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001" w:rsidRDefault="00081332" w:rsidP="00F20001">
      <w:pPr>
        <w:rPr>
          <w:rFonts w:ascii="FbFRealBelet Bold" w:hAnsi="FbFRealBelet Bold" w:cs="FbFRealBelet Bold"/>
          <w:b/>
          <w:bCs/>
          <w:sz w:val="32"/>
          <w:szCs w:val="32"/>
          <w:rtl/>
        </w:rPr>
      </w:pPr>
      <w:bookmarkStart w:id="0" w:name="_Toc427197011"/>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r w:rsidRPr="00F20001">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6A70B479" wp14:editId="00C880EB">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4189B" w:rsidRDefault="0024189B" w:rsidP="00F20001">
                            <w:pPr>
                              <w:widowControl w:val="0"/>
                              <w:bidi/>
                              <w:spacing w:line="156" w:lineRule="auto"/>
                              <w:jc w:val="center"/>
                              <w:rPr>
                                <w:rFonts w:ascii="FbSfaradi Regular" w:hAnsi="FbSfaradi Regular" w:cs="FbSfaradi Regular"/>
                                <w:sz w:val="26"/>
                                <w:szCs w:val="26"/>
                                <w:rtl/>
                              </w:rPr>
                            </w:pPr>
                          </w:p>
                          <w:p w:rsidR="0024189B" w:rsidRPr="00827182" w:rsidRDefault="0024189B" w:rsidP="00F20001">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24189B" w:rsidRPr="00E967C0" w:rsidRDefault="0024189B" w:rsidP="00F20001">
                            <w:pPr>
                              <w:widowControl w:val="0"/>
                              <w:bidi/>
                              <w:spacing w:line="240" w:lineRule="auto"/>
                              <w:jc w:val="center"/>
                              <w:rPr>
                                <w:rFonts w:ascii="FbSfaradi Regular" w:hAnsi="FbSfaradi Regular" w:cs="FbSfaradi Regular"/>
                                <w:sz w:val="2"/>
                                <w:szCs w:val="2"/>
                                <w:rtl/>
                              </w:rPr>
                            </w:pPr>
                          </w:p>
                          <w:p w:rsidR="0024189B" w:rsidRPr="0041359D" w:rsidRDefault="0024189B" w:rsidP="00F2000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24189B" w:rsidRPr="0041359D" w:rsidRDefault="0024189B" w:rsidP="00F2000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24189B" w:rsidRPr="00827182" w:rsidRDefault="0024189B" w:rsidP="00F2000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24189B" w:rsidRPr="0041359D" w:rsidRDefault="0024189B" w:rsidP="00F2000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70B479"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" filled="f" stroked="f" strokecolor="black [0]" insetpen="t">
                <v:textbox inset="2.88pt,2.88pt,2.88pt,2.88pt">
                  <w:txbxContent>
                    <w:p w:rsidR="0024189B" w:rsidRDefault="0024189B" w:rsidP="00F20001">
                      <w:pPr>
                        <w:widowControl w:val="0"/>
                        <w:bidi/>
                        <w:spacing w:line="156" w:lineRule="auto"/>
                        <w:jc w:val="center"/>
                        <w:rPr>
                          <w:rFonts w:ascii="FbSfaradi Regular" w:hAnsi="FbSfaradi Regular" w:cs="FbSfaradi Regular"/>
                          <w:sz w:val="26"/>
                          <w:szCs w:val="26"/>
                          <w:rtl/>
                        </w:rPr>
                      </w:pPr>
                    </w:p>
                    <w:p w:rsidR="0024189B" w:rsidRPr="00827182" w:rsidRDefault="0024189B" w:rsidP="00F20001">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24189B" w:rsidRPr="00E967C0" w:rsidRDefault="0024189B" w:rsidP="00F20001">
                      <w:pPr>
                        <w:widowControl w:val="0"/>
                        <w:bidi/>
                        <w:spacing w:line="240" w:lineRule="auto"/>
                        <w:jc w:val="center"/>
                        <w:rPr>
                          <w:rFonts w:ascii="FbSfaradi Regular" w:hAnsi="FbSfaradi Regular" w:cs="FbSfaradi Regular"/>
                          <w:sz w:val="2"/>
                          <w:szCs w:val="2"/>
                          <w:rtl/>
                        </w:rPr>
                      </w:pPr>
                    </w:p>
                    <w:p w:rsidR="0024189B" w:rsidRPr="0041359D" w:rsidRDefault="0024189B" w:rsidP="00F2000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24189B" w:rsidRPr="0041359D" w:rsidRDefault="0024189B" w:rsidP="00F2000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24189B" w:rsidRPr="00827182" w:rsidRDefault="0024189B" w:rsidP="00F2000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24189B" w:rsidRPr="0041359D" w:rsidRDefault="0024189B" w:rsidP="00F2000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F20001">
        <w:rPr>
          <w:rFonts w:ascii="Times New Roman" w:hAnsi="Times New Roman" w:cs="Times New Roman"/>
          <w:noProof/>
          <w:sz w:val="24"/>
          <w:szCs w:val="24"/>
        </w:rPr>
        <mc:AlternateContent>
          <mc:Choice Requires="wps">
            <w:drawing>
              <wp:anchor distT="36576" distB="36576" distL="36576" distR="36576" simplePos="0" relativeHeight="251688960" behindDoc="0" locked="0" layoutInCell="1" allowOverlap="1" wp14:anchorId="3368D614" wp14:editId="57E99DEC">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4189B" w:rsidRPr="008A2DB0" w:rsidRDefault="0024189B" w:rsidP="00F20001">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24189B" w:rsidRPr="008A2DB0" w:rsidRDefault="0024189B" w:rsidP="00F20001">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ג</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עא</w:t>
                            </w:r>
                            <w:r w:rsidRPr="008A2DB0">
                              <w:rPr>
                                <w:rFonts w:ascii="FbSfaradi Regular" w:hAnsi="FbSfaradi Regular" w:cs="PFT_Vilna"/>
                                <w:sz w:val="28"/>
                                <w:szCs w:val="28"/>
                                <w:rtl/>
                              </w:rPr>
                              <w:t>]</w:t>
                            </w:r>
                          </w:p>
                          <w:p w:rsidR="0024189B" w:rsidRDefault="0024189B" w:rsidP="00081332">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ויצא</w:t>
                            </w:r>
                          </w:p>
                          <w:p w:rsidR="0024189B" w:rsidRPr="008A2DB0" w:rsidRDefault="0024189B" w:rsidP="00081332">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יום הבהיר י"ד כסלו </w:t>
                            </w:r>
                          </w:p>
                          <w:p w:rsidR="0024189B" w:rsidRPr="008A2DB0" w:rsidRDefault="0024189B" w:rsidP="00F20001">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8D614" id="Text Box 3" o:spid="_x0000_s1027" type="#_x0000_t202" style="position:absolute;margin-left:-4.65pt;margin-top:314.4pt;width:238.8pt;height:89.1pt;z-index:2516889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" filled="f" stroked="f" strokecolor="black [0]" insetpen="t">
                <v:textbox inset="2.88pt,2.88pt,2.88pt,2.88pt">
                  <w:txbxContent>
                    <w:p w:rsidR="0024189B" w:rsidRPr="008A2DB0" w:rsidRDefault="0024189B" w:rsidP="00F20001">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24189B" w:rsidRPr="008A2DB0" w:rsidRDefault="0024189B" w:rsidP="00F20001">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ג</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עא</w:t>
                      </w:r>
                      <w:r w:rsidRPr="008A2DB0">
                        <w:rPr>
                          <w:rFonts w:ascii="FbSfaradi Regular" w:hAnsi="FbSfaradi Regular" w:cs="PFT_Vilna"/>
                          <w:sz w:val="28"/>
                          <w:szCs w:val="28"/>
                          <w:rtl/>
                        </w:rPr>
                        <w:t>]</w:t>
                      </w:r>
                    </w:p>
                    <w:p w:rsidR="0024189B" w:rsidRDefault="0024189B" w:rsidP="00081332">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ויצא</w:t>
                      </w:r>
                    </w:p>
                    <w:p w:rsidR="0024189B" w:rsidRPr="008A2DB0" w:rsidRDefault="0024189B" w:rsidP="00081332">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יום הבהיר י"ד כסלו </w:t>
                      </w:r>
                    </w:p>
                    <w:p w:rsidR="0024189B" w:rsidRPr="008A2DB0" w:rsidRDefault="0024189B" w:rsidP="00F20001">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F20001">
        <w:rPr>
          <w:rFonts w:ascii="Times New Roman" w:hAnsi="Times New Roman" w:cs="Times New Roman"/>
          <w:noProof/>
          <w:sz w:val="24"/>
          <w:szCs w:val="24"/>
        </w:rPr>
        <mc:AlternateContent>
          <mc:Choice Requires="wps">
            <w:drawing>
              <wp:anchor distT="36576" distB="36576" distL="36576" distR="36576" simplePos="0" relativeHeight="251676672" behindDoc="0" locked="0" layoutInCell="1" allowOverlap="1" wp14:anchorId="27F7EAEE" wp14:editId="6CFC622F">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4189B" w:rsidRPr="00880CC5" w:rsidRDefault="0024189B" w:rsidP="00F2000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7EAEE" id="Text Box 2" o:spid="_x0000_s1028" type="#_x0000_t202" style="position:absolute;margin-left:0;margin-top:249.1pt;width:204.6pt;height:36.35pt;z-index:25167667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24189B" w:rsidRPr="00880CC5" w:rsidRDefault="0024189B" w:rsidP="00F2000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081332">
        <w:rPr>
          <w:rFonts w:ascii="Times New Roman" w:hAnsi="Times New Roman" w:cs="Times New Roman"/>
          <w:noProof/>
          <w:sz w:val="24"/>
          <w:szCs w:val="24"/>
        </w:rPr>
        <mc:AlternateContent>
          <mc:Choice Requires="wps">
            <w:drawing>
              <wp:anchor distT="36576" distB="36576" distL="36576" distR="36576" simplePos="0" relativeHeight="251702272" behindDoc="0" locked="0" layoutInCell="1" allowOverlap="1" wp14:anchorId="439F4F5D" wp14:editId="51B482FE">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4189B" w:rsidRPr="00A85094" w:rsidRDefault="0024189B" w:rsidP="0008133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24189B" w:rsidRPr="00A85094" w:rsidRDefault="0024189B" w:rsidP="0008133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24189B" w:rsidRPr="00A85094" w:rsidRDefault="0024189B" w:rsidP="0008133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24189B" w:rsidRDefault="0024189B" w:rsidP="0008133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24189B" w:rsidRPr="00A85094" w:rsidRDefault="0024189B" w:rsidP="00081332">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F4F5D" id="Text Box 4" o:spid="_x0000_s1029" type="#_x0000_t202" style="position:absolute;margin-left:0;margin-top:455.95pt;width:266.45pt;height:105.6pt;z-index:25170227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24189B" w:rsidRPr="00A85094" w:rsidRDefault="0024189B" w:rsidP="0008133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24189B" w:rsidRPr="00A85094" w:rsidRDefault="0024189B" w:rsidP="0008133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24189B" w:rsidRPr="00A85094" w:rsidRDefault="0024189B" w:rsidP="0008133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24189B" w:rsidRDefault="0024189B" w:rsidP="0008133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24189B" w:rsidRPr="00A85094" w:rsidRDefault="0024189B" w:rsidP="00081332">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F20001">
        <w:rPr>
          <w:rFonts w:ascii="FbFRealBelet Bold" w:hAnsi="FbFRealBelet Bold" w:cs="FbFRealBelet Bold"/>
          <w:b/>
          <w:bCs/>
          <w:sz w:val="32"/>
          <w:szCs w:val="32"/>
          <w:rtl/>
        </w:rPr>
        <w:br w:type="page"/>
      </w:r>
    </w:p>
    <w:p w:rsidR="00C63C03" w:rsidRPr="004F6AB2" w:rsidRDefault="00C45C4C" w:rsidP="0024189B">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פרשת </w:t>
      </w:r>
      <w:r w:rsidR="00081332">
        <w:rPr>
          <w:rFonts w:ascii="FbFRealBelet Bold" w:hAnsi="FbFRealBelet Bold" w:cs="FbFRealBelet Bold" w:hint="cs"/>
          <w:b/>
          <w:bCs/>
          <w:sz w:val="32"/>
          <w:szCs w:val="32"/>
          <w:rtl/>
        </w:rPr>
        <w:t xml:space="preserve">ויצא </w:t>
      </w:r>
      <w:r w:rsidR="00081332">
        <w:rPr>
          <w:rFonts w:ascii="FbFRealBelet Bold" w:hAnsi="FbFRealBelet Bold" w:cs="FbFRealBelet Bold"/>
          <w:b/>
          <w:bCs/>
          <w:sz w:val="32"/>
          <w:szCs w:val="32"/>
          <w:rtl/>
        </w:rPr>
        <w:t>–</w:t>
      </w:r>
      <w:r w:rsidR="00081332">
        <w:rPr>
          <w:rFonts w:ascii="FbFRealBelet Bold" w:hAnsi="FbFRealBelet Bold" w:cs="FbFRealBelet Bold" w:hint="cs"/>
          <w:b/>
          <w:bCs/>
          <w:sz w:val="32"/>
          <w:szCs w:val="32"/>
          <w:rtl/>
        </w:rPr>
        <w:t xml:space="preserve"> יום הבהיר י"ד כסלו</w:t>
      </w:r>
      <w:r w:rsidR="00C63C03" w:rsidRPr="004F6AB2">
        <w:rPr>
          <w:rFonts w:ascii="FbFRealBelet Bold" w:hAnsi="FbFRealBelet Bold" w:cs="FbFRealBelet Bold"/>
          <w:b/>
          <w:bCs/>
          <w:sz w:val="32"/>
          <w:szCs w:val="32"/>
          <w:rtl/>
        </w:rPr>
        <w:br/>
        <w:t xml:space="preserve">גליון </w:t>
      </w:r>
      <w:r w:rsidR="0024189B">
        <w:rPr>
          <w:rFonts w:ascii="FbFRealBelet Bold" w:hAnsi="FbFRealBelet Bold" w:cs="FbFRealBelet Bold" w:hint="cs"/>
          <w:b/>
          <w:bCs/>
          <w:sz w:val="32"/>
          <w:szCs w:val="32"/>
          <w:rtl/>
        </w:rPr>
        <w:t>ג</w:t>
      </w:r>
      <w:bookmarkStart w:id="73" w:name="_GoBack"/>
      <w:bookmarkEnd w:id="73"/>
      <w:r w:rsidR="00C63C03" w:rsidRPr="004F6AB2">
        <w:rPr>
          <w:rFonts w:ascii="FbFRealBelet Bold" w:hAnsi="FbFRealBelet Bold" w:cs="FbFRealBelet Bold"/>
          <w:b/>
          <w:bCs/>
          <w:sz w:val="32"/>
          <w:szCs w:val="32"/>
          <w:rtl/>
        </w:rPr>
        <w:t xml:space="preserve"> [אלף-ק</w:t>
      </w:r>
      <w:r w:rsidR="0024189B">
        <w:rPr>
          <w:rFonts w:ascii="FbFRealBelet Bold" w:hAnsi="FbFRealBelet Bold" w:cs="FbFRealBelet Bold" w:hint="cs"/>
          <w:b/>
          <w:bCs/>
          <w:sz w:val="32"/>
          <w:szCs w:val="32"/>
          <w:rtl/>
        </w:rPr>
        <w:t>ע"א</w:t>
      </w:r>
      <w:r w:rsidR="00C63C03" w:rsidRPr="004F6AB2">
        <w:rPr>
          <w:rFonts w:ascii="FbFRealBelet Bold" w:hAnsi="FbFRealBelet Bold" w:cs="FbFRealBelet Bold"/>
          <w:b/>
          <w:bCs/>
          <w:sz w:val="32"/>
          <w:szCs w:val="32"/>
          <w:rtl/>
        </w:rPr>
        <w:t>]</w:t>
      </w:r>
    </w:p>
    <w:p w:rsidR="00455686" w:rsidRPr="004F6AB2" w:rsidRDefault="00455686" w:rsidP="00421D80">
      <w:pPr>
        <w:pStyle w:val="a3"/>
        <w:spacing w:before="0" w:after="100"/>
        <w:outlineLvl w:val="9"/>
        <w:rPr>
          <w:rFonts w:ascii="FbFrankReal" w:hAnsi="FbFrankReal" w:cs="FbFrankReal"/>
          <w:bCs/>
          <w:sz w:val="22"/>
          <w:szCs w:val="22"/>
          <w:rtl/>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bookmarkStart w:id="87" w:name="_Toc528301415"/>
      <w:bookmarkStart w:id="88" w:name="_Toc26498913"/>
      <w:bookmarkStart w:id="89" w:name="_Toc26502309"/>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rsidR="0024189B" w:rsidRDefault="00DC501D" w:rsidP="0024189B">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26502310" w:history="1">
            <w:r w:rsidR="0024189B" w:rsidRPr="009B3E2F">
              <w:rPr>
                <w:rStyle w:val="Hyperlink"/>
                <w:rtl/>
              </w:rPr>
              <w:t>מבית הגנזים</w:t>
            </w:r>
          </w:hyperlink>
        </w:p>
        <w:p w:rsidR="0024189B" w:rsidRDefault="0024189B" w:rsidP="0024189B">
          <w:pPr>
            <w:pStyle w:val="TOC1"/>
            <w:rPr>
              <w:rFonts w:asciiTheme="minorHAnsi" w:eastAsiaTheme="minorEastAsia" w:hAnsiTheme="minorHAnsi" w:cstheme="minorBidi"/>
              <w:sz w:val="22"/>
              <w:szCs w:val="22"/>
            </w:rPr>
          </w:pPr>
          <w:hyperlink w:anchor="_Toc26502311" w:history="1">
            <w:r w:rsidRPr="009B3E2F">
              <w:rPr>
                <w:rStyle w:val="Hyperlink"/>
                <w:rtl/>
              </w:rPr>
              <w:t>תורת רבינו</w:t>
            </w:r>
          </w:hyperlink>
        </w:p>
        <w:p w:rsidR="0024189B" w:rsidRDefault="0024189B" w:rsidP="0024189B">
          <w:pPr>
            <w:pStyle w:val="TOC2"/>
            <w:rPr>
              <w:rFonts w:asciiTheme="minorHAnsi" w:eastAsiaTheme="minorEastAsia" w:hAnsiTheme="minorHAnsi" w:cstheme="minorBidi"/>
            </w:rPr>
          </w:pPr>
          <w:hyperlink w:anchor="_Toc26502312" w:history="1">
            <w:r w:rsidRPr="009B3E2F">
              <w:rPr>
                <w:rStyle w:val="Hyperlink"/>
                <w:rtl/>
              </w:rPr>
              <w:t>"כל ישראל גוף אחד"</w:t>
            </w:r>
            <w:r>
              <w:rPr>
                <w:webHidden/>
              </w:rPr>
              <w:tab/>
            </w:r>
            <w:r>
              <w:rPr>
                <w:webHidden/>
              </w:rPr>
              <w:fldChar w:fldCharType="begin"/>
            </w:r>
            <w:r>
              <w:rPr>
                <w:webHidden/>
              </w:rPr>
              <w:instrText xml:space="preserve"> PAGEREF _Toc26502312 \h </w:instrText>
            </w:r>
            <w:r>
              <w:rPr>
                <w:webHidden/>
              </w:rPr>
            </w:r>
            <w:r>
              <w:rPr>
                <w:webHidden/>
              </w:rPr>
              <w:fldChar w:fldCharType="separate"/>
            </w:r>
            <w:r>
              <w:rPr>
                <w:webHidden/>
                <w:rtl/>
              </w:rPr>
              <w:t>10</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13" w:history="1">
            <w:r w:rsidRPr="009B3E2F">
              <w:rPr>
                <w:rStyle w:val="Hyperlink"/>
                <w:rtl/>
              </w:rPr>
              <w:t>הרב חנני' יוסף אייזנבך</w:t>
            </w:r>
          </w:hyperlink>
        </w:p>
        <w:p w:rsidR="0024189B" w:rsidRDefault="0024189B" w:rsidP="0024189B">
          <w:pPr>
            <w:pStyle w:val="TOC2"/>
            <w:rPr>
              <w:rFonts w:asciiTheme="minorHAnsi" w:eastAsiaTheme="minorEastAsia" w:hAnsiTheme="minorHAnsi" w:cstheme="minorBidi"/>
            </w:rPr>
          </w:pPr>
          <w:hyperlink w:anchor="_Toc26502314" w:history="1">
            <w:r w:rsidRPr="009B3E2F">
              <w:rPr>
                <w:rStyle w:val="Hyperlink"/>
                <w:rtl/>
              </w:rPr>
              <w:t>בגדר מכשירי מצוה</w:t>
            </w:r>
            <w:r>
              <w:rPr>
                <w:webHidden/>
              </w:rPr>
              <w:tab/>
            </w:r>
            <w:r>
              <w:rPr>
                <w:webHidden/>
              </w:rPr>
              <w:fldChar w:fldCharType="begin"/>
            </w:r>
            <w:r>
              <w:rPr>
                <w:webHidden/>
              </w:rPr>
              <w:instrText xml:space="preserve"> PAGEREF _Toc26502314 \h </w:instrText>
            </w:r>
            <w:r>
              <w:rPr>
                <w:webHidden/>
              </w:rPr>
            </w:r>
            <w:r>
              <w:rPr>
                <w:webHidden/>
              </w:rPr>
              <w:fldChar w:fldCharType="separate"/>
            </w:r>
            <w:r>
              <w:rPr>
                <w:webHidden/>
                <w:rtl/>
              </w:rPr>
              <w:t>15</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15" w:history="1">
            <w:r w:rsidRPr="009B3E2F">
              <w:rPr>
                <w:rStyle w:val="Hyperlink"/>
                <w:rtl/>
              </w:rPr>
              <w:t>הרב אברהם יצחק ברוך גערליצקי</w:t>
            </w:r>
          </w:hyperlink>
        </w:p>
        <w:p w:rsidR="0024189B" w:rsidRDefault="0024189B" w:rsidP="0024189B">
          <w:pPr>
            <w:pStyle w:val="TOC2"/>
            <w:rPr>
              <w:rFonts w:asciiTheme="minorHAnsi" w:eastAsiaTheme="minorEastAsia" w:hAnsiTheme="minorHAnsi" w:cstheme="minorBidi"/>
            </w:rPr>
          </w:pPr>
          <w:hyperlink w:anchor="_Toc26502316" w:history="1">
            <w:r w:rsidRPr="009B3E2F">
              <w:rPr>
                <w:rStyle w:val="Hyperlink"/>
                <w:rtl/>
              </w:rPr>
              <w:t>ביאור גדר האולם בביהב"ח לדעת הרמב"ם</w:t>
            </w:r>
            <w:r>
              <w:rPr>
                <w:webHidden/>
              </w:rPr>
              <w:tab/>
            </w:r>
            <w:r>
              <w:rPr>
                <w:webHidden/>
              </w:rPr>
              <w:fldChar w:fldCharType="begin"/>
            </w:r>
            <w:r>
              <w:rPr>
                <w:webHidden/>
              </w:rPr>
              <w:instrText xml:space="preserve"> PAGEREF _Toc26502316 \h </w:instrText>
            </w:r>
            <w:r>
              <w:rPr>
                <w:webHidden/>
              </w:rPr>
            </w:r>
            <w:r>
              <w:rPr>
                <w:webHidden/>
              </w:rPr>
              <w:fldChar w:fldCharType="separate"/>
            </w:r>
            <w:r>
              <w:rPr>
                <w:webHidden/>
                <w:rtl/>
              </w:rPr>
              <w:t>19</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17" w:history="1">
            <w:r w:rsidRPr="009B3E2F">
              <w:rPr>
                <w:rStyle w:val="Hyperlink"/>
                <w:rtl/>
              </w:rPr>
              <w:t>הרב מרדכי רובין</w:t>
            </w:r>
          </w:hyperlink>
        </w:p>
        <w:p w:rsidR="0024189B" w:rsidRDefault="0024189B" w:rsidP="0024189B">
          <w:pPr>
            <w:pStyle w:val="TOC2"/>
            <w:rPr>
              <w:rFonts w:asciiTheme="minorHAnsi" w:eastAsiaTheme="minorEastAsia" w:hAnsiTheme="minorHAnsi" w:cstheme="minorBidi"/>
            </w:rPr>
          </w:pPr>
          <w:hyperlink w:anchor="_Toc26502318" w:history="1">
            <w:r w:rsidRPr="009B3E2F">
              <w:rPr>
                <w:rStyle w:val="Hyperlink"/>
                <w:shd w:val="clear" w:color="auto" w:fill="FFFFFF"/>
                <w:rtl/>
              </w:rPr>
              <w:t>סמכות האריז"ל לשיטת הגר"א [גליון]</w:t>
            </w:r>
            <w:r>
              <w:rPr>
                <w:webHidden/>
              </w:rPr>
              <w:tab/>
            </w:r>
            <w:r>
              <w:rPr>
                <w:webHidden/>
              </w:rPr>
              <w:fldChar w:fldCharType="begin"/>
            </w:r>
            <w:r>
              <w:rPr>
                <w:webHidden/>
              </w:rPr>
              <w:instrText xml:space="preserve"> PAGEREF _Toc26502318 \h </w:instrText>
            </w:r>
            <w:r>
              <w:rPr>
                <w:webHidden/>
              </w:rPr>
            </w:r>
            <w:r>
              <w:rPr>
                <w:webHidden/>
              </w:rPr>
              <w:fldChar w:fldCharType="separate"/>
            </w:r>
            <w:r>
              <w:rPr>
                <w:webHidden/>
                <w:rtl/>
              </w:rPr>
              <w:t>23</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19" w:history="1">
            <w:r w:rsidRPr="009B3E2F">
              <w:rPr>
                <w:rStyle w:val="Hyperlink"/>
                <w:shd w:val="clear" w:color="auto" w:fill="FFFFFF"/>
                <w:rtl/>
              </w:rPr>
              <w:t>הת' זלמן איידעלמאן</w:t>
            </w:r>
          </w:hyperlink>
        </w:p>
        <w:p w:rsidR="0024189B" w:rsidRDefault="0024189B" w:rsidP="0024189B">
          <w:pPr>
            <w:pStyle w:val="TOC2"/>
            <w:rPr>
              <w:rFonts w:asciiTheme="minorHAnsi" w:eastAsiaTheme="minorEastAsia" w:hAnsiTheme="minorHAnsi" w:cstheme="minorBidi"/>
            </w:rPr>
          </w:pPr>
          <w:hyperlink w:anchor="_Toc26502320" w:history="1">
            <w:r w:rsidRPr="009B3E2F">
              <w:rPr>
                <w:rStyle w:val="Hyperlink"/>
                <w:rtl/>
              </w:rPr>
              <w:t>בשמים ממעל ועל הארץ מתחת (גליון)</w:t>
            </w:r>
            <w:r>
              <w:rPr>
                <w:webHidden/>
              </w:rPr>
              <w:tab/>
            </w:r>
            <w:r>
              <w:rPr>
                <w:webHidden/>
              </w:rPr>
              <w:fldChar w:fldCharType="begin"/>
            </w:r>
            <w:r>
              <w:rPr>
                <w:webHidden/>
              </w:rPr>
              <w:instrText xml:space="preserve"> PAGEREF _Toc26502320 \h </w:instrText>
            </w:r>
            <w:r>
              <w:rPr>
                <w:webHidden/>
              </w:rPr>
            </w:r>
            <w:r>
              <w:rPr>
                <w:webHidden/>
              </w:rPr>
              <w:fldChar w:fldCharType="separate"/>
            </w:r>
            <w:r>
              <w:rPr>
                <w:webHidden/>
                <w:rtl/>
              </w:rPr>
              <w:t>25</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21" w:history="1">
            <w:r w:rsidRPr="009B3E2F">
              <w:rPr>
                <w:rStyle w:val="Hyperlink"/>
                <w:rtl/>
              </w:rPr>
              <w:t>הרב חיים רפופורט</w:t>
            </w:r>
          </w:hyperlink>
        </w:p>
        <w:p w:rsidR="0024189B" w:rsidRDefault="0024189B" w:rsidP="0024189B">
          <w:pPr>
            <w:pStyle w:val="TOC2"/>
            <w:rPr>
              <w:rFonts w:asciiTheme="minorHAnsi" w:eastAsiaTheme="minorEastAsia" w:hAnsiTheme="minorHAnsi" w:cstheme="minorBidi"/>
            </w:rPr>
          </w:pPr>
          <w:hyperlink w:anchor="_Toc26502322" w:history="1">
            <w:r w:rsidRPr="009B3E2F">
              <w:rPr>
                <w:rStyle w:val="Hyperlink"/>
                <w:rFonts w:eastAsia="Arial Unicode MS"/>
                <w:rtl/>
              </w:rPr>
              <w:t xml:space="preserve">ריבוי הכמות או עילוי האיכות </w:t>
            </w:r>
            <w:r w:rsidRPr="009B3E2F">
              <w:rPr>
                <w:rStyle w:val="Hyperlink"/>
                <w:rFonts w:ascii="FbVilnaBold" w:hAnsi="FbVilnaBold"/>
                <w:rtl/>
              </w:rPr>
              <w:t>(</w:t>
            </w:r>
            <w:r w:rsidRPr="009B3E2F">
              <w:rPr>
                <w:rStyle w:val="Hyperlink"/>
                <w:rFonts w:eastAsia="Arial Unicode MS"/>
                <w:rtl/>
              </w:rPr>
              <w:t>ג</w:t>
            </w:r>
            <w:r w:rsidRPr="009B3E2F">
              <w:rPr>
                <w:rStyle w:val="Hyperlink"/>
                <w:rFonts w:ascii="FbVilnaBold" w:hAnsi="FbVilnaBold"/>
                <w:rtl/>
              </w:rPr>
              <w:t>)</w:t>
            </w:r>
            <w:r>
              <w:rPr>
                <w:webHidden/>
              </w:rPr>
              <w:tab/>
            </w:r>
            <w:r>
              <w:rPr>
                <w:webHidden/>
              </w:rPr>
              <w:fldChar w:fldCharType="begin"/>
            </w:r>
            <w:r>
              <w:rPr>
                <w:webHidden/>
              </w:rPr>
              <w:instrText xml:space="preserve"> PAGEREF _Toc26502322 \h </w:instrText>
            </w:r>
            <w:r>
              <w:rPr>
                <w:webHidden/>
              </w:rPr>
            </w:r>
            <w:r>
              <w:rPr>
                <w:webHidden/>
              </w:rPr>
              <w:fldChar w:fldCharType="separate"/>
            </w:r>
            <w:r>
              <w:rPr>
                <w:webHidden/>
                <w:rtl/>
              </w:rPr>
              <w:t>27</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23" w:history="1">
            <w:r w:rsidRPr="009B3E2F">
              <w:rPr>
                <w:rStyle w:val="Hyperlink"/>
                <w:rtl/>
              </w:rPr>
              <w:t>הרב בנימין אפרים ביטון</w:t>
            </w:r>
          </w:hyperlink>
        </w:p>
        <w:p w:rsidR="0024189B" w:rsidRDefault="0024189B" w:rsidP="0024189B">
          <w:pPr>
            <w:pStyle w:val="TOC1"/>
            <w:rPr>
              <w:rFonts w:asciiTheme="minorHAnsi" w:eastAsiaTheme="minorEastAsia" w:hAnsiTheme="minorHAnsi" w:cstheme="minorBidi"/>
              <w:sz w:val="22"/>
              <w:szCs w:val="22"/>
            </w:rPr>
          </w:pPr>
          <w:hyperlink w:anchor="_Toc26502324" w:history="1">
            <w:r w:rsidRPr="009B3E2F">
              <w:rPr>
                <w:rStyle w:val="Hyperlink"/>
                <w:rtl/>
              </w:rPr>
              <w:t>נגלה</w:t>
            </w:r>
          </w:hyperlink>
        </w:p>
        <w:p w:rsidR="0024189B" w:rsidRDefault="0024189B" w:rsidP="0024189B">
          <w:pPr>
            <w:pStyle w:val="TOC2"/>
            <w:rPr>
              <w:rFonts w:asciiTheme="minorHAnsi" w:eastAsiaTheme="minorEastAsia" w:hAnsiTheme="minorHAnsi" w:cstheme="minorBidi"/>
            </w:rPr>
          </w:pPr>
          <w:hyperlink w:anchor="_Toc26502325" w:history="1">
            <w:r w:rsidRPr="009B3E2F">
              <w:rPr>
                <w:rStyle w:val="Hyperlink"/>
                <w:rtl/>
              </w:rPr>
              <w:t>דברי הרשב"א בענין נתן הוא ואמרה היא</w:t>
            </w:r>
            <w:r>
              <w:rPr>
                <w:webHidden/>
              </w:rPr>
              <w:tab/>
            </w:r>
            <w:r>
              <w:rPr>
                <w:webHidden/>
              </w:rPr>
              <w:fldChar w:fldCharType="begin"/>
            </w:r>
            <w:r>
              <w:rPr>
                <w:webHidden/>
              </w:rPr>
              <w:instrText xml:space="preserve"> PAGEREF _Toc26502325 \h </w:instrText>
            </w:r>
            <w:r>
              <w:rPr>
                <w:webHidden/>
              </w:rPr>
            </w:r>
            <w:r>
              <w:rPr>
                <w:webHidden/>
              </w:rPr>
              <w:fldChar w:fldCharType="separate"/>
            </w:r>
            <w:r>
              <w:rPr>
                <w:webHidden/>
                <w:rtl/>
              </w:rPr>
              <w:t>31</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26" w:history="1">
            <w:r w:rsidRPr="009B3E2F">
              <w:rPr>
                <w:rStyle w:val="Hyperlink"/>
                <w:rtl/>
              </w:rPr>
              <w:t>הת' יוסף ארי' אוירכמאן</w:t>
            </w:r>
          </w:hyperlink>
        </w:p>
        <w:p w:rsidR="0024189B" w:rsidRDefault="0024189B" w:rsidP="0024189B">
          <w:pPr>
            <w:pStyle w:val="TOC2"/>
            <w:rPr>
              <w:rFonts w:asciiTheme="minorHAnsi" w:eastAsiaTheme="minorEastAsia" w:hAnsiTheme="minorHAnsi" w:cstheme="minorBidi"/>
            </w:rPr>
          </w:pPr>
          <w:hyperlink w:anchor="_Toc26502327" w:history="1">
            <w:r w:rsidRPr="009B3E2F">
              <w:rPr>
                <w:rStyle w:val="Hyperlink"/>
                <w:rtl/>
              </w:rPr>
              <w:t>תירוץ חדש לפסק הרי"ף בסיכך ע"ג מבוי</w:t>
            </w:r>
            <w:r>
              <w:rPr>
                <w:webHidden/>
              </w:rPr>
              <w:tab/>
            </w:r>
            <w:r>
              <w:rPr>
                <w:webHidden/>
              </w:rPr>
              <w:fldChar w:fldCharType="begin"/>
            </w:r>
            <w:r>
              <w:rPr>
                <w:webHidden/>
              </w:rPr>
              <w:instrText xml:space="preserve"> PAGEREF _Toc26502327 \h </w:instrText>
            </w:r>
            <w:r>
              <w:rPr>
                <w:webHidden/>
              </w:rPr>
            </w:r>
            <w:r>
              <w:rPr>
                <w:webHidden/>
              </w:rPr>
              <w:fldChar w:fldCharType="separate"/>
            </w:r>
            <w:r>
              <w:rPr>
                <w:webHidden/>
                <w:rtl/>
              </w:rPr>
              <w:t>33</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28" w:history="1">
            <w:r w:rsidRPr="009B3E2F">
              <w:rPr>
                <w:rStyle w:val="Hyperlink"/>
                <w:rtl/>
              </w:rPr>
              <w:t>הת' דב בעריש רוטנברג</w:t>
            </w:r>
          </w:hyperlink>
        </w:p>
        <w:p w:rsidR="0024189B" w:rsidRDefault="0024189B" w:rsidP="0024189B">
          <w:pPr>
            <w:pStyle w:val="TOC1"/>
            <w:rPr>
              <w:rFonts w:asciiTheme="minorHAnsi" w:eastAsiaTheme="minorEastAsia" w:hAnsiTheme="minorHAnsi" w:cstheme="minorBidi"/>
              <w:sz w:val="22"/>
              <w:szCs w:val="22"/>
            </w:rPr>
          </w:pPr>
          <w:hyperlink w:anchor="_Toc26502329" w:history="1">
            <w:r w:rsidRPr="009B3E2F">
              <w:rPr>
                <w:rStyle w:val="Hyperlink"/>
                <w:rtl/>
              </w:rPr>
              <w:t>חסידות</w:t>
            </w:r>
          </w:hyperlink>
        </w:p>
        <w:p w:rsidR="0024189B" w:rsidRDefault="0024189B" w:rsidP="0024189B">
          <w:pPr>
            <w:pStyle w:val="TOC2"/>
            <w:rPr>
              <w:rFonts w:asciiTheme="minorHAnsi" w:eastAsiaTheme="minorEastAsia" w:hAnsiTheme="minorHAnsi" w:cstheme="minorBidi"/>
            </w:rPr>
          </w:pPr>
          <w:hyperlink w:anchor="_Toc26502330" w:history="1">
            <w:r w:rsidRPr="009B3E2F">
              <w:rPr>
                <w:rStyle w:val="Hyperlink"/>
                <w:rtl/>
              </w:rPr>
              <w:t>מאה שנה לעטר"ת (ב)</w:t>
            </w:r>
            <w:r>
              <w:rPr>
                <w:webHidden/>
              </w:rPr>
              <w:tab/>
            </w:r>
            <w:r>
              <w:rPr>
                <w:webHidden/>
              </w:rPr>
              <w:fldChar w:fldCharType="begin"/>
            </w:r>
            <w:r>
              <w:rPr>
                <w:webHidden/>
              </w:rPr>
              <w:instrText xml:space="preserve"> PAGEREF _Toc26502330 \h </w:instrText>
            </w:r>
            <w:r>
              <w:rPr>
                <w:webHidden/>
              </w:rPr>
            </w:r>
            <w:r>
              <w:rPr>
                <w:webHidden/>
              </w:rPr>
              <w:fldChar w:fldCharType="separate"/>
            </w:r>
            <w:r>
              <w:rPr>
                <w:webHidden/>
                <w:rtl/>
              </w:rPr>
              <w:t>36</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31" w:history="1">
            <w:r w:rsidRPr="009B3E2F">
              <w:rPr>
                <w:rStyle w:val="Hyperlink"/>
                <w:rtl/>
              </w:rPr>
              <w:t>הרב מנחם מענדל וילהלם</w:t>
            </w:r>
          </w:hyperlink>
        </w:p>
        <w:p w:rsidR="0024189B" w:rsidRDefault="0024189B" w:rsidP="0024189B">
          <w:pPr>
            <w:pStyle w:val="TOC2"/>
            <w:rPr>
              <w:rFonts w:asciiTheme="minorHAnsi" w:eastAsiaTheme="minorEastAsia" w:hAnsiTheme="minorHAnsi" w:cstheme="minorBidi"/>
            </w:rPr>
          </w:pPr>
          <w:hyperlink w:anchor="_Toc26502332" w:history="1">
            <w:r w:rsidRPr="009B3E2F">
              <w:rPr>
                <w:rStyle w:val="Hyperlink"/>
                <w:rtl/>
              </w:rPr>
              <w:t>ויראו המלאכים דיונה (גליון)</w:t>
            </w:r>
            <w:r>
              <w:rPr>
                <w:webHidden/>
              </w:rPr>
              <w:tab/>
            </w:r>
            <w:r>
              <w:rPr>
                <w:webHidden/>
              </w:rPr>
              <w:fldChar w:fldCharType="begin"/>
            </w:r>
            <w:r>
              <w:rPr>
                <w:webHidden/>
              </w:rPr>
              <w:instrText xml:space="preserve"> PAGEREF _Toc26502332 \h </w:instrText>
            </w:r>
            <w:r>
              <w:rPr>
                <w:webHidden/>
              </w:rPr>
            </w:r>
            <w:r>
              <w:rPr>
                <w:webHidden/>
              </w:rPr>
              <w:fldChar w:fldCharType="separate"/>
            </w:r>
            <w:r>
              <w:rPr>
                <w:webHidden/>
                <w:rtl/>
              </w:rPr>
              <w:t>39</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33" w:history="1">
            <w:r w:rsidRPr="009B3E2F">
              <w:rPr>
                <w:rStyle w:val="Hyperlink"/>
                <w:rtl/>
              </w:rPr>
              <w:t>הרב משה מרקוביץ</w:t>
            </w:r>
          </w:hyperlink>
        </w:p>
        <w:p w:rsidR="0024189B" w:rsidRDefault="0024189B" w:rsidP="0024189B">
          <w:pPr>
            <w:pStyle w:val="TOC2"/>
            <w:rPr>
              <w:rFonts w:asciiTheme="minorHAnsi" w:eastAsiaTheme="minorEastAsia" w:hAnsiTheme="minorHAnsi" w:cstheme="minorBidi"/>
            </w:rPr>
          </w:pPr>
          <w:hyperlink w:anchor="_Toc26502334" w:history="1">
            <w:r w:rsidRPr="009B3E2F">
              <w:rPr>
                <w:rStyle w:val="Hyperlink"/>
                <w:rtl/>
              </w:rPr>
              <w:t>האם האבות ממשיכים נשמה גבוהה</w:t>
            </w:r>
            <w:r>
              <w:rPr>
                <w:webHidden/>
              </w:rPr>
              <w:tab/>
            </w:r>
            <w:r>
              <w:rPr>
                <w:webHidden/>
              </w:rPr>
              <w:fldChar w:fldCharType="begin"/>
            </w:r>
            <w:r>
              <w:rPr>
                <w:webHidden/>
              </w:rPr>
              <w:instrText xml:space="preserve"> PAGEREF _Toc26502334 \h </w:instrText>
            </w:r>
            <w:r>
              <w:rPr>
                <w:webHidden/>
              </w:rPr>
            </w:r>
            <w:r>
              <w:rPr>
                <w:webHidden/>
              </w:rPr>
              <w:fldChar w:fldCharType="separate"/>
            </w:r>
            <w:r>
              <w:rPr>
                <w:webHidden/>
                <w:rtl/>
              </w:rPr>
              <w:t>40</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35" w:history="1">
            <w:r w:rsidRPr="009B3E2F">
              <w:rPr>
                <w:rStyle w:val="Hyperlink"/>
                <w:rtl/>
              </w:rPr>
              <w:t>הנ"ל</w:t>
            </w:r>
          </w:hyperlink>
        </w:p>
        <w:p w:rsidR="0024189B" w:rsidRDefault="0024189B" w:rsidP="0024189B">
          <w:pPr>
            <w:pStyle w:val="TOC2"/>
            <w:rPr>
              <w:rFonts w:asciiTheme="minorHAnsi" w:eastAsiaTheme="minorEastAsia" w:hAnsiTheme="minorHAnsi" w:cstheme="minorBidi"/>
            </w:rPr>
          </w:pPr>
          <w:hyperlink w:anchor="_Toc26502336" w:history="1">
            <w:r w:rsidRPr="009B3E2F">
              <w:rPr>
                <w:rStyle w:val="Hyperlink"/>
                <w:rtl/>
              </w:rPr>
              <w:t>מעלת עבודת המדות על עבודת המוחין</w:t>
            </w:r>
            <w:r>
              <w:rPr>
                <w:webHidden/>
              </w:rPr>
              <w:tab/>
            </w:r>
            <w:r>
              <w:rPr>
                <w:webHidden/>
              </w:rPr>
              <w:fldChar w:fldCharType="begin"/>
            </w:r>
            <w:r>
              <w:rPr>
                <w:webHidden/>
              </w:rPr>
              <w:instrText xml:space="preserve"> PAGEREF _Toc26502336 \h </w:instrText>
            </w:r>
            <w:r>
              <w:rPr>
                <w:webHidden/>
              </w:rPr>
            </w:r>
            <w:r>
              <w:rPr>
                <w:webHidden/>
              </w:rPr>
              <w:fldChar w:fldCharType="separate"/>
            </w:r>
            <w:r>
              <w:rPr>
                <w:webHidden/>
                <w:rtl/>
              </w:rPr>
              <w:t>40</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37" w:history="1">
            <w:r w:rsidRPr="009B3E2F">
              <w:rPr>
                <w:rStyle w:val="Hyperlink"/>
                <w:rtl/>
              </w:rPr>
              <w:t>הנ"ל</w:t>
            </w:r>
          </w:hyperlink>
        </w:p>
        <w:p w:rsidR="0024189B" w:rsidRDefault="0024189B" w:rsidP="0024189B">
          <w:pPr>
            <w:pStyle w:val="TOC1"/>
            <w:rPr>
              <w:rFonts w:asciiTheme="minorHAnsi" w:eastAsiaTheme="minorEastAsia" w:hAnsiTheme="minorHAnsi" w:cstheme="minorBidi"/>
              <w:sz w:val="22"/>
              <w:szCs w:val="22"/>
            </w:rPr>
          </w:pPr>
          <w:hyperlink w:anchor="_Toc26502338" w:history="1">
            <w:r w:rsidRPr="009B3E2F">
              <w:rPr>
                <w:rStyle w:val="Hyperlink"/>
                <w:rtl/>
              </w:rPr>
              <w:t>רמב"ם</w:t>
            </w:r>
          </w:hyperlink>
        </w:p>
        <w:p w:rsidR="0024189B" w:rsidRDefault="0024189B" w:rsidP="0024189B">
          <w:pPr>
            <w:pStyle w:val="TOC2"/>
            <w:rPr>
              <w:rFonts w:asciiTheme="minorHAnsi" w:eastAsiaTheme="minorEastAsia" w:hAnsiTheme="minorHAnsi" w:cstheme="minorBidi"/>
            </w:rPr>
          </w:pPr>
          <w:hyperlink w:anchor="_Toc26502339" w:history="1">
            <w:r w:rsidRPr="009B3E2F">
              <w:rPr>
                <w:rStyle w:val="Hyperlink"/>
                <w:rtl/>
              </w:rPr>
              <w:t>שישגה בה תמיד (גליון)</w:t>
            </w:r>
            <w:r>
              <w:rPr>
                <w:webHidden/>
              </w:rPr>
              <w:tab/>
            </w:r>
            <w:r>
              <w:rPr>
                <w:webHidden/>
              </w:rPr>
              <w:fldChar w:fldCharType="begin"/>
            </w:r>
            <w:r>
              <w:rPr>
                <w:webHidden/>
              </w:rPr>
              <w:instrText xml:space="preserve"> PAGEREF _Toc26502339 \h </w:instrText>
            </w:r>
            <w:r>
              <w:rPr>
                <w:webHidden/>
              </w:rPr>
            </w:r>
            <w:r>
              <w:rPr>
                <w:webHidden/>
              </w:rPr>
              <w:fldChar w:fldCharType="separate"/>
            </w:r>
            <w:r>
              <w:rPr>
                <w:webHidden/>
                <w:rtl/>
              </w:rPr>
              <w:t>41</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40" w:history="1">
            <w:r w:rsidRPr="009B3E2F">
              <w:rPr>
                <w:rStyle w:val="Hyperlink"/>
                <w:rtl/>
              </w:rPr>
              <w:t>הרב ישראל אליעזר רובין</w:t>
            </w:r>
          </w:hyperlink>
        </w:p>
        <w:p w:rsidR="0024189B" w:rsidRDefault="0024189B" w:rsidP="0024189B">
          <w:pPr>
            <w:pStyle w:val="TOC1"/>
            <w:rPr>
              <w:rFonts w:asciiTheme="minorHAnsi" w:eastAsiaTheme="minorEastAsia" w:hAnsiTheme="minorHAnsi" w:cstheme="minorBidi"/>
              <w:sz w:val="22"/>
              <w:szCs w:val="22"/>
            </w:rPr>
          </w:pPr>
          <w:hyperlink w:anchor="_Toc26502341" w:history="1">
            <w:r w:rsidRPr="009B3E2F">
              <w:rPr>
                <w:rStyle w:val="Hyperlink"/>
                <w:rtl/>
              </w:rPr>
              <w:t>הלכה ומנהג</w:t>
            </w:r>
          </w:hyperlink>
        </w:p>
        <w:p w:rsidR="0024189B" w:rsidRDefault="0024189B" w:rsidP="0024189B">
          <w:pPr>
            <w:pStyle w:val="TOC2"/>
            <w:rPr>
              <w:rFonts w:asciiTheme="minorHAnsi" w:eastAsiaTheme="minorEastAsia" w:hAnsiTheme="minorHAnsi" w:cstheme="minorBidi"/>
            </w:rPr>
          </w:pPr>
          <w:hyperlink w:anchor="_Toc26502342" w:history="1">
            <w:r w:rsidRPr="009B3E2F">
              <w:rPr>
                <w:rStyle w:val="Hyperlink"/>
                <w:rtl/>
              </w:rPr>
              <w:t>אכילה לנשים לפני תקיעת שופר</w:t>
            </w:r>
            <w:r>
              <w:rPr>
                <w:webHidden/>
              </w:rPr>
              <w:tab/>
            </w:r>
            <w:r>
              <w:rPr>
                <w:webHidden/>
              </w:rPr>
              <w:fldChar w:fldCharType="begin"/>
            </w:r>
            <w:r>
              <w:rPr>
                <w:webHidden/>
              </w:rPr>
              <w:instrText xml:space="preserve"> PAGEREF _Toc26502342 \h </w:instrText>
            </w:r>
            <w:r>
              <w:rPr>
                <w:webHidden/>
              </w:rPr>
            </w:r>
            <w:r>
              <w:rPr>
                <w:webHidden/>
              </w:rPr>
              <w:fldChar w:fldCharType="separate"/>
            </w:r>
            <w:r>
              <w:rPr>
                <w:webHidden/>
                <w:rtl/>
              </w:rPr>
              <w:t>42</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43" w:history="1">
            <w:r w:rsidRPr="009B3E2F">
              <w:rPr>
                <w:rStyle w:val="Hyperlink"/>
                <w:rtl/>
              </w:rPr>
              <w:t>הרב ברוך אבערלאנדער</w:t>
            </w:r>
          </w:hyperlink>
        </w:p>
        <w:p w:rsidR="0024189B" w:rsidRDefault="0024189B" w:rsidP="0024189B">
          <w:pPr>
            <w:pStyle w:val="TOC2"/>
            <w:rPr>
              <w:rFonts w:asciiTheme="minorHAnsi" w:eastAsiaTheme="minorEastAsia" w:hAnsiTheme="minorHAnsi" w:cstheme="minorBidi"/>
            </w:rPr>
          </w:pPr>
          <w:hyperlink w:anchor="_Toc26502344" w:history="1">
            <w:r w:rsidRPr="009B3E2F">
              <w:rPr>
                <w:rStyle w:val="Hyperlink"/>
                <w:rtl/>
              </w:rPr>
              <w:t>הידור מצוה לבנות ד' דפנות לסוכה</w:t>
            </w:r>
            <w:r>
              <w:rPr>
                <w:webHidden/>
              </w:rPr>
              <w:tab/>
            </w:r>
            <w:r>
              <w:rPr>
                <w:webHidden/>
              </w:rPr>
              <w:fldChar w:fldCharType="begin"/>
            </w:r>
            <w:r>
              <w:rPr>
                <w:webHidden/>
              </w:rPr>
              <w:instrText xml:space="preserve"> PAGEREF _Toc26502344 \h </w:instrText>
            </w:r>
            <w:r>
              <w:rPr>
                <w:webHidden/>
              </w:rPr>
            </w:r>
            <w:r>
              <w:rPr>
                <w:webHidden/>
              </w:rPr>
              <w:fldChar w:fldCharType="separate"/>
            </w:r>
            <w:r>
              <w:rPr>
                <w:webHidden/>
                <w:rtl/>
              </w:rPr>
              <w:t>43</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45" w:history="1">
            <w:r w:rsidRPr="009B3E2F">
              <w:rPr>
                <w:rStyle w:val="Hyperlink"/>
                <w:rtl/>
              </w:rPr>
              <w:t>הנ"ל</w:t>
            </w:r>
          </w:hyperlink>
        </w:p>
        <w:p w:rsidR="0024189B" w:rsidRDefault="0024189B" w:rsidP="0024189B">
          <w:pPr>
            <w:pStyle w:val="TOC2"/>
            <w:rPr>
              <w:rFonts w:asciiTheme="minorHAnsi" w:eastAsiaTheme="minorEastAsia" w:hAnsiTheme="minorHAnsi" w:cstheme="minorBidi"/>
            </w:rPr>
          </w:pPr>
          <w:hyperlink w:anchor="_Toc26502346" w:history="1">
            <w:r w:rsidRPr="009B3E2F">
              <w:rPr>
                <w:rStyle w:val="Hyperlink"/>
                <w:rtl/>
              </w:rPr>
              <w:t>הוצאת ס"ת להקפות כשאין עשרה</w:t>
            </w:r>
            <w:r>
              <w:rPr>
                <w:webHidden/>
              </w:rPr>
              <w:tab/>
            </w:r>
            <w:r>
              <w:rPr>
                <w:webHidden/>
              </w:rPr>
              <w:fldChar w:fldCharType="begin"/>
            </w:r>
            <w:r>
              <w:rPr>
                <w:webHidden/>
              </w:rPr>
              <w:instrText xml:space="preserve"> PAGEREF _Toc26502346 \h </w:instrText>
            </w:r>
            <w:r>
              <w:rPr>
                <w:webHidden/>
              </w:rPr>
            </w:r>
            <w:r>
              <w:rPr>
                <w:webHidden/>
              </w:rPr>
              <w:fldChar w:fldCharType="separate"/>
            </w:r>
            <w:r>
              <w:rPr>
                <w:webHidden/>
                <w:rtl/>
              </w:rPr>
              <w:t>45</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47" w:history="1">
            <w:r w:rsidRPr="009B3E2F">
              <w:rPr>
                <w:rStyle w:val="Hyperlink"/>
                <w:rtl/>
              </w:rPr>
              <w:t>הנ"ל</w:t>
            </w:r>
          </w:hyperlink>
        </w:p>
        <w:p w:rsidR="0024189B" w:rsidRDefault="0024189B" w:rsidP="0024189B">
          <w:pPr>
            <w:pStyle w:val="TOC2"/>
            <w:rPr>
              <w:rFonts w:asciiTheme="minorHAnsi" w:eastAsiaTheme="minorEastAsia" w:hAnsiTheme="minorHAnsi" w:cstheme="minorBidi"/>
            </w:rPr>
          </w:pPr>
          <w:hyperlink w:anchor="_Toc26502348" w:history="1">
            <w:r w:rsidRPr="009B3E2F">
              <w:rPr>
                <w:rStyle w:val="Hyperlink"/>
                <w:rtl/>
              </w:rPr>
              <w:t>שינויים בנוסח הסליחות</w:t>
            </w:r>
            <w:r>
              <w:rPr>
                <w:webHidden/>
              </w:rPr>
              <w:tab/>
            </w:r>
            <w:r>
              <w:rPr>
                <w:webHidden/>
              </w:rPr>
              <w:fldChar w:fldCharType="begin"/>
            </w:r>
            <w:r>
              <w:rPr>
                <w:webHidden/>
              </w:rPr>
              <w:instrText xml:space="preserve"> PAGEREF _Toc26502348 \h </w:instrText>
            </w:r>
            <w:r>
              <w:rPr>
                <w:webHidden/>
              </w:rPr>
            </w:r>
            <w:r>
              <w:rPr>
                <w:webHidden/>
              </w:rPr>
              <w:fldChar w:fldCharType="separate"/>
            </w:r>
            <w:r>
              <w:rPr>
                <w:webHidden/>
                <w:rtl/>
              </w:rPr>
              <w:t>47</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49" w:history="1">
            <w:r w:rsidRPr="009B3E2F">
              <w:rPr>
                <w:rStyle w:val="Hyperlink"/>
                <w:rtl/>
              </w:rPr>
              <w:t>הרב לוי יצחק ראסקין</w:t>
            </w:r>
          </w:hyperlink>
        </w:p>
        <w:p w:rsidR="0024189B" w:rsidRDefault="0024189B" w:rsidP="0024189B">
          <w:pPr>
            <w:pStyle w:val="TOC2"/>
            <w:rPr>
              <w:rFonts w:asciiTheme="minorHAnsi" w:eastAsiaTheme="minorEastAsia" w:hAnsiTheme="minorHAnsi" w:cstheme="minorBidi"/>
            </w:rPr>
          </w:pPr>
          <w:hyperlink w:anchor="_Toc26502350" w:history="1">
            <w:r w:rsidRPr="009B3E2F">
              <w:rPr>
                <w:rStyle w:val="Hyperlink"/>
                <w:rtl/>
              </w:rPr>
              <w:t>ווארט וקישורי תנאים</w:t>
            </w:r>
            <w:r>
              <w:rPr>
                <w:webHidden/>
              </w:rPr>
              <w:tab/>
            </w:r>
            <w:r>
              <w:rPr>
                <w:webHidden/>
              </w:rPr>
              <w:fldChar w:fldCharType="begin"/>
            </w:r>
            <w:r>
              <w:rPr>
                <w:webHidden/>
              </w:rPr>
              <w:instrText xml:space="preserve"> PAGEREF _Toc26502350 \h </w:instrText>
            </w:r>
            <w:r>
              <w:rPr>
                <w:webHidden/>
              </w:rPr>
            </w:r>
            <w:r>
              <w:rPr>
                <w:webHidden/>
              </w:rPr>
              <w:fldChar w:fldCharType="separate"/>
            </w:r>
            <w:r>
              <w:rPr>
                <w:webHidden/>
                <w:rtl/>
              </w:rPr>
              <w:t>48</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51" w:history="1">
            <w:r w:rsidRPr="009B3E2F">
              <w:rPr>
                <w:rStyle w:val="Hyperlink"/>
                <w:rtl/>
              </w:rPr>
              <w:t>הרב לוי יצחק גרליק</w:t>
            </w:r>
          </w:hyperlink>
        </w:p>
        <w:p w:rsidR="0024189B" w:rsidRDefault="0024189B" w:rsidP="0024189B">
          <w:pPr>
            <w:pStyle w:val="TOC2"/>
            <w:rPr>
              <w:rFonts w:asciiTheme="minorHAnsi" w:eastAsiaTheme="minorEastAsia" w:hAnsiTheme="minorHAnsi" w:cstheme="minorBidi"/>
            </w:rPr>
          </w:pPr>
          <w:hyperlink w:anchor="_Toc26502352" w:history="1">
            <w:r w:rsidRPr="009B3E2F">
              <w:rPr>
                <w:rStyle w:val="Hyperlink"/>
                <w:rtl/>
              </w:rPr>
              <w:t>באו עשרה אנשים לבית הכנסת והדלת היתה נעולה</w:t>
            </w:r>
            <w:r>
              <w:rPr>
                <w:webHidden/>
              </w:rPr>
              <w:tab/>
            </w:r>
            <w:r>
              <w:rPr>
                <w:webHidden/>
              </w:rPr>
              <w:fldChar w:fldCharType="begin"/>
            </w:r>
            <w:r>
              <w:rPr>
                <w:webHidden/>
              </w:rPr>
              <w:instrText xml:space="preserve"> PAGEREF _Toc26502352 \h </w:instrText>
            </w:r>
            <w:r>
              <w:rPr>
                <w:webHidden/>
              </w:rPr>
            </w:r>
            <w:r>
              <w:rPr>
                <w:webHidden/>
              </w:rPr>
              <w:fldChar w:fldCharType="separate"/>
            </w:r>
            <w:r>
              <w:rPr>
                <w:webHidden/>
                <w:rtl/>
              </w:rPr>
              <w:t>52</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53" w:history="1">
            <w:r w:rsidRPr="009B3E2F">
              <w:rPr>
                <w:rStyle w:val="Hyperlink"/>
                <w:rtl/>
              </w:rPr>
              <w:t>הרב גמליאל הכהן רבינוביץ</w:t>
            </w:r>
          </w:hyperlink>
        </w:p>
        <w:p w:rsidR="0024189B" w:rsidRDefault="0024189B" w:rsidP="0024189B">
          <w:pPr>
            <w:pStyle w:val="TOC2"/>
            <w:rPr>
              <w:rFonts w:asciiTheme="minorHAnsi" w:eastAsiaTheme="minorEastAsia" w:hAnsiTheme="minorHAnsi" w:cstheme="minorBidi"/>
            </w:rPr>
          </w:pPr>
          <w:hyperlink w:anchor="_Toc26502354" w:history="1">
            <w:r w:rsidRPr="009B3E2F">
              <w:rPr>
                <w:rStyle w:val="Hyperlink"/>
                <w:rtl/>
              </w:rPr>
              <w:t>עונת החודש בראתה בל' בחודש</w:t>
            </w:r>
            <w:r>
              <w:rPr>
                <w:webHidden/>
              </w:rPr>
              <w:tab/>
            </w:r>
            <w:r>
              <w:rPr>
                <w:webHidden/>
              </w:rPr>
              <w:fldChar w:fldCharType="begin"/>
            </w:r>
            <w:r>
              <w:rPr>
                <w:webHidden/>
              </w:rPr>
              <w:instrText xml:space="preserve"> PAGEREF _Toc26502354 \h </w:instrText>
            </w:r>
            <w:r>
              <w:rPr>
                <w:webHidden/>
              </w:rPr>
            </w:r>
            <w:r>
              <w:rPr>
                <w:webHidden/>
              </w:rPr>
              <w:fldChar w:fldCharType="separate"/>
            </w:r>
            <w:r>
              <w:rPr>
                <w:webHidden/>
                <w:rtl/>
              </w:rPr>
              <w:t>54</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55" w:history="1">
            <w:r w:rsidRPr="009B3E2F">
              <w:rPr>
                <w:rStyle w:val="Hyperlink"/>
                <w:rtl/>
              </w:rPr>
              <w:t>הרב יהודה ליב נחמנסון</w:t>
            </w:r>
          </w:hyperlink>
        </w:p>
        <w:p w:rsidR="0024189B" w:rsidRDefault="0024189B" w:rsidP="0024189B">
          <w:pPr>
            <w:pStyle w:val="TOC2"/>
            <w:rPr>
              <w:rFonts w:asciiTheme="minorHAnsi" w:eastAsiaTheme="minorEastAsia" w:hAnsiTheme="minorHAnsi" w:cstheme="minorBidi"/>
            </w:rPr>
          </w:pPr>
          <w:hyperlink w:anchor="_Toc26502356" w:history="1">
            <w:r w:rsidRPr="009B3E2F">
              <w:rPr>
                <w:rStyle w:val="Hyperlink"/>
                <w:rFonts w:eastAsia="Calibri"/>
                <w:rtl/>
              </w:rPr>
              <w:t>מנהגנו בהפטרת שמחת-תורה</w:t>
            </w:r>
            <w:r>
              <w:rPr>
                <w:webHidden/>
              </w:rPr>
              <w:tab/>
            </w:r>
            <w:r>
              <w:rPr>
                <w:webHidden/>
              </w:rPr>
              <w:fldChar w:fldCharType="begin"/>
            </w:r>
            <w:r>
              <w:rPr>
                <w:webHidden/>
              </w:rPr>
              <w:instrText xml:space="preserve"> PAGEREF _Toc26502356 \h </w:instrText>
            </w:r>
            <w:r>
              <w:rPr>
                <w:webHidden/>
              </w:rPr>
            </w:r>
            <w:r>
              <w:rPr>
                <w:webHidden/>
              </w:rPr>
              <w:fldChar w:fldCharType="separate"/>
            </w:r>
            <w:r>
              <w:rPr>
                <w:webHidden/>
                <w:rtl/>
              </w:rPr>
              <w:t>64</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57" w:history="1">
            <w:r w:rsidRPr="009B3E2F">
              <w:rPr>
                <w:rStyle w:val="Hyperlink"/>
                <w:rtl/>
              </w:rPr>
              <w:t>הרב מנחם מענדל רייצס</w:t>
            </w:r>
          </w:hyperlink>
        </w:p>
        <w:p w:rsidR="0024189B" w:rsidRDefault="0024189B" w:rsidP="0024189B">
          <w:pPr>
            <w:pStyle w:val="TOC2"/>
            <w:rPr>
              <w:rFonts w:asciiTheme="minorHAnsi" w:eastAsiaTheme="minorEastAsia" w:hAnsiTheme="minorHAnsi" w:cstheme="minorBidi"/>
            </w:rPr>
          </w:pPr>
          <w:hyperlink w:anchor="_Toc26502358" w:history="1">
            <w:r w:rsidRPr="009B3E2F">
              <w:rPr>
                <w:rStyle w:val="Hyperlink"/>
                <w:rtl/>
              </w:rPr>
              <w:t>שיעור אכילה כדי לברך לישב בסוכה</w:t>
            </w:r>
            <w:r>
              <w:rPr>
                <w:webHidden/>
              </w:rPr>
              <w:tab/>
            </w:r>
            <w:r>
              <w:rPr>
                <w:webHidden/>
              </w:rPr>
              <w:fldChar w:fldCharType="begin"/>
            </w:r>
            <w:r>
              <w:rPr>
                <w:webHidden/>
              </w:rPr>
              <w:instrText xml:space="preserve"> PAGEREF _Toc26502358 \h </w:instrText>
            </w:r>
            <w:r>
              <w:rPr>
                <w:webHidden/>
              </w:rPr>
            </w:r>
            <w:r>
              <w:rPr>
                <w:webHidden/>
              </w:rPr>
              <w:fldChar w:fldCharType="separate"/>
            </w:r>
            <w:r>
              <w:rPr>
                <w:webHidden/>
                <w:rtl/>
              </w:rPr>
              <w:t>65</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59" w:history="1">
            <w:r w:rsidRPr="009B3E2F">
              <w:rPr>
                <w:rStyle w:val="Hyperlink"/>
                <w:rtl/>
              </w:rPr>
              <w:t>הרב יוחנן מרוזוב</w:t>
            </w:r>
          </w:hyperlink>
        </w:p>
        <w:p w:rsidR="0024189B" w:rsidRDefault="0024189B" w:rsidP="0024189B">
          <w:pPr>
            <w:pStyle w:val="TOC1"/>
            <w:rPr>
              <w:rFonts w:asciiTheme="minorHAnsi" w:eastAsiaTheme="minorEastAsia" w:hAnsiTheme="minorHAnsi" w:cstheme="minorBidi"/>
              <w:sz w:val="22"/>
              <w:szCs w:val="22"/>
            </w:rPr>
          </w:pPr>
          <w:hyperlink w:anchor="_Toc26502360" w:history="1">
            <w:r w:rsidRPr="009B3E2F">
              <w:rPr>
                <w:rStyle w:val="Hyperlink"/>
                <w:rtl/>
              </w:rPr>
              <w:t>פשוטו של מקרא</w:t>
            </w:r>
          </w:hyperlink>
        </w:p>
        <w:p w:rsidR="0024189B" w:rsidRDefault="0024189B" w:rsidP="0024189B">
          <w:pPr>
            <w:pStyle w:val="TOC2"/>
            <w:rPr>
              <w:rFonts w:asciiTheme="minorHAnsi" w:eastAsiaTheme="minorEastAsia" w:hAnsiTheme="minorHAnsi" w:cstheme="minorBidi"/>
            </w:rPr>
          </w:pPr>
          <w:hyperlink w:anchor="_Toc26502361" w:history="1">
            <w:r w:rsidRPr="009B3E2F">
              <w:rPr>
                <w:rStyle w:val="Hyperlink"/>
                <w:rtl/>
              </w:rPr>
              <w:t>וילך חרנה</w:t>
            </w:r>
            <w:r>
              <w:rPr>
                <w:webHidden/>
              </w:rPr>
              <w:tab/>
            </w:r>
            <w:r>
              <w:rPr>
                <w:webHidden/>
              </w:rPr>
              <w:fldChar w:fldCharType="begin"/>
            </w:r>
            <w:r>
              <w:rPr>
                <w:webHidden/>
              </w:rPr>
              <w:instrText xml:space="preserve"> PAGEREF _Toc26502361 \h </w:instrText>
            </w:r>
            <w:r>
              <w:rPr>
                <w:webHidden/>
              </w:rPr>
            </w:r>
            <w:r>
              <w:rPr>
                <w:webHidden/>
              </w:rPr>
              <w:fldChar w:fldCharType="separate"/>
            </w:r>
            <w:r>
              <w:rPr>
                <w:webHidden/>
                <w:rtl/>
              </w:rPr>
              <w:t>69</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62" w:history="1">
            <w:r w:rsidRPr="009B3E2F">
              <w:rPr>
                <w:rStyle w:val="Hyperlink"/>
                <w:rtl/>
              </w:rPr>
              <w:t>הרב שרגא פייוויל רימלער</w:t>
            </w:r>
          </w:hyperlink>
        </w:p>
        <w:p w:rsidR="0024189B" w:rsidRDefault="0024189B">
          <w:pPr>
            <w:rPr>
              <w:rStyle w:val="Hyperlink"/>
              <w:rFonts w:ascii="FbSfaradi Medium" w:hAnsi="FbSfaradi Medium" w:cs="FbSfaradi Medium"/>
              <w:noProof/>
            </w:rPr>
          </w:pPr>
          <w:r>
            <w:rPr>
              <w:rStyle w:val="Hyperlink"/>
            </w:rPr>
            <w:br w:type="page"/>
          </w:r>
        </w:p>
        <w:p w:rsidR="0024189B" w:rsidRDefault="0024189B" w:rsidP="0024189B">
          <w:pPr>
            <w:pStyle w:val="TOC2"/>
            <w:rPr>
              <w:rFonts w:asciiTheme="minorHAnsi" w:eastAsiaTheme="minorEastAsia" w:hAnsiTheme="minorHAnsi" w:cstheme="minorBidi"/>
            </w:rPr>
          </w:pPr>
          <w:hyperlink w:anchor="_Toc26502363" w:history="1">
            <w:r w:rsidRPr="009B3E2F">
              <w:rPr>
                <w:rStyle w:val="Hyperlink"/>
                <w:rtl/>
              </w:rPr>
              <w:t>לראות אם יש עובר ושב ויכניסם בביתו</w:t>
            </w:r>
            <w:r>
              <w:rPr>
                <w:webHidden/>
              </w:rPr>
              <w:tab/>
            </w:r>
            <w:r>
              <w:rPr>
                <w:webHidden/>
              </w:rPr>
              <w:fldChar w:fldCharType="begin"/>
            </w:r>
            <w:r>
              <w:rPr>
                <w:webHidden/>
              </w:rPr>
              <w:instrText xml:space="preserve"> PAGEREF _Toc26502363 \h </w:instrText>
            </w:r>
            <w:r>
              <w:rPr>
                <w:webHidden/>
              </w:rPr>
            </w:r>
            <w:r>
              <w:rPr>
                <w:webHidden/>
              </w:rPr>
              <w:fldChar w:fldCharType="separate"/>
            </w:r>
            <w:r>
              <w:rPr>
                <w:webHidden/>
                <w:rtl/>
              </w:rPr>
              <w:t>70</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64" w:history="1">
            <w:r w:rsidRPr="009B3E2F">
              <w:rPr>
                <w:rStyle w:val="Hyperlink"/>
                <w:rtl/>
              </w:rPr>
              <w:t>הרב ישכר דוד קלויזנר</w:t>
            </w:r>
          </w:hyperlink>
        </w:p>
        <w:p w:rsidR="0024189B" w:rsidRDefault="0024189B" w:rsidP="0024189B">
          <w:pPr>
            <w:pStyle w:val="TOC2"/>
            <w:rPr>
              <w:rFonts w:asciiTheme="minorHAnsi" w:eastAsiaTheme="minorEastAsia" w:hAnsiTheme="minorHAnsi" w:cstheme="minorBidi"/>
            </w:rPr>
          </w:pPr>
          <w:hyperlink w:anchor="_Toc26502365" w:history="1">
            <w:r w:rsidRPr="009B3E2F">
              <w:rPr>
                <w:rStyle w:val="Hyperlink"/>
                <w:rFonts w:eastAsia="Calibri"/>
                <w:rtl/>
              </w:rPr>
              <w:t>"טובה כפולה ומכופלת"</w:t>
            </w:r>
            <w:r>
              <w:rPr>
                <w:webHidden/>
              </w:rPr>
              <w:tab/>
            </w:r>
            <w:r>
              <w:rPr>
                <w:webHidden/>
              </w:rPr>
              <w:fldChar w:fldCharType="begin"/>
            </w:r>
            <w:r>
              <w:rPr>
                <w:webHidden/>
              </w:rPr>
              <w:instrText xml:space="preserve"> PAGEREF _Toc26502365 \h </w:instrText>
            </w:r>
            <w:r>
              <w:rPr>
                <w:webHidden/>
              </w:rPr>
            </w:r>
            <w:r>
              <w:rPr>
                <w:webHidden/>
              </w:rPr>
              <w:fldChar w:fldCharType="separate"/>
            </w:r>
            <w:r>
              <w:rPr>
                <w:webHidden/>
                <w:rtl/>
              </w:rPr>
              <w:t>71</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66" w:history="1">
            <w:r w:rsidRPr="009B3E2F">
              <w:rPr>
                <w:rStyle w:val="Hyperlink"/>
                <w:rtl/>
              </w:rPr>
              <w:t>הרב מנחם מענדל רייצס</w:t>
            </w:r>
          </w:hyperlink>
        </w:p>
        <w:p w:rsidR="0024189B" w:rsidRDefault="0024189B" w:rsidP="0024189B">
          <w:pPr>
            <w:pStyle w:val="TOC2"/>
            <w:rPr>
              <w:rFonts w:asciiTheme="minorHAnsi" w:eastAsiaTheme="minorEastAsia" w:hAnsiTheme="minorHAnsi" w:cstheme="minorBidi"/>
            </w:rPr>
          </w:pPr>
          <w:hyperlink w:anchor="_Toc26502367" w:history="1">
            <w:r w:rsidRPr="009B3E2F">
              <w:rPr>
                <w:rStyle w:val="Hyperlink"/>
                <w:rtl/>
              </w:rPr>
              <w:t>שבט לוי אי יצאו למלחמת מדין (גליון)</w:t>
            </w:r>
            <w:r>
              <w:rPr>
                <w:webHidden/>
              </w:rPr>
              <w:tab/>
            </w:r>
            <w:r>
              <w:rPr>
                <w:webHidden/>
              </w:rPr>
              <w:fldChar w:fldCharType="begin"/>
            </w:r>
            <w:r>
              <w:rPr>
                <w:webHidden/>
              </w:rPr>
              <w:instrText xml:space="preserve"> PAGEREF _Toc26502367 \h </w:instrText>
            </w:r>
            <w:r>
              <w:rPr>
                <w:webHidden/>
              </w:rPr>
            </w:r>
            <w:r>
              <w:rPr>
                <w:webHidden/>
              </w:rPr>
              <w:fldChar w:fldCharType="separate"/>
            </w:r>
            <w:r>
              <w:rPr>
                <w:webHidden/>
                <w:rtl/>
              </w:rPr>
              <w:t>72</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68" w:history="1">
            <w:r w:rsidRPr="009B3E2F">
              <w:rPr>
                <w:rStyle w:val="Hyperlink"/>
                <w:rtl/>
              </w:rPr>
              <w:t>הרב וו. ראזענבלום</w:t>
            </w:r>
          </w:hyperlink>
        </w:p>
        <w:p w:rsidR="0024189B" w:rsidRDefault="0024189B" w:rsidP="0024189B">
          <w:pPr>
            <w:pStyle w:val="TOC1"/>
            <w:rPr>
              <w:rFonts w:asciiTheme="minorHAnsi" w:eastAsiaTheme="minorEastAsia" w:hAnsiTheme="minorHAnsi" w:cstheme="minorBidi"/>
              <w:sz w:val="22"/>
              <w:szCs w:val="22"/>
            </w:rPr>
          </w:pPr>
          <w:hyperlink w:anchor="_Toc26502369" w:history="1">
            <w:r w:rsidRPr="009B3E2F">
              <w:rPr>
                <w:rStyle w:val="Hyperlink"/>
                <w:rtl/>
              </w:rPr>
              <w:t>שונות</w:t>
            </w:r>
          </w:hyperlink>
        </w:p>
        <w:p w:rsidR="0024189B" w:rsidRDefault="0024189B" w:rsidP="0024189B">
          <w:pPr>
            <w:pStyle w:val="TOC2"/>
            <w:rPr>
              <w:rFonts w:asciiTheme="minorHAnsi" w:eastAsiaTheme="minorEastAsia" w:hAnsiTheme="minorHAnsi" w:cstheme="minorBidi"/>
            </w:rPr>
          </w:pPr>
          <w:hyperlink w:anchor="_Toc26502370" w:history="1">
            <w:r w:rsidRPr="009B3E2F">
              <w:rPr>
                <w:rStyle w:val="Hyperlink"/>
                <w:rtl/>
              </w:rPr>
              <w:t>וזה כל האדם</w:t>
            </w:r>
            <w:r>
              <w:rPr>
                <w:webHidden/>
              </w:rPr>
              <w:tab/>
            </w:r>
            <w:r>
              <w:rPr>
                <w:webHidden/>
              </w:rPr>
              <w:fldChar w:fldCharType="begin"/>
            </w:r>
            <w:r>
              <w:rPr>
                <w:webHidden/>
              </w:rPr>
              <w:instrText xml:space="preserve"> PAGEREF _Toc26502370 \h </w:instrText>
            </w:r>
            <w:r>
              <w:rPr>
                <w:webHidden/>
              </w:rPr>
            </w:r>
            <w:r>
              <w:rPr>
                <w:webHidden/>
              </w:rPr>
              <w:fldChar w:fldCharType="separate"/>
            </w:r>
            <w:r>
              <w:rPr>
                <w:webHidden/>
                <w:rtl/>
              </w:rPr>
              <w:t>73</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71" w:history="1">
            <w:r w:rsidRPr="009B3E2F">
              <w:rPr>
                <w:rStyle w:val="Hyperlink"/>
                <w:rtl/>
              </w:rPr>
              <w:t>הרב אליהו נתן סילבערבערג</w:t>
            </w:r>
          </w:hyperlink>
        </w:p>
        <w:p w:rsidR="0024189B" w:rsidRDefault="0024189B" w:rsidP="0024189B">
          <w:pPr>
            <w:pStyle w:val="TOC2"/>
            <w:rPr>
              <w:rFonts w:asciiTheme="minorHAnsi" w:eastAsiaTheme="minorEastAsia" w:hAnsiTheme="minorHAnsi" w:cstheme="minorBidi"/>
            </w:rPr>
          </w:pPr>
          <w:hyperlink w:anchor="_Toc26502372" w:history="1">
            <w:r w:rsidRPr="009B3E2F">
              <w:rPr>
                <w:rStyle w:val="Hyperlink"/>
                <w:rtl/>
              </w:rPr>
              <w:t>בירור בליקוטי דיבורים</w:t>
            </w:r>
            <w:r>
              <w:rPr>
                <w:webHidden/>
              </w:rPr>
              <w:tab/>
            </w:r>
            <w:r>
              <w:rPr>
                <w:webHidden/>
              </w:rPr>
              <w:fldChar w:fldCharType="begin"/>
            </w:r>
            <w:r>
              <w:rPr>
                <w:webHidden/>
              </w:rPr>
              <w:instrText xml:space="preserve"> PAGEREF _Toc26502372 \h </w:instrText>
            </w:r>
            <w:r>
              <w:rPr>
                <w:webHidden/>
              </w:rPr>
            </w:r>
            <w:r>
              <w:rPr>
                <w:webHidden/>
              </w:rPr>
              <w:fldChar w:fldCharType="separate"/>
            </w:r>
            <w:r>
              <w:rPr>
                <w:webHidden/>
                <w:rtl/>
              </w:rPr>
              <w:t>79</w:t>
            </w:r>
            <w:r>
              <w:rPr>
                <w:webHidden/>
              </w:rPr>
              <w:fldChar w:fldCharType="end"/>
            </w:r>
          </w:hyperlink>
        </w:p>
        <w:p w:rsidR="0024189B" w:rsidRDefault="0024189B" w:rsidP="0024189B">
          <w:pPr>
            <w:pStyle w:val="TOC3"/>
            <w:rPr>
              <w:rFonts w:asciiTheme="minorHAnsi" w:eastAsiaTheme="minorEastAsia" w:hAnsiTheme="minorHAnsi" w:cstheme="minorBidi"/>
              <w:sz w:val="22"/>
              <w:szCs w:val="22"/>
              <w:lang w:val="en-US"/>
            </w:rPr>
          </w:pPr>
          <w:hyperlink w:anchor="_Toc26502373" w:history="1">
            <w:r w:rsidRPr="009B3E2F">
              <w:rPr>
                <w:rStyle w:val="Hyperlink"/>
                <w:rtl/>
              </w:rPr>
              <w:t>הת' אשר זך</w:t>
            </w:r>
          </w:hyperlink>
        </w:p>
        <w:p w:rsidR="003D5804" w:rsidRPr="004F6AB2" w:rsidRDefault="00DC501D" w:rsidP="0024189B">
          <w:pPr>
            <w:pStyle w:val="TOC3"/>
            <w:jc w:val="both"/>
            <w:rPr>
              <w:rtl/>
            </w:rPr>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rsidR="00730C5C" w:rsidRDefault="00730C5C" w:rsidP="00730C5C">
      <w:pPr>
        <w:bidi/>
        <w:spacing w:after="120"/>
        <w:jc w:val="center"/>
        <w:rPr>
          <w:rFonts w:ascii="FbFrankReal" w:eastAsia="TopType Mantova" w:hAnsi="FbFrankReal" w:cs="FbFrankReal"/>
          <w:sz w:val="44"/>
          <w:szCs w:val="44"/>
          <w:rtl/>
        </w:rPr>
      </w:pPr>
      <w:bookmarkStart w:id="90" w:name="_Toc504475482"/>
      <w:bookmarkStart w:id="91" w:name="_Toc403698996"/>
      <w:bookmarkStart w:id="92" w:name="_Toc405513659"/>
      <w:bookmarkStart w:id="93" w:name="_Toc408433553"/>
    </w:p>
    <w:p w:rsidR="00730C5C" w:rsidRDefault="00730C5C" w:rsidP="00730C5C">
      <w:pPr>
        <w:bidi/>
        <w:spacing w:after="120"/>
        <w:jc w:val="center"/>
        <w:rPr>
          <w:rFonts w:ascii="FbFrankReal" w:eastAsia="TopType Mantova" w:hAnsi="FbFrankReal" w:cs="FbFrankReal"/>
          <w:sz w:val="44"/>
          <w:szCs w:val="44"/>
          <w:rtl/>
        </w:rPr>
      </w:pPr>
    </w:p>
    <w:p w:rsidR="00730C5C" w:rsidRDefault="00730C5C" w:rsidP="00730C5C">
      <w:pPr>
        <w:bidi/>
        <w:spacing w:after="120"/>
        <w:jc w:val="center"/>
        <w:rPr>
          <w:rFonts w:ascii="FbFrankReal" w:eastAsia="TopType Mantova" w:hAnsi="FbFrankReal" w:cs="FbFrankReal"/>
          <w:sz w:val="44"/>
          <w:szCs w:val="44"/>
          <w:rtl/>
        </w:rPr>
      </w:pPr>
    </w:p>
    <w:p w:rsidR="00730C5C" w:rsidRDefault="00730C5C" w:rsidP="00730C5C">
      <w:pPr>
        <w:bidi/>
        <w:spacing w:after="120"/>
        <w:jc w:val="center"/>
        <w:rPr>
          <w:rFonts w:ascii="FbFrankReal" w:eastAsia="TopType Mantova" w:hAnsi="FbFrankReal" w:cs="FbFrankReal"/>
          <w:sz w:val="44"/>
          <w:szCs w:val="44"/>
          <w:rtl/>
        </w:rPr>
      </w:pPr>
    </w:p>
    <w:p w:rsidR="00730C5C" w:rsidRDefault="00730C5C" w:rsidP="00730C5C">
      <w:pPr>
        <w:bidi/>
        <w:spacing w:after="120"/>
        <w:jc w:val="center"/>
        <w:rPr>
          <w:rFonts w:ascii="FbFrankReal" w:eastAsia="TopType Mantova" w:hAnsi="FbFrankReal" w:cs="FbFrankReal"/>
          <w:sz w:val="44"/>
          <w:szCs w:val="44"/>
          <w:rtl/>
        </w:rPr>
      </w:pPr>
    </w:p>
    <w:p w:rsidR="00243C78" w:rsidRPr="00730C5C" w:rsidRDefault="00730C5C" w:rsidP="00730C5C">
      <w:pPr>
        <w:bidi/>
        <w:spacing w:after="120"/>
        <w:jc w:val="center"/>
        <w:rPr>
          <w:rFonts w:ascii="FbFrankReal" w:eastAsia="TopType Mantova" w:hAnsi="FbFrankReal" w:cs="FbFrankReal"/>
          <w:b/>
          <w:bCs/>
          <w:spacing w:val="-4"/>
          <w:sz w:val="44"/>
          <w:szCs w:val="44"/>
          <w:rtl/>
        </w:rPr>
      </w:pPr>
      <w:r w:rsidRPr="00243C78">
        <w:rPr>
          <w:noProof/>
          <w:sz w:val="24"/>
          <w:szCs w:val="24"/>
        </w:rPr>
        <w:lastRenderedPageBreak/>
        <mc:AlternateContent>
          <mc:Choice Requires="wps">
            <w:drawing>
              <wp:anchor distT="0" distB="0" distL="114300" distR="114300" simplePos="0" relativeHeight="251648000" behindDoc="1" locked="0" layoutInCell="1" allowOverlap="1" wp14:anchorId="00703486" wp14:editId="6B9BB5BE">
                <wp:simplePos x="0" y="0"/>
                <wp:positionH relativeFrom="column">
                  <wp:posOffset>-341262</wp:posOffset>
                </wp:positionH>
                <wp:positionV relativeFrom="paragraph">
                  <wp:posOffset>3691890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24189B" w:rsidRDefault="0024189B" w:rsidP="00243C78">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24189B" w:rsidRDefault="0024189B" w:rsidP="00081332">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ש"פ וישב - חנוכה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ח"י כסלו ה'תש"פ</w:t>
                            </w:r>
                          </w:p>
                          <w:p w:rsidR="0024189B" w:rsidRDefault="0024189B" w:rsidP="00243C78">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24189B" w:rsidRDefault="0024189B" w:rsidP="00243C78">
                            <w:pPr>
                              <w:pStyle w:val="Footer"/>
                              <w:bidi/>
                              <w:jc w:val="center"/>
                              <w:rPr>
                                <w:rFonts w:ascii="FbFrankReal" w:hAnsi="FbFrankReal" w:cs="Levenim MT"/>
                                <w:sz w:val="16"/>
                                <w:szCs w:val="16"/>
                                <w:rtl/>
                              </w:rPr>
                            </w:pPr>
                          </w:p>
                          <w:p w:rsidR="0024189B" w:rsidRDefault="0024189B" w:rsidP="00243C78">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24189B" w:rsidRDefault="0024189B" w:rsidP="00243C78">
                            <w:pPr>
                              <w:bidi/>
                              <w:spacing w:after="0" w:line="240" w:lineRule="auto"/>
                              <w:jc w:val="center"/>
                              <w:rPr>
                                <w:rFonts w:ascii="FbFrankReal" w:hAnsi="FbFrankReal" w:cs="1ShefaClassic"/>
                                <w:b/>
                                <w:bCs/>
                                <w:rtl/>
                              </w:rPr>
                            </w:pPr>
                          </w:p>
                          <w:p w:rsidR="0024189B" w:rsidRDefault="0024189B" w:rsidP="00243C78">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24189B" w:rsidRDefault="0024189B" w:rsidP="00243C78">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24189B" w:rsidRDefault="0024189B" w:rsidP="00243C78">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24189B" w:rsidRDefault="0024189B" w:rsidP="00243C78">
                            <w:pPr>
                              <w:bidi/>
                              <w:spacing w:after="0" w:line="240" w:lineRule="auto"/>
                              <w:jc w:val="center"/>
                              <w:rPr>
                                <w:rFonts w:ascii="FbFrankReal" w:hAnsi="FbFrankReal" w:cs="1ShefaClassic"/>
                                <w:b/>
                                <w:bCs/>
                              </w:rPr>
                            </w:pPr>
                            <w:r>
                              <w:rPr>
                                <w:rFonts w:ascii="FbFrankReal" w:hAnsi="FbFrankReal" w:cs="1ShefaClassic" w:hint="cs"/>
                                <w:b/>
                                <w:bCs/>
                                <w:rtl/>
                              </w:rPr>
                              <w:t>כתובת:</w:t>
                            </w:r>
                          </w:p>
                          <w:p w:rsidR="0024189B" w:rsidRDefault="0024189B" w:rsidP="00243C78">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24189B" w:rsidRDefault="0024189B" w:rsidP="00243C78">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24189B" w:rsidRDefault="0024189B" w:rsidP="00243C78">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24189B" w:rsidRDefault="0024189B" w:rsidP="00243C78">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24189B" w:rsidRPr="003234A3" w:rsidRDefault="0024189B" w:rsidP="00243C78">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703486" id="Text Box 6" o:spid="_x0000_s1030" type="#_x0000_t202" style="position:absolute;left:0;text-align:left;margin-left:-26.85pt;margin-top:290.7pt;width:366.9pt;height:2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" fillcolor="window" strokecolor="windowText" strokeweight="1pt">
                <v:textbox>
                  <w:txbxContent>
                    <w:p w:rsidR="0024189B" w:rsidRDefault="0024189B" w:rsidP="00243C78">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24189B" w:rsidRDefault="0024189B" w:rsidP="00081332">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ש"פ וישב - חנוכה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ח"י כסלו ה'תש"פ</w:t>
                      </w:r>
                    </w:p>
                    <w:p w:rsidR="0024189B" w:rsidRDefault="0024189B" w:rsidP="00243C78">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24189B" w:rsidRDefault="0024189B" w:rsidP="00243C78">
                      <w:pPr>
                        <w:pStyle w:val="Footer"/>
                        <w:bidi/>
                        <w:jc w:val="center"/>
                        <w:rPr>
                          <w:rFonts w:ascii="FbFrankReal" w:hAnsi="FbFrankReal" w:cs="Levenim MT"/>
                          <w:sz w:val="16"/>
                          <w:szCs w:val="16"/>
                          <w:rtl/>
                        </w:rPr>
                      </w:pPr>
                    </w:p>
                    <w:p w:rsidR="0024189B" w:rsidRDefault="0024189B" w:rsidP="00243C78">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24189B" w:rsidRDefault="0024189B" w:rsidP="00243C78">
                      <w:pPr>
                        <w:bidi/>
                        <w:spacing w:after="0" w:line="240" w:lineRule="auto"/>
                        <w:jc w:val="center"/>
                        <w:rPr>
                          <w:rFonts w:ascii="FbFrankReal" w:hAnsi="FbFrankReal" w:cs="1ShefaClassic"/>
                          <w:b/>
                          <w:bCs/>
                          <w:rtl/>
                        </w:rPr>
                      </w:pPr>
                    </w:p>
                    <w:p w:rsidR="0024189B" w:rsidRDefault="0024189B" w:rsidP="00243C78">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24189B" w:rsidRDefault="0024189B" w:rsidP="00243C78">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24189B" w:rsidRDefault="0024189B" w:rsidP="00243C78">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24189B" w:rsidRDefault="0024189B" w:rsidP="00243C78">
                      <w:pPr>
                        <w:bidi/>
                        <w:spacing w:after="0" w:line="240" w:lineRule="auto"/>
                        <w:jc w:val="center"/>
                        <w:rPr>
                          <w:rFonts w:ascii="FbFrankReal" w:hAnsi="FbFrankReal" w:cs="1ShefaClassic"/>
                          <w:b/>
                          <w:bCs/>
                        </w:rPr>
                      </w:pPr>
                      <w:r>
                        <w:rPr>
                          <w:rFonts w:ascii="FbFrankReal" w:hAnsi="FbFrankReal" w:cs="1ShefaClassic" w:hint="cs"/>
                          <w:b/>
                          <w:bCs/>
                          <w:rtl/>
                        </w:rPr>
                        <w:t>כתובת:</w:t>
                      </w:r>
                    </w:p>
                    <w:p w:rsidR="0024189B" w:rsidRDefault="0024189B" w:rsidP="00243C78">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24189B" w:rsidRDefault="0024189B" w:rsidP="00243C78">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24189B" w:rsidRDefault="0024189B" w:rsidP="00243C78">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24189B" w:rsidRDefault="0024189B" w:rsidP="00243C78">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24189B" w:rsidRPr="003234A3" w:rsidRDefault="0024189B" w:rsidP="00243C78">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00243C78" w:rsidRPr="00730C5C">
        <w:rPr>
          <w:rFonts w:ascii="FbFrankReal" w:eastAsia="TopType Mantova" w:hAnsi="FbFrankReal" w:cs="FbFrankReal"/>
          <w:sz w:val="44"/>
          <w:szCs w:val="44"/>
          <w:rtl/>
        </w:rPr>
        <w:br w:type="page"/>
      </w:r>
    </w:p>
    <w:p w:rsidR="00243C78" w:rsidRPr="00243C78" w:rsidRDefault="00243C78" w:rsidP="00243C78">
      <w:pPr>
        <w:bidi/>
        <w:spacing w:after="0" w:line="380" w:lineRule="exact"/>
        <w:ind w:left="144" w:right="187"/>
        <w:jc w:val="center"/>
        <w:rPr>
          <w:rFonts w:ascii="FbFrankReal" w:eastAsia="TopType Mantova" w:hAnsi="FbFrankReal" w:cs="1ShefaClassic"/>
          <w:b/>
          <w:bCs/>
          <w:spacing w:val="-4"/>
          <w:sz w:val="40"/>
          <w:szCs w:val="40"/>
          <w:rtl/>
        </w:rPr>
      </w:pPr>
      <w:r w:rsidRPr="00243C78">
        <w:rPr>
          <w:rFonts w:ascii="FbFrankReal" w:eastAsia="TopType Mantova" w:hAnsi="FbFrankReal" w:cs="1ShefaClassic" w:hint="cs"/>
          <w:b/>
          <w:bCs/>
          <w:spacing w:val="-4"/>
          <w:sz w:val="40"/>
          <w:szCs w:val="40"/>
          <w:rtl/>
        </w:rPr>
        <w:lastRenderedPageBreak/>
        <w:t>ברכת אחים</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 xml:space="preserve">ברגשי גיל חדוה ושמחה </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 xml:space="preserve">הננו מביעים את איחולינו וברכותינו מעומק הלב ברכת מזל טוב </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 xml:space="preserve">לידידנו היקר הדגול והאהוב, הנודע בכשרונותיו הנפלאים </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ובמידותיו התרומיות</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 xml:space="preserve">איש הטוב והחסד נבון ומשכיל זריז במלאכתו מלאכת קודש, </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חבר המערכת "הערות וביאורים" בשנת תשע"ה</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אשר עמל ויגע הרבה בהרבה מסירה ונתינה</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לשגשוג והצלחת הקובץ בגו"ר</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eastAsia"/>
          <w:kern w:val="28"/>
          <w:rtl/>
        </w:rPr>
        <w:t>וחפץ</w:t>
      </w:r>
      <w:r w:rsidRPr="00243C78">
        <w:rPr>
          <w:rFonts w:ascii="FbFrankReal" w:eastAsia="Times New Roman" w:hAnsi="FbFrankReal" w:cs="1ShefaClassic"/>
          <w:kern w:val="28"/>
          <w:rtl/>
        </w:rPr>
        <w:t xml:space="preserve"> ה' ביד</w:t>
      </w:r>
      <w:r w:rsidRPr="00243C78">
        <w:rPr>
          <w:rFonts w:ascii="FbFrankReal" w:eastAsia="Times New Roman" w:hAnsi="FbFrankReal" w:cs="1ShefaClassic" w:hint="cs"/>
          <w:kern w:val="28"/>
          <w:rtl/>
        </w:rPr>
        <w:t>ו</w:t>
      </w:r>
      <w:r w:rsidRPr="00243C78">
        <w:rPr>
          <w:rFonts w:ascii="FbFrankReal" w:eastAsia="Times New Roman" w:hAnsi="FbFrankReal" w:cs="1ShefaClassic"/>
          <w:kern w:val="28"/>
          <w:rtl/>
        </w:rPr>
        <w:t xml:space="preserve"> הצליח </w:t>
      </w:r>
      <w:r w:rsidRPr="00243C78">
        <w:rPr>
          <w:rFonts w:ascii="FbFrankReal" w:eastAsia="Times New Roman" w:hAnsi="FbFrankReal" w:cs="1ShefaClassic" w:hint="eastAsia"/>
          <w:kern w:val="28"/>
          <w:rtl/>
        </w:rPr>
        <w:t>להטביע</w:t>
      </w:r>
      <w:r w:rsidRPr="00243C78">
        <w:rPr>
          <w:rFonts w:ascii="FbFrankReal" w:eastAsia="Times New Roman" w:hAnsi="FbFrankReal" w:cs="1ShefaClassic"/>
          <w:kern w:val="28"/>
          <w:rtl/>
        </w:rPr>
        <w:t xml:space="preserve"> חותמ</w:t>
      </w:r>
      <w:r w:rsidRPr="00243C78">
        <w:rPr>
          <w:rFonts w:ascii="FbFrankReal" w:eastAsia="Times New Roman" w:hAnsi="FbFrankReal" w:cs="1ShefaClassic" w:hint="cs"/>
          <w:kern w:val="28"/>
          <w:rtl/>
        </w:rPr>
        <w:t>ו</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kern w:val="28"/>
          <w:rtl/>
        </w:rPr>
        <w:t>על הופעת הקובץ באופן ד</w:t>
      </w:r>
      <w:r w:rsidRPr="00243C78">
        <w:rPr>
          <w:rFonts w:ascii="FbFrankReal" w:eastAsia="Times New Roman" w:hAnsi="FbFrankReal" w:cs="1ShefaClassic" w:hint="cs"/>
          <w:kern w:val="28"/>
          <w:rtl/>
        </w:rPr>
        <w:t>מוסיף והולך ואור</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איש חי ורב פעלים</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 xml:space="preserve">הרה"ת </w:t>
      </w:r>
      <w:r w:rsidRPr="00243C78">
        <w:rPr>
          <w:rFonts w:ascii="FbFrankReal" w:eastAsia="Times New Roman" w:hAnsi="FbFrankReal" w:cs="1ShefaClassic" w:hint="cs"/>
          <w:b/>
          <w:bCs/>
          <w:kern w:val="28"/>
          <w:sz w:val="24"/>
          <w:szCs w:val="24"/>
          <w:rtl/>
        </w:rPr>
        <w:t>מנחם מענדל</w:t>
      </w:r>
      <w:r w:rsidRPr="00243C78">
        <w:rPr>
          <w:rFonts w:ascii="FbFrankReal" w:eastAsia="Times New Roman" w:hAnsi="FbFrankReal" w:cs="1ShefaClassic" w:hint="cs"/>
          <w:kern w:val="28"/>
          <w:sz w:val="24"/>
          <w:szCs w:val="24"/>
          <w:rtl/>
        </w:rPr>
        <w:t xml:space="preserve"> </w:t>
      </w:r>
      <w:r w:rsidRPr="00243C78">
        <w:rPr>
          <w:rFonts w:ascii="FbFrankReal" w:eastAsia="Times New Roman" w:hAnsi="FbFrankReal" w:cs="1ShefaClassic" w:hint="cs"/>
          <w:kern w:val="28"/>
          <w:rtl/>
        </w:rPr>
        <w:t xml:space="preserve">שי' </w:t>
      </w:r>
      <w:r w:rsidRPr="00243C78">
        <w:rPr>
          <w:rFonts w:ascii="FbFrankReal" w:eastAsia="Times New Roman" w:hAnsi="FbFrankReal" w:cs="1ShefaClassic" w:hint="cs"/>
          <w:b/>
          <w:bCs/>
          <w:kern w:val="28"/>
          <w:sz w:val="24"/>
          <w:szCs w:val="24"/>
          <w:rtl/>
        </w:rPr>
        <w:t>גאנזבורג</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לרגל נישואיו בשעה טובה ומוצלחת</w:t>
      </w:r>
      <w:r w:rsidRPr="00243C78">
        <w:rPr>
          <w:rFonts w:ascii="FbFrankReal" w:eastAsia="Times New Roman" w:hAnsi="FbFrankReal" w:cs="1ShefaClassic"/>
          <w:kern w:val="28"/>
          <w:rtl/>
        </w:rPr>
        <w:br/>
      </w:r>
      <w:r w:rsidRPr="00243C78">
        <w:rPr>
          <w:rFonts w:ascii="FbFrankReal" w:eastAsia="Times New Roman" w:hAnsi="FbFrankReal" w:cs="1ShefaClassic" w:hint="cs"/>
          <w:kern w:val="28"/>
          <w:rtl/>
        </w:rPr>
        <w:t>עם ב"ג הכבודה והמהוללה תחי'</w:t>
      </w:r>
    </w:p>
    <w:p w:rsidR="00243C78" w:rsidRPr="00243C78" w:rsidRDefault="00243C78" w:rsidP="00243C78">
      <w:pPr>
        <w:bidi/>
        <w:spacing w:before="240" w:after="100" w:line="276" w:lineRule="auto"/>
        <w:jc w:val="center"/>
        <w:rPr>
          <w:rFonts w:cs="1ShefaClassic"/>
          <w:sz w:val="30"/>
          <w:szCs w:val="30"/>
          <w:rtl/>
        </w:rPr>
      </w:pPr>
      <w:r w:rsidRPr="00243C78">
        <w:rPr>
          <w:rFonts w:cs="1ShefaClassic"/>
          <w:sz w:val="30"/>
          <w:szCs w:val="30"/>
        </w:rPr>
        <w:sym w:font="Wingdings 2" w:char="F0B2"/>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יהי רצון שיזכו לבנות בית נאמן בישראל</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בנין עדי עד על יסודי התורה והמצוה</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כפי רצון ולנחת רוח כ"ק רבינו נשיאנו</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בחיים מאושרים ובברכה והצלחה בגו"ר תמיד כה"י</w:t>
      </w:r>
    </w:p>
    <w:p w:rsidR="00243C78" w:rsidRPr="00243C78" w:rsidRDefault="00243C78" w:rsidP="00243C78">
      <w:pPr>
        <w:bidi/>
        <w:spacing w:after="0" w:line="380" w:lineRule="exact"/>
        <w:ind w:left="144" w:right="187"/>
        <w:jc w:val="center"/>
        <w:rPr>
          <w:rFonts w:ascii="FbFrankReal" w:eastAsia="Times New Roman" w:hAnsi="FbFrankReal" w:cs="1ShefaClassic"/>
          <w:b/>
          <w:bCs/>
          <w:kern w:val="28"/>
          <w:sz w:val="24"/>
          <w:szCs w:val="24"/>
          <w:rtl/>
        </w:rPr>
      </w:pPr>
      <w:r w:rsidRPr="00243C78">
        <w:rPr>
          <w:rFonts w:ascii="FbFrankReal" w:eastAsia="Times New Roman" w:hAnsi="FbFrankReal" w:cs="1ShefaClassic" w:hint="cs"/>
          <w:b/>
          <w:bCs/>
          <w:kern w:val="28"/>
          <w:sz w:val="24"/>
          <w:szCs w:val="24"/>
          <w:rtl/>
        </w:rPr>
        <w:t>המערכת</w:t>
      </w:r>
    </w:p>
    <w:p w:rsidR="00243C78" w:rsidRPr="00243C78" w:rsidRDefault="00243C78" w:rsidP="00243C78">
      <w:pPr>
        <w:rPr>
          <w:rFonts w:ascii="FbTehilaMedium" w:hAnsi="FbTehilaMedium" w:cs="FbTehilaMedium"/>
          <w:sz w:val="70"/>
          <w:szCs w:val="70"/>
          <w:lang w:val="en-GB"/>
        </w:rPr>
      </w:pPr>
      <w:r w:rsidRPr="00243C78">
        <w:rPr>
          <w:rFonts w:ascii="FbTehilaMedium" w:hAnsi="FbTehilaMedium" w:cs="FbTehilaMedium"/>
          <w:sz w:val="70"/>
          <w:szCs w:val="70"/>
          <w:lang w:val="en-GB"/>
        </w:rPr>
        <w:br w:type="page"/>
      </w:r>
    </w:p>
    <w:p w:rsidR="00243C78" w:rsidRPr="00243C78" w:rsidRDefault="00243C78" w:rsidP="00243C78">
      <w:pPr>
        <w:keepNext/>
        <w:bidi/>
        <w:spacing w:before="380" w:after="0" w:line="520" w:lineRule="exact"/>
        <w:jc w:val="center"/>
        <w:rPr>
          <w:rFonts w:ascii="FbFrankReal" w:eastAsia="TopType Mantova" w:hAnsi="FbFrankReal" w:cs="1ShefaClassic"/>
          <w:b/>
          <w:bCs/>
          <w:spacing w:val="-4"/>
          <w:sz w:val="40"/>
          <w:szCs w:val="40"/>
          <w:rtl/>
        </w:rPr>
      </w:pPr>
      <w:bookmarkStart w:id="94" w:name="_Toc159965745"/>
      <w:bookmarkStart w:id="95" w:name="_Toc26492256"/>
      <w:r w:rsidRPr="00243C78">
        <w:rPr>
          <w:rFonts w:ascii="FbFrankReal" w:eastAsia="TopType Mantova" w:hAnsi="FbFrankReal" w:cs="1ShefaClassic"/>
          <w:b/>
          <w:bCs/>
          <w:spacing w:val="-4"/>
          <w:sz w:val="40"/>
          <w:szCs w:val="40"/>
          <w:rtl/>
        </w:rPr>
        <w:lastRenderedPageBreak/>
        <w:t xml:space="preserve">ברכת </w:t>
      </w:r>
      <w:bookmarkEnd w:id="94"/>
      <w:r w:rsidRPr="00243C78">
        <w:rPr>
          <w:rFonts w:ascii="FbFrankReal" w:eastAsia="TopType Mantova" w:hAnsi="FbFrankReal" w:cs="1ShefaClassic"/>
          <w:b/>
          <w:bCs/>
          <w:spacing w:val="-4"/>
          <w:sz w:val="40"/>
          <w:szCs w:val="40"/>
          <w:rtl/>
        </w:rPr>
        <w:t>מזל טוב</w:t>
      </w:r>
      <w:bookmarkEnd w:id="95"/>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 xml:space="preserve">ברגשי שמחה </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 xml:space="preserve">מביעים אנו את ברכותינו ברכת מזל טוב </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 xml:space="preserve">לידידינו היקרים, הני תרי צנתרי דדהבא </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הדגולים  והאהובים, הנודעים בכשרונותיהם ובמידותיהם התרומיות</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 xml:space="preserve">זריזין במלאכתם מלאכת קודש, מסורים ונתונים לרבינו נשיאנו, </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אשר עמלו ויגעו הרבה בהרבה חיות ומרץ מסירה ונתינה</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לשגשוג והצלחת הקובץ בגו"ר וחפץ ה' בידם הצליח,</w:t>
      </w:r>
      <w:r w:rsidRPr="00243C78">
        <w:rPr>
          <w:rFonts w:ascii="FbFrankReal" w:eastAsia="Times New Roman" w:hAnsi="FbFrankReal" w:cs="1ShefaClassic"/>
          <w:kern w:val="28"/>
          <w:rtl/>
        </w:rPr>
        <w:br/>
      </w:r>
      <w:r w:rsidRPr="00243C78">
        <w:rPr>
          <w:rFonts w:ascii="FbFrankReal" w:eastAsia="Times New Roman" w:hAnsi="FbFrankReal" w:cs="1ShefaClassic" w:hint="cs"/>
          <w:kern w:val="28"/>
          <w:rtl/>
        </w:rPr>
        <w:t>מנהל כללי דמערכת "הערות וביאורים" בשנת תשע"ו</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 xml:space="preserve">הת' הנעלה </w:t>
      </w:r>
      <w:r w:rsidRPr="00243C78">
        <w:rPr>
          <w:rFonts w:ascii="FbFrankReal" w:eastAsia="Times New Roman" w:hAnsi="FbFrankReal" w:cs="1ShefaClassic" w:hint="cs"/>
          <w:b/>
          <w:bCs/>
          <w:kern w:val="28"/>
          <w:sz w:val="24"/>
          <w:szCs w:val="24"/>
          <w:rtl/>
        </w:rPr>
        <w:t>שמואל</w:t>
      </w:r>
      <w:r w:rsidRPr="00243C78">
        <w:rPr>
          <w:rFonts w:ascii="FbFrankReal" w:eastAsia="Times New Roman" w:hAnsi="FbFrankReal" w:cs="1ShefaClassic" w:hint="cs"/>
          <w:kern w:val="28"/>
          <w:sz w:val="24"/>
          <w:szCs w:val="24"/>
          <w:rtl/>
        </w:rPr>
        <w:t xml:space="preserve"> </w:t>
      </w:r>
      <w:r w:rsidRPr="00243C78">
        <w:rPr>
          <w:rFonts w:ascii="FbFrankReal" w:eastAsia="Times New Roman" w:hAnsi="FbFrankReal" w:cs="1ShefaClassic" w:hint="cs"/>
          <w:kern w:val="28"/>
          <w:rtl/>
        </w:rPr>
        <w:t xml:space="preserve">שי' </w:t>
      </w:r>
      <w:r w:rsidRPr="00243C78">
        <w:rPr>
          <w:rFonts w:ascii="FbFrankReal" w:eastAsia="Times New Roman" w:hAnsi="FbFrankReal" w:cs="1ShefaClassic" w:hint="cs"/>
          <w:b/>
          <w:bCs/>
          <w:kern w:val="28"/>
          <w:sz w:val="24"/>
          <w:szCs w:val="24"/>
          <w:rtl/>
        </w:rPr>
        <w:t>בראנשטיין</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וחבר המערכת "הערות וביאורים" בשנת תשע"ו</w:t>
      </w:r>
      <w:r w:rsidRPr="00243C78">
        <w:rPr>
          <w:rFonts w:ascii="FbFrankReal" w:eastAsia="Times New Roman" w:hAnsi="FbFrankReal" w:cs="1ShefaClassic"/>
          <w:kern w:val="28"/>
          <w:rtl/>
        </w:rPr>
        <w:br/>
      </w:r>
      <w:r w:rsidRPr="00243C78">
        <w:rPr>
          <w:rFonts w:ascii="FbFrankReal" w:eastAsia="Times New Roman" w:hAnsi="FbFrankReal" w:cs="1ShefaClassic" w:hint="cs"/>
          <w:kern w:val="28"/>
          <w:rtl/>
        </w:rPr>
        <w:t xml:space="preserve">הת' הנעלה </w:t>
      </w:r>
      <w:r w:rsidRPr="00243C78">
        <w:rPr>
          <w:rFonts w:ascii="FbFrankReal" w:eastAsia="Times New Roman" w:hAnsi="FbFrankReal" w:cs="1ShefaClassic" w:hint="cs"/>
          <w:b/>
          <w:bCs/>
          <w:kern w:val="28"/>
          <w:sz w:val="24"/>
          <w:szCs w:val="24"/>
          <w:rtl/>
        </w:rPr>
        <w:t>מנחם מענדל</w:t>
      </w:r>
      <w:r w:rsidRPr="00243C78">
        <w:rPr>
          <w:rFonts w:ascii="FbFrankReal" w:eastAsia="Times New Roman" w:hAnsi="FbFrankReal" w:cs="1ShefaClassic" w:hint="cs"/>
          <w:kern w:val="28"/>
          <w:rtl/>
        </w:rPr>
        <w:t xml:space="preserve"> שי' </w:t>
      </w:r>
      <w:r w:rsidRPr="00243C78">
        <w:rPr>
          <w:rFonts w:ascii="FbFrankReal" w:eastAsia="Times New Roman" w:hAnsi="FbFrankReal" w:cs="1ShefaClassic" w:hint="cs"/>
          <w:b/>
          <w:bCs/>
          <w:kern w:val="28"/>
          <w:sz w:val="24"/>
          <w:szCs w:val="24"/>
          <w:rtl/>
        </w:rPr>
        <w:t>וואלאוויק</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לרגל בואם בקשרי השידוכין בשעה טובה ומוצלחת</w:t>
      </w:r>
      <w:r w:rsidRPr="00243C78">
        <w:rPr>
          <w:rFonts w:ascii="FbFrankReal" w:eastAsia="Times New Roman" w:hAnsi="FbFrankReal" w:cs="1ShefaClassic"/>
          <w:kern w:val="28"/>
          <w:rtl/>
        </w:rPr>
        <w:br/>
      </w:r>
      <w:r w:rsidRPr="00243C78">
        <w:rPr>
          <w:rFonts w:ascii="FbFrankReal" w:eastAsia="Times New Roman" w:hAnsi="FbFrankReal" w:cs="1ShefaClassic" w:hint="cs"/>
          <w:kern w:val="28"/>
          <w:rtl/>
        </w:rPr>
        <w:t>עם ב"ג החשובות  והמהוללות תחיינה</w:t>
      </w:r>
    </w:p>
    <w:p w:rsidR="00243C78" w:rsidRPr="00243C78" w:rsidRDefault="00243C78" w:rsidP="00243C78">
      <w:pPr>
        <w:bidi/>
        <w:spacing w:before="240" w:after="100" w:line="276" w:lineRule="auto"/>
        <w:jc w:val="center"/>
        <w:rPr>
          <w:rFonts w:cs="1ShefaClassic"/>
          <w:sz w:val="30"/>
          <w:szCs w:val="30"/>
          <w:rtl/>
        </w:rPr>
      </w:pPr>
      <w:r w:rsidRPr="00243C78">
        <w:rPr>
          <w:rFonts w:cs="1ShefaClassic"/>
          <w:sz w:val="30"/>
          <w:szCs w:val="30"/>
        </w:rPr>
        <w:sym w:font="Wingdings 2" w:char="F0B2"/>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יהי רצון שיזכו לבנות בית נאמן בישראל</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בנין עדי עד כרצון ולנח"ר רבינו נשיאנו</w:t>
      </w:r>
    </w:p>
    <w:p w:rsidR="00243C78" w:rsidRPr="00243C78" w:rsidRDefault="00243C78" w:rsidP="00243C78">
      <w:pPr>
        <w:bidi/>
        <w:spacing w:after="0" w:line="380" w:lineRule="exact"/>
        <w:ind w:left="144" w:right="187"/>
        <w:jc w:val="center"/>
        <w:rPr>
          <w:rFonts w:ascii="FbFrankReal" w:eastAsia="Times New Roman" w:hAnsi="FbFrankReal" w:cs="1ShefaClassic"/>
          <w:kern w:val="28"/>
          <w:rtl/>
        </w:rPr>
      </w:pPr>
      <w:r w:rsidRPr="00243C78">
        <w:rPr>
          <w:rFonts w:ascii="FbFrankReal" w:eastAsia="Times New Roman" w:hAnsi="FbFrankReal" w:cs="1ShefaClassic" w:hint="cs"/>
          <w:kern w:val="28"/>
          <w:rtl/>
        </w:rPr>
        <w:t>מתוך אושר ושמחה ברכה והצלחה בגו"ר תמיד כה"י</w:t>
      </w:r>
    </w:p>
    <w:p w:rsidR="00243C78" w:rsidRPr="00243C78" w:rsidRDefault="00243C78" w:rsidP="00243C78">
      <w:pPr>
        <w:bidi/>
        <w:spacing w:after="0" w:line="380" w:lineRule="exact"/>
        <w:ind w:left="144" w:right="187"/>
        <w:jc w:val="center"/>
        <w:rPr>
          <w:rFonts w:ascii="FbFrankReal" w:eastAsia="Times New Roman" w:hAnsi="FbFrankReal" w:cs="1ShefaClassic"/>
          <w:b/>
          <w:bCs/>
          <w:kern w:val="28"/>
          <w:sz w:val="28"/>
          <w:szCs w:val="28"/>
          <w:rtl/>
        </w:rPr>
      </w:pPr>
      <w:r w:rsidRPr="00243C78">
        <w:rPr>
          <w:rFonts w:ascii="FbFrankReal" w:eastAsia="Times New Roman" w:hAnsi="FbFrankReal" w:cs="1ShefaClassic" w:hint="cs"/>
          <w:b/>
          <w:bCs/>
          <w:kern w:val="28"/>
          <w:sz w:val="28"/>
          <w:szCs w:val="28"/>
          <w:rtl/>
        </w:rPr>
        <w:t>המערכת</w:t>
      </w:r>
    </w:p>
    <w:p w:rsidR="00243C78" w:rsidRPr="00243C78" w:rsidRDefault="00243C78" w:rsidP="00243C78">
      <w:pPr>
        <w:rPr>
          <w:rFonts w:ascii="FbTehilaMedium" w:hAnsi="FbTehilaMedium" w:cs="FbTehilaMedium"/>
          <w:sz w:val="70"/>
          <w:szCs w:val="70"/>
          <w:lang w:val="en-GB"/>
        </w:rPr>
      </w:pPr>
    </w:p>
    <w:p w:rsidR="00243C78" w:rsidRPr="00243C78" w:rsidRDefault="00243C78" w:rsidP="00243C78">
      <w:pPr>
        <w:rPr>
          <w:rFonts w:ascii="FbTehilaMedium" w:hAnsi="FbTehilaMedium" w:cs="FbTehilaMedium"/>
          <w:sz w:val="70"/>
          <w:szCs w:val="70"/>
          <w:lang w:val="en-GB"/>
        </w:rPr>
      </w:pPr>
    </w:p>
    <w:p w:rsidR="00243C78" w:rsidRPr="00243C78" w:rsidRDefault="00243C78" w:rsidP="00243C78">
      <w:pPr>
        <w:keepNext/>
        <w:bidi/>
        <w:spacing w:after="120" w:line="276" w:lineRule="auto"/>
        <w:jc w:val="center"/>
        <w:outlineLvl w:val="1"/>
        <w:rPr>
          <w:rFonts w:ascii="FbFRealBelet Bold" w:hAnsi="FbFRealBelet Bold" w:cs="FbFRealBelet Bold"/>
          <w:bCs/>
          <w:sz w:val="39"/>
          <w:szCs w:val="39"/>
          <w:rtl/>
          <w:lang w:val="en-GB"/>
        </w:rPr>
      </w:pPr>
      <w:bookmarkStart w:id="96" w:name="_Toc26492257"/>
      <w:bookmarkStart w:id="97" w:name="_Toc26502310"/>
      <w:r w:rsidRPr="001E3BED">
        <w:rPr>
          <w:rStyle w:val="1Char0"/>
          <w:rFonts w:eastAsiaTheme="minorHAnsi" w:hint="cs"/>
          <w:rtl/>
        </w:rPr>
        <w:lastRenderedPageBreak/>
        <w:t>מבית הגנזים</w:t>
      </w:r>
      <w:bookmarkEnd w:id="96"/>
      <w:bookmarkEnd w:id="97"/>
      <w:r w:rsidRPr="001E3BED">
        <w:rPr>
          <w:rStyle w:val="1Char0"/>
          <w:rFonts w:eastAsiaTheme="minorHAnsi" w:hint="cs"/>
          <w:rtl/>
        </w:rPr>
        <w:t xml:space="preserve"> </w:t>
      </w:r>
      <w:r w:rsidRPr="00243C78">
        <w:rPr>
          <w:rFonts w:ascii="FbFRealBelet Bold" w:eastAsia="Times New Roman" w:hAnsi="FbFRealBelet Bold" w:cs="FbFRealBelet Bold"/>
          <w:bCs/>
          <w:sz w:val="39"/>
          <w:szCs w:val="39"/>
          <w:rtl/>
          <w:lang w:val="en-GB"/>
        </w:rPr>
        <w:br/>
      </w:r>
      <w:r w:rsidRPr="001E3BED">
        <w:rPr>
          <w:rStyle w:val="Char"/>
          <w:rFonts w:eastAsiaTheme="minorHAnsi"/>
          <w:rtl/>
        </w:rPr>
        <w:t>שינויים בתפלה בשבת – ע"פ דא"ח</w:t>
      </w:r>
    </w:p>
    <w:p w:rsidR="00243C78" w:rsidRPr="00243C78" w:rsidRDefault="00243C78" w:rsidP="00243C78">
      <w:pPr>
        <w:bidi/>
        <w:spacing w:after="0" w:line="240" w:lineRule="auto"/>
        <w:jc w:val="center"/>
        <w:rPr>
          <w:rFonts w:ascii="FbSfaradi" w:hAnsi="FbSfaradi" w:cs="FbSfaradi" w:hint="cs"/>
          <w:sz w:val="26"/>
          <w:szCs w:val="26"/>
          <w:rtl/>
        </w:rPr>
      </w:pPr>
      <w:r w:rsidRPr="00243C78">
        <w:rPr>
          <w:rFonts w:ascii="FbSfaradi" w:hAnsi="FbSfaradi" w:cs="FbSfaradi" w:hint="cs"/>
          <w:sz w:val="26"/>
          <w:szCs w:val="26"/>
          <w:rtl/>
        </w:rPr>
        <w:t>-</w:t>
      </w:r>
      <w:r w:rsidRPr="00243C78">
        <w:rPr>
          <w:rFonts w:ascii="FbSfaradi" w:hAnsi="FbSfaradi" w:cs="FbSfaradi"/>
          <w:sz w:val="26"/>
          <w:szCs w:val="26"/>
          <w:rtl/>
        </w:rPr>
        <w:t>מתוך ביכל כת"י</w:t>
      </w:r>
      <w:r w:rsidRPr="00243C78">
        <w:rPr>
          <w:rFonts w:ascii="FbSfaradi" w:hAnsi="FbSfaradi" w:cs="FbSfaradi"/>
          <w:sz w:val="26"/>
          <w:szCs w:val="26"/>
          <w:vertAlign w:val="superscript"/>
          <w:rtl/>
        </w:rPr>
        <w:footnoteReference w:id="2"/>
      </w:r>
      <w:r w:rsidRPr="00243C78">
        <w:rPr>
          <w:rFonts w:ascii="FbSfaradi" w:hAnsi="FbSfaradi" w:cs="FbSfaradi"/>
          <w:sz w:val="26"/>
          <w:szCs w:val="26"/>
          <w:rtl/>
        </w:rPr>
        <w:t xml:space="preserve"> בספריית אגודת חב"ד</w:t>
      </w:r>
      <w:r w:rsidRPr="00243C78">
        <w:rPr>
          <w:rFonts w:ascii="FbSfaradi" w:hAnsi="FbSfaradi" w:cs="FbSfaradi" w:hint="cs"/>
          <w:sz w:val="26"/>
          <w:szCs w:val="26"/>
          <w:rtl/>
        </w:rPr>
        <w:t>,</w:t>
      </w:r>
    </w:p>
    <w:p w:rsidR="00243C78" w:rsidRPr="00243C78" w:rsidRDefault="00243C78" w:rsidP="001E3BED">
      <w:pPr>
        <w:bidi/>
        <w:spacing w:line="276" w:lineRule="auto"/>
        <w:jc w:val="center"/>
        <w:rPr>
          <w:rFonts w:ascii="FbSfaradi" w:hAnsi="FbSfaradi" w:cs="FbSfaradi"/>
          <w:sz w:val="26"/>
          <w:szCs w:val="26"/>
          <w:rtl/>
        </w:rPr>
      </w:pPr>
      <w:r w:rsidRPr="00243C78">
        <w:rPr>
          <w:rFonts w:ascii="FbSfaradi" w:hAnsi="FbSfaradi" w:cs="FbSfaradi"/>
          <w:sz w:val="26"/>
          <w:szCs w:val="26"/>
          <w:rtl/>
        </w:rPr>
        <w:t xml:space="preserve"> ביכל זה כולל דרושים של </w:t>
      </w:r>
      <w:r w:rsidR="001E3BED">
        <w:rPr>
          <w:rFonts w:ascii="FbSfaradi" w:hAnsi="FbSfaradi" w:cs="FbSfaradi" w:hint="cs"/>
          <w:sz w:val="26"/>
          <w:szCs w:val="26"/>
          <w:rtl/>
        </w:rPr>
        <w:t xml:space="preserve">אדה"ז </w:t>
      </w:r>
      <w:r w:rsidRPr="00243C78">
        <w:rPr>
          <w:rFonts w:ascii="FbSfaradi" w:hAnsi="FbSfaradi" w:cs="FbSfaradi"/>
          <w:sz w:val="26"/>
          <w:szCs w:val="26"/>
          <w:rtl/>
        </w:rPr>
        <w:t>וגם של ה'צמח צדק'</w:t>
      </w:r>
      <w:r w:rsidRPr="00243C78">
        <w:rPr>
          <w:rFonts w:ascii="FbSfaradi" w:hAnsi="FbSfaradi" w:cs="FbSfaradi"/>
          <w:sz w:val="26"/>
          <w:szCs w:val="26"/>
          <w:vertAlign w:val="superscript"/>
          <w:rtl/>
        </w:rPr>
        <w:footnoteReference w:id="3"/>
      </w:r>
      <w:r w:rsidRPr="00243C78">
        <w:rPr>
          <w:rFonts w:ascii="FbSfaradi" w:hAnsi="FbSfaradi" w:cs="FbSfaradi" w:hint="cs"/>
          <w:sz w:val="26"/>
          <w:szCs w:val="26"/>
          <w:rtl/>
        </w:rPr>
        <w:t>-</w:t>
      </w:r>
    </w:p>
    <w:p w:rsidR="00243C78" w:rsidRPr="001E3BED" w:rsidRDefault="00243C78" w:rsidP="001E3BED">
      <w:pPr>
        <w:keepNext/>
        <w:keepLines/>
        <w:tabs>
          <w:tab w:val="left" w:pos="1895"/>
          <w:tab w:val="center" w:pos="3096"/>
          <w:tab w:val="left" w:pos="4086"/>
          <w:tab w:val="right" w:pos="6192"/>
        </w:tabs>
        <w:bidi/>
        <w:spacing w:after="0"/>
        <w:jc w:val="center"/>
        <w:outlineLvl w:val="2"/>
        <w:rPr>
          <w:rFonts w:asciiTheme="majorBidi" w:eastAsia="David" w:hAnsiTheme="majorBidi" w:cs="AAd_Livorna"/>
          <w:b/>
          <w:bCs/>
          <w:sz w:val="24"/>
          <w:szCs w:val="24"/>
          <w:rtl/>
          <w:lang w:val="en-GB"/>
        </w:rPr>
      </w:pPr>
      <w:bookmarkStart w:id="98" w:name="_Toc26492258"/>
      <w:r w:rsidRPr="001E3BED">
        <w:rPr>
          <w:rFonts w:asciiTheme="majorBidi" w:eastAsia="David" w:hAnsiTheme="majorBidi" w:cs="AAd_Livorna" w:hint="cs"/>
          <w:b/>
          <w:bCs/>
          <w:sz w:val="24"/>
          <w:szCs w:val="24"/>
          <w:rtl/>
          <w:lang w:val="en-GB"/>
        </w:rPr>
        <w:t>נערך ע"י הרב לוי יצחק ראסקין</w:t>
      </w:r>
      <w:bookmarkEnd w:id="98"/>
    </w:p>
    <w:p w:rsidR="00243C78" w:rsidRPr="00243C78" w:rsidRDefault="00243C78" w:rsidP="001E3BED">
      <w:pPr>
        <w:spacing w:after="120"/>
        <w:jc w:val="center"/>
        <w:rPr>
          <w:rFonts w:ascii="AAd_Livorna4" w:eastAsia="Calibri" w:hAnsi="AAd_Livorna4" w:cs="AAd_Livorna4" w:hint="cs"/>
          <w:sz w:val="23"/>
          <w:szCs w:val="23"/>
          <w:rtl/>
        </w:rPr>
      </w:pPr>
      <w:r w:rsidRPr="001E3BED">
        <w:rPr>
          <w:rFonts w:ascii="AAd_Livorna4" w:eastAsia="Calibri" w:hAnsi="AAd_Livorna4" w:cs="AAd_Livorna4" w:hint="cs"/>
          <w:rtl/>
        </w:rPr>
        <w:t>דומ"צ בקהילת ליובאוויטש, לונדו</w:t>
      </w:r>
      <w:r w:rsidRPr="00243C78">
        <w:rPr>
          <w:rFonts w:ascii="AAd_Livorna4" w:eastAsia="Calibri" w:hAnsi="AAd_Livorna4" w:cs="AAd_Livorna4" w:hint="cs"/>
          <w:sz w:val="23"/>
          <w:szCs w:val="23"/>
          <w:rtl/>
        </w:rPr>
        <w:t>ן</w:t>
      </w:r>
    </w:p>
    <w:p w:rsidR="00243C78" w:rsidRPr="00243C78" w:rsidRDefault="00243C78" w:rsidP="001E3BED">
      <w:pPr>
        <w:pStyle w:val="a2"/>
        <w:rPr>
          <w:rtl/>
        </w:rPr>
      </w:pPr>
      <w:r w:rsidRPr="00243C78">
        <w:rPr>
          <w:rtl/>
        </w:rPr>
        <w:t>ההפרש בין רעינו בשו"א שאומרים בחול לבין רועינו בחולם שאומרים בשבת היינו כי הניקוד שם הוי' הוא שו"א חול"ם קמ"ץ, והרמז "כי בי חש"ק"</w:t>
      </w:r>
      <w:r w:rsidRPr="00243C78">
        <w:rPr>
          <w:rFonts w:ascii="Times New Roman" w:hAnsi="Times New Roman" w:cs="Times New Roman"/>
          <w:vertAlign w:val="superscript"/>
          <w:rtl/>
        </w:rPr>
        <w:footnoteReference w:id="4"/>
      </w:r>
      <w:r w:rsidRPr="00243C78">
        <w:rPr>
          <w:rtl/>
        </w:rPr>
        <w:t>, והשו"א רומז כי היו"ד ראשונה דשם הוי' שהוא בחי' חכמה נמשך למטה בתחתית המדריגות כי "כולם בחכמה עשית" כתיב</w:t>
      </w:r>
      <w:r w:rsidRPr="00243C78">
        <w:rPr>
          <w:rFonts w:ascii="Times New Roman" w:hAnsi="Times New Roman" w:cs="Times New Roman"/>
          <w:vertAlign w:val="superscript"/>
          <w:rtl/>
        </w:rPr>
        <w:footnoteReference w:id="5"/>
      </w:r>
      <w:r w:rsidRPr="00243C78">
        <w:rPr>
          <w:rtl/>
        </w:rPr>
        <w:t>. והיינו בששת ימי המעשה דוקא, והחולם רומז על הכתר שלמעלה מיו"ד דחכמה שאליו יגיע העלאות מ"ן מלמטה בשבת שהוא העלאת העולמות כולם, והיינו דה"א שבשם הוי' שהוא העוה"ז - כי ביו"ד נברא העוה"ב ובה"א העוה"ז</w:t>
      </w:r>
      <w:r w:rsidRPr="00243C78">
        <w:rPr>
          <w:rFonts w:ascii="Times New Roman" w:hAnsi="Times New Roman" w:cs="Times New Roman"/>
          <w:vertAlign w:val="superscript"/>
          <w:rtl/>
        </w:rPr>
        <w:footnoteReference w:id="6"/>
      </w:r>
      <w:r w:rsidRPr="00243C78">
        <w:rPr>
          <w:rtl/>
        </w:rPr>
        <w:t xml:space="preserve"> - יעלה למעלה בכתר בשבת, שהוא או"ח [אור חוזר] מלמטה מטה למעלה מעלה במקיף הכללי. וע"כ בחול שהוא המשכה מלמעלה למטה או"י [אור ישר] אומרים רעינו בשו"א כמו השו"א שתחת היו"ד דשם הוי', ובשבת אומרים רועינו בחולם להורות על העלאה למעלה בכתר שהוא נקודה דחולם למעלה.</w:t>
      </w:r>
    </w:p>
    <w:p w:rsidR="00243C78" w:rsidRPr="00243C78" w:rsidRDefault="00243C78" w:rsidP="001E3BED">
      <w:pPr>
        <w:pStyle w:val="a2"/>
        <w:rPr>
          <w:rtl/>
        </w:rPr>
      </w:pPr>
      <w:r w:rsidRPr="00243C78">
        <w:rPr>
          <w:rtl/>
        </w:rPr>
        <w:t>ובזה יובן ג"כ ההפרש מה שבחול אומרים "מגדיל ישועות מלכו", בפת"ח, ובשבת "מיגדול", בחירי"ק, שהוא בחי' "מה גדלו מעשיך הוי'"</w:t>
      </w:r>
      <w:r w:rsidRPr="00243C78">
        <w:rPr>
          <w:rFonts w:ascii="Times New Roman" w:hAnsi="Times New Roman" w:cs="Times New Roman"/>
          <w:vertAlign w:val="superscript"/>
          <w:rtl/>
        </w:rPr>
        <w:footnoteReference w:id="7"/>
      </w:r>
      <w:r w:rsidRPr="00243C78">
        <w:rPr>
          <w:rtl/>
        </w:rPr>
        <w:t>, בחי' "ולגדולתו אין חקר"</w:t>
      </w:r>
      <w:r w:rsidRPr="00243C78">
        <w:rPr>
          <w:rFonts w:ascii="Times New Roman" w:hAnsi="Times New Roman" w:cs="Times New Roman"/>
          <w:vertAlign w:val="superscript"/>
          <w:rtl/>
        </w:rPr>
        <w:footnoteReference w:id="8"/>
      </w:r>
      <w:r w:rsidRPr="00243C78">
        <w:rPr>
          <w:rtl/>
        </w:rPr>
        <w:t>. ולזה אנו אומרים "בעיר אלקינו"</w:t>
      </w:r>
      <w:r w:rsidRPr="00243C78">
        <w:rPr>
          <w:rFonts w:ascii="Times New Roman" w:hAnsi="Times New Roman" w:cs="Times New Roman"/>
          <w:vertAlign w:val="superscript"/>
          <w:rtl/>
        </w:rPr>
        <w:footnoteReference w:id="9"/>
      </w:r>
      <w:r w:rsidRPr="00243C78">
        <w:rPr>
          <w:rtl/>
        </w:rPr>
        <w:t xml:space="preserve">, ש[בחול] הוא רק המשכה מבחי' "עיר </w:t>
      </w:r>
      <w:r w:rsidRPr="00243C78">
        <w:rPr>
          <w:rtl/>
        </w:rPr>
        <w:lastRenderedPageBreak/>
        <w:t xml:space="preserve">אלקינו", בחי' צירופי אותיות הדבור לבד כו', בחי' "מה </w:t>
      </w:r>
      <w:r w:rsidRPr="00243C78">
        <w:rPr>
          <w:b/>
          <w:bCs/>
          <w:rtl/>
        </w:rPr>
        <w:t>רבו</w:t>
      </w:r>
      <w:r w:rsidRPr="00243C78">
        <w:rPr>
          <w:rtl/>
        </w:rPr>
        <w:t xml:space="preserve"> מעשיך הוי'"</w:t>
      </w:r>
      <w:r w:rsidRPr="00243C78">
        <w:rPr>
          <w:rFonts w:ascii="Times New Roman" w:hAnsi="Times New Roman" w:cs="Times New Roman"/>
          <w:vertAlign w:val="superscript"/>
          <w:rtl/>
        </w:rPr>
        <w:footnoteReference w:id="10"/>
      </w:r>
      <w:r w:rsidRPr="00243C78">
        <w:rPr>
          <w:rtl/>
        </w:rPr>
        <w:t xml:space="preserve">. אך בשבת הוא בחי' התגלות מבחי' מגדול בחירי"ק, שהוא בחי' "מ"ה </w:t>
      </w:r>
      <w:r w:rsidRPr="00243C78">
        <w:rPr>
          <w:b/>
          <w:bCs/>
          <w:rtl/>
        </w:rPr>
        <w:t>גדלו</w:t>
      </w:r>
      <w:r w:rsidRPr="00243C78">
        <w:rPr>
          <w:rtl/>
        </w:rPr>
        <w:t xml:space="preserve"> מעשיך הוי'", בחי' "ולגדולתו אין חקר", ולזה אנו אומרים 'מגדול'.</w:t>
      </w:r>
      <w:r w:rsidRPr="00243C78">
        <w:rPr>
          <w:rFonts w:ascii="Times New Roman" w:hAnsi="Times New Roman" w:cs="Times New Roman"/>
          <w:vertAlign w:val="superscript"/>
          <w:rtl/>
        </w:rPr>
        <w:footnoteReference w:id="11"/>
      </w:r>
    </w:p>
    <w:p w:rsidR="00243C78" w:rsidRPr="00243C78" w:rsidRDefault="00243C78" w:rsidP="001E3BED">
      <w:pPr>
        <w:pStyle w:val="a2"/>
        <w:rPr>
          <w:vertAlign w:val="superscript"/>
          <w:rtl/>
        </w:rPr>
      </w:pPr>
      <w:r w:rsidRPr="00243C78">
        <w:rPr>
          <w:b/>
          <w:bCs/>
          <w:rtl/>
        </w:rPr>
        <w:t>וינוחו בה...</w:t>
      </w:r>
      <w:r w:rsidRPr="00243C78">
        <w:rPr>
          <w:rtl/>
        </w:rPr>
        <w:t>: טעם שאומרים "וישמחו בה" ערבית בשבת, ובשחרית "וישמחו בו", ובמנחה "בם", היינו לפי הדברים הנאמרים לעיל</w:t>
      </w:r>
      <w:r w:rsidRPr="00243C78">
        <w:rPr>
          <w:vertAlign w:val="superscript"/>
          <w:rtl/>
        </w:rPr>
        <w:t xml:space="preserve"> </w:t>
      </w:r>
      <w:r w:rsidRPr="00243C78">
        <w:rPr>
          <w:rtl/>
        </w:rPr>
        <w:t>שבשבת היא עליית תחתית המדרגות למעלה להיות יחוד וקשר עליון בכתר דאצילות, ובראשית כניסת ליל שבת אז עולה המ"ל [המלכות] למעלה להתייחד, וע"כ אומרים "בה" כנ"ל. ובשחרית הוא ירידת הכתר לקבלה אור המשפיע למקבל להתייחד כי בראות המשפיע תשוקת המקבל יכסוף גם הוא לזוז ולירד להתקרב בידידת ההתקשרות במקבל, וע"כ אומרים "וינוחו בו" שהוא בחי' דכר משפיע. ונגמר יחודם יחדיו בתפלת מנחה, ע"כ אומרים "וינוחו בם" "שבתות קדשיך", שבת עליון בחי' הכתר, ושבת תחתון בחי' המל[כות] דאצילות. וזהו "אלמלא שמרו ישראל שתי שבתות"</w:t>
      </w:r>
      <w:r w:rsidRPr="00243C78">
        <w:rPr>
          <w:rFonts w:ascii="Times New Roman" w:hAnsi="Times New Roman" w:cs="Times New Roman"/>
          <w:vertAlign w:val="superscript"/>
          <w:rtl/>
        </w:rPr>
        <w:footnoteReference w:id="12"/>
      </w:r>
      <w:r w:rsidRPr="00243C78">
        <w:rPr>
          <w:rtl/>
        </w:rPr>
        <w:t>, פי' אלמלא שמרו היחוד הנורא הזה לבלי יפרדו לעולם ולא יפגמו בו, "מיד הי' נגאלין"</w:t>
      </w:r>
      <w:r w:rsidRPr="00243C78">
        <w:rPr>
          <w:rFonts w:ascii="Times New Roman" w:hAnsi="Times New Roman" w:cs="Times New Roman"/>
          <w:vertAlign w:val="superscript"/>
          <w:rtl/>
        </w:rPr>
        <w:footnoteReference w:id="13"/>
      </w:r>
      <w:r w:rsidRPr="00243C78">
        <w:rPr>
          <w:rtl/>
        </w:rPr>
        <w:t>, כי הוא יחוד קוב"ה ושכינתי', אשר זה עיקר עבודת האדם לגרום יחודים בעולמות עליונים. וד"ל.</w:t>
      </w:r>
      <w:r w:rsidRPr="00243C78">
        <w:rPr>
          <w:rFonts w:ascii="Times New Roman" w:hAnsi="Times New Roman" w:cs="Times New Roman"/>
          <w:vertAlign w:val="superscript"/>
          <w:rtl/>
        </w:rPr>
        <w:footnoteReference w:id="14"/>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243C78">
      <w:pPr>
        <w:keepNext/>
        <w:bidi/>
        <w:spacing w:after="100" w:line="240" w:lineRule="auto"/>
        <w:jc w:val="center"/>
        <w:outlineLvl w:val="0"/>
        <w:rPr>
          <w:rFonts w:ascii="FbTehilaMedium" w:hAnsi="FbTehilaMedium" w:cs="FbTehilaMedium"/>
          <w:sz w:val="70"/>
          <w:szCs w:val="70"/>
          <w:rtl/>
          <w:lang w:val="en-GB"/>
        </w:rPr>
      </w:pPr>
    </w:p>
    <w:p w:rsidR="00243C78" w:rsidRPr="00243C78" w:rsidRDefault="00243C78" w:rsidP="00243C78">
      <w:pPr>
        <w:rPr>
          <w:rFonts w:ascii="FbTehilaMedium" w:hAnsi="FbTehilaMedium" w:cs="FbTehilaMedium"/>
          <w:sz w:val="70"/>
          <w:szCs w:val="70"/>
          <w:rtl/>
          <w:lang w:val="en-GB"/>
        </w:rPr>
      </w:pPr>
      <w:r w:rsidRPr="00243C78">
        <w:rPr>
          <w:rtl/>
        </w:rPr>
        <w:br w:type="page"/>
      </w:r>
    </w:p>
    <w:p w:rsidR="00243C78" w:rsidRPr="001E3BED" w:rsidRDefault="00243C78" w:rsidP="001E3BED">
      <w:pPr>
        <w:pStyle w:val="12"/>
        <w:rPr>
          <w:rtl/>
        </w:rPr>
      </w:pPr>
      <w:bookmarkStart w:id="99" w:name="_Toc26492259"/>
      <w:bookmarkStart w:id="100" w:name="_Toc26502311"/>
      <w:r w:rsidRPr="001E3BED">
        <w:rPr>
          <w:rFonts w:hint="cs"/>
          <w:rtl/>
        </w:rPr>
        <w:lastRenderedPageBreak/>
        <w:t>תורת רבינו</w:t>
      </w:r>
      <w:bookmarkEnd w:id="99"/>
      <w:bookmarkEnd w:id="100"/>
    </w:p>
    <w:p w:rsidR="00243C78" w:rsidRPr="00243C78" w:rsidRDefault="00243C78" w:rsidP="001E3BED">
      <w:pPr>
        <w:pStyle w:val="a"/>
        <w:bidi w:val="0"/>
        <w:rPr>
          <w:rtl/>
        </w:rPr>
      </w:pPr>
      <w:bookmarkStart w:id="101" w:name="_Toc26492260"/>
      <w:bookmarkStart w:id="102" w:name="_Toc26502312"/>
      <w:r w:rsidRPr="00243C78">
        <w:rPr>
          <w:rFonts w:hint="cs"/>
          <w:rtl/>
        </w:rPr>
        <w:t>"</w:t>
      </w:r>
      <w:r w:rsidRPr="00243C78">
        <w:rPr>
          <w:rtl/>
        </w:rPr>
        <w:t>כל ישראל גוף אחד</w:t>
      </w:r>
      <w:r w:rsidRPr="00243C78">
        <w:rPr>
          <w:rFonts w:hint="cs"/>
          <w:rtl/>
        </w:rPr>
        <w:t>"</w:t>
      </w:r>
      <w:bookmarkEnd w:id="101"/>
      <w:bookmarkEnd w:id="102"/>
    </w:p>
    <w:p w:rsidR="00243C78" w:rsidRPr="00243C78" w:rsidRDefault="00243C78" w:rsidP="00243C78">
      <w:pPr>
        <w:widowControl w:val="0"/>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ענינים שמתבארים היטב על יסודי תורת רבינו</w:t>
      </w:r>
    </w:p>
    <w:p w:rsidR="00243C78" w:rsidRPr="00243C78" w:rsidRDefault="00243C78" w:rsidP="001E3BED">
      <w:pPr>
        <w:pStyle w:val="a0"/>
        <w:rPr>
          <w:rtl/>
        </w:rPr>
      </w:pPr>
      <w:bookmarkStart w:id="103" w:name="_Toc26492261"/>
      <w:bookmarkStart w:id="104" w:name="_Toc26502313"/>
      <w:r w:rsidRPr="00243C78">
        <w:rPr>
          <w:rtl/>
        </w:rPr>
        <w:t>הרב חנני' יוסף אייזנבך</w:t>
      </w:r>
      <w:bookmarkEnd w:id="103"/>
      <w:bookmarkEnd w:id="104"/>
    </w:p>
    <w:p w:rsidR="00243C78" w:rsidRPr="00243C78" w:rsidRDefault="00243C78" w:rsidP="001E3BED">
      <w:pPr>
        <w:pStyle w:val="a1"/>
        <w:bidi w:val="0"/>
        <w:jc w:val="left"/>
        <w:rPr>
          <w:rtl/>
        </w:rPr>
      </w:pPr>
      <w:r w:rsidRPr="00243C78">
        <w:rPr>
          <w:rtl/>
        </w:rPr>
        <w:t>בעמ"ח ספרי "מחנה יוסף"</w:t>
      </w:r>
    </w:p>
    <w:p w:rsidR="00243C78" w:rsidRPr="00243C78" w:rsidRDefault="00243C78" w:rsidP="00243C78">
      <w:pPr>
        <w:widowControl w:val="0"/>
        <w:spacing w:after="120" w:line="276" w:lineRule="auto"/>
        <w:ind w:firstLine="144"/>
        <w:jc w:val="center"/>
        <w:outlineLvl w:val="7"/>
        <w:rPr>
          <w:rFonts w:ascii="FbFRealBelet Bold" w:eastAsia="Calibri" w:hAnsi="FbFRealBelet Bold" w:cs="FbFRealBelet Bold"/>
          <w:b/>
          <w:bCs/>
          <w:sz w:val="24"/>
          <w:szCs w:val="24"/>
          <w:bdr w:val="nil"/>
          <w:rtl/>
        </w:rPr>
      </w:pPr>
      <w:bookmarkStart w:id="105" w:name="_Toc26492053"/>
      <w:r w:rsidRPr="00243C78">
        <w:rPr>
          <w:rFonts w:ascii="FbFRealBelet Bold" w:eastAsia="Calibri" w:hAnsi="FbFRealBelet Bold" w:cs="FbFRealBelet Bold" w:hint="cs"/>
          <w:b/>
          <w:bCs/>
          <w:sz w:val="24"/>
          <w:szCs w:val="24"/>
          <w:bdr w:val="nil"/>
          <w:rtl/>
        </w:rPr>
        <w:t>א</w:t>
      </w:r>
      <w:bookmarkEnd w:id="105"/>
    </w:p>
    <w:p w:rsidR="00243C78" w:rsidRPr="00243C78" w:rsidRDefault="00243C78" w:rsidP="001E3BED">
      <w:pPr>
        <w:pStyle w:val="a2"/>
        <w:rPr>
          <w:rtl/>
        </w:rPr>
      </w:pPr>
      <w:r w:rsidRPr="00243C78">
        <w:rPr>
          <w:rFonts w:hint="cs"/>
          <w:rtl/>
        </w:rPr>
        <w:t>במדרש רבה ריש פר' לך: "ויאמר ה' אל אברם, רבי ברכיה פתח: "אחות לנו קטנה" זה אברהם שאיחה את כל באי העולם", וצ"ב השייכות ל"ויאמר ה' אל אברם לך לך".  גם עיקר דבריהם צריך ביאור, שרש"י פירש: "שאיחה להקב"ה את כל העולם כולו כזה שהוא מאחה את הקרע", היינו שהאיחוי הכוונה לחיבור העולם עם הקב"ה, וכיו"ב כתב הרד"ל: "שהאיר עליהם ליחד לבבם לאביהם שבשמים". אבל ראה ב"מתנות כהונה" שאכן הביא ממדרש חזית שאיחה "כל באי עולם לפני הקדוש ברוך הוא", אבל כאן במדרש לכאורה לא נתכוין לזה, שכן כתב רק "שאיחה את כל באי העולם" ולא כתב עם מי איחה, (ובהגהת מת"כ הביא בשם הערוך שהוא "כגרסתנו" ומשמע שהבין שדברי המדרש לפי הגירסא שלנו "שאיחה את כל באי העולם" סתם הם כוונה אחרת), ולכאורה צ"ב.</w:t>
      </w:r>
    </w:p>
    <w:p w:rsidR="00243C78" w:rsidRPr="00243C78" w:rsidRDefault="00243C78" w:rsidP="001E3BED">
      <w:pPr>
        <w:pStyle w:val="a2"/>
        <w:rPr>
          <w:rtl/>
        </w:rPr>
      </w:pPr>
      <w:r w:rsidRPr="00243C78">
        <w:rPr>
          <w:rFonts w:hint="cs"/>
          <w:rtl/>
        </w:rPr>
        <w:t>ואולם בפירוש "ידי משה" (מראשוני מפרשי המדרש) כתב פירוש נפלא, וז"ל: "ישראל שעובדין לא-ל אחד נקראים "נפש אחת", מה שאין כן אומות העולם שעובדין לאלקות הרבה נקראים "נפשות", על כן אמר "שאיחה" פירוש שחיברם שהם כגוף אחד. מפי בני מהור"ר ליב בני הגדול, ויפה כיוון". היינו "שאיחה" הכוונה שאיחה וחיבר אותם בינם לבין עצמם, שע"י אברהם אבינו נעשו בני ישראל כגוף אחד.</w:t>
      </w:r>
    </w:p>
    <w:p w:rsidR="00243C78" w:rsidRPr="00243C78" w:rsidRDefault="00243C78" w:rsidP="001E3BED">
      <w:pPr>
        <w:pStyle w:val="a2"/>
        <w:rPr>
          <w:rtl/>
        </w:rPr>
      </w:pPr>
      <w:r w:rsidRPr="00243C78">
        <w:rPr>
          <w:rFonts w:hint="cs"/>
          <w:rtl/>
        </w:rPr>
        <w:t>והוא הוא היסוד שמבואר בד"ה החלצו רנ"ט, ש"עיקר ההפרש בין הקדושה לסטרא אחרא, דבקדושה הוא בחינת האחדות כו', ושורש ענין הקליפה הוא להיפך זה, בבחינת הפירוד וההתחלקות דוקא, וזהו מה שאמר יעקב "יש לי כל" לשון התכללות, ועשיו אמר "יש לי רב" לשון ריבוי ופירוד כו', וביעקב הגם שהיו שבעים נפש כתיב "נפש" לשון יחיד כו' ובעשיו שהיה רק ו' נפשות כתוב "נפשות", עי"ש ובהערות שהוא מדברי המדרש ויקרא רבה ד,ו עי"ש. והן הן איפוא דברי ה"ידי משה". שבני ישראל הם כגוף אחד וקומה אחת, כמבואר ב"לקוטי תורה" ר"פ נצבים עי"ש.</w:t>
      </w:r>
    </w:p>
    <w:p w:rsidR="00243C78" w:rsidRPr="00243C78" w:rsidRDefault="00243C78" w:rsidP="001E3BED">
      <w:pPr>
        <w:pStyle w:val="a2"/>
        <w:rPr>
          <w:rtl/>
        </w:rPr>
      </w:pPr>
      <w:r w:rsidRPr="00243C78">
        <w:rPr>
          <w:rFonts w:hint="cs"/>
          <w:rtl/>
        </w:rPr>
        <w:lastRenderedPageBreak/>
        <w:t>וגם על צד ההלכה, זה ש"ישראל ערבים זה בזה" הוא משום שבעצם הם מציאות אחת לא נפרדים, וכך הוא ב"צפנת פענח" לסנהדרין מ"ג ע"ב: "הגדר דערבות משום שכל ישראל הוה כמו מין יחיד, מין פרטי, נקודה. ועי' מכות דף כ"ג ע"ב (שמואל נמי, כולהו ישראל קרי להו בלשון יחידי, דכתיב ישראל נושע בה') וכו'" עי"ש.</w:t>
      </w:r>
    </w:p>
    <w:p w:rsidR="00243C78" w:rsidRPr="00243C78" w:rsidRDefault="00243C78" w:rsidP="001E3BED">
      <w:pPr>
        <w:pStyle w:val="a2"/>
        <w:rPr>
          <w:rtl/>
        </w:rPr>
      </w:pPr>
      <w:r w:rsidRPr="00243C78">
        <w:rPr>
          <w:rFonts w:hint="cs"/>
          <w:rtl/>
        </w:rPr>
        <w:t>אלא שצ"ב מה ענין זה לפרשתנו.</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bookmarkStart w:id="106" w:name="_Toc26492054"/>
      <w:r w:rsidRPr="00243C78">
        <w:rPr>
          <w:rFonts w:ascii="FbFRealBelet Bold" w:eastAsia="Calibri" w:hAnsi="FbFRealBelet Bold" w:cs="FbFRealBelet Bold" w:hint="cs"/>
          <w:b/>
          <w:bCs/>
          <w:sz w:val="24"/>
          <w:szCs w:val="24"/>
          <w:bdr w:val="nil"/>
          <w:rtl/>
        </w:rPr>
        <w:t>ב</w:t>
      </w:r>
      <w:bookmarkEnd w:id="106"/>
    </w:p>
    <w:p w:rsidR="00243C78" w:rsidRPr="00243C78" w:rsidRDefault="00243C78" w:rsidP="001E3BED">
      <w:pPr>
        <w:pStyle w:val="a2"/>
        <w:rPr>
          <w:rtl/>
        </w:rPr>
      </w:pPr>
      <w:r w:rsidRPr="00243C78">
        <w:rPr>
          <w:rFonts w:hint="cs"/>
          <w:rtl/>
        </w:rPr>
        <w:t>ולענ"ד יובן על פי דברי רבינו ב"לקוטי שיחות" ח"ד לפר' נצבים, שלאחר שהאריך לבאר את דברי רבינו הזקן ב"לקוטי תורה" הנ"ל "להיות לאחדים כאחד", הוא אומר: "זה שכל אחד מישראל הוא ערב בעד חבירו, הוא בהתאם לפירוש הפנימי ל"כל ישראל ערבים זה בזה", שכל ישראל מעורבבים זה בזה, וההתכללות בכלל יכולה להיות רק כאשר מאיר אור עליון (אגרת הקודש סי"ד; לקוטי תורה תזריע כג,ג), ואותו אור עליון האיר רק בכניסתם לארץ, כדי להשלים הכוונה העליונה של דירה בתחתונים, של "טובה הארץ מאד מאד". לכן רק אז מצד ההתכללות של ישראל החל שלימות הענין של "ערבות" כו'".</w:t>
      </w:r>
    </w:p>
    <w:p w:rsidR="00243C78" w:rsidRPr="00243C78" w:rsidRDefault="00243C78" w:rsidP="001E3BED">
      <w:pPr>
        <w:pStyle w:val="a2"/>
        <w:rPr>
          <w:rtl/>
        </w:rPr>
      </w:pPr>
      <w:r w:rsidRPr="00243C78">
        <w:rPr>
          <w:rFonts w:hint="cs"/>
          <w:rtl/>
        </w:rPr>
        <w:t>היינו שענין זה שכל ישראל הם כגוף אחד, נפעל בכניסתם לארץ ישראל, שאז האיר על ישראל "אור עליון" שחיברם יחד.</w:t>
      </w:r>
    </w:p>
    <w:p w:rsidR="00243C78" w:rsidRPr="00243C78" w:rsidRDefault="00243C78" w:rsidP="001E3BED">
      <w:pPr>
        <w:pStyle w:val="a2"/>
        <w:rPr>
          <w:rtl/>
        </w:rPr>
      </w:pPr>
      <w:r w:rsidRPr="00243C78">
        <w:rPr>
          <w:rFonts w:hint="cs"/>
          <w:rtl/>
        </w:rPr>
        <w:t>ולכאורה יסודם של דברי קודש אלו, הוא המהר"ל ז"ל ב"נתיבות עולם" (נתיב הצדקה פרק ו'):</w:t>
      </w:r>
    </w:p>
    <w:p w:rsidR="00243C78" w:rsidRPr="00243C78" w:rsidRDefault="00243C78" w:rsidP="001E3BED">
      <w:pPr>
        <w:pStyle w:val="a2"/>
        <w:rPr>
          <w:rtl/>
        </w:rPr>
      </w:pPr>
      <w:r w:rsidRPr="00243C78">
        <w:rPr>
          <w:rFonts w:hint="cs"/>
          <w:rtl/>
        </w:rPr>
        <w:t>"</w:t>
      </w:r>
      <w:r w:rsidRPr="00243C78">
        <w:rPr>
          <w:rtl/>
        </w:rPr>
        <w:t>ולכך אמרה תורה</w:t>
      </w:r>
      <w:r w:rsidRPr="00243C78">
        <w:rPr>
          <w:rFonts w:hint="cs"/>
          <w:rtl/>
        </w:rPr>
        <w:t>:</w:t>
      </w:r>
      <w:r w:rsidRPr="00243C78">
        <w:rPr>
          <w:rtl/>
        </w:rPr>
        <w:t xml:space="preserve"> </w:t>
      </w:r>
      <w:r w:rsidRPr="00243C78">
        <w:rPr>
          <w:rFonts w:hint="cs"/>
          <w:rtl/>
        </w:rPr>
        <w:t>"</w:t>
      </w:r>
      <w:r w:rsidRPr="00243C78">
        <w:rPr>
          <w:rtl/>
        </w:rPr>
        <w:t>את כספך לא תתן לו בנשך אני ה' אלהיכם אשר הוצאתי אתכם מארץ מצרים לתת לכם את ארץ כנען להיות לכם לאלקים</w:t>
      </w:r>
      <w:r w:rsidRPr="00243C78">
        <w:rPr>
          <w:rFonts w:hint="cs"/>
          <w:rtl/>
        </w:rPr>
        <w:t>"</w:t>
      </w:r>
      <w:r w:rsidRPr="00243C78">
        <w:rPr>
          <w:rtl/>
        </w:rPr>
        <w:t xml:space="preserve"> ומה ענין זה לכאן שאמר </w:t>
      </w:r>
      <w:r w:rsidRPr="00243C78">
        <w:rPr>
          <w:rFonts w:hint="cs"/>
          <w:rtl/>
        </w:rPr>
        <w:t>"</w:t>
      </w:r>
      <w:r w:rsidRPr="00243C78">
        <w:rPr>
          <w:rtl/>
        </w:rPr>
        <w:t>לתת לכם את ארץ כנען להיות לכם לאלהים</w:t>
      </w:r>
      <w:r w:rsidRPr="00243C78">
        <w:rPr>
          <w:rFonts w:hint="cs"/>
          <w:rtl/>
        </w:rPr>
        <w:t>"?</w:t>
      </w:r>
      <w:r w:rsidRPr="00243C78">
        <w:rPr>
          <w:rtl/>
        </w:rPr>
        <w:t xml:space="preserve"> אבל הפי' הנראה</w:t>
      </w:r>
      <w:r w:rsidRPr="00243C78">
        <w:rPr>
          <w:rFonts w:hint="cs"/>
          <w:rtl/>
        </w:rPr>
        <w:t>,</w:t>
      </w:r>
      <w:r w:rsidRPr="00243C78">
        <w:rPr>
          <w:rtl/>
        </w:rPr>
        <w:t xml:space="preserve"> כי כאשר נכנסו ישראל לארץ היו ישראל עם אחד לגמרי</w:t>
      </w:r>
      <w:r w:rsidRPr="00243C78">
        <w:rPr>
          <w:rFonts w:hint="cs"/>
          <w:rtl/>
        </w:rPr>
        <w:t xml:space="preserve">, </w:t>
      </w:r>
      <w:r w:rsidRPr="00243C78">
        <w:rPr>
          <w:rtl/>
        </w:rPr>
        <w:t>וראיה לזה שהרי כל זמן שישראל לא עברו הירדן ולא באו לארץ לא נענשו על הנסתרות</w:t>
      </w:r>
      <w:r w:rsidRPr="00243C78">
        <w:rPr>
          <w:rFonts w:hint="cs"/>
          <w:rtl/>
        </w:rPr>
        <w:t>,</w:t>
      </w:r>
      <w:r w:rsidRPr="00243C78">
        <w:rPr>
          <w:rtl/>
        </w:rPr>
        <w:t xml:space="preserve"> עד שעברו ונעשו ערבים זה בעד זה</w:t>
      </w:r>
      <w:r w:rsidRPr="00243C78">
        <w:rPr>
          <w:rFonts w:hint="cs"/>
          <w:rtl/>
        </w:rPr>
        <w:t>,</w:t>
      </w:r>
      <w:r w:rsidRPr="00243C78">
        <w:rPr>
          <w:rtl/>
        </w:rPr>
        <w:t xml:space="preserve"> הרי של</w:t>
      </w:r>
      <w:r w:rsidRPr="00243C78">
        <w:rPr>
          <w:rFonts w:hint="cs"/>
          <w:rtl/>
        </w:rPr>
        <w:t>א</w:t>
      </w:r>
      <w:r w:rsidRPr="00243C78">
        <w:rPr>
          <w:rtl/>
        </w:rPr>
        <w:t xml:space="preserve"> נעשו ישראל ערבים זה בעד זה</w:t>
      </w:r>
      <w:r w:rsidRPr="00243C78">
        <w:rPr>
          <w:rFonts w:hint="cs"/>
          <w:rtl/>
        </w:rPr>
        <w:t>,</w:t>
      </w:r>
      <w:r w:rsidRPr="00243C78">
        <w:rPr>
          <w:rtl/>
        </w:rPr>
        <w:t xml:space="preserve"> כי נקרא ערב שהוא מעורב עם השני</w:t>
      </w:r>
      <w:r w:rsidRPr="00243C78">
        <w:rPr>
          <w:rFonts w:hint="cs"/>
          <w:rtl/>
        </w:rPr>
        <w:t>,</w:t>
      </w:r>
      <w:r w:rsidRPr="00243C78">
        <w:rPr>
          <w:rtl/>
        </w:rPr>
        <w:t xml:space="preserve"> ולא נעשו ישראל מחוברים להיות עם אחד לגמרי עד שבאו לארץ</w:t>
      </w:r>
      <w:r w:rsidRPr="00243C78">
        <w:rPr>
          <w:rFonts w:hint="cs"/>
          <w:rtl/>
        </w:rPr>
        <w:t>,</w:t>
      </w:r>
      <w:r w:rsidRPr="00243C78">
        <w:rPr>
          <w:rtl/>
        </w:rPr>
        <w:t xml:space="preserve"> והיו ביחד בארץ</w:t>
      </w:r>
      <w:r w:rsidRPr="00243C78">
        <w:rPr>
          <w:rFonts w:hint="cs"/>
          <w:rtl/>
        </w:rPr>
        <w:t>,</w:t>
      </w:r>
      <w:r w:rsidRPr="00243C78">
        <w:rPr>
          <w:rtl/>
        </w:rPr>
        <w:t xml:space="preserve"> והיה להם מקום אחד הוא ארץ ישראל</w:t>
      </w:r>
      <w:r w:rsidRPr="00243C78">
        <w:rPr>
          <w:rFonts w:hint="cs"/>
          <w:rtl/>
        </w:rPr>
        <w:t>,</w:t>
      </w:r>
      <w:r w:rsidRPr="00243C78">
        <w:rPr>
          <w:rtl/>
        </w:rPr>
        <w:t xml:space="preserve"> וע"י ארץ ישראל הם עם אחד לגמרי</w:t>
      </w:r>
      <w:r w:rsidRPr="00243C78">
        <w:rPr>
          <w:rFonts w:hint="cs"/>
          <w:rtl/>
        </w:rPr>
        <w:t>,</w:t>
      </w:r>
      <w:r w:rsidRPr="00243C78">
        <w:rPr>
          <w:rtl/>
        </w:rPr>
        <w:t xml:space="preserve"> ולכך כתיב ג"כ להיות לכם לאלהים כי יש להם אל אחד ולפיכך את כספך לא תתן בנשך ובמרבית לא תתן אכלך</w:t>
      </w:r>
      <w:r w:rsidRPr="00243C78">
        <w:rPr>
          <w:rFonts w:hint="cs"/>
          <w:rtl/>
        </w:rPr>
        <w:t xml:space="preserve"> וכו'".</w:t>
      </w:r>
    </w:p>
    <w:p w:rsidR="00243C78" w:rsidRPr="00243C78" w:rsidRDefault="00243C78" w:rsidP="001E3BED">
      <w:pPr>
        <w:pStyle w:val="a2"/>
        <w:rPr>
          <w:rtl/>
        </w:rPr>
      </w:pPr>
      <w:r w:rsidRPr="00243C78">
        <w:rPr>
          <w:rFonts w:hint="cs"/>
          <w:rtl/>
        </w:rPr>
        <w:t xml:space="preserve">[ודברי מהר"ל אלו צויינו בשו"ת "אבני נזר" או"ח סי' שי"ד, עי"ש שמצא רמז לזה בהוריות ג' ע"א: "בהוראה הלך אחר רוב יושבי ארץ ישראל, הנך איקרי קהל אבל אינך לא איקרי קהל" עי"ש. ושוב חזר על דברי מהר"ל אלו ביו"ד סי' קכ"ו, והוסיף לחדש שם: "יש מקום להתיר (להלוות למומר ברבית) על פי דברי מהר"ל </w:t>
      </w:r>
      <w:r w:rsidRPr="00243C78">
        <w:rPr>
          <w:rFonts w:hint="cs"/>
          <w:rtl/>
        </w:rPr>
        <w:lastRenderedPageBreak/>
        <w:t>מפראג זצ"ל בביאור טעם שלא נתערבו ישראל זה לזה רק אחר שעברו את הירדן, וביאר מהר"ל זצ"ל דארץ ישראל מיוחדת לישראל, והיא עושה את כל ישראל השוכנים עליה כאיש אחד, על כן כשבאו לארץ ישראל נעשו ערבים עכ"ד. והנה זה פשוט דאף עכשיו שישראל בגלות נשאר הערבות, והטעם ברור, דאף שגלו, מכל מקום מקומם של ישראל בארץ ישראל, וכשאנחנו בארץ אחרת נחשבנו גולים כי אין כאן מקומינו, רק מקומינו בארץ ישראל ומצוה לדור בארץ ישראל, על כן עדיין חשיב כאילו כולנו בארץ ישראל, אף שאין אנו בפועל בארץ ישראל, מכל מקום זהו מקומינו, והנה מומר אף דאפילו חטא ישראל הוא, מכל מקום גוי הוא גם כן, ועושה יין נסך, וקנאים פוגעים במומרת כמו בגוי' כמבואר בפוסקים באבן העזר בענין מומר זוקק ליבום יע"ש, ובדרישה דעבודה זרה של מומר נאסר מיד כמו עבודה זרה של נכרי, וכיון שדינו כנכרי גם כן, פשוט שיש בו לאו ד"לא ישבו בארצך פן יחטיאו אותך לי", וכיון שאסור לדור בארץ ישראל, אין ארץ ישראל מקומו כלל, ופקע הערבות בעד המומר" עי"ש. ועי' ב"ראשית ביכורים" להגר"א וינברג ז"ל הי"ד לבכורות דף ט' ע"ב].</w:t>
      </w:r>
    </w:p>
    <w:p w:rsidR="00243C78" w:rsidRPr="00243C78" w:rsidRDefault="00243C78" w:rsidP="001E3BED">
      <w:pPr>
        <w:pStyle w:val="a2"/>
        <w:rPr>
          <w:rtl/>
        </w:rPr>
      </w:pPr>
      <w:r w:rsidRPr="00243C78">
        <w:rPr>
          <w:rFonts w:hint="cs"/>
          <w:rtl/>
        </w:rPr>
        <w:t>גם יש לראות כענין זה במאמר "מאה קשיטה" להרמ"ע ז"ל מפאנו סי' ל' עי"ש.</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bookmarkStart w:id="107" w:name="_Toc26492055"/>
      <w:r w:rsidRPr="00243C78">
        <w:rPr>
          <w:rFonts w:ascii="FbFRealBelet Bold" w:eastAsia="Calibri" w:hAnsi="FbFRealBelet Bold" w:cs="FbFRealBelet Bold" w:hint="cs"/>
          <w:b/>
          <w:bCs/>
          <w:sz w:val="24"/>
          <w:szCs w:val="24"/>
          <w:bdr w:val="nil"/>
          <w:rtl/>
        </w:rPr>
        <w:t>ג</w:t>
      </w:r>
      <w:bookmarkEnd w:id="107"/>
    </w:p>
    <w:p w:rsidR="00243C78" w:rsidRPr="00243C78" w:rsidRDefault="00243C78" w:rsidP="001E3BED">
      <w:pPr>
        <w:pStyle w:val="a2"/>
        <w:rPr>
          <w:rtl/>
        </w:rPr>
      </w:pPr>
      <w:r w:rsidRPr="00243C78">
        <w:rPr>
          <w:rFonts w:hint="cs"/>
          <w:rtl/>
        </w:rPr>
        <w:t xml:space="preserve"> למדנו איפוא, ששלימות ענין הערבות וההתכללות הוא בכניסה לארץ ישראל דוקא, שארץ ישראל היא המחברם להיות גוף אחד.</w:t>
      </w:r>
    </w:p>
    <w:p w:rsidR="00243C78" w:rsidRPr="00243C78" w:rsidRDefault="00243C78" w:rsidP="001E3BED">
      <w:pPr>
        <w:pStyle w:val="a2"/>
        <w:rPr>
          <w:rtl/>
        </w:rPr>
      </w:pPr>
      <w:r w:rsidRPr="00243C78">
        <w:rPr>
          <w:rFonts w:hint="cs"/>
          <w:rtl/>
        </w:rPr>
        <w:t>מעתה הרי פשוט לכאורה, שבמעשה אבות סימן לבנים, הנה יסוד הכניסה לארץ בראשית השתלשלותה, הרי היה בציווי של הקב"ה לאברהם אבינו "לך לך מארצך גו' אל הארץ אשר אראך". אלו הם, אם כן, דברי רבי ברכיה, שענין "ויאמר ה' אל אברם לך לך גו'", בא לידי ביטוי במעלתו של אברהם אבינו ע"ה "אחד היה אברהם" שאיחה וחיבר את כל באי העולם (עם ישראל בהתהוותו) לגוף אחד.</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bookmarkStart w:id="108" w:name="_Toc26492056"/>
      <w:r w:rsidRPr="00243C78">
        <w:rPr>
          <w:rFonts w:ascii="FbFRealBelet Bold" w:eastAsia="Calibri" w:hAnsi="FbFRealBelet Bold" w:cs="FbFRealBelet Bold" w:hint="cs"/>
          <w:b/>
          <w:bCs/>
          <w:sz w:val="24"/>
          <w:szCs w:val="24"/>
          <w:bdr w:val="nil"/>
          <w:rtl/>
        </w:rPr>
        <w:t>ד</w:t>
      </w:r>
      <w:bookmarkEnd w:id="108"/>
    </w:p>
    <w:p w:rsidR="00243C78" w:rsidRPr="00243C78" w:rsidRDefault="00243C78" w:rsidP="001E3BED">
      <w:pPr>
        <w:pStyle w:val="a2"/>
        <w:rPr>
          <w:rtl/>
        </w:rPr>
      </w:pPr>
      <w:r w:rsidRPr="00243C78">
        <w:rPr>
          <w:rFonts w:hint="cs"/>
          <w:rtl/>
        </w:rPr>
        <w:t>ויש להוסיף, שלא רק משום תחילת הכניסה לארץ ישראל, החל להתנוצץ כבר אז</w:t>
      </w:r>
      <w:r w:rsidRPr="00243C78">
        <w:rPr>
          <w:rtl/>
        </w:rPr>
        <w:t xml:space="preserve"> </w:t>
      </w:r>
      <w:r w:rsidRPr="00243C78">
        <w:rPr>
          <w:rFonts w:hint="cs"/>
          <w:rtl/>
        </w:rPr>
        <w:t xml:space="preserve">ענין האיחוי והגוף האחד, כי אם גם מצד שמדובר באברהם אבינו ע"ה, שאמר "ואנכי עפר ואפר" והיה סמל ההתבטלות העצמית, שהיא הנותנת מקום להרגיש גם הזולת, והלא כה דברי רבינו הזקן ב"לקוטי תורה" שם: "ולכן אמרו רז"ל "הוי שפל רוח בפני כל אדם" לפי שיש בכל אחד ואחד בחינות ומדריגות מה שאין בחבירו, וכולם צריכין זה לזה, ונמצא שיש יתרון ומעלה בכל אחד ואחד שגבוה מחבירו וחבירו צריך לו, וכמשל האדם שהוא בעל קומה בראש וברגלים כו', כך הנה כל ישראל קומה אחת שלימה". </w:t>
      </w:r>
    </w:p>
    <w:p w:rsidR="00243C78" w:rsidRPr="00243C78" w:rsidRDefault="00243C78" w:rsidP="001E3BED">
      <w:pPr>
        <w:pStyle w:val="a2"/>
        <w:rPr>
          <w:rtl/>
        </w:rPr>
      </w:pPr>
      <w:r w:rsidRPr="00243C78">
        <w:rPr>
          <w:rFonts w:hint="cs"/>
          <w:rtl/>
        </w:rPr>
        <w:lastRenderedPageBreak/>
        <w:t>ואפשר שזהו גם תוכן הדרשה "אחות לנו קטנה, זה אברהם שאיחה כו'", היינו שענין זה לאחות ולחבר ראוי יותר למי שהוא בבחינת "קטנה", שהוא "שפל רוח בפני כל אדם", וכזה היה אברהם אבינו ע"ה.</w:t>
      </w:r>
    </w:p>
    <w:p w:rsidR="00243C78" w:rsidRPr="00243C78" w:rsidRDefault="00243C78" w:rsidP="001E3BED">
      <w:pPr>
        <w:pStyle w:val="a2"/>
        <w:rPr>
          <w:rtl/>
        </w:rPr>
      </w:pPr>
      <w:r w:rsidRPr="00243C78">
        <w:rPr>
          <w:rFonts w:hint="cs"/>
          <w:rtl/>
        </w:rPr>
        <w:t>והן הן דברי ה"תניא קדישא" פרק ל"ב: "והנה על ידי קיום הדברים הנ"ל, להיות גופו נבזה ונמאס בעיניו, רק שמחתו תהיה שמחת הנפש לבדה, הרי זו דרך ישרה וקלה, לבוא לידי קיום מצות "ואהבת לרעך כמוך" לכל נפש מישראל למגדול ועד קטן, כי מאחר שגופו נמאס ומתועב אצלו, והנפש והרוח מי יודע גדולתן ומעלתן בשרשן ומקורן באלקים חיים, בשגם שכולן מתאימות ואב אחד לכולנה, ולכן נקראו כל ישראל אחים ממש, מצד שורש נפשם בה' אחד רק שהגופים מחולקים".</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bookmarkStart w:id="109" w:name="_Toc26492057"/>
      <w:r w:rsidRPr="00243C78">
        <w:rPr>
          <w:rFonts w:ascii="FbFRealBelet Bold" w:eastAsia="Calibri" w:hAnsi="FbFRealBelet Bold" w:cs="FbFRealBelet Bold" w:hint="cs"/>
          <w:b/>
          <w:bCs/>
          <w:sz w:val="24"/>
          <w:szCs w:val="24"/>
          <w:bdr w:val="nil"/>
          <w:rtl/>
        </w:rPr>
        <w:t>ה</w:t>
      </w:r>
      <w:bookmarkEnd w:id="109"/>
    </w:p>
    <w:p w:rsidR="00243C78" w:rsidRPr="00243C78" w:rsidRDefault="00243C78" w:rsidP="001E3BED">
      <w:pPr>
        <w:pStyle w:val="a2"/>
        <w:rPr>
          <w:rtl/>
        </w:rPr>
      </w:pPr>
      <w:r w:rsidRPr="00243C78">
        <w:rPr>
          <w:rFonts w:hint="cs"/>
          <w:rtl/>
        </w:rPr>
        <w:t>והנה דבר זה שכל ישראל הם "קומה שלימה" ו"גוף אחד", מפורש הוא בירושלמי נדרים פ"ט ה"ד: "היך עבידא, הוה מקטע קופד ומחת סכינא לידוי תחזור ותמחי לידיה"? וב"קרבן העדה": "היה חותך בשר וירד הסכין לתוך ידו, וכי תעלה על הדעת שינקום מידו ויחתוך ידו השניה על שחתכה הראשונה? כן הדבר הזה, כיון שכל ישראל כגוף אחד הן, דין הוא שלא ינקום מחבירו שהוא כנוקם בגופו", וכיו"ב ב"פני משה" עי"ש.</w:t>
      </w:r>
    </w:p>
    <w:p w:rsidR="00243C78" w:rsidRPr="00243C78" w:rsidRDefault="00243C78" w:rsidP="001E3BED">
      <w:pPr>
        <w:pStyle w:val="a2"/>
        <w:rPr>
          <w:rtl/>
        </w:rPr>
      </w:pPr>
      <w:r w:rsidRPr="00243C78">
        <w:rPr>
          <w:rFonts w:hint="cs"/>
          <w:rtl/>
        </w:rPr>
        <w:t>[סיפר לי בשעתו הגאון הגדול רבי אפרים בורודיאנסקי זצ"ל בעל "בנין אפרים" ו"משכנות אפרים", כי מישהו רצה לסייע בידי "הסבא מנובהרדוק" זצ"ל ללבוש מעילו, והוא סירב, בנימוק ש"אילו היה זקוק לשלש ידים, היה הקב"ה בורא בשלש ידים".. הרהבתי עוז והשבתי לו, אכן הקב"ה ברא כל אדם בשלש ידים. שנים אצלו ואחד אצל חבירו! והרי מפורש הוא כאמור בירושלמי שגם היד של השני הוא כידו ממש, כי כגוף אחד הם.</w:t>
      </w:r>
    </w:p>
    <w:p w:rsidR="00243C78" w:rsidRPr="00243C78" w:rsidRDefault="00243C78" w:rsidP="001E3BED">
      <w:pPr>
        <w:pStyle w:val="a2"/>
        <w:rPr>
          <w:rtl/>
        </w:rPr>
      </w:pPr>
      <w:r w:rsidRPr="00243C78">
        <w:rPr>
          <w:rFonts w:hint="cs"/>
          <w:rtl/>
        </w:rPr>
        <w:t>לימים ראיתי בספר "דברי בינה ומוסר" להגה"צ רבי דוד בליאכר זצ"ל מגדולי נובהרדוק, שאותו הסיפור עם ה"סבא" התרחש עם כ"ק אדמו"ר מוהריי"צ זי"ע, וכך כתוב שם:</w:t>
      </w:r>
    </w:p>
    <w:p w:rsidR="00243C78" w:rsidRPr="00243C78" w:rsidRDefault="00243C78" w:rsidP="001E3BED">
      <w:pPr>
        <w:pStyle w:val="a2"/>
        <w:rPr>
          <w:rtl/>
        </w:rPr>
      </w:pPr>
      <w:r w:rsidRPr="00243C78">
        <w:rPr>
          <w:rFonts w:hint="cs"/>
          <w:rtl/>
        </w:rPr>
        <w:t xml:space="preserve">"פעם </w:t>
      </w:r>
      <w:r w:rsidRPr="00243C78">
        <w:rPr>
          <w:rtl/>
        </w:rPr>
        <w:t>ביקר ה</w:t>
      </w:r>
      <w:r w:rsidRPr="00243C78">
        <w:rPr>
          <w:rFonts w:hint="cs"/>
          <w:rtl/>
        </w:rPr>
        <w:t>"</w:t>
      </w:r>
      <w:r w:rsidRPr="00243C78">
        <w:rPr>
          <w:rtl/>
        </w:rPr>
        <w:t>סבא</w:t>
      </w:r>
      <w:r w:rsidRPr="00243C78">
        <w:rPr>
          <w:rFonts w:hint="cs"/>
          <w:rtl/>
        </w:rPr>
        <w:t>"</w:t>
      </w:r>
      <w:r w:rsidRPr="00243C78">
        <w:rPr>
          <w:rtl/>
        </w:rPr>
        <w:t xml:space="preserve"> ברוסטוב</w:t>
      </w:r>
      <w:r w:rsidRPr="00243C78">
        <w:rPr>
          <w:rFonts w:hint="cs"/>
          <w:rtl/>
        </w:rPr>
        <w:t>,</w:t>
      </w:r>
      <w:r w:rsidRPr="00243C78">
        <w:rPr>
          <w:rtl/>
        </w:rPr>
        <w:t xml:space="preserve"> וסר לשחר את פניו של האדמו"ר </w:t>
      </w:r>
      <w:r w:rsidRPr="00243C78">
        <w:rPr>
          <w:rFonts w:hint="cs"/>
          <w:rtl/>
        </w:rPr>
        <w:t xml:space="preserve">(מוהרש"ב) </w:t>
      </w:r>
      <w:r w:rsidRPr="00243C78">
        <w:rPr>
          <w:rtl/>
        </w:rPr>
        <w:t>מליובאוויץ' זצ"ל</w:t>
      </w:r>
      <w:r w:rsidRPr="00243C78">
        <w:rPr>
          <w:rFonts w:hint="cs"/>
          <w:rtl/>
        </w:rPr>
        <w:t>,</w:t>
      </w:r>
      <w:r w:rsidRPr="00243C78">
        <w:rPr>
          <w:rtl/>
        </w:rPr>
        <w:t xml:space="preserve"> והיו שניהם משוחחים הרבה שעות ביחידות</w:t>
      </w:r>
      <w:r w:rsidRPr="00243C78">
        <w:rPr>
          <w:rFonts w:hint="cs"/>
          <w:rtl/>
        </w:rPr>
        <w:t>,</w:t>
      </w:r>
      <w:r w:rsidRPr="00243C78">
        <w:rPr>
          <w:rtl/>
        </w:rPr>
        <w:t xml:space="preserve"> על דברים העומדים ברומו של עולם</w:t>
      </w:r>
      <w:r w:rsidRPr="00243C78">
        <w:rPr>
          <w:rFonts w:hint="cs"/>
          <w:rtl/>
        </w:rPr>
        <w:t>,</w:t>
      </w:r>
      <w:r w:rsidRPr="00243C78">
        <w:rPr>
          <w:rtl/>
        </w:rPr>
        <w:t xml:space="preserve"> מתוך ידידות</w:t>
      </w:r>
      <w:r w:rsidRPr="00243C78">
        <w:rPr>
          <w:rFonts w:hint="cs"/>
          <w:rtl/>
        </w:rPr>
        <w:t xml:space="preserve"> </w:t>
      </w:r>
      <w:r w:rsidRPr="00243C78">
        <w:rPr>
          <w:rtl/>
        </w:rPr>
        <w:t>גדולה</w:t>
      </w:r>
      <w:r w:rsidRPr="00243C78">
        <w:rPr>
          <w:rFonts w:hint="cs"/>
          <w:rtl/>
        </w:rPr>
        <w:t>.</w:t>
      </w:r>
      <w:r w:rsidRPr="00243C78">
        <w:rPr>
          <w:rtl/>
        </w:rPr>
        <w:t xml:space="preserve"> כצאתו מן החדר התלווה אל ה</w:t>
      </w:r>
      <w:r w:rsidRPr="00243C78">
        <w:rPr>
          <w:rFonts w:hint="cs"/>
          <w:rtl/>
        </w:rPr>
        <w:t>"</w:t>
      </w:r>
      <w:r w:rsidRPr="00243C78">
        <w:rPr>
          <w:rtl/>
        </w:rPr>
        <w:t>סבא</w:t>
      </w:r>
      <w:r w:rsidRPr="00243C78">
        <w:rPr>
          <w:rFonts w:hint="cs"/>
          <w:rtl/>
        </w:rPr>
        <w:t>"</w:t>
      </w:r>
      <w:r w:rsidRPr="00243C78">
        <w:rPr>
          <w:rtl/>
        </w:rPr>
        <w:t xml:space="preserve"> בנו של הרבי ומ"מ</w:t>
      </w:r>
      <w:r w:rsidRPr="00243C78">
        <w:rPr>
          <w:rFonts w:hint="cs"/>
          <w:rtl/>
        </w:rPr>
        <w:t>,</w:t>
      </w:r>
      <w:r w:rsidRPr="00243C78">
        <w:rPr>
          <w:rtl/>
        </w:rPr>
        <w:t xml:space="preserve"> האדמו"ר רבי יוסף יצחק שניאורסון זצ"ל</w:t>
      </w:r>
      <w:r w:rsidRPr="00243C78">
        <w:rPr>
          <w:rFonts w:hint="cs"/>
          <w:rtl/>
        </w:rPr>
        <w:t>,</w:t>
      </w:r>
      <w:r w:rsidRPr="00243C78">
        <w:rPr>
          <w:rtl/>
        </w:rPr>
        <w:t xml:space="preserve"> וכאשר ביקש להלביש את מעילו ניסה </w:t>
      </w:r>
      <w:r w:rsidRPr="00243C78">
        <w:rPr>
          <w:rFonts w:hint="cs"/>
          <w:rtl/>
        </w:rPr>
        <w:t>ה</w:t>
      </w:r>
      <w:r w:rsidRPr="00243C78">
        <w:rPr>
          <w:rtl/>
        </w:rPr>
        <w:t>ריי"צ לעזור לו</w:t>
      </w:r>
      <w:r w:rsidRPr="00243C78">
        <w:rPr>
          <w:rFonts w:hint="cs"/>
          <w:rtl/>
        </w:rPr>
        <w:t>,</w:t>
      </w:r>
      <w:r w:rsidRPr="00243C78">
        <w:rPr>
          <w:rtl/>
        </w:rPr>
        <w:t xml:space="preserve"> ועיכב אדמו"ר </w:t>
      </w:r>
      <w:r w:rsidRPr="00243C78">
        <w:rPr>
          <w:rFonts w:hint="cs"/>
          <w:rtl/>
        </w:rPr>
        <w:t xml:space="preserve">(ה"סבא" מנובהרדוק) </w:t>
      </w:r>
      <w:r w:rsidRPr="00243C78">
        <w:rPr>
          <w:rtl/>
        </w:rPr>
        <w:t>זצ"ל בעדו</w:t>
      </w:r>
      <w:r w:rsidRPr="00243C78">
        <w:rPr>
          <w:rFonts w:hint="cs"/>
          <w:rtl/>
        </w:rPr>
        <w:t>,</w:t>
      </w:r>
      <w:r w:rsidRPr="00243C78">
        <w:rPr>
          <w:rtl/>
        </w:rPr>
        <w:t xml:space="preserve"> באמרו</w:t>
      </w:r>
      <w:r w:rsidRPr="00243C78">
        <w:rPr>
          <w:rFonts w:hint="cs"/>
          <w:rtl/>
        </w:rPr>
        <w:t>:</w:t>
      </w:r>
      <w:r w:rsidRPr="00243C78">
        <w:rPr>
          <w:rtl/>
        </w:rPr>
        <w:t xml:space="preserve"> אלמלי היה בן אדם זקוק לשלוש ידים היו בודאי נותנים לו מן השמים</w:t>
      </w:r>
      <w:r w:rsidRPr="00243C78">
        <w:rPr>
          <w:rFonts w:hint="cs"/>
          <w:rtl/>
        </w:rPr>
        <w:t>".</w:t>
      </w:r>
    </w:p>
    <w:p w:rsidR="00243C78" w:rsidRPr="00243C78" w:rsidRDefault="00243C78" w:rsidP="001E3BED">
      <w:pPr>
        <w:pStyle w:val="a2"/>
        <w:rPr>
          <w:rtl/>
        </w:rPr>
      </w:pPr>
      <w:r w:rsidRPr="00243C78">
        <w:rPr>
          <w:rFonts w:hint="cs"/>
          <w:rtl/>
        </w:rPr>
        <w:t xml:space="preserve">שמעת מינה, שכ"ק אדמו"ר מהוריי"צ זי"ע, לא שמיע ליה כלומר לא סבירא </w:t>
      </w:r>
      <w:r w:rsidRPr="00243C78">
        <w:rPr>
          <w:rFonts w:hint="cs"/>
          <w:rtl/>
        </w:rPr>
        <w:lastRenderedPageBreak/>
        <w:t>ליה, האי טענה ש"</w:t>
      </w:r>
      <w:r w:rsidRPr="00243C78">
        <w:rPr>
          <w:rtl/>
        </w:rPr>
        <w:t>אלמלי היה בן אדם זקוק לשלוש ידים היו בודאי נותנים לו מן השמים</w:t>
      </w:r>
      <w:r w:rsidRPr="00243C78">
        <w:rPr>
          <w:rFonts w:hint="cs"/>
          <w:rtl/>
        </w:rPr>
        <w:t>".. כי כאמור, אכן ברא הקב"ה את כל האדם בשלש ידים]...</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bookmarkStart w:id="110" w:name="_Toc26492058"/>
      <w:r w:rsidRPr="00243C78">
        <w:rPr>
          <w:rFonts w:ascii="FbFRealBelet Bold" w:eastAsia="Calibri" w:hAnsi="FbFRealBelet Bold" w:cs="FbFRealBelet Bold" w:hint="cs"/>
          <w:b/>
          <w:bCs/>
          <w:sz w:val="24"/>
          <w:szCs w:val="24"/>
          <w:bdr w:val="nil"/>
          <w:rtl/>
        </w:rPr>
        <w:t>ו</w:t>
      </w:r>
      <w:bookmarkEnd w:id="110"/>
    </w:p>
    <w:p w:rsidR="00243C78" w:rsidRPr="00243C78" w:rsidRDefault="00243C78" w:rsidP="001E3BED">
      <w:pPr>
        <w:pStyle w:val="a2"/>
        <w:rPr>
          <w:rtl/>
        </w:rPr>
      </w:pPr>
      <w:r w:rsidRPr="00243C78">
        <w:rPr>
          <w:rFonts w:hint="cs"/>
          <w:rtl/>
        </w:rPr>
        <w:t>יסוד זה שרק בני ישראל הם שכלולים זה בזה, והם כ"גוף אחד" ו"נפש אחת", ולא אומות העולם, משתקף בכמה ענינים בתורה, ואציין שנים מהם:</w:t>
      </w:r>
    </w:p>
    <w:p w:rsidR="00243C78" w:rsidRPr="00243C78" w:rsidRDefault="00243C78" w:rsidP="001E3BED">
      <w:pPr>
        <w:pStyle w:val="a2"/>
      </w:pPr>
      <w:r w:rsidRPr="00243C78">
        <w:rPr>
          <w:rFonts w:hint="cs"/>
          <w:rtl/>
        </w:rPr>
        <w:t>בפרשת האזינו (דברים לב,ב): "כי חלק ה' עמו יעקב חבל נחלתו", וברש"י: "יעקב חבל נחלתו והוא השלישי באבות, המשולש בשלש זכיות, זכות אבי אביו, וזכות אביו, וזכותו, הרי ג', כחבל הזה שהוא עשוי בג' גדילים, והוא ובניו היו לו לנחלה ולא ישמעאל בן אברהם ולא עשיו בנו של יצחק". וכיוצא בזה ב"בעל הטורים" (שם לב,ז): "שאל אביך ויגדך זקניך" לומר, כל שהוא ובנו ובן בנו תלמידי חכמים הרי הוא לו כנחלה בלי הפסק".</w:t>
      </w:r>
    </w:p>
    <w:p w:rsidR="00243C78" w:rsidRPr="00243C78" w:rsidRDefault="00243C78" w:rsidP="001E3BED">
      <w:pPr>
        <w:pStyle w:val="a2"/>
        <w:rPr>
          <w:rtl/>
        </w:rPr>
      </w:pPr>
      <w:r w:rsidRPr="00243C78">
        <w:rPr>
          <w:rFonts w:hint="cs"/>
          <w:rtl/>
        </w:rPr>
        <w:t>ובספורנו: "יעקב חבל נחלתו, שהוא ובניו עבדים לא-ל יתעלה. אבל באומות העולם אם ימצא ביניהם איזה חסיד לא ימשך זה לבניו".</w:t>
      </w:r>
    </w:p>
    <w:p w:rsidR="00243C78" w:rsidRPr="00243C78" w:rsidRDefault="00243C78" w:rsidP="001E3BED">
      <w:pPr>
        <w:pStyle w:val="a2"/>
        <w:rPr>
          <w:rtl/>
        </w:rPr>
      </w:pPr>
      <w:r w:rsidRPr="00243C78">
        <w:rPr>
          <w:rFonts w:hint="cs"/>
          <w:rtl/>
        </w:rPr>
        <w:t>וההסבר הוא, כנ"ל, שבאומות העולם אין שום קשר בין האחד לשני, כי אצלם הוא בחינת "יש לי רב", שפרודים אחד מהשני.</w:t>
      </w:r>
    </w:p>
    <w:p w:rsidR="00243C78" w:rsidRPr="00243C78" w:rsidRDefault="00243C78" w:rsidP="001E3BED">
      <w:pPr>
        <w:pStyle w:val="a2"/>
      </w:pPr>
      <w:r w:rsidRPr="00243C78">
        <w:rPr>
          <w:rFonts w:hint="cs"/>
          <w:rtl/>
        </w:rPr>
        <w:t>ב"משך חכמה" פר' נח ויקרא את שמם אדם, ראה ברעיא מהימנא בדרשה דאדם אתם קרוין אדם ואין אומות העולם קרויין אדם לאכללה כו', ודא רזא דאדם כו', כי ענין אדם הוא שלימו דכר ונוקבא, וטעמו כמו שנאמר ויקרא את שמם אדם [לכן מפורש ביבמות ס"ג כל ישראל שאין לו אשה אינו אדם] וזה דוקא בישראל ששניהן מכוונין להוציא תולדות לקיום האומה כו' לא כן אומות העולם שאינן מצווין על פו"ר, כי ענין ההולדה שלהם רק לקיום ישוב העולם ולמלאות רצון הטבע הדורש תפקידו  כו'" עי"ש.</w:t>
      </w:r>
    </w:p>
    <w:p w:rsidR="00243C78" w:rsidRPr="00243C78" w:rsidRDefault="00243C78" w:rsidP="001E3BED">
      <w:pPr>
        <w:pStyle w:val="a2"/>
        <w:rPr>
          <w:rtl/>
        </w:rPr>
      </w:pPr>
      <w:r w:rsidRPr="00243C78">
        <w:rPr>
          <w:rFonts w:hint="cs"/>
          <w:rtl/>
        </w:rPr>
        <w:t>וביסוד זה יתיישבו לכאורה כמה קושיות וסתירות בדברי הגמ' והראשונים, שהעלה הגאון מהר"י ענגל ז"ל בספריו, ואכ"מ.</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963BC0">
      <w:pPr>
        <w:pStyle w:val="a"/>
        <w:rPr>
          <w:sz w:val="33"/>
        </w:rPr>
      </w:pPr>
      <w:bookmarkStart w:id="111" w:name="_Toc26492262"/>
      <w:bookmarkStart w:id="112" w:name="_Toc26502314"/>
      <w:r w:rsidRPr="00243C78">
        <w:rPr>
          <w:rFonts w:hint="cs"/>
          <w:rtl/>
        </w:rPr>
        <w:lastRenderedPageBreak/>
        <w:t>בגדר מכשירי מצוה</w:t>
      </w:r>
      <w:r w:rsidRPr="00F20001">
        <w:rPr>
          <w:sz w:val="28"/>
          <w:szCs w:val="32"/>
          <w:vertAlign w:val="superscript"/>
        </w:rPr>
        <w:footnoteReference w:id="15"/>
      </w:r>
      <w:bookmarkEnd w:id="111"/>
      <w:bookmarkEnd w:id="112"/>
    </w:p>
    <w:p w:rsidR="00243C78" w:rsidRPr="001E3BED" w:rsidRDefault="00243C78" w:rsidP="001E3BED">
      <w:pPr>
        <w:pStyle w:val="a0"/>
        <w:rPr>
          <w:rtl/>
        </w:rPr>
      </w:pPr>
      <w:bookmarkStart w:id="113" w:name="_Toc26492263"/>
      <w:bookmarkStart w:id="114" w:name="_Toc26502315"/>
      <w:r w:rsidRPr="001E3BED">
        <w:rPr>
          <w:rFonts w:hint="cs"/>
          <w:rtl/>
        </w:rPr>
        <w:t>הרב אברהם יצחק ברוך גערליצקי</w:t>
      </w:r>
      <w:bookmarkEnd w:id="113"/>
      <w:bookmarkEnd w:id="114"/>
    </w:p>
    <w:p w:rsidR="00243C78" w:rsidRPr="00243C78" w:rsidRDefault="00243C78" w:rsidP="00963BC0">
      <w:pPr>
        <w:pStyle w:val="a1"/>
      </w:pPr>
      <w:r w:rsidRPr="00243C78">
        <w:rPr>
          <w:rFonts w:hint="cs"/>
          <w:rtl/>
        </w:rPr>
        <w:t xml:space="preserve">ר"מ בישיבה </w:t>
      </w:r>
    </w:p>
    <w:p w:rsidR="00243C78" w:rsidRPr="00243C78" w:rsidRDefault="00243C78" w:rsidP="00243C78">
      <w:pPr>
        <w:widowControl w:val="0"/>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ביאור הרבי פלוגתת ר"א ור"ע אם מכשירי מצוה דוחה את השבת</w:t>
      </w:r>
    </w:p>
    <w:p w:rsidR="00243C78" w:rsidRPr="00243C78" w:rsidRDefault="00243C78" w:rsidP="00963BC0">
      <w:pPr>
        <w:pStyle w:val="a2"/>
        <w:rPr>
          <w:rtl/>
        </w:rPr>
      </w:pPr>
      <w:r w:rsidRPr="00243C78">
        <w:rPr>
          <w:rtl/>
        </w:rPr>
        <w:t xml:space="preserve"> </w:t>
      </w:r>
      <w:r w:rsidRPr="00243C78">
        <w:rPr>
          <w:rFonts w:hint="cs"/>
          <w:rtl/>
        </w:rPr>
        <w:t>ב</w:t>
      </w:r>
      <w:r w:rsidRPr="00243C78">
        <w:rPr>
          <w:rtl/>
        </w:rPr>
        <w:t xml:space="preserve">לקו"ש </w:t>
      </w:r>
      <w:r w:rsidRPr="00243C78">
        <w:rPr>
          <w:rFonts w:hint="cs"/>
          <w:rtl/>
        </w:rPr>
        <w:t>ח"כ פ' ו</w:t>
      </w:r>
      <w:r w:rsidRPr="00243C78">
        <w:rPr>
          <w:rtl/>
        </w:rPr>
        <w:t xml:space="preserve">יצא </w:t>
      </w:r>
      <w:r w:rsidRPr="00243C78">
        <w:rPr>
          <w:rFonts w:hint="cs"/>
          <w:rtl/>
        </w:rPr>
        <w:t>ג' (</w:t>
      </w:r>
      <w:r w:rsidRPr="00243C78">
        <w:rPr>
          <w:rtl/>
        </w:rPr>
        <w:t xml:space="preserve">סעי' </w:t>
      </w:r>
      <w:r w:rsidRPr="00243C78">
        <w:rPr>
          <w:rFonts w:hint="cs"/>
          <w:rtl/>
        </w:rPr>
        <w:t>ד-</w:t>
      </w:r>
      <w:r w:rsidRPr="00243C78">
        <w:rPr>
          <w:rtl/>
        </w:rPr>
        <w:t>ה</w:t>
      </w:r>
      <w:r w:rsidRPr="00243C78">
        <w:rPr>
          <w:rFonts w:hint="cs"/>
          <w:rtl/>
        </w:rPr>
        <w:t>)</w:t>
      </w:r>
      <w:r w:rsidRPr="00243C78">
        <w:rPr>
          <w:rtl/>
        </w:rPr>
        <w:t xml:space="preserve"> </w:t>
      </w:r>
      <w:r w:rsidRPr="00243C78">
        <w:rPr>
          <w:rFonts w:hint="cs"/>
          <w:rtl/>
        </w:rPr>
        <w:t xml:space="preserve">הביא פלוגתת ר"א ור"ע אם מכשירי מצוה דוחה את השבת, (שבת קל,א) ומבאר פלוגתתם וז"ל: </w:t>
      </w:r>
      <w:r w:rsidRPr="00243C78">
        <w:rPr>
          <w:rtl/>
        </w:rPr>
        <w:t>ר' אליעזר ה</w:t>
      </w:r>
      <w:r w:rsidRPr="00243C78">
        <w:rPr>
          <w:rFonts w:hint="cs"/>
          <w:rtl/>
        </w:rPr>
        <w:t>א</w:t>
      </w:r>
      <w:r w:rsidRPr="00243C78">
        <w:rPr>
          <w:rtl/>
        </w:rPr>
        <w:t xml:space="preserve">לט </w:t>
      </w:r>
      <w:r w:rsidRPr="00243C78">
        <w:rPr>
          <w:rFonts w:hint="cs"/>
          <w:rtl/>
        </w:rPr>
        <w:t>אז</w:t>
      </w:r>
      <w:r w:rsidRPr="00243C78">
        <w:rPr>
          <w:rtl/>
        </w:rPr>
        <w:t xml:space="preserve"> מ</w:t>
      </w:r>
      <w:r w:rsidRPr="00243C78">
        <w:rPr>
          <w:rFonts w:hint="cs"/>
          <w:rtl/>
        </w:rPr>
        <w:t>כ</w:t>
      </w:r>
      <w:r w:rsidRPr="00243C78">
        <w:rPr>
          <w:rtl/>
        </w:rPr>
        <w:t>שירי מצוה זיינען דוחה שבת</w:t>
      </w:r>
      <w:r w:rsidRPr="00243C78">
        <w:rPr>
          <w:rFonts w:hint="cs"/>
          <w:rtl/>
        </w:rPr>
        <w:t>,</w:t>
      </w:r>
      <w:r w:rsidRPr="00243C78">
        <w:rPr>
          <w:rtl/>
        </w:rPr>
        <w:t xml:space="preserve"> </w:t>
      </w:r>
      <w:r w:rsidRPr="00243C78">
        <w:rPr>
          <w:rFonts w:hint="cs"/>
          <w:rtl/>
        </w:rPr>
        <w:t>א</w:t>
      </w:r>
      <w:r w:rsidRPr="00243C78">
        <w:rPr>
          <w:rtl/>
        </w:rPr>
        <w:t xml:space="preserve">בער די הלכה איז ווי די דיעה </w:t>
      </w:r>
      <w:r w:rsidRPr="00243C78">
        <w:rPr>
          <w:rFonts w:hint="cs"/>
          <w:rtl/>
        </w:rPr>
        <w:t>א</w:t>
      </w:r>
      <w:r w:rsidRPr="00243C78">
        <w:rPr>
          <w:rtl/>
        </w:rPr>
        <w:t>ז זיי זיינען ניט דוחה שבת</w:t>
      </w:r>
      <w:r w:rsidRPr="00243C78">
        <w:rPr>
          <w:rFonts w:hint="cs"/>
          <w:rtl/>
        </w:rPr>
        <w:t xml:space="preserve">. </w:t>
      </w:r>
      <w:r w:rsidRPr="00243C78">
        <w:rPr>
          <w:rtl/>
        </w:rPr>
        <w:t>די הסברת המחלוקת איז צי די הכנה והכשרה צו פעולה ה</w:t>
      </w:r>
      <w:r w:rsidRPr="00243C78">
        <w:rPr>
          <w:rFonts w:hint="cs"/>
          <w:rtl/>
        </w:rPr>
        <w:t>א</w:t>
      </w:r>
      <w:r w:rsidRPr="00243C78">
        <w:rPr>
          <w:rtl/>
        </w:rPr>
        <w:t>ט די חשיבות פון דער פעולה עצמה</w:t>
      </w:r>
      <w:r w:rsidRPr="00243C78">
        <w:rPr>
          <w:rFonts w:hint="cs"/>
          <w:rtl/>
        </w:rPr>
        <w:t xml:space="preserve">, </w:t>
      </w:r>
      <w:r w:rsidRPr="00243C78">
        <w:rPr>
          <w:rtl/>
        </w:rPr>
        <w:t>ר' אליעזר ה</w:t>
      </w:r>
      <w:r w:rsidRPr="00243C78">
        <w:rPr>
          <w:rFonts w:hint="cs"/>
          <w:rtl/>
        </w:rPr>
        <w:t>אל</w:t>
      </w:r>
      <w:r w:rsidRPr="00243C78">
        <w:rPr>
          <w:rtl/>
        </w:rPr>
        <w:t xml:space="preserve">ט </w:t>
      </w:r>
      <w:r w:rsidRPr="00243C78">
        <w:rPr>
          <w:rFonts w:hint="cs"/>
          <w:rtl/>
        </w:rPr>
        <w:t>אז</w:t>
      </w:r>
      <w:r w:rsidRPr="00243C78">
        <w:rPr>
          <w:rtl/>
        </w:rPr>
        <w:t xml:space="preserve"> וויב</w:t>
      </w:r>
      <w:r w:rsidRPr="00243C78">
        <w:rPr>
          <w:rFonts w:hint="cs"/>
          <w:rtl/>
        </w:rPr>
        <w:t>א</w:t>
      </w:r>
      <w:r w:rsidRPr="00243C78">
        <w:rPr>
          <w:rtl/>
        </w:rPr>
        <w:t>לד מ</w:t>
      </w:r>
      <w:r w:rsidRPr="00243C78">
        <w:rPr>
          <w:rFonts w:hint="cs"/>
          <w:rtl/>
        </w:rPr>
        <w:t>'</w:t>
      </w:r>
      <w:r w:rsidRPr="00243C78">
        <w:rPr>
          <w:rtl/>
        </w:rPr>
        <w:t>קען ניט ט</w:t>
      </w:r>
      <w:r w:rsidRPr="00243C78">
        <w:rPr>
          <w:rFonts w:hint="cs"/>
          <w:rtl/>
        </w:rPr>
        <w:t>א</w:t>
      </w:r>
      <w:r w:rsidRPr="00243C78">
        <w:rPr>
          <w:rtl/>
        </w:rPr>
        <w:t>ן די פעולה אן דער הכנה והכשרה</w:t>
      </w:r>
      <w:r w:rsidRPr="00243C78">
        <w:rPr>
          <w:rFonts w:hint="cs"/>
          <w:rtl/>
        </w:rPr>
        <w:t xml:space="preserve">, </w:t>
      </w:r>
      <w:r w:rsidRPr="00243C78">
        <w:rPr>
          <w:rtl/>
        </w:rPr>
        <w:t>ב</w:t>
      </w:r>
      <w:r w:rsidRPr="00243C78">
        <w:rPr>
          <w:rFonts w:hint="cs"/>
          <w:rtl/>
        </w:rPr>
        <w:t>א</w:t>
      </w:r>
      <w:r w:rsidRPr="00243C78">
        <w:rPr>
          <w:rtl/>
        </w:rPr>
        <w:t xml:space="preserve">קומט די הכנה </w:t>
      </w:r>
      <w:r w:rsidRPr="00243C78">
        <w:rPr>
          <w:rFonts w:hint="cs"/>
          <w:rtl/>
        </w:rPr>
        <w:t>ד</w:t>
      </w:r>
      <w:r w:rsidRPr="00243C78">
        <w:rPr>
          <w:rtl/>
        </w:rPr>
        <w:t>עם גדר החשיבות פון דער פעולה עצמה און דערפ</w:t>
      </w:r>
      <w:r w:rsidRPr="00243C78">
        <w:rPr>
          <w:rFonts w:hint="cs"/>
          <w:rtl/>
        </w:rPr>
        <w:t>א</w:t>
      </w:r>
      <w:r w:rsidRPr="00243C78">
        <w:rPr>
          <w:rtl/>
        </w:rPr>
        <w:t>ר זיינען מכשירי מצוה דוחה שבת פונקט ווי די מצוה עצמה</w:t>
      </w:r>
      <w:r w:rsidRPr="00243C78">
        <w:rPr>
          <w:rFonts w:hint="cs"/>
          <w:rtl/>
        </w:rPr>
        <w:t xml:space="preserve">, </w:t>
      </w:r>
      <w:r w:rsidRPr="00243C78">
        <w:rPr>
          <w:rtl/>
        </w:rPr>
        <w:t xml:space="preserve">משא"כ </w:t>
      </w:r>
      <w:r w:rsidRPr="00243C78">
        <w:rPr>
          <w:rFonts w:hint="cs"/>
          <w:rtl/>
        </w:rPr>
        <w:t>א</w:t>
      </w:r>
      <w:r w:rsidRPr="00243C78">
        <w:rPr>
          <w:rtl/>
        </w:rPr>
        <w:t>נדערע תנאים ה</w:t>
      </w:r>
      <w:r w:rsidRPr="00243C78">
        <w:rPr>
          <w:rFonts w:hint="cs"/>
          <w:rtl/>
        </w:rPr>
        <w:t>א</w:t>
      </w:r>
      <w:r w:rsidRPr="00243C78">
        <w:rPr>
          <w:rtl/>
        </w:rPr>
        <w:t xml:space="preserve">לטן </w:t>
      </w:r>
      <w:r w:rsidRPr="00243C78">
        <w:rPr>
          <w:rFonts w:hint="cs"/>
          <w:rtl/>
        </w:rPr>
        <w:t>א</w:t>
      </w:r>
      <w:r w:rsidRPr="00243C78">
        <w:rPr>
          <w:rtl/>
        </w:rPr>
        <w:t>ז כ</w:t>
      </w:r>
      <w:r w:rsidRPr="00243C78">
        <w:rPr>
          <w:rFonts w:hint="cs"/>
          <w:rtl/>
        </w:rPr>
        <w:t>א</w:t>
      </w:r>
      <w:r w:rsidRPr="00243C78">
        <w:rPr>
          <w:rtl/>
        </w:rPr>
        <w:t>טש מ</w:t>
      </w:r>
      <w:r w:rsidRPr="00243C78">
        <w:rPr>
          <w:rFonts w:hint="cs"/>
          <w:rtl/>
        </w:rPr>
        <w:t>'מ</w:t>
      </w:r>
      <w:r w:rsidRPr="00243C78">
        <w:rPr>
          <w:rtl/>
        </w:rPr>
        <w:t xml:space="preserve">וז </w:t>
      </w:r>
      <w:r w:rsidRPr="00243C78">
        <w:rPr>
          <w:rFonts w:hint="cs"/>
          <w:rtl/>
        </w:rPr>
        <w:t>א</w:t>
      </w:r>
      <w:r w:rsidRPr="00243C78">
        <w:rPr>
          <w:rtl/>
        </w:rPr>
        <w:t>נקומען צו דער הכנה</w:t>
      </w:r>
      <w:r w:rsidRPr="00243C78">
        <w:rPr>
          <w:rFonts w:hint="cs"/>
          <w:rtl/>
        </w:rPr>
        <w:t xml:space="preserve">, </w:t>
      </w:r>
      <w:r w:rsidRPr="00243C78">
        <w:rPr>
          <w:rtl/>
        </w:rPr>
        <w:t>וויב</w:t>
      </w:r>
      <w:r w:rsidRPr="00243C78">
        <w:rPr>
          <w:rFonts w:hint="cs"/>
          <w:rtl/>
        </w:rPr>
        <w:t>א</w:t>
      </w:r>
      <w:r w:rsidRPr="00243C78">
        <w:rPr>
          <w:rtl/>
        </w:rPr>
        <w:t xml:space="preserve">לד </w:t>
      </w:r>
      <w:r w:rsidRPr="00243C78">
        <w:rPr>
          <w:rFonts w:hint="cs"/>
          <w:rtl/>
        </w:rPr>
        <w:t>א</w:t>
      </w:r>
      <w:r w:rsidRPr="00243C78">
        <w:rPr>
          <w:rtl/>
        </w:rPr>
        <w:t xml:space="preserve">בער </w:t>
      </w:r>
      <w:r w:rsidRPr="00243C78">
        <w:rPr>
          <w:rFonts w:hint="cs"/>
          <w:rtl/>
        </w:rPr>
        <w:t>א</w:t>
      </w:r>
      <w:r w:rsidRPr="00243C78">
        <w:rPr>
          <w:rtl/>
        </w:rPr>
        <w:t>ז סו"ס איז דאס נ</w:t>
      </w:r>
      <w:r w:rsidRPr="00243C78">
        <w:rPr>
          <w:rFonts w:hint="cs"/>
          <w:rtl/>
        </w:rPr>
        <w:t>א</w:t>
      </w:r>
      <w:r w:rsidRPr="00243C78">
        <w:rPr>
          <w:rtl/>
        </w:rPr>
        <w:t xml:space="preserve">ר </w:t>
      </w:r>
      <w:r w:rsidRPr="00243C78">
        <w:rPr>
          <w:rFonts w:hint="cs"/>
          <w:rtl/>
        </w:rPr>
        <w:t xml:space="preserve">א </w:t>
      </w:r>
      <w:r w:rsidRPr="00243C78">
        <w:rPr>
          <w:bCs/>
          <w:rtl/>
        </w:rPr>
        <w:t>הכנה</w:t>
      </w:r>
      <w:r w:rsidRPr="00243C78">
        <w:rPr>
          <w:rtl/>
        </w:rPr>
        <w:t xml:space="preserve"> איז זי ניט אין גדר החשיבות פון דער פעולה עצמה</w:t>
      </w:r>
      <w:r w:rsidRPr="00243C78">
        <w:rPr>
          <w:rFonts w:hint="cs"/>
          <w:rtl/>
        </w:rPr>
        <w:t>,</w:t>
      </w:r>
      <w:r w:rsidRPr="00243C78">
        <w:rPr>
          <w:rtl/>
        </w:rPr>
        <w:t xml:space="preserve"> און דערפ</w:t>
      </w:r>
      <w:r w:rsidRPr="00243C78">
        <w:rPr>
          <w:rFonts w:hint="cs"/>
          <w:rtl/>
        </w:rPr>
        <w:t>א</w:t>
      </w:r>
      <w:r w:rsidRPr="00243C78">
        <w:rPr>
          <w:rtl/>
        </w:rPr>
        <w:t>ר זיינען מכשירי מצוה ניט דוחה שבת</w:t>
      </w:r>
      <w:r w:rsidRPr="00243C78">
        <w:rPr>
          <w:rFonts w:hint="cs"/>
          <w:rtl/>
        </w:rPr>
        <w:t xml:space="preserve"> עכ"ל, וממשיך שם לבאר בזה דבמכ</w:t>
      </w:r>
      <w:r w:rsidRPr="00243C78">
        <w:rPr>
          <w:rtl/>
        </w:rPr>
        <w:t>שירי מצוה זיי</w:t>
      </w:r>
      <w:r w:rsidRPr="00243C78">
        <w:rPr>
          <w:rFonts w:hint="cs"/>
          <w:rtl/>
        </w:rPr>
        <w:t>נ</w:t>
      </w:r>
      <w:r w:rsidRPr="00243C78">
        <w:rPr>
          <w:rtl/>
        </w:rPr>
        <w:t>ע</w:t>
      </w:r>
      <w:r w:rsidRPr="00243C78">
        <w:rPr>
          <w:rFonts w:hint="cs"/>
          <w:rtl/>
        </w:rPr>
        <w:t>ן</w:t>
      </w:r>
      <w:r w:rsidRPr="00243C78">
        <w:rPr>
          <w:rtl/>
        </w:rPr>
        <w:t xml:space="preserve"> דער הכשר און די מצוה צוויי באזונדערע פעולות</w:t>
      </w:r>
      <w:r w:rsidRPr="00243C78">
        <w:rPr>
          <w:rFonts w:hint="cs"/>
          <w:rtl/>
        </w:rPr>
        <w:t>,</w:t>
      </w:r>
      <w:r w:rsidRPr="00243C78">
        <w:rPr>
          <w:rtl/>
        </w:rPr>
        <w:t xml:space="preserve"> ווערן געטאן אין באזונדערע זמנים וכו' די ערשטע פעולה איז טאקע א הכרח אבער נאר צוליב דער צווייטער פעולה</w:t>
      </w:r>
      <w:r w:rsidRPr="00243C78">
        <w:rPr>
          <w:rFonts w:hint="cs"/>
          <w:rtl/>
        </w:rPr>
        <w:t>,</w:t>
      </w:r>
      <w:r w:rsidRPr="00243C78">
        <w:rPr>
          <w:rtl/>
        </w:rPr>
        <w:t xml:space="preserve"> און מהאי טעמא באקומט די פעולת ההכנה ניט די גדרים און חשיבות פון דער מצוה עצמה</w:t>
      </w:r>
      <w:r w:rsidRPr="00243C78">
        <w:rPr>
          <w:rFonts w:hint="cs"/>
          <w:rtl/>
        </w:rPr>
        <w:t>, וראה גם חלק י"ז ע' 187 ובכ"מ.</w:t>
      </w:r>
    </w:p>
    <w:p w:rsidR="00243C78" w:rsidRPr="00243C78" w:rsidRDefault="00243C78" w:rsidP="00243C78">
      <w:pPr>
        <w:widowControl w:val="0"/>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לכאורה מלשון המשנה משמע באופן אחר</w:t>
      </w:r>
    </w:p>
    <w:p w:rsidR="00243C78" w:rsidRPr="00243C78" w:rsidRDefault="00243C78" w:rsidP="00963BC0">
      <w:pPr>
        <w:pStyle w:val="a2"/>
        <w:rPr>
          <w:rtl/>
        </w:rPr>
      </w:pPr>
      <w:r w:rsidRPr="00243C78">
        <w:rPr>
          <w:rFonts w:hint="cs"/>
          <w:rtl/>
        </w:rPr>
        <w:t>והנה לשון המשנה בשבת שם הוא: "</w:t>
      </w:r>
      <w:r w:rsidRPr="00243C78">
        <w:rPr>
          <w:rFonts w:eastAsia="@Arial Unicode MS" w:hint="eastAsia"/>
          <w:rtl/>
        </w:rPr>
        <w:t>אמר</w:t>
      </w:r>
      <w:r w:rsidRPr="00243C78">
        <w:rPr>
          <w:rFonts w:eastAsia="@Arial Unicode MS"/>
          <w:rtl/>
        </w:rPr>
        <w:t xml:space="preserve"> </w:t>
      </w:r>
      <w:r w:rsidRPr="00243C78">
        <w:rPr>
          <w:rFonts w:eastAsia="@Arial Unicode MS" w:hint="eastAsia"/>
          <w:rtl/>
        </w:rPr>
        <w:t>רבי</w:t>
      </w:r>
      <w:r w:rsidRPr="00243C78">
        <w:rPr>
          <w:rFonts w:eastAsia="@Arial Unicode MS"/>
          <w:rtl/>
        </w:rPr>
        <w:t xml:space="preserve"> </w:t>
      </w:r>
      <w:r w:rsidRPr="00243C78">
        <w:rPr>
          <w:rFonts w:eastAsia="@Arial Unicode MS" w:hint="eastAsia"/>
          <w:rtl/>
        </w:rPr>
        <w:t>עקיבא</w:t>
      </w:r>
      <w:r w:rsidRPr="00243C78">
        <w:rPr>
          <w:rFonts w:eastAsia="@Arial Unicode MS"/>
          <w:rtl/>
        </w:rPr>
        <w:t xml:space="preserve">: </w:t>
      </w:r>
      <w:r w:rsidRPr="00243C78">
        <w:rPr>
          <w:rFonts w:eastAsia="@Arial Unicode MS" w:hint="eastAsia"/>
          <w:rtl/>
        </w:rPr>
        <w:t>כל</w:t>
      </w:r>
      <w:r w:rsidRPr="00243C78">
        <w:rPr>
          <w:rFonts w:eastAsia="@Arial Unicode MS"/>
          <w:rtl/>
        </w:rPr>
        <w:t xml:space="preserve"> </w:t>
      </w:r>
      <w:r w:rsidRPr="00243C78">
        <w:rPr>
          <w:rFonts w:eastAsia="@Arial Unicode MS" w:hint="eastAsia"/>
          <w:rtl/>
        </w:rPr>
        <w:t>מלאכה</w:t>
      </w:r>
      <w:r w:rsidRPr="00243C78">
        <w:rPr>
          <w:rFonts w:eastAsia="@Arial Unicode MS"/>
          <w:rtl/>
        </w:rPr>
        <w:t xml:space="preserve"> </w:t>
      </w:r>
      <w:r w:rsidRPr="00243C78">
        <w:rPr>
          <w:rFonts w:eastAsia="@Arial Unicode MS" w:hint="eastAsia"/>
          <w:rtl/>
        </w:rPr>
        <w:t>שאפשר</w:t>
      </w:r>
      <w:r w:rsidRPr="00243C78">
        <w:rPr>
          <w:rFonts w:eastAsia="@Arial Unicode MS"/>
          <w:rtl/>
        </w:rPr>
        <w:t xml:space="preserve"> </w:t>
      </w:r>
      <w:r w:rsidRPr="00243C78">
        <w:rPr>
          <w:rFonts w:eastAsia="@Arial Unicode MS" w:hint="eastAsia"/>
          <w:rtl/>
        </w:rPr>
        <w:t>לעשותה</w:t>
      </w:r>
      <w:r w:rsidRPr="00243C78">
        <w:rPr>
          <w:rFonts w:eastAsia="@Arial Unicode MS"/>
          <w:rtl/>
        </w:rPr>
        <w:t xml:space="preserve"> </w:t>
      </w:r>
      <w:r w:rsidRPr="00243C78">
        <w:rPr>
          <w:rFonts w:eastAsia="@Arial Unicode MS" w:hint="eastAsia"/>
          <w:rtl/>
        </w:rPr>
        <w:t>מערב</w:t>
      </w:r>
      <w:r w:rsidRPr="00243C78">
        <w:rPr>
          <w:rFonts w:eastAsia="@Arial Unicode MS"/>
          <w:rtl/>
        </w:rPr>
        <w:t xml:space="preserve"> </w:t>
      </w:r>
      <w:r w:rsidRPr="00243C78">
        <w:rPr>
          <w:rFonts w:eastAsia="@Arial Unicode MS" w:hint="eastAsia"/>
          <w:rtl/>
        </w:rPr>
        <w:t>שבת</w:t>
      </w:r>
      <w:r w:rsidRPr="00243C78">
        <w:rPr>
          <w:rFonts w:eastAsia="@Arial Unicode MS"/>
          <w:rtl/>
        </w:rPr>
        <w:t xml:space="preserve"> - </w:t>
      </w:r>
      <w:r w:rsidRPr="00243C78">
        <w:rPr>
          <w:rFonts w:eastAsia="@Arial Unicode MS" w:hint="eastAsia"/>
          <w:rtl/>
        </w:rPr>
        <w:t>אינה</w:t>
      </w:r>
      <w:r w:rsidRPr="00243C78">
        <w:rPr>
          <w:rFonts w:eastAsia="@Arial Unicode MS"/>
          <w:rtl/>
        </w:rPr>
        <w:t xml:space="preserve"> </w:t>
      </w:r>
      <w:r w:rsidRPr="00243C78">
        <w:rPr>
          <w:rFonts w:eastAsia="@Arial Unicode MS" w:hint="eastAsia"/>
          <w:rtl/>
        </w:rPr>
        <w:t>דוחה</w:t>
      </w:r>
      <w:r w:rsidRPr="00243C78">
        <w:rPr>
          <w:rFonts w:eastAsia="@Arial Unicode MS"/>
          <w:rtl/>
        </w:rPr>
        <w:t xml:space="preserve"> </w:t>
      </w:r>
      <w:r w:rsidRPr="00243C78">
        <w:rPr>
          <w:rFonts w:eastAsia="@Arial Unicode MS" w:hint="eastAsia"/>
          <w:rtl/>
        </w:rPr>
        <w:t>את</w:t>
      </w:r>
      <w:r w:rsidRPr="00243C78">
        <w:rPr>
          <w:rFonts w:eastAsia="@Arial Unicode MS"/>
          <w:rtl/>
        </w:rPr>
        <w:t xml:space="preserve"> </w:t>
      </w:r>
      <w:r w:rsidRPr="00243C78">
        <w:rPr>
          <w:rFonts w:eastAsia="@Arial Unicode MS" w:hint="eastAsia"/>
          <w:rtl/>
        </w:rPr>
        <w:t>השבת</w:t>
      </w:r>
      <w:r w:rsidRPr="00243C78">
        <w:rPr>
          <w:rFonts w:eastAsia="@Arial Unicode MS"/>
          <w:rtl/>
        </w:rPr>
        <w:t xml:space="preserve">, </w:t>
      </w:r>
      <w:r w:rsidRPr="00243C78">
        <w:rPr>
          <w:rFonts w:eastAsia="@Arial Unicode MS" w:hint="eastAsia"/>
          <w:rtl/>
        </w:rPr>
        <w:t>ומילה</w:t>
      </w:r>
      <w:r w:rsidRPr="00243C78">
        <w:rPr>
          <w:rFonts w:eastAsia="@Arial Unicode MS"/>
          <w:rtl/>
        </w:rPr>
        <w:t xml:space="preserve"> </w:t>
      </w:r>
      <w:r w:rsidRPr="00243C78">
        <w:rPr>
          <w:rFonts w:eastAsia="@Arial Unicode MS" w:hint="eastAsia"/>
          <w:rtl/>
        </w:rPr>
        <w:t>שאי</w:t>
      </w:r>
      <w:r w:rsidRPr="00243C78">
        <w:rPr>
          <w:rFonts w:eastAsia="@Arial Unicode MS"/>
          <w:rtl/>
        </w:rPr>
        <w:t xml:space="preserve"> </w:t>
      </w:r>
      <w:r w:rsidRPr="00243C78">
        <w:rPr>
          <w:rFonts w:eastAsia="@Arial Unicode MS" w:hint="eastAsia"/>
          <w:rtl/>
        </w:rPr>
        <w:t>אפשר</w:t>
      </w:r>
      <w:r w:rsidRPr="00243C78">
        <w:rPr>
          <w:rFonts w:eastAsia="@Arial Unicode MS"/>
          <w:rtl/>
        </w:rPr>
        <w:t xml:space="preserve"> </w:t>
      </w:r>
      <w:r w:rsidRPr="00243C78">
        <w:rPr>
          <w:rFonts w:eastAsia="@Arial Unicode MS" w:hint="eastAsia"/>
          <w:rtl/>
        </w:rPr>
        <w:t>לעשותה</w:t>
      </w:r>
      <w:r w:rsidRPr="00243C78">
        <w:rPr>
          <w:rFonts w:eastAsia="@Arial Unicode MS"/>
          <w:rtl/>
        </w:rPr>
        <w:t xml:space="preserve"> </w:t>
      </w:r>
      <w:r w:rsidRPr="00243C78">
        <w:rPr>
          <w:rFonts w:eastAsia="@Arial Unicode MS" w:hint="eastAsia"/>
          <w:rtl/>
        </w:rPr>
        <w:t>מערב</w:t>
      </w:r>
      <w:r w:rsidRPr="00243C78">
        <w:rPr>
          <w:rFonts w:eastAsia="@Arial Unicode MS"/>
          <w:rtl/>
        </w:rPr>
        <w:t xml:space="preserve"> </w:t>
      </w:r>
      <w:r w:rsidRPr="00243C78">
        <w:rPr>
          <w:rFonts w:eastAsia="@Arial Unicode MS" w:hint="eastAsia"/>
          <w:rtl/>
        </w:rPr>
        <w:t>שבת</w:t>
      </w:r>
      <w:r w:rsidRPr="00243C78">
        <w:rPr>
          <w:rFonts w:eastAsia="@Arial Unicode MS"/>
          <w:rtl/>
        </w:rPr>
        <w:t xml:space="preserve"> - </w:t>
      </w:r>
      <w:r w:rsidRPr="00243C78">
        <w:rPr>
          <w:rFonts w:eastAsia="@Arial Unicode MS" w:hint="eastAsia"/>
          <w:rtl/>
        </w:rPr>
        <w:t>דוחה</w:t>
      </w:r>
      <w:r w:rsidRPr="00243C78">
        <w:rPr>
          <w:rFonts w:eastAsia="@Arial Unicode MS"/>
          <w:rtl/>
        </w:rPr>
        <w:t xml:space="preserve"> </w:t>
      </w:r>
      <w:r w:rsidRPr="00243C78">
        <w:rPr>
          <w:rFonts w:eastAsia="@Arial Unicode MS" w:hint="eastAsia"/>
          <w:rtl/>
        </w:rPr>
        <w:t>את</w:t>
      </w:r>
      <w:r w:rsidRPr="00243C78">
        <w:rPr>
          <w:rFonts w:eastAsia="@Arial Unicode MS"/>
          <w:rtl/>
        </w:rPr>
        <w:t xml:space="preserve"> </w:t>
      </w:r>
      <w:r w:rsidRPr="00243C78">
        <w:rPr>
          <w:rFonts w:eastAsia="@Arial Unicode MS" w:hint="eastAsia"/>
          <w:rtl/>
        </w:rPr>
        <w:t>השבת</w:t>
      </w:r>
      <w:r w:rsidRPr="00243C78">
        <w:rPr>
          <w:rFonts w:eastAsia="@Arial Unicode MS" w:hint="cs"/>
          <w:rtl/>
        </w:rPr>
        <w:t xml:space="preserve">", </w:t>
      </w:r>
      <w:r w:rsidRPr="00243C78">
        <w:rPr>
          <w:rtl/>
        </w:rPr>
        <w:t>וברמב"ם הל' מילה פ"ב ה"ו כתב "הואיל ואפשר להביאו מערב שבת"</w:t>
      </w:r>
      <w:r w:rsidRPr="00243C78">
        <w:rPr>
          <w:rFonts w:eastAsia="@Arial Unicode MS" w:hint="cs"/>
          <w:rtl/>
        </w:rPr>
        <w:t xml:space="preserve"> וכן הוא </w:t>
      </w:r>
      <w:r w:rsidRPr="00243C78">
        <w:rPr>
          <w:rFonts w:hint="cs"/>
          <w:rtl/>
        </w:rPr>
        <w:t xml:space="preserve">בשו"ע אדה"ז </w:t>
      </w:r>
      <w:r w:rsidRPr="00243C78">
        <w:rPr>
          <w:rtl/>
        </w:rPr>
        <w:t>סי של"א סעי' ז'</w:t>
      </w:r>
      <w:r w:rsidRPr="00243C78">
        <w:rPr>
          <w:rFonts w:hint="cs"/>
          <w:rtl/>
        </w:rPr>
        <w:t>: "</w:t>
      </w:r>
      <w:r w:rsidRPr="00243C78">
        <w:rPr>
          <w:rtl/>
        </w:rPr>
        <w:t>אין דוחה את השבת אלא מילה עצמה שא"א לעשותה מע"ש</w:t>
      </w:r>
      <w:r w:rsidRPr="00243C78">
        <w:rPr>
          <w:rFonts w:hint="cs"/>
          <w:rtl/>
        </w:rPr>
        <w:t>,</w:t>
      </w:r>
      <w:r w:rsidRPr="00243C78">
        <w:rPr>
          <w:rtl/>
        </w:rPr>
        <w:t xml:space="preserve"> אבל כל מכשירי מילה כגון תיקון האיזמל והבאתו אצל תינוק ושחיקת סמנים כו' כיון שאפשר לעשותם מע"ש אינן דוחים את השבת כו' עכ"ל</w:t>
      </w:r>
      <w:r w:rsidRPr="00243C78">
        <w:rPr>
          <w:rFonts w:hint="cs"/>
          <w:rtl/>
        </w:rPr>
        <w:t>.</w:t>
      </w:r>
      <w:r w:rsidRPr="00243C78">
        <w:rPr>
          <w:rtl/>
        </w:rPr>
        <w:t xml:space="preserve"> ועי' ג"כ בקו"א סי' תק"י </w:t>
      </w:r>
      <w:r w:rsidRPr="00243C78">
        <w:rPr>
          <w:rFonts w:hint="cs"/>
          <w:rtl/>
        </w:rPr>
        <w:t>ס</w:t>
      </w:r>
      <w:r w:rsidRPr="00243C78">
        <w:rPr>
          <w:rtl/>
        </w:rPr>
        <w:t>ק"ב וז"ל</w:t>
      </w:r>
      <w:r w:rsidRPr="00243C78">
        <w:rPr>
          <w:rFonts w:hint="cs"/>
          <w:rtl/>
        </w:rPr>
        <w:t>: ו</w:t>
      </w:r>
      <w:r w:rsidRPr="00243C78">
        <w:rPr>
          <w:rtl/>
        </w:rPr>
        <w:t>מכשירי מילה שאינן דוחין את השבת היינו לפי שאפשר לעשותן בע"ש עכ"ל</w:t>
      </w:r>
      <w:r w:rsidRPr="00243C78">
        <w:rPr>
          <w:rFonts w:hint="cs"/>
          <w:rtl/>
        </w:rPr>
        <w:t>,</w:t>
      </w:r>
      <w:r w:rsidRPr="00243C78">
        <w:rPr>
          <w:rtl/>
        </w:rPr>
        <w:t xml:space="preserve"> א"כ </w:t>
      </w:r>
      <w:r w:rsidRPr="00243C78">
        <w:rPr>
          <w:rFonts w:hint="cs"/>
          <w:rtl/>
        </w:rPr>
        <w:t xml:space="preserve">לפי"ז מנלן לומר דלפי חכמים ליכא חשיבות של המצוה בהכשר מצוה כנ"ל שלכן אינו דוחה את השבת, </w:t>
      </w:r>
      <w:r w:rsidRPr="00243C78">
        <w:rPr>
          <w:rtl/>
        </w:rPr>
        <w:t xml:space="preserve">הרי </w:t>
      </w:r>
      <w:r w:rsidRPr="00243C78">
        <w:rPr>
          <w:rFonts w:hint="cs"/>
          <w:rtl/>
        </w:rPr>
        <w:lastRenderedPageBreak/>
        <w:t xml:space="preserve">לכאורה משמע מלשונות הנ"ל, </w:t>
      </w:r>
      <w:r w:rsidRPr="00243C78">
        <w:rPr>
          <w:rtl/>
        </w:rPr>
        <w:t xml:space="preserve">דבאמת </w:t>
      </w:r>
      <w:r w:rsidRPr="00243C78">
        <w:rPr>
          <w:rFonts w:hint="cs"/>
          <w:rtl/>
        </w:rPr>
        <w:t xml:space="preserve">גם בההכשר </w:t>
      </w:r>
      <w:r w:rsidRPr="00243C78">
        <w:rPr>
          <w:rtl/>
        </w:rPr>
        <w:t>יש בו החשיבות של המצוה עצמה</w:t>
      </w:r>
      <w:r w:rsidRPr="00243C78">
        <w:rPr>
          <w:rFonts w:hint="cs"/>
          <w:rtl/>
        </w:rPr>
        <w:t>, אלא ד</w:t>
      </w:r>
      <w:r w:rsidRPr="00243C78">
        <w:rPr>
          <w:rtl/>
        </w:rPr>
        <w:t>רק מילה עצמה דא"א לעשותה מע"ש דוחה את השבת</w:t>
      </w:r>
      <w:r w:rsidRPr="00243C78">
        <w:rPr>
          <w:rFonts w:hint="cs"/>
          <w:rtl/>
        </w:rPr>
        <w:t xml:space="preserve">, </w:t>
      </w:r>
      <w:r w:rsidRPr="00243C78">
        <w:rPr>
          <w:rtl/>
        </w:rPr>
        <w:t>אבל מכשירין דאפשר לעשותן מע"ש אינו דוחה</w:t>
      </w:r>
      <w:r w:rsidRPr="00243C78">
        <w:rPr>
          <w:rFonts w:hint="cs"/>
          <w:rtl/>
        </w:rPr>
        <w:t>?</w:t>
      </w:r>
    </w:p>
    <w:p w:rsidR="00243C78" w:rsidRPr="00243C78" w:rsidRDefault="00243C78" w:rsidP="00963BC0">
      <w:pPr>
        <w:pStyle w:val="a2"/>
        <w:rPr>
          <w:rtl/>
        </w:rPr>
      </w:pPr>
      <w:r w:rsidRPr="00243C78">
        <w:rPr>
          <w:rFonts w:hint="cs"/>
          <w:rtl/>
        </w:rPr>
        <w:t xml:space="preserve">ולכאורה י"ל בזה, דהנה </w:t>
      </w:r>
      <w:r w:rsidRPr="00243C78">
        <w:rPr>
          <w:rtl/>
        </w:rPr>
        <w:t xml:space="preserve">ר"א </w:t>
      </w:r>
      <w:r w:rsidRPr="00243C78">
        <w:rPr>
          <w:rFonts w:hint="cs"/>
          <w:rtl/>
        </w:rPr>
        <w:t xml:space="preserve">סב"ל </w:t>
      </w:r>
      <w:r w:rsidRPr="00243C78">
        <w:rPr>
          <w:rtl/>
        </w:rPr>
        <w:t>דאפי' באפשר לעשותן מע"ש מכשירי מילה דוחה שבת</w:t>
      </w:r>
      <w:r w:rsidRPr="00243C78">
        <w:rPr>
          <w:rFonts w:hint="cs"/>
          <w:rtl/>
        </w:rPr>
        <w:t>,</w:t>
      </w:r>
      <w:r w:rsidRPr="00243C78">
        <w:rPr>
          <w:rtl/>
        </w:rPr>
        <w:t xml:space="preserve"> </w:t>
      </w:r>
      <w:r w:rsidRPr="00243C78">
        <w:rPr>
          <w:rFonts w:hint="cs"/>
          <w:rtl/>
        </w:rPr>
        <w:t>וצ"ב במאי פליגי? ובשפ"א שבת קל,ב, (בד"ה בתוס' ד"ה שלא ברצון) וכן בההערות ל</w:t>
      </w:r>
      <w:r w:rsidRPr="00243C78">
        <w:rPr>
          <w:rtl/>
        </w:rPr>
        <w:t xml:space="preserve">חידושי הרמב"ן שבת שם </w:t>
      </w:r>
      <w:r w:rsidRPr="00243C78">
        <w:rPr>
          <w:rFonts w:hint="cs"/>
          <w:rtl/>
        </w:rPr>
        <w:t xml:space="preserve">כתבו </w:t>
      </w:r>
      <w:r w:rsidRPr="00243C78">
        <w:rPr>
          <w:rtl/>
        </w:rPr>
        <w:t>דפלוגתתם</w:t>
      </w:r>
      <w:r w:rsidRPr="00243C78">
        <w:rPr>
          <w:rFonts w:hint="cs"/>
          <w:rtl/>
        </w:rPr>
        <w:t xml:space="preserve"> ה</w:t>
      </w:r>
      <w:r w:rsidRPr="00243C78">
        <w:rPr>
          <w:rtl/>
        </w:rPr>
        <w:t>וא אם מילה הותרה בשבת או דחוי'</w:t>
      </w:r>
      <w:r w:rsidRPr="00243C78">
        <w:rPr>
          <w:rFonts w:hint="cs"/>
          <w:rtl/>
        </w:rPr>
        <w:t>,</w:t>
      </w:r>
      <w:r w:rsidRPr="00243C78">
        <w:rPr>
          <w:rtl/>
        </w:rPr>
        <w:t xml:space="preserve"> דר"א </w:t>
      </w:r>
      <w:r w:rsidRPr="00243C78">
        <w:rPr>
          <w:rFonts w:hint="cs"/>
          <w:rtl/>
        </w:rPr>
        <w:t>ס</w:t>
      </w:r>
      <w:r w:rsidRPr="00243C78">
        <w:rPr>
          <w:rtl/>
        </w:rPr>
        <w:t xml:space="preserve">ב"ל </w:t>
      </w:r>
      <w:r w:rsidRPr="00243C78">
        <w:rPr>
          <w:bCs/>
          <w:rtl/>
        </w:rPr>
        <w:t>דהותרה</w:t>
      </w:r>
      <w:r w:rsidRPr="00243C78">
        <w:rPr>
          <w:rtl/>
        </w:rPr>
        <w:t xml:space="preserve"> וכיון דמכשירי מילה כמילה</w:t>
      </w:r>
      <w:r w:rsidRPr="00243C78">
        <w:rPr>
          <w:rFonts w:hint="cs"/>
          <w:rtl/>
        </w:rPr>
        <w:t>,</w:t>
      </w:r>
      <w:r w:rsidRPr="00243C78">
        <w:rPr>
          <w:rtl/>
        </w:rPr>
        <w:t xml:space="preserve"> לא שייך כאן הכלל דדוחה רק כשאי אפשר לקיים שניהם</w:t>
      </w:r>
      <w:r w:rsidRPr="00243C78">
        <w:rPr>
          <w:rFonts w:hint="cs"/>
          <w:rtl/>
        </w:rPr>
        <w:t>,</w:t>
      </w:r>
      <w:r w:rsidRPr="00243C78">
        <w:rPr>
          <w:rtl/>
        </w:rPr>
        <w:t xml:space="preserve"> ולכן אפי</w:t>
      </w:r>
      <w:r w:rsidRPr="00243C78">
        <w:rPr>
          <w:rFonts w:hint="cs"/>
          <w:rtl/>
        </w:rPr>
        <w:t>'</w:t>
      </w:r>
      <w:r w:rsidRPr="00243C78">
        <w:rPr>
          <w:rtl/>
        </w:rPr>
        <w:t xml:space="preserve"> כשיכול לעשות מאתמול מותר</w:t>
      </w:r>
      <w:r w:rsidRPr="00243C78">
        <w:rPr>
          <w:rFonts w:hint="cs"/>
          <w:rtl/>
        </w:rPr>
        <w:t>,</w:t>
      </w:r>
      <w:r w:rsidRPr="00243C78">
        <w:rPr>
          <w:rtl/>
        </w:rPr>
        <w:t xml:space="preserve"> אבל חכמים </w:t>
      </w:r>
      <w:r w:rsidRPr="00243C78">
        <w:rPr>
          <w:rFonts w:hint="cs"/>
          <w:rtl/>
        </w:rPr>
        <w:t>ס</w:t>
      </w:r>
      <w:r w:rsidRPr="00243C78">
        <w:rPr>
          <w:rtl/>
        </w:rPr>
        <w:t xml:space="preserve">ב"ל דהוה </w:t>
      </w:r>
      <w:r w:rsidRPr="00243C78">
        <w:rPr>
          <w:bCs/>
          <w:rtl/>
        </w:rPr>
        <w:t>דחוי'</w:t>
      </w:r>
      <w:r w:rsidRPr="00243C78">
        <w:rPr>
          <w:rFonts w:hint="cs"/>
          <w:rtl/>
        </w:rPr>
        <w:t xml:space="preserve">, </w:t>
      </w:r>
      <w:r w:rsidRPr="00243C78">
        <w:rPr>
          <w:rtl/>
        </w:rPr>
        <w:t xml:space="preserve">במילא </w:t>
      </w:r>
      <w:r w:rsidRPr="00243C78">
        <w:rPr>
          <w:rFonts w:hint="cs"/>
          <w:rtl/>
        </w:rPr>
        <w:t>לכן ב</w:t>
      </w:r>
      <w:r w:rsidRPr="00243C78">
        <w:rPr>
          <w:rtl/>
        </w:rPr>
        <w:t>מקום דאפשר לקיים שניהם אינו דוחה</w:t>
      </w:r>
      <w:r w:rsidRPr="00243C78">
        <w:rPr>
          <w:rFonts w:hint="cs"/>
          <w:rtl/>
        </w:rPr>
        <w:t>,</w:t>
      </w:r>
      <w:r w:rsidRPr="00243C78">
        <w:rPr>
          <w:rtl/>
        </w:rPr>
        <w:t xml:space="preserve"> וכיון דמכשירין אפשר לעשות מאתמול אינו דוחה את השבת עיי"ש</w:t>
      </w:r>
      <w:r w:rsidRPr="00243C78">
        <w:rPr>
          <w:vertAlign w:val="superscript"/>
          <w:rtl/>
        </w:rPr>
        <w:footnoteReference w:id="16"/>
      </w:r>
      <w:r w:rsidRPr="00243C78">
        <w:rPr>
          <w:rFonts w:hint="cs"/>
          <w:rtl/>
        </w:rPr>
        <w:t>.</w:t>
      </w:r>
      <w:r w:rsidRPr="00243C78">
        <w:rPr>
          <w:rtl/>
        </w:rPr>
        <w:t xml:space="preserve"> </w:t>
      </w:r>
    </w:p>
    <w:p w:rsidR="00243C78" w:rsidRPr="00243C78" w:rsidRDefault="00243C78" w:rsidP="00963BC0">
      <w:pPr>
        <w:pStyle w:val="a2"/>
        <w:rPr>
          <w:rtl/>
        </w:rPr>
      </w:pPr>
      <w:r w:rsidRPr="00243C78">
        <w:rPr>
          <w:rtl/>
        </w:rPr>
        <w:t xml:space="preserve">אבל בקובץ הערות </w:t>
      </w:r>
      <w:r w:rsidRPr="00243C78">
        <w:rPr>
          <w:rFonts w:hint="cs"/>
          <w:rtl/>
        </w:rPr>
        <w:t>יבמות (סי' י"ג)</w:t>
      </w:r>
      <w:r w:rsidRPr="00243C78">
        <w:rPr>
          <w:rtl/>
        </w:rPr>
        <w:t xml:space="preserve"> כתב </w:t>
      </w:r>
      <w:r w:rsidRPr="00243C78">
        <w:rPr>
          <w:rFonts w:hint="cs"/>
          <w:rtl/>
        </w:rPr>
        <w:t>ד</w:t>
      </w:r>
      <w:r w:rsidRPr="00243C78">
        <w:rPr>
          <w:rtl/>
        </w:rPr>
        <w:t xml:space="preserve">אין </w:t>
      </w:r>
      <w:r w:rsidRPr="00243C78">
        <w:rPr>
          <w:rFonts w:hint="cs"/>
          <w:rtl/>
        </w:rPr>
        <w:t>לו</w:t>
      </w:r>
      <w:r w:rsidRPr="00243C78">
        <w:rPr>
          <w:rtl/>
        </w:rPr>
        <w:t xml:space="preserve">מר </w:t>
      </w:r>
      <w:r w:rsidRPr="00243C78">
        <w:rPr>
          <w:rFonts w:hint="cs"/>
          <w:rtl/>
        </w:rPr>
        <w:t xml:space="preserve">כהנ"ל </w:t>
      </w:r>
      <w:r w:rsidRPr="00243C78">
        <w:rPr>
          <w:rtl/>
        </w:rPr>
        <w:t>דהא דאמר ר"ע דכל שאפשר לעשותו מע"ש אינו דוחה את השבת משום</w:t>
      </w:r>
      <w:r w:rsidRPr="00243C78">
        <w:rPr>
          <w:rFonts w:hint="cs"/>
          <w:rtl/>
        </w:rPr>
        <w:t xml:space="preserve"> דס</w:t>
      </w:r>
      <w:r w:rsidRPr="00243C78">
        <w:rPr>
          <w:rtl/>
        </w:rPr>
        <w:t xml:space="preserve">ב"ל דהוה </w:t>
      </w:r>
      <w:r w:rsidRPr="00243C78">
        <w:rPr>
          <w:bCs/>
          <w:rtl/>
        </w:rPr>
        <w:t>דחוי'</w:t>
      </w:r>
      <w:r w:rsidRPr="00243C78">
        <w:rPr>
          <w:rtl/>
        </w:rPr>
        <w:t xml:space="preserve"> במילא במקום דאפשר לקיים שניהם אינו דוחה וכיון דמכשירין אפשר לעשות מאתמול אינו דוחה את השבת</w:t>
      </w:r>
      <w:r w:rsidRPr="00243C78">
        <w:rPr>
          <w:rFonts w:hint="cs"/>
          <w:rtl/>
        </w:rPr>
        <w:t>,</w:t>
      </w:r>
      <w:r w:rsidRPr="00243C78">
        <w:rPr>
          <w:sz w:val="20"/>
          <w:szCs w:val="20"/>
          <w:rtl/>
        </w:rPr>
        <w:t xml:space="preserve"> </w:t>
      </w:r>
      <w:r w:rsidRPr="00243C78">
        <w:rPr>
          <w:rtl/>
        </w:rPr>
        <w:t xml:space="preserve">דהרי דין זה אמר ר"ע ג"כ לגבי תמיד ופסח בשבת דהוה </w:t>
      </w:r>
      <w:r w:rsidRPr="00243C78">
        <w:rPr>
          <w:bCs/>
          <w:rtl/>
        </w:rPr>
        <w:t>הותרה</w:t>
      </w:r>
      <w:r w:rsidRPr="00243C78">
        <w:rPr>
          <w:rFonts w:hint="cs"/>
          <w:rtl/>
        </w:rPr>
        <w:t>,</w:t>
      </w:r>
      <w:r w:rsidRPr="00243C78">
        <w:rPr>
          <w:rtl/>
        </w:rPr>
        <w:t xml:space="preserve"> כמבואר ביומא דף מ"ו</w:t>
      </w:r>
      <w:r w:rsidRPr="00243C78">
        <w:rPr>
          <w:rFonts w:hint="cs"/>
          <w:rtl/>
        </w:rPr>
        <w:t>,</w:t>
      </w:r>
      <w:r w:rsidRPr="00243C78">
        <w:rPr>
          <w:rtl/>
        </w:rPr>
        <w:t xml:space="preserve"> ובהותרה אין חילוק בין אפשר לקיים שניהם או לא</w:t>
      </w:r>
      <w:r w:rsidRPr="00243C78">
        <w:rPr>
          <w:rFonts w:hint="cs"/>
          <w:rtl/>
        </w:rPr>
        <w:t>,</w:t>
      </w:r>
      <w:r w:rsidRPr="00243C78">
        <w:rPr>
          <w:rtl/>
        </w:rPr>
        <w:t xml:space="preserve"> ועוד דבכה"ג גם בדחי' אין לחלק כיון דעכשיו אי אפשר לקיים שניהם אלא דאתמול הי' אפשר עיי"ש</w:t>
      </w:r>
      <w:r w:rsidRPr="00243C78">
        <w:rPr>
          <w:rFonts w:hint="cs"/>
          <w:rtl/>
        </w:rPr>
        <w:t>.</w:t>
      </w:r>
    </w:p>
    <w:p w:rsidR="00243C78" w:rsidRPr="00243C78" w:rsidRDefault="00243C78" w:rsidP="00963BC0">
      <w:pPr>
        <w:pStyle w:val="a2"/>
        <w:rPr>
          <w:rtl/>
        </w:rPr>
      </w:pPr>
      <w:r w:rsidRPr="00243C78">
        <w:rPr>
          <w:rtl/>
        </w:rPr>
        <w:t xml:space="preserve"> ויש להוסיף ע"ז דהרי ישנם הסוברים גם להלכה דמילה </w:t>
      </w:r>
      <w:r w:rsidRPr="00243C78">
        <w:rPr>
          <w:bCs/>
          <w:rtl/>
        </w:rPr>
        <w:t>הותרה</w:t>
      </w:r>
      <w:r w:rsidRPr="00243C78">
        <w:rPr>
          <w:rtl/>
        </w:rPr>
        <w:t xml:space="preserve"> בשבת</w:t>
      </w:r>
      <w:r w:rsidRPr="00243C78">
        <w:rPr>
          <w:rFonts w:hint="cs"/>
          <w:rtl/>
        </w:rPr>
        <w:t xml:space="preserve">, </w:t>
      </w:r>
      <w:r w:rsidRPr="00243C78">
        <w:rPr>
          <w:rtl/>
        </w:rPr>
        <w:t xml:space="preserve">וראה רמ"א יו"ד סי' רס"ו סעי' י"ד "דמאחר דשבת ניתן לדחות הרי הוא כחול לכל דבר" וכמו שביארו באחרונים דלכן </w:t>
      </w:r>
      <w:r w:rsidRPr="00243C78">
        <w:rPr>
          <w:rFonts w:hint="cs"/>
          <w:rtl/>
        </w:rPr>
        <w:t>ס</w:t>
      </w:r>
      <w:r w:rsidRPr="00243C78">
        <w:rPr>
          <w:rtl/>
        </w:rPr>
        <w:t>ב"ל דאפשר שימולו שני מוהלים מילה אחת בשבת כיון דסב"ל דהותרה</w:t>
      </w:r>
      <w:r w:rsidRPr="00243C78">
        <w:rPr>
          <w:rFonts w:hint="cs"/>
          <w:rtl/>
        </w:rPr>
        <w:t>,</w:t>
      </w:r>
      <w:r w:rsidRPr="00243C78">
        <w:rPr>
          <w:rtl/>
        </w:rPr>
        <w:t xml:space="preserve"> אף דפסקינן דמכשירי מילה אינו דוחה את השבת</w:t>
      </w:r>
      <w:r w:rsidRPr="00243C78">
        <w:rPr>
          <w:rFonts w:hint="cs"/>
          <w:rtl/>
        </w:rPr>
        <w:t>. (וראה לקו"ש חל"ה ע' 55 ואילך).</w:t>
      </w:r>
    </w:p>
    <w:p w:rsidR="00243C78" w:rsidRPr="00243C78" w:rsidRDefault="00243C78" w:rsidP="00963BC0">
      <w:pPr>
        <w:pStyle w:val="a2"/>
        <w:rPr>
          <w:rtl/>
        </w:rPr>
      </w:pPr>
      <w:r w:rsidRPr="00243C78">
        <w:rPr>
          <w:rtl/>
        </w:rPr>
        <w:t>ו</w:t>
      </w:r>
      <w:r w:rsidRPr="00243C78">
        <w:rPr>
          <w:rFonts w:hint="cs"/>
          <w:rtl/>
        </w:rPr>
        <w:t>לכן ביאר בקובה"ע הטעם דסב"ל לחכמים דאם אפשר לעשותן בע"ש אינו דוחה השבת משום דלד</w:t>
      </w:r>
      <w:r w:rsidRPr="00243C78">
        <w:rPr>
          <w:rtl/>
        </w:rPr>
        <w:t xml:space="preserve">חות את השבת צריך שתהא </w:t>
      </w:r>
      <w:r w:rsidRPr="00243C78">
        <w:rPr>
          <w:bCs/>
          <w:rtl/>
        </w:rPr>
        <w:t>חובת היום</w:t>
      </w:r>
      <w:r w:rsidRPr="00243C78">
        <w:rPr>
          <w:rFonts w:hint="cs"/>
          <w:rtl/>
        </w:rPr>
        <w:t>,</w:t>
      </w:r>
      <w:r w:rsidRPr="00243C78">
        <w:rPr>
          <w:rtl/>
        </w:rPr>
        <w:t xml:space="preserve"> ומשו"ה מחלקינ</w:t>
      </w:r>
      <w:r w:rsidRPr="00243C78">
        <w:rPr>
          <w:rFonts w:hint="cs"/>
          <w:rtl/>
        </w:rPr>
        <w:t>ן</w:t>
      </w:r>
      <w:r w:rsidRPr="00243C78">
        <w:rPr>
          <w:rtl/>
        </w:rPr>
        <w:t xml:space="preserve"> בין מילה בזמנה </w:t>
      </w:r>
      <w:r w:rsidRPr="00243C78">
        <w:rPr>
          <w:bCs/>
          <w:rtl/>
        </w:rPr>
        <w:t>למילה שלא בזמנה</w:t>
      </w:r>
      <w:r w:rsidRPr="00243C78">
        <w:rPr>
          <w:rtl/>
        </w:rPr>
        <w:t xml:space="preserve"> </w:t>
      </w:r>
      <w:r w:rsidRPr="00243C78">
        <w:rPr>
          <w:rFonts w:hint="cs"/>
          <w:rtl/>
        </w:rPr>
        <w:t>ד</w:t>
      </w:r>
      <w:r w:rsidRPr="00243C78">
        <w:rPr>
          <w:rtl/>
        </w:rPr>
        <w:t xml:space="preserve">עולת שבת אמר רחמנא ולא עולת חול בשבת </w:t>
      </w:r>
      <w:r w:rsidRPr="00243C78">
        <w:rPr>
          <w:rFonts w:hint="cs"/>
          <w:rtl/>
        </w:rPr>
        <w:t>(ראה</w:t>
      </w:r>
      <w:r w:rsidRPr="00243C78">
        <w:rPr>
          <w:rtl/>
        </w:rPr>
        <w:t xml:space="preserve"> </w:t>
      </w:r>
      <w:r w:rsidRPr="00243C78">
        <w:rPr>
          <w:rFonts w:hint="cs"/>
          <w:rtl/>
        </w:rPr>
        <w:t>ר</w:t>
      </w:r>
      <w:r w:rsidRPr="00243C78">
        <w:rPr>
          <w:rtl/>
        </w:rPr>
        <w:t>ש"י שבת קלג</w:t>
      </w:r>
      <w:r w:rsidRPr="00243C78">
        <w:rPr>
          <w:rFonts w:hint="cs"/>
          <w:rtl/>
        </w:rPr>
        <w:t>,א, (בד"ה ולא)  ד</w:t>
      </w:r>
      <w:r w:rsidRPr="00243C78">
        <w:rPr>
          <w:rFonts w:eastAsia="@Arial Unicode MS" w:hint="eastAsia"/>
          <w:rtl/>
        </w:rPr>
        <w:t>מילה</w:t>
      </w:r>
      <w:r w:rsidRPr="00243C78">
        <w:rPr>
          <w:rFonts w:eastAsia="@Arial Unicode MS"/>
          <w:rtl/>
        </w:rPr>
        <w:t xml:space="preserve"> </w:t>
      </w:r>
      <w:r w:rsidRPr="00243C78">
        <w:rPr>
          <w:rFonts w:eastAsia="@Arial Unicode MS" w:hint="eastAsia"/>
          <w:rtl/>
        </w:rPr>
        <w:t>שלא</w:t>
      </w:r>
      <w:r w:rsidRPr="00243C78">
        <w:rPr>
          <w:rFonts w:eastAsia="@Arial Unicode MS"/>
          <w:rtl/>
        </w:rPr>
        <w:t xml:space="preserve"> </w:t>
      </w:r>
      <w:r w:rsidRPr="00243C78">
        <w:rPr>
          <w:rFonts w:eastAsia="@Arial Unicode MS" w:hint="eastAsia"/>
          <w:rtl/>
        </w:rPr>
        <w:t>בזמנה</w:t>
      </w:r>
      <w:r w:rsidRPr="00243C78">
        <w:rPr>
          <w:rFonts w:eastAsia="@Arial Unicode MS"/>
          <w:rtl/>
        </w:rPr>
        <w:t xml:space="preserve"> </w:t>
      </w:r>
      <w:r w:rsidRPr="00243C78">
        <w:rPr>
          <w:rFonts w:eastAsia="@Arial Unicode MS" w:hint="eastAsia"/>
          <w:rtl/>
        </w:rPr>
        <w:t>נמי</w:t>
      </w:r>
      <w:r w:rsidRPr="00243C78">
        <w:rPr>
          <w:rFonts w:eastAsia="@Arial Unicode MS"/>
          <w:rtl/>
        </w:rPr>
        <w:t xml:space="preserve"> </w:t>
      </w:r>
      <w:r w:rsidRPr="00243C78">
        <w:rPr>
          <w:rFonts w:eastAsia="@Arial Unicode MS" w:hint="eastAsia"/>
          <w:rtl/>
        </w:rPr>
        <w:t>כעולת</w:t>
      </w:r>
      <w:r w:rsidRPr="00243C78">
        <w:rPr>
          <w:rFonts w:eastAsia="@Arial Unicode MS"/>
          <w:rtl/>
        </w:rPr>
        <w:t xml:space="preserve"> </w:t>
      </w:r>
      <w:r w:rsidRPr="00243C78">
        <w:rPr>
          <w:rFonts w:eastAsia="@Arial Unicode MS" w:hint="eastAsia"/>
          <w:rtl/>
        </w:rPr>
        <w:t>חול</w:t>
      </w:r>
      <w:r w:rsidRPr="00243C78">
        <w:rPr>
          <w:rFonts w:eastAsia="@Arial Unicode MS"/>
          <w:rtl/>
        </w:rPr>
        <w:t xml:space="preserve"> </w:t>
      </w:r>
      <w:r w:rsidRPr="00243C78">
        <w:rPr>
          <w:rFonts w:eastAsia="@Arial Unicode MS" w:hint="eastAsia"/>
          <w:rtl/>
        </w:rPr>
        <w:t>ביום</w:t>
      </w:r>
      <w:r w:rsidRPr="00243C78">
        <w:rPr>
          <w:rFonts w:eastAsia="@Arial Unicode MS"/>
          <w:rtl/>
        </w:rPr>
        <w:t xml:space="preserve"> </w:t>
      </w:r>
      <w:r w:rsidRPr="00243C78">
        <w:rPr>
          <w:rFonts w:eastAsia="@Arial Unicode MS" w:hint="eastAsia"/>
          <w:rtl/>
        </w:rPr>
        <w:t>טוב</w:t>
      </w:r>
      <w:r w:rsidRPr="00243C78">
        <w:rPr>
          <w:rFonts w:eastAsia="@Arial Unicode MS"/>
          <w:rtl/>
        </w:rPr>
        <w:t xml:space="preserve"> </w:t>
      </w:r>
      <w:r w:rsidRPr="00243C78">
        <w:rPr>
          <w:rFonts w:eastAsia="@Arial Unicode MS" w:hint="eastAsia"/>
          <w:rtl/>
        </w:rPr>
        <w:t>דמי</w:t>
      </w:r>
      <w:r w:rsidRPr="00243C78">
        <w:rPr>
          <w:rFonts w:eastAsia="@Arial Unicode MS" w:hint="cs"/>
          <w:rtl/>
        </w:rPr>
        <w:t xml:space="preserve">),  </w:t>
      </w:r>
      <w:r w:rsidRPr="00243C78">
        <w:rPr>
          <w:rtl/>
        </w:rPr>
        <w:t>וזהו החילוק בין אפשר לעשותו מע"ש לאי אפשר</w:t>
      </w:r>
      <w:r w:rsidRPr="00243C78">
        <w:rPr>
          <w:rFonts w:hint="cs"/>
          <w:rtl/>
        </w:rPr>
        <w:t xml:space="preserve"> </w:t>
      </w:r>
      <w:r w:rsidRPr="00243C78">
        <w:rPr>
          <w:rtl/>
        </w:rPr>
        <w:t>דהיכא דאי אפשר לעשותו מע"ש מקרי חובת היום לעשותו מע"ש לא מקרי חובת היום עיי"ש</w:t>
      </w:r>
      <w:r w:rsidRPr="00243C78">
        <w:rPr>
          <w:rFonts w:hint="cs"/>
          <w:rtl/>
        </w:rPr>
        <w:t>.</w:t>
      </w:r>
    </w:p>
    <w:p w:rsidR="00243C78" w:rsidRPr="00243C78" w:rsidRDefault="00243C78" w:rsidP="00963BC0">
      <w:pPr>
        <w:pStyle w:val="a2"/>
        <w:rPr>
          <w:rtl/>
        </w:rPr>
      </w:pPr>
      <w:r w:rsidRPr="00243C78">
        <w:rPr>
          <w:rtl/>
        </w:rPr>
        <w:t xml:space="preserve">ולפי </w:t>
      </w:r>
      <w:r w:rsidRPr="00243C78">
        <w:rPr>
          <w:rFonts w:hint="cs"/>
          <w:rtl/>
        </w:rPr>
        <w:t xml:space="preserve">זה </w:t>
      </w:r>
      <w:r w:rsidRPr="00243C78">
        <w:rPr>
          <w:rtl/>
        </w:rPr>
        <w:t xml:space="preserve">אולי אפשר לבאר פלוגתתם </w:t>
      </w:r>
      <w:r w:rsidRPr="00243C78">
        <w:rPr>
          <w:rFonts w:hint="cs"/>
          <w:rtl/>
        </w:rPr>
        <w:t>דר"א סב"ל דמכשי</w:t>
      </w:r>
      <w:r w:rsidRPr="00243C78">
        <w:rPr>
          <w:rtl/>
        </w:rPr>
        <w:t xml:space="preserve">רי מילה </w:t>
      </w:r>
      <w:r w:rsidRPr="00243C78">
        <w:rPr>
          <w:rFonts w:hint="cs"/>
          <w:rtl/>
        </w:rPr>
        <w:t>דוחה את השבת משום ד</w:t>
      </w:r>
      <w:r w:rsidRPr="00243C78">
        <w:rPr>
          <w:rtl/>
        </w:rPr>
        <w:t xml:space="preserve">הוה חלק </w:t>
      </w:r>
      <w:r w:rsidRPr="00243C78">
        <w:rPr>
          <w:rFonts w:hint="cs"/>
          <w:rtl/>
        </w:rPr>
        <w:t>מ</w:t>
      </w:r>
      <w:r w:rsidRPr="00243C78">
        <w:rPr>
          <w:rtl/>
        </w:rPr>
        <w:t xml:space="preserve">מצות מילה </w:t>
      </w:r>
      <w:r w:rsidRPr="00243C78">
        <w:rPr>
          <w:rFonts w:hint="cs"/>
          <w:rtl/>
        </w:rPr>
        <w:t xml:space="preserve">עצמה ואין </w:t>
      </w:r>
      <w:r w:rsidRPr="00243C78">
        <w:rPr>
          <w:rtl/>
        </w:rPr>
        <w:t xml:space="preserve">דנים </w:t>
      </w:r>
      <w:r w:rsidRPr="00243C78">
        <w:rPr>
          <w:rFonts w:hint="cs"/>
          <w:rtl/>
        </w:rPr>
        <w:t xml:space="preserve">עליהם </w:t>
      </w:r>
      <w:r w:rsidRPr="00243C78">
        <w:rPr>
          <w:rtl/>
        </w:rPr>
        <w:t>בפני עצמו</w:t>
      </w:r>
      <w:r w:rsidRPr="00243C78">
        <w:rPr>
          <w:rFonts w:hint="cs"/>
          <w:rtl/>
        </w:rPr>
        <w:t>,</w:t>
      </w:r>
      <w:r w:rsidRPr="00243C78">
        <w:rPr>
          <w:rtl/>
        </w:rPr>
        <w:t xml:space="preserve"> וכיון דגוף </w:t>
      </w:r>
      <w:r w:rsidRPr="00243C78">
        <w:rPr>
          <w:rtl/>
        </w:rPr>
        <w:lastRenderedPageBreak/>
        <w:t xml:space="preserve">מצות מילה הוה </w:t>
      </w:r>
      <w:r w:rsidRPr="00243C78">
        <w:rPr>
          <w:bCs/>
          <w:rtl/>
        </w:rPr>
        <w:t>חובת היום</w:t>
      </w:r>
      <w:r w:rsidRPr="00243C78">
        <w:rPr>
          <w:rFonts w:hint="cs"/>
          <w:rtl/>
        </w:rPr>
        <w:t>,</w:t>
      </w:r>
      <w:r w:rsidRPr="00243C78">
        <w:rPr>
          <w:rtl/>
        </w:rPr>
        <w:t xml:space="preserve"> לכן גם מכשירין אף דאפשר לעשותו מע"ש דוחה שבת</w:t>
      </w:r>
      <w:r w:rsidRPr="00243C78">
        <w:rPr>
          <w:rFonts w:hint="cs"/>
          <w:rtl/>
        </w:rPr>
        <w:t>,</w:t>
      </w:r>
      <w:r w:rsidRPr="00243C78">
        <w:rPr>
          <w:rtl/>
        </w:rPr>
        <w:t xml:space="preserve"> אבל רבנן </w:t>
      </w:r>
      <w:r w:rsidRPr="00243C78">
        <w:rPr>
          <w:rFonts w:hint="cs"/>
          <w:rtl/>
        </w:rPr>
        <w:t>ס</w:t>
      </w:r>
      <w:r w:rsidRPr="00243C78">
        <w:rPr>
          <w:rtl/>
        </w:rPr>
        <w:t xml:space="preserve">ב"ל דמכשירי מילה הוה </w:t>
      </w:r>
      <w:r w:rsidRPr="00243C78">
        <w:rPr>
          <w:rFonts w:hint="cs"/>
          <w:rtl/>
        </w:rPr>
        <w:t>דבר</w:t>
      </w:r>
      <w:r w:rsidRPr="00243C78">
        <w:rPr>
          <w:rtl/>
        </w:rPr>
        <w:t xml:space="preserve"> בפני עצמו </w:t>
      </w:r>
      <w:r w:rsidRPr="00243C78">
        <w:rPr>
          <w:rFonts w:hint="cs"/>
          <w:rtl/>
        </w:rPr>
        <w:t xml:space="preserve">ואינו כמו המצוה עצמה </w:t>
      </w:r>
      <w:r w:rsidRPr="00243C78">
        <w:rPr>
          <w:rtl/>
        </w:rPr>
        <w:t>ו</w:t>
      </w:r>
      <w:r w:rsidRPr="00243C78">
        <w:rPr>
          <w:rFonts w:hint="cs"/>
          <w:rtl/>
        </w:rPr>
        <w:t xml:space="preserve">לכן </w:t>
      </w:r>
      <w:r w:rsidRPr="00243C78">
        <w:rPr>
          <w:rtl/>
        </w:rPr>
        <w:t>דנים עליו בפני עצמו</w:t>
      </w:r>
      <w:r w:rsidRPr="00243C78">
        <w:rPr>
          <w:rFonts w:hint="cs"/>
          <w:rtl/>
        </w:rPr>
        <w:t>,</w:t>
      </w:r>
      <w:r w:rsidRPr="00243C78">
        <w:rPr>
          <w:rtl/>
        </w:rPr>
        <w:t xml:space="preserve"> וכיון דאפשר לעשותו מע"ש אין זה מחובת היום ואינו דוחה את השבת</w:t>
      </w:r>
      <w:r w:rsidRPr="00243C78">
        <w:rPr>
          <w:rFonts w:hint="cs"/>
          <w:rtl/>
        </w:rPr>
        <w:t>,</w:t>
      </w:r>
      <w:r w:rsidRPr="00243C78">
        <w:rPr>
          <w:rtl/>
        </w:rPr>
        <w:t xml:space="preserve"> אבל גם מכשירין שאי א</w:t>
      </w:r>
      <w:r w:rsidRPr="00243C78">
        <w:rPr>
          <w:rFonts w:hint="cs"/>
          <w:rtl/>
        </w:rPr>
        <w:t>פ</w:t>
      </w:r>
      <w:r w:rsidRPr="00243C78">
        <w:rPr>
          <w:rtl/>
        </w:rPr>
        <w:t xml:space="preserve">שר לעשותו מע"ש דוחה את השבת כיון דהוה </w:t>
      </w:r>
      <w:r w:rsidRPr="00243C78">
        <w:rPr>
          <w:rFonts w:hint="cs"/>
          <w:rtl/>
        </w:rPr>
        <w:t xml:space="preserve">מצ"ע </w:t>
      </w:r>
      <w:r w:rsidRPr="00243C78">
        <w:rPr>
          <w:rtl/>
        </w:rPr>
        <w:t>חובת היום</w:t>
      </w:r>
      <w:r w:rsidRPr="00243C78">
        <w:rPr>
          <w:rFonts w:hint="cs"/>
          <w:rtl/>
        </w:rPr>
        <w:t>,</w:t>
      </w:r>
      <w:r w:rsidRPr="00243C78">
        <w:rPr>
          <w:rtl/>
        </w:rPr>
        <w:t xml:space="preserve"> ולפי"ז </w:t>
      </w:r>
      <w:r w:rsidRPr="00243C78">
        <w:rPr>
          <w:rFonts w:hint="cs"/>
          <w:rtl/>
        </w:rPr>
        <w:t xml:space="preserve">אולי </w:t>
      </w:r>
      <w:r w:rsidRPr="00243C78">
        <w:rPr>
          <w:rtl/>
        </w:rPr>
        <w:t xml:space="preserve">אפשר לומר </w:t>
      </w:r>
      <w:r w:rsidRPr="00243C78">
        <w:rPr>
          <w:rFonts w:hint="cs"/>
          <w:rtl/>
        </w:rPr>
        <w:t>ש</w:t>
      </w:r>
      <w:r w:rsidRPr="00243C78">
        <w:rPr>
          <w:rtl/>
        </w:rPr>
        <w:t xml:space="preserve">זהו הפי' </w:t>
      </w:r>
      <w:r w:rsidRPr="00243C78">
        <w:rPr>
          <w:rFonts w:hint="cs"/>
          <w:rtl/>
        </w:rPr>
        <w:t>במשנה וכו</w:t>
      </w:r>
      <w:r w:rsidRPr="00243C78">
        <w:rPr>
          <w:rtl/>
        </w:rPr>
        <w:t xml:space="preserve"> הנ"ל</w:t>
      </w:r>
      <w:r w:rsidRPr="00243C78">
        <w:rPr>
          <w:rFonts w:hint="cs"/>
          <w:rtl/>
        </w:rPr>
        <w:t>,</w:t>
      </w:r>
      <w:r w:rsidRPr="00243C78">
        <w:rPr>
          <w:rtl/>
        </w:rPr>
        <w:t xml:space="preserve"> דכיון דאפשר לעשותו מע"ש </w:t>
      </w:r>
      <w:r w:rsidRPr="00243C78">
        <w:rPr>
          <w:rFonts w:hint="cs"/>
          <w:rtl/>
        </w:rPr>
        <w:t>-</w:t>
      </w:r>
      <w:r w:rsidRPr="00243C78">
        <w:rPr>
          <w:rtl/>
        </w:rPr>
        <w:t>והרי הוא דבר בפני עצמו</w:t>
      </w:r>
      <w:r w:rsidRPr="00243C78">
        <w:rPr>
          <w:rFonts w:hint="cs"/>
          <w:rtl/>
        </w:rPr>
        <w:t xml:space="preserve">-  </w:t>
      </w:r>
      <w:r w:rsidRPr="00243C78">
        <w:rPr>
          <w:rtl/>
        </w:rPr>
        <w:t>לכן אינו דוחה את השבת</w:t>
      </w:r>
      <w:r w:rsidRPr="00243C78">
        <w:rPr>
          <w:rFonts w:hint="cs"/>
          <w:rtl/>
        </w:rPr>
        <w:t>.</w:t>
      </w:r>
    </w:p>
    <w:p w:rsidR="00243C78" w:rsidRPr="00243C78" w:rsidRDefault="00243C78" w:rsidP="00963BC0">
      <w:pPr>
        <w:pStyle w:val="a2"/>
        <w:rPr>
          <w:rtl/>
        </w:rPr>
      </w:pPr>
      <w:r w:rsidRPr="00243C78">
        <w:rPr>
          <w:rtl/>
        </w:rPr>
        <w:t xml:space="preserve">אבל לכאו' קשה להעמיס זה בהשיחה כי מהשיחה מבואר כנ"ל דמכשירי מילה אינו דוחה את השבת מחמת שחסר בו </w:t>
      </w:r>
      <w:r w:rsidRPr="00243C78">
        <w:rPr>
          <w:bCs/>
          <w:rtl/>
        </w:rPr>
        <w:t>החשיבות של המצוה</w:t>
      </w:r>
      <w:r w:rsidRPr="00243C78">
        <w:rPr>
          <w:rtl/>
        </w:rPr>
        <w:t xml:space="preserve"> </w:t>
      </w:r>
      <w:r w:rsidRPr="00243C78">
        <w:rPr>
          <w:rFonts w:hint="cs"/>
          <w:rtl/>
        </w:rPr>
        <w:t xml:space="preserve">ולא משום שהוא דבר בפני עצמו. </w:t>
      </w:r>
    </w:p>
    <w:p w:rsidR="00243C78" w:rsidRPr="00243C78" w:rsidRDefault="00243C78" w:rsidP="00243C78">
      <w:pPr>
        <w:widowControl w:val="0"/>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ב' סוגי הכשר מצוה</w:t>
      </w:r>
    </w:p>
    <w:p w:rsidR="00243C78" w:rsidRPr="00243C78" w:rsidRDefault="00243C78" w:rsidP="00963BC0">
      <w:pPr>
        <w:pStyle w:val="a2"/>
        <w:rPr>
          <w:rtl/>
        </w:rPr>
      </w:pPr>
      <w:r w:rsidRPr="00243C78">
        <w:rPr>
          <w:rFonts w:hint="cs"/>
          <w:rtl/>
        </w:rPr>
        <w:t>ואולי אפ"ל באופן אחר, דהנה התוס' ב</w:t>
      </w:r>
      <w:r w:rsidRPr="00243C78">
        <w:rPr>
          <w:rtl/>
        </w:rPr>
        <w:t>יבמות ו</w:t>
      </w:r>
      <w:r w:rsidRPr="00243C78">
        <w:rPr>
          <w:rFonts w:hint="cs"/>
          <w:rtl/>
        </w:rPr>
        <w:t>,</w:t>
      </w:r>
      <w:r w:rsidRPr="00243C78">
        <w:rPr>
          <w:rtl/>
        </w:rPr>
        <w:t>ב</w:t>
      </w:r>
      <w:r w:rsidRPr="00243C78">
        <w:rPr>
          <w:rFonts w:hint="cs"/>
          <w:rtl/>
        </w:rPr>
        <w:t>,</w:t>
      </w:r>
      <w:r w:rsidRPr="00243C78">
        <w:rPr>
          <w:rtl/>
        </w:rPr>
        <w:t xml:space="preserve"> </w:t>
      </w:r>
      <w:r w:rsidRPr="00243C78">
        <w:rPr>
          <w:rFonts w:hint="cs"/>
          <w:rtl/>
        </w:rPr>
        <w:t>כתבו (ב</w:t>
      </w:r>
      <w:r w:rsidRPr="00243C78">
        <w:rPr>
          <w:rtl/>
        </w:rPr>
        <w:t>ד"ה טעמא</w:t>
      </w:r>
      <w:r w:rsidRPr="00243C78">
        <w:rPr>
          <w:rFonts w:hint="cs"/>
          <w:rtl/>
        </w:rPr>
        <w:t>)</w:t>
      </w:r>
      <w:r w:rsidRPr="00243C78">
        <w:rPr>
          <w:rtl/>
        </w:rPr>
        <w:t xml:space="preserve"> וז"ל</w:t>
      </w:r>
      <w:r w:rsidRPr="00243C78">
        <w:rPr>
          <w:rFonts w:hint="cs"/>
          <w:rtl/>
        </w:rPr>
        <w:t>:</w:t>
      </w:r>
      <w:r w:rsidRPr="00243C78">
        <w:rPr>
          <w:rtl/>
        </w:rPr>
        <w:t xml:space="preserve"> </w:t>
      </w:r>
      <w:r w:rsidRPr="00243C78">
        <w:rPr>
          <w:rFonts w:hint="eastAsia"/>
          <w:rtl/>
        </w:rPr>
        <w:t>דבכל</w:t>
      </w:r>
      <w:r w:rsidRPr="00243C78">
        <w:rPr>
          <w:rtl/>
        </w:rPr>
        <w:t xml:space="preserve"> </w:t>
      </w:r>
      <w:r w:rsidRPr="00243C78">
        <w:rPr>
          <w:rFonts w:hint="eastAsia"/>
          <w:rtl/>
        </w:rPr>
        <w:t>דוכתין</w:t>
      </w:r>
      <w:r w:rsidRPr="00243C78">
        <w:rPr>
          <w:bCs/>
          <w:rtl/>
        </w:rPr>
        <w:t xml:space="preserve"> </w:t>
      </w:r>
      <w:r w:rsidRPr="00243C78">
        <w:rPr>
          <w:rFonts w:hint="eastAsia"/>
          <w:bCs/>
          <w:rtl/>
        </w:rPr>
        <w:t>משוינן</w:t>
      </w:r>
      <w:r w:rsidRPr="00243C78">
        <w:rPr>
          <w:bCs/>
          <w:rtl/>
        </w:rPr>
        <w:t xml:space="preserve"> </w:t>
      </w:r>
      <w:r w:rsidRPr="00243C78">
        <w:rPr>
          <w:rFonts w:hint="eastAsia"/>
          <w:bCs/>
          <w:rtl/>
        </w:rPr>
        <w:t>מכשירי</w:t>
      </w:r>
      <w:r w:rsidRPr="00243C78">
        <w:rPr>
          <w:bCs/>
          <w:rtl/>
        </w:rPr>
        <w:t xml:space="preserve"> </w:t>
      </w:r>
      <w:r w:rsidRPr="00243C78">
        <w:rPr>
          <w:rFonts w:hint="eastAsia"/>
          <w:bCs/>
          <w:rtl/>
        </w:rPr>
        <w:t>מצוה</w:t>
      </w:r>
      <w:r w:rsidRPr="00243C78">
        <w:rPr>
          <w:bCs/>
          <w:rtl/>
        </w:rPr>
        <w:t xml:space="preserve"> </w:t>
      </w:r>
      <w:r w:rsidRPr="00243C78">
        <w:rPr>
          <w:rFonts w:hint="eastAsia"/>
          <w:bCs/>
          <w:rtl/>
        </w:rPr>
        <w:t>שאי</w:t>
      </w:r>
      <w:r w:rsidRPr="00243C78">
        <w:rPr>
          <w:bCs/>
          <w:rtl/>
        </w:rPr>
        <w:t xml:space="preserve"> </w:t>
      </w:r>
      <w:r w:rsidRPr="00243C78">
        <w:rPr>
          <w:rFonts w:hint="eastAsia"/>
          <w:bCs/>
          <w:rtl/>
        </w:rPr>
        <w:t>אפשר</w:t>
      </w:r>
      <w:r w:rsidRPr="00243C78">
        <w:rPr>
          <w:bCs/>
          <w:rtl/>
        </w:rPr>
        <w:t xml:space="preserve"> </w:t>
      </w:r>
      <w:r w:rsidRPr="00243C78">
        <w:rPr>
          <w:rFonts w:hint="eastAsia"/>
          <w:bCs/>
          <w:rtl/>
        </w:rPr>
        <w:t>לעשותה</w:t>
      </w:r>
      <w:r w:rsidRPr="00243C78">
        <w:rPr>
          <w:bCs/>
          <w:rtl/>
        </w:rPr>
        <w:t xml:space="preserve"> </w:t>
      </w:r>
      <w:r w:rsidRPr="00243C78">
        <w:rPr>
          <w:rFonts w:hint="eastAsia"/>
          <w:bCs/>
          <w:rtl/>
        </w:rPr>
        <w:t>מע</w:t>
      </w:r>
      <w:r w:rsidRPr="00243C78">
        <w:rPr>
          <w:bCs/>
          <w:rtl/>
        </w:rPr>
        <w:t>"</w:t>
      </w:r>
      <w:r w:rsidRPr="00243C78">
        <w:rPr>
          <w:rFonts w:hint="eastAsia"/>
          <w:bCs/>
          <w:rtl/>
        </w:rPr>
        <w:t>ש</w:t>
      </w:r>
      <w:r w:rsidRPr="00243C78">
        <w:rPr>
          <w:bCs/>
          <w:rtl/>
        </w:rPr>
        <w:t xml:space="preserve"> </w:t>
      </w:r>
      <w:r w:rsidRPr="00243C78">
        <w:rPr>
          <w:rFonts w:hint="eastAsia"/>
          <w:bCs/>
          <w:rtl/>
        </w:rPr>
        <w:t>כמצוה</w:t>
      </w:r>
      <w:r w:rsidRPr="00243C78">
        <w:rPr>
          <w:bCs/>
          <w:rtl/>
        </w:rPr>
        <w:t xml:space="preserve"> </w:t>
      </w:r>
      <w:r w:rsidRPr="00243C78">
        <w:rPr>
          <w:rFonts w:hint="eastAsia"/>
          <w:bCs/>
          <w:rtl/>
        </w:rPr>
        <w:t>עצמה</w:t>
      </w:r>
      <w:r w:rsidRPr="00243C78">
        <w:rPr>
          <w:rtl/>
        </w:rPr>
        <w:t xml:space="preserve"> </w:t>
      </w:r>
      <w:r w:rsidRPr="00243C78">
        <w:rPr>
          <w:rFonts w:hint="eastAsia"/>
          <w:rtl/>
        </w:rPr>
        <w:t>כדתנן</w:t>
      </w:r>
      <w:r w:rsidRPr="00243C78">
        <w:rPr>
          <w:rtl/>
        </w:rPr>
        <w:t xml:space="preserve"> </w:t>
      </w:r>
      <w:r w:rsidRPr="00243C78">
        <w:rPr>
          <w:rFonts w:hint="eastAsia"/>
          <w:rtl/>
        </w:rPr>
        <w:t>בפרק</w:t>
      </w:r>
      <w:r w:rsidRPr="00243C78">
        <w:rPr>
          <w:rtl/>
        </w:rPr>
        <w:t xml:space="preserve"> </w:t>
      </w:r>
      <w:r w:rsidRPr="00243C78">
        <w:rPr>
          <w:rFonts w:hint="eastAsia"/>
          <w:rtl/>
        </w:rPr>
        <w:t>רבי</w:t>
      </w:r>
      <w:r w:rsidRPr="00243C78">
        <w:rPr>
          <w:rtl/>
        </w:rPr>
        <w:t xml:space="preserve"> </w:t>
      </w:r>
      <w:r w:rsidRPr="00243C78">
        <w:rPr>
          <w:rFonts w:hint="eastAsia"/>
          <w:rtl/>
        </w:rPr>
        <w:t>אליעזר</w:t>
      </w:r>
      <w:r w:rsidRPr="00243C78">
        <w:rPr>
          <w:rtl/>
        </w:rPr>
        <w:t xml:space="preserve"> </w:t>
      </w:r>
      <w:r w:rsidRPr="00243C78">
        <w:rPr>
          <w:rFonts w:hint="eastAsia"/>
          <w:rtl/>
        </w:rPr>
        <w:t>דמילה</w:t>
      </w:r>
      <w:r w:rsidRPr="00243C78">
        <w:rPr>
          <w:rtl/>
        </w:rPr>
        <w:t xml:space="preserve"> (</w:t>
      </w:r>
      <w:r w:rsidRPr="00243C78">
        <w:rPr>
          <w:rFonts w:hint="eastAsia"/>
          <w:rtl/>
        </w:rPr>
        <w:t>שבת</w:t>
      </w:r>
      <w:r w:rsidRPr="00243C78">
        <w:rPr>
          <w:rtl/>
        </w:rPr>
        <w:t xml:space="preserve"> </w:t>
      </w:r>
      <w:r w:rsidRPr="00243C78">
        <w:rPr>
          <w:rFonts w:hint="eastAsia"/>
          <w:rtl/>
        </w:rPr>
        <w:t>דף</w:t>
      </w:r>
      <w:r w:rsidRPr="00243C78">
        <w:rPr>
          <w:rtl/>
        </w:rPr>
        <w:t xml:space="preserve"> </w:t>
      </w:r>
      <w:r w:rsidRPr="00243C78">
        <w:rPr>
          <w:rFonts w:hint="eastAsia"/>
          <w:rtl/>
        </w:rPr>
        <w:t>קל</w:t>
      </w:r>
      <w:r w:rsidRPr="00243C78">
        <w:rPr>
          <w:rtl/>
        </w:rPr>
        <w:t xml:space="preserve">. </w:t>
      </w:r>
      <w:r w:rsidRPr="00243C78">
        <w:rPr>
          <w:rFonts w:hint="eastAsia"/>
          <w:rtl/>
        </w:rPr>
        <w:t>ושם</w:t>
      </w:r>
      <w:r w:rsidRPr="00243C78">
        <w:rPr>
          <w:rtl/>
        </w:rPr>
        <w:t xml:space="preserve">) </w:t>
      </w:r>
      <w:r w:rsidRPr="00243C78">
        <w:rPr>
          <w:rFonts w:hint="eastAsia"/>
          <w:rtl/>
        </w:rPr>
        <w:t>אם</w:t>
      </w:r>
      <w:r w:rsidRPr="00243C78">
        <w:rPr>
          <w:rtl/>
        </w:rPr>
        <w:t xml:space="preserve"> </w:t>
      </w:r>
      <w:r w:rsidRPr="00243C78">
        <w:rPr>
          <w:rFonts w:hint="eastAsia"/>
          <w:rtl/>
        </w:rPr>
        <w:t>לא</w:t>
      </w:r>
      <w:r w:rsidRPr="00243C78">
        <w:rPr>
          <w:rtl/>
        </w:rPr>
        <w:t xml:space="preserve"> </w:t>
      </w:r>
      <w:r w:rsidRPr="00243C78">
        <w:rPr>
          <w:rFonts w:hint="eastAsia"/>
          <w:rtl/>
        </w:rPr>
        <w:t>הביא</w:t>
      </w:r>
      <w:r w:rsidRPr="00243C78">
        <w:rPr>
          <w:rtl/>
        </w:rPr>
        <w:t xml:space="preserve"> </w:t>
      </w:r>
      <w:r w:rsidRPr="00243C78">
        <w:rPr>
          <w:rFonts w:hint="eastAsia"/>
          <w:rtl/>
        </w:rPr>
        <w:t>ובפסחים</w:t>
      </w:r>
      <w:r w:rsidRPr="00243C78">
        <w:rPr>
          <w:rtl/>
        </w:rPr>
        <w:t xml:space="preserve"> </w:t>
      </w:r>
      <w:r w:rsidRPr="00243C78">
        <w:rPr>
          <w:rFonts w:hint="eastAsia"/>
          <w:rtl/>
        </w:rPr>
        <w:t>פ</w:t>
      </w:r>
      <w:r w:rsidRPr="00243C78">
        <w:rPr>
          <w:rtl/>
        </w:rPr>
        <w:t xml:space="preserve">' </w:t>
      </w:r>
      <w:r w:rsidRPr="00243C78">
        <w:rPr>
          <w:rFonts w:hint="eastAsia"/>
          <w:rtl/>
        </w:rPr>
        <w:t>אלו</w:t>
      </w:r>
      <w:r w:rsidRPr="00243C78">
        <w:rPr>
          <w:rtl/>
        </w:rPr>
        <w:t xml:space="preserve"> </w:t>
      </w:r>
      <w:r w:rsidRPr="00243C78">
        <w:rPr>
          <w:rFonts w:hint="eastAsia"/>
          <w:rtl/>
        </w:rPr>
        <w:t>דברים</w:t>
      </w:r>
      <w:r w:rsidRPr="00243C78">
        <w:rPr>
          <w:rtl/>
        </w:rPr>
        <w:t xml:space="preserve"> (</w:t>
      </w:r>
      <w:r w:rsidRPr="00243C78">
        <w:rPr>
          <w:rFonts w:hint="eastAsia"/>
          <w:rtl/>
        </w:rPr>
        <w:t>דף</w:t>
      </w:r>
      <w:r w:rsidRPr="00243C78">
        <w:rPr>
          <w:rtl/>
        </w:rPr>
        <w:t xml:space="preserve"> </w:t>
      </w:r>
      <w:r w:rsidRPr="00243C78">
        <w:rPr>
          <w:rFonts w:hint="eastAsia"/>
          <w:rtl/>
        </w:rPr>
        <w:t>סט</w:t>
      </w:r>
      <w:r w:rsidRPr="00243C78">
        <w:rPr>
          <w:rtl/>
        </w:rPr>
        <w:t xml:space="preserve">:) </w:t>
      </w:r>
      <w:r w:rsidRPr="00243C78">
        <w:rPr>
          <w:rFonts w:hint="eastAsia"/>
          <w:rtl/>
        </w:rPr>
        <w:t>כלל</w:t>
      </w:r>
      <w:r w:rsidRPr="00243C78">
        <w:rPr>
          <w:rtl/>
        </w:rPr>
        <w:t xml:space="preserve"> </w:t>
      </w:r>
      <w:r w:rsidRPr="00243C78">
        <w:rPr>
          <w:rFonts w:hint="eastAsia"/>
          <w:rtl/>
        </w:rPr>
        <w:t>אמר</w:t>
      </w:r>
      <w:r w:rsidRPr="00243C78">
        <w:rPr>
          <w:rtl/>
        </w:rPr>
        <w:t xml:space="preserve"> </w:t>
      </w:r>
      <w:r w:rsidRPr="00243C78">
        <w:rPr>
          <w:rFonts w:hint="eastAsia"/>
          <w:rtl/>
        </w:rPr>
        <w:t>רבי</w:t>
      </w:r>
      <w:r w:rsidRPr="00243C78">
        <w:rPr>
          <w:rtl/>
        </w:rPr>
        <w:t xml:space="preserve"> </w:t>
      </w:r>
      <w:r w:rsidRPr="00243C78">
        <w:rPr>
          <w:rFonts w:hint="eastAsia"/>
          <w:rtl/>
        </w:rPr>
        <w:t>עקיבא</w:t>
      </w:r>
      <w:r w:rsidRPr="00243C78">
        <w:rPr>
          <w:rtl/>
        </w:rPr>
        <w:t xml:space="preserve"> </w:t>
      </w:r>
      <w:r w:rsidRPr="00243C78">
        <w:rPr>
          <w:rFonts w:hint="eastAsia"/>
          <w:rtl/>
        </w:rPr>
        <w:t>כו</w:t>
      </w:r>
      <w:r w:rsidRPr="00243C78">
        <w:rPr>
          <w:rtl/>
        </w:rPr>
        <w:t>'</w:t>
      </w:r>
      <w:r w:rsidRPr="00243C78">
        <w:rPr>
          <w:rFonts w:hint="cs"/>
          <w:rtl/>
        </w:rPr>
        <w:t xml:space="preserve"> [</w:t>
      </w:r>
      <w:r w:rsidRPr="00243C78">
        <w:rPr>
          <w:rtl/>
        </w:rPr>
        <w:t xml:space="preserve">כל מלאכה שאפשר לעשותה מערב שבת - אינה דוחה את השבת. מילה, שאי אפשר לעשותה מערב שבת - דוחה את השבת. </w:t>
      </w:r>
      <w:r w:rsidRPr="00243C78">
        <w:rPr>
          <w:rFonts w:hint="cs"/>
          <w:rtl/>
        </w:rPr>
        <w:t xml:space="preserve">עכ"ל], </w:t>
      </w:r>
      <w:r w:rsidRPr="00243C78">
        <w:rPr>
          <w:rtl/>
        </w:rPr>
        <w:t>ובקובץ הערות</w:t>
      </w:r>
      <w:r w:rsidRPr="00243C78">
        <w:rPr>
          <w:rFonts w:hint="cs"/>
          <w:rtl/>
        </w:rPr>
        <w:t xml:space="preserve"> שם </w:t>
      </w:r>
      <w:r w:rsidRPr="00243C78">
        <w:rPr>
          <w:rtl/>
        </w:rPr>
        <w:t>פירש דבריהם שכו</w:t>
      </w:r>
      <w:r w:rsidRPr="00243C78">
        <w:rPr>
          <w:rFonts w:hint="cs"/>
          <w:rtl/>
        </w:rPr>
        <w:t>ו</w:t>
      </w:r>
      <w:r w:rsidRPr="00243C78">
        <w:rPr>
          <w:rtl/>
        </w:rPr>
        <w:t>נתם להביא ראי' מלשון המשנה דאינו מחלק כלל בין הכשר לגוף המצוה אלא בין אפשר ללא אפשר וא"כ היכא דלא אפשר לעשות מע"ש גם הכשר מצוה דוחה שבת כמו המצוה עצמה עיי"ש</w:t>
      </w:r>
      <w:r w:rsidRPr="00243C78">
        <w:rPr>
          <w:rFonts w:hint="cs"/>
          <w:rtl/>
        </w:rPr>
        <w:t>.</w:t>
      </w:r>
      <w:r w:rsidRPr="00243C78">
        <w:rPr>
          <w:rtl/>
        </w:rPr>
        <w:t xml:space="preserve"> </w:t>
      </w:r>
    </w:p>
    <w:p w:rsidR="00243C78" w:rsidRPr="00243C78" w:rsidRDefault="00243C78" w:rsidP="00963BC0">
      <w:pPr>
        <w:pStyle w:val="a2"/>
        <w:rPr>
          <w:rtl/>
        </w:rPr>
      </w:pPr>
      <w:r w:rsidRPr="00243C78">
        <w:rPr>
          <w:rFonts w:hint="cs"/>
          <w:rtl/>
        </w:rPr>
        <w:t xml:space="preserve">והקשה על התוס' דמה שכתבו דבכל דוכתא משוינן הכשר מצוה שא"א לעשותה מע"ש כהמצוה עצמה, סותר למה שכתבו התוס' לעיל ו,א, (בד"ה שכן) שפירשו הגמ' "דתניא </w:t>
      </w:r>
      <w:r w:rsidRPr="00243C78">
        <w:rPr>
          <w:rFonts w:hint="eastAsia"/>
          <w:rtl/>
        </w:rPr>
        <w:t>יכול</w:t>
      </w:r>
      <w:r w:rsidRPr="00243C78">
        <w:rPr>
          <w:rtl/>
        </w:rPr>
        <w:t xml:space="preserve"> </w:t>
      </w:r>
      <w:r w:rsidRPr="00243C78">
        <w:rPr>
          <w:rFonts w:hint="eastAsia"/>
          <w:rtl/>
        </w:rPr>
        <w:t>אמר</w:t>
      </w:r>
      <w:r w:rsidRPr="00243C78">
        <w:rPr>
          <w:rtl/>
        </w:rPr>
        <w:t xml:space="preserve"> </w:t>
      </w:r>
      <w:r w:rsidRPr="00243C78">
        <w:rPr>
          <w:rFonts w:hint="eastAsia"/>
          <w:rtl/>
        </w:rPr>
        <w:t>לו</w:t>
      </w:r>
      <w:r w:rsidRPr="00243C78">
        <w:rPr>
          <w:rtl/>
        </w:rPr>
        <w:t xml:space="preserve"> </w:t>
      </w:r>
      <w:r w:rsidRPr="00243C78">
        <w:rPr>
          <w:rFonts w:hint="eastAsia"/>
          <w:rtl/>
        </w:rPr>
        <w:t>אביו</w:t>
      </w:r>
      <w:r w:rsidRPr="00243C78">
        <w:rPr>
          <w:rtl/>
        </w:rPr>
        <w:t xml:space="preserve"> </w:t>
      </w:r>
      <w:r w:rsidRPr="00243C78">
        <w:rPr>
          <w:rFonts w:hint="eastAsia"/>
          <w:rtl/>
        </w:rPr>
        <w:t>היטמא</w:t>
      </w:r>
      <w:r w:rsidRPr="00243C78">
        <w:rPr>
          <w:rtl/>
        </w:rPr>
        <w:t xml:space="preserve">, </w:t>
      </w:r>
      <w:r w:rsidRPr="00243C78">
        <w:rPr>
          <w:rFonts w:hint="eastAsia"/>
          <w:rtl/>
        </w:rPr>
        <w:t>או</w:t>
      </w:r>
      <w:r w:rsidRPr="00243C78">
        <w:rPr>
          <w:rtl/>
        </w:rPr>
        <w:t xml:space="preserve"> </w:t>
      </w:r>
      <w:r w:rsidRPr="00243C78">
        <w:rPr>
          <w:rFonts w:hint="eastAsia"/>
          <w:rtl/>
        </w:rPr>
        <w:t>שאמר</w:t>
      </w:r>
      <w:r w:rsidRPr="00243C78">
        <w:rPr>
          <w:rtl/>
        </w:rPr>
        <w:t xml:space="preserve"> </w:t>
      </w:r>
      <w:r w:rsidRPr="00243C78">
        <w:rPr>
          <w:rFonts w:hint="eastAsia"/>
          <w:rtl/>
        </w:rPr>
        <w:t>לו</w:t>
      </w:r>
      <w:r w:rsidRPr="00243C78">
        <w:rPr>
          <w:rtl/>
        </w:rPr>
        <w:t xml:space="preserve"> </w:t>
      </w:r>
      <w:r w:rsidRPr="00243C78">
        <w:rPr>
          <w:rFonts w:hint="eastAsia"/>
          <w:rtl/>
        </w:rPr>
        <w:t>אל</w:t>
      </w:r>
      <w:r w:rsidRPr="00243C78">
        <w:rPr>
          <w:rtl/>
        </w:rPr>
        <w:t xml:space="preserve"> </w:t>
      </w:r>
      <w:r w:rsidRPr="00243C78">
        <w:rPr>
          <w:rFonts w:hint="eastAsia"/>
          <w:rtl/>
        </w:rPr>
        <w:t>תחזיר</w:t>
      </w:r>
      <w:r w:rsidRPr="00243C78">
        <w:rPr>
          <w:rtl/>
        </w:rPr>
        <w:t xml:space="preserve">, </w:t>
      </w:r>
      <w:r w:rsidRPr="00243C78">
        <w:rPr>
          <w:rFonts w:hint="eastAsia"/>
          <w:rtl/>
        </w:rPr>
        <w:t>יכול</w:t>
      </w:r>
      <w:r w:rsidRPr="00243C78">
        <w:rPr>
          <w:rtl/>
        </w:rPr>
        <w:t xml:space="preserve"> </w:t>
      </w:r>
      <w:r w:rsidRPr="00243C78">
        <w:rPr>
          <w:rFonts w:hint="eastAsia"/>
          <w:rtl/>
        </w:rPr>
        <w:t>ישמע</w:t>
      </w:r>
      <w:r w:rsidRPr="00243C78">
        <w:rPr>
          <w:rtl/>
        </w:rPr>
        <w:t xml:space="preserve"> </w:t>
      </w:r>
      <w:r w:rsidRPr="00243C78">
        <w:rPr>
          <w:rFonts w:hint="eastAsia"/>
          <w:rtl/>
        </w:rPr>
        <w:t>לו</w:t>
      </w:r>
      <w:r w:rsidRPr="00243C78">
        <w:rPr>
          <w:rtl/>
        </w:rPr>
        <w:t xml:space="preserve">? </w:t>
      </w:r>
      <w:r w:rsidRPr="00243C78">
        <w:rPr>
          <w:rFonts w:hint="eastAsia"/>
          <w:rtl/>
        </w:rPr>
        <w:t>תלמוד</w:t>
      </w:r>
      <w:r w:rsidRPr="00243C78">
        <w:rPr>
          <w:rtl/>
        </w:rPr>
        <w:t xml:space="preserve"> </w:t>
      </w:r>
      <w:r w:rsidRPr="00243C78">
        <w:rPr>
          <w:rFonts w:hint="eastAsia"/>
          <w:rtl/>
        </w:rPr>
        <w:t>לומר</w:t>
      </w:r>
      <w:r w:rsidRPr="00243C78">
        <w:rPr>
          <w:rtl/>
        </w:rPr>
        <w:t xml:space="preserve">: </w:t>
      </w:r>
      <w:r w:rsidRPr="00243C78">
        <w:rPr>
          <w:rFonts w:hint="eastAsia"/>
          <w:rtl/>
        </w:rPr>
        <w:t>איש</w:t>
      </w:r>
      <w:r w:rsidRPr="00243C78">
        <w:rPr>
          <w:rtl/>
        </w:rPr>
        <w:t xml:space="preserve"> </w:t>
      </w:r>
      <w:r w:rsidRPr="00243C78">
        <w:rPr>
          <w:rFonts w:hint="eastAsia"/>
          <w:rtl/>
        </w:rPr>
        <w:t>אמו</w:t>
      </w:r>
      <w:r w:rsidRPr="00243C78">
        <w:rPr>
          <w:rtl/>
        </w:rPr>
        <w:t xml:space="preserve"> </w:t>
      </w:r>
      <w:r w:rsidRPr="00243C78">
        <w:rPr>
          <w:rFonts w:hint="eastAsia"/>
          <w:rtl/>
        </w:rPr>
        <w:t>ואביו</w:t>
      </w:r>
      <w:r w:rsidRPr="00243C78">
        <w:rPr>
          <w:rtl/>
        </w:rPr>
        <w:t xml:space="preserve"> </w:t>
      </w:r>
      <w:r w:rsidRPr="00243C78">
        <w:rPr>
          <w:rFonts w:hint="eastAsia"/>
          <w:rtl/>
        </w:rPr>
        <w:t>תיראו</w:t>
      </w:r>
      <w:r w:rsidRPr="00243C78">
        <w:rPr>
          <w:rtl/>
        </w:rPr>
        <w:t xml:space="preserve"> </w:t>
      </w:r>
      <w:r w:rsidRPr="00243C78">
        <w:rPr>
          <w:rFonts w:hint="eastAsia"/>
          <w:rtl/>
        </w:rPr>
        <w:t>וגו</w:t>
      </w:r>
      <w:r w:rsidRPr="00243C78">
        <w:rPr>
          <w:rtl/>
        </w:rPr>
        <w:t xml:space="preserve">', </w:t>
      </w:r>
      <w:r w:rsidRPr="00243C78">
        <w:rPr>
          <w:rFonts w:hint="eastAsia"/>
          <w:rtl/>
        </w:rPr>
        <w:t>כולכם</w:t>
      </w:r>
      <w:r w:rsidRPr="00243C78">
        <w:rPr>
          <w:rtl/>
        </w:rPr>
        <w:t xml:space="preserve"> </w:t>
      </w:r>
      <w:r w:rsidRPr="00243C78">
        <w:rPr>
          <w:rFonts w:hint="eastAsia"/>
          <w:rtl/>
        </w:rPr>
        <w:t>חייבים</w:t>
      </w:r>
      <w:r w:rsidRPr="00243C78">
        <w:rPr>
          <w:rtl/>
        </w:rPr>
        <w:t xml:space="preserve"> </w:t>
      </w:r>
      <w:r w:rsidRPr="00243C78">
        <w:rPr>
          <w:rFonts w:hint="eastAsia"/>
          <w:rtl/>
        </w:rPr>
        <w:t>בכבודי</w:t>
      </w:r>
      <w:r w:rsidRPr="00243C78">
        <w:rPr>
          <w:rtl/>
        </w:rPr>
        <w:t xml:space="preserve"> </w:t>
      </w:r>
      <w:r w:rsidRPr="00243C78">
        <w:rPr>
          <w:rFonts w:hint="eastAsia"/>
          <w:rtl/>
        </w:rPr>
        <w:t>אלא</w:t>
      </w:r>
      <w:r w:rsidRPr="00243C78">
        <w:rPr>
          <w:rtl/>
        </w:rPr>
        <w:t xml:space="preserve">, </w:t>
      </w:r>
      <w:r w:rsidRPr="00243C78">
        <w:rPr>
          <w:rFonts w:hint="eastAsia"/>
          <w:rtl/>
        </w:rPr>
        <w:t>משום</w:t>
      </w:r>
      <w:r w:rsidRPr="00243C78">
        <w:rPr>
          <w:rtl/>
        </w:rPr>
        <w:t xml:space="preserve"> </w:t>
      </w:r>
      <w:r w:rsidRPr="00243C78">
        <w:rPr>
          <w:rFonts w:hint="eastAsia"/>
          <w:rtl/>
        </w:rPr>
        <w:t>דאיכא</w:t>
      </w:r>
      <w:r w:rsidRPr="00243C78">
        <w:rPr>
          <w:rtl/>
        </w:rPr>
        <w:t xml:space="preserve"> </w:t>
      </w:r>
      <w:r w:rsidRPr="00243C78">
        <w:rPr>
          <w:rFonts w:hint="eastAsia"/>
          <w:rtl/>
        </w:rPr>
        <w:t>למיפרך</w:t>
      </w:r>
      <w:r w:rsidRPr="00243C78">
        <w:rPr>
          <w:rtl/>
        </w:rPr>
        <w:t xml:space="preserve">: </w:t>
      </w:r>
      <w:r w:rsidRPr="00243C78">
        <w:rPr>
          <w:rFonts w:hint="eastAsia"/>
          <w:rtl/>
        </w:rPr>
        <w:t>מה</w:t>
      </w:r>
      <w:r w:rsidRPr="00243C78">
        <w:rPr>
          <w:rtl/>
        </w:rPr>
        <w:t xml:space="preserve"> </w:t>
      </w:r>
      <w:r w:rsidRPr="00243C78">
        <w:rPr>
          <w:rFonts w:hint="eastAsia"/>
          <w:rtl/>
        </w:rPr>
        <w:t>להנך</w:t>
      </w:r>
      <w:r w:rsidRPr="00243C78">
        <w:rPr>
          <w:rtl/>
        </w:rPr>
        <w:t xml:space="preserve"> </w:t>
      </w:r>
      <w:r w:rsidRPr="00243C78">
        <w:rPr>
          <w:rFonts w:hint="eastAsia"/>
          <w:rtl/>
        </w:rPr>
        <w:t>שכן</w:t>
      </w:r>
      <w:r w:rsidRPr="00243C78">
        <w:rPr>
          <w:rtl/>
        </w:rPr>
        <w:t xml:space="preserve"> </w:t>
      </w:r>
      <w:r w:rsidRPr="00243C78">
        <w:rPr>
          <w:rFonts w:hint="eastAsia"/>
          <w:rtl/>
        </w:rPr>
        <w:t>הכשר</w:t>
      </w:r>
      <w:r w:rsidRPr="00243C78">
        <w:rPr>
          <w:rtl/>
        </w:rPr>
        <w:t xml:space="preserve"> </w:t>
      </w:r>
      <w:r w:rsidRPr="00243C78">
        <w:rPr>
          <w:rFonts w:hint="eastAsia"/>
          <w:rtl/>
        </w:rPr>
        <w:t>מצוה</w:t>
      </w:r>
      <w:r w:rsidRPr="00243C78">
        <w:rPr>
          <w:rFonts w:hint="cs"/>
          <w:rtl/>
        </w:rPr>
        <w:t xml:space="preserve">", דכוונת הגמ' דהברייתא דקתני שאין כיבוד אב דוחה ל"ת שבתורה איירי בלאו דמחמר בשבת [שהיא רק בלאו ולא בכרת] דמ"מ לא קשה קושיית הגמ' דלעיל דנילף מדין זה דאין עשה דוחה לא תעשה, משום דאיכא למיפרך מה למחמר שהוא הכשר מצוה וז"ל: </w:t>
      </w:r>
      <w:r w:rsidRPr="00243C78">
        <w:rPr>
          <w:rFonts w:hint="eastAsia"/>
          <w:rtl/>
        </w:rPr>
        <w:t>ונראה</w:t>
      </w:r>
      <w:r w:rsidRPr="00243C78">
        <w:rPr>
          <w:rtl/>
        </w:rPr>
        <w:t xml:space="preserve"> </w:t>
      </w:r>
      <w:r w:rsidRPr="00243C78">
        <w:rPr>
          <w:rFonts w:hint="eastAsia"/>
          <w:rtl/>
        </w:rPr>
        <w:t>לר</w:t>
      </w:r>
      <w:r w:rsidRPr="00243C78">
        <w:rPr>
          <w:rtl/>
        </w:rPr>
        <w:t>"</w:t>
      </w:r>
      <w:r w:rsidRPr="00243C78">
        <w:rPr>
          <w:rFonts w:hint="eastAsia"/>
          <w:rtl/>
        </w:rPr>
        <w:t>י</w:t>
      </w:r>
      <w:r w:rsidRPr="00243C78">
        <w:rPr>
          <w:rtl/>
        </w:rPr>
        <w:t xml:space="preserve"> </w:t>
      </w:r>
      <w:r w:rsidRPr="00243C78">
        <w:rPr>
          <w:rFonts w:hint="eastAsia"/>
          <w:rtl/>
        </w:rPr>
        <w:t>וכן</w:t>
      </w:r>
      <w:r w:rsidRPr="00243C78">
        <w:rPr>
          <w:rtl/>
        </w:rPr>
        <w:t xml:space="preserve"> </w:t>
      </w:r>
      <w:r w:rsidRPr="00243C78">
        <w:rPr>
          <w:rFonts w:hint="eastAsia"/>
          <w:rtl/>
        </w:rPr>
        <w:t>פירש</w:t>
      </w:r>
      <w:r w:rsidRPr="00243C78">
        <w:rPr>
          <w:rtl/>
        </w:rPr>
        <w:t xml:space="preserve"> </w:t>
      </w:r>
      <w:r w:rsidRPr="00243C78">
        <w:rPr>
          <w:rFonts w:hint="eastAsia"/>
          <w:rtl/>
        </w:rPr>
        <w:t>רבינו</w:t>
      </w:r>
      <w:r w:rsidRPr="00243C78">
        <w:rPr>
          <w:rtl/>
        </w:rPr>
        <w:t xml:space="preserve"> </w:t>
      </w:r>
      <w:r w:rsidRPr="00243C78">
        <w:rPr>
          <w:rFonts w:hint="eastAsia"/>
          <w:rtl/>
        </w:rPr>
        <w:t>חננאל</w:t>
      </w:r>
      <w:r w:rsidRPr="00243C78">
        <w:rPr>
          <w:rtl/>
        </w:rPr>
        <w:t xml:space="preserve"> </w:t>
      </w:r>
      <w:r w:rsidRPr="00243C78">
        <w:rPr>
          <w:rFonts w:hint="eastAsia"/>
          <w:rtl/>
        </w:rPr>
        <w:t>דבלאו</w:t>
      </w:r>
      <w:r w:rsidRPr="00243C78">
        <w:rPr>
          <w:rtl/>
        </w:rPr>
        <w:t xml:space="preserve"> </w:t>
      </w:r>
      <w:r w:rsidRPr="00243C78">
        <w:rPr>
          <w:rFonts w:hint="eastAsia"/>
          <w:rtl/>
        </w:rPr>
        <w:t>דמחמר</w:t>
      </w:r>
      <w:r w:rsidRPr="00243C78">
        <w:rPr>
          <w:rtl/>
        </w:rPr>
        <w:t xml:space="preserve"> </w:t>
      </w:r>
      <w:r w:rsidRPr="00243C78">
        <w:rPr>
          <w:rFonts w:hint="eastAsia"/>
          <w:rtl/>
        </w:rPr>
        <w:t>מוקי</w:t>
      </w:r>
      <w:r w:rsidRPr="00243C78">
        <w:rPr>
          <w:rtl/>
        </w:rPr>
        <w:t xml:space="preserve"> </w:t>
      </w:r>
      <w:r w:rsidRPr="00243C78">
        <w:rPr>
          <w:rFonts w:hint="eastAsia"/>
          <w:rtl/>
        </w:rPr>
        <w:t>לה</w:t>
      </w:r>
      <w:r w:rsidRPr="00243C78">
        <w:rPr>
          <w:rtl/>
        </w:rPr>
        <w:t xml:space="preserve"> </w:t>
      </w:r>
      <w:r w:rsidRPr="00243C78">
        <w:rPr>
          <w:rFonts w:hint="eastAsia"/>
          <w:rtl/>
        </w:rPr>
        <w:t>ומהכא</w:t>
      </w:r>
      <w:r w:rsidRPr="00243C78">
        <w:rPr>
          <w:rtl/>
        </w:rPr>
        <w:t xml:space="preserve"> </w:t>
      </w:r>
      <w:r w:rsidRPr="00243C78">
        <w:rPr>
          <w:rFonts w:hint="eastAsia"/>
          <w:rtl/>
        </w:rPr>
        <w:t>לא</w:t>
      </w:r>
      <w:r w:rsidRPr="00243C78">
        <w:rPr>
          <w:rtl/>
        </w:rPr>
        <w:t xml:space="preserve"> </w:t>
      </w:r>
      <w:r w:rsidRPr="00243C78">
        <w:rPr>
          <w:rFonts w:hint="eastAsia"/>
          <w:rtl/>
        </w:rPr>
        <w:t>נילף</w:t>
      </w:r>
      <w:r w:rsidRPr="00243C78">
        <w:rPr>
          <w:rtl/>
        </w:rPr>
        <w:t xml:space="preserve"> </w:t>
      </w:r>
      <w:r w:rsidRPr="00243C78">
        <w:rPr>
          <w:rFonts w:hint="eastAsia"/>
          <w:rtl/>
        </w:rPr>
        <w:t>בעלמא</w:t>
      </w:r>
      <w:r w:rsidRPr="00243C78">
        <w:rPr>
          <w:rtl/>
        </w:rPr>
        <w:t xml:space="preserve"> </w:t>
      </w:r>
      <w:r w:rsidRPr="00243C78">
        <w:rPr>
          <w:rFonts w:hint="eastAsia"/>
          <w:rtl/>
        </w:rPr>
        <w:t>דלא</w:t>
      </w:r>
      <w:r w:rsidRPr="00243C78">
        <w:rPr>
          <w:rtl/>
        </w:rPr>
        <w:t xml:space="preserve"> </w:t>
      </w:r>
      <w:r w:rsidRPr="00243C78">
        <w:rPr>
          <w:rFonts w:hint="eastAsia"/>
          <w:rtl/>
        </w:rPr>
        <w:t>לידחי</w:t>
      </w:r>
      <w:r w:rsidRPr="00243C78">
        <w:rPr>
          <w:rtl/>
        </w:rPr>
        <w:t xml:space="preserve"> </w:t>
      </w:r>
      <w:r w:rsidRPr="00243C78">
        <w:rPr>
          <w:rFonts w:hint="eastAsia"/>
          <w:rtl/>
        </w:rPr>
        <w:t>לאו</w:t>
      </w:r>
      <w:r w:rsidRPr="00243C78">
        <w:rPr>
          <w:rtl/>
        </w:rPr>
        <w:t xml:space="preserve"> </w:t>
      </w:r>
      <w:r w:rsidRPr="00243C78">
        <w:rPr>
          <w:rFonts w:hint="eastAsia"/>
          <w:rtl/>
        </w:rPr>
        <w:t>גרידא</w:t>
      </w:r>
      <w:r w:rsidRPr="00243C78">
        <w:rPr>
          <w:rtl/>
        </w:rPr>
        <w:t xml:space="preserve"> </w:t>
      </w:r>
      <w:r w:rsidRPr="00243C78">
        <w:rPr>
          <w:rFonts w:hint="eastAsia"/>
          <w:rtl/>
        </w:rPr>
        <w:t>דמה</w:t>
      </w:r>
      <w:r w:rsidRPr="00243C78">
        <w:rPr>
          <w:rtl/>
        </w:rPr>
        <w:t xml:space="preserve"> </w:t>
      </w:r>
      <w:r w:rsidRPr="00243C78">
        <w:rPr>
          <w:rFonts w:hint="eastAsia"/>
          <w:rtl/>
        </w:rPr>
        <w:t>לכיבוד</w:t>
      </w:r>
      <w:r w:rsidRPr="00243C78">
        <w:rPr>
          <w:rtl/>
        </w:rPr>
        <w:t xml:space="preserve"> </w:t>
      </w:r>
      <w:r w:rsidRPr="00243C78">
        <w:rPr>
          <w:rFonts w:hint="eastAsia"/>
          <w:rtl/>
        </w:rPr>
        <w:t>שכן</w:t>
      </w:r>
      <w:r w:rsidRPr="00243C78">
        <w:rPr>
          <w:rtl/>
        </w:rPr>
        <w:t xml:space="preserve"> </w:t>
      </w:r>
      <w:r w:rsidRPr="00243C78">
        <w:rPr>
          <w:rFonts w:hint="eastAsia"/>
          <w:rtl/>
        </w:rPr>
        <w:t>הכשר</w:t>
      </w:r>
      <w:r w:rsidRPr="00243C78">
        <w:rPr>
          <w:rtl/>
        </w:rPr>
        <w:t xml:space="preserve"> </w:t>
      </w:r>
      <w:r w:rsidRPr="00243C78">
        <w:rPr>
          <w:rFonts w:hint="eastAsia"/>
          <w:rtl/>
        </w:rPr>
        <w:t>מצוה</w:t>
      </w:r>
      <w:r w:rsidRPr="00243C78">
        <w:rPr>
          <w:rtl/>
        </w:rPr>
        <w:t xml:space="preserve"> </w:t>
      </w:r>
      <w:r w:rsidRPr="00243C78">
        <w:rPr>
          <w:rFonts w:hint="eastAsia"/>
          <w:rtl/>
        </w:rPr>
        <w:t>כשמחמר</w:t>
      </w:r>
      <w:r w:rsidRPr="00243C78">
        <w:rPr>
          <w:rtl/>
        </w:rPr>
        <w:t xml:space="preserve"> </w:t>
      </w:r>
      <w:r w:rsidRPr="00243C78">
        <w:rPr>
          <w:rFonts w:hint="eastAsia"/>
          <w:rtl/>
        </w:rPr>
        <w:t>ומטמא</w:t>
      </w:r>
      <w:r w:rsidRPr="00243C78">
        <w:rPr>
          <w:rtl/>
        </w:rPr>
        <w:t xml:space="preserve"> </w:t>
      </w:r>
      <w:r w:rsidRPr="00243C78">
        <w:rPr>
          <w:rFonts w:hint="eastAsia"/>
          <w:rtl/>
        </w:rPr>
        <w:t>ומניח</w:t>
      </w:r>
      <w:r w:rsidRPr="00243C78">
        <w:rPr>
          <w:rtl/>
        </w:rPr>
        <w:t xml:space="preserve"> </w:t>
      </w:r>
      <w:r w:rsidRPr="00243C78">
        <w:rPr>
          <w:rFonts w:hint="eastAsia"/>
          <w:rtl/>
        </w:rPr>
        <w:t>מלהחזיר</w:t>
      </w:r>
      <w:r w:rsidRPr="00243C78">
        <w:rPr>
          <w:rtl/>
        </w:rPr>
        <w:t xml:space="preserve"> </w:t>
      </w:r>
      <w:r w:rsidRPr="00243C78">
        <w:rPr>
          <w:rFonts w:hint="eastAsia"/>
          <w:rtl/>
        </w:rPr>
        <w:t>אבדה</w:t>
      </w:r>
      <w:r w:rsidRPr="00243C78">
        <w:rPr>
          <w:rtl/>
        </w:rPr>
        <w:t xml:space="preserve"> </w:t>
      </w:r>
      <w:r w:rsidRPr="00243C78">
        <w:rPr>
          <w:rFonts w:hint="eastAsia"/>
          <w:rtl/>
        </w:rPr>
        <w:t>כדי</w:t>
      </w:r>
      <w:r w:rsidRPr="00243C78">
        <w:rPr>
          <w:rtl/>
        </w:rPr>
        <w:t xml:space="preserve"> </w:t>
      </w:r>
      <w:r w:rsidRPr="00243C78">
        <w:rPr>
          <w:rFonts w:hint="eastAsia"/>
          <w:rtl/>
        </w:rPr>
        <w:t>להביא</w:t>
      </w:r>
      <w:r w:rsidRPr="00243C78">
        <w:rPr>
          <w:rtl/>
        </w:rPr>
        <w:t xml:space="preserve"> </w:t>
      </w:r>
      <w:r w:rsidRPr="00243C78">
        <w:rPr>
          <w:rFonts w:hint="eastAsia"/>
          <w:rtl/>
        </w:rPr>
        <w:t>גוזלות</w:t>
      </w:r>
      <w:r w:rsidRPr="00243C78">
        <w:rPr>
          <w:rtl/>
        </w:rPr>
        <w:t xml:space="preserve"> </w:t>
      </w:r>
      <w:r w:rsidRPr="00243C78">
        <w:rPr>
          <w:rFonts w:hint="eastAsia"/>
          <w:rtl/>
        </w:rPr>
        <w:t>לאביו</w:t>
      </w:r>
      <w:r w:rsidRPr="00243C78">
        <w:rPr>
          <w:rtl/>
        </w:rPr>
        <w:t xml:space="preserve"> </w:t>
      </w:r>
      <w:r w:rsidRPr="00243C78">
        <w:rPr>
          <w:rFonts w:hint="eastAsia"/>
          <w:rtl/>
        </w:rPr>
        <w:t>בשעת</w:t>
      </w:r>
      <w:r w:rsidRPr="00243C78">
        <w:rPr>
          <w:rtl/>
        </w:rPr>
        <w:t xml:space="preserve"> </w:t>
      </w:r>
      <w:r w:rsidRPr="00243C78">
        <w:rPr>
          <w:rFonts w:hint="eastAsia"/>
          <w:rtl/>
        </w:rPr>
        <w:t>דחיית</w:t>
      </w:r>
      <w:r w:rsidRPr="00243C78">
        <w:rPr>
          <w:rtl/>
        </w:rPr>
        <w:t xml:space="preserve"> </w:t>
      </w:r>
      <w:r w:rsidRPr="00243C78">
        <w:rPr>
          <w:rFonts w:hint="eastAsia"/>
          <w:rtl/>
        </w:rPr>
        <w:t>הלאו</w:t>
      </w:r>
      <w:r w:rsidRPr="00243C78">
        <w:rPr>
          <w:rtl/>
        </w:rPr>
        <w:t xml:space="preserve"> </w:t>
      </w:r>
      <w:r w:rsidRPr="00243C78">
        <w:rPr>
          <w:rFonts w:hint="eastAsia"/>
          <w:rtl/>
        </w:rPr>
        <w:t>אין</w:t>
      </w:r>
      <w:r w:rsidRPr="00243C78">
        <w:rPr>
          <w:rtl/>
        </w:rPr>
        <w:t xml:space="preserve"> </w:t>
      </w:r>
      <w:r w:rsidRPr="00243C78">
        <w:rPr>
          <w:rFonts w:hint="eastAsia"/>
          <w:rtl/>
        </w:rPr>
        <w:t>מאכילו</w:t>
      </w:r>
      <w:r w:rsidRPr="00243C78">
        <w:rPr>
          <w:rtl/>
        </w:rPr>
        <w:t xml:space="preserve"> </w:t>
      </w:r>
      <w:r w:rsidRPr="00243C78">
        <w:rPr>
          <w:rFonts w:hint="eastAsia"/>
          <w:rtl/>
        </w:rPr>
        <w:t>ומלבישו</w:t>
      </w:r>
      <w:r w:rsidRPr="00243C78">
        <w:rPr>
          <w:rFonts w:hint="cs"/>
          <w:rtl/>
        </w:rPr>
        <w:t>,</w:t>
      </w:r>
      <w:r w:rsidRPr="00243C78">
        <w:rPr>
          <w:rtl/>
        </w:rPr>
        <w:t xml:space="preserve"> </w:t>
      </w:r>
      <w:r w:rsidRPr="00243C78">
        <w:rPr>
          <w:rFonts w:hint="eastAsia"/>
          <w:rtl/>
        </w:rPr>
        <w:t>אבל</w:t>
      </w:r>
      <w:r w:rsidRPr="00243C78">
        <w:rPr>
          <w:rtl/>
        </w:rPr>
        <w:t xml:space="preserve"> </w:t>
      </w:r>
      <w:r w:rsidRPr="00243C78">
        <w:rPr>
          <w:rFonts w:hint="eastAsia"/>
          <w:rtl/>
        </w:rPr>
        <w:t>בעלמא</w:t>
      </w:r>
      <w:r w:rsidRPr="00243C78">
        <w:rPr>
          <w:rtl/>
        </w:rPr>
        <w:t xml:space="preserve"> </w:t>
      </w:r>
      <w:r w:rsidRPr="00243C78">
        <w:rPr>
          <w:rFonts w:hint="eastAsia"/>
          <w:rtl/>
        </w:rPr>
        <w:t>דעביד</w:t>
      </w:r>
      <w:r w:rsidRPr="00243C78">
        <w:rPr>
          <w:rtl/>
        </w:rPr>
        <w:t xml:space="preserve"> </w:t>
      </w:r>
      <w:r w:rsidRPr="00243C78">
        <w:rPr>
          <w:rFonts w:hint="eastAsia"/>
          <w:rtl/>
        </w:rPr>
        <w:t>גוף</w:t>
      </w:r>
      <w:r w:rsidRPr="00243C78">
        <w:rPr>
          <w:rtl/>
        </w:rPr>
        <w:t xml:space="preserve"> </w:t>
      </w:r>
      <w:r w:rsidRPr="00243C78">
        <w:rPr>
          <w:rFonts w:hint="eastAsia"/>
          <w:rtl/>
        </w:rPr>
        <w:t>המצוה</w:t>
      </w:r>
      <w:r w:rsidRPr="00243C78">
        <w:rPr>
          <w:rtl/>
        </w:rPr>
        <w:t xml:space="preserve"> </w:t>
      </w:r>
      <w:r w:rsidRPr="00243C78">
        <w:rPr>
          <w:rFonts w:hint="eastAsia"/>
          <w:rtl/>
        </w:rPr>
        <w:t>ילפינן</w:t>
      </w:r>
      <w:r w:rsidRPr="00243C78">
        <w:rPr>
          <w:rtl/>
        </w:rPr>
        <w:t xml:space="preserve"> </w:t>
      </w:r>
      <w:r w:rsidRPr="00243C78">
        <w:rPr>
          <w:rFonts w:hint="eastAsia"/>
          <w:rtl/>
        </w:rPr>
        <w:t>מכלאים</w:t>
      </w:r>
      <w:r w:rsidRPr="00243C78">
        <w:rPr>
          <w:rtl/>
        </w:rPr>
        <w:t xml:space="preserve"> </w:t>
      </w:r>
      <w:r w:rsidRPr="00243C78">
        <w:rPr>
          <w:rFonts w:hint="eastAsia"/>
          <w:rtl/>
        </w:rPr>
        <w:t>בציצית</w:t>
      </w:r>
      <w:r w:rsidRPr="00243C78">
        <w:rPr>
          <w:rtl/>
        </w:rPr>
        <w:t xml:space="preserve"> </w:t>
      </w:r>
      <w:r w:rsidRPr="00243C78">
        <w:rPr>
          <w:rFonts w:hint="eastAsia"/>
          <w:rtl/>
        </w:rPr>
        <w:t>דדחי</w:t>
      </w:r>
      <w:r w:rsidRPr="00243C78">
        <w:rPr>
          <w:rFonts w:hint="cs"/>
          <w:rtl/>
        </w:rPr>
        <w:t>" הרי מבואר הכא דשיטת התוס' היא דהכשר מצוה אינה כהמצוה עצמה, ולכן אינו דוחה הל"ת, וזה סותר דבריהם שכתבו דמשוינן הכשר מצוה כמצוה?</w:t>
      </w:r>
      <w:r w:rsidRPr="00243C78">
        <w:rPr>
          <w:rtl/>
        </w:rPr>
        <w:t xml:space="preserve"> </w:t>
      </w:r>
    </w:p>
    <w:p w:rsidR="00243C78" w:rsidRPr="00243C78" w:rsidRDefault="00243C78" w:rsidP="00963BC0">
      <w:pPr>
        <w:pStyle w:val="a2"/>
        <w:rPr>
          <w:rtl/>
        </w:rPr>
      </w:pPr>
      <w:r w:rsidRPr="00243C78">
        <w:rPr>
          <w:rFonts w:hint="cs"/>
          <w:rtl/>
        </w:rPr>
        <w:t xml:space="preserve">וביאר שם שישנם ב' סוגי הכשר מצוה: </w:t>
      </w:r>
      <w:r w:rsidRPr="00243C78">
        <w:rPr>
          <w:rFonts w:hint="cs"/>
          <w:bCs/>
          <w:rtl/>
        </w:rPr>
        <w:t>א)</w:t>
      </w:r>
      <w:r w:rsidRPr="00243C78">
        <w:rPr>
          <w:rFonts w:hint="cs"/>
          <w:rtl/>
        </w:rPr>
        <w:t xml:space="preserve"> ע"ד שחוט ובשל לי, דזהו הכשר גמור </w:t>
      </w:r>
      <w:r w:rsidRPr="00243C78">
        <w:rPr>
          <w:rFonts w:hint="cs"/>
          <w:rtl/>
        </w:rPr>
        <w:lastRenderedPageBreak/>
        <w:t>של האכילה שמכין גוף המאכל שיהא ראוי לאכילה ובזה יש חשיבות של המצוה עצמה, ובזה אמרינן דרק משום דאפשר לעשותה בע"ש אינו דוחה את השבת, והכשר כזה כיון שיש בו חשיבות של המצוה עצמה שפיר הי' דוחה הל"ת ובהכשר כזה כתבו התוס' דמשוינן ליה כמצוה עצמה, ודומה להא דאמרינן (יבמות כ,א) דביאת יבמה דוחה ל"ת דאלמנה לכה"ג וכו' ובכ"מ, אף דגוף המצוה היא להקים לאחיו שם, מ"מ זה נחשב כמו גוף המצוה, כיון דהוה ההכשר של התוצאה.</w:t>
      </w:r>
    </w:p>
    <w:p w:rsidR="00243C78" w:rsidRPr="00243C78" w:rsidRDefault="00243C78" w:rsidP="00963BC0">
      <w:pPr>
        <w:pStyle w:val="a2"/>
        <w:rPr>
          <w:rtl/>
        </w:rPr>
      </w:pPr>
      <w:r w:rsidRPr="00243C78">
        <w:rPr>
          <w:rFonts w:hint="cs"/>
          <w:bCs/>
          <w:rtl/>
        </w:rPr>
        <w:t>ב)</w:t>
      </w:r>
      <w:r w:rsidRPr="00243C78">
        <w:rPr>
          <w:rFonts w:hint="cs"/>
          <w:rtl/>
        </w:rPr>
        <w:t xml:space="preserve"> מחמר שעושה מלאכה כדי להביא המאכל לאביו, זהו </w:t>
      </w:r>
      <w:r w:rsidRPr="00243C78">
        <w:rPr>
          <w:rFonts w:hint="cs"/>
          <w:bCs/>
          <w:rtl/>
        </w:rPr>
        <w:t xml:space="preserve">"הכשר דהכשר" </w:t>
      </w:r>
      <w:r w:rsidRPr="00243C78">
        <w:rPr>
          <w:rFonts w:hint="cs"/>
          <w:rtl/>
        </w:rPr>
        <w:t>ובזה ליכא חשיבות של המצוה עצמה, (וראה בס' אמרי מרדכי לראש הישיבה הגר"מ מענטליק ז"ל ע' קכט  עד"ז לענין "בעידנא" לגבי עשה דוחה לא תעשה).</w:t>
      </w:r>
    </w:p>
    <w:p w:rsidR="00243C78" w:rsidRPr="00243C78" w:rsidRDefault="00243C78" w:rsidP="00963BC0">
      <w:pPr>
        <w:pStyle w:val="a2"/>
        <w:rPr>
          <w:rtl/>
        </w:rPr>
      </w:pPr>
      <w:r w:rsidRPr="00243C78">
        <w:rPr>
          <w:rFonts w:hint="cs"/>
          <w:rtl/>
        </w:rPr>
        <w:t xml:space="preserve">והביא דעד"ז כתב בחי' הריטב"א ביבמות שם (בד"ה מה להנך) וז"ל: </w:t>
      </w:r>
      <w:r w:rsidRPr="00243C78">
        <w:rPr>
          <w:rFonts w:hint="eastAsia"/>
          <w:rtl/>
        </w:rPr>
        <w:t>לכן</w:t>
      </w:r>
      <w:r w:rsidRPr="00243C78">
        <w:rPr>
          <w:rtl/>
        </w:rPr>
        <w:t xml:space="preserve"> </w:t>
      </w:r>
      <w:r w:rsidRPr="00243C78">
        <w:rPr>
          <w:rFonts w:hint="eastAsia"/>
          <w:rtl/>
        </w:rPr>
        <w:t>פר</w:t>
      </w:r>
      <w:r w:rsidRPr="00243C78">
        <w:rPr>
          <w:rtl/>
        </w:rPr>
        <w:t>"</w:t>
      </w:r>
      <w:r w:rsidRPr="00243C78">
        <w:rPr>
          <w:rFonts w:hint="eastAsia"/>
          <w:rtl/>
        </w:rPr>
        <w:t>ת</w:t>
      </w:r>
      <w:r w:rsidRPr="00243C78">
        <w:rPr>
          <w:rtl/>
        </w:rPr>
        <w:t xml:space="preserve"> </w:t>
      </w:r>
      <w:r w:rsidRPr="00243C78">
        <w:rPr>
          <w:rFonts w:hint="eastAsia"/>
          <w:rtl/>
        </w:rPr>
        <w:t>ובחידושים</w:t>
      </w:r>
      <w:r w:rsidRPr="00243C78">
        <w:rPr>
          <w:rtl/>
        </w:rPr>
        <w:t xml:space="preserve"> </w:t>
      </w:r>
      <w:r w:rsidRPr="00243C78">
        <w:rPr>
          <w:rFonts w:hint="eastAsia"/>
          <w:rtl/>
        </w:rPr>
        <w:t>כדמפרש</w:t>
      </w:r>
      <w:r w:rsidRPr="00243C78">
        <w:rPr>
          <w:rtl/>
        </w:rPr>
        <w:t xml:space="preserve"> </w:t>
      </w:r>
      <w:r w:rsidRPr="00243C78">
        <w:rPr>
          <w:rFonts w:hint="eastAsia"/>
          <w:rtl/>
        </w:rPr>
        <w:t>ר</w:t>
      </w:r>
      <w:r w:rsidRPr="00243C78">
        <w:rPr>
          <w:rtl/>
        </w:rPr>
        <w:t>"</w:t>
      </w:r>
      <w:r w:rsidRPr="00243C78">
        <w:rPr>
          <w:rFonts w:hint="eastAsia"/>
          <w:rtl/>
        </w:rPr>
        <w:t>ח</w:t>
      </w:r>
      <w:r w:rsidRPr="00243C78">
        <w:rPr>
          <w:rtl/>
        </w:rPr>
        <w:t xml:space="preserve"> </w:t>
      </w:r>
      <w:r w:rsidRPr="00243C78">
        <w:rPr>
          <w:rFonts w:hint="eastAsia"/>
          <w:rtl/>
        </w:rPr>
        <w:t>ז</w:t>
      </w:r>
      <w:r w:rsidRPr="00243C78">
        <w:rPr>
          <w:rtl/>
        </w:rPr>
        <w:t>"</w:t>
      </w:r>
      <w:r w:rsidRPr="00243C78">
        <w:rPr>
          <w:rFonts w:hint="eastAsia"/>
          <w:rtl/>
        </w:rPr>
        <w:t>ל</w:t>
      </w:r>
      <w:r w:rsidRPr="00243C78">
        <w:rPr>
          <w:rtl/>
        </w:rPr>
        <w:t xml:space="preserve"> </w:t>
      </w:r>
      <w:r w:rsidRPr="00243C78">
        <w:rPr>
          <w:rFonts w:hint="eastAsia"/>
          <w:rtl/>
        </w:rPr>
        <w:t>דאלאו</w:t>
      </w:r>
      <w:r w:rsidRPr="00243C78">
        <w:rPr>
          <w:rtl/>
        </w:rPr>
        <w:t xml:space="preserve"> </w:t>
      </w:r>
      <w:r w:rsidRPr="00243C78">
        <w:rPr>
          <w:rFonts w:hint="eastAsia"/>
          <w:rtl/>
        </w:rPr>
        <w:t>דמחמר</w:t>
      </w:r>
      <w:r w:rsidRPr="00243C78">
        <w:rPr>
          <w:rtl/>
        </w:rPr>
        <w:t xml:space="preserve"> </w:t>
      </w:r>
      <w:r w:rsidRPr="00243C78">
        <w:rPr>
          <w:rFonts w:hint="eastAsia"/>
          <w:rtl/>
        </w:rPr>
        <w:t>קאי</w:t>
      </w:r>
      <w:r w:rsidRPr="00243C78">
        <w:rPr>
          <w:rtl/>
        </w:rPr>
        <w:t xml:space="preserve"> </w:t>
      </w:r>
      <w:r w:rsidRPr="00243C78">
        <w:rPr>
          <w:rFonts w:hint="eastAsia"/>
          <w:rtl/>
        </w:rPr>
        <w:t>דאמר</w:t>
      </w:r>
      <w:r w:rsidRPr="00243C78">
        <w:rPr>
          <w:rtl/>
        </w:rPr>
        <w:t xml:space="preserve"> </w:t>
      </w:r>
      <w:r w:rsidRPr="00243C78">
        <w:rPr>
          <w:rFonts w:hint="eastAsia"/>
          <w:rtl/>
        </w:rPr>
        <w:t>נגמור</w:t>
      </w:r>
      <w:r w:rsidRPr="00243C78">
        <w:rPr>
          <w:rtl/>
        </w:rPr>
        <w:t xml:space="preserve"> </w:t>
      </w:r>
      <w:r w:rsidRPr="00243C78">
        <w:rPr>
          <w:rFonts w:hint="eastAsia"/>
          <w:rtl/>
        </w:rPr>
        <w:t>מינה</w:t>
      </w:r>
      <w:r w:rsidRPr="00243C78">
        <w:rPr>
          <w:rtl/>
        </w:rPr>
        <w:t xml:space="preserve"> </w:t>
      </w:r>
      <w:r w:rsidRPr="00243C78">
        <w:rPr>
          <w:rFonts w:hint="eastAsia"/>
          <w:rtl/>
        </w:rPr>
        <w:t>דלא</w:t>
      </w:r>
      <w:r w:rsidRPr="00243C78">
        <w:rPr>
          <w:rtl/>
        </w:rPr>
        <w:t xml:space="preserve"> </w:t>
      </w:r>
      <w:r w:rsidRPr="00243C78">
        <w:rPr>
          <w:rFonts w:hint="eastAsia"/>
          <w:rtl/>
        </w:rPr>
        <w:t>דחי</w:t>
      </w:r>
      <w:r w:rsidRPr="00243C78">
        <w:rPr>
          <w:rtl/>
        </w:rPr>
        <w:t xml:space="preserve">, </w:t>
      </w:r>
      <w:r w:rsidRPr="00243C78">
        <w:rPr>
          <w:rFonts w:hint="eastAsia"/>
          <w:rtl/>
        </w:rPr>
        <w:t>ואמרינן</w:t>
      </w:r>
      <w:r w:rsidRPr="00243C78">
        <w:rPr>
          <w:rtl/>
        </w:rPr>
        <w:t xml:space="preserve"> </w:t>
      </w:r>
      <w:r w:rsidRPr="00243C78">
        <w:rPr>
          <w:rFonts w:hint="eastAsia"/>
          <w:rtl/>
        </w:rPr>
        <w:t>דשאני</w:t>
      </w:r>
      <w:r w:rsidRPr="00243C78">
        <w:rPr>
          <w:rtl/>
        </w:rPr>
        <w:t xml:space="preserve"> </w:t>
      </w:r>
      <w:r w:rsidRPr="00243C78">
        <w:rPr>
          <w:rFonts w:hint="eastAsia"/>
          <w:rtl/>
        </w:rPr>
        <w:t>התם</w:t>
      </w:r>
      <w:r w:rsidRPr="00243C78">
        <w:rPr>
          <w:rtl/>
        </w:rPr>
        <w:t xml:space="preserve"> </w:t>
      </w:r>
      <w:r w:rsidRPr="00243C78">
        <w:rPr>
          <w:rFonts w:hint="eastAsia"/>
          <w:rtl/>
        </w:rPr>
        <w:t>כי</w:t>
      </w:r>
      <w:r w:rsidRPr="00243C78">
        <w:rPr>
          <w:rtl/>
        </w:rPr>
        <w:t xml:space="preserve"> </w:t>
      </w:r>
      <w:r w:rsidRPr="00243C78">
        <w:rPr>
          <w:rFonts w:hint="eastAsia"/>
          <w:rtl/>
        </w:rPr>
        <w:t>כשא</w:t>
      </w:r>
      <w:r w:rsidRPr="00243C78">
        <w:rPr>
          <w:rtl/>
        </w:rPr>
        <w:t>"</w:t>
      </w:r>
      <w:r w:rsidRPr="00243C78">
        <w:rPr>
          <w:rFonts w:hint="eastAsia"/>
          <w:rtl/>
        </w:rPr>
        <w:t>ל</w:t>
      </w:r>
      <w:r w:rsidRPr="00243C78">
        <w:rPr>
          <w:rtl/>
        </w:rPr>
        <w:t xml:space="preserve"> </w:t>
      </w:r>
      <w:r w:rsidRPr="00243C78">
        <w:rPr>
          <w:rFonts w:hint="eastAsia"/>
          <w:rtl/>
        </w:rPr>
        <w:t>חמר</w:t>
      </w:r>
      <w:r w:rsidRPr="00243C78">
        <w:rPr>
          <w:rtl/>
        </w:rPr>
        <w:t xml:space="preserve"> </w:t>
      </w:r>
      <w:r w:rsidRPr="00243C78">
        <w:rPr>
          <w:rFonts w:hint="eastAsia"/>
          <w:rtl/>
        </w:rPr>
        <w:t>בשבת</w:t>
      </w:r>
      <w:r w:rsidRPr="00243C78">
        <w:rPr>
          <w:rtl/>
        </w:rPr>
        <w:t xml:space="preserve"> </w:t>
      </w:r>
      <w:r w:rsidRPr="00243C78">
        <w:rPr>
          <w:rFonts w:hint="eastAsia"/>
          <w:rtl/>
        </w:rPr>
        <w:t>להביא</w:t>
      </w:r>
      <w:r w:rsidRPr="00243C78">
        <w:rPr>
          <w:rtl/>
        </w:rPr>
        <w:t xml:space="preserve"> </w:t>
      </w:r>
      <w:r w:rsidRPr="00243C78">
        <w:rPr>
          <w:rFonts w:hint="eastAsia"/>
          <w:rtl/>
        </w:rPr>
        <w:t>לי</w:t>
      </w:r>
      <w:r w:rsidRPr="00243C78">
        <w:rPr>
          <w:rtl/>
        </w:rPr>
        <w:t xml:space="preserve"> </w:t>
      </w:r>
      <w:r w:rsidRPr="00243C78">
        <w:rPr>
          <w:rFonts w:hint="eastAsia"/>
          <w:rtl/>
        </w:rPr>
        <w:t>גוזלות</w:t>
      </w:r>
      <w:r w:rsidRPr="00243C78">
        <w:rPr>
          <w:rtl/>
        </w:rPr>
        <w:t xml:space="preserve"> </w:t>
      </w:r>
      <w:r w:rsidRPr="00243C78">
        <w:rPr>
          <w:rFonts w:hint="eastAsia"/>
          <w:rtl/>
        </w:rPr>
        <w:t>או</w:t>
      </w:r>
      <w:r w:rsidRPr="00243C78">
        <w:rPr>
          <w:rtl/>
        </w:rPr>
        <w:t xml:space="preserve"> </w:t>
      </w:r>
      <w:r w:rsidRPr="00243C78">
        <w:rPr>
          <w:rFonts w:hint="eastAsia"/>
          <w:rtl/>
        </w:rPr>
        <w:t>דבר</w:t>
      </w:r>
      <w:r w:rsidRPr="00243C78">
        <w:rPr>
          <w:rtl/>
        </w:rPr>
        <w:t xml:space="preserve"> </w:t>
      </w:r>
      <w:r w:rsidRPr="00243C78">
        <w:rPr>
          <w:rFonts w:hint="eastAsia"/>
          <w:rtl/>
        </w:rPr>
        <w:t>שצריך</w:t>
      </w:r>
      <w:r w:rsidRPr="00243C78">
        <w:rPr>
          <w:rtl/>
        </w:rPr>
        <w:t xml:space="preserve"> </w:t>
      </w:r>
      <w:r w:rsidRPr="00243C78">
        <w:rPr>
          <w:rFonts w:hint="eastAsia"/>
          <w:rtl/>
        </w:rPr>
        <w:t>לו</w:t>
      </w:r>
      <w:r w:rsidRPr="00243C78">
        <w:rPr>
          <w:rtl/>
        </w:rPr>
        <w:t xml:space="preserve"> </w:t>
      </w:r>
      <w:r w:rsidRPr="00243C78">
        <w:rPr>
          <w:rFonts w:hint="eastAsia"/>
          <w:rtl/>
        </w:rPr>
        <w:t>אין</w:t>
      </w:r>
      <w:r w:rsidRPr="00243C78">
        <w:rPr>
          <w:rtl/>
        </w:rPr>
        <w:t xml:space="preserve"> </w:t>
      </w:r>
      <w:r w:rsidRPr="00243C78">
        <w:rPr>
          <w:rFonts w:hint="eastAsia"/>
          <w:rtl/>
        </w:rPr>
        <w:t>זו</w:t>
      </w:r>
      <w:r w:rsidRPr="00243C78">
        <w:rPr>
          <w:rtl/>
        </w:rPr>
        <w:t xml:space="preserve"> </w:t>
      </w:r>
      <w:r w:rsidRPr="00243C78">
        <w:rPr>
          <w:rFonts w:hint="eastAsia"/>
          <w:rtl/>
        </w:rPr>
        <w:t>עיקר</w:t>
      </w:r>
      <w:r w:rsidRPr="00243C78">
        <w:rPr>
          <w:rtl/>
        </w:rPr>
        <w:t xml:space="preserve"> </w:t>
      </w:r>
      <w:r w:rsidRPr="00243C78">
        <w:rPr>
          <w:rFonts w:hint="eastAsia"/>
          <w:rtl/>
        </w:rPr>
        <w:t>מצות</w:t>
      </w:r>
      <w:r w:rsidRPr="00243C78">
        <w:rPr>
          <w:rtl/>
        </w:rPr>
        <w:t xml:space="preserve"> </w:t>
      </w:r>
      <w:r w:rsidRPr="00243C78">
        <w:rPr>
          <w:rFonts w:hint="eastAsia"/>
          <w:rtl/>
        </w:rPr>
        <w:t>כ</w:t>
      </w:r>
      <w:r w:rsidRPr="00243C78">
        <w:rPr>
          <w:rFonts w:hint="cs"/>
          <w:rtl/>
        </w:rPr>
        <w:t>י</w:t>
      </w:r>
      <w:r w:rsidRPr="00243C78">
        <w:rPr>
          <w:rFonts w:hint="eastAsia"/>
          <w:rtl/>
        </w:rPr>
        <w:t>בוד</w:t>
      </w:r>
      <w:r w:rsidRPr="00243C78">
        <w:rPr>
          <w:rtl/>
        </w:rPr>
        <w:t xml:space="preserve"> </w:t>
      </w:r>
      <w:r w:rsidRPr="00243C78">
        <w:rPr>
          <w:rFonts w:hint="eastAsia"/>
          <w:rtl/>
        </w:rPr>
        <w:t>אלא</w:t>
      </w:r>
      <w:r w:rsidRPr="00243C78">
        <w:rPr>
          <w:rtl/>
        </w:rPr>
        <w:t xml:space="preserve"> </w:t>
      </w:r>
      <w:r w:rsidRPr="00243C78">
        <w:rPr>
          <w:rFonts w:hint="eastAsia"/>
          <w:rtl/>
        </w:rPr>
        <w:t>הכשר</w:t>
      </w:r>
      <w:r w:rsidRPr="00243C78">
        <w:rPr>
          <w:rtl/>
        </w:rPr>
        <w:t xml:space="preserve"> </w:t>
      </w:r>
      <w:r w:rsidRPr="00243C78">
        <w:rPr>
          <w:rFonts w:hint="eastAsia"/>
          <w:rtl/>
        </w:rPr>
        <w:t>כבודו</w:t>
      </w:r>
      <w:r w:rsidRPr="00243C78">
        <w:rPr>
          <w:rtl/>
        </w:rPr>
        <w:t xml:space="preserve">, </w:t>
      </w:r>
      <w:r w:rsidRPr="00243C78">
        <w:rPr>
          <w:rFonts w:hint="eastAsia"/>
          <w:rtl/>
        </w:rPr>
        <w:t>דא</w:t>
      </w:r>
      <w:r w:rsidRPr="00243C78">
        <w:rPr>
          <w:rFonts w:hint="cs"/>
          <w:rtl/>
        </w:rPr>
        <w:t>י</w:t>
      </w:r>
      <w:r w:rsidRPr="00243C78">
        <w:rPr>
          <w:rFonts w:hint="eastAsia"/>
          <w:rtl/>
        </w:rPr>
        <w:t>לו</w:t>
      </w:r>
      <w:r w:rsidRPr="00243C78">
        <w:rPr>
          <w:rtl/>
        </w:rPr>
        <w:t xml:space="preserve"> </w:t>
      </w:r>
      <w:r w:rsidRPr="00243C78">
        <w:rPr>
          <w:rFonts w:hint="eastAsia"/>
          <w:bCs/>
          <w:rtl/>
        </w:rPr>
        <w:t>בישול</w:t>
      </w:r>
      <w:r w:rsidRPr="00243C78">
        <w:rPr>
          <w:bCs/>
          <w:rtl/>
        </w:rPr>
        <w:t xml:space="preserve"> </w:t>
      </w:r>
      <w:r w:rsidRPr="00243C78">
        <w:rPr>
          <w:rFonts w:hint="eastAsia"/>
          <w:bCs/>
          <w:rtl/>
        </w:rPr>
        <w:t>ושחיטה</w:t>
      </w:r>
      <w:r w:rsidRPr="00243C78">
        <w:rPr>
          <w:bCs/>
          <w:rtl/>
        </w:rPr>
        <w:t xml:space="preserve"> </w:t>
      </w:r>
      <w:r w:rsidRPr="00243C78">
        <w:rPr>
          <w:rFonts w:hint="eastAsia"/>
          <w:bCs/>
          <w:rtl/>
        </w:rPr>
        <w:t>דלא</w:t>
      </w:r>
      <w:r w:rsidRPr="00243C78">
        <w:rPr>
          <w:bCs/>
          <w:rtl/>
        </w:rPr>
        <w:t xml:space="preserve"> </w:t>
      </w:r>
      <w:r w:rsidRPr="00243C78">
        <w:rPr>
          <w:rFonts w:hint="eastAsia"/>
          <w:bCs/>
          <w:rtl/>
        </w:rPr>
        <w:t>סגיא</w:t>
      </w:r>
      <w:r w:rsidRPr="00243C78">
        <w:rPr>
          <w:bCs/>
          <w:rtl/>
        </w:rPr>
        <w:t xml:space="preserve"> </w:t>
      </w:r>
      <w:r w:rsidRPr="00243C78">
        <w:rPr>
          <w:rFonts w:hint="eastAsia"/>
          <w:bCs/>
          <w:rtl/>
        </w:rPr>
        <w:t>בלאו</w:t>
      </w:r>
      <w:r w:rsidRPr="00243C78">
        <w:rPr>
          <w:bCs/>
          <w:rtl/>
        </w:rPr>
        <w:t xml:space="preserve"> </w:t>
      </w:r>
      <w:r w:rsidRPr="00243C78">
        <w:rPr>
          <w:rFonts w:hint="eastAsia"/>
          <w:bCs/>
          <w:rtl/>
        </w:rPr>
        <w:t>דידהו</w:t>
      </w:r>
      <w:r w:rsidRPr="00243C78">
        <w:rPr>
          <w:bCs/>
          <w:rtl/>
        </w:rPr>
        <w:t xml:space="preserve"> </w:t>
      </w:r>
      <w:r w:rsidRPr="00243C78">
        <w:rPr>
          <w:rFonts w:hint="eastAsia"/>
          <w:bCs/>
          <w:rtl/>
        </w:rPr>
        <w:t>כגופיה</w:t>
      </w:r>
      <w:r w:rsidRPr="00243C78">
        <w:rPr>
          <w:bCs/>
          <w:rtl/>
        </w:rPr>
        <w:t xml:space="preserve"> </w:t>
      </w:r>
      <w:r w:rsidRPr="00243C78">
        <w:rPr>
          <w:rFonts w:hint="eastAsia"/>
          <w:bCs/>
          <w:rtl/>
        </w:rPr>
        <w:t>דאכילה</w:t>
      </w:r>
      <w:r w:rsidRPr="00243C78">
        <w:rPr>
          <w:bCs/>
          <w:rtl/>
        </w:rPr>
        <w:t xml:space="preserve"> </w:t>
      </w:r>
      <w:r w:rsidRPr="00243C78">
        <w:rPr>
          <w:rFonts w:hint="eastAsia"/>
          <w:bCs/>
          <w:rtl/>
        </w:rPr>
        <w:t>והשקאה</w:t>
      </w:r>
      <w:r w:rsidRPr="00243C78">
        <w:rPr>
          <w:bCs/>
          <w:rtl/>
        </w:rPr>
        <w:t xml:space="preserve"> </w:t>
      </w:r>
      <w:r w:rsidRPr="00243C78">
        <w:rPr>
          <w:rFonts w:hint="eastAsia"/>
          <w:bCs/>
          <w:rtl/>
        </w:rPr>
        <w:t>חשיבי</w:t>
      </w:r>
      <w:r w:rsidRPr="00243C78">
        <w:rPr>
          <w:rtl/>
        </w:rPr>
        <w:t xml:space="preserve"> </w:t>
      </w:r>
      <w:r w:rsidRPr="00243C78">
        <w:rPr>
          <w:rFonts w:hint="eastAsia"/>
          <w:rtl/>
        </w:rPr>
        <w:t>ואע</w:t>
      </w:r>
      <w:r w:rsidRPr="00243C78">
        <w:rPr>
          <w:rtl/>
        </w:rPr>
        <w:t>"</w:t>
      </w:r>
      <w:r w:rsidRPr="00243C78">
        <w:rPr>
          <w:rFonts w:hint="eastAsia"/>
          <w:rtl/>
        </w:rPr>
        <w:t>ג</w:t>
      </w:r>
      <w:r w:rsidRPr="00243C78">
        <w:rPr>
          <w:rtl/>
        </w:rPr>
        <w:t xml:space="preserve"> </w:t>
      </w:r>
      <w:r w:rsidRPr="00243C78">
        <w:rPr>
          <w:rFonts w:hint="eastAsia"/>
          <w:rtl/>
        </w:rPr>
        <w:t>דאינם</w:t>
      </w:r>
      <w:r w:rsidRPr="00243C78">
        <w:rPr>
          <w:rtl/>
        </w:rPr>
        <w:t xml:space="preserve"> </w:t>
      </w:r>
      <w:r w:rsidRPr="00243C78">
        <w:rPr>
          <w:rFonts w:hint="eastAsia"/>
          <w:rtl/>
        </w:rPr>
        <w:t>הכבוד</w:t>
      </w:r>
      <w:r w:rsidRPr="00243C78">
        <w:rPr>
          <w:rtl/>
        </w:rPr>
        <w:t xml:space="preserve"> </w:t>
      </w:r>
      <w:r w:rsidRPr="00243C78">
        <w:rPr>
          <w:rFonts w:hint="eastAsia"/>
          <w:rtl/>
        </w:rPr>
        <w:t>עצמו</w:t>
      </w:r>
      <w:r w:rsidRPr="00243C78">
        <w:rPr>
          <w:rtl/>
        </w:rPr>
        <w:t xml:space="preserve"> </w:t>
      </w:r>
      <w:r w:rsidRPr="00243C78">
        <w:rPr>
          <w:rFonts w:hint="eastAsia"/>
          <w:rtl/>
        </w:rPr>
        <w:t>לגמרי</w:t>
      </w:r>
      <w:r w:rsidRPr="00243C78">
        <w:rPr>
          <w:rtl/>
        </w:rPr>
        <w:t xml:space="preserve">, </w:t>
      </w:r>
      <w:r w:rsidRPr="00243C78">
        <w:rPr>
          <w:rFonts w:hint="eastAsia"/>
          <w:rtl/>
        </w:rPr>
        <w:t>אבל</w:t>
      </w:r>
      <w:r w:rsidRPr="00243C78">
        <w:rPr>
          <w:rtl/>
        </w:rPr>
        <w:t xml:space="preserve"> </w:t>
      </w:r>
      <w:r w:rsidRPr="00243C78">
        <w:rPr>
          <w:rFonts w:hint="eastAsia"/>
          <w:rtl/>
        </w:rPr>
        <w:t>להביא</w:t>
      </w:r>
      <w:r w:rsidRPr="00243C78">
        <w:rPr>
          <w:rtl/>
        </w:rPr>
        <w:t xml:space="preserve"> </w:t>
      </w:r>
      <w:r w:rsidRPr="00243C78">
        <w:rPr>
          <w:rFonts w:hint="eastAsia"/>
          <w:rtl/>
        </w:rPr>
        <w:t>הדברים</w:t>
      </w:r>
      <w:r w:rsidRPr="00243C78">
        <w:rPr>
          <w:rtl/>
        </w:rPr>
        <w:t xml:space="preserve"> </w:t>
      </w:r>
      <w:r w:rsidRPr="00243C78">
        <w:rPr>
          <w:rFonts w:hint="eastAsia"/>
          <w:rtl/>
        </w:rPr>
        <w:t>הצריכים</w:t>
      </w:r>
      <w:r w:rsidRPr="00243C78">
        <w:rPr>
          <w:rtl/>
        </w:rPr>
        <w:t xml:space="preserve"> </w:t>
      </w:r>
      <w:r w:rsidRPr="00243C78">
        <w:rPr>
          <w:rFonts w:hint="eastAsia"/>
          <w:rtl/>
        </w:rPr>
        <w:t>לו</w:t>
      </w:r>
      <w:r w:rsidRPr="00243C78">
        <w:rPr>
          <w:rtl/>
        </w:rPr>
        <w:t xml:space="preserve"> </w:t>
      </w:r>
      <w:r w:rsidRPr="00243C78">
        <w:rPr>
          <w:rFonts w:hint="eastAsia"/>
          <w:rtl/>
        </w:rPr>
        <w:t>כיון</w:t>
      </w:r>
      <w:r w:rsidRPr="00243C78">
        <w:rPr>
          <w:rtl/>
        </w:rPr>
        <w:t xml:space="preserve"> </w:t>
      </w:r>
      <w:r w:rsidRPr="00243C78">
        <w:rPr>
          <w:rFonts w:hint="eastAsia"/>
          <w:rtl/>
        </w:rPr>
        <w:t>דאפשר</w:t>
      </w:r>
      <w:r w:rsidRPr="00243C78">
        <w:rPr>
          <w:rtl/>
        </w:rPr>
        <w:t xml:space="preserve"> </w:t>
      </w:r>
      <w:r w:rsidRPr="00243C78">
        <w:rPr>
          <w:rFonts w:hint="eastAsia"/>
          <w:rtl/>
        </w:rPr>
        <w:t>לעשות</w:t>
      </w:r>
      <w:r w:rsidRPr="00243C78">
        <w:rPr>
          <w:rtl/>
        </w:rPr>
        <w:t xml:space="preserve"> </w:t>
      </w:r>
      <w:r w:rsidRPr="00243C78">
        <w:rPr>
          <w:rFonts w:hint="eastAsia"/>
          <w:rtl/>
        </w:rPr>
        <w:t>מצות</w:t>
      </w:r>
      <w:r w:rsidRPr="00243C78">
        <w:rPr>
          <w:rtl/>
        </w:rPr>
        <w:t xml:space="preserve"> </w:t>
      </w:r>
      <w:r w:rsidRPr="00243C78">
        <w:rPr>
          <w:rFonts w:hint="eastAsia"/>
          <w:rtl/>
        </w:rPr>
        <w:t>כ</w:t>
      </w:r>
      <w:r w:rsidRPr="00243C78">
        <w:rPr>
          <w:rFonts w:hint="cs"/>
          <w:rtl/>
        </w:rPr>
        <w:t>י</w:t>
      </w:r>
      <w:r w:rsidRPr="00243C78">
        <w:rPr>
          <w:rFonts w:hint="eastAsia"/>
          <w:rtl/>
        </w:rPr>
        <w:t>בוד</w:t>
      </w:r>
      <w:r w:rsidRPr="00243C78">
        <w:rPr>
          <w:rtl/>
        </w:rPr>
        <w:t xml:space="preserve"> </w:t>
      </w:r>
      <w:r w:rsidRPr="00243C78">
        <w:rPr>
          <w:rFonts w:hint="eastAsia"/>
          <w:rtl/>
        </w:rPr>
        <w:t>בגוזלות</w:t>
      </w:r>
      <w:r w:rsidRPr="00243C78">
        <w:rPr>
          <w:rtl/>
        </w:rPr>
        <w:t xml:space="preserve"> </w:t>
      </w:r>
      <w:r w:rsidRPr="00243C78">
        <w:rPr>
          <w:rFonts w:hint="eastAsia"/>
          <w:rtl/>
        </w:rPr>
        <w:t>ודברים</w:t>
      </w:r>
      <w:r w:rsidRPr="00243C78">
        <w:rPr>
          <w:rtl/>
        </w:rPr>
        <w:t xml:space="preserve"> </w:t>
      </w:r>
      <w:r w:rsidRPr="00243C78">
        <w:rPr>
          <w:rFonts w:hint="eastAsia"/>
          <w:rtl/>
        </w:rPr>
        <w:t>אשר</w:t>
      </w:r>
      <w:r w:rsidRPr="00243C78">
        <w:rPr>
          <w:rtl/>
        </w:rPr>
        <w:t xml:space="preserve"> </w:t>
      </w:r>
      <w:r w:rsidRPr="00243C78">
        <w:rPr>
          <w:rFonts w:hint="eastAsia"/>
          <w:rtl/>
        </w:rPr>
        <w:t>בכאן</w:t>
      </w:r>
      <w:r w:rsidRPr="00243C78">
        <w:rPr>
          <w:rtl/>
        </w:rPr>
        <w:t xml:space="preserve">, </w:t>
      </w:r>
      <w:r w:rsidRPr="00243C78">
        <w:rPr>
          <w:rFonts w:hint="eastAsia"/>
          <w:rtl/>
        </w:rPr>
        <w:t>הכשר</w:t>
      </w:r>
      <w:r w:rsidRPr="00243C78">
        <w:rPr>
          <w:rtl/>
        </w:rPr>
        <w:t xml:space="preserve"> </w:t>
      </w:r>
      <w:r w:rsidRPr="00243C78">
        <w:rPr>
          <w:rFonts w:hint="eastAsia"/>
          <w:rtl/>
        </w:rPr>
        <w:t>מצוה</w:t>
      </w:r>
      <w:r w:rsidRPr="00243C78">
        <w:rPr>
          <w:rtl/>
        </w:rPr>
        <w:t xml:space="preserve"> </w:t>
      </w:r>
      <w:r w:rsidRPr="00243C78">
        <w:rPr>
          <w:rFonts w:hint="eastAsia"/>
          <w:rtl/>
        </w:rPr>
        <w:t>בעלמא</w:t>
      </w:r>
      <w:r w:rsidRPr="00243C78">
        <w:rPr>
          <w:rtl/>
        </w:rPr>
        <w:t xml:space="preserve"> </w:t>
      </w:r>
      <w:r w:rsidRPr="00243C78">
        <w:rPr>
          <w:rFonts w:hint="eastAsia"/>
          <w:rtl/>
        </w:rPr>
        <w:t>חשיבי</w:t>
      </w:r>
      <w:r w:rsidRPr="00243C78">
        <w:rPr>
          <w:rFonts w:hint="cs"/>
          <w:rtl/>
        </w:rPr>
        <w:t xml:space="preserve"> עכ"ל.</w:t>
      </w:r>
      <w:r w:rsidRPr="00243C78">
        <w:rPr>
          <w:rFonts w:ascii="@Arial Unicode MS" w:cs="@Arial Unicode MS" w:hint="cs"/>
          <w:color w:val="000000"/>
          <w:sz w:val="28"/>
          <w:rtl/>
        </w:rPr>
        <w:t xml:space="preserve"> </w:t>
      </w:r>
    </w:p>
    <w:p w:rsidR="00243C78" w:rsidRPr="00243C78" w:rsidRDefault="00243C78" w:rsidP="00963BC0">
      <w:pPr>
        <w:pStyle w:val="a2"/>
        <w:rPr>
          <w:rtl/>
        </w:rPr>
      </w:pPr>
      <w:r w:rsidRPr="00243C78">
        <w:rPr>
          <w:rFonts w:hint="cs"/>
          <w:rtl/>
        </w:rPr>
        <w:t>ולפי"ז מתרץ דברי התוס', דרק במחמר וכיו"ב פירשו התוס' קושיית הגמ' "מה להנך שכן הכשר מצוה" שאין בו חשיבות של המצוה ולכן אינו דוחה הל"ת, ולכן אין למילף משם דאין עשה דוחה ל"ת, ומה שכתבו אח"כ  דהכשר מצוה כמצוה זה קאי על הכשר כמו שחוט ובשל דזה שפיר הוה כמו המצוה, ועפ"ז כתב שיש לפרש הא דאמר ר"ע: "</w:t>
      </w:r>
      <w:r w:rsidRPr="00243C78">
        <w:rPr>
          <w:rFonts w:hint="eastAsia"/>
          <w:rtl/>
        </w:rPr>
        <w:t>כל</w:t>
      </w:r>
      <w:r w:rsidRPr="00243C78">
        <w:rPr>
          <w:rtl/>
        </w:rPr>
        <w:t xml:space="preserve"> </w:t>
      </w:r>
      <w:r w:rsidRPr="00243C78">
        <w:rPr>
          <w:rFonts w:hint="eastAsia"/>
          <w:rtl/>
        </w:rPr>
        <w:t>מלאכה</w:t>
      </w:r>
      <w:r w:rsidRPr="00243C78">
        <w:rPr>
          <w:rtl/>
        </w:rPr>
        <w:t xml:space="preserve"> </w:t>
      </w:r>
      <w:r w:rsidRPr="00243C78">
        <w:rPr>
          <w:rFonts w:hint="eastAsia"/>
          <w:rtl/>
        </w:rPr>
        <w:t>שאפשר</w:t>
      </w:r>
      <w:r w:rsidRPr="00243C78">
        <w:rPr>
          <w:rtl/>
        </w:rPr>
        <w:t xml:space="preserve"> </w:t>
      </w:r>
      <w:r w:rsidRPr="00243C78">
        <w:rPr>
          <w:rFonts w:hint="eastAsia"/>
          <w:rtl/>
        </w:rPr>
        <w:t>לעשותה</w:t>
      </w:r>
      <w:r w:rsidRPr="00243C78">
        <w:rPr>
          <w:rtl/>
        </w:rPr>
        <w:t xml:space="preserve"> </w:t>
      </w:r>
      <w:r w:rsidRPr="00243C78">
        <w:rPr>
          <w:rFonts w:hint="eastAsia"/>
          <w:rtl/>
        </w:rPr>
        <w:t>מערב</w:t>
      </w:r>
      <w:r w:rsidRPr="00243C78">
        <w:rPr>
          <w:rtl/>
        </w:rPr>
        <w:t xml:space="preserve"> </w:t>
      </w:r>
      <w:r w:rsidRPr="00243C78">
        <w:rPr>
          <w:rFonts w:hint="eastAsia"/>
          <w:rtl/>
        </w:rPr>
        <w:t>שבת</w:t>
      </w:r>
      <w:r w:rsidRPr="00243C78">
        <w:rPr>
          <w:rtl/>
        </w:rPr>
        <w:t xml:space="preserve"> - </w:t>
      </w:r>
      <w:r w:rsidRPr="00243C78">
        <w:rPr>
          <w:rFonts w:hint="eastAsia"/>
          <w:rtl/>
        </w:rPr>
        <w:t>אינה</w:t>
      </w:r>
      <w:r w:rsidRPr="00243C78">
        <w:rPr>
          <w:rtl/>
        </w:rPr>
        <w:t xml:space="preserve"> </w:t>
      </w:r>
      <w:r w:rsidRPr="00243C78">
        <w:rPr>
          <w:rFonts w:hint="eastAsia"/>
          <w:rtl/>
        </w:rPr>
        <w:t>דוחה</w:t>
      </w:r>
      <w:r w:rsidRPr="00243C78">
        <w:rPr>
          <w:rtl/>
        </w:rPr>
        <w:t xml:space="preserve"> </w:t>
      </w:r>
      <w:r w:rsidRPr="00243C78">
        <w:rPr>
          <w:rFonts w:hint="eastAsia"/>
          <w:rtl/>
        </w:rPr>
        <w:t>את</w:t>
      </w:r>
      <w:r w:rsidRPr="00243C78">
        <w:rPr>
          <w:rtl/>
        </w:rPr>
        <w:t xml:space="preserve"> </w:t>
      </w:r>
      <w:r w:rsidRPr="00243C78">
        <w:rPr>
          <w:rFonts w:hint="eastAsia"/>
          <w:rtl/>
        </w:rPr>
        <w:t>השבת</w:t>
      </w:r>
      <w:r w:rsidRPr="00243C78">
        <w:rPr>
          <w:rFonts w:hint="cs"/>
          <w:rtl/>
        </w:rPr>
        <w:t xml:space="preserve">" דמשמע כנ"ל דכל הטעם שאינו דוחה את השבת הוא משום דאפשר לעשותה בע"ש אבל יש בו החשיבות של מצוה, משום דר"ע </w:t>
      </w:r>
      <w:r w:rsidRPr="00243C78">
        <w:rPr>
          <w:rFonts w:hint="cs"/>
          <w:bCs/>
          <w:rtl/>
        </w:rPr>
        <w:t>רצה לכלול גם הכשר מצוה כמו שחוט ובשל לי</w:t>
      </w:r>
      <w:r w:rsidRPr="00243C78">
        <w:rPr>
          <w:rFonts w:hint="cs"/>
          <w:rtl/>
        </w:rPr>
        <w:t xml:space="preserve"> דגם זה אינו דוחה את השבת כיון דאפשר לעשותו בע"ש, משא"כ בהכשר כמו מחמר סב"ל שאין בו חשיבות של מצוה כלל ובודאי אינו דוחה את השבת, ועיי"ש שביאר עפ"ז דברי התרומת הדשן סי ק"ב שכתב דנר חנוכה שכבתה בע"ש קודם קבלת שבת אינו זקוק שוב להדליקה, שהרי ההדלקה שלפני שבת חשיבא הכשר מצוה וכבר קיים המצוה כמו במצוה עצמה ולכן מברכינן עליה והביא ראי' לדבריו מתוס' הנ"ל דיבמות משום דהדלקת הנר הוה כמו שחוט ובשל לי עיי"ש.</w:t>
      </w:r>
    </w:p>
    <w:p w:rsidR="00243C78" w:rsidRPr="00243C78" w:rsidRDefault="00243C78" w:rsidP="00963BC0">
      <w:pPr>
        <w:pStyle w:val="a2"/>
      </w:pPr>
      <w:r w:rsidRPr="00243C78">
        <w:rPr>
          <w:rFonts w:hint="cs"/>
          <w:rtl/>
        </w:rPr>
        <w:t>ולפי דבריו לכאורה יש מקום לפרש כן בהרמב"ם ובשו"ע אדה"ז דהא דכתבו דמכשירי מצוה אינו דוחה את השבת משום דאפשר לעשותו בע"ש, משום שזה כולל הטעם גם בהכשר כמו שחוט ובשל דכיון דאפשר לעשותו בע"ש לכן אינו דוחה את השבת.</w:t>
      </w:r>
    </w:p>
    <w:p w:rsidR="00243C78" w:rsidRPr="00243C78" w:rsidRDefault="00243C78" w:rsidP="00963BC0">
      <w:pPr>
        <w:pStyle w:val="a2"/>
        <w:rPr>
          <w:rtl/>
        </w:rPr>
      </w:pPr>
      <w:r w:rsidRPr="00243C78">
        <w:rPr>
          <w:rFonts w:hint="cs"/>
          <w:rtl/>
        </w:rPr>
        <w:lastRenderedPageBreak/>
        <w:t xml:space="preserve">ולפי"ז אולי י"ל גם בעניננו דכל מה שנת' בהשיחה דנקטינן להלכה דהכשר מצוה אין בו החשיבות של מצוה איירי רק בהכשר כמו מחמר, וכמו הבאת איזמל בשבת או </w:t>
      </w:r>
      <w:r w:rsidRPr="00243C78">
        <w:rPr>
          <w:rFonts w:hint="eastAsia"/>
          <w:rtl/>
        </w:rPr>
        <w:t>כר</w:t>
      </w:r>
      <w:r w:rsidRPr="00243C78">
        <w:rPr>
          <w:rFonts w:hint="cs"/>
          <w:rtl/>
        </w:rPr>
        <w:t>יתת</w:t>
      </w:r>
      <w:r w:rsidRPr="00243C78">
        <w:rPr>
          <w:rtl/>
        </w:rPr>
        <w:t xml:space="preserve"> </w:t>
      </w:r>
      <w:r w:rsidRPr="00243C78">
        <w:rPr>
          <w:rFonts w:hint="eastAsia"/>
          <w:rtl/>
        </w:rPr>
        <w:t>עצים</w:t>
      </w:r>
      <w:r w:rsidRPr="00243C78">
        <w:rPr>
          <w:rtl/>
        </w:rPr>
        <w:t xml:space="preserve"> </w:t>
      </w:r>
      <w:r w:rsidRPr="00243C78">
        <w:rPr>
          <w:rFonts w:hint="eastAsia"/>
          <w:rtl/>
        </w:rPr>
        <w:t>לעשות</w:t>
      </w:r>
      <w:r w:rsidRPr="00243C78">
        <w:rPr>
          <w:rtl/>
        </w:rPr>
        <w:t xml:space="preserve"> </w:t>
      </w:r>
      <w:r w:rsidRPr="00243C78">
        <w:rPr>
          <w:rFonts w:hint="eastAsia"/>
          <w:rtl/>
        </w:rPr>
        <w:t>פחמין</w:t>
      </w:r>
      <w:r w:rsidRPr="00243C78">
        <w:rPr>
          <w:rtl/>
        </w:rPr>
        <w:t xml:space="preserve"> </w:t>
      </w:r>
      <w:r w:rsidRPr="00243C78">
        <w:rPr>
          <w:rFonts w:hint="eastAsia"/>
          <w:rtl/>
        </w:rPr>
        <w:t>לעשות</w:t>
      </w:r>
      <w:r w:rsidRPr="00243C78">
        <w:rPr>
          <w:rtl/>
        </w:rPr>
        <w:t xml:space="preserve"> </w:t>
      </w:r>
      <w:r w:rsidRPr="00243C78">
        <w:rPr>
          <w:rFonts w:hint="eastAsia"/>
          <w:rtl/>
        </w:rPr>
        <w:t>כלי</w:t>
      </w:r>
      <w:r w:rsidRPr="00243C78">
        <w:rPr>
          <w:rtl/>
        </w:rPr>
        <w:t xml:space="preserve"> </w:t>
      </w:r>
      <w:r w:rsidRPr="00243C78">
        <w:rPr>
          <w:rFonts w:hint="eastAsia"/>
          <w:rtl/>
        </w:rPr>
        <w:t>ברז</w:t>
      </w:r>
      <w:r w:rsidRPr="00243C78">
        <w:rPr>
          <w:rFonts w:hint="cs"/>
          <w:rtl/>
        </w:rPr>
        <w:t>ל וכו' דזה נקרא "הכשר מצוה" בלשון הריטב"א, -דהוה כהכשר דהכשר-  ובזה הרי מוכח בגמ' יבמות הנ"ל שאין זה נחשב כמצוה עצמה כמ"ש התוס', אבל בהשיחה לא איירי בהכשר כמו שחוט לי וכו' דבלשון הריטב"א "</w:t>
      </w:r>
      <w:r w:rsidRPr="00243C78">
        <w:rPr>
          <w:rFonts w:hint="eastAsia"/>
          <w:rtl/>
        </w:rPr>
        <w:t>דלא</w:t>
      </w:r>
      <w:r w:rsidRPr="00243C78">
        <w:rPr>
          <w:rtl/>
        </w:rPr>
        <w:t xml:space="preserve"> </w:t>
      </w:r>
      <w:r w:rsidRPr="00243C78">
        <w:rPr>
          <w:rFonts w:hint="eastAsia"/>
          <w:rtl/>
        </w:rPr>
        <w:t>סגיא</w:t>
      </w:r>
      <w:r w:rsidRPr="00243C78">
        <w:rPr>
          <w:rtl/>
        </w:rPr>
        <w:t xml:space="preserve"> </w:t>
      </w:r>
      <w:r w:rsidRPr="00243C78">
        <w:rPr>
          <w:rFonts w:hint="eastAsia"/>
          <w:rtl/>
        </w:rPr>
        <w:t>בלאו</w:t>
      </w:r>
      <w:r w:rsidRPr="00243C78">
        <w:rPr>
          <w:rtl/>
        </w:rPr>
        <w:t xml:space="preserve"> </w:t>
      </w:r>
      <w:r w:rsidRPr="00243C78">
        <w:rPr>
          <w:rFonts w:hint="eastAsia"/>
          <w:rtl/>
        </w:rPr>
        <w:t>דידהו</w:t>
      </w:r>
      <w:r w:rsidRPr="00243C78">
        <w:rPr>
          <w:bCs/>
          <w:rtl/>
        </w:rPr>
        <w:t xml:space="preserve"> </w:t>
      </w:r>
      <w:r w:rsidRPr="00243C78">
        <w:rPr>
          <w:rFonts w:hint="eastAsia"/>
          <w:bCs/>
          <w:rtl/>
        </w:rPr>
        <w:t>כגופיה</w:t>
      </w:r>
      <w:r w:rsidRPr="00243C78">
        <w:rPr>
          <w:bCs/>
          <w:rtl/>
        </w:rPr>
        <w:t xml:space="preserve"> </w:t>
      </w:r>
      <w:r w:rsidRPr="00243C78">
        <w:rPr>
          <w:rFonts w:hint="eastAsia"/>
          <w:bCs/>
          <w:rtl/>
        </w:rPr>
        <w:t>דאכילה</w:t>
      </w:r>
      <w:r w:rsidRPr="00243C78">
        <w:rPr>
          <w:bCs/>
          <w:rtl/>
        </w:rPr>
        <w:t xml:space="preserve"> </w:t>
      </w:r>
      <w:r w:rsidRPr="00243C78">
        <w:rPr>
          <w:rFonts w:hint="eastAsia"/>
          <w:bCs/>
          <w:rtl/>
        </w:rPr>
        <w:t>והשקאה</w:t>
      </w:r>
      <w:r w:rsidRPr="00243C78">
        <w:rPr>
          <w:bCs/>
          <w:rtl/>
        </w:rPr>
        <w:t xml:space="preserve"> </w:t>
      </w:r>
      <w:r w:rsidRPr="00243C78">
        <w:rPr>
          <w:rFonts w:hint="eastAsia"/>
          <w:bCs/>
          <w:rtl/>
        </w:rPr>
        <w:t>חשיבי</w:t>
      </w:r>
      <w:r w:rsidRPr="00243C78">
        <w:rPr>
          <w:rFonts w:hint="cs"/>
          <w:rtl/>
        </w:rPr>
        <w:t xml:space="preserve">". </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Pr>
        <w:sectPr w:rsidR="00243C78" w:rsidRPr="00243C78"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sidRPr="00243C78">
        <w:rPr>
          <w:rFonts w:ascii="Nymphette" w:eastAsia="Times New Roman" w:hAnsi="Nymphette" w:cs="Nymphette"/>
          <w:sz w:val="44"/>
          <w:szCs w:val="44"/>
        </w:rPr>
        <w:t>g</w:t>
      </w:r>
    </w:p>
    <w:p w:rsidR="00243C78" w:rsidRPr="00243C78" w:rsidRDefault="00243C78" w:rsidP="00963BC0">
      <w:pPr>
        <w:pStyle w:val="a"/>
        <w:rPr>
          <w:rFonts w:ascii="Arial" w:hAnsi="Arial" w:cs="Arial"/>
          <w:color w:val="222222"/>
          <w:sz w:val="24"/>
          <w:szCs w:val="24"/>
        </w:rPr>
      </w:pPr>
      <w:bookmarkStart w:id="115" w:name="_Toc26492264"/>
      <w:bookmarkStart w:id="116" w:name="_Toc26502316"/>
      <w:r w:rsidRPr="00243C78">
        <w:rPr>
          <w:rtl/>
        </w:rPr>
        <w:t>ביאור גדר האולם בביהב"ח לדעת הרמב"ם</w:t>
      </w:r>
      <w:r w:rsidRPr="00243C78">
        <w:rPr>
          <w:vertAlign w:val="superscript"/>
        </w:rPr>
        <w:footnoteReference w:id="17"/>
      </w:r>
      <w:bookmarkEnd w:id="115"/>
      <w:bookmarkEnd w:id="116"/>
    </w:p>
    <w:p w:rsidR="00243C78" w:rsidRPr="00243C78" w:rsidRDefault="00243C78" w:rsidP="00963BC0">
      <w:pPr>
        <w:pStyle w:val="a0"/>
        <w:rPr>
          <w:rtl/>
        </w:rPr>
      </w:pPr>
      <w:bookmarkStart w:id="117" w:name="_Toc26492265"/>
      <w:bookmarkStart w:id="118" w:name="_Toc26502317"/>
      <w:r w:rsidRPr="00243C78">
        <w:rPr>
          <w:rFonts w:hint="cs"/>
          <w:rtl/>
        </w:rPr>
        <w:t xml:space="preserve">הרב </w:t>
      </w:r>
      <w:r w:rsidRPr="00243C78">
        <w:rPr>
          <w:rtl/>
        </w:rPr>
        <w:t>מרדכי רובין</w:t>
      </w:r>
      <w:bookmarkEnd w:id="117"/>
      <w:bookmarkEnd w:id="118"/>
    </w:p>
    <w:p w:rsidR="00243C78" w:rsidRPr="00243C78" w:rsidRDefault="00243C78" w:rsidP="00963BC0">
      <w:pPr>
        <w:pStyle w:val="a1"/>
        <w:rPr>
          <w:rFonts w:ascii="Arial" w:hAnsi="Arial" w:cs="Arial"/>
          <w:color w:val="222222"/>
          <w:sz w:val="24"/>
          <w:szCs w:val="24"/>
          <w:rtl/>
        </w:rPr>
      </w:pPr>
      <w:r w:rsidRPr="00243C78">
        <w:rPr>
          <w:rtl/>
        </w:rPr>
        <w:t>שליח</w:t>
      </w:r>
      <w:r w:rsidRPr="00243C78">
        <w:rPr>
          <w:rFonts w:hint="cs"/>
          <w:rtl/>
        </w:rPr>
        <w:t xml:space="preserve"> כ"ק אדמו"ר,</w:t>
      </w:r>
      <w:r w:rsidRPr="00243C78">
        <w:rPr>
          <w:rtl/>
        </w:rPr>
        <w:t xml:space="preserve"> אלבאני נ.י.</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b/>
          <w:bCs/>
          <w:sz w:val="24"/>
          <w:szCs w:val="24"/>
          <w:bdr w:val="nil"/>
          <w:rtl/>
        </w:rPr>
        <w:t>א. דיוק בלשון הרמב"ם בעיקרי הבית והאולם</w:t>
      </w:r>
      <w:r w:rsidRPr="00243C78">
        <w:rPr>
          <w:rFonts w:ascii="Cambria" w:eastAsia="Calibri" w:hAnsi="Cambria" w:cs="Cambria" w:hint="cs"/>
          <w:b/>
          <w:bCs/>
          <w:sz w:val="24"/>
          <w:szCs w:val="24"/>
          <w:bdr w:val="nil"/>
          <w:rtl/>
        </w:rPr>
        <w:t> </w:t>
      </w:r>
      <w:r w:rsidRPr="00243C78">
        <w:rPr>
          <w:rFonts w:ascii="FbFRealBelet Bold" w:eastAsia="Calibri" w:hAnsi="FbFRealBelet Bold" w:cs="FbFRealBelet Bold"/>
          <w:b/>
          <w:bCs/>
          <w:sz w:val="24"/>
          <w:szCs w:val="24"/>
          <w:bdr w:val="nil"/>
          <w:rtl/>
        </w:rPr>
        <w:t xml:space="preserve"> </w:t>
      </w:r>
    </w:p>
    <w:p w:rsidR="00243C78" w:rsidRPr="00243C78" w:rsidRDefault="00243C78" w:rsidP="00963BC0">
      <w:pPr>
        <w:pStyle w:val="a2"/>
        <w:rPr>
          <w:rtl/>
        </w:rPr>
      </w:pPr>
      <w:r w:rsidRPr="00243C78">
        <w:rPr>
          <w:rtl/>
        </w:rPr>
        <w:t>כתב הרמב"ם בריש הל' בית הבחירה פרק א' (הלכה ה), וז"ל: "אלו הן הדברים שהן עיקר בבנין הבית עושין בו קדש וקדש הקדשים ויהיה לפני הקדש מקום אחד והוא הנקרא אולם ושלשתן נקראין היכל ועושין מחיצה אחרת סביב להיכל רחוקה ממנו כעין קלעי החצר שהיו במדבר וכל המוקף במחיצה זו שהוא כעין חצר אהל מועד הוא הנקרא עזרה והכל נקרא מקדש."</w:t>
      </w:r>
    </w:p>
    <w:p w:rsidR="00243C78" w:rsidRPr="00243C78" w:rsidRDefault="00243C78" w:rsidP="00963BC0">
      <w:pPr>
        <w:pStyle w:val="a2"/>
        <w:rPr>
          <w:rtl/>
        </w:rPr>
      </w:pPr>
      <w:r w:rsidRPr="00243C78">
        <w:rPr>
          <w:rtl/>
        </w:rPr>
        <w:t>ובאמת הלכה ה' זהו ההלכה הראשונה בהל' ביה"ח לענין הלכות הלכות ממש מצד עצמה, דעד כאן היה הרבה הקדמות מקור הציווי (ה"א), דברי ימי ישראל על בנין וזמני המשכן (ה"ב), כשבאו לירושלים אסרו כל המקומות (ה"ג), ד) מקורות בתורה לבנין שלמה ובית שני ולע"ל. ולפום ריהטא דברי הרמב"ם בהל' ה' הם רק להתחיל לבאר דיני ביהמ"ק, וכעין הכנה לבאר תחילה "אלו הן הדברים שהן עיקר בבנין הבית".</w:t>
      </w:r>
    </w:p>
    <w:p w:rsidR="00243C78" w:rsidRPr="00243C78" w:rsidRDefault="00243C78" w:rsidP="00963BC0">
      <w:pPr>
        <w:pStyle w:val="a2"/>
        <w:rPr>
          <w:rtl/>
        </w:rPr>
      </w:pPr>
      <w:r w:rsidRPr="00243C78">
        <w:rPr>
          <w:rFonts w:ascii="Cambria" w:hAnsi="Cambria" w:cs="Cambria" w:hint="cs"/>
          <w:rtl/>
        </w:rPr>
        <w:t> </w:t>
      </w:r>
      <w:r w:rsidRPr="00243C78">
        <w:rPr>
          <w:rFonts w:hint="cs"/>
          <w:rtl/>
        </w:rPr>
        <w:t>אבל</w:t>
      </w:r>
      <w:r w:rsidRPr="00243C78">
        <w:rPr>
          <w:rtl/>
        </w:rPr>
        <w:t xml:space="preserve"> </w:t>
      </w:r>
      <w:r w:rsidRPr="00243C78">
        <w:rPr>
          <w:rFonts w:hint="cs"/>
          <w:rtl/>
        </w:rPr>
        <w:t>כבר</w:t>
      </w:r>
      <w:r w:rsidRPr="00243C78">
        <w:rPr>
          <w:rtl/>
        </w:rPr>
        <w:t xml:space="preserve"> </w:t>
      </w:r>
      <w:r w:rsidRPr="00243C78">
        <w:rPr>
          <w:rFonts w:hint="cs"/>
          <w:rtl/>
        </w:rPr>
        <w:t>ידוע</w:t>
      </w:r>
      <w:r w:rsidRPr="00243C78">
        <w:rPr>
          <w:rtl/>
        </w:rPr>
        <w:t xml:space="preserve"> </w:t>
      </w:r>
      <w:r w:rsidRPr="00243C78">
        <w:rPr>
          <w:rFonts w:hint="cs"/>
          <w:rtl/>
        </w:rPr>
        <w:t>גודל</w:t>
      </w:r>
      <w:r w:rsidRPr="00243C78">
        <w:rPr>
          <w:rtl/>
        </w:rPr>
        <w:t xml:space="preserve"> </w:t>
      </w:r>
      <w:r w:rsidRPr="00243C78">
        <w:rPr>
          <w:rFonts w:hint="cs"/>
          <w:rtl/>
        </w:rPr>
        <w:t>הדיוק</w:t>
      </w:r>
      <w:r w:rsidRPr="00243C78">
        <w:rPr>
          <w:rtl/>
        </w:rPr>
        <w:t xml:space="preserve"> </w:t>
      </w:r>
      <w:r w:rsidRPr="00243C78">
        <w:rPr>
          <w:rFonts w:hint="cs"/>
          <w:rtl/>
        </w:rPr>
        <w:t>וכו</w:t>
      </w:r>
      <w:r w:rsidRPr="00243C78">
        <w:rPr>
          <w:rtl/>
        </w:rPr>
        <w:t xml:space="preserve">' </w:t>
      </w:r>
      <w:r w:rsidRPr="00243C78">
        <w:rPr>
          <w:rFonts w:hint="cs"/>
          <w:rtl/>
        </w:rPr>
        <w:t>בלשון</w:t>
      </w:r>
      <w:r w:rsidRPr="00243C78">
        <w:rPr>
          <w:rtl/>
        </w:rPr>
        <w:t xml:space="preserve"> </w:t>
      </w:r>
      <w:r w:rsidRPr="00243C78">
        <w:rPr>
          <w:rFonts w:hint="cs"/>
          <w:rtl/>
        </w:rPr>
        <w:t>הרמב</w:t>
      </w:r>
      <w:r w:rsidRPr="00243C78">
        <w:rPr>
          <w:rtl/>
        </w:rPr>
        <w:t>"</w:t>
      </w:r>
      <w:r w:rsidRPr="00243C78">
        <w:rPr>
          <w:rFonts w:hint="cs"/>
          <w:rtl/>
        </w:rPr>
        <w:t>ם</w:t>
      </w:r>
      <w:r w:rsidRPr="00243C78">
        <w:rPr>
          <w:rtl/>
        </w:rPr>
        <w:t xml:space="preserve">. </w:t>
      </w:r>
      <w:r w:rsidRPr="00243C78">
        <w:rPr>
          <w:rFonts w:hint="cs"/>
          <w:rtl/>
        </w:rPr>
        <w:t>ואכן</w:t>
      </w:r>
      <w:r w:rsidRPr="00243C78">
        <w:rPr>
          <w:rtl/>
        </w:rPr>
        <w:t xml:space="preserve"> </w:t>
      </w:r>
      <w:r w:rsidRPr="00243C78">
        <w:rPr>
          <w:rFonts w:hint="cs"/>
          <w:rtl/>
        </w:rPr>
        <w:t>כתבו</w:t>
      </w:r>
      <w:r w:rsidRPr="00243C78">
        <w:rPr>
          <w:rtl/>
        </w:rPr>
        <w:t xml:space="preserve"> </w:t>
      </w:r>
      <w:r w:rsidRPr="00243C78">
        <w:rPr>
          <w:rFonts w:hint="cs"/>
          <w:rtl/>
        </w:rPr>
        <w:t>המפרשים</w:t>
      </w:r>
      <w:r w:rsidRPr="00243C78">
        <w:rPr>
          <w:rtl/>
        </w:rPr>
        <w:t xml:space="preserve"> (</w:t>
      </w:r>
      <w:r w:rsidRPr="00243C78">
        <w:rPr>
          <w:rFonts w:hint="cs"/>
          <w:rtl/>
        </w:rPr>
        <w:t>מקדש</w:t>
      </w:r>
      <w:r w:rsidRPr="00243C78">
        <w:rPr>
          <w:rtl/>
        </w:rPr>
        <w:t xml:space="preserve"> </w:t>
      </w:r>
      <w:r w:rsidRPr="00243C78">
        <w:rPr>
          <w:rFonts w:hint="cs"/>
          <w:rtl/>
        </w:rPr>
        <w:t>דוד</w:t>
      </w:r>
      <w:r w:rsidRPr="00243C78">
        <w:rPr>
          <w:rtl/>
        </w:rPr>
        <w:t xml:space="preserve"> </w:t>
      </w:r>
      <w:r w:rsidRPr="00243C78">
        <w:rPr>
          <w:rFonts w:hint="cs"/>
          <w:rtl/>
        </w:rPr>
        <w:t>סי</w:t>
      </w:r>
      <w:r w:rsidRPr="00243C78">
        <w:rPr>
          <w:rtl/>
        </w:rPr>
        <w:t xml:space="preserve">' </w:t>
      </w:r>
      <w:r w:rsidRPr="00243C78">
        <w:rPr>
          <w:rFonts w:hint="cs"/>
          <w:rtl/>
        </w:rPr>
        <w:t>א</w:t>
      </w:r>
      <w:r w:rsidRPr="00243C78">
        <w:rPr>
          <w:rtl/>
        </w:rPr>
        <w:t xml:space="preserve"> </w:t>
      </w:r>
      <w:r w:rsidRPr="00243C78">
        <w:rPr>
          <w:rFonts w:hint="cs"/>
          <w:rtl/>
        </w:rPr>
        <w:t>אות</w:t>
      </w:r>
      <w:r w:rsidRPr="00243C78">
        <w:rPr>
          <w:rtl/>
        </w:rPr>
        <w:t xml:space="preserve"> </w:t>
      </w:r>
      <w:r w:rsidRPr="00243C78">
        <w:rPr>
          <w:rFonts w:hint="cs"/>
          <w:rtl/>
        </w:rPr>
        <w:t>ג</w:t>
      </w:r>
      <w:r w:rsidRPr="00243C78">
        <w:rPr>
          <w:rtl/>
        </w:rPr>
        <w:t xml:space="preserve">, </w:t>
      </w:r>
      <w:r w:rsidRPr="00243C78">
        <w:rPr>
          <w:rFonts w:hint="cs"/>
          <w:rtl/>
        </w:rPr>
        <w:t>ועי</w:t>
      </w:r>
      <w:r w:rsidRPr="00243C78">
        <w:rPr>
          <w:rtl/>
        </w:rPr>
        <w:t xml:space="preserve">' </w:t>
      </w:r>
      <w:r w:rsidRPr="00243C78">
        <w:rPr>
          <w:rFonts w:hint="cs"/>
          <w:rtl/>
        </w:rPr>
        <w:t>ר</w:t>
      </w:r>
      <w:r w:rsidRPr="00243C78">
        <w:rPr>
          <w:rtl/>
        </w:rPr>
        <w:t>"</w:t>
      </w:r>
      <w:r w:rsidRPr="00243C78">
        <w:rPr>
          <w:rFonts w:hint="cs"/>
          <w:rtl/>
        </w:rPr>
        <w:t>י</w:t>
      </w:r>
      <w:r w:rsidRPr="00243C78">
        <w:rPr>
          <w:rtl/>
        </w:rPr>
        <w:t xml:space="preserve"> </w:t>
      </w:r>
      <w:r w:rsidRPr="00243C78">
        <w:rPr>
          <w:rFonts w:hint="cs"/>
          <w:rtl/>
        </w:rPr>
        <w:t>קורקוס</w:t>
      </w:r>
      <w:r w:rsidRPr="00243C78">
        <w:rPr>
          <w:rtl/>
        </w:rPr>
        <w:t>)</w:t>
      </w:r>
      <w:r w:rsidRPr="00243C78">
        <w:rPr>
          <w:rFonts w:ascii="Cambria" w:hAnsi="Cambria" w:cs="Cambria" w:hint="cs"/>
          <w:rtl/>
        </w:rPr>
        <w:t> </w:t>
      </w:r>
      <w:r w:rsidRPr="00243C78">
        <w:rPr>
          <w:rtl/>
        </w:rPr>
        <w:t xml:space="preserve"> </w:t>
      </w:r>
      <w:r w:rsidRPr="00243C78">
        <w:rPr>
          <w:rFonts w:hint="cs"/>
          <w:rtl/>
        </w:rPr>
        <w:t>שמלשון</w:t>
      </w:r>
      <w:r w:rsidRPr="00243C78">
        <w:rPr>
          <w:rtl/>
        </w:rPr>
        <w:t xml:space="preserve"> </w:t>
      </w:r>
      <w:r w:rsidRPr="00243C78">
        <w:rPr>
          <w:rFonts w:hint="cs"/>
          <w:rtl/>
        </w:rPr>
        <w:t>הרמב</w:t>
      </w:r>
      <w:r w:rsidRPr="00243C78">
        <w:rPr>
          <w:rtl/>
        </w:rPr>
        <w:t>"</w:t>
      </w:r>
      <w:r w:rsidRPr="00243C78">
        <w:rPr>
          <w:rFonts w:hint="cs"/>
          <w:rtl/>
        </w:rPr>
        <w:t>ם</w:t>
      </w:r>
      <w:r w:rsidRPr="00243C78">
        <w:rPr>
          <w:rtl/>
        </w:rPr>
        <w:t xml:space="preserve"> "</w:t>
      </w:r>
      <w:r w:rsidRPr="00243C78">
        <w:rPr>
          <w:rFonts w:hint="cs"/>
          <w:rtl/>
        </w:rPr>
        <w:t>אלו</w:t>
      </w:r>
      <w:r w:rsidRPr="00243C78">
        <w:rPr>
          <w:rtl/>
        </w:rPr>
        <w:t xml:space="preserve"> הן הדברים שהן עיקר", הם הם דינא ונפק"מ, והוא שענינים אלה הם עיקר בבית עד כ"כ שהם לעיכובא בבית. וזהו דיוק הלשון "עיקר" ע"ד י"ג עיקרי אמונה, אינם רק דברים חשובים או </w:t>
      </w:r>
      <w:r w:rsidRPr="00243C78">
        <w:rPr>
          <w:rtl/>
        </w:rPr>
        <w:lastRenderedPageBreak/>
        <w:t>בסיסיים ביהדות אלא הם לעיכובא. היינו, דבלא א' מדברים אלו "קדש וקדש הקדשים... ויהיה לפני הקדש מקום אחד והוא הנקרא אולם …. ועושין מחיצה אחרת סביב להיכל וכו'" אינו בית המקדש.</w:t>
      </w:r>
    </w:p>
    <w:p w:rsidR="00243C78" w:rsidRPr="00243C78" w:rsidRDefault="00243C78" w:rsidP="00963BC0">
      <w:pPr>
        <w:pStyle w:val="a2"/>
        <w:rPr>
          <w:rtl/>
        </w:rPr>
      </w:pPr>
      <w:r w:rsidRPr="00243C78">
        <w:rPr>
          <w:rtl/>
        </w:rPr>
        <w:t>וצלה"ב מנין להרמב"ם לקבוע שהאולם ג"כ היה "אלו הן הדברים שהן עיקר בבנין הבית"?</w:t>
      </w:r>
    </w:p>
    <w:p w:rsidR="00243C78" w:rsidRPr="00243C78" w:rsidRDefault="00243C78" w:rsidP="00963BC0">
      <w:pPr>
        <w:pStyle w:val="a2"/>
        <w:rPr>
          <w:rtl/>
        </w:rPr>
      </w:pPr>
      <w:r w:rsidRPr="00243C78">
        <w:rPr>
          <w:rFonts w:ascii="Cambria" w:hAnsi="Cambria" w:cs="Cambria" w:hint="cs"/>
          <w:rtl/>
        </w:rPr>
        <w:t> </w:t>
      </w:r>
      <w:r w:rsidRPr="00243C78">
        <w:rPr>
          <w:rFonts w:hint="cs"/>
          <w:rtl/>
        </w:rPr>
        <w:t>בשלמא</w:t>
      </w:r>
      <w:r w:rsidRPr="00243C78">
        <w:rPr>
          <w:rtl/>
        </w:rPr>
        <w:t xml:space="preserve"> </w:t>
      </w:r>
      <w:r w:rsidRPr="00243C78">
        <w:rPr>
          <w:rFonts w:hint="cs"/>
          <w:rtl/>
        </w:rPr>
        <w:t>בנוגע</w:t>
      </w:r>
      <w:r w:rsidRPr="00243C78">
        <w:rPr>
          <w:rtl/>
        </w:rPr>
        <w:t xml:space="preserve"> </w:t>
      </w:r>
      <w:r w:rsidRPr="00243C78">
        <w:rPr>
          <w:rFonts w:hint="cs"/>
          <w:rtl/>
        </w:rPr>
        <w:t>לשאר</w:t>
      </w:r>
      <w:r w:rsidRPr="00243C78">
        <w:rPr>
          <w:rtl/>
        </w:rPr>
        <w:t xml:space="preserve"> </w:t>
      </w:r>
      <w:r w:rsidRPr="00243C78">
        <w:rPr>
          <w:rFonts w:hint="cs"/>
          <w:rtl/>
        </w:rPr>
        <w:t>העניינים</w:t>
      </w:r>
      <w:r w:rsidRPr="00243C78">
        <w:rPr>
          <w:rtl/>
        </w:rPr>
        <w:t xml:space="preserve"> </w:t>
      </w:r>
      <w:r w:rsidRPr="00243C78">
        <w:rPr>
          <w:rFonts w:hint="cs"/>
          <w:rtl/>
        </w:rPr>
        <w:t>מובן</w:t>
      </w:r>
      <w:r w:rsidRPr="00243C78">
        <w:rPr>
          <w:rtl/>
        </w:rPr>
        <w:t xml:space="preserve"> </w:t>
      </w:r>
      <w:r w:rsidRPr="00243C78">
        <w:rPr>
          <w:rFonts w:hint="cs"/>
          <w:rtl/>
        </w:rPr>
        <w:t>שהם</w:t>
      </w:r>
      <w:r w:rsidRPr="00243C78">
        <w:rPr>
          <w:rtl/>
        </w:rPr>
        <w:t xml:space="preserve"> </w:t>
      </w:r>
      <w:r w:rsidRPr="00243C78">
        <w:rPr>
          <w:rFonts w:hint="cs"/>
          <w:rtl/>
        </w:rPr>
        <w:t>לעיכובא</w:t>
      </w:r>
      <w:r w:rsidRPr="00243C78">
        <w:rPr>
          <w:rtl/>
        </w:rPr>
        <w:t xml:space="preserve"> </w:t>
      </w:r>
      <w:r w:rsidRPr="00243C78">
        <w:rPr>
          <w:rFonts w:hint="cs"/>
          <w:rtl/>
        </w:rPr>
        <w:t>שהם</w:t>
      </w:r>
      <w:r w:rsidRPr="00243C78">
        <w:rPr>
          <w:rtl/>
        </w:rPr>
        <w:t xml:space="preserve"> </w:t>
      </w:r>
      <w:r w:rsidRPr="00243C78">
        <w:rPr>
          <w:rFonts w:hint="cs"/>
          <w:rtl/>
        </w:rPr>
        <w:t>היו</w:t>
      </w:r>
      <w:r w:rsidRPr="00243C78">
        <w:rPr>
          <w:rtl/>
        </w:rPr>
        <w:t xml:space="preserve"> </w:t>
      </w:r>
      <w:r w:rsidRPr="00243C78">
        <w:rPr>
          <w:rFonts w:hint="cs"/>
          <w:rtl/>
        </w:rPr>
        <w:t>כבר</w:t>
      </w:r>
      <w:r w:rsidRPr="00243C78">
        <w:rPr>
          <w:rtl/>
        </w:rPr>
        <w:t xml:space="preserve"> </w:t>
      </w:r>
      <w:r w:rsidRPr="00243C78">
        <w:rPr>
          <w:rFonts w:hint="cs"/>
          <w:rtl/>
        </w:rPr>
        <w:t>במשכן</w:t>
      </w:r>
      <w:r w:rsidRPr="00243C78">
        <w:rPr>
          <w:rtl/>
        </w:rPr>
        <w:t xml:space="preserve"> </w:t>
      </w:r>
      <w:r w:rsidRPr="00243C78">
        <w:rPr>
          <w:rFonts w:hint="cs"/>
          <w:rtl/>
        </w:rPr>
        <w:t>וכהמשך</w:t>
      </w:r>
      <w:r w:rsidRPr="00243C78">
        <w:rPr>
          <w:rtl/>
        </w:rPr>
        <w:t xml:space="preserve"> </w:t>
      </w:r>
      <w:r w:rsidRPr="00243C78">
        <w:rPr>
          <w:rFonts w:hint="cs"/>
          <w:rtl/>
        </w:rPr>
        <w:t>לשונו</w:t>
      </w:r>
      <w:r w:rsidRPr="00243C78">
        <w:rPr>
          <w:rtl/>
        </w:rPr>
        <w:t xml:space="preserve"> "</w:t>
      </w:r>
      <w:r w:rsidRPr="00243C78">
        <w:rPr>
          <w:rFonts w:hint="cs"/>
          <w:rtl/>
        </w:rPr>
        <w:t>עושין</w:t>
      </w:r>
      <w:r w:rsidRPr="00243C78">
        <w:rPr>
          <w:rtl/>
        </w:rPr>
        <w:t xml:space="preserve"> </w:t>
      </w:r>
      <w:r w:rsidRPr="00243C78">
        <w:rPr>
          <w:rFonts w:hint="cs"/>
          <w:rtl/>
        </w:rPr>
        <w:t>מחיצה</w:t>
      </w:r>
      <w:r w:rsidRPr="00243C78">
        <w:rPr>
          <w:rtl/>
        </w:rPr>
        <w:t xml:space="preserve"> </w:t>
      </w:r>
      <w:r w:rsidRPr="00243C78">
        <w:rPr>
          <w:rFonts w:hint="cs"/>
          <w:rtl/>
        </w:rPr>
        <w:t>אחרת</w:t>
      </w:r>
      <w:r w:rsidRPr="00243C78">
        <w:rPr>
          <w:rtl/>
        </w:rPr>
        <w:t xml:space="preserve"> </w:t>
      </w:r>
      <w:r w:rsidRPr="00243C78">
        <w:rPr>
          <w:rFonts w:hint="cs"/>
          <w:rtl/>
        </w:rPr>
        <w:t>סביב</w:t>
      </w:r>
      <w:r w:rsidRPr="00243C78">
        <w:rPr>
          <w:rtl/>
        </w:rPr>
        <w:t xml:space="preserve"> להיכל רחוקה ממנו כעין קלעי החצר שהיו במדבר", דמשמע דמפני שהיה במשכן ועיקר שם לכן ג"כ במקדש אמרינן הכי. אבל מהו המקור לומר שהאולם שלא היה במשכן אלא חידוש של המקדש תהא עיקר ולעיכובא בבית? והרי היו דברים יותר חשובים שגם היו במשכן כמו המנורה, שלחן, כיור ומפורשים בחמשה חומשי תורה, ועליהם כתב בחל' ו שלאחריו, רק "ועושין במקדש שבעה כלים וכו'"- אבל הם אינם עיקרי כ"כ עד שהם לעיכובא בכל הבית?</w:t>
      </w:r>
    </w:p>
    <w:p w:rsidR="00243C78" w:rsidRPr="00243C78" w:rsidRDefault="001E3BED"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Pr>
          <w:rFonts w:ascii="FbFRealBelet Bold" w:eastAsia="Calibri" w:hAnsi="FbFRealBelet Bold" w:cs="FbFRealBelet Bold" w:hint="cs"/>
          <w:b/>
          <w:bCs/>
          <w:sz w:val="24"/>
          <w:szCs w:val="24"/>
          <w:bdr w:val="nil"/>
          <w:rtl/>
        </w:rPr>
        <w:t>ב</w:t>
      </w:r>
      <w:r w:rsidR="00243C78" w:rsidRPr="00243C78">
        <w:rPr>
          <w:rFonts w:ascii="FbFRealBelet Bold" w:eastAsia="Calibri" w:hAnsi="FbFRealBelet Bold" w:cs="FbFRealBelet Bold"/>
          <w:b/>
          <w:bCs/>
          <w:sz w:val="24"/>
          <w:szCs w:val="24"/>
          <w:bdr w:val="nil"/>
          <w:rtl/>
        </w:rPr>
        <w:t>. ביאור בדא"פ בד' הרמב"ם</w:t>
      </w:r>
      <w:r w:rsidR="00243C78" w:rsidRPr="00243C78">
        <w:rPr>
          <w:rFonts w:ascii="Cambria" w:eastAsia="Calibri" w:hAnsi="Cambria" w:cs="Cambria" w:hint="cs"/>
          <w:b/>
          <w:bCs/>
          <w:sz w:val="24"/>
          <w:szCs w:val="24"/>
          <w:bdr w:val="nil"/>
          <w:rtl/>
        </w:rPr>
        <w:t> </w:t>
      </w:r>
    </w:p>
    <w:p w:rsidR="00243C78" w:rsidRPr="00243C78" w:rsidRDefault="00243C78" w:rsidP="00963BC0">
      <w:pPr>
        <w:pStyle w:val="a2"/>
        <w:rPr>
          <w:rtl/>
        </w:rPr>
      </w:pPr>
      <w:r w:rsidRPr="00243C78">
        <w:rPr>
          <w:rtl/>
        </w:rPr>
        <w:t>והנה בשקפה ראשונה היה נראה לומר הביאור (וכן שמעתי בתוך שקו"ט בסוגיין עם א' מהרמי"ם בישיבות באה"ק הליטאים) שרצה לבאר) בדא"פ שמקור הרמב"ם באולם הוא מהגמ' ריש מס' עירובין:</w:t>
      </w:r>
      <w:r w:rsidRPr="00243C78">
        <w:rPr>
          <w:rFonts w:ascii="Cambria" w:hAnsi="Cambria" w:cs="Cambria" w:hint="cs"/>
          <w:rtl/>
        </w:rPr>
        <w:t> </w:t>
      </w:r>
    </w:p>
    <w:p w:rsidR="00243C78" w:rsidRPr="00243C78" w:rsidRDefault="00243C78" w:rsidP="00963BC0">
      <w:pPr>
        <w:pStyle w:val="a2"/>
        <w:rPr>
          <w:rtl/>
        </w:rPr>
      </w:pPr>
      <w:r w:rsidRPr="00243C78">
        <w:rPr>
          <w:rtl/>
        </w:rPr>
        <w:t>דהנה מהגמ' ריש מס' עירובין (ג,ב) הסתפקו בגמרא אם ההיכל והאולם קדושה אחת להם, או שאין לאולם קדושת היכל אלא קדושת בין-האולם-ולמזבח (עי' עירובין ב א, יומא מד ב, זבחים יד א, ונח ב, ונט א, ועי' תוס' שם נח ב ד"ה קדושת).</w:t>
      </w:r>
      <w:r w:rsidRPr="00243C78">
        <w:rPr>
          <w:rFonts w:ascii="Cambria" w:hAnsi="Cambria" w:cs="Cambria" w:hint="cs"/>
          <w:rtl/>
        </w:rPr>
        <w:t> </w:t>
      </w:r>
    </w:p>
    <w:p w:rsidR="00243C78" w:rsidRPr="00243C78" w:rsidRDefault="00243C78" w:rsidP="00963BC0">
      <w:pPr>
        <w:pStyle w:val="a2"/>
        <w:rPr>
          <w:rtl/>
        </w:rPr>
      </w:pPr>
      <w:r w:rsidRPr="00243C78">
        <w:rPr>
          <w:rtl/>
        </w:rPr>
        <w:t>ובספק זה תלויים כמה דינים: אם מותר מן התורה להיות באולם בשעת ההקטרה בהיכל (יומא שם); אם פתח פתוח לאולם מתיר את המקום הפתוח לו לשחיטת שלמים (זבחים נח ב ורש"י); אם חלק המזבח שלפני פתח האולם, ושלא לפני פתח ההיכל, נקרא "לפני ה'" ואם מותר להעמיד את הכיור במקום זה (שם נט א.) ; אם מותר לסדר לחם-הפנים באולם (שם יד א ורש"י), וכן כל העבודות הנעשות בהיכל, אם כשרות כשנעשו באולם ( רש"י עירובין ב א ד"ה רבנן), וכן אם כשר האולם להעמיד שם כלי ההיכל כמנורה ושלחן ומזבח הזהב (ריטב"א שם), וכהן שנכנס לאולם שלא לצורך עבודה אם לוקה.</w:t>
      </w:r>
      <w:r w:rsidRPr="00243C78">
        <w:rPr>
          <w:rFonts w:ascii="Cambria" w:hAnsi="Cambria" w:cs="Cambria" w:hint="cs"/>
          <w:rtl/>
        </w:rPr>
        <w:t> </w:t>
      </w:r>
    </w:p>
    <w:p w:rsidR="00243C78" w:rsidRPr="00243C78" w:rsidRDefault="00243C78" w:rsidP="00963BC0">
      <w:pPr>
        <w:pStyle w:val="a2"/>
        <w:rPr>
          <w:rtl/>
        </w:rPr>
      </w:pPr>
      <w:r w:rsidRPr="00243C78">
        <w:rPr>
          <w:rtl/>
        </w:rPr>
        <w:t>ההלכה הוא, שהאולם וההיכל קדושה אחת להם (מאירי יומא שם; תוי"ט יומא פ"ד מ"ג וכלים פ"א מ"ט. לגירסת רש"י זבחים נט א ד"ה קסבר קדושת, כך היא מסקנת הגמ' שם, ועי"ש בשטמ"ק אות ה)</w:t>
      </w:r>
    </w:p>
    <w:p w:rsidR="00243C78" w:rsidRPr="00243C78" w:rsidRDefault="00243C78" w:rsidP="00963BC0">
      <w:pPr>
        <w:pStyle w:val="a2"/>
        <w:rPr>
          <w:rtl/>
        </w:rPr>
      </w:pPr>
      <w:r w:rsidRPr="00243C78">
        <w:rPr>
          <w:rtl/>
        </w:rPr>
        <w:t xml:space="preserve">ועי' בס' עזרת כהנים למדות פ"ד, שסובר כן אף בדעת הרמב"ם בהב"ח פ"א ה"ה </w:t>
      </w:r>
      <w:r w:rsidRPr="00243C78">
        <w:rPr>
          <w:rtl/>
        </w:rPr>
        <w:lastRenderedPageBreak/>
        <w:t>כמשנ"ת.</w:t>
      </w:r>
    </w:p>
    <w:p w:rsidR="00243C78" w:rsidRPr="00243C78" w:rsidRDefault="00243C78" w:rsidP="00963BC0">
      <w:pPr>
        <w:pStyle w:val="a2"/>
        <w:rPr>
          <w:rtl/>
        </w:rPr>
      </w:pPr>
      <w:r w:rsidRPr="00243C78">
        <w:rPr>
          <w:rtl/>
        </w:rPr>
        <w:t>אבל לכאו' משנ"ת לעיל דוחק לומר שהוא מספיק לבאר איך, לא רק שיש לו קדושת ההיכל,</w:t>
      </w:r>
      <w:r w:rsidRPr="00243C78">
        <w:rPr>
          <w:rFonts w:ascii="Cambria" w:hAnsi="Cambria" w:cs="Cambria" w:hint="cs"/>
          <w:rtl/>
        </w:rPr>
        <w:t> </w:t>
      </w:r>
      <w:r w:rsidRPr="00243C78">
        <w:rPr>
          <w:rtl/>
        </w:rPr>
        <w:t xml:space="preserve"> </w:t>
      </w:r>
      <w:r w:rsidRPr="00243C78">
        <w:rPr>
          <w:rFonts w:hint="cs"/>
          <w:rtl/>
        </w:rPr>
        <w:t>אלא</w:t>
      </w:r>
      <w:r w:rsidRPr="00243C78">
        <w:rPr>
          <w:rtl/>
        </w:rPr>
        <w:t xml:space="preserve"> </w:t>
      </w:r>
      <w:r w:rsidRPr="00243C78">
        <w:rPr>
          <w:rFonts w:hint="cs"/>
          <w:rtl/>
        </w:rPr>
        <w:t>שהאולם</w:t>
      </w:r>
      <w:r w:rsidRPr="00243C78">
        <w:rPr>
          <w:rtl/>
        </w:rPr>
        <w:t xml:space="preserve"> </w:t>
      </w:r>
      <w:r w:rsidRPr="00243C78">
        <w:rPr>
          <w:rFonts w:hint="cs"/>
          <w:rtl/>
        </w:rPr>
        <w:t>היא</w:t>
      </w:r>
      <w:r w:rsidRPr="00243C78">
        <w:rPr>
          <w:rtl/>
        </w:rPr>
        <w:t xml:space="preserve"> </w:t>
      </w:r>
      <w:r w:rsidRPr="00243C78">
        <w:rPr>
          <w:rFonts w:hint="cs"/>
          <w:rtl/>
        </w:rPr>
        <w:t>עיקרי</w:t>
      </w:r>
      <w:r w:rsidRPr="00243C78">
        <w:rPr>
          <w:rtl/>
        </w:rPr>
        <w:t xml:space="preserve"> </w:t>
      </w:r>
      <w:r w:rsidRPr="00243C78">
        <w:rPr>
          <w:rFonts w:hint="cs"/>
          <w:rtl/>
        </w:rPr>
        <w:t>כ</w:t>
      </w:r>
      <w:r w:rsidRPr="00243C78">
        <w:rPr>
          <w:rtl/>
        </w:rPr>
        <w:t>"</w:t>
      </w:r>
      <w:r w:rsidRPr="00243C78">
        <w:rPr>
          <w:rFonts w:hint="cs"/>
          <w:rtl/>
        </w:rPr>
        <w:t>כ</w:t>
      </w:r>
      <w:r w:rsidRPr="00243C78">
        <w:rPr>
          <w:rtl/>
        </w:rPr>
        <w:t xml:space="preserve"> </w:t>
      </w:r>
      <w:r w:rsidRPr="00243C78">
        <w:rPr>
          <w:rFonts w:hint="cs"/>
          <w:rtl/>
        </w:rPr>
        <w:t>עד</w:t>
      </w:r>
      <w:r w:rsidRPr="00243C78">
        <w:rPr>
          <w:rtl/>
        </w:rPr>
        <w:t xml:space="preserve"> </w:t>
      </w:r>
      <w:r w:rsidRPr="00243C78">
        <w:rPr>
          <w:rFonts w:hint="cs"/>
          <w:rtl/>
        </w:rPr>
        <w:t>שהם</w:t>
      </w:r>
      <w:r w:rsidRPr="00243C78">
        <w:rPr>
          <w:rtl/>
        </w:rPr>
        <w:t xml:space="preserve"> </w:t>
      </w:r>
      <w:r w:rsidRPr="00243C78">
        <w:rPr>
          <w:rFonts w:hint="cs"/>
          <w:rtl/>
        </w:rPr>
        <w:t>לעיכובא</w:t>
      </w:r>
      <w:r w:rsidRPr="00243C78">
        <w:rPr>
          <w:rtl/>
        </w:rPr>
        <w:t xml:space="preserve"> </w:t>
      </w:r>
      <w:r w:rsidRPr="00243C78">
        <w:rPr>
          <w:rFonts w:hint="cs"/>
          <w:rtl/>
        </w:rPr>
        <w:t>בכל</w:t>
      </w:r>
      <w:r w:rsidRPr="00243C78">
        <w:rPr>
          <w:rtl/>
        </w:rPr>
        <w:t xml:space="preserve"> </w:t>
      </w:r>
      <w:r w:rsidRPr="00243C78">
        <w:rPr>
          <w:rFonts w:hint="cs"/>
          <w:rtl/>
        </w:rPr>
        <w:t>הבית</w:t>
      </w:r>
      <w:r w:rsidRPr="00243C78">
        <w:rPr>
          <w:rtl/>
        </w:rPr>
        <w:t xml:space="preserve">? </w:t>
      </w:r>
      <w:r w:rsidRPr="00243C78">
        <w:rPr>
          <w:rFonts w:hint="cs"/>
          <w:rtl/>
        </w:rPr>
        <w:t>למה</w:t>
      </w:r>
      <w:r w:rsidRPr="00243C78">
        <w:rPr>
          <w:rtl/>
        </w:rPr>
        <w:t xml:space="preserve"> </w:t>
      </w:r>
      <w:r w:rsidRPr="00243C78">
        <w:rPr>
          <w:rFonts w:hint="cs"/>
          <w:rtl/>
        </w:rPr>
        <w:t>יהא</w:t>
      </w:r>
      <w:r w:rsidRPr="00243C78">
        <w:rPr>
          <w:rtl/>
        </w:rPr>
        <w:t xml:space="preserve"> </w:t>
      </w:r>
      <w:r w:rsidRPr="00243C78">
        <w:rPr>
          <w:rFonts w:hint="cs"/>
          <w:rtl/>
        </w:rPr>
        <w:t>מעכב</w:t>
      </w:r>
      <w:r w:rsidRPr="00243C78">
        <w:rPr>
          <w:rtl/>
        </w:rPr>
        <w:t xml:space="preserve"> </w:t>
      </w:r>
      <w:r w:rsidRPr="00243C78">
        <w:rPr>
          <w:rFonts w:hint="cs"/>
          <w:rtl/>
        </w:rPr>
        <w:t>אם</w:t>
      </w:r>
      <w:r w:rsidRPr="00243C78">
        <w:rPr>
          <w:rtl/>
        </w:rPr>
        <w:t xml:space="preserve"> </w:t>
      </w:r>
      <w:r w:rsidRPr="00243C78">
        <w:rPr>
          <w:rFonts w:hint="cs"/>
          <w:rtl/>
        </w:rPr>
        <w:t>יש</w:t>
      </w:r>
      <w:r w:rsidRPr="00243C78">
        <w:rPr>
          <w:rtl/>
        </w:rPr>
        <w:t xml:space="preserve"> </w:t>
      </w:r>
      <w:r w:rsidRPr="00243C78">
        <w:rPr>
          <w:rFonts w:hint="cs"/>
          <w:rtl/>
        </w:rPr>
        <w:t>הקודש</w:t>
      </w:r>
      <w:r w:rsidRPr="00243C78">
        <w:rPr>
          <w:rtl/>
        </w:rPr>
        <w:t xml:space="preserve"> </w:t>
      </w:r>
      <w:r w:rsidRPr="00243C78">
        <w:rPr>
          <w:rFonts w:hint="cs"/>
          <w:rtl/>
        </w:rPr>
        <w:t>ורק</w:t>
      </w:r>
      <w:r w:rsidRPr="00243C78">
        <w:rPr>
          <w:rtl/>
        </w:rPr>
        <w:t xml:space="preserve"> </w:t>
      </w:r>
      <w:r w:rsidRPr="00243C78">
        <w:rPr>
          <w:rFonts w:hint="cs"/>
          <w:rtl/>
        </w:rPr>
        <w:t>חסר</w:t>
      </w:r>
      <w:r w:rsidRPr="00243C78">
        <w:rPr>
          <w:rtl/>
        </w:rPr>
        <w:t xml:space="preserve"> </w:t>
      </w:r>
      <w:r w:rsidRPr="00243C78">
        <w:rPr>
          <w:rFonts w:hint="cs"/>
          <w:rtl/>
        </w:rPr>
        <w:t>אולם</w:t>
      </w:r>
      <w:r w:rsidRPr="00243C78">
        <w:rPr>
          <w:rtl/>
        </w:rPr>
        <w:t xml:space="preserve"> (</w:t>
      </w:r>
      <w:r w:rsidRPr="00243C78">
        <w:rPr>
          <w:rFonts w:hint="cs"/>
          <w:rtl/>
        </w:rPr>
        <w:t>לדוגמא</w:t>
      </w:r>
      <w:r w:rsidRPr="00243C78">
        <w:rPr>
          <w:rtl/>
        </w:rPr>
        <w:t xml:space="preserve"> </w:t>
      </w:r>
      <w:r w:rsidRPr="00243C78">
        <w:rPr>
          <w:rFonts w:hint="cs"/>
          <w:rtl/>
        </w:rPr>
        <w:t>אם</w:t>
      </w:r>
      <w:r w:rsidRPr="00243C78">
        <w:rPr>
          <w:rtl/>
        </w:rPr>
        <w:t xml:space="preserve"> </w:t>
      </w:r>
      <w:r w:rsidRPr="00243C78">
        <w:rPr>
          <w:rFonts w:hint="cs"/>
          <w:rtl/>
        </w:rPr>
        <w:t>לא</w:t>
      </w:r>
      <w:r w:rsidRPr="00243C78">
        <w:rPr>
          <w:rtl/>
        </w:rPr>
        <w:t xml:space="preserve"> </w:t>
      </w:r>
      <w:r w:rsidRPr="00243C78">
        <w:rPr>
          <w:rFonts w:hint="cs"/>
          <w:rtl/>
        </w:rPr>
        <w:t>עשו</w:t>
      </w:r>
      <w:r w:rsidRPr="00243C78">
        <w:rPr>
          <w:rtl/>
        </w:rPr>
        <w:t xml:space="preserve"> </w:t>
      </w:r>
      <w:r w:rsidRPr="00243C78">
        <w:rPr>
          <w:rFonts w:hint="cs"/>
          <w:rtl/>
        </w:rPr>
        <w:t>בבית</w:t>
      </w:r>
      <w:r w:rsidRPr="00243C78">
        <w:rPr>
          <w:rtl/>
        </w:rPr>
        <w:t xml:space="preserve"> </w:t>
      </w:r>
      <w:r w:rsidRPr="00243C78">
        <w:rPr>
          <w:rFonts w:hint="cs"/>
          <w:rtl/>
        </w:rPr>
        <w:t>שני</w:t>
      </w:r>
      <w:r w:rsidRPr="00243C78">
        <w:rPr>
          <w:rtl/>
        </w:rPr>
        <w:t xml:space="preserve"> </w:t>
      </w:r>
      <w:r w:rsidRPr="00243C78">
        <w:rPr>
          <w:rFonts w:hint="cs"/>
          <w:rtl/>
        </w:rPr>
        <w:t>מצד</w:t>
      </w:r>
      <w:r w:rsidRPr="00243C78">
        <w:rPr>
          <w:rtl/>
        </w:rPr>
        <w:t xml:space="preserve"> </w:t>
      </w:r>
      <w:r w:rsidRPr="00243C78">
        <w:rPr>
          <w:rFonts w:hint="cs"/>
          <w:rtl/>
        </w:rPr>
        <w:t>איזה</w:t>
      </w:r>
      <w:r w:rsidRPr="00243C78">
        <w:rPr>
          <w:rtl/>
        </w:rPr>
        <w:t xml:space="preserve"> </w:t>
      </w:r>
      <w:r w:rsidRPr="00243C78">
        <w:rPr>
          <w:rFonts w:hint="cs"/>
          <w:rtl/>
        </w:rPr>
        <w:t>סיבה</w:t>
      </w:r>
      <w:r w:rsidRPr="00243C78">
        <w:rPr>
          <w:rtl/>
        </w:rPr>
        <w:t xml:space="preserve"> </w:t>
      </w:r>
      <w:r w:rsidRPr="00243C78">
        <w:rPr>
          <w:rFonts w:hint="cs"/>
          <w:rtl/>
        </w:rPr>
        <w:t>וכו</w:t>
      </w:r>
      <w:r w:rsidRPr="00243C78">
        <w:rPr>
          <w:rtl/>
        </w:rPr>
        <w:t xml:space="preserve">'), </w:t>
      </w:r>
      <w:r w:rsidRPr="00243C78">
        <w:rPr>
          <w:rFonts w:hint="cs"/>
          <w:rtl/>
        </w:rPr>
        <w:t>יותר</w:t>
      </w:r>
      <w:r w:rsidRPr="00243C78">
        <w:rPr>
          <w:rtl/>
        </w:rPr>
        <w:t xml:space="preserve"> </w:t>
      </w:r>
      <w:r w:rsidRPr="00243C78">
        <w:rPr>
          <w:rFonts w:hint="cs"/>
          <w:rtl/>
        </w:rPr>
        <w:t>מהמנורה</w:t>
      </w:r>
      <w:r w:rsidRPr="00243C78">
        <w:rPr>
          <w:rtl/>
        </w:rPr>
        <w:t xml:space="preserve"> </w:t>
      </w:r>
      <w:r w:rsidRPr="00243C78">
        <w:rPr>
          <w:rFonts w:hint="cs"/>
          <w:rtl/>
        </w:rPr>
        <w:t>וכו</w:t>
      </w:r>
      <w:r w:rsidRPr="00243C78">
        <w:rPr>
          <w:rtl/>
        </w:rPr>
        <w:t>' שהם עבודות שנעשו בהיכל עצמו.</w:t>
      </w:r>
    </w:p>
    <w:p w:rsidR="00243C78" w:rsidRPr="00243C78" w:rsidRDefault="001E3BED" w:rsidP="001E3BED">
      <w:pPr>
        <w:pStyle w:val="11"/>
        <w:bidi/>
        <w:rPr>
          <w:rtl/>
        </w:rPr>
      </w:pPr>
      <w:r>
        <w:rPr>
          <w:rFonts w:hint="cs"/>
          <w:rtl/>
        </w:rPr>
        <w:t>ג</w:t>
      </w:r>
      <w:r w:rsidR="00243C78" w:rsidRPr="00243C78">
        <w:rPr>
          <w:rtl/>
        </w:rPr>
        <w:t>. ביאור כ"ק אדמו"ר להביא מקור לדברי הרמב"ם</w:t>
      </w:r>
      <w:r w:rsidR="00243C78" w:rsidRPr="00243C78">
        <w:rPr>
          <w:rFonts w:ascii="Cambria" w:hAnsi="Cambria" w:cs="Cambria" w:hint="cs"/>
          <w:rtl/>
        </w:rPr>
        <w:t> </w:t>
      </w:r>
    </w:p>
    <w:p w:rsidR="00243C78" w:rsidRPr="00243C78" w:rsidRDefault="00243C78" w:rsidP="00963BC0">
      <w:pPr>
        <w:pStyle w:val="a2"/>
        <w:rPr>
          <w:rtl/>
        </w:rPr>
      </w:pPr>
      <w:r w:rsidRPr="00243C78">
        <w:rPr>
          <w:rtl/>
        </w:rPr>
        <w:t>בלקו"ש (חט"ז ע' 306 הע' 58) כתב:"ואולי מקורו מהגמ' הנ"ל [ ר"ה כד,א - " כדתניא לא יעשה אדם בית תבנית היכל אכסדרה תבנית אולם חצר כנגד עזרה".</w:t>
      </w:r>
      <w:r w:rsidRPr="00243C78">
        <w:rPr>
          <w:rFonts w:ascii="Cambria" w:hAnsi="Cambria" w:cs="Cambria" w:hint="cs"/>
          <w:rtl/>
        </w:rPr>
        <w:t> </w:t>
      </w:r>
      <w:r w:rsidRPr="00243C78">
        <w:rPr>
          <w:rtl/>
        </w:rPr>
        <w:t xml:space="preserve"> </w:t>
      </w:r>
      <w:r w:rsidRPr="00243C78">
        <w:rPr>
          <w:rFonts w:hint="cs"/>
          <w:rtl/>
        </w:rPr>
        <w:t>וכן</w:t>
      </w:r>
      <w:r w:rsidRPr="00243C78">
        <w:rPr>
          <w:rtl/>
        </w:rPr>
        <w:t xml:space="preserve"> </w:t>
      </w:r>
      <w:r w:rsidRPr="00243C78">
        <w:rPr>
          <w:rFonts w:hint="cs"/>
          <w:rtl/>
        </w:rPr>
        <w:t>פסק</w:t>
      </w:r>
      <w:r w:rsidRPr="00243C78">
        <w:rPr>
          <w:rtl/>
        </w:rPr>
        <w:t xml:space="preserve"> </w:t>
      </w:r>
      <w:r w:rsidRPr="00243C78">
        <w:rPr>
          <w:rFonts w:hint="cs"/>
          <w:rtl/>
        </w:rPr>
        <w:t>הרמב</w:t>
      </w:r>
      <w:r w:rsidRPr="00243C78">
        <w:rPr>
          <w:rtl/>
        </w:rPr>
        <w:t>"</w:t>
      </w:r>
      <w:r w:rsidRPr="00243C78">
        <w:rPr>
          <w:rFonts w:hint="cs"/>
          <w:rtl/>
        </w:rPr>
        <w:t>ם</w:t>
      </w:r>
      <w:r w:rsidRPr="00243C78">
        <w:rPr>
          <w:rtl/>
        </w:rPr>
        <w:t xml:space="preserve"> </w:t>
      </w:r>
      <w:r w:rsidRPr="00243C78">
        <w:rPr>
          <w:rFonts w:hint="cs"/>
          <w:rtl/>
        </w:rPr>
        <w:t>עצמו</w:t>
      </w:r>
      <w:r w:rsidRPr="00243C78">
        <w:rPr>
          <w:rtl/>
        </w:rPr>
        <w:t xml:space="preserve"> ( </w:t>
      </w:r>
      <w:r w:rsidRPr="00243C78">
        <w:rPr>
          <w:rFonts w:hint="cs"/>
          <w:rtl/>
        </w:rPr>
        <w:t>ביה</w:t>
      </w:r>
      <w:r w:rsidRPr="00243C78">
        <w:rPr>
          <w:rtl/>
        </w:rPr>
        <w:t>"</w:t>
      </w:r>
      <w:r w:rsidRPr="00243C78">
        <w:rPr>
          <w:rFonts w:hint="cs"/>
          <w:rtl/>
        </w:rPr>
        <w:t>ח</w:t>
      </w:r>
      <w:r w:rsidRPr="00243C78">
        <w:rPr>
          <w:rtl/>
        </w:rPr>
        <w:t xml:space="preserve"> </w:t>
      </w:r>
      <w:r w:rsidRPr="00243C78">
        <w:rPr>
          <w:rFonts w:hint="cs"/>
          <w:rtl/>
        </w:rPr>
        <w:t>פ</w:t>
      </w:r>
      <w:r w:rsidRPr="00243C78">
        <w:rPr>
          <w:rtl/>
        </w:rPr>
        <w:t>"</w:t>
      </w:r>
      <w:r w:rsidRPr="00243C78">
        <w:rPr>
          <w:rFonts w:hint="cs"/>
          <w:rtl/>
        </w:rPr>
        <w:t>ז</w:t>
      </w:r>
      <w:r w:rsidRPr="00243C78">
        <w:rPr>
          <w:rtl/>
        </w:rPr>
        <w:t xml:space="preserve"> </w:t>
      </w:r>
      <w:r w:rsidRPr="00243C78">
        <w:rPr>
          <w:rFonts w:hint="cs"/>
          <w:rtl/>
        </w:rPr>
        <w:t>ה</w:t>
      </w:r>
      <w:r w:rsidRPr="00243C78">
        <w:rPr>
          <w:rtl/>
        </w:rPr>
        <w:t>"</w:t>
      </w:r>
      <w:r w:rsidRPr="00243C78">
        <w:rPr>
          <w:rFonts w:hint="cs"/>
          <w:rtl/>
        </w:rPr>
        <w:t>י</w:t>
      </w:r>
      <w:r w:rsidRPr="00243C78">
        <w:rPr>
          <w:rtl/>
        </w:rPr>
        <w:t xml:space="preserve"> - </w:t>
      </w:r>
      <w:r w:rsidRPr="00243C78">
        <w:rPr>
          <w:rFonts w:hint="cs"/>
          <w:rtl/>
        </w:rPr>
        <w:t>מהמ</w:t>
      </w:r>
      <w:r w:rsidRPr="00243C78">
        <w:rPr>
          <w:rtl/>
        </w:rPr>
        <w:t>ו"ל] , לא יעשה אדם בית תבנית - שחשב אולם". עכ"ל.</w:t>
      </w:r>
      <w:r w:rsidRPr="00243C78">
        <w:rPr>
          <w:rFonts w:ascii="Cambria" w:hAnsi="Cambria" w:cs="Cambria" w:hint="cs"/>
          <w:rtl/>
        </w:rPr>
        <w:t> </w:t>
      </w:r>
    </w:p>
    <w:p w:rsidR="00243C78" w:rsidRPr="00243C78" w:rsidRDefault="00243C78" w:rsidP="00963BC0">
      <w:pPr>
        <w:pStyle w:val="a2"/>
        <w:rPr>
          <w:rtl/>
        </w:rPr>
      </w:pPr>
      <w:r w:rsidRPr="00243C78">
        <w:rPr>
          <w:rtl/>
        </w:rPr>
        <w:t>אבל עדיין הדרא קושיא לדוכתא, דאף שיש לרמב"ם מקור מגמ' מפורשת, אבל הא גופא צריך ביאור בדברי הגמ'- מניין למד הגמ' שהוא כ"כ עד שהם לעיכובא בכל הבית.</w:t>
      </w:r>
    </w:p>
    <w:p w:rsidR="00243C78" w:rsidRPr="00243C78" w:rsidRDefault="00243C78" w:rsidP="00963BC0">
      <w:pPr>
        <w:pStyle w:val="a2"/>
        <w:rPr>
          <w:rtl/>
        </w:rPr>
      </w:pPr>
      <w:r w:rsidRPr="00243C78">
        <w:rPr>
          <w:rtl/>
        </w:rPr>
        <w:t>ולאח"ז ראיתי</w:t>
      </w:r>
      <w:r w:rsidRPr="00243C78">
        <w:rPr>
          <w:rFonts w:ascii="Cambria" w:hAnsi="Cambria" w:cs="Cambria" w:hint="cs"/>
          <w:rtl/>
        </w:rPr>
        <w:t> </w:t>
      </w:r>
      <w:r w:rsidRPr="00243C78">
        <w:rPr>
          <w:rtl/>
        </w:rPr>
        <w:t xml:space="preserve"> </w:t>
      </w:r>
      <w:r w:rsidRPr="00243C78">
        <w:rPr>
          <w:rFonts w:hint="cs"/>
          <w:rtl/>
        </w:rPr>
        <w:t>הביאור</w:t>
      </w:r>
      <w:r w:rsidRPr="00243C78">
        <w:rPr>
          <w:rtl/>
        </w:rPr>
        <w:t xml:space="preserve"> </w:t>
      </w:r>
      <w:r w:rsidRPr="00243C78">
        <w:rPr>
          <w:rFonts w:hint="cs"/>
          <w:rtl/>
        </w:rPr>
        <w:t>שעלה</w:t>
      </w:r>
      <w:r w:rsidRPr="00243C78">
        <w:rPr>
          <w:rtl/>
        </w:rPr>
        <w:t xml:space="preserve"> </w:t>
      </w:r>
      <w:r w:rsidRPr="00243C78">
        <w:rPr>
          <w:rFonts w:hint="cs"/>
          <w:rtl/>
        </w:rPr>
        <w:t>בדעתי</w:t>
      </w:r>
      <w:r w:rsidRPr="00243C78">
        <w:rPr>
          <w:rtl/>
        </w:rPr>
        <w:t xml:space="preserve"> </w:t>
      </w:r>
      <w:r w:rsidRPr="00243C78">
        <w:rPr>
          <w:rFonts w:hint="cs"/>
          <w:rtl/>
        </w:rPr>
        <w:t>לומר</w:t>
      </w:r>
      <w:r w:rsidRPr="00243C78">
        <w:rPr>
          <w:rtl/>
        </w:rPr>
        <w:t xml:space="preserve"> </w:t>
      </w:r>
      <w:r w:rsidRPr="00243C78">
        <w:rPr>
          <w:rFonts w:hint="cs"/>
          <w:rtl/>
        </w:rPr>
        <w:t>בלקו</w:t>
      </w:r>
      <w:r w:rsidRPr="00243C78">
        <w:rPr>
          <w:rtl/>
        </w:rPr>
        <w:t>"</w:t>
      </w:r>
      <w:r w:rsidRPr="00243C78">
        <w:rPr>
          <w:rFonts w:hint="cs"/>
          <w:rtl/>
        </w:rPr>
        <w:t>ש</w:t>
      </w:r>
      <w:r w:rsidRPr="00243C78">
        <w:rPr>
          <w:rtl/>
        </w:rPr>
        <w:t xml:space="preserve"> </w:t>
      </w:r>
      <w:r w:rsidRPr="00243C78">
        <w:rPr>
          <w:rFonts w:hint="cs"/>
          <w:rtl/>
        </w:rPr>
        <w:t>במק</w:t>
      </w:r>
      <w:r w:rsidRPr="00243C78">
        <w:rPr>
          <w:rtl/>
        </w:rPr>
        <w:t>"</w:t>
      </w:r>
      <w:r w:rsidRPr="00243C78">
        <w:rPr>
          <w:rFonts w:hint="cs"/>
          <w:rtl/>
        </w:rPr>
        <w:t>א</w:t>
      </w:r>
      <w:r w:rsidRPr="00243C78">
        <w:rPr>
          <w:rtl/>
        </w:rPr>
        <w:t xml:space="preserve"> (</w:t>
      </w:r>
      <w:r w:rsidRPr="00243C78">
        <w:rPr>
          <w:rFonts w:hint="cs"/>
          <w:rtl/>
        </w:rPr>
        <w:t>חל</w:t>
      </w:r>
      <w:r w:rsidRPr="00243C78">
        <w:rPr>
          <w:rtl/>
        </w:rPr>
        <w:t>"</w:t>
      </w:r>
      <w:r w:rsidRPr="00243C78">
        <w:rPr>
          <w:rFonts w:hint="cs"/>
          <w:rtl/>
        </w:rPr>
        <w:t>ו</w:t>
      </w:r>
      <w:r w:rsidRPr="00243C78">
        <w:rPr>
          <w:rtl/>
        </w:rPr>
        <w:t xml:space="preserve"> </w:t>
      </w:r>
      <w:r w:rsidRPr="00243C78">
        <w:rPr>
          <w:rFonts w:hint="cs"/>
          <w:rtl/>
        </w:rPr>
        <w:t>ע</w:t>
      </w:r>
      <w:r w:rsidRPr="00243C78">
        <w:rPr>
          <w:rtl/>
        </w:rPr>
        <w:t>' 141 הע' 48) שמבאר מ"ש בפנים השיחה ע"ד החילוק בין המשכן שהיה עראי וביהמ"ק שהיה קבוע, וזלה"ק:</w:t>
      </w:r>
      <w:r w:rsidRPr="00243C78">
        <w:rPr>
          <w:rFonts w:ascii="Cambria" w:hAnsi="Cambria" w:cs="Cambria" w:hint="cs"/>
          <w:rtl/>
        </w:rPr>
        <w:t> </w:t>
      </w:r>
      <w:r w:rsidRPr="00243C78">
        <w:rPr>
          <w:rtl/>
        </w:rPr>
        <w:t xml:space="preserve"> "</w:t>
      </w:r>
      <w:r w:rsidRPr="00243C78">
        <w:rPr>
          <w:rFonts w:hint="cs"/>
          <w:rtl/>
        </w:rPr>
        <w:t>מעין</w:t>
      </w:r>
      <w:r w:rsidRPr="00243C78">
        <w:rPr>
          <w:rtl/>
        </w:rPr>
        <w:t xml:space="preserve"> </w:t>
      </w:r>
      <w:r w:rsidRPr="00243C78">
        <w:rPr>
          <w:rFonts w:hint="cs"/>
          <w:rtl/>
        </w:rPr>
        <w:t>דוגמא</w:t>
      </w:r>
      <w:r w:rsidRPr="00243C78">
        <w:rPr>
          <w:rtl/>
        </w:rPr>
        <w:t xml:space="preserve"> </w:t>
      </w:r>
      <w:r w:rsidRPr="00243C78">
        <w:rPr>
          <w:rFonts w:hint="cs"/>
          <w:rtl/>
        </w:rPr>
        <w:t>לדבר</w:t>
      </w:r>
      <w:r w:rsidRPr="00243C78">
        <w:rPr>
          <w:rtl/>
        </w:rPr>
        <w:t xml:space="preserve"> </w:t>
      </w:r>
      <w:r w:rsidRPr="00243C78">
        <w:rPr>
          <w:rFonts w:hint="cs"/>
          <w:rtl/>
        </w:rPr>
        <w:t>בנדו</w:t>
      </w:r>
      <w:r w:rsidRPr="00243C78">
        <w:rPr>
          <w:rtl/>
        </w:rPr>
        <w:t>"</w:t>
      </w:r>
      <w:r w:rsidRPr="00243C78">
        <w:rPr>
          <w:rFonts w:hint="cs"/>
          <w:rtl/>
        </w:rPr>
        <w:t>ד</w:t>
      </w:r>
      <w:r w:rsidRPr="00243C78">
        <w:rPr>
          <w:rtl/>
        </w:rPr>
        <w:t>: "</w:t>
      </w:r>
      <w:r w:rsidRPr="00243C78">
        <w:rPr>
          <w:rFonts w:hint="cs"/>
          <w:rtl/>
        </w:rPr>
        <w:t>אולם</w:t>
      </w:r>
      <w:r w:rsidRPr="00243C78">
        <w:rPr>
          <w:rtl/>
        </w:rPr>
        <w:t xml:space="preserve">" </w:t>
      </w:r>
      <w:r w:rsidRPr="00243C78">
        <w:rPr>
          <w:rFonts w:hint="cs"/>
          <w:rtl/>
        </w:rPr>
        <w:t>שהי</w:t>
      </w:r>
      <w:r w:rsidRPr="00243C78">
        <w:rPr>
          <w:rtl/>
        </w:rPr>
        <w:t xml:space="preserve">' </w:t>
      </w:r>
      <w:r w:rsidRPr="00243C78">
        <w:rPr>
          <w:rFonts w:hint="cs"/>
          <w:rtl/>
        </w:rPr>
        <w:t>בביהמ</w:t>
      </w:r>
      <w:r w:rsidRPr="00243C78">
        <w:rPr>
          <w:rtl/>
        </w:rPr>
        <w:t>"</w:t>
      </w:r>
      <w:r w:rsidRPr="00243C78">
        <w:rPr>
          <w:rFonts w:hint="cs"/>
          <w:rtl/>
        </w:rPr>
        <w:t>ק</w:t>
      </w:r>
      <w:r w:rsidRPr="00243C78">
        <w:rPr>
          <w:rtl/>
        </w:rPr>
        <w:t xml:space="preserve"> </w:t>
      </w:r>
      <w:r w:rsidRPr="00243C78">
        <w:rPr>
          <w:rFonts w:hint="cs"/>
          <w:rtl/>
        </w:rPr>
        <w:t>שלא</w:t>
      </w:r>
      <w:r w:rsidRPr="00243C78">
        <w:rPr>
          <w:rtl/>
        </w:rPr>
        <w:t xml:space="preserve"> </w:t>
      </w:r>
      <w:r w:rsidRPr="00243C78">
        <w:rPr>
          <w:rFonts w:hint="cs"/>
          <w:rtl/>
        </w:rPr>
        <w:t>הי</w:t>
      </w:r>
      <w:r w:rsidRPr="00243C78">
        <w:rPr>
          <w:rtl/>
        </w:rPr>
        <w:t xml:space="preserve">' </w:t>
      </w:r>
      <w:r w:rsidRPr="00243C78">
        <w:rPr>
          <w:rFonts w:hint="cs"/>
          <w:rtl/>
        </w:rPr>
        <w:t>במשכן</w:t>
      </w:r>
      <w:r w:rsidRPr="00243C78">
        <w:rPr>
          <w:rtl/>
        </w:rPr>
        <w:t xml:space="preserve">. </w:t>
      </w:r>
      <w:r w:rsidRPr="00243C78">
        <w:rPr>
          <w:rFonts w:hint="cs"/>
          <w:rtl/>
        </w:rPr>
        <w:t>וראה</w:t>
      </w:r>
      <w:r w:rsidRPr="00243C78">
        <w:rPr>
          <w:rtl/>
        </w:rPr>
        <w:t xml:space="preserve"> </w:t>
      </w:r>
      <w:r w:rsidRPr="00243C78">
        <w:rPr>
          <w:rFonts w:hint="cs"/>
          <w:rtl/>
        </w:rPr>
        <w:t>רמב</w:t>
      </w:r>
      <w:r w:rsidRPr="00243C78">
        <w:rPr>
          <w:rtl/>
        </w:rPr>
        <w:t>"</w:t>
      </w:r>
      <w:r w:rsidRPr="00243C78">
        <w:rPr>
          <w:rFonts w:hint="cs"/>
          <w:rtl/>
        </w:rPr>
        <w:t>ם</w:t>
      </w:r>
      <w:r w:rsidRPr="00243C78">
        <w:rPr>
          <w:rtl/>
        </w:rPr>
        <w:t xml:space="preserve"> </w:t>
      </w:r>
      <w:r w:rsidRPr="00243C78">
        <w:rPr>
          <w:rFonts w:hint="cs"/>
          <w:rtl/>
        </w:rPr>
        <w:t>שם</w:t>
      </w:r>
      <w:r w:rsidRPr="00243C78">
        <w:rPr>
          <w:rtl/>
        </w:rPr>
        <w:t xml:space="preserve"> </w:t>
      </w:r>
      <w:r w:rsidRPr="00243C78">
        <w:rPr>
          <w:rFonts w:hint="cs"/>
          <w:rtl/>
        </w:rPr>
        <w:t>פ</w:t>
      </w:r>
      <w:r w:rsidRPr="00243C78">
        <w:rPr>
          <w:rtl/>
        </w:rPr>
        <w:t>"</w:t>
      </w:r>
      <w:r w:rsidRPr="00243C78">
        <w:rPr>
          <w:rFonts w:hint="cs"/>
          <w:rtl/>
        </w:rPr>
        <w:t>א</w:t>
      </w:r>
      <w:r w:rsidRPr="00243C78">
        <w:rPr>
          <w:rtl/>
        </w:rPr>
        <w:t xml:space="preserve"> </w:t>
      </w:r>
      <w:r w:rsidRPr="00243C78">
        <w:rPr>
          <w:rFonts w:hint="cs"/>
          <w:rtl/>
        </w:rPr>
        <w:t>ה</w:t>
      </w:r>
      <w:r w:rsidRPr="00243C78">
        <w:rPr>
          <w:rtl/>
        </w:rPr>
        <w:t>"</w:t>
      </w:r>
      <w:r w:rsidRPr="00243C78">
        <w:rPr>
          <w:rFonts w:hint="cs"/>
          <w:rtl/>
        </w:rPr>
        <w:t>ה</w:t>
      </w:r>
      <w:r w:rsidRPr="00243C78">
        <w:rPr>
          <w:rtl/>
        </w:rPr>
        <w:t xml:space="preserve"> </w:t>
      </w:r>
      <w:r w:rsidRPr="00243C78">
        <w:rPr>
          <w:rFonts w:hint="cs"/>
          <w:rtl/>
        </w:rPr>
        <w:t>שמדייק</w:t>
      </w:r>
      <w:r w:rsidRPr="00243C78">
        <w:rPr>
          <w:rtl/>
        </w:rPr>
        <w:t xml:space="preserve"> "</w:t>
      </w:r>
      <w:r w:rsidRPr="00243C78">
        <w:rPr>
          <w:rFonts w:hint="cs"/>
          <w:rtl/>
        </w:rPr>
        <w:t>ואלו</w:t>
      </w:r>
      <w:r w:rsidRPr="00243C78">
        <w:rPr>
          <w:rtl/>
        </w:rPr>
        <w:t xml:space="preserve"> </w:t>
      </w:r>
      <w:r w:rsidRPr="00243C78">
        <w:rPr>
          <w:rFonts w:hint="cs"/>
          <w:rtl/>
        </w:rPr>
        <w:t>הן</w:t>
      </w:r>
      <w:r w:rsidRPr="00243C78">
        <w:rPr>
          <w:rtl/>
        </w:rPr>
        <w:t xml:space="preserve"> </w:t>
      </w:r>
      <w:r w:rsidRPr="00243C78">
        <w:rPr>
          <w:rFonts w:hint="cs"/>
          <w:rtl/>
        </w:rPr>
        <w:t>הדברים</w:t>
      </w:r>
      <w:r w:rsidRPr="00243C78">
        <w:rPr>
          <w:rtl/>
        </w:rPr>
        <w:t xml:space="preserve"> </w:t>
      </w:r>
      <w:r w:rsidRPr="00243C78">
        <w:rPr>
          <w:rFonts w:hint="cs"/>
          <w:rtl/>
        </w:rPr>
        <w:t>שהן</w:t>
      </w:r>
      <w:r w:rsidRPr="00243C78">
        <w:rPr>
          <w:rtl/>
        </w:rPr>
        <w:t xml:space="preserve"> </w:t>
      </w:r>
      <w:r w:rsidRPr="00243C78">
        <w:rPr>
          <w:rFonts w:hint="cs"/>
          <w:rtl/>
        </w:rPr>
        <w:t>עיקר</w:t>
      </w:r>
      <w:r w:rsidRPr="00243C78">
        <w:rPr>
          <w:rtl/>
        </w:rPr>
        <w:t xml:space="preserve"> </w:t>
      </w:r>
      <w:r w:rsidRPr="00243C78">
        <w:rPr>
          <w:rFonts w:hint="cs"/>
          <w:rtl/>
        </w:rPr>
        <w:t>בבנין</w:t>
      </w:r>
      <w:r w:rsidRPr="00243C78">
        <w:rPr>
          <w:rtl/>
        </w:rPr>
        <w:t xml:space="preserve"> </w:t>
      </w:r>
      <w:r w:rsidRPr="00243C78">
        <w:rPr>
          <w:rFonts w:hint="cs"/>
          <w:rtl/>
        </w:rPr>
        <w:t>הבית</w:t>
      </w:r>
      <w:r w:rsidRPr="00243C78">
        <w:rPr>
          <w:rtl/>
        </w:rPr>
        <w:t xml:space="preserve"> </w:t>
      </w:r>
      <w:r w:rsidRPr="00243C78">
        <w:rPr>
          <w:rFonts w:hint="cs"/>
          <w:rtl/>
        </w:rPr>
        <w:t>כו</w:t>
      </w:r>
      <w:r w:rsidRPr="00243C78">
        <w:rPr>
          <w:rtl/>
        </w:rPr>
        <w:t xml:space="preserve">' </w:t>
      </w:r>
      <w:r w:rsidRPr="00243C78">
        <w:rPr>
          <w:rFonts w:hint="cs"/>
          <w:rtl/>
        </w:rPr>
        <w:t>ועושין</w:t>
      </w:r>
      <w:r w:rsidRPr="00243C78">
        <w:rPr>
          <w:rtl/>
        </w:rPr>
        <w:t xml:space="preserve"> </w:t>
      </w:r>
      <w:r w:rsidRPr="00243C78">
        <w:rPr>
          <w:rFonts w:hint="cs"/>
          <w:rtl/>
        </w:rPr>
        <w:t>מחיצה</w:t>
      </w:r>
      <w:r w:rsidRPr="00243C78">
        <w:rPr>
          <w:rtl/>
        </w:rPr>
        <w:t xml:space="preserve"> </w:t>
      </w:r>
      <w:r w:rsidRPr="00243C78">
        <w:rPr>
          <w:rFonts w:hint="cs"/>
          <w:rtl/>
        </w:rPr>
        <w:t>אחרת</w:t>
      </w:r>
      <w:r w:rsidRPr="00243C78">
        <w:rPr>
          <w:rtl/>
        </w:rPr>
        <w:t xml:space="preserve"> </w:t>
      </w:r>
      <w:r w:rsidRPr="00243C78">
        <w:rPr>
          <w:rFonts w:hint="cs"/>
          <w:rtl/>
        </w:rPr>
        <w:t>כו</w:t>
      </w:r>
      <w:r w:rsidRPr="00243C78">
        <w:rPr>
          <w:rtl/>
        </w:rPr>
        <w:t xml:space="preserve">' </w:t>
      </w:r>
      <w:r w:rsidRPr="00243C78">
        <w:rPr>
          <w:rFonts w:hint="cs"/>
          <w:rtl/>
        </w:rPr>
        <w:t>כעין</w:t>
      </w:r>
      <w:r w:rsidRPr="00243C78">
        <w:rPr>
          <w:rtl/>
        </w:rPr>
        <w:t xml:space="preserve"> </w:t>
      </w:r>
      <w:r w:rsidRPr="00243C78">
        <w:rPr>
          <w:rFonts w:hint="cs"/>
          <w:rtl/>
        </w:rPr>
        <w:t>קלעי</w:t>
      </w:r>
      <w:r w:rsidRPr="00243C78">
        <w:rPr>
          <w:rtl/>
        </w:rPr>
        <w:t xml:space="preserve"> </w:t>
      </w:r>
      <w:r w:rsidRPr="00243C78">
        <w:rPr>
          <w:rFonts w:hint="cs"/>
          <w:rtl/>
        </w:rPr>
        <w:t>החצ</w:t>
      </w:r>
      <w:r w:rsidRPr="00243C78">
        <w:rPr>
          <w:rtl/>
        </w:rPr>
        <w:t>ר כו' וכל המוקף במחיצה זו שהיא כעין חצר אהל מועד כו'", שמפשטות המשך לשונו משמע שהוא בדוגמת המשכן, ואעפ"כ רק בביהמ"ק הי' אולם (ראה קרית ספר ובכמה מפרשי הרמב"ם. לקו"ש חט"ז שם הערה 58).</w:t>
      </w:r>
      <w:r w:rsidRPr="00243C78">
        <w:rPr>
          <w:b/>
          <w:bCs/>
          <w:rtl/>
        </w:rPr>
        <w:t xml:space="preserve"> אלא שמחמת זה שביהמ"ק הוא בנין של קבע (ולא "לפי שעה" כהמשכן) ה"ז מחייב "שיהי' לפני הקודש מקום אחד והוא הנקרא אולם</w:t>
      </w:r>
      <w:r w:rsidRPr="00243C78">
        <w:rPr>
          <w:rtl/>
        </w:rPr>
        <w:t>". וראה עירובין ב, א ובמפרשים שם. ריטב"א שם ב, ב ד"ה פתח אולם הבית. ושם בסופו: כי האולם עצמו נקרא פתח ההיכל דלפנים מפני שהוא בית שער שלו כו' (וראה גם רד"ק מ"א ו, ג). וראה אנצי</w:t>
      </w:r>
      <w:r w:rsidRPr="00243C78">
        <w:rPr>
          <w:rtl/>
        </w:rPr>
        <w:softHyphen/>
        <w:t>קלופדי' תלמודית ערך אולם. ואכ"מ."</w:t>
      </w:r>
      <w:r w:rsidRPr="00243C78">
        <w:rPr>
          <w:rFonts w:ascii="Cambria" w:hAnsi="Cambria" w:cs="Cambria" w:hint="cs"/>
          <w:rtl/>
        </w:rPr>
        <w:t> </w:t>
      </w:r>
    </w:p>
    <w:p w:rsidR="00243C78" w:rsidRPr="00243C78" w:rsidRDefault="00243C78" w:rsidP="00963BC0">
      <w:pPr>
        <w:pStyle w:val="a2"/>
        <w:rPr>
          <w:rtl/>
        </w:rPr>
      </w:pPr>
      <w:r w:rsidRPr="00243C78">
        <w:rPr>
          <w:rtl/>
        </w:rPr>
        <w:t>וז"ל הריטב"א שם "א״נ נ״ל כי האול׳ עצמו נקר׳ פתח ההיכל דלפני׳ מפני שהוא בית שער שלו שההיכל פתוח לו כדאמרי׳ הכא".</w:t>
      </w:r>
    </w:p>
    <w:p w:rsidR="00243C78" w:rsidRPr="00243C78" w:rsidRDefault="001E3BED"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Pr>
          <w:rFonts w:ascii="FbFRealBelet Bold" w:eastAsia="Calibri" w:hAnsi="FbFRealBelet Bold" w:cs="FbFRealBelet Bold" w:hint="cs"/>
          <w:b/>
          <w:bCs/>
          <w:sz w:val="24"/>
          <w:szCs w:val="24"/>
          <w:bdr w:val="nil"/>
          <w:rtl/>
        </w:rPr>
        <w:t>ד</w:t>
      </w:r>
      <w:r w:rsidR="00243C78" w:rsidRPr="00243C78">
        <w:rPr>
          <w:rFonts w:ascii="FbFRealBelet Bold" w:eastAsia="Calibri" w:hAnsi="FbFRealBelet Bold" w:cs="FbFRealBelet Bold"/>
          <w:b/>
          <w:bCs/>
          <w:sz w:val="24"/>
          <w:szCs w:val="24"/>
          <w:bdr w:val="nil"/>
          <w:rtl/>
        </w:rPr>
        <w:t xml:space="preserve">. ביאור </w:t>
      </w:r>
      <w:r w:rsidR="00243C78" w:rsidRPr="00243C78">
        <w:rPr>
          <w:rFonts w:ascii="FbFRealBelet Bold" w:eastAsia="Calibri" w:hAnsi="FbFRealBelet Bold" w:cs="FbFRealBelet Bold" w:hint="cs"/>
          <w:b/>
          <w:bCs/>
          <w:sz w:val="24"/>
          <w:szCs w:val="24"/>
          <w:bdr w:val="nil"/>
          <w:rtl/>
        </w:rPr>
        <w:t>בדא</w:t>
      </w:r>
      <w:r w:rsidR="00243C78" w:rsidRPr="00243C78">
        <w:rPr>
          <w:rFonts w:ascii="FbFRealBelet Bold" w:eastAsia="Calibri" w:hAnsi="FbFRealBelet Bold" w:cs="FbFRealBelet Bold"/>
          <w:b/>
          <w:bCs/>
          <w:sz w:val="24"/>
          <w:szCs w:val="24"/>
          <w:bdr w:val="nil"/>
          <w:rtl/>
        </w:rPr>
        <w:t>"</w:t>
      </w:r>
      <w:r w:rsidR="00243C78" w:rsidRPr="00243C78">
        <w:rPr>
          <w:rFonts w:ascii="FbFRealBelet Bold" w:eastAsia="Calibri" w:hAnsi="FbFRealBelet Bold" w:cs="FbFRealBelet Bold" w:hint="cs"/>
          <w:b/>
          <w:bCs/>
          <w:sz w:val="24"/>
          <w:szCs w:val="24"/>
          <w:bdr w:val="nil"/>
          <w:rtl/>
        </w:rPr>
        <w:t>פ</w:t>
      </w:r>
      <w:r w:rsidR="00243C78" w:rsidRPr="00243C78">
        <w:rPr>
          <w:rFonts w:ascii="FbFRealBelet Bold" w:eastAsia="Calibri" w:hAnsi="FbFRealBelet Bold" w:cs="FbFRealBelet Bold"/>
          <w:b/>
          <w:bCs/>
          <w:sz w:val="24"/>
          <w:szCs w:val="24"/>
          <w:bdr w:val="nil"/>
          <w:rtl/>
        </w:rPr>
        <w:t xml:space="preserve"> </w:t>
      </w:r>
      <w:r w:rsidR="00243C78" w:rsidRPr="00243C78">
        <w:rPr>
          <w:rFonts w:ascii="FbFRealBelet Bold" w:eastAsia="Calibri" w:hAnsi="FbFRealBelet Bold" w:cs="FbFRealBelet Bold" w:hint="cs"/>
          <w:b/>
          <w:bCs/>
          <w:sz w:val="24"/>
          <w:szCs w:val="24"/>
          <w:bdr w:val="nil"/>
          <w:rtl/>
        </w:rPr>
        <w:t>בדברי</w:t>
      </w:r>
      <w:r w:rsidR="00243C78" w:rsidRPr="00243C78">
        <w:rPr>
          <w:rFonts w:ascii="FbFRealBelet Bold" w:eastAsia="Calibri" w:hAnsi="FbFRealBelet Bold" w:cs="FbFRealBelet Bold"/>
          <w:b/>
          <w:bCs/>
          <w:sz w:val="24"/>
          <w:szCs w:val="24"/>
          <w:bdr w:val="nil"/>
          <w:rtl/>
        </w:rPr>
        <w:t xml:space="preserve"> </w:t>
      </w:r>
      <w:r w:rsidR="00243C78" w:rsidRPr="00243C78">
        <w:rPr>
          <w:rFonts w:ascii="FbFRealBelet Bold" w:eastAsia="Calibri" w:hAnsi="FbFRealBelet Bold" w:cs="FbFRealBelet Bold" w:hint="cs"/>
          <w:b/>
          <w:bCs/>
          <w:sz w:val="24"/>
          <w:szCs w:val="24"/>
          <w:bdr w:val="nil"/>
          <w:rtl/>
        </w:rPr>
        <w:t>כ</w:t>
      </w:r>
      <w:r w:rsidR="00243C78" w:rsidRPr="00243C78">
        <w:rPr>
          <w:rFonts w:ascii="FbFRealBelet Bold" w:eastAsia="Calibri" w:hAnsi="FbFRealBelet Bold" w:cs="FbFRealBelet Bold"/>
          <w:b/>
          <w:bCs/>
          <w:sz w:val="24"/>
          <w:szCs w:val="24"/>
          <w:bdr w:val="nil"/>
          <w:rtl/>
        </w:rPr>
        <w:t>"</w:t>
      </w:r>
      <w:r w:rsidR="00243C78" w:rsidRPr="00243C78">
        <w:rPr>
          <w:rFonts w:ascii="FbFRealBelet Bold" w:eastAsia="Calibri" w:hAnsi="FbFRealBelet Bold" w:cs="FbFRealBelet Bold" w:hint="cs"/>
          <w:b/>
          <w:bCs/>
          <w:sz w:val="24"/>
          <w:szCs w:val="24"/>
          <w:bdr w:val="nil"/>
          <w:rtl/>
        </w:rPr>
        <w:t>ק</w:t>
      </w:r>
      <w:r w:rsidR="00243C78" w:rsidRPr="00243C78">
        <w:rPr>
          <w:rFonts w:ascii="FbFRealBelet Bold" w:eastAsia="Calibri" w:hAnsi="FbFRealBelet Bold" w:cs="FbFRealBelet Bold"/>
          <w:b/>
          <w:bCs/>
          <w:sz w:val="24"/>
          <w:szCs w:val="24"/>
          <w:bdr w:val="nil"/>
          <w:rtl/>
        </w:rPr>
        <w:t xml:space="preserve"> </w:t>
      </w:r>
      <w:r w:rsidR="00243C78" w:rsidRPr="00243C78">
        <w:rPr>
          <w:rFonts w:ascii="FbFRealBelet Bold" w:eastAsia="Calibri" w:hAnsi="FbFRealBelet Bold" w:cs="FbFRealBelet Bold" w:hint="cs"/>
          <w:b/>
          <w:bCs/>
          <w:sz w:val="24"/>
          <w:szCs w:val="24"/>
          <w:bdr w:val="nil"/>
          <w:rtl/>
        </w:rPr>
        <w:t>אדמו</w:t>
      </w:r>
      <w:r w:rsidR="00243C78" w:rsidRPr="00243C78">
        <w:rPr>
          <w:rFonts w:ascii="FbFRealBelet Bold" w:eastAsia="Calibri" w:hAnsi="FbFRealBelet Bold" w:cs="FbFRealBelet Bold"/>
          <w:b/>
          <w:bCs/>
          <w:sz w:val="24"/>
          <w:szCs w:val="24"/>
          <w:bdr w:val="nil"/>
          <w:rtl/>
        </w:rPr>
        <w:t>"</w:t>
      </w:r>
      <w:r w:rsidR="00243C78" w:rsidRPr="00243C78">
        <w:rPr>
          <w:rFonts w:ascii="FbFRealBelet Bold" w:eastAsia="Calibri" w:hAnsi="FbFRealBelet Bold" w:cs="FbFRealBelet Bold" w:hint="cs"/>
          <w:b/>
          <w:bCs/>
          <w:sz w:val="24"/>
          <w:szCs w:val="24"/>
          <w:bdr w:val="nil"/>
          <w:rtl/>
        </w:rPr>
        <w:t>ר</w:t>
      </w:r>
      <w:r w:rsidR="00243C78" w:rsidRPr="00243C78">
        <w:rPr>
          <w:rFonts w:ascii="FbFRealBelet Bold" w:eastAsia="Calibri" w:hAnsi="FbFRealBelet Bold" w:cs="FbFRealBelet Bold"/>
          <w:b/>
          <w:bCs/>
          <w:sz w:val="24"/>
          <w:szCs w:val="24"/>
          <w:bdr w:val="nil"/>
          <w:rtl/>
        </w:rPr>
        <w:t xml:space="preserve"> </w:t>
      </w:r>
      <w:r w:rsidR="00243C78" w:rsidRPr="00243C78">
        <w:rPr>
          <w:rFonts w:ascii="FbFRealBelet Bold" w:eastAsia="Calibri" w:hAnsi="FbFRealBelet Bold" w:cs="FbFRealBelet Bold" w:hint="cs"/>
          <w:b/>
          <w:bCs/>
          <w:sz w:val="24"/>
          <w:szCs w:val="24"/>
          <w:bdr w:val="nil"/>
          <w:rtl/>
        </w:rPr>
        <w:t>בדעת</w:t>
      </w:r>
      <w:r w:rsidR="00243C78" w:rsidRPr="00243C78">
        <w:rPr>
          <w:rFonts w:ascii="FbFRealBelet Bold" w:eastAsia="Calibri" w:hAnsi="FbFRealBelet Bold" w:cs="FbFRealBelet Bold"/>
          <w:b/>
          <w:bCs/>
          <w:sz w:val="24"/>
          <w:szCs w:val="24"/>
          <w:bdr w:val="nil"/>
          <w:rtl/>
        </w:rPr>
        <w:t xml:space="preserve"> </w:t>
      </w:r>
      <w:r w:rsidR="00243C78" w:rsidRPr="00243C78">
        <w:rPr>
          <w:rFonts w:ascii="FbFRealBelet Bold" w:eastAsia="Calibri" w:hAnsi="FbFRealBelet Bold" w:cs="FbFRealBelet Bold" w:hint="cs"/>
          <w:b/>
          <w:bCs/>
          <w:sz w:val="24"/>
          <w:szCs w:val="24"/>
          <w:bdr w:val="nil"/>
          <w:rtl/>
        </w:rPr>
        <w:t>הרמב</w:t>
      </w:r>
      <w:r w:rsidR="00243C78" w:rsidRPr="00243C78">
        <w:rPr>
          <w:rFonts w:ascii="FbFRealBelet Bold" w:eastAsia="Calibri" w:hAnsi="FbFRealBelet Bold" w:cs="FbFRealBelet Bold"/>
          <w:b/>
          <w:bCs/>
          <w:sz w:val="24"/>
          <w:szCs w:val="24"/>
          <w:bdr w:val="nil"/>
          <w:rtl/>
        </w:rPr>
        <w:t>"</w:t>
      </w:r>
      <w:r w:rsidR="00243C78" w:rsidRPr="00243C78">
        <w:rPr>
          <w:rFonts w:ascii="FbFRealBelet Bold" w:eastAsia="Calibri" w:hAnsi="FbFRealBelet Bold" w:cs="FbFRealBelet Bold" w:hint="cs"/>
          <w:b/>
          <w:bCs/>
          <w:sz w:val="24"/>
          <w:szCs w:val="24"/>
          <w:bdr w:val="nil"/>
          <w:rtl/>
        </w:rPr>
        <w:t>ם</w:t>
      </w:r>
      <w:r w:rsidR="00243C78" w:rsidRPr="00243C78">
        <w:rPr>
          <w:rFonts w:ascii="FbFRealBelet Bold" w:eastAsia="Calibri" w:hAnsi="FbFRealBelet Bold" w:cs="FbFRealBelet Bold"/>
          <w:b/>
          <w:bCs/>
          <w:sz w:val="24"/>
          <w:szCs w:val="24"/>
          <w:bdr w:val="nil"/>
          <w:rtl/>
        </w:rPr>
        <w:t xml:space="preserve"> </w:t>
      </w:r>
      <w:r w:rsidR="00243C78" w:rsidRPr="00243C78">
        <w:rPr>
          <w:rFonts w:ascii="FbFRealBelet Bold" w:eastAsia="Calibri" w:hAnsi="FbFRealBelet Bold" w:cs="FbFRealBelet Bold" w:hint="cs"/>
          <w:b/>
          <w:bCs/>
          <w:sz w:val="24"/>
          <w:szCs w:val="24"/>
          <w:bdr w:val="nil"/>
          <w:rtl/>
        </w:rPr>
        <w:t>באולם</w:t>
      </w:r>
    </w:p>
    <w:p w:rsidR="00243C78" w:rsidRPr="00243C78" w:rsidRDefault="00243C78" w:rsidP="00963BC0">
      <w:pPr>
        <w:pStyle w:val="a2"/>
        <w:rPr>
          <w:rtl/>
        </w:rPr>
      </w:pPr>
      <w:r w:rsidRPr="00243C78">
        <w:rPr>
          <w:rtl/>
        </w:rPr>
        <w:t>רק ליתן קצת הסבר להנ"ל בדא"פ, ואולי בסגנון ובאותיות אחרים קצת להבין יותר - מיוסד ע"פ הריטב"א שהרבי מציין:</w:t>
      </w:r>
    </w:p>
    <w:p w:rsidR="00243C78" w:rsidRPr="00243C78" w:rsidRDefault="00243C78" w:rsidP="00963BC0">
      <w:pPr>
        <w:pStyle w:val="a2"/>
        <w:rPr>
          <w:rtl/>
        </w:rPr>
      </w:pPr>
      <w:r w:rsidRPr="00243C78">
        <w:rPr>
          <w:rtl/>
        </w:rPr>
        <w:t>הביאור של כ"ק רבינו הנ"ל בקיצור הוא,</w:t>
      </w:r>
      <w:r w:rsidRPr="00243C78">
        <w:rPr>
          <w:rFonts w:ascii="Cambria" w:hAnsi="Cambria" w:cs="Cambria" w:hint="cs"/>
          <w:rtl/>
        </w:rPr>
        <w:t> </w:t>
      </w:r>
      <w:r w:rsidRPr="00243C78">
        <w:rPr>
          <w:rtl/>
        </w:rPr>
        <w:t xml:space="preserve"> </w:t>
      </w:r>
      <w:r w:rsidRPr="00243C78">
        <w:rPr>
          <w:rFonts w:hint="cs"/>
          <w:rtl/>
        </w:rPr>
        <w:t>החילוק</w:t>
      </w:r>
      <w:r w:rsidRPr="00243C78">
        <w:rPr>
          <w:rtl/>
        </w:rPr>
        <w:t xml:space="preserve"> </w:t>
      </w:r>
      <w:r w:rsidRPr="00243C78">
        <w:rPr>
          <w:rFonts w:hint="cs"/>
          <w:rtl/>
        </w:rPr>
        <w:t>בין</w:t>
      </w:r>
      <w:r w:rsidRPr="00243C78">
        <w:rPr>
          <w:rtl/>
        </w:rPr>
        <w:t xml:space="preserve"> </w:t>
      </w:r>
      <w:r w:rsidRPr="00243C78">
        <w:rPr>
          <w:rFonts w:hint="cs"/>
          <w:rtl/>
        </w:rPr>
        <w:t>בית</w:t>
      </w:r>
      <w:r w:rsidRPr="00243C78">
        <w:rPr>
          <w:rtl/>
        </w:rPr>
        <w:t xml:space="preserve"> </w:t>
      </w:r>
      <w:r w:rsidRPr="00243C78">
        <w:rPr>
          <w:rFonts w:hint="cs"/>
          <w:rtl/>
        </w:rPr>
        <w:t>עראי</w:t>
      </w:r>
      <w:r w:rsidRPr="00243C78">
        <w:rPr>
          <w:rtl/>
        </w:rPr>
        <w:t xml:space="preserve"> - </w:t>
      </w:r>
      <w:r w:rsidRPr="00243C78">
        <w:rPr>
          <w:rFonts w:hint="cs"/>
          <w:rtl/>
        </w:rPr>
        <w:t>משכן</w:t>
      </w:r>
      <w:r w:rsidRPr="00243C78">
        <w:rPr>
          <w:rtl/>
        </w:rPr>
        <w:t xml:space="preserve"> </w:t>
      </w:r>
      <w:r w:rsidRPr="00243C78">
        <w:rPr>
          <w:rFonts w:hint="cs"/>
          <w:rtl/>
        </w:rPr>
        <w:t>ובית</w:t>
      </w:r>
      <w:r w:rsidRPr="00243C78">
        <w:rPr>
          <w:rtl/>
        </w:rPr>
        <w:t xml:space="preserve"> </w:t>
      </w:r>
      <w:r w:rsidRPr="00243C78">
        <w:rPr>
          <w:rFonts w:hint="cs"/>
          <w:rtl/>
        </w:rPr>
        <w:t>קבוע</w:t>
      </w:r>
      <w:r w:rsidRPr="00243C78">
        <w:rPr>
          <w:rtl/>
        </w:rPr>
        <w:t xml:space="preserve"> - </w:t>
      </w:r>
      <w:r w:rsidRPr="00243C78">
        <w:rPr>
          <w:rFonts w:hint="cs"/>
          <w:rtl/>
        </w:rPr>
        <w:t>ביהמ</w:t>
      </w:r>
      <w:r w:rsidRPr="00243C78">
        <w:rPr>
          <w:rtl/>
        </w:rPr>
        <w:t>"</w:t>
      </w:r>
      <w:r w:rsidRPr="00243C78">
        <w:rPr>
          <w:rFonts w:hint="cs"/>
          <w:rtl/>
        </w:rPr>
        <w:t>ק</w:t>
      </w:r>
      <w:r w:rsidRPr="00243C78">
        <w:rPr>
          <w:rtl/>
        </w:rPr>
        <w:t>.</w:t>
      </w:r>
    </w:p>
    <w:p w:rsidR="00243C78" w:rsidRPr="00243C78" w:rsidRDefault="00243C78" w:rsidP="00963BC0">
      <w:pPr>
        <w:pStyle w:val="a2"/>
        <w:rPr>
          <w:rtl/>
        </w:rPr>
      </w:pPr>
      <w:r w:rsidRPr="00243C78">
        <w:rPr>
          <w:rFonts w:ascii="Cambria" w:hAnsi="Cambria" w:cs="Cambria" w:hint="cs"/>
          <w:rtl/>
        </w:rPr>
        <w:lastRenderedPageBreak/>
        <w:t> </w:t>
      </w:r>
      <w:r w:rsidRPr="00243C78">
        <w:rPr>
          <w:rFonts w:hint="cs"/>
          <w:rtl/>
        </w:rPr>
        <w:t>הנה</w:t>
      </w:r>
      <w:r w:rsidRPr="00243C78">
        <w:rPr>
          <w:rtl/>
        </w:rPr>
        <w:t xml:space="preserve"> </w:t>
      </w:r>
      <w:r w:rsidRPr="00243C78">
        <w:rPr>
          <w:rFonts w:hint="cs"/>
          <w:rtl/>
        </w:rPr>
        <w:t>הרבי</w:t>
      </w:r>
      <w:r w:rsidRPr="00243C78">
        <w:rPr>
          <w:rtl/>
        </w:rPr>
        <w:t xml:space="preserve"> </w:t>
      </w:r>
      <w:r w:rsidRPr="00243C78">
        <w:rPr>
          <w:rFonts w:hint="cs"/>
          <w:rtl/>
        </w:rPr>
        <w:t>מחדש</w:t>
      </w:r>
      <w:r w:rsidRPr="00243C78">
        <w:rPr>
          <w:rtl/>
        </w:rPr>
        <w:t xml:space="preserve"> </w:t>
      </w:r>
      <w:r w:rsidRPr="00243C78">
        <w:rPr>
          <w:rFonts w:hint="cs"/>
          <w:rtl/>
        </w:rPr>
        <w:t>ברמב</w:t>
      </w:r>
      <w:r w:rsidRPr="00243C78">
        <w:rPr>
          <w:rtl/>
        </w:rPr>
        <w:t>"</w:t>
      </w:r>
      <w:r w:rsidRPr="00243C78">
        <w:rPr>
          <w:rFonts w:hint="cs"/>
          <w:rtl/>
        </w:rPr>
        <w:t>ם</w:t>
      </w:r>
      <w:r w:rsidRPr="00243C78">
        <w:rPr>
          <w:rtl/>
        </w:rPr>
        <w:t xml:space="preserve"> </w:t>
      </w:r>
      <w:r w:rsidRPr="00243C78">
        <w:rPr>
          <w:rFonts w:hint="cs"/>
          <w:rtl/>
        </w:rPr>
        <w:t>ע</w:t>
      </w:r>
      <w:r w:rsidRPr="00243C78">
        <w:rPr>
          <w:rtl/>
        </w:rPr>
        <w:t>"</w:t>
      </w:r>
      <w:r w:rsidRPr="00243C78">
        <w:rPr>
          <w:rFonts w:hint="cs"/>
          <w:rtl/>
        </w:rPr>
        <w:t>פ</w:t>
      </w:r>
      <w:r w:rsidRPr="00243C78">
        <w:rPr>
          <w:rtl/>
        </w:rPr>
        <w:t xml:space="preserve"> </w:t>
      </w:r>
      <w:r w:rsidRPr="00243C78">
        <w:rPr>
          <w:rFonts w:hint="cs"/>
          <w:rtl/>
        </w:rPr>
        <w:t>מה</w:t>
      </w:r>
      <w:r w:rsidRPr="00243C78">
        <w:rPr>
          <w:rtl/>
        </w:rPr>
        <w:t xml:space="preserve"> </w:t>
      </w:r>
      <w:r w:rsidRPr="00243C78">
        <w:rPr>
          <w:rFonts w:hint="cs"/>
          <w:rtl/>
        </w:rPr>
        <w:t>שמביא</w:t>
      </w:r>
      <w:r w:rsidRPr="00243C78">
        <w:rPr>
          <w:rtl/>
        </w:rPr>
        <w:t xml:space="preserve"> </w:t>
      </w:r>
      <w:r w:rsidRPr="00243C78">
        <w:rPr>
          <w:rFonts w:hint="cs"/>
          <w:rtl/>
        </w:rPr>
        <w:t>מהריטב</w:t>
      </w:r>
      <w:r w:rsidRPr="00243C78">
        <w:rPr>
          <w:rtl/>
        </w:rPr>
        <w:t>"</w:t>
      </w:r>
      <w:r w:rsidRPr="00243C78">
        <w:rPr>
          <w:rFonts w:hint="cs"/>
          <w:rtl/>
        </w:rPr>
        <w:t>א</w:t>
      </w:r>
      <w:r w:rsidRPr="00243C78">
        <w:rPr>
          <w:rtl/>
        </w:rPr>
        <w:t xml:space="preserve"> (</w:t>
      </w:r>
      <w:r w:rsidRPr="00243C78">
        <w:rPr>
          <w:rFonts w:hint="cs"/>
          <w:rtl/>
        </w:rPr>
        <w:t>ועוד</w:t>
      </w:r>
      <w:r w:rsidRPr="00243C78">
        <w:rPr>
          <w:rtl/>
        </w:rPr>
        <w:t xml:space="preserve">, </w:t>
      </w:r>
      <w:r w:rsidRPr="00243C78">
        <w:rPr>
          <w:rFonts w:hint="cs"/>
          <w:rtl/>
        </w:rPr>
        <w:t>עי</w:t>
      </w:r>
      <w:r w:rsidRPr="00243C78">
        <w:rPr>
          <w:rtl/>
        </w:rPr>
        <w:t xml:space="preserve">' </w:t>
      </w:r>
      <w:r w:rsidRPr="00243C78">
        <w:rPr>
          <w:rFonts w:hint="cs"/>
          <w:rtl/>
        </w:rPr>
        <w:t>מ</w:t>
      </w:r>
      <w:r w:rsidRPr="00243C78">
        <w:rPr>
          <w:rtl/>
        </w:rPr>
        <w:t>"</w:t>
      </w:r>
      <w:r w:rsidRPr="00243C78">
        <w:rPr>
          <w:rFonts w:hint="cs"/>
          <w:rtl/>
        </w:rPr>
        <w:t>מ</w:t>
      </w:r>
      <w:r w:rsidRPr="00243C78">
        <w:rPr>
          <w:rtl/>
        </w:rPr>
        <w:t xml:space="preserve"> </w:t>
      </w:r>
      <w:r w:rsidRPr="00243C78">
        <w:rPr>
          <w:rFonts w:hint="cs"/>
          <w:rtl/>
        </w:rPr>
        <w:t>שמביא</w:t>
      </w:r>
      <w:r w:rsidRPr="00243C78">
        <w:rPr>
          <w:rtl/>
        </w:rPr>
        <w:t xml:space="preserve"> </w:t>
      </w:r>
      <w:r w:rsidRPr="00243C78">
        <w:rPr>
          <w:rFonts w:hint="cs"/>
          <w:rtl/>
        </w:rPr>
        <w:t>בהע</w:t>
      </w:r>
      <w:r w:rsidRPr="00243C78">
        <w:rPr>
          <w:rtl/>
        </w:rPr>
        <w:t xml:space="preserve">' </w:t>
      </w:r>
      <w:r w:rsidRPr="00243C78">
        <w:rPr>
          <w:rFonts w:hint="cs"/>
          <w:rtl/>
        </w:rPr>
        <w:t>שם</w:t>
      </w:r>
      <w:r w:rsidRPr="00243C78">
        <w:rPr>
          <w:rtl/>
        </w:rPr>
        <w:t xml:space="preserve">) </w:t>
      </w:r>
      <w:r w:rsidRPr="00243C78">
        <w:rPr>
          <w:rFonts w:hint="cs"/>
          <w:rtl/>
        </w:rPr>
        <w:t>שהאולם</w:t>
      </w:r>
      <w:r w:rsidRPr="00243C78">
        <w:rPr>
          <w:rtl/>
        </w:rPr>
        <w:t xml:space="preserve"> </w:t>
      </w:r>
      <w:r w:rsidRPr="00243C78">
        <w:rPr>
          <w:rFonts w:hint="cs"/>
          <w:rtl/>
        </w:rPr>
        <w:t>אינו</w:t>
      </w:r>
      <w:r w:rsidRPr="00243C78">
        <w:rPr>
          <w:rtl/>
        </w:rPr>
        <w:t xml:space="preserve"> </w:t>
      </w:r>
      <w:r w:rsidRPr="00243C78">
        <w:rPr>
          <w:rFonts w:hint="cs"/>
          <w:rtl/>
        </w:rPr>
        <w:t>חידוש</w:t>
      </w:r>
      <w:r w:rsidRPr="00243C78">
        <w:rPr>
          <w:rtl/>
        </w:rPr>
        <w:t xml:space="preserve"> </w:t>
      </w:r>
      <w:r w:rsidRPr="00243C78">
        <w:rPr>
          <w:rFonts w:hint="cs"/>
          <w:rtl/>
        </w:rPr>
        <w:t>אחר</w:t>
      </w:r>
      <w:r w:rsidRPr="00243C78">
        <w:rPr>
          <w:rtl/>
        </w:rPr>
        <w:t xml:space="preserve"> </w:t>
      </w:r>
      <w:r w:rsidRPr="00243C78">
        <w:rPr>
          <w:rFonts w:hint="cs"/>
          <w:rtl/>
        </w:rPr>
        <w:t>שניתוסף</w:t>
      </w:r>
      <w:r w:rsidRPr="00243C78">
        <w:rPr>
          <w:rtl/>
        </w:rPr>
        <w:t xml:space="preserve"> </w:t>
      </w:r>
      <w:r w:rsidRPr="00243C78">
        <w:rPr>
          <w:rFonts w:hint="cs"/>
          <w:rtl/>
        </w:rPr>
        <w:t>בביהמ</w:t>
      </w:r>
      <w:r w:rsidRPr="00243C78">
        <w:rPr>
          <w:rtl/>
        </w:rPr>
        <w:t>"</w:t>
      </w:r>
      <w:r w:rsidRPr="00243C78">
        <w:rPr>
          <w:rFonts w:hint="cs"/>
          <w:rtl/>
        </w:rPr>
        <w:t>ק</w:t>
      </w:r>
      <w:r w:rsidRPr="00243C78">
        <w:rPr>
          <w:rtl/>
        </w:rPr>
        <w:t xml:space="preserve">, </w:t>
      </w:r>
      <w:r w:rsidRPr="00243C78">
        <w:rPr>
          <w:rFonts w:hint="cs"/>
          <w:rtl/>
        </w:rPr>
        <w:t>אלא</w:t>
      </w:r>
      <w:r w:rsidRPr="00243C78">
        <w:rPr>
          <w:rtl/>
        </w:rPr>
        <w:t xml:space="preserve"> </w:t>
      </w:r>
      <w:r w:rsidRPr="00243C78">
        <w:rPr>
          <w:rFonts w:hint="cs"/>
          <w:rtl/>
        </w:rPr>
        <w:t>באמת</w:t>
      </w:r>
      <w:r w:rsidRPr="00243C78">
        <w:rPr>
          <w:rtl/>
        </w:rPr>
        <w:t xml:space="preserve"> </w:t>
      </w:r>
      <w:r w:rsidRPr="00243C78">
        <w:rPr>
          <w:rFonts w:hint="cs"/>
          <w:rtl/>
        </w:rPr>
        <w:t>הוא</w:t>
      </w:r>
      <w:r w:rsidRPr="00243C78">
        <w:rPr>
          <w:rtl/>
        </w:rPr>
        <w:t xml:space="preserve"> </w:t>
      </w:r>
      <w:r w:rsidRPr="00243C78">
        <w:rPr>
          <w:rFonts w:hint="cs"/>
          <w:rtl/>
        </w:rPr>
        <w:t>חלק</w:t>
      </w:r>
      <w:r w:rsidRPr="00243C78">
        <w:rPr>
          <w:rtl/>
        </w:rPr>
        <w:t xml:space="preserve"> </w:t>
      </w:r>
      <w:r w:rsidRPr="00243C78">
        <w:rPr>
          <w:rFonts w:hint="cs"/>
          <w:rtl/>
        </w:rPr>
        <w:t>של</w:t>
      </w:r>
      <w:r w:rsidRPr="00243C78">
        <w:rPr>
          <w:rtl/>
        </w:rPr>
        <w:t xml:space="preserve"> </w:t>
      </w:r>
      <w:r w:rsidRPr="00243C78">
        <w:rPr>
          <w:rFonts w:hint="cs"/>
          <w:rtl/>
        </w:rPr>
        <w:t>הקודש</w:t>
      </w:r>
      <w:r w:rsidRPr="00243C78">
        <w:rPr>
          <w:rtl/>
        </w:rPr>
        <w:t xml:space="preserve"> </w:t>
      </w:r>
      <w:r w:rsidRPr="00243C78">
        <w:rPr>
          <w:rFonts w:hint="cs"/>
          <w:rtl/>
        </w:rPr>
        <w:t>וההיכל</w:t>
      </w:r>
      <w:r w:rsidRPr="00243C78">
        <w:rPr>
          <w:rtl/>
        </w:rPr>
        <w:t>.</w:t>
      </w:r>
      <w:r w:rsidRPr="00243C78">
        <w:rPr>
          <w:rFonts w:ascii="Cambria" w:hAnsi="Cambria" w:cs="Cambria" w:hint="cs"/>
          <w:rtl/>
        </w:rPr>
        <w:t> </w:t>
      </w:r>
    </w:p>
    <w:p w:rsidR="00243C78" w:rsidRPr="00243C78" w:rsidRDefault="00243C78" w:rsidP="00963BC0">
      <w:pPr>
        <w:pStyle w:val="a2"/>
        <w:rPr>
          <w:rtl/>
        </w:rPr>
      </w:pPr>
      <w:r w:rsidRPr="00243C78">
        <w:rPr>
          <w:rtl/>
        </w:rPr>
        <w:t>דהיינו,</w:t>
      </w:r>
      <w:r w:rsidRPr="00243C78">
        <w:rPr>
          <w:rFonts w:ascii="Cambria" w:hAnsi="Cambria" w:cs="Cambria" w:hint="cs"/>
          <w:rtl/>
        </w:rPr>
        <w:t> </w:t>
      </w:r>
      <w:r w:rsidRPr="00243C78">
        <w:rPr>
          <w:rtl/>
        </w:rPr>
        <w:t xml:space="preserve"> </w:t>
      </w:r>
      <w:r w:rsidRPr="00243C78">
        <w:rPr>
          <w:rFonts w:hint="cs"/>
          <w:rtl/>
        </w:rPr>
        <w:t>שיש</w:t>
      </w:r>
      <w:r w:rsidRPr="00243C78">
        <w:rPr>
          <w:rtl/>
        </w:rPr>
        <w:t xml:space="preserve"> </w:t>
      </w:r>
      <w:r w:rsidRPr="00243C78">
        <w:rPr>
          <w:rFonts w:hint="cs"/>
          <w:rtl/>
        </w:rPr>
        <w:t>ב</w:t>
      </w:r>
      <w:r w:rsidRPr="00243C78">
        <w:rPr>
          <w:rtl/>
        </w:rPr>
        <w:t xml:space="preserve">' אופנים להבין גדרו של האולם: א) יש אופן שלומדים בפשטות ובהשקפא ראשונה שהאולם אכן הוא א' החידושים של הביהמ"ק, שנוסף לקודש יש לפניו ג"כ אולם כשאר ההוספות של המקדש על המשכן. ב) ויש עוד אופן עמוק יותר, שבאמת אינו חידוש שלא היתה במשכן, אלא דיש פרט חשוב בהיכל עצמו (שכן היה במשכן) שרק נתגלה רק בביהמ"ק מפני הקביעות שלו שלא היה יכול להיות במשכן והוא האולם. וז"ל הכוונה בהריטב"א שם "א״נ נ״ל כי </w:t>
      </w:r>
      <w:r w:rsidRPr="00243C78">
        <w:rPr>
          <w:b/>
          <w:bCs/>
          <w:rtl/>
        </w:rPr>
        <w:t>האול׳ עצמו נקר׳ פתח ההיכל</w:t>
      </w:r>
      <w:r w:rsidRPr="00243C78">
        <w:rPr>
          <w:rtl/>
        </w:rPr>
        <w:t xml:space="preserve"> דלפני׳ מפני שהוא בית שער שלו שההיכל פתוח לו כדאמרי׳ הכא".</w:t>
      </w:r>
    </w:p>
    <w:p w:rsidR="00243C78" w:rsidRPr="00243C78" w:rsidRDefault="00243C78" w:rsidP="00963BC0">
      <w:pPr>
        <w:pStyle w:val="a2"/>
        <w:rPr>
          <w:rtl/>
        </w:rPr>
      </w:pPr>
      <w:r w:rsidRPr="00243C78">
        <w:rPr>
          <w:rtl/>
        </w:rPr>
        <w:t>והיינו אף שלא היה אולם במשכן, ענינו במקדש הוא "לפעול" את הקביעות בבנין עצמו. ואשר לכן, מובן את גודל החשיבות וענינו העיקרי של האולם בביהמ"ק. כלומר, יש כו"כ הוספות וכו' כמו לשכות תאים וכו' בביהמ"ק שלא היתה לפנ"ז במשכן, אמנם האולם הוא העושה את הקביעיות במקדש.</w:t>
      </w:r>
      <w:r w:rsidRPr="00243C78">
        <w:rPr>
          <w:rFonts w:ascii="Cambria" w:hAnsi="Cambria" w:cs="Cambria" w:hint="cs"/>
          <w:rtl/>
        </w:rPr>
        <w:t> </w:t>
      </w:r>
    </w:p>
    <w:p w:rsidR="00243C78" w:rsidRPr="00243C78" w:rsidRDefault="00243C78" w:rsidP="00963BC0">
      <w:pPr>
        <w:pStyle w:val="a2"/>
        <w:rPr>
          <w:rtl/>
        </w:rPr>
      </w:pPr>
      <w:r w:rsidRPr="00243C78">
        <w:rPr>
          <w:rtl/>
        </w:rPr>
        <w:t>ועפ"ז י"ל שמובן היטב שיטת הרמב"ם שהאולם מעכב, דאם חסר האולם , לא רק חסר הוספה חשובה של המקדש אלא חסר בית מקדש דכל ענינו הוא שיהי' בית קבוע וזה נעשה ע"י האולם דוקא (יותר משאר ההוספות שהיה במקדש). משא"כ לפי אופן הא' בגדר האולם הרי למה יעכב!?</w:t>
      </w:r>
    </w:p>
    <w:p w:rsidR="00243C78" w:rsidRPr="00243C78" w:rsidRDefault="00243C78" w:rsidP="00963BC0">
      <w:pPr>
        <w:pStyle w:val="a2"/>
        <w:rPr>
          <w:rtl/>
        </w:rPr>
      </w:pPr>
      <w:r w:rsidRPr="00243C78">
        <w:rPr>
          <w:rFonts w:ascii="Cambria" w:hAnsi="Cambria" w:cs="Cambria" w:hint="cs"/>
          <w:rtl/>
        </w:rPr>
        <w:t> </w:t>
      </w:r>
      <w:r w:rsidRPr="00243C78">
        <w:rPr>
          <w:rFonts w:hint="cs"/>
          <w:rtl/>
        </w:rPr>
        <w:t>וזהו</w:t>
      </w:r>
      <w:r w:rsidRPr="00243C78">
        <w:rPr>
          <w:rtl/>
        </w:rPr>
        <w:t xml:space="preserve"> </w:t>
      </w:r>
      <w:r w:rsidRPr="00243C78">
        <w:rPr>
          <w:rFonts w:hint="cs"/>
          <w:rtl/>
        </w:rPr>
        <w:t>הפשט</w:t>
      </w:r>
      <w:r w:rsidRPr="00243C78">
        <w:rPr>
          <w:rtl/>
        </w:rPr>
        <w:t xml:space="preserve"> </w:t>
      </w:r>
      <w:r w:rsidRPr="00243C78">
        <w:rPr>
          <w:rFonts w:hint="cs"/>
          <w:rtl/>
        </w:rPr>
        <w:t>שהאול</w:t>
      </w:r>
      <w:r w:rsidRPr="00243C78">
        <w:rPr>
          <w:rtl/>
        </w:rPr>
        <w:t>ם "פועל" את הקביעות במקדש, דהרי בבית עראי אין צורך וכו' ל"בית שער" אלא צריכים הדברים הבסיסיים בלבד. אבל בבית לה' קבוע אדרבה יש צורך לרוב פאר והדר בכלל ובפרט לבית שער להיכלו שמורה על החשיבות והקביעות במקום, וכנראה בחוש בפשטות, שגודל החשיבות בבנין וביופי וכו' תלוי בהאולם.</w:t>
      </w:r>
    </w:p>
    <w:p w:rsidR="00243C78" w:rsidRPr="00243C78" w:rsidRDefault="00243C78" w:rsidP="00963BC0">
      <w:pPr>
        <w:pStyle w:val="a2"/>
        <w:rPr>
          <w:rtl/>
        </w:rPr>
      </w:pPr>
      <w:r w:rsidRPr="00243C78">
        <w:rPr>
          <w:rtl/>
        </w:rPr>
        <w:t>ובאמת שם בריטב"א מביא לעוד ביאור לפני ה"א״נ נ״ל כי האול׳ עצמו", וז"ל: "וא״ת ומה נעשה במקרא שהביא רשב״א ז״ל י״ל כי המקר׳ אומר שהיו עומדי׳ פתח היכל יי׳ בין האול׳ ומזבח הזהב שבתוך ההיכל א״נ נ״ל כי האול׳ עצמו נקר׳ פתח ההיכל דלפני׳ מפני שהוא בית שער שלו שההיכל פתוח לו כדאמרי׳ הכא".</w:t>
      </w:r>
    </w:p>
    <w:p w:rsidR="00243C78" w:rsidRPr="00243C78" w:rsidRDefault="00243C78" w:rsidP="00963BC0">
      <w:pPr>
        <w:pStyle w:val="a2"/>
        <w:rPr>
          <w:rtl/>
        </w:rPr>
      </w:pPr>
      <w:r w:rsidRPr="00243C78">
        <w:rPr>
          <w:rFonts w:ascii="Cambria" w:hAnsi="Cambria" w:cs="Cambria" w:hint="cs"/>
          <w:rtl/>
        </w:rPr>
        <w:t> </w:t>
      </w:r>
      <w:r w:rsidRPr="00243C78">
        <w:rPr>
          <w:rFonts w:hint="cs"/>
          <w:rtl/>
        </w:rPr>
        <w:t>וי</w:t>
      </w:r>
      <w:r w:rsidRPr="00243C78">
        <w:rPr>
          <w:rtl/>
        </w:rPr>
        <w:t>"</w:t>
      </w:r>
      <w:r w:rsidRPr="00243C78">
        <w:rPr>
          <w:rFonts w:hint="cs"/>
          <w:rtl/>
        </w:rPr>
        <w:t>ל</w:t>
      </w:r>
      <w:r w:rsidRPr="00243C78">
        <w:rPr>
          <w:rtl/>
        </w:rPr>
        <w:t xml:space="preserve"> </w:t>
      </w:r>
      <w:r w:rsidRPr="00243C78">
        <w:rPr>
          <w:rFonts w:hint="cs"/>
          <w:rtl/>
        </w:rPr>
        <w:t>שהביאור</w:t>
      </w:r>
      <w:r w:rsidRPr="00243C78">
        <w:rPr>
          <w:rtl/>
        </w:rPr>
        <w:t xml:space="preserve"> </w:t>
      </w:r>
      <w:r w:rsidRPr="00243C78">
        <w:rPr>
          <w:rFonts w:hint="cs"/>
          <w:rtl/>
        </w:rPr>
        <w:t>הראשונה</w:t>
      </w:r>
      <w:r w:rsidRPr="00243C78">
        <w:rPr>
          <w:rtl/>
        </w:rPr>
        <w:t xml:space="preserve"> </w:t>
      </w:r>
      <w:r w:rsidRPr="00243C78">
        <w:rPr>
          <w:rFonts w:hint="cs"/>
          <w:rtl/>
        </w:rPr>
        <w:t>לא</w:t>
      </w:r>
      <w:r w:rsidRPr="00243C78">
        <w:rPr>
          <w:rtl/>
        </w:rPr>
        <w:t xml:space="preserve"> </w:t>
      </w:r>
      <w:r w:rsidRPr="00243C78">
        <w:rPr>
          <w:rFonts w:hint="cs"/>
          <w:rtl/>
        </w:rPr>
        <w:t>סב</w:t>
      </w:r>
      <w:r w:rsidRPr="00243C78">
        <w:rPr>
          <w:rtl/>
        </w:rPr>
        <w:t>"</w:t>
      </w:r>
      <w:r w:rsidRPr="00243C78">
        <w:rPr>
          <w:rFonts w:hint="cs"/>
          <w:rtl/>
        </w:rPr>
        <w:t>ל</w:t>
      </w:r>
      <w:r w:rsidRPr="00243C78">
        <w:rPr>
          <w:rtl/>
        </w:rPr>
        <w:t xml:space="preserve"> </w:t>
      </w:r>
      <w:r w:rsidRPr="00243C78">
        <w:rPr>
          <w:rFonts w:hint="cs"/>
          <w:rtl/>
        </w:rPr>
        <w:t>הכי</w:t>
      </w:r>
      <w:r w:rsidRPr="00243C78">
        <w:rPr>
          <w:rtl/>
        </w:rPr>
        <w:t xml:space="preserve"> </w:t>
      </w:r>
      <w:r w:rsidRPr="00243C78">
        <w:rPr>
          <w:rFonts w:hint="cs"/>
          <w:rtl/>
        </w:rPr>
        <w:t>בגדרו</w:t>
      </w:r>
      <w:r w:rsidRPr="00243C78">
        <w:rPr>
          <w:rtl/>
        </w:rPr>
        <w:t xml:space="preserve"> </w:t>
      </w:r>
      <w:r w:rsidRPr="00243C78">
        <w:rPr>
          <w:rFonts w:hint="cs"/>
          <w:rtl/>
        </w:rPr>
        <w:t>של</w:t>
      </w:r>
      <w:r w:rsidRPr="00243C78">
        <w:rPr>
          <w:rtl/>
        </w:rPr>
        <w:t xml:space="preserve"> </w:t>
      </w:r>
      <w:r w:rsidRPr="00243C78">
        <w:rPr>
          <w:rFonts w:hint="cs"/>
          <w:rtl/>
        </w:rPr>
        <w:t>אולם</w:t>
      </w:r>
      <w:r w:rsidRPr="00243C78">
        <w:rPr>
          <w:rtl/>
        </w:rPr>
        <w:t xml:space="preserve"> </w:t>
      </w:r>
      <w:r w:rsidRPr="00243C78">
        <w:rPr>
          <w:rFonts w:hint="cs"/>
          <w:rtl/>
        </w:rPr>
        <w:t>ולכן</w:t>
      </w:r>
      <w:r w:rsidRPr="00243C78">
        <w:rPr>
          <w:rtl/>
        </w:rPr>
        <w:t xml:space="preserve"> </w:t>
      </w:r>
      <w:r w:rsidRPr="00243C78">
        <w:rPr>
          <w:rFonts w:hint="cs"/>
          <w:rtl/>
        </w:rPr>
        <w:t>תירץ</w:t>
      </w:r>
      <w:r w:rsidRPr="00243C78">
        <w:rPr>
          <w:rtl/>
        </w:rPr>
        <w:t xml:space="preserve"> </w:t>
      </w:r>
      <w:r w:rsidRPr="00243C78">
        <w:rPr>
          <w:rFonts w:hint="cs"/>
          <w:rtl/>
        </w:rPr>
        <w:t>באו</w:t>
      </w:r>
      <w:r w:rsidRPr="00243C78">
        <w:rPr>
          <w:rtl/>
        </w:rPr>
        <w:t>"</w:t>
      </w:r>
      <w:r w:rsidRPr="00243C78">
        <w:rPr>
          <w:rFonts w:hint="cs"/>
          <w:rtl/>
        </w:rPr>
        <w:t>א</w:t>
      </w:r>
      <w:r w:rsidRPr="00243C78">
        <w:rPr>
          <w:rtl/>
        </w:rPr>
        <w:t xml:space="preserve">, </w:t>
      </w:r>
      <w:r w:rsidRPr="00243C78">
        <w:rPr>
          <w:rFonts w:hint="cs"/>
          <w:rtl/>
        </w:rPr>
        <w:t>ואכ</w:t>
      </w:r>
      <w:r w:rsidRPr="00243C78">
        <w:rPr>
          <w:rtl/>
        </w:rPr>
        <w:t>"</w:t>
      </w:r>
      <w:r w:rsidRPr="00243C78">
        <w:rPr>
          <w:rFonts w:hint="cs"/>
          <w:rtl/>
        </w:rPr>
        <w:t>מ</w:t>
      </w:r>
      <w:r w:rsidRPr="00243C78">
        <w:rPr>
          <w:rtl/>
        </w:rPr>
        <w:t xml:space="preserve">. </w:t>
      </w:r>
      <w:r w:rsidRPr="00243C78">
        <w:rPr>
          <w:rFonts w:hint="cs"/>
          <w:rtl/>
        </w:rPr>
        <w:t>ואכן</w:t>
      </w:r>
      <w:r w:rsidRPr="00243C78">
        <w:rPr>
          <w:rtl/>
        </w:rPr>
        <w:t xml:space="preserve"> </w:t>
      </w:r>
      <w:r w:rsidRPr="00243C78">
        <w:rPr>
          <w:rFonts w:hint="cs"/>
          <w:rtl/>
        </w:rPr>
        <w:t>רואים</w:t>
      </w:r>
      <w:r w:rsidRPr="00243C78">
        <w:rPr>
          <w:rtl/>
        </w:rPr>
        <w:t xml:space="preserve"> </w:t>
      </w:r>
      <w:r w:rsidRPr="00243C78">
        <w:rPr>
          <w:rFonts w:hint="cs"/>
          <w:rtl/>
        </w:rPr>
        <w:t>בלשון</w:t>
      </w:r>
      <w:r w:rsidRPr="00243C78">
        <w:rPr>
          <w:rtl/>
        </w:rPr>
        <w:t xml:space="preserve"> </w:t>
      </w:r>
      <w:r w:rsidRPr="00243C78">
        <w:rPr>
          <w:rFonts w:hint="cs"/>
          <w:rtl/>
        </w:rPr>
        <w:t>הריטב</w:t>
      </w:r>
      <w:r w:rsidRPr="00243C78">
        <w:rPr>
          <w:rtl/>
        </w:rPr>
        <w:t>"</w:t>
      </w:r>
      <w:r w:rsidRPr="00243C78">
        <w:rPr>
          <w:rFonts w:hint="cs"/>
          <w:rtl/>
        </w:rPr>
        <w:t>א</w:t>
      </w:r>
      <w:r w:rsidRPr="00243C78">
        <w:rPr>
          <w:rtl/>
        </w:rPr>
        <w:t xml:space="preserve"> </w:t>
      </w:r>
      <w:r w:rsidRPr="00243C78">
        <w:rPr>
          <w:rFonts w:hint="cs"/>
          <w:rtl/>
        </w:rPr>
        <w:t>עצמו</w:t>
      </w:r>
      <w:r w:rsidRPr="00243C78">
        <w:rPr>
          <w:rtl/>
        </w:rPr>
        <w:t xml:space="preserve"> </w:t>
      </w:r>
      <w:r w:rsidRPr="00243C78">
        <w:rPr>
          <w:rFonts w:hint="cs"/>
          <w:rtl/>
        </w:rPr>
        <w:t>שאינו</w:t>
      </w:r>
      <w:r w:rsidRPr="00243C78">
        <w:rPr>
          <w:rtl/>
        </w:rPr>
        <w:t xml:space="preserve"> </w:t>
      </w:r>
      <w:r w:rsidRPr="00243C78">
        <w:rPr>
          <w:rFonts w:hint="cs"/>
          <w:rtl/>
        </w:rPr>
        <w:t>התי</w:t>
      </w:r>
      <w:r w:rsidRPr="00243C78">
        <w:rPr>
          <w:rtl/>
        </w:rPr>
        <w:t xml:space="preserve">' </w:t>
      </w:r>
      <w:r w:rsidRPr="00243C78">
        <w:rPr>
          <w:rFonts w:hint="cs"/>
          <w:rtl/>
        </w:rPr>
        <w:t>הא</w:t>
      </w:r>
      <w:r w:rsidRPr="00243C78">
        <w:rPr>
          <w:rtl/>
        </w:rPr>
        <w:t xml:space="preserve">' - </w:t>
      </w:r>
      <w:r w:rsidRPr="00243C78">
        <w:rPr>
          <w:rFonts w:hint="cs"/>
          <w:rtl/>
        </w:rPr>
        <w:t>ובלשון</w:t>
      </w:r>
      <w:r w:rsidRPr="00243C78">
        <w:rPr>
          <w:rtl/>
        </w:rPr>
        <w:t xml:space="preserve"> "</w:t>
      </w:r>
      <w:r w:rsidRPr="00243C78">
        <w:rPr>
          <w:rFonts w:hint="cs"/>
          <w:rtl/>
        </w:rPr>
        <w:t>וי</w:t>
      </w:r>
      <w:r w:rsidRPr="00243C78">
        <w:rPr>
          <w:rtl/>
        </w:rPr>
        <w:t>"</w:t>
      </w:r>
      <w:r w:rsidRPr="00243C78">
        <w:rPr>
          <w:rFonts w:hint="cs"/>
          <w:rtl/>
        </w:rPr>
        <w:t>ל</w:t>
      </w:r>
      <w:r w:rsidRPr="00243C78">
        <w:rPr>
          <w:rtl/>
        </w:rPr>
        <w:t xml:space="preserve">" </w:t>
      </w:r>
      <w:r w:rsidRPr="00243C78">
        <w:rPr>
          <w:rFonts w:hint="cs"/>
          <w:rtl/>
        </w:rPr>
        <w:t>היינו</w:t>
      </w:r>
      <w:r w:rsidRPr="00243C78">
        <w:rPr>
          <w:rtl/>
        </w:rPr>
        <w:t xml:space="preserve"> </w:t>
      </w:r>
      <w:r w:rsidRPr="00243C78">
        <w:rPr>
          <w:rFonts w:hint="cs"/>
          <w:rtl/>
        </w:rPr>
        <w:t>הפשטות</w:t>
      </w:r>
      <w:r w:rsidRPr="00243C78">
        <w:rPr>
          <w:rtl/>
        </w:rPr>
        <w:t xml:space="preserve">, </w:t>
      </w:r>
      <w:r w:rsidRPr="00243C78">
        <w:rPr>
          <w:rFonts w:hint="cs"/>
          <w:rtl/>
        </w:rPr>
        <w:t>אלא</w:t>
      </w:r>
      <w:r w:rsidRPr="00243C78">
        <w:rPr>
          <w:rtl/>
        </w:rPr>
        <w:t xml:space="preserve"> </w:t>
      </w:r>
      <w:r w:rsidRPr="00243C78">
        <w:rPr>
          <w:rFonts w:hint="cs"/>
          <w:rtl/>
        </w:rPr>
        <w:t>תי</w:t>
      </w:r>
      <w:r w:rsidRPr="00243C78">
        <w:rPr>
          <w:rtl/>
        </w:rPr>
        <w:t xml:space="preserve">' </w:t>
      </w:r>
      <w:r w:rsidRPr="00243C78">
        <w:rPr>
          <w:rFonts w:hint="cs"/>
          <w:rtl/>
        </w:rPr>
        <w:t>הב</w:t>
      </w:r>
      <w:r w:rsidRPr="00243C78">
        <w:rPr>
          <w:rtl/>
        </w:rPr>
        <w:t xml:space="preserve">' </w:t>
      </w:r>
      <w:r w:rsidRPr="00243C78">
        <w:rPr>
          <w:rFonts w:hint="cs"/>
          <w:rtl/>
        </w:rPr>
        <w:t>ובלשון</w:t>
      </w:r>
      <w:r w:rsidRPr="00243C78">
        <w:rPr>
          <w:rtl/>
        </w:rPr>
        <w:t xml:space="preserve"> "</w:t>
      </w:r>
      <w:r w:rsidRPr="00243C78">
        <w:rPr>
          <w:rFonts w:hint="cs"/>
          <w:rtl/>
        </w:rPr>
        <w:t>א</w:t>
      </w:r>
      <w:r w:rsidRPr="00243C78">
        <w:rPr>
          <w:rtl/>
        </w:rPr>
        <w:t>"</w:t>
      </w:r>
      <w:r w:rsidRPr="00243C78">
        <w:rPr>
          <w:rFonts w:hint="cs"/>
          <w:rtl/>
        </w:rPr>
        <w:t>נ</w:t>
      </w:r>
      <w:r w:rsidRPr="00243C78">
        <w:rPr>
          <w:rtl/>
        </w:rPr>
        <w:t xml:space="preserve">", </w:t>
      </w:r>
      <w:r w:rsidRPr="00243C78">
        <w:rPr>
          <w:rFonts w:hint="cs"/>
          <w:rtl/>
        </w:rPr>
        <w:t>היינו</w:t>
      </w:r>
      <w:r w:rsidRPr="00243C78">
        <w:rPr>
          <w:rtl/>
        </w:rPr>
        <w:t xml:space="preserve"> </w:t>
      </w:r>
      <w:r w:rsidRPr="00243C78">
        <w:rPr>
          <w:rFonts w:hint="cs"/>
          <w:rtl/>
        </w:rPr>
        <w:t>חידוש</w:t>
      </w:r>
      <w:r w:rsidRPr="00243C78">
        <w:rPr>
          <w:rtl/>
        </w:rPr>
        <w:t xml:space="preserve"> </w:t>
      </w:r>
      <w:r w:rsidRPr="00243C78">
        <w:rPr>
          <w:rFonts w:hint="cs"/>
          <w:rtl/>
        </w:rPr>
        <w:t>הנ</w:t>
      </w:r>
      <w:r w:rsidRPr="00243C78">
        <w:rPr>
          <w:rtl/>
        </w:rPr>
        <w:t>"</w:t>
      </w:r>
      <w:r w:rsidRPr="00243C78">
        <w:rPr>
          <w:rFonts w:hint="cs"/>
          <w:rtl/>
        </w:rPr>
        <w:t>ל</w:t>
      </w:r>
      <w:r w:rsidRPr="00243C78">
        <w:rPr>
          <w:rtl/>
        </w:rPr>
        <w:t xml:space="preserve"> </w:t>
      </w:r>
      <w:r w:rsidRPr="00243C78">
        <w:rPr>
          <w:rFonts w:hint="cs"/>
          <w:rtl/>
        </w:rPr>
        <w:t>כאופן</w:t>
      </w:r>
      <w:r w:rsidRPr="00243C78">
        <w:rPr>
          <w:rtl/>
        </w:rPr>
        <w:t xml:space="preserve"> </w:t>
      </w:r>
      <w:r w:rsidRPr="00243C78">
        <w:rPr>
          <w:rFonts w:hint="cs"/>
          <w:rtl/>
        </w:rPr>
        <w:t>הב</w:t>
      </w:r>
      <w:r w:rsidRPr="00243C78">
        <w:rPr>
          <w:rtl/>
        </w:rPr>
        <w:t>'.</w:t>
      </w:r>
      <w:r w:rsidRPr="00243C78">
        <w:rPr>
          <w:rFonts w:ascii="Cambria" w:hAnsi="Cambria" w:cs="Cambria" w:hint="cs"/>
          <w:rtl/>
        </w:rPr>
        <w:t> </w:t>
      </w:r>
    </w:p>
    <w:p w:rsidR="00243C78" w:rsidRPr="00243C78" w:rsidRDefault="00243C78" w:rsidP="00963BC0">
      <w:pPr>
        <w:pStyle w:val="a2"/>
        <w:rPr>
          <w:rtl/>
        </w:rPr>
      </w:pPr>
      <w:r w:rsidRPr="00243C78">
        <w:rPr>
          <w:rtl/>
        </w:rPr>
        <w:t xml:space="preserve">ובאמת כמ"ש לעיל שההלכה פסק שכקדושת האולם וההיכל אחת היא, ואולי </w:t>
      </w:r>
      <w:r w:rsidRPr="00243C78">
        <w:rPr>
          <w:rtl/>
        </w:rPr>
        <w:lastRenderedPageBreak/>
        <w:t>העומק של ההלכה הוא כנ"ל כאופן הב', והרמב"ם סב"ל הכי בב' הענינים, לגבי שמעכב וגם לגבי קדושתו.</w:t>
      </w:r>
      <w:r w:rsidRPr="00243C78">
        <w:rPr>
          <w:rFonts w:ascii="Cambria" w:hAnsi="Cambria" w:cs="Cambria" w:hint="cs"/>
          <w:rtl/>
        </w:rPr>
        <w:t> </w:t>
      </w:r>
    </w:p>
    <w:p w:rsidR="00243C78" w:rsidRPr="00243C78" w:rsidRDefault="00243C78" w:rsidP="00963BC0">
      <w:pPr>
        <w:pStyle w:val="a2"/>
        <w:rPr>
          <w:rtl/>
        </w:rPr>
      </w:pPr>
      <w:r w:rsidRPr="00243C78">
        <w:rPr>
          <w:rtl/>
        </w:rPr>
        <w:t>כמובן וגם פשוט דכהנ"ל אינו רק ביאור בדא"פ בדבריו הק' לפי דעתי השפל וכו', 'ולא מחשבותי כמחשבותיכם', אבל לכאו' המבואר לעיל מבאר ד' הרמב"ם ע"פ הריטב"א שציין כ"ק אדמו"ר בלקו"ש.</w:t>
      </w:r>
    </w:p>
    <w:p w:rsidR="00243C78" w:rsidRPr="00243C78" w:rsidRDefault="00243C78" w:rsidP="00963BC0">
      <w:pPr>
        <w:pStyle w:val="a2"/>
        <w:rPr>
          <w:rtl/>
        </w:rPr>
      </w:pPr>
      <w:r w:rsidRPr="00243C78">
        <w:rPr>
          <w:rtl/>
        </w:rPr>
        <w:t>ויש ולבאר יותר בסוגיין בנדו"ד, אבל מצד קוצר הזמן תן לחכם, ועוד חזון למועד.</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963BC0">
      <w:pPr>
        <w:pStyle w:val="a"/>
        <w:rPr>
          <w:rFonts w:ascii="Times New Roman" w:cs="Times New Roman"/>
          <w:sz w:val="24"/>
          <w:szCs w:val="24"/>
        </w:rPr>
      </w:pPr>
      <w:bookmarkStart w:id="119" w:name="_Toc26492266"/>
      <w:bookmarkStart w:id="120" w:name="_Toc26502318"/>
      <w:r w:rsidRPr="00243C78">
        <w:rPr>
          <w:rFonts w:hint="cs"/>
          <w:shd w:val="clear" w:color="auto" w:fill="FFFFFF"/>
          <w:rtl/>
        </w:rPr>
        <w:t>סמכות האריז"ל לשיטת הגר"א [גליון]</w:t>
      </w:r>
      <w:bookmarkEnd w:id="119"/>
      <w:bookmarkEnd w:id="120"/>
    </w:p>
    <w:p w:rsidR="00243C78" w:rsidRPr="00243C78" w:rsidRDefault="00243C78" w:rsidP="001E3BED">
      <w:pPr>
        <w:pStyle w:val="a0"/>
        <w:rPr>
          <w:rFonts w:ascii="Times New Roman" w:cs="Times New Roman"/>
          <w:sz w:val="24"/>
          <w:szCs w:val="24"/>
          <w:rtl/>
        </w:rPr>
      </w:pPr>
      <w:bookmarkStart w:id="121" w:name="_Toc26492267"/>
      <w:bookmarkStart w:id="122" w:name="_Toc26502319"/>
      <w:r w:rsidRPr="00243C78">
        <w:rPr>
          <w:rFonts w:hint="cs"/>
          <w:shd w:val="clear" w:color="auto" w:fill="FFFFFF"/>
          <w:rtl/>
        </w:rPr>
        <w:t>הת' זלמן איידעל</w:t>
      </w:r>
      <w:bookmarkEnd w:id="121"/>
      <w:r w:rsidR="001E3BED">
        <w:rPr>
          <w:rFonts w:hint="cs"/>
          <w:shd w:val="clear" w:color="auto" w:fill="FFFFFF"/>
          <w:rtl/>
        </w:rPr>
        <w:t>מאן</w:t>
      </w:r>
      <w:bookmarkEnd w:id="122"/>
    </w:p>
    <w:p w:rsidR="00243C78" w:rsidRPr="00243C78" w:rsidRDefault="00243C78" w:rsidP="00963BC0">
      <w:pPr>
        <w:pStyle w:val="a1"/>
        <w:bidi w:val="0"/>
        <w:jc w:val="left"/>
        <w:rPr>
          <w:rFonts w:ascii="Times New Roman" w:cs="Times New Roman"/>
          <w:sz w:val="24"/>
          <w:szCs w:val="24"/>
          <w:rtl/>
        </w:rPr>
      </w:pPr>
      <w:r w:rsidRPr="00243C78">
        <w:rPr>
          <w:rFonts w:hint="cs"/>
          <w:shd w:val="clear" w:color="auto" w:fill="FFFFFF"/>
          <w:rtl/>
        </w:rPr>
        <w:t>תלמיד בישיבה</w:t>
      </w:r>
    </w:p>
    <w:p w:rsidR="00243C78" w:rsidRPr="00243C78" w:rsidRDefault="00243C78" w:rsidP="00963BC0">
      <w:pPr>
        <w:pStyle w:val="a2"/>
        <w:rPr>
          <w:rFonts w:ascii="Times New Roman" w:cs="Times New Roman"/>
        </w:rPr>
      </w:pPr>
      <w:r w:rsidRPr="00243C78">
        <w:rPr>
          <w:rFonts w:hint="cs"/>
          <w:shd w:val="clear" w:color="auto" w:fill="FFFFFF"/>
          <w:rtl/>
        </w:rPr>
        <w:t>בגליון הקודם העיר הת' א. ג. בענין הסתירה כביכול בין דברי הרבי - אשר "גם אדמו"ר הזקן וגם הגר"א היו בדעה אחידה אודות גדלותו וסמכותו של האריז"ל"</w:t>
      </w:r>
      <w:r w:rsidRPr="00243C78">
        <w:rPr>
          <w:shd w:val="clear" w:color="auto" w:fill="FFFFFF"/>
          <w:vertAlign w:val="superscript"/>
          <w:rtl/>
        </w:rPr>
        <w:footnoteReference w:id="18"/>
      </w:r>
      <w:r w:rsidRPr="00243C78">
        <w:rPr>
          <w:rFonts w:hint="cs"/>
          <w:shd w:val="clear" w:color="auto" w:fill="FFFFFF"/>
          <w:rtl/>
        </w:rPr>
        <w:t xml:space="preserve"> - לדברי כ"ק אדה"ז במכתבו: "וידוע לנו בבירור גמור שהגאון החסיד נ"י אינו מאמין בקבלת האר"י ז"ל בכללה, ושהיא כולה מפי אליהו ז"ל</w:t>
      </w:r>
      <w:r w:rsidRPr="00243C78">
        <w:rPr>
          <w:shd w:val="clear" w:color="auto" w:fill="FFFFFF"/>
          <w:vertAlign w:val="superscript"/>
          <w:rtl/>
        </w:rPr>
        <w:footnoteReference w:id="19"/>
      </w:r>
      <w:r w:rsidRPr="00243C78">
        <w:rPr>
          <w:rFonts w:hint="cs"/>
          <w:shd w:val="clear" w:color="auto" w:fill="FFFFFF"/>
          <w:rtl/>
        </w:rPr>
        <w:t>, רק מעט מזעיר מפי אליהו ז"ל והשאר מחכמתו הגדולה, ואין חיוב להאמין בה כו', וגם הכתבים נשתבשו מאד וכו'"</w:t>
      </w:r>
      <w:r w:rsidRPr="00243C78">
        <w:rPr>
          <w:shd w:val="clear" w:color="auto" w:fill="FFFFFF"/>
          <w:vertAlign w:val="superscript"/>
          <w:rtl/>
        </w:rPr>
        <w:footnoteReference w:id="20"/>
      </w:r>
      <w:r w:rsidRPr="00243C78">
        <w:rPr>
          <w:rFonts w:hint="cs"/>
          <w:shd w:val="clear" w:color="auto" w:fill="FFFFFF"/>
          <w:rtl/>
        </w:rPr>
        <w:t>.</w:t>
      </w:r>
    </w:p>
    <w:p w:rsidR="00243C78" w:rsidRPr="00243C78" w:rsidRDefault="00243C78" w:rsidP="00963BC0">
      <w:pPr>
        <w:pStyle w:val="a2"/>
        <w:rPr>
          <w:rFonts w:ascii="Times New Roman" w:cs="Times New Roman"/>
        </w:rPr>
      </w:pPr>
      <w:r w:rsidRPr="00243C78">
        <w:rPr>
          <w:rFonts w:hint="cs"/>
          <w:shd w:val="clear" w:color="auto" w:fill="FFFFFF"/>
          <w:rtl/>
        </w:rPr>
        <w:t>ברם באמת אין זו ההתבטאות היחידה מסוג זה ע"י כ"ק אדמו"ר</w:t>
      </w:r>
      <w:r w:rsidRPr="00243C78">
        <w:rPr>
          <w:shd w:val="clear" w:color="auto" w:fill="FFFFFF"/>
          <w:vertAlign w:val="superscript"/>
          <w:rtl/>
        </w:rPr>
        <w:footnoteReference w:id="21"/>
      </w:r>
      <w:r w:rsidRPr="00243C78">
        <w:rPr>
          <w:rFonts w:hint="cs"/>
          <w:shd w:val="clear" w:color="auto" w:fill="FFFFFF"/>
          <w:rtl/>
        </w:rPr>
        <w:t xml:space="preserve"> ונביא כמה דוגמאות בזה:</w:t>
      </w:r>
      <w:r w:rsidRPr="00243C78">
        <w:rPr>
          <w:rFonts w:ascii="Cambria" w:hAnsi="Cambria" w:cs="Cambria" w:hint="cs"/>
          <w:shd w:val="clear" w:color="auto" w:fill="FFFFFF"/>
          <w:rtl/>
        </w:rPr>
        <w:t> </w:t>
      </w:r>
    </w:p>
    <w:p w:rsidR="00243C78" w:rsidRPr="00243C78" w:rsidRDefault="00243C78" w:rsidP="00963BC0">
      <w:pPr>
        <w:pStyle w:val="a2"/>
        <w:rPr>
          <w:rFonts w:ascii="Times New Roman" w:cs="Times New Roman"/>
        </w:rPr>
      </w:pPr>
      <w:r w:rsidRPr="00243C78">
        <w:rPr>
          <w:rFonts w:hint="cs"/>
          <w:shd w:val="clear" w:color="auto" w:fill="FFFFFF"/>
          <w:rtl/>
        </w:rPr>
        <w:t xml:space="preserve">א) אגרות קודש כרך כג עמ' ז: "והנה ענין הגלגולים נמצא בכמה מספרנו </w:t>
      </w:r>
      <w:r w:rsidRPr="00243C78">
        <w:rPr>
          <w:rFonts w:hint="cs"/>
          <w:shd w:val="clear" w:color="auto" w:fill="FFFFFF"/>
          <w:rtl/>
        </w:rPr>
        <w:lastRenderedPageBreak/>
        <w:t>הקדושים גם שלפני האריז"ל.. זהר.. רמב"ן.. בחיי.. ועוד, אף שמספיק די והותר גם הסמכות של האריז"ל, ומובן אשר ענין זה נתקבל הן בתורת החסידות והן אצל הגר"א מוילנא ותלמידיו".</w:t>
      </w:r>
    </w:p>
    <w:p w:rsidR="00243C78" w:rsidRPr="00243C78" w:rsidRDefault="00243C78" w:rsidP="00963BC0">
      <w:pPr>
        <w:pStyle w:val="a2"/>
        <w:rPr>
          <w:rFonts w:ascii="Times New Roman" w:cs="Times New Roman"/>
        </w:rPr>
      </w:pPr>
      <w:r w:rsidRPr="00243C78">
        <w:rPr>
          <w:rFonts w:hint="cs"/>
          <w:shd w:val="clear" w:color="auto" w:fill="FFFFFF"/>
          <w:rtl/>
        </w:rPr>
        <w:t>ב) אגרות קודש כרך יג עמ' קמה-ו: "עד שבא האריז"ל היתה בזה מחלוקת אבל לאחר שאמר האריז"ל דעתו, שהוא הוא הפוסק האחרון בכגון דא המקובל על כל בני-ישראל, הן האשכנזים (רבינו הזקן וגם הגר"א) והן הספרדים" . . .</w:t>
      </w:r>
    </w:p>
    <w:p w:rsidR="00243C78" w:rsidRPr="00243C78" w:rsidRDefault="00243C78" w:rsidP="00963BC0">
      <w:pPr>
        <w:pStyle w:val="a2"/>
        <w:rPr>
          <w:rFonts w:ascii="Times New Roman" w:cs="Times New Roman"/>
        </w:rPr>
      </w:pPr>
      <w:r w:rsidRPr="00243C78">
        <w:rPr>
          <w:rFonts w:hint="cs"/>
          <w:shd w:val="clear" w:color="auto" w:fill="FFFFFF"/>
          <w:rtl/>
        </w:rPr>
        <w:t>ג) שיחות קודש תשכ"ח כרך א' עמ' 182: "הן אדמו"ר הזקן הן הגר"א אחזו מהאריז"ל".</w:t>
      </w:r>
    </w:p>
    <w:p w:rsidR="00243C78" w:rsidRPr="00243C78" w:rsidRDefault="00243C78" w:rsidP="00963BC0">
      <w:pPr>
        <w:pStyle w:val="a2"/>
        <w:rPr>
          <w:rFonts w:ascii="Times New Roman" w:cs="Times New Roman"/>
        </w:rPr>
      </w:pPr>
      <w:r w:rsidRPr="00243C78">
        <w:rPr>
          <w:rFonts w:hint="cs"/>
          <w:shd w:val="clear" w:color="auto" w:fill="FFFFFF"/>
          <w:rtl/>
        </w:rPr>
        <w:t xml:space="preserve">אינני בקי למדי בפרטי היחס בין הגר"א לאריז"ל אמנם נראה בהשקפה שטחית וראשונית אשר הכותב לא כיוון יפה. ונראה לומר אשר הגר"א לא חלק על </w:t>
      </w:r>
      <w:r w:rsidRPr="00243C78">
        <w:rPr>
          <w:rFonts w:hint="cs"/>
          <w:b/>
          <w:bCs/>
          <w:shd w:val="clear" w:color="auto" w:fill="FFFFFF"/>
          <w:rtl/>
        </w:rPr>
        <w:t xml:space="preserve">גדלותו וסמכותו </w:t>
      </w:r>
      <w:r w:rsidRPr="00243C78">
        <w:rPr>
          <w:rFonts w:hint="cs"/>
          <w:shd w:val="clear" w:color="auto" w:fill="FFFFFF"/>
          <w:rtl/>
        </w:rPr>
        <w:t xml:space="preserve">של האריז"ל ואין בזה סתירה כלל וכלל אשר באותה העת לא האמין הגר"א בכללות כתבי האריז"ל שנאמרה מפי </w:t>
      </w:r>
      <w:r w:rsidRPr="00243C78">
        <w:rPr>
          <w:rFonts w:hint="cs"/>
          <w:b/>
          <w:bCs/>
          <w:shd w:val="clear" w:color="auto" w:fill="FFFFFF"/>
          <w:rtl/>
        </w:rPr>
        <w:t>אליהו</w:t>
      </w:r>
      <w:r w:rsidRPr="00243C78">
        <w:rPr>
          <w:rFonts w:hint="cs"/>
          <w:shd w:val="clear" w:color="auto" w:fill="FFFFFF"/>
          <w:rtl/>
        </w:rPr>
        <w:t xml:space="preserve"> וממילא קבע מה לקרב ומה לרחק כדרכו בקודש גם בנגלה</w:t>
      </w:r>
      <w:r w:rsidRPr="00243C78">
        <w:rPr>
          <w:shd w:val="clear" w:color="auto" w:fill="FFFFFF"/>
          <w:vertAlign w:val="superscript"/>
          <w:rtl/>
        </w:rPr>
        <w:footnoteReference w:id="22"/>
      </w:r>
      <w:r w:rsidRPr="00243C78">
        <w:rPr>
          <w:rFonts w:hint="cs"/>
          <w:shd w:val="clear" w:color="auto" w:fill="FFFFFF"/>
          <w:rtl/>
        </w:rPr>
        <w:t xml:space="preserve"> וכפי שממשיך אדה"ז באג"ק שם: "ולאיש אשר אלה לו, ואשר לו משפט הבחירה לבחור לו הטוב והישר מכל כתבי קודש הקדשים האר"י ז"ל, לאמר שמועה זו נאה והיא מפי אליהו ז"ל וזו אינה מפי אליהו ז"ל, מה נאמר ומה נדבר ומה נצטדק לפניו".</w:t>
      </w:r>
    </w:p>
    <w:p w:rsidR="00243C78" w:rsidRPr="00243C78" w:rsidRDefault="00243C78" w:rsidP="00963BC0">
      <w:pPr>
        <w:pStyle w:val="a2"/>
        <w:rPr>
          <w:rFonts w:ascii="Times New Roman" w:cs="Times New Roman"/>
        </w:rPr>
      </w:pPr>
      <w:r w:rsidRPr="00243C78">
        <w:rPr>
          <w:rFonts w:hint="cs"/>
          <w:shd w:val="clear" w:color="auto" w:fill="FFFFFF"/>
          <w:rtl/>
        </w:rPr>
        <w:t>ובאמת כבר נאמרו עיקרי הדברים הללו בגליונות העבר (גליו' תתקמד - תתקמה) וכתבו אשר "כונתו [של הגר"ח מוולאזין] ברור שאף שחלק על האר"י לא הכחיש ומיעט בערך מעלת דבריו, ופלוגתתם כמו שפליגי תרין מלאכי ברקיעא ואלו ואלו דא"ח".</w:t>
      </w:r>
    </w:p>
    <w:p w:rsidR="00243C78" w:rsidRPr="00243C78" w:rsidRDefault="00243C78" w:rsidP="00963BC0">
      <w:pPr>
        <w:pStyle w:val="a2"/>
        <w:rPr>
          <w:rFonts w:ascii="Times New Roman" w:cs="Times New Roman"/>
        </w:rPr>
      </w:pPr>
      <w:r w:rsidRPr="00243C78">
        <w:rPr>
          <w:rFonts w:hint="cs"/>
          <w:shd w:val="clear" w:color="auto" w:fill="FFFFFF"/>
          <w:rtl/>
        </w:rPr>
        <w:t>ומסיים הכותב: "בכל אופן מובן מכל זה באר היטב שדברי רבנו (בתורת מנחם) בשיחתו עם רב וגדול בישראל מחוג הליטאים מדויקים מאוד".</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Pr>
        <w:sectPr w:rsidR="00243C78" w:rsidRPr="00243C78" w:rsidSect="00E65DD5">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p>
    <w:p w:rsidR="00243C78" w:rsidRPr="00243C78" w:rsidRDefault="00243C78" w:rsidP="00243C78">
      <w:pPr>
        <w:keepNext/>
        <w:bidi/>
        <w:spacing w:after="100" w:line="240" w:lineRule="auto"/>
        <w:jc w:val="center"/>
        <w:outlineLvl w:val="0"/>
        <w:rPr>
          <w:rFonts w:ascii="FbTehilaMedium" w:hAnsi="FbTehilaMedium" w:cs="FbTehilaMedium"/>
          <w:sz w:val="70"/>
          <w:szCs w:val="70"/>
          <w:rtl/>
          <w:lang w:val="en-GB"/>
        </w:rPr>
      </w:pPr>
      <w:bookmarkStart w:id="123" w:name="_Toc26492268"/>
      <w:r w:rsidRPr="00243C78">
        <w:rPr>
          <w:rFonts w:ascii="FbTehilaMedium" w:hAnsi="FbTehilaMedium" w:cs="FbTehilaMedium" w:hint="cs"/>
          <w:sz w:val="70"/>
          <w:szCs w:val="70"/>
          <w:rtl/>
          <w:lang w:val="en-GB"/>
        </w:rPr>
        <w:lastRenderedPageBreak/>
        <w:t>אגרות קודש</w:t>
      </w:r>
      <w:bookmarkEnd w:id="123"/>
    </w:p>
    <w:p w:rsidR="00243C78" w:rsidRPr="00243C78" w:rsidRDefault="00243C78" w:rsidP="00963BC0">
      <w:pPr>
        <w:pStyle w:val="a"/>
        <w:bidi w:val="0"/>
        <w:rPr>
          <w:rtl/>
        </w:rPr>
      </w:pPr>
      <w:bookmarkStart w:id="124" w:name="_Toc26492269"/>
      <w:bookmarkStart w:id="125" w:name="_Toc26502320"/>
      <w:r w:rsidRPr="00243C78">
        <w:rPr>
          <w:rFonts w:hint="cs"/>
          <w:rtl/>
        </w:rPr>
        <w:t>בשמים ממעל ועל הארץ מתחת (גליון)</w:t>
      </w:r>
      <w:bookmarkEnd w:id="124"/>
      <w:bookmarkEnd w:id="125"/>
    </w:p>
    <w:p w:rsidR="00243C78" w:rsidRPr="00243C78" w:rsidRDefault="00243C78" w:rsidP="00243C78">
      <w:pPr>
        <w:spacing w:after="120"/>
        <w:rPr>
          <w:rFonts w:ascii="AAd_Livorna4" w:eastAsia="Calibri" w:hAnsi="AAd_Livorna4" w:cs="AAd_Livorna4"/>
          <w:sz w:val="23"/>
          <w:szCs w:val="23"/>
          <w:rtl/>
        </w:rPr>
      </w:pPr>
      <w:bookmarkStart w:id="126" w:name="_Toc26492270"/>
      <w:bookmarkStart w:id="127" w:name="_Toc26502321"/>
      <w:r w:rsidRPr="00963BC0">
        <w:rPr>
          <w:rStyle w:val="Char0"/>
          <w:rFonts w:hint="cs"/>
          <w:rtl/>
        </w:rPr>
        <w:t>הרב חיים רפופורט</w:t>
      </w:r>
      <w:bookmarkEnd w:id="126"/>
      <w:bookmarkEnd w:id="127"/>
      <w:r w:rsidRPr="00243C78">
        <w:rPr>
          <w:rFonts w:ascii="AAd_Livorna4" w:eastAsia="Calibri" w:hAnsi="AAd_Livorna4" w:cs="AAd_Livorna4"/>
          <w:sz w:val="23"/>
          <w:szCs w:val="23"/>
          <w:rtl/>
        </w:rPr>
        <w:br/>
      </w:r>
      <w:r w:rsidRPr="00963BC0">
        <w:rPr>
          <w:rStyle w:val="Char1"/>
          <w:rFonts w:hint="cs"/>
          <w:rtl/>
        </w:rPr>
        <w:t>שליח כ"ק אדמו"ר זי"ע, לונדון אנגלי'</w:t>
      </w:r>
    </w:p>
    <w:p w:rsidR="00243C78" w:rsidRPr="00243C78" w:rsidRDefault="00243C78" w:rsidP="00963BC0">
      <w:pPr>
        <w:pStyle w:val="a2"/>
        <w:rPr>
          <w:rtl/>
        </w:rPr>
      </w:pPr>
      <w:r w:rsidRPr="00243C78">
        <w:rPr>
          <w:rFonts w:hint="cs"/>
          <w:rtl/>
        </w:rPr>
        <w:t>בגליון האחרון הבאתי מ"ש רבינו זצוקללה"ה נבג"מ זי"ע</w:t>
      </w:r>
      <w:r w:rsidRPr="00224A47">
        <w:rPr>
          <w:vertAlign w:val="superscript"/>
          <w:rtl/>
        </w:rPr>
        <w:footnoteReference w:id="23"/>
      </w:r>
      <w:r w:rsidRPr="00243C78">
        <w:rPr>
          <w:rFonts w:hint="cs"/>
          <w:rtl/>
        </w:rPr>
        <w:t>: "בטח שמע מהפירוש - שמובא בספרים רבים - על הביטוי</w:t>
      </w:r>
      <w:r w:rsidRPr="00224A47">
        <w:rPr>
          <w:vertAlign w:val="superscript"/>
          <w:rtl/>
        </w:rPr>
        <w:footnoteReference w:id="24"/>
      </w:r>
      <w:r w:rsidRPr="00243C78">
        <w:rPr>
          <w:rFonts w:hint="cs"/>
          <w:rtl/>
        </w:rPr>
        <w:t xml:space="preserve"> 'בשמים ממעל ועל הארץ מתחת', שכאשר באים לעניני שמים הקשורים עם השי"ת וקדושה, יש לראות את ה'ממעל', להביט אל אנשים נעלים יותר ולהשתדל להתעלות אליהם, 'ועל הארץ מתחת', שבענינים גשמיים יש להביט למטה, מה קורה אצל נחותים ממנו, שגישה כזו גורמת שהוא 'שמח בחלקו', שאז הוא העשיר האמיתי </w:t>
      </w:r>
      <w:r w:rsidRPr="00243C78">
        <w:rPr>
          <w:rtl/>
        </w:rPr>
        <w:t>–</w:t>
      </w:r>
      <w:r w:rsidRPr="00243C78">
        <w:rPr>
          <w:rFonts w:hint="cs"/>
          <w:rtl/>
        </w:rPr>
        <w:t xml:space="preserve"> 'איזהו עשיר השמח בחלקו'</w:t>
      </w:r>
      <w:r w:rsidRPr="00224A47">
        <w:rPr>
          <w:vertAlign w:val="superscript"/>
          <w:rtl/>
        </w:rPr>
        <w:footnoteReference w:id="25"/>
      </w:r>
      <w:r w:rsidRPr="00243C78">
        <w:rPr>
          <w:rFonts w:hint="cs"/>
          <w:rtl/>
        </w:rPr>
        <w:t>".</w:t>
      </w:r>
    </w:p>
    <w:p w:rsidR="00243C78" w:rsidRPr="00243C78" w:rsidRDefault="00243C78" w:rsidP="00963BC0">
      <w:pPr>
        <w:pStyle w:val="a2"/>
        <w:rPr>
          <w:rtl/>
        </w:rPr>
      </w:pPr>
      <w:r w:rsidRPr="00243C78">
        <w:rPr>
          <w:rFonts w:hint="cs"/>
          <w:rtl/>
        </w:rPr>
        <w:t>ושם הראתי מקום ומקור לכללות פירוש זה בספר 'קדושת לוי'</w:t>
      </w:r>
      <w:r w:rsidRPr="00243C78">
        <w:rPr>
          <w:rFonts w:ascii="Narkisim" w:hAnsi="Narkisim" w:cs="FrankRuehl"/>
          <w:vertAlign w:val="superscript"/>
          <w:rtl/>
        </w:rPr>
        <w:footnoteReference w:id="26"/>
      </w:r>
      <w:r w:rsidRPr="00243C78">
        <w:rPr>
          <w:rFonts w:hint="cs"/>
          <w:rtl/>
        </w:rPr>
        <w:t>.</w:t>
      </w:r>
    </w:p>
    <w:p w:rsidR="00243C78" w:rsidRPr="00243C78" w:rsidRDefault="00243C78" w:rsidP="00963BC0">
      <w:pPr>
        <w:pStyle w:val="a2"/>
        <w:rPr>
          <w:rtl/>
        </w:rPr>
      </w:pPr>
      <w:r w:rsidRPr="00243C78">
        <w:rPr>
          <w:rFonts w:hint="cs"/>
          <w:rtl/>
        </w:rPr>
        <w:t xml:space="preserve">הנה מצאתי </w:t>
      </w:r>
      <w:r w:rsidRPr="00243C78">
        <w:rPr>
          <w:rFonts w:hint="cs"/>
          <w:b/>
          <w:bCs/>
          <w:rtl/>
        </w:rPr>
        <w:t>כיו"ב</w:t>
      </w:r>
      <w:r w:rsidRPr="00243C78">
        <w:rPr>
          <w:rFonts w:hint="cs"/>
          <w:rtl/>
        </w:rPr>
        <w:t xml:space="preserve"> בספר 'כתונת פסים' להרה"ק ר' יעקב יוסף מפולנאה זצ"ל</w:t>
      </w:r>
      <w:r w:rsidRPr="00243C78">
        <w:rPr>
          <w:rFonts w:ascii="Narkisim" w:hAnsi="Narkisim" w:cs="FrankRuehl"/>
          <w:vertAlign w:val="superscript"/>
          <w:rtl/>
        </w:rPr>
        <w:footnoteReference w:id="27"/>
      </w:r>
      <w:r w:rsidRPr="00243C78">
        <w:rPr>
          <w:rFonts w:hint="cs"/>
          <w:rtl/>
        </w:rPr>
        <w:t xml:space="preserve"> שכתב, וז"ל: '</w:t>
      </w:r>
      <w:r w:rsidRPr="00243C78">
        <w:rPr>
          <w:rtl/>
        </w:rPr>
        <w:t>בשמים ממעל ועל הארץ מתחת</w:t>
      </w:r>
      <w:r w:rsidRPr="00243C78">
        <w:rPr>
          <w:rFonts w:hint="cs"/>
          <w:rtl/>
        </w:rPr>
        <w:t xml:space="preserve">', </w:t>
      </w:r>
      <w:r w:rsidRPr="00243C78">
        <w:rPr>
          <w:rtl/>
        </w:rPr>
        <w:t xml:space="preserve">ר"ל לענין עושר וכבוד שהוא </w:t>
      </w:r>
      <w:r w:rsidRPr="00243C78">
        <w:rPr>
          <w:rFonts w:hint="cs"/>
          <w:rtl/>
        </w:rPr>
        <w:t>'</w:t>
      </w:r>
      <w:r w:rsidRPr="00243C78">
        <w:rPr>
          <w:rtl/>
        </w:rPr>
        <w:t>ארציות</w:t>
      </w:r>
      <w:r w:rsidRPr="00243C78">
        <w:rPr>
          <w:rFonts w:hint="cs"/>
          <w:rtl/>
        </w:rPr>
        <w:t>',</w:t>
      </w:r>
      <w:r w:rsidRPr="00243C78">
        <w:rPr>
          <w:rtl/>
        </w:rPr>
        <w:t xml:space="preserve"> יהי' שפל ועניו שיהי' </w:t>
      </w:r>
      <w:r w:rsidRPr="00243C78">
        <w:rPr>
          <w:rFonts w:hint="cs"/>
          <w:rtl/>
        </w:rPr>
        <w:t>'</w:t>
      </w:r>
      <w:r w:rsidRPr="00243C78">
        <w:rPr>
          <w:rtl/>
        </w:rPr>
        <w:t>מתחת</w:t>
      </w:r>
      <w:r w:rsidRPr="00243C78">
        <w:rPr>
          <w:rFonts w:hint="cs"/>
          <w:rtl/>
        </w:rPr>
        <w:t>'</w:t>
      </w:r>
      <w:r w:rsidRPr="00243C78">
        <w:rPr>
          <w:rtl/>
        </w:rPr>
        <w:t xml:space="preserve"> לכל אדם</w:t>
      </w:r>
      <w:r w:rsidRPr="00243C78">
        <w:rPr>
          <w:rFonts w:hint="cs"/>
          <w:rtl/>
        </w:rPr>
        <w:t>,</w:t>
      </w:r>
      <w:r w:rsidRPr="00243C78">
        <w:rPr>
          <w:rtl/>
        </w:rPr>
        <w:t xml:space="preserve"> משא</w:t>
      </w:r>
      <w:r w:rsidRPr="00243C78">
        <w:rPr>
          <w:rFonts w:hint="cs"/>
          <w:rtl/>
        </w:rPr>
        <w:t>"</w:t>
      </w:r>
      <w:r w:rsidRPr="00243C78">
        <w:rPr>
          <w:rtl/>
        </w:rPr>
        <w:t xml:space="preserve">כ לענין רוחניות שהוא </w:t>
      </w:r>
      <w:r w:rsidRPr="00243C78">
        <w:rPr>
          <w:rFonts w:hint="cs"/>
          <w:rtl/>
        </w:rPr>
        <w:t>'</w:t>
      </w:r>
      <w:r w:rsidRPr="00243C78">
        <w:rPr>
          <w:rtl/>
        </w:rPr>
        <w:t>בשמים</w:t>
      </w:r>
      <w:r w:rsidRPr="00243C78">
        <w:rPr>
          <w:rFonts w:hint="cs"/>
          <w:rtl/>
        </w:rPr>
        <w:t>'</w:t>
      </w:r>
      <w:r w:rsidRPr="00243C78">
        <w:rPr>
          <w:rtl/>
        </w:rPr>
        <w:t xml:space="preserve"> יהי</w:t>
      </w:r>
      <w:r w:rsidRPr="00243C78">
        <w:rPr>
          <w:rFonts w:hint="cs"/>
          <w:rtl/>
        </w:rPr>
        <w:t>'</w:t>
      </w:r>
      <w:r w:rsidRPr="00243C78">
        <w:rPr>
          <w:rtl/>
        </w:rPr>
        <w:t xml:space="preserve"> בעל גאוה </w:t>
      </w:r>
      <w:r w:rsidRPr="00243C78">
        <w:rPr>
          <w:rFonts w:hint="cs"/>
          <w:rtl/>
        </w:rPr>
        <w:t>'</w:t>
      </w:r>
      <w:r w:rsidRPr="00243C78">
        <w:rPr>
          <w:rtl/>
        </w:rPr>
        <w:t>ממעל</w:t>
      </w:r>
      <w:r w:rsidRPr="00243C78">
        <w:rPr>
          <w:rFonts w:hint="cs"/>
          <w:rtl/>
        </w:rPr>
        <w:t>'</w:t>
      </w:r>
      <w:r w:rsidRPr="00243C78">
        <w:rPr>
          <w:rtl/>
        </w:rPr>
        <w:t xml:space="preserve"> לכל אדם</w:t>
      </w:r>
      <w:r w:rsidRPr="00243C78">
        <w:rPr>
          <w:rFonts w:hint="cs"/>
          <w:rtl/>
        </w:rPr>
        <w:t xml:space="preserve"> כו', </w:t>
      </w:r>
      <w:r w:rsidRPr="00243C78">
        <w:rPr>
          <w:rtl/>
        </w:rPr>
        <w:t>היפך היצה</w:t>
      </w:r>
      <w:r w:rsidRPr="00243C78">
        <w:rPr>
          <w:rFonts w:hint="cs"/>
          <w:rtl/>
        </w:rPr>
        <w:t>"</w:t>
      </w:r>
      <w:r w:rsidRPr="00243C78">
        <w:rPr>
          <w:rtl/>
        </w:rPr>
        <w:t>ר המפתה לאדם</w:t>
      </w:r>
      <w:r w:rsidRPr="00243C78">
        <w:rPr>
          <w:rFonts w:hint="cs"/>
          <w:rtl/>
        </w:rPr>
        <w:t>,</w:t>
      </w:r>
      <w:r w:rsidRPr="00243C78">
        <w:rPr>
          <w:rtl/>
        </w:rPr>
        <w:t xml:space="preserve"> לענין עושר וכבוד אומר למי נאה יותר ממני</w:t>
      </w:r>
      <w:r w:rsidRPr="00243C78">
        <w:rPr>
          <w:rFonts w:hint="cs"/>
          <w:rtl/>
        </w:rPr>
        <w:t>,</w:t>
      </w:r>
      <w:r w:rsidRPr="00243C78">
        <w:rPr>
          <w:rtl/>
        </w:rPr>
        <w:t xml:space="preserve"> ולענין עבודת השי</w:t>
      </w:r>
      <w:r w:rsidRPr="00243C78">
        <w:rPr>
          <w:rFonts w:hint="cs"/>
          <w:rtl/>
        </w:rPr>
        <w:t>"</w:t>
      </w:r>
      <w:r w:rsidRPr="00243C78">
        <w:rPr>
          <w:rtl/>
        </w:rPr>
        <w:t>ת אומר שהוא שייך לחסידים וקדושי עליון</w:t>
      </w:r>
      <w:r w:rsidRPr="00243C78">
        <w:rPr>
          <w:rFonts w:hint="cs"/>
          <w:rtl/>
        </w:rPr>
        <w:t xml:space="preserve">". עכ"ל. </w:t>
      </w:r>
      <w:r w:rsidRPr="00243C78">
        <w:rPr>
          <w:rtl/>
        </w:rPr>
        <w:t xml:space="preserve"> </w:t>
      </w:r>
    </w:p>
    <w:p w:rsidR="00243C78" w:rsidRPr="00243C78" w:rsidRDefault="00243C78" w:rsidP="00963BC0">
      <w:pPr>
        <w:pStyle w:val="a2"/>
        <w:rPr>
          <w:rtl/>
        </w:rPr>
      </w:pPr>
      <w:r w:rsidRPr="00243C78">
        <w:rPr>
          <w:rFonts w:hint="cs"/>
          <w:rtl/>
        </w:rPr>
        <w:t>ולפני פניהם מצאתי בפירוש חסדי אבות להחיד"א</w:t>
      </w:r>
      <w:r w:rsidRPr="00243C78">
        <w:rPr>
          <w:rFonts w:ascii="Narkisim" w:hAnsi="Narkisim" w:cs="FrankRuehl"/>
          <w:vertAlign w:val="superscript"/>
          <w:rtl/>
        </w:rPr>
        <w:footnoteReference w:id="28"/>
      </w:r>
      <w:r w:rsidRPr="00243C78">
        <w:rPr>
          <w:rFonts w:hint="cs"/>
          <w:rtl/>
        </w:rPr>
        <w:t xml:space="preserve"> שכתב, וז"ל: "</w:t>
      </w:r>
      <w:r w:rsidRPr="00243C78">
        <w:rPr>
          <w:rtl/>
        </w:rPr>
        <w:t>אמנם למען סור משאול בעניני הע</w:t>
      </w:r>
      <w:r w:rsidRPr="00243C78">
        <w:rPr>
          <w:rFonts w:hint="cs"/>
          <w:rtl/>
        </w:rPr>
        <w:t>ו</w:t>
      </w:r>
      <w:r w:rsidRPr="00243C78">
        <w:rPr>
          <w:rtl/>
        </w:rPr>
        <w:t>ה"ז מטה</w:t>
      </w:r>
      <w:r w:rsidRPr="00243C78">
        <w:rPr>
          <w:rFonts w:hint="cs"/>
          <w:rtl/>
        </w:rPr>
        <w:t>,</w:t>
      </w:r>
      <w:r w:rsidRPr="00243C78">
        <w:rPr>
          <w:rtl/>
        </w:rPr>
        <w:t xml:space="preserve"> יסתכל תמיד למטה ממנו ויהי</w:t>
      </w:r>
      <w:r w:rsidRPr="00243C78">
        <w:rPr>
          <w:rFonts w:hint="cs"/>
          <w:rtl/>
        </w:rPr>
        <w:t>'</w:t>
      </w:r>
      <w:r w:rsidRPr="00243C78">
        <w:rPr>
          <w:rtl/>
        </w:rPr>
        <w:t xml:space="preserve"> </w:t>
      </w:r>
      <w:r w:rsidRPr="00243C78">
        <w:rPr>
          <w:rFonts w:hint="cs"/>
          <w:rtl/>
        </w:rPr>
        <w:t>'</w:t>
      </w:r>
      <w:r w:rsidRPr="00243C78">
        <w:rPr>
          <w:rtl/>
        </w:rPr>
        <w:t>שמח בחלקו</w:t>
      </w:r>
      <w:r w:rsidRPr="00243C78">
        <w:rPr>
          <w:rFonts w:hint="cs"/>
          <w:rtl/>
        </w:rPr>
        <w:t>'.</w:t>
      </w:r>
      <w:r w:rsidRPr="00243C78">
        <w:rPr>
          <w:rtl/>
        </w:rPr>
        <w:t xml:space="preserve"> וגם אני שמעתי </w:t>
      </w:r>
      <w:r w:rsidRPr="00243C78">
        <w:rPr>
          <w:rFonts w:hint="cs"/>
          <w:rtl/>
        </w:rPr>
        <w:t>ס</w:t>
      </w:r>
      <w:r w:rsidRPr="00243C78">
        <w:rPr>
          <w:rtl/>
        </w:rPr>
        <w:t>ימן לדבר</w:t>
      </w:r>
      <w:r w:rsidRPr="00243C78">
        <w:rPr>
          <w:rFonts w:hint="cs"/>
          <w:rtl/>
        </w:rPr>
        <w:t>,</w:t>
      </w:r>
      <w:r w:rsidRPr="00243C78">
        <w:rPr>
          <w:rtl/>
        </w:rPr>
        <w:t xml:space="preserve"> </w:t>
      </w:r>
      <w:r w:rsidRPr="00243C78">
        <w:rPr>
          <w:rFonts w:hint="cs"/>
          <w:rtl/>
        </w:rPr>
        <w:t>'</w:t>
      </w:r>
      <w:r w:rsidRPr="00243C78">
        <w:rPr>
          <w:rtl/>
        </w:rPr>
        <w:t>בשמים ממעל ועל הארץ מתחת</w:t>
      </w:r>
      <w:r w:rsidRPr="00243C78">
        <w:rPr>
          <w:rFonts w:hint="cs"/>
          <w:rtl/>
        </w:rPr>
        <w:t>',</w:t>
      </w:r>
      <w:r w:rsidRPr="00243C78">
        <w:rPr>
          <w:rtl/>
        </w:rPr>
        <w:t xml:space="preserve"> דכל דבר הנוגע ל</w:t>
      </w:r>
      <w:r w:rsidRPr="00243C78">
        <w:rPr>
          <w:rFonts w:hint="cs"/>
          <w:rtl/>
        </w:rPr>
        <w:t>'</w:t>
      </w:r>
      <w:r w:rsidRPr="00243C78">
        <w:rPr>
          <w:rtl/>
        </w:rPr>
        <w:t>שמים ממעל</w:t>
      </w:r>
      <w:r w:rsidRPr="00243C78">
        <w:rPr>
          <w:rFonts w:hint="cs"/>
          <w:rtl/>
        </w:rPr>
        <w:t>',</w:t>
      </w:r>
      <w:r w:rsidRPr="00243C78">
        <w:rPr>
          <w:rtl/>
        </w:rPr>
        <w:t xml:space="preserve"> ישתדל לעלות יום יום</w:t>
      </w:r>
      <w:r w:rsidRPr="00243C78">
        <w:rPr>
          <w:rFonts w:hint="cs"/>
          <w:rtl/>
        </w:rPr>
        <w:t>,</w:t>
      </w:r>
      <w:r w:rsidRPr="00243C78">
        <w:rPr>
          <w:rtl/>
        </w:rPr>
        <w:t xml:space="preserve"> ו</w:t>
      </w:r>
      <w:r w:rsidRPr="00243C78">
        <w:rPr>
          <w:rFonts w:hint="cs"/>
          <w:rtl/>
        </w:rPr>
        <w:t>'</w:t>
      </w:r>
      <w:r w:rsidRPr="00243C78">
        <w:rPr>
          <w:rtl/>
        </w:rPr>
        <w:t>על הארץ</w:t>
      </w:r>
      <w:r w:rsidRPr="00243C78">
        <w:rPr>
          <w:rFonts w:hint="cs"/>
          <w:rtl/>
        </w:rPr>
        <w:t>'</w:t>
      </w:r>
      <w:r w:rsidRPr="00243C78">
        <w:rPr>
          <w:rtl/>
        </w:rPr>
        <w:t xml:space="preserve"> דבר הנוגע לארץ</w:t>
      </w:r>
      <w:r w:rsidRPr="00243C78">
        <w:rPr>
          <w:rFonts w:hint="cs"/>
          <w:rtl/>
        </w:rPr>
        <w:t>,</w:t>
      </w:r>
      <w:r w:rsidRPr="00243C78">
        <w:rPr>
          <w:rtl/>
        </w:rPr>
        <w:t xml:space="preserve"> מידי דמיזן וכ</w:t>
      </w:r>
      <w:r w:rsidRPr="00243C78">
        <w:rPr>
          <w:rFonts w:hint="cs"/>
          <w:rtl/>
        </w:rPr>
        <w:t>ס</w:t>
      </w:r>
      <w:r w:rsidRPr="00243C78">
        <w:rPr>
          <w:rtl/>
        </w:rPr>
        <w:t>ו למלבש</w:t>
      </w:r>
      <w:r w:rsidRPr="00243C78">
        <w:rPr>
          <w:rFonts w:hint="cs"/>
          <w:rtl/>
        </w:rPr>
        <w:t>,</w:t>
      </w:r>
      <w:r w:rsidRPr="00243C78">
        <w:rPr>
          <w:rtl/>
        </w:rPr>
        <w:t xml:space="preserve"> אינהו ואבזרייהו</w:t>
      </w:r>
      <w:r w:rsidRPr="00243C78">
        <w:rPr>
          <w:rFonts w:hint="cs"/>
          <w:rtl/>
        </w:rPr>
        <w:t>,</w:t>
      </w:r>
      <w:r w:rsidRPr="00243C78">
        <w:rPr>
          <w:rtl/>
        </w:rPr>
        <w:t xml:space="preserve"> </w:t>
      </w:r>
      <w:r w:rsidRPr="00243C78">
        <w:rPr>
          <w:rFonts w:hint="cs"/>
          <w:rtl/>
        </w:rPr>
        <w:t>'</w:t>
      </w:r>
      <w:r w:rsidRPr="00243C78">
        <w:rPr>
          <w:rtl/>
        </w:rPr>
        <w:t>מתחת</w:t>
      </w:r>
      <w:r w:rsidRPr="00243C78">
        <w:rPr>
          <w:rFonts w:hint="cs"/>
          <w:rtl/>
        </w:rPr>
        <w:t>',</w:t>
      </w:r>
      <w:r w:rsidRPr="00243C78">
        <w:rPr>
          <w:rtl/>
        </w:rPr>
        <w:t xml:space="preserve"> יראה למעט הנאותיו</w:t>
      </w:r>
      <w:r w:rsidRPr="00243C78">
        <w:rPr>
          <w:rFonts w:hint="cs"/>
          <w:rtl/>
        </w:rPr>
        <w:t>,</w:t>
      </w:r>
      <w:r w:rsidRPr="00243C78">
        <w:rPr>
          <w:rtl/>
        </w:rPr>
        <w:t xml:space="preserve"> ויסתכל במה שלמטה </w:t>
      </w:r>
      <w:r w:rsidRPr="00243C78">
        <w:rPr>
          <w:rFonts w:hint="cs"/>
          <w:rtl/>
        </w:rPr>
        <w:t>'</w:t>
      </w:r>
      <w:r w:rsidRPr="00243C78">
        <w:rPr>
          <w:rtl/>
        </w:rPr>
        <w:t>מתחת</w:t>
      </w:r>
      <w:r w:rsidRPr="00243C78">
        <w:rPr>
          <w:rFonts w:hint="cs"/>
          <w:rtl/>
        </w:rPr>
        <w:t>'". עכ"ל.</w:t>
      </w:r>
      <w:r w:rsidRPr="00243C78">
        <w:rPr>
          <w:rFonts w:ascii="Narkisim" w:hAnsi="Narkisim" w:cs="FrankRuehl"/>
          <w:vertAlign w:val="superscript"/>
          <w:rtl/>
        </w:rPr>
        <w:t xml:space="preserve"> </w:t>
      </w:r>
    </w:p>
    <w:p w:rsidR="00243C78" w:rsidRPr="00243C78" w:rsidRDefault="00243C78" w:rsidP="00963BC0">
      <w:pPr>
        <w:pStyle w:val="a2"/>
        <w:rPr>
          <w:rtl/>
        </w:rPr>
      </w:pPr>
      <w:bookmarkStart w:id="128" w:name="_Hlk21416928"/>
      <w:r w:rsidRPr="00243C78">
        <w:rPr>
          <w:rFonts w:hint="cs"/>
          <w:rtl/>
        </w:rPr>
        <w:lastRenderedPageBreak/>
        <w:t>שוב העירני ידידי עוז הגר"מ לרנר שליט"א ממ"ש בספר 'גדולת מרדכי' על מס' כלה</w:t>
      </w:r>
      <w:r w:rsidRPr="00243C78">
        <w:rPr>
          <w:rFonts w:ascii="Narkisim" w:hAnsi="Narkisim" w:cs="FrankRuehl"/>
          <w:vertAlign w:val="superscript"/>
          <w:rtl/>
        </w:rPr>
        <w:footnoteReference w:id="29"/>
      </w:r>
      <w:r w:rsidRPr="00243C78">
        <w:rPr>
          <w:rFonts w:hint="cs"/>
          <w:rtl/>
        </w:rPr>
        <w:t xml:space="preserve"> בהקדמתו, וז"ל: "גם אני הלכתי בעקבותיו עקבי הצאן כו', ולא ח"ו לדמות לעליון עליונים אשר למעלה ממני כי אני כקוף בפני אדם</w:t>
      </w:r>
      <w:r w:rsidRPr="00243C78">
        <w:rPr>
          <w:rFonts w:ascii="Narkisim" w:hAnsi="Narkisim" w:cs="FrankRuehl"/>
          <w:vertAlign w:val="superscript"/>
          <w:rtl/>
        </w:rPr>
        <w:footnoteReference w:id="30"/>
      </w:r>
      <w:r w:rsidRPr="00243C78">
        <w:rPr>
          <w:rFonts w:hint="cs"/>
          <w:rtl/>
        </w:rPr>
        <w:t>, אלא לקיים מה שאמר הכתוב 'אשר בשמים ממעל' - דבר הצריך לשמים צריך ליקח ראי' מן האדם אשר למעלה ממנו, שאל תאמר בלבבך למדתי תורה הרבה, 'לא עליך המלאכה לגמור'</w:t>
      </w:r>
      <w:r w:rsidRPr="00243C78">
        <w:rPr>
          <w:rFonts w:ascii="Narkisim" w:hAnsi="Narkisim" w:cs="FrankRuehl"/>
          <w:vertAlign w:val="superscript"/>
          <w:rtl/>
        </w:rPr>
        <w:footnoteReference w:id="31"/>
      </w:r>
      <w:r w:rsidRPr="00243C78">
        <w:rPr>
          <w:rFonts w:hint="cs"/>
          <w:rtl/>
        </w:rPr>
        <w:t>, אמת שכן הוא, אבל אל תחזיק טובה לעצמך כי לכך נוצרת</w:t>
      </w:r>
      <w:r w:rsidRPr="00243C78">
        <w:rPr>
          <w:rFonts w:ascii="Narkisim" w:hAnsi="Narkisim" w:cs="FrankRuehl"/>
          <w:vertAlign w:val="superscript"/>
          <w:rtl/>
        </w:rPr>
        <w:footnoteReference w:id="32"/>
      </w:r>
      <w:r w:rsidRPr="00243C78">
        <w:rPr>
          <w:rFonts w:hint="cs"/>
          <w:rtl/>
        </w:rPr>
        <w:t>,</w:t>
      </w:r>
      <w:r w:rsidRPr="00243C78">
        <w:rPr>
          <w:rFonts w:hint="cs"/>
          <w:sz w:val="18"/>
          <w:szCs w:val="18"/>
          <w:rtl/>
        </w:rPr>
        <w:t xml:space="preserve"> </w:t>
      </w:r>
      <w:r w:rsidRPr="00243C78">
        <w:rPr>
          <w:rFonts w:hint="cs"/>
          <w:rtl/>
        </w:rPr>
        <w:t>כי המלאכה מרובה ובעל הבית דוחק</w:t>
      </w:r>
      <w:r w:rsidRPr="00243C78">
        <w:rPr>
          <w:rFonts w:ascii="Narkisim" w:hAnsi="Narkisim" w:cs="FrankRuehl"/>
          <w:vertAlign w:val="superscript"/>
          <w:rtl/>
        </w:rPr>
        <w:footnoteReference w:id="33"/>
      </w:r>
      <w:r w:rsidRPr="00243C78">
        <w:rPr>
          <w:rFonts w:hint="cs"/>
          <w:rtl/>
        </w:rPr>
        <w:t>, מה שתוכל ללמוד צריך ללמוד, קח ראי' מן הגדולים ממך אשר לא הגעת לקרסוליהם. וכמו דאמרו רז"ל</w:t>
      </w:r>
      <w:r w:rsidRPr="00243C78">
        <w:rPr>
          <w:rFonts w:ascii="Narkisim" w:hAnsi="Narkisim" w:cs="FrankRuehl"/>
          <w:vertAlign w:val="superscript"/>
          <w:rtl/>
        </w:rPr>
        <w:footnoteReference w:id="34"/>
      </w:r>
      <w:r w:rsidRPr="00243C78">
        <w:rPr>
          <w:rFonts w:hint="cs"/>
          <w:sz w:val="18"/>
          <w:szCs w:val="18"/>
          <w:rtl/>
        </w:rPr>
        <w:t xml:space="preserve"> </w:t>
      </w:r>
      <w:r w:rsidRPr="00243C78">
        <w:rPr>
          <w:rFonts w:hint="cs"/>
          <w:rtl/>
        </w:rPr>
        <w:t>איזה ת"ח כל ששואלין אפילו במס' כלה. 'ואשר בארץ מתחת' לענין מילי דעלמא הסתכל 'מתחת', אל תאמר עני אני וטפלא תלוי בי, כי 'מתי אנכי אעשה לביתי'</w:t>
      </w:r>
      <w:r w:rsidRPr="00243C78">
        <w:rPr>
          <w:rFonts w:ascii="Narkisim" w:hAnsi="Narkisim" w:cs="FrankRuehl"/>
          <w:vertAlign w:val="superscript"/>
          <w:rtl/>
        </w:rPr>
        <w:footnoteReference w:id="35"/>
      </w:r>
      <w:r w:rsidRPr="00243C78">
        <w:rPr>
          <w:rFonts w:hint="cs"/>
          <w:rtl/>
        </w:rPr>
        <w:t>, שפיל לסיפי' דקרא, קח לך ראי' מעניים אחרים יותר ממך, כלום הייתי יותר עני מהלל</w:t>
      </w:r>
      <w:r w:rsidRPr="00243C78">
        <w:rPr>
          <w:rFonts w:ascii="Narkisim" w:hAnsi="Narkisim" w:cs="FrankRuehl"/>
          <w:vertAlign w:val="superscript"/>
          <w:rtl/>
        </w:rPr>
        <w:footnoteReference w:id="36"/>
      </w:r>
      <w:r w:rsidRPr="00243C78">
        <w:rPr>
          <w:rFonts w:hint="cs"/>
          <w:rtl/>
        </w:rPr>
        <w:t xml:space="preserve">, והי' מסתפק במועט". עכ"ל ה'גדולת מרדכי'. </w:t>
      </w:r>
    </w:p>
    <w:p w:rsidR="00243C78" w:rsidRDefault="00243C78" w:rsidP="00963BC0">
      <w:pPr>
        <w:pStyle w:val="a2"/>
        <w:rPr>
          <w:rtl/>
        </w:rPr>
      </w:pPr>
      <w:bookmarkStart w:id="129" w:name="_Hlk21416651"/>
      <w:bookmarkEnd w:id="128"/>
      <w:r w:rsidRPr="00243C78">
        <w:rPr>
          <w:rFonts w:hint="cs"/>
          <w:rtl/>
        </w:rPr>
        <w:t>ולכללות הרעיון יש להעיר גם ממ"ש בספר 'עוללות אפרים'</w:t>
      </w:r>
      <w:r w:rsidRPr="00243C78">
        <w:rPr>
          <w:rFonts w:ascii="Narkisim" w:hAnsi="Narkisim" w:cs="FrankRuehl"/>
          <w:vertAlign w:val="superscript"/>
          <w:rtl/>
        </w:rPr>
        <w:footnoteReference w:id="37"/>
      </w:r>
      <w:r w:rsidRPr="00243C78">
        <w:rPr>
          <w:rFonts w:hint="cs"/>
          <w:sz w:val="18"/>
          <w:szCs w:val="18"/>
          <w:rtl/>
        </w:rPr>
        <w:t xml:space="preserve"> </w:t>
      </w:r>
      <w:r w:rsidRPr="00243C78">
        <w:rPr>
          <w:rFonts w:hint="cs"/>
          <w:rtl/>
        </w:rPr>
        <w:t>סי' קכט, בביאור מחז"ל</w:t>
      </w:r>
      <w:r w:rsidRPr="00243C78">
        <w:rPr>
          <w:rFonts w:ascii="Narkisim" w:hAnsi="Narkisim" w:cs="FrankRuehl"/>
          <w:vertAlign w:val="superscript"/>
          <w:rtl/>
        </w:rPr>
        <w:footnoteReference w:id="38"/>
      </w:r>
      <w:r w:rsidRPr="00243C78">
        <w:rPr>
          <w:rFonts w:hint="cs"/>
          <w:rtl/>
        </w:rPr>
        <w:t xml:space="preserve"> "</w:t>
      </w:r>
      <w:r w:rsidRPr="00243C78">
        <w:rPr>
          <w:rtl/>
        </w:rPr>
        <w:t>המתפלל צריך שיתן עיניו למטה ולבו למעלה</w:t>
      </w:r>
      <w:r w:rsidRPr="00243C78">
        <w:rPr>
          <w:rFonts w:hint="cs"/>
          <w:rtl/>
        </w:rPr>
        <w:t>", וז"ל: "</w:t>
      </w:r>
      <w:r w:rsidRPr="00243C78">
        <w:rPr>
          <w:rtl/>
        </w:rPr>
        <w:t>ושמעתי אומרים שהוא ע"ד מאמרם במעלות</w:t>
      </w:r>
      <w:r w:rsidRPr="00243C78">
        <w:rPr>
          <w:rFonts w:hint="cs"/>
          <w:rtl/>
        </w:rPr>
        <w:t>,</w:t>
      </w:r>
      <w:r w:rsidRPr="00243C78">
        <w:rPr>
          <w:rtl/>
        </w:rPr>
        <w:t xml:space="preserve"> הבט במי שהוא למעלה ממך</w:t>
      </w:r>
      <w:r w:rsidRPr="00243C78">
        <w:rPr>
          <w:rFonts w:hint="cs"/>
          <w:rtl/>
        </w:rPr>
        <w:t>,</w:t>
      </w:r>
      <w:r w:rsidRPr="00243C78">
        <w:rPr>
          <w:rtl/>
        </w:rPr>
        <w:t xml:space="preserve"> כי בסיבה זו יבא להתקנא בו</w:t>
      </w:r>
      <w:r w:rsidRPr="00243C78">
        <w:rPr>
          <w:rFonts w:hint="cs"/>
          <w:rtl/>
        </w:rPr>
        <w:t>,</w:t>
      </w:r>
      <w:r w:rsidRPr="00243C78">
        <w:rPr>
          <w:rtl/>
        </w:rPr>
        <w:t xml:space="preserve"> ו</w:t>
      </w:r>
      <w:r w:rsidRPr="00243C78">
        <w:rPr>
          <w:rFonts w:hint="cs"/>
          <w:rtl/>
        </w:rPr>
        <w:t>'</w:t>
      </w:r>
      <w:r w:rsidRPr="00243C78">
        <w:rPr>
          <w:rtl/>
        </w:rPr>
        <w:t>קנאת סופרים תרבה חכמה</w:t>
      </w:r>
      <w:r w:rsidRPr="00243C78">
        <w:rPr>
          <w:rFonts w:hint="cs"/>
          <w:rtl/>
        </w:rPr>
        <w:t>'</w:t>
      </w:r>
      <w:r w:rsidRPr="00243C78">
        <w:rPr>
          <w:rFonts w:ascii="Narkisim" w:hAnsi="Narkisim" w:cs="FrankRuehl"/>
          <w:vertAlign w:val="superscript"/>
          <w:rtl/>
        </w:rPr>
        <w:footnoteReference w:id="39"/>
      </w:r>
      <w:r w:rsidRPr="00243C78">
        <w:rPr>
          <w:rFonts w:hint="cs"/>
          <w:rtl/>
        </w:rPr>
        <w:t>,</w:t>
      </w:r>
      <w:r w:rsidRPr="00243C78">
        <w:rPr>
          <w:rtl/>
        </w:rPr>
        <w:t xml:space="preserve"> זה"ש שיתן לבו למעלות</w:t>
      </w:r>
      <w:r w:rsidRPr="00243C78">
        <w:rPr>
          <w:rFonts w:hint="cs"/>
          <w:rtl/>
        </w:rPr>
        <w:t>,</w:t>
      </w:r>
      <w:r w:rsidRPr="00243C78">
        <w:rPr>
          <w:rtl/>
        </w:rPr>
        <w:t xml:space="preserve"> ראיית הלב זה ההסתכלות במושכלות</w:t>
      </w:r>
      <w:r w:rsidRPr="00243C78">
        <w:rPr>
          <w:rFonts w:hint="cs"/>
          <w:rtl/>
        </w:rPr>
        <w:t>,</w:t>
      </w:r>
      <w:r w:rsidRPr="00243C78">
        <w:rPr>
          <w:rtl/>
        </w:rPr>
        <w:t xml:space="preserve"> ויסתכל במי שהוא למעלה ממנו. אמנם עיניו יתן למטה כי </w:t>
      </w:r>
      <w:r w:rsidRPr="00243C78">
        <w:rPr>
          <w:rFonts w:hint="cs"/>
          <w:rtl/>
        </w:rPr>
        <w:t>'</w:t>
      </w:r>
      <w:r w:rsidRPr="00243C78">
        <w:rPr>
          <w:rtl/>
        </w:rPr>
        <w:t>עיני האדם לא תשבענה הון</w:t>
      </w:r>
      <w:r w:rsidRPr="00243C78">
        <w:rPr>
          <w:rFonts w:hint="cs"/>
          <w:rtl/>
        </w:rPr>
        <w:t>'</w:t>
      </w:r>
      <w:r w:rsidRPr="00243C78">
        <w:rPr>
          <w:rFonts w:ascii="Narkisim" w:hAnsi="Narkisim" w:cs="FrankRuehl"/>
          <w:vertAlign w:val="superscript"/>
          <w:rtl/>
        </w:rPr>
        <w:footnoteReference w:id="40"/>
      </w:r>
      <w:r w:rsidRPr="00243C78">
        <w:rPr>
          <w:rFonts w:hint="cs"/>
          <w:rtl/>
        </w:rPr>
        <w:t>,</w:t>
      </w:r>
      <w:r w:rsidRPr="00243C78">
        <w:rPr>
          <w:rtl/>
        </w:rPr>
        <w:t xml:space="preserve"> והעין הרואה בחמדת העושר יתן להסתכל במי שהוא למטה ממנו בעושר</w:t>
      </w:r>
      <w:r w:rsidRPr="00243C78">
        <w:rPr>
          <w:rFonts w:hint="cs"/>
          <w:rtl/>
        </w:rPr>
        <w:t>,</w:t>
      </w:r>
      <w:r w:rsidRPr="00243C78">
        <w:rPr>
          <w:rtl/>
        </w:rPr>
        <w:t xml:space="preserve"> ובסיבה זו ישמח בחלקו</w:t>
      </w:r>
      <w:r w:rsidRPr="00243C78">
        <w:rPr>
          <w:rFonts w:hint="cs"/>
          <w:rtl/>
        </w:rPr>
        <w:t>"</w:t>
      </w:r>
      <w:r w:rsidRPr="00243C78">
        <w:rPr>
          <w:rtl/>
        </w:rPr>
        <w:t>.</w:t>
      </w:r>
      <w:r w:rsidRPr="00243C78">
        <w:rPr>
          <w:rFonts w:hint="cs"/>
          <w:rtl/>
        </w:rPr>
        <w:t xml:space="preserve"> עכ"ל.</w:t>
      </w:r>
      <w:bookmarkEnd w:id="129"/>
    </w:p>
    <w:p w:rsidR="0024189B" w:rsidRPr="00243C78" w:rsidRDefault="0024189B" w:rsidP="00963BC0">
      <w:pPr>
        <w:pStyle w:val="a2"/>
        <w:rPr>
          <w:rtl/>
        </w:rPr>
      </w:pPr>
    </w:p>
    <w:p w:rsidR="00243C78" w:rsidRPr="00243C78" w:rsidRDefault="00243C78" w:rsidP="00963BC0">
      <w:pPr>
        <w:pStyle w:val="a"/>
        <w:rPr>
          <w:rFonts w:ascii="FbVilnaBold" w:eastAsia="FbVilnaBold" w:hAnsi="FbVilnaBold"/>
          <w:rtl/>
        </w:rPr>
      </w:pPr>
      <w:bookmarkStart w:id="130" w:name="_Toc26492271"/>
      <w:bookmarkStart w:id="131" w:name="_Toc26502322"/>
      <w:r w:rsidRPr="00243C78">
        <w:rPr>
          <w:rFonts w:eastAsia="Arial Unicode MS" w:hint="cs"/>
          <w:rtl/>
        </w:rPr>
        <w:lastRenderedPageBreak/>
        <w:t xml:space="preserve">ריבוי הכמות או עילוי האיכות </w:t>
      </w:r>
      <w:r w:rsidRPr="00243C78">
        <w:rPr>
          <w:rFonts w:ascii="FbVilnaBold" w:hAnsi="FbVilnaBold"/>
          <w:rtl/>
        </w:rPr>
        <w:t>(</w:t>
      </w:r>
      <w:r w:rsidRPr="00243C78">
        <w:rPr>
          <w:rFonts w:eastAsia="Arial Unicode MS" w:hint="cs"/>
          <w:rtl/>
        </w:rPr>
        <w:t>ג</w:t>
      </w:r>
      <w:r w:rsidRPr="00243C78">
        <w:rPr>
          <w:rFonts w:ascii="FbVilnaBold" w:hAnsi="FbVilnaBold"/>
          <w:rtl/>
        </w:rPr>
        <w:t>)</w:t>
      </w:r>
      <w:r w:rsidRPr="00243C78">
        <w:rPr>
          <w:rFonts w:ascii="FbVilnaBold" w:eastAsia="FbVilnaBold" w:hAnsi="FbVilnaBold"/>
          <w:vertAlign w:val="superscript"/>
        </w:rPr>
        <w:footnoteReference w:id="41"/>
      </w:r>
      <w:bookmarkEnd w:id="130"/>
      <w:bookmarkEnd w:id="131"/>
    </w:p>
    <w:p w:rsidR="00243C78" w:rsidRPr="00243C78" w:rsidRDefault="00243C78" w:rsidP="00963BC0">
      <w:pPr>
        <w:pStyle w:val="a0"/>
        <w:rPr>
          <w:rtl/>
        </w:rPr>
      </w:pPr>
      <w:bookmarkStart w:id="132" w:name="_Toc26492272"/>
      <w:bookmarkStart w:id="133" w:name="_Toc26502323"/>
      <w:r w:rsidRPr="00243C78">
        <w:rPr>
          <w:rFonts w:hint="cs"/>
          <w:rtl/>
        </w:rPr>
        <w:t>הרב בנימין אפרים ביטון</w:t>
      </w:r>
      <w:bookmarkEnd w:id="132"/>
      <w:bookmarkEnd w:id="133"/>
    </w:p>
    <w:p w:rsidR="00243C78" w:rsidRPr="00243C78" w:rsidRDefault="00243C78" w:rsidP="00963BC0">
      <w:pPr>
        <w:pStyle w:val="a1"/>
        <w:rPr>
          <w:rtl/>
        </w:rPr>
      </w:pPr>
      <w:r w:rsidRPr="00243C78">
        <w:rPr>
          <w:rFonts w:hint="cs"/>
          <w:rtl/>
        </w:rPr>
        <w:t>שליח כ"ק אדמו"ר, וונקובר ב.ק. קנדה</w:t>
      </w:r>
    </w:p>
    <w:p w:rsidR="00243C78" w:rsidRPr="00243C78" w:rsidRDefault="00243C78" w:rsidP="00963BC0">
      <w:pPr>
        <w:pStyle w:val="11"/>
        <w:bidi/>
        <w:rPr>
          <w:rFonts w:ascii="FbVilnaBold" w:eastAsia="FbVilnaBold" w:hAnsi="FbVilnaBold"/>
          <w:rtl/>
        </w:rPr>
      </w:pPr>
      <w:bookmarkStart w:id="134" w:name="_Toc26492273"/>
      <w:r w:rsidRPr="00243C78">
        <w:rPr>
          <w:rFonts w:hint="cs"/>
          <w:rtl/>
        </w:rPr>
        <w:t>מקור לדברי אדה״ז בתניא מנגלה דתורה</w:t>
      </w:r>
      <w:bookmarkEnd w:id="134"/>
    </w:p>
    <w:p w:rsidR="00243C78" w:rsidRPr="00243C78" w:rsidRDefault="00243C78" w:rsidP="00963BC0">
      <w:pPr>
        <w:pStyle w:val="a2"/>
        <w:rPr>
          <w:rtl/>
        </w:rPr>
      </w:pPr>
      <w:r w:rsidRPr="00243C78">
        <w:rPr>
          <w:rFonts w:hint="cs"/>
          <w:rtl/>
        </w:rPr>
        <w:t>א</w:t>
      </w:r>
      <w:r w:rsidRPr="00243C78">
        <w:rPr>
          <w:rtl/>
        </w:rPr>
        <w:t xml:space="preserve">. </w:t>
      </w:r>
      <w:r w:rsidRPr="00243C78">
        <w:rPr>
          <w:rFonts w:hint="cs"/>
          <w:rtl/>
        </w:rPr>
        <w:t>בתניא אגרת התשובה פ״ז וזלה״ק ״ואף מי שלא עבר על עון כרת וגם לא על עון מיתה בידי שמים שהוא הוצאת ז״ל וכה״ג אלא שאר עבירות קלות</w:t>
      </w:r>
      <w:r w:rsidRPr="00243C78">
        <w:rPr>
          <w:rtl/>
        </w:rPr>
        <w:t>,</w:t>
      </w:r>
      <w:r w:rsidRPr="00243C78">
        <w:rPr>
          <w:rFonts w:hint="cs"/>
          <w:rtl/>
        </w:rPr>
        <w:t xml:space="preserve"> אעפ״כ מאחר שהן פוגמים בנשמה ונפש האלקית וכמשל פגימת ופסיקת חבלים דקים כנ״ל</w:t>
      </w:r>
      <w:r w:rsidRPr="00243C78">
        <w:rPr>
          <w:rtl/>
        </w:rPr>
        <w:t>,</w:t>
      </w:r>
      <w:r w:rsidRPr="00243C78">
        <w:rPr>
          <w:rFonts w:hint="cs"/>
          <w:rtl/>
        </w:rPr>
        <w:t xml:space="preserve"> הרי בריבוי החטאים יכול להיות פגם כמו בלאו אחד שיש בו כרת או מיתה</w:t>
      </w:r>
      <w:r w:rsidRPr="00243C78">
        <w:rPr>
          <w:rtl/>
        </w:rPr>
        <w:t>,</w:t>
      </w:r>
      <w:r w:rsidRPr="00243C78">
        <w:rPr>
          <w:rFonts w:hint="cs"/>
          <w:rtl/>
        </w:rPr>
        <w:t xml:space="preserve"> ואפילו בכפילת חטא אחד פעמים רבות מאד״</w:t>
      </w:r>
      <w:r w:rsidRPr="00243C78">
        <w:rPr>
          <w:rtl/>
        </w:rPr>
        <w:t>.</w:t>
      </w:r>
    </w:p>
    <w:p w:rsidR="00243C78" w:rsidRPr="00243C78" w:rsidRDefault="00243C78" w:rsidP="00963BC0">
      <w:pPr>
        <w:pStyle w:val="a2"/>
        <w:rPr>
          <w:rtl/>
        </w:rPr>
      </w:pPr>
      <w:r w:rsidRPr="00243C78">
        <w:rPr>
          <w:rFonts w:hint="cs"/>
          <w:rtl/>
        </w:rPr>
        <w:t>וממשיך שם ומביא משל ע״ז ״כמו שהמשיל הנביא החטאים לענן המאפיל אור השמש</w:t>
      </w:r>
      <w:r w:rsidRPr="00243C78">
        <w:rPr>
          <w:rtl/>
        </w:rPr>
        <w:t>,</w:t>
      </w:r>
      <w:r w:rsidRPr="00243C78">
        <w:rPr>
          <w:rFonts w:hint="cs"/>
          <w:rtl/>
        </w:rPr>
        <w:t xml:space="preserve"> כמ״ש מחיתי כעב פשעיך</w:t>
      </w:r>
      <w:r w:rsidRPr="00243C78">
        <w:rPr>
          <w:rtl/>
        </w:rPr>
        <w:t>,</w:t>
      </w:r>
      <w:r w:rsidRPr="00243C78">
        <w:rPr>
          <w:rFonts w:hint="cs"/>
          <w:rtl/>
        </w:rPr>
        <w:t xml:space="preserve"> הם עבירות חמורות </w:t>
      </w:r>
      <w:r w:rsidRPr="00243C78">
        <w:rPr>
          <w:rtl/>
        </w:rPr>
        <w:t>[</w:t>
      </w:r>
      <w:r w:rsidRPr="00243C78">
        <w:rPr>
          <w:rFonts w:hint="cs"/>
          <w:rtl/>
        </w:rPr>
        <w:t>המבדילים</w:t>
      </w:r>
      <w:r w:rsidRPr="00243C78">
        <w:rPr>
          <w:rtl/>
        </w:rPr>
        <w:t xml:space="preserve">] </w:t>
      </w:r>
      <w:r w:rsidRPr="00243C78">
        <w:rPr>
          <w:rFonts w:hint="cs"/>
          <w:rtl/>
        </w:rPr>
        <w:t>בין פנימית השפעת שם הוי׳ ב״ה לנפש האלקית</w:t>
      </w:r>
      <w:r w:rsidRPr="00243C78">
        <w:rPr>
          <w:rtl/>
        </w:rPr>
        <w:t>,</w:t>
      </w:r>
      <w:r w:rsidRPr="00243C78">
        <w:rPr>
          <w:rFonts w:hint="cs"/>
          <w:rtl/>
        </w:rPr>
        <w:t xml:space="preserve"> כהבדלת ענן עב וחשוך המבדיל בין השמש לארץ ולדרים עליה עד״מ</w:t>
      </w:r>
      <w:r w:rsidRPr="00243C78">
        <w:rPr>
          <w:rtl/>
        </w:rPr>
        <w:t>,</w:t>
      </w:r>
      <w:r w:rsidRPr="00243C78">
        <w:rPr>
          <w:rFonts w:hint="cs"/>
          <w:rtl/>
        </w:rPr>
        <w:t xml:space="preserve"> וכענן חטאתיך הן עבירות קלות שאדם דש בעקביו המבדילים כהבדלת ענן קל וקלוש עד״מ</w:t>
      </w:r>
      <w:r w:rsidRPr="00243C78">
        <w:rPr>
          <w:rtl/>
        </w:rPr>
        <w:t xml:space="preserve">. </w:t>
      </w:r>
      <w:r w:rsidRPr="00243C78">
        <w:rPr>
          <w:rFonts w:hint="cs"/>
          <w:rtl/>
        </w:rPr>
        <w:t>והנה כמו שבמשל הזה אם משים אדם נגד אור השמש בחלון מחיצות קלות וקלושות לרוב מאד הן מאפילות כמו מחיצה אחת עבה ויותר</w:t>
      </w:r>
      <w:r w:rsidRPr="00243C78">
        <w:rPr>
          <w:rtl/>
        </w:rPr>
        <w:t>,</w:t>
      </w:r>
      <w:r w:rsidRPr="00243C78">
        <w:rPr>
          <w:rFonts w:hint="cs"/>
          <w:rtl/>
        </w:rPr>
        <w:t xml:space="preserve"> וככה ממש הוא בנמשל בכל עונות שאדם דש בעקביו וכו׳״ עיי״ש</w:t>
      </w:r>
      <w:r w:rsidRPr="00243C78">
        <w:rPr>
          <w:rtl/>
        </w:rPr>
        <w:t>.</w:t>
      </w:r>
    </w:p>
    <w:p w:rsidR="00243C78" w:rsidRPr="00243C78" w:rsidRDefault="00243C78" w:rsidP="00963BC0">
      <w:pPr>
        <w:pStyle w:val="a2"/>
        <w:rPr>
          <w:rtl/>
        </w:rPr>
      </w:pPr>
      <w:r w:rsidRPr="00243C78">
        <w:rPr>
          <w:rFonts w:hint="cs"/>
          <w:rtl/>
        </w:rPr>
        <w:t>ומבואר מדברי אדה״ז דבריבוי עבירות קלות יתכן להיות פגם כמו בעבירה חמורה של איסור כרת או מיתה</w:t>
      </w:r>
      <w:r w:rsidRPr="00243C78">
        <w:rPr>
          <w:rtl/>
        </w:rPr>
        <w:t>.</w:t>
      </w:r>
    </w:p>
    <w:p w:rsidR="00243C78" w:rsidRPr="00243C78" w:rsidRDefault="00243C78" w:rsidP="00963BC0">
      <w:pPr>
        <w:pStyle w:val="a2"/>
        <w:rPr>
          <w:rtl/>
        </w:rPr>
      </w:pPr>
      <w:r w:rsidRPr="00243C78">
        <w:rPr>
          <w:rFonts w:hint="cs"/>
          <w:rtl/>
        </w:rPr>
        <w:t>ובגליונות שעברו הבאנו את דברי רבינו ב׳אגרות קודש׳ ח״ב עמ׳ קיח</w:t>
      </w:r>
      <w:r w:rsidRPr="00243C78">
        <w:rPr>
          <w:rtl/>
        </w:rPr>
        <w:t>-</w:t>
      </w:r>
      <w:r w:rsidRPr="00243C78">
        <w:rPr>
          <w:rFonts w:hint="cs"/>
          <w:rtl/>
        </w:rPr>
        <w:t>קיט שנשאל רבינו אם יש מקור בנגלה דתורה לדברי אדה״ז הנ״ל</w:t>
      </w:r>
      <w:r w:rsidRPr="00243C78">
        <w:rPr>
          <w:rtl/>
        </w:rPr>
        <w:t xml:space="preserve">, </w:t>
      </w:r>
      <w:r w:rsidRPr="00243C78">
        <w:rPr>
          <w:rFonts w:hint="cs"/>
          <w:rtl/>
        </w:rPr>
        <w:t>ועל זה ענה רבינו וזלה״ק</w:t>
      </w:r>
      <w:r w:rsidRPr="00243C78">
        <w:rPr>
          <w:rtl/>
        </w:rPr>
        <w:t>:</w:t>
      </w:r>
    </w:p>
    <w:p w:rsidR="00243C78" w:rsidRPr="00243C78" w:rsidRDefault="00243C78" w:rsidP="00963BC0">
      <w:pPr>
        <w:pStyle w:val="a2"/>
        <w:rPr>
          <w:rtl/>
        </w:rPr>
      </w:pPr>
      <w:r w:rsidRPr="00243C78">
        <w:rPr>
          <w:rFonts w:hint="cs"/>
          <w:rtl/>
        </w:rPr>
        <w:t>״תשובה</w:t>
      </w:r>
      <w:r w:rsidRPr="00243C78">
        <w:rPr>
          <w:rtl/>
        </w:rPr>
        <w:t xml:space="preserve">. </w:t>
      </w:r>
      <w:r w:rsidRPr="00243C78">
        <w:rPr>
          <w:rFonts w:hint="cs"/>
          <w:rtl/>
        </w:rPr>
        <w:t>דוגמא להנ״ל</w:t>
      </w:r>
      <w:r w:rsidRPr="00243C78">
        <w:rPr>
          <w:rFonts w:ascii="Cambria" w:hAnsi="Cambria" w:cs="Cambria" w:hint="cs"/>
          <w:rtl/>
        </w:rPr>
        <w:t> </w:t>
      </w:r>
      <w:r w:rsidRPr="00243C78">
        <w:rPr>
          <w:rFonts w:hint="cs"/>
          <w:rtl/>
        </w:rPr>
        <w:t>בנגלה</w:t>
      </w:r>
      <w:r w:rsidRPr="00243C78">
        <w:rPr>
          <w:rtl/>
        </w:rPr>
        <w:t>,</w:t>
      </w:r>
      <w:r w:rsidRPr="00243C78">
        <w:rPr>
          <w:rFonts w:ascii="Cambria" w:hAnsi="Cambria" w:cs="Cambria" w:hint="cs"/>
          <w:rtl/>
        </w:rPr>
        <w:t> </w:t>
      </w:r>
      <w:r w:rsidRPr="00243C78">
        <w:rPr>
          <w:rFonts w:hint="cs"/>
          <w:rtl/>
        </w:rPr>
        <w:t>ולא עוד אלא גם בהלכה</w:t>
      </w:r>
      <w:r w:rsidRPr="00243C78">
        <w:rPr>
          <w:rFonts w:ascii="Cambria" w:hAnsi="Cambria" w:cs="Cambria" w:hint="cs"/>
          <w:rtl/>
        </w:rPr>
        <w:t> </w:t>
      </w:r>
      <w:r w:rsidRPr="00243C78">
        <w:rPr>
          <w:rFonts w:hint="cs"/>
          <w:rtl/>
        </w:rPr>
        <w:t>למעשה</w:t>
      </w:r>
      <w:r w:rsidRPr="00243C78">
        <w:rPr>
          <w:rtl/>
        </w:rPr>
        <w:t>:</w:t>
      </w:r>
      <w:r w:rsidRPr="00243C78">
        <w:rPr>
          <w:rFonts w:ascii="Cambria" w:hAnsi="Cambria" w:cs="Cambria" w:hint="cs"/>
          <w:rtl/>
        </w:rPr>
        <w:t> </w:t>
      </w:r>
      <w:r w:rsidRPr="00243C78">
        <w:rPr>
          <w:rFonts w:hint="cs"/>
          <w:rtl/>
        </w:rPr>
        <w:t xml:space="preserve">איתא בשו״ע או״ח </w:t>
      </w:r>
      <w:r w:rsidRPr="00243C78">
        <w:rPr>
          <w:rtl/>
        </w:rPr>
        <w:t>(</w:t>
      </w:r>
      <w:r w:rsidRPr="00243C78">
        <w:rPr>
          <w:rFonts w:hint="cs"/>
          <w:rtl/>
        </w:rPr>
        <w:t>סי׳ שכ״ח סעיף י״ד</w:t>
      </w:r>
      <w:r w:rsidRPr="00243C78">
        <w:rPr>
          <w:rtl/>
        </w:rPr>
        <w:t xml:space="preserve">): </w:t>
      </w:r>
      <w:r w:rsidRPr="00243C78">
        <w:rPr>
          <w:rFonts w:hint="cs"/>
          <w:rtl/>
        </w:rPr>
        <w:t>הי׳ חולה שיש בו סכנה צריך בשר שוחטים לו ואין אומרים נאכילנו נבלה</w:t>
      </w:r>
      <w:r w:rsidRPr="00243C78">
        <w:rPr>
          <w:rtl/>
        </w:rPr>
        <w:t>. –</w:t>
      </w:r>
      <w:r w:rsidRPr="00243C78">
        <w:rPr>
          <w:rFonts w:hint="cs"/>
          <w:rtl/>
        </w:rPr>
        <w:t xml:space="preserve"> ואף שאם יאכל נבלה פחות מכזית אין בזה אלא איסור בעלמא</w:t>
      </w:r>
      <w:r w:rsidRPr="00243C78">
        <w:rPr>
          <w:rtl/>
        </w:rPr>
        <w:t xml:space="preserve">, </w:t>
      </w:r>
      <w:r w:rsidRPr="00243C78">
        <w:rPr>
          <w:rFonts w:hint="cs"/>
          <w:rtl/>
        </w:rPr>
        <w:t>ושחיטה בשבת הוא איסור סקילה</w:t>
      </w:r>
      <w:r w:rsidRPr="00243C78">
        <w:rPr>
          <w:rtl/>
        </w:rPr>
        <w:t xml:space="preserve">, </w:t>
      </w:r>
      <w:r w:rsidRPr="00243C78">
        <w:rPr>
          <w:rFonts w:hint="cs"/>
          <w:rtl/>
        </w:rPr>
        <w:t>מ״מ שוחטים</w:t>
      </w:r>
      <w:r w:rsidRPr="00243C78">
        <w:rPr>
          <w:rtl/>
        </w:rPr>
        <w:t xml:space="preserve">, </w:t>
      </w:r>
      <w:r w:rsidRPr="00243C78">
        <w:rPr>
          <w:rFonts w:hint="cs"/>
          <w:rtl/>
        </w:rPr>
        <w:t>ואחד הטעמים הוא</w:t>
      </w:r>
      <w:r w:rsidRPr="00243C78">
        <w:rPr>
          <w:rtl/>
        </w:rPr>
        <w:t xml:space="preserve">, </w:t>
      </w:r>
      <w:r w:rsidRPr="00243C78">
        <w:rPr>
          <w:rFonts w:hint="cs"/>
          <w:rtl/>
        </w:rPr>
        <w:t>כי באופן כזה עובר על איסור סקילה אבל רק פעם אחת</w:t>
      </w:r>
      <w:r w:rsidRPr="00243C78">
        <w:rPr>
          <w:rtl/>
        </w:rPr>
        <w:t xml:space="preserve">, </w:t>
      </w:r>
      <w:r w:rsidRPr="00243C78">
        <w:rPr>
          <w:rFonts w:hint="cs"/>
          <w:rtl/>
        </w:rPr>
        <w:t xml:space="preserve">ובאכילת נבילה יעבור על כל אכילה ואכילה אף שהוא רק איסור בעלמא </w:t>
      </w:r>
      <w:r w:rsidRPr="00243C78">
        <w:rPr>
          <w:rtl/>
        </w:rPr>
        <w:t>(</w:t>
      </w:r>
      <w:r w:rsidRPr="00243C78">
        <w:rPr>
          <w:rFonts w:hint="cs"/>
          <w:rtl/>
        </w:rPr>
        <w:t>ר״ן ומג״א הובא בשו״ע רבנו שם סט״ז</w:t>
      </w:r>
      <w:r w:rsidRPr="00243C78">
        <w:rPr>
          <w:rtl/>
        </w:rPr>
        <w:t xml:space="preserve">). </w:t>
      </w:r>
      <w:r w:rsidRPr="00243C78">
        <w:rPr>
          <w:rFonts w:hint="cs"/>
          <w:rtl/>
        </w:rPr>
        <w:t xml:space="preserve">ויש אומרים </w:t>
      </w:r>
      <w:r w:rsidRPr="00243C78">
        <w:rPr>
          <w:rtl/>
        </w:rPr>
        <w:t>(</w:t>
      </w:r>
      <w:r w:rsidRPr="00243C78">
        <w:rPr>
          <w:rFonts w:hint="cs"/>
          <w:rtl/>
        </w:rPr>
        <w:t>ב״ח</w:t>
      </w:r>
      <w:r w:rsidRPr="00243C78">
        <w:rPr>
          <w:rtl/>
        </w:rPr>
        <w:t xml:space="preserve">, </w:t>
      </w:r>
      <w:r w:rsidRPr="00243C78">
        <w:rPr>
          <w:rFonts w:hint="cs"/>
          <w:rtl/>
        </w:rPr>
        <w:t>ט״ז</w:t>
      </w:r>
      <w:r w:rsidRPr="00243C78">
        <w:rPr>
          <w:rtl/>
        </w:rPr>
        <w:t xml:space="preserve">) </w:t>
      </w:r>
      <w:r w:rsidRPr="00243C78">
        <w:rPr>
          <w:rFonts w:hint="cs"/>
          <w:rtl/>
        </w:rPr>
        <w:t xml:space="preserve">דאפילו באיסור דרבנן ואפילו אם איסורו קל מאד הדין כן״ </w:t>
      </w:r>
      <w:r w:rsidRPr="00243C78">
        <w:rPr>
          <w:rtl/>
        </w:rPr>
        <w:t>[</w:t>
      </w:r>
      <w:r w:rsidRPr="00243C78">
        <w:rPr>
          <w:rFonts w:hint="cs"/>
          <w:rtl/>
        </w:rPr>
        <w:t>ועיי״ש בגליונות שעברו מה שכתבנו להעיר בביאור הדברים בזה בארוכה</w:t>
      </w:r>
      <w:r w:rsidRPr="00243C78">
        <w:rPr>
          <w:rtl/>
        </w:rPr>
        <w:t>].</w:t>
      </w:r>
    </w:p>
    <w:p w:rsidR="00243C78" w:rsidRPr="00243C78" w:rsidRDefault="00243C78" w:rsidP="00963BC0">
      <w:pPr>
        <w:pStyle w:val="11"/>
        <w:bidi/>
        <w:rPr>
          <w:rtl/>
        </w:rPr>
      </w:pPr>
      <w:r w:rsidRPr="00243C78">
        <w:rPr>
          <w:rFonts w:hint="cs"/>
          <w:rtl/>
        </w:rPr>
        <w:lastRenderedPageBreak/>
        <w:t>הדוגמא משחיטה לחולה בשבת</w:t>
      </w:r>
    </w:p>
    <w:p w:rsidR="00243C78" w:rsidRPr="00243C78" w:rsidRDefault="00243C78" w:rsidP="00963BC0">
      <w:pPr>
        <w:pStyle w:val="a2"/>
        <w:rPr>
          <w:rtl/>
        </w:rPr>
      </w:pPr>
      <w:r w:rsidRPr="00243C78">
        <w:rPr>
          <w:rFonts w:hint="cs"/>
          <w:rtl/>
        </w:rPr>
        <w:t>ב</w:t>
      </w:r>
      <w:r w:rsidRPr="00243C78">
        <w:rPr>
          <w:rtl/>
        </w:rPr>
        <w:t xml:space="preserve">. </w:t>
      </w:r>
      <w:r w:rsidRPr="00243C78">
        <w:rPr>
          <w:rFonts w:hint="cs"/>
          <w:rtl/>
        </w:rPr>
        <w:t xml:space="preserve">והנה בסוף המכתב הוסיף רבינו להעיר וזלה״ק ״וראה ג״כ בס׳ לקח טוב </w:t>
      </w:r>
      <w:r w:rsidRPr="00243C78">
        <w:rPr>
          <w:rtl/>
        </w:rPr>
        <w:t>–</w:t>
      </w:r>
      <w:r w:rsidRPr="00243C78">
        <w:rPr>
          <w:rFonts w:hint="cs"/>
          <w:rtl/>
        </w:rPr>
        <w:t xml:space="preserve"> לר״י ענגיל </w:t>
      </w:r>
      <w:r w:rsidRPr="00243C78">
        <w:rPr>
          <w:rtl/>
        </w:rPr>
        <w:t>–</w:t>
      </w:r>
      <w:r w:rsidRPr="00243C78">
        <w:rPr>
          <w:rFonts w:hint="cs"/>
          <w:rtl/>
        </w:rPr>
        <w:t xml:space="preserve"> כלל ט״ו </w:t>
      </w:r>
      <w:r w:rsidRPr="00243C78">
        <w:rPr>
          <w:rtl/>
        </w:rPr>
        <w:t>(</w:t>
      </w:r>
      <w:r w:rsidRPr="00243C78">
        <w:rPr>
          <w:rFonts w:hint="cs"/>
          <w:rtl/>
        </w:rPr>
        <w:t>אי רבוי הכמות מכריע האיכות</w:t>
      </w:r>
      <w:r w:rsidRPr="00243C78">
        <w:rPr>
          <w:rtl/>
        </w:rPr>
        <w:t xml:space="preserve">) </w:t>
      </w:r>
      <w:r w:rsidRPr="00243C78">
        <w:rPr>
          <w:rFonts w:hint="cs"/>
          <w:rtl/>
        </w:rPr>
        <w:t>שמעיר מכמה מקומות בש״ס ע״ז</w:t>
      </w:r>
      <w:r w:rsidRPr="00243C78">
        <w:rPr>
          <w:rtl/>
        </w:rPr>
        <w:t xml:space="preserve">. </w:t>
      </w:r>
      <w:r w:rsidRPr="00243C78">
        <w:rPr>
          <w:rFonts w:hint="cs"/>
          <w:rtl/>
        </w:rPr>
        <w:t xml:space="preserve">ומהם מרש״י יבמות </w:t>
      </w:r>
      <w:r w:rsidRPr="00243C78">
        <w:rPr>
          <w:rtl/>
        </w:rPr>
        <w:t>(</w:t>
      </w:r>
      <w:r w:rsidRPr="00243C78">
        <w:rPr>
          <w:rFonts w:hint="cs"/>
          <w:rtl/>
        </w:rPr>
        <w:t>לב</w:t>
      </w:r>
      <w:r w:rsidRPr="00243C78">
        <w:rPr>
          <w:rtl/>
        </w:rPr>
        <w:t xml:space="preserve">, </w:t>
      </w:r>
      <w:r w:rsidRPr="00243C78">
        <w:rPr>
          <w:rFonts w:hint="cs"/>
          <w:rtl/>
        </w:rPr>
        <w:t>ב</w:t>
      </w:r>
      <w:r w:rsidRPr="00243C78">
        <w:rPr>
          <w:rtl/>
        </w:rPr>
        <w:t xml:space="preserve">) </w:t>
      </w:r>
      <w:r w:rsidRPr="00243C78">
        <w:rPr>
          <w:rFonts w:hint="cs"/>
          <w:rtl/>
        </w:rPr>
        <w:t xml:space="preserve">ותוד״ה קסברי סנהדרין </w:t>
      </w:r>
      <w:r w:rsidRPr="00243C78">
        <w:rPr>
          <w:rtl/>
        </w:rPr>
        <w:t>(</w:t>
      </w:r>
      <w:r w:rsidRPr="00243C78">
        <w:rPr>
          <w:rFonts w:hint="cs"/>
          <w:rtl/>
        </w:rPr>
        <w:t>נ</w:t>
      </w:r>
      <w:r w:rsidRPr="00243C78">
        <w:rPr>
          <w:rtl/>
        </w:rPr>
        <w:t xml:space="preserve">, </w:t>
      </w:r>
      <w:r w:rsidRPr="00243C78">
        <w:rPr>
          <w:rFonts w:hint="cs"/>
          <w:rtl/>
        </w:rPr>
        <w:t>א</w:t>
      </w:r>
      <w:r w:rsidRPr="00243C78">
        <w:rPr>
          <w:rtl/>
        </w:rPr>
        <w:t>)</w:t>
      </w:r>
      <w:r w:rsidRPr="00243C78">
        <w:rPr>
          <w:rFonts w:hint="cs"/>
          <w:rtl/>
        </w:rPr>
        <w:t>״ עכלה״ק</w:t>
      </w:r>
      <w:r w:rsidRPr="00243C78">
        <w:rPr>
          <w:rtl/>
        </w:rPr>
        <w:t xml:space="preserve">. </w:t>
      </w:r>
    </w:p>
    <w:p w:rsidR="00243C78" w:rsidRPr="00243C78" w:rsidRDefault="00243C78" w:rsidP="00963BC0">
      <w:pPr>
        <w:pStyle w:val="a2"/>
        <w:rPr>
          <w:rtl/>
        </w:rPr>
      </w:pPr>
      <w:r w:rsidRPr="00243C78">
        <w:rPr>
          <w:rFonts w:hint="cs"/>
          <w:rtl/>
        </w:rPr>
        <w:t>ובגליון שעבר כתבנו להעיר בביאור כוונת רבינו בזה</w:t>
      </w:r>
      <w:r w:rsidRPr="00243C78">
        <w:rPr>
          <w:rtl/>
        </w:rPr>
        <w:t xml:space="preserve">, </w:t>
      </w:r>
      <w:r w:rsidRPr="00243C78">
        <w:rPr>
          <w:rFonts w:hint="cs"/>
          <w:rtl/>
        </w:rPr>
        <w:t>אשר מתוך עשרות מקומות והשוואות בש״ס שהובאו בדברי הגר״י ענגיל ז״ל שם</w:t>
      </w:r>
      <w:r w:rsidRPr="00243C78">
        <w:rPr>
          <w:rtl/>
        </w:rPr>
        <w:t xml:space="preserve">, </w:t>
      </w:r>
      <w:r w:rsidRPr="00243C78">
        <w:rPr>
          <w:rFonts w:hint="cs"/>
          <w:rtl/>
        </w:rPr>
        <w:t>הנה בחר רבינו לציין להני שני מקומות דרש״י יבמות לב</w:t>
      </w:r>
      <w:r w:rsidRPr="00243C78">
        <w:rPr>
          <w:rtl/>
        </w:rPr>
        <w:t xml:space="preserve">, </w:t>
      </w:r>
      <w:r w:rsidRPr="00243C78">
        <w:rPr>
          <w:rFonts w:hint="cs"/>
          <w:rtl/>
        </w:rPr>
        <w:t>ב ודתוד״ה קסברי סנהדרין נ</w:t>
      </w:r>
      <w:r w:rsidRPr="00243C78">
        <w:rPr>
          <w:rtl/>
        </w:rPr>
        <w:t xml:space="preserve">, </w:t>
      </w:r>
      <w:r w:rsidRPr="00243C78">
        <w:rPr>
          <w:rFonts w:hint="cs"/>
          <w:rtl/>
        </w:rPr>
        <w:t>א דייקא</w:t>
      </w:r>
      <w:r w:rsidRPr="00243C78">
        <w:rPr>
          <w:rtl/>
        </w:rPr>
        <w:t xml:space="preserve">, </w:t>
      </w:r>
      <w:r w:rsidRPr="00243C78">
        <w:rPr>
          <w:rFonts w:hint="cs"/>
          <w:rtl/>
        </w:rPr>
        <w:t>עיי״ש הביאור בארוכה</w:t>
      </w:r>
      <w:r w:rsidRPr="00243C78">
        <w:rPr>
          <w:rtl/>
        </w:rPr>
        <w:t>.</w:t>
      </w:r>
    </w:p>
    <w:p w:rsidR="00243C78" w:rsidRPr="00243C78" w:rsidRDefault="00243C78" w:rsidP="00963BC0">
      <w:pPr>
        <w:pStyle w:val="a2"/>
        <w:rPr>
          <w:rtl/>
        </w:rPr>
      </w:pPr>
      <w:r w:rsidRPr="00243C78">
        <w:rPr>
          <w:rFonts w:hint="cs"/>
          <w:rtl/>
        </w:rPr>
        <w:t>ויש להוסיף בזה ולהעיר</w:t>
      </w:r>
      <w:r w:rsidRPr="00243C78">
        <w:rPr>
          <w:rtl/>
        </w:rPr>
        <w:t xml:space="preserve">, </w:t>
      </w:r>
      <w:r w:rsidRPr="00243C78">
        <w:rPr>
          <w:rFonts w:hint="cs"/>
          <w:rtl/>
        </w:rPr>
        <w:t>דהנה גם למה שנתבאר בגליון שם דדקדק רבינו לציין בהמשך דבריו להני דוגמאות דרש״י ליבמות שם ודתוס׳ לסנהדרין שם דייקא</w:t>
      </w:r>
      <w:r w:rsidRPr="00243C78">
        <w:rPr>
          <w:rtl/>
        </w:rPr>
        <w:t xml:space="preserve">, </w:t>
      </w:r>
      <w:r w:rsidRPr="00243C78">
        <w:rPr>
          <w:rFonts w:hint="cs"/>
          <w:rtl/>
        </w:rPr>
        <w:t>משום דהרי אלו שתי דוגמאות הן בהתאם ממש לשאלת השואל למצוא מקור לדברי אדה״ז בתניא שם דבריבוי חטאים קלים יכול להיות פגם כמו באיסור אחד חמור</w:t>
      </w:r>
      <w:r w:rsidRPr="00243C78">
        <w:rPr>
          <w:rtl/>
        </w:rPr>
        <w:t xml:space="preserve">, </w:t>
      </w:r>
      <w:r w:rsidRPr="00243C78">
        <w:rPr>
          <w:rFonts w:hint="cs"/>
          <w:rtl/>
        </w:rPr>
        <w:t>וכמוש״נ דשם מבואר דריבוי הכמות ״שקול״ כגודל האיכות</w:t>
      </w:r>
      <w:r w:rsidRPr="00243C78">
        <w:rPr>
          <w:rtl/>
        </w:rPr>
        <w:t xml:space="preserve">. </w:t>
      </w:r>
    </w:p>
    <w:p w:rsidR="00243C78" w:rsidRPr="00243C78" w:rsidRDefault="00243C78" w:rsidP="00963BC0">
      <w:pPr>
        <w:pStyle w:val="a2"/>
        <w:rPr>
          <w:rtl/>
        </w:rPr>
      </w:pPr>
      <w:r w:rsidRPr="00243C78">
        <w:rPr>
          <w:rFonts w:hint="cs"/>
          <w:rtl/>
        </w:rPr>
        <w:t>מכל מקום הנה שפיר הביא רבינו כדוגמא ראשונה מפסק ההלכה דמוטב לשחוט לשבת לחולה מלהאכילו נבילה</w:t>
      </w:r>
      <w:r w:rsidRPr="00243C78">
        <w:rPr>
          <w:rtl/>
        </w:rPr>
        <w:t xml:space="preserve">, </w:t>
      </w:r>
      <w:r w:rsidRPr="00243C78">
        <w:rPr>
          <w:rFonts w:hint="cs"/>
          <w:rtl/>
        </w:rPr>
        <w:t>שכן באכילת נבילה הרי עובר על כל אכילה ואכילה</w:t>
      </w:r>
      <w:r w:rsidRPr="00243C78">
        <w:rPr>
          <w:rtl/>
        </w:rPr>
        <w:t xml:space="preserve">, </w:t>
      </w:r>
      <w:r w:rsidRPr="00243C78">
        <w:rPr>
          <w:rFonts w:hint="cs"/>
          <w:rtl/>
        </w:rPr>
        <w:t>ואיסורים רבים דלאו דנבילה הקל מכריעים איסור חמור דסקילה דשחיטה בשבת</w:t>
      </w:r>
      <w:r w:rsidRPr="00243C78">
        <w:rPr>
          <w:rtl/>
        </w:rPr>
        <w:t xml:space="preserve">. </w:t>
      </w:r>
    </w:p>
    <w:p w:rsidR="00243C78" w:rsidRPr="00243C78" w:rsidRDefault="00243C78" w:rsidP="00963BC0">
      <w:pPr>
        <w:pStyle w:val="a2"/>
        <w:rPr>
          <w:rtl/>
        </w:rPr>
      </w:pPr>
      <w:r w:rsidRPr="00243C78">
        <w:rPr>
          <w:rFonts w:hint="cs"/>
          <w:rtl/>
        </w:rPr>
        <w:t>והטעם בזה יש לומר</w:t>
      </w:r>
      <w:r w:rsidRPr="00243C78">
        <w:rPr>
          <w:rtl/>
        </w:rPr>
        <w:t xml:space="preserve">, </w:t>
      </w:r>
      <w:r w:rsidRPr="00243C78">
        <w:rPr>
          <w:rFonts w:hint="cs"/>
          <w:rtl/>
        </w:rPr>
        <w:t xml:space="preserve">דדוגמא זו היא </w:t>
      </w:r>
      <w:r w:rsidRPr="00243C78">
        <w:rPr>
          <w:rtl/>
        </w:rPr>
        <w:t xml:space="preserve">– </w:t>
      </w:r>
      <w:r w:rsidRPr="00243C78">
        <w:rPr>
          <w:rFonts w:hint="cs"/>
          <w:rtl/>
        </w:rPr>
        <w:t xml:space="preserve">כלשון והדגשת רבינו </w:t>
      </w:r>
      <w:r w:rsidRPr="00243C78">
        <w:rPr>
          <w:rtl/>
        </w:rPr>
        <w:t xml:space="preserve">– </w:t>
      </w:r>
      <w:r w:rsidRPr="00243C78">
        <w:rPr>
          <w:rFonts w:hint="cs"/>
          <w:rtl/>
        </w:rPr>
        <w:t>״דוגמא להנ״ל</w:t>
      </w:r>
      <w:r w:rsidRPr="00243C78">
        <w:rPr>
          <w:rFonts w:ascii="Cambria" w:hAnsi="Cambria" w:cs="Cambria" w:hint="cs"/>
          <w:rtl/>
        </w:rPr>
        <w:t> </w:t>
      </w:r>
      <w:r w:rsidRPr="00243C78">
        <w:rPr>
          <w:rFonts w:hint="cs"/>
          <w:rtl/>
        </w:rPr>
        <w:t>בנגלה</w:t>
      </w:r>
      <w:r w:rsidRPr="00243C78">
        <w:rPr>
          <w:rtl/>
        </w:rPr>
        <w:t>,</w:t>
      </w:r>
      <w:r w:rsidRPr="00243C78">
        <w:rPr>
          <w:rFonts w:ascii="Cambria" w:hAnsi="Cambria" w:cs="Cambria" w:hint="cs"/>
          <w:rtl/>
        </w:rPr>
        <w:t> </w:t>
      </w:r>
      <w:r w:rsidRPr="00243C78">
        <w:rPr>
          <w:rFonts w:hint="cs"/>
          <w:rtl/>
        </w:rPr>
        <w:t>ולא עוד אלא גם בהלכה</w:t>
      </w:r>
      <w:r w:rsidRPr="00243C78">
        <w:rPr>
          <w:rFonts w:ascii="Cambria" w:hAnsi="Cambria" w:cs="Cambria" w:hint="cs"/>
          <w:rtl/>
        </w:rPr>
        <w:t> </w:t>
      </w:r>
      <w:r w:rsidRPr="00243C78">
        <w:rPr>
          <w:rFonts w:hint="cs"/>
          <w:rtl/>
        </w:rPr>
        <w:t>למעשה״</w:t>
      </w:r>
      <w:r w:rsidRPr="00243C78">
        <w:rPr>
          <w:rtl/>
        </w:rPr>
        <w:t xml:space="preserve">, </w:t>
      </w:r>
      <w:r w:rsidRPr="00243C78">
        <w:rPr>
          <w:rFonts w:hint="cs"/>
          <w:rtl/>
        </w:rPr>
        <w:t xml:space="preserve">והיינו שאין זו רק דוגמא בעלמא בנגלה דתורה </w:t>
      </w:r>
      <w:r w:rsidRPr="00243C78">
        <w:rPr>
          <w:rtl/>
        </w:rPr>
        <w:t>[</w:t>
      </w:r>
      <w:r w:rsidRPr="00243C78">
        <w:rPr>
          <w:rFonts w:hint="cs"/>
          <w:rtl/>
        </w:rPr>
        <w:t>מסברא או שיטה כלשהי וכיו״ב</w:t>
      </w:r>
      <w:r w:rsidRPr="00243C78">
        <w:rPr>
          <w:rtl/>
        </w:rPr>
        <w:t xml:space="preserve">], </w:t>
      </w:r>
      <w:r w:rsidRPr="00243C78">
        <w:rPr>
          <w:rFonts w:hint="cs"/>
          <w:rtl/>
        </w:rPr>
        <w:t>אלא שכן נפסק להלכה למעשה בפועל</w:t>
      </w:r>
      <w:r w:rsidRPr="00243C78">
        <w:rPr>
          <w:rtl/>
        </w:rPr>
        <w:t xml:space="preserve">, </w:t>
      </w:r>
      <w:r w:rsidRPr="00243C78">
        <w:rPr>
          <w:rFonts w:hint="cs"/>
          <w:rtl/>
        </w:rPr>
        <w:t>והרי זה מתאים שפיר למה שפסק האדה״ז בפנימיות התורה ג״כ להלכה למעשה שבריבוי חטאים קלים יכול להיות פגם כמו באיסור חמור דכרת או דמיתה</w:t>
      </w:r>
      <w:r w:rsidRPr="00243C78">
        <w:rPr>
          <w:rtl/>
        </w:rPr>
        <w:t xml:space="preserve">, </w:t>
      </w:r>
      <w:r w:rsidRPr="00243C78">
        <w:rPr>
          <w:rFonts w:hint="cs"/>
          <w:rtl/>
        </w:rPr>
        <w:t>וכפי שהדבר מתבטא לפועל בהך הלכה הנזכרת</w:t>
      </w:r>
      <w:r w:rsidRPr="00243C78">
        <w:rPr>
          <w:rtl/>
        </w:rPr>
        <w:t xml:space="preserve">, </w:t>
      </w:r>
      <w:r w:rsidRPr="00243C78">
        <w:rPr>
          <w:rFonts w:hint="cs"/>
          <w:rtl/>
        </w:rPr>
        <w:t>ולכן הוא דהביאו רבינו כדוגמא ראשונה</w:t>
      </w:r>
      <w:r w:rsidRPr="00243C78">
        <w:rPr>
          <w:rtl/>
        </w:rPr>
        <w:t xml:space="preserve">. </w:t>
      </w:r>
    </w:p>
    <w:p w:rsidR="00243C78" w:rsidRPr="00243C78" w:rsidRDefault="00243C78" w:rsidP="00963BC0">
      <w:pPr>
        <w:pStyle w:val="a2"/>
        <w:rPr>
          <w:rtl/>
        </w:rPr>
      </w:pPr>
      <w:r w:rsidRPr="00243C78">
        <w:rPr>
          <w:rFonts w:hint="cs"/>
          <w:rtl/>
        </w:rPr>
        <w:t>ג</w:t>
      </w:r>
      <w:r w:rsidRPr="00243C78">
        <w:rPr>
          <w:rtl/>
        </w:rPr>
        <w:t xml:space="preserve">. </w:t>
      </w:r>
      <w:r w:rsidRPr="00243C78">
        <w:rPr>
          <w:rFonts w:hint="cs"/>
          <w:rtl/>
        </w:rPr>
        <w:t xml:space="preserve">ואף כי התם בשו״ע שם מבואר דריבוי חטאים קלים דלאו מכריעים וחמורים יותר מאיסור חטא חמור אחד דמיתה </w:t>
      </w:r>
      <w:r w:rsidRPr="00243C78">
        <w:rPr>
          <w:rtl/>
        </w:rPr>
        <w:t>[</w:t>
      </w:r>
      <w:r w:rsidRPr="00243C78">
        <w:rPr>
          <w:rFonts w:hint="cs"/>
          <w:rtl/>
        </w:rPr>
        <w:t>שלכן אין אנו אומרים שיבחור באיזה שירצה אם לשחוט או להאכילו נבילה</w:t>
      </w:r>
      <w:r w:rsidRPr="00243C78">
        <w:rPr>
          <w:rtl/>
        </w:rPr>
        <w:t xml:space="preserve">, </w:t>
      </w:r>
      <w:r w:rsidRPr="00243C78">
        <w:rPr>
          <w:rFonts w:hint="cs"/>
          <w:rtl/>
        </w:rPr>
        <w:t>אלא הכרעת ההלכה היא שצריך לשחוט בשבת ואין להאכילו נבילה</w:t>
      </w:r>
      <w:r w:rsidRPr="00243C78">
        <w:rPr>
          <w:rtl/>
        </w:rPr>
        <w:t xml:space="preserve">, </w:t>
      </w:r>
      <w:r w:rsidRPr="00243C78">
        <w:rPr>
          <w:rFonts w:hint="cs"/>
          <w:rtl/>
        </w:rPr>
        <w:t>ובלשון האדה״ז בשלחנו שם ״היה חולה שיש בו סכנה צריך בשר שוחטין לו</w:t>
      </w:r>
      <w:r w:rsidRPr="00243C78">
        <w:rPr>
          <w:rtl/>
        </w:rPr>
        <w:t xml:space="preserve">, </w:t>
      </w:r>
      <w:r w:rsidRPr="00243C78">
        <w:rPr>
          <w:rFonts w:hint="cs"/>
          <w:rtl/>
        </w:rPr>
        <w:t>ואין אומרים נאכילנו נבלה וכו׳״</w:t>
      </w:r>
      <w:r w:rsidRPr="00243C78">
        <w:rPr>
          <w:rtl/>
        </w:rPr>
        <w:t xml:space="preserve">], </w:t>
      </w:r>
      <w:r w:rsidRPr="00243C78">
        <w:rPr>
          <w:rFonts w:hint="cs"/>
          <w:rtl/>
        </w:rPr>
        <w:t xml:space="preserve">ובדברי אדה״ז בתניא שם מבואר </w:t>
      </w:r>
      <w:r w:rsidRPr="00243C78">
        <w:rPr>
          <w:rtl/>
        </w:rPr>
        <w:t xml:space="preserve">– </w:t>
      </w:r>
      <w:r w:rsidRPr="00243C78">
        <w:rPr>
          <w:rFonts w:hint="cs"/>
          <w:rtl/>
        </w:rPr>
        <w:t xml:space="preserve">ע״פ שאלת השואל שם </w:t>
      </w:r>
      <w:r w:rsidRPr="00243C78">
        <w:rPr>
          <w:rtl/>
        </w:rPr>
        <w:t xml:space="preserve">– </w:t>
      </w:r>
      <w:r w:rsidRPr="00243C78">
        <w:rPr>
          <w:rFonts w:hint="cs"/>
          <w:rtl/>
        </w:rPr>
        <w:t>שבריבוי עבירות קלות רק יכול להיות פגם כמו באיסור כרת או מיתה</w:t>
      </w:r>
      <w:r w:rsidRPr="00243C78">
        <w:rPr>
          <w:rtl/>
        </w:rPr>
        <w:t>.</w:t>
      </w:r>
    </w:p>
    <w:p w:rsidR="00243C78" w:rsidRPr="00243C78" w:rsidRDefault="00243C78" w:rsidP="00963BC0">
      <w:pPr>
        <w:pStyle w:val="a2"/>
        <w:rPr>
          <w:rtl/>
        </w:rPr>
      </w:pPr>
      <w:r w:rsidRPr="00243C78">
        <w:rPr>
          <w:rFonts w:hint="cs"/>
          <w:rtl/>
        </w:rPr>
        <w:t>הנה י״ל בזה בשתים</w:t>
      </w:r>
      <w:r w:rsidRPr="00243C78">
        <w:rPr>
          <w:rtl/>
        </w:rPr>
        <w:t xml:space="preserve">, </w:t>
      </w:r>
      <w:r w:rsidRPr="00243C78">
        <w:rPr>
          <w:rFonts w:hint="cs"/>
          <w:rtl/>
        </w:rPr>
        <w:t xml:space="preserve">הא׳ בפשטות נראה דגם אם אמנם אין הדוגמא בזה מדוייקת ממש לכאורה </w:t>
      </w:r>
      <w:r w:rsidRPr="00243C78">
        <w:rPr>
          <w:rtl/>
        </w:rPr>
        <w:t>[</w:t>
      </w:r>
      <w:r w:rsidRPr="00243C78">
        <w:rPr>
          <w:rFonts w:hint="cs"/>
          <w:rtl/>
        </w:rPr>
        <w:t xml:space="preserve">ששם מבואר דריבוי הכמות מכריע את האיכות ובתניא </w:t>
      </w:r>
      <w:r w:rsidRPr="00243C78">
        <w:rPr>
          <w:rFonts w:hint="cs"/>
          <w:rtl/>
        </w:rPr>
        <w:lastRenderedPageBreak/>
        <w:t xml:space="preserve">מבואר </w:t>
      </w:r>
      <w:r w:rsidRPr="00243C78">
        <w:rPr>
          <w:rtl/>
        </w:rPr>
        <w:t xml:space="preserve">– </w:t>
      </w:r>
      <w:r w:rsidRPr="00243C78">
        <w:rPr>
          <w:rFonts w:hint="cs"/>
          <w:rtl/>
        </w:rPr>
        <w:t xml:space="preserve">ע״פ שאלת השואל </w:t>
      </w:r>
      <w:r w:rsidRPr="00243C78">
        <w:rPr>
          <w:rtl/>
        </w:rPr>
        <w:t xml:space="preserve">– </w:t>
      </w:r>
      <w:r w:rsidRPr="00243C78">
        <w:rPr>
          <w:rFonts w:hint="cs"/>
          <w:rtl/>
        </w:rPr>
        <w:t>דריבוי הכמות רק שקול כאיכות וכנ״ל</w:t>
      </w:r>
      <w:r w:rsidRPr="00243C78">
        <w:rPr>
          <w:rtl/>
        </w:rPr>
        <w:t xml:space="preserve">], </w:t>
      </w:r>
      <w:r w:rsidRPr="00243C78">
        <w:rPr>
          <w:rFonts w:hint="cs"/>
          <w:rtl/>
        </w:rPr>
        <w:t>מ״מ שפיר איכא בזה ראי׳ חזקה לנדו״ד ובבחינת כ״ש וק״ו</w:t>
      </w:r>
      <w:r w:rsidRPr="00243C78">
        <w:rPr>
          <w:rtl/>
        </w:rPr>
        <w:t xml:space="preserve">, </w:t>
      </w:r>
      <w:r w:rsidRPr="00243C78">
        <w:rPr>
          <w:rFonts w:hint="cs"/>
          <w:rtl/>
        </w:rPr>
        <w:t>והיינו דאם מבואר התם בשו״ע שם דריבוי איסורים קלים חמירי טפי מאיסור אחד חמור</w:t>
      </w:r>
      <w:r w:rsidRPr="00243C78">
        <w:rPr>
          <w:rtl/>
        </w:rPr>
        <w:t xml:space="preserve">, </w:t>
      </w:r>
      <w:r w:rsidRPr="00243C78">
        <w:rPr>
          <w:rFonts w:hint="cs"/>
          <w:rtl/>
        </w:rPr>
        <w:t>הנה כ״ש וק״ו שיכול להיות דבריבוי עבירות קלות יהי׳ פגם כמו באיסור חמור</w:t>
      </w:r>
      <w:r w:rsidRPr="00243C78">
        <w:rPr>
          <w:rtl/>
        </w:rPr>
        <w:t xml:space="preserve">, </w:t>
      </w:r>
      <w:r w:rsidRPr="00243C78">
        <w:rPr>
          <w:rFonts w:hint="cs"/>
          <w:rtl/>
        </w:rPr>
        <w:t>ויש בכלל מאתים מנה</w:t>
      </w:r>
      <w:r w:rsidRPr="00243C78">
        <w:rPr>
          <w:rtl/>
        </w:rPr>
        <w:t xml:space="preserve">, </w:t>
      </w:r>
      <w:r w:rsidRPr="00243C78">
        <w:rPr>
          <w:rFonts w:hint="cs"/>
          <w:rtl/>
        </w:rPr>
        <w:t>וז״פ</w:t>
      </w:r>
      <w:r w:rsidRPr="00243C78">
        <w:rPr>
          <w:rtl/>
        </w:rPr>
        <w:t xml:space="preserve">. </w:t>
      </w:r>
    </w:p>
    <w:p w:rsidR="00243C78" w:rsidRPr="00243C78" w:rsidRDefault="00243C78" w:rsidP="00963BC0">
      <w:pPr>
        <w:pStyle w:val="a2"/>
        <w:rPr>
          <w:rtl/>
        </w:rPr>
      </w:pPr>
      <w:r w:rsidRPr="00243C78">
        <w:rPr>
          <w:rFonts w:hint="cs"/>
          <w:rtl/>
        </w:rPr>
        <w:t xml:space="preserve">והב׳ דהנה לאמיתו של דבר הרי שיטת האדה״ז בתניא שם בעצמו היא </w:t>
      </w:r>
      <w:r w:rsidRPr="00243C78">
        <w:rPr>
          <w:rtl/>
        </w:rPr>
        <w:t xml:space="preserve">– </w:t>
      </w:r>
      <w:r w:rsidRPr="00243C78">
        <w:rPr>
          <w:rFonts w:hint="cs"/>
          <w:rtl/>
        </w:rPr>
        <w:t>לא רק דריבוי הכמות שקול כמו האיכות</w:t>
      </w:r>
      <w:r w:rsidRPr="00243C78">
        <w:rPr>
          <w:rtl/>
        </w:rPr>
        <w:t xml:space="preserve">, </w:t>
      </w:r>
      <w:r w:rsidRPr="00243C78">
        <w:rPr>
          <w:rFonts w:hint="cs"/>
          <w:rtl/>
        </w:rPr>
        <w:t xml:space="preserve">אלא יתירה מזו </w:t>
      </w:r>
      <w:r w:rsidRPr="00243C78">
        <w:rPr>
          <w:rtl/>
        </w:rPr>
        <w:t xml:space="preserve">– </w:t>
      </w:r>
      <w:r w:rsidRPr="00243C78">
        <w:rPr>
          <w:rFonts w:hint="cs"/>
          <w:rtl/>
        </w:rPr>
        <w:t>דריבוי הכמות מכריע את האיכות</w:t>
      </w:r>
      <w:r w:rsidRPr="00243C78">
        <w:rPr>
          <w:rtl/>
        </w:rPr>
        <w:t xml:space="preserve">, </w:t>
      </w:r>
      <w:r w:rsidRPr="00243C78">
        <w:rPr>
          <w:rFonts w:hint="cs"/>
          <w:rtl/>
        </w:rPr>
        <w:t>והיינו דלא רק דבריבוי עבירות קלות יכול להיות פגם ״כמו״ באיסור חמור דכרת או מיתה</w:t>
      </w:r>
      <w:r w:rsidRPr="00243C78">
        <w:rPr>
          <w:rtl/>
        </w:rPr>
        <w:t xml:space="preserve">, </w:t>
      </w:r>
      <w:r w:rsidRPr="00243C78">
        <w:rPr>
          <w:rFonts w:hint="cs"/>
          <w:rtl/>
        </w:rPr>
        <w:t>אלא יתירה מזו שבריבוי עבירות קלות יכול להיות פגם עוד ״יותר״ מאיסור חמור דכרת או מיתה</w:t>
      </w:r>
      <w:r w:rsidRPr="00243C78">
        <w:rPr>
          <w:rtl/>
        </w:rPr>
        <w:t xml:space="preserve">. </w:t>
      </w:r>
    </w:p>
    <w:p w:rsidR="00243C78" w:rsidRPr="00243C78" w:rsidRDefault="00243C78" w:rsidP="00963BC0">
      <w:pPr>
        <w:pStyle w:val="a2"/>
        <w:rPr>
          <w:rtl/>
        </w:rPr>
      </w:pPr>
      <w:r w:rsidRPr="00243C78">
        <w:rPr>
          <w:rFonts w:hint="cs"/>
          <w:rtl/>
        </w:rPr>
        <w:t>דהנה ז״ל אדה״ז שם ״הרי בריבוי החטאים יכול להיות פגם כמו בלאו אחד שיש בו כרת או מיתה״</w:t>
      </w:r>
      <w:r w:rsidRPr="00243C78">
        <w:rPr>
          <w:rtl/>
        </w:rPr>
        <w:t xml:space="preserve">, </w:t>
      </w:r>
      <w:r w:rsidRPr="00243C78">
        <w:rPr>
          <w:rFonts w:hint="cs"/>
          <w:rtl/>
        </w:rPr>
        <w:t>וממשיך ומביא משל ע״ז ממחיצות המאפילות את אור השמש ומסיים וזלה״ק ״והנה כמו שבמשל הזה אם משים אדם נגד אור השמש בחלון מחיצות קלות וקלושות לרוב מאד הן מאפילות כמו מחיצה אחת עבה ויותר</w:t>
      </w:r>
      <w:r w:rsidRPr="00243C78">
        <w:rPr>
          <w:rtl/>
        </w:rPr>
        <w:t xml:space="preserve">, </w:t>
      </w:r>
      <w:r w:rsidRPr="00243C78">
        <w:rPr>
          <w:rFonts w:hint="cs"/>
          <w:rtl/>
        </w:rPr>
        <w:t>וככה ממש הוא בנמשל בכל עונות שאדם דש בעקביו וכו׳״</w:t>
      </w:r>
      <w:r w:rsidRPr="00243C78">
        <w:rPr>
          <w:rtl/>
        </w:rPr>
        <w:t>.</w:t>
      </w:r>
    </w:p>
    <w:p w:rsidR="00243C78" w:rsidRPr="00243C78" w:rsidRDefault="00243C78" w:rsidP="00963BC0">
      <w:pPr>
        <w:pStyle w:val="a2"/>
        <w:rPr>
          <w:rtl/>
        </w:rPr>
      </w:pPr>
      <w:r w:rsidRPr="00243C78">
        <w:rPr>
          <w:rFonts w:hint="cs"/>
          <w:rtl/>
        </w:rPr>
        <w:t>וכד דייקת שפיר הרי גם אם בתחילת דבריו נקט אדה״ז הלשון שבריבוי חטאים קלים יכול להיות פגם ״כמו״ באיסור חמור דכרת או מיתה</w:t>
      </w:r>
      <w:r w:rsidRPr="00243C78">
        <w:rPr>
          <w:rtl/>
        </w:rPr>
        <w:t xml:space="preserve">, </w:t>
      </w:r>
      <w:r w:rsidRPr="00243C78">
        <w:rPr>
          <w:rFonts w:hint="cs"/>
          <w:rtl/>
        </w:rPr>
        <w:t xml:space="preserve">הנה שוב בהמשך דבריו בהמשל דקדק בלשונו הק׳ שיתכן כי מחיצות קלות וקלושות רבות </w:t>
      </w:r>
      <w:r w:rsidRPr="00243C78">
        <w:rPr>
          <w:rtl/>
        </w:rPr>
        <w:t>[</w:t>
      </w:r>
      <w:r w:rsidRPr="00243C78">
        <w:rPr>
          <w:rFonts w:hint="cs"/>
          <w:rtl/>
        </w:rPr>
        <w:t>המורות בנמשל על עוונות קלות שאדם דש בעקביו</w:t>
      </w:r>
      <w:r w:rsidRPr="00243C78">
        <w:rPr>
          <w:rtl/>
        </w:rPr>
        <w:t xml:space="preserve">] </w:t>
      </w:r>
      <w:r w:rsidRPr="00243C78">
        <w:rPr>
          <w:rFonts w:hint="cs"/>
          <w:rtl/>
        </w:rPr>
        <w:t xml:space="preserve">מאפילות ״כמו מחיצה אחת עבה ויותר״ </w:t>
      </w:r>
      <w:r w:rsidRPr="00243C78">
        <w:rPr>
          <w:rtl/>
        </w:rPr>
        <w:t>[</w:t>
      </w:r>
      <w:r w:rsidRPr="00243C78">
        <w:rPr>
          <w:rFonts w:hint="cs"/>
          <w:rtl/>
        </w:rPr>
        <w:t>וע״ז הוא מסיים ״וככה ממש הוא בנמשל בכל עונות שאדם דש בעקביו״</w:t>
      </w:r>
      <w:r w:rsidRPr="00243C78">
        <w:rPr>
          <w:rtl/>
        </w:rPr>
        <w:t xml:space="preserve">], </w:t>
      </w:r>
      <w:r w:rsidRPr="00243C78">
        <w:rPr>
          <w:rFonts w:hint="cs"/>
          <w:rtl/>
        </w:rPr>
        <w:t>והיינו שיתכן כי בריבוי עבירות קלות מאוד יהי׳ פגם יותר מאיסור חמור אחד דכרת או מיתה</w:t>
      </w:r>
      <w:r w:rsidRPr="00243C78">
        <w:rPr>
          <w:rtl/>
        </w:rPr>
        <w:footnoteReference w:id="42"/>
      </w:r>
      <w:r w:rsidRPr="00243C78">
        <w:rPr>
          <w:rtl/>
        </w:rPr>
        <w:t xml:space="preserve">. </w:t>
      </w:r>
    </w:p>
    <w:p w:rsidR="00243C78" w:rsidRPr="00243C78" w:rsidRDefault="00243C78" w:rsidP="00963BC0">
      <w:pPr>
        <w:pStyle w:val="a2"/>
        <w:rPr>
          <w:rtl/>
        </w:rPr>
      </w:pPr>
      <w:r w:rsidRPr="00243C78">
        <w:rPr>
          <w:rFonts w:hint="cs"/>
          <w:rtl/>
        </w:rPr>
        <w:lastRenderedPageBreak/>
        <w:t>ולמש״כ אדה״ז בסו״ד נמצינו למדים אפוא דבעצם ס״ל להאדה״ז דריבוי הכמות אינו רק ״שקול״ כאיכות אלא יתירה מזו ד״מכריע״ וגובר על האיכות</w:t>
      </w:r>
      <w:r w:rsidRPr="00243C78">
        <w:rPr>
          <w:rtl/>
        </w:rPr>
        <w:t xml:space="preserve">, </w:t>
      </w:r>
      <w:r w:rsidRPr="00243C78">
        <w:rPr>
          <w:rFonts w:hint="cs"/>
          <w:rtl/>
        </w:rPr>
        <w:t xml:space="preserve">ולכן בריבוי עבירות קלות יכול להיות פגם </w:t>
      </w:r>
      <w:r w:rsidRPr="00243C78">
        <w:rPr>
          <w:rtl/>
        </w:rPr>
        <w:t xml:space="preserve">– </w:t>
      </w:r>
      <w:r w:rsidRPr="00243C78">
        <w:rPr>
          <w:rFonts w:hint="cs"/>
          <w:rtl/>
        </w:rPr>
        <w:t xml:space="preserve">לא רק ״כמו״ אלא </w:t>
      </w:r>
      <w:r w:rsidRPr="00243C78">
        <w:rPr>
          <w:rtl/>
        </w:rPr>
        <w:t xml:space="preserve">– </w:t>
      </w:r>
      <w:r w:rsidRPr="00243C78">
        <w:rPr>
          <w:rFonts w:hint="cs"/>
          <w:rtl/>
        </w:rPr>
        <w:t>״יותר״ מאיסור אחד חמור</w:t>
      </w:r>
      <w:r w:rsidRPr="00243C78">
        <w:rPr>
          <w:rtl/>
        </w:rPr>
        <w:t xml:space="preserve">. </w:t>
      </w:r>
    </w:p>
    <w:p w:rsidR="00243C78" w:rsidRPr="00243C78" w:rsidRDefault="00243C78" w:rsidP="00963BC0">
      <w:pPr>
        <w:pStyle w:val="a2"/>
        <w:rPr>
          <w:rtl/>
        </w:rPr>
      </w:pPr>
      <w:r w:rsidRPr="00243C78">
        <w:rPr>
          <w:rFonts w:hint="cs"/>
          <w:rtl/>
        </w:rPr>
        <w:t xml:space="preserve">ובעצם הרי שכן מתבאר להדיא מדברי רבינו בהערותיו על התניא שנדפסו בספר ׳שיעורים בספר התניא׳ לאגה״ת שם דזלה״ק בהערה שם </w:t>
      </w:r>
      <w:r w:rsidRPr="00243C78">
        <w:rPr>
          <w:rtl/>
        </w:rPr>
        <w:t>[</w:t>
      </w:r>
      <w:r w:rsidRPr="00243C78">
        <w:rPr>
          <w:rFonts w:hint="cs"/>
          <w:rtl/>
        </w:rPr>
        <w:t>אמ״ש אדה״ז שם ״ואפילו בכפילת חטא אחד פעמים רבות מאד״</w:t>
      </w:r>
      <w:r w:rsidRPr="00243C78">
        <w:rPr>
          <w:rtl/>
        </w:rPr>
        <w:t xml:space="preserve">] </w:t>
      </w:r>
      <w:r w:rsidRPr="00243C78">
        <w:rPr>
          <w:rFonts w:hint="cs"/>
          <w:rtl/>
        </w:rPr>
        <w:t xml:space="preserve">״וכידוע הראי׳ ע״ז מר״ן </w:t>
      </w:r>
      <w:r w:rsidRPr="00243C78">
        <w:rPr>
          <w:rtl/>
        </w:rPr>
        <w:t>(</w:t>
      </w:r>
      <w:r w:rsidRPr="00243C78">
        <w:rPr>
          <w:rFonts w:hint="cs"/>
          <w:rtl/>
        </w:rPr>
        <w:t xml:space="preserve">לפס״ד </w:t>
      </w:r>
      <w:r w:rsidRPr="00243C78">
        <w:rPr>
          <w:rtl/>
        </w:rPr>
        <w:t xml:space="preserve">– </w:t>
      </w:r>
      <w:r w:rsidRPr="00243C78">
        <w:rPr>
          <w:rFonts w:hint="cs"/>
          <w:rtl/>
        </w:rPr>
        <w:t xml:space="preserve">בשו״ע או״ח סשכ״ח סט״ז </w:t>
      </w:r>
      <w:r w:rsidRPr="00243C78">
        <w:rPr>
          <w:rtl/>
        </w:rPr>
        <w:t xml:space="preserve">– </w:t>
      </w:r>
      <w:r w:rsidRPr="00243C78">
        <w:rPr>
          <w:rFonts w:hint="cs"/>
          <w:rtl/>
        </w:rPr>
        <w:t>דאדה״ז</w:t>
      </w:r>
      <w:r w:rsidRPr="00243C78">
        <w:rPr>
          <w:rtl/>
        </w:rPr>
        <w:t xml:space="preserve">) </w:t>
      </w:r>
      <w:r w:rsidRPr="00243C78">
        <w:rPr>
          <w:rFonts w:hint="cs"/>
          <w:rtl/>
        </w:rPr>
        <w:t xml:space="preserve">דאיסור מה״ת פחות מכשיעור אבל כמה פעמים </w:t>
      </w:r>
      <w:r w:rsidRPr="00243C78">
        <w:rPr>
          <w:rtl/>
        </w:rPr>
        <w:t xml:space="preserve">– </w:t>
      </w:r>
      <w:r w:rsidRPr="00243C78">
        <w:rPr>
          <w:rFonts w:hint="cs"/>
          <w:rtl/>
        </w:rPr>
        <w:t>חמור מאיסור סקילה</w:t>
      </w:r>
      <w:r w:rsidRPr="00243C78">
        <w:rPr>
          <w:rtl/>
        </w:rPr>
        <w:t>! (</w:t>
      </w:r>
      <w:r w:rsidRPr="00243C78">
        <w:rPr>
          <w:rFonts w:hint="cs"/>
          <w:rtl/>
        </w:rPr>
        <w:t>ומזה ראי׳ לא רק שהוא ״כמו״</w:t>
      </w:r>
      <w:r w:rsidRPr="00243C78">
        <w:rPr>
          <w:rtl/>
        </w:rPr>
        <w:t xml:space="preserve">, </w:t>
      </w:r>
      <w:r w:rsidRPr="00243C78">
        <w:rPr>
          <w:rFonts w:hint="cs"/>
          <w:rtl/>
        </w:rPr>
        <w:t>אלא גם ״ויותר״ כדלקמן</w:t>
      </w:r>
      <w:r w:rsidRPr="00243C78">
        <w:rPr>
          <w:rtl/>
        </w:rPr>
        <w:t>)</w:t>
      </w:r>
      <w:r w:rsidRPr="00243C78">
        <w:rPr>
          <w:rFonts w:hint="cs"/>
          <w:rtl/>
        </w:rPr>
        <w:t>״ עכלה״ק</w:t>
      </w:r>
      <w:r w:rsidRPr="00243C78">
        <w:rPr>
          <w:rtl/>
        </w:rPr>
        <w:t xml:space="preserve">. </w:t>
      </w:r>
    </w:p>
    <w:p w:rsidR="00243C78" w:rsidRPr="00243C78" w:rsidRDefault="00243C78" w:rsidP="00963BC0">
      <w:pPr>
        <w:pStyle w:val="a2"/>
        <w:rPr>
          <w:rtl/>
        </w:rPr>
      </w:pPr>
      <w:r w:rsidRPr="00243C78">
        <w:rPr>
          <w:rFonts w:hint="cs"/>
          <w:rtl/>
        </w:rPr>
        <w:t>והן הן הדברים</w:t>
      </w:r>
      <w:r w:rsidRPr="00243C78">
        <w:rPr>
          <w:rtl/>
        </w:rPr>
        <w:t xml:space="preserve">, </w:t>
      </w:r>
      <w:r w:rsidRPr="00243C78">
        <w:rPr>
          <w:rFonts w:hint="cs"/>
          <w:rtl/>
        </w:rPr>
        <w:t xml:space="preserve">דממש״כ אדה״ז לקמן כי מחיצות קלות וקלושות רבות </w:t>
      </w:r>
      <w:r w:rsidRPr="00243C78">
        <w:rPr>
          <w:rtl/>
        </w:rPr>
        <w:t>[</w:t>
      </w:r>
      <w:r w:rsidRPr="00243C78">
        <w:rPr>
          <w:rFonts w:hint="cs"/>
          <w:rtl/>
        </w:rPr>
        <w:t>המורות בנמשל על עוונות קלות שאדם דש בעקביו</w:t>
      </w:r>
      <w:r w:rsidRPr="00243C78">
        <w:rPr>
          <w:rtl/>
        </w:rPr>
        <w:t xml:space="preserve">] </w:t>
      </w:r>
      <w:r w:rsidRPr="00243C78">
        <w:rPr>
          <w:rFonts w:hint="cs"/>
          <w:rtl/>
        </w:rPr>
        <w:t xml:space="preserve">מאפילות ״כמו מחיצה אחת עבה ויותר״ מבואר דס״ל דאיסורים רבים קלים </w:t>
      </w:r>
      <w:r w:rsidRPr="00243C78">
        <w:rPr>
          <w:rtl/>
        </w:rPr>
        <w:t>[</w:t>
      </w:r>
      <w:r w:rsidRPr="00243C78">
        <w:rPr>
          <w:rFonts w:hint="cs"/>
          <w:rtl/>
        </w:rPr>
        <w:t>אפילו באופן ד״פחות מכשיעור״ שהוא איסור קל בעלמא</w:t>
      </w:r>
      <w:r w:rsidRPr="00243C78">
        <w:rPr>
          <w:rtl/>
        </w:rPr>
        <w:t xml:space="preserve">], </w:t>
      </w:r>
      <w:r w:rsidRPr="00243C78">
        <w:rPr>
          <w:rFonts w:hint="cs"/>
          <w:rtl/>
        </w:rPr>
        <w:t>חמורים יותר מאיסור חמור דסקילה</w:t>
      </w:r>
      <w:r w:rsidRPr="00243C78">
        <w:rPr>
          <w:rtl/>
        </w:rPr>
        <w:t xml:space="preserve">. </w:t>
      </w:r>
    </w:p>
    <w:p w:rsidR="00243C78" w:rsidRPr="00243C78" w:rsidRDefault="00243C78" w:rsidP="00963BC0">
      <w:pPr>
        <w:pStyle w:val="a2"/>
        <w:rPr>
          <w:rtl/>
        </w:rPr>
      </w:pPr>
      <w:r w:rsidRPr="00243C78">
        <w:rPr>
          <w:rFonts w:hint="cs"/>
          <w:rtl/>
        </w:rPr>
        <w:t>ומעתה א״כ שפיר מתאימה הך דוגמא ראשונה שהביא רבינו מנגלה דתורה לדברי אדה״ז בתניא שם</w:t>
      </w:r>
      <w:r w:rsidRPr="00243C78">
        <w:rPr>
          <w:rtl/>
        </w:rPr>
        <w:t xml:space="preserve">, </w:t>
      </w:r>
      <w:r w:rsidRPr="00243C78">
        <w:rPr>
          <w:rFonts w:hint="cs"/>
          <w:rtl/>
        </w:rPr>
        <w:t>שגם אם לפי שאלת והבנת השואל שם היתה השאלה ״אם יש מקור גם בתורת</w:t>
      </w:r>
      <w:r w:rsidRPr="00243C78">
        <w:rPr>
          <w:rFonts w:ascii="Cambria" w:hAnsi="Cambria" w:cs="Cambria" w:hint="cs"/>
          <w:rtl/>
        </w:rPr>
        <w:t> </w:t>
      </w:r>
      <w:r w:rsidRPr="00243C78">
        <w:rPr>
          <w:rFonts w:hint="cs"/>
          <w:rtl/>
        </w:rPr>
        <w:t>הנגלה</w:t>
      </w:r>
      <w:r w:rsidRPr="00243C78">
        <w:rPr>
          <w:rtl/>
        </w:rPr>
        <w:t>,</w:t>
      </w:r>
      <w:r w:rsidRPr="00243C78">
        <w:rPr>
          <w:rFonts w:ascii="Cambria" w:hAnsi="Cambria" w:cs="Cambria" w:hint="cs"/>
          <w:rtl/>
        </w:rPr>
        <w:t> </w:t>
      </w:r>
      <w:r w:rsidRPr="00243C78">
        <w:rPr>
          <w:rFonts w:hint="cs"/>
          <w:rtl/>
        </w:rPr>
        <w:t>למה שכתוב בתניא אגרת התשובה פ״ז אשר ברבוי עברות קלות יכול להיות פגם כמו באיסור כרת או מיתה״</w:t>
      </w:r>
      <w:r w:rsidRPr="00243C78">
        <w:rPr>
          <w:rtl/>
        </w:rPr>
        <w:t xml:space="preserve">, </w:t>
      </w:r>
      <w:r w:rsidRPr="00243C78">
        <w:rPr>
          <w:rFonts w:hint="cs"/>
          <w:rtl/>
        </w:rPr>
        <w:t xml:space="preserve">מ״מ הרי שיטת אדה״ז בעצמו היא דבריבוי עבירת קלות יכול להיות פגם </w:t>
      </w:r>
      <w:r w:rsidRPr="00243C78">
        <w:rPr>
          <w:rtl/>
        </w:rPr>
        <w:t xml:space="preserve">– </w:t>
      </w:r>
      <w:r w:rsidRPr="00243C78">
        <w:rPr>
          <w:rFonts w:hint="cs"/>
          <w:rtl/>
        </w:rPr>
        <w:t xml:space="preserve">לא רק ״כמו״ אלא </w:t>
      </w:r>
      <w:r w:rsidRPr="00243C78">
        <w:rPr>
          <w:rtl/>
        </w:rPr>
        <w:t xml:space="preserve">– </w:t>
      </w:r>
      <w:r w:rsidRPr="00243C78">
        <w:rPr>
          <w:rFonts w:hint="cs"/>
          <w:rtl/>
        </w:rPr>
        <w:t>״יותר״ מאיסור חמור אחד</w:t>
      </w:r>
      <w:r w:rsidRPr="00243C78">
        <w:rPr>
          <w:rtl/>
        </w:rPr>
        <w:t xml:space="preserve">, </w:t>
      </w:r>
      <w:r w:rsidRPr="00243C78">
        <w:rPr>
          <w:rFonts w:hint="cs"/>
          <w:rtl/>
        </w:rPr>
        <w:t>וא״כ שפיר הוי הך ראי׳ מפסק ההלכה הערוכה דריבוי עבירות קלות דנבילה חמורים יותר מאיסור חמור אחד דשחיטה בשבת דוגמא מדוייקת לשיטת האדה״ז בתניא שם</w:t>
      </w:r>
      <w:r w:rsidRPr="00243C78">
        <w:rPr>
          <w:rtl/>
        </w:rPr>
        <w:footnoteReference w:id="43"/>
      </w:r>
      <w:r w:rsidRPr="00243C78">
        <w:rPr>
          <w:rtl/>
        </w:rPr>
        <w:t>.</w:t>
      </w:r>
    </w:p>
    <w:p w:rsidR="00243C78" w:rsidRPr="00243C78" w:rsidRDefault="00243C78" w:rsidP="00963BC0">
      <w:pPr>
        <w:pStyle w:val="a2"/>
        <w:rPr>
          <w:rtl/>
        </w:rPr>
      </w:pPr>
      <w:r w:rsidRPr="00243C78">
        <w:rPr>
          <w:rtl/>
        </w:rPr>
        <w:t>[</w:t>
      </w:r>
      <w:r w:rsidRPr="00243C78">
        <w:rPr>
          <w:rFonts w:hint="cs"/>
          <w:rtl/>
        </w:rPr>
        <w:t>ולמעשה הנה נמצא דבהא דס״ל להאדה״ז דבריבוי עבירות קלות יכול להיות פגם ״יותר״ מאיסור חמור אחד דכרת או מיתה</w:t>
      </w:r>
      <w:r w:rsidRPr="00243C78">
        <w:rPr>
          <w:rtl/>
        </w:rPr>
        <w:t xml:space="preserve">, </w:t>
      </w:r>
      <w:r w:rsidRPr="00243C78">
        <w:rPr>
          <w:rFonts w:hint="cs"/>
          <w:rtl/>
        </w:rPr>
        <w:t>הרי אזיל בזה האדה״ז לשיטתי׳ בהלכה</w:t>
      </w:r>
      <w:r w:rsidRPr="00243C78">
        <w:rPr>
          <w:rtl/>
        </w:rPr>
        <w:footnoteReference w:id="44"/>
      </w:r>
      <w:r w:rsidRPr="00243C78">
        <w:rPr>
          <w:rFonts w:hint="cs"/>
          <w:rtl/>
        </w:rPr>
        <w:t xml:space="preserve"> במה שפסק בשו״ע שם סט״ז דבחולה שיש בו סכנה יש לשחוט בשבת </w:t>
      </w:r>
      <w:r w:rsidRPr="00243C78">
        <w:rPr>
          <w:rFonts w:hint="cs"/>
          <w:rtl/>
        </w:rPr>
        <w:lastRenderedPageBreak/>
        <w:t>ואין אומרים נאכילנו נבלה הקל</w:t>
      </w:r>
      <w:r w:rsidRPr="00243C78">
        <w:rPr>
          <w:rtl/>
        </w:rPr>
        <w:t xml:space="preserve">, </w:t>
      </w:r>
      <w:r w:rsidRPr="00243C78">
        <w:rPr>
          <w:rFonts w:hint="cs"/>
          <w:rtl/>
        </w:rPr>
        <w:t>שכן ״בנבלה עובר על כל כזית וכזית</w:t>
      </w:r>
      <w:r w:rsidRPr="00243C78">
        <w:rPr>
          <w:rtl/>
        </w:rPr>
        <w:t xml:space="preserve">, </w:t>
      </w:r>
      <w:r w:rsidRPr="00243C78">
        <w:rPr>
          <w:rFonts w:hint="cs"/>
          <w:rtl/>
        </w:rPr>
        <w:t>ואפילו כשאוכל פחות מכזית יש איסור מן התורה</w:t>
      </w:r>
      <w:r w:rsidRPr="00243C78">
        <w:rPr>
          <w:rFonts w:ascii="Cambria" w:hAnsi="Cambria" w:cs="Cambria" w:hint="cs"/>
          <w:rtl/>
        </w:rPr>
        <w:t> </w:t>
      </w:r>
      <w:r w:rsidRPr="00243C78">
        <w:rPr>
          <w:rFonts w:hint="cs"/>
          <w:rtl/>
        </w:rPr>
        <w:t>בכל אכילה ואכילה</w:t>
      </w:r>
      <w:r w:rsidRPr="00243C78">
        <w:rPr>
          <w:rtl/>
        </w:rPr>
        <w:t>,</w:t>
      </w:r>
      <w:r w:rsidRPr="00243C78">
        <w:rPr>
          <w:rFonts w:ascii="Cambria" w:hAnsi="Cambria" w:cs="Cambria" w:hint="cs"/>
          <w:rtl/>
        </w:rPr>
        <w:t> </w:t>
      </w:r>
      <w:r w:rsidRPr="00243C78">
        <w:rPr>
          <w:rFonts w:hint="cs"/>
          <w:rtl/>
        </w:rPr>
        <w:t>משא״כ בשחיטה אינו עושה אלא איסור אחד אע״פ שהוא חמור״</w:t>
      </w:r>
      <w:r w:rsidRPr="00243C78">
        <w:rPr>
          <w:rtl/>
        </w:rPr>
        <w:t xml:space="preserve">, </w:t>
      </w:r>
      <w:r w:rsidRPr="00243C78">
        <w:rPr>
          <w:rFonts w:hint="cs"/>
          <w:rtl/>
        </w:rPr>
        <w:t>והיינו דס״ל בכל זה דריבוי הכמות מכריע את האיכות וכמוש״נ</w:t>
      </w:r>
      <w:r w:rsidRPr="00243C78">
        <w:rPr>
          <w:rtl/>
        </w:rPr>
        <w:t xml:space="preserve">]. </w:t>
      </w:r>
    </w:p>
    <w:p w:rsidR="00243C78" w:rsidRPr="00243C78" w:rsidRDefault="00243C78" w:rsidP="00433E24">
      <w:pPr>
        <w:pStyle w:val="11"/>
        <w:bidi/>
        <w:rPr>
          <w:rFonts w:eastAsia="FbHadasaNew"/>
          <w:rtl/>
        </w:rPr>
      </w:pPr>
      <w:bookmarkStart w:id="135" w:name="_Toc26492274"/>
      <w:r w:rsidRPr="00243C78">
        <w:rPr>
          <w:rtl/>
        </w:rPr>
        <w:t>*</w:t>
      </w:r>
      <w:bookmarkEnd w:id="135"/>
    </w:p>
    <w:p w:rsidR="00243C78" w:rsidRPr="00243C78" w:rsidRDefault="00243C78" w:rsidP="00963BC0">
      <w:pPr>
        <w:pStyle w:val="a2"/>
        <w:rPr>
          <w:rtl/>
        </w:rPr>
      </w:pPr>
      <w:r w:rsidRPr="00243C78">
        <w:rPr>
          <w:rFonts w:hint="cs"/>
          <w:rtl/>
        </w:rPr>
        <w:t>ועוד יש להעיר בכוונת רבינו בהמשך המכתב שם</w:t>
      </w:r>
      <w:r w:rsidRPr="00243C78">
        <w:rPr>
          <w:rtl/>
        </w:rPr>
        <w:t xml:space="preserve">, </w:t>
      </w:r>
      <w:r w:rsidRPr="00243C78">
        <w:rPr>
          <w:rFonts w:hint="cs"/>
          <w:rtl/>
        </w:rPr>
        <w:t>אלא שקצרה היריעה ועוד חזון למועד בע״ה</w:t>
      </w:r>
      <w:r w:rsidRPr="00243C78">
        <w:rPr>
          <w:rtl/>
        </w:rPr>
        <w:t xml:space="preserve">. </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Pr>
        <w:sectPr w:rsidR="00243C78" w:rsidRPr="00243C78" w:rsidSect="00E65DD5">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r w:rsidRPr="00243C78">
        <w:rPr>
          <w:rFonts w:ascii="Nymphette" w:eastAsia="Times New Roman" w:hAnsi="Nymphette" w:cs="Nymphette"/>
          <w:sz w:val="44"/>
          <w:szCs w:val="44"/>
        </w:rPr>
        <w:t>g</w:t>
      </w:r>
    </w:p>
    <w:p w:rsidR="00243C78" w:rsidRPr="00243C78" w:rsidRDefault="00243C78" w:rsidP="00963BC0">
      <w:pPr>
        <w:pStyle w:val="12"/>
        <w:rPr>
          <w:rtl/>
        </w:rPr>
      </w:pPr>
      <w:bookmarkStart w:id="136" w:name="_Toc26492275"/>
      <w:bookmarkStart w:id="137" w:name="_Toc26502324"/>
      <w:r w:rsidRPr="00243C78">
        <w:rPr>
          <w:rFonts w:hint="cs"/>
          <w:rtl/>
        </w:rPr>
        <w:t>נגלה</w:t>
      </w:r>
      <w:bookmarkEnd w:id="136"/>
      <w:bookmarkEnd w:id="137"/>
    </w:p>
    <w:p w:rsidR="00243C78" w:rsidRPr="00243C78" w:rsidRDefault="00243C78" w:rsidP="00963BC0">
      <w:pPr>
        <w:pStyle w:val="a"/>
        <w:bidi w:val="0"/>
      </w:pPr>
      <w:bookmarkStart w:id="138" w:name="_Toc26492276"/>
      <w:bookmarkStart w:id="139" w:name="_Toc26502325"/>
      <w:r w:rsidRPr="00243C78">
        <w:rPr>
          <w:rFonts w:hint="cs"/>
          <w:rtl/>
        </w:rPr>
        <w:t>דברי ה</w:t>
      </w:r>
      <w:r w:rsidRPr="00243C78">
        <w:rPr>
          <w:rtl/>
        </w:rPr>
        <w:t>רשב"א בענין נתן הוא ואמרה היא</w:t>
      </w:r>
      <w:bookmarkEnd w:id="138"/>
      <w:bookmarkEnd w:id="139"/>
    </w:p>
    <w:p w:rsidR="00243C78" w:rsidRPr="00243C78" w:rsidRDefault="00243C78" w:rsidP="00243C78">
      <w:pPr>
        <w:rPr>
          <w:rFonts w:cs="FrankRuehl"/>
          <w:sz w:val="24"/>
          <w:szCs w:val="24"/>
        </w:rPr>
      </w:pPr>
      <w:bookmarkStart w:id="140" w:name="_Toc26492277"/>
      <w:bookmarkStart w:id="141" w:name="_Toc26502326"/>
      <w:r w:rsidRPr="00963BC0">
        <w:rPr>
          <w:rStyle w:val="Char0"/>
          <w:rFonts w:hint="cs"/>
          <w:rtl/>
        </w:rPr>
        <w:t xml:space="preserve">הת' </w:t>
      </w:r>
      <w:r w:rsidRPr="00963BC0">
        <w:rPr>
          <w:rStyle w:val="Char0"/>
          <w:rtl/>
        </w:rPr>
        <w:t>יוסף ארי</w:t>
      </w:r>
      <w:r w:rsidRPr="00963BC0">
        <w:rPr>
          <w:rStyle w:val="Char0"/>
          <w:rFonts w:hint="cs"/>
          <w:rtl/>
        </w:rPr>
        <w:t>'</w:t>
      </w:r>
      <w:r w:rsidRPr="00963BC0">
        <w:rPr>
          <w:rStyle w:val="Char0"/>
          <w:rtl/>
        </w:rPr>
        <w:t xml:space="preserve"> אוירכמאן</w:t>
      </w:r>
      <w:bookmarkEnd w:id="140"/>
      <w:bookmarkEnd w:id="141"/>
      <w:r w:rsidRPr="00243C78">
        <w:rPr>
          <w:rFonts w:cs="FrankRuehl"/>
          <w:sz w:val="24"/>
          <w:szCs w:val="24"/>
          <w:rtl/>
        </w:rPr>
        <w:br/>
      </w:r>
      <w:r w:rsidRPr="00963BC0">
        <w:rPr>
          <w:rStyle w:val="Char1"/>
          <w:rFonts w:hint="cs"/>
          <w:rtl/>
        </w:rPr>
        <w:t>תלמיד בישיבה</w:t>
      </w:r>
    </w:p>
    <w:p w:rsidR="00243C78" w:rsidRPr="00243C78" w:rsidRDefault="00243C78" w:rsidP="00963BC0">
      <w:pPr>
        <w:pStyle w:val="a2"/>
      </w:pPr>
      <w:r w:rsidRPr="00243C78">
        <w:rPr>
          <w:rtl/>
        </w:rPr>
        <w:t>איתא במס' קידושין</w:t>
      </w:r>
      <w:r w:rsidRPr="00243C78">
        <w:rPr>
          <w:rFonts w:cs="FrankRuehl"/>
          <w:vertAlign w:val="superscript"/>
          <w:rtl/>
        </w:rPr>
        <w:footnoteReference w:id="45"/>
      </w:r>
      <w:r w:rsidRPr="00243C78">
        <w:rPr>
          <w:rtl/>
        </w:rPr>
        <w:t xml:space="preserve"> </w:t>
      </w:r>
      <w:r w:rsidRPr="00243C78">
        <w:rPr>
          <w:rFonts w:hint="cs"/>
          <w:rtl/>
        </w:rPr>
        <w:t>"</w:t>
      </w:r>
      <w:r w:rsidRPr="00243C78">
        <w:rPr>
          <w:rtl/>
        </w:rPr>
        <w:t>נתן הוא ואמרה היא ספיקה היא וחיישינן מדרבנן</w:t>
      </w:r>
      <w:r w:rsidRPr="00243C78">
        <w:rPr>
          <w:rFonts w:hint="cs"/>
          <w:rtl/>
        </w:rPr>
        <w:t>".</w:t>
      </w:r>
    </w:p>
    <w:p w:rsidR="00243C78" w:rsidRPr="00243C78" w:rsidRDefault="00243C78" w:rsidP="00963BC0">
      <w:pPr>
        <w:pStyle w:val="a2"/>
      </w:pPr>
      <w:r w:rsidRPr="00243C78">
        <w:rPr>
          <w:rtl/>
        </w:rPr>
        <w:t>וכתב הרשב"א</w:t>
      </w:r>
      <w:r w:rsidRPr="00243C78">
        <w:rPr>
          <w:rFonts w:cs="FrankRuehl"/>
          <w:vertAlign w:val="superscript"/>
          <w:rtl/>
        </w:rPr>
        <w:footnoteReference w:id="46"/>
      </w:r>
      <w:r w:rsidRPr="00243C78">
        <w:rPr>
          <w:rFonts w:hint="cs"/>
          <w:rtl/>
        </w:rPr>
        <w:t>,</w:t>
      </w:r>
      <w:r w:rsidRPr="00243C78">
        <w:rPr>
          <w:rtl/>
        </w:rPr>
        <w:t xml:space="preserve"> וז"ל</w:t>
      </w:r>
      <w:r w:rsidRPr="00243C78">
        <w:rPr>
          <w:rFonts w:hint="cs"/>
          <w:rtl/>
        </w:rPr>
        <w:t>:</w:t>
      </w:r>
      <w:r w:rsidRPr="00243C78">
        <w:rPr>
          <w:rtl/>
        </w:rPr>
        <w:t xml:space="preserve"> "ואם תאמר נתן הוא ואמרה היא אמאי אינה מקודשת גמורה, דהא אמרינן לקמן בסמוך (קידושין ו, א) הי</w:t>
      </w:r>
      <w:r w:rsidRPr="00243C78">
        <w:rPr>
          <w:rFonts w:hint="cs"/>
          <w:rtl/>
        </w:rPr>
        <w:t>'</w:t>
      </w:r>
      <w:r w:rsidRPr="00243C78">
        <w:rPr>
          <w:rtl/>
        </w:rPr>
        <w:t xml:space="preserve"> מדבר עמה על עסקי גיטה וקדושיה ולא פירש</w:t>
      </w:r>
      <w:r w:rsidRPr="00243C78">
        <w:rPr>
          <w:rFonts w:hint="cs"/>
          <w:rtl/>
        </w:rPr>
        <w:t>,</w:t>
      </w:r>
      <w:r w:rsidRPr="00243C78">
        <w:rPr>
          <w:rtl/>
        </w:rPr>
        <w:t xml:space="preserve"> רבי יוסי (הגלילי) אומר דיו, ותירצו בתוס' דהכא בשלא דברו מעיקרא בעסקי קדושין כלל, אלא השתא הוא דאמרה לי</w:t>
      </w:r>
      <w:r w:rsidRPr="00243C78">
        <w:rPr>
          <w:rFonts w:hint="cs"/>
          <w:rtl/>
        </w:rPr>
        <w:t>'</w:t>
      </w:r>
      <w:r w:rsidRPr="00243C78">
        <w:rPr>
          <w:rtl/>
        </w:rPr>
        <w:t xml:space="preserve"> תן לי דינר ואתקדש אני לך, ונתן לה ולא פירש, דהא לא אמר איהו מידי לא השתא ולא מעיקרא</w:t>
      </w:r>
      <w:r w:rsidRPr="00243C78">
        <w:rPr>
          <w:rFonts w:hint="cs"/>
          <w:rtl/>
        </w:rPr>
        <w:t xml:space="preserve"> </w:t>
      </w:r>
      <w:r w:rsidRPr="00243C78">
        <w:rPr>
          <w:rtl/>
        </w:rPr>
        <w:t>.</w:t>
      </w:r>
      <w:r w:rsidRPr="00243C78">
        <w:rPr>
          <w:rFonts w:hint="cs"/>
          <w:rtl/>
        </w:rPr>
        <w:t xml:space="preserve"> </w:t>
      </w:r>
      <w:r w:rsidRPr="00243C78">
        <w:rPr>
          <w:rtl/>
        </w:rPr>
        <w:t>. ואע"פ שהדברים מראין דלדעת מה שאמרה לו נתן הוא וכמו שפירש דמי. מכל מקום העדאת עדים בעינן. דהמקדש בלא עדים אין חוששין לקדושין, אם כן כיון שלא פירש כאן ואפשר שלשם מתנה נתן ולא לשם קדושין, אע"פ שהוא מוכח דלשם קדושין נתן לה כמו שאמרה, אפילו הכי אין כאן עדות שמיעה ולא ראי</w:t>
      </w:r>
      <w:r w:rsidRPr="00243C78">
        <w:rPr>
          <w:rFonts w:hint="cs"/>
          <w:rtl/>
        </w:rPr>
        <w:t>'</w:t>
      </w:r>
      <w:r w:rsidRPr="00243C78">
        <w:rPr>
          <w:rtl/>
        </w:rPr>
        <w:t xml:space="preserve"> לשם עדות, אלא שהם דנין כונת הלב ואין כאן עדות, אבל בשהיו עסוקין באותו ענין, כיון שהוא בעצמו נתרצה בהם מעיקרא, הרי זה כאלו פירש עכשיו בשעת נתינה דאדבורא דנפשיה קא סמיך ויהיב". </w:t>
      </w:r>
    </w:p>
    <w:p w:rsidR="00243C78" w:rsidRPr="00243C78" w:rsidRDefault="00243C78" w:rsidP="00963BC0">
      <w:pPr>
        <w:pStyle w:val="a2"/>
      </w:pPr>
      <w:r w:rsidRPr="00243C78">
        <w:rPr>
          <w:rtl/>
        </w:rPr>
        <w:lastRenderedPageBreak/>
        <w:t>ולכאורה צ"ל מהו החילוק בין נתן הוא ואמרה היא שמוכח ממעשיו שלאחר אמירתה נתן שדעתו לקדשה, להיו עוסקים בדברי קידושין, והרי גם שם דנין שכך היתה כונתו בנתינתו</w:t>
      </w:r>
      <w:r w:rsidRPr="00243C78">
        <w:rPr>
          <w:rFonts w:hint="cs"/>
          <w:rtl/>
        </w:rPr>
        <w:t>.</w:t>
      </w:r>
      <w:r w:rsidRPr="00243C78">
        <w:rPr>
          <w:rtl/>
        </w:rPr>
        <w:t xml:space="preserve"> וזה שכ</w:t>
      </w:r>
      <w:r w:rsidRPr="00243C78">
        <w:rPr>
          <w:rFonts w:hint="cs"/>
          <w:rtl/>
        </w:rPr>
        <w:t>תב ד</w:t>
      </w:r>
      <w:r w:rsidRPr="00243C78">
        <w:rPr>
          <w:rtl/>
        </w:rPr>
        <w:t>אד</w:t>
      </w:r>
      <w:r w:rsidRPr="00243C78">
        <w:rPr>
          <w:rFonts w:hint="cs"/>
          <w:rtl/>
        </w:rPr>
        <w:t>י</w:t>
      </w:r>
      <w:r w:rsidRPr="00243C78">
        <w:rPr>
          <w:rtl/>
        </w:rPr>
        <w:t>בורא דנפשי</w:t>
      </w:r>
      <w:r w:rsidRPr="00243C78">
        <w:rPr>
          <w:rFonts w:hint="cs"/>
          <w:rtl/>
        </w:rPr>
        <w:t>'</w:t>
      </w:r>
      <w:r w:rsidRPr="00243C78">
        <w:rPr>
          <w:rtl/>
        </w:rPr>
        <w:t xml:space="preserve"> קא סמיך, הרי מוכח גם כן מנתינתו לה שנתן לשם קידושין</w:t>
      </w:r>
      <w:r w:rsidRPr="00243C78">
        <w:rPr>
          <w:rFonts w:cs="FrankRuehl"/>
          <w:vertAlign w:val="superscript"/>
          <w:rtl/>
        </w:rPr>
        <w:footnoteReference w:id="47"/>
      </w:r>
      <w:r w:rsidRPr="00243C78">
        <w:rPr>
          <w:rFonts w:hint="cs"/>
          <w:rtl/>
        </w:rPr>
        <w:t>.</w:t>
      </w:r>
    </w:p>
    <w:p w:rsidR="00243C78" w:rsidRPr="00243C78" w:rsidRDefault="00243C78" w:rsidP="00963BC0">
      <w:pPr>
        <w:pStyle w:val="a2"/>
      </w:pPr>
      <w:r w:rsidRPr="00243C78">
        <w:rPr>
          <w:rtl/>
        </w:rPr>
        <w:t xml:space="preserve">ואולי י"ל </w:t>
      </w:r>
      <w:r w:rsidRPr="00243C78">
        <w:rPr>
          <w:rFonts w:hint="cs"/>
          <w:rtl/>
        </w:rPr>
        <w:t>ע"פ מה ש</w:t>
      </w:r>
      <w:r w:rsidRPr="00243C78">
        <w:rPr>
          <w:rtl/>
        </w:rPr>
        <w:t>הקשה בחידושי הגרנ"ט</w:t>
      </w:r>
      <w:r w:rsidRPr="00243C78">
        <w:rPr>
          <w:rFonts w:cs="FrankRuehl"/>
          <w:vertAlign w:val="superscript"/>
          <w:rtl/>
        </w:rPr>
        <w:footnoteReference w:id="48"/>
      </w:r>
      <w:r w:rsidRPr="00243C78">
        <w:rPr>
          <w:rtl/>
        </w:rPr>
        <w:t xml:space="preserve"> דלפי דברי הרשב"א הסברא שלא תהי</w:t>
      </w:r>
      <w:r w:rsidRPr="00243C78">
        <w:rPr>
          <w:rFonts w:hint="cs"/>
          <w:rtl/>
        </w:rPr>
        <w:t>'</w:t>
      </w:r>
      <w:r w:rsidRPr="00243C78">
        <w:rPr>
          <w:rtl/>
        </w:rPr>
        <w:t xml:space="preserve"> מקודשת הוא לא שממעטינן מכי יקח</w:t>
      </w:r>
      <w:r w:rsidRPr="00243C78">
        <w:rPr>
          <w:rFonts w:hint="cs"/>
          <w:rtl/>
        </w:rPr>
        <w:t>,</w:t>
      </w:r>
      <w:r w:rsidRPr="00243C78">
        <w:rPr>
          <w:rtl/>
        </w:rPr>
        <w:t xml:space="preserve"> כדמשמע מהגמ'</w:t>
      </w:r>
      <w:r w:rsidRPr="00243C78">
        <w:rPr>
          <w:rFonts w:hint="cs"/>
          <w:rtl/>
        </w:rPr>
        <w:t>,</w:t>
      </w:r>
      <w:r w:rsidRPr="00243C78">
        <w:rPr>
          <w:rtl/>
        </w:rPr>
        <w:t xml:space="preserve"> כ"א מזה שלא ראו העדות</w:t>
      </w:r>
      <w:r w:rsidRPr="00243C78">
        <w:rPr>
          <w:rFonts w:hint="cs"/>
          <w:rtl/>
        </w:rPr>
        <w:t>.</w:t>
      </w:r>
      <w:r w:rsidRPr="00243C78">
        <w:rPr>
          <w:rtl/>
        </w:rPr>
        <w:t xml:space="preserve"> ולכאורה הביאור בזה פשוט</w:t>
      </w:r>
      <w:r w:rsidRPr="00243C78">
        <w:rPr>
          <w:rFonts w:hint="cs"/>
          <w:rtl/>
        </w:rPr>
        <w:t>,</w:t>
      </w:r>
      <w:r w:rsidRPr="00243C78">
        <w:rPr>
          <w:rtl/>
        </w:rPr>
        <w:t xml:space="preserve"> שקטע ז</w:t>
      </w:r>
      <w:r w:rsidRPr="00243C78">
        <w:rPr>
          <w:rFonts w:hint="cs"/>
          <w:rtl/>
        </w:rPr>
        <w:t>ה</w:t>
      </w:r>
      <w:r w:rsidRPr="00243C78">
        <w:rPr>
          <w:rtl/>
        </w:rPr>
        <w:t xml:space="preserve"> של הרשב"א אינו מבאר הטעם של הסברא שלא תהי</w:t>
      </w:r>
      <w:r w:rsidRPr="00243C78">
        <w:rPr>
          <w:rFonts w:hint="cs"/>
          <w:rtl/>
        </w:rPr>
        <w:t>'</w:t>
      </w:r>
      <w:r w:rsidRPr="00243C78">
        <w:rPr>
          <w:rtl/>
        </w:rPr>
        <w:t xml:space="preserve"> מקודשת, דזה הוא ממיעוט דכי יקח, כ"א לפי הסברא שממעטינן מכי </w:t>
      </w:r>
      <w:r w:rsidRPr="00243C78">
        <w:rPr>
          <w:rFonts w:hint="cs"/>
          <w:rtl/>
        </w:rPr>
        <w:t>י</w:t>
      </w:r>
      <w:r w:rsidRPr="00243C78">
        <w:rPr>
          <w:rtl/>
        </w:rPr>
        <w:t>קח</w:t>
      </w:r>
      <w:r w:rsidRPr="00243C78">
        <w:rPr>
          <w:rFonts w:hint="cs"/>
          <w:rtl/>
        </w:rPr>
        <w:t>. ו</w:t>
      </w:r>
      <w:r w:rsidRPr="00243C78">
        <w:rPr>
          <w:rtl/>
        </w:rPr>
        <w:t>לפי</w:t>
      </w:r>
      <w:r w:rsidRPr="00243C78">
        <w:rPr>
          <w:rFonts w:hint="cs"/>
          <w:rtl/>
        </w:rPr>
        <w:t xml:space="preserve"> </w:t>
      </w:r>
      <w:r w:rsidRPr="00243C78">
        <w:rPr>
          <w:rtl/>
        </w:rPr>
        <w:t>ז</w:t>
      </w:r>
      <w:r w:rsidRPr="00243C78">
        <w:rPr>
          <w:rFonts w:hint="cs"/>
          <w:rtl/>
        </w:rPr>
        <w:t>ה</w:t>
      </w:r>
      <w:r w:rsidRPr="00243C78">
        <w:rPr>
          <w:rtl/>
        </w:rPr>
        <w:t xml:space="preserve"> קשה, דאף שאין אמירתה כלום (דאם לא היי</w:t>
      </w:r>
      <w:r w:rsidRPr="00243C78">
        <w:rPr>
          <w:rFonts w:hint="cs"/>
          <w:rtl/>
        </w:rPr>
        <w:t>נ</w:t>
      </w:r>
      <w:r w:rsidRPr="00243C78">
        <w:rPr>
          <w:rtl/>
        </w:rPr>
        <w:t>ו ממעטים מכי יקח היתה מקודשת מצד אמירתה) מ"מ הרי הסכים הבעל, ועל זה תירץ וכו', אבל ודאי ספיקא דגמ' הוא מצד הסברא שאין ממעטים מכי יקח ויועיל מצד אמירתה</w:t>
      </w:r>
      <w:r w:rsidRPr="00243C78">
        <w:rPr>
          <w:rFonts w:hint="cs"/>
          <w:rtl/>
        </w:rPr>
        <w:t>.</w:t>
      </w:r>
    </w:p>
    <w:p w:rsidR="00243C78" w:rsidRPr="00243C78" w:rsidRDefault="00243C78" w:rsidP="00963BC0">
      <w:pPr>
        <w:pStyle w:val="a2"/>
      </w:pPr>
      <w:r w:rsidRPr="00243C78">
        <w:rPr>
          <w:rtl/>
        </w:rPr>
        <w:t>והיינו שקטע ז</w:t>
      </w:r>
      <w:r w:rsidRPr="00243C78">
        <w:rPr>
          <w:rFonts w:hint="cs"/>
          <w:rtl/>
        </w:rPr>
        <w:t>ה</w:t>
      </w:r>
      <w:r w:rsidRPr="00243C78">
        <w:rPr>
          <w:rtl/>
        </w:rPr>
        <w:t xml:space="preserve"> הוא על היסוד שממעטינן מכי יקח</w:t>
      </w:r>
      <w:r w:rsidRPr="00243C78">
        <w:rPr>
          <w:rFonts w:hint="cs"/>
          <w:rtl/>
        </w:rPr>
        <w:t>.</w:t>
      </w:r>
      <w:r w:rsidRPr="00243C78">
        <w:rPr>
          <w:rtl/>
        </w:rPr>
        <w:t xml:space="preserve"> ולפי"ז י</w:t>
      </w:r>
      <w:r w:rsidRPr="00243C78">
        <w:rPr>
          <w:rFonts w:hint="cs"/>
          <w:rtl/>
        </w:rPr>
        <w:t>ש לבאר</w:t>
      </w:r>
      <w:r w:rsidRPr="00243C78">
        <w:rPr>
          <w:rtl/>
        </w:rPr>
        <w:t xml:space="preserve"> כ</w:t>
      </w:r>
      <w:r w:rsidRPr="00243C78">
        <w:rPr>
          <w:rFonts w:hint="cs"/>
          <w:rtl/>
        </w:rPr>
        <w:t>ו</w:t>
      </w:r>
      <w:r w:rsidRPr="00243C78">
        <w:rPr>
          <w:rtl/>
        </w:rPr>
        <w:t>ונתו בתירו</w:t>
      </w:r>
      <w:r w:rsidRPr="00243C78">
        <w:rPr>
          <w:rFonts w:hint="cs"/>
          <w:rtl/>
        </w:rPr>
        <w:t>ץ</w:t>
      </w:r>
      <w:r w:rsidRPr="00243C78">
        <w:rPr>
          <w:rtl/>
        </w:rPr>
        <w:t xml:space="preserve"> שצריך שיראו העדים גילוי רצונו בהקידושין, וכשהיו עסוקין באותו ענין הרי פירש שרצונו לקדשה ויש עדות על זה, לכן סמך במעשיו על אמירתו</w:t>
      </w:r>
      <w:r w:rsidRPr="00243C78">
        <w:rPr>
          <w:rFonts w:hint="cs"/>
          <w:rtl/>
        </w:rPr>
        <w:t>.</w:t>
      </w:r>
      <w:r w:rsidRPr="00243C78">
        <w:rPr>
          <w:rtl/>
        </w:rPr>
        <w:t xml:space="preserve"> אבל כשנתן הוא ואמרה היא, הרי </w:t>
      </w:r>
      <w:r w:rsidRPr="00243C78">
        <w:rPr>
          <w:rFonts w:hint="cs"/>
          <w:rtl/>
        </w:rPr>
        <w:t xml:space="preserve">הוא עצמו </w:t>
      </w:r>
      <w:r w:rsidRPr="00243C78">
        <w:rPr>
          <w:rtl/>
        </w:rPr>
        <w:t xml:space="preserve">לא אמר לפני כן </w:t>
      </w:r>
      <w:r w:rsidRPr="00243C78">
        <w:rPr>
          <w:rFonts w:hint="cs"/>
          <w:rtl/>
        </w:rPr>
        <w:t xml:space="preserve">כלום, </w:t>
      </w:r>
      <w:r w:rsidRPr="00243C78">
        <w:rPr>
          <w:rtl/>
        </w:rPr>
        <w:t xml:space="preserve">כמו שמדגיש הרשב"א, אלא מצד </w:t>
      </w:r>
      <w:r w:rsidRPr="00243C78">
        <w:rPr>
          <w:b/>
          <w:rtl/>
        </w:rPr>
        <w:t xml:space="preserve">אמירתה </w:t>
      </w:r>
      <w:r w:rsidRPr="00243C78">
        <w:rPr>
          <w:rtl/>
        </w:rPr>
        <w:t>דנין אנו שכ</w:t>
      </w:r>
      <w:r w:rsidRPr="00243C78">
        <w:rPr>
          <w:rFonts w:hint="cs"/>
          <w:rtl/>
        </w:rPr>
        <w:t>ו</w:t>
      </w:r>
      <w:r w:rsidRPr="00243C78">
        <w:rPr>
          <w:rtl/>
        </w:rPr>
        <w:t>ונתו בהנתינה ה</w:t>
      </w:r>
      <w:r w:rsidRPr="00243C78">
        <w:rPr>
          <w:rFonts w:hint="cs"/>
          <w:rtl/>
        </w:rPr>
        <w:t>י</w:t>
      </w:r>
      <w:r w:rsidRPr="00243C78">
        <w:rPr>
          <w:rtl/>
        </w:rPr>
        <w:t>א להקידושין</w:t>
      </w:r>
      <w:r w:rsidRPr="00243C78">
        <w:rPr>
          <w:rFonts w:hint="cs"/>
          <w:rtl/>
        </w:rPr>
        <w:t>.</w:t>
      </w:r>
      <w:r w:rsidRPr="00243C78">
        <w:rPr>
          <w:rtl/>
        </w:rPr>
        <w:t xml:space="preserve"> אבל מצד עצם מעשיו אפשר שנתן </w:t>
      </w:r>
      <w:r w:rsidRPr="00243C78">
        <w:rPr>
          <w:rFonts w:hint="cs"/>
          <w:rtl/>
        </w:rPr>
        <w:t xml:space="preserve">לה </w:t>
      </w:r>
      <w:r w:rsidRPr="00243C78">
        <w:rPr>
          <w:rtl/>
        </w:rPr>
        <w:t>לשם מתנה</w:t>
      </w:r>
      <w:r w:rsidRPr="00243C78">
        <w:rPr>
          <w:rFonts w:hint="cs"/>
          <w:rtl/>
        </w:rPr>
        <w:t>.</w:t>
      </w:r>
      <w:r w:rsidRPr="00243C78">
        <w:rPr>
          <w:rtl/>
        </w:rPr>
        <w:t xml:space="preserve"> ואף שדנין אנו מאמירתה מה הי</w:t>
      </w:r>
      <w:r w:rsidRPr="00243C78">
        <w:rPr>
          <w:rFonts w:hint="cs"/>
          <w:rtl/>
        </w:rPr>
        <w:t>ת</w:t>
      </w:r>
      <w:r w:rsidRPr="00243C78">
        <w:rPr>
          <w:rtl/>
        </w:rPr>
        <w:t>ה כו</w:t>
      </w:r>
      <w:r w:rsidRPr="00243C78">
        <w:rPr>
          <w:rFonts w:hint="cs"/>
          <w:rtl/>
        </w:rPr>
        <w:t>ו</w:t>
      </w:r>
      <w:r w:rsidRPr="00243C78">
        <w:rPr>
          <w:rtl/>
        </w:rPr>
        <w:t xml:space="preserve">נתו במעשיו, </w:t>
      </w:r>
      <w:r w:rsidRPr="00243C78">
        <w:rPr>
          <w:rFonts w:hint="cs"/>
          <w:rtl/>
        </w:rPr>
        <w:t xml:space="preserve">בכל זאת </w:t>
      </w:r>
      <w:r w:rsidRPr="00243C78">
        <w:rPr>
          <w:rtl/>
        </w:rPr>
        <w:t>צריך שיהי</w:t>
      </w:r>
      <w:r w:rsidRPr="00243C78">
        <w:rPr>
          <w:rFonts w:hint="cs"/>
          <w:rtl/>
        </w:rPr>
        <w:t>'</w:t>
      </w:r>
      <w:r w:rsidRPr="00243C78">
        <w:rPr>
          <w:rtl/>
        </w:rPr>
        <w:t xml:space="preserve"> </w:t>
      </w:r>
      <w:r w:rsidRPr="00243C78">
        <w:rPr>
          <w:rFonts w:hint="cs"/>
          <w:rtl/>
        </w:rPr>
        <w:t xml:space="preserve">זה </w:t>
      </w:r>
      <w:r w:rsidRPr="00243C78">
        <w:rPr>
          <w:rtl/>
        </w:rPr>
        <w:t>מפורש במעשיו</w:t>
      </w:r>
      <w:r w:rsidRPr="00243C78">
        <w:rPr>
          <w:rFonts w:hint="cs"/>
          <w:rtl/>
        </w:rPr>
        <w:t xml:space="preserve"> שלו,</w:t>
      </w:r>
      <w:r w:rsidRPr="00243C78">
        <w:rPr>
          <w:rtl/>
        </w:rPr>
        <w:t xml:space="preserve"> ובעצם </w:t>
      </w:r>
      <w:r w:rsidRPr="00243C78">
        <w:rPr>
          <w:rFonts w:hint="cs"/>
          <w:rtl/>
        </w:rPr>
        <w:t>ה</w:t>
      </w:r>
      <w:r w:rsidRPr="00243C78">
        <w:rPr>
          <w:rtl/>
        </w:rPr>
        <w:t>מעש</w:t>
      </w:r>
      <w:r w:rsidRPr="00243C78">
        <w:rPr>
          <w:rFonts w:hint="cs"/>
          <w:rtl/>
        </w:rPr>
        <w:t>ה</w:t>
      </w:r>
      <w:r w:rsidRPr="00243C78">
        <w:rPr>
          <w:rtl/>
        </w:rPr>
        <w:t xml:space="preserve"> אפשר שלשם מתנה נתכו</w:t>
      </w:r>
      <w:r w:rsidRPr="00243C78">
        <w:rPr>
          <w:rFonts w:hint="cs"/>
          <w:rtl/>
        </w:rPr>
        <w:t>ו</w:t>
      </w:r>
      <w:r w:rsidRPr="00243C78">
        <w:rPr>
          <w:rtl/>
        </w:rPr>
        <w:t xml:space="preserve">ן, </w:t>
      </w:r>
      <w:r w:rsidRPr="00243C78">
        <w:rPr>
          <w:rFonts w:hint="cs"/>
          <w:rtl/>
        </w:rPr>
        <w:t>ויודעים מה כוונתו רק ממעשי'.</w:t>
      </w:r>
      <w:r w:rsidRPr="00243C78">
        <w:rPr>
          <w:rtl/>
        </w:rPr>
        <w:t xml:space="preserve"> ו</w:t>
      </w:r>
      <w:r w:rsidRPr="00243C78">
        <w:rPr>
          <w:rFonts w:hint="cs"/>
          <w:rtl/>
        </w:rPr>
        <w:t>כיון ש</w:t>
      </w:r>
      <w:r w:rsidRPr="00243C78">
        <w:rPr>
          <w:rtl/>
        </w:rPr>
        <w:t>העדים לא ראו גילוי רצונו אין כאן עדות קידושין, מה שאין כן כשהיו עסוקין בקידושין</w:t>
      </w:r>
      <w:r w:rsidRPr="00243C78">
        <w:rPr>
          <w:rFonts w:hint="cs"/>
          <w:rtl/>
        </w:rPr>
        <w:t>,</w:t>
      </w:r>
      <w:r w:rsidRPr="00243C78">
        <w:rPr>
          <w:rtl/>
        </w:rPr>
        <w:t xml:space="preserve"> העדים </w:t>
      </w:r>
      <w:r w:rsidRPr="00243C78">
        <w:rPr>
          <w:rFonts w:hint="cs"/>
          <w:rtl/>
        </w:rPr>
        <w:t xml:space="preserve">ראו </w:t>
      </w:r>
      <w:r w:rsidRPr="00243C78">
        <w:rPr>
          <w:rtl/>
        </w:rPr>
        <w:t>גילוי רצונו</w:t>
      </w:r>
      <w:r w:rsidRPr="00243C78">
        <w:rPr>
          <w:rFonts w:hint="cs"/>
          <w:rtl/>
        </w:rPr>
        <w:t>.</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730C5C" w:rsidRDefault="00730C5C">
      <w:pPr>
        <w:rPr>
          <w:rFonts w:ascii="FbFRealBelet Bold" w:eastAsia="Times New Roman" w:hAnsi="FbFRealBelet Bold" w:cs="FbFRealBelet Bold"/>
          <w:bCs/>
          <w:sz w:val="39"/>
          <w:szCs w:val="39"/>
          <w:rtl/>
          <w:lang w:val="en-GB"/>
        </w:rPr>
      </w:pPr>
      <w:bookmarkStart w:id="142" w:name="_Toc26492279"/>
      <w:r>
        <w:rPr>
          <w:rtl/>
        </w:rPr>
        <w:br w:type="page"/>
      </w:r>
    </w:p>
    <w:p w:rsidR="001E3BED" w:rsidRDefault="001E3BED" w:rsidP="001E3BED">
      <w:pPr>
        <w:pStyle w:val="a"/>
      </w:pPr>
      <w:bookmarkStart w:id="143" w:name="_Toc26502327"/>
      <w:r>
        <w:rPr>
          <w:rtl/>
        </w:rPr>
        <w:lastRenderedPageBreak/>
        <w:t>תירוץ חדש לפסק הרי"ף בסיכך ע"ג מבוי</w:t>
      </w:r>
      <w:bookmarkEnd w:id="143"/>
    </w:p>
    <w:p w:rsidR="00243C78" w:rsidRPr="00243C78" w:rsidRDefault="00243C78" w:rsidP="00963BC0">
      <w:pPr>
        <w:pStyle w:val="a0"/>
        <w:rPr>
          <w:rtl/>
        </w:rPr>
      </w:pPr>
      <w:bookmarkStart w:id="144" w:name="_Toc26502328"/>
      <w:r w:rsidRPr="00243C78">
        <w:rPr>
          <w:rtl/>
        </w:rPr>
        <w:t>הת</w:t>
      </w:r>
      <w:r w:rsidRPr="00243C78">
        <w:rPr>
          <w:rFonts w:hint="cs"/>
          <w:rtl/>
        </w:rPr>
        <w:t>'</w:t>
      </w:r>
      <w:r w:rsidRPr="00243C78">
        <w:rPr>
          <w:rtl/>
        </w:rPr>
        <w:t xml:space="preserve"> דב בעריש רוטנברג</w:t>
      </w:r>
      <w:bookmarkEnd w:id="142"/>
      <w:bookmarkEnd w:id="144"/>
    </w:p>
    <w:p w:rsidR="00243C78" w:rsidRDefault="00243C78" w:rsidP="00963BC0">
      <w:pPr>
        <w:pStyle w:val="a1"/>
        <w:rPr>
          <w:rtl/>
        </w:rPr>
      </w:pPr>
      <w:r w:rsidRPr="00243C78">
        <w:rPr>
          <w:rFonts w:hint="cs"/>
          <w:rtl/>
        </w:rPr>
        <w:t>ישיבה שע"י האהל הק'</w:t>
      </w:r>
    </w:p>
    <w:p w:rsidR="001E3BED" w:rsidRDefault="001E3BED" w:rsidP="001E3BED">
      <w:pPr>
        <w:pStyle w:val="a2"/>
      </w:pPr>
      <w:r>
        <w:rPr>
          <w:rtl/>
        </w:rPr>
        <w:t xml:space="preserve">בנוגע לשיטת רש"י דבמלאכת אוכל נפש "מתוך שהותרה לצורך הותרה שלא לצורך" כולל גם שלא לצורך </w:t>
      </w:r>
      <w:r>
        <w:rPr>
          <w:b/>
          <w:rtl/>
        </w:rPr>
        <w:t>כלל</w:t>
      </w:r>
      <w:r>
        <w:rPr>
          <w:rtl/>
        </w:rPr>
        <w:t>, הביא ראיה ה'ארץ צבי'</w:t>
      </w:r>
      <w:r>
        <w:rPr>
          <w:vertAlign w:val="superscript"/>
        </w:rPr>
        <w:footnoteReference w:id="49"/>
      </w:r>
      <w:r>
        <w:rPr>
          <w:rtl/>
        </w:rPr>
        <w:t xml:space="preserve"> (להרב אריה צבי פרומר</w:t>
      </w:r>
      <w:r>
        <w:rPr>
          <w:vertAlign w:val="superscript"/>
        </w:rPr>
        <w:footnoteReference w:id="50"/>
      </w:r>
      <w:r>
        <w:rPr>
          <w:rtl/>
        </w:rPr>
        <w:t>) מדברי רבא</w:t>
      </w:r>
      <w:r>
        <w:rPr>
          <w:vertAlign w:val="superscript"/>
        </w:rPr>
        <w:footnoteReference w:id="51"/>
      </w:r>
      <w:r>
        <w:rPr>
          <w:rtl/>
        </w:rPr>
        <w:t xml:space="preserve"> 'סיכך על גבי מבוי שיש לו לחי כשר' בשבת שבתוך החג (ולא בחול) מטעם "מיגו" (ובלשון רש"י:) 'דמיגו דהוי דופן לשבת למהוי רשות היחיד הוי דופן לענין סוכה' - דיש להבין מדוע לא אמרינן גם ביום טוב 'מיגו דהוי דופן ליום טוב (לעניין הוצאה) הוי דופן לענין סוכה'? - ולשיטת רש"י אתי שפיר כיוון שביום טוב אין כל סרך איסור הוצאה ולא הויא הדופן 'דופן ליום טוב'.</w:t>
      </w:r>
    </w:p>
    <w:p w:rsidR="001E3BED" w:rsidRDefault="001E3BED" w:rsidP="001E3BED">
      <w:pPr>
        <w:pStyle w:val="a2"/>
      </w:pPr>
      <w:r>
        <w:rPr>
          <w:rtl/>
        </w:rPr>
        <w:t>ומסיים שתוספות (החולקים על רש"י וסבירא להו דאף ש'הותרה שלא לצורך' - צריך שיהיה עכ"פ 'צורך היום קצת') יתרצו קושיא זו על פי המבואר בכוונות</w:t>
      </w:r>
      <w:r>
        <w:rPr>
          <w:vertAlign w:val="superscript"/>
        </w:rPr>
        <w:footnoteReference w:id="52"/>
      </w:r>
      <w:r>
        <w:rPr>
          <w:rtl/>
        </w:rPr>
        <w:t xml:space="preserve"> שעיקר חג הסוכות הוה הסוכה וממנה נמשך איסור המלאכה ועל כן אין לעשות "מיגו" מהטפל לעיקר</w:t>
      </w:r>
      <w:r>
        <w:rPr>
          <w:vertAlign w:val="superscript"/>
        </w:rPr>
        <w:footnoteReference w:id="53"/>
      </w:r>
      <w:r>
        <w:rPr>
          <w:rtl/>
        </w:rPr>
        <w:t>, ורק מאיסור מלאכה בשבת דהוה עיקר בפני עצמו שפיר יש לעשות "מיגו" לסוכה.</w:t>
      </w:r>
    </w:p>
    <w:p w:rsidR="001E3BED" w:rsidRDefault="001E3BED" w:rsidP="001E3BED">
      <w:pPr>
        <w:pStyle w:val="a2"/>
      </w:pPr>
      <w:r>
        <w:rPr>
          <w:rtl/>
        </w:rPr>
        <w:t xml:space="preserve">[ובאמת אין צורך להידחק למה שהביא משער הכוונות על דרך </w:t>
      </w:r>
      <w:r>
        <w:rPr>
          <w:b/>
          <w:rtl/>
        </w:rPr>
        <w:t>הקבלה</w:t>
      </w:r>
      <w:r>
        <w:rPr>
          <w:rtl/>
        </w:rPr>
        <w:t>, שהרי כ"ק אדמו"ר</w:t>
      </w:r>
      <w:r>
        <w:rPr>
          <w:vertAlign w:val="superscript"/>
        </w:rPr>
        <w:footnoteReference w:id="54"/>
      </w:r>
      <w:r>
        <w:rPr>
          <w:rtl/>
        </w:rPr>
        <w:t xml:space="preserve"> מבאר עניין זה ממש על דרך </w:t>
      </w:r>
      <w:r>
        <w:rPr>
          <w:b/>
          <w:rtl/>
        </w:rPr>
        <w:t>הנגלה</w:t>
      </w:r>
      <w:r>
        <w:rPr>
          <w:rtl/>
        </w:rPr>
        <w:t xml:space="preserve"> - ובלה"ק:</w:t>
      </w:r>
    </w:p>
    <w:p w:rsidR="001E3BED" w:rsidRDefault="001E3BED" w:rsidP="001E3BED">
      <w:pPr>
        <w:pStyle w:val="a2"/>
      </w:pPr>
      <w:r>
        <w:rPr>
          <w:rtl/>
        </w:rPr>
        <w:t>די שבעת ימים "בחמשה עשר יום לחודש השביעי הזה" איז ניט קיין זמן מיוחד ומובדל מצ"ע, נאר להיפך - צוליב דעם חיוב ומצוה פון ישיבה בסוכה שבעת ימים: היות אז אין די שבעת ימים איז דא די מצוה פון ישיבה בסוכה . . ווערן דורכדעם די שבעת ימים - ימים מיוחדים, א חג לה'.</w:t>
      </w:r>
    </w:p>
    <w:p w:rsidR="001E3BED" w:rsidRDefault="001E3BED" w:rsidP="001E3BED">
      <w:pPr>
        <w:pStyle w:val="a2"/>
      </w:pPr>
      <w:r>
        <w:rPr>
          <w:rtl/>
        </w:rPr>
        <w:lastRenderedPageBreak/>
        <w:t xml:space="preserve">. . עפ"ז איז מובן, אז די ציווים בנוגע החג ופרטיו וואס שטייען בהתחלת הפרשה - "ביום הראשון מקרא קודש כל מלאכת עבודה לא תעשו שבעת ימים תקריבו אשה לה' גו'" - זיינען ניט קיין באזונדערע ענינים, וואס האבן ניט פארבונד מיטן חיוב ישיבה בסוכה (ווי מ'קען מיינען, כנ"ל), נאר אדרבה - דער גדר חג </w:t>
      </w:r>
      <w:r>
        <w:rPr>
          <w:b/>
          <w:rtl/>
        </w:rPr>
        <w:t>הסוכות</w:t>
      </w:r>
      <w:r>
        <w:rPr>
          <w:rtl/>
        </w:rPr>
        <w:t xml:space="preserve"> איז שייך און חל אויך אויף זיי. עכלה"ק, עיי"ש באריכות]</w:t>
      </w:r>
    </w:p>
    <w:p w:rsidR="001E3BED" w:rsidRDefault="001E3BED" w:rsidP="001E3BED">
      <w:pPr>
        <w:pStyle w:val="a2"/>
      </w:pPr>
    </w:p>
    <w:p w:rsidR="001E3BED" w:rsidRDefault="001E3BED" w:rsidP="001E3BED">
      <w:pPr>
        <w:pStyle w:val="a2"/>
      </w:pPr>
      <w:r>
        <w:rPr>
          <w:rtl/>
        </w:rPr>
        <w:t>ב. אלא שיש מקום לערער על דבריו, על פי מה שחידש בשו"ת עמודי אור</w:t>
      </w:r>
      <w:r>
        <w:rPr>
          <w:vertAlign w:val="superscript"/>
        </w:rPr>
        <w:footnoteReference w:id="55"/>
      </w:r>
      <w:r>
        <w:t>:</w:t>
      </w:r>
    </w:p>
    <w:p w:rsidR="001E3BED" w:rsidRDefault="001E3BED" w:rsidP="001E3BED">
      <w:pPr>
        <w:pStyle w:val="a2"/>
      </w:pPr>
      <w:r>
        <w:rPr>
          <w:rtl/>
        </w:rPr>
        <w:t>שם בא לתרץ את פסק הרי"ף בסוגיא זו, שסתם וכתב שהמסכך על גבי מבוי כשר בכל שבעת ימי החג ולא רק בשבת - היפך המבואר בדברי רבא.</w:t>
      </w:r>
    </w:p>
    <w:p w:rsidR="001E3BED" w:rsidRDefault="001E3BED" w:rsidP="001E3BED">
      <w:pPr>
        <w:pStyle w:val="a2"/>
      </w:pPr>
      <w:r>
        <w:rPr>
          <w:rtl/>
        </w:rPr>
        <w:t xml:space="preserve">ומתרץ על פי גירסת הב"ח שבעל המימרא כאן הוא </w:t>
      </w:r>
      <w:r>
        <w:rPr>
          <w:b/>
          <w:rtl/>
        </w:rPr>
        <w:t>רבה</w:t>
      </w:r>
      <w:r>
        <w:rPr>
          <w:rtl/>
        </w:rPr>
        <w:t xml:space="preserve"> ולא </w:t>
      </w:r>
      <w:r>
        <w:rPr>
          <w:b/>
          <w:rtl/>
        </w:rPr>
        <w:t>רבא</w:t>
      </w:r>
      <w:r>
        <w:rPr>
          <w:rtl/>
        </w:rPr>
        <w:t>, ודווקא הוא לשיטתו ש'עירוב והוצאה לשבת ואין עירוב והוצאה ליום טוב' אמר שרק בשבת 'הוי דופן לשבת' משא"כ ביום טוב שאין כלל איסור הוצאה, וכמובן.</w:t>
      </w:r>
    </w:p>
    <w:p w:rsidR="001E3BED" w:rsidRDefault="001E3BED" w:rsidP="001E3BED">
      <w:pPr>
        <w:pStyle w:val="a2"/>
      </w:pPr>
      <w:r>
        <w:rPr>
          <w:rtl/>
        </w:rPr>
        <w:t>ואילו הרי"ף סתם לפי שאנו פוסקים כרב יוסף ש</w:t>
      </w:r>
      <w:r>
        <w:rPr>
          <w:b/>
          <w:rtl/>
        </w:rPr>
        <w:t>יש</w:t>
      </w:r>
      <w:r>
        <w:rPr>
          <w:rtl/>
        </w:rPr>
        <w:t xml:space="preserve"> איסור הוצאה ביום טוב, וממילא יש לומר גם אז 'מיגו דהוי דופן ליום טוב הוי דופן לענין סוכה'.</w:t>
      </w:r>
    </w:p>
    <w:p w:rsidR="001E3BED" w:rsidRDefault="001E3BED" w:rsidP="001E3BED">
      <w:pPr>
        <w:pStyle w:val="a2"/>
      </w:pPr>
      <w:r>
        <w:rPr>
          <w:rtl/>
        </w:rPr>
        <w:t>וגם בנוגע לחול המועד - הולך הרי"ף לשיטתו שמלאכת דבר שאינו אבד אסורה מן התורה, ולכן גם אז יש לומר 'מיגו דהוי דופן לחול המועד להוצאה שאינה דבר אבד, הוי דופן לענין סוכה'.</w:t>
      </w:r>
    </w:p>
    <w:p w:rsidR="001E3BED" w:rsidRDefault="001E3BED" w:rsidP="001E3BED">
      <w:pPr>
        <w:pStyle w:val="a2"/>
      </w:pPr>
      <w:r>
        <w:rPr>
          <w:rtl/>
        </w:rPr>
        <w:t xml:space="preserve">והרי על פי זה אזלא לה הוכחת הארץ צבי לרש"י וסר הצורך בתירוץ על פי שער הכוונות, כי דווקא רבה אמר כן </w:t>
      </w:r>
      <w:r>
        <w:rPr>
          <w:b/>
          <w:rtl/>
        </w:rPr>
        <w:t>לשיטתו</w:t>
      </w:r>
      <w:r>
        <w:rPr>
          <w:rtl/>
        </w:rPr>
        <w:t>, משא"כ לדידן דפסקינן כרב יוסף.</w:t>
      </w:r>
    </w:p>
    <w:p w:rsidR="001E3BED" w:rsidRDefault="001E3BED" w:rsidP="001E3BED">
      <w:pPr>
        <w:pStyle w:val="a2"/>
      </w:pPr>
      <w:r>
        <w:rPr>
          <w:rtl/>
        </w:rPr>
        <w:t xml:space="preserve">ולכאורה ברור שהארץ צבי כתב דבריו לפי הגירסא (שנדפסה בכל הגמרות וכו') שבעל המימרא הוא </w:t>
      </w:r>
      <w:r>
        <w:rPr>
          <w:b/>
          <w:rtl/>
        </w:rPr>
        <w:t>רבא</w:t>
      </w:r>
      <w:r>
        <w:rPr>
          <w:rtl/>
        </w:rPr>
        <w:t xml:space="preserve"> ולא </w:t>
      </w:r>
      <w:r>
        <w:rPr>
          <w:b/>
          <w:rtl/>
        </w:rPr>
        <w:t>רבה</w:t>
      </w:r>
      <w:r>
        <w:t>.</w:t>
      </w:r>
    </w:p>
    <w:p w:rsidR="001E3BED" w:rsidRDefault="001E3BED" w:rsidP="001E3BED">
      <w:pPr>
        <w:pStyle w:val="a2"/>
      </w:pPr>
      <w:r>
        <w:rPr>
          <w:rtl/>
        </w:rPr>
        <w:t xml:space="preserve">אלא שלפי זה שוב מוטל עלינו לתרץ את פסק הרי"ף. ונראה שיש לתרץ סתימתו גם להגירסא </w:t>
      </w:r>
      <w:r>
        <w:rPr>
          <w:b/>
          <w:rtl/>
        </w:rPr>
        <w:t>'רבא'</w:t>
      </w:r>
      <w:r>
        <w:rPr>
          <w:rtl/>
        </w:rPr>
        <w:t xml:space="preserve"> על פי מה שהביא הארץ צבי משער הכוונות, ובאופן שתתורץ גם קושיית הר"ן בסוגיין, וכדלקמן.</w:t>
      </w:r>
    </w:p>
    <w:p w:rsidR="001E3BED" w:rsidRDefault="001E3BED" w:rsidP="001E3BED">
      <w:pPr>
        <w:pStyle w:val="a2"/>
      </w:pPr>
    </w:p>
    <w:p w:rsidR="001E3BED" w:rsidRDefault="001E3BED" w:rsidP="001E3BED">
      <w:pPr>
        <w:pStyle w:val="a2"/>
      </w:pPr>
      <w:r>
        <w:rPr>
          <w:rtl/>
        </w:rPr>
        <w:t xml:space="preserve">ג. הר"ן הקשה מדוע אמרינן דווקא 'מיגו </w:t>
      </w:r>
      <w:r>
        <w:rPr>
          <w:b/>
          <w:rtl/>
        </w:rPr>
        <w:t>דהוי</w:t>
      </w:r>
      <w:r>
        <w:rPr>
          <w:rtl/>
        </w:rPr>
        <w:t xml:space="preserve"> דופן לשבת </w:t>
      </w:r>
      <w:r>
        <w:rPr>
          <w:b/>
          <w:rtl/>
        </w:rPr>
        <w:t>הוי</w:t>
      </w:r>
      <w:r>
        <w:rPr>
          <w:rtl/>
        </w:rPr>
        <w:t xml:space="preserve"> דופן לסוכה' ולא להיפך 'מיגו </w:t>
      </w:r>
      <w:r>
        <w:rPr>
          <w:b/>
          <w:rtl/>
        </w:rPr>
        <w:t>דלא</w:t>
      </w:r>
      <w:r>
        <w:rPr>
          <w:rtl/>
        </w:rPr>
        <w:t xml:space="preserve"> הוי דופן לסוכה </w:t>
      </w:r>
      <w:r>
        <w:rPr>
          <w:b/>
          <w:rtl/>
        </w:rPr>
        <w:t>לא</w:t>
      </w:r>
      <w:r>
        <w:rPr>
          <w:rtl/>
        </w:rPr>
        <w:t xml:space="preserve"> הוי דופן לשבת'?</w:t>
      </w:r>
    </w:p>
    <w:p w:rsidR="001E3BED" w:rsidRDefault="001E3BED" w:rsidP="001E3BED">
      <w:pPr>
        <w:pStyle w:val="a2"/>
      </w:pPr>
      <w:r>
        <w:rPr>
          <w:rtl/>
        </w:rPr>
        <w:t>ומזה ייסד הגר"י ענגל</w:t>
      </w:r>
      <w:r>
        <w:rPr>
          <w:vertAlign w:val="superscript"/>
        </w:rPr>
        <w:footnoteReference w:id="56"/>
      </w:r>
      <w:r>
        <w:rPr>
          <w:rtl/>
        </w:rPr>
        <w:t xml:space="preserve"> ש'בשלילה לא שייך מיגו . . שהרי ההעדר איננו דבר </w:t>
      </w:r>
      <w:r>
        <w:rPr>
          <w:rtl/>
        </w:rPr>
        <w:lastRenderedPageBreak/>
        <w:t>נמצא כלל ומה יהיה הגורר והעושה את המיגו', ולכן אומרים מיגו דווקא לחיוב - ומחשיבים הלחי כדופן גם לעניין סוכה - ולא להעדר.</w:t>
      </w:r>
    </w:p>
    <w:p w:rsidR="001E3BED" w:rsidRDefault="001E3BED" w:rsidP="001E3BED">
      <w:pPr>
        <w:pStyle w:val="a2"/>
      </w:pPr>
      <w:r>
        <w:rPr>
          <w:rtl/>
        </w:rPr>
        <w:t>אך בהמשך הדברים מביא הגר"י ענגל כמה הוכחות ושיטות שכן אומרים מיגו להעדר.</w:t>
      </w:r>
    </w:p>
    <w:p w:rsidR="001E3BED" w:rsidRDefault="001E3BED" w:rsidP="001E3BED">
      <w:pPr>
        <w:pStyle w:val="a2"/>
      </w:pPr>
      <w:r>
        <w:rPr>
          <w:rtl/>
        </w:rPr>
        <w:t>ולענ"ד יש לומר, שהרי"ף לומד כשני הביאורים גם יחד:</w:t>
      </w:r>
    </w:p>
    <w:p w:rsidR="001E3BED" w:rsidRDefault="001E3BED" w:rsidP="001E3BED">
      <w:pPr>
        <w:pStyle w:val="a2"/>
      </w:pPr>
      <w:r>
        <w:rPr>
          <w:rtl/>
        </w:rPr>
        <w:t>כאשר שני הדינים (בהם רוצים לעשות "מיגו") הוו 'עיקר' (כמו איסור מלאכה בשבת ומצוות סוכה בסוכות) - אזי 'מיגו להעדר לא אמרינן' ולומדים מן החיוב על השלילה, שגם לסוכה נחשב הלחי כדופן.</w:t>
      </w:r>
    </w:p>
    <w:p w:rsidR="001E3BED" w:rsidRDefault="001E3BED" w:rsidP="001E3BED">
      <w:pPr>
        <w:pStyle w:val="a2"/>
      </w:pPr>
      <w:r>
        <w:rPr>
          <w:rtl/>
        </w:rPr>
        <w:t xml:space="preserve">אך כאשר אחד מהדינים הוא 'עיקר' והשני טפל לו (כמצוות סוכה בסוכות, ואיסור מלאכה הנגרר בגללה) - יש ללמוד דווקא מן העיקר על הטפל </w:t>
      </w:r>
      <w:r>
        <w:rPr>
          <w:b/>
          <w:rtl/>
        </w:rPr>
        <w:t>אפילו כשהמיגו להעדר</w:t>
      </w:r>
      <w:r>
        <w:t>.</w:t>
      </w:r>
    </w:p>
    <w:p w:rsidR="001E3BED" w:rsidRDefault="001E3BED" w:rsidP="001E3BED">
      <w:pPr>
        <w:pStyle w:val="a2"/>
      </w:pPr>
      <w:r>
        <w:rPr>
          <w:rtl/>
        </w:rPr>
        <w:t>אלא שכל זה - לומד הרי"ף - הוא דווקא לשיטת רבא הסובר ש'מיגו להעדר אמרינן', כדבריו במסכת בבא מציעא</w:t>
      </w:r>
      <w:r>
        <w:rPr>
          <w:vertAlign w:val="superscript"/>
        </w:rPr>
        <w:footnoteReference w:id="57"/>
      </w:r>
      <w:r>
        <w:rPr>
          <w:rtl/>
        </w:rPr>
        <w:t xml:space="preserve"> "השתא דאמרת אמרינן מגו . . אלא אימא </w:t>
      </w:r>
      <w:r>
        <w:rPr>
          <w:b/>
          <w:rtl/>
        </w:rPr>
        <w:t>מתוך שלא</w:t>
      </w:r>
      <w:r>
        <w:rPr>
          <w:rtl/>
        </w:rPr>
        <w:t xml:space="preserve"> קנה פקח </w:t>
      </w:r>
      <w:r>
        <w:rPr>
          <w:b/>
          <w:rtl/>
        </w:rPr>
        <w:t>לא</w:t>
      </w:r>
      <w:r>
        <w:rPr>
          <w:rtl/>
        </w:rPr>
        <w:t xml:space="preserve"> קנה חרש", משא"כ לדידן פסיקא לן דמיגו להעדר לא אמרינן בכל מצב, וגם כאשר יש 'עיקר' וטפל לומדים דווקא לחיוב - אף שהוא מן הטפל על העיקר.</w:t>
      </w:r>
    </w:p>
    <w:p w:rsidR="001E3BED" w:rsidRDefault="001E3BED" w:rsidP="001E3BED">
      <w:pPr>
        <w:pStyle w:val="a2"/>
      </w:pPr>
      <w:r>
        <w:rPr>
          <w:rtl/>
        </w:rPr>
        <w:t>ועל כן להלכה פסק הרי"ף דלא כרבא, שגם ביום טוב (ובחול המועד, דלשיטתו אסור מן התורה כיום טוב) נחשב הלחי כדופן לסוכה.</w:t>
      </w:r>
    </w:p>
    <w:p w:rsidR="001E3BED" w:rsidRDefault="001E3BED" w:rsidP="001E3BED">
      <w:pPr>
        <w:pStyle w:val="a2"/>
      </w:pPr>
      <w:r>
        <w:rPr>
          <w:rtl/>
        </w:rPr>
        <w:t>ועדיין מתורצת קושיית הר"ן, כנ"ל.</w:t>
      </w:r>
    </w:p>
    <w:p w:rsidR="001E3BED" w:rsidRDefault="001E3BED" w:rsidP="001E3BED">
      <w:pPr>
        <w:pStyle w:val="a2"/>
      </w:pPr>
      <w:r>
        <w:rPr>
          <w:rtl/>
        </w:rPr>
        <w:t>[ואין להקשות דאם כן לפי הרי"ף אין לטלטל בסוכה שבמבוי ביום טוב דחג הסוכות, ולא אשתמיט בשום דוכתא לומר כזה - כי זהו דווקא אליבא ד</w:t>
      </w:r>
      <w:r>
        <w:rPr>
          <w:b/>
          <w:rtl/>
        </w:rPr>
        <w:t>רבא</w:t>
      </w:r>
      <w:r>
        <w:rPr>
          <w:rtl/>
        </w:rPr>
        <w:t>, משא"כ לדידן]</w:t>
      </w:r>
    </w:p>
    <w:p w:rsidR="001E3BED" w:rsidRDefault="001E3BED" w:rsidP="001E3BED">
      <w:pPr>
        <w:pStyle w:val="a2"/>
      </w:pPr>
      <w:r>
        <w:rPr>
          <w:rtl/>
        </w:rPr>
        <w:t xml:space="preserve">ומכל מקום נכונה הוכחת הארץ צבי לשיטת רש"י, שהרי רש"י לא סובר שאיסור המלאכה ביום טוב דסוכות הוי טפל למצוות סוכה (כפי שעולה בפירוש מהארץ </w:t>
      </w:r>
      <w:r>
        <w:rPr>
          <w:rtl/>
        </w:rPr>
        <w:lastRenderedPageBreak/>
        <w:t xml:space="preserve">צבי), ולכן </w:t>
      </w:r>
      <w:r>
        <w:rPr>
          <w:b/>
          <w:rtl/>
        </w:rPr>
        <w:t>למרות</w:t>
      </w:r>
      <w:r>
        <w:rPr>
          <w:rtl/>
        </w:rPr>
        <w:t xml:space="preserve"> ששיטתו הכללית של רבא היא שיש לומר מיגו להעדר, הרי </w:t>
      </w:r>
      <w:r>
        <w:rPr>
          <w:b/>
          <w:rtl/>
        </w:rPr>
        <w:t>כאן</w:t>
      </w:r>
      <w:r>
        <w:rPr>
          <w:rtl/>
        </w:rPr>
        <w:t xml:space="preserve"> אין סברא ללמוד את ההעדר יותר מן החיוב, והיה צריך לומר "מיגו" גם ביום טוב - אלמלא הדין שמותר להוציא אפילו שלא לצורך </w:t>
      </w:r>
      <w:r>
        <w:rPr>
          <w:b/>
          <w:rtl/>
        </w:rPr>
        <w:t>כלל</w:t>
      </w:r>
      <w:r>
        <w:rPr>
          <w:rtl/>
        </w:rPr>
        <w:t xml:space="preserve"> (כרש"י).</w:t>
      </w:r>
    </w:p>
    <w:p w:rsidR="001E3BED" w:rsidRDefault="001E3BED" w:rsidP="001E3BED">
      <w:pPr>
        <w:pStyle w:val="a2"/>
      </w:pPr>
      <w:r>
        <w:rPr>
          <w:rtl/>
        </w:rPr>
        <w:t xml:space="preserve">ולהעיר דתירוץ זה מתאים גם לגירסא </w:t>
      </w:r>
      <w:r>
        <w:rPr>
          <w:b/>
          <w:rtl/>
        </w:rPr>
        <w:t>'רבה'</w:t>
      </w:r>
      <w:r>
        <w:rPr>
          <w:rtl/>
        </w:rPr>
        <w:t xml:space="preserve">, על פי מה שהגיה בדקדוקי סופרים בבבא מציעא שם שבעל המימרא ד'מתוך שלא קנה חירש לא קנה פיקח' הוא </w:t>
      </w:r>
      <w:r>
        <w:rPr>
          <w:b/>
          <w:rtl/>
        </w:rPr>
        <w:t>רבה</w:t>
      </w:r>
      <w:r>
        <w:rPr>
          <w:rtl/>
        </w:rPr>
        <w:t xml:space="preserve"> ולא </w:t>
      </w:r>
      <w:r>
        <w:rPr>
          <w:b/>
          <w:rtl/>
        </w:rPr>
        <w:t>רבא</w:t>
      </w:r>
      <w:r>
        <w:t>.</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Pr>
        <w:sectPr w:rsidR="00243C78" w:rsidRPr="00243C78" w:rsidSect="00E65DD5">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p>
    <w:p w:rsidR="00243C78" w:rsidRPr="00243C78" w:rsidRDefault="00243C78" w:rsidP="00963BC0">
      <w:pPr>
        <w:pStyle w:val="12"/>
        <w:rPr>
          <w:rtl/>
        </w:rPr>
      </w:pPr>
      <w:bookmarkStart w:id="145" w:name="_Toc26492280"/>
      <w:bookmarkStart w:id="146" w:name="_Toc26502329"/>
      <w:r w:rsidRPr="00243C78">
        <w:rPr>
          <w:rFonts w:hint="cs"/>
          <w:rtl/>
        </w:rPr>
        <w:t>חסידות</w:t>
      </w:r>
      <w:bookmarkEnd w:id="145"/>
      <w:bookmarkEnd w:id="146"/>
    </w:p>
    <w:p w:rsidR="00243C78" w:rsidRPr="00243C78" w:rsidRDefault="00243C78" w:rsidP="00963BC0">
      <w:pPr>
        <w:pStyle w:val="a"/>
        <w:rPr>
          <w:rtl/>
        </w:rPr>
      </w:pPr>
      <w:bookmarkStart w:id="147" w:name="_Toc26492281"/>
      <w:bookmarkStart w:id="148" w:name="_Toc26502330"/>
      <w:r w:rsidRPr="00243C78">
        <w:rPr>
          <w:rFonts w:hint="cs"/>
          <w:rtl/>
        </w:rPr>
        <w:t>מאה שנה לעטר"ת (ב)</w:t>
      </w:r>
      <w:bookmarkEnd w:id="147"/>
      <w:bookmarkEnd w:id="148"/>
    </w:p>
    <w:p w:rsidR="00243C78" w:rsidRPr="00243C78" w:rsidRDefault="00243C78" w:rsidP="00963BC0">
      <w:pPr>
        <w:pStyle w:val="a0"/>
        <w:rPr>
          <w:rtl/>
        </w:rPr>
      </w:pPr>
      <w:bookmarkStart w:id="149" w:name="_Toc26492282"/>
      <w:bookmarkStart w:id="150" w:name="_Toc26502331"/>
      <w:r w:rsidRPr="00243C78">
        <w:rPr>
          <w:rFonts w:hint="cs"/>
          <w:rtl/>
        </w:rPr>
        <w:t>הרב מנחם מענדל וילהלם</w:t>
      </w:r>
      <w:bookmarkEnd w:id="149"/>
      <w:bookmarkEnd w:id="150"/>
    </w:p>
    <w:p w:rsidR="00243C78" w:rsidRPr="00243C78" w:rsidRDefault="00243C78" w:rsidP="00963BC0">
      <w:pPr>
        <w:pStyle w:val="a1"/>
      </w:pPr>
      <w:r w:rsidRPr="00243C78">
        <w:rPr>
          <w:rtl/>
        </w:rPr>
        <w:t>'כולל מנחם' שע"י מזכירות כ"ק אדמו"ר</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הערות שונות בספר המאמרים עטר"ת (בהמשך לקובץ הקודם):</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ד"ה ויחלום</w:t>
      </w:r>
    </w:p>
    <w:p w:rsidR="00243C78" w:rsidRPr="00243C78" w:rsidRDefault="00243C78" w:rsidP="00963BC0">
      <w:pPr>
        <w:pStyle w:val="a2"/>
        <w:rPr>
          <w:rtl/>
        </w:rPr>
      </w:pPr>
      <w:r w:rsidRPr="00243C78">
        <w:rPr>
          <w:rFonts w:hint="cs"/>
          <w:rtl/>
        </w:rPr>
        <w:t>א. בע' קי: 'דההשפעה לנש"י אינו ע"י המלאכים כ"א מהוי' בעצמו וכמ"ש הוי' אלוקינו, פי' אלוקינו לשון כח ויכולת, והו"ע ההשפעה, דעש"ז נקראים מלאכים מלאכי אלוקים להיותם שלוחי השפע דמפני כח ההשפעה שבהם נק' מלאכי אלוקים. אבל נש"י הוי' אלוקינו דכוחנו וחיותנו הוא הוי' בעצמו, דכללות העולם ההשפעה בהם ע"י המלאכים ונש"י מקבלים משם הוי''. עיי"ש. וראה ספר הערכים ח"ט ע' קנד ואילך ע"פ וידעת תרנ"ז. ועוד.</w:t>
      </w:r>
    </w:p>
    <w:p w:rsidR="00243C78" w:rsidRPr="00243C78" w:rsidRDefault="00243C78" w:rsidP="00963BC0">
      <w:pPr>
        <w:pStyle w:val="a2"/>
        <w:rPr>
          <w:rtl/>
        </w:rPr>
      </w:pPr>
      <w:r w:rsidRPr="00243C78">
        <w:rPr>
          <w:rFonts w:hint="cs"/>
          <w:rtl/>
        </w:rPr>
        <w:t>ולהעיר מאגרת הרשב"א (שנדפס בסוף ההוצאות החדשות של חידושי האגדה שלו): 'כי הש"י חלק הארצות למזלות השמים ושם משטרם בארץ להיות הכוכב הפלוני מנהיג מקום פלוני . . אבל אנו הבדלנו לנחלה לו . . ודע כי שם אלוקים מנהיג ודיין . . ולכוונות האלה נאמר כל המקרא ההוא והשמות הנזכרים שם, ר"ל שמע ישראל, וכן אמר: שמע והבן וצא ממחשבתך הראשונה, כי הש"י שהוא אלוקינו, ר"ל דייננו ומנהיגנו, לא כוכב ולא מזל, והוא ה' אחד, לא כשאר אלוקי העמים שהם רבים'. עיי"ש בארוכה.</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ד"ה קטונתי</w:t>
      </w:r>
    </w:p>
    <w:p w:rsidR="00243C78" w:rsidRPr="00243C78" w:rsidRDefault="00243C78" w:rsidP="00963BC0">
      <w:pPr>
        <w:pStyle w:val="a2"/>
        <w:rPr>
          <w:rtl/>
        </w:rPr>
      </w:pPr>
      <w:r w:rsidRPr="00243C78">
        <w:rPr>
          <w:rFonts w:hint="cs"/>
          <w:rtl/>
        </w:rPr>
        <w:t xml:space="preserve">ב. בע' קכג: 'כמ"ש בהקדמת אוצ"ח שהמקובלים שעד האריז"ל דברו בבחי' </w:t>
      </w:r>
      <w:r w:rsidRPr="00243C78">
        <w:rPr>
          <w:rFonts w:hint="cs"/>
          <w:rtl/>
        </w:rPr>
        <w:lastRenderedPageBreak/>
        <w:t>נקודות דתוהו'.</w:t>
      </w:r>
    </w:p>
    <w:p w:rsidR="00243C78" w:rsidRPr="00243C78" w:rsidRDefault="00243C78" w:rsidP="00963BC0">
      <w:pPr>
        <w:pStyle w:val="a2"/>
        <w:rPr>
          <w:rtl/>
        </w:rPr>
      </w:pPr>
      <w:r w:rsidRPr="00243C78">
        <w:rPr>
          <w:rFonts w:hint="cs"/>
          <w:rtl/>
        </w:rPr>
        <w:t>יש להעיר שענין זה הובא ג"כ ע"י הצ"צ באוה"ת בראשית צג, ב אך שם לא ציין למקומו (רק ש'ידוע') וכאן ציין.</w:t>
      </w:r>
    </w:p>
    <w:p w:rsidR="00243C78" w:rsidRPr="00243C78" w:rsidRDefault="00243C78" w:rsidP="00963BC0">
      <w:pPr>
        <w:pStyle w:val="a2"/>
        <w:rPr>
          <w:rtl/>
        </w:rPr>
      </w:pPr>
      <w:r w:rsidRPr="00243C78">
        <w:rPr>
          <w:rFonts w:hint="cs"/>
          <w:rtl/>
        </w:rPr>
        <w:t>והכוונה להגהת הרמ"ז להקדמה הקצרה של הרח"ו לספר אוצרות חיים, ונדפסה סמוך להקדמה בהוצאת קארעץ תקמ"ג. [ומשום מה נדפסה ההגהה בהוצאות המצויות של כתבי האריז"ל במבו"ש ע' שלה (ראה הגה"ה ב שם)]</w:t>
      </w:r>
    </w:p>
    <w:p w:rsidR="00243C78" w:rsidRPr="00243C78" w:rsidRDefault="00243C78" w:rsidP="00963BC0">
      <w:pPr>
        <w:pStyle w:val="a2"/>
        <w:rPr>
          <w:rtl/>
        </w:rPr>
      </w:pPr>
      <w:r w:rsidRPr="00243C78">
        <w:rPr>
          <w:rFonts w:hint="cs"/>
          <w:rtl/>
        </w:rPr>
        <w:t>וראה ג"כ בהקדמת הרמ"ע מפאנו לפלח הרמון שהרמ"ק דיבר 'מעולם הבלימה' (וראה גם עמה"מ שער ו פכ"ה).</w:t>
      </w:r>
    </w:p>
    <w:p w:rsidR="00243C78" w:rsidRPr="00243C78" w:rsidRDefault="00243C78" w:rsidP="00963BC0">
      <w:pPr>
        <w:pStyle w:val="a2"/>
        <w:rPr>
          <w:rtl/>
        </w:rPr>
      </w:pPr>
      <w:r w:rsidRPr="00243C78">
        <w:rPr>
          <w:rFonts w:hint="cs"/>
          <w:rtl/>
        </w:rPr>
        <w:t>רשימת דברים באותיות המחשבה (נדפס בע' תרעג)</w:t>
      </w:r>
    </w:p>
    <w:p w:rsidR="00243C78" w:rsidRPr="00243C78" w:rsidRDefault="00243C78" w:rsidP="00963BC0">
      <w:pPr>
        <w:pStyle w:val="a2"/>
        <w:rPr>
          <w:rtl/>
        </w:rPr>
      </w:pPr>
      <w:r w:rsidRPr="00243C78">
        <w:rPr>
          <w:rFonts w:hint="cs"/>
          <w:rtl/>
        </w:rPr>
        <w:t>ג. יש לציין שהרשימה נדפסה ג"כ בתורת שלום הוצאה השלישית, ובהוצאות הבאות נשמטה משם כיון שנדפסה כאן. עוד יש לציין שנוסף לנסמן במפתח המאמרים הובאה רשימה זו גם בלקו"ש חט"ו ע' 386 הע' 35 (ובחכ"ה ע' 313 הע' 19).</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ד"ה פדה בשלום (הב')</w:t>
      </w:r>
    </w:p>
    <w:p w:rsidR="00243C78" w:rsidRPr="00243C78" w:rsidRDefault="00243C78" w:rsidP="00963BC0">
      <w:pPr>
        <w:pStyle w:val="a2"/>
        <w:rPr>
          <w:rtl/>
        </w:rPr>
      </w:pPr>
      <w:r w:rsidRPr="00243C78">
        <w:rPr>
          <w:rFonts w:hint="cs"/>
          <w:rtl/>
        </w:rPr>
        <w:t>ד. בע' קלד: 'והנה לפי השיטה שבהאור יש ג"כ ע"ס הרי כמו שכותב בפרדס שיש שורשי הכלים כמו"כ שייך ג"כ שרשי האורות . . וגם להשיטה שהאורות הם פשוטים הרי מ"מ שיער בעצמו בכח מה שעתיד להיות בפועל כו''.</w:t>
      </w:r>
    </w:p>
    <w:p w:rsidR="00243C78" w:rsidRPr="00243C78" w:rsidRDefault="00243C78" w:rsidP="00963BC0">
      <w:pPr>
        <w:pStyle w:val="a2"/>
        <w:rPr>
          <w:rtl/>
        </w:rPr>
      </w:pPr>
      <w:r w:rsidRPr="00243C78">
        <w:rPr>
          <w:rFonts w:hint="cs"/>
          <w:rtl/>
        </w:rPr>
        <w:t>להעיר מהמבואר בספר הערכים ח"ד בכמה מקומות, שגם לשיטת הפרד"ס שהאורות פשוטים, מבואר בחסידות שיש ע"ס הגנוזות דאורות, אף שבפרדס עצמו אינו מבואר. (ראה שם ע' קד הע' 228; ע' רו והע' 629 ובמילואים להערה זו - ע"פ כי קרוב תרפ"ז ועוד).</w:t>
      </w:r>
    </w:p>
    <w:p w:rsidR="00243C78" w:rsidRPr="00243C78" w:rsidRDefault="00243C78" w:rsidP="00963BC0">
      <w:pPr>
        <w:pStyle w:val="a2"/>
        <w:rPr>
          <w:rtl/>
        </w:rPr>
      </w:pPr>
      <w:r w:rsidRPr="00243C78">
        <w:rPr>
          <w:rFonts w:hint="cs"/>
          <w:rtl/>
        </w:rPr>
        <w:t>ה. בע' קלו: 'וי"ל דלהיות שע"י התפילה . . ושיפעול השינוי למטה צ"ל העלאת מ"ן מלמטה היינו שיהי' המטה כלי לזה'.</w:t>
      </w:r>
    </w:p>
    <w:p w:rsidR="00243C78" w:rsidRPr="00243C78" w:rsidRDefault="00243C78" w:rsidP="00963BC0">
      <w:pPr>
        <w:pStyle w:val="a2"/>
        <w:rPr>
          <w:rtl/>
        </w:rPr>
      </w:pPr>
      <w:r w:rsidRPr="00243C78">
        <w:rPr>
          <w:rFonts w:hint="cs"/>
          <w:rtl/>
        </w:rPr>
        <w:t>להעיר שענין זה הובא בד"ה הנה מה טוב תשכ"ב ומצוין שם למאמר זה [בהע' 35 שם, עיי"ש. וכן ציין למאמר זה בהע' 13 שם. ואולי הי' מן הראוי לציין למאמר זה במפתח המאמרים כאן].</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ד"ה כל המאריך</w:t>
      </w:r>
    </w:p>
    <w:p w:rsidR="00243C78" w:rsidRPr="00243C78" w:rsidRDefault="00243C78" w:rsidP="00963BC0">
      <w:pPr>
        <w:pStyle w:val="a2"/>
        <w:rPr>
          <w:rtl/>
        </w:rPr>
      </w:pPr>
      <w:r w:rsidRPr="00243C78">
        <w:rPr>
          <w:rFonts w:hint="cs"/>
          <w:rtl/>
        </w:rPr>
        <w:t>ו. בע' קלח: 'וכן הוא האמת שהעולם נברא במדת הדין'. ולהעיר שלשון כעין זה נמצא לגבי אותו ענין גם לעיל ע' יז: 'שחושך . . יכול להיות שיקדם אל האור (</w:t>
      </w:r>
      <w:r w:rsidRPr="00243C78">
        <w:rPr>
          <w:rFonts w:hint="cs"/>
          <w:b/>
          <w:bCs/>
          <w:rtl/>
        </w:rPr>
        <w:t>שכ"ה באמת</w:t>
      </w:r>
      <w:r w:rsidRPr="00243C78">
        <w:rPr>
          <w:rFonts w:hint="cs"/>
          <w:rtl/>
        </w:rPr>
        <w:t xml:space="preserve"> וכמא' ברישא חשוכא כו' . .)'. עיי"ש. ויל"ע מה הוא הדיוק בלשון זה.</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lastRenderedPageBreak/>
        <w:t>ד"ה נר חנוכה</w:t>
      </w:r>
    </w:p>
    <w:p w:rsidR="00243C78" w:rsidRPr="00243C78" w:rsidRDefault="00243C78" w:rsidP="00963BC0">
      <w:pPr>
        <w:pStyle w:val="a2"/>
        <w:rPr>
          <w:rtl/>
        </w:rPr>
      </w:pPr>
      <w:r w:rsidRPr="00243C78">
        <w:rPr>
          <w:rFonts w:hint="cs"/>
          <w:rtl/>
        </w:rPr>
        <w:t>ז. בע' קמו: 'והתורה מתלבשת גם בדברים האסורים וכמו אלו טרפות . . והיינו להיות שהתורה היא מבחי' עצמות א"ס ע"כ יכולה לברר ולתקן גם בדבר התחתונים לגמרי כו''. עיי"ש.</w:t>
      </w:r>
    </w:p>
    <w:p w:rsidR="00243C78" w:rsidRPr="00243C78" w:rsidRDefault="00243C78" w:rsidP="00963BC0">
      <w:pPr>
        <w:pStyle w:val="a2"/>
        <w:rPr>
          <w:rtl/>
        </w:rPr>
      </w:pPr>
      <w:r w:rsidRPr="00243C78">
        <w:rPr>
          <w:rFonts w:hint="cs"/>
          <w:rtl/>
        </w:rPr>
        <w:t>להעיר מהמבואר בפרדס - שהובא לעיל באותו עמוד (שער שם בן ד' פ"א) - שלפעמים מותר להזכיר דברי תורה בבית הכסא - אם הוא לאפרושי מאיסורא - 'כי אז הדברי תורה הם להכניע הקליפה'. ויל"ע.</w:t>
      </w:r>
    </w:p>
    <w:p w:rsidR="00243C78" w:rsidRPr="00243C78" w:rsidRDefault="00243C78" w:rsidP="00963BC0">
      <w:pPr>
        <w:pStyle w:val="a2"/>
        <w:rPr>
          <w:rtl/>
        </w:rPr>
      </w:pPr>
      <w:r w:rsidRPr="00243C78">
        <w:rPr>
          <w:rFonts w:hint="cs"/>
          <w:rtl/>
        </w:rPr>
        <w:t>ח. בע' קמח: 'וההפרש בין חצר לרה"ר, דהנה במאו"א . . כ' חצר הוא בריאה וגם יצי' נק' חצר. דיש חצר מקור וחצר שאינו מקורה. חצר מקורה הוא שאין החיצונים יכולים לכנוס שם . . וחצר שאינו מקורה . . וזהו דבריאה נקרא חצר, אך הוא חצר בחי' חצר הפנימי שהוא חצר מקורה. .'.</w:t>
      </w:r>
    </w:p>
    <w:p w:rsidR="00243C78" w:rsidRPr="00243C78" w:rsidRDefault="00243C78" w:rsidP="00963BC0">
      <w:pPr>
        <w:pStyle w:val="a2"/>
        <w:rPr>
          <w:rtl/>
        </w:rPr>
      </w:pPr>
      <w:r w:rsidRPr="00243C78">
        <w:rPr>
          <w:rFonts w:hint="cs"/>
          <w:rtl/>
        </w:rPr>
        <w:t>והנה החילק הנ"ל בין חצר מקורה ושאינו מקורה וההשוואה להחילוק בין עולם הבריאה ועלם היצירה נתבאר ג"כ בארוכה בד"ה אשרי תבחר תשט"ז (ס"ב ואילך, ובפרט בס"ה שם), ולא צוין שם מקור לביאור זה, ובינתיים לא מצאתי עוד מקום בדא"ח שיבואר חילוק זה חוץ מכאן (וד"ה נר חנוכה תרפ"ה המיוסד על מאמר זה), ולכאורה זהו המקור. וצ"ע.</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ד"ה ויהי מקץ</w:t>
      </w:r>
    </w:p>
    <w:p w:rsidR="00243C78" w:rsidRPr="00243C78" w:rsidRDefault="00243C78" w:rsidP="00963BC0">
      <w:pPr>
        <w:pStyle w:val="a2"/>
        <w:rPr>
          <w:rtl/>
        </w:rPr>
      </w:pPr>
      <w:r w:rsidRPr="00243C78">
        <w:rPr>
          <w:rFonts w:hint="cs"/>
          <w:rtl/>
        </w:rPr>
        <w:t>ט. בע' קנא: 'וגם בגבורה שבחסד שהיא בבחי' תגבורת החסד עם היות שזהו ריבוי החסד מ"מ להיות שזהו בבחי' תגבורת ה"ז נותן מקום למדת הגבו' כו''.</w:t>
      </w:r>
    </w:p>
    <w:p w:rsidR="00243C78" w:rsidRPr="00243C78" w:rsidRDefault="00243C78" w:rsidP="00963BC0">
      <w:pPr>
        <w:pStyle w:val="a2"/>
        <w:rPr>
          <w:rtl/>
        </w:rPr>
      </w:pPr>
      <w:r w:rsidRPr="00243C78">
        <w:rPr>
          <w:rFonts w:hint="cs"/>
          <w:rtl/>
        </w:rPr>
        <w:t>להעיר מתענית כג, א: 'השפעת</w:t>
      </w:r>
      <w:r w:rsidRPr="00243C78">
        <w:rPr>
          <w:rtl/>
        </w:rPr>
        <w:t xml:space="preserve"> </w:t>
      </w:r>
      <w:r w:rsidRPr="00243C78">
        <w:rPr>
          <w:rFonts w:hint="cs"/>
          <w:rtl/>
        </w:rPr>
        <w:t>עליהם</w:t>
      </w:r>
      <w:r w:rsidRPr="00243C78">
        <w:rPr>
          <w:rtl/>
        </w:rPr>
        <w:t xml:space="preserve"> </w:t>
      </w:r>
      <w:r w:rsidRPr="00243C78">
        <w:rPr>
          <w:rFonts w:hint="cs"/>
          <w:rtl/>
        </w:rPr>
        <w:t>טובה אינן</w:t>
      </w:r>
      <w:r w:rsidRPr="00243C78">
        <w:rPr>
          <w:rtl/>
        </w:rPr>
        <w:t xml:space="preserve"> </w:t>
      </w:r>
      <w:r w:rsidRPr="00243C78">
        <w:rPr>
          <w:rFonts w:hint="cs"/>
          <w:rtl/>
        </w:rPr>
        <w:t>יכולין</w:t>
      </w:r>
      <w:r w:rsidRPr="00243C78">
        <w:rPr>
          <w:rtl/>
        </w:rPr>
        <w:t xml:space="preserve"> </w:t>
      </w:r>
      <w:r w:rsidRPr="00243C78">
        <w:rPr>
          <w:rFonts w:hint="cs"/>
          <w:rtl/>
        </w:rPr>
        <w:t>לעמוד' (ונראה שכבר הובא בדא"ח. ויל"ע).</w:t>
      </w:r>
    </w:p>
    <w:p w:rsidR="00243C78" w:rsidRPr="00243C78" w:rsidRDefault="00243C78" w:rsidP="00243C78">
      <w:pPr>
        <w:keepNext/>
        <w:bidi/>
        <w:spacing w:before="120" w:after="120" w:line="240" w:lineRule="auto"/>
        <w:jc w:val="center"/>
        <w:outlineLvl w:val="1"/>
        <w:rPr>
          <w:rFonts w:ascii="FbFRealBelet Bold" w:eastAsia="Times New Roman" w:hAnsi="FbFRealBelet Bold" w:cs="FbFRealBelet Bold"/>
          <w:bCs/>
          <w:sz w:val="24"/>
          <w:szCs w:val="24"/>
          <w:rtl/>
          <w:lang w:val="en-GB"/>
        </w:rPr>
      </w:pPr>
      <w:bookmarkStart w:id="151" w:name="_Toc26492283"/>
      <w:r w:rsidRPr="00243C78">
        <w:rPr>
          <w:rFonts w:ascii="FbFRealBelet Bold" w:eastAsia="Times New Roman" w:hAnsi="FbFRealBelet Bold" w:cs="FbFRealBelet Bold" w:hint="cs"/>
          <w:bCs/>
          <w:sz w:val="24"/>
          <w:szCs w:val="24"/>
          <w:rtl/>
          <w:lang w:val="en-GB"/>
        </w:rPr>
        <w:t>ד"ה ויגש</w:t>
      </w:r>
      <w:bookmarkEnd w:id="151"/>
    </w:p>
    <w:p w:rsidR="00243C78" w:rsidRPr="00243C78" w:rsidRDefault="00243C78" w:rsidP="00963BC0">
      <w:pPr>
        <w:pStyle w:val="a2"/>
        <w:rPr>
          <w:rtl/>
        </w:rPr>
      </w:pPr>
      <w:r w:rsidRPr="00243C78">
        <w:rPr>
          <w:rFonts w:hint="cs"/>
          <w:rtl/>
        </w:rPr>
        <w:t>י. בע' קסד: 'דהנה אורייתא סתום וגלי', והגלי' הוא בחי' לבוש אל הפנימיות והפנימיות יתגלה לעתיד . . וכידוע בענין תפוחי זהב במשכיות כסף שהגלי' דתורה הוא בחי' הסתום רק שבא בהגלמה בבחי' החיצוניות . .'. עיי"ש.</w:t>
      </w:r>
    </w:p>
    <w:p w:rsidR="00243C78" w:rsidRPr="00243C78" w:rsidRDefault="00243C78" w:rsidP="00963BC0">
      <w:pPr>
        <w:pStyle w:val="a2"/>
        <w:rPr>
          <w:rtl/>
        </w:rPr>
      </w:pPr>
      <w:r w:rsidRPr="00243C78">
        <w:rPr>
          <w:rFonts w:hint="cs"/>
          <w:rtl/>
        </w:rPr>
        <w:t>להעיר מהקדמת הרמב"ם למו"נ: 'אמר</w:t>
      </w:r>
      <w:r w:rsidRPr="00243C78">
        <w:rPr>
          <w:rtl/>
        </w:rPr>
        <w:t xml:space="preserve"> </w:t>
      </w:r>
      <w:r w:rsidRPr="00243C78">
        <w:rPr>
          <w:rFonts w:hint="cs"/>
          <w:rtl/>
        </w:rPr>
        <w:t>החכם</w:t>
      </w:r>
      <w:r w:rsidRPr="00243C78">
        <w:rPr>
          <w:rtl/>
        </w:rPr>
        <w:t xml:space="preserve">: </w:t>
      </w:r>
      <w:r w:rsidRPr="00243C78">
        <w:rPr>
          <w:rFonts w:hint="cs"/>
          <w:rtl/>
        </w:rPr>
        <w:t>תפוחי</w:t>
      </w:r>
      <w:r w:rsidRPr="00243C78">
        <w:rPr>
          <w:rtl/>
        </w:rPr>
        <w:t xml:space="preserve"> </w:t>
      </w:r>
      <w:r w:rsidRPr="00243C78">
        <w:rPr>
          <w:rFonts w:hint="cs"/>
          <w:rtl/>
        </w:rPr>
        <w:t>זהב</w:t>
      </w:r>
      <w:r w:rsidRPr="00243C78">
        <w:rPr>
          <w:rtl/>
        </w:rPr>
        <w:t xml:space="preserve"> </w:t>
      </w:r>
      <w:r w:rsidRPr="00243C78">
        <w:rPr>
          <w:rFonts w:hint="cs"/>
          <w:rtl/>
        </w:rPr>
        <w:t>במשכיות</w:t>
      </w:r>
      <w:r w:rsidRPr="00243C78">
        <w:rPr>
          <w:rtl/>
        </w:rPr>
        <w:t xml:space="preserve"> </w:t>
      </w:r>
      <w:r w:rsidRPr="00243C78">
        <w:rPr>
          <w:rFonts w:hint="cs"/>
          <w:rtl/>
        </w:rPr>
        <w:t>כסף</w:t>
      </w:r>
      <w:r w:rsidRPr="00243C78">
        <w:rPr>
          <w:rtl/>
        </w:rPr>
        <w:t xml:space="preserve"> </w:t>
      </w:r>
      <w:r w:rsidRPr="00243C78">
        <w:rPr>
          <w:rFonts w:hint="cs"/>
          <w:rtl/>
        </w:rPr>
        <w:t>דבר</w:t>
      </w:r>
      <w:r w:rsidRPr="00243C78">
        <w:rPr>
          <w:rtl/>
        </w:rPr>
        <w:t xml:space="preserve"> </w:t>
      </w:r>
      <w:r w:rsidRPr="00243C78">
        <w:rPr>
          <w:rFonts w:hint="cs"/>
          <w:rtl/>
        </w:rPr>
        <w:t>דבור</w:t>
      </w:r>
      <w:r w:rsidRPr="00243C78">
        <w:rPr>
          <w:rtl/>
        </w:rPr>
        <w:t xml:space="preserve"> </w:t>
      </w:r>
      <w:r w:rsidRPr="00243C78">
        <w:rPr>
          <w:rFonts w:hint="cs"/>
          <w:rtl/>
        </w:rPr>
        <w:t>על</w:t>
      </w:r>
      <w:r w:rsidRPr="00243C78">
        <w:rPr>
          <w:rtl/>
        </w:rPr>
        <w:t xml:space="preserve"> </w:t>
      </w:r>
      <w:r w:rsidRPr="00243C78">
        <w:rPr>
          <w:rFonts w:hint="cs"/>
          <w:rtl/>
        </w:rPr>
        <w:t>אפניו</w:t>
      </w:r>
      <w:r w:rsidRPr="00243C78">
        <w:rPr>
          <w:rtl/>
        </w:rPr>
        <w:t xml:space="preserve">. </w:t>
      </w:r>
      <w:r w:rsidRPr="00243C78">
        <w:rPr>
          <w:rFonts w:hint="cs"/>
          <w:rtl/>
        </w:rPr>
        <w:t>ושמע</w:t>
      </w:r>
      <w:r w:rsidRPr="00243C78">
        <w:rPr>
          <w:rtl/>
        </w:rPr>
        <w:t xml:space="preserve"> </w:t>
      </w:r>
      <w:r w:rsidRPr="00243C78">
        <w:rPr>
          <w:rFonts w:hint="cs"/>
          <w:rtl/>
        </w:rPr>
        <w:t>ביאור</w:t>
      </w:r>
      <w:r w:rsidRPr="00243C78">
        <w:rPr>
          <w:rtl/>
        </w:rPr>
        <w:t xml:space="preserve"> </w:t>
      </w:r>
      <w:r w:rsidRPr="00243C78">
        <w:rPr>
          <w:rFonts w:hint="cs"/>
          <w:rtl/>
        </w:rPr>
        <w:t>העניין</w:t>
      </w:r>
      <w:r w:rsidRPr="00243C78">
        <w:rPr>
          <w:rtl/>
        </w:rPr>
        <w:t xml:space="preserve"> </w:t>
      </w:r>
      <w:r w:rsidRPr="00243C78">
        <w:rPr>
          <w:rFonts w:hint="cs"/>
          <w:rtl/>
        </w:rPr>
        <w:t>הזה</w:t>
      </w:r>
      <w:r w:rsidRPr="00243C78">
        <w:rPr>
          <w:rtl/>
        </w:rPr>
        <w:t xml:space="preserve"> </w:t>
      </w:r>
      <w:r w:rsidRPr="00243C78">
        <w:rPr>
          <w:rFonts w:hint="cs"/>
          <w:rtl/>
        </w:rPr>
        <w:t>. . ואמר</w:t>
      </w:r>
      <w:r w:rsidRPr="00243C78">
        <w:rPr>
          <w:rtl/>
        </w:rPr>
        <w:t xml:space="preserve">, </w:t>
      </w:r>
      <w:r w:rsidRPr="00243C78">
        <w:rPr>
          <w:rFonts w:hint="cs"/>
          <w:rtl/>
        </w:rPr>
        <w:t>כי</w:t>
      </w:r>
      <w:r w:rsidRPr="00243C78">
        <w:rPr>
          <w:rtl/>
        </w:rPr>
        <w:t xml:space="preserve"> </w:t>
      </w:r>
      <w:r w:rsidRPr="00243C78">
        <w:rPr>
          <w:rFonts w:hint="cs"/>
          <w:rtl/>
        </w:rPr>
        <w:t>משל</w:t>
      </w:r>
      <w:r w:rsidRPr="00243C78">
        <w:rPr>
          <w:rtl/>
        </w:rPr>
        <w:t xml:space="preserve"> </w:t>
      </w:r>
      <w:r w:rsidRPr="00243C78">
        <w:rPr>
          <w:rFonts w:hint="cs"/>
          <w:rtl/>
        </w:rPr>
        <w:t>תפוח</w:t>
      </w:r>
      <w:r w:rsidRPr="00243C78">
        <w:rPr>
          <w:rtl/>
        </w:rPr>
        <w:t xml:space="preserve"> </w:t>
      </w:r>
      <w:r w:rsidRPr="00243C78">
        <w:rPr>
          <w:rFonts w:hint="cs"/>
          <w:rtl/>
        </w:rPr>
        <w:t>זהב</w:t>
      </w:r>
      <w:r w:rsidRPr="00243C78">
        <w:rPr>
          <w:rtl/>
        </w:rPr>
        <w:t xml:space="preserve"> </w:t>
      </w:r>
      <w:r w:rsidRPr="00243C78">
        <w:rPr>
          <w:rFonts w:hint="cs"/>
          <w:rtl/>
        </w:rPr>
        <w:t>בשבכת</w:t>
      </w:r>
      <w:r w:rsidRPr="00243C78">
        <w:rPr>
          <w:rtl/>
        </w:rPr>
        <w:t xml:space="preserve"> </w:t>
      </w:r>
      <w:r w:rsidRPr="00243C78">
        <w:rPr>
          <w:rFonts w:hint="cs"/>
          <w:rtl/>
        </w:rPr>
        <w:t>כסף</w:t>
      </w:r>
      <w:r w:rsidRPr="00243C78">
        <w:rPr>
          <w:rtl/>
        </w:rPr>
        <w:t xml:space="preserve"> </w:t>
      </w:r>
      <w:r w:rsidRPr="00243C78">
        <w:rPr>
          <w:rFonts w:hint="cs"/>
          <w:rtl/>
        </w:rPr>
        <w:t>דקת</w:t>
      </w:r>
      <w:r w:rsidRPr="00243C78">
        <w:rPr>
          <w:rtl/>
        </w:rPr>
        <w:t xml:space="preserve"> </w:t>
      </w:r>
      <w:r w:rsidRPr="00243C78">
        <w:rPr>
          <w:rFonts w:hint="cs"/>
          <w:rtl/>
        </w:rPr>
        <w:t>הנקבים</w:t>
      </w:r>
      <w:r w:rsidRPr="00243C78">
        <w:rPr>
          <w:rtl/>
        </w:rPr>
        <w:t xml:space="preserve"> </w:t>
      </w:r>
      <w:r w:rsidRPr="00243C78">
        <w:rPr>
          <w:rFonts w:hint="cs"/>
          <w:rtl/>
        </w:rPr>
        <w:t>מאוד</w:t>
      </w:r>
      <w:r w:rsidRPr="00243C78">
        <w:rPr>
          <w:rtl/>
        </w:rPr>
        <w:t xml:space="preserve"> </w:t>
      </w:r>
      <w:r w:rsidRPr="00243C78">
        <w:rPr>
          <w:rFonts w:hint="cs"/>
          <w:rtl/>
        </w:rPr>
        <w:t>הוא</w:t>
      </w:r>
      <w:r w:rsidRPr="00243C78">
        <w:rPr>
          <w:rtl/>
        </w:rPr>
        <w:t xml:space="preserve"> </w:t>
      </w:r>
      <w:r w:rsidRPr="00243C78">
        <w:rPr>
          <w:rFonts w:hint="cs"/>
          <w:rtl/>
        </w:rPr>
        <w:t>הדבר</w:t>
      </w:r>
      <w:r w:rsidRPr="00243C78">
        <w:rPr>
          <w:rtl/>
        </w:rPr>
        <w:t xml:space="preserve"> </w:t>
      </w:r>
      <w:r w:rsidRPr="00243C78">
        <w:rPr>
          <w:rFonts w:hint="cs"/>
          <w:rtl/>
        </w:rPr>
        <w:t>הדבור</w:t>
      </w:r>
      <w:r w:rsidRPr="00243C78">
        <w:rPr>
          <w:rtl/>
        </w:rPr>
        <w:t xml:space="preserve"> </w:t>
      </w:r>
      <w:r w:rsidRPr="00243C78">
        <w:rPr>
          <w:rFonts w:hint="cs"/>
          <w:rtl/>
        </w:rPr>
        <w:t>על</w:t>
      </w:r>
      <w:r w:rsidRPr="00243C78">
        <w:rPr>
          <w:rtl/>
        </w:rPr>
        <w:t xml:space="preserve"> </w:t>
      </w:r>
      <w:r w:rsidRPr="00243C78">
        <w:rPr>
          <w:rFonts w:hint="cs"/>
          <w:rtl/>
        </w:rPr>
        <w:t>אפניו</w:t>
      </w:r>
      <w:r w:rsidRPr="00243C78">
        <w:rPr>
          <w:rtl/>
        </w:rPr>
        <w:t xml:space="preserve">. </w:t>
      </w:r>
      <w:r w:rsidRPr="00243C78">
        <w:rPr>
          <w:rFonts w:hint="cs"/>
          <w:rtl/>
        </w:rPr>
        <w:t>וראה</w:t>
      </w:r>
      <w:r w:rsidRPr="00243C78">
        <w:rPr>
          <w:rtl/>
        </w:rPr>
        <w:t xml:space="preserve"> </w:t>
      </w:r>
      <w:r w:rsidRPr="00243C78">
        <w:rPr>
          <w:rFonts w:hint="cs"/>
          <w:rtl/>
        </w:rPr>
        <w:t>מה</w:t>
      </w:r>
      <w:r w:rsidRPr="00243C78">
        <w:rPr>
          <w:rtl/>
        </w:rPr>
        <w:t xml:space="preserve"> </w:t>
      </w:r>
      <w:r w:rsidRPr="00243C78">
        <w:rPr>
          <w:rFonts w:hint="cs"/>
          <w:rtl/>
        </w:rPr>
        <w:t>נפלא</w:t>
      </w:r>
      <w:r w:rsidRPr="00243C78">
        <w:rPr>
          <w:rtl/>
        </w:rPr>
        <w:t xml:space="preserve"> </w:t>
      </w:r>
      <w:r w:rsidRPr="00243C78">
        <w:rPr>
          <w:rFonts w:hint="cs"/>
          <w:rtl/>
        </w:rPr>
        <w:t>זה</w:t>
      </w:r>
      <w:r w:rsidRPr="00243C78">
        <w:rPr>
          <w:rtl/>
        </w:rPr>
        <w:t xml:space="preserve"> </w:t>
      </w:r>
      <w:r w:rsidRPr="00243C78">
        <w:rPr>
          <w:rFonts w:hint="cs"/>
          <w:rtl/>
        </w:rPr>
        <w:t>המשל</w:t>
      </w:r>
      <w:r w:rsidRPr="00243C78">
        <w:rPr>
          <w:rtl/>
        </w:rPr>
        <w:t xml:space="preserve"> </w:t>
      </w:r>
      <w:r w:rsidRPr="00243C78">
        <w:rPr>
          <w:rFonts w:hint="cs"/>
          <w:rtl/>
        </w:rPr>
        <w:t>בתאר</w:t>
      </w:r>
      <w:r w:rsidRPr="00243C78">
        <w:rPr>
          <w:rtl/>
        </w:rPr>
        <w:t xml:space="preserve"> </w:t>
      </w:r>
      <w:r w:rsidRPr="00243C78">
        <w:rPr>
          <w:rFonts w:hint="cs"/>
          <w:rtl/>
        </w:rPr>
        <w:t>המשל</w:t>
      </w:r>
      <w:r w:rsidRPr="00243C78">
        <w:rPr>
          <w:rtl/>
        </w:rPr>
        <w:t xml:space="preserve"> </w:t>
      </w:r>
      <w:r w:rsidRPr="00243C78">
        <w:rPr>
          <w:rFonts w:hint="cs"/>
          <w:rtl/>
        </w:rPr>
        <w:t>המתוקן</w:t>
      </w:r>
      <w:r w:rsidRPr="00243C78">
        <w:rPr>
          <w:rtl/>
        </w:rPr>
        <w:t xml:space="preserve">, </w:t>
      </w:r>
      <w:r w:rsidRPr="00243C78">
        <w:rPr>
          <w:rFonts w:hint="cs"/>
          <w:rtl/>
        </w:rPr>
        <w:t>וזה</w:t>
      </w:r>
      <w:r w:rsidRPr="00243C78">
        <w:rPr>
          <w:rtl/>
        </w:rPr>
        <w:t xml:space="preserve"> </w:t>
      </w:r>
      <w:r w:rsidRPr="00243C78">
        <w:rPr>
          <w:rFonts w:hint="cs"/>
          <w:rtl/>
        </w:rPr>
        <w:t>שהוא</w:t>
      </w:r>
      <w:r w:rsidRPr="00243C78">
        <w:rPr>
          <w:rtl/>
        </w:rPr>
        <w:t xml:space="preserve"> </w:t>
      </w:r>
      <w:r w:rsidRPr="00243C78">
        <w:rPr>
          <w:rFonts w:hint="cs"/>
          <w:rtl/>
        </w:rPr>
        <w:t>אומר</w:t>
      </w:r>
      <w:r w:rsidRPr="00243C78">
        <w:rPr>
          <w:rtl/>
        </w:rPr>
        <w:t xml:space="preserve"> </w:t>
      </w:r>
      <w:r w:rsidRPr="00243C78">
        <w:rPr>
          <w:rFonts w:hint="cs"/>
          <w:rtl/>
        </w:rPr>
        <w:t>שהדבר</w:t>
      </w:r>
      <w:r w:rsidRPr="00243C78">
        <w:rPr>
          <w:rtl/>
        </w:rPr>
        <w:t xml:space="preserve"> </w:t>
      </w:r>
      <w:r w:rsidRPr="00243C78">
        <w:rPr>
          <w:rFonts w:hint="cs"/>
          <w:rtl/>
        </w:rPr>
        <w:t>שהוא</w:t>
      </w:r>
      <w:r w:rsidRPr="00243C78">
        <w:rPr>
          <w:rtl/>
        </w:rPr>
        <w:t xml:space="preserve"> </w:t>
      </w:r>
      <w:r w:rsidRPr="00243C78">
        <w:rPr>
          <w:rFonts w:hint="cs"/>
          <w:rtl/>
        </w:rPr>
        <w:t>בעל</w:t>
      </w:r>
      <w:r w:rsidRPr="00243C78">
        <w:rPr>
          <w:rtl/>
        </w:rPr>
        <w:t xml:space="preserve"> </w:t>
      </w:r>
      <w:r w:rsidRPr="00243C78">
        <w:rPr>
          <w:rFonts w:hint="cs"/>
          <w:rtl/>
        </w:rPr>
        <w:t>שני</w:t>
      </w:r>
      <w:r w:rsidRPr="00243C78">
        <w:rPr>
          <w:rtl/>
        </w:rPr>
        <w:t xml:space="preserve"> </w:t>
      </w:r>
      <w:r w:rsidRPr="00243C78">
        <w:rPr>
          <w:rFonts w:hint="cs"/>
          <w:rtl/>
        </w:rPr>
        <w:t>פנים</w:t>
      </w:r>
      <w:r w:rsidRPr="00243C78">
        <w:rPr>
          <w:rtl/>
        </w:rPr>
        <w:t xml:space="preserve"> </w:t>
      </w:r>
      <w:r w:rsidRPr="00243C78">
        <w:rPr>
          <w:rFonts w:hint="cs"/>
          <w:rtl/>
        </w:rPr>
        <w:t>ר</w:t>
      </w:r>
      <w:r w:rsidRPr="00243C78">
        <w:rPr>
          <w:rtl/>
        </w:rPr>
        <w:t>"</w:t>
      </w:r>
      <w:r w:rsidRPr="00243C78">
        <w:rPr>
          <w:rFonts w:hint="cs"/>
          <w:rtl/>
        </w:rPr>
        <w:t>ל</w:t>
      </w:r>
      <w:r w:rsidRPr="00243C78">
        <w:rPr>
          <w:rtl/>
        </w:rPr>
        <w:t xml:space="preserve"> </w:t>
      </w:r>
      <w:r w:rsidRPr="00243C78">
        <w:rPr>
          <w:rFonts w:hint="cs"/>
          <w:rtl/>
        </w:rPr>
        <w:t>שיש</w:t>
      </w:r>
      <w:r w:rsidRPr="00243C78">
        <w:rPr>
          <w:rtl/>
        </w:rPr>
        <w:t xml:space="preserve"> </w:t>
      </w:r>
      <w:r w:rsidRPr="00243C78">
        <w:rPr>
          <w:rFonts w:hint="cs"/>
          <w:rtl/>
        </w:rPr>
        <w:t>לו</w:t>
      </w:r>
      <w:r w:rsidRPr="00243C78">
        <w:rPr>
          <w:rtl/>
        </w:rPr>
        <w:t xml:space="preserve"> </w:t>
      </w:r>
      <w:r w:rsidRPr="00243C78">
        <w:rPr>
          <w:rFonts w:hint="cs"/>
          <w:rtl/>
        </w:rPr>
        <w:t>נגלה</w:t>
      </w:r>
      <w:r w:rsidRPr="00243C78">
        <w:rPr>
          <w:rtl/>
        </w:rPr>
        <w:t xml:space="preserve"> </w:t>
      </w:r>
      <w:r w:rsidRPr="00243C78">
        <w:rPr>
          <w:rFonts w:hint="cs"/>
          <w:rtl/>
        </w:rPr>
        <w:t>ונסתר</w:t>
      </w:r>
      <w:r w:rsidRPr="00243C78">
        <w:rPr>
          <w:rtl/>
        </w:rPr>
        <w:t xml:space="preserve">, </w:t>
      </w:r>
      <w:r w:rsidRPr="00243C78">
        <w:rPr>
          <w:rFonts w:hint="cs"/>
          <w:rtl/>
        </w:rPr>
        <w:t>צריך</w:t>
      </w:r>
      <w:r w:rsidRPr="00243C78">
        <w:rPr>
          <w:rtl/>
        </w:rPr>
        <w:t xml:space="preserve"> </w:t>
      </w:r>
      <w:r w:rsidRPr="00243C78">
        <w:rPr>
          <w:rFonts w:hint="cs"/>
          <w:rtl/>
        </w:rPr>
        <w:t>שיהי'</w:t>
      </w:r>
      <w:r w:rsidRPr="00243C78">
        <w:rPr>
          <w:rtl/>
        </w:rPr>
        <w:t xml:space="preserve"> </w:t>
      </w:r>
      <w:r w:rsidRPr="00243C78">
        <w:rPr>
          <w:rFonts w:hint="cs"/>
          <w:rtl/>
        </w:rPr>
        <w:t>נגלהו</w:t>
      </w:r>
      <w:r w:rsidRPr="00243C78">
        <w:rPr>
          <w:rtl/>
        </w:rPr>
        <w:t xml:space="preserve"> </w:t>
      </w:r>
      <w:r w:rsidRPr="00243C78">
        <w:rPr>
          <w:rFonts w:hint="cs"/>
          <w:rtl/>
        </w:rPr>
        <w:t>טוב</w:t>
      </w:r>
      <w:r w:rsidRPr="00243C78">
        <w:rPr>
          <w:rtl/>
        </w:rPr>
        <w:t xml:space="preserve"> </w:t>
      </w:r>
      <w:r w:rsidRPr="00243C78">
        <w:rPr>
          <w:rFonts w:hint="cs"/>
          <w:rtl/>
        </w:rPr>
        <w:t>ככסף</w:t>
      </w:r>
      <w:r w:rsidRPr="00243C78">
        <w:rPr>
          <w:rtl/>
        </w:rPr>
        <w:t xml:space="preserve"> </w:t>
      </w:r>
      <w:r w:rsidRPr="00243C78">
        <w:rPr>
          <w:rFonts w:hint="cs"/>
          <w:rtl/>
        </w:rPr>
        <w:t>וצריך</w:t>
      </w:r>
      <w:r w:rsidRPr="00243C78">
        <w:rPr>
          <w:rtl/>
        </w:rPr>
        <w:t xml:space="preserve"> </w:t>
      </w:r>
      <w:r w:rsidRPr="00243C78">
        <w:rPr>
          <w:rFonts w:hint="cs"/>
          <w:rtl/>
        </w:rPr>
        <w:t>שיהי'</w:t>
      </w:r>
      <w:r w:rsidRPr="00243C78">
        <w:rPr>
          <w:rtl/>
        </w:rPr>
        <w:t xml:space="preserve"> </w:t>
      </w:r>
      <w:r w:rsidRPr="00243C78">
        <w:rPr>
          <w:rFonts w:hint="cs"/>
          <w:rtl/>
        </w:rPr>
        <w:t>תוכו</w:t>
      </w:r>
      <w:r w:rsidRPr="00243C78">
        <w:rPr>
          <w:rtl/>
        </w:rPr>
        <w:t xml:space="preserve"> </w:t>
      </w:r>
      <w:r w:rsidRPr="00243C78">
        <w:rPr>
          <w:rFonts w:hint="cs"/>
          <w:rtl/>
        </w:rPr>
        <w:t>טוב</w:t>
      </w:r>
      <w:r w:rsidRPr="00243C78">
        <w:rPr>
          <w:rtl/>
        </w:rPr>
        <w:t xml:space="preserve"> </w:t>
      </w:r>
      <w:r w:rsidRPr="00243C78">
        <w:rPr>
          <w:rFonts w:hint="cs"/>
          <w:rtl/>
        </w:rPr>
        <w:t>מנגלהו</w:t>
      </w:r>
      <w:r w:rsidRPr="00243C78">
        <w:rPr>
          <w:rtl/>
        </w:rPr>
        <w:t xml:space="preserve"> </w:t>
      </w:r>
      <w:r w:rsidRPr="00243C78">
        <w:rPr>
          <w:rFonts w:hint="cs"/>
          <w:rtl/>
        </w:rPr>
        <w:t>עד</w:t>
      </w:r>
      <w:r w:rsidRPr="00243C78">
        <w:rPr>
          <w:rtl/>
        </w:rPr>
        <w:t xml:space="preserve"> </w:t>
      </w:r>
      <w:r w:rsidRPr="00243C78">
        <w:rPr>
          <w:rFonts w:hint="cs"/>
          <w:rtl/>
        </w:rPr>
        <w:t>שיהי'</w:t>
      </w:r>
      <w:r w:rsidRPr="00243C78">
        <w:rPr>
          <w:rtl/>
        </w:rPr>
        <w:t xml:space="preserve"> </w:t>
      </w:r>
      <w:r w:rsidRPr="00243C78">
        <w:rPr>
          <w:rFonts w:hint="cs"/>
          <w:rtl/>
        </w:rPr>
        <w:t>תוכו</w:t>
      </w:r>
      <w:r w:rsidRPr="00243C78">
        <w:rPr>
          <w:rtl/>
        </w:rPr>
        <w:t xml:space="preserve"> </w:t>
      </w:r>
      <w:r w:rsidRPr="00243C78">
        <w:rPr>
          <w:rFonts w:hint="cs"/>
          <w:rtl/>
        </w:rPr>
        <w:t>בערך</w:t>
      </w:r>
      <w:r w:rsidRPr="00243C78">
        <w:rPr>
          <w:rtl/>
        </w:rPr>
        <w:t xml:space="preserve"> </w:t>
      </w:r>
      <w:r w:rsidRPr="00243C78">
        <w:rPr>
          <w:rFonts w:hint="cs"/>
          <w:rtl/>
        </w:rPr>
        <w:t>אל</w:t>
      </w:r>
      <w:r w:rsidRPr="00243C78">
        <w:rPr>
          <w:rtl/>
        </w:rPr>
        <w:t xml:space="preserve"> </w:t>
      </w:r>
      <w:r w:rsidRPr="00243C78">
        <w:rPr>
          <w:rFonts w:hint="cs"/>
          <w:rtl/>
        </w:rPr>
        <w:t>גילויו</w:t>
      </w:r>
      <w:r w:rsidRPr="00243C78">
        <w:rPr>
          <w:rtl/>
        </w:rPr>
        <w:t xml:space="preserve"> </w:t>
      </w:r>
      <w:r w:rsidRPr="00243C78">
        <w:rPr>
          <w:rFonts w:hint="cs"/>
          <w:rtl/>
        </w:rPr>
        <w:t>כזהב</w:t>
      </w:r>
      <w:r w:rsidRPr="00243C78">
        <w:rPr>
          <w:rtl/>
        </w:rPr>
        <w:t xml:space="preserve"> </w:t>
      </w:r>
      <w:r w:rsidRPr="00243C78">
        <w:rPr>
          <w:rFonts w:hint="cs"/>
          <w:rtl/>
        </w:rPr>
        <w:t>אצל</w:t>
      </w:r>
      <w:r w:rsidRPr="00243C78">
        <w:rPr>
          <w:rtl/>
        </w:rPr>
        <w:t xml:space="preserve"> </w:t>
      </w:r>
      <w:r w:rsidRPr="00243C78">
        <w:rPr>
          <w:rFonts w:hint="cs"/>
          <w:rtl/>
        </w:rPr>
        <w:t>הכסף</w:t>
      </w:r>
      <w:r w:rsidRPr="00243C78">
        <w:rPr>
          <w:rtl/>
        </w:rPr>
        <w:t xml:space="preserve">. </w:t>
      </w:r>
      <w:r w:rsidRPr="00243C78">
        <w:rPr>
          <w:rFonts w:hint="cs"/>
          <w:rtl/>
        </w:rPr>
        <w:t>וצריך</w:t>
      </w:r>
      <w:r w:rsidRPr="00243C78">
        <w:rPr>
          <w:rtl/>
        </w:rPr>
        <w:t xml:space="preserve"> </w:t>
      </w:r>
      <w:r w:rsidRPr="00243C78">
        <w:rPr>
          <w:rFonts w:hint="cs"/>
          <w:rtl/>
        </w:rPr>
        <w:t>שיהי'</w:t>
      </w:r>
      <w:r w:rsidRPr="00243C78">
        <w:rPr>
          <w:rtl/>
        </w:rPr>
        <w:t xml:space="preserve"> </w:t>
      </w:r>
      <w:r w:rsidRPr="00243C78">
        <w:rPr>
          <w:rFonts w:hint="cs"/>
          <w:rtl/>
        </w:rPr>
        <w:t>בגילויו</w:t>
      </w:r>
      <w:r w:rsidRPr="00243C78">
        <w:rPr>
          <w:rtl/>
        </w:rPr>
        <w:t xml:space="preserve"> </w:t>
      </w:r>
      <w:r w:rsidRPr="00243C78">
        <w:rPr>
          <w:rFonts w:hint="cs"/>
          <w:rtl/>
        </w:rPr>
        <w:t>מה</w:t>
      </w:r>
      <w:r w:rsidRPr="00243C78">
        <w:rPr>
          <w:rtl/>
        </w:rPr>
        <w:t xml:space="preserve"> </w:t>
      </w:r>
      <w:r w:rsidRPr="00243C78">
        <w:rPr>
          <w:rFonts w:hint="cs"/>
          <w:rtl/>
        </w:rPr>
        <w:t>שיורה</w:t>
      </w:r>
      <w:r w:rsidRPr="00243C78">
        <w:rPr>
          <w:rtl/>
        </w:rPr>
        <w:t xml:space="preserve"> </w:t>
      </w:r>
      <w:r w:rsidRPr="00243C78">
        <w:rPr>
          <w:rFonts w:hint="cs"/>
          <w:rtl/>
        </w:rPr>
        <w:t>המתבונן</w:t>
      </w:r>
      <w:r w:rsidRPr="00243C78">
        <w:rPr>
          <w:rtl/>
        </w:rPr>
        <w:t xml:space="preserve"> </w:t>
      </w:r>
      <w:r w:rsidRPr="00243C78">
        <w:rPr>
          <w:rFonts w:hint="cs"/>
          <w:rtl/>
        </w:rPr>
        <w:t>על</w:t>
      </w:r>
      <w:r w:rsidRPr="00243C78">
        <w:rPr>
          <w:rtl/>
        </w:rPr>
        <w:t xml:space="preserve"> </w:t>
      </w:r>
      <w:r w:rsidRPr="00243C78">
        <w:rPr>
          <w:rFonts w:hint="cs"/>
          <w:rtl/>
        </w:rPr>
        <w:t>מה</w:t>
      </w:r>
      <w:r w:rsidRPr="00243C78">
        <w:rPr>
          <w:rtl/>
        </w:rPr>
        <w:t xml:space="preserve"> </w:t>
      </w:r>
      <w:r w:rsidRPr="00243C78">
        <w:rPr>
          <w:rFonts w:hint="cs"/>
          <w:rtl/>
        </w:rPr>
        <w:lastRenderedPageBreak/>
        <w:t>שבתוכו</w:t>
      </w:r>
      <w:r w:rsidRPr="00243C78">
        <w:rPr>
          <w:rtl/>
        </w:rPr>
        <w:t xml:space="preserve"> </w:t>
      </w:r>
      <w:r w:rsidRPr="00243C78">
        <w:rPr>
          <w:rFonts w:hint="cs"/>
          <w:rtl/>
        </w:rPr>
        <w:t>כמו</w:t>
      </w:r>
      <w:r w:rsidRPr="00243C78">
        <w:rPr>
          <w:rtl/>
        </w:rPr>
        <w:t xml:space="preserve"> </w:t>
      </w:r>
      <w:r w:rsidRPr="00243C78">
        <w:rPr>
          <w:rFonts w:hint="cs"/>
          <w:rtl/>
        </w:rPr>
        <w:t>זה</w:t>
      </w:r>
      <w:r w:rsidRPr="00243C78">
        <w:rPr>
          <w:rtl/>
        </w:rPr>
        <w:t xml:space="preserve"> </w:t>
      </w:r>
      <w:r w:rsidRPr="00243C78">
        <w:rPr>
          <w:rFonts w:hint="cs"/>
          <w:rtl/>
        </w:rPr>
        <w:t>התפוח</w:t>
      </w:r>
      <w:r w:rsidRPr="00243C78">
        <w:rPr>
          <w:rtl/>
        </w:rPr>
        <w:t xml:space="preserve"> </w:t>
      </w:r>
      <w:r w:rsidRPr="00243C78">
        <w:rPr>
          <w:rFonts w:hint="cs"/>
          <w:rtl/>
        </w:rPr>
        <w:t>של</w:t>
      </w:r>
      <w:r w:rsidRPr="00243C78">
        <w:rPr>
          <w:rtl/>
        </w:rPr>
        <w:t xml:space="preserve"> </w:t>
      </w:r>
      <w:r w:rsidRPr="00243C78">
        <w:rPr>
          <w:rFonts w:hint="cs"/>
          <w:rtl/>
        </w:rPr>
        <w:t>זהב</w:t>
      </w:r>
      <w:r w:rsidRPr="00243C78">
        <w:rPr>
          <w:rtl/>
        </w:rPr>
        <w:t xml:space="preserve"> </w:t>
      </w:r>
      <w:r w:rsidRPr="00243C78">
        <w:rPr>
          <w:rFonts w:hint="cs"/>
          <w:rtl/>
        </w:rPr>
        <w:t>אשר</w:t>
      </w:r>
      <w:r w:rsidRPr="00243C78">
        <w:rPr>
          <w:rtl/>
        </w:rPr>
        <w:t xml:space="preserve"> </w:t>
      </w:r>
      <w:r w:rsidRPr="00243C78">
        <w:rPr>
          <w:rFonts w:hint="cs"/>
          <w:rtl/>
        </w:rPr>
        <w:t>כיסוהו</w:t>
      </w:r>
      <w:r w:rsidRPr="00243C78">
        <w:rPr>
          <w:rtl/>
        </w:rPr>
        <w:t xml:space="preserve"> </w:t>
      </w:r>
      <w:r w:rsidRPr="00243C78">
        <w:rPr>
          <w:rFonts w:hint="cs"/>
          <w:rtl/>
        </w:rPr>
        <w:t>בשכבת</w:t>
      </w:r>
      <w:r w:rsidRPr="00243C78">
        <w:rPr>
          <w:rtl/>
        </w:rPr>
        <w:t xml:space="preserve"> </w:t>
      </w:r>
      <w:r w:rsidRPr="00243C78">
        <w:rPr>
          <w:rFonts w:hint="cs"/>
          <w:rtl/>
        </w:rPr>
        <w:t>כסף</w:t>
      </w:r>
      <w:r w:rsidRPr="00243C78">
        <w:rPr>
          <w:rtl/>
        </w:rPr>
        <w:t xml:space="preserve"> </w:t>
      </w:r>
      <w:r w:rsidRPr="00243C78">
        <w:rPr>
          <w:rFonts w:hint="cs"/>
          <w:rtl/>
        </w:rPr>
        <w:t>דקת</w:t>
      </w:r>
      <w:r w:rsidRPr="00243C78">
        <w:rPr>
          <w:rtl/>
        </w:rPr>
        <w:t xml:space="preserve"> </w:t>
      </w:r>
      <w:r w:rsidRPr="00243C78">
        <w:rPr>
          <w:rFonts w:hint="cs"/>
          <w:rtl/>
        </w:rPr>
        <w:t>העיניים</w:t>
      </w:r>
      <w:r w:rsidRPr="00243C78">
        <w:rPr>
          <w:rtl/>
        </w:rPr>
        <w:t xml:space="preserve"> </w:t>
      </w:r>
      <w:r w:rsidRPr="00243C78">
        <w:rPr>
          <w:rFonts w:hint="cs"/>
          <w:rtl/>
        </w:rPr>
        <w:t>מאוד</w:t>
      </w:r>
      <w:r w:rsidRPr="00243C78">
        <w:rPr>
          <w:rtl/>
        </w:rPr>
        <w:t xml:space="preserve">, </w:t>
      </w:r>
      <w:r w:rsidRPr="00243C78">
        <w:rPr>
          <w:rFonts w:hint="cs"/>
          <w:rtl/>
        </w:rPr>
        <w:t>וכשיראה</w:t>
      </w:r>
      <w:r w:rsidRPr="00243C78">
        <w:rPr>
          <w:rtl/>
        </w:rPr>
        <w:t xml:space="preserve"> </w:t>
      </w:r>
      <w:r w:rsidRPr="00243C78">
        <w:rPr>
          <w:rFonts w:hint="cs"/>
          <w:rtl/>
        </w:rPr>
        <w:t>מרחוק</w:t>
      </w:r>
      <w:r w:rsidRPr="00243C78">
        <w:rPr>
          <w:rtl/>
        </w:rPr>
        <w:t xml:space="preserve"> </w:t>
      </w:r>
      <w:r w:rsidRPr="00243C78">
        <w:rPr>
          <w:rFonts w:hint="cs"/>
          <w:rtl/>
        </w:rPr>
        <w:t>או</w:t>
      </w:r>
      <w:r w:rsidRPr="00243C78">
        <w:rPr>
          <w:rtl/>
        </w:rPr>
        <w:t xml:space="preserve"> </w:t>
      </w:r>
      <w:r w:rsidRPr="00243C78">
        <w:rPr>
          <w:rFonts w:hint="cs"/>
          <w:rtl/>
        </w:rPr>
        <w:t>מבלתי</w:t>
      </w:r>
      <w:r w:rsidRPr="00243C78">
        <w:rPr>
          <w:rtl/>
        </w:rPr>
        <w:t xml:space="preserve"> </w:t>
      </w:r>
      <w:r w:rsidRPr="00243C78">
        <w:rPr>
          <w:rFonts w:hint="cs"/>
          <w:rtl/>
        </w:rPr>
        <w:t>התבוננות</w:t>
      </w:r>
      <w:r w:rsidRPr="00243C78">
        <w:rPr>
          <w:rtl/>
        </w:rPr>
        <w:t xml:space="preserve"> </w:t>
      </w:r>
      <w:r w:rsidRPr="00243C78">
        <w:rPr>
          <w:rFonts w:hint="cs"/>
          <w:rtl/>
        </w:rPr>
        <w:t>יחשוב</w:t>
      </w:r>
      <w:r w:rsidRPr="00243C78">
        <w:rPr>
          <w:rtl/>
        </w:rPr>
        <w:t xml:space="preserve"> </w:t>
      </w:r>
      <w:r w:rsidRPr="00243C78">
        <w:rPr>
          <w:rFonts w:hint="cs"/>
          <w:rtl/>
        </w:rPr>
        <w:t>הרואה</w:t>
      </w:r>
      <w:r w:rsidRPr="00243C78">
        <w:rPr>
          <w:rtl/>
        </w:rPr>
        <w:t xml:space="preserve"> </w:t>
      </w:r>
      <w:r w:rsidRPr="00243C78">
        <w:rPr>
          <w:rFonts w:hint="cs"/>
          <w:rtl/>
        </w:rPr>
        <w:t>בו</w:t>
      </w:r>
      <w:r w:rsidRPr="00243C78">
        <w:rPr>
          <w:rtl/>
        </w:rPr>
        <w:t xml:space="preserve"> </w:t>
      </w:r>
      <w:r w:rsidRPr="00243C78">
        <w:rPr>
          <w:rFonts w:hint="cs"/>
          <w:rtl/>
        </w:rPr>
        <w:t>שהוא</w:t>
      </w:r>
      <w:r w:rsidRPr="00243C78">
        <w:rPr>
          <w:rtl/>
        </w:rPr>
        <w:t xml:space="preserve"> </w:t>
      </w:r>
      <w:r w:rsidRPr="00243C78">
        <w:rPr>
          <w:rFonts w:hint="cs"/>
          <w:rtl/>
        </w:rPr>
        <w:t>תפוח</w:t>
      </w:r>
      <w:r w:rsidRPr="00243C78">
        <w:rPr>
          <w:rtl/>
        </w:rPr>
        <w:t xml:space="preserve"> </w:t>
      </w:r>
      <w:r w:rsidRPr="00243C78">
        <w:rPr>
          <w:rFonts w:hint="cs"/>
          <w:rtl/>
        </w:rPr>
        <w:t>של</w:t>
      </w:r>
      <w:r w:rsidRPr="00243C78">
        <w:rPr>
          <w:rtl/>
        </w:rPr>
        <w:t xml:space="preserve"> </w:t>
      </w:r>
      <w:r w:rsidRPr="00243C78">
        <w:rPr>
          <w:rFonts w:hint="cs"/>
          <w:rtl/>
        </w:rPr>
        <w:t>כסף</w:t>
      </w:r>
      <w:r w:rsidRPr="00243C78">
        <w:rPr>
          <w:rtl/>
        </w:rPr>
        <w:t xml:space="preserve">, </w:t>
      </w:r>
      <w:r w:rsidRPr="00243C78">
        <w:rPr>
          <w:rFonts w:hint="cs"/>
          <w:rtl/>
        </w:rPr>
        <w:t>וכשיסתכל</w:t>
      </w:r>
      <w:r w:rsidRPr="00243C78">
        <w:rPr>
          <w:rtl/>
        </w:rPr>
        <w:t xml:space="preserve"> </w:t>
      </w:r>
      <w:r w:rsidRPr="00243C78">
        <w:rPr>
          <w:rFonts w:hint="cs"/>
          <w:rtl/>
        </w:rPr>
        <w:t>איש</w:t>
      </w:r>
      <w:r w:rsidRPr="00243C78">
        <w:rPr>
          <w:rtl/>
        </w:rPr>
        <w:t xml:space="preserve"> </w:t>
      </w:r>
      <w:r w:rsidRPr="00243C78">
        <w:rPr>
          <w:rFonts w:hint="cs"/>
          <w:rtl/>
        </w:rPr>
        <w:t>חד</w:t>
      </w:r>
      <w:r w:rsidRPr="00243C78">
        <w:rPr>
          <w:rtl/>
        </w:rPr>
        <w:t xml:space="preserve"> </w:t>
      </w:r>
      <w:r w:rsidRPr="00243C78">
        <w:rPr>
          <w:rFonts w:hint="cs"/>
          <w:rtl/>
        </w:rPr>
        <w:t>הראות</w:t>
      </w:r>
      <w:r w:rsidRPr="00243C78">
        <w:rPr>
          <w:rtl/>
        </w:rPr>
        <w:t xml:space="preserve"> </w:t>
      </w:r>
      <w:r w:rsidRPr="00243C78">
        <w:rPr>
          <w:rFonts w:hint="cs"/>
          <w:rtl/>
        </w:rPr>
        <w:t>השתכלות</w:t>
      </w:r>
      <w:r w:rsidRPr="00243C78">
        <w:rPr>
          <w:rtl/>
        </w:rPr>
        <w:t xml:space="preserve"> </w:t>
      </w:r>
      <w:r w:rsidRPr="00243C78">
        <w:rPr>
          <w:rFonts w:hint="cs"/>
          <w:rtl/>
        </w:rPr>
        <w:t>טובה</w:t>
      </w:r>
      <w:r w:rsidRPr="00243C78">
        <w:rPr>
          <w:rtl/>
        </w:rPr>
        <w:t xml:space="preserve"> </w:t>
      </w:r>
      <w:r w:rsidRPr="00243C78">
        <w:rPr>
          <w:rFonts w:hint="cs"/>
          <w:rtl/>
        </w:rPr>
        <w:t>יתבאר</w:t>
      </w:r>
      <w:r w:rsidRPr="00243C78">
        <w:rPr>
          <w:rtl/>
        </w:rPr>
        <w:t xml:space="preserve"> </w:t>
      </w:r>
      <w:r w:rsidRPr="00243C78">
        <w:rPr>
          <w:rFonts w:hint="cs"/>
          <w:rtl/>
        </w:rPr>
        <w:t>לו</w:t>
      </w:r>
      <w:r w:rsidRPr="00243C78">
        <w:rPr>
          <w:rtl/>
        </w:rPr>
        <w:t xml:space="preserve"> </w:t>
      </w:r>
      <w:r w:rsidRPr="00243C78">
        <w:rPr>
          <w:rFonts w:hint="cs"/>
          <w:rtl/>
        </w:rPr>
        <w:t>מה</w:t>
      </w:r>
      <w:r w:rsidRPr="00243C78">
        <w:rPr>
          <w:rtl/>
        </w:rPr>
        <w:t xml:space="preserve"> </w:t>
      </w:r>
      <w:r w:rsidRPr="00243C78">
        <w:rPr>
          <w:rFonts w:hint="cs"/>
          <w:rtl/>
        </w:rPr>
        <w:t>שבתוכו</w:t>
      </w:r>
      <w:r w:rsidRPr="00243C78">
        <w:rPr>
          <w:rtl/>
        </w:rPr>
        <w:t xml:space="preserve"> </w:t>
      </w:r>
      <w:r w:rsidRPr="00243C78">
        <w:rPr>
          <w:rFonts w:hint="cs"/>
          <w:rtl/>
        </w:rPr>
        <w:t>וידע</w:t>
      </w:r>
      <w:r w:rsidRPr="00243C78">
        <w:rPr>
          <w:rtl/>
        </w:rPr>
        <w:t xml:space="preserve"> </w:t>
      </w:r>
      <w:r w:rsidRPr="00243C78">
        <w:rPr>
          <w:rFonts w:hint="cs"/>
          <w:rtl/>
        </w:rPr>
        <w:t>שהוא</w:t>
      </w:r>
      <w:r w:rsidRPr="00243C78">
        <w:rPr>
          <w:rtl/>
        </w:rPr>
        <w:t xml:space="preserve"> </w:t>
      </w:r>
      <w:r w:rsidRPr="00243C78">
        <w:rPr>
          <w:rFonts w:hint="cs"/>
          <w:rtl/>
        </w:rPr>
        <w:t>זהב'. עיי"ש בארוכה.</w:t>
      </w:r>
    </w:p>
    <w:p w:rsidR="00243C78" w:rsidRPr="00243C78" w:rsidRDefault="00243C78" w:rsidP="00963BC0">
      <w:pPr>
        <w:pStyle w:val="a2"/>
        <w:rPr>
          <w:rtl/>
        </w:rPr>
      </w:pPr>
      <w:r w:rsidRPr="00243C78">
        <w:rPr>
          <w:rFonts w:hint="cs"/>
          <w:rtl/>
        </w:rPr>
        <w:t>[המשך יבוא אי"ה]</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963BC0">
      <w:pPr>
        <w:pStyle w:val="a"/>
        <w:rPr>
          <w:rtl/>
        </w:rPr>
      </w:pPr>
      <w:bookmarkStart w:id="152" w:name="_Toc26492284"/>
      <w:bookmarkStart w:id="153" w:name="_Toc26502332"/>
      <w:r w:rsidRPr="00243C78">
        <w:rPr>
          <w:rFonts w:hint="cs"/>
          <w:rtl/>
        </w:rPr>
        <w:t>ויראו המלאכים דיונה (גליון)</w:t>
      </w:r>
      <w:bookmarkEnd w:id="152"/>
      <w:bookmarkEnd w:id="153"/>
    </w:p>
    <w:p w:rsidR="00243C78" w:rsidRPr="00243C78" w:rsidRDefault="00243C78" w:rsidP="00B61967">
      <w:pPr>
        <w:bidi/>
        <w:jc w:val="right"/>
        <w:rPr>
          <w:rFonts w:cs="FrankRuehl"/>
          <w:sz w:val="28"/>
          <w:szCs w:val="28"/>
          <w:rtl/>
          <w:lang w:val="ru-RU"/>
        </w:rPr>
      </w:pPr>
      <w:bookmarkStart w:id="154" w:name="_Toc26492285"/>
      <w:bookmarkStart w:id="155" w:name="_Toc26502333"/>
      <w:r w:rsidRPr="00963BC0">
        <w:rPr>
          <w:rStyle w:val="Char0"/>
          <w:rFonts w:hint="cs"/>
          <w:rtl/>
        </w:rPr>
        <w:t>הרב משה מרקוביץ</w:t>
      </w:r>
      <w:bookmarkEnd w:id="154"/>
      <w:bookmarkEnd w:id="155"/>
      <w:r w:rsidRPr="00243C78">
        <w:rPr>
          <w:rFonts w:cs="FrankRuehl"/>
          <w:sz w:val="28"/>
          <w:szCs w:val="28"/>
          <w:rtl/>
          <w:lang w:val="ru-RU"/>
        </w:rPr>
        <w:br/>
      </w:r>
      <w:r w:rsidR="00B61967">
        <w:rPr>
          <w:rStyle w:val="Char1"/>
          <w:rFonts w:hint="cs"/>
          <w:rtl/>
        </w:rPr>
        <w:t>ברוק</w:t>
      </w:r>
      <w:r w:rsidR="00F20001">
        <w:rPr>
          <w:rStyle w:val="Char1"/>
          <w:rFonts w:hint="cs"/>
          <w:rtl/>
        </w:rPr>
        <w:t>לין נ.י.</w:t>
      </w:r>
    </w:p>
    <w:p w:rsidR="00243C78" w:rsidRPr="00243C78" w:rsidRDefault="00243C78" w:rsidP="00963BC0">
      <w:pPr>
        <w:pStyle w:val="a2"/>
        <w:rPr>
          <w:rtl/>
        </w:rPr>
      </w:pPr>
      <w:r w:rsidRPr="00243C78">
        <w:rPr>
          <w:rFonts w:hint="cs"/>
          <w:rtl/>
        </w:rPr>
        <w:t>בגליון הקודם הבאתי מ"ש בד"ה וידבר גו' קדושים עטר"ת (סה"מ עטר"ת ע' שפט) שמי הים הם מלוחים ולכן נק' המלחים בשם זה ע"ש מי הים. והערתי דצ"ע מקור הדברים.</w:t>
      </w:r>
    </w:p>
    <w:p w:rsidR="00243C78" w:rsidRPr="00243C78" w:rsidRDefault="00243C78" w:rsidP="00963BC0">
      <w:pPr>
        <w:pStyle w:val="a2"/>
        <w:rPr>
          <w:rtl/>
        </w:rPr>
      </w:pPr>
      <w:r w:rsidRPr="00243C78">
        <w:rPr>
          <w:rFonts w:hint="cs"/>
          <w:rtl/>
        </w:rPr>
        <w:t>והעירני ח"א שמקור הדברים שבעטר"ת שם הוא במאמר אדמו"ר מהר"ש בסה"מ תרל"ט ח"ב ע' תט (ובמקומות המקבילים שם בהנחות אדמו"ר מהורש"ב):</w:t>
      </w:r>
    </w:p>
    <w:p w:rsidR="00243C78" w:rsidRPr="00243C78" w:rsidRDefault="00243C78" w:rsidP="00963BC0">
      <w:pPr>
        <w:pStyle w:val="a2"/>
        <w:rPr>
          <w:rtl/>
        </w:rPr>
      </w:pPr>
      <w:r w:rsidRPr="00243C78">
        <w:rPr>
          <w:rFonts w:hint="cs"/>
          <w:rtl/>
        </w:rPr>
        <w:t>"</w:t>
      </w:r>
      <w:r w:rsidRPr="00243C78">
        <w:rPr>
          <w:rtl/>
        </w:rPr>
        <w:t xml:space="preserve">ולכן נקראו מנהיגי הים בשם מלחים כמ"ש (ביונה א' ה') ויראו המלחים, וכתיב (יחזקאל ך"ז ט') כל אניות הים </w:t>
      </w:r>
      <w:r w:rsidRPr="00243C78">
        <w:rPr>
          <w:rFonts w:hint="cs"/>
          <w:rtl/>
        </w:rPr>
        <w:t>ו</w:t>
      </w:r>
      <w:r w:rsidRPr="00243C78">
        <w:rPr>
          <w:rtl/>
        </w:rPr>
        <w:t>מלחיהם, ע"ש שמי הים הם מלוחים</w:t>
      </w:r>
      <w:r w:rsidRPr="00243C78">
        <w:rPr>
          <w:rFonts w:hint="cs"/>
          <w:rtl/>
        </w:rPr>
        <w:t>" (ושם נסמן בהערות המקור באור התורה).</w:t>
      </w:r>
    </w:p>
    <w:p w:rsidR="00243C78" w:rsidRPr="00243C78" w:rsidRDefault="00243C78" w:rsidP="00963BC0">
      <w:pPr>
        <w:pStyle w:val="a2"/>
        <w:rPr>
          <w:rtl/>
        </w:rPr>
      </w:pPr>
      <w:r w:rsidRPr="00243C78">
        <w:rPr>
          <w:rFonts w:hint="cs"/>
          <w:rtl/>
        </w:rPr>
        <w:t>והמקור לזה בספרי המפרשים הוא בדברי הרמב"ן פ' כי תשא (ל, לה):</w:t>
      </w:r>
    </w:p>
    <w:p w:rsidR="00243C78" w:rsidRPr="00243C78" w:rsidRDefault="00243C78" w:rsidP="00963BC0">
      <w:pPr>
        <w:pStyle w:val="a2"/>
        <w:rPr>
          <w:rtl/>
        </w:rPr>
      </w:pPr>
      <w:r w:rsidRPr="00243C78">
        <w:rPr>
          <w:rFonts w:hint="cs"/>
          <w:rtl/>
        </w:rPr>
        <w:t>"</w:t>
      </w:r>
      <w:r w:rsidRPr="00243C78">
        <w:rPr>
          <w:rtl/>
        </w:rPr>
        <w:t>ורש</w:t>
      </w:r>
      <w:r w:rsidRPr="00243C78">
        <w:rPr>
          <w:rFonts w:hint="cs"/>
          <w:rtl/>
        </w:rPr>
        <w:t>"</w:t>
      </w:r>
      <w:r w:rsidRPr="00243C78">
        <w:rPr>
          <w:rtl/>
        </w:rPr>
        <w:t>י פירש כי לשון ממולח שיהא מעורב יפה בשחיקתן זה עם זה, והביא דומה לו מלחיך וחובליך (יחזקאל כז</w:t>
      </w:r>
      <w:r w:rsidRPr="00243C78">
        <w:rPr>
          <w:rFonts w:hint="cs"/>
          <w:rtl/>
        </w:rPr>
        <w:t>,</w:t>
      </w:r>
      <w:r w:rsidRPr="00243C78">
        <w:rPr>
          <w:rtl/>
        </w:rPr>
        <w:t xml:space="preserve"> כז), על שם שהם מהפכין המים במשוטות כשמנהיגין את הספינה, כאדם שמהפך בכף ביצים טרופים לערבן יפה</w:t>
      </w:r>
      <w:r w:rsidRPr="00243C78">
        <w:rPr>
          <w:rFonts w:hint="cs"/>
          <w:rtl/>
        </w:rPr>
        <w:t>.</w:t>
      </w:r>
      <w:r w:rsidRPr="00243C78">
        <w:rPr>
          <w:rtl/>
        </w:rPr>
        <w:t xml:space="preserve"> ועל דעתי נקראו חכמי הספנים מלחים בעבור שהם יודעים טעם הים כאלו הם המרגישים במליחותו ובמתיקותו, כלומר היודעים מתי יהי</w:t>
      </w:r>
      <w:r w:rsidRPr="00243C78">
        <w:rPr>
          <w:rFonts w:hint="cs"/>
          <w:rtl/>
        </w:rPr>
        <w:t>'</w:t>
      </w:r>
      <w:r w:rsidRPr="00243C78">
        <w:rPr>
          <w:rtl/>
        </w:rPr>
        <w:t xml:space="preserve"> מתוק ונאות להולכי הים, או מתי הוא רע ומר להם ואין תופשי המשוטות נקראים מלחים, שהרי כתוב בצור (יחזקאל כז</w:t>
      </w:r>
      <w:r w:rsidRPr="00243C78">
        <w:rPr>
          <w:rFonts w:hint="cs"/>
          <w:rtl/>
        </w:rPr>
        <w:t>,</w:t>
      </w:r>
      <w:r w:rsidRPr="00243C78">
        <w:rPr>
          <w:rtl/>
        </w:rPr>
        <w:t xml:space="preserve"> ח</w:t>
      </w:r>
      <w:r w:rsidRPr="00243C78">
        <w:rPr>
          <w:rFonts w:hint="cs"/>
          <w:rtl/>
        </w:rPr>
        <w:t>-</w:t>
      </w:r>
      <w:r w:rsidRPr="00243C78">
        <w:rPr>
          <w:rtl/>
        </w:rPr>
        <w:t>ט) יושבי צידון וארוד היו שטים לך, זקני גבל וחכמי</w:t>
      </w:r>
      <w:r w:rsidRPr="00243C78">
        <w:rPr>
          <w:rFonts w:hint="cs"/>
          <w:rtl/>
        </w:rPr>
        <w:t>'</w:t>
      </w:r>
      <w:r w:rsidRPr="00243C78">
        <w:rPr>
          <w:rtl/>
        </w:rPr>
        <w:t xml:space="preserve"> היו בך מחזיקי בדקך כל אניות הים ומלחיהם היו בך, כי הספנים הזקנים יודעי הים הם מלחים, וכתיב (שם</w:t>
      </w:r>
      <w:r w:rsidRPr="00243C78">
        <w:rPr>
          <w:rFonts w:hint="cs"/>
          <w:rtl/>
        </w:rPr>
        <w:t>,</w:t>
      </w:r>
      <w:r w:rsidRPr="00243C78">
        <w:rPr>
          <w:rtl/>
        </w:rPr>
        <w:t xml:space="preserve"> כט) וירדו מאניותיהם כל תופשי משוט מלחים כל חובלי הים אל הארץ יעמודו, הנה הם שלשה, תופשי משוט, והמלחים, והחובלים. וכן ארץ פרי למלחה (תהלים שם), לארץ מלוחה, שמקום המלח לא יצמיח, כענין שכתוב בסדום (דברים כט כב) גפרית ומלח שרפה כל ארצה לא תזרע ולא תצמיח, וכתיב (שופטים ט</w:t>
      </w:r>
      <w:r w:rsidRPr="00243C78">
        <w:rPr>
          <w:rFonts w:hint="cs"/>
          <w:rtl/>
        </w:rPr>
        <w:t>,</w:t>
      </w:r>
      <w:r w:rsidRPr="00243C78">
        <w:rPr>
          <w:rtl/>
        </w:rPr>
        <w:t xml:space="preserve"> מה) ויזרעה מלח. </w:t>
      </w:r>
      <w:r w:rsidRPr="00243C78">
        <w:rPr>
          <w:rtl/>
        </w:rPr>
        <w:lastRenderedPageBreak/>
        <w:t>ויתכן שיהיה הלמ</w:t>
      </w:r>
      <w:r w:rsidRPr="00243C78">
        <w:rPr>
          <w:rFonts w:hint="cs"/>
          <w:rtl/>
        </w:rPr>
        <w:t>"</w:t>
      </w:r>
      <w:r w:rsidRPr="00243C78">
        <w:rPr>
          <w:rtl/>
        </w:rPr>
        <w:t>ד נוסף בכי שמים כעשן נמלחו (ישעי</w:t>
      </w:r>
      <w:r w:rsidRPr="00243C78">
        <w:rPr>
          <w:rFonts w:hint="cs"/>
          <w:rtl/>
        </w:rPr>
        <w:t>'</w:t>
      </w:r>
      <w:r w:rsidRPr="00243C78">
        <w:rPr>
          <w:rtl/>
        </w:rPr>
        <w:t xml:space="preserve"> נא</w:t>
      </w:r>
      <w:r w:rsidRPr="00243C78">
        <w:rPr>
          <w:rFonts w:hint="cs"/>
          <w:rtl/>
        </w:rPr>
        <w:t>,</w:t>
      </w:r>
      <w:r w:rsidRPr="00243C78">
        <w:rPr>
          <w:rtl/>
        </w:rPr>
        <w:t xml:space="preserve"> ו), וירצה לומר נמחו, כמו בלאומים (תהלים מד</w:t>
      </w:r>
      <w:r w:rsidRPr="00243C78">
        <w:rPr>
          <w:rFonts w:hint="cs"/>
          <w:rtl/>
        </w:rPr>
        <w:t>,</w:t>
      </w:r>
      <w:r w:rsidRPr="00243C78">
        <w:rPr>
          <w:rtl/>
        </w:rPr>
        <w:t xml:space="preserve"> טו), כלו שלאנן ושליו (איוב כא</w:t>
      </w:r>
      <w:r w:rsidRPr="00243C78">
        <w:rPr>
          <w:rFonts w:hint="cs"/>
          <w:rtl/>
        </w:rPr>
        <w:t>,</w:t>
      </w:r>
      <w:r w:rsidRPr="00243C78">
        <w:rPr>
          <w:rtl/>
        </w:rPr>
        <w:t xml:space="preserve"> כג)</w:t>
      </w:r>
      <w:r w:rsidRPr="00243C78">
        <w:rPr>
          <w:rFonts w:hint="cs"/>
          <w:rtl/>
        </w:rPr>
        <w:t>".</w:t>
      </w:r>
    </w:p>
    <w:p w:rsidR="00243C78" w:rsidRPr="00243C78" w:rsidRDefault="00243C78" w:rsidP="00963BC0">
      <w:pPr>
        <w:pStyle w:val="a2"/>
        <w:rPr>
          <w:rtl/>
        </w:rPr>
      </w:pPr>
      <w:r w:rsidRPr="00243C78">
        <w:rPr>
          <w:rFonts w:hint="cs"/>
          <w:rtl/>
        </w:rPr>
        <w:t>ועוד העירני מביאור דלא תשבית בהוספות ללקו"ת ויקרא (נא, ב) ס"ט, שגם שם משמע שמפרש מלחים מלשון מלח. (וכן באוה"ת קדושעם</w:t>
      </w:r>
    </w:p>
    <w:p w:rsidR="00243C78" w:rsidRPr="00243C78" w:rsidRDefault="00243C78" w:rsidP="00963BC0">
      <w:pPr>
        <w:pStyle w:val="a2"/>
        <w:rPr>
          <w:rtl/>
        </w:rPr>
      </w:pPr>
      <w:r w:rsidRPr="00243C78">
        <w:rPr>
          <w:rFonts w:hint="cs"/>
          <w:rtl/>
        </w:rPr>
        <w:t>וק"ל.</w:t>
      </w:r>
    </w:p>
    <w:p w:rsidR="00CE34B7" w:rsidRPr="00243C78" w:rsidRDefault="00CE34B7" w:rsidP="00CE34B7">
      <w:pPr>
        <w:tabs>
          <w:tab w:val="left" w:pos="2171"/>
          <w:tab w:val="center" w:pos="3096"/>
        </w:tabs>
        <w:bidi/>
        <w:spacing w:after="100" w:line="360" w:lineRule="auto"/>
        <w:ind w:firstLine="288"/>
        <w:jc w:val="center"/>
        <w:rPr>
          <w:rFonts w:ascii="Nymphette" w:eastAsia="Times New Roman" w:hAnsi="Nymphette" w:cs="Nymphette"/>
          <w:sz w:val="44"/>
          <w:szCs w:val="44"/>
        </w:rPr>
        <w:sectPr w:rsidR="00CE34B7" w:rsidRPr="00243C78" w:rsidSect="00243C78">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r w:rsidRPr="00CE34B7">
        <w:rPr>
          <w:rFonts w:ascii="Nymphette" w:eastAsia="Times New Roman" w:hAnsi="Nymphette" w:cs="Nymphette"/>
          <w:sz w:val="44"/>
          <w:szCs w:val="44"/>
        </w:rPr>
        <w:t>g</w:t>
      </w:r>
    </w:p>
    <w:p w:rsidR="00243C78" w:rsidRPr="00243C78" w:rsidRDefault="00243C78" w:rsidP="00963BC0">
      <w:pPr>
        <w:pStyle w:val="a"/>
        <w:rPr>
          <w:rtl/>
        </w:rPr>
      </w:pPr>
      <w:bookmarkStart w:id="156" w:name="_Toc26492286"/>
      <w:bookmarkStart w:id="157" w:name="_Toc26502334"/>
      <w:r w:rsidRPr="00243C78">
        <w:rPr>
          <w:rFonts w:hint="cs"/>
          <w:rtl/>
        </w:rPr>
        <w:t>האם האבות ממשיכים נשמה גבוהה</w:t>
      </w:r>
      <w:bookmarkEnd w:id="156"/>
      <w:bookmarkEnd w:id="157"/>
    </w:p>
    <w:p w:rsidR="00243C78" w:rsidRPr="00243C78" w:rsidRDefault="00243C78" w:rsidP="00963BC0">
      <w:pPr>
        <w:pStyle w:val="a0"/>
        <w:rPr>
          <w:rtl/>
        </w:rPr>
      </w:pPr>
      <w:bookmarkStart w:id="158" w:name="_Toc26502335"/>
      <w:r w:rsidRPr="00243C78">
        <w:rPr>
          <w:rFonts w:hint="cs"/>
          <w:rtl/>
        </w:rPr>
        <w:t>הנ"ל</w:t>
      </w:r>
      <w:bookmarkEnd w:id="158"/>
    </w:p>
    <w:p w:rsidR="00243C78" w:rsidRPr="00243C78" w:rsidRDefault="00243C78" w:rsidP="00963BC0">
      <w:pPr>
        <w:pStyle w:val="a2"/>
        <w:rPr>
          <w:rtl/>
        </w:rPr>
      </w:pPr>
      <w:r w:rsidRPr="00243C78">
        <w:rPr>
          <w:rFonts w:hint="cs"/>
          <w:rtl/>
        </w:rPr>
        <w:t>בד"ה להבין ענין הילולא דרשב"י עטר"ת (ע' תיג-תיד):</w:t>
      </w:r>
    </w:p>
    <w:p w:rsidR="00243C78" w:rsidRPr="00243C78" w:rsidRDefault="00243C78" w:rsidP="00963BC0">
      <w:pPr>
        <w:pStyle w:val="a2"/>
        <w:rPr>
          <w:rtl/>
        </w:rPr>
      </w:pPr>
      <w:r w:rsidRPr="00243C78">
        <w:rPr>
          <w:rFonts w:hint="cs"/>
          <w:rtl/>
        </w:rPr>
        <w:t>"וכאשר זיווגם ויחודם הוא על צד הקדושה והטהרה ה"ה ממשיכים נשמה גבוה, ובפרט הלבושים שנותנים לו שכל קיום המצות וגם השפע הבאה מלמעלה הכל הוא ע"י אותם הלבושים כו', וכמ"ש בסש"ב בשם לק"ת מהאריז"ל פ' וירא".</w:t>
      </w:r>
    </w:p>
    <w:p w:rsidR="00243C78" w:rsidRPr="00243C78" w:rsidRDefault="00243C78" w:rsidP="00963BC0">
      <w:pPr>
        <w:pStyle w:val="a2"/>
        <w:rPr>
          <w:rtl/>
        </w:rPr>
      </w:pPr>
      <w:r w:rsidRPr="00243C78">
        <w:rPr>
          <w:rFonts w:hint="cs"/>
          <w:rtl/>
        </w:rPr>
        <w:t>ומשמע מהלשון,  שגם עצם מדריגת הנשמה תלוי' בקדושת הזיווג, "ובפרט הלבושים".</w:t>
      </w:r>
    </w:p>
    <w:p w:rsidR="00243C78" w:rsidRPr="00243C78" w:rsidRDefault="00243C78" w:rsidP="00963BC0">
      <w:pPr>
        <w:pStyle w:val="a2"/>
        <w:rPr>
          <w:rtl/>
        </w:rPr>
      </w:pPr>
      <w:r w:rsidRPr="00243C78">
        <w:rPr>
          <w:rFonts w:hint="cs"/>
          <w:rtl/>
        </w:rPr>
        <w:t>אך לכאורה בתניא ספ"ב שם מפורש להיפך, שמדריגת הנשמה עצמה אינה תלוי' בקדושת הזיווג אלא הלבושים בלבד. וצ"ע.</w:t>
      </w:r>
    </w:p>
    <w:p w:rsidR="00243C78" w:rsidRPr="00243C78" w:rsidRDefault="00243C78" w:rsidP="00963BC0">
      <w:pPr>
        <w:pStyle w:val="a2"/>
        <w:rPr>
          <w:rtl/>
        </w:rPr>
      </w:pPr>
      <w:r w:rsidRPr="00243C78">
        <w:rPr>
          <w:rFonts w:hint="cs"/>
          <w:rtl/>
        </w:rPr>
        <w:t>[ובקובץ תניא עם ליקוט פירושי רבותינו נשיאינו סוף פ"ב שם לא הובאו דברי סה"מ עטר"ת הנ"ל].</w:t>
      </w:r>
    </w:p>
    <w:p w:rsidR="00B61967" w:rsidRPr="00243C78" w:rsidRDefault="00B61967" w:rsidP="00B61967">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963BC0">
      <w:pPr>
        <w:pStyle w:val="a"/>
        <w:rPr>
          <w:rtl/>
        </w:rPr>
      </w:pPr>
      <w:bookmarkStart w:id="159" w:name="_Toc26492287"/>
      <w:bookmarkStart w:id="160" w:name="_Toc26502336"/>
      <w:r w:rsidRPr="00243C78">
        <w:rPr>
          <w:rFonts w:hint="cs"/>
          <w:rtl/>
        </w:rPr>
        <w:t>מעלת עבודת המדות על עבודת המוחין</w:t>
      </w:r>
      <w:bookmarkEnd w:id="159"/>
      <w:bookmarkEnd w:id="160"/>
    </w:p>
    <w:p w:rsidR="00243C78" w:rsidRPr="00243C78" w:rsidRDefault="00243C78" w:rsidP="00963BC0">
      <w:pPr>
        <w:pStyle w:val="a0"/>
        <w:rPr>
          <w:rtl/>
        </w:rPr>
      </w:pPr>
      <w:bookmarkStart w:id="161" w:name="_Toc26502337"/>
      <w:r w:rsidRPr="00243C78">
        <w:rPr>
          <w:rFonts w:hint="cs"/>
          <w:rtl/>
        </w:rPr>
        <w:t>הנ"ל</w:t>
      </w:r>
      <w:bookmarkEnd w:id="161"/>
    </w:p>
    <w:p w:rsidR="00243C78" w:rsidRPr="00243C78" w:rsidRDefault="00243C78" w:rsidP="00963BC0">
      <w:pPr>
        <w:pStyle w:val="a2"/>
        <w:rPr>
          <w:rtl/>
        </w:rPr>
      </w:pPr>
      <w:r w:rsidRPr="00243C78">
        <w:rPr>
          <w:rFonts w:hint="cs"/>
          <w:rtl/>
        </w:rPr>
        <w:t>בד"ה כל שמעשיו מרובין מחכמתו עטר"ת סעיף א (ע' שצז-שצח) מבאר שיש מעלה בעבודת המדות על עבודת המוחין,</w:t>
      </w:r>
      <w:r w:rsidRPr="00243C78">
        <w:t xml:space="preserve"> </w:t>
      </w:r>
      <w:r w:rsidRPr="00243C78">
        <w:rPr>
          <w:rFonts w:hint="cs"/>
          <w:rtl/>
        </w:rPr>
        <w:t>ובתחילה מבאר שהמעלה היא בזה שהמדות הם פנימיים והמוחין מקיפים, דעכשיו אין השגת מהות הביטול, וזה יהי' רק לע"ל, משא"כ האהבה עכשיו היא במדריגה עליונה יותר.</w:t>
      </w:r>
    </w:p>
    <w:p w:rsidR="00243C78" w:rsidRPr="00243C78" w:rsidRDefault="00243C78" w:rsidP="00963BC0">
      <w:pPr>
        <w:pStyle w:val="a2"/>
        <w:rPr>
          <w:rtl/>
        </w:rPr>
      </w:pPr>
      <w:r w:rsidRPr="00243C78">
        <w:rPr>
          <w:rFonts w:hint="cs"/>
          <w:rtl/>
        </w:rPr>
        <w:t xml:space="preserve">וממשיך לבאר טעם הדבר, כי האהבה שלמטה היא "בירושה לנו מאבותינו, אברהם אוהבי, שע"ז הי' כריתת ברית עם אאע"ה לירש האהבה לבניו אחריו, אבל </w:t>
      </w:r>
      <w:r w:rsidRPr="00243C78">
        <w:rPr>
          <w:rFonts w:hint="cs"/>
          <w:rtl/>
        </w:rPr>
        <w:lastRenderedPageBreak/>
        <w:t>על השגה שבאה מבחי' מוחין העליונים, על זה לא הי' כריתת ברית".</w:t>
      </w:r>
    </w:p>
    <w:p w:rsidR="00243C78" w:rsidRPr="00243C78" w:rsidRDefault="00243C78" w:rsidP="00963BC0">
      <w:pPr>
        <w:pStyle w:val="a2"/>
        <w:rPr>
          <w:rtl/>
        </w:rPr>
      </w:pPr>
      <w:r w:rsidRPr="00243C78">
        <w:rPr>
          <w:rFonts w:hint="cs"/>
          <w:rtl/>
        </w:rPr>
        <w:t>והעירני ח"א, דלכאורה יש לעיין מהו המקור לזה שהכריתת ברית היתה רק על האהבה ולא על ההשגה.</w:t>
      </w:r>
    </w:p>
    <w:p w:rsidR="00730C5C" w:rsidRPr="00730C5C" w:rsidRDefault="00730C5C" w:rsidP="00730C5C">
      <w:pPr>
        <w:pStyle w:val="12"/>
        <w:rPr>
          <w:rtl/>
        </w:rPr>
      </w:pPr>
      <w:bookmarkStart w:id="162" w:name="_Toc26492289"/>
      <w:bookmarkStart w:id="163" w:name="_Toc26502338"/>
      <w:r w:rsidRPr="00730C5C">
        <w:rPr>
          <w:rFonts w:hint="cs"/>
          <w:rtl/>
        </w:rPr>
        <w:t>רמב"ם</w:t>
      </w:r>
      <w:bookmarkEnd w:id="163"/>
    </w:p>
    <w:p w:rsidR="00730C5C" w:rsidRPr="00730C5C" w:rsidRDefault="00730C5C" w:rsidP="00730C5C">
      <w:pPr>
        <w:pStyle w:val="a"/>
        <w:rPr>
          <w:rtl/>
        </w:rPr>
      </w:pPr>
      <w:bookmarkStart w:id="164" w:name="_Toc26502339"/>
      <w:r w:rsidRPr="00730C5C">
        <w:rPr>
          <w:rFonts w:hint="cs"/>
          <w:rtl/>
        </w:rPr>
        <w:t>שישגה בה תמיד (גליון)</w:t>
      </w:r>
      <w:bookmarkEnd w:id="162"/>
      <w:bookmarkEnd w:id="164"/>
    </w:p>
    <w:p w:rsidR="00730C5C" w:rsidRPr="00730C5C" w:rsidRDefault="00730C5C" w:rsidP="00730C5C">
      <w:pPr>
        <w:shd w:val="clear" w:color="auto" w:fill="FFFFFF"/>
        <w:bidi/>
        <w:spacing w:after="0" w:line="240" w:lineRule="auto"/>
        <w:rPr>
          <w:rFonts w:ascii="Arial" w:eastAsia="Times New Roman" w:hAnsi="Arial" w:cs="Narkisim"/>
          <w:color w:val="222222"/>
          <w:sz w:val="24"/>
          <w:szCs w:val="24"/>
          <w:rtl/>
        </w:rPr>
      </w:pPr>
    </w:p>
    <w:p w:rsidR="00730C5C" w:rsidRPr="00730C5C" w:rsidRDefault="00730C5C" w:rsidP="00730C5C">
      <w:pPr>
        <w:pStyle w:val="a0"/>
        <w:rPr>
          <w:rtl/>
        </w:rPr>
      </w:pPr>
      <w:bookmarkStart w:id="165" w:name="_Toc26492290"/>
      <w:bookmarkStart w:id="166" w:name="_Toc26502340"/>
      <w:r w:rsidRPr="00730C5C">
        <w:rPr>
          <w:rFonts w:hint="cs"/>
          <w:rtl/>
        </w:rPr>
        <w:t>הרב ישראל אליעזר רובין</w:t>
      </w:r>
      <w:bookmarkEnd w:id="165"/>
      <w:bookmarkEnd w:id="166"/>
    </w:p>
    <w:p w:rsidR="00730C5C" w:rsidRPr="00730C5C" w:rsidRDefault="00730C5C" w:rsidP="00730C5C">
      <w:pPr>
        <w:pStyle w:val="a1"/>
        <w:rPr>
          <w:rtl/>
        </w:rPr>
      </w:pPr>
      <w:r w:rsidRPr="00730C5C">
        <w:rPr>
          <w:rFonts w:hint="cs"/>
          <w:rtl/>
        </w:rPr>
        <w:t>שליח כ"ק אדמו"ר, אלבאני, נ.י.</w:t>
      </w:r>
    </w:p>
    <w:p w:rsidR="00730C5C" w:rsidRPr="00730C5C" w:rsidRDefault="00730C5C" w:rsidP="00730C5C">
      <w:pPr>
        <w:widowControl w:val="0"/>
        <w:bidi/>
        <w:spacing w:after="120" w:line="300" w:lineRule="atLeast"/>
        <w:ind w:firstLine="288"/>
        <w:jc w:val="both"/>
        <w:rPr>
          <w:rFonts w:ascii="FbFrankReal" w:eastAsia="Calibri" w:hAnsi="FbFrankReal" w:cs="FbFrankReal"/>
          <w:sz w:val="24"/>
          <w:szCs w:val="24"/>
          <w:bdr w:val="nil"/>
          <w:rtl/>
          <w:lang w:val="bg-BG"/>
        </w:rPr>
      </w:pPr>
      <w:r w:rsidRPr="00730C5C">
        <w:rPr>
          <w:rFonts w:ascii="FbFrankReal" w:eastAsia="Calibri" w:hAnsi="FbFrankReal" w:cs="FbFrankReal"/>
          <w:sz w:val="24"/>
          <w:szCs w:val="24"/>
          <w:bdr w:val="nil"/>
          <w:rtl/>
          <w:lang w:val="bg-BG"/>
        </w:rPr>
        <w:t>בקובץ הע</w:t>
      </w:r>
      <w:r w:rsidRPr="00730C5C">
        <w:rPr>
          <w:rFonts w:ascii="FbFrankReal" w:eastAsia="Calibri" w:hAnsi="FbFrankReal" w:cs="FbFrankReal" w:hint="cs"/>
          <w:sz w:val="24"/>
          <w:szCs w:val="24"/>
          <w:bdr w:val="nil"/>
          <w:rtl/>
          <w:lang w:val="bg-BG"/>
        </w:rPr>
        <w:t>ו"ב</w:t>
      </w:r>
      <w:r w:rsidRPr="00730C5C">
        <w:rPr>
          <w:rFonts w:ascii="FbFrankReal" w:eastAsia="Calibri" w:hAnsi="FbFrankReal" w:cs="FbFrankReal"/>
          <w:sz w:val="24"/>
          <w:szCs w:val="24"/>
          <w:bdr w:val="nil"/>
          <w:rtl/>
          <w:lang w:val="bg-BG"/>
        </w:rPr>
        <w:t xml:space="preserve"> הקודם (גליון א׳קע פרשת חיי שרה תש״פ) עוסק הגר״ח רפפורט שליט״א ליישב את דברי הראב״ד סוף הלכות תשובה ׳</w:t>
      </w:r>
      <w:r w:rsidRPr="00730C5C">
        <w:rPr>
          <w:rFonts w:ascii="FbFrankReal" w:eastAsia="Calibri" w:hAnsi="FbFrankReal" w:cs="FbFrankReal"/>
          <w:b/>
          <w:bCs/>
          <w:sz w:val="24"/>
          <w:szCs w:val="24"/>
          <w:bdr w:val="nil"/>
          <w:rtl/>
          <w:lang w:val="bg-BG"/>
        </w:rPr>
        <w:t>שגיון זה</w:t>
      </w:r>
      <w:r w:rsidRPr="00730C5C">
        <w:rPr>
          <w:rFonts w:ascii="Cambria" w:eastAsia="Calibri" w:hAnsi="Cambria" w:cs="Cambria" w:hint="cs"/>
          <w:sz w:val="24"/>
          <w:szCs w:val="24"/>
          <w:bdr w:val="nil"/>
          <w:rtl/>
          <w:lang w:val="bg-BG"/>
        </w:rPr>
        <w:t> </w:t>
      </w:r>
      <w:r w:rsidRPr="00730C5C">
        <w:rPr>
          <w:rFonts w:ascii="FbFrankReal" w:eastAsia="Calibri" w:hAnsi="FbFrankReal" w:cs="FbFrankReal" w:hint="cs"/>
          <w:sz w:val="24"/>
          <w:szCs w:val="24"/>
          <w:bdr w:val="nil"/>
          <w:rtl/>
          <w:lang w:val="bg-BG"/>
        </w:rPr>
        <w:t>איני</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יודע</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אל</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מה</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כיוון</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וכו׳</w:t>
      </w:r>
      <w:r w:rsidRPr="00730C5C">
        <w:rPr>
          <w:rFonts w:ascii="FbFrankReal" w:eastAsia="Calibri" w:hAnsi="FbFrankReal" w:cs="FbFrankReal"/>
          <w:sz w:val="24"/>
          <w:szCs w:val="24"/>
          <w:bdr w:val="nil"/>
          <w:rtl/>
          <w:lang w:val="bg-BG"/>
        </w:rPr>
        <w:t>,</w:t>
      </w:r>
    </w:p>
    <w:p w:rsidR="00730C5C" w:rsidRPr="00730C5C" w:rsidRDefault="00730C5C" w:rsidP="00730C5C">
      <w:pPr>
        <w:widowControl w:val="0"/>
        <w:bidi/>
        <w:spacing w:after="120" w:line="300" w:lineRule="atLeast"/>
        <w:ind w:firstLine="288"/>
        <w:jc w:val="both"/>
        <w:rPr>
          <w:rFonts w:ascii="FbFrankReal" w:eastAsia="Calibri" w:hAnsi="FbFrankReal" w:cs="FbFrankReal"/>
          <w:sz w:val="24"/>
          <w:szCs w:val="24"/>
          <w:bdr w:val="nil"/>
          <w:rtl/>
          <w:lang w:val="bg-BG"/>
        </w:rPr>
      </w:pPr>
      <w:r w:rsidRPr="00730C5C">
        <w:rPr>
          <w:rFonts w:ascii="FbFrankReal" w:eastAsia="Calibri" w:hAnsi="FbFrankReal" w:cs="FbFrankReal"/>
          <w:sz w:val="24"/>
          <w:szCs w:val="24"/>
          <w:bdr w:val="nil"/>
          <w:rtl/>
          <w:lang w:val="bg-BG"/>
        </w:rPr>
        <w:t>ו</w:t>
      </w:r>
      <w:r w:rsidRPr="00730C5C">
        <w:rPr>
          <w:rFonts w:ascii="FbFrankReal" w:eastAsia="Calibri" w:hAnsi="FbFrankReal" w:cs="FbFrankReal" w:hint="cs"/>
          <w:sz w:val="24"/>
          <w:szCs w:val="24"/>
          <w:bdr w:val="nil"/>
          <w:rtl/>
          <w:lang w:val="bg-BG"/>
        </w:rPr>
        <w:t xml:space="preserve">הנה </w:t>
      </w:r>
      <w:r w:rsidRPr="00730C5C">
        <w:rPr>
          <w:rFonts w:ascii="FbFrankReal" w:eastAsia="Calibri" w:hAnsi="FbFrankReal" w:cs="FbFrankReal"/>
          <w:sz w:val="24"/>
          <w:szCs w:val="24"/>
          <w:bdr w:val="nil"/>
          <w:rtl/>
          <w:lang w:val="bg-BG"/>
        </w:rPr>
        <w:t xml:space="preserve">מצד קושיית המפרשים למה לא הגיב הראב״ד </w:t>
      </w:r>
      <w:r w:rsidRPr="00730C5C">
        <w:rPr>
          <w:rFonts w:ascii="FbFrankReal" w:eastAsia="Calibri" w:hAnsi="FbFrankReal" w:cs="FbFrankReal" w:hint="cs"/>
          <w:sz w:val="24"/>
          <w:szCs w:val="24"/>
          <w:bdr w:val="nil"/>
          <w:rtl/>
          <w:lang w:val="bg-BG"/>
        </w:rPr>
        <w:t xml:space="preserve">לפני זה </w:t>
      </w:r>
      <w:r w:rsidRPr="00730C5C">
        <w:rPr>
          <w:rFonts w:ascii="FbFrankReal" w:eastAsia="Calibri" w:hAnsi="FbFrankReal" w:cs="FbFrankReal"/>
          <w:sz w:val="24"/>
          <w:szCs w:val="24"/>
          <w:bdr w:val="nil"/>
          <w:rtl/>
          <w:lang w:val="bg-BG"/>
        </w:rPr>
        <w:t>על לשון ׳שגיון׳ (ג״פ!) ברמב״ם הלכה ג׳, נדחק הגר״ח</w:t>
      </w:r>
      <w:r w:rsidRPr="00730C5C">
        <w:rPr>
          <w:rFonts w:ascii="FbFrankReal" w:eastAsia="Calibri" w:hAnsi="FbFrankReal" w:cs="FbFrankReal" w:hint="cs"/>
          <w:sz w:val="24"/>
          <w:szCs w:val="24"/>
          <w:bdr w:val="nil"/>
          <w:rtl/>
          <w:lang w:val="bg-BG"/>
        </w:rPr>
        <w:t xml:space="preserve"> </w:t>
      </w:r>
      <w:r w:rsidRPr="00730C5C">
        <w:rPr>
          <w:rFonts w:ascii="FbFrankReal" w:eastAsia="Calibri" w:hAnsi="FbFrankReal" w:cs="FbFrankReal"/>
          <w:sz w:val="24"/>
          <w:szCs w:val="24"/>
          <w:bdr w:val="nil"/>
          <w:rtl/>
          <w:lang w:val="bg-BG"/>
        </w:rPr>
        <w:t>לעשות ׳חסורי מיחסרא׳ בדברי הראב״ד,</w:t>
      </w:r>
      <w:r w:rsidRPr="00730C5C">
        <w:rPr>
          <w:rFonts w:ascii="FbFrankReal" w:eastAsia="Calibri" w:hAnsi="FbFrankReal" w:cs="FbFrankReal" w:hint="cs"/>
          <w:sz w:val="24"/>
          <w:szCs w:val="24"/>
          <w:bdr w:val="nil"/>
          <w:rtl/>
          <w:lang w:val="bg-BG"/>
        </w:rPr>
        <w:t xml:space="preserve"> ו</w:t>
      </w:r>
      <w:r w:rsidRPr="00730C5C">
        <w:rPr>
          <w:rFonts w:ascii="FbFrankReal" w:eastAsia="Calibri" w:hAnsi="FbFrankReal" w:cs="FbFrankReal"/>
          <w:sz w:val="24"/>
          <w:szCs w:val="24"/>
          <w:bdr w:val="nil"/>
          <w:rtl/>
          <w:lang w:val="bg-BG"/>
        </w:rPr>
        <w:t>סובבם מדברי הרמב״ם כאן כפשוטם</w:t>
      </w:r>
      <w:r w:rsidRPr="00730C5C">
        <w:rPr>
          <w:rFonts w:ascii="FbFrankReal" w:eastAsia="Calibri" w:hAnsi="FbFrankReal" w:cs="FbFrankReal" w:hint="cs"/>
          <w:sz w:val="24"/>
          <w:szCs w:val="24"/>
          <w:bdr w:val="nil"/>
          <w:rtl/>
          <w:lang w:val="bg-BG"/>
        </w:rPr>
        <w:t xml:space="preserve"> שזהו כדי </w:t>
      </w:r>
      <w:r w:rsidRPr="00730C5C">
        <w:rPr>
          <w:rFonts w:ascii="FbFrankReal" w:eastAsia="Calibri" w:hAnsi="FbFrankReal" w:cs="FbFrankReal"/>
          <w:sz w:val="24"/>
          <w:szCs w:val="24"/>
          <w:bdr w:val="nil"/>
          <w:rtl/>
          <w:lang w:val="bg-BG"/>
        </w:rPr>
        <w:t>ליישב את הפסוק</w:t>
      </w:r>
      <w:r w:rsidRPr="00730C5C">
        <w:rPr>
          <w:rFonts w:ascii="FbFrankReal" w:eastAsia="Calibri" w:hAnsi="FbFrankReal" w:cs="FbFrankReal" w:hint="cs"/>
          <w:sz w:val="24"/>
          <w:szCs w:val="24"/>
          <w:bdr w:val="nil"/>
          <w:rtl/>
          <w:lang w:val="bg-BG"/>
        </w:rPr>
        <w:t xml:space="preserve"> </w:t>
      </w:r>
      <w:r w:rsidRPr="00730C5C">
        <w:rPr>
          <w:rFonts w:ascii="FbFrankReal" w:eastAsia="Calibri" w:hAnsi="FbFrankReal" w:cs="FbFrankReal"/>
          <w:sz w:val="24"/>
          <w:szCs w:val="24"/>
          <w:bdr w:val="nil"/>
          <w:rtl/>
          <w:lang w:val="bg-BG"/>
        </w:rPr>
        <w:t>'</w:t>
      </w:r>
      <w:r w:rsidRPr="00730C5C">
        <w:rPr>
          <w:rFonts w:ascii="FbFrankReal" w:eastAsia="Calibri" w:hAnsi="FbFrankReal" w:cs="FbFrankReal" w:hint="cs"/>
          <w:sz w:val="24"/>
          <w:szCs w:val="24"/>
          <w:bdr w:val="nil"/>
          <w:rtl/>
          <w:lang w:val="bg-BG"/>
        </w:rPr>
        <w:t>באהבתה</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תשגה</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תמיד׳</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שבספר</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משלי</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ולסוף הניח</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הגר״ח את ביאורו</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ב</w:t>
      </w:r>
      <w:r w:rsidRPr="00730C5C">
        <w:rPr>
          <w:rFonts w:ascii="FbFrankReal" w:eastAsia="Calibri" w:hAnsi="FbFrankReal" w:cs="FbFrankReal" w:hint="cs"/>
          <w:b/>
          <w:bCs/>
          <w:sz w:val="24"/>
          <w:szCs w:val="24"/>
          <w:bdr w:val="nil"/>
          <w:rtl/>
          <w:lang w:val="bg-BG"/>
        </w:rPr>
        <w:t>עצ"ע</w:t>
      </w:r>
      <w:r w:rsidRPr="00730C5C">
        <w:rPr>
          <w:rFonts w:ascii="FbFrankReal" w:eastAsia="Calibri" w:hAnsi="FbFrankReal" w:cs="FbFrankReal"/>
          <w:sz w:val="24"/>
          <w:szCs w:val="24"/>
          <w:bdr w:val="nil"/>
          <w:rtl/>
          <w:lang w:val="bg-BG"/>
        </w:rPr>
        <w:t>.</w:t>
      </w:r>
    </w:p>
    <w:p w:rsidR="00730C5C" w:rsidRPr="00730C5C" w:rsidRDefault="00730C5C" w:rsidP="00730C5C">
      <w:pPr>
        <w:widowControl w:val="0"/>
        <w:bidi/>
        <w:spacing w:after="120" w:line="300" w:lineRule="atLeast"/>
        <w:ind w:firstLine="288"/>
        <w:jc w:val="both"/>
        <w:rPr>
          <w:rFonts w:ascii="FbFrankReal" w:eastAsia="Calibri" w:hAnsi="FbFrankReal" w:cs="FbFrankReal"/>
          <w:sz w:val="24"/>
          <w:szCs w:val="24"/>
          <w:bdr w:val="nil"/>
          <w:rtl/>
          <w:lang w:val="bg-BG"/>
        </w:rPr>
      </w:pPr>
      <w:r w:rsidRPr="00730C5C">
        <w:rPr>
          <w:rFonts w:ascii="FbFrankReal" w:eastAsia="Calibri" w:hAnsi="FbFrankReal" w:cs="FbFrankReal"/>
          <w:sz w:val="24"/>
          <w:szCs w:val="24"/>
          <w:bdr w:val="nil"/>
          <w:rtl/>
          <w:lang w:val="bg-BG"/>
        </w:rPr>
        <w:t xml:space="preserve">לענ״ד </w:t>
      </w:r>
      <w:r w:rsidRPr="00730C5C">
        <w:rPr>
          <w:rFonts w:ascii="FbFrankReal" w:eastAsia="Calibri" w:hAnsi="FbFrankReal" w:cs="FbFrankReal" w:hint="cs"/>
          <w:sz w:val="24"/>
          <w:szCs w:val="24"/>
          <w:bdr w:val="nil"/>
          <w:rtl/>
          <w:lang w:val="bg-BG"/>
        </w:rPr>
        <w:t xml:space="preserve">י״ל </w:t>
      </w:r>
      <w:r w:rsidRPr="00730C5C">
        <w:rPr>
          <w:rFonts w:ascii="FbFrankReal" w:eastAsia="Calibri" w:hAnsi="FbFrankReal" w:cs="FbFrankReal"/>
          <w:sz w:val="24"/>
          <w:szCs w:val="24"/>
          <w:bdr w:val="nil"/>
          <w:rtl/>
          <w:lang w:val="bg-BG"/>
        </w:rPr>
        <w:t xml:space="preserve">שעל הלכה ג׳ לא היה קשה כ״כ, ששם אין הרמב״ם מכריח שזהו דבר השוה לכל אדם, אלא </w:t>
      </w:r>
      <w:r w:rsidRPr="00730C5C">
        <w:rPr>
          <w:rFonts w:ascii="FbFrankReal" w:eastAsia="Calibri" w:hAnsi="FbFrankReal" w:cs="FbFrankReal" w:hint="cs"/>
          <w:sz w:val="24"/>
          <w:szCs w:val="24"/>
          <w:bdr w:val="nil"/>
          <w:rtl/>
          <w:lang w:val="bg-BG"/>
        </w:rPr>
        <w:t>מתחיל בדרגת האהבה כ</w:t>
      </w:r>
      <w:r w:rsidRPr="00730C5C">
        <w:rPr>
          <w:rFonts w:ascii="FbFrankReal" w:eastAsia="Calibri" w:hAnsi="FbFrankReal" w:cs="FbFrankReal"/>
          <w:sz w:val="24"/>
          <w:szCs w:val="24"/>
          <w:bdr w:val="nil"/>
          <w:rtl/>
          <w:lang w:val="bg-BG"/>
        </w:rPr>
        <w:t>מעלה יתירה ש</w:t>
      </w:r>
      <w:r w:rsidRPr="00730C5C">
        <w:rPr>
          <w:rFonts w:ascii="FbFrankReal" w:eastAsia="Calibri" w:hAnsi="FbFrankReal" w:cs="FbFrankReal" w:hint="cs"/>
          <w:sz w:val="24"/>
          <w:szCs w:val="24"/>
          <w:bdr w:val="nil"/>
          <w:rtl/>
          <w:lang w:val="bg-BG"/>
        </w:rPr>
        <w:t>מצינו</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ב</w:t>
      </w:r>
      <w:r w:rsidRPr="00730C5C">
        <w:rPr>
          <w:rFonts w:ascii="FbFrankReal" w:eastAsia="Calibri" w:hAnsi="FbFrankReal" w:cs="FbFrankReal"/>
          <w:sz w:val="24"/>
          <w:szCs w:val="24"/>
          <w:bdr w:val="nil"/>
          <w:rtl/>
          <w:lang w:val="bg-BG"/>
        </w:rPr>
        <w:t xml:space="preserve">׳אברהם אוהבי,׳ משא״כ כאן בהלכה ו׳ שהרמב״ם </w:t>
      </w:r>
      <w:r w:rsidRPr="00730C5C">
        <w:rPr>
          <w:rFonts w:ascii="FbFrankReal" w:eastAsia="Calibri" w:hAnsi="FbFrankReal" w:cs="FbFrankReal" w:hint="cs"/>
          <w:sz w:val="24"/>
          <w:szCs w:val="24"/>
          <w:bdr w:val="nil"/>
          <w:rtl/>
          <w:lang w:val="bg-BG"/>
        </w:rPr>
        <w:t>כופל את ענין האהבה עוד הפעם, ו</w:t>
      </w:r>
      <w:r w:rsidRPr="00730C5C">
        <w:rPr>
          <w:rFonts w:ascii="FbFrankReal" w:eastAsia="Calibri" w:hAnsi="FbFrankReal" w:cs="FbFrankReal"/>
          <w:sz w:val="24"/>
          <w:szCs w:val="24"/>
          <w:bdr w:val="nil"/>
          <w:rtl/>
          <w:lang w:val="bg-BG"/>
        </w:rPr>
        <w:t>מתחיל בלשונו ׳ידוע וברור׳, וגם שולל ש׳אין אהבת הקב״ה נקשרת בלבו של אדם</w:t>
      </w:r>
      <w:r w:rsidRPr="00730C5C">
        <w:rPr>
          <w:rFonts w:ascii="FbFrankReal" w:eastAsia="Calibri" w:hAnsi="FbFrankReal" w:cs="FbFrankReal" w:hint="cs"/>
          <w:sz w:val="24"/>
          <w:szCs w:val="24"/>
          <w:bdr w:val="nil"/>
          <w:rtl/>
          <w:lang w:val="bg-BG"/>
        </w:rPr>
        <w:t>.</w:t>
      </w:r>
      <w:r w:rsidRPr="00730C5C">
        <w:rPr>
          <w:rFonts w:ascii="FbFrankReal" w:eastAsia="Calibri" w:hAnsi="FbFrankReal" w:cs="FbFrankReal"/>
          <w:sz w:val="24"/>
          <w:szCs w:val="24"/>
          <w:bdr w:val="nil"/>
          <w:rtl/>
          <w:lang w:val="bg-BG"/>
        </w:rPr>
        <w:t>׳</w:t>
      </w:r>
    </w:p>
    <w:p w:rsidR="00730C5C" w:rsidRPr="00730C5C" w:rsidRDefault="00730C5C" w:rsidP="00730C5C">
      <w:pPr>
        <w:widowControl w:val="0"/>
        <w:bidi/>
        <w:spacing w:after="120" w:line="300" w:lineRule="atLeast"/>
        <w:ind w:firstLine="288"/>
        <w:jc w:val="both"/>
        <w:rPr>
          <w:rFonts w:ascii="FbFrankReal" w:eastAsia="Calibri" w:hAnsi="FbFrankReal" w:cs="FbFrankReal"/>
          <w:sz w:val="24"/>
          <w:szCs w:val="24"/>
          <w:bdr w:val="nil"/>
          <w:rtl/>
          <w:lang w:val="bg-BG"/>
        </w:rPr>
      </w:pPr>
      <w:r w:rsidRPr="00730C5C">
        <w:rPr>
          <w:rFonts w:ascii="FbFrankReal" w:eastAsia="Calibri" w:hAnsi="FbFrankReal" w:cs="FbFrankReal"/>
          <w:sz w:val="24"/>
          <w:szCs w:val="24"/>
          <w:bdr w:val="nil"/>
          <w:rtl/>
          <w:lang w:val="bg-BG"/>
        </w:rPr>
        <w:t>ו</w:t>
      </w:r>
      <w:r w:rsidRPr="00730C5C">
        <w:rPr>
          <w:rFonts w:ascii="FbFrankReal" w:eastAsia="Calibri" w:hAnsi="FbFrankReal" w:cs="FbFrankReal" w:hint="cs"/>
          <w:sz w:val="24"/>
          <w:szCs w:val="24"/>
          <w:bdr w:val="nil"/>
          <w:rtl/>
          <w:lang w:val="bg-BG"/>
        </w:rPr>
        <w:t xml:space="preserve">דבר בעתו, כעת </w:t>
      </w:r>
      <w:r w:rsidRPr="00730C5C">
        <w:rPr>
          <w:rFonts w:ascii="FbFrankReal" w:eastAsia="Calibri" w:hAnsi="FbFrankReal" w:cs="FbFrankReal"/>
          <w:sz w:val="24"/>
          <w:szCs w:val="24"/>
          <w:bdr w:val="nil"/>
          <w:rtl/>
          <w:lang w:val="bg-BG"/>
        </w:rPr>
        <w:t xml:space="preserve">בעמדינו </w:t>
      </w:r>
      <w:r w:rsidRPr="00730C5C">
        <w:rPr>
          <w:rFonts w:ascii="FbFrankReal" w:eastAsia="Calibri" w:hAnsi="FbFrankReal" w:cs="FbFrankReal" w:hint="cs"/>
          <w:sz w:val="24"/>
          <w:szCs w:val="24"/>
          <w:bdr w:val="nil"/>
          <w:rtl/>
          <w:lang w:val="bg-BG"/>
        </w:rPr>
        <w:t xml:space="preserve">כחודשיים </w:t>
      </w:r>
      <w:r w:rsidRPr="00730C5C">
        <w:rPr>
          <w:rFonts w:ascii="FbFrankReal" w:eastAsia="Calibri" w:hAnsi="FbFrankReal" w:cs="FbFrankReal"/>
          <w:sz w:val="24"/>
          <w:szCs w:val="24"/>
          <w:bdr w:val="nil"/>
          <w:rtl/>
          <w:lang w:val="bg-BG"/>
        </w:rPr>
        <w:t xml:space="preserve">לפני יו״ד שבט שנת השבעים הבעל״ט, הרי </w:t>
      </w:r>
      <w:r w:rsidRPr="00730C5C">
        <w:rPr>
          <w:rFonts w:ascii="FbFrankReal" w:eastAsia="Calibri" w:hAnsi="FbFrankReal" w:cs="FbFrankReal" w:hint="cs"/>
          <w:sz w:val="24"/>
          <w:szCs w:val="24"/>
          <w:bdr w:val="nil"/>
          <w:rtl/>
          <w:lang w:val="bg-BG"/>
        </w:rPr>
        <w:t xml:space="preserve">כל </w:t>
      </w:r>
      <w:r w:rsidRPr="00730C5C">
        <w:rPr>
          <w:rFonts w:ascii="FbFrankReal" w:eastAsia="Calibri" w:hAnsi="FbFrankReal" w:cs="FbFrankReal"/>
          <w:sz w:val="24"/>
          <w:szCs w:val="24"/>
          <w:bdr w:val="nil"/>
          <w:rtl/>
          <w:lang w:val="bg-BG"/>
        </w:rPr>
        <w:t xml:space="preserve">מאמרי </w:t>
      </w:r>
      <w:r w:rsidRPr="00730C5C">
        <w:rPr>
          <w:rFonts w:ascii="FbFrankReal" w:eastAsia="Calibri" w:hAnsi="FbFrankReal" w:cs="FbFrankReal" w:hint="cs"/>
          <w:sz w:val="24"/>
          <w:szCs w:val="24"/>
          <w:bdr w:val="nil"/>
          <w:rtl/>
          <w:lang w:val="bg-BG"/>
        </w:rPr>
        <w:t>׳</w:t>
      </w:r>
      <w:r w:rsidRPr="00730C5C">
        <w:rPr>
          <w:rFonts w:ascii="FbFrankReal" w:eastAsia="Calibri" w:hAnsi="FbFrankReal" w:cs="FbFrankReal"/>
          <w:sz w:val="24"/>
          <w:szCs w:val="24"/>
          <w:bdr w:val="nil"/>
          <w:rtl/>
          <w:lang w:val="bg-BG"/>
        </w:rPr>
        <w:t>באתי לגני</w:t>
      </w:r>
      <w:r w:rsidRPr="00730C5C">
        <w:rPr>
          <w:rFonts w:ascii="FbFrankReal" w:eastAsia="Calibri" w:hAnsi="FbFrankReal" w:cs="FbFrankReal" w:hint="cs"/>
          <w:sz w:val="24"/>
          <w:szCs w:val="24"/>
          <w:bdr w:val="nil"/>
          <w:rtl/>
          <w:lang w:val="bg-BG"/>
        </w:rPr>
        <w:t>׳</w:t>
      </w:r>
      <w:r w:rsidRPr="00730C5C">
        <w:rPr>
          <w:rFonts w:ascii="FbFrankReal" w:eastAsia="Calibri" w:hAnsi="FbFrankReal" w:cs="FbFrankReal"/>
          <w:sz w:val="24"/>
          <w:szCs w:val="24"/>
          <w:bdr w:val="nil"/>
          <w:rtl/>
          <w:lang w:val="bg-BG"/>
        </w:rPr>
        <w:t xml:space="preserve"> עוסקים בנידון ׳שטות דקדושה׳, </w:t>
      </w:r>
      <w:r w:rsidRPr="00730C5C">
        <w:rPr>
          <w:rFonts w:ascii="FbFrankReal" w:eastAsia="Calibri" w:hAnsi="FbFrankReal" w:cs="FbFrankReal" w:hint="cs"/>
          <w:sz w:val="24"/>
          <w:szCs w:val="24"/>
          <w:bdr w:val="nil"/>
          <w:rtl/>
          <w:lang w:val="bg-BG"/>
        </w:rPr>
        <w:t xml:space="preserve">וכבר  ביארנו אופני </w:t>
      </w:r>
      <w:r w:rsidRPr="00730C5C">
        <w:rPr>
          <w:rFonts w:ascii="FbFrankReal" w:eastAsia="Calibri" w:hAnsi="FbFrankReal" w:cs="FbFrankReal"/>
          <w:sz w:val="24"/>
          <w:szCs w:val="24"/>
          <w:bdr w:val="nil"/>
          <w:rtl/>
          <w:lang w:val="bg-BG"/>
        </w:rPr>
        <w:t>החילוק</w:t>
      </w:r>
      <w:r w:rsidRPr="00730C5C">
        <w:rPr>
          <w:rFonts w:ascii="FbFrankReal" w:eastAsia="Calibri" w:hAnsi="FbFrankReal" w:cs="FbFrankReal" w:hint="cs"/>
          <w:sz w:val="24"/>
          <w:szCs w:val="24"/>
          <w:bdr w:val="nil"/>
          <w:rtl/>
          <w:lang w:val="bg-BG"/>
        </w:rPr>
        <w:t>ים</w:t>
      </w:r>
      <w:r w:rsidRPr="00730C5C">
        <w:rPr>
          <w:rFonts w:ascii="FbFrankReal" w:eastAsia="Calibri" w:hAnsi="FbFrankReal" w:cs="FbFrankReal"/>
          <w:sz w:val="24"/>
          <w:szCs w:val="24"/>
          <w:bdr w:val="nil"/>
          <w:rtl/>
          <w:lang w:val="bg-BG"/>
        </w:rPr>
        <w:t xml:space="preserve"> שבין עבודת ׳ר״י ברבי אילעי שהיה נוטל בד של הדס׳ ורוקד לעצמו, ובין מעלת רב שמואל בר רב יצחק שהיה </w:t>
      </w:r>
      <w:r w:rsidRPr="00730C5C">
        <w:rPr>
          <w:rFonts w:ascii="FbFrankReal" w:eastAsia="Calibri" w:hAnsi="FbFrankReal" w:cs="FbFrankReal" w:hint="cs"/>
          <w:sz w:val="24"/>
          <w:szCs w:val="24"/>
          <w:bdr w:val="nil"/>
          <w:rtl/>
          <w:lang w:val="bg-BG"/>
        </w:rPr>
        <w:t>׳</w:t>
      </w:r>
      <w:r w:rsidRPr="00730C5C">
        <w:rPr>
          <w:rFonts w:ascii="FbFrankReal" w:eastAsia="Calibri" w:hAnsi="FbFrankReal" w:cs="FbFrankReal"/>
          <w:sz w:val="24"/>
          <w:szCs w:val="24"/>
          <w:bdr w:val="nil"/>
          <w:rtl/>
          <w:lang w:val="bg-BG"/>
        </w:rPr>
        <w:t>מרקד</w:t>
      </w:r>
      <w:r w:rsidRPr="00730C5C">
        <w:rPr>
          <w:rFonts w:ascii="Cambria" w:eastAsia="Calibri" w:hAnsi="Cambria" w:cs="Cambria" w:hint="cs"/>
          <w:sz w:val="24"/>
          <w:szCs w:val="24"/>
          <w:bdr w:val="nil"/>
          <w:rtl/>
          <w:lang w:val="bg-BG"/>
        </w:rPr>
        <w:t> </w:t>
      </w:r>
      <w:r w:rsidRPr="00730C5C">
        <w:rPr>
          <w:rFonts w:ascii="FbFrankReal" w:eastAsia="Calibri" w:hAnsi="FbFrankReal" w:cs="FbFrankReal"/>
          <w:b/>
          <w:bCs/>
          <w:sz w:val="24"/>
          <w:szCs w:val="24"/>
          <w:bdr w:val="nil"/>
          <w:rtl/>
          <w:lang w:val="bg-BG"/>
        </w:rPr>
        <w:t>אתלת</w:t>
      </w:r>
      <w:r w:rsidRPr="00730C5C">
        <w:rPr>
          <w:rFonts w:ascii="FbFrankReal" w:eastAsia="Calibri" w:hAnsi="FbFrankReal" w:cs="FbFrankReal" w:hint="cs"/>
          <w:b/>
          <w:bCs/>
          <w:sz w:val="24"/>
          <w:szCs w:val="24"/>
          <w:bdr w:val="nil"/>
          <w:rtl/>
          <w:lang w:val="bg-BG"/>
        </w:rPr>
        <w:t>'</w:t>
      </w:r>
      <w:r w:rsidRPr="00730C5C">
        <w:rPr>
          <w:rFonts w:ascii="FbFrankReal" w:eastAsia="Calibri" w:hAnsi="FbFrankReal" w:cs="FbFrankReal"/>
          <w:sz w:val="24"/>
          <w:szCs w:val="24"/>
          <w:bdr w:val="nil"/>
          <w:rtl/>
          <w:lang w:val="bg-BG"/>
        </w:rPr>
        <w:t xml:space="preserve"> ש</w:t>
      </w:r>
      <w:r w:rsidRPr="00730C5C">
        <w:rPr>
          <w:rFonts w:ascii="FbFrankReal" w:eastAsia="Calibri" w:hAnsi="FbFrankReal" w:cs="FbFrankReal" w:hint="cs"/>
          <w:sz w:val="24"/>
          <w:szCs w:val="24"/>
          <w:bdr w:val="nil"/>
          <w:rtl/>
          <w:lang w:val="bg-BG"/>
        </w:rPr>
        <w:t xml:space="preserve">התאים </w:t>
      </w:r>
      <w:r w:rsidRPr="00730C5C">
        <w:rPr>
          <w:rFonts w:ascii="FbFrankReal" w:eastAsia="Calibri" w:hAnsi="FbFrankReal" w:cs="FbFrankReal"/>
          <w:sz w:val="24"/>
          <w:szCs w:val="24"/>
          <w:bdr w:val="nil"/>
          <w:rtl/>
          <w:lang w:val="bg-BG"/>
        </w:rPr>
        <w:t xml:space="preserve">את עבודת </w:t>
      </w:r>
      <w:r w:rsidRPr="00730C5C">
        <w:rPr>
          <w:rFonts w:ascii="FbFrankReal" w:eastAsia="Calibri" w:hAnsi="FbFrankReal" w:cs="FbFrankReal" w:hint="cs"/>
          <w:sz w:val="24"/>
          <w:szCs w:val="24"/>
          <w:bdr w:val="nil"/>
          <w:rtl/>
          <w:lang w:val="bg-BG"/>
        </w:rPr>
        <w:t>׳</w:t>
      </w:r>
      <w:r w:rsidRPr="00730C5C">
        <w:rPr>
          <w:rFonts w:ascii="FbFrankReal" w:eastAsia="Calibri" w:hAnsi="FbFrankReal" w:cs="FbFrankReal"/>
          <w:sz w:val="24"/>
          <w:szCs w:val="24"/>
          <w:bdr w:val="nil"/>
          <w:rtl/>
          <w:lang w:val="bg-BG"/>
        </w:rPr>
        <w:t>שטות</w:t>
      </w:r>
      <w:r w:rsidRPr="00730C5C">
        <w:rPr>
          <w:rFonts w:ascii="FbFrankReal" w:eastAsia="Calibri" w:hAnsi="FbFrankReal" w:cs="FbFrankReal" w:hint="cs"/>
          <w:sz w:val="24"/>
          <w:szCs w:val="24"/>
          <w:bdr w:val="nil"/>
          <w:rtl/>
          <w:lang w:val="bg-BG"/>
        </w:rPr>
        <w:t>׳</w:t>
      </w:r>
      <w:r w:rsidRPr="00730C5C">
        <w:rPr>
          <w:rFonts w:ascii="FbFrankReal" w:eastAsia="Calibri" w:hAnsi="FbFrankReal" w:cs="FbFrankReal"/>
          <w:sz w:val="24"/>
          <w:szCs w:val="24"/>
          <w:bdr w:val="nil"/>
          <w:rtl/>
          <w:lang w:val="bg-BG"/>
        </w:rPr>
        <w:t xml:space="preserve"> לשיטה השייכת לכ</w:t>
      </w:r>
      <w:r w:rsidRPr="00730C5C">
        <w:rPr>
          <w:rFonts w:ascii="FbFrankReal" w:eastAsia="Calibri" w:hAnsi="FbFrankReal" w:cs="FbFrankReal" w:hint="cs"/>
          <w:sz w:val="24"/>
          <w:szCs w:val="24"/>
          <w:bdr w:val="nil"/>
          <w:rtl/>
          <w:lang w:val="bg-BG"/>
        </w:rPr>
        <w:t xml:space="preserve">ל, וכעת יש לראות עוד דרגות לפי דיעות הרמב״ם והראב״ד (ועוד חזון למועד בעזה״י). </w:t>
      </w:r>
    </w:p>
    <w:p w:rsidR="00730C5C" w:rsidRPr="00730C5C" w:rsidRDefault="00730C5C" w:rsidP="00730C5C">
      <w:pPr>
        <w:widowControl w:val="0"/>
        <w:bidi/>
        <w:spacing w:after="120" w:line="300" w:lineRule="atLeast"/>
        <w:ind w:firstLine="288"/>
        <w:jc w:val="both"/>
        <w:rPr>
          <w:rFonts w:ascii="David" w:eastAsia="Calibri" w:hAnsi="David" w:cs="FbFrankReal"/>
          <w:sz w:val="24"/>
          <w:szCs w:val="24"/>
          <w:bdr w:val="nil"/>
          <w:rtl/>
          <w:lang w:val="bg-BG"/>
        </w:rPr>
      </w:pPr>
      <w:r w:rsidRPr="00730C5C">
        <w:rPr>
          <w:rFonts w:ascii="David" w:eastAsia="Calibri" w:hAnsi="David" w:cs="FbFrankReal"/>
          <w:sz w:val="24"/>
          <w:szCs w:val="24"/>
          <w:bdr w:val="nil"/>
          <w:rtl/>
          <w:lang w:val="bg-BG"/>
        </w:rPr>
        <w:t>גם העירני</w:t>
      </w:r>
      <w:r w:rsidRPr="00730C5C">
        <w:rPr>
          <w:rFonts w:ascii="David" w:eastAsia="Calibri" w:hAnsi="David" w:cs="FbFrankReal" w:hint="cs"/>
          <w:sz w:val="24"/>
          <w:szCs w:val="24"/>
          <w:bdr w:val="nil"/>
          <w:rtl/>
          <w:lang w:val="bg-BG"/>
        </w:rPr>
        <w:t xml:space="preserve"> א' מחביריי</w:t>
      </w:r>
      <w:r w:rsidRPr="00730C5C">
        <w:rPr>
          <w:rFonts w:ascii="David" w:eastAsia="Calibri" w:hAnsi="David" w:cs="FbFrankReal"/>
          <w:sz w:val="24"/>
          <w:szCs w:val="24"/>
          <w:bdr w:val="nil"/>
          <w:rtl/>
          <w:lang w:val="bg-BG"/>
        </w:rPr>
        <w:t xml:space="preserve"> </w:t>
      </w:r>
      <w:r w:rsidRPr="00730C5C">
        <w:rPr>
          <w:rFonts w:ascii="David" w:eastAsia="Calibri" w:hAnsi="David" w:cs="FbFrankReal" w:hint="cs"/>
          <w:sz w:val="24"/>
          <w:szCs w:val="24"/>
          <w:bdr w:val="nil"/>
          <w:rtl/>
          <w:lang w:val="bg-BG"/>
        </w:rPr>
        <w:t xml:space="preserve">שי׳ </w:t>
      </w:r>
      <w:r w:rsidRPr="00730C5C">
        <w:rPr>
          <w:rFonts w:ascii="David" w:eastAsia="Calibri" w:hAnsi="David" w:cs="FbFrankReal"/>
          <w:sz w:val="24"/>
          <w:szCs w:val="24"/>
          <w:bdr w:val="nil"/>
          <w:rtl/>
          <w:lang w:val="bg-BG"/>
        </w:rPr>
        <w:t>לקשר ענין ׳שגיון׳ לפי שיטת הראב״ד</w:t>
      </w:r>
      <w:r w:rsidRPr="00730C5C">
        <w:rPr>
          <w:rFonts w:ascii="David" w:eastAsia="Calibri" w:hAnsi="David" w:cs="FbFrankReal" w:hint="cs"/>
          <w:sz w:val="24"/>
          <w:szCs w:val="24"/>
          <w:bdr w:val="nil"/>
          <w:rtl/>
          <w:lang w:val="bg-BG"/>
        </w:rPr>
        <w:t>,</w:t>
      </w:r>
      <w:r w:rsidRPr="00730C5C">
        <w:rPr>
          <w:rFonts w:ascii="David" w:eastAsia="Calibri" w:hAnsi="David" w:cs="FbFrankReal"/>
          <w:sz w:val="24"/>
          <w:szCs w:val="24"/>
          <w:bdr w:val="nil"/>
          <w:rtl/>
          <w:lang w:val="bg-BG"/>
        </w:rPr>
        <w:t xml:space="preserve"> מתורה אור דפרשתינו ויצא</w:t>
      </w:r>
      <w:r w:rsidRPr="00730C5C">
        <w:rPr>
          <w:rFonts w:ascii="FbFrankReal" w:eastAsia="Calibri" w:hAnsi="FbFrankReal" w:cs="FbFrankReal" w:hint="cs"/>
          <w:sz w:val="24"/>
          <w:szCs w:val="24"/>
          <w:bdr w:val="nil"/>
          <w:rtl/>
          <w:lang w:val="bg-BG"/>
        </w:rPr>
        <w:t xml:space="preserve"> </w:t>
      </w:r>
      <w:r w:rsidRPr="00730C5C">
        <w:rPr>
          <w:rFonts w:ascii="David" w:eastAsia="Calibri" w:hAnsi="David" w:cs="FbFrankReal"/>
          <w:sz w:val="24"/>
          <w:szCs w:val="24"/>
          <w:bdr w:val="nil"/>
          <w:rtl/>
          <w:lang w:val="bg-BG"/>
        </w:rPr>
        <w:t>וז״ל</w:t>
      </w:r>
      <w:r w:rsidRPr="00730C5C">
        <w:rPr>
          <w:rFonts w:ascii="David" w:eastAsia="Calibri" w:hAnsi="David" w:cs="FbFrankReal" w:hint="cs"/>
          <w:sz w:val="24"/>
          <w:szCs w:val="24"/>
          <w:bdr w:val="nil"/>
          <w:rtl/>
          <w:lang w:val="bg-BG"/>
        </w:rPr>
        <w:t>:</w:t>
      </w:r>
    </w:p>
    <w:p w:rsidR="00730C5C" w:rsidRPr="00730C5C" w:rsidRDefault="00730C5C" w:rsidP="00730C5C">
      <w:pPr>
        <w:widowControl w:val="0"/>
        <w:bidi/>
        <w:spacing w:after="120" w:line="300" w:lineRule="atLeast"/>
        <w:ind w:firstLine="288"/>
        <w:jc w:val="both"/>
        <w:rPr>
          <w:rFonts w:ascii="David" w:eastAsia="Calibri" w:hAnsi="David" w:cs="FbFrankReal"/>
          <w:b/>
          <w:bCs/>
          <w:sz w:val="24"/>
          <w:szCs w:val="24"/>
          <w:bdr w:val="nil"/>
          <w:rtl/>
          <w:lang w:val="bg-BG"/>
        </w:rPr>
      </w:pPr>
      <w:r w:rsidRPr="00730C5C">
        <w:rPr>
          <w:rFonts w:ascii="David" w:eastAsia="Calibri" w:hAnsi="David" w:cs="FbFrankReal"/>
          <w:sz w:val="24"/>
          <w:szCs w:val="24"/>
          <w:bdr w:val="nil"/>
          <w:rtl/>
          <w:lang w:val="bg-BG"/>
        </w:rPr>
        <w:t xml:space="preserve">׳גם לוי שהוא בחי' התקשרות כמ"ש הפעם ילוה כו' נמשך ונולד ג"כ מן </w:t>
      </w:r>
      <w:r w:rsidRPr="00730C5C">
        <w:rPr>
          <w:rFonts w:ascii="David" w:eastAsia="Calibri" w:hAnsi="David" w:cs="FbFrankReal"/>
          <w:sz w:val="24"/>
          <w:szCs w:val="24"/>
          <w:bdr w:val="nil"/>
          <w:rtl/>
          <w:lang w:val="bg-BG"/>
        </w:rPr>
        <w:lastRenderedPageBreak/>
        <w:t xml:space="preserve">המחשבה </w:t>
      </w:r>
      <w:r w:rsidRPr="00730C5C">
        <w:rPr>
          <w:rFonts w:ascii="David" w:eastAsia="Calibri" w:hAnsi="David" w:cs="FbFrankReal"/>
          <w:b/>
          <w:bCs/>
          <w:sz w:val="24"/>
          <w:szCs w:val="24"/>
          <w:bdr w:val="nil"/>
          <w:rtl/>
          <w:lang w:val="bg-BG"/>
        </w:rPr>
        <w:t>כנראה בחוש במי שהוא בעל מחשבה שאינו מרגיש כלל בעסקים החולפים לפניו מחמת גודל התקשרות שיש לו בהמחשבה</w:t>
      </w:r>
      <w:r w:rsidRPr="00730C5C">
        <w:rPr>
          <w:rFonts w:ascii="David" w:eastAsia="Calibri" w:hAnsi="David" w:cs="FbFrankReal" w:hint="cs"/>
          <w:b/>
          <w:bCs/>
          <w:sz w:val="24"/>
          <w:szCs w:val="24"/>
          <w:bdr w:val="nil"/>
          <w:rtl/>
          <w:lang w:val="bg-BG"/>
        </w:rPr>
        <w:t xml:space="preserve">. </w:t>
      </w:r>
      <w:r w:rsidRPr="00730C5C">
        <w:rPr>
          <w:rFonts w:ascii="David" w:eastAsia="Calibri" w:hAnsi="David" w:cs="FbFrankReal" w:hint="cs"/>
          <w:sz w:val="24"/>
          <w:szCs w:val="24"/>
          <w:bdr w:val="nil"/>
          <w:rtl/>
          <w:lang w:val="bg-BG"/>
        </w:rPr>
        <w:t>וכמ״ש במדרש</w:t>
      </w:r>
      <w:r w:rsidRPr="00730C5C">
        <w:rPr>
          <w:rFonts w:ascii="David" w:eastAsia="Times New Roman" w:hAnsi="David" w:cs="Narkisim"/>
          <w:sz w:val="24"/>
          <w:szCs w:val="24"/>
          <w:bdr w:val="nil"/>
          <w:vertAlign w:val="superscript"/>
          <w:rtl/>
          <w:lang w:val="bg-BG"/>
        </w:rPr>
        <w:footnoteReference w:id="58"/>
      </w:r>
      <w:r w:rsidRPr="00730C5C">
        <w:rPr>
          <w:rFonts w:ascii="David" w:eastAsia="Calibri" w:hAnsi="David" w:cs="FbFrankReal" w:hint="cs"/>
          <w:sz w:val="24"/>
          <w:szCs w:val="24"/>
          <w:bdr w:val="nil"/>
          <w:rtl/>
          <w:lang w:val="bg-BG"/>
        </w:rPr>
        <w:t xml:space="preserve"> ב</w:t>
      </w:r>
      <w:r w:rsidRPr="00730C5C">
        <w:rPr>
          <w:rFonts w:ascii="David" w:eastAsia="Calibri" w:hAnsi="David" w:cs="FbFrankReal"/>
          <w:sz w:val="24"/>
          <w:szCs w:val="24"/>
          <w:bdr w:val="nil"/>
          <w:rtl/>
          <w:lang w:val="bg-BG"/>
        </w:rPr>
        <w:t>עובדא דר' חייא רבה. וכן גבי רבא (בפ' אר"ע) דהוה מעיין בשמעתי' כו'</w:t>
      </w:r>
      <w:r w:rsidRPr="00730C5C">
        <w:rPr>
          <w:rFonts w:ascii="David" w:eastAsia="Calibri" w:hAnsi="David" w:cs="FbFrankReal" w:hint="cs"/>
          <w:sz w:val="24"/>
          <w:szCs w:val="24"/>
          <w:bdr w:val="nil"/>
          <w:rtl/>
          <w:lang w:val="bg-BG"/>
        </w:rPr>
        <w:t>.</w:t>
      </w:r>
      <w:r w:rsidRPr="00730C5C">
        <w:rPr>
          <w:rFonts w:ascii="David" w:eastAsia="Calibri" w:hAnsi="David" w:cs="FbFrankReal"/>
          <w:sz w:val="24"/>
          <w:szCs w:val="24"/>
          <w:bdr w:val="nil"/>
          <w:rtl/>
          <w:lang w:val="bg-BG"/>
        </w:rPr>
        <w:t xml:space="preserve"> ולכן יצא ממנו משה שהיה כבד פה וכבד לשון דהיינו שלגודל התקשרותו בבחי' בטול ונחנו מה לא היה יכול להיות משפיע כו' שהיא בחי' הדבור כו׳</w:t>
      </w:r>
      <w:r w:rsidRPr="00730C5C">
        <w:rPr>
          <w:rFonts w:ascii="FbFrankReal" w:eastAsia="Calibri" w:hAnsi="FbFrankReal" w:cs="FbFrankReal" w:hint="cs"/>
          <w:sz w:val="24"/>
          <w:szCs w:val="24"/>
          <w:bdr w:val="nil"/>
          <w:rtl/>
          <w:lang w:val="bg-BG"/>
        </w:rPr>
        <w:t>.</w:t>
      </w:r>
      <w:r w:rsidRPr="00730C5C">
        <w:rPr>
          <w:rFonts w:ascii="David" w:eastAsia="Calibri" w:hAnsi="David" w:cs="FbFrankReal" w:hint="cs"/>
          <w:b/>
          <w:bCs/>
          <w:sz w:val="24"/>
          <w:szCs w:val="24"/>
          <w:bdr w:val="nil"/>
          <w:rtl/>
          <w:lang w:val="bg-BG"/>
        </w:rPr>
        <w:t xml:space="preserve"> </w:t>
      </w:r>
      <w:r w:rsidRPr="00730C5C">
        <w:rPr>
          <w:rFonts w:ascii="David" w:eastAsia="Calibri" w:hAnsi="David" w:cs="FbFrankReal"/>
          <w:sz w:val="24"/>
          <w:szCs w:val="24"/>
          <w:bdr w:val="nil"/>
          <w:rtl/>
          <w:lang w:val="bg-BG"/>
        </w:rPr>
        <w:t>עכ״ל רבינו הזקן בתורה אור'</w:t>
      </w:r>
      <w:r w:rsidRPr="00730C5C">
        <w:rPr>
          <w:rFonts w:ascii="David" w:eastAsia="Calibri" w:hAnsi="David" w:cs="FbFrankReal" w:hint="cs"/>
          <w:sz w:val="24"/>
          <w:szCs w:val="24"/>
          <w:bdr w:val="nil"/>
          <w:rtl/>
          <w:lang w:val="bg-BG"/>
        </w:rPr>
        <w:t xml:space="preserve">.  </w:t>
      </w:r>
    </w:p>
    <w:p w:rsidR="00243C78" w:rsidRPr="00730C5C" w:rsidRDefault="00730C5C" w:rsidP="00730C5C">
      <w:pPr>
        <w:jc w:val="center"/>
        <w:rPr>
          <w:rtl/>
        </w:rPr>
      </w:pPr>
      <w:r w:rsidRPr="00730C5C">
        <w:rPr>
          <w:rFonts w:ascii="Nymphette" w:eastAsia="Times New Roman" w:hAnsi="Nymphette" w:cs="Nymphette"/>
          <w:sz w:val="44"/>
          <w:szCs w:val="44"/>
        </w:rPr>
        <w:t>g</w:t>
      </w:r>
    </w:p>
    <w:p w:rsidR="00243C78" w:rsidRPr="00243C78" w:rsidRDefault="00243C78" w:rsidP="00963BC0">
      <w:pPr>
        <w:pStyle w:val="12"/>
        <w:rPr>
          <w:rtl/>
        </w:rPr>
      </w:pPr>
      <w:bookmarkStart w:id="167" w:name="_Toc26492291"/>
      <w:bookmarkStart w:id="168" w:name="_Toc26502341"/>
      <w:r w:rsidRPr="00243C78">
        <w:rPr>
          <w:rFonts w:hint="cs"/>
          <w:rtl/>
        </w:rPr>
        <w:t>הלכה ומנהג</w:t>
      </w:r>
      <w:bookmarkEnd w:id="167"/>
      <w:bookmarkEnd w:id="168"/>
    </w:p>
    <w:p w:rsidR="00243C78" w:rsidRPr="00243C78" w:rsidRDefault="00243C78" w:rsidP="00963BC0">
      <w:pPr>
        <w:pStyle w:val="a"/>
        <w:bidi w:val="0"/>
        <w:rPr>
          <w:rtl/>
        </w:rPr>
      </w:pPr>
      <w:bookmarkStart w:id="169" w:name="_Toc26492292"/>
      <w:bookmarkStart w:id="170" w:name="_Toc26502342"/>
      <w:r w:rsidRPr="00243C78">
        <w:rPr>
          <w:rFonts w:hint="cs"/>
          <w:rtl/>
        </w:rPr>
        <w:t>אכילה לנשים לפני תקיעת שופר</w:t>
      </w:r>
      <w:bookmarkEnd w:id="169"/>
      <w:bookmarkEnd w:id="170"/>
    </w:p>
    <w:p w:rsidR="00243C78" w:rsidRPr="00243C78" w:rsidRDefault="00243C78" w:rsidP="00963BC0">
      <w:pPr>
        <w:pStyle w:val="a0"/>
        <w:rPr>
          <w:rtl/>
        </w:rPr>
      </w:pPr>
      <w:bookmarkStart w:id="171" w:name="_Toc26492293"/>
      <w:bookmarkStart w:id="172" w:name="_Toc26502343"/>
      <w:r w:rsidRPr="00243C78">
        <w:rPr>
          <w:rFonts w:hint="cs"/>
          <w:rtl/>
        </w:rPr>
        <w:t xml:space="preserve">הרב </w:t>
      </w:r>
      <w:r w:rsidRPr="00243C78">
        <w:rPr>
          <w:rtl/>
        </w:rPr>
        <w:t>ברוך אבערלאנדער</w:t>
      </w:r>
      <w:bookmarkEnd w:id="171"/>
      <w:bookmarkEnd w:id="172"/>
    </w:p>
    <w:p w:rsidR="00243C78" w:rsidRPr="00243C78" w:rsidRDefault="00243C78" w:rsidP="00963BC0">
      <w:pPr>
        <w:pStyle w:val="a1"/>
        <w:bidi w:val="0"/>
        <w:spacing w:after="0"/>
        <w:jc w:val="left"/>
        <w:rPr>
          <w:rtl/>
          <w:lang w:val="hu-HU"/>
        </w:rPr>
      </w:pPr>
      <w:r w:rsidRPr="00243C78">
        <w:rPr>
          <w:rtl/>
          <w:lang w:val="hu-HU"/>
        </w:rPr>
        <w:t>אב"ד הבד"צ דקהילות החרדים</w:t>
      </w:r>
    </w:p>
    <w:p w:rsidR="00243C78" w:rsidRPr="00243C78" w:rsidRDefault="00243C78" w:rsidP="00963BC0">
      <w:pPr>
        <w:pStyle w:val="a1"/>
        <w:bidi w:val="0"/>
        <w:spacing w:after="0"/>
        <w:jc w:val="left"/>
        <w:rPr>
          <w:rtl/>
          <w:lang w:val="hu-HU"/>
        </w:rPr>
      </w:pPr>
      <w:r w:rsidRPr="00243C78">
        <w:rPr>
          <w:rtl/>
          <w:lang w:val="hu-HU"/>
        </w:rPr>
        <w:t>ושליח כ"ק אדמו"ר זי"ע</w:t>
      </w:r>
    </w:p>
    <w:p w:rsidR="00243C78" w:rsidRPr="00243C78" w:rsidRDefault="00243C78" w:rsidP="00963BC0">
      <w:pPr>
        <w:pStyle w:val="a1"/>
        <w:bidi w:val="0"/>
        <w:spacing w:after="0"/>
        <w:jc w:val="left"/>
        <w:rPr>
          <w:rtl/>
          <w:lang w:val="hu-HU"/>
        </w:rPr>
      </w:pPr>
      <w:r w:rsidRPr="00243C78">
        <w:rPr>
          <w:rtl/>
          <w:lang w:val="hu-HU"/>
        </w:rPr>
        <w:t>בודאפעסט, הונגריה</w:t>
      </w:r>
    </w:p>
    <w:p w:rsidR="00243C78" w:rsidRPr="00243C78" w:rsidRDefault="00243C78" w:rsidP="00963BC0">
      <w:pPr>
        <w:pStyle w:val="a2"/>
        <w:spacing w:before="240"/>
        <w:rPr>
          <w:rtl/>
        </w:rPr>
      </w:pPr>
      <w:r w:rsidRPr="00243C78">
        <w:rPr>
          <w:rFonts w:hint="cs"/>
          <w:rtl/>
        </w:rPr>
        <w:t xml:space="preserve">נפסקה ההלכה בשו"ע </w:t>
      </w:r>
      <w:r w:rsidRPr="00243C78">
        <w:rPr>
          <w:rFonts w:hint="cs"/>
          <w:sz w:val="16"/>
          <w:szCs w:val="20"/>
          <w:rtl/>
        </w:rPr>
        <w:t xml:space="preserve">(או"ח סי' תרנב ס"ב) </w:t>
      </w:r>
      <w:r w:rsidRPr="00243C78">
        <w:rPr>
          <w:rFonts w:hint="cs"/>
          <w:rtl/>
        </w:rPr>
        <w:t xml:space="preserve">לגבי נטילת לולב: "אסור לאכול קודם שיטלנו". וב'שערי תשובה' שם </w:t>
      </w:r>
      <w:r w:rsidRPr="00243C78">
        <w:rPr>
          <w:rFonts w:hint="cs"/>
          <w:sz w:val="16"/>
          <w:szCs w:val="20"/>
          <w:rtl/>
        </w:rPr>
        <w:t xml:space="preserve">(סי' תקפד סוף סק"ג) </w:t>
      </w:r>
      <w:r w:rsidRPr="00243C78">
        <w:rPr>
          <w:rFonts w:hint="cs"/>
          <w:rtl/>
        </w:rPr>
        <w:t xml:space="preserve">כתב דכן הדין בתקיעת שופר: "ונראה דהאידנא דנהוג לאחר בראש השנה הרבה אחר חצות, אם אין לו שופר צריך גם כן להמתין אם לא שקשה עליו התענית הרבה". </w:t>
      </w:r>
    </w:p>
    <w:p w:rsidR="00243C78" w:rsidRPr="00243C78" w:rsidRDefault="00243C78" w:rsidP="00963BC0">
      <w:pPr>
        <w:pStyle w:val="a2"/>
        <w:rPr>
          <w:rtl/>
        </w:rPr>
      </w:pPr>
      <w:r w:rsidRPr="00243C78">
        <w:rPr>
          <w:rFonts w:hint="cs"/>
          <w:rtl/>
        </w:rPr>
        <w:t xml:space="preserve">וכך כתב גם ב'מטה אפרים' </w:t>
      </w:r>
      <w:r w:rsidRPr="00243C78">
        <w:rPr>
          <w:rFonts w:hint="cs"/>
          <w:sz w:val="16"/>
          <w:szCs w:val="20"/>
          <w:rtl/>
        </w:rPr>
        <w:t>(סי' תקפח ס"ב)</w:t>
      </w:r>
      <w:r w:rsidRPr="00243C78">
        <w:rPr>
          <w:rFonts w:hint="cs"/>
          <w:rtl/>
        </w:rPr>
        <w:t>: "</w:t>
      </w:r>
      <w:r w:rsidRPr="00243C78">
        <w:rPr>
          <w:rtl/>
        </w:rPr>
        <w:t>וא</w:t>
      </w:r>
      <w:r w:rsidRPr="00243C78">
        <w:rPr>
          <w:rFonts w:hint="cs"/>
          <w:rtl/>
        </w:rPr>
        <w:t>ס</w:t>
      </w:r>
      <w:r w:rsidRPr="00243C78">
        <w:rPr>
          <w:rtl/>
        </w:rPr>
        <w:t>ור לאכול ק</w:t>
      </w:r>
      <w:r w:rsidRPr="00243C78">
        <w:rPr>
          <w:rFonts w:hint="cs"/>
          <w:rtl/>
        </w:rPr>
        <w:t>[ו]</w:t>
      </w:r>
      <w:r w:rsidRPr="00243C78">
        <w:rPr>
          <w:rtl/>
        </w:rPr>
        <w:t>דם תקיעת שופר</w:t>
      </w:r>
      <w:r w:rsidRPr="00243C78">
        <w:rPr>
          <w:rFonts w:hint="cs"/>
          <w:rtl/>
        </w:rPr>
        <w:t>.</w:t>
      </w:r>
      <w:r w:rsidRPr="00243C78">
        <w:rPr>
          <w:rtl/>
        </w:rPr>
        <w:t xml:space="preserve"> ומי שלבו חלוש ואין דעתו מיושבת לתקוע ולהתפלל עד שיטעום</w:t>
      </w:r>
      <w:r w:rsidRPr="00243C78">
        <w:rPr>
          <w:rFonts w:hint="cs"/>
          <w:rtl/>
        </w:rPr>
        <w:t>,</w:t>
      </w:r>
      <w:r w:rsidRPr="00243C78">
        <w:rPr>
          <w:rtl/>
        </w:rPr>
        <w:t xml:space="preserve"> יעשה קידוש ויאכל כזית לעקיך</w:t>
      </w:r>
      <w:r w:rsidRPr="00243C78">
        <w:rPr>
          <w:rFonts w:hint="cs"/>
          <w:rtl/>
        </w:rPr>
        <w:t>,</w:t>
      </w:r>
      <w:r w:rsidRPr="00243C78">
        <w:rPr>
          <w:rtl/>
        </w:rPr>
        <w:t xml:space="preserve"> בכדי שיהי</w:t>
      </w:r>
      <w:r w:rsidRPr="00243C78">
        <w:rPr>
          <w:rFonts w:hint="cs"/>
          <w:rtl/>
        </w:rPr>
        <w:t>'</w:t>
      </w:r>
      <w:r w:rsidRPr="00243C78">
        <w:rPr>
          <w:rtl/>
        </w:rPr>
        <w:t xml:space="preserve"> במקום סעודה</w:t>
      </w:r>
      <w:r w:rsidRPr="00243C78">
        <w:rPr>
          <w:rFonts w:hint="cs"/>
          <w:rtl/>
        </w:rPr>
        <w:t>,</w:t>
      </w:r>
      <w:r w:rsidRPr="00243C78">
        <w:rPr>
          <w:rtl/>
        </w:rPr>
        <w:t xml:space="preserve"> ואחר כך ישתה מעט קאווי או טייא</w:t>
      </w:r>
      <w:r w:rsidRPr="00243C78">
        <w:rPr>
          <w:rFonts w:hint="cs"/>
          <w:rtl/>
        </w:rPr>
        <w:t>.</w:t>
      </w:r>
      <w:r w:rsidRPr="00243C78">
        <w:rPr>
          <w:rtl/>
        </w:rPr>
        <w:t xml:space="preserve"> ומכל מקום יש להם לעשות בצנעה מפני המון עם שלא יקילו ביותר</w:t>
      </w:r>
      <w:r w:rsidRPr="00243C78">
        <w:rPr>
          <w:rFonts w:hint="cs"/>
          <w:rtl/>
        </w:rPr>
        <w:t>". וכך נהגו קהל חסידי חב"ד להקפיד בזה.</w:t>
      </w:r>
    </w:p>
    <w:p w:rsidR="00243C78" w:rsidRPr="00243C78" w:rsidRDefault="00243C78" w:rsidP="00963BC0">
      <w:pPr>
        <w:pStyle w:val="a2"/>
        <w:rPr>
          <w:rtl/>
        </w:rPr>
      </w:pPr>
      <w:r w:rsidRPr="00243C78">
        <w:rPr>
          <w:rFonts w:hint="cs"/>
          <w:rtl/>
        </w:rPr>
        <w:t>ולאחרונה שמעתי שישנן נשים שצמות בר"ה עד מאוחר אחרי הצהרים, עד שבעליהן הרבנים השלוחים מתפנים לתקוע להן תקיעות השופר, למרות שהן נחלשות מזה.</w:t>
      </w:r>
    </w:p>
    <w:p w:rsidR="00243C78" w:rsidRPr="00243C78" w:rsidRDefault="00243C78" w:rsidP="00963BC0">
      <w:pPr>
        <w:pStyle w:val="a2"/>
        <w:rPr>
          <w:rtl/>
        </w:rPr>
      </w:pPr>
      <w:r w:rsidRPr="00243C78">
        <w:rPr>
          <w:rFonts w:hint="cs"/>
          <w:rtl/>
        </w:rPr>
        <w:t>ולפענ"ד אין זו הנהגה נכונה, ו</w:t>
      </w:r>
      <w:r w:rsidRPr="00243C78">
        <w:rPr>
          <w:rtl/>
        </w:rPr>
        <w:t xml:space="preserve">פסק הלכה מפורש </w:t>
      </w:r>
      <w:r w:rsidRPr="00243C78">
        <w:rPr>
          <w:rFonts w:hint="cs"/>
          <w:rtl/>
        </w:rPr>
        <w:t xml:space="preserve">הוא </w:t>
      </w:r>
      <w:r w:rsidRPr="00243C78">
        <w:rPr>
          <w:rtl/>
        </w:rPr>
        <w:t xml:space="preserve">ב'קיצור שלחן ערוך' </w:t>
      </w:r>
      <w:r w:rsidRPr="00243C78">
        <w:rPr>
          <w:sz w:val="16"/>
          <w:szCs w:val="20"/>
          <w:rtl/>
        </w:rPr>
        <w:t>(סימן קכט סוף סעיף יט)</w:t>
      </w:r>
      <w:r w:rsidRPr="00243C78">
        <w:rPr>
          <w:rtl/>
        </w:rPr>
        <w:t>: "אם האשה חלשה וצריכה לאכול קודם התקיעות, יכולה לאכול".</w:t>
      </w:r>
      <w:r w:rsidRPr="00243C78">
        <w:rPr>
          <w:rFonts w:hint="cs"/>
          <w:rtl/>
        </w:rPr>
        <w:t xml:space="preserve"> </w:t>
      </w:r>
      <w:r w:rsidRPr="00243C78">
        <w:rPr>
          <w:rFonts w:hint="cs"/>
          <w:rtl/>
        </w:rPr>
        <w:lastRenderedPageBreak/>
        <w:t>ויש לדייק בלשונו ש</w:t>
      </w:r>
      <w:r w:rsidRPr="00243C78">
        <w:rPr>
          <w:rtl/>
        </w:rPr>
        <w:t>לא כתב "חולה", אלא "חלשה"</w:t>
      </w:r>
      <w:r w:rsidRPr="00243C78">
        <w:rPr>
          <w:rFonts w:hint="cs"/>
          <w:rtl/>
        </w:rPr>
        <w:t xml:space="preserve">. </w:t>
      </w:r>
    </w:p>
    <w:p w:rsidR="00243C78" w:rsidRPr="00243C78" w:rsidRDefault="00243C78" w:rsidP="00963BC0">
      <w:pPr>
        <w:pStyle w:val="a2"/>
        <w:rPr>
          <w:rtl/>
        </w:rPr>
      </w:pPr>
      <w:r w:rsidRPr="00243C78">
        <w:rPr>
          <w:rFonts w:hint="cs"/>
          <w:rtl/>
        </w:rPr>
        <w:t xml:space="preserve">ונשאלת השאלה </w:t>
      </w:r>
      <w:r w:rsidRPr="00243C78">
        <w:rPr>
          <w:rtl/>
        </w:rPr>
        <w:t xml:space="preserve">מהו גדר חלשה? </w:t>
      </w:r>
      <w:r w:rsidRPr="00243C78">
        <w:rPr>
          <w:rFonts w:hint="cs"/>
          <w:rtl/>
        </w:rPr>
        <w:t xml:space="preserve">הנה </w:t>
      </w:r>
      <w:r w:rsidRPr="00243C78">
        <w:rPr>
          <w:rtl/>
        </w:rPr>
        <w:t xml:space="preserve">בהגהות רעק"א </w:t>
      </w:r>
      <w:r w:rsidRPr="00243C78">
        <w:rPr>
          <w:rFonts w:hint="cs"/>
          <w:sz w:val="16"/>
          <w:szCs w:val="20"/>
          <w:rtl/>
        </w:rPr>
        <w:t xml:space="preserve">(או"ח </w:t>
      </w:r>
      <w:r w:rsidRPr="00243C78">
        <w:rPr>
          <w:sz w:val="16"/>
          <w:szCs w:val="20"/>
          <w:rtl/>
        </w:rPr>
        <w:t>סי' תקפט</w:t>
      </w:r>
      <w:r w:rsidRPr="00243C78">
        <w:rPr>
          <w:rFonts w:hint="cs"/>
          <w:sz w:val="16"/>
          <w:szCs w:val="20"/>
          <w:rtl/>
        </w:rPr>
        <w:t>)</w:t>
      </w:r>
      <w:r w:rsidRPr="00243C78">
        <w:rPr>
          <w:sz w:val="16"/>
          <w:szCs w:val="20"/>
          <w:rtl/>
        </w:rPr>
        <w:t xml:space="preserve"> </w:t>
      </w:r>
      <w:r w:rsidRPr="00243C78">
        <w:rPr>
          <w:rtl/>
        </w:rPr>
        <w:t>כתב: "ומ"מ ביולדת כיון דאינה מחויבת בשופר, אף דנהגו, מ"מ רשאה לאכול קודם".</w:t>
      </w:r>
      <w:r w:rsidRPr="00243C78">
        <w:rPr>
          <w:rFonts w:hint="cs"/>
          <w:rtl/>
        </w:rPr>
        <w:t xml:space="preserve"> ובהמשך לזה י"ל </w:t>
      </w:r>
      <w:r w:rsidRPr="00243C78">
        <w:rPr>
          <w:rtl/>
        </w:rPr>
        <w:t>ש</w:t>
      </w:r>
      <w:r w:rsidRPr="00243C78">
        <w:rPr>
          <w:rFonts w:hint="cs"/>
          <w:rtl/>
        </w:rPr>
        <w:t xml:space="preserve">גם </w:t>
      </w:r>
      <w:r w:rsidRPr="00243C78">
        <w:rPr>
          <w:rtl/>
        </w:rPr>
        <w:t>אשה שהיא בהריון או מניקה, נחשבת חלשה לענין זה</w:t>
      </w:r>
      <w:r w:rsidRPr="00243C78">
        <w:rPr>
          <w:rFonts w:hint="cs"/>
          <w:rtl/>
        </w:rPr>
        <w:t>,</w:t>
      </w:r>
      <w:r w:rsidRPr="00243C78">
        <w:rPr>
          <w:rtl/>
        </w:rPr>
        <w:t xml:space="preserve"> שהרי כל ה</w:t>
      </w:r>
      <w:r w:rsidRPr="00243C78">
        <w:rPr>
          <w:rFonts w:hint="cs"/>
          <w:rtl/>
        </w:rPr>
        <w:t>חומרא</w:t>
      </w:r>
      <w:r w:rsidRPr="00243C78">
        <w:rPr>
          <w:rtl/>
        </w:rPr>
        <w:t xml:space="preserve"> שאשה לא תאכל לפני תקיעת שופר זה </w:t>
      </w:r>
      <w:r w:rsidRPr="00243C78">
        <w:rPr>
          <w:rFonts w:hint="cs"/>
          <w:rtl/>
        </w:rPr>
        <w:t xml:space="preserve">לכאורה </w:t>
      </w:r>
      <w:r w:rsidRPr="00243C78">
        <w:rPr>
          <w:rtl/>
        </w:rPr>
        <w:t>חידוש שאינו מובן, שהרי נשים פטורות מעצם ההלכה</w:t>
      </w:r>
      <w:r w:rsidRPr="00243C78">
        <w:rPr>
          <w:rFonts w:hint="cs"/>
          <w:rtl/>
        </w:rPr>
        <w:t>, ואם כן כל מקרה שזה מחלישה את האשה יש להקל להן</w:t>
      </w:r>
      <w:r w:rsidRPr="00243C78">
        <w:rPr>
          <w:rtl/>
        </w:rPr>
        <w:t>.</w:t>
      </w:r>
    </w:p>
    <w:p w:rsidR="00243C78" w:rsidRPr="00243C78" w:rsidRDefault="00243C78" w:rsidP="00963BC0">
      <w:pPr>
        <w:pStyle w:val="a2"/>
        <w:rPr>
          <w:rtl/>
        </w:rPr>
      </w:pPr>
      <w:r w:rsidRPr="00243C78">
        <w:rPr>
          <w:rtl/>
        </w:rPr>
        <w:t xml:space="preserve">ולפענ"ד כל אשה שהיא מטופלת בילדים </w:t>
      </w:r>
      <w:r w:rsidRPr="00243C78">
        <w:rPr>
          <w:rFonts w:hint="cs"/>
          <w:rtl/>
        </w:rPr>
        <w:t xml:space="preserve">ג"כ </w:t>
      </w:r>
      <w:r w:rsidRPr="00243C78">
        <w:rPr>
          <w:rtl/>
        </w:rPr>
        <w:t>נחשבת כחלשה לענין זה, ומותר לה לאכול לפני תקיעת שופר.</w:t>
      </w:r>
      <w:r w:rsidRPr="00243C78">
        <w:rPr>
          <w:rFonts w:hint="cs"/>
          <w:rtl/>
        </w:rPr>
        <w:t xml:space="preserve"> ובפרט לפי מה שכתב ה'אשל אברהם' בוטשאטש שם: "גם שהנשים שוויו חוב על עצמם לשמוע שופר, מ"מ יש להקל להן על ידי חלישות כל דהו לאכול קודם שמיעתן . . ורק לכתחלה, בלי שנוי בהמזג, נוהגות שלא לאכול קודם שופר ולולב".</w:t>
      </w:r>
    </w:p>
    <w:p w:rsidR="00243C78" w:rsidRPr="00243C78" w:rsidRDefault="00243C78" w:rsidP="00963BC0">
      <w:pPr>
        <w:pStyle w:val="a2"/>
        <w:rPr>
          <w:rtl/>
        </w:rPr>
      </w:pPr>
      <w:r w:rsidRPr="00243C78">
        <w:rPr>
          <w:rFonts w:hint="cs"/>
          <w:rtl/>
        </w:rPr>
        <w:t xml:space="preserve">וב'נטעי גבריאל' </w:t>
      </w:r>
      <w:r w:rsidRPr="00243C78">
        <w:rPr>
          <w:rFonts w:hint="cs"/>
          <w:sz w:val="16"/>
          <w:szCs w:val="20"/>
          <w:rtl/>
        </w:rPr>
        <w:t xml:space="preserve">(ר"ה פ"מ הערה ח, וראה שם פמ"ח ס"ו) </w:t>
      </w:r>
      <w:r w:rsidRPr="00243C78">
        <w:rPr>
          <w:rFonts w:hint="cs"/>
          <w:rtl/>
        </w:rPr>
        <w:t xml:space="preserve">הביא מה'תורת חיים' </w:t>
      </w:r>
      <w:r w:rsidRPr="00243C78">
        <w:rPr>
          <w:rFonts w:hint="cs"/>
          <w:sz w:val="16"/>
          <w:szCs w:val="20"/>
          <w:rtl/>
        </w:rPr>
        <w:t xml:space="preserve">(סי' תקפט אות יא) </w:t>
      </w:r>
      <w:r w:rsidRPr="00243C78">
        <w:rPr>
          <w:rFonts w:hint="cs"/>
          <w:rtl/>
        </w:rPr>
        <w:t>ש"המנהג שנשים אוכלות קודם תקיעות דמיושב, יען שהן חלושי כח" עיי"ש.</w:t>
      </w:r>
    </w:p>
    <w:p w:rsidR="00243C78" w:rsidRPr="00243C78" w:rsidRDefault="00243C78" w:rsidP="00963BC0">
      <w:pPr>
        <w:pStyle w:val="a2"/>
        <w:rPr>
          <w:rtl/>
        </w:rPr>
      </w:pPr>
      <w:r w:rsidRPr="00243C78">
        <w:rPr>
          <w:rtl/>
        </w:rPr>
        <w:t>ובפרט שאצל ה</w:t>
      </w:r>
      <w:r w:rsidRPr="00243C78">
        <w:rPr>
          <w:rFonts w:hint="cs"/>
          <w:rtl/>
        </w:rPr>
        <w:t>רבה</w:t>
      </w:r>
      <w:r w:rsidRPr="00243C78">
        <w:rPr>
          <w:rtl/>
        </w:rPr>
        <w:t xml:space="preserve"> חסידים מקילים אפילו לגברים לאכול לפני תקיעת שופר, וה</w:t>
      </w:r>
      <w:r w:rsidRPr="00243C78">
        <w:rPr>
          <w:rFonts w:hint="cs"/>
          <w:rtl/>
        </w:rPr>
        <w:t xml:space="preserve">רבה </w:t>
      </w:r>
      <w:r w:rsidRPr="00243C78">
        <w:rPr>
          <w:rtl/>
        </w:rPr>
        <w:t>פוסקים כתבו שיש להם על מה לסמוך</w:t>
      </w:r>
      <w:r w:rsidRPr="00243C78">
        <w:rPr>
          <w:rFonts w:hint="cs"/>
          <w:rtl/>
        </w:rPr>
        <w:t xml:space="preserve"> </w:t>
      </w:r>
      <w:r w:rsidRPr="00243C78">
        <w:rPr>
          <w:rFonts w:hint="cs"/>
          <w:sz w:val="16"/>
          <w:szCs w:val="20"/>
          <w:rtl/>
        </w:rPr>
        <w:t>('נטעי גבריאל' שם פ"מ הערה א)</w:t>
      </w:r>
      <w:r w:rsidRPr="00243C78">
        <w:rPr>
          <w:rtl/>
        </w:rPr>
        <w:t xml:space="preserve">. אז </w:t>
      </w:r>
      <w:r w:rsidRPr="00243C78">
        <w:rPr>
          <w:rFonts w:hint="cs"/>
          <w:rtl/>
        </w:rPr>
        <w:t>למרות ש</w:t>
      </w:r>
      <w:r w:rsidRPr="00243C78">
        <w:rPr>
          <w:rtl/>
        </w:rPr>
        <w:t xml:space="preserve">בחב"ד </w:t>
      </w:r>
      <w:r w:rsidRPr="00243C78">
        <w:rPr>
          <w:rFonts w:hint="cs"/>
          <w:rtl/>
        </w:rPr>
        <w:t xml:space="preserve">נוהגים שאין </w:t>
      </w:r>
      <w:r w:rsidRPr="00243C78">
        <w:rPr>
          <w:rtl/>
        </w:rPr>
        <w:t>לגברים לאכול לפני תקיעת שופר, אבל ודאי שלנשים יש מקום להקל גם לכל אשה שמטופלת בילדים.</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963BC0">
      <w:pPr>
        <w:pStyle w:val="a"/>
        <w:bidi w:val="0"/>
        <w:rPr>
          <w:rtl/>
        </w:rPr>
      </w:pPr>
      <w:bookmarkStart w:id="173" w:name="_Toc26492294"/>
      <w:bookmarkStart w:id="174" w:name="_Toc26502344"/>
      <w:r w:rsidRPr="00243C78">
        <w:rPr>
          <w:rFonts w:hint="cs"/>
          <w:rtl/>
        </w:rPr>
        <w:t>הידור מצוה לבנות ד' דפנות לסוכה</w:t>
      </w:r>
      <w:bookmarkEnd w:id="173"/>
      <w:bookmarkEnd w:id="174"/>
    </w:p>
    <w:p w:rsidR="00243C78" w:rsidRPr="00243C78" w:rsidRDefault="00243C78" w:rsidP="00963BC0">
      <w:pPr>
        <w:pStyle w:val="a0"/>
        <w:rPr>
          <w:rtl/>
        </w:rPr>
      </w:pPr>
      <w:bookmarkStart w:id="175" w:name="_Toc26492295"/>
      <w:bookmarkStart w:id="176" w:name="_Toc26502345"/>
      <w:r w:rsidRPr="00243C78">
        <w:rPr>
          <w:rFonts w:hint="cs"/>
          <w:rtl/>
        </w:rPr>
        <w:t>הנ"ל</w:t>
      </w:r>
      <w:bookmarkEnd w:id="175"/>
      <w:bookmarkEnd w:id="176"/>
    </w:p>
    <w:p w:rsidR="00243C78" w:rsidRPr="00243C78" w:rsidRDefault="00243C78" w:rsidP="00963BC0">
      <w:pPr>
        <w:pStyle w:val="a2"/>
        <w:rPr>
          <w:rtl/>
        </w:rPr>
      </w:pPr>
      <w:r w:rsidRPr="00243C78">
        <w:rPr>
          <w:rFonts w:hint="cs"/>
          <w:rtl/>
        </w:rPr>
        <w:t xml:space="preserve">ב'ספר המנהגים </w:t>
      </w:r>
      <w:r w:rsidRPr="00243C78">
        <w:rPr>
          <w:rtl/>
        </w:rPr>
        <w:t>–</w:t>
      </w:r>
      <w:r w:rsidRPr="00243C78">
        <w:rPr>
          <w:rFonts w:hint="cs"/>
          <w:rtl/>
        </w:rPr>
        <w:t xml:space="preserve"> חב"ד' </w:t>
      </w:r>
      <w:r w:rsidRPr="00243C78">
        <w:rPr>
          <w:rFonts w:hint="cs"/>
          <w:sz w:val="16"/>
          <w:szCs w:val="20"/>
          <w:rtl/>
        </w:rPr>
        <w:t xml:space="preserve">(עמ' 65) </w:t>
      </w:r>
      <w:r w:rsidRPr="00243C78">
        <w:rPr>
          <w:rFonts w:hint="cs"/>
          <w:rtl/>
        </w:rPr>
        <w:t xml:space="preserve">נכתב: "בבנין הסוכה מנהגנו לעשות ד' דפנות", ובשוה"ג </w:t>
      </w:r>
      <w:r w:rsidRPr="00243C78">
        <w:rPr>
          <w:rFonts w:hint="cs"/>
          <w:sz w:val="16"/>
          <w:szCs w:val="20"/>
          <w:rtl/>
        </w:rPr>
        <w:t xml:space="preserve">(הערה *1) </w:t>
      </w:r>
      <w:r w:rsidRPr="00243C78">
        <w:rPr>
          <w:rFonts w:hint="cs"/>
          <w:rtl/>
        </w:rPr>
        <w:t xml:space="preserve">צויין מקור לזה: "שו"ע או"ח סי' תר"ל סעי' ה בהגהה. (שיחת יום ב' דחה"ס תשט"ז </w:t>
      </w:r>
      <w:r w:rsidRPr="00243C78">
        <w:rPr>
          <w:rFonts w:hint="cs"/>
          <w:sz w:val="16"/>
          <w:szCs w:val="20"/>
          <w:rtl/>
        </w:rPr>
        <w:t>['תורת מנחם' חט"ו עמ' 46]</w:t>
      </w:r>
      <w:r w:rsidRPr="00243C78">
        <w:rPr>
          <w:rFonts w:hint="cs"/>
          <w:rtl/>
        </w:rPr>
        <w:t>)".</w:t>
      </w:r>
    </w:p>
    <w:p w:rsidR="00243C78" w:rsidRPr="00243C78" w:rsidRDefault="00243C78" w:rsidP="00963BC0">
      <w:pPr>
        <w:pStyle w:val="a2"/>
        <w:rPr>
          <w:rtl/>
        </w:rPr>
      </w:pPr>
      <w:r w:rsidRPr="00243C78">
        <w:rPr>
          <w:rFonts w:hint="cs"/>
          <w:rtl/>
        </w:rPr>
        <w:t>והנה הרמ"א כתב שם: "</w:t>
      </w:r>
      <w:r w:rsidRPr="00243C78">
        <w:rPr>
          <w:rtl/>
        </w:rPr>
        <w:t>ונהגו עכשיו לעשות מחיצות שלימות, כי אין הכל בקיאין בדין המחיצות</w:t>
      </w:r>
      <w:r w:rsidRPr="00243C78">
        <w:rPr>
          <w:rFonts w:hint="cs"/>
          <w:rtl/>
        </w:rPr>
        <w:t>.</w:t>
      </w:r>
      <w:r w:rsidRPr="00243C78">
        <w:rPr>
          <w:rtl/>
        </w:rPr>
        <w:t xml:space="preserve"> ומי שאין לו כדי צרכו למחיצות, עדיף אז לעשות ג' מחיצות שלימות, מד' שאינן שלימות</w:t>
      </w:r>
      <w:r w:rsidRPr="00243C78">
        <w:rPr>
          <w:rFonts w:hint="cs"/>
          <w:rtl/>
        </w:rPr>
        <w:t>"</w:t>
      </w:r>
      <w:r w:rsidRPr="00243C78">
        <w:rPr>
          <w:rtl/>
        </w:rPr>
        <w:t>.</w:t>
      </w:r>
      <w:r w:rsidRPr="00243C78">
        <w:rPr>
          <w:rFonts w:hint="cs"/>
          <w:rtl/>
        </w:rPr>
        <w:t xml:space="preserve"> וב'</w:t>
      </w:r>
      <w:r w:rsidRPr="00243C78">
        <w:rPr>
          <w:rtl/>
        </w:rPr>
        <w:t>משנה ברורה</w:t>
      </w:r>
      <w:r w:rsidRPr="00243C78">
        <w:rPr>
          <w:rFonts w:hint="cs"/>
          <w:rtl/>
        </w:rPr>
        <w:t>'</w:t>
      </w:r>
      <w:r w:rsidRPr="00243C78">
        <w:rPr>
          <w:rtl/>
        </w:rPr>
        <w:t xml:space="preserve"> </w:t>
      </w:r>
      <w:r w:rsidRPr="00243C78">
        <w:rPr>
          <w:rFonts w:hint="cs"/>
          <w:rtl/>
        </w:rPr>
        <w:t xml:space="preserve">שם </w:t>
      </w:r>
      <w:r w:rsidRPr="00243C78">
        <w:rPr>
          <w:rFonts w:hint="cs"/>
          <w:sz w:val="16"/>
          <w:szCs w:val="20"/>
          <w:rtl/>
        </w:rPr>
        <w:t>(</w:t>
      </w:r>
      <w:r w:rsidRPr="00243C78">
        <w:rPr>
          <w:sz w:val="16"/>
          <w:szCs w:val="20"/>
          <w:rtl/>
        </w:rPr>
        <w:t>ס"ק כח</w:t>
      </w:r>
      <w:r w:rsidRPr="00243C78">
        <w:rPr>
          <w:rFonts w:hint="cs"/>
          <w:sz w:val="16"/>
          <w:szCs w:val="20"/>
          <w:rtl/>
        </w:rPr>
        <w:t xml:space="preserve">) </w:t>
      </w:r>
      <w:r w:rsidRPr="00243C78">
        <w:rPr>
          <w:rFonts w:hint="cs"/>
          <w:rtl/>
        </w:rPr>
        <w:t>ביאר: "</w:t>
      </w:r>
      <w:r w:rsidRPr="00243C78">
        <w:rPr>
          <w:rtl/>
        </w:rPr>
        <w:t>לעשות מחיצות שלמות – ר"ל שלא ע"י עצות של לבוד וצוה"פ</w:t>
      </w:r>
      <w:r w:rsidRPr="00243C78">
        <w:rPr>
          <w:rFonts w:hint="cs"/>
          <w:rtl/>
        </w:rPr>
        <w:t>.</w:t>
      </w:r>
      <w:r w:rsidRPr="00243C78">
        <w:rPr>
          <w:rtl/>
        </w:rPr>
        <w:t xml:space="preserve"> ובהלכות של ר' יצחק גיאות ראיתי שכתב ג"כ דלמצוה מן המובחר בעינן שיהי</w:t>
      </w:r>
      <w:r w:rsidRPr="00243C78">
        <w:rPr>
          <w:rFonts w:hint="cs"/>
          <w:rtl/>
        </w:rPr>
        <w:t>'</w:t>
      </w:r>
      <w:r w:rsidRPr="00243C78">
        <w:rPr>
          <w:rtl/>
        </w:rPr>
        <w:t xml:space="preserve"> ג' דפנות הסוכה סתומות </w:t>
      </w:r>
      <w:r w:rsidRPr="00243C78">
        <w:rPr>
          <w:rtl/>
        </w:rPr>
        <w:lastRenderedPageBreak/>
        <w:t>מכל רוחותיה</w:t>
      </w:r>
      <w:r w:rsidRPr="00243C78">
        <w:rPr>
          <w:rFonts w:hint="cs"/>
          <w:rtl/>
        </w:rPr>
        <w:t>,</w:t>
      </w:r>
      <w:r w:rsidRPr="00243C78">
        <w:rPr>
          <w:rtl/>
        </w:rPr>
        <w:t xml:space="preserve"> ולא יהא מקום פתוח אלא מקום הפתח בלבד</w:t>
      </w:r>
      <w:r w:rsidRPr="00243C78">
        <w:rPr>
          <w:rFonts w:hint="cs"/>
          <w:rtl/>
        </w:rPr>
        <w:t xml:space="preserve">". ולכאורה צ"ע שהרי לא מבואר כלל בדברי הרמ"א שיש להדר לעשות ד' מחיצות. ואולי י"ל שעצם הדבר שהרמ"א מזכיר "עדיף . . </w:t>
      </w:r>
      <w:r w:rsidRPr="00243C78">
        <w:rPr>
          <w:rtl/>
        </w:rPr>
        <w:t>מד' שאינן שלימות</w:t>
      </w:r>
      <w:r w:rsidRPr="00243C78">
        <w:rPr>
          <w:rFonts w:hint="cs"/>
          <w:rtl/>
        </w:rPr>
        <w:t xml:space="preserve">", הרי זה </w:t>
      </w:r>
      <w:r w:rsidRPr="00243C78">
        <w:rPr>
          <w:rFonts w:hint="cs"/>
          <w:b/>
          <w:bCs/>
          <w:rtl/>
        </w:rPr>
        <w:t>רמז</w:t>
      </w:r>
      <w:r w:rsidRPr="00243C78">
        <w:rPr>
          <w:rFonts w:hint="cs"/>
          <w:rtl/>
        </w:rPr>
        <w:t xml:space="preserve"> שיש הידור לעשות ד' דפנות.</w:t>
      </w:r>
    </w:p>
    <w:p w:rsidR="00243C78" w:rsidRPr="00243C78" w:rsidRDefault="00243C78" w:rsidP="00963BC0">
      <w:pPr>
        <w:pStyle w:val="a2"/>
        <w:rPr>
          <w:rFonts w:hint="cs"/>
          <w:rtl/>
        </w:rPr>
      </w:pPr>
      <w:r w:rsidRPr="00243C78">
        <w:rPr>
          <w:rFonts w:hint="cs"/>
          <w:rtl/>
        </w:rPr>
        <w:t xml:space="preserve">גם ב'פסקי תשובות' </w:t>
      </w:r>
      <w:r w:rsidRPr="00243C78">
        <w:rPr>
          <w:rFonts w:hint="cs"/>
          <w:sz w:val="16"/>
          <w:szCs w:val="20"/>
          <w:rtl/>
        </w:rPr>
        <w:t xml:space="preserve">(שם תחילת הסימן בשוה"ג) </w:t>
      </w:r>
      <w:r w:rsidRPr="00243C78">
        <w:rPr>
          <w:rFonts w:hint="cs"/>
          <w:rtl/>
        </w:rPr>
        <w:t xml:space="preserve">כתב: "לכתחילה נוהגים לעשות סוכה מד' דפנות שלימות, שלא יהא מקום פרוץ אלא מקום הפתח בלבד </w:t>
      </w:r>
      <w:r w:rsidRPr="00243C78">
        <w:rPr>
          <w:rFonts w:hint="cs"/>
          <w:sz w:val="16"/>
          <w:szCs w:val="20"/>
          <w:rtl/>
        </w:rPr>
        <w:t>(רמ"א סעי' ה' . .)</w:t>
      </w:r>
      <w:r w:rsidRPr="00243C78">
        <w:rPr>
          <w:rFonts w:hint="cs"/>
          <w:rtl/>
        </w:rPr>
        <w:t>", אבל הרמ"א לא כתב כן וכנ"ל.</w:t>
      </w:r>
    </w:p>
    <w:p w:rsidR="00243C78" w:rsidRPr="00243C78" w:rsidRDefault="00243C78" w:rsidP="00963BC0">
      <w:pPr>
        <w:pStyle w:val="a2"/>
        <w:rPr>
          <w:rtl/>
        </w:rPr>
      </w:pPr>
      <w:r w:rsidRPr="00243C78">
        <w:rPr>
          <w:rFonts w:hint="cs"/>
          <w:rtl/>
        </w:rPr>
        <w:t>עוד ציין ב'פסקי תשובות' שם ל"שער הציון סי' תר"מ סק"נ בשם מג"א", שב'שער הציון' שם כתב בשם ה'מגן אברהם' ש"בזה"ז (ש)</w:t>
      </w:r>
      <w:r w:rsidRPr="00243C78">
        <w:rPr>
          <w:rFonts w:hint="cs"/>
          <w:b/>
          <w:bCs/>
          <w:rtl/>
        </w:rPr>
        <w:t>מנהגנו</w:t>
      </w:r>
      <w:r w:rsidRPr="00243C78">
        <w:rPr>
          <w:rFonts w:hint="cs"/>
          <w:rtl/>
        </w:rPr>
        <w:t xml:space="preserve"> לעשות ד' דפנות לסוכה . .". אמנם חבל שלא עיין בפנים בלשונו של ה'מגן אברהם' </w:t>
      </w:r>
      <w:r w:rsidRPr="00243C78">
        <w:rPr>
          <w:rFonts w:hint="cs"/>
          <w:sz w:val="16"/>
          <w:szCs w:val="20"/>
          <w:rtl/>
        </w:rPr>
        <w:t xml:space="preserve">(סקי"א) </w:t>
      </w:r>
      <w:r w:rsidRPr="00243C78">
        <w:rPr>
          <w:rFonts w:hint="cs"/>
          <w:rtl/>
        </w:rPr>
        <w:t>ששם לא נאמר ש"מנהגנו" לעשות כן, אלא ש"בזמן הזה (ש)</w:t>
      </w:r>
      <w:r w:rsidRPr="00243C78">
        <w:rPr>
          <w:rFonts w:hint="cs"/>
          <w:b/>
          <w:bCs/>
          <w:rtl/>
        </w:rPr>
        <w:t>יש</w:t>
      </w:r>
      <w:r w:rsidRPr="00243C78">
        <w:rPr>
          <w:rFonts w:hint="cs"/>
          <w:rtl/>
        </w:rPr>
        <w:t xml:space="preserve"> לנו סוכה עם ד' דפנות", ויכול להיות שכוונתו שעושים ד' דפנות מפני הצניעות או מפני הקור, אבל אין בזה משום הידור מצוה.</w:t>
      </w:r>
    </w:p>
    <w:p w:rsidR="00243C78" w:rsidRPr="00243C78" w:rsidRDefault="00243C78" w:rsidP="00963BC0">
      <w:pPr>
        <w:pStyle w:val="a2"/>
        <w:rPr>
          <w:rFonts w:hint="cs"/>
          <w:rtl/>
        </w:rPr>
      </w:pPr>
      <w:r w:rsidRPr="00243C78">
        <w:rPr>
          <w:rFonts w:hint="cs"/>
          <w:rtl/>
        </w:rPr>
        <w:t xml:space="preserve">אמנם ב'סוכת שלם' </w:t>
      </w:r>
      <w:r w:rsidRPr="00243C78">
        <w:rPr>
          <w:rFonts w:hint="cs"/>
          <w:sz w:val="16"/>
          <w:szCs w:val="20"/>
          <w:rtl/>
        </w:rPr>
        <w:t xml:space="preserve">(סי' ו ס"ק פז) </w:t>
      </w:r>
      <w:r w:rsidRPr="00243C78">
        <w:rPr>
          <w:rFonts w:hint="cs"/>
          <w:rtl/>
        </w:rPr>
        <w:t>ציין לכמה מקורות בענין זה (אלא שלא דייק לרשום מראי מקומות מדוייקים).</w:t>
      </w:r>
    </w:p>
    <w:p w:rsidR="00243C78" w:rsidRPr="00243C78" w:rsidRDefault="00243C78" w:rsidP="00963BC0">
      <w:pPr>
        <w:pStyle w:val="a2"/>
        <w:rPr>
          <w:rtl/>
        </w:rPr>
      </w:pPr>
      <w:r w:rsidRPr="00243C78">
        <w:rPr>
          <w:rFonts w:hint="cs"/>
          <w:rtl/>
        </w:rPr>
        <w:t xml:space="preserve">'מנהגי מהרי"ל' </w:t>
      </w:r>
      <w:r w:rsidRPr="00243C78">
        <w:rPr>
          <w:rFonts w:hint="cs"/>
          <w:sz w:val="16"/>
          <w:szCs w:val="20"/>
          <w:rtl/>
        </w:rPr>
        <w:t xml:space="preserve">(סוכות אות ו </w:t>
      </w:r>
      <w:r w:rsidRPr="00243C78">
        <w:rPr>
          <w:sz w:val="16"/>
          <w:szCs w:val="20"/>
          <w:rtl/>
        </w:rPr>
        <w:t>–</w:t>
      </w:r>
      <w:r w:rsidRPr="00243C78">
        <w:rPr>
          <w:rFonts w:hint="cs"/>
          <w:sz w:val="16"/>
          <w:szCs w:val="20"/>
          <w:rtl/>
        </w:rPr>
        <w:t xml:space="preserve"> מהדורת מכון ירושלים עמ' שסא)</w:t>
      </w:r>
      <w:r w:rsidRPr="00243C78">
        <w:rPr>
          <w:rFonts w:hint="cs"/>
          <w:rtl/>
        </w:rPr>
        <w:t>: "</w:t>
      </w:r>
      <w:r w:rsidRPr="00243C78">
        <w:rPr>
          <w:rtl/>
        </w:rPr>
        <w:t>ונוהגים לעשות ד' מחיצות כתיקונה ואף אם די בשתים וטפח</w:t>
      </w:r>
      <w:r w:rsidRPr="00243C78">
        <w:rPr>
          <w:rFonts w:hint="cs"/>
          <w:rtl/>
        </w:rPr>
        <w:t xml:space="preserve">". וביאר ב'בית השואבה' </w:t>
      </w:r>
      <w:r w:rsidRPr="00243C78">
        <w:rPr>
          <w:rFonts w:hint="cs"/>
          <w:sz w:val="16"/>
          <w:szCs w:val="20"/>
          <w:rtl/>
        </w:rPr>
        <w:t>(סי' תרל אות לד)</w:t>
      </w:r>
      <w:r w:rsidRPr="00243C78">
        <w:rPr>
          <w:rFonts w:hint="cs"/>
          <w:rtl/>
        </w:rPr>
        <w:t>: "</w:t>
      </w:r>
      <w:r w:rsidRPr="00243C78">
        <w:rPr>
          <w:rtl/>
        </w:rPr>
        <w:t>וטעם המנהג הזה משום דטפי עדיף כשעושה ד</w:t>
      </w:r>
      <w:r w:rsidRPr="00243C78">
        <w:rPr>
          <w:rFonts w:hint="cs"/>
          <w:rtl/>
        </w:rPr>
        <w:t>'</w:t>
      </w:r>
      <w:r w:rsidRPr="00243C78">
        <w:rPr>
          <w:rtl/>
        </w:rPr>
        <w:t xml:space="preserve"> מחיצות</w:t>
      </w:r>
      <w:r w:rsidRPr="00243C78">
        <w:rPr>
          <w:rFonts w:hint="cs"/>
          <w:rtl/>
        </w:rPr>
        <w:t>,</w:t>
      </w:r>
      <w:r w:rsidRPr="00243C78">
        <w:rPr>
          <w:rtl/>
        </w:rPr>
        <w:t xml:space="preserve"> דהוי תשבו כעין תדורו</w:t>
      </w:r>
      <w:r w:rsidRPr="00243C78">
        <w:rPr>
          <w:rFonts w:hint="cs"/>
          <w:rtl/>
        </w:rPr>
        <w:t>.</w:t>
      </w:r>
      <w:r w:rsidRPr="00243C78">
        <w:rPr>
          <w:rtl/>
        </w:rPr>
        <w:t xml:space="preserve"> דמהאי טעמא כתבו התוספות בר"ה </w:t>
      </w:r>
      <w:r w:rsidRPr="00243C78">
        <w:rPr>
          <w:rFonts w:hint="cs"/>
          <w:sz w:val="16"/>
          <w:szCs w:val="20"/>
          <w:rtl/>
        </w:rPr>
        <w:t>(</w:t>
      </w:r>
      <w:r w:rsidRPr="00243C78">
        <w:rPr>
          <w:sz w:val="16"/>
          <w:szCs w:val="20"/>
          <w:rtl/>
        </w:rPr>
        <w:t xml:space="preserve">דף כ"ח ע"ב </w:t>
      </w:r>
      <w:r w:rsidRPr="00243C78">
        <w:rPr>
          <w:rFonts w:hint="cs"/>
          <w:sz w:val="16"/>
          <w:szCs w:val="20"/>
          <w:rtl/>
        </w:rPr>
        <w:t>ס</w:t>
      </w:r>
      <w:r w:rsidRPr="00243C78">
        <w:rPr>
          <w:sz w:val="16"/>
          <w:szCs w:val="20"/>
          <w:rtl/>
        </w:rPr>
        <w:t>וף ד"ה ומנא תימרא</w:t>
      </w:r>
      <w:r w:rsidRPr="00243C78">
        <w:rPr>
          <w:rFonts w:hint="cs"/>
          <w:sz w:val="16"/>
          <w:szCs w:val="20"/>
          <w:rtl/>
        </w:rPr>
        <w:t>)</w:t>
      </w:r>
      <w:r w:rsidRPr="00243C78">
        <w:rPr>
          <w:sz w:val="16"/>
          <w:szCs w:val="20"/>
          <w:rtl/>
        </w:rPr>
        <w:t xml:space="preserve"> </w:t>
      </w:r>
      <w:r w:rsidRPr="00243C78">
        <w:rPr>
          <w:rtl/>
        </w:rPr>
        <w:t>דליכא משום בל תוסיף בעושה הסוכה מד</w:t>
      </w:r>
      <w:r w:rsidRPr="00243C78">
        <w:rPr>
          <w:rFonts w:hint="cs"/>
          <w:rtl/>
        </w:rPr>
        <w:t>'</w:t>
      </w:r>
      <w:r w:rsidRPr="00243C78">
        <w:rPr>
          <w:rtl/>
        </w:rPr>
        <w:t xml:space="preserve"> מחיצות</w:t>
      </w:r>
      <w:r w:rsidRPr="00243C78">
        <w:rPr>
          <w:rFonts w:hint="cs"/>
          <w:rtl/>
        </w:rPr>
        <w:t>,</w:t>
      </w:r>
      <w:r w:rsidRPr="00243C78">
        <w:rPr>
          <w:rtl/>
        </w:rPr>
        <w:t xml:space="preserve"> אע</w:t>
      </w:r>
      <w:r w:rsidRPr="00243C78">
        <w:rPr>
          <w:rFonts w:hint="cs"/>
          <w:rtl/>
        </w:rPr>
        <w:t>"</w:t>
      </w:r>
      <w:r w:rsidRPr="00243C78">
        <w:rPr>
          <w:rtl/>
        </w:rPr>
        <w:t>ג דמן התורה לא בעיא רק שתים כהלכתן ושלישית אפילו טפח</w:t>
      </w:r>
      <w:r w:rsidRPr="00243C78">
        <w:rPr>
          <w:rFonts w:hint="cs"/>
          <w:rtl/>
        </w:rPr>
        <w:t>,</w:t>
      </w:r>
      <w:r w:rsidRPr="00243C78">
        <w:rPr>
          <w:rtl/>
        </w:rPr>
        <w:t xml:space="preserve"> משום דכל שכן כשעושה ד</w:t>
      </w:r>
      <w:r w:rsidRPr="00243C78">
        <w:rPr>
          <w:rFonts w:hint="cs"/>
          <w:rtl/>
        </w:rPr>
        <w:t>'</w:t>
      </w:r>
      <w:r w:rsidRPr="00243C78">
        <w:rPr>
          <w:rtl/>
        </w:rPr>
        <w:t xml:space="preserve"> מחיצות</w:t>
      </w:r>
      <w:r w:rsidRPr="00243C78">
        <w:rPr>
          <w:rFonts w:hint="cs"/>
          <w:rtl/>
        </w:rPr>
        <w:t>,</w:t>
      </w:r>
      <w:r w:rsidRPr="00243C78">
        <w:rPr>
          <w:rtl/>
        </w:rPr>
        <w:t xml:space="preserve"> דטפי עדיף</w:t>
      </w:r>
      <w:r w:rsidRPr="00243C78">
        <w:rPr>
          <w:rFonts w:hint="cs"/>
          <w:rtl/>
        </w:rPr>
        <w:t>,</w:t>
      </w:r>
      <w:r w:rsidRPr="00243C78">
        <w:rPr>
          <w:rtl/>
        </w:rPr>
        <w:t xml:space="preserve"> דהוי תשבו כעין תדורו</w:t>
      </w:r>
      <w:r w:rsidRPr="00243C78">
        <w:rPr>
          <w:rFonts w:hint="cs"/>
          <w:rtl/>
        </w:rPr>
        <w:t>".</w:t>
      </w:r>
    </w:p>
    <w:p w:rsidR="00243C78" w:rsidRPr="00243C78" w:rsidRDefault="00243C78" w:rsidP="00963BC0">
      <w:pPr>
        <w:pStyle w:val="a2"/>
        <w:rPr>
          <w:rtl/>
        </w:rPr>
      </w:pPr>
      <w:r w:rsidRPr="00243C78">
        <w:rPr>
          <w:rFonts w:hint="cs"/>
          <w:rtl/>
        </w:rPr>
        <w:t xml:space="preserve">'מטה משה' </w:t>
      </w:r>
      <w:r w:rsidRPr="00243C78">
        <w:rPr>
          <w:rFonts w:hint="cs"/>
          <w:sz w:val="16"/>
          <w:szCs w:val="20"/>
          <w:rtl/>
        </w:rPr>
        <w:t>(סי' תתצב)</w:t>
      </w:r>
      <w:r w:rsidRPr="00243C78">
        <w:rPr>
          <w:rFonts w:hint="cs"/>
          <w:rtl/>
        </w:rPr>
        <w:t xml:space="preserve">: ". . ומאחר דנהגו לעשות ארבע מחיצות שלימות . .". העתיקו השל"ה </w:t>
      </w:r>
      <w:r w:rsidRPr="00243C78">
        <w:rPr>
          <w:rFonts w:hint="cs"/>
          <w:sz w:val="16"/>
          <w:szCs w:val="20"/>
          <w:rtl/>
        </w:rPr>
        <w:t xml:space="preserve">(מסכת סוכה אות ד </w:t>
      </w:r>
      <w:r w:rsidRPr="00243C78">
        <w:rPr>
          <w:sz w:val="16"/>
          <w:szCs w:val="20"/>
          <w:rtl/>
        </w:rPr>
        <w:t>–</w:t>
      </w:r>
      <w:r w:rsidRPr="00243C78">
        <w:rPr>
          <w:rFonts w:hint="cs"/>
          <w:sz w:val="16"/>
          <w:szCs w:val="20"/>
          <w:rtl/>
        </w:rPr>
        <w:t xml:space="preserve"> הוצאת מכון יד רמה ח"ב עמ' תסד)</w:t>
      </w:r>
      <w:r w:rsidRPr="00243C78">
        <w:rPr>
          <w:rFonts w:hint="cs"/>
          <w:rtl/>
        </w:rPr>
        <w:t xml:space="preserve">. עוד כתב השל"ה </w:t>
      </w:r>
      <w:r w:rsidRPr="00243C78">
        <w:rPr>
          <w:rFonts w:hint="cs"/>
          <w:sz w:val="16"/>
          <w:szCs w:val="20"/>
          <w:rtl/>
        </w:rPr>
        <w:t xml:space="preserve">(רמזי אותיות אות שעו </w:t>
      </w:r>
      <w:r w:rsidRPr="00243C78">
        <w:rPr>
          <w:sz w:val="16"/>
          <w:szCs w:val="20"/>
          <w:rtl/>
        </w:rPr>
        <w:t>–</w:t>
      </w:r>
      <w:r w:rsidRPr="00243C78">
        <w:rPr>
          <w:rFonts w:hint="cs"/>
          <w:sz w:val="16"/>
          <w:szCs w:val="20"/>
          <w:rtl/>
        </w:rPr>
        <w:t xml:space="preserve"> שם ח"א עמ' קלו)</w:t>
      </w:r>
      <w:r w:rsidRPr="00243C78">
        <w:rPr>
          <w:rFonts w:hint="cs"/>
          <w:rtl/>
        </w:rPr>
        <w:t xml:space="preserve">: "מצוה מן המובחר ארבע דפנות, ויוצא לכתחילה אפילו בשלשה". </w:t>
      </w:r>
    </w:p>
    <w:p w:rsidR="00243C78" w:rsidRPr="00243C78" w:rsidRDefault="00243C78" w:rsidP="00963BC0">
      <w:pPr>
        <w:pStyle w:val="a2"/>
        <w:rPr>
          <w:rFonts w:hint="cs"/>
          <w:rtl/>
        </w:rPr>
      </w:pPr>
      <w:r w:rsidRPr="00243C78">
        <w:rPr>
          <w:rFonts w:hint="cs"/>
          <w:rtl/>
        </w:rPr>
        <w:t xml:space="preserve">'פרי מגדים' </w:t>
      </w:r>
      <w:r w:rsidRPr="00243C78">
        <w:rPr>
          <w:rFonts w:hint="cs"/>
          <w:sz w:val="16"/>
          <w:szCs w:val="20"/>
          <w:rtl/>
        </w:rPr>
        <w:t>(סי' תרמג מש"ז סק"ד)</w:t>
      </w:r>
      <w:r w:rsidRPr="00243C78">
        <w:rPr>
          <w:rFonts w:hint="cs"/>
          <w:rtl/>
        </w:rPr>
        <w:t>: "הנה מצוה מן המובחר סוכה להיות ד' מחיצות שלימות וצורת הפתח לנוי".</w:t>
      </w:r>
    </w:p>
    <w:p w:rsidR="00243C78" w:rsidRPr="00243C78" w:rsidRDefault="00243C78" w:rsidP="00963BC0">
      <w:pPr>
        <w:pStyle w:val="a2"/>
        <w:rPr>
          <w:rtl/>
        </w:rPr>
      </w:pPr>
      <w:r w:rsidRPr="00243C78">
        <w:rPr>
          <w:rFonts w:hint="cs"/>
          <w:rtl/>
        </w:rPr>
        <w:t xml:space="preserve">'חיי אדם' </w:t>
      </w:r>
      <w:r w:rsidRPr="00243C78">
        <w:rPr>
          <w:rFonts w:hint="cs"/>
          <w:sz w:val="16"/>
          <w:szCs w:val="20"/>
          <w:rtl/>
        </w:rPr>
        <w:t>(כלל קמו ס"ג [כצ"ל])</w:t>
      </w:r>
      <w:r w:rsidRPr="00243C78">
        <w:rPr>
          <w:rFonts w:hint="cs"/>
          <w:rtl/>
        </w:rPr>
        <w:t>: "ומצוה מן המובחר שיעשה ד' דפנות שלימות".</w:t>
      </w:r>
    </w:p>
    <w:p w:rsidR="00243C78" w:rsidRPr="00243C78" w:rsidRDefault="00243C78" w:rsidP="00730C5C">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963BC0">
      <w:pPr>
        <w:pStyle w:val="a"/>
        <w:bidi w:val="0"/>
        <w:rPr>
          <w:rtl/>
        </w:rPr>
      </w:pPr>
      <w:bookmarkStart w:id="177" w:name="_Toc26492296"/>
      <w:bookmarkStart w:id="178" w:name="_Toc26502346"/>
      <w:r w:rsidRPr="00243C78">
        <w:rPr>
          <w:rFonts w:hint="cs"/>
          <w:rtl/>
        </w:rPr>
        <w:lastRenderedPageBreak/>
        <w:t>הוצאת ס"ת להקפות כשאין עשרה</w:t>
      </w:r>
      <w:bookmarkEnd w:id="177"/>
      <w:bookmarkEnd w:id="178"/>
    </w:p>
    <w:p w:rsidR="00243C78" w:rsidRPr="00243C78" w:rsidRDefault="00243C78" w:rsidP="00963BC0">
      <w:pPr>
        <w:pStyle w:val="a0"/>
        <w:rPr>
          <w:rtl/>
        </w:rPr>
      </w:pPr>
      <w:bookmarkStart w:id="179" w:name="_Toc26492297"/>
      <w:bookmarkStart w:id="180" w:name="_Toc26502347"/>
      <w:r w:rsidRPr="00243C78">
        <w:rPr>
          <w:rFonts w:hint="cs"/>
          <w:rtl/>
        </w:rPr>
        <w:t>הנ"ל</w:t>
      </w:r>
      <w:bookmarkEnd w:id="179"/>
      <w:bookmarkEnd w:id="180"/>
    </w:p>
    <w:p w:rsidR="00243C78" w:rsidRPr="00243C78" w:rsidRDefault="00243C78" w:rsidP="00963BC0">
      <w:pPr>
        <w:pStyle w:val="a2"/>
        <w:rPr>
          <w:rtl/>
        </w:rPr>
      </w:pPr>
      <w:r w:rsidRPr="00243C78">
        <w:rPr>
          <w:rFonts w:hint="cs"/>
          <w:rtl/>
        </w:rPr>
        <w:t xml:space="preserve">נשאלתי מאחד השלוחים בערי השדה, בענין הוצאת ס"ת להקפות בסוכות והושענא רבה או בשמחת תורה כשאין עשרה. </w:t>
      </w:r>
    </w:p>
    <w:p w:rsidR="00243C78" w:rsidRPr="00243C78" w:rsidRDefault="00243C78" w:rsidP="00963BC0">
      <w:pPr>
        <w:pStyle w:val="a2"/>
        <w:rPr>
          <w:rFonts w:hint="cs"/>
          <w:rtl/>
        </w:rPr>
      </w:pPr>
      <w:r w:rsidRPr="00243C78">
        <w:rPr>
          <w:rFonts w:hint="cs"/>
          <w:rtl/>
        </w:rPr>
        <w:t xml:space="preserve">הנה בשו"ת 'בצל החכמה' </w:t>
      </w:r>
      <w:r w:rsidRPr="00243C78">
        <w:rPr>
          <w:rFonts w:hint="cs"/>
          <w:sz w:val="16"/>
          <w:szCs w:val="20"/>
          <w:rtl/>
        </w:rPr>
        <w:t xml:space="preserve">(ח"ד סי' קיב אות ה) </w:t>
      </w:r>
      <w:r w:rsidRPr="00243C78">
        <w:rPr>
          <w:rFonts w:hint="cs"/>
          <w:rtl/>
        </w:rPr>
        <w:t xml:space="preserve">כתב בתוך הדברים: "סדר ההקפות </w:t>
      </w:r>
      <w:r w:rsidRPr="00243C78">
        <w:rPr>
          <w:rFonts w:hint="cs"/>
          <w:sz w:val="16"/>
          <w:szCs w:val="20"/>
          <w:rtl/>
        </w:rPr>
        <w:t xml:space="preserve">[ביו"ט האחרון] </w:t>
      </w:r>
      <w:r w:rsidRPr="00243C78">
        <w:rPr>
          <w:rFonts w:hint="cs"/>
          <w:rtl/>
        </w:rPr>
        <w:t>אם כי ענינו רם ונשגב לא הוי בכלל דברים שבקדושה, ומותר לעשותו גם בפחות מעשרה".</w:t>
      </w:r>
    </w:p>
    <w:p w:rsidR="00243C78" w:rsidRPr="00243C78" w:rsidRDefault="00243C78" w:rsidP="00243C78">
      <w:pPr>
        <w:widowControl w:val="0"/>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לפי המהרי"ל</w:t>
      </w:r>
      <w:r w:rsidRPr="00243C78">
        <w:rPr>
          <w:rFonts w:ascii="FbFRealBelet Bold" w:eastAsia="Calibri" w:hAnsi="FbFRealBelet Bold" w:cs="FbFRealBelet Bold" w:hint="cs"/>
          <w:b/>
          <w:bCs/>
          <w:sz w:val="16"/>
          <w:szCs w:val="20"/>
          <w:bdr w:val="nil"/>
          <w:rtl/>
        </w:rPr>
        <w:t xml:space="preserve"> "</w:t>
      </w:r>
      <w:r w:rsidRPr="00243C78">
        <w:rPr>
          <w:rFonts w:ascii="FbFRealBelet Bold" w:eastAsia="Calibri" w:hAnsi="FbFRealBelet Bold" w:cs="FbFRealBelet Bold" w:hint="cs"/>
          <w:b/>
          <w:bCs/>
          <w:sz w:val="24"/>
          <w:szCs w:val="24"/>
          <w:bdr w:val="nil"/>
          <w:rtl/>
        </w:rPr>
        <w:t>אין מוציאין ס"ת בפחות מעשרה"</w:t>
      </w:r>
    </w:p>
    <w:p w:rsidR="00243C78" w:rsidRPr="00243C78" w:rsidRDefault="00243C78" w:rsidP="00963BC0">
      <w:pPr>
        <w:pStyle w:val="a2"/>
        <w:rPr>
          <w:rFonts w:hint="cs"/>
          <w:rtl/>
        </w:rPr>
      </w:pPr>
      <w:r w:rsidRPr="00243C78">
        <w:rPr>
          <w:rFonts w:hint="cs"/>
          <w:rtl/>
        </w:rPr>
        <w:t xml:space="preserve">אמנם לכאורה יש להעיר על זה מדברי מנהגי מהרי"ל </w:t>
      </w:r>
      <w:r w:rsidRPr="00243C78">
        <w:rPr>
          <w:rFonts w:hint="cs"/>
          <w:sz w:val="16"/>
          <w:szCs w:val="20"/>
          <w:rtl/>
        </w:rPr>
        <w:t>(סדר תפילות חג הסוכות אות טז, עמ' שצ)</w:t>
      </w:r>
      <w:r w:rsidRPr="00243C78">
        <w:rPr>
          <w:rFonts w:hint="cs"/>
          <w:rtl/>
        </w:rPr>
        <w:t>: "</w:t>
      </w:r>
      <w:r w:rsidRPr="00243C78">
        <w:rPr>
          <w:rtl/>
        </w:rPr>
        <w:t xml:space="preserve">מצאתי וז"ל </w:t>
      </w:r>
      <w:r w:rsidRPr="00243C78">
        <w:rPr>
          <w:rFonts w:hint="cs"/>
          <w:rtl/>
        </w:rPr>
        <w:t xml:space="preserve">יחיד צריך ליטול ערבה ויאמר הושענות כו' ויוצא ידי חובתו, וא"צ להקיף </w:t>
      </w:r>
      <w:r w:rsidRPr="00243C78">
        <w:rPr>
          <w:rFonts w:hint="cs"/>
          <w:b/>
          <w:bCs/>
          <w:rtl/>
        </w:rPr>
        <w:t>לפי שאין מוציאין ס"ת בפחות מעשרה</w:t>
      </w:r>
      <w:r w:rsidRPr="00243C78">
        <w:rPr>
          <w:rFonts w:hint="cs"/>
          <w:rtl/>
        </w:rPr>
        <w:t xml:space="preserve">, כי לדוגמת המזבח אנו מקיפין לס"ת עכ"ל מהרא"ק". </w:t>
      </w:r>
      <w:r w:rsidRPr="00243C78">
        <w:rPr>
          <w:rFonts w:hint="cs"/>
          <w:sz w:val="16"/>
          <w:szCs w:val="20"/>
          <w:rtl/>
        </w:rPr>
        <w:t>[וראה 'נטעי גבריאל' ד' מינים פנ"ה אות ט, יא.]</w:t>
      </w:r>
    </w:p>
    <w:p w:rsidR="00243C78" w:rsidRPr="00243C78" w:rsidRDefault="00243C78" w:rsidP="00963BC0">
      <w:pPr>
        <w:pStyle w:val="a2"/>
        <w:rPr>
          <w:rFonts w:hint="cs"/>
          <w:rtl/>
        </w:rPr>
      </w:pPr>
      <w:r w:rsidRPr="00243C78">
        <w:rPr>
          <w:rFonts w:hint="cs"/>
          <w:rtl/>
        </w:rPr>
        <w:t xml:space="preserve">לכאורה ברור מללו "שאין מוציאין ס"ת בפחות מעשרה", וא"כ זה שולל את ההקפות ביחיד גם בסוכות והו"ר וגם בשמחת תורה. ומצאתי שכן כתב הרב צבי ורשנר בספרו 'שמחת תורה' </w:t>
      </w:r>
      <w:r w:rsidRPr="00243C78">
        <w:rPr>
          <w:rFonts w:hint="cs"/>
          <w:sz w:val="16"/>
          <w:szCs w:val="20"/>
          <w:rtl/>
        </w:rPr>
        <w:t>(סי' יז)</w:t>
      </w:r>
      <w:r w:rsidRPr="00243C78">
        <w:rPr>
          <w:rFonts w:hint="cs"/>
          <w:rtl/>
        </w:rPr>
        <w:t>.</w:t>
      </w:r>
    </w:p>
    <w:p w:rsidR="00243C78" w:rsidRPr="00243C78" w:rsidRDefault="00243C78" w:rsidP="00963BC0">
      <w:pPr>
        <w:pStyle w:val="a2"/>
        <w:rPr>
          <w:rtl/>
        </w:rPr>
      </w:pPr>
      <w:r w:rsidRPr="00243C78">
        <w:rPr>
          <w:rFonts w:hint="cs"/>
          <w:rtl/>
        </w:rPr>
        <w:t xml:space="preserve">והנה באם נפרש את דברי המהרי"ל שאכן יש כאן איסור גורף להוציא ס"ת ביחיד, יל"ע מהו יסוד האיסור. ובפשטות יש לקשר את זה למה שכתב ה'פרישה' </w:t>
      </w:r>
      <w:r w:rsidRPr="00243C78">
        <w:rPr>
          <w:rFonts w:hint="cs"/>
          <w:sz w:val="16"/>
          <w:szCs w:val="20"/>
          <w:rtl/>
        </w:rPr>
        <w:t>(יו"ד סי' ער סק"ח, ומובא בט"ז שם סק"ד)</w:t>
      </w:r>
      <w:r w:rsidRPr="00243C78">
        <w:rPr>
          <w:rFonts w:hint="cs"/>
          <w:rtl/>
        </w:rPr>
        <w:t>: "</w:t>
      </w:r>
      <w:r w:rsidRPr="00243C78">
        <w:rPr>
          <w:rtl/>
        </w:rPr>
        <w:t>דדוקא בימיה</w:t>
      </w:r>
      <w:r w:rsidRPr="00243C78">
        <w:rPr>
          <w:rFonts w:hint="cs"/>
          <w:rtl/>
        </w:rPr>
        <w:t>ם</w:t>
      </w:r>
      <w:r w:rsidRPr="00243C78">
        <w:rPr>
          <w:rtl/>
        </w:rPr>
        <w:t xml:space="preserve"> שהיו לומדי</w:t>
      </w:r>
      <w:r w:rsidRPr="00243C78">
        <w:rPr>
          <w:rFonts w:hint="cs"/>
          <w:rtl/>
        </w:rPr>
        <w:t>ם</w:t>
      </w:r>
      <w:r w:rsidRPr="00243C78">
        <w:rPr>
          <w:rtl/>
        </w:rPr>
        <w:t xml:space="preserve"> תורה שבעל פה שלא מן הכתב כי א</w:t>
      </w:r>
      <w:r w:rsidRPr="00243C78">
        <w:rPr>
          <w:rFonts w:hint="cs"/>
          <w:rtl/>
        </w:rPr>
        <w:t>ם</w:t>
      </w:r>
      <w:r w:rsidRPr="00243C78">
        <w:rPr>
          <w:rtl/>
        </w:rPr>
        <w:t xml:space="preserve"> על פה</w:t>
      </w:r>
      <w:r w:rsidRPr="00243C78">
        <w:rPr>
          <w:rFonts w:hint="cs"/>
          <w:rtl/>
        </w:rPr>
        <w:t>,</w:t>
      </w:r>
      <w:r w:rsidRPr="00243C78">
        <w:rPr>
          <w:rtl/>
        </w:rPr>
        <w:t xml:space="preserve"> היו צריכין ללמוד מספר תורה המתוייגת כהלכתה ומדוייקת בחסירות ויתירות ופסקי טעמים</w:t>
      </w:r>
      <w:r w:rsidRPr="00243C78">
        <w:rPr>
          <w:rFonts w:hint="cs"/>
          <w:rtl/>
        </w:rPr>
        <w:t>,</w:t>
      </w:r>
      <w:r w:rsidRPr="00243C78">
        <w:rPr>
          <w:rtl/>
        </w:rPr>
        <w:t xml:space="preserve"> כי הם כולם רמזים הם לזכור על יד</w:t>
      </w:r>
      <w:r w:rsidRPr="00243C78">
        <w:rPr>
          <w:rFonts w:hint="cs"/>
          <w:rtl/>
        </w:rPr>
        <w:t>ם</w:t>
      </w:r>
      <w:r w:rsidRPr="00243C78">
        <w:rPr>
          <w:rtl/>
        </w:rPr>
        <w:t xml:space="preserve"> תורה שבעל פה</w:t>
      </w:r>
      <w:r w:rsidRPr="00243C78">
        <w:rPr>
          <w:rFonts w:hint="cs"/>
          <w:rtl/>
        </w:rPr>
        <w:t xml:space="preserve"> . . </w:t>
      </w:r>
      <w:r w:rsidRPr="00243C78">
        <w:rPr>
          <w:rtl/>
        </w:rPr>
        <w:t>משא"כ בזמננו שנעשה לנו בהיתר לכתוב ספרים דפין דפין כל א</w:t>
      </w:r>
      <w:r w:rsidRPr="00243C78">
        <w:rPr>
          <w:rFonts w:hint="cs"/>
          <w:rtl/>
        </w:rPr>
        <w:t>ח</w:t>
      </w:r>
      <w:r w:rsidRPr="00243C78">
        <w:rPr>
          <w:rtl/>
        </w:rPr>
        <w:t>ד בפני עצמו</w:t>
      </w:r>
      <w:r w:rsidRPr="00243C78">
        <w:rPr>
          <w:rFonts w:hint="cs"/>
          <w:rtl/>
        </w:rPr>
        <w:t>,</w:t>
      </w:r>
      <w:r w:rsidRPr="00243C78">
        <w:rPr>
          <w:rtl/>
        </w:rPr>
        <w:t xml:space="preserve"> א"כ למה ל</w:t>
      </w:r>
      <w:r w:rsidRPr="00243C78">
        <w:rPr>
          <w:rFonts w:hint="cs"/>
          <w:rtl/>
        </w:rPr>
        <w:t>נ</w:t>
      </w:r>
      <w:r w:rsidRPr="00243C78">
        <w:rPr>
          <w:rtl/>
        </w:rPr>
        <w:t>ו לזלזל בכבוד ס"ת ל</w:t>
      </w:r>
      <w:r w:rsidRPr="00243C78">
        <w:rPr>
          <w:rFonts w:hint="cs"/>
          <w:rtl/>
        </w:rPr>
        <w:t>חנם</w:t>
      </w:r>
      <w:r w:rsidRPr="00243C78">
        <w:rPr>
          <w:rtl/>
        </w:rPr>
        <w:t xml:space="preserve"> ללמ</w:t>
      </w:r>
      <w:r w:rsidRPr="00243C78">
        <w:rPr>
          <w:rFonts w:hint="cs"/>
          <w:rtl/>
        </w:rPr>
        <w:t>ו</w:t>
      </w:r>
      <w:r w:rsidRPr="00243C78">
        <w:rPr>
          <w:rtl/>
        </w:rPr>
        <w:t>ד מתוכו שלא לצורך</w:t>
      </w:r>
      <w:r w:rsidRPr="00243C78">
        <w:rPr>
          <w:rFonts w:hint="cs"/>
          <w:rtl/>
        </w:rPr>
        <w:t>,</w:t>
      </w:r>
      <w:r w:rsidRPr="00243C78">
        <w:rPr>
          <w:rtl/>
        </w:rPr>
        <w:t xml:space="preserve"> כיון שאין א</w:t>
      </w:r>
      <w:r w:rsidRPr="00243C78">
        <w:rPr>
          <w:rFonts w:hint="cs"/>
          <w:rtl/>
        </w:rPr>
        <w:t>נ</w:t>
      </w:r>
      <w:r w:rsidRPr="00243C78">
        <w:rPr>
          <w:rtl/>
        </w:rPr>
        <w:t>ו לומדי</w:t>
      </w:r>
      <w:r w:rsidRPr="00243C78">
        <w:rPr>
          <w:rFonts w:hint="cs"/>
          <w:rtl/>
        </w:rPr>
        <w:t>ם</w:t>
      </w:r>
      <w:r w:rsidRPr="00243C78">
        <w:rPr>
          <w:rtl/>
        </w:rPr>
        <w:t xml:space="preserve"> כלו</w:t>
      </w:r>
      <w:r w:rsidRPr="00243C78">
        <w:rPr>
          <w:rFonts w:hint="cs"/>
          <w:rtl/>
        </w:rPr>
        <w:t>ם</w:t>
      </w:r>
      <w:r w:rsidRPr="00243C78">
        <w:rPr>
          <w:rtl/>
        </w:rPr>
        <w:t xml:space="preserve"> מחסירות ויתירות ותגין ופיסוק טעמי</w:t>
      </w:r>
      <w:r w:rsidRPr="00243C78">
        <w:rPr>
          <w:rFonts w:hint="cs"/>
          <w:rtl/>
        </w:rPr>
        <w:t>ם</w:t>
      </w:r>
      <w:r w:rsidRPr="00243C78">
        <w:rPr>
          <w:rtl/>
        </w:rPr>
        <w:t xml:space="preserve"> כבימיה</w:t>
      </w:r>
      <w:r w:rsidRPr="00243C78">
        <w:rPr>
          <w:rFonts w:hint="cs"/>
          <w:rtl/>
        </w:rPr>
        <w:t>ם". הרי לנו שכל שימוש בס"ת שאינו מוכרח נחשב כזלזול בס"ת, וא"כ אולי גם הוצאת הס"ת בפחות מעשרה נכלל בזה.</w:t>
      </w:r>
    </w:p>
    <w:p w:rsidR="00243C78" w:rsidRPr="00243C78" w:rsidRDefault="00243C78" w:rsidP="00963BC0">
      <w:pPr>
        <w:pStyle w:val="a2"/>
        <w:rPr>
          <w:rFonts w:hint="cs"/>
          <w:rtl/>
        </w:rPr>
      </w:pPr>
      <w:r w:rsidRPr="00243C78">
        <w:rPr>
          <w:rFonts w:hint="cs"/>
          <w:rtl/>
        </w:rPr>
        <w:t xml:space="preserve">אמנם אין זה נכון כלל, שהרי תינח לימוד בס"ת נחשב שלא לצורך, כיון שיכול ללמוד מתוך החומשין, אבל למה יהיו ההקפות נחשבות שלא לצורך, הרי אי אפשר לעשות הקפות בחומשין וכיו"ב. ועוד הרי גוף דברי ה'פרישה' רבו בו החולקים, ויש בזה מנהגים שונים </w:t>
      </w:r>
      <w:r w:rsidRPr="00243C78">
        <w:rPr>
          <w:rFonts w:hint="cs"/>
          <w:sz w:val="16"/>
          <w:szCs w:val="20"/>
          <w:rtl/>
        </w:rPr>
        <w:t>(ראה 'נטעי גבריאל' פסח ח"א פ"ב אות ה לענין קריאת הנשיא)</w:t>
      </w:r>
      <w:r w:rsidRPr="00243C78">
        <w:rPr>
          <w:rFonts w:hint="cs"/>
          <w:rtl/>
        </w:rPr>
        <w:t>. ואפילו האוסרים, הרי זה לפי שקריאה בציבור חייבת ברכה, משא"כ הקפות שאינו צריך שום ברכה.</w:t>
      </w:r>
    </w:p>
    <w:p w:rsidR="00730C5C" w:rsidRPr="00243C78" w:rsidRDefault="00730C5C" w:rsidP="00730C5C">
      <w:pPr>
        <w:widowControl w:val="0"/>
        <w:spacing w:after="120" w:line="276" w:lineRule="auto"/>
        <w:ind w:firstLine="144"/>
        <w:outlineLvl w:val="7"/>
        <w:rPr>
          <w:rFonts w:ascii="FbFRealBelet Bold" w:eastAsia="Calibri" w:hAnsi="FbFRealBelet Bold" w:cs="FbFRealBelet Bold" w:hint="cs"/>
          <w:b/>
          <w:bCs/>
          <w:sz w:val="24"/>
          <w:szCs w:val="24"/>
          <w:bdr w:val="nil"/>
          <w:rtl/>
        </w:rPr>
      </w:pPr>
    </w:p>
    <w:p w:rsidR="00730C5C" w:rsidRDefault="00730C5C" w:rsidP="00730C5C">
      <w:pPr>
        <w:widowControl w:val="0"/>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lastRenderedPageBreak/>
        <w:t>כוונת המהרי"ל רק שאין תועלת בהקפות שבסוכות ביחיד</w:t>
      </w:r>
    </w:p>
    <w:p w:rsidR="00243C78" w:rsidRPr="00243C78" w:rsidRDefault="00243C78" w:rsidP="00963BC0">
      <w:pPr>
        <w:pStyle w:val="a2"/>
        <w:rPr>
          <w:rtl/>
        </w:rPr>
      </w:pPr>
      <w:r w:rsidRPr="00963BC0">
        <w:rPr>
          <w:rFonts w:hint="cs"/>
          <w:rtl/>
        </w:rPr>
        <w:t xml:space="preserve">ולאחרי עיון נראה שהבנה הנ"ל מעיקרא ליתא, שהרי המהרי"ל ממשיך וכותב מילתא בטעמא: "שאין מוציאין ס"ת בפחות מעשרה, כי לדוגמת המזבח אנו מקיפין לס"ת", הרי הוא בעצמו מסביר, שאין איסור בעצם הוצאת הס"ת, אלא כיון </w:t>
      </w:r>
      <w:r w:rsidRPr="00243C78">
        <w:rPr>
          <w:rFonts w:hint="cs"/>
          <w:rtl/>
        </w:rPr>
        <w:t xml:space="preserve">ש"לדוגמת המזבח אנו מקיפין לס"ת". </w:t>
      </w:r>
    </w:p>
    <w:p w:rsidR="00243C78" w:rsidRPr="00243C78" w:rsidRDefault="00243C78" w:rsidP="00963BC0">
      <w:pPr>
        <w:pStyle w:val="a2"/>
        <w:rPr>
          <w:rtl/>
        </w:rPr>
      </w:pPr>
      <w:r w:rsidRPr="00243C78">
        <w:rPr>
          <w:rFonts w:hint="cs"/>
          <w:rtl/>
        </w:rPr>
        <w:t xml:space="preserve">והנה ב'בכורי יעקב' כתב </w:t>
      </w:r>
      <w:r w:rsidRPr="00243C78">
        <w:rPr>
          <w:rFonts w:hint="cs"/>
          <w:sz w:val="16"/>
          <w:szCs w:val="20"/>
          <w:rtl/>
        </w:rPr>
        <w:t>(סי' תרס סק"ב)</w:t>
      </w:r>
      <w:r w:rsidRPr="00243C78">
        <w:rPr>
          <w:rFonts w:hint="cs"/>
          <w:rtl/>
        </w:rPr>
        <w:t>: "</w:t>
      </w:r>
      <w:r w:rsidRPr="00243C78">
        <w:rPr>
          <w:rtl/>
        </w:rPr>
        <w:t>ואם אין להם ס"ת משמע שלא יקיפו כלל</w:t>
      </w:r>
      <w:r w:rsidRPr="00243C78">
        <w:rPr>
          <w:rFonts w:hint="cs"/>
          <w:rtl/>
        </w:rPr>
        <w:t>,</w:t>
      </w:r>
      <w:r w:rsidRPr="00243C78">
        <w:rPr>
          <w:rtl/>
        </w:rPr>
        <w:t xml:space="preserve"> דרק ע"י ספר</w:t>
      </w:r>
      <w:r w:rsidRPr="00243C78">
        <w:rPr>
          <w:rFonts w:hint="cs"/>
          <w:rtl/>
        </w:rPr>
        <w:t xml:space="preserve"> </w:t>
      </w:r>
      <w:r w:rsidRPr="00243C78">
        <w:rPr>
          <w:rtl/>
        </w:rPr>
        <w:t>תורה יש להבימה דוגמת מזבח</w:t>
      </w:r>
      <w:r w:rsidRPr="00243C78">
        <w:rPr>
          <w:rFonts w:hint="cs"/>
          <w:rtl/>
        </w:rPr>
        <w:t xml:space="preserve">". וכוונתו מתבאר לכאורה ע"פ מה שהביא שם </w:t>
      </w:r>
      <w:r w:rsidRPr="00243C78">
        <w:rPr>
          <w:rFonts w:hint="cs"/>
          <w:sz w:val="16"/>
          <w:szCs w:val="20"/>
          <w:rtl/>
        </w:rPr>
        <w:t xml:space="preserve">(סק"א) </w:t>
      </w:r>
      <w:r w:rsidRPr="00243C78">
        <w:rPr>
          <w:rFonts w:hint="cs"/>
          <w:rtl/>
        </w:rPr>
        <w:t xml:space="preserve">בשם הט"ז </w:t>
      </w:r>
      <w:r w:rsidRPr="00243C78">
        <w:rPr>
          <w:rFonts w:hint="cs"/>
          <w:sz w:val="16"/>
          <w:szCs w:val="20"/>
          <w:rtl/>
        </w:rPr>
        <w:t xml:space="preserve">(שם סק"א) </w:t>
      </w:r>
      <w:r w:rsidRPr="00243C78">
        <w:rPr>
          <w:rFonts w:hint="cs"/>
          <w:rtl/>
        </w:rPr>
        <w:t xml:space="preserve">שדוקא "בימה שיש בה ספר תורה </w:t>
      </w:r>
      <w:r w:rsidRPr="00243C78">
        <w:rPr>
          <w:rFonts w:hint="cs"/>
          <w:sz w:val="16"/>
          <w:szCs w:val="20"/>
          <w:rtl/>
        </w:rPr>
        <w:t xml:space="preserve">[היא] </w:t>
      </w:r>
      <w:r w:rsidRPr="00243C78">
        <w:rPr>
          <w:rFonts w:hint="cs"/>
          <w:rtl/>
        </w:rPr>
        <w:t>דוגמת המזבח". והסביר שם: "</w:t>
      </w:r>
      <w:r w:rsidRPr="00243C78">
        <w:rPr>
          <w:rtl/>
        </w:rPr>
        <w:t>והטעם בזה</w:t>
      </w:r>
      <w:r w:rsidRPr="00243C78">
        <w:rPr>
          <w:rFonts w:hint="cs"/>
          <w:rtl/>
        </w:rPr>
        <w:t xml:space="preserve"> </w:t>
      </w:r>
      <w:r w:rsidRPr="00243C78">
        <w:rPr>
          <w:rtl/>
        </w:rPr>
        <w:t>כיון שקריא</w:t>
      </w:r>
      <w:r w:rsidRPr="00243C78">
        <w:rPr>
          <w:rFonts w:hint="cs"/>
          <w:rtl/>
        </w:rPr>
        <w:t>ת</w:t>
      </w:r>
      <w:r w:rsidRPr="00243C78">
        <w:rPr>
          <w:rtl/>
        </w:rPr>
        <w:t xml:space="preserve"> הפרשיות של קרבנות היא בזמן הזה כהקרבת קרבנות</w:t>
      </w:r>
      <w:r w:rsidRPr="00243C78">
        <w:rPr>
          <w:rFonts w:hint="cs"/>
          <w:rtl/>
        </w:rPr>
        <w:t>,</w:t>
      </w:r>
      <w:r w:rsidRPr="00243C78">
        <w:rPr>
          <w:rtl/>
        </w:rPr>
        <w:t xml:space="preserve"> א"כ הס"ת עושה להבימה דוגמת המזבח שקריבין עליו הקרבנות</w:t>
      </w:r>
      <w:r w:rsidRPr="00243C78">
        <w:rPr>
          <w:rFonts w:hint="cs"/>
          <w:rtl/>
        </w:rPr>
        <w:t xml:space="preserve">". </w:t>
      </w:r>
    </w:p>
    <w:p w:rsidR="00243C78" w:rsidRPr="00243C78" w:rsidRDefault="00243C78" w:rsidP="00963BC0">
      <w:pPr>
        <w:pStyle w:val="a2"/>
        <w:rPr>
          <w:rtl/>
        </w:rPr>
      </w:pPr>
      <w:r w:rsidRPr="00243C78">
        <w:rPr>
          <w:rFonts w:hint="cs"/>
          <w:rtl/>
        </w:rPr>
        <w:t xml:space="preserve">אמנם ביאור זה אינו מבאר את דברי המהרי"ל, למה אי אפשר להוציא ס"ת ביחיד ואז הבימה יהי' דוגמת המזבח. ואולי י"ל, שכיון שההקפות בסוכות הם לזכר הקפות שהיו בבית המקדש סביב המזבח שהי' מזבח של ציבור, וגם תקנת הקריאה בס"ת היא רק בציבור, על כן באם אין ציבור אין זה דומה כלל למזבח. </w:t>
      </w:r>
    </w:p>
    <w:p w:rsidR="00243C78" w:rsidRPr="00243C78" w:rsidRDefault="00243C78" w:rsidP="00963BC0">
      <w:pPr>
        <w:pStyle w:val="a2"/>
        <w:rPr>
          <w:rtl/>
        </w:rPr>
      </w:pPr>
      <w:r w:rsidRPr="00243C78">
        <w:rPr>
          <w:rFonts w:hint="cs"/>
          <w:rtl/>
        </w:rPr>
        <w:t>ולפי זה יוצא שהמהרי"ל שולל רק הוצאת ס"ת ביחיד בסוכות והו"ר, אבל אינו שולל כלל הוצאת ס"ת ביחיד להקפות בשמחת תורה. ויש להוסיף, שהמהרי"ל לא קבע שיש איסור בהוצאת הס"ת ביחיד בסוכות ובהו"ר, אלא שאינו מועיל כיון שאינו נחשב כדוגמת המזבח.</w:t>
      </w:r>
    </w:p>
    <w:p w:rsidR="00243C78" w:rsidRPr="00243C78" w:rsidRDefault="00243C78" w:rsidP="00243C78">
      <w:pPr>
        <w:widowControl w:val="0"/>
        <w:spacing w:after="120" w:line="276" w:lineRule="auto"/>
        <w:ind w:firstLine="144"/>
        <w:jc w:val="center"/>
        <w:outlineLvl w:val="7"/>
        <w:rPr>
          <w:rFonts w:ascii="FbFRealBelet Bold" w:eastAsia="Calibri" w:hAnsi="FbFRealBelet Bold" w:cs="FbFRealBelet Bold" w:hint="cs"/>
          <w:b/>
          <w:bCs/>
          <w:sz w:val="24"/>
          <w:szCs w:val="24"/>
          <w:bdr w:val="nil"/>
          <w:rtl/>
        </w:rPr>
      </w:pPr>
      <w:r w:rsidRPr="00243C78">
        <w:rPr>
          <w:rFonts w:ascii="FbFRealBelet Bold" w:eastAsia="Calibri" w:hAnsi="FbFRealBelet Bold" w:cs="FbFRealBelet Bold" w:hint="cs"/>
          <w:b/>
          <w:bCs/>
          <w:sz w:val="24"/>
          <w:szCs w:val="24"/>
          <w:bdr w:val="nil"/>
          <w:rtl/>
        </w:rPr>
        <w:t>לטלטל הס"ת בשביל הקפות דשמחת תורה הוי לכבודה של תורה</w:t>
      </w:r>
    </w:p>
    <w:p w:rsidR="00243C78" w:rsidRPr="00243C78" w:rsidRDefault="00243C78" w:rsidP="00963BC0">
      <w:pPr>
        <w:pStyle w:val="a2"/>
        <w:rPr>
          <w:rtl/>
        </w:rPr>
      </w:pPr>
      <w:r w:rsidRPr="00243C78">
        <w:rPr>
          <w:rFonts w:hint="cs"/>
          <w:rtl/>
        </w:rPr>
        <w:t xml:space="preserve">ויש להוסיף, דהנה ה'בית יוסף' </w:t>
      </w:r>
      <w:r w:rsidRPr="00243C78">
        <w:rPr>
          <w:rFonts w:hint="cs"/>
          <w:sz w:val="16"/>
          <w:szCs w:val="20"/>
          <w:rtl/>
        </w:rPr>
        <w:t xml:space="preserve">(או"ח סוף סי' קנה) </w:t>
      </w:r>
      <w:r w:rsidRPr="00243C78">
        <w:rPr>
          <w:rFonts w:hint="cs"/>
          <w:rtl/>
        </w:rPr>
        <w:t xml:space="preserve">הביא בשם המרדכי דאין לקחת ס"ת ממקום למקום, וכדאמרינן בירושלמי </w:t>
      </w:r>
      <w:r w:rsidRPr="00243C78">
        <w:rPr>
          <w:rFonts w:hint="cs"/>
          <w:sz w:val="16"/>
          <w:szCs w:val="20"/>
          <w:rtl/>
        </w:rPr>
        <w:t xml:space="preserve">(יומא פ"ז ה"א) </w:t>
      </w:r>
      <w:r w:rsidRPr="00243C78">
        <w:rPr>
          <w:rFonts w:hint="cs"/>
          <w:rtl/>
        </w:rPr>
        <w:t xml:space="preserve">בכל אתר את אמר הולכין אחר התורה, והכא את אמר מוליכין את התורה אצלן. </w:t>
      </w:r>
    </w:p>
    <w:p w:rsidR="00243C78" w:rsidRPr="00243C78" w:rsidRDefault="00243C78" w:rsidP="00963BC0">
      <w:pPr>
        <w:pStyle w:val="a2"/>
        <w:rPr>
          <w:rtl/>
        </w:rPr>
      </w:pPr>
      <w:r w:rsidRPr="00243C78">
        <w:rPr>
          <w:rFonts w:hint="cs"/>
          <w:rtl/>
        </w:rPr>
        <w:t>וכתב ב'מור וקציעה' שם: "</w:t>
      </w:r>
      <w:r w:rsidRPr="00243C78">
        <w:rPr>
          <w:rtl/>
        </w:rPr>
        <w:t>מה שנהגו במדינתנו ביום שמחת תורה</w:t>
      </w:r>
      <w:r w:rsidRPr="00243C78">
        <w:rPr>
          <w:rFonts w:hint="cs"/>
          <w:rtl/>
        </w:rPr>
        <w:t>,</w:t>
      </w:r>
      <w:r w:rsidRPr="00243C78">
        <w:rPr>
          <w:rtl/>
        </w:rPr>
        <w:t xml:space="preserve"> שמוציאין כל הס"ת מההיכל וגם מוליכין מבית הכנסת לבית הכנסת אחר כדי להקיף עמו</w:t>
      </w:r>
      <w:r w:rsidRPr="00243C78">
        <w:rPr>
          <w:rFonts w:hint="cs"/>
          <w:rtl/>
        </w:rPr>
        <w:t>,</w:t>
      </w:r>
      <w:r w:rsidRPr="00243C78">
        <w:rPr>
          <w:rtl/>
        </w:rPr>
        <w:t xml:space="preserve"> וגם קורין בו</w:t>
      </w:r>
      <w:r w:rsidRPr="00243C78">
        <w:rPr>
          <w:rFonts w:hint="cs"/>
          <w:rtl/>
        </w:rPr>
        <w:t>,</w:t>
      </w:r>
      <w:r w:rsidRPr="00243C78">
        <w:rPr>
          <w:rtl/>
        </w:rPr>
        <w:t xml:space="preserve"> אין זה בכלל האיסור</w:t>
      </w:r>
      <w:r w:rsidRPr="00243C78">
        <w:rPr>
          <w:rFonts w:hint="cs"/>
          <w:rtl/>
        </w:rPr>
        <w:t>,</w:t>
      </w:r>
      <w:r w:rsidRPr="00243C78">
        <w:rPr>
          <w:rtl/>
        </w:rPr>
        <w:t xml:space="preserve"> אדרבה</w:t>
      </w:r>
      <w:r w:rsidRPr="00243C78">
        <w:rPr>
          <w:rFonts w:hint="cs"/>
          <w:rtl/>
        </w:rPr>
        <w:t xml:space="preserve"> . . </w:t>
      </w:r>
      <w:r w:rsidRPr="00243C78">
        <w:rPr>
          <w:rtl/>
        </w:rPr>
        <w:t>זוהי כבודה של תורה לקרות מתוכה ברוב עם</w:t>
      </w:r>
      <w:r w:rsidRPr="00243C78">
        <w:rPr>
          <w:rFonts w:hint="cs"/>
          <w:rtl/>
        </w:rPr>
        <w:t xml:space="preserve"> . . </w:t>
      </w:r>
      <w:r w:rsidRPr="00243C78">
        <w:rPr>
          <w:rtl/>
        </w:rPr>
        <w:t>ודכוותה להקיף בה לשמחת תורה ודאי שפיר דמי</w:t>
      </w:r>
      <w:r w:rsidRPr="00243C78">
        <w:rPr>
          <w:rFonts w:hint="cs"/>
          <w:rtl/>
        </w:rPr>
        <w:t>.</w:t>
      </w:r>
      <w:r w:rsidRPr="00243C78">
        <w:rPr>
          <w:rtl/>
        </w:rPr>
        <w:t xml:space="preserve"> אבל מבה"כ ששם הוא מקום כבודו אסור להוציאו לכבוד בשר ודם אפילו כדי לקרות מתוכו אם אינו בקבע</w:t>
      </w:r>
      <w:r w:rsidRPr="00243C78">
        <w:rPr>
          <w:rFonts w:hint="cs"/>
          <w:rtl/>
        </w:rPr>
        <w:t>".</w:t>
      </w:r>
    </w:p>
    <w:p w:rsidR="00081332" w:rsidRPr="00224A47" w:rsidRDefault="00243C78" w:rsidP="00224A47">
      <w:pPr>
        <w:pStyle w:val="a2"/>
        <w:rPr>
          <w:rtl/>
        </w:rPr>
      </w:pPr>
      <w:r w:rsidRPr="00243C78">
        <w:rPr>
          <w:rFonts w:hint="cs"/>
          <w:rtl/>
        </w:rPr>
        <w:t>הרי לנו שמותר לטלטל את הס"ת ממקום למקום בשביל הקפות של הס"ת, שזוהי כבודה של תורה, וא"כ מסתבר שמותר גם להוציאו בשביל הקפות באם לא הצליחו לאסוף עשרה מתפללים.</w:t>
      </w:r>
      <w:bookmarkStart w:id="181" w:name="_Toc26492298"/>
      <w:r w:rsidR="00081332">
        <w:rPr>
          <w:rtl/>
        </w:rPr>
        <w:br w:type="page"/>
      </w:r>
    </w:p>
    <w:p w:rsidR="00243C78" w:rsidRPr="00243C78" w:rsidRDefault="00243C78" w:rsidP="00963BC0">
      <w:pPr>
        <w:pStyle w:val="a"/>
        <w:bidi w:val="0"/>
        <w:rPr>
          <w:rtl/>
        </w:rPr>
      </w:pPr>
      <w:bookmarkStart w:id="182" w:name="_Toc26502348"/>
      <w:r w:rsidRPr="00243C78">
        <w:rPr>
          <w:rFonts w:hint="cs"/>
          <w:rtl/>
        </w:rPr>
        <w:lastRenderedPageBreak/>
        <w:t>שינויים בנוסח הסליחות</w:t>
      </w:r>
      <w:bookmarkEnd w:id="181"/>
      <w:bookmarkEnd w:id="182"/>
    </w:p>
    <w:p w:rsidR="00243C78" w:rsidRPr="00243C78" w:rsidRDefault="00243C78" w:rsidP="00963BC0">
      <w:pPr>
        <w:pStyle w:val="a0"/>
        <w:rPr>
          <w:rtl/>
        </w:rPr>
      </w:pPr>
      <w:bookmarkStart w:id="183" w:name="_Toc26492299"/>
      <w:bookmarkStart w:id="184" w:name="_Toc26502349"/>
      <w:r w:rsidRPr="00243C78">
        <w:rPr>
          <w:rFonts w:hint="cs"/>
          <w:rtl/>
        </w:rPr>
        <w:t>הרב לוי יצחק ראסקין</w:t>
      </w:r>
      <w:bookmarkEnd w:id="183"/>
      <w:bookmarkEnd w:id="184"/>
    </w:p>
    <w:p w:rsidR="00243C78" w:rsidRPr="00243C78" w:rsidRDefault="00243C78" w:rsidP="00963BC0">
      <w:pPr>
        <w:pStyle w:val="a1"/>
        <w:rPr>
          <w:rFonts w:hint="cs"/>
          <w:rtl/>
        </w:rPr>
      </w:pPr>
      <w:r w:rsidRPr="00243C78">
        <w:rPr>
          <w:rFonts w:hint="cs"/>
          <w:rtl/>
        </w:rPr>
        <w:t>דומ"צ בקהילת ליובאוויטש, לונדון</w:t>
      </w:r>
    </w:p>
    <w:p w:rsidR="00243C78" w:rsidRPr="00243C78" w:rsidRDefault="00243C78" w:rsidP="00FD3AB4">
      <w:pPr>
        <w:pStyle w:val="a2"/>
        <w:rPr>
          <w:rtl/>
        </w:rPr>
      </w:pPr>
      <w:r w:rsidRPr="00243C78">
        <w:rPr>
          <w:rFonts w:hint="cs"/>
          <w:b/>
          <w:bCs/>
          <w:rtl/>
        </w:rPr>
        <w:t>שאלה</w:t>
      </w:r>
      <w:r w:rsidRPr="00243C78">
        <w:rPr>
          <w:rFonts w:hint="cs"/>
          <w:rtl/>
        </w:rPr>
        <w:t>: בסליחות של ימי הצומות וכן שלפני ראש השנה, אחרי הוידוי הקצר אומרים: "</w:t>
      </w:r>
      <w:r w:rsidRPr="00243C78">
        <w:rPr>
          <w:rFonts w:hint="cs"/>
          <w:b/>
          <w:bCs/>
          <w:rtl/>
        </w:rPr>
        <w:t>משיח צדקך</w:t>
      </w:r>
      <w:r w:rsidRPr="00243C78">
        <w:rPr>
          <w:rFonts w:hint="cs"/>
          <w:rtl/>
        </w:rPr>
        <w:t xml:space="preserve"> אמר לפניך: שגיאות מי יבין כו'". פיסקא זהה ממש אומרים ביום הכיפורים, בסליחות של ערבית, שחרית, מוסף ומנחה, לאחרי הוידוי הארוך. אלא ששם אנו פותחים: "</w:t>
      </w:r>
      <w:r w:rsidRPr="00243C78">
        <w:rPr>
          <w:rFonts w:hint="cs"/>
          <w:b/>
          <w:bCs/>
          <w:rtl/>
        </w:rPr>
        <w:t>ודוד עבדך</w:t>
      </w:r>
      <w:r w:rsidRPr="00243C78">
        <w:rPr>
          <w:rFonts w:hint="cs"/>
          <w:rtl/>
        </w:rPr>
        <w:t xml:space="preserve"> אמר לפניך: שגיאות מי יבין כו'". מאי שנא?</w:t>
      </w:r>
    </w:p>
    <w:p w:rsidR="00243C78" w:rsidRPr="00243C78" w:rsidRDefault="00243C78" w:rsidP="00FD3AB4">
      <w:pPr>
        <w:pStyle w:val="a2"/>
        <w:rPr>
          <w:rtl/>
        </w:rPr>
      </w:pPr>
      <w:r w:rsidRPr="00243C78">
        <w:rPr>
          <w:rFonts w:hint="cs"/>
          <w:b/>
          <w:bCs/>
          <w:rtl/>
        </w:rPr>
        <w:t>תשובה</w:t>
      </w:r>
      <w:r w:rsidRPr="00243C78">
        <w:rPr>
          <w:rFonts w:hint="cs"/>
          <w:rtl/>
        </w:rPr>
        <w:t>: דבר זה מצאתי לאחד מן הראשונים, בן דורו של מהר"ם מרוטנבורג, בספרו 'ספר קושיות' (ירושלים, תשס"ז), וזה לשונו (בע' קנט):</w:t>
      </w:r>
    </w:p>
    <w:p w:rsidR="00243C78" w:rsidRPr="00243C78" w:rsidRDefault="00243C78" w:rsidP="00FD3AB4">
      <w:pPr>
        <w:pStyle w:val="a2"/>
        <w:rPr>
          <w:rtl/>
        </w:rPr>
      </w:pPr>
      <w:r w:rsidRPr="00243C78">
        <w:rPr>
          <w:rtl/>
        </w:rPr>
        <w:t>תקשי לך, למה אנו אומרים כל ימי הסליחות: "משיח צדקך", ובליל כיפור אומרים: "דוד עבדך". תירץ, מכאן סמך "אין שלטון ביום המות" (קהלת ח ח), כי זה יום הדין.</w:t>
      </w:r>
    </w:p>
    <w:p w:rsidR="00243C78" w:rsidRPr="00243C78" w:rsidRDefault="00243C78" w:rsidP="00FD3AB4">
      <w:pPr>
        <w:pStyle w:val="a2"/>
        <w:rPr>
          <w:rtl/>
        </w:rPr>
      </w:pPr>
      <w:r w:rsidRPr="00243C78">
        <w:rPr>
          <w:rFonts w:hint="cs"/>
          <w:rtl/>
        </w:rPr>
        <w:t>הכוונה לענ"ד, שמאימת הדין אינו מתאים להתגדל בתואר 'משיח צדקך'.</w:t>
      </w:r>
    </w:p>
    <w:p w:rsidR="00243C78" w:rsidRPr="00243C78" w:rsidRDefault="00243C78" w:rsidP="00FD3AB4">
      <w:pPr>
        <w:pStyle w:val="a2"/>
        <w:rPr>
          <w:rtl/>
        </w:rPr>
      </w:pPr>
      <w:r w:rsidRPr="00243C78">
        <w:rPr>
          <w:rFonts w:hint="cs"/>
          <w:rtl/>
        </w:rPr>
        <w:t xml:space="preserve">בספר הנ"ל מציין אמירתו </w:t>
      </w:r>
      <w:r w:rsidRPr="00243C78">
        <w:rPr>
          <w:rFonts w:hint="cs"/>
          <w:b/>
          <w:bCs/>
          <w:rtl/>
        </w:rPr>
        <w:t>בליל</w:t>
      </w:r>
      <w:r w:rsidRPr="00243C78">
        <w:rPr>
          <w:rFonts w:hint="cs"/>
          <w:rtl/>
        </w:rPr>
        <w:t xml:space="preserve"> כיפור ואילו אנו אומרים אותו גם בסליחות של שחרית מוסף ומנחה. אלא שבשאר תפלות אנו אומרים רק פיסקא זו</w:t>
      </w:r>
      <w:r w:rsidRPr="00243C78">
        <w:rPr>
          <w:rFonts w:cs="FrankRuehl"/>
          <w:vertAlign w:val="superscript"/>
          <w:rtl/>
        </w:rPr>
        <w:footnoteReference w:id="59"/>
      </w:r>
      <w:r w:rsidRPr="00243C78">
        <w:rPr>
          <w:rFonts w:hint="cs"/>
          <w:rtl/>
        </w:rPr>
        <w:t>, ואילו בתפלת ערבית אומרים גם: מיכה עבדך, דניאל איש חמודות, עזרא הסופר. ואולי מקדמת דנא אמרוהו רק בערבית ואח"כ אימצו לאומרו גם בשאר תפלות, אלא שאך רק פיסקא הא'.</w:t>
      </w:r>
    </w:p>
    <w:p w:rsidR="00243C78" w:rsidRPr="00243C78" w:rsidRDefault="00243C78" w:rsidP="00FD3AB4">
      <w:pPr>
        <w:pStyle w:val="a2"/>
        <w:rPr>
          <w:rtl/>
        </w:rPr>
      </w:pPr>
      <w:r w:rsidRPr="00243C78">
        <w:rPr>
          <w:rFonts w:hint="cs"/>
          <w:rtl/>
        </w:rPr>
        <w:t>תוך כדי עיוני בשאלה זו, ראיתי מילתא דתמיהה. כי סדר הסליחות שלנו הוא בהתאם למנהג ליטא רייסין וזאמוט</w:t>
      </w:r>
      <w:r w:rsidRPr="00243C78">
        <w:rPr>
          <w:rFonts w:cs="FrankRuehl"/>
          <w:vertAlign w:val="superscript"/>
          <w:rtl/>
        </w:rPr>
        <w:footnoteReference w:id="60"/>
      </w:r>
      <w:r w:rsidRPr="00243C78">
        <w:rPr>
          <w:rFonts w:hint="cs"/>
          <w:rtl/>
        </w:rPr>
        <w:t>. והנה במקום זה יש הבדל בין 'מנהג פולין' ל'מנהג ליטא כו'': למנהג פולין אומרים רק הפיסקא 'משיח צדקך', ואילו ל'מנהג ליטא כו'' ממשיכים לומר גם שאר הפיסקאות של מיכה דניאל ועזרא</w:t>
      </w:r>
      <w:r w:rsidRPr="00243C78">
        <w:rPr>
          <w:rFonts w:cs="FrankRuehl"/>
          <w:vertAlign w:val="superscript"/>
          <w:rtl/>
        </w:rPr>
        <w:footnoteReference w:id="61"/>
      </w:r>
      <w:r w:rsidRPr="00243C78">
        <w:rPr>
          <w:rFonts w:hint="cs"/>
          <w:rtl/>
        </w:rPr>
        <w:t>. אך ב'סליחות ע"פ מנהג חב"ד' מופיעים הפיסקאות של דניאל ועזרא, אבל הפיסקא של מיכה הושמטה</w:t>
      </w:r>
      <w:r w:rsidRPr="00243C78">
        <w:rPr>
          <w:rFonts w:cs="FrankRuehl"/>
          <w:vertAlign w:val="superscript"/>
          <w:rtl/>
        </w:rPr>
        <w:footnoteReference w:id="62"/>
      </w:r>
      <w:r w:rsidRPr="00243C78">
        <w:rPr>
          <w:rFonts w:hint="cs"/>
          <w:rtl/>
        </w:rPr>
        <w:t>. וטעמא בעי.</w:t>
      </w:r>
    </w:p>
    <w:p w:rsidR="00243C78" w:rsidRPr="00243C78" w:rsidRDefault="00243C78" w:rsidP="00FD3AB4">
      <w:pPr>
        <w:pStyle w:val="a2"/>
        <w:rPr>
          <w:rtl/>
        </w:rPr>
      </w:pPr>
      <w:r w:rsidRPr="00243C78">
        <w:rPr>
          <w:rFonts w:hint="cs"/>
          <w:rtl/>
        </w:rPr>
        <w:lastRenderedPageBreak/>
        <w:t>ואולי סיבת הדבר היא מה שמבואר בדא"ח ההבדל בין י"ג מדות הרחמים שאמר משה רבינו לבין י"ג מדות הרחמים שאמר מיכה. גם, שי"ג מדות הרחמים המתגלות בחודש אלול היינו המדות שאמרן משה רבינו, והמתגלות בעשרת ימי תשובה הן המדות שאמרן מיכה</w:t>
      </w:r>
      <w:r w:rsidRPr="00243C78">
        <w:rPr>
          <w:rFonts w:cs="FrankRuehl"/>
          <w:vertAlign w:val="superscript"/>
          <w:rtl/>
        </w:rPr>
        <w:footnoteReference w:id="63"/>
      </w:r>
      <w:r w:rsidRPr="00243C78">
        <w:rPr>
          <w:rFonts w:hint="cs"/>
          <w:rtl/>
        </w:rPr>
        <w:t>. לפי זה יובן מה שהנהיגו לומר הפיסקא "מיכה עבדך אמר לפניך" רק בסליחות של יוהכ"פ, ולא בסליחות של ימי אלול</w:t>
      </w:r>
      <w:r w:rsidRPr="00243C78">
        <w:rPr>
          <w:rFonts w:cs="FrankRuehl"/>
          <w:vertAlign w:val="superscript"/>
          <w:rtl/>
        </w:rPr>
        <w:footnoteReference w:id="64"/>
      </w:r>
      <w:r w:rsidRPr="00243C78">
        <w:rPr>
          <w:rFonts w:hint="cs"/>
          <w:rtl/>
        </w:rPr>
        <w:t>. ועדיין צ"ע וחיפוש.</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FD3AB4">
      <w:pPr>
        <w:pStyle w:val="a"/>
        <w:rPr>
          <w:rtl/>
        </w:rPr>
      </w:pPr>
      <w:bookmarkStart w:id="185" w:name="_Toc26492300"/>
      <w:bookmarkStart w:id="186" w:name="_Toc26502350"/>
      <w:r w:rsidRPr="00243C78">
        <w:rPr>
          <w:rFonts w:hint="cs"/>
          <w:rtl/>
        </w:rPr>
        <w:t>ווארט וקישורי תנאים</w:t>
      </w:r>
      <w:bookmarkEnd w:id="185"/>
      <w:bookmarkEnd w:id="186"/>
    </w:p>
    <w:p w:rsidR="00243C78" w:rsidRPr="00FD3AB4" w:rsidRDefault="00243C78" w:rsidP="00243C78">
      <w:pPr>
        <w:bidi/>
        <w:jc w:val="right"/>
        <w:rPr>
          <w:rStyle w:val="Char1"/>
          <w:rtl/>
        </w:rPr>
      </w:pPr>
      <w:bookmarkStart w:id="187" w:name="_Toc26492301"/>
      <w:bookmarkStart w:id="188" w:name="_Toc26502351"/>
      <w:r w:rsidRPr="00FD3AB4">
        <w:rPr>
          <w:rStyle w:val="Char0"/>
          <w:rFonts w:hint="cs"/>
          <w:rtl/>
        </w:rPr>
        <w:t>הרב לוי יצחק גרליק</w:t>
      </w:r>
      <w:bookmarkEnd w:id="187"/>
      <w:bookmarkEnd w:id="188"/>
      <w:r w:rsidRPr="00243C78">
        <w:rPr>
          <w:rFonts w:cs="FrankRuehl"/>
          <w:sz w:val="24"/>
          <w:szCs w:val="24"/>
          <w:rtl/>
        </w:rPr>
        <w:br/>
      </w:r>
      <w:r w:rsidRPr="00FD3AB4">
        <w:rPr>
          <w:rStyle w:val="Char1"/>
          <w:rFonts w:hint="cs"/>
          <w:rtl/>
        </w:rPr>
        <w:t xml:space="preserve">בריסל </w:t>
      </w:r>
      <w:r w:rsidRPr="00FD3AB4">
        <w:rPr>
          <w:rStyle w:val="Char1"/>
          <w:rtl/>
        </w:rPr>
        <w:t>–</w:t>
      </w:r>
      <w:r w:rsidRPr="00FD3AB4">
        <w:rPr>
          <w:rStyle w:val="Char1"/>
          <w:rFonts w:hint="cs"/>
          <w:rtl/>
        </w:rPr>
        <w:t xml:space="preserve"> ק.ה.</w:t>
      </w:r>
    </w:p>
    <w:p w:rsidR="00243C78" w:rsidRPr="00243C78" w:rsidRDefault="00243C78" w:rsidP="00FD3AB4">
      <w:pPr>
        <w:pStyle w:val="a2"/>
        <w:rPr>
          <w:rtl/>
        </w:rPr>
      </w:pPr>
      <w:r w:rsidRPr="00243C78">
        <w:rPr>
          <w:rFonts w:hint="cs"/>
          <w:rtl/>
        </w:rPr>
        <w:t>בקשר להמדובר בפרשיות דשבועות אלה אודות ענין האירוסין (בנות לוט, יוסף הראה שטר אירוסין וכו') ונתבאר בארוכה בלקו"ש ח"ל פרשת ויחי - ישנו ענין שברצוני לברר:</w:t>
      </w:r>
    </w:p>
    <w:p w:rsidR="00243C78" w:rsidRPr="00243C78" w:rsidRDefault="00243C78" w:rsidP="00FD3AB4">
      <w:pPr>
        <w:pStyle w:val="a2"/>
        <w:rPr>
          <w:rtl/>
        </w:rPr>
      </w:pPr>
      <w:r w:rsidRPr="00243C78">
        <w:rPr>
          <w:rFonts w:hint="cs"/>
          <w:rtl/>
        </w:rPr>
        <w:t xml:space="preserve">אבי שי' הנהיג במשפחתנו, שבכל אסיפה, הן אם זה ענין הנוגע להכלל (כמו אסיפת רבנים או עסקנים) או שמחה משפחתית וכו' </w:t>
      </w:r>
      <w:r w:rsidRPr="00243C78">
        <w:rPr>
          <w:rtl/>
        </w:rPr>
        <w:t>–</w:t>
      </w:r>
      <w:r w:rsidRPr="00243C78">
        <w:rPr>
          <w:rFonts w:hint="cs"/>
          <w:rtl/>
        </w:rPr>
        <w:t xml:space="preserve"> שהיא תפתח עם דבר מלכות, בקריאת מכתב של הרבי. דהיינו, או מכתב המדבר בקשר להמאורע או מכתב מתאריך יום זה.</w:t>
      </w:r>
    </w:p>
    <w:p w:rsidR="00243C78" w:rsidRPr="00243C78" w:rsidRDefault="00243C78" w:rsidP="00FD3AB4">
      <w:pPr>
        <w:pStyle w:val="a2"/>
        <w:rPr>
          <w:rtl/>
        </w:rPr>
      </w:pPr>
      <w:r w:rsidRPr="00243C78">
        <w:rPr>
          <w:rFonts w:hint="cs"/>
          <w:rtl/>
        </w:rPr>
        <w:t xml:space="preserve">ב"ה זכה דורנו, שהרבי שלח </w:t>
      </w:r>
      <w:r w:rsidRPr="00243C78">
        <w:rPr>
          <w:rFonts w:hint="cs"/>
          <w:b/>
          <w:bCs/>
          <w:rtl/>
        </w:rPr>
        <w:t>רבבות</w:t>
      </w:r>
      <w:r w:rsidRPr="00243C78">
        <w:rPr>
          <w:rFonts w:hint="cs"/>
          <w:rtl/>
        </w:rPr>
        <w:t xml:space="preserve"> מכתבים לכל מאורע בחיים </w:t>
      </w:r>
      <w:r w:rsidRPr="00243C78">
        <w:rPr>
          <w:rtl/>
        </w:rPr>
        <w:t>–</w:t>
      </w:r>
      <w:r w:rsidRPr="00243C78">
        <w:rPr>
          <w:rFonts w:hint="cs"/>
          <w:rtl/>
        </w:rPr>
        <w:t xml:space="preserve"> כמעט כל אחד מאנ"ש קיבל מכתב ללידה, אפשערעניש, יום הולדת, חתונה, ומכתבים (כלליים-פרטיים) ליומי דפגרא, סיומים וכו' וכו'. ואכן המנהג גם אצל הרבה מאנ"ש הוא ש(כמעט) בכל מאורע קוראים מכתב מהרבי.</w:t>
      </w:r>
    </w:p>
    <w:p w:rsidR="00243C78" w:rsidRPr="00243C78" w:rsidRDefault="00243C78" w:rsidP="00FD3AB4">
      <w:pPr>
        <w:pStyle w:val="a2"/>
        <w:rPr>
          <w:rtl/>
        </w:rPr>
      </w:pPr>
      <w:r w:rsidRPr="00243C78">
        <w:rPr>
          <w:rFonts w:hint="cs"/>
          <w:rtl/>
        </w:rPr>
        <w:t xml:space="preserve">המסיבה היחידית שראיתי אצל אנ"ש שלא קוראים בו מכתב מהרבי, הוא - ב"ווארט". כששאלתי למה, נעניתי שבשנים הראשונות היו </w:t>
      </w:r>
      <w:r w:rsidRPr="00243C78">
        <w:rPr>
          <w:rFonts w:hint="cs"/>
          <w:b/>
          <w:bCs/>
          <w:rtl/>
        </w:rPr>
        <w:t>קשו"ת</w:t>
      </w:r>
      <w:r w:rsidRPr="00243C78">
        <w:rPr>
          <w:rFonts w:hint="cs"/>
          <w:rtl/>
        </w:rPr>
        <w:t xml:space="preserve"> והרבי אכן הי' שולח מכתב ברכה, אבל לאחרי שהמצב "השתנה" ופסקו לעשות "תנאים" והתחיל ענין ה"ווארט" - הרבי לא שלח מכתבים (קביעה לאו דוקא נכונה, וכדלהלן).</w:t>
      </w:r>
    </w:p>
    <w:p w:rsidR="00243C78" w:rsidRPr="00243C78" w:rsidRDefault="00243C78" w:rsidP="00FD3AB4">
      <w:pPr>
        <w:pStyle w:val="a2"/>
        <w:rPr>
          <w:rtl/>
        </w:rPr>
      </w:pPr>
      <w:r w:rsidRPr="00243C78">
        <w:rPr>
          <w:rFonts w:hint="cs"/>
          <w:rtl/>
        </w:rPr>
        <w:lastRenderedPageBreak/>
        <w:t>והנה, לכל לראש יש לברר מתי השתנה הנוהג מ"קשו"ת" ל"ווארט"</w:t>
      </w:r>
      <w:r w:rsidRPr="00243C78">
        <w:rPr>
          <w:vertAlign w:val="superscript"/>
          <w:rtl/>
        </w:rPr>
        <w:footnoteReference w:id="65"/>
      </w:r>
      <w:r w:rsidRPr="00243C78">
        <w:rPr>
          <w:rFonts w:hint="cs"/>
          <w:rtl/>
        </w:rPr>
        <w:t>:</w:t>
      </w:r>
    </w:p>
    <w:p w:rsidR="00243C78" w:rsidRPr="00243C78" w:rsidRDefault="00243C78" w:rsidP="00FD3AB4">
      <w:pPr>
        <w:pStyle w:val="a2"/>
        <w:rPr>
          <w:rtl/>
        </w:rPr>
      </w:pPr>
      <w:r w:rsidRPr="00243C78">
        <w:rPr>
          <w:rFonts w:hint="cs"/>
          <w:rtl/>
        </w:rPr>
        <w:t>וכך כותב ב"סדר תנאים אירוסין ונישואין לפי שיטת ומנהגי רבותינו נשיאי חב"ד"</w:t>
      </w:r>
      <w:r w:rsidRPr="00243C78">
        <w:rPr>
          <w:vertAlign w:val="superscript"/>
          <w:rtl/>
        </w:rPr>
        <w:footnoteReference w:id="66"/>
      </w:r>
      <w:r w:rsidRPr="00243C78">
        <w:rPr>
          <w:rFonts w:hint="cs"/>
          <w:rtl/>
        </w:rPr>
        <w:t xml:space="preserve"> בהקדמתו: "[בדורות הראשונים היו עורכים התנאים אחרי גמר השידוך] כמו כן התחילו [בדורות האחרונים] לאחר את כתיבת שטר ה"תנאים" עד לזמן קרוב לפני החתונה. שוב הנהיג הרבי לאחר את כתיבת שטר ה"תנאים" עד ליום החתונה. וכיון שכך, הונהג שמיד אחר גמר השידוך עושים "ווארט" שהוא "קנין" גרידא, בלא כתיבת שטר "תנאים".</w:t>
      </w:r>
    </w:p>
    <w:p w:rsidR="00243C78" w:rsidRPr="00243C78" w:rsidRDefault="00243C78" w:rsidP="00FD3AB4">
      <w:pPr>
        <w:pStyle w:val="a2"/>
        <w:rPr>
          <w:rtl/>
        </w:rPr>
      </w:pPr>
      <w:r w:rsidRPr="00243C78">
        <w:rPr>
          <w:rFonts w:hint="cs"/>
          <w:rtl/>
        </w:rPr>
        <w:t>ובע' יג שם מבאר הענין יותר בפרטיות, שהן אצל הרבי והן אצל גיסו הרמ"מ הורנשטיין כתבו התנאים כמה ימים לפני החתונה. אחר כך, בזמן נשיאותו של הרבי, התקין הרבי לאחר את כתיבת שטר התנאים עד ליום החתונה עצמו, כנזכר גם באגרת של ד' מ"ח תשי"ג (אג"ק ח"ז אגרת א' תתפו): "מה שכתב במכתבו שבדעתו לכתוב תנאים ביום החתונה, הנה אין מקום לספק, ונכון לעשות כן". וממשיך שם (בסדר תנאים הנ"ל) שכמדומה הכוונה בזה, שמיד בתחילת הנשיאות, בשנים תש"י-יב, הרבי הורה לאחדים לכתוב את התנאים ביום החתונה, ועל פי זה כתב החתן שלפנינו שבדעתו גם הוא לעשות כן, ועל כן השיבו הרבי ש"אין מקום לספק, ונכון לעשות כן". ומסיק שאח"כ בשנים תשי"ד-טו הורה הרבי כן לכמה חתנים, וכן הונהג אז הדבר להיות כמנהג קבוע בחב"ד. ע"כ דבריו שם.</w:t>
      </w:r>
    </w:p>
    <w:p w:rsidR="00243C78" w:rsidRPr="00243C78" w:rsidRDefault="00243C78" w:rsidP="00FD3AB4">
      <w:pPr>
        <w:pStyle w:val="a2"/>
        <w:rPr>
          <w:rtl/>
        </w:rPr>
      </w:pPr>
      <w:r w:rsidRPr="00243C78">
        <w:rPr>
          <w:rFonts w:hint="cs"/>
          <w:rtl/>
        </w:rPr>
        <w:t>דהיינו, שלדבריו מתשט"ו נהי' כתיבת התנאים ביום החתונה (ולא לפני זה) "מנהג קבוע בחב"ד".</w:t>
      </w:r>
    </w:p>
    <w:p w:rsidR="00243C78" w:rsidRPr="00243C78" w:rsidRDefault="00243C78" w:rsidP="00FD3AB4">
      <w:pPr>
        <w:pStyle w:val="a2"/>
        <w:rPr>
          <w:rtl/>
        </w:rPr>
      </w:pPr>
      <w:r w:rsidRPr="00243C78">
        <w:rPr>
          <w:rFonts w:hint="cs"/>
          <w:rtl/>
        </w:rPr>
        <w:t xml:space="preserve">וכאן הבן שואל: אצל הורַי שי' לא הי' ווארט אלא </w:t>
      </w:r>
      <w:r w:rsidRPr="00243C78">
        <w:rPr>
          <w:rFonts w:hint="cs"/>
          <w:b/>
          <w:bCs/>
          <w:rtl/>
        </w:rPr>
        <w:t xml:space="preserve">קשו"ת, וזה </w:t>
      </w:r>
      <w:r w:rsidRPr="00243C78">
        <w:rPr>
          <w:rFonts w:hint="cs"/>
          <w:rtl/>
        </w:rPr>
        <w:t xml:space="preserve">התקיים בב' ניסן </w:t>
      </w:r>
      <w:r w:rsidRPr="00243C78">
        <w:rPr>
          <w:rFonts w:hint="cs"/>
          <w:b/>
          <w:bCs/>
          <w:rtl/>
        </w:rPr>
        <w:t>תשח"י</w:t>
      </w:r>
      <w:r w:rsidRPr="00243C78">
        <w:rPr>
          <w:rFonts w:hint="cs"/>
          <w:rtl/>
        </w:rPr>
        <w:t xml:space="preserve"> (החתונה התקיימה בד' תמוז </w:t>
      </w:r>
      <w:r w:rsidRPr="00243C78">
        <w:rPr>
          <w:rFonts w:hint="cs"/>
          <w:b/>
          <w:bCs/>
          <w:rtl/>
        </w:rPr>
        <w:t>תשח"י)</w:t>
      </w:r>
      <w:r w:rsidRPr="00243C78">
        <w:rPr>
          <w:rFonts w:hint="cs"/>
          <w:rtl/>
        </w:rPr>
        <w:t xml:space="preserve">, דהיינו </w:t>
      </w:r>
      <w:r w:rsidRPr="00243C78">
        <w:rPr>
          <w:rFonts w:hint="cs"/>
          <w:b/>
          <w:bCs/>
          <w:rtl/>
        </w:rPr>
        <w:t>כו"כ שנים</w:t>
      </w:r>
      <w:r w:rsidRPr="00243C78">
        <w:rPr>
          <w:rFonts w:hint="cs"/>
          <w:rtl/>
        </w:rPr>
        <w:t xml:space="preserve"> אחרי "המנהג הקבוע בחב"ד בתשט"ו" לכתוב התנאים ביום החתונה! ולהעיר, שהקשו"ת שלהם התקיים בפיטסבורג, ושטר התנאים נכתב ונחתם בב' ניסן ע"י הרז"ש דווארקין שהי' גר אז בפיטסבורג. ואפילו אם נאמר שהוא לא ידע מ"המנהג הקבוע בחב"ד" מ"מ נשאלת השאלה </w:t>
      </w:r>
      <w:r w:rsidRPr="00243C78">
        <w:rPr>
          <w:rFonts w:hint="cs"/>
          <w:b/>
          <w:bCs/>
          <w:rtl/>
        </w:rPr>
        <w:t>העיקרית</w:t>
      </w:r>
      <w:r w:rsidRPr="00243C78">
        <w:rPr>
          <w:rFonts w:hint="cs"/>
          <w:rtl/>
        </w:rPr>
        <w:t>: הרי הרבי שלח מכתב להורי לה"</w:t>
      </w:r>
      <w:r w:rsidRPr="00243C78">
        <w:rPr>
          <w:rFonts w:hint="cs"/>
          <w:b/>
          <w:bCs/>
          <w:rtl/>
        </w:rPr>
        <w:t>קשו"ת</w:t>
      </w:r>
      <w:r w:rsidRPr="00243C78">
        <w:rPr>
          <w:rFonts w:hint="cs"/>
          <w:rtl/>
        </w:rPr>
        <w:t xml:space="preserve">"! </w:t>
      </w:r>
    </w:p>
    <w:p w:rsidR="00081332" w:rsidRDefault="00081332">
      <w:pPr>
        <w:rPr>
          <w:rFonts w:ascii="FbFrankReal" w:eastAsia="Calibri" w:hAnsi="FbFrankReal" w:cs="FbFrankReal"/>
          <w:sz w:val="24"/>
          <w:szCs w:val="24"/>
          <w:bdr w:val="nil"/>
          <w:rtl/>
          <w:lang w:val="bg-BG"/>
        </w:rPr>
      </w:pPr>
      <w:r>
        <w:rPr>
          <w:rtl/>
        </w:rPr>
        <w:br w:type="page"/>
      </w:r>
    </w:p>
    <w:p w:rsidR="00243C78" w:rsidRPr="00243C78" w:rsidRDefault="00243C78" w:rsidP="00FD3AB4">
      <w:pPr>
        <w:pStyle w:val="a2"/>
        <w:rPr>
          <w:rtl/>
        </w:rPr>
      </w:pPr>
      <w:r w:rsidRPr="00243C78">
        <w:rPr>
          <w:rFonts w:hint="cs"/>
          <w:rtl/>
        </w:rPr>
        <w:lastRenderedPageBreak/>
        <w:t>ולהלן צילום המכתב:</w:t>
      </w:r>
    </w:p>
    <w:p w:rsidR="00243C78" w:rsidRPr="00243C78" w:rsidRDefault="00243C78" w:rsidP="00FD3AB4">
      <w:pPr>
        <w:pStyle w:val="a2"/>
        <w:rPr>
          <w:rtl/>
        </w:rPr>
      </w:pPr>
      <w:r w:rsidRPr="00243C78">
        <w:rPr>
          <w:noProof/>
          <w:rtl/>
        </w:rPr>
        <w:drawing>
          <wp:inline distT="0" distB="0" distL="0" distR="0" wp14:anchorId="4F983BA6" wp14:editId="1E353DD4">
            <wp:extent cx="2270760" cy="1703070"/>
            <wp:effectExtent l="0" t="1905" r="0" b="0"/>
            <wp:docPr id="1" name="Picture 1" descr="C:\Users\Levi\Documents\Madrichim\A8 Weddings\letter to tno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vi\Documents\Madrichim\A8 Weddings\letter to tnoim.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270760" cy="1703070"/>
                    </a:xfrm>
                    <a:prstGeom prst="rect">
                      <a:avLst/>
                    </a:prstGeom>
                    <a:noFill/>
                    <a:ln>
                      <a:noFill/>
                    </a:ln>
                  </pic:spPr>
                </pic:pic>
              </a:graphicData>
            </a:graphic>
          </wp:inline>
        </w:drawing>
      </w:r>
    </w:p>
    <w:p w:rsidR="00243C78" w:rsidRPr="00243C78" w:rsidRDefault="00243C78" w:rsidP="00FD3AB4">
      <w:pPr>
        <w:pStyle w:val="a2"/>
        <w:rPr>
          <w:rtl/>
        </w:rPr>
      </w:pPr>
      <w:r w:rsidRPr="00243C78">
        <w:rPr>
          <w:rFonts w:hint="cs"/>
          <w:rtl/>
        </w:rPr>
        <w:t xml:space="preserve">והנה, אצל חותני המזכיר הרה"ת ר' ירחמיאל בנימין הלוי קליין (ותבלח"ט זוגתו, חמותי תחי') אכן התקיים "ווארט" ולא קשו"ת בחודש כסלו </w:t>
      </w:r>
      <w:r w:rsidRPr="00243C78">
        <w:rPr>
          <w:rFonts w:hint="cs"/>
          <w:b/>
          <w:bCs/>
          <w:rtl/>
        </w:rPr>
        <w:t>תשכ"א</w:t>
      </w:r>
      <w:r w:rsidRPr="00243C78">
        <w:rPr>
          <w:rFonts w:hint="cs"/>
          <w:rtl/>
        </w:rPr>
        <w:t xml:space="preserve">, והחתונה התקיימה בחודש אדר תשכ"א. מצו"ב העתק מהמכתב שקבל על ההודעה </w:t>
      </w:r>
      <w:r w:rsidRPr="00243C78">
        <w:rPr>
          <w:rFonts w:hint="cs"/>
          <w:b/>
          <w:bCs/>
          <w:rtl/>
        </w:rPr>
        <w:t>מקביעות סידור ה"ווארט"</w:t>
      </w:r>
      <w:r w:rsidRPr="00243C78">
        <w:rPr>
          <w:rFonts w:hint="cs"/>
          <w:rtl/>
        </w:rPr>
        <w:t>:</w:t>
      </w:r>
    </w:p>
    <w:p w:rsidR="00243C78" w:rsidRPr="00243C78" w:rsidRDefault="00243C78" w:rsidP="00FD3AB4">
      <w:pPr>
        <w:pStyle w:val="a2"/>
        <w:rPr>
          <w:rtl/>
        </w:rPr>
      </w:pPr>
      <w:r w:rsidRPr="00243C78">
        <w:rPr>
          <w:noProof/>
          <w:rtl/>
        </w:rPr>
        <w:drawing>
          <wp:inline distT="0" distB="0" distL="0" distR="0" wp14:anchorId="7B919E6A" wp14:editId="1C7755C0">
            <wp:extent cx="1836420" cy="2026920"/>
            <wp:effectExtent l="0" t="0" r="0" b="0"/>
            <wp:docPr id="7" name="Picture 7" descr="C:\Users\Levi\Documents\Madrichim\A8 Weddings\Letter to v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vi\Documents\Madrichim\A8 Weddings\Letter to vort.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3214" t="26719" r="5060" b="28297"/>
                    <a:stretch/>
                  </pic:blipFill>
                  <pic:spPr bwMode="auto">
                    <a:xfrm>
                      <a:off x="0" y="0"/>
                      <a:ext cx="1871172" cy="2065277"/>
                    </a:xfrm>
                    <a:prstGeom prst="rect">
                      <a:avLst/>
                    </a:prstGeom>
                    <a:noFill/>
                    <a:ln>
                      <a:noFill/>
                    </a:ln>
                    <a:extLst>
                      <a:ext uri="{53640926-AAD7-44D8-BBD7-CCE9431645EC}">
                        <a14:shadowObscured xmlns:a14="http://schemas.microsoft.com/office/drawing/2010/main"/>
                      </a:ext>
                    </a:extLst>
                  </pic:spPr>
                </pic:pic>
              </a:graphicData>
            </a:graphic>
          </wp:inline>
        </w:drawing>
      </w:r>
    </w:p>
    <w:p w:rsidR="00243C78" w:rsidRPr="00243C78" w:rsidRDefault="00243C78" w:rsidP="00FD3AB4">
      <w:pPr>
        <w:pStyle w:val="a2"/>
        <w:rPr>
          <w:rtl/>
        </w:rPr>
      </w:pPr>
      <w:r w:rsidRPr="00243C78">
        <w:rPr>
          <w:rFonts w:hint="cs"/>
          <w:rtl/>
        </w:rPr>
        <w:t>וראה באג"ק חי"ח ע' שנב בתאריך ד' אייר תשי"ט וז"ל: "במענה למכתבו, בו כותב אשר התארס והתנאים יתקיימו אחרי חג השבועות והחתונה בשנת תש"ך, ואין ברור מכתבו מהו ענין אירוסין ומה הם התנאים ומה ההכרח לאחר החתונה לכו"כ זמן, ובודאי ידוע לו דעתי בזה מאז ומקדם, וכנראה כוונתו, באירוסין, שקורין א ווארט בעלמא, ותנאים כתיבת שטר, ואפשר שכך הוא מנהג ירושלים..." עיי"ש.</w:t>
      </w:r>
    </w:p>
    <w:p w:rsidR="00243C78" w:rsidRPr="00243C78" w:rsidRDefault="00243C78" w:rsidP="00FD3AB4">
      <w:pPr>
        <w:pStyle w:val="a2"/>
        <w:rPr>
          <w:rtl/>
        </w:rPr>
      </w:pPr>
      <w:r w:rsidRPr="00243C78">
        <w:rPr>
          <w:rFonts w:hint="cs"/>
          <w:rtl/>
        </w:rPr>
        <w:t xml:space="preserve">ובמכתב להרב משה הערסאן (ט"ז מ"ח תשכ"ב) כתב: </w:t>
      </w:r>
      <w:r w:rsidRPr="00243C78">
        <w:rPr>
          <w:rFonts w:hint="cs"/>
          <w:b/>
          <w:bCs/>
          <w:rtl/>
        </w:rPr>
        <w:t>קביעת עשיית ה"ווארט"</w:t>
      </w:r>
      <w:r w:rsidRPr="00243C78">
        <w:rPr>
          <w:rFonts w:hint="cs"/>
          <w:rtl/>
        </w:rPr>
        <w:t xml:space="preserve"> </w:t>
      </w:r>
      <w:r w:rsidRPr="00243C78">
        <w:rPr>
          <w:rFonts w:hint="cs"/>
          <w:rtl/>
        </w:rPr>
        <w:lastRenderedPageBreak/>
        <w:t>(ראה צילום).</w:t>
      </w:r>
    </w:p>
    <w:p w:rsidR="00243C78" w:rsidRPr="00243C78" w:rsidRDefault="00243C78" w:rsidP="00FD3AB4">
      <w:pPr>
        <w:pStyle w:val="a2"/>
        <w:rPr>
          <w:rtl/>
        </w:rPr>
      </w:pPr>
      <w:r w:rsidRPr="00243C78">
        <w:rPr>
          <w:noProof/>
        </w:rPr>
        <w:drawing>
          <wp:inline distT="0" distB="0" distL="0" distR="0" wp14:anchorId="2921695D" wp14:editId="01D3DA9F">
            <wp:extent cx="1853921" cy="18745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8468" r="15314" b="5098"/>
                    <a:stretch/>
                  </pic:blipFill>
                  <pic:spPr bwMode="auto">
                    <a:xfrm>
                      <a:off x="0" y="0"/>
                      <a:ext cx="1871477" cy="1892271"/>
                    </a:xfrm>
                    <a:prstGeom prst="rect">
                      <a:avLst/>
                    </a:prstGeom>
                    <a:ln>
                      <a:noFill/>
                    </a:ln>
                    <a:extLst>
                      <a:ext uri="{53640926-AAD7-44D8-BBD7-CCE9431645EC}">
                        <a14:shadowObscured xmlns:a14="http://schemas.microsoft.com/office/drawing/2010/main"/>
                      </a:ext>
                    </a:extLst>
                  </pic:spPr>
                </pic:pic>
              </a:graphicData>
            </a:graphic>
          </wp:inline>
        </w:drawing>
      </w:r>
    </w:p>
    <w:p w:rsidR="00243C78" w:rsidRPr="00243C78" w:rsidRDefault="00243C78" w:rsidP="00FD3AB4">
      <w:pPr>
        <w:pStyle w:val="a2"/>
        <w:rPr>
          <w:rtl/>
        </w:rPr>
      </w:pPr>
    </w:p>
    <w:p w:rsidR="00243C78" w:rsidRPr="00243C78" w:rsidRDefault="00243C78" w:rsidP="00FD3AB4">
      <w:pPr>
        <w:pStyle w:val="a2"/>
        <w:rPr>
          <w:rtl/>
        </w:rPr>
      </w:pPr>
      <w:r w:rsidRPr="00243C78">
        <w:rPr>
          <w:rFonts w:hint="cs"/>
          <w:rtl/>
        </w:rPr>
        <w:t xml:space="preserve">במכתב לדודי הרי"י זלמנוב (טו' טבת </w:t>
      </w:r>
      <w:r w:rsidRPr="00243C78">
        <w:rPr>
          <w:rFonts w:hint="cs"/>
          <w:b/>
          <w:bCs/>
          <w:rtl/>
        </w:rPr>
        <w:t>תשל"ה</w:t>
      </w:r>
      <w:r w:rsidRPr="00243C78">
        <w:rPr>
          <w:rFonts w:hint="cs"/>
          <w:rtl/>
        </w:rPr>
        <w:t xml:space="preserve">) כתב: ע"ד </w:t>
      </w:r>
      <w:r w:rsidRPr="00243C78">
        <w:rPr>
          <w:rFonts w:hint="cs"/>
          <w:b/>
          <w:bCs/>
          <w:rtl/>
        </w:rPr>
        <w:t>עשיית</w:t>
      </w:r>
      <w:r w:rsidRPr="00243C78">
        <w:rPr>
          <w:rFonts w:hint="cs"/>
          <w:rtl/>
        </w:rPr>
        <w:t xml:space="preserve"> ה"ווארט".</w:t>
      </w:r>
    </w:p>
    <w:p w:rsidR="00243C78" w:rsidRPr="00243C78" w:rsidRDefault="00243C78" w:rsidP="00FD3AB4">
      <w:pPr>
        <w:pStyle w:val="a2"/>
        <w:rPr>
          <w:rtl/>
        </w:rPr>
      </w:pPr>
      <w:r w:rsidRPr="00243C78">
        <w:rPr>
          <w:noProof/>
        </w:rPr>
        <w:drawing>
          <wp:inline distT="0" distB="0" distL="0" distR="0" wp14:anchorId="3776C454" wp14:editId="625697B1">
            <wp:extent cx="2940787" cy="1752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b="8272"/>
                    <a:stretch/>
                  </pic:blipFill>
                  <pic:spPr bwMode="auto">
                    <a:xfrm>
                      <a:off x="0" y="0"/>
                      <a:ext cx="2957814" cy="1762747"/>
                    </a:xfrm>
                    <a:prstGeom prst="rect">
                      <a:avLst/>
                    </a:prstGeom>
                    <a:ln>
                      <a:noFill/>
                    </a:ln>
                    <a:extLst>
                      <a:ext uri="{53640926-AAD7-44D8-BBD7-CCE9431645EC}">
                        <a14:shadowObscured xmlns:a14="http://schemas.microsoft.com/office/drawing/2010/main"/>
                      </a:ext>
                    </a:extLst>
                  </pic:spPr>
                </pic:pic>
              </a:graphicData>
            </a:graphic>
          </wp:inline>
        </w:drawing>
      </w:r>
    </w:p>
    <w:p w:rsidR="00243C78" w:rsidRPr="00243C78" w:rsidRDefault="00243C78" w:rsidP="00FD3AB4">
      <w:pPr>
        <w:pStyle w:val="a2"/>
        <w:rPr>
          <w:rtl/>
        </w:rPr>
      </w:pPr>
      <w:r w:rsidRPr="00243C78">
        <w:rPr>
          <w:rFonts w:hint="cs"/>
          <w:rtl/>
        </w:rPr>
        <w:t xml:space="preserve">ובחיפוש קצר ב"תשורות" ראיתי שישנם ריבוי מכתבים מהרבי לקשו"ת במשך </w:t>
      </w:r>
      <w:r w:rsidRPr="00243C78">
        <w:rPr>
          <w:rFonts w:hint="cs"/>
          <w:b/>
          <w:bCs/>
          <w:rtl/>
        </w:rPr>
        <w:t>כל השנים</w:t>
      </w:r>
      <w:r w:rsidRPr="00243C78">
        <w:rPr>
          <w:rFonts w:hint="cs"/>
          <w:rtl/>
        </w:rPr>
        <w:t xml:space="preserve"> ואפילו בשנות המ"ם. (ואילו לווארט ישנם רק מתי מספר, ואכ"מ).</w:t>
      </w:r>
    </w:p>
    <w:p w:rsidR="00243C78" w:rsidRPr="00243C78" w:rsidRDefault="00243C78" w:rsidP="00FD3AB4">
      <w:pPr>
        <w:pStyle w:val="a2"/>
        <w:rPr>
          <w:rtl/>
        </w:rPr>
      </w:pPr>
      <w:r w:rsidRPr="00243C78">
        <w:rPr>
          <w:rFonts w:hint="cs"/>
          <w:rtl/>
        </w:rPr>
        <w:t>ע"פ כל הנ"ל לא עלה בידי לברר</w:t>
      </w:r>
      <w:r w:rsidRPr="00243C78">
        <w:rPr>
          <w:vertAlign w:val="superscript"/>
          <w:rtl/>
        </w:rPr>
        <w:footnoteReference w:id="67"/>
      </w:r>
      <w:r w:rsidRPr="00243C78">
        <w:rPr>
          <w:rFonts w:hint="cs"/>
          <w:rtl/>
        </w:rPr>
        <w:t>:</w:t>
      </w:r>
    </w:p>
    <w:p w:rsidR="00243C78" w:rsidRPr="00243C78" w:rsidRDefault="00243C78" w:rsidP="00FD3AB4">
      <w:pPr>
        <w:pStyle w:val="a2"/>
        <w:rPr>
          <w:rtl/>
        </w:rPr>
      </w:pPr>
      <w:r w:rsidRPr="00243C78">
        <w:rPr>
          <w:rFonts w:hint="cs"/>
          <w:rtl/>
        </w:rPr>
        <w:t>מי "שינה" את הקשו"ת ל"ווארט", ומתי?</w:t>
      </w:r>
    </w:p>
    <w:p w:rsidR="00243C78" w:rsidRPr="00243C78" w:rsidRDefault="00243C78" w:rsidP="00FD3AB4">
      <w:pPr>
        <w:pStyle w:val="a2"/>
      </w:pPr>
      <w:r w:rsidRPr="00243C78">
        <w:rPr>
          <w:rFonts w:hint="cs"/>
          <w:rtl/>
        </w:rPr>
        <w:t>מי נתן לזה את השם "ווארט" (ובלשונו של הרבי דלעיל "שקורין א ווארט בעלמא")? אבל זה נתקבל אצל הרבי שהרי כתב כמה מכתבים ל"ווארט".</w:t>
      </w:r>
    </w:p>
    <w:p w:rsidR="00243C78" w:rsidRPr="00243C78" w:rsidRDefault="00243C78" w:rsidP="00FD3AB4">
      <w:pPr>
        <w:pStyle w:val="a2"/>
      </w:pPr>
      <w:r w:rsidRPr="00243C78">
        <w:rPr>
          <w:rFonts w:hint="cs"/>
          <w:rtl/>
        </w:rPr>
        <w:lastRenderedPageBreak/>
        <w:t xml:space="preserve">אצל אנ"ש - מי עשה קשו"ת ומי עשה "ווארט"? </w:t>
      </w:r>
    </w:p>
    <w:p w:rsidR="00243C78" w:rsidRPr="00243C78" w:rsidRDefault="00243C78" w:rsidP="00FD3AB4">
      <w:pPr>
        <w:pStyle w:val="a2"/>
      </w:pPr>
      <w:r w:rsidRPr="00243C78">
        <w:rPr>
          <w:rFonts w:hint="cs"/>
          <w:rtl/>
        </w:rPr>
        <w:t>למי (ובאיזה שנים ועד איזה שנים) הרבי שלח מכתב ל"ווארט" ומתי הרבי "הפסיק"?</w:t>
      </w:r>
    </w:p>
    <w:p w:rsidR="00243C78" w:rsidRPr="00243C78" w:rsidRDefault="00243C78" w:rsidP="00FD3AB4">
      <w:pPr>
        <w:pStyle w:val="a2"/>
      </w:pPr>
      <w:r w:rsidRPr="00243C78">
        <w:rPr>
          <w:rFonts w:hint="cs"/>
          <w:rtl/>
        </w:rPr>
        <w:t xml:space="preserve">הרבי </w:t>
      </w:r>
      <w:r w:rsidRPr="00243C78">
        <w:rPr>
          <w:rFonts w:hint="cs"/>
          <w:b/>
          <w:bCs/>
          <w:u w:val="single"/>
          <w:rtl/>
        </w:rPr>
        <w:t>המשיך</w:t>
      </w:r>
      <w:r w:rsidRPr="00243C78">
        <w:rPr>
          <w:rFonts w:hint="cs"/>
          <w:rtl/>
        </w:rPr>
        <w:t xml:space="preserve"> (כנ"ל) לשלוח ריבוי מכתבים ל"קשו"ת" (</w:t>
      </w:r>
      <w:r w:rsidRPr="00243C78">
        <w:rPr>
          <w:rFonts w:hint="cs"/>
          <w:b/>
          <w:bCs/>
          <w:rtl/>
        </w:rPr>
        <w:t>ולא לווארט</w:t>
      </w:r>
      <w:r w:rsidRPr="00243C78">
        <w:rPr>
          <w:rFonts w:hint="cs"/>
          <w:rtl/>
        </w:rPr>
        <w:t>) אפילו בשנות המ"ם, למרות מ"ש באג"ק הנ"ל דתשי"ג.</w:t>
      </w:r>
    </w:p>
    <w:p w:rsidR="00243C78" w:rsidRPr="00243C78" w:rsidRDefault="00243C78" w:rsidP="00FD3AB4">
      <w:pPr>
        <w:pStyle w:val="a2"/>
      </w:pPr>
      <w:r w:rsidRPr="00243C78">
        <w:rPr>
          <w:rFonts w:hint="cs"/>
          <w:rtl/>
        </w:rPr>
        <w:t>שינוי הלשונות במכתבי הרבי בזה [קביעת עשיית הווארט, קביעות סידור הווארט, עשיית הווארט].</w:t>
      </w:r>
    </w:p>
    <w:p w:rsidR="00243C78" w:rsidRPr="00243C78" w:rsidRDefault="00243C78" w:rsidP="00FD3AB4">
      <w:pPr>
        <w:pStyle w:val="a2"/>
        <w:rPr>
          <w:rtl/>
        </w:rPr>
      </w:pPr>
      <w:r w:rsidRPr="00243C78">
        <w:rPr>
          <w:rFonts w:hint="cs"/>
          <w:rtl/>
        </w:rPr>
        <w:t>לסיכום, במשפחתנו קוראים את מכתב הרבי ל"ווארט" (למרות שהרבה פעמים ישנם המגיבים שמעולם לא ראו מכתב הרבי ל"ווארט"), כמו שהנהיג אבי שי'.</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Pr>
        <w:sectPr w:rsidR="00243C78" w:rsidRPr="00243C78" w:rsidSect="00E65DD5">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r w:rsidRPr="00243C78">
        <w:rPr>
          <w:rFonts w:ascii="Nymphette" w:eastAsia="Times New Roman" w:hAnsi="Nymphette" w:cs="Nymphette"/>
          <w:sz w:val="44"/>
          <w:szCs w:val="44"/>
        </w:rPr>
        <w:t>g</w:t>
      </w:r>
    </w:p>
    <w:p w:rsidR="00243C78" w:rsidRPr="00243C78" w:rsidRDefault="00243C78" w:rsidP="00FD3AB4">
      <w:pPr>
        <w:pStyle w:val="a"/>
        <w:bidi w:val="0"/>
        <w:rPr>
          <w:rtl/>
        </w:rPr>
      </w:pPr>
      <w:bookmarkStart w:id="189" w:name="_Toc26492302"/>
      <w:bookmarkStart w:id="190" w:name="_Toc26502352"/>
      <w:r w:rsidRPr="00243C78">
        <w:rPr>
          <w:rFonts w:hint="cs"/>
          <w:rtl/>
        </w:rPr>
        <w:t>באו עשרה אנשים לבית הכנסת והדלת היתה נעולה</w:t>
      </w:r>
      <w:bookmarkEnd w:id="189"/>
      <w:bookmarkEnd w:id="190"/>
    </w:p>
    <w:p w:rsidR="00243C78" w:rsidRPr="00243C78" w:rsidRDefault="00243C78" w:rsidP="00243C78">
      <w:pPr>
        <w:rPr>
          <w:rFonts w:ascii="AAd_Livorna4" w:eastAsia="Calibri" w:hAnsi="AAd_Livorna4" w:cs="AAd_Livorna4"/>
          <w:sz w:val="23"/>
          <w:szCs w:val="23"/>
          <w:rtl/>
        </w:rPr>
      </w:pPr>
      <w:bookmarkStart w:id="191" w:name="_Toc26492303"/>
      <w:bookmarkStart w:id="192" w:name="_Toc26502353"/>
      <w:r w:rsidRPr="00FD3AB4">
        <w:rPr>
          <w:rStyle w:val="Char0"/>
          <w:rtl/>
        </w:rPr>
        <w:t>הרב</w:t>
      </w:r>
      <w:r w:rsidRPr="00FD3AB4">
        <w:rPr>
          <w:rStyle w:val="Char0"/>
          <w:rFonts w:hint="cs"/>
          <w:rtl/>
        </w:rPr>
        <w:t xml:space="preserve"> </w:t>
      </w:r>
      <w:r w:rsidRPr="00FD3AB4">
        <w:rPr>
          <w:rStyle w:val="Char0"/>
          <w:rtl/>
        </w:rPr>
        <w:t>גמליאל הכהן רבינובי</w:t>
      </w:r>
      <w:r w:rsidRPr="00FD3AB4">
        <w:rPr>
          <w:rStyle w:val="Char0"/>
          <w:rFonts w:hint="cs"/>
          <w:rtl/>
        </w:rPr>
        <w:t>ץ</w:t>
      </w:r>
      <w:bookmarkEnd w:id="191"/>
      <w:bookmarkEnd w:id="192"/>
      <w:r w:rsidRPr="00243C78">
        <w:rPr>
          <w:rFonts w:asciiTheme="majorBidi" w:eastAsia="David" w:hAnsiTheme="majorBidi" w:cs="AAd_Livorna"/>
          <w:b/>
          <w:bCs/>
          <w:sz w:val="28"/>
          <w:szCs w:val="28"/>
          <w:rtl/>
          <w:lang w:val="en-GB"/>
        </w:rPr>
        <w:t xml:space="preserve"> </w:t>
      </w:r>
      <w:r w:rsidRPr="00243C78">
        <w:rPr>
          <w:rFonts w:cs="FrankRuehl"/>
          <w:sz w:val="24"/>
          <w:szCs w:val="24"/>
          <w:rtl/>
        </w:rPr>
        <w:br/>
      </w:r>
      <w:r w:rsidRPr="00FD3AB4">
        <w:rPr>
          <w:rStyle w:val="Char1"/>
          <w:rtl/>
        </w:rPr>
        <w:t>מח"ס "גם אני אודך"</w:t>
      </w:r>
      <w:r w:rsidRPr="00FD3AB4">
        <w:rPr>
          <w:rStyle w:val="Char1"/>
          <w:rtl/>
        </w:rPr>
        <w:br/>
        <w:t>ו"פרדס יוסף החדש" על המועדים</w:t>
      </w:r>
    </w:p>
    <w:p w:rsidR="00243C78" w:rsidRPr="00FD3AB4" w:rsidRDefault="00243C78" w:rsidP="00FD3AB4">
      <w:pPr>
        <w:pStyle w:val="a2"/>
        <w:rPr>
          <w:rtl/>
        </w:rPr>
      </w:pPr>
      <w:r w:rsidRPr="00FD3AB4">
        <w:rPr>
          <w:rtl/>
        </w:rPr>
        <w:t>בפרשתנו פרשת ויצא (כ"ח, י"א) כתוב</w:t>
      </w:r>
      <w:r w:rsidRPr="00FD3AB4">
        <w:rPr>
          <w:rFonts w:hint="cs"/>
          <w:rtl/>
        </w:rPr>
        <w:t>: ויפגע במקום וילן שם כי בא השמש ויקח מאבני המקום וישם מראשתיו וישבה במקום ההוא</w:t>
      </w:r>
      <w:r w:rsidRPr="00FD3AB4">
        <w:rPr>
          <w:rtl/>
        </w:rPr>
        <w:t>.</w:t>
      </w:r>
      <w:r w:rsidRPr="00FD3AB4">
        <w:rPr>
          <w:rFonts w:hint="cs"/>
          <w:rtl/>
        </w:rPr>
        <w:t xml:space="preserve"> </w:t>
      </w:r>
      <w:r w:rsidRPr="00FD3AB4">
        <w:rPr>
          <w:rtl/>
        </w:rPr>
        <w:t>ופרש"י: רבותינו פירשו לשון תפילה.</w:t>
      </w:r>
    </w:p>
    <w:p w:rsidR="00243C78" w:rsidRPr="00243C78" w:rsidRDefault="00243C78" w:rsidP="00FD3AB4">
      <w:pPr>
        <w:pStyle w:val="a2"/>
        <w:rPr>
          <w:rtl/>
        </w:rPr>
      </w:pPr>
      <w:r w:rsidRPr="00243C78">
        <w:rPr>
          <w:rFonts w:hint="cs"/>
          <w:rtl/>
        </w:rPr>
        <w:t>הסתפקתי, אם</w:t>
      </w:r>
      <w:r w:rsidRPr="00243C78">
        <w:rPr>
          <w:rtl/>
        </w:rPr>
        <w:t xml:space="preserve"> הגיעו עשרה אנשים לבית הכנסת אולם הדלת היתה נעולה, והתאספו האנשים ליד הדלת בחוץ</w:t>
      </w:r>
      <w:r w:rsidRPr="00243C78">
        <w:rPr>
          <w:rFonts w:hint="cs"/>
          <w:rtl/>
        </w:rPr>
        <w:t>,</w:t>
      </w:r>
      <w:r w:rsidRPr="00243C78">
        <w:rPr>
          <w:rtl/>
        </w:rPr>
        <w:t xml:space="preserve"> וכשבא הגבאי ופתחו נדחפו עשרה אנשים אחרים ונכנסו לבית הכנסת, לא אלו שבאו מוקדם והמתינו ליד דלת בית הכנסת, מי נחשב מעשרה ראשונים.</w:t>
      </w:r>
    </w:p>
    <w:p w:rsidR="00243C78" w:rsidRPr="00243C78" w:rsidRDefault="00243C78" w:rsidP="00FD3AB4">
      <w:pPr>
        <w:pStyle w:val="a2"/>
        <w:rPr>
          <w:rtl/>
        </w:rPr>
      </w:pPr>
      <w:r w:rsidRPr="00243C78">
        <w:rPr>
          <w:rFonts w:hint="cs"/>
          <w:rtl/>
        </w:rPr>
        <w:t xml:space="preserve">והגה"צ רבי יוסף ליברמן שליט"א, בעל "משנת יוסף", כתב לי, וזה לשונו: </w:t>
      </w:r>
      <w:r w:rsidRPr="00243C78">
        <w:rPr>
          <w:rtl/>
        </w:rPr>
        <w:t xml:space="preserve">הנה גודל מעלת עשרה ראשונים מבואר בגמ' (ברכות מז:), אמר ריב"ל לעולם ישכים אדם לבית הכנסת כדי שיזכה וימנה עם עשרה הראשונים שאפילו מאה באים אחריו קבל עליו שכר כנגד כולם. ונפסק להלכה בשו"ע (סי' צ, יד). ובטעם הדבר כתב רבינו יונה (ברכות ד. מדפי הרי"ף) שהשכינה שורה בביהכ"נ כשיש שם צבור דכתיב אלקים נצב בעדת א-ל עכ"ל. (הביאו גם הערוה"ש צ, יח ושאר אחרונים). וראה מש"כ בזוה"ק (פ' נשא דף קכו. שציין עליו המג"א סי' צ סקכ"ח) שהעשרה </w:t>
      </w:r>
      <w:r w:rsidRPr="00243C78">
        <w:rPr>
          <w:rtl/>
        </w:rPr>
        <w:lastRenderedPageBreak/>
        <w:t>הראשונים הם כנגד עשר הספירות העליונות, ושהשכינה באה לביהכ"נ יחד עם העשרה הראשונים (כבגמ' ברכות ו</w:t>
      </w:r>
      <w:r w:rsidRPr="00243C78">
        <w:rPr>
          <w:rFonts w:hint="cs"/>
          <w:rtl/>
        </w:rPr>
        <w:t>, א</w:t>
      </w:r>
      <w:r w:rsidRPr="00243C78">
        <w:rPr>
          <w:rtl/>
        </w:rPr>
        <w:t>). וכבר הארכנו בס"ד בזה בשו"ת משנ"י (ח"ו סי' כט, ח"ט סי' כו-כח, חי"א סי' ז-ח).</w:t>
      </w:r>
    </w:p>
    <w:p w:rsidR="00243C78" w:rsidRPr="00243C78" w:rsidRDefault="00243C78" w:rsidP="00FD3AB4">
      <w:pPr>
        <w:pStyle w:val="a2"/>
        <w:rPr>
          <w:rtl/>
        </w:rPr>
      </w:pPr>
      <w:r w:rsidRPr="00243C78">
        <w:rPr>
          <w:rtl/>
        </w:rPr>
        <w:t>ובאופן שכולם נכנסו בשוה י"ל שכולם בכלל העשרה ראשונים, כמ"ש בשו"ת משנ"י (ח"ט סי' כז) באופן שהיו ט' מתפללים ובאו שנים ביחד והשלימו את מנין העשרה, דיתכן שכל א' מקבל שכר שלם. עפ"י מה דקיי"ל בשו"ע (יו"ד סי' רנג, א) והוא ממשנה (שלהי מס' פאה) שעני שיש לו מאתיים זוז לא יטול צדקה, ואם חסר לו זוז אחד, ואינו נושא ונותן בהם, אפילו נותנים לו אלף זוז בבת אחת ה"ז יטול, ומשמע מהתפא"י (במשנה שם) שאפילו באים אלף אנשים בבת אחת, ונותן כל א' זוז, ה"ז יטול. והיינו שיש לכל א' מאלף הנותנים מצוה שלימה של צדקה, ומי שנותן אח"כ ה"ז כבר נותן למי שלא נחשב לעני. וה"נ כששנים נכנסו לביהכ"נ והשלימו על הט' המנין, יש לכל א' מצוה שלימה, כמו כל אלה האלף שנותן כל א' זוז.</w:t>
      </w:r>
    </w:p>
    <w:p w:rsidR="00243C78" w:rsidRPr="00243C78" w:rsidRDefault="00243C78" w:rsidP="00FD3AB4">
      <w:pPr>
        <w:pStyle w:val="a2"/>
        <w:rPr>
          <w:rtl/>
        </w:rPr>
      </w:pPr>
      <w:r w:rsidRPr="00243C78">
        <w:rPr>
          <w:rtl/>
        </w:rPr>
        <w:t>אבל באופן שנדחפו אנשים אחרים והקדימו ליכנס לפני האנשים שהגיעו ראשונים, יל"ע להלכה, אם יש להם רק תרעומת שחטף ממנו המצוה, או שיכולים לתובעם בבי"ד כדין חוטף ברכה מחבירו.</w:t>
      </w:r>
    </w:p>
    <w:p w:rsidR="00243C78" w:rsidRPr="00243C78" w:rsidRDefault="00243C78" w:rsidP="00FD3AB4">
      <w:pPr>
        <w:pStyle w:val="a2"/>
        <w:rPr>
          <w:rtl/>
        </w:rPr>
      </w:pPr>
      <w:r w:rsidRPr="00243C78">
        <w:rPr>
          <w:rtl/>
        </w:rPr>
        <w:t>אמנם י"ל, דאף שהמעלה להיות מי' הראשונים הוא כשבא להתפלל, ולא סגי בהשכמה בלבד, וכמ"ש המג"א והביאו במשנ"ב (סי' צ סקמ"ז), מ"מ מהלשון לעולם ישכים אדם וכו', משמע שמי שהשכים קודם לבא להתפלל, הוא מקבל השכר, דכיון שהגיע לבית הכנסת והמתין בחוץ, מאי נפק"מ אם עמד בחוץ או נכנס ממש בפנים. הרי הוא הקדים לבוא להתפלל בביהכ"נ, וגרם לשכינה שתבוא לשם.</w:t>
      </w:r>
    </w:p>
    <w:p w:rsidR="00243C78" w:rsidRPr="00243C78" w:rsidRDefault="00243C78" w:rsidP="00FD3AB4">
      <w:pPr>
        <w:pStyle w:val="a2"/>
        <w:rPr>
          <w:rtl/>
        </w:rPr>
      </w:pPr>
      <w:r w:rsidRPr="00243C78">
        <w:rPr>
          <w:rtl/>
        </w:rPr>
        <w:t>והראוני בספר 'ומשחרי ימצאונני' על עניני עשרה ראשונים [שיצא לאור לאחרונה] שמביא פי' האלשיך הק' עה"פ "אשרי אדם שומע לי לשקוד על דלתותי" (משלי ח, לד), שלא יאחר לבוא אחרי הפתח שער בית המדרש, רק בעודו סגור שיתייחס אל בא ועומד על הדלת ולא על הפתח, כי זה הוא גדר הבא ראשון שמוצא הפתח סגור, ע"כ. וכעי"ז כתב הבן איש חי בספרו 'בניהו' (ברכות ח, א) וז"ל: נראה לי דמפיק לה מדכתיב "לשמור מזוזות פתחי", דלמאי הוצרך לומר כן, מאחר שאמר "לשקוד על דלתותי" והיינו הא. אלא בא ללמד על אותו המקדים לבוא לביהכ"נ בעוד לילה, שעדיין שמש ביהכ"נ לא בא, והוא מוכרח לישב במזוזות להמתין ולצפות לביאת שמש הכנסת שיפתח לו כדי שיכנס. ולשמור לשון ציפוי והמתנה, כמו "ואביו שמר את הדבר" (בראשית לז, יא), עכ"ל. ומפורש יוצא לנו דדוקא העשרה אנשים שהשכימו ובאו ראשונים, הם מקבלים השכר, אע"פ שעדיין לא נכנסו לביהכ"נ, ולא האנשים שהגיעו אח"כ ונדחפו ליכנס לפניהם.</w:t>
      </w:r>
    </w:p>
    <w:p w:rsidR="00243C78" w:rsidRPr="00243C78" w:rsidRDefault="00243C78" w:rsidP="00FD3AB4">
      <w:pPr>
        <w:pStyle w:val="a2"/>
      </w:pPr>
      <w:r w:rsidRPr="00243C78">
        <w:rPr>
          <w:rtl/>
        </w:rPr>
        <w:t xml:space="preserve">והנה הרמב"ם (הל' תפילה ח, א) השמיט הא דעשרה ראשונים, וכתב רק "לעולם </w:t>
      </w:r>
      <w:r w:rsidRPr="00243C78">
        <w:rPr>
          <w:rtl/>
        </w:rPr>
        <w:lastRenderedPageBreak/>
        <w:t>ישכים אדם", וראה בשו"ת משנ"י (ח"ט סי' כח) די"ל דהגם שדרכו בקודש להביא גם דברי מוסר והנהגות ע"פ הלכה, בכ"ז זה רק השתדלות שצריך לעשות, אבל ח"ו לאנצויי, ולדחות חבירו שלא יקדימנו, ולכן לא הביאה הרמב"ם. — ובמקו"א כתבנו, דברור שמה שכתב בספר שתי ידות למהר"ם די לונזאנו זצ"ל (דרך חיים דף צב, וינציא שע"ח) אחר שהביא דברי הזוה"ק (פר' תרומה דף קלא.) במעלת הראשון המקדים לבוא לביהכ"נ שהוא בדרגא דצדיק וכו', וז"ל: ואילו היו העולם מבינים מה רצונו לומר בדרגא דצדיק, היו מתפלאים ותמהים על גדולת המקדים לביהכ"נ, והיו בכל יום העברים נצים, כדי להכנס כל אחד קודם חבירו, עכ"ל. וכ"כ הפלא יועץ בספרו חסד לאלפים (סי' צ סק"ח). הלשון "העברים נצים" היא רק מליצה, דח"ו לאנצויי שיכולים לבוא לידי הקפדה ואפילו כעס. ולפני התפילה צריך לקבל על עצמו מצות 'ואהבת לרעך כמוך', וכעין המלאכים הנותנים באהבה רשות זה לזה. וכוונתם שהיו משתדלים ומזדרזים להיות ראשון ראשון, וכל אחד היה ממהר לקום ולהשכים לביהכ"נ. וכ"ה מפורש בספר חסידים (סי' תח) דאם יהיה מחלו</w:t>
      </w:r>
      <w:r w:rsidRPr="00243C78">
        <w:rPr>
          <w:rFonts w:hint="cs"/>
          <w:rtl/>
        </w:rPr>
        <w:t>קת</w:t>
      </w:r>
      <w:r w:rsidRPr="00243C78">
        <w:rPr>
          <w:rtl/>
        </w:rPr>
        <w:t xml:space="preserve"> שזה אומר אני אהיה ראשון וזה אומר אני אהיה ראשון, מוטב להיות אחרון, שנאמר (משלי כה, ח) אל תצא לריב מהר.</w:t>
      </w:r>
      <w:r w:rsidRPr="00243C78">
        <w:rPr>
          <w:rFonts w:hint="cs"/>
          <w:rtl/>
        </w:rPr>
        <w:t xml:space="preserve"> (עכ"ל).</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FD3AB4">
      <w:pPr>
        <w:pStyle w:val="a"/>
        <w:bidi w:val="0"/>
        <w:rPr>
          <w:rtl/>
        </w:rPr>
      </w:pPr>
      <w:bookmarkStart w:id="193" w:name="_Toc26492304"/>
      <w:bookmarkStart w:id="194" w:name="_Toc26502354"/>
      <w:r w:rsidRPr="00243C78">
        <w:rPr>
          <w:rtl/>
        </w:rPr>
        <w:t xml:space="preserve">עונת החודש בראתה </w:t>
      </w:r>
      <w:r w:rsidRPr="00243C78">
        <w:rPr>
          <w:rFonts w:hint="cs"/>
          <w:rtl/>
        </w:rPr>
        <w:t>ב</w:t>
      </w:r>
      <w:r w:rsidRPr="00243C78">
        <w:rPr>
          <w:rtl/>
        </w:rPr>
        <w:t>ל' בחודש</w:t>
      </w:r>
      <w:bookmarkEnd w:id="193"/>
      <w:bookmarkEnd w:id="194"/>
    </w:p>
    <w:p w:rsidR="00243C78" w:rsidRPr="00243C78" w:rsidRDefault="00243C78" w:rsidP="00243C78">
      <w:pPr>
        <w:rPr>
          <w:rFonts w:ascii="David" w:hAnsi="David" w:cs="David"/>
          <w:rtl/>
        </w:rPr>
      </w:pPr>
      <w:bookmarkStart w:id="195" w:name="_Toc26492305"/>
      <w:bookmarkStart w:id="196" w:name="_Toc26502355"/>
      <w:r w:rsidRPr="00FD3AB4">
        <w:rPr>
          <w:rStyle w:val="Char0"/>
          <w:rFonts w:hint="cs"/>
          <w:rtl/>
        </w:rPr>
        <w:t>הרב יהודה ליב נחמנסון</w:t>
      </w:r>
      <w:bookmarkEnd w:id="195"/>
      <w:bookmarkEnd w:id="196"/>
      <w:r w:rsidRPr="00243C78">
        <w:rPr>
          <w:rFonts w:ascii="David" w:hAnsi="David" w:cs="David"/>
          <w:b/>
          <w:bCs/>
          <w:rtl/>
        </w:rPr>
        <w:br/>
      </w:r>
      <w:r w:rsidRPr="00FD3AB4">
        <w:rPr>
          <w:rStyle w:val="Char1"/>
          <w:rFonts w:hint="cs"/>
          <w:rtl/>
        </w:rPr>
        <w:t>דומ"צ בבית ההוראה 'הוראה ומשפט' רחובות</w:t>
      </w:r>
      <w:r w:rsidRPr="00FD3AB4">
        <w:rPr>
          <w:rStyle w:val="Char1"/>
          <w:rtl/>
        </w:rPr>
        <w:br/>
      </w:r>
      <w:r w:rsidRPr="00FD3AB4">
        <w:rPr>
          <w:rStyle w:val="Char1"/>
          <w:rFonts w:hint="cs"/>
          <w:rtl/>
        </w:rPr>
        <w:t>מח"ס דיני איטר, שו"ת השלוחים, שיקדש עצמו ועוד</w:t>
      </w:r>
    </w:p>
    <w:p w:rsidR="00243C78" w:rsidRPr="00243C78" w:rsidRDefault="00243C78" w:rsidP="00243C78">
      <w:pPr>
        <w:widowControl w:val="0"/>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א. קביעת וסת החודש בראש חודש</w:t>
      </w:r>
    </w:p>
    <w:p w:rsidR="00243C78" w:rsidRPr="00243C78" w:rsidRDefault="00243C78" w:rsidP="00FD3AB4">
      <w:pPr>
        <w:pStyle w:val="a2"/>
        <w:rPr>
          <w:rtl/>
        </w:rPr>
      </w:pPr>
      <w:r w:rsidRPr="00243C78">
        <w:rPr>
          <w:rFonts w:hint="cs"/>
          <w:rtl/>
        </w:rPr>
        <w:t>בשולחן ערוך הלכות נדה</w:t>
      </w:r>
      <w:r w:rsidRPr="00243C78">
        <w:rPr>
          <w:vertAlign w:val="superscript"/>
          <w:rtl/>
        </w:rPr>
        <w:footnoteReference w:id="68"/>
      </w:r>
      <w:r w:rsidRPr="00243C78">
        <w:rPr>
          <w:rFonts w:hint="cs"/>
          <w:vertAlign w:val="superscript"/>
          <w:rtl/>
        </w:rPr>
        <w:t xml:space="preserve"> </w:t>
      </w:r>
      <w:r w:rsidRPr="00243C78">
        <w:rPr>
          <w:rFonts w:hint="cs"/>
          <w:rtl/>
        </w:rPr>
        <w:t>נפסק: "קובעת וסת בימי החודש כו', כיצד, ראתה שלוש פעמים כו' באחד בניסן ובאחד באייר ובאחד בסיון כו' קבעה לה וסת כו' באחד בחודש כו', אף על פי שאחד מלא ואחד חסר אין מדקדקין בכך".</w:t>
      </w:r>
    </w:p>
    <w:p w:rsidR="00243C78" w:rsidRPr="00243C78" w:rsidRDefault="00243C78" w:rsidP="00FD3AB4">
      <w:pPr>
        <w:pStyle w:val="a2"/>
        <w:rPr>
          <w:rtl/>
        </w:rPr>
      </w:pPr>
      <w:r w:rsidRPr="00243C78">
        <w:rPr>
          <w:rFonts w:hint="cs"/>
          <w:rtl/>
        </w:rPr>
        <w:t>כלומר</w:t>
      </w:r>
      <w:r w:rsidRPr="00243C78">
        <w:rPr>
          <w:rtl/>
        </w:rPr>
        <w:t xml:space="preserve">, </w:t>
      </w:r>
      <w:r w:rsidRPr="00243C78">
        <w:rPr>
          <w:rFonts w:hint="cs"/>
          <w:rtl/>
        </w:rPr>
        <w:t xml:space="preserve">אשה שראתה שלוש פעמים באותו יום בחודש </w:t>
      </w:r>
      <w:r w:rsidRPr="00243C78">
        <w:rPr>
          <w:rtl/>
        </w:rPr>
        <w:t>–</w:t>
      </w:r>
      <w:r w:rsidRPr="00243C78">
        <w:rPr>
          <w:rFonts w:hint="cs"/>
          <w:rtl/>
        </w:rPr>
        <w:t xml:space="preserve"> קובעת וסת לאותו יום בחודש עד שיעבור ג' פעמים תאריך זה בלי ראיה. ולכן מי שראתה ג' פעמים בא' בחודש, כגון א' ניסן, א' אייר, וא' סיון </w:t>
      </w:r>
      <w:r w:rsidRPr="00243C78">
        <w:rPr>
          <w:rtl/>
        </w:rPr>
        <w:t>–</w:t>
      </w:r>
      <w:r w:rsidRPr="00243C78">
        <w:rPr>
          <w:rFonts w:hint="cs"/>
          <w:rtl/>
        </w:rPr>
        <w:t xml:space="preserve"> קבעה לה וסת לתאריך א' בחודש. ולמרות</w:t>
      </w:r>
      <w:r w:rsidRPr="00243C78">
        <w:rPr>
          <w:rtl/>
        </w:rPr>
        <w:t xml:space="preserve"> </w:t>
      </w:r>
      <w:r w:rsidRPr="00243C78">
        <w:rPr>
          <w:rFonts w:hint="cs"/>
          <w:rtl/>
        </w:rPr>
        <w:t>שמספר</w:t>
      </w:r>
      <w:r w:rsidRPr="00243C78">
        <w:rPr>
          <w:rtl/>
        </w:rPr>
        <w:t xml:space="preserve"> </w:t>
      </w:r>
      <w:r w:rsidRPr="00243C78">
        <w:rPr>
          <w:rFonts w:hint="cs"/>
          <w:rtl/>
        </w:rPr>
        <w:t>הימים</w:t>
      </w:r>
      <w:r w:rsidRPr="00243C78">
        <w:rPr>
          <w:rtl/>
        </w:rPr>
        <w:t xml:space="preserve"> </w:t>
      </w:r>
      <w:r w:rsidRPr="00243C78">
        <w:rPr>
          <w:rFonts w:hint="cs"/>
          <w:rtl/>
        </w:rPr>
        <w:t>בין</w:t>
      </w:r>
      <w:r w:rsidRPr="00243C78">
        <w:rPr>
          <w:rtl/>
        </w:rPr>
        <w:t xml:space="preserve"> </w:t>
      </w:r>
      <w:r w:rsidRPr="00243C78">
        <w:rPr>
          <w:rFonts w:hint="cs"/>
          <w:rtl/>
        </w:rPr>
        <w:t>ראיה</w:t>
      </w:r>
      <w:r w:rsidRPr="00243C78">
        <w:rPr>
          <w:rtl/>
        </w:rPr>
        <w:t xml:space="preserve"> </w:t>
      </w:r>
      <w:r w:rsidRPr="00243C78">
        <w:rPr>
          <w:rFonts w:hint="cs"/>
          <w:rtl/>
        </w:rPr>
        <w:t>לראיה</w:t>
      </w:r>
      <w:r w:rsidRPr="00243C78">
        <w:rPr>
          <w:rtl/>
        </w:rPr>
        <w:t xml:space="preserve"> </w:t>
      </w:r>
      <w:r w:rsidRPr="00243C78">
        <w:rPr>
          <w:rFonts w:hint="cs"/>
          <w:rtl/>
        </w:rPr>
        <w:t>אינו</w:t>
      </w:r>
      <w:r w:rsidRPr="00243C78">
        <w:rPr>
          <w:rtl/>
        </w:rPr>
        <w:t xml:space="preserve"> </w:t>
      </w:r>
      <w:r w:rsidRPr="00243C78">
        <w:rPr>
          <w:rFonts w:hint="cs"/>
          <w:rtl/>
        </w:rPr>
        <w:t xml:space="preserve">שוה מפני שחודש ניסן הוא חודש מלא </w:t>
      </w:r>
      <w:r w:rsidRPr="00243C78">
        <w:rPr>
          <w:rFonts w:hint="cs"/>
          <w:rtl/>
        </w:rPr>
        <w:lastRenderedPageBreak/>
        <w:t>(שלושים יום) וחודש סיון הוא חודש חסר (עשרים ותשעה יום), מכל מקום כיון</w:t>
      </w:r>
      <w:r w:rsidRPr="00243C78">
        <w:rPr>
          <w:rtl/>
        </w:rPr>
        <w:t xml:space="preserve"> </w:t>
      </w:r>
      <w:r w:rsidRPr="00243C78">
        <w:rPr>
          <w:rFonts w:hint="cs"/>
          <w:rtl/>
        </w:rPr>
        <w:t>שראתה</w:t>
      </w:r>
      <w:r w:rsidRPr="00243C78">
        <w:rPr>
          <w:rtl/>
        </w:rPr>
        <w:t xml:space="preserve"> </w:t>
      </w:r>
      <w:r w:rsidRPr="00243C78">
        <w:rPr>
          <w:rFonts w:hint="cs"/>
          <w:rtl/>
        </w:rPr>
        <w:t>ג</w:t>
      </w:r>
      <w:r w:rsidRPr="00243C78">
        <w:rPr>
          <w:rtl/>
        </w:rPr>
        <w:t xml:space="preserve">' </w:t>
      </w:r>
      <w:r w:rsidRPr="00243C78">
        <w:rPr>
          <w:rFonts w:hint="cs"/>
          <w:rtl/>
        </w:rPr>
        <w:t>פעמים</w:t>
      </w:r>
      <w:r w:rsidRPr="00243C78">
        <w:rPr>
          <w:rtl/>
        </w:rPr>
        <w:t xml:space="preserve"> </w:t>
      </w:r>
      <w:r w:rsidRPr="00243C78">
        <w:rPr>
          <w:rFonts w:hint="cs"/>
          <w:rtl/>
        </w:rPr>
        <w:t>בתאריך</w:t>
      </w:r>
      <w:r w:rsidRPr="00243C78">
        <w:rPr>
          <w:rtl/>
        </w:rPr>
        <w:t xml:space="preserve"> </w:t>
      </w:r>
      <w:r w:rsidRPr="00243C78">
        <w:rPr>
          <w:rFonts w:hint="cs"/>
          <w:rtl/>
        </w:rPr>
        <w:t>מסוים</w:t>
      </w:r>
      <w:r w:rsidRPr="00243C78">
        <w:rPr>
          <w:rtl/>
        </w:rPr>
        <w:t xml:space="preserve"> </w:t>
      </w:r>
      <w:r w:rsidRPr="00243C78">
        <w:rPr>
          <w:rFonts w:hint="cs"/>
          <w:rtl/>
        </w:rPr>
        <w:t>בחודש</w:t>
      </w:r>
      <w:r w:rsidRPr="00243C78">
        <w:rPr>
          <w:rtl/>
        </w:rPr>
        <w:t xml:space="preserve"> </w:t>
      </w:r>
      <w:r w:rsidRPr="00243C78">
        <w:rPr>
          <w:rFonts w:hint="cs"/>
          <w:rtl/>
        </w:rPr>
        <w:t>קבעה</w:t>
      </w:r>
      <w:r w:rsidRPr="00243C78">
        <w:rPr>
          <w:rtl/>
        </w:rPr>
        <w:t xml:space="preserve"> </w:t>
      </w:r>
      <w:r w:rsidRPr="00243C78">
        <w:rPr>
          <w:rFonts w:hint="cs"/>
          <w:rtl/>
        </w:rPr>
        <w:t>לעצמה</w:t>
      </w:r>
      <w:r w:rsidRPr="00243C78">
        <w:rPr>
          <w:rtl/>
        </w:rPr>
        <w:t xml:space="preserve"> </w:t>
      </w:r>
      <w:r w:rsidRPr="00243C78">
        <w:rPr>
          <w:rFonts w:hint="cs"/>
          <w:rtl/>
        </w:rPr>
        <w:t>וסת</w:t>
      </w:r>
      <w:r w:rsidRPr="00243C78">
        <w:rPr>
          <w:rtl/>
        </w:rPr>
        <w:t xml:space="preserve"> </w:t>
      </w:r>
      <w:r w:rsidRPr="00243C78">
        <w:rPr>
          <w:rFonts w:hint="cs"/>
          <w:rtl/>
        </w:rPr>
        <w:t>לתאריך</w:t>
      </w:r>
      <w:r w:rsidRPr="00243C78">
        <w:rPr>
          <w:rtl/>
        </w:rPr>
        <w:t xml:space="preserve"> </w:t>
      </w:r>
      <w:r w:rsidRPr="00243C78">
        <w:rPr>
          <w:rFonts w:hint="cs"/>
          <w:rtl/>
        </w:rPr>
        <w:t>זה</w:t>
      </w:r>
      <w:r w:rsidRPr="00243C78">
        <w:rPr>
          <w:rtl/>
        </w:rPr>
        <w:t xml:space="preserve"> </w:t>
      </w:r>
      <w:r w:rsidRPr="00243C78">
        <w:rPr>
          <w:rFonts w:hint="cs"/>
          <w:rtl/>
        </w:rPr>
        <w:t>בחודש.</w:t>
      </w:r>
    </w:p>
    <w:p w:rsidR="00243C78" w:rsidRPr="00243C78" w:rsidRDefault="00243C78" w:rsidP="00FD3AB4">
      <w:pPr>
        <w:pStyle w:val="a2"/>
        <w:rPr>
          <w:rtl/>
        </w:rPr>
      </w:pPr>
      <w:r w:rsidRPr="00243C78">
        <w:rPr>
          <w:rFonts w:hint="cs"/>
          <w:rtl/>
        </w:rPr>
        <w:t>הב</w:t>
      </w:r>
      <w:r w:rsidRPr="00243C78">
        <w:rPr>
          <w:rtl/>
        </w:rPr>
        <w:t>"</w:t>
      </w:r>
      <w:r w:rsidRPr="00243C78">
        <w:rPr>
          <w:rFonts w:hint="cs"/>
          <w:rtl/>
        </w:rPr>
        <w:t>ח</w:t>
      </w:r>
      <w:r w:rsidRPr="00FD3AB4">
        <w:rPr>
          <w:rStyle w:val="FootnoteTextChar"/>
          <w:vertAlign w:val="superscript"/>
          <w:rtl/>
        </w:rPr>
        <w:footnoteReference w:id="69"/>
      </w:r>
      <w:r w:rsidRPr="00243C78">
        <w:rPr>
          <w:rFonts w:hint="cs"/>
          <w:rtl/>
        </w:rPr>
        <w:t xml:space="preserve"> מחדש, על פי דברי הרמב"ן, שישנו גם מושג וסת-ראש-חודש גם אם אינו באותו יום בחודש, וזה לשונו: "דאם</w:t>
      </w:r>
      <w:r w:rsidRPr="00243C78">
        <w:rPr>
          <w:rtl/>
        </w:rPr>
        <w:t xml:space="preserve"> </w:t>
      </w:r>
      <w:r w:rsidRPr="00243C78">
        <w:rPr>
          <w:rFonts w:hint="cs"/>
          <w:rtl/>
        </w:rPr>
        <w:t>ראתה</w:t>
      </w:r>
      <w:r w:rsidRPr="00243C78">
        <w:rPr>
          <w:rtl/>
        </w:rPr>
        <w:t xml:space="preserve"> </w:t>
      </w:r>
      <w:r w:rsidRPr="00243C78">
        <w:rPr>
          <w:rFonts w:hint="cs"/>
          <w:rtl/>
        </w:rPr>
        <w:t>בראש</w:t>
      </w:r>
      <w:r w:rsidRPr="00243C78">
        <w:rPr>
          <w:rtl/>
        </w:rPr>
        <w:t xml:space="preserve"> </w:t>
      </w:r>
      <w:r w:rsidRPr="00243C78">
        <w:rPr>
          <w:rFonts w:hint="cs"/>
          <w:rtl/>
        </w:rPr>
        <w:t>חודש</w:t>
      </w:r>
      <w:r w:rsidRPr="00243C78">
        <w:rPr>
          <w:rtl/>
        </w:rPr>
        <w:t xml:space="preserve"> </w:t>
      </w:r>
      <w:r w:rsidRPr="00243C78">
        <w:rPr>
          <w:rFonts w:hint="cs"/>
          <w:rtl/>
        </w:rPr>
        <w:t>ניסן,</w:t>
      </w:r>
      <w:r w:rsidRPr="00243C78">
        <w:rPr>
          <w:rtl/>
        </w:rPr>
        <w:t xml:space="preserve"> </w:t>
      </w:r>
      <w:r w:rsidRPr="00243C78">
        <w:rPr>
          <w:rFonts w:hint="cs"/>
          <w:rtl/>
        </w:rPr>
        <w:t>וביום</w:t>
      </w:r>
      <w:r w:rsidRPr="00243C78">
        <w:rPr>
          <w:rtl/>
        </w:rPr>
        <w:t xml:space="preserve"> </w:t>
      </w:r>
      <w:r w:rsidRPr="00243C78">
        <w:rPr>
          <w:rFonts w:hint="cs"/>
          <w:rtl/>
        </w:rPr>
        <w:t>ראשון</w:t>
      </w:r>
      <w:r w:rsidRPr="00243C78">
        <w:rPr>
          <w:rtl/>
        </w:rPr>
        <w:t xml:space="preserve"> </w:t>
      </w:r>
      <w:r w:rsidRPr="00243C78">
        <w:rPr>
          <w:rFonts w:hint="cs"/>
          <w:rtl/>
        </w:rPr>
        <w:t>דראש</w:t>
      </w:r>
      <w:r w:rsidRPr="00243C78">
        <w:rPr>
          <w:rtl/>
        </w:rPr>
        <w:t xml:space="preserve"> </w:t>
      </w:r>
      <w:r w:rsidRPr="00243C78">
        <w:rPr>
          <w:rFonts w:hint="cs"/>
          <w:rtl/>
        </w:rPr>
        <w:t>חודש</w:t>
      </w:r>
      <w:r w:rsidRPr="00243C78">
        <w:rPr>
          <w:rtl/>
        </w:rPr>
        <w:t xml:space="preserve"> </w:t>
      </w:r>
      <w:r w:rsidRPr="00243C78">
        <w:rPr>
          <w:rFonts w:hint="cs"/>
          <w:rtl/>
        </w:rPr>
        <w:t>אייר כו', דחוששת</w:t>
      </w:r>
      <w:r w:rsidRPr="00243C78">
        <w:rPr>
          <w:rtl/>
        </w:rPr>
        <w:t xml:space="preserve"> </w:t>
      </w:r>
      <w:r w:rsidRPr="00243C78">
        <w:rPr>
          <w:rFonts w:hint="cs"/>
          <w:rtl/>
        </w:rPr>
        <w:t>לראש</w:t>
      </w:r>
      <w:r w:rsidRPr="00243C78">
        <w:rPr>
          <w:rtl/>
        </w:rPr>
        <w:t xml:space="preserve"> </w:t>
      </w:r>
      <w:r w:rsidRPr="00243C78">
        <w:rPr>
          <w:rFonts w:hint="cs"/>
          <w:rtl/>
        </w:rPr>
        <w:t>חודש</w:t>
      </w:r>
      <w:r w:rsidRPr="00243C78">
        <w:rPr>
          <w:rtl/>
        </w:rPr>
        <w:t xml:space="preserve"> </w:t>
      </w:r>
      <w:r w:rsidRPr="00243C78">
        <w:rPr>
          <w:rFonts w:hint="cs"/>
          <w:rtl/>
        </w:rPr>
        <w:t>סיון</w:t>
      </w:r>
      <w:r w:rsidRPr="00243C78">
        <w:rPr>
          <w:rtl/>
        </w:rPr>
        <w:t xml:space="preserve"> </w:t>
      </w:r>
      <w:r w:rsidRPr="00243C78">
        <w:rPr>
          <w:rFonts w:hint="cs"/>
          <w:rtl/>
        </w:rPr>
        <w:t>כו</w:t>
      </w:r>
      <w:r w:rsidRPr="00243C78">
        <w:rPr>
          <w:rtl/>
        </w:rPr>
        <w:t>'</w:t>
      </w:r>
      <w:r w:rsidRPr="00243C78">
        <w:rPr>
          <w:rFonts w:hint="cs"/>
          <w:rtl/>
        </w:rPr>
        <w:t>,</w:t>
      </w:r>
      <w:r w:rsidRPr="00243C78">
        <w:rPr>
          <w:rtl/>
        </w:rPr>
        <w:t xml:space="preserve"> </w:t>
      </w:r>
      <w:r w:rsidRPr="00243C78">
        <w:rPr>
          <w:rFonts w:hint="cs"/>
          <w:rtl/>
        </w:rPr>
        <w:t>שמא</w:t>
      </w:r>
      <w:r w:rsidRPr="00243C78">
        <w:rPr>
          <w:rtl/>
        </w:rPr>
        <w:t xml:space="preserve"> </w:t>
      </w:r>
      <w:r w:rsidRPr="00243C78">
        <w:rPr>
          <w:rFonts w:hint="cs"/>
          <w:rtl/>
        </w:rPr>
        <w:t>יום</w:t>
      </w:r>
      <w:r w:rsidRPr="00243C78">
        <w:rPr>
          <w:rtl/>
        </w:rPr>
        <w:t xml:space="preserve"> </w:t>
      </w:r>
      <w:r w:rsidRPr="00243C78">
        <w:rPr>
          <w:rFonts w:hint="cs"/>
          <w:rtl/>
        </w:rPr>
        <w:t>ראש</w:t>
      </w:r>
      <w:r w:rsidRPr="00243C78">
        <w:rPr>
          <w:rtl/>
        </w:rPr>
        <w:t xml:space="preserve"> </w:t>
      </w:r>
      <w:r w:rsidRPr="00243C78">
        <w:rPr>
          <w:rFonts w:hint="cs"/>
          <w:rtl/>
        </w:rPr>
        <w:t>חודש</w:t>
      </w:r>
      <w:r w:rsidRPr="00243C78">
        <w:rPr>
          <w:rtl/>
        </w:rPr>
        <w:t xml:space="preserve"> </w:t>
      </w:r>
      <w:r w:rsidRPr="00243C78">
        <w:rPr>
          <w:rFonts w:hint="cs"/>
          <w:rtl/>
        </w:rPr>
        <w:t>הוא</w:t>
      </w:r>
      <w:r w:rsidRPr="00243C78">
        <w:rPr>
          <w:rtl/>
        </w:rPr>
        <w:t xml:space="preserve"> </w:t>
      </w:r>
      <w:r w:rsidRPr="00243C78">
        <w:rPr>
          <w:rFonts w:hint="cs"/>
          <w:rtl/>
        </w:rPr>
        <w:t>הגורם</w:t>
      </w:r>
      <w:r w:rsidRPr="00243C78">
        <w:rPr>
          <w:rtl/>
        </w:rPr>
        <w:t xml:space="preserve"> </w:t>
      </w:r>
      <w:r w:rsidRPr="00243C78">
        <w:rPr>
          <w:rFonts w:hint="cs"/>
          <w:rtl/>
        </w:rPr>
        <w:t xml:space="preserve">ראייתה, </w:t>
      </w:r>
      <w:r w:rsidRPr="00243C78">
        <w:rPr>
          <w:rtl/>
        </w:rPr>
        <w:t>ואם ראתה בר"ח סיון קבעה לה וסת דראש חודש וחוששת לר"ח תמוז לשני הימים דראש חודש</w:t>
      </w:r>
      <w:r w:rsidRPr="00243C78">
        <w:rPr>
          <w:rFonts w:hint="cs"/>
          <w:rtl/>
        </w:rPr>
        <w:t>". כלומר, אשה שראתה ג' פעמים בראש חודש אך לא באותו יום בחודש אלא פעמיים בא' ופעם אחת בל' - קבעה לה 'וסת ראש חודש' ומכאן ואילך עליה לחשוש בכל ראש חודש לשני הימים (ל' וא') עד שתיעקר ממנה 'וסת ראש חודש'.</w:t>
      </w:r>
    </w:p>
    <w:p w:rsidR="00243C78" w:rsidRPr="00243C78" w:rsidRDefault="00243C78" w:rsidP="00FD3AB4">
      <w:pPr>
        <w:pStyle w:val="a2"/>
        <w:rPr>
          <w:rtl/>
        </w:rPr>
      </w:pPr>
      <w:r w:rsidRPr="00243C78">
        <w:rPr>
          <w:rFonts w:hint="cs"/>
          <w:rtl/>
        </w:rPr>
        <w:t>בהמשך דבריו</w:t>
      </w:r>
      <w:r w:rsidRPr="00243C78">
        <w:rPr>
          <w:vertAlign w:val="superscript"/>
          <w:rtl/>
        </w:rPr>
        <w:footnoteReference w:id="70"/>
      </w:r>
      <w:r w:rsidRPr="00243C78">
        <w:rPr>
          <w:rFonts w:hint="cs"/>
          <w:vertAlign w:val="superscript"/>
          <w:rtl/>
        </w:rPr>
        <w:t xml:space="preserve"> </w:t>
      </w:r>
      <w:r w:rsidRPr="00243C78">
        <w:rPr>
          <w:rFonts w:hint="cs"/>
          <w:rtl/>
        </w:rPr>
        <w:t>מבאר הב"ח מהו הטעם שהרואה פעם ראשונה בר"ח ניסן שהוא א' בניסן ופעם שנייה בא' דר"ח אייר שהוא ל' ניסן צריכה לחשוש לר"ח סיון למרות שהוא א' סיון: "דכיון</w:t>
      </w:r>
      <w:r w:rsidRPr="00243C78">
        <w:rPr>
          <w:rtl/>
        </w:rPr>
        <w:t xml:space="preserve"> </w:t>
      </w:r>
      <w:r w:rsidRPr="00243C78">
        <w:rPr>
          <w:rFonts w:hint="cs"/>
          <w:rtl/>
        </w:rPr>
        <w:t>דחזינן</w:t>
      </w:r>
      <w:r w:rsidRPr="00243C78">
        <w:rPr>
          <w:rtl/>
        </w:rPr>
        <w:t xml:space="preserve"> </w:t>
      </w:r>
      <w:r w:rsidRPr="00243C78">
        <w:rPr>
          <w:rFonts w:hint="cs"/>
          <w:rtl/>
        </w:rPr>
        <w:t>דראתה</w:t>
      </w:r>
      <w:r w:rsidRPr="00243C78">
        <w:rPr>
          <w:rtl/>
        </w:rPr>
        <w:t xml:space="preserve"> </w:t>
      </w:r>
      <w:r w:rsidRPr="00243C78">
        <w:rPr>
          <w:rFonts w:hint="cs"/>
          <w:rtl/>
        </w:rPr>
        <w:t>תרי</w:t>
      </w:r>
      <w:r w:rsidRPr="00243C78">
        <w:rPr>
          <w:rtl/>
        </w:rPr>
        <w:t xml:space="preserve"> </w:t>
      </w:r>
      <w:r w:rsidRPr="00243C78">
        <w:rPr>
          <w:rFonts w:hint="cs"/>
          <w:rtl/>
        </w:rPr>
        <w:t>זימני</w:t>
      </w:r>
      <w:r w:rsidRPr="00243C78">
        <w:rPr>
          <w:rtl/>
        </w:rPr>
        <w:t xml:space="preserve"> </w:t>
      </w:r>
      <w:r w:rsidRPr="00243C78">
        <w:rPr>
          <w:rFonts w:hint="cs"/>
          <w:rtl/>
        </w:rPr>
        <w:t>בראש</w:t>
      </w:r>
      <w:r w:rsidRPr="00243C78">
        <w:rPr>
          <w:rtl/>
        </w:rPr>
        <w:t xml:space="preserve"> </w:t>
      </w:r>
      <w:r w:rsidRPr="00243C78">
        <w:rPr>
          <w:rFonts w:hint="cs"/>
          <w:rtl/>
        </w:rPr>
        <w:t>חודש</w:t>
      </w:r>
      <w:r w:rsidRPr="00243C78">
        <w:rPr>
          <w:rtl/>
        </w:rPr>
        <w:t xml:space="preserve"> </w:t>
      </w:r>
      <w:r w:rsidRPr="00243C78">
        <w:rPr>
          <w:rFonts w:hint="cs"/>
          <w:rtl/>
        </w:rPr>
        <w:t>אף</w:t>
      </w:r>
      <w:r w:rsidRPr="00243C78">
        <w:rPr>
          <w:rtl/>
        </w:rPr>
        <w:t xml:space="preserve"> </w:t>
      </w:r>
      <w:r w:rsidRPr="00243C78">
        <w:rPr>
          <w:rFonts w:hint="cs"/>
          <w:rtl/>
        </w:rPr>
        <w:t>על</w:t>
      </w:r>
      <w:r w:rsidRPr="00243C78">
        <w:rPr>
          <w:rtl/>
        </w:rPr>
        <w:t xml:space="preserve"> </w:t>
      </w:r>
      <w:r w:rsidRPr="00243C78">
        <w:rPr>
          <w:rFonts w:hint="cs"/>
          <w:rtl/>
        </w:rPr>
        <w:t>גב</w:t>
      </w:r>
      <w:r w:rsidRPr="00243C78">
        <w:rPr>
          <w:rtl/>
        </w:rPr>
        <w:t xml:space="preserve"> </w:t>
      </w:r>
      <w:r w:rsidRPr="00243C78">
        <w:rPr>
          <w:rFonts w:hint="cs"/>
          <w:rtl/>
        </w:rPr>
        <w:t>שזה</w:t>
      </w:r>
      <w:r w:rsidRPr="00243C78">
        <w:rPr>
          <w:rtl/>
        </w:rPr>
        <w:t xml:space="preserve"> </w:t>
      </w:r>
      <w:r w:rsidRPr="00243C78">
        <w:rPr>
          <w:rFonts w:hint="cs"/>
          <w:rtl/>
        </w:rPr>
        <w:t>אחד</w:t>
      </w:r>
      <w:r w:rsidRPr="00243C78">
        <w:rPr>
          <w:rtl/>
        </w:rPr>
        <w:t xml:space="preserve"> </w:t>
      </w:r>
      <w:r w:rsidRPr="00243C78">
        <w:rPr>
          <w:rFonts w:hint="cs"/>
          <w:rtl/>
        </w:rPr>
        <w:t>בניסן</w:t>
      </w:r>
      <w:r w:rsidRPr="00243C78">
        <w:rPr>
          <w:rtl/>
        </w:rPr>
        <w:t xml:space="preserve"> </w:t>
      </w:r>
      <w:r w:rsidRPr="00243C78">
        <w:rPr>
          <w:rFonts w:hint="cs"/>
          <w:rtl/>
        </w:rPr>
        <w:t>וזה</w:t>
      </w:r>
      <w:r w:rsidRPr="00243C78">
        <w:rPr>
          <w:rtl/>
        </w:rPr>
        <w:t xml:space="preserve"> </w:t>
      </w:r>
      <w:r w:rsidRPr="00243C78">
        <w:rPr>
          <w:rFonts w:hint="cs"/>
          <w:rtl/>
        </w:rPr>
        <w:t>אינו</w:t>
      </w:r>
      <w:r w:rsidRPr="00243C78">
        <w:rPr>
          <w:rtl/>
        </w:rPr>
        <w:t xml:space="preserve"> </w:t>
      </w:r>
      <w:r w:rsidRPr="00243C78">
        <w:rPr>
          <w:rFonts w:hint="cs"/>
          <w:rtl/>
        </w:rPr>
        <w:t>אחד</w:t>
      </w:r>
      <w:r w:rsidRPr="00243C78">
        <w:rPr>
          <w:rtl/>
        </w:rPr>
        <w:t xml:space="preserve"> </w:t>
      </w:r>
      <w:r w:rsidRPr="00243C78">
        <w:rPr>
          <w:rFonts w:hint="cs"/>
          <w:rtl/>
        </w:rPr>
        <w:t>באייר</w:t>
      </w:r>
      <w:r w:rsidRPr="00243C78">
        <w:rPr>
          <w:rtl/>
        </w:rPr>
        <w:t xml:space="preserve"> </w:t>
      </w:r>
      <w:r w:rsidRPr="00243C78">
        <w:rPr>
          <w:rFonts w:hint="cs"/>
          <w:rtl/>
        </w:rPr>
        <w:t>אלא</w:t>
      </w:r>
      <w:r w:rsidRPr="00243C78">
        <w:rPr>
          <w:rtl/>
        </w:rPr>
        <w:t xml:space="preserve"> </w:t>
      </w:r>
      <w:r w:rsidRPr="00243C78">
        <w:rPr>
          <w:rFonts w:hint="cs"/>
          <w:rtl/>
        </w:rPr>
        <w:t>הוא</w:t>
      </w:r>
      <w:r w:rsidRPr="00243C78">
        <w:rPr>
          <w:rtl/>
        </w:rPr>
        <w:t xml:space="preserve"> </w:t>
      </w:r>
      <w:r w:rsidRPr="00243C78">
        <w:rPr>
          <w:rFonts w:hint="cs"/>
          <w:rtl/>
        </w:rPr>
        <w:t>יום</w:t>
      </w:r>
      <w:r w:rsidRPr="00243C78">
        <w:rPr>
          <w:rtl/>
        </w:rPr>
        <w:t xml:space="preserve"> </w:t>
      </w:r>
      <w:r w:rsidRPr="00243C78">
        <w:rPr>
          <w:rFonts w:hint="cs"/>
          <w:rtl/>
        </w:rPr>
        <w:t>שלשים</w:t>
      </w:r>
      <w:r w:rsidRPr="00243C78">
        <w:rPr>
          <w:rtl/>
        </w:rPr>
        <w:t xml:space="preserve"> </w:t>
      </w:r>
      <w:r w:rsidRPr="00243C78">
        <w:rPr>
          <w:rFonts w:hint="cs"/>
          <w:rtl/>
        </w:rPr>
        <w:t>של</w:t>
      </w:r>
      <w:r w:rsidRPr="00243C78">
        <w:rPr>
          <w:rtl/>
        </w:rPr>
        <w:t xml:space="preserve"> </w:t>
      </w:r>
      <w:r w:rsidRPr="00243C78">
        <w:rPr>
          <w:rFonts w:hint="cs"/>
          <w:rtl/>
        </w:rPr>
        <w:t>חודש</w:t>
      </w:r>
      <w:r w:rsidRPr="00243C78">
        <w:rPr>
          <w:rtl/>
        </w:rPr>
        <w:t xml:space="preserve"> </w:t>
      </w:r>
      <w:r w:rsidRPr="00243C78">
        <w:rPr>
          <w:rFonts w:hint="cs"/>
          <w:rtl/>
        </w:rPr>
        <w:t>העבר –</w:t>
      </w:r>
      <w:r w:rsidRPr="00243C78">
        <w:rPr>
          <w:rtl/>
        </w:rPr>
        <w:t xml:space="preserve"> </w:t>
      </w:r>
      <w:r w:rsidRPr="00243C78">
        <w:rPr>
          <w:rFonts w:hint="cs"/>
          <w:rtl/>
        </w:rPr>
        <w:t>חיישינן</w:t>
      </w:r>
      <w:r w:rsidRPr="00243C78">
        <w:rPr>
          <w:rtl/>
        </w:rPr>
        <w:t xml:space="preserve"> </w:t>
      </w:r>
      <w:r w:rsidRPr="00243C78">
        <w:rPr>
          <w:rFonts w:hint="cs"/>
          <w:rtl/>
        </w:rPr>
        <w:t>שמא</w:t>
      </w:r>
      <w:r w:rsidRPr="00243C78">
        <w:rPr>
          <w:rtl/>
        </w:rPr>
        <w:t xml:space="preserve"> </w:t>
      </w:r>
      <w:r w:rsidRPr="00243C78">
        <w:rPr>
          <w:rFonts w:hint="cs"/>
          <w:rtl/>
        </w:rPr>
        <w:t>יום</w:t>
      </w:r>
      <w:r w:rsidRPr="00243C78">
        <w:rPr>
          <w:rtl/>
        </w:rPr>
        <w:t xml:space="preserve"> </w:t>
      </w:r>
      <w:r w:rsidRPr="00243C78">
        <w:rPr>
          <w:rFonts w:hint="cs"/>
          <w:rtl/>
        </w:rPr>
        <w:t>הנקרא</w:t>
      </w:r>
      <w:r w:rsidRPr="00243C78">
        <w:rPr>
          <w:rtl/>
        </w:rPr>
        <w:t xml:space="preserve"> </w:t>
      </w:r>
      <w:r w:rsidRPr="00243C78">
        <w:rPr>
          <w:rFonts w:hint="cs"/>
          <w:rtl/>
        </w:rPr>
        <w:t>בשם</w:t>
      </w:r>
      <w:r w:rsidRPr="00243C78">
        <w:rPr>
          <w:rtl/>
        </w:rPr>
        <w:t xml:space="preserve"> </w:t>
      </w:r>
      <w:r w:rsidRPr="00243C78">
        <w:rPr>
          <w:rFonts w:hint="cs"/>
          <w:rtl/>
        </w:rPr>
        <w:t>ראש</w:t>
      </w:r>
      <w:r w:rsidRPr="00243C78">
        <w:rPr>
          <w:rtl/>
        </w:rPr>
        <w:t xml:space="preserve"> </w:t>
      </w:r>
      <w:r w:rsidRPr="00243C78">
        <w:rPr>
          <w:rFonts w:hint="cs"/>
          <w:rtl/>
        </w:rPr>
        <w:t>חודש</w:t>
      </w:r>
      <w:r w:rsidRPr="00243C78">
        <w:rPr>
          <w:rtl/>
        </w:rPr>
        <w:t xml:space="preserve"> </w:t>
      </w:r>
      <w:r w:rsidRPr="00243C78">
        <w:rPr>
          <w:rFonts w:hint="cs"/>
          <w:rtl/>
        </w:rPr>
        <w:t>הוא</w:t>
      </w:r>
      <w:r w:rsidRPr="00243C78">
        <w:rPr>
          <w:rtl/>
        </w:rPr>
        <w:t xml:space="preserve"> </w:t>
      </w:r>
      <w:r w:rsidRPr="00243C78">
        <w:rPr>
          <w:rFonts w:hint="cs"/>
          <w:rtl/>
        </w:rPr>
        <w:t>הגורם</w:t>
      </w:r>
      <w:r w:rsidRPr="00243C78">
        <w:rPr>
          <w:rtl/>
        </w:rPr>
        <w:t xml:space="preserve"> </w:t>
      </w:r>
      <w:r w:rsidRPr="00243C78">
        <w:rPr>
          <w:rFonts w:hint="cs"/>
          <w:rtl/>
        </w:rPr>
        <w:t>ראייתה</w:t>
      </w:r>
      <w:r w:rsidRPr="00243C78">
        <w:rPr>
          <w:rtl/>
        </w:rPr>
        <w:t>"</w:t>
      </w:r>
      <w:r w:rsidRPr="00243C78">
        <w:rPr>
          <w:rFonts w:hint="cs"/>
          <w:rtl/>
        </w:rPr>
        <w:t>. כלומר, כיון שראתה פעמיים בראש חודש וכל פעם ביום אחר (פעם ראשונה בא' ופעם שנייה בל') עליה לחשוש שלא היום בחודש גורם את ראייתה אלא עצם שם 'ראש חודש' גורם את ראייתה, ולכן עליה לחשוש לא' סיון למרות שראייתה האחרונה היתה (לא בא' אייר אלא) בל' ניסן, ואם אכן תראה בא' בסיון, ייקבע לה וסת לשני ימי ראש חדש הן ליום ל' בחודש והן ליום א' בחודש.</w:t>
      </w:r>
    </w:p>
    <w:p w:rsidR="00243C78" w:rsidRPr="00243C78" w:rsidRDefault="00243C78" w:rsidP="00FD3AB4">
      <w:pPr>
        <w:pStyle w:val="a2"/>
        <w:rPr>
          <w:rtl/>
        </w:rPr>
      </w:pPr>
      <w:r w:rsidRPr="00243C78">
        <w:rPr>
          <w:rFonts w:hint="cs"/>
          <w:rtl/>
        </w:rPr>
        <w:t>בתהלה לדוד</w:t>
      </w:r>
      <w:r w:rsidRPr="00243C78">
        <w:rPr>
          <w:vertAlign w:val="superscript"/>
          <w:rtl/>
        </w:rPr>
        <w:footnoteReference w:id="71"/>
      </w:r>
      <w:r w:rsidRPr="00243C78">
        <w:rPr>
          <w:rFonts w:hint="cs"/>
          <w:rtl/>
        </w:rPr>
        <w:t xml:space="preserve"> הביא את חידושו של הב"ח לחשוש לווסת-ראש-חודש, ותמה עליו וזה לשונו: "ולענ</w:t>
      </w:r>
      <w:r w:rsidRPr="00243C78">
        <w:rPr>
          <w:rtl/>
        </w:rPr>
        <w:t>"</w:t>
      </w:r>
      <w:r w:rsidRPr="00243C78">
        <w:rPr>
          <w:rFonts w:hint="cs"/>
          <w:rtl/>
        </w:rPr>
        <w:t>ד</w:t>
      </w:r>
      <w:r w:rsidRPr="00243C78">
        <w:rPr>
          <w:rtl/>
        </w:rPr>
        <w:t xml:space="preserve"> </w:t>
      </w:r>
      <w:r w:rsidRPr="00243C78">
        <w:rPr>
          <w:rFonts w:hint="cs"/>
          <w:rtl/>
        </w:rPr>
        <w:t>הדבר</w:t>
      </w:r>
      <w:r w:rsidRPr="00243C78">
        <w:rPr>
          <w:rtl/>
        </w:rPr>
        <w:t xml:space="preserve"> </w:t>
      </w:r>
      <w:r w:rsidRPr="00243C78">
        <w:rPr>
          <w:rFonts w:hint="cs"/>
          <w:rtl/>
        </w:rPr>
        <w:t>חידוש</w:t>
      </w:r>
      <w:r w:rsidRPr="00243C78">
        <w:rPr>
          <w:rtl/>
        </w:rPr>
        <w:t xml:space="preserve"> </w:t>
      </w:r>
      <w:r w:rsidRPr="00243C78">
        <w:rPr>
          <w:rFonts w:hint="cs"/>
          <w:rtl/>
        </w:rPr>
        <w:t>גדול</w:t>
      </w:r>
      <w:r w:rsidRPr="00243C78">
        <w:rPr>
          <w:rtl/>
        </w:rPr>
        <w:t xml:space="preserve"> </w:t>
      </w:r>
      <w:r w:rsidRPr="00243C78">
        <w:rPr>
          <w:rFonts w:hint="cs"/>
          <w:rtl/>
        </w:rPr>
        <w:t>ולא</w:t>
      </w:r>
      <w:r w:rsidRPr="00243C78">
        <w:rPr>
          <w:rtl/>
        </w:rPr>
        <w:t xml:space="preserve"> </w:t>
      </w:r>
      <w:r w:rsidRPr="00243C78">
        <w:rPr>
          <w:rFonts w:hint="cs"/>
          <w:rtl/>
        </w:rPr>
        <w:t>ראיתי</w:t>
      </w:r>
      <w:r w:rsidRPr="00243C78">
        <w:rPr>
          <w:rtl/>
        </w:rPr>
        <w:t xml:space="preserve"> </w:t>
      </w:r>
      <w:r w:rsidRPr="00243C78">
        <w:rPr>
          <w:rFonts w:hint="cs"/>
          <w:rtl/>
        </w:rPr>
        <w:t>מי</w:t>
      </w:r>
      <w:r w:rsidRPr="00243C78">
        <w:rPr>
          <w:rtl/>
        </w:rPr>
        <w:t xml:space="preserve"> </w:t>
      </w:r>
      <w:r w:rsidRPr="00243C78">
        <w:rPr>
          <w:rFonts w:hint="cs"/>
          <w:rtl/>
        </w:rPr>
        <w:t>שהביאו". גם ב</w:t>
      </w:r>
      <w:r w:rsidRPr="00243C78">
        <w:rPr>
          <w:rtl/>
        </w:rPr>
        <w:t>שערי טוהר</w:t>
      </w:r>
      <w:r w:rsidRPr="00243C78">
        <w:rPr>
          <w:vertAlign w:val="superscript"/>
          <w:rtl/>
        </w:rPr>
        <w:footnoteReference w:id="72"/>
      </w:r>
      <w:r w:rsidRPr="00243C78">
        <w:rPr>
          <w:rFonts w:hint="cs"/>
          <w:vertAlign w:val="superscript"/>
          <w:rtl/>
        </w:rPr>
        <w:t xml:space="preserve"> </w:t>
      </w:r>
      <w:r w:rsidRPr="00243C78">
        <w:rPr>
          <w:rFonts w:hint="cs"/>
          <w:rtl/>
        </w:rPr>
        <w:t>נקט דלא כהב"ח:</w:t>
      </w:r>
      <w:r w:rsidRPr="00243C78">
        <w:rPr>
          <w:rtl/>
        </w:rPr>
        <w:t xml:space="preserve"> "אם ראתה בר</w:t>
      </w:r>
      <w:r w:rsidRPr="00243C78">
        <w:rPr>
          <w:rFonts w:hint="cs"/>
          <w:rtl/>
        </w:rPr>
        <w:t>אש חודש ניסן וביום א' דראש חודש אייר ובראש חודש</w:t>
      </w:r>
      <w:r w:rsidRPr="00243C78">
        <w:rPr>
          <w:rtl/>
        </w:rPr>
        <w:t xml:space="preserve"> סיון –</w:t>
      </w:r>
      <w:r w:rsidRPr="00243C78">
        <w:rPr>
          <w:rFonts w:hint="cs"/>
          <w:rtl/>
        </w:rPr>
        <w:t xml:space="preserve"> </w:t>
      </w:r>
      <w:r w:rsidRPr="00243C78">
        <w:rPr>
          <w:rtl/>
        </w:rPr>
        <w:t>לא ק</w:t>
      </w:r>
      <w:r w:rsidRPr="00243C78">
        <w:rPr>
          <w:rFonts w:hint="cs"/>
          <w:rtl/>
        </w:rPr>
        <w:t>ב</w:t>
      </w:r>
      <w:r w:rsidRPr="00243C78">
        <w:rPr>
          <w:rtl/>
        </w:rPr>
        <w:t>עה וסת</w:t>
      </w:r>
      <w:r w:rsidRPr="00243C78">
        <w:rPr>
          <w:rFonts w:hint="cs"/>
          <w:rtl/>
        </w:rPr>
        <w:t>".</w:t>
      </w:r>
    </w:p>
    <w:p w:rsidR="00243C78" w:rsidRPr="00243C78" w:rsidRDefault="00243C78" w:rsidP="00FD3AB4">
      <w:pPr>
        <w:pStyle w:val="a2"/>
        <w:rPr>
          <w:rtl/>
        </w:rPr>
      </w:pPr>
      <w:r w:rsidRPr="00243C78">
        <w:rPr>
          <w:rFonts w:hint="cs"/>
          <w:rtl/>
        </w:rPr>
        <w:t>לעומת זאת בסוגה בשושנים</w:t>
      </w:r>
      <w:r w:rsidRPr="00243C78">
        <w:rPr>
          <w:vertAlign w:val="superscript"/>
          <w:rtl/>
        </w:rPr>
        <w:footnoteReference w:id="73"/>
      </w:r>
      <w:r w:rsidRPr="00243C78">
        <w:rPr>
          <w:rFonts w:hint="cs"/>
          <w:rtl/>
        </w:rPr>
        <w:t xml:space="preserve"> פסק למעשה כדברי הב"ח, וזה לשונו: "</w:t>
      </w:r>
      <w:r w:rsidRPr="00243C78">
        <w:rPr>
          <w:rtl/>
        </w:rPr>
        <w:t>אם ראתה בראש חודש ניסן וביום א' דראש חודש אייר ובראש חודש סיון כו' יש א</w:t>
      </w:r>
      <w:r w:rsidRPr="00243C78">
        <w:rPr>
          <w:rFonts w:hint="cs"/>
          <w:rtl/>
        </w:rPr>
        <w:t>ומר</w:t>
      </w:r>
      <w:r w:rsidRPr="00243C78">
        <w:rPr>
          <w:rtl/>
        </w:rPr>
        <w:t xml:space="preserve">ים </w:t>
      </w:r>
      <w:r w:rsidRPr="00243C78">
        <w:rPr>
          <w:rtl/>
        </w:rPr>
        <w:lastRenderedPageBreak/>
        <w:t>דבכהאי גוונא קבעה לה וסת לשֵׁם ראש חודש דהיינו שתראה ביום הנקרא ראש חודש</w:t>
      </w:r>
      <w:r w:rsidRPr="00243C78">
        <w:rPr>
          <w:rFonts w:hint="cs"/>
          <w:rtl/>
        </w:rPr>
        <w:t>,</w:t>
      </w:r>
      <w:r w:rsidRPr="00243C78">
        <w:rPr>
          <w:rtl/>
        </w:rPr>
        <w:t xml:space="preserve"> וחוששת לב' הימים דראש חודש תמוז, דשניהם נקראים ראש חודש כו'. ויש להחמיר כדברי היש אומרים ולומר דקבעה לה וסת לחומרא בכה</w:t>
      </w:r>
      <w:r w:rsidRPr="00243C78">
        <w:rPr>
          <w:rFonts w:hint="cs"/>
          <w:rtl/>
        </w:rPr>
        <w:t>אי גוונא</w:t>
      </w:r>
      <w:r w:rsidRPr="00243C78">
        <w:rPr>
          <w:rtl/>
        </w:rPr>
        <w:t>"</w:t>
      </w:r>
      <w:r w:rsidRPr="00243C78">
        <w:rPr>
          <w:rFonts w:hint="cs"/>
          <w:rtl/>
        </w:rPr>
        <w:t>.</w:t>
      </w:r>
    </w:p>
    <w:p w:rsidR="00243C78" w:rsidRPr="00243C78" w:rsidRDefault="00243C78" w:rsidP="00FD3AB4">
      <w:pPr>
        <w:pStyle w:val="a2"/>
        <w:rPr>
          <w:rtl/>
        </w:rPr>
      </w:pPr>
      <w:r w:rsidRPr="00243C78">
        <w:rPr>
          <w:rFonts w:hint="cs"/>
          <w:rtl/>
        </w:rPr>
        <w:t>והוסיף הסוגה בשושנים וכתב</w:t>
      </w:r>
      <w:r w:rsidRPr="00243C78">
        <w:rPr>
          <w:vertAlign w:val="superscript"/>
          <w:rtl/>
        </w:rPr>
        <w:footnoteReference w:id="74"/>
      </w:r>
      <w:r w:rsidRPr="00243C78">
        <w:rPr>
          <w:rFonts w:hint="cs"/>
          <w:rtl/>
        </w:rPr>
        <w:t>: "וכיון דהב"ח סבירא ליה כן ומעמיס זה בכוונת הטור והרמב"ן ולא מצינו חולק עליו, הכי נקטינן. ומכל מקום, כיון דשום אחד מהאחרונים לא הזכיר דברי הב"ח כלל שתקבע אשה וסת לשם ראש חודש, וגם הב"ח איפשר דלא אמרה רק לחומרא, לכן יש להחמיר דלא קבעה וסת בכהאי גוונא רק לחומרא ולא לקולא, ומכל מקום הרוצה להקל ולומר דאף לקולא קבעה וסת בכהאי גוונא וכפשטות משמעות דברי הב"ח דלגמרי קבעה וסת, יש לו עמוד גדול הב"ח ז"ל לסמוך עליו, ובפרט דלא מצינו חולק עליו ולכן גם כן אין מזחיחין אותו"</w:t>
      </w:r>
      <w:r w:rsidRPr="00243C78">
        <w:rPr>
          <w:vertAlign w:val="superscript"/>
          <w:rtl/>
        </w:rPr>
        <w:footnoteReference w:id="75"/>
      </w:r>
      <w:r w:rsidRPr="00243C78">
        <w:rPr>
          <w:rFonts w:hint="cs"/>
          <w:vertAlign w:val="superscript"/>
          <w:rtl/>
        </w:rPr>
        <w:t>.</w:t>
      </w:r>
    </w:p>
    <w:p w:rsidR="00243C78" w:rsidRPr="00243C78" w:rsidRDefault="00243C78" w:rsidP="00FD3AB4">
      <w:pPr>
        <w:pStyle w:val="a2"/>
        <w:rPr>
          <w:rtl/>
        </w:rPr>
      </w:pPr>
      <w:r w:rsidRPr="00243C78">
        <w:rPr>
          <w:rFonts w:hint="cs"/>
          <w:b/>
          <w:bCs/>
          <w:rtl/>
        </w:rPr>
        <w:t>סיכום</w:t>
      </w:r>
      <w:r w:rsidRPr="00243C78">
        <w:rPr>
          <w:rFonts w:hint="cs"/>
          <w:rtl/>
        </w:rPr>
        <w:t>: הב"ח חידש קביעת וסת החודש ל"שם ראש חודש" גם אם אינו באותו יום בחודש. ועל כן לדעתו הרואה בא' ניסן ובל' ניסן צריכה לחשוש לא' סיון, שמא ייקבע לה וסת בראש חודש.</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ב. ראתה פעם אחת בל' אם חוששת לראש חודש הבא בא' בחודש</w:t>
      </w:r>
    </w:p>
    <w:p w:rsidR="00243C78" w:rsidRPr="00243C78" w:rsidRDefault="00243C78" w:rsidP="00FD3AB4">
      <w:pPr>
        <w:pStyle w:val="a2"/>
        <w:rPr>
          <w:rtl/>
        </w:rPr>
      </w:pPr>
      <w:r w:rsidRPr="00243C78">
        <w:rPr>
          <w:rFonts w:hint="cs"/>
          <w:rtl/>
        </w:rPr>
        <w:t xml:space="preserve">על פי חידושו של הב"ח </w:t>
      </w:r>
      <w:r w:rsidRPr="00243C78">
        <w:rPr>
          <w:rFonts w:hint="eastAsia"/>
          <w:rtl/>
        </w:rPr>
        <w:t>–</w:t>
      </w:r>
      <w:r w:rsidRPr="00243C78">
        <w:rPr>
          <w:rFonts w:hint="cs"/>
          <w:rtl/>
        </w:rPr>
        <w:t xml:space="preserve"> שכשראתה ג' פעמים ואפילו ב' פעמים בראש חודש צריכה לחשוש ל'שם ראש חודש', דנו האחרונים באשה שראתה פעם אחת בל' בחודש, והחודש הבא אחריו הוא של כ"ט יום, האם צריכה לחשוש לוסת החודש בראש חודש הבא שחל ביום א' בחודש משום 'שם ראש חודש'. כגון, ראתה בל' ניסן, וחודש אייר הוא של כ"ט יום, האם עליה לחשוש לעונת החודש בא' בסיון כיון שבפעם הקודמת ראתה בל' שהוא ראש חודש ו'שם ראש חודש' על ראייתה.</w:t>
      </w:r>
    </w:p>
    <w:p w:rsidR="00243C78" w:rsidRPr="00243C78" w:rsidRDefault="00243C78" w:rsidP="00FD3AB4">
      <w:pPr>
        <w:pStyle w:val="a2"/>
        <w:rPr>
          <w:rtl/>
        </w:rPr>
      </w:pPr>
      <w:r w:rsidRPr="00243C78">
        <w:rPr>
          <w:rFonts w:hint="cs"/>
          <w:rtl/>
        </w:rPr>
        <w:t>בפרי דעה</w:t>
      </w:r>
      <w:r w:rsidRPr="00243C78">
        <w:rPr>
          <w:vertAlign w:val="superscript"/>
          <w:rtl/>
        </w:rPr>
        <w:footnoteReference w:id="76"/>
      </w:r>
      <w:r w:rsidRPr="00243C78">
        <w:rPr>
          <w:rFonts w:hint="cs"/>
          <w:vertAlign w:val="superscript"/>
          <w:rtl/>
        </w:rPr>
        <w:t xml:space="preserve"> </w:t>
      </w:r>
      <w:r w:rsidRPr="00243C78">
        <w:rPr>
          <w:rFonts w:hint="cs"/>
          <w:rtl/>
        </w:rPr>
        <w:t>הסתפק בזה: "</w:t>
      </w:r>
      <w:r w:rsidRPr="00243C78">
        <w:rPr>
          <w:rtl/>
        </w:rPr>
        <w:t xml:space="preserve">ואפשר דצריכא לחוש ליום כ"ט ולראש חודש הבא, דלא ידעינן אם </w:t>
      </w:r>
      <w:r w:rsidRPr="00243C78">
        <w:rPr>
          <w:rFonts w:hint="cs"/>
          <w:rtl/>
        </w:rPr>
        <w:t xml:space="preserve">יום אחרון בחדש גורם הראיה או יום </w:t>
      </w:r>
      <w:r w:rsidRPr="00243C78">
        <w:rPr>
          <w:rtl/>
        </w:rPr>
        <w:t>הנקרא ראש חודש</w:t>
      </w:r>
      <w:r w:rsidRPr="00243C78">
        <w:rPr>
          <w:rFonts w:hint="cs"/>
          <w:rtl/>
        </w:rPr>
        <w:t>,</w:t>
      </w:r>
      <w:r w:rsidRPr="00243C78">
        <w:rPr>
          <w:rtl/>
        </w:rPr>
        <w:t xml:space="preserve"> ו</w:t>
      </w:r>
      <w:r w:rsidRPr="00243C78">
        <w:rPr>
          <w:rFonts w:hint="cs"/>
          <w:rtl/>
        </w:rPr>
        <w:t>ל</w:t>
      </w:r>
      <w:r w:rsidRPr="00243C78">
        <w:rPr>
          <w:rtl/>
        </w:rPr>
        <w:t>כן צריכה לפרוש בתרווייהו מספק כו'</w:t>
      </w:r>
      <w:r w:rsidRPr="00243C78">
        <w:rPr>
          <w:rFonts w:hint="cs"/>
          <w:rtl/>
        </w:rPr>
        <w:t xml:space="preserve"> </w:t>
      </w:r>
      <w:r w:rsidRPr="00243C78">
        <w:rPr>
          <w:rtl/>
        </w:rPr>
        <w:t>וצ</w:t>
      </w:r>
      <w:r w:rsidRPr="00243C78">
        <w:rPr>
          <w:rFonts w:hint="cs"/>
          <w:rtl/>
        </w:rPr>
        <w:t>ריך עיון</w:t>
      </w:r>
      <w:r w:rsidRPr="00243C78">
        <w:rPr>
          <w:rtl/>
        </w:rPr>
        <w:t>"</w:t>
      </w:r>
      <w:r w:rsidRPr="00243C78">
        <w:rPr>
          <w:rFonts w:hint="cs"/>
          <w:rtl/>
        </w:rPr>
        <w:t>. וראה גם שו"ת לבושי מרדכי</w:t>
      </w:r>
      <w:r w:rsidRPr="00243C78">
        <w:rPr>
          <w:rFonts w:ascii="Arial" w:hAnsi="Arial" w:cs="Arial"/>
          <w:vertAlign w:val="superscript"/>
          <w:rtl/>
        </w:rPr>
        <w:footnoteReference w:id="77"/>
      </w:r>
      <w:r w:rsidRPr="00243C78">
        <w:rPr>
          <w:rFonts w:hint="cs"/>
          <w:rtl/>
        </w:rPr>
        <w:t xml:space="preserve"> שהסתפק בזה</w:t>
      </w:r>
      <w:r w:rsidRPr="00243C78">
        <w:rPr>
          <w:rFonts w:ascii="Arial" w:hAnsi="Arial" w:cs="Arial"/>
          <w:vertAlign w:val="superscript"/>
          <w:rtl/>
        </w:rPr>
        <w:footnoteReference w:id="78"/>
      </w:r>
      <w:r w:rsidRPr="00243C78">
        <w:rPr>
          <w:rFonts w:hint="cs"/>
          <w:rtl/>
        </w:rPr>
        <w:t>.</w:t>
      </w:r>
    </w:p>
    <w:p w:rsidR="00243C78" w:rsidRPr="00243C78" w:rsidRDefault="00243C78" w:rsidP="00FD3AB4">
      <w:pPr>
        <w:pStyle w:val="a2"/>
        <w:rPr>
          <w:rtl/>
        </w:rPr>
      </w:pPr>
      <w:r w:rsidRPr="00243C78">
        <w:rPr>
          <w:rFonts w:hint="cs"/>
          <w:rtl/>
        </w:rPr>
        <w:lastRenderedPageBreak/>
        <w:t>לעומת זאת הסוגה</w:t>
      </w:r>
      <w:r w:rsidRPr="00243C78">
        <w:rPr>
          <w:rtl/>
        </w:rPr>
        <w:t xml:space="preserve"> </w:t>
      </w:r>
      <w:r w:rsidRPr="00243C78">
        <w:rPr>
          <w:rFonts w:hint="cs"/>
          <w:rtl/>
        </w:rPr>
        <w:t>בשושנים</w:t>
      </w:r>
      <w:r w:rsidRPr="00243C78">
        <w:rPr>
          <w:vertAlign w:val="superscript"/>
          <w:rtl/>
        </w:rPr>
        <w:footnoteReference w:id="79"/>
      </w:r>
      <w:r w:rsidRPr="00243C78">
        <w:rPr>
          <w:rFonts w:hint="cs"/>
          <w:rtl/>
        </w:rPr>
        <w:t xml:space="preserve"> פוסק להדיא שהרואה בל' בחודש ובחודש הסמוך אין ל' חוששת לראש חודש הבא שהוא א' בחודש.</w:t>
      </w:r>
    </w:p>
    <w:p w:rsidR="00243C78" w:rsidRPr="00243C78" w:rsidRDefault="00243C78" w:rsidP="00FD3AB4">
      <w:pPr>
        <w:pStyle w:val="a2"/>
        <w:rPr>
          <w:rtl/>
        </w:rPr>
      </w:pPr>
      <w:r w:rsidRPr="00243C78">
        <w:rPr>
          <w:rFonts w:hint="cs"/>
          <w:rtl/>
        </w:rPr>
        <w:t xml:space="preserve">את דבריו משתית הסוגה בשושנים על שני יסודות </w:t>
      </w:r>
      <w:r w:rsidRPr="00243C78">
        <w:rPr>
          <w:rtl/>
        </w:rPr>
        <w:t>–</w:t>
      </w:r>
    </w:p>
    <w:p w:rsidR="00243C78" w:rsidRPr="00243C78" w:rsidRDefault="00243C78" w:rsidP="00FD3AB4">
      <w:pPr>
        <w:pStyle w:val="a2"/>
        <w:rPr>
          <w:rtl/>
        </w:rPr>
      </w:pPr>
      <w:r w:rsidRPr="00243C78">
        <w:rPr>
          <w:rFonts w:hint="cs"/>
          <w:rtl/>
        </w:rPr>
        <w:t>היסוד הא': "לומר דבכהאי גוונא שראתה ביום א' דראש חודש שהוא יום ל' לחדש שעבר לא תחוש כלל בחדש הבא אחריו ליום החדש כיון שהוא חסר ואין כאן יום ל' בחדש לחוש לו כו', לא מצינו דאשה שראתה איזה ראיה לא תחוש לוסת החדש, דהא סתמא כתבו הטור והרמ"א סימן קפ"ט סעיף י"ג דאשה שראתה חוששת לוסת החדש ולהפלגה כו', ומי לא השמיענו דלפעמים אין צריך לחוש לוסת החדש". כלומר, כיון שלא מצאנו ולא ראינו בדברי אחד מן הפוסקים שיתכן מצב בו אשה רואה ביום מסוים בחודש ואינה צריכה לחשוש לו לוסת החודש, על כרחך אין מקום לומר שהרואה בל' ובחודש הבא אין ל' אינה צריכה לחשוש כלל לוסת החודש (ולהעיר מהכלל הידוע המובא בש"ך</w:t>
      </w:r>
      <w:r w:rsidRPr="00243C78">
        <w:rPr>
          <w:vertAlign w:val="superscript"/>
          <w:rtl/>
        </w:rPr>
        <w:footnoteReference w:id="80"/>
      </w:r>
      <w:r w:rsidRPr="00243C78">
        <w:rPr>
          <w:rFonts w:hint="cs"/>
          <w:rtl/>
        </w:rPr>
        <w:t xml:space="preserve"> אשר "</w:t>
      </w:r>
      <w:r w:rsidRPr="00243C78">
        <w:rPr>
          <w:rtl/>
        </w:rPr>
        <w:t xml:space="preserve">בדבר דשכיח טובא </w:t>
      </w:r>
      <w:r w:rsidRPr="00243C78">
        <w:rPr>
          <w:rFonts w:hint="cs"/>
          <w:rtl/>
        </w:rPr>
        <w:t>כו'</w:t>
      </w:r>
      <w:r w:rsidRPr="00243C78">
        <w:rPr>
          <w:rtl/>
        </w:rPr>
        <w:t xml:space="preserve"> פשיטא דלא ראינו הוי ראיה</w:t>
      </w:r>
      <w:r w:rsidRPr="00243C78">
        <w:rPr>
          <w:rFonts w:hint="cs"/>
          <w:rtl/>
        </w:rPr>
        <w:t>". ובנידון דידן, זה שאשה תראה בל' בחודש כאשר בחודש הבא אין ל' זהו דבר דשכיח טובא).</w:t>
      </w:r>
    </w:p>
    <w:p w:rsidR="00243C78" w:rsidRPr="00243C78" w:rsidRDefault="00243C78" w:rsidP="00FD3AB4">
      <w:pPr>
        <w:pStyle w:val="a2"/>
        <w:rPr>
          <w:i/>
          <w:iCs/>
          <w:rtl/>
        </w:rPr>
      </w:pPr>
      <w:r w:rsidRPr="00243C78">
        <w:rPr>
          <w:rFonts w:hint="cs"/>
          <w:rtl/>
        </w:rPr>
        <w:t xml:space="preserve">והיסוד הב': "וכללא היא דכל היכי דקובעת וסת חוששת לו בתחלתו, כמבואר בסימן קפ"ט כמה פעמים כו'. ראתה פעם ראשון ביום א' דראש חודש, כיון דאי אפשר לומר לחוש ליום החדש בחדש שלאחריו כיון שאין בו יום החדש דחדש שאחריו אין בו יום ל' כו' בודאי חוששת שמא שם ראש חודש גורם הראיה ותקבע וסת בשם ראש חודש, ואף על גב דהב"ח כתב שם כיון דחזינן דראתה תרי זימני בראש חודש כו', מסתברא דלאו דוקא הוא ועיקר כוונתו הוא משום ראיה הב' שראתה ביום א' דראש חודש ואי אפשר למיתלי ביום החדש על כן תלינן דשם ראש חודש הוא הגורם, וכמו שסיים הב"ח שם וז"ל אבל לחוש ליום א' דראש חודש לכתחלה לא חיישינן רק ליום ב' דראש חודש לפי שהוא א' באייר שוה לא' בניסן, משמע דעיקר תלוי בהא דאיכא למתלי ביום החדש להכי לא תלינן בשם ראש חדש, אבל היכי דליכא למתלי ביום החדש תלינן בשם ראש חודש אף דהכא מיירי בראיה פעם אחת בראש חדש ניסן, ואם כן הכי נמי בנדון דידן אף אם ראתה רק ראיה אחת ביום א' דראש חודש כיון דאי אפשר לה לחוש בחדש שאחריו ליום החדש דבחדש שאחריו ליכא יום ל' שהוא יום החדש כו', ודאי חיישינן שתקבע וסת לשם ראש </w:t>
      </w:r>
      <w:r w:rsidRPr="00243C78">
        <w:rPr>
          <w:rFonts w:hint="cs"/>
          <w:rtl/>
        </w:rPr>
        <w:lastRenderedPageBreak/>
        <w:t>חודש, והכי מסתברא כיון דאיכא קביעת וסת לשם ראש חדש בודאי דחיישינן לכתחלה גם כן אם אי אפשר לחוש באופן אחר, ולכן בנידון דידן חוששת לראש חודש סיון, ראתה בראש חודש סיון חוששת לראש חודש תמוז לב' הימים, ראתה באחד מהם קבעה וסת לשם ראש חודש, וכיון דהב"ח סבירא ליה כן ומעמיס זה בכוונת הטור והרמב"ן ולא מצינו חולק עליו הכי נקטינן".</w:t>
      </w:r>
    </w:p>
    <w:p w:rsidR="00243C78" w:rsidRPr="00243C78" w:rsidRDefault="00243C78" w:rsidP="00FD3AB4">
      <w:pPr>
        <w:pStyle w:val="a2"/>
        <w:rPr>
          <w:rtl/>
        </w:rPr>
      </w:pPr>
      <w:r w:rsidRPr="00243C78">
        <w:rPr>
          <w:rFonts w:hint="cs"/>
          <w:rtl/>
        </w:rPr>
        <w:t>כלומר, הב"ח חידש שיתכן לקבוע וסת ל"שם ראש חודש" גם אם אינו באותו יום בחודש, וכיון שלא מצאנו בפוסקים מי שחלק עליו יש להחמיר כדבריו, וכיון שכל וסת שיכולה להיקבע יש לחוש לה לכתחילה כבר בפעם הראשונה, על כן כל שראתה בל' ובחודש הבא אין ל' צריכה לחוש לא' שמא תקבע וסת ל"שם ראש חודש" (יוצא מן הכלל כשראתה בא' ובחודש הבא יש ל' וא' אינה צריכה לחוש לל' אלא לא', דכיון שיש לה אותו יום בחודש לתלות בו אינה צריכה לחוש ל"שם ראש חודש" אפילו פעם אחת).</w:t>
      </w:r>
    </w:p>
    <w:p w:rsidR="00243C78" w:rsidRPr="00243C78" w:rsidRDefault="00243C78" w:rsidP="00FD3AB4">
      <w:pPr>
        <w:pStyle w:val="a2"/>
        <w:rPr>
          <w:rtl/>
        </w:rPr>
      </w:pPr>
      <w:r w:rsidRPr="00243C78">
        <w:rPr>
          <w:rFonts w:hint="cs"/>
          <w:b/>
          <w:bCs/>
          <w:rtl/>
        </w:rPr>
        <w:t>סיכום</w:t>
      </w:r>
      <w:r w:rsidRPr="00243C78">
        <w:rPr>
          <w:rFonts w:hint="cs"/>
          <w:rtl/>
        </w:rPr>
        <w:t>: על פי חידוש הב"ח שיש קביעות וסת ל"שם ראש חודש", יש מהאחרונים שפסקו לחשוש לשם ראש חודש גם בראיה אחת, ועל כן הרואה בל' ניסן צריכה לחשוש לעונת החודש בא' סיון.</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ג. דברי הצמח צדק בברייתא היתה למודה לראות</w:t>
      </w:r>
    </w:p>
    <w:p w:rsidR="00243C78" w:rsidRPr="00243C78" w:rsidRDefault="00243C78" w:rsidP="00FD3AB4">
      <w:pPr>
        <w:pStyle w:val="a2"/>
        <w:rPr>
          <w:rtl/>
        </w:rPr>
      </w:pPr>
      <w:r w:rsidRPr="00243C78">
        <w:rPr>
          <w:rFonts w:hint="cs"/>
          <w:rtl/>
        </w:rPr>
        <w:t xml:space="preserve">והנה </w:t>
      </w:r>
      <w:r w:rsidRPr="00243C78">
        <w:rPr>
          <w:rtl/>
        </w:rPr>
        <w:t>בגמרא נדה</w:t>
      </w:r>
      <w:r w:rsidRPr="00243C78">
        <w:rPr>
          <w:vertAlign w:val="superscript"/>
          <w:rtl/>
        </w:rPr>
        <w:footnoteReference w:id="81"/>
      </w:r>
      <w:r w:rsidRPr="00243C78">
        <w:rPr>
          <w:rtl/>
        </w:rPr>
        <w:t xml:space="preserve"> איתא: "תניא כו', היתה למודה להיות רואה יום עשרים ושינתה ליום שלושים, זה וזה אסורין. הגיע יום עשרים ולא ראתה, מותרת לשמש עד יום שלושים וחוששת ליום שלושים. הגיע יום שלושים וראתה, הגיע יום עשרים ולא ראתה, והגיע יום שלושים ולא ראתה, והגיע יום עשרים וראתה, הותר יום שלושים ונאסר יום עשרים מפני שאורח בזמנו בא".</w:t>
      </w:r>
    </w:p>
    <w:p w:rsidR="00243C78" w:rsidRPr="00243C78" w:rsidRDefault="00243C78" w:rsidP="00FD3AB4">
      <w:pPr>
        <w:pStyle w:val="a2"/>
        <w:rPr>
          <w:rtl/>
        </w:rPr>
      </w:pPr>
      <w:r w:rsidRPr="00243C78">
        <w:rPr>
          <w:rtl/>
        </w:rPr>
        <w:t xml:space="preserve">רש"י </w:t>
      </w:r>
      <w:r w:rsidRPr="00243C78">
        <w:rPr>
          <w:rFonts w:hint="cs"/>
          <w:rtl/>
        </w:rPr>
        <w:t>מפ</w:t>
      </w:r>
      <w:r w:rsidRPr="00243C78">
        <w:rPr>
          <w:rtl/>
        </w:rPr>
        <w:t>רש ש</w:t>
      </w:r>
      <w:r w:rsidRPr="00243C78">
        <w:rPr>
          <w:rFonts w:hint="cs"/>
          <w:rtl/>
        </w:rPr>
        <w:t xml:space="preserve">מה שכתבה </w:t>
      </w:r>
      <w:r w:rsidRPr="00243C78">
        <w:rPr>
          <w:rtl/>
        </w:rPr>
        <w:t>הברייתא</w:t>
      </w:r>
      <w:r w:rsidRPr="00243C78">
        <w:rPr>
          <w:rFonts w:hint="cs"/>
          <w:rtl/>
        </w:rPr>
        <w:t xml:space="preserve"> "יום עשרים" היינו "יום עשרים לחדש". כלומר, לדעתו הברייתא מדברת אודות "וסת החודש". ו</w:t>
      </w:r>
      <w:r w:rsidRPr="00243C78">
        <w:rPr>
          <w:rtl/>
        </w:rPr>
        <w:t>אשה ש</w:t>
      </w:r>
      <w:r w:rsidRPr="00243C78">
        <w:rPr>
          <w:rFonts w:hint="cs"/>
          <w:rtl/>
        </w:rPr>
        <w:t xml:space="preserve">יש לה </w:t>
      </w:r>
      <w:r w:rsidRPr="00243C78">
        <w:rPr>
          <w:rtl/>
        </w:rPr>
        <w:t xml:space="preserve">וסת </w:t>
      </w:r>
      <w:r w:rsidRPr="00243C78">
        <w:rPr>
          <w:rFonts w:hint="cs"/>
          <w:rtl/>
        </w:rPr>
        <w:t>קבוע לעשרים</w:t>
      </w:r>
      <w:r w:rsidRPr="00243C78">
        <w:rPr>
          <w:rtl/>
        </w:rPr>
        <w:t xml:space="preserve"> בחודש</w:t>
      </w:r>
      <w:r w:rsidRPr="00243C78">
        <w:rPr>
          <w:rFonts w:hint="cs"/>
          <w:rtl/>
        </w:rPr>
        <w:t>,</w:t>
      </w:r>
      <w:r w:rsidRPr="00243C78">
        <w:rPr>
          <w:rtl/>
        </w:rPr>
        <w:t xml:space="preserve"> </w:t>
      </w:r>
      <w:r w:rsidRPr="00243C78">
        <w:rPr>
          <w:rFonts w:hint="cs"/>
          <w:rtl/>
        </w:rPr>
        <w:t>כגון שראתה</w:t>
      </w:r>
      <w:r w:rsidRPr="00243C78">
        <w:rPr>
          <w:rtl/>
        </w:rPr>
        <w:t xml:space="preserve"> </w:t>
      </w:r>
      <w:r w:rsidRPr="00243C78">
        <w:rPr>
          <w:rFonts w:hint="cs"/>
          <w:rtl/>
        </w:rPr>
        <w:t>בכ' תמוז ובכ' אב ובכ' אלול</w:t>
      </w:r>
      <w:r w:rsidRPr="00243C78">
        <w:rPr>
          <w:rtl/>
        </w:rPr>
        <w:t>, ו</w:t>
      </w:r>
      <w:r w:rsidRPr="00243C78">
        <w:rPr>
          <w:rFonts w:hint="cs"/>
          <w:rtl/>
        </w:rPr>
        <w:t>ב</w:t>
      </w:r>
      <w:r w:rsidRPr="00243C78">
        <w:rPr>
          <w:rtl/>
        </w:rPr>
        <w:t xml:space="preserve">חודש </w:t>
      </w:r>
      <w:r w:rsidRPr="00243C78">
        <w:rPr>
          <w:rFonts w:hint="cs"/>
          <w:rtl/>
        </w:rPr>
        <w:t xml:space="preserve">תשרי </w:t>
      </w:r>
      <w:r w:rsidRPr="00243C78">
        <w:rPr>
          <w:rtl/>
        </w:rPr>
        <w:t xml:space="preserve">לא ראתה בכ' כרגילותה אלא בל', </w:t>
      </w:r>
      <w:r w:rsidRPr="00243C78">
        <w:rPr>
          <w:rFonts w:hint="cs"/>
          <w:rtl/>
        </w:rPr>
        <w:t xml:space="preserve">אזי </w:t>
      </w:r>
      <w:r w:rsidRPr="00243C78">
        <w:rPr>
          <w:rtl/>
        </w:rPr>
        <w:t xml:space="preserve">בחודש </w:t>
      </w:r>
      <w:r w:rsidRPr="00243C78">
        <w:rPr>
          <w:rFonts w:hint="cs"/>
          <w:rtl/>
        </w:rPr>
        <w:t>מרחשון עליה לחשוש לכ' וגם לל', ואם</w:t>
      </w:r>
      <w:r w:rsidRPr="00243C78">
        <w:rPr>
          <w:rtl/>
        </w:rPr>
        <w:t xml:space="preserve"> </w:t>
      </w:r>
      <w:r w:rsidRPr="00243C78">
        <w:rPr>
          <w:rFonts w:hint="cs"/>
          <w:rtl/>
        </w:rPr>
        <w:t xml:space="preserve">בחודש זה </w:t>
      </w:r>
      <w:r w:rsidRPr="00243C78">
        <w:rPr>
          <w:rtl/>
        </w:rPr>
        <w:t xml:space="preserve">שוב לא ראתה בכ' אלא בל', ובחודש </w:t>
      </w:r>
      <w:r w:rsidRPr="00243C78">
        <w:rPr>
          <w:rFonts w:hint="cs"/>
          <w:rtl/>
        </w:rPr>
        <w:t>כסלו</w:t>
      </w:r>
      <w:r w:rsidRPr="00243C78">
        <w:rPr>
          <w:rtl/>
        </w:rPr>
        <w:t xml:space="preserve"> לא ראתה כלל לא בכ' ולא בל', ובחודש </w:t>
      </w:r>
      <w:r w:rsidRPr="00243C78">
        <w:rPr>
          <w:rFonts w:hint="cs"/>
          <w:rtl/>
        </w:rPr>
        <w:t>טבת</w:t>
      </w:r>
      <w:r w:rsidRPr="00243C78">
        <w:rPr>
          <w:rtl/>
        </w:rPr>
        <w:t xml:space="preserve"> ראתה בכ' בחודש</w:t>
      </w:r>
      <w:r w:rsidRPr="00243C78">
        <w:rPr>
          <w:rFonts w:hint="cs"/>
          <w:rtl/>
        </w:rPr>
        <w:t>, אזי</w:t>
      </w:r>
      <w:r w:rsidRPr="00243C78">
        <w:rPr>
          <w:rtl/>
        </w:rPr>
        <w:t xml:space="preserve"> </w:t>
      </w:r>
      <w:r w:rsidRPr="00243C78">
        <w:rPr>
          <w:rFonts w:hint="cs"/>
          <w:rtl/>
        </w:rPr>
        <w:t>בל' טבת אינה צריכה לחשוש, אבל מכאן ולהבא</w:t>
      </w:r>
      <w:r w:rsidRPr="00243C78">
        <w:rPr>
          <w:rtl/>
        </w:rPr>
        <w:t xml:space="preserve"> חוששת לכ' בחודש</w:t>
      </w:r>
      <w:r w:rsidRPr="00243C78">
        <w:rPr>
          <w:rFonts w:hint="cs"/>
          <w:rtl/>
        </w:rPr>
        <w:t xml:space="preserve"> כי ראייתה בכ' טבת מחזירה את וסתה הקבוע</w:t>
      </w:r>
      <w:r w:rsidRPr="00243C78">
        <w:rPr>
          <w:rtl/>
        </w:rPr>
        <w:t>.</w:t>
      </w:r>
      <w:r w:rsidRPr="00243C78">
        <w:rPr>
          <w:i/>
          <w:iCs/>
          <w:rtl/>
        </w:rPr>
        <w:t xml:space="preserve"> </w:t>
      </w:r>
      <w:r w:rsidRPr="00243C78">
        <w:rPr>
          <w:rFonts w:hint="cs"/>
          <w:rtl/>
        </w:rPr>
        <w:t>עד כאן.</w:t>
      </w:r>
    </w:p>
    <w:p w:rsidR="00243C78" w:rsidRPr="00243C78" w:rsidRDefault="00243C78" w:rsidP="00FD3AB4">
      <w:pPr>
        <w:pStyle w:val="a2"/>
        <w:rPr>
          <w:rtl/>
        </w:rPr>
      </w:pPr>
      <w:r w:rsidRPr="00243C78">
        <w:rPr>
          <w:rFonts w:hint="cs"/>
          <w:rtl/>
        </w:rPr>
        <w:t xml:space="preserve">אבל </w:t>
      </w:r>
      <w:r w:rsidRPr="00243C78">
        <w:rPr>
          <w:rtl/>
        </w:rPr>
        <w:t>הרמב"ן בחידושיו</w:t>
      </w:r>
      <w:r w:rsidRPr="00243C78">
        <w:rPr>
          <w:vertAlign w:val="superscript"/>
          <w:rtl/>
        </w:rPr>
        <w:footnoteReference w:id="82"/>
      </w:r>
      <w:r w:rsidRPr="00243C78">
        <w:rPr>
          <w:rtl/>
        </w:rPr>
        <w:t xml:space="preserve"> </w:t>
      </w:r>
      <w:r w:rsidRPr="00243C78">
        <w:rPr>
          <w:rFonts w:hint="cs"/>
          <w:rtl/>
        </w:rPr>
        <w:t xml:space="preserve">מפרש </w:t>
      </w:r>
      <w:r w:rsidRPr="00243C78">
        <w:rPr>
          <w:rtl/>
        </w:rPr>
        <w:t xml:space="preserve">שהברייתא </w:t>
      </w:r>
      <w:r w:rsidRPr="00243C78">
        <w:rPr>
          <w:rFonts w:hint="cs"/>
          <w:rtl/>
        </w:rPr>
        <w:t xml:space="preserve">אינה עוסקת בוסת החודש אלא </w:t>
      </w:r>
      <w:r w:rsidRPr="00243C78">
        <w:rPr>
          <w:rFonts w:hint="cs"/>
          <w:rtl/>
        </w:rPr>
        <w:lastRenderedPageBreak/>
        <w:t>ב'</w:t>
      </w:r>
      <w:r w:rsidRPr="00243C78">
        <w:rPr>
          <w:rtl/>
        </w:rPr>
        <w:t>וסת הפלגה</w:t>
      </w:r>
      <w:r w:rsidRPr="00243C78">
        <w:rPr>
          <w:rFonts w:hint="cs"/>
          <w:rtl/>
        </w:rPr>
        <w:t>', כלומר אישה שהיתה לה וסת</w:t>
      </w:r>
      <w:r w:rsidRPr="00243C78">
        <w:rPr>
          <w:rtl/>
        </w:rPr>
        <w:t xml:space="preserve"> קבוע</w:t>
      </w:r>
      <w:r w:rsidRPr="00243C78">
        <w:rPr>
          <w:rFonts w:hint="cs"/>
          <w:rtl/>
        </w:rPr>
        <w:t>ה</w:t>
      </w:r>
      <w:r w:rsidRPr="00243C78">
        <w:rPr>
          <w:rtl/>
        </w:rPr>
        <w:t xml:space="preserve"> </w:t>
      </w:r>
      <w:r w:rsidRPr="00243C78">
        <w:rPr>
          <w:rFonts w:hint="cs"/>
          <w:rtl/>
        </w:rPr>
        <w:t>לעשרים יום,</w:t>
      </w:r>
      <w:r w:rsidRPr="00243C78">
        <w:rPr>
          <w:rtl/>
        </w:rPr>
        <w:t xml:space="preserve"> ו</w:t>
      </w:r>
      <w:r w:rsidRPr="00243C78">
        <w:rPr>
          <w:rFonts w:hint="cs"/>
          <w:rtl/>
        </w:rPr>
        <w:t xml:space="preserve">כעת </w:t>
      </w:r>
      <w:r w:rsidRPr="00243C78">
        <w:rPr>
          <w:rtl/>
        </w:rPr>
        <w:t>שינתה לראות ל</w:t>
      </w:r>
      <w:r w:rsidRPr="00243C78">
        <w:rPr>
          <w:rFonts w:hint="cs"/>
          <w:rtl/>
        </w:rPr>
        <w:t>שלושים יום.</w:t>
      </w:r>
      <w:r w:rsidRPr="00243C78">
        <w:rPr>
          <w:rtl/>
        </w:rPr>
        <w:t xml:space="preserve"> </w:t>
      </w:r>
      <w:r w:rsidRPr="00243C78">
        <w:rPr>
          <w:rFonts w:hint="cs"/>
          <w:rtl/>
        </w:rPr>
        <w:t xml:space="preserve">הרמב"ן מדייק כפירושו מלשון הברייתא, ומסיק: </w:t>
      </w:r>
      <w:r w:rsidRPr="00243C78">
        <w:rPr>
          <w:rtl/>
        </w:rPr>
        <w:t xml:space="preserve">"שמע מינה דוסת הפלגה הוא דקבעה מעשרים לעשרים", ולא </w:t>
      </w:r>
      <w:r w:rsidRPr="00243C78">
        <w:rPr>
          <w:rFonts w:hint="cs"/>
          <w:rtl/>
        </w:rPr>
        <w:t xml:space="preserve">מיירי </w:t>
      </w:r>
      <w:r w:rsidRPr="00243C78">
        <w:rPr>
          <w:rtl/>
        </w:rPr>
        <w:t>בווסת החודש</w:t>
      </w:r>
      <w:r w:rsidRPr="00243C78">
        <w:rPr>
          <w:rFonts w:hint="cs"/>
          <w:rtl/>
        </w:rPr>
        <w:t xml:space="preserve"> כפירוש רש"י</w:t>
      </w:r>
      <w:r w:rsidRPr="00243C78">
        <w:rPr>
          <w:rtl/>
        </w:rPr>
        <w:t>.</w:t>
      </w:r>
    </w:p>
    <w:p w:rsidR="00243C78" w:rsidRPr="00243C78" w:rsidRDefault="00243C78" w:rsidP="00FD3AB4">
      <w:pPr>
        <w:pStyle w:val="a2"/>
        <w:rPr>
          <w:rtl/>
        </w:rPr>
      </w:pPr>
      <w:r w:rsidRPr="00243C78">
        <w:rPr>
          <w:rFonts w:hint="cs"/>
          <w:rtl/>
        </w:rPr>
        <w:t>הצמח צדק בפסקי דינים</w:t>
      </w:r>
      <w:r w:rsidRPr="00243C78">
        <w:rPr>
          <w:vertAlign w:val="superscript"/>
          <w:rtl/>
        </w:rPr>
        <w:footnoteReference w:id="83"/>
      </w:r>
      <w:r w:rsidRPr="00243C78">
        <w:rPr>
          <w:rFonts w:hint="cs"/>
          <w:rtl/>
        </w:rPr>
        <w:t xml:space="preserve"> הביא את שיטת רש"י </w:t>
      </w:r>
      <w:r w:rsidRPr="00243C78">
        <w:rPr>
          <w:rtl/>
        </w:rPr>
        <w:t>–</w:t>
      </w:r>
      <w:r w:rsidRPr="00243C78">
        <w:rPr>
          <w:rFonts w:hint="cs"/>
          <w:rtl/>
        </w:rPr>
        <w:t xml:space="preserve"> שהברייתא עוסקת בווסת החודש, והקשה על דבריו וז"ל [עם ביאור משולב בחצאי ריבוע]:</w:t>
      </w:r>
    </w:p>
    <w:p w:rsidR="00243C78" w:rsidRPr="00243C78" w:rsidRDefault="00243C78" w:rsidP="00FD3AB4">
      <w:pPr>
        <w:pStyle w:val="a2"/>
        <w:rPr>
          <w:rtl/>
        </w:rPr>
      </w:pPr>
      <w:r w:rsidRPr="00243C78">
        <w:rPr>
          <w:rtl/>
        </w:rPr>
        <w:t>"משמעות רש"י כו' דמפרש לזו [הברייתא] בוסת החודש כו', אבל גם על זה יש להקשות, דאם כן דפירוש [מה שנאמר בברייתא] 'ושינתה ליום שלשים' היינו ליום שלשים בחדש, ואיך משכחת לה ששינתה ב' פעמים ליום שלשים [כלומר לתאריך ל' בחודש] וביום שלשים [בחודש] השלישי לא ראתה, ואחר כך [כיון שלא ראתה בל' בחודש השלישי] הותר יום שלשים [בחודש] הרביעי, ואי אפשר לצייר זאת אלא אם כן שיהיו ד' חדשים מלאים [כלומר, שיש בהם ל' יום] זה אחר זה [ברציפות], וזה לא אתרמי בשום פעם. וגם ג' חדשים מלאים [ברציפות] אינו מצוי אלא פעם בכמה שנים כשהשנה מליאה</w:t>
      </w:r>
      <w:r w:rsidRPr="00243C78">
        <w:rPr>
          <w:rFonts w:hint="cs"/>
          <w:rtl/>
        </w:rPr>
        <w:t xml:space="preserve"> [שאז תשרי ומרחשון וכסלו הם בני ל' יום]</w:t>
      </w:r>
      <w:r w:rsidRPr="00243C78">
        <w:rPr>
          <w:rtl/>
        </w:rPr>
        <w:t>.</w:t>
      </w:r>
    </w:p>
    <w:p w:rsidR="00243C78" w:rsidRPr="00243C78" w:rsidRDefault="00243C78" w:rsidP="00FD3AB4">
      <w:pPr>
        <w:pStyle w:val="a2"/>
        <w:rPr>
          <w:rtl/>
        </w:rPr>
      </w:pPr>
      <w:r w:rsidRPr="00243C78">
        <w:rPr>
          <w:rtl/>
        </w:rPr>
        <w:t xml:space="preserve">[ואפילו אם תאמר שהברייתא מיירי </w:t>
      </w:r>
      <w:r w:rsidRPr="00243C78">
        <w:rPr>
          <w:rFonts w:hint="cs"/>
          <w:rtl/>
        </w:rPr>
        <w:t>בשנה מלאה שאז כאמור</w:t>
      </w:r>
      <w:r w:rsidRPr="00243C78">
        <w:rPr>
          <w:rtl/>
        </w:rPr>
        <w:t xml:space="preserve"> יש ג' חודשים מלאים ברצף, מכל מקום</w:t>
      </w:r>
      <w:r w:rsidRPr="00243C78">
        <w:rPr>
          <w:rFonts w:hint="cs"/>
          <w:rtl/>
        </w:rPr>
        <w:t xml:space="preserve"> עדיין קשה מהו 'הותר יום שלושים' שכתבה הברייתא, דהיינו בחודש הרביעי, שהרי אף פעם אין ד' חודשים בני ל' יום ברציפות], </w:t>
      </w:r>
      <w:r w:rsidRPr="00243C78">
        <w:rPr>
          <w:rtl/>
        </w:rPr>
        <w:t>ואין לומר ד'הותר דיום שלושים'</w:t>
      </w:r>
      <w:r w:rsidRPr="00243C78">
        <w:rPr>
          <w:rFonts w:hint="cs"/>
          <w:rtl/>
        </w:rPr>
        <w:t xml:space="preserve"> [הרביעי]</w:t>
      </w:r>
      <w:r w:rsidRPr="00243C78">
        <w:rPr>
          <w:rtl/>
        </w:rPr>
        <w:t xml:space="preserve"> דקתני</w:t>
      </w:r>
      <w:r w:rsidRPr="00243C78">
        <w:rPr>
          <w:rFonts w:hint="cs"/>
          <w:rtl/>
        </w:rPr>
        <w:t xml:space="preserve"> [בברייתא]</w:t>
      </w:r>
      <w:r w:rsidRPr="00243C78">
        <w:rPr>
          <w:rtl/>
        </w:rPr>
        <w:t xml:space="preserve"> היינו א' בחדש הרביעי [</w:t>
      </w:r>
      <w:r w:rsidRPr="00243C78">
        <w:rPr>
          <w:rFonts w:hint="cs"/>
          <w:rtl/>
        </w:rPr>
        <w:t xml:space="preserve">דהיינו א' שבט שהוא ראש-חודש הרביעי החל מל' תשרי, והברייתא תתפרש </w:t>
      </w:r>
      <w:r w:rsidRPr="00243C78">
        <w:rPr>
          <w:rFonts w:hint="cs"/>
          <w:b/>
          <w:bCs/>
          <w:rtl/>
        </w:rPr>
        <w:t>שמפני</w:t>
      </w:r>
      <w:r w:rsidRPr="00243C78">
        <w:rPr>
          <w:rFonts w:hint="cs"/>
          <w:rtl/>
        </w:rPr>
        <w:t xml:space="preserve"> שלא ראתה בל' כסלו </w:t>
      </w:r>
      <w:r w:rsidRPr="00243C78">
        <w:rPr>
          <w:rFonts w:hint="cs"/>
          <w:b/>
          <w:bCs/>
          <w:rtl/>
        </w:rPr>
        <w:t>משום כך</w:t>
      </w:r>
      <w:r w:rsidRPr="00243C78">
        <w:rPr>
          <w:rFonts w:hint="cs"/>
          <w:rtl/>
        </w:rPr>
        <w:t xml:space="preserve"> אינה חוששת לא' שבט, אין לומר כן, משום</w:t>
      </w:r>
      <w:r w:rsidRPr="00243C78">
        <w:rPr>
          <w:rtl/>
        </w:rPr>
        <w:t>] דבלאו הכי לא היה אסור [</w:t>
      </w:r>
      <w:r w:rsidRPr="00243C78">
        <w:rPr>
          <w:rFonts w:hint="cs"/>
          <w:rtl/>
        </w:rPr>
        <w:t>כלומר גם אילו ראתה בל' כסלו לא היה א' שבט נאסר</w:t>
      </w:r>
      <w:r w:rsidRPr="00243C78">
        <w:rPr>
          <w:rtl/>
        </w:rPr>
        <w:t>, מפני] דלא קבעה בימי החדש רק ביום שלשים לחדש העבר ולא באחד לחדש [ונמצא שלשון הברייתא</w:t>
      </w:r>
      <w:r w:rsidRPr="00243C78">
        <w:rPr>
          <w:rFonts w:hint="cs"/>
          <w:rtl/>
        </w:rPr>
        <w:t xml:space="preserve"> 'הותר יום שלושים'</w:t>
      </w:r>
      <w:r w:rsidRPr="00243C78">
        <w:rPr>
          <w:rtl/>
        </w:rPr>
        <w:t xml:space="preserve"> קשה ל</w:t>
      </w:r>
      <w:r w:rsidRPr="00243C78">
        <w:rPr>
          <w:rFonts w:hint="cs"/>
          <w:rtl/>
        </w:rPr>
        <w:t xml:space="preserve">פירוש </w:t>
      </w:r>
      <w:r w:rsidRPr="00243C78">
        <w:rPr>
          <w:rtl/>
        </w:rPr>
        <w:t>רש"י</w:t>
      </w:r>
      <w:r w:rsidRPr="00243C78">
        <w:rPr>
          <w:rFonts w:hint="cs"/>
          <w:rtl/>
        </w:rPr>
        <w:t xml:space="preserve"> שפירש דהיינו ל' בחודש שהוא וסת החודש</w:t>
      </w:r>
      <w:r w:rsidRPr="00243C78">
        <w:rPr>
          <w:rtl/>
        </w:rPr>
        <w:t>].</w:t>
      </w:r>
    </w:p>
    <w:p w:rsidR="00243C78" w:rsidRPr="00243C78" w:rsidRDefault="00243C78" w:rsidP="00FD3AB4">
      <w:pPr>
        <w:pStyle w:val="a2"/>
        <w:rPr>
          <w:rtl/>
        </w:rPr>
      </w:pPr>
      <w:r w:rsidRPr="00243C78">
        <w:rPr>
          <w:rtl/>
        </w:rPr>
        <w:t xml:space="preserve">ואפשר [ליישב לשון הברייתא 'הותר יום השלושים' שכוונתה באמת לא' </w:t>
      </w:r>
      <w:r w:rsidRPr="00243C78">
        <w:rPr>
          <w:rFonts w:hint="cs"/>
          <w:rtl/>
        </w:rPr>
        <w:t>שבט, דהיינו יום השלושים לאחר ל' כסלו, והטעם שצריך 'להתירו' על ידי שלא ראתה בל' כסלו הוא</w:t>
      </w:r>
      <w:r w:rsidRPr="00243C78">
        <w:rPr>
          <w:rtl/>
        </w:rPr>
        <w:t xml:space="preserve">] כיון דגם יום שלשים [ל' </w:t>
      </w:r>
      <w:r w:rsidRPr="00243C78">
        <w:rPr>
          <w:rFonts w:hint="cs"/>
          <w:rtl/>
        </w:rPr>
        <w:t>כסלו</w:t>
      </w:r>
      <w:r w:rsidRPr="00243C78">
        <w:rPr>
          <w:rtl/>
        </w:rPr>
        <w:t>] נקרא 'ראש חודש'</w:t>
      </w:r>
      <w:r w:rsidRPr="00243C78">
        <w:rPr>
          <w:rFonts w:hint="cs"/>
          <w:rtl/>
        </w:rPr>
        <w:t>, [ו]</w:t>
      </w:r>
      <w:r w:rsidRPr="00243C78">
        <w:rPr>
          <w:rtl/>
        </w:rPr>
        <w:t>הגם שנחשב [ונמנה] לחדש העבר, מכל מקום כיון דשם 'ראש חודש' של חדש הבא היא נקרא עליו, על כן</w:t>
      </w:r>
      <w:r w:rsidRPr="00243C78">
        <w:rPr>
          <w:rFonts w:hint="cs"/>
          <w:rtl/>
        </w:rPr>
        <w:t xml:space="preserve"> [אילו ראתה פעם שלישית בל' בחודש, דהיינו בל' בכסלו, היינו אומרים שתהיה]</w:t>
      </w:r>
      <w:r w:rsidRPr="00243C78">
        <w:rPr>
          <w:rtl/>
        </w:rPr>
        <w:t xml:space="preserve"> חוששת ליום שלשים </w:t>
      </w:r>
      <w:r w:rsidRPr="00243C78">
        <w:rPr>
          <w:rFonts w:hint="cs"/>
          <w:rtl/>
        </w:rPr>
        <w:t>[כלומר לא' שבט שחל שלושים יום אחרי ל' כסלו]</w:t>
      </w:r>
      <w:r w:rsidRPr="00243C78">
        <w:rPr>
          <w:rtl/>
        </w:rPr>
        <w:t xml:space="preserve"> אף כשהיא א' לחדש </w:t>
      </w:r>
      <w:r w:rsidRPr="00243C78">
        <w:rPr>
          <w:b/>
          <w:bCs/>
          <w:rtl/>
        </w:rPr>
        <w:t>הבא</w:t>
      </w:r>
      <w:r w:rsidRPr="00243C78">
        <w:rPr>
          <w:rtl/>
        </w:rPr>
        <w:t>.</w:t>
      </w:r>
      <w:r w:rsidRPr="00243C78">
        <w:rPr>
          <w:rFonts w:hint="cs"/>
          <w:rtl/>
        </w:rPr>
        <w:t xml:space="preserve"> </w:t>
      </w:r>
      <w:r w:rsidRPr="00243C78">
        <w:rPr>
          <w:rtl/>
        </w:rPr>
        <w:t xml:space="preserve">אך [נראה ש]זהו דוחק לחוש לו [לא' </w:t>
      </w:r>
      <w:r w:rsidRPr="00243C78">
        <w:rPr>
          <w:rFonts w:hint="cs"/>
          <w:rtl/>
        </w:rPr>
        <w:t>שבט</w:t>
      </w:r>
      <w:r w:rsidRPr="00243C78">
        <w:rPr>
          <w:rtl/>
        </w:rPr>
        <w:t xml:space="preserve">] מצד </w:t>
      </w:r>
      <w:r w:rsidRPr="00243C78">
        <w:rPr>
          <w:rtl/>
        </w:rPr>
        <w:lastRenderedPageBreak/>
        <w:t>[תאריך] יום שלשים בחדש, אלא שיש לומר דחוששת לו מצד [שֵׁם] ראש חודש, כיון דב' הראיות דיום שלשים היו ביום א' דראש חודש</w:t>
      </w:r>
      <w:r w:rsidRPr="00243C78">
        <w:rPr>
          <w:rFonts w:hint="cs"/>
          <w:rtl/>
        </w:rPr>
        <w:t xml:space="preserve"> כו'.</w:t>
      </w:r>
    </w:p>
    <w:p w:rsidR="00243C78" w:rsidRPr="00243C78" w:rsidRDefault="00243C78" w:rsidP="00FD3AB4">
      <w:pPr>
        <w:pStyle w:val="a2"/>
        <w:rPr>
          <w:rtl/>
        </w:rPr>
      </w:pPr>
      <w:r w:rsidRPr="00243C78">
        <w:rPr>
          <w:rFonts w:hint="cs"/>
          <w:rtl/>
        </w:rPr>
        <w:t>[</w:t>
      </w:r>
      <w:r w:rsidRPr="00243C78">
        <w:rPr>
          <w:rtl/>
        </w:rPr>
        <w:t>אמנם</w:t>
      </w:r>
      <w:r w:rsidRPr="00243C78">
        <w:rPr>
          <w:rFonts w:hint="cs"/>
          <w:rtl/>
        </w:rPr>
        <w:t>]</w:t>
      </w:r>
      <w:r w:rsidRPr="00243C78">
        <w:rPr>
          <w:rtl/>
        </w:rPr>
        <w:t>, וכל זה [לחוש</w:t>
      </w:r>
      <w:r w:rsidRPr="00243C78">
        <w:rPr>
          <w:rFonts w:hint="cs"/>
          <w:rtl/>
        </w:rPr>
        <w:t xml:space="preserve"> לווסת קבוע בא' שבט בגלל ג' הראיות הקודמות שהיו בל' בחודש מדין '</w:t>
      </w:r>
      <w:r w:rsidRPr="00243C78">
        <w:rPr>
          <w:rtl/>
        </w:rPr>
        <w:t>שֵׁם ראש חודש</w:t>
      </w:r>
      <w:r w:rsidRPr="00243C78">
        <w:rPr>
          <w:rFonts w:hint="cs"/>
          <w:rtl/>
        </w:rPr>
        <w:t>'</w:t>
      </w:r>
      <w:r w:rsidRPr="00243C78">
        <w:rPr>
          <w:rtl/>
        </w:rPr>
        <w:t>] דוחק קצת, דהרי יום א' דראש חודש [היינו תאריך ל' בחודש] הוא נחשב [ונמנה] לחדש העבר, מה שאין כן ראש חודש כשהוא יום אחד נחשב [ונמנה] לחדש השני, ומנלן דקובעת וסת מזה על זה".</w:t>
      </w:r>
    </w:p>
    <w:p w:rsidR="00243C78" w:rsidRPr="00243C78" w:rsidRDefault="00243C78" w:rsidP="00FD3AB4">
      <w:pPr>
        <w:pStyle w:val="a2"/>
        <w:rPr>
          <w:rtl/>
        </w:rPr>
      </w:pPr>
      <w:r w:rsidRPr="00243C78">
        <w:rPr>
          <w:rFonts w:hint="cs"/>
          <w:rtl/>
        </w:rPr>
        <w:t>ומסיים הצמח צדק: "אבל</w:t>
      </w:r>
      <w:r w:rsidRPr="00243C78">
        <w:rPr>
          <w:rtl/>
        </w:rPr>
        <w:t xml:space="preserve"> </w:t>
      </w:r>
      <w:r w:rsidRPr="00243C78">
        <w:rPr>
          <w:rFonts w:hint="cs"/>
          <w:rtl/>
        </w:rPr>
        <w:t>לגירסת</w:t>
      </w:r>
      <w:r w:rsidRPr="00243C78">
        <w:rPr>
          <w:rtl/>
        </w:rPr>
        <w:t xml:space="preserve"> </w:t>
      </w:r>
      <w:r w:rsidRPr="00243C78">
        <w:rPr>
          <w:rFonts w:hint="cs"/>
          <w:rtl/>
        </w:rPr>
        <w:t>הרשב</w:t>
      </w:r>
      <w:r w:rsidRPr="00243C78">
        <w:rPr>
          <w:rtl/>
        </w:rPr>
        <w:t>"</w:t>
      </w:r>
      <w:r w:rsidRPr="00243C78">
        <w:rPr>
          <w:rFonts w:hint="cs"/>
          <w:rtl/>
        </w:rPr>
        <w:t>א</w:t>
      </w:r>
      <w:r w:rsidRPr="00243C78">
        <w:rPr>
          <w:rtl/>
        </w:rPr>
        <w:t xml:space="preserve"> </w:t>
      </w:r>
      <w:r w:rsidRPr="00243C78">
        <w:rPr>
          <w:rFonts w:hint="cs"/>
          <w:rtl/>
        </w:rPr>
        <w:t>והר</w:t>
      </w:r>
      <w:r w:rsidRPr="00243C78">
        <w:rPr>
          <w:rtl/>
        </w:rPr>
        <w:t>"</w:t>
      </w:r>
      <w:r w:rsidRPr="00243C78">
        <w:rPr>
          <w:rFonts w:hint="cs"/>
          <w:rtl/>
        </w:rPr>
        <w:t>ן</w:t>
      </w:r>
      <w:r w:rsidRPr="00243C78">
        <w:rPr>
          <w:rtl/>
        </w:rPr>
        <w:t xml:space="preserve"> </w:t>
      </w:r>
      <w:r w:rsidRPr="00243C78">
        <w:rPr>
          <w:rFonts w:hint="cs"/>
          <w:rtl/>
        </w:rPr>
        <w:t>אין</w:t>
      </w:r>
      <w:r w:rsidRPr="00243C78">
        <w:rPr>
          <w:rtl/>
        </w:rPr>
        <w:t xml:space="preserve"> </w:t>
      </w:r>
      <w:r w:rsidRPr="00243C78">
        <w:rPr>
          <w:rFonts w:hint="cs"/>
          <w:rtl/>
        </w:rPr>
        <w:t>צריך</w:t>
      </w:r>
      <w:r w:rsidRPr="00243C78">
        <w:rPr>
          <w:rtl/>
        </w:rPr>
        <w:t xml:space="preserve"> </w:t>
      </w:r>
      <w:r w:rsidRPr="00243C78">
        <w:rPr>
          <w:rFonts w:hint="cs"/>
          <w:rtl/>
        </w:rPr>
        <w:t>לכל</w:t>
      </w:r>
      <w:r w:rsidRPr="00243C78">
        <w:rPr>
          <w:rtl/>
        </w:rPr>
        <w:t xml:space="preserve"> </w:t>
      </w:r>
      <w:r w:rsidRPr="00243C78">
        <w:rPr>
          <w:rFonts w:hint="cs"/>
          <w:rtl/>
        </w:rPr>
        <w:t>זה</w:t>
      </w:r>
      <w:r w:rsidRPr="00243C78">
        <w:rPr>
          <w:rtl/>
        </w:rPr>
        <w:t xml:space="preserve">, </w:t>
      </w:r>
      <w:r w:rsidRPr="00243C78">
        <w:rPr>
          <w:rFonts w:hint="cs"/>
          <w:rtl/>
        </w:rPr>
        <w:t>ומיירי</w:t>
      </w:r>
      <w:r w:rsidRPr="00243C78">
        <w:rPr>
          <w:rtl/>
        </w:rPr>
        <w:t xml:space="preserve"> </w:t>
      </w:r>
      <w:r w:rsidRPr="00243C78">
        <w:rPr>
          <w:rFonts w:hint="cs"/>
          <w:rtl/>
        </w:rPr>
        <w:t>בוסת</w:t>
      </w:r>
      <w:r w:rsidRPr="00243C78">
        <w:rPr>
          <w:rtl/>
        </w:rPr>
        <w:t xml:space="preserve"> </w:t>
      </w:r>
      <w:r w:rsidRPr="00243C78">
        <w:rPr>
          <w:rFonts w:hint="cs"/>
          <w:rtl/>
        </w:rPr>
        <w:t>ההפלגות". כלומר, לדברי שאר הראשונים שחלקו על רש"י ופירשו הברייתא לענין וסת הפלגה, לא קיימים הדחוקים הנ"ל שקיימים בפירוש רש"י, ולפירושם דברי הברייתא מתיישבים היטב.</w:t>
      </w:r>
    </w:p>
    <w:p w:rsidR="00243C78" w:rsidRPr="00243C78" w:rsidRDefault="00243C78" w:rsidP="00FD3AB4">
      <w:pPr>
        <w:pStyle w:val="a2"/>
        <w:rPr>
          <w:rtl/>
        </w:rPr>
      </w:pPr>
      <w:r w:rsidRPr="00243C78">
        <w:rPr>
          <w:rFonts w:hint="cs"/>
          <w:rtl/>
        </w:rPr>
        <w:t>והנה יש מי שכתב</w:t>
      </w:r>
      <w:r w:rsidRPr="00243C78">
        <w:rPr>
          <w:vertAlign w:val="superscript"/>
          <w:rtl/>
        </w:rPr>
        <w:footnoteReference w:id="84"/>
      </w:r>
      <w:r w:rsidRPr="00243C78">
        <w:rPr>
          <w:rFonts w:hint="cs"/>
          <w:rtl/>
        </w:rPr>
        <w:t xml:space="preserve"> לדייק ממה שכתב הצמח צדק על דברי רש"י "וכל זה דוחק קצת דהרי יום א' דראש חודש הוא נחשב לחדש העבר מה שאין כן ראש חודש כשהוא יום אחד נחשב לחדש השני, ומנלן דקובעת וסת מזה על זה", שדעתו נוטה שהרואה פעם אחת בל' בחודש אינה צריכה לחשוש בראש חודש הבא לא' בחודש משום 'שם ראש חודש', שהרי מכוח ה'דוחק קצת' האמור העדיף הצמח צדק את שיטת הרשב"א והר"ן בביאור הברייתא על פני שיטת רש"י.</w:t>
      </w:r>
    </w:p>
    <w:p w:rsidR="00243C78" w:rsidRPr="00243C78" w:rsidRDefault="00243C78" w:rsidP="00FD3AB4">
      <w:pPr>
        <w:pStyle w:val="a2"/>
        <w:rPr>
          <w:rtl/>
        </w:rPr>
      </w:pPr>
      <w:r w:rsidRPr="00243C78">
        <w:rPr>
          <w:rFonts w:hint="cs"/>
          <w:rtl/>
        </w:rPr>
        <w:t xml:space="preserve">אולם דיוק זה אינו מוכרח כלל, כי הצמח צדק לא כתב "דוחק קצת" אלא על הסברא </w:t>
      </w:r>
      <w:r w:rsidRPr="00243C78">
        <w:rPr>
          <w:rFonts w:hint="cs"/>
          <w:b/>
          <w:bCs/>
          <w:rtl/>
        </w:rPr>
        <w:t>לקבוע</w:t>
      </w:r>
      <w:r w:rsidRPr="00243C78">
        <w:rPr>
          <w:rFonts w:hint="cs"/>
          <w:rtl/>
        </w:rPr>
        <w:t xml:space="preserve"> וסת </w:t>
      </w:r>
      <w:r w:rsidRPr="00243C78">
        <w:rPr>
          <w:rFonts w:hint="cs"/>
          <w:b/>
          <w:bCs/>
          <w:rtl/>
        </w:rPr>
        <w:t>בא'</w:t>
      </w:r>
      <w:r w:rsidRPr="00243C78">
        <w:rPr>
          <w:rFonts w:hint="cs"/>
          <w:rtl/>
        </w:rPr>
        <w:t xml:space="preserve"> בחודש בעקבות </w:t>
      </w:r>
      <w:r w:rsidRPr="00243C78">
        <w:rPr>
          <w:rFonts w:hint="cs"/>
          <w:b/>
          <w:bCs/>
          <w:rtl/>
        </w:rPr>
        <w:t>ג' ראיות</w:t>
      </w:r>
      <w:r w:rsidRPr="00243C78">
        <w:rPr>
          <w:rFonts w:hint="cs"/>
          <w:rtl/>
        </w:rPr>
        <w:t xml:space="preserve"> שהיו </w:t>
      </w:r>
      <w:r w:rsidRPr="00243C78">
        <w:rPr>
          <w:rFonts w:hint="cs"/>
          <w:b/>
          <w:bCs/>
          <w:rtl/>
        </w:rPr>
        <w:t>בל'</w:t>
      </w:r>
      <w:r w:rsidRPr="00243C78">
        <w:rPr>
          <w:rFonts w:hint="cs"/>
          <w:rtl/>
        </w:rPr>
        <w:t xml:space="preserve"> בחודש, ומטעם "דלא</w:t>
      </w:r>
      <w:r w:rsidRPr="00243C78">
        <w:rPr>
          <w:rtl/>
        </w:rPr>
        <w:t xml:space="preserve"> </w:t>
      </w:r>
      <w:r w:rsidRPr="00243C78">
        <w:rPr>
          <w:rFonts w:hint="cs"/>
          <w:rtl/>
        </w:rPr>
        <w:t>קבעה</w:t>
      </w:r>
      <w:r w:rsidRPr="00243C78">
        <w:rPr>
          <w:rtl/>
        </w:rPr>
        <w:t xml:space="preserve"> </w:t>
      </w:r>
      <w:r w:rsidRPr="00243C78">
        <w:rPr>
          <w:rFonts w:hint="cs"/>
          <w:rtl/>
        </w:rPr>
        <w:t>בימי</w:t>
      </w:r>
      <w:r w:rsidRPr="00243C78">
        <w:rPr>
          <w:rtl/>
        </w:rPr>
        <w:t xml:space="preserve"> </w:t>
      </w:r>
      <w:r w:rsidRPr="00243C78">
        <w:rPr>
          <w:rFonts w:hint="cs"/>
          <w:rtl/>
        </w:rPr>
        <w:t>החדש</w:t>
      </w:r>
      <w:r w:rsidRPr="00243C78">
        <w:rPr>
          <w:rtl/>
        </w:rPr>
        <w:t xml:space="preserve"> </w:t>
      </w:r>
      <w:r w:rsidRPr="00243C78">
        <w:rPr>
          <w:rFonts w:hint="cs"/>
          <w:rtl/>
        </w:rPr>
        <w:t>רק</w:t>
      </w:r>
      <w:r w:rsidRPr="00243C78">
        <w:rPr>
          <w:rtl/>
        </w:rPr>
        <w:t xml:space="preserve"> </w:t>
      </w:r>
      <w:r w:rsidRPr="00243C78">
        <w:rPr>
          <w:rFonts w:hint="cs"/>
          <w:rtl/>
        </w:rPr>
        <w:t>ביום</w:t>
      </w:r>
      <w:r w:rsidRPr="00243C78">
        <w:rPr>
          <w:rtl/>
        </w:rPr>
        <w:t xml:space="preserve"> </w:t>
      </w:r>
      <w:r w:rsidRPr="00243C78">
        <w:rPr>
          <w:rFonts w:hint="cs"/>
          <w:rtl/>
        </w:rPr>
        <w:t>שלשים</w:t>
      </w:r>
      <w:r w:rsidRPr="00243C78">
        <w:rPr>
          <w:rtl/>
        </w:rPr>
        <w:t xml:space="preserve"> </w:t>
      </w:r>
      <w:r w:rsidRPr="00243C78">
        <w:rPr>
          <w:rFonts w:hint="cs"/>
          <w:rtl/>
        </w:rPr>
        <w:t>לחדש</w:t>
      </w:r>
      <w:r w:rsidRPr="00243C78">
        <w:rPr>
          <w:rtl/>
        </w:rPr>
        <w:t xml:space="preserve"> </w:t>
      </w:r>
      <w:r w:rsidRPr="00243C78">
        <w:rPr>
          <w:rFonts w:hint="cs"/>
          <w:rtl/>
        </w:rPr>
        <w:t>העבר</w:t>
      </w:r>
      <w:r w:rsidRPr="00243C78">
        <w:rPr>
          <w:rtl/>
        </w:rPr>
        <w:t xml:space="preserve"> </w:t>
      </w:r>
      <w:r w:rsidRPr="00243C78">
        <w:rPr>
          <w:rFonts w:hint="cs"/>
          <w:rtl/>
        </w:rPr>
        <w:t>ולא</w:t>
      </w:r>
      <w:r w:rsidRPr="00243C78">
        <w:rPr>
          <w:rtl/>
        </w:rPr>
        <w:t xml:space="preserve"> </w:t>
      </w:r>
      <w:r w:rsidRPr="00243C78">
        <w:rPr>
          <w:rFonts w:hint="cs"/>
          <w:rtl/>
        </w:rPr>
        <w:t>באחד</w:t>
      </w:r>
      <w:r w:rsidRPr="00243C78">
        <w:rPr>
          <w:rtl/>
        </w:rPr>
        <w:t xml:space="preserve"> </w:t>
      </w:r>
      <w:r w:rsidRPr="00243C78">
        <w:rPr>
          <w:rFonts w:hint="cs"/>
          <w:rtl/>
        </w:rPr>
        <w:t xml:space="preserve">לחדש". כלומר, כאשר כל ג' הראיות היו בל' בחודש ההיגיון אומר שהווסת נקבעה לל' בחודש בלבד ולא לא' בחודש; אבל בראתה פעם אחת בל' בחודש ובחודש הבא אין ל' </w:t>
      </w:r>
      <w:r w:rsidRPr="00243C78">
        <w:rPr>
          <w:rtl/>
        </w:rPr>
        <w:t>–</w:t>
      </w:r>
      <w:r w:rsidRPr="00243C78">
        <w:rPr>
          <w:rFonts w:hint="cs"/>
          <w:rtl/>
        </w:rPr>
        <w:t xml:space="preserve"> מנא לן שלא יסכים הצמח צדק שצריכה לחוש לא' בחודש הבא מהטעמים שכתב הסוגה בשושנים: א. כי לא מצאנו ולא ראינו בדברי הפוסקים שיתכן מצב בו אישה רואה ביום מסוים בחודש ואינה צריכה לחשוש לו כלל לווסת החודש; ב. על פי דברי הב"ח, כיון שאם אכן תראה בראש חודש הבא בא' בחודש עלולה לקבוע וסת 'לשם ראש חודש' (וכפי שביאר הב"ח בטעם הדבר "דכיון</w:t>
      </w:r>
      <w:r w:rsidRPr="00243C78">
        <w:rPr>
          <w:rtl/>
        </w:rPr>
        <w:t xml:space="preserve"> </w:t>
      </w:r>
      <w:r w:rsidRPr="00243C78">
        <w:rPr>
          <w:rFonts w:hint="cs"/>
          <w:rtl/>
        </w:rPr>
        <w:t>דחזינן</w:t>
      </w:r>
      <w:r w:rsidRPr="00243C78">
        <w:rPr>
          <w:rtl/>
        </w:rPr>
        <w:t xml:space="preserve"> </w:t>
      </w:r>
      <w:r w:rsidRPr="00243C78">
        <w:rPr>
          <w:rFonts w:hint="cs"/>
          <w:rtl/>
        </w:rPr>
        <w:t>דראתה</w:t>
      </w:r>
      <w:r w:rsidRPr="00243C78">
        <w:rPr>
          <w:rtl/>
        </w:rPr>
        <w:t xml:space="preserve"> </w:t>
      </w:r>
      <w:r w:rsidRPr="00243C78">
        <w:rPr>
          <w:rFonts w:hint="cs"/>
          <w:rtl/>
        </w:rPr>
        <w:t>תרי</w:t>
      </w:r>
      <w:r w:rsidRPr="00243C78">
        <w:rPr>
          <w:rtl/>
        </w:rPr>
        <w:t xml:space="preserve"> </w:t>
      </w:r>
      <w:r w:rsidRPr="00243C78">
        <w:rPr>
          <w:rFonts w:hint="cs"/>
          <w:rtl/>
        </w:rPr>
        <w:t>זימני</w:t>
      </w:r>
      <w:r w:rsidRPr="00243C78">
        <w:rPr>
          <w:rtl/>
        </w:rPr>
        <w:t xml:space="preserve"> </w:t>
      </w:r>
      <w:r w:rsidRPr="00243C78">
        <w:rPr>
          <w:rFonts w:hint="cs"/>
          <w:rtl/>
        </w:rPr>
        <w:t>בראש</w:t>
      </w:r>
      <w:r w:rsidRPr="00243C78">
        <w:rPr>
          <w:rtl/>
        </w:rPr>
        <w:t xml:space="preserve"> </w:t>
      </w:r>
      <w:r w:rsidRPr="00243C78">
        <w:rPr>
          <w:rFonts w:hint="cs"/>
          <w:rtl/>
        </w:rPr>
        <w:t>חודש אף</w:t>
      </w:r>
      <w:r w:rsidRPr="00243C78">
        <w:rPr>
          <w:rtl/>
        </w:rPr>
        <w:t xml:space="preserve"> </w:t>
      </w:r>
      <w:r w:rsidRPr="00243C78">
        <w:rPr>
          <w:rFonts w:hint="cs"/>
          <w:rtl/>
        </w:rPr>
        <w:t>על</w:t>
      </w:r>
      <w:r w:rsidRPr="00243C78">
        <w:rPr>
          <w:rtl/>
        </w:rPr>
        <w:t xml:space="preserve"> </w:t>
      </w:r>
      <w:r w:rsidRPr="00243C78">
        <w:rPr>
          <w:rFonts w:hint="cs"/>
          <w:rtl/>
        </w:rPr>
        <w:t>גב</w:t>
      </w:r>
      <w:r w:rsidRPr="00243C78">
        <w:rPr>
          <w:rtl/>
        </w:rPr>
        <w:t xml:space="preserve"> </w:t>
      </w:r>
      <w:r w:rsidRPr="00243C78">
        <w:rPr>
          <w:rFonts w:hint="cs"/>
          <w:rtl/>
        </w:rPr>
        <w:t>שזה</w:t>
      </w:r>
      <w:r w:rsidRPr="00243C78">
        <w:rPr>
          <w:rtl/>
        </w:rPr>
        <w:t xml:space="preserve"> </w:t>
      </w:r>
      <w:r w:rsidRPr="00243C78">
        <w:rPr>
          <w:rFonts w:hint="cs"/>
          <w:rtl/>
        </w:rPr>
        <w:t>אחד</w:t>
      </w:r>
      <w:r w:rsidRPr="00243C78">
        <w:rPr>
          <w:rtl/>
        </w:rPr>
        <w:t xml:space="preserve"> </w:t>
      </w:r>
      <w:r w:rsidRPr="00243C78">
        <w:rPr>
          <w:rFonts w:hint="cs"/>
          <w:rtl/>
        </w:rPr>
        <w:t>בניסן</w:t>
      </w:r>
      <w:r w:rsidRPr="00243C78">
        <w:rPr>
          <w:rtl/>
        </w:rPr>
        <w:t xml:space="preserve"> </w:t>
      </w:r>
      <w:r w:rsidRPr="00243C78">
        <w:rPr>
          <w:rFonts w:hint="cs"/>
          <w:rtl/>
        </w:rPr>
        <w:t>וזה</w:t>
      </w:r>
      <w:r w:rsidRPr="00243C78">
        <w:rPr>
          <w:rtl/>
        </w:rPr>
        <w:t xml:space="preserve"> </w:t>
      </w:r>
      <w:r w:rsidRPr="00243C78">
        <w:rPr>
          <w:rFonts w:hint="cs"/>
          <w:rtl/>
        </w:rPr>
        <w:t>אינו</w:t>
      </w:r>
      <w:r w:rsidRPr="00243C78">
        <w:rPr>
          <w:rtl/>
        </w:rPr>
        <w:t xml:space="preserve"> </w:t>
      </w:r>
      <w:r w:rsidRPr="00243C78">
        <w:rPr>
          <w:rFonts w:hint="cs"/>
          <w:rtl/>
        </w:rPr>
        <w:t>אחד</w:t>
      </w:r>
      <w:r w:rsidRPr="00243C78">
        <w:rPr>
          <w:rtl/>
        </w:rPr>
        <w:t xml:space="preserve"> </w:t>
      </w:r>
      <w:r w:rsidRPr="00243C78">
        <w:rPr>
          <w:rFonts w:hint="cs"/>
          <w:rtl/>
        </w:rPr>
        <w:t>באייר</w:t>
      </w:r>
      <w:r w:rsidRPr="00243C78">
        <w:rPr>
          <w:rtl/>
        </w:rPr>
        <w:t xml:space="preserve"> </w:t>
      </w:r>
      <w:r w:rsidRPr="00243C78">
        <w:rPr>
          <w:rFonts w:hint="cs"/>
          <w:rtl/>
        </w:rPr>
        <w:t>אלא</w:t>
      </w:r>
      <w:r w:rsidRPr="00243C78">
        <w:rPr>
          <w:rtl/>
        </w:rPr>
        <w:t xml:space="preserve"> </w:t>
      </w:r>
      <w:r w:rsidRPr="00243C78">
        <w:rPr>
          <w:rFonts w:hint="cs"/>
          <w:rtl/>
        </w:rPr>
        <w:t>הוא</w:t>
      </w:r>
      <w:r w:rsidRPr="00243C78">
        <w:rPr>
          <w:rtl/>
        </w:rPr>
        <w:t xml:space="preserve"> </w:t>
      </w:r>
      <w:r w:rsidRPr="00243C78">
        <w:rPr>
          <w:rFonts w:hint="cs"/>
          <w:rtl/>
        </w:rPr>
        <w:t>יום</w:t>
      </w:r>
      <w:r w:rsidRPr="00243C78">
        <w:rPr>
          <w:rtl/>
        </w:rPr>
        <w:t xml:space="preserve"> </w:t>
      </w:r>
      <w:r w:rsidRPr="00243C78">
        <w:rPr>
          <w:rFonts w:hint="cs"/>
          <w:rtl/>
        </w:rPr>
        <w:t>שלשים</w:t>
      </w:r>
      <w:r w:rsidRPr="00243C78">
        <w:rPr>
          <w:rtl/>
        </w:rPr>
        <w:t xml:space="preserve"> </w:t>
      </w:r>
      <w:r w:rsidRPr="00243C78">
        <w:rPr>
          <w:rFonts w:hint="cs"/>
          <w:rtl/>
        </w:rPr>
        <w:t>של</w:t>
      </w:r>
      <w:r w:rsidRPr="00243C78">
        <w:rPr>
          <w:rtl/>
        </w:rPr>
        <w:t xml:space="preserve"> </w:t>
      </w:r>
      <w:r w:rsidRPr="00243C78">
        <w:rPr>
          <w:rFonts w:hint="cs"/>
          <w:rtl/>
        </w:rPr>
        <w:t>חודש</w:t>
      </w:r>
      <w:r w:rsidRPr="00243C78">
        <w:rPr>
          <w:rtl/>
        </w:rPr>
        <w:t xml:space="preserve"> </w:t>
      </w:r>
      <w:r w:rsidRPr="00243C78">
        <w:rPr>
          <w:rFonts w:hint="cs"/>
          <w:rtl/>
        </w:rPr>
        <w:t xml:space="preserve">העבר </w:t>
      </w:r>
      <w:r w:rsidRPr="00243C78">
        <w:rPr>
          <w:rFonts w:hint="eastAsia"/>
          <w:rtl/>
        </w:rPr>
        <w:t>–</w:t>
      </w:r>
      <w:r w:rsidRPr="00243C78">
        <w:rPr>
          <w:rtl/>
        </w:rPr>
        <w:t xml:space="preserve"> </w:t>
      </w:r>
      <w:r w:rsidRPr="00243C78">
        <w:rPr>
          <w:rFonts w:hint="cs"/>
          <w:rtl/>
        </w:rPr>
        <w:t>חיישינן</w:t>
      </w:r>
      <w:r w:rsidRPr="00243C78">
        <w:rPr>
          <w:rtl/>
        </w:rPr>
        <w:t xml:space="preserve"> </w:t>
      </w:r>
      <w:r w:rsidRPr="00243C78">
        <w:rPr>
          <w:rFonts w:hint="cs"/>
          <w:rtl/>
        </w:rPr>
        <w:t>שמא</w:t>
      </w:r>
      <w:r w:rsidRPr="00243C78">
        <w:rPr>
          <w:rtl/>
        </w:rPr>
        <w:t xml:space="preserve"> </w:t>
      </w:r>
      <w:r w:rsidRPr="00243C78">
        <w:rPr>
          <w:rFonts w:hint="cs"/>
          <w:rtl/>
        </w:rPr>
        <w:t>יום</w:t>
      </w:r>
      <w:r w:rsidRPr="00243C78">
        <w:rPr>
          <w:rtl/>
        </w:rPr>
        <w:t xml:space="preserve"> </w:t>
      </w:r>
      <w:r w:rsidRPr="00243C78">
        <w:rPr>
          <w:rFonts w:hint="cs"/>
          <w:rtl/>
        </w:rPr>
        <w:t>הנקרא</w:t>
      </w:r>
      <w:r w:rsidRPr="00243C78">
        <w:rPr>
          <w:rtl/>
        </w:rPr>
        <w:t xml:space="preserve"> </w:t>
      </w:r>
      <w:r w:rsidRPr="00243C78">
        <w:rPr>
          <w:rFonts w:hint="cs"/>
          <w:rtl/>
        </w:rPr>
        <w:t>בשם</w:t>
      </w:r>
      <w:r w:rsidRPr="00243C78">
        <w:rPr>
          <w:rtl/>
        </w:rPr>
        <w:t xml:space="preserve"> </w:t>
      </w:r>
      <w:r w:rsidRPr="00243C78">
        <w:rPr>
          <w:rFonts w:hint="cs"/>
          <w:rtl/>
        </w:rPr>
        <w:t>ראש</w:t>
      </w:r>
      <w:r w:rsidRPr="00243C78">
        <w:rPr>
          <w:rtl/>
        </w:rPr>
        <w:t xml:space="preserve"> </w:t>
      </w:r>
      <w:r w:rsidRPr="00243C78">
        <w:rPr>
          <w:rFonts w:hint="cs"/>
          <w:rtl/>
        </w:rPr>
        <w:t>חודש</w:t>
      </w:r>
      <w:r w:rsidRPr="00243C78">
        <w:rPr>
          <w:rtl/>
        </w:rPr>
        <w:t xml:space="preserve"> </w:t>
      </w:r>
      <w:r w:rsidRPr="00243C78">
        <w:rPr>
          <w:rFonts w:hint="cs"/>
          <w:rtl/>
        </w:rPr>
        <w:t>הוא</w:t>
      </w:r>
      <w:r w:rsidRPr="00243C78">
        <w:rPr>
          <w:rtl/>
        </w:rPr>
        <w:t xml:space="preserve"> </w:t>
      </w:r>
      <w:r w:rsidRPr="00243C78">
        <w:rPr>
          <w:rFonts w:hint="cs"/>
          <w:rtl/>
        </w:rPr>
        <w:t>הגורם</w:t>
      </w:r>
      <w:r w:rsidRPr="00243C78">
        <w:rPr>
          <w:rtl/>
        </w:rPr>
        <w:t xml:space="preserve"> </w:t>
      </w:r>
      <w:r w:rsidRPr="00243C78">
        <w:rPr>
          <w:rFonts w:hint="cs"/>
          <w:rtl/>
        </w:rPr>
        <w:t xml:space="preserve">ראייתה"), על כן לכתחילה עליה לחוש ליום זה (כלומר לא' בחודש) שמא לבסוף ייקבע לה וסת ראש </w:t>
      </w:r>
      <w:r w:rsidRPr="00243C78">
        <w:rPr>
          <w:rFonts w:hint="cs"/>
          <w:rtl/>
        </w:rPr>
        <w:lastRenderedPageBreak/>
        <w:t>חודש</w:t>
      </w:r>
      <w:r w:rsidRPr="00243C78">
        <w:rPr>
          <w:vertAlign w:val="superscript"/>
          <w:rtl/>
        </w:rPr>
        <w:footnoteReference w:id="85"/>
      </w:r>
      <w:r w:rsidRPr="00243C78">
        <w:rPr>
          <w:rFonts w:hint="cs"/>
          <w:rtl/>
        </w:rPr>
        <w:t>.</w:t>
      </w:r>
    </w:p>
    <w:p w:rsidR="00243C78" w:rsidRPr="00243C78" w:rsidRDefault="00243C78" w:rsidP="00FD3AB4">
      <w:pPr>
        <w:pStyle w:val="a2"/>
        <w:rPr>
          <w:rtl/>
        </w:rPr>
      </w:pPr>
      <w:r w:rsidRPr="00243C78">
        <w:rPr>
          <w:rFonts w:hint="cs"/>
          <w:b/>
          <w:bCs/>
          <w:rtl/>
        </w:rPr>
        <w:t>סיכום</w:t>
      </w:r>
      <w:r w:rsidRPr="00243C78">
        <w:rPr>
          <w:rFonts w:hint="cs"/>
          <w:rtl/>
        </w:rPr>
        <w:t>: מדברי הצמח צדק אין כל סתירה לדברי הסוגה בשושנים שהרואה בל' בניסן צריכה לחשוש לא' בסיון.</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ד. ראתה בל' אם חוששת לל' הבא בעוד חודשיים</w:t>
      </w:r>
    </w:p>
    <w:p w:rsidR="00243C78" w:rsidRPr="00243C78" w:rsidRDefault="00243C78" w:rsidP="00FD3AB4">
      <w:pPr>
        <w:pStyle w:val="a2"/>
        <w:rPr>
          <w:rtl/>
        </w:rPr>
      </w:pPr>
      <w:r w:rsidRPr="00243C78">
        <w:rPr>
          <w:rFonts w:hint="cs"/>
          <w:rtl/>
        </w:rPr>
        <w:t>עוד דנו האחרונים במי שראתה בל' בחודש והחודש שאחריו הוא בן כ"ט יום, האם צריכה לחשוש ליום ל' בחודש השלישי. כגון, ראתה בל' ניסן, וחודש אייר הוא כ"ט יום, האם צריכה לחשוש בל' סיון.</w:t>
      </w:r>
    </w:p>
    <w:p w:rsidR="00243C78" w:rsidRPr="00243C78" w:rsidRDefault="00243C78" w:rsidP="00FD3AB4">
      <w:pPr>
        <w:pStyle w:val="a2"/>
        <w:rPr>
          <w:rtl/>
        </w:rPr>
      </w:pPr>
      <w:r w:rsidRPr="00243C78">
        <w:rPr>
          <w:rFonts w:hint="cs"/>
          <w:rtl/>
        </w:rPr>
        <w:t>בכמה מספרי מחברי דורנו נקטו בפשטות שהרואה בל' בניסן חוששת לל' בסיון. ראה ספר אמרי</w:t>
      </w:r>
      <w:r w:rsidRPr="00243C78">
        <w:rPr>
          <w:rtl/>
        </w:rPr>
        <w:t xml:space="preserve"> </w:t>
      </w:r>
      <w:r w:rsidRPr="00243C78">
        <w:rPr>
          <w:rFonts w:hint="cs"/>
          <w:rtl/>
        </w:rPr>
        <w:t>אברהם</w:t>
      </w:r>
      <w:r w:rsidRPr="00243C78">
        <w:rPr>
          <w:vertAlign w:val="superscript"/>
          <w:rtl/>
        </w:rPr>
        <w:footnoteReference w:id="86"/>
      </w:r>
      <w:r w:rsidRPr="00243C78">
        <w:rPr>
          <w:rtl/>
        </w:rPr>
        <w:t>: "</w:t>
      </w:r>
      <w:r w:rsidRPr="00243C78">
        <w:rPr>
          <w:rFonts w:hint="cs"/>
          <w:rtl/>
        </w:rPr>
        <w:t>באשה</w:t>
      </w:r>
      <w:r w:rsidRPr="00243C78">
        <w:rPr>
          <w:rtl/>
        </w:rPr>
        <w:t xml:space="preserve"> </w:t>
      </w:r>
      <w:r w:rsidRPr="00243C78">
        <w:rPr>
          <w:rFonts w:hint="cs"/>
          <w:rtl/>
        </w:rPr>
        <w:t>שראתה</w:t>
      </w:r>
      <w:r w:rsidRPr="00243C78">
        <w:rPr>
          <w:rtl/>
        </w:rPr>
        <w:t xml:space="preserve"> </w:t>
      </w:r>
      <w:r w:rsidRPr="00243C78">
        <w:rPr>
          <w:rFonts w:hint="cs"/>
          <w:rtl/>
        </w:rPr>
        <w:t>ביום</w:t>
      </w:r>
      <w:r w:rsidRPr="00243C78">
        <w:rPr>
          <w:rtl/>
        </w:rPr>
        <w:t xml:space="preserve"> </w:t>
      </w:r>
      <w:r w:rsidRPr="00243C78">
        <w:rPr>
          <w:rFonts w:hint="cs"/>
          <w:rtl/>
        </w:rPr>
        <w:t>ל</w:t>
      </w:r>
      <w:r w:rsidRPr="00243C78">
        <w:rPr>
          <w:rtl/>
        </w:rPr>
        <w:t xml:space="preserve">' </w:t>
      </w:r>
      <w:r w:rsidRPr="00243C78">
        <w:rPr>
          <w:rFonts w:hint="cs"/>
          <w:rtl/>
        </w:rPr>
        <w:t>לחודש</w:t>
      </w:r>
      <w:r w:rsidRPr="00243C78">
        <w:rPr>
          <w:rtl/>
        </w:rPr>
        <w:t xml:space="preserve"> </w:t>
      </w:r>
      <w:r w:rsidRPr="00243C78">
        <w:rPr>
          <w:rFonts w:hint="cs"/>
          <w:rtl/>
        </w:rPr>
        <w:t>ניסן</w:t>
      </w:r>
      <w:r w:rsidRPr="00243C78">
        <w:rPr>
          <w:rtl/>
        </w:rPr>
        <w:t xml:space="preserve"> </w:t>
      </w:r>
      <w:r w:rsidRPr="00243C78">
        <w:rPr>
          <w:rFonts w:hint="cs"/>
          <w:rtl/>
        </w:rPr>
        <w:t>כו</w:t>
      </w:r>
      <w:r w:rsidRPr="00243C78">
        <w:rPr>
          <w:rtl/>
        </w:rPr>
        <w:t xml:space="preserve">' </w:t>
      </w:r>
      <w:r w:rsidRPr="00243C78">
        <w:rPr>
          <w:rFonts w:hint="cs"/>
          <w:rtl/>
        </w:rPr>
        <w:t>צריך</w:t>
      </w:r>
      <w:r w:rsidRPr="00243C78">
        <w:rPr>
          <w:rtl/>
        </w:rPr>
        <w:t xml:space="preserve"> </w:t>
      </w:r>
      <w:r w:rsidRPr="00243C78">
        <w:rPr>
          <w:rFonts w:hint="cs"/>
          <w:rtl/>
        </w:rPr>
        <w:t>לומר</w:t>
      </w:r>
      <w:r w:rsidRPr="00243C78">
        <w:rPr>
          <w:rtl/>
        </w:rPr>
        <w:t xml:space="preserve"> </w:t>
      </w:r>
      <w:r w:rsidRPr="00243C78">
        <w:rPr>
          <w:rFonts w:hint="cs"/>
          <w:rtl/>
        </w:rPr>
        <w:t>דמכיון</w:t>
      </w:r>
      <w:r w:rsidRPr="00243C78">
        <w:rPr>
          <w:rtl/>
        </w:rPr>
        <w:t xml:space="preserve"> </w:t>
      </w:r>
      <w:r w:rsidRPr="00243C78">
        <w:rPr>
          <w:rFonts w:hint="cs"/>
          <w:rtl/>
        </w:rPr>
        <w:t>דבחודש</w:t>
      </w:r>
      <w:r w:rsidRPr="00243C78">
        <w:rPr>
          <w:rtl/>
        </w:rPr>
        <w:t xml:space="preserve"> </w:t>
      </w:r>
      <w:r w:rsidRPr="00243C78">
        <w:rPr>
          <w:rFonts w:hint="cs"/>
          <w:rtl/>
        </w:rPr>
        <w:t>השני</w:t>
      </w:r>
      <w:r w:rsidRPr="00243C78">
        <w:rPr>
          <w:rtl/>
        </w:rPr>
        <w:t xml:space="preserve"> </w:t>
      </w:r>
      <w:r w:rsidRPr="00243C78">
        <w:rPr>
          <w:rFonts w:hint="cs"/>
          <w:rtl/>
        </w:rPr>
        <w:t>אין</w:t>
      </w:r>
      <w:r w:rsidRPr="00243C78">
        <w:rPr>
          <w:rtl/>
        </w:rPr>
        <w:t xml:space="preserve"> </w:t>
      </w:r>
      <w:r w:rsidRPr="00243C78">
        <w:rPr>
          <w:rFonts w:hint="cs"/>
          <w:rtl/>
        </w:rPr>
        <w:t>יום</w:t>
      </w:r>
      <w:r w:rsidRPr="00243C78">
        <w:rPr>
          <w:rtl/>
        </w:rPr>
        <w:t xml:space="preserve"> </w:t>
      </w:r>
      <w:r w:rsidRPr="00243C78">
        <w:rPr>
          <w:rFonts w:hint="cs"/>
          <w:rtl/>
        </w:rPr>
        <w:t>ל</w:t>
      </w:r>
      <w:r w:rsidRPr="00243C78">
        <w:rPr>
          <w:rtl/>
        </w:rPr>
        <w:t xml:space="preserve">' </w:t>
      </w:r>
      <w:r w:rsidRPr="00243C78">
        <w:rPr>
          <w:rFonts w:hint="cs"/>
          <w:rtl/>
        </w:rPr>
        <w:t>הרי</w:t>
      </w:r>
      <w:r w:rsidRPr="00243C78">
        <w:rPr>
          <w:rtl/>
        </w:rPr>
        <w:t xml:space="preserve"> </w:t>
      </w:r>
      <w:r w:rsidRPr="00243C78">
        <w:rPr>
          <w:rFonts w:hint="cs"/>
          <w:rtl/>
        </w:rPr>
        <w:t>לא</w:t>
      </w:r>
      <w:r w:rsidRPr="00243C78">
        <w:rPr>
          <w:rtl/>
        </w:rPr>
        <w:t xml:space="preserve"> </w:t>
      </w:r>
      <w:r w:rsidRPr="00243C78">
        <w:rPr>
          <w:rFonts w:hint="cs"/>
          <w:rtl/>
        </w:rPr>
        <w:t>ייעקר</w:t>
      </w:r>
      <w:r w:rsidRPr="00243C78">
        <w:rPr>
          <w:rtl/>
        </w:rPr>
        <w:t xml:space="preserve"> </w:t>
      </w:r>
      <w:r w:rsidRPr="00243C78">
        <w:rPr>
          <w:rFonts w:hint="cs"/>
          <w:rtl/>
        </w:rPr>
        <w:t>חשש</w:t>
      </w:r>
      <w:r w:rsidRPr="00243C78">
        <w:rPr>
          <w:rtl/>
        </w:rPr>
        <w:t xml:space="preserve"> </w:t>
      </w:r>
      <w:r w:rsidRPr="00243C78">
        <w:rPr>
          <w:rFonts w:hint="cs"/>
          <w:rtl/>
        </w:rPr>
        <w:t>דוסת</w:t>
      </w:r>
      <w:r w:rsidRPr="00243C78">
        <w:rPr>
          <w:rtl/>
        </w:rPr>
        <w:t xml:space="preserve"> </w:t>
      </w:r>
      <w:r w:rsidRPr="00243C78">
        <w:rPr>
          <w:rFonts w:hint="cs"/>
          <w:rtl/>
        </w:rPr>
        <w:t>החודש</w:t>
      </w:r>
      <w:r w:rsidRPr="00243C78">
        <w:rPr>
          <w:rtl/>
        </w:rPr>
        <w:t xml:space="preserve">, </w:t>
      </w:r>
      <w:r w:rsidRPr="00243C78">
        <w:rPr>
          <w:rFonts w:hint="cs"/>
          <w:rtl/>
        </w:rPr>
        <w:t>ואם</w:t>
      </w:r>
      <w:r w:rsidRPr="00243C78">
        <w:rPr>
          <w:rtl/>
        </w:rPr>
        <w:t xml:space="preserve"> </w:t>
      </w:r>
      <w:r w:rsidRPr="00243C78">
        <w:rPr>
          <w:rFonts w:hint="cs"/>
          <w:rtl/>
        </w:rPr>
        <w:t>כן</w:t>
      </w:r>
      <w:r w:rsidRPr="00243C78">
        <w:rPr>
          <w:rtl/>
        </w:rPr>
        <w:t xml:space="preserve"> </w:t>
      </w:r>
      <w:r w:rsidRPr="00243C78">
        <w:rPr>
          <w:rFonts w:hint="cs"/>
          <w:rtl/>
        </w:rPr>
        <w:t>שוב</w:t>
      </w:r>
      <w:r w:rsidRPr="00243C78">
        <w:rPr>
          <w:rtl/>
        </w:rPr>
        <w:t xml:space="preserve"> </w:t>
      </w:r>
      <w:r w:rsidRPr="00243C78">
        <w:rPr>
          <w:rFonts w:hint="cs"/>
          <w:rtl/>
        </w:rPr>
        <w:t>תצטרך</w:t>
      </w:r>
      <w:r w:rsidRPr="00243C78">
        <w:rPr>
          <w:rtl/>
        </w:rPr>
        <w:t xml:space="preserve"> </w:t>
      </w:r>
      <w:r w:rsidRPr="00243C78">
        <w:rPr>
          <w:rFonts w:hint="cs"/>
          <w:rtl/>
        </w:rPr>
        <w:t>לחשוש</w:t>
      </w:r>
      <w:r w:rsidRPr="00243C78">
        <w:rPr>
          <w:rtl/>
        </w:rPr>
        <w:t xml:space="preserve"> </w:t>
      </w:r>
      <w:r w:rsidRPr="00243C78">
        <w:rPr>
          <w:rFonts w:hint="cs"/>
          <w:rtl/>
        </w:rPr>
        <w:t>בחודש</w:t>
      </w:r>
      <w:r w:rsidRPr="00243C78">
        <w:rPr>
          <w:rtl/>
        </w:rPr>
        <w:t xml:space="preserve"> </w:t>
      </w:r>
      <w:r w:rsidRPr="00243C78">
        <w:rPr>
          <w:rFonts w:hint="cs"/>
          <w:rtl/>
        </w:rPr>
        <w:t>סיון</w:t>
      </w:r>
      <w:r w:rsidRPr="00243C78">
        <w:rPr>
          <w:rtl/>
        </w:rPr>
        <w:t xml:space="preserve"> </w:t>
      </w:r>
      <w:r w:rsidRPr="00243C78">
        <w:rPr>
          <w:rFonts w:hint="cs"/>
          <w:rtl/>
        </w:rPr>
        <w:t>ביום</w:t>
      </w:r>
      <w:r w:rsidRPr="00243C78">
        <w:rPr>
          <w:rtl/>
        </w:rPr>
        <w:t xml:space="preserve"> </w:t>
      </w:r>
      <w:r w:rsidRPr="00243C78">
        <w:rPr>
          <w:rFonts w:hint="cs"/>
          <w:rtl/>
        </w:rPr>
        <w:t>ל</w:t>
      </w:r>
      <w:r w:rsidRPr="00243C78">
        <w:rPr>
          <w:rtl/>
        </w:rPr>
        <w:t>'".</w:t>
      </w:r>
      <w:r w:rsidRPr="00243C78">
        <w:rPr>
          <w:rFonts w:hint="cs"/>
          <w:rtl/>
        </w:rPr>
        <w:t xml:space="preserve"> וכן כתבו ספר בדי</w:t>
      </w:r>
      <w:r w:rsidRPr="00243C78">
        <w:rPr>
          <w:rtl/>
        </w:rPr>
        <w:t xml:space="preserve"> </w:t>
      </w:r>
      <w:r w:rsidRPr="00243C78">
        <w:rPr>
          <w:rFonts w:hint="cs"/>
          <w:rtl/>
        </w:rPr>
        <w:t>השלחן</w:t>
      </w:r>
      <w:r w:rsidRPr="00243C78">
        <w:rPr>
          <w:vertAlign w:val="superscript"/>
          <w:rtl/>
        </w:rPr>
        <w:footnoteReference w:id="87"/>
      </w:r>
      <w:r w:rsidRPr="00243C78">
        <w:rPr>
          <w:rFonts w:hint="cs"/>
          <w:vertAlign w:val="superscript"/>
          <w:rtl/>
        </w:rPr>
        <w:t>,</w:t>
      </w:r>
      <w:r w:rsidRPr="00243C78">
        <w:rPr>
          <w:rFonts w:hint="cs"/>
          <w:rtl/>
        </w:rPr>
        <w:t xml:space="preserve"> ספר פותח שער</w:t>
      </w:r>
      <w:r w:rsidRPr="00243C78">
        <w:rPr>
          <w:vertAlign w:val="superscript"/>
          <w:rtl/>
        </w:rPr>
        <w:footnoteReference w:id="88"/>
      </w:r>
      <w:r w:rsidRPr="00243C78">
        <w:rPr>
          <w:rFonts w:hint="cs"/>
          <w:vertAlign w:val="superscript"/>
          <w:rtl/>
        </w:rPr>
        <w:t>,</w:t>
      </w:r>
      <w:r w:rsidRPr="00243C78">
        <w:rPr>
          <w:rFonts w:hint="cs"/>
          <w:rtl/>
        </w:rPr>
        <w:t xml:space="preserve"> שו"ת באר משה</w:t>
      </w:r>
      <w:r w:rsidRPr="00243C78">
        <w:rPr>
          <w:vertAlign w:val="superscript"/>
          <w:rtl/>
        </w:rPr>
        <w:footnoteReference w:id="89"/>
      </w:r>
      <w:r w:rsidRPr="00243C78">
        <w:rPr>
          <w:rFonts w:hint="cs"/>
          <w:vertAlign w:val="superscript"/>
          <w:rtl/>
        </w:rPr>
        <w:t>,</w:t>
      </w:r>
      <w:r w:rsidRPr="00243C78">
        <w:rPr>
          <w:rFonts w:hint="cs"/>
          <w:rtl/>
        </w:rPr>
        <w:t xml:space="preserve"> וספר חוט שני</w:t>
      </w:r>
      <w:r w:rsidRPr="00243C78">
        <w:rPr>
          <w:vertAlign w:val="superscript"/>
          <w:rtl/>
        </w:rPr>
        <w:footnoteReference w:id="90"/>
      </w:r>
      <w:r w:rsidRPr="00243C78">
        <w:rPr>
          <w:rFonts w:hint="cs"/>
          <w:rtl/>
        </w:rPr>
        <w:t>.</w:t>
      </w:r>
    </w:p>
    <w:p w:rsidR="00243C78" w:rsidRPr="00243C78" w:rsidRDefault="00243C78" w:rsidP="00FD3AB4">
      <w:pPr>
        <w:pStyle w:val="a2"/>
        <w:rPr>
          <w:rtl/>
        </w:rPr>
      </w:pPr>
      <w:r w:rsidRPr="00243C78">
        <w:rPr>
          <w:rFonts w:hint="cs"/>
          <w:rtl/>
        </w:rPr>
        <w:t>לעומת זאת בספר סוגה בשושנים</w:t>
      </w:r>
      <w:r w:rsidRPr="00243C78">
        <w:rPr>
          <w:vertAlign w:val="superscript"/>
          <w:rtl/>
        </w:rPr>
        <w:footnoteReference w:id="91"/>
      </w:r>
      <w:r w:rsidRPr="00243C78">
        <w:rPr>
          <w:rFonts w:hint="cs"/>
          <w:rtl/>
        </w:rPr>
        <w:t xml:space="preserve"> כתב שהרואה בל' ניסן אינה חוששת לל' סיון, וזה לשונו: "אם ראתה רק ראיה אחת ביום א' דר"ח כו', לומר שתדלוג חדש סיון לגמרי ולא תראה עד יום א' דר"ח תמוז, הא כבר נתבאר בשולחן ערוך סימן קפ"ט סעיף י"ב דאינה חוששת רק לחדש הסמוך, והטעם משום דסתם נשים חזיין מחדש לחדש כמו שכתב הש"ך ס"ק כ"ז". כלומר, החשש לוסת החודש הוא תמיד לחודש הבא בלבד ולא לעוד חודשיים. ובביאור רועה בשושנים</w:t>
      </w:r>
      <w:r w:rsidRPr="00243C78">
        <w:rPr>
          <w:vertAlign w:val="superscript"/>
          <w:rtl/>
        </w:rPr>
        <w:footnoteReference w:id="92"/>
      </w:r>
      <w:r w:rsidRPr="00243C78">
        <w:rPr>
          <w:rFonts w:hint="cs"/>
          <w:vertAlign w:val="superscript"/>
          <w:rtl/>
        </w:rPr>
        <w:t xml:space="preserve"> </w:t>
      </w:r>
      <w:r w:rsidRPr="00243C78">
        <w:rPr>
          <w:rFonts w:hint="cs"/>
          <w:rtl/>
        </w:rPr>
        <w:t xml:space="preserve">הוסיף על דברי הסוגה בשושנים: "מצאנו סברא זו גם בראב"ד (שער הוסתות סימן ג אות יב) שכתב שלוסת השבוע בפעם אחת אין חוששין, משום דעד י"ח יום עדיין בימי זיבה [הראב"ד לשיטתו דגם בזמן הזה אין אשה קובעת בימי זיבה], ובשבוע ג' שהוא יום </w:t>
      </w:r>
      <w:r w:rsidRPr="00243C78">
        <w:rPr>
          <w:rFonts w:hint="cs"/>
          <w:rtl/>
        </w:rPr>
        <w:lastRenderedPageBreak/>
        <w:t>כ"ב גם כן אינה חוששת משום דרוב נשים חזיין מחדש לחדש, עד כאן דבריו. ואם כן הוא הדין לפעם בב' חדשים אין לחשוש כיון שאין דרך נשים לראות כך".</w:t>
      </w:r>
    </w:p>
    <w:p w:rsidR="00243C78" w:rsidRPr="00243C78" w:rsidRDefault="00243C78" w:rsidP="00FD3AB4">
      <w:pPr>
        <w:pStyle w:val="a2"/>
        <w:rPr>
          <w:rtl/>
        </w:rPr>
      </w:pPr>
      <w:r w:rsidRPr="00243C78">
        <w:rPr>
          <w:rFonts w:hint="cs"/>
          <w:rtl/>
        </w:rPr>
        <w:t>ובספר טהרה כהלכה</w:t>
      </w:r>
      <w:r w:rsidRPr="00243C78">
        <w:rPr>
          <w:vertAlign w:val="superscript"/>
          <w:rtl/>
        </w:rPr>
        <w:footnoteReference w:id="93"/>
      </w:r>
      <w:r w:rsidRPr="00243C78">
        <w:rPr>
          <w:rFonts w:hint="cs"/>
          <w:vertAlign w:val="superscript"/>
          <w:rtl/>
        </w:rPr>
        <w:t xml:space="preserve"> </w:t>
      </w:r>
      <w:r w:rsidRPr="00243C78">
        <w:rPr>
          <w:rFonts w:hint="cs"/>
          <w:rtl/>
        </w:rPr>
        <w:t>כתב להוכיח שזוהי גם דעת הצמח צדק – שהרואה בל' ניסן אינה חוששת לל' סיון. והוא מכוח קושייתו הנ"ל בדברי רש"י שפירש לשון הברייתא "</w:t>
      </w:r>
      <w:r w:rsidRPr="00243C78">
        <w:rPr>
          <w:rtl/>
        </w:rPr>
        <w:t>ושינתה ליום שלשים</w:t>
      </w:r>
      <w:r w:rsidRPr="00243C78">
        <w:rPr>
          <w:rFonts w:hint="cs"/>
          <w:rtl/>
        </w:rPr>
        <w:t>"</w:t>
      </w:r>
      <w:r w:rsidRPr="00243C78">
        <w:rPr>
          <w:rtl/>
        </w:rPr>
        <w:t xml:space="preserve"> </w:t>
      </w:r>
      <w:r w:rsidRPr="00243C78">
        <w:rPr>
          <w:rFonts w:hint="cs"/>
          <w:rtl/>
        </w:rPr>
        <w:t>ד</w:t>
      </w:r>
      <w:r w:rsidRPr="00243C78">
        <w:rPr>
          <w:rtl/>
        </w:rPr>
        <w:t xml:space="preserve">היינו </w:t>
      </w:r>
      <w:r w:rsidRPr="00243C78">
        <w:rPr>
          <w:rFonts w:hint="cs"/>
          <w:rtl/>
        </w:rPr>
        <w:t>"</w:t>
      </w:r>
      <w:r w:rsidRPr="00243C78">
        <w:rPr>
          <w:rtl/>
        </w:rPr>
        <w:t>ליום שלשים בחדש</w:t>
      </w:r>
      <w:r w:rsidRPr="00243C78">
        <w:rPr>
          <w:rFonts w:hint="cs"/>
          <w:rtl/>
        </w:rPr>
        <w:t>", והקשה הצמח צדק דאם כן</w:t>
      </w:r>
      <w:r w:rsidRPr="00243C78">
        <w:rPr>
          <w:rtl/>
        </w:rPr>
        <w:t xml:space="preserve"> </w:t>
      </w:r>
      <w:r w:rsidRPr="00243C78">
        <w:rPr>
          <w:rFonts w:hint="cs"/>
          <w:rtl/>
        </w:rPr>
        <w:t>"</w:t>
      </w:r>
      <w:r w:rsidRPr="00243C78">
        <w:rPr>
          <w:rtl/>
        </w:rPr>
        <w:t>איך משכחת לה ששינתה ב' פעמים ליום שלשים וביום שלשים השלישי לא ראתה ואחר כך הותר יום שלשים הרביעי, ואי אפשר לצייר זאת אלא אם כן שיהיו ד' חדשים מלאים זה אחר זה וזה לא אתרמי בשום פעם</w:t>
      </w:r>
      <w:r w:rsidRPr="00243C78">
        <w:rPr>
          <w:rFonts w:hint="cs"/>
          <w:rtl/>
        </w:rPr>
        <w:t>"</w:t>
      </w:r>
      <w:r w:rsidRPr="00243C78">
        <w:rPr>
          <w:rtl/>
        </w:rPr>
        <w:t>.</w:t>
      </w:r>
      <w:r w:rsidRPr="00243C78">
        <w:rPr>
          <w:rFonts w:hint="cs"/>
          <w:rtl/>
        </w:rPr>
        <w:t xml:space="preserve"> ואם תאמר שהרואה בל' ניסן צריכה לחשוש לל' סיון (כיון שבאייר אין ל') </w:t>
      </w:r>
      <w:r w:rsidRPr="00243C78">
        <w:rPr>
          <w:rFonts w:hint="eastAsia"/>
          <w:rtl/>
        </w:rPr>
        <w:t>–</w:t>
      </w:r>
      <w:r w:rsidRPr="00243C78">
        <w:rPr>
          <w:rFonts w:hint="cs"/>
          <w:rtl/>
        </w:rPr>
        <w:t xml:space="preserve"> "אזדא ליה תמיהתו איך משכחת לה ד' פעמים יום ל' בחודש". כלומר, יסוד קושיית הצמח צדק על רש"י מבוססת על הנחה פשוטה שהרואה בל' בחודש חוששת לו אך ורק בחודש הסמוך (ולא בעוד חודשיים).</w:t>
      </w:r>
    </w:p>
    <w:p w:rsidR="00243C78" w:rsidRPr="00243C78" w:rsidRDefault="00243C78" w:rsidP="00FD3AB4">
      <w:pPr>
        <w:pStyle w:val="a2"/>
        <w:rPr>
          <w:rtl/>
        </w:rPr>
      </w:pPr>
      <w:r w:rsidRPr="00243C78">
        <w:rPr>
          <w:rFonts w:hint="cs"/>
          <w:b/>
          <w:bCs/>
          <w:rtl/>
        </w:rPr>
        <w:t>סיכום</w:t>
      </w:r>
      <w:r w:rsidRPr="00243C78">
        <w:rPr>
          <w:rFonts w:hint="cs"/>
          <w:rtl/>
        </w:rPr>
        <w:t>: לדעת הצמח צדק והסוגה בשושנים הרואה בל' בניסן אינה צריכה לחשוש בעוד חודשיים לל' בסיון.</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ה. העולה מהאמור</w:t>
      </w:r>
    </w:p>
    <w:p w:rsidR="00243C78" w:rsidRPr="00243C78" w:rsidRDefault="00243C78" w:rsidP="00FD3AB4">
      <w:pPr>
        <w:pStyle w:val="a2"/>
        <w:rPr>
          <w:rtl/>
        </w:rPr>
      </w:pPr>
      <w:r w:rsidRPr="00243C78">
        <w:rPr>
          <w:rFonts w:hint="cs"/>
          <w:rtl/>
        </w:rPr>
        <w:t>מי שראתה פעם אחת בא' דראש חודש דהיינו ל' בחודש, ובחודש הסמוך יש רק כ"ט יום, לדעת מגדולי הפוסקים, על פי דברי הב"ח, עליה לחשוש לראש חודש הבא שהוא א' בחודש, כגון, אם ראתה בל' בניסן תחשוש לא' בסיון (ומדברי הצמח צדק אין כל סתירה לדבריהם). אבל אינה צריכה לחשוש גם לל' בסיון, כי החשש דווסת החודש הוא לחודש הסמוך ולא לעוד חודשיים.</w:t>
      </w:r>
    </w:p>
    <w:p w:rsidR="00CE34B7" w:rsidRDefault="00CE34B7" w:rsidP="00CE34B7">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E34B7">
        <w:rPr>
          <w:rFonts w:ascii="Nymphette" w:eastAsia="Times New Roman" w:hAnsi="Nymphette" w:cs="Nymphette"/>
          <w:sz w:val="44"/>
          <w:szCs w:val="44"/>
        </w:rPr>
        <w:t>g</w:t>
      </w:r>
    </w:p>
    <w:p w:rsidR="00730C5C" w:rsidRPr="00730C5C" w:rsidRDefault="00730C5C" w:rsidP="00730C5C">
      <w:pPr>
        <w:keepNext/>
        <w:bidi/>
        <w:spacing w:before="120" w:after="120" w:line="240" w:lineRule="auto"/>
        <w:jc w:val="center"/>
        <w:outlineLvl w:val="1"/>
        <w:rPr>
          <w:rFonts w:ascii="FbFRealBelet Bold" w:eastAsia="Times New Roman" w:hAnsi="FbFRealBelet Bold" w:cs="FbFRealBelet Bold"/>
          <w:bCs/>
          <w:sz w:val="39"/>
          <w:szCs w:val="39"/>
          <w:rtl/>
          <w:lang w:val="en-GB"/>
        </w:rPr>
      </w:pPr>
      <w:r w:rsidRPr="00730C5C">
        <w:rPr>
          <w:rFonts w:ascii="FbFRealBelet Bold" w:eastAsia="Times New Roman" w:hAnsi="FbFRealBelet Bold" w:cs="FbFRealBelet Bold" w:hint="cs"/>
          <w:bCs/>
          <w:sz w:val="39"/>
          <w:szCs w:val="39"/>
          <w:rtl/>
          <w:lang w:val="en-GB"/>
        </w:rPr>
        <w:t>סדר ההושענות בהו"ר שחל ביום ראשון</w:t>
      </w:r>
    </w:p>
    <w:p w:rsidR="00730C5C" w:rsidRPr="00730C5C" w:rsidRDefault="00730C5C" w:rsidP="00730C5C">
      <w:pPr>
        <w:bidi/>
        <w:spacing w:after="120" w:line="240" w:lineRule="auto"/>
        <w:jc w:val="right"/>
        <w:rPr>
          <w:rFonts w:ascii="Times New Roman" w:eastAsia="Times New Roman" w:hAnsi="Times New Roman" w:cs="David" w:hint="cs"/>
          <w:b/>
          <w:bCs/>
          <w:rtl/>
        </w:rPr>
      </w:pPr>
      <w:bookmarkStart w:id="197" w:name="_Toc26492311"/>
      <w:r w:rsidRPr="00730C5C">
        <w:rPr>
          <w:rFonts w:asciiTheme="majorBidi" w:eastAsia="David" w:hAnsiTheme="majorBidi" w:cs="AAd_Livorna" w:hint="cs"/>
          <w:b/>
          <w:bCs/>
          <w:sz w:val="27"/>
          <w:szCs w:val="27"/>
          <w:rtl/>
          <w:lang w:val="en-GB"/>
        </w:rPr>
        <w:t>הרב שבתי אשר טיאר</w:t>
      </w:r>
      <w:bookmarkEnd w:id="197"/>
      <w:r w:rsidRPr="00730C5C">
        <w:rPr>
          <w:rFonts w:ascii="Times New Roman" w:eastAsia="Times New Roman" w:hAnsi="Times New Roman" w:cs="David"/>
          <w:b/>
          <w:bCs/>
          <w:rtl/>
        </w:rPr>
        <w:br/>
      </w:r>
      <w:r w:rsidRPr="00730C5C">
        <w:rPr>
          <w:rFonts w:ascii="AAd_Livorna4" w:eastAsia="Calibri" w:hAnsi="AAd_Livorna4" w:cs="AAd_Livorna4" w:hint="cs"/>
          <w:sz w:val="23"/>
          <w:szCs w:val="23"/>
          <w:rtl/>
        </w:rPr>
        <w:t>מח"ס 'קונטרס רבית ועיסקא דרך קצרה'</w:t>
      </w:r>
    </w:p>
    <w:p w:rsidR="00730C5C" w:rsidRPr="00730C5C" w:rsidRDefault="00730C5C" w:rsidP="00730C5C">
      <w:pPr>
        <w:widowControl w:val="0"/>
        <w:bidi/>
        <w:spacing w:after="120" w:line="300" w:lineRule="atLeast"/>
        <w:ind w:firstLine="288"/>
        <w:jc w:val="both"/>
        <w:rPr>
          <w:rFonts w:ascii="FbFrankReal" w:eastAsia="Calibri" w:hAnsi="FbFrankReal" w:cs="FbFrankReal"/>
          <w:sz w:val="24"/>
          <w:szCs w:val="24"/>
          <w:bdr w:val="nil"/>
          <w:rtl/>
          <w:lang w:val="bg-BG"/>
        </w:rPr>
      </w:pPr>
      <w:r w:rsidRPr="00730C5C">
        <w:rPr>
          <w:rFonts w:ascii="FbFrankReal" w:eastAsia="Calibri" w:hAnsi="FbFrankReal" w:cs="FbFrankReal"/>
          <w:sz w:val="24"/>
          <w:szCs w:val="24"/>
          <w:bdr w:val="nil"/>
          <w:rtl/>
          <w:lang w:val="bg-BG"/>
        </w:rPr>
        <w:t>בסידור אדה״ז</w:t>
      </w:r>
      <w:r w:rsidRPr="00730C5C">
        <w:rPr>
          <w:rFonts w:asciiTheme="majorBidi" w:eastAsia="Calibri" w:hAnsiTheme="majorBidi" w:cs="FbFrankReal"/>
          <w:sz w:val="24"/>
          <w:szCs w:val="24"/>
          <w:bdr w:val="nil"/>
          <w:vertAlign w:val="superscript"/>
          <w:rtl/>
          <w:lang w:val="bg-BG"/>
        </w:rPr>
        <w:footnoteReference w:id="94"/>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 xml:space="preserve">כתוב </w:t>
      </w:r>
      <w:r w:rsidRPr="00730C5C">
        <w:rPr>
          <w:rFonts w:ascii="FbFrankReal" w:eastAsia="Calibri" w:hAnsi="FbFrankReal" w:cs="FbFrankReal"/>
          <w:sz w:val="24"/>
          <w:szCs w:val="24"/>
          <w:bdr w:val="nil"/>
          <w:rtl/>
          <w:lang w:val="bg-BG"/>
        </w:rPr>
        <w:t xml:space="preserve">שאין לשנות הסדר דהושענות, ושבשבת אין אומרים הושענות כלל. </w:t>
      </w:r>
    </w:p>
    <w:p w:rsidR="00730C5C" w:rsidRPr="00730C5C" w:rsidRDefault="00730C5C" w:rsidP="00730C5C">
      <w:pPr>
        <w:widowControl w:val="0"/>
        <w:bidi/>
        <w:spacing w:after="120" w:line="300" w:lineRule="atLeast"/>
        <w:ind w:firstLine="288"/>
        <w:jc w:val="both"/>
        <w:rPr>
          <w:rFonts w:ascii="FbFrankReal" w:eastAsia="Calibri" w:hAnsi="FbFrankReal" w:cs="FbFrankReal"/>
          <w:sz w:val="24"/>
          <w:szCs w:val="24"/>
          <w:bdr w:val="nil"/>
          <w:rtl/>
          <w:lang w:val="bg-BG"/>
        </w:rPr>
      </w:pPr>
      <w:r w:rsidRPr="00730C5C">
        <w:rPr>
          <w:rFonts w:ascii="FbFrankReal" w:eastAsia="Calibri" w:hAnsi="FbFrankReal" w:cs="FbFrankReal"/>
          <w:sz w:val="24"/>
          <w:szCs w:val="24"/>
          <w:bdr w:val="nil"/>
          <w:rtl/>
          <w:lang w:val="bg-BG"/>
        </w:rPr>
        <w:lastRenderedPageBreak/>
        <w:t>ומבואר בפסקי ד</w:t>
      </w:r>
      <w:r w:rsidRPr="00730C5C">
        <w:rPr>
          <w:rFonts w:ascii="FbFrankReal" w:eastAsia="Calibri" w:hAnsi="FbFrankReal" w:cs="FbFrankReal" w:hint="cs"/>
          <w:sz w:val="24"/>
          <w:szCs w:val="24"/>
          <w:bdr w:val="nil"/>
          <w:rtl/>
          <w:lang w:val="bg-BG"/>
        </w:rPr>
        <w:t>י</w:t>
      </w:r>
      <w:r w:rsidRPr="00730C5C">
        <w:rPr>
          <w:rFonts w:ascii="FbFrankReal" w:eastAsia="Calibri" w:hAnsi="FbFrankReal" w:cs="FbFrankReal"/>
          <w:sz w:val="24"/>
          <w:szCs w:val="24"/>
          <w:bdr w:val="nil"/>
          <w:rtl/>
          <w:lang w:val="bg-BG"/>
        </w:rPr>
        <w:t xml:space="preserve">נים צמח צדק </w:t>
      </w:r>
      <w:r w:rsidRPr="00730C5C">
        <w:rPr>
          <w:rFonts w:ascii="FbFrankReal" w:eastAsia="Calibri" w:hAnsi="FbFrankReal" w:cs="FbFrankReal" w:hint="cs"/>
          <w:sz w:val="24"/>
          <w:szCs w:val="24"/>
          <w:bdr w:val="nil"/>
          <w:rtl/>
          <w:lang w:val="bg-BG"/>
        </w:rPr>
        <w:t>(</w:t>
      </w:r>
      <w:r w:rsidRPr="00730C5C">
        <w:rPr>
          <w:rFonts w:ascii="FbFrankReal" w:eastAsia="Calibri" w:hAnsi="FbFrankReal" w:cs="FbFrankReal"/>
          <w:sz w:val="24"/>
          <w:szCs w:val="24"/>
          <w:bdr w:val="nil"/>
          <w:rtl/>
          <w:lang w:val="bg-BG"/>
        </w:rPr>
        <w:t>סוף חלק או״ח</w:t>
      </w:r>
      <w:r w:rsidRPr="00730C5C">
        <w:rPr>
          <w:rFonts w:ascii="FbFrankReal" w:eastAsia="Calibri" w:hAnsi="FbFrankReal" w:cs="FbFrankReal" w:hint="cs"/>
          <w:sz w:val="24"/>
          <w:szCs w:val="24"/>
          <w:bdr w:val="nil"/>
          <w:rtl/>
          <w:lang w:val="bg-BG"/>
        </w:rPr>
        <w:t>)</w:t>
      </w:r>
      <w:r w:rsidRPr="00730C5C">
        <w:rPr>
          <w:rFonts w:ascii="FbFrankReal" w:eastAsia="Calibri" w:hAnsi="FbFrankReal" w:cs="FbFrankReal"/>
          <w:sz w:val="24"/>
          <w:szCs w:val="24"/>
          <w:bdr w:val="nil"/>
          <w:rtl/>
          <w:lang w:val="bg-BG"/>
        </w:rPr>
        <w:t xml:space="preserve"> ש</w:t>
      </w:r>
      <w:r w:rsidRPr="00730C5C">
        <w:rPr>
          <w:rFonts w:ascii="FbFrankReal" w:eastAsia="Calibri" w:hAnsi="FbFrankReal" w:cs="FbFrankReal" w:hint="cs"/>
          <w:sz w:val="24"/>
          <w:szCs w:val="24"/>
          <w:bdr w:val="nil"/>
          <w:rtl/>
          <w:lang w:val="bg-BG"/>
        </w:rPr>
        <w:t>הכוונה בסידור היא ש</w:t>
      </w:r>
      <w:r w:rsidRPr="00730C5C">
        <w:rPr>
          <w:rFonts w:ascii="FbFrankReal" w:eastAsia="Calibri" w:hAnsi="FbFrankReal" w:cs="FbFrankReal"/>
          <w:sz w:val="24"/>
          <w:szCs w:val="24"/>
          <w:bdr w:val="nil"/>
          <w:rtl/>
          <w:lang w:val="bg-BG"/>
        </w:rPr>
        <w:t>אין לדלג</w:t>
      </w:r>
      <w:r w:rsidRPr="00730C5C">
        <w:rPr>
          <w:rFonts w:asciiTheme="majorBidi" w:eastAsia="Calibri" w:hAnsiTheme="majorBidi" w:cs="FbFrankReal"/>
          <w:sz w:val="24"/>
          <w:szCs w:val="24"/>
          <w:bdr w:val="nil"/>
          <w:vertAlign w:val="superscript"/>
          <w:rtl/>
          <w:lang w:val="bg-BG"/>
        </w:rPr>
        <w:footnoteReference w:id="95"/>
      </w:r>
      <w:r w:rsidRPr="00730C5C">
        <w:rPr>
          <w:rFonts w:ascii="FbFrankReal" w:eastAsia="Calibri" w:hAnsi="FbFrankReal" w:cs="FbFrankReal"/>
          <w:sz w:val="24"/>
          <w:szCs w:val="24"/>
          <w:bdr w:val="nil"/>
          <w:rtl/>
          <w:lang w:val="bg-BG"/>
        </w:rPr>
        <w:t xml:space="preserve"> ההושענא שהי׳ ראוי להיות ביום השבת</w:t>
      </w:r>
      <w:r w:rsidRPr="00730C5C">
        <w:rPr>
          <w:rFonts w:asciiTheme="majorBidi" w:eastAsia="Calibri" w:hAnsiTheme="majorBidi" w:cs="FbFrankReal"/>
          <w:sz w:val="24"/>
          <w:szCs w:val="24"/>
          <w:bdr w:val="nil"/>
          <w:vertAlign w:val="superscript"/>
          <w:rtl/>
          <w:lang w:val="bg-BG"/>
        </w:rPr>
        <w:footnoteReference w:id="96"/>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כ״א ש</w:t>
      </w:r>
      <w:r w:rsidRPr="00730C5C">
        <w:rPr>
          <w:rFonts w:ascii="FbFrankReal" w:eastAsia="Calibri" w:hAnsi="FbFrankReal" w:cs="FbFrankReal"/>
          <w:sz w:val="24"/>
          <w:szCs w:val="24"/>
          <w:bdr w:val="nil"/>
          <w:rtl/>
          <w:lang w:val="bg-BG"/>
        </w:rPr>
        <w:t xml:space="preserve">למחרתו ביום ראשון </w:t>
      </w:r>
      <w:r w:rsidRPr="00730C5C">
        <w:rPr>
          <w:rFonts w:ascii="FbFrankReal" w:eastAsia="Calibri" w:hAnsi="FbFrankReal" w:cs="FbFrankReal" w:hint="cs"/>
          <w:sz w:val="24"/>
          <w:szCs w:val="24"/>
          <w:bdr w:val="nil"/>
          <w:rtl/>
          <w:lang w:val="bg-BG"/>
        </w:rPr>
        <w:t>יש לומר</w:t>
      </w:r>
      <w:r w:rsidRPr="00730C5C">
        <w:rPr>
          <w:rFonts w:ascii="FbFrankReal" w:eastAsia="Calibri" w:hAnsi="FbFrankReal" w:cs="FbFrankReal"/>
          <w:sz w:val="24"/>
          <w:szCs w:val="24"/>
          <w:bdr w:val="nil"/>
          <w:rtl/>
          <w:lang w:val="bg-BG"/>
        </w:rPr>
        <w:t xml:space="preserve"> שני</w:t>
      </w:r>
      <w:r w:rsidRPr="00730C5C">
        <w:rPr>
          <w:rFonts w:asciiTheme="majorBidi" w:eastAsia="Calibri" w:hAnsiTheme="majorBidi" w:cs="FbFrankReal"/>
          <w:sz w:val="24"/>
          <w:szCs w:val="24"/>
          <w:bdr w:val="nil"/>
          <w:vertAlign w:val="superscript"/>
          <w:rtl/>
          <w:lang w:val="bg-BG"/>
        </w:rPr>
        <w:footnoteReference w:id="97"/>
      </w:r>
      <w:r w:rsidRPr="00730C5C">
        <w:rPr>
          <w:rFonts w:ascii="FbFrankReal" w:eastAsia="Calibri" w:hAnsi="FbFrankReal" w:cs="FbFrankReal"/>
          <w:sz w:val="24"/>
          <w:szCs w:val="24"/>
          <w:bdr w:val="nil"/>
          <w:rtl/>
          <w:lang w:val="bg-BG"/>
        </w:rPr>
        <w:t xml:space="preserve"> הושענות, והיינו של אתמול ושל היום, וגומרין בשאר הימים כסדר.</w:t>
      </w:r>
    </w:p>
    <w:p w:rsidR="00730C5C" w:rsidRPr="00730C5C" w:rsidRDefault="00730C5C" w:rsidP="00730C5C">
      <w:pPr>
        <w:widowControl w:val="0"/>
        <w:bidi/>
        <w:spacing w:after="120" w:line="300" w:lineRule="atLeast"/>
        <w:ind w:firstLine="288"/>
        <w:jc w:val="both"/>
        <w:rPr>
          <w:rFonts w:ascii="FbFrankReal" w:eastAsia="Calibri" w:hAnsi="FbFrankReal" w:cs="FbFrankReal"/>
          <w:sz w:val="24"/>
          <w:szCs w:val="24"/>
          <w:bdr w:val="nil"/>
          <w:rtl/>
          <w:lang w:val="bg-BG"/>
        </w:rPr>
      </w:pPr>
      <w:r w:rsidRPr="00730C5C">
        <w:rPr>
          <w:rFonts w:ascii="FbFrankReal" w:eastAsia="Calibri" w:hAnsi="FbFrankReal" w:cs="FbFrankReal"/>
          <w:sz w:val="24"/>
          <w:szCs w:val="24"/>
          <w:bdr w:val="nil"/>
          <w:rtl/>
          <w:lang w:val="bg-BG"/>
        </w:rPr>
        <w:t>ומבאר שם הצ״צ שהטעם שאין לדגל ההושענא שהי׳ ראוי להיות ביום השבת ושיאמרו ג״כ ההושענות של שני הימים הוא מפני שההלכה היא</w:t>
      </w:r>
      <w:r w:rsidRPr="00730C5C">
        <w:rPr>
          <w:rFonts w:asciiTheme="majorBidi" w:eastAsia="Calibri" w:hAnsiTheme="majorBidi" w:cs="FbFrankReal"/>
          <w:sz w:val="24"/>
          <w:szCs w:val="24"/>
          <w:bdr w:val="nil"/>
          <w:vertAlign w:val="superscript"/>
          <w:rtl/>
          <w:lang w:val="bg-BG"/>
        </w:rPr>
        <w:footnoteReference w:id="98"/>
      </w:r>
      <w:r w:rsidRPr="00730C5C">
        <w:rPr>
          <w:rFonts w:ascii="FbFrankReal" w:eastAsia="Calibri" w:hAnsi="FbFrankReal" w:cs="FbFrankReal"/>
          <w:sz w:val="24"/>
          <w:szCs w:val="24"/>
          <w:bdr w:val="nil"/>
          <w:rtl/>
          <w:lang w:val="bg-BG"/>
        </w:rPr>
        <w:t xml:space="preserve"> שאין לשנות הסדר, ושאין כדאי שלא יאמרו האמת. ולדוגמא, אם חל יום א׳ דסוכות בשבת </w:t>
      </w:r>
      <w:r w:rsidRPr="00730C5C">
        <w:rPr>
          <w:rFonts w:ascii="FbFrankReal" w:eastAsia="Calibri" w:hAnsi="FbFrankReal" w:cs="FbFrankReal" w:hint="cs"/>
          <w:sz w:val="24"/>
          <w:szCs w:val="24"/>
          <w:bdr w:val="nil"/>
          <w:rtl/>
          <w:lang w:val="bg-BG"/>
        </w:rPr>
        <w:t>אין</w:t>
      </w:r>
      <w:r w:rsidRPr="00730C5C">
        <w:rPr>
          <w:rFonts w:ascii="FbFrankReal" w:eastAsia="Calibri" w:hAnsi="FbFrankReal" w:cs="FbFrankReal"/>
          <w:sz w:val="24"/>
          <w:szCs w:val="24"/>
          <w:bdr w:val="nil"/>
          <w:rtl/>
          <w:lang w:val="bg-BG"/>
        </w:rPr>
        <w:t xml:space="preserve"> </w:t>
      </w:r>
      <w:r w:rsidRPr="00730C5C">
        <w:rPr>
          <w:rFonts w:ascii="FbFrankReal" w:eastAsia="Calibri" w:hAnsi="FbFrankReal" w:cs="FbFrankReal" w:hint="cs"/>
          <w:sz w:val="24"/>
          <w:szCs w:val="24"/>
          <w:bdr w:val="nil"/>
          <w:rtl/>
          <w:lang w:val="bg-BG"/>
        </w:rPr>
        <w:t>ל</w:t>
      </w:r>
      <w:r w:rsidRPr="00730C5C">
        <w:rPr>
          <w:rFonts w:ascii="FbFrankReal" w:eastAsia="Calibri" w:hAnsi="FbFrankReal" w:cs="FbFrankReal"/>
          <w:sz w:val="24"/>
          <w:szCs w:val="24"/>
          <w:bdr w:val="nil"/>
          <w:rtl/>
          <w:lang w:val="bg-BG"/>
        </w:rPr>
        <w:t xml:space="preserve">דלג ״למען אמתך״ </w:t>
      </w:r>
      <w:r w:rsidRPr="00730C5C">
        <w:rPr>
          <w:rFonts w:ascii="FbFrankReal" w:eastAsia="Calibri" w:hAnsi="FbFrankReal" w:cs="FbFrankReal" w:hint="cs"/>
          <w:sz w:val="24"/>
          <w:szCs w:val="24"/>
          <w:bdr w:val="nil"/>
          <w:rtl/>
          <w:lang w:val="bg-BG"/>
        </w:rPr>
        <w:t xml:space="preserve">ביום ראשון (דאז לא יאמרו כסדר) </w:t>
      </w:r>
      <w:r w:rsidRPr="00730C5C">
        <w:rPr>
          <w:rFonts w:ascii="FbFrankReal" w:eastAsia="Calibri" w:hAnsi="FbFrankReal" w:cs="FbFrankReal"/>
          <w:sz w:val="24"/>
          <w:szCs w:val="24"/>
          <w:bdr w:val="nil"/>
          <w:rtl/>
          <w:lang w:val="bg-BG"/>
        </w:rPr>
        <w:t>אבל יאמרו ג״כ ״אבן שתיה״ מפני ״שהוא עיקר באמת״.</w:t>
      </w:r>
    </w:p>
    <w:p w:rsidR="00730C5C" w:rsidRPr="00730C5C" w:rsidRDefault="00730C5C" w:rsidP="00730C5C">
      <w:pPr>
        <w:widowControl w:val="0"/>
        <w:bidi/>
        <w:spacing w:after="120" w:line="300" w:lineRule="atLeast"/>
        <w:ind w:firstLine="288"/>
        <w:jc w:val="both"/>
        <w:rPr>
          <w:rFonts w:ascii="FbFrankReal" w:eastAsia="Calibri" w:hAnsi="FbFrankReal" w:cs="FbFrankReal"/>
          <w:sz w:val="24"/>
          <w:szCs w:val="24"/>
          <w:bdr w:val="nil"/>
          <w:rtl/>
          <w:lang w:val="bg-BG"/>
        </w:rPr>
      </w:pPr>
      <w:r w:rsidRPr="00730C5C">
        <w:rPr>
          <w:rFonts w:ascii="FbFrankReal" w:eastAsia="Calibri" w:hAnsi="FbFrankReal" w:cs="FbFrankReal"/>
          <w:sz w:val="24"/>
          <w:szCs w:val="24"/>
          <w:bdr w:val="nil"/>
          <w:rtl/>
          <w:lang w:val="bg-BG"/>
        </w:rPr>
        <w:t>וכיון שזה שאנו אומרים ביום ראשון</w:t>
      </w:r>
      <w:r w:rsidRPr="00730C5C">
        <w:rPr>
          <w:rFonts w:ascii="FbFrankReal" w:eastAsia="Calibri" w:hAnsi="FbFrankReal" w:cs="FbFrankReal" w:hint="cs"/>
          <w:sz w:val="24"/>
          <w:szCs w:val="24"/>
          <w:bdr w:val="nil"/>
          <w:rtl/>
          <w:lang w:val="bg-BG"/>
        </w:rPr>
        <w:t xml:space="preserve"> שאחר השבת</w:t>
      </w:r>
      <w:r w:rsidRPr="00730C5C">
        <w:rPr>
          <w:rFonts w:ascii="FbFrankReal" w:eastAsia="Calibri" w:hAnsi="FbFrankReal" w:cs="FbFrankReal"/>
          <w:sz w:val="24"/>
          <w:szCs w:val="24"/>
          <w:bdr w:val="nil"/>
          <w:rtl/>
          <w:lang w:val="bg-BG"/>
        </w:rPr>
        <w:t xml:space="preserve"> ב׳ הושענות </w:t>
      </w:r>
      <w:r w:rsidRPr="00730C5C">
        <w:rPr>
          <w:rFonts w:ascii="FbFrankReal" w:eastAsia="Calibri" w:hAnsi="FbFrankReal" w:cs="FbFrankReal" w:hint="cs"/>
          <w:sz w:val="24"/>
          <w:szCs w:val="24"/>
          <w:bdr w:val="nil"/>
          <w:rtl/>
          <w:lang w:val="bg-BG"/>
        </w:rPr>
        <w:t>אינו מפני שה</w:t>
      </w:r>
      <w:r w:rsidRPr="00730C5C">
        <w:rPr>
          <w:rFonts w:ascii="FbFrankReal" w:eastAsia="Calibri" w:hAnsi="FbFrankReal" w:cs="FbFrankReal"/>
          <w:sz w:val="24"/>
          <w:szCs w:val="24"/>
          <w:bdr w:val="nil"/>
          <w:rtl/>
          <w:lang w:val="bg-BG"/>
        </w:rPr>
        <w:t>הושענא שהיתה אמורה להיות בש</w:t>
      </w:r>
      <w:r w:rsidRPr="00730C5C">
        <w:rPr>
          <w:rFonts w:ascii="FbFrankReal" w:eastAsia="Calibri" w:hAnsi="FbFrankReal" w:cs="FbFrankReal" w:hint="cs"/>
          <w:sz w:val="24"/>
          <w:szCs w:val="24"/>
          <w:bdr w:val="nil"/>
          <w:rtl/>
          <w:lang w:val="bg-BG"/>
        </w:rPr>
        <w:t>בת חסר (וכדין תשלומין) כ״א</w:t>
      </w:r>
      <w:r w:rsidRPr="00730C5C">
        <w:rPr>
          <w:rFonts w:ascii="FbFrankReal" w:eastAsia="Calibri" w:hAnsi="FbFrankReal" w:cs="FbFrankReal"/>
          <w:sz w:val="24"/>
          <w:szCs w:val="24"/>
          <w:bdr w:val="nil"/>
          <w:rtl/>
          <w:lang w:val="bg-BG"/>
        </w:rPr>
        <w:t xml:space="preserve"> כדי שלא לשנות הסדר</w:t>
      </w:r>
      <w:r w:rsidRPr="00730C5C">
        <w:rPr>
          <w:rFonts w:ascii="FbFrankReal" w:eastAsia="Calibri" w:hAnsi="FbFrankReal" w:cs="FbFrankReal" w:hint="cs"/>
          <w:sz w:val="24"/>
          <w:szCs w:val="24"/>
          <w:bdr w:val="nil"/>
          <w:rtl/>
          <w:lang w:val="bg-BG"/>
        </w:rPr>
        <w:t xml:space="preserve"> דההושענות</w:t>
      </w:r>
      <w:r w:rsidRPr="00730C5C">
        <w:rPr>
          <w:rFonts w:ascii="FbFrankReal" w:eastAsia="Calibri" w:hAnsi="FbFrankReal" w:cs="FbFrankReal"/>
          <w:sz w:val="24"/>
          <w:szCs w:val="24"/>
          <w:bdr w:val="nil"/>
          <w:rtl/>
          <w:lang w:val="bg-BG"/>
        </w:rPr>
        <w:t xml:space="preserve"> (כרבא וכאמימר), נראה פשוט שכשהושענא רבה חל ביום ראשון</w:t>
      </w:r>
      <w:r w:rsidRPr="00730C5C">
        <w:rPr>
          <w:rFonts w:ascii="FbFrankReal" w:eastAsia="Calibri" w:hAnsi="FbFrankReal" w:cs="FbFrankReal" w:hint="cs"/>
          <w:sz w:val="24"/>
          <w:szCs w:val="24"/>
          <w:bdr w:val="nil"/>
          <w:rtl/>
          <w:lang w:val="bg-BG"/>
        </w:rPr>
        <w:t xml:space="preserve"> ולא שייך סברא זו כיון שאומרים כל ההושענות על הסדר</w:t>
      </w:r>
      <w:r w:rsidRPr="00730C5C">
        <w:rPr>
          <w:rFonts w:ascii="FbFrankReal" w:eastAsia="Calibri" w:hAnsi="FbFrankReal" w:cs="FbFrankReal"/>
          <w:sz w:val="24"/>
          <w:szCs w:val="24"/>
          <w:bdr w:val="nil"/>
          <w:rtl/>
          <w:lang w:val="bg-BG"/>
        </w:rPr>
        <w:t>, אומרים ״אדמה מארר״ בהושענא רבה רק פעם אחת</w:t>
      </w:r>
      <w:r w:rsidRPr="00730C5C">
        <w:rPr>
          <w:rFonts w:asciiTheme="majorBidi" w:eastAsia="Calibri" w:hAnsiTheme="majorBidi" w:cs="FbFrankReal"/>
          <w:sz w:val="24"/>
          <w:szCs w:val="24"/>
          <w:bdr w:val="nil"/>
          <w:vertAlign w:val="superscript"/>
          <w:rtl/>
          <w:lang w:val="bg-BG"/>
        </w:rPr>
        <w:footnoteReference w:id="99"/>
      </w:r>
      <w:r w:rsidRPr="00730C5C">
        <w:rPr>
          <w:rFonts w:ascii="FbFrankReal" w:eastAsia="Calibri" w:hAnsi="FbFrankReal" w:cs="FbFrankReal"/>
          <w:sz w:val="24"/>
          <w:szCs w:val="24"/>
          <w:bdr w:val="nil"/>
          <w:rtl/>
          <w:lang w:val="bg-BG"/>
        </w:rPr>
        <w:t>, בסיבוב הו׳.</w:t>
      </w:r>
      <w:r w:rsidRPr="00730C5C">
        <w:rPr>
          <w:rFonts w:asciiTheme="majorBidi" w:eastAsia="Calibri" w:hAnsiTheme="majorBidi" w:cs="FbFrankReal"/>
          <w:sz w:val="24"/>
          <w:szCs w:val="24"/>
          <w:bdr w:val="nil"/>
          <w:vertAlign w:val="superscript"/>
          <w:rtl/>
          <w:lang w:val="bg-BG"/>
        </w:rPr>
        <w:footnoteReference w:id="100"/>
      </w:r>
    </w:p>
    <w:p w:rsidR="00730C5C" w:rsidRPr="00730C5C" w:rsidRDefault="00730C5C" w:rsidP="00730C5C">
      <w:pPr>
        <w:widowControl w:val="0"/>
        <w:bidi/>
        <w:spacing w:after="120" w:line="300" w:lineRule="atLeast"/>
        <w:ind w:firstLine="288"/>
        <w:jc w:val="both"/>
        <w:rPr>
          <w:rFonts w:ascii="FbFrankReal" w:eastAsia="Calibri" w:hAnsi="FbFrankReal" w:cs="FbFrankReal"/>
          <w:sz w:val="24"/>
          <w:szCs w:val="24"/>
          <w:bdr w:val="nil"/>
          <w:rtl/>
          <w:lang w:val="bg-BG"/>
        </w:rPr>
      </w:pPr>
      <w:r w:rsidRPr="00730C5C">
        <w:rPr>
          <w:rFonts w:ascii="FbFrankReal" w:eastAsia="Calibri" w:hAnsi="FbFrankReal" w:cs="FbFrankReal" w:hint="cs"/>
          <w:sz w:val="24"/>
          <w:szCs w:val="24"/>
          <w:bdr w:val="nil"/>
          <w:rtl/>
          <w:lang w:val="bg-BG"/>
        </w:rPr>
        <w:t xml:space="preserve">[ולהעיר, שכהנ״ל משמע גם בספר המנהגים עמ׳ 67 מדסתם שביום ראשון שאחר השבת אומרים גם ה׳הושענא׳ דיום השבת ״אבל אין מקיפים אלא פעם אחת״, דלפום ריהטא משמע דמיירי בימים שמקיפים רק פעם </w:t>
      </w:r>
      <w:r w:rsidRPr="00730C5C">
        <w:rPr>
          <w:rFonts w:ascii="FbFrankReal" w:eastAsia="Calibri" w:hAnsi="FbFrankReal" w:cs="FbFrankReal" w:hint="cs"/>
          <w:b/>
          <w:bCs/>
          <w:sz w:val="24"/>
          <w:szCs w:val="24"/>
          <w:bdr w:val="nil"/>
          <w:rtl/>
          <w:lang w:val="bg-BG"/>
        </w:rPr>
        <w:t>אחת</w:t>
      </w:r>
      <w:r w:rsidRPr="00730C5C">
        <w:rPr>
          <w:rFonts w:ascii="FbFrankReal" w:eastAsia="Calibri" w:hAnsi="FbFrankReal" w:cs="FbFrankReal" w:hint="cs"/>
          <w:sz w:val="24"/>
          <w:szCs w:val="24"/>
          <w:bdr w:val="nil"/>
          <w:rtl/>
          <w:lang w:val="bg-BG"/>
        </w:rPr>
        <w:t xml:space="preserve"> ולא בהו״ר שמקיפים ז״פ.] </w:t>
      </w:r>
    </w:p>
    <w:p w:rsidR="00730C5C" w:rsidRDefault="00730C5C" w:rsidP="00730C5C">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E34B7">
        <w:rPr>
          <w:rFonts w:ascii="Nymphette" w:eastAsia="Times New Roman" w:hAnsi="Nymphette" w:cs="Nymphette"/>
          <w:sz w:val="44"/>
          <w:szCs w:val="44"/>
        </w:rPr>
        <w:t>g</w:t>
      </w:r>
    </w:p>
    <w:p w:rsidR="00730C5C" w:rsidRPr="00243C78" w:rsidRDefault="00730C5C" w:rsidP="00730C5C">
      <w:pPr>
        <w:tabs>
          <w:tab w:val="left" w:pos="2171"/>
          <w:tab w:val="center" w:pos="3096"/>
        </w:tabs>
        <w:bidi/>
        <w:spacing w:after="100" w:line="360" w:lineRule="auto"/>
        <w:ind w:firstLine="288"/>
        <w:jc w:val="center"/>
        <w:rPr>
          <w:rFonts w:ascii="Nymphette" w:eastAsia="Times New Roman" w:hAnsi="Nymphette" w:cs="Nymphette"/>
          <w:sz w:val="44"/>
          <w:szCs w:val="44"/>
        </w:rPr>
        <w:sectPr w:rsidR="00730C5C" w:rsidRPr="00243C78" w:rsidSect="00243C78">
          <w:headerReference w:type="even" r:id="rId26"/>
          <w:headerReference w:type="default" r:id="rId27"/>
          <w:footnotePr>
            <w:numRestart w:val="eachSect"/>
          </w:footnotePr>
          <w:type w:val="continuous"/>
          <w:pgSz w:w="7920" w:h="12240"/>
          <w:pgMar w:top="-810" w:right="864" w:bottom="720" w:left="864" w:header="270" w:footer="0" w:gutter="0"/>
          <w:cols w:space="720"/>
          <w:docGrid w:linePitch="360"/>
        </w:sectPr>
      </w:pPr>
    </w:p>
    <w:p w:rsidR="00CE34B7" w:rsidRPr="00243C78" w:rsidRDefault="00CE34B7" w:rsidP="00CE34B7">
      <w:pPr>
        <w:tabs>
          <w:tab w:val="left" w:pos="2171"/>
          <w:tab w:val="center" w:pos="3096"/>
        </w:tabs>
        <w:bidi/>
        <w:spacing w:after="100" w:line="360" w:lineRule="auto"/>
        <w:rPr>
          <w:rFonts w:ascii="Nymphette" w:eastAsia="Times New Roman" w:hAnsi="Nymphette" w:cs="Nymphette"/>
          <w:sz w:val="44"/>
          <w:szCs w:val="44"/>
        </w:rPr>
        <w:sectPr w:rsidR="00CE34B7" w:rsidRPr="00243C78" w:rsidSect="00E65DD5">
          <w:headerReference w:type="even" r:id="rId28"/>
          <w:headerReference w:type="default" r:id="rId29"/>
          <w:footnotePr>
            <w:numRestart w:val="eachSect"/>
          </w:footnotePr>
          <w:type w:val="continuous"/>
          <w:pgSz w:w="7920" w:h="12240"/>
          <w:pgMar w:top="-810" w:right="864" w:bottom="720" w:left="864" w:header="270" w:footer="0" w:gutter="0"/>
          <w:cols w:space="720"/>
          <w:docGrid w:linePitch="360"/>
        </w:sectPr>
      </w:pPr>
    </w:p>
    <w:p w:rsidR="00243C78" w:rsidRPr="00243C78" w:rsidRDefault="00243C78" w:rsidP="00243C78">
      <w:pPr>
        <w:pStyle w:val="a"/>
        <w:rPr>
          <w:rFonts w:eastAsia="Calibri"/>
          <w:rtl/>
        </w:rPr>
      </w:pPr>
      <w:bookmarkStart w:id="198" w:name="_Toc26492306"/>
      <w:bookmarkStart w:id="199" w:name="_Toc26502356"/>
      <w:r w:rsidRPr="00243C78">
        <w:rPr>
          <w:rFonts w:eastAsia="Calibri" w:hint="cs"/>
          <w:rtl/>
        </w:rPr>
        <w:lastRenderedPageBreak/>
        <w:t>מנהגנו בהפטרת שמחת-תורה</w:t>
      </w:r>
      <w:bookmarkEnd w:id="198"/>
      <w:bookmarkEnd w:id="199"/>
    </w:p>
    <w:p w:rsidR="00243C78" w:rsidRPr="00243C78" w:rsidRDefault="00243C78" w:rsidP="00243C78">
      <w:pPr>
        <w:pStyle w:val="a0"/>
        <w:rPr>
          <w:rtl/>
        </w:rPr>
      </w:pPr>
      <w:bookmarkStart w:id="200" w:name="_Toc26492307"/>
      <w:bookmarkStart w:id="201" w:name="_Toc26502357"/>
      <w:r w:rsidRPr="00243C78">
        <w:rPr>
          <w:rFonts w:hint="cs"/>
          <w:rtl/>
        </w:rPr>
        <w:t xml:space="preserve">הרב </w:t>
      </w:r>
      <w:r w:rsidRPr="00243C78">
        <w:rPr>
          <w:rtl/>
        </w:rPr>
        <w:t>מנחם מענדל רייצס</w:t>
      </w:r>
      <w:bookmarkEnd w:id="200"/>
      <w:bookmarkEnd w:id="201"/>
    </w:p>
    <w:p w:rsidR="00243C78" w:rsidRPr="00243C78" w:rsidRDefault="00243C78" w:rsidP="00243C78">
      <w:pPr>
        <w:pStyle w:val="a1"/>
        <w:rPr>
          <w:rtl/>
        </w:rPr>
      </w:pPr>
      <w:r w:rsidRPr="00243C78">
        <w:rPr>
          <w:rtl/>
        </w:rPr>
        <w:t>קרית גת</w:t>
      </w:r>
    </w:p>
    <w:p w:rsidR="00243C78" w:rsidRPr="00243C78" w:rsidRDefault="00243C78" w:rsidP="00FD3AB4">
      <w:pPr>
        <w:pStyle w:val="a2"/>
        <w:rPr>
          <w:rtl/>
        </w:rPr>
      </w:pPr>
      <w:r w:rsidRPr="00243C78">
        <w:rPr>
          <w:rFonts w:hint="cs"/>
          <w:rtl/>
        </w:rPr>
        <w:t>בהגהות של כ"ק אדמו"ר מהורש"ב נ"ע לסידור תורה אור (נדפס לאחרונה בשו"ת 'תורת שלום' ע' טו):</w:t>
      </w:r>
      <w:r w:rsidRPr="00243C78">
        <w:rPr>
          <w:rFonts w:hint="cs"/>
        </w:rPr>
        <w:t xml:space="preserve"> </w:t>
      </w:r>
      <w:r w:rsidRPr="00243C78">
        <w:rPr>
          <w:rFonts w:hint="cs"/>
          <w:rtl/>
        </w:rPr>
        <w:t>"וכ"ק אאמו"ר זצוקללה"ה היה אומר רוב ההפטרות כמנהג ספרדים, וארשום אותן הרשומות בזכרוני" וכו'.</w:t>
      </w:r>
    </w:p>
    <w:p w:rsidR="00243C78" w:rsidRPr="00243C78" w:rsidRDefault="00243C78" w:rsidP="00FD3AB4">
      <w:pPr>
        <w:pStyle w:val="a2"/>
        <w:rPr>
          <w:rtl/>
        </w:rPr>
      </w:pPr>
      <w:r w:rsidRPr="00243C78">
        <w:rPr>
          <w:rFonts w:hint="cs"/>
          <w:rtl/>
        </w:rPr>
        <w:t xml:space="preserve">ובהמשך הדורות התברר עוד בענין זה של ההפטרות לפי מנהג חב"ד, עד שכ"ק אדמו"ר נשיאנו סידר את כל "סדר ההפטרות שיש בהם חילוקי מנהגים", ונדפס בסידור 'תורה אור' ובספר המנהגים. </w:t>
      </w:r>
    </w:p>
    <w:p w:rsidR="00243C78" w:rsidRPr="00243C78" w:rsidRDefault="00243C78" w:rsidP="00FD3AB4">
      <w:pPr>
        <w:pStyle w:val="a2"/>
        <w:rPr>
          <w:rtl/>
        </w:rPr>
      </w:pPr>
      <w:r w:rsidRPr="00243C78">
        <w:rPr>
          <w:rFonts w:hint="cs"/>
          <w:rtl/>
        </w:rPr>
        <w:t xml:space="preserve">והנה, בהפטרת פ' וזאת הברכה </w:t>
      </w:r>
      <w:r w:rsidRPr="00243C78">
        <w:rPr>
          <w:rtl/>
        </w:rPr>
        <w:t>–</w:t>
      </w:r>
      <w:r w:rsidRPr="00243C78">
        <w:rPr>
          <w:rFonts w:hint="cs"/>
          <w:rtl/>
        </w:rPr>
        <w:t xml:space="preserve"> שנקראת ביום שמח"ת </w:t>
      </w:r>
      <w:r w:rsidRPr="00243C78">
        <w:rPr>
          <w:rtl/>
        </w:rPr>
        <w:t>–</w:t>
      </w:r>
      <w:r w:rsidRPr="00243C78">
        <w:rPr>
          <w:rFonts w:hint="cs"/>
          <w:rtl/>
        </w:rPr>
        <w:t xml:space="preserve"> מצינו ג"כ חילוקי מנהגים בין הספרדים לאשכנזים, שהספרדים קוראים רק ט' פסוקים הראשונים של ספר יהושע (עד המלים "בכל אשר תלך") ואילו האשכנזים קוראים עוד ט' פסוקים וביחד ח"י פסוקים (עד המלים "רק חזק ואמץ"</w:t>
      </w:r>
      <w:r w:rsidRPr="00243C78">
        <w:rPr>
          <w:rFonts w:hint="cs"/>
        </w:rPr>
        <w:t xml:space="preserve"> </w:t>
      </w:r>
      <w:r w:rsidRPr="00243C78">
        <w:rPr>
          <w:rtl/>
        </w:rPr>
        <w:t>–</w:t>
      </w:r>
      <w:r w:rsidRPr="00243C78">
        <w:rPr>
          <w:rFonts w:hint="cs"/>
          <w:rtl/>
        </w:rPr>
        <w:t xml:space="preserve"> כמצויין בחומשים. </w:t>
      </w:r>
    </w:p>
    <w:p w:rsidR="00243C78" w:rsidRPr="00243C78" w:rsidRDefault="00243C78" w:rsidP="00FD3AB4">
      <w:pPr>
        <w:pStyle w:val="a2"/>
        <w:rPr>
          <w:rtl/>
        </w:rPr>
      </w:pPr>
      <w:r w:rsidRPr="00243C78">
        <w:rPr>
          <w:rFonts w:hint="cs"/>
          <w:rtl/>
        </w:rPr>
        <w:t>ופלא הדבר שבסדר ההפטרות הנ"ל לא נזכרה כלל הפטרת יום שמח"ת, ולא נכתבה בזה הכרעה האם לנהוג כהספרדים או כהאשכנזים!</w:t>
      </w:r>
    </w:p>
    <w:p w:rsidR="00243C78" w:rsidRPr="00243C78" w:rsidRDefault="00243C78" w:rsidP="00FD3AB4">
      <w:pPr>
        <w:pStyle w:val="a2"/>
        <w:rPr>
          <w:rtl/>
        </w:rPr>
      </w:pPr>
      <w:r w:rsidRPr="00243C78">
        <w:rPr>
          <w:rFonts w:hint="cs"/>
          <w:rtl/>
        </w:rPr>
        <w:t xml:space="preserve">ולהעיר שרובא דעלמא בכלל לא יודעים שיש בהפטרה זו חילוקי מנהגים </w:t>
      </w:r>
      <w:r w:rsidRPr="00243C78">
        <w:rPr>
          <w:rtl/>
        </w:rPr>
        <w:t>–</w:t>
      </w:r>
      <w:r w:rsidRPr="00243C78">
        <w:rPr>
          <w:rFonts w:hint="cs"/>
          <w:rtl/>
        </w:rPr>
        <w:t xml:space="preserve"> כיון שבשונה מרוב ההפטרות שרגילין לשומען מתוך החומש, הרי הפטרה זו רגילין לשומעה (לא מתוך החומש, אלא)</w:t>
      </w:r>
      <w:r w:rsidRPr="00243C78">
        <w:rPr>
          <w:rFonts w:hint="cs"/>
        </w:rPr>
        <w:t xml:space="preserve"> </w:t>
      </w:r>
      <w:r w:rsidRPr="00243C78">
        <w:rPr>
          <w:rFonts w:hint="cs"/>
          <w:rtl/>
        </w:rPr>
        <w:t>מתוך הסידור או המחזור, מכיון שמדובר ביום טוב. ובסידורים בדרך כלל לא מציינים כלל לחילוקי המנהגים, כיון שהסידור מתחילתו מיועד הוא לקהילה מסויימת וק"ל.</w:t>
      </w:r>
    </w:p>
    <w:p w:rsidR="00243C78" w:rsidRPr="00243C78" w:rsidRDefault="00243C78" w:rsidP="00FD3AB4">
      <w:pPr>
        <w:pStyle w:val="a2"/>
        <w:rPr>
          <w:rtl/>
        </w:rPr>
      </w:pPr>
      <w:r w:rsidRPr="00243C78">
        <w:rPr>
          <w:rFonts w:hint="cs"/>
          <w:rtl/>
        </w:rPr>
        <w:t xml:space="preserve">ומעתה יש לדון בזה שבסידורי חב"ד הנפוצים קבעו הפטרה זו כמנהג האשכנזים </w:t>
      </w:r>
      <w:r w:rsidRPr="00243C78">
        <w:rPr>
          <w:rtl/>
        </w:rPr>
        <w:t>–</w:t>
      </w:r>
      <w:r w:rsidRPr="00243C78">
        <w:rPr>
          <w:rFonts w:hint="cs"/>
          <w:rtl/>
        </w:rPr>
        <w:t xml:space="preserve"> האם ניתנה בזה הוראה ומסורת ברורה, או שפשוט העתיקו מסידורי האשכנזים הנפוצים ולא הבחינו שמנהג הספרדים שונה הוא?</w:t>
      </w:r>
    </w:p>
    <w:p w:rsidR="00243C78" w:rsidRPr="00243C78" w:rsidRDefault="00243C78" w:rsidP="00FD3AB4">
      <w:pPr>
        <w:pStyle w:val="a2"/>
        <w:rPr>
          <w:rtl/>
        </w:rPr>
      </w:pPr>
      <w:r w:rsidRPr="00243C78">
        <w:rPr>
          <w:rFonts w:hint="cs"/>
          <w:rtl/>
        </w:rPr>
        <w:t xml:space="preserve">ועוד והוא העיקר, שבשונה מרוב ההפטרות שזכינו לשמוע מפי רבותינו נשיאינו, הרי הפטרה זו לא היתה נקראת על ידם - שכן היו עולים ל'חתן בראשית' או ל'חתן תורה' - וממילא נקראה הפטרה זו על ידי אחד מהציבור, ורבותינו נשיאינו הרי נהגו שלא להתערב במנהגי בית הכנסת כו'. </w:t>
      </w:r>
    </w:p>
    <w:p w:rsidR="00243C78" w:rsidRPr="00243C78" w:rsidRDefault="00243C78" w:rsidP="00FD3AB4">
      <w:pPr>
        <w:pStyle w:val="a2"/>
        <w:rPr>
          <w:rtl/>
        </w:rPr>
      </w:pPr>
      <w:r w:rsidRPr="00243C78">
        <w:rPr>
          <w:rFonts w:hint="cs"/>
          <w:rtl/>
        </w:rPr>
        <w:t>סוף דבר:</w:t>
      </w:r>
      <w:r w:rsidRPr="00243C78">
        <w:rPr>
          <w:rFonts w:hint="cs"/>
        </w:rPr>
        <w:t xml:space="preserve"> </w:t>
      </w:r>
    </w:p>
    <w:p w:rsidR="00243C78" w:rsidRPr="00243C78" w:rsidRDefault="00243C78" w:rsidP="00FD3AB4">
      <w:pPr>
        <w:pStyle w:val="a2"/>
      </w:pPr>
      <w:r w:rsidRPr="00243C78">
        <w:rPr>
          <w:rFonts w:hint="cs"/>
          <w:rtl/>
        </w:rPr>
        <w:t>יש לברר האם יש מקור מוסמך לזה שנוהגים אנ"ש לקרוא הפטרה זו כמנהג האשכנזים דוקא (ודלא כרוב ההפטרות שקוראים כמנהג הספרדים, כדברי כ"ק אדמו"ר מהורש"ב שבתחילת דברינו). וצ"ע.</w:t>
      </w:r>
    </w:p>
    <w:p w:rsidR="00243C78" w:rsidRPr="00243C78" w:rsidRDefault="00243C78" w:rsidP="00243C78">
      <w:pPr>
        <w:pStyle w:val="a"/>
        <w:bidi w:val="0"/>
        <w:rPr>
          <w:rtl/>
        </w:rPr>
      </w:pPr>
      <w:bookmarkStart w:id="202" w:name="_Toc26492308"/>
      <w:bookmarkStart w:id="203" w:name="_Toc26502358"/>
      <w:r w:rsidRPr="00243C78">
        <w:rPr>
          <w:rFonts w:hint="cs"/>
          <w:rtl/>
        </w:rPr>
        <w:lastRenderedPageBreak/>
        <w:t>שיעור אכילה כדי לברך לישב בסוכה</w:t>
      </w:r>
      <w:bookmarkEnd w:id="202"/>
      <w:bookmarkEnd w:id="203"/>
    </w:p>
    <w:p w:rsidR="00243C78" w:rsidRPr="00243C78" w:rsidRDefault="00243C78" w:rsidP="00243C78">
      <w:pPr>
        <w:pStyle w:val="a0"/>
        <w:rPr>
          <w:rtl/>
        </w:rPr>
      </w:pPr>
      <w:bookmarkStart w:id="204" w:name="_Toc26492309"/>
      <w:bookmarkStart w:id="205" w:name="_Toc26502359"/>
      <w:r w:rsidRPr="00243C78">
        <w:rPr>
          <w:rFonts w:hint="cs"/>
          <w:rtl/>
        </w:rPr>
        <w:t>הרב יוחנן מרוזוב</w:t>
      </w:r>
      <w:bookmarkEnd w:id="204"/>
      <w:bookmarkEnd w:id="205"/>
      <w:r w:rsidRPr="00243C78">
        <w:rPr>
          <w:rFonts w:hint="cs"/>
          <w:rtl/>
        </w:rPr>
        <w:t xml:space="preserve"> </w:t>
      </w:r>
    </w:p>
    <w:p w:rsidR="00243C78" w:rsidRPr="00243C78" w:rsidRDefault="00243C78" w:rsidP="00243C78">
      <w:pPr>
        <w:pStyle w:val="a1"/>
        <w:bidi w:val="0"/>
        <w:jc w:val="left"/>
        <w:rPr>
          <w:rtl/>
        </w:rPr>
      </w:pPr>
      <w:r w:rsidRPr="00243C78">
        <w:rPr>
          <w:rFonts w:hint="cs"/>
          <w:rtl/>
        </w:rPr>
        <w:t>שליח ורב ק"ק בית מנחם מענדל - פלאטבוש</w:t>
      </w:r>
    </w:p>
    <w:p w:rsidR="00243C78" w:rsidRPr="00243C78" w:rsidRDefault="00243C78" w:rsidP="00FD3AB4">
      <w:pPr>
        <w:pStyle w:val="a2"/>
        <w:rPr>
          <w:rtl/>
        </w:rPr>
      </w:pPr>
      <w:r w:rsidRPr="00243C78">
        <w:rPr>
          <w:rtl/>
        </w:rPr>
        <w:t xml:space="preserve">בשוע"ר (סי' תרלט סי"א-יב) </w:t>
      </w:r>
      <w:r w:rsidRPr="00243C78">
        <w:rPr>
          <w:rFonts w:hint="cs"/>
          <w:rtl/>
        </w:rPr>
        <w:t>כתב "</w:t>
      </w:r>
      <w:r w:rsidRPr="00243C78">
        <w:rPr>
          <w:rtl/>
        </w:rPr>
        <w:t>מותר לאכול אכילת עראי חוץ לסוכה וכמה היא אכילת עראי כביצה שכן דרך האדם לטעום פעם אחת מלא פיו חוץ לביתו ומלא פיו הוא כביצה</w:t>
      </w:r>
      <w:r w:rsidRPr="00243C78">
        <w:rPr>
          <w:rFonts w:hint="cs"/>
          <w:rtl/>
        </w:rPr>
        <w:t>...</w:t>
      </w:r>
      <w:r w:rsidRPr="00243C78">
        <w:rPr>
          <w:rtl/>
        </w:rPr>
        <w:t>במה דברים אמורים בפת העשויה מחמשת המינים או בתבשיל העשוי מחמשת המינים</w:t>
      </w:r>
      <w:r w:rsidRPr="00243C78">
        <w:rPr>
          <w:rFonts w:hint="cs"/>
          <w:rtl/>
        </w:rPr>
        <w:t>...</w:t>
      </w:r>
      <w:r w:rsidRPr="00243C78">
        <w:rPr>
          <w:rtl/>
        </w:rPr>
        <w:t>מותר לשתות כל המשקין חוץ לסוכה אפילו יין</w:t>
      </w:r>
      <w:r w:rsidRPr="00243C78">
        <w:rPr>
          <w:rFonts w:hint="cs"/>
          <w:rtl/>
        </w:rPr>
        <w:t>...</w:t>
      </w:r>
      <w:r w:rsidRPr="00243C78">
        <w:rPr>
          <w:rtl/>
        </w:rPr>
        <w:t>וכל המחמיר על עצמו שלא לשתות חוץ לסוכה אפילו מים הרי זה משובח</w:t>
      </w:r>
      <w:r w:rsidRPr="00243C78">
        <w:rPr>
          <w:rFonts w:hint="cs"/>
          <w:rtl/>
        </w:rPr>
        <w:t>".</w:t>
      </w:r>
    </w:p>
    <w:p w:rsidR="00243C78" w:rsidRPr="00243C78" w:rsidRDefault="00243C78" w:rsidP="00FD3AB4">
      <w:pPr>
        <w:pStyle w:val="a2"/>
        <w:rPr>
          <w:rtl/>
        </w:rPr>
      </w:pPr>
      <w:r w:rsidRPr="00243C78">
        <w:rPr>
          <w:rFonts w:hint="cs"/>
          <w:rtl/>
        </w:rPr>
        <w:t xml:space="preserve">וכתב בספר המנהגים (חב"ד ע' 67) "המהדרין </w:t>
      </w:r>
      <w:r w:rsidRPr="00243C78">
        <w:rPr>
          <w:rtl/>
        </w:rPr>
        <w:t>–</w:t>
      </w:r>
      <w:r w:rsidRPr="00243C78">
        <w:rPr>
          <w:rFonts w:hint="cs"/>
          <w:rtl/>
        </w:rPr>
        <w:t xml:space="preserve"> גם מים אין שותים חוץ לסוכה", (ראה אוצר מנהגי חב"ד חה"ס ע' ש), אבל כמובן שאין לברך לישב בסוכה עד שאוכל כשיעור שחייב לאכול בסוכה והוא יותר מכביצה, ואכן בלוח כולל חב"ד העיר מזה שאין לברך לישב בסוכה אא"כ אוכל פת או מיני מזונות, עוגות, דייסות, יותר מכביצה.</w:t>
      </w:r>
    </w:p>
    <w:p w:rsidR="00243C78" w:rsidRPr="00243C78" w:rsidRDefault="00243C78" w:rsidP="00FD3AB4">
      <w:pPr>
        <w:pStyle w:val="a2"/>
        <w:rPr>
          <w:rtl/>
        </w:rPr>
      </w:pPr>
      <w:r w:rsidRPr="00243C78">
        <w:rPr>
          <w:rFonts w:hint="cs"/>
          <w:rtl/>
        </w:rPr>
        <w:t>וחדשים מקרוב באו לומר שכל זה הוא בחול המועד אבל בשבת ויו"ט אסור לאכול חוץ לסוכה בכזית, ובפרט אם הוא עדיין לפני סעודת שבת או סעודת החג הקבועה, וגם לדידן שאנו מקפידים שלא לאכול אפי' משהו חוץ לסוכה, יש בזה חידוש כי בשבת ויו"ט יכול לברך לישב בסוכה אפי' בכזית, (או שעכ"פ מספק לא יאכל מכזית עד כביצה כדי לא ליכנס לספק).</w:t>
      </w:r>
    </w:p>
    <w:p w:rsidR="00243C78" w:rsidRPr="00243C78" w:rsidRDefault="00243C78" w:rsidP="00FD3AB4">
      <w:pPr>
        <w:pStyle w:val="a2"/>
        <w:rPr>
          <w:rtl/>
        </w:rPr>
      </w:pPr>
      <w:r w:rsidRPr="00243C78">
        <w:rPr>
          <w:rFonts w:hint="cs"/>
          <w:rtl/>
        </w:rPr>
        <w:t xml:space="preserve">ויל"ע בזה כי שאל נא לימים ראשנים הנהי' כדבר הזה או הנשמע כמהו שיש הפרש בשיעור האכילה בסוכה בין יו"ט לחול המועד. </w:t>
      </w:r>
    </w:p>
    <w:p w:rsidR="00243C78" w:rsidRPr="00243C78" w:rsidRDefault="00243C78" w:rsidP="00FD3AB4">
      <w:pPr>
        <w:pStyle w:val="a2"/>
        <w:rPr>
          <w:rtl/>
        </w:rPr>
      </w:pPr>
      <w:bookmarkStart w:id="206" w:name="סימן_תרלט"/>
      <w:r w:rsidRPr="00243C78">
        <w:rPr>
          <w:rFonts w:hint="cs"/>
          <w:rtl/>
        </w:rPr>
        <w:t xml:space="preserve">ב. </w:t>
      </w:r>
      <w:r w:rsidRPr="00243C78">
        <w:rPr>
          <w:rtl/>
        </w:rPr>
        <w:t>פסק בשו"ע הל' סוכה (או"ח סי' תרלט ס"ב) "מותר לאכול אכילת עראי חוץ לסוכה וכמה אכילת עראי כביצה</w:t>
      </w:r>
      <w:bookmarkEnd w:id="206"/>
      <w:r w:rsidRPr="00243C78">
        <w:rPr>
          <w:rtl/>
        </w:rPr>
        <w:t xml:space="preserve">". </w:t>
      </w:r>
    </w:p>
    <w:p w:rsidR="00243C78" w:rsidRPr="00243C78" w:rsidRDefault="00243C78" w:rsidP="00FD3AB4">
      <w:pPr>
        <w:pStyle w:val="a2"/>
        <w:rPr>
          <w:rtl/>
        </w:rPr>
      </w:pPr>
      <w:r w:rsidRPr="00243C78">
        <w:rPr>
          <w:rFonts w:hint="cs"/>
          <w:rtl/>
        </w:rPr>
        <w:t>וכתב על זה הגרעק"א (בהגהות שם) "באלי' רבה (סי"א) הביא בשם התניא (סי' פד) ושבולי הלקט (סי' שמד) שכתבו בשם הר"ר אביגדור דאכילת עראי בשבת ויו"ט חשיב קבע, ובחי' צל"ח (ברכות מט ע"א בתוס' ד"ה אי בעי) כתב כן מסברא דכוונת התוס' דשם כיון דכזית זה חובה משום יו"ט לא מחשיב עראי דחובתו משוי לי' קבע עיי"ש, אלא דלפי"ז אחר שכבר יצא ידי חבתו בסעודת יו"ט מה שאוכל אח"כ אין בו דין עראי ולא צריך סוכה רק ביתר מכביצה".</w:t>
      </w:r>
    </w:p>
    <w:p w:rsidR="00243C78" w:rsidRPr="00243C78" w:rsidRDefault="00243C78" w:rsidP="00FD3AB4">
      <w:pPr>
        <w:pStyle w:val="a2"/>
        <w:rPr>
          <w:rtl/>
        </w:rPr>
      </w:pPr>
      <w:r w:rsidRPr="00243C78">
        <w:rPr>
          <w:rFonts w:hint="cs"/>
          <w:rtl/>
        </w:rPr>
        <w:t>וכוונתו דלפי הצל"ח לפני שאוכל סעודת שבת ויו"ט חייב ליכנס בסוכה אפי' אוכל רק כזית, וא"כ אלו שעושין קידוש אחר התפלה ואוכלים מיני מזונות חייבים לאכול בסוכה אפי' אם אוכלים רק כזית, ונפק"מ גם לדידן שמקפידים לאכול ולשתות רק בסוכה, שהרי ברכת לישב בסוכה אינו אלא אם אכל יותר מכביצה</w:t>
      </w:r>
      <w:r w:rsidRPr="00243C78">
        <w:rPr>
          <w:rtl/>
        </w:rPr>
        <w:t xml:space="preserve">, א"כ </w:t>
      </w:r>
      <w:r w:rsidRPr="00243C78">
        <w:rPr>
          <w:rtl/>
        </w:rPr>
        <w:lastRenderedPageBreak/>
        <w:t xml:space="preserve">לפי הצל"ח אחרי התפלה אם </w:t>
      </w:r>
      <w:r w:rsidRPr="00243C78">
        <w:rPr>
          <w:rFonts w:hint="cs"/>
          <w:rtl/>
        </w:rPr>
        <w:t>יש</w:t>
      </w:r>
      <w:r w:rsidRPr="00243C78">
        <w:rPr>
          <w:rtl/>
        </w:rPr>
        <w:t xml:space="preserve"> </w:t>
      </w:r>
      <w:r w:rsidRPr="00243C78">
        <w:rPr>
          <w:rFonts w:hint="cs"/>
          <w:rtl/>
        </w:rPr>
        <w:t>'</w:t>
      </w:r>
      <w:r w:rsidRPr="00243C78">
        <w:rPr>
          <w:rtl/>
        </w:rPr>
        <w:t>קידוש</w:t>
      </w:r>
      <w:r w:rsidRPr="00243C78">
        <w:rPr>
          <w:rFonts w:hint="cs"/>
          <w:rtl/>
        </w:rPr>
        <w:t>'</w:t>
      </w:r>
      <w:r w:rsidRPr="00243C78">
        <w:rPr>
          <w:rtl/>
        </w:rPr>
        <w:t xml:space="preserve"> </w:t>
      </w:r>
      <w:r w:rsidRPr="00243C78">
        <w:rPr>
          <w:rFonts w:hint="cs"/>
          <w:rtl/>
        </w:rPr>
        <w:t xml:space="preserve">בבית הכנסת </w:t>
      </w:r>
      <w:r w:rsidRPr="00243C78">
        <w:rPr>
          <w:rtl/>
        </w:rPr>
        <w:t>א"צ לאכול ביותר מכביצה כדי לברך לישב בסוכה, ואכן כן פסק בבכורי יעקב (סי' תרלט ס"ק כ</w:t>
      </w:r>
      <w:r w:rsidRPr="00243C78">
        <w:rPr>
          <w:rFonts w:hint="cs"/>
          <w:rtl/>
        </w:rPr>
        <w:t>).</w:t>
      </w:r>
    </w:p>
    <w:p w:rsidR="00243C78" w:rsidRPr="00243C78" w:rsidRDefault="00243C78" w:rsidP="00FD3AB4">
      <w:pPr>
        <w:pStyle w:val="a2"/>
        <w:rPr>
          <w:rtl/>
        </w:rPr>
      </w:pPr>
      <w:r w:rsidRPr="00243C78">
        <w:rPr>
          <w:rFonts w:hint="cs"/>
          <w:rtl/>
        </w:rPr>
        <w:t xml:space="preserve">ולהר"ר אביגדור גם אחר שאכל סעודת בשבת ויו"ט חייב ליכנס בסוכה אפי' אוכל רק כזית, </w:t>
      </w:r>
      <w:r w:rsidRPr="00243C78">
        <w:rPr>
          <w:rtl/>
        </w:rPr>
        <w:t xml:space="preserve">ולפי </w:t>
      </w:r>
      <w:r w:rsidRPr="00243C78">
        <w:rPr>
          <w:rFonts w:hint="cs"/>
          <w:rtl/>
        </w:rPr>
        <w:t>זה</w:t>
      </w:r>
      <w:r w:rsidRPr="00243C78">
        <w:rPr>
          <w:rtl/>
        </w:rPr>
        <w:t xml:space="preserve"> רק בחול המועד </w:t>
      </w:r>
      <w:r w:rsidRPr="00243C78">
        <w:rPr>
          <w:rFonts w:hint="cs"/>
          <w:rtl/>
        </w:rPr>
        <w:t>אמרינן שמברך לישב בסוכה רק באוכל</w:t>
      </w:r>
      <w:r w:rsidRPr="00243C78">
        <w:rPr>
          <w:rtl/>
        </w:rPr>
        <w:t xml:space="preserve"> ביותר מביצה אבל בשבת ויו"ט אפי' על בפחות מכביצה מברך לישב בסוכה</w:t>
      </w:r>
      <w:r w:rsidRPr="00243C78">
        <w:rPr>
          <w:rFonts w:hint="cs"/>
          <w:rtl/>
        </w:rPr>
        <w:t>.</w:t>
      </w:r>
    </w:p>
    <w:p w:rsidR="00243C78" w:rsidRPr="00243C78" w:rsidRDefault="00243C78" w:rsidP="00FD3AB4">
      <w:pPr>
        <w:pStyle w:val="a2"/>
        <w:rPr>
          <w:rtl/>
        </w:rPr>
      </w:pPr>
      <w:r w:rsidRPr="00243C78">
        <w:rPr>
          <w:rtl/>
        </w:rPr>
        <w:t>וסברת הצל"ח הוא מדתנן (סוכה דף כז א) חכמים אומרים בליל ראשון של חג חייב לאכול בסוכה, ובגמ' ילפינן זה מגזירה שוה מפסח</w:t>
      </w:r>
      <w:bookmarkStart w:id="207" w:name="דף_כז"/>
      <w:r w:rsidRPr="00243C78">
        <w:rPr>
          <w:rtl/>
        </w:rPr>
        <w:t xml:space="preserve"> "נאמר כאן חמשה עשר ונאמ' חמשה עשר בחג המצות מה להלן לילה הראשון חובה מכאן ואילך רשות אף כאן לילה הראשון חובה מכאן ואילך רשות והתם מנלן אמר קרא בערב תאכלו מצות הכתוב קבעו חובה</w:t>
      </w:r>
      <w:bookmarkEnd w:id="207"/>
      <w:r w:rsidRPr="00243C78">
        <w:rPr>
          <w:rtl/>
        </w:rPr>
        <w:t>"</w:t>
      </w:r>
      <w:r w:rsidRPr="00243C78">
        <w:rPr>
          <w:rFonts w:hint="cs"/>
          <w:rtl/>
        </w:rPr>
        <w:t>.</w:t>
      </w:r>
    </w:p>
    <w:p w:rsidR="00243C78" w:rsidRPr="00243C78" w:rsidRDefault="00243C78" w:rsidP="00FD3AB4">
      <w:pPr>
        <w:pStyle w:val="a2"/>
        <w:rPr>
          <w:rtl/>
        </w:rPr>
      </w:pPr>
      <w:r w:rsidRPr="00243C78">
        <w:rPr>
          <w:rFonts w:hint="cs"/>
          <w:rtl/>
        </w:rPr>
        <w:t>והקשו הראשונים (הר"ן סוכה דף יב ב ד"ה ר"א) הרי בכל שבת ויו"ט חייב לאכול פת ומהו החידוש של ליל ראשון דחג, ותירצו (א) שכל סעודות החג יכול לאכול עראי חוץ לסוכה אבל בליל הא' חייב לאכול בסוכה דוקא (כ"כ ריטב"א סוכה דף כז א ד"ה הא). (ב) שבאמת כל סעודות החג חייב לאכול בסוכה, והחידוש של ליל הא' הוא שאפי' ירד גשם חייב לאכול בסוכה, אבל בשאר סעודות החג המצטער פטור מסוכה (כ"כ הרא"ש ברכות פ"ז סי' כ"ג).</w:t>
      </w:r>
    </w:p>
    <w:p w:rsidR="00243C78" w:rsidRPr="00243C78" w:rsidRDefault="00243C78" w:rsidP="00FD3AB4">
      <w:pPr>
        <w:pStyle w:val="a2"/>
        <w:rPr>
          <w:rtl/>
        </w:rPr>
      </w:pPr>
      <w:r w:rsidRPr="00243C78">
        <w:rPr>
          <w:rFonts w:hint="cs"/>
          <w:rtl/>
        </w:rPr>
        <w:t>והתוס' (ברכות דף מט ב ד"ה אי בעי) כתב כתירוץ הב' דחידוש של ליל הא' הוא שאפי' ירד גשם חייב לאכול בסוכה, והקשה הצל"ח למה לא תירץ כתירץ הא' שכל החג יכול לאכול עראי חוץ לסוכה אבל בליל הא' חייב לאכול בסוכה, וכתב הצל"ח "נראה דדעת התוס' כיון דכזית זה חובה הוא משום יו"ט לא מחשב עראי דחובתו עשאתו קבע וחייב לאכול בסוכה".</w:t>
      </w:r>
    </w:p>
    <w:p w:rsidR="00243C78" w:rsidRPr="00243C78" w:rsidRDefault="00243C78" w:rsidP="00FD3AB4">
      <w:pPr>
        <w:pStyle w:val="a2"/>
        <w:rPr>
          <w:rtl/>
        </w:rPr>
      </w:pPr>
      <w:r w:rsidRPr="00243C78">
        <w:rPr>
          <w:rFonts w:hint="cs"/>
          <w:rtl/>
        </w:rPr>
        <w:t xml:space="preserve">כונתו, הגם דעד כביצה נחשב אכילת עראי ומותר לאכולו חוץ לסוכה אבל כזית דסעודת שבת ויו"ט שאני, מיגו דחשיב לסעודת שבת ויו"ט חשיב נמי לסוכה והוי כאכילת קבע שחייב בסוכה, ולכן הוכרח התוס' לומר שהחידוש של ליל הא' הוא שחייב לאכול בסוכה אפי' אם ירדו גשמים. </w:t>
      </w:r>
    </w:p>
    <w:p w:rsidR="00243C78" w:rsidRPr="00243C78" w:rsidRDefault="00243C78" w:rsidP="00FD3AB4">
      <w:pPr>
        <w:pStyle w:val="a2"/>
        <w:rPr>
          <w:rtl/>
        </w:rPr>
      </w:pPr>
      <w:r w:rsidRPr="00243C78">
        <w:rPr>
          <w:rFonts w:hint="cs"/>
          <w:rtl/>
        </w:rPr>
        <w:t>והר"ר אביגדור החמיר עוד "דאכילת עראי דשבת ויו"ט ואפי' שתיה חשיבה כקביע [והואיל דאדם יוצא קובע סעודתו על היין]" (שיבולי הלקט סי' שמד), וכתבו האחרונים משום חשיבות של שבת דכתיב "וקראת לשבת עונג" הרי כל אכילה שבה חשובה וחייב בסוכה (ראה אלי' רבה תרלט ס"ק יא והברכי יוסף תרלט).</w:t>
      </w:r>
    </w:p>
    <w:p w:rsidR="00243C78" w:rsidRPr="00243C78" w:rsidRDefault="00243C78" w:rsidP="00FD3AB4">
      <w:pPr>
        <w:pStyle w:val="a2"/>
        <w:rPr>
          <w:rtl/>
        </w:rPr>
      </w:pPr>
      <w:r w:rsidRPr="00243C78">
        <w:rPr>
          <w:rFonts w:hint="cs"/>
          <w:rtl/>
        </w:rPr>
        <w:t xml:space="preserve">אבל לדינא לא משמע הכי מכל הפוסקים שהרי לא הזכירו מזה דבר וחצי דבר, אדרבא בשוע"ר (סי"ז) ובמשנה ברורה (ס"ק יט) מפורש שרק בליל הא' דחג חייב לאכול כזית בסוכה משמע דבשאר החג מותר לאכול כזית חוץ מסוכה, וכ"כ בשערי </w:t>
      </w:r>
      <w:r w:rsidRPr="00243C78">
        <w:rPr>
          <w:rFonts w:hint="cs"/>
          <w:rtl/>
        </w:rPr>
        <w:lastRenderedPageBreak/>
        <w:t xml:space="preserve">תשובה (תרלט ס"ק ד). </w:t>
      </w:r>
    </w:p>
    <w:p w:rsidR="00243C78" w:rsidRPr="00243C78" w:rsidRDefault="00243C78" w:rsidP="00FD3AB4">
      <w:pPr>
        <w:pStyle w:val="a2"/>
        <w:rPr>
          <w:rtl/>
        </w:rPr>
      </w:pPr>
      <w:r w:rsidRPr="00243C78">
        <w:rPr>
          <w:rFonts w:hint="cs"/>
          <w:rtl/>
        </w:rPr>
        <w:t>ג. ויש לדחות הצל"ח, הראי' שהביא מהתוס' יש לדחות, שהתוס' ס"ל שיש חיוב לאכול פת יותר מכביצה בכל סעודת שבת ויו"ט, ולכן לא יוכל התוס' לתרץ (כתירוץ הא') שסעודות החג יכול לאכול חוץ לסוכה, והגזירה שווה בא לחדש שבליל הא' חייב לאכול בסוכה, דכיון דסעודת שבת ויו"ט הוא ביתר מכביצה הרי חייב לאכול כל סעודות החג בסוכה, ולכן הוכרח התוס לתרץ שהגזירה שווה בא לחדש שבליל הא' חייב לאכול בסוכה אפי' אם ירדו גשמים.</w:t>
      </w:r>
    </w:p>
    <w:p w:rsidR="00243C78" w:rsidRPr="00243C78" w:rsidRDefault="00243C78" w:rsidP="00FD3AB4">
      <w:pPr>
        <w:pStyle w:val="a2"/>
        <w:rPr>
          <w:rtl/>
        </w:rPr>
      </w:pPr>
      <w:r w:rsidRPr="00243C78">
        <w:rPr>
          <w:rFonts w:hint="cs"/>
          <w:rtl/>
        </w:rPr>
        <w:t>וגם הבכורי יעקב (תרלט ס"ק כ) הרחיק לכת וכתב "כיון דרוב הפוסקים לא כתבו כתירוץ הר"ן על כרחך דהסכימו לשיטת רב אביגדור", כונתו שלא תירצו (תירוץ הא') שחידוש ליל הא' הוא שחייב לאכול בסוכה דווקא כיון שבלאו הכי בשבת ויו"ט אפי' כזית חייב לאכול בסוכה, ותעה בדרכו אולי סבירא להו שכל סעודות שבת ויו"ט הוא יותר מכביצה וחייב לאכלו בסוכה.</w:t>
      </w:r>
    </w:p>
    <w:p w:rsidR="00243C78" w:rsidRPr="00243C78" w:rsidRDefault="00243C78" w:rsidP="00FD3AB4">
      <w:pPr>
        <w:pStyle w:val="a2"/>
        <w:rPr>
          <w:rtl/>
        </w:rPr>
      </w:pPr>
      <w:r w:rsidRPr="00243C78">
        <w:rPr>
          <w:rFonts w:hint="cs"/>
          <w:rtl/>
        </w:rPr>
        <w:t>ומפורש יוצא הכי מדברי אד</w:t>
      </w:r>
      <w:r w:rsidRPr="00243C78">
        <w:rPr>
          <w:rtl/>
        </w:rPr>
        <w:t xml:space="preserve">ה"ז </w:t>
      </w:r>
      <w:r w:rsidRPr="00243C78">
        <w:rPr>
          <w:rFonts w:hint="cs"/>
          <w:rtl/>
        </w:rPr>
        <w:t>(תרלט ס</w:t>
      </w:r>
      <w:r w:rsidRPr="00243C78">
        <w:rPr>
          <w:rtl/>
        </w:rPr>
        <w:t>י</w:t>
      </w:r>
      <w:r w:rsidRPr="00243C78">
        <w:rPr>
          <w:rFonts w:hint="cs"/>
          <w:rtl/>
        </w:rPr>
        <w:t>"</w:t>
      </w:r>
      <w:r w:rsidRPr="00243C78">
        <w:rPr>
          <w:rtl/>
        </w:rPr>
        <w:t>ז</w:t>
      </w:r>
      <w:r w:rsidRPr="00243C78">
        <w:rPr>
          <w:rFonts w:hint="cs"/>
          <w:rtl/>
        </w:rPr>
        <w:t>-יט)</w:t>
      </w:r>
      <w:r w:rsidRPr="00243C78">
        <w:rPr>
          <w:rtl/>
        </w:rPr>
        <w:t xml:space="preserve"> </w:t>
      </w:r>
      <w:r w:rsidRPr="00243C78">
        <w:rPr>
          <w:rFonts w:hint="cs"/>
          <w:rtl/>
        </w:rPr>
        <w:t>"</w:t>
      </w:r>
      <w:r w:rsidRPr="00243C78">
        <w:rPr>
          <w:rtl/>
        </w:rPr>
        <w:t>בלילה הראשונה של חג</w:t>
      </w:r>
      <w:r w:rsidRPr="00243C78">
        <w:rPr>
          <w:rFonts w:hint="cs"/>
          <w:rtl/>
        </w:rPr>
        <w:t>...</w:t>
      </w:r>
      <w:r w:rsidRPr="00243C78">
        <w:rPr>
          <w:rtl/>
        </w:rPr>
        <w:t>צריך לאכול בתוך הסוכה אפילו בשעת הגשם</w:t>
      </w:r>
      <w:r w:rsidRPr="00243C78">
        <w:rPr>
          <w:rFonts w:hint="cs"/>
          <w:rtl/>
        </w:rPr>
        <w:t>...</w:t>
      </w:r>
      <w:r w:rsidRPr="00243C78">
        <w:rPr>
          <w:rtl/>
        </w:rPr>
        <w:t>לפי שאנו למדין בגזרה שוה מחג המצות נאמר כאן בחג הסוכות בחמשה עשר יום לחדש ונאמר להלן בחג המצות בחמשה עשר יום לחדש מה ט''ו יום האמור להלן לילה הראשונה חובה לאכול כזית מצה</w:t>
      </w:r>
      <w:r w:rsidRPr="00243C78">
        <w:rPr>
          <w:rFonts w:hint="cs"/>
          <w:rtl/>
        </w:rPr>
        <w:t>...</w:t>
      </w:r>
      <w:r w:rsidRPr="00243C78">
        <w:rPr>
          <w:rtl/>
        </w:rPr>
        <w:t>אף ט''ו האמור כאן חובה לאכול בסוכה</w:t>
      </w:r>
      <w:r w:rsidRPr="00243C78">
        <w:rPr>
          <w:rFonts w:hint="cs"/>
          <w:rtl/>
        </w:rPr>
        <w:t>,</w:t>
      </w:r>
      <w:r w:rsidRPr="00243C78">
        <w:rPr>
          <w:rtl/>
        </w:rPr>
        <w:t xml:space="preserve"> ובאכילת כזית בתוך הסוכה יוצא ידי חובתו כמו שיוצא באכילת כזית מצה</w:t>
      </w:r>
      <w:r w:rsidRPr="00243C78">
        <w:rPr>
          <w:rFonts w:hint="cs"/>
          <w:rtl/>
        </w:rPr>
        <w:t>,</w:t>
      </w:r>
      <w:r w:rsidRPr="00243C78">
        <w:rPr>
          <w:rtl/>
        </w:rPr>
        <w:t xml:space="preserve"> אבל מ''מ חייב לאכול עוד פת בבית שהרי בכל סעודת יו''ט חובה לאכול יותר מכביצה פת</w:t>
      </w:r>
      <w:r w:rsidRPr="00243C78">
        <w:rPr>
          <w:rFonts w:hint="cs"/>
          <w:rtl/>
        </w:rPr>
        <w:t>...</w:t>
      </w:r>
      <w:r w:rsidRPr="00243C78">
        <w:rPr>
          <w:rtl/>
        </w:rPr>
        <w:t>ויש חולקין על כל זה ואומרים שבכל סעודות שבת ויו''ט אין צריך לאכול פת רק כזית</w:t>
      </w:r>
      <w:r w:rsidRPr="00243C78">
        <w:rPr>
          <w:rFonts w:hint="cs"/>
          <w:rtl/>
        </w:rPr>
        <w:t>,</w:t>
      </w:r>
      <w:r w:rsidRPr="00243C78">
        <w:rPr>
          <w:rtl/>
        </w:rPr>
        <w:t xml:space="preserve"> ואם כן ביו''ט ושבת שבתוך החג אם ירצה שלא לאכול רק כזית ולאכלו חוץ לסוכה הרשות בידו</w:t>
      </w:r>
      <w:r w:rsidRPr="00243C78">
        <w:rPr>
          <w:rFonts w:hint="cs"/>
          <w:rtl/>
        </w:rPr>
        <w:t>,</w:t>
      </w:r>
      <w:r w:rsidRPr="00243C78">
        <w:rPr>
          <w:rtl/>
        </w:rPr>
        <w:t xml:space="preserve"> ודבר זה אנו למדין בגזירה שוה מחג המצות שחובה לאכול בסוכה בלילה הראשונה</w:t>
      </w:r>
      <w:r w:rsidRPr="00243C78">
        <w:rPr>
          <w:rFonts w:hint="cs"/>
          <w:rtl/>
        </w:rPr>
        <w:t>,</w:t>
      </w:r>
      <w:r w:rsidRPr="00243C78">
        <w:rPr>
          <w:rtl/>
        </w:rPr>
        <w:t xml:space="preserve"> אבל אין למדין בגזירה שוה זו שיהיה חובה לאכול אף בשעת הגשם</w:t>
      </w:r>
      <w:r w:rsidRPr="00243C78">
        <w:rPr>
          <w:rFonts w:hint="cs"/>
          <w:rtl/>
        </w:rPr>
        <w:t>,</w:t>
      </w:r>
      <w:r w:rsidRPr="00243C78">
        <w:rPr>
          <w:rtl/>
        </w:rPr>
        <w:t xml:space="preserve"> שכיון שהוא מצטער מחמת הגשמים הוא פטור מן הסוכה אף בלילה הראשונה</w:t>
      </w:r>
      <w:r w:rsidRPr="00243C78">
        <w:rPr>
          <w:rFonts w:hint="cs"/>
          <w:rtl/>
        </w:rPr>
        <w:t>".</w:t>
      </w:r>
    </w:p>
    <w:p w:rsidR="00243C78" w:rsidRPr="00243C78" w:rsidRDefault="00243C78" w:rsidP="00FD3AB4">
      <w:pPr>
        <w:pStyle w:val="a2"/>
        <w:rPr>
          <w:rtl/>
        </w:rPr>
      </w:pPr>
      <w:r w:rsidRPr="00243C78">
        <w:rPr>
          <w:rFonts w:hint="cs"/>
          <w:rtl/>
        </w:rPr>
        <w:t>היינו שמחלוקת הראשונים בסוכה יסודו בשיעור סעודת שבת ויו"ט, למ"ד שחייב לאכול יותר בכביצה פת בסעודות שבת ויו"ט א"כ בלאו גזירה שווה חייב לאכול כל סעודות יו"ט בתוך בסוכה, וצריך לומר שהגזירה שווה חידש לן שבליל הא' דסוכות חייב לאכול (כזית) בסוכה אפי' אם יורד גשם, ולמ"ד שחייב לאכול רק כזית פת בסעודות שבת ויו"ט א"כ יכול לאכול סעודת יו"ט חוץ לסוכה, א"כ יש לומר שהגזירה שווה חידש לן דבליל הא' של סוכות אפי' אינו אוכל רק כזית חייב לאכולו בסוכה.</w:t>
      </w:r>
    </w:p>
    <w:p w:rsidR="00243C78" w:rsidRPr="00243C78" w:rsidRDefault="00243C78" w:rsidP="00FD3AB4">
      <w:pPr>
        <w:pStyle w:val="a2"/>
        <w:rPr>
          <w:rtl/>
        </w:rPr>
      </w:pPr>
      <w:r w:rsidRPr="00243C78">
        <w:rPr>
          <w:rFonts w:hint="cs"/>
          <w:rtl/>
        </w:rPr>
        <w:t xml:space="preserve">ויש לדחות סברת הצל"ח עפ"י חידוש נפלא מכ"ק רבינו זי"ע שנאמר כהשתתפות בכינוס תורה של איסרו חג (תורת מנחם חס"ו ע' 133-139), דשו"ט </w:t>
      </w:r>
      <w:r w:rsidRPr="00243C78">
        <w:rPr>
          <w:rFonts w:hint="cs"/>
          <w:rtl/>
        </w:rPr>
        <w:lastRenderedPageBreak/>
        <w:t xml:space="preserve">בשיטת ר"א שי"ד סעודות חייב אדם לאכול בסוכה (סוכה כז א), ומסיק "הקביעות דשבת היא בנוגע למאכל עצמו...כדברי הגמ' (ביצה לד ב) ששבת קובעת...היינו שגם דבר שלא נגמרה מלאכתו, הנה מצד החשיבות שאדם מייחס למאכל שמייחדו לשבת, פועלת דעת האדם שנעשה במאכל ענין של קביעות, אבל הקביעות בנוגע לסוכה היא...הנהגת האדם </w:t>
      </w:r>
      <w:r w:rsidRPr="00243C78">
        <w:rPr>
          <w:rtl/>
        </w:rPr>
        <w:t>–</w:t>
      </w:r>
      <w:r w:rsidRPr="00243C78">
        <w:rPr>
          <w:rFonts w:hint="cs"/>
          <w:rtl/>
        </w:rPr>
        <w:t xml:space="preserve"> אם זהו דבר חשוב שדרכו לאכלו בדירתו דוקא, או שזהו דבר שדרכו לאכלו גם בשוק, ולכן אין לומר מיגו דהוי כזית קבע לענין שבת הוי קבע לענין סוכה...".</w:t>
      </w:r>
    </w:p>
    <w:p w:rsidR="00243C78" w:rsidRPr="00243C78" w:rsidRDefault="00243C78" w:rsidP="00FD3AB4">
      <w:pPr>
        <w:pStyle w:val="a2"/>
        <w:rPr>
          <w:rtl/>
        </w:rPr>
      </w:pPr>
      <w:r w:rsidRPr="00243C78">
        <w:rPr>
          <w:rFonts w:hint="cs"/>
          <w:rtl/>
        </w:rPr>
        <w:t>וביאר הדבר, כי האוכל בשוק דומה לכלב ופסול לעדות (קידושין מ ב) כי מזלזל בעצמו, אבל גם אדם מכובד שייך שאץ לדרכו ויכניס כביצה אוכל לפיו ואוכלו חוץ לביתו, אבל לא יותר מכביצה דשיעור בית הבליעה כביצה, ועד כביצה יכול להכניס בפיו, והיינו דאמר אביי (סוכה כו א) "כמה אכילת עראי...כדטעים בר בי רב ועייל לכלה", עיי"ש ביאור הדבר כי הוא מתוק מדבש.</w:t>
      </w:r>
    </w:p>
    <w:p w:rsidR="00243C78" w:rsidRPr="00243C78" w:rsidRDefault="00243C78" w:rsidP="00FD3AB4">
      <w:pPr>
        <w:pStyle w:val="a2"/>
        <w:rPr>
          <w:rtl/>
        </w:rPr>
      </w:pPr>
      <w:r w:rsidRPr="00243C78">
        <w:rPr>
          <w:rFonts w:hint="cs"/>
          <w:rtl/>
        </w:rPr>
        <w:t xml:space="preserve">ולכן לא שייך סברת הצל"ח דמיגו דהוי כזית חשוב לענין סעודת שבת הוי חשוב לענין סוכה וחייב לאכלו בסוכה, כי בסוכה צ"ל תשבו כעין תדורו, ובכל השנה שייך שהאדם יאכל חוץ לביתו עד כביצה, ולכן גם בסוכות מותר לאכול עד כביצה חוץ לסוכה. </w:t>
      </w:r>
    </w:p>
    <w:p w:rsidR="00243C78" w:rsidRPr="00243C78" w:rsidRDefault="00243C78" w:rsidP="00FD3AB4">
      <w:pPr>
        <w:pStyle w:val="a2"/>
        <w:rPr>
          <w:rtl/>
        </w:rPr>
      </w:pPr>
      <w:r w:rsidRPr="00243C78">
        <w:rPr>
          <w:rFonts w:hint="cs"/>
          <w:rtl/>
        </w:rPr>
        <w:t>ד. והנה הבכורי יעקב (תרלט ס"ק טז) התריע על זה שרבים נוהגין לאכול יותר בכביצה מפת הבאה בכיסנין ומברכים עליו לישב בסוכה, וכתב ד"לא יפה הם עושים, דאם נחשוב זה סעודת קביעות צריך לברך עליהן ברכת המזון, ואם לא נחשוב קביעות גם על הסוכה לא יברך, וכיון דבכל השנה אוכל עוגות בלא ברכת המזון, הרי שאינו חושב לקבע, גם על הסוכה לא יברך, והיותר טוב שיאכל עמהם יותר מכביצה פת ויברך ברכת המזון...".</w:t>
      </w:r>
    </w:p>
    <w:p w:rsidR="00243C78" w:rsidRPr="00243C78" w:rsidRDefault="00243C78" w:rsidP="00FD3AB4">
      <w:pPr>
        <w:pStyle w:val="a2"/>
        <w:rPr>
          <w:rtl/>
        </w:rPr>
      </w:pPr>
      <w:r w:rsidRPr="00243C78">
        <w:rPr>
          <w:rFonts w:hint="cs"/>
          <w:rtl/>
        </w:rPr>
        <w:t xml:space="preserve">וחידוש כזה הו"ל לחד מהפוסקים להשמיענו, אבל באמת אין לדמות </w:t>
      </w:r>
      <w:r w:rsidRPr="00243C78">
        <w:rPr>
          <w:rFonts w:hint="cs"/>
          <w:b/>
          <w:bCs/>
          <w:rtl/>
        </w:rPr>
        <w:t>אכילת</w:t>
      </w:r>
      <w:r w:rsidRPr="00243C78">
        <w:rPr>
          <w:rFonts w:hint="cs"/>
          <w:rtl/>
        </w:rPr>
        <w:t xml:space="preserve"> קבע </w:t>
      </w:r>
      <w:r w:rsidRPr="00243C78">
        <w:rPr>
          <w:rFonts w:hint="cs"/>
          <w:b/>
          <w:bCs/>
          <w:rtl/>
        </w:rPr>
        <w:t>לסעודת</w:t>
      </w:r>
      <w:r w:rsidRPr="00243C78">
        <w:rPr>
          <w:rFonts w:hint="cs"/>
          <w:rtl/>
        </w:rPr>
        <w:t xml:space="preserve"> קבע, יותר מכביצה הוי אכילת קבע לענין שאדם שאינו מזלזל בכבוד עצמו לא יאכלנו חוץ בשוק, אפי' אם הוא רעב וממהר לדרכו, אבל שיעור קביעות סעודת לענין פת הבאה בכיסנין הוא ענין אחר לגמרי.</w:t>
      </w:r>
    </w:p>
    <w:p w:rsidR="00243C78" w:rsidRPr="00243C78" w:rsidRDefault="00243C78" w:rsidP="00FD3AB4">
      <w:pPr>
        <w:pStyle w:val="a2"/>
        <w:rPr>
          <w:rtl/>
        </w:rPr>
      </w:pPr>
      <w:r w:rsidRPr="00243C78">
        <w:rPr>
          <w:rFonts w:hint="cs"/>
          <w:rtl/>
        </w:rPr>
        <w:t xml:space="preserve">יעויין בסדר ברה"נ (ריש פ"ב) שאם אוכל שיעור קביעות סעודה מפת כיסנין הרי זה בכלל החיוב דואכלת ושבעת וברכת שמין התורה אין חילוק הם הקמח ניליש במים או במי פירות, רק אם אכל פחות מכשיעור אז מה"ת פטור מברכת המזון אבל מדרבנן בלחם חשוב מברך ברכת המזון אפי' בכזית , אבל בפת כיסנין השאירו דינו כדין תורה, שרק אם אכל כדי שביעה מברך ברכת המזון, וד"ל. </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CE34B7" w:rsidRDefault="00243C78" w:rsidP="00224A47">
      <w:pPr>
        <w:tabs>
          <w:tab w:val="left" w:pos="2171"/>
          <w:tab w:val="center" w:pos="3096"/>
        </w:tabs>
        <w:bidi/>
        <w:spacing w:after="100" w:line="360" w:lineRule="auto"/>
        <w:ind w:firstLine="288"/>
        <w:rPr>
          <w:rFonts w:ascii="Nymphette" w:eastAsia="Times New Roman" w:hAnsi="Nymphette" w:cs="Nymphette"/>
          <w:sz w:val="44"/>
          <w:szCs w:val="44"/>
        </w:rPr>
        <w:sectPr w:rsidR="00243C78" w:rsidRPr="00CE34B7" w:rsidSect="00E65DD5">
          <w:headerReference w:type="even" r:id="rId30"/>
          <w:headerReference w:type="default" r:id="rId31"/>
          <w:footnotePr>
            <w:numRestart w:val="eachSect"/>
          </w:footnotePr>
          <w:type w:val="continuous"/>
          <w:pgSz w:w="7920" w:h="12240"/>
          <w:pgMar w:top="-810" w:right="864" w:bottom="720" w:left="864" w:header="270" w:footer="0" w:gutter="0"/>
          <w:cols w:space="720"/>
          <w:docGrid w:linePitch="360"/>
        </w:sectPr>
      </w:pPr>
    </w:p>
    <w:p w:rsidR="00243C78" w:rsidRPr="00CE34B7" w:rsidRDefault="00243C78" w:rsidP="00CE34B7">
      <w:pPr>
        <w:pStyle w:val="12"/>
        <w:rPr>
          <w:sz w:val="72"/>
          <w:szCs w:val="72"/>
          <w:rtl/>
        </w:rPr>
      </w:pPr>
      <w:bookmarkStart w:id="208" w:name="_Toc26492312"/>
      <w:bookmarkStart w:id="209" w:name="_Toc26502360"/>
      <w:r w:rsidRPr="00CE34B7">
        <w:rPr>
          <w:rFonts w:hint="cs"/>
          <w:sz w:val="72"/>
          <w:szCs w:val="72"/>
          <w:rtl/>
        </w:rPr>
        <w:lastRenderedPageBreak/>
        <w:t>פשוטו של מקרא</w:t>
      </w:r>
      <w:bookmarkEnd w:id="208"/>
      <w:bookmarkEnd w:id="209"/>
    </w:p>
    <w:p w:rsidR="00243C78" w:rsidRPr="00243C78" w:rsidRDefault="00243C78" w:rsidP="00FD3AB4">
      <w:pPr>
        <w:pStyle w:val="a"/>
        <w:rPr>
          <w:rtl/>
        </w:rPr>
      </w:pPr>
      <w:bookmarkStart w:id="210" w:name="_Toc26492313"/>
      <w:bookmarkStart w:id="211" w:name="_Toc26502361"/>
      <w:r w:rsidRPr="00243C78">
        <w:rPr>
          <w:rFonts w:hint="cs"/>
          <w:rtl/>
        </w:rPr>
        <w:t>וילך חרנה</w:t>
      </w:r>
      <w:bookmarkEnd w:id="210"/>
      <w:bookmarkEnd w:id="211"/>
    </w:p>
    <w:p w:rsidR="00243C78" w:rsidRPr="00243C78" w:rsidRDefault="00243C78" w:rsidP="00FD3AB4">
      <w:pPr>
        <w:pStyle w:val="a0"/>
        <w:rPr>
          <w:rtl/>
        </w:rPr>
      </w:pPr>
      <w:bookmarkStart w:id="212" w:name="_Toc26492314"/>
      <w:bookmarkStart w:id="213" w:name="_Toc26502362"/>
      <w:r w:rsidRPr="00243C78">
        <w:rPr>
          <w:rFonts w:hint="cs"/>
          <w:rtl/>
        </w:rPr>
        <w:t>הרב שרגא פייוויל רימלער</w:t>
      </w:r>
      <w:bookmarkEnd w:id="212"/>
      <w:bookmarkEnd w:id="213"/>
    </w:p>
    <w:p w:rsidR="00243C78" w:rsidRPr="00243C78" w:rsidRDefault="00243C78" w:rsidP="00FD3AB4">
      <w:pPr>
        <w:pStyle w:val="a1"/>
        <w:rPr>
          <w:rtl/>
        </w:rPr>
      </w:pPr>
      <w:r w:rsidRPr="00243C78">
        <w:rPr>
          <w:rFonts w:hint="cs"/>
          <w:rtl/>
        </w:rPr>
        <w:t>תושב השכונה</w:t>
      </w:r>
    </w:p>
    <w:p w:rsidR="00243C78" w:rsidRPr="00243C78" w:rsidRDefault="00243C78" w:rsidP="00FD3AB4">
      <w:pPr>
        <w:pStyle w:val="a2"/>
        <w:rPr>
          <w:rtl/>
        </w:rPr>
      </w:pPr>
      <w:r w:rsidRPr="00243C78">
        <w:rPr>
          <w:rFonts w:hint="cs"/>
          <w:rtl/>
        </w:rPr>
        <w:t>עה"פ "וילך חרנה" (פ' ויצא כח, י) פירש רש"י "יצא ללכת לחרן".</w:t>
      </w:r>
    </w:p>
    <w:p w:rsidR="00243C78" w:rsidRPr="00243C78" w:rsidRDefault="00243C78" w:rsidP="00FD3AB4">
      <w:pPr>
        <w:pStyle w:val="a2"/>
        <w:rPr>
          <w:rtl/>
        </w:rPr>
      </w:pPr>
      <w:r w:rsidRPr="00243C78">
        <w:rPr>
          <w:rFonts w:hint="cs"/>
          <w:rtl/>
        </w:rPr>
        <w:t>כמה ממפרשי רש"י (ש"ח, רא"ם, גו"א וספר הזכרון) מבארים שכיון שבין יציאתו מבאר שבע לביאתו לחרן אירע בינתיים מה שכתוב בהמשך "ויפגע במקום וכו'" ולא הלך מיד לחרן, לכן הוכרח רש"י לפרש ש"יצא ללכת לחרן", כיון שבפועל לא הלך לשם מיד.</w:t>
      </w:r>
    </w:p>
    <w:p w:rsidR="00243C78" w:rsidRPr="00243C78" w:rsidRDefault="00243C78" w:rsidP="00FD3AB4">
      <w:pPr>
        <w:pStyle w:val="a2"/>
        <w:rPr>
          <w:rtl/>
        </w:rPr>
      </w:pPr>
      <w:r w:rsidRPr="00243C78">
        <w:rPr>
          <w:rFonts w:hint="cs"/>
          <w:rtl/>
        </w:rPr>
        <w:t>אבל אם כן הי' רש"י צריך לפרש זאת לפני זה בסוף פ' תולדות על הכתוב "וישלח יצחק את יעקב וילך פדנה ארם" שמשמע שמיד ששלחו הלך, אבל שם רש"י לא כתב כלום, והטעם כי שם אין בזה שום קושי, כי זה סיפור כללות ענין שילוחו של יעקב ע"י אביו ואמו ששלחוהו לחרן. וכמו"כ כאן בפ' ויצא מסופר כללות הענין שויצא יעקב מבאר שבע וילך חרנה, ואין כאן צורך לפירוש כי אין כאן שום קושי.</w:t>
      </w:r>
    </w:p>
    <w:p w:rsidR="00243C78" w:rsidRPr="00243C78" w:rsidRDefault="00243C78" w:rsidP="00FD3AB4">
      <w:pPr>
        <w:pStyle w:val="a2"/>
        <w:rPr>
          <w:rtl/>
        </w:rPr>
      </w:pPr>
      <w:r w:rsidRPr="00243C78">
        <w:rPr>
          <w:rFonts w:hint="cs"/>
          <w:rtl/>
        </w:rPr>
        <w:t>לכן נראה שכוונת רש"י בפירושו היא להדגיש מה שכתב בסוף פ' תולדות שבין שילוחו ע"י הוריו ליציאתו בפועל נתעכב י"ד שנים בבית עבר ללמוד תורה, ורש"י רוצה לפרש שלא נטעה שמיד שנשלח הלך, אלא אחרי שילוחו נתעכב בבית עבר ללמוד תורה י"ד שנה, אלא שזו היתה המטרה הסופית, רק שנתאחרה י"ד שנה. והכתוב כאן "ויצא יעקב . . וילך חרנה" חוזר לסיפור כללות הענין של שילוח יעקב ורש"י בפירושו מדגיש עוה"פ שלא הלך בשליחות זה מיד אלא אחר י"ד שנה.</w:t>
      </w:r>
    </w:p>
    <w:p w:rsidR="00243C78" w:rsidRPr="00243C78" w:rsidRDefault="00243C78" w:rsidP="00FD3AB4">
      <w:pPr>
        <w:pStyle w:val="a2"/>
        <w:rPr>
          <w:rtl/>
        </w:rPr>
      </w:pPr>
      <w:r w:rsidRPr="00243C78">
        <w:rPr>
          <w:rFonts w:hint="cs"/>
          <w:rtl/>
        </w:rPr>
        <w:t>אבל צ"ל מה שכותב רש"י בד"ה "ויבך" (כט, יא) שאליפז בן עשו רדף אחריו להרגו במצוות אביו והשיגו, הרי זה הי' אחרי י"ד שנה שנשלח מיצחק אביו, ומהיכן ידע עשו לשלוח אליפז אחריו אחרי י"ד שנה?!</w:t>
      </w:r>
    </w:p>
    <w:p w:rsidR="00243C78" w:rsidRPr="00243C78" w:rsidRDefault="00243C78" w:rsidP="00FD3AB4">
      <w:pPr>
        <w:pStyle w:val="a2"/>
        <w:rPr>
          <w:rtl/>
        </w:rPr>
      </w:pPr>
      <w:r w:rsidRPr="00243C78">
        <w:rPr>
          <w:rFonts w:hint="cs"/>
          <w:rtl/>
        </w:rPr>
        <w:t>והביאור בזה הוא, בסוף פ' תולדות כתב רש"י "שנטמן" יעקב בבית עבר י"ד שנה וחוזר ג' פעמים ע"ז "שנטמן" שם, ו"נטמן" פירושו שלא נודע איפה הוא, ויתכן שעשו שלח את אליפז לתפשו בבית לבן או בדרך אליו, ולא מצאו כל אותן י"ד שנה.</w:t>
      </w:r>
    </w:p>
    <w:p w:rsidR="00243C78" w:rsidRPr="00243C78" w:rsidRDefault="00243C78" w:rsidP="00FD3AB4">
      <w:pPr>
        <w:pStyle w:val="a2"/>
        <w:rPr>
          <w:rtl/>
        </w:rPr>
      </w:pPr>
      <w:r w:rsidRPr="00243C78">
        <w:rPr>
          <w:rFonts w:hint="cs"/>
          <w:rtl/>
        </w:rPr>
        <w:t>וא"ת איך ידע עשו לשלוח את אליפז אחרי י"ד שנה? לזה רש"י מפרש בתחילת פ' ויצא שיציאת צדיק עושה רושם, ולכן מיד שיצא יעקב מבאר שבע הרגיש עשו ע"י הרושם שיצא יעקב ואז שלח עשו את אליפז אחריו להרגו.</w:t>
      </w:r>
    </w:p>
    <w:p w:rsidR="00243C78" w:rsidRPr="00CE34B7" w:rsidRDefault="00243C78" w:rsidP="00FD3AB4">
      <w:pPr>
        <w:pStyle w:val="a2"/>
        <w:rPr>
          <w:sz w:val="22"/>
          <w:szCs w:val="22"/>
          <w:rtl/>
        </w:rPr>
      </w:pPr>
      <w:r w:rsidRPr="00CE34B7">
        <w:rPr>
          <w:rFonts w:hint="cs"/>
          <w:sz w:val="22"/>
          <w:szCs w:val="22"/>
          <w:rtl/>
        </w:rPr>
        <w:lastRenderedPageBreak/>
        <w:t xml:space="preserve">וכל הנ"ל מיושב לפי </w:t>
      </w:r>
      <w:r w:rsidRPr="00CE34B7">
        <w:rPr>
          <w:rFonts w:hint="cs"/>
          <w:sz w:val="21"/>
          <w:szCs w:val="21"/>
          <w:rtl/>
        </w:rPr>
        <w:t>פשוטו</w:t>
      </w:r>
      <w:r w:rsidRPr="00CE34B7">
        <w:rPr>
          <w:rFonts w:hint="cs"/>
          <w:sz w:val="22"/>
          <w:szCs w:val="22"/>
          <w:rtl/>
        </w:rPr>
        <w:t xml:space="preserve"> של מקרא.</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Pr>
        <w:sectPr w:rsidR="00243C78" w:rsidRPr="00243C78" w:rsidSect="00E65DD5">
          <w:headerReference w:type="even" r:id="rId32"/>
          <w:headerReference w:type="default" r:id="rId33"/>
          <w:footnotePr>
            <w:numRestart w:val="eachSect"/>
          </w:footnotePr>
          <w:type w:val="continuous"/>
          <w:pgSz w:w="7920" w:h="12240"/>
          <w:pgMar w:top="-810" w:right="864" w:bottom="720" w:left="864" w:header="270" w:footer="0" w:gutter="0"/>
          <w:cols w:space="720"/>
          <w:docGrid w:linePitch="360"/>
        </w:sectPr>
      </w:pPr>
    </w:p>
    <w:p w:rsidR="00243C78" w:rsidRPr="00243C78" w:rsidRDefault="00243C78" w:rsidP="00FD3AB4">
      <w:pPr>
        <w:pStyle w:val="a"/>
        <w:bidi w:val="0"/>
        <w:rPr>
          <w:rtl/>
        </w:rPr>
      </w:pPr>
      <w:bookmarkStart w:id="214" w:name="_Toc26492315"/>
      <w:bookmarkStart w:id="215" w:name="_Toc26502363"/>
      <w:r w:rsidRPr="00243C78">
        <w:rPr>
          <w:rtl/>
        </w:rPr>
        <w:t>לראות אם יש עובר ושב ויכניסם בביתו</w:t>
      </w:r>
      <w:bookmarkEnd w:id="214"/>
      <w:bookmarkEnd w:id="215"/>
    </w:p>
    <w:p w:rsidR="00243C78" w:rsidRPr="00243C78" w:rsidRDefault="00243C78" w:rsidP="00243C78">
      <w:pPr>
        <w:spacing w:after="120" w:line="276" w:lineRule="auto"/>
        <w:rPr>
          <w:rFonts w:ascii="Arial" w:eastAsia="Times New Roman" w:hAnsi="Arial" w:cs="FrankRuehl"/>
          <w:sz w:val="24"/>
          <w:szCs w:val="24"/>
          <w:rtl/>
        </w:rPr>
      </w:pPr>
      <w:bookmarkStart w:id="216" w:name="_Toc26492316"/>
      <w:bookmarkStart w:id="217" w:name="_Toc26502364"/>
      <w:r w:rsidRPr="00FD3AB4">
        <w:rPr>
          <w:rStyle w:val="Char0"/>
          <w:rtl/>
        </w:rPr>
        <w:t>הרב ישכר דוד קלויזנר</w:t>
      </w:r>
      <w:bookmarkEnd w:id="216"/>
      <w:bookmarkEnd w:id="217"/>
      <w:r w:rsidRPr="00243C78">
        <w:rPr>
          <w:rFonts w:ascii="Arial" w:eastAsia="Times New Roman" w:hAnsi="Arial" w:cs="FrankRuehl"/>
          <w:sz w:val="24"/>
          <w:szCs w:val="24"/>
          <w:rtl/>
        </w:rPr>
        <w:br/>
      </w:r>
      <w:r w:rsidRPr="00FD3AB4">
        <w:rPr>
          <w:rStyle w:val="Char1"/>
          <w:rtl/>
        </w:rPr>
        <w:t>נחלת הר חב"ד, אה"ק</w:t>
      </w:r>
    </w:p>
    <w:p w:rsidR="00243C78" w:rsidRPr="00243C78" w:rsidRDefault="00243C78" w:rsidP="00FD3AB4">
      <w:pPr>
        <w:pStyle w:val="a2"/>
        <w:rPr>
          <w:rtl/>
        </w:rPr>
      </w:pPr>
      <w:r w:rsidRPr="00243C78">
        <w:rPr>
          <w:rFonts w:hint="cs"/>
          <w:rtl/>
        </w:rPr>
        <w:t>בקובץ 'נחלתנו' גליון שכט</w:t>
      </w:r>
      <w:r w:rsidRPr="00243C78">
        <w:rPr>
          <w:rtl/>
        </w:rPr>
        <w:t xml:space="preserve"> </w:t>
      </w:r>
      <w:r w:rsidRPr="00243C78">
        <w:rPr>
          <w:rFonts w:hint="cs"/>
          <w:rtl/>
        </w:rPr>
        <w:t xml:space="preserve">- חיי שרה תש"פ ('מי יודע' אות ג סק"ב) הקשה הרב ברוך הכהן כץ במ"ש </w:t>
      </w:r>
      <w:r w:rsidRPr="00243C78">
        <w:rPr>
          <w:rtl/>
        </w:rPr>
        <w:t xml:space="preserve">בספר </w:t>
      </w:r>
      <w:r w:rsidRPr="00243C78">
        <w:rPr>
          <w:rFonts w:hint="cs"/>
          <w:rtl/>
        </w:rPr>
        <w:t>'</w:t>
      </w:r>
      <w:r w:rsidRPr="00243C78">
        <w:rPr>
          <w:rtl/>
        </w:rPr>
        <w:t>לקט אמרי קודש</w:t>
      </w:r>
      <w:r w:rsidRPr="00243C78">
        <w:rPr>
          <w:rFonts w:hint="cs"/>
          <w:rtl/>
        </w:rPr>
        <w:t>'</w:t>
      </w:r>
      <w:r w:rsidRPr="00243C78">
        <w:rPr>
          <w:rtl/>
        </w:rPr>
        <w:t xml:space="preserve"> </w:t>
      </w:r>
      <w:r w:rsidRPr="00243C78">
        <w:rPr>
          <w:rFonts w:hint="cs"/>
          <w:rtl/>
        </w:rPr>
        <w:t>(</w:t>
      </w:r>
      <w:r w:rsidRPr="00243C78">
        <w:rPr>
          <w:rtl/>
        </w:rPr>
        <w:t>בעלזא</w:t>
      </w:r>
      <w:r w:rsidRPr="00243C78">
        <w:rPr>
          <w:rFonts w:hint="cs"/>
          <w:rtl/>
        </w:rPr>
        <w:t>)</w:t>
      </w:r>
      <w:r w:rsidRPr="00243C78">
        <w:rPr>
          <w:rtl/>
        </w:rPr>
        <w:t xml:space="preserve"> פרשת וירא עה"פ "והוא יושב פתח האוהל כחום היום" </w:t>
      </w:r>
      <w:r w:rsidRPr="00243C78">
        <w:rPr>
          <w:rFonts w:hint="cs"/>
          <w:rtl/>
        </w:rPr>
        <w:t>(</w:t>
      </w:r>
      <w:r w:rsidRPr="00243C78">
        <w:rPr>
          <w:rtl/>
        </w:rPr>
        <w:t>יח, א</w:t>
      </w:r>
      <w:r w:rsidRPr="00243C78">
        <w:rPr>
          <w:rFonts w:hint="cs"/>
          <w:rtl/>
        </w:rPr>
        <w:t>)</w:t>
      </w:r>
      <w:r w:rsidRPr="00243C78">
        <w:rPr>
          <w:rtl/>
        </w:rPr>
        <w:t xml:space="preserve"> פירש רש"י </w:t>
      </w:r>
      <w:r w:rsidRPr="00243C78">
        <w:rPr>
          <w:rFonts w:hint="cs"/>
          <w:rtl/>
        </w:rPr>
        <w:t xml:space="preserve">בד"ה </w:t>
      </w:r>
      <w:r w:rsidRPr="00243C78">
        <w:rPr>
          <w:rtl/>
        </w:rPr>
        <w:t xml:space="preserve">פתח האוהל, </w:t>
      </w:r>
      <w:bookmarkStart w:id="218" w:name="_Hlk26093597"/>
      <w:r w:rsidRPr="00243C78">
        <w:rPr>
          <w:rtl/>
        </w:rPr>
        <w:t>לראות אם יש עובר ושב ויכניסם בביתו</w:t>
      </w:r>
      <w:bookmarkEnd w:id="218"/>
      <w:r w:rsidRPr="00243C78">
        <w:rPr>
          <w:rtl/>
        </w:rPr>
        <w:t xml:space="preserve">. כתב בשם </w:t>
      </w:r>
      <w:bookmarkStart w:id="219" w:name="_Hlk25597541"/>
      <w:r w:rsidRPr="00243C78">
        <w:rPr>
          <w:rtl/>
        </w:rPr>
        <w:t xml:space="preserve">מרן מהר"ש זיע"א </w:t>
      </w:r>
      <w:bookmarkEnd w:id="219"/>
      <w:r w:rsidRPr="00243C78">
        <w:rPr>
          <w:rtl/>
        </w:rPr>
        <w:t xml:space="preserve">וז"ל: יש לפרש, על פי מה דאיתא במדרש </w:t>
      </w:r>
      <w:r w:rsidRPr="00243C78">
        <w:rPr>
          <w:rFonts w:hint="cs"/>
          <w:rtl/>
        </w:rPr>
        <w:t>(</w:t>
      </w:r>
      <w:r w:rsidRPr="00243C78">
        <w:rPr>
          <w:rtl/>
        </w:rPr>
        <w:t>ב"ר מח, ח</w:t>
      </w:r>
      <w:r w:rsidRPr="00243C78">
        <w:rPr>
          <w:rFonts w:hint="cs"/>
          <w:rtl/>
        </w:rPr>
        <w:t>)</w:t>
      </w:r>
      <w:r w:rsidRPr="00243C78">
        <w:rPr>
          <w:rtl/>
        </w:rPr>
        <w:t xml:space="preserve"> אמר ר' לוי, לעתיד לבא אברהם יושב על פתח ג</w:t>
      </w:r>
      <w:r w:rsidRPr="00243C78">
        <w:rPr>
          <w:rFonts w:hint="cs"/>
          <w:rtl/>
        </w:rPr>
        <w:t>י</w:t>
      </w:r>
      <w:r w:rsidRPr="00243C78">
        <w:rPr>
          <w:rtl/>
        </w:rPr>
        <w:t>הנום ואינו מניח אדם מהול מישראל לירד לתוכה. וזה הכוונה "והוא יושב פתח האוהל כחום היום", היינו "אברהם יושב על פתח ג</w:t>
      </w:r>
      <w:r w:rsidRPr="00243C78">
        <w:rPr>
          <w:rFonts w:hint="cs"/>
          <w:rtl/>
        </w:rPr>
        <w:t>י</w:t>
      </w:r>
      <w:r w:rsidRPr="00243C78">
        <w:rPr>
          <w:rtl/>
        </w:rPr>
        <w:t>הנום" , ועל זה פירש רש"י "לראות אם יש עובר", היינו מי שהיה עובר על התורה, "ושב"</w:t>
      </w:r>
      <w:r w:rsidRPr="00243C78">
        <w:rPr>
          <w:rFonts w:hint="cs"/>
          <w:rtl/>
        </w:rPr>
        <w:t xml:space="preserve"> </w:t>
      </w:r>
      <w:r w:rsidRPr="00243C78">
        <w:rPr>
          <w:rtl/>
        </w:rPr>
        <w:t>היינו ושב בתשובה, "ויכניסם לביתו" היינו לגן עדן. עכ"</w:t>
      </w:r>
      <w:r w:rsidRPr="00243C78">
        <w:rPr>
          <w:rFonts w:hint="cs"/>
          <w:rtl/>
        </w:rPr>
        <w:t xml:space="preserve">ל. </w:t>
      </w:r>
    </w:p>
    <w:p w:rsidR="00243C78" w:rsidRPr="00243C78" w:rsidRDefault="00243C78" w:rsidP="00FD3AB4">
      <w:pPr>
        <w:pStyle w:val="a2"/>
        <w:rPr>
          <w:rtl/>
        </w:rPr>
      </w:pPr>
      <w:r w:rsidRPr="00243C78">
        <w:rPr>
          <w:rFonts w:hint="cs"/>
          <w:rtl/>
        </w:rPr>
        <w:t>"</w:t>
      </w:r>
      <w:r w:rsidRPr="00243C78">
        <w:rPr>
          <w:rtl/>
        </w:rPr>
        <w:t xml:space="preserve">לכאורה צ"ע בכוונתו, דהרי מדברי המדרש הנ"ל וכיו"ב במדרש תנחומא </w:t>
      </w:r>
      <w:r w:rsidRPr="00243C78">
        <w:rPr>
          <w:rFonts w:hint="cs"/>
          <w:rtl/>
        </w:rPr>
        <w:t>(</w:t>
      </w:r>
      <w:r w:rsidRPr="00243C78">
        <w:rPr>
          <w:rtl/>
        </w:rPr>
        <w:t>סוף פרשת לך</w:t>
      </w:r>
      <w:r w:rsidRPr="00243C78">
        <w:rPr>
          <w:rFonts w:hint="cs"/>
          <w:rtl/>
        </w:rPr>
        <w:t xml:space="preserve"> </w:t>
      </w:r>
      <w:r w:rsidRPr="00243C78">
        <w:rPr>
          <w:rtl/>
        </w:rPr>
        <w:t>לך אות כ, ובריש פרשת תזריע אות ה</w:t>
      </w:r>
      <w:r w:rsidRPr="00243C78">
        <w:rPr>
          <w:rFonts w:hint="cs"/>
          <w:rtl/>
        </w:rPr>
        <w:t>)</w:t>
      </w:r>
      <w:r w:rsidRPr="00243C78">
        <w:rPr>
          <w:rtl/>
        </w:rPr>
        <w:t xml:space="preserve"> חביבה המילה שנשבע הקב"ה לאברהם שכל מי שהוא מהול אינו יורד לג</w:t>
      </w:r>
      <w:r w:rsidRPr="00243C78">
        <w:rPr>
          <w:rFonts w:hint="cs"/>
          <w:rtl/>
        </w:rPr>
        <w:t>י</w:t>
      </w:r>
      <w:r w:rsidRPr="00243C78">
        <w:rPr>
          <w:rtl/>
        </w:rPr>
        <w:t xml:space="preserve">הנום וכו' וכן כתב בטור </w:t>
      </w:r>
      <w:r w:rsidRPr="00243C78">
        <w:rPr>
          <w:rFonts w:hint="cs"/>
          <w:rtl/>
        </w:rPr>
        <w:t>(</w:t>
      </w:r>
      <w:r w:rsidRPr="00243C78">
        <w:rPr>
          <w:rtl/>
        </w:rPr>
        <w:t>יורה דעה סי' רס</w:t>
      </w:r>
      <w:r w:rsidRPr="00243C78">
        <w:rPr>
          <w:rFonts w:hint="cs"/>
          <w:rtl/>
        </w:rPr>
        <w:t>)</w:t>
      </w:r>
      <w:r w:rsidRPr="00243C78">
        <w:rPr>
          <w:rtl/>
        </w:rPr>
        <w:t xml:space="preserve"> וז"ל: והיא מצלת מדינה של ג</w:t>
      </w:r>
      <w:r w:rsidRPr="00243C78">
        <w:rPr>
          <w:rFonts w:hint="cs"/>
          <w:rtl/>
        </w:rPr>
        <w:t>י</w:t>
      </w:r>
      <w:r w:rsidRPr="00243C78">
        <w:rPr>
          <w:rtl/>
        </w:rPr>
        <w:t>הנום כמו שאמרו חכמים שאברהם אבינו יושב בפתחה של ג</w:t>
      </w:r>
      <w:r w:rsidRPr="00243C78">
        <w:rPr>
          <w:rFonts w:hint="cs"/>
          <w:rtl/>
        </w:rPr>
        <w:t>י</w:t>
      </w:r>
      <w:r w:rsidRPr="00243C78">
        <w:rPr>
          <w:rtl/>
        </w:rPr>
        <w:t xml:space="preserve">הנום ואינו מניח ליכנס בו לכל מי שנימול </w:t>
      </w:r>
      <w:r w:rsidRPr="00243C78">
        <w:rPr>
          <w:rFonts w:hint="cs"/>
          <w:rtl/>
        </w:rPr>
        <w:t>(</w:t>
      </w:r>
      <w:r w:rsidRPr="00243C78">
        <w:rPr>
          <w:rtl/>
        </w:rPr>
        <w:t>ועיין עירובין יט</w:t>
      </w:r>
      <w:r w:rsidRPr="00243C78">
        <w:rPr>
          <w:rFonts w:hint="cs"/>
          <w:rtl/>
        </w:rPr>
        <w:t>, א),</w:t>
      </w:r>
      <w:r w:rsidRPr="00243C78">
        <w:rPr>
          <w:rtl/>
        </w:rPr>
        <w:t xml:space="preserve"> דהיינו שסגולת עצם מצות המילה מצלת מהג</w:t>
      </w:r>
      <w:r w:rsidRPr="00243C78">
        <w:rPr>
          <w:rFonts w:hint="cs"/>
          <w:rtl/>
        </w:rPr>
        <w:t>י</w:t>
      </w:r>
      <w:r w:rsidRPr="00243C78">
        <w:rPr>
          <w:rtl/>
        </w:rPr>
        <w:t>הנום ואם כן אינו תלוי אם שב בתשובה או לא</w:t>
      </w:r>
      <w:r w:rsidRPr="00243C78">
        <w:rPr>
          <w:rFonts w:hint="cs"/>
          <w:rtl/>
        </w:rPr>
        <w:t>?", ונשאר בקושיא.</w:t>
      </w:r>
    </w:p>
    <w:p w:rsidR="00243C78" w:rsidRPr="00243C78" w:rsidRDefault="00243C78" w:rsidP="00FD3AB4">
      <w:pPr>
        <w:pStyle w:val="a2"/>
        <w:rPr>
          <w:rtl/>
        </w:rPr>
      </w:pPr>
      <w:r w:rsidRPr="00243C78">
        <w:rPr>
          <w:rtl/>
        </w:rPr>
        <w:t>ונראה לתרץ, דיש כאן ב' דברים:</w:t>
      </w:r>
    </w:p>
    <w:p w:rsidR="00243C78" w:rsidRPr="00243C78" w:rsidRDefault="00243C78" w:rsidP="00FD3AB4">
      <w:pPr>
        <w:pStyle w:val="a2"/>
        <w:rPr>
          <w:rtl/>
        </w:rPr>
      </w:pPr>
      <w:r w:rsidRPr="00243C78">
        <w:rPr>
          <w:rtl/>
        </w:rPr>
        <w:t>א</w:t>
      </w:r>
      <w:r w:rsidRPr="00243C78">
        <w:rPr>
          <w:rFonts w:hint="cs"/>
          <w:rtl/>
        </w:rPr>
        <w:t>)</w:t>
      </w:r>
      <w:r w:rsidRPr="00243C78">
        <w:rPr>
          <w:rtl/>
        </w:rPr>
        <w:t xml:space="preserve"> ש"אינו יורד לג</w:t>
      </w:r>
      <w:r w:rsidRPr="00243C78">
        <w:rPr>
          <w:rFonts w:hint="cs"/>
          <w:rtl/>
        </w:rPr>
        <w:t>י</w:t>
      </w:r>
      <w:r w:rsidRPr="00243C78">
        <w:rPr>
          <w:rtl/>
        </w:rPr>
        <w:t>ה</w:t>
      </w:r>
      <w:r w:rsidRPr="00243C78">
        <w:rPr>
          <w:rFonts w:hint="cs"/>
          <w:rtl/>
        </w:rPr>
        <w:t>נ</w:t>
      </w:r>
      <w:r w:rsidRPr="00243C78">
        <w:rPr>
          <w:rtl/>
        </w:rPr>
        <w:t>ום"</w:t>
      </w:r>
      <w:r w:rsidRPr="00243C78">
        <w:rPr>
          <w:rFonts w:hint="cs"/>
          <w:rtl/>
        </w:rPr>
        <w:t>.</w:t>
      </w:r>
      <w:r w:rsidRPr="00243C78">
        <w:rPr>
          <w:rtl/>
        </w:rPr>
        <w:t xml:space="preserve"> דהיינו</w:t>
      </w:r>
      <w:r w:rsidRPr="00243C78">
        <w:rPr>
          <w:rFonts w:hint="cs"/>
          <w:rtl/>
        </w:rPr>
        <w:t>,</w:t>
      </w:r>
      <w:r w:rsidRPr="00243C78">
        <w:rPr>
          <w:rtl/>
        </w:rPr>
        <w:t xml:space="preserve"> שעצם סגולת מצות המילה מצלת מג</w:t>
      </w:r>
      <w:r w:rsidRPr="00243C78">
        <w:rPr>
          <w:rFonts w:hint="cs"/>
          <w:rtl/>
        </w:rPr>
        <w:t>י</w:t>
      </w:r>
      <w:r w:rsidRPr="00243C78">
        <w:rPr>
          <w:rtl/>
        </w:rPr>
        <w:t>הנום, ואכן זה אינו תלוי אם שב בתשובה או לא. וזה באמת עדיין אינו חידושו של מרן מהר"ש מבעלזא זי</w:t>
      </w:r>
      <w:r w:rsidRPr="00243C78">
        <w:rPr>
          <w:rFonts w:hint="cs"/>
          <w:rtl/>
        </w:rPr>
        <w:t>"</w:t>
      </w:r>
      <w:r w:rsidRPr="00243C78">
        <w:rPr>
          <w:rtl/>
        </w:rPr>
        <w:t xml:space="preserve">ע, שהרי הדבר מבואר בהדיא במדרשי חז"ל </w:t>
      </w:r>
      <w:r w:rsidRPr="00243C78">
        <w:rPr>
          <w:rFonts w:hint="cs"/>
          <w:rtl/>
        </w:rPr>
        <w:t xml:space="preserve">ובטור - </w:t>
      </w:r>
      <w:r w:rsidRPr="00243C78">
        <w:rPr>
          <w:rtl/>
        </w:rPr>
        <w:t>כמו שהביא הנ"ל.</w:t>
      </w:r>
    </w:p>
    <w:p w:rsidR="00243C78" w:rsidRPr="00243C78" w:rsidRDefault="00243C78" w:rsidP="00FD3AB4">
      <w:pPr>
        <w:pStyle w:val="a2"/>
      </w:pPr>
      <w:r w:rsidRPr="00243C78">
        <w:rPr>
          <w:rtl/>
        </w:rPr>
        <w:t>ב</w:t>
      </w:r>
      <w:r w:rsidRPr="00243C78">
        <w:rPr>
          <w:rFonts w:hint="cs"/>
          <w:rtl/>
        </w:rPr>
        <w:t>)</w:t>
      </w:r>
      <w:r w:rsidRPr="00243C78">
        <w:rPr>
          <w:rtl/>
        </w:rPr>
        <w:t xml:space="preserve"> "ויכניסם לביתו </w:t>
      </w:r>
      <w:r w:rsidRPr="00243C78">
        <w:rPr>
          <w:rFonts w:hint="cs"/>
          <w:rtl/>
        </w:rPr>
        <w:t xml:space="preserve">- </w:t>
      </w:r>
      <w:r w:rsidRPr="00243C78">
        <w:rPr>
          <w:rtl/>
        </w:rPr>
        <w:t>היינו לגן עדן"</w:t>
      </w:r>
      <w:r w:rsidRPr="00243C78">
        <w:rPr>
          <w:rFonts w:hint="cs"/>
          <w:rtl/>
        </w:rPr>
        <w:t>.</w:t>
      </w:r>
      <w:r w:rsidRPr="00243C78">
        <w:rPr>
          <w:rtl/>
        </w:rPr>
        <w:t xml:space="preserve"> </w:t>
      </w:r>
      <w:r w:rsidRPr="00243C78">
        <w:rPr>
          <w:rFonts w:hint="cs"/>
          <w:rtl/>
        </w:rPr>
        <w:t xml:space="preserve">ואכן </w:t>
      </w:r>
      <w:r w:rsidRPr="00243C78">
        <w:rPr>
          <w:rtl/>
        </w:rPr>
        <w:t>זה</w:t>
      </w:r>
      <w:r w:rsidRPr="00243C78">
        <w:rPr>
          <w:rFonts w:hint="cs"/>
          <w:rtl/>
        </w:rPr>
        <w:t>ו</w:t>
      </w:r>
      <w:r w:rsidRPr="00243C78">
        <w:rPr>
          <w:rtl/>
        </w:rPr>
        <w:t xml:space="preserve"> בעצם </w:t>
      </w:r>
      <w:r w:rsidRPr="00243C78">
        <w:rPr>
          <w:rFonts w:hint="cs"/>
          <w:rtl/>
        </w:rPr>
        <w:t>ה</w:t>
      </w:r>
      <w:r w:rsidRPr="00243C78">
        <w:rPr>
          <w:rtl/>
        </w:rPr>
        <w:t>חידו</w:t>
      </w:r>
      <w:r w:rsidRPr="00243C78">
        <w:rPr>
          <w:rFonts w:hint="cs"/>
          <w:rtl/>
        </w:rPr>
        <w:t>ש כאן שמרומז ברש"י</w:t>
      </w:r>
      <w:r w:rsidRPr="00243C78">
        <w:rPr>
          <w:rtl/>
        </w:rPr>
        <w:t>, שלא רק שמונע ממנו לרדת לג</w:t>
      </w:r>
      <w:r w:rsidRPr="00243C78">
        <w:rPr>
          <w:rFonts w:hint="cs"/>
          <w:rtl/>
        </w:rPr>
        <w:t>י</w:t>
      </w:r>
      <w:r w:rsidRPr="00243C78">
        <w:rPr>
          <w:rtl/>
        </w:rPr>
        <w:t>הנום, אלא שגם "מכניסו לביתו היינו לגן עדן", אבל זה כבר תלוי אם עשה תשובה או לא. ובלשונו: "וזה הכוונה "והוא יושב פתח האוהל כחום היום", היינו "אברהם יושב על פתח ג</w:t>
      </w:r>
      <w:r w:rsidRPr="00243C78">
        <w:rPr>
          <w:rFonts w:hint="cs"/>
          <w:rtl/>
        </w:rPr>
        <w:t>י</w:t>
      </w:r>
      <w:r w:rsidRPr="00243C78">
        <w:rPr>
          <w:rtl/>
        </w:rPr>
        <w:t xml:space="preserve">הנום", ועל זה פירש רש"י </w:t>
      </w:r>
      <w:r w:rsidRPr="00243C78">
        <w:rPr>
          <w:rtl/>
        </w:rPr>
        <w:lastRenderedPageBreak/>
        <w:t>"לראות אם יש עובר</w:t>
      </w:r>
      <w:r w:rsidRPr="00243C78">
        <w:rPr>
          <w:rFonts w:hint="cs"/>
          <w:rtl/>
        </w:rPr>
        <w:t xml:space="preserve"> ושב</w:t>
      </w:r>
      <w:r w:rsidRPr="00243C78">
        <w:rPr>
          <w:rtl/>
        </w:rPr>
        <w:t xml:space="preserve">", היינו מי שהיה עובר על התורה, "ושב" היינו ושב בתשובה, </w:t>
      </w:r>
      <w:r w:rsidRPr="00243C78">
        <w:rPr>
          <w:rFonts w:hint="cs"/>
          <w:rtl/>
        </w:rPr>
        <w:t xml:space="preserve">[ואז גם] </w:t>
      </w:r>
      <w:r w:rsidRPr="00243C78">
        <w:rPr>
          <w:rtl/>
        </w:rPr>
        <w:t>"ויכניסם לביתו" היינו לגן עדן". וא"ש ולק"מ.</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243C78">
        <w:rPr>
          <w:rFonts w:ascii="Nymphette" w:eastAsia="Times New Roman" w:hAnsi="Nymphette" w:cs="Nymphette"/>
          <w:sz w:val="44"/>
          <w:szCs w:val="44"/>
        </w:rPr>
        <w:t>g</w:t>
      </w:r>
    </w:p>
    <w:p w:rsidR="00243C78" w:rsidRPr="00243C78" w:rsidRDefault="00243C78" w:rsidP="00FD3AB4">
      <w:pPr>
        <w:pStyle w:val="a"/>
        <w:rPr>
          <w:rFonts w:eastAsia="Calibri"/>
          <w:rtl/>
        </w:rPr>
      </w:pPr>
      <w:bookmarkStart w:id="220" w:name="_Toc26492317"/>
      <w:bookmarkStart w:id="221" w:name="_Toc26502365"/>
      <w:r w:rsidRPr="00243C78">
        <w:rPr>
          <w:rFonts w:eastAsia="Calibri" w:hint="cs"/>
          <w:rtl/>
        </w:rPr>
        <w:t>"טובה כפולה ומכופלת"</w:t>
      </w:r>
      <w:bookmarkEnd w:id="220"/>
      <w:bookmarkEnd w:id="221"/>
    </w:p>
    <w:p w:rsidR="00243C78" w:rsidRPr="00243C78" w:rsidRDefault="00243C78" w:rsidP="00FD3AB4">
      <w:pPr>
        <w:pStyle w:val="a0"/>
        <w:rPr>
          <w:rtl/>
        </w:rPr>
      </w:pPr>
      <w:r w:rsidRPr="00243C78">
        <w:rPr>
          <w:rFonts w:ascii="Narkisim" w:hAnsi="Narkisim" w:cs="Narkisim"/>
          <w:rtl/>
        </w:rPr>
        <w:t xml:space="preserve"> </w:t>
      </w:r>
      <w:bookmarkStart w:id="222" w:name="_Toc26492318"/>
      <w:bookmarkStart w:id="223" w:name="_Toc26502366"/>
      <w:r w:rsidRPr="00243C78">
        <w:rPr>
          <w:rFonts w:hint="cs"/>
          <w:rtl/>
        </w:rPr>
        <w:t xml:space="preserve">הרב </w:t>
      </w:r>
      <w:r w:rsidRPr="00243C78">
        <w:rPr>
          <w:rtl/>
        </w:rPr>
        <w:t>מנחם מענדל רייצס</w:t>
      </w:r>
      <w:bookmarkEnd w:id="222"/>
      <w:bookmarkEnd w:id="223"/>
    </w:p>
    <w:p w:rsidR="00243C78" w:rsidRPr="00243C78" w:rsidRDefault="00243C78" w:rsidP="00FD3AB4">
      <w:pPr>
        <w:pStyle w:val="a1"/>
        <w:rPr>
          <w:rtl/>
        </w:rPr>
      </w:pPr>
      <w:r w:rsidRPr="00243C78">
        <w:rPr>
          <w:rtl/>
        </w:rPr>
        <w:t>קרית גת</w:t>
      </w:r>
    </w:p>
    <w:p w:rsidR="00243C78" w:rsidRPr="00243C78" w:rsidRDefault="00243C78" w:rsidP="00FD3AB4">
      <w:pPr>
        <w:pStyle w:val="a2"/>
        <w:rPr>
          <w:rtl/>
        </w:rPr>
      </w:pPr>
      <w:r w:rsidRPr="00243C78">
        <w:rPr>
          <w:rFonts w:hint="cs"/>
          <w:rtl/>
        </w:rPr>
        <w:t>בפרש"י וישלח לה, יז, בביאור לשון הכתוב לגבי בנימין "כי גם זה לך בן":</w:t>
      </w:r>
      <w:r w:rsidRPr="00243C78">
        <w:rPr>
          <w:rFonts w:hint="cs"/>
        </w:rPr>
        <w:t xml:space="preserve"> </w:t>
      </w:r>
      <w:r w:rsidRPr="00243C78">
        <w:rPr>
          <w:rFonts w:hint="cs"/>
          <w:rtl/>
        </w:rPr>
        <w:t xml:space="preserve">"עם כל שבט נולדה תאומה, ועם בנימין נולדה תאומה יתירה". </w:t>
      </w:r>
    </w:p>
    <w:p w:rsidR="00243C78" w:rsidRPr="00243C78" w:rsidRDefault="00243C78" w:rsidP="00FD3AB4">
      <w:pPr>
        <w:pStyle w:val="a2"/>
        <w:rPr>
          <w:rtl/>
        </w:rPr>
      </w:pPr>
      <w:r w:rsidRPr="00243C78">
        <w:rPr>
          <w:rFonts w:hint="cs"/>
          <w:rtl/>
        </w:rPr>
        <w:t xml:space="preserve">ובלקו"ש ח"ה הערה 262 חידש, שגם עם שמעון נולדה תאומה יתירה </w:t>
      </w:r>
      <w:r w:rsidRPr="00243C78">
        <w:rPr>
          <w:rtl/>
        </w:rPr>
        <w:t>–</w:t>
      </w:r>
      <w:r w:rsidRPr="00243C78">
        <w:rPr>
          <w:rFonts w:hint="cs"/>
          <w:rtl/>
        </w:rPr>
        <w:t xml:space="preserve"> שכן גם אצלו נאמר לשון מיוחדת של ריבוי:</w:t>
      </w:r>
      <w:r w:rsidRPr="00243C78">
        <w:rPr>
          <w:rFonts w:hint="cs"/>
        </w:rPr>
        <w:t xml:space="preserve"> </w:t>
      </w:r>
      <w:r w:rsidRPr="00243C78">
        <w:rPr>
          <w:rFonts w:hint="cs"/>
          <w:rtl/>
        </w:rPr>
        <w:t xml:space="preserve">"ויתן לי גם את זה" (ויצא כט, לג). ועיי"ש בכל השקו"ט.  </w:t>
      </w:r>
    </w:p>
    <w:p w:rsidR="00243C78" w:rsidRPr="00243C78" w:rsidRDefault="00243C78" w:rsidP="00FD3AB4">
      <w:pPr>
        <w:pStyle w:val="a2"/>
        <w:rPr>
          <w:rtl/>
        </w:rPr>
      </w:pPr>
      <w:r w:rsidRPr="00243C78">
        <w:rPr>
          <w:rFonts w:hint="cs"/>
          <w:rtl/>
        </w:rPr>
        <w:t>ולכאורה יש לדקדק למה מצינו ענין זה של "תאומה יתירה"</w:t>
      </w:r>
      <w:r w:rsidRPr="00243C78">
        <w:rPr>
          <w:rFonts w:hint="cs"/>
        </w:rPr>
        <w:t xml:space="preserve"> </w:t>
      </w:r>
      <w:r w:rsidRPr="00243C78">
        <w:rPr>
          <w:rFonts w:hint="cs"/>
          <w:rtl/>
        </w:rPr>
        <w:t>דוקא בשמעון ובנימין?</w:t>
      </w:r>
    </w:p>
    <w:p w:rsidR="00243C78" w:rsidRPr="00243C78" w:rsidRDefault="00243C78" w:rsidP="00FD3AB4">
      <w:pPr>
        <w:pStyle w:val="a2"/>
        <w:rPr>
          <w:rtl/>
        </w:rPr>
      </w:pPr>
      <w:r w:rsidRPr="00243C78">
        <w:rPr>
          <w:rFonts w:hint="cs"/>
          <w:rtl/>
        </w:rPr>
        <w:t>ואולי יש לומר (לחידודא עכ"פ), ע"פ הידוע (ב"ב נח, א)</w:t>
      </w:r>
      <w:r w:rsidRPr="00243C78">
        <w:rPr>
          <w:rFonts w:hint="cs"/>
        </w:rPr>
        <w:t xml:space="preserve"> </w:t>
      </w:r>
      <w:r w:rsidRPr="00243C78">
        <w:rPr>
          <w:rFonts w:hint="cs"/>
          <w:rtl/>
        </w:rPr>
        <w:t xml:space="preserve">ששופרי' דיעקב מעין שופרי' דאדה"ר, וכמבואר בכמה מקומות השייכות המיוחדת בין יעקב אבינו לאדם הראשון. </w:t>
      </w:r>
    </w:p>
    <w:p w:rsidR="00243C78" w:rsidRPr="00243C78" w:rsidRDefault="00243C78" w:rsidP="00FD3AB4">
      <w:pPr>
        <w:pStyle w:val="a2"/>
        <w:rPr>
          <w:rtl/>
        </w:rPr>
      </w:pPr>
      <w:r w:rsidRPr="00243C78">
        <w:rPr>
          <w:rFonts w:hint="cs"/>
          <w:rtl/>
        </w:rPr>
        <w:t xml:space="preserve">ומעתה י"ל, שכמו שבאדה"ר מצינו ברש"י (בראשית ד, ב) "שתאומה נולדה עם קין, ועם הבל נולדו שתים" </w:t>
      </w:r>
      <w:r w:rsidRPr="00243C78">
        <w:rPr>
          <w:rtl/>
        </w:rPr>
        <w:t>–</w:t>
      </w:r>
      <w:r w:rsidRPr="00243C78">
        <w:rPr>
          <w:rFonts w:hint="cs"/>
          <w:rtl/>
        </w:rPr>
        <w:t xml:space="preserve"> והיינו, שבהבן השני דוקא (הבל)</w:t>
      </w:r>
      <w:r w:rsidRPr="00243C78">
        <w:rPr>
          <w:rFonts w:hint="cs"/>
        </w:rPr>
        <w:t xml:space="preserve"> </w:t>
      </w:r>
      <w:r w:rsidRPr="00243C78">
        <w:rPr>
          <w:rFonts w:hint="cs"/>
          <w:rtl/>
        </w:rPr>
        <w:t>נולדה "תאומה יתירה" [שלא כמו בבן הראשון (קין)</w:t>
      </w:r>
      <w:r w:rsidRPr="00243C78">
        <w:rPr>
          <w:rFonts w:hint="cs"/>
        </w:rPr>
        <w:t xml:space="preserve"> </w:t>
      </w:r>
      <w:r w:rsidRPr="00243C78">
        <w:rPr>
          <w:rFonts w:hint="cs"/>
          <w:rtl/>
        </w:rPr>
        <w:t xml:space="preserve">שנולדה עמו רק תאומה אחת]; </w:t>
      </w:r>
    </w:p>
    <w:p w:rsidR="00243C78" w:rsidRPr="00243C78" w:rsidRDefault="00243C78" w:rsidP="00FD3AB4">
      <w:pPr>
        <w:pStyle w:val="a2"/>
        <w:rPr>
          <w:rtl/>
        </w:rPr>
      </w:pPr>
      <w:r w:rsidRPr="00243C78">
        <w:rPr>
          <w:rFonts w:hint="cs"/>
          <w:rtl/>
        </w:rPr>
        <w:t xml:space="preserve">הנה כמו כן אצל יעקב אבינו דוקא בהבן השני, שמעון, נולדה תאומה יתירה. וכמו כן בבנימין שהוא הבן השני של רחל </w:t>
      </w:r>
      <w:r w:rsidRPr="00243C78">
        <w:rPr>
          <w:rtl/>
        </w:rPr>
        <w:t>–</w:t>
      </w:r>
      <w:r w:rsidRPr="00243C78">
        <w:rPr>
          <w:rFonts w:hint="cs"/>
          <w:rtl/>
        </w:rPr>
        <w:t xml:space="preserve"> והרי רחל היתה 'עקרת הבית' והיתה במחשבת יעקב תחילה ועיקר כו'.  </w:t>
      </w:r>
    </w:p>
    <w:p w:rsidR="00243C78" w:rsidRPr="00243C78" w:rsidRDefault="00243C78" w:rsidP="00FD3AB4">
      <w:pPr>
        <w:pStyle w:val="a2"/>
        <w:rPr>
          <w:rtl/>
        </w:rPr>
      </w:pPr>
      <w:r w:rsidRPr="00243C78">
        <w:rPr>
          <w:rFonts w:hint="cs"/>
          <w:rtl/>
        </w:rPr>
        <w:t xml:space="preserve">ואולי עפ"ז יש להמתיק עוד מה שמבואר בלקו"ש שם, שהתאומה היתירה אצל שמעון היא ענין של פשט ממש, ואילו התאומה היתירה אצל בנימין היא רק בגדר 'רבותינו דרשו' (עיי"ש) </w:t>
      </w:r>
      <w:r w:rsidRPr="00243C78">
        <w:rPr>
          <w:rtl/>
        </w:rPr>
        <w:t>–</w:t>
      </w:r>
    </w:p>
    <w:p w:rsidR="00243C78" w:rsidRPr="00243C78" w:rsidRDefault="00243C78" w:rsidP="00FD3AB4">
      <w:pPr>
        <w:pStyle w:val="a2"/>
        <w:rPr>
          <w:rtl/>
        </w:rPr>
      </w:pPr>
      <w:r w:rsidRPr="00243C78">
        <w:rPr>
          <w:rFonts w:hint="cs"/>
          <w:rtl/>
        </w:rPr>
        <w:t xml:space="preserve">כי לפי הפשט ממש הרי רק שמעון הוא הבן השני (ובדוגמת הבל), אמנם לפי ה'מדרש' גם בנימין נחשב הבן השני, כיון שהוא הבן השני לרחל עקרת הבית. </w:t>
      </w:r>
    </w:p>
    <w:p w:rsidR="00243C78" w:rsidRPr="00243C78" w:rsidRDefault="00243C78" w:rsidP="00FD3AB4">
      <w:pPr>
        <w:pStyle w:val="a2"/>
        <w:rPr>
          <w:rtl/>
        </w:rPr>
      </w:pPr>
      <w:r w:rsidRPr="00243C78">
        <w:rPr>
          <w:rFonts w:hint="cs"/>
          <w:rtl/>
        </w:rPr>
        <w:t xml:space="preserve">ועצ"ע. </w:t>
      </w:r>
    </w:p>
    <w:p w:rsidR="00243C78" w:rsidRPr="00243C78" w:rsidRDefault="00243C78" w:rsidP="00FD3AB4">
      <w:pPr>
        <w:pStyle w:val="a"/>
        <w:bidi w:val="0"/>
        <w:rPr>
          <w:rtl/>
        </w:rPr>
      </w:pPr>
      <w:bookmarkStart w:id="224" w:name="_Toc26492319"/>
      <w:bookmarkStart w:id="225" w:name="_Toc26502367"/>
      <w:r w:rsidRPr="00243C78">
        <w:rPr>
          <w:rFonts w:hint="cs"/>
          <w:rtl/>
        </w:rPr>
        <w:lastRenderedPageBreak/>
        <w:t>שבט לוי אי יצאו למלחמת מדין (גליון)</w:t>
      </w:r>
      <w:bookmarkEnd w:id="224"/>
      <w:bookmarkEnd w:id="225"/>
    </w:p>
    <w:p w:rsidR="00243C78" w:rsidRPr="00243C78" w:rsidRDefault="00243C78" w:rsidP="00FD3AB4">
      <w:pPr>
        <w:rPr>
          <w:rFonts w:cs="FrankRuehl"/>
          <w:sz w:val="28"/>
          <w:szCs w:val="28"/>
          <w:rtl/>
        </w:rPr>
      </w:pPr>
      <w:bookmarkStart w:id="226" w:name="_Toc26492320"/>
      <w:bookmarkStart w:id="227" w:name="_Toc26502368"/>
      <w:r w:rsidRPr="00FD3AB4">
        <w:rPr>
          <w:rStyle w:val="Char0"/>
          <w:rFonts w:hint="cs"/>
          <w:rtl/>
        </w:rPr>
        <w:t>הרב וו</w:t>
      </w:r>
      <w:r w:rsidR="00FD3AB4" w:rsidRPr="00FD3AB4">
        <w:rPr>
          <w:rStyle w:val="Char0"/>
          <w:rFonts w:hint="cs"/>
          <w:rtl/>
        </w:rPr>
        <w:t>.</w:t>
      </w:r>
      <w:r w:rsidRPr="00FD3AB4">
        <w:rPr>
          <w:rStyle w:val="Char0"/>
          <w:rFonts w:hint="cs"/>
          <w:rtl/>
        </w:rPr>
        <w:t xml:space="preserve"> ראזענבלום</w:t>
      </w:r>
      <w:bookmarkEnd w:id="226"/>
      <w:bookmarkEnd w:id="227"/>
      <w:r w:rsidRPr="00243C78">
        <w:rPr>
          <w:rFonts w:cs="FrankRuehl"/>
          <w:sz w:val="28"/>
          <w:szCs w:val="28"/>
          <w:rtl/>
        </w:rPr>
        <w:br/>
      </w:r>
      <w:r w:rsidRPr="00FD3AB4">
        <w:rPr>
          <w:rStyle w:val="Char1"/>
          <w:rFonts w:hint="cs"/>
          <w:rtl/>
        </w:rPr>
        <w:t>תושב השכונה</w:t>
      </w:r>
    </w:p>
    <w:p w:rsidR="00243C78" w:rsidRPr="00243C78" w:rsidRDefault="00243C78" w:rsidP="00FD3AB4">
      <w:pPr>
        <w:pStyle w:val="a2"/>
        <w:rPr>
          <w:rtl/>
        </w:rPr>
      </w:pPr>
      <w:r w:rsidRPr="00243C78">
        <w:rPr>
          <w:rFonts w:hint="cs"/>
          <w:rtl/>
        </w:rPr>
        <w:t>בגליון א (אלף קסט) הביא הרב י.ד.ק. מה שכתוב בפרשת מטות (לא, ג</w:t>
      </w:r>
      <w:r w:rsidR="00B61967">
        <w:rPr>
          <w:rFonts w:hint="cs"/>
          <w:rtl/>
        </w:rPr>
        <w:t>-ה) אודות מלחמת מדין: "וידבר משה אל העם לאמר החלצו מאתכם אנשים</w:t>
      </w:r>
      <w:r w:rsidRPr="00243C78">
        <w:rPr>
          <w:rFonts w:hint="cs"/>
          <w:rtl/>
        </w:rPr>
        <w:t xml:space="preserve"> לצבא ויהיו על מדין לתת נקמת ה' במדין. אלף למטה אלף למטה לכל מטות ישראל תשלחו לצבא. וימסרו מאלפי ישראל אלף למטה שנים עשר חלוצי צבא".</w:t>
      </w:r>
    </w:p>
    <w:p w:rsidR="00243C78" w:rsidRPr="00243C78" w:rsidRDefault="00243C78" w:rsidP="00FD3AB4">
      <w:pPr>
        <w:pStyle w:val="a2"/>
        <w:rPr>
          <w:rtl/>
        </w:rPr>
      </w:pPr>
      <w:r w:rsidRPr="00243C78">
        <w:rPr>
          <w:rFonts w:hint="cs"/>
          <w:rtl/>
        </w:rPr>
        <w:t>ופירש רש"י עה"פ</w:t>
      </w:r>
      <w:r w:rsidR="00B61967">
        <w:rPr>
          <w:rFonts w:hint="cs"/>
          <w:rtl/>
        </w:rPr>
        <w:t xml:space="preserve"> </w:t>
      </w:r>
      <w:r w:rsidRPr="00243C78">
        <w:rPr>
          <w:rFonts w:hint="cs"/>
          <w:rtl/>
        </w:rPr>
        <w:t xml:space="preserve">(ד"ה לכל מטות ישראל): "לרבות שבט לוי". ותמהו כולם איך מתאים זה עם מ"ש בפסוק הבא "וימסרו מאלפי ישראל אלף למטה </w:t>
      </w:r>
      <w:r w:rsidRPr="00243C78">
        <w:rPr>
          <w:rFonts w:hint="cs"/>
          <w:b/>
          <w:bCs/>
          <w:rtl/>
        </w:rPr>
        <w:t>שנים עשר אלף</w:t>
      </w:r>
      <w:r w:rsidRPr="00243C78">
        <w:rPr>
          <w:rFonts w:hint="cs"/>
          <w:rtl/>
        </w:rPr>
        <w:t xml:space="preserve"> חלוצי צבא" בלבד, הרי לפי זה היו צריכים להיות י"</w:t>
      </w:r>
      <w:r w:rsidRPr="00243C78">
        <w:rPr>
          <w:rFonts w:hint="cs"/>
          <w:b/>
          <w:bCs/>
          <w:rtl/>
        </w:rPr>
        <w:t>ג</w:t>
      </w:r>
      <w:r w:rsidRPr="00243C78">
        <w:rPr>
          <w:rFonts w:hint="cs"/>
          <w:rtl/>
        </w:rPr>
        <w:t xml:space="preserve"> אלף.</w:t>
      </w:r>
    </w:p>
    <w:p w:rsidR="00243C78" w:rsidRPr="00243C78" w:rsidRDefault="00243C78" w:rsidP="00FD3AB4">
      <w:pPr>
        <w:pStyle w:val="a2"/>
        <w:rPr>
          <w:rtl/>
        </w:rPr>
      </w:pPr>
      <w:r w:rsidRPr="00243C78">
        <w:rPr>
          <w:rFonts w:hint="cs"/>
          <w:rtl/>
        </w:rPr>
        <w:t xml:space="preserve">ותירץ הנ"ל מה שתירץ, ולפי תירוצו </w:t>
      </w:r>
      <w:r w:rsidRPr="00243C78">
        <w:rPr>
          <w:rFonts w:hint="cs"/>
          <w:b/>
          <w:bCs/>
          <w:rtl/>
        </w:rPr>
        <w:t>לא</w:t>
      </w:r>
      <w:r w:rsidRPr="00243C78">
        <w:rPr>
          <w:rFonts w:hint="cs"/>
          <w:rtl/>
        </w:rPr>
        <w:t xml:space="preserve"> יצאו שבט לוי למלחמת מדין.</w:t>
      </w:r>
    </w:p>
    <w:p w:rsidR="00243C78" w:rsidRPr="00243C78" w:rsidRDefault="00243C78" w:rsidP="00FD3AB4">
      <w:pPr>
        <w:pStyle w:val="a2"/>
        <w:rPr>
          <w:rtl/>
        </w:rPr>
      </w:pPr>
      <w:r w:rsidRPr="00243C78">
        <w:rPr>
          <w:rFonts w:hint="cs"/>
          <w:rtl/>
        </w:rPr>
        <w:t xml:space="preserve">ויש להעיר שכמה מפרשים עמדו על שאלה זו, </w:t>
      </w:r>
      <w:r w:rsidRPr="00243C78">
        <w:rPr>
          <w:rFonts w:hint="cs"/>
          <w:b/>
          <w:bCs/>
          <w:rtl/>
        </w:rPr>
        <w:t>וכולם</w:t>
      </w:r>
      <w:r w:rsidRPr="00243C78">
        <w:rPr>
          <w:rFonts w:hint="cs"/>
          <w:rtl/>
        </w:rPr>
        <w:t xml:space="preserve"> תירצו שלפועל שבט לוי אכן </w:t>
      </w:r>
      <w:r w:rsidRPr="00243C78">
        <w:rPr>
          <w:rFonts w:hint="cs"/>
          <w:b/>
          <w:bCs/>
          <w:rtl/>
        </w:rPr>
        <w:t>יצאו</w:t>
      </w:r>
      <w:r w:rsidRPr="00243C78">
        <w:rPr>
          <w:rFonts w:hint="cs"/>
          <w:rtl/>
        </w:rPr>
        <w:t xml:space="preserve"> למלחמת מדין, ואעפ"כ אין סתירה לזה מהפסוקים ופרש"י הנ"ל, וכדלקמן.</w:t>
      </w:r>
    </w:p>
    <w:p w:rsidR="00243C78" w:rsidRPr="00243C78" w:rsidRDefault="00243C78" w:rsidP="00FD3AB4">
      <w:pPr>
        <w:pStyle w:val="a2"/>
        <w:rPr>
          <w:rtl/>
        </w:rPr>
      </w:pPr>
      <w:r w:rsidRPr="00243C78">
        <w:rPr>
          <w:rFonts w:hint="cs"/>
          <w:rtl/>
        </w:rPr>
        <w:t>וז"ל רבנו עובדי' מברטנורא: "לכל מטות ישראל, לרבות שבט לוי. קשה שאם כן היו י"ג אלפים והכתוב אומר י"ב אלף. וי"ל דלא כתיב אלף אלא גבי "וימסרו" שנמסרו בעל כרחן, כדפירש רש"י. אבל מאלף של שבט לוי לא נמסרו בעל כרחן אלא הלכו לרצונם. ואע"פ שמחמת מיתת משה נמנעו, מכל מקום שבט לוי הי' חרד יותר למצות הקדוש ברוך הוא". עכ"ל.</w:t>
      </w:r>
    </w:p>
    <w:p w:rsidR="00243C78" w:rsidRPr="00243C78" w:rsidRDefault="00B61967" w:rsidP="00CE34B7">
      <w:pPr>
        <w:pStyle w:val="a2"/>
        <w:ind w:firstLine="0"/>
        <w:rPr>
          <w:rtl/>
        </w:rPr>
      </w:pPr>
      <w:r>
        <w:rPr>
          <w:rFonts w:hint="cs"/>
          <w:rtl/>
        </w:rPr>
        <w:t>ובגור-</w:t>
      </w:r>
      <w:r w:rsidR="00243C78" w:rsidRPr="00243C78">
        <w:rPr>
          <w:rFonts w:hint="cs"/>
          <w:rtl/>
        </w:rPr>
        <w:t xml:space="preserve">ארי' תירץ שגם משבט לוי נמסרו אלף איש למטה אלא שלא נמנו בין י"ב האלף, משום שי"ב האלף נחלצו למלחמה </w:t>
      </w:r>
      <w:r w:rsidR="00243C78" w:rsidRPr="00243C78">
        <w:rPr>
          <w:rFonts w:hint="cs"/>
          <w:b/>
          <w:bCs/>
          <w:rtl/>
        </w:rPr>
        <w:t>בפועל ממש</w:t>
      </w:r>
      <w:r w:rsidR="00243C78" w:rsidRPr="00243C78">
        <w:rPr>
          <w:rFonts w:hint="cs"/>
          <w:rtl/>
        </w:rPr>
        <w:t>, ושבט לוי לא היו חלוצים אלא עם הארון היו ולכן לא נמנו בכלל החלוצים, אך גם מהם נמסרו אלף למטה. דהיינו, שגם שבט לוי התגייס למלחמה, אלא שתפקידם הי' להמצא עם הארון, או כדי שזכות לימוד התורה שלהם ישפיע על כל השבטים וינצחו במלחמה.</w:t>
      </w:r>
    </w:p>
    <w:p w:rsidR="00243C78" w:rsidRPr="00243C78" w:rsidRDefault="00243C78" w:rsidP="00FD3AB4">
      <w:pPr>
        <w:pStyle w:val="a2"/>
        <w:rPr>
          <w:rtl/>
        </w:rPr>
      </w:pPr>
      <w:r w:rsidRPr="00243C78">
        <w:rPr>
          <w:rFonts w:hint="cs"/>
          <w:rtl/>
        </w:rPr>
        <w:t xml:space="preserve">ובתפארת יהונתן (לר' יהונתן אייבשיץ) הקשה גם דלכאורה הי' צריך להיות י"ג אלף משום דאפרים ומנשה היו לשני שבטים. וביאר שמשבט אפרים לא יצאו למלחמה, הואיל ויהושע משבטם, יאמרו שמיהרו לעשות נקמה בגוים כדי שימות משה מיד ויהושע שהוא משבטם ימשול בישראל. ולעומת זה יצאו משבט לוי לצבא, שלא יאמרו בשביל שלא ימות משה שהוא משבטם התעצלו בדבר ה' לנקום </w:t>
      </w:r>
      <w:r w:rsidRPr="00CE34B7">
        <w:rPr>
          <w:rFonts w:hint="cs"/>
          <w:rtl/>
        </w:rPr>
        <w:lastRenderedPageBreak/>
        <w:t>במדין. ולכך פירש רש"י "לרבות שבט לוי", שלא התעצלו לקיים דבריו של הקב"ה</w:t>
      </w:r>
      <w:r w:rsidR="00433E24" w:rsidRPr="00CE34B7">
        <w:rPr>
          <w:rStyle w:val="FootnoteReference"/>
          <w:rtl/>
        </w:rPr>
        <w:footnoteReference w:id="101"/>
      </w:r>
      <w:r w:rsidRPr="00CE34B7">
        <w:rPr>
          <w:rFonts w:hint="cs"/>
          <w:rtl/>
        </w:rPr>
        <w:t>.</w:t>
      </w:r>
    </w:p>
    <w:p w:rsidR="00CE34B7" w:rsidRDefault="00CE34B7" w:rsidP="0024189B">
      <w:pPr>
        <w:tabs>
          <w:tab w:val="left" w:pos="2171"/>
          <w:tab w:val="center" w:pos="3096"/>
        </w:tabs>
        <w:bidi/>
        <w:spacing w:after="100" w:line="360" w:lineRule="auto"/>
        <w:ind w:firstLine="288"/>
        <w:jc w:val="center"/>
        <w:rPr>
          <w:rFonts w:ascii="Nymphette" w:eastAsia="Times New Roman" w:hAnsi="Nymphette" w:cs="Nymphette"/>
          <w:sz w:val="44"/>
          <w:szCs w:val="44"/>
          <w:rtl/>
        </w:rPr>
      </w:pPr>
      <w:bookmarkStart w:id="228" w:name="_Toc26492321"/>
      <w:r w:rsidRPr="00CE34B7">
        <w:rPr>
          <w:rFonts w:ascii="Nymphette" w:eastAsia="Times New Roman" w:hAnsi="Nymphette" w:cs="Nymphette"/>
          <w:sz w:val="44"/>
          <w:szCs w:val="44"/>
        </w:rPr>
        <w:t>g</w:t>
      </w:r>
    </w:p>
    <w:p w:rsidR="0024189B" w:rsidRPr="00243C78" w:rsidRDefault="0024189B" w:rsidP="0024189B">
      <w:pPr>
        <w:pStyle w:val="12"/>
        <w:rPr>
          <w:rtl/>
        </w:rPr>
      </w:pPr>
      <w:bookmarkStart w:id="229" w:name="_Toc26502369"/>
      <w:r w:rsidRPr="00243C78">
        <w:rPr>
          <w:rFonts w:hint="cs"/>
          <w:rtl/>
        </w:rPr>
        <w:t>שונות</w:t>
      </w:r>
      <w:bookmarkEnd w:id="229"/>
    </w:p>
    <w:p w:rsidR="0024189B" w:rsidRPr="00243C78" w:rsidRDefault="0024189B" w:rsidP="0024189B">
      <w:pPr>
        <w:pStyle w:val="a"/>
        <w:rPr>
          <w:rtl/>
        </w:rPr>
      </w:pPr>
      <w:bookmarkStart w:id="230" w:name="_Toc26492322"/>
      <w:bookmarkStart w:id="231" w:name="_Toc26502370"/>
      <w:r w:rsidRPr="00243C78">
        <w:rPr>
          <w:rtl/>
        </w:rPr>
        <w:t>וזה כל האדם</w:t>
      </w:r>
      <w:bookmarkEnd w:id="230"/>
      <w:bookmarkEnd w:id="231"/>
    </w:p>
    <w:p w:rsidR="0024189B" w:rsidRPr="00243C78" w:rsidRDefault="0024189B" w:rsidP="0024189B">
      <w:pPr>
        <w:pStyle w:val="a0"/>
        <w:rPr>
          <w:rtl/>
        </w:rPr>
      </w:pPr>
      <w:bookmarkStart w:id="232" w:name="_Toc26492323"/>
      <w:bookmarkStart w:id="233" w:name="_Toc26502371"/>
      <w:r w:rsidRPr="00243C78">
        <w:rPr>
          <w:rFonts w:hint="cs"/>
          <w:rtl/>
        </w:rPr>
        <w:t>הרב אליהו נתן סילבערבערג</w:t>
      </w:r>
      <w:bookmarkEnd w:id="232"/>
      <w:bookmarkEnd w:id="233"/>
    </w:p>
    <w:p w:rsidR="0024189B" w:rsidRPr="00243C78" w:rsidRDefault="0024189B" w:rsidP="0024189B">
      <w:pPr>
        <w:pStyle w:val="a1"/>
        <w:bidi w:val="0"/>
        <w:jc w:val="left"/>
        <w:rPr>
          <w:rFonts w:hint="cs"/>
          <w:rtl/>
        </w:rPr>
      </w:pPr>
      <w:r w:rsidRPr="00243C78">
        <w:rPr>
          <w:rFonts w:hint="cs"/>
          <w:rtl/>
        </w:rPr>
        <w:t>ראש מתיבתא ליובאוויטש דשיקאגא</w:t>
      </w:r>
    </w:p>
    <w:p w:rsidR="0024189B" w:rsidRPr="00243C78" w:rsidRDefault="0024189B" w:rsidP="0024189B">
      <w:pPr>
        <w:keepNext/>
        <w:bidi/>
        <w:spacing w:before="120" w:after="120" w:line="240" w:lineRule="auto"/>
        <w:jc w:val="center"/>
        <w:outlineLvl w:val="1"/>
        <w:rPr>
          <w:rFonts w:ascii="FbFRealBelet Bold" w:eastAsia="Times New Roman" w:hAnsi="FbFRealBelet Bold" w:cs="FbFRealBelet Bold"/>
          <w:bCs/>
          <w:sz w:val="24"/>
          <w:szCs w:val="24"/>
          <w:rtl/>
          <w:lang w:val="en-GB"/>
        </w:rPr>
      </w:pPr>
      <w:bookmarkStart w:id="234" w:name="_Toc26492324"/>
      <w:r w:rsidRPr="00243C78">
        <w:rPr>
          <w:rFonts w:ascii="FbFRealBelet Bold" w:eastAsia="Times New Roman" w:hAnsi="FbFRealBelet Bold" w:cs="FbFRealBelet Bold" w:hint="cs"/>
          <w:bCs/>
          <w:sz w:val="24"/>
          <w:szCs w:val="24"/>
          <w:rtl/>
          <w:lang w:val="en-GB"/>
        </w:rPr>
        <w:t>'וזה כל האדם' בתניא פל"ג ובפל"ז</w:t>
      </w:r>
      <w:bookmarkEnd w:id="234"/>
    </w:p>
    <w:p w:rsidR="0024189B" w:rsidRPr="00243C78" w:rsidRDefault="0024189B" w:rsidP="0024189B">
      <w:pPr>
        <w:pStyle w:val="a2"/>
        <w:rPr>
          <w:rtl/>
        </w:rPr>
      </w:pPr>
      <w:r w:rsidRPr="00243C78">
        <w:rPr>
          <w:rFonts w:hint="cs"/>
          <w:rtl/>
        </w:rPr>
        <w:t>א. כתוב ב</w:t>
      </w:r>
      <w:r w:rsidRPr="00243C78">
        <w:rPr>
          <w:rtl/>
        </w:rPr>
        <w:t>תניא פל</w:t>
      </w:r>
      <w:r w:rsidRPr="00243C78">
        <w:rPr>
          <w:rFonts w:hint="cs"/>
          <w:rtl/>
        </w:rPr>
        <w:t>"</w:t>
      </w:r>
      <w:r w:rsidRPr="00243C78">
        <w:rPr>
          <w:rtl/>
        </w:rPr>
        <w:t>ג</w:t>
      </w:r>
      <w:r w:rsidRPr="00243C78">
        <w:rPr>
          <w:rFonts w:hint="cs"/>
          <w:rtl/>
        </w:rPr>
        <w:t xml:space="preserve"> באמצע "</w:t>
      </w:r>
      <w:r w:rsidRPr="00243C78">
        <w:rPr>
          <w:rtl/>
        </w:rPr>
        <w:t>וזה כל האדם ותכלית בריאתו ובריאות כל העולמות עליונים ותחתוני' להיות לו דירה זו בתחתוני' כמ"ש לקמן באריכות</w:t>
      </w:r>
      <w:r w:rsidRPr="00243C78">
        <w:rPr>
          <w:rFonts w:hint="cs"/>
          <w:rtl/>
        </w:rPr>
        <w:t>"</w:t>
      </w:r>
      <w:r w:rsidRPr="00243C78">
        <w:rPr>
          <w:rtl/>
        </w:rPr>
        <w:t>.</w:t>
      </w:r>
      <w:r w:rsidRPr="00243C78">
        <w:rPr>
          <w:rFonts w:hint="cs"/>
          <w:rtl/>
        </w:rPr>
        <w:t xml:space="preserve"> </w:t>
      </w:r>
    </w:p>
    <w:p w:rsidR="0024189B" w:rsidRPr="00243C78" w:rsidRDefault="0024189B" w:rsidP="0024189B">
      <w:pPr>
        <w:pStyle w:val="a2"/>
        <w:rPr>
          <w:rtl/>
        </w:rPr>
      </w:pPr>
      <w:r w:rsidRPr="00243C78">
        <w:rPr>
          <w:rFonts w:hint="cs"/>
          <w:rtl/>
        </w:rPr>
        <w:t>והוא א' מי"ב פסוקים ומאמרי רז"ל (מספר י"א) שבחר בהם הרבי שכולם ילמדו ויחזרו עליהם כנודע.</w:t>
      </w:r>
    </w:p>
    <w:p w:rsidR="0024189B" w:rsidRPr="00243C78" w:rsidRDefault="0024189B" w:rsidP="0024189B">
      <w:pPr>
        <w:pStyle w:val="a2"/>
        <w:rPr>
          <w:rtl/>
        </w:rPr>
      </w:pPr>
      <w:r w:rsidRPr="00243C78">
        <w:rPr>
          <w:rFonts w:hint="cs"/>
          <w:rtl/>
        </w:rPr>
        <w:t>ועד"ז ממש מצינו לקמן באמצע פל"ז "</w:t>
      </w:r>
      <w:r w:rsidRPr="00243C78">
        <w:rPr>
          <w:rtl/>
        </w:rPr>
        <w:t>כי זה כל האדם ותכלית בריאתו וירידתו לעוה</w:t>
      </w:r>
      <w:r w:rsidRPr="00243C78">
        <w:rPr>
          <w:rFonts w:hint="cs"/>
          <w:rtl/>
        </w:rPr>
        <w:t>"</w:t>
      </w:r>
      <w:r w:rsidRPr="00243C78">
        <w:rPr>
          <w:rtl/>
        </w:rPr>
        <w:t>ז להיות לו ית' דירה בתחתונים דוקא לאהפכא חשוכא לנהורא וימלא כבוד ה' את כל הארץ הגשמית דייקא וראו כל בשר יחדיו כנ"ל</w:t>
      </w:r>
      <w:r w:rsidRPr="00243C78">
        <w:rPr>
          <w:rFonts w:hint="cs"/>
          <w:rtl/>
        </w:rPr>
        <w:t>".</w:t>
      </w:r>
    </w:p>
    <w:p w:rsidR="0024189B" w:rsidRPr="00243C78" w:rsidRDefault="0024189B" w:rsidP="0024189B">
      <w:pPr>
        <w:pStyle w:val="a2"/>
        <w:rPr>
          <w:rtl/>
        </w:rPr>
      </w:pPr>
      <w:r w:rsidRPr="00243C78">
        <w:rPr>
          <w:rFonts w:hint="cs"/>
          <w:rtl/>
        </w:rPr>
        <w:t>והנה בעוד שהראשון מדבר על העבודה של התבוננות באחדות ה', הרי השני מדובר על המעלה במצות מעשיות דוקא לעומת ת"ת, מצד מעלת השראת הקדושה בגשמיות דוקא.</w:t>
      </w:r>
    </w:p>
    <w:p w:rsidR="0024189B" w:rsidRPr="00243C78" w:rsidRDefault="0024189B" w:rsidP="0024189B">
      <w:pPr>
        <w:pStyle w:val="a2"/>
        <w:rPr>
          <w:rtl/>
        </w:rPr>
      </w:pPr>
      <w:r w:rsidRPr="00243C78">
        <w:rPr>
          <w:rFonts w:hint="cs"/>
          <w:rtl/>
        </w:rPr>
        <w:t>ויתירה מזו, בפל"ד מבואר דמכיון שהעבודה דפל"ג קשה לרוב בני אדם, לכן הדרך לזכות לזה הוא ע"י לימוד התורה דעי"ז יהי' שמח וכו', והרי שהעבודה בפל"ג קשורה לענין התורה אשר ע"ז אמר בפל"ז ד'וזה כל האדם' 'אומר' שעבודה בגשמיות חשובה יותר מעבודה זו!?</w:t>
      </w:r>
    </w:p>
    <w:p w:rsidR="0024189B" w:rsidRPr="00243C78" w:rsidRDefault="0024189B" w:rsidP="0024189B">
      <w:pPr>
        <w:pStyle w:val="a2"/>
        <w:rPr>
          <w:rtl/>
        </w:rPr>
      </w:pPr>
      <w:r w:rsidRPr="00243C78">
        <w:rPr>
          <w:rFonts w:hint="cs"/>
          <w:rtl/>
        </w:rPr>
        <w:t>ב. ולכאורה הרי הפירוש הוא דבכללות מתקיימת דירה בתחתונים גם ע"י הדירה באדם שהוא תחתון ג"כ, אלא דכשהדירה היא בתחתונים גשמיים הר"ז יותר חשובה מחמת זה שמגיע למטה יותר.</w:t>
      </w:r>
    </w:p>
    <w:p w:rsidR="0024189B" w:rsidRPr="00243C78" w:rsidRDefault="0024189B" w:rsidP="0024189B">
      <w:pPr>
        <w:pStyle w:val="a2"/>
      </w:pPr>
      <w:r w:rsidRPr="00243C78">
        <w:rPr>
          <w:rFonts w:hint="cs"/>
          <w:rtl/>
        </w:rPr>
        <w:t xml:space="preserve">(וע"ד המבואר בפל"ג גופא (בסופה) דיש מעלה במי שמתבונן באחדות ה' </w:t>
      </w:r>
      <w:r w:rsidRPr="00243C78">
        <w:rPr>
          <w:rFonts w:hint="cs"/>
          <w:rtl/>
        </w:rPr>
        <w:lastRenderedPageBreak/>
        <w:t xml:space="preserve">בהיותו בחו"ל על מי שמתבונן בה בארץ ישראל מחמת זה שמגיע למטה יותר). </w:t>
      </w:r>
    </w:p>
    <w:p w:rsidR="0024189B" w:rsidRPr="00243C78" w:rsidRDefault="0024189B" w:rsidP="0024189B">
      <w:pPr>
        <w:pStyle w:val="a2"/>
        <w:rPr>
          <w:rtl/>
        </w:rPr>
      </w:pPr>
      <w:r w:rsidRPr="00243C78">
        <w:rPr>
          <w:rFonts w:hint="cs"/>
          <w:rtl/>
        </w:rPr>
        <w:t xml:space="preserve">ומבואר שבשניהם ישנה ענין של דירה בתחתונים אלא שבפל"ז מדובר על דרגא גבוה </w:t>
      </w:r>
      <w:r w:rsidRPr="00243C78">
        <w:rPr>
          <w:rtl/>
        </w:rPr>
        <w:t>–</w:t>
      </w:r>
      <w:r w:rsidRPr="00243C78">
        <w:rPr>
          <w:rFonts w:hint="cs"/>
          <w:rtl/>
        </w:rPr>
        <w:t xml:space="preserve"> היינו פעולה ב'תחתון' </w:t>
      </w:r>
      <w:r w:rsidRPr="00243C78">
        <w:rPr>
          <w:rtl/>
        </w:rPr>
        <w:t>–</w:t>
      </w:r>
      <w:r w:rsidRPr="00243C78">
        <w:rPr>
          <w:rFonts w:hint="cs"/>
          <w:rtl/>
        </w:rPr>
        <w:t xml:space="preserve"> יותר.</w:t>
      </w:r>
    </w:p>
    <w:p w:rsidR="0024189B" w:rsidRPr="00243C78" w:rsidRDefault="0024189B" w:rsidP="0024189B">
      <w:pPr>
        <w:pStyle w:val="a2"/>
        <w:rPr>
          <w:rtl/>
        </w:rPr>
      </w:pPr>
      <w:r w:rsidRPr="00243C78">
        <w:rPr>
          <w:rFonts w:hint="cs"/>
          <w:rtl/>
        </w:rPr>
        <w:t xml:space="preserve">(ולהעיר מביאורו של הרבי בזה שמביא אדה"ז בפל"ה דברי הזהר בשם ה'ינוקא' דוקא; לשלול הסברא שמי שהוא בדרגא נמוכה יכול לקיים דירה בתחתונים בתוך עצמו בלבד בלי עבודה מעשיית בהעולם שסביבו </w:t>
      </w:r>
      <w:r w:rsidRPr="00243C78">
        <w:rPr>
          <w:rtl/>
        </w:rPr>
        <w:t>–</w:t>
      </w:r>
      <w:r w:rsidRPr="00243C78">
        <w:rPr>
          <w:rFonts w:hint="cs"/>
          <w:rtl/>
        </w:rPr>
        <w:t xml:space="preserve"> ראה ב'שיעורים בספה"ת').</w:t>
      </w:r>
    </w:p>
    <w:p w:rsidR="0024189B" w:rsidRPr="00243C78" w:rsidRDefault="0024189B" w:rsidP="0024189B">
      <w:pPr>
        <w:pStyle w:val="a2"/>
        <w:rPr>
          <w:rtl/>
        </w:rPr>
      </w:pPr>
      <w:r w:rsidRPr="00243C78">
        <w:rPr>
          <w:rFonts w:hint="cs"/>
          <w:rtl/>
        </w:rPr>
        <w:t xml:space="preserve">ובאמת בפל"ז גופא מבואר דישנה מעלה מיוחדת בלימוד התורה בענין דירה בתחתונים </w:t>
      </w:r>
      <w:r w:rsidRPr="00243C78">
        <w:rPr>
          <w:rtl/>
        </w:rPr>
        <w:t>–</w:t>
      </w:r>
      <w:r w:rsidRPr="00243C78">
        <w:rPr>
          <w:rFonts w:hint="cs"/>
          <w:rtl/>
        </w:rPr>
        <w:t xml:space="preserve"> גם בזה שמוציאו בפה, וגם בזה שזה פועל ועד שמהפך כחות הפנמיים של נפה"ב </w:t>
      </w:r>
      <w:r w:rsidRPr="00243C78">
        <w:rPr>
          <w:rtl/>
        </w:rPr>
        <w:t>–</w:t>
      </w:r>
      <w:r w:rsidRPr="00243C78">
        <w:rPr>
          <w:rFonts w:hint="cs"/>
          <w:rtl/>
        </w:rPr>
        <w:t xml:space="preserve"> ומ"מ אין זה מגיע לדרגת דירה בתחתונים ע"י מעשה דוקא.</w:t>
      </w:r>
    </w:p>
    <w:p w:rsidR="0024189B" w:rsidRPr="00243C78" w:rsidRDefault="0024189B" w:rsidP="0024189B">
      <w:pPr>
        <w:pStyle w:val="a2"/>
        <w:rPr>
          <w:rtl/>
        </w:rPr>
      </w:pPr>
      <w:r w:rsidRPr="00243C78">
        <w:rPr>
          <w:rFonts w:hint="cs"/>
          <w:rtl/>
        </w:rPr>
        <w:t xml:space="preserve">(וידועים דברי הרבי בכו"כ מקומות שישנה ענין ה'דירה' היינו הגילוי, וענין ה'תחתונים', ולכאורה הי' אפשר לבאר שכאן </w:t>
      </w:r>
      <w:r w:rsidRPr="00243C78">
        <w:rPr>
          <w:rtl/>
        </w:rPr>
        <w:t>–</w:t>
      </w:r>
      <w:r w:rsidRPr="00243C78">
        <w:rPr>
          <w:rFonts w:hint="cs"/>
          <w:rtl/>
        </w:rPr>
        <w:t xml:space="preserve"> היינו ה'וזה כל האדם' שבפל"ג ושבפל"ז </w:t>
      </w:r>
      <w:r w:rsidRPr="00243C78">
        <w:rPr>
          <w:rtl/>
        </w:rPr>
        <w:t>–</w:t>
      </w:r>
      <w:r w:rsidRPr="00243C78">
        <w:rPr>
          <w:rFonts w:hint="cs"/>
          <w:rtl/>
        </w:rPr>
        <w:t xml:space="preserve"> מדבר על שתי ענינים אלו. </w:t>
      </w:r>
    </w:p>
    <w:p w:rsidR="0024189B" w:rsidRPr="00243C78" w:rsidRDefault="0024189B" w:rsidP="0024189B">
      <w:pPr>
        <w:pStyle w:val="a2"/>
        <w:rPr>
          <w:rtl/>
        </w:rPr>
      </w:pPr>
      <w:r w:rsidRPr="00243C78">
        <w:rPr>
          <w:rFonts w:hint="cs"/>
          <w:rtl/>
        </w:rPr>
        <w:t>אמנם משמעות הדברים שבשניהם הכוונה על ענין הדירה בתחתונים בכללות ולא על שני ענינים שונים שבו, ובפרט מזה שבפל"ג מציין "כמ"ש לקמן באריכות")</w:t>
      </w:r>
    </w:p>
    <w:p w:rsidR="0024189B" w:rsidRPr="00243C78" w:rsidRDefault="0024189B" w:rsidP="0024189B">
      <w:pPr>
        <w:pStyle w:val="a2"/>
        <w:rPr>
          <w:rtl/>
        </w:rPr>
      </w:pPr>
      <w:r w:rsidRPr="00243C78">
        <w:rPr>
          <w:rFonts w:hint="cs"/>
          <w:rtl/>
        </w:rPr>
        <w:t xml:space="preserve">ולפ"ז יש להסביר מדוע בפל"ז מוסיף שהוא התכלית של </w:t>
      </w:r>
      <w:r w:rsidRPr="00243C78">
        <w:rPr>
          <w:rFonts w:hint="cs"/>
          <w:b/>
          <w:bCs/>
          <w:rtl/>
        </w:rPr>
        <w:t>ירידתו לעולם הזה</w:t>
      </w:r>
      <w:r w:rsidRPr="00243C78">
        <w:rPr>
          <w:rFonts w:hint="cs"/>
          <w:rtl/>
        </w:rPr>
        <w:t xml:space="preserve"> (שאינו מזכיר דבר זה בה'וזה כל האדם' של פל"ג), וגם כל הסיום "</w:t>
      </w:r>
      <w:r w:rsidRPr="00243C78">
        <w:rPr>
          <w:rtl/>
        </w:rPr>
        <w:t>בתחתונים דוקא לאהפכא חשוכא לנהורא וימלא כבוד ה' את כל הארץ הגשמית דייקא וראו כל בשר יחדיו כנ"ל</w:t>
      </w:r>
      <w:r w:rsidRPr="00243C78">
        <w:rPr>
          <w:rFonts w:hint="cs"/>
          <w:rtl/>
        </w:rPr>
        <w:t>", להדגיש שכאן מדובר על הבירור של התחתון הכי גס. וזהו הכוונה של הירידה לשם דוקא.</w:t>
      </w:r>
    </w:p>
    <w:p w:rsidR="0024189B" w:rsidRPr="00243C78" w:rsidRDefault="0024189B" w:rsidP="0024189B">
      <w:pPr>
        <w:pStyle w:val="a2"/>
        <w:rPr>
          <w:rtl/>
        </w:rPr>
      </w:pPr>
      <w:r w:rsidRPr="00243C78">
        <w:rPr>
          <w:rFonts w:hint="cs"/>
          <w:rtl/>
        </w:rPr>
        <w:t>תמיה מדוע נבחר דוקא ה'וזה כל האדם' דפל"ג</w:t>
      </w:r>
    </w:p>
    <w:p w:rsidR="0024189B" w:rsidRPr="00243C78" w:rsidRDefault="0024189B" w:rsidP="0024189B">
      <w:pPr>
        <w:pStyle w:val="a2"/>
        <w:rPr>
          <w:rtl/>
        </w:rPr>
      </w:pPr>
      <w:r w:rsidRPr="00243C78">
        <w:rPr>
          <w:rFonts w:hint="cs"/>
          <w:rtl/>
        </w:rPr>
        <w:t xml:space="preserve">ג. ולכאורה מעניין הדבר שהרבי בחר דוקא בה'וזה כל האדם' של פרק ל"ג המדבר על דירה בתחתונים שע"י התבוננות באחדות ה', לעומת ה'וזה כל האדם' בפל"ז המדברת על דירה בתחתונים שע"י מעשה המצות בגשמיות! </w:t>
      </w:r>
    </w:p>
    <w:p w:rsidR="0024189B" w:rsidRPr="00243C78" w:rsidRDefault="0024189B" w:rsidP="0024189B">
      <w:pPr>
        <w:pStyle w:val="a2"/>
        <w:rPr>
          <w:rtl/>
        </w:rPr>
      </w:pPr>
      <w:r w:rsidRPr="00243C78">
        <w:rPr>
          <w:rFonts w:hint="cs"/>
          <w:rtl/>
        </w:rPr>
        <w:t>ובפרט לפי המבואר דדוקא שם מדובר על דרגא נעלית יותר במילוי הכוונה של דירה בתחתונים!?</w:t>
      </w:r>
    </w:p>
    <w:p w:rsidR="0024189B" w:rsidRPr="00243C78" w:rsidRDefault="0024189B" w:rsidP="0024189B">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דקדוקים והבדלים בה'וזה כל האדם' בב' הפרקים</w:t>
      </w:r>
    </w:p>
    <w:p w:rsidR="0024189B" w:rsidRPr="00243C78" w:rsidRDefault="0024189B" w:rsidP="0024189B">
      <w:pPr>
        <w:pStyle w:val="a2"/>
        <w:rPr>
          <w:rtl/>
        </w:rPr>
      </w:pPr>
      <w:r w:rsidRPr="00243C78">
        <w:rPr>
          <w:rFonts w:hint="cs"/>
          <w:rtl/>
        </w:rPr>
        <w:t xml:space="preserve">ד. ואולי י"ל הביאור בזה ע"פ הקדמה: </w:t>
      </w:r>
    </w:p>
    <w:p w:rsidR="0024189B" w:rsidRPr="00243C78" w:rsidRDefault="0024189B" w:rsidP="0024189B">
      <w:pPr>
        <w:pStyle w:val="a2"/>
        <w:rPr>
          <w:rtl/>
        </w:rPr>
      </w:pPr>
      <w:r w:rsidRPr="00243C78">
        <w:rPr>
          <w:rFonts w:hint="cs"/>
          <w:rtl/>
        </w:rPr>
        <w:t xml:space="preserve">לכאורה עדיין אינו מבואר מדוע מוסיף חלק זה של תכלית 'ירידתו לעוה"ז' רק בפל"ז ולא בפל"ג; הרי בשניהם מדובר על המעלה בדירה בתחתונים דוקא, ואשר בשביל זה הייתה הנשמה צריכה לרדת לעוה"ז דוקא, אז מודע אין זה חלק מהכוונה </w:t>
      </w:r>
      <w:r w:rsidRPr="00243C78">
        <w:rPr>
          <w:rFonts w:hint="cs"/>
          <w:rtl/>
        </w:rPr>
        <w:lastRenderedPageBreak/>
        <w:t>בפל"ג ג"כ!?</w:t>
      </w:r>
    </w:p>
    <w:p w:rsidR="0024189B" w:rsidRPr="00243C78" w:rsidRDefault="0024189B" w:rsidP="0024189B">
      <w:pPr>
        <w:pStyle w:val="a2"/>
        <w:rPr>
          <w:rtl/>
        </w:rPr>
      </w:pPr>
      <w:r w:rsidRPr="00243C78">
        <w:rPr>
          <w:rFonts w:hint="cs"/>
          <w:rtl/>
        </w:rPr>
        <w:t>גם יש להצביע ולדייק בעוד כמה הבדלים בין הלשונות בב' הפרקים:</w:t>
      </w:r>
    </w:p>
    <w:p w:rsidR="0024189B" w:rsidRPr="00243C78" w:rsidRDefault="0024189B" w:rsidP="0024189B">
      <w:pPr>
        <w:pStyle w:val="a2"/>
        <w:rPr>
          <w:rtl/>
        </w:rPr>
      </w:pPr>
      <w:r w:rsidRPr="00243C78">
        <w:rPr>
          <w:rFonts w:hint="cs"/>
          <w:rtl/>
        </w:rPr>
        <w:t>א) מדוע דוקא בפל"ג מוסיף שדירה בתחתונים הוה גם התכלית של "</w:t>
      </w:r>
      <w:r w:rsidRPr="00243C78">
        <w:rPr>
          <w:rFonts w:hint="cs"/>
          <w:b/>
          <w:bCs/>
          <w:rtl/>
        </w:rPr>
        <w:t>בריאת כל העולמות עליונים ותחתונים</w:t>
      </w:r>
      <w:r w:rsidRPr="00243C78">
        <w:rPr>
          <w:rFonts w:hint="cs"/>
          <w:rtl/>
        </w:rPr>
        <w:t>", הרי בודאי גם הדירה המבואר בפל"ז הוה התכלית של כל זה?</w:t>
      </w:r>
    </w:p>
    <w:p w:rsidR="0024189B" w:rsidRPr="00243C78" w:rsidRDefault="0024189B" w:rsidP="0024189B">
      <w:pPr>
        <w:pStyle w:val="a2"/>
        <w:rPr>
          <w:rtl/>
        </w:rPr>
      </w:pPr>
      <w:r w:rsidRPr="00243C78">
        <w:rPr>
          <w:rFonts w:hint="cs"/>
          <w:rtl/>
        </w:rPr>
        <w:t>(ודאתינן להכא, בכלל מהו ענין הוספה זו "</w:t>
      </w:r>
      <w:r w:rsidRPr="00243C78">
        <w:rPr>
          <w:rFonts w:hint="cs"/>
          <w:b/>
          <w:bCs/>
          <w:rtl/>
        </w:rPr>
        <w:t>עליונים ותחתונים</w:t>
      </w:r>
      <w:r w:rsidRPr="00243C78">
        <w:rPr>
          <w:rFonts w:hint="cs"/>
          <w:rtl/>
        </w:rPr>
        <w:t xml:space="preserve">" אחרי שכבר אמר שזהו תכלית בריאת 'כל העולמות' </w:t>
      </w:r>
      <w:r w:rsidRPr="00243C78">
        <w:rPr>
          <w:rtl/>
        </w:rPr>
        <w:t>–</w:t>
      </w:r>
      <w:r w:rsidRPr="00243C78">
        <w:rPr>
          <w:rFonts w:hint="cs"/>
          <w:rtl/>
        </w:rPr>
        <w:t xml:space="preserve"> הרי פשוט ש'כל העולמות' כוללת בתוכה 'העליונים והתחתונים'!?)</w:t>
      </w:r>
    </w:p>
    <w:p w:rsidR="0024189B" w:rsidRPr="00243C78" w:rsidRDefault="0024189B" w:rsidP="0024189B">
      <w:pPr>
        <w:pStyle w:val="a2"/>
        <w:rPr>
          <w:rtl/>
        </w:rPr>
      </w:pPr>
      <w:r w:rsidRPr="00243C78">
        <w:rPr>
          <w:rFonts w:hint="cs"/>
          <w:rtl/>
        </w:rPr>
        <w:t>ב) מהו כוונת הוספת מלה '</w:t>
      </w:r>
      <w:r w:rsidRPr="00243C78">
        <w:rPr>
          <w:rFonts w:hint="cs"/>
          <w:b/>
          <w:bCs/>
          <w:rtl/>
        </w:rPr>
        <w:t>זו</w:t>
      </w:r>
      <w:r w:rsidRPr="00243C78">
        <w:rPr>
          <w:rFonts w:hint="cs"/>
          <w:rtl/>
        </w:rPr>
        <w:t xml:space="preserve">' בפל"ג, וכאילו שבא להוציא בזה אופן וענין אחר של דירה בתחתונים. </w:t>
      </w:r>
    </w:p>
    <w:p w:rsidR="0024189B" w:rsidRPr="00243C78" w:rsidRDefault="0024189B" w:rsidP="0024189B">
      <w:pPr>
        <w:pStyle w:val="a2"/>
        <w:rPr>
          <w:rtl/>
        </w:rPr>
      </w:pPr>
      <w:r w:rsidRPr="00243C78">
        <w:rPr>
          <w:rFonts w:hint="cs"/>
          <w:rtl/>
        </w:rPr>
        <w:t xml:space="preserve">(בשלמא אם הי' כתוב לשון זה בפל"ז, היינו מסבירים דבא להבליט המעלה של דירה זו על הדירה המבואר בפל"ג </w:t>
      </w:r>
      <w:r w:rsidRPr="00243C78">
        <w:rPr>
          <w:rtl/>
        </w:rPr>
        <w:t>–</w:t>
      </w:r>
      <w:r w:rsidRPr="00243C78">
        <w:rPr>
          <w:rFonts w:hint="cs"/>
          <w:rtl/>
        </w:rPr>
        <w:t xml:space="preserve"> דרק זה (של פל"ז) הוא התכלית האמיתי, משא"כ איך שכתוב לכאורה צ"ע)?</w:t>
      </w:r>
    </w:p>
    <w:p w:rsidR="0024189B" w:rsidRPr="00243C78" w:rsidRDefault="0024189B" w:rsidP="0024189B">
      <w:pPr>
        <w:pStyle w:val="a2"/>
        <w:rPr>
          <w:rtl/>
        </w:rPr>
      </w:pPr>
      <w:r w:rsidRPr="00243C78">
        <w:rPr>
          <w:rFonts w:hint="cs"/>
          <w:rtl/>
        </w:rPr>
        <w:t xml:space="preserve">ג) ועוד אחת: בפל"ז מוסיף הלשון </w:t>
      </w:r>
      <w:r w:rsidRPr="00243C78">
        <w:rPr>
          <w:rFonts w:hint="cs"/>
          <w:b/>
          <w:bCs/>
          <w:rtl/>
        </w:rPr>
        <w:t>ית'</w:t>
      </w:r>
      <w:r w:rsidRPr="00243C78">
        <w:rPr>
          <w:rFonts w:hint="cs"/>
          <w:rtl/>
        </w:rPr>
        <w:t xml:space="preserve"> שאינו מביאו בפל"ג!?</w:t>
      </w:r>
    </w:p>
    <w:p w:rsidR="0024189B" w:rsidRPr="00243C78" w:rsidRDefault="0024189B" w:rsidP="0024189B">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תמיהה כללית בה'וזה כל האדם' דפל"ג</w:t>
      </w:r>
    </w:p>
    <w:p w:rsidR="0024189B" w:rsidRPr="00FD3AB4" w:rsidRDefault="0024189B" w:rsidP="0024189B">
      <w:pPr>
        <w:pStyle w:val="a2"/>
        <w:rPr>
          <w:rtl/>
        </w:rPr>
      </w:pPr>
      <w:r w:rsidRPr="00FD3AB4">
        <w:rPr>
          <w:rFonts w:hint="cs"/>
          <w:rtl/>
        </w:rPr>
        <w:t>ה. ונראה לבאר ה'וזה כל האדם' בפל"ג בהקדם מה שלכאורה צ"ע בכל ענין זה באותו פרק, אשר לכאורה אינו מובן;</w:t>
      </w:r>
    </w:p>
    <w:p w:rsidR="0024189B" w:rsidRPr="00243C78" w:rsidRDefault="0024189B" w:rsidP="0024189B">
      <w:pPr>
        <w:pStyle w:val="a2"/>
        <w:rPr>
          <w:rtl/>
        </w:rPr>
      </w:pPr>
      <w:r w:rsidRPr="00243C78">
        <w:rPr>
          <w:rFonts w:hint="cs"/>
          <w:rtl/>
        </w:rPr>
        <w:t xml:space="preserve">הרי המשך כל הפרק הוא להסביר איך שהאדם יגיע לשמחה גדולה ע"י התבוננות בענין אחדות ה', והוא משום שהיא 'קרבת אלוקים ממש' (היינו דזה שמונח בשכלו ענין אחדות ה' הוה קרבת אלוקים ממש כמבואר בהמשך הפרק). </w:t>
      </w:r>
    </w:p>
    <w:p w:rsidR="0024189B" w:rsidRPr="00243C78" w:rsidRDefault="0024189B" w:rsidP="0024189B">
      <w:pPr>
        <w:pStyle w:val="a2"/>
        <w:rPr>
          <w:rtl/>
        </w:rPr>
      </w:pPr>
      <w:r w:rsidRPr="00243C78">
        <w:rPr>
          <w:rFonts w:hint="cs"/>
          <w:rtl/>
        </w:rPr>
        <w:t>וע"ז ממשיך ומביא ענין זה ש"וזה כל האדם ותכלית בריאתו ..", ואח"כ מביא המשל של שמחת ההדיוט ושפל אנשים שהמלך דר ומתאכסן אצלו וכו'.</w:t>
      </w:r>
    </w:p>
    <w:p w:rsidR="0024189B" w:rsidRPr="00243C78" w:rsidRDefault="0024189B" w:rsidP="0024189B">
      <w:pPr>
        <w:pStyle w:val="a2"/>
        <w:rPr>
          <w:rtl/>
        </w:rPr>
      </w:pPr>
      <w:r w:rsidRPr="00243C78">
        <w:rPr>
          <w:rFonts w:hint="cs"/>
          <w:rtl/>
        </w:rPr>
        <w:t>ולכאורה מה נוגע לענין שמחה זו כל הענין של 'וזה כל האדם', הלא השמחה הוא מזה שהוא בקרבה גדולה אל המלך, אז למאי נפק"מ שזהו תכלית בריאתו ובריאת כל העולמות?</w:t>
      </w:r>
    </w:p>
    <w:p w:rsidR="0024189B" w:rsidRPr="00243C78" w:rsidRDefault="0024189B" w:rsidP="0024189B">
      <w:pPr>
        <w:pStyle w:val="a2"/>
        <w:rPr>
          <w:rtl/>
        </w:rPr>
      </w:pPr>
      <w:r w:rsidRPr="00243C78">
        <w:rPr>
          <w:rFonts w:hint="cs"/>
          <w:rtl/>
        </w:rPr>
        <w:t xml:space="preserve">ועד"ז ממש הוא בהמשך הפרק לענין הביאור בדברי חבקוק איך שע"י שמחה זו עולה על כל מניעות ועיכובים וכו' </w:t>
      </w:r>
      <w:r w:rsidRPr="00243C78">
        <w:rPr>
          <w:rtl/>
        </w:rPr>
        <w:t>–</w:t>
      </w:r>
      <w:r w:rsidRPr="00243C78">
        <w:rPr>
          <w:rFonts w:hint="cs"/>
          <w:rtl/>
        </w:rPr>
        <w:t xml:space="preserve"> דגם שם מוסיף שהשמחה הוא מדבר זה אשר הוא תכלית בריאתו ובריאת כל העולמות </w:t>
      </w:r>
      <w:r w:rsidRPr="00243C78">
        <w:rPr>
          <w:rtl/>
        </w:rPr>
        <w:t>–</w:t>
      </w:r>
      <w:r w:rsidRPr="00243C78">
        <w:rPr>
          <w:rFonts w:hint="cs"/>
          <w:rtl/>
        </w:rPr>
        <w:t xml:space="preserve"> דלכאורה מה נוגע הוספה זו? </w:t>
      </w:r>
    </w:p>
    <w:p w:rsidR="0024189B" w:rsidRPr="00243C78" w:rsidRDefault="0024189B" w:rsidP="0024189B">
      <w:pPr>
        <w:pStyle w:val="a2"/>
        <w:rPr>
          <w:rtl/>
        </w:rPr>
      </w:pPr>
      <w:r w:rsidRPr="00243C78">
        <w:rPr>
          <w:rFonts w:hint="cs"/>
          <w:rtl/>
        </w:rPr>
        <w:t xml:space="preserve">ובהשקפה ראשונה הי' נראה דהוא </w:t>
      </w:r>
      <w:r w:rsidRPr="00243C78">
        <w:rPr>
          <w:rFonts w:hint="cs"/>
          <w:b/>
          <w:bCs/>
          <w:rtl/>
        </w:rPr>
        <w:t>עוד</w:t>
      </w:r>
      <w:r w:rsidRPr="00243C78">
        <w:rPr>
          <w:rFonts w:hint="cs"/>
          <w:rtl/>
        </w:rPr>
        <w:t xml:space="preserve"> סיבה לשמחה הגדולה; היינו דמלבד זאת שזה שמחה גדולה להיות כ"כ קרוב למלך, יש כאן עוד שמחה מזה שהוא מקיים </w:t>
      </w:r>
      <w:r w:rsidRPr="00243C78">
        <w:rPr>
          <w:rFonts w:hint="cs"/>
          <w:rtl/>
        </w:rPr>
        <w:lastRenderedPageBreak/>
        <w:t>תכלית הכוונה וכו'.</w:t>
      </w:r>
    </w:p>
    <w:p w:rsidR="0024189B" w:rsidRPr="00243C78" w:rsidRDefault="0024189B" w:rsidP="0024189B">
      <w:pPr>
        <w:pStyle w:val="a2"/>
        <w:rPr>
          <w:rtl/>
        </w:rPr>
      </w:pPr>
      <w:r w:rsidRPr="00243C78">
        <w:rPr>
          <w:rFonts w:hint="cs"/>
          <w:rtl/>
        </w:rPr>
        <w:t>אמנם לכאורה אינו; א) הרי המשל שמביא אח"כ מהדיוט ושפל אנשים הוא רק לענין הראשון ולא לענין השני (היינו רק לענין השמחה המגיע מזה שהוא נמצא בקרבת המלך שדר איתו עמו וכו', אבל בלי הוספה זו שזהו תכלית בריאתו וכו', אשר זה אינו שייך בהמשל כמובן), אז האם אומר שתי סיבות להיות בשמחה, ומביא משל רק על אחד מהם!?</w:t>
      </w:r>
    </w:p>
    <w:p w:rsidR="0024189B" w:rsidRPr="00243C78" w:rsidRDefault="0024189B" w:rsidP="0024189B">
      <w:pPr>
        <w:pStyle w:val="a2"/>
        <w:rPr>
          <w:rtl/>
        </w:rPr>
      </w:pPr>
      <w:r w:rsidRPr="00243C78">
        <w:rPr>
          <w:rFonts w:hint="cs"/>
          <w:rtl/>
        </w:rPr>
        <w:t xml:space="preserve">ב) להלן בפרק מוסיף </w:t>
      </w:r>
      <w:r w:rsidRPr="00243C78">
        <w:rPr>
          <w:rFonts w:hint="cs"/>
          <w:b/>
          <w:bCs/>
          <w:rtl/>
        </w:rPr>
        <w:t>עוד</w:t>
      </w:r>
      <w:r w:rsidRPr="00243C78">
        <w:rPr>
          <w:rFonts w:hint="cs"/>
          <w:rtl/>
        </w:rPr>
        <w:t xml:space="preserve"> סיבה לשמחה זו שע"י התבוננות באחדות ה', והוא שעי"ז נהי' שמחה גדולה אצל הקב"ה ע"י שמקיים את רצונו באתכפייא ואתהפכא וכו'. ונמצא מובן לכאורה שעד אז </w:t>
      </w:r>
      <w:r w:rsidRPr="00243C78">
        <w:rPr>
          <w:rFonts w:hint="cs"/>
          <w:b/>
          <w:bCs/>
          <w:rtl/>
        </w:rPr>
        <w:t>אינו</w:t>
      </w:r>
      <w:r w:rsidRPr="00243C78">
        <w:rPr>
          <w:rFonts w:hint="cs"/>
          <w:rtl/>
        </w:rPr>
        <w:t xml:space="preserve"> מדבר על שמחתו משמחת ה' ממילוי הכוונה אלא על השמחה שלו עצמו מקרבתו אל אלוקים, אז מה נוגע </w:t>
      </w:r>
      <w:r w:rsidRPr="00243C78">
        <w:rPr>
          <w:rFonts w:hint="cs"/>
          <w:b/>
          <w:bCs/>
          <w:rtl/>
        </w:rPr>
        <w:t>לזה</w:t>
      </w:r>
      <w:r w:rsidRPr="00243C78">
        <w:rPr>
          <w:rFonts w:hint="cs"/>
          <w:rtl/>
        </w:rPr>
        <w:t xml:space="preserve"> מה שדירה וקירבה זו היא תכלית בריאתו?</w:t>
      </w:r>
    </w:p>
    <w:p w:rsidR="0024189B" w:rsidRPr="00243C78" w:rsidRDefault="0024189B" w:rsidP="0024189B">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ביאור כוונת ה'וזה כל האדם' בפרק זה</w:t>
      </w:r>
    </w:p>
    <w:p w:rsidR="0024189B" w:rsidRPr="00243C78" w:rsidRDefault="0024189B" w:rsidP="0024189B">
      <w:pPr>
        <w:pStyle w:val="a2"/>
        <w:rPr>
          <w:rtl/>
        </w:rPr>
      </w:pPr>
      <w:r w:rsidRPr="00243C78">
        <w:rPr>
          <w:rFonts w:hint="cs"/>
          <w:rtl/>
        </w:rPr>
        <w:t>ו. והביאור ששמעתי בזה שהכי מתקבל אצלי הוא כך: בודאי הסיבה להשמחה כאן הוא מחמת קרבת ודירת המלך, וכמו שהוא במשל של ההדיוט ושפל אנשים וכו'. אלא דנשאלת בזה שאלה: אה"נ שהוא בשמחה גדולה מחמת קרבה זו, אמנם מחמת סיבות אחרות יש לו גם טעמים  להיות בעצב?</w:t>
      </w:r>
    </w:p>
    <w:p w:rsidR="0024189B" w:rsidRPr="00243C78" w:rsidRDefault="0024189B" w:rsidP="0024189B">
      <w:pPr>
        <w:pStyle w:val="a2"/>
        <w:rPr>
          <w:rtl/>
        </w:rPr>
      </w:pPr>
      <w:r w:rsidRPr="00243C78">
        <w:rPr>
          <w:rFonts w:hint="cs"/>
          <w:rtl/>
        </w:rPr>
        <w:t>ובפרט ע"פ המבואר בפרקים לפנ"ז (פכ"ט ול') כו"כ סיבות להיות בעצבות או מרירות עכ"פ!?</w:t>
      </w:r>
    </w:p>
    <w:p w:rsidR="0024189B" w:rsidRPr="00243C78" w:rsidRDefault="0024189B" w:rsidP="0024189B">
      <w:pPr>
        <w:pStyle w:val="a2"/>
        <w:rPr>
          <w:rtl/>
        </w:rPr>
      </w:pPr>
      <w:r w:rsidRPr="00243C78">
        <w:rPr>
          <w:rFonts w:hint="cs"/>
          <w:rtl/>
        </w:rPr>
        <w:t xml:space="preserve">ואשר לכן מוסיף כאן דמאחר שענין זה הוה תכלית בריאתו וכו', לכן א"א להשוות בין סיבה המשמחת הזו לדברים אחרים המצערים אותו שהם טפלים ובטלים לגמרי לעומתו </w:t>
      </w:r>
      <w:r w:rsidRPr="00243C78">
        <w:rPr>
          <w:rtl/>
        </w:rPr>
        <w:t>–</w:t>
      </w:r>
      <w:r w:rsidRPr="00243C78">
        <w:rPr>
          <w:rFonts w:hint="cs"/>
          <w:rtl/>
        </w:rPr>
        <w:t xml:space="preserve"> אחרי שזהו תכלית הכל.</w:t>
      </w:r>
    </w:p>
    <w:p w:rsidR="0024189B" w:rsidRPr="00243C78" w:rsidRDefault="0024189B" w:rsidP="0024189B">
      <w:pPr>
        <w:pStyle w:val="a2"/>
        <w:rPr>
          <w:rtl/>
        </w:rPr>
      </w:pPr>
      <w:r w:rsidRPr="00243C78">
        <w:rPr>
          <w:rFonts w:hint="cs"/>
          <w:rtl/>
        </w:rPr>
        <w:t>ועד"ז בהמשך הפרק כאשר מבאר איך ע"י שמחה זו ה"ה מתעלה מעל כל המניעות ועיכובים וכו', הר"ז רק ע"י שמבאר איך ששמחה זו מגיע מדבר הכי עיקרי ותכליתי שישנה, אשר לכן כל שאר דברים (היינו מניעות ועיכובים) בטלים לנגדו לגמרי.</w:t>
      </w:r>
    </w:p>
    <w:p w:rsidR="0024189B" w:rsidRPr="00243C78" w:rsidRDefault="0024189B" w:rsidP="0024189B">
      <w:pPr>
        <w:widowControl w:val="0"/>
        <w:bidi/>
        <w:spacing w:after="120" w:line="300" w:lineRule="atLeast"/>
        <w:ind w:firstLine="432"/>
        <w:jc w:val="both"/>
        <w:outlineLvl w:val="7"/>
        <w:rPr>
          <w:rFonts w:ascii="FbFrankReal" w:eastAsia="Calibri" w:hAnsi="FbFrankReal" w:cs="FbFrankReal"/>
          <w:sz w:val="24"/>
          <w:szCs w:val="24"/>
          <w:bdr w:val="nil"/>
          <w:rtl/>
        </w:rPr>
      </w:pPr>
      <w:r w:rsidRPr="00243C78">
        <w:rPr>
          <w:rFonts w:ascii="FbFrankReal" w:eastAsia="Calibri" w:hAnsi="FbFrankReal" w:cs="FbFrankReal" w:hint="cs"/>
          <w:sz w:val="24"/>
          <w:szCs w:val="24"/>
          <w:bdr w:val="nil"/>
          <w:rtl/>
        </w:rPr>
        <w:t xml:space="preserve">(ואם כנים הדברים הר"ז ממש ע"ד דברי אדה"ז לעיל בפל"א אחרי שמסביר גודל השמחה של הנשמה ביציאתה ממאסר הגוף, שהוא כמו בן המלך שהי' בשביה ויצא לבית אביו המלך. וממשיך דאף שהגוף עדיין עומד בשיקוצו ותיעובו, מ"מ תיקר נפשו בעיניו לשמוח בשמחתה יותר מהגוף וכו' </w:t>
      </w:r>
      <w:r w:rsidRPr="00243C78">
        <w:rPr>
          <w:rFonts w:ascii="FbFrankReal" w:eastAsia="Calibri" w:hAnsi="FbFrankReal" w:cs="FbFrankReal"/>
          <w:sz w:val="24"/>
          <w:szCs w:val="24"/>
          <w:bdr w:val="nil"/>
          <w:rtl/>
        </w:rPr>
        <w:t>–</w:t>
      </w:r>
      <w:r w:rsidRPr="00243C78">
        <w:rPr>
          <w:rFonts w:ascii="FbFrankReal" w:eastAsia="Calibri" w:hAnsi="FbFrankReal" w:cs="FbFrankReal" w:hint="cs"/>
          <w:sz w:val="24"/>
          <w:szCs w:val="24"/>
          <w:bdr w:val="nil"/>
          <w:rtl/>
        </w:rPr>
        <w:t xml:space="preserve"> והיינו שגם שם בא לבאר דאע"פ שעדיין ישנה סיבה לעצב ג"כ, מ"מ צ"ל השמחה שלימה משום שהיא מגיעה מסיבה שהיא הרבה יותר חשובה מהסיבה עבור העצב).</w:t>
      </w:r>
    </w:p>
    <w:p w:rsidR="0024189B" w:rsidRPr="00243C78" w:rsidRDefault="0024189B" w:rsidP="0024189B">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ביאור ההבדל בכוונת הדברים בשתי הפרקים</w:t>
      </w:r>
    </w:p>
    <w:p w:rsidR="0024189B" w:rsidRPr="00243C78" w:rsidRDefault="0024189B" w:rsidP="0024189B">
      <w:pPr>
        <w:pStyle w:val="a2"/>
        <w:rPr>
          <w:rtl/>
        </w:rPr>
      </w:pPr>
      <w:r w:rsidRPr="00243C78">
        <w:rPr>
          <w:rFonts w:hint="cs"/>
          <w:rtl/>
        </w:rPr>
        <w:lastRenderedPageBreak/>
        <w:t xml:space="preserve">ז. ואם כנים הדברים נמצא, דהתוכן והכוונה של ה'וזה כל האדם' בפל"ג שונה לגמרי מתוכנו וכוונתו בפל"ז </w:t>
      </w:r>
      <w:r w:rsidRPr="00243C78">
        <w:rPr>
          <w:rtl/>
        </w:rPr>
        <w:t>–</w:t>
      </w:r>
      <w:r w:rsidRPr="00243C78">
        <w:rPr>
          <w:rFonts w:hint="cs"/>
          <w:rtl/>
        </w:rPr>
        <w:t xml:space="preserve"> ובמדה מסויימת אפילו הפכי; </w:t>
      </w:r>
    </w:p>
    <w:p w:rsidR="0024189B" w:rsidRPr="00243C78" w:rsidRDefault="0024189B" w:rsidP="0024189B">
      <w:pPr>
        <w:pStyle w:val="a2"/>
        <w:rPr>
          <w:rtl/>
        </w:rPr>
      </w:pPr>
      <w:r w:rsidRPr="00243C78">
        <w:rPr>
          <w:rFonts w:hint="cs"/>
          <w:rtl/>
        </w:rPr>
        <w:t>בפל"ג פירושו דדירה זו המדובר כאן איך שהאדם נתקרב ונהי' דירה לה' הוה הענין הכי חשוב ותכלית הכל וכו' ולכן הרי השמחה הבאה ממנו היא הכי גדול.</w:t>
      </w:r>
    </w:p>
    <w:p w:rsidR="0024189B" w:rsidRPr="00243C78" w:rsidRDefault="0024189B" w:rsidP="0024189B">
      <w:pPr>
        <w:pStyle w:val="a2"/>
        <w:rPr>
          <w:rtl/>
        </w:rPr>
      </w:pPr>
      <w:r w:rsidRPr="00243C78">
        <w:rPr>
          <w:rFonts w:hint="cs"/>
          <w:rtl/>
        </w:rPr>
        <w:t xml:space="preserve">ואילו בפל"ז בא לבאר מדוע על האדם </w:t>
      </w:r>
      <w:r w:rsidRPr="00243C78">
        <w:rPr>
          <w:rFonts w:hint="cs"/>
          <w:b/>
          <w:bCs/>
          <w:rtl/>
        </w:rPr>
        <w:t>לוותר</w:t>
      </w:r>
      <w:r w:rsidRPr="00243C78">
        <w:rPr>
          <w:rFonts w:hint="cs"/>
          <w:rtl/>
        </w:rPr>
        <w:t xml:space="preserve"> על לימוד התורה על אף כל מעלותיו המבואר שם </w:t>
      </w:r>
      <w:r w:rsidRPr="00243C78">
        <w:rPr>
          <w:rtl/>
        </w:rPr>
        <w:t>–</w:t>
      </w:r>
      <w:r w:rsidRPr="00243C78">
        <w:rPr>
          <w:rFonts w:hint="cs"/>
          <w:rtl/>
        </w:rPr>
        <w:t xml:space="preserve"> שהן נעלות בהרבה מהמעלות שמגיע אליהן ע"י קיום המצות, וכמבואר שם איך שהיא מקשרת את האדם עם דרגא מאוד נעלית של אלוקות וכו' </w:t>
      </w:r>
      <w:r w:rsidRPr="00243C78">
        <w:rPr>
          <w:rtl/>
        </w:rPr>
        <w:t>–</w:t>
      </w:r>
      <w:r w:rsidRPr="00243C78">
        <w:rPr>
          <w:rFonts w:hint="cs"/>
          <w:rtl/>
        </w:rPr>
        <w:t xml:space="preserve"> ולעסוק במצוות מעשיות דוקא, אחרי שזה כל האדם ותכלית בריאתו וכו'!   </w:t>
      </w:r>
    </w:p>
    <w:p w:rsidR="0024189B" w:rsidRPr="00243C78" w:rsidRDefault="0024189B" w:rsidP="0024189B">
      <w:pPr>
        <w:pStyle w:val="a2"/>
        <w:rPr>
          <w:rtl/>
        </w:rPr>
      </w:pPr>
      <w:r w:rsidRPr="00243C78">
        <w:rPr>
          <w:rFonts w:hint="cs"/>
          <w:rtl/>
        </w:rPr>
        <w:t xml:space="preserve">באותיות פשוטות: בפל"ג הרי ה'וזה כל האדם' בא לומר איך ששלימות זו שהאדם מגיע אליה </w:t>
      </w:r>
      <w:r w:rsidRPr="00243C78">
        <w:rPr>
          <w:rtl/>
        </w:rPr>
        <w:t>–</w:t>
      </w:r>
      <w:r w:rsidRPr="00243C78">
        <w:rPr>
          <w:rFonts w:hint="cs"/>
          <w:rtl/>
        </w:rPr>
        <w:t xml:space="preserve"> היינו קרבתו לה' </w:t>
      </w:r>
      <w:r w:rsidRPr="00243C78">
        <w:rPr>
          <w:rtl/>
        </w:rPr>
        <w:t>–</w:t>
      </w:r>
      <w:r w:rsidRPr="00243C78">
        <w:rPr>
          <w:rFonts w:hint="cs"/>
          <w:rtl/>
        </w:rPr>
        <w:t xml:space="preserve"> היא אכן דבר הכי חשוב אחרי שזהו תכלית בריאתו וכו'.</w:t>
      </w:r>
    </w:p>
    <w:p w:rsidR="0024189B" w:rsidRPr="00243C78" w:rsidRDefault="0024189B" w:rsidP="0024189B">
      <w:pPr>
        <w:pStyle w:val="a2"/>
        <w:rPr>
          <w:rtl/>
        </w:rPr>
      </w:pPr>
      <w:r w:rsidRPr="00243C78">
        <w:rPr>
          <w:rFonts w:hint="cs"/>
          <w:rtl/>
        </w:rPr>
        <w:t>ואילו בפל"ז באה לומר שאע"פ שישנה שלימות מיוחדת שהאדם מגיע אליה ע"י לימוד התורה, מ"מ צריך לוותר ע"ז אחרי שיש כוונה ותכלית עבור בריאתו, וא"כ אל לו להתעסק עם עבודה מסויימת כמה גדולה שלא תהי', אחרי שהתכלית שלו הוא בדבר אחר.</w:t>
      </w:r>
    </w:p>
    <w:p w:rsidR="0024189B" w:rsidRPr="00243C78" w:rsidRDefault="0024189B" w:rsidP="0024189B">
      <w:pPr>
        <w:pStyle w:val="a2"/>
        <w:rPr>
          <w:rtl/>
        </w:rPr>
      </w:pPr>
      <w:r w:rsidRPr="00243C78">
        <w:rPr>
          <w:rFonts w:hint="cs"/>
          <w:rtl/>
        </w:rPr>
        <w:t>נקודת הענין: בפל"ג הרי ה'וזה כל האדם' בא ליתן חשיבות לשלימות שמגיע אליו, ובפל"ז בא לומר לאדם שלא לחשוב על השלימות שלו הואיל ויש לו כוונה ותכלית שצריך לקיים!</w:t>
      </w:r>
    </w:p>
    <w:p w:rsidR="0024189B" w:rsidRPr="00243C78" w:rsidRDefault="0024189B" w:rsidP="0024189B">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hint="cs"/>
          <w:b/>
          <w:bCs/>
          <w:sz w:val="24"/>
          <w:szCs w:val="24"/>
          <w:bdr w:val="nil"/>
          <w:rtl/>
        </w:rPr>
        <w:t>ביאור עפ"ז בכל הדקדוקים דלעיל</w:t>
      </w:r>
    </w:p>
    <w:p w:rsidR="0024189B" w:rsidRPr="00243C78" w:rsidRDefault="0024189B" w:rsidP="0024189B">
      <w:pPr>
        <w:pStyle w:val="a2"/>
        <w:rPr>
          <w:rtl/>
        </w:rPr>
      </w:pPr>
      <w:r w:rsidRPr="00243C78">
        <w:rPr>
          <w:rFonts w:hint="cs"/>
          <w:rtl/>
        </w:rPr>
        <w:t>ח. ועפ"ז נראה לבאר כל הדקדוקים וחילוקים הנ"ל בלשון ב' הפרקים:</w:t>
      </w:r>
    </w:p>
    <w:p w:rsidR="0024189B" w:rsidRPr="00243C78" w:rsidRDefault="0024189B" w:rsidP="0024189B">
      <w:pPr>
        <w:pStyle w:val="a2"/>
        <w:rPr>
          <w:rtl/>
        </w:rPr>
      </w:pPr>
      <w:r w:rsidRPr="00243C78">
        <w:rPr>
          <w:rFonts w:hint="cs"/>
          <w:rtl/>
        </w:rPr>
        <w:t xml:space="preserve">א) בפל"ג כתוב ".. </w:t>
      </w:r>
      <w:r w:rsidRPr="00243C78">
        <w:rPr>
          <w:rtl/>
        </w:rPr>
        <w:t xml:space="preserve">ותכלית בריאתו </w:t>
      </w:r>
      <w:r w:rsidRPr="00243C78">
        <w:rPr>
          <w:b/>
          <w:bCs/>
          <w:rtl/>
        </w:rPr>
        <w:t>ובריאות כל העולמות עליונים ותחתוני</w:t>
      </w:r>
      <w:r w:rsidRPr="00243C78">
        <w:rPr>
          <w:rFonts w:hint="cs"/>
          <w:b/>
          <w:bCs/>
          <w:rtl/>
        </w:rPr>
        <w:t>ם</w:t>
      </w:r>
      <w:r w:rsidRPr="00243C78">
        <w:rPr>
          <w:rFonts w:hint="cs"/>
          <w:rtl/>
        </w:rPr>
        <w:t>",</w:t>
      </w:r>
      <w:r w:rsidRPr="00243C78">
        <w:rPr>
          <w:rtl/>
        </w:rPr>
        <w:t xml:space="preserve"> </w:t>
      </w:r>
      <w:r w:rsidRPr="00243C78">
        <w:rPr>
          <w:rFonts w:hint="cs"/>
          <w:rtl/>
        </w:rPr>
        <w:t>לעומת מש"כ בפל"ז "..</w:t>
      </w:r>
      <w:r w:rsidRPr="00243C78">
        <w:rPr>
          <w:rtl/>
        </w:rPr>
        <w:t xml:space="preserve"> ותכלית בריאתו וירידתו לעוה</w:t>
      </w:r>
      <w:r w:rsidRPr="00243C78">
        <w:rPr>
          <w:rFonts w:hint="cs"/>
          <w:rtl/>
        </w:rPr>
        <w:t>"</w:t>
      </w:r>
      <w:r w:rsidRPr="00243C78">
        <w:rPr>
          <w:rtl/>
        </w:rPr>
        <w:t>ז</w:t>
      </w:r>
      <w:r w:rsidRPr="00243C78">
        <w:rPr>
          <w:rFonts w:hint="cs"/>
          <w:rtl/>
        </w:rPr>
        <w:t>", והיינו שבפל"ג מודגש איך שזה הוה תכלית כל העולמות, ואילו בפל"ז איך שהוה התכלית של ירידת האדם למטה;</w:t>
      </w:r>
    </w:p>
    <w:p w:rsidR="0024189B" w:rsidRPr="00243C78" w:rsidRDefault="0024189B" w:rsidP="0024189B">
      <w:pPr>
        <w:pStyle w:val="a2"/>
        <w:rPr>
          <w:rtl/>
        </w:rPr>
      </w:pPr>
      <w:r w:rsidRPr="00243C78">
        <w:rPr>
          <w:rFonts w:hint="cs"/>
          <w:rtl/>
        </w:rPr>
        <w:t>בפל"ג הרי הכוונה הוא לבאר ולהדגיש, כנ"ל, איך שדירה זו שהאדם פועל בעצמו הוה הדבר הכי חשוב שיכול להיות. ולכן מדגיש איך שהוא התכלית של כל העולמות כולן.</w:t>
      </w:r>
    </w:p>
    <w:p w:rsidR="0024189B" w:rsidRPr="00243C78" w:rsidRDefault="0024189B" w:rsidP="0024189B">
      <w:pPr>
        <w:pStyle w:val="a2"/>
        <w:rPr>
          <w:rtl/>
        </w:rPr>
      </w:pPr>
      <w:r w:rsidRPr="00243C78">
        <w:rPr>
          <w:rFonts w:hint="cs"/>
          <w:rtl/>
        </w:rPr>
        <w:t xml:space="preserve">יתירה מזו: כתבתי לעיל דאולי בא אדה"ז לבאר מדוע יהי' האדם בשמחה מדירה זו שפועל (ע"י ההתבוננות באחדות ה') אע"פ דיש לו כמה סיבות להיות בעצבות ומרירות כמבואר בפרקים שלפנ"ז. והנה בין הדברים בפכ"ט מבואר הטעם ללב </w:t>
      </w:r>
      <w:r w:rsidRPr="00243C78">
        <w:rPr>
          <w:rFonts w:hint="cs"/>
          <w:rtl/>
        </w:rPr>
        <w:lastRenderedPageBreak/>
        <w:t xml:space="preserve">נשבר וכו' מחמת "טומאת </w:t>
      </w:r>
      <w:r w:rsidRPr="00243C78">
        <w:rPr>
          <w:rFonts w:hint="cs"/>
          <w:b/>
          <w:bCs/>
          <w:rtl/>
        </w:rPr>
        <w:t>נפשו</w:t>
      </w:r>
      <w:r w:rsidRPr="00243C78">
        <w:rPr>
          <w:rFonts w:hint="cs"/>
          <w:rtl/>
        </w:rPr>
        <w:t xml:space="preserve"> בח"נ והפגם שעשה </w:t>
      </w:r>
      <w:r w:rsidRPr="00243C78">
        <w:rPr>
          <w:rFonts w:hint="cs"/>
          <w:b/>
          <w:bCs/>
          <w:rtl/>
        </w:rPr>
        <w:t>בעליונים</w:t>
      </w:r>
      <w:r w:rsidRPr="00243C78">
        <w:rPr>
          <w:rFonts w:hint="cs"/>
          <w:rtl/>
        </w:rPr>
        <w:t xml:space="preserve"> ..", והיינו שישנם סיבות לעצב גם מחמת מה שפעל למטה וגם מחמת מה שפעל למעלה. ולכן כשבא לבאר כאן מדוע להיות בשמחה ולא להתחשב עם כל טעמים אלו, מדגיש איך שהשמחה כאן הוא מחמת זה שמשלים התכלית של כל העולמות כולם, גם העליונים וגם התחתונים!</w:t>
      </w:r>
    </w:p>
    <w:p w:rsidR="0024189B" w:rsidRPr="00243C78" w:rsidRDefault="0024189B" w:rsidP="0024189B">
      <w:pPr>
        <w:widowControl w:val="0"/>
        <w:bidi/>
        <w:spacing w:after="120" w:line="300" w:lineRule="atLeast"/>
        <w:ind w:firstLine="432"/>
        <w:jc w:val="both"/>
        <w:outlineLvl w:val="7"/>
        <w:rPr>
          <w:rFonts w:ascii="FbFrankReal" w:eastAsia="Calibri" w:hAnsi="FbFrankReal" w:cs="FbFrankReal"/>
          <w:sz w:val="24"/>
          <w:szCs w:val="24"/>
          <w:bdr w:val="nil"/>
          <w:rtl/>
        </w:rPr>
      </w:pPr>
      <w:r w:rsidRPr="00243C78">
        <w:rPr>
          <w:rFonts w:ascii="FbFrankReal" w:eastAsia="Calibri" w:hAnsi="FbFrankReal" w:cs="FbFrankReal" w:hint="cs"/>
          <w:sz w:val="24"/>
          <w:szCs w:val="24"/>
          <w:bdr w:val="nil"/>
          <w:rtl/>
        </w:rPr>
        <w:t xml:space="preserve">ואילו בפל"ז הרי הכוונה היא כנ"ל באופן הפכי; דאף שאולי יש לנשמה איזו מעלות גדולות בלימוד התורה, אבל הרי יש לה שליחות בירדתה למטה, והוא לפעול דירה בתחתונים, וא"כ צריך לוותר על מעלותיו האישיות כנ"ל, ולכן כאן מדגיש שהכוונה של </w:t>
      </w:r>
      <w:r w:rsidRPr="00243C78">
        <w:rPr>
          <w:rFonts w:ascii="FbFrankReal" w:eastAsia="Calibri" w:hAnsi="FbFrankReal" w:cs="FbFrankReal" w:hint="cs"/>
          <w:b/>
          <w:bCs/>
          <w:sz w:val="24"/>
          <w:szCs w:val="24"/>
          <w:bdr w:val="nil"/>
          <w:rtl/>
        </w:rPr>
        <w:t>ירידתו למטה</w:t>
      </w:r>
      <w:r w:rsidRPr="00243C78">
        <w:rPr>
          <w:rFonts w:ascii="FbFrankReal" w:eastAsia="Calibri" w:hAnsi="FbFrankReal" w:cs="FbFrankReal" w:hint="cs"/>
          <w:sz w:val="24"/>
          <w:szCs w:val="24"/>
          <w:bdr w:val="nil"/>
          <w:rtl/>
        </w:rPr>
        <w:t xml:space="preserve"> היא הדירה, ולא לחפש מעלות אחרות שיתכן להיות לה למעלה ג"כ.  </w:t>
      </w:r>
    </w:p>
    <w:p w:rsidR="0024189B" w:rsidRPr="00243C78" w:rsidRDefault="0024189B" w:rsidP="0024189B">
      <w:pPr>
        <w:widowControl w:val="0"/>
        <w:bidi/>
        <w:spacing w:after="120" w:line="300" w:lineRule="atLeast"/>
        <w:ind w:firstLine="432"/>
        <w:jc w:val="both"/>
        <w:outlineLvl w:val="7"/>
        <w:rPr>
          <w:rFonts w:ascii="FbFrankReal" w:eastAsia="Calibri" w:hAnsi="FbFrankReal" w:cs="FbFrankReal"/>
          <w:sz w:val="24"/>
          <w:szCs w:val="24"/>
          <w:bdr w:val="nil"/>
          <w:rtl/>
        </w:rPr>
      </w:pPr>
      <w:r w:rsidRPr="00243C78">
        <w:rPr>
          <w:rFonts w:ascii="FbFrankReal" w:eastAsia="Calibri" w:hAnsi="FbFrankReal" w:cs="FbFrankReal" w:hint="cs"/>
          <w:sz w:val="24"/>
          <w:szCs w:val="24"/>
          <w:bdr w:val="nil"/>
          <w:rtl/>
        </w:rPr>
        <w:t xml:space="preserve">ב) ועפ"ז י"ל גם כוונת הוספת תיבת 'זו' בפל"ג דוקא, דלא בא לשלול הדירה בתחתונים של פל"ז כלל, אלא דמבואר היטיב ע"פ המשך הפרק; </w:t>
      </w:r>
    </w:p>
    <w:p w:rsidR="0024189B" w:rsidRPr="00243C78" w:rsidRDefault="0024189B" w:rsidP="0024189B">
      <w:pPr>
        <w:pStyle w:val="a2"/>
        <w:rPr>
          <w:rtl/>
        </w:rPr>
      </w:pPr>
      <w:r w:rsidRPr="00243C78">
        <w:rPr>
          <w:rFonts w:hint="cs"/>
          <w:rtl/>
        </w:rPr>
        <w:t xml:space="preserve">עיקר כוונת הדירה המוזכר בפרק זה לא הוה בכדי לפעול דירה בתחתונים, אלא מה שהאדם מגיע לשמחה גדולה עי"ז שפועל שהקב"ה דר אצלו (ע"י ההתבוננות כו'), וע"ז בא ומוסיף שדירה זו </w:t>
      </w:r>
      <w:r w:rsidRPr="00243C78">
        <w:rPr>
          <w:rtl/>
        </w:rPr>
        <w:t>–</w:t>
      </w:r>
      <w:r w:rsidRPr="00243C78">
        <w:rPr>
          <w:rFonts w:hint="cs"/>
          <w:rtl/>
        </w:rPr>
        <w:t xml:space="preserve"> שהאדם פעל בעצמו, הוא לא סתם דבר טוב ומשמח אלא זה הוה כ"כ עיקרי עד שהוא תכלית בריאתו ובריאת כל העולמות וכו'!</w:t>
      </w:r>
    </w:p>
    <w:p w:rsidR="0024189B" w:rsidRPr="00243C78" w:rsidRDefault="0024189B" w:rsidP="0024189B">
      <w:pPr>
        <w:pStyle w:val="a2"/>
        <w:rPr>
          <w:rtl/>
        </w:rPr>
      </w:pPr>
      <w:r w:rsidRPr="00243C78">
        <w:rPr>
          <w:rFonts w:hint="cs"/>
          <w:rtl/>
        </w:rPr>
        <w:t xml:space="preserve">(ובפשטות: 'זו' כאן אינו בא לשלול אופן </w:t>
      </w:r>
      <w:r w:rsidRPr="00243C78">
        <w:rPr>
          <w:rFonts w:hint="cs"/>
          <w:b/>
          <w:bCs/>
          <w:rtl/>
        </w:rPr>
        <w:t>אחר</w:t>
      </w:r>
      <w:r w:rsidRPr="00243C78">
        <w:rPr>
          <w:rFonts w:hint="cs"/>
          <w:rtl/>
        </w:rPr>
        <w:t xml:space="preserve"> של דירה בתחתונים, אלא לומר דדבר זה שמדברים עליו (לגבי ענין </w:t>
      </w:r>
      <w:r w:rsidRPr="00243C78">
        <w:rPr>
          <w:rFonts w:hint="cs"/>
          <w:b/>
          <w:bCs/>
          <w:rtl/>
        </w:rPr>
        <w:t>אחר</w:t>
      </w:r>
      <w:r w:rsidRPr="00243C78">
        <w:rPr>
          <w:rFonts w:hint="cs"/>
          <w:rtl/>
        </w:rPr>
        <w:t xml:space="preserve"> </w:t>
      </w:r>
      <w:r w:rsidRPr="00243C78">
        <w:rPr>
          <w:rtl/>
        </w:rPr>
        <w:t>–</w:t>
      </w:r>
      <w:r w:rsidRPr="00243C78">
        <w:rPr>
          <w:rFonts w:hint="cs"/>
          <w:rtl/>
        </w:rPr>
        <w:t xml:space="preserve"> אחדות ה' ושמחה), הוה </w:t>
      </w:r>
      <w:r w:rsidRPr="00243C78">
        <w:rPr>
          <w:rFonts w:hint="cs"/>
          <w:b/>
          <w:bCs/>
          <w:rtl/>
        </w:rPr>
        <w:t>ג"כ</w:t>
      </w:r>
      <w:r w:rsidRPr="00243C78">
        <w:rPr>
          <w:rFonts w:hint="cs"/>
          <w:rtl/>
        </w:rPr>
        <w:t xml:space="preserve"> הסיבה והתכלית של כל בריאת העולמות).</w:t>
      </w:r>
    </w:p>
    <w:p w:rsidR="0024189B" w:rsidRPr="00243C78" w:rsidRDefault="0024189B" w:rsidP="0024189B">
      <w:pPr>
        <w:pStyle w:val="a2"/>
        <w:rPr>
          <w:rtl/>
        </w:rPr>
      </w:pPr>
      <w:r w:rsidRPr="00243C78">
        <w:rPr>
          <w:rFonts w:hint="cs"/>
          <w:rtl/>
        </w:rPr>
        <w:t xml:space="preserve">ג) זה שבפל"ז מוסיף ".. להיות לו </w:t>
      </w:r>
      <w:r w:rsidRPr="00243C78">
        <w:rPr>
          <w:rFonts w:hint="cs"/>
          <w:b/>
          <w:bCs/>
          <w:rtl/>
        </w:rPr>
        <w:t xml:space="preserve">ית' </w:t>
      </w:r>
      <w:r w:rsidRPr="00243C78">
        <w:rPr>
          <w:rFonts w:hint="cs"/>
          <w:rtl/>
        </w:rPr>
        <w:t xml:space="preserve">..", אולי הוא משום שבא להדגיש שם איך שהאדם צריך לוותר על המעלה והשלימות שלו בכדי לפעול ולקיים רצונו של הקב"ה, היינו לחשוב על מילוי כוונה העליונה ולא על שלימות עצמו. ולכן מדגיש שם איך שהכוונה היא להיות לו </w:t>
      </w:r>
      <w:r w:rsidRPr="00243C78">
        <w:rPr>
          <w:rFonts w:hint="cs"/>
          <w:b/>
          <w:bCs/>
          <w:rtl/>
        </w:rPr>
        <w:t>ית'</w:t>
      </w:r>
      <w:r w:rsidRPr="00243C78">
        <w:rPr>
          <w:rFonts w:hint="cs"/>
          <w:rtl/>
        </w:rPr>
        <w:t xml:space="preserve"> וכו' (משא"כ בפל"ג שהכוונה היא בכיוון הפכי כמשנ"ת). </w:t>
      </w:r>
    </w:p>
    <w:p w:rsidR="0024189B" w:rsidRPr="00243C78" w:rsidRDefault="0024189B" w:rsidP="0024189B">
      <w:pPr>
        <w:pStyle w:val="11"/>
        <w:bidi/>
        <w:rPr>
          <w:rtl/>
        </w:rPr>
      </w:pPr>
      <w:r w:rsidRPr="00243C78">
        <w:rPr>
          <w:rFonts w:hint="cs"/>
          <w:rtl/>
        </w:rPr>
        <w:t>בחירת ה'וזה כל האדם' דפל"ג</w:t>
      </w:r>
    </w:p>
    <w:p w:rsidR="0024189B" w:rsidRPr="00243C78" w:rsidRDefault="0024189B" w:rsidP="0024189B">
      <w:pPr>
        <w:pStyle w:val="a2"/>
        <w:rPr>
          <w:rtl/>
        </w:rPr>
      </w:pPr>
      <w:r w:rsidRPr="00243C78">
        <w:rPr>
          <w:rFonts w:hint="cs"/>
          <w:rtl/>
        </w:rPr>
        <w:t xml:space="preserve">ט. ואשר לפכ"ז אולי י"ל בדא"פ דכוונת בחירת ה'וזה כל האדם' דפל"ג דוקא </w:t>
      </w:r>
      <w:r w:rsidRPr="00243C78">
        <w:rPr>
          <w:rtl/>
        </w:rPr>
        <w:t>–</w:t>
      </w:r>
      <w:r w:rsidRPr="00243C78">
        <w:rPr>
          <w:rFonts w:hint="cs"/>
          <w:rtl/>
        </w:rPr>
        <w:t xml:space="preserve"> לעומת זה של פל"ז </w:t>
      </w:r>
      <w:r w:rsidRPr="00243C78">
        <w:rPr>
          <w:rtl/>
        </w:rPr>
        <w:t>–</w:t>
      </w:r>
      <w:r w:rsidRPr="00243C78">
        <w:rPr>
          <w:rFonts w:hint="cs"/>
          <w:rtl/>
        </w:rPr>
        <w:t xml:space="preserve"> הוא משום שרוצים להדגיש ולהבליט המעלה והגדולה של עבודה בדירה בתחתונים, והיינו לא זה שלפעמים צריכים לוותר על מעלות מסויימות בשבילו כו', אלא המעלה והשבח בזה שאדם יכול להיות חלק פעיל בעבודה הגדולה שהיא תכלית בריאת כל העולמות וכו'.</w:t>
      </w:r>
    </w:p>
    <w:p w:rsidR="0024189B" w:rsidRPr="00243C78" w:rsidRDefault="0024189B" w:rsidP="0024189B">
      <w:pPr>
        <w:pStyle w:val="a2"/>
        <w:rPr>
          <w:rtl/>
        </w:rPr>
      </w:pPr>
      <w:r w:rsidRPr="00243C78">
        <w:rPr>
          <w:rFonts w:hint="cs"/>
          <w:rtl/>
        </w:rPr>
        <w:t xml:space="preserve">ואז זה קשור גם לעבודה בשמחה גדולה מחמת היות האדם שותף לתכלית בריאת כל העולמות! וכמודגש במאמר חז"ל הבא מיד אחריו (מספר י"ב) "ישמח </w:t>
      </w:r>
      <w:r w:rsidRPr="00243C78">
        <w:rPr>
          <w:rFonts w:hint="cs"/>
          <w:rtl/>
        </w:rPr>
        <w:lastRenderedPageBreak/>
        <w:t xml:space="preserve">ישראל בעושיו וכו' </w:t>
      </w:r>
      <w:r w:rsidRPr="00243C78">
        <w:rPr>
          <w:rtl/>
        </w:rPr>
        <w:t>–</w:t>
      </w:r>
      <w:r w:rsidRPr="00243C78">
        <w:rPr>
          <w:rFonts w:hint="cs"/>
          <w:rtl/>
        </w:rPr>
        <w:t xml:space="preserve"> שהוא בהמשך וסיום של </w:t>
      </w:r>
      <w:r w:rsidRPr="00243C78">
        <w:rPr>
          <w:rFonts w:hint="cs"/>
          <w:b/>
          <w:bCs/>
          <w:rtl/>
        </w:rPr>
        <w:t xml:space="preserve">פל"ג </w:t>
      </w:r>
      <w:r w:rsidRPr="00243C78">
        <w:rPr>
          <w:rtl/>
        </w:rPr>
        <w:t>–</w:t>
      </w:r>
      <w:r w:rsidRPr="00243C78">
        <w:rPr>
          <w:rFonts w:hint="cs"/>
          <w:rtl/>
        </w:rPr>
        <w:t xml:space="preserve"> שמדגיש איך שהעבודה צ"ל בשמחה וכו'.</w:t>
      </w:r>
    </w:p>
    <w:p w:rsidR="0024189B" w:rsidRPr="00243C78" w:rsidRDefault="0024189B" w:rsidP="0024189B">
      <w:pPr>
        <w:pStyle w:val="a2"/>
        <w:rPr>
          <w:rtl/>
        </w:rPr>
      </w:pPr>
      <w:r w:rsidRPr="00243C78">
        <w:rPr>
          <w:rFonts w:hint="cs"/>
          <w:rtl/>
        </w:rPr>
        <w:t xml:space="preserve">(והיינו דאע"פ דלפעמים צריכים לוותר על מעלת ושלימות עצמו עבור דירה בתחתונים (כמבואר בפל"ז), אבל עיקר ההדגשה אינו ע"ז, אלא על המעלה הגדולה והשלימות שבזה המביא לשמחה גדולה ג"כ </w:t>
      </w:r>
      <w:r w:rsidRPr="00243C78">
        <w:rPr>
          <w:rtl/>
        </w:rPr>
        <w:t>–</w:t>
      </w:r>
      <w:r w:rsidRPr="00243C78">
        <w:rPr>
          <w:rFonts w:hint="cs"/>
          <w:rtl/>
        </w:rPr>
        <w:t xml:space="preserve"> המבואר בפל"ג).</w:t>
      </w:r>
    </w:p>
    <w:p w:rsidR="0024189B" w:rsidRDefault="0024189B" w:rsidP="0024189B">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E34B7">
        <w:rPr>
          <w:rFonts w:ascii="Nymphette" w:eastAsia="Times New Roman" w:hAnsi="Nymphette" w:cs="Nymphette"/>
          <w:sz w:val="44"/>
          <w:szCs w:val="44"/>
        </w:rPr>
        <w:t>g</w:t>
      </w:r>
    </w:p>
    <w:p w:rsidR="0024189B" w:rsidRPr="00243C78" w:rsidRDefault="0024189B" w:rsidP="0024189B">
      <w:pPr>
        <w:tabs>
          <w:tab w:val="left" w:pos="2171"/>
          <w:tab w:val="center" w:pos="3096"/>
        </w:tabs>
        <w:bidi/>
        <w:spacing w:after="100" w:line="360" w:lineRule="auto"/>
        <w:ind w:firstLine="288"/>
        <w:jc w:val="center"/>
        <w:rPr>
          <w:rFonts w:ascii="Nymphette" w:eastAsia="Times New Roman" w:hAnsi="Nymphette" w:cs="Nymphette"/>
          <w:sz w:val="44"/>
          <w:szCs w:val="44"/>
        </w:rPr>
        <w:sectPr w:rsidR="0024189B" w:rsidRPr="00243C78" w:rsidSect="00243C78">
          <w:headerReference w:type="even" r:id="rId34"/>
          <w:headerReference w:type="default" r:id="rId35"/>
          <w:footnotePr>
            <w:numRestart w:val="eachSect"/>
          </w:footnotePr>
          <w:type w:val="continuous"/>
          <w:pgSz w:w="7920" w:h="12240"/>
          <w:pgMar w:top="-810" w:right="864" w:bottom="720" w:left="864" w:header="270" w:footer="0" w:gutter="0"/>
          <w:cols w:space="720"/>
          <w:docGrid w:linePitch="360"/>
        </w:sectPr>
      </w:pPr>
    </w:p>
    <w:p w:rsidR="00243C78" w:rsidRPr="00243C78" w:rsidRDefault="00243C78" w:rsidP="00FD3AB4">
      <w:pPr>
        <w:pStyle w:val="a"/>
        <w:bidi w:val="0"/>
        <w:rPr>
          <w:rtl/>
        </w:rPr>
      </w:pPr>
      <w:bookmarkStart w:id="235" w:name="_Toc26492325"/>
      <w:bookmarkStart w:id="236" w:name="_Toc26502372"/>
      <w:bookmarkEnd w:id="228"/>
      <w:r w:rsidRPr="00243C78">
        <w:rPr>
          <w:rtl/>
        </w:rPr>
        <w:t>בירור בליקוטי דיבורים</w:t>
      </w:r>
      <w:bookmarkEnd w:id="235"/>
      <w:bookmarkEnd w:id="236"/>
    </w:p>
    <w:p w:rsidR="00243C78" w:rsidRPr="00243C78" w:rsidRDefault="00243C78" w:rsidP="00243C78">
      <w:pPr>
        <w:widowControl w:val="0"/>
        <w:bidi/>
        <w:spacing w:after="120" w:line="300" w:lineRule="atLeast"/>
        <w:ind w:firstLine="432"/>
        <w:jc w:val="right"/>
        <w:outlineLvl w:val="7"/>
        <w:rPr>
          <w:rFonts w:ascii="AAd_Livorna4" w:eastAsia="Calibri" w:hAnsi="AAd_Livorna4" w:cs="AAd_Livorna4"/>
          <w:sz w:val="23"/>
          <w:szCs w:val="23"/>
          <w:bdr w:val="nil"/>
          <w:rtl/>
        </w:rPr>
      </w:pPr>
      <w:bookmarkStart w:id="237" w:name="_Toc26492326"/>
      <w:bookmarkStart w:id="238" w:name="_Toc26502373"/>
      <w:r w:rsidRPr="00FD3AB4">
        <w:rPr>
          <w:rStyle w:val="Char0"/>
          <w:rFonts w:hint="cs"/>
          <w:rtl/>
        </w:rPr>
        <w:t xml:space="preserve">הת' </w:t>
      </w:r>
      <w:r w:rsidRPr="00FD3AB4">
        <w:rPr>
          <w:rStyle w:val="Char0"/>
          <w:rtl/>
        </w:rPr>
        <w:t>אשר זך</w:t>
      </w:r>
      <w:bookmarkEnd w:id="237"/>
      <w:bookmarkEnd w:id="238"/>
      <w:r w:rsidRPr="00243C78">
        <w:rPr>
          <w:rFonts w:ascii="FbFrankReal" w:eastAsia="Calibri" w:hAnsi="FbFrankReal" w:cs="FbFrankReal"/>
          <w:sz w:val="24"/>
          <w:szCs w:val="24"/>
          <w:bdr w:val="nil"/>
          <w:rtl/>
        </w:rPr>
        <w:br/>
      </w:r>
      <w:r w:rsidRPr="00FD3AB4">
        <w:rPr>
          <w:rStyle w:val="Char1"/>
          <w:rtl/>
        </w:rPr>
        <w:t>רמת אביב ג'</w:t>
      </w:r>
    </w:p>
    <w:p w:rsidR="00243C78" w:rsidRPr="00243C78" w:rsidRDefault="00243C78" w:rsidP="00FD3AB4">
      <w:pPr>
        <w:pStyle w:val="11"/>
        <w:bidi/>
        <w:rPr>
          <w:rtl/>
        </w:rPr>
      </w:pPr>
      <w:r w:rsidRPr="00243C78">
        <w:rPr>
          <w:rtl/>
        </w:rPr>
        <w:t>א</w:t>
      </w:r>
      <w:r w:rsidRPr="00243C78">
        <w:rPr>
          <w:rtl/>
        </w:rPr>
        <w:br/>
        <w:t>שני מקורות לסיפור אחד</w:t>
      </w:r>
    </w:p>
    <w:p w:rsidR="00243C78" w:rsidRPr="00243C78" w:rsidRDefault="00243C78" w:rsidP="00FD3AB4">
      <w:pPr>
        <w:pStyle w:val="a2"/>
        <w:rPr>
          <w:rtl/>
        </w:rPr>
      </w:pPr>
      <w:r w:rsidRPr="00243C78">
        <w:rPr>
          <w:rtl/>
        </w:rPr>
        <w:t>בשיחת י"ט כסלו תרצ"ד סיפר הרבי הריי"צ</w:t>
      </w:r>
      <w:r w:rsidRPr="00243C78">
        <w:rPr>
          <w:rFonts w:hint="cs"/>
          <w:rtl/>
        </w:rPr>
        <w:t xml:space="preserve"> (להלן 'המקור הראשון')</w:t>
      </w:r>
      <w:r w:rsidRPr="00243C78">
        <w:rPr>
          <w:rtl/>
        </w:rPr>
        <w:t>:</w:t>
      </w:r>
    </w:p>
    <w:p w:rsidR="00243C78" w:rsidRPr="00243C78" w:rsidRDefault="00243C78" w:rsidP="00FD3AB4">
      <w:pPr>
        <w:pStyle w:val="a2"/>
        <w:rPr>
          <w:rtl/>
        </w:rPr>
      </w:pPr>
      <w:r w:rsidRPr="00243C78">
        <w:rPr>
          <w:rtl/>
        </w:rPr>
        <w:t>"פעם אחת אירע שהגיע לישיבה תלמיד אחד, למדן ובעל כשרון וועד ההנהלה של הישיבה קיבל אותו ברצון רב כתלמיד הישיבה . . אבי היה מתעניין לדעת כל הפרטים ביחס לכל תלמיד ותלמיד. כשהגיע לתלמיד האמור, התעניין בו אבי באופן מיוחד, שכן הבחור היה בעל כישרונות טובים, ברם, לפי הרצאת הועד המבקר החשאי צוין שאותו בחור הנו בעל מדות גסות וגם פניו אינן עדינות ביותר. אבי חשב רבות והתעמק בעניין, עבר על ההרצאה מספר פעמים, ולאחר מכן אמר שיש לקבלו כתלמיד אלא שיהיה צורך לקחת אותו חזק בידיים.</w:t>
      </w:r>
    </w:p>
    <w:p w:rsidR="00243C78" w:rsidRPr="00243C78" w:rsidRDefault="00243C78" w:rsidP="00FD3AB4">
      <w:pPr>
        <w:pStyle w:val="a2"/>
        <w:rPr>
          <w:rtl/>
        </w:rPr>
      </w:pPr>
      <w:r w:rsidRPr="00243C78">
        <w:rPr>
          <w:rtl/>
        </w:rPr>
        <w:t>"מיד לאחר אישור רשימת התלמידים, במחצית חודש חשון בערך, הוצאתי עבור תלמיד זה סדר חמור מיוחד, ולמשגיחים על סדרי הנגלה והחסידות הוריתי להשגיח עליו במיוחד. כך נמשך הדבר במשך כל החורף.</w:t>
      </w:r>
    </w:p>
    <w:p w:rsidR="00243C78" w:rsidRPr="00243C78" w:rsidRDefault="00243C78" w:rsidP="00FD3AB4">
      <w:pPr>
        <w:pStyle w:val="a2"/>
        <w:rPr>
          <w:rtl/>
        </w:rPr>
      </w:pPr>
      <w:r w:rsidRPr="00243C78">
        <w:rPr>
          <w:rtl/>
        </w:rPr>
        <w:t>"</w:t>
      </w:r>
      <w:bookmarkStart w:id="239" w:name="_Hlk25698255"/>
      <w:r w:rsidRPr="00243C78">
        <w:rPr>
          <w:rtl/>
        </w:rPr>
        <w:t>בראש חודש טבת נסע אבי לחו"ל, בתקופת ראש חודש אדר כשהיו צריכים להתחיל בבירור החיטה לשמורה, כותב לי אבי באחד ממכתביו, להטיל על אותו תלמיד את כל העבודה הקשה הקשורה בהכנות לשמורה ושאכתוב לו כיצד מתבצעת אצלו העבודה, שכן באותה שנה היה על אבי להגיע לליובאוויטש ימים ספורים בלבד לפני פסח</w:t>
      </w:r>
      <w:bookmarkEnd w:id="239"/>
      <w:r w:rsidRPr="00243C78">
        <w:rPr>
          <w:rtl/>
        </w:rPr>
        <w:t>.</w:t>
      </w:r>
    </w:p>
    <w:p w:rsidR="00243C78" w:rsidRPr="00243C78" w:rsidRDefault="00243C78" w:rsidP="00FD3AB4">
      <w:pPr>
        <w:pStyle w:val="a2"/>
        <w:rPr>
          <w:rtl/>
        </w:rPr>
      </w:pPr>
      <w:r w:rsidRPr="00243C78">
        <w:rPr>
          <w:rtl/>
        </w:rPr>
        <w:t xml:space="preserve">"קיימתי את כל ההוראות בהידור. כל העבודות הקשות בבירור החיטים, בהעמדת הריחיים של יד ובטחינה עצמה, העמסתי על התלמיד האמור, עד שבמשך </w:t>
      </w:r>
      <w:r w:rsidRPr="00243C78">
        <w:rPr>
          <w:rtl/>
        </w:rPr>
        <w:lastRenderedPageBreak/>
        <w:t>שני שבועות לא היה לו רגע מנוחה, לא היה לו לא יום ולא לילה והכול היה בסדר מסודר, שלא ירגיש שמתבצעת כאן הוראה מסוימת . . כשהיו צריכים לאפות מצה עבור כל אנשי הבית, הוטלה כל העבודה על שכם אותו תלמיד, כלומר - כל התלמידים עבדו, אבל את העבודות הקשות הטלתי עליו. כששב אבי לליובאוויטש הרי נוסף על הידיעות שכתבתי לו במכתבים, התענין ביחוד ובמפורט אודות אותו תלמיד.</w:t>
      </w:r>
    </w:p>
    <w:p w:rsidR="00243C78" w:rsidRPr="00243C78" w:rsidRDefault="00243C78" w:rsidP="00FD3AB4">
      <w:pPr>
        <w:pStyle w:val="a2"/>
        <w:rPr>
          <w:rtl/>
        </w:rPr>
      </w:pPr>
      <w:r w:rsidRPr="00243C78">
        <w:rPr>
          <w:rtl/>
        </w:rPr>
        <w:t>"כשהגיעו ההכנות לאפיית מצה שמורה של ערב פסח, הרי נוסף על כל העבודות, כיבדתי את הבחור בבדיקת חמץ ב"מנין", במשרד הישיבה, עבודה שנמשכה עד לשעה שתיים-שלוש אחרי חצות הלילה, ובשעה שבע בבוקר של ערב פסח היה עליו להיות במקום האפיה כדי להכשיר את המאפיה.</w:t>
      </w:r>
    </w:p>
    <w:p w:rsidR="00243C78" w:rsidRPr="00243C78" w:rsidRDefault="00243C78" w:rsidP="00FD3AB4">
      <w:pPr>
        <w:pStyle w:val="a2"/>
        <w:rPr>
          <w:rtl/>
        </w:rPr>
      </w:pPr>
      <w:r w:rsidRPr="00243C78">
        <w:rPr>
          <w:rtl/>
        </w:rPr>
        <w:t>"כשסיימו את כל העבודות, קראתיו אלי בשעה חמש בערב, וציוויתי עליו שילמד היטב את המאמר "ששת ימים" שב'סידור', ולמחר – יום ראשון של פסח – יבוא אלי בשעה שבע בבוקר ואלמד אתו את המאמר.</w:t>
      </w:r>
    </w:p>
    <w:p w:rsidR="00243C78" w:rsidRPr="00243C78" w:rsidRDefault="00243C78" w:rsidP="00FD3AB4">
      <w:pPr>
        <w:pStyle w:val="a2"/>
        <w:rPr>
          <w:rtl/>
        </w:rPr>
      </w:pPr>
      <w:r w:rsidRPr="00243C78">
        <w:rPr>
          <w:rtl/>
        </w:rPr>
        <w:t>"ידעתי שהוא אחד הממונים על השולחנות ב"זאל הגדול", ועד לאחרי ה"סדר", שבוודאי יימשך עד לשעה שתים אחרי חצות הלילה, לא יהיה לו אפילו רבע שעה פנאי ללמוד. כל העניין היה כדי לראות עד כמה נוגע לו לימוד החסידות.</w:t>
      </w:r>
    </w:p>
    <w:p w:rsidR="00243C78" w:rsidRPr="00243C78" w:rsidRDefault="00243C78" w:rsidP="00FD3AB4">
      <w:pPr>
        <w:pStyle w:val="a2"/>
        <w:rPr>
          <w:rtl/>
        </w:rPr>
      </w:pPr>
      <w:r w:rsidRPr="00243C78">
        <w:rPr>
          <w:rtl/>
        </w:rPr>
        <w:t>"בשעה שבע בבוקר, היה המאמר קלוט במוחו, לפי ערך ידיעתו אז בחסידות. למדתי אתו עד לשעה שמונה. כשנכנסתי אחר כך אל אבי וסיפרתי לו ככל האמור, היה שבע רצון ואמר לי, נטענו בעזה"י אילן עושה פרי, הריני מקווה שהוא יהיה טופח על מנת להטפיח, ואם כי יעבור עוד זמן רב הרי סוף סוף יהיו ענפיו מרובים עם פירות רבים וגידולי גידולין.</w:t>
      </w:r>
    </w:p>
    <w:p w:rsidR="00243C78" w:rsidRPr="00243C78" w:rsidRDefault="00243C78" w:rsidP="00FD3AB4">
      <w:pPr>
        <w:pStyle w:val="a2"/>
        <w:rPr>
          <w:rtl/>
        </w:rPr>
      </w:pPr>
      <w:r w:rsidRPr="00243C78">
        <w:rPr>
          <w:rtl/>
        </w:rPr>
        <w:t>"באחרון של פסח, בשעת סעודת החג אצל תלמידי הישיבה ב"זאל הגדול", אומר לי אבי: יוסף יצחק, ראה פעולת זיעה של מצוה – בהצביעו על הבחור האמור מבלי שיבחינו בכך – הוא הרי קיבל פנים אחרות לגמרי, הגסות הוסרה ונראים פני אדם".</w:t>
      </w:r>
      <w:r w:rsidRPr="00243C78">
        <w:rPr>
          <w:rFonts w:asciiTheme="minorBidi" w:hAnsiTheme="minorBidi"/>
          <w:vertAlign w:val="superscript"/>
          <w:rtl/>
        </w:rPr>
        <w:footnoteReference w:id="102"/>
      </w:r>
    </w:p>
    <w:p w:rsidR="00243C78" w:rsidRPr="00243C78" w:rsidRDefault="00243C78" w:rsidP="00FD3AB4">
      <w:pPr>
        <w:pStyle w:val="a2"/>
        <w:rPr>
          <w:rtl/>
        </w:rPr>
      </w:pPr>
      <w:r w:rsidRPr="00243C78">
        <w:rPr>
          <w:rtl/>
        </w:rPr>
        <w:t>ע"כ ציטוט הדברים מתוך ליקוטי דיבורים.</w:t>
      </w:r>
    </w:p>
    <w:p w:rsidR="00243C78" w:rsidRPr="00243C78" w:rsidRDefault="00243C78" w:rsidP="00FD3AB4">
      <w:pPr>
        <w:pStyle w:val="a2"/>
        <w:rPr>
          <w:rtl/>
        </w:rPr>
      </w:pPr>
      <w:r w:rsidRPr="00243C78">
        <w:rPr>
          <w:rtl/>
        </w:rPr>
        <w:t>סיפור זה סופר על ידי הרבי הריי"צ פעם נוספת באחת מאגרותיו</w:t>
      </w:r>
      <w:r w:rsidRPr="00243C78">
        <w:rPr>
          <w:rFonts w:hint="cs"/>
          <w:rtl/>
        </w:rPr>
        <w:t xml:space="preserve"> מז' כסלו תרפ"ב (להלן 'המקור השני')</w:t>
      </w:r>
      <w:r w:rsidRPr="00243C78">
        <w:rPr>
          <w:rtl/>
        </w:rPr>
        <w:t>:</w:t>
      </w:r>
    </w:p>
    <w:p w:rsidR="00243C78" w:rsidRPr="00243C78" w:rsidRDefault="00243C78" w:rsidP="00FD3AB4">
      <w:pPr>
        <w:pStyle w:val="a2"/>
        <w:rPr>
          <w:rtl/>
        </w:rPr>
      </w:pPr>
      <w:r w:rsidRPr="00243C78">
        <w:rPr>
          <w:rtl/>
        </w:rPr>
        <w:lastRenderedPageBreak/>
        <w:t>"מה ששמעתי מהוד כ"ק אאמו"ר הרה"ק זצוקללה"ה נבג"מ זי"ע, דרך אגב, בין הערבים י"ג ניסן אחר שאיבת מים שלנו בשנת תרע"א, וכאשר הביאו את המים להעמידם במקומם, נכנס לדירת כבוד א"ז הרבנית הצדקנית זצוקללה"ה נבג"מ זי"ע וישב בחדר היוצא להחצר, לא רחוק מהחלון (לחכות על ביאת הרב לסדר מכירת החמץ, להתפלל ערבית, ולהתחיל בבדיקת חמץ), ובתוך כך עברו כמה תלמידי' מה שחזרו מבית הא[ו]כל, מקום שם העמידו את ההין מים שלנו, ויעבור אחד התלמידי' אשר בקיץ תרס"ט הצטער ממנו, אם כי שקד בלימוד בנגלה ודא"ח (בד"כ למד הרבה, ובעל חושים נעלים), רק שהי' מגושם בטבע בחומריו' ואהב צחות (א גלייכוערטיל) והדומה. כאשר עבר התלמיד הזה, אמר לי, זעה ואס עבודה בפועל מאכט, ער איז דאך גאר א אנדערער ויא גיוען, טראגין מים שלנו מיט א הרגש איז משנה את המהות ממש".</w:t>
      </w:r>
      <w:r w:rsidRPr="00243C78">
        <w:rPr>
          <w:rFonts w:asciiTheme="minorBidi" w:hAnsiTheme="minorBidi"/>
          <w:vertAlign w:val="superscript"/>
          <w:rtl/>
        </w:rPr>
        <w:footnoteReference w:id="103"/>
      </w:r>
    </w:p>
    <w:p w:rsidR="00243C78" w:rsidRPr="00243C78" w:rsidRDefault="00243C78" w:rsidP="00FD3AB4">
      <w:pPr>
        <w:pStyle w:val="a2"/>
        <w:rPr>
          <w:rtl/>
        </w:rPr>
      </w:pPr>
      <w:r w:rsidRPr="00243C78">
        <w:rPr>
          <w:rtl/>
        </w:rPr>
        <w:t>ישנם כמה הבדלים בין שני המקורות הללו, אך המכנה המשותף אחד הוא, וניכרים הדברים כי אין מדובר כאן בשתי סיפורים, אלא בסיפור אחד עם שינויי גרסאות.</w:t>
      </w:r>
      <w:r w:rsidRPr="00243C78">
        <w:rPr>
          <w:rFonts w:hint="cs"/>
          <w:rtl/>
        </w:rPr>
        <w:t xml:space="preserve"> מן ההבדלים שראוי לעמוד עליהם יש לציין:</w:t>
      </w:r>
    </w:p>
    <w:p w:rsidR="00243C78" w:rsidRPr="00243C78" w:rsidRDefault="00243C78" w:rsidP="00FD3AB4">
      <w:pPr>
        <w:pStyle w:val="a2"/>
        <w:rPr>
          <w:rtl/>
        </w:rPr>
      </w:pPr>
      <w:r w:rsidRPr="00243C78">
        <w:rPr>
          <w:rFonts w:hint="cs"/>
          <w:rtl/>
        </w:rPr>
        <w:t>(א) השינוי בזמן ומקום בו נאמרה ההתבטאות של הרבי הרש"ב, אם היה זה בעת 'סעודת משיח' באחרון של פסח (לפי המקור הראשון), או סמוך לעת שאיבת 'מים שלנו' בימי ערב פסח (לפי המקור השני).</w:t>
      </w:r>
    </w:p>
    <w:p w:rsidR="00243C78" w:rsidRPr="00243C78" w:rsidRDefault="00243C78" w:rsidP="00FD3AB4">
      <w:pPr>
        <w:pStyle w:val="a2"/>
        <w:rPr>
          <w:rtl/>
        </w:rPr>
      </w:pPr>
      <w:r w:rsidRPr="00243C78">
        <w:rPr>
          <w:rFonts w:hint="cs"/>
          <w:rtl/>
        </w:rPr>
        <w:t>ייתכן שהמקור לשינוי הוא בכך שבשני הזמנים הללו היה ריקוד, הן בעת שאיבת 'מים שלנו', והן בעת סיום 'סעודת משיח'.</w:t>
      </w:r>
      <w:r w:rsidRPr="00243C78">
        <w:rPr>
          <w:rFonts w:asciiTheme="minorBidi" w:hAnsiTheme="minorBidi"/>
          <w:vertAlign w:val="superscript"/>
          <w:rtl/>
        </w:rPr>
        <w:footnoteReference w:id="104"/>
      </w:r>
    </w:p>
    <w:p w:rsidR="00243C78" w:rsidRPr="00243C78" w:rsidRDefault="00243C78" w:rsidP="00FD3AB4">
      <w:pPr>
        <w:pStyle w:val="a2"/>
        <w:rPr>
          <w:rtl/>
        </w:rPr>
      </w:pPr>
      <w:r w:rsidRPr="00243C78">
        <w:rPr>
          <w:rFonts w:hint="cs"/>
          <w:rtl/>
        </w:rPr>
        <w:t>(ב)</w:t>
      </w:r>
      <w:r w:rsidRPr="00243C78">
        <w:rPr>
          <w:rFonts w:hint="cs"/>
        </w:rPr>
        <w:t xml:space="preserve"> </w:t>
      </w:r>
      <w:r w:rsidRPr="00243C78">
        <w:rPr>
          <w:rFonts w:hint="cs"/>
          <w:rtl/>
        </w:rPr>
        <w:t xml:space="preserve">שינוי נוסף הוא תיארוך המאורעות, לפי המקור הראשון </w:t>
      </w:r>
      <w:r w:rsidRPr="00243C78">
        <w:rPr>
          <w:rtl/>
        </w:rPr>
        <w:t>–</w:t>
      </w:r>
      <w:r w:rsidRPr="00243C78">
        <w:rPr>
          <w:rFonts w:hint="cs"/>
          <w:rtl/>
        </w:rPr>
        <w:t xml:space="preserve"> כפי שניווכח בסעיף ב </w:t>
      </w:r>
      <w:r w:rsidRPr="00243C78">
        <w:rPr>
          <w:rtl/>
        </w:rPr>
        <w:t>–</w:t>
      </w:r>
      <w:r w:rsidRPr="00243C78">
        <w:rPr>
          <w:rFonts w:hint="cs"/>
          <w:rtl/>
        </w:rPr>
        <w:t xml:space="preserve"> התיארוך העולה משיחה מתאים לחורף תרס"ט ולחורף תרע"ג, בעוד לפי התיארוך שבמקור השני אפשריות המאורעות איננה מתיישבת.</w:t>
      </w:r>
    </w:p>
    <w:p w:rsidR="00243C78" w:rsidRPr="00243C78" w:rsidRDefault="00243C78" w:rsidP="00FD3AB4">
      <w:pPr>
        <w:pStyle w:val="a2"/>
        <w:rPr>
          <w:rtl/>
        </w:rPr>
      </w:pPr>
      <w:r w:rsidRPr="00243C78">
        <w:rPr>
          <w:rFonts w:hint="cs"/>
          <w:rtl/>
        </w:rPr>
        <w:t xml:space="preserve">אמנם ביחס לעדיפות המקורות, הנה </w:t>
      </w:r>
      <w:r w:rsidRPr="00243C78">
        <w:rPr>
          <w:rtl/>
        </w:rPr>
        <w:t xml:space="preserve">על אף התיארוך הקיים במקור השני כמו גם קרבתו היחסית בזמן למאורעות, עדיין נראה שהמקור הראשון מדויק יותר באופן ההתרחשות, כי יועד לפרסום ברבים, וסביר להניח שבפרסום מוגה ברבים יימסרו פרטים מדויקים יותר, בעוד שהמקור השני יועד </w:t>
      </w:r>
      <w:r w:rsidRPr="00243C78">
        <w:rPr>
          <w:rFonts w:hint="cs"/>
          <w:rtl/>
        </w:rPr>
        <w:t xml:space="preserve">כמכתב פרטי </w:t>
      </w:r>
      <w:r w:rsidRPr="00243C78">
        <w:rPr>
          <w:rtl/>
        </w:rPr>
        <w:t>לר' שניאור זלמן שמוטקין, ש</w:t>
      </w:r>
      <w:r w:rsidRPr="00243C78">
        <w:rPr>
          <w:rFonts w:hint="cs"/>
          <w:rtl/>
        </w:rPr>
        <w:t xml:space="preserve">אף </w:t>
      </w:r>
      <w:r w:rsidRPr="00243C78">
        <w:rPr>
          <w:rtl/>
        </w:rPr>
        <w:t>לא למד בתקופה הנידונה בישיבת תומכי תמימים.</w:t>
      </w:r>
    </w:p>
    <w:p w:rsidR="00243C78" w:rsidRPr="00243C78" w:rsidRDefault="00243C78" w:rsidP="00FD3AB4">
      <w:pPr>
        <w:pStyle w:val="a2"/>
        <w:rPr>
          <w:rtl/>
        </w:rPr>
      </w:pPr>
      <w:r w:rsidRPr="00243C78">
        <w:rPr>
          <w:rtl/>
        </w:rPr>
        <w:t xml:space="preserve">בכל זאת, </w:t>
      </w:r>
      <w:r w:rsidRPr="00243C78">
        <w:rPr>
          <w:rFonts w:hint="cs"/>
          <w:rtl/>
        </w:rPr>
        <w:t>ייתכן</w:t>
      </w:r>
      <w:r w:rsidRPr="00243C78">
        <w:rPr>
          <w:rtl/>
        </w:rPr>
        <w:t xml:space="preserve"> שיש ללמוד מ</w:t>
      </w:r>
      <w:r w:rsidRPr="00243C78">
        <w:rPr>
          <w:rFonts w:hint="cs"/>
          <w:rtl/>
        </w:rPr>
        <w:t>ה</w:t>
      </w:r>
      <w:r w:rsidRPr="00243C78">
        <w:rPr>
          <w:rtl/>
        </w:rPr>
        <w:t xml:space="preserve">מקור </w:t>
      </w:r>
      <w:r w:rsidRPr="00243C78">
        <w:rPr>
          <w:rFonts w:hint="cs"/>
          <w:rtl/>
        </w:rPr>
        <w:t>השני</w:t>
      </w:r>
      <w:r w:rsidRPr="00243C78">
        <w:rPr>
          <w:rtl/>
        </w:rPr>
        <w:t xml:space="preserve"> כי יש להפריד בין התבטאותו של </w:t>
      </w:r>
      <w:r w:rsidRPr="00243C78">
        <w:rPr>
          <w:rtl/>
        </w:rPr>
        <w:lastRenderedPageBreak/>
        <w:t xml:space="preserve">אדמו"ר הרש"ב שלא נאמרה באותה שנה בה הוטל על התלמיד הסדר המחמיר כפי שתואר במקור הראשון, אלא </w:t>
      </w:r>
      <w:r w:rsidRPr="00243C78">
        <w:rPr>
          <w:rFonts w:hint="cs"/>
          <w:rtl/>
        </w:rPr>
        <w:t>איזה זמן</w:t>
      </w:r>
      <w:r w:rsidRPr="00243C78">
        <w:rPr>
          <w:rtl/>
        </w:rPr>
        <w:t xml:space="preserve"> לאחר מכן.</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b/>
          <w:bCs/>
          <w:sz w:val="24"/>
          <w:szCs w:val="24"/>
          <w:bdr w:val="nil"/>
          <w:rtl/>
        </w:rPr>
        <w:t>ב</w:t>
      </w:r>
      <w:r w:rsidRPr="00243C78">
        <w:rPr>
          <w:rFonts w:ascii="FbFRealBelet Bold" w:eastAsia="Calibri" w:hAnsi="FbFRealBelet Bold" w:cs="FbFRealBelet Bold"/>
          <w:b/>
          <w:bCs/>
          <w:sz w:val="24"/>
          <w:szCs w:val="24"/>
          <w:bdr w:val="nil"/>
          <w:rtl/>
        </w:rPr>
        <w:br/>
        <w:t>בירור השנה</w:t>
      </w:r>
    </w:p>
    <w:p w:rsidR="00243C78" w:rsidRPr="00243C78" w:rsidRDefault="00243C78" w:rsidP="00FD3AB4">
      <w:pPr>
        <w:pStyle w:val="a2"/>
        <w:rPr>
          <w:rtl/>
        </w:rPr>
      </w:pPr>
      <w:r w:rsidRPr="00243C78">
        <w:rPr>
          <w:rtl/>
        </w:rPr>
        <w:t>בשיחה לא מופיע תיארוך של השנה בה התרחש המסופר, ויש לנסות ולברר את תיארוך הדברים:</w:t>
      </w:r>
    </w:p>
    <w:p w:rsidR="00243C78" w:rsidRPr="00243C78" w:rsidRDefault="00243C78" w:rsidP="00FD3AB4">
      <w:pPr>
        <w:pStyle w:val="a2"/>
        <w:rPr>
          <w:rtl/>
        </w:rPr>
      </w:pPr>
      <w:r w:rsidRPr="00243C78">
        <w:rPr>
          <w:rtl/>
        </w:rPr>
        <w:t xml:space="preserve">בסוף השיחה מציין הרבי הריי"צ בדרך אגב, תוך שמספר על אמרה ששמע מאביו, "באחרון של פסח, </w:t>
      </w:r>
      <w:r w:rsidRPr="00243C78">
        <w:rPr>
          <w:b/>
          <w:bCs/>
          <w:rtl/>
        </w:rPr>
        <w:t>בשעת סעודת החג אצל תלמידי הישיבה ב"זאל הגדול"</w:t>
      </w:r>
      <w:r w:rsidRPr="00243C78">
        <w:rPr>
          <w:rtl/>
        </w:rPr>
        <w:t>, אומר לי אבי: יוסף יצחק וכו'". מהוספה אגבית זו מובן שהמסופר לא התרחש לפני שנת תרס"ו, מכיוון שרק אז הותחל הסדר שהרבי הרש"ב השתתף בנוכחותו בסעודת אחרון של פסח עם התלמידים בצוותא.</w:t>
      </w:r>
      <w:r w:rsidRPr="00243C78">
        <w:rPr>
          <w:rFonts w:asciiTheme="minorBidi" w:hAnsiTheme="minorBidi"/>
          <w:vertAlign w:val="superscript"/>
          <w:rtl/>
        </w:rPr>
        <w:footnoteReference w:id="105"/>
      </w:r>
      <w:r w:rsidRPr="00243C78">
        <w:rPr>
          <w:rtl/>
        </w:rPr>
        <w:t xml:space="preserve"> גם משנת תרע"ו ואילך לא אפשרי להעמיד זאת, שכן שנים אלו הן לאחר מעברו מלובביץ' לרוסטוב.</w:t>
      </w:r>
    </w:p>
    <w:p w:rsidR="00243C78" w:rsidRPr="00243C78" w:rsidRDefault="00243C78" w:rsidP="00FD3AB4">
      <w:pPr>
        <w:pStyle w:val="a2"/>
        <w:rPr>
          <w:rtl/>
        </w:rPr>
      </w:pPr>
      <w:r w:rsidRPr="00243C78">
        <w:rPr>
          <w:rtl/>
        </w:rPr>
        <w:t>כמו כן, יש להוסיף ולצמצם את שנת תרע"ד, כי מהשיחה עולה שהרבי הרש"ב ובנו הרבי הריי"צ היו בחג הפסח בלובביץ', ואילו בחג הפסח תרע"ד הרבי הרש"ב ובנו הרבי הריי"צ לא היו בלובביץ', אלא בחו"ל.</w:t>
      </w:r>
      <w:r w:rsidRPr="00243C78">
        <w:rPr>
          <w:rFonts w:asciiTheme="minorBidi" w:hAnsiTheme="minorBidi"/>
          <w:vertAlign w:val="superscript"/>
          <w:rtl/>
        </w:rPr>
        <w:footnoteReference w:id="106"/>
      </w:r>
    </w:p>
    <w:p w:rsidR="00243C78" w:rsidRPr="00243C78" w:rsidRDefault="00243C78" w:rsidP="00FD3AB4">
      <w:pPr>
        <w:pStyle w:val="a2"/>
        <w:rPr>
          <w:rtl/>
        </w:rPr>
      </w:pPr>
      <w:r w:rsidRPr="00243C78">
        <w:rPr>
          <w:rtl/>
        </w:rPr>
        <w:t xml:space="preserve">שתי נקודות </w:t>
      </w:r>
      <w:r w:rsidRPr="00243C78">
        <w:rPr>
          <w:rFonts w:hint="cs"/>
          <w:rtl/>
        </w:rPr>
        <w:t xml:space="preserve">מרכזיות </w:t>
      </w:r>
      <w:r w:rsidRPr="00243C78">
        <w:rPr>
          <w:rtl/>
        </w:rPr>
        <w:t>העולות מן השיחה:</w:t>
      </w:r>
    </w:p>
    <w:p w:rsidR="00243C78" w:rsidRPr="00243C78" w:rsidRDefault="00243C78" w:rsidP="00FD3AB4">
      <w:pPr>
        <w:pStyle w:val="a2"/>
        <w:rPr>
          <w:rtl/>
        </w:rPr>
      </w:pPr>
      <w:r w:rsidRPr="00243C78">
        <w:rPr>
          <w:rtl/>
        </w:rPr>
        <w:t>(א) הרבי הרש"ב נסע למספר חודשים בחורף לחו"ל, וכלשונו בשיחה: "בראש חודש טבת</w:t>
      </w:r>
      <w:r w:rsidRPr="00243C78">
        <w:rPr>
          <w:rFonts w:asciiTheme="minorBidi" w:hAnsiTheme="minorBidi"/>
          <w:vertAlign w:val="superscript"/>
          <w:rtl/>
        </w:rPr>
        <w:footnoteReference w:id="107"/>
      </w:r>
      <w:r w:rsidRPr="00243C78">
        <w:rPr>
          <w:rtl/>
        </w:rPr>
        <w:t xml:space="preserve"> נסע אבי לחו"ל . . באותה שנה היה על אבי להגיע לליובאוויטש ימים ספורים בלבד לפני פסח".</w:t>
      </w:r>
    </w:p>
    <w:p w:rsidR="00243C78" w:rsidRPr="00243C78" w:rsidRDefault="00243C78" w:rsidP="00FD3AB4">
      <w:pPr>
        <w:pStyle w:val="a2"/>
        <w:rPr>
          <w:rtl/>
        </w:rPr>
      </w:pPr>
      <w:r w:rsidRPr="00243C78">
        <w:rPr>
          <w:rtl/>
        </w:rPr>
        <w:t xml:space="preserve">(ב) הרבי הריי"צ לא נסע לחו"ל במהלך החורף אלא נשאר בלובביץ', וקיים </w:t>
      </w:r>
      <w:r w:rsidRPr="00243C78">
        <w:rPr>
          <w:rtl/>
        </w:rPr>
        <w:lastRenderedPageBreak/>
        <w:t>תכתובת עם אביו הרבי הרש"ב, ובתקופת ר"ח אדר פיקד על הכנות התלמידים לאפיית המצות ע"פ הוראותיו, וכלשונו בשיחה: "לאחר אישור רשימת התלמידים . . הוצאתי עבור תלמיד זה סדר חמור מיוחד . . כך נמשך הדבר במשך כל החורף . . בתקופת ראש חודש אדר כשהיו צריכים להתחיל בבירור החיטה לשמורה, כותב לי אבי באחד ממכתביו, להטיל על אותו תלמיד את כל העבודה הקשה הקשורה בהכנות לשמורה ושאכתוב לו כיצד מתבצעת אצלו העבודה . . קיימתי את כל ההוראות בהידור. כל העבודות הקשות בבירור החיטים, בהעמדת הריחיים של יד ובטחינה עצמה, העמסתי על התלמיד האמור . . כשהיו צריכים לאפות מצה עבור כל אנשי הבית, הוטלה כל העבודה על שכם אותו תלמיד, כלומר - כל התלמידים עבדו, אבל את העבודות הקשות הטלתי עליו. כששב אבי לליובאוויטש הרי נוסף על הידיעות שכתבתי לו במכתבים, התענין ביחוד ובמפורט אודות אותו תלמיד".</w:t>
      </w:r>
    </w:p>
    <w:p w:rsidR="00243C78" w:rsidRPr="00243C78" w:rsidRDefault="00243C78" w:rsidP="00FD3AB4">
      <w:pPr>
        <w:pStyle w:val="a2"/>
        <w:rPr>
          <w:rtl/>
        </w:rPr>
      </w:pPr>
      <w:r w:rsidRPr="00243C78">
        <w:rPr>
          <w:rtl/>
        </w:rPr>
        <w:t>לאור שתי עובדות אלו יש למעט בין השנים תרס"ו-תרע"ה את השנים תרס"ו, תרס"ח, תר"ע ותרע"ה, מכיוון שבחודשי החורף בשנים אלו לא נסע הרבי הרש"ב לחו"ל אלא נשאר בלובביץ'.</w:t>
      </w:r>
      <w:r w:rsidRPr="00243C78">
        <w:rPr>
          <w:rFonts w:asciiTheme="minorBidi" w:hAnsiTheme="minorBidi"/>
          <w:vertAlign w:val="superscript"/>
          <w:rtl/>
        </w:rPr>
        <w:footnoteReference w:id="108"/>
      </w:r>
    </w:p>
    <w:p w:rsidR="00243C78" w:rsidRPr="00243C78" w:rsidRDefault="00243C78" w:rsidP="00FD3AB4">
      <w:pPr>
        <w:pStyle w:val="a2"/>
        <w:rPr>
          <w:rtl/>
        </w:rPr>
      </w:pPr>
      <w:r w:rsidRPr="00243C78">
        <w:rPr>
          <w:rtl/>
        </w:rPr>
        <w:t>והנה גם יש לצמצם את שנת תרס"ז, כי בשנת תרס"ז הצטרף הרבי הריי"צ לאביו הרבי הרש"ב בנסיעתו לחו"ל.</w:t>
      </w:r>
      <w:r w:rsidRPr="00243C78">
        <w:rPr>
          <w:rFonts w:asciiTheme="minorBidi" w:hAnsiTheme="minorBidi"/>
          <w:vertAlign w:val="superscript"/>
          <w:rtl/>
        </w:rPr>
        <w:footnoteReference w:id="109"/>
      </w:r>
      <w:r w:rsidRPr="00243C78">
        <w:rPr>
          <w:rtl/>
        </w:rPr>
        <w:t xml:space="preserve"> בפסח אותה שנה כאשר הרבי הרש"ב חזר ללובביץ' בנו הרבי הריי"צ לא שב עמו אלא נשאר לחוג את חג הפסח בוירצבורג,</w:t>
      </w:r>
      <w:r w:rsidRPr="00243C78">
        <w:rPr>
          <w:rFonts w:asciiTheme="minorBidi" w:hAnsiTheme="minorBidi"/>
          <w:vertAlign w:val="superscript"/>
          <w:rtl/>
        </w:rPr>
        <w:footnoteReference w:id="110"/>
      </w:r>
      <w:r w:rsidRPr="00243C78">
        <w:rPr>
          <w:rtl/>
        </w:rPr>
        <w:t xml:space="preserve"> ואחריות אפיית המצות הייתה על ר' ישראל נחמן מריאשין.</w:t>
      </w:r>
      <w:r w:rsidRPr="00243C78">
        <w:rPr>
          <w:rFonts w:asciiTheme="minorBidi" w:hAnsiTheme="minorBidi"/>
          <w:vertAlign w:val="superscript"/>
          <w:rtl/>
        </w:rPr>
        <w:footnoteReference w:id="111"/>
      </w:r>
    </w:p>
    <w:p w:rsidR="00243C78" w:rsidRPr="00243C78" w:rsidRDefault="00243C78" w:rsidP="00FD3AB4">
      <w:pPr>
        <w:pStyle w:val="a2"/>
        <w:rPr>
          <w:rtl/>
        </w:rPr>
      </w:pPr>
      <w:r w:rsidRPr="00243C78">
        <w:rPr>
          <w:rtl/>
        </w:rPr>
        <w:t>בשנת תרע"א הרבי הרש"ב נסע בחשון לפטרבורג בקשר עם עניינים כלליים, לאחמ"כ (ייתכן שאחר שהותו חזר ללובביץ' לזמן קצר, ומשם) נסע לווילנה (ועוסק גם שם בעניינים כלליים), ממנה המשיך לקניגסברג</w:t>
      </w:r>
      <w:r w:rsidRPr="00243C78">
        <w:rPr>
          <w:rFonts w:hint="cs"/>
          <w:rtl/>
        </w:rPr>
        <w:t xml:space="preserve"> (כיום קלינינגרד)</w:t>
      </w:r>
      <w:r w:rsidRPr="00243C78">
        <w:rPr>
          <w:rtl/>
        </w:rPr>
        <w:t xml:space="preserve">, בי"ג כסלו נסע מקניגסברג לברלין, </w:t>
      </w:r>
      <w:r w:rsidRPr="00243C78">
        <w:rPr>
          <w:rFonts w:hint="cs"/>
          <w:rtl/>
        </w:rPr>
        <w:t>ובא לברלין</w:t>
      </w:r>
      <w:r w:rsidRPr="00243C78">
        <w:rPr>
          <w:rtl/>
        </w:rPr>
        <w:t xml:space="preserve"> בי"ד כסלו.</w:t>
      </w:r>
      <w:r w:rsidRPr="00243C78">
        <w:rPr>
          <w:rFonts w:asciiTheme="minorBidi" w:hAnsiTheme="minorBidi"/>
          <w:vertAlign w:val="superscript"/>
          <w:rtl/>
        </w:rPr>
        <w:footnoteReference w:id="112"/>
      </w:r>
      <w:r w:rsidRPr="00243C78">
        <w:rPr>
          <w:rtl/>
        </w:rPr>
        <w:t xml:space="preserve"> בי"ט כסלו יצא את ברלין והגיע בו </w:t>
      </w:r>
      <w:r w:rsidRPr="00243C78">
        <w:rPr>
          <w:rtl/>
        </w:rPr>
        <w:lastRenderedPageBreak/>
        <w:t>ביום לויסבאדן</w:t>
      </w:r>
      <w:r w:rsidRPr="00243C78">
        <w:rPr>
          <w:rFonts w:hint="cs"/>
          <w:rtl/>
        </w:rPr>
        <w:t xml:space="preserve"> (</w:t>
      </w:r>
      <w:r w:rsidRPr="00243C78">
        <w:t>Wiesbaden</w:t>
      </w:r>
      <w:r w:rsidRPr="00243C78">
        <w:rPr>
          <w:rFonts w:hint="cs"/>
          <w:rtl/>
        </w:rPr>
        <w:t>)</w:t>
      </w:r>
      <w:r w:rsidRPr="00243C78">
        <w:rPr>
          <w:rtl/>
        </w:rPr>
        <w:t>.</w:t>
      </w:r>
      <w:r w:rsidRPr="00243C78">
        <w:rPr>
          <w:rFonts w:asciiTheme="minorBidi" w:hAnsiTheme="minorBidi"/>
          <w:vertAlign w:val="superscript"/>
          <w:rtl/>
        </w:rPr>
        <w:footnoteReference w:id="113"/>
      </w:r>
      <w:r w:rsidRPr="00243C78">
        <w:rPr>
          <w:rtl/>
        </w:rPr>
        <w:t xml:space="preserve"> בט"ז אדר נסע מויסבאדן לברלין, וימים אחדים אחר כך, בי"ט אדר, נסע לוורשה עבור עניינים כלליים,</w:t>
      </w:r>
      <w:r w:rsidRPr="00243C78">
        <w:rPr>
          <w:rFonts w:asciiTheme="minorBidi" w:hAnsiTheme="minorBidi"/>
          <w:vertAlign w:val="superscript"/>
          <w:rtl/>
        </w:rPr>
        <w:footnoteReference w:id="114"/>
      </w:r>
      <w:r w:rsidRPr="00243C78">
        <w:rPr>
          <w:rtl/>
        </w:rPr>
        <w:t xml:space="preserve"> ונמצא בה </w:t>
      </w:r>
      <w:r w:rsidRPr="00243C78">
        <w:rPr>
          <w:rFonts w:hint="cs"/>
          <w:rtl/>
        </w:rPr>
        <w:t>ב</w:t>
      </w:r>
      <w:r w:rsidRPr="00243C78">
        <w:rPr>
          <w:rtl/>
        </w:rPr>
        <w:t>כ' אדר</w:t>
      </w:r>
      <w:r w:rsidRPr="00243C78">
        <w:rPr>
          <w:rFonts w:hint="cs"/>
          <w:rtl/>
        </w:rPr>
        <w:t xml:space="preserve"> לאסיפה עם כמה רבנים</w:t>
      </w:r>
      <w:r w:rsidRPr="00243C78">
        <w:rPr>
          <w:rtl/>
        </w:rPr>
        <w:t>,</w:t>
      </w:r>
      <w:r w:rsidRPr="00243C78">
        <w:rPr>
          <w:rFonts w:asciiTheme="minorBidi" w:hAnsiTheme="minorBidi"/>
          <w:vertAlign w:val="superscript"/>
          <w:rtl/>
        </w:rPr>
        <w:footnoteReference w:id="115"/>
      </w:r>
      <w:r w:rsidRPr="00243C78">
        <w:rPr>
          <w:rtl/>
        </w:rPr>
        <w:t xml:space="preserve"> ומשם המשיך ללובביץ'. באותה שנה הרבי הריי"צ נשאר בלובביץ', ולא הצטרף להוריו שנסעו לחו"ל,</w:t>
      </w:r>
      <w:r w:rsidRPr="00243C78">
        <w:rPr>
          <w:rFonts w:asciiTheme="minorBidi" w:hAnsiTheme="minorBidi"/>
          <w:vertAlign w:val="superscript"/>
          <w:rtl/>
        </w:rPr>
        <w:footnoteReference w:id="116"/>
      </w:r>
      <w:r w:rsidRPr="00243C78">
        <w:rPr>
          <w:rtl/>
        </w:rPr>
        <w:t xml:space="preserve"> אך בשלהי שבט-תחילת אדר נסע לפטרבורג, ונשאר בה לכל הפחות עד ט' אדר</w:t>
      </w:r>
      <w:r w:rsidRPr="00243C78">
        <w:rPr>
          <w:rFonts w:hint="cs"/>
          <w:rtl/>
        </w:rPr>
        <w:t xml:space="preserve"> אם לא מאוחר יותר</w:t>
      </w:r>
      <w:r w:rsidRPr="00243C78">
        <w:rPr>
          <w:rtl/>
        </w:rPr>
        <w:t>,</w:t>
      </w:r>
      <w:r w:rsidRPr="00243C78">
        <w:rPr>
          <w:rFonts w:asciiTheme="minorBidi" w:hAnsiTheme="minorBidi"/>
          <w:vertAlign w:val="superscript"/>
          <w:rtl/>
        </w:rPr>
        <w:footnoteReference w:id="117"/>
      </w:r>
      <w:r w:rsidRPr="00243C78">
        <w:rPr>
          <w:rtl/>
        </w:rPr>
        <w:t xml:space="preserve"> </w:t>
      </w:r>
      <w:r w:rsidRPr="00243C78">
        <w:rPr>
          <w:rFonts w:hint="cs"/>
          <w:rtl/>
        </w:rPr>
        <w:t xml:space="preserve">ואף </w:t>
      </w:r>
      <w:r w:rsidRPr="00243C78">
        <w:rPr>
          <w:rtl/>
        </w:rPr>
        <w:t>ייתכן שחזר שוב לפטרבורג לאחר פורים.</w:t>
      </w:r>
      <w:r w:rsidRPr="00243C78">
        <w:rPr>
          <w:rFonts w:asciiTheme="minorBidi" w:hAnsiTheme="minorBidi"/>
          <w:vertAlign w:val="superscript"/>
          <w:rtl/>
        </w:rPr>
        <w:footnoteReference w:id="118"/>
      </w:r>
    </w:p>
    <w:p w:rsidR="00243C78" w:rsidRPr="00243C78" w:rsidRDefault="00243C78" w:rsidP="00FD3AB4">
      <w:pPr>
        <w:pStyle w:val="a2"/>
        <w:rPr>
          <w:rtl/>
        </w:rPr>
      </w:pPr>
      <w:r w:rsidRPr="00243C78">
        <w:rPr>
          <w:rtl/>
        </w:rPr>
        <w:t xml:space="preserve">לפ"ז יוצא כי שנה זו לא מתאימה לפרופיל </w:t>
      </w:r>
      <w:r w:rsidRPr="00243C78">
        <w:rPr>
          <w:rFonts w:hint="cs"/>
          <w:rtl/>
        </w:rPr>
        <w:t>העולה מה</w:t>
      </w:r>
      <w:r w:rsidRPr="00243C78">
        <w:rPr>
          <w:rtl/>
        </w:rPr>
        <w:t>שיחה, שכן (א) הרבי הרש"ב נסע כבר בשלהי חשון-ראשית כסלו ולא בטבת, (ב) כך גם לעניין חזרתו, שהייתה אמורה להיות "ימים ספורים בלבד לפני פסח". (ג) וגם כי מהמובן עולה שהרבי הריי"צ לא היה בלובביץ' אלא בפטרבורג בשבט-אדר.</w:t>
      </w:r>
    </w:p>
    <w:p w:rsidR="00243C78" w:rsidRPr="00243C78" w:rsidRDefault="00243C78" w:rsidP="00FD3AB4">
      <w:pPr>
        <w:pStyle w:val="a2"/>
        <w:rPr>
          <w:rtl/>
        </w:rPr>
      </w:pPr>
      <w:r w:rsidRPr="00243C78">
        <w:rPr>
          <w:rtl/>
        </w:rPr>
        <w:t xml:space="preserve">כך גם לגבי שנת תרע"ב, </w:t>
      </w:r>
      <w:r w:rsidRPr="00243C78">
        <w:rPr>
          <w:rFonts w:hint="cs"/>
          <w:rtl/>
        </w:rPr>
        <w:t xml:space="preserve">הרבי הרש"ב נסע מלובביץ' בכסלו. </w:t>
      </w:r>
      <w:r w:rsidRPr="00243C78">
        <w:rPr>
          <w:rtl/>
        </w:rPr>
        <w:t>בשבט-אדר תרע"ב הרבי הריי"צ לא היה בלובביץ', שכן היה טרוד בנסיעותיו המרובות. וזה סדר נסיעותיו: בכ"ד טבת ביקר הרבי הריי"צ בהאדיץ',</w:t>
      </w:r>
      <w:r w:rsidRPr="00243C78">
        <w:rPr>
          <w:rFonts w:asciiTheme="minorBidi" w:hAnsiTheme="minorBidi"/>
          <w:vertAlign w:val="superscript"/>
          <w:rtl/>
        </w:rPr>
        <w:footnoteReference w:id="119"/>
      </w:r>
      <w:r w:rsidRPr="00243C78">
        <w:rPr>
          <w:rtl/>
        </w:rPr>
        <w:t xml:space="preserve"> מהאדיץ' נסע ללובביץ', ואחר ימים אחדים נסע לפטרבורג.</w:t>
      </w:r>
      <w:r w:rsidRPr="00243C78">
        <w:rPr>
          <w:rFonts w:asciiTheme="minorBidi" w:hAnsiTheme="minorBidi"/>
          <w:vertAlign w:val="superscript"/>
          <w:rtl/>
        </w:rPr>
        <w:footnoteReference w:id="120"/>
      </w:r>
      <w:r w:rsidRPr="00243C78">
        <w:rPr>
          <w:rtl/>
        </w:rPr>
        <w:t xml:space="preserve"> בפטרבורג ישנה מחשבה שישוב ללובביץ', אך נראה </w:t>
      </w:r>
      <w:r w:rsidRPr="00243C78">
        <w:rPr>
          <w:rtl/>
        </w:rPr>
        <w:lastRenderedPageBreak/>
        <w:t>שלא יצאה אל הפועל.</w:t>
      </w:r>
      <w:r w:rsidRPr="00243C78">
        <w:rPr>
          <w:rFonts w:asciiTheme="minorBidi" w:hAnsiTheme="minorBidi"/>
          <w:vertAlign w:val="superscript"/>
          <w:rtl/>
        </w:rPr>
        <w:footnoteReference w:id="121"/>
      </w:r>
      <w:r w:rsidRPr="00243C78">
        <w:rPr>
          <w:rtl/>
        </w:rPr>
        <w:t xml:space="preserve"> בט"ז שבט נסע מפטרבורג לקישינב ומגיע אליה בי"ח-י"ט שבט.</w:t>
      </w:r>
      <w:r w:rsidRPr="00243C78">
        <w:rPr>
          <w:rFonts w:asciiTheme="minorBidi" w:hAnsiTheme="minorBidi"/>
          <w:vertAlign w:val="superscript"/>
          <w:rtl/>
        </w:rPr>
        <w:footnoteReference w:id="122"/>
      </w:r>
      <w:r w:rsidRPr="00243C78">
        <w:rPr>
          <w:rtl/>
        </w:rPr>
        <w:t xml:space="preserve"> אחר כשבוע בקישינב נוסע ושובת בכ"ט שבט בווינה ובא' אדר מגיע למנטון</w:t>
      </w:r>
      <w:r w:rsidRPr="00243C78">
        <w:rPr>
          <w:rFonts w:hint="cs"/>
          <w:rtl/>
        </w:rPr>
        <w:t xml:space="preserve"> (</w:t>
      </w:r>
      <w:r w:rsidRPr="00243C78">
        <w:t>Menton</w:t>
      </w:r>
      <w:r w:rsidRPr="00243C78">
        <w:rPr>
          <w:rFonts w:hint="cs"/>
          <w:rtl/>
        </w:rPr>
        <w:t>; שם שהה אביו הרבי הרש"ב)</w:t>
      </w:r>
      <w:r w:rsidRPr="00243C78">
        <w:rPr>
          <w:rtl/>
        </w:rPr>
        <w:t>.</w:t>
      </w:r>
      <w:r w:rsidRPr="00243C78">
        <w:rPr>
          <w:rFonts w:asciiTheme="minorBidi" w:hAnsiTheme="minorBidi"/>
          <w:vertAlign w:val="superscript"/>
          <w:rtl/>
        </w:rPr>
        <w:footnoteReference w:id="123"/>
      </w:r>
      <w:r w:rsidRPr="00243C78">
        <w:rPr>
          <w:rtl/>
        </w:rPr>
        <w:t xml:space="preserve"> בט"ז אדר נסע ממנטון, בא לפטרבורג כנראה בכ"ב אדר, משם המשיך לקישינב אליה הגיע בכ"ד אדר.</w:t>
      </w:r>
      <w:r w:rsidRPr="00243C78">
        <w:rPr>
          <w:rFonts w:asciiTheme="minorBidi" w:hAnsiTheme="minorBidi"/>
          <w:vertAlign w:val="superscript"/>
          <w:rtl/>
        </w:rPr>
        <w:footnoteReference w:id="124"/>
      </w:r>
    </w:p>
    <w:p w:rsidR="00243C78" w:rsidRPr="00243C78" w:rsidRDefault="00243C78" w:rsidP="00FD3AB4">
      <w:pPr>
        <w:pStyle w:val="a2"/>
        <w:rPr>
          <w:rtl/>
        </w:rPr>
      </w:pPr>
      <w:r w:rsidRPr="00243C78">
        <w:rPr>
          <w:rtl/>
        </w:rPr>
        <w:t>נותרו אם כן שנת תרס"ט ושנת תרע"ג, אשר שתיהן מתאימות לפרופיל</w:t>
      </w:r>
      <w:r w:rsidRPr="00243C78">
        <w:rPr>
          <w:rFonts w:hint="cs"/>
          <w:rtl/>
        </w:rPr>
        <w:t xml:space="preserve"> התיארוך</w:t>
      </w:r>
      <w:r w:rsidRPr="00243C78">
        <w:rPr>
          <w:rtl/>
        </w:rPr>
        <w:t xml:space="preserve"> שבשיחה:</w:t>
      </w:r>
    </w:p>
    <w:p w:rsidR="00243C78" w:rsidRPr="00243C78" w:rsidRDefault="00243C78" w:rsidP="00FD3AB4">
      <w:pPr>
        <w:pStyle w:val="a2"/>
        <w:rPr>
          <w:rtl/>
        </w:rPr>
      </w:pPr>
      <w:r w:rsidRPr="00243C78">
        <w:rPr>
          <w:rtl/>
        </w:rPr>
        <w:t>בשנת תרס"ט יצא הרבי הרש"ב בכ' טבת מלובביץ'</w:t>
      </w:r>
      <w:r w:rsidRPr="00243C78">
        <w:rPr>
          <w:rFonts w:asciiTheme="minorBidi" w:hAnsiTheme="minorBidi"/>
          <w:vertAlign w:val="superscript"/>
          <w:rtl/>
        </w:rPr>
        <w:footnoteReference w:id="125"/>
      </w:r>
      <w:r w:rsidRPr="00243C78">
        <w:rPr>
          <w:rtl/>
        </w:rPr>
        <w:t xml:space="preserve"> </w:t>
      </w:r>
      <w:r w:rsidRPr="00243C78">
        <w:rPr>
          <w:rFonts w:hint="cs"/>
          <w:rtl/>
        </w:rPr>
        <w:t>(דרך וורשה ו</w:t>
      </w:r>
      <w:r w:rsidRPr="00243C78">
        <w:rPr>
          <w:rtl/>
        </w:rPr>
        <w:t>ברלין</w:t>
      </w:r>
      <w:r w:rsidRPr="00243C78">
        <w:rPr>
          <w:rFonts w:hint="cs"/>
          <w:rtl/>
        </w:rPr>
        <w:t>)</w:t>
      </w:r>
      <w:r w:rsidRPr="00243C78">
        <w:rPr>
          <w:rtl/>
        </w:rPr>
        <w:t xml:space="preserve"> ובכ"ו טבת מגיע לויסבאדן.</w:t>
      </w:r>
      <w:r w:rsidRPr="00243C78">
        <w:rPr>
          <w:rFonts w:asciiTheme="minorBidi" w:hAnsiTheme="minorBidi"/>
          <w:vertAlign w:val="superscript"/>
          <w:rtl/>
        </w:rPr>
        <w:footnoteReference w:id="126"/>
      </w:r>
      <w:r w:rsidRPr="00243C78">
        <w:rPr>
          <w:rtl/>
        </w:rPr>
        <w:t xml:space="preserve"> בחזרתו נסע הרבי הרש"ב בכ"ח אדר מויסבאדן לברלין ובא' ניסן יצא מברלין לליובאוויטש.</w:t>
      </w:r>
      <w:r w:rsidRPr="00243C78">
        <w:rPr>
          <w:rFonts w:asciiTheme="minorBidi" w:hAnsiTheme="minorBidi"/>
          <w:vertAlign w:val="superscript"/>
          <w:rtl/>
        </w:rPr>
        <w:footnoteReference w:id="127"/>
      </w:r>
      <w:r w:rsidRPr="00243C78">
        <w:rPr>
          <w:rtl/>
        </w:rPr>
        <w:t xml:space="preserve"> בחורף אותה שנה הרבי הריי"צ נשאר בלובביץ'.</w:t>
      </w:r>
      <w:r w:rsidRPr="00243C78">
        <w:rPr>
          <w:rFonts w:asciiTheme="minorBidi" w:hAnsiTheme="minorBidi"/>
          <w:vertAlign w:val="superscript"/>
          <w:rtl/>
        </w:rPr>
        <w:footnoteReference w:id="128"/>
      </w:r>
    </w:p>
    <w:p w:rsidR="00243C78" w:rsidRPr="00243C78" w:rsidRDefault="00243C78" w:rsidP="00FD3AB4">
      <w:pPr>
        <w:pStyle w:val="a2"/>
        <w:rPr>
          <w:rtl/>
        </w:rPr>
      </w:pPr>
      <w:r w:rsidRPr="00243C78">
        <w:rPr>
          <w:rtl/>
        </w:rPr>
        <w:t>בשנת תרע"ג גם נסע הרבי הרש"ב לחו"ל בי"ב-י"ד טבת מלובביץ' לברלין,</w:t>
      </w:r>
      <w:r w:rsidRPr="00243C78">
        <w:rPr>
          <w:rFonts w:asciiTheme="minorBidi" w:hAnsiTheme="minorBidi"/>
          <w:vertAlign w:val="superscript"/>
          <w:rtl/>
        </w:rPr>
        <w:footnoteReference w:id="129"/>
      </w:r>
      <w:r w:rsidRPr="00243C78">
        <w:rPr>
          <w:rtl/>
        </w:rPr>
        <w:t xml:space="preserve"> </w:t>
      </w:r>
      <w:r w:rsidRPr="00243C78">
        <w:rPr>
          <w:rtl/>
        </w:rPr>
        <w:lastRenderedPageBreak/>
        <w:t>וממנה הגיע לויסבאדן בי"ז טבת.</w:t>
      </w:r>
      <w:r w:rsidRPr="00243C78">
        <w:rPr>
          <w:rFonts w:asciiTheme="minorBidi" w:hAnsiTheme="minorBidi"/>
          <w:vertAlign w:val="superscript"/>
          <w:rtl/>
        </w:rPr>
        <w:footnoteReference w:id="130"/>
      </w:r>
      <w:r w:rsidRPr="00243C78">
        <w:rPr>
          <w:rtl/>
        </w:rPr>
        <w:t xml:space="preserve"> בכ' שבט יצא מויסבאדן למנטון והגיע בכ"א שבט.</w:t>
      </w:r>
      <w:r w:rsidRPr="00243C78">
        <w:rPr>
          <w:rFonts w:asciiTheme="minorBidi" w:hAnsiTheme="minorBidi"/>
          <w:vertAlign w:val="superscript"/>
          <w:rtl/>
        </w:rPr>
        <w:footnoteReference w:id="131"/>
      </w:r>
      <w:r w:rsidRPr="00243C78">
        <w:rPr>
          <w:rtl/>
        </w:rPr>
        <w:t xml:space="preserve"> במהלך שהותו במנטון ביקר גם בפריז. בכ"ט אדר שני סיים את ימי הבראתו במנטון ויצא לברלין, בה שבת בש"ק ה' ניסן, ויצא ממנה במוצאי שבת. ללובביץ' הגיע בז' ניסן.</w:t>
      </w:r>
      <w:r w:rsidRPr="00243C78">
        <w:rPr>
          <w:rFonts w:asciiTheme="minorBidi" w:hAnsiTheme="minorBidi"/>
          <w:vertAlign w:val="superscript"/>
          <w:rtl/>
        </w:rPr>
        <w:footnoteReference w:id="132"/>
      </w:r>
      <w:r w:rsidRPr="00243C78">
        <w:rPr>
          <w:rtl/>
        </w:rPr>
        <w:t xml:space="preserve"> בחורף אותה שנה היה הרבי הריי"צ בלובביץ' למעט משך זמן כשבועיים, בהם ביקר אצל אביו במנטון,</w:t>
      </w:r>
      <w:r w:rsidRPr="00243C78">
        <w:rPr>
          <w:rFonts w:asciiTheme="minorBidi" w:hAnsiTheme="minorBidi"/>
          <w:vertAlign w:val="superscript"/>
          <w:rtl/>
        </w:rPr>
        <w:footnoteReference w:id="133"/>
      </w:r>
      <w:r w:rsidRPr="00243C78">
        <w:rPr>
          <w:rtl/>
        </w:rPr>
        <w:t xml:space="preserve"> ולא נתברר האם היו באדר ראשון או שמא באדר שני, אך בין כך ובין כך, מכלל חודש אדר לא יצא.</w:t>
      </w:r>
    </w:p>
    <w:p w:rsidR="00243C78" w:rsidRPr="00243C78" w:rsidRDefault="00243C78" w:rsidP="00FD3AB4">
      <w:pPr>
        <w:pStyle w:val="a2"/>
        <w:rPr>
          <w:rtl/>
        </w:rPr>
      </w:pPr>
      <w:r w:rsidRPr="00243C78">
        <w:rPr>
          <w:rtl/>
        </w:rPr>
        <w:t>ונמצא לפי כל הנ"ל, כי בין השנים תרס"ו-תרע"ה מתאימות רק שנת תרס"ט ושנת תרע"ג.</w:t>
      </w:r>
    </w:p>
    <w:p w:rsidR="00243C78" w:rsidRPr="00243C78" w:rsidRDefault="00243C78" w:rsidP="00FD3AB4">
      <w:pPr>
        <w:pStyle w:val="a2"/>
        <w:rPr>
          <w:rtl/>
        </w:rPr>
      </w:pPr>
      <w:r w:rsidRPr="00243C78">
        <w:rPr>
          <w:rFonts w:hint="cs"/>
          <w:rtl/>
        </w:rPr>
        <w:t>ונראה להסמיך לתאריכים הנזכרים במקור השני, אף שלא יעלו יפה כל כך עקב חוסר ההתאמה המלאה בין שני המקורות (ראו לעיל סעיף א), ולכן יש להניח כי מבין שתי שנים אלו יש להעמיד כי השנה הייתה שנת תרס"ט.</w:t>
      </w:r>
      <w:r w:rsidRPr="00243C78">
        <w:rPr>
          <w:rFonts w:asciiTheme="minorBidi" w:hAnsiTheme="minorBidi"/>
          <w:vertAlign w:val="superscript"/>
          <w:rtl/>
        </w:rPr>
        <w:footnoteReference w:id="134"/>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b/>
          <w:bCs/>
          <w:sz w:val="24"/>
          <w:szCs w:val="24"/>
          <w:bdr w:val="nil"/>
          <w:rtl/>
        </w:rPr>
        <w:t>ג</w:t>
      </w:r>
      <w:r w:rsidRPr="00243C78">
        <w:rPr>
          <w:rFonts w:ascii="FbFRealBelet Bold" w:eastAsia="Calibri" w:hAnsi="FbFRealBelet Bold" w:cs="FbFRealBelet Bold"/>
          <w:b/>
          <w:bCs/>
          <w:sz w:val="24"/>
          <w:szCs w:val="24"/>
          <w:bdr w:val="nil"/>
          <w:rtl/>
        </w:rPr>
        <w:br/>
        <w:t>זיהוי התלמיד כר' אברהם אליהו פלוטקין</w:t>
      </w:r>
    </w:p>
    <w:p w:rsidR="00243C78" w:rsidRPr="00243C78" w:rsidRDefault="00243C78" w:rsidP="00FD3AB4">
      <w:pPr>
        <w:pStyle w:val="a2"/>
        <w:rPr>
          <w:rtl/>
        </w:rPr>
      </w:pPr>
      <w:r w:rsidRPr="00243C78">
        <w:rPr>
          <w:rtl/>
        </w:rPr>
        <w:t xml:space="preserve">בקובץ </w:t>
      </w:r>
      <w:r w:rsidRPr="00243C78">
        <w:rPr>
          <w:rFonts w:hint="cs"/>
          <w:rtl/>
        </w:rPr>
        <w:t xml:space="preserve">תולדותיו של הרב אברהם אליהו פלוטקין </w:t>
      </w:r>
      <w:r w:rsidRPr="00243C78">
        <w:rPr>
          <w:rtl/>
        </w:rPr>
        <w:t>הובאה שיחה הנ"ל מליקוטי דיבורים, וצוין כי תלמיד זה "הלא הוא מיודענו הרב ר' אברהם אלי' פלאטקין".</w:t>
      </w:r>
      <w:r w:rsidRPr="00243C78">
        <w:rPr>
          <w:rFonts w:asciiTheme="minorBidi" w:hAnsiTheme="minorBidi"/>
          <w:vertAlign w:val="superscript"/>
          <w:rtl/>
        </w:rPr>
        <w:footnoteReference w:id="135"/>
      </w:r>
    </w:p>
    <w:p w:rsidR="00243C78" w:rsidRPr="00243C78" w:rsidRDefault="00243C78" w:rsidP="00FD3AB4">
      <w:pPr>
        <w:pStyle w:val="a2"/>
        <w:rPr>
          <w:rtl/>
        </w:rPr>
      </w:pPr>
      <w:r w:rsidRPr="00243C78">
        <w:rPr>
          <w:rtl/>
        </w:rPr>
        <w:t>זיהוי זה נעשה גם על ידי ר' יוסף אשכנזי</w:t>
      </w:r>
      <w:r w:rsidRPr="00243C78">
        <w:rPr>
          <w:rFonts w:hint="cs"/>
          <w:rtl/>
        </w:rPr>
        <w:t xml:space="preserve"> בסקירתו אודות פעלו של הרב </w:t>
      </w:r>
      <w:r w:rsidRPr="00243C78">
        <w:rPr>
          <w:rFonts w:hint="cs"/>
          <w:rtl/>
        </w:rPr>
        <w:lastRenderedPageBreak/>
        <w:t>פלוטקין</w:t>
      </w:r>
      <w:r w:rsidRPr="00243C78">
        <w:rPr>
          <w:rtl/>
        </w:rPr>
        <w:t>.</w:t>
      </w:r>
      <w:r w:rsidRPr="00243C78">
        <w:rPr>
          <w:rFonts w:asciiTheme="minorBidi" w:hAnsiTheme="minorBidi"/>
          <w:vertAlign w:val="superscript"/>
          <w:rtl/>
        </w:rPr>
        <w:footnoteReference w:id="136"/>
      </w:r>
    </w:p>
    <w:p w:rsidR="00243C78" w:rsidRPr="00243C78" w:rsidRDefault="00243C78" w:rsidP="00FD3AB4">
      <w:pPr>
        <w:pStyle w:val="a2"/>
        <w:rPr>
          <w:rtl/>
        </w:rPr>
      </w:pPr>
      <w:r w:rsidRPr="00243C78">
        <w:rPr>
          <w:rtl/>
        </w:rPr>
        <w:t>כך גם שמעתי מהרב יוסף יצחק וילשנסקי שי', ששמע כמ"פ מאנ"ש שנכחו בשעת מעשה, כי בהגיע ליקוט ה' מליקוטי דיבורים לפוקינג, לשם עברו תלמידי ישיבת תומכי תמימים וגם חלק מאנ"ש לאחר צאתם את רוסיה בשלהי תש"ו, התבטא הרב פלוטקין, "ס'איז דאך געווען בא מיר".</w:t>
      </w:r>
    </w:p>
    <w:p w:rsidR="00243C78" w:rsidRPr="00243C78" w:rsidRDefault="00243C78" w:rsidP="00FD3AB4">
      <w:pPr>
        <w:pStyle w:val="a2"/>
        <w:rPr>
          <w:rtl/>
        </w:rPr>
      </w:pPr>
      <w:r w:rsidRPr="00243C78">
        <w:rPr>
          <w:rtl/>
        </w:rPr>
        <w:t>וכנראה לזה רומז בנו הרב שמואל שי'</w:t>
      </w:r>
      <w:r w:rsidRPr="00243C78">
        <w:rPr>
          <w:rFonts w:hint="cs"/>
          <w:rtl/>
        </w:rPr>
        <w:t xml:space="preserve"> במבוא לכתבי אביו,</w:t>
      </w:r>
      <w:r w:rsidRPr="00243C78">
        <w:rPr>
          <w:rtl/>
        </w:rPr>
        <w:t xml:space="preserve"> </w:t>
      </w:r>
      <w:r w:rsidRPr="00243C78">
        <w:rPr>
          <w:rFonts w:hint="cs"/>
          <w:rtl/>
        </w:rPr>
        <w:t xml:space="preserve">בציינו </w:t>
      </w:r>
      <w:r w:rsidRPr="00243C78">
        <w:rPr>
          <w:rtl/>
        </w:rPr>
        <w:t>"בתחילה הערים כ"ק אדמו"ר מוהריי"צ נ"ע קשיים על דרכו של אבי ז"ל עד שקיבלו לישיבה".</w:t>
      </w:r>
      <w:r w:rsidRPr="00243C78">
        <w:rPr>
          <w:rFonts w:asciiTheme="minorBidi" w:hAnsiTheme="minorBidi"/>
          <w:vertAlign w:val="superscript"/>
          <w:rtl/>
        </w:rPr>
        <w:footnoteReference w:id="137"/>
      </w:r>
    </w:p>
    <w:p w:rsidR="00243C78" w:rsidRPr="00243C78" w:rsidRDefault="00243C78" w:rsidP="00FD3AB4">
      <w:pPr>
        <w:pStyle w:val="a2"/>
        <w:rPr>
          <w:rtl/>
        </w:rPr>
      </w:pPr>
      <w:r w:rsidRPr="00243C78">
        <w:rPr>
          <w:rtl/>
        </w:rPr>
        <w:t xml:space="preserve">הרב אברהם אליהו פלוטקין (1888 - 1948) החל את לימודיו בישיבת תומכי תמימים בתרס"ז, </w:t>
      </w:r>
      <w:r w:rsidRPr="00243C78">
        <w:rPr>
          <w:rFonts w:hint="cs"/>
          <w:rtl/>
        </w:rPr>
        <w:t>וכילה את</w:t>
      </w:r>
      <w:r w:rsidRPr="00243C78">
        <w:rPr>
          <w:rtl/>
        </w:rPr>
        <w:t xml:space="preserve"> לימודיו בה בשנת תרע"ב</w:t>
      </w:r>
      <w:r w:rsidRPr="00243C78">
        <w:rPr>
          <w:rFonts w:hint="cs"/>
          <w:rtl/>
        </w:rPr>
        <w:t>.</w:t>
      </w:r>
      <w:r w:rsidRPr="00243C78">
        <w:rPr>
          <w:rtl/>
        </w:rPr>
        <w:t xml:space="preserve"> זאת ע"פ עדותו שלו במכתבו "אותו ההון היקר ואותה המרגלית הטובה שהיתה באוצרי והיא הקירוב והארת הפנים שזכיתי לקבל מהוד כ"ק אד"ש עוד מזמן ישיבתי בליובאוויטש </w:t>
      </w:r>
      <w:r w:rsidRPr="00243C78">
        <w:rPr>
          <w:b/>
          <w:bCs/>
          <w:rtl/>
        </w:rPr>
        <w:t>בשנות ס"ז-ע"ב</w:t>
      </w:r>
      <w:r w:rsidRPr="00243C78">
        <w:rPr>
          <w:rtl/>
        </w:rPr>
        <w:t>, קירוב כזה שהי' לא לפי ערכי ומהותי, ורבים מחברים בני גילי מקנאים בי ובצדק".</w:t>
      </w:r>
      <w:r w:rsidRPr="00243C78">
        <w:rPr>
          <w:rFonts w:asciiTheme="minorBidi" w:hAnsiTheme="minorBidi"/>
          <w:vertAlign w:val="superscript"/>
          <w:rtl/>
        </w:rPr>
        <w:footnoteReference w:id="138"/>
      </w:r>
    </w:p>
    <w:p w:rsidR="00243C78" w:rsidRPr="00243C78" w:rsidRDefault="00243C78" w:rsidP="00FD3AB4">
      <w:pPr>
        <w:pStyle w:val="a2"/>
        <w:rPr>
          <w:rtl/>
        </w:rPr>
      </w:pPr>
      <w:r w:rsidRPr="00243C78">
        <w:rPr>
          <w:rtl/>
        </w:rPr>
        <w:t>במבוא הנ"ל מדייק בנו הרב שמואל שי' בתאריך ההגעה וכי הגיע בקיץ אותה השנה, וזה לשונו שָׁם בשֵׁם אביו "</w:t>
      </w:r>
      <w:r w:rsidRPr="00243C78">
        <w:rPr>
          <w:b/>
          <w:bCs/>
          <w:rtl/>
        </w:rPr>
        <w:t>הגעתי לישיבה ל'זמן' הקיץ</w:t>
      </w:r>
      <w:r w:rsidRPr="00243C78">
        <w:rPr>
          <w:rtl/>
        </w:rPr>
        <w:t>, שהחל מיד אחר חג הפסח, ובמשך מספר שבועות לא ענו לי אם התקבלתי". להמשך הסיפור ראו שם.</w:t>
      </w:r>
      <w:r w:rsidRPr="00243C78">
        <w:rPr>
          <w:rFonts w:asciiTheme="minorBidi" w:hAnsiTheme="minorBidi"/>
          <w:vertAlign w:val="superscript"/>
          <w:rtl/>
        </w:rPr>
        <w:footnoteReference w:id="139"/>
      </w:r>
    </w:p>
    <w:p w:rsidR="00243C78" w:rsidRPr="00243C78" w:rsidRDefault="00243C78" w:rsidP="00FD3AB4">
      <w:pPr>
        <w:pStyle w:val="a2"/>
        <w:rPr>
          <w:rtl/>
        </w:rPr>
      </w:pPr>
      <w:r w:rsidRPr="00243C78">
        <w:rPr>
          <w:rtl/>
        </w:rPr>
        <w:t xml:space="preserve">[במאמר המוסגר, במהדורה </w:t>
      </w:r>
      <w:r w:rsidRPr="00243C78">
        <w:rPr>
          <w:rFonts w:hint="cs"/>
          <w:rtl/>
        </w:rPr>
        <w:t>החדשה</w:t>
      </w:r>
      <w:r w:rsidRPr="00243C78">
        <w:rPr>
          <w:rtl/>
        </w:rPr>
        <w:t xml:space="preserve"> של </w:t>
      </w:r>
      <w:r w:rsidRPr="00243C78">
        <w:rPr>
          <w:rFonts w:hint="cs"/>
          <w:rtl/>
        </w:rPr>
        <w:t>ספרו '</w:t>
      </w:r>
      <w:r w:rsidRPr="00243C78">
        <w:rPr>
          <w:rtl/>
        </w:rPr>
        <w:t>בירורי הלכות</w:t>
      </w:r>
      <w:r w:rsidRPr="00243C78">
        <w:rPr>
          <w:rFonts w:hint="cs"/>
          <w:rtl/>
        </w:rPr>
        <w:t>'</w:t>
      </w:r>
      <w:r w:rsidRPr="00243C78">
        <w:rPr>
          <w:rtl/>
        </w:rPr>
        <w:t xml:space="preserve">, הובאה </w:t>
      </w:r>
      <w:r w:rsidRPr="00243C78">
        <w:rPr>
          <w:rFonts w:hint="cs"/>
          <w:rtl/>
        </w:rPr>
        <w:t xml:space="preserve">בתחילת הספר </w:t>
      </w:r>
      <w:r w:rsidRPr="00243C78">
        <w:rPr>
          <w:rtl/>
        </w:rPr>
        <w:t>רשימה מעטו של הרב יחזקאל אברמסקי, כביכול.</w:t>
      </w:r>
      <w:r w:rsidRPr="00243C78">
        <w:rPr>
          <w:rFonts w:asciiTheme="minorBidi" w:hAnsiTheme="minorBidi"/>
          <w:vertAlign w:val="superscript"/>
          <w:rtl/>
        </w:rPr>
        <w:footnoteReference w:id="140"/>
      </w:r>
      <w:r w:rsidRPr="00243C78">
        <w:rPr>
          <w:rtl/>
        </w:rPr>
        <w:t xml:space="preserve"> ר' יוסף אשכנזי ציטטה </w:t>
      </w:r>
      <w:r w:rsidRPr="00243C78">
        <w:rPr>
          <w:rFonts w:hint="cs"/>
          <w:rtl/>
        </w:rPr>
        <w:t>בסקירתו</w:t>
      </w:r>
      <w:r w:rsidRPr="00243C78">
        <w:rPr>
          <w:rtl/>
        </w:rPr>
        <w:t xml:space="preserve"> הנ"ל, כאגרת מאת הרב אברמסקי.</w:t>
      </w:r>
      <w:r w:rsidRPr="00243C78">
        <w:rPr>
          <w:rFonts w:asciiTheme="minorBidi" w:hAnsiTheme="minorBidi"/>
          <w:vertAlign w:val="superscript"/>
          <w:rtl/>
        </w:rPr>
        <w:footnoteReference w:id="141"/>
      </w:r>
      <w:r w:rsidRPr="00243C78">
        <w:rPr>
          <w:rtl/>
        </w:rPr>
        <w:t xml:space="preserve"> כמו"כ אחר הפרסום ב'בירורי הלכות' נגררו גם כמה פרסומים אינטרנטיים המתייחסים לרשימה זו כ"מילותיו של הגאון רבי יחזקאל אברמסקי" וכיו"ב.</w:t>
      </w:r>
    </w:p>
    <w:p w:rsidR="00243C78" w:rsidRPr="00243C78" w:rsidRDefault="00243C78" w:rsidP="00FD3AB4">
      <w:pPr>
        <w:pStyle w:val="a2"/>
        <w:rPr>
          <w:rtl/>
        </w:rPr>
      </w:pPr>
      <w:r w:rsidRPr="00243C78">
        <w:rPr>
          <w:rtl/>
        </w:rPr>
        <w:t xml:space="preserve">אך פשוט שרשימה זו – הכתובה בסגנון </w:t>
      </w:r>
      <w:r w:rsidRPr="00243C78">
        <w:rPr>
          <w:rFonts w:hint="cs"/>
          <w:rtl/>
        </w:rPr>
        <w:t xml:space="preserve">עברי </w:t>
      </w:r>
      <w:r w:rsidRPr="00243C78">
        <w:rPr>
          <w:rtl/>
        </w:rPr>
        <w:t xml:space="preserve">מודרני – לא יצאה מעטו התורנית של הרב אברמסקי, וניתן הדבר להוכחה גם מתוכן הרשימה. אך לא נדרשנו לכך, </w:t>
      </w:r>
      <w:r w:rsidRPr="00243C78">
        <w:rPr>
          <w:rtl/>
        </w:rPr>
        <w:lastRenderedPageBreak/>
        <w:t>כאשר המקור נמצא לפנינו, והיא רשימת ר' שניאור זלמן חאנין</w:t>
      </w:r>
      <w:r w:rsidRPr="00243C78">
        <w:rPr>
          <w:rFonts w:hint="cs"/>
          <w:rtl/>
        </w:rPr>
        <w:t xml:space="preserve"> בבית משיח</w:t>
      </w:r>
      <w:r w:rsidRPr="00243C78">
        <w:rPr>
          <w:rtl/>
        </w:rPr>
        <w:t>,</w:t>
      </w:r>
      <w:r w:rsidRPr="00243C78">
        <w:rPr>
          <w:rFonts w:asciiTheme="minorBidi" w:hAnsiTheme="minorBidi"/>
          <w:vertAlign w:val="superscript"/>
          <w:rtl/>
        </w:rPr>
        <w:footnoteReference w:id="142"/>
      </w:r>
      <w:r w:rsidRPr="00243C78">
        <w:rPr>
          <w:rtl/>
        </w:rPr>
        <w:t xml:space="preserve"> ונמצאים הדברים בבחינת גלגול מאוחר</w:t>
      </w:r>
      <w:r w:rsidRPr="00243C78">
        <w:rPr>
          <w:rFonts w:asciiTheme="minorBidi" w:hAnsiTheme="minorBidi"/>
          <w:vertAlign w:val="superscript"/>
          <w:rtl/>
        </w:rPr>
        <w:footnoteReference w:id="143"/>
      </w:r>
      <w:r w:rsidRPr="00243C78">
        <w:rPr>
          <w:rtl/>
        </w:rPr>
        <w:t>].</w:t>
      </w:r>
    </w:p>
    <w:p w:rsidR="00243C78" w:rsidRPr="00243C78" w:rsidRDefault="00243C78" w:rsidP="00FD3AB4">
      <w:pPr>
        <w:pStyle w:val="a2"/>
        <w:rPr>
          <w:rtl/>
        </w:rPr>
      </w:pPr>
      <w:r w:rsidRPr="00243C78">
        <w:rPr>
          <w:rtl/>
        </w:rPr>
        <w:t>בסיפורי הרב חיים מרדכי פרלוב נמצאים שני מקורות המתייחסים ל</w:t>
      </w:r>
      <w:r w:rsidRPr="00243C78">
        <w:rPr>
          <w:rFonts w:hint="cs"/>
          <w:rtl/>
        </w:rPr>
        <w:t>מעורבותו של הרב אברהם אליהו</w:t>
      </w:r>
      <w:r w:rsidRPr="00243C78">
        <w:rPr>
          <w:rtl/>
        </w:rPr>
        <w:t xml:space="preserve"> פלוטקין ב</w:t>
      </w:r>
      <w:r w:rsidRPr="00243C78">
        <w:rPr>
          <w:rFonts w:hint="cs"/>
          <w:rtl/>
        </w:rPr>
        <w:t xml:space="preserve">סעודות חג הפסח </w:t>
      </w:r>
      <w:r w:rsidRPr="00243C78">
        <w:rPr>
          <w:rtl/>
        </w:rPr>
        <w:t>שנת תרס"ח, והם:</w:t>
      </w:r>
    </w:p>
    <w:p w:rsidR="00243C78" w:rsidRPr="00243C78" w:rsidRDefault="00243C78" w:rsidP="00FD3AB4">
      <w:pPr>
        <w:pStyle w:val="a2"/>
        <w:rPr>
          <w:rtl/>
        </w:rPr>
      </w:pPr>
      <w:r w:rsidRPr="00243C78">
        <w:rPr>
          <w:rtl/>
        </w:rPr>
        <w:t>(א) "בערב חגה"פ אינני זוכר באיזה שנה משנת רס"ו ואילך שהיו כל תלמידי הישיבה אף הקטנים אוכלים כאחד בזאל הגדול, בכלל הי' מוטל על הבחורים בעצמם לסדר את כל הענינים והי' בערב חגה"פ איזה ב' או ג' שעות קודם מנחה נזכרו שאינם יודעים אם הרבנית רבקה זצ"ל הכינה חרוסת גם בשביל בחורי הישיבה . . ונכנסו לשאול ממנה הרה"ג ר' אברהם אלי' פלאטקין ויבדל לחיים טובים וארוכים אני הכותב השורות האלו . . ואמרה שלא חשבה ע"ז ובמילא לא יספיק"</w:t>
      </w:r>
      <w:r w:rsidRPr="00243C78">
        <w:rPr>
          <w:rFonts w:hint="cs"/>
          <w:rtl/>
        </w:rPr>
        <w:t>.</w:t>
      </w:r>
      <w:r w:rsidRPr="00243C78">
        <w:rPr>
          <w:rFonts w:asciiTheme="minorBidi" w:hAnsiTheme="minorBidi"/>
          <w:vertAlign w:val="superscript"/>
          <w:rtl/>
        </w:rPr>
        <w:footnoteReference w:id="144"/>
      </w:r>
      <w:r w:rsidRPr="00243C78">
        <w:rPr>
          <w:rtl/>
        </w:rPr>
        <w:t xml:space="preserve"> ע"כ ציטוט הנוגע לענייננו.</w:t>
      </w:r>
    </w:p>
    <w:p w:rsidR="00243C78" w:rsidRPr="00243C78" w:rsidRDefault="00243C78" w:rsidP="00FD3AB4">
      <w:pPr>
        <w:pStyle w:val="a2"/>
        <w:rPr>
          <w:rtl/>
        </w:rPr>
      </w:pPr>
      <w:r w:rsidRPr="00243C78">
        <w:rPr>
          <w:rtl/>
        </w:rPr>
        <w:t>אמנם לא נתפרשה כאן השנה בה התקיים המסופר כאן, אך מתוכן הדברים מובן שיש להטרים את המסופר בו, מהעובדה שהרבנית רבקה לא הכינה כי "לא חשבה על זה", יש מקום להניח שזאת עקב העובדה שהסדר החדש שתלמידי הישיבה אוכלים יחדיו היה עדיין חדש. ואי אפשר שהיו הדברים בשנת תרס"ז, כי לא היה הרח"מ פרלוב בלובביץ' באותה שנה, כי למד אז בדוקשיץ.</w:t>
      </w:r>
      <w:r w:rsidRPr="00243C78">
        <w:rPr>
          <w:rFonts w:asciiTheme="minorBidi" w:hAnsiTheme="minorBidi"/>
          <w:vertAlign w:val="superscript"/>
          <w:rtl/>
        </w:rPr>
        <w:footnoteReference w:id="145"/>
      </w:r>
      <w:r w:rsidRPr="00243C78">
        <w:rPr>
          <w:rtl/>
        </w:rPr>
        <w:t xml:space="preserve"> וא"כ המתאים ביותר להניח כי אירע הדבר בשנת תרס"ח.</w:t>
      </w:r>
    </w:p>
    <w:p w:rsidR="00243C78" w:rsidRPr="00243C78" w:rsidRDefault="00243C78" w:rsidP="00FD3AB4">
      <w:pPr>
        <w:pStyle w:val="a2"/>
        <w:rPr>
          <w:rtl/>
        </w:rPr>
      </w:pPr>
      <w:r w:rsidRPr="00243C78">
        <w:rPr>
          <w:rtl/>
        </w:rPr>
        <w:t>(ב) "עוד הפעם באחרון דחגה"פ הזמינו את כ"ק הרבי זצ"ל לבוא בזאל הגדול לסעודת אחרון דחגה"פ והסכים ע"ז ובא, ממילא באו גם האורחים והמשפיעים וכו' כנ"ל ונזדמן פעם שלישי שעוד הזמינו אותו ואמר הרבי זצ"ל הלא זהו פעם ג' ויהי' חזקה ובתוך הבחורים המזמינים הי' הרה"ג וכו' ר' אברהם אלי' ז"ל פלאטקין מראגאצאוו ואמר הא דעת רבי בתרי זמני הוי חזקה (וא"כ כבר הוי חזקה) הרבי זצ"ל שחק מעט ואמר, טוב (היינו שהוא מסכים שיבוא) ועוה"פ באו וכו'".</w:t>
      </w:r>
      <w:r w:rsidRPr="00243C78">
        <w:rPr>
          <w:rFonts w:asciiTheme="minorBidi" w:hAnsiTheme="minorBidi"/>
          <w:vertAlign w:val="superscript"/>
          <w:rtl/>
        </w:rPr>
        <w:footnoteReference w:id="146"/>
      </w:r>
    </w:p>
    <w:p w:rsidR="00243C78" w:rsidRPr="00243C78" w:rsidRDefault="00243C78" w:rsidP="00FD3AB4">
      <w:pPr>
        <w:pStyle w:val="a2"/>
        <w:rPr>
          <w:rtl/>
        </w:rPr>
      </w:pPr>
      <w:r w:rsidRPr="00243C78">
        <w:rPr>
          <w:rtl/>
        </w:rPr>
        <w:lastRenderedPageBreak/>
        <w:t>אמנם אין לנו ידיעה כי הרבי הרש"ב התוועד ברציפות עם הבחורים בסעודת אחרון של פסח</w:t>
      </w:r>
      <w:r w:rsidRPr="00243C78">
        <w:rPr>
          <w:rFonts w:hint="cs"/>
          <w:rtl/>
        </w:rPr>
        <w:t xml:space="preserve"> (ראו הערה 4 לעיל)</w:t>
      </w:r>
      <w:r w:rsidRPr="00243C78">
        <w:rPr>
          <w:rtl/>
        </w:rPr>
        <w:t>, ובכל זאת יש להניח בפשטות כי התרחשות זו אירעה בשנת תרס"ח, שהיא השנה השלישית מאז התוועד הרבי הרש"ב לראשונה בסעודת אחרון של פסח עם תלמידי תו"ת.</w:t>
      </w:r>
    </w:p>
    <w:p w:rsidR="00243C78" w:rsidRPr="00243C78" w:rsidRDefault="00243C78" w:rsidP="00FD3AB4">
      <w:pPr>
        <w:pStyle w:val="a2"/>
        <w:rPr>
          <w:rtl/>
        </w:rPr>
      </w:pPr>
      <w:r w:rsidRPr="00243C78">
        <w:rPr>
          <w:rtl/>
        </w:rPr>
        <w:t>משני סיפורים אלו ניתן ללמוד על העובדה שהרב אברהם אליהו פלוטקין היה מעורב בהכנות ובארגון של סעודות התלמידים, כמו גם על קרבתו לבית הרב.</w:t>
      </w:r>
    </w:p>
    <w:p w:rsidR="00243C78" w:rsidRPr="00243C78" w:rsidRDefault="00243C78" w:rsidP="00FD3AB4">
      <w:pPr>
        <w:pStyle w:val="a2"/>
        <w:rPr>
          <w:rtl/>
        </w:rPr>
      </w:pPr>
      <w:r w:rsidRPr="00243C78">
        <w:rPr>
          <w:rFonts w:hint="cs"/>
          <w:rtl/>
        </w:rPr>
        <w:t>לאור עובדות אלו, לא מתאים זיהויו כהתלמיד עליו מדובר בשיחת י"ט כסלו הנ"ל</w:t>
      </w:r>
      <w:r w:rsidRPr="00243C78">
        <w:rPr>
          <w:rtl/>
        </w:rPr>
        <w:t xml:space="preserve">, </w:t>
      </w:r>
      <w:r w:rsidRPr="00243C78">
        <w:rPr>
          <w:rFonts w:hint="cs"/>
          <w:rtl/>
        </w:rPr>
        <w:t>וזה לשונו בשיחה</w:t>
      </w:r>
      <w:r w:rsidRPr="00243C78">
        <w:rPr>
          <w:rtl/>
        </w:rPr>
        <w:t>:</w:t>
      </w:r>
    </w:p>
    <w:p w:rsidR="00243C78" w:rsidRPr="00243C78" w:rsidRDefault="00243C78" w:rsidP="00FD3AB4">
      <w:pPr>
        <w:pStyle w:val="a2"/>
        <w:rPr>
          <w:rtl/>
        </w:rPr>
      </w:pPr>
      <w:r w:rsidRPr="00243C78">
        <w:rPr>
          <w:rFonts w:hint="cs"/>
          <w:rtl/>
        </w:rPr>
        <w:t>"</w:t>
      </w:r>
      <w:r w:rsidRPr="00243C78">
        <w:rPr>
          <w:rtl/>
        </w:rPr>
        <w:t>פעם אחת אירע שהגיע לישיבה תלמיד אחד, למדן ובעל כשרון וועד ההנהלה של הישיבה קיבל אותו ברצון רב כתלמיד הישיבה . . אבי חשב רבות והתעמק בעניין, עבר על ההרצאה מספר פעמים, ולאחר מכן אמר שיש לקבלו כתלמיד אלא שיהיה צורך לקחת אותו חזק בידיים.</w:t>
      </w:r>
      <w:r w:rsidRPr="00243C78">
        <w:rPr>
          <w:rFonts w:hint="cs"/>
          <w:rtl/>
        </w:rPr>
        <w:t xml:space="preserve"> </w:t>
      </w:r>
      <w:r w:rsidRPr="00243C78">
        <w:rPr>
          <w:rtl/>
        </w:rPr>
        <w:t>מיד לאחר אישור רשימת התלמידים, במחצית חודש חשון בערך, הוצאתי עבור תלמיד זה סדר חמור מיוחד, ולמשגיחים על סדרי הנגלה והחסידות הוריתי להשגיח עליו במיוחד. כך נמשך הדבר במשך כל החורף</w:t>
      </w:r>
      <w:r w:rsidRPr="00243C78">
        <w:rPr>
          <w:rFonts w:hint="cs"/>
          <w:rtl/>
        </w:rPr>
        <w:t>"</w:t>
      </w:r>
      <w:r w:rsidRPr="00243C78">
        <w:rPr>
          <w:rtl/>
        </w:rPr>
        <w:t>.</w:t>
      </w:r>
    </w:p>
    <w:p w:rsidR="00243C78" w:rsidRPr="00243C78" w:rsidRDefault="00243C78" w:rsidP="00FD3AB4">
      <w:pPr>
        <w:pStyle w:val="a2"/>
        <w:rPr>
          <w:rtl/>
        </w:rPr>
      </w:pPr>
      <w:r w:rsidRPr="00243C78">
        <w:rPr>
          <w:rFonts w:hint="cs"/>
          <w:rtl/>
        </w:rPr>
        <w:t>מקטע זה</w:t>
      </w:r>
      <w:r w:rsidRPr="00243C78">
        <w:rPr>
          <w:rtl/>
        </w:rPr>
        <w:t xml:space="preserve"> עולות שתי נקודות</w:t>
      </w:r>
      <w:r w:rsidRPr="00243C78">
        <w:rPr>
          <w:rFonts w:hint="cs"/>
          <w:rtl/>
        </w:rPr>
        <w:t xml:space="preserve">, והן, כי </w:t>
      </w:r>
      <w:r w:rsidRPr="00243C78">
        <w:rPr>
          <w:rtl/>
        </w:rPr>
        <w:t>(א)</w:t>
      </w:r>
      <w:r w:rsidRPr="00243C78">
        <w:t xml:space="preserve"> </w:t>
      </w:r>
      <w:r w:rsidRPr="00243C78">
        <w:rPr>
          <w:rtl/>
        </w:rPr>
        <w:t>התלמיד התקבל בראשית זמן החורף.</w:t>
      </w:r>
      <w:r w:rsidRPr="00243C78">
        <w:rPr>
          <w:rFonts w:hint="cs"/>
          <w:rtl/>
        </w:rPr>
        <w:t xml:space="preserve"> וכן (</w:t>
      </w:r>
      <w:r w:rsidRPr="00243C78">
        <w:rPr>
          <w:rtl/>
        </w:rPr>
        <w:t>ב) סדר העבודה המחמיר שהוטל על שכמו היה עם בואו</w:t>
      </w:r>
      <w:r w:rsidRPr="00243C78">
        <w:rPr>
          <w:rFonts w:hint="cs"/>
          <w:rtl/>
        </w:rPr>
        <w:t xml:space="preserve"> ובפסח שלאחריו</w:t>
      </w:r>
      <w:r w:rsidRPr="00243C78">
        <w:rPr>
          <w:rtl/>
        </w:rPr>
        <w:t>.</w:t>
      </w:r>
    </w:p>
    <w:p w:rsidR="00243C78" w:rsidRPr="00243C78" w:rsidRDefault="00243C78" w:rsidP="00FD3AB4">
      <w:pPr>
        <w:pStyle w:val="a2"/>
        <w:rPr>
          <w:rtl/>
        </w:rPr>
      </w:pPr>
      <w:r w:rsidRPr="00243C78">
        <w:rPr>
          <w:rFonts w:hint="cs"/>
          <w:rtl/>
        </w:rPr>
        <w:t xml:space="preserve">לפי זה יוצא שהרב אברהם אליהו פלוטקין שהחל את לימודיו בקיץ תרס"ז איננו התלמיד עליו מדובר בשיחה, שכן בשנת תרס"ט </w:t>
      </w:r>
      <w:r w:rsidRPr="00243C78">
        <w:rPr>
          <w:rtl/>
        </w:rPr>
        <w:t>לא היה הרא"א פלוטקין תלמיד חדש אלא</w:t>
      </w:r>
      <w:r w:rsidRPr="00243C78">
        <w:rPr>
          <w:rFonts w:hint="cs"/>
          <w:rtl/>
        </w:rPr>
        <w:t xml:space="preserve"> תלמיד</w:t>
      </w:r>
      <w:r w:rsidRPr="00243C78">
        <w:rPr>
          <w:rtl/>
        </w:rPr>
        <w:t xml:space="preserve"> וותיק</w:t>
      </w:r>
      <w:r w:rsidRPr="00243C78">
        <w:rPr>
          <w:rFonts w:hint="cs"/>
          <w:rtl/>
        </w:rPr>
        <w:t xml:space="preserve">, ולא סביר שתוטל עליו כעבור שתי שנות שהות בישיבה סדר מחמיר לצורך הדרכתו </w:t>
      </w:r>
      <w:r w:rsidRPr="00243C78">
        <w:rPr>
          <w:rtl/>
        </w:rPr>
        <w:t>(</w:t>
      </w:r>
      <w:r w:rsidRPr="00243C78">
        <w:rPr>
          <w:rFonts w:hint="cs"/>
          <w:rtl/>
        </w:rPr>
        <w:t>וכ"ש</w:t>
      </w:r>
      <w:r w:rsidRPr="00243C78">
        <w:rPr>
          <w:rtl/>
        </w:rPr>
        <w:t xml:space="preserve"> </w:t>
      </w:r>
      <w:r w:rsidRPr="00243C78">
        <w:rPr>
          <w:rFonts w:hint="cs"/>
          <w:rtl/>
        </w:rPr>
        <w:t>ב</w:t>
      </w:r>
      <w:r w:rsidRPr="00243C78">
        <w:rPr>
          <w:rtl/>
        </w:rPr>
        <w:t>תרע"ג</w:t>
      </w:r>
      <w:r w:rsidRPr="00243C78">
        <w:rPr>
          <w:rFonts w:hint="cs"/>
          <w:rtl/>
        </w:rPr>
        <w:t xml:space="preserve"> שאז כבר סיים את לימודיו בישיבה</w:t>
      </w:r>
      <w:r w:rsidRPr="00243C78">
        <w:rPr>
          <w:rtl/>
        </w:rPr>
        <w:t>), ו</w:t>
      </w:r>
      <w:r w:rsidRPr="00243C78">
        <w:rPr>
          <w:rFonts w:hint="cs"/>
          <w:rtl/>
        </w:rPr>
        <w:t>א"כ זיהוי זה איננו עולה יפה עם השיחה</w:t>
      </w:r>
      <w:r w:rsidRPr="00243C78">
        <w:rPr>
          <w:rtl/>
        </w:rPr>
        <w:t>.</w:t>
      </w:r>
    </w:p>
    <w:p w:rsidR="00243C78" w:rsidRPr="00243C78" w:rsidRDefault="00243C78" w:rsidP="00243C78">
      <w:pPr>
        <w:widowControl w:val="0"/>
        <w:bidi/>
        <w:spacing w:after="120" w:line="276" w:lineRule="auto"/>
        <w:ind w:firstLine="144"/>
        <w:jc w:val="center"/>
        <w:outlineLvl w:val="7"/>
        <w:rPr>
          <w:rFonts w:ascii="FbFRealBelet Bold" w:eastAsia="Calibri" w:hAnsi="FbFRealBelet Bold" w:cs="FbFRealBelet Bold"/>
          <w:b/>
          <w:bCs/>
          <w:sz w:val="24"/>
          <w:szCs w:val="24"/>
          <w:bdr w:val="nil"/>
          <w:rtl/>
        </w:rPr>
      </w:pPr>
      <w:r w:rsidRPr="00243C78">
        <w:rPr>
          <w:rFonts w:ascii="FbFRealBelet Bold" w:eastAsia="Calibri" w:hAnsi="FbFRealBelet Bold" w:cs="FbFRealBelet Bold"/>
          <w:b/>
          <w:bCs/>
          <w:sz w:val="24"/>
          <w:szCs w:val="24"/>
          <w:bdr w:val="nil"/>
          <w:rtl/>
        </w:rPr>
        <w:t>ד</w:t>
      </w:r>
      <w:r w:rsidRPr="00243C78">
        <w:rPr>
          <w:rFonts w:ascii="FbFRealBelet Bold" w:eastAsia="Calibri" w:hAnsi="FbFRealBelet Bold" w:cs="FbFRealBelet Bold"/>
          <w:b/>
          <w:bCs/>
          <w:sz w:val="24"/>
          <w:szCs w:val="24"/>
          <w:bdr w:val="nil"/>
          <w:rtl/>
        </w:rPr>
        <w:br/>
        <w:t>זיהוי התלמיד כשמשון מילנר</w:t>
      </w:r>
    </w:p>
    <w:p w:rsidR="00243C78" w:rsidRPr="00243C78" w:rsidRDefault="00243C78" w:rsidP="00FD3AB4">
      <w:pPr>
        <w:pStyle w:val="a2"/>
        <w:rPr>
          <w:rtl/>
        </w:rPr>
      </w:pPr>
      <w:r w:rsidRPr="00243C78">
        <w:rPr>
          <w:rtl/>
        </w:rPr>
        <w:t>מצינו גם זיהוי אחר, ר' שלמה ברדה שיער כי הסיפור התקיים עם הבחור שמשון מילנר</w:t>
      </w:r>
      <w:r w:rsidRPr="00243C78">
        <w:rPr>
          <w:rFonts w:hint="cs"/>
          <w:rtl/>
        </w:rPr>
        <w:t xml:space="preserve"> (1890? - 1913)</w:t>
      </w:r>
      <w:r w:rsidRPr="00243C78">
        <w:rPr>
          <w:rtl/>
        </w:rPr>
        <w:t xml:space="preserve">. </w:t>
      </w:r>
      <w:r w:rsidRPr="00243C78">
        <w:rPr>
          <w:rFonts w:hint="cs"/>
          <w:rtl/>
        </w:rPr>
        <w:t>סתם ולא פירש</w:t>
      </w:r>
      <w:r w:rsidRPr="00243C78">
        <w:rPr>
          <w:rtl/>
        </w:rPr>
        <w:t>.</w:t>
      </w:r>
      <w:r w:rsidRPr="00243C78">
        <w:rPr>
          <w:rFonts w:asciiTheme="minorBidi" w:hAnsiTheme="minorBidi"/>
          <w:vertAlign w:val="superscript"/>
          <w:rtl/>
        </w:rPr>
        <w:footnoteReference w:id="147"/>
      </w:r>
    </w:p>
    <w:p w:rsidR="00243C78" w:rsidRPr="00243C78" w:rsidRDefault="00243C78" w:rsidP="00FD3AB4">
      <w:pPr>
        <w:pStyle w:val="a2"/>
        <w:rPr>
          <w:rtl/>
        </w:rPr>
      </w:pPr>
      <w:r w:rsidRPr="00243C78">
        <w:rPr>
          <w:rtl/>
        </w:rPr>
        <w:t xml:space="preserve">ואמנם </w:t>
      </w:r>
      <w:r w:rsidRPr="00243C78">
        <w:rPr>
          <w:rFonts w:hint="cs"/>
          <w:rtl/>
        </w:rPr>
        <w:t>סברתו מובנת, לאור ההקשר בו רשם את הדברים. הכותב ציטט את סיפורו של הרב חיים מרדכי פרלוב, וזה לשונו:</w:t>
      </w:r>
    </w:p>
    <w:p w:rsidR="00243C78" w:rsidRPr="00243C78" w:rsidRDefault="00243C78" w:rsidP="00FD3AB4">
      <w:pPr>
        <w:pStyle w:val="a2"/>
        <w:rPr>
          <w:rtl/>
        </w:rPr>
      </w:pPr>
      <w:r w:rsidRPr="00243C78">
        <w:rPr>
          <w:rFonts w:hint="cs"/>
          <w:rtl/>
        </w:rPr>
        <w:t xml:space="preserve">"הב' התמים שמשון מילנער ז"ל מוויטעבסק, פעם אחר שהביאו מים שלנו בשביל אפיית המצה שמורה דערב חגה"פ שהי' גם כ"ק הרבי זצ"ל הולך בשביל </w:t>
      </w:r>
      <w:r w:rsidRPr="00243C78">
        <w:rPr>
          <w:rFonts w:hint="cs"/>
          <w:rtl/>
        </w:rPr>
        <w:lastRenderedPageBreak/>
        <w:t>הבאת והכנת מים הנ"ל וממילא מובן שהי' הולכים גם המשפיעים והמשגיחים של הישיבה וגם כל הבחורים, והי' המנהג שאחר הבאת המים הנ"ל הי' הולכים ריקוד גדול על החצר, מהחדר בו הי' יושב בתמידות הרבי זצ"ל היו יוצאים לחנונות להחצר, וראה והביט הרבי זצ"ל מהחלון איך שהבחורים מרקדים והי' בין הבחורים המרקדים גם הב' שמשון ז"ל הנ"ל, ואמר הרבי זצ"ל איך האב געזעהען שמשון וויטעבסקער האט געטאנצט נאך דעם בריינגען מים שלנו און בייא עם האט מאיר געווען יחידה שבנפש.</w:t>
      </w:r>
    </w:p>
    <w:p w:rsidR="00243C78" w:rsidRPr="00243C78" w:rsidRDefault="00243C78" w:rsidP="00FD3AB4">
      <w:pPr>
        <w:pStyle w:val="a2"/>
        <w:rPr>
          <w:rtl/>
        </w:rPr>
      </w:pPr>
      <w:r w:rsidRPr="00243C78">
        <w:rPr>
          <w:rFonts w:hint="cs"/>
          <w:rtl/>
        </w:rPr>
        <w:t>"(כמובן אני לא שמעתי זה מפי קדשו של הרבי זצ"ל בעצמו אמנם כך אמרו כולם אח"כ בליובאוויטש. אמנם אני הכותב שמעתי מהב' התמים רפאל הכהן ז"ל מגערמאנאוויטש שהי' אז מהבחורים היותר מצויינים בכל הדברים . . ושמעתי ממנו . . שנזדמן לו לרקד ג"כ  אז והי' בקרוב אצל הב' שמשון ז"ל הנ"ל ונזדמן לו לראות אותו בפנים ואמר שכ"כ היו פניו זוהרים (געשיינט) עד שא"א הי' להסתכל בו. זה שמעתי מהב' רפאל ז"ל הנ"ל בעצמו".</w:t>
      </w:r>
      <w:r w:rsidRPr="00243C78">
        <w:rPr>
          <w:rFonts w:asciiTheme="minorBidi" w:hAnsiTheme="minorBidi"/>
          <w:vertAlign w:val="superscript"/>
          <w:rtl/>
        </w:rPr>
        <w:footnoteReference w:id="148"/>
      </w:r>
    </w:p>
    <w:p w:rsidR="00243C78" w:rsidRPr="00243C78" w:rsidRDefault="00243C78" w:rsidP="00FD3AB4">
      <w:pPr>
        <w:pStyle w:val="a2"/>
        <w:rPr>
          <w:rtl/>
        </w:rPr>
      </w:pPr>
      <w:r w:rsidRPr="00243C78">
        <w:rPr>
          <w:rFonts w:hint="cs"/>
          <w:rtl/>
        </w:rPr>
        <w:t>שמועה זו חזרה על עצמה בכתבי ר' רפאל נחמן כהן,</w:t>
      </w:r>
      <w:r w:rsidRPr="00243C78">
        <w:rPr>
          <w:rFonts w:asciiTheme="minorBidi" w:hAnsiTheme="minorBidi"/>
          <w:vertAlign w:val="superscript"/>
          <w:rtl/>
        </w:rPr>
        <w:footnoteReference w:id="149"/>
      </w:r>
      <w:r w:rsidRPr="00243C78">
        <w:rPr>
          <w:rFonts w:hint="cs"/>
          <w:rtl/>
        </w:rPr>
        <w:t xml:space="preserve"> ר' יהודה חיטריק.</w:t>
      </w:r>
      <w:r w:rsidRPr="00243C78">
        <w:rPr>
          <w:rFonts w:asciiTheme="minorBidi" w:hAnsiTheme="minorBidi"/>
          <w:vertAlign w:val="superscript"/>
          <w:rtl/>
        </w:rPr>
        <w:footnoteReference w:id="150"/>
      </w:r>
      <w:r w:rsidRPr="00243C78">
        <w:rPr>
          <w:rFonts w:hint="cs"/>
          <w:rtl/>
        </w:rPr>
        <w:t xml:space="preserve"> אך שניהם לא נכחו באירוע.</w:t>
      </w:r>
    </w:p>
    <w:p w:rsidR="00243C78" w:rsidRPr="00243C78" w:rsidRDefault="00243C78" w:rsidP="00FD3AB4">
      <w:pPr>
        <w:pStyle w:val="a2"/>
        <w:rPr>
          <w:rtl/>
        </w:rPr>
      </w:pPr>
      <w:r w:rsidRPr="00243C78">
        <w:rPr>
          <w:rFonts w:hint="cs"/>
          <w:rtl/>
        </w:rPr>
        <w:t xml:space="preserve">הרב רפאל כהן </w:t>
      </w:r>
      <w:r w:rsidRPr="00243C78">
        <w:rPr>
          <w:rtl/>
        </w:rPr>
        <w:t>–</w:t>
      </w:r>
      <w:r w:rsidRPr="00243C78">
        <w:rPr>
          <w:rFonts w:hint="cs"/>
          <w:rtl/>
        </w:rPr>
        <w:t xml:space="preserve"> הנזכר בסיפורו של הרב פרלוב </w:t>
      </w:r>
      <w:r w:rsidRPr="00243C78">
        <w:rPr>
          <w:rtl/>
        </w:rPr>
        <w:t>–</w:t>
      </w:r>
      <w:r w:rsidRPr="00243C78">
        <w:rPr>
          <w:rFonts w:hint="cs"/>
          <w:rtl/>
        </w:rPr>
        <w:t xml:space="preserve"> סיים את לימודיו בישיבת תומכי תמימים בשנת תרע"א,</w:t>
      </w:r>
      <w:r w:rsidRPr="00243C78">
        <w:rPr>
          <w:rFonts w:asciiTheme="minorBidi" w:hAnsiTheme="minorBidi"/>
          <w:vertAlign w:val="superscript"/>
          <w:rtl/>
        </w:rPr>
        <w:footnoteReference w:id="151"/>
      </w:r>
      <w:r w:rsidRPr="00243C78">
        <w:rPr>
          <w:rFonts w:hint="cs"/>
          <w:rtl/>
        </w:rPr>
        <w:t xml:space="preserve"> וא"כ יוצא אשר התבטאות הרבי הרש"ב נאמרה בשנה זו, או באחת השנים שקדמו לה. א"כ נמצאנו כי חפיפת השנים וסגנון ההתבטאות הקרוב בסגנונו הביאו לשער כנ"ל, כי שמשון מילנר הוא הוא נשוא הדברים בשיחה.</w:t>
      </w:r>
    </w:p>
    <w:p w:rsidR="00243C78" w:rsidRPr="00243C78" w:rsidRDefault="00243C78" w:rsidP="00FD3AB4">
      <w:pPr>
        <w:pStyle w:val="a2"/>
        <w:rPr>
          <w:rtl/>
        </w:rPr>
      </w:pPr>
      <w:r w:rsidRPr="00243C78">
        <w:rPr>
          <w:rFonts w:hint="cs"/>
          <w:rtl/>
        </w:rPr>
        <w:t>קשה לשלול השערה זו כאשר חסרים פרטים רבים אודות שמשון מילנר. ר' יהודה חיטריק בסיפורו ציין כי שמשון מילנר למד בשנים תרס"ז-תר"ע. אך ככלל, אין לדייק בתאריכים שמוסר, כי אינם מדויקים (ואכ"מ).</w:t>
      </w:r>
    </w:p>
    <w:p w:rsidR="00243C78" w:rsidRPr="00243C78" w:rsidRDefault="00243C78" w:rsidP="00FD3AB4">
      <w:pPr>
        <w:pStyle w:val="a2"/>
        <w:rPr>
          <w:rtl/>
        </w:rPr>
      </w:pPr>
      <w:r w:rsidRPr="00243C78">
        <w:rPr>
          <w:rFonts w:hint="cs"/>
          <w:rtl/>
        </w:rPr>
        <w:t>כמו כן קשה לאמת אותה כאשר חסרה עדות ישירה המתייחסת לכך, מלבד ההסתברות ההגיונית הנ"ל, וסוף סוף הדברים לא יצאו מכלל השערה.</w:t>
      </w:r>
    </w:p>
    <w:p w:rsidR="00243C78" w:rsidRPr="00243C78" w:rsidRDefault="00243C78" w:rsidP="00243C78">
      <w:pPr>
        <w:tabs>
          <w:tab w:val="left" w:pos="2171"/>
          <w:tab w:val="center" w:pos="3096"/>
        </w:tabs>
        <w:bidi/>
        <w:spacing w:after="100" w:line="360" w:lineRule="auto"/>
        <w:ind w:firstLine="288"/>
        <w:jc w:val="center"/>
        <w:rPr>
          <w:rFonts w:ascii="Nymphette" w:eastAsia="Times New Roman" w:hAnsi="Nymphette" w:cs="Nymphette"/>
          <w:sz w:val="44"/>
          <w:szCs w:val="44"/>
        </w:rPr>
        <w:sectPr w:rsidR="00243C78" w:rsidRPr="00243C78" w:rsidSect="00E65DD5">
          <w:headerReference w:type="even" r:id="rId36"/>
          <w:headerReference w:type="default" r:id="rId37"/>
          <w:footnotePr>
            <w:numRestart w:val="eachSect"/>
          </w:footnotePr>
          <w:type w:val="continuous"/>
          <w:pgSz w:w="7920" w:h="12240"/>
          <w:pgMar w:top="-810" w:right="864" w:bottom="720" w:left="864" w:header="270" w:footer="0" w:gutter="0"/>
          <w:cols w:space="720"/>
          <w:docGrid w:linePitch="360"/>
        </w:sectPr>
      </w:pPr>
      <w:r w:rsidRPr="00243C78">
        <w:rPr>
          <w:rFonts w:ascii="Nymphette" w:eastAsia="Times New Roman" w:hAnsi="Nymphette" w:cs="Nymphette"/>
          <w:sz w:val="44"/>
          <w:szCs w:val="44"/>
        </w:rPr>
        <w:lastRenderedPageBreak/>
        <w:t>g</w:t>
      </w:r>
    </w:p>
    <w:p w:rsidR="00243C78" w:rsidRDefault="00243C78" w:rsidP="00243C78">
      <w:pPr>
        <w:bidi/>
        <w:spacing w:after="100"/>
        <w:jc w:val="center"/>
        <w:rPr>
          <w:rFonts w:cs="1ShefaClassic"/>
          <w:sz w:val="27"/>
          <w:szCs w:val="27"/>
          <w:rtl/>
        </w:rPr>
      </w:pPr>
    </w:p>
    <w:p w:rsidR="00527A10" w:rsidRDefault="00527A10" w:rsidP="00527A10">
      <w:pPr>
        <w:bidi/>
        <w:spacing w:after="100"/>
        <w:jc w:val="center"/>
        <w:rPr>
          <w:rFonts w:cs="1ShefaClassic"/>
          <w:sz w:val="27"/>
          <w:szCs w:val="27"/>
          <w:rtl/>
        </w:rPr>
      </w:pPr>
    </w:p>
    <w:p w:rsidR="00527A10" w:rsidRDefault="00527A10" w:rsidP="00527A10">
      <w:pPr>
        <w:bidi/>
        <w:spacing w:after="100"/>
        <w:jc w:val="center"/>
        <w:rPr>
          <w:rFonts w:cs="1ShefaClassic"/>
          <w:sz w:val="27"/>
          <w:szCs w:val="27"/>
          <w:rtl/>
        </w:rPr>
      </w:pPr>
    </w:p>
    <w:p w:rsidR="00527A10" w:rsidRPr="00243C78" w:rsidRDefault="00527A10" w:rsidP="00527A10">
      <w:pPr>
        <w:bidi/>
        <w:spacing w:after="100"/>
        <w:jc w:val="center"/>
        <w:rPr>
          <w:rFonts w:cs="1ShefaClassic"/>
          <w:sz w:val="27"/>
          <w:szCs w:val="27"/>
          <w:rtl/>
        </w:rPr>
      </w:pPr>
    </w:p>
    <w:p w:rsidR="00527A10" w:rsidRPr="00243C78" w:rsidRDefault="00243C78" w:rsidP="00527A10">
      <w:pPr>
        <w:jc w:val="center"/>
        <w:rPr>
          <w:rFonts w:cs="1ShefaClassic"/>
          <w:sz w:val="30"/>
          <w:szCs w:val="30"/>
        </w:rPr>
      </w:pPr>
      <w:r w:rsidRPr="00243C78">
        <w:rPr>
          <w:rFonts w:cs="1ShefaClassic" w:hint="cs"/>
          <w:sz w:val="30"/>
          <w:szCs w:val="30"/>
          <w:rtl/>
        </w:rPr>
        <w:t>ל</w:t>
      </w:r>
      <w:r w:rsidRPr="00243C78">
        <w:rPr>
          <w:rFonts w:cs="1ShefaClassic"/>
          <w:sz w:val="30"/>
          <w:szCs w:val="30"/>
          <w:rtl/>
        </w:rPr>
        <w:t>עילוי נשמת</w:t>
      </w:r>
    </w:p>
    <w:p w:rsidR="00243C78" w:rsidRPr="00243C78" w:rsidRDefault="00243C78" w:rsidP="00243C78">
      <w:pPr>
        <w:bidi/>
        <w:spacing w:after="100" w:line="360" w:lineRule="auto"/>
        <w:jc w:val="center"/>
        <w:rPr>
          <w:rFonts w:cs="1ShefaClassic"/>
          <w:sz w:val="30"/>
          <w:szCs w:val="30"/>
          <w:rtl/>
        </w:rPr>
      </w:pPr>
      <w:r w:rsidRPr="00243C78">
        <w:rPr>
          <w:rFonts w:cs="1ShefaClassic"/>
          <w:sz w:val="30"/>
          <w:szCs w:val="30"/>
          <w:rtl/>
        </w:rPr>
        <w:t>האשה החשובה והכבודה</w:t>
      </w:r>
      <w:r w:rsidRPr="00243C78">
        <w:rPr>
          <w:rFonts w:cs="1ShefaClassic"/>
          <w:sz w:val="30"/>
          <w:szCs w:val="30"/>
          <w:rtl/>
        </w:rPr>
        <w:br/>
        <w:t xml:space="preserve">מרת </w:t>
      </w:r>
      <w:r w:rsidRPr="00243C78">
        <w:rPr>
          <w:rFonts w:cs="1ShefaClassic"/>
          <w:b/>
          <w:bCs/>
          <w:sz w:val="30"/>
          <w:szCs w:val="30"/>
          <w:rtl/>
        </w:rPr>
        <w:t>חנה עטקא</w:t>
      </w:r>
      <w:r w:rsidRPr="00243C78">
        <w:rPr>
          <w:rFonts w:cs="1ShefaClassic"/>
          <w:sz w:val="30"/>
          <w:szCs w:val="30"/>
          <w:rtl/>
        </w:rPr>
        <w:t xml:space="preserve"> ע"ה</w:t>
      </w:r>
      <w:r w:rsidRPr="00243C78">
        <w:rPr>
          <w:rFonts w:cs="1ShefaClassic"/>
          <w:sz w:val="30"/>
          <w:szCs w:val="30"/>
          <w:rtl/>
        </w:rPr>
        <w:br/>
        <w:t xml:space="preserve">בת ר' </w:t>
      </w:r>
      <w:r w:rsidRPr="00243C78">
        <w:rPr>
          <w:rFonts w:cs="1ShefaClassic"/>
          <w:b/>
          <w:bCs/>
          <w:sz w:val="30"/>
          <w:szCs w:val="30"/>
          <w:rtl/>
        </w:rPr>
        <w:t>נטע זאב</w:t>
      </w:r>
      <w:r w:rsidRPr="00243C78">
        <w:rPr>
          <w:rFonts w:cs="1ShefaClassic"/>
          <w:sz w:val="30"/>
          <w:szCs w:val="30"/>
          <w:rtl/>
        </w:rPr>
        <w:t xml:space="preserve"> ע"ה</w:t>
      </w:r>
      <w:r w:rsidRPr="00243C78">
        <w:rPr>
          <w:rFonts w:cs="1ShefaClassic"/>
          <w:sz w:val="30"/>
          <w:szCs w:val="30"/>
          <w:rtl/>
        </w:rPr>
        <w:br/>
      </w:r>
      <w:r w:rsidRPr="00243C78">
        <w:rPr>
          <w:rFonts w:cs="1ShefaClassic"/>
          <w:b/>
          <w:bCs/>
          <w:sz w:val="30"/>
          <w:szCs w:val="30"/>
          <w:rtl/>
        </w:rPr>
        <w:t>גערליצקי</w:t>
      </w:r>
    </w:p>
    <w:p w:rsidR="00243C78" w:rsidRPr="00243C78" w:rsidRDefault="00243C78" w:rsidP="00243C78">
      <w:pPr>
        <w:bidi/>
        <w:spacing w:after="100" w:line="360" w:lineRule="auto"/>
        <w:jc w:val="center"/>
        <w:rPr>
          <w:rFonts w:cs="1ShefaClassic"/>
          <w:sz w:val="30"/>
          <w:szCs w:val="30"/>
          <w:rtl/>
        </w:rPr>
      </w:pPr>
      <w:r w:rsidRPr="00243C78">
        <w:rPr>
          <w:rFonts w:cs="1ShefaClassic"/>
          <w:sz w:val="30"/>
          <w:szCs w:val="30"/>
          <w:rtl/>
        </w:rPr>
        <w:t>נפטרה ביום י"ז כסלו ה'תשס"א</w:t>
      </w:r>
    </w:p>
    <w:p w:rsidR="00243C78" w:rsidRPr="00243C78" w:rsidRDefault="00243C78" w:rsidP="00243C78">
      <w:pPr>
        <w:bidi/>
        <w:spacing w:after="100" w:line="360" w:lineRule="auto"/>
        <w:jc w:val="center"/>
        <w:rPr>
          <w:rFonts w:cs="1ShefaClassic"/>
          <w:sz w:val="30"/>
          <w:szCs w:val="30"/>
          <w:rtl/>
        </w:rPr>
      </w:pPr>
      <w:r w:rsidRPr="00243C78">
        <w:rPr>
          <w:rFonts w:cs="1ShefaClassic"/>
          <w:sz w:val="30"/>
          <w:szCs w:val="30"/>
          <w:rtl/>
        </w:rPr>
        <w:t>ת.נ.צ.ב.ה.</w:t>
      </w:r>
    </w:p>
    <w:p w:rsidR="00243C78" w:rsidRPr="00243C78" w:rsidRDefault="00243C78" w:rsidP="00243C78">
      <w:pPr>
        <w:bidi/>
        <w:spacing w:after="100" w:line="360" w:lineRule="auto"/>
        <w:jc w:val="center"/>
        <w:rPr>
          <w:rFonts w:cs="1ShefaClassic"/>
          <w:sz w:val="27"/>
          <w:szCs w:val="27"/>
          <w:rtl/>
        </w:rPr>
      </w:pPr>
      <w:r w:rsidRPr="00243C78">
        <w:rPr>
          <w:rFonts w:cs="1ShefaClassic"/>
          <w:sz w:val="27"/>
          <w:szCs w:val="27"/>
        </w:rPr>
        <w:sym w:font="Wingdings 2" w:char="F0B2"/>
      </w:r>
    </w:p>
    <w:p w:rsidR="00243C78" w:rsidRPr="00243C78" w:rsidRDefault="00243C78" w:rsidP="00243C78">
      <w:pPr>
        <w:bidi/>
        <w:spacing w:after="100" w:line="480" w:lineRule="auto"/>
        <w:jc w:val="center"/>
        <w:rPr>
          <w:rFonts w:cs="1ShefaClassic"/>
          <w:sz w:val="27"/>
          <w:szCs w:val="27"/>
          <w:rtl/>
        </w:rPr>
      </w:pPr>
      <w:r w:rsidRPr="00243C78">
        <w:rPr>
          <w:rFonts w:cs="1ShefaClassic" w:hint="cs"/>
          <w:sz w:val="27"/>
          <w:szCs w:val="27"/>
          <w:rtl/>
        </w:rPr>
        <w:t>נדפס ע"י ולזכות משפחתה שיחיו</w:t>
      </w:r>
    </w:p>
    <w:p w:rsidR="00243C78" w:rsidRPr="00243C78" w:rsidRDefault="00243C78" w:rsidP="00243C78">
      <w:pPr>
        <w:bidi/>
        <w:spacing w:after="100"/>
        <w:jc w:val="center"/>
        <w:rPr>
          <w:sz w:val="24"/>
          <w:szCs w:val="24"/>
          <w:rtl/>
        </w:rPr>
      </w:pPr>
    </w:p>
    <w:p w:rsidR="00243C78" w:rsidRPr="00243C78" w:rsidRDefault="00243C78" w:rsidP="00243C78">
      <w:pPr>
        <w:bidi/>
        <w:spacing w:after="100"/>
        <w:jc w:val="center"/>
        <w:rPr>
          <w:sz w:val="24"/>
          <w:szCs w:val="24"/>
          <w:rtl/>
        </w:rPr>
      </w:pPr>
    </w:p>
    <w:p w:rsidR="00243C78" w:rsidRPr="00243C78" w:rsidRDefault="00243C78" w:rsidP="00243C78">
      <w:pPr>
        <w:bidi/>
        <w:spacing w:line="360" w:lineRule="auto"/>
        <w:jc w:val="center"/>
        <w:rPr>
          <w:rFonts w:cs="1ShefaClassic"/>
          <w:sz w:val="27"/>
          <w:szCs w:val="27"/>
          <w:rtl/>
        </w:rPr>
      </w:pPr>
    </w:p>
    <w:p w:rsidR="00243C78" w:rsidRPr="00243C78" w:rsidRDefault="00243C78" w:rsidP="00243C78">
      <w:pPr>
        <w:bidi/>
        <w:spacing w:line="360" w:lineRule="auto"/>
        <w:jc w:val="center"/>
        <w:rPr>
          <w:rFonts w:cs="1ShefaClassic"/>
          <w:sz w:val="27"/>
          <w:szCs w:val="27"/>
          <w:rtl/>
        </w:rPr>
      </w:pPr>
    </w:p>
    <w:p w:rsidR="00527A10" w:rsidRDefault="00243C78" w:rsidP="00527A10">
      <w:pPr>
        <w:bidi/>
        <w:spacing w:after="40" w:line="360" w:lineRule="exact"/>
        <w:jc w:val="center"/>
        <w:rPr>
          <w:rFonts w:cs="1ShefaClassic"/>
          <w:sz w:val="27"/>
          <w:szCs w:val="27"/>
          <w:rtl/>
        </w:rPr>
      </w:pPr>
      <w:r w:rsidRPr="00243C78">
        <w:rPr>
          <w:rFonts w:cs="1ShefaClassic"/>
          <w:sz w:val="27"/>
          <w:szCs w:val="27"/>
          <w:rtl/>
        </w:rPr>
        <w:br w:type="page"/>
      </w:r>
    </w:p>
    <w:p w:rsidR="00527A10" w:rsidRDefault="00527A10" w:rsidP="00527A10">
      <w:pPr>
        <w:bidi/>
        <w:spacing w:after="40" w:line="360" w:lineRule="exact"/>
        <w:jc w:val="center"/>
        <w:rPr>
          <w:rFonts w:cs="1ShefaClassic"/>
          <w:sz w:val="27"/>
          <w:szCs w:val="27"/>
          <w:rtl/>
        </w:rPr>
      </w:pPr>
    </w:p>
    <w:p w:rsidR="00527A10" w:rsidRPr="00527A10" w:rsidRDefault="00527A10" w:rsidP="00527A10">
      <w:pPr>
        <w:bidi/>
        <w:rPr>
          <w:rFonts w:cs="1ShefaClassic"/>
          <w:sz w:val="27"/>
          <w:szCs w:val="27"/>
          <w:rtl/>
        </w:rPr>
      </w:pPr>
    </w:p>
    <w:p w:rsidR="00527A10" w:rsidRDefault="00527A10" w:rsidP="00527A10">
      <w:pPr>
        <w:bidi/>
        <w:spacing w:after="40" w:line="360" w:lineRule="exact"/>
        <w:jc w:val="center"/>
        <w:rPr>
          <w:rFonts w:cs="1ShefaClassic"/>
          <w:sz w:val="27"/>
          <w:szCs w:val="27"/>
          <w:rtl/>
        </w:rPr>
      </w:pPr>
    </w:p>
    <w:p w:rsidR="00527A10" w:rsidRPr="00527A10" w:rsidRDefault="00527A10" w:rsidP="00527A10">
      <w:pPr>
        <w:bidi/>
        <w:spacing w:after="40" w:line="360" w:lineRule="exact"/>
        <w:jc w:val="center"/>
        <w:rPr>
          <w:rFonts w:cs="1ShefaClassic"/>
          <w:sz w:val="27"/>
          <w:szCs w:val="27"/>
          <w:rtl/>
        </w:rPr>
      </w:pPr>
      <w:r w:rsidRPr="00AA6113">
        <w:rPr>
          <w:rFonts w:ascii="Arial" w:eastAsia="Times New Roman" w:hAnsi="Arial" w:cs="1ShefaClassic" w:hint="cs"/>
          <w:spacing w:val="6"/>
          <w:position w:val="4"/>
          <w:sz w:val="27"/>
          <w:szCs w:val="27"/>
          <w:rtl/>
        </w:rPr>
        <w:t>לזכות</w:t>
      </w:r>
    </w:p>
    <w:p w:rsidR="00527A10" w:rsidRPr="00AA6113" w:rsidRDefault="00527A10" w:rsidP="00527A10">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 הילד </w:t>
      </w:r>
      <w:r>
        <w:rPr>
          <w:rFonts w:ascii="Arial" w:eastAsia="Times New Roman" w:hAnsi="Arial" w:cs="1ShefaClassic" w:hint="cs"/>
          <w:b/>
          <w:bCs/>
          <w:spacing w:val="6"/>
          <w:position w:val="4"/>
          <w:sz w:val="27"/>
          <w:szCs w:val="27"/>
          <w:rtl/>
        </w:rPr>
        <w:t>יוסף יצחק</w:t>
      </w:r>
      <w:r w:rsidRPr="00AA6113">
        <w:rPr>
          <w:rFonts w:ascii="Arial" w:eastAsia="Times New Roman" w:hAnsi="Arial" w:cs="1ShefaClassic" w:hint="cs"/>
          <w:spacing w:val="6"/>
          <w:position w:val="4"/>
          <w:sz w:val="27"/>
          <w:szCs w:val="27"/>
          <w:rtl/>
        </w:rPr>
        <w:t xml:space="preserve"> שיחי'</w:t>
      </w:r>
      <w:r w:rsidRPr="00AA6113">
        <w:rPr>
          <w:rFonts w:ascii="Arial" w:eastAsia="Times New Roman" w:hAnsi="Arial" w:cs="1ShefaClassic" w:hint="cs"/>
          <w:spacing w:val="6"/>
          <w:position w:val="4"/>
          <w:sz w:val="27"/>
          <w:szCs w:val="27"/>
        </w:rPr>
        <w:t xml:space="preserve"> </w:t>
      </w:r>
    </w:p>
    <w:p w:rsidR="00527A10" w:rsidRPr="00527A10" w:rsidRDefault="00527A10" w:rsidP="00527A10">
      <w:pPr>
        <w:pStyle w:val="af2"/>
        <w:spacing w:before="120"/>
        <w:rPr>
          <w:rFonts w:cs="1ShefaClassic"/>
          <w:rtl/>
        </w:rPr>
      </w:pPr>
      <w:r w:rsidRPr="00527A10">
        <w:rPr>
          <w:rFonts w:cs="1ShefaClassic"/>
          <w:rtl/>
        </w:rPr>
        <w:t xml:space="preserve">לרגל </w:t>
      </w:r>
      <w:r w:rsidRPr="00527A10">
        <w:rPr>
          <w:rtl/>
        </w:rPr>
        <w:t>כניסתו</w:t>
      </w:r>
      <w:r w:rsidRPr="00527A10">
        <w:rPr>
          <w:rFonts w:cs="1ShefaClassic"/>
          <w:rtl/>
        </w:rPr>
        <w:t xml:space="preserve"> לבריתו של אברהם אבינו </w:t>
      </w:r>
    </w:p>
    <w:p w:rsidR="00527A10" w:rsidRPr="00AA6113" w:rsidRDefault="00527A10" w:rsidP="00527A10">
      <w:pPr>
        <w:pStyle w:val="af2"/>
        <w:spacing w:before="120"/>
        <w:rPr>
          <w:rFonts w:eastAsiaTheme="minorHAnsi" w:cs="1ShefaClassic"/>
          <w:rtl/>
        </w:rPr>
      </w:pPr>
      <w:r w:rsidRPr="00AA6113">
        <w:rPr>
          <w:rFonts w:eastAsiaTheme="minorHAnsi" w:cs="1ShefaClassic" w:hint="cs"/>
          <w:rtl/>
        </w:rPr>
        <w:t>ביום</w:t>
      </w:r>
      <w:r>
        <w:rPr>
          <w:rFonts w:eastAsiaTheme="minorHAnsi" w:cs="1ShefaClassic" w:hint="cs"/>
          <w:rtl/>
        </w:rPr>
        <w:t xml:space="preserve"> ש</w:t>
      </w:r>
      <w:r w:rsidR="00B61967">
        <w:rPr>
          <w:rFonts w:eastAsiaTheme="minorHAnsi" w:cs="1ShefaClassic" w:hint="cs"/>
          <w:rtl/>
        </w:rPr>
        <w:t>בת קודש,</w:t>
      </w:r>
      <w:r w:rsidRPr="00AA6113">
        <w:rPr>
          <w:rFonts w:eastAsiaTheme="minorHAnsi" w:cs="1ShefaClassic" w:hint="cs"/>
          <w:rtl/>
        </w:rPr>
        <w:t xml:space="preserve"> </w:t>
      </w:r>
      <w:r>
        <w:rPr>
          <w:rFonts w:eastAsiaTheme="minorHAnsi" w:cs="1ShefaClassic" w:hint="cs"/>
          <w:rtl/>
        </w:rPr>
        <w:t>ב' כסלו</w:t>
      </w:r>
      <w:r w:rsidRPr="00AA6113">
        <w:rPr>
          <w:rFonts w:eastAsiaTheme="minorHAnsi" w:cs="1ShefaClassic" w:hint="cs"/>
          <w:rtl/>
        </w:rPr>
        <w:t xml:space="preserve"> </w:t>
      </w:r>
      <w:r>
        <w:rPr>
          <w:rFonts w:eastAsiaTheme="minorHAnsi" w:cs="1ShefaClassic" w:hint="cs"/>
          <w:rtl/>
        </w:rPr>
        <w:t>ה</w:t>
      </w:r>
      <w:r>
        <w:rPr>
          <w:rFonts w:eastAsiaTheme="minorHAnsi" w:cs="1ShefaClassic"/>
          <w:rtl/>
        </w:rPr>
        <w:t>’</w:t>
      </w:r>
      <w:r>
        <w:rPr>
          <w:rFonts w:eastAsiaTheme="minorHAnsi" w:cs="1ShefaClassic" w:hint="cs"/>
          <w:rtl/>
        </w:rPr>
        <w:t>תש"פ</w:t>
      </w:r>
    </w:p>
    <w:p w:rsidR="00527A10" w:rsidRPr="00AA6113" w:rsidRDefault="00527A10" w:rsidP="00527A10">
      <w:pPr>
        <w:bidi/>
        <w:spacing w:after="40" w:line="360" w:lineRule="exact"/>
        <w:jc w:val="center"/>
        <w:rPr>
          <w:rFonts w:ascii="Arial" w:hAnsi="Arial" w:cs="1ShefaClassic"/>
          <w:spacing w:val="6"/>
          <w:position w:val="4"/>
          <w:sz w:val="27"/>
          <w:szCs w:val="27"/>
          <w:rtl/>
        </w:rPr>
      </w:pPr>
      <w:r w:rsidRPr="00AA6113">
        <w:rPr>
          <w:rFonts w:ascii="Arial" w:hAnsi="Arial" w:cs="1ShefaClassic"/>
          <w:spacing w:val="6"/>
          <w:position w:val="4"/>
          <w:sz w:val="27"/>
          <w:szCs w:val="27"/>
          <w:rtl/>
        </w:rPr>
        <w:t>יה"ר שיזכו לגדלו לתורה ולחופה ולמעשים טובים</w:t>
      </w:r>
      <w:r>
        <w:rPr>
          <w:rFonts w:ascii="Arial" w:hAnsi="Arial" w:cs="1ShefaClassic" w:hint="cs"/>
          <w:spacing w:val="6"/>
          <w:position w:val="4"/>
          <w:sz w:val="27"/>
          <w:szCs w:val="27"/>
          <w:rtl/>
        </w:rPr>
        <w:t xml:space="preserve"> </w:t>
      </w:r>
      <w:r w:rsidRPr="00AA6113">
        <w:rPr>
          <w:rFonts w:ascii="Arial" w:hAnsi="Arial" w:cs="1ShefaClassic"/>
          <w:spacing w:val="6"/>
          <w:position w:val="4"/>
          <w:sz w:val="27"/>
          <w:szCs w:val="27"/>
          <w:rtl/>
        </w:rPr>
        <w:t>וירוו ממנו ומכל יו"ח שיחיו, רוב נחת ושמחה מתוך ברכה והצלחה רבה בגו"ר תמיד כה"י</w:t>
      </w:r>
    </w:p>
    <w:p w:rsidR="00527A10" w:rsidRPr="00AA6113" w:rsidRDefault="00527A10" w:rsidP="00527A10">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spacing w:val="6"/>
          <w:position w:val="4"/>
          <w:sz w:val="27"/>
          <w:szCs w:val="27"/>
        </w:rPr>
        <w:sym w:font="Wingdings 2" w:char="00B2"/>
      </w:r>
    </w:p>
    <w:p w:rsidR="00527A10" w:rsidRPr="00AA6113" w:rsidRDefault="00527A10" w:rsidP="00527A10">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נדפס ע"י </w:t>
      </w:r>
      <w:r>
        <w:rPr>
          <w:rFonts w:ascii="Arial" w:eastAsia="Times New Roman" w:hAnsi="Arial" w:cs="1ShefaClassic" w:hint="cs"/>
          <w:spacing w:val="6"/>
          <w:position w:val="4"/>
          <w:sz w:val="27"/>
          <w:szCs w:val="27"/>
          <w:rtl/>
        </w:rPr>
        <w:t xml:space="preserve">ולזכות </w:t>
      </w:r>
      <w:r w:rsidRPr="00AA6113">
        <w:rPr>
          <w:rFonts w:ascii="Arial" w:eastAsia="Times New Roman" w:hAnsi="Arial" w:cs="1ShefaClassic" w:hint="cs"/>
          <w:spacing w:val="6"/>
          <w:position w:val="4"/>
          <w:sz w:val="27"/>
          <w:szCs w:val="27"/>
          <w:rtl/>
        </w:rPr>
        <w:t xml:space="preserve">הוריו </w:t>
      </w:r>
    </w:p>
    <w:p w:rsidR="00527A10" w:rsidRPr="00AA6113" w:rsidRDefault="00527A10" w:rsidP="00266AEB">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הרה"ח ר' </w:t>
      </w:r>
      <w:r>
        <w:rPr>
          <w:rFonts w:ascii="Arial" w:eastAsia="Times New Roman" w:hAnsi="Arial" w:cs="1ShefaClassic" w:hint="cs"/>
          <w:b/>
          <w:bCs/>
          <w:spacing w:val="6"/>
          <w:position w:val="4"/>
          <w:sz w:val="27"/>
          <w:szCs w:val="27"/>
          <w:rtl/>
        </w:rPr>
        <w:t>מנחם מענדל</w:t>
      </w:r>
      <w:r w:rsidRPr="00AA6113">
        <w:rPr>
          <w:rFonts w:ascii="Arial" w:eastAsia="Times New Roman" w:hAnsi="Arial" w:cs="1ShefaClassic" w:hint="cs"/>
          <w:spacing w:val="6"/>
          <w:position w:val="4"/>
          <w:sz w:val="27"/>
          <w:szCs w:val="27"/>
          <w:rtl/>
        </w:rPr>
        <w:t xml:space="preserve"> ו</w:t>
      </w:r>
      <w:r w:rsidR="00605311">
        <w:rPr>
          <w:rFonts w:ascii="Arial" w:eastAsia="Times New Roman" w:hAnsi="Arial" w:cs="1ShefaClassic" w:hint="cs"/>
          <w:spacing w:val="6"/>
          <w:position w:val="4"/>
          <w:sz w:val="27"/>
          <w:szCs w:val="27"/>
          <w:rtl/>
        </w:rPr>
        <w:t xml:space="preserve">זוגתו </w:t>
      </w:r>
      <w:r w:rsidRPr="00AA6113">
        <w:rPr>
          <w:rFonts w:ascii="Arial" w:eastAsia="Times New Roman" w:hAnsi="Arial" w:cs="1ShefaClassic" w:hint="cs"/>
          <w:spacing w:val="6"/>
          <w:position w:val="4"/>
          <w:sz w:val="27"/>
          <w:szCs w:val="27"/>
          <w:rtl/>
        </w:rPr>
        <w:t xml:space="preserve">מרת </w:t>
      </w:r>
      <w:r>
        <w:rPr>
          <w:rFonts w:ascii="Arial" w:eastAsia="Times New Roman" w:hAnsi="Arial" w:cs="1ShefaClassic" w:hint="cs"/>
          <w:b/>
          <w:bCs/>
          <w:spacing w:val="6"/>
          <w:position w:val="4"/>
          <w:sz w:val="27"/>
          <w:szCs w:val="27"/>
          <w:rtl/>
        </w:rPr>
        <w:t>מלכה</w:t>
      </w:r>
      <w:r w:rsidRPr="00AA6113">
        <w:rPr>
          <w:rFonts w:ascii="Arial" w:eastAsia="Times New Roman" w:hAnsi="Arial" w:cs="1ShefaClassic" w:hint="cs"/>
          <w:b/>
          <w:bCs/>
          <w:spacing w:val="6"/>
          <w:position w:val="4"/>
          <w:sz w:val="27"/>
          <w:szCs w:val="27"/>
          <w:rtl/>
        </w:rPr>
        <w:t xml:space="preserve"> </w:t>
      </w:r>
      <w:r w:rsidRPr="00AA6113">
        <w:rPr>
          <w:rFonts w:ascii="Arial" w:eastAsia="Times New Roman" w:hAnsi="Arial" w:cs="1ShefaClassic" w:hint="cs"/>
          <w:spacing w:val="6"/>
          <w:position w:val="4"/>
          <w:sz w:val="27"/>
          <w:szCs w:val="27"/>
          <w:rtl/>
        </w:rPr>
        <w:t xml:space="preserve">שיחיו </w:t>
      </w:r>
    </w:p>
    <w:p w:rsidR="00527A10" w:rsidRPr="00AA6113" w:rsidRDefault="00527A10" w:rsidP="00527A10">
      <w:pPr>
        <w:bidi/>
        <w:spacing w:after="40" w:line="360" w:lineRule="exact"/>
        <w:jc w:val="center"/>
        <w:rPr>
          <w:rFonts w:ascii="Arial" w:eastAsia="Times New Roman" w:hAnsi="Arial" w:cs="1ShefaClassic"/>
          <w:b/>
          <w:bCs/>
          <w:spacing w:val="6"/>
          <w:position w:val="4"/>
          <w:sz w:val="27"/>
          <w:szCs w:val="27"/>
          <w:rtl/>
        </w:rPr>
      </w:pPr>
      <w:r>
        <w:rPr>
          <w:rFonts w:ascii="Arial" w:eastAsia="Times New Roman" w:hAnsi="Arial" w:cs="1ShefaClassic" w:hint="cs"/>
          <w:b/>
          <w:bCs/>
          <w:spacing w:val="6"/>
          <w:position w:val="4"/>
          <w:sz w:val="27"/>
          <w:szCs w:val="27"/>
          <w:rtl/>
        </w:rPr>
        <w:t>טלזנר</w:t>
      </w:r>
    </w:p>
    <w:p w:rsidR="00527A10" w:rsidRPr="00AA6113" w:rsidRDefault="00527A10" w:rsidP="00527A10">
      <w:pPr>
        <w:pStyle w:val="NormalComplexNarkisim"/>
        <w:spacing w:after="120" w:line="240" w:lineRule="auto"/>
        <w:rPr>
          <w:rFonts w:cs="1ShefaClassic"/>
          <w:b/>
          <w:sz w:val="27"/>
          <w:szCs w:val="27"/>
          <w:rtl/>
        </w:rPr>
      </w:pPr>
      <w:r w:rsidRPr="00AA6113">
        <w:rPr>
          <w:rFonts w:cs="1ShefaClassic" w:hint="cs"/>
          <w:b/>
          <w:sz w:val="27"/>
          <w:szCs w:val="27"/>
          <w:rtl/>
        </w:rPr>
        <w:t>ולזכות זקניו</w:t>
      </w:r>
    </w:p>
    <w:p w:rsidR="00527A10" w:rsidRPr="00AA6113" w:rsidRDefault="00605311" w:rsidP="00527A10">
      <w:pPr>
        <w:pStyle w:val="NormalComplexNarkisim"/>
        <w:spacing w:after="120" w:line="240" w:lineRule="auto"/>
        <w:rPr>
          <w:rFonts w:cs="1ShefaClassic"/>
          <w:bCs/>
          <w:sz w:val="27"/>
          <w:szCs w:val="27"/>
          <w:rtl/>
        </w:rPr>
      </w:pPr>
      <w:r>
        <w:rPr>
          <w:rFonts w:cs="1ShefaClassic" w:hint="cs"/>
          <w:b/>
          <w:sz w:val="27"/>
          <w:szCs w:val="27"/>
          <w:rtl/>
        </w:rPr>
        <w:t>הרה"ח הרה"ג</w:t>
      </w:r>
      <w:r w:rsidR="00527A10" w:rsidRPr="00AA6113">
        <w:rPr>
          <w:rFonts w:cs="1ShefaClassic" w:hint="cs"/>
          <w:b/>
          <w:sz w:val="27"/>
          <w:szCs w:val="27"/>
          <w:rtl/>
        </w:rPr>
        <w:t xml:space="preserve"> ר' </w:t>
      </w:r>
      <w:r w:rsidR="00527A10">
        <w:rPr>
          <w:rFonts w:cs="1ShefaClassic" w:hint="cs"/>
          <w:bCs/>
          <w:sz w:val="27"/>
          <w:szCs w:val="27"/>
          <w:rtl/>
        </w:rPr>
        <w:t xml:space="preserve">צבי הירש </w:t>
      </w:r>
      <w:r w:rsidR="00527A10" w:rsidRPr="00AA6113">
        <w:rPr>
          <w:rFonts w:cs="1ShefaClassic" w:hint="cs"/>
          <w:b/>
          <w:sz w:val="27"/>
          <w:szCs w:val="27"/>
          <w:rtl/>
        </w:rPr>
        <w:t>וזוגתו מרת</w:t>
      </w:r>
      <w:r w:rsidR="00527A10" w:rsidRPr="00AA6113">
        <w:rPr>
          <w:rFonts w:cs="1ShefaClassic" w:hint="cs"/>
          <w:bCs/>
          <w:sz w:val="27"/>
          <w:szCs w:val="27"/>
          <w:rtl/>
        </w:rPr>
        <w:t xml:space="preserve"> </w:t>
      </w:r>
      <w:r>
        <w:rPr>
          <w:rFonts w:cs="1ShefaClassic" w:hint="cs"/>
          <w:bCs/>
          <w:sz w:val="27"/>
          <w:szCs w:val="27"/>
          <w:rtl/>
        </w:rPr>
        <w:t xml:space="preserve">לאה </w:t>
      </w:r>
      <w:r w:rsidR="00527A10">
        <w:rPr>
          <w:rFonts w:cs="1ShefaClassic" w:hint="cs"/>
          <w:bCs/>
          <w:sz w:val="27"/>
          <w:szCs w:val="27"/>
          <w:rtl/>
        </w:rPr>
        <w:t>מרים בלומא</w:t>
      </w:r>
      <w:r w:rsidR="00527A10" w:rsidRPr="00AA6113">
        <w:rPr>
          <w:rFonts w:cs="1ShefaClassic" w:hint="cs"/>
          <w:bCs/>
          <w:sz w:val="27"/>
          <w:szCs w:val="27"/>
          <w:rtl/>
        </w:rPr>
        <w:t xml:space="preserve"> </w:t>
      </w:r>
      <w:r w:rsidR="00527A10" w:rsidRPr="00AA6113">
        <w:rPr>
          <w:rFonts w:cs="1ShefaClassic" w:hint="cs"/>
          <w:b/>
          <w:sz w:val="27"/>
          <w:szCs w:val="27"/>
          <w:rtl/>
        </w:rPr>
        <w:t xml:space="preserve">שיחיו </w:t>
      </w:r>
      <w:r w:rsidR="00527A10">
        <w:rPr>
          <w:rFonts w:cs="1ShefaClassic" w:hint="cs"/>
          <w:bCs/>
          <w:sz w:val="27"/>
          <w:szCs w:val="27"/>
          <w:rtl/>
        </w:rPr>
        <w:t>טלזנר</w:t>
      </w:r>
    </w:p>
    <w:p w:rsidR="00243C78" w:rsidRPr="00243C78" w:rsidRDefault="00243C78" w:rsidP="00243C78">
      <w:pPr>
        <w:rPr>
          <w:rFonts w:cs="1ShefaClassic"/>
          <w:sz w:val="27"/>
          <w:szCs w:val="27"/>
          <w:rtl/>
        </w:rPr>
      </w:pPr>
    </w:p>
    <w:p w:rsidR="00243C78" w:rsidRPr="00243C78" w:rsidRDefault="00243C78" w:rsidP="00243C78">
      <w:pPr>
        <w:bidi/>
        <w:spacing w:line="360" w:lineRule="auto"/>
        <w:jc w:val="center"/>
        <w:rPr>
          <w:rFonts w:cs="1ShefaClassic"/>
          <w:sz w:val="27"/>
          <w:szCs w:val="27"/>
          <w:rtl/>
        </w:rPr>
      </w:pPr>
    </w:p>
    <w:p w:rsidR="00243C78" w:rsidRPr="00243C78" w:rsidRDefault="00243C78" w:rsidP="00243C78">
      <w:pPr>
        <w:bidi/>
        <w:spacing w:line="240" w:lineRule="auto"/>
        <w:jc w:val="center"/>
        <w:rPr>
          <w:rFonts w:cs="1ShefaClassic"/>
          <w:sz w:val="27"/>
          <w:szCs w:val="27"/>
          <w:rtl/>
        </w:rPr>
      </w:pPr>
    </w:p>
    <w:p w:rsidR="00243C78" w:rsidRPr="00243C78" w:rsidRDefault="00243C78" w:rsidP="00243C78">
      <w:pPr>
        <w:bidi/>
        <w:spacing w:line="240" w:lineRule="auto"/>
        <w:jc w:val="center"/>
        <w:rPr>
          <w:rFonts w:cs="1ShefaClassic"/>
          <w:sz w:val="27"/>
          <w:szCs w:val="27"/>
          <w:rtl/>
        </w:rPr>
      </w:pPr>
    </w:p>
    <w:p w:rsidR="00527A10" w:rsidRDefault="00527A10">
      <w:pPr>
        <w:rPr>
          <w:rFonts w:cs="1ShefaClassic"/>
          <w:sz w:val="27"/>
          <w:szCs w:val="27"/>
          <w:rtl/>
        </w:rPr>
      </w:pPr>
      <w:r>
        <w:rPr>
          <w:rFonts w:cs="1ShefaClassic"/>
          <w:sz w:val="27"/>
          <w:szCs w:val="27"/>
          <w:rtl/>
        </w:rPr>
        <w:br w:type="page"/>
      </w:r>
    </w:p>
    <w:p w:rsidR="00243C78" w:rsidRPr="00243C78" w:rsidRDefault="00243C78" w:rsidP="00243C78">
      <w:pPr>
        <w:bidi/>
        <w:spacing w:line="240" w:lineRule="auto"/>
        <w:jc w:val="center"/>
        <w:rPr>
          <w:rFonts w:cs="1ShefaClassic"/>
          <w:sz w:val="27"/>
          <w:szCs w:val="27"/>
          <w:rtl/>
        </w:rPr>
      </w:pPr>
    </w:p>
    <w:p w:rsidR="00266AEB" w:rsidRDefault="00266AEB" w:rsidP="00243C78">
      <w:pPr>
        <w:bidi/>
        <w:spacing w:line="240" w:lineRule="auto"/>
        <w:jc w:val="center"/>
        <w:rPr>
          <w:rFonts w:cs="1ShefaClassic"/>
          <w:sz w:val="27"/>
          <w:szCs w:val="27"/>
          <w:rtl/>
        </w:rPr>
      </w:pPr>
    </w:p>
    <w:p w:rsidR="00266AEB" w:rsidRDefault="00266AEB" w:rsidP="00266AEB">
      <w:pPr>
        <w:bidi/>
        <w:spacing w:line="240" w:lineRule="auto"/>
        <w:jc w:val="center"/>
        <w:rPr>
          <w:rFonts w:cs="1ShefaClassic"/>
          <w:sz w:val="27"/>
          <w:szCs w:val="27"/>
          <w:rtl/>
        </w:rPr>
      </w:pPr>
    </w:p>
    <w:p w:rsidR="00266AEB" w:rsidRDefault="00266AEB" w:rsidP="00266AEB">
      <w:pPr>
        <w:bidi/>
        <w:spacing w:line="240" w:lineRule="auto"/>
        <w:jc w:val="center"/>
        <w:rPr>
          <w:rFonts w:cs="1ShefaClassic"/>
          <w:sz w:val="27"/>
          <w:szCs w:val="27"/>
          <w:rtl/>
        </w:rPr>
      </w:pPr>
    </w:p>
    <w:p w:rsidR="00243C78" w:rsidRPr="00243C78" w:rsidRDefault="00266AEB" w:rsidP="00266AEB">
      <w:pPr>
        <w:bidi/>
        <w:spacing w:line="240" w:lineRule="auto"/>
        <w:jc w:val="center"/>
        <w:rPr>
          <w:rFonts w:cs="1ShefaClassic"/>
          <w:sz w:val="27"/>
          <w:szCs w:val="27"/>
          <w:rtl/>
        </w:rPr>
      </w:pPr>
      <w:r>
        <w:rPr>
          <w:rFonts w:cs="1ShefaClassic" w:hint="cs"/>
          <w:sz w:val="27"/>
          <w:szCs w:val="27"/>
          <w:rtl/>
        </w:rPr>
        <w:t>ל</w:t>
      </w:r>
      <w:r w:rsidR="00243C78" w:rsidRPr="00243C78">
        <w:rPr>
          <w:rFonts w:cs="1ShefaClassic" w:hint="cs"/>
          <w:sz w:val="27"/>
          <w:szCs w:val="27"/>
          <w:rtl/>
        </w:rPr>
        <w:t>עילוי</w:t>
      </w:r>
      <w:r w:rsidR="00243C78" w:rsidRPr="00243C78">
        <w:rPr>
          <w:rFonts w:cs="1ShefaClassic"/>
          <w:sz w:val="27"/>
          <w:szCs w:val="27"/>
          <w:rtl/>
        </w:rPr>
        <w:t xml:space="preserve"> </w:t>
      </w:r>
      <w:r w:rsidR="00243C78" w:rsidRPr="00243C78">
        <w:rPr>
          <w:rFonts w:cs="1ShefaClassic" w:hint="cs"/>
          <w:sz w:val="27"/>
          <w:szCs w:val="27"/>
          <w:rtl/>
        </w:rPr>
        <w:t>נשמת</w:t>
      </w:r>
      <w:r w:rsidR="00243C78" w:rsidRPr="00243C78">
        <w:rPr>
          <w:rFonts w:cs="1ShefaClassic"/>
          <w:sz w:val="27"/>
          <w:szCs w:val="27"/>
          <w:rtl/>
        </w:rPr>
        <w:t xml:space="preserve"> </w:t>
      </w:r>
    </w:p>
    <w:p w:rsidR="00243C78" w:rsidRPr="00243C78" w:rsidRDefault="00243C78" w:rsidP="00243C78">
      <w:pPr>
        <w:bidi/>
        <w:spacing w:line="240" w:lineRule="auto"/>
        <w:jc w:val="center"/>
        <w:rPr>
          <w:rFonts w:cs="1ShefaClassic"/>
          <w:sz w:val="27"/>
          <w:szCs w:val="27"/>
          <w:rtl/>
        </w:rPr>
      </w:pPr>
      <w:r w:rsidRPr="00243C78">
        <w:rPr>
          <w:rFonts w:cs="1ShefaClassic" w:hint="cs"/>
          <w:sz w:val="27"/>
          <w:szCs w:val="27"/>
          <w:rtl/>
        </w:rPr>
        <w:t>האשה</w:t>
      </w:r>
      <w:r w:rsidRPr="00243C78">
        <w:rPr>
          <w:rFonts w:cs="1ShefaClassic"/>
          <w:sz w:val="27"/>
          <w:szCs w:val="27"/>
          <w:rtl/>
        </w:rPr>
        <w:t xml:space="preserve"> </w:t>
      </w:r>
      <w:r w:rsidRPr="00243C78">
        <w:rPr>
          <w:rFonts w:cs="1ShefaClassic" w:hint="cs"/>
          <w:sz w:val="27"/>
          <w:szCs w:val="27"/>
          <w:rtl/>
        </w:rPr>
        <w:t>החשובה</w:t>
      </w:r>
      <w:r w:rsidRPr="00243C78">
        <w:rPr>
          <w:rFonts w:cs="1ShefaClassic"/>
          <w:sz w:val="27"/>
          <w:szCs w:val="27"/>
          <w:rtl/>
        </w:rPr>
        <w:t xml:space="preserve"> </w:t>
      </w:r>
      <w:r w:rsidRPr="00243C78">
        <w:rPr>
          <w:rFonts w:cs="1ShefaClassic" w:hint="cs"/>
          <w:sz w:val="27"/>
          <w:szCs w:val="27"/>
          <w:rtl/>
        </w:rPr>
        <w:t>והצנועה</w:t>
      </w:r>
    </w:p>
    <w:p w:rsidR="00243C78" w:rsidRPr="00243C78" w:rsidRDefault="00243C78" w:rsidP="00243C78">
      <w:pPr>
        <w:bidi/>
        <w:spacing w:line="240" w:lineRule="auto"/>
        <w:jc w:val="center"/>
        <w:rPr>
          <w:rFonts w:cs="1ShefaClassic"/>
          <w:sz w:val="27"/>
          <w:szCs w:val="27"/>
          <w:rtl/>
        </w:rPr>
      </w:pPr>
      <w:r w:rsidRPr="00243C78">
        <w:rPr>
          <w:rFonts w:cs="1ShefaClassic" w:hint="cs"/>
          <w:sz w:val="27"/>
          <w:szCs w:val="27"/>
          <w:rtl/>
        </w:rPr>
        <w:t>מרת</w:t>
      </w:r>
      <w:r w:rsidRPr="00243C78">
        <w:rPr>
          <w:rFonts w:cs="1ShefaClassic"/>
          <w:sz w:val="27"/>
          <w:szCs w:val="27"/>
          <w:rtl/>
        </w:rPr>
        <w:t xml:space="preserve"> </w:t>
      </w:r>
      <w:r w:rsidRPr="00243C78">
        <w:rPr>
          <w:rFonts w:cs="1ShefaClassic" w:hint="cs"/>
          <w:b/>
          <w:bCs/>
          <w:sz w:val="27"/>
          <w:szCs w:val="27"/>
          <w:rtl/>
        </w:rPr>
        <w:t>רחל</w:t>
      </w:r>
      <w:r w:rsidRPr="00243C78">
        <w:rPr>
          <w:rFonts w:cs="1ShefaClassic"/>
          <w:sz w:val="27"/>
          <w:szCs w:val="27"/>
          <w:rtl/>
        </w:rPr>
        <w:t xml:space="preserve"> </w:t>
      </w:r>
      <w:r w:rsidRPr="00243C78">
        <w:rPr>
          <w:rFonts w:cs="1ShefaClassic" w:hint="cs"/>
          <w:sz w:val="27"/>
          <w:szCs w:val="27"/>
          <w:rtl/>
        </w:rPr>
        <w:t>ע</w:t>
      </w:r>
      <w:r w:rsidRPr="00243C78">
        <w:rPr>
          <w:rFonts w:cs="1ShefaClassic"/>
          <w:sz w:val="27"/>
          <w:szCs w:val="27"/>
          <w:rtl/>
        </w:rPr>
        <w:t>"</w:t>
      </w:r>
      <w:r w:rsidRPr="00243C78">
        <w:rPr>
          <w:rFonts w:cs="1ShefaClassic" w:hint="cs"/>
          <w:sz w:val="27"/>
          <w:szCs w:val="27"/>
          <w:rtl/>
        </w:rPr>
        <w:t xml:space="preserve">ה </w:t>
      </w:r>
      <w:r w:rsidRPr="00243C78">
        <w:rPr>
          <w:rFonts w:cs="1ShefaClassic" w:hint="cs"/>
          <w:b/>
          <w:bCs/>
          <w:sz w:val="27"/>
          <w:szCs w:val="27"/>
          <w:rtl/>
        </w:rPr>
        <w:t>פינסאן</w:t>
      </w:r>
    </w:p>
    <w:p w:rsidR="00243C78" w:rsidRPr="00243C78" w:rsidRDefault="00243C78" w:rsidP="00243C78">
      <w:pPr>
        <w:bidi/>
        <w:spacing w:line="240" w:lineRule="auto"/>
        <w:jc w:val="center"/>
        <w:rPr>
          <w:rFonts w:cs="1ShefaClassic"/>
          <w:sz w:val="27"/>
          <w:szCs w:val="27"/>
          <w:rtl/>
        </w:rPr>
      </w:pPr>
      <w:r w:rsidRPr="00243C78">
        <w:rPr>
          <w:rFonts w:cs="1ShefaClassic" w:hint="cs"/>
          <w:sz w:val="27"/>
          <w:szCs w:val="27"/>
          <w:rtl/>
        </w:rPr>
        <w:t>בת</w:t>
      </w:r>
      <w:r w:rsidRPr="00243C78">
        <w:rPr>
          <w:rFonts w:cs="1ShefaClassic"/>
          <w:sz w:val="27"/>
          <w:szCs w:val="27"/>
          <w:rtl/>
        </w:rPr>
        <w:t xml:space="preserve"> </w:t>
      </w:r>
      <w:r w:rsidRPr="00243C78">
        <w:rPr>
          <w:rFonts w:cs="1ShefaClassic" w:hint="cs"/>
          <w:sz w:val="27"/>
          <w:szCs w:val="27"/>
          <w:rtl/>
        </w:rPr>
        <w:t>הרה</w:t>
      </w:r>
      <w:r w:rsidRPr="00243C78">
        <w:rPr>
          <w:rFonts w:cs="1ShefaClassic"/>
          <w:sz w:val="27"/>
          <w:szCs w:val="27"/>
          <w:rtl/>
        </w:rPr>
        <w:t>"</w:t>
      </w:r>
      <w:r w:rsidRPr="00243C78">
        <w:rPr>
          <w:rFonts w:cs="1ShefaClassic" w:hint="cs"/>
          <w:sz w:val="27"/>
          <w:szCs w:val="27"/>
          <w:rtl/>
        </w:rPr>
        <w:t>ח</w:t>
      </w:r>
      <w:r w:rsidRPr="00243C78">
        <w:rPr>
          <w:rFonts w:cs="1ShefaClassic"/>
          <w:sz w:val="27"/>
          <w:szCs w:val="27"/>
          <w:rtl/>
        </w:rPr>
        <w:t xml:space="preserve"> </w:t>
      </w:r>
      <w:r w:rsidRPr="00243C78">
        <w:rPr>
          <w:rFonts w:cs="1ShefaClassic" w:hint="cs"/>
          <w:sz w:val="27"/>
          <w:szCs w:val="27"/>
          <w:rtl/>
        </w:rPr>
        <w:t>הרה</w:t>
      </w:r>
      <w:r w:rsidRPr="00243C78">
        <w:rPr>
          <w:rFonts w:cs="1ShefaClassic"/>
          <w:sz w:val="27"/>
          <w:szCs w:val="27"/>
          <w:rtl/>
        </w:rPr>
        <w:t>"</w:t>
      </w:r>
      <w:r w:rsidRPr="00243C78">
        <w:rPr>
          <w:rFonts w:cs="1ShefaClassic" w:hint="cs"/>
          <w:sz w:val="27"/>
          <w:szCs w:val="27"/>
          <w:rtl/>
        </w:rPr>
        <w:t>ת המשפיע הנודע</w:t>
      </w:r>
      <w:r w:rsidRPr="00243C78">
        <w:rPr>
          <w:rFonts w:cs="1ShefaClassic"/>
          <w:sz w:val="27"/>
          <w:szCs w:val="27"/>
          <w:rtl/>
        </w:rPr>
        <w:t xml:space="preserve"> </w:t>
      </w:r>
      <w:r w:rsidRPr="00243C78">
        <w:rPr>
          <w:rFonts w:cs="1ShefaClassic" w:hint="cs"/>
          <w:sz w:val="27"/>
          <w:szCs w:val="27"/>
          <w:rtl/>
        </w:rPr>
        <w:t>ר</w:t>
      </w:r>
      <w:r w:rsidRPr="00243C78">
        <w:rPr>
          <w:rFonts w:cs="1ShefaClassic"/>
          <w:sz w:val="27"/>
          <w:szCs w:val="27"/>
          <w:rtl/>
        </w:rPr>
        <w:t xml:space="preserve">' </w:t>
      </w:r>
      <w:r w:rsidRPr="00243C78">
        <w:rPr>
          <w:rFonts w:cs="1ShefaClassic" w:hint="cs"/>
          <w:b/>
          <w:bCs/>
          <w:sz w:val="27"/>
          <w:szCs w:val="27"/>
          <w:rtl/>
        </w:rPr>
        <w:t>אברהם</w:t>
      </w:r>
      <w:r w:rsidRPr="00243C78">
        <w:rPr>
          <w:rFonts w:cs="1ShefaClassic" w:hint="cs"/>
          <w:sz w:val="27"/>
          <w:szCs w:val="27"/>
          <w:rtl/>
        </w:rPr>
        <w:t xml:space="preserve"> ע</w:t>
      </w:r>
      <w:r w:rsidRPr="00243C78">
        <w:rPr>
          <w:rFonts w:cs="1ShefaClassic"/>
          <w:sz w:val="27"/>
          <w:szCs w:val="27"/>
          <w:rtl/>
        </w:rPr>
        <w:t>"</w:t>
      </w:r>
      <w:r w:rsidRPr="00243C78">
        <w:rPr>
          <w:rFonts w:cs="1ShefaClassic" w:hint="cs"/>
          <w:sz w:val="27"/>
          <w:szCs w:val="27"/>
          <w:rtl/>
        </w:rPr>
        <w:t>ה</w:t>
      </w:r>
      <w:r w:rsidRPr="00243C78">
        <w:rPr>
          <w:rFonts w:cs="1ShefaClassic"/>
          <w:sz w:val="27"/>
          <w:szCs w:val="27"/>
          <w:rtl/>
        </w:rPr>
        <w:t xml:space="preserve"> </w:t>
      </w:r>
      <w:r w:rsidRPr="00243C78">
        <w:rPr>
          <w:rFonts w:cs="1ShefaClassic" w:hint="cs"/>
          <w:b/>
          <w:bCs/>
          <w:sz w:val="27"/>
          <w:szCs w:val="27"/>
          <w:rtl/>
        </w:rPr>
        <w:t>דריזין</w:t>
      </w:r>
      <w:r w:rsidRPr="00243C78">
        <w:rPr>
          <w:rFonts w:cs="1ShefaClassic" w:hint="cs"/>
          <w:sz w:val="27"/>
          <w:szCs w:val="27"/>
          <w:rtl/>
        </w:rPr>
        <w:t xml:space="preserve"> (מאיאר)</w:t>
      </w:r>
    </w:p>
    <w:p w:rsidR="00243C78" w:rsidRPr="00243C78" w:rsidRDefault="00243C78" w:rsidP="00243C78">
      <w:pPr>
        <w:bidi/>
        <w:spacing w:line="240" w:lineRule="auto"/>
        <w:jc w:val="center"/>
        <w:rPr>
          <w:rFonts w:cs="1ShefaClassic"/>
          <w:sz w:val="27"/>
          <w:szCs w:val="27"/>
          <w:rtl/>
        </w:rPr>
      </w:pPr>
      <w:r w:rsidRPr="00243C78">
        <w:rPr>
          <w:rFonts w:cs="1ShefaClassic" w:hint="cs"/>
          <w:sz w:val="27"/>
          <w:szCs w:val="27"/>
          <w:rtl/>
        </w:rPr>
        <w:t>נלב</w:t>
      </w:r>
      <w:r w:rsidRPr="00243C78">
        <w:rPr>
          <w:rFonts w:cs="1ShefaClassic"/>
          <w:sz w:val="27"/>
          <w:szCs w:val="27"/>
          <w:rtl/>
        </w:rPr>
        <w:t>"</w:t>
      </w:r>
      <w:r w:rsidRPr="00243C78">
        <w:rPr>
          <w:rFonts w:cs="1ShefaClassic" w:hint="cs"/>
          <w:sz w:val="27"/>
          <w:szCs w:val="27"/>
          <w:rtl/>
        </w:rPr>
        <w:t>ע</w:t>
      </w:r>
      <w:r w:rsidRPr="00243C78">
        <w:rPr>
          <w:rFonts w:cs="1ShefaClassic"/>
          <w:sz w:val="27"/>
          <w:szCs w:val="27"/>
          <w:rtl/>
        </w:rPr>
        <w:t xml:space="preserve"> </w:t>
      </w:r>
      <w:r w:rsidRPr="00243C78">
        <w:rPr>
          <w:rFonts w:cs="1ShefaClassic" w:hint="cs"/>
          <w:sz w:val="27"/>
          <w:szCs w:val="27"/>
          <w:rtl/>
        </w:rPr>
        <w:t>ביום</w:t>
      </w:r>
      <w:r w:rsidRPr="00243C78">
        <w:rPr>
          <w:rFonts w:cs="1ShefaClassic"/>
          <w:sz w:val="27"/>
          <w:szCs w:val="27"/>
          <w:rtl/>
        </w:rPr>
        <w:t xml:space="preserve"> </w:t>
      </w:r>
      <w:r w:rsidRPr="00243C78">
        <w:rPr>
          <w:rFonts w:cs="1ShefaClassic" w:hint="cs"/>
          <w:sz w:val="27"/>
          <w:szCs w:val="27"/>
          <w:rtl/>
        </w:rPr>
        <w:t>חמישי י"ב</w:t>
      </w:r>
      <w:r w:rsidRPr="00243C78">
        <w:rPr>
          <w:rFonts w:cs="1ShefaClassic"/>
          <w:sz w:val="27"/>
          <w:szCs w:val="27"/>
          <w:rtl/>
        </w:rPr>
        <w:t xml:space="preserve"> </w:t>
      </w:r>
      <w:r w:rsidRPr="00243C78">
        <w:rPr>
          <w:rFonts w:cs="1ShefaClassic" w:hint="cs"/>
          <w:sz w:val="27"/>
          <w:szCs w:val="27"/>
          <w:rtl/>
        </w:rPr>
        <w:t>כסלו</w:t>
      </w:r>
      <w:r w:rsidRPr="00243C78">
        <w:rPr>
          <w:rFonts w:cs="1ShefaClassic"/>
          <w:sz w:val="27"/>
          <w:szCs w:val="27"/>
          <w:rtl/>
        </w:rPr>
        <w:t xml:space="preserve"> </w:t>
      </w:r>
      <w:r w:rsidRPr="00243C78">
        <w:rPr>
          <w:rFonts w:cs="1ShefaClassic" w:hint="cs"/>
          <w:sz w:val="27"/>
          <w:szCs w:val="27"/>
          <w:rtl/>
        </w:rPr>
        <w:t>ה'תשע"ב</w:t>
      </w:r>
    </w:p>
    <w:p w:rsidR="00243C78" w:rsidRPr="00243C78" w:rsidRDefault="00243C78" w:rsidP="00243C78">
      <w:pPr>
        <w:bidi/>
        <w:spacing w:line="240" w:lineRule="auto"/>
        <w:jc w:val="center"/>
        <w:rPr>
          <w:rFonts w:cs="1ShefaClassic"/>
          <w:b/>
          <w:bCs/>
          <w:sz w:val="27"/>
          <w:szCs w:val="27"/>
          <w:rtl/>
        </w:rPr>
      </w:pPr>
      <w:r w:rsidRPr="00243C78">
        <w:rPr>
          <w:rFonts w:cs="1ShefaClassic" w:hint="cs"/>
          <w:b/>
          <w:bCs/>
          <w:sz w:val="27"/>
          <w:szCs w:val="27"/>
          <w:rtl/>
        </w:rPr>
        <w:t>ת</w:t>
      </w:r>
      <w:r w:rsidRPr="00243C78">
        <w:rPr>
          <w:rFonts w:cs="1ShefaClassic"/>
          <w:b/>
          <w:bCs/>
          <w:sz w:val="27"/>
          <w:szCs w:val="27"/>
          <w:rtl/>
        </w:rPr>
        <w:t>.</w:t>
      </w:r>
      <w:r w:rsidRPr="00243C78">
        <w:rPr>
          <w:rFonts w:cs="1ShefaClassic" w:hint="cs"/>
          <w:b/>
          <w:bCs/>
          <w:sz w:val="27"/>
          <w:szCs w:val="27"/>
          <w:rtl/>
        </w:rPr>
        <w:t>נ</w:t>
      </w:r>
      <w:r w:rsidRPr="00243C78">
        <w:rPr>
          <w:rFonts w:cs="1ShefaClassic"/>
          <w:b/>
          <w:bCs/>
          <w:sz w:val="27"/>
          <w:szCs w:val="27"/>
          <w:rtl/>
        </w:rPr>
        <w:t>.</w:t>
      </w:r>
      <w:r w:rsidRPr="00243C78">
        <w:rPr>
          <w:rFonts w:cs="1ShefaClassic" w:hint="cs"/>
          <w:b/>
          <w:bCs/>
          <w:sz w:val="27"/>
          <w:szCs w:val="27"/>
          <w:rtl/>
        </w:rPr>
        <w:t>צ</w:t>
      </w:r>
      <w:r w:rsidRPr="00243C78">
        <w:rPr>
          <w:rFonts w:cs="1ShefaClassic"/>
          <w:b/>
          <w:bCs/>
          <w:sz w:val="27"/>
          <w:szCs w:val="27"/>
          <w:rtl/>
        </w:rPr>
        <w:t>.</w:t>
      </w:r>
      <w:r w:rsidRPr="00243C78">
        <w:rPr>
          <w:rFonts w:cs="1ShefaClassic" w:hint="cs"/>
          <w:b/>
          <w:bCs/>
          <w:sz w:val="27"/>
          <w:szCs w:val="27"/>
          <w:rtl/>
        </w:rPr>
        <w:t>ב</w:t>
      </w:r>
      <w:r w:rsidRPr="00243C78">
        <w:rPr>
          <w:rFonts w:cs="1ShefaClassic"/>
          <w:b/>
          <w:bCs/>
          <w:sz w:val="27"/>
          <w:szCs w:val="27"/>
          <w:rtl/>
        </w:rPr>
        <w:t>.</w:t>
      </w:r>
      <w:r w:rsidRPr="00243C78">
        <w:rPr>
          <w:rFonts w:cs="1ShefaClassic" w:hint="cs"/>
          <w:b/>
          <w:bCs/>
          <w:sz w:val="27"/>
          <w:szCs w:val="27"/>
          <w:rtl/>
        </w:rPr>
        <w:t>ה</w:t>
      </w:r>
      <w:r w:rsidRPr="00243C78">
        <w:rPr>
          <w:rFonts w:cs="1ShefaClassic"/>
          <w:b/>
          <w:bCs/>
          <w:sz w:val="27"/>
          <w:szCs w:val="27"/>
          <w:rtl/>
        </w:rPr>
        <w:t>.</w:t>
      </w:r>
    </w:p>
    <w:p w:rsidR="00243C78" w:rsidRPr="00243C78" w:rsidRDefault="00243C78" w:rsidP="00243C78">
      <w:pPr>
        <w:bidi/>
        <w:spacing w:after="100" w:line="360" w:lineRule="auto"/>
        <w:jc w:val="center"/>
        <w:rPr>
          <w:rFonts w:cs="1ShefaClassic"/>
          <w:sz w:val="27"/>
          <w:szCs w:val="27"/>
          <w:rtl/>
        </w:rPr>
      </w:pPr>
      <w:r w:rsidRPr="00243C78">
        <w:rPr>
          <w:rFonts w:cs="1ShefaClassic"/>
          <w:sz w:val="27"/>
          <w:szCs w:val="27"/>
        </w:rPr>
        <w:sym w:font="Wingdings 2" w:char="F0B2"/>
      </w:r>
    </w:p>
    <w:p w:rsidR="00243C78" w:rsidRPr="00243C78" w:rsidRDefault="00243C78" w:rsidP="00243C78">
      <w:pPr>
        <w:bidi/>
        <w:spacing w:after="100" w:line="480" w:lineRule="auto"/>
        <w:jc w:val="center"/>
        <w:rPr>
          <w:rFonts w:cs="1ShefaClassic"/>
          <w:sz w:val="27"/>
          <w:szCs w:val="27"/>
          <w:rtl/>
        </w:rPr>
      </w:pPr>
      <w:r w:rsidRPr="00243C78">
        <w:rPr>
          <w:rFonts w:cs="1ShefaClassic" w:hint="cs"/>
          <w:sz w:val="27"/>
          <w:szCs w:val="27"/>
          <w:rtl/>
        </w:rPr>
        <w:t>נדפס ע"י ולזכות משפחתה שיחיו</w:t>
      </w:r>
    </w:p>
    <w:p w:rsidR="00243C78" w:rsidRPr="00243C78" w:rsidRDefault="00243C78" w:rsidP="00243C78">
      <w:pPr>
        <w:bidi/>
        <w:spacing w:line="240" w:lineRule="auto"/>
        <w:jc w:val="center"/>
        <w:rPr>
          <w:rFonts w:cs="1ShefaClassic"/>
          <w:b/>
          <w:bCs/>
          <w:sz w:val="27"/>
          <w:szCs w:val="27"/>
          <w:rtl/>
        </w:rPr>
      </w:pPr>
    </w:p>
    <w:p w:rsidR="00243C78" w:rsidRPr="00243C78" w:rsidRDefault="00243C78" w:rsidP="00243C78">
      <w:pPr>
        <w:rPr>
          <w:rFonts w:cs="1ShefaClassic"/>
          <w:sz w:val="27"/>
          <w:szCs w:val="27"/>
          <w:rtl/>
        </w:rPr>
      </w:pPr>
      <w:r w:rsidRPr="00243C78">
        <w:rPr>
          <w:rFonts w:cs="1ShefaClassic"/>
          <w:sz w:val="27"/>
          <w:szCs w:val="27"/>
          <w:rtl/>
        </w:rPr>
        <w:br w:type="page"/>
      </w:r>
    </w:p>
    <w:p w:rsidR="00266AEB" w:rsidRDefault="00266AEB" w:rsidP="00243C78">
      <w:pPr>
        <w:bidi/>
        <w:jc w:val="center"/>
        <w:rPr>
          <w:rFonts w:ascii="FbFrankReal" w:hAnsi="FbFrankReal" w:cs="1ShefaClassic"/>
          <w:sz w:val="27"/>
          <w:szCs w:val="27"/>
          <w:rtl/>
        </w:rPr>
      </w:pPr>
    </w:p>
    <w:p w:rsidR="00243C78" w:rsidRPr="00243C78" w:rsidRDefault="00243C78" w:rsidP="00266AEB">
      <w:pPr>
        <w:bidi/>
        <w:jc w:val="center"/>
        <w:rPr>
          <w:rFonts w:ascii="FbFrankReal" w:hAnsi="FbFrankReal" w:cs="1ShefaClassic"/>
          <w:sz w:val="27"/>
          <w:szCs w:val="27"/>
        </w:rPr>
      </w:pPr>
      <w:r w:rsidRPr="00243C78">
        <w:rPr>
          <w:rFonts w:ascii="FbFrankReal" w:hAnsi="FbFrankReal" w:cs="1ShefaClassic"/>
          <w:sz w:val="27"/>
          <w:szCs w:val="27"/>
          <w:rtl/>
        </w:rPr>
        <w:t>לע</w:t>
      </w:r>
      <w:r w:rsidRPr="00243C78">
        <w:rPr>
          <w:rFonts w:ascii="FbFrankReal" w:hAnsi="FbFrankReal" w:cs="1ShefaClassic" w:hint="cs"/>
          <w:sz w:val="27"/>
          <w:szCs w:val="27"/>
          <w:rtl/>
        </w:rPr>
        <w:t>ילוי נשמת</w:t>
      </w:r>
    </w:p>
    <w:p w:rsidR="00243C78" w:rsidRPr="00243C78" w:rsidRDefault="00243C78" w:rsidP="00243C78">
      <w:pPr>
        <w:bidi/>
        <w:jc w:val="center"/>
        <w:rPr>
          <w:rFonts w:ascii="FbFrankReal" w:hAnsi="FbFrankReal" w:cs="1ShefaClassic"/>
          <w:sz w:val="27"/>
          <w:szCs w:val="27"/>
        </w:rPr>
      </w:pPr>
      <w:r w:rsidRPr="00243C78">
        <w:rPr>
          <w:rFonts w:ascii="FbFrankReal" w:hAnsi="FbFrankReal" w:cs="1ShefaClassic"/>
          <w:sz w:val="27"/>
          <w:szCs w:val="27"/>
          <w:rtl/>
        </w:rPr>
        <w:t xml:space="preserve">הרה"ח ר' </w:t>
      </w:r>
      <w:r w:rsidRPr="00243C78">
        <w:rPr>
          <w:rFonts w:ascii="FbFrankReal" w:hAnsi="FbFrankReal" w:cs="1ShefaClassic"/>
          <w:b/>
          <w:bCs/>
          <w:sz w:val="27"/>
          <w:szCs w:val="27"/>
          <w:rtl/>
        </w:rPr>
        <w:t>קלונימוס</w:t>
      </w:r>
      <w:r w:rsidRPr="00243C78">
        <w:rPr>
          <w:rFonts w:ascii="FbFrankReal" w:hAnsi="FbFrankReal" w:cs="1ShefaClassic"/>
          <w:sz w:val="27"/>
          <w:szCs w:val="27"/>
          <w:rtl/>
        </w:rPr>
        <w:t xml:space="preserve"> </w:t>
      </w:r>
      <w:r w:rsidRPr="00243C78">
        <w:rPr>
          <w:rFonts w:ascii="FbFrankReal" w:hAnsi="FbFrankReal" w:cs="1ShefaClassic"/>
          <w:b/>
          <w:bCs/>
          <w:sz w:val="27"/>
          <w:szCs w:val="27"/>
          <w:rtl/>
        </w:rPr>
        <w:t>קלמן</w:t>
      </w:r>
      <w:r w:rsidRPr="00243C78">
        <w:rPr>
          <w:rFonts w:ascii="FbFrankReal" w:hAnsi="FbFrankReal" w:cs="1ShefaClassic"/>
          <w:sz w:val="27"/>
          <w:szCs w:val="27"/>
          <w:rtl/>
        </w:rPr>
        <w:t xml:space="preserve"> בן הרה"ח ר' </w:t>
      </w:r>
      <w:r w:rsidRPr="00243C78">
        <w:rPr>
          <w:rFonts w:ascii="FbFrankReal" w:hAnsi="FbFrankReal" w:cs="1ShefaClassic"/>
          <w:b/>
          <w:bCs/>
          <w:sz w:val="27"/>
          <w:szCs w:val="27"/>
          <w:rtl/>
        </w:rPr>
        <w:t>שלמה</w:t>
      </w:r>
      <w:r w:rsidRPr="00243C78">
        <w:rPr>
          <w:rFonts w:ascii="FbFrankReal" w:hAnsi="FbFrankReal" w:cs="1ShefaClassic"/>
          <w:sz w:val="27"/>
          <w:szCs w:val="27"/>
          <w:rtl/>
        </w:rPr>
        <w:t xml:space="preserve"> ע"ה</w:t>
      </w:r>
    </w:p>
    <w:p w:rsidR="00243C78" w:rsidRPr="00243C78" w:rsidRDefault="00243C78" w:rsidP="00243C78">
      <w:pPr>
        <w:bidi/>
        <w:jc w:val="center"/>
        <w:rPr>
          <w:rFonts w:ascii="FbFrankReal" w:hAnsi="FbFrankReal" w:cs="1ShefaClassic"/>
          <w:sz w:val="27"/>
          <w:szCs w:val="27"/>
        </w:rPr>
      </w:pPr>
      <w:r w:rsidRPr="00243C78">
        <w:rPr>
          <w:rFonts w:ascii="FbFrankReal" w:hAnsi="FbFrankReal" w:cs="1ShefaClassic" w:hint="cs"/>
          <w:sz w:val="27"/>
          <w:szCs w:val="27"/>
          <w:rtl/>
        </w:rPr>
        <w:t xml:space="preserve">נלב"ע </w:t>
      </w:r>
      <w:r w:rsidRPr="00243C78">
        <w:rPr>
          <w:rFonts w:ascii="FbFrankReal" w:hAnsi="FbFrankReal" w:cs="1ShefaClassic"/>
          <w:sz w:val="27"/>
          <w:szCs w:val="27"/>
          <w:rtl/>
        </w:rPr>
        <w:br/>
        <w:t xml:space="preserve">כ' </w:t>
      </w:r>
      <w:r w:rsidRPr="00243C78">
        <w:rPr>
          <w:rFonts w:ascii="FbFrankReal" w:hAnsi="FbFrankReal" w:cs="1ShefaClassic" w:hint="cs"/>
          <w:sz w:val="27"/>
          <w:szCs w:val="27"/>
          <w:rtl/>
        </w:rPr>
        <w:t>חשון</w:t>
      </w:r>
      <w:r w:rsidRPr="00243C78">
        <w:rPr>
          <w:rFonts w:ascii="FbFrankReal" w:hAnsi="FbFrankReal" w:cs="1ShefaClassic"/>
          <w:sz w:val="27"/>
          <w:szCs w:val="27"/>
          <w:rtl/>
        </w:rPr>
        <w:t xml:space="preserve"> </w:t>
      </w:r>
      <w:r w:rsidRPr="00243C78">
        <w:rPr>
          <w:rFonts w:ascii="FbFrankReal" w:hAnsi="FbFrankReal" w:cs="1ShefaClassic" w:hint="cs"/>
          <w:sz w:val="27"/>
          <w:szCs w:val="27"/>
          <w:rtl/>
        </w:rPr>
        <w:t>ה"</w:t>
      </w:r>
      <w:r w:rsidRPr="00243C78">
        <w:rPr>
          <w:rFonts w:ascii="FbFrankReal" w:hAnsi="FbFrankReal" w:cs="1ShefaClassic"/>
          <w:sz w:val="27"/>
          <w:szCs w:val="27"/>
          <w:rtl/>
        </w:rPr>
        <w:t>תשע"</w:t>
      </w:r>
      <w:r w:rsidRPr="00243C78">
        <w:rPr>
          <w:rFonts w:ascii="FbFrankReal" w:hAnsi="FbFrankReal" w:cs="1ShefaClassic" w:hint="cs"/>
          <w:sz w:val="27"/>
          <w:szCs w:val="27"/>
          <w:rtl/>
        </w:rPr>
        <w:t>ה</w:t>
      </w:r>
    </w:p>
    <w:p w:rsidR="00243C78" w:rsidRPr="00243C78" w:rsidRDefault="00243C78" w:rsidP="00243C78">
      <w:pPr>
        <w:bidi/>
        <w:spacing w:line="240" w:lineRule="auto"/>
        <w:jc w:val="center"/>
        <w:rPr>
          <w:rFonts w:cs="1ShefaClassic"/>
          <w:sz w:val="27"/>
          <w:szCs w:val="27"/>
        </w:rPr>
      </w:pPr>
      <w:r w:rsidRPr="00243C78">
        <w:rPr>
          <w:rFonts w:cs="1ShefaClassic"/>
          <w:sz w:val="27"/>
          <w:szCs w:val="27"/>
        </w:rPr>
        <w:sym w:font="Wingdings 2" w:char="F0B2"/>
      </w:r>
    </w:p>
    <w:p w:rsidR="00243C78" w:rsidRPr="00243C78" w:rsidRDefault="00243C78" w:rsidP="00243C78">
      <w:pPr>
        <w:bidi/>
        <w:jc w:val="center"/>
        <w:rPr>
          <w:rFonts w:ascii="FbFrankReal" w:hAnsi="FbFrankReal" w:cs="1ShefaClassic"/>
          <w:sz w:val="27"/>
          <w:szCs w:val="27"/>
        </w:rPr>
      </w:pPr>
      <w:r w:rsidRPr="00243C78">
        <w:rPr>
          <w:rFonts w:ascii="FbFrankReal" w:hAnsi="FbFrankReal" w:cs="1ShefaClassic"/>
          <w:sz w:val="27"/>
          <w:szCs w:val="27"/>
          <w:rtl/>
        </w:rPr>
        <w:t>נדפס ע"י ולזכות בנו</w:t>
      </w:r>
    </w:p>
    <w:p w:rsidR="00243C78" w:rsidRPr="00243C78" w:rsidRDefault="00243C78" w:rsidP="00243C78">
      <w:pPr>
        <w:bidi/>
        <w:jc w:val="center"/>
        <w:rPr>
          <w:rFonts w:ascii="FbFrankReal" w:hAnsi="FbFrankReal" w:cs="1ShefaClassic"/>
          <w:sz w:val="27"/>
          <w:szCs w:val="27"/>
        </w:rPr>
      </w:pPr>
      <w:r w:rsidRPr="00243C78">
        <w:rPr>
          <w:rFonts w:ascii="FbFrankReal" w:hAnsi="FbFrankReal" w:cs="1ShefaClassic"/>
          <w:sz w:val="27"/>
          <w:szCs w:val="27"/>
          <w:rtl/>
        </w:rPr>
        <w:t xml:space="preserve">הרה"ח ר' </w:t>
      </w:r>
      <w:r w:rsidRPr="00243C78">
        <w:rPr>
          <w:rFonts w:ascii="FbFrankReal" w:hAnsi="FbFrankReal" w:cs="1ShefaClassic"/>
          <w:b/>
          <w:bCs/>
          <w:sz w:val="27"/>
          <w:szCs w:val="27"/>
          <w:rtl/>
        </w:rPr>
        <w:t>רפאל</w:t>
      </w:r>
      <w:r w:rsidRPr="00243C78">
        <w:rPr>
          <w:rFonts w:ascii="FbFrankReal" w:hAnsi="FbFrankReal" w:cs="1ShefaClassic"/>
          <w:sz w:val="27"/>
          <w:szCs w:val="27"/>
          <w:rtl/>
        </w:rPr>
        <w:t xml:space="preserve"> </w:t>
      </w:r>
      <w:r w:rsidRPr="00243C78">
        <w:rPr>
          <w:rFonts w:ascii="FbFrankReal" w:hAnsi="FbFrankReal" w:cs="1ShefaClassic"/>
          <w:b/>
          <w:bCs/>
          <w:sz w:val="27"/>
          <w:szCs w:val="27"/>
          <w:rtl/>
        </w:rPr>
        <w:t>שלמה</w:t>
      </w:r>
      <w:r w:rsidRPr="00243C78">
        <w:rPr>
          <w:rFonts w:ascii="FbFrankReal" w:hAnsi="FbFrankReal" w:cs="1ShefaClassic"/>
          <w:sz w:val="27"/>
          <w:szCs w:val="27"/>
          <w:rtl/>
        </w:rPr>
        <w:t xml:space="preserve"> וזוגתו מרת </w:t>
      </w:r>
      <w:r w:rsidRPr="00243C78">
        <w:rPr>
          <w:rFonts w:ascii="FbFrankReal" w:hAnsi="FbFrankReal" w:cs="1ShefaClassic"/>
          <w:b/>
          <w:bCs/>
          <w:sz w:val="27"/>
          <w:szCs w:val="27"/>
          <w:rtl/>
        </w:rPr>
        <w:t>חי'</w:t>
      </w:r>
      <w:r w:rsidRPr="00243C78">
        <w:rPr>
          <w:rFonts w:ascii="FbFrankReal" w:hAnsi="FbFrankReal" w:cs="1ShefaClassic"/>
          <w:sz w:val="27"/>
          <w:szCs w:val="27"/>
          <w:rtl/>
        </w:rPr>
        <w:t xml:space="preserve"> שיחיו</w:t>
      </w:r>
    </w:p>
    <w:p w:rsidR="00243C78" w:rsidRPr="00243C78" w:rsidRDefault="00243C78" w:rsidP="00243C78">
      <w:pPr>
        <w:bidi/>
        <w:jc w:val="center"/>
        <w:rPr>
          <w:rFonts w:ascii="FbFrankReal" w:hAnsi="FbFrankReal" w:cs="1ShefaClassic"/>
          <w:b/>
          <w:bCs/>
          <w:sz w:val="27"/>
          <w:szCs w:val="27"/>
          <w:rtl/>
        </w:rPr>
      </w:pPr>
      <w:r w:rsidRPr="00243C78">
        <w:rPr>
          <w:rFonts w:ascii="FbFrankReal" w:hAnsi="FbFrankReal" w:cs="1ShefaClassic"/>
          <w:b/>
          <w:bCs/>
          <w:sz w:val="27"/>
          <w:szCs w:val="27"/>
          <w:rtl/>
        </w:rPr>
        <w:t>דרימער</w:t>
      </w:r>
    </w:p>
    <w:p w:rsidR="00243C78" w:rsidRPr="00243C78" w:rsidRDefault="00243C78" w:rsidP="00243C78">
      <w:pPr>
        <w:bidi/>
        <w:spacing w:after="100" w:line="360" w:lineRule="auto"/>
        <w:jc w:val="center"/>
        <w:rPr>
          <w:rFonts w:cs="1ShefaClassic"/>
          <w:sz w:val="27"/>
          <w:szCs w:val="27"/>
          <w:rtl/>
        </w:rPr>
      </w:pPr>
      <w:r w:rsidRPr="00243C78">
        <w:rPr>
          <w:rFonts w:cs="1ShefaClassic"/>
          <w:sz w:val="27"/>
          <w:szCs w:val="27"/>
        </w:rPr>
        <w:sym w:font="Wingdings 2" w:char="F0B2"/>
      </w:r>
    </w:p>
    <w:p w:rsidR="00243C78" w:rsidRPr="00243C78" w:rsidRDefault="00243C78" w:rsidP="00243C78">
      <w:pPr>
        <w:bidi/>
        <w:spacing w:before="120" w:after="0" w:line="240" w:lineRule="auto"/>
        <w:jc w:val="center"/>
        <w:rPr>
          <w:rFonts w:ascii="Narkisim" w:eastAsia="Times New Roman" w:hAnsi="Narkisim" w:cs="1ShefaClassic"/>
          <w:b/>
          <w:sz w:val="28"/>
          <w:szCs w:val="28"/>
        </w:rPr>
      </w:pPr>
      <w:r w:rsidRPr="00243C78">
        <w:rPr>
          <w:rFonts w:ascii="Narkisim" w:eastAsia="Times New Roman" w:hAnsi="Narkisim" w:cs="1ShefaClassic" w:hint="cs"/>
          <w:b/>
          <w:sz w:val="28"/>
          <w:szCs w:val="28"/>
          <w:rtl/>
        </w:rPr>
        <w:t>לזכות</w:t>
      </w:r>
    </w:p>
    <w:p w:rsidR="00243C78" w:rsidRPr="00243C78" w:rsidRDefault="00243C78" w:rsidP="00243C78">
      <w:pPr>
        <w:bidi/>
        <w:spacing w:before="120" w:after="0" w:line="240" w:lineRule="auto"/>
        <w:jc w:val="center"/>
        <w:rPr>
          <w:rFonts w:ascii="Narkisim" w:eastAsia="Times New Roman" w:hAnsi="Narkisim" w:cs="1ShefaClassic"/>
          <w:b/>
          <w:sz w:val="28"/>
          <w:szCs w:val="28"/>
        </w:rPr>
      </w:pPr>
      <w:r w:rsidRPr="00243C78">
        <w:rPr>
          <w:rFonts w:ascii="Narkisim" w:eastAsia="Times New Roman" w:hAnsi="Narkisim" w:cs="1ShefaClassic" w:hint="cs"/>
          <w:b/>
          <w:sz w:val="28"/>
          <w:szCs w:val="28"/>
          <w:rtl/>
        </w:rPr>
        <w:t>מורנו היקר והנערץ</w:t>
      </w:r>
    </w:p>
    <w:p w:rsidR="00243C78" w:rsidRPr="00243C78" w:rsidRDefault="00243C78" w:rsidP="00243C78">
      <w:pPr>
        <w:bidi/>
        <w:spacing w:before="120" w:after="0" w:line="240" w:lineRule="auto"/>
        <w:jc w:val="center"/>
        <w:rPr>
          <w:rFonts w:ascii="Narkisim" w:eastAsia="Times New Roman" w:hAnsi="Narkisim" w:cs="1ShefaClassic"/>
          <w:b/>
          <w:sz w:val="28"/>
          <w:szCs w:val="28"/>
        </w:rPr>
      </w:pPr>
      <w:r w:rsidRPr="00243C78">
        <w:rPr>
          <w:rFonts w:ascii="Narkisim" w:eastAsia="Times New Roman" w:hAnsi="Narkisim" w:cs="1ShefaClassic" w:hint="cs"/>
          <w:b/>
          <w:sz w:val="28"/>
          <w:szCs w:val="28"/>
          <w:rtl/>
        </w:rPr>
        <w:t>הר</w:t>
      </w:r>
      <w:r w:rsidRPr="00243C78">
        <w:rPr>
          <w:rFonts w:ascii="Narkisim" w:eastAsia="Times New Roman" w:hAnsi="Narkisim" w:cs="1ShefaClassic" w:hint="cs"/>
          <w:b/>
          <w:sz w:val="28"/>
          <w:szCs w:val="28"/>
        </w:rPr>
        <w:t>"</w:t>
      </w:r>
      <w:r w:rsidRPr="00243C78">
        <w:rPr>
          <w:rFonts w:ascii="Narkisim" w:eastAsia="Times New Roman" w:hAnsi="Narkisim" w:cs="1ShefaClassic" w:hint="cs"/>
          <w:b/>
          <w:sz w:val="28"/>
          <w:szCs w:val="28"/>
          <w:rtl/>
        </w:rPr>
        <w:t>מ המפורסם והנודע לתהילה</w:t>
      </w:r>
    </w:p>
    <w:p w:rsidR="00243C78" w:rsidRPr="00243C78" w:rsidRDefault="00243C78" w:rsidP="00243C78">
      <w:pPr>
        <w:bidi/>
        <w:spacing w:before="120" w:after="0" w:line="240" w:lineRule="auto"/>
        <w:jc w:val="center"/>
        <w:rPr>
          <w:rFonts w:ascii="Narkisim" w:eastAsia="Times New Roman" w:hAnsi="Narkisim" w:cs="1ShefaClassic"/>
          <w:b/>
          <w:sz w:val="28"/>
          <w:szCs w:val="28"/>
        </w:rPr>
      </w:pPr>
      <w:r w:rsidRPr="00243C78">
        <w:rPr>
          <w:rFonts w:ascii="Narkisim" w:eastAsia="Times New Roman" w:hAnsi="Narkisim" w:cs="1ShefaClassic" w:hint="cs"/>
          <w:b/>
          <w:sz w:val="28"/>
          <w:szCs w:val="28"/>
          <w:rtl/>
        </w:rPr>
        <w:t>מייסדו של המוסד הק' 'הערות וביאורים – 'אהלי תורה</w:t>
      </w:r>
      <w:r w:rsidRPr="00243C78">
        <w:rPr>
          <w:rFonts w:ascii="Narkisim" w:eastAsia="Times New Roman" w:hAnsi="Narkisim" w:cs="1ShefaClassic" w:hint="cs"/>
          <w:b/>
          <w:sz w:val="28"/>
          <w:szCs w:val="28"/>
        </w:rPr>
        <w:t>'</w:t>
      </w:r>
    </w:p>
    <w:p w:rsidR="00243C78" w:rsidRPr="00243C78" w:rsidRDefault="00243C78" w:rsidP="00243C78">
      <w:pPr>
        <w:bidi/>
        <w:spacing w:before="120" w:after="0" w:line="240" w:lineRule="auto"/>
        <w:jc w:val="center"/>
        <w:rPr>
          <w:rFonts w:ascii="Narkisim" w:eastAsia="Times New Roman" w:hAnsi="Narkisim" w:cs="1ShefaClassic"/>
          <w:b/>
          <w:sz w:val="28"/>
          <w:szCs w:val="28"/>
        </w:rPr>
      </w:pPr>
      <w:r w:rsidRPr="00243C78">
        <w:rPr>
          <w:rFonts w:ascii="Narkisim" w:eastAsia="Times New Roman" w:hAnsi="Narkisim" w:cs="1ShefaClassic" w:hint="cs"/>
          <w:b/>
          <w:sz w:val="28"/>
          <w:szCs w:val="28"/>
          <w:rtl/>
        </w:rPr>
        <w:t>הרה</w:t>
      </w:r>
      <w:r w:rsidRPr="00243C78">
        <w:rPr>
          <w:rFonts w:ascii="Narkisim" w:eastAsia="Times New Roman" w:hAnsi="Narkisim" w:cs="1ShefaClassic" w:hint="cs"/>
          <w:b/>
          <w:sz w:val="28"/>
          <w:szCs w:val="28"/>
        </w:rPr>
        <w:t>"</w:t>
      </w:r>
      <w:r w:rsidRPr="00243C78">
        <w:rPr>
          <w:rFonts w:ascii="Narkisim" w:eastAsia="Times New Roman" w:hAnsi="Narkisim" w:cs="1ShefaClassic" w:hint="cs"/>
          <w:b/>
          <w:sz w:val="28"/>
          <w:szCs w:val="28"/>
          <w:rtl/>
        </w:rPr>
        <w:t>ג הרה</w:t>
      </w:r>
      <w:r w:rsidRPr="00243C78">
        <w:rPr>
          <w:rFonts w:ascii="Narkisim" w:eastAsia="Times New Roman" w:hAnsi="Narkisim" w:cs="1ShefaClassic" w:hint="cs"/>
          <w:b/>
          <w:sz w:val="28"/>
          <w:szCs w:val="28"/>
        </w:rPr>
        <w:t>"</w:t>
      </w:r>
      <w:r w:rsidRPr="00243C78">
        <w:rPr>
          <w:rFonts w:ascii="Narkisim" w:eastAsia="Times New Roman" w:hAnsi="Narkisim" w:cs="1ShefaClassic" w:hint="cs"/>
          <w:b/>
          <w:sz w:val="28"/>
          <w:szCs w:val="28"/>
          <w:rtl/>
        </w:rPr>
        <w:t>ח</w:t>
      </w:r>
    </w:p>
    <w:p w:rsidR="00243C78" w:rsidRPr="00243C78" w:rsidRDefault="00243C78" w:rsidP="00243C78">
      <w:pPr>
        <w:bidi/>
        <w:spacing w:before="120" w:after="0" w:line="240" w:lineRule="auto"/>
        <w:jc w:val="center"/>
        <w:rPr>
          <w:rFonts w:ascii="Narkisim" w:eastAsia="Times New Roman" w:hAnsi="Narkisim" w:cs="1ShefaClassic"/>
          <w:b/>
          <w:sz w:val="28"/>
          <w:szCs w:val="28"/>
        </w:rPr>
      </w:pPr>
      <w:r w:rsidRPr="00243C78">
        <w:rPr>
          <w:rFonts w:ascii="Narkisim" w:eastAsia="Times New Roman" w:hAnsi="Narkisim" w:cs="1ShefaClassic" w:hint="cs"/>
          <w:b/>
          <w:sz w:val="28"/>
          <w:szCs w:val="28"/>
          <w:rtl/>
        </w:rPr>
        <w:t>מוה</w:t>
      </w:r>
      <w:r w:rsidRPr="00243C78">
        <w:rPr>
          <w:rFonts w:ascii="Narkisim" w:eastAsia="Times New Roman" w:hAnsi="Narkisim" w:cs="1ShefaClassic" w:hint="cs"/>
          <w:b/>
          <w:sz w:val="28"/>
          <w:szCs w:val="28"/>
        </w:rPr>
        <w:t>"</w:t>
      </w:r>
      <w:r w:rsidRPr="00243C78">
        <w:rPr>
          <w:rFonts w:ascii="Narkisim" w:eastAsia="Times New Roman" w:hAnsi="Narkisim" w:cs="1ShefaClassic" w:hint="cs"/>
          <w:b/>
          <w:sz w:val="28"/>
          <w:szCs w:val="28"/>
          <w:rtl/>
        </w:rPr>
        <w:t>ר</w:t>
      </w:r>
      <w:r w:rsidRPr="00243C78">
        <w:rPr>
          <w:rFonts w:ascii="Narkisim" w:eastAsia="Times New Roman" w:hAnsi="Narkisim" w:cs="1ShefaClassic" w:hint="cs"/>
          <w:b/>
          <w:sz w:val="28"/>
          <w:szCs w:val="28"/>
        </w:rPr>
        <w:t xml:space="preserve"> </w:t>
      </w:r>
      <w:r w:rsidRPr="00243C78">
        <w:rPr>
          <w:rFonts w:ascii="Narkisim" w:eastAsia="Times New Roman" w:hAnsi="Narkisim" w:cs="1ShefaClassic" w:hint="cs"/>
          <w:bCs/>
          <w:sz w:val="28"/>
          <w:szCs w:val="28"/>
          <w:rtl/>
        </w:rPr>
        <w:t>אברהם</w:t>
      </w:r>
      <w:r w:rsidRPr="00243C78">
        <w:rPr>
          <w:rFonts w:ascii="Narkisim" w:eastAsia="Times New Roman" w:hAnsi="Narkisim" w:cs="1ShefaClassic" w:hint="cs"/>
          <w:bCs/>
          <w:sz w:val="28"/>
          <w:szCs w:val="28"/>
        </w:rPr>
        <w:t xml:space="preserve"> </w:t>
      </w:r>
      <w:r w:rsidRPr="00243C78">
        <w:rPr>
          <w:rFonts w:ascii="Narkisim" w:eastAsia="Times New Roman" w:hAnsi="Narkisim" w:cs="1ShefaClassic" w:hint="cs"/>
          <w:bCs/>
          <w:sz w:val="28"/>
          <w:szCs w:val="28"/>
          <w:rtl/>
        </w:rPr>
        <w:t>יצחק ברוך גערליצקי</w:t>
      </w:r>
      <w:r w:rsidRPr="00243C78">
        <w:rPr>
          <w:rFonts w:ascii="Narkisim" w:eastAsia="Times New Roman" w:hAnsi="Narkisim" w:cs="1ShefaClassic" w:hint="cs"/>
          <w:b/>
          <w:sz w:val="28"/>
          <w:szCs w:val="28"/>
        </w:rPr>
        <w:t xml:space="preserve"> </w:t>
      </w:r>
      <w:r w:rsidRPr="00243C78">
        <w:rPr>
          <w:rFonts w:ascii="Narkisim" w:eastAsia="Times New Roman" w:hAnsi="Narkisim" w:cs="1ShefaClassic" w:hint="cs"/>
          <w:b/>
          <w:sz w:val="28"/>
          <w:szCs w:val="28"/>
          <w:rtl/>
        </w:rPr>
        <w:t>שליט</w:t>
      </w:r>
      <w:r w:rsidRPr="00243C78">
        <w:rPr>
          <w:rFonts w:ascii="Narkisim" w:eastAsia="Times New Roman" w:hAnsi="Narkisim" w:cs="1ShefaClassic" w:hint="cs"/>
          <w:b/>
          <w:sz w:val="28"/>
          <w:szCs w:val="28"/>
        </w:rPr>
        <w:t>"</w:t>
      </w:r>
      <w:r w:rsidRPr="00243C78">
        <w:rPr>
          <w:rFonts w:ascii="Narkisim" w:eastAsia="Times New Roman" w:hAnsi="Narkisim" w:cs="1ShefaClassic" w:hint="cs"/>
          <w:b/>
          <w:sz w:val="28"/>
          <w:szCs w:val="28"/>
          <w:rtl/>
        </w:rPr>
        <w:t>א</w:t>
      </w:r>
    </w:p>
    <w:p w:rsidR="00243C78" w:rsidRPr="00243C78" w:rsidRDefault="00243C78" w:rsidP="00266AEB">
      <w:pPr>
        <w:bidi/>
        <w:spacing w:before="120" w:after="0" w:line="240" w:lineRule="auto"/>
        <w:jc w:val="center"/>
        <w:rPr>
          <w:rFonts w:ascii="Narkisim" w:eastAsia="Times New Roman" w:hAnsi="Narkisim" w:cs="1ShefaClassic"/>
          <w:b/>
          <w:sz w:val="28"/>
          <w:szCs w:val="28"/>
        </w:rPr>
      </w:pPr>
      <w:r w:rsidRPr="00243C78">
        <w:rPr>
          <w:rFonts w:ascii="Narkisim" w:eastAsia="Times New Roman" w:hAnsi="Narkisim" w:cs="1ShefaClassic" w:hint="cs"/>
          <w:b/>
          <w:sz w:val="28"/>
          <w:szCs w:val="28"/>
        </w:rPr>
        <w:t xml:space="preserve"> </w:t>
      </w:r>
      <w:r w:rsidR="00266AEB">
        <w:rPr>
          <w:rFonts w:ascii="Narkisim" w:eastAsia="Times New Roman" w:hAnsi="Narkisim" w:cs="1ShefaClassic" w:hint="cs"/>
          <w:b/>
          <w:sz w:val="28"/>
          <w:szCs w:val="28"/>
          <w:rtl/>
        </w:rPr>
        <w:t>לרגל יום הולדתו ביום ג' -</w:t>
      </w:r>
      <w:r w:rsidRPr="00243C78">
        <w:rPr>
          <w:rFonts w:ascii="Narkisim" w:eastAsia="Times New Roman" w:hAnsi="Narkisim" w:cs="1ShefaClassic" w:hint="cs"/>
          <w:b/>
          <w:sz w:val="28"/>
          <w:szCs w:val="28"/>
          <w:rtl/>
        </w:rPr>
        <w:t>שהוכפל בו כי טוב</w:t>
      </w:r>
      <w:r w:rsidR="00266AEB">
        <w:rPr>
          <w:rFonts w:ascii="Narkisim" w:eastAsia="Times New Roman" w:hAnsi="Narkisim" w:cs="1ShefaClassic" w:hint="cs"/>
          <w:b/>
          <w:sz w:val="28"/>
          <w:szCs w:val="28"/>
          <w:rtl/>
        </w:rPr>
        <w:t xml:space="preserve">- </w:t>
      </w:r>
      <w:r w:rsidRPr="00243C78">
        <w:rPr>
          <w:rFonts w:ascii="Narkisim" w:eastAsia="Times New Roman" w:hAnsi="Narkisim" w:cs="1ShefaClassic" w:hint="cs"/>
          <w:b/>
          <w:sz w:val="28"/>
          <w:szCs w:val="28"/>
          <w:rtl/>
        </w:rPr>
        <w:t>י</w:t>
      </w:r>
      <w:r w:rsidRPr="00243C78">
        <w:rPr>
          <w:rFonts w:ascii="Narkisim" w:eastAsia="Times New Roman" w:hAnsi="Narkisim" w:cs="1ShefaClassic" w:hint="cs"/>
          <w:b/>
          <w:sz w:val="28"/>
          <w:szCs w:val="28"/>
        </w:rPr>
        <w:t>"</w:t>
      </w:r>
      <w:r w:rsidRPr="00243C78">
        <w:rPr>
          <w:rFonts w:ascii="Narkisim" w:eastAsia="Times New Roman" w:hAnsi="Narkisim" w:cs="1ShefaClassic" w:hint="cs"/>
          <w:b/>
          <w:sz w:val="28"/>
          <w:szCs w:val="28"/>
          <w:rtl/>
        </w:rPr>
        <w:t>ד מרחשון ה'תש"פ</w:t>
      </w:r>
    </w:p>
    <w:p w:rsidR="00243C78" w:rsidRPr="00243C78" w:rsidRDefault="00243C78" w:rsidP="00243C78">
      <w:pPr>
        <w:bidi/>
        <w:spacing w:before="120" w:after="0" w:line="240" w:lineRule="auto"/>
        <w:jc w:val="center"/>
        <w:rPr>
          <w:rFonts w:ascii="Narkisim" w:eastAsia="Times New Roman" w:hAnsi="Narkisim" w:cs="1ShefaClassic"/>
          <w:b/>
          <w:sz w:val="28"/>
          <w:szCs w:val="28"/>
        </w:rPr>
      </w:pPr>
      <w:r w:rsidRPr="00243C78">
        <w:rPr>
          <w:rFonts w:ascii="Narkisim" w:eastAsia="Times New Roman" w:hAnsi="Narkisim" w:cs="1ShefaClassic" w:hint="cs"/>
          <w:b/>
          <w:sz w:val="28"/>
          <w:szCs w:val="28"/>
          <w:rtl/>
        </w:rPr>
        <w:t>יה</w:t>
      </w:r>
      <w:r w:rsidRPr="00243C78">
        <w:rPr>
          <w:rFonts w:ascii="Narkisim" w:eastAsia="Times New Roman" w:hAnsi="Narkisim" w:cs="1ShefaClassic" w:hint="cs"/>
          <w:b/>
          <w:sz w:val="28"/>
          <w:szCs w:val="28"/>
        </w:rPr>
        <w:t>"</w:t>
      </w:r>
      <w:r w:rsidRPr="00243C78">
        <w:rPr>
          <w:rFonts w:ascii="Narkisim" w:eastAsia="Times New Roman" w:hAnsi="Narkisim" w:cs="1ShefaClassic" w:hint="cs"/>
          <w:b/>
          <w:sz w:val="28"/>
          <w:szCs w:val="28"/>
          <w:rtl/>
        </w:rPr>
        <w:t>ר מהשי</w:t>
      </w:r>
      <w:r w:rsidRPr="00243C78">
        <w:rPr>
          <w:rFonts w:ascii="Narkisim" w:eastAsia="Times New Roman" w:hAnsi="Narkisim" w:cs="1ShefaClassic" w:hint="cs"/>
          <w:b/>
          <w:sz w:val="28"/>
          <w:szCs w:val="28"/>
        </w:rPr>
        <w:t>"</w:t>
      </w:r>
      <w:r w:rsidRPr="00243C78">
        <w:rPr>
          <w:rFonts w:ascii="Narkisim" w:eastAsia="Times New Roman" w:hAnsi="Narkisim" w:cs="1ShefaClassic" w:hint="cs"/>
          <w:b/>
          <w:sz w:val="28"/>
          <w:szCs w:val="28"/>
          <w:rtl/>
        </w:rPr>
        <w:t>ת ש</w:t>
      </w:r>
      <w:r w:rsidRPr="00243C78">
        <w:rPr>
          <w:rFonts w:ascii="Narkisim" w:eastAsia="Times New Roman" w:hAnsi="Narkisim" w:cs="1ShefaClassic" w:hint="cs"/>
          <w:b/>
          <w:sz w:val="28"/>
          <w:szCs w:val="28"/>
        </w:rPr>
        <w:t>"</w:t>
      </w:r>
      <w:r w:rsidRPr="00243C78">
        <w:rPr>
          <w:rFonts w:ascii="Narkisim" w:eastAsia="Times New Roman" w:hAnsi="Narkisim" w:cs="1ShefaClassic" w:hint="cs"/>
          <w:b/>
          <w:sz w:val="28"/>
          <w:szCs w:val="28"/>
          <w:rtl/>
        </w:rPr>
        <w:t>יאריך ימים על ממלכתו</w:t>
      </w:r>
      <w:r w:rsidRPr="00243C78">
        <w:rPr>
          <w:rFonts w:ascii="Narkisim" w:eastAsia="Times New Roman" w:hAnsi="Narkisim" w:cs="1ShefaClassic" w:hint="cs"/>
          <w:b/>
          <w:sz w:val="28"/>
          <w:szCs w:val="28"/>
        </w:rPr>
        <w:t>"</w:t>
      </w:r>
    </w:p>
    <w:p w:rsidR="00243C78" w:rsidRPr="00243C78" w:rsidRDefault="00243C78" w:rsidP="00243C78">
      <w:pPr>
        <w:bidi/>
        <w:spacing w:before="120" w:after="0" w:line="240" w:lineRule="auto"/>
        <w:jc w:val="center"/>
        <w:rPr>
          <w:rFonts w:ascii="Narkisim" w:eastAsia="Times New Roman" w:hAnsi="Narkisim" w:cs="1ShefaClassic"/>
          <w:b/>
          <w:sz w:val="28"/>
          <w:szCs w:val="28"/>
        </w:rPr>
      </w:pPr>
      <w:r w:rsidRPr="00243C78">
        <w:rPr>
          <w:rFonts w:ascii="Narkisim" w:eastAsia="Times New Roman" w:hAnsi="Narkisim" w:cs="1ShefaClassic" w:hint="cs"/>
          <w:b/>
          <w:sz w:val="28"/>
          <w:szCs w:val="28"/>
          <w:rtl/>
        </w:rPr>
        <w:t>וימשיך להפיץ את תורתינו הק' בין מאות תלמידיו ולקדש</w:t>
      </w:r>
      <w:r w:rsidRPr="00243C78">
        <w:rPr>
          <w:rFonts w:ascii="Narkisim" w:eastAsia="Times New Roman" w:hAnsi="Narkisim" w:cs="1ShefaClassic" w:hint="cs"/>
          <w:b/>
          <w:sz w:val="28"/>
          <w:szCs w:val="28"/>
        </w:rPr>
        <w:t xml:space="preserve"> </w:t>
      </w:r>
      <w:r w:rsidRPr="00243C78">
        <w:rPr>
          <w:rFonts w:ascii="Narkisim" w:eastAsia="Times New Roman" w:hAnsi="Narkisim" w:cs="1ShefaClassic" w:hint="cs"/>
          <w:b/>
          <w:sz w:val="28"/>
          <w:szCs w:val="28"/>
          <w:rtl/>
        </w:rPr>
        <w:t>שם</w:t>
      </w:r>
    </w:p>
    <w:p w:rsidR="00243C78" w:rsidRPr="00243C78" w:rsidRDefault="00243C78" w:rsidP="00243C78">
      <w:pPr>
        <w:bidi/>
        <w:spacing w:before="120" w:after="0" w:line="240" w:lineRule="auto"/>
        <w:jc w:val="center"/>
        <w:rPr>
          <w:rFonts w:ascii="Narkisim" w:eastAsia="Times New Roman" w:hAnsi="Narkisim" w:cs="1ShefaClassic"/>
          <w:b/>
          <w:sz w:val="28"/>
          <w:szCs w:val="28"/>
        </w:rPr>
      </w:pPr>
      <w:r w:rsidRPr="00243C78">
        <w:rPr>
          <w:rFonts w:ascii="Narkisim" w:eastAsia="Times New Roman" w:hAnsi="Narkisim" w:cs="1ShefaClassic" w:hint="cs"/>
          <w:b/>
          <w:sz w:val="28"/>
          <w:szCs w:val="28"/>
          <w:rtl/>
        </w:rPr>
        <w:t>שמים ברבים</w:t>
      </w:r>
      <w:r w:rsidRPr="00243C78">
        <w:rPr>
          <w:rFonts w:ascii="Narkisim" w:eastAsia="Times New Roman" w:hAnsi="Narkisim" w:cs="1ShefaClassic" w:hint="cs"/>
          <w:b/>
          <w:sz w:val="28"/>
          <w:szCs w:val="28"/>
        </w:rPr>
        <w:t>,</w:t>
      </w:r>
    </w:p>
    <w:p w:rsidR="00243C78" w:rsidRPr="00243C78" w:rsidRDefault="00243C78" w:rsidP="00243C78">
      <w:pPr>
        <w:bidi/>
        <w:spacing w:before="120" w:after="0" w:line="240" w:lineRule="auto"/>
        <w:jc w:val="center"/>
        <w:rPr>
          <w:rFonts w:ascii="Narkisim" w:eastAsia="Times New Roman" w:hAnsi="Narkisim" w:cs="1ShefaClassic"/>
          <w:b/>
          <w:sz w:val="28"/>
          <w:szCs w:val="28"/>
          <w:rtl/>
        </w:rPr>
      </w:pPr>
      <w:r w:rsidRPr="00243C78">
        <w:rPr>
          <w:rFonts w:ascii="Narkisim" w:eastAsia="Times New Roman" w:hAnsi="Narkisim" w:cs="1ShefaClassic" w:hint="cs"/>
          <w:b/>
          <w:sz w:val="28"/>
          <w:szCs w:val="28"/>
          <w:rtl/>
        </w:rPr>
        <w:t>עד ביאת גואל צדק בקרוב ממש</w:t>
      </w:r>
      <w:r w:rsidRPr="00243C78">
        <w:rPr>
          <w:rFonts w:ascii="Narkisim" w:eastAsia="Times New Roman" w:hAnsi="Narkisim" w:cs="1ShefaClassic" w:hint="cs"/>
          <w:b/>
          <w:sz w:val="28"/>
          <w:szCs w:val="28"/>
          <w:rtl/>
        </w:rPr>
        <w:br/>
      </w:r>
      <w:r w:rsidRPr="00243C78">
        <w:rPr>
          <w:rFonts w:ascii="Narkisim" w:eastAsia="Times New Roman" w:hAnsi="Narkisim" w:cs="1ShefaClassic"/>
          <w:b/>
          <w:sz w:val="28"/>
          <w:szCs w:val="28"/>
        </w:rPr>
        <w:sym w:font="Wingdings 2" w:char="F0B2"/>
      </w:r>
      <w:r w:rsidRPr="00243C78">
        <w:rPr>
          <w:rFonts w:ascii="Narkisim" w:eastAsia="Times New Roman" w:hAnsi="Narkisim" w:cs="1ShefaClassic" w:hint="cs"/>
          <w:b/>
          <w:sz w:val="28"/>
          <w:szCs w:val="28"/>
          <w:rtl/>
        </w:rPr>
        <w:br/>
        <w:t>נדפס ע</w:t>
      </w:r>
      <w:r w:rsidRPr="00243C78">
        <w:rPr>
          <w:rFonts w:ascii="Narkisim" w:eastAsia="Times New Roman" w:hAnsi="Narkisim" w:cs="1ShefaClassic" w:hint="cs"/>
          <w:b/>
          <w:sz w:val="28"/>
          <w:szCs w:val="28"/>
        </w:rPr>
        <w:t>"</w:t>
      </w:r>
      <w:r w:rsidRPr="00243C78">
        <w:rPr>
          <w:rFonts w:ascii="Narkisim" w:eastAsia="Times New Roman" w:hAnsi="Narkisim" w:cs="1ShefaClassic" w:hint="cs"/>
          <w:b/>
          <w:sz w:val="28"/>
          <w:szCs w:val="28"/>
          <w:rtl/>
        </w:rPr>
        <w:t>י ולזכות</w:t>
      </w:r>
    </w:p>
    <w:p w:rsidR="00243C78" w:rsidRPr="00243C78" w:rsidRDefault="00243C78" w:rsidP="00243C78">
      <w:pPr>
        <w:bidi/>
        <w:spacing w:before="120" w:after="0" w:line="240" w:lineRule="auto"/>
        <w:jc w:val="center"/>
        <w:rPr>
          <w:rFonts w:ascii="Narkisim" w:eastAsia="Times New Roman" w:hAnsi="Narkisim" w:cs="1ShefaClassic"/>
          <w:b/>
          <w:sz w:val="28"/>
          <w:szCs w:val="28"/>
          <w:rtl/>
        </w:rPr>
      </w:pPr>
      <w:r w:rsidRPr="00243C78">
        <w:rPr>
          <w:rFonts w:ascii="Narkisim" w:eastAsia="Times New Roman" w:hAnsi="Narkisim" w:cs="1ShefaClassic" w:hint="cs"/>
          <w:b/>
          <w:sz w:val="28"/>
          <w:szCs w:val="28"/>
          <w:rtl/>
        </w:rPr>
        <w:t xml:space="preserve">הרה"ת ר' </w:t>
      </w:r>
      <w:r w:rsidRPr="00243C78">
        <w:rPr>
          <w:rFonts w:ascii="Narkisim" w:eastAsia="Times New Roman" w:hAnsi="Narkisim" w:cs="1ShefaClassic" w:hint="cs"/>
          <w:bCs/>
          <w:sz w:val="28"/>
          <w:szCs w:val="28"/>
          <w:rtl/>
        </w:rPr>
        <w:t xml:space="preserve">אריה </w:t>
      </w:r>
      <w:r w:rsidRPr="00243C78">
        <w:rPr>
          <w:rFonts w:ascii="Narkisim" w:eastAsia="Times New Roman" w:hAnsi="Narkisim" w:cs="1ShefaClassic" w:hint="cs"/>
          <w:b/>
          <w:sz w:val="28"/>
          <w:szCs w:val="28"/>
          <w:rtl/>
        </w:rPr>
        <w:t>הכהן ומשפחתו שיחיו</w:t>
      </w:r>
    </w:p>
    <w:p w:rsidR="00243C78" w:rsidRPr="00243C78" w:rsidRDefault="00243C78" w:rsidP="00243C78">
      <w:pPr>
        <w:bidi/>
        <w:spacing w:line="240" w:lineRule="auto"/>
        <w:jc w:val="center"/>
        <w:rPr>
          <w:rFonts w:asciiTheme="majorBidi" w:hAnsiTheme="majorBidi" w:cs="1ShefaClassic"/>
          <w:sz w:val="28"/>
          <w:szCs w:val="28"/>
          <w:rtl/>
        </w:rPr>
      </w:pPr>
      <w:r w:rsidRPr="00243C78">
        <w:rPr>
          <w:rFonts w:cs="1ShefaClassic" w:hint="cs"/>
          <w:bCs/>
          <w:sz w:val="28"/>
          <w:szCs w:val="28"/>
          <w:rtl/>
        </w:rPr>
        <w:t>שוטנשטיין</w:t>
      </w:r>
    </w:p>
    <w:p w:rsidR="00243C78" w:rsidRPr="00243C78" w:rsidRDefault="00243C78" w:rsidP="00243C78">
      <w:pPr>
        <w:rPr>
          <w:rFonts w:cs="1ShefaClassic"/>
          <w:sz w:val="27"/>
          <w:szCs w:val="27"/>
          <w:rtl/>
        </w:rPr>
      </w:pPr>
    </w:p>
    <w:p w:rsidR="00243C78" w:rsidRPr="00243C78" w:rsidRDefault="00243C78" w:rsidP="00243C78">
      <w:pPr>
        <w:bidi/>
        <w:spacing w:line="240" w:lineRule="auto"/>
        <w:jc w:val="center"/>
        <w:rPr>
          <w:rFonts w:cs="1ShefaClassic"/>
          <w:sz w:val="27"/>
          <w:szCs w:val="27"/>
          <w:rtl/>
        </w:rPr>
      </w:pPr>
    </w:p>
    <w:p w:rsidR="00243C78" w:rsidRPr="00243C78" w:rsidRDefault="00243C78" w:rsidP="00243C78">
      <w:pPr>
        <w:bidi/>
        <w:spacing w:line="240" w:lineRule="auto"/>
        <w:jc w:val="center"/>
        <w:rPr>
          <w:rFonts w:cs="1ShefaClassic"/>
          <w:sz w:val="27"/>
          <w:szCs w:val="27"/>
          <w:rtl/>
        </w:rPr>
      </w:pPr>
    </w:p>
    <w:p w:rsidR="00243C78" w:rsidRPr="00243C78" w:rsidRDefault="00243C78" w:rsidP="00243C78">
      <w:pPr>
        <w:bidi/>
        <w:spacing w:line="240" w:lineRule="auto"/>
        <w:jc w:val="center"/>
        <w:rPr>
          <w:rFonts w:cs="1ShefaClassic"/>
          <w:sz w:val="27"/>
          <w:szCs w:val="27"/>
          <w:lang w:bidi="ar-SA"/>
        </w:rPr>
      </w:pPr>
      <w:r w:rsidRPr="00243C78">
        <w:rPr>
          <w:rFonts w:cs="1ShefaClassic" w:hint="cs"/>
          <w:sz w:val="27"/>
          <w:szCs w:val="27"/>
          <w:rtl/>
        </w:rPr>
        <w:t>לעילוי נשמת</w:t>
      </w:r>
    </w:p>
    <w:p w:rsidR="00243C78" w:rsidRPr="00243C78" w:rsidRDefault="00243C78" w:rsidP="00243C78">
      <w:pPr>
        <w:bidi/>
        <w:spacing w:line="240" w:lineRule="auto"/>
        <w:jc w:val="center"/>
        <w:rPr>
          <w:rFonts w:cs="1ShefaClassic"/>
          <w:sz w:val="27"/>
          <w:szCs w:val="27"/>
          <w:rtl/>
          <w:lang w:bidi="ar-SA"/>
        </w:rPr>
      </w:pPr>
      <w:r w:rsidRPr="00243C78">
        <w:rPr>
          <w:rFonts w:cs="1ShefaClassic" w:hint="cs"/>
          <w:sz w:val="27"/>
          <w:szCs w:val="27"/>
          <w:rtl/>
        </w:rPr>
        <w:t>אבינו מורינו הוו"ח אי"א</w:t>
      </w:r>
    </w:p>
    <w:p w:rsidR="00243C78" w:rsidRPr="00243C78" w:rsidRDefault="00243C78" w:rsidP="00243C78">
      <w:pPr>
        <w:bidi/>
        <w:spacing w:line="240" w:lineRule="auto"/>
        <w:jc w:val="center"/>
        <w:rPr>
          <w:rFonts w:cs="1ShefaClassic"/>
          <w:sz w:val="27"/>
          <w:szCs w:val="27"/>
          <w:rtl/>
          <w:lang w:bidi="ar-SA"/>
        </w:rPr>
      </w:pPr>
      <w:r w:rsidRPr="00243C78">
        <w:rPr>
          <w:rFonts w:cs="1ShefaClassic" w:hint="cs"/>
          <w:sz w:val="27"/>
          <w:szCs w:val="27"/>
          <w:rtl/>
        </w:rPr>
        <w:t xml:space="preserve">הרה"ח ר' </w:t>
      </w:r>
      <w:r w:rsidRPr="00243C78">
        <w:rPr>
          <w:rFonts w:cs="1ShefaClassic" w:hint="cs"/>
          <w:b/>
          <w:bCs/>
          <w:sz w:val="27"/>
          <w:szCs w:val="27"/>
          <w:rtl/>
        </w:rPr>
        <w:t xml:space="preserve">משה אהרן </w:t>
      </w:r>
      <w:r w:rsidRPr="00243C78">
        <w:rPr>
          <w:rFonts w:cs="1ShefaClassic" w:hint="cs"/>
          <w:sz w:val="27"/>
          <w:szCs w:val="27"/>
          <w:rtl/>
        </w:rPr>
        <w:t>ע"ה</w:t>
      </w:r>
    </w:p>
    <w:p w:rsidR="00243C78" w:rsidRPr="00243C78" w:rsidRDefault="00243C78" w:rsidP="00243C78">
      <w:pPr>
        <w:bidi/>
        <w:spacing w:line="240" w:lineRule="auto"/>
        <w:jc w:val="center"/>
        <w:rPr>
          <w:rFonts w:cs="1ShefaClassic"/>
          <w:sz w:val="27"/>
          <w:szCs w:val="27"/>
          <w:rtl/>
          <w:lang w:bidi="ar-SA"/>
        </w:rPr>
      </w:pPr>
      <w:r w:rsidRPr="00243C78">
        <w:rPr>
          <w:rFonts w:cs="1ShefaClassic" w:hint="cs"/>
          <w:sz w:val="27"/>
          <w:szCs w:val="27"/>
          <w:rtl/>
        </w:rPr>
        <w:t xml:space="preserve">בן הרה"ח ר' </w:t>
      </w:r>
      <w:r w:rsidRPr="00243C78">
        <w:rPr>
          <w:rFonts w:cs="1ShefaClassic" w:hint="cs"/>
          <w:b/>
          <w:bCs/>
          <w:sz w:val="27"/>
          <w:szCs w:val="27"/>
          <w:rtl/>
        </w:rPr>
        <w:t>בן ציון</w:t>
      </w:r>
      <w:r w:rsidRPr="00243C78">
        <w:rPr>
          <w:rFonts w:cs="1ShefaClassic" w:hint="cs"/>
          <w:sz w:val="27"/>
          <w:szCs w:val="27"/>
          <w:rtl/>
        </w:rPr>
        <w:t xml:space="preserve"> שו"ב ע"ה</w:t>
      </w:r>
    </w:p>
    <w:p w:rsidR="00243C78" w:rsidRPr="00243C78" w:rsidRDefault="00243C78" w:rsidP="00243C78">
      <w:pPr>
        <w:bidi/>
        <w:spacing w:line="240" w:lineRule="auto"/>
        <w:jc w:val="center"/>
        <w:rPr>
          <w:rFonts w:cs="1ShefaClassic"/>
          <w:b/>
          <w:bCs/>
          <w:sz w:val="27"/>
          <w:szCs w:val="27"/>
          <w:rtl/>
          <w:lang w:bidi="ar-SA"/>
        </w:rPr>
      </w:pPr>
      <w:r w:rsidRPr="00243C78">
        <w:rPr>
          <w:rFonts w:cs="1ShefaClassic" w:hint="cs"/>
          <w:b/>
          <w:bCs/>
          <w:sz w:val="27"/>
          <w:szCs w:val="27"/>
          <w:rtl/>
        </w:rPr>
        <w:t>גייסינסקי</w:t>
      </w:r>
    </w:p>
    <w:p w:rsidR="00243C78" w:rsidRPr="00243C78" w:rsidRDefault="00243C78" w:rsidP="00243C78">
      <w:pPr>
        <w:bidi/>
        <w:spacing w:line="240" w:lineRule="auto"/>
        <w:jc w:val="center"/>
        <w:rPr>
          <w:rFonts w:cs="1ShefaClassic"/>
          <w:sz w:val="27"/>
          <w:szCs w:val="27"/>
          <w:rtl/>
          <w:lang w:bidi="ar-SA"/>
        </w:rPr>
      </w:pPr>
      <w:r w:rsidRPr="00243C78">
        <w:rPr>
          <w:rFonts w:cs="1ShefaClassic" w:hint="cs"/>
          <w:sz w:val="27"/>
          <w:szCs w:val="27"/>
          <w:rtl/>
        </w:rPr>
        <w:t>נפטר ג' טבת ה'תשנ"ב</w:t>
      </w:r>
    </w:p>
    <w:p w:rsidR="00243C78" w:rsidRPr="00243C78" w:rsidRDefault="00243C78" w:rsidP="00243C78">
      <w:pPr>
        <w:bidi/>
        <w:spacing w:line="240" w:lineRule="auto"/>
        <w:jc w:val="center"/>
        <w:rPr>
          <w:rFonts w:cs="1ShefaClassic"/>
          <w:sz w:val="27"/>
          <w:szCs w:val="27"/>
          <w:rtl/>
          <w:lang w:bidi="ar-SA"/>
        </w:rPr>
      </w:pPr>
      <w:r w:rsidRPr="00243C78">
        <w:rPr>
          <w:rFonts w:cs="1ShefaClassic" w:hint="cs"/>
          <w:sz w:val="27"/>
          <w:szCs w:val="27"/>
          <w:rtl/>
        </w:rPr>
        <w:t>ת.נ.צ.ב.ה.</w:t>
      </w:r>
    </w:p>
    <w:p w:rsidR="00243C78" w:rsidRPr="00243C78" w:rsidRDefault="00243C78" w:rsidP="00243C78">
      <w:pPr>
        <w:bidi/>
        <w:spacing w:line="240" w:lineRule="auto"/>
        <w:jc w:val="center"/>
        <w:rPr>
          <w:rFonts w:cs="1ShefaClassic"/>
          <w:b/>
          <w:sz w:val="27"/>
          <w:szCs w:val="27"/>
          <w:rtl/>
          <w:lang w:bidi="ar-SA"/>
        </w:rPr>
      </w:pPr>
      <w:r w:rsidRPr="00243C78">
        <w:rPr>
          <w:rFonts w:cs="1ShefaClassic"/>
          <w:b/>
          <w:sz w:val="27"/>
          <w:szCs w:val="27"/>
          <w:lang w:bidi="ar-SA"/>
        </w:rPr>
        <w:sym w:font="Wingdings 2" w:char="F0B2"/>
      </w:r>
    </w:p>
    <w:p w:rsidR="00243C78" w:rsidRPr="00243C78" w:rsidRDefault="00243C78" w:rsidP="00243C78">
      <w:pPr>
        <w:bidi/>
        <w:spacing w:line="240" w:lineRule="auto"/>
        <w:jc w:val="center"/>
        <w:rPr>
          <w:rFonts w:cs="1ShefaClassic"/>
          <w:sz w:val="27"/>
          <w:szCs w:val="27"/>
          <w:lang w:bidi="ar-SA"/>
        </w:rPr>
      </w:pPr>
      <w:r w:rsidRPr="00243C78">
        <w:rPr>
          <w:rFonts w:cs="1ShefaClassic" w:hint="cs"/>
          <w:sz w:val="27"/>
          <w:szCs w:val="27"/>
          <w:rtl/>
        </w:rPr>
        <w:t>נדפס ע"י בנו</w:t>
      </w:r>
    </w:p>
    <w:p w:rsidR="00243C78" w:rsidRPr="00243C78" w:rsidRDefault="00243C78" w:rsidP="00243C78">
      <w:pPr>
        <w:bidi/>
        <w:spacing w:line="240" w:lineRule="auto"/>
        <w:jc w:val="center"/>
        <w:rPr>
          <w:rFonts w:cs="1ShefaClassic"/>
          <w:sz w:val="27"/>
          <w:szCs w:val="27"/>
          <w:rtl/>
          <w:lang w:bidi="ar-SA"/>
        </w:rPr>
      </w:pPr>
      <w:r w:rsidRPr="00243C78">
        <w:rPr>
          <w:rFonts w:cs="1ShefaClassic" w:hint="cs"/>
          <w:sz w:val="27"/>
          <w:szCs w:val="27"/>
          <w:rtl/>
        </w:rPr>
        <w:t xml:space="preserve">הרה"ח </w:t>
      </w:r>
      <w:r w:rsidRPr="00243C78">
        <w:rPr>
          <w:rFonts w:cs="1ShefaClassic" w:hint="cs"/>
          <w:b/>
          <w:bCs/>
          <w:sz w:val="27"/>
          <w:szCs w:val="27"/>
          <w:rtl/>
        </w:rPr>
        <w:t>אלחנן</w:t>
      </w:r>
      <w:r w:rsidRPr="00243C78">
        <w:rPr>
          <w:rFonts w:cs="1ShefaClassic" w:hint="cs"/>
          <w:sz w:val="27"/>
          <w:szCs w:val="27"/>
          <w:rtl/>
        </w:rPr>
        <w:t xml:space="preserve"> שיחי' וזוגתו מרת </w:t>
      </w:r>
      <w:r w:rsidRPr="00243C78">
        <w:rPr>
          <w:rFonts w:cs="1ShefaClassic" w:hint="cs"/>
          <w:b/>
          <w:bCs/>
          <w:sz w:val="27"/>
          <w:szCs w:val="27"/>
          <w:rtl/>
        </w:rPr>
        <w:t>רבקה</w:t>
      </w:r>
      <w:r w:rsidRPr="00243C78">
        <w:rPr>
          <w:rFonts w:cs="1ShefaClassic" w:hint="cs"/>
          <w:sz w:val="27"/>
          <w:szCs w:val="27"/>
          <w:rtl/>
        </w:rPr>
        <w:t xml:space="preserve"> </w:t>
      </w:r>
      <w:r w:rsidRPr="00243C78">
        <w:rPr>
          <w:rFonts w:cs="1ShefaClassic" w:hint="cs"/>
          <w:b/>
          <w:bCs/>
          <w:sz w:val="27"/>
          <w:szCs w:val="27"/>
          <w:rtl/>
        </w:rPr>
        <w:t>מלכה</w:t>
      </w:r>
      <w:r w:rsidRPr="00243C78">
        <w:rPr>
          <w:rFonts w:cs="1ShefaClassic" w:hint="cs"/>
          <w:sz w:val="27"/>
          <w:szCs w:val="27"/>
          <w:rtl/>
        </w:rPr>
        <w:t xml:space="preserve"> תחי'</w:t>
      </w:r>
    </w:p>
    <w:p w:rsidR="00243C78" w:rsidRPr="00243C78" w:rsidRDefault="00243C78" w:rsidP="00243C78">
      <w:pPr>
        <w:bidi/>
        <w:spacing w:line="240" w:lineRule="auto"/>
        <w:jc w:val="center"/>
        <w:rPr>
          <w:rFonts w:cs="1ShefaClassic"/>
          <w:sz w:val="27"/>
          <w:szCs w:val="27"/>
          <w:rtl/>
          <w:lang w:bidi="ar-SA"/>
        </w:rPr>
      </w:pPr>
      <w:r w:rsidRPr="00243C78">
        <w:rPr>
          <w:rFonts w:cs="1ShefaClassic" w:hint="cs"/>
          <w:sz w:val="27"/>
          <w:szCs w:val="27"/>
          <w:rtl/>
        </w:rPr>
        <w:t>ומשפחתם שיחיו</w:t>
      </w:r>
    </w:p>
    <w:p w:rsidR="00243C78" w:rsidRPr="00243C78" w:rsidRDefault="00243C78" w:rsidP="00243C78">
      <w:pPr>
        <w:bidi/>
        <w:spacing w:line="240" w:lineRule="auto"/>
        <w:jc w:val="center"/>
        <w:rPr>
          <w:rFonts w:cs="1ShefaClassic"/>
          <w:b/>
          <w:bCs/>
          <w:sz w:val="27"/>
          <w:szCs w:val="27"/>
        </w:rPr>
      </w:pPr>
      <w:r w:rsidRPr="00243C78">
        <w:rPr>
          <w:rFonts w:cs="1ShefaClassic" w:hint="cs"/>
          <w:b/>
          <w:bCs/>
          <w:sz w:val="27"/>
          <w:szCs w:val="27"/>
          <w:rtl/>
        </w:rPr>
        <w:t>גייסינסקי</w:t>
      </w:r>
    </w:p>
    <w:p w:rsidR="00243C78" w:rsidRPr="00243C78" w:rsidRDefault="00243C78" w:rsidP="00243C78">
      <w:pPr>
        <w:rPr>
          <w:rFonts w:cs="1ShefaClassic"/>
          <w:sz w:val="27"/>
          <w:szCs w:val="27"/>
          <w:rtl/>
        </w:rPr>
      </w:pPr>
      <w:r w:rsidRPr="00243C78">
        <w:rPr>
          <w:rFonts w:cs="1ShefaClassic"/>
          <w:sz w:val="27"/>
          <w:szCs w:val="27"/>
          <w:rtl/>
        </w:rPr>
        <w:br w:type="page"/>
      </w:r>
    </w:p>
    <w:p w:rsidR="00243C78" w:rsidRPr="00243C78" w:rsidRDefault="00243C78" w:rsidP="00243C78">
      <w:pPr>
        <w:bidi/>
        <w:spacing w:after="120" w:line="240" w:lineRule="auto"/>
        <w:jc w:val="center"/>
        <w:rPr>
          <w:rFonts w:ascii="Narkisim" w:eastAsia="Times New Roman" w:hAnsi="Narkisim" w:cs="1ShefaClassic"/>
          <w:sz w:val="27"/>
          <w:szCs w:val="27"/>
          <w:rtl/>
        </w:rPr>
      </w:pPr>
    </w:p>
    <w:p w:rsidR="00243C78" w:rsidRPr="00243C78" w:rsidRDefault="00243C78" w:rsidP="00243C78">
      <w:pPr>
        <w:bidi/>
        <w:spacing w:after="120" w:line="240" w:lineRule="auto"/>
        <w:jc w:val="center"/>
        <w:rPr>
          <w:rFonts w:ascii="Narkisim" w:eastAsia="Times New Roman" w:hAnsi="Narkisim" w:cs="1ShefaClassic"/>
          <w:sz w:val="27"/>
          <w:szCs w:val="27"/>
          <w:rtl/>
        </w:rPr>
      </w:pPr>
    </w:p>
    <w:p w:rsidR="00243C78" w:rsidRPr="00243C78" w:rsidRDefault="00243C78" w:rsidP="00243C78">
      <w:pPr>
        <w:bidi/>
        <w:spacing w:after="120" w:line="240" w:lineRule="auto"/>
        <w:jc w:val="center"/>
        <w:rPr>
          <w:rFonts w:ascii="Narkisim" w:eastAsia="Times New Roman" w:hAnsi="Narkisim" w:cs="1ShefaClassic"/>
          <w:sz w:val="27"/>
          <w:szCs w:val="27"/>
          <w:rtl/>
        </w:rPr>
      </w:pPr>
    </w:p>
    <w:p w:rsidR="00243C78" w:rsidRPr="00243C78" w:rsidRDefault="00243C78" w:rsidP="00243C78">
      <w:pPr>
        <w:bidi/>
        <w:spacing w:after="120" w:line="240" w:lineRule="auto"/>
        <w:jc w:val="center"/>
        <w:rPr>
          <w:rFonts w:ascii="Narkisim" w:eastAsia="Times New Roman" w:hAnsi="Narkisim" w:cs="1ShefaClassic"/>
          <w:sz w:val="27"/>
          <w:szCs w:val="27"/>
          <w:rtl/>
        </w:rPr>
      </w:pPr>
    </w:p>
    <w:p w:rsidR="00243C78" w:rsidRPr="00243C78" w:rsidRDefault="00243C78" w:rsidP="00243C78">
      <w:pPr>
        <w:bidi/>
        <w:spacing w:after="120" w:line="240" w:lineRule="auto"/>
        <w:jc w:val="center"/>
        <w:rPr>
          <w:rFonts w:ascii="Narkisim" w:eastAsia="Times New Roman" w:hAnsi="Narkisim" w:cs="1ShefaClassic"/>
          <w:sz w:val="27"/>
          <w:szCs w:val="27"/>
          <w:rtl/>
        </w:rPr>
      </w:pPr>
      <w:r w:rsidRPr="00243C78">
        <w:rPr>
          <w:rFonts w:ascii="Narkisim" w:eastAsia="Times New Roman" w:hAnsi="Narkisim" w:cs="1ShefaClassic" w:hint="eastAsia"/>
          <w:sz w:val="27"/>
          <w:szCs w:val="27"/>
          <w:rtl/>
        </w:rPr>
        <w:t>לזכות</w:t>
      </w:r>
    </w:p>
    <w:p w:rsidR="00243C78" w:rsidRPr="00243C78" w:rsidRDefault="00243C78" w:rsidP="00243C78">
      <w:pPr>
        <w:bidi/>
        <w:spacing w:after="120" w:line="240" w:lineRule="auto"/>
        <w:jc w:val="center"/>
        <w:rPr>
          <w:rFonts w:ascii="Narkisim" w:eastAsia="Times New Roman" w:hAnsi="Narkisim" w:cs="1ShefaClassic"/>
          <w:sz w:val="27"/>
          <w:szCs w:val="27"/>
        </w:rPr>
      </w:pPr>
      <w:r w:rsidRPr="00243C78">
        <w:rPr>
          <w:rFonts w:ascii="Narkisim" w:eastAsia="Times New Roman" w:hAnsi="Narkisim" w:cs="1ShefaClassic" w:hint="eastAsia"/>
          <w:sz w:val="27"/>
          <w:szCs w:val="27"/>
          <w:rtl/>
        </w:rPr>
        <w:t>החתן</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התמים</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cs"/>
          <w:b/>
          <w:bCs/>
          <w:sz w:val="27"/>
          <w:szCs w:val="27"/>
          <w:rtl/>
        </w:rPr>
        <w:t>מנחם מענדל</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שיחי</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cs"/>
          <w:b/>
          <w:bCs/>
          <w:sz w:val="27"/>
          <w:szCs w:val="27"/>
          <w:rtl/>
        </w:rPr>
        <w:t>וואלאוויק</w:t>
      </w:r>
    </w:p>
    <w:p w:rsidR="00243C78" w:rsidRPr="00243C78" w:rsidRDefault="00243C78" w:rsidP="00243C78">
      <w:pPr>
        <w:bidi/>
        <w:spacing w:after="120" w:line="240" w:lineRule="auto"/>
        <w:jc w:val="center"/>
        <w:rPr>
          <w:rFonts w:ascii="Narkisim" w:eastAsia="Times New Roman" w:hAnsi="Narkisim" w:cs="1ShefaClassic"/>
          <w:sz w:val="27"/>
          <w:szCs w:val="27"/>
          <w:rtl/>
        </w:rPr>
      </w:pPr>
      <w:r w:rsidRPr="00243C78">
        <w:rPr>
          <w:rFonts w:ascii="Narkisim" w:eastAsia="Times New Roman" w:hAnsi="Narkisim" w:cs="1ShefaClassic" w:hint="eastAsia"/>
          <w:sz w:val="27"/>
          <w:szCs w:val="27"/>
          <w:rtl/>
        </w:rPr>
        <w:t>והכלה</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מרת</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cs"/>
          <w:b/>
          <w:bCs/>
          <w:sz w:val="27"/>
          <w:szCs w:val="27"/>
          <w:rtl/>
        </w:rPr>
        <w:t>חי'</w:t>
      </w:r>
      <w:r w:rsidRPr="00243C78">
        <w:rPr>
          <w:rFonts w:ascii="Narkisim" w:eastAsia="Times New Roman" w:hAnsi="Narkisim" w:cs="1ShefaClassic"/>
          <w:b/>
          <w:bCs/>
          <w:sz w:val="27"/>
          <w:szCs w:val="27"/>
        </w:rPr>
        <w:t xml:space="preserve"> </w:t>
      </w:r>
      <w:r w:rsidRPr="00243C78">
        <w:rPr>
          <w:rFonts w:ascii="Narkisim" w:eastAsia="Times New Roman" w:hAnsi="Narkisim" w:cs="1ShefaClassic" w:hint="cs"/>
          <w:b/>
          <w:bCs/>
          <w:sz w:val="27"/>
          <w:szCs w:val="27"/>
          <w:rtl/>
        </w:rPr>
        <w:t xml:space="preserve">מושקא </w:t>
      </w:r>
      <w:r w:rsidRPr="00243C78">
        <w:rPr>
          <w:rFonts w:ascii="Narkisim" w:eastAsia="Times New Roman" w:hAnsi="Narkisim" w:cs="1ShefaClassic" w:hint="eastAsia"/>
          <w:sz w:val="27"/>
          <w:szCs w:val="27"/>
          <w:rtl/>
        </w:rPr>
        <w:t>שתחי</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cs"/>
          <w:b/>
          <w:bCs/>
          <w:sz w:val="27"/>
          <w:szCs w:val="27"/>
          <w:rtl/>
        </w:rPr>
        <w:t>ראזענבלום</w:t>
      </w:r>
    </w:p>
    <w:p w:rsidR="00243C78" w:rsidRPr="00243C78" w:rsidRDefault="00243C78" w:rsidP="00243C78">
      <w:pPr>
        <w:bidi/>
        <w:spacing w:after="120" w:line="240" w:lineRule="auto"/>
        <w:jc w:val="center"/>
        <w:rPr>
          <w:rFonts w:ascii="Narkisim" w:eastAsia="Times New Roman" w:hAnsi="Narkisim" w:cs="1ShefaClassic"/>
          <w:sz w:val="27"/>
          <w:szCs w:val="27"/>
          <w:rtl/>
        </w:rPr>
      </w:pPr>
      <w:r w:rsidRPr="00243C78">
        <w:rPr>
          <w:rFonts w:ascii="Narkisim" w:eastAsia="Times New Roman" w:hAnsi="Narkisim" w:cs="1ShefaClassic" w:hint="eastAsia"/>
          <w:sz w:val="27"/>
          <w:szCs w:val="27"/>
          <w:rtl/>
        </w:rPr>
        <w:t>לרגל</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בואם</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בקשרי</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השידוכין</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בשעטומ</w:t>
      </w:r>
      <w:r w:rsidRPr="00243C78">
        <w:rPr>
          <w:rFonts w:ascii="Narkisim" w:eastAsia="Times New Roman" w:hAnsi="Narkisim" w:cs="1ShefaClassic"/>
          <w:sz w:val="27"/>
          <w:szCs w:val="27"/>
          <w:rtl/>
        </w:rPr>
        <w:t>"</w:t>
      </w:r>
      <w:r w:rsidRPr="00243C78">
        <w:rPr>
          <w:rFonts w:ascii="Narkisim" w:eastAsia="Times New Roman" w:hAnsi="Narkisim" w:cs="1ShefaClassic" w:hint="eastAsia"/>
          <w:sz w:val="27"/>
          <w:szCs w:val="27"/>
          <w:rtl/>
        </w:rPr>
        <w:t>צ</w:t>
      </w:r>
    </w:p>
    <w:p w:rsidR="00243C78" w:rsidRPr="00243C78" w:rsidRDefault="00243C78" w:rsidP="00243C78">
      <w:pPr>
        <w:bidi/>
        <w:spacing w:after="120" w:line="240" w:lineRule="auto"/>
        <w:jc w:val="center"/>
        <w:rPr>
          <w:rFonts w:ascii="Narkisim" w:eastAsia="Times New Roman" w:hAnsi="Narkisim" w:cs="1ShefaClassic"/>
          <w:sz w:val="27"/>
          <w:szCs w:val="27"/>
          <w:rtl/>
        </w:rPr>
      </w:pPr>
      <w:r w:rsidRPr="00243C78">
        <w:rPr>
          <w:rFonts w:ascii="Narkisim" w:eastAsia="Times New Roman" w:hAnsi="Narkisim" w:cs="1ShefaClassic" w:hint="eastAsia"/>
          <w:sz w:val="27"/>
          <w:szCs w:val="27"/>
          <w:rtl/>
        </w:rPr>
        <w:t>ביום</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cs"/>
          <w:sz w:val="27"/>
          <w:szCs w:val="27"/>
          <w:rtl/>
        </w:rPr>
        <w:t xml:space="preserve">ב' ד' כסלו </w:t>
      </w:r>
      <w:r w:rsidRPr="00243C78">
        <w:rPr>
          <w:rFonts w:ascii="Narkisim" w:eastAsia="Times New Roman" w:hAnsi="Narkisim" w:cs="1ShefaClassic" w:hint="eastAsia"/>
          <w:sz w:val="27"/>
          <w:szCs w:val="27"/>
          <w:rtl/>
        </w:rPr>
        <w:t>ה</w:t>
      </w:r>
      <w:r w:rsidRPr="00243C78">
        <w:rPr>
          <w:rFonts w:ascii="Narkisim" w:eastAsia="Times New Roman" w:hAnsi="Narkisim" w:cs="1ShefaClassic"/>
          <w:sz w:val="27"/>
          <w:szCs w:val="27"/>
          <w:rtl/>
        </w:rPr>
        <w:t>’</w:t>
      </w:r>
      <w:r w:rsidRPr="00243C78">
        <w:rPr>
          <w:rFonts w:ascii="Narkisim" w:eastAsia="Times New Roman" w:hAnsi="Narkisim" w:cs="1ShefaClassic" w:hint="eastAsia"/>
          <w:sz w:val="27"/>
          <w:szCs w:val="27"/>
          <w:rtl/>
        </w:rPr>
        <w:t>תש</w:t>
      </w:r>
      <w:r w:rsidRPr="00243C78">
        <w:rPr>
          <w:rFonts w:ascii="Narkisim" w:eastAsia="Times New Roman" w:hAnsi="Narkisim" w:cs="1ShefaClassic" w:hint="cs"/>
          <w:sz w:val="27"/>
          <w:szCs w:val="27"/>
          <w:rtl/>
        </w:rPr>
        <w:t>"פ</w:t>
      </w:r>
    </w:p>
    <w:p w:rsidR="00243C78" w:rsidRPr="00243C78" w:rsidRDefault="00243C78" w:rsidP="00243C78">
      <w:pPr>
        <w:bidi/>
        <w:spacing w:after="120" w:line="240" w:lineRule="auto"/>
        <w:jc w:val="center"/>
        <w:rPr>
          <w:rFonts w:ascii="Narkisim" w:eastAsia="Times New Roman" w:hAnsi="Narkisim" w:cs="1ShefaClassic"/>
          <w:sz w:val="27"/>
          <w:szCs w:val="27"/>
          <w:rtl/>
        </w:rPr>
      </w:pPr>
      <w:r w:rsidRPr="00243C78">
        <w:rPr>
          <w:rFonts w:ascii="Narkisim" w:eastAsia="Times New Roman" w:hAnsi="Narkisim" w:cs="1ShefaClassic" w:hint="eastAsia"/>
          <w:sz w:val="27"/>
          <w:szCs w:val="27"/>
          <w:rtl/>
        </w:rPr>
        <w:t>יה</w:t>
      </w:r>
      <w:r w:rsidRPr="00243C78">
        <w:rPr>
          <w:rFonts w:ascii="Narkisim" w:eastAsia="Times New Roman" w:hAnsi="Narkisim" w:cs="1ShefaClassic"/>
          <w:sz w:val="27"/>
          <w:szCs w:val="27"/>
          <w:rtl/>
        </w:rPr>
        <w:t>"</w:t>
      </w:r>
      <w:r w:rsidRPr="00243C78">
        <w:rPr>
          <w:rFonts w:ascii="Narkisim" w:eastAsia="Times New Roman" w:hAnsi="Narkisim" w:cs="1ShefaClassic" w:hint="eastAsia"/>
          <w:sz w:val="27"/>
          <w:szCs w:val="27"/>
          <w:rtl/>
        </w:rPr>
        <w:t>ר</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שיזכו</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לבנות</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בית</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נאמן</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בישראל</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בנין</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עדי</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עד</w:t>
      </w:r>
    </w:p>
    <w:p w:rsidR="00243C78" w:rsidRPr="00243C78" w:rsidRDefault="00243C78" w:rsidP="00243C78">
      <w:pPr>
        <w:bidi/>
        <w:spacing w:after="120" w:line="240" w:lineRule="auto"/>
        <w:jc w:val="center"/>
        <w:rPr>
          <w:rFonts w:ascii="Narkisim" w:eastAsia="Times New Roman" w:hAnsi="Narkisim" w:cs="1ShefaClassic"/>
          <w:sz w:val="27"/>
          <w:szCs w:val="27"/>
          <w:rtl/>
        </w:rPr>
      </w:pPr>
      <w:r w:rsidRPr="00243C78">
        <w:rPr>
          <w:rFonts w:ascii="Narkisim" w:eastAsia="Times New Roman" w:hAnsi="Narkisim" w:cs="1ShefaClassic" w:hint="eastAsia"/>
          <w:sz w:val="27"/>
          <w:szCs w:val="27"/>
          <w:rtl/>
        </w:rPr>
        <w:t>כרצו</w:t>
      </w:r>
      <w:r w:rsidRPr="00243C78">
        <w:rPr>
          <w:rFonts w:ascii="Narkisim" w:eastAsia="Times New Roman" w:hAnsi="Narkisim" w:cs="1ShefaClassic" w:hint="cs"/>
          <w:sz w:val="27"/>
          <w:szCs w:val="27"/>
          <w:rtl/>
        </w:rPr>
        <w:t>ה</w:t>
      </w:r>
      <w:r w:rsidRPr="00243C78">
        <w:rPr>
          <w:rFonts w:ascii="Narkisim" w:eastAsia="Times New Roman" w:hAnsi="Narkisim" w:cs="1ShefaClassic"/>
          <w:sz w:val="27"/>
          <w:szCs w:val="27"/>
          <w:rtl/>
        </w:rPr>
        <w:t>"</w:t>
      </w:r>
      <w:r w:rsidRPr="00243C78">
        <w:rPr>
          <w:rFonts w:ascii="Narkisim" w:eastAsia="Times New Roman" w:hAnsi="Narkisim" w:cs="1ShefaClassic" w:hint="eastAsia"/>
          <w:sz w:val="27"/>
          <w:szCs w:val="27"/>
          <w:rtl/>
        </w:rPr>
        <w:t>ק</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ולנח</w:t>
      </w:r>
      <w:r w:rsidRPr="00243C78">
        <w:rPr>
          <w:rFonts w:ascii="Narkisim" w:eastAsia="Times New Roman" w:hAnsi="Narkisim" w:cs="1ShefaClassic"/>
          <w:sz w:val="27"/>
          <w:szCs w:val="27"/>
          <w:rtl/>
        </w:rPr>
        <w:t>"</w:t>
      </w:r>
      <w:r w:rsidRPr="00243C78">
        <w:rPr>
          <w:rFonts w:ascii="Narkisim" w:eastAsia="Times New Roman" w:hAnsi="Narkisim" w:cs="1ShefaClassic" w:hint="eastAsia"/>
          <w:sz w:val="27"/>
          <w:szCs w:val="27"/>
          <w:rtl/>
        </w:rPr>
        <w:t>ר</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כ</w:t>
      </w:r>
      <w:r w:rsidRPr="00243C78">
        <w:rPr>
          <w:rFonts w:ascii="Narkisim" w:eastAsia="Times New Roman" w:hAnsi="Narkisim" w:cs="1ShefaClassic"/>
          <w:sz w:val="27"/>
          <w:szCs w:val="27"/>
          <w:rtl/>
        </w:rPr>
        <w:t>"</w:t>
      </w:r>
      <w:r w:rsidRPr="00243C78">
        <w:rPr>
          <w:rFonts w:ascii="Narkisim" w:eastAsia="Times New Roman" w:hAnsi="Narkisim" w:cs="1ShefaClassic" w:hint="eastAsia"/>
          <w:sz w:val="27"/>
          <w:szCs w:val="27"/>
          <w:rtl/>
        </w:rPr>
        <w:t>ק</w:t>
      </w:r>
      <w:r w:rsidRPr="00243C78">
        <w:rPr>
          <w:rFonts w:ascii="Narkisim" w:eastAsia="Times New Roman" w:hAnsi="Narkisim" w:cs="1ShefaClassic"/>
          <w:sz w:val="27"/>
          <w:szCs w:val="27"/>
          <w:rtl/>
        </w:rPr>
        <w:t xml:space="preserve"> </w:t>
      </w:r>
      <w:r w:rsidRPr="00243C78">
        <w:rPr>
          <w:rFonts w:ascii="Narkisim" w:eastAsia="Times New Roman" w:hAnsi="Narkisim" w:cs="1ShefaClassic" w:hint="eastAsia"/>
          <w:sz w:val="27"/>
          <w:szCs w:val="27"/>
          <w:rtl/>
        </w:rPr>
        <w:t>אדמו</w:t>
      </w:r>
      <w:r w:rsidRPr="00243C78">
        <w:rPr>
          <w:rFonts w:ascii="Narkisim" w:eastAsia="Times New Roman" w:hAnsi="Narkisim" w:cs="1ShefaClassic"/>
          <w:sz w:val="27"/>
          <w:szCs w:val="27"/>
          <w:rtl/>
        </w:rPr>
        <w:t>"</w:t>
      </w:r>
      <w:r w:rsidRPr="00243C78">
        <w:rPr>
          <w:rFonts w:ascii="Narkisim" w:eastAsia="Times New Roman" w:hAnsi="Narkisim" w:cs="1ShefaClassic" w:hint="eastAsia"/>
          <w:sz w:val="27"/>
          <w:szCs w:val="27"/>
          <w:rtl/>
        </w:rPr>
        <w:t>ר</w:t>
      </w:r>
      <w:r w:rsidRPr="00243C78">
        <w:rPr>
          <w:rFonts w:ascii="Narkisim" w:eastAsia="Times New Roman" w:hAnsi="Narkisim" w:cs="1ShefaClassic"/>
          <w:sz w:val="27"/>
          <w:szCs w:val="27"/>
          <w:rtl/>
        </w:rPr>
        <w:t xml:space="preserve"> </w:t>
      </w:r>
    </w:p>
    <w:p w:rsidR="00243C78" w:rsidRPr="00243C78" w:rsidRDefault="00243C78" w:rsidP="00243C78">
      <w:pPr>
        <w:bidi/>
        <w:spacing w:after="120" w:line="240" w:lineRule="auto"/>
        <w:jc w:val="center"/>
        <w:rPr>
          <w:rFonts w:ascii="Narkisim" w:eastAsia="Times New Roman" w:hAnsi="Narkisim" w:cs="1ShefaClassic"/>
          <w:sz w:val="27"/>
          <w:szCs w:val="27"/>
        </w:rPr>
      </w:pPr>
      <w:r w:rsidRPr="00243C78">
        <w:rPr>
          <w:rFonts w:ascii="Narkisim" w:eastAsia="Times New Roman" w:hAnsi="Narkisim" w:cs="1ShefaClassic" w:hint="cs"/>
          <w:sz w:val="27"/>
          <w:szCs w:val="27"/>
          <w:rtl/>
        </w:rPr>
        <w:t>מתוך ברכה והצלחה בגו"ר אושר ושמחה תמיד כה"י</w:t>
      </w:r>
    </w:p>
    <w:p w:rsidR="00243C78" w:rsidRPr="00243C78" w:rsidRDefault="00243C78" w:rsidP="00243C78">
      <w:pPr>
        <w:bidi/>
        <w:spacing w:after="120" w:line="240" w:lineRule="auto"/>
        <w:jc w:val="center"/>
        <w:rPr>
          <w:rFonts w:ascii="Narkisim" w:eastAsia="Times New Roman" w:hAnsi="Narkisim" w:cs="1ShefaClassic"/>
          <w:sz w:val="27"/>
          <w:szCs w:val="27"/>
        </w:rPr>
      </w:pPr>
      <w:r w:rsidRPr="00243C78">
        <w:rPr>
          <w:rFonts w:ascii="Narkisim" w:eastAsia="Times New Roman" w:hAnsi="Narkisim" w:cs="1ShefaClassic"/>
          <w:sz w:val="27"/>
          <w:szCs w:val="27"/>
        </w:rPr>
        <w:sym w:font="Wingdings 2" w:char="F0B2"/>
      </w:r>
    </w:p>
    <w:p w:rsidR="00243C78" w:rsidRPr="00243C78" w:rsidRDefault="00243C78" w:rsidP="00243C78">
      <w:pPr>
        <w:bidi/>
        <w:spacing w:after="120" w:line="288" w:lineRule="auto"/>
        <w:jc w:val="center"/>
        <w:rPr>
          <w:rFonts w:ascii="Narkisim" w:eastAsia="Times New Roman" w:hAnsi="Narkisim" w:cs="1ShefaClassic"/>
          <w:b/>
          <w:sz w:val="27"/>
          <w:szCs w:val="27"/>
          <w:rtl/>
        </w:rPr>
      </w:pPr>
      <w:r w:rsidRPr="00243C78">
        <w:rPr>
          <w:rFonts w:ascii="Narkisim" w:eastAsia="Times New Roman" w:hAnsi="Narkisim" w:cs="1ShefaClassic" w:hint="cs"/>
          <w:b/>
          <w:sz w:val="27"/>
          <w:szCs w:val="27"/>
          <w:rtl/>
        </w:rPr>
        <w:t>נדפס ע"י ו</w:t>
      </w:r>
      <w:r w:rsidRPr="00243C78">
        <w:rPr>
          <w:rFonts w:ascii="Narkisim" w:eastAsia="Times New Roman" w:hAnsi="Narkisim" w:cs="1ShefaClassic" w:hint="eastAsia"/>
          <w:b/>
          <w:sz w:val="27"/>
          <w:szCs w:val="27"/>
          <w:rtl/>
        </w:rPr>
        <w:t>לזכות</w:t>
      </w:r>
      <w:r w:rsidRPr="00243C78">
        <w:rPr>
          <w:rFonts w:ascii="Narkisim" w:eastAsia="Times New Roman" w:hAnsi="Narkisim" w:cs="1ShefaClassic"/>
          <w:b/>
          <w:sz w:val="27"/>
          <w:szCs w:val="27"/>
          <w:rtl/>
        </w:rPr>
        <w:t xml:space="preserve"> </w:t>
      </w:r>
      <w:r w:rsidRPr="00243C78">
        <w:rPr>
          <w:rFonts w:ascii="Narkisim" w:eastAsia="Times New Roman" w:hAnsi="Narkisim" w:cs="1ShefaClassic" w:hint="eastAsia"/>
          <w:b/>
          <w:sz w:val="27"/>
          <w:szCs w:val="27"/>
          <w:rtl/>
        </w:rPr>
        <w:t>הוריהם</w:t>
      </w:r>
    </w:p>
    <w:p w:rsidR="00243C78" w:rsidRPr="00243C78" w:rsidRDefault="00243C78" w:rsidP="00243C78">
      <w:pPr>
        <w:bidi/>
        <w:spacing w:after="120" w:line="288" w:lineRule="auto"/>
        <w:jc w:val="center"/>
        <w:rPr>
          <w:rFonts w:ascii="Narkisim" w:eastAsia="Times New Roman" w:hAnsi="Narkisim" w:cs="1ShefaClassic"/>
          <w:sz w:val="27"/>
          <w:szCs w:val="27"/>
        </w:rPr>
      </w:pPr>
      <w:r w:rsidRPr="00243C78">
        <w:rPr>
          <w:rFonts w:ascii="Narkisim" w:eastAsia="Times New Roman" w:hAnsi="Narkisim" w:cs="1ShefaClassic" w:hint="cs"/>
          <w:b/>
          <w:sz w:val="27"/>
          <w:szCs w:val="27"/>
          <w:rtl/>
        </w:rPr>
        <w:t xml:space="preserve">הרה"ח הרה"ת </w:t>
      </w:r>
      <w:r w:rsidRPr="00243C78">
        <w:rPr>
          <w:rFonts w:ascii="Narkisim" w:eastAsia="Times New Roman" w:hAnsi="Narkisim" w:cs="1ShefaClassic" w:hint="cs"/>
          <w:sz w:val="27"/>
          <w:szCs w:val="27"/>
          <w:rtl/>
        </w:rPr>
        <w:t xml:space="preserve">ר' </w:t>
      </w:r>
      <w:r w:rsidRPr="00243C78">
        <w:rPr>
          <w:rFonts w:ascii="Narkisim" w:eastAsia="Times New Roman" w:hAnsi="Narkisim" w:cs="1ShefaClassic" w:hint="cs"/>
          <w:b/>
          <w:bCs/>
          <w:sz w:val="27"/>
          <w:szCs w:val="27"/>
          <w:rtl/>
        </w:rPr>
        <w:t>יוסף</w:t>
      </w:r>
      <w:r w:rsidRPr="00243C78">
        <w:rPr>
          <w:rFonts w:ascii="Narkisim" w:eastAsia="Times New Roman" w:hAnsi="Narkisim" w:cs="1ShefaClassic" w:hint="cs"/>
          <w:sz w:val="27"/>
          <w:szCs w:val="27"/>
          <w:rtl/>
        </w:rPr>
        <w:t xml:space="preserve"> וזוגתו מרת </w:t>
      </w:r>
      <w:r w:rsidRPr="00243C78">
        <w:rPr>
          <w:rFonts w:ascii="Narkisim" w:eastAsia="Times New Roman" w:hAnsi="Narkisim" w:cs="1ShefaClassic" w:hint="cs"/>
          <w:b/>
          <w:bCs/>
          <w:sz w:val="27"/>
          <w:szCs w:val="27"/>
          <w:rtl/>
        </w:rPr>
        <w:t>הענטשי</w:t>
      </w:r>
      <w:r w:rsidRPr="00243C78">
        <w:rPr>
          <w:rFonts w:ascii="Narkisim" w:eastAsia="Times New Roman" w:hAnsi="Narkisim" w:cs="1ShefaClassic" w:hint="cs"/>
          <w:sz w:val="27"/>
          <w:szCs w:val="27"/>
          <w:rtl/>
        </w:rPr>
        <w:t xml:space="preserve"> שיחיו </w:t>
      </w:r>
      <w:r w:rsidRPr="00243C78">
        <w:rPr>
          <w:rFonts w:ascii="Narkisim" w:eastAsia="Times New Roman" w:hAnsi="Narkisim" w:cs="1ShefaClassic" w:hint="cs"/>
          <w:b/>
          <w:bCs/>
          <w:sz w:val="27"/>
          <w:szCs w:val="27"/>
          <w:rtl/>
        </w:rPr>
        <w:t>וואלאוויק</w:t>
      </w:r>
    </w:p>
    <w:p w:rsidR="00243C78" w:rsidRPr="00243C78" w:rsidRDefault="00243C78" w:rsidP="00243C78">
      <w:pPr>
        <w:bidi/>
        <w:spacing w:after="120" w:line="288" w:lineRule="auto"/>
        <w:jc w:val="center"/>
        <w:rPr>
          <w:rFonts w:ascii="Narkisim" w:eastAsia="Times New Roman" w:hAnsi="Narkisim" w:cs="1ShefaClassic"/>
          <w:b/>
          <w:bCs/>
          <w:sz w:val="27"/>
          <w:szCs w:val="27"/>
          <w:rtl/>
        </w:rPr>
      </w:pPr>
      <w:r w:rsidRPr="00243C78">
        <w:rPr>
          <w:rFonts w:ascii="Narkisim" w:eastAsia="Times New Roman" w:hAnsi="Narkisim" w:cs="1ShefaClassic" w:hint="cs"/>
          <w:b/>
          <w:sz w:val="27"/>
          <w:szCs w:val="27"/>
          <w:rtl/>
        </w:rPr>
        <w:t xml:space="preserve">הרה"ח הרה"ת </w:t>
      </w:r>
      <w:r w:rsidRPr="00243C78">
        <w:rPr>
          <w:rFonts w:ascii="Narkisim" w:eastAsia="Times New Roman" w:hAnsi="Narkisim" w:cs="1ShefaClassic" w:hint="cs"/>
          <w:sz w:val="27"/>
          <w:szCs w:val="27"/>
          <w:rtl/>
        </w:rPr>
        <w:t xml:space="preserve">ר' </w:t>
      </w:r>
      <w:r w:rsidRPr="00243C78">
        <w:rPr>
          <w:rFonts w:ascii="Narkisim" w:eastAsia="Times New Roman" w:hAnsi="Narkisim" w:cs="1ShefaClassic" w:hint="cs"/>
          <w:bCs/>
          <w:sz w:val="27"/>
          <w:szCs w:val="27"/>
          <w:rtl/>
        </w:rPr>
        <w:t>מנחם מענדל</w:t>
      </w:r>
      <w:r w:rsidRPr="00243C78">
        <w:rPr>
          <w:rFonts w:ascii="Narkisim" w:eastAsia="Times New Roman" w:hAnsi="Narkisim" w:cs="1ShefaClassic" w:hint="cs"/>
          <w:sz w:val="27"/>
          <w:szCs w:val="27"/>
          <w:rtl/>
        </w:rPr>
        <w:t xml:space="preserve"> וזוגתו מרת </w:t>
      </w:r>
      <w:r w:rsidRPr="00243C78">
        <w:rPr>
          <w:rFonts w:ascii="Narkisim" w:eastAsia="Times New Roman" w:hAnsi="Narkisim" w:cs="1ShefaClassic" w:hint="cs"/>
          <w:bCs/>
          <w:sz w:val="27"/>
          <w:szCs w:val="27"/>
          <w:rtl/>
        </w:rPr>
        <w:t xml:space="preserve">בתי' </w:t>
      </w:r>
      <w:r w:rsidRPr="00243C78">
        <w:rPr>
          <w:rFonts w:ascii="Narkisim" w:eastAsia="Times New Roman" w:hAnsi="Narkisim" w:cs="1ShefaClassic" w:hint="cs"/>
          <w:sz w:val="27"/>
          <w:szCs w:val="27"/>
          <w:rtl/>
        </w:rPr>
        <w:t xml:space="preserve">שיחיו </w:t>
      </w:r>
      <w:r w:rsidRPr="00243C78">
        <w:rPr>
          <w:rFonts w:ascii="Narkisim" w:eastAsia="Times New Roman" w:hAnsi="Narkisim" w:cs="1ShefaClassic" w:hint="cs"/>
          <w:b/>
          <w:bCs/>
          <w:sz w:val="27"/>
          <w:szCs w:val="27"/>
          <w:rtl/>
        </w:rPr>
        <w:t>ראזענבלום</w:t>
      </w:r>
    </w:p>
    <w:p w:rsidR="00243C78" w:rsidRPr="00243C78" w:rsidRDefault="00243C78" w:rsidP="00243C78">
      <w:pPr>
        <w:rPr>
          <w:rtl/>
        </w:rPr>
      </w:pPr>
    </w:p>
    <w:p w:rsidR="00243C78" w:rsidRPr="00243C78" w:rsidRDefault="00243C78" w:rsidP="00243C78">
      <w:pPr>
        <w:rPr>
          <w:rtl/>
        </w:rPr>
      </w:pPr>
    </w:p>
    <w:p w:rsidR="00243C78" w:rsidRPr="00243C78" w:rsidRDefault="00243C78" w:rsidP="00243C78"/>
    <w:bookmarkEnd w:id="0"/>
    <w:bookmarkEnd w:id="90"/>
    <w:bookmarkEnd w:id="91"/>
    <w:bookmarkEnd w:id="92"/>
    <w:bookmarkEnd w:id="93"/>
    <w:p w:rsidR="00E4561F" w:rsidRPr="00243C78" w:rsidRDefault="00E4561F" w:rsidP="00725F78">
      <w:pPr>
        <w:bidi/>
        <w:spacing w:after="120"/>
        <w:rPr>
          <w:rFonts w:ascii="FbFrankReal" w:eastAsia="TopType Mantova" w:hAnsi="FbFrankReal" w:cs="FbFrankReal"/>
          <w:b/>
          <w:bCs/>
          <w:spacing w:val="-4"/>
          <w:sz w:val="44"/>
          <w:szCs w:val="44"/>
          <w:rtl/>
        </w:rPr>
      </w:pPr>
    </w:p>
    <w:sectPr w:rsidR="00E4561F" w:rsidRPr="00243C78"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00C" w:rsidRDefault="0033700C" w:rsidP="001D6A1B">
      <w:pPr>
        <w:spacing w:after="0" w:line="240" w:lineRule="auto"/>
      </w:pPr>
      <w:r>
        <w:separator/>
      </w:r>
    </w:p>
  </w:endnote>
  <w:endnote w:type="continuationSeparator" w:id="0">
    <w:p w:rsidR="0033700C" w:rsidRDefault="0033700C" w:rsidP="001D6A1B">
      <w:pPr>
        <w:spacing w:after="0" w:line="240" w:lineRule="auto"/>
      </w:pPr>
      <w:r>
        <w:continuationSeparator/>
      </w:r>
    </w:p>
  </w:endnote>
  <w:endnote w:type="continuationNotice" w:id="1">
    <w:p w:rsidR="0033700C" w:rsidRDefault="003370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FbVilnaBold">
    <w:altName w:val="Times New Roman"/>
    <w:charset w:val="00"/>
    <w:family w:val="roman"/>
    <w:pitch w:val="default"/>
  </w:font>
  <w:font w:name="TopType Mantova">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00C" w:rsidRDefault="0033700C" w:rsidP="00724B87">
      <w:pPr>
        <w:bidi/>
        <w:spacing w:after="0" w:line="240" w:lineRule="auto"/>
      </w:pPr>
      <w:r>
        <w:separator/>
      </w:r>
    </w:p>
  </w:footnote>
  <w:footnote w:type="continuationSeparator" w:id="0">
    <w:p w:rsidR="0033700C" w:rsidRDefault="0033700C" w:rsidP="001D6A1B">
      <w:pPr>
        <w:spacing w:after="0" w:line="240" w:lineRule="auto"/>
      </w:pPr>
      <w:r>
        <w:continuationSeparator/>
      </w:r>
    </w:p>
  </w:footnote>
  <w:footnote w:type="continuationNotice" w:id="1">
    <w:p w:rsidR="0033700C" w:rsidRDefault="0033700C">
      <w:pPr>
        <w:spacing w:after="0" w:line="240" w:lineRule="auto"/>
      </w:pPr>
    </w:p>
  </w:footnote>
  <w:footnote w:id="2">
    <w:p w:rsidR="0024189B" w:rsidRPr="00433E24" w:rsidRDefault="0024189B" w:rsidP="00433E24">
      <w:pPr>
        <w:pStyle w:val="FootnoteText"/>
      </w:pPr>
      <w:r w:rsidRPr="00433E24">
        <w:rPr>
          <w:rStyle w:val="FootnoteReference"/>
          <w:vertAlign w:val="baseline"/>
        </w:rPr>
        <w:footnoteRef/>
      </w:r>
      <w:r w:rsidRPr="00433E24">
        <w:rPr>
          <w:rFonts w:hint="cs"/>
          <w:rtl/>
        </w:rPr>
        <w:t xml:space="preserve">) מספר </w:t>
      </w:r>
      <w:r w:rsidRPr="00433E24">
        <w:rPr>
          <w:rtl/>
        </w:rPr>
        <w:t>3284</w:t>
      </w:r>
      <w:r w:rsidRPr="00433E24">
        <w:rPr>
          <w:rFonts w:hint="cs"/>
          <w:rtl/>
        </w:rPr>
        <w:t>.</w:t>
      </w:r>
    </w:p>
  </w:footnote>
  <w:footnote w:id="3">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w:t>
      </w:r>
      <w:r w:rsidRPr="00433E24">
        <w:rPr>
          <w:rFonts w:hint="cs"/>
          <w:rtl/>
        </w:rPr>
        <w:t xml:space="preserve">נדפס ברשות הוצאת ספרים קה"ת. </w:t>
      </w:r>
      <w:r w:rsidRPr="00433E24">
        <w:rPr>
          <w:rtl/>
        </w:rPr>
        <w:t>תודתי להר' משה שי' לינק ששלח מאמר זה לידי וגם עזר לי בפיענוח הכת"י.</w:t>
      </w:r>
    </w:p>
  </w:footnote>
  <w:footnote w:id="4">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תהלים צא, יד.   </w:t>
      </w:r>
    </w:p>
  </w:footnote>
  <w:footnote w:id="5">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שם קד, כד.   </w:t>
      </w:r>
    </w:p>
  </w:footnote>
  <w:footnote w:id="6">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מנחות כט, ב.  </w:t>
      </w:r>
    </w:p>
  </w:footnote>
  <w:footnote w:id="7">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תהלים צב, ו (מזמור שיר ליום השבת).   </w:t>
      </w:r>
    </w:p>
  </w:footnote>
  <w:footnote w:id="8">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שם קמה, ג.   </w:t>
      </w:r>
    </w:p>
  </w:footnote>
  <w:footnote w:id="9">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שם מח, ב.   </w:t>
      </w:r>
    </w:p>
  </w:footnote>
  <w:footnote w:id="10">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שם קד, כד (שבח על הנפלאות של הבריאה).  </w:t>
      </w:r>
    </w:p>
  </w:footnote>
  <w:footnote w:id="11">
    <w:p w:rsidR="0024189B" w:rsidRPr="00433E24" w:rsidRDefault="0024189B" w:rsidP="00433E24">
      <w:pPr>
        <w:pStyle w:val="FootnoteText"/>
        <w:rPr>
          <w:rtl/>
        </w:rPr>
      </w:pPr>
      <w:r w:rsidRPr="00433E24">
        <w:rPr>
          <w:rStyle w:val="FootnoteReference"/>
          <w:vertAlign w:val="baseline"/>
        </w:rPr>
        <w:footnoteRef/>
      </w:r>
      <w:r w:rsidRPr="00433E24">
        <w:rPr>
          <w:rFonts w:hint="cs"/>
          <w:rtl/>
        </w:rPr>
        <w:t>)</w:t>
      </w:r>
      <w:r w:rsidRPr="00433E24">
        <w:rPr>
          <w:rtl/>
        </w:rPr>
        <w:t xml:space="preserve"> ביאור נוסף על שינוי מופיע באור התורה על נ"ך, ע' א'רג:</w:t>
      </w:r>
    </w:p>
    <w:p w:rsidR="0024189B" w:rsidRPr="00433E24" w:rsidRDefault="0024189B" w:rsidP="00433E24">
      <w:pPr>
        <w:pStyle w:val="FootnoteText"/>
      </w:pPr>
      <w:r w:rsidRPr="00433E24">
        <w:rPr>
          <w:rtl/>
        </w:rPr>
        <w:t>וכמו כן יובן ההפרש בין "מגדיל" שאומרים בחול ובין "מגדול" שאומרים בשבת. שהעיקר ההפרש הוא בין חיריק שתחת הדלי"ת ד"מגדיל" בחול ובין החולם דדלי"ת ד"מגדול" בשבת. דבחול היא המשכה דאו"י למטה. ע"כ אומרים בחיריק שתחת הדלית, ובשבת היא העלאה דאו"ח למעלה, ע"כ אומרים בחול"ם שלמעלה על הדלית, שמורה על העלם נקודת הכתר בחי' העגולים.</w:t>
      </w:r>
    </w:p>
  </w:footnote>
  <w:footnote w:id="12">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שבת קיח ב.   </w:t>
      </w:r>
    </w:p>
  </w:footnote>
  <w:footnote w:id="13">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שם.</w:t>
      </w:r>
    </w:p>
  </w:footnote>
  <w:footnote w:id="14">
    <w:p w:rsidR="0024189B" w:rsidRPr="00433E24" w:rsidRDefault="0024189B" w:rsidP="00433E24">
      <w:pPr>
        <w:pStyle w:val="FootnoteText"/>
      </w:pPr>
      <w:r w:rsidRPr="00433E24">
        <w:rPr>
          <w:rStyle w:val="FootnoteReference"/>
          <w:vertAlign w:val="baseline"/>
        </w:rPr>
        <w:footnoteRef/>
      </w:r>
      <w:r w:rsidRPr="00433E24">
        <w:rPr>
          <w:rFonts w:hint="cs"/>
          <w:rtl/>
        </w:rPr>
        <w:t>)</w:t>
      </w:r>
      <w:r w:rsidRPr="00433E24">
        <w:rPr>
          <w:rtl/>
        </w:rPr>
        <w:t xml:space="preserve"> ראה גם תורת מנחם, כרך לט ע' 116</w:t>
      </w:r>
      <w:r w:rsidRPr="00433E24">
        <w:t>.</w:t>
      </w:r>
    </w:p>
  </w:footnote>
  <w:footnote w:id="15">
    <w:p w:rsidR="0024189B" w:rsidRPr="00433E24" w:rsidRDefault="0024189B" w:rsidP="00433E24">
      <w:pPr>
        <w:pStyle w:val="FootnoteText"/>
      </w:pPr>
      <w:r w:rsidRPr="00433E24">
        <w:rPr>
          <w:rStyle w:val="FootnoteReference"/>
          <w:vertAlign w:val="baseline"/>
        </w:rPr>
        <w:footnoteRef/>
      </w:r>
      <w:r>
        <w:rPr>
          <w:rFonts w:hint="cs"/>
          <w:rtl/>
        </w:rPr>
        <w:t>)</w:t>
      </w:r>
      <w:r w:rsidRPr="00433E24">
        <w:rPr>
          <w:rtl/>
        </w:rPr>
        <w:t xml:space="preserve"> </w:t>
      </w:r>
      <w:r w:rsidRPr="00433E24">
        <w:rPr>
          <w:rFonts w:hint="cs"/>
          <w:rtl/>
        </w:rPr>
        <w:t xml:space="preserve">לעילוי נשמת אמי מורתי הרבנית החשובה מרת </w:t>
      </w:r>
      <w:r w:rsidRPr="00081332">
        <w:rPr>
          <w:rFonts w:hint="cs"/>
          <w:b/>
          <w:bCs/>
          <w:rtl/>
        </w:rPr>
        <w:t xml:space="preserve">חנה עטקא </w:t>
      </w:r>
      <w:r w:rsidRPr="00433E24">
        <w:rPr>
          <w:rFonts w:hint="cs"/>
          <w:rtl/>
        </w:rPr>
        <w:t xml:space="preserve">ב"ר </w:t>
      </w:r>
      <w:r w:rsidRPr="00081332">
        <w:rPr>
          <w:rFonts w:hint="cs"/>
          <w:b/>
          <w:bCs/>
          <w:rtl/>
        </w:rPr>
        <w:t>נטע זאב</w:t>
      </w:r>
      <w:r w:rsidRPr="00433E24">
        <w:rPr>
          <w:rFonts w:hint="cs"/>
          <w:rtl/>
        </w:rPr>
        <w:t xml:space="preserve"> ע"ה נלב"ע ביום י"ז כסלו תשס"א , ויה"ר שיקויים היעוד דוהקיצו ורננו שוכני עפר והיא בתוכם תומ"י ממש.</w:t>
      </w:r>
    </w:p>
    <w:p w:rsidR="0024189B" w:rsidRPr="00433E24" w:rsidRDefault="0024189B" w:rsidP="00433E24">
      <w:pPr>
        <w:pStyle w:val="FootnoteText"/>
        <w:rPr>
          <w:rtl/>
        </w:rPr>
      </w:pPr>
    </w:p>
  </w:footnote>
  <w:footnote w:id="16">
    <w:p w:rsidR="0024189B" w:rsidRPr="00433E24" w:rsidRDefault="0024189B" w:rsidP="00433E24">
      <w:pPr>
        <w:pStyle w:val="FootnoteText"/>
        <w:rPr>
          <w:rtl/>
        </w:rPr>
      </w:pPr>
      <w:r w:rsidRPr="00433E24">
        <w:rPr>
          <w:rStyle w:val="FootnoteReference"/>
          <w:vertAlign w:val="baseline"/>
        </w:rPr>
        <w:footnoteRef/>
      </w:r>
      <w:r>
        <w:rPr>
          <w:rFonts w:hint="cs"/>
          <w:rtl/>
        </w:rPr>
        <w:t>)</w:t>
      </w:r>
      <w:r w:rsidRPr="00433E24">
        <w:rPr>
          <w:rtl/>
        </w:rPr>
        <w:t xml:space="preserve"> ועי'  בשו"ת אבני חפץ סי' י"ז מה שהאריך לבאר פלוגתתם באופ"א בענין אונס</w:t>
      </w:r>
      <w:r w:rsidRPr="00433E24">
        <w:rPr>
          <w:rFonts w:hint="cs"/>
          <w:rtl/>
        </w:rPr>
        <w:t>.</w:t>
      </w:r>
    </w:p>
  </w:footnote>
  <w:footnote w:id="17">
    <w:p w:rsidR="0024189B" w:rsidRPr="00433E24" w:rsidRDefault="0024189B" w:rsidP="00433E24">
      <w:pPr>
        <w:pStyle w:val="FootnoteText"/>
      </w:pPr>
      <w:r w:rsidRPr="00433E24">
        <w:rPr>
          <w:rStyle w:val="FootnoteReference"/>
          <w:vertAlign w:val="baseline"/>
        </w:rPr>
        <w:footnoteRef/>
      </w:r>
      <w:r w:rsidRPr="00433E24">
        <w:rPr>
          <w:rFonts w:hint="cs"/>
          <w:rtl/>
        </w:rPr>
        <w:t xml:space="preserve">) </w:t>
      </w:r>
      <w:r w:rsidRPr="00433E24">
        <w:rPr>
          <w:rtl/>
        </w:rPr>
        <w:t xml:space="preserve">לע"נ זקנתי מרת רישא בת ר' </w:t>
      </w:r>
      <w:r w:rsidRPr="00081332">
        <w:rPr>
          <w:b/>
          <w:bCs/>
          <w:rtl/>
        </w:rPr>
        <w:t>אברהם אבא</w:t>
      </w:r>
      <w:r w:rsidRPr="00433E24">
        <w:rPr>
          <w:rtl/>
        </w:rPr>
        <w:t xml:space="preserve"> ע"ה, יארצייט ד' חשון, ת'נ'צ'ב'ה'. ולזכות הילד, חייל בצבאות ה' </w:t>
      </w:r>
      <w:r w:rsidRPr="00081332">
        <w:rPr>
          <w:b/>
          <w:bCs/>
          <w:rtl/>
        </w:rPr>
        <w:t>מנחם מענדל</w:t>
      </w:r>
      <w:r w:rsidRPr="00433E24">
        <w:rPr>
          <w:rtl/>
        </w:rPr>
        <w:t xml:space="preserve"> בן </w:t>
      </w:r>
      <w:r w:rsidRPr="00081332">
        <w:rPr>
          <w:b/>
          <w:bCs/>
          <w:rtl/>
        </w:rPr>
        <w:t>מנוחה רחל</w:t>
      </w:r>
      <w:r w:rsidRPr="00433E24">
        <w:rPr>
          <w:rtl/>
        </w:rPr>
        <w:t xml:space="preserve"> שי' שיהי' לו המשך הרפו"ש בקרוב ברמ"ח איבריו ושס"ה גידיו.</w:t>
      </w:r>
    </w:p>
  </w:footnote>
  <w:footnote w:id="18">
    <w:p w:rsidR="0024189B" w:rsidRPr="00433E24" w:rsidRDefault="0024189B" w:rsidP="00433E24">
      <w:pPr>
        <w:pStyle w:val="FootnoteText"/>
      </w:pPr>
      <w:r w:rsidRPr="00433E24">
        <w:rPr>
          <w:rStyle w:val="FootnoteReference"/>
          <w:vertAlign w:val="baseline"/>
        </w:rPr>
        <w:footnoteRef/>
      </w:r>
      <w:r w:rsidRPr="00433E24">
        <w:rPr>
          <w:rFonts w:hint="cs"/>
          <w:rtl/>
        </w:rPr>
        <w:t>) תורת מנחם תשמ</w:t>
      </w:r>
      <w:r w:rsidRPr="00433E24">
        <w:rPr>
          <w:rFonts w:hint="cs"/>
        </w:rPr>
        <w:t>"</w:t>
      </w:r>
      <w:r w:rsidRPr="00433E24">
        <w:rPr>
          <w:rFonts w:hint="cs"/>
          <w:rtl/>
        </w:rPr>
        <w:t>ה ח</w:t>
      </w:r>
      <w:r w:rsidRPr="00433E24">
        <w:rPr>
          <w:rFonts w:hint="cs"/>
        </w:rPr>
        <w:t>"</w:t>
      </w:r>
      <w:r w:rsidRPr="00433E24">
        <w:rPr>
          <w:rFonts w:hint="cs"/>
          <w:rtl/>
        </w:rPr>
        <w:t>ה עמ' 3090. בענין סמכות האריז</w:t>
      </w:r>
      <w:r w:rsidRPr="00433E24">
        <w:rPr>
          <w:rFonts w:hint="cs"/>
        </w:rPr>
        <w:t>"</w:t>
      </w:r>
      <w:r w:rsidRPr="00433E24">
        <w:rPr>
          <w:rFonts w:hint="cs"/>
          <w:rtl/>
        </w:rPr>
        <w:t>ל בספרי חסידות ראה 'הערות וביאורים' גליון תרע</w:t>
      </w:r>
      <w:r w:rsidRPr="00433E24">
        <w:rPr>
          <w:rFonts w:hint="cs"/>
        </w:rPr>
        <w:t>"</w:t>
      </w:r>
      <w:r w:rsidRPr="00433E24">
        <w:rPr>
          <w:rFonts w:hint="cs"/>
          <w:rtl/>
        </w:rPr>
        <w:t>ה</w:t>
      </w:r>
      <w:r w:rsidRPr="00433E24">
        <w:rPr>
          <w:rFonts w:hint="cs"/>
        </w:rPr>
        <w:t>.</w:t>
      </w:r>
    </w:p>
  </w:footnote>
  <w:footnote w:id="19">
    <w:p w:rsidR="0024189B" w:rsidRPr="00433E24" w:rsidRDefault="0024189B" w:rsidP="00081332">
      <w:pPr>
        <w:pStyle w:val="FootnoteText"/>
      </w:pPr>
      <w:r w:rsidRPr="00433E24">
        <w:rPr>
          <w:rStyle w:val="FootnoteReference"/>
          <w:vertAlign w:val="baseline"/>
        </w:rPr>
        <w:footnoteRef/>
      </w:r>
      <w:r w:rsidRPr="00433E24">
        <w:rPr>
          <w:rFonts w:hint="cs"/>
          <w:rtl/>
        </w:rPr>
        <w:t>) להלן רשימה אקראית של כמה מקורות בחסידות בענין גילוי אליהו הנביא (ורוח הקודש) להאריז</w:t>
      </w:r>
      <w:r w:rsidRPr="00433E24">
        <w:rPr>
          <w:rFonts w:hint="cs"/>
        </w:rPr>
        <w:t>"</w:t>
      </w:r>
      <w:r w:rsidRPr="00433E24">
        <w:rPr>
          <w:rFonts w:hint="cs"/>
          <w:rtl/>
        </w:rPr>
        <w:t>ל: מאמרי אדה</w:t>
      </w:r>
      <w:r w:rsidRPr="00433E24">
        <w:rPr>
          <w:rFonts w:hint="cs"/>
        </w:rPr>
        <w:t>"</w:t>
      </w:r>
      <w:r w:rsidRPr="00433E24">
        <w:rPr>
          <w:rFonts w:hint="cs"/>
          <w:rtl/>
        </w:rPr>
        <w:t>ז תקס</w:t>
      </w:r>
      <w:r w:rsidRPr="00433E24">
        <w:rPr>
          <w:rFonts w:hint="cs"/>
        </w:rPr>
        <w:t>"</w:t>
      </w:r>
      <w:r w:rsidRPr="00433E24">
        <w:rPr>
          <w:rFonts w:hint="cs"/>
          <w:rtl/>
        </w:rPr>
        <w:t>ו ח</w:t>
      </w:r>
      <w:r w:rsidRPr="00433E24">
        <w:rPr>
          <w:rFonts w:hint="cs"/>
        </w:rPr>
        <w:t>"</w:t>
      </w:r>
      <w:r w:rsidRPr="00433E24">
        <w:rPr>
          <w:rFonts w:hint="cs"/>
          <w:rtl/>
        </w:rPr>
        <w:t>ב ע' תקטז</w:t>
      </w:r>
      <w:r w:rsidRPr="00433E24">
        <w:rPr>
          <w:rFonts w:hint="cs"/>
        </w:rPr>
        <w:t>;”</w:t>
      </w:r>
      <w:r>
        <w:rPr>
          <w:rFonts w:hint="cs"/>
          <w:rtl/>
        </w:rPr>
        <w:t xml:space="preserve"> </w:t>
      </w:r>
      <w:r w:rsidRPr="00433E24">
        <w:rPr>
          <w:rFonts w:hint="cs"/>
          <w:rtl/>
        </w:rPr>
        <w:t>מילואים להמ</w:t>
      </w:r>
      <w:r w:rsidRPr="00433E24">
        <w:rPr>
          <w:rFonts w:hint="cs"/>
        </w:rPr>
        <w:t>"</w:t>
      </w:r>
      <w:r w:rsidRPr="00433E24">
        <w:rPr>
          <w:rFonts w:hint="cs"/>
          <w:rtl/>
        </w:rPr>
        <w:t>מ</w:t>
      </w:r>
      <w:r w:rsidRPr="00433E24">
        <w:rPr>
          <w:rFonts w:hint="cs"/>
        </w:rPr>
        <w:t xml:space="preserve">" </w:t>
      </w:r>
      <w:r w:rsidRPr="00433E24">
        <w:rPr>
          <w:rFonts w:hint="cs"/>
          <w:rtl/>
        </w:rPr>
        <w:t>בסו</w:t>
      </w:r>
      <w:r w:rsidRPr="00433E24">
        <w:rPr>
          <w:rFonts w:hint="cs"/>
        </w:rPr>
        <w:t>"</w:t>
      </w:r>
      <w:r w:rsidRPr="00433E24">
        <w:rPr>
          <w:rFonts w:hint="cs"/>
          <w:rtl/>
        </w:rPr>
        <w:t>ס מאמרי אדהאמ</w:t>
      </w:r>
      <w:r w:rsidRPr="00433E24">
        <w:rPr>
          <w:rFonts w:hint="cs"/>
        </w:rPr>
        <w:t>"</w:t>
      </w:r>
      <w:r w:rsidRPr="00433E24">
        <w:rPr>
          <w:rFonts w:hint="cs"/>
          <w:rtl/>
        </w:rPr>
        <w:t>צ במדבר ח</w:t>
      </w:r>
      <w:r w:rsidRPr="00433E24">
        <w:rPr>
          <w:rFonts w:hint="cs"/>
        </w:rPr>
        <w:t>"</w:t>
      </w:r>
      <w:r w:rsidRPr="00433E24">
        <w:rPr>
          <w:rFonts w:hint="cs"/>
          <w:rtl/>
        </w:rPr>
        <w:t>ג ס</w:t>
      </w:r>
      <w:r w:rsidRPr="00433E24">
        <w:rPr>
          <w:rFonts w:hint="cs"/>
        </w:rPr>
        <w:t>"</w:t>
      </w:r>
      <w:r w:rsidRPr="00433E24">
        <w:rPr>
          <w:rFonts w:hint="cs"/>
          <w:rtl/>
        </w:rPr>
        <w:t>ע א'רפ; וראה ס' מאמרי אדהאמ</w:t>
      </w:r>
      <w:r w:rsidRPr="00433E24">
        <w:rPr>
          <w:rFonts w:hint="cs"/>
        </w:rPr>
        <w:t>"</w:t>
      </w:r>
      <w:r w:rsidRPr="00433E24">
        <w:rPr>
          <w:rFonts w:hint="cs"/>
          <w:rtl/>
        </w:rPr>
        <w:t>צ נ</w:t>
      </w:r>
      <w:r w:rsidRPr="00433E24">
        <w:rPr>
          <w:rFonts w:hint="cs"/>
        </w:rPr>
        <w:t>"</w:t>
      </w:r>
      <w:r w:rsidRPr="00433E24">
        <w:rPr>
          <w:rFonts w:hint="cs"/>
          <w:rtl/>
        </w:rPr>
        <w:t>ך ע' כז וש</w:t>
      </w:r>
      <w:r w:rsidRPr="00433E24">
        <w:rPr>
          <w:rFonts w:hint="cs"/>
        </w:rPr>
        <w:t>"</w:t>
      </w:r>
      <w:r w:rsidRPr="00433E24">
        <w:rPr>
          <w:rFonts w:hint="cs"/>
          <w:rtl/>
        </w:rPr>
        <w:t>נ; המשך מים רבים תרל</w:t>
      </w:r>
      <w:r w:rsidRPr="00433E24">
        <w:rPr>
          <w:rFonts w:hint="cs"/>
        </w:rPr>
        <w:t>"</w:t>
      </w:r>
      <w:r w:rsidRPr="00433E24">
        <w:rPr>
          <w:rFonts w:hint="cs"/>
          <w:rtl/>
        </w:rPr>
        <w:t>ו ע' רגא. ח</w:t>
      </w:r>
      <w:r w:rsidRPr="00433E24">
        <w:rPr>
          <w:rFonts w:hint="cs"/>
        </w:rPr>
        <w:t>"</w:t>
      </w:r>
      <w:r w:rsidRPr="00433E24">
        <w:rPr>
          <w:rFonts w:hint="cs"/>
          <w:rtl/>
        </w:rPr>
        <w:t>ב ריש ע' תקיב. סה</w:t>
      </w:r>
      <w:r w:rsidRPr="00433E24">
        <w:rPr>
          <w:rFonts w:hint="cs"/>
        </w:rPr>
        <w:t>"</w:t>
      </w:r>
      <w:r w:rsidRPr="00433E24">
        <w:rPr>
          <w:rFonts w:hint="cs"/>
          <w:rtl/>
        </w:rPr>
        <w:t>מ תרל</w:t>
      </w:r>
      <w:r w:rsidRPr="00433E24">
        <w:rPr>
          <w:rFonts w:hint="cs"/>
        </w:rPr>
        <w:t>"</w:t>
      </w:r>
      <w:r w:rsidRPr="00433E24">
        <w:rPr>
          <w:rFonts w:hint="cs"/>
          <w:rtl/>
        </w:rPr>
        <w:t>ח ע' שצו וע' תלד. אג</w:t>
      </w:r>
      <w:r w:rsidRPr="00433E24">
        <w:rPr>
          <w:rFonts w:hint="cs"/>
        </w:rPr>
        <w:t>"</w:t>
      </w:r>
      <w:r w:rsidRPr="00433E24">
        <w:rPr>
          <w:rFonts w:hint="cs"/>
          <w:rtl/>
        </w:rPr>
        <w:t>ק אד</w:t>
      </w:r>
      <w:r w:rsidRPr="00433E24">
        <w:rPr>
          <w:rFonts w:hint="cs"/>
        </w:rPr>
        <w:t>"</w:t>
      </w:r>
      <w:r w:rsidRPr="00433E24">
        <w:rPr>
          <w:rFonts w:hint="cs"/>
          <w:rtl/>
        </w:rPr>
        <w:t>ש כרך יג ע' שיא ועוד</w:t>
      </w:r>
      <w:r w:rsidRPr="00433E24">
        <w:rPr>
          <w:rFonts w:hint="cs"/>
        </w:rPr>
        <w:t>.</w:t>
      </w:r>
    </w:p>
  </w:footnote>
  <w:footnote w:id="20">
    <w:p w:rsidR="0024189B" w:rsidRPr="00433E24" w:rsidRDefault="0024189B" w:rsidP="00433E24">
      <w:pPr>
        <w:pStyle w:val="FootnoteText"/>
      </w:pPr>
      <w:r w:rsidRPr="00433E24">
        <w:rPr>
          <w:rStyle w:val="FootnoteReference"/>
          <w:vertAlign w:val="baseline"/>
        </w:rPr>
        <w:footnoteRef/>
      </w:r>
      <w:r>
        <w:rPr>
          <w:rFonts w:hint="cs"/>
          <w:rtl/>
        </w:rPr>
        <w:t>)</w:t>
      </w:r>
      <w:r w:rsidRPr="00433E24">
        <w:rPr>
          <w:rtl/>
        </w:rPr>
        <w:t xml:space="preserve"> </w:t>
      </w:r>
      <w:r w:rsidRPr="00433E24">
        <w:rPr>
          <w:rFonts w:hint="cs"/>
          <w:rtl/>
        </w:rPr>
        <w:t xml:space="preserve">אגרות קודש שלו ע' קפז וראה גם בספר </w:t>
      </w:r>
      <w:r w:rsidRPr="00433E24">
        <w:rPr>
          <w:rFonts w:hint="cs"/>
        </w:rPr>
        <w:t>"</w:t>
      </w:r>
      <w:r w:rsidRPr="00433E24">
        <w:rPr>
          <w:rFonts w:hint="cs"/>
          <w:rtl/>
        </w:rPr>
        <w:t>עין תחת עין"</w:t>
      </w:r>
      <w:r w:rsidRPr="00433E24">
        <w:rPr>
          <w:rFonts w:hint="cs"/>
        </w:rPr>
        <w:t xml:space="preserve"> </w:t>
      </w:r>
      <w:r w:rsidRPr="00433E24">
        <w:rPr>
          <w:rFonts w:hint="cs"/>
          <w:rtl/>
        </w:rPr>
        <w:t>(הרב אליהו מטוסוב) ע' 162</w:t>
      </w:r>
      <w:r w:rsidRPr="00433E24">
        <w:rPr>
          <w:rFonts w:hint="cs"/>
        </w:rPr>
        <w:t>.</w:t>
      </w:r>
    </w:p>
  </w:footnote>
  <w:footnote w:id="21">
    <w:p w:rsidR="0024189B" w:rsidRPr="00433E24" w:rsidRDefault="0024189B" w:rsidP="00433E24">
      <w:pPr>
        <w:pStyle w:val="FootnoteText"/>
      </w:pPr>
      <w:r w:rsidRPr="00433E24">
        <w:rPr>
          <w:rStyle w:val="FootnoteReference"/>
          <w:vertAlign w:val="baseline"/>
        </w:rPr>
        <w:footnoteRef/>
      </w:r>
      <w:r>
        <w:rPr>
          <w:rFonts w:hint="cs"/>
          <w:rtl/>
        </w:rPr>
        <w:t>)</w:t>
      </w:r>
      <w:r w:rsidRPr="00433E24">
        <w:rPr>
          <w:rtl/>
        </w:rPr>
        <w:t xml:space="preserve"> </w:t>
      </w:r>
      <w:r w:rsidRPr="00433E24">
        <w:rPr>
          <w:rFonts w:hint="cs"/>
          <w:rtl/>
        </w:rPr>
        <w:t>וכבר האריך בזה בגליון התקשרות גליונות תתכא - תתכב וכן בקובץ היכל הבעש</w:t>
      </w:r>
      <w:r w:rsidRPr="00433E24">
        <w:rPr>
          <w:rFonts w:hint="cs"/>
        </w:rPr>
        <w:t>"</w:t>
      </w:r>
      <w:r w:rsidRPr="00433E24">
        <w:rPr>
          <w:rFonts w:hint="cs"/>
          <w:rtl/>
        </w:rPr>
        <w:t>ט גליון ב ע' קפא. וראה בפרטיות באג</w:t>
      </w:r>
      <w:r w:rsidRPr="00433E24">
        <w:rPr>
          <w:rFonts w:hint="cs"/>
        </w:rPr>
        <w:t>"</w:t>
      </w:r>
      <w:r w:rsidRPr="00433E24">
        <w:rPr>
          <w:rFonts w:hint="cs"/>
          <w:rtl/>
        </w:rPr>
        <w:t>ק ח</w:t>
      </w:r>
      <w:r w:rsidRPr="00433E24">
        <w:rPr>
          <w:rFonts w:hint="cs"/>
        </w:rPr>
        <w:t>"</w:t>
      </w:r>
      <w:r w:rsidRPr="00433E24">
        <w:rPr>
          <w:rFonts w:hint="cs"/>
          <w:rtl/>
        </w:rPr>
        <w:t>ג ע' רכה; ע' תלז</w:t>
      </w:r>
      <w:r w:rsidRPr="00433E24">
        <w:rPr>
          <w:rFonts w:hint="cs"/>
        </w:rPr>
        <w:t>;</w:t>
      </w:r>
      <w:r w:rsidRPr="00433E24">
        <w:rPr>
          <w:rFonts w:hint="cs"/>
          <w:rtl/>
        </w:rPr>
        <w:t xml:space="preserve"> </w:t>
      </w:r>
      <w:r w:rsidRPr="00433E24">
        <w:rPr>
          <w:rFonts w:hint="cs"/>
        </w:rPr>
        <w:t xml:space="preserve"> </w:t>
      </w:r>
      <w:r w:rsidRPr="00433E24">
        <w:rPr>
          <w:rFonts w:hint="cs"/>
          <w:rtl/>
        </w:rPr>
        <w:t>בצל החכמה עמ' 208</w:t>
      </w:r>
      <w:r w:rsidRPr="00433E24">
        <w:rPr>
          <w:rFonts w:hint="cs"/>
        </w:rPr>
        <w:t>.</w:t>
      </w:r>
    </w:p>
  </w:footnote>
  <w:footnote w:id="22">
    <w:p w:rsidR="0024189B" w:rsidRPr="00433E24" w:rsidRDefault="0024189B" w:rsidP="00433E24">
      <w:pPr>
        <w:pStyle w:val="FootnoteText"/>
        <w:rPr>
          <w:rFonts w:hint="cs"/>
        </w:rPr>
      </w:pPr>
      <w:r w:rsidRPr="00433E24">
        <w:rPr>
          <w:rStyle w:val="FootnoteReference"/>
          <w:vertAlign w:val="baseline"/>
        </w:rPr>
        <w:footnoteRef/>
      </w:r>
      <w:r>
        <w:rPr>
          <w:rFonts w:hint="cs"/>
          <w:rtl/>
        </w:rPr>
        <w:t>)</w:t>
      </w:r>
      <w:r w:rsidRPr="00433E24">
        <w:rPr>
          <w:rtl/>
        </w:rPr>
        <w:t xml:space="preserve"> </w:t>
      </w:r>
      <w:r w:rsidRPr="00433E24">
        <w:rPr>
          <w:rFonts w:hint="cs"/>
          <w:rtl/>
        </w:rPr>
        <w:t>עיין בהיכל הבעש</w:t>
      </w:r>
      <w:r w:rsidRPr="00433E24">
        <w:rPr>
          <w:rFonts w:hint="cs"/>
        </w:rPr>
        <w:t>"</w:t>
      </w:r>
      <w:r w:rsidRPr="00433E24">
        <w:rPr>
          <w:rFonts w:hint="cs"/>
          <w:rtl/>
        </w:rPr>
        <w:t>ט גליון כט ע' רו. וראה גם בכרם חב</w:t>
      </w:r>
      <w:r w:rsidRPr="00433E24">
        <w:rPr>
          <w:rFonts w:hint="cs"/>
        </w:rPr>
        <w:t>"</w:t>
      </w:r>
      <w:r w:rsidRPr="00433E24">
        <w:rPr>
          <w:rFonts w:hint="cs"/>
          <w:rtl/>
        </w:rPr>
        <w:t>ד (לר</w:t>
      </w:r>
      <w:r w:rsidRPr="00433E24">
        <w:rPr>
          <w:rFonts w:hint="cs"/>
        </w:rPr>
        <w:t>"</w:t>
      </w:r>
      <w:r w:rsidRPr="00433E24">
        <w:rPr>
          <w:rFonts w:hint="cs"/>
          <w:rtl/>
        </w:rPr>
        <w:t>י מונדשיין ע</w:t>
      </w:r>
      <w:r w:rsidRPr="00433E24">
        <w:rPr>
          <w:rFonts w:hint="cs"/>
        </w:rPr>
        <w:t>"</w:t>
      </w:r>
      <w:r w:rsidRPr="00433E24">
        <w:rPr>
          <w:rFonts w:hint="cs"/>
          <w:rtl/>
        </w:rPr>
        <w:t>ה) גליון ד' ח</w:t>
      </w:r>
      <w:r w:rsidRPr="00433E24">
        <w:rPr>
          <w:rFonts w:hint="cs"/>
        </w:rPr>
        <w:t>"</w:t>
      </w:r>
      <w:r w:rsidRPr="00433E24">
        <w:rPr>
          <w:rFonts w:hint="cs"/>
          <w:rtl/>
        </w:rPr>
        <w:t>א ע' 153 שמביא דוגמאות מפסיקות הגר</w:t>
      </w:r>
      <w:r w:rsidRPr="00433E24">
        <w:rPr>
          <w:rFonts w:hint="cs"/>
        </w:rPr>
        <w:t>"</w:t>
      </w:r>
      <w:r w:rsidRPr="00433E24">
        <w:rPr>
          <w:rFonts w:hint="cs"/>
          <w:rtl/>
        </w:rPr>
        <w:t xml:space="preserve">א אשר </w:t>
      </w:r>
      <w:r w:rsidRPr="00433E24">
        <w:rPr>
          <w:rFonts w:hint="cs"/>
        </w:rPr>
        <w:t>"</w:t>
      </w:r>
      <w:r w:rsidRPr="00433E24">
        <w:rPr>
          <w:rFonts w:hint="cs"/>
          <w:rtl/>
        </w:rPr>
        <w:t>לא העניק זכות קיום למנהגים שאין להם זכר לתלמוד אפילו אם גדולי רבני אשכנז ואבות מנהגי ישראל כמהרי</w:t>
      </w:r>
      <w:r w:rsidRPr="00433E24">
        <w:rPr>
          <w:rFonts w:hint="cs"/>
        </w:rPr>
        <w:t>"</w:t>
      </w:r>
      <w:r w:rsidRPr="00433E24">
        <w:rPr>
          <w:rFonts w:hint="cs"/>
          <w:rtl/>
        </w:rPr>
        <w:t>ל חתומים עליהם אפילו אם הרמ</w:t>
      </w:r>
      <w:r w:rsidRPr="00433E24">
        <w:rPr>
          <w:rFonts w:hint="cs"/>
        </w:rPr>
        <w:t>"</w:t>
      </w:r>
      <w:r w:rsidRPr="00433E24">
        <w:rPr>
          <w:rFonts w:hint="cs"/>
          <w:rtl/>
        </w:rPr>
        <w:t>א מביאם להלכה בשו</w:t>
      </w:r>
      <w:r w:rsidRPr="00433E24">
        <w:rPr>
          <w:rFonts w:hint="cs"/>
        </w:rPr>
        <w:t>"</w:t>
      </w:r>
      <w:r w:rsidRPr="00433E24">
        <w:rPr>
          <w:rFonts w:hint="cs"/>
          <w:rtl/>
        </w:rPr>
        <w:t>ע ואפילו אם אלו מנהגים שנתקבלו בכל תפוצות ישראל בעקבות האר</w:t>
      </w:r>
      <w:r w:rsidRPr="00433E24">
        <w:rPr>
          <w:rFonts w:hint="cs"/>
        </w:rPr>
        <w:t>"</w:t>
      </w:r>
      <w:r w:rsidRPr="00433E24">
        <w:rPr>
          <w:rFonts w:hint="cs"/>
          <w:rtl/>
        </w:rPr>
        <w:t>י</w:t>
      </w:r>
      <w:r w:rsidRPr="00433E24">
        <w:rPr>
          <w:rFonts w:hint="cs"/>
        </w:rPr>
        <w:t>".</w:t>
      </w:r>
    </w:p>
  </w:footnote>
  <w:footnote w:id="23">
    <w:p w:rsidR="0024189B" w:rsidRPr="00433E24" w:rsidRDefault="0024189B" w:rsidP="00433E24">
      <w:pPr>
        <w:pStyle w:val="FootnoteText"/>
      </w:pPr>
      <w:r w:rsidRPr="00433E24">
        <w:rPr>
          <w:rStyle w:val="FootnoteReference"/>
          <w:vertAlign w:val="baseline"/>
        </w:rPr>
        <w:footnoteRef/>
      </w:r>
      <w:r>
        <w:rPr>
          <w:rFonts w:hint="cs"/>
          <w:rtl/>
        </w:rPr>
        <w:t>)</w:t>
      </w:r>
      <w:r w:rsidRPr="00433E24">
        <w:rPr>
          <w:rtl/>
        </w:rPr>
        <w:t xml:space="preserve"> אג"ק ח"ה עמ' רלח - באידיש</w:t>
      </w:r>
      <w:r w:rsidRPr="00433E24">
        <w:rPr>
          <w:rFonts w:hint="cs"/>
          <w:rtl/>
        </w:rPr>
        <w:t>.</w:t>
      </w:r>
    </w:p>
  </w:footnote>
  <w:footnote w:id="24">
    <w:p w:rsidR="0024189B" w:rsidRPr="00433E24" w:rsidRDefault="0024189B" w:rsidP="00433E24">
      <w:pPr>
        <w:pStyle w:val="FootnoteText"/>
      </w:pPr>
      <w:r w:rsidRPr="00433E24">
        <w:rPr>
          <w:rStyle w:val="FootnoteReference"/>
          <w:vertAlign w:val="baseline"/>
        </w:rPr>
        <w:footnoteRef/>
      </w:r>
      <w:r>
        <w:rPr>
          <w:rFonts w:hint="cs"/>
          <w:rtl/>
        </w:rPr>
        <w:t>)</w:t>
      </w:r>
      <w:r w:rsidRPr="00433E24">
        <w:rPr>
          <w:rtl/>
        </w:rPr>
        <w:t xml:space="preserve"> לשון הכתוב - דברים ד, לט. יהושע ב, יא. מלכים-א ח, כג</w:t>
      </w:r>
      <w:r w:rsidRPr="00433E24">
        <w:rPr>
          <w:rFonts w:hint="cs"/>
          <w:rtl/>
        </w:rPr>
        <w:t>.</w:t>
      </w:r>
    </w:p>
  </w:footnote>
  <w:footnote w:id="25">
    <w:p w:rsidR="0024189B" w:rsidRPr="00433E24" w:rsidRDefault="0024189B" w:rsidP="00433E24">
      <w:pPr>
        <w:pStyle w:val="FootnoteText"/>
      </w:pPr>
      <w:r w:rsidRPr="00433E24">
        <w:rPr>
          <w:rStyle w:val="FootnoteReference"/>
          <w:vertAlign w:val="baseline"/>
        </w:rPr>
        <w:footnoteRef/>
      </w:r>
      <w:r>
        <w:rPr>
          <w:rFonts w:hint="cs"/>
          <w:rtl/>
        </w:rPr>
        <w:t>)</w:t>
      </w:r>
      <w:r w:rsidRPr="00433E24">
        <w:rPr>
          <w:rtl/>
        </w:rPr>
        <w:t xml:space="preserve"> אבות פ"ד מ"א</w:t>
      </w:r>
      <w:r w:rsidRPr="00433E24">
        <w:rPr>
          <w:rFonts w:hint="cs"/>
          <w:rtl/>
        </w:rPr>
        <w:t>.</w:t>
      </w:r>
    </w:p>
  </w:footnote>
  <w:footnote w:id="26">
    <w:p w:rsidR="0024189B" w:rsidRPr="00433E24" w:rsidRDefault="0024189B" w:rsidP="00433E24">
      <w:pPr>
        <w:pStyle w:val="FootnoteText"/>
      </w:pPr>
      <w:r w:rsidRPr="00433E24">
        <w:rPr>
          <w:rStyle w:val="FootnoteReference"/>
          <w:vertAlign w:val="baseline"/>
        </w:rPr>
        <w:footnoteRef/>
      </w:r>
      <w:r>
        <w:rPr>
          <w:rFonts w:hint="cs"/>
          <w:rtl/>
        </w:rPr>
        <w:t>)</w:t>
      </w:r>
      <w:r w:rsidRPr="00433E24">
        <w:rPr>
          <w:rtl/>
        </w:rPr>
        <w:t xml:space="preserve"> פ' אמור</w:t>
      </w:r>
      <w:r w:rsidRPr="00433E24">
        <w:rPr>
          <w:rFonts w:hint="cs"/>
          <w:rtl/>
        </w:rPr>
        <w:t>.</w:t>
      </w:r>
    </w:p>
  </w:footnote>
  <w:footnote w:id="27">
    <w:p w:rsidR="0024189B" w:rsidRPr="00433E24" w:rsidRDefault="0024189B" w:rsidP="00433E24">
      <w:pPr>
        <w:pStyle w:val="FootnoteText"/>
      </w:pPr>
      <w:r w:rsidRPr="00433E24">
        <w:rPr>
          <w:rStyle w:val="FootnoteReference"/>
          <w:vertAlign w:val="baseline"/>
        </w:rPr>
        <w:footnoteRef/>
      </w:r>
      <w:r>
        <w:rPr>
          <w:rFonts w:hint="cs"/>
          <w:rtl/>
        </w:rPr>
        <w:t>)</w:t>
      </w:r>
      <w:r w:rsidRPr="00433E24">
        <w:rPr>
          <w:rtl/>
        </w:rPr>
        <w:t xml:space="preserve"> פ' צו</w:t>
      </w:r>
      <w:r w:rsidRPr="00433E24">
        <w:rPr>
          <w:rFonts w:hint="cs"/>
          <w:rtl/>
        </w:rPr>
        <w:t>.</w:t>
      </w:r>
    </w:p>
  </w:footnote>
  <w:footnote w:id="28">
    <w:p w:rsidR="0024189B" w:rsidRPr="00807DD7" w:rsidRDefault="0024189B" w:rsidP="00243C78">
      <w:pPr>
        <w:pStyle w:val="FootnoteText"/>
      </w:pPr>
      <w:r w:rsidRPr="00433E24">
        <w:footnoteRef/>
      </w:r>
      <w:r>
        <w:rPr>
          <w:rFonts w:hint="cs"/>
          <w:rtl/>
        </w:rPr>
        <w:t>)</w:t>
      </w:r>
      <w:r w:rsidRPr="00433E24">
        <w:rPr>
          <w:rtl/>
        </w:rPr>
        <w:t xml:space="preserve"> </w:t>
      </w:r>
      <w:r w:rsidRPr="00807DD7">
        <w:rPr>
          <w:rtl/>
        </w:rPr>
        <w:t>אבות פ"ו מ"ו</w:t>
      </w:r>
      <w:r w:rsidRPr="00807DD7">
        <w:rPr>
          <w:rFonts w:hint="cs"/>
          <w:rtl/>
        </w:rPr>
        <w:t>.</w:t>
      </w:r>
    </w:p>
  </w:footnote>
  <w:footnote w:id="29">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להג"ר מרדכי מלאבשין, פפד"מ תקמ"ז</w:t>
      </w:r>
      <w:r w:rsidRPr="00807DD7">
        <w:rPr>
          <w:rFonts w:hint="cs"/>
          <w:rtl/>
        </w:rPr>
        <w:t>.</w:t>
      </w:r>
    </w:p>
  </w:footnote>
  <w:footnote w:id="30">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לשון חז"ל ב"ב נח, א</w:t>
      </w:r>
      <w:r w:rsidRPr="00807DD7">
        <w:rPr>
          <w:rFonts w:hint="cs"/>
          <w:rtl/>
        </w:rPr>
        <w:t>.</w:t>
      </w:r>
    </w:p>
  </w:footnote>
  <w:footnote w:id="31">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אבות פ"ב מט"ז</w:t>
      </w:r>
      <w:r w:rsidRPr="00807DD7">
        <w:rPr>
          <w:rFonts w:hint="cs"/>
          <w:rtl/>
        </w:rPr>
        <w:t>.</w:t>
      </w:r>
    </w:p>
  </w:footnote>
  <w:footnote w:id="32">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שם מ"ח</w:t>
      </w:r>
      <w:r w:rsidRPr="00807DD7">
        <w:rPr>
          <w:rFonts w:hint="cs"/>
          <w:rtl/>
        </w:rPr>
        <w:t>.</w:t>
      </w:r>
    </w:p>
  </w:footnote>
  <w:footnote w:id="33">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שם מט"ו</w:t>
      </w:r>
      <w:r w:rsidRPr="00807DD7">
        <w:rPr>
          <w:rFonts w:hint="cs"/>
          <w:rtl/>
        </w:rPr>
        <w:t>.</w:t>
      </w:r>
    </w:p>
  </w:footnote>
  <w:footnote w:id="34">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שבת קיד, א</w:t>
      </w:r>
      <w:r w:rsidRPr="00807DD7">
        <w:rPr>
          <w:rFonts w:hint="cs"/>
          <w:rtl/>
        </w:rPr>
        <w:t>.</w:t>
      </w:r>
    </w:p>
  </w:footnote>
  <w:footnote w:id="35">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לשון הכתוב - בראשית ל, ל</w:t>
      </w:r>
      <w:r w:rsidRPr="00807DD7">
        <w:rPr>
          <w:rFonts w:hint="cs"/>
          <w:rtl/>
        </w:rPr>
        <w:t>.</w:t>
      </w:r>
    </w:p>
  </w:footnote>
  <w:footnote w:id="36">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ראה יומא לה, ב</w:t>
      </w:r>
      <w:r w:rsidRPr="00807DD7">
        <w:rPr>
          <w:rFonts w:hint="cs"/>
          <w:rtl/>
        </w:rPr>
        <w:t>.</w:t>
      </w:r>
    </w:p>
  </w:footnote>
  <w:footnote w:id="37">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להג"ר אפרים מלונשיץ בעמהח"ס 'כלי יקר'</w:t>
      </w:r>
    </w:p>
  </w:footnote>
  <w:footnote w:id="38">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יבמות קה, ב</w:t>
      </w:r>
      <w:r w:rsidRPr="00807DD7">
        <w:rPr>
          <w:rFonts w:hint="cs"/>
          <w:rtl/>
        </w:rPr>
        <w:t>.</w:t>
      </w:r>
    </w:p>
  </w:footnote>
  <w:footnote w:id="39">
    <w:p w:rsidR="0024189B" w:rsidRPr="00807DD7" w:rsidRDefault="0024189B" w:rsidP="00433E24">
      <w:pPr>
        <w:pStyle w:val="FootnoteText"/>
      </w:pPr>
      <w:r w:rsidRPr="00807DD7">
        <w:rPr>
          <w:rStyle w:val="FootnoteReference"/>
          <w:vertAlign w:val="baseline"/>
        </w:rPr>
        <w:footnoteRef/>
      </w:r>
      <w:r>
        <w:rPr>
          <w:rFonts w:hint="cs"/>
          <w:rtl/>
        </w:rPr>
        <w:t>)</w:t>
      </w:r>
      <w:r w:rsidRPr="00807DD7">
        <w:rPr>
          <w:rtl/>
        </w:rPr>
        <w:t xml:space="preserve"> ב"ב כא, א</w:t>
      </w:r>
    </w:p>
  </w:footnote>
  <w:footnote w:id="40">
    <w:p w:rsidR="0024189B" w:rsidRDefault="0024189B" w:rsidP="00433E24">
      <w:pPr>
        <w:pStyle w:val="FootnoteText"/>
      </w:pPr>
      <w:r w:rsidRPr="00807DD7">
        <w:rPr>
          <w:rStyle w:val="FootnoteReference"/>
          <w:vertAlign w:val="baseline"/>
        </w:rPr>
        <w:footnoteRef/>
      </w:r>
      <w:r>
        <w:rPr>
          <w:rFonts w:hint="cs"/>
          <w:rtl/>
        </w:rPr>
        <w:t>)</w:t>
      </w:r>
      <w:r w:rsidRPr="00807DD7">
        <w:rPr>
          <w:rtl/>
        </w:rPr>
        <w:t xml:space="preserve"> ע"פ משלי כז, כ</w:t>
      </w:r>
      <w:r w:rsidRPr="00807DD7">
        <w:rPr>
          <w:rFonts w:hint="cs"/>
          <w:rtl/>
        </w:rPr>
        <w:t>.</w:t>
      </w:r>
    </w:p>
  </w:footnote>
  <w:footnote w:id="41">
    <w:p w:rsidR="0024189B" w:rsidRPr="00884072" w:rsidRDefault="0024189B" w:rsidP="00433E24">
      <w:pPr>
        <w:pStyle w:val="FootnoteText"/>
        <w:rPr>
          <w:rtl/>
        </w:rPr>
      </w:pPr>
      <w:r w:rsidRPr="00884072">
        <w:footnoteRef/>
      </w:r>
      <w:r>
        <w:rPr>
          <w:rFonts w:hint="cs"/>
          <w:rtl/>
        </w:rPr>
        <w:t>)</w:t>
      </w:r>
      <w:r w:rsidRPr="00884072">
        <w:rPr>
          <w:rtl/>
        </w:rPr>
        <w:t xml:space="preserve"> </w:t>
      </w:r>
      <w:r w:rsidRPr="00884072">
        <w:rPr>
          <w:rFonts w:hint="cs"/>
          <w:rtl/>
        </w:rPr>
        <w:t xml:space="preserve">לע״נ ידידי היקר וכו׳ הרה״ח ר׳ </w:t>
      </w:r>
      <w:r w:rsidRPr="00884072">
        <w:rPr>
          <w:rFonts w:hint="cs"/>
          <w:b/>
          <w:bCs/>
          <w:rtl/>
        </w:rPr>
        <w:t xml:space="preserve">אליעזר ליפמאן </w:t>
      </w:r>
      <w:r w:rsidRPr="00884072">
        <w:rPr>
          <w:rFonts w:hint="cs"/>
          <w:rtl/>
        </w:rPr>
        <w:t xml:space="preserve">בהרה״ח ר׳ יהושע </w:t>
      </w:r>
      <w:r w:rsidRPr="00884072">
        <w:rPr>
          <w:rFonts w:hint="cs"/>
          <w:b/>
          <w:bCs/>
          <w:rtl/>
        </w:rPr>
        <w:t>דובראווסקי</w:t>
      </w:r>
      <w:r w:rsidRPr="00884072">
        <w:rPr>
          <w:rFonts w:hint="cs"/>
          <w:rtl/>
        </w:rPr>
        <w:t xml:space="preserve"> ע״ה</w:t>
      </w:r>
      <w:r w:rsidRPr="00884072">
        <w:rPr>
          <w:rtl/>
        </w:rPr>
        <w:t>.</w:t>
      </w:r>
    </w:p>
  </w:footnote>
  <w:footnote w:id="42">
    <w:p w:rsidR="0024189B" w:rsidRDefault="0024189B" w:rsidP="00433E24">
      <w:pPr>
        <w:pStyle w:val="FootnoteText"/>
        <w:rPr>
          <w:rFonts w:ascii="FbHadasaNew" w:eastAsia="FbHadasaNew" w:hAnsi="FbHadasaNew"/>
          <w:rtl/>
        </w:rPr>
      </w:pPr>
      <w:r>
        <w:rPr>
          <w:rFonts w:ascii="FbHadasaNew" w:eastAsia="FbHadasaNew" w:hAnsi="FbHadasaNew"/>
        </w:rPr>
        <w:footnoteRef/>
      </w:r>
      <w:r>
        <w:rPr>
          <w:rFonts w:ascii="FbHadasaNew" w:hAnsi="FbHadasaNew" w:hint="cs"/>
          <w:rtl/>
          <w:lang w:val="he-IL"/>
        </w:rPr>
        <w:t>)</w:t>
      </w:r>
      <w:r>
        <w:rPr>
          <w:rFonts w:ascii="FbHadasaNew" w:hAnsi="FbHadasaNew"/>
          <w:rtl/>
          <w:lang w:val="he-IL"/>
        </w:rPr>
        <w:t xml:space="preserve"> </w:t>
      </w:r>
      <w:r>
        <w:rPr>
          <w:rFonts w:hint="cs"/>
          <w:rtl/>
          <w:lang w:val="he-IL"/>
        </w:rPr>
        <w:t xml:space="preserve">ויש לדייק דבתחילת הדברים שם </w:t>
      </w:r>
      <w:r>
        <w:rPr>
          <w:rFonts w:ascii="FbHadasaNew" w:hAnsi="FbHadasaNew"/>
          <w:rtl/>
          <w:lang w:val="he-IL"/>
        </w:rPr>
        <w:t>[</w:t>
      </w:r>
      <w:r>
        <w:rPr>
          <w:rFonts w:hint="cs"/>
          <w:rtl/>
          <w:lang w:val="he-IL"/>
        </w:rPr>
        <w:t>כשכתב אדה״ז רק הלשון ״כמו״</w:t>
      </w:r>
      <w:r>
        <w:rPr>
          <w:rFonts w:ascii="FbHadasaNew" w:hAnsi="FbHadasaNew"/>
          <w:rtl/>
          <w:lang w:val="he-IL"/>
        </w:rPr>
        <w:t xml:space="preserve">] </w:t>
      </w:r>
      <w:r>
        <w:rPr>
          <w:rFonts w:hint="cs"/>
          <w:rtl/>
          <w:lang w:val="he-IL"/>
        </w:rPr>
        <w:t>הנה לשון אדה״ז הוא ״ואף מי שלא עבר על עון כרת וגם לא על עון מיתה בידי שמים שהוא הוצאת ז״ל וכה״ג אלא שאר עבירות קלות</w:t>
      </w:r>
      <w:r>
        <w:rPr>
          <w:rFonts w:ascii="FbHadasaNew" w:hAnsi="FbHadasaNew"/>
          <w:rtl/>
          <w:lang w:val="he-IL"/>
        </w:rPr>
        <w:t>,</w:t>
      </w:r>
      <w:r>
        <w:rPr>
          <w:rFonts w:hint="cs"/>
          <w:rtl/>
          <w:lang w:val="he-IL"/>
        </w:rPr>
        <w:t xml:space="preserve"> אעפ״כ מאחר שהן פוגמים בנשמה ונפש האלקית וכמשל פגימת ופסיקת חבלים דקים כנ״ל</w:t>
      </w:r>
      <w:r>
        <w:rPr>
          <w:rFonts w:ascii="FbHadasaNew" w:hAnsi="FbHadasaNew"/>
          <w:rtl/>
          <w:lang w:val="he-IL"/>
        </w:rPr>
        <w:t>,</w:t>
      </w:r>
      <w:r>
        <w:rPr>
          <w:rFonts w:hint="cs"/>
          <w:rtl/>
          <w:lang w:val="he-IL"/>
        </w:rPr>
        <w:t xml:space="preserve"> הרי בריבוי החטאים יכול להיות פגם כמו בלאו אחד שיש בו כרת או מיתה״</w:t>
      </w:r>
      <w:r>
        <w:rPr>
          <w:rFonts w:ascii="FbHadasaNew" w:hAnsi="FbHadasaNew"/>
          <w:rtl/>
          <w:lang w:val="he-IL"/>
        </w:rPr>
        <w:t>.</w:t>
      </w:r>
    </w:p>
    <w:p w:rsidR="0024189B" w:rsidRDefault="0024189B" w:rsidP="00433E24">
      <w:pPr>
        <w:pStyle w:val="FootnoteText"/>
        <w:rPr>
          <w:rFonts w:ascii="FbHadasaNew" w:eastAsia="FbHadasaNew" w:hAnsi="FbHadasaNew"/>
          <w:rtl/>
        </w:rPr>
      </w:pPr>
      <w:r>
        <w:rPr>
          <w:rFonts w:hint="cs"/>
          <w:rtl/>
          <w:lang w:val="he-IL"/>
        </w:rPr>
        <w:t xml:space="preserve">אמנם בהמשך דברי אדה״ז שם </w:t>
      </w:r>
      <w:r>
        <w:rPr>
          <w:rFonts w:ascii="FbHadasaNew" w:hAnsi="FbHadasaNew"/>
          <w:rtl/>
          <w:lang w:val="he-IL"/>
        </w:rPr>
        <w:t>[</w:t>
      </w:r>
      <w:r>
        <w:rPr>
          <w:rFonts w:hint="cs"/>
          <w:rtl/>
          <w:lang w:val="he-IL"/>
        </w:rPr>
        <w:t>כשהוסיף גם תיבת ״ויותר״</w:t>
      </w:r>
      <w:r>
        <w:rPr>
          <w:rFonts w:ascii="FbHadasaNew" w:hAnsi="FbHadasaNew"/>
          <w:rtl/>
          <w:lang w:val="he-IL"/>
        </w:rPr>
        <w:t xml:space="preserve">] </w:t>
      </w:r>
      <w:r>
        <w:rPr>
          <w:rFonts w:hint="cs"/>
          <w:rtl/>
          <w:lang w:val="he-IL"/>
        </w:rPr>
        <w:t>הרי הלשון הוא ״והנה כמו שבמשל הזה אם משים אדם נגד אור השמש בחלון מחיצות קלות וקלושות לרוב מאד הן מאפילות כמו מחיצה אחת עבה ויותר</w:t>
      </w:r>
      <w:r>
        <w:rPr>
          <w:rFonts w:ascii="FbHadasaNew" w:hAnsi="FbHadasaNew"/>
          <w:rtl/>
          <w:lang w:val="he-IL"/>
        </w:rPr>
        <w:t>,</w:t>
      </w:r>
      <w:r>
        <w:rPr>
          <w:rFonts w:hint="cs"/>
          <w:rtl/>
          <w:lang w:val="he-IL"/>
        </w:rPr>
        <w:t xml:space="preserve"> וככה ממש הוא בנמשל בכל עונות שאדם דש בעקביו וכו׳״</w:t>
      </w:r>
      <w:r>
        <w:rPr>
          <w:rFonts w:ascii="FbHadasaNew" w:hAnsi="FbHadasaNew"/>
          <w:rtl/>
          <w:lang w:val="he-IL"/>
        </w:rPr>
        <w:t xml:space="preserve">, </w:t>
      </w:r>
      <w:r>
        <w:rPr>
          <w:rFonts w:hint="cs"/>
          <w:rtl/>
          <w:lang w:val="he-IL"/>
        </w:rPr>
        <w:t>והיינו שכאן הוסיף תיבת ״מאוד״</w:t>
      </w:r>
      <w:r>
        <w:rPr>
          <w:rFonts w:ascii="FbHadasaNew" w:hAnsi="FbHadasaNew"/>
          <w:rtl/>
          <w:lang w:val="he-IL"/>
        </w:rPr>
        <w:t xml:space="preserve">. </w:t>
      </w:r>
    </w:p>
    <w:p w:rsidR="0024189B" w:rsidRDefault="0024189B" w:rsidP="00433E24">
      <w:pPr>
        <w:pStyle w:val="FootnoteText"/>
        <w:rPr>
          <w:rtl/>
        </w:rPr>
      </w:pPr>
      <w:r>
        <w:rPr>
          <w:rFonts w:hint="cs"/>
          <w:rtl/>
          <w:lang w:val="he-IL"/>
        </w:rPr>
        <w:t>ולפ״ז אולי יש מקום לחלק בין ״ריבוי חטאים״ סתם ל״ריבוי חטאים מאוד״</w:t>
      </w:r>
      <w:r>
        <w:rPr>
          <w:rFonts w:ascii="FbHadasaNew" w:hAnsi="FbHadasaNew"/>
          <w:rtl/>
          <w:lang w:val="he-IL"/>
        </w:rPr>
        <w:t xml:space="preserve">, </w:t>
      </w:r>
      <w:r>
        <w:rPr>
          <w:rFonts w:hint="cs"/>
          <w:rtl/>
          <w:lang w:val="he-IL"/>
        </w:rPr>
        <w:t>שבריבוי חטאים סתם הרי יכול להיות פגם רק ״כמו״ באיסור חמור דכרת או מיתה</w:t>
      </w:r>
      <w:r>
        <w:rPr>
          <w:rFonts w:ascii="FbHadasaNew" w:hAnsi="FbHadasaNew"/>
          <w:rtl/>
          <w:lang w:val="he-IL"/>
        </w:rPr>
        <w:t xml:space="preserve">, </w:t>
      </w:r>
      <w:r>
        <w:rPr>
          <w:rFonts w:hint="cs"/>
          <w:rtl/>
          <w:lang w:val="he-IL"/>
        </w:rPr>
        <w:t>משא״כ כשהוא ״לרוב מאוד״ אזי יכול להיות שהפגם בזה הוא אפילו ״יותר״ מאיסור חמור דכרת או מיתה</w:t>
      </w:r>
      <w:r>
        <w:rPr>
          <w:rFonts w:ascii="FbHadasaNew" w:hAnsi="FbHadasaNew"/>
          <w:rtl/>
          <w:lang w:val="he-IL"/>
        </w:rPr>
        <w:t xml:space="preserve">. </w:t>
      </w:r>
      <w:r>
        <w:rPr>
          <w:rFonts w:hint="cs"/>
          <w:rtl/>
          <w:lang w:val="he-IL"/>
        </w:rPr>
        <w:t>אלא שאם כי יש מקום לדקדק בשינוי לשון אדה״ז בזה</w:t>
      </w:r>
      <w:r>
        <w:rPr>
          <w:rFonts w:ascii="FbHadasaNew" w:hAnsi="FbHadasaNew"/>
          <w:rtl/>
          <w:lang w:val="he-IL"/>
        </w:rPr>
        <w:t xml:space="preserve">, </w:t>
      </w:r>
      <w:r>
        <w:rPr>
          <w:rFonts w:hint="cs"/>
          <w:rtl/>
          <w:lang w:val="he-IL"/>
        </w:rPr>
        <w:t>הרי עדיין צ״ע מהו אכן יסוד החילוק בזה בין ״ריבוי חטאים״ סתם לריבוי חטאים בגדר ד״לרוב מאוד״</w:t>
      </w:r>
      <w:r>
        <w:rPr>
          <w:rFonts w:ascii="FbHadasaNew" w:hAnsi="FbHadasaNew"/>
          <w:rtl/>
          <w:lang w:val="he-IL"/>
        </w:rPr>
        <w:t xml:space="preserve">, </w:t>
      </w:r>
      <w:r>
        <w:rPr>
          <w:rFonts w:hint="cs"/>
          <w:rtl/>
          <w:lang w:val="he-IL"/>
        </w:rPr>
        <w:t>וצ״ע</w:t>
      </w:r>
      <w:r>
        <w:rPr>
          <w:rFonts w:ascii="FbHadasaNew" w:hAnsi="FbHadasaNew"/>
          <w:rtl/>
          <w:lang w:val="he-IL"/>
        </w:rPr>
        <w:t>.</w:t>
      </w:r>
    </w:p>
  </w:footnote>
  <w:footnote w:id="43">
    <w:p w:rsidR="0024189B" w:rsidRDefault="0024189B" w:rsidP="00433E24">
      <w:pPr>
        <w:pStyle w:val="FootnoteText"/>
        <w:rPr>
          <w:rtl/>
        </w:rPr>
      </w:pPr>
      <w:r>
        <w:rPr>
          <w:rFonts w:ascii="FbHadasaNew" w:eastAsia="FbHadasaNew" w:hAnsi="FbHadasaNew"/>
        </w:rPr>
        <w:footnoteRef/>
      </w:r>
      <w:r>
        <w:rPr>
          <w:rFonts w:ascii="FbHadasaNew" w:hAnsi="FbHadasaNew" w:hint="cs"/>
          <w:rtl/>
          <w:lang w:val="he-IL"/>
        </w:rPr>
        <w:t>)</w:t>
      </w:r>
      <w:r>
        <w:rPr>
          <w:rFonts w:ascii="FbHadasaNew" w:hAnsi="FbHadasaNew"/>
          <w:rtl/>
          <w:lang w:val="he-IL"/>
        </w:rPr>
        <w:t xml:space="preserve"> </w:t>
      </w:r>
      <w:r>
        <w:rPr>
          <w:rFonts w:hint="cs"/>
          <w:rtl/>
          <w:lang w:val="he-IL"/>
        </w:rPr>
        <w:t>ומ״מ הנה בהמשך המכתב שם דקדק רבינו לציין להני דוגמאות דרש״י ליבמות שם ודתוס׳ לסנהדרין שם</w:t>
      </w:r>
      <w:r>
        <w:rPr>
          <w:rFonts w:ascii="FbHadasaNew" w:hAnsi="FbHadasaNew"/>
          <w:rtl/>
        </w:rPr>
        <w:t xml:space="preserve">, </w:t>
      </w:r>
      <w:r>
        <w:rPr>
          <w:rFonts w:hint="cs"/>
          <w:rtl/>
          <w:lang w:val="he-IL"/>
        </w:rPr>
        <w:t>ששם מבואר דריבוי הכמות רק ״שקול״ כאיכות</w:t>
      </w:r>
      <w:r>
        <w:rPr>
          <w:rFonts w:ascii="FbHadasaNew" w:hAnsi="FbHadasaNew"/>
          <w:rtl/>
          <w:lang w:val="he-IL"/>
        </w:rPr>
        <w:t xml:space="preserve">, </w:t>
      </w:r>
      <w:r>
        <w:rPr>
          <w:rFonts w:hint="cs"/>
          <w:rtl/>
          <w:lang w:val="he-IL"/>
        </w:rPr>
        <w:t>והיינו בהתאם לשאלת השואל למצוא מקור בנגלה דתורה</w:t>
      </w:r>
      <w:r>
        <w:rPr>
          <w:rFonts w:ascii="Cambria" w:hAnsi="Cambria" w:cs="Cambria" w:hint="cs"/>
          <w:rtl/>
        </w:rPr>
        <w:t> </w:t>
      </w:r>
      <w:r>
        <w:rPr>
          <w:rFonts w:hint="cs"/>
          <w:rtl/>
          <w:lang w:val="he-IL"/>
        </w:rPr>
        <w:t>״למה שכתוב בתניא אגרת התשובה פ״ז אשר ברבוי עברות קלות יכול להיות פגם כמו באיסור כרת או מיתה״</w:t>
      </w:r>
      <w:r>
        <w:rPr>
          <w:rFonts w:ascii="FbHadasaNew" w:hAnsi="FbHadasaNew"/>
          <w:rtl/>
          <w:lang w:val="he-IL"/>
        </w:rPr>
        <w:t xml:space="preserve">, </w:t>
      </w:r>
      <w:r>
        <w:rPr>
          <w:rFonts w:hint="cs"/>
          <w:rtl/>
          <w:lang w:val="he-IL"/>
        </w:rPr>
        <w:t>וכמוש״נ לעיל בפנים בארוכה</w:t>
      </w:r>
      <w:r>
        <w:rPr>
          <w:rFonts w:ascii="FbHadasaNew" w:hAnsi="FbHadasaNew"/>
          <w:rtl/>
          <w:lang w:val="he-IL"/>
        </w:rPr>
        <w:t>.</w:t>
      </w:r>
    </w:p>
  </w:footnote>
  <w:footnote w:id="44">
    <w:p w:rsidR="0024189B" w:rsidRPr="00884072" w:rsidRDefault="0024189B" w:rsidP="00433E24">
      <w:pPr>
        <w:pStyle w:val="FootnoteText"/>
        <w:rPr>
          <w:rtl/>
        </w:rPr>
      </w:pPr>
      <w:r w:rsidRPr="00884072">
        <w:footnoteRef/>
      </w:r>
      <w:r>
        <w:rPr>
          <w:rFonts w:hint="cs"/>
          <w:rtl/>
        </w:rPr>
        <w:t>)</w:t>
      </w:r>
      <w:r w:rsidRPr="00884072">
        <w:rPr>
          <w:rtl/>
        </w:rPr>
        <w:t xml:space="preserve"> </w:t>
      </w:r>
      <w:r w:rsidRPr="00884072">
        <w:rPr>
          <w:rFonts w:hint="cs"/>
          <w:rtl/>
        </w:rPr>
        <w:t xml:space="preserve">וכדקדוק והדגשת רבינו בהערותיו על התניא הנ״ל בפנים שכתב </w:t>
      </w:r>
      <w:r w:rsidRPr="00884072">
        <w:rPr>
          <w:rtl/>
        </w:rPr>
        <w:t>[</w:t>
      </w:r>
      <w:r w:rsidRPr="00884072">
        <w:rPr>
          <w:rFonts w:hint="cs"/>
          <w:rtl/>
        </w:rPr>
        <w:t>אדברי אדה״ז לאגה״ת שם</w:t>
      </w:r>
      <w:r w:rsidRPr="00884072">
        <w:rPr>
          <w:rtl/>
        </w:rPr>
        <w:t xml:space="preserve">] </w:t>
      </w:r>
      <w:r w:rsidRPr="00884072">
        <w:rPr>
          <w:rFonts w:hint="cs"/>
          <w:rtl/>
        </w:rPr>
        <w:t xml:space="preserve">וזלה״ק ״וכידוע הראי׳ ע״ז מר״ן </w:t>
      </w:r>
      <w:r w:rsidRPr="00884072">
        <w:rPr>
          <w:rtl/>
        </w:rPr>
        <w:t>(</w:t>
      </w:r>
      <w:r w:rsidRPr="00884072">
        <w:rPr>
          <w:rFonts w:hint="cs"/>
          <w:rtl/>
        </w:rPr>
        <w:t xml:space="preserve">לפס״ד </w:t>
      </w:r>
      <w:r w:rsidRPr="00884072">
        <w:rPr>
          <w:rtl/>
        </w:rPr>
        <w:t xml:space="preserve">– </w:t>
      </w:r>
      <w:r w:rsidRPr="00884072">
        <w:rPr>
          <w:rFonts w:hint="cs"/>
          <w:rtl/>
        </w:rPr>
        <w:t xml:space="preserve">בשו״ע או״ח סשכ״ח סט״ז </w:t>
      </w:r>
      <w:r w:rsidRPr="00884072">
        <w:rPr>
          <w:rtl/>
        </w:rPr>
        <w:t xml:space="preserve">– </w:t>
      </w:r>
      <w:r w:rsidRPr="00884072">
        <w:rPr>
          <w:rFonts w:hint="cs"/>
          <w:rtl/>
        </w:rPr>
        <w:t>דאדה״ז</w:t>
      </w:r>
      <w:r w:rsidRPr="00884072">
        <w:rPr>
          <w:rtl/>
        </w:rPr>
        <w:t xml:space="preserve">) </w:t>
      </w:r>
      <w:r w:rsidRPr="00884072">
        <w:rPr>
          <w:rFonts w:hint="cs"/>
          <w:rtl/>
        </w:rPr>
        <w:t xml:space="preserve">דאיסור מה״ת פחות מכשיעור אבל כמה פעמים </w:t>
      </w:r>
      <w:r w:rsidRPr="00884072">
        <w:rPr>
          <w:rtl/>
        </w:rPr>
        <w:t xml:space="preserve">– </w:t>
      </w:r>
      <w:r w:rsidRPr="00884072">
        <w:rPr>
          <w:rFonts w:hint="cs"/>
          <w:rtl/>
        </w:rPr>
        <w:t>חמור מאיסור סקילה</w:t>
      </w:r>
      <w:r w:rsidRPr="00884072">
        <w:rPr>
          <w:rtl/>
        </w:rPr>
        <w:t>! (</w:t>
      </w:r>
      <w:r w:rsidRPr="00884072">
        <w:rPr>
          <w:rFonts w:hint="cs"/>
          <w:rtl/>
        </w:rPr>
        <w:t>ומזה ראי׳ לא רק שהוא ״כמו״</w:t>
      </w:r>
      <w:r w:rsidRPr="00884072">
        <w:rPr>
          <w:rtl/>
        </w:rPr>
        <w:t xml:space="preserve">, </w:t>
      </w:r>
      <w:r w:rsidRPr="00884072">
        <w:rPr>
          <w:rFonts w:hint="cs"/>
          <w:rtl/>
        </w:rPr>
        <w:t>אלא גם ״ויותר״ כדלקמן</w:t>
      </w:r>
      <w:r w:rsidRPr="00884072">
        <w:rPr>
          <w:rtl/>
        </w:rPr>
        <w:t>)</w:t>
      </w:r>
      <w:r w:rsidRPr="00884072">
        <w:rPr>
          <w:rFonts w:hint="cs"/>
          <w:rtl/>
        </w:rPr>
        <w:t>״ עכלה״ק</w:t>
      </w:r>
      <w:r w:rsidRPr="00884072">
        <w:rPr>
          <w:rtl/>
        </w:rPr>
        <w:t xml:space="preserve">, </w:t>
      </w:r>
      <w:r w:rsidRPr="00884072">
        <w:rPr>
          <w:rFonts w:hint="cs"/>
          <w:rtl/>
        </w:rPr>
        <w:t>והיינו שדקדק והדגיש ״דאדה״ז״</w:t>
      </w:r>
      <w:r w:rsidRPr="00884072">
        <w:rPr>
          <w:rtl/>
        </w:rPr>
        <w:t xml:space="preserve">, </w:t>
      </w:r>
      <w:r w:rsidRPr="00884072">
        <w:rPr>
          <w:rFonts w:hint="cs"/>
          <w:rtl/>
        </w:rPr>
        <w:t>והכוונה בזה בפשטות דהאדה״ז בתניא שם אזיל לשיטתי׳ שפיר במה שפסק עד״ז גם להלכה שם וכמוש״נ</w:t>
      </w:r>
      <w:r w:rsidRPr="00884072">
        <w:rPr>
          <w:rtl/>
        </w:rPr>
        <w:t>.</w:t>
      </w:r>
    </w:p>
  </w:footnote>
  <w:footnote w:id="45">
    <w:p w:rsidR="0024189B" w:rsidRPr="00DE7CAE" w:rsidRDefault="0024189B" w:rsidP="00433E24">
      <w:pPr>
        <w:pStyle w:val="FootnoteText"/>
      </w:pPr>
      <w:r w:rsidRPr="00DE7CAE">
        <w:rPr>
          <w:rStyle w:val="FootnoteReference"/>
          <w:vertAlign w:val="baseline"/>
        </w:rPr>
        <w:footnoteRef/>
      </w:r>
      <w:r>
        <w:rPr>
          <w:rFonts w:hint="cs"/>
          <w:rtl/>
        </w:rPr>
        <w:t>)</w:t>
      </w:r>
      <w:r w:rsidRPr="00DE7CAE">
        <w:rPr>
          <w:rtl/>
        </w:rPr>
        <w:t xml:space="preserve"> </w:t>
      </w:r>
      <w:r w:rsidRPr="00DE7CAE">
        <w:rPr>
          <w:rFonts w:hint="cs"/>
          <w:rtl/>
        </w:rPr>
        <w:t>ה, ב.</w:t>
      </w:r>
    </w:p>
  </w:footnote>
  <w:footnote w:id="46">
    <w:p w:rsidR="0024189B" w:rsidRPr="00DE7CAE" w:rsidRDefault="0024189B" w:rsidP="00433E24">
      <w:pPr>
        <w:pStyle w:val="FootnoteText"/>
      </w:pPr>
      <w:r w:rsidRPr="00DE7CAE">
        <w:rPr>
          <w:rStyle w:val="FootnoteReference"/>
          <w:vertAlign w:val="baseline"/>
        </w:rPr>
        <w:footnoteRef/>
      </w:r>
      <w:r>
        <w:rPr>
          <w:rFonts w:hint="cs"/>
          <w:rtl/>
        </w:rPr>
        <w:t>)</w:t>
      </w:r>
      <w:r w:rsidRPr="00DE7CAE">
        <w:rPr>
          <w:rtl/>
        </w:rPr>
        <w:t xml:space="preserve"> </w:t>
      </w:r>
      <w:r w:rsidRPr="00DE7CAE">
        <w:rPr>
          <w:rFonts w:hint="cs"/>
          <w:rtl/>
        </w:rPr>
        <w:t>קידושין שם.</w:t>
      </w:r>
    </w:p>
  </w:footnote>
  <w:footnote w:id="47">
    <w:p w:rsidR="0024189B" w:rsidRPr="00DE7CAE" w:rsidRDefault="0024189B" w:rsidP="00433E24">
      <w:pPr>
        <w:pStyle w:val="FootnoteText"/>
      </w:pPr>
      <w:r w:rsidRPr="00DE7CAE">
        <w:rPr>
          <w:rStyle w:val="FootnoteReference"/>
          <w:vertAlign w:val="baseline"/>
        </w:rPr>
        <w:footnoteRef/>
      </w:r>
      <w:r>
        <w:rPr>
          <w:rFonts w:hint="cs"/>
          <w:rtl/>
        </w:rPr>
        <w:t>)</w:t>
      </w:r>
      <w:r w:rsidRPr="00DE7CAE">
        <w:rPr>
          <w:rtl/>
        </w:rPr>
        <w:t xml:space="preserve"> באהל תורה (קידושין שם, בהערות) תירצו שבנתן הוא ואמרה היא שייך שנתן לשם מתנה, משא"כ כשהיו עסוקים בקידושין שאז נתרצה וודאי נתן לשם קידושין, אבל לא משמע כן, שכ' "כיון שלא פירש כאן ואפשר שלשם מתנה נתן ולא לשם קדושין, אע"פ שהוא מוכח דלשם קדושין נתן לה כמו שאמרה" והיינו שהוא מוכח שלשם קידושין נתן, ופי' דבריו ואפשר שלשם מתנה נתן יבואר בפנים.</w:t>
      </w:r>
    </w:p>
  </w:footnote>
  <w:footnote w:id="48">
    <w:p w:rsidR="0024189B" w:rsidRDefault="0024189B" w:rsidP="00433E24">
      <w:pPr>
        <w:pStyle w:val="FootnoteText"/>
      </w:pPr>
      <w:r w:rsidRPr="00DE7CAE">
        <w:rPr>
          <w:rStyle w:val="FootnoteReference"/>
          <w:vertAlign w:val="baseline"/>
        </w:rPr>
        <w:footnoteRef/>
      </w:r>
      <w:r>
        <w:rPr>
          <w:rFonts w:hint="cs"/>
          <w:rtl/>
        </w:rPr>
        <w:t>)</w:t>
      </w:r>
      <w:r w:rsidRPr="00DE7CAE">
        <w:rPr>
          <w:rtl/>
        </w:rPr>
        <w:t xml:space="preserve"> בקידושין, בענין נתן הוא ואמרה היא.</w:t>
      </w:r>
    </w:p>
  </w:footnote>
  <w:footnote w:id="49">
    <w:p w:rsidR="0024189B" w:rsidRDefault="0024189B" w:rsidP="00433E24">
      <w:pPr>
        <w:pStyle w:val="FootnoteText"/>
      </w:pPr>
      <w:r w:rsidRPr="00433E24">
        <w:footnoteRef/>
      </w:r>
      <w:r>
        <w:t xml:space="preserve"> </w:t>
      </w:r>
      <w:r>
        <w:rPr>
          <w:rFonts w:hint="cs"/>
          <w:rtl/>
        </w:rPr>
        <w:t xml:space="preserve">) </w:t>
      </w:r>
      <w:r>
        <w:rPr>
          <w:rtl/>
        </w:rPr>
        <w:t>'מקבצאל' (קובץ שיעורים שהוציאו לאור תלמידיו) חוברת ג' - אלול תרצ"ז (עמוד 50).</w:t>
      </w:r>
    </w:p>
  </w:footnote>
  <w:footnote w:id="50">
    <w:p w:rsidR="0024189B" w:rsidRDefault="0024189B" w:rsidP="00433E24">
      <w:pPr>
        <w:pStyle w:val="FootnoteText"/>
      </w:pPr>
      <w:r w:rsidRPr="00433E24">
        <w:footnoteRef/>
      </w:r>
      <w:r w:rsidRPr="00433E24">
        <w:t xml:space="preserve"> </w:t>
      </w:r>
      <w:r>
        <w:rPr>
          <w:rFonts w:hint="cs"/>
          <w:rtl/>
        </w:rPr>
        <w:t xml:space="preserve">) </w:t>
      </w:r>
      <w:r>
        <w:rPr>
          <w:rtl/>
        </w:rPr>
        <w:t>דודי זקני "הגאון מקוז'יגלוב" הי"ד. יהיו הדברים לעילוי נשמתו ונקם מרוצחיו הנאצים ימ"ש.</w:t>
      </w:r>
    </w:p>
  </w:footnote>
  <w:footnote w:id="51">
    <w:p w:rsidR="0024189B" w:rsidRDefault="0024189B" w:rsidP="00433E24">
      <w:pPr>
        <w:pStyle w:val="FootnoteText"/>
      </w:pPr>
      <w:r w:rsidRPr="00433E24">
        <w:footnoteRef/>
      </w:r>
      <w:r>
        <w:t xml:space="preserve"> </w:t>
      </w:r>
      <w:r>
        <w:rPr>
          <w:rFonts w:hint="cs"/>
          <w:rtl/>
        </w:rPr>
        <w:t xml:space="preserve">) </w:t>
      </w:r>
      <w:r>
        <w:rPr>
          <w:rtl/>
        </w:rPr>
        <w:t>סוכה ז' ע"א.</w:t>
      </w:r>
    </w:p>
  </w:footnote>
  <w:footnote w:id="52">
    <w:p w:rsidR="0024189B" w:rsidRPr="004F4683" w:rsidRDefault="0024189B" w:rsidP="004F4683">
      <w:pPr>
        <w:pStyle w:val="FootnoteText"/>
      </w:pPr>
      <w:r w:rsidRPr="004F4683">
        <w:footnoteRef/>
      </w:r>
      <w:r>
        <w:rPr>
          <w:rFonts w:hint="cs"/>
          <w:rtl/>
        </w:rPr>
        <w:t xml:space="preserve">) </w:t>
      </w:r>
      <w:r w:rsidRPr="004F4683">
        <w:rPr>
          <w:rtl/>
        </w:rPr>
        <w:t>שער חג הסוכות פ"ג.</w:t>
      </w:r>
    </w:p>
  </w:footnote>
  <w:footnote w:id="53">
    <w:p w:rsidR="0024189B" w:rsidRPr="004F4683" w:rsidRDefault="0024189B" w:rsidP="004F4683">
      <w:pPr>
        <w:pStyle w:val="FootnoteText"/>
      </w:pPr>
      <w:r w:rsidRPr="004F4683">
        <w:footnoteRef/>
      </w:r>
      <w:r>
        <w:rPr>
          <w:rFonts w:hint="cs"/>
          <w:rtl/>
        </w:rPr>
        <w:t>)</w:t>
      </w:r>
      <w:r w:rsidRPr="004F4683">
        <w:t xml:space="preserve"> </w:t>
      </w:r>
      <w:r w:rsidRPr="004F4683">
        <w:rPr>
          <w:rtl/>
        </w:rPr>
        <w:t>"כעין שכתב החתם סופר בסוגיין דלא שייך מתוך מתולדה לאב" (לשון הארץ צבי שם).</w:t>
      </w:r>
    </w:p>
    <w:p w:rsidR="0024189B" w:rsidRPr="004F4683" w:rsidRDefault="0024189B" w:rsidP="004F4683">
      <w:pPr>
        <w:pStyle w:val="FootnoteText"/>
      </w:pPr>
      <w:r w:rsidRPr="004F4683">
        <w:rPr>
          <w:rtl/>
        </w:rPr>
        <w:t xml:space="preserve">וקצת מתמיה שמביא את דברי החתם סופר הללו בהמשך לשיטת התוספות, בעוד שמרבו האבני נזר (או"ח סימן תי"ב, וראה מה שכתבתי בזה בקובץ א'קס) משמע שדווקא הרמב"ם - שפסק שהבונה ביו"ט לוקה מן התורה - סבירא ליה כן, משא"כ תוספות (שבת צ"ה ע"א) שכתבו בפירוש שאסור רק מדרבנן, עיי"ש. </w:t>
      </w:r>
    </w:p>
  </w:footnote>
  <w:footnote w:id="54">
    <w:p w:rsidR="0024189B" w:rsidRPr="004F4683" w:rsidRDefault="0024189B" w:rsidP="004F4683">
      <w:pPr>
        <w:pStyle w:val="FootnoteText"/>
      </w:pPr>
      <w:r w:rsidRPr="004F4683">
        <w:footnoteRef/>
      </w:r>
      <w:r w:rsidRPr="004F4683">
        <w:t xml:space="preserve"> </w:t>
      </w:r>
      <w:r>
        <w:rPr>
          <w:rFonts w:hint="cs"/>
          <w:rtl/>
        </w:rPr>
        <w:t xml:space="preserve">) </w:t>
      </w:r>
      <w:r w:rsidRPr="004F4683">
        <w:rPr>
          <w:rtl/>
        </w:rPr>
        <w:t>בלקוטי שיחות חכ"ב, שיחה ב' לפרשת אמור - סעיף ה' ואילך.</w:t>
      </w:r>
    </w:p>
  </w:footnote>
  <w:footnote w:id="55">
    <w:p w:rsidR="0024189B" w:rsidRDefault="0024189B" w:rsidP="004F4683">
      <w:pPr>
        <w:pStyle w:val="FootnoteText"/>
      </w:pPr>
      <w:r w:rsidRPr="004F4683">
        <w:footnoteRef/>
      </w:r>
      <w:r w:rsidRPr="004F4683">
        <w:t xml:space="preserve"> </w:t>
      </w:r>
      <w:r>
        <w:rPr>
          <w:rFonts w:hint="cs"/>
          <w:rtl/>
        </w:rPr>
        <w:t xml:space="preserve">) </w:t>
      </w:r>
      <w:r w:rsidRPr="004F4683">
        <w:rPr>
          <w:rtl/>
        </w:rPr>
        <w:t>סימן ל"ה.</w:t>
      </w:r>
    </w:p>
  </w:footnote>
  <w:footnote w:id="56">
    <w:p w:rsidR="0024189B" w:rsidRDefault="0024189B" w:rsidP="00433E24">
      <w:pPr>
        <w:pStyle w:val="FootnoteText"/>
      </w:pPr>
      <w:r>
        <w:rPr>
          <w:vertAlign w:val="superscript"/>
        </w:rPr>
        <w:footnoteRef/>
      </w:r>
      <w:r>
        <w:t xml:space="preserve"> </w:t>
      </w:r>
      <w:r>
        <w:rPr>
          <w:rtl/>
        </w:rPr>
        <w:t>ציונים לתורה כלל א'.</w:t>
      </w:r>
    </w:p>
  </w:footnote>
  <w:footnote w:id="57">
    <w:p w:rsidR="0024189B" w:rsidRDefault="0024189B" w:rsidP="00433E24">
      <w:pPr>
        <w:pStyle w:val="FootnoteText"/>
      </w:pPr>
      <w:r w:rsidRPr="004F4683">
        <w:footnoteRef/>
      </w:r>
      <w:r>
        <w:rPr>
          <w:rFonts w:hint="cs"/>
          <w:rtl/>
        </w:rPr>
        <w:t>)</w:t>
      </w:r>
      <w:r>
        <w:t xml:space="preserve"> </w:t>
      </w:r>
      <w:r>
        <w:rPr>
          <w:rtl/>
        </w:rPr>
        <w:t xml:space="preserve">ח' ע"א - הביאם הגר"י ענגל שבהערה הקודמת. ושם נדפס בטעות ח' </w:t>
      </w:r>
      <w:r>
        <w:rPr>
          <w:b/>
          <w:rtl/>
        </w:rPr>
        <w:t>ע"ב</w:t>
      </w:r>
      <w:r>
        <w:rPr>
          <w:rtl/>
        </w:rPr>
        <w:t>, מפני בילבול עם ההוכחה הסמוכה מגיטין ח' ע"ב.</w:t>
      </w:r>
    </w:p>
    <w:p w:rsidR="0024189B" w:rsidRDefault="0024189B" w:rsidP="00433E24">
      <w:pPr>
        <w:pStyle w:val="FootnoteText"/>
      </w:pPr>
      <w:r>
        <w:rPr>
          <w:rtl/>
        </w:rPr>
        <w:t xml:space="preserve">ואין סתירה למבואר בפנים מכך שבגיטין שם רבא </w:t>
      </w:r>
      <w:r>
        <w:rPr>
          <w:b/>
          <w:rtl/>
        </w:rPr>
        <w:t>חולק</w:t>
      </w:r>
      <w:r>
        <w:rPr>
          <w:rtl/>
        </w:rPr>
        <w:t xml:space="preserve"> על אביי האומר '</w:t>
      </w:r>
      <w:r>
        <w:rPr>
          <w:b/>
          <w:rtl/>
        </w:rPr>
        <w:t>מתוך שלא</w:t>
      </w:r>
      <w:r>
        <w:rPr>
          <w:rtl/>
        </w:rPr>
        <w:t xml:space="preserve"> קנה נכסים </w:t>
      </w:r>
      <w:r>
        <w:rPr>
          <w:b/>
          <w:rtl/>
        </w:rPr>
        <w:t>לא</w:t>
      </w:r>
      <w:r>
        <w:rPr>
          <w:rtl/>
        </w:rPr>
        <w:t xml:space="preserve"> קנה עצמו' - כי שם יש הוכחה צדדית: 'עצמו ליקני מידי דהוה אגט אשה'.</w:t>
      </w:r>
    </w:p>
    <w:p w:rsidR="0024189B" w:rsidRDefault="0024189B" w:rsidP="00433E24">
      <w:pPr>
        <w:pStyle w:val="FootnoteText"/>
        <w:rPr>
          <w:rFonts w:ascii="Times New Roman" w:eastAsia="Times New Roman" w:hAnsi="Times New Roman" w:cs="Times New Roman"/>
          <w:color w:val="222222"/>
          <w:sz w:val="28"/>
          <w:szCs w:val="28"/>
        </w:rPr>
      </w:pPr>
    </w:p>
  </w:footnote>
  <w:footnote w:id="58">
    <w:p w:rsidR="0024189B" w:rsidRPr="004F4683" w:rsidRDefault="0024189B" w:rsidP="00730C5C">
      <w:pPr>
        <w:pStyle w:val="FootnoteText"/>
        <w:rPr>
          <w:rtl/>
        </w:rPr>
      </w:pPr>
      <w:r w:rsidRPr="004F4683">
        <w:rPr>
          <w:rStyle w:val="FootnoteReference"/>
          <w:vertAlign w:val="baseline"/>
        </w:rPr>
        <w:footnoteRef/>
      </w:r>
      <w:r>
        <w:rPr>
          <w:rFonts w:hint="cs"/>
          <w:rtl/>
        </w:rPr>
        <w:t>)</w:t>
      </w:r>
      <w:r w:rsidRPr="004F4683">
        <w:t xml:space="preserve"> </w:t>
      </w:r>
      <w:r w:rsidRPr="004F4683">
        <w:rPr>
          <w:rFonts w:hint="cs"/>
          <w:rtl/>
        </w:rPr>
        <w:t xml:space="preserve"> "מדרש" </w:t>
      </w:r>
      <w:r w:rsidRPr="004F4683">
        <w:rPr>
          <w:rtl/>
        </w:rPr>
        <w:t>–</w:t>
      </w:r>
      <w:r w:rsidRPr="004F4683">
        <w:rPr>
          <w:rFonts w:hint="cs"/>
        </w:rPr>
        <w:t xml:space="preserve"> </w:t>
      </w:r>
      <w:r w:rsidRPr="004F4683">
        <w:rPr>
          <w:rFonts w:hint="cs"/>
          <w:rtl/>
        </w:rPr>
        <w:t>הר"י מונדשיין ע"ה כתב שהכוונה לירושלמי כלאים פ"ט ה"ג.</w:t>
      </w:r>
    </w:p>
  </w:footnote>
  <w:footnote w:id="59">
    <w:p w:rsidR="0024189B" w:rsidRPr="004F4683" w:rsidRDefault="0024189B" w:rsidP="004F4683">
      <w:pPr>
        <w:pStyle w:val="FootnoteText"/>
        <w:rPr>
          <w:rtl/>
        </w:rPr>
      </w:pPr>
      <w:r w:rsidRPr="004F4683">
        <w:footnoteRef/>
      </w:r>
      <w:r w:rsidRPr="004606C4">
        <w:rPr>
          <w:rFonts w:hint="cs"/>
          <w:rtl/>
        </w:rPr>
        <w:t>) אך חתימת הסליחות היא בפסוקים של מיכה. משא"כ בסליחות של ערבית, שלפני ר"ה ושל ימ</w:t>
      </w:r>
      <w:r w:rsidRPr="004F4683">
        <w:rPr>
          <w:rFonts w:hint="cs"/>
          <w:rtl/>
        </w:rPr>
        <w:t>י הצומות.</w:t>
      </w:r>
    </w:p>
  </w:footnote>
  <w:footnote w:id="60">
    <w:p w:rsidR="0024189B" w:rsidRPr="004F4683" w:rsidRDefault="0024189B" w:rsidP="004F4683">
      <w:pPr>
        <w:pStyle w:val="FootnoteText"/>
        <w:rPr>
          <w:rtl/>
        </w:rPr>
      </w:pPr>
      <w:r w:rsidRPr="004F4683">
        <w:rPr>
          <w:rStyle w:val="FootnoteReference"/>
          <w:vertAlign w:val="baseline"/>
        </w:rPr>
        <w:footnoteRef/>
      </w:r>
      <w:r w:rsidRPr="004F4683">
        <w:rPr>
          <w:rFonts w:hint="cs"/>
          <w:rtl/>
        </w:rPr>
        <w:t>) ראה לשון כ"ק אדמו"ר זי"ע ב'ליקוט טעמים ומקורות' הנספח ל'סליחות ע"פ מנהג חב"ד, פיסקא 'סדר הסליחות'.</w:t>
      </w:r>
    </w:p>
  </w:footnote>
  <w:footnote w:id="61">
    <w:p w:rsidR="0024189B" w:rsidRPr="004F4683" w:rsidRDefault="0024189B" w:rsidP="004F4683">
      <w:pPr>
        <w:pStyle w:val="FootnoteText"/>
        <w:rPr>
          <w:rtl/>
        </w:rPr>
      </w:pPr>
      <w:r w:rsidRPr="004F4683">
        <w:rPr>
          <w:rStyle w:val="FootnoteReference"/>
          <w:vertAlign w:val="baseline"/>
        </w:rPr>
        <w:footnoteRef/>
      </w:r>
      <w:r w:rsidRPr="004F4683">
        <w:rPr>
          <w:rFonts w:hint="cs"/>
          <w:rtl/>
        </w:rPr>
        <w:t>) אך בסליחות של תענית צבור גם למנהגנו אנו מקצרים לומר רק הפיסקא 'משיח צדקך'.</w:t>
      </w:r>
    </w:p>
  </w:footnote>
  <w:footnote w:id="62">
    <w:p w:rsidR="0024189B" w:rsidRPr="004606C4" w:rsidRDefault="0024189B" w:rsidP="004F4683">
      <w:pPr>
        <w:pStyle w:val="FootnoteText"/>
        <w:rPr>
          <w:rtl/>
        </w:rPr>
      </w:pPr>
      <w:r w:rsidRPr="004F4683">
        <w:rPr>
          <w:rStyle w:val="FootnoteReference"/>
          <w:vertAlign w:val="baseline"/>
        </w:rPr>
        <w:footnoteRef/>
      </w:r>
      <w:r w:rsidRPr="004F4683">
        <w:rPr>
          <w:rFonts w:hint="cs"/>
          <w:rtl/>
        </w:rPr>
        <w:t>)</w:t>
      </w:r>
      <w:r w:rsidRPr="004606C4">
        <w:rPr>
          <w:rFonts w:hint="cs"/>
          <w:rtl/>
        </w:rPr>
        <w:t xml:space="preserve"> וכן הוא ברשימת סדר הסליחות המופיעה בספר המנהגים ע' 49.</w:t>
      </w:r>
    </w:p>
  </w:footnote>
  <w:footnote w:id="63">
    <w:p w:rsidR="0024189B" w:rsidRPr="004606C4" w:rsidRDefault="0024189B" w:rsidP="00433E24">
      <w:pPr>
        <w:pStyle w:val="FootnoteText"/>
        <w:rPr>
          <w:rtl/>
        </w:rPr>
      </w:pPr>
      <w:r w:rsidRPr="004606C4">
        <w:rPr>
          <w:rStyle w:val="FootnoteReference"/>
          <w:vertAlign w:val="baseline"/>
        </w:rPr>
        <w:footnoteRef/>
      </w:r>
      <w:r w:rsidRPr="004606C4">
        <w:rPr>
          <w:rFonts w:hint="cs"/>
          <w:rtl/>
        </w:rPr>
        <w:t>) ראה לקוטי תורה, דברים כה ב; לד א, ועוד.</w:t>
      </w:r>
    </w:p>
  </w:footnote>
  <w:footnote w:id="64">
    <w:p w:rsidR="0024189B" w:rsidRPr="004606C4" w:rsidRDefault="0024189B" w:rsidP="00433E24">
      <w:pPr>
        <w:pStyle w:val="FootnoteText"/>
        <w:rPr>
          <w:rtl/>
        </w:rPr>
      </w:pPr>
      <w:r w:rsidRPr="004606C4">
        <w:rPr>
          <w:rStyle w:val="FootnoteReference"/>
          <w:vertAlign w:val="baseline"/>
        </w:rPr>
        <w:footnoteRef/>
      </w:r>
      <w:r w:rsidRPr="004606C4">
        <w:rPr>
          <w:rFonts w:hint="cs"/>
          <w:rtl/>
        </w:rPr>
        <w:t>) אך לפי זה צ"ב למה הושמטה פיסקא זו גם בסליחות של צום גדלי'.</w:t>
      </w:r>
    </w:p>
  </w:footnote>
  <w:footnote w:id="65">
    <w:p w:rsidR="0024189B" w:rsidRPr="004606C4" w:rsidRDefault="0024189B" w:rsidP="00433E24">
      <w:pPr>
        <w:pStyle w:val="FootnoteText"/>
        <w:rPr>
          <w:rtl/>
        </w:rPr>
      </w:pPr>
      <w:r w:rsidRPr="004606C4">
        <w:rPr>
          <w:rStyle w:val="FootnoteReference"/>
          <w:vertAlign w:val="baseline"/>
        </w:rPr>
        <w:footnoteRef/>
      </w:r>
      <w:r w:rsidRPr="004606C4">
        <w:t xml:space="preserve"> </w:t>
      </w:r>
      <w:r>
        <w:rPr>
          <w:rFonts w:hint="cs"/>
          <w:rtl/>
        </w:rPr>
        <w:t xml:space="preserve">) </w:t>
      </w:r>
      <w:r w:rsidRPr="004606C4">
        <w:rPr>
          <w:rFonts w:hint="cs"/>
          <w:rtl/>
        </w:rPr>
        <w:t>בנוגע לכללות ענין ה"ווארט" ראה מאמרו של הרמ"ש אשכנזי ע"ה ב"בקודש פנימה". ובכתבי ר' אייזיק ח"ב ע' שטו. ועוד.</w:t>
      </w:r>
    </w:p>
  </w:footnote>
  <w:footnote w:id="66">
    <w:p w:rsidR="0024189B" w:rsidRPr="00927170" w:rsidRDefault="0024189B" w:rsidP="00433E24">
      <w:pPr>
        <w:pStyle w:val="FootnoteText"/>
        <w:rPr>
          <w:rtl/>
        </w:rPr>
      </w:pPr>
      <w:r w:rsidRPr="004606C4">
        <w:rPr>
          <w:rStyle w:val="FootnoteReference"/>
          <w:vertAlign w:val="baseline"/>
        </w:rPr>
        <w:footnoteRef/>
      </w:r>
      <w:r w:rsidRPr="004606C4">
        <w:t xml:space="preserve"> </w:t>
      </w:r>
      <w:r>
        <w:rPr>
          <w:rFonts w:hint="cs"/>
          <w:rtl/>
        </w:rPr>
        <w:t xml:space="preserve">) </w:t>
      </w:r>
      <w:r w:rsidRPr="004606C4">
        <w:rPr>
          <w:rFonts w:hint="cs"/>
          <w:rtl/>
        </w:rPr>
        <w:t>ע"י הרשדב"ל שי'.</w:t>
      </w:r>
    </w:p>
  </w:footnote>
  <w:footnote w:id="67">
    <w:p w:rsidR="0024189B" w:rsidRDefault="0024189B" w:rsidP="00433E24">
      <w:pPr>
        <w:pStyle w:val="FootnoteText"/>
        <w:rPr>
          <w:rtl/>
        </w:rPr>
      </w:pPr>
      <w:r w:rsidRPr="004F4683">
        <w:footnoteRef/>
      </w:r>
      <w:r>
        <w:rPr>
          <w:rFonts w:hint="cs"/>
          <w:rtl/>
        </w:rPr>
        <w:t>)</w:t>
      </w:r>
      <w:r w:rsidRPr="004F4683">
        <w:t xml:space="preserve"> </w:t>
      </w:r>
      <w:r w:rsidRPr="004F4683">
        <w:rPr>
          <w:rFonts w:hint="cs"/>
          <w:rtl/>
        </w:rPr>
        <w:t>מובן ופשוט שלא הבאתי כאן כל מיני שמועות מה שהרבי אמר ליחידים ביחידות, ובפרט שישנם חילוקי לשונ</w:t>
      </w:r>
      <w:r>
        <w:rPr>
          <w:rFonts w:hint="cs"/>
          <w:rtl/>
        </w:rPr>
        <w:t>ות וגירסאות בין א' לשני. רק הבאתי מה שהרבי כתב מפורש באגרות.</w:t>
      </w:r>
    </w:p>
  </w:footnote>
  <w:footnote w:id="68">
    <w:p w:rsidR="0024189B" w:rsidRPr="005C28FC" w:rsidRDefault="0024189B" w:rsidP="00433E24">
      <w:pPr>
        <w:pStyle w:val="FootnoteText"/>
        <w:rPr>
          <w:rtl/>
        </w:rPr>
      </w:pPr>
      <w:r w:rsidRPr="00B61967">
        <w:footnoteRef/>
      </w:r>
      <w:r w:rsidRPr="00B61967">
        <w:rPr>
          <w:rFonts w:hint="cs"/>
          <w:rtl/>
        </w:rPr>
        <w:t>)</w:t>
      </w:r>
      <w:r w:rsidRPr="00B61967">
        <w:rPr>
          <w:rtl/>
        </w:rPr>
        <w:t xml:space="preserve"> </w:t>
      </w:r>
      <w:r w:rsidRPr="004F4683">
        <w:rPr>
          <w:rFonts w:hint="cs"/>
          <w:rtl/>
        </w:rPr>
        <w:t>יו"ד</w:t>
      </w:r>
      <w:r w:rsidRPr="005C28FC">
        <w:rPr>
          <w:rFonts w:hint="cs"/>
          <w:rtl/>
        </w:rPr>
        <w:t xml:space="preserve"> סי' קפט ס"ו.</w:t>
      </w:r>
    </w:p>
  </w:footnote>
  <w:footnote w:id="69">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שם אות טו.</w:t>
      </w:r>
    </w:p>
  </w:footnote>
  <w:footnote w:id="70">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שם אות טז.</w:t>
      </w:r>
    </w:p>
  </w:footnote>
  <w:footnote w:id="71">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אורטנברג, יו"ד סי' ס.</w:t>
      </w:r>
    </w:p>
  </w:footnote>
  <w:footnote w:id="72">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איינהורן, שער ד ס"ג</w:t>
      </w:r>
      <w:r w:rsidRPr="005C28FC">
        <w:rPr>
          <w:rFonts w:hint="cs"/>
          <w:rtl/>
        </w:rPr>
        <w:t>.</w:t>
      </w:r>
    </w:p>
  </w:footnote>
  <w:footnote w:id="73">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גלייזר, סי' ד ס"ו.</w:t>
      </w:r>
    </w:p>
  </w:footnote>
  <w:footnote w:id="74">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שם ס"ק ו.</w:t>
      </w:r>
    </w:p>
  </w:footnote>
  <w:footnote w:id="75">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וע"ע בפרי דעה, שם, טורי כסף ס"ק יז.</w:t>
      </w:r>
    </w:p>
  </w:footnote>
  <w:footnote w:id="76">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סי' קפט טורי כסף ס"ק יז.</w:t>
      </w:r>
    </w:p>
  </w:footnote>
  <w:footnote w:id="77">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וינקלר, יו"ד מהדו"ת סי' עח.</w:t>
      </w:r>
    </w:p>
  </w:footnote>
  <w:footnote w:id="78">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וראה כיוצא בזה גם בספר יסוד הטהרה ורטהיימר, מהדורה עברית עמ' ריג ואילך, בשם הגרמ"ש קליין. ובספר פותח שער (פרידמן, סי' כו ס"ה) צידד מסברא לומר שהרואה בל' ניסן אינה צריכה לחשוש בא' סיון: "</w:t>
      </w:r>
      <w:r w:rsidRPr="005C28FC">
        <w:rPr>
          <w:rtl/>
        </w:rPr>
        <w:t>ולכאו</w:t>
      </w:r>
      <w:r w:rsidRPr="005C28FC">
        <w:rPr>
          <w:rFonts w:hint="cs"/>
          <w:rtl/>
        </w:rPr>
        <w:t>רה</w:t>
      </w:r>
      <w:r w:rsidRPr="005C28FC">
        <w:rPr>
          <w:rtl/>
        </w:rPr>
        <w:t xml:space="preserve"> היה נראה הנכון לומר דבחודש זה לא שייך לחוש ליום החודש כיון דאין בו יום ל'</w:t>
      </w:r>
      <w:r w:rsidRPr="005C28FC">
        <w:rPr>
          <w:rFonts w:hint="cs"/>
          <w:rtl/>
        </w:rPr>
        <w:t>".</w:t>
      </w:r>
    </w:p>
  </w:footnote>
  <w:footnote w:id="79">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סי' ד ס"ק ו.</w:t>
      </w:r>
    </w:p>
  </w:footnote>
  <w:footnote w:id="80">
    <w:p w:rsidR="0024189B" w:rsidRPr="005C28FC" w:rsidRDefault="0024189B" w:rsidP="00433E24">
      <w:pPr>
        <w:pStyle w:val="FootnoteText"/>
      </w:pPr>
      <w:r w:rsidRPr="005C28FC">
        <w:rPr>
          <w:rStyle w:val="FootnoteReference"/>
          <w:vertAlign w:val="baseline"/>
        </w:rPr>
        <w:footnoteRef/>
      </w:r>
      <w:r>
        <w:rPr>
          <w:rFonts w:hint="cs"/>
          <w:rtl/>
        </w:rPr>
        <w:t>)</w:t>
      </w:r>
      <w:r w:rsidRPr="005C28FC">
        <w:rPr>
          <w:rtl/>
        </w:rPr>
        <w:t xml:space="preserve"> </w:t>
      </w:r>
      <w:r w:rsidRPr="005C28FC">
        <w:rPr>
          <w:rFonts w:hint="cs"/>
          <w:rtl/>
        </w:rPr>
        <w:t>חו"מ סו"ס לז.</w:t>
      </w:r>
    </w:p>
  </w:footnote>
  <w:footnote w:id="81">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סד, א ואילך</w:t>
      </w:r>
      <w:r w:rsidRPr="005C28FC">
        <w:rPr>
          <w:rFonts w:hint="cs"/>
          <w:rtl/>
        </w:rPr>
        <w:t>.</w:t>
      </w:r>
    </w:p>
  </w:footnote>
  <w:footnote w:id="82">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 xml:space="preserve">נדה </w:t>
      </w:r>
      <w:r w:rsidRPr="005C28FC">
        <w:rPr>
          <w:rtl/>
        </w:rPr>
        <w:t>שם ד"ה היתה למודה</w:t>
      </w:r>
      <w:r w:rsidRPr="005C28FC">
        <w:rPr>
          <w:rFonts w:hint="cs"/>
          <w:rtl/>
        </w:rPr>
        <w:t>.</w:t>
      </w:r>
    </w:p>
  </w:footnote>
  <w:footnote w:id="83">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יו"ד סי' קפט "לסי"ד והותר שלשים וגם לסט"ו" דף רמה, ב ואילך.</w:t>
      </w:r>
    </w:p>
  </w:footnote>
  <w:footnote w:id="84">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ראה טהרה כהלכה ח"ב פכ"ד סל"ה והערה 69.</w:t>
      </w:r>
    </w:p>
  </w:footnote>
  <w:footnote w:id="85">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ויש לציין שבטהרה כהלכה שם לא הובאו כלל דברי הסוגה בשושנים שכתב מפורש לחוש לא' בחודש על פי דברי הב"ח ואף ביאר הדברים מילתא בטעמא כמבואר בפנים. ויתכן שבשעת כתיבת הדברים לא עמדו דברי הסוגה בשושנים הללו לנגד עיניו (ראה שוע"ר סי' תמב קו"א סוס"ק ה).</w:t>
      </w:r>
    </w:p>
  </w:footnote>
  <w:footnote w:id="86">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אוירבאך</w:t>
      </w:r>
      <w:r w:rsidRPr="005C28FC">
        <w:rPr>
          <w:rtl/>
        </w:rPr>
        <w:t xml:space="preserve">, </w:t>
      </w:r>
      <w:r w:rsidRPr="005C28FC">
        <w:rPr>
          <w:rFonts w:hint="cs"/>
          <w:rtl/>
        </w:rPr>
        <w:t>סי</w:t>
      </w:r>
      <w:r w:rsidRPr="005C28FC">
        <w:rPr>
          <w:rtl/>
        </w:rPr>
        <w:t xml:space="preserve">' </w:t>
      </w:r>
      <w:r w:rsidRPr="005C28FC">
        <w:rPr>
          <w:rFonts w:hint="cs"/>
          <w:rtl/>
        </w:rPr>
        <w:t>ב</w:t>
      </w:r>
      <w:r w:rsidRPr="005C28FC">
        <w:rPr>
          <w:rtl/>
        </w:rPr>
        <w:t xml:space="preserve">, </w:t>
      </w:r>
      <w:r w:rsidRPr="005C28FC">
        <w:rPr>
          <w:rFonts w:hint="cs"/>
          <w:rtl/>
        </w:rPr>
        <w:t>עמ</w:t>
      </w:r>
      <w:r w:rsidRPr="005C28FC">
        <w:rPr>
          <w:rtl/>
        </w:rPr>
        <w:t xml:space="preserve">' </w:t>
      </w:r>
      <w:r w:rsidRPr="005C28FC">
        <w:rPr>
          <w:rFonts w:hint="cs"/>
          <w:rtl/>
        </w:rPr>
        <w:t>ז</w:t>
      </w:r>
      <w:r w:rsidRPr="005C28FC">
        <w:rPr>
          <w:rtl/>
        </w:rPr>
        <w:t xml:space="preserve">, </w:t>
      </w:r>
      <w:r w:rsidRPr="005C28FC">
        <w:rPr>
          <w:rFonts w:hint="cs"/>
          <w:rtl/>
        </w:rPr>
        <w:t>ב.</w:t>
      </w:r>
    </w:p>
  </w:footnote>
  <w:footnote w:id="87">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סי' קפט סי</w:t>
      </w:r>
      <w:r w:rsidRPr="005C28FC">
        <w:rPr>
          <w:rtl/>
        </w:rPr>
        <w:t>"</w:t>
      </w:r>
      <w:r w:rsidRPr="005C28FC">
        <w:rPr>
          <w:rFonts w:hint="cs"/>
          <w:rtl/>
        </w:rPr>
        <w:t>ג,</w:t>
      </w:r>
      <w:r w:rsidRPr="005C28FC">
        <w:rPr>
          <w:rtl/>
        </w:rPr>
        <w:t xml:space="preserve"> </w:t>
      </w:r>
      <w:r w:rsidRPr="005C28FC">
        <w:rPr>
          <w:rFonts w:hint="cs"/>
          <w:rtl/>
        </w:rPr>
        <w:t>ביאורים</w:t>
      </w:r>
      <w:r w:rsidRPr="005C28FC">
        <w:rPr>
          <w:rtl/>
        </w:rPr>
        <w:t xml:space="preserve"> </w:t>
      </w:r>
      <w:r w:rsidRPr="005C28FC">
        <w:rPr>
          <w:rFonts w:hint="cs"/>
          <w:rtl/>
        </w:rPr>
        <w:t>ד</w:t>
      </w:r>
      <w:r w:rsidRPr="005C28FC">
        <w:rPr>
          <w:rtl/>
        </w:rPr>
        <w:t>"</w:t>
      </w:r>
      <w:r w:rsidRPr="005C28FC">
        <w:rPr>
          <w:rFonts w:hint="cs"/>
          <w:rtl/>
        </w:rPr>
        <w:t>ה</w:t>
      </w:r>
      <w:r w:rsidRPr="005C28FC">
        <w:rPr>
          <w:rtl/>
        </w:rPr>
        <w:t xml:space="preserve"> </w:t>
      </w:r>
      <w:r w:rsidRPr="005C28FC">
        <w:rPr>
          <w:rFonts w:hint="cs"/>
          <w:rtl/>
        </w:rPr>
        <w:t>חוששת.</w:t>
      </w:r>
    </w:p>
  </w:footnote>
  <w:footnote w:id="88">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פרידמן, סי' כו ס"ה.</w:t>
      </w:r>
    </w:p>
  </w:footnote>
  <w:footnote w:id="89">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שטרן, ח"ג סי' קיט.</w:t>
      </w:r>
    </w:p>
  </w:footnote>
  <w:footnote w:id="90">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קרליץ, עמ' קכ ד"ה והנה.</w:t>
      </w:r>
    </w:p>
  </w:footnote>
  <w:footnote w:id="91">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סי' ד ס"ק ו.</w:t>
      </w:r>
    </w:p>
  </w:footnote>
  <w:footnote w:id="92">
    <w:p w:rsidR="0024189B" w:rsidRPr="005C28FC" w:rsidRDefault="0024189B" w:rsidP="00433E24">
      <w:pPr>
        <w:pStyle w:val="FootnoteText"/>
        <w:rPr>
          <w:rtl/>
        </w:rPr>
      </w:pPr>
      <w:r w:rsidRPr="005C28FC">
        <w:rPr>
          <w:rStyle w:val="FootnoteReference"/>
          <w:vertAlign w:val="baseline"/>
        </w:rPr>
        <w:footnoteRef/>
      </w:r>
      <w:r>
        <w:rPr>
          <w:rFonts w:hint="cs"/>
          <w:rtl/>
        </w:rPr>
        <w:t>)</w:t>
      </w:r>
      <w:r w:rsidRPr="005C28FC">
        <w:rPr>
          <w:rtl/>
        </w:rPr>
        <w:t xml:space="preserve"> </w:t>
      </w:r>
      <w:r w:rsidRPr="005C28FC">
        <w:rPr>
          <w:rFonts w:hint="cs"/>
          <w:rtl/>
        </w:rPr>
        <w:t>על ספר סוגה בשושנים שם ס"ק לב.</w:t>
      </w:r>
    </w:p>
  </w:footnote>
  <w:footnote w:id="93">
    <w:p w:rsidR="0024189B" w:rsidRDefault="0024189B" w:rsidP="00433E24">
      <w:pPr>
        <w:pStyle w:val="FootnoteText"/>
      </w:pPr>
      <w:r w:rsidRPr="005C28FC">
        <w:rPr>
          <w:rStyle w:val="FootnoteReference"/>
          <w:vertAlign w:val="baseline"/>
        </w:rPr>
        <w:footnoteRef/>
      </w:r>
      <w:r>
        <w:rPr>
          <w:rFonts w:hint="cs"/>
          <w:rtl/>
        </w:rPr>
        <w:t>)</w:t>
      </w:r>
      <w:r w:rsidRPr="005C28FC">
        <w:rPr>
          <w:rtl/>
        </w:rPr>
        <w:t xml:space="preserve"> </w:t>
      </w:r>
      <w:r w:rsidRPr="005C28FC">
        <w:rPr>
          <w:rFonts w:hint="cs"/>
          <w:rtl/>
        </w:rPr>
        <w:t>ח"ב פכ"ד הערה 69.</w:t>
      </w:r>
    </w:p>
  </w:footnote>
  <w:footnote w:id="94">
    <w:p w:rsidR="0024189B" w:rsidRPr="000509CC" w:rsidRDefault="0024189B" w:rsidP="00730C5C">
      <w:pPr>
        <w:pStyle w:val="FootnoteText"/>
        <w:rPr>
          <w:rtl/>
        </w:rPr>
      </w:pPr>
      <w:r w:rsidRPr="004F4683">
        <w:footnoteRef/>
      </w:r>
      <w:r>
        <w:rPr>
          <w:rFonts w:hint="cs"/>
          <w:rtl/>
        </w:rPr>
        <w:t>)</w:t>
      </w:r>
      <w:r w:rsidRPr="000509CC">
        <w:rPr>
          <w:rtl/>
        </w:rPr>
        <w:t xml:space="preserve"> בשער הכולל פרק מה אות ב ציין להאבודרהם בשם רב שרירא גאון ותניא רבתי סימן פ״ו בשם בעל עשרת הדברות</w:t>
      </w:r>
      <w:r>
        <w:rPr>
          <w:rFonts w:hint="cs"/>
          <w:rtl/>
        </w:rPr>
        <w:t xml:space="preserve"> [הוא בעל העיטור]</w:t>
      </w:r>
      <w:r w:rsidRPr="000509CC">
        <w:rPr>
          <w:rtl/>
        </w:rPr>
        <w:t>.</w:t>
      </w:r>
    </w:p>
  </w:footnote>
  <w:footnote w:id="95">
    <w:p w:rsidR="0024189B" w:rsidRPr="004F4683" w:rsidRDefault="0024189B" w:rsidP="00730C5C">
      <w:pPr>
        <w:pStyle w:val="FootnoteText"/>
        <w:rPr>
          <w:rtl/>
        </w:rPr>
      </w:pPr>
      <w:r w:rsidRPr="004F4683">
        <w:rPr>
          <w:rStyle w:val="FootnoteReference"/>
          <w:vertAlign w:val="baseline"/>
        </w:rPr>
        <w:footnoteRef/>
      </w:r>
      <w:r w:rsidRPr="004F4683">
        <w:t xml:space="preserve"> </w:t>
      </w:r>
      <w:r>
        <w:rPr>
          <w:rFonts w:hint="cs"/>
          <w:rtl/>
        </w:rPr>
        <w:t xml:space="preserve">) </w:t>
      </w:r>
      <w:r w:rsidRPr="004F4683">
        <w:rPr>
          <w:rtl/>
        </w:rPr>
        <w:t>ודלא כמבואר בשער הכולל שם</w:t>
      </w:r>
      <w:r w:rsidRPr="004F4683">
        <w:rPr>
          <w:rFonts w:hint="cs"/>
          <w:rtl/>
        </w:rPr>
        <w:t xml:space="preserve"> שהיא כשיטת אביי (כמבואר בפס״ד שם)</w:t>
      </w:r>
      <w:r w:rsidRPr="004F4683">
        <w:rPr>
          <w:rtl/>
        </w:rPr>
        <w:t xml:space="preserve">. ותמיה נשגבה, שלמרות שראה מ״ש הצ״צ, פירש מ״ש בסידור </w:t>
      </w:r>
      <w:r w:rsidRPr="004F4683">
        <w:rPr>
          <w:rFonts w:hint="cs"/>
          <w:rtl/>
        </w:rPr>
        <w:t>״דלא כרבא ודלא כאמימר״</w:t>
      </w:r>
      <w:r w:rsidRPr="004F4683">
        <w:rPr>
          <w:rtl/>
        </w:rPr>
        <w:t>.</w:t>
      </w:r>
    </w:p>
  </w:footnote>
  <w:footnote w:id="96">
    <w:p w:rsidR="0024189B" w:rsidRPr="004F4683" w:rsidRDefault="0024189B" w:rsidP="00730C5C">
      <w:pPr>
        <w:pStyle w:val="FootnoteText"/>
        <w:rPr>
          <w:rtl/>
        </w:rPr>
      </w:pPr>
      <w:r w:rsidRPr="004F4683">
        <w:rPr>
          <w:rStyle w:val="FootnoteReference"/>
          <w:vertAlign w:val="baseline"/>
        </w:rPr>
        <w:footnoteRef/>
      </w:r>
      <w:r>
        <w:rPr>
          <w:rFonts w:hint="cs"/>
          <w:rtl/>
        </w:rPr>
        <w:t>)</w:t>
      </w:r>
      <w:r w:rsidRPr="004F4683">
        <w:t xml:space="preserve"> </w:t>
      </w:r>
      <w:r w:rsidRPr="004F4683">
        <w:rPr>
          <w:rtl/>
        </w:rPr>
        <w:t xml:space="preserve">ולדוגמא, אם חל יום א׳ דסוכות בשבת אין מדלגין </w:t>
      </w:r>
      <w:r w:rsidRPr="004F4683">
        <w:rPr>
          <w:rFonts w:hint="cs"/>
          <w:rtl/>
        </w:rPr>
        <w:t>׳</w:t>
      </w:r>
      <w:r w:rsidRPr="004F4683">
        <w:rPr>
          <w:rtl/>
        </w:rPr>
        <w:t>למען אמתך</w:t>
      </w:r>
      <w:r w:rsidRPr="004F4683">
        <w:rPr>
          <w:rFonts w:hint="cs"/>
          <w:rtl/>
        </w:rPr>
        <w:t>׳</w:t>
      </w:r>
      <w:r w:rsidRPr="004F4683">
        <w:rPr>
          <w:rtl/>
        </w:rPr>
        <w:t>.</w:t>
      </w:r>
    </w:p>
  </w:footnote>
  <w:footnote w:id="97">
    <w:p w:rsidR="0024189B" w:rsidRPr="004F4683" w:rsidRDefault="0024189B" w:rsidP="00730C5C">
      <w:pPr>
        <w:pStyle w:val="FootnoteText"/>
        <w:rPr>
          <w:rtl/>
        </w:rPr>
      </w:pPr>
      <w:r w:rsidRPr="004F4683">
        <w:rPr>
          <w:rStyle w:val="FootnoteReference"/>
          <w:vertAlign w:val="baseline"/>
        </w:rPr>
        <w:footnoteRef/>
      </w:r>
      <w:r>
        <w:rPr>
          <w:rFonts w:hint="cs"/>
          <w:rtl/>
        </w:rPr>
        <w:t>)</w:t>
      </w:r>
      <w:r w:rsidRPr="004F4683">
        <w:t xml:space="preserve"> </w:t>
      </w:r>
      <w:r w:rsidRPr="004F4683">
        <w:rPr>
          <w:rtl/>
        </w:rPr>
        <w:t>אבל מקיפים פעם אחת, באמירת ההושענא דיום זה (ספר המנהגים).</w:t>
      </w:r>
    </w:p>
  </w:footnote>
  <w:footnote w:id="98">
    <w:p w:rsidR="0024189B" w:rsidRPr="004F4683" w:rsidRDefault="0024189B" w:rsidP="00730C5C">
      <w:pPr>
        <w:pStyle w:val="FootnoteText"/>
        <w:rPr>
          <w:rtl/>
        </w:rPr>
      </w:pPr>
      <w:r w:rsidRPr="004F4683">
        <w:rPr>
          <w:rStyle w:val="FootnoteReference"/>
          <w:vertAlign w:val="baseline"/>
        </w:rPr>
        <w:footnoteRef/>
      </w:r>
      <w:r>
        <w:rPr>
          <w:rFonts w:hint="cs"/>
          <w:rtl/>
        </w:rPr>
        <w:t>)</w:t>
      </w:r>
      <w:r w:rsidRPr="004F4683">
        <w:t xml:space="preserve"> </w:t>
      </w:r>
      <w:r w:rsidRPr="004F4683">
        <w:rPr>
          <w:rtl/>
        </w:rPr>
        <w:t>או כרבא</w:t>
      </w:r>
      <w:r w:rsidRPr="004F4683">
        <w:rPr>
          <w:rFonts w:hint="cs"/>
          <w:rtl/>
        </w:rPr>
        <w:t xml:space="preserve"> [</w:t>
      </w:r>
      <w:r w:rsidRPr="004F4683">
        <w:rPr>
          <w:rtl/>
        </w:rPr>
        <w:t>כדעת הרמב״ם (פ״י מהלכות תמידין הלכה יא) והב״י (בשו״ע סימן תרס״ג ס״א)</w:t>
      </w:r>
      <w:r w:rsidRPr="004F4683">
        <w:rPr>
          <w:rFonts w:hint="cs"/>
          <w:rtl/>
        </w:rPr>
        <w:t>]</w:t>
      </w:r>
      <w:r w:rsidRPr="004F4683">
        <w:rPr>
          <w:rtl/>
        </w:rPr>
        <w:t xml:space="preserve"> או כאמימר</w:t>
      </w:r>
      <w:r w:rsidRPr="004F4683">
        <w:rPr>
          <w:rFonts w:hint="cs"/>
          <w:rtl/>
        </w:rPr>
        <w:t xml:space="preserve"> [</w:t>
      </w:r>
      <w:r w:rsidRPr="004F4683">
        <w:rPr>
          <w:rtl/>
        </w:rPr>
        <w:t>כדעת רש״י (סוכה נה סע״א) ורמ״א (שם)</w:t>
      </w:r>
      <w:r w:rsidRPr="004F4683">
        <w:rPr>
          <w:rFonts w:hint="cs"/>
          <w:rtl/>
        </w:rPr>
        <w:t>]</w:t>
      </w:r>
      <w:r w:rsidRPr="004F4683">
        <w:rPr>
          <w:rtl/>
        </w:rPr>
        <w:t xml:space="preserve"> אבל </w:t>
      </w:r>
      <w:r w:rsidRPr="004F4683">
        <w:rPr>
          <w:rFonts w:hint="cs"/>
          <w:rtl/>
        </w:rPr>
        <w:t>ש</w:t>
      </w:r>
      <w:r w:rsidRPr="004F4683">
        <w:rPr>
          <w:rtl/>
        </w:rPr>
        <w:t xml:space="preserve">לא </w:t>
      </w:r>
      <w:r w:rsidRPr="004F4683">
        <w:rPr>
          <w:rFonts w:hint="cs"/>
          <w:rtl/>
        </w:rPr>
        <w:t xml:space="preserve">כדעת </w:t>
      </w:r>
      <w:r w:rsidRPr="004F4683">
        <w:rPr>
          <w:rtl/>
        </w:rPr>
        <w:t>כאביי</w:t>
      </w:r>
      <w:r w:rsidRPr="004F4683">
        <w:rPr>
          <w:rFonts w:hint="cs"/>
          <w:rtl/>
        </w:rPr>
        <w:t>.</w:t>
      </w:r>
    </w:p>
  </w:footnote>
  <w:footnote w:id="99">
    <w:p w:rsidR="0024189B" w:rsidRPr="004F4683" w:rsidRDefault="0024189B" w:rsidP="00730C5C">
      <w:pPr>
        <w:pStyle w:val="FootnoteText"/>
        <w:rPr>
          <w:rtl/>
        </w:rPr>
      </w:pPr>
      <w:r w:rsidRPr="004F4683">
        <w:rPr>
          <w:rStyle w:val="FootnoteReference"/>
          <w:vertAlign w:val="baseline"/>
        </w:rPr>
        <w:footnoteRef/>
      </w:r>
      <w:r>
        <w:rPr>
          <w:rFonts w:hint="cs"/>
          <w:rtl/>
        </w:rPr>
        <w:t>)</w:t>
      </w:r>
      <w:r w:rsidRPr="004F4683">
        <w:t xml:space="preserve"> </w:t>
      </w:r>
      <w:r w:rsidRPr="004F4683">
        <w:rPr>
          <w:rtl/>
        </w:rPr>
        <w:t>ולהעיר שכשאומרים סליחות באמצע התפילה בצום גדליה, משמיטים ׳אשרי׳ (כיון שכבר אמרו בסדר התפילה)</w:t>
      </w:r>
      <w:r w:rsidRPr="004F4683">
        <w:rPr>
          <w:rFonts w:hint="cs"/>
          <w:rtl/>
        </w:rPr>
        <w:t>, ׳שומע תפלה׳, ׳סלח לנו׳</w:t>
      </w:r>
      <w:r w:rsidRPr="004F4683">
        <w:rPr>
          <w:rtl/>
        </w:rPr>
        <w:t xml:space="preserve"> ו׳סלח לנו׳ (שנתקנו כנגד פסוד״ז, והרי כבר אמר פסוד״ז) ו׳אשמנו׳ כיון שכבר אמרו פ״א, ואין מתודין באותה תפלה אלא פ״א. </w:t>
      </w:r>
    </w:p>
  </w:footnote>
  <w:footnote w:id="100">
    <w:p w:rsidR="0024189B" w:rsidRPr="004F4683" w:rsidRDefault="0024189B" w:rsidP="00730C5C">
      <w:pPr>
        <w:pStyle w:val="FootnoteText"/>
        <w:rPr>
          <w:rtl/>
        </w:rPr>
      </w:pPr>
      <w:r w:rsidRPr="004F4683">
        <w:rPr>
          <w:rStyle w:val="FootnoteReference"/>
          <w:vertAlign w:val="baseline"/>
        </w:rPr>
        <w:footnoteRef/>
      </w:r>
      <w:r>
        <w:rPr>
          <w:rFonts w:hint="cs"/>
          <w:rtl/>
        </w:rPr>
        <w:t>)</w:t>
      </w:r>
      <w:r w:rsidRPr="004F4683">
        <w:t xml:space="preserve"> </w:t>
      </w:r>
      <w:r w:rsidRPr="004F4683">
        <w:rPr>
          <w:rtl/>
        </w:rPr>
        <w:t>ודלא כמבואר בקונטרס התקשרות (גליון א׳שיז עמ׳ 22 הע׳ 29) שיש אומרים שהבחינו בהו״ר תשנ״ב שהרבי אמר תחילה את ההושענא שהיתה אמורה להיות בש״ק (׳אדמה מארר׳), כמ״ש בס׳ המנהגים לגבי כל יום א׳ שאחר שבת חוה״מ, שצריך לומר בתחילת ההושענות את ההושענא דיום השבת.</w:t>
      </w:r>
    </w:p>
    <w:p w:rsidR="0024189B" w:rsidRPr="000509CC" w:rsidRDefault="0024189B" w:rsidP="00730C5C">
      <w:pPr>
        <w:pStyle w:val="FootnoteText"/>
        <w:rPr>
          <w:rFonts w:asciiTheme="majorBidi" w:hAnsiTheme="majorBidi" w:cstheme="majorBidi"/>
          <w:rtl/>
        </w:rPr>
      </w:pPr>
    </w:p>
  </w:footnote>
  <w:footnote w:id="101">
    <w:p w:rsidR="0024189B" w:rsidRPr="00433E24" w:rsidRDefault="0024189B" w:rsidP="00433E24">
      <w:pPr>
        <w:pStyle w:val="FootnoteText"/>
      </w:pPr>
      <w:r w:rsidRPr="00433E24">
        <w:rPr>
          <w:rStyle w:val="FootnoteReference"/>
          <w:vertAlign w:val="baseline"/>
        </w:rPr>
        <w:footnoteRef/>
      </w:r>
      <w:r>
        <w:rPr>
          <w:rFonts w:hint="cs"/>
          <w:rtl/>
        </w:rPr>
        <w:t>)</w:t>
      </w:r>
      <w:r w:rsidRPr="00433E24">
        <w:rPr>
          <w:rtl/>
        </w:rPr>
        <w:t xml:space="preserve"> </w:t>
      </w:r>
      <w:r w:rsidRPr="00433E24">
        <w:rPr>
          <w:rFonts w:hint="cs"/>
          <w:b/>
          <w:bCs/>
          <w:rtl/>
        </w:rPr>
        <w:t>הערת המערכת</w:t>
      </w:r>
      <w:r w:rsidRPr="00433E24">
        <w:rPr>
          <w:rFonts w:hint="cs"/>
          <w:rtl/>
        </w:rPr>
        <w:t>: ראה לקו"ש חכ"ג ש"פ מטות בענין זה.</w:t>
      </w:r>
    </w:p>
  </w:footnote>
  <w:footnote w:id="102">
    <w:p w:rsidR="0024189B" w:rsidRPr="00EA643B" w:rsidRDefault="0024189B" w:rsidP="00433E24">
      <w:pPr>
        <w:pStyle w:val="FootnoteText"/>
        <w:rPr>
          <w:rtl/>
        </w:rPr>
      </w:pPr>
      <w:r w:rsidRPr="004F4683">
        <w:footnoteRef/>
      </w:r>
      <w:r>
        <w:rPr>
          <w:rFonts w:hint="cs"/>
          <w:rtl/>
        </w:rPr>
        <w:t>)</w:t>
      </w:r>
      <w:r w:rsidRPr="00EA643B">
        <w:rPr>
          <w:rtl/>
        </w:rPr>
        <w:t xml:space="preserve"> </w:t>
      </w:r>
      <w:r w:rsidRPr="00735EBF">
        <w:rPr>
          <w:b/>
          <w:bCs/>
          <w:rtl/>
        </w:rPr>
        <w:t>ליקוטי דיבורים</w:t>
      </w:r>
      <w:r w:rsidRPr="00EA643B">
        <w:rPr>
          <w:rtl/>
        </w:rPr>
        <w:t>, א, עמ' קכב, ב-קכד, א; כאן הובאו דבריו מתוך תרגומו של ר' אברהם חנוך גליצנשטיין, א, כפר חב"ד תש"נ, עמ' 165-167.</w:t>
      </w:r>
    </w:p>
  </w:footnote>
  <w:footnote w:id="103">
    <w:p w:rsidR="0024189B" w:rsidRPr="00EA643B" w:rsidRDefault="0024189B" w:rsidP="00433E24">
      <w:pPr>
        <w:pStyle w:val="FootnoteText"/>
        <w:rPr>
          <w:rtl/>
        </w:rPr>
      </w:pPr>
      <w:r w:rsidRPr="004F4683">
        <w:footnoteRef/>
      </w:r>
      <w:r>
        <w:rPr>
          <w:rFonts w:hint="cs"/>
          <w:rtl/>
        </w:rPr>
        <w:t>)</w:t>
      </w:r>
      <w:r w:rsidRPr="00EA643B">
        <w:rPr>
          <w:rtl/>
        </w:rPr>
        <w:t xml:space="preserve"> </w:t>
      </w:r>
      <w:r w:rsidRPr="00735EBF">
        <w:rPr>
          <w:b/>
          <w:bCs/>
          <w:rtl/>
        </w:rPr>
        <w:t>אגרות קודש</w:t>
      </w:r>
      <w:r w:rsidRPr="00EA643B">
        <w:rPr>
          <w:rtl/>
        </w:rPr>
        <w:t>, מאת כ"ק אדמו"ר מוהריי"צ נ"ע, יד, עמ' קכו.</w:t>
      </w:r>
    </w:p>
  </w:footnote>
  <w:footnote w:id="104">
    <w:p w:rsidR="0024189B" w:rsidRDefault="0024189B" w:rsidP="00433E24">
      <w:pPr>
        <w:pStyle w:val="FootnoteText"/>
        <w:rPr>
          <w:rtl/>
        </w:rPr>
      </w:pPr>
      <w:r w:rsidRPr="004F4683">
        <w:footnoteRef/>
      </w:r>
      <w:r>
        <w:rPr>
          <w:rFonts w:hint="cs"/>
          <w:rtl/>
        </w:rPr>
        <w:t>)</w:t>
      </w:r>
      <w:r>
        <w:rPr>
          <w:rtl/>
        </w:rPr>
        <w:t xml:space="preserve"> </w:t>
      </w:r>
      <w:r>
        <w:rPr>
          <w:rFonts w:hint="cs"/>
          <w:rtl/>
        </w:rPr>
        <w:t xml:space="preserve">חיים מרדכי פרלוב, </w:t>
      </w:r>
      <w:r w:rsidRPr="00B3003F">
        <w:rPr>
          <w:rFonts w:hint="cs"/>
          <w:b/>
          <w:bCs/>
          <w:rtl/>
        </w:rPr>
        <w:t>לקוטי ספורים</w:t>
      </w:r>
      <w:r>
        <w:rPr>
          <w:rFonts w:hint="cs"/>
          <w:rtl/>
        </w:rPr>
        <w:t xml:space="preserve">, עמ' רטו. רפאל נחמן כהן, </w:t>
      </w:r>
      <w:r w:rsidRPr="00834768">
        <w:rPr>
          <w:rFonts w:hint="cs"/>
          <w:b/>
          <w:bCs/>
          <w:rtl/>
        </w:rPr>
        <w:t>ליובאוויטש וחיייליה</w:t>
      </w:r>
      <w:r>
        <w:rPr>
          <w:rFonts w:hint="cs"/>
          <w:rtl/>
        </w:rPr>
        <w:t>, ניו יורק 1983, עמ' 57.</w:t>
      </w:r>
    </w:p>
  </w:footnote>
  <w:footnote w:id="105">
    <w:p w:rsidR="0024189B" w:rsidRPr="00EA643B" w:rsidRDefault="0024189B" w:rsidP="00433E24">
      <w:pPr>
        <w:pStyle w:val="FootnoteText"/>
        <w:rPr>
          <w:rtl/>
        </w:rPr>
      </w:pPr>
      <w:r w:rsidRPr="004F4683">
        <w:footnoteRef/>
      </w:r>
      <w:r>
        <w:rPr>
          <w:rFonts w:hint="cs"/>
          <w:rtl/>
        </w:rPr>
        <w:t>)</w:t>
      </w:r>
      <w:r w:rsidRPr="00EA643B">
        <w:rPr>
          <w:rtl/>
        </w:rPr>
        <w:t xml:space="preserve"> </w:t>
      </w:r>
      <w:r w:rsidRPr="00735EBF">
        <w:rPr>
          <w:b/>
          <w:bCs/>
          <w:rtl/>
        </w:rPr>
        <w:t>היום יום</w:t>
      </w:r>
      <w:r w:rsidRPr="00EA643B">
        <w:rPr>
          <w:rtl/>
        </w:rPr>
        <w:t xml:space="preserve"> כ"ב ניסן. ראו גם </w:t>
      </w:r>
      <w:r w:rsidRPr="00735EBF">
        <w:rPr>
          <w:b/>
          <w:bCs/>
          <w:rtl/>
        </w:rPr>
        <w:t>אגרות קודש</w:t>
      </w:r>
      <w:r w:rsidRPr="00EA643B">
        <w:rPr>
          <w:rtl/>
        </w:rPr>
        <w:t xml:space="preserve">, טז, עמ' </w:t>
      </w:r>
      <w:r>
        <w:rPr>
          <w:rFonts w:hint="cs"/>
          <w:rtl/>
        </w:rPr>
        <w:t xml:space="preserve">כח </w:t>
      </w:r>
      <w:r w:rsidRPr="00EA643B">
        <w:rPr>
          <w:rtl/>
        </w:rPr>
        <w:t>"כן הוא מנהג מימים ימימה, אשר אחרון ש"פ כ"ק אאמו"ר הרה"ק שליט"א ואנחנו כולנו מנהלי מוסד תומכי תמימים, המשגיחים המשפיעים המלמדים, וסופרי הקאנטאר, סועדים יחדיו סעודת יו"ט עם התלמידים היקרים יחיו, אשר אוכלים כולם כל החג יחד". ובכ"מ.</w:t>
      </w:r>
    </w:p>
  </w:footnote>
  <w:footnote w:id="106">
    <w:p w:rsidR="0024189B" w:rsidRPr="00EA643B" w:rsidRDefault="0024189B" w:rsidP="00433E24">
      <w:pPr>
        <w:pStyle w:val="FootnoteText"/>
        <w:rPr>
          <w:rtl/>
        </w:rPr>
      </w:pPr>
      <w:r w:rsidRPr="004F4683">
        <w:footnoteRef/>
      </w:r>
      <w:r>
        <w:rPr>
          <w:rFonts w:hint="cs"/>
          <w:rtl/>
        </w:rPr>
        <w:t>)</w:t>
      </w:r>
      <w:r w:rsidRPr="004F4683">
        <w:rPr>
          <w:rtl/>
        </w:rPr>
        <w:t xml:space="preserve"> ע</w:t>
      </w:r>
      <w:r w:rsidRPr="00EA643B">
        <w:rPr>
          <w:rtl/>
        </w:rPr>
        <w:t>ל מקום הימצאם בחה"פ תרע"ד שתי גרסאות בכתבי הרבי הריי"צ: בויסאבדן (</w:t>
      </w:r>
      <w:r w:rsidRPr="00EA643B">
        <w:t>Wiesbaden</w:t>
      </w:r>
      <w:r w:rsidRPr="00EA643B">
        <w:rPr>
          <w:rtl/>
        </w:rPr>
        <w:t xml:space="preserve"> –</w:t>
      </w:r>
      <w:r>
        <w:rPr>
          <w:rFonts w:hint="cs"/>
          <w:rtl/>
        </w:rPr>
        <w:t xml:space="preserve"> </w:t>
      </w:r>
      <w:r w:rsidRPr="007100BF">
        <w:rPr>
          <w:b/>
          <w:bCs/>
          <w:rtl/>
        </w:rPr>
        <w:t>חנוך לנער</w:t>
      </w:r>
      <w:r w:rsidRPr="00EA643B">
        <w:rPr>
          <w:rtl/>
        </w:rPr>
        <w:t xml:space="preserve">, עמ' 15; </w:t>
      </w:r>
      <w:r w:rsidRPr="007100BF">
        <w:rPr>
          <w:b/>
          <w:bCs/>
          <w:rtl/>
        </w:rPr>
        <w:t>ספר השיחות</w:t>
      </w:r>
      <w:r w:rsidRPr="00EA643B">
        <w:rPr>
          <w:rtl/>
        </w:rPr>
        <w:t xml:space="preserve"> תרצ"ח, ניו יורק תשע"ד, עמ' 300-301; ספר השיחות קיץ ה'ת"ש, עמ' 52; שם, עמ' 63) או בקיסינגן (</w:t>
      </w:r>
      <w:r w:rsidRPr="00EA643B">
        <w:t>Kissingen</w:t>
      </w:r>
      <w:r w:rsidRPr="00EA643B">
        <w:rPr>
          <w:rtl/>
        </w:rPr>
        <w:t xml:space="preserve"> – ספר השיחות תש"ב, עמ' 90). </w:t>
      </w:r>
      <w:r w:rsidRPr="007100BF">
        <w:rPr>
          <w:b/>
          <w:bCs/>
          <w:rtl/>
        </w:rPr>
        <w:t>אגרות קודש</w:t>
      </w:r>
      <w:r w:rsidRPr="00EA643B">
        <w:rPr>
          <w:rtl/>
        </w:rPr>
        <w:t>, מאת כ"ק אדמו"ר מוהרש"ב נ"ע</w:t>
      </w:r>
      <w:r>
        <w:rPr>
          <w:rFonts w:hint="cs"/>
          <w:rtl/>
        </w:rPr>
        <w:t xml:space="preserve"> (להלן הציונים לאגרות קודש יסומנו לפי מ</w:t>
      </w:r>
      <w:r>
        <w:rPr>
          <w:rtl/>
        </w:rPr>
        <w:t>ִ</w:t>
      </w:r>
      <w:r>
        <w:rPr>
          <w:rFonts w:hint="cs"/>
          <w:rtl/>
        </w:rPr>
        <w:t>ספו</w:t>
      </w:r>
      <w:r>
        <w:rPr>
          <w:rtl/>
        </w:rPr>
        <w:t>ּ</w:t>
      </w:r>
      <w:r>
        <w:rPr>
          <w:rFonts w:hint="cs"/>
          <w:rtl/>
        </w:rPr>
        <w:t>רן בסדרה זו)</w:t>
      </w:r>
      <w:r w:rsidRPr="00EA643B">
        <w:rPr>
          <w:rtl/>
        </w:rPr>
        <w:t xml:space="preserve">, </w:t>
      </w:r>
      <w:r>
        <w:rPr>
          <w:rFonts w:hint="cs"/>
          <w:rtl/>
        </w:rPr>
        <w:t>מאגרת תכח ואילך</w:t>
      </w:r>
      <w:r w:rsidRPr="00EA643B">
        <w:rPr>
          <w:rtl/>
        </w:rPr>
        <w:t xml:space="preserve"> עולה ברור שגרסה הא' הינה הנכונה מביניהן.</w:t>
      </w:r>
    </w:p>
  </w:footnote>
  <w:footnote w:id="107">
    <w:p w:rsidR="0024189B" w:rsidRPr="00EA643B" w:rsidRDefault="0024189B" w:rsidP="00433E24">
      <w:pPr>
        <w:pStyle w:val="FootnoteText"/>
      </w:pPr>
      <w:r w:rsidRPr="004F4683">
        <w:footnoteRef/>
      </w:r>
      <w:r>
        <w:rPr>
          <w:rFonts w:hint="cs"/>
          <w:rtl/>
        </w:rPr>
        <w:t>)</w:t>
      </w:r>
      <w:r w:rsidRPr="00EA643B">
        <w:rPr>
          <w:rtl/>
        </w:rPr>
        <w:t xml:space="preserve"> </w:t>
      </w:r>
      <w:r w:rsidRPr="007100BF">
        <w:rPr>
          <w:rtl/>
        </w:rPr>
        <w:t xml:space="preserve">בשיחה </w:t>
      </w:r>
      <w:r w:rsidRPr="007100BF">
        <w:rPr>
          <w:rFonts w:hint="cs"/>
          <w:rtl/>
        </w:rPr>
        <w:t>נרשם</w:t>
      </w:r>
      <w:r w:rsidRPr="007100BF">
        <w:rPr>
          <w:rtl/>
        </w:rPr>
        <w:t xml:space="preserve"> התאריך "בראש חודש טבת", אך </w:t>
      </w:r>
      <w:r w:rsidRPr="007100BF">
        <w:rPr>
          <w:rFonts w:hint="cs"/>
          <w:rtl/>
        </w:rPr>
        <w:t>הרבי הרש"ב לא נסע לחו"ל בתאריך זה (ראו להלן בפנים).</w:t>
      </w:r>
    </w:p>
  </w:footnote>
  <w:footnote w:id="108">
    <w:p w:rsidR="0024189B" w:rsidRDefault="0024189B" w:rsidP="00433E24">
      <w:pPr>
        <w:pStyle w:val="FootnoteText"/>
        <w:rPr>
          <w:rtl/>
        </w:rPr>
      </w:pPr>
      <w:r w:rsidRPr="004F4683">
        <w:footnoteRef/>
      </w:r>
      <w:r>
        <w:rPr>
          <w:rFonts w:hint="cs"/>
          <w:rtl/>
        </w:rPr>
        <w:t>)</w:t>
      </w:r>
      <w:r>
        <w:rPr>
          <w:rtl/>
        </w:rPr>
        <w:t xml:space="preserve"> </w:t>
      </w:r>
      <w:r>
        <w:rPr>
          <w:rFonts w:hint="cs"/>
          <w:rtl/>
        </w:rPr>
        <w:t xml:space="preserve">ראו </w:t>
      </w:r>
      <w:r w:rsidRPr="00535C2A">
        <w:rPr>
          <w:rFonts w:hint="cs"/>
          <w:b/>
          <w:bCs/>
          <w:rtl/>
        </w:rPr>
        <w:t>חנוך לנער</w:t>
      </w:r>
      <w:r>
        <w:rPr>
          <w:rFonts w:hint="cs"/>
          <w:rtl/>
        </w:rPr>
        <w:t>, עמ' 14-15.</w:t>
      </w:r>
    </w:p>
  </w:footnote>
  <w:footnote w:id="109">
    <w:p w:rsidR="0024189B" w:rsidRPr="00EA643B" w:rsidRDefault="0024189B" w:rsidP="00433E24">
      <w:pPr>
        <w:pStyle w:val="FootnoteText"/>
        <w:rPr>
          <w:rtl/>
        </w:rPr>
      </w:pPr>
      <w:r w:rsidRPr="004F4683">
        <w:footnoteRef/>
      </w:r>
      <w:r>
        <w:rPr>
          <w:rFonts w:hint="cs"/>
          <w:rtl/>
        </w:rPr>
        <w:t>)</w:t>
      </w:r>
      <w:r w:rsidRPr="00EA643B">
        <w:rPr>
          <w:rtl/>
        </w:rPr>
        <w:t xml:space="preserve"> </w:t>
      </w:r>
      <w:r>
        <w:rPr>
          <w:rFonts w:hint="cs"/>
          <w:rtl/>
        </w:rPr>
        <w:t>אגרת תתקנ "אני חושב לנסוע אי"ה בקרב לחו"ל . . וגם א"א להניח את בני שי' פה, וגם ב"ב יחי' נחלשו הרבה מהנ"ל, לזאת הוחלט אצלי לנסוע עם כל ב"ב יחיו". וראו גם אגרת תתקנד "זה כחדש ימים אני בפה עם ב"ב יחיו".</w:t>
      </w:r>
    </w:p>
  </w:footnote>
  <w:footnote w:id="110">
    <w:p w:rsidR="0024189B" w:rsidRPr="00EA643B" w:rsidRDefault="0024189B" w:rsidP="00433E24">
      <w:pPr>
        <w:pStyle w:val="FootnoteText"/>
      </w:pPr>
      <w:r w:rsidRPr="004F4683">
        <w:footnoteRef/>
      </w:r>
      <w:r>
        <w:rPr>
          <w:rFonts w:hint="cs"/>
          <w:rtl/>
        </w:rPr>
        <w:t>)</w:t>
      </w:r>
      <w:r w:rsidRPr="00EA643B">
        <w:rPr>
          <w:rtl/>
        </w:rPr>
        <w:t xml:space="preserve"> </w:t>
      </w:r>
      <w:r>
        <w:rPr>
          <w:rFonts w:hint="cs"/>
          <w:rtl/>
        </w:rPr>
        <w:t xml:space="preserve">אגרת תתקנז, "אצלינו הוחלט אשר אני וזוג' תי' ניסע אי"ה על חה"פ הבע"ל לביתינו שלו', ובנינו יחיו ישארו פה חה"פ הבע"ל וכן כל הקיץ הבע"ל". </w:t>
      </w:r>
      <w:r w:rsidRPr="00EA643B">
        <w:rPr>
          <w:rtl/>
        </w:rPr>
        <w:t xml:space="preserve">ראו </w:t>
      </w:r>
      <w:r>
        <w:rPr>
          <w:rFonts w:hint="cs"/>
          <w:rtl/>
        </w:rPr>
        <w:t xml:space="preserve">גם </w:t>
      </w:r>
      <w:r w:rsidRPr="00EA643B">
        <w:rPr>
          <w:rtl/>
        </w:rPr>
        <w:t xml:space="preserve">אגרות </w:t>
      </w:r>
      <w:r>
        <w:rPr>
          <w:rFonts w:hint="cs"/>
          <w:rtl/>
        </w:rPr>
        <w:t>תתקנט-</w:t>
      </w:r>
      <w:r w:rsidRPr="00EA643B">
        <w:rPr>
          <w:rtl/>
        </w:rPr>
        <w:t>תתקסב, תתקסד</w:t>
      </w:r>
      <w:r>
        <w:rPr>
          <w:rFonts w:hint="cs"/>
          <w:rtl/>
        </w:rPr>
        <w:t>-תתקע, ת</w:t>
      </w:r>
      <w:r w:rsidRPr="005864AC">
        <w:rPr>
          <w:rFonts w:hint="cs"/>
          <w:rtl/>
        </w:rPr>
        <w:t>תקעב-תתקעג שנכתבו אליו בהיותו בוירצבורג</w:t>
      </w:r>
      <w:r w:rsidRPr="005864AC">
        <w:rPr>
          <w:rtl/>
        </w:rPr>
        <w:t>.</w:t>
      </w:r>
      <w:r w:rsidRPr="005864AC">
        <w:rPr>
          <w:rFonts w:hint="cs"/>
          <w:rtl/>
        </w:rPr>
        <w:t xml:space="preserve"> וראו גם לקוטי דיבורים, ד (תרפג, א), </w:t>
      </w:r>
      <w:r w:rsidRPr="005864AC">
        <w:rPr>
          <w:rtl/>
        </w:rPr>
        <w:t>"כל השנים . . (מלבד . . שנת תרס"ז שהי' בליובאוויטש ואני וב"ב יחיו בוירצבורג) בכל ערב פסח..."</w:t>
      </w:r>
      <w:r w:rsidRPr="005864AC">
        <w:rPr>
          <w:rFonts w:hint="cs"/>
          <w:rtl/>
        </w:rPr>
        <w:t>.</w:t>
      </w:r>
    </w:p>
  </w:footnote>
  <w:footnote w:id="111">
    <w:p w:rsidR="0024189B" w:rsidRPr="00EA643B" w:rsidRDefault="0024189B" w:rsidP="00433E24">
      <w:pPr>
        <w:pStyle w:val="FootnoteText"/>
      </w:pPr>
      <w:r w:rsidRPr="004F4683">
        <w:footnoteRef/>
      </w:r>
      <w:r>
        <w:rPr>
          <w:rFonts w:hint="cs"/>
          <w:rtl/>
        </w:rPr>
        <w:t>)</w:t>
      </w:r>
      <w:r w:rsidRPr="00EA643B">
        <w:rPr>
          <w:rtl/>
        </w:rPr>
        <w:t xml:space="preserve"> ראו אגרת תתקנו.</w:t>
      </w:r>
    </w:p>
  </w:footnote>
  <w:footnote w:id="112">
    <w:p w:rsidR="0024189B" w:rsidRPr="00EA643B" w:rsidRDefault="0024189B" w:rsidP="00433E24">
      <w:pPr>
        <w:pStyle w:val="FootnoteText"/>
        <w:rPr>
          <w:rtl/>
        </w:rPr>
      </w:pPr>
      <w:r w:rsidRPr="004F4683">
        <w:footnoteRef/>
      </w:r>
      <w:r>
        <w:rPr>
          <w:rFonts w:hint="cs"/>
          <w:rtl/>
        </w:rPr>
        <w:t>)</w:t>
      </w:r>
      <w:r w:rsidRPr="00EA643B">
        <w:rPr>
          <w:rtl/>
        </w:rPr>
        <w:t xml:space="preserve"> אגרת רעד</w:t>
      </w:r>
      <w:r>
        <w:rPr>
          <w:rFonts w:hint="cs"/>
          <w:rtl/>
        </w:rPr>
        <w:t xml:space="preserve">, "באנו לפה שלום ת"ל יום ה' שעה 12 לילה . . בשעה </w:t>
      </w:r>
      <w:r>
        <w:rPr>
          <w:rtl/>
        </w:rPr>
        <w:t>½</w:t>
      </w:r>
      <w:r>
        <w:rPr>
          <w:rFonts w:hint="cs"/>
          <w:rtl/>
        </w:rPr>
        <w:t>2 נסענו מקע"ב צלחה"</w:t>
      </w:r>
      <w:r w:rsidRPr="00EA643B">
        <w:rPr>
          <w:rtl/>
        </w:rPr>
        <w:t>.</w:t>
      </w:r>
    </w:p>
  </w:footnote>
  <w:footnote w:id="113">
    <w:p w:rsidR="0024189B" w:rsidRPr="00EA643B" w:rsidRDefault="0024189B" w:rsidP="00433E24">
      <w:pPr>
        <w:pStyle w:val="FootnoteText"/>
      </w:pPr>
      <w:r w:rsidRPr="004F4683">
        <w:footnoteRef/>
      </w:r>
      <w:r>
        <w:rPr>
          <w:rFonts w:hint="cs"/>
          <w:rtl/>
        </w:rPr>
        <w:t>)</w:t>
      </w:r>
      <w:r w:rsidRPr="00EA643B">
        <w:rPr>
          <w:rtl/>
        </w:rPr>
        <w:t xml:space="preserve"> אגרת רעה</w:t>
      </w:r>
      <w:r>
        <w:rPr>
          <w:rFonts w:hint="cs"/>
          <w:rtl/>
        </w:rPr>
        <w:t xml:space="preserve">, "באנו לפה שלום ת"ל תמול שעה </w:t>
      </w:r>
      <w:r>
        <w:rPr>
          <w:rtl/>
        </w:rPr>
        <w:t>¾</w:t>
      </w:r>
      <w:r>
        <w:rPr>
          <w:rFonts w:hint="cs"/>
          <w:rtl/>
        </w:rPr>
        <w:t>11 לילה . . בברלין חגגנו את י"ט כסלו . . בשעות האחדות שקודם הנסיעה"</w:t>
      </w:r>
      <w:r w:rsidRPr="00EA643B">
        <w:rPr>
          <w:rtl/>
        </w:rPr>
        <w:t>.</w:t>
      </w:r>
    </w:p>
  </w:footnote>
  <w:footnote w:id="114">
    <w:p w:rsidR="0024189B" w:rsidRPr="00EA643B" w:rsidRDefault="0024189B" w:rsidP="00433E24">
      <w:pPr>
        <w:pStyle w:val="FootnoteText"/>
      </w:pPr>
      <w:r w:rsidRPr="004F4683">
        <w:footnoteRef/>
      </w:r>
      <w:r>
        <w:rPr>
          <w:rFonts w:hint="cs"/>
          <w:rtl/>
        </w:rPr>
        <w:t>)</w:t>
      </w:r>
      <w:r w:rsidRPr="00EA643B">
        <w:rPr>
          <w:rtl/>
        </w:rPr>
        <w:t xml:space="preserve"> </w:t>
      </w:r>
      <w:r>
        <w:rPr>
          <w:rFonts w:hint="cs"/>
          <w:rtl/>
        </w:rPr>
        <w:t>אגרת א'מב, "אנחנו ניסע מפה יום ה' שאחר פורים הבע"ל ונשבת אי"ה בברלין, ומשם ביום א' ניסע אי"ה לווארשא או לאדז"</w:t>
      </w:r>
      <w:r w:rsidRPr="00EA643B">
        <w:rPr>
          <w:rtl/>
        </w:rPr>
        <w:t>.</w:t>
      </w:r>
    </w:p>
  </w:footnote>
  <w:footnote w:id="115">
    <w:p w:rsidR="0024189B" w:rsidRPr="00EA643B" w:rsidRDefault="0024189B" w:rsidP="00433E24">
      <w:pPr>
        <w:pStyle w:val="FootnoteText"/>
        <w:rPr>
          <w:rtl/>
        </w:rPr>
      </w:pPr>
      <w:r w:rsidRPr="004F4683">
        <w:footnoteRef/>
      </w:r>
      <w:r>
        <w:rPr>
          <w:rFonts w:hint="cs"/>
          <w:rtl/>
        </w:rPr>
        <w:t>)</w:t>
      </w:r>
      <w:r w:rsidRPr="00EA643B">
        <w:rPr>
          <w:rtl/>
        </w:rPr>
        <w:t xml:space="preserve"> אגרת א'רלה</w:t>
      </w:r>
      <w:r>
        <w:rPr>
          <w:rFonts w:hint="cs"/>
          <w:rtl/>
        </w:rPr>
        <w:t xml:space="preserve"> "הזמן כתבו על יום ב' כ' חודש זה"</w:t>
      </w:r>
      <w:r w:rsidRPr="00EA643B">
        <w:rPr>
          <w:rtl/>
        </w:rPr>
        <w:t>.</w:t>
      </w:r>
    </w:p>
  </w:footnote>
  <w:footnote w:id="116">
    <w:p w:rsidR="0024189B" w:rsidRDefault="0024189B" w:rsidP="00433E24">
      <w:pPr>
        <w:pStyle w:val="FootnoteText"/>
        <w:rPr>
          <w:rtl/>
        </w:rPr>
      </w:pPr>
      <w:r w:rsidRPr="004F4683">
        <w:footnoteRef/>
      </w:r>
      <w:r>
        <w:rPr>
          <w:rFonts w:hint="cs"/>
          <w:rtl/>
        </w:rPr>
        <w:t>)</w:t>
      </w:r>
      <w:r w:rsidRPr="004F4683">
        <w:rPr>
          <w:rtl/>
        </w:rPr>
        <w:t xml:space="preserve"> </w:t>
      </w:r>
      <w:r w:rsidRPr="00F31DD3">
        <w:rPr>
          <w:rFonts w:hint="cs"/>
          <w:b/>
          <w:bCs/>
          <w:rtl/>
        </w:rPr>
        <w:t>אגרות קודש</w:t>
      </w:r>
      <w:r>
        <w:rPr>
          <w:rFonts w:hint="cs"/>
          <w:rtl/>
        </w:rPr>
        <w:t>, מאת כ"ק אדמו"ר מוהריי"צ נ"ע, יג, עמ' כט, "כ"ק הורי שליט"א נסעו לחו"ל צלחה".</w:t>
      </w:r>
    </w:p>
  </w:footnote>
  <w:footnote w:id="117">
    <w:p w:rsidR="0024189B" w:rsidRPr="00EA643B" w:rsidRDefault="0024189B" w:rsidP="00433E24">
      <w:pPr>
        <w:pStyle w:val="FootnoteText"/>
      </w:pPr>
      <w:r w:rsidRPr="004F4683">
        <w:footnoteRef/>
      </w:r>
      <w:r>
        <w:rPr>
          <w:rFonts w:hint="cs"/>
          <w:rtl/>
        </w:rPr>
        <w:t>)</w:t>
      </w:r>
      <w:r w:rsidRPr="00EA643B">
        <w:rPr>
          <w:rtl/>
        </w:rPr>
        <w:t xml:space="preserve"> </w:t>
      </w:r>
      <w:r w:rsidRPr="00844EA4">
        <w:rPr>
          <w:rFonts w:hint="cs"/>
          <w:rtl/>
        </w:rPr>
        <w:t>על התחלת שהותו בפטרבורג ניתן ללמוד מאגרת רצז</w:t>
      </w:r>
      <w:r>
        <w:rPr>
          <w:rFonts w:hint="cs"/>
          <w:rtl/>
        </w:rPr>
        <w:t>, בכך שבה' אדר הרבי הרש"ב מתעדכן בנסיעת הרבי הריי"צ לפטרבורג, מכך סביר להניח שמכתבו של הרבי הריי"צ נכתב כחצי שבוע קודם לכן</w:t>
      </w:r>
      <w:r w:rsidRPr="00844EA4">
        <w:rPr>
          <w:rFonts w:hint="cs"/>
          <w:rtl/>
        </w:rPr>
        <w:t xml:space="preserve">. </w:t>
      </w:r>
      <w:r w:rsidRPr="00844EA4">
        <w:rPr>
          <w:rtl/>
        </w:rPr>
        <w:t>אגרת</w:t>
      </w:r>
      <w:r w:rsidRPr="00EA643B">
        <w:rPr>
          <w:rtl/>
        </w:rPr>
        <w:t xml:space="preserve"> רצט</w:t>
      </w:r>
      <w:r>
        <w:rPr>
          <w:rFonts w:hint="cs"/>
          <w:rtl/>
        </w:rPr>
        <w:t>, "מכתבך מיום ה' מפ"ב קבלתי כעת"</w:t>
      </w:r>
      <w:r w:rsidRPr="00EA643B">
        <w:rPr>
          <w:rtl/>
        </w:rPr>
        <w:t>.</w:t>
      </w:r>
    </w:p>
  </w:footnote>
  <w:footnote w:id="118">
    <w:p w:rsidR="0024189B" w:rsidRPr="004F4683" w:rsidRDefault="0024189B" w:rsidP="004F4683">
      <w:pPr>
        <w:pStyle w:val="FootnoteText"/>
        <w:rPr>
          <w:rtl/>
        </w:rPr>
      </w:pPr>
      <w:r w:rsidRPr="004F4683">
        <w:rPr>
          <w:rStyle w:val="FootnoteReference"/>
          <w:vertAlign w:val="baseline"/>
        </w:rPr>
        <w:footnoteRef/>
      </w:r>
      <w:r>
        <w:rPr>
          <w:rFonts w:hint="cs"/>
          <w:rtl/>
        </w:rPr>
        <w:t>)</w:t>
      </w:r>
      <w:r w:rsidRPr="004F4683">
        <w:rPr>
          <w:rtl/>
        </w:rPr>
        <w:t xml:space="preserve"> </w:t>
      </w:r>
      <w:r w:rsidRPr="004F4683">
        <w:rPr>
          <w:rFonts w:hint="cs"/>
          <w:rtl/>
        </w:rPr>
        <w:t>ראו אגרת א'רלה.</w:t>
      </w:r>
    </w:p>
  </w:footnote>
  <w:footnote w:id="119">
    <w:p w:rsidR="0024189B" w:rsidRPr="004F4683" w:rsidRDefault="0024189B" w:rsidP="004F4683">
      <w:pPr>
        <w:pStyle w:val="FootnoteText"/>
        <w:rPr>
          <w:rtl/>
        </w:rPr>
      </w:pPr>
      <w:r w:rsidRPr="004F4683">
        <w:rPr>
          <w:rStyle w:val="FootnoteReference"/>
          <w:vertAlign w:val="baseline"/>
        </w:rPr>
        <w:footnoteRef/>
      </w:r>
      <w:r>
        <w:rPr>
          <w:rFonts w:hint="cs"/>
          <w:rtl/>
        </w:rPr>
        <w:t>)</w:t>
      </w:r>
      <w:r w:rsidRPr="004F4683">
        <w:rPr>
          <w:rtl/>
        </w:rPr>
        <w:t xml:space="preserve"> אגרת שיד, "מאד יקר אצלי אשר היית בהאדיץ . . והפלא אשר ביום ההילולא...", ומובן מזה כי ככל הנראה הרבי הריי"צ במכתבו תיאר את הסדר שהיה בכ"ד טבת בהאדיץ'.</w:t>
      </w:r>
    </w:p>
  </w:footnote>
  <w:footnote w:id="120">
    <w:p w:rsidR="0024189B" w:rsidRPr="004F4683" w:rsidRDefault="0024189B" w:rsidP="004F4683">
      <w:pPr>
        <w:pStyle w:val="FootnoteText"/>
        <w:rPr>
          <w:rtl/>
        </w:rPr>
      </w:pPr>
      <w:r w:rsidRPr="004F4683">
        <w:rPr>
          <w:rStyle w:val="FootnoteReference"/>
          <w:vertAlign w:val="baseline"/>
        </w:rPr>
        <w:footnoteRef/>
      </w:r>
      <w:r>
        <w:rPr>
          <w:rFonts w:hint="cs"/>
          <w:rtl/>
        </w:rPr>
        <w:t>)</w:t>
      </w:r>
      <w:r w:rsidRPr="004F4683">
        <w:rPr>
          <w:rtl/>
        </w:rPr>
        <w:t xml:space="preserve"> סדר זה ע"פ אגרת שיח, "מכתביך מליובא' ומפ"ב נכון הגיעני". שהותו בפ"ב מתחילה בראשית ימי שבט – ראו הנרשם בשוה"ג באגרת שיד, ובסופה "את המכתב הזה אני שולח לפ"ב כי עפ"ע תיסע אי"ה ימים אלו לפ"ב".</w:t>
      </w:r>
    </w:p>
    <w:p w:rsidR="0024189B" w:rsidRPr="00EA643B" w:rsidRDefault="0024189B" w:rsidP="00433E24">
      <w:pPr>
        <w:pStyle w:val="FootnoteText"/>
      </w:pPr>
      <w:r w:rsidRPr="00EA643B">
        <w:rPr>
          <w:rtl/>
        </w:rPr>
        <w:t>[בכדי לתווך בין אגרות הרבי הרש"ב לבין קטעי יומני של הרבי הריי"צ שהגיעו לידינו צריך לומר שבב' שבט נסע מפטרבורג למנטון, ממנה נסע בד' שבט לפריז (</w:t>
      </w:r>
      <w:r w:rsidRPr="00AE2295">
        <w:rPr>
          <w:b/>
          <w:bCs/>
          <w:rtl/>
        </w:rPr>
        <w:t>התמים</w:t>
      </w:r>
      <w:r w:rsidRPr="00EA643B">
        <w:rPr>
          <w:rtl/>
        </w:rPr>
        <w:t>, חוברת</w:t>
      </w:r>
      <w:r>
        <w:rPr>
          <w:rFonts w:hint="cs"/>
          <w:rtl/>
        </w:rPr>
        <w:t xml:space="preserve"> ג, ניסן תרצ"ו, עמ' כה</w:t>
      </w:r>
      <w:r w:rsidRPr="00EA643B">
        <w:rPr>
          <w:rtl/>
        </w:rPr>
        <w:t xml:space="preserve">), </w:t>
      </w:r>
      <w:r>
        <w:rPr>
          <w:rFonts w:hint="cs"/>
          <w:rtl/>
        </w:rPr>
        <w:t xml:space="preserve">בט' שבט יוצא מפריז </w:t>
      </w:r>
      <w:r w:rsidRPr="00EA643B">
        <w:rPr>
          <w:rtl/>
        </w:rPr>
        <w:t>ושב לפטרבורג כבר בי"</w:t>
      </w:r>
      <w:r>
        <w:rPr>
          <w:rFonts w:hint="cs"/>
          <w:rtl/>
        </w:rPr>
        <w:t>א</w:t>
      </w:r>
      <w:r w:rsidRPr="00EA643B">
        <w:rPr>
          <w:rtl/>
        </w:rPr>
        <w:t xml:space="preserve"> שבט (התמים, חוברת</w:t>
      </w:r>
      <w:r>
        <w:rPr>
          <w:rFonts w:hint="cs"/>
          <w:rtl/>
        </w:rPr>
        <w:t xml:space="preserve"> ג, עמ' פח</w:t>
      </w:r>
      <w:r w:rsidRPr="00EA643B">
        <w:rPr>
          <w:rtl/>
        </w:rPr>
        <w:t>), ממנה נסע בי"ג שבט למוסקבה (התמים, חוברת</w:t>
      </w:r>
      <w:r>
        <w:rPr>
          <w:rFonts w:hint="cs"/>
          <w:rtl/>
        </w:rPr>
        <w:t xml:space="preserve"> ד, תמוז תרצ"ו, עמ' פד</w:t>
      </w:r>
      <w:r w:rsidRPr="00EA643B">
        <w:rPr>
          <w:rtl/>
        </w:rPr>
        <w:t>), וחזר שוב לפטרבורג והמשכו כבפנים. ועצ"ע</w:t>
      </w:r>
      <w:r>
        <w:rPr>
          <w:rFonts w:hint="cs"/>
          <w:rtl/>
        </w:rPr>
        <w:t xml:space="preserve"> ואכ"מ</w:t>
      </w:r>
      <w:r w:rsidRPr="00EA643B">
        <w:rPr>
          <w:rtl/>
        </w:rPr>
        <w:t>].</w:t>
      </w:r>
    </w:p>
  </w:footnote>
  <w:footnote w:id="121">
    <w:p w:rsidR="0024189B" w:rsidRPr="00EA643B" w:rsidRDefault="0024189B" w:rsidP="00433E24">
      <w:pPr>
        <w:pStyle w:val="FootnoteText"/>
        <w:rPr>
          <w:rtl/>
        </w:rPr>
      </w:pPr>
      <w:r w:rsidRPr="004F4683">
        <w:footnoteRef/>
      </w:r>
      <w:r>
        <w:rPr>
          <w:rFonts w:hint="cs"/>
          <w:rtl/>
        </w:rPr>
        <w:t>)</w:t>
      </w:r>
      <w:r w:rsidRPr="00EA643B">
        <w:rPr>
          <w:rtl/>
        </w:rPr>
        <w:t xml:space="preserve"> אגרת שיח, "חשבתי לשלוח המכ' הזה לקעשינוב. אמנם באשר כתבתי שאפשר תיסע מפ"ב לליובא', ואפשר שגם הטע"ג שלי תגרום נסיעתך לליובא' ע"כ אני שולח המכ' לליובא'". אמנם לפועל הרבי הריי"צ לא הגיע ללובביץ' אלא המשיך לקישינב, ולכן לא ראה את אגרת זו – ראו אגרת שכ, והשלמתה אגרת א'רמ.</w:t>
      </w:r>
      <w:r>
        <w:rPr>
          <w:rFonts w:hint="cs"/>
          <w:rtl/>
        </w:rPr>
        <w:t xml:space="preserve"> לעצם התכנון ראו </w:t>
      </w:r>
      <w:r w:rsidRPr="00670C04">
        <w:rPr>
          <w:rFonts w:hint="cs"/>
          <w:b/>
          <w:bCs/>
          <w:rtl/>
        </w:rPr>
        <w:t>התמים</w:t>
      </w:r>
      <w:r>
        <w:rPr>
          <w:rFonts w:hint="cs"/>
          <w:rtl/>
        </w:rPr>
        <w:t>, חוברת ג, ניסן תרצ"ו, עמ' פט. אמנם עדיין יל"ע ברשימה שם וליישבה עם האגרות שלפנינו, ראו בהערה הקודמת.</w:t>
      </w:r>
    </w:p>
  </w:footnote>
  <w:footnote w:id="122">
    <w:p w:rsidR="0024189B" w:rsidRPr="004F4683" w:rsidRDefault="0024189B" w:rsidP="004F4683">
      <w:pPr>
        <w:pStyle w:val="FootnoteText"/>
      </w:pPr>
      <w:r w:rsidRPr="004F4683">
        <w:rPr>
          <w:rStyle w:val="FootnoteReference"/>
          <w:vertAlign w:val="baseline"/>
        </w:rPr>
        <w:footnoteRef/>
      </w:r>
      <w:r>
        <w:rPr>
          <w:rFonts w:hint="cs"/>
          <w:rtl/>
        </w:rPr>
        <w:t>)</w:t>
      </w:r>
      <w:r w:rsidRPr="004F4683">
        <w:rPr>
          <w:rtl/>
        </w:rPr>
        <w:t xml:space="preserve"> ראו אגרת שכ, והשלמתה אגרת א'רמ. ובאגרת שכב, "יום ד' ערב קבלנו טע"ג שלך, וכפה"נ באת לקעשינוב ביום ד', ולפי החשבון שכשנסעת מפ"ב יום א' ערך שעה ½7 היית צריך לבוא לקעשינוב ביום ג' שעה ½11 קודם חצי היום".</w:t>
      </w:r>
    </w:p>
  </w:footnote>
  <w:footnote w:id="123">
    <w:p w:rsidR="0024189B" w:rsidRPr="00EA643B" w:rsidRDefault="0024189B" w:rsidP="004F4683">
      <w:pPr>
        <w:pStyle w:val="FootnoteText"/>
        <w:rPr>
          <w:rtl/>
        </w:rPr>
      </w:pPr>
      <w:r w:rsidRPr="004F4683">
        <w:rPr>
          <w:rStyle w:val="FootnoteReference"/>
          <w:vertAlign w:val="baseline"/>
        </w:rPr>
        <w:footnoteRef/>
      </w:r>
      <w:r>
        <w:rPr>
          <w:rFonts w:hint="cs"/>
          <w:rtl/>
        </w:rPr>
        <w:t>)</w:t>
      </w:r>
      <w:r w:rsidRPr="004F4683">
        <w:rPr>
          <w:rtl/>
        </w:rPr>
        <w:t xml:space="preserve"> אגרת א'רמא, "בני יחי' יבוא מחר אי"</w:t>
      </w:r>
      <w:r w:rsidRPr="00EA643B">
        <w:rPr>
          <w:rtl/>
        </w:rPr>
        <w:t>ה לכאן והי' ש"ק בויען".</w:t>
      </w:r>
      <w:r>
        <w:rPr>
          <w:rFonts w:hint="cs"/>
          <w:rtl/>
        </w:rPr>
        <w:t xml:space="preserve"> על נסיעתו של הרבי הרש"ב ראו </w:t>
      </w:r>
      <w:r w:rsidRPr="00932103">
        <w:rPr>
          <w:rFonts w:hint="cs"/>
          <w:b/>
          <w:bCs/>
          <w:rtl/>
        </w:rPr>
        <w:t>חנוך לנער</w:t>
      </w:r>
      <w:r>
        <w:rPr>
          <w:rFonts w:hint="cs"/>
          <w:rtl/>
        </w:rPr>
        <w:t xml:space="preserve">, עמ' 15, "תרע"ב. לרגלי בריאותו </w:t>
      </w:r>
      <w:r w:rsidRPr="00932103">
        <w:rPr>
          <w:rFonts w:hint="cs"/>
          <w:b/>
          <w:bCs/>
          <w:rtl/>
        </w:rPr>
        <w:t>נוסע</w:t>
      </w:r>
      <w:r>
        <w:rPr>
          <w:rFonts w:hint="cs"/>
          <w:rtl/>
        </w:rPr>
        <w:t xml:space="preserve"> </w:t>
      </w:r>
      <w:r w:rsidRPr="00932103">
        <w:rPr>
          <w:rFonts w:hint="cs"/>
          <w:b/>
          <w:bCs/>
          <w:rtl/>
        </w:rPr>
        <w:t>בחדש כסלו</w:t>
      </w:r>
      <w:r>
        <w:rPr>
          <w:rFonts w:hint="cs"/>
          <w:rtl/>
        </w:rPr>
        <w:t xml:space="preserve"> לברלין, קארלסבאד, רומי מענטאן".</w:t>
      </w:r>
    </w:p>
  </w:footnote>
  <w:footnote w:id="124">
    <w:p w:rsidR="0024189B" w:rsidRPr="004F4683" w:rsidRDefault="0024189B" w:rsidP="004F4683">
      <w:pPr>
        <w:pStyle w:val="FootnoteText"/>
        <w:rPr>
          <w:rtl/>
        </w:rPr>
      </w:pPr>
      <w:r w:rsidRPr="004F4683">
        <w:rPr>
          <w:rStyle w:val="FootnoteReference"/>
          <w:vertAlign w:val="baseline"/>
        </w:rPr>
        <w:footnoteRef/>
      </w:r>
      <w:r>
        <w:rPr>
          <w:rFonts w:hint="cs"/>
          <w:rtl/>
        </w:rPr>
        <w:t>)</w:t>
      </w:r>
      <w:r w:rsidRPr="004F4683">
        <w:rPr>
          <w:rtl/>
        </w:rPr>
        <w:t xml:space="preserve"> אגרת שכז, "בו"א יחי' איז אפגיפארין מפה יום ג' בקר . . ער האט גירעכנט אז יום ב' הבע"ל זאל ער ארויספארין מפ"ב לקעשינוב וועט ער קוממען אי"ה יום ד' השי"ת יצליח דרכו".</w:t>
      </w:r>
    </w:p>
  </w:footnote>
  <w:footnote w:id="125">
    <w:p w:rsidR="0024189B" w:rsidRPr="004F4683" w:rsidRDefault="0024189B" w:rsidP="004F4683">
      <w:pPr>
        <w:pStyle w:val="FootnoteText"/>
        <w:rPr>
          <w:rtl/>
        </w:rPr>
      </w:pPr>
      <w:r w:rsidRPr="004F4683">
        <w:rPr>
          <w:rStyle w:val="FootnoteReference"/>
          <w:vertAlign w:val="baseline"/>
        </w:rPr>
        <w:footnoteRef/>
      </w:r>
      <w:r>
        <w:rPr>
          <w:rFonts w:hint="cs"/>
          <w:rtl/>
        </w:rPr>
        <w:t>)</w:t>
      </w:r>
      <w:r w:rsidRPr="004F4683">
        <w:rPr>
          <w:rtl/>
        </w:rPr>
        <w:t xml:space="preserve"> אגרת רו</w:t>
      </w:r>
      <w:r w:rsidRPr="004F4683">
        <w:rPr>
          <w:rFonts w:hint="cs"/>
          <w:rtl/>
        </w:rPr>
        <w:t>, "אני נוסע מחר אי"ה לחו"ל לויסבאדן"</w:t>
      </w:r>
      <w:r w:rsidRPr="004F4683">
        <w:rPr>
          <w:rtl/>
        </w:rPr>
        <w:t>.</w:t>
      </w:r>
    </w:p>
  </w:footnote>
  <w:footnote w:id="126">
    <w:p w:rsidR="0024189B" w:rsidRPr="004F4683" w:rsidRDefault="0024189B" w:rsidP="004F4683">
      <w:pPr>
        <w:pStyle w:val="FootnoteText"/>
        <w:rPr>
          <w:rtl/>
        </w:rPr>
      </w:pPr>
      <w:r w:rsidRPr="004F4683">
        <w:rPr>
          <w:rStyle w:val="FootnoteReference"/>
          <w:vertAlign w:val="baseline"/>
        </w:rPr>
        <w:footnoteRef/>
      </w:r>
      <w:r>
        <w:rPr>
          <w:rFonts w:hint="cs"/>
          <w:rtl/>
        </w:rPr>
        <w:t>)</w:t>
      </w:r>
      <w:r w:rsidRPr="004F4683">
        <w:rPr>
          <w:rtl/>
        </w:rPr>
        <w:t xml:space="preserve"> אגרת רז</w:t>
      </w:r>
      <w:r w:rsidRPr="004F4683">
        <w:rPr>
          <w:rFonts w:hint="cs"/>
          <w:rtl/>
        </w:rPr>
        <w:t>, "באנו לפה שלום ת"ל בקר שעה 9"</w:t>
      </w:r>
      <w:r w:rsidRPr="004F4683">
        <w:rPr>
          <w:rtl/>
        </w:rPr>
        <w:t>.</w:t>
      </w:r>
    </w:p>
  </w:footnote>
  <w:footnote w:id="127">
    <w:p w:rsidR="0024189B" w:rsidRPr="00EA643B" w:rsidRDefault="0024189B" w:rsidP="004F4683">
      <w:pPr>
        <w:pStyle w:val="FootnoteText"/>
      </w:pPr>
      <w:r w:rsidRPr="004F4683">
        <w:rPr>
          <w:rStyle w:val="FootnoteReference"/>
          <w:vertAlign w:val="baseline"/>
        </w:rPr>
        <w:footnoteRef/>
      </w:r>
      <w:r>
        <w:rPr>
          <w:rFonts w:hint="cs"/>
          <w:rtl/>
        </w:rPr>
        <w:t>)</w:t>
      </w:r>
      <w:r w:rsidRPr="004F4683">
        <w:rPr>
          <w:rtl/>
        </w:rPr>
        <w:t xml:space="preserve"> אגרת רכד</w:t>
      </w:r>
      <w:r w:rsidRPr="004F4683">
        <w:rPr>
          <w:rFonts w:hint="cs"/>
          <w:rtl/>
        </w:rPr>
        <w:t>, "מחר ניסע אי"ה מ</w:t>
      </w:r>
      <w:r>
        <w:rPr>
          <w:rFonts w:hint="cs"/>
          <w:rtl/>
        </w:rPr>
        <w:t>פה לברלין, ומברלין ניסע אי"ה יום ג' הבע"ל לביתינו שלום"</w:t>
      </w:r>
      <w:r w:rsidRPr="00EA643B">
        <w:rPr>
          <w:rtl/>
        </w:rPr>
        <w:t>.</w:t>
      </w:r>
    </w:p>
  </w:footnote>
  <w:footnote w:id="128">
    <w:p w:rsidR="0024189B" w:rsidRDefault="0024189B" w:rsidP="00433E24">
      <w:pPr>
        <w:pStyle w:val="FootnoteText"/>
        <w:rPr>
          <w:rtl/>
        </w:rPr>
      </w:pPr>
      <w:r w:rsidRPr="004F4683">
        <w:footnoteRef/>
      </w:r>
      <w:r w:rsidRPr="004F4683">
        <w:rPr>
          <w:rFonts w:hint="cs"/>
          <w:rtl/>
        </w:rPr>
        <w:t>)</w:t>
      </w:r>
      <w:r>
        <w:rPr>
          <w:rtl/>
        </w:rPr>
        <w:t xml:space="preserve"> </w:t>
      </w:r>
      <w:r w:rsidRPr="00F31DD3">
        <w:rPr>
          <w:rFonts w:hint="cs"/>
          <w:b/>
          <w:bCs/>
          <w:rtl/>
        </w:rPr>
        <w:t>אגרות קודש</w:t>
      </w:r>
      <w:r>
        <w:rPr>
          <w:rFonts w:hint="cs"/>
          <w:rtl/>
        </w:rPr>
        <w:t>, מאת כ"ק אדמו"ר מוהריי"צ נ"ע, א, עמ' לז "את מכתב כבודו מצאתי לנחוץ לשלחו לכ"ק אאמו"ר הרב שליט"א אשר זה כשבועת שתיים שנסע לחו"ל לרגלי חיזוק בריאותו".</w:t>
      </w:r>
    </w:p>
  </w:footnote>
  <w:footnote w:id="129">
    <w:p w:rsidR="0024189B" w:rsidRDefault="0024189B" w:rsidP="00433E24">
      <w:pPr>
        <w:pStyle w:val="FootnoteText"/>
      </w:pPr>
      <w:r w:rsidRPr="004F4683">
        <w:footnoteRef/>
      </w:r>
      <w:r w:rsidRPr="004F4683">
        <w:rPr>
          <w:rFonts w:hint="cs"/>
          <w:rtl/>
        </w:rPr>
        <w:t>)</w:t>
      </w:r>
      <w:r>
        <w:rPr>
          <w:rtl/>
        </w:rPr>
        <w:t xml:space="preserve"> </w:t>
      </w:r>
      <w:r>
        <w:rPr>
          <w:rFonts w:hint="cs"/>
          <w:rtl/>
        </w:rPr>
        <w:t>אגרת א'רנ, "חשבנו לנסוע לחו"ל היום, ומפני איזה אנין צדדי נתעכבה הנסיעה ותקותי שנסע אי"ה בשבוע הבע"ל". בט"ו טבת כבר נמצא בברלין (אגרת שנז).</w:t>
      </w:r>
    </w:p>
  </w:footnote>
  <w:footnote w:id="130">
    <w:p w:rsidR="0024189B" w:rsidRDefault="0024189B" w:rsidP="00433E24">
      <w:pPr>
        <w:pStyle w:val="FootnoteText"/>
      </w:pPr>
      <w:r w:rsidRPr="004F4683">
        <w:footnoteRef/>
      </w:r>
      <w:r w:rsidRPr="004F4683">
        <w:rPr>
          <w:rFonts w:hint="cs"/>
          <w:rtl/>
        </w:rPr>
        <w:t>)</w:t>
      </w:r>
      <w:r>
        <w:rPr>
          <w:rtl/>
        </w:rPr>
        <w:t xml:space="preserve"> </w:t>
      </w:r>
      <w:r>
        <w:rPr>
          <w:rFonts w:hint="cs"/>
          <w:rtl/>
        </w:rPr>
        <w:t>אגרת א'מג*, "באנו לפה שלו' ת"ל תמול בקר".</w:t>
      </w:r>
    </w:p>
  </w:footnote>
  <w:footnote w:id="131">
    <w:p w:rsidR="0024189B" w:rsidRDefault="0024189B" w:rsidP="00433E24">
      <w:pPr>
        <w:pStyle w:val="FootnoteText"/>
        <w:rPr>
          <w:rtl/>
        </w:rPr>
      </w:pPr>
      <w:r w:rsidRPr="004F4683">
        <w:footnoteRef/>
      </w:r>
      <w:r>
        <w:rPr>
          <w:rFonts w:hint="cs"/>
          <w:rtl/>
        </w:rPr>
        <w:t>)</w:t>
      </w:r>
      <w:r>
        <w:rPr>
          <w:rtl/>
        </w:rPr>
        <w:t xml:space="preserve"> </w:t>
      </w:r>
      <w:r>
        <w:rPr>
          <w:rFonts w:hint="cs"/>
          <w:rtl/>
        </w:rPr>
        <w:t xml:space="preserve">אגרת שסח, "באנו לפה שלו' ת"ל תמול ערב שעה 7.38, נסענו מויעסבאדען יום ג' ערב שעה </w:t>
      </w:r>
      <w:r>
        <w:rPr>
          <w:rtl/>
        </w:rPr>
        <w:t>½</w:t>
      </w:r>
      <w:r>
        <w:rPr>
          <w:rFonts w:hint="cs"/>
          <w:rtl/>
        </w:rPr>
        <w:t>11 עם ה"ריווייער עקספרעס"".</w:t>
      </w:r>
    </w:p>
  </w:footnote>
  <w:footnote w:id="132">
    <w:p w:rsidR="0024189B" w:rsidRDefault="0024189B" w:rsidP="00433E24">
      <w:pPr>
        <w:pStyle w:val="FootnoteText"/>
      </w:pPr>
      <w:r w:rsidRPr="004F4683">
        <w:footnoteRef/>
      </w:r>
      <w:r>
        <w:rPr>
          <w:rFonts w:hint="cs"/>
          <w:rtl/>
        </w:rPr>
        <w:t>)</w:t>
      </w:r>
      <w:r w:rsidRPr="004F4683">
        <w:rPr>
          <w:rtl/>
        </w:rPr>
        <w:t xml:space="preserve"> </w:t>
      </w:r>
      <w:r w:rsidRPr="004F4683">
        <w:rPr>
          <w:rFonts w:hint="cs"/>
          <w:rtl/>
        </w:rPr>
        <w:t xml:space="preserve">אגרת שעה, "במשך היותינו פה הייתי גם כן בפאריז, ושאלתי אצל פראפ' ות"ל מוצאים הכל כשורה </w:t>
      </w:r>
      <w:r>
        <w:rPr>
          <w:rFonts w:hint="cs"/>
          <w:rtl/>
        </w:rPr>
        <w:t>ונתנו סדר הנהגה, ןמחר אי"ה אנחנו נוסעים מפה לברלין ונשבות אי"ה בברלין, וניסה אי"ה במוצש"ק ונבוא אי"ה לביתינו שלום יום ב' הבע"ל".</w:t>
      </w:r>
    </w:p>
  </w:footnote>
  <w:footnote w:id="133">
    <w:p w:rsidR="0024189B" w:rsidRDefault="0024189B" w:rsidP="00433E24">
      <w:pPr>
        <w:pStyle w:val="FootnoteText"/>
      </w:pPr>
      <w:r w:rsidRPr="004F4683">
        <w:footnoteRef/>
      </w:r>
      <w:r w:rsidRPr="004F4683">
        <w:rPr>
          <w:rFonts w:hint="cs"/>
          <w:rtl/>
        </w:rPr>
        <w:t>)</w:t>
      </w:r>
      <w:r>
        <w:rPr>
          <w:rtl/>
        </w:rPr>
        <w:t xml:space="preserve"> </w:t>
      </w:r>
      <w:r w:rsidRPr="00991D13">
        <w:rPr>
          <w:rFonts w:hint="cs"/>
          <w:b/>
          <w:bCs/>
          <w:rtl/>
        </w:rPr>
        <w:t>אגרות קודש</w:t>
      </w:r>
      <w:r>
        <w:rPr>
          <w:rFonts w:hint="cs"/>
          <w:rtl/>
        </w:rPr>
        <w:t>, מאת כ"ק אדמו"ר מוהריי"צ נ"ע, ג, עמ' רצג, "בחורף תרע"ג נסעתי לבקר את הוד כ"ק אאמו"ר הרה"ק זצוקללה"ה נבג"מ זי"ע, שהי' אז במענטאן, צרפת . . יותר על ב' שבועות התעכבתי אז, והיי</w:t>
      </w:r>
      <w:r w:rsidRPr="00683768">
        <w:rPr>
          <w:rFonts w:hint="cs"/>
          <w:rtl/>
        </w:rPr>
        <w:t xml:space="preserve">תי ג' שבתות ושמעתי בכל ש"ק מאמר". ילקוט דרשימותי, </w:t>
      </w:r>
      <w:r w:rsidRPr="00683768">
        <w:rPr>
          <w:rtl/>
        </w:rPr>
        <w:t>תורת מנחם – רשימות היומן, עמ' תנב "חורף תרע"ג הי' אדנ"ע במענטאן, ונסעתי אז לשם לבקרו, ושהינו כשני שבועות בערך . . תרע"ג כשלשה שבועות"</w:t>
      </w:r>
      <w:r w:rsidRPr="00683768">
        <w:rPr>
          <w:rFonts w:hint="cs"/>
          <w:rtl/>
        </w:rPr>
        <w:t>.</w:t>
      </w:r>
    </w:p>
  </w:footnote>
  <w:footnote w:id="134">
    <w:p w:rsidR="0024189B" w:rsidRDefault="0024189B" w:rsidP="00433E24">
      <w:pPr>
        <w:pStyle w:val="FootnoteText"/>
        <w:rPr>
          <w:rtl/>
        </w:rPr>
      </w:pPr>
      <w:r w:rsidRPr="004F4683">
        <w:footnoteRef/>
      </w:r>
      <w:r>
        <w:rPr>
          <w:rFonts w:hint="cs"/>
          <w:rtl/>
        </w:rPr>
        <w:t>)</w:t>
      </w:r>
      <w:r w:rsidRPr="004F4683">
        <w:rPr>
          <w:rtl/>
        </w:rPr>
        <w:t xml:space="preserve"> </w:t>
      </w:r>
      <w:r w:rsidRPr="004F4683">
        <w:rPr>
          <w:rFonts w:hint="cs"/>
          <w:rtl/>
        </w:rPr>
        <w:t>כמו"כ יש</w:t>
      </w:r>
      <w:r>
        <w:rPr>
          <w:rFonts w:hint="cs"/>
          <w:rtl/>
        </w:rPr>
        <w:t xml:space="preserve"> להוסיף, כי </w:t>
      </w:r>
      <w:r w:rsidRPr="00EA643B">
        <w:rPr>
          <w:rtl/>
        </w:rPr>
        <w:t>אם היה מקום לדקדק בלשון השיחה "בר"ח אדר", אולי נכון ללמוד</w:t>
      </w:r>
      <w:r>
        <w:rPr>
          <w:rFonts w:hint="cs"/>
          <w:rtl/>
        </w:rPr>
        <w:t xml:space="preserve"> גם מזה</w:t>
      </w:r>
      <w:r w:rsidRPr="00EA643B">
        <w:rPr>
          <w:rtl/>
        </w:rPr>
        <w:t xml:space="preserve"> שלא היה זה בשנת תרע"ג, כי שנת תרע"ג הייתה שנה מעוברת</w:t>
      </w:r>
      <w:r>
        <w:rPr>
          <w:rFonts w:hint="cs"/>
          <w:rtl/>
        </w:rPr>
        <w:t>.</w:t>
      </w:r>
    </w:p>
  </w:footnote>
  <w:footnote w:id="135">
    <w:p w:rsidR="0024189B" w:rsidRDefault="0024189B" w:rsidP="00433E24">
      <w:pPr>
        <w:pStyle w:val="FootnoteText"/>
        <w:rPr>
          <w:rtl/>
        </w:rPr>
      </w:pPr>
      <w:r w:rsidRPr="004F4683">
        <w:footnoteRef/>
      </w:r>
      <w:r>
        <w:rPr>
          <w:rFonts w:hint="cs"/>
          <w:rtl/>
        </w:rPr>
        <w:t>)</w:t>
      </w:r>
      <w:r>
        <w:rPr>
          <w:rtl/>
        </w:rPr>
        <w:t xml:space="preserve"> </w:t>
      </w:r>
      <w:r w:rsidRPr="00C95D9A">
        <w:rPr>
          <w:b/>
          <w:bCs/>
          <w:rtl/>
        </w:rPr>
        <w:t>תולדות . . ר' אברהם אליהו ע"ה פלאָטקין</w:t>
      </w:r>
      <w:r w:rsidRPr="00EA643B">
        <w:rPr>
          <w:rtl/>
        </w:rPr>
        <w:t>, תשורה מחתונת לייט-רובאשקין, כ"ח טבת תשס"ג, עמ' 7-11</w:t>
      </w:r>
      <w:r>
        <w:rPr>
          <w:rFonts w:hint="cs"/>
          <w:rtl/>
        </w:rPr>
        <w:t>.</w:t>
      </w:r>
    </w:p>
  </w:footnote>
  <w:footnote w:id="136">
    <w:p w:rsidR="0024189B" w:rsidRDefault="0024189B" w:rsidP="00433E24">
      <w:pPr>
        <w:pStyle w:val="FootnoteText"/>
        <w:rPr>
          <w:rtl/>
        </w:rPr>
      </w:pPr>
      <w:r w:rsidRPr="004F4683">
        <w:footnoteRef/>
      </w:r>
      <w:r w:rsidRPr="004F4683">
        <w:rPr>
          <w:rFonts w:hint="cs"/>
          <w:rtl/>
        </w:rPr>
        <w:t>)</w:t>
      </w:r>
      <w:r>
        <w:rPr>
          <w:rtl/>
        </w:rPr>
        <w:t xml:space="preserve"> </w:t>
      </w:r>
      <w:r>
        <w:rPr>
          <w:rFonts w:hint="cs"/>
          <w:rtl/>
        </w:rPr>
        <w:t xml:space="preserve">יוסף אשכנזי, </w:t>
      </w:r>
      <w:r w:rsidRPr="001D792E">
        <w:rPr>
          <w:b/>
          <w:bCs/>
          <w:rtl/>
        </w:rPr>
        <w:t>אוצר החסידים – ברחבי תבל</w:t>
      </w:r>
      <w:r w:rsidRPr="00EA643B">
        <w:rPr>
          <w:rtl/>
        </w:rPr>
        <w:t>, תשע"ד, עמ' 377-379</w:t>
      </w:r>
      <w:r>
        <w:rPr>
          <w:rFonts w:hint="cs"/>
          <w:rtl/>
        </w:rPr>
        <w:t>.</w:t>
      </w:r>
    </w:p>
  </w:footnote>
  <w:footnote w:id="137">
    <w:p w:rsidR="0024189B" w:rsidRPr="00304FFA" w:rsidRDefault="0024189B" w:rsidP="00433E24">
      <w:pPr>
        <w:pStyle w:val="FootnoteText"/>
        <w:rPr>
          <w:rtl/>
        </w:rPr>
      </w:pPr>
      <w:r w:rsidRPr="004F4683">
        <w:footnoteRef/>
      </w:r>
      <w:r w:rsidRPr="004F4683">
        <w:rPr>
          <w:rFonts w:hint="cs"/>
          <w:rtl/>
        </w:rPr>
        <w:t>)</w:t>
      </w:r>
      <w:r>
        <w:rPr>
          <w:rtl/>
        </w:rPr>
        <w:t xml:space="preserve"> </w:t>
      </w:r>
      <w:r>
        <w:rPr>
          <w:rFonts w:hint="cs"/>
          <w:rtl/>
        </w:rPr>
        <w:t xml:space="preserve">אברהם אליהו פלוטקין, </w:t>
      </w:r>
      <w:r w:rsidRPr="00BB643A">
        <w:rPr>
          <w:b/>
          <w:bCs/>
          <w:rtl/>
        </w:rPr>
        <w:t>כתבי אברהם אליהו</w:t>
      </w:r>
      <w:r w:rsidRPr="00EA643B">
        <w:rPr>
          <w:rtl/>
        </w:rPr>
        <w:t xml:space="preserve">, ברוקלין תשע"ד, עמ' </w:t>
      </w:r>
      <w:r w:rsidRPr="00EA643B">
        <w:t>XI</w:t>
      </w:r>
      <w:r>
        <w:rPr>
          <w:rFonts w:hint="cs"/>
          <w:rtl/>
        </w:rPr>
        <w:t xml:space="preserve">, ומקור הדברים הופיע לראשונה ע"י מ. משה [משה מרינובסקי?], 'רק מעלה אחת...', </w:t>
      </w:r>
      <w:r w:rsidRPr="00BB643A">
        <w:rPr>
          <w:rFonts w:hint="cs"/>
          <w:b/>
          <w:bCs/>
          <w:rtl/>
        </w:rPr>
        <w:t>כפר חב"ד</w:t>
      </w:r>
      <w:r>
        <w:rPr>
          <w:rFonts w:hint="cs"/>
          <w:rtl/>
        </w:rPr>
        <w:t xml:space="preserve">, </w:t>
      </w:r>
      <w:r w:rsidRPr="00BB643A">
        <w:rPr>
          <w:rFonts w:hint="cs"/>
          <w:rtl/>
        </w:rPr>
        <w:t>גיליון 449, עמ' 13.</w:t>
      </w:r>
    </w:p>
  </w:footnote>
  <w:footnote w:id="138">
    <w:p w:rsidR="0024189B" w:rsidRDefault="0024189B" w:rsidP="00433E24">
      <w:pPr>
        <w:pStyle w:val="FootnoteText"/>
        <w:rPr>
          <w:rtl/>
        </w:rPr>
      </w:pPr>
      <w:r w:rsidRPr="004F4683">
        <w:footnoteRef/>
      </w:r>
      <w:r w:rsidRPr="004F4683">
        <w:rPr>
          <w:rFonts w:hint="cs"/>
          <w:rtl/>
        </w:rPr>
        <w:t>)</w:t>
      </w:r>
      <w:r>
        <w:rPr>
          <w:rtl/>
        </w:rPr>
        <w:t xml:space="preserve"> </w:t>
      </w:r>
      <w:r w:rsidRPr="00EA643B">
        <w:rPr>
          <w:rtl/>
        </w:rPr>
        <w:t>כתבי אברהם אליהו, עמ' קטז</w:t>
      </w:r>
      <w:r>
        <w:rPr>
          <w:rFonts w:hint="cs"/>
          <w:rtl/>
        </w:rPr>
        <w:t>.</w:t>
      </w:r>
    </w:p>
  </w:footnote>
  <w:footnote w:id="139">
    <w:p w:rsidR="0024189B" w:rsidRDefault="0024189B" w:rsidP="00433E24">
      <w:pPr>
        <w:pStyle w:val="FootnoteText"/>
        <w:rPr>
          <w:rtl/>
        </w:rPr>
      </w:pPr>
      <w:r w:rsidRPr="004F4683">
        <w:footnoteRef/>
      </w:r>
      <w:r w:rsidRPr="004F4683">
        <w:rPr>
          <w:rFonts w:hint="cs"/>
          <w:rtl/>
        </w:rPr>
        <w:t>)</w:t>
      </w:r>
      <w:r w:rsidRPr="004F4683">
        <w:rPr>
          <w:rtl/>
        </w:rPr>
        <w:t xml:space="preserve"> </w:t>
      </w:r>
      <w:r w:rsidRPr="004F4683">
        <w:rPr>
          <w:rFonts w:hint="cs"/>
          <w:rtl/>
        </w:rPr>
        <w:t>ש</w:t>
      </w:r>
      <w:r>
        <w:rPr>
          <w:rFonts w:hint="cs"/>
          <w:rtl/>
        </w:rPr>
        <w:t xml:space="preserve">ם, </w:t>
      </w:r>
      <w:r w:rsidRPr="00EA643B">
        <w:rPr>
          <w:rtl/>
        </w:rPr>
        <w:t xml:space="preserve">עמ' </w:t>
      </w:r>
      <w:r w:rsidRPr="00EA643B">
        <w:t>X</w:t>
      </w:r>
      <w:r>
        <w:rPr>
          <w:rFonts w:hint="cs"/>
          <w:rtl/>
        </w:rPr>
        <w:t>.</w:t>
      </w:r>
    </w:p>
  </w:footnote>
  <w:footnote w:id="140">
    <w:p w:rsidR="0024189B" w:rsidRDefault="0024189B" w:rsidP="00433E24">
      <w:pPr>
        <w:pStyle w:val="FootnoteText"/>
      </w:pPr>
      <w:r w:rsidRPr="004F4683">
        <w:footnoteRef/>
      </w:r>
      <w:r w:rsidRPr="004F4683">
        <w:rPr>
          <w:rFonts w:hint="cs"/>
          <w:rtl/>
        </w:rPr>
        <w:t>)</w:t>
      </w:r>
      <w:r w:rsidRPr="004F4683">
        <w:rPr>
          <w:rtl/>
        </w:rPr>
        <w:t xml:space="preserve"> </w:t>
      </w:r>
      <w:r w:rsidRPr="004F4683">
        <w:rPr>
          <w:rFonts w:hint="cs"/>
          <w:rtl/>
        </w:rPr>
        <w:t>אברה</w:t>
      </w:r>
      <w:r>
        <w:rPr>
          <w:rFonts w:hint="cs"/>
          <w:rtl/>
        </w:rPr>
        <w:t xml:space="preserve">ם אליהו פלוטקין, </w:t>
      </w:r>
      <w:r w:rsidRPr="001D792E">
        <w:rPr>
          <w:rFonts w:hint="cs"/>
          <w:b/>
          <w:bCs/>
          <w:rtl/>
        </w:rPr>
        <w:t>בירורי הלכות</w:t>
      </w:r>
      <w:r>
        <w:rPr>
          <w:rFonts w:hint="cs"/>
          <w:rtl/>
        </w:rPr>
        <w:t xml:space="preserve">, </w:t>
      </w:r>
      <w:r w:rsidRPr="00EA643B">
        <w:rPr>
          <w:rtl/>
        </w:rPr>
        <w:t xml:space="preserve">ניו יורק תשע"ב, עמ' </w:t>
      </w:r>
      <w:r w:rsidRPr="00EA643B">
        <w:t>VIII</w:t>
      </w:r>
      <w:r w:rsidRPr="00EA643B">
        <w:rPr>
          <w:rtl/>
        </w:rPr>
        <w:t>-</w:t>
      </w:r>
      <w:r w:rsidRPr="00EA643B">
        <w:t>IX</w:t>
      </w:r>
      <w:r>
        <w:rPr>
          <w:rFonts w:hint="cs"/>
          <w:rtl/>
        </w:rPr>
        <w:t>.</w:t>
      </w:r>
    </w:p>
  </w:footnote>
  <w:footnote w:id="141">
    <w:p w:rsidR="0024189B" w:rsidRDefault="0024189B" w:rsidP="00433E24">
      <w:pPr>
        <w:pStyle w:val="FootnoteText"/>
        <w:rPr>
          <w:rtl/>
        </w:rPr>
      </w:pPr>
      <w:r w:rsidRPr="004F4683">
        <w:footnoteRef/>
      </w:r>
      <w:r w:rsidRPr="004F4683">
        <w:rPr>
          <w:rFonts w:hint="cs"/>
          <w:rtl/>
        </w:rPr>
        <w:t>)</w:t>
      </w:r>
      <w:r w:rsidRPr="004F4683">
        <w:rPr>
          <w:rtl/>
        </w:rPr>
        <w:t xml:space="preserve"> </w:t>
      </w:r>
      <w:r w:rsidRPr="004F4683">
        <w:rPr>
          <w:rFonts w:hint="cs"/>
          <w:rtl/>
        </w:rPr>
        <w:t>יוס</w:t>
      </w:r>
      <w:r>
        <w:rPr>
          <w:rFonts w:hint="cs"/>
          <w:rtl/>
        </w:rPr>
        <w:t xml:space="preserve">ף אשכנזי, </w:t>
      </w:r>
      <w:r w:rsidRPr="001D792E">
        <w:rPr>
          <w:b/>
          <w:bCs/>
          <w:rtl/>
        </w:rPr>
        <w:t>אוצר החסידים – ברחבי תבל</w:t>
      </w:r>
      <w:r w:rsidRPr="00EA643B">
        <w:rPr>
          <w:rtl/>
        </w:rPr>
        <w:t>, תשע"ד, עמ' 380-383</w:t>
      </w:r>
      <w:r>
        <w:rPr>
          <w:rFonts w:hint="cs"/>
          <w:rtl/>
        </w:rPr>
        <w:t>.</w:t>
      </w:r>
    </w:p>
  </w:footnote>
  <w:footnote w:id="142">
    <w:p w:rsidR="0024189B" w:rsidRDefault="0024189B" w:rsidP="00433E24">
      <w:pPr>
        <w:pStyle w:val="FootnoteText"/>
      </w:pPr>
      <w:r w:rsidRPr="004F4683">
        <w:footnoteRef/>
      </w:r>
      <w:r w:rsidRPr="004F4683">
        <w:rPr>
          <w:rFonts w:hint="cs"/>
          <w:rtl/>
        </w:rPr>
        <w:t>)</w:t>
      </w:r>
      <w:r w:rsidRPr="004F4683">
        <w:rPr>
          <w:rtl/>
        </w:rPr>
        <w:t xml:space="preserve"> </w:t>
      </w:r>
      <w:r w:rsidRPr="004F4683">
        <w:rPr>
          <w:rFonts w:hint="cs"/>
          <w:rtl/>
        </w:rPr>
        <w:t>שניאור זלמ</w:t>
      </w:r>
      <w:r>
        <w:rPr>
          <w:rFonts w:hint="cs"/>
          <w:rtl/>
        </w:rPr>
        <w:t xml:space="preserve">ן חאנין, 'ראש ישיבה ליטאי בליובאוויטש', </w:t>
      </w:r>
      <w:r w:rsidRPr="00EC1B35">
        <w:rPr>
          <w:b/>
          <w:bCs/>
          <w:rtl/>
        </w:rPr>
        <w:t>בית משיח</w:t>
      </w:r>
      <w:r w:rsidRPr="00EA643B">
        <w:rPr>
          <w:rtl/>
        </w:rPr>
        <w:t>, גיליון 560, ד' תמוז תשס"ו, עמ' 71-72</w:t>
      </w:r>
      <w:r>
        <w:rPr>
          <w:rFonts w:hint="cs"/>
          <w:rtl/>
        </w:rPr>
        <w:t>.</w:t>
      </w:r>
    </w:p>
  </w:footnote>
  <w:footnote w:id="143">
    <w:p w:rsidR="0024189B" w:rsidRDefault="0024189B" w:rsidP="00433E24">
      <w:pPr>
        <w:pStyle w:val="FootnoteText"/>
      </w:pPr>
      <w:r w:rsidRPr="004F4683">
        <w:footnoteRef/>
      </w:r>
      <w:r w:rsidRPr="004F4683">
        <w:rPr>
          <w:rFonts w:hint="cs"/>
          <w:rtl/>
        </w:rPr>
        <w:t>)</w:t>
      </w:r>
      <w:r w:rsidRPr="004F4683">
        <w:rPr>
          <w:rtl/>
        </w:rPr>
        <w:t xml:space="preserve"> גרסה מ</w:t>
      </w:r>
      <w:r w:rsidRPr="00EA643B">
        <w:rPr>
          <w:rtl/>
        </w:rPr>
        <w:t xml:space="preserve">קבילה לזו ראו אהרן סורסקי, </w:t>
      </w:r>
      <w:r w:rsidRPr="00501EB9">
        <w:rPr>
          <w:b/>
          <w:bCs/>
          <w:rtl/>
        </w:rPr>
        <w:t>מלך ביופיו</w:t>
      </w:r>
      <w:r w:rsidRPr="00EA643B">
        <w:rPr>
          <w:rtl/>
        </w:rPr>
        <w:t>, ירושלים תשס"ד, עמ' 99-100</w:t>
      </w:r>
      <w:r>
        <w:rPr>
          <w:rFonts w:hint="cs"/>
          <w:rtl/>
        </w:rPr>
        <w:t>.</w:t>
      </w:r>
    </w:p>
  </w:footnote>
  <w:footnote w:id="144">
    <w:p w:rsidR="0024189B" w:rsidRDefault="0024189B" w:rsidP="00433E24">
      <w:pPr>
        <w:pStyle w:val="FootnoteText"/>
      </w:pPr>
      <w:r w:rsidRPr="004F4683">
        <w:footnoteRef/>
      </w:r>
      <w:r w:rsidRPr="004F4683">
        <w:rPr>
          <w:rFonts w:hint="cs"/>
          <w:rtl/>
        </w:rPr>
        <w:t>)</w:t>
      </w:r>
      <w:r w:rsidRPr="004F4683">
        <w:rPr>
          <w:rtl/>
        </w:rPr>
        <w:t xml:space="preserve"> </w:t>
      </w:r>
      <w:r w:rsidRPr="004F4683">
        <w:rPr>
          <w:rFonts w:hint="cs"/>
          <w:rtl/>
        </w:rPr>
        <w:t>ח</w:t>
      </w:r>
      <w:r>
        <w:rPr>
          <w:rFonts w:hint="cs"/>
          <w:rtl/>
        </w:rPr>
        <w:t xml:space="preserve">יים מרדכי פרלוב, </w:t>
      </w:r>
      <w:r w:rsidRPr="00EC1B35">
        <w:rPr>
          <w:rFonts w:hint="cs"/>
          <w:b/>
          <w:bCs/>
          <w:rtl/>
        </w:rPr>
        <w:t>לקוטי ספורים</w:t>
      </w:r>
      <w:r>
        <w:rPr>
          <w:rFonts w:hint="cs"/>
          <w:rtl/>
        </w:rPr>
        <w:t>, ניו יורק תשנ"ב [מהדו"צ], עמ' רלג.</w:t>
      </w:r>
    </w:p>
  </w:footnote>
  <w:footnote w:id="145">
    <w:p w:rsidR="0024189B" w:rsidRPr="00EA643B" w:rsidRDefault="0024189B" w:rsidP="00433E24">
      <w:pPr>
        <w:pStyle w:val="FootnoteText"/>
      </w:pPr>
      <w:r w:rsidRPr="004F4683">
        <w:footnoteRef/>
      </w:r>
      <w:r w:rsidRPr="004F4683">
        <w:rPr>
          <w:rFonts w:hint="cs"/>
          <w:rtl/>
        </w:rPr>
        <w:t>)</w:t>
      </w:r>
      <w:r w:rsidRPr="004F4683">
        <w:rPr>
          <w:rtl/>
        </w:rPr>
        <w:t xml:space="preserve"> כך </w:t>
      </w:r>
      <w:r w:rsidRPr="00EA643B">
        <w:rPr>
          <w:rtl/>
        </w:rPr>
        <w:t>מובן ממה שרושם בספרו לקוטי ספורים, עמ' שח-שט, שרושם "גם אני הייתי בדאקשיץ תחת השגחתו והדרכתו [של הרב יהושע ליין] שנה אחת ויותר מעט". שם מספר אודות שמח"ת תרס"ז, ומכ"מ עולה שהיה בחורף תרס"ו, אם כן יוצא שמ'זמן' הקיץ היה בדוקשיץ.</w:t>
      </w:r>
    </w:p>
  </w:footnote>
  <w:footnote w:id="146">
    <w:p w:rsidR="0024189B" w:rsidRDefault="0024189B" w:rsidP="00243C78">
      <w:pPr>
        <w:pStyle w:val="FootnoteText"/>
        <w:rPr>
          <w:rtl/>
        </w:rPr>
      </w:pPr>
      <w:r w:rsidRPr="00433E24">
        <w:footnoteRef/>
      </w:r>
      <w:r>
        <w:rPr>
          <w:rFonts w:hint="cs"/>
          <w:rtl/>
        </w:rPr>
        <w:t>)</w:t>
      </w:r>
      <w:r>
        <w:rPr>
          <w:rtl/>
        </w:rPr>
        <w:t xml:space="preserve"> </w:t>
      </w:r>
      <w:r>
        <w:rPr>
          <w:rFonts w:hint="cs"/>
          <w:rtl/>
        </w:rPr>
        <w:t>לקוטי ספורים, עמ' קצא.</w:t>
      </w:r>
    </w:p>
  </w:footnote>
  <w:footnote w:id="147">
    <w:p w:rsidR="0024189B" w:rsidRPr="00EA643B" w:rsidRDefault="0024189B" w:rsidP="00243C78">
      <w:pPr>
        <w:pStyle w:val="FootnoteText"/>
      </w:pPr>
      <w:r w:rsidRPr="004F4683">
        <w:footnoteRef/>
      </w:r>
      <w:r w:rsidRPr="004F4683">
        <w:rPr>
          <w:rFonts w:hint="cs"/>
          <w:rtl/>
        </w:rPr>
        <w:t>)</w:t>
      </w:r>
      <w:r w:rsidRPr="004F4683">
        <w:rPr>
          <w:rtl/>
        </w:rPr>
        <w:t xml:space="preserve"> שלמה ב</w:t>
      </w:r>
      <w:r w:rsidRPr="00EA643B">
        <w:rPr>
          <w:rtl/>
        </w:rPr>
        <w:t xml:space="preserve">רדה, </w:t>
      </w:r>
      <w:r>
        <w:rPr>
          <w:rFonts w:hint="cs"/>
          <w:rtl/>
        </w:rPr>
        <w:t>'</w:t>
      </w:r>
      <w:r w:rsidRPr="00EA643B">
        <w:rPr>
          <w:rtl/>
        </w:rPr>
        <w:t>פסח בליובאוויטש</w:t>
      </w:r>
      <w:r>
        <w:rPr>
          <w:rFonts w:hint="cs"/>
          <w:rtl/>
        </w:rPr>
        <w:t>'</w:t>
      </w:r>
      <w:r w:rsidRPr="00EA643B">
        <w:rPr>
          <w:rtl/>
        </w:rPr>
        <w:t xml:space="preserve">, בתוך </w:t>
      </w:r>
      <w:r w:rsidRPr="009A05F4">
        <w:rPr>
          <w:b/>
          <w:bCs/>
          <w:rtl/>
        </w:rPr>
        <w:t>התמים</w:t>
      </w:r>
      <w:r w:rsidRPr="00EA643B">
        <w:rPr>
          <w:rtl/>
        </w:rPr>
        <w:t>, גיליון מ, עמ' 44, הערה 1.</w:t>
      </w:r>
    </w:p>
  </w:footnote>
  <w:footnote w:id="148">
    <w:p w:rsidR="0024189B" w:rsidRDefault="0024189B" w:rsidP="00243C78">
      <w:pPr>
        <w:pStyle w:val="FootnoteText"/>
        <w:rPr>
          <w:rtl/>
        </w:rPr>
      </w:pPr>
      <w:r w:rsidRPr="00433E24">
        <w:footnoteRef/>
      </w:r>
      <w:r>
        <w:rPr>
          <w:rFonts w:hint="cs"/>
          <w:rtl/>
        </w:rPr>
        <w:t>)</w:t>
      </w:r>
      <w:r>
        <w:rPr>
          <w:rtl/>
        </w:rPr>
        <w:t xml:space="preserve"> </w:t>
      </w:r>
      <w:r>
        <w:rPr>
          <w:rFonts w:hint="cs"/>
          <w:rtl/>
        </w:rPr>
        <w:t xml:space="preserve">חיים מרדכי פרלוב, </w:t>
      </w:r>
      <w:r w:rsidRPr="00B3003F">
        <w:rPr>
          <w:rFonts w:hint="cs"/>
          <w:b/>
          <w:bCs/>
          <w:rtl/>
        </w:rPr>
        <w:t>לקוטי ספורים</w:t>
      </w:r>
      <w:r>
        <w:rPr>
          <w:rFonts w:hint="cs"/>
          <w:rtl/>
        </w:rPr>
        <w:t>, עמ' רטו.</w:t>
      </w:r>
    </w:p>
  </w:footnote>
  <w:footnote w:id="149">
    <w:p w:rsidR="0024189B" w:rsidRDefault="0024189B" w:rsidP="00243C78">
      <w:pPr>
        <w:pStyle w:val="FootnoteText"/>
        <w:rPr>
          <w:rtl/>
        </w:rPr>
      </w:pPr>
      <w:r w:rsidRPr="00433E24">
        <w:footnoteRef/>
      </w:r>
      <w:r>
        <w:rPr>
          <w:rFonts w:hint="cs"/>
          <w:rtl/>
        </w:rPr>
        <w:t>)</w:t>
      </w:r>
      <w:r w:rsidRPr="00433E24">
        <w:rPr>
          <w:rtl/>
        </w:rPr>
        <w:t xml:space="preserve"> </w:t>
      </w:r>
      <w:r>
        <w:rPr>
          <w:rFonts w:hint="cs"/>
          <w:rtl/>
        </w:rPr>
        <w:t xml:space="preserve">רפאל נחמן כהן, </w:t>
      </w:r>
      <w:r w:rsidRPr="00B3003F">
        <w:rPr>
          <w:rFonts w:hint="cs"/>
          <w:b/>
          <w:bCs/>
          <w:rtl/>
        </w:rPr>
        <w:t>ליובאוויטש וחייליה</w:t>
      </w:r>
      <w:r>
        <w:rPr>
          <w:rFonts w:hint="cs"/>
          <w:rtl/>
        </w:rPr>
        <w:t xml:space="preserve">, עמ' 53, ושם, "אמרו שזה הי' שמשון וויטעבסקער ע"ה"; הנ"ל, שם, עמ' 350; הנ"ל, </w:t>
      </w:r>
      <w:r w:rsidRPr="00B3003F">
        <w:rPr>
          <w:rFonts w:hint="cs"/>
          <w:b/>
          <w:bCs/>
          <w:rtl/>
        </w:rPr>
        <w:t>שמועות וסיפורים</w:t>
      </w:r>
      <w:r>
        <w:rPr>
          <w:rFonts w:hint="cs"/>
          <w:rtl/>
        </w:rPr>
        <w:t xml:space="preserve">, ניו יורק תש"נ, ג, עמ' </w:t>
      </w:r>
      <w:r w:rsidRPr="00844EA4">
        <w:rPr>
          <w:rFonts w:hint="cs"/>
          <w:rtl/>
        </w:rPr>
        <w:t>243</w:t>
      </w:r>
      <w:r>
        <w:rPr>
          <w:rFonts w:hint="cs"/>
          <w:rtl/>
        </w:rPr>
        <w:t>.</w:t>
      </w:r>
    </w:p>
  </w:footnote>
  <w:footnote w:id="150">
    <w:p w:rsidR="0024189B" w:rsidRDefault="0024189B" w:rsidP="00243C78">
      <w:pPr>
        <w:pStyle w:val="FootnoteText"/>
        <w:rPr>
          <w:rtl/>
        </w:rPr>
      </w:pPr>
      <w:r w:rsidRPr="00433E24">
        <w:footnoteRef/>
      </w:r>
      <w:r>
        <w:rPr>
          <w:rFonts w:hint="cs"/>
          <w:rtl/>
        </w:rPr>
        <w:t>)</w:t>
      </w:r>
      <w:r>
        <w:rPr>
          <w:rtl/>
        </w:rPr>
        <w:t xml:space="preserve"> </w:t>
      </w:r>
      <w:r>
        <w:rPr>
          <w:rFonts w:hint="cs"/>
          <w:rtl/>
        </w:rPr>
        <w:t xml:space="preserve">יהודה חיטריק, </w:t>
      </w:r>
      <w:r w:rsidRPr="00B3003F">
        <w:rPr>
          <w:rFonts w:hint="cs"/>
          <w:b/>
          <w:bCs/>
          <w:rtl/>
        </w:rPr>
        <w:t>רשימות דברים</w:t>
      </w:r>
      <w:r>
        <w:rPr>
          <w:rFonts w:hint="cs"/>
          <w:rtl/>
        </w:rPr>
        <w:t>, ניו יורק תשס"ט, עמ' 174.</w:t>
      </w:r>
    </w:p>
  </w:footnote>
  <w:footnote w:id="151">
    <w:p w:rsidR="0024189B" w:rsidRDefault="0024189B" w:rsidP="00B61967">
      <w:pPr>
        <w:pStyle w:val="FootnoteText"/>
      </w:pPr>
      <w:r w:rsidRPr="00433E24">
        <w:footnoteRef/>
      </w:r>
      <w:r>
        <w:rPr>
          <w:rFonts w:hint="cs"/>
          <w:rtl/>
        </w:rPr>
        <w:t>)</w:t>
      </w:r>
      <w:r>
        <w:rPr>
          <w:rtl/>
        </w:rPr>
        <w:t xml:space="preserve"> </w:t>
      </w:r>
      <w:r>
        <w:rPr>
          <w:rFonts w:hint="cs"/>
          <w:rtl/>
        </w:rPr>
        <w:t xml:space="preserve">ראו </w:t>
      </w:r>
      <w:r w:rsidRPr="0097566D">
        <w:rPr>
          <w:rFonts w:hint="cs"/>
          <w:b/>
          <w:bCs/>
          <w:rtl/>
        </w:rPr>
        <w:t>האח</w:t>
      </w:r>
      <w:r>
        <w:rPr>
          <w:rFonts w:hint="cs"/>
          <w:rtl/>
        </w:rPr>
        <w:t xml:space="preserve">, גיליון 36, כ"ו מנ"א תרע"א, עמ' 1-2 </w:t>
      </w:r>
      <w:r>
        <w:rPr>
          <w:rtl/>
        </w:rPr>
        <w:t>–</w:t>
      </w:r>
      <w:r>
        <w:rPr>
          <w:rFonts w:hint="cs"/>
          <w:rtl/>
        </w:rPr>
        <w:t xml:space="preserve"> משם עולה שהתחתן בעת ההיא. ואפשר שסיים את לימודיו זמן מה לפני כן. בקיץ תר"ע הוא עודנו נמצא בישיבה (הרב ישראל ג'ייקובסון, </w:t>
      </w:r>
      <w:r w:rsidRPr="0097566D">
        <w:rPr>
          <w:rFonts w:hint="cs"/>
          <w:b/>
          <w:bCs/>
          <w:rtl/>
        </w:rPr>
        <w:t>זכרון לבני ישראל</w:t>
      </w:r>
      <w:r>
        <w:rPr>
          <w:rFonts w:hint="cs"/>
          <w:rtl/>
        </w:rPr>
        <w:t>, ניו יורק תשנ"ו עמ' כה).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18</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25874" w:rsidRDefault="0024189B" w:rsidP="00243C78">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ויצא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יום הבהיר 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19</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25874" w:rsidRDefault="0024189B" w:rsidP="00243C78">
          <w:pPr>
            <w:tabs>
              <w:tab w:val="center" w:pos="4680"/>
              <w:tab w:val="right" w:pos="9360"/>
            </w:tabs>
            <w:bidi/>
            <w:jc w:val="center"/>
            <w:rPr>
              <w:rFonts w:ascii="FbSfaradi Medium" w:hAnsi="FbSfaradi Medium" w:cs="AAd_LivornaB4" w:hint="cs"/>
              <w:sz w:val="28"/>
              <w:szCs w:val="28"/>
              <w:rtl/>
            </w:rPr>
          </w:pPr>
          <w:r>
            <w:rPr>
              <w:rFonts w:ascii="FbSfaradi Medium" w:hAnsi="FbSfaradi Medium" w:cs="AAd_LivornaB4" w:hint="cs"/>
              <w:b/>
              <w:bCs/>
              <w:sz w:val="28"/>
              <w:szCs w:val="28"/>
              <w:rtl/>
            </w:rPr>
            <w:t xml:space="preserve">ש"פ ויצא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יום הבהיר 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25874" w:rsidRDefault="0024189B" w:rsidP="00243C78">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ויצא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יום הבהיר 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31</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36</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25874" w:rsidRDefault="0024189B" w:rsidP="00243C78">
          <w:pPr>
            <w:tabs>
              <w:tab w:val="center" w:pos="4680"/>
              <w:tab w:val="right" w:pos="9360"/>
            </w:tabs>
            <w:bidi/>
            <w:jc w:val="center"/>
            <w:rPr>
              <w:rFonts w:ascii="FbSfaradi Medium" w:hAnsi="FbSfaradi Medium" w:cs="AAd_LivornaB4"/>
              <w:sz w:val="28"/>
              <w:szCs w:val="28"/>
              <w:rtl/>
            </w:rPr>
          </w:pPr>
          <w:r w:rsidRPr="00243C78">
            <w:rPr>
              <w:rFonts w:ascii="FbSfaradi Medium" w:hAnsi="FbSfaradi Medium" w:cs="AAd_LivornaB4"/>
              <w:b/>
              <w:bCs/>
              <w:sz w:val="28"/>
              <w:szCs w:val="28"/>
              <w:rtl/>
            </w:rPr>
            <w:t xml:space="preserve">ש"פ ויצא – </w:t>
          </w:r>
          <w:r>
            <w:rPr>
              <w:rFonts w:ascii="FbSfaradi Medium" w:hAnsi="FbSfaradi Medium" w:cs="AAd_LivornaB4" w:hint="cs"/>
              <w:b/>
              <w:bCs/>
              <w:sz w:val="28"/>
              <w:szCs w:val="28"/>
              <w:rtl/>
            </w:rPr>
            <w:t xml:space="preserve">יום הבהיר </w:t>
          </w:r>
          <w:r w:rsidRPr="00243C78">
            <w:rPr>
              <w:rFonts w:ascii="FbSfaradi Medium" w:hAnsi="FbSfaradi Medium" w:cs="AAd_LivornaB4"/>
              <w:b/>
              <w:bCs/>
              <w:sz w:val="28"/>
              <w:szCs w:val="28"/>
              <w:rtl/>
            </w:rPr>
            <w:t>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35</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40</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25874" w:rsidRDefault="0024189B" w:rsidP="00243C78">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sz w:val="28"/>
              <w:szCs w:val="28"/>
              <w:rtl/>
            </w:rPr>
            <w:t xml:space="preserve">ש"פ ויצא </w:t>
          </w:r>
          <w:r>
            <w:rPr>
              <w:rFonts w:ascii="FbSfaradi Medium" w:hAnsi="FbSfaradi Medium" w:cs="AAd_LivornaB4"/>
              <w:sz w:val="28"/>
              <w:szCs w:val="28"/>
              <w:rtl/>
            </w:rPr>
            <w:t>–</w:t>
          </w:r>
          <w:r>
            <w:rPr>
              <w:rFonts w:ascii="FbSfaradi Medium" w:hAnsi="FbSfaradi Medium" w:cs="AAd_LivornaB4" w:hint="cs"/>
              <w:sz w:val="28"/>
              <w:szCs w:val="28"/>
              <w:rtl/>
            </w:rPr>
            <w:t xml:space="preserve"> יום הבהיר 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39</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52</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25874" w:rsidRDefault="0024189B" w:rsidP="00243C78">
          <w:pPr>
            <w:tabs>
              <w:tab w:val="center" w:pos="4680"/>
              <w:tab w:val="right" w:pos="9360"/>
            </w:tabs>
            <w:bidi/>
            <w:jc w:val="center"/>
            <w:rPr>
              <w:rFonts w:ascii="FbSfaradi Medium" w:hAnsi="FbSfaradi Medium" w:cs="AAd_LivornaB4"/>
              <w:sz w:val="28"/>
              <w:szCs w:val="28"/>
              <w:rtl/>
            </w:rPr>
          </w:pPr>
          <w:r w:rsidRPr="00243C78">
            <w:rPr>
              <w:rFonts w:ascii="FbSfaradi Medium" w:hAnsi="FbSfaradi Medium" w:cs="AAd_LivornaB4"/>
              <w:b/>
              <w:bCs/>
              <w:sz w:val="28"/>
              <w:szCs w:val="28"/>
              <w:rtl/>
            </w:rPr>
            <w:t xml:space="preserve">ש"פ ויצא – </w:t>
          </w:r>
          <w:r>
            <w:rPr>
              <w:rFonts w:ascii="FbSfaradi Medium" w:hAnsi="FbSfaradi Medium" w:cs="AAd_LivornaB4" w:hint="cs"/>
              <w:b/>
              <w:bCs/>
              <w:sz w:val="28"/>
              <w:szCs w:val="28"/>
              <w:rtl/>
            </w:rPr>
            <w:t xml:space="preserve">יום הבהיר </w:t>
          </w:r>
          <w:r w:rsidRPr="00243C78">
            <w:rPr>
              <w:rFonts w:ascii="FbSfaradi Medium" w:hAnsi="FbSfaradi Medium" w:cs="AAd_LivornaB4"/>
              <w:b/>
              <w:bCs/>
              <w:sz w:val="28"/>
              <w:szCs w:val="28"/>
              <w:rtl/>
            </w:rPr>
            <w:t>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51</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62</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25874" w:rsidRDefault="0024189B" w:rsidP="00243C78">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sz w:val="28"/>
              <w:szCs w:val="28"/>
              <w:rtl/>
            </w:rPr>
            <w:t xml:space="preserve">ש"פ ויצא </w:t>
          </w:r>
          <w:r>
            <w:rPr>
              <w:rFonts w:ascii="FbSfaradi Medium" w:hAnsi="FbSfaradi Medium" w:cs="AAd_LivornaB4"/>
              <w:sz w:val="28"/>
              <w:szCs w:val="28"/>
              <w:rtl/>
            </w:rPr>
            <w:t>–</w:t>
          </w:r>
          <w:r>
            <w:rPr>
              <w:rFonts w:ascii="FbSfaradi Medium" w:hAnsi="FbSfaradi Medium" w:cs="AAd_LivornaB4" w:hint="cs"/>
              <w:sz w:val="28"/>
              <w:szCs w:val="28"/>
              <w:rtl/>
            </w:rPr>
            <w:t xml:space="preserve"> יום הבהיר 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63</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62</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25874" w:rsidRDefault="0024189B" w:rsidP="00243C78">
          <w:pPr>
            <w:tabs>
              <w:tab w:val="center" w:pos="4680"/>
              <w:tab w:val="right" w:pos="9360"/>
            </w:tabs>
            <w:bidi/>
            <w:jc w:val="center"/>
            <w:rPr>
              <w:rFonts w:ascii="FbSfaradi Medium" w:hAnsi="FbSfaradi Medium" w:cs="AAd_LivornaB4"/>
              <w:sz w:val="28"/>
              <w:szCs w:val="28"/>
              <w:rtl/>
            </w:rPr>
          </w:pPr>
          <w:r w:rsidRPr="00243C78">
            <w:rPr>
              <w:rFonts w:ascii="FbSfaradi Medium" w:hAnsi="FbSfaradi Medium" w:cs="AAd_LivornaB4"/>
              <w:b/>
              <w:bCs/>
              <w:sz w:val="28"/>
              <w:szCs w:val="28"/>
              <w:rtl/>
            </w:rPr>
            <w:t xml:space="preserve">ש"פ ויצא – </w:t>
          </w:r>
          <w:r>
            <w:rPr>
              <w:rFonts w:ascii="FbSfaradi Medium" w:hAnsi="FbSfaradi Medium" w:cs="AAd_LivornaB4" w:hint="cs"/>
              <w:b/>
              <w:bCs/>
              <w:sz w:val="28"/>
              <w:szCs w:val="28"/>
              <w:rtl/>
            </w:rPr>
            <w:t xml:space="preserve">יום הבהיר </w:t>
          </w:r>
          <w:r w:rsidRPr="00243C78">
            <w:rPr>
              <w:rFonts w:ascii="FbSfaradi Medium" w:hAnsi="FbSfaradi Medium" w:cs="AAd_LivornaB4"/>
              <w:b/>
              <w:bCs/>
              <w:sz w:val="28"/>
              <w:szCs w:val="28"/>
              <w:rtl/>
            </w:rPr>
            <w:t>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63</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68</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72DF4" w:rsidRDefault="0024189B" w:rsidP="00243C78">
          <w:pPr>
            <w:tabs>
              <w:tab w:val="center" w:pos="4680"/>
              <w:tab w:val="right" w:pos="9360"/>
            </w:tabs>
            <w:bidi/>
            <w:jc w:val="center"/>
            <w:rPr>
              <w:rFonts w:ascii="FbSfaradi Medium" w:hAnsi="FbSfaradi Medium" w:cs="AAd_LivornaB4"/>
              <w:b/>
              <w:bCs/>
              <w:sz w:val="28"/>
              <w:szCs w:val="28"/>
              <w:rtl/>
            </w:rPr>
          </w:pPr>
          <w:r>
            <w:rPr>
              <w:rFonts w:ascii="FbSfaradi Medium" w:hAnsi="FbSfaradi Medium" w:cs="AAd_LivornaB4" w:hint="cs"/>
              <w:b/>
              <w:bCs/>
              <w:sz w:val="28"/>
              <w:szCs w:val="28"/>
              <w:rtl/>
            </w:rPr>
            <w:t xml:space="preserve">ש"פ ויצא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יום הבהיר 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67</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70</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72DF4" w:rsidRDefault="0024189B" w:rsidP="00243C78">
          <w:pPr>
            <w:tabs>
              <w:tab w:val="center" w:pos="4680"/>
              <w:tab w:val="right" w:pos="9360"/>
            </w:tabs>
            <w:bidi/>
            <w:jc w:val="center"/>
            <w:rPr>
              <w:rFonts w:ascii="FbSfaradi Medium" w:hAnsi="FbSfaradi Medium" w:cs="AAd_LivornaB4"/>
              <w:b/>
              <w:bCs/>
              <w:sz w:val="28"/>
              <w:szCs w:val="28"/>
              <w:rtl/>
            </w:rPr>
          </w:pPr>
          <w:r>
            <w:rPr>
              <w:rFonts w:ascii="FbSfaradi Medium" w:hAnsi="FbSfaradi Medium" w:cs="AAd_LivornaB4" w:hint="cs"/>
              <w:b/>
              <w:bCs/>
              <w:sz w:val="28"/>
              <w:szCs w:val="28"/>
              <w:rtl/>
            </w:rPr>
            <w:t xml:space="preserve">ש"פ ויצא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יום הבהיר 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69</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78</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25874" w:rsidRDefault="0024189B" w:rsidP="00243C78">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sz w:val="28"/>
              <w:szCs w:val="28"/>
              <w:rtl/>
            </w:rPr>
            <w:t xml:space="preserve">ש"פ ויצא </w:t>
          </w:r>
          <w:r>
            <w:rPr>
              <w:rFonts w:ascii="FbSfaradi Medium" w:hAnsi="FbSfaradi Medium" w:cs="AAd_LivornaB4"/>
              <w:sz w:val="28"/>
              <w:szCs w:val="28"/>
              <w:rtl/>
            </w:rPr>
            <w:t>–</w:t>
          </w:r>
          <w:r>
            <w:rPr>
              <w:rFonts w:ascii="FbSfaradi Medium" w:hAnsi="FbSfaradi Medium" w:cs="AAd_LivornaB4" w:hint="cs"/>
              <w:sz w:val="28"/>
              <w:szCs w:val="28"/>
              <w:rtl/>
            </w:rPr>
            <w:t xml:space="preserve"> יום הבהיר 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79</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4189B" w:rsidRPr="00425748" w:rsidTr="0097105B">
      <w:trPr>
        <w:trHeight w:val="80"/>
      </w:trPr>
      <w:tc>
        <w:tcPr>
          <w:tcW w:w="1008" w:type="dxa"/>
          <w:vAlign w:val="center"/>
        </w:tcPr>
        <w:p w:rsidR="0024189B" w:rsidRPr="002F63A9" w:rsidRDefault="0024189B"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26A64">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24189B" w:rsidRPr="00D25874" w:rsidRDefault="0024189B"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4189B" w:rsidRPr="00425748" w:rsidRDefault="0024189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4189B" w:rsidRDefault="0024189B"/>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4189B" w:rsidRPr="00425748" w:rsidTr="0097105B">
      <w:trPr>
        <w:trHeight w:val="80"/>
      </w:trPr>
      <w:tc>
        <w:tcPr>
          <w:tcW w:w="1008" w:type="dxa"/>
        </w:tcPr>
        <w:p w:rsidR="0024189B" w:rsidRPr="00425748" w:rsidRDefault="0024189B" w:rsidP="007F107E">
          <w:pPr>
            <w:tabs>
              <w:tab w:val="center" w:pos="4680"/>
              <w:tab w:val="right" w:pos="9360"/>
            </w:tabs>
            <w:rPr>
              <w:rFonts w:ascii="FbSfaradi Medium" w:hAnsi="FbSfaradi Medium" w:cs="FbSfaradi Medium"/>
              <w:sz w:val="36"/>
              <w:szCs w:val="32"/>
              <w:rtl/>
            </w:rPr>
          </w:pPr>
        </w:p>
      </w:tc>
      <w:tc>
        <w:tcPr>
          <w:tcW w:w="4176" w:type="dxa"/>
        </w:tcPr>
        <w:p w:rsidR="0024189B" w:rsidRPr="00D25874" w:rsidRDefault="0024189B" w:rsidP="00243C78">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ויצא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יום הבהיר י"ד כסלו ה'תש"פ</w:t>
          </w:r>
        </w:p>
      </w:tc>
      <w:tc>
        <w:tcPr>
          <w:tcW w:w="1008" w:type="dxa"/>
          <w:vAlign w:val="bottom"/>
        </w:tcPr>
        <w:p w:rsidR="0024189B" w:rsidRPr="00425748" w:rsidRDefault="0024189B"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26A64">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rsidR="0024189B" w:rsidRDefault="0024189B"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38708C46">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EBEC6F26">
      <w:start w:val="1"/>
      <w:numFmt w:val="lowerRoman"/>
      <w:lvlText w:val="%3."/>
      <w:lvlJc w:val="left"/>
      <w:pPr>
        <w:ind w:left="2160" w:hanging="27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8D0C734C">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99A24CEE">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C43A81BE">
      <w:start w:val="1"/>
      <w:numFmt w:val="lowerRoman"/>
      <w:lvlText w:val="%6."/>
      <w:lvlJc w:val="left"/>
      <w:pPr>
        <w:ind w:left="4320" w:hanging="27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C5B08EA2">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57EA1AC6">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78A85C8C">
      <w:start w:val="1"/>
      <w:numFmt w:val="lowerRoman"/>
      <w:lvlText w:val="%9."/>
      <w:lvlJc w:val="left"/>
      <w:pPr>
        <w:ind w:left="6480" w:hanging="27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692888E">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54B6603E">
      <w:start w:val="1"/>
      <w:numFmt w:val="lowerRoman"/>
      <w:lvlText w:val="%3."/>
      <w:lvlJc w:val="left"/>
      <w:pPr>
        <w:ind w:left="2160" w:hanging="27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9DDA42AC">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56707FBA">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7B726684">
      <w:start w:val="1"/>
      <w:numFmt w:val="lowerRoman"/>
      <w:lvlText w:val="%6."/>
      <w:lvlJc w:val="left"/>
      <w:pPr>
        <w:ind w:left="4320" w:hanging="27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4D5E60D0">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9B90851E">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7250C1F8">
      <w:start w:val="1"/>
      <w:numFmt w:val="lowerRoman"/>
      <w:lvlText w:val="%9."/>
      <w:lvlJc w:val="left"/>
      <w:pPr>
        <w:ind w:left="6480" w:hanging="27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32360A">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75D8656A">
      <w:start w:val="1"/>
      <w:numFmt w:val="lowerRoman"/>
      <w:lvlText w:val="%3."/>
      <w:lvlJc w:val="left"/>
      <w:pPr>
        <w:ind w:left="2160" w:hanging="27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ECF89A68">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0DF6FB0E">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0D18BAAE">
      <w:start w:val="1"/>
      <w:numFmt w:val="lowerRoman"/>
      <w:lvlText w:val="%6."/>
      <w:lvlJc w:val="left"/>
      <w:pPr>
        <w:ind w:left="4320" w:hanging="27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2CD66DFE">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7EC54FE">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0BE01640">
      <w:start w:val="1"/>
      <w:numFmt w:val="lowerRoman"/>
      <w:lvlText w:val="%9."/>
      <w:lvlJc w:val="left"/>
      <w:pPr>
        <w:ind w:left="6480" w:hanging="276"/>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hideSpellingErrors/>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2097"/>
    <w:rsid w:val="00002CDA"/>
    <w:rsid w:val="0000312F"/>
    <w:rsid w:val="000034D5"/>
    <w:rsid w:val="00003BCD"/>
    <w:rsid w:val="0000589C"/>
    <w:rsid w:val="00005A79"/>
    <w:rsid w:val="00005EAF"/>
    <w:rsid w:val="000068B4"/>
    <w:rsid w:val="00007035"/>
    <w:rsid w:val="00010DE6"/>
    <w:rsid w:val="0001135B"/>
    <w:rsid w:val="00011BD1"/>
    <w:rsid w:val="0001212F"/>
    <w:rsid w:val="000170E6"/>
    <w:rsid w:val="00020968"/>
    <w:rsid w:val="000209AA"/>
    <w:rsid w:val="00021DBF"/>
    <w:rsid w:val="00022519"/>
    <w:rsid w:val="000225F2"/>
    <w:rsid w:val="00022ACB"/>
    <w:rsid w:val="00023177"/>
    <w:rsid w:val="00023621"/>
    <w:rsid w:val="000239B6"/>
    <w:rsid w:val="00023A00"/>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75C"/>
    <w:rsid w:val="0003543D"/>
    <w:rsid w:val="00037277"/>
    <w:rsid w:val="00037507"/>
    <w:rsid w:val="0003760C"/>
    <w:rsid w:val="00041B7C"/>
    <w:rsid w:val="00043A3B"/>
    <w:rsid w:val="0004421E"/>
    <w:rsid w:val="000443D5"/>
    <w:rsid w:val="00044A11"/>
    <w:rsid w:val="00045A42"/>
    <w:rsid w:val="00045D79"/>
    <w:rsid w:val="000468FD"/>
    <w:rsid w:val="00050834"/>
    <w:rsid w:val="00052089"/>
    <w:rsid w:val="0005211B"/>
    <w:rsid w:val="0005371E"/>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336F"/>
    <w:rsid w:val="000735AB"/>
    <w:rsid w:val="00073F49"/>
    <w:rsid w:val="0007440B"/>
    <w:rsid w:val="000752D6"/>
    <w:rsid w:val="000772BB"/>
    <w:rsid w:val="0007787B"/>
    <w:rsid w:val="000800C0"/>
    <w:rsid w:val="00081332"/>
    <w:rsid w:val="00081AAD"/>
    <w:rsid w:val="00082FA0"/>
    <w:rsid w:val="00085000"/>
    <w:rsid w:val="00085437"/>
    <w:rsid w:val="000855A3"/>
    <w:rsid w:val="000855F1"/>
    <w:rsid w:val="00086475"/>
    <w:rsid w:val="00090000"/>
    <w:rsid w:val="000919A3"/>
    <w:rsid w:val="0009230F"/>
    <w:rsid w:val="00094417"/>
    <w:rsid w:val="0009559F"/>
    <w:rsid w:val="00095DA2"/>
    <w:rsid w:val="00096696"/>
    <w:rsid w:val="00097B77"/>
    <w:rsid w:val="000A05E8"/>
    <w:rsid w:val="000A127F"/>
    <w:rsid w:val="000A18B0"/>
    <w:rsid w:val="000A24BF"/>
    <w:rsid w:val="000A2547"/>
    <w:rsid w:val="000A2562"/>
    <w:rsid w:val="000A32B9"/>
    <w:rsid w:val="000A39A0"/>
    <w:rsid w:val="000A4193"/>
    <w:rsid w:val="000A44EE"/>
    <w:rsid w:val="000A52CE"/>
    <w:rsid w:val="000A53C8"/>
    <w:rsid w:val="000A60C9"/>
    <w:rsid w:val="000A797C"/>
    <w:rsid w:val="000B04D5"/>
    <w:rsid w:val="000B292E"/>
    <w:rsid w:val="000B36C7"/>
    <w:rsid w:val="000B3BB7"/>
    <w:rsid w:val="000B52F5"/>
    <w:rsid w:val="000B5EC4"/>
    <w:rsid w:val="000B6406"/>
    <w:rsid w:val="000B69A1"/>
    <w:rsid w:val="000C3D2A"/>
    <w:rsid w:val="000C5267"/>
    <w:rsid w:val="000D0F11"/>
    <w:rsid w:val="000D13A0"/>
    <w:rsid w:val="000D2F9E"/>
    <w:rsid w:val="000D41BD"/>
    <w:rsid w:val="000D696C"/>
    <w:rsid w:val="000E080A"/>
    <w:rsid w:val="000E0E36"/>
    <w:rsid w:val="000E1AF3"/>
    <w:rsid w:val="000E2938"/>
    <w:rsid w:val="000E3216"/>
    <w:rsid w:val="000E38BD"/>
    <w:rsid w:val="000E47A7"/>
    <w:rsid w:val="000E701C"/>
    <w:rsid w:val="000F1B3F"/>
    <w:rsid w:val="000F628C"/>
    <w:rsid w:val="000F765D"/>
    <w:rsid w:val="001007A2"/>
    <w:rsid w:val="00100FD9"/>
    <w:rsid w:val="001027A7"/>
    <w:rsid w:val="00104773"/>
    <w:rsid w:val="00105EB7"/>
    <w:rsid w:val="00105F67"/>
    <w:rsid w:val="00106512"/>
    <w:rsid w:val="0010693C"/>
    <w:rsid w:val="00111923"/>
    <w:rsid w:val="00112AAE"/>
    <w:rsid w:val="00112B32"/>
    <w:rsid w:val="001143BE"/>
    <w:rsid w:val="001147AA"/>
    <w:rsid w:val="00115AED"/>
    <w:rsid w:val="00115C39"/>
    <w:rsid w:val="0011649A"/>
    <w:rsid w:val="00117911"/>
    <w:rsid w:val="001214B5"/>
    <w:rsid w:val="00121E40"/>
    <w:rsid w:val="0012277D"/>
    <w:rsid w:val="00122DCE"/>
    <w:rsid w:val="00123D7B"/>
    <w:rsid w:val="00123F54"/>
    <w:rsid w:val="001246EE"/>
    <w:rsid w:val="00126C63"/>
    <w:rsid w:val="00127B57"/>
    <w:rsid w:val="0013076F"/>
    <w:rsid w:val="0013161E"/>
    <w:rsid w:val="00132B8B"/>
    <w:rsid w:val="00133189"/>
    <w:rsid w:val="001332E5"/>
    <w:rsid w:val="00133F4D"/>
    <w:rsid w:val="0013434E"/>
    <w:rsid w:val="00135D65"/>
    <w:rsid w:val="00136C60"/>
    <w:rsid w:val="0013758B"/>
    <w:rsid w:val="00141072"/>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80"/>
    <w:rsid w:val="0016173C"/>
    <w:rsid w:val="00161813"/>
    <w:rsid w:val="00161C02"/>
    <w:rsid w:val="00162647"/>
    <w:rsid w:val="0016346D"/>
    <w:rsid w:val="00163729"/>
    <w:rsid w:val="00163D57"/>
    <w:rsid w:val="00165C0E"/>
    <w:rsid w:val="001675F0"/>
    <w:rsid w:val="001701BC"/>
    <w:rsid w:val="001708F2"/>
    <w:rsid w:val="00170971"/>
    <w:rsid w:val="00170A75"/>
    <w:rsid w:val="00170F83"/>
    <w:rsid w:val="00171CB7"/>
    <w:rsid w:val="0017285E"/>
    <w:rsid w:val="0017383E"/>
    <w:rsid w:val="00173926"/>
    <w:rsid w:val="00174A8A"/>
    <w:rsid w:val="00174C8C"/>
    <w:rsid w:val="00176251"/>
    <w:rsid w:val="00176E39"/>
    <w:rsid w:val="0017765F"/>
    <w:rsid w:val="00180DB0"/>
    <w:rsid w:val="00181234"/>
    <w:rsid w:val="001819D4"/>
    <w:rsid w:val="001819D5"/>
    <w:rsid w:val="00182105"/>
    <w:rsid w:val="001822FE"/>
    <w:rsid w:val="00182528"/>
    <w:rsid w:val="00183B87"/>
    <w:rsid w:val="00185563"/>
    <w:rsid w:val="001862F1"/>
    <w:rsid w:val="0018708C"/>
    <w:rsid w:val="001900D4"/>
    <w:rsid w:val="00190577"/>
    <w:rsid w:val="00190D8C"/>
    <w:rsid w:val="00191B64"/>
    <w:rsid w:val="0019237D"/>
    <w:rsid w:val="00193441"/>
    <w:rsid w:val="00195527"/>
    <w:rsid w:val="00195B47"/>
    <w:rsid w:val="0019720F"/>
    <w:rsid w:val="00197799"/>
    <w:rsid w:val="001A0264"/>
    <w:rsid w:val="001A27C8"/>
    <w:rsid w:val="001A34C4"/>
    <w:rsid w:val="001A3F09"/>
    <w:rsid w:val="001A54D4"/>
    <w:rsid w:val="001A63F5"/>
    <w:rsid w:val="001A7FD2"/>
    <w:rsid w:val="001B002B"/>
    <w:rsid w:val="001B056E"/>
    <w:rsid w:val="001B061E"/>
    <w:rsid w:val="001B08F2"/>
    <w:rsid w:val="001B1800"/>
    <w:rsid w:val="001B2F3D"/>
    <w:rsid w:val="001B3936"/>
    <w:rsid w:val="001B4DC7"/>
    <w:rsid w:val="001B50B7"/>
    <w:rsid w:val="001B76E9"/>
    <w:rsid w:val="001C0940"/>
    <w:rsid w:val="001C0F5A"/>
    <w:rsid w:val="001C538A"/>
    <w:rsid w:val="001C6522"/>
    <w:rsid w:val="001C7AFE"/>
    <w:rsid w:val="001C7B05"/>
    <w:rsid w:val="001D0151"/>
    <w:rsid w:val="001D09A3"/>
    <w:rsid w:val="001D21EF"/>
    <w:rsid w:val="001D3C7E"/>
    <w:rsid w:val="001D53C3"/>
    <w:rsid w:val="001D58C1"/>
    <w:rsid w:val="001D69DC"/>
    <w:rsid w:val="001D6A1B"/>
    <w:rsid w:val="001D747C"/>
    <w:rsid w:val="001E04C3"/>
    <w:rsid w:val="001E0726"/>
    <w:rsid w:val="001E0992"/>
    <w:rsid w:val="001E2234"/>
    <w:rsid w:val="001E3BED"/>
    <w:rsid w:val="001E3F79"/>
    <w:rsid w:val="001E5812"/>
    <w:rsid w:val="001E5F29"/>
    <w:rsid w:val="001E7285"/>
    <w:rsid w:val="001E7E9F"/>
    <w:rsid w:val="001F045D"/>
    <w:rsid w:val="001F0C83"/>
    <w:rsid w:val="001F0F31"/>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58E1"/>
    <w:rsid w:val="00216588"/>
    <w:rsid w:val="00216FA0"/>
    <w:rsid w:val="00217C40"/>
    <w:rsid w:val="00217ECA"/>
    <w:rsid w:val="00220FEB"/>
    <w:rsid w:val="002232C5"/>
    <w:rsid w:val="002239B2"/>
    <w:rsid w:val="002246A1"/>
    <w:rsid w:val="00224A47"/>
    <w:rsid w:val="00225412"/>
    <w:rsid w:val="00225677"/>
    <w:rsid w:val="002258D4"/>
    <w:rsid w:val="00226F40"/>
    <w:rsid w:val="002309C0"/>
    <w:rsid w:val="00235DDD"/>
    <w:rsid w:val="00236651"/>
    <w:rsid w:val="002368C9"/>
    <w:rsid w:val="002400C4"/>
    <w:rsid w:val="00240A8B"/>
    <w:rsid w:val="0024189B"/>
    <w:rsid w:val="00242B65"/>
    <w:rsid w:val="0024312D"/>
    <w:rsid w:val="00243C78"/>
    <w:rsid w:val="00244669"/>
    <w:rsid w:val="00244BF5"/>
    <w:rsid w:val="00245F1E"/>
    <w:rsid w:val="0024638F"/>
    <w:rsid w:val="002470C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5026"/>
    <w:rsid w:val="00265E4E"/>
    <w:rsid w:val="00266210"/>
    <w:rsid w:val="00266529"/>
    <w:rsid w:val="00266AEB"/>
    <w:rsid w:val="00267386"/>
    <w:rsid w:val="00270642"/>
    <w:rsid w:val="00271006"/>
    <w:rsid w:val="0027239E"/>
    <w:rsid w:val="00273E41"/>
    <w:rsid w:val="002740BB"/>
    <w:rsid w:val="00275E6D"/>
    <w:rsid w:val="00276206"/>
    <w:rsid w:val="002762CB"/>
    <w:rsid w:val="00276307"/>
    <w:rsid w:val="002767DF"/>
    <w:rsid w:val="00277AC9"/>
    <w:rsid w:val="00277C6A"/>
    <w:rsid w:val="002819D7"/>
    <w:rsid w:val="00281A51"/>
    <w:rsid w:val="00283DAD"/>
    <w:rsid w:val="00283E14"/>
    <w:rsid w:val="0028431D"/>
    <w:rsid w:val="00284B24"/>
    <w:rsid w:val="00284C74"/>
    <w:rsid w:val="00285B80"/>
    <w:rsid w:val="00285FC0"/>
    <w:rsid w:val="00286F93"/>
    <w:rsid w:val="00286FCF"/>
    <w:rsid w:val="002875F2"/>
    <w:rsid w:val="00287ED2"/>
    <w:rsid w:val="0029007B"/>
    <w:rsid w:val="0029008E"/>
    <w:rsid w:val="002907ED"/>
    <w:rsid w:val="00291785"/>
    <w:rsid w:val="0029396B"/>
    <w:rsid w:val="00293A00"/>
    <w:rsid w:val="00294788"/>
    <w:rsid w:val="00294BBB"/>
    <w:rsid w:val="00294BC3"/>
    <w:rsid w:val="00295613"/>
    <w:rsid w:val="002963C7"/>
    <w:rsid w:val="00297072"/>
    <w:rsid w:val="00297603"/>
    <w:rsid w:val="002A0594"/>
    <w:rsid w:val="002A05B1"/>
    <w:rsid w:val="002A19E4"/>
    <w:rsid w:val="002A1DA5"/>
    <w:rsid w:val="002A32E5"/>
    <w:rsid w:val="002A3CEC"/>
    <w:rsid w:val="002A3D02"/>
    <w:rsid w:val="002A4528"/>
    <w:rsid w:val="002A45DD"/>
    <w:rsid w:val="002A7A79"/>
    <w:rsid w:val="002B0445"/>
    <w:rsid w:val="002B0C57"/>
    <w:rsid w:val="002B1565"/>
    <w:rsid w:val="002B1E88"/>
    <w:rsid w:val="002B253A"/>
    <w:rsid w:val="002B48BD"/>
    <w:rsid w:val="002B5B0C"/>
    <w:rsid w:val="002B5C3E"/>
    <w:rsid w:val="002B6010"/>
    <w:rsid w:val="002B74E9"/>
    <w:rsid w:val="002B7662"/>
    <w:rsid w:val="002B7762"/>
    <w:rsid w:val="002C0E3F"/>
    <w:rsid w:val="002C0F48"/>
    <w:rsid w:val="002C2598"/>
    <w:rsid w:val="002C3003"/>
    <w:rsid w:val="002C32AD"/>
    <w:rsid w:val="002C3B27"/>
    <w:rsid w:val="002C4379"/>
    <w:rsid w:val="002C56FE"/>
    <w:rsid w:val="002C5CCD"/>
    <w:rsid w:val="002C61B2"/>
    <w:rsid w:val="002C717F"/>
    <w:rsid w:val="002C78C4"/>
    <w:rsid w:val="002D1DA7"/>
    <w:rsid w:val="002D278E"/>
    <w:rsid w:val="002D3CEC"/>
    <w:rsid w:val="002D493D"/>
    <w:rsid w:val="002D5118"/>
    <w:rsid w:val="002D5D3F"/>
    <w:rsid w:val="002D6891"/>
    <w:rsid w:val="002D76B5"/>
    <w:rsid w:val="002D79CA"/>
    <w:rsid w:val="002E1700"/>
    <w:rsid w:val="002E2CC3"/>
    <w:rsid w:val="002E2E6B"/>
    <w:rsid w:val="002E3802"/>
    <w:rsid w:val="002E4627"/>
    <w:rsid w:val="002E48B1"/>
    <w:rsid w:val="002E4B37"/>
    <w:rsid w:val="002E4D28"/>
    <w:rsid w:val="002E6B3C"/>
    <w:rsid w:val="002E6D53"/>
    <w:rsid w:val="002E6D74"/>
    <w:rsid w:val="002E7271"/>
    <w:rsid w:val="002E742B"/>
    <w:rsid w:val="002F0635"/>
    <w:rsid w:val="002F10B2"/>
    <w:rsid w:val="002F27C2"/>
    <w:rsid w:val="002F2AE4"/>
    <w:rsid w:val="002F2C76"/>
    <w:rsid w:val="002F3656"/>
    <w:rsid w:val="002F45BA"/>
    <w:rsid w:val="002F5FE0"/>
    <w:rsid w:val="002F63B6"/>
    <w:rsid w:val="002F64E2"/>
    <w:rsid w:val="002F7234"/>
    <w:rsid w:val="003001B1"/>
    <w:rsid w:val="00300CDB"/>
    <w:rsid w:val="003020C8"/>
    <w:rsid w:val="00302AD4"/>
    <w:rsid w:val="0030372A"/>
    <w:rsid w:val="003052F9"/>
    <w:rsid w:val="003053B9"/>
    <w:rsid w:val="00305C68"/>
    <w:rsid w:val="00307D3C"/>
    <w:rsid w:val="00310D5D"/>
    <w:rsid w:val="00313377"/>
    <w:rsid w:val="003135B7"/>
    <w:rsid w:val="0032012E"/>
    <w:rsid w:val="003204D4"/>
    <w:rsid w:val="003205E8"/>
    <w:rsid w:val="003208F5"/>
    <w:rsid w:val="0032116F"/>
    <w:rsid w:val="0032153C"/>
    <w:rsid w:val="00321997"/>
    <w:rsid w:val="00321D37"/>
    <w:rsid w:val="00321FFE"/>
    <w:rsid w:val="0032221A"/>
    <w:rsid w:val="00322BBE"/>
    <w:rsid w:val="00322EE2"/>
    <w:rsid w:val="003240AF"/>
    <w:rsid w:val="003264D6"/>
    <w:rsid w:val="00326CEF"/>
    <w:rsid w:val="00326FB0"/>
    <w:rsid w:val="003270CF"/>
    <w:rsid w:val="003270DF"/>
    <w:rsid w:val="00330BAC"/>
    <w:rsid w:val="00331543"/>
    <w:rsid w:val="003328A7"/>
    <w:rsid w:val="00332E6D"/>
    <w:rsid w:val="0033363E"/>
    <w:rsid w:val="00333726"/>
    <w:rsid w:val="0033469D"/>
    <w:rsid w:val="00336245"/>
    <w:rsid w:val="00336638"/>
    <w:rsid w:val="00336808"/>
    <w:rsid w:val="0033700C"/>
    <w:rsid w:val="00337178"/>
    <w:rsid w:val="0033799D"/>
    <w:rsid w:val="00337E9A"/>
    <w:rsid w:val="00340E23"/>
    <w:rsid w:val="00340F7A"/>
    <w:rsid w:val="0034316D"/>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278A"/>
    <w:rsid w:val="00362ACA"/>
    <w:rsid w:val="0036387E"/>
    <w:rsid w:val="00364351"/>
    <w:rsid w:val="00364E70"/>
    <w:rsid w:val="003707B5"/>
    <w:rsid w:val="0037082A"/>
    <w:rsid w:val="00371A76"/>
    <w:rsid w:val="003721F2"/>
    <w:rsid w:val="00372AFF"/>
    <w:rsid w:val="00372D71"/>
    <w:rsid w:val="0037345E"/>
    <w:rsid w:val="00375941"/>
    <w:rsid w:val="0037635F"/>
    <w:rsid w:val="00376E2F"/>
    <w:rsid w:val="00377145"/>
    <w:rsid w:val="003779B0"/>
    <w:rsid w:val="003869A2"/>
    <w:rsid w:val="00387104"/>
    <w:rsid w:val="00387573"/>
    <w:rsid w:val="003916ED"/>
    <w:rsid w:val="003917B4"/>
    <w:rsid w:val="00394417"/>
    <w:rsid w:val="00394717"/>
    <w:rsid w:val="00395394"/>
    <w:rsid w:val="003959BE"/>
    <w:rsid w:val="00395E1A"/>
    <w:rsid w:val="0039651F"/>
    <w:rsid w:val="003968D2"/>
    <w:rsid w:val="00396AD8"/>
    <w:rsid w:val="003A31E9"/>
    <w:rsid w:val="003A3C4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5AAE"/>
    <w:rsid w:val="003C6E3E"/>
    <w:rsid w:val="003C7ACC"/>
    <w:rsid w:val="003D1EC5"/>
    <w:rsid w:val="003D265B"/>
    <w:rsid w:val="003D2690"/>
    <w:rsid w:val="003D3449"/>
    <w:rsid w:val="003D43CC"/>
    <w:rsid w:val="003D5804"/>
    <w:rsid w:val="003D7B19"/>
    <w:rsid w:val="003E14B8"/>
    <w:rsid w:val="003E18DD"/>
    <w:rsid w:val="003E2F47"/>
    <w:rsid w:val="003E3B78"/>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43A3"/>
    <w:rsid w:val="003F4976"/>
    <w:rsid w:val="003F5BE5"/>
    <w:rsid w:val="003F6C77"/>
    <w:rsid w:val="003F6E35"/>
    <w:rsid w:val="003F7DFE"/>
    <w:rsid w:val="003F7EF1"/>
    <w:rsid w:val="00400BA9"/>
    <w:rsid w:val="00402318"/>
    <w:rsid w:val="0040343F"/>
    <w:rsid w:val="00403954"/>
    <w:rsid w:val="00403BC9"/>
    <w:rsid w:val="004059F7"/>
    <w:rsid w:val="00405D23"/>
    <w:rsid w:val="00406FEE"/>
    <w:rsid w:val="004118E9"/>
    <w:rsid w:val="00411EAA"/>
    <w:rsid w:val="00412E15"/>
    <w:rsid w:val="00412EBA"/>
    <w:rsid w:val="00413606"/>
    <w:rsid w:val="00414FED"/>
    <w:rsid w:val="0041541C"/>
    <w:rsid w:val="00416424"/>
    <w:rsid w:val="00421D80"/>
    <w:rsid w:val="0042383B"/>
    <w:rsid w:val="00425748"/>
    <w:rsid w:val="004259B1"/>
    <w:rsid w:val="004261E5"/>
    <w:rsid w:val="0042651D"/>
    <w:rsid w:val="0042688B"/>
    <w:rsid w:val="00427B1F"/>
    <w:rsid w:val="00430CE4"/>
    <w:rsid w:val="00430D34"/>
    <w:rsid w:val="004338C3"/>
    <w:rsid w:val="00433E24"/>
    <w:rsid w:val="00434087"/>
    <w:rsid w:val="004341A9"/>
    <w:rsid w:val="00434DF3"/>
    <w:rsid w:val="0043531D"/>
    <w:rsid w:val="00435AF1"/>
    <w:rsid w:val="00440DAF"/>
    <w:rsid w:val="00442E3B"/>
    <w:rsid w:val="00443487"/>
    <w:rsid w:val="00443860"/>
    <w:rsid w:val="00443FA0"/>
    <w:rsid w:val="004463A2"/>
    <w:rsid w:val="004468E3"/>
    <w:rsid w:val="004507E5"/>
    <w:rsid w:val="00450F8E"/>
    <w:rsid w:val="0045180E"/>
    <w:rsid w:val="00451D66"/>
    <w:rsid w:val="004530EC"/>
    <w:rsid w:val="004531E0"/>
    <w:rsid w:val="00453371"/>
    <w:rsid w:val="00453857"/>
    <w:rsid w:val="0045559C"/>
    <w:rsid w:val="00455686"/>
    <w:rsid w:val="004558C2"/>
    <w:rsid w:val="00457DF4"/>
    <w:rsid w:val="00460A02"/>
    <w:rsid w:val="00460D44"/>
    <w:rsid w:val="00460E5D"/>
    <w:rsid w:val="0046113A"/>
    <w:rsid w:val="00462133"/>
    <w:rsid w:val="00462EAC"/>
    <w:rsid w:val="00462ECD"/>
    <w:rsid w:val="00463102"/>
    <w:rsid w:val="0046467F"/>
    <w:rsid w:val="00465460"/>
    <w:rsid w:val="004659B6"/>
    <w:rsid w:val="00466718"/>
    <w:rsid w:val="00466B24"/>
    <w:rsid w:val="00467C3B"/>
    <w:rsid w:val="00470460"/>
    <w:rsid w:val="00470FE1"/>
    <w:rsid w:val="00471187"/>
    <w:rsid w:val="00471478"/>
    <w:rsid w:val="004718B0"/>
    <w:rsid w:val="00472216"/>
    <w:rsid w:val="00472D80"/>
    <w:rsid w:val="00473556"/>
    <w:rsid w:val="00474504"/>
    <w:rsid w:val="00474AD1"/>
    <w:rsid w:val="00474B7E"/>
    <w:rsid w:val="00476292"/>
    <w:rsid w:val="0047726A"/>
    <w:rsid w:val="004776A7"/>
    <w:rsid w:val="004800E4"/>
    <w:rsid w:val="00483FB4"/>
    <w:rsid w:val="00484020"/>
    <w:rsid w:val="00485114"/>
    <w:rsid w:val="0048565A"/>
    <w:rsid w:val="0048600B"/>
    <w:rsid w:val="0048647D"/>
    <w:rsid w:val="00486E18"/>
    <w:rsid w:val="004874FD"/>
    <w:rsid w:val="00490DD3"/>
    <w:rsid w:val="00491131"/>
    <w:rsid w:val="004911E1"/>
    <w:rsid w:val="004924B0"/>
    <w:rsid w:val="004927E0"/>
    <w:rsid w:val="00493221"/>
    <w:rsid w:val="00494D7E"/>
    <w:rsid w:val="004956AB"/>
    <w:rsid w:val="004960A4"/>
    <w:rsid w:val="00496688"/>
    <w:rsid w:val="00497503"/>
    <w:rsid w:val="004A08DE"/>
    <w:rsid w:val="004A0E62"/>
    <w:rsid w:val="004A2244"/>
    <w:rsid w:val="004A5047"/>
    <w:rsid w:val="004A7449"/>
    <w:rsid w:val="004B0359"/>
    <w:rsid w:val="004B09AF"/>
    <w:rsid w:val="004B0B49"/>
    <w:rsid w:val="004B20BF"/>
    <w:rsid w:val="004B24D9"/>
    <w:rsid w:val="004B282F"/>
    <w:rsid w:val="004B2867"/>
    <w:rsid w:val="004B2882"/>
    <w:rsid w:val="004B39A2"/>
    <w:rsid w:val="004B3A80"/>
    <w:rsid w:val="004B5356"/>
    <w:rsid w:val="004B72E4"/>
    <w:rsid w:val="004C1643"/>
    <w:rsid w:val="004C217A"/>
    <w:rsid w:val="004C23DC"/>
    <w:rsid w:val="004C2B5B"/>
    <w:rsid w:val="004C2F5E"/>
    <w:rsid w:val="004C3820"/>
    <w:rsid w:val="004C3F52"/>
    <w:rsid w:val="004C5047"/>
    <w:rsid w:val="004C5D22"/>
    <w:rsid w:val="004C62E5"/>
    <w:rsid w:val="004D2114"/>
    <w:rsid w:val="004D37F5"/>
    <w:rsid w:val="004D4A77"/>
    <w:rsid w:val="004D536F"/>
    <w:rsid w:val="004D6A05"/>
    <w:rsid w:val="004D7638"/>
    <w:rsid w:val="004D7D5C"/>
    <w:rsid w:val="004E0838"/>
    <w:rsid w:val="004E0B52"/>
    <w:rsid w:val="004E136C"/>
    <w:rsid w:val="004E586C"/>
    <w:rsid w:val="004E605D"/>
    <w:rsid w:val="004E6CD8"/>
    <w:rsid w:val="004E7A54"/>
    <w:rsid w:val="004E7CF2"/>
    <w:rsid w:val="004F0329"/>
    <w:rsid w:val="004F0580"/>
    <w:rsid w:val="004F419C"/>
    <w:rsid w:val="004F4683"/>
    <w:rsid w:val="004F4B03"/>
    <w:rsid w:val="004F5CE0"/>
    <w:rsid w:val="004F604D"/>
    <w:rsid w:val="004F6AB2"/>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10DF9"/>
    <w:rsid w:val="00513513"/>
    <w:rsid w:val="005137BB"/>
    <w:rsid w:val="005144AE"/>
    <w:rsid w:val="00516C8A"/>
    <w:rsid w:val="00516D20"/>
    <w:rsid w:val="00516F1D"/>
    <w:rsid w:val="005174D5"/>
    <w:rsid w:val="00517587"/>
    <w:rsid w:val="005201EA"/>
    <w:rsid w:val="0052063D"/>
    <w:rsid w:val="00520CC5"/>
    <w:rsid w:val="005213D4"/>
    <w:rsid w:val="00521B8F"/>
    <w:rsid w:val="00522D76"/>
    <w:rsid w:val="005254D1"/>
    <w:rsid w:val="00525F0A"/>
    <w:rsid w:val="00526ADB"/>
    <w:rsid w:val="00526B0D"/>
    <w:rsid w:val="00527A10"/>
    <w:rsid w:val="005305A4"/>
    <w:rsid w:val="00531025"/>
    <w:rsid w:val="00531EBF"/>
    <w:rsid w:val="00531F0D"/>
    <w:rsid w:val="005333EF"/>
    <w:rsid w:val="005338E9"/>
    <w:rsid w:val="00534F1B"/>
    <w:rsid w:val="00535EDC"/>
    <w:rsid w:val="00536A8F"/>
    <w:rsid w:val="005377F9"/>
    <w:rsid w:val="005377FE"/>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3096"/>
    <w:rsid w:val="00553936"/>
    <w:rsid w:val="00553FEB"/>
    <w:rsid w:val="005547EA"/>
    <w:rsid w:val="00554AD7"/>
    <w:rsid w:val="005552E8"/>
    <w:rsid w:val="005562B4"/>
    <w:rsid w:val="0055687C"/>
    <w:rsid w:val="00556E1E"/>
    <w:rsid w:val="0055706B"/>
    <w:rsid w:val="00560430"/>
    <w:rsid w:val="005622EF"/>
    <w:rsid w:val="005626C7"/>
    <w:rsid w:val="00562C27"/>
    <w:rsid w:val="00564108"/>
    <w:rsid w:val="005645EF"/>
    <w:rsid w:val="0056477D"/>
    <w:rsid w:val="00564F82"/>
    <w:rsid w:val="00565277"/>
    <w:rsid w:val="005669B5"/>
    <w:rsid w:val="00567B25"/>
    <w:rsid w:val="00570B0B"/>
    <w:rsid w:val="00570B7A"/>
    <w:rsid w:val="00570F0E"/>
    <w:rsid w:val="005713EA"/>
    <w:rsid w:val="0057157C"/>
    <w:rsid w:val="00571F3A"/>
    <w:rsid w:val="00572183"/>
    <w:rsid w:val="005732F4"/>
    <w:rsid w:val="005746D4"/>
    <w:rsid w:val="00574BEA"/>
    <w:rsid w:val="00575469"/>
    <w:rsid w:val="00576E2C"/>
    <w:rsid w:val="00577370"/>
    <w:rsid w:val="00577FEC"/>
    <w:rsid w:val="005807A7"/>
    <w:rsid w:val="00581C23"/>
    <w:rsid w:val="00581D87"/>
    <w:rsid w:val="00585CB5"/>
    <w:rsid w:val="00586694"/>
    <w:rsid w:val="00586D05"/>
    <w:rsid w:val="0058762C"/>
    <w:rsid w:val="00587BAD"/>
    <w:rsid w:val="00587EFA"/>
    <w:rsid w:val="00590489"/>
    <w:rsid w:val="00590597"/>
    <w:rsid w:val="005909AA"/>
    <w:rsid w:val="00591551"/>
    <w:rsid w:val="005915D3"/>
    <w:rsid w:val="005918FE"/>
    <w:rsid w:val="0059318C"/>
    <w:rsid w:val="0059350B"/>
    <w:rsid w:val="005938E1"/>
    <w:rsid w:val="005938EA"/>
    <w:rsid w:val="0059440A"/>
    <w:rsid w:val="00594C7D"/>
    <w:rsid w:val="00595B0A"/>
    <w:rsid w:val="0059756D"/>
    <w:rsid w:val="005A086F"/>
    <w:rsid w:val="005A281A"/>
    <w:rsid w:val="005A411A"/>
    <w:rsid w:val="005A5852"/>
    <w:rsid w:val="005A663D"/>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D12"/>
    <w:rsid w:val="005D3552"/>
    <w:rsid w:val="005D3BB6"/>
    <w:rsid w:val="005D3FFC"/>
    <w:rsid w:val="005D4AC0"/>
    <w:rsid w:val="005D5315"/>
    <w:rsid w:val="005D61F9"/>
    <w:rsid w:val="005D6A96"/>
    <w:rsid w:val="005D6BEE"/>
    <w:rsid w:val="005D6E20"/>
    <w:rsid w:val="005D7984"/>
    <w:rsid w:val="005E0333"/>
    <w:rsid w:val="005E1593"/>
    <w:rsid w:val="005E23DF"/>
    <w:rsid w:val="005E2698"/>
    <w:rsid w:val="005E2D43"/>
    <w:rsid w:val="005E3B75"/>
    <w:rsid w:val="005F0BC8"/>
    <w:rsid w:val="005F0D86"/>
    <w:rsid w:val="005F10D4"/>
    <w:rsid w:val="005F1F70"/>
    <w:rsid w:val="005F2D5D"/>
    <w:rsid w:val="005F2E5E"/>
    <w:rsid w:val="005F313A"/>
    <w:rsid w:val="005F3901"/>
    <w:rsid w:val="005F395C"/>
    <w:rsid w:val="005F3AA2"/>
    <w:rsid w:val="005F47CA"/>
    <w:rsid w:val="005F66B5"/>
    <w:rsid w:val="005F6A53"/>
    <w:rsid w:val="005F73B6"/>
    <w:rsid w:val="005F77C5"/>
    <w:rsid w:val="00600F46"/>
    <w:rsid w:val="00601B55"/>
    <w:rsid w:val="00601D41"/>
    <w:rsid w:val="006033AC"/>
    <w:rsid w:val="00603E0A"/>
    <w:rsid w:val="00604784"/>
    <w:rsid w:val="00605311"/>
    <w:rsid w:val="0060545A"/>
    <w:rsid w:val="00605DCE"/>
    <w:rsid w:val="00606F98"/>
    <w:rsid w:val="00607B7D"/>
    <w:rsid w:val="00610EFB"/>
    <w:rsid w:val="00611A6D"/>
    <w:rsid w:val="00611EA3"/>
    <w:rsid w:val="00612006"/>
    <w:rsid w:val="00613123"/>
    <w:rsid w:val="006138C5"/>
    <w:rsid w:val="00614867"/>
    <w:rsid w:val="00614D3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75BD"/>
    <w:rsid w:val="0065121F"/>
    <w:rsid w:val="006513EC"/>
    <w:rsid w:val="00651612"/>
    <w:rsid w:val="0065657F"/>
    <w:rsid w:val="00656BDA"/>
    <w:rsid w:val="0066034C"/>
    <w:rsid w:val="00662C27"/>
    <w:rsid w:val="00665F54"/>
    <w:rsid w:val="006663F8"/>
    <w:rsid w:val="006666BD"/>
    <w:rsid w:val="006666E1"/>
    <w:rsid w:val="006668EB"/>
    <w:rsid w:val="00666B65"/>
    <w:rsid w:val="00667403"/>
    <w:rsid w:val="0067117A"/>
    <w:rsid w:val="0067270B"/>
    <w:rsid w:val="00676435"/>
    <w:rsid w:val="00676D8A"/>
    <w:rsid w:val="00676F2E"/>
    <w:rsid w:val="00681997"/>
    <w:rsid w:val="00682752"/>
    <w:rsid w:val="00682DB0"/>
    <w:rsid w:val="006836AB"/>
    <w:rsid w:val="006843B3"/>
    <w:rsid w:val="0068524F"/>
    <w:rsid w:val="006862C9"/>
    <w:rsid w:val="00686832"/>
    <w:rsid w:val="00690846"/>
    <w:rsid w:val="00696046"/>
    <w:rsid w:val="006960DA"/>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A13"/>
    <w:rsid w:val="006B7AF4"/>
    <w:rsid w:val="006C0FA7"/>
    <w:rsid w:val="006C1663"/>
    <w:rsid w:val="006C301F"/>
    <w:rsid w:val="006C3076"/>
    <w:rsid w:val="006C32F9"/>
    <w:rsid w:val="006C5704"/>
    <w:rsid w:val="006C6E33"/>
    <w:rsid w:val="006D01F4"/>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90D"/>
    <w:rsid w:val="006F487F"/>
    <w:rsid w:val="006F6F25"/>
    <w:rsid w:val="00700657"/>
    <w:rsid w:val="00700812"/>
    <w:rsid w:val="00700863"/>
    <w:rsid w:val="00701529"/>
    <w:rsid w:val="00703059"/>
    <w:rsid w:val="00703CD9"/>
    <w:rsid w:val="00704027"/>
    <w:rsid w:val="00704D3F"/>
    <w:rsid w:val="00704F4A"/>
    <w:rsid w:val="00705458"/>
    <w:rsid w:val="00706044"/>
    <w:rsid w:val="00707BD7"/>
    <w:rsid w:val="00710CCA"/>
    <w:rsid w:val="00711566"/>
    <w:rsid w:val="00712D7B"/>
    <w:rsid w:val="00713965"/>
    <w:rsid w:val="00713B85"/>
    <w:rsid w:val="00713B90"/>
    <w:rsid w:val="0071504D"/>
    <w:rsid w:val="00716637"/>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30C5C"/>
    <w:rsid w:val="00731E8D"/>
    <w:rsid w:val="00732062"/>
    <w:rsid w:val="007328F3"/>
    <w:rsid w:val="00733A4F"/>
    <w:rsid w:val="00733FC1"/>
    <w:rsid w:val="00733FE2"/>
    <w:rsid w:val="00735E49"/>
    <w:rsid w:val="0074064A"/>
    <w:rsid w:val="00742A74"/>
    <w:rsid w:val="00743E04"/>
    <w:rsid w:val="00744193"/>
    <w:rsid w:val="00744449"/>
    <w:rsid w:val="00746C5F"/>
    <w:rsid w:val="007475C0"/>
    <w:rsid w:val="0075189F"/>
    <w:rsid w:val="00752EE9"/>
    <w:rsid w:val="00754E77"/>
    <w:rsid w:val="00755723"/>
    <w:rsid w:val="007567A8"/>
    <w:rsid w:val="0076056F"/>
    <w:rsid w:val="0076071B"/>
    <w:rsid w:val="00761E8C"/>
    <w:rsid w:val="00762C1C"/>
    <w:rsid w:val="0076442B"/>
    <w:rsid w:val="00765A6D"/>
    <w:rsid w:val="00765EE1"/>
    <w:rsid w:val="007661BE"/>
    <w:rsid w:val="007672FD"/>
    <w:rsid w:val="00767BCE"/>
    <w:rsid w:val="007716C4"/>
    <w:rsid w:val="00772D1A"/>
    <w:rsid w:val="00772FA1"/>
    <w:rsid w:val="00773566"/>
    <w:rsid w:val="00773B2C"/>
    <w:rsid w:val="00775A74"/>
    <w:rsid w:val="00775CEA"/>
    <w:rsid w:val="00775D66"/>
    <w:rsid w:val="007762A0"/>
    <w:rsid w:val="007776B1"/>
    <w:rsid w:val="00777E29"/>
    <w:rsid w:val="00780090"/>
    <w:rsid w:val="00780CEC"/>
    <w:rsid w:val="0078192E"/>
    <w:rsid w:val="0078417B"/>
    <w:rsid w:val="00785526"/>
    <w:rsid w:val="00785EE4"/>
    <w:rsid w:val="007867EE"/>
    <w:rsid w:val="00786CF9"/>
    <w:rsid w:val="00786E9B"/>
    <w:rsid w:val="00790B85"/>
    <w:rsid w:val="00791084"/>
    <w:rsid w:val="007914FC"/>
    <w:rsid w:val="007932DC"/>
    <w:rsid w:val="00793465"/>
    <w:rsid w:val="00793999"/>
    <w:rsid w:val="00793B8B"/>
    <w:rsid w:val="00794A9B"/>
    <w:rsid w:val="00794BA6"/>
    <w:rsid w:val="0079565A"/>
    <w:rsid w:val="00796E60"/>
    <w:rsid w:val="007972F1"/>
    <w:rsid w:val="007A03CB"/>
    <w:rsid w:val="007A05B6"/>
    <w:rsid w:val="007A0A11"/>
    <w:rsid w:val="007A2275"/>
    <w:rsid w:val="007A389C"/>
    <w:rsid w:val="007A4B1D"/>
    <w:rsid w:val="007A595B"/>
    <w:rsid w:val="007A7783"/>
    <w:rsid w:val="007B0F27"/>
    <w:rsid w:val="007B254E"/>
    <w:rsid w:val="007B2D8C"/>
    <w:rsid w:val="007B3C3C"/>
    <w:rsid w:val="007B642D"/>
    <w:rsid w:val="007B75A8"/>
    <w:rsid w:val="007B76B9"/>
    <w:rsid w:val="007C0C85"/>
    <w:rsid w:val="007C390D"/>
    <w:rsid w:val="007C4202"/>
    <w:rsid w:val="007C42A4"/>
    <w:rsid w:val="007C5FED"/>
    <w:rsid w:val="007C63E8"/>
    <w:rsid w:val="007C7979"/>
    <w:rsid w:val="007D14DB"/>
    <w:rsid w:val="007D1734"/>
    <w:rsid w:val="007D24AE"/>
    <w:rsid w:val="007D2CCF"/>
    <w:rsid w:val="007D3886"/>
    <w:rsid w:val="007D41EB"/>
    <w:rsid w:val="007D4F78"/>
    <w:rsid w:val="007D57C8"/>
    <w:rsid w:val="007D5AA4"/>
    <w:rsid w:val="007D6200"/>
    <w:rsid w:val="007D630F"/>
    <w:rsid w:val="007D65DE"/>
    <w:rsid w:val="007D7650"/>
    <w:rsid w:val="007E0D4F"/>
    <w:rsid w:val="007E194C"/>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6E"/>
    <w:rsid w:val="00812BCF"/>
    <w:rsid w:val="00814833"/>
    <w:rsid w:val="008151D8"/>
    <w:rsid w:val="0081592B"/>
    <w:rsid w:val="008159B7"/>
    <w:rsid w:val="00817299"/>
    <w:rsid w:val="00817580"/>
    <w:rsid w:val="0081768B"/>
    <w:rsid w:val="0081786A"/>
    <w:rsid w:val="00821CCA"/>
    <w:rsid w:val="00824351"/>
    <w:rsid w:val="008304B9"/>
    <w:rsid w:val="008319B6"/>
    <w:rsid w:val="008338C5"/>
    <w:rsid w:val="008344B2"/>
    <w:rsid w:val="008348D2"/>
    <w:rsid w:val="00834DE2"/>
    <w:rsid w:val="00836550"/>
    <w:rsid w:val="008365F6"/>
    <w:rsid w:val="00836A55"/>
    <w:rsid w:val="008379CD"/>
    <w:rsid w:val="00840647"/>
    <w:rsid w:val="0084131C"/>
    <w:rsid w:val="008415D6"/>
    <w:rsid w:val="0084215D"/>
    <w:rsid w:val="008426AF"/>
    <w:rsid w:val="008443D3"/>
    <w:rsid w:val="00845A75"/>
    <w:rsid w:val="00845D64"/>
    <w:rsid w:val="008471B3"/>
    <w:rsid w:val="00847743"/>
    <w:rsid w:val="008478AC"/>
    <w:rsid w:val="008502AB"/>
    <w:rsid w:val="00850C92"/>
    <w:rsid w:val="00851278"/>
    <w:rsid w:val="00852802"/>
    <w:rsid w:val="00853BC3"/>
    <w:rsid w:val="008553FA"/>
    <w:rsid w:val="008555C0"/>
    <w:rsid w:val="008567B0"/>
    <w:rsid w:val="00857650"/>
    <w:rsid w:val="0086150A"/>
    <w:rsid w:val="008619B4"/>
    <w:rsid w:val="008632F6"/>
    <w:rsid w:val="0086359A"/>
    <w:rsid w:val="008650FD"/>
    <w:rsid w:val="00866502"/>
    <w:rsid w:val="00866A3D"/>
    <w:rsid w:val="00867A38"/>
    <w:rsid w:val="008720A4"/>
    <w:rsid w:val="00873583"/>
    <w:rsid w:val="00873BE2"/>
    <w:rsid w:val="008759CC"/>
    <w:rsid w:val="00876054"/>
    <w:rsid w:val="00876669"/>
    <w:rsid w:val="00876ECC"/>
    <w:rsid w:val="008821A4"/>
    <w:rsid w:val="00882273"/>
    <w:rsid w:val="0088251E"/>
    <w:rsid w:val="0088447A"/>
    <w:rsid w:val="00884944"/>
    <w:rsid w:val="00890260"/>
    <w:rsid w:val="0089256C"/>
    <w:rsid w:val="00892C4A"/>
    <w:rsid w:val="008936E3"/>
    <w:rsid w:val="00893F64"/>
    <w:rsid w:val="0089450D"/>
    <w:rsid w:val="008947FE"/>
    <w:rsid w:val="008949A4"/>
    <w:rsid w:val="00897109"/>
    <w:rsid w:val="008975DE"/>
    <w:rsid w:val="008977C4"/>
    <w:rsid w:val="0089787F"/>
    <w:rsid w:val="00897E19"/>
    <w:rsid w:val="008A0492"/>
    <w:rsid w:val="008A1596"/>
    <w:rsid w:val="008A192C"/>
    <w:rsid w:val="008A2908"/>
    <w:rsid w:val="008A2FAC"/>
    <w:rsid w:val="008A36F7"/>
    <w:rsid w:val="008A57EF"/>
    <w:rsid w:val="008A78BA"/>
    <w:rsid w:val="008B138A"/>
    <w:rsid w:val="008B1CBA"/>
    <w:rsid w:val="008B271D"/>
    <w:rsid w:val="008B3421"/>
    <w:rsid w:val="008B3704"/>
    <w:rsid w:val="008B3809"/>
    <w:rsid w:val="008B4628"/>
    <w:rsid w:val="008B4AB3"/>
    <w:rsid w:val="008B5D0C"/>
    <w:rsid w:val="008B606A"/>
    <w:rsid w:val="008C152E"/>
    <w:rsid w:val="008C2FCA"/>
    <w:rsid w:val="008C5BD0"/>
    <w:rsid w:val="008C5E36"/>
    <w:rsid w:val="008C6D48"/>
    <w:rsid w:val="008C76D5"/>
    <w:rsid w:val="008D010F"/>
    <w:rsid w:val="008D2508"/>
    <w:rsid w:val="008D26C0"/>
    <w:rsid w:val="008D3CE5"/>
    <w:rsid w:val="008D4DE0"/>
    <w:rsid w:val="008D4E64"/>
    <w:rsid w:val="008D591C"/>
    <w:rsid w:val="008D6557"/>
    <w:rsid w:val="008D6C27"/>
    <w:rsid w:val="008E0863"/>
    <w:rsid w:val="008E0E9A"/>
    <w:rsid w:val="008E2182"/>
    <w:rsid w:val="008E5106"/>
    <w:rsid w:val="008E632A"/>
    <w:rsid w:val="008E66C8"/>
    <w:rsid w:val="008E726B"/>
    <w:rsid w:val="008F0B9A"/>
    <w:rsid w:val="008F0D61"/>
    <w:rsid w:val="008F1C44"/>
    <w:rsid w:val="008F1C58"/>
    <w:rsid w:val="008F20A1"/>
    <w:rsid w:val="008F3FEC"/>
    <w:rsid w:val="008F6796"/>
    <w:rsid w:val="008F7029"/>
    <w:rsid w:val="008F7E04"/>
    <w:rsid w:val="0090015A"/>
    <w:rsid w:val="00901594"/>
    <w:rsid w:val="00905920"/>
    <w:rsid w:val="00905CB4"/>
    <w:rsid w:val="00906355"/>
    <w:rsid w:val="0090680F"/>
    <w:rsid w:val="0090739B"/>
    <w:rsid w:val="00911652"/>
    <w:rsid w:val="009118CA"/>
    <w:rsid w:val="00913400"/>
    <w:rsid w:val="00914250"/>
    <w:rsid w:val="00914264"/>
    <w:rsid w:val="00917AFA"/>
    <w:rsid w:val="009203F0"/>
    <w:rsid w:val="00922B6B"/>
    <w:rsid w:val="009253E1"/>
    <w:rsid w:val="00926624"/>
    <w:rsid w:val="00927F96"/>
    <w:rsid w:val="0093062A"/>
    <w:rsid w:val="00930E10"/>
    <w:rsid w:val="00932638"/>
    <w:rsid w:val="00932CB4"/>
    <w:rsid w:val="00932D46"/>
    <w:rsid w:val="0093365B"/>
    <w:rsid w:val="00933CDD"/>
    <w:rsid w:val="00933FED"/>
    <w:rsid w:val="00934380"/>
    <w:rsid w:val="00935C2F"/>
    <w:rsid w:val="00937EC9"/>
    <w:rsid w:val="00937FA3"/>
    <w:rsid w:val="0094110B"/>
    <w:rsid w:val="009414D9"/>
    <w:rsid w:val="00942032"/>
    <w:rsid w:val="0094253A"/>
    <w:rsid w:val="00942F44"/>
    <w:rsid w:val="00943324"/>
    <w:rsid w:val="00945664"/>
    <w:rsid w:val="00947838"/>
    <w:rsid w:val="0095088B"/>
    <w:rsid w:val="00951B91"/>
    <w:rsid w:val="00953FB8"/>
    <w:rsid w:val="009553BF"/>
    <w:rsid w:val="009556C7"/>
    <w:rsid w:val="00956029"/>
    <w:rsid w:val="009562E5"/>
    <w:rsid w:val="00960012"/>
    <w:rsid w:val="00960C4B"/>
    <w:rsid w:val="009618FE"/>
    <w:rsid w:val="0096254B"/>
    <w:rsid w:val="00962C06"/>
    <w:rsid w:val="00963BC0"/>
    <w:rsid w:val="009641B2"/>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24F4"/>
    <w:rsid w:val="0098261F"/>
    <w:rsid w:val="00983B89"/>
    <w:rsid w:val="00985106"/>
    <w:rsid w:val="00985AF8"/>
    <w:rsid w:val="00985EE7"/>
    <w:rsid w:val="0098685F"/>
    <w:rsid w:val="0098752B"/>
    <w:rsid w:val="00987B99"/>
    <w:rsid w:val="00987BB5"/>
    <w:rsid w:val="0099123C"/>
    <w:rsid w:val="0099171F"/>
    <w:rsid w:val="0099337F"/>
    <w:rsid w:val="00993877"/>
    <w:rsid w:val="00994DFE"/>
    <w:rsid w:val="0099520B"/>
    <w:rsid w:val="00995A6F"/>
    <w:rsid w:val="00996E0D"/>
    <w:rsid w:val="00996ECA"/>
    <w:rsid w:val="009A02F4"/>
    <w:rsid w:val="009A167C"/>
    <w:rsid w:val="009A2679"/>
    <w:rsid w:val="009A369B"/>
    <w:rsid w:val="009A5C5D"/>
    <w:rsid w:val="009A6AE7"/>
    <w:rsid w:val="009B0546"/>
    <w:rsid w:val="009B0A80"/>
    <w:rsid w:val="009B1829"/>
    <w:rsid w:val="009B249B"/>
    <w:rsid w:val="009B35B1"/>
    <w:rsid w:val="009B38B9"/>
    <w:rsid w:val="009B3EF5"/>
    <w:rsid w:val="009B3FE3"/>
    <w:rsid w:val="009B4B1A"/>
    <w:rsid w:val="009B4C04"/>
    <w:rsid w:val="009B761D"/>
    <w:rsid w:val="009C0ACE"/>
    <w:rsid w:val="009C4B05"/>
    <w:rsid w:val="009C50C3"/>
    <w:rsid w:val="009C5C76"/>
    <w:rsid w:val="009C6B9E"/>
    <w:rsid w:val="009C7AD4"/>
    <w:rsid w:val="009D0B4D"/>
    <w:rsid w:val="009D131E"/>
    <w:rsid w:val="009D20CD"/>
    <w:rsid w:val="009D23F2"/>
    <w:rsid w:val="009D2744"/>
    <w:rsid w:val="009D30E4"/>
    <w:rsid w:val="009D4722"/>
    <w:rsid w:val="009D4F36"/>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3857"/>
    <w:rsid w:val="009F422C"/>
    <w:rsid w:val="009F433D"/>
    <w:rsid w:val="009F50A9"/>
    <w:rsid w:val="009F6123"/>
    <w:rsid w:val="009F613B"/>
    <w:rsid w:val="009F6732"/>
    <w:rsid w:val="009F6B49"/>
    <w:rsid w:val="009F7C1A"/>
    <w:rsid w:val="00A00129"/>
    <w:rsid w:val="00A01C49"/>
    <w:rsid w:val="00A02466"/>
    <w:rsid w:val="00A04535"/>
    <w:rsid w:val="00A05AF6"/>
    <w:rsid w:val="00A06E4D"/>
    <w:rsid w:val="00A075A0"/>
    <w:rsid w:val="00A1177B"/>
    <w:rsid w:val="00A11CEE"/>
    <w:rsid w:val="00A1242A"/>
    <w:rsid w:val="00A12D81"/>
    <w:rsid w:val="00A139C2"/>
    <w:rsid w:val="00A13DF3"/>
    <w:rsid w:val="00A13E14"/>
    <w:rsid w:val="00A145D5"/>
    <w:rsid w:val="00A15C02"/>
    <w:rsid w:val="00A16D6A"/>
    <w:rsid w:val="00A20B14"/>
    <w:rsid w:val="00A211B0"/>
    <w:rsid w:val="00A212D6"/>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A8C"/>
    <w:rsid w:val="00A425B0"/>
    <w:rsid w:val="00A4383F"/>
    <w:rsid w:val="00A44031"/>
    <w:rsid w:val="00A445DA"/>
    <w:rsid w:val="00A449F7"/>
    <w:rsid w:val="00A46349"/>
    <w:rsid w:val="00A46474"/>
    <w:rsid w:val="00A46794"/>
    <w:rsid w:val="00A47823"/>
    <w:rsid w:val="00A52EDA"/>
    <w:rsid w:val="00A53472"/>
    <w:rsid w:val="00A53FAF"/>
    <w:rsid w:val="00A54826"/>
    <w:rsid w:val="00A55C29"/>
    <w:rsid w:val="00A5774B"/>
    <w:rsid w:val="00A6294F"/>
    <w:rsid w:val="00A63F94"/>
    <w:rsid w:val="00A648A1"/>
    <w:rsid w:val="00A649C3"/>
    <w:rsid w:val="00A6510C"/>
    <w:rsid w:val="00A65A8D"/>
    <w:rsid w:val="00A65B67"/>
    <w:rsid w:val="00A662F6"/>
    <w:rsid w:val="00A66CF0"/>
    <w:rsid w:val="00A71272"/>
    <w:rsid w:val="00A71352"/>
    <w:rsid w:val="00A7383F"/>
    <w:rsid w:val="00A73D84"/>
    <w:rsid w:val="00A75AB7"/>
    <w:rsid w:val="00A75F2E"/>
    <w:rsid w:val="00A8141F"/>
    <w:rsid w:val="00A81591"/>
    <w:rsid w:val="00A82AD1"/>
    <w:rsid w:val="00A830F1"/>
    <w:rsid w:val="00A835F3"/>
    <w:rsid w:val="00A8556A"/>
    <w:rsid w:val="00A85AEF"/>
    <w:rsid w:val="00A86244"/>
    <w:rsid w:val="00A877A8"/>
    <w:rsid w:val="00A91589"/>
    <w:rsid w:val="00A915E1"/>
    <w:rsid w:val="00A91BB8"/>
    <w:rsid w:val="00A91FFB"/>
    <w:rsid w:val="00A92996"/>
    <w:rsid w:val="00A93FDE"/>
    <w:rsid w:val="00A9465E"/>
    <w:rsid w:val="00A94A8C"/>
    <w:rsid w:val="00A94D5A"/>
    <w:rsid w:val="00A9551E"/>
    <w:rsid w:val="00A95A59"/>
    <w:rsid w:val="00AA1B3C"/>
    <w:rsid w:val="00AA2499"/>
    <w:rsid w:val="00AA3479"/>
    <w:rsid w:val="00AA3886"/>
    <w:rsid w:val="00AA4D4F"/>
    <w:rsid w:val="00AA4EB4"/>
    <w:rsid w:val="00AA5F9B"/>
    <w:rsid w:val="00AA6511"/>
    <w:rsid w:val="00AA6782"/>
    <w:rsid w:val="00AA6B39"/>
    <w:rsid w:val="00AA7120"/>
    <w:rsid w:val="00AA7294"/>
    <w:rsid w:val="00AB0CBB"/>
    <w:rsid w:val="00AB3305"/>
    <w:rsid w:val="00AB3621"/>
    <w:rsid w:val="00AB5645"/>
    <w:rsid w:val="00AC0189"/>
    <w:rsid w:val="00AC083A"/>
    <w:rsid w:val="00AC2179"/>
    <w:rsid w:val="00AC38AB"/>
    <w:rsid w:val="00AC499D"/>
    <w:rsid w:val="00AC51DB"/>
    <w:rsid w:val="00AC538A"/>
    <w:rsid w:val="00AD1C89"/>
    <w:rsid w:val="00AD35C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D3B"/>
    <w:rsid w:val="00AF2B9B"/>
    <w:rsid w:val="00AF3E3A"/>
    <w:rsid w:val="00AF3FCD"/>
    <w:rsid w:val="00AF49E5"/>
    <w:rsid w:val="00AF4D34"/>
    <w:rsid w:val="00AF6274"/>
    <w:rsid w:val="00AF6330"/>
    <w:rsid w:val="00AF7157"/>
    <w:rsid w:val="00B000AB"/>
    <w:rsid w:val="00B00B6A"/>
    <w:rsid w:val="00B01664"/>
    <w:rsid w:val="00B036CE"/>
    <w:rsid w:val="00B03C95"/>
    <w:rsid w:val="00B04B57"/>
    <w:rsid w:val="00B04F13"/>
    <w:rsid w:val="00B067A2"/>
    <w:rsid w:val="00B06E87"/>
    <w:rsid w:val="00B11685"/>
    <w:rsid w:val="00B11EC4"/>
    <w:rsid w:val="00B14CF1"/>
    <w:rsid w:val="00B14DA0"/>
    <w:rsid w:val="00B154DE"/>
    <w:rsid w:val="00B160D3"/>
    <w:rsid w:val="00B21639"/>
    <w:rsid w:val="00B21679"/>
    <w:rsid w:val="00B21A32"/>
    <w:rsid w:val="00B244EA"/>
    <w:rsid w:val="00B24D5C"/>
    <w:rsid w:val="00B25C33"/>
    <w:rsid w:val="00B25EAF"/>
    <w:rsid w:val="00B26654"/>
    <w:rsid w:val="00B267FD"/>
    <w:rsid w:val="00B274E0"/>
    <w:rsid w:val="00B2788C"/>
    <w:rsid w:val="00B30F9E"/>
    <w:rsid w:val="00B31559"/>
    <w:rsid w:val="00B31978"/>
    <w:rsid w:val="00B31B94"/>
    <w:rsid w:val="00B35355"/>
    <w:rsid w:val="00B35E40"/>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F21"/>
    <w:rsid w:val="00B47266"/>
    <w:rsid w:val="00B47ACC"/>
    <w:rsid w:val="00B503B1"/>
    <w:rsid w:val="00B5186A"/>
    <w:rsid w:val="00B51C99"/>
    <w:rsid w:val="00B5259B"/>
    <w:rsid w:val="00B529CD"/>
    <w:rsid w:val="00B5308C"/>
    <w:rsid w:val="00B53D94"/>
    <w:rsid w:val="00B53FBE"/>
    <w:rsid w:val="00B54739"/>
    <w:rsid w:val="00B548FA"/>
    <w:rsid w:val="00B54E83"/>
    <w:rsid w:val="00B57D4B"/>
    <w:rsid w:val="00B60B58"/>
    <w:rsid w:val="00B61967"/>
    <w:rsid w:val="00B61D54"/>
    <w:rsid w:val="00B62B12"/>
    <w:rsid w:val="00B634D9"/>
    <w:rsid w:val="00B64318"/>
    <w:rsid w:val="00B64647"/>
    <w:rsid w:val="00B659D9"/>
    <w:rsid w:val="00B6608D"/>
    <w:rsid w:val="00B66332"/>
    <w:rsid w:val="00B70C8C"/>
    <w:rsid w:val="00B73A2E"/>
    <w:rsid w:val="00B73E84"/>
    <w:rsid w:val="00B75032"/>
    <w:rsid w:val="00B75265"/>
    <w:rsid w:val="00B77E18"/>
    <w:rsid w:val="00B77FC8"/>
    <w:rsid w:val="00B8032A"/>
    <w:rsid w:val="00B80935"/>
    <w:rsid w:val="00B81587"/>
    <w:rsid w:val="00B81A18"/>
    <w:rsid w:val="00B821E0"/>
    <w:rsid w:val="00B830FF"/>
    <w:rsid w:val="00B84C85"/>
    <w:rsid w:val="00B851CA"/>
    <w:rsid w:val="00B876DF"/>
    <w:rsid w:val="00B91022"/>
    <w:rsid w:val="00B911EC"/>
    <w:rsid w:val="00B923F5"/>
    <w:rsid w:val="00B9357E"/>
    <w:rsid w:val="00B93C92"/>
    <w:rsid w:val="00B9449D"/>
    <w:rsid w:val="00B94CB5"/>
    <w:rsid w:val="00B96B6F"/>
    <w:rsid w:val="00BA0E28"/>
    <w:rsid w:val="00BA1C2A"/>
    <w:rsid w:val="00BA238B"/>
    <w:rsid w:val="00BA29A5"/>
    <w:rsid w:val="00BA304A"/>
    <w:rsid w:val="00BA3E87"/>
    <w:rsid w:val="00BA496A"/>
    <w:rsid w:val="00BA4D93"/>
    <w:rsid w:val="00BA4FD1"/>
    <w:rsid w:val="00BA6459"/>
    <w:rsid w:val="00BA6F5C"/>
    <w:rsid w:val="00BA7618"/>
    <w:rsid w:val="00BA7913"/>
    <w:rsid w:val="00BB257E"/>
    <w:rsid w:val="00BB339F"/>
    <w:rsid w:val="00BB4410"/>
    <w:rsid w:val="00BB49AE"/>
    <w:rsid w:val="00BB5F1E"/>
    <w:rsid w:val="00BC3247"/>
    <w:rsid w:val="00BC356B"/>
    <w:rsid w:val="00BC3F18"/>
    <w:rsid w:val="00BC4439"/>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7A5"/>
    <w:rsid w:val="00BE128A"/>
    <w:rsid w:val="00BE14CA"/>
    <w:rsid w:val="00BE4066"/>
    <w:rsid w:val="00BE4FBA"/>
    <w:rsid w:val="00BE559D"/>
    <w:rsid w:val="00BE6683"/>
    <w:rsid w:val="00BE7D02"/>
    <w:rsid w:val="00BF244C"/>
    <w:rsid w:val="00BF2CFC"/>
    <w:rsid w:val="00BF33C4"/>
    <w:rsid w:val="00BF3802"/>
    <w:rsid w:val="00BF39E5"/>
    <w:rsid w:val="00BF5D69"/>
    <w:rsid w:val="00BF7897"/>
    <w:rsid w:val="00C02908"/>
    <w:rsid w:val="00C03306"/>
    <w:rsid w:val="00C05B3D"/>
    <w:rsid w:val="00C07960"/>
    <w:rsid w:val="00C12070"/>
    <w:rsid w:val="00C1261E"/>
    <w:rsid w:val="00C142DE"/>
    <w:rsid w:val="00C14A1A"/>
    <w:rsid w:val="00C14A3C"/>
    <w:rsid w:val="00C16AB7"/>
    <w:rsid w:val="00C16EA7"/>
    <w:rsid w:val="00C17C20"/>
    <w:rsid w:val="00C206C1"/>
    <w:rsid w:val="00C22175"/>
    <w:rsid w:val="00C22861"/>
    <w:rsid w:val="00C22B1C"/>
    <w:rsid w:val="00C24485"/>
    <w:rsid w:val="00C24C36"/>
    <w:rsid w:val="00C25435"/>
    <w:rsid w:val="00C261F5"/>
    <w:rsid w:val="00C26748"/>
    <w:rsid w:val="00C26A64"/>
    <w:rsid w:val="00C26F03"/>
    <w:rsid w:val="00C2775C"/>
    <w:rsid w:val="00C278B6"/>
    <w:rsid w:val="00C30C3F"/>
    <w:rsid w:val="00C31462"/>
    <w:rsid w:val="00C31BCA"/>
    <w:rsid w:val="00C31DDD"/>
    <w:rsid w:val="00C32884"/>
    <w:rsid w:val="00C34114"/>
    <w:rsid w:val="00C3454B"/>
    <w:rsid w:val="00C36B85"/>
    <w:rsid w:val="00C36C47"/>
    <w:rsid w:val="00C36E70"/>
    <w:rsid w:val="00C408D8"/>
    <w:rsid w:val="00C41A2C"/>
    <w:rsid w:val="00C42418"/>
    <w:rsid w:val="00C43301"/>
    <w:rsid w:val="00C45A90"/>
    <w:rsid w:val="00C45C4C"/>
    <w:rsid w:val="00C45C7B"/>
    <w:rsid w:val="00C45E16"/>
    <w:rsid w:val="00C469A5"/>
    <w:rsid w:val="00C47A2A"/>
    <w:rsid w:val="00C50196"/>
    <w:rsid w:val="00C51628"/>
    <w:rsid w:val="00C51AD8"/>
    <w:rsid w:val="00C51CA6"/>
    <w:rsid w:val="00C52694"/>
    <w:rsid w:val="00C56932"/>
    <w:rsid w:val="00C6015C"/>
    <w:rsid w:val="00C61BD9"/>
    <w:rsid w:val="00C62175"/>
    <w:rsid w:val="00C62249"/>
    <w:rsid w:val="00C6237A"/>
    <w:rsid w:val="00C63C03"/>
    <w:rsid w:val="00C63D65"/>
    <w:rsid w:val="00C642AE"/>
    <w:rsid w:val="00C665B4"/>
    <w:rsid w:val="00C6685E"/>
    <w:rsid w:val="00C66B90"/>
    <w:rsid w:val="00C67125"/>
    <w:rsid w:val="00C67287"/>
    <w:rsid w:val="00C70187"/>
    <w:rsid w:val="00C7021A"/>
    <w:rsid w:val="00C7097F"/>
    <w:rsid w:val="00C71B82"/>
    <w:rsid w:val="00C7268C"/>
    <w:rsid w:val="00C73E8A"/>
    <w:rsid w:val="00C75692"/>
    <w:rsid w:val="00C76ECA"/>
    <w:rsid w:val="00C778D2"/>
    <w:rsid w:val="00C779EF"/>
    <w:rsid w:val="00C77FC3"/>
    <w:rsid w:val="00C80981"/>
    <w:rsid w:val="00C814E6"/>
    <w:rsid w:val="00C81B32"/>
    <w:rsid w:val="00C82419"/>
    <w:rsid w:val="00C83A77"/>
    <w:rsid w:val="00C83E16"/>
    <w:rsid w:val="00C8741E"/>
    <w:rsid w:val="00C87BFC"/>
    <w:rsid w:val="00C905AB"/>
    <w:rsid w:val="00C90FE2"/>
    <w:rsid w:val="00C910F4"/>
    <w:rsid w:val="00C91474"/>
    <w:rsid w:val="00C91641"/>
    <w:rsid w:val="00C93C82"/>
    <w:rsid w:val="00C93F65"/>
    <w:rsid w:val="00C955C4"/>
    <w:rsid w:val="00C96653"/>
    <w:rsid w:val="00C968AB"/>
    <w:rsid w:val="00C9710D"/>
    <w:rsid w:val="00CA06CB"/>
    <w:rsid w:val="00CA0955"/>
    <w:rsid w:val="00CA0B34"/>
    <w:rsid w:val="00CA0CCF"/>
    <w:rsid w:val="00CA191C"/>
    <w:rsid w:val="00CA1DD0"/>
    <w:rsid w:val="00CA2BB5"/>
    <w:rsid w:val="00CA42A3"/>
    <w:rsid w:val="00CA5929"/>
    <w:rsid w:val="00CA5B92"/>
    <w:rsid w:val="00CA7C1F"/>
    <w:rsid w:val="00CB305C"/>
    <w:rsid w:val="00CB3938"/>
    <w:rsid w:val="00CB3B9D"/>
    <w:rsid w:val="00CB3F7B"/>
    <w:rsid w:val="00CB4901"/>
    <w:rsid w:val="00CB6A60"/>
    <w:rsid w:val="00CC0180"/>
    <w:rsid w:val="00CC02F7"/>
    <w:rsid w:val="00CC1467"/>
    <w:rsid w:val="00CC1E44"/>
    <w:rsid w:val="00CC4ECB"/>
    <w:rsid w:val="00CC5924"/>
    <w:rsid w:val="00CC6646"/>
    <w:rsid w:val="00CC7802"/>
    <w:rsid w:val="00CC7FE7"/>
    <w:rsid w:val="00CD036F"/>
    <w:rsid w:val="00CD0421"/>
    <w:rsid w:val="00CD1B94"/>
    <w:rsid w:val="00CD1EFD"/>
    <w:rsid w:val="00CD22CC"/>
    <w:rsid w:val="00CD4256"/>
    <w:rsid w:val="00CD4828"/>
    <w:rsid w:val="00CD52B1"/>
    <w:rsid w:val="00CD5989"/>
    <w:rsid w:val="00CD76C0"/>
    <w:rsid w:val="00CD7DB2"/>
    <w:rsid w:val="00CE074A"/>
    <w:rsid w:val="00CE19E7"/>
    <w:rsid w:val="00CE1CA7"/>
    <w:rsid w:val="00CE2159"/>
    <w:rsid w:val="00CE2632"/>
    <w:rsid w:val="00CE34B7"/>
    <w:rsid w:val="00CE468E"/>
    <w:rsid w:val="00CE6D66"/>
    <w:rsid w:val="00CE73FD"/>
    <w:rsid w:val="00CE78DE"/>
    <w:rsid w:val="00CE7A5C"/>
    <w:rsid w:val="00CF0023"/>
    <w:rsid w:val="00CF02B7"/>
    <w:rsid w:val="00CF0563"/>
    <w:rsid w:val="00CF08CC"/>
    <w:rsid w:val="00CF0E10"/>
    <w:rsid w:val="00CF3392"/>
    <w:rsid w:val="00CF48CA"/>
    <w:rsid w:val="00CF4ECB"/>
    <w:rsid w:val="00CF715B"/>
    <w:rsid w:val="00CF73EF"/>
    <w:rsid w:val="00CF74BE"/>
    <w:rsid w:val="00CF74F0"/>
    <w:rsid w:val="00CF755C"/>
    <w:rsid w:val="00D0231A"/>
    <w:rsid w:val="00D02440"/>
    <w:rsid w:val="00D02BA6"/>
    <w:rsid w:val="00D02E1E"/>
    <w:rsid w:val="00D04D4F"/>
    <w:rsid w:val="00D04DF5"/>
    <w:rsid w:val="00D053C5"/>
    <w:rsid w:val="00D05F20"/>
    <w:rsid w:val="00D06698"/>
    <w:rsid w:val="00D07556"/>
    <w:rsid w:val="00D10796"/>
    <w:rsid w:val="00D1233A"/>
    <w:rsid w:val="00D12B8F"/>
    <w:rsid w:val="00D12FA9"/>
    <w:rsid w:val="00D133F5"/>
    <w:rsid w:val="00D13F20"/>
    <w:rsid w:val="00D14629"/>
    <w:rsid w:val="00D14F73"/>
    <w:rsid w:val="00D1587A"/>
    <w:rsid w:val="00D17C44"/>
    <w:rsid w:val="00D20867"/>
    <w:rsid w:val="00D21C30"/>
    <w:rsid w:val="00D2395D"/>
    <w:rsid w:val="00D250C0"/>
    <w:rsid w:val="00D2551D"/>
    <w:rsid w:val="00D26081"/>
    <w:rsid w:val="00D26370"/>
    <w:rsid w:val="00D274EF"/>
    <w:rsid w:val="00D30F19"/>
    <w:rsid w:val="00D311B1"/>
    <w:rsid w:val="00D31EDA"/>
    <w:rsid w:val="00D329CE"/>
    <w:rsid w:val="00D33036"/>
    <w:rsid w:val="00D33851"/>
    <w:rsid w:val="00D34875"/>
    <w:rsid w:val="00D34DA6"/>
    <w:rsid w:val="00D35155"/>
    <w:rsid w:val="00D35D7A"/>
    <w:rsid w:val="00D36693"/>
    <w:rsid w:val="00D377A1"/>
    <w:rsid w:val="00D4020A"/>
    <w:rsid w:val="00D40B60"/>
    <w:rsid w:val="00D40EF2"/>
    <w:rsid w:val="00D41902"/>
    <w:rsid w:val="00D42585"/>
    <w:rsid w:val="00D4329C"/>
    <w:rsid w:val="00D44CA4"/>
    <w:rsid w:val="00D4503B"/>
    <w:rsid w:val="00D45714"/>
    <w:rsid w:val="00D47B52"/>
    <w:rsid w:val="00D47C84"/>
    <w:rsid w:val="00D5169C"/>
    <w:rsid w:val="00D535FB"/>
    <w:rsid w:val="00D54792"/>
    <w:rsid w:val="00D554CE"/>
    <w:rsid w:val="00D56D31"/>
    <w:rsid w:val="00D57197"/>
    <w:rsid w:val="00D57952"/>
    <w:rsid w:val="00D57F4B"/>
    <w:rsid w:val="00D57F75"/>
    <w:rsid w:val="00D606F4"/>
    <w:rsid w:val="00D60B36"/>
    <w:rsid w:val="00D60B66"/>
    <w:rsid w:val="00D6311D"/>
    <w:rsid w:val="00D65044"/>
    <w:rsid w:val="00D67659"/>
    <w:rsid w:val="00D7086F"/>
    <w:rsid w:val="00D70CFA"/>
    <w:rsid w:val="00D70DD0"/>
    <w:rsid w:val="00D7117B"/>
    <w:rsid w:val="00D71621"/>
    <w:rsid w:val="00D71D8D"/>
    <w:rsid w:val="00D74DA3"/>
    <w:rsid w:val="00D76006"/>
    <w:rsid w:val="00D77CEC"/>
    <w:rsid w:val="00D814CC"/>
    <w:rsid w:val="00D826B3"/>
    <w:rsid w:val="00D8292A"/>
    <w:rsid w:val="00D83823"/>
    <w:rsid w:val="00D841B3"/>
    <w:rsid w:val="00D844CF"/>
    <w:rsid w:val="00D849A8"/>
    <w:rsid w:val="00D850DE"/>
    <w:rsid w:val="00D85B19"/>
    <w:rsid w:val="00D908AF"/>
    <w:rsid w:val="00D91A24"/>
    <w:rsid w:val="00D92FF1"/>
    <w:rsid w:val="00D93120"/>
    <w:rsid w:val="00D93DD6"/>
    <w:rsid w:val="00D93DF3"/>
    <w:rsid w:val="00D9518A"/>
    <w:rsid w:val="00D958AF"/>
    <w:rsid w:val="00D95DAB"/>
    <w:rsid w:val="00D96A7F"/>
    <w:rsid w:val="00D96BE1"/>
    <w:rsid w:val="00DA006A"/>
    <w:rsid w:val="00DA0F5B"/>
    <w:rsid w:val="00DA2118"/>
    <w:rsid w:val="00DA2274"/>
    <w:rsid w:val="00DA3A5A"/>
    <w:rsid w:val="00DA439D"/>
    <w:rsid w:val="00DA460D"/>
    <w:rsid w:val="00DA47C4"/>
    <w:rsid w:val="00DA5EC9"/>
    <w:rsid w:val="00DB1978"/>
    <w:rsid w:val="00DB1F26"/>
    <w:rsid w:val="00DB2163"/>
    <w:rsid w:val="00DB28F7"/>
    <w:rsid w:val="00DB2E75"/>
    <w:rsid w:val="00DB61B5"/>
    <w:rsid w:val="00DB6785"/>
    <w:rsid w:val="00DB7A0B"/>
    <w:rsid w:val="00DC0673"/>
    <w:rsid w:val="00DC088C"/>
    <w:rsid w:val="00DC3D97"/>
    <w:rsid w:val="00DC501D"/>
    <w:rsid w:val="00DC504F"/>
    <w:rsid w:val="00DC5128"/>
    <w:rsid w:val="00DC6144"/>
    <w:rsid w:val="00DD0CA5"/>
    <w:rsid w:val="00DD12DE"/>
    <w:rsid w:val="00DD14D3"/>
    <w:rsid w:val="00DD174A"/>
    <w:rsid w:val="00DD2C19"/>
    <w:rsid w:val="00DD7013"/>
    <w:rsid w:val="00DD7504"/>
    <w:rsid w:val="00DD7DBD"/>
    <w:rsid w:val="00DD7FC7"/>
    <w:rsid w:val="00DE08C9"/>
    <w:rsid w:val="00DE1E3A"/>
    <w:rsid w:val="00DE210E"/>
    <w:rsid w:val="00DE3853"/>
    <w:rsid w:val="00DE3F77"/>
    <w:rsid w:val="00DE524E"/>
    <w:rsid w:val="00DE6CE7"/>
    <w:rsid w:val="00DF0861"/>
    <w:rsid w:val="00DF15C2"/>
    <w:rsid w:val="00DF27CC"/>
    <w:rsid w:val="00DF34F8"/>
    <w:rsid w:val="00DF41D9"/>
    <w:rsid w:val="00DF4820"/>
    <w:rsid w:val="00DF7D6A"/>
    <w:rsid w:val="00E00429"/>
    <w:rsid w:val="00E006FD"/>
    <w:rsid w:val="00E007FD"/>
    <w:rsid w:val="00E00BED"/>
    <w:rsid w:val="00E01ABF"/>
    <w:rsid w:val="00E035E7"/>
    <w:rsid w:val="00E0383F"/>
    <w:rsid w:val="00E04126"/>
    <w:rsid w:val="00E06948"/>
    <w:rsid w:val="00E06B78"/>
    <w:rsid w:val="00E06C2E"/>
    <w:rsid w:val="00E1035B"/>
    <w:rsid w:val="00E105AF"/>
    <w:rsid w:val="00E11F84"/>
    <w:rsid w:val="00E16BEF"/>
    <w:rsid w:val="00E16CFF"/>
    <w:rsid w:val="00E173C7"/>
    <w:rsid w:val="00E21E7B"/>
    <w:rsid w:val="00E24510"/>
    <w:rsid w:val="00E26331"/>
    <w:rsid w:val="00E32089"/>
    <w:rsid w:val="00E32490"/>
    <w:rsid w:val="00E33A19"/>
    <w:rsid w:val="00E34DBE"/>
    <w:rsid w:val="00E358DA"/>
    <w:rsid w:val="00E36D1A"/>
    <w:rsid w:val="00E40610"/>
    <w:rsid w:val="00E40CB5"/>
    <w:rsid w:val="00E40D02"/>
    <w:rsid w:val="00E4173B"/>
    <w:rsid w:val="00E41976"/>
    <w:rsid w:val="00E432D9"/>
    <w:rsid w:val="00E43731"/>
    <w:rsid w:val="00E438DA"/>
    <w:rsid w:val="00E43EA0"/>
    <w:rsid w:val="00E44318"/>
    <w:rsid w:val="00E4517E"/>
    <w:rsid w:val="00E4561F"/>
    <w:rsid w:val="00E45C0A"/>
    <w:rsid w:val="00E476E2"/>
    <w:rsid w:val="00E50BCA"/>
    <w:rsid w:val="00E5265D"/>
    <w:rsid w:val="00E52F8C"/>
    <w:rsid w:val="00E53E73"/>
    <w:rsid w:val="00E53F19"/>
    <w:rsid w:val="00E54DA6"/>
    <w:rsid w:val="00E559CB"/>
    <w:rsid w:val="00E55A04"/>
    <w:rsid w:val="00E56B0E"/>
    <w:rsid w:val="00E57648"/>
    <w:rsid w:val="00E5787F"/>
    <w:rsid w:val="00E57ACA"/>
    <w:rsid w:val="00E61E25"/>
    <w:rsid w:val="00E63E3F"/>
    <w:rsid w:val="00E64946"/>
    <w:rsid w:val="00E6596A"/>
    <w:rsid w:val="00E65A97"/>
    <w:rsid w:val="00E65DD5"/>
    <w:rsid w:val="00E66DC7"/>
    <w:rsid w:val="00E67442"/>
    <w:rsid w:val="00E676BB"/>
    <w:rsid w:val="00E70066"/>
    <w:rsid w:val="00E70645"/>
    <w:rsid w:val="00E70675"/>
    <w:rsid w:val="00E70F09"/>
    <w:rsid w:val="00E71AA8"/>
    <w:rsid w:val="00E71E99"/>
    <w:rsid w:val="00E73005"/>
    <w:rsid w:val="00E73DA2"/>
    <w:rsid w:val="00E73E1C"/>
    <w:rsid w:val="00E7420B"/>
    <w:rsid w:val="00E74226"/>
    <w:rsid w:val="00E7424A"/>
    <w:rsid w:val="00E7457A"/>
    <w:rsid w:val="00E75274"/>
    <w:rsid w:val="00E754A6"/>
    <w:rsid w:val="00E77F2B"/>
    <w:rsid w:val="00E800AB"/>
    <w:rsid w:val="00E80214"/>
    <w:rsid w:val="00E81B34"/>
    <w:rsid w:val="00E8370C"/>
    <w:rsid w:val="00E83C56"/>
    <w:rsid w:val="00E83F64"/>
    <w:rsid w:val="00E86E46"/>
    <w:rsid w:val="00E86F08"/>
    <w:rsid w:val="00E870AB"/>
    <w:rsid w:val="00E87796"/>
    <w:rsid w:val="00E87BF2"/>
    <w:rsid w:val="00E9016D"/>
    <w:rsid w:val="00E907A2"/>
    <w:rsid w:val="00E92479"/>
    <w:rsid w:val="00E931D1"/>
    <w:rsid w:val="00E933B7"/>
    <w:rsid w:val="00E95852"/>
    <w:rsid w:val="00E967C0"/>
    <w:rsid w:val="00EA06A1"/>
    <w:rsid w:val="00EA172A"/>
    <w:rsid w:val="00EA1898"/>
    <w:rsid w:val="00EA33A5"/>
    <w:rsid w:val="00EA3794"/>
    <w:rsid w:val="00EA3BD3"/>
    <w:rsid w:val="00EA4317"/>
    <w:rsid w:val="00EA4A3B"/>
    <w:rsid w:val="00EA6DA3"/>
    <w:rsid w:val="00EA7750"/>
    <w:rsid w:val="00EA7CB3"/>
    <w:rsid w:val="00EB0426"/>
    <w:rsid w:val="00EB0B36"/>
    <w:rsid w:val="00EB2A34"/>
    <w:rsid w:val="00EB35A4"/>
    <w:rsid w:val="00EB549C"/>
    <w:rsid w:val="00EB6A22"/>
    <w:rsid w:val="00EB71EB"/>
    <w:rsid w:val="00EB73AF"/>
    <w:rsid w:val="00EC1B55"/>
    <w:rsid w:val="00EC3614"/>
    <w:rsid w:val="00EC48BF"/>
    <w:rsid w:val="00EC582B"/>
    <w:rsid w:val="00EC66D7"/>
    <w:rsid w:val="00EC6737"/>
    <w:rsid w:val="00EC67B0"/>
    <w:rsid w:val="00EC68F0"/>
    <w:rsid w:val="00ED0352"/>
    <w:rsid w:val="00ED18AC"/>
    <w:rsid w:val="00ED3967"/>
    <w:rsid w:val="00ED4E2B"/>
    <w:rsid w:val="00ED516A"/>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E2B"/>
    <w:rsid w:val="00EE7835"/>
    <w:rsid w:val="00EF06B5"/>
    <w:rsid w:val="00EF092D"/>
    <w:rsid w:val="00EF0AB8"/>
    <w:rsid w:val="00EF0D04"/>
    <w:rsid w:val="00EF197D"/>
    <w:rsid w:val="00EF1BEC"/>
    <w:rsid w:val="00EF29E3"/>
    <w:rsid w:val="00EF3E27"/>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7B68"/>
    <w:rsid w:val="00F13791"/>
    <w:rsid w:val="00F13EAE"/>
    <w:rsid w:val="00F1498C"/>
    <w:rsid w:val="00F162AE"/>
    <w:rsid w:val="00F16A52"/>
    <w:rsid w:val="00F16D1D"/>
    <w:rsid w:val="00F1705E"/>
    <w:rsid w:val="00F20001"/>
    <w:rsid w:val="00F20650"/>
    <w:rsid w:val="00F20AE6"/>
    <w:rsid w:val="00F20B90"/>
    <w:rsid w:val="00F218B2"/>
    <w:rsid w:val="00F21BFB"/>
    <w:rsid w:val="00F21EC5"/>
    <w:rsid w:val="00F2420B"/>
    <w:rsid w:val="00F26386"/>
    <w:rsid w:val="00F26944"/>
    <w:rsid w:val="00F26EBF"/>
    <w:rsid w:val="00F27D92"/>
    <w:rsid w:val="00F337F8"/>
    <w:rsid w:val="00F3532E"/>
    <w:rsid w:val="00F35C21"/>
    <w:rsid w:val="00F368B7"/>
    <w:rsid w:val="00F370D1"/>
    <w:rsid w:val="00F37828"/>
    <w:rsid w:val="00F37FC3"/>
    <w:rsid w:val="00F40CE3"/>
    <w:rsid w:val="00F44158"/>
    <w:rsid w:val="00F455F7"/>
    <w:rsid w:val="00F50E4D"/>
    <w:rsid w:val="00F51780"/>
    <w:rsid w:val="00F522CD"/>
    <w:rsid w:val="00F52D74"/>
    <w:rsid w:val="00F54728"/>
    <w:rsid w:val="00F549F9"/>
    <w:rsid w:val="00F571D5"/>
    <w:rsid w:val="00F604E8"/>
    <w:rsid w:val="00F60ED1"/>
    <w:rsid w:val="00F62342"/>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44B1"/>
    <w:rsid w:val="00F84600"/>
    <w:rsid w:val="00F84B35"/>
    <w:rsid w:val="00F86154"/>
    <w:rsid w:val="00F8629A"/>
    <w:rsid w:val="00F8682D"/>
    <w:rsid w:val="00F87851"/>
    <w:rsid w:val="00F91D7E"/>
    <w:rsid w:val="00F929CF"/>
    <w:rsid w:val="00F9669E"/>
    <w:rsid w:val="00F9680A"/>
    <w:rsid w:val="00FA16CF"/>
    <w:rsid w:val="00FA2245"/>
    <w:rsid w:val="00FA246F"/>
    <w:rsid w:val="00FA37F4"/>
    <w:rsid w:val="00FA4B0B"/>
    <w:rsid w:val="00FA741E"/>
    <w:rsid w:val="00FA7906"/>
    <w:rsid w:val="00FB1634"/>
    <w:rsid w:val="00FB16A1"/>
    <w:rsid w:val="00FB1889"/>
    <w:rsid w:val="00FB28B8"/>
    <w:rsid w:val="00FB3359"/>
    <w:rsid w:val="00FB3B9C"/>
    <w:rsid w:val="00FB466A"/>
    <w:rsid w:val="00FB64CF"/>
    <w:rsid w:val="00FC06B4"/>
    <w:rsid w:val="00FC146B"/>
    <w:rsid w:val="00FC169C"/>
    <w:rsid w:val="00FC2781"/>
    <w:rsid w:val="00FC2B5A"/>
    <w:rsid w:val="00FC3EC3"/>
    <w:rsid w:val="00FC4125"/>
    <w:rsid w:val="00FC794F"/>
    <w:rsid w:val="00FD0B6A"/>
    <w:rsid w:val="00FD316B"/>
    <w:rsid w:val="00FD3382"/>
    <w:rsid w:val="00FD3AB4"/>
    <w:rsid w:val="00FD4ADD"/>
    <w:rsid w:val="00FD6420"/>
    <w:rsid w:val="00FD6846"/>
    <w:rsid w:val="00FD7D4E"/>
    <w:rsid w:val="00FE0C64"/>
    <w:rsid w:val="00FE2A8F"/>
    <w:rsid w:val="00FE3472"/>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1943234-D4CF-4056-BDAD-804ED0270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1E3BED"/>
    <w:pPr>
      <w:tabs>
        <w:tab w:val="left" w:pos="1895"/>
        <w:tab w:val="center" w:pos="3096"/>
        <w:tab w:val="left" w:pos="4086"/>
        <w:tab w:val="right" w:pos="6192"/>
      </w:tabs>
      <w:bidi/>
      <w:spacing w:before="0"/>
      <w:jc w:val="right"/>
    </w:pPr>
    <w:rPr>
      <w:rFonts w:asciiTheme="majorBidi" w:eastAsia="David" w:hAnsiTheme="majorBidi" w:cs="AAd_Livorna"/>
      <w:b/>
      <w:bCs/>
      <w:color w:val="auto"/>
      <w:sz w:val="27"/>
      <w:szCs w:val="27"/>
      <w:lang w:val="en-GB"/>
    </w:rPr>
  </w:style>
  <w:style w:type="character" w:customStyle="1" w:styleId="Char0">
    <w:name w:val="שם Char"/>
    <w:basedOn w:val="DefaultParagraphFont"/>
    <w:link w:val="a0"/>
    <w:rsid w:val="001E3BED"/>
    <w:rPr>
      <w:rFonts w:asciiTheme="majorBidi" w:eastAsia="David" w:hAnsiTheme="majorBidi" w:cs="AAd_Livorna"/>
      <w:b/>
      <w:bCs/>
      <w:sz w:val="27"/>
      <w:szCs w:val="27"/>
      <w:lang w:val="en-GB"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link w:val="Char2"/>
    <w:autoRedefine/>
    <w:qFormat/>
    <w:rsid w:val="00FD3AB4"/>
    <w:pPr>
      <w:widowControl w:val="0"/>
      <w:bidi/>
      <w:spacing w:after="120" w:line="300" w:lineRule="atLeast"/>
      <w:ind w:firstLine="288"/>
      <w:jc w:val="both"/>
    </w:pPr>
    <w:rPr>
      <w:rFonts w:ascii="FbFrankReal" w:eastAsia="Calibri" w:hAnsi="FbFrankReal" w:cs="FbFrankReal"/>
      <w:sz w:val="24"/>
      <w:szCs w:val="24"/>
      <w:bdr w:val="nil"/>
      <w:lang w:val="bg-BG" w:bidi="he-IL"/>
    </w:rPr>
  </w:style>
  <w:style w:type="character" w:customStyle="1" w:styleId="Char2">
    <w:name w:val="גוף Char"/>
    <w:basedOn w:val="DefaultParagraphFont"/>
    <w:link w:val="a2"/>
    <w:rsid w:val="00FD3AB4"/>
    <w:rPr>
      <w:rFonts w:ascii="FbFrankReal" w:eastAsia="Calibri" w:hAnsi="FbFrankReal" w:cs="FbFrankReal"/>
      <w:sz w:val="24"/>
      <w:szCs w:val="24"/>
      <w:bdr w:val="nil"/>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אות הערה"/>
    <w:basedOn w:val="DefaultParagraphFont"/>
    <w:uiPriority w:val="99"/>
    <w:unhideWhenUsed/>
    <w:qFormat/>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E7420B"/>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4"/>
    <w:rsid w:val="00E7420B"/>
    <w:rPr>
      <w:rFonts w:ascii="Nymphette" w:eastAsia="Times New Roman" w:hAnsi="Nymphette" w:cs="Nymphette"/>
      <w:sz w:val="56"/>
      <w:szCs w:val="56"/>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customStyle="1" w:styleId="GridTable1Light1">
    <w:name w:val="Grid Table 1 Light1"/>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qFormat/>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customStyle="1" w:styleId="TableGridLight1">
    <w:name w:val="Table Grid Light1"/>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table" w:styleId="GridTable1Light">
    <w:name w:val="Grid Table 1 Light"/>
    <w:basedOn w:val="TableNormal"/>
    <w:uiPriority w:val="46"/>
    <w:rsid w:val="00243C7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43C7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243C78"/>
    <w:rPr>
      <w:rFonts w:ascii="Times New Roman" w:hAnsi="Times New Roman" w:cs="Times New Roman"/>
    </w:rPr>
  </w:style>
  <w:style w:type="paragraph" w:customStyle="1" w:styleId="HaarosBody">
    <w:name w:val="Haaros Body"/>
    <w:basedOn w:val="Normal"/>
    <w:link w:val="HaarosBodyChar"/>
    <w:qFormat/>
    <w:rsid w:val="00243C78"/>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243C78"/>
    <w:rPr>
      <w:rFonts w:ascii="Narkisim" w:hAnsi="Narkisim" w:cs="Narkisim"/>
      <w:szCs w:val="24"/>
      <w:lang w:bidi="he-IL"/>
    </w:rPr>
  </w:style>
  <w:style w:type="paragraph" w:customStyle="1" w:styleId="HaarosTitle">
    <w:name w:val="Haaros Title"/>
    <w:basedOn w:val="HaarosName"/>
    <w:link w:val="HaarosTitleChar"/>
    <w:rsid w:val="00243C78"/>
    <w:pPr>
      <w:jc w:val="both"/>
    </w:pPr>
    <w:rPr>
      <w:sz w:val="38"/>
      <w:szCs w:val="38"/>
    </w:rPr>
  </w:style>
  <w:style w:type="character" w:customStyle="1" w:styleId="HaarosTitleChar">
    <w:name w:val="Haaros Title Char"/>
    <w:basedOn w:val="HaarosNameChar"/>
    <w:link w:val="HaarosTitle"/>
    <w:rsid w:val="00243C78"/>
    <w:rPr>
      <w:rFonts w:ascii="David" w:hAnsi="David" w:cs="David"/>
      <w:b/>
      <w:bCs/>
      <w:sz w:val="38"/>
      <w:szCs w:val="38"/>
      <w:lang w:bidi="he-IL"/>
    </w:rPr>
  </w:style>
  <w:style w:type="paragraph" w:styleId="BodyText2">
    <w:name w:val="Body Text 2"/>
    <w:basedOn w:val="Normal"/>
    <w:link w:val="BodyText2Char"/>
    <w:semiHidden/>
    <w:rsid w:val="00243C78"/>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243C78"/>
    <w:rPr>
      <w:rFonts w:ascii="Times New Roman" w:eastAsia="Times New Roman" w:hAnsi="Times New Roman" w:cs="Miriam"/>
      <w:sz w:val="24"/>
      <w:szCs w:val="28"/>
      <w:lang w:bidi="he-IL"/>
    </w:rPr>
  </w:style>
  <w:style w:type="character" w:customStyle="1" w:styleId="Charc">
    <w:name w:val="נורמל Char"/>
    <w:rsid w:val="00243C78"/>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243C78"/>
    <w:pPr>
      <w:spacing w:after="120"/>
      <w:ind w:left="360"/>
    </w:pPr>
  </w:style>
  <w:style w:type="character" w:customStyle="1" w:styleId="BodyTextIndentChar">
    <w:name w:val="Body Text Indent Char"/>
    <w:basedOn w:val="DefaultParagraphFont"/>
    <w:link w:val="BodyTextIndent"/>
    <w:uiPriority w:val="99"/>
    <w:semiHidden/>
    <w:rsid w:val="00243C78"/>
    <w:rPr>
      <w:lang w:bidi="he-IL"/>
    </w:rPr>
  </w:style>
  <w:style w:type="paragraph" w:styleId="BodyTextIndent2">
    <w:name w:val="Body Text Indent 2"/>
    <w:basedOn w:val="Normal"/>
    <w:link w:val="BodyTextIndent2Char"/>
    <w:uiPriority w:val="99"/>
    <w:semiHidden/>
    <w:unhideWhenUsed/>
    <w:rsid w:val="00243C78"/>
    <w:pPr>
      <w:spacing w:after="120" w:line="480" w:lineRule="auto"/>
      <w:ind w:left="360"/>
    </w:pPr>
  </w:style>
  <w:style w:type="character" w:customStyle="1" w:styleId="BodyTextIndent2Char">
    <w:name w:val="Body Text Indent 2 Char"/>
    <w:basedOn w:val="DefaultParagraphFont"/>
    <w:link w:val="BodyTextIndent2"/>
    <w:uiPriority w:val="99"/>
    <w:semiHidden/>
    <w:rsid w:val="00243C78"/>
    <w:rPr>
      <w:lang w:bidi="he-IL"/>
    </w:rPr>
  </w:style>
  <w:style w:type="paragraph" w:customStyle="1" w:styleId="afa">
    <w:name w:val="שם הרב"/>
    <w:basedOn w:val="Normal"/>
    <w:rsid w:val="00243C78"/>
    <w:pPr>
      <w:bidi/>
      <w:spacing w:after="0" w:line="240" w:lineRule="auto"/>
      <w:jc w:val="right"/>
    </w:pPr>
    <w:rPr>
      <w:rFonts w:ascii="Times New Roman" w:eastAsia="Times New Roman" w:hAnsi="Times New Roman" w:cs="MNarkisim"/>
      <w:szCs w:val="28"/>
    </w:rPr>
  </w:style>
  <w:style w:type="character" w:customStyle="1" w:styleId="TitleChar1">
    <w:name w:val="Title Char1"/>
    <w:basedOn w:val="DefaultParagraphFont"/>
    <w:uiPriority w:val="10"/>
    <w:rsid w:val="00243C78"/>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243C78"/>
    <w:rPr>
      <w:rFonts w:eastAsiaTheme="minorEastAsia"/>
      <w:color w:val="5A5A5A" w:themeColor="text1" w:themeTint="A5"/>
      <w:spacing w:val="15"/>
    </w:rPr>
  </w:style>
  <w:style w:type="character" w:customStyle="1" w:styleId="mareimakom">
    <w:name w:val="mareimakom"/>
    <w:basedOn w:val="DefaultParagraphFont"/>
    <w:rsid w:val="00243C78"/>
  </w:style>
  <w:style w:type="paragraph" w:styleId="BodyText3">
    <w:name w:val="Body Text"/>
    <w:basedOn w:val="Normal"/>
    <w:link w:val="BodyTextChar"/>
    <w:uiPriority w:val="99"/>
    <w:semiHidden/>
    <w:unhideWhenUsed/>
    <w:rsid w:val="00243C78"/>
    <w:pPr>
      <w:spacing w:after="120"/>
    </w:pPr>
  </w:style>
  <w:style w:type="character" w:customStyle="1" w:styleId="BodyTextChar">
    <w:name w:val="Body Text Char"/>
    <w:basedOn w:val="DefaultParagraphFont"/>
    <w:link w:val="BodyText3"/>
    <w:uiPriority w:val="99"/>
    <w:semiHidden/>
    <w:rsid w:val="00243C78"/>
    <w:rPr>
      <w:lang w:bidi="he-IL"/>
    </w:rPr>
  </w:style>
  <w:style w:type="paragraph" w:customStyle="1" w:styleId="afb">
    <w:name w:val="דברי רשי"/>
    <w:basedOn w:val="Normal"/>
    <w:link w:val="afc"/>
    <w:qFormat/>
    <w:rsid w:val="00243C78"/>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243C78"/>
    <w:rPr>
      <w:rFonts w:ascii="Times New Roman" w:eastAsia="Times New Roman" w:hAnsi="Times New Roman" w:cs="Guttman Rashi"/>
      <w:b/>
      <w:bCs/>
      <w:i/>
      <w:iCs/>
      <w:sz w:val="28"/>
      <w:szCs w:val="28"/>
      <w:lang w:bidi="he-IL"/>
    </w:rPr>
  </w:style>
  <w:style w:type="paragraph" w:customStyle="1" w:styleId="afd">
    <w:name w:val="נושא"/>
    <w:basedOn w:val="Normal"/>
    <w:next w:val="Normal"/>
    <w:rsid w:val="00243C78"/>
    <w:pPr>
      <w:keepNext/>
      <w:bidi/>
      <w:spacing w:before="380" w:after="0" w:line="520" w:lineRule="exact"/>
      <w:jc w:val="center"/>
      <w:outlineLvl w:val="0"/>
    </w:pPr>
    <w:rPr>
      <w:rFonts w:ascii="Times New Roman" w:eastAsia="Times New Roman" w:hAnsi="Times New Roman" w:cs="TopType Mantova-Decor"/>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3.xml"/><Relationship Id="rId39" Type="http://schemas.openxmlformats.org/officeDocument/2006/relationships/theme" Target="theme/theme1.xml"/><Relationship Id="rId21" Type="http://schemas.openxmlformats.org/officeDocument/2006/relationships/image" Target="media/image2.jpeg"/><Relationship Id="rId34" Type="http://schemas.openxmlformats.org/officeDocument/2006/relationships/header" Target="header2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2.xml"/><Relationship Id="rId33" Type="http://schemas.openxmlformats.org/officeDocument/2006/relationships/header" Target="header2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image" Target="media/image1.jpeg"/><Relationship Id="rId29"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1.xml"/><Relationship Id="rId32" Type="http://schemas.openxmlformats.org/officeDocument/2006/relationships/header" Target="header19.xml"/><Relationship Id="rId37" Type="http://schemas.openxmlformats.org/officeDocument/2006/relationships/header" Target="header24.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image" Target="media/image4.png"/><Relationship Id="rId28" Type="http://schemas.openxmlformats.org/officeDocument/2006/relationships/header" Target="header15.xml"/><Relationship Id="rId36" Type="http://schemas.openxmlformats.org/officeDocument/2006/relationships/header" Target="header23.xml"/><Relationship Id="rId10" Type="http://schemas.openxmlformats.org/officeDocument/2006/relationships/header" Target="header1.xml"/><Relationship Id="rId19" Type="http://schemas.openxmlformats.org/officeDocument/2006/relationships/header" Target="header10.xml"/><Relationship Id="rId31" Type="http://schemas.openxmlformats.org/officeDocument/2006/relationships/header" Target="header18.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 Id="rId22" Type="http://schemas.openxmlformats.org/officeDocument/2006/relationships/image" Target="media/image3.png"/><Relationship Id="rId27" Type="http://schemas.openxmlformats.org/officeDocument/2006/relationships/header" Target="header14.xml"/><Relationship Id="rId30" Type="http://schemas.openxmlformats.org/officeDocument/2006/relationships/header" Target="header17.xml"/><Relationship Id="rId35" Type="http://schemas.openxmlformats.org/officeDocument/2006/relationships/header" Target="header22.xml"/><Relationship Id="rId8" Type="http://schemas.openxmlformats.org/officeDocument/2006/relationships/hyperlink" Target="mailto:haoros@haoros.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FC393-6C4B-458C-A313-6FD1D49C2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96</Pages>
  <Words>20407</Words>
  <Characters>116326</Characters>
  <Application>Microsoft Office Word</Application>
  <DocSecurity>0</DocSecurity>
  <Lines>969</Lines>
  <Paragraphs>272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136461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HEORES</dc:creator>
  <cp:lastModifiedBy>HEORES</cp:lastModifiedBy>
  <cp:revision>2</cp:revision>
  <cp:lastPrinted>2019-12-06T10:28:00Z</cp:lastPrinted>
  <dcterms:created xsi:type="dcterms:W3CDTF">2019-12-06T11:03:00Z</dcterms:created>
  <dcterms:modified xsi:type="dcterms:W3CDTF">2019-12-06T11:03:00Z</dcterms:modified>
</cp:coreProperties>
</file>