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60BFB" w:rsidRPr="00560BFB" w:rsidRDefault="00560BFB" w:rsidP="00560BFB">
      <w:pPr>
        <w:rPr>
          <w:rFonts w:ascii="FbFRealBelet Bold" w:hAnsi="FbFRealBelet Bold" w:cs="FbFRealBelet Bold"/>
          <w:b/>
          <w:bCs/>
          <w:sz w:val="32"/>
          <w:szCs w:val="32"/>
          <w:rtl/>
        </w:rPr>
      </w:pPr>
      <w:bookmarkStart w:id="0" w:name="_Toc356231478"/>
      <w:bookmarkStart w:id="1" w:name="_Toc356263223"/>
      <w:bookmarkStart w:id="2" w:name="_Toc356267836"/>
      <w:bookmarkStart w:id="3" w:name="_Toc360638210"/>
      <w:bookmarkStart w:id="4" w:name="_Toc360648934"/>
      <w:bookmarkStart w:id="5" w:name="_Toc360669361"/>
      <w:bookmarkStart w:id="6" w:name="_Toc363077990"/>
      <w:bookmarkStart w:id="7" w:name="_Toc363086366"/>
      <w:bookmarkStart w:id="8" w:name="_Toc363092111"/>
      <w:bookmarkStart w:id="9" w:name="_Toc367141017"/>
      <w:bookmarkStart w:id="10" w:name="_Toc367148661"/>
      <w:bookmarkStart w:id="11" w:name="_Toc367157884"/>
      <w:bookmarkStart w:id="12" w:name="_Toc369235633"/>
      <w:bookmarkStart w:id="13" w:name="_Toc370439543"/>
      <w:bookmarkStart w:id="14" w:name="_Toc370446230"/>
      <w:bookmarkStart w:id="15" w:name="_Toc371642937"/>
      <w:bookmarkStart w:id="16" w:name="_Toc371643229"/>
      <w:bookmarkStart w:id="17" w:name="_Toc371653951"/>
      <w:bookmarkStart w:id="18" w:name="_Toc372861001"/>
      <w:bookmarkStart w:id="19" w:name="_Toc379508672"/>
      <w:bookmarkStart w:id="20" w:name="_Toc379510900"/>
      <w:bookmarkStart w:id="21" w:name="_Toc379513741"/>
      <w:bookmarkStart w:id="22" w:name="_Toc380716861"/>
      <w:bookmarkStart w:id="23" w:name="_Toc380716990"/>
      <w:bookmarkStart w:id="24" w:name="_Toc380717406"/>
      <w:bookmarkStart w:id="25" w:name="_Toc380719475"/>
      <w:bookmarkStart w:id="26" w:name="_Toc387369093"/>
      <w:bookmarkStart w:id="27" w:name="_Toc387373636"/>
      <w:bookmarkStart w:id="28" w:name="_Toc387375095"/>
      <w:bookmarkStart w:id="29" w:name="_Toc402299611"/>
      <w:bookmarkStart w:id="30" w:name="_Toc402473890"/>
      <w:bookmarkStart w:id="31" w:name="_Toc402490252"/>
      <w:bookmarkStart w:id="32" w:name="_Toc403698990"/>
      <w:bookmarkStart w:id="33" w:name="_Toc405513653"/>
      <w:bookmarkStart w:id="34" w:name="_Toc408433551"/>
      <w:bookmarkStart w:id="35" w:name="_Toc429704652"/>
      <w:bookmarkStart w:id="36" w:name="_Toc429708088"/>
      <w:bookmarkStart w:id="37" w:name="_Toc462880818"/>
      <w:bookmarkStart w:id="38" w:name="_Toc464186415"/>
      <w:bookmarkStart w:id="39" w:name="_Toc471434485"/>
      <w:bookmarkStart w:id="40" w:name="_Toc471440811"/>
      <w:bookmarkStart w:id="41" w:name="_Toc472647787"/>
      <w:bookmarkStart w:id="42" w:name="_Toc472647880"/>
      <w:bookmarkStart w:id="43" w:name="_Toc475667484"/>
      <w:bookmarkStart w:id="44" w:name="_Toc481103957"/>
      <w:bookmarkStart w:id="45" w:name="_Toc481113396"/>
      <w:bookmarkStart w:id="46" w:name="_Toc481113581"/>
      <w:bookmarkStart w:id="47" w:name="_Toc481114158"/>
      <w:bookmarkStart w:id="48" w:name="_Toc481117642"/>
      <w:bookmarkStart w:id="49" w:name="_Toc482323274"/>
      <w:bookmarkStart w:id="50" w:name="_Toc482324113"/>
      <w:bookmarkStart w:id="51" w:name="_Toc482326781"/>
      <w:bookmarkStart w:id="52" w:name="_Toc482328673"/>
      <w:bookmarkStart w:id="53" w:name="_Toc494757150"/>
      <w:bookmarkStart w:id="54" w:name="_Toc497360924"/>
      <w:bookmarkStart w:id="55" w:name="_Toc497361036"/>
      <w:bookmarkStart w:id="56" w:name="_Toc498646854"/>
      <w:bookmarkStart w:id="57" w:name="_Toc498647444"/>
      <w:bookmarkStart w:id="58" w:name="_Toc498652665"/>
      <w:bookmarkStart w:id="59" w:name="_Toc499864125"/>
      <w:bookmarkStart w:id="60" w:name="_Toc499864634"/>
      <w:bookmarkStart w:id="61" w:name="_Toc501076750"/>
      <w:bookmarkStart w:id="62" w:name="_Toc503488638"/>
      <w:bookmarkStart w:id="63" w:name="_Toc504475481"/>
      <w:bookmarkStart w:id="64" w:name="_Toc504529693"/>
      <w:bookmarkStart w:id="65" w:name="_Toc504566203"/>
      <w:bookmarkStart w:id="66" w:name="_Toc505904614"/>
      <w:bookmarkStart w:id="67" w:name="_Toc505904793"/>
      <w:bookmarkStart w:id="68" w:name="_Toc505910035"/>
      <w:bookmarkStart w:id="69" w:name="_Toc505910279"/>
      <w:bookmarkStart w:id="70" w:name="_Toc505910606"/>
      <w:bookmarkStart w:id="71" w:name="_Toc505910715"/>
      <w:bookmarkStart w:id="72" w:name="_Toc427197011"/>
      <w:r w:rsidRPr="00560BFB">
        <w:rPr>
          <w:rFonts w:ascii="Times New Roman" w:hAnsi="Times New Roman" w:cs="Times New Roman"/>
          <w:noProof/>
          <w:sz w:val="24"/>
          <w:szCs w:val="24"/>
        </w:rPr>
        <mc:AlternateContent>
          <mc:Choice Requires="wps">
            <w:drawing>
              <wp:anchor distT="36576" distB="36576" distL="36576" distR="36576" simplePos="0" relativeHeight="251660288" behindDoc="0" locked="0" layoutInCell="1" allowOverlap="1" wp14:anchorId="2B81E84E" wp14:editId="31B9C43D">
                <wp:simplePos x="0" y="0"/>
                <wp:positionH relativeFrom="margin">
                  <wp:posOffset>-6713</wp:posOffset>
                </wp:positionH>
                <wp:positionV relativeFrom="margin">
                  <wp:posOffset>-302260</wp:posOffset>
                </wp:positionV>
                <wp:extent cx="3859530" cy="3547745"/>
                <wp:effectExtent l="0" t="0" r="7620" b="0"/>
                <wp:wrapSquare wrapText="bothSides"/>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59530" cy="354774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973FF1" w:rsidRDefault="00973FF1" w:rsidP="00560BFB">
                            <w:pPr>
                              <w:widowControl w:val="0"/>
                              <w:bidi/>
                              <w:spacing w:line="156" w:lineRule="auto"/>
                              <w:jc w:val="center"/>
                              <w:rPr>
                                <w:rFonts w:ascii="FbSfaradi Regular" w:hAnsi="FbSfaradi Regular" w:cs="FbSfaradi Regular"/>
                                <w:sz w:val="26"/>
                                <w:szCs w:val="26"/>
                                <w:rtl/>
                              </w:rPr>
                            </w:pPr>
                          </w:p>
                          <w:p w:rsidR="00973FF1" w:rsidRPr="00827182" w:rsidRDefault="00973FF1" w:rsidP="00560BFB">
                            <w:pPr>
                              <w:widowControl w:val="0"/>
                              <w:bidi/>
                              <w:spacing w:line="240" w:lineRule="auto"/>
                              <w:jc w:val="center"/>
                              <w:rPr>
                                <w:rFonts w:ascii="FbSfaradi Regular" w:hAnsi="FbSfaradi Regular" w:cs="FbSfaradi Regular"/>
                                <w:sz w:val="26"/>
                                <w:szCs w:val="26"/>
                              </w:rPr>
                            </w:pPr>
                            <w:r w:rsidRPr="004E6CD8">
                              <w:rPr>
                                <w:rFonts w:ascii="FbSfaradi Regular" w:hAnsi="FbSfaradi Regular" w:cs="FbSfaradi Regular" w:hint="cs"/>
                                <w:sz w:val="26"/>
                                <w:szCs w:val="26"/>
                                <w:rtl/>
                              </w:rPr>
                              <w:t>ב"ה</w:t>
                            </w:r>
                          </w:p>
                          <w:p w:rsidR="00973FF1" w:rsidRPr="00E967C0" w:rsidRDefault="00973FF1" w:rsidP="00560BFB">
                            <w:pPr>
                              <w:widowControl w:val="0"/>
                              <w:bidi/>
                              <w:spacing w:line="240" w:lineRule="auto"/>
                              <w:jc w:val="center"/>
                              <w:rPr>
                                <w:rFonts w:ascii="FbSfaradi Regular" w:hAnsi="FbSfaradi Regular" w:cs="FbSfaradi Regular"/>
                                <w:sz w:val="2"/>
                                <w:szCs w:val="2"/>
                                <w:rtl/>
                              </w:rPr>
                            </w:pPr>
                          </w:p>
                          <w:p w:rsidR="00973FF1" w:rsidRPr="0041359D" w:rsidRDefault="00973FF1" w:rsidP="00560BFB">
                            <w:pPr>
                              <w:widowControl w:val="0"/>
                              <w:bidi/>
                              <w:spacing w:line="192" w:lineRule="auto"/>
                              <w:jc w:val="right"/>
                              <w:rPr>
                                <w:rFonts w:ascii="FbSfaradi Regular" w:hAnsi="FbSfaradi Regular" w:cs="AAd_Ashcnazi"/>
                                <w:sz w:val="84"/>
                                <w:szCs w:val="84"/>
                              </w:rPr>
                            </w:pPr>
                            <w:r w:rsidRPr="0041359D">
                              <w:rPr>
                                <w:rFonts w:ascii="FbSfaradi Regular" w:hAnsi="FbSfaradi Regular" w:cs="AAd_Ashcnazi"/>
                                <w:sz w:val="56"/>
                                <w:szCs w:val="56"/>
                                <w:rtl/>
                              </w:rPr>
                              <w:t>קובץ</w:t>
                            </w:r>
                          </w:p>
                          <w:p w:rsidR="00973FF1" w:rsidRPr="0041359D" w:rsidRDefault="00973FF1" w:rsidP="00560BFB">
                            <w:pPr>
                              <w:widowControl w:val="0"/>
                              <w:bidi/>
                              <w:spacing w:before="240" w:line="192" w:lineRule="auto"/>
                              <w:jc w:val="right"/>
                              <w:rPr>
                                <w:rFonts w:ascii="FbSfaradi Bold" w:hAnsi="FbSfaradi Bold" w:cs="AAd_Ashcnazi"/>
                                <w:sz w:val="146"/>
                                <w:szCs w:val="146"/>
                                <w:rtl/>
                              </w:rPr>
                            </w:pPr>
                            <w:r w:rsidRPr="0041359D">
                              <w:rPr>
                                <w:rFonts w:ascii="FbSfaradi Bold" w:hAnsi="FbSfaradi Bold" w:cs="AAd_Ashcnazi"/>
                                <w:sz w:val="146"/>
                                <w:szCs w:val="146"/>
                                <w:rtl/>
                              </w:rPr>
                              <w:t>הערות וביאורים</w:t>
                            </w:r>
                          </w:p>
                          <w:p w:rsidR="00973FF1" w:rsidRPr="00827182" w:rsidRDefault="00973FF1" w:rsidP="00560BFB">
                            <w:pPr>
                              <w:pStyle w:val="NoParagraphStyle"/>
                              <w:spacing w:line="240" w:lineRule="auto"/>
                              <w:jc w:val="right"/>
                              <w:rPr>
                                <w:rFonts w:ascii="FbSfaradi Regular" w:hAnsi="FbSfaradi Regular" w:cs="AAd_Ashcnazi"/>
                                <w:spacing w:val="-1"/>
                                <w:sz w:val="30"/>
                                <w:szCs w:val="30"/>
                                <w:rtl/>
                              </w:rPr>
                            </w:pPr>
                            <w:r w:rsidRPr="00827182">
                              <w:rPr>
                                <w:rFonts w:ascii="FbSfaradi Regular" w:hAnsi="FbSfaradi Regular" w:cs="AAd_Ashcnazi"/>
                                <w:spacing w:val="-1"/>
                                <w:sz w:val="30"/>
                                <w:szCs w:val="30"/>
                                <w:rtl/>
                              </w:rPr>
                              <w:t>בתורת כ"ק אדמו"ר נשיא דורנו</w:t>
                            </w:r>
                          </w:p>
                          <w:p w:rsidR="00973FF1" w:rsidRPr="0041359D" w:rsidRDefault="00973FF1" w:rsidP="00560BFB">
                            <w:pPr>
                              <w:pStyle w:val="NoParagraphStyle"/>
                              <w:spacing w:line="240" w:lineRule="auto"/>
                              <w:jc w:val="right"/>
                              <w:rPr>
                                <w:rFonts w:ascii="FbSfaradi Regular" w:hAnsi="FbSfaradi Regular" w:cs="AAd_Ashcnazi"/>
                                <w:spacing w:val="-1"/>
                                <w:w w:val="92"/>
                                <w:sz w:val="30"/>
                                <w:szCs w:val="30"/>
                                <w:rtl/>
                              </w:rPr>
                            </w:pPr>
                            <w:r w:rsidRPr="00827182">
                              <w:rPr>
                                <w:rFonts w:ascii="FbSfaradi Regular" w:hAnsi="FbSfaradi Regular" w:cs="AAd_Ashcnazi"/>
                                <w:spacing w:val="-1"/>
                                <w:sz w:val="30"/>
                                <w:szCs w:val="30"/>
                                <w:rtl/>
                              </w:rPr>
                              <w:t>ובעניני גאולה ומשיח, פשש"מ, רמב"ם, נגלה וחסידות</w:t>
                            </w:r>
                            <w:r w:rsidRPr="0041359D">
                              <w:rPr>
                                <w:rFonts w:ascii="FbSfaradi Regular" w:hAnsi="FbSfaradi Regular" w:cs="AAd_Ashcnazi"/>
                                <w:b/>
                                <w:bCs/>
                                <w:spacing w:val="-1"/>
                                <w:sz w:val="30"/>
                                <w:szCs w:val="30"/>
                                <w:rtl/>
                              </w:rPr>
                              <w:t xml:space="preserve">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B81E84E" id="_x0000_t202" coordsize="21600,21600" o:spt="202" path="m,l,21600r21600,l21600,xe">
                <v:stroke joinstyle="miter"/>
                <v:path gradientshapeok="t" o:connecttype="rect"/>
              </v:shapetype>
              <v:shape id="Text Box 5" o:spid="_x0000_s1026" type="#_x0000_t202" style="position:absolute;margin-left:-.55pt;margin-top:-23.8pt;width:303.9pt;height:279.35pt;z-index:251660288;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Ck7uDQMAALcGAAAOAAAAZHJzL2Uyb0RvYy54bWysVdtu2zAMfR+wfxD07tpOfEfdInHiYUB3&#10;Adp9gGLLsTBb8iSlTjfs30fJaep2exjW5cGQKIo6hzxkLq+PfYfuqVRM8Bz7Fx5GlFeiZnyf4y93&#10;pZNgpDThNekEpzl+oApfX719czkOGV2IVnQ1lQiCcJWNQ45brYfMdVXV0p6oCzFQDoeNkD3RsJV7&#10;t5ZkhOh95y48L3JHIetBiooqBdbNdIivbPymoZX+1DSKatTlGLBp+5X2uzNf9+qSZHtJhpZVJxjk&#10;H1D0hHF49BxqQzRBB8l+C9WzSgolGn1Rid4VTcMqajkAG997wea2JQO1XCA5ajinSf2/sNXH+88S&#10;sTrHIUac9FCiO3rUaC2OKDTZGQeVgdPtAG76CGaosmWqhhtRfVWIi6IlfE9XUoqxpaQGdL656c6u&#10;TnGUCbIbP4ganiEHLWygYyN7kzpIBoLoUKWHc2UMlAqMyyRMwyUcVXC2DIM4Diw6l2SP1wep9Dsq&#10;emQWOZZQehue3N8obeCQ7NHFvMZFybrOlr/jzwzgOFmo1c90m2QABZbG04Cytf2Reuk22SaBEyyi&#10;rRN4m42zKovAiUo/DjfLTVFs/J8GhR9kLatrys2jjzrzg7+r40nxk0LOSlOiY7UJZyApud8VnUT3&#10;BHRe2p8tAZw8ubnPYdiUAJcXlPxF4K0XqVNGSewEZRA6aewljuen6zTygjTYlM8p3TBOX08JjTlO&#10;wwWokHR7GCWnfprBBy5mKtAzz/rrpMTu0IOkJu6njgYT9P3MBEU937bEnwXumYYp1LE+x4lnftNc&#10;MGre8tqKRBPWTetZGg31P6dxVYZeHCwTJ47DpRMst56zTsrCWRV+FMXbdbHevlDG1qpNvT6Ttp4z&#10;6c7wnt54ggxpedS1bVfToVOv6uPuCMRND+9E/QCNKwW0FbQgTHtYtEJ+x2iEyZlj9e1AJMWoe8+h&#10;+ZdRGEcwaucbOd/s5hvCKwiVYw2Ft8tCT+P5MEi2b+GlqchcrGBgNMy28hMqoGI2MB0tqdMkN+N3&#10;vrdeT/83V78AAAD//wMAUEsDBBQABgAIAAAAIQA/8NFp3wAAAAoBAAAPAAAAZHJzL2Rvd25yZXYu&#10;eG1sTI/LTsMwEEX3SPyDNUjsWic8nCrEqSokdki0BbF2YjeJao8j22kCX8+wgtVodI/unKm2i7Ps&#10;YkIcPErI1xkwg63XA3YSPt5fVhtgMSnUyno0Er5MhG19fVWpUvsZD+ZyTB2jEoylktCnNJacx7Y3&#10;TsW1Hw1SdvLBqURr6LgOaqZyZ/ldlgnu1IB0oVejee5Nez5OTsJnU0z7OdzvD+fvUVi/i2+vKUp5&#10;e7PsnoAls6Q/GH71SR1qcmr8hDoyK2GV50TSfCgEMAJEJgpgjYTHnCJeV/z/C/UPAAAA//8DAFBL&#10;AQItABQABgAIAAAAIQC2gziS/gAAAOEBAAATAAAAAAAAAAAAAAAAAAAAAABbQ29udGVudF9UeXBl&#10;c10ueG1sUEsBAi0AFAAGAAgAAAAhADj9If/WAAAAlAEAAAsAAAAAAAAAAAAAAAAALwEAAF9yZWxz&#10;Ly5yZWxzUEsBAi0AFAAGAAgAAAAhABAKTu4NAwAAtwYAAA4AAAAAAAAAAAAAAAAALgIAAGRycy9l&#10;Mm9Eb2MueG1sUEsBAi0AFAAGAAgAAAAhAD/w0WnfAAAACgEAAA8AAAAAAAAAAAAAAAAAZwUAAGRy&#10;cy9kb3ducmV2LnhtbFBLBQYAAAAABAAEAPMAAABzBgAAAAA=&#10;" filled="f" stroked="f" strokecolor="black [0]" insetpen="t">
                <v:textbox inset="2.88pt,2.88pt,2.88pt,2.88pt">
                  <w:txbxContent>
                    <w:p w:rsidR="00973FF1" w:rsidRDefault="00973FF1" w:rsidP="00560BFB">
                      <w:pPr>
                        <w:widowControl w:val="0"/>
                        <w:bidi/>
                        <w:spacing w:line="156" w:lineRule="auto"/>
                        <w:jc w:val="center"/>
                        <w:rPr>
                          <w:rFonts w:ascii="FbSfaradi Regular" w:hAnsi="FbSfaradi Regular" w:cs="FbSfaradi Regular"/>
                          <w:sz w:val="26"/>
                          <w:szCs w:val="26"/>
                          <w:rtl/>
                        </w:rPr>
                      </w:pPr>
                    </w:p>
                    <w:p w:rsidR="00973FF1" w:rsidRPr="00827182" w:rsidRDefault="00973FF1" w:rsidP="00560BFB">
                      <w:pPr>
                        <w:widowControl w:val="0"/>
                        <w:bidi/>
                        <w:spacing w:line="240" w:lineRule="auto"/>
                        <w:jc w:val="center"/>
                        <w:rPr>
                          <w:rFonts w:ascii="FbSfaradi Regular" w:hAnsi="FbSfaradi Regular" w:cs="FbSfaradi Regular"/>
                          <w:sz w:val="26"/>
                          <w:szCs w:val="26"/>
                        </w:rPr>
                      </w:pPr>
                      <w:r w:rsidRPr="004E6CD8">
                        <w:rPr>
                          <w:rFonts w:ascii="FbSfaradi Regular" w:hAnsi="FbSfaradi Regular" w:cs="FbSfaradi Regular" w:hint="cs"/>
                          <w:sz w:val="26"/>
                          <w:szCs w:val="26"/>
                          <w:rtl/>
                        </w:rPr>
                        <w:t>ב"ה</w:t>
                      </w:r>
                    </w:p>
                    <w:p w:rsidR="00973FF1" w:rsidRPr="00E967C0" w:rsidRDefault="00973FF1" w:rsidP="00560BFB">
                      <w:pPr>
                        <w:widowControl w:val="0"/>
                        <w:bidi/>
                        <w:spacing w:line="240" w:lineRule="auto"/>
                        <w:jc w:val="center"/>
                        <w:rPr>
                          <w:rFonts w:ascii="FbSfaradi Regular" w:hAnsi="FbSfaradi Regular" w:cs="FbSfaradi Regular"/>
                          <w:sz w:val="2"/>
                          <w:szCs w:val="2"/>
                          <w:rtl/>
                        </w:rPr>
                      </w:pPr>
                    </w:p>
                    <w:p w:rsidR="00973FF1" w:rsidRPr="0041359D" w:rsidRDefault="00973FF1" w:rsidP="00560BFB">
                      <w:pPr>
                        <w:widowControl w:val="0"/>
                        <w:bidi/>
                        <w:spacing w:line="192" w:lineRule="auto"/>
                        <w:jc w:val="right"/>
                        <w:rPr>
                          <w:rFonts w:ascii="FbSfaradi Regular" w:hAnsi="FbSfaradi Regular" w:cs="AAd_Ashcnazi"/>
                          <w:sz w:val="84"/>
                          <w:szCs w:val="84"/>
                        </w:rPr>
                      </w:pPr>
                      <w:r w:rsidRPr="0041359D">
                        <w:rPr>
                          <w:rFonts w:ascii="FbSfaradi Regular" w:hAnsi="FbSfaradi Regular" w:cs="AAd_Ashcnazi"/>
                          <w:sz w:val="56"/>
                          <w:szCs w:val="56"/>
                          <w:rtl/>
                        </w:rPr>
                        <w:t>קובץ</w:t>
                      </w:r>
                    </w:p>
                    <w:p w:rsidR="00973FF1" w:rsidRPr="0041359D" w:rsidRDefault="00973FF1" w:rsidP="00560BFB">
                      <w:pPr>
                        <w:widowControl w:val="0"/>
                        <w:bidi/>
                        <w:spacing w:before="240" w:line="192" w:lineRule="auto"/>
                        <w:jc w:val="right"/>
                        <w:rPr>
                          <w:rFonts w:ascii="FbSfaradi Bold" w:hAnsi="FbSfaradi Bold" w:cs="AAd_Ashcnazi"/>
                          <w:sz w:val="146"/>
                          <w:szCs w:val="146"/>
                          <w:rtl/>
                        </w:rPr>
                      </w:pPr>
                      <w:r w:rsidRPr="0041359D">
                        <w:rPr>
                          <w:rFonts w:ascii="FbSfaradi Bold" w:hAnsi="FbSfaradi Bold" w:cs="AAd_Ashcnazi"/>
                          <w:sz w:val="146"/>
                          <w:szCs w:val="146"/>
                          <w:rtl/>
                        </w:rPr>
                        <w:t>הערות וביאורים</w:t>
                      </w:r>
                    </w:p>
                    <w:p w:rsidR="00973FF1" w:rsidRPr="00827182" w:rsidRDefault="00973FF1" w:rsidP="00560BFB">
                      <w:pPr>
                        <w:pStyle w:val="NoParagraphStyle"/>
                        <w:spacing w:line="240" w:lineRule="auto"/>
                        <w:jc w:val="right"/>
                        <w:rPr>
                          <w:rFonts w:ascii="FbSfaradi Regular" w:hAnsi="FbSfaradi Regular" w:cs="AAd_Ashcnazi"/>
                          <w:spacing w:val="-1"/>
                          <w:sz w:val="30"/>
                          <w:szCs w:val="30"/>
                          <w:rtl/>
                        </w:rPr>
                      </w:pPr>
                      <w:r w:rsidRPr="00827182">
                        <w:rPr>
                          <w:rFonts w:ascii="FbSfaradi Regular" w:hAnsi="FbSfaradi Regular" w:cs="AAd_Ashcnazi"/>
                          <w:spacing w:val="-1"/>
                          <w:sz w:val="30"/>
                          <w:szCs w:val="30"/>
                          <w:rtl/>
                        </w:rPr>
                        <w:t>בתורת כ"ק אדמו"ר נשיא דורנו</w:t>
                      </w:r>
                    </w:p>
                    <w:p w:rsidR="00973FF1" w:rsidRPr="0041359D" w:rsidRDefault="00973FF1" w:rsidP="00560BFB">
                      <w:pPr>
                        <w:pStyle w:val="NoParagraphStyle"/>
                        <w:spacing w:line="240" w:lineRule="auto"/>
                        <w:jc w:val="right"/>
                        <w:rPr>
                          <w:rFonts w:ascii="FbSfaradi Regular" w:hAnsi="FbSfaradi Regular" w:cs="AAd_Ashcnazi"/>
                          <w:spacing w:val="-1"/>
                          <w:w w:val="92"/>
                          <w:sz w:val="30"/>
                          <w:szCs w:val="30"/>
                          <w:rtl/>
                        </w:rPr>
                      </w:pPr>
                      <w:r w:rsidRPr="00827182">
                        <w:rPr>
                          <w:rFonts w:ascii="FbSfaradi Regular" w:hAnsi="FbSfaradi Regular" w:cs="AAd_Ashcnazi"/>
                          <w:spacing w:val="-1"/>
                          <w:sz w:val="30"/>
                          <w:szCs w:val="30"/>
                          <w:rtl/>
                        </w:rPr>
                        <w:t>ובעניני גאולה ומשיח, פשש"מ, רמב"ם, נגלה וחסידות</w:t>
                      </w:r>
                      <w:r w:rsidRPr="0041359D">
                        <w:rPr>
                          <w:rFonts w:ascii="FbSfaradi Regular" w:hAnsi="FbSfaradi Regular" w:cs="AAd_Ashcnazi"/>
                          <w:b/>
                          <w:bCs/>
                          <w:spacing w:val="-1"/>
                          <w:sz w:val="30"/>
                          <w:szCs w:val="30"/>
                          <w:rtl/>
                        </w:rPr>
                        <w:t xml:space="preserve"> </w:t>
                      </w:r>
                    </w:p>
                  </w:txbxContent>
                </v:textbox>
                <w10:wrap type="square" anchorx="margin" anchory="margin"/>
              </v:shape>
            </w:pict>
          </mc:Fallback>
        </mc:AlternateContent>
      </w:r>
      <w:r w:rsidRPr="00560BFB">
        <w:rPr>
          <w:rFonts w:ascii="Times New Roman" w:hAnsi="Times New Roman" w:cs="Times New Roman"/>
          <w:noProof/>
          <w:sz w:val="24"/>
          <w:szCs w:val="24"/>
        </w:rPr>
        <mc:AlternateContent>
          <mc:Choice Requires="wps">
            <w:drawing>
              <wp:anchor distT="36576" distB="36576" distL="36576" distR="36576" simplePos="0" relativeHeight="251662336" behindDoc="0" locked="0" layoutInCell="1" allowOverlap="1" wp14:anchorId="3EAA3213" wp14:editId="224FDB8B">
                <wp:simplePos x="0" y="0"/>
                <wp:positionH relativeFrom="margin">
                  <wp:posOffset>-58994</wp:posOffset>
                </wp:positionH>
                <wp:positionV relativeFrom="margin">
                  <wp:posOffset>3992921</wp:posOffset>
                </wp:positionV>
                <wp:extent cx="3032760" cy="1131570"/>
                <wp:effectExtent l="0" t="0" r="0" b="0"/>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32760" cy="113157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973FF1" w:rsidRPr="008A2DB0" w:rsidRDefault="00973FF1" w:rsidP="00560BFB">
                            <w:pPr>
                              <w:pStyle w:val="NoParagraphStyle"/>
                              <w:spacing w:line="276" w:lineRule="auto"/>
                              <w:jc w:val="right"/>
                              <w:rPr>
                                <w:rFonts w:ascii="FbSfaradi Bold" w:hAnsi="FbSfaradi Bold" w:cs="PFT_Vilna"/>
                                <w:b/>
                                <w:bCs/>
                                <w:sz w:val="32"/>
                                <w:szCs w:val="32"/>
                              </w:rPr>
                            </w:pPr>
                            <w:r w:rsidRPr="008A2DB0">
                              <w:rPr>
                                <w:rFonts w:ascii="FbSfaradi Bold" w:hAnsi="FbSfaradi Bold" w:cs="PFT_Vilna" w:hint="cs"/>
                                <w:b/>
                                <w:bCs/>
                                <w:sz w:val="28"/>
                                <w:szCs w:val="28"/>
                                <w:rtl/>
                              </w:rPr>
                              <w:t>ארבעים</w:t>
                            </w:r>
                            <w:r>
                              <w:rPr>
                                <w:rFonts w:ascii="FbSfaradi Bold" w:hAnsi="FbSfaradi Bold" w:cs="PFT_Vilna" w:hint="cs"/>
                                <w:b/>
                                <w:bCs/>
                                <w:sz w:val="28"/>
                                <w:szCs w:val="28"/>
                                <w:rtl/>
                              </w:rPr>
                              <w:t xml:space="preserve"> שנה</w:t>
                            </w:r>
                          </w:p>
                          <w:p w:rsidR="00973FF1" w:rsidRPr="008A2DB0" w:rsidRDefault="00973FF1" w:rsidP="00560BFB">
                            <w:pPr>
                              <w:pStyle w:val="NoParagraphStyle"/>
                              <w:spacing w:line="276" w:lineRule="auto"/>
                              <w:jc w:val="right"/>
                              <w:rPr>
                                <w:rFonts w:ascii="FbSfaradi Regular" w:hAnsi="FbSfaradi Regular" w:cs="PFT_Vilna"/>
                                <w:sz w:val="28"/>
                                <w:szCs w:val="28"/>
                                <w:rtl/>
                              </w:rPr>
                            </w:pPr>
                            <w:r w:rsidRPr="008A2DB0">
                              <w:rPr>
                                <w:rFonts w:ascii="FbSfaradi Regular" w:hAnsi="FbSfaradi Regular" w:cs="PFT_Vilna"/>
                                <w:sz w:val="28"/>
                                <w:szCs w:val="28"/>
                                <w:rtl/>
                              </w:rPr>
                              <w:t xml:space="preserve">גליון </w:t>
                            </w:r>
                            <w:r>
                              <w:rPr>
                                <w:rFonts w:ascii="FbSfaradi Regular" w:hAnsi="FbSfaradi Regular" w:cs="PFT_Vilna" w:hint="cs"/>
                                <w:sz w:val="28"/>
                                <w:szCs w:val="28"/>
                                <w:rtl/>
                              </w:rPr>
                              <w:t xml:space="preserve">ו </w:t>
                            </w:r>
                            <w:r w:rsidRPr="008A2DB0">
                              <w:rPr>
                                <w:rFonts w:ascii="FbSfaradi Regular" w:hAnsi="FbSfaradi Regular" w:cs="PFT_Vilna"/>
                                <w:sz w:val="28"/>
                                <w:szCs w:val="28"/>
                                <w:rtl/>
                              </w:rPr>
                              <w:t>[אלף-</w:t>
                            </w:r>
                            <w:r w:rsidRPr="008A2DB0">
                              <w:rPr>
                                <w:rFonts w:ascii="FbSfaradi Regular" w:hAnsi="FbSfaradi Regular" w:cs="PFT_Vilna" w:hint="cs"/>
                                <w:sz w:val="28"/>
                                <w:szCs w:val="28"/>
                                <w:rtl/>
                              </w:rPr>
                              <w:t>ק</w:t>
                            </w:r>
                            <w:r>
                              <w:rPr>
                                <w:rFonts w:ascii="FbSfaradi Regular" w:hAnsi="FbSfaradi Regular" w:cs="PFT_Vilna" w:hint="cs"/>
                                <w:sz w:val="28"/>
                                <w:szCs w:val="28"/>
                                <w:rtl/>
                              </w:rPr>
                              <w:t>ע"ד</w:t>
                            </w:r>
                            <w:r w:rsidRPr="008A2DB0">
                              <w:rPr>
                                <w:rFonts w:ascii="FbSfaradi Regular" w:hAnsi="FbSfaradi Regular" w:cs="PFT_Vilna"/>
                                <w:sz w:val="28"/>
                                <w:szCs w:val="28"/>
                                <w:rtl/>
                              </w:rPr>
                              <w:t>]</w:t>
                            </w:r>
                          </w:p>
                          <w:p w:rsidR="00973FF1" w:rsidRDefault="00973FF1" w:rsidP="00560BFB">
                            <w:pPr>
                              <w:pStyle w:val="NoParagraphStyle"/>
                              <w:spacing w:line="276" w:lineRule="auto"/>
                              <w:jc w:val="right"/>
                              <w:rPr>
                                <w:rFonts w:ascii="FbSfaradi Bold" w:hAnsi="FbSfaradi Bold" w:cs="PFT_Vilna"/>
                                <w:sz w:val="28"/>
                                <w:szCs w:val="28"/>
                                <w:rtl/>
                              </w:rPr>
                            </w:pPr>
                            <w:r>
                              <w:rPr>
                                <w:rFonts w:ascii="FbSfaradi Bold" w:hAnsi="FbSfaradi Bold" w:cs="PFT_Vilna" w:hint="cs"/>
                                <w:sz w:val="28"/>
                                <w:szCs w:val="28"/>
                                <w:rtl/>
                              </w:rPr>
                              <w:t>יום הבהיר יו"ד שבט</w:t>
                            </w:r>
                          </w:p>
                          <w:p w:rsidR="00973FF1" w:rsidRDefault="00973FF1" w:rsidP="00560BFB">
                            <w:pPr>
                              <w:pStyle w:val="NoParagraphStyle"/>
                              <w:spacing w:line="276" w:lineRule="auto"/>
                              <w:jc w:val="right"/>
                              <w:rPr>
                                <w:rFonts w:ascii="FbSfaradi Bold" w:hAnsi="FbSfaradi Bold" w:cs="PFT_Vilna"/>
                                <w:sz w:val="28"/>
                                <w:szCs w:val="28"/>
                                <w:rtl/>
                              </w:rPr>
                            </w:pPr>
                            <w:r>
                              <w:rPr>
                                <w:rFonts w:ascii="FbSfaradi Bold" w:hAnsi="FbSfaradi Bold" w:cs="PFT_Vilna" w:hint="cs"/>
                                <w:sz w:val="28"/>
                                <w:szCs w:val="28"/>
                                <w:rtl/>
                              </w:rPr>
                              <w:t>-שבעים שנה-</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EAA3213" id="Text Box 3" o:spid="_x0000_s1027" type="#_x0000_t202" style="position:absolute;margin-left:-4.65pt;margin-top:314.4pt;width:238.8pt;height:89.1pt;z-index:251662336;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LnM0EQMAAL4GAAAOAAAAZHJzL2Uyb0RvYy54bWysVduOmzAQfa/Uf7D8zgKBQIKWrBISqkrb&#10;i7TbD3DABKtgU9tZsq367x2bXMi2D1W3eUD2eDw+Z+bM5Pbu0DboiUrFBE+xf+NhRHkhSsZ3Kf7y&#10;mDszjJQmvCSN4DTFz1Thu8XbN7d9l9CJqEVTUokgCFdJ36W41rpLXFcVNW2JuhEd5XBYCdkSDVu5&#10;c0tJeojeNu7E8yK3F7LspCioUmBdD4d4YeNXFS30p6pSVKMmxYBN26+03635uotbkuwk6WpWHGGQ&#10;f0DREsbh0XOoNdEE7SX7LVTLCimUqPRNIVpXVBUrqOUAbHzvBZuHmnTUcoHkqO6cJvX/whYfnz5L&#10;xMoUBxhx0kKJHulBo5U4oMBkp+9UAk4PHbjpA5ihypap6u5F8VUhLrKa8B1dSin6mpIS0Pnmpju6&#10;OsRRJsi2/yBKeIbstbCBDpVsTeogGQiiQ5Wez5UxUAowBl4wiSM4KuDM9wN/GtvauSQ5Xe+k0u+o&#10;aJFZpFhC6W148nSvtIFDkpOLeY2LnDWNLX/DrwzgOFio1c9wmyQABZbG04Cytf0x9+ab2WYWOuEk&#10;2jiht147yzwLnSj34+k6WGfZ2v9pUPhhUrOypNw8etKZH/5dHY+KHxRyVpoSDStNOANJyd02ayR6&#10;IqDz3P5sCeDk4uZew7ApAS4vKPmT0FtN5k4ezWInzMOpM4+9meP589U88sJ5uM6vKd0zTl9PCfUp&#10;nk8nU4xIs4NRcuynEXzgYqYCPfMsvw5KbPYtSGrgfuxoMEHfj0xQ1PNtS/wqcMs0TKGGtSmeeeY3&#10;zAWj5g0vrUg0Yc2wHqXRUP9zGpf51IvDYObE8TRwwmDjOatZnjnLzI+ieLPKVpsXythYtanXZ9LW&#10;cyTdEd7jGxfIkJaTrm27mg4delUftgc7F2wvm1beivIZ+lcK6C7oRBj6sKiF/I5RDwM0xerbnkiK&#10;UfOewwwIomkcwcQdb+R4sx1vCC8gVIo11N8uMz1M6X0n2a6Gl4Zac7GEuVEx29EXVMDIbGBIWm7H&#10;gW6m8HhvvS5/O4tfAAAA//8DAFBLAwQUAAYACAAAACEAh3xs6d8AAAAKAQAADwAAAGRycy9kb3du&#10;cmV2LnhtbEyPwU7DMAyG70i8Q2QkblvChrquNJ0mJG5IbANxTpusrZY4VZKuhafHnOBo+9Pv7y93&#10;s7PsakLsPUp4WApgBhuve2wlfLy/LHJgMSnUyno0Er5MhF11e1OqQvsJj+Z6Si2jEIyFktClNBSc&#10;x6YzTsWlHwzS7eyDU4nG0HId1EThzvKVEBl3qkf60KnBPHemuZxGJ+Gz3oyHKawPx8v3kFm/j2+v&#10;KUp5fzfvn4AlM6c/GH71SR0qcqr9iDoyK2GxXRMpIVvlVIGAxyynTS0hFxsBvCr5/wrVDwAAAP//&#10;AwBQSwECLQAUAAYACAAAACEAtoM4kv4AAADhAQAAEwAAAAAAAAAAAAAAAAAAAAAAW0NvbnRlbnRf&#10;VHlwZXNdLnhtbFBLAQItABQABgAIAAAAIQA4/SH/1gAAAJQBAAALAAAAAAAAAAAAAAAAAC8BAABf&#10;cmVscy8ucmVsc1BLAQItABQABgAIAAAAIQAfLnM0EQMAAL4GAAAOAAAAAAAAAAAAAAAAAC4CAABk&#10;cnMvZTJvRG9jLnhtbFBLAQItABQABgAIAAAAIQCHfGzp3wAAAAoBAAAPAAAAAAAAAAAAAAAAAGsF&#10;AABkcnMvZG93bnJldi54bWxQSwUGAAAAAAQABADzAAAAdwYAAAAA&#10;" filled="f" stroked="f" strokecolor="black [0]" insetpen="t">
                <v:textbox inset="2.88pt,2.88pt,2.88pt,2.88pt">
                  <w:txbxContent>
                    <w:p w:rsidR="00973FF1" w:rsidRPr="008A2DB0" w:rsidRDefault="00973FF1" w:rsidP="00560BFB">
                      <w:pPr>
                        <w:pStyle w:val="NoParagraphStyle"/>
                        <w:spacing w:line="276" w:lineRule="auto"/>
                        <w:jc w:val="right"/>
                        <w:rPr>
                          <w:rFonts w:ascii="FbSfaradi Bold" w:hAnsi="FbSfaradi Bold" w:cs="PFT_Vilna"/>
                          <w:b/>
                          <w:bCs/>
                          <w:sz w:val="32"/>
                          <w:szCs w:val="32"/>
                        </w:rPr>
                      </w:pPr>
                      <w:r w:rsidRPr="008A2DB0">
                        <w:rPr>
                          <w:rFonts w:ascii="FbSfaradi Bold" w:hAnsi="FbSfaradi Bold" w:cs="PFT_Vilna" w:hint="cs"/>
                          <w:b/>
                          <w:bCs/>
                          <w:sz w:val="28"/>
                          <w:szCs w:val="28"/>
                          <w:rtl/>
                        </w:rPr>
                        <w:t>ארבעים</w:t>
                      </w:r>
                      <w:r>
                        <w:rPr>
                          <w:rFonts w:ascii="FbSfaradi Bold" w:hAnsi="FbSfaradi Bold" w:cs="PFT_Vilna" w:hint="cs"/>
                          <w:b/>
                          <w:bCs/>
                          <w:sz w:val="28"/>
                          <w:szCs w:val="28"/>
                          <w:rtl/>
                        </w:rPr>
                        <w:t xml:space="preserve"> שנה</w:t>
                      </w:r>
                    </w:p>
                    <w:p w:rsidR="00973FF1" w:rsidRPr="008A2DB0" w:rsidRDefault="00973FF1" w:rsidP="00560BFB">
                      <w:pPr>
                        <w:pStyle w:val="NoParagraphStyle"/>
                        <w:spacing w:line="276" w:lineRule="auto"/>
                        <w:jc w:val="right"/>
                        <w:rPr>
                          <w:rFonts w:ascii="FbSfaradi Regular" w:hAnsi="FbSfaradi Regular" w:cs="PFT_Vilna"/>
                          <w:sz w:val="28"/>
                          <w:szCs w:val="28"/>
                          <w:rtl/>
                        </w:rPr>
                      </w:pPr>
                      <w:r w:rsidRPr="008A2DB0">
                        <w:rPr>
                          <w:rFonts w:ascii="FbSfaradi Regular" w:hAnsi="FbSfaradi Regular" w:cs="PFT_Vilna"/>
                          <w:sz w:val="28"/>
                          <w:szCs w:val="28"/>
                          <w:rtl/>
                        </w:rPr>
                        <w:t xml:space="preserve">גליון </w:t>
                      </w:r>
                      <w:r>
                        <w:rPr>
                          <w:rFonts w:ascii="FbSfaradi Regular" w:hAnsi="FbSfaradi Regular" w:cs="PFT_Vilna" w:hint="cs"/>
                          <w:sz w:val="28"/>
                          <w:szCs w:val="28"/>
                          <w:rtl/>
                        </w:rPr>
                        <w:t xml:space="preserve">ו </w:t>
                      </w:r>
                      <w:r w:rsidRPr="008A2DB0">
                        <w:rPr>
                          <w:rFonts w:ascii="FbSfaradi Regular" w:hAnsi="FbSfaradi Regular" w:cs="PFT_Vilna"/>
                          <w:sz w:val="28"/>
                          <w:szCs w:val="28"/>
                          <w:rtl/>
                        </w:rPr>
                        <w:t>[אלף-</w:t>
                      </w:r>
                      <w:r w:rsidRPr="008A2DB0">
                        <w:rPr>
                          <w:rFonts w:ascii="FbSfaradi Regular" w:hAnsi="FbSfaradi Regular" w:cs="PFT_Vilna" w:hint="cs"/>
                          <w:sz w:val="28"/>
                          <w:szCs w:val="28"/>
                          <w:rtl/>
                        </w:rPr>
                        <w:t>ק</w:t>
                      </w:r>
                      <w:r>
                        <w:rPr>
                          <w:rFonts w:ascii="FbSfaradi Regular" w:hAnsi="FbSfaradi Regular" w:cs="PFT_Vilna" w:hint="cs"/>
                          <w:sz w:val="28"/>
                          <w:szCs w:val="28"/>
                          <w:rtl/>
                        </w:rPr>
                        <w:t>ע"ד</w:t>
                      </w:r>
                      <w:r w:rsidRPr="008A2DB0">
                        <w:rPr>
                          <w:rFonts w:ascii="FbSfaradi Regular" w:hAnsi="FbSfaradi Regular" w:cs="PFT_Vilna"/>
                          <w:sz w:val="28"/>
                          <w:szCs w:val="28"/>
                          <w:rtl/>
                        </w:rPr>
                        <w:t>]</w:t>
                      </w:r>
                    </w:p>
                    <w:p w:rsidR="00973FF1" w:rsidRDefault="00973FF1" w:rsidP="00560BFB">
                      <w:pPr>
                        <w:pStyle w:val="NoParagraphStyle"/>
                        <w:spacing w:line="276" w:lineRule="auto"/>
                        <w:jc w:val="right"/>
                        <w:rPr>
                          <w:rFonts w:ascii="FbSfaradi Bold" w:hAnsi="FbSfaradi Bold" w:cs="PFT_Vilna"/>
                          <w:sz w:val="28"/>
                          <w:szCs w:val="28"/>
                          <w:rtl/>
                        </w:rPr>
                      </w:pPr>
                      <w:r>
                        <w:rPr>
                          <w:rFonts w:ascii="FbSfaradi Bold" w:hAnsi="FbSfaradi Bold" w:cs="PFT_Vilna" w:hint="cs"/>
                          <w:sz w:val="28"/>
                          <w:szCs w:val="28"/>
                          <w:rtl/>
                        </w:rPr>
                        <w:t>יום הבהיר יו"ד שבט</w:t>
                      </w:r>
                    </w:p>
                    <w:p w:rsidR="00973FF1" w:rsidRDefault="00973FF1" w:rsidP="00560BFB">
                      <w:pPr>
                        <w:pStyle w:val="NoParagraphStyle"/>
                        <w:spacing w:line="276" w:lineRule="auto"/>
                        <w:jc w:val="right"/>
                        <w:rPr>
                          <w:rFonts w:ascii="FbSfaradi Bold" w:hAnsi="FbSfaradi Bold" w:cs="PFT_Vilna"/>
                          <w:sz w:val="28"/>
                          <w:szCs w:val="28"/>
                          <w:rtl/>
                        </w:rPr>
                      </w:pPr>
                      <w:r>
                        <w:rPr>
                          <w:rFonts w:ascii="FbSfaradi Bold" w:hAnsi="FbSfaradi Bold" w:cs="PFT_Vilna" w:hint="cs"/>
                          <w:sz w:val="28"/>
                          <w:szCs w:val="28"/>
                          <w:rtl/>
                        </w:rPr>
                        <w:t>-שבעים שנה-</w:t>
                      </w:r>
                    </w:p>
                  </w:txbxContent>
                </v:textbox>
                <w10:wrap type="square" anchorx="margin" anchory="margin"/>
              </v:shape>
            </w:pict>
          </mc:Fallback>
        </mc:AlternateContent>
      </w:r>
      <w:r w:rsidRPr="00560BFB">
        <w:rPr>
          <w:rFonts w:ascii="Times New Roman" w:hAnsi="Times New Roman" w:cs="Times New Roman"/>
          <w:noProof/>
          <w:sz w:val="24"/>
          <w:szCs w:val="24"/>
        </w:rPr>
        <mc:AlternateContent>
          <mc:Choice Requires="wps">
            <w:drawing>
              <wp:anchor distT="36576" distB="36576" distL="36576" distR="36576" simplePos="0" relativeHeight="251661312" behindDoc="0" locked="0" layoutInCell="1" allowOverlap="1" wp14:anchorId="6CA638C3" wp14:editId="3FDC85CE">
                <wp:simplePos x="0" y="0"/>
                <wp:positionH relativeFrom="margin">
                  <wp:posOffset>0</wp:posOffset>
                </wp:positionH>
                <wp:positionV relativeFrom="margin">
                  <wp:posOffset>3163406</wp:posOffset>
                </wp:positionV>
                <wp:extent cx="2598420" cy="461645"/>
                <wp:effectExtent l="0" t="0" r="0" b="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98420" cy="46164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973FF1" w:rsidRPr="00880CC5" w:rsidRDefault="00973FF1" w:rsidP="00560BFB">
                            <w:pPr>
                              <w:pStyle w:val="NoParagraphStyle"/>
                              <w:spacing w:line="182" w:lineRule="auto"/>
                              <w:jc w:val="right"/>
                              <w:rPr>
                                <w:rFonts w:ascii="FbFrankReal" w:hAnsi="FbFrankReal" w:cs="PFT_Vilna"/>
                                <w:color w:val="auto"/>
                                <w:sz w:val="32"/>
                                <w:szCs w:val="32"/>
                              </w:rPr>
                            </w:pPr>
                            <w:r w:rsidRPr="00880CC5">
                              <w:rPr>
                                <w:rFonts w:ascii="FbFrankReal" w:hAnsi="FbFrankReal" w:cs="PFT_Vilna"/>
                                <w:color w:val="auto"/>
                                <w:sz w:val="22"/>
                                <w:szCs w:val="22"/>
                                <w:rtl/>
                              </w:rPr>
                              <w:t>נוסד בחודש תשרי ה'תש"מ</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CA638C3" id="Text Box 2" o:spid="_x0000_s1028" type="#_x0000_t202" style="position:absolute;margin-left:0;margin-top:249.1pt;width:204.6pt;height:36.35pt;z-index:251661312;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mwADQMAAL0GAAAOAAAAZHJzL2Uyb0RvYy54bWysVVtvmzAUfp+0/2D5nXIJEEClVULCNKm7&#10;SO1+gAMmWAOb2U5JN+2/79ikKe32MK3LA7KP7e9837nl8vrYd+ieSsUEz7F/4WFEeSVqxvc5/nJX&#10;OglGShNek05wmuMHqvD11ds3l+OQ0UC0oqupRADCVTYOOW61HjLXVVVLe6IuxEA5HDZC9kTDVu7d&#10;WpIR0PvODTwvdkch60GKiioF1s10iK8sftPQSn9qGkU16nIM3LT9Svvdma97dUmyvSRDy6oTDfIP&#10;LHrCODg9Q22IJugg2W9QPaukUKLRF5XoXdE0rKJWA6jxvRdqblsyUKsFgqOGc5jU/4OtPt5/lojV&#10;OQ4w4qSHFN3Ro0ZrcUSBic44qAwu3Q5wTR/BDFm2StVwI6qvCnFRtITv6UpKMbaU1MDONy/d2dMJ&#10;RxmQ3fhB1OCGHLSwQMdG9iZ0EAwE6JClh3NmDJUKjEGUJmEARxWchbEfh5F1QbLH14NU+h0VPTKL&#10;HEvIvEUn9zdKGzYke7xinHFRsq6z2e/4MwNcnCzUls/0mmTABJbmpuFkU/sj9dJtsk1CJwzirRN6&#10;m42zKovQiUt/GW0Wm6LY+D8NCz/MWlbXlBunj2Xmh3+XxlPBTwVyLjQlOlYbOENJyf2u6CS6J1Dm&#10;pf2dwjO75j6nYUMCWl5I8oPQWwepU8bJ0gnLMHLSpZc4np+u09gL03BTPpd0wzh9vSQ05jiNgggj&#10;0u1hkpzaaUYfVJqhQM86669TIXaHHipq0n5qaDBB289MkNTzayv8GXDPNAyhjvU5TjzzM8EjmSnm&#10;La/tWhPWTetZGI30P4dxVUbeMlwkznIZLZxwsfWcdVIWzqrw43i5XRfr7YvK2NpqU6+PpM3nrHRn&#10;fE8+nihDWB7r2naradCpVfVxdzyNBdBvOnkn6gdoXymgu6ARYebDohXyO0YjzM8cq28HIilG3XsO&#10;I2ARR8sYBu58I+eb3XxDeAVQOdaQf7ss9DSkD4Nk+xY8TbnmYgVjo2G2o59YgSKzgRlptZ3muRnC&#10;87299fSvc/ULAAD//wMAUEsDBBQABgAIAAAAIQD0s5wi3gAAAAgBAAAPAAAAZHJzL2Rvd25yZXYu&#10;eG1sTI/BTsMwEETvSPyDtUjcqE0pbZPGqSokbki0BXF2YjeJaq8j22kCX89yKrdZzWrmTbGdnGUX&#10;E2LnUcLjTAAzWHvdYSPh8+P1YQ0sJoVaWY9GwreJsC1vbwqVaz/iwVyOqWEUgjFXEtqU+pzzWLfG&#10;qTjzvUHyTj44legMDddBjRTuLJ8LseROdUgNrerNS2vq83FwEr6q1bAfw9P+cP7pl9bv4vtbilLe&#10;3027DbBkpnR9hj98QoeSmCo/oI7MSqAhScIiW8+Bkb0QGYlKwvNKZMDLgv8fUP4CAAD//wMAUEsB&#10;Ai0AFAAGAAgAAAAhALaDOJL+AAAA4QEAABMAAAAAAAAAAAAAAAAAAAAAAFtDb250ZW50X1R5cGVz&#10;XS54bWxQSwECLQAUAAYACAAAACEAOP0h/9YAAACUAQAACwAAAAAAAAAAAAAAAAAvAQAAX3JlbHMv&#10;LnJlbHNQSwECLQAUAAYACAAAACEACo5sAA0DAAC9BgAADgAAAAAAAAAAAAAAAAAuAgAAZHJzL2Uy&#10;b0RvYy54bWxQSwECLQAUAAYACAAAACEA9LOcIt4AAAAIAQAADwAAAAAAAAAAAAAAAABnBQAAZHJz&#10;L2Rvd25yZXYueG1sUEsFBgAAAAAEAAQA8wAAAHIGAAAAAA==&#10;" filled="f" stroked="f" strokecolor="black [0]" insetpen="t">
                <v:textbox inset="2.88pt,2.88pt,2.88pt,2.88pt">
                  <w:txbxContent>
                    <w:p w:rsidR="00973FF1" w:rsidRPr="00880CC5" w:rsidRDefault="00973FF1" w:rsidP="00560BFB">
                      <w:pPr>
                        <w:pStyle w:val="NoParagraphStyle"/>
                        <w:spacing w:line="182" w:lineRule="auto"/>
                        <w:jc w:val="right"/>
                        <w:rPr>
                          <w:rFonts w:ascii="FbFrankReal" w:hAnsi="FbFrankReal" w:cs="PFT_Vilna"/>
                          <w:color w:val="auto"/>
                          <w:sz w:val="32"/>
                          <w:szCs w:val="32"/>
                        </w:rPr>
                      </w:pPr>
                      <w:r w:rsidRPr="00880CC5">
                        <w:rPr>
                          <w:rFonts w:ascii="FbFrankReal" w:hAnsi="FbFrankReal" w:cs="PFT_Vilna"/>
                          <w:color w:val="auto"/>
                          <w:sz w:val="22"/>
                          <w:szCs w:val="22"/>
                          <w:rtl/>
                        </w:rPr>
                        <w:t>נוסד בחודש תשרי ה'תש"מ</w:t>
                      </w:r>
                    </w:p>
                  </w:txbxContent>
                </v:textbox>
                <w10:wrap type="square" anchorx="margin" anchory="margin"/>
              </v:shape>
            </w:pict>
          </mc:Fallback>
        </mc:AlternateContent>
      </w:r>
      <w:r w:rsidRPr="00560BFB">
        <w:rPr>
          <w:rFonts w:ascii="Times New Roman" w:hAnsi="Times New Roman" w:cs="Times New Roman"/>
          <w:noProof/>
          <w:sz w:val="24"/>
          <w:szCs w:val="24"/>
        </w:rPr>
        <mc:AlternateContent>
          <mc:Choice Requires="wps">
            <w:drawing>
              <wp:anchor distT="36576" distB="36576" distL="36576" distR="36576" simplePos="0" relativeHeight="251663360" behindDoc="0" locked="0" layoutInCell="1" allowOverlap="1" wp14:anchorId="0A05F825" wp14:editId="220D61C9">
                <wp:simplePos x="0" y="0"/>
                <wp:positionH relativeFrom="margin">
                  <wp:posOffset>0</wp:posOffset>
                </wp:positionH>
                <wp:positionV relativeFrom="margin">
                  <wp:posOffset>5790647</wp:posOffset>
                </wp:positionV>
                <wp:extent cx="3383915" cy="1341120"/>
                <wp:effectExtent l="0" t="0" r="6985" b="0"/>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83915" cy="134112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973FF1" w:rsidRPr="00A85094" w:rsidRDefault="00973FF1" w:rsidP="00560BFB">
                            <w:pPr>
                              <w:pStyle w:val="NoParagraphStyle"/>
                              <w:jc w:val="right"/>
                              <w:rPr>
                                <w:rFonts w:ascii="FbSfaradi Regular" w:hAnsi="FbSfaradi Regular" w:cs="PFT_Vilna"/>
                                <w:spacing w:val="-5"/>
                                <w:sz w:val="19"/>
                                <w:szCs w:val="19"/>
                              </w:rPr>
                            </w:pPr>
                            <w:r w:rsidRPr="00A85094">
                              <w:rPr>
                                <w:rFonts w:ascii="FbSfaradi Regular" w:hAnsi="FbSfaradi Regular" w:cs="PFT_Vilna"/>
                                <w:spacing w:val="-5"/>
                                <w:sz w:val="19"/>
                                <w:szCs w:val="19"/>
                                <w:rtl/>
                              </w:rPr>
                              <w:t>יוצא לאור על ידי</w:t>
                            </w:r>
                          </w:p>
                          <w:p w:rsidR="00973FF1" w:rsidRPr="00A85094" w:rsidRDefault="00973FF1" w:rsidP="00560BFB">
                            <w:pPr>
                              <w:pStyle w:val="NoParagraphStyle"/>
                              <w:spacing w:line="213" w:lineRule="auto"/>
                              <w:jc w:val="right"/>
                              <w:rPr>
                                <w:rFonts w:ascii="FbSfaradi Bold" w:hAnsi="FbSfaradi Bold" w:cs="PFT_Vilna"/>
                                <w:b/>
                                <w:bCs/>
                                <w:spacing w:val="-5"/>
                                <w:sz w:val="25"/>
                                <w:szCs w:val="25"/>
                                <w:rtl/>
                              </w:rPr>
                            </w:pPr>
                            <w:r w:rsidRPr="00A85094">
                              <w:rPr>
                                <w:rFonts w:ascii="FbSfaradi Bold" w:hAnsi="FbSfaradi Bold" w:cs="PFT_Vilna"/>
                                <w:b/>
                                <w:bCs/>
                                <w:spacing w:val="-5"/>
                                <w:sz w:val="25"/>
                                <w:szCs w:val="25"/>
                                <w:rtl/>
                              </w:rPr>
                              <w:t>תלמידי ביהמ"ד דמוסד חינוך אהלי תורה</w:t>
                            </w:r>
                          </w:p>
                          <w:p w:rsidR="00973FF1" w:rsidRPr="00A85094" w:rsidRDefault="00973FF1" w:rsidP="00560BFB">
                            <w:pPr>
                              <w:pStyle w:val="NoParagraphStyle"/>
                              <w:spacing w:line="213" w:lineRule="auto"/>
                              <w:jc w:val="right"/>
                              <w:rPr>
                                <w:rFonts w:ascii="FbSfaradi Regular" w:hAnsi="FbSfaradi Regular" w:cs="PFT_Vilna"/>
                                <w:spacing w:val="-5"/>
                                <w:sz w:val="19"/>
                                <w:szCs w:val="19"/>
                                <w:rtl/>
                              </w:rPr>
                            </w:pPr>
                            <w:r w:rsidRPr="00A85094">
                              <w:rPr>
                                <w:rFonts w:ascii="FbSfaradi Regular" w:hAnsi="FbSfaradi Regular" w:cs="PFT_Vilna"/>
                                <w:spacing w:val="-5"/>
                                <w:sz w:val="19"/>
                                <w:szCs w:val="19"/>
                                <w:rtl/>
                              </w:rPr>
                              <w:t xml:space="preserve"> 667 איסטערן פארקוויי, ברוקלין, ניו יארק</w:t>
                            </w:r>
                          </w:p>
                          <w:p w:rsidR="00973FF1" w:rsidRDefault="00973FF1" w:rsidP="00560BFB">
                            <w:pPr>
                              <w:pStyle w:val="NoParagraphStyle"/>
                              <w:jc w:val="right"/>
                              <w:rPr>
                                <w:rFonts w:ascii="FbCarizmaBook Medium" w:hAnsi="FbCarizmaBook Medium" w:cs="FbCarizmaBook Medium"/>
                                <w:spacing w:val="-5"/>
                                <w:sz w:val="30"/>
                                <w:szCs w:val="30"/>
                                <w:rtl/>
                              </w:rPr>
                            </w:pPr>
                            <w:r>
                              <w:rPr>
                                <w:rFonts w:ascii="FbCarizmaBook Medium" w:hAnsi="FbCarizmaBook Medium" w:cs="FbCarizmaBook Medium"/>
                                <w:spacing w:val="-5"/>
                                <w:sz w:val="30"/>
                                <w:szCs w:val="30"/>
                                <w:rtl/>
                              </w:rPr>
                              <w:t> </w:t>
                            </w:r>
                          </w:p>
                          <w:p w:rsidR="00973FF1" w:rsidRPr="00A85094" w:rsidRDefault="00973FF1" w:rsidP="00560BFB">
                            <w:pPr>
                              <w:pStyle w:val="NoParagraphStyle"/>
                              <w:spacing w:line="240" w:lineRule="auto"/>
                              <w:jc w:val="right"/>
                              <w:rPr>
                                <w:rFonts w:ascii="FbSfaradi Regular" w:hAnsi="FbSfaradi Regular" w:cs="PFT_Vilna"/>
                                <w:sz w:val="19"/>
                                <w:szCs w:val="19"/>
                                <w:rtl/>
                              </w:rPr>
                            </w:pPr>
                            <w:r w:rsidRPr="00A85094">
                              <w:rPr>
                                <w:rFonts w:ascii="FbSfaradi Bold" w:hAnsi="FbSfaradi Bold" w:cs="PFT_Vilna"/>
                                <w:spacing w:val="-5"/>
                                <w:sz w:val="19"/>
                                <w:szCs w:val="19"/>
                                <w:rtl/>
                              </w:rPr>
                              <w:t xml:space="preserve">שנת חמשת אלפים שבע מאות </w:t>
                            </w:r>
                            <w:r>
                              <w:rPr>
                                <w:rFonts w:ascii="FbSfaradi Bold" w:hAnsi="FbSfaradi Bold" w:cs="PFT_Vilna" w:hint="cs"/>
                                <w:spacing w:val="-5"/>
                                <w:sz w:val="19"/>
                                <w:szCs w:val="19"/>
                                <w:rtl/>
                              </w:rPr>
                              <w:t>ושמונים</w:t>
                            </w:r>
                            <w:r w:rsidRPr="00A85094">
                              <w:rPr>
                                <w:rFonts w:ascii="FbSfaradi Bold" w:hAnsi="FbSfaradi Bold" w:cs="PFT_Vilna"/>
                                <w:spacing w:val="-5"/>
                                <w:sz w:val="19"/>
                                <w:szCs w:val="19"/>
                                <w:rtl/>
                              </w:rPr>
                              <w:t xml:space="preserve"> לבריאה</w:t>
                            </w:r>
                            <w:r w:rsidRPr="00A85094">
                              <w:rPr>
                                <w:rFonts w:ascii="FbSfaradi Regular" w:hAnsi="FbSfaradi Regular" w:cs="PFT_Vilna"/>
                                <w:spacing w:val="-5"/>
                                <w:sz w:val="19"/>
                                <w:szCs w:val="19"/>
                                <w:rtl/>
                              </w:rPr>
                              <w:br/>
                            </w:r>
                            <w:r w:rsidRPr="00A51B53">
                              <w:rPr>
                                <w:rFonts w:ascii="FbSfaradi Bold" w:hAnsi="FbSfaradi Bold" w:cs="PFT_Vilna"/>
                                <w:spacing w:val="-5"/>
                                <w:sz w:val="19"/>
                                <w:szCs w:val="19"/>
                                <w:rtl/>
                              </w:rPr>
                              <w:t>מאה ו</w:t>
                            </w:r>
                            <w:r>
                              <w:rPr>
                                <w:rFonts w:ascii="FbSfaradi Bold" w:hAnsi="FbSfaradi Bold" w:cs="PFT_Vilna" w:hint="cs"/>
                                <w:spacing w:val="-5"/>
                                <w:sz w:val="19"/>
                                <w:szCs w:val="19"/>
                                <w:rtl/>
                              </w:rPr>
                              <w:t>שבע</w:t>
                            </w:r>
                            <w:r w:rsidRPr="00A51B53">
                              <w:rPr>
                                <w:rFonts w:ascii="FbSfaradi Bold" w:hAnsi="FbSfaradi Bold" w:cs="PFT_Vilna" w:hint="cs"/>
                                <w:spacing w:val="-5"/>
                                <w:sz w:val="19"/>
                                <w:szCs w:val="19"/>
                                <w:rtl/>
                              </w:rPr>
                              <w:t xml:space="preserve"> </w:t>
                            </w:r>
                            <w:r w:rsidRPr="00A51B53">
                              <w:rPr>
                                <w:rFonts w:ascii="FbSfaradi Bold" w:hAnsi="FbSfaradi Bold" w:cs="PFT_Vilna"/>
                                <w:spacing w:val="-5"/>
                                <w:sz w:val="19"/>
                                <w:szCs w:val="19"/>
                                <w:rtl/>
                              </w:rPr>
                              <w:t>עשרה שנה להולדת כ”ק אדמו”ר</w:t>
                            </w:r>
                            <w:r w:rsidRPr="00A85094">
                              <w:rPr>
                                <w:rFonts w:ascii="FbSfaradi Bold" w:hAnsi="FbSfaradi Bold" w:cs="PFT_Vilna" w:hint="cs"/>
                                <w:spacing w:val="-5"/>
                                <w:sz w:val="19"/>
                                <w:szCs w:val="19"/>
                                <w:rtl/>
                              </w:rPr>
                              <w:t xml:space="preserve">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A05F825" id="Text Box 4" o:spid="_x0000_s1029" type="#_x0000_t202" style="position:absolute;margin-left:0;margin-top:455.95pt;width:266.45pt;height:105.6pt;z-index:251663360;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DXLZEQMAAL4GAAAOAAAAZHJzL2Uyb0RvYy54bWysVV1vmzAUfZ+0/2D5nQKBEEClVULCNKn7&#10;kNr9AAdMsAY2s52Sbtp/37VJUtLtYVqXB+TP63Puuffk+vbQteiRSsUEz7B/5WFEeSkqxncZ/vJQ&#10;ODFGShNekVZwmuEnqvDtzds310Of0ploRFtRiSAIV+nQZ7jRuk9dV5UN7Yi6Ej3lsFkL2RENU7lz&#10;K0kGiN617szzIncQsuqlKKlSsLoeN/GNjV/XtNSf6lpRjdoMAzZtv9J+t+br3lyTdCdJ37DyCIP8&#10;A4qOMA6PnkOtiSZoL9lvoTpWSqFEra9K0bmirllJLQdg43sv2Nw3pKeWCyRH9ec0qf8Xtvz4+Fki&#10;VmU4xIiTDiR6oAeNVuKAQpOdoVcpHLrv4Zg+wDKobJmq/k6UXxXiIm8I39GllGJoKKkAnW9uupOr&#10;YxxlgmyHD6KCZ8heCxvoUMvOpA6SgSA6qPR0VsZAKWExCOIg8ecYlbDnB6Hvz6x2LklP13up9Dsq&#10;OmQGGZYgvQ1PHu+UNnBIejpiXuOiYG1r5W/5xQIcHFeorZ/xNkkBCgzNSQPKavsj8ZJNvIlDJ5xF&#10;Gyf01mtnWeShExX+Yr4O1nm+9n8aFH6YNqyqKDePnurMD/9Ox2PFjxVyrjQlWlaZcAaSkrtt3kr0&#10;SKDOC/uzEsDO8zH3EoZNCXB5Qcmfhd5qljhFFC+csAjnTrLwYsfzk1USeWESrotLSneM09dTQkOG&#10;k/kMJCbtDqzk2E8T+MDFuAI986y+jpXY7jsoqZH7saNhCfp+sgSinm9b4heBO6bBhVrWZTj2zG/0&#10;BVPNG17ZItGEteN4kkZD/c9pXBZzbxEGsbNYzAMnDDaes4qL3FnmfhQtNqt8tXlRGRtbber1mbR6&#10;Tkp3gvf4xjNkSMuprm27mg4de1UftgfrC8HJBbaieoL+lQK6C5oUTB8GjZDfMRrAQDOsvu2JpBi1&#10;7zl4QBDNFxE47nQip5PtdEJ4CaEyrEF/O8z16NL7XrJdAy+NWnOxBN+ome1oYzAjKmBkJmCSltvR&#10;0I0LT+f21PPfzs0vAAAA//8DAFBLAwQUAAYACAAAACEAtU65Jd4AAAAJAQAADwAAAGRycy9kb3du&#10;cmV2LnhtbEyPwU7DMBBE70j8g7VI3KjjRBQa4lQVEjck2oI4O7FJotrryHaawNeznOhtRzOafVNt&#10;F2fZ2YQ4eJQgVhkwg63XA3YSPt5f7h6BxaRQK+vRSPg2Ebb19VWlSu1nPJjzMXWMSjCWSkKf0lhy&#10;HtveOBVXfjRI3pcPTiWSoeM6qJnKneV5lq25UwPSh16N5rk37ek4OQmfzcO0n0OxP5x+xrX1u/j2&#10;mqKUtzfL7glYMkv6D8MfPqFDTUyNn1BHZiXQkCRhI8QGGNn3RU5HQzmRFwJ4XfHLBfUvAAAA//8D&#10;AFBLAQItABQABgAIAAAAIQC2gziS/gAAAOEBAAATAAAAAAAAAAAAAAAAAAAAAABbQ29udGVudF9U&#10;eXBlc10ueG1sUEsBAi0AFAAGAAgAAAAhADj9If/WAAAAlAEAAAsAAAAAAAAAAAAAAAAALwEAAF9y&#10;ZWxzLy5yZWxzUEsBAi0AFAAGAAgAAAAhAHYNctkRAwAAvgYAAA4AAAAAAAAAAAAAAAAALgIAAGRy&#10;cy9lMm9Eb2MueG1sUEsBAi0AFAAGAAgAAAAhALVOuSXeAAAACQEAAA8AAAAAAAAAAAAAAAAAawUA&#10;AGRycy9kb3ducmV2LnhtbFBLBQYAAAAABAAEAPMAAAB2BgAAAAA=&#10;" filled="f" stroked="f" strokecolor="black [0]" insetpen="t">
                <v:textbox inset="2.88pt,2.88pt,2.88pt,2.88pt">
                  <w:txbxContent>
                    <w:p w:rsidR="00973FF1" w:rsidRPr="00A85094" w:rsidRDefault="00973FF1" w:rsidP="00560BFB">
                      <w:pPr>
                        <w:pStyle w:val="NoParagraphStyle"/>
                        <w:jc w:val="right"/>
                        <w:rPr>
                          <w:rFonts w:ascii="FbSfaradi Regular" w:hAnsi="FbSfaradi Regular" w:cs="PFT_Vilna"/>
                          <w:spacing w:val="-5"/>
                          <w:sz w:val="19"/>
                          <w:szCs w:val="19"/>
                        </w:rPr>
                      </w:pPr>
                      <w:r w:rsidRPr="00A85094">
                        <w:rPr>
                          <w:rFonts w:ascii="FbSfaradi Regular" w:hAnsi="FbSfaradi Regular" w:cs="PFT_Vilna"/>
                          <w:spacing w:val="-5"/>
                          <w:sz w:val="19"/>
                          <w:szCs w:val="19"/>
                          <w:rtl/>
                        </w:rPr>
                        <w:t>יוצא לאור על ידי</w:t>
                      </w:r>
                    </w:p>
                    <w:p w:rsidR="00973FF1" w:rsidRPr="00A85094" w:rsidRDefault="00973FF1" w:rsidP="00560BFB">
                      <w:pPr>
                        <w:pStyle w:val="NoParagraphStyle"/>
                        <w:spacing w:line="213" w:lineRule="auto"/>
                        <w:jc w:val="right"/>
                        <w:rPr>
                          <w:rFonts w:ascii="FbSfaradi Bold" w:hAnsi="FbSfaradi Bold" w:cs="PFT_Vilna"/>
                          <w:b/>
                          <w:bCs/>
                          <w:spacing w:val="-5"/>
                          <w:sz w:val="25"/>
                          <w:szCs w:val="25"/>
                          <w:rtl/>
                        </w:rPr>
                      </w:pPr>
                      <w:r w:rsidRPr="00A85094">
                        <w:rPr>
                          <w:rFonts w:ascii="FbSfaradi Bold" w:hAnsi="FbSfaradi Bold" w:cs="PFT_Vilna"/>
                          <w:b/>
                          <w:bCs/>
                          <w:spacing w:val="-5"/>
                          <w:sz w:val="25"/>
                          <w:szCs w:val="25"/>
                          <w:rtl/>
                        </w:rPr>
                        <w:t>תלמידי ביהמ"ד דמוסד חינוך אהלי תורה</w:t>
                      </w:r>
                    </w:p>
                    <w:p w:rsidR="00973FF1" w:rsidRPr="00A85094" w:rsidRDefault="00973FF1" w:rsidP="00560BFB">
                      <w:pPr>
                        <w:pStyle w:val="NoParagraphStyle"/>
                        <w:spacing w:line="213" w:lineRule="auto"/>
                        <w:jc w:val="right"/>
                        <w:rPr>
                          <w:rFonts w:ascii="FbSfaradi Regular" w:hAnsi="FbSfaradi Regular" w:cs="PFT_Vilna"/>
                          <w:spacing w:val="-5"/>
                          <w:sz w:val="19"/>
                          <w:szCs w:val="19"/>
                          <w:rtl/>
                        </w:rPr>
                      </w:pPr>
                      <w:r w:rsidRPr="00A85094">
                        <w:rPr>
                          <w:rFonts w:ascii="FbSfaradi Regular" w:hAnsi="FbSfaradi Regular" w:cs="PFT_Vilna"/>
                          <w:spacing w:val="-5"/>
                          <w:sz w:val="19"/>
                          <w:szCs w:val="19"/>
                          <w:rtl/>
                        </w:rPr>
                        <w:t xml:space="preserve"> 667 איסטערן פארקוויי, ברוקלין, ניו יארק</w:t>
                      </w:r>
                    </w:p>
                    <w:p w:rsidR="00973FF1" w:rsidRDefault="00973FF1" w:rsidP="00560BFB">
                      <w:pPr>
                        <w:pStyle w:val="NoParagraphStyle"/>
                        <w:jc w:val="right"/>
                        <w:rPr>
                          <w:rFonts w:ascii="FbCarizmaBook Medium" w:hAnsi="FbCarizmaBook Medium" w:cs="FbCarizmaBook Medium"/>
                          <w:spacing w:val="-5"/>
                          <w:sz w:val="30"/>
                          <w:szCs w:val="30"/>
                          <w:rtl/>
                        </w:rPr>
                      </w:pPr>
                      <w:r>
                        <w:rPr>
                          <w:rFonts w:ascii="FbCarizmaBook Medium" w:hAnsi="FbCarizmaBook Medium" w:cs="FbCarizmaBook Medium"/>
                          <w:spacing w:val="-5"/>
                          <w:sz w:val="30"/>
                          <w:szCs w:val="30"/>
                          <w:rtl/>
                        </w:rPr>
                        <w:t> </w:t>
                      </w:r>
                    </w:p>
                    <w:p w:rsidR="00973FF1" w:rsidRPr="00A85094" w:rsidRDefault="00973FF1" w:rsidP="00560BFB">
                      <w:pPr>
                        <w:pStyle w:val="NoParagraphStyle"/>
                        <w:spacing w:line="240" w:lineRule="auto"/>
                        <w:jc w:val="right"/>
                        <w:rPr>
                          <w:rFonts w:ascii="FbSfaradi Regular" w:hAnsi="FbSfaradi Regular" w:cs="PFT_Vilna"/>
                          <w:sz w:val="19"/>
                          <w:szCs w:val="19"/>
                          <w:rtl/>
                        </w:rPr>
                      </w:pPr>
                      <w:r w:rsidRPr="00A85094">
                        <w:rPr>
                          <w:rFonts w:ascii="FbSfaradi Bold" w:hAnsi="FbSfaradi Bold" w:cs="PFT_Vilna"/>
                          <w:spacing w:val="-5"/>
                          <w:sz w:val="19"/>
                          <w:szCs w:val="19"/>
                          <w:rtl/>
                        </w:rPr>
                        <w:t xml:space="preserve">שנת חמשת אלפים שבע מאות </w:t>
                      </w:r>
                      <w:r>
                        <w:rPr>
                          <w:rFonts w:ascii="FbSfaradi Bold" w:hAnsi="FbSfaradi Bold" w:cs="PFT_Vilna" w:hint="cs"/>
                          <w:spacing w:val="-5"/>
                          <w:sz w:val="19"/>
                          <w:szCs w:val="19"/>
                          <w:rtl/>
                        </w:rPr>
                        <w:t>ושמונים</w:t>
                      </w:r>
                      <w:r w:rsidRPr="00A85094">
                        <w:rPr>
                          <w:rFonts w:ascii="FbSfaradi Bold" w:hAnsi="FbSfaradi Bold" w:cs="PFT_Vilna"/>
                          <w:spacing w:val="-5"/>
                          <w:sz w:val="19"/>
                          <w:szCs w:val="19"/>
                          <w:rtl/>
                        </w:rPr>
                        <w:t xml:space="preserve"> לבריאה</w:t>
                      </w:r>
                      <w:r w:rsidRPr="00A85094">
                        <w:rPr>
                          <w:rFonts w:ascii="FbSfaradi Regular" w:hAnsi="FbSfaradi Regular" w:cs="PFT_Vilna"/>
                          <w:spacing w:val="-5"/>
                          <w:sz w:val="19"/>
                          <w:szCs w:val="19"/>
                          <w:rtl/>
                        </w:rPr>
                        <w:br/>
                      </w:r>
                      <w:r w:rsidRPr="00A51B53">
                        <w:rPr>
                          <w:rFonts w:ascii="FbSfaradi Bold" w:hAnsi="FbSfaradi Bold" w:cs="PFT_Vilna"/>
                          <w:spacing w:val="-5"/>
                          <w:sz w:val="19"/>
                          <w:szCs w:val="19"/>
                          <w:rtl/>
                        </w:rPr>
                        <w:t>מאה ו</w:t>
                      </w:r>
                      <w:r>
                        <w:rPr>
                          <w:rFonts w:ascii="FbSfaradi Bold" w:hAnsi="FbSfaradi Bold" w:cs="PFT_Vilna" w:hint="cs"/>
                          <w:spacing w:val="-5"/>
                          <w:sz w:val="19"/>
                          <w:szCs w:val="19"/>
                          <w:rtl/>
                        </w:rPr>
                        <w:t>שבע</w:t>
                      </w:r>
                      <w:r w:rsidRPr="00A51B53">
                        <w:rPr>
                          <w:rFonts w:ascii="FbSfaradi Bold" w:hAnsi="FbSfaradi Bold" w:cs="PFT_Vilna" w:hint="cs"/>
                          <w:spacing w:val="-5"/>
                          <w:sz w:val="19"/>
                          <w:szCs w:val="19"/>
                          <w:rtl/>
                        </w:rPr>
                        <w:t xml:space="preserve"> </w:t>
                      </w:r>
                      <w:r w:rsidRPr="00A51B53">
                        <w:rPr>
                          <w:rFonts w:ascii="FbSfaradi Bold" w:hAnsi="FbSfaradi Bold" w:cs="PFT_Vilna"/>
                          <w:spacing w:val="-5"/>
                          <w:sz w:val="19"/>
                          <w:szCs w:val="19"/>
                          <w:rtl/>
                        </w:rPr>
                        <w:t>עשרה שנה להולדת כ”ק אדמו”ר</w:t>
                      </w:r>
                      <w:r w:rsidRPr="00A85094">
                        <w:rPr>
                          <w:rFonts w:ascii="FbSfaradi Bold" w:hAnsi="FbSfaradi Bold" w:cs="PFT_Vilna" w:hint="cs"/>
                          <w:spacing w:val="-5"/>
                          <w:sz w:val="19"/>
                          <w:szCs w:val="19"/>
                          <w:rtl/>
                        </w:rPr>
                        <w:t xml:space="preserve"> </w:t>
                      </w:r>
                    </w:p>
                  </w:txbxContent>
                </v:textbox>
                <w10:wrap type="square" anchorx="margin" anchory="margin"/>
              </v:shape>
            </w:pict>
          </mc:Fallback>
        </mc:AlternateContent>
      </w:r>
      <w:r w:rsidRPr="00560BFB">
        <w:rPr>
          <w:rFonts w:ascii="FbFRealBelet Bold" w:hAnsi="FbFRealBelet Bold" w:cs="FbFRealBelet Bold"/>
          <w:b/>
          <w:bCs/>
          <w:sz w:val="32"/>
          <w:szCs w:val="32"/>
          <w:rtl/>
        </w:rPr>
        <w:br w:type="page"/>
      </w:r>
    </w:p>
    <w:p w:rsidR="00A82ADA" w:rsidRPr="00C53EE1" w:rsidRDefault="00A82ADA" w:rsidP="00A82ADA">
      <w:pPr>
        <w:keepNext/>
        <w:keepLines/>
        <w:bidi/>
        <w:spacing w:before="40" w:after="120" w:line="240" w:lineRule="auto"/>
        <w:jc w:val="center"/>
        <w:outlineLvl w:val="2"/>
        <w:rPr>
          <w:rFonts w:ascii="FbFrankReal" w:eastAsia="Times New Roman" w:hAnsi="FbFrankReal" w:cs="FbFrankReal"/>
          <w:bCs/>
          <w:sz w:val="28"/>
          <w:szCs w:val="24"/>
          <w:rtl/>
        </w:rPr>
      </w:pPr>
      <w:r w:rsidRPr="00C53EE1">
        <w:rPr>
          <w:rFonts w:ascii="FbFrankReal" w:eastAsia="Times New Roman" w:hAnsi="FbFrankReal" w:cs="FbFrankReal" w:hint="cs"/>
          <w:bCs/>
          <w:sz w:val="28"/>
          <w:szCs w:val="24"/>
          <w:rtl/>
        </w:rPr>
        <w:lastRenderedPageBreak/>
        <w:t>ב"ה</w:t>
      </w:r>
    </w:p>
    <w:p w:rsidR="00A82ADA" w:rsidRPr="00C53EE1" w:rsidRDefault="00A82ADA" w:rsidP="00A82ADA">
      <w:pPr>
        <w:keepNext/>
        <w:bidi/>
        <w:spacing w:after="0" w:line="240" w:lineRule="auto"/>
        <w:jc w:val="center"/>
        <w:outlineLvl w:val="0"/>
        <w:rPr>
          <w:rFonts w:ascii="FbTehilaMedium" w:eastAsia="Times New Roman" w:hAnsi="FbTehilaMedium" w:cs="FbTehilaMedium"/>
          <w:b/>
          <w:sz w:val="72"/>
          <w:szCs w:val="72"/>
          <w:rtl/>
          <w:lang w:val="en-GB"/>
        </w:rPr>
      </w:pPr>
      <w:bookmarkStart w:id="73" w:name="_Toc440934959"/>
      <w:r w:rsidRPr="00C53EE1">
        <w:rPr>
          <w:rFonts w:ascii="FbTehilaMedium" w:eastAsia="Times New Roman" w:hAnsi="FbTehilaMedium" w:cs="FbTehilaMedium" w:hint="cs"/>
          <w:b/>
          <w:sz w:val="72"/>
          <w:szCs w:val="72"/>
          <w:rtl/>
          <w:lang w:val="en-GB"/>
        </w:rPr>
        <w:t>פתח</w:t>
      </w:r>
      <w:r w:rsidRPr="00C53EE1">
        <w:rPr>
          <w:rFonts w:ascii="FbTehilaMedium" w:eastAsia="Times New Roman" w:hAnsi="FbTehilaMedium" w:cs="FbTehilaMedium"/>
          <w:b/>
          <w:sz w:val="72"/>
          <w:szCs w:val="72"/>
          <w:rtl/>
          <w:lang w:val="en-GB"/>
        </w:rPr>
        <w:t xml:space="preserve"> </w:t>
      </w:r>
      <w:r w:rsidRPr="00C53EE1">
        <w:rPr>
          <w:rFonts w:ascii="FbTehilaMedium" w:eastAsia="Times New Roman" w:hAnsi="FbTehilaMedium" w:cs="FbTehilaMedium" w:hint="cs"/>
          <w:b/>
          <w:sz w:val="72"/>
          <w:szCs w:val="72"/>
          <w:rtl/>
          <w:lang w:val="en-GB"/>
        </w:rPr>
        <w:t>דבר</w:t>
      </w:r>
      <w:bookmarkEnd w:id="73"/>
    </w:p>
    <w:p w:rsidR="00A82ADA" w:rsidRPr="00C53EE1" w:rsidRDefault="00A82ADA" w:rsidP="00A82ADA">
      <w:pPr>
        <w:bidi/>
        <w:spacing w:after="0" w:line="240" w:lineRule="auto"/>
        <w:ind w:firstLine="288"/>
        <w:jc w:val="both"/>
        <w:rPr>
          <w:rFonts w:ascii="Times New Roman" w:eastAsia="Times New Roman" w:hAnsi="Times New Roman" w:cs="Dor"/>
          <w:spacing w:val="6"/>
          <w:position w:val="4"/>
          <w:sz w:val="10"/>
          <w:szCs w:val="2"/>
          <w:rtl/>
        </w:rPr>
      </w:pPr>
    </w:p>
    <w:p w:rsidR="00A82ADA" w:rsidRPr="00C53EE1" w:rsidRDefault="00A82ADA" w:rsidP="00A82ADA">
      <w:pPr>
        <w:bidi/>
        <w:spacing w:after="120" w:line="300" w:lineRule="atLeast"/>
        <w:ind w:firstLine="288"/>
        <w:jc w:val="both"/>
        <w:rPr>
          <w:rFonts w:ascii="FbFrankReal" w:hAnsi="FbFrankReal" w:cs="FbFrankReal"/>
          <w:sz w:val="24"/>
          <w:szCs w:val="24"/>
          <w:rtl/>
        </w:rPr>
      </w:pPr>
      <w:r w:rsidRPr="00C53EE1">
        <w:rPr>
          <w:rFonts w:ascii="FbFrankReal" w:hAnsi="FbFrankReal" w:cs="FbFrankReal" w:hint="cs"/>
          <w:sz w:val="24"/>
          <w:szCs w:val="24"/>
          <w:rtl/>
        </w:rPr>
        <w:t>לרגל</w:t>
      </w:r>
      <w:r w:rsidRPr="00C53EE1">
        <w:rPr>
          <w:rFonts w:ascii="FbFrankReal" w:hAnsi="FbFrankReal" w:cs="FbFrankReal"/>
          <w:sz w:val="24"/>
          <w:szCs w:val="24"/>
          <w:rtl/>
        </w:rPr>
        <w:t xml:space="preserve"> </w:t>
      </w:r>
      <w:r w:rsidRPr="00C53EE1">
        <w:rPr>
          <w:rFonts w:ascii="FbFrankReal" w:hAnsi="FbFrankReal" w:cs="FbFrankReal" w:hint="cs"/>
          <w:sz w:val="24"/>
          <w:szCs w:val="24"/>
          <w:rtl/>
        </w:rPr>
        <w:t>יום</w:t>
      </w:r>
      <w:r w:rsidRPr="00C53EE1">
        <w:rPr>
          <w:rFonts w:ascii="FbFrankReal" w:hAnsi="FbFrankReal" w:cs="FbFrankReal"/>
          <w:sz w:val="24"/>
          <w:szCs w:val="24"/>
          <w:rtl/>
        </w:rPr>
        <w:t xml:space="preserve"> </w:t>
      </w:r>
      <w:r w:rsidRPr="00C53EE1">
        <w:rPr>
          <w:rFonts w:ascii="FbFrankReal" w:hAnsi="FbFrankReal" w:cs="FbFrankReal" w:hint="cs"/>
          <w:sz w:val="24"/>
          <w:szCs w:val="24"/>
          <w:rtl/>
        </w:rPr>
        <w:t>הבהיר</w:t>
      </w:r>
      <w:r w:rsidRPr="00C53EE1">
        <w:rPr>
          <w:rFonts w:ascii="FbFrankReal" w:hAnsi="FbFrankReal" w:cs="FbFrankReal"/>
          <w:sz w:val="24"/>
          <w:szCs w:val="24"/>
          <w:rtl/>
        </w:rPr>
        <w:t xml:space="preserve"> </w:t>
      </w:r>
      <w:r w:rsidRPr="00C53EE1">
        <w:rPr>
          <w:rFonts w:ascii="FbFrankReal" w:hAnsi="FbFrankReal" w:cs="FbFrankReal" w:hint="cs"/>
          <w:b/>
          <w:bCs/>
          <w:sz w:val="24"/>
          <w:szCs w:val="24"/>
          <w:rtl/>
        </w:rPr>
        <w:t>יו</w:t>
      </w:r>
      <w:r w:rsidRPr="00C53EE1">
        <w:rPr>
          <w:rFonts w:ascii="FbFrankReal" w:hAnsi="FbFrankReal" w:cs="Monotype Hadassah"/>
          <w:b/>
          <w:bCs/>
          <w:sz w:val="24"/>
          <w:szCs w:val="24"/>
          <w:rtl/>
        </w:rPr>
        <w:t>"</w:t>
      </w:r>
      <w:r w:rsidRPr="00C53EE1">
        <w:rPr>
          <w:rFonts w:ascii="FbFrankReal" w:hAnsi="FbFrankReal" w:cs="FbFrankReal" w:hint="cs"/>
          <w:b/>
          <w:bCs/>
          <w:sz w:val="24"/>
          <w:szCs w:val="24"/>
          <w:rtl/>
        </w:rPr>
        <w:t>ד</w:t>
      </w:r>
      <w:r w:rsidRPr="00C53EE1">
        <w:rPr>
          <w:rFonts w:ascii="FbFrankReal" w:hAnsi="FbFrankReal" w:cs="Monotype Hadassah"/>
          <w:b/>
          <w:bCs/>
          <w:sz w:val="24"/>
          <w:szCs w:val="24"/>
          <w:rtl/>
        </w:rPr>
        <w:t xml:space="preserve"> </w:t>
      </w:r>
      <w:r w:rsidRPr="00C53EE1">
        <w:rPr>
          <w:rFonts w:ascii="FbFrankReal" w:hAnsi="FbFrankReal" w:cs="FbFrankReal" w:hint="cs"/>
          <w:b/>
          <w:bCs/>
          <w:sz w:val="24"/>
          <w:szCs w:val="24"/>
          <w:rtl/>
        </w:rPr>
        <w:t>שבט</w:t>
      </w:r>
      <w:r w:rsidRPr="00C53EE1">
        <w:rPr>
          <w:rFonts w:ascii="FbFrankReal" w:hAnsi="FbFrankReal" w:cs="FbFrankReal"/>
          <w:sz w:val="24"/>
          <w:szCs w:val="24"/>
          <w:rtl/>
        </w:rPr>
        <w:t xml:space="preserve"> - </w:t>
      </w:r>
      <w:r w:rsidRPr="00C53EE1">
        <w:rPr>
          <w:rFonts w:ascii="FbFrankReal" w:hAnsi="FbFrankReal" w:cs="FbFrankReal" w:hint="cs"/>
          <w:sz w:val="24"/>
          <w:szCs w:val="24"/>
          <w:rtl/>
        </w:rPr>
        <w:t>העשירי</w:t>
      </w:r>
      <w:r w:rsidRPr="00C53EE1">
        <w:rPr>
          <w:rFonts w:ascii="FbFrankReal" w:hAnsi="FbFrankReal" w:cs="FbFrankReal"/>
          <w:sz w:val="24"/>
          <w:szCs w:val="24"/>
          <w:rtl/>
        </w:rPr>
        <w:t xml:space="preserve"> </w:t>
      </w:r>
      <w:r w:rsidRPr="00C53EE1">
        <w:rPr>
          <w:rFonts w:ascii="FbFrankReal" w:hAnsi="FbFrankReal" w:cs="FbFrankReal" w:hint="cs"/>
          <w:sz w:val="24"/>
          <w:szCs w:val="24"/>
          <w:rtl/>
        </w:rPr>
        <w:t>יהי</w:t>
      </w:r>
      <w:r w:rsidRPr="00C53EE1">
        <w:rPr>
          <w:rFonts w:ascii="FbFrankReal" w:hAnsi="FbFrankReal" w:cs="FbFrankReal"/>
          <w:sz w:val="24"/>
          <w:szCs w:val="24"/>
          <w:rtl/>
        </w:rPr>
        <w:t xml:space="preserve">' </w:t>
      </w:r>
      <w:r w:rsidRPr="00C53EE1">
        <w:rPr>
          <w:rFonts w:ascii="FbFrankReal" w:hAnsi="FbFrankReal" w:cs="FbFrankReal" w:hint="cs"/>
          <w:sz w:val="24"/>
          <w:szCs w:val="24"/>
          <w:rtl/>
        </w:rPr>
        <w:t>קודש</w:t>
      </w:r>
      <w:r w:rsidRPr="00C53EE1">
        <w:rPr>
          <w:rFonts w:ascii="FbFrankReal" w:hAnsi="FbFrankReal" w:cs="FbFrankReal"/>
          <w:sz w:val="24"/>
          <w:szCs w:val="24"/>
          <w:rtl/>
        </w:rPr>
        <w:t xml:space="preserve"> - </w:t>
      </w:r>
      <w:r w:rsidRPr="00C53EE1">
        <w:rPr>
          <w:rFonts w:ascii="FbFrankReal" w:hAnsi="FbFrankReal" w:cs="FbFrankReal" w:hint="cs"/>
          <w:sz w:val="24"/>
          <w:szCs w:val="24"/>
          <w:rtl/>
        </w:rPr>
        <w:t>יום</w:t>
      </w:r>
      <w:r w:rsidRPr="00C53EE1">
        <w:rPr>
          <w:rFonts w:ascii="FbFrankReal" w:hAnsi="FbFrankReal" w:cs="FbFrankReal"/>
          <w:sz w:val="24"/>
          <w:szCs w:val="24"/>
          <w:rtl/>
        </w:rPr>
        <w:t xml:space="preserve"> </w:t>
      </w:r>
      <w:r w:rsidRPr="00C53EE1">
        <w:rPr>
          <w:rFonts w:ascii="FbFrankReal" w:hAnsi="FbFrankReal" w:cs="FbFrankReal" w:hint="cs"/>
          <w:sz w:val="24"/>
          <w:szCs w:val="24"/>
          <w:rtl/>
        </w:rPr>
        <w:t>ההילולא</w:t>
      </w:r>
      <w:r w:rsidRPr="00C53EE1">
        <w:rPr>
          <w:rFonts w:ascii="FbFrankReal" w:hAnsi="FbFrankReal" w:cs="FbFrankReal"/>
          <w:sz w:val="24"/>
          <w:szCs w:val="24"/>
          <w:rtl/>
        </w:rPr>
        <w:t xml:space="preserve"> </w:t>
      </w:r>
      <w:r w:rsidRPr="00C53EE1">
        <w:rPr>
          <w:rFonts w:ascii="FbFrankReal" w:hAnsi="FbFrankReal" w:cs="FbFrankReal" w:hint="cs"/>
          <w:sz w:val="24"/>
          <w:szCs w:val="24"/>
          <w:rtl/>
        </w:rPr>
        <w:t>דכ</w:t>
      </w:r>
      <w:r w:rsidRPr="00C53EE1">
        <w:rPr>
          <w:rFonts w:ascii="FbFrankReal" w:hAnsi="FbFrankReal" w:cs="FbFrankReal"/>
          <w:sz w:val="24"/>
          <w:szCs w:val="24"/>
          <w:rtl/>
        </w:rPr>
        <w:t>"</w:t>
      </w:r>
      <w:r w:rsidRPr="00C53EE1">
        <w:rPr>
          <w:rFonts w:ascii="FbFrankReal" w:hAnsi="FbFrankReal" w:cs="FbFrankReal" w:hint="cs"/>
          <w:sz w:val="24"/>
          <w:szCs w:val="24"/>
          <w:rtl/>
        </w:rPr>
        <w:t>ק</w:t>
      </w:r>
      <w:r w:rsidRPr="00C53EE1">
        <w:rPr>
          <w:rFonts w:ascii="FbFrankReal" w:hAnsi="FbFrankReal" w:cs="FbFrankReal"/>
          <w:sz w:val="24"/>
          <w:szCs w:val="24"/>
          <w:rtl/>
        </w:rPr>
        <w:t xml:space="preserve"> </w:t>
      </w:r>
      <w:r w:rsidRPr="00C53EE1">
        <w:rPr>
          <w:rFonts w:ascii="FbFrankReal" w:hAnsi="FbFrankReal" w:cs="FbFrankReal" w:hint="cs"/>
          <w:sz w:val="24"/>
          <w:szCs w:val="24"/>
          <w:rtl/>
        </w:rPr>
        <w:t>אדמו</w:t>
      </w:r>
      <w:r w:rsidRPr="00C53EE1">
        <w:rPr>
          <w:rFonts w:ascii="FbFrankReal" w:hAnsi="FbFrankReal" w:cs="FbFrankReal"/>
          <w:sz w:val="24"/>
          <w:szCs w:val="24"/>
          <w:rtl/>
        </w:rPr>
        <w:t>"</w:t>
      </w:r>
      <w:r w:rsidRPr="00C53EE1">
        <w:rPr>
          <w:rFonts w:ascii="FbFrankReal" w:hAnsi="FbFrankReal" w:cs="FbFrankReal" w:hint="cs"/>
          <w:sz w:val="24"/>
          <w:szCs w:val="24"/>
          <w:rtl/>
        </w:rPr>
        <w:t>ר</w:t>
      </w:r>
      <w:r w:rsidRPr="00C53EE1">
        <w:rPr>
          <w:rFonts w:ascii="FbFrankReal" w:hAnsi="FbFrankReal" w:cs="FbFrankReal"/>
          <w:sz w:val="24"/>
          <w:szCs w:val="24"/>
          <w:rtl/>
        </w:rPr>
        <w:t xml:space="preserve"> </w:t>
      </w:r>
      <w:r w:rsidRPr="00C53EE1">
        <w:rPr>
          <w:rFonts w:ascii="FbFrankReal" w:hAnsi="FbFrankReal" w:cs="FbFrankReal" w:hint="cs"/>
          <w:sz w:val="24"/>
          <w:szCs w:val="24"/>
          <w:rtl/>
        </w:rPr>
        <w:t>מוהריי</w:t>
      </w:r>
      <w:r w:rsidRPr="00C53EE1">
        <w:rPr>
          <w:rFonts w:ascii="FbFrankReal" w:hAnsi="FbFrankReal" w:cs="FbFrankReal"/>
          <w:sz w:val="24"/>
          <w:szCs w:val="24"/>
          <w:rtl/>
        </w:rPr>
        <w:t>"</w:t>
      </w:r>
      <w:r w:rsidRPr="00C53EE1">
        <w:rPr>
          <w:rFonts w:ascii="FbFrankReal" w:hAnsi="FbFrankReal" w:cs="FbFrankReal" w:hint="cs"/>
          <w:sz w:val="24"/>
          <w:szCs w:val="24"/>
          <w:rtl/>
        </w:rPr>
        <w:t>צ</w:t>
      </w:r>
      <w:r w:rsidRPr="00C53EE1">
        <w:rPr>
          <w:rFonts w:ascii="FbFrankReal" w:hAnsi="FbFrankReal" w:cs="FbFrankReal"/>
          <w:sz w:val="24"/>
          <w:szCs w:val="24"/>
          <w:rtl/>
        </w:rPr>
        <w:t xml:space="preserve"> </w:t>
      </w:r>
      <w:r w:rsidRPr="00C53EE1">
        <w:rPr>
          <w:rFonts w:ascii="FbFrankReal" w:hAnsi="FbFrankReal" w:cs="FbFrankReal" w:hint="cs"/>
          <w:sz w:val="24"/>
          <w:szCs w:val="24"/>
          <w:rtl/>
        </w:rPr>
        <w:t>זצוקללה</w:t>
      </w:r>
      <w:r w:rsidRPr="00C53EE1">
        <w:rPr>
          <w:rFonts w:ascii="FbFrankReal" w:hAnsi="FbFrankReal" w:cs="FbFrankReal"/>
          <w:sz w:val="24"/>
          <w:szCs w:val="24"/>
          <w:rtl/>
        </w:rPr>
        <w:t>"</w:t>
      </w:r>
      <w:r w:rsidRPr="00C53EE1">
        <w:rPr>
          <w:rFonts w:ascii="FbFrankReal" w:hAnsi="FbFrankReal" w:cs="FbFrankReal" w:hint="cs"/>
          <w:sz w:val="24"/>
          <w:szCs w:val="24"/>
          <w:rtl/>
        </w:rPr>
        <w:t>ה</w:t>
      </w:r>
      <w:r w:rsidRPr="00C53EE1">
        <w:rPr>
          <w:rFonts w:ascii="FbFrankReal" w:hAnsi="FbFrankReal" w:cs="FbFrankReal"/>
          <w:sz w:val="24"/>
          <w:szCs w:val="24"/>
          <w:rtl/>
        </w:rPr>
        <w:t xml:space="preserve"> </w:t>
      </w:r>
      <w:r w:rsidRPr="00C53EE1">
        <w:rPr>
          <w:rFonts w:ascii="FbFrankReal" w:hAnsi="FbFrankReal" w:cs="FbFrankReal" w:hint="cs"/>
          <w:sz w:val="24"/>
          <w:szCs w:val="24"/>
          <w:rtl/>
        </w:rPr>
        <w:t>נבג</w:t>
      </w:r>
      <w:r w:rsidRPr="00C53EE1">
        <w:rPr>
          <w:rFonts w:ascii="FbFrankReal" w:hAnsi="FbFrankReal" w:cs="FbFrankReal"/>
          <w:sz w:val="24"/>
          <w:szCs w:val="24"/>
          <w:rtl/>
        </w:rPr>
        <w:t>"</w:t>
      </w:r>
      <w:r w:rsidRPr="00C53EE1">
        <w:rPr>
          <w:rFonts w:ascii="FbFrankReal" w:hAnsi="FbFrankReal" w:cs="FbFrankReal" w:hint="cs"/>
          <w:sz w:val="24"/>
          <w:szCs w:val="24"/>
          <w:rtl/>
        </w:rPr>
        <w:t>מ</w:t>
      </w:r>
      <w:r w:rsidRPr="00C53EE1">
        <w:rPr>
          <w:rFonts w:ascii="FbFrankReal" w:hAnsi="FbFrankReal" w:cs="FbFrankReal"/>
          <w:sz w:val="24"/>
          <w:szCs w:val="24"/>
          <w:rtl/>
        </w:rPr>
        <w:t xml:space="preserve"> </w:t>
      </w:r>
      <w:r w:rsidRPr="00C53EE1">
        <w:rPr>
          <w:rFonts w:ascii="FbFrankReal" w:hAnsi="FbFrankReal" w:cs="FbFrankReal" w:hint="cs"/>
          <w:sz w:val="24"/>
          <w:szCs w:val="24"/>
          <w:rtl/>
        </w:rPr>
        <w:t>זי</w:t>
      </w:r>
      <w:r w:rsidRPr="00C53EE1">
        <w:rPr>
          <w:rFonts w:ascii="FbFrankReal" w:hAnsi="FbFrankReal" w:cs="FbFrankReal"/>
          <w:sz w:val="24"/>
          <w:szCs w:val="24"/>
          <w:rtl/>
        </w:rPr>
        <w:t>"</w:t>
      </w:r>
      <w:r w:rsidRPr="00C53EE1">
        <w:rPr>
          <w:rFonts w:ascii="FbFrankReal" w:hAnsi="FbFrankReal" w:cs="FbFrankReal" w:hint="cs"/>
          <w:sz w:val="24"/>
          <w:szCs w:val="24"/>
          <w:rtl/>
        </w:rPr>
        <w:t>ע</w:t>
      </w:r>
      <w:r w:rsidRPr="00C53EE1">
        <w:rPr>
          <w:rFonts w:ascii="FbFrankReal" w:hAnsi="FbFrankReal" w:cs="FbFrankReal"/>
          <w:sz w:val="24"/>
          <w:szCs w:val="24"/>
          <w:rtl/>
        </w:rPr>
        <w:t xml:space="preserve"> </w:t>
      </w:r>
      <w:r w:rsidRPr="00C53EE1">
        <w:rPr>
          <w:rFonts w:ascii="FbFrankReal" w:hAnsi="FbFrankReal" w:cs="FbFrankReal" w:hint="cs"/>
          <w:sz w:val="24"/>
          <w:szCs w:val="24"/>
          <w:rtl/>
        </w:rPr>
        <w:t>ו</w:t>
      </w:r>
      <w:r w:rsidRPr="00C53EE1">
        <w:rPr>
          <w:rFonts w:ascii="FbFrankReal" w:hAnsi="FbFrankReal" w:cs="FbFrankReal" w:hint="cs"/>
          <w:b/>
          <w:bCs/>
          <w:sz w:val="24"/>
          <w:szCs w:val="24"/>
          <w:rtl/>
        </w:rPr>
        <w:t>שבעים שנה</w:t>
      </w:r>
      <w:r w:rsidRPr="00C53EE1">
        <w:rPr>
          <w:rFonts w:ascii="FbFrankReal" w:hAnsi="FbFrankReal" w:cs="FbFrankReal"/>
          <w:sz w:val="24"/>
          <w:szCs w:val="24"/>
          <w:rtl/>
        </w:rPr>
        <w:t xml:space="preserve"> </w:t>
      </w:r>
      <w:r w:rsidRPr="00C53EE1">
        <w:rPr>
          <w:rFonts w:ascii="FbFrankReal" w:hAnsi="FbFrankReal" w:cs="FbFrankReal" w:hint="cs"/>
          <w:sz w:val="24"/>
          <w:szCs w:val="24"/>
          <w:rtl/>
        </w:rPr>
        <w:t>לנשיאות</w:t>
      </w:r>
      <w:r w:rsidRPr="00C53EE1">
        <w:rPr>
          <w:rFonts w:ascii="FbFrankReal" w:hAnsi="FbFrankReal" w:cs="FbFrankReal"/>
          <w:sz w:val="24"/>
          <w:szCs w:val="24"/>
          <w:rtl/>
        </w:rPr>
        <w:t xml:space="preserve"> </w:t>
      </w:r>
      <w:r w:rsidRPr="00C53EE1">
        <w:rPr>
          <w:rFonts w:ascii="FbFrankReal" w:hAnsi="FbFrankReal" w:cs="FbFrankReal" w:hint="cs"/>
          <w:sz w:val="24"/>
          <w:szCs w:val="24"/>
          <w:rtl/>
        </w:rPr>
        <w:t>כ</w:t>
      </w:r>
      <w:r w:rsidRPr="00C53EE1">
        <w:rPr>
          <w:rFonts w:ascii="FbFrankReal" w:hAnsi="FbFrankReal" w:cs="FbFrankReal"/>
          <w:sz w:val="24"/>
          <w:szCs w:val="24"/>
          <w:rtl/>
        </w:rPr>
        <w:t>"</w:t>
      </w:r>
      <w:r w:rsidRPr="00C53EE1">
        <w:rPr>
          <w:rFonts w:ascii="FbFrankReal" w:hAnsi="FbFrankReal" w:cs="FbFrankReal" w:hint="cs"/>
          <w:sz w:val="24"/>
          <w:szCs w:val="24"/>
          <w:rtl/>
        </w:rPr>
        <w:t>ק</w:t>
      </w:r>
      <w:r w:rsidRPr="00C53EE1">
        <w:rPr>
          <w:rFonts w:ascii="FbFrankReal" w:hAnsi="FbFrankReal" w:cs="FbFrankReal"/>
          <w:sz w:val="24"/>
          <w:szCs w:val="24"/>
          <w:rtl/>
        </w:rPr>
        <w:t xml:space="preserve"> </w:t>
      </w:r>
      <w:r w:rsidRPr="00C53EE1">
        <w:rPr>
          <w:rFonts w:ascii="FbFrankReal" w:hAnsi="FbFrankReal" w:cs="FbFrankReal" w:hint="cs"/>
          <w:sz w:val="24"/>
          <w:szCs w:val="24"/>
          <w:rtl/>
        </w:rPr>
        <w:t>אדמו</w:t>
      </w:r>
      <w:r w:rsidRPr="00C53EE1">
        <w:rPr>
          <w:rFonts w:ascii="FbFrankReal" w:hAnsi="FbFrankReal" w:cs="FbFrankReal"/>
          <w:sz w:val="24"/>
          <w:szCs w:val="24"/>
          <w:rtl/>
        </w:rPr>
        <w:t>"</w:t>
      </w:r>
      <w:r w:rsidRPr="00C53EE1">
        <w:rPr>
          <w:rFonts w:ascii="FbFrankReal" w:hAnsi="FbFrankReal" w:cs="FbFrankReal" w:hint="cs"/>
          <w:sz w:val="24"/>
          <w:szCs w:val="24"/>
          <w:rtl/>
        </w:rPr>
        <w:t>ר</w:t>
      </w:r>
      <w:r w:rsidRPr="00C53EE1">
        <w:rPr>
          <w:rFonts w:ascii="FbFrankReal" w:hAnsi="FbFrankReal" w:cs="FbFrankReal"/>
          <w:sz w:val="24"/>
          <w:szCs w:val="24"/>
          <w:rtl/>
        </w:rPr>
        <w:t xml:space="preserve"> </w:t>
      </w:r>
      <w:r w:rsidRPr="00C53EE1">
        <w:rPr>
          <w:rFonts w:ascii="FbFrankReal" w:hAnsi="FbFrankReal" w:cs="FbFrankReal" w:hint="cs"/>
          <w:sz w:val="24"/>
          <w:szCs w:val="24"/>
          <w:rtl/>
        </w:rPr>
        <w:t>נשיא</w:t>
      </w:r>
      <w:r w:rsidRPr="00C53EE1">
        <w:rPr>
          <w:rFonts w:ascii="FbFrankReal" w:hAnsi="FbFrankReal" w:cs="FbFrankReal"/>
          <w:sz w:val="24"/>
          <w:szCs w:val="24"/>
          <w:rtl/>
        </w:rPr>
        <w:t xml:space="preserve"> </w:t>
      </w:r>
      <w:r w:rsidRPr="00C53EE1">
        <w:rPr>
          <w:rFonts w:ascii="FbFrankReal" w:hAnsi="FbFrankReal" w:cs="FbFrankReal" w:hint="cs"/>
          <w:sz w:val="24"/>
          <w:szCs w:val="24"/>
          <w:rtl/>
        </w:rPr>
        <w:t>דורנו</w:t>
      </w:r>
      <w:r w:rsidRPr="00C53EE1">
        <w:rPr>
          <w:rFonts w:ascii="FbFrankReal" w:hAnsi="FbFrankReal" w:cs="FbFrankReal"/>
          <w:sz w:val="24"/>
          <w:szCs w:val="24"/>
          <w:rtl/>
        </w:rPr>
        <w:t xml:space="preserve">, </w:t>
      </w:r>
      <w:r w:rsidRPr="00C53EE1">
        <w:rPr>
          <w:rFonts w:ascii="FbFrankReal" w:hAnsi="FbFrankReal" w:cs="FbFrankReal" w:hint="cs"/>
          <w:sz w:val="24"/>
          <w:szCs w:val="24"/>
          <w:rtl/>
        </w:rPr>
        <w:t>הננו</w:t>
      </w:r>
      <w:r w:rsidRPr="00C53EE1">
        <w:rPr>
          <w:rFonts w:ascii="FbFrankReal" w:hAnsi="FbFrankReal" w:cs="FbFrankReal"/>
          <w:sz w:val="24"/>
          <w:szCs w:val="24"/>
          <w:rtl/>
        </w:rPr>
        <w:t xml:space="preserve"> </w:t>
      </w:r>
      <w:r w:rsidRPr="00C53EE1">
        <w:rPr>
          <w:rFonts w:ascii="FbFrankReal" w:hAnsi="FbFrankReal" w:cs="FbFrankReal" w:hint="cs"/>
          <w:sz w:val="24"/>
          <w:szCs w:val="24"/>
          <w:rtl/>
        </w:rPr>
        <w:t>מוציאים</w:t>
      </w:r>
      <w:r w:rsidRPr="00C53EE1">
        <w:rPr>
          <w:rFonts w:ascii="FbFrankReal" w:hAnsi="FbFrankReal" w:cs="FbFrankReal"/>
          <w:sz w:val="24"/>
          <w:szCs w:val="24"/>
          <w:rtl/>
        </w:rPr>
        <w:t xml:space="preserve"> </w:t>
      </w:r>
      <w:r w:rsidRPr="00C53EE1">
        <w:rPr>
          <w:rFonts w:ascii="FbFrankReal" w:hAnsi="FbFrankReal" w:cs="FbFrankReal" w:hint="cs"/>
          <w:sz w:val="24"/>
          <w:szCs w:val="24"/>
          <w:rtl/>
        </w:rPr>
        <w:t>בזה</w:t>
      </w:r>
      <w:r w:rsidRPr="00C53EE1">
        <w:rPr>
          <w:rFonts w:ascii="FbFrankReal" w:hAnsi="FbFrankReal" w:cs="FbFrankReal"/>
          <w:sz w:val="24"/>
          <w:szCs w:val="24"/>
          <w:rtl/>
        </w:rPr>
        <w:t xml:space="preserve"> </w:t>
      </w:r>
      <w:r w:rsidRPr="00C53EE1">
        <w:rPr>
          <w:rFonts w:ascii="FbFrankReal" w:hAnsi="FbFrankReal" w:cs="FbFrankReal" w:hint="cs"/>
          <w:sz w:val="24"/>
          <w:szCs w:val="24"/>
          <w:rtl/>
        </w:rPr>
        <w:t>לאור</w:t>
      </w:r>
      <w:r w:rsidRPr="00C53EE1">
        <w:rPr>
          <w:rFonts w:ascii="FbFrankReal" w:hAnsi="FbFrankReal" w:cs="FbFrankReal"/>
          <w:sz w:val="24"/>
          <w:szCs w:val="24"/>
          <w:rtl/>
        </w:rPr>
        <w:t xml:space="preserve"> </w:t>
      </w:r>
      <w:r w:rsidRPr="00C53EE1">
        <w:rPr>
          <w:rFonts w:ascii="FbFrankReal" w:hAnsi="FbFrankReal" w:cs="FbFrankReal" w:hint="cs"/>
          <w:sz w:val="24"/>
          <w:szCs w:val="24"/>
          <w:rtl/>
        </w:rPr>
        <w:t>גליון</w:t>
      </w:r>
      <w:r w:rsidRPr="00C53EE1">
        <w:rPr>
          <w:rFonts w:ascii="FbFrankReal" w:hAnsi="FbFrankReal" w:cs="FbFrankReal"/>
          <w:sz w:val="24"/>
          <w:szCs w:val="24"/>
          <w:rtl/>
        </w:rPr>
        <w:t xml:space="preserve"> </w:t>
      </w:r>
      <w:r w:rsidRPr="00C53EE1">
        <w:rPr>
          <w:rFonts w:ascii="FbFrankReal" w:hAnsi="FbFrankReal" w:cs="FbFrankReal" w:hint="cs"/>
          <w:sz w:val="24"/>
          <w:szCs w:val="24"/>
          <w:rtl/>
        </w:rPr>
        <w:t>חגיגי</w:t>
      </w:r>
      <w:r w:rsidRPr="00C53EE1">
        <w:rPr>
          <w:rFonts w:ascii="FbFrankReal" w:hAnsi="FbFrankReal" w:cs="FbFrankReal"/>
          <w:sz w:val="24"/>
          <w:szCs w:val="24"/>
          <w:rtl/>
        </w:rPr>
        <w:t xml:space="preserve"> </w:t>
      </w:r>
      <w:r w:rsidRPr="00C53EE1">
        <w:rPr>
          <w:rFonts w:ascii="FbFrankReal" w:hAnsi="FbFrankReal" w:cs="FbFrankReal" w:hint="cs"/>
          <w:sz w:val="24"/>
          <w:szCs w:val="24"/>
          <w:rtl/>
        </w:rPr>
        <w:t>מוגדל</w:t>
      </w:r>
      <w:r w:rsidRPr="00C53EE1">
        <w:rPr>
          <w:rFonts w:ascii="FbFrankReal" w:hAnsi="FbFrankReal" w:cs="FbFrankReal"/>
          <w:sz w:val="24"/>
          <w:szCs w:val="24"/>
          <w:rtl/>
        </w:rPr>
        <w:t xml:space="preserve">, </w:t>
      </w:r>
      <w:r w:rsidRPr="00C53EE1">
        <w:rPr>
          <w:rFonts w:ascii="FbFrankReal" w:hAnsi="FbFrankReal" w:cs="FbFrankReal" w:hint="cs"/>
          <w:sz w:val="24"/>
          <w:szCs w:val="24"/>
          <w:rtl/>
        </w:rPr>
        <w:t>הכולל</w:t>
      </w:r>
      <w:r w:rsidRPr="00C53EE1">
        <w:rPr>
          <w:rFonts w:ascii="FbFrankReal" w:hAnsi="FbFrankReal" w:cs="FbFrankReal"/>
          <w:sz w:val="24"/>
          <w:szCs w:val="24"/>
          <w:rtl/>
        </w:rPr>
        <w:t xml:space="preserve"> </w:t>
      </w:r>
      <w:r w:rsidRPr="00C53EE1">
        <w:rPr>
          <w:rFonts w:ascii="FbFrankReal" w:hAnsi="FbFrankReal" w:cs="FbFrankReal" w:hint="cs"/>
          <w:sz w:val="24"/>
          <w:szCs w:val="24"/>
          <w:rtl/>
        </w:rPr>
        <w:t>הערות</w:t>
      </w:r>
      <w:r w:rsidRPr="00C53EE1">
        <w:rPr>
          <w:rFonts w:ascii="FbFrankReal" w:hAnsi="FbFrankReal" w:cs="FbFrankReal"/>
          <w:sz w:val="24"/>
          <w:szCs w:val="24"/>
          <w:rtl/>
        </w:rPr>
        <w:t xml:space="preserve"> </w:t>
      </w:r>
      <w:r w:rsidRPr="00C53EE1">
        <w:rPr>
          <w:rFonts w:ascii="FbFrankReal" w:hAnsi="FbFrankReal" w:cs="FbFrankReal" w:hint="cs"/>
          <w:sz w:val="24"/>
          <w:szCs w:val="24"/>
          <w:rtl/>
        </w:rPr>
        <w:t>וביאורים</w:t>
      </w:r>
      <w:r w:rsidRPr="00C53EE1">
        <w:rPr>
          <w:rFonts w:ascii="FbFrankReal" w:hAnsi="FbFrankReal" w:cs="FbFrankReal"/>
          <w:sz w:val="24"/>
          <w:szCs w:val="24"/>
          <w:rtl/>
        </w:rPr>
        <w:t xml:space="preserve"> </w:t>
      </w:r>
      <w:r w:rsidRPr="00C53EE1">
        <w:rPr>
          <w:rFonts w:ascii="FbFrankReal" w:hAnsi="FbFrankReal" w:cs="FbFrankReal" w:hint="cs"/>
          <w:sz w:val="24"/>
          <w:szCs w:val="24"/>
          <w:rtl/>
        </w:rPr>
        <w:t>בתורת</w:t>
      </w:r>
      <w:r w:rsidRPr="00C53EE1">
        <w:rPr>
          <w:rFonts w:ascii="FbFrankReal" w:hAnsi="FbFrankReal" w:cs="FbFrankReal"/>
          <w:sz w:val="24"/>
          <w:szCs w:val="24"/>
          <w:rtl/>
        </w:rPr>
        <w:t xml:space="preserve"> </w:t>
      </w:r>
      <w:r w:rsidRPr="00C53EE1">
        <w:rPr>
          <w:rFonts w:ascii="FbFrankReal" w:hAnsi="FbFrankReal" w:cs="FbFrankReal" w:hint="cs"/>
          <w:sz w:val="24"/>
          <w:szCs w:val="24"/>
          <w:rtl/>
        </w:rPr>
        <w:t>כ</w:t>
      </w:r>
      <w:r w:rsidRPr="00C53EE1">
        <w:rPr>
          <w:rFonts w:ascii="FbFrankReal" w:hAnsi="FbFrankReal" w:cs="FbFrankReal"/>
          <w:sz w:val="24"/>
          <w:szCs w:val="24"/>
          <w:rtl/>
        </w:rPr>
        <w:t>"</w:t>
      </w:r>
      <w:r w:rsidRPr="00C53EE1">
        <w:rPr>
          <w:rFonts w:ascii="FbFrankReal" w:hAnsi="FbFrankReal" w:cs="FbFrankReal" w:hint="cs"/>
          <w:sz w:val="24"/>
          <w:szCs w:val="24"/>
          <w:rtl/>
        </w:rPr>
        <w:t>ק</w:t>
      </w:r>
      <w:r w:rsidRPr="00C53EE1">
        <w:rPr>
          <w:rFonts w:ascii="FbFrankReal" w:hAnsi="FbFrankReal" w:cs="FbFrankReal"/>
          <w:sz w:val="24"/>
          <w:szCs w:val="24"/>
          <w:rtl/>
        </w:rPr>
        <w:t xml:space="preserve"> </w:t>
      </w:r>
      <w:r w:rsidRPr="00C53EE1">
        <w:rPr>
          <w:rFonts w:ascii="FbFrankReal" w:hAnsi="FbFrankReal" w:cs="FbFrankReal" w:hint="cs"/>
          <w:sz w:val="24"/>
          <w:szCs w:val="24"/>
          <w:rtl/>
        </w:rPr>
        <w:t>אדמו</w:t>
      </w:r>
      <w:r w:rsidRPr="00C53EE1">
        <w:rPr>
          <w:rFonts w:ascii="FbFrankReal" w:hAnsi="FbFrankReal" w:cs="FbFrankReal"/>
          <w:sz w:val="24"/>
          <w:szCs w:val="24"/>
          <w:rtl/>
        </w:rPr>
        <w:t>"</w:t>
      </w:r>
      <w:r w:rsidRPr="00C53EE1">
        <w:rPr>
          <w:rFonts w:ascii="FbFrankReal" w:hAnsi="FbFrankReal" w:cs="FbFrankReal" w:hint="cs"/>
          <w:sz w:val="24"/>
          <w:szCs w:val="24"/>
          <w:rtl/>
        </w:rPr>
        <w:t>ר</w:t>
      </w:r>
      <w:r w:rsidRPr="00C53EE1">
        <w:rPr>
          <w:rFonts w:ascii="FbFrankReal" w:hAnsi="FbFrankReal" w:cs="FbFrankReal"/>
          <w:sz w:val="24"/>
          <w:szCs w:val="24"/>
          <w:rtl/>
        </w:rPr>
        <w:t xml:space="preserve"> </w:t>
      </w:r>
      <w:r w:rsidRPr="00C53EE1">
        <w:rPr>
          <w:rFonts w:ascii="FbFrankReal" w:hAnsi="FbFrankReal" w:cs="FbFrankReal" w:hint="cs"/>
          <w:sz w:val="24"/>
          <w:szCs w:val="24"/>
          <w:rtl/>
        </w:rPr>
        <w:t>נשיא</w:t>
      </w:r>
      <w:r w:rsidRPr="00C53EE1">
        <w:rPr>
          <w:rFonts w:ascii="FbFrankReal" w:hAnsi="FbFrankReal" w:cs="FbFrankReal"/>
          <w:sz w:val="24"/>
          <w:szCs w:val="24"/>
          <w:rtl/>
        </w:rPr>
        <w:t xml:space="preserve"> </w:t>
      </w:r>
      <w:r w:rsidRPr="00C53EE1">
        <w:rPr>
          <w:rFonts w:ascii="FbFrankReal" w:hAnsi="FbFrankReal" w:cs="FbFrankReal" w:hint="cs"/>
          <w:sz w:val="24"/>
          <w:szCs w:val="24"/>
          <w:rtl/>
        </w:rPr>
        <w:t>דורנו</w:t>
      </w:r>
      <w:r w:rsidRPr="00C53EE1">
        <w:rPr>
          <w:rFonts w:ascii="FbFrankReal" w:hAnsi="FbFrankReal" w:cs="FbFrankReal"/>
          <w:sz w:val="24"/>
          <w:szCs w:val="24"/>
          <w:rtl/>
        </w:rPr>
        <w:t xml:space="preserve">, </w:t>
      </w:r>
      <w:r w:rsidRPr="00C53EE1">
        <w:rPr>
          <w:rFonts w:ascii="FbFrankReal" w:hAnsi="FbFrankReal" w:cs="FbFrankReal" w:hint="cs"/>
          <w:sz w:val="24"/>
          <w:szCs w:val="24"/>
          <w:rtl/>
        </w:rPr>
        <w:t>ובכל</w:t>
      </w:r>
      <w:r w:rsidRPr="00C53EE1">
        <w:rPr>
          <w:rFonts w:ascii="FbFrankReal" w:hAnsi="FbFrankReal" w:cs="FbFrankReal"/>
          <w:sz w:val="24"/>
          <w:szCs w:val="24"/>
          <w:rtl/>
        </w:rPr>
        <w:t xml:space="preserve"> </w:t>
      </w:r>
      <w:r w:rsidRPr="00C53EE1">
        <w:rPr>
          <w:rFonts w:ascii="FbFrankReal" w:hAnsi="FbFrankReal" w:cs="FbFrankReal" w:hint="cs"/>
          <w:sz w:val="24"/>
          <w:szCs w:val="24"/>
          <w:rtl/>
        </w:rPr>
        <w:t>חלקי</w:t>
      </w:r>
      <w:r w:rsidRPr="00C53EE1">
        <w:rPr>
          <w:rFonts w:ascii="FbFrankReal" w:hAnsi="FbFrankReal" w:cs="FbFrankReal"/>
          <w:sz w:val="24"/>
          <w:szCs w:val="24"/>
          <w:rtl/>
        </w:rPr>
        <w:t xml:space="preserve"> </w:t>
      </w:r>
      <w:r w:rsidRPr="00C53EE1">
        <w:rPr>
          <w:rFonts w:ascii="FbFrankReal" w:hAnsi="FbFrankReal" w:cs="FbFrankReal" w:hint="cs"/>
          <w:sz w:val="24"/>
          <w:szCs w:val="24"/>
          <w:rtl/>
        </w:rPr>
        <w:t>התורה</w:t>
      </w:r>
      <w:r w:rsidRPr="00C53EE1">
        <w:rPr>
          <w:rFonts w:ascii="FbFrankReal" w:hAnsi="FbFrankReal" w:cs="FbFrankReal"/>
          <w:sz w:val="24"/>
          <w:szCs w:val="24"/>
          <w:rtl/>
        </w:rPr>
        <w:t>.</w:t>
      </w:r>
    </w:p>
    <w:p w:rsidR="00A82ADA" w:rsidRDefault="00A82ADA" w:rsidP="00A82ADA">
      <w:pPr>
        <w:bidi/>
        <w:spacing w:after="120" w:line="300" w:lineRule="atLeast"/>
        <w:ind w:firstLine="288"/>
        <w:jc w:val="both"/>
        <w:rPr>
          <w:rFonts w:ascii="FbFrankReal" w:hAnsi="FbFrankReal" w:cs="FbFrankReal"/>
          <w:sz w:val="24"/>
          <w:szCs w:val="24"/>
          <w:rtl/>
        </w:rPr>
      </w:pPr>
      <w:r w:rsidRPr="00C53EE1">
        <w:rPr>
          <w:rFonts w:ascii="FbFrankReal" w:hAnsi="FbFrankReal" w:cs="FbFrankReal" w:hint="cs"/>
          <w:sz w:val="24"/>
          <w:szCs w:val="24"/>
          <w:rtl/>
        </w:rPr>
        <w:t>יו</w:t>
      </w:r>
      <w:r w:rsidRPr="00C53EE1">
        <w:rPr>
          <w:rFonts w:ascii="FbFrankReal" w:hAnsi="FbFrankReal" w:cs="FbFrankReal"/>
          <w:sz w:val="24"/>
          <w:szCs w:val="24"/>
          <w:rtl/>
        </w:rPr>
        <w:t>"</w:t>
      </w:r>
      <w:r w:rsidRPr="00C53EE1">
        <w:rPr>
          <w:rFonts w:ascii="FbFrankReal" w:hAnsi="FbFrankReal" w:cs="FbFrankReal" w:hint="cs"/>
          <w:sz w:val="24"/>
          <w:szCs w:val="24"/>
          <w:rtl/>
        </w:rPr>
        <w:t>ד</w:t>
      </w:r>
      <w:r w:rsidRPr="00C53EE1">
        <w:rPr>
          <w:rFonts w:ascii="FbFrankReal" w:hAnsi="FbFrankReal" w:cs="FbFrankReal"/>
          <w:sz w:val="24"/>
          <w:szCs w:val="24"/>
          <w:rtl/>
        </w:rPr>
        <w:t xml:space="preserve"> </w:t>
      </w:r>
      <w:r w:rsidRPr="00C53EE1">
        <w:rPr>
          <w:rFonts w:ascii="FbFrankReal" w:hAnsi="FbFrankReal" w:cs="FbFrankReal" w:hint="cs"/>
          <w:sz w:val="24"/>
          <w:szCs w:val="24"/>
          <w:rtl/>
        </w:rPr>
        <w:t>שבט</w:t>
      </w:r>
      <w:r w:rsidRPr="00C53EE1">
        <w:rPr>
          <w:rFonts w:ascii="FbFrankReal" w:hAnsi="FbFrankReal" w:cs="FbFrankReal"/>
          <w:sz w:val="24"/>
          <w:szCs w:val="24"/>
          <w:rtl/>
        </w:rPr>
        <w:t xml:space="preserve">, </w:t>
      </w:r>
      <w:r w:rsidRPr="00C53EE1">
        <w:rPr>
          <w:rFonts w:ascii="FbFrankReal" w:hAnsi="FbFrankReal" w:cs="FbFrankReal" w:hint="cs"/>
          <w:sz w:val="24"/>
          <w:szCs w:val="24"/>
          <w:rtl/>
        </w:rPr>
        <w:t>יום</w:t>
      </w:r>
      <w:r w:rsidRPr="00C53EE1">
        <w:rPr>
          <w:rFonts w:ascii="FbFrankReal" w:hAnsi="FbFrankReal" w:cs="FbFrankReal"/>
          <w:sz w:val="24"/>
          <w:szCs w:val="24"/>
          <w:rtl/>
        </w:rPr>
        <w:t xml:space="preserve"> </w:t>
      </w:r>
      <w:r w:rsidRPr="00C53EE1">
        <w:rPr>
          <w:rFonts w:ascii="FbFrankReal" w:hAnsi="FbFrankReal" w:cs="FbFrankReal" w:hint="cs"/>
          <w:sz w:val="24"/>
          <w:szCs w:val="24"/>
          <w:rtl/>
        </w:rPr>
        <w:t>קבלת</w:t>
      </w:r>
      <w:r w:rsidRPr="00C53EE1">
        <w:rPr>
          <w:rFonts w:ascii="FbFrankReal" w:hAnsi="FbFrankReal" w:cs="FbFrankReal"/>
          <w:sz w:val="24"/>
          <w:szCs w:val="24"/>
          <w:rtl/>
        </w:rPr>
        <w:t xml:space="preserve"> </w:t>
      </w:r>
      <w:r w:rsidRPr="00C53EE1">
        <w:rPr>
          <w:rFonts w:ascii="FbFrankReal" w:hAnsi="FbFrankReal" w:cs="FbFrankReal" w:hint="cs"/>
          <w:sz w:val="24"/>
          <w:szCs w:val="24"/>
          <w:rtl/>
        </w:rPr>
        <w:t>הנשיאות</w:t>
      </w:r>
      <w:r w:rsidRPr="00C53EE1">
        <w:rPr>
          <w:rFonts w:ascii="FbFrankReal" w:hAnsi="FbFrankReal" w:cs="FbFrankReal"/>
          <w:sz w:val="24"/>
          <w:szCs w:val="24"/>
          <w:rtl/>
        </w:rPr>
        <w:t xml:space="preserve"> </w:t>
      </w:r>
      <w:r w:rsidRPr="00C53EE1">
        <w:rPr>
          <w:rFonts w:ascii="FbFrankReal" w:hAnsi="FbFrankReal" w:cs="FbFrankReal" w:hint="cs"/>
          <w:sz w:val="24"/>
          <w:szCs w:val="24"/>
          <w:rtl/>
        </w:rPr>
        <w:t>של</w:t>
      </w:r>
      <w:r w:rsidRPr="00C53EE1">
        <w:rPr>
          <w:rFonts w:ascii="FbFrankReal" w:hAnsi="FbFrankReal" w:cs="FbFrankReal"/>
          <w:sz w:val="24"/>
          <w:szCs w:val="24"/>
          <w:rtl/>
        </w:rPr>
        <w:t xml:space="preserve"> </w:t>
      </w:r>
      <w:r w:rsidRPr="00C53EE1">
        <w:rPr>
          <w:rFonts w:ascii="FbFrankReal" w:hAnsi="FbFrankReal" w:cs="FbFrankReal" w:hint="cs"/>
          <w:sz w:val="24"/>
          <w:szCs w:val="24"/>
          <w:rtl/>
        </w:rPr>
        <w:t>רבינו</w:t>
      </w:r>
      <w:r w:rsidRPr="00C53EE1">
        <w:rPr>
          <w:rFonts w:ascii="FbFrankReal" w:hAnsi="FbFrankReal" w:cs="FbFrankReal"/>
          <w:sz w:val="24"/>
          <w:szCs w:val="24"/>
          <w:rtl/>
        </w:rPr>
        <w:t xml:space="preserve"> </w:t>
      </w:r>
      <w:r w:rsidRPr="00C53EE1">
        <w:rPr>
          <w:rFonts w:ascii="FbFrankReal" w:hAnsi="FbFrankReal" w:cs="FbFrankReal" w:hint="cs"/>
          <w:sz w:val="24"/>
          <w:szCs w:val="24"/>
          <w:rtl/>
        </w:rPr>
        <w:t>הגדול</w:t>
      </w:r>
      <w:r w:rsidRPr="00C53EE1">
        <w:rPr>
          <w:rFonts w:ascii="FbFrankReal" w:hAnsi="FbFrankReal" w:cs="FbFrankReal"/>
          <w:sz w:val="24"/>
          <w:szCs w:val="24"/>
          <w:rtl/>
        </w:rPr>
        <w:t xml:space="preserve">, </w:t>
      </w:r>
      <w:r w:rsidRPr="00C53EE1">
        <w:rPr>
          <w:rFonts w:ascii="FbFrankReal" w:hAnsi="FbFrankReal" w:cs="FbFrankReal" w:hint="cs"/>
          <w:sz w:val="24"/>
          <w:szCs w:val="24"/>
          <w:rtl/>
        </w:rPr>
        <w:t>הוא</w:t>
      </w:r>
      <w:r w:rsidRPr="00C53EE1">
        <w:rPr>
          <w:rFonts w:ascii="FbFrankReal" w:hAnsi="FbFrankReal" w:cs="FbFrankReal"/>
          <w:sz w:val="24"/>
          <w:szCs w:val="24"/>
          <w:rtl/>
        </w:rPr>
        <w:t xml:space="preserve"> </w:t>
      </w:r>
      <w:r w:rsidRPr="00C53EE1">
        <w:rPr>
          <w:rFonts w:ascii="FbFrankReal" w:hAnsi="FbFrankReal" w:cs="FbFrankReal" w:hint="cs"/>
          <w:sz w:val="24"/>
          <w:szCs w:val="24"/>
          <w:rtl/>
        </w:rPr>
        <w:t>יום</w:t>
      </w:r>
      <w:r w:rsidRPr="00C53EE1">
        <w:rPr>
          <w:rFonts w:ascii="FbFrankReal" w:hAnsi="FbFrankReal" w:cs="FbFrankReal"/>
          <w:sz w:val="24"/>
          <w:szCs w:val="24"/>
          <w:rtl/>
        </w:rPr>
        <w:t xml:space="preserve"> </w:t>
      </w:r>
      <w:r w:rsidRPr="00C53EE1">
        <w:rPr>
          <w:rFonts w:ascii="FbFrankReal" w:hAnsi="FbFrankReal" w:cs="FbFrankReal" w:hint="cs"/>
          <w:sz w:val="24"/>
          <w:szCs w:val="24"/>
          <w:rtl/>
        </w:rPr>
        <w:t>המציין</w:t>
      </w:r>
      <w:r w:rsidRPr="00C53EE1">
        <w:rPr>
          <w:rFonts w:ascii="FbFrankReal" w:hAnsi="FbFrankReal" w:cs="FbFrankReal"/>
          <w:sz w:val="24"/>
          <w:szCs w:val="24"/>
          <w:rtl/>
        </w:rPr>
        <w:t xml:space="preserve"> </w:t>
      </w:r>
      <w:r w:rsidRPr="00C53EE1">
        <w:rPr>
          <w:rFonts w:ascii="FbFrankReal" w:hAnsi="FbFrankReal" w:cs="FbFrankReal" w:hint="cs"/>
          <w:sz w:val="24"/>
          <w:szCs w:val="24"/>
          <w:rtl/>
        </w:rPr>
        <w:t>את</w:t>
      </w:r>
      <w:r w:rsidRPr="00C53EE1">
        <w:rPr>
          <w:rFonts w:ascii="FbFrankReal" w:hAnsi="FbFrankReal" w:cs="FbFrankReal"/>
          <w:sz w:val="24"/>
          <w:szCs w:val="24"/>
          <w:rtl/>
        </w:rPr>
        <w:t xml:space="preserve"> </w:t>
      </w:r>
      <w:r w:rsidRPr="00C53EE1">
        <w:rPr>
          <w:rFonts w:ascii="FbFrankReal" w:hAnsi="FbFrankReal" w:cs="FbFrankReal" w:hint="cs"/>
          <w:sz w:val="24"/>
          <w:szCs w:val="24"/>
          <w:rtl/>
        </w:rPr>
        <w:t>סיומה</w:t>
      </w:r>
      <w:r w:rsidRPr="00C53EE1">
        <w:rPr>
          <w:rFonts w:ascii="FbFrankReal" w:hAnsi="FbFrankReal" w:cs="FbFrankReal"/>
          <w:sz w:val="24"/>
          <w:szCs w:val="24"/>
          <w:rtl/>
        </w:rPr>
        <w:t xml:space="preserve"> </w:t>
      </w:r>
      <w:r w:rsidRPr="00C53EE1">
        <w:rPr>
          <w:rFonts w:ascii="FbFrankReal" w:hAnsi="FbFrankReal" w:cs="FbFrankReal" w:hint="cs"/>
          <w:sz w:val="24"/>
          <w:szCs w:val="24"/>
          <w:rtl/>
        </w:rPr>
        <w:t>של</w:t>
      </w:r>
      <w:r w:rsidRPr="00C53EE1">
        <w:rPr>
          <w:rFonts w:ascii="FbFrankReal" w:hAnsi="FbFrankReal" w:cs="FbFrankReal"/>
          <w:sz w:val="24"/>
          <w:szCs w:val="24"/>
          <w:rtl/>
        </w:rPr>
        <w:t xml:space="preserve"> </w:t>
      </w:r>
      <w:r w:rsidRPr="00C53EE1">
        <w:rPr>
          <w:rFonts w:ascii="FbFrankReal" w:hAnsi="FbFrankReal" w:cs="FbFrankReal" w:hint="cs"/>
          <w:sz w:val="24"/>
          <w:szCs w:val="24"/>
          <w:rtl/>
        </w:rPr>
        <w:t>שנה</w:t>
      </w:r>
      <w:r w:rsidRPr="00C53EE1">
        <w:rPr>
          <w:rFonts w:ascii="FbFrankReal" w:hAnsi="FbFrankReal" w:cs="FbFrankReal"/>
          <w:sz w:val="24"/>
          <w:szCs w:val="24"/>
          <w:rtl/>
        </w:rPr>
        <w:t xml:space="preserve"> </w:t>
      </w:r>
      <w:r w:rsidRPr="00C53EE1">
        <w:rPr>
          <w:rFonts w:ascii="FbFrankReal" w:hAnsi="FbFrankReal" w:cs="FbFrankReal" w:hint="cs"/>
          <w:sz w:val="24"/>
          <w:szCs w:val="24"/>
          <w:rtl/>
        </w:rPr>
        <w:t>נוספת</w:t>
      </w:r>
      <w:r w:rsidRPr="00C53EE1">
        <w:rPr>
          <w:rFonts w:ascii="FbFrankReal" w:hAnsi="FbFrankReal" w:cs="FbFrankReal"/>
          <w:sz w:val="24"/>
          <w:szCs w:val="24"/>
          <w:rtl/>
        </w:rPr>
        <w:t xml:space="preserve"> </w:t>
      </w:r>
      <w:r w:rsidRPr="00C53EE1">
        <w:rPr>
          <w:rFonts w:ascii="FbFrankReal" w:hAnsi="FbFrankReal" w:cs="FbFrankReal" w:hint="cs"/>
          <w:sz w:val="24"/>
          <w:szCs w:val="24"/>
          <w:rtl/>
        </w:rPr>
        <w:t>בנשיאותו</w:t>
      </w:r>
      <w:r w:rsidRPr="00C53EE1">
        <w:rPr>
          <w:rFonts w:ascii="FbFrankReal" w:hAnsi="FbFrankReal" w:cs="FbFrankReal"/>
          <w:sz w:val="24"/>
          <w:szCs w:val="24"/>
          <w:rtl/>
        </w:rPr>
        <w:t xml:space="preserve"> </w:t>
      </w:r>
      <w:r w:rsidRPr="00C53EE1">
        <w:rPr>
          <w:rFonts w:ascii="FbFrankReal" w:hAnsi="FbFrankReal" w:cs="FbFrankReal" w:hint="cs"/>
          <w:sz w:val="24"/>
          <w:szCs w:val="24"/>
          <w:rtl/>
        </w:rPr>
        <w:t>הכבירה</w:t>
      </w:r>
      <w:r w:rsidRPr="00C53EE1">
        <w:rPr>
          <w:rFonts w:ascii="FbFrankReal" w:hAnsi="FbFrankReal" w:cs="FbFrankReal"/>
          <w:sz w:val="24"/>
          <w:szCs w:val="24"/>
          <w:rtl/>
        </w:rPr>
        <w:t xml:space="preserve"> </w:t>
      </w:r>
      <w:r w:rsidRPr="00C53EE1">
        <w:rPr>
          <w:rFonts w:ascii="FbFrankReal" w:hAnsi="FbFrankReal" w:cs="FbFrankReal" w:hint="cs"/>
          <w:sz w:val="24"/>
          <w:szCs w:val="24"/>
          <w:rtl/>
        </w:rPr>
        <w:t>של</w:t>
      </w:r>
      <w:r w:rsidRPr="00C53EE1">
        <w:rPr>
          <w:rFonts w:ascii="FbFrankReal" w:hAnsi="FbFrankReal" w:cs="FbFrankReal"/>
          <w:sz w:val="24"/>
          <w:szCs w:val="24"/>
          <w:rtl/>
        </w:rPr>
        <w:t xml:space="preserve"> </w:t>
      </w:r>
      <w:r w:rsidRPr="00C53EE1">
        <w:rPr>
          <w:rFonts w:ascii="FbFrankReal" w:hAnsi="FbFrankReal" w:cs="FbFrankReal" w:hint="cs"/>
          <w:sz w:val="24"/>
          <w:szCs w:val="24"/>
          <w:rtl/>
        </w:rPr>
        <w:t>הרבי</w:t>
      </w:r>
      <w:r w:rsidRPr="00C53EE1">
        <w:rPr>
          <w:rFonts w:ascii="FbFrankReal" w:hAnsi="FbFrankReal" w:cs="FbFrankReal"/>
          <w:sz w:val="24"/>
          <w:szCs w:val="24"/>
          <w:rtl/>
        </w:rPr>
        <w:t xml:space="preserve">, </w:t>
      </w:r>
      <w:r w:rsidRPr="00C53EE1">
        <w:rPr>
          <w:rFonts w:ascii="FbFrankReal" w:hAnsi="FbFrankReal" w:cs="FbFrankReal" w:hint="cs"/>
          <w:sz w:val="24"/>
          <w:szCs w:val="24"/>
          <w:rtl/>
        </w:rPr>
        <w:t>המצעיד</w:t>
      </w:r>
      <w:r w:rsidRPr="00C53EE1">
        <w:rPr>
          <w:rFonts w:ascii="FbFrankReal" w:hAnsi="FbFrankReal" w:cs="FbFrankReal"/>
          <w:sz w:val="24"/>
          <w:szCs w:val="24"/>
          <w:rtl/>
        </w:rPr>
        <w:t xml:space="preserve"> </w:t>
      </w:r>
      <w:r w:rsidRPr="00C53EE1">
        <w:rPr>
          <w:rFonts w:ascii="FbFrankReal" w:hAnsi="FbFrankReal" w:cs="FbFrankReal" w:hint="cs"/>
          <w:sz w:val="24"/>
          <w:szCs w:val="24"/>
          <w:rtl/>
        </w:rPr>
        <w:t>אותנו</w:t>
      </w:r>
      <w:r w:rsidRPr="00C53EE1">
        <w:rPr>
          <w:rFonts w:ascii="FbFrankReal" w:hAnsi="FbFrankReal" w:cs="FbFrankReal"/>
          <w:sz w:val="24"/>
          <w:szCs w:val="24"/>
          <w:rtl/>
        </w:rPr>
        <w:t xml:space="preserve"> </w:t>
      </w:r>
      <w:r w:rsidRPr="00C53EE1">
        <w:rPr>
          <w:rFonts w:ascii="FbFrankReal" w:hAnsi="FbFrankReal" w:cs="FbFrankReal" w:hint="cs"/>
          <w:sz w:val="24"/>
          <w:szCs w:val="24"/>
          <w:rtl/>
        </w:rPr>
        <w:t>בראש</w:t>
      </w:r>
      <w:r w:rsidRPr="00C53EE1">
        <w:rPr>
          <w:rFonts w:ascii="FbFrankReal" w:hAnsi="FbFrankReal" w:cs="FbFrankReal"/>
          <w:sz w:val="24"/>
          <w:szCs w:val="24"/>
          <w:rtl/>
        </w:rPr>
        <w:t xml:space="preserve"> </w:t>
      </w:r>
      <w:r w:rsidRPr="00C53EE1">
        <w:rPr>
          <w:rFonts w:ascii="FbFrankReal" w:hAnsi="FbFrankReal" w:cs="FbFrankReal" w:hint="cs"/>
          <w:sz w:val="24"/>
          <w:szCs w:val="24"/>
          <w:rtl/>
        </w:rPr>
        <w:t>לקראת</w:t>
      </w:r>
      <w:r w:rsidRPr="00C53EE1">
        <w:rPr>
          <w:rFonts w:ascii="FbFrankReal" w:hAnsi="FbFrankReal" w:cs="FbFrankReal"/>
          <w:sz w:val="24"/>
          <w:szCs w:val="24"/>
          <w:rtl/>
        </w:rPr>
        <w:t xml:space="preserve"> </w:t>
      </w:r>
      <w:r w:rsidRPr="00C53EE1">
        <w:rPr>
          <w:rFonts w:ascii="FbFrankReal" w:hAnsi="FbFrankReal" w:cs="FbFrankReal" w:hint="cs"/>
          <w:sz w:val="24"/>
          <w:szCs w:val="24"/>
          <w:rtl/>
        </w:rPr>
        <w:t>משאת</w:t>
      </w:r>
      <w:r w:rsidRPr="00C53EE1">
        <w:rPr>
          <w:rFonts w:ascii="FbFrankReal" w:hAnsi="FbFrankReal" w:cs="FbFrankReal"/>
          <w:sz w:val="24"/>
          <w:szCs w:val="24"/>
          <w:rtl/>
        </w:rPr>
        <w:t xml:space="preserve"> </w:t>
      </w:r>
      <w:r w:rsidRPr="00C53EE1">
        <w:rPr>
          <w:rFonts w:ascii="FbFrankReal" w:hAnsi="FbFrankReal" w:cs="FbFrankReal" w:hint="cs"/>
          <w:sz w:val="24"/>
          <w:szCs w:val="24"/>
          <w:rtl/>
        </w:rPr>
        <w:t>נפשו</w:t>
      </w:r>
      <w:r w:rsidRPr="00C53EE1">
        <w:rPr>
          <w:rFonts w:ascii="FbFrankReal" w:hAnsi="FbFrankReal" w:cs="FbFrankReal"/>
          <w:sz w:val="24"/>
          <w:szCs w:val="24"/>
          <w:rtl/>
        </w:rPr>
        <w:t xml:space="preserve"> </w:t>
      </w:r>
      <w:r w:rsidRPr="00C53EE1">
        <w:rPr>
          <w:rFonts w:ascii="FbFrankReal" w:hAnsi="FbFrankReal" w:cs="FbFrankReal" w:hint="cs"/>
          <w:sz w:val="24"/>
          <w:szCs w:val="24"/>
          <w:rtl/>
        </w:rPr>
        <w:t>הקדושה</w:t>
      </w:r>
      <w:r w:rsidRPr="00C53EE1">
        <w:rPr>
          <w:rFonts w:ascii="FbFrankReal" w:hAnsi="FbFrankReal" w:cs="FbFrankReal"/>
          <w:sz w:val="24"/>
          <w:szCs w:val="24"/>
          <w:rtl/>
        </w:rPr>
        <w:t xml:space="preserve">, </w:t>
      </w:r>
      <w:r w:rsidRPr="00C53EE1">
        <w:rPr>
          <w:rFonts w:ascii="FbFrankReal" w:hAnsi="FbFrankReal" w:cs="FbFrankReal" w:hint="cs"/>
          <w:sz w:val="24"/>
          <w:szCs w:val="24"/>
          <w:rtl/>
        </w:rPr>
        <w:t>להכין</w:t>
      </w:r>
      <w:r w:rsidRPr="00C53EE1">
        <w:rPr>
          <w:rFonts w:ascii="FbFrankReal" w:hAnsi="FbFrankReal" w:cs="FbFrankReal"/>
          <w:sz w:val="24"/>
          <w:szCs w:val="24"/>
          <w:rtl/>
        </w:rPr>
        <w:t xml:space="preserve"> </w:t>
      </w:r>
      <w:r w:rsidRPr="00C53EE1">
        <w:rPr>
          <w:rFonts w:ascii="FbFrankReal" w:hAnsi="FbFrankReal" w:cs="FbFrankReal" w:hint="cs"/>
          <w:sz w:val="24"/>
          <w:szCs w:val="24"/>
          <w:rtl/>
        </w:rPr>
        <w:t>את</w:t>
      </w:r>
      <w:r w:rsidRPr="00C53EE1">
        <w:rPr>
          <w:rFonts w:ascii="FbFrankReal" w:hAnsi="FbFrankReal" w:cs="FbFrankReal"/>
          <w:sz w:val="24"/>
          <w:szCs w:val="24"/>
          <w:rtl/>
        </w:rPr>
        <w:t xml:space="preserve"> </w:t>
      </w:r>
      <w:r w:rsidRPr="00C53EE1">
        <w:rPr>
          <w:rFonts w:ascii="FbFrankReal" w:hAnsi="FbFrankReal" w:cs="FbFrankReal" w:hint="cs"/>
          <w:sz w:val="24"/>
          <w:szCs w:val="24"/>
          <w:rtl/>
        </w:rPr>
        <w:t>העולם</w:t>
      </w:r>
      <w:r w:rsidRPr="00C53EE1">
        <w:rPr>
          <w:rFonts w:ascii="FbFrankReal" w:hAnsi="FbFrankReal" w:cs="FbFrankReal"/>
          <w:sz w:val="24"/>
          <w:szCs w:val="24"/>
          <w:rtl/>
        </w:rPr>
        <w:t xml:space="preserve"> </w:t>
      </w:r>
      <w:r w:rsidRPr="00C53EE1">
        <w:rPr>
          <w:rFonts w:ascii="FbFrankReal" w:hAnsi="FbFrankReal" w:cs="FbFrankReal" w:hint="cs"/>
          <w:sz w:val="24"/>
          <w:szCs w:val="24"/>
          <w:rtl/>
        </w:rPr>
        <w:t>כולו</w:t>
      </w:r>
      <w:r w:rsidRPr="00C53EE1">
        <w:rPr>
          <w:rFonts w:ascii="FbFrankReal" w:hAnsi="FbFrankReal" w:cs="FbFrankReal"/>
          <w:sz w:val="24"/>
          <w:szCs w:val="24"/>
          <w:rtl/>
        </w:rPr>
        <w:t xml:space="preserve"> </w:t>
      </w:r>
      <w:r w:rsidRPr="00C53EE1">
        <w:rPr>
          <w:rFonts w:ascii="FbFrankReal" w:hAnsi="FbFrankReal" w:cs="FbFrankReal" w:hint="cs"/>
          <w:sz w:val="24"/>
          <w:szCs w:val="24"/>
          <w:rtl/>
        </w:rPr>
        <w:t>לקראת</w:t>
      </w:r>
      <w:r w:rsidRPr="00C53EE1">
        <w:rPr>
          <w:rFonts w:ascii="FbFrankReal" w:hAnsi="FbFrankReal" w:cs="FbFrankReal"/>
          <w:sz w:val="24"/>
          <w:szCs w:val="24"/>
          <w:rtl/>
        </w:rPr>
        <w:t xml:space="preserve"> </w:t>
      </w:r>
      <w:r w:rsidRPr="00C53EE1">
        <w:rPr>
          <w:rFonts w:ascii="FbFrankReal" w:hAnsi="FbFrankReal" w:cs="FbFrankReal" w:hint="cs"/>
          <w:sz w:val="24"/>
          <w:szCs w:val="24"/>
          <w:rtl/>
        </w:rPr>
        <w:t>ביאת</w:t>
      </w:r>
      <w:r w:rsidRPr="00C53EE1">
        <w:rPr>
          <w:rFonts w:ascii="FbFrankReal" w:hAnsi="FbFrankReal" w:cs="FbFrankReal"/>
          <w:sz w:val="24"/>
          <w:szCs w:val="24"/>
          <w:rtl/>
        </w:rPr>
        <w:t xml:space="preserve"> </w:t>
      </w:r>
      <w:r w:rsidRPr="00C53EE1">
        <w:rPr>
          <w:rFonts w:ascii="FbFrankReal" w:hAnsi="FbFrankReal" w:cs="FbFrankReal" w:hint="cs"/>
          <w:sz w:val="24"/>
          <w:szCs w:val="24"/>
          <w:rtl/>
        </w:rPr>
        <w:t>משיח</w:t>
      </w:r>
      <w:r w:rsidRPr="00C53EE1">
        <w:rPr>
          <w:rFonts w:ascii="FbFrankReal" w:hAnsi="FbFrankReal" w:cs="FbFrankReal"/>
          <w:sz w:val="24"/>
          <w:szCs w:val="24"/>
          <w:rtl/>
        </w:rPr>
        <w:t xml:space="preserve">. </w:t>
      </w:r>
      <w:r w:rsidRPr="00C53EE1">
        <w:rPr>
          <w:rFonts w:ascii="FbFrankReal" w:hAnsi="FbFrankReal" w:cs="FbFrankReal" w:hint="cs"/>
          <w:sz w:val="24"/>
          <w:szCs w:val="24"/>
          <w:rtl/>
        </w:rPr>
        <w:t>ויחד</w:t>
      </w:r>
      <w:r w:rsidRPr="00C53EE1">
        <w:rPr>
          <w:rFonts w:ascii="FbFrankReal" w:hAnsi="FbFrankReal" w:cs="FbFrankReal"/>
          <w:sz w:val="24"/>
          <w:szCs w:val="24"/>
          <w:rtl/>
        </w:rPr>
        <w:t xml:space="preserve"> </w:t>
      </w:r>
      <w:r w:rsidRPr="00C53EE1">
        <w:rPr>
          <w:rFonts w:ascii="FbFrankReal" w:hAnsi="FbFrankReal" w:cs="FbFrankReal" w:hint="cs"/>
          <w:sz w:val="24"/>
          <w:szCs w:val="24"/>
          <w:rtl/>
        </w:rPr>
        <w:t>עם</w:t>
      </w:r>
      <w:r w:rsidRPr="00C53EE1">
        <w:rPr>
          <w:rFonts w:ascii="FbFrankReal" w:hAnsi="FbFrankReal" w:cs="FbFrankReal"/>
          <w:sz w:val="24"/>
          <w:szCs w:val="24"/>
          <w:rtl/>
        </w:rPr>
        <w:t xml:space="preserve"> </w:t>
      </w:r>
      <w:r w:rsidRPr="00C53EE1">
        <w:rPr>
          <w:rFonts w:ascii="FbFrankReal" w:hAnsi="FbFrankReal" w:cs="FbFrankReal" w:hint="cs"/>
          <w:sz w:val="24"/>
          <w:szCs w:val="24"/>
          <w:rtl/>
        </w:rPr>
        <w:t>זאת</w:t>
      </w:r>
      <w:r w:rsidRPr="00C53EE1">
        <w:rPr>
          <w:rFonts w:ascii="FbFrankReal" w:hAnsi="FbFrankReal" w:cs="FbFrankReal"/>
          <w:sz w:val="24"/>
          <w:szCs w:val="24"/>
          <w:rtl/>
        </w:rPr>
        <w:t xml:space="preserve">, </w:t>
      </w:r>
      <w:r w:rsidRPr="00C53EE1">
        <w:rPr>
          <w:rFonts w:ascii="FbFrankReal" w:hAnsi="FbFrankReal" w:cs="FbFrankReal" w:hint="cs"/>
          <w:sz w:val="24"/>
          <w:szCs w:val="24"/>
          <w:rtl/>
        </w:rPr>
        <w:t>מסמן</w:t>
      </w:r>
      <w:r w:rsidRPr="00C53EE1">
        <w:rPr>
          <w:rFonts w:ascii="FbFrankReal" w:hAnsi="FbFrankReal" w:cs="FbFrankReal"/>
          <w:sz w:val="24"/>
          <w:szCs w:val="24"/>
          <w:rtl/>
        </w:rPr>
        <w:t xml:space="preserve"> </w:t>
      </w:r>
      <w:r w:rsidRPr="00C53EE1">
        <w:rPr>
          <w:rFonts w:ascii="FbFrankReal" w:hAnsi="FbFrankReal" w:cs="FbFrankReal" w:hint="cs"/>
          <w:sz w:val="24"/>
          <w:szCs w:val="24"/>
          <w:rtl/>
        </w:rPr>
        <w:t>הוא</w:t>
      </w:r>
      <w:r w:rsidRPr="00C53EE1">
        <w:rPr>
          <w:rFonts w:ascii="FbFrankReal" w:hAnsi="FbFrankReal" w:cs="FbFrankReal"/>
          <w:sz w:val="24"/>
          <w:szCs w:val="24"/>
          <w:rtl/>
        </w:rPr>
        <w:t xml:space="preserve"> </w:t>
      </w:r>
      <w:r w:rsidRPr="00C53EE1">
        <w:rPr>
          <w:rFonts w:ascii="FbFrankReal" w:hAnsi="FbFrankReal" w:cs="FbFrankReal" w:hint="cs"/>
          <w:sz w:val="24"/>
          <w:szCs w:val="24"/>
          <w:rtl/>
        </w:rPr>
        <w:t>את</w:t>
      </w:r>
      <w:r w:rsidRPr="00C53EE1">
        <w:rPr>
          <w:rFonts w:ascii="FbFrankReal" w:hAnsi="FbFrankReal" w:cs="FbFrankReal"/>
          <w:sz w:val="24"/>
          <w:szCs w:val="24"/>
          <w:rtl/>
        </w:rPr>
        <w:t xml:space="preserve"> </w:t>
      </w:r>
      <w:r w:rsidRPr="00C53EE1">
        <w:rPr>
          <w:rFonts w:ascii="FbFrankReal" w:hAnsi="FbFrankReal" w:cs="FbFrankReal" w:hint="cs"/>
          <w:sz w:val="24"/>
          <w:szCs w:val="24"/>
          <w:rtl/>
        </w:rPr>
        <w:t>התחלתה</w:t>
      </w:r>
      <w:r w:rsidRPr="00C53EE1">
        <w:rPr>
          <w:rFonts w:ascii="FbFrankReal" w:hAnsi="FbFrankReal" w:cs="FbFrankReal"/>
          <w:sz w:val="24"/>
          <w:szCs w:val="24"/>
          <w:rtl/>
        </w:rPr>
        <w:t xml:space="preserve"> </w:t>
      </w:r>
      <w:r w:rsidRPr="00C53EE1">
        <w:rPr>
          <w:rFonts w:ascii="FbFrankReal" w:hAnsi="FbFrankReal" w:cs="FbFrankReal" w:hint="cs"/>
          <w:sz w:val="24"/>
          <w:szCs w:val="24"/>
          <w:rtl/>
        </w:rPr>
        <w:t>של</w:t>
      </w:r>
      <w:r w:rsidRPr="00C53EE1">
        <w:rPr>
          <w:rFonts w:ascii="FbFrankReal" w:hAnsi="FbFrankReal" w:cs="FbFrankReal"/>
          <w:sz w:val="24"/>
          <w:szCs w:val="24"/>
          <w:rtl/>
        </w:rPr>
        <w:t xml:space="preserve"> </w:t>
      </w:r>
      <w:r w:rsidRPr="00C53EE1">
        <w:rPr>
          <w:rFonts w:ascii="FbFrankReal" w:hAnsi="FbFrankReal" w:cs="FbFrankReal" w:hint="cs"/>
          <w:sz w:val="24"/>
          <w:szCs w:val="24"/>
          <w:rtl/>
        </w:rPr>
        <w:t>הפעילות</w:t>
      </w:r>
      <w:r w:rsidRPr="00C53EE1">
        <w:rPr>
          <w:rFonts w:ascii="FbFrankReal" w:hAnsi="FbFrankReal" w:cs="FbFrankReal"/>
          <w:sz w:val="24"/>
          <w:szCs w:val="24"/>
          <w:rtl/>
        </w:rPr>
        <w:t xml:space="preserve"> </w:t>
      </w:r>
      <w:r w:rsidRPr="00C53EE1">
        <w:rPr>
          <w:rFonts w:ascii="FbFrankReal" w:hAnsi="FbFrankReal" w:cs="FbFrankReal" w:hint="cs"/>
          <w:sz w:val="24"/>
          <w:szCs w:val="24"/>
          <w:rtl/>
        </w:rPr>
        <w:t>רבת</w:t>
      </w:r>
      <w:r w:rsidRPr="00C53EE1">
        <w:rPr>
          <w:rFonts w:ascii="FbFrankReal" w:hAnsi="FbFrankReal" w:cs="FbFrankReal"/>
          <w:sz w:val="24"/>
          <w:szCs w:val="24"/>
          <w:rtl/>
        </w:rPr>
        <w:t xml:space="preserve"> </w:t>
      </w:r>
      <w:r w:rsidRPr="00C53EE1">
        <w:rPr>
          <w:rFonts w:ascii="FbFrankReal" w:hAnsi="FbFrankReal" w:cs="FbFrankReal" w:hint="cs"/>
          <w:sz w:val="24"/>
          <w:szCs w:val="24"/>
          <w:rtl/>
        </w:rPr>
        <w:t>הממדים</w:t>
      </w:r>
      <w:r w:rsidRPr="00C53EE1">
        <w:rPr>
          <w:rFonts w:ascii="FbFrankReal" w:hAnsi="FbFrankReal" w:cs="FbFrankReal"/>
          <w:sz w:val="24"/>
          <w:szCs w:val="24"/>
          <w:rtl/>
        </w:rPr>
        <w:t xml:space="preserve"> </w:t>
      </w:r>
      <w:r w:rsidRPr="00C53EE1">
        <w:rPr>
          <w:rFonts w:ascii="FbFrankReal" w:hAnsi="FbFrankReal" w:cs="FbFrankReal" w:hint="cs"/>
          <w:sz w:val="24"/>
          <w:szCs w:val="24"/>
          <w:rtl/>
        </w:rPr>
        <w:t>בשנה</w:t>
      </w:r>
      <w:r w:rsidRPr="00C53EE1">
        <w:rPr>
          <w:rFonts w:ascii="FbFrankReal" w:hAnsi="FbFrankReal" w:cs="FbFrankReal"/>
          <w:sz w:val="24"/>
          <w:szCs w:val="24"/>
          <w:rtl/>
        </w:rPr>
        <w:t xml:space="preserve"> </w:t>
      </w:r>
      <w:r w:rsidRPr="00C53EE1">
        <w:rPr>
          <w:rFonts w:ascii="FbFrankReal" w:hAnsi="FbFrankReal" w:cs="FbFrankReal" w:hint="cs"/>
          <w:sz w:val="24"/>
          <w:szCs w:val="24"/>
          <w:rtl/>
        </w:rPr>
        <w:t>החדשה</w:t>
      </w:r>
      <w:r w:rsidRPr="00C53EE1">
        <w:rPr>
          <w:rFonts w:ascii="FbFrankReal" w:hAnsi="FbFrankReal" w:cs="FbFrankReal"/>
          <w:sz w:val="24"/>
          <w:szCs w:val="24"/>
          <w:rtl/>
        </w:rPr>
        <w:t xml:space="preserve"> </w:t>
      </w:r>
      <w:r w:rsidRPr="00C53EE1">
        <w:rPr>
          <w:rFonts w:ascii="FbFrankReal" w:hAnsi="FbFrankReal" w:cs="FbFrankReal" w:hint="cs"/>
          <w:sz w:val="24"/>
          <w:szCs w:val="24"/>
          <w:rtl/>
        </w:rPr>
        <w:t>תחת</w:t>
      </w:r>
      <w:r w:rsidRPr="00C53EE1">
        <w:rPr>
          <w:rFonts w:ascii="FbFrankReal" w:hAnsi="FbFrankReal" w:cs="FbFrankReal"/>
          <w:sz w:val="24"/>
          <w:szCs w:val="24"/>
          <w:rtl/>
        </w:rPr>
        <w:t xml:space="preserve"> </w:t>
      </w:r>
      <w:r w:rsidRPr="00C53EE1">
        <w:rPr>
          <w:rFonts w:ascii="FbFrankReal" w:hAnsi="FbFrankReal" w:cs="FbFrankReal" w:hint="cs"/>
          <w:sz w:val="24"/>
          <w:szCs w:val="24"/>
          <w:rtl/>
        </w:rPr>
        <w:t>נשיאותו</w:t>
      </w:r>
      <w:r w:rsidRPr="00C53EE1">
        <w:rPr>
          <w:rFonts w:ascii="FbFrankReal" w:hAnsi="FbFrankReal" w:cs="FbFrankReal"/>
          <w:sz w:val="24"/>
          <w:szCs w:val="24"/>
          <w:rtl/>
        </w:rPr>
        <w:t xml:space="preserve"> </w:t>
      </w:r>
      <w:r w:rsidRPr="00C53EE1">
        <w:rPr>
          <w:rFonts w:ascii="FbFrankReal" w:hAnsi="FbFrankReal" w:cs="FbFrankReal" w:hint="cs"/>
          <w:sz w:val="24"/>
          <w:szCs w:val="24"/>
          <w:rtl/>
        </w:rPr>
        <w:t>הקדושה</w:t>
      </w:r>
      <w:r w:rsidRPr="00C53EE1">
        <w:rPr>
          <w:rFonts w:ascii="FbFrankReal" w:hAnsi="FbFrankReal" w:cs="FbFrankReal"/>
          <w:sz w:val="24"/>
          <w:szCs w:val="24"/>
          <w:rtl/>
        </w:rPr>
        <w:t xml:space="preserve">. </w:t>
      </w:r>
      <w:r w:rsidRPr="00C53EE1">
        <w:rPr>
          <w:rFonts w:ascii="FbFrankReal" w:hAnsi="FbFrankReal" w:cs="FbFrankReal" w:hint="cs"/>
          <w:sz w:val="24"/>
          <w:szCs w:val="24"/>
          <w:rtl/>
        </w:rPr>
        <w:t>יום</w:t>
      </w:r>
      <w:r w:rsidRPr="00C53EE1">
        <w:rPr>
          <w:rFonts w:ascii="FbFrankReal" w:hAnsi="FbFrankReal" w:cs="FbFrankReal"/>
          <w:sz w:val="24"/>
          <w:szCs w:val="24"/>
          <w:rtl/>
        </w:rPr>
        <w:t xml:space="preserve"> </w:t>
      </w:r>
      <w:r w:rsidRPr="00C53EE1">
        <w:rPr>
          <w:rFonts w:ascii="FbFrankReal" w:hAnsi="FbFrankReal" w:cs="FbFrankReal" w:hint="cs"/>
          <w:sz w:val="24"/>
          <w:szCs w:val="24"/>
          <w:rtl/>
        </w:rPr>
        <w:t>זה</w:t>
      </w:r>
      <w:r w:rsidRPr="00C53EE1">
        <w:rPr>
          <w:rFonts w:ascii="FbFrankReal" w:hAnsi="FbFrankReal" w:cs="FbFrankReal"/>
          <w:sz w:val="24"/>
          <w:szCs w:val="24"/>
          <w:rtl/>
        </w:rPr>
        <w:t xml:space="preserve"> "</w:t>
      </w:r>
      <w:r w:rsidRPr="00C53EE1">
        <w:rPr>
          <w:rFonts w:ascii="FbFrankReal" w:hAnsi="FbFrankReal" w:cs="FbFrankReal" w:hint="cs"/>
          <w:sz w:val="24"/>
          <w:szCs w:val="24"/>
          <w:rtl/>
        </w:rPr>
        <w:t>ראש</w:t>
      </w:r>
      <w:r w:rsidRPr="00C53EE1">
        <w:rPr>
          <w:rFonts w:ascii="FbFrankReal" w:hAnsi="FbFrankReal" w:cs="FbFrankReal"/>
          <w:sz w:val="24"/>
          <w:szCs w:val="24"/>
          <w:rtl/>
        </w:rPr>
        <w:t xml:space="preserve"> </w:t>
      </w:r>
      <w:r w:rsidRPr="00C53EE1">
        <w:rPr>
          <w:rFonts w:ascii="FbFrankReal" w:hAnsi="FbFrankReal" w:cs="FbFrankReal" w:hint="cs"/>
          <w:sz w:val="24"/>
          <w:szCs w:val="24"/>
          <w:rtl/>
        </w:rPr>
        <w:t>השנה</w:t>
      </w:r>
      <w:r w:rsidRPr="00C53EE1">
        <w:rPr>
          <w:rFonts w:ascii="FbFrankReal" w:hAnsi="FbFrankReal" w:cs="FbFrankReal"/>
          <w:sz w:val="24"/>
          <w:szCs w:val="24"/>
          <w:rtl/>
        </w:rPr>
        <w:t xml:space="preserve">" </w:t>
      </w:r>
      <w:r w:rsidRPr="00C53EE1">
        <w:rPr>
          <w:rFonts w:ascii="FbFrankReal" w:hAnsi="FbFrankReal" w:cs="FbFrankReal" w:hint="cs"/>
          <w:sz w:val="24"/>
          <w:szCs w:val="24"/>
          <w:rtl/>
        </w:rPr>
        <w:t>הוא</w:t>
      </w:r>
      <w:r w:rsidRPr="00C53EE1">
        <w:rPr>
          <w:rFonts w:ascii="FbFrankReal" w:hAnsi="FbFrankReal" w:cs="FbFrankReal"/>
          <w:sz w:val="24"/>
          <w:szCs w:val="24"/>
          <w:rtl/>
        </w:rPr>
        <w:t>. "</w:t>
      </w:r>
      <w:r w:rsidRPr="00C53EE1">
        <w:rPr>
          <w:rFonts w:ascii="FbFrankReal" w:hAnsi="FbFrankReal" w:cs="FbFrankReal" w:hint="cs"/>
          <w:sz w:val="24"/>
          <w:szCs w:val="24"/>
          <w:rtl/>
        </w:rPr>
        <w:t>ראש</w:t>
      </w:r>
      <w:r w:rsidRPr="00C53EE1">
        <w:rPr>
          <w:rFonts w:ascii="FbFrankReal" w:hAnsi="FbFrankReal" w:cs="FbFrankReal"/>
          <w:sz w:val="24"/>
          <w:szCs w:val="24"/>
          <w:rtl/>
        </w:rPr>
        <w:t xml:space="preserve"> </w:t>
      </w:r>
      <w:r w:rsidRPr="00C53EE1">
        <w:rPr>
          <w:rFonts w:ascii="FbFrankReal" w:hAnsi="FbFrankReal" w:cs="FbFrankReal" w:hint="cs"/>
          <w:sz w:val="24"/>
          <w:szCs w:val="24"/>
          <w:rtl/>
        </w:rPr>
        <w:t>השנה</w:t>
      </w:r>
      <w:r w:rsidRPr="00C53EE1">
        <w:rPr>
          <w:rFonts w:ascii="FbFrankReal" w:hAnsi="FbFrankReal" w:cs="FbFrankReal"/>
          <w:sz w:val="24"/>
          <w:szCs w:val="24"/>
          <w:rtl/>
        </w:rPr>
        <w:t xml:space="preserve">" </w:t>
      </w:r>
      <w:r w:rsidRPr="00C53EE1">
        <w:rPr>
          <w:rFonts w:ascii="FbFrankReal" w:hAnsi="FbFrankReal" w:cs="FbFrankReal" w:hint="cs"/>
          <w:sz w:val="24"/>
          <w:szCs w:val="24"/>
          <w:rtl/>
        </w:rPr>
        <w:t>לנשיאות</w:t>
      </w:r>
      <w:r w:rsidRPr="00C53EE1">
        <w:rPr>
          <w:rFonts w:ascii="FbFrankReal" w:hAnsi="FbFrankReal" w:cs="FbFrankReal"/>
          <w:sz w:val="24"/>
          <w:szCs w:val="24"/>
          <w:rtl/>
        </w:rPr>
        <w:t xml:space="preserve"> </w:t>
      </w:r>
      <w:r w:rsidRPr="00C53EE1">
        <w:rPr>
          <w:rFonts w:ascii="FbFrankReal" w:hAnsi="FbFrankReal" w:cs="FbFrankReal" w:hint="cs"/>
          <w:sz w:val="24"/>
          <w:szCs w:val="24"/>
          <w:rtl/>
        </w:rPr>
        <w:t>הרבי</w:t>
      </w:r>
      <w:r w:rsidRPr="00C53EE1">
        <w:rPr>
          <w:rFonts w:ascii="FbFrankReal" w:hAnsi="FbFrankReal" w:cs="FbFrankReal"/>
          <w:sz w:val="24"/>
          <w:szCs w:val="24"/>
          <w:rtl/>
        </w:rPr>
        <w:t>.</w:t>
      </w:r>
    </w:p>
    <w:p w:rsidR="00A82ADA" w:rsidRPr="00C53EE1" w:rsidRDefault="00A82ADA" w:rsidP="00A82ADA">
      <w:pPr>
        <w:bidi/>
        <w:spacing w:after="120" w:line="300" w:lineRule="atLeast"/>
        <w:ind w:firstLine="288"/>
        <w:jc w:val="both"/>
        <w:rPr>
          <w:rFonts w:ascii="FbFrankReal" w:hAnsi="FbFrankReal" w:cs="FbFrankReal"/>
          <w:sz w:val="24"/>
          <w:szCs w:val="24"/>
          <w:rtl/>
        </w:rPr>
      </w:pPr>
      <w:r>
        <w:rPr>
          <w:rFonts w:ascii="FbFrankReal" w:hAnsi="FbFrankReal" w:cs="FbFrankReal" w:hint="cs"/>
          <w:sz w:val="24"/>
          <w:szCs w:val="24"/>
          <w:rtl/>
        </w:rPr>
        <w:t xml:space="preserve">ובפרט ששנה זו ימלאו </w:t>
      </w:r>
      <w:r w:rsidRPr="00A82ADA">
        <w:rPr>
          <w:rFonts w:ascii="FbFrankReal" w:hAnsi="FbFrankReal" w:cs="FbFrankReal" w:hint="cs"/>
          <w:b/>
          <w:bCs/>
          <w:sz w:val="24"/>
          <w:szCs w:val="24"/>
          <w:rtl/>
        </w:rPr>
        <w:t>שבעים שנה</w:t>
      </w:r>
      <w:r>
        <w:rPr>
          <w:rFonts w:ascii="FbFrankReal" w:hAnsi="FbFrankReal" w:cs="FbFrankReal" w:hint="cs"/>
          <w:sz w:val="24"/>
          <w:szCs w:val="24"/>
          <w:rtl/>
        </w:rPr>
        <w:t xml:space="preserve"> לנשיאות כ"ק אדמו"ר נשי"ד וכפי שהעיד על כך רבינו: "</w:t>
      </w:r>
      <w:r w:rsidRPr="00A37FCC">
        <w:rPr>
          <w:rFonts w:ascii="FbFrankReal" w:hAnsi="FbFrankReal" w:cs="FbFrankReal" w:hint="cs"/>
          <w:b/>
          <w:bCs/>
          <w:sz w:val="24"/>
          <w:szCs w:val="24"/>
          <w:rtl/>
        </w:rPr>
        <w:t>נמצא ששלימות הנשיאות קשורה עם מספר שבעים שנה דוקא</w:t>
      </w:r>
      <w:r>
        <w:rPr>
          <w:rFonts w:ascii="FbFrankReal" w:hAnsi="FbFrankReal" w:cs="FbFrankReal" w:hint="cs"/>
          <w:sz w:val="24"/>
          <w:szCs w:val="24"/>
          <w:rtl/>
        </w:rPr>
        <w:t>" (ש"פ שמות ה'תשנ"ב).</w:t>
      </w:r>
    </w:p>
    <w:p w:rsidR="00A82ADA" w:rsidRPr="00C53EE1" w:rsidRDefault="00A82ADA" w:rsidP="00A82ADA">
      <w:pPr>
        <w:bidi/>
        <w:spacing w:after="120" w:line="300" w:lineRule="atLeast"/>
        <w:ind w:firstLine="288"/>
        <w:jc w:val="both"/>
        <w:rPr>
          <w:rFonts w:ascii="FbFrankReal" w:hAnsi="FbFrankReal" w:cs="FbFrankReal"/>
          <w:sz w:val="24"/>
          <w:szCs w:val="24"/>
          <w:rtl/>
        </w:rPr>
      </w:pPr>
      <w:r w:rsidRPr="00C53EE1">
        <w:rPr>
          <w:rFonts w:ascii="FbFrankReal" w:hAnsi="FbFrankReal" w:cs="FbFrankReal" w:hint="cs"/>
          <w:sz w:val="24"/>
          <w:szCs w:val="24"/>
          <w:rtl/>
        </w:rPr>
        <w:t>אף</w:t>
      </w:r>
      <w:r w:rsidRPr="00C53EE1">
        <w:rPr>
          <w:rFonts w:ascii="FbFrankReal" w:hAnsi="FbFrankReal" w:cs="FbFrankReal"/>
          <w:sz w:val="24"/>
          <w:szCs w:val="24"/>
          <w:rtl/>
        </w:rPr>
        <w:t xml:space="preserve"> </w:t>
      </w:r>
      <w:r w:rsidRPr="00C53EE1">
        <w:rPr>
          <w:rFonts w:ascii="FbFrankReal" w:hAnsi="FbFrankReal" w:cs="FbFrankReal" w:hint="cs"/>
          <w:sz w:val="24"/>
          <w:szCs w:val="24"/>
          <w:rtl/>
        </w:rPr>
        <w:t>למוסד</w:t>
      </w:r>
      <w:r w:rsidRPr="00C53EE1">
        <w:rPr>
          <w:rFonts w:ascii="FbFrankReal" w:hAnsi="FbFrankReal" w:cs="FbFrankReal"/>
          <w:sz w:val="24"/>
          <w:szCs w:val="24"/>
          <w:rtl/>
        </w:rPr>
        <w:t xml:space="preserve"> "</w:t>
      </w:r>
      <w:r w:rsidRPr="00C53EE1">
        <w:rPr>
          <w:rFonts w:ascii="FbFrankReal" w:hAnsi="FbFrankReal" w:cs="FbFrankReal" w:hint="cs"/>
          <w:sz w:val="24"/>
          <w:szCs w:val="24"/>
          <w:rtl/>
        </w:rPr>
        <w:t>הערות</w:t>
      </w:r>
      <w:r w:rsidRPr="00C53EE1">
        <w:rPr>
          <w:rFonts w:ascii="FbFrankReal" w:hAnsi="FbFrankReal" w:cs="FbFrankReal"/>
          <w:sz w:val="24"/>
          <w:szCs w:val="24"/>
          <w:rtl/>
        </w:rPr>
        <w:t xml:space="preserve"> </w:t>
      </w:r>
      <w:r w:rsidRPr="00C53EE1">
        <w:rPr>
          <w:rFonts w:ascii="FbFrankReal" w:hAnsi="FbFrankReal" w:cs="FbFrankReal" w:hint="cs"/>
          <w:sz w:val="24"/>
          <w:szCs w:val="24"/>
          <w:rtl/>
        </w:rPr>
        <w:t>וביאורים</w:t>
      </w:r>
      <w:r w:rsidRPr="00C53EE1">
        <w:rPr>
          <w:rFonts w:ascii="FbFrankReal" w:hAnsi="FbFrankReal" w:cs="FbFrankReal"/>
          <w:sz w:val="24"/>
          <w:szCs w:val="24"/>
          <w:rtl/>
        </w:rPr>
        <w:t xml:space="preserve">", </w:t>
      </w:r>
      <w:r w:rsidRPr="00C53EE1">
        <w:rPr>
          <w:rFonts w:ascii="FbFrankReal" w:hAnsi="FbFrankReal" w:cs="FbFrankReal" w:hint="cs"/>
          <w:sz w:val="24"/>
          <w:szCs w:val="24"/>
          <w:rtl/>
        </w:rPr>
        <w:t>מוסד</w:t>
      </w:r>
      <w:r w:rsidRPr="00C53EE1">
        <w:rPr>
          <w:rFonts w:ascii="FbFrankReal" w:hAnsi="FbFrankReal" w:cs="FbFrankReal"/>
          <w:sz w:val="24"/>
          <w:szCs w:val="24"/>
          <w:rtl/>
        </w:rPr>
        <w:t xml:space="preserve"> </w:t>
      </w:r>
      <w:r w:rsidRPr="00C53EE1">
        <w:rPr>
          <w:rFonts w:ascii="FbFrankReal" w:hAnsi="FbFrankReal" w:cs="FbFrankReal" w:hint="cs"/>
          <w:sz w:val="24"/>
          <w:szCs w:val="24"/>
          <w:rtl/>
        </w:rPr>
        <w:t>שכל</w:t>
      </w:r>
      <w:r w:rsidRPr="00C53EE1">
        <w:rPr>
          <w:rFonts w:ascii="FbFrankReal" w:hAnsi="FbFrankReal" w:cs="FbFrankReal"/>
          <w:sz w:val="24"/>
          <w:szCs w:val="24"/>
          <w:rtl/>
        </w:rPr>
        <w:t xml:space="preserve"> </w:t>
      </w:r>
      <w:r w:rsidRPr="00C53EE1">
        <w:rPr>
          <w:rFonts w:ascii="FbFrankReal" w:hAnsi="FbFrankReal" w:cs="FbFrankReal" w:hint="cs"/>
          <w:sz w:val="24"/>
          <w:szCs w:val="24"/>
          <w:rtl/>
        </w:rPr>
        <w:t>מטרתו</w:t>
      </w:r>
      <w:r w:rsidRPr="00C53EE1">
        <w:rPr>
          <w:rFonts w:ascii="FbFrankReal" w:hAnsi="FbFrankReal" w:cs="FbFrankReal"/>
          <w:sz w:val="24"/>
          <w:szCs w:val="24"/>
          <w:rtl/>
        </w:rPr>
        <w:t xml:space="preserve"> </w:t>
      </w:r>
      <w:r w:rsidRPr="00C53EE1">
        <w:rPr>
          <w:rFonts w:ascii="FbFrankReal" w:hAnsi="FbFrankReal" w:cs="FbFrankReal" w:hint="cs"/>
          <w:sz w:val="24"/>
          <w:szCs w:val="24"/>
          <w:rtl/>
        </w:rPr>
        <w:t>לחיות</w:t>
      </w:r>
      <w:r w:rsidRPr="00C53EE1">
        <w:rPr>
          <w:rFonts w:ascii="FbFrankReal" w:hAnsi="FbFrankReal" w:cs="FbFrankReal"/>
          <w:sz w:val="24"/>
          <w:szCs w:val="24"/>
          <w:rtl/>
        </w:rPr>
        <w:t xml:space="preserve"> </w:t>
      </w:r>
      <w:r w:rsidRPr="00C53EE1">
        <w:rPr>
          <w:rFonts w:ascii="FbFrankReal" w:hAnsi="FbFrankReal" w:cs="FbFrankReal" w:hint="cs"/>
          <w:sz w:val="24"/>
          <w:szCs w:val="24"/>
          <w:rtl/>
        </w:rPr>
        <w:t>עם</w:t>
      </w:r>
      <w:r w:rsidRPr="00C53EE1">
        <w:rPr>
          <w:rFonts w:ascii="FbFrankReal" w:hAnsi="FbFrankReal" w:cs="FbFrankReal"/>
          <w:sz w:val="24"/>
          <w:szCs w:val="24"/>
          <w:rtl/>
        </w:rPr>
        <w:t xml:space="preserve"> – </w:t>
      </w:r>
      <w:r w:rsidRPr="00C53EE1">
        <w:rPr>
          <w:rFonts w:ascii="FbFrankReal" w:hAnsi="FbFrankReal" w:cs="FbFrankReal" w:hint="cs"/>
          <w:sz w:val="24"/>
          <w:szCs w:val="24"/>
          <w:rtl/>
        </w:rPr>
        <w:t>ולהחיות</w:t>
      </w:r>
      <w:r w:rsidRPr="00C53EE1">
        <w:rPr>
          <w:rFonts w:ascii="FbFrankReal" w:hAnsi="FbFrankReal" w:cs="FbFrankReal"/>
          <w:sz w:val="24"/>
          <w:szCs w:val="24"/>
          <w:rtl/>
        </w:rPr>
        <w:t xml:space="preserve"> </w:t>
      </w:r>
      <w:r w:rsidRPr="00C53EE1">
        <w:rPr>
          <w:rFonts w:ascii="FbFrankReal" w:hAnsi="FbFrankReal" w:cs="FbFrankReal" w:hint="cs"/>
          <w:sz w:val="24"/>
          <w:szCs w:val="24"/>
          <w:rtl/>
        </w:rPr>
        <w:t>את</w:t>
      </w:r>
      <w:r w:rsidRPr="00C53EE1">
        <w:rPr>
          <w:rFonts w:ascii="FbFrankReal" w:hAnsi="FbFrankReal" w:cs="FbFrankReal"/>
          <w:sz w:val="24"/>
          <w:szCs w:val="24"/>
          <w:rtl/>
        </w:rPr>
        <w:t xml:space="preserve"> – </w:t>
      </w:r>
      <w:r w:rsidRPr="00C53EE1">
        <w:rPr>
          <w:rFonts w:ascii="FbFrankReal" w:hAnsi="FbFrankReal" w:cs="FbFrankReal" w:hint="cs"/>
          <w:sz w:val="24"/>
          <w:szCs w:val="24"/>
          <w:rtl/>
        </w:rPr>
        <w:t>הלימוד</w:t>
      </w:r>
      <w:r w:rsidRPr="00C53EE1">
        <w:rPr>
          <w:rFonts w:ascii="FbFrankReal" w:hAnsi="FbFrankReal" w:cs="FbFrankReal"/>
          <w:sz w:val="24"/>
          <w:szCs w:val="24"/>
          <w:rtl/>
        </w:rPr>
        <w:t xml:space="preserve"> </w:t>
      </w:r>
      <w:r w:rsidRPr="00C53EE1">
        <w:rPr>
          <w:rFonts w:ascii="FbFrankReal" w:hAnsi="FbFrankReal" w:cs="FbFrankReal" w:hint="cs"/>
          <w:sz w:val="24"/>
          <w:szCs w:val="24"/>
          <w:rtl/>
        </w:rPr>
        <w:t>בתורת</w:t>
      </w:r>
      <w:r w:rsidRPr="00C53EE1">
        <w:rPr>
          <w:rFonts w:ascii="FbFrankReal" w:hAnsi="FbFrankReal" w:cs="FbFrankReal"/>
          <w:sz w:val="24"/>
          <w:szCs w:val="24"/>
          <w:rtl/>
        </w:rPr>
        <w:t xml:space="preserve"> </w:t>
      </w:r>
      <w:r w:rsidRPr="00C53EE1">
        <w:rPr>
          <w:rFonts w:ascii="FbFrankReal" w:hAnsi="FbFrankReal" w:cs="FbFrankReal" w:hint="cs"/>
          <w:sz w:val="24"/>
          <w:szCs w:val="24"/>
          <w:rtl/>
        </w:rPr>
        <w:t>הרבי</w:t>
      </w:r>
      <w:r w:rsidRPr="00C53EE1">
        <w:rPr>
          <w:rFonts w:ascii="FbFrankReal" w:hAnsi="FbFrankReal" w:cs="FbFrankReal"/>
          <w:sz w:val="24"/>
          <w:szCs w:val="24"/>
          <w:rtl/>
        </w:rPr>
        <w:t xml:space="preserve">, </w:t>
      </w:r>
      <w:r w:rsidRPr="00C53EE1">
        <w:rPr>
          <w:rFonts w:ascii="FbFrankReal" w:hAnsi="FbFrankReal" w:cs="FbFrankReal" w:hint="cs"/>
          <w:sz w:val="24"/>
          <w:szCs w:val="24"/>
          <w:rtl/>
        </w:rPr>
        <w:t>לעסוק</w:t>
      </w:r>
      <w:r w:rsidRPr="00C53EE1">
        <w:rPr>
          <w:rFonts w:ascii="FbFrankReal" w:hAnsi="FbFrankReal" w:cs="FbFrankReal"/>
          <w:sz w:val="24"/>
          <w:szCs w:val="24"/>
          <w:rtl/>
        </w:rPr>
        <w:t xml:space="preserve"> </w:t>
      </w:r>
      <w:r w:rsidRPr="00C53EE1">
        <w:rPr>
          <w:rFonts w:ascii="FbFrankReal" w:hAnsi="FbFrankReal" w:cs="FbFrankReal" w:hint="cs"/>
          <w:sz w:val="24"/>
          <w:szCs w:val="24"/>
          <w:rtl/>
        </w:rPr>
        <w:t>בדבריו</w:t>
      </w:r>
      <w:r w:rsidRPr="00C53EE1">
        <w:rPr>
          <w:rFonts w:ascii="FbFrankReal" w:hAnsi="FbFrankReal" w:cs="FbFrankReal"/>
          <w:sz w:val="24"/>
          <w:szCs w:val="24"/>
          <w:rtl/>
        </w:rPr>
        <w:t xml:space="preserve"> </w:t>
      </w:r>
      <w:r w:rsidRPr="00C53EE1">
        <w:rPr>
          <w:rFonts w:ascii="FbFrankReal" w:hAnsi="FbFrankReal" w:cs="FbFrankReal" w:hint="cs"/>
          <w:sz w:val="24"/>
          <w:szCs w:val="24"/>
          <w:rtl/>
        </w:rPr>
        <w:t>הקדושים</w:t>
      </w:r>
      <w:r w:rsidRPr="00C53EE1">
        <w:rPr>
          <w:rFonts w:ascii="FbFrankReal" w:hAnsi="FbFrankReal" w:cs="FbFrankReal"/>
          <w:sz w:val="24"/>
          <w:szCs w:val="24"/>
          <w:rtl/>
        </w:rPr>
        <w:t xml:space="preserve"> </w:t>
      </w:r>
      <w:r w:rsidRPr="00C53EE1">
        <w:rPr>
          <w:rFonts w:ascii="FbFrankReal" w:hAnsi="FbFrankReal" w:cs="FbFrankReal" w:hint="cs"/>
          <w:sz w:val="24"/>
          <w:szCs w:val="24"/>
          <w:rtl/>
        </w:rPr>
        <w:t>ובתורת</w:t>
      </w:r>
      <w:r w:rsidRPr="00C53EE1">
        <w:rPr>
          <w:rFonts w:ascii="FbFrankReal" w:hAnsi="FbFrankReal" w:cs="FbFrankReal"/>
          <w:sz w:val="24"/>
          <w:szCs w:val="24"/>
          <w:rtl/>
        </w:rPr>
        <w:t xml:space="preserve"> </w:t>
      </w:r>
      <w:r w:rsidRPr="00C53EE1">
        <w:rPr>
          <w:rFonts w:ascii="FbFrankReal" w:hAnsi="FbFrankReal" w:cs="FbFrankReal" w:hint="cs"/>
          <w:sz w:val="24"/>
          <w:szCs w:val="24"/>
          <w:rtl/>
        </w:rPr>
        <w:t>רבותינו</w:t>
      </w:r>
      <w:r w:rsidRPr="00C53EE1">
        <w:rPr>
          <w:rFonts w:ascii="FbFrankReal" w:hAnsi="FbFrankReal" w:cs="FbFrankReal"/>
          <w:sz w:val="24"/>
          <w:szCs w:val="24"/>
          <w:rtl/>
        </w:rPr>
        <w:t xml:space="preserve"> - </w:t>
      </w:r>
      <w:r w:rsidRPr="00C53EE1">
        <w:rPr>
          <w:rFonts w:ascii="FbFrankReal" w:hAnsi="FbFrankReal" w:cs="FbFrankReal" w:hint="cs"/>
          <w:sz w:val="24"/>
          <w:szCs w:val="24"/>
          <w:rtl/>
        </w:rPr>
        <w:t>מציין</w:t>
      </w:r>
      <w:r w:rsidRPr="00C53EE1">
        <w:rPr>
          <w:rFonts w:ascii="FbFrankReal" w:hAnsi="FbFrankReal" w:cs="FbFrankReal"/>
          <w:sz w:val="24"/>
          <w:szCs w:val="24"/>
          <w:rtl/>
        </w:rPr>
        <w:t xml:space="preserve"> </w:t>
      </w:r>
      <w:r w:rsidRPr="00C53EE1">
        <w:rPr>
          <w:rFonts w:ascii="FbFrankReal" w:hAnsi="FbFrankReal" w:cs="FbFrankReal" w:hint="cs"/>
          <w:sz w:val="24"/>
          <w:szCs w:val="24"/>
          <w:rtl/>
        </w:rPr>
        <w:t>יום</w:t>
      </w:r>
      <w:r w:rsidRPr="00C53EE1">
        <w:rPr>
          <w:rFonts w:ascii="FbFrankReal" w:hAnsi="FbFrankReal" w:cs="FbFrankReal"/>
          <w:sz w:val="24"/>
          <w:szCs w:val="24"/>
          <w:rtl/>
        </w:rPr>
        <w:t xml:space="preserve"> </w:t>
      </w:r>
      <w:r w:rsidRPr="00C53EE1">
        <w:rPr>
          <w:rFonts w:ascii="FbFrankReal" w:hAnsi="FbFrankReal" w:cs="FbFrankReal" w:hint="cs"/>
          <w:sz w:val="24"/>
          <w:szCs w:val="24"/>
          <w:rtl/>
        </w:rPr>
        <w:t>זה</w:t>
      </w:r>
      <w:r w:rsidRPr="00C53EE1">
        <w:rPr>
          <w:rFonts w:ascii="FbFrankReal" w:hAnsi="FbFrankReal" w:cs="FbFrankReal"/>
          <w:sz w:val="24"/>
          <w:szCs w:val="24"/>
          <w:rtl/>
        </w:rPr>
        <w:t xml:space="preserve"> </w:t>
      </w:r>
      <w:r w:rsidRPr="00C53EE1">
        <w:rPr>
          <w:rFonts w:ascii="FbFrankReal" w:hAnsi="FbFrankReal" w:cs="FbFrankReal" w:hint="cs"/>
          <w:sz w:val="24"/>
          <w:szCs w:val="24"/>
          <w:rtl/>
        </w:rPr>
        <w:t>סיומה</w:t>
      </w:r>
      <w:r w:rsidRPr="00C53EE1">
        <w:rPr>
          <w:rFonts w:ascii="FbFrankReal" w:hAnsi="FbFrankReal" w:cs="FbFrankReal"/>
          <w:sz w:val="24"/>
          <w:szCs w:val="24"/>
          <w:rtl/>
        </w:rPr>
        <w:t xml:space="preserve"> </w:t>
      </w:r>
      <w:r w:rsidRPr="00C53EE1">
        <w:rPr>
          <w:rFonts w:ascii="FbFrankReal" w:hAnsi="FbFrankReal" w:cs="FbFrankReal" w:hint="cs"/>
          <w:sz w:val="24"/>
          <w:szCs w:val="24"/>
          <w:rtl/>
        </w:rPr>
        <w:t>של</w:t>
      </w:r>
      <w:r w:rsidRPr="00C53EE1">
        <w:rPr>
          <w:rFonts w:ascii="FbFrankReal" w:hAnsi="FbFrankReal" w:cs="FbFrankReal"/>
          <w:sz w:val="24"/>
          <w:szCs w:val="24"/>
          <w:rtl/>
        </w:rPr>
        <w:t xml:space="preserve"> </w:t>
      </w:r>
      <w:r w:rsidRPr="00C53EE1">
        <w:rPr>
          <w:rFonts w:ascii="FbFrankReal" w:hAnsi="FbFrankReal" w:cs="FbFrankReal" w:hint="cs"/>
          <w:sz w:val="24"/>
          <w:szCs w:val="24"/>
          <w:rtl/>
        </w:rPr>
        <w:t>שנה</w:t>
      </w:r>
      <w:r w:rsidRPr="00C53EE1">
        <w:rPr>
          <w:rFonts w:ascii="FbFrankReal" w:hAnsi="FbFrankReal" w:cs="FbFrankReal"/>
          <w:sz w:val="24"/>
          <w:szCs w:val="24"/>
          <w:rtl/>
        </w:rPr>
        <w:t xml:space="preserve"> </w:t>
      </w:r>
      <w:r w:rsidRPr="00C53EE1">
        <w:rPr>
          <w:rFonts w:ascii="FbFrankReal" w:hAnsi="FbFrankReal" w:cs="FbFrankReal" w:hint="cs"/>
          <w:sz w:val="24"/>
          <w:szCs w:val="24"/>
          <w:rtl/>
        </w:rPr>
        <w:t>מליאה</w:t>
      </w:r>
      <w:r w:rsidRPr="00C53EE1">
        <w:rPr>
          <w:rFonts w:ascii="FbFrankReal" w:hAnsi="FbFrankReal" w:cs="FbFrankReal"/>
          <w:sz w:val="24"/>
          <w:szCs w:val="24"/>
          <w:rtl/>
        </w:rPr>
        <w:t xml:space="preserve"> </w:t>
      </w:r>
      <w:r w:rsidRPr="00C53EE1">
        <w:rPr>
          <w:rFonts w:ascii="FbFrankReal" w:hAnsi="FbFrankReal" w:cs="FbFrankReal" w:hint="cs"/>
          <w:sz w:val="24"/>
          <w:szCs w:val="24"/>
          <w:rtl/>
        </w:rPr>
        <w:t>בעיסוק</w:t>
      </w:r>
      <w:r w:rsidRPr="00C53EE1">
        <w:rPr>
          <w:rFonts w:ascii="FbFrankReal" w:hAnsi="FbFrankReal" w:cs="FbFrankReal"/>
          <w:sz w:val="24"/>
          <w:szCs w:val="24"/>
          <w:rtl/>
        </w:rPr>
        <w:t xml:space="preserve"> </w:t>
      </w:r>
      <w:r w:rsidRPr="00C53EE1">
        <w:rPr>
          <w:rFonts w:ascii="FbFrankReal" w:hAnsi="FbFrankReal" w:cs="FbFrankReal" w:hint="cs"/>
          <w:sz w:val="24"/>
          <w:szCs w:val="24"/>
          <w:rtl/>
        </w:rPr>
        <w:t>בתורתו</w:t>
      </w:r>
      <w:r w:rsidRPr="00C53EE1">
        <w:rPr>
          <w:rFonts w:ascii="FbFrankReal" w:hAnsi="FbFrankReal" w:cs="FbFrankReal"/>
          <w:sz w:val="24"/>
          <w:szCs w:val="24"/>
          <w:rtl/>
        </w:rPr>
        <w:t xml:space="preserve"> </w:t>
      </w:r>
      <w:r w:rsidRPr="00C53EE1">
        <w:rPr>
          <w:rFonts w:ascii="FbFrankReal" w:hAnsi="FbFrankReal" w:cs="FbFrankReal" w:hint="cs"/>
          <w:sz w:val="24"/>
          <w:szCs w:val="24"/>
          <w:rtl/>
        </w:rPr>
        <w:t>הקדושה</w:t>
      </w:r>
      <w:r w:rsidRPr="00C53EE1">
        <w:rPr>
          <w:rFonts w:ascii="FbFrankReal" w:hAnsi="FbFrankReal" w:cs="FbFrankReal"/>
          <w:sz w:val="24"/>
          <w:szCs w:val="24"/>
          <w:rtl/>
        </w:rPr>
        <w:t xml:space="preserve"> - </w:t>
      </w:r>
      <w:r w:rsidRPr="00C53EE1">
        <w:rPr>
          <w:rFonts w:ascii="FbFrankReal" w:hAnsi="FbFrankReal" w:cs="FbFrankReal" w:hint="cs"/>
          <w:sz w:val="24"/>
          <w:szCs w:val="24"/>
          <w:rtl/>
        </w:rPr>
        <w:t>דהוא</w:t>
      </w:r>
      <w:r w:rsidRPr="00C53EE1">
        <w:rPr>
          <w:rFonts w:ascii="FbFrankReal" w:hAnsi="FbFrankReal" w:cs="FbFrankReal"/>
          <w:sz w:val="24"/>
          <w:szCs w:val="24"/>
          <w:rtl/>
        </w:rPr>
        <w:t xml:space="preserve"> </w:t>
      </w:r>
      <w:r w:rsidRPr="00C53EE1">
        <w:rPr>
          <w:rFonts w:ascii="FbFrankReal" w:hAnsi="FbFrankReal" w:cs="FbFrankReal" w:hint="cs"/>
          <w:sz w:val="24"/>
          <w:szCs w:val="24"/>
          <w:rtl/>
        </w:rPr>
        <w:t>ותורתו</w:t>
      </w:r>
      <w:r w:rsidRPr="00C53EE1">
        <w:rPr>
          <w:rFonts w:ascii="FbFrankReal" w:hAnsi="FbFrankReal" w:cs="FbFrankReal"/>
          <w:sz w:val="24"/>
          <w:szCs w:val="24"/>
          <w:rtl/>
        </w:rPr>
        <w:t xml:space="preserve"> </w:t>
      </w:r>
      <w:r w:rsidRPr="00C53EE1">
        <w:rPr>
          <w:rFonts w:ascii="FbFrankReal" w:hAnsi="FbFrankReal" w:cs="FbFrankReal" w:hint="cs"/>
          <w:sz w:val="24"/>
          <w:szCs w:val="24"/>
          <w:rtl/>
        </w:rPr>
        <w:t>כולא</w:t>
      </w:r>
      <w:r w:rsidRPr="00C53EE1">
        <w:rPr>
          <w:rFonts w:ascii="FbFrankReal" w:hAnsi="FbFrankReal" w:cs="FbFrankReal"/>
          <w:sz w:val="24"/>
          <w:szCs w:val="24"/>
          <w:rtl/>
        </w:rPr>
        <w:t xml:space="preserve"> </w:t>
      </w:r>
      <w:r w:rsidRPr="00C53EE1">
        <w:rPr>
          <w:rFonts w:ascii="FbFrankReal" w:hAnsi="FbFrankReal" w:cs="FbFrankReal" w:hint="cs"/>
          <w:sz w:val="24"/>
          <w:szCs w:val="24"/>
          <w:rtl/>
        </w:rPr>
        <w:t>חד</w:t>
      </w:r>
      <w:r w:rsidRPr="00C53EE1">
        <w:rPr>
          <w:rFonts w:ascii="FbFrankReal" w:hAnsi="FbFrankReal" w:cs="FbFrankReal"/>
          <w:sz w:val="24"/>
          <w:szCs w:val="24"/>
          <w:rtl/>
        </w:rPr>
        <w:t xml:space="preserve"> - </w:t>
      </w:r>
      <w:r w:rsidRPr="00C53EE1">
        <w:rPr>
          <w:rFonts w:ascii="FbFrankReal" w:hAnsi="FbFrankReal" w:cs="FbFrankReal" w:hint="cs"/>
          <w:sz w:val="24"/>
          <w:szCs w:val="24"/>
          <w:rtl/>
        </w:rPr>
        <w:t>והתחלתה</w:t>
      </w:r>
      <w:r w:rsidRPr="00C53EE1">
        <w:rPr>
          <w:rFonts w:ascii="FbFrankReal" w:hAnsi="FbFrankReal" w:cs="FbFrankReal"/>
          <w:sz w:val="24"/>
          <w:szCs w:val="24"/>
          <w:rtl/>
        </w:rPr>
        <w:t xml:space="preserve"> </w:t>
      </w:r>
      <w:r w:rsidRPr="00C53EE1">
        <w:rPr>
          <w:rFonts w:ascii="FbFrankReal" w:hAnsi="FbFrankReal" w:cs="FbFrankReal" w:hint="cs"/>
          <w:sz w:val="24"/>
          <w:szCs w:val="24"/>
          <w:rtl/>
        </w:rPr>
        <w:t>של</w:t>
      </w:r>
      <w:r w:rsidRPr="00C53EE1">
        <w:rPr>
          <w:rFonts w:ascii="FbFrankReal" w:hAnsi="FbFrankReal" w:cs="FbFrankReal"/>
          <w:sz w:val="24"/>
          <w:szCs w:val="24"/>
          <w:rtl/>
        </w:rPr>
        <w:t xml:space="preserve"> </w:t>
      </w:r>
      <w:r w:rsidRPr="00C53EE1">
        <w:rPr>
          <w:rFonts w:ascii="FbFrankReal" w:hAnsi="FbFrankReal" w:cs="FbFrankReal" w:hint="cs"/>
          <w:sz w:val="24"/>
          <w:szCs w:val="24"/>
          <w:rtl/>
        </w:rPr>
        <w:t>שנה</w:t>
      </w:r>
      <w:r w:rsidRPr="00C53EE1">
        <w:rPr>
          <w:rFonts w:ascii="FbFrankReal" w:hAnsi="FbFrankReal" w:cs="FbFrankReal"/>
          <w:sz w:val="24"/>
          <w:szCs w:val="24"/>
          <w:rtl/>
        </w:rPr>
        <w:t xml:space="preserve"> </w:t>
      </w:r>
      <w:r w:rsidRPr="00C53EE1">
        <w:rPr>
          <w:rFonts w:ascii="FbFrankReal" w:hAnsi="FbFrankReal" w:cs="FbFrankReal" w:hint="cs"/>
          <w:sz w:val="24"/>
          <w:szCs w:val="24"/>
          <w:rtl/>
        </w:rPr>
        <w:t>חדשה</w:t>
      </w:r>
      <w:r w:rsidRPr="00C53EE1">
        <w:rPr>
          <w:rFonts w:ascii="FbFrankReal" w:hAnsi="FbFrankReal" w:cs="FbFrankReal"/>
          <w:sz w:val="24"/>
          <w:szCs w:val="24"/>
          <w:rtl/>
        </w:rPr>
        <w:t xml:space="preserve">, </w:t>
      </w:r>
      <w:r w:rsidRPr="00C53EE1">
        <w:rPr>
          <w:rFonts w:ascii="FbFrankReal" w:hAnsi="FbFrankReal" w:cs="FbFrankReal" w:hint="cs"/>
          <w:sz w:val="24"/>
          <w:szCs w:val="24"/>
          <w:rtl/>
        </w:rPr>
        <w:t>שנה</w:t>
      </w:r>
      <w:r w:rsidRPr="00C53EE1">
        <w:rPr>
          <w:rFonts w:ascii="FbFrankReal" w:hAnsi="FbFrankReal" w:cs="FbFrankReal"/>
          <w:sz w:val="24"/>
          <w:szCs w:val="24"/>
          <w:rtl/>
        </w:rPr>
        <w:t xml:space="preserve"> </w:t>
      </w:r>
      <w:r w:rsidRPr="00C53EE1">
        <w:rPr>
          <w:rFonts w:ascii="FbFrankReal" w:hAnsi="FbFrankReal" w:cs="FbFrankReal" w:hint="cs"/>
          <w:sz w:val="24"/>
          <w:szCs w:val="24"/>
          <w:rtl/>
        </w:rPr>
        <w:t>פוריה</w:t>
      </w:r>
      <w:r w:rsidRPr="00C53EE1">
        <w:rPr>
          <w:rFonts w:ascii="FbFrankReal" w:hAnsi="FbFrankReal" w:cs="FbFrankReal"/>
          <w:sz w:val="24"/>
          <w:szCs w:val="24"/>
          <w:rtl/>
        </w:rPr>
        <w:t xml:space="preserve"> </w:t>
      </w:r>
      <w:r w:rsidRPr="00C53EE1">
        <w:rPr>
          <w:rFonts w:ascii="FbFrankReal" w:hAnsi="FbFrankReal" w:cs="FbFrankReal" w:hint="cs"/>
          <w:sz w:val="24"/>
          <w:szCs w:val="24"/>
          <w:rtl/>
        </w:rPr>
        <w:t>בהתקשרות</w:t>
      </w:r>
      <w:r w:rsidRPr="00C53EE1">
        <w:rPr>
          <w:rFonts w:ascii="FbFrankReal" w:hAnsi="FbFrankReal" w:cs="FbFrankReal"/>
          <w:sz w:val="24"/>
          <w:szCs w:val="24"/>
          <w:rtl/>
        </w:rPr>
        <w:t xml:space="preserve"> </w:t>
      </w:r>
      <w:r w:rsidRPr="00C53EE1">
        <w:rPr>
          <w:rFonts w:ascii="FbFrankReal" w:hAnsi="FbFrankReal" w:cs="FbFrankReal" w:hint="cs"/>
          <w:sz w:val="24"/>
          <w:szCs w:val="24"/>
          <w:rtl/>
        </w:rPr>
        <w:t>לרבינו</w:t>
      </w:r>
      <w:r w:rsidRPr="00C53EE1">
        <w:rPr>
          <w:rFonts w:ascii="FbFrankReal" w:hAnsi="FbFrankReal" w:cs="FbFrankReal"/>
          <w:sz w:val="24"/>
          <w:szCs w:val="24"/>
          <w:rtl/>
        </w:rPr>
        <w:t xml:space="preserve"> </w:t>
      </w:r>
      <w:r w:rsidRPr="00C53EE1">
        <w:rPr>
          <w:rFonts w:ascii="FbFrankReal" w:hAnsi="FbFrankReal" w:cs="FbFrankReal" w:hint="cs"/>
          <w:sz w:val="24"/>
          <w:szCs w:val="24"/>
          <w:rtl/>
        </w:rPr>
        <w:t>ע</w:t>
      </w:r>
      <w:r w:rsidRPr="00C53EE1">
        <w:rPr>
          <w:rFonts w:ascii="FbFrankReal" w:hAnsi="FbFrankReal" w:cs="FbFrankReal"/>
          <w:sz w:val="24"/>
          <w:szCs w:val="24"/>
          <w:rtl/>
        </w:rPr>
        <w:t>"</w:t>
      </w:r>
      <w:r w:rsidRPr="00C53EE1">
        <w:rPr>
          <w:rFonts w:ascii="FbFrankReal" w:hAnsi="FbFrankReal" w:cs="FbFrankReal" w:hint="cs"/>
          <w:sz w:val="24"/>
          <w:szCs w:val="24"/>
          <w:rtl/>
        </w:rPr>
        <w:t>י</w:t>
      </w:r>
      <w:r w:rsidRPr="00C53EE1">
        <w:rPr>
          <w:rFonts w:ascii="FbFrankReal" w:hAnsi="FbFrankReal" w:cs="FbFrankReal"/>
          <w:sz w:val="24"/>
          <w:szCs w:val="24"/>
          <w:rtl/>
        </w:rPr>
        <w:t xml:space="preserve"> </w:t>
      </w:r>
      <w:r w:rsidRPr="00C53EE1">
        <w:rPr>
          <w:rFonts w:ascii="FbFrankReal" w:hAnsi="FbFrankReal" w:cs="FbFrankReal" w:hint="cs"/>
          <w:sz w:val="24"/>
          <w:szCs w:val="24"/>
          <w:rtl/>
        </w:rPr>
        <w:t>לימוד</w:t>
      </w:r>
      <w:r w:rsidRPr="00C53EE1">
        <w:rPr>
          <w:rFonts w:ascii="FbFrankReal" w:hAnsi="FbFrankReal" w:cs="FbFrankReal"/>
          <w:sz w:val="24"/>
          <w:szCs w:val="24"/>
          <w:rtl/>
        </w:rPr>
        <w:t xml:space="preserve"> </w:t>
      </w:r>
      <w:r w:rsidRPr="00C53EE1">
        <w:rPr>
          <w:rFonts w:ascii="FbFrankReal" w:hAnsi="FbFrankReal" w:cs="FbFrankReal" w:hint="cs"/>
          <w:sz w:val="24"/>
          <w:szCs w:val="24"/>
          <w:rtl/>
        </w:rPr>
        <w:t>תורתו</w:t>
      </w:r>
      <w:r w:rsidRPr="00C53EE1">
        <w:rPr>
          <w:rFonts w:ascii="FbFrankReal" w:hAnsi="FbFrankReal" w:cs="FbFrankReal"/>
          <w:sz w:val="24"/>
          <w:szCs w:val="24"/>
          <w:rtl/>
        </w:rPr>
        <w:t xml:space="preserve">, </w:t>
      </w:r>
      <w:r w:rsidRPr="00C53EE1">
        <w:rPr>
          <w:rFonts w:ascii="FbFrankReal" w:hAnsi="FbFrankReal" w:cs="FbFrankReal" w:hint="cs"/>
          <w:sz w:val="24"/>
          <w:szCs w:val="24"/>
          <w:rtl/>
        </w:rPr>
        <w:t>הארוכה</w:t>
      </w:r>
      <w:r w:rsidRPr="00C53EE1">
        <w:rPr>
          <w:rFonts w:ascii="FbFrankReal" w:hAnsi="FbFrankReal" w:cs="FbFrankReal"/>
          <w:sz w:val="24"/>
          <w:szCs w:val="24"/>
          <w:rtl/>
        </w:rPr>
        <w:t xml:space="preserve"> </w:t>
      </w:r>
      <w:r w:rsidRPr="00C53EE1">
        <w:rPr>
          <w:rFonts w:ascii="FbFrankReal" w:hAnsi="FbFrankReal" w:cs="FbFrankReal" w:hint="cs"/>
          <w:sz w:val="24"/>
          <w:szCs w:val="24"/>
          <w:rtl/>
        </w:rPr>
        <w:t>מארץ</w:t>
      </w:r>
      <w:r w:rsidRPr="00C53EE1">
        <w:rPr>
          <w:rFonts w:ascii="FbFrankReal" w:hAnsi="FbFrankReal" w:cs="FbFrankReal"/>
          <w:sz w:val="24"/>
          <w:szCs w:val="24"/>
          <w:rtl/>
        </w:rPr>
        <w:t xml:space="preserve"> </w:t>
      </w:r>
      <w:r w:rsidRPr="00C53EE1">
        <w:rPr>
          <w:rFonts w:ascii="FbFrankReal" w:hAnsi="FbFrankReal" w:cs="FbFrankReal" w:hint="cs"/>
          <w:sz w:val="24"/>
          <w:szCs w:val="24"/>
          <w:rtl/>
        </w:rPr>
        <w:t>ועמוקה</w:t>
      </w:r>
      <w:r w:rsidRPr="00C53EE1">
        <w:rPr>
          <w:rFonts w:ascii="FbFrankReal" w:hAnsi="FbFrankReal" w:cs="FbFrankReal"/>
          <w:sz w:val="24"/>
          <w:szCs w:val="24"/>
          <w:rtl/>
        </w:rPr>
        <w:t xml:space="preserve"> </w:t>
      </w:r>
      <w:r w:rsidRPr="00C53EE1">
        <w:rPr>
          <w:rFonts w:ascii="FbFrankReal" w:hAnsi="FbFrankReal" w:cs="FbFrankReal" w:hint="cs"/>
          <w:sz w:val="24"/>
          <w:szCs w:val="24"/>
          <w:rtl/>
        </w:rPr>
        <w:t>גם</w:t>
      </w:r>
      <w:r w:rsidRPr="00C53EE1">
        <w:rPr>
          <w:rFonts w:ascii="FbFrankReal" w:hAnsi="FbFrankReal" w:cs="FbFrankReal"/>
          <w:sz w:val="24"/>
          <w:szCs w:val="24"/>
          <w:rtl/>
        </w:rPr>
        <w:t xml:space="preserve"> </w:t>
      </w:r>
      <w:r w:rsidRPr="00C53EE1">
        <w:rPr>
          <w:rFonts w:ascii="FbFrankReal" w:hAnsi="FbFrankReal" w:cs="FbFrankReal" w:hint="cs"/>
          <w:sz w:val="24"/>
          <w:szCs w:val="24"/>
          <w:rtl/>
        </w:rPr>
        <w:t>מים</w:t>
      </w:r>
      <w:r w:rsidRPr="00C53EE1">
        <w:rPr>
          <w:rFonts w:ascii="FbFrankReal" w:hAnsi="FbFrankReal" w:cs="FbFrankReal"/>
          <w:sz w:val="24"/>
          <w:szCs w:val="24"/>
          <w:rtl/>
        </w:rPr>
        <w:t>.</w:t>
      </w:r>
    </w:p>
    <w:p w:rsidR="00A82ADA" w:rsidRPr="00C53EE1" w:rsidRDefault="00A82ADA" w:rsidP="00A82ADA">
      <w:pPr>
        <w:bidi/>
        <w:spacing w:after="120" w:line="300" w:lineRule="atLeast"/>
        <w:ind w:firstLine="288"/>
        <w:jc w:val="both"/>
        <w:rPr>
          <w:rFonts w:ascii="FbFrankReal" w:hAnsi="FbFrankReal" w:cs="FbFrankReal"/>
          <w:sz w:val="24"/>
          <w:szCs w:val="24"/>
          <w:rtl/>
        </w:rPr>
      </w:pPr>
      <w:r w:rsidRPr="00C53EE1">
        <w:rPr>
          <w:rFonts w:ascii="FbFrankReal" w:hAnsi="FbFrankReal" w:cs="FbFrankReal" w:hint="cs"/>
          <w:sz w:val="24"/>
          <w:szCs w:val="24"/>
          <w:rtl/>
        </w:rPr>
        <w:t>כבכל</w:t>
      </w:r>
      <w:r w:rsidRPr="00C53EE1">
        <w:rPr>
          <w:rFonts w:ascii="FbFrankReal" w:hAnsi="FbFrankReal" w:cs="FbFrankReal"/>
          <w:sz w:val="24"/>
          <w:szCs w:val="24"/>
          <w:rtl/>
        </w:rPr>
        <w:t xml:space="preserve"> </w:t>
      </w:r>
      <w:r w:rsidRPr="00C53EE1">
        <w:rPr>
          <w:rFonts w:ascii="FbFrankReal" w:hAnsi="FbFrankReal" w:cs="FbFrankReal" w:hint="cs"/>
          <w:sz w:val="24"/>
          <w:szCs w:val="24"/>
          <w:rtl/>
        </w:rPr>
        <w:t>פרט</w:t>
      </w:r>
      <w:r w:rsidRPr="00C53EE1">
        <w:rPr>
          <w:rFonts w:ascii="FbFrankReal" w:hAnsi="FbFrankReal" w:cs="FbFrankReal"/>
          <w:sz w:val="24"/>
          <w:szCs w:val="24"/>
          <w:rtl/>
        </w:rPr>
        <w:t xml:space="preserve"> </w:t>
      </w:r>
      <w:r w:rsidRPr="00C53EE1">
        <w:rPr>
          <w:rFonts w:ascii="FbFrankReal" w:hAnsi="FbFrankReal" w:cs="FbFrankReal" w:hint="cs"/>
          <w:sz w:val="24"/>
          <w:szCs w:val="24"/>
          <w:rtl/>
        </w:rPr>
        <w:t>בעולם</w:t>
      </w:r>
      <w:r w:rsidRPr="00C53EE1">
        <w:rPr>
          <w:rFonts w:ascii="FbFrankReal" w:hAnsi="FbFrankReal" w:cs="FbFrankReal"/>
          <w:sz w:val="24"/>
          <w:szCs w:val="24"/>
          <w:rtl/>
        </w:rPr>
        <w:t xml:space="preserve">, </w:t>
      </w:r>
      <w:r w:rsidRPr="00C53EE1">
        <w:rPr>
          <w:rFonts w:ascii="FbFrankReal" w:hAnsi="FbFrankReal" w:cs="FbFrankReal" w:hint="cs"/>
          <w:sz w:val="24"/>
          <w:szCs w:val="24"/>
          <w:rtl/>
        </w:rPr>
        <w:t>גם</w:t>
      </w:r>
      <w:r w:rsidRPr="00C53EE1">
        <w:rPr>
          <w:rFonts w:ascii="FbFrankReal" w:hAnsi="FbFrankReal" w:cs="FbFrankReal"/>
          <w:sz w:val="24"/>
          <w:szCs w:val="24"/>
          <w:rtl/>
        </w:rPr>
        <w:t xml:space="preserve"> </w:t>
      </w:r>
      <w:r w:rsidRPr="00C53EE1">
        <w:rPr>
          <w:rFonts w:ascii="FbFrankReal" w:hAnsi="FbFrankReal" w:cs="FbFrankReal" w:hint="cs"/>
          <w:sz w:val="24"/>
          <w:szCs w:val="24"/>
          <w:rtl/>
        </w:rPr>
        <w:t>בעניני</w:t>
      </w:r>
      <w:r w:rsidRPr="00C53EE1">
        <w:rPr>
          <w:rFonts w:ascii="FbFrankReal" w:hAnsi="FbFrankReal" w:cs="FbFrankReal"/>
          <w:sz w:val="24"/>
          <w:szCs w:val="24"/>
          <w:rtl/>
        </w:rPr>
        <w:t xml:space="preserve"> </w:t>
      </w:r>
      <w:r w:rsidRPr="00C53EE1">
        <w:rPr>
          <w:rFonts w:ascii="FbFrankReal" w:hAnsi="FbFrankReal" w:cs="FbFrankReal" w:hint="cs"/>
          <w:sz w:val="24"/>
          <w:szCs w:val="24"/>
          <w:rtl/>
        </w:rPr>
        <w:t>רבינו</w:t>
      </w:r>
      <w:r w:rsidRPr="00C53EE1">
        <w:rPr>
          <w:rFonts w:ascii="FbFrankReal" w:hAnsi="FbFrankReal" w:cs="FbFrankReal"/>
          <w:sz w:val="24"/>
          <w:szCs w:val="24"/>
          <w:rtl/>
        </w:rPr>
        <w:t xml:space="preserve"> </w:t>
      </w:r>
      <w:r w:rsidRPr="00C53EE1">
        <w:rPr>
          <w:rFonts w:ascii="FbFrankReal" w:hAnsi="FbFrankReal" w:cs="FbFrankReal" w:hint="cs"/>
          <w:sz w:val="24"/>
          <w:szCs w:val="24"/>
          <w:rtl/>
        </w:rPr>
        <w:t>זי"ע ישנם</w:t>
      </w:r>
      <w:r w:rsidRPr="00C53EE1">
        <w:rPr>
          <w:rFonts w:ascii="FbFrankReal" w:hAnsi="FbFrankReal" w:cs="FbFrankReal"/>
          <w:sz w:val="24"/>
          <w:szCs w:val="24"/>
          <w:rtl/>
        </w:rPr>
        <w:t xml:space="preserve"> </w:t>
      </w:r>
      <w:r w:rsidRPr="00C53EE1">
        <w:rPr>
          <w:rFonts w:ascii="FbFrankReal" w:hAnsi="FbFrankReal" w:cs="FbFrankReal" w:hint="cs"/>
          <w:sz w:val="24"/>
          <w:szCs w:val="24"/>
          <w:rtl/>
        </w:rPr>
        <w:t>שני</w:t>
      </w:r>
      <w:r w:rsidRPr="00C53EE1">
        <w:rPr>
          <w:rFonts w:ascii="FbFrankReal" w:hAnsi="FbFrankReal" w:cs="FbFrankReal"/>
          <w:sz w:val="24"/>
          <w:szCs w:val="24"/>
          <w:rtl/>
        </w:rPr>
        <w:t xml:space="preserve"> </w:t>
      </w:r>
      <w:r w:rsidRPr="00C53EE1">
        <w:rPr>
          <w:rFonts w:ascii="FbFrankReal" w:hAnsi="FbFrankReal" w:cs="FbFrankReal" w:hint="cs"/>
          <w:sz w:val="24"/>
          <w:szCs w:val="24"/>
          <w:rtl/>
        </w:rPr>
        <w:t>חלקים</w:t>
      </w:r>
      <w:r w:rsidRPr="00C53EE1">
        <w:rPr>
          <w:rFonts w:ascii="FbFrankReal" w:hAnsi="FbFrankReal" w:cs="FbFrankReal"/>
          <w:sz w:val="24"/>
          <w:szCs w:val="24"/>
          <w:rtl/>
        </w:rPr>
        <w:t xml:space="preserve"> – </w:t>
      </w:r>
      <w:r w:rsidRPr="00C53EE1">
        <w:rPr>
          <w:rFonts w:ascii="FbFrankReal" w:hAnsi="FbFrankReal" w:cs="FbFrankReal" w:hint="cs"/>
          <w:sz w:val="24"/>
          <w:szCs w:val="24"/>
          <w:rtl/>
        </w:rPr>
        <w:t>ה</w:t>
      </w:r>
      <w:r w:rsidRPr="00C53EE1">
        <w:rPr>
          <w:rFonts w:ascii="FbFrankReal" w:hAnsi="FbFrankReal" w:cs="FbFrankReal"/>
          <w:sz w:val="24"/>
          <w:szCs w:val="24"/>
          <w:rtl/>
        </w:rPr>
        <w:t>'</w:t>
      </w:r>
      <w:r w:rsidRPr="00C53EE1">
        <w:rPr>
          <w:rFonts w:ascii="FbFrankReal" w:hAnsi="FbFrankReal" w:cs="FbFrankReal" w:hint="cs"/>
          <w:sz w:val="24"/>
          <w:szCs w:val="24"/>
          <w:rtl/>
        </w:rPr>
        <w:t>סתים</w:t>
      </w:r>
      <w:r w:rsidRPr="00C53EE1">
        <w:rPr>
          <w:rFonts w:ascii="FbFrankReal" w:hAnsi="FbFrankReal" w:cs="FbFrankReal"/>
          <w:sz w:val="24"/>
          <w:szCs w:val="24"/>
          <w:rtl/>
        </w:rPr>
        <w:t xml:space="preserve">' </w:t>
      </w:r>
      <w:r w:rsidRPr="00C53EE1">
        <w:rPr>
          <w:rFonts w:ascii="FbFrankReal" w:hAnsi="FbFrankReal" w:cs="FbFrankReal" w:hint="cs"/>
          <w:sz w:val="24"/>
          <w:szCs w:val="24"/>
          <w:rtl/>
        </w:rPr>
        <w:t>וה</w:t>
      </w:r>
      <w:r w:rsidRPr="00C53EE1">
        <w:rPr>
          <w:rFonts w:ascii="FbFrankReal" w:hAnsi="FbFrankReal" w:cs="FbFrankReal"/>
          <w:sz w:val="24"/>
          <w:szCs w:val="24"/>
          <w:rtl/>
        </w:rPr>
        <w:t>'</w:t>
      </w:r>
      <w:r w:rsidRPr="00C53EE1">
        <w:rPr>
          <w:rFonts w:ascii="FbFrankReal" w:hAnsi="FbFrankReal" w:cs="FbFrankReal" w:hint="cs"/>
          <w:sz w:val="24"/>
          <w:szCs w:val="24"/>
          <w:rtl/>
        </w:rPr>
        <w:t>גליא</w:t>
      </w:r>
      <w:r w:rsidRPr="00C53EE1">
        <w:rPr>
          <w:rFonts w:ascii="FbFrankReal" w:hAnsi="FbFrankReal" w:cs="FbFrankReal"/>
          <w:sz w:val="24"/>
          <w:szCs w:val="24"/>
          <w:rtl/>
        </w:rPr>
        <w:t xml:space="preserve">'. </w:t>
      </w:r>
      <w:r w:rsidRPr="00C53EE1">
        <w:rPr>
          <w:rFonts w:ascii="FbFrankReal" w:hAnsi="FbFrankReal" w:cs="FbFrankReal" w:hint="cs"/>
          <w:sz w:val="24"/>
          <w:szCs w:val="24"/>
          <w:rtl/>
        </w:rPr>
        <w:t>מחד</w:t>
      </w:r>
      <w:r w:rsidRPr="00C53EE1">
        <w:rPr>
          <w:rFonts w:ascii="FbFrankReal" w:hAnsi="FbFrankReal" w:cs="FbFrankReal"/>
          <w:sz w:val="24"/>
          <w:szCs w:val="24"/>
          <w:rtl/>
        </w:rPr>
        <w:t xml:space="preserve"> </w:t>
      </w:r>
      <w:r w:rsidRPr="00C53EE1">
        <w:rPr>
          <w:rFonts w:ascii="FbFrankReal" w:hAnsi="FbFrankReal" w:cs="FbFrankReal" w:hint="cs"/>
          <w:sz w:val="24"/>
          <w:szCs w:val="24"/>
          <w:rtl/>
        </w:rPr>
        <w:t>דורש</w:t>
      </w:r>
      <w:r w:rsidRPr="00C53EE1">
        <w:rPr>
          <w:rFonts w:ascii="FbFrankReal" w:hAnsi="FbFrankReal" w:cs="FbFrankReal"/>
          <w:sz w:val="24"/>
          <w:szCs w:val="24"/>
          <w:rtl/>
        </w:rPr>
        <w:t xml:space="preserve"> </w:t>
      </w:r>
      <w:r w:rsidRPr="00C53EE1">
        <w:rPr>
          <w:rFonts w:ascii="FbFrankReal" w:hAnsi="FbFrankReal" w:cs="FbFrankReal" w:hint="cs"/>
          <w:sz w:val="24"/>
          <w:szCs w:val="24"/>
          <w:rtl/>
        </w:rPr>
        <w:t>הרבי</w:t>
      </w:r>
      <w:r w:rsidRPr="00C53EE1">
        <w:rPr>
          <w:rFonts w:ascii="FbFrankReal" w:hAnsi="FbFrankReal" w:cs="FbFrankReal"/>
          <w:sz w:val="24"/>
          <w:szCs w:val="24"/>
          <w:rtl/>
        </w:rPr>
        <w:t xml:space="preserve"> </w:t>
      </w:r>
      <w:r w:rsidRPr="00C53EE1">
        <w:rPr>
          <w:rFonts w:ascii="FbFrankReal" w:hAnsi="FbFrankReal" w:cs="FbFrankReal" w:hint="cs"/>
          <w:sz w:val="24"/>
          <w:szCs w:val="24"/>
          <w:rtl/>
        </w:rPr>
        <w:t>את</w:t>
      </w:r>
      <w:r w:rsidRPr="00C53EE1">
        <w:rPr>
          <w:rFonts w:ascii="FbFrankReal" w:hAnsi="FbFrankReal" w:cs="FbFrankReal"/>
          <w:sz w:val="24"/>
          <w:szCs w:val="24"/>
          <w:rtl/>
        </w:rPr>
        <w:t xml:space="preserve"> </w:t>
      </w:r>
      <w:r w:rsidRPr="00C53EE1">
        <w:rPr>
          <w:rFonts w:ascii="FbFrankReal" w:hAnsi="FbFrankReal" w:cs="FbFrankReal" w:hint="cs"/>
          <w:sz w:val="24"/>
          <w:szCs w:val="24"/>
          <w:rtl/>
        </w:rPr>
        <w:t>הפעולות</w:t>
      </w:r>
      <w:r w:rsidRPr="00C53EE1">
        <w:rPr>
          <w:rFonts w:ascii="FbFrankReal" w:hAnsi="FbFrankReal" w:cs="FbFrankReal"/>
          <w:sz w:val="24"/>
          <w:szCs w:val="24"/>
          <w:rtl/>
        </w:rPr>
        <w:t xml:space="preserve"> </w:t>
      </w:r>
      <w:r w:rsidRPr="00C53EE1">
        <w:rPr>
          <w:rFonts w:ascii="FbFrankReal" w:hAnsi="FbFrankReal" w:cs="FbFrankReal" w:hint="cs"/>
          <w:sz w:val="24"/>
          <w:szCs w:val="24"/>
          <w:rtl/>
        </w:rPr>
        <w:t>ה</w:t>
      </w:r>
      <w:r w:rsidRPr="00C53EE1">
        <w:rPr>
          <w:rFonts w:ascii="FbFrankReal" w:hAnsi="FbFrankReal" w:cs="FbFrankReal"/>
          <w:sz w:val="24"/>
          <w:szCs w:val="24"/>
          <w:rtl/>
        </w:rPr>
        <w:t>'</w:t>
      </w:r>
      <w:r w:rsidRPr="00C53EE1">
        <w:rPr>
          <w:rFonts w:ascii="FbFrankReal" w:hAnsi="FbFrankReal" w:cs="FbFrankReal" w:hint="cs"/>
          <w:sz w:val="24"/>
          <w:szCs w:val="24"/>
          <w:rtl/>
        </w:rPr>
        <w:t>גלויות</w:t>
      </w:r>
      <w:r w:rsidRPr="00C53EE1">
        <w:rPr>
          <w:rFonts w:ascii="FbFrankReal" w:hAnsi="FbFrankReal" w:cs="FbFrankReal"/>
          <w:sz w:val="24"/>
          <w:szCs w:val="24"/>
          <w:rtl/>
        </w:rPr>
        <w:t xml:space="preserve">', </w:t>
      </w:r>
      <w:r w:rsidRPr="00C53EE1">
        <w:rPr>
          <w:rFonts w:ascii="FbFrankReal" w:hAnsi="FbFrankReal" w:cs="FbFrankReal" w:hint="cs"/>
          <w:sz w:val="24"/>
          <w:szCs w:val="24"/>
          <w:rtl/>
        </w:rPr>
        <w:t>העולמיות</w:t>
      </w:r>
      <w:r w:rsidRPr="00C53EE1">
        <w:rPr>
          <w:rFonts w:ascii="FbFrankReal" w:hAnsi="FbFrankReal" w:cs="FbFrankReal"/>
          <w:sz w:val="24"/>
          <w:szCs w:val="24"/>
          <w:rtl/>
        </w:rPr>
        <w:t xml:space="preserve">, </w:t>
      </w:r>
      <w:r w:rsidRPr="00C53EE1">
        <w:rPr>
          <w:rFonts w:ascii="FbFrankReal" w:hAnsi="FbFrankReal" w:cs="FbFrankReal" w:hint="cs"/>
          <w:sz w:val="24"/>
          <w:szCs w:val="24"/>
          <w:rtl/>
        </w:rPr>
        <w:t>חובקות</w:t>
      </w:r>
      <w:r w:rsidRPr="00C53EE1">
        <w:rPr>
          <w:rFonts w:ascii="FbFrankReal" w:hAnsi="FbFrankReal" w:cs="FbFrankReal"/>
          <w:sz w:val="24"/>
          <w:szCs w:val="24"/>
          <w:rtl/>
        </w:rPr>
        <w:t xml:space="preserve"> </w:t>
      </w:r>
      <w:r w:rsidRPr="00C53EE1">
        <w:rPr>
          <w:rFonts w:ascii="FbFrankReal" w:hAnsi="FbFrankReal" w:cs="FbFrankReal" w:hint="cs"/>
          <w:sz w:val="24"/>
          <w:szCs w:val="24"/>
          <w:rtl/>
        </w:rPr>
        <w:t>תבל</w:t>
      </w:r>
      <w:r w:rsidRPr="00C53EE1">
        <w:rPr>
          <w:rFonts w:ascii="FbFrankReal" w:hAnsi="FbFrankReal" w:cs="FbFrankReal"/>
          <w:sz w:val="24"/>
          <w:szCs w:val="24"/>
          <w:rtl/>
        </w:rPr>
        <w:t xml:space="preserve">, </w:t>
      </w:r>
      <w:r w:rsidRPr="00C53EE1">
        <w:rPr>
          <w:rFonts w:ascii="FbFrankReal" w:hAnsi="FbFrankReal" w:cs="FbFrankReal" w:hint="cs"/>
          <w:sz w:val="24"/>
          <w:szCs w:val="24"/>
          <w:rtl/>
        </w:rPr>
        <w:t>ומאידך</w:t>
      </w:r>
      <w:r w:rsidRPr="00C53EE1">
        <w:rPr>
          <w:rFonts w:ascii="FbFrankReal" w:hAnsi="FbFrankReal" w:cs="FbFrankReal"/>
          <w:sz w:val="24"/>
          <w:szCs w:val="24"/>
          <w:rtl/>
        </w:rPr>
        <w:t xml:space="preserve"> </w:t>
      </w:r>
      <w:r w:rsidRPr="00C53EE1">
        <w:rPr>
          <w:rFonts w:ascii="FbFrankReal" w:hAnsi="FbFrankReal" w:cs="FbFrankReal" w:hint="cs"/>
          <w:sz w:val="24"/>
          <w:szCs w:val="24"/>
          <w:rtl/>
        </w:rPr>
        <w:t>תובע</w:t>
      </w:r>
      <w:r w:rsidRPr="00C53EE1">
        <w:rPr>
          <w:rFonts w:ascii="FbFrankReal" w:hAnsi="FbFrankReal" w:cs="FbFrankReal"/>
          <w:sz w:val="24"/>
          <w:szCs w:val="24"/>
          <w:rtl/>
        </w:rPr>
        <w:t xml:space="preserve"> </w:t>
      </w:r>
      <w:r w:rsidRPr="00C53EE1">
        <w:rPr>
          <w:rFonts w:ascii="FbFrankReal" w:hAnsi="FbFrankReal" w:cs="FbFrankReal" w:hint="cs"/>
          <w:sz w:val="24"/>
          <w:szCs w:val="24"/>
          <w:rtl/>
        </w:rPr>
        <w:t>שלא</w:t>
      </w:r>
      <w:r w:rsidRPr="00C53EE1">
        <w:rPr>
          <w:rFonts w:ascii="FbFrankReal" w:hAnsi="FbFrankReal" w:cs="FbFrankReal"/>
          <w:sz w:val="24"/>
          <w:szCs w:val="24"/>
          <w:rtl/>
        </w:rPr>
        <w:t xml:space="preserve"> </w:t>
      </w:r>
      <w:r w:rsidRPr="00C53EE1">
        <w:rPr>
          <w:rFonts w:ascii="FbFrankReal" w:hAnsi="FbFrankReal" w:cs="FbFrankReal" w:hint="cs"/>
          <w:sz w:val="24"/>
          <w:szCs w:val="24"/>
          <w:rtl/>
        </w:rPr>
        <w:t>לנוח</w:t>
      </w:r>
      <w:r w:rsidRPr="00C53EE1">
        <w:rPr>
          <w:rFonts w:ascii="FbFrankReal" w:hAnsi="FbFrankReal" w:cs="FbFrankReal"/>
          <w:sz w:val="24"/>
          <w:szCs w:val="24"/>
          <w:rtl/>
        </w:rPr>
        <w:t xml:space="preserve"> </w:t>
      </w:r>
      <w:r w:rsidRPr="00C53EE1">
        <w:rPr>
          <w:rFonts w:ascii="FbFrankReal" w:hAnsi="FbFrankReal" w:cs="FbFrankReal" w:hint="cs"/>
          <w:sz w:val="24"/>
          <w:szCs w:val="24"/>
          <w:rtl/>
        </w:rPr>
        <w:t>אף</w:t>
      </w:r>
      <w:r w:rsidRPr="00C53EE1">
        <w:rPr>
          <w:rFonts w:ascii="FbFrankReal" w:hAnsi="FbFrankReal" w:cs="FbFrankReal"/>
          <w:sz w:val="24"/>
          <w:szCs w:val="24"/>
          <w:rtl/>
        </w:rPr>
        <w:t xml:space="preserve"> </w:t>
      </w:r>
      <w:r w:rsidRPr="00C53EE1">
        <w:rPr>
          <w:rFonts w:ascii="FbFrankReal" w:hAnsi="FbFrankReal" w:cs="FbFrankReal" w:hint="cs"/>
          <w:sz w:val="24"/>
          <w:szCs w:val="24"/>
          <w:rtl/>
        </w:rPr>
        <w:t>בתחום</w:t>
      </w:r>
      <w:r w:rsidRPr="00C53EE1">
        <w:rPr>
          <w:rFonts w:ascii="FbFrankReal" w:hAnsi="FbFrankReal" w:cs="FbFrankReal"/>
          <w:sz w:val="24"/>
          <w:szCs w:val="24"/>
          <w:rtl/>
        </w:rPr>
        <w:t xml:space="preserve"> </w:t>
      </w:r>
      <w:r w:rsidRPr="00C53EE1">
        <w:rPr>
          <w:rFonts w:ascii="FbFrankReal" w:hAnsi="FbFrankReal" w:cs="FbFrankReal" w:hint="cs"/>
          <w:sz w:val="24"/>
          <w:szCs w:val="24"/>
          <w:rtl/>
        </w:rPr>
        <w:t>ה</w:t>
      </w:r>
      <w:r w:rsidRPr="00C53EE1">
        <w:rPr>
          <w:rFonts w:ascii="FbFrankReal" w:hAnsi="FbFrankReal" w:cs="FbFrankReal"/>
          <w:sz w:val="24"/>
          <w:szCs w:val="24"/>
          <w:rtl/>
        </w:rPr>
        <w:t>'</w:t>
      </w:r>
      <w:r w:rsidRPr="00C53EE1">
        <w:rPr>
          <w:rFonts w:ascii="FbFrankReal" w:hAnsi="FbFrankReal" w:cs="FbFrankReal" w:hint="cs"/>
          <w:sz w:val="24"/>
          <w:szCs w:val="24"/>
          <w:rtl/>
        </w:rPr>
        <w:t>נסתר</w:t>
      </w:r>
      <w:r w:rsidRPr="00C53EE1">
        <w:rPr>
          <w:rFonts w:ascii="FbFrankReal" w:hAnsi="FbFrankReal" w:cs="FbFrankReal"/>
          <w:sz w:val="24"/>
          <w:szCs w:val="24"/>
          <w:rtl/>
        </w:rPr>
        <w:t xml:space="preserve">', </w:t>
      </w:r>
      <w:r w:rsidRPr="00C53EE1">
        <w:rPr>
          <w:rFonts w:ascii="FbFrankReal" w:hAnsi="FbFrankReal" w:cs="FbFrankReal" w:hint="cs"/>
          <w:sz w:val="24"/>
          <w:szCs w:val="24"/>
          <w:rtl/>
        </w:rPr>
        <w:t>החבוי</w:t>
      </w:r>
      <w:r w:rsidRPr="00C53EE1">
        <w:rPr>
          <w:rFonts w:ascii="FbFrankReal" w:hAnsi="FbFrankReal" w:cs="FbFrankReal"/>
          <w:sz w:val="24"/>
          <w:szCs w:val="24"/>
          <w:rtl/>
        </w:rPr>
        <w:t xml:space="preserve"> </w:t>
      </w:r>
      <w:r w:rsidRPr="00C53EE1">
        <w:rPr>
          <w:rFonts w:ascii="FbFrankReal" w:hAnsi="FbFrankReal" w:cs="FbFrankReal" w:hint="cs"/>
          <w:sz w:val="24"/>
          <w:szCs w:val="24"/>
          <w:rtl/>
        </w:rPr>
        <w:t>מעין</w:t>
      </w:r>
      <w:r w:rsidRPr="00C53EE1">
        <w:rPr>
          <w:rFonts w:ascii="FbFrankReal" w:hAnsi="FbFrankReal" w:cs="FbFrankReal"/>
          <w:sz w:val="24"/>
          <w:szCs w:val="24"/>
          <w:rtl/>
        </w:rPr>
        <w:t xml:space="preserve"> </w:t>
      </w:r>
      <w:r w:rsidRPr="00C53EE1">
        <w:rPr>
          <w:rFonts w:ascii="FbFrankReal" w:hAnsi="FbFrankReal" w:cs="FbFrankReal" w:hint="cs"/>
          <w:sz w:val="24"/>
          <w:szCs w:val="24"/>
          <w:rtl/>
        </w:rPr>
        <w:t>רואים</w:t>
      </w:r>
      <w:r w:rsidRPr="00C53EE1">
        <w:rPr>
          <w:rFonts w:ascii="FbFrankReal" w:hAnsi="FbFrankReal" w:cs="FbFrankReal"/>
          <w:sz w:val="24"/>
          <w:szCs w:val="24"/>
          <w:rtl/>
        </w:rPr>
        <w:t xml:space="preserve">. </w:t>
      </w:r>
      <w:r w:rsidRPr="00C53EE1">
        <w:rPr>
          <w:rFonts w:ascii="FbFrankReal" w:hAnsi="FbFrankReal" w:cs="FbFrankReal" w:hint="cs"/>
          <w:sz w:val="24"/>
          <w:szCs w:val="24"/>
          <w:rtl/>
        </w:rPr>
        <w:t>רצון</w:t>
      </w:r>
      <w:r w:rsidRPr="00C53EE1">
        <w:rPr>
          <w:rFonts w:ascii="FbFrankReal" w:hAnsi="FbFrankReal" w:cs="FbFrankReal"/>
          <w:sz w:val="24"/>
          <w:szCs w:val="24"/>
          <w:rtl/>
        </w:rPr>
        <w:t xml:space="preserve"> </w:t>
      </w:r>
      <w:r w:rsidRPr="00C53EE1">
        <w:rPr>
          <w:rFonts w:ascii="FbFrankReal" w:hAnsi="FbFrankReal" w:cs="FbFrankReal" w:hint="cs"/>
          <w:sz w:val="24"/>
          <w:szCs w:val="24"/>
          <w:rtl/>
        </w:rPr>
        <w:t>הרבי</w:t>
      </w:r>
      <w:r w:rsidRPr="00C53EE1">
        <w:rPr>
          <w:rFonts w:ascii="FbFrankReal" w:hAnsi="FbFrankReal" w:cs="FbFrankReal"/>
          <w:sz w:val="24"/>
          <w:szCs w:val="24"/>
          <w:rtl/>
        </w:rPr>
        <w:t xml:space="preserve"> </w:t>
      </w:r>
      <w:r w:rsidRPr="00C53EE1">
        <w:rPr>
          <w:rFonts w:ascii="FbFrankReal" w:hAnsi="FbFrankReal" w:cs="FbFrankReal" w:hint="cs"/>
          <w:sz w:val="24"/>
          <w:szCs w:val="24"/>
          <w:rtl/>
        </w:rPr>
        <w:t>הוא</w:t>
      </w:r>
      <w:r w:rsidRPr="00C53EE1">
        <w:rPr>
          <w:rFonts w:ascii="FbFrankReal" w:hAnsi="FbFrankReal" w:cs="FbFrankReal"/>
          <w:sz w:val="24"/>
          <w:szCs w:val="24"/>
          <w:rtl/>
        </w:rPr>
        <w:t xml:space="preserve"> </w:t>
      </w:r>
      <w:r w:rsidRPr="00C53EE1">
        <w:rPr>
          <w:rFonts w:ascii="FbFrankReal" w:hAnsi="FbFrankReal" w:cs="FbFrankReal" w:hint="cs"/>
          <w:sz w:val="24"/>
          <w:szCs w:val="24"/>
          <w:rtl/>
        </w:rPr>
        <w:t>ש</w:t>
      </w:r>
      <w:r w:rsidRPr="00C53EE1">
        <w:rPr>
          <w:rFonts w:ascii="FbFrankReal" w:hAnsi="FbFrankReal" w:cs="FbFrankReal"/>
          <w:sz w:val="24"/>
          <w:szCs w:val="24"/>
          <w:rtl/>
        </w:rPr>
        <w:t>'</w:t>
      </w:r>
      <w:r w:rsidRPr="00C53EE1">
        <w:rPr>
          <w:rFonts w:ascii="FbFrankReal" w:hAnsi="FbFrankReal" w:cs="FbFrankReal" w:hint="cs"/>
          <w:sz w:val="24"/>
          <w:szCs w:val="24"/>
          <w:rtl/>
        </w:rPr>
        <w:t>נישא</w:t>
      </w:r>
      <w:r w:rsidRPr="00C53EE1">
        <w:rPr>
          <w:rFonts w:ascii="FbFrankReal" w:hAnsi="FbFrankReal" w:cs="FbFrankReal"/>
          <w:sz w:val="24"/>
          <w:szCs w:val="24"/>
          <w:rtl/>
        </w:rPr>
        <w:t xml:space="preserve"> </w:t>
      </w:r>
      <w:r w:rsidRPr="00C53EE1">
        <w:rPr>
          <w:rFonts w:ascii="FbFrankReal" w:hAnsi="FbFrankReal" w:cs="FbFrankReal" w:hint="cs"/>
          <w:sz w:val="24"/>
          <w:szCs w:val="24"/>
          <w:rtl/>
        </w:rPr>
        <w:t>הפכים</w:t>
      </w:r>
      <w:r w:rsidRPr="00C53EE1">
        <w:rPr>
          <w:rFonts w:ascii="FbFrankReal" w:hAnsi="FbFrankReal" w:cs="FbFrankReal"/>
          <w:sz w:val="24"/>
          <w:szCs w:val="24"/>
          <w:rtl/>
        </w:rPr>
        <w:t xml:space="preserve">' – </w:t>
      </w:r>
      <w:r w:rsidRPr="00C53EE1">
        <w:rPr>
          <w:rFonts w:ascii="FbFrankReal" w:hAnsi="FbFrankReal" w:cs="FbFrankReal" w:hint="cs"/>
          <w:sz w:val="24"/>
          <w:szCs w:val="24"/>
          <w:rtl/>
        </w:rPr>
        <w:t>אל</w:t>
      </w:r>
      <w:r w:rsidRPr="00C53EE1">
        <w:rPr>
          <w:rFonts w:ascii="FbFrankReal" w:hAnsi="FbFrankReal" w:cs="FbFrankReal"/>
          <w:sz w:val="24"/>
          <w:szCs w:val="24"/>
          <w:rtl/>
        </w:rPr>
        <w:t xml:space="preserve"> </w:t>
      </w:r>
      <w:r w:rsidRPr="00C53EE1">
        <w:rPr>
          <w:rFonts w:ascii="FbFrankReal" w:hAnsi="FbFrankReal" w:cs="FbFrankReal" w:hint="cs"/>
          <w:sz w:val="24"/>
          <w:szCs w:val="24"/>
          <w:rtl/>
        </w:rPr>
        <w:t>לנו</w:t>
      </w:r>
      <w:r w:rsidRPr="00C53EE1">
        <w:rPr>
          <w:rFonts w:ascii="FbFrankReal" w:hAnsi="FbFrankReal" w:cs="FbFrankReal"/>
          <w:sz w:val="24"/>
          <w:szCs w:val="24"/>
          <w:rtl/>
        </w:rPr>
        <w:t xml:space="preserve"> </w:t>
      </w:r>
      <w:r w:rsidRPr="00C53EE1">
        <w:rPr>
          <w:rFonts w:ascii="FbFrankReal" w:hAnsi="FbFrankReal" w:cs="FbFrankReal" w:hint="cs"/>
          <w:sz w:val="24"/>
          <w:szCs w:val="24"/>
          <w:rtl/>
        </w:rPr>
        <w:t>לעסוק</w:t>
      </w:r>
      <w:r w:rsidRPr="00C53EE1">
        <w:rPr>
          <w:rFonts w:ascii="FbFrankReal" w:hAnsi="FbFrankReal" w:cs="FbFrankReal"/>
          <w:sz w:val="24"/>
          <w:szCs w:val="24"/>
          <w:rtl/>
        </w:rPr>
        <w:t xml:space="preserve"> </w:t>
      </w:r>
      <w:r w:rsidRPr="00C53EE1">
        <w:rPr>
          <w:rFonts w:ascii="FbFrankReal" w:hAnsi="FbFrankReal" w:cs="FbFrankReal" w:hint="cs"/>
          <w:sz w:val="24"/>
          <w:szCs w:val="24"/>
          <w:rtl/>
        </w:rPr>
        <w:t>רק</w:t>
      </w:r>
      <w:r w:rsidRPr="00C53EE1">
        <w:rPr>
          <w:rFonts w:ascii="FbFrankReal" w:hAnsi="FbFrankReal" w:cs="FbFrankReal"/>
          <w:sz w:val="24"/>
          <w:szCs w:val="24"/>
          <w:rtl/>
        </w:rPr>
        <w:t xml:space="preserve"> </w:t>
      </w:r>
      <w:r w:rsidRPr="00C53EE1">
        <w:rPr>
          <w:rFonts w:ascii="FbFrankReal" w:hAnsi="FbFrankReal" w:cs="FbFrankReal" w:hint="cs"/>
          <w:sz w:val="24"/>
          <w:szCs w:val="24"/>
          <w:rtl/>
        </w:rPr>
        <w:t>ברשות</w:t>
      </w:r>
      <w:r w:rsidRPr="00C53EE1">
        <w:rPr>
          <w:rFonts w:ascii="FbFrankReal" w:hAnsi="FbFrankReal" w:cs="FbFrankReal"/>
          <w:sz w:val="24"/>
          <w:szCs w:val="24"/>
          <w:rtl/>
        </w:rPr>
        <w:t xml:space="preserve"> </w:t>
      </w:r>
      <w:r w:rsidRPr="00C53EE1">
        <w:rPr>
          <w:rFonts w:ascii="FbFrankReal" w:hAnsi="FbFrankReal" w:cs="FbFrankReal" w:hint="cs"/>
          <w:sz w:val="24"/>
          <w:szCs w:val="24"/>
          <w:rtl/>
        </w:rPr>
        <w:t>הרבים</w:t>
      </w:r>
      <w:r w:rsidRPr="00C53EE1">
        <w:rPr>
          <w:rFonts w:ascii="FbFrankReal" w:hAnsi="FbFrankReal" w:cs="FbFrankReal"/>
          <w:sz w:val="24"/>
          <w:szCs w:val="24"/>
          <w:rtl/>
        </w:rPr>
        <w:t xml:space="preserve">, </w:t>
      </w:r>
      <w:r w:rsidRPr="00C53EE1">
        <w:rPr>
          <w:rFonts w:ascii="FbFrankReal" w:hAnsi="FbFrankReal" w:cs="FbFrankReal" w:hint="cs"/>
          <w:sz w:val="24"/>
          <w:szCs w:val="24"/>
          <w:rtl/>
        </w:rPr>
        <w:t>עלינו</w:t>
      </w:r>
      <w:r w:rsidRPr="00C53EE1">
        <w:rPr>
          <w:rFonts w:ascii="FbFrankReal" w:hAnsi="FbFrankReal" w:cs="FbFrankReal"/>
          <w:sz w:val="24"/>
          <w:szCs w:val="24"/>
          <w:rtl/>
        </w:rPr>
        <w:t xml:space="preserve"> </w:t>
      </w:r>
      <w:r w:rsidRPr="00C53EE1">
        <w:rPr>
          <w:rFonts w:ascii="FbFrankReal" w:hAnsi="FbFrankReal" w:cs="FbFrankReal" w:hint="cs"/>
          <w:sz w:val="24"/>
          <w:szCs w:val="24"/>
          <w:rtl/>
        </w:rPr>
        <w:t>לפעול</w:t>
      </w:r>
      <w:r w:rsidRPr="00C53EE1">
        <w:rPr>
          <w:rFonts w:ascii="FbFrankReal" w:hAnsi="FbFrankReal" w:cs="FbFrankReal"/>
          <w:sz w:val="24"/>
          <w:szCs w:val="24"/>
          <w:rtl/>
        </w:rPr>
        <w:t xml:space="preserve"> </w:t>
      </w:r>
      <w:r w:rsidRPr="00C53EE1">
        <w:rPr>
          <w:rFonts w:ascii="FbFrankReal" w:hAnsi="FbFrankReal" w:cs="FbFrankReal" w:hint="cs"/>
          <w:sz w:val="24"/>
          <w:szCs w:val="24"/>
          <w:rtl/>
        </w:rPr>
        <w:t>גם</w:t>
      </w:r>
      <w:r w:rsidRPr="00C53EE1">
        <w:rPr>
          <w:rFonts w:ascii="FbFrankReal" w:hAnsi="FbFrankReal" w:cs="FbFrankReal"/>
          <w:sz w:val="24"/>
          <w:szCs w:val="24"/>
          <w:rtl/>
        </w:rPr>
        <w:t xml:space="preserve"> </w:t>
      </w:r>
      <w:r w:rsidRPr="00C53EE1">
        <w:rPr>
          <w:rFonts w:ascii="FbFrankReal" w:hAnsi="FbFrankReal" w:cs="FbFrankReal" w:hint="cs"/>
          <w:sz w:val="24"/>
          <w:szCs w:val="24"/>
          <w:rtl/>
        </w:rPr>
        <w:t>ב</w:t>
      </w:r>
      <w:r w:rsidRPr="00C53EE1">
        <w:rPr>
          <w:rFonts w:ascii="FbFrankReal" w:hAnsi="FbFrankReal" w:cs="FbFrankReal"/>
          <w:sz w:val="24"/>
          <w:szCs w:val="24"/>
          <w:rtl/>
        </w:rPr>
        <w:t>'</w:t>
      </w:r>
      <w:r w:rsidRPr="00C53EE1">
        <w:rPr>
          <w:rFonts w:ascii="FbFrankReal" w:hAnsi="FbFrankReal" w:cs="FbFrankReal" w:hint="cs"/>
          <w:sz w:val="24"/>
          <w:szCs w:val="24"/>
          <w:rtl/>
        </w:rPr>
        <w:t>ארבע</w:t>
      </w:r>
      <w:r w:rsidRPr="00C53EE1">
        <w:rPr>
          <w:rFonts w:ascii="FbFrankReal" w:hAnsi="FbFrankReal" w:cs="FbFrankReal"/>
          <w:sz w:val="24"/>
          <w:szCs w:val="24"/>
          <w:rtl/>
        </w:rPr>
        <w:t xml:space="preserve"> </w:t>
      </w:r>
      <w:r w:rsidRPr="00C53EE1">
        <w:rPr>
          <w:rFonts w:ascii="FbFrankReal" w:hAnsi="FbFrankReal" w:cs="FbFrankReal" w:hint="cs"/>
          <w:sz w:val="24"/>
          <w:szCs w:val="24"/>
          <w:rtl/>
        </w:rPr>
        <w:t>אמות</w:t>
      </w:r>
      <w:r w:rsidRPr="00C53EE1">
        <w:rPr>
          <w:rFonts w:ascii="FbFrankReal" w:hAnsi="FbFrankReal" w:cs="FbFrankReal"/>
          <w:sz w:val="24"/>
          <w:szCs w:val="24"/>
          <w:rtl/>
        </w:rPr>
        <w:t xml:space="preserve"> </w:t>
      </w:r>
      <w:r w:rsidRPr="00C53EE1">
        <w:rPr>
          <w:rFonts w:ascii="FbFrankReal" w:hAnsi="FbFrankReal" w:cs="FbFrankReal" w:hint="cs"/>
          <w:sz w:val="24"/>
          <w:szCs w:val="24"/>
          <w:rtl/>
        </w:rPr>
        <w:t>של</w:t>
      </w:r>
      <w:r w:rsidRPr="00C53EE1">
        <w:rPr>
          <w:rFonts w:ascii="FbFrankReal" w:hAnsi="FbFrankReal" w:cs="FbFrankReal"/>
          <w:sz w:val="24"/>
          <w:szCs w:val="24"/>
          <w:rtl/>
        </w:rPr>
        <w:t xml:space="preserve"> </w:t>
      </w:r>
      <w:r w:rsidRPr="00C53EE1">
        <w:rPr>
          <w:rFonts w:ascii="FbFrankReal" w:hAnsi="FbFrankReal" w:cs="FbFrankReal" w:hint="cs"/>
          <w:sz w:val="24"/>
          <w:szCs w:val="24"/>
          <w:rtl/>
        </w:rPr>
        <w:t>הלכה</w:t>
      </w:r>
      <w:r w:rsidRPr="00C53EE1">
        <w:rPr>
          <w:rFonts w:ascii="FbFrankReal" w:hAnsi="FbFrankReal" w:cs="FbFrankReal"/>
          <w:sz w:val="24"/>
          <w:szCs w:val="24"/>
          <w:rtl/>
        </w:rPr>
        <w:t xml:space="preserve">', </w:t>
      </w:r>
      <w:r w:rsidRPr="00C53EE1">
        <w:rPr>
          <w:rFonts w:ascii="FbFrankReal" w:hAnsi="FbFrankReal" w:cs="FbFrankReal" w:hint="cs"/>
          <w:sz w:val="24"/>
          <w:szCs w:val="24"/>
          <w:rtl/>
        </w:rPr>
        <w:t>לא</w:t>
      </w:r>
      <w:r w:rsidRPr="00C53EE1">
        <w:rPr>
          <w:rFonts w:ascii="FbFrankReal" w:hAnsi="FbFrankReal" w:cs="FbFrankReal"/>
          <w:sz w:val="24"/>
          <w:szCs w:val="24"/>
          <w:rtl/>
        </w:rPr>
        <w:t xml:space="preserve"> </w:t>
      </w:r>
      <w:r w:rsidRPr="00C53EE1">
        <w:rPr>
          <w:rFonts w:ascii="FbFrankReal" w:hAnsi="FbFrankReal" w:cs="FbFrankReal" w:hint="cs"/>
          <w:sz w:val="24"/>
          <w:szCs w:val="24"/>
          <w:rtl/>
        </w:rPr>
        <w:t>רק</w:t>
      </w:r>
      <w:r w:rsidRPr="00C53EE1">
        <w:rPr>
          <w:rFonts w:ascii="FbFrankReal" w:hAnsi="FbFrankReal" w:cs="FbFrankReal"/>
          <w:sz w:val="24"/>
          <w:szCs w:val="24"/>
          <w:rtl/>
        </w:rPr>
        <w:t xml:space="preserve"> </w:t>
      </w:r>
      <w:r w:rsidRPr="00C53EE1">
        <w:rPr>
          <w:rFonts w:ascii="FbFrankReal" w:hAnsi="FbFrankReal" w:cs="FbFrankReal" w:hint="cs"/>
          <w:sz w:val="24"/>
          <w:szCs w:val="24"/>
          <w:rtl/>
        </w:rPr>
        <w:t>ברחובה</w:t>
      </w:r>
      <w:r w:rsidRPr="00C53EE1">
        <w:rPr>
          <w:rFonts w:ascii="FbFrankReal" w:hAnsi="FbFrankReal" w:cs="FbFrankReal"/>
          <w:sz w:val="24"/>
          <w:szCs w:val="24"/>
          <w:rtl/>
        </w:rPr>
        <w:t xml:space="preserve"> </w:t>
      </w:r>
      <w:r w:rsidRPr="00C53EE1">
        <w:rPr>
          <w:rFonts w:ascii="FbFrankReal" w:hAnsi="FbFrankReal" w:cs="FbFrankReal" w:hint="cs"/>
          <w:sz w:val="24"/>
          <w:szCs w:val="24"/>
          <w:rtl/>
        </w:rPr>
        <w:t>של</w:t>
      </w:r>
      <w:r w:rsidRPr="00C53EE1">
        <w:rPr>
          <w:rFonts w:ascii="FbFrankReal" w:hAnsi="FbFrankReal" w:cs="FbFrankReal"/>
          <w:sz w:val="24"/>
          <w:szCs w:val="24"/>
          <w:rtl/>
        </w:rPr>
        <w:t xml:space="preserve"> </w:t>
      </w:r>
      <w:r w:rsidRPr="00C53EE1">
        <w:rPr>
          <w:rFonts w:ascii="FbFrankReal" w:hAnsi="FbFrankReal" w:cs="FbFrankReal" w:hint="cs"/>
          <w:sz w:val="24"/>
          <w:szCs w:val="24"/>
          <w:rtl/>
        </w:rPr>
        <w:t>רומי</w:t>
      </w:r>
      <w:r w:rsidRPr="00C53EE1">
        <w:rPr>
          <w:rFonts w:ascii="FbFrankReal" w:hAnsi="FbFrankReal" w:cs="FbFrankReal"/>
          <w:sz w:val="24"/>
          <w:szCs w:val="24"/>
          <w:rtl/>
        </w:rPr>
        <w:t xml:space="preserve">, </w:t>
      </w:r>
      <w:r w:rsidRPr="00C53EE1">
        <w:rPr>
          <w:rFonts w:ascii="FbFrankReal" w:hAnsi="FbFrankReal" w:cs="FbFrankReal" w:hint="cs"/>
          <w:sz w:val="24"/>
          <w:szCs w:val="24"/>
          <w:rtl/>
        </w:rPr>
        <w:t>אלא</w:t>
      </w:r>
      <w:r w:rsidRPr="00C53EE1">
        <w:rPr>
          <w:rFonts w:ascii="FbFrankReal" w:hAnsi="FbFrankReal" w:cs="FbFrankReal"/>
          <w:sz w:val="24"/>
          <w:szCs w:val="24"/>
          <w:rtl/>
        </w:rPr>
        <w:t xml:space="preserve"> </w:t>
      </w:r>
      <w:r w:rsidRPr="00C53EE1">
        <w:rPr>
          <w:rFonts w:ascii="FbFrankReal" w:hAnsi="FbFrankReal" w:cs="FbFrankReal" w:hint="cs"/>
          <w:sz w:val="24"/>
          <w:szCs w:val="24"/>
          <w:rtl/>
        </w:rPr>
        <w:t>גם</w:t>
      </w:r>
      <w:r w:rsidRPr="00C53EE1">
        <w:rPr>
          <w:rFonts w:ascii="FbFrankReal" w:hAnsi="FbFrankReal" w:cs="FbFrankReal"/>
          <w:sz w:val="24"/>
          <w:szCs w:val="24"/>
          <w:rtl/>
        </w:rPr>
        <w:t xml:space="preserve"> </w:t>
      </w:r>
      <w:r w:rsidRPr="00C53EE1">
        <w:rPr>
          <w:rFonts w:ascii="FbFrankReal" w:hAnsi="FbFrankReal" w:cs="FbFrankReal" w:hint="cs"/>
          <w:sz w:val="24"/>
          <w:szCs w:val="24"/>
          <w:rtl/>
        </w:rPr>
        <w:t>בתוככי</w:t>
      </w:r>
      <w:r w:rsidRPr="00C53EE1">
        <w:rPr>
          <w:rFonts w:ascii="FbFrankReal" w:hAnsi="FbFrankReal" w:cs="FbFrankReal"/>
          <w:sz w:val="24"/>
          <w:szCs w:val="24"/>
          <w:rtl/>
        </w:rPr>
        <w:t xml:space="preserve"> </w:t>
      </w:r>
      <w:r w:rsidRPr="00C53EE1">
        <w:rPr>
          <w:rFonts w:ascii="FbFrankReal" w:hAnsi="FbFrankReal" w:cs="FbFrankReal" w:hint="cs"/>
          <w:sz w:val="24"/>
          <w:szCs w:val="24"/>
          <w:rtl/>
        </w:rPr>
        <w:t>ארון</w:t>
      </w:r>
      <w:r w:rsidRPr="00C53EE1">
        <w:rPr>
          <w:rFonts w:ascii="FbFrankReal" w:hAnsi="FbFrankReal" w:cs="FbFrankReal"/>
          <w:sz w:val="24"/>
          <w:szCs w:val="24"/>
          <w:rtl/>
        </w:rPr>
        <w:t xml:space="preserve"> </w:t>
      </w:r>
      <w:r w:rsidRPr="00C53EE1">
        <w:rPr>
          <w:rFonts w:ascii="FbFrankReal" w:hAnsi="FbFrankReal" w:cs="FbFrankReal" w:hint="cs"/>
          <w:sz w:val="24"/>
          <w:szCs w:val="24"/>
          <w:rtl/>
        </w:rPr>
        <w:t>הקודש</w:t>
      </w:r>
      <w:r w:rsidRPr="00C53EE1">
        <w:rPr>
          <w:rFonts w:ascii="FbFrankReal" w:hAnsi="FbFrankReal" w:cs="FbFrankReal"/>
          <w:sz w:val="24"/>
          <w:szCs w:val="24"/>
          <w:rtl/>
        </w:rPr>
        <w:t xml:space="preserve">, </w:t>
      </w:r>
      <w:r w:rsidRPr="00C53EE1">
        <w:rPr>
          <w:rFonts w:ascii="FbFrankReal" w:hAnsi="FbFrankReal" w:cs="FbFrankReal" w:hint="cs"/>
          <w:sz w:val="24"/>
          <w:szCs w:val="24"/>
          <w:rtl/>
        </w:rPr>
        <w:t>לפני</w:t>
      </w:r>
      <w:r w:rsidRPr="00C53EE1">
        <w:rPr>
          <w:rFonts w:ascii="FbFrankReal" w:hAnsi="FbFrankReal" w:cs="FbFrankReal"/>
          <w:sz w:val="24"/>
          <w:szCs w:val="24"/>
          <w:rtl/>
        </w:rPr>
        <w:t xml:space="preserve"> </w:t>
      </w:r>
      <w:r w:rsidRPr="00C53EE1">
        <w:rPr>
          <w:rFonts w:ascii="FbFrankReal" w:hAnsi="FbFrankReal" w:cs="FbFrankReal" w:hint="cs"/>
          <w:sz w:val="24"/>
          <w:szCs w:val="24"/>
          <w:rtl/>
        </w:rPr>
        <w:t>ולפנים</w:t>
      </w:r>
      <w:r w:rsidRPr="00C53EE1">
        <w:rPr>
          <w:rFonts w:ascii="FbFrankReal" w:hAnsi="FbFrankReal" w:cs="FbFrankReal"/>
          <w:sz w:val="24"/>
          <w:szCs w:val="24"/>
          <w:rtl/>
        </w:rPr>
        <w:t xml:space="preserve"> </w:t>
      </w:r>
      <w:r w:rsidRPr="00C53EE1">
        <w:rPr>
          <w:rFonts w:ascii="FbFrankReal" w:hAnsi="FbFrankReal" w:cs="FbFrankReal" w:hint="cs"/>
          <w:sz w:val="24"/>
          <w:szCs w:val="24"/>
          <w:rtl/>
        </w:rPr>
        <w:t>הפרוכת</w:t>
      </w:r>
      <w:r w:rsidRPr="00C53EE1">
        <w:rPr>
          <w:rFonts w:ascii="FbFrankReal" w:hAnsi="FbFrankReal" w:cs="FbFrankReal"/>
          <w:sz w:val="24"/>
          <w:szCs w:val="24"/>
          <w:rtl/>
        </w:rPr>
        <w:t xml:space="preserve"> </w:t>
      </w:r>
      <w:r w:rsidRPr="00C53EE1">
        <w:rPr>
          <w:rFonts w:ascii="FbFrankReal" w:hAnsi="FbFrankReal" w:cs="FbFrankReal" w:hint="cs"/>
          <w:sz w:val="24"/>
          <w:szCs w:val="24"/>
          <w:rtl/>
        </w:rPr>
        <w:t>של</w:t>
      </w:r>
      <w:r w:rsidRPr="00C53EE1">
        <w:rPr>
          <w:rFonts w:ascii="FbFrankReal" w:hAnsi="FbFrankReal" w:cs="FbFrankReal"/>
          <w:sz w:val="24"/>
          <w:szCs w:val="24"/>
          <w:rtl/>
        </w:rPr>
        <w:t xml:space="preserve"> </w:t>
      </w:r>
      <w:r w:rsidRPr="00C53EE1">
        <w:rPr>
          <w:rFonts w:ascii="FbFrankReal" w:hAnsi="FbFrankReal" w:cs="FbFrankReal" w:hint="cs"/>
          <w:sz w:val="24"/>
          <w:szCs w:val="24"/>
          <w:rtl/>
        </w:rPr>
        <w:t>בית</w:t>
      </w:r>
      <w:r w:rsidRPr="00C53EE1">
        <w:rPr>
          <w:rFonts w:ascii="FbFrankReal" w:hAnsi="FbFrankReal" w:cs="FbFrankReal"/>
          <w:sz w:val="24"/>
          <w:szCs w:val="24"/>
          <w:rtl/>
        </w:rPr>
        <w:t xml:space="preserve"> </w:t>
      </w:r>
      <w:r w:rsidRPr="00C53EE1">
        <w:rPr>
          <w:rFonts w:ascii="FbFrankReal" w:hAnsi="FbFrankReal" w:cs="FbFrankReal" w:hint="cs"/>
          <w:sz w:val="24"/>
          <w:szCs w:val="24"/>
          <w:rtl/>
        </w:rPr>
        <w:t>קודש</w:t>
      </w:r>
      <w:r w:rsidRPr="00C53EE1">
        <w:rPr>
          <w:rFonts w:ascii="FbFrankReal" w:hAnsi="FbFrankReal" w:cs="FbFrankReal"/>
          <w:sz w:val="24"/>
          <w:szCs w:val="24"/>
          <w:rtl/>
        </w:rPr>
        <w:t xml:space="preserve"> </w:t>
      </w:r>
      <w:r w:rsidRPr="00C53EE1">
        <w:rPr>
          <w:rFonts w:ascii="FbFrankReal" w:hAnsi="FbFrankReal" w:cs="FbFrankReal" w:hint="cs"/>
          <w:sz w:val="24"/>
          <w:szCs w:val="24"/>
          <w:rtl/>
        </w:rPr>
        <w:t>הקדשים</w:t>
      </w:r>
      <w:r w:rsidRPr="00C53EE1">
        <w:rPr>
          <w:rFonts w:ascii="FbFrankReal" w:hAnsi="FbFrankReal" w:cs="FbFrankReal"/>
          <w:sz w:val="24"/>
          <w:szCs w:val="24"/>
          <w:rtl/>
        </w:rPr>
        <w:t xml:space="preserve">, </w:t>
      </w:r>
      <w:r w:rsidRPr="00C53EE1">
        <w:rPr>
          <w:rFonts w:ascii="FbFrankReal" w:hAnsi="FbFrankReal" w:cs="FbFrankReal" w:hint="cs"/>
          <w:sz w:val="24"/>
          <w:szCs w:val="24"/>
          <w:rtl/>
        </w:rPr>
        <w:t>דבית</w:t>
      </w:r>
      <w:r w:rsidRPr="00C53EE1">
        <w:rPr>
          <w:rFonts w:ascii="FbFrankReal" w:hAnsi="FbFrankReal" w:cs="FbFrankReal"/>
          <w:sz w:val="24"/>
          <w:szCs w:val="24"/>
          <w:rtl/>
        </w:rPr>
        <w:t xml:space="preserve"> </w:t>
      </w:r>
      <w:r w:rsidRPr="00C53EE1">
        <w:rPr>
          <w:rFonts w:ascii="FbFrankReal" w:hAnsi="FbFrankReal" w:cs="FbFrankReal" w:hint="cs"/>
          <w:sz w:val="24"/>
          <w:szCs w:val="24"/>
          <w:rtl/>
        </w:rPr>
        <w:t>המקדש</w:t>
      </w:r>
      <w:r w:rsidRPr="00C53EE1">
        <w:rPr>
          <w:rFonts w:ascii="FbFrankReal" w:hAnsi="FbFrankReal" w:cs="FbFrankReal"/>
          <w:sz w:val="24"/>
          <w:szCs w:val="24"/>
          <w:rtl/>
        </w:rPr>
        <w:t xml:space="preserve"> </w:t>
      </w:r>
      <w:r w:rsidRPr="00C53EE1">
        <w:rPr>
          <w:rFonts w:ascii="FbFrankReal" w:hAnsi="FbFrankReal" w:cs="FbFrankReal" w:hint="cs"/>
          <w:sz w:val="24"/>
          <w:szCs w:val="24"/>
          <w:rtl/>
        </w:rPr>
        <w:t>שבבבל</w:t>
      </w:r>
      <w:r w:rsidRPr="00C53EE1">
        <w:rPr>
          <w:rFonts w:ascii="FbFrankReal" w:hAnsi="FbFrankReal" w:cs="FbFrankReal"/>
          <w:sz w:val="24"/>
          <w:szCs w:val="24"/>
          <w:rtl/>
        </w:rPr>
        <w:t xml:space="preserve">. </w:t>
      </w:r>
      <w:r w:rsidRPr="00C53EE1">
        <w:rPr>
          <w:rFonts w:ascii="FbFrankReal" w:hAnsi="FbFrankReal" w:cs="FbFrankReal" w:hint="cs"/>
          <w:sz w:val="24"/>
          <w:szCs w:val="24"/>
          <w:rtl/>
        </w:rPr>
        <w:t>שם</w:t>
      </w:r>
      <w:r w:rsidRPr="00C53EE1">
        <w:rPr>
          <w:rFonts w:ascii="FbFrankReal" w:hAnsi="FbFrankReal" w:cs="FbFrankReal"/>
          <w:sz w:val="24"/>
          <w:szCs w:val="24"/>
          <w:rtl/>
        </w:rPr>
        <w:t xml:space="preserve"> </w:t>
      </w:r>
      <w:r w:rsidRPr="00C53EE1">
        <w:rPr>
          <w:rFonts w:ascii="FbFrankReal" w:hAnsi="FbFrankReal" w:cs="FbFrankReal" w:hint="cs"/>
          <w:sz w:val="24"/>
          <w:szCs w:val="24"/>
          <w:rtl/>
        </w:rPr>
        <w:t>מצויה</w:t>
      </w:r>
      <w:r w:rsidRPr="00C53EE1">
        <w:rPr>
          <w:rFonts w:ascii="FbFrankReal" w:hAnsi="FbFrankReal" w:cs="FbFrankReal"/>
          <w:sz w:val="24"/>
          <w:szCs w:val="24"/>
          <w:rtl/>
        </w:rPr>
        <w:t xml:space="preserve"> </w:t>
      </w:r>
      <w:r w:rsidRPr="00C53EE1">
        <w:rPr>
          <w:rFonts w:ascii="FbFrankReal" w:hAnsi="FbFrankReal" w:cs="FbFrankReal" w:hint="cs"/>
          <w:sz w:val="24"/>
          <w:szCs w:val="24"/>
          <w:rtl/>
        </w:rPr>
        <w:t>תורתו</w:t>
      </w:r>
      <w:r w:rsidRPr="00C53EE1">
        <w:rPr>
          <w:rFonts w:ascii="FbFrankReal" w:hAnsi="FbFrankReal" w:cs="FbFrankReal"/>
          <w:sz w:val="24"/>
          <w:szCs w:val="24"/>
          <w:rtl/>
        </w:rPr>
        <w:t xml:space="preserve"> </w:t>
      </w:r>
      <w:r w:rsidRPr="00C53EE1">
        <w:rPr>
          <w:rFonts w:ascii="FbFrankReal" w:hAnsi="FbFrankReal" w:cs="FbFrankReal" w:hint="cs"/>
          <w:sz w:val="24"/>
          <w:szCs w:val="24"/>
          <w:rtl/>
        </w:rPr>
        <w:t>הגדולה</w:t>
      </w:r>
      <w:r w:rsidRPr="00C53EE1">
        <w:rPr>
          <w:rFonts w:ascii="FbFrankReal" w:hAnsi="FbFrankReal" w:cs="FbFrankReal"/>
          <w:sz w:val="24"/>
          <w:szCs w:val="24"/>
          <w:rtl/>
        </w:rPr>
        <w:t xml:space="preserve"> </w:t>
      </w:r>
      <w:r w:rsidRPr="00C53EE1">
        <w:rPr>
          <w:rFonts w:ascii="FbFrankReal" w:hAnsi="FbFrankReal" w:cs="FbFrankReal" w:hint="cs"/>
          <w:sz w:val="24"/>
          <w:szCs w:val="24"/>
          <w:rtl/>
        </w:rPr>
        <w:t>והקדושה</w:t>
      </w:r>
      <w:r w:rsidRPr="00C53EE1">
        <w:rPr>
          <w:rFonts w:ascii="FbFrankReal" w:hAnsi="FbFrankReal" w:cs="FbFrankReal"/>
          <w:sz w:val="24"/>
          <w:szCs w:val="24"/>
          <w:rtl/>
        </w:rPr>
        <w:t xml:space="preserve"> </w:t>
      </w:r>
      <w:r w:rsidRPr="00C53EE1">
        <w:rPr>
          <w:rFonts w:ascii="FbFrankReal" w:hAnsi="FbFrankReal" w:cs="FbFrankReal" w:hint="cs"/>
          <w:sz w:val="24"/>
          <w:szCs w:val="24"/>
          <w:rtl/>
        </w:rPr>
        <w:t>של</w:t>
      </w:r>
      <w:r w:rsidRPr="00C53EE1">
        <w:rPr>
          <w:rFonts w:ascii="FbFrankReal" w:hAnsi="FbFrankReal" w:cs="FbFrankReal"/>
          <w:sz w:val="24"/>
          <w:szCs w:val="24"/>
          <w:rtl/>
        </w:rPr>
        <w:t xml:space="preserve"> </w:t>
      </w:r>
      <w:r w:rsidRPr="00C53EE1">
        <w:rPr>
          <w:rFonts w:ascii="FbFrankReal" w:hAnsi="FbFrankReal" w:cs="FbFrankReal" w:hint="cs"/>
          <w:sz w:val="24"/>
          <w:szCs w:val="24"/>
          <w:rtl/>
        </w:rPr>
        <w:t>הרבי</w:t>
      </w:r>
      <w:r w:rsidRPr="00C53EE1">
        <w:rPr>
          <w:rFonts w:ascii="FbFrankReal" w:hAnsi="FbFrankReal" w:cs="FbFrankReal"/>
          <w:sz w:val="24"/>
          <w:szCs w:val="24"/>
          <w:rtl/>
        </w:rPr>
        <w:t xml:space="preserve"> – </w:t>
      </w:r>
      <w:r w:rsidRPr="00C53EE1">
        <w:rPr>
          <w:rFonts w:ascii="FbFrankReal" w:hAnsi="FbFrankReal" w:cs="FbFrankReal" w:hint="cs"/>
          <w:sz w:val="24"/>
          <w:szCs w:val="24"/>
          <w:rtl/>
        </w:rPr>
        <w:t>המעיין</w:t>
      </w:r>
      <w:r w:rsidRPr="00C53EE1">
        <w:rPr>
          <w:rFonts w:ascii="FbFrankReal" w:hAnsi="FbFrankReal" w:cs="FbFrankReal"/>
          <w:sz w:val="24"/>
          <w:szCs w:val="24"/>
          <w:rtl/>
        </w:rPr>
        <w:t xml:space="preserve"> </w:t>
      </w:r>
      <w:r w:rsidRPr="00C53EE1">
        <w:rPr>
          <w:rFonts w:ascii="FbFrankReal" w:hAnsi="FbFrankReal" w:cs="FbFrankReal" w:hint="cs"/>
          <w:sz w:val="24"/>
          <w:szCs w:val="24"/>
          <w:rtl/>
        </w:rPr>
        <w:t>עצמו</w:t>
      </w:r>
      <w:r w:rsidRPr="00C53EE1">
        <w:rPr>
          <w:rFonts w:ascii="FbFrankReal" w:hAnsi="FbFrankReal" w:cs="FbFrankReal"/>
          <w:sz w:val="24"/>
          <w:szCs w:val="24"/>
          <w:rtl/>
        </w:rPr>
        <w:t xml:space="preserve">. </w:t>
      </w:r>
      <w:r w:rsidRPr="00C53EE1">
        <w:rPr>
          <w:rFonts w:ascii="FbFrankReal" w:hAnsi="FbFrankReal" w:cs="FbFrankReal" w:hint="cs"/>
          <w:sz w:val="24"/>
          <w:szCs w:val="24"/>
          <w:rtl/>
        </w:rPr>
        <w:t>וכשם</w:t>
      </w:r>
      <w:r w:rsidRPr="00C53EE1">
        <w:rPr>
          <w:rFonts w:ascii="FbFrankReal" w:hAnsi="FbFrankReal" w:cs="FbFrankReal"/>
          <w:sz w:val="24"/>
          <w:szCs w:val="24"/>
          <w:rtl/>
        </w:rPr>
        <w:t xml:space="preserve"> </w:t>
      </w:r>
      <w:r w:rsidRPr="00C53EE1">
        <w:rPr>
          <w:rFonts w:ascii="FbFrankReal" w:hAnsi="FbFrankReal" w:cs="FbFrankReal" w:hint="cs"/>
          <w:sz w:val="24"/>
          <w:szCs w:val="24"/>
          <w:rtl/>
        </w:rPr>
        <w:t>שבמרחב</w:t>
      </w:r>
      <w:r w:rsidRPr="00C53EE1">
        <w:rPr>
          <w:rFonts w:ascii="FbFrankReal" w:hAnsi="FbFrankReal" w:cs="FbFrankReal"/>
          <w:sz w:val="24"/>
          <w:szCs w:val="24"/>
          <w:rtl/>
        </w:rPr>
        <w:t xml:space="preserve"> </w:t>
      </w:r>
      <w:r w:rsidRPr="00C53EE1">
        <w:rPr>
          <w:rFonts w:ascii="FbFrankReal" w:hAnsi="FbFrankReal" w:cs="FbFrankReal" w:hint="cs"/>
          <w:sz w:val="24"/>
          <w:szCs w:val="24"/>
          <w:rtl/>
        </w:rPr>
        <w:t>ה</w:t>
      </w:r>
      <w:r w:rsidRPr="00C53EE1">
        <w:rPr>
          <w:rFonts w:ascii="FbFrankReal" w:hAnsi="FbFrankReal" w:cs="FbFrankReal"/>
          <w:sz w:val="24"/>
          <w:szCs w:val="24"/>
          <w:rtl/>
        </w:rPr>
        <w:t>'</w:t>
      </w:r>
      <w:r w:rsidRPr="00C53EE1">
        <w:rPr>
          <w:rFonts w:ascii="FbFrankReal" w:hAnsi="FbFrankReal" w:cs="FbFrankReal" w:hint="cs"/>
          <w:sz w:val="24"/>
          <w:szCs w:val="24"/>
          <w:rtl/>
        </w:rPr>
        <w:t>גליא</w:t>
      </w:r>
      <w:r w:rsidRPr="00C53EE1">
        <w:rPr>
          <w:rFonts w:ascii="FbFrankReal" w:hAnsi="FbFrankReal" w:cs="FbFrankReal"/>
          <w:sz w:val="24"/>
          <w:szCs w:val="24"/>
          <w:rtl/>
        </w:rPr>
        <w:t xml:space="preserve">' </w:t>
      </w:r>
      <w:r w:rsidRPr="00C53EE1">
        <w:rPr>
          <w:rFonts w:ascii="FbFrankReal" w:hAnsi="FbFrankReal" w:cs="FbFrankReal" w:hint="cs"/>
          <w:sz w:val="24"/>
          <w:szCs w:val="24"/>
          <w:rtl/>
        </w:rPr>
        <w:t>דורש</w:t>
      </w:r>
      <w:r w:rsidRPr="00C53EE1">
        <w:rPr>
          <w:rFonts w:ascii="FbFrankReal" w:hAnsi="FbFrankReal" w:cs="FbFrankReal"/>
          <w:sz w:val="24"/>
          <w:szCs w:val="24"/>
          <w:rtl/>
        </w:rPr>
        <w:t xml:space="preserve"> </w:t>
      </w:r>
      <w:r w:rsidRPr="00C53EE1">
        <w:rPr>
          <w:rFonts w:ascii="FbFrankReal" w:hAnsi="FbFrankReal" w:cs="FbFrankReal" w:hint="cs"/>
          <w:sz w:val="24"/>
          <w:szCs w:val="24"/>
          <w:rtl/>
        </w:rPr>
        <w:t>הרבי</w:t>
      </w:r>
      <w:r w:rsidRPr="00C53EE1">
        <w:rPr>
          <w:rFonts w:ascii="FbFrankReal" w:hAnsi="FbFrankReal" w:cs="FbFrankReal"/>
          <w:sz w:val="24"/>
          <w:szCs w:val="24"/>
          <w:rtl/>
        </w:rPr>
        <w:t xml:space="preserve"> </w:t>
      </w:r>
      <w:r w:rsidRPr="00C53EE1">
        <w:rPr>
          <w:rFonts w:ascii="FbFrankReal" w:hAnsi="FbFrankReal" w:cs="FbFrankReal" w:hint="cs"/>
          <w:sz w:val="24"/>
          <w:szCs w:val="24"/>
          <w:rtl/>
        </w:rPr>
        <w:t>מאיתנו</w:t>
      </w:r>
      <w:r w:rsidRPr="00C53EE1">
        <w:rPr>
          <w:rFonts w:ascii="FbFrankReal" w:hAnsi="FbFrankReal" w:cs="FbFrankReal"/>
          <w:sz w:val="24"/>
          <w:szCs w:val="24"/>
          <w:rtl/>
        </w:rPr>
        <w:t xml:space="preserve"> </w:t>
      </w:r>
      <w:r w:rsidRPr="00C53EE1">
        <w:rPr>
          <w:rFonts w:ascii="FbFrankReal" w:hAnsi="FbFrankReal" w:cs="FbFrankReal" w:hint="cs"/>
          <w:sz w:val="24"/>
          <w:szCs w:val="24"/>
          <w:rtl/>
        </w:rPr>
        <w:t>לפעול</w:t>
      </w:r>
      <w:r w:rsidRPr="00C53EE1">
        <w:rPr>
          <w:rFonts w:ascii="FbFrankReal" w:hAnsi="FbFrankReal" w:cs="FbFrankReal"/>
          <w:sz w:val="24"/>
          <w:szCs w:val="24"/>
          <w:rtl/>
        </w:rPr>
        <w:t xml:space="preserve"> </w:t>
      </w:r>
      <w:r w:rsidRPr="00C53EE1">
        <w:rPr>
          <w:rFonts w:ascii="FbFrankReal" w:hAnsi="FbFrankReal" w:cs="FbFrankReal" w:hint="cs"/>
          <w:sz w:val="24"/>
          <w:szCs w:val="24"/>
          <w:rtl/>
        </w:rPr>
        <w:t>גדולות</w:t>
      </w:r>
      <w:r w:rsidRPr="00C53EE1">
        <w:rPr>
          <w:rFonts w:ascii="FbFrankReal" w:hAnsi="FbFrankReal" w:cs="FbFrankReal"/>
          <w:sz w:val="24"/>
          <w:szCs w:val="24"/>
          <w:rtl/>
        </w:rPr>
        <w:t xml:space="preserve"> </w:t>
      </w:r>
      <w:r w:rsidRPr="00C53EE1">
        <w:rPr>
          <w:rFonts w:ascii="FbFrankReal" w:hAnsi="FbFrankReal" w:cs="FbFrankReal" w:hint="cs"/>
          <w:sz w:val="24"/>
          <w:szCs w:val="24"/>
          <w:rtl/>
        </w:rPr>
        <w:t>ונצורות</w:t>
      </w:r>
      <w:r w:rsidRPr="00C53EE1">
        <w:rPr>
          <w:rFonts w:ascii="FbFrankReal" w:hAnsi="FbFrankReal" w:cs="FbFrankReal"/>
          <w:sz w:val="24"/>
          <w:szCs w:val="24"/>
          <w:rtl/>
        </w:rPr>
        <w:t xml:space="preserve">, </w:t>
      </w:r>
      <w:r w:rsidRPr="00C53EE1">
        <w:rPr>
          <w:rFonts w:ascii="FbFrankReal" w:hAnsi="FbFrankReal" w:cs="FbFrankReal" w:hint="cs"/>
          <w:sz w:val="24"/>
          <w:szCs w:val="24"/>
          <w:rtl/>
        </w:rPr>
        <w:t>כך</w:t>
      </w:r>
      <w:r w:rsidRPr="00C53EE1">
        <w:rPr>
          <w:rFonts w:ascii="FbFrankReal" w:hAnsi="FbFrankReal" w:cs="FbFrankReal"/>
          <w:sz w:val="24"/>
          <w:szCs w:val="24"/>
          <w:rtl/>
        </w:rPr>
        <w:t xml:space="preserve"> </w:t>
      </w:r>
      <w:r w:rsidRPr="00C53EE1">
        <w:rPr>
          <w:rFonts w:ascii="FbFrankReal" w:hAnsi="FbFrankReal" w:cs="FbFrankReal" w:hint="cs"/>
          <w:sz w:val="24"/>
          <w:szCs w:val="24"/>
          <w:rtl/>
        </w:rPr>
        <w:t>גם</w:t>
      </w:r>
      <w:r w:rsidRPr="00C53EE1">
        <w:rPr>
          <w:rFonts w:ascii="FbFrankReal" w:hAnsi="FbFrankReal" w:cs="FbFrankReal"/>
          <w:sz w:val="24"/>
          <w:szCs w:val="24"/>
          <w:rtl/>
        </w:rPr>
        <w:t xml:space="preserve"> </w:t>
      </w:r>
      <w:r w:rsidRPr="00C53EE1">
        <w:rPr>
          <w:rFonts w:ascii="FbFrankReal" w:hAnsi="FbFrankReal" w:cs="FbFrankReal" w:hint="cs"/>
          <w:sz w:val="24"/>
          <w:szCs w:val="24"/>
          <w:rtl/>
        </w:rPr>
        <w:t>ברובד</w:t>
      </w:r>
      <w:r w:rsidRPr="00C53EE1">
        <w:rPr>
          <w:rFonts w:ascii="FbFrankReal" w:hAnsi="FbFrankReal" w:cs="FbFrankReal"/>
          <w:sz w:val="24"/>
          <w:szCs w:val="24"/>
          <w:rtl/>
        </w:rPr>
        <w:t xml:space="preserve"> </w:t>
      </w:r>
      <w:r w:rsidRPr="00C53EE1">
        <w:rPr>
          <w:rFonts w:ascii="FbFrankReal" w:hAnsi="FbFrankReal" w:cs="FbFrankReal" w:hint="cs"/>
          <w:sz w:val="24"/>
          <w:szCs w:val="24"/>
          <w:rtl/>
        </w:rPr>
        <w:t>ה</w:t>
      </w:r>
      <w:r w:rsidRPr="00C53EE1">
        <w:rPr>
          <w:rFonts w:ascii="FbFrankReal" w:hAnsi="FbFrankReal" w:cs="FbFrankReal"/>
          <w:sz w:val="24"/>
          <w:szCs w:val="24"/>
          <w:rtl/>
        </w:rPr>
        <w:t>'</w:t>
      </w:r>
      <w:r w:rsidRPr="00C53EE1">
        <w:rPr>
          <w:rFonts w:ascii="FbFrankReal" w:hAnsi="FbFrankReal" w:cs="FbFrankReal" w:hint="cs"/>
          <w:sz w:val="24"/>
          <w:szCs w:val="24"/>
          <w:rtl/>
        </w:rPr>
        <w:t>סתים</w:t>
      </w:r>
      <w:r w:rsidRPr="00C53EE1">
        <w:rPr>
          <w:rFonts w:ascii="FbFrankReal" w:hAnsi="FbFrankReal" w:cs="FbFrankReal"/>
          <w:sz w:val="24"/>
          <w:szCs w:val="24"/>
          <w:rtl/>
        </w:rPr>
        <w:t xml:space="preserve">' </w:t>
      </w:r>
      <w:r w:rsidRPr="00C53EE1">
        <w:rPr>
          <w:rFonts w:ascii="FbFrankReal" w:hAnsi="FbFrankReal" w:cs="FbFrankReal" w:hint="cs"/>
          <w:sz w:val="24"/>
          <w:szCs w:val="24"/>
          <w:rtl/>
        </w:rPr>
        <w:t>אין</w:t>
      </w:r>
      <w:r w:rsidRPr="00C53EE1">
        <w:rPr>
          <w:rFonts w:ascii="FbFrankReal" w:hAnsi="FbFrankReal" w:cs="FbFrankReal"/>
          <w:sz w:val="24"/>
          <w:szCs w:val="24"/>
          <w:rtl/>
        </w:rPr>
        <w:t xml:space="preserve"> </w:t>
      </w:r>
      <w:r w:rsidRPr="00C53EE1">
        <w:rPr>
          <w:rFonts w:ascii="FbFrankReal" w:hAnsi="FbFrankReal" w:cs="FbFrankReal" w:hint="cs"/>
          <w:sz w:val="24"/>
          <w:szCs w:val="24"/>
          <w:rtl/>
        </w:rPr>
        <w:t>לנוח</w:t>
      </w:r>
      <w:r w:rsidRPr="00C53EE1">
        <w:rPr>
          <w:rFonts w:ascii="FbFrankReal" w:hAnsi="FbFrankReal" w:cs="FbFrankReal"/>
          <w:sz w:val="24"/>
          <w:szCs w:val="24"/>
          <w:rtl/>
        </w:rPr>
        <w:t xml:space="preserve"> </w:t>
      </w:r>
      <w:r w:rsidRPr="00C53EE1">
        <w:rPr>
          <w:rFonts w:ascii="FbFrankReal" w:hAnsi="FbFrankReal" w:cs="FbFrankReal" w:hint="cs"/>
          <w:sz w:val="24"/>
          <w:szCs w:val="24"/>
          <w:rtl/>
        </w:rPr>
        <w:t>ולשקוט</w:t>
      </w:r>
      <w:r w:rsidRPr="00C53EE1">
        <w:rPr>
          <w:rFonts w:ascii="FbFrankReal" w:hAnsi="FbFrankReal" w:cs="FbFrankReal"/>
          <w:sz w:val="24"/>
          <w:szCs w:val="24"/>
          <w:rtl/>
        </w:rPr>
        <w:t xml:space="preserve">, </w:t>
      </w:r>
      <w:r w:rsidRPr="00C53EE1">
        <w:rPr>
          <w:rFonts w:ascii="FbFrankReal" w:hAnsi="FbFrankReal" w:cs="FbFrankReal" w:hint="cs"/>
          <w:sz w:val="24"/>
          <w:szCs w:val="24"/>
          <w:rtl/>
        </w:rPr>
        <w:t>אלא</w:t>
      </w:r>
      <w:r w:rsidRPr="00C53EE1">
        <w:rPr>
          <w:rFonts w:ascii="FbFrankReal" w:hAnsi="FbFrankReal" w:cs="FbFrankReal"/>
          <w:sz w:val="24"/>
          <w:szCs w:val="24"/>
          <w:rtl/>
        </w:rPr>
        <w:t xml:space="preserve"> </w:t>
      </w:r>
      <w:r w:rsidRPr="00C53EE1">
        <w:rPr>
          <w:rFonts w:ascii="FbFrankReal" w:hAnsi="FbFrankReal" w:cs="FbFrankReal" w:hint="cs"/>
          <w:sz w:val="24"/>
          <w:szCs w:val="24"/>
          <w:rtl/>
        </w:rPr>
        <w:t>לחדש</w:t>
      </w:r>
      <w:r w:rsidRPr="00C53EE1">
        <w:rPr>
          <w:rFonts w:ascii="FbFrankReal" w:hAnsi="FbFrankReal" w:cs="FbFrankReal"/>
          <w:sz w:val="24"/>
          <w:szCs w:val="24"/>
          <w:rtl/>
        </w:rPr>
        <w:t xml:space="preserve"> </w:t>
      </w:r>
      <w:r w:rsidRPr="00C53EE1">
        <w:rPr>
          <w:rFonts w:ascii="FbFrankReal" w:hAnsi="FbFrankReal" w:cs="FbFrankReal" w:hint="cs"/>
          <w:sz w:val="24"/>
          <w:szCs w:val="24"/>
          <w:rtl/>
        </w:rPr>
        <w:t>ולדון</w:t>
      </w:r>
      <w:r w:rsidRPr="00C53EE1">
        <w:rPr>
          <w:rFonts w:ascii="FbFrankReal" w:hAnsi="FbFrankReal" w:cs="FbFrankReal"/>
          <w:sz w:val="24"/>
          <w:szCs w:val="24"/>
          <w:rtl/>
        </w:rPr>
        <w:t xml:space="preserve">, </w:t>
      </w:r>
      <w:r w:rsidRPr="00C53EE1">
        <w:rPr>
          <w:rFonts w:ascii="FbFrankReal" w:hAnsi="FbFrankReal" w:cs="FbFrankReal" w:hint="cs"/>
          <w:sz w:val="24"/>
          <w:szCs w:val="24"/>
          <w:rtl/>
        </w:rPr>
        <w:t>להקשות</w:t>
      </w:r>
      <w:r w:rsidRPr="00C53EE1">
        <w:rPr>
          <w:rFonts w:ascii="FbFrankReal" w:hAnsi="FbFrankReal" w:cs="FbFrankReal"/>
          <w:sz w:val="24"/>
          <w:szCs w:val="24"/>
          <w:rtl/>
        </w:rPr>
        <w:t xml:space="preserve"> </w:t>
      </w:r>
      <w:r w:rsidRPr="00C53EE1">
        <w:rPr>
          <w:rFonts w:ascii="FbFrankReal" w:hAnsi="FbFrankReal" w:cs="FbFrankReal" w:hint="cs"/>
          <w:sz w:val="24"/>
          <w:szCs w:val="24"/>
          <w:rtl/>
        </w:rPr>
        <w:t>ולברר</w:t>
      </w:r>
      <w:r w:rsidRPr="00C53EE1">
        <w:rPr>
          <w:rFonts w:ascii="FbFrankReal" w:hAnsi="FbFrankReal" w:cs="FbFrankReal"/>
          <w:sz w:val="24"/>
          <w:szCs w:val="24"/>
          <w:rtl/>
        </w:rPr>
        <w:t>.</w:t>
      </w:r>
    </w:p>
    <w:p w:rsidR="00A82ADA" w:rsidRPr="00C53EE1" w:rsidRDefault="00A82ADA" w:rsidP="00A82ADA">
      <w:pPr>
        <w:bidi/>
        <w:spacing w:after="120" w:line="300" w:lineRule="atLeast"/>
        <w:ind w:firstLine="288"/>
        <w:jc w:val="both"/>
        <w:rPr>
          <w:rFonts w:ascii="FbFrankReal" w:hAnsi="FbFrankReal" w:cs="FbFrankReal"/>
          <w:sz w:val="24"/>
          <w:szCs w:val="24"/>
          <w:rtl/>
        </w:rPr>
      </w:pPr>
      <w:r w:rsidRPr="00C53EE1">
        <w:rPr>
          <w:rFonts w:ascii="FbFrankReal" w:hAnsi="FbFrankReal" w:cs="FbFrankReal" w:hint="cs"/>
          <w:sz w:val="24"/>
          <w:szCs w:val="24"/>
          <w:rtl/>
        </w:rPr>
        <w:t>קובץ</w:t>
      </w:r>
      <w:r w:rsidRPr="00C53EE1">
        <w:rPr>
          <w:rFonts w:ascii="FbFrankReal" w:hAnsi="FbFrankReal" w:cs="FbFrankReal"/>
          <w:sz w:val="24"/>
          <w:szCs w:val="24"/>
          <w:rtl/>
        </w:rPr>
        <w:t xml:space="preserve"> "</w:t>
      </w:r>
      <w:r w:rsidRPr="00C53EE1">
        <w:rPr>
          <w:rFonts w:ascii="FbFrankReal" w:hAnsi="FbFrankReal" w:cs="FbFrankReal" w:hint="cs"/>
          <w:sz w:val="24"/>
          <w:szCs w:val="24"/>
          <w:rtl/>
        </w:rPr>
        <w:t>הערות</w:t>
      </w:r>
      <w:r w:rsidRPr="00C53EE1">
        <w:rPr>
          <w:rFonts w:ascii="FbFrankReal" w:hAnsi="FbFrankReal" w:cs="FbFrankReal"/>
          <w:sz w:val="24"/>
          <w:szCs w:val="24"/>
          <w:rtl/>
        </w:rPr>
        <w:t xml:space="preserve"> </w:t>
      </w:r>
      <w:r w:rsidRPr="00C53EE1">
        <w:rPr>
          <w:rFonts w:ascii="FbFrankReal" w:hAnsi="FbFrankReal" w:cs="FbFrankReal" w:hint="cs"/>
          <w:sz w:val="24"/>
          <w:szCs w:val="24"/>
          <w:rtl/>
        </w:rPr>
        <w:t>וביאורים</w:t>
      </w:r>
      <w:r w:rsidRPr="00C53EE1">
        <w:rPr>
          <w:rFonts w:ascii="FbFrankReal" w:hAnsi="FbFrankReal" w:cs="FbFrankReal"/>
          <w:sz w:val="24"/>
          <w:szCs w:val="24"/>
          <w:rtl/>
        </w:rPr>
        <w:t xml:space="preserve">" </w:t>
      </w:r>
      <w:r w:rsidRPr="00C53EE1">
        <w:rPr>
          <w:rFonts w:ascii="FbFrankReal" w:hAnsi="FbFrankReal" w:cs="FbFrankReal" w:hint="cs"/>
          <w:sz w:val="24"/>
          <w:szCs w:val="24"/>
          <w:rtl/>
        </w:rPr>
        <w:t>צנוע</w:t>
      </w:r>
      <w:r w:rsidRPr="00C53EE1">
        <w:rPr>
          <w:rFonts w:ascii="FbFrankReal" w:hAnsi="FbFrankReal" w:cs="FbFrankReal"/>
          <w:sz w:val="24"/>
          <w:szCs w:val="24"/>
          <w:rtl/>
        </w:rPr>
        <w:t xml:space="preserve"> </w:t>
      </w:r>
      <w:r w:rsidRPr="00C53EE1">
        <w:rPr>
          <w:rFonts w:ascii="FbFrankReal" w:hAnsi="FbFrankReal" w:cs="FbFrankReal" w:hint="cs"/>
          <w:sz w:val="24"/>
          <w:szCs w:val="24"/>
          <w:rtl/>
        </w:rPr>
        <w:t>הוא</w:t>
      </w:r>
      <w:r w:rsidRPr="00C53EE1">
        <w:rPr>
          <w:rFonts w:ascii="FbFrankReal" w:hAnsi="FbFrankReal" w:cs="FbFrankReal"/>
          <w:sz w:val="24"/>
          <w:szCs w:val="24"/>
          <w:rtl/>
        </w:rPr>
        <w:t xml:space="preserve"> </w:t>
      </w:r>
      <w:r w:rsidRPr="00C53EE1">
        <w:rPr>
          <w:rFonts w:ascii="FbFrankReal" w:hAnsi="FbFrankReal" w:cs="FbFrankReal" w:hint="cs"/>
          <w:sz w:val="24"/>
          <w:szCs w:val="24"/>
          <w:rtl/>
        </w:rPr>
        <w:t>בממדיו</w:t>
      </w:r>
      <w:r w:rsidRPr="00C53EE1">
        <w:rPr>
          <w:rFonts w:ascii="FbFrankReal" w:hAnsi="FbFrankReal" w:cs="FbFrankReal"/>
          <w:sz w:val="24"/>
          <w:szCs w:val="24"/>
          <w:rtl/>
        </w:rPr>
        <w:t xml:space="preserve"> </w:t>
      </w:r>
      <w:r w:rsidRPr="00C53EE1">
        <w:rPr>
          <w:rFonts w:ascii="FbFrankReal" w:hAnsi="FbFrankReal" w:cs="FbFrankReal" w:hint="cs"/>
          <w:sz w:val="24"/>
          <w:szCs w:val="24"/>
          <w:rtl/>
        </w:rPr>
        <w:t>לעומת</w:t>
      </w:r>
      <w:r w:rsidRPr="00C53EE1">
        <w:rPr>
          <w:rFonts w:ascii="FbFrankReal" w:hAnsi="FbFrankReal" w:cs="FbFrankReal"/>
          <w:sz w:val="24"/>
          <w:szCs w:val="24"/>
          <w:rtl/>
        </w:rPr>
        <w:t xml:space="preserve"> </w:t>
      </w:r>
      <w:r w:rsidRPr="00C53EE1">
        <w:rPr>
          <w:rFonts w:ascii="FbFrankReal" w:hAnsi="FbFrankReal" w:cs="FbFrankReal" w:hint="cs"/>
          <w:sz w:val="24"/>
          <w:szCs w:val="24"/>
          <w:rtl/>
        </w:rPr>
        <w:t>הפעולות</w:t>
      </w:r>
      <w:r w:rsidRPr="00C53EE1">
        <w:rPr>
          <w:rFonts w:ascii="FbFrankReal" w:hAnsi="FbFrankReal" w:cs="FbFrankReal"/>
          <w:sz w:val="24"/>
          <w:szCs w:val="24"/>
          <w:rtl/>
        </w:rPr>
        <w:t xml:space="preserve"> </w:t>
      </w:r>
      <w:r w:rsidRPr="00C53EE1">
        <w:rPr>
          <w:rFonts w:ascii="FbFrankReal" w:hAnsi="FbFrankReal" w:cs="FbFrankReal" w:hint="cs"/>
          <w:sz w:val="24"/>
          <w:szCs w:val="24"/>
          <w:rtl/>
        </w:rPr>
        <w:t>רבות</w:t>
      </w:r>
      <w:r w:rsidRPr="00C53EE1">
        <w:rPr>
          <w:rFonts w:ascii="FbFrankReal" w:hAnsi="FbFrankReal" w:cs="FbFrankReal"/>
          <w:sz w:val="24"/>
          <w:szCs w:val="24"/>
          <w:rtl/>
        </w:rPr>
        <w:t xml:space="preserve"> </w:t>
      </w:r>
      <w:r w:rsidRPr="00C53EE1">
        <w:rPr>
          <w:rFonts w:ascii="FbFrankReal" w:hAnsi="FbFrankReal" w:cs="FbFrankReal" w:hint="cs"/>
          <w:sz w:val="24"/>
          <w:szCs w:val="24"/>
          <w:rtl/>
        </w:rPr>
        <w:t>הפירסום</w:t>
      </w:r>
      <w:r w:rsidRPr="00C53EE1">
        <w:rPr>
          <w:rFonts w:ascii="FbFrankReal" w:hAnsi="FbFrankReal" w:cs="FbFrankReal"/>
          <w:sz w:val="24"/>
          <w:szCs w:val="24"/>
          <w:rtl/>
        </w:rPr>
        <w:t xml:space="preserve">, </w:t>
      </w:r>
      <w:r w:rsidRPr="00C53EE1">
        <w:rPr>
          <w:rFonts w:ascii="FbFrankReal" w:hAnsi="FbFrankReal" w:cs="FbFrankReal" w:hint="cs"/>
          <w:sz w:val="24"/>
          <w:szCs w:val="24"/>
          <w:rtl/>
        </w:rPr>
        <w:t>אך</w:t>
      </w:r>
      <w:r w:rsidRPr="00C53EE1">
        <w:rPr>
          <w:rFonts w:ascii="FbFrankReal" w:hAnsi="FbFrankReal" w:cs="FbFrankReal"/>
          <w:sz w:val="24"/>
          <w:szCs w:val="24"/>
          <w:rtl/>
        </w:rPr>
        <w:t xml:space="preserve"> </w:t>
      </w:r>
      <w:r w:rsidRPr="00C53EE1">
        <w:rPr>
          <w:rFonts w:ascii="FbFrankReal" w:hAnsi="FbFrankReal" w:cs="FbFrankReal" w:hint="cs"/>
          <w:sz w:val="24"/>
          <w:szCs w:val="24"/>
          <w:rtl/>
        </w:rPr>
        <w:t>למרות</w:t>
      </w:r>
      <w:r w:rsidRPr="00C53EE1">
        <w:rPr>
          <w:rFonts w:ascii="FbFrankReal" w:hAnsi="FbFrankReal" w:cs="FbFrankReal"/>
          <w:sz w:val="24"/>
          <w:szCs w:val="24"/>
          <w:rtl/>
        </w:rPr>
        <w:t xml:space="preserve"> </w:t>
      </w:r>
      <w:r w:rsidRPr="00C53EE1">
        <w:rPr>
          <w:rFonts w:ascii="FbFrankReal" w:hAnsi="FbFrankReal" w:cs="FbFrankReal" w:hint="cs"/>
          <w:sz w:val="24"/>
          <w:szCs w:val="24"/>
          <w:rtl/>
        </w:rPr>
        <w:t>מיעוט</w:t>
      </w:r>
      <w:r w:rsidRPr="00C53EE1">
        <w:rPr>
          <w:rFonts w:ascii="FbFrankReal" w:hAnsi="FbFrankReal" w:cs="FbFrankReal"/>
          <w:sz w:val="24"/>
          <w:szCs w:val="24"/>
          <w:rtl/>
        </w:rPr>
        <w:t xml:space="preserve"> </w:t>
      </w:r>
      <w:r w:rsidRPr="00C53EE1">
        <w:rPr>
          <w:rFonts w:ascii="FbFrankReal" w:hAnsi="FbFrankReal" w:cs="FbFrankReal" w:hint="cs"/>
          <w:sz w:val="24"/>
          <w:szCs w:val="24"/>
          <w:rtl/>
        </w:rPr>
        <w:t>כמותו</w:t>
      </w:r>
      <w:r w:rsidRPr="00C53EE1">
        <w:rPr>
          <w:rFonts w:ascii="FbFrankReal" w:hAnsi="FbFrankReal" w:cs="FbFrankReal"/>
          <w:sz w:val="24"/>
          <w:szCs w:val="24"/>
          <w:rtl/>
        </w:rPr>
        <w:t xml:space="preserve">, </w:t>
      </w:r>
      <w:r w:rsidRPr="00C53EE1">
        <w:rPr>
          <w:rFonts w:ascii="FbFrankReal" w:hAnsi="FbFrankReal" w:cs="FbFrankReal" w:hint="cs"/>
          <w:sz w:val="24"/>
          <w:szCs w:val="24"/>
          <w:rtl/>
        </w:rPr>
        <w:t>מבטא</w:t>
      </w:r>
      <w:r w:rsidRPr="00C53EE1">
        <w:rPr>
          <w:rFonts w:ascii="FbFrankReal" w:hAnsi="FbFrankReal" w:cs="FbFrankReal"/>
          <w:sz w:val="24"/>
          <w:szCs w:val="24"/>
          <w:rtl/>
        </w:rPr>
        <w:t xml:space="preserve"> </w:t>
      </w:r>
      <w:r w:rsidRPr="00C53EE1">
        <w:rPr>
          <w:rFonts w:ascii="FbFrankReal" w:hAnsi="FbFrankReal" w:cs="FbFrankReal" w:hint="cs"/>
          <w:sz w:val="24"/>
          <w:szCs w:val="24"/>
          <w:rtl/>
        </w:rPr>
        <w:t>הוא</w:t>
      </w:r>
      <w:r w:rsidRPr="00C53EE1">
        <w:rPr>
          <w:rFonts w:ascii="FbFrankReal" w:hAnsi="FbFrankReal" w:cs="FbFrankReal"/>
          <w:sz w:val="24"/>
          <w:szCs w:val="24"/>
          <w:rtl/>
        </w:rPr>
        <w:t xml:space="preserve"> </w:t>
      </w:r>
      <w:r w:rsidRPr="00C53EE1">
        <w:rPr>
          <w:rFonts w:ascii="FbFrankReal" w:hAnsi="FbFrankReal" w:cs="FbFrankReal" w:hint="cs"/>
          <w:sz w:val="24"/>
          <w:szCs w:val="24"/>
          <w:rtl/>
        </w:rPr>
        <w:t>את</w:t>
      </w:r>
      <w:r w:rsidRPr="00C53EE1">
        <w:rPr>
          <w:rFonts w:ascii="FbFrankReal" w:hAnsi="FbFrankReal" w:cs="FbFrankReal"/>
          <w:sz w:val="24"/>
          <w:szCs w:val="24"/>
          <w:rtl/>
        </w:rPr>
        <w:t xml:space="preserve"> </w:t>
      </w:r>
      <w:r w:rsidRPr="00C53EE1">
        <w:rPr>
          <w:rFonts w:ascii="FbFrankReal" w:hAnsi="FbFrankReal" w:cs="FbFrankReal" w:hint="cs"/>
          <w:sz w:val="24"/>
          <w:szCs w:val="24"/>
          <w:rtl/>
        </w:rPr>
        <w:t>הרצון</w:t>
      </w:r>
      <w:r w:rsidRPr="00C53EE1">
        <w:rPr>
          <w:rFonts w:ascii="FbFrankReal" w:hAnsi="FbFrankReal" w:cs="FbFrankReal"/>
          <w:sz w:val="24"/>
          <w:szCs w:val="24"/>
          <w:rtl/>
        </w:rPr>
        <w:t xml:space="preserve"> </w:t>
      </w:r>
      <w:r w:rsidRPr="00C53EE1">
        <w:rPr>
          <w:rFonts w:ascii="FbFrankReal" w:hAnsi="FbFrankReal" w:cs="FbFrankReal" w:hint="cs"/>
          <w:sz w:val="24"/>
          <w:szCs w:val="24"/>
          <w:rtl/>
        </w:rPr>
        <w:t>הפנימי</w:t>
      </w:r>
      <w:r w:rsidRPr="00C53EE1">
        <w:rPr>
          <w:rFonts w:ascii="FbFrankReal" w:hAnsi="FbFrankReal" w:cs="FbFrankReal"/>
          <w:sz w:val="24"/>
          <w:szCs w:val="24"/>
          <w:rtl/>
        </w:rPr>
        <w:t xml:space="preserve"> </w:t>
      </w:r>
      <w:r w:rsidRPr="00C53EE1">
        <w:rPr>
          <w:rFonts w:ascii="FbFrankReal" w:hAnsi="FbFrankReal" w:cs="FbFrankReal" w:hint="cs"/>
          <w:sz w:val="24"/>
          <w:szCs w:val="24"/>
          <w:rtl/>
        </w:rPr>
        <w:t>בדיוק</w:t>
      </w:r>
      <w:r w:rsidRPr="00C53EE1">
        <w:rPr>
          <w:rFonts w:ascii="FbFrankReal" w:hAnsi="FbFrankReal" w:cs="FbFrankReal"/>
          <w:sz w:val="24"/>
          <w:szCs w:val="24"/>
          <w:rtl/>
        </w:rPr>
        <w:t xml:space="preserve"> </w:t>
      </w:r>
      <w:r w:rsidRPr="00C53EE1">
        <w:rPr>
          <w:rFonts w:ascii="FbFrankReal" w:hAnsi="FbFrankReal" w:cs="FbFrankReal" w:hint="cs"/>
          <w:sz w:val="24"/>
          <w:szCs w:val="24"/>
          <w:rtl/>
        </w:rPr>
        <w:t>כמו</w:t>
      </w:r>
      <w:r w:rsidRPr="00C53EE1">
        <w:rPr>
          <w:rFonts w:ascii="FbFrankReal" w:hAnsi="FbFrankReal" w:cs="FbFrankReal"/>
          <w:sz w:val="24"/>
          <w:szCs w:val="24"/>
          <w:rtl/>
        </w:rPr>
        <w:t xml:space="preserve"> </w:t>
      </w:r>
      <w:r w:rsidRPr="00C53EE1">
        <w:rPr>
          <w:rFonts w:ascii="FbFrankReal" w:hAnsi="FbFrankReal" w:cs="FbFrankReal" w:hint="cs"/>
          <w:sz w:val="24"/>
          <w:szCs w:val="24"/>
          <w:rtl/>
        </w:rPr>
        <w:t>פעילות</w:t>
      </w:r>
      <w:r w:rsidRPr="00C53EE1">
        <w:rPr>
          <w:rFonts w:ascii="FbFrankReal" w:hAnsi="FbFrankReal" w:cs="FbFrankReal"/>
          <w:sz w:val="24"/>
          <w:szCs w:val="24"/>
          <w:rtl/>
        </w:rPr>
        <w:t xml:space="preserve"> </w:t>
      </w:r>
      <w:r w:rsidRPr="00C53EE1">
        <w:rPr>
          <w:rFonts w:ascii="FbFrankReal" w:hAnsi="FbFrankReal" w:cs="FbFrankReal" w:hint="cs"/>
          <w:sz w:val="24"/>
          <w:szCs w:val="24"/>
          <w:rtl/>
        </w:rPr>
        <w:t>רבת</w:t>
      </w:r>
      <w:r w:rsidRPr="00C53EE1">
        <w:rPr>
          <w:rFonts w:ascii="FbFrankReal" w:hAnsi="FbFrankReal" w:cs="FbFrankReal"/>
          <w:sz w:val="24"/>
          <w:szCs w:val="24"/>
          <w:rtl/>
        </w:rPr>
        <w:t xml:space="preserve"> </w:t>
      </w:r>
      <w:r w:rsidRPr="00C53EE1">
        <w:rPr>
          <w:rFonts w:ascii="FbFrankReal" w:hAnsi="FbFrankReal" w:cs="FbFrankReal" w:hint="cs"/>
          <w:sz w:val="24"/>
          <w:szCs w:val="24"/>
          <w:rtl/>
        </w:rPr>
        <w:t>אנפין</w:t>
      </w:r>
      <w:r w:rsidRPr="00C53EE1">
        <w:rPr>
          <w:rFonts w:ascii="FbFrankReal" w:hAnsi="FbFrankReal" w:cs="FbFrankReal"/>
          <w:sz w:val="24"/>
          <w:szCs w:val="24"/>
          <w:rtl/>
        </w:rPr>
        <w:t>.</w:t>
      </w:r>
    </w:p>
    <w:p w:rsidR="00A82ADA" w:rsidRPr="00C53EE1" w:rsidRDefault="00A82ADA" w:rsidP="00A82ADA">
      <w:pPr>
        <w:bidi/>
        <w:spacing w:after="120" w:line="300" w:lineRule="atLeast"/>
        <w:ind w:firstLine="288"/>
        <w:jc w:val="both"/>
        <w:rPr>
          <w:rFonts w:ascii="FbFrankReal" w:hAnsi="FbFrankReal" w:cs="FbFrankReal"/>
          <w:sz w:val="24"/>
          <w:szCs w:val="24"/>
          <w:rtl/>
        </w:rPr>
      </w:pPr>
      <w:r w:rsidRPr="00C53EE1">
        <w:rPr>
          <w:rFonts w:ascii="FbFrankReal" w:hAnsi="FbFrankReal" w:cs="FbFrankReal" w:hint="cs"/>
          <w:sz w:val="24"/>
          <w:szCs w:val="24"/>
          <w:rtl/>
        </w:rPr>
        <w:t>אך</w:t>
      </w:r>
      <w:r w:rsidRPr="00C53EE1">
        <w:rPr>
          <w:rFonts w:ascii="FbFrankReal" w:hAnsi="FbFrankReal" w:cs="FbFrankReal"/>
          <w:sz w:val="24"/>
          <w:szCs w:val="24"/>
          <w:rtl/>
        </w:rPr>
        <w:t xml:space="preserve"> </w:t>
      </w:r>
      <w:r w:rsidRPr="00C53EE1">
        <w:rPr>
          <w:rFonts w:ascii="FbFrankReal" w:hAnsi="FbFrankReal" w:cs="FbFrankReal" w:hint="cs"/>
          <w:sz w:val="24"/>
          <w:szCs w:val="24"/>
          <w:rtl/>
        </w:rPr>
        <w:t>כידוע</w:t>
      </w:r>
      <w:r w:rsidRPr="00C53EE1">
        <w:rPr>
          <w:rFonts w:ascii="FbFrankReal" w:hAnsi="FbFrankReal" w:cs="FbFrankReal"/>
          <w:sz w:val="24"/>
          <w:szCs w:val="24"/>
          <w:rtl/>
        </w:rPr>
        <w:t xml:space="preserve">, </w:t>
      </w:r>
      <w:r w:rsidRPr="00C53EE1">
        <w:rPr>
          <w:rFonts w:ascii="FbFrankReal" w:hAnsi="FbFrankReal" w:cs="FbFrankReal" w:hint="cs"/>
          <w:sz w:val="24"/>
          <w:szCs w:val="24"/>
          <w:rtl/>
        </w:rPr>
        <w:t>אין</w:t>
      </w:r>
      <w:r w:rsidRPr="00C53EE1">
        <w:rPr>
          <w:rFonts w:ascii="FbFrankReal" w:hAnsi="FbFrankReal" w:cs="FbFrankReal"/>
          <w:sz w:val="24"/>
          <w:szCs w:val="24"/>
          <w:rtl/>
        </w:rPr>
        <w:t xml:space="preserve"> </w:t>
      </w:r>
      <w:r w:rsidRPr="00C53EE1">
        <w:rPr>
          <w:rFonts w:ascii="FbFrankReal" w:hAnsi="FbFrankReal" w:cs="FbFrankReal" w:hint="cs"/>
          <w:sz w:val="24"/>
          <w:szCs w:val="24"/>
          <w:rtl/>
        </w:rPr>
        <w:t>לו</w:t>
      </w:r>
      <w:r w:rsidRPr="00C53EE1">
        <w:rPr>
          <w:rFonts w:ascii="FbFrankReal" w:hAnsi="FbFrankReal" w:cs="FbFrankReal"/>
          <w:sz w:val="24"/>
          <w:szCs w:val="24"/>
          <w:rtl/>
        </w:rPr>
        <w:t xml:space="preserve"> </w:t>
      </w:r>
      <w:r w:rsidRPr="00C53EE1">
        <w:rPr>
          <w:rFonts w:ascii="FbFrankReal" w:hAnsi="FbFrankReal" w:cs="FbFrankReal" w:hint="cs"/>
          <w:sz w:val="24"/>
          <w:szCs w:val="24"/>
          <w:rtl/>
        </w:rPr>
        <w:t>לקובץ</w:t>
      </w:r>
      <w:r w:rsidRPr="00C53EE1">
        <w:rPr>
          <w:rFonts w:ascii="FbFrankReal" w:hAnsi="FbFrankReal" w:cs="FbFrankReal"/>
          <w:sz w:val="24"/>
          <w:szCs w:val="24"/>
          <w:rtl/>
        </w:rPr>
        <w:t xml:space="preserve"> </w:t>
      </w:r>
      <w:r w:rsidRPr="00C53EE1">
        <w:rPr>
          <w:rFonts w:ascii="FbFrankReal" w:hAnsi="FbFrankReal" w:cs="FbFrankReal" w:hint="cs"/>
          <w:sz w:val="24"/>
          <w:szCs w:val="24"/>
          <w:rtl/>
        </w:rPr>
        <w:t>אלא</w:t>
      </w:r>
      <w:r w:rsidRPr="00C53EE1">
        <w:rPr>
          <w:rFonts w:ascii="FbFrankReal" w:hAnsi="FbFrankReal" w:cs="FbFrankReal"/>
          <w:sz w:val="24"/>
          <w:szCs w:val="24"/>
          <w:rtl/>
        </w:rPr>
        <w:t xml:space="preserve"> </w:t>
      </w:r>
      <w:r w:rsidRPr="00C53EE1">
        <w:rPr>
          <w:rFonts w:ascii="FbFrankReal" w:hAnsi="FbFrankReal" w:cs="FbFrankReal" w:hint="cs"/>
          <w:sz w:val="24"/>
          <w:szCs w:val="24"/>
          <w:rtl/>
        </w:rPr>
        <w:t>הכותבים</w:t>
      </w:r>
      <w:r w:rsidRPr="00C53EE1">
        <w:rPr>
          <w:rFonts w:ascii="FbFrankReal" w:hAnsi="FbFrankReal" w:cs="FbFrankReal"/>
          <w:sz w:val="24"/>
          <w:szCs w:val="24"/>
          <w:rtl/>
        </w:rPr>
        <w:t xml:space="preserve">. </w:t>
      </w:r>
      <w:r w:rsidRPr="00C53EE1">
        <w:rPr>
          <w:rFonts w:ascii="FbFrankReal" w:hAnsi="FbFrankReal" w:cs="FbFrankReal" w:hint="cs"/>
          <w:sz w:val="24"/>
          <w:szCs w:val="24"/>
          <w:rtl/>
        </w:rPr>
        <w:t>אי</w:t>
      </w:r>
      <w:r w:rsidRPr="00C53EE1">
        <w:rPr>
          <w:rFonts w:ascii="FbFrankReal" w:hAnsi="FbFrankReal" w:cs="FbFrankReal"/>
          <w:sz w:val="24"/>
          <w:szCs w:val="24"/>
          <w:rtl/>
        </w:rPr>
        <w:t xml:space="preserve"> </w:t>
      </w:r>
      <w:r w:rsidRPr="00C53EE1">
        <w:rPr>
          <w:rFonts w:ascii="FbFrankReal" w:hAnsi="FbFrankReal" w:cs="FbFrankReal" w:hint="cs"/>
          <w:sz w:val="24"/>
          <w:szCs w:val="24"/>
          <w:rtl/>
        </w:rPr>
        <w:t>לזאת</w:t>
      </w:r>
      <w:r w:rsidRPr="00C53EE1">
        <w:rPr>
          <w:rFonts w:ascii="FbFrankReal" w:hAnsi="FbFrankReal" w:cs="FbFrankReal"/>
          <w:sz w:val="24"/>
          <w:szCs w:val="24"/>
          <w:rtl/>
        </w:rPr>
        <w:t xml:space="preserve"> </w:t>
      </w:r>
      <w:r w:rsidRPr="00C53EE1">
        <w:rPr>
          <w:rFonts w:ascii="FbFrankReal" w:hAnsi="FbFrankReal" w:cs="FbFrankReal" w:hint="cs"/>
          <w:sz w:val="24"/>
          <w:szCs w:val="24"/>
          <w:rtl/>
        </w:rPr>
        <w:t>פונים</w:t>
      </w:r>
      <w:r w:rsidRPr="00C53EE1">
        <w:rPr>
          <w:rFonts w:ascii="FbFrankReal" w:hAnsi="FbFrankReal" w:cs="FbFrankReal"/>
          <w:sz w:val="24"/>
          <w:szCs w:val="24"/>
          <w:rtl/>
        </w:rPr>
        <w:t xml:space="preserve"> </w:t>
      </w:r>
      <w:r w:rsidRPr="00C53EE1">
        <w:rPr>
          <w:rFonts w:ascii="FbFrankReal" w:hAnsi="FbFrankReal" w:cs="FbFrankReal" w:hint="cs"/>
          <w:sz w:val="24"/>
          <w:szCs w:val="24"/>
          <w:rtl/>
        </w:rPr>
        <w:t>אנו</w:t>
      </w:r>
      <w:r w:rsidRPr="00C53EE1">
        <w:rPr>
          <w:rFonts w:ascii="FbFrankReal" w:hAnsi="FbFrankReal" w:cs="FbFrankReal"/>
          <w:sz w:val="24"/>
          <w:szCs w:val="24"/>
          <w:rtl/>
        </w:rPr>
        <w:t xml:space="preserve"> </w:t>
      </w:r>
      <w:r w:rsidRPr="00C53EE1">
        <w:rPr>
          <w:rFonts w:ascii="FbFrankReal" w:hAnsi="FbFrankReal" w:cs="FbFrankReal" w:hint="cs"/>
          <w:sz w:val="24"/>
          <w:szCs w:val="24"/>
          <w:rtl/>
        </w:rPr>
        <w:t>שוב</w:t>
      </w:r>
      <w:r w:rsidRPr="00C53EE1">
        <w:rPr>
          <w:rFonts w:ascii="FbFrankReal" w:hAnsi="FbFrankReal" w:cs="FbFrankReal"/>
          <w:sz w:val="24"/>
          <w:szCs w:val="24"/>
          <w:rtl/>
        </w:rPr>
        <w:t xml:space="preserve"> </w:t>
      </w:r>
      <w:r w:rsidRPr="00C53EE1">
        <w:rPr>
          <w:rFonts w:ascii="FbFrankReal" w:hAnsi="FbFrankReal" w:cs="FbFrankReal" w:hint="cs"/>
          <w:sz w:val="24"/>
          <w:szCs w:val="24"/>
          <w:rtl/>
        </w:rPr>
        <w:t>לכל</w:t>
      </w:r>
      <w:r w:rsidRPr="00C53EE1">
        <w:rPr>
          <w:rFonts w:ascii="FbFrankReal" w:hAnsi="FbFrankReal" w:cs="FbFrankReal"/>
          <w:sz w:val="24"/>
          <w:szCs w:val="24"/>
          <w:rtl/>
        </w:rPr>
        <w:t xml:space="preserve"> </w:t>
      </w:r>
      <w:r w:rsidRPr="00C53EE1">
        <w:rPr>
          <w:rFonts w:ascii="FbFrankReal" w:hAnsi="FbFrankReal" w:cs="FbFrankReal" w:hint="cs"/>
          <w:sz w:val="24"/>
          <w:szCs w:val="24"/>
          <w:rtl/>
        </w:rPr>
        <w:t>אלו</w:t>
      </w:r>
      <w:r w:rsidRPr="00C53EE1">
        <w:rPr>
          <w:rFonts w:ascii="FbFrankReal" w:hAnsi="FbFrankReal" w:cs="FbFrankReal"/>
          <w:sz w:val="24"/>
          <w:szCs w:val="24"/>
          <w:rtl/>
        </w:rPr>
        <w:t xml:space="preserve"> </w:t>
      </w:r>
      <w:r w:rsidRPr="00C53EE1">
        <w:rPr>
          <w:rFonts w:ascii="FbFrankReal" w:hAnsi="FbFrankReal" w:cs="FbFrankReal" w:hint="cs"/>
          <w:sz w:val="24"/>
          <w:szCs w:val="24"/>
          <w:rtl/>
        </w:rPr>
        <w:t>שדבר</w:t>
      </w:r>
      <w:r w:rsidRPr="00C53EE1">
        <w:rPr>
          <w:rFonts w:ascii="FbFrankReal" w:hAnsi="FbFrankReal" w:cs="FbFrankReal"/>
          <w:sz w:val="24"/>
          <w:szCs w:val="24"/>
          <w:rtl/>
        </w:rPr>
        <w:t xml:space="preserve"> </w:t>
      </w:r>
      <w:r w:rsidRPr="00C53EE1">
        <w:rPr>
          <w:rFonts w:ascii="FbFrankReal" w:hAnsi="FbFrankReal" w:cs="FbFrankReal" w:hint="cs"/>
          <w:sz w:val="24"/>
          <w:szCs w:val="24"/>
          <w:rtl/>
        </w:rPr>
        <w:t>רבינו</w:t>
      </w:r>
      <w:r w:rsidRPr="00C53EE1">
        <w:rPr>
          <w:rFonts w:ascii="FbFrankReal" w:hAnsi="FbFrankReal" w:cs="FbFrankReal"/>
          <w:sz w:val="24"/>
          <w:szCs w:val="24"/>
          <w:rtl/>
        </w:rPr>
        <w:t xml:space="preserve"> </w:t>
      </w:r>
      <w:r w:rsidRPr="00C53EE1">
        <w:rPr>
          <w:rFonts w:ascii="FbFrankReal" w:hAnsi="FbFrankReal" w:cs="FbFrankReal" w:hint="cs"/>
          <w:sz w:val="24"/>
          <w:szCs w:val="24"/>
          <w:rtl/>
        </w:rPr>
        <w:t>יקר</w:t>
      </w:r>
      <w:r w:rsidRPr="00C53EE1">
        <w:rPr>
          <w:rFonts w:ascii="FbFrankReal" w:hAnsi="FbFrankReal" w:cs="FbFrankReal"/>
          <w:sz w:val="24"/>
          <w:szCs w:val="24"/>
          <w:rtl/>
        </w:rPr>
        <w:t xml:space="preserve"> </w:t>
      </w:r>
      <w:r w:rsidRPr="00C53EE1">
        <w:rPr>
          <w:rFonts w:ascii="FbFrankReal" w:hAnsi="FbFrankReal" w:cs="FbFrankReal" w:hint="cs"/>
          <w:sz w:val="24"/>
          <w:szCs w:val="24"/>
          <w:rtl/>
        </w:rPr>
        <w:t>לליבם</w:t>
      </w:r>
      <w:r w:rsidRPr="00C53EE1">
        <w:rPr>
          <w:rFonts w:ascii="FbFrankReal" w:hAnsi="FbFrankReal" w:cs="FbFrankReal"/>
          <w:sz w:val="24"/>
          <w:szCs w:val="24"/>
          <w:rtl/>
        </w:rPr>
        <w:t xml:space="preserve">, </w:t>
      </w:r>
      <w:r w:rsidRPr="00C53EE1">
        <w:rPr>
          <w:rFonts w:ascii="FbFrankReal" w:hAnsi="FbFrankReal" w:cs="FbFrankReal" w:hint="cs"/>
          <w:sz w:val="24"/>
          <w:szCs w:val="24"/>
          <w:rtl/>
        </w:rPr>
        <w:t>לזכור</w:t>
      </w:r>
      <w:r w:rsidRPr="00C53EE1">
        <w:rPr>
          <w:rFonts w:ascii="FbFrankReal" w:hAnsi="FbFrankReal" w:cs="FbFrankReal"/>
          <w:sz w:val="24"/>
          <w:szCs w:val="24"/>
          <w:rtl/>
        </w:rPr>
        <w:t xml:space="preserve"> </w:t>
      </w:r>
      <w:r w:rsidRPr="00C53EE1">
        <w:rPr>
          <w:rFonts w:ascii="FbFrankReal" w:hAnsi="FbFrankReal" w:cs="FbFrankReal" w:hint="cs"/>
          <w:sz w:val="24"/>
          <w:szCs w:val="24"/>
          <w:rtl/>
        </w:rPr>
        <w:t>ולהתעורר</w:t>
      </w:r>
      <w:r w:rsidRPr="00C53EE1">
        <w:rPr>
          <w:rFonts w:ascii="FbFrankReal" w:hAnsi="FbFrankReal" w:cs="FbFrankReal"/>
          <w:sz w:val="24"/>
          <w:szCs w:val="24"/>
          <w:rtl/>
        </w:rPr>
        <w:t xml:space="preserve">, </w:t>
      </w:r>
      <w:r w:rsidRPr="00C53EE1">
        <w:rPr>
          <w:rFonts w:ascii="FbFrankReal" w:hAnsi="FbFrankReal" w:cs="FbFrankReal" w:hint="cs"/>
          <w:sz w:val="24"/>
          <w:szCs w:val="24"/>
          <w:rtl/>
        </w:rPr>
        <w:t>שרצון</w:t>
      </w:r>
      <w:r w:rsidRPr="00C53EE1">
        <w:rPr>
          <w:rFonts w:ascii="FbFrankReal" w:hAnsi="FbFrankReal" w:cs="FbFrankReal"/>
          <w:sz w:val="24"/>
          <w:szCs w:val="24"/>
          <w:rtl/>
        </w:rPr>
        <w:t xml:space="preserve"> </w:t>
      </w:r>
      <w:r w:rsidRPr="00C53EE1">
        <w:rPr>
          <w:rFonts w:ascii="FbFrankReal" w:hAnsi="FbFrankReal" w:cs="FbFrankReal" w:hint="cs"/>
          <w:sz w:val="24"/>
          <w:szCs w:val="24"/>
          <w:rtl/>
        </w:rPr>
        <w:t>קדשו</w:t>
      </w:r>
      <w:r w:rsidRPr="00C53EE1">
        <w:rPr>
          <w:rFonts w:ascii="FbFrankReal" w:hAnsi="FbFrankReal" w:cs="FbFrankReal"/>
          <w:sz w:val="24"/>
          <w:szCs w:val="24"/>
          <w:rtl/>
        </w:rPr>
        <w:t xml:space="preserve"> </w:t>
      </w:r>
      <w:r w:rsidRPr="00C53EE1">
        <w:rPr>
          <w:rFonts w:ascii="FbFrankReal" w:hAnsi="FbFrankReal" w:cs="FbFrankReal" w:hint="cs"/>
          <w:sz w:val="24"/>
          <w:szCs w:val="24"/>
          <w:rtl/>
        </w:rPr>
        <w:t>הוא</w:t>
      </w:r>
      <w:r w:rsidRPr="00C53EE1">
        <w:rPr>
          <w:rFonts w:ascii="FbFrankReal" w:hAnsi="FbFrankReal" w:cs="FbFrankReal"/>
          <w:sz w:val="24"/>
          <w:szCs w:val="24"/>
          <w:rtl/>
        </w:rPr>
        <w:t xml:space="preserve"> </w:t>
      </w:r>
      <w:r w:rsidRPr="00C53EE1">
        <w:rPr>
          <w:rFonts w:ascii="FbFrankReal" w:hAnsi="FbFrankReal" w:cs="FbFrankReal" w:hint="cs"/>
          <w:sz w:val="24"/>
          <w:szCs w:val="24"/>
          <w:rtl/>
        </w:rPr>
        <w:t>לפלפל</w:t>
      </w:r>
      <w:r w:rsidRPr="00C53EE1">
        <w:rPr>
          <w:rFonts w:ascii="FbFrankReal" w:hAnsi="FbFrankReal" w:cs="FbFrankReal"/>
          <w:sz w:val="24"/>
          <w:szCs w:val="24"/>
          <w:rtl/>
        </w:rPr>
        <w:t xml:space="preserve"> </w:t>
      </w:r>
      <w:r w:rsidRPr="00C53EE1">
        <w:rPr>
          <w:rFonts w:ascii="FbFrankReal" w:hAnsi="FbFrankReal" w:cs="FbFrankReal" w:hint="cs"/>
          <w:sz w:val="24"/>
          <w:szCs w:val="24"/>
          <w:rtl/>
        </w:rPr>
        <w:t>בדבריו</w:t>
      </w:r>
      <w:r w:rsidRPr="00C53EE1">
        <w:rPr>
          <w:rFonts w:ascii="FbFrankReal" w:hAnsi="FbFrankReal" w:cs="FbFrankReal"/>
          <w:sz w:val="24"/>
          <w:szCs w:val="24"/>
          <w:rtl/>
        </w:rPr>
        <w:t xml:space="preserve"> </w:t>
      </w:r>
      <w:r w:rsidRPr="00C53EE1">
        <w:rPr>
          <w:rFonts w:ascii="FbFrankReal" w:hAnsi="FbFrankReal" w:cs="FbFrankReal" w:hint="cs"/>
          <w:sz w:val="24"/>
          <w:szCs w:val="24"/>
          <w:rtl/>
        </w:rPr>
        <w:t>מעל</w:t>
      </w:r>
      <w:r w:rsidRPr="00C53EE1">
        <w:rPr>
          <w:rFonts w:ascii="FbFrankReal" w:hAnsi="FbFrankReal" w:cs="FbFrankReal"/>
          <w:sz w:val="24"/>
          <w:szCs w:val="24"/>
          <w:rtl/>
        </w:rPr>
        <w:t xml:space="preserve"> </w:t>
      </w:r>
      <w:r w:rsidRPr="00C53EE1">
        <w:rPr>
          <w:rFonts w:ascii="FbFrankReal" w:hAnsi="FbFrankReal" w:cs="FbFrankReal" w:hint="cs"/>
          <w:sz w:val="24"/>
          <w:szCs w:val="24"/>
          <w:rtl/>
        </w:rPr>
        <w:t>גבי</w:t>
      </w:r>
      <w:r w:rsidRPr="00C53EE1">
        <w:rPr>
          <w:rFonts w:ascii="FbFrankReal" w:hAnsi="FbFrankReal" w:cs="FbFrankReal"/>
          <w:sz w:val="24"/>
          <w:szCs w:val="24"/>
          <w:rtl/>
        </w:rPr>
        <w:t xml:space="preserve"> </w:t>
      </w:r>
      <w:r w:rsidRPr="00C53EE1">
        <w:rPr>
          <w:rFonts w:ascii="FbFrankReal" w:hAnsi="FbFrankReal" w:cs="FbFrankReal" w:hint="cs"/>
          <w:sz w:val="24"/>
          <w:szCs w:val="24"/>
          <w:rtl/>
        </w:rPr>
        <w:t>במות</w:t>
      </w:r>
      <w:r w:rsidRPr="00C53EE1">
        <w:rPr>
          <w:rFonts w:ascii="FbFrankReal" w:hAnsi="FbFrankReal" w:cs="FbFrankReal"/>
          <w:sz w:val="24"/>
          <w:szCs w:val="24"/>
          <w:rtl/>
        </w:rPr>
        <w:t xml:space="preserve"> </w:t>
      </w:r>
      <w:r w:rsidRPr="00C53EE1">
        <w:rPr>
          <w:rFonts w:ascii="FbFrankReal" w:hAnsi="FbFrankReal" w:cs="FbFrankReal" w:hint="cs"/>
          <w:sz w:val="24"/>
          <w:szCs w:val="24"/>
          <w:rtl/>
        </w:rPr>
        <w:lastRenderedPageBreak/>
        <w:t>תורניות</w:t>
      </w:r>
      <w:r w:rsidRPr="00C53EE1">
        <w:rPr>
          <w:rFonts w:ascii="FbFrankReal" w:hAnsi="FbFrankReal" w:cs="FbFrankReal"/>
          <w:sz w:val="24"/>
          <w:szCs w:val="24"/>
          <w:rtl/>
        </w:rPr>
        <w:t xml:space="preserve">. </w:t>
      </w:r>
      <w:r w:rsidRPr="00C53EE1">
        <w:rPr>
          <w:rFonts w:ascii="FbFrankReal" w:hAnsi="FbFrankReal" w:cs="FbFrankReal" w:hint="cs"/>
          <w:sz w:val="24"/>
          <w:szCs w:val="24"/>
          <w:rtl/>
        </w:rPr>
        <w:t>לא</w:t>
      </w:r>
      <w:r w:rsidRPr="00C53EE1">
        <w:rPr>
          <w:rFonts w:ascii="FbFrankReal" w:hAnsi="FbFrankReal" w:cs="FbFrankReal"/>
          <w:sz w:val="24"/>
          <w:szCs w:val="24"/>
          <w:rtl/>
        </w:rPr>
        <w:t xml:space="preserve"> </w:t>
      </w:r>
      <w:r w:rsidRPr="00C53EE1">
        <w:rPr>
          <w:rFonts w:ascii="FbFrankReal" w:hAnsi="FbFrankReal" w:cs="FbFrankReal" w:hint="cs"/>
          <w:sz w:val="24"/>
          <w:szCs w:val="24"/>
          <w:rtl/>
        </w:rPr>
        <w:t>לחשוב</w:t>
      </w:r>
      <w:r w:rsidRPr="00C53EE1">
        <w:rPr>
          <w:rFonts w:ascii="FbFrankReal" w:hAnsi="FbFrankReal" w:cs="FbFrankReal"/>
          <w:sz w:val="24"/>
          <w:szCs w:val="24"/>
          <w:rtl/>
        </w:rPr>
        <w:t xml:space="preserve"> </w:t>
      </w:r>
      <w:r w:rsidRPr="00C53EE1">
        <w:rPr>
          <w:rFonts w:ascii="FbFrankReal" w:hAnsi="FbFrankReal" w:cs="FbFrankReal" w:hint="cs"/>
          <w:sz w:val="24"/>
          <w:szCs w:val="24"/>
          <w:rtl/>
        </w:rPr>
        <w:t>מחשבות</w:t>
      </w:r>
      <w:r w:rsidRPr="00C53EE1">
        <w:rPr>
          <w:rFonts w:ascii="FbFrankReal" w:hAnsi="FbFrankReal" w:cs="FbFrankReal"/>
          <w:sz w:val="24"/>
          <w:szCs w:val="24"/>
          <w:rtl/>
        </w:rPr>
        <w:t xml:space="preserve"> </w:t>
      </w:r>
      <w:r w:rsidRPr="00C53EE1">
        <w:rPr>
          <w:rFonts w:ascii="FbFrankReal" w:hAnsi="FbFrankReal" w:cs="FbFrankReal" w:hint="cs"/>
          <w:sz w:val="24"/>
          <w:szCs w:val="24"/>
          <w:rtl/>
        </w:rPr>
        <w:t>בלבד</w:t>
      </w:r>
      <w:r w:rsidRPr="00C53EE1">
        <w:rPr>
          <w:rFonts w:ascii="FbFrankReal" w:hAnsi="FbFrankReal" w:cs="FbFrankReal"/>
          <w:sz w:val="24"/>
          <w:szCs w:val="24"/>
          <w:rtl/>
        </w:rPr>
        <w:t xml:space="preserve">, </w:t>
      </w:r>
      <w:r w:rsidRPr="00C53EE1">
        <w:rPr>
          <w:rFonts w:ascii="FbFrankReal" w:hAnsi="FbFrankReal" w:cs="FbFrankReal" w:hint="cs"/>
          <w:sz w:val="24"/>
          <w:szCs w:val="24"/>
          <w:rtl/>
        </w:rPr>
        <w:t>אלא</w:t>
      </w:r>
      <w:r w:rsidRPr="00C53EE1">
        <w:rPr>
          <w:rFonts w:ascii="FbFrankReal" w:hAnsi="FbFrankReal" w:cs="FbFrankReal"/>
          <w:sz w:val="24"/>
          <w:szCs w:val="24"/>
          <w:rtl/>
        </w:rPr>
        <w:t xml:space="preserve"> </w:t>
      </w:r>
      <w:r w:rsidRPr="00C53EE1">
        <w:rPr>
          <w:rFonts w:ascii="FbFrankReal" w:hAnsi="FbFrankReal" w:cs="FbFrankReal" w:hint="cs"/>
          <w:sz w:val="24"/>
          <w:szCs w:val="24"/>
          <w:rtl/>
        </w:rPr>
        <w:t>פשוט</w:t>
      </w:r>
      <w:r w:rsidRPr="00C53EE1">
        <w:rPr>
          <w:rFonts w:ascii="FbFrankReal" w:hAnsi="FbFrankReal" w:cs="FbFrankReal"/>
          <w:sz w:val="24"/>
          <w:szCs w:val="24"/>
          <w:rtl/>
        </w:rPr>
        <w:t xml:space="preserve"> </w:t>
      </w:r>
      <w:r w:rsidRPr="00C53EE1">
        <w:rPr>
          <w:rFonts w:ascii="FbFrankReal" w:hAnsi="FbFrankReal" w:cs="FbFrankReal" w:hint="cs"/>
          <w:sz w:val="24"/>
          <w:szCs w:val="24"/>
          <w:rtl/>
        </w:rPr>
        <w:t>לכתוב</w:t>
      </w:r>
      <w:r w:rsidRPr="00C53EE1">
        <w:rPr>
          <w:rFonts w:ascii="FbFrankReal" w:hAnsi="FbFrankReal" w:cs="FbFrankReal"/>
          <w:sz w:val="24"/>
          <w:szCs w:val="24"/>
          <w:rtl/>
        </w:rPr>
        <w:t xml:space="preserve"> </w:t>
      </w:r>
      <w:r w:rsidRPr="00C53EE1">
        <w:rPr>
          <w:rFonts w:ascii="FbFrankReal" w:hAnsi="FbFrankReal" w:cs="FbFrankReal" w:hint="cs"/>
          <w:sz w:val="24"/>
          <w:szCs w:val="24"/>
          <w:rtl/>
        </w:rPr>
        <w:t>בפועל</w:t>
      </w:r>
      <w:r w:rsidRPr="00C53EE1">
        <w:rPr>
          <w:rFonts w:ascii="FbFrankReal" w:hAnsi="FbFrankReal" w:cs="FbFrankReal"/>
          <w:sz w:val="24"/>
          <w:szCs w:val="24"/>
          <w:rtl/>
        </w:rPr>
        <w:t xml:space="preserve">, </w:t>
      </w:r>
      <w:r w:rsidRPr="00C53EE1">
        <w:rPr>
          <w:rFonts w:ascii="FbFrankReal" w:hAnsi="FbFrankReal" w:cs="FbFrankReal" w:hint="cs"/>
          <w:sz w:val="24"/>
          <w:szCs w:val="24"/>
          <w:rtl/>
        </w:rPr>
        <w:t>לפרסם</w:t>
      </w:r>
      <w:r w:rsidRPr="00C53EE1">
        <w:rPr>
          <w:rFonts w:ascii="FbFrankReal" w:hAnsi="FbFrankReal" w:cs="FbFrankReal"/>
          <w:sz w:val="24"/>
          <w:szCs w:val="24"/>
          <w:rtl/>
        </w:rPr>
        <w:t xml:space="preserve"> </w:t>
      </w:r>
      <w:r w:rsidRPr="00C53EE1">
        <w:rPr>
          <w:rFonts w:ascii="FbFrankReal" w:hAnsi="FbFrankReal" w:cs="FbFrankReal" w:hint="cs"/>
          <w:sz w:val="24"/>
          <w:szCs w:val="24"/>
          <w:rtl/>
        </w:rPr>
        <w:t>ולהדפיס</w:t>
      </w:r>
      <w:r w:rsidRPr="00C53EE1">
        <w:rPr>
          <w:rFonts w:ascii="FbFrankReal" w:hAnsi="FbFrankReal" w:cs="FbFrankReal"/>
          <w:sz w:val="24"/>
          <w:szCs w:val="24"/>
          <w:rtl/>
        </w:rPr>
        <w:t xml:space="preserve">. </w:t>
      </w:r>
      <w:r w:rsidRPr="00C53EE1">
        <w:rPr>
          <w:rFonts w:ascii="FbFrankReal" w:hAnsi="FbFrankReal" w:cs="FbFrankReal" w:hint="cs"/>
          <w:sz w:val="24"/>
          <w:szCs w:val="24"/>
          <w:rtl/>
        </w:rPr>
        <w:t>בקשתנו</w:t>
      </w:r>
      <w:r w:rsidRPr="00C53EE1">
        <w:rPr>
          <w:rFonts w:ascii="FbFrankReal" w:hAnsi="FbFrankReal" w:cs="FbFrankReal"/>
          <w:sz w:val="24"/>
          <w:szCs w:val="24"/>
          <w:rtl/>
        </w:rPr>
        <w:t xml:space="preserve"> </w:t>
      </w:r>
      <w:r w:rsidRPr="00C53EE1">
        <w:rPr>
          <w:rFonts w:ascii="FbFrankReal" w:hAnsi="FbFrankReal" w:cs="FbFrankReal" w:hint="cs"/>
          <w:sz w:val="24"/>
          <w:szCs w:val="24"/>
          <w:rtl/>
        </w:rPr>
        <w:t>פרושה</w:t>
      </w:r>
      <w:r w:rsidRPr="00C53EE1">
        <w:rPr>
          <w:rFonts w:ascii="FbFrankReal" w:hAnsi="FbFrankReal" w:cs="FbFrankReal"/>
          <w:sz w:val="24"/>
          <w:szCs w:val="24"/>
          <w:rtl/>
        </w:rPr>
        <w:t xml:space="preserve"> </w:t>
      </w:r>
      <w:r w:rsidRPr="00C53EE1">
        <w:rPr>
          <w:rFonts w:ascii="FbFrankReal" w:hAnsi="FbFrankReal" w:cs="FbFrankReal" w:hint="cs"/>
          <w:sz w:val="24"/>
          <w:szCs w:val="24"/>
          <w:rtl/>
        </w:rPr>
        <w:t>בפני</w:t>
      </w:r>
      <w:r w:rsidRPr="00C53EE1">
        <w:rPr>
          <w:rFonts w:ascii="FbFrankReal" w:hAnsi="FbFrankReal" w:cs="FbFrankReal"/>
          <w:sz w:val="24"/>
          <w:szCs w:val="24"/>
          <w:rtl/>
        </w:rPr>
        <w:t xml:space="preserve"> </w:t>
      </w:r>
      <w:r w:rsidRPr="00C53EE1">
        <w:rPr>
          <w:rFonts w:ascii="FbFrankReal" w:hAnsi="FbFrankReal" w:cs="FbFrankReal" w:hint="cs"/>
          <w:sz w:val="24"/>
          <w:szCs w:val="24"/>
          <w:rtl/>
        </w:rPr>
        <w:t>אלו</w:t>
      </w:r>
      <w:r w:rsidRPr="00C53EE1">
        <w:rPr>
          <w:rFonts w:ascii="FbFrankReal" w:hAnsi="FbFrankReal" w:cs="FbFrankReal"/>
          <w:sz w:val="24"/>
          <w:szCs w:val="24"/>
          <w:rtl/>
        </w:rPr>
        <w:t xml:space="preserve"> </w:t>
      </w:r>
      <w:r w:rsidRPr="00C53EE1">
        <w:rPr>
          <w:rFonts w:ascii="FbFrankReal" w:hAnsi="FbFrankReal" w:cs="FbFrankReal" w:hint="cs"/>
          <w:sz w:val="24"/>
          <w:szCs w:val="24"/>
          <w:rtl/>
        </w:rPr>
        <w:t>שביכולתם</w:t>
      </w:r>
      <w:r w:rsidRPr="00C53EE1">
        <w:rPr>
          <w:rFonts w:ascii="FbFrankReal" w:hAnsi="FbFrankReal" w:cs="FbFrankReal"/>
          <w:sz w:val="24"/>
          <w:szCs w:val="24"/>
          <w:rtl/>
        </w:rPr>
        <w:t xml:space="preserve"> </w:t>
      </w:r>
      <w:r w:rsidRPr="00C53EE1">
        <w:rPr>
          <w:rFonts w:ascii="FbFrankReal" w:hAnsi="FbFrankReal" w:cs="FbFrankReal" w:hint="cs"/>
          <w:sz w:val="24"/>
          <w:szCs w:val="24"/>
          <w:rtl/>
        </w:rPr>
        <w:t>לכתוב</w:t>
      </w:r>
      <w:r w:rsidRPr="00C53EE1">
        <w:rPr>
          <w:rFonts w:ascii="FbFrankReal" w:hAnsi="FbFrankReal" w:cs="FbFrankReal"/>
          <w:sz w:val="24"/>
          <w:szCs w:val="24"/>
          <w:rtl/>
        </w:rPr>
        <w:t xml:space="preserve">, </w:t>
      </w:r>
      <w:r w:rsidRPr="00C53EE1">
        <w:rPr>
          <w:rFonts w:ascii="FbFrankReal" w:hAnsi="FbFrankReal" w:cs="FbFrankReal" w:hint="cs"/>
          <w:sz w:val="24"/>
          <w:szCs w:val="24"/>
          <w:rtl/>
        </w:rPr>
        <w:t>לקיים</w:t>
      </w:r>
      <w:r w:rsidRPr="00C53EE1">
        <w:rPr>
          <w:rFonts w:ascii="FbFrankReal" w:hAnsi="FbFrankReal" w:cs="FbFrankReal"/>
          <w:sz w:val="24"/>
          <w:szCs w:val="24"/>
          <w:rtl/>
        </w:rPr>
        <w:t xml:space="preserve"> </w:t>
      </w:r>
      <w:r w:rsidRPr="00C53EE1">
        <w:rPr>
          <w:rFonts w:ascii="FbFrankReal" w:hAnsi="FbFrankReal" w:cs="FbFrankReal" w:hint="cs"/>
          <w:sz w:val="24"/>
          <w:szCs w:val="24"/>
          <w:rtl/>
        </w:rPr>
        <w:t>את</w:t>
      </w:r>
      <w:r w:rsidRPr="00C53EE1">
        <w:rPr>
          <w:rFonts w:ascii="FbFrankReal" w:hAnsi="FbFrankReal" w:cs="FbFrankReal"/>
          <w:sz w:val="24"/>
          <w:szCs w:val="24"/>
          <w:rtl/>
        </w:rPr>
        <w:t xml:space="preserve"> </w:t>
      </w:r>
      <w:r w:rsidRPr="00C53EE1">
        <w:rPr>
          <w:rFonts w:ascii="FbFrankReal" w:hAnsi="FbFrankReal" w:cs="FbFrankReal" w:hint="cs"/>
          <w:sz w:val="24"/>
          <w:szCs w:val="24"/>
          <w:rtl/>
        </w:rPr>
        <w:t>רצון</w:t>
      </w:r>
      <w:r w:rsidRPr="00C53EE1">
        <w:rPr>
          <w:rFonts w:ascii="FbFrankReal" w:hAnsi="FbFrankReal" w:cs="FbFrankReal"/>
          <w:sz w:val="24"/>
          <w:szCs w:val="24"/>
          <w:rtl/>
        </w:rPr>
        <w:t xml:space="preserve"> </w:t>
      </w:r>
      <w:r w:rsidRPr="00C53EE1">
        <w:rPr>
          <w:rFonts w:ascii="FbFrankReal" w:hAnsi="FbFrankReal" w:cs="FbFrankReal" w:hint="cs"/>
          <w:sz w:val="24"/>
          <w:szCs w:val="24"/>
          <w:rtl/>
        </w:rPr>
        <w:t>קדשו</w:t>
      </w:r>
      <w:r w:rsidRPr="00C53EE1">
        <w:rPr>
          <w:rFonts w:ascii="FbFrankReal" w:hAnsi="FbFrankReal" w:cs="FbFrankReal"/>
          <w:sz w:val="24"/>
          <w:szCs w:val="24"/>
          <w:rtl/>
        </w:rPr>
        <w:t xml:space="preserve"> </w:t>
      </w:r>
      <w:r w:rsidRPr="00C53EE1">
        <w:rPr>
          <w:rFonts w:ascii="FbFrankReal" w:hAnsi="FbFrankReal" w:cs="FbFrankReal" w:hint="cs"/>
          <w:sz w:val="24"/>
          <w:szCs w:val="24"/>
          <w:rtl/>
        </w:rPr>
        <w:t>לנחת</w:t>
      </w:r>
      <w:r w:rsidRPr="00C53EE1">
        <w:rPr>
          <w:rFonts w:ascii="FbFrankReal" w:hAnsi="FbFrankReal" w:cs="FbFrankReal"/>
          <w:sz w:val="24"/>
          <w:szCs w:val="24"/>
          <w:rtl/>
        </w:rPr>
        <w:t xml:space="preserve"> </w:t>
      </w:r>
      <w:r w:rsidRPr="00C53EE1">
        <w:rPr>
          <w:rFonts w:ascii="FbFrankReal" w:hAnsi="FbFrankReal" w:cs="FbFrankReal" w:hint="cs"/>
          <w:sz w:val="24"/>
          <w:szCs w:val="24"/>
          <w:rtl/>
        </w:rPr>
        <w:t>רוח</w:t>
      </w:r>
      <w:r w:rsidRPr="00C53EE1">
        <w:rPr>
          <w:rFonts w:ascii="FbFrankReal" w:hAnsi="FbFrankReal" w:cs="FbFrankReal"/>
          <w:sz w:val="24"/>
          <w:szCs w:val="24"/>
          <w:rtl/>
        </w:rPr>
        <w:t xml:space="preserve"> </w:t>
      </w:r>
      <w:r w:rsidRPr="00C53EE1">
        <w:rPr>
          <w:rFonts w:ascii="FbFrankReal" w:hAnsi="FbFrankReal" w:cs="FbFrankReal" w:hint="cs"/>
          <w:sz w:val="24"/>
          <w:szCs w:val="24"/>
          <w:rtl/>
        </w:rPr>
        <w:t>רבינו</w:t>
      </w:r>
      <w:r w:rsidRPr="00C53EE1">
        <w:rPr>
          <w:rFonts w:ascii="FbFrankReal" w:hAnsi="FbFrankReal" w:cs="FbFrankReal"/>
          <w:sz w:val="24"/>
          <w:szCs w:val="24"/>
          <w:rtl/>
        </w:rPr>
        <w:t xml:space="preserve"> </w:t>
      </w:r>
      <w:r w:rsidRPr="00C53EE1">
        <w:rPr>
          <w:rFonts w:ascii="FbFrankReal" w:hAnsi="FbFrankReal" w:cs="FbFrankReal" w:hint="cs"/>
          <w:sz w:val="24"/>
          <w:szCs w:val="24"/>
          <w:rtl/>
        </w:rPr>
        <w:t>הק</w:t>
      </w:r>
      <w:r w:rsidRPr="00C53EE1">
        <w:rPr>
          <w:rFonts w:ascii="FbFrankReal" w:hAnsi="FbFrankReal" w:cs="FbFrankReal"/>
          <w:sz w:val="24"/>
          <w:szCs w:val="24"/>
          <w:rtl/>
        </w:rPr>
        <w:t>'.</w:t>
      </w:r>
    </w:p>
    <w:p w:rsidR="00A82ADA" w:rsidRPr="00C53EE1" w:rsidRDefault="00A82ADA" w:rsidP="00A82ADA">
      <w:pPr>
        <w:bidi/>
        <w:spacing w:after="120" w:line="300" w:lineRule="atLeast"/>
        <w:ind w:firstLine="288"/>
        <w:jc w:val="both"/>
        <w:rPr>
          <w:rFonts w:ascii="FbFrankReal" w:hAnsi="FbFrankReal" w:cs="FbFrankReal"/>
          <w:sz w:val="24"/>
          <w:szCs w:val="24"/>
          <w:rtl/>
        </w:rPr>
      </w:pPr>
      <w:r w:rsidRPr="00C53EE1">
        <w:rPr>
          <w:rFonts w:ascii="FbFrankReal" w:hAnsi="FbFrankReal" w:cs="FbFrankReal" w:hint="cs"/>
          <w:sz w:val="24"/>
          <w:szCs w:val="24"/>
          <w:rtl/>
        </w:rPr>
        <w:t>בהזדמנות</w:t>
      </w:r>
      <w:r w:rsidRPr="00C53EE1">
        <w:rPr>
          <w:rFonts w:ascii="FbFrankReal" w:hAnsi="FbFrankReal" w:cs="FbFrankReal"/>
          <w:sz w:val="24"/>
          <w:szCs w:val="24"/>
          <w:rtl/>
        </w:rPr>
        <w:t xml:space="preserve"> </w:t>
      </w:r>
      <w:r w:rsidRPr="00C53EE1">
        <w:rPr>
          <w:rFonts w:ascii="FbFrankReal" w:hAnsi="FbFrankReal" w:cs="FbFrankReal" w:hint="cs"/>
          <w:sz w:val="24"/>
          <w:szCs w:val="24"/>
          <w:rtl/>
        </w:rPr>
        <w:t>זו</w:t>
      </w:r>
      <w:r w:rsidRPr="00C53EE1">
        <w:rPr>
          <w:rFonts w:ascii="FbFrankReal" w:hAnsi="FbFrankReal" w:cs="FbFrankReal"/>
          <w:sz w:val="24"/>
          <w:szCs w:val="24"/>
          <w:rtl/>
        </w:rPr>
        <w:t xml:space="preserve">, </w:t>
      </w:r>
      <w:r w:rsidRPr="00C53EE1">
        <w:rPr>
          <w:rFonts w:ascii="FbFrankReal" w:hAnsi="FbFrankReal" w:cs="FbFrankReal" w:hint="cs"/>
          <w:sz w:val="24"/>
          <w:szCs w:val="24"/>
          <w:rtl/>
        </w:rPr>
        <w:t>נודה</w:t>
      </w:r>
      <w:r w:rsidRPr="00C53EE1">
        <w:rPr>
          <w:rFonts w:ascii="FbFrankReal" w:hAnsi="FbFrankReal" w:cs="FbFrankReal"/>
          <w:sz w:val="24"/>
          <w:szCs w:val="24"/>
          <w:rtl/>
        </w:rPr>
        <w:t xml:space="preserve"> </w:t>
      </w:r>
      <w:r w:rsidRPr="00C53EE1">
        <w:rPr>
          <w:rFonts w:ascii="FbFrankReal" w:hAnsi="FbFrankReal" w:cs="FbFrankReal" w:hint="cs"/>
          <w:sz w:val="24"/>
          <w:szCs w:val="24"/>
          <w:rtl/>
        </w:rPr>
        <w:t>שוב</w:t>
      </w:r>
      <w:r w:rsidRPr="00C53EE1">
        <w:rPr>
          <w:rFonts w:ascii="FbFrankReal" w:hAnsi="FbFrankReal" w:cs="FbFrankReal"/>
          <w:sz w:val="24"/>
          <w:szCs w:val="24"/>
          <w:rtl/>
        </w:rPr>
        <w:t xml:space="preserve"> </w:t>
      </w:r>
      <w:r w:rsidRPr="00C53EE1">
        <w:rPr>
          <w:rFonts w:ascii="FbFrankReal" w:hAnsi="FbFrankReal" w:cs="FbFrankReal" w:hint="cs"/>
          <w:sz w:val="24"/>
          <w:szCs w:val="24"/>
          <w:rtl/>
        </w:rPr>
        <w:t>לכל</w:t>
      </w:r>
      <w:r w:rsidRPr="00C53EE1">
        <w:rPr>
          <w:rFonts w:ascii="FbFrankReal" w:hAnsi="FbFrankReal" w:cs="FbFrankReal"/>
          <w:sz w:val="24"/>
          <w:szCs w:val="24"/>
          <w:rtl/>
        </w:rPr>
        <w:t xml:space="preserve"> </w:t>
      </w:r>
      <w:r w:rsidRPr="00C53EE1">
        <w:rPr>
          <w:rFonts w:ascii="FbFrankReal" w:hAnsi="FbFrankReal" w:cs="FbFrankReal" w:hint="cs"/>
          <w:sz w:val="24"/>
          <w:szCs w:val="24"/>
          <w:rtl/>
        </w:rPr>
        <w:t>אלו</w:t>
      </w:r>
      <w:r w:rsidRPr="00C53EE1">
        <w:rPr>
          <w:rFonts w:ascii="FbFrankReal" w:hAnsi="FbFrankReal" w:cs="FbFrankReal"/>
          <w:sz w:val="24"/>
          <w:szCs w:val="24"/>
          <w:rtl/>
        </w:rPr>
        <w:t xml:space="preserve"> </w:t>
      </w:r>
      <w:r w:rsidRPr="00C53EE1">
        <w:rPr>
          <w:rFonts w:ascii="FbFrankReal" w:hAnsi="FbFrankReal" w:cs="FbFrankReal" w:hint="cs"/>
          <w:sz w:val="24"/>
          <w:szCs w:val="24"/>
          <w:rtl/>
        </w:rPr>
        <w:t>שכבר</w:t>
      </w:r>
      <w:r w:rsidRPr="00C53EE1">
        <w:rPr>
          <w:rFonts w:ascii="FbFrankReal" w:hAnsi="FbFrankReal" w:cs="FbFrankReal"/>
          <w:sz w:val="24"/>
          <w:szCs w:val="24"/>
          <w:rtl/>
        </w:rPr>
        <w:t xml:space="preserve"> </w:t>
      </w:r>
      <w:r w:rsidRPr="00C53EE1">
        <w:rPr>
          <w:rFonts w:ascii="FbFrankReal" w:hAnsi="FbFrankReal" w:cs="FbFrankReal" w:hint="cs"/>
          <w:sz w:val="24"/>
          <w:szCs w:val="24"/>
          <w:rtl/>
        </w:rPr>
        <w:t>השתתפו</w:t>
      </w:r>
      <w:r w:rsidRPr="00C53EE1">
        <w:rPr>
          <w:rFonts w:ascii="FbFrankReal" w:hAnsi="FbFrankReal" w:cs="FbFrankReal"/>
          <w:sz w:val="24"/>
          <w:szCs w:val="24"/>
          <w:rtl/>
        </w:rPr>
        <w:t xml:space="preserve"> </w:t>
      </w:r>
      <w:r w:rsidRPr="00C53EE1">
        <w:rPr>
          <w:rFonts w:ascii="FbFrankReal" w:hAnsi="FbFrankReal" w:cs="FbFrankReal" w:hint="cs"/>
          <w:sz w:val="24"/>
          <w:szCs w:val="24"/>
          <w:rtl/>
        </w:rPr>
        <w:t>ומשתתפים</w:t>
      </w:r>
      <w:r w:rsidRPr="00C53EE1">
        <w:rPr>
          <w:rFonts w:ascii="FbFrankReal" w:hAnsi="FbFrankReal" w:cs="FbFrankReal"/>
          <w:sz w:val="24"/>
          <w:szCs w:val="24"/>
          <w:rtl/>
        </w:rPr>
        <w:t xml:space="preserve"> </w:t>
      </w:r>
      <w:r w:rsidRPr="00C53EE1">
        <w:rPr>
          <w:rFonts w:ascii="FbFrankReal" w:hAnsi="FbFrankReal" w:cs="FbFrankReal" w:hint="cs"/>
          <w:sz w:val="24"/>
          <w:szCs w:val="24"/>
          <w:rtl/>
        </w:rPr>
        <w:t>בכתיבת</w:t>
      </w:r>
      <w:r w:rsidRPr="00C53EE1">
        <w:rPr>
          <w:rFonts w:ascii="FbFrankReal" w:hAnsi="FbFrankReal" w:cs="FbFrankReal"/>
          <w:sz w:val="24"/>
          <w:szCs w:val="24"/>
          <w:rtl/>
        </w:rPr>
        <w:t xml:space="preserve"> </w:t>
      </w:r>
      <w:r w:rsidRPr="00C53EE1">
        <w:rPr>
          <w:rFonts w:ascii="FbFrankReal" w:hAnsi="FbFrankReal" w:cs="FbFrankReal" w:hint="cs"/>
          <w:sz w:val="24"/>
          <w:szCs w:val="24"/>
          <w:rtl/>
        </w:rPr>
        <w:t>הערות</w:t>
      </w:r>
      <w:r w:rsidRPr="00C53EE1">
        <w:rPr>
          <w:rFonts w:ascii="FbFrankReal" w:hAnsi="FbFrankReal" w:cs="FbFrankReal"/>
          <w:sz w:val="24"/>
          <w:szCs w:val="24"/>
          <w:rtl/>
        </w:rPr>
        <w:t xml:space="preserve"> </w:t>
      </w:r>
      <w:r w:rsidRPr="00C53EE1">
        <w:rPr>
          <w:rFonts w:ascii="FbFrankReal" w:hAnsi="FbFrankReal" w:cs="FbFrankReal" w:hint="cs"/>
          <w:sz w:val="24"/>
          <w:szCs w:val="24"/>
          <w:rtl/>
        </w:rPr>
        <w:t>וביאורים</w:t>
      </w:r>
      <w:r w:rsidRPr="00C53EE1">
        <w:rPr>
          <w:rFonts w:ascii="FbFrankReal" w:hAnsi="FbFrankReal" w:cs="FbFrankReal"/>
          <w:sz w:val="24"/>
          <w:szCs w:val="24"/>
          <w:rtl/>
        </w:rPr>
        <w:t xml:space="preserve"> </w:t>
      </w:r>
      <w:r w:rsidRPr="00C53EE1">
        <w:rPr>
          <w:rFonts w:ascii="FbFrankReal" w:hAnsi="FbFrankReal" w:cs="FbFrankReal" w:hint="cs"/>
          <w:sz w:val="24"/>
          <w:szCs w:val="24"/>
          <w:rtl/>
        </w:rPr>
        <w:t>בקובץ</w:t>
      </w:r>
      <w:r w:rsidRPr="00C53EE1">
        <w:rPr>
          <w:rFonts w:ascii="FbFrankReal" w:hAnsi="FbFrankReal" w:cs="FbFrankReal"/>
          <w:sz w:val="24"/>
          <w:szCs w:val="24"/>
          <w:rtl/>
        </w:rPr>
        <w:t xml:space="preserve"> </w:t>
      </w:r>
      <w:r w:rsidRPr="00C53EE1">
        <w:rPr>
          <w:rFonts w:ascii="FbFrankReal" w:hAnsi="FbFrankReal" w:cs="FbFrankReal" w:hint="cs"/>
          <w:sz w:val="24"/>
          <w:szCs w:val="24"/>
          <w:rtl/>
        </w:rPr>
        <w:t>דילן</w:t>
      </w:r>
      <w:r w:rsidRPr="00C53EE1">
        <w:rPr>
          <w:rFonts w:ascii="FbFrankReal" w:hAnsi="FbFrankReal" w:cs="FbFrankReal"/>
          <w:sz w:val="24"/>
          <w:szCs w:val="24"/>
          <w:rtl/>
        </w:rPr>
        <w:t xml:space="preserve">, </w:t>
      </w:r>
      <w:r w:rsidRPr="00C53EE1">
        <w:rPr>
          <w:rFonts w:ascii="FbFrankReal" w:hAnsi="FbFrankReal" w:cs="FbFrankReal" w:hint="cs"/>
          <w:sz w:val="24"/>
          <w:szCs w:val="24"/>
          <w:rtl/>
        </w:rPr>
        <w:t>ובפרט</w:t>
      </w:r>
      <w:r w:rsidRPr="00C53EE1">
        <w:rPr>
          <w:rFonts w:ascii="FbFrankReal" w:hAnsi="FbFrankReal" w:cs="FbFrankReal"/>
          <w:sz w:val="24"/>
          <w:szCs w:val="24"/>
          <w:rtl/>
        </w:rPr>
        <w:t xml:space="preserve"> </w:t>
      </w:r>
      <w:r w:rsidRPr="00C53EE1">
        <w:rPr>
          <w:rFonts w:ascii="FbFrankReal" w:hAnsi="FbFrankReal" w:cs="FbFrankReal" w:hint="cs"/>
          <w:sz w:val="24"/>
          <w:szCs w:val="24"/>
          <w:rtl/>
        </w:rPr>
        <w:t>להמשתתפים</w:t>
      </w:r>
      <w:r w:rsidRPr="00C53EE1">
        <w:rPr>
          <w:rFonts w:ascii="FbFrankReal" w:hAnsi="FbFrankReal" w:cs="FbFrankReal"/>
          <w:sz w:val="24"/>
          <w:szCs w:val="24"/>
          <w:rtl/>
        </w:rPr>
        <w:t xml:space="preserve"> </w:t>
      </w:r>
      <w:r w:rsidRPr="00C53EE1">
        <w:rPr>
          <w:rFonts w:ascii="FbFrankReal" w:hAnsi="FbFrankReal" w:cs="FbFrankReal" w:hint="cs"/>
          <w:sz w:val="24"/>
          <w:szCs w:val="24"/>
          <w:rtl/>
        </w:rPr>
        <w:t>באופן</w:t>
      </w:r>
      <w:r w:rsidRPr="00C53EE1">
        <w:rPr>
          <w:rFonts w:ascii="FbFrankReal" w:hAnsi="FbFrankReal" w:cs="FbFrankReal"/>
          <w:sz w:val="24"/>
          <w:szCs w:val="24"/>
          <w:rtl/>
        </w:rPr>
        <w:t xml:space="preserve"> </w:t>
      </w:r>
      <w:r w:rsidRPr="00C53EE1">
        <w:rPr>
          <w:rFonts w:ascii="FbFrankReal" w:hAnsi="FbFrankReal" w:cs="FbFrankReal" w:hint="cs"/>
          <w:sz w:val="24"/>
          <w:szCs w:val="24"/>
          <w:rtl/>
        </w:rPr>
        <w:t>קבוע</w:t>
      </w:r>
      <w:r w:rsidRPr="00C53EE1">
        <w:rPr>
          <w:rFonts w:ascii="FbFrankReal" w:hAnsi="FbFrankReal" w:cs="FbFrankReal"/>
          <w:sz w:val="24"/>
          <w:szCs w:val="24"/>
          <w:rtl/>
        </w:rPr>
        <w:t xml:space="preserve">. </w:t>
      </w:r>
      <w:r w:rsidRPr="00C53EE1">
        <w:rPr>
          <w:rFonts w:ascii="FbFrankReal" w:hAnsi="FbFrankReal" w:cs="FbFrankReal" w:hint="cs"/>
          <w:sz w:val="24"/>
          <w:szCs w:val="24"/>
          <w:rtl/>
        </w:rPr>
        <w:t>ולמותר</w:t>
      </w:r>
      <w:r w:rsidRPr="00C53EE1">
        <w:rPr>
          <w:rFonts w:ascii="FbFrankReal" w:hAnsi="FbFrankReal" w:cs="FbFrankReal"/>
          <w:sz w:val="24"/>
          <w:szCs w:val="24"/>
          <w:rtl/>
        </w:rPr>
        <w:t xml:space="preserve"> </w:t>
      </w:r>
      <w:r w:rsidRPr="00C53EE1">
        <w:rPr>
          <w:rFonts w:ascii="FbFrankReal" w:hAnsi="FbFrankReal" w:cs="FbFrankReal" w:hint="cs"/>
          <w:sz w:val="24"/>
          <w:szCs w:val="24"/>
          <w:rtl/>
        </w:rPr>
        <w:t>להאריך</w:t>
      </w:r>
      <w:r w:rsidRPr="00C53EE1">
        <w:rPr>
          <w:rFonts w:ascii="FbFrankReal" w:hAnsi="FbFrankReal" w:cs="FbFrankReal"/>
          <w:sz w:val="24"/>
          <w:szCs w:val="24"/>
          <w:rtl/>
        </w:rPr>
        <w:t xml:space="preserve"> </w:t>
      </w:r>
      <w:r w:rsidRPr="00C53EE1">
        <w:rPr>
          <w:rFonts w:ascii="FbFrankReal" w:hAnsi="FbFrankReal" w:cs="FbFrankReal" w:hint="cs"/>
          <w:sz w:val="24"/>
          <w:szCs w:val="24"/>
          <w:rtl/>
        </w:rPr>
        <w:t>בגודל</w:t>
      </w:r>
      <w:r w:rsidRPr="00C53EE1">
        <w:rPr>
          <w:rFonts w:ascii="FbFrankReal" w:hAnsi="FbFrankReal" w:cs="FbFrankReal"/>
          <w:sz w:val="24"/>
          <w:szCs w:val="24"/>
          <w:rtl/>
        </w:rPr>
        <w:t xml:space="preserve"> </w:t>
      </w:r>
      <w:r w:rsidRPr="00C53EE1">
        <w:rPr>
          <w:rFonts w:ascii="FbFrankReal" w:hAnsi="FbFrankReal" w:cs="FbFrankReal" w:hint="cs"/>
          <w:sz w:val="24"/>
          <w:szCs w:val="24"/>
          <w:rtl/>
        </w:rPr>
        <w:t>הזכות</w:t>
      </w:r>
      <w:r w:rsidRPr="00C53EE1">
        <w:rPr>
          <w:rFonts w:ascii="FbFrankReal" w:hAnsi="FbFrankReal" w:cs="FbFrankReal"/>
          <w:sz w:val="24"/>
          <w:szCs w:val="24"/>
          <w:rtl/>
        </w:rPr>
        <w:t xml:space="preserve"> </w:t>
      </w:r>
      <w:r w:rsidRPr="00C53EE1">
        <w:rPr>
          <w:rFonts w:ascii="FbFrankReal" w:hAnsi="FbFrankReal" w:cs="FbFrankReal" w:hint="cs"/>
          <w:sz w:val="24"/>
          <w:szCs w:val="24"/>
          <w:rtl/>
        </w:rPr>
        <w:t>והנח</w:t>
      </w:r>
      <w:r w:rsidRPr="00C53EE1">
        <w:rPr>
          <w:rFonts w:ascii="FbFrankReal" w:hAnsi="FbFrankReal" w:cs="FbFrankReal"/>
          <w:sz w:val="24"/>
          <w:szCs w:val="24"/>
          <w:rtl/>
        </w:rPr>
        <w:t>"</w:t>
      </w:r>
      <w:r w:rsidRPr="00C53EE1">
        <w:rPr>
          <w:rFonts w:ascii="FbFrankReal" w:hAnsi="FbFrankReal" w:cs="FbFrankReal" w:hint="cs"/>
          <w:sz w:val="24"/>
          <w:szCs w:val="24"/>
          <w:rtl/>
        </w:rPr>
        <w:t>ר</w:t>
      </w:r>
      <w:r w:rsidRPr="00C53EE1">
        <w:rPr>
          <w:rFonts w:ascii="FbFrankReal" w:hAnsi="FbFrankReal" w:cs="FbFrankReal"/>
          <w:sz w:val="24"/>
          <w:szCs w:val="24"/>
          <w:rtl/>
        </w:rPr>
        <w:t xml:space="preserve"> </w:t>
      </w:r>
      <w:r w:rsidRPr="00C53EE1">
        <w:rPr>
          <w:rFonts w:ascii="FbFrankReal" w:hAnsi="FbFrankReal" w:cs="FbFrankReal" w:hint="cs"/>
          <w:sz w:val="24"/>
          <w:szCs w:val="24"/>
          <w:rtl/>
        </w:rPr>
        <w:t>שגורמים</w:t>
      </w:r>
      <w:r w:rsidRPr="00C53EE1">
        <w:rPr>
          <w:rFonts w:ascii="FbFrankReal" w:hAnsi="FbFrankReal" w:cs="FbFrankReal"/>
          <w:sz w:val="24"/>
          <w:szCs w:val="24"/>
          <w:rtl/>
        </w:rPr>
        <w:t xml:space="preserve"> </w:t>
      </w:r>
      <w:r w:rsidRPr="00C53EE1">
        <w:rPr>
          <w:rFonts w:ascii="FbFrankReal" w:hAnsi="FbFrankReal" w:cs="FbFrankReal" w:hint="cs"/>
          <w:sz w:val="24"/>
          <w:szCs w:val="24"/>
          <w:rtl/>
        </w:rPr>
        <w:t>בזה</w:t>
      </w:r>
      <w:r w:rsidRPr="00C53EE1">
        <w:rPr>
          <w:rFonts w:ascii="FbFrankReal" w:hAnsi="FbFrankReal" w:cs="FbFrankReal"/>
          <w:sz w:val="24"/>
          <w:szCs w:val="24"/>
          <w:rtl/>
        </w:rPr>
        <w:t xml:space="preserve"> </w:t>
      </w:r>
      <w:r w:rsidRPr="00C53EE1">
        <w:rPr>
          <w:rFonts w:ascii="FbFrankReal" w:hAnsi="FbFrankReal" w:cs="FbFrankReal" w:hint="cs"/>
          <w:sz w:val="24"/>
          <w:szCs w:val="24"/>
          <w:rtl/>
        </w:rPr>
        <w:t>לרבינו</w:t>
      </w:r>
      <w:r w:rsidRPr="00C53EE1">
        <w:rPr>
          <w:rFonts w:ascii="FbFrankReal" w:hAnsi="FbFrankReal" w:cs="FbFrankReal"/>
          <w:sz w:val="24"/>
          <w:szCs w:val="24"/>
          <w:rtl/>
        </w:rPr>
        <w:t xml:space="preserve"> </w:t>
      </w:r>
      <w:r w:rsidRPr="00C53EE1">
        <w:rPr>
          <w:rFonts w:ascii="FbFrankReal" w:hAnsi="FbFrankReal" w:cs="FbFrankReal" w:hint="cs"/>
          <w:sz w:val="24"/>
          <w:szCs w:val="24"/>
          <w:rtl/>
        </w:rPr>
        <w:t>נשיאנו</w:t>
      </w:r>
      <w:r w:rsidRPr="00C53EE1">
        <w:rPr>
          <w:rFonts w:ascii="FbFrankReal" w:hAnsi="FbFrankReal" w:cs="FbFrankReal"/>
          <w:sz w:val="24"/>
          <w:szCs w:val="24"/>
          <w:rtl/>
        </w:rPr>
        <w:t xml:space="preserve"> - </w:t>
      </w:r>
      <w:r w:rsidRPr="00C53EE1">
        <w:rPr>
          <w:rFonts w:ascii="FbFrankReal" w:hAnsi="FbFrankReal" w:cs="FbFrankReal" w:hint="cs"/>
          <w:sz w:val="24"/>
          <w:szCs w:val="24"/>
          <w:rtl/>
        </w:rPr>
        <w:t>וכפי</w:t>
      </w:r>
      <w:r w:rsidRPr="00C53EE1">
        <w:rPr>
          <w:rFonts w:ascii="FbFrankReal" w:hAnsi="FbFrankReal" w:cs="FbFrankReal"/>
          <w:sz w:val="24"/>
          <w:szCs w:val="24"/>
          <w:rtl/>
        </w:rPr>
        <w:t xml:space="preserve"> </w:t>
      </w:r>
      <w:r w:rsidRPr="00C53EE1">
        <w:rPr>
          <w:rFonts w:ascii="FbFrankReal" w:hAnsi="FbFrankReal" w:cs="FbFrankReal" w:hint="cs"/>
          <w:sz w:val="24"/>
          <w:szCs w:val="24"/>
          <w:rtl/>
        </w:rPr>
        <w:t>שהזכיר</w:t>
      </w:r>
      <w:r w:rsidRPr="00C53EE1">
        <w:rPr>
          <w:rFonts w:ascii="FbFrankReal" w:hAnsi="FbFrankReal" w:cs="FbFrankReal"/>
          <w:sz w:val="24"/>
          <w:szCs w:val="24"/>
          <w:rtl/>
        </w:rPr>
        <w:t xml:space="preserve"> </w:t>
      </w:r>
      <w:r w:rsidRPr="00C53EE1">
        <w:rPr>
          <w:rFonts w:ascii="FbFrankReal" w:hAnsi="FbFrankReal" w:cs="FbFrankReal" w:hint="cs"/>
          <w:sz w:val="24"/>
          <w:szCs w:val="24"/>
          <w:rtl/>
        </w:rPr>
        <w:t>ושיבח</w:t>
      </w:r>
      <w:r w:rsidRPr="00C53EE1">
        <w:rPr>
          <w:rFonts w:ascii="FbFrankReal" w:hAnsi="FbFrankReal" w:cs="FbFrankReal"/>
          <w:sz w:val="24"/>
          <w:szCs w:val="24"/>
          <w:rtl/>
        </w:rPr>
        <w:t xml:space="preserve"> </w:t>
      </w:r>
      <w:r w:rsidRPr="00C53EE1">
        <w:rPr>
          <w:rFonts w:ascii="FbFrankReal" w:hAnsi="FbFrankReal" w:cs="FbFrankReal" w:hint="cs"/>
          <w:sz w:val="24"/>
          <w:szCs w:val="24"/>
          <w:rtl/>
        </w:rPr>
        <w:t>בזה</w:t>
      </w:r>
      <w:r w:rsidRPr="00C53EE1">
        <w:rPr>
          <w:rFonts w:ascii="FbFrankReal" w:hAnsi="FbFrankReal" w:cs="FbFrankReal"/>
          <w:sz w:val="24"/>
          <w:szCs w:val="24"/>
          <w:rtl/>
        </w:rPr>
        <w:t xml:space="preserve"> </w:t>
      </w:r>
      <w:r w:rsidRPr="00C53EE1">
        <w:rPr>
          <w:rFonts w:ascii="FbFrankReal" w:hAnsi="FbFrankReal" w:cs="FbFrankReal" w:hint="cs"/>
          <w:sz w:val="24"/>
          <w:szCs w:val="24"/>
          <w:rtl/>
        </w:rPr>
        <w:t>רבות</w:t>
      </w:r>
      <w:r w:rsidRPr="00C53EE1">
        <w:rPr>
          <w:rFonts w:ascii="FbFrankReal" w:hAnsi="FbFrankReal" w:cs="FbFrankReal"/>
          <w:sz w:val="24"/>
          <w:szCs w:val="24"/>
          <w:rtl/>
        </w:rPr>
        <w:t xml:space="preserve"> </w:t>
      </w:r>
      <w:r w:rsidRPr="00C53EE1">
        <w:rPr>
          <w:rFonts w:ascii="FbFrankReal" w:hAnsi="FbFrankReal" w:cs="FbFrankReal" w:hint="cs"/>
          <w:sz w:val="24"/>
          <w:szCs w:val="24"/>
          <w:rtl/>
        </w:rPr>
        <w:t>פעמים</w:t>
      </w:r>
      <w:r w:rsidRPr="00C53EE1">
        <w:rPr>
          <w:rFonts w:ascii="FbFrankReal" w:hAnsi="FbFrankReal" w:cs="FbFrankReal"/>
          <w:sz w:val="24"/>
          <w:szCs w:val="24"/>
          <w:rtl/>
        </w:rPr>
        <w:t xml:space="preserve"> </w:t>
      </w:r>
      <w:r w:rsidRPr="00C53EE1">
        <w:rPr>
          <w:rFonts w:ascii="FbFrankReal" w:hAnsi="FbFrankReal" w:cs="FbFrankReal" w:hint="cs"/>
          <w:sz w:val="24"/>
          <w:szCs w:val="24"/>
          <w:rtl/>
        </w:rPr>
        <w:t>בשיחותיו</w:t>
      </w:r>
      <w:r w:rsidRPr="00C53EE1">
        <w:rPr>
          <w:rFonts w:ascii="FbFrankReal" w:hAnsi="FbFrankReal" w:cs="FbFrankReal"/>
          <w:sz w:val="24"/>
          <w:szCs w:val="24"/>
          <w:rtl/>
        </w:rPr>
        <w:t xml:space="preserve"> </w:t>
      </w:r>
      <w:r w:rsidRPr="00C53EE1">
        <w:rPr>
          <w:rFonts w:ascii="FbFrankReal" w:hAnsi="FbFrankReal" w:cs="FbFrankReal" w:hint="cs"/>
          <w:sz w:val="24"/>
          <w:szCs w:val="24"/>
          <w:rtl/>
        </w:rPr>
        <w:t>הק</w:t>
      </w:r>
      <w:r w:rsidRPr="00C53EE1">
        <w:rPr>
          <w:rFonts w:ascii="FbFrankReal" w:hAnsi="FbFrankReal" w:cs="FbFrankReal"/>
          <w:sz w:val="24"/>
          <w:szCs w:val="24"/>
          <w:rtl/>
        </w:rPr>
        <w:t xml:space="preserve">', </w:t>
      </w:r>
      <w:r w:rsidRPr="00C53EE1">
        <w:rPr>
          <w:rFonts w:ascii="FbFrankReal" w:hAnsi="FbFrankReal" w:cs="FbFrankReal" w:hint="cs"/>
          <w:sz w:val="24"/>
          <w:szCs w:val="24"/>
          <w:rtl/>
        </w:rPr>
        <w:t>ויה</w:t>
      </w:r>
      <w:r w:rsidRPr="00C53EE1">
        <w:rPr>
          <w:rFonts w:ascii="FbFrankReal" w:hAnsi="FbFrankReal" w:cs="FbFrankReal"/>
          <w:sz w:val="24"/>
          <w:szCs w:val="24"/>
          <w:rtl/>
        </w:rPr>
        <w:t>"</w:t>
      </w:r>
      <w:r w:rsidRPr="00C53EE1">
        <w:rPr>
          <w:rFonts w:ascii="FbFrankReal" w:hAnsi="FbFrankReal" w:cs="FbFrankReal" w:hint="cs"/>
          <w:sz w:val="24"/>
          <w:szCs w:val="24"/>
          <w:rtl/>
        </w:rPr>
        <w:t>ר</w:t>
      </w:r>
      <w:r w:rsidRPr="00C53EE1">
        <w:rPr>
          <w:rFonts w:ascii="FbFrankReal" w:hAnsi="FbFrankReal" w:cs="FbFrankReal"/>
          <w:sz w:val="24"/>
          <w:szCs w:val="24"/>
          <w:rtl/>
        </w:rPr>
        <w:t xml:space="preserve"> </w:t>
      </w:r>
      <w:r w:rsidRPr="00C53EE1">
        <w:rPr>
          <w:rFonts w:ascii="FbFrankReal" w:hAnsi="FbFrankReal" w:cs="FbFrankReal" w:hint="cs"/>
          <w:sz w:val="24"/>
          <w:szCs w:val="24"/>
          <w:rtl/>
        </w:rPr>
        <w:t>שיתברכו</w:t>
      </w:r>
      <w:r w:rsidRPr="00C53EE1">
        <w:rPr>
          <w:rFonts w:ascii="FbFrankReal" w:hAnsi="FbFrankReal" w:cs="FbFrankReal"/>
          <w:sz w:val="24"/>
          <w:szCs w:val="24"/>
          <w:rtl/>
        </w:rPr>
        <w:t xml:space="preserve"> </w:t>
      </w:r>
      <w:r w:rsidRPr="00C53EE1">
        <w:rPr>
          <w:rFonts w:ascii="FbFrankReal" w:hAnsi="FbFrankReal" w:cs="FbFrankReal" w:hint="cs"/>
          <w:sz w:val="24"/>
          <w:szCs w:val="24"/>
          <w:rtl/>
        </w:rPr>
        <w:t>בהצלחה</w:t>
      </w:r>
      <w:r w:rsidRPr="00C53EE1">
        <w:rPr>
          <w:rFonts w:ascii="FbFrankReal" w:hAnsi="FbFrankReal" w:cs="FbFrankReal"/>
          <w:sz w:val="24"/>
          <w:szCs w:val="24"/>
          <w:rtl/>
        </w:rPr>
        <w:t xml:space="preserve"> </w:t>
      </w:r>
      <w:r w:rsidRPr="00C53EE1">
        <w:rPr>
          <w:rFonts w:ascii="FbFrankReal" w:hAnsi="FbFrankReal" w:cs="FbFrankReal" w:hint="cs"/>
          <w:sz w:val="24"/>
          <w:szCs w:val="24"/>
          <w:rtl/>
        </w:rPr>
        <w:t>רבה</w:t>
      </w:r>
      <w:r w:rsidRPr="00C53EE1">
        <w:rPr>
          <w:rFonts w:ascii="FbFrankReal" w:hAnsi="FbFrankReal" w:cs="FbFrankReal"/>
          <w:sz w:val="24"/>
          <w:szCs w:val="24"/>
          <w:rtl/>
        </w:rPr>
        <w:t xml:space="preserve"> </w:t>
      </w:r>
      <w:r w:rsidRPr="00C53EE1">
        <w:rPr>
          <w:rFonts w:ascii="FbFrankReal" w:hAnsi="FbFrankReal" w:cs="FbFrankReal" w:hint="cs"/>
          <w:sz w:val="24"/>
          <w:szCs w:val="24"/>
          <w:rtl/>
        </w:rPr>
        <w:t>ומופלגה</w:t>
      </w:r>
      <w:r w:rsidRPr="00C53EE1">
        <w:rPr>
          <w:rFonts w:ascii="FbFrankReal" w:hAnsi="FbFrankReal" w:cs="FbFrankReal"/>
          <w:sz w:val="24"/>
          <w:szCs w:val="24"/>
          <w:rtl/>
        </w:rPr>
        <w:t xml:space="preserve"> </w:t>
      </w:r>
      <w:r w:rsidRPr="00C53EE1">
        <w:rPr>
          <w:rFonts w:ascii="FbFrankReal" w:hAnsi="FbFrankReal" w:cs="FbFrankReal" w:hint="cs"/>
          <w:sz w:val="24"/>
          <w:szCs w:val="24"/>
          <w:rtl/>
        </w:rPr>
        <w:t>בלימוד</w:t>
      </w:r>
      <w:r w:rsidRPr="00C53EE1">
        <w:rPr>
          <w:rFonts w:ascii="FbFrankReal" w:hAnsi="FbFrankReal" w:cs="FbFrankReal"/>
          <w:sz w:val="24"/>
          <w:szCs w:val="24"/>
          <w:rtl/>
        </w:rPr>
        <w:t xml:space="preserve"> </w:t>
      </w:r>
      <w:r w:rsidRPr="00C53EE1">
        <w:rPr>
          <w:rFonts w:ascii="FbFrankReal" w:hAnsi="FbFrankReal" w:cs="FbFrankReal" w:hint="cs"/>
          <w:sz w:val="24"/>
          <w:szCs w:val="24"/>
          <w:rtl/>
        </w:rPr>
        <w:t>התורה</w:t>
      </w:r>
      <w:r w:rsidRPr="00C53EE1">
        <w:rPr>
          <w:rFonts w:ascii="FbFrankReal" w:hAnsi="FbFrankReal" w:cs="FbFrankReal"/>
          <w:sz w:val="24"/>
          <w:szCs w:val="24"/>
          <w:rtl/>
        </w:rPr>
        <w:t xml:space="preserve">, </w:t>
      </w:r>
      <w:r w:rsidRPr="00C53EE1">
        <w:rPr>
          <w:rFonts w:ascii="FbFrankReal" w:hAnsi="FbFrankReal" w:cs="FbFrankReal" w:hint="cs"/>
          <w:sz w:val="24"/>
          <w:szCs w:val="24"/>
          <w:rtl/>
        </w:rPr>
        <w:t>נגלה</w:t>
      </w:r>
      <w:r w:rsidRPr="00C53EE1">
        <w:rPr>
          <w:rFonts w:ascii="FbFrankReal" w:hAnsi="FbFrankReal" w:cs="FbFrankReal"/>
          <w:sz w:val="24"/>
          <w:szCs w:val="24"/>
          <w:rtl/>
        </w:rPr>
        <w:t xml:space="preserve"> </w:t>
      </w:r>
      <w:r w:rsidRPr="00C53EE1">
        <w:rPr>
          <w:rFonts w:ascii="FbFrankReal" w:hAnsi="FbFrankReal" w:cs="FbFrankReal" w:hint="cs"/>
          <w:sz w:val="24"/>
          <w:szCs w:val="24"/>
          <w:rtl/>
        </w:rPr>
        <w:t>וחסידות</w:t>
      </w:r>
      <w:r w:rsidRPr="00C53EE1">
        <w:rPr>
          <w:rFonts w:ascii="FbFrankReal" w:hAnsi="FbFrankReal" w:cs="FbFrankReal"/>
          <w:sz w:val="24"/>
          <w:szCs w:val="24"/>
          <w:rtl/>
        </w:rPr>
        <w:t xml:space="preserve">, </w:t>
      </w:r>
      <w:r w:rsidRPr="00C53EE1">
        <w:rPr>
          <w:rFonts w:ascii="FbFrankReal" w:hAnsi="FbFrankReal" w:cs="FbFrankReal" w:hint="cs"/>
          <w:sz w:val="24"/>
          <w:szCs w:val="24"/>
          <w:rtl/>
        </w:rPr>
        <w:t>ובכל</w:t>
      </w:r>
      <w:r w:rsidRPr="00C53EE1">
        <w:rPr>
          <w:rFonts w:ascii="FbFrankReal" w:hAnsi="FbFrankReal" w:cs="FbFrankReal"/>
          <w:sz w:val="24"/>
          <w:szCs w:val="24"/>
          <w:rtl/>
        </w:rPr>
        <w:t xml:space="preserve"> </w:t>
      </w:r>
      <w:r w:rsidRPr="00C53EE1">
        <w:rPr>
          <w:rFonts w:ascii="FbFrankReal" w:hAnsi="FbFrankReal" w:cs="FbFrankReal" w:hint="cs"/>
          <w:sz w:val="24"/>
          <w:szCs w:val="24"/>
          <w:rtl/>
        </w:rPr>
        <w:t>עניניהם</w:t>
      </w:r>
      <w:r w:rsidRPr="00C53EE1">
        <w:rPr>
          <w:rFonts w:ascii="FbFrankReal" w:hAnsi="FbFrankReal" w:cs="FbFrankReal"/>
          <w:sz w:val="24"/>
          <w:szCs w:val="24"/>
          <w:rtl/>
        </w:rPr>
        <w:t xml:space="preserve"> </w:t>
      </w:r>
      <w:r w:rsidRPr="00C53EE1">
        <w:rPr>
          <w:rFonts w:ascii="FbFrankReal" w:hAnsi="FbFrankReal" w:cs="FbFrankReal" w:hint="cs"/>
          <w:sz w:val="24"/>
          <w:szCs w:val="24"/>
          <w:rtl/>
        </w:rPr>
        <w:t>בגו</w:t>
      </w:r>
      <w:r w:rsidRPr="00C53EE1">
        <w:rPr>
          <w:rFonts w:ascii="FbFrankReal" w:hAnsi="FbFrankReal" w:cs="FbFrankReal"/>
          <w:sz w:val="24"/>
          <w:szCs w:val="24"/>
          <w:rtl/>
        </w:rPr>
        <w:t>"</w:t>
      </w:r>
      <w:r w:rsidRPr="00C53EE1">
        <w:rPr>
          <w:rFonts w:ascii="FbFrankReal" w:hAnsi="FbFrankReal" w:cs="FbFrankReal" w:hint="cs"/>
          <w:sz w:val="24"/>
          <w:szCs w:val="24"/>
          <w:rtl/>
        </w:rPr>
        <w:t>ר</w:t>
      </w:r>
      <w:r w:rsidRPr="00C53EE1">
        <w:rPr>
          <w:rFonts w:ascii="FbFrankReal" w:hAnsi="FbFrankReal" w:cs="FbFrankReal"/>
          <w:sz w:val="24"/>
          <w:szCs w:val="24"/>
          <w:rtl/>
        </w:rPr>
        <w:t>.</w:t>
      </w:r>
    </w:p>
    <w:p w:rsidR="00A82ADA" w:rsidRPr="00C53EE1" w:rsidRDefault="00A82ADA" w:rsidP="00A82ADA">
      <w:pPr>
        <w:bidi/>
        <w:spacing w:after="120" w:line="300" w:lineRule="atLeast"/>
        <w:ind w:firstLine="288"/>
        <w:jc w:val="both"/>
        <w:rPr>
          <w:rFonts w:ascii="FbFrankReal" w:hAnsi="FbFrankReal" w:cs="FbFrankReal"/>
          <w:sz w:val="24"/>
          <w:szCs w:val="24"/>
          <w:rtl/>
        </w:rPr>
      </w:pPr>
      <w:r w:rsidRPr="00C53EE1">
        <w:rPr>
          <w:rFonts w:ascii="FbFrankReal" w:hAnsi="FbFrankReal" w:cs="FbFrankReal" w:hint="cs"/>
          <w:sz w:val="24"/>
          <w:szCs w:val="24"/>
          <w:rtl/>
        </w:rPr>
        <w:t>ואנו</w:t>
      </w:r>
      <w:r w:rsidRPr="00C53EE1">
        <w:rPr>
          <w:rFonts w:ascii="FbFrankReal" w:hAnsi="FbFrankReal" w:cs="FbFrankReal"/>
          <w:sz w:val="24"/>
          <w:szCs w:val="24"/>
          <w:rtl/>
        </w:rPr>
        <w:t xml:space="preserve"> </w:t>
      </w:r>
      <w:r w:rsidRPr="00C53EE1">
        <w:rPr>
          <w:rFonts w:ascii="FbFrankReal" w:hAnsi="FbFrankReal" w:cs="FbFrankReal" w:hint="cs"/>
          <w:sz w:val="24"/>
          <w:szCs w:val="24"/>
          <w:rtl/>
        </w:rPr>
        <w:t>תפלה</w:t>
      </w:r>
      <w:r w:rsidRPr="00C53EE1">
        <w:rPr>
          <w:rFonts w:ascii="FbFrankReal" w:hAnsi="FbFrankReal" w:cs="FbFrankReal"/>
          <w:sz w:val="24"/>
          <w:szCs w:val="24"/>
          <w:rtl/>
        </w:rPr>
        <w:t xml:space="preserve"> </w:t>
      </w:r>
      <w:r w:rsidRPr="00C53EE1">
        <w:rPr>
          <w:rFonts w:ascii="FbFrankReal" w:hAnsi="FbFrankReal" w:cs="FbFrankReal" w:hint="cs"/>
          <w:sz w:val="24"/>
          <w:szCs w:val="24"/>
          <w:rtl/>
        </w:rPr>
        <w:t>להשי</w:t>
      </w:r>
      <w:r w:rsidRPr="00C53EE1">
        <w:rPr>
          <w:rFonts w:ascii="FbFrankReal" w:hAnsi="FbFrankReal" w:cs="FbFrankReal"/>
          <w:sz w:val="24"/>
          <w:szCs w:val="24"/>
          <w:rtl/>
        </w:rPr>
        <w:t>"</w:t>
      </w:r>
      <w:r w:rsidRPr="00C53EE1">
        <w:rPr>
          <w:rFonts w:ascii="FbFrankReal" w:hAnsi="FbFrankReal" w:cs="FbFrankReal" w:hint="cs"/>
          <w:sz w:val="24"/>
          <w:szCs w:val="24"/>
          <w:rtl/>
        </w:rPr>
        <w:t>ת</w:t>
      </w:r>
      <w:r w:rsidRPr="00C53EE1">
        <w:rPr>
          <w:rFonts w:ascii="FbFrankReal" w:hAnsi="FbFrankReal" w:cs="FbFrankReal"/>
          <w:sz w:val="24"/>
          <w:szCs w:val="24"/>
          <w:rtl/>
        </w:rPr>
        <w:t xml:space="preserve">, </w:t>
      </w:r>
      <w:r w:rsidRPr="00C53EE1">
        <w:rPr>
          <w:rFonts w:ascii="FbFrankReal" w:hAnsi="FbFrankReal" w:cs="FbFrankReal" w:hint="cs"/>
          <w:sz w:val="24"/>
          <w:szCs w:val="24"/>
          <w:rtl/>
        </w:rPr>
        <w:t>אשר</w:t>
      </w:r>
      <w:r w:rsidRPr="00C53EE1">
        <w:rPr>
          <w:rFonts w:ascii="FbFrankReal" w:hAnsi="FbFrankReal" w:cs="FbFrankReal"/>
          <w:sz w:val="24"/>
          <w:szCs w:val="24"/>
          <w:rtl/>
        </w:rPr>
        <w:t xml:space="preserve"> </w:t>
      </w:r>
      <w:r w:rsidRPr="00C53EE1">
        <w:rPr>
          <w:rFonts w:ascii="FbFrankReal" w:hAnsi="FbFrankReal" w:cs="FbFrankReal" w:hint="cs"/>
          <w:sz w:val="24"/>
          <w:szCs w:val="24"/>
          <w:rtl/>
        </w:rPr>
        <w:t>תיכף</w:t>
      </w:r>
      <w:r w:rsidRPr="00C53EE1">
        <w:rPr>
          <w:rFonts w:ascii="FbFrankReal" w:hAnsi="FbFrankReal" w:cs="FbFrankReal"/>
          <w:sz w:val="24"/>
          <w:szCs w:val="24"/>
          <w:rtl/>
        </w:rPr>
        <w:t xml:space="preserve"> </w:t>
      </w:r>
      <w:r w:rsidRPr="00C53EE1">
        <w:rPr>
          <w:rFonts w:ascii="FbFrankReal" w:hAnsi="FbFrankReal" w:cs="FbFrankReal" w:hint="cs"/>
          <w:sz w:val="24"/>
          <w:szCs w:val="24"/>
          <w:rtl/>
        </w:rPr>
        <w:t>ומיד</w:t>
      </w:r>
      <w:r w:rsidRPr="00C53EE1">
        <w:rPr>
          <w:rFonts w:ascii="FbFrankReal" w:hAnsi="FbFrankReal" w:cs="FbFrankReal"/>
          <w:sz w:val="24"/>
          <w:szCs w:val="24"/>
          <w:rtl/>
        </w:rPr>
        <w:t xml:space="preserve"> </w:t>
      </w:r>
      <w:r w:rsidRPr="00C53EE1">
        <w:rPr>
          <w:rFonts w:ascii="FbFrankReal" w:hAnsi="FbFrankReal" w:cs="FbFrankReal" w:hint="cs"/>
          <w:sz w:val="24"/>
          <w:szCs w:val="24"/>
          <w:rtl/>
        </w:rPr>
        <w:t>תקויים</w:t>
      </w:r>
      <w:r w:rsidRPr="00C53EE1">
        <w:rPr>
          <w:rFonts w:ascii="FbFrankReal" w:hAnsi="FbFrankReal" w:cs="FbFrankReal"/>
          <w:sz w:val="24"/>
          <w:szCs w:val="24"/>
          <w:rtl/>
        </w:rPr>
        <w:t xml:space="preserve"> </w:t>
      </w:r>
      <w:r w:rsidRPr="00C53EE1">
        <w:rPr>
          <w:rFonts w:ascii="FbFrankReal" w:hAnsi="FbFrankReal" w:cs="FbFrankReal" w:hint="cs"/>
          <w:sz w:val="24"/>
          <w:szCs w:val="24"/>
          <w:rtl/>
        </w:rPr>
        <w:t>בפועל</w:t>
      </w:r>
      <w:r w:rsidRPr="00C53EE1">
        <w:rPr>
          <w:rFonts w:ascii="FbFrankReal" w:hAnsi="FbFrankReal" w:cs="FbFrankReal"/>
          <w:sz w:val="24"/>
          <w:szCs w:val="24"/>
          <w:rtl/>
        </w:rPr>
        <w:t xml:space="preserve"> </w:t>
      </w:r>
      <w:r w:rsidRPr="00C53EE1">
        <w:rPr>
          <w:rFonts w:ascii="FbFrankReal" w:hAnsi="FbFrankReal" w:cs="FbFrankReal" w:hint="cs"/>
          <w:sz w:val="24"/>
          <w:szCs w:val="24"/>
          <w:rtl/>
        </w:rPr>
        <w:t>ממש</w:t>
      </w:r>
      <w:r w:rsidRPr="00C53EE1">
        <w:rPr>
          <w:rFonts w:ascii="FbFrankReal" w:hAnsi="FbFrankReal" w:cs="FbFrankReal"/>
          <w:sz w:val="24"/>
          <w:szCs w:val="24"/>
          <w:rtl/>
        </w:rPr>
        <w:t xml:space="preserve">, </w:t>
      </w:r>
      <w:r w:rsidRPr="00C53EE1">
        <w:rPr>
          <w:rFonts w:ascii="FbFrankReal" w:hAnsi="FbFrankReal" w:cs="FbFrankReal" w:hint="cs"/>
          <w:sz w:val="24"/>
          <w:szCs w:val="24"/>
          <w:rtl/>
        </w:rPr>
        <w:t>בשורת</w:t>
      </w:r>
      <w:r w:rsidRPr="00C53EE1">
        <w:rPr>
          <w:rFonts w:ascii="FbFrankReal" w:hAnsi="FbFrankReal" w:cs="FbFrankReal"/>
          <w:sz w:val="24"/>
          <w:szCs w:val="24"/>
          <w:rtl/>
        </w:rPr>
        <w:t xml:space="preserve"> </w:t>
      </w:r>
      <w:r w:rsidRPr="00C53EE1">
        <w:rPr>
          <w:rFonts w:ascii="FbFrankReal" w:hAnsi="FbFrankReal" w:cs="FbFrankReal" w:hint="cs"/>
          <w:sz w:val="24"/>
          <w:szCs w:val="24"/>
          <w:rtl/>
        </w:rPr>
        <w:t>הגאולה</w:t>
      </w:r>
      <w:r w:rsidRPr="00C53EE1">
        <w:rPr>
          <w:rFonts w:ascii="FbFrankReal" w:hAnsi="FbFrankReal" w:cs="FbFrankReal"/>
          <w:sz w:val="24"/>
          <w:szCs w:val="24"/>
          <w:rtl/>
        </w:rPr>
        <w:t xml:space="preserve"> </w:t>
      </w:r>
      <w:r w:rsidRPr="00C53EE1">
        <w:rPr>
          <w:rFonts w:ascii="FbFrankReal" w:hAnsi="FbFrankReal" w:cs="FbFrankReal" w:hint="cs"/>
          <w:sz w:val="24"/>
          <w:szCs w:val="24"/>
          <w:rtl/>
        </w:rPr>
        <w:t>שנתבשרנו</w:t>
      </w:r>
      <w:r w:rsidRPr="00C53EE1">
        <w:rPr>
          <w:rFonts w:ascii="FbFrankReal" w:hAnsi="FbFrankReal" w:cs="FbFrankReal"/>
          <w:sz w:val="24"/>
          <w:szCs w:val="24"/>
          <w:rtl/>
        </w:rPr>
        <w:t xml:space="preserve"> </w:t>
      </w:r>
      <w:r w:rsidRPr="00C53EE1">
        <w:rPr>
          <w:rFonts w:ascii="FbFrankReal" w:hAnsi="FbFrankReal" w:cs="FbFrankReal" w:hint="cs"/>
          <w:sz w:val="24"/>
          <w:szCs w:val="24"/>
          <w:rtl/>
        </w:rPr>
        <w:t>ע</w:t>
      </w:r>
      <w:r w:rsidRPr="00C53EE1">
        <w:rPr>
          <w:rFonts w:ascii="FbFrankReal" w:hAnsi="FbFrankReal" w:cs="FbFrankReal"/>
          <w:sz w:val="24"/>
          <w:szCs w:val="24"/>
          <w:rtl/>
        </w:rPr>
        <w:t>"</w:t>
      </w:r>
      <w:r w:rsidRPr="00C53EE1">
        <w:rPr>
          <w:rFonts w:ascii="FbFrankReal" w:hAnsi="FbFrankReal" w:cs="FbFrankReal" w:hint="cs"/>
          <w:sz w:val="24"/>
          <w:szCs w:val="24"/>
          <w:rtl/>
        </w:rPr>
        <w:t>י</w:t>
      </w:r>
      <w:r w:rsidRPr="00C53EE1">
        <w:rPr>
          <w:rFonts w:ascii="FbFrankReal" w:hAnsi="FbFrankReal" w:cs="FbFrankReal"/>
          <w:sz w:val="24"/>
          <w:szCs w:val="24"/>
          <w:rtl/>
        </w:rPr>
        <w:t xml:space="preserve"> </w:t>
      </w:r>
      <w:r w:rsidRPr="00C53EE1">
        <w:rPr>
          <w:rFonts w:ascii="FbFrankReal" w:hAnsi="FbFrankReal" w:cs="FbFrankReal" w:hint="cs"/>
          <w:sz w:val="24"/>
          <w:szCs w:val="24"/>
          <w:rtl/>
        </w:rPr>
        <w:t>כ</w:t>
      </w:r>
      <w:r w:rsidRPr="00C53EE1">
        <w:rPr>
          <w:rFonts w:ascii="FbFrankReal" w:hAnsi="FbFrankReal" w:cs="FbFrankReal"/>
          <w:sz w:val="24"/>
          <w:szCs w:val="24"/>
          <w:rtl/>
        </w:rPr>
        <w:t>"</w:t>
      </w:r>
      <w:r w:rsidRPr="00C53EE1">
        <w:rPr>
          <w:rFonts w:ascii="FbFrankReal" w:hAnsi="FbFrankReal" w:cs="FbFrankReal" w:hint="cs"/>
          <w:sz w:val="24"/>
          <w:szCs w:val="24"/>
          <w:rtl/>
        </w:rPr>
        <w:t>ק</w:t>
      </w:r>
      <w:r w:rsidRPr="00C53EE1">
        <w:rPr>
          <w:rFonts w:ascii="FbFrankReal" w:hAnsi="FbFrankReal" w:cs="FbFrankReal"/>
          <w:sz w:val="24"/>
          <w:szCs w:val="24"/>
          <w:rtl/>
        </w:rPr>
        <w:t xml:space="preserve"> </w:t>
      </w:r>
      <w:r w:rsidRPr="00C53EE1">
        <w:rPr>
          <w:rFonts w:ascii="FbFrankReal" w:hAnsi="FbFrankReal" w:cs="FbFrankReal" w:hint="cs"/>
          <w:sz w:val="24"/>
          <w:szCs w:val="24"/>
          <w:rtl/>
        </w:rPr>
        <w:t>אדמו</w:t>
      </w:r>
      <w:r w:rsidRPr="00C53EE1">
        <w:rPr>
          <w:rFonts w:ascii="FbFrankReal" w:hAnsi="FbFrankReal" w:cs="FbFrankReal"/>
          <w:sz w:val="24"/>
          <w:szCs w:val="24"/>
          <w:rtl/>
        </w:rPr>
        <w:t>"</w:t>
      </w:r>
      <w:r w:rsidRPr="00C53EE1">
        <w:rPr>
          <w:rFonts w:ascii="FbFrankReal" w:hAnsi="FbFrankReal" w:cs="FbFrankReal" w:hint="cs"/>
          <w:sz w:val="24"/>
          <w:szCs w:val="24"/>
          <w:rtl/>
        </w:rPr>
        <w:t>ר</w:t>
      </w:r>
      <w:r w:rsidRPr="00C53EE1">
        <w:rPr>
          <w:rFonts w:ascii="FbFrankReal" w:hAnsi="FbFrankReal" w:cs="FbFrankReal"/>
          <w:sz w:val="24"/>
          <w:szCs w:val="24"/>
          <w:rtl/>
        </w:rPr>
        <w:t xml:space="preserve"> - "</w:t>
      </w:r>
      <w:r w:rsidRPr="00C53EE1">
        <w:rPr>
          <w:rFonts w:ascii="FbFrankReal" w:hAnsi="FbFrankReal" w:cs="FbFrankReal" w:hint="cs"/>
          <w:sz w:val="24"/>
          <w:szCs w:val="24"/>
          <w:rtl/>
        </w:rPr>
        <w:t>הנה</w:t>
      </w:r>
      <w:r w:rsidRPr="00C53EE1">
        <w:rPr>
          <w:rFonts w:ascii="FbFrankReal" w:hAnsi="FbFrankReal" w:cs="FbFrankReal"/>
          <w:sz w:val="24"/>
          <w:szCs w:val="24"/>
          <w:rtl/>
        </w:rPr>
        <w:t xml:space="preserve"> </w:t>
      </w:r>
      <w:r w:rsidRPr="00C53EE1">
        <w:rPr>
          <w:rFonts w:ascii="FbFrankReal" w:hAnsi="FbFrankReal" w:cs="FbFrankReal" w:hint="cs"/>
          <w:sz w:val="24"/>
          <w:szCs w:val="24"/>
          <w:rtl/>
        </w:rPr>
        <w:t>הנה</w:t>
      </w:r>
      <w:r w:rsidRPr="00C53EE1">
        <w:rPr>
          <w:rFonts w:ascii="FbFrankReal" w:hAnsi="FbFrankReal" w:cs="FbFrankReal"/>
          <w:sz w:val="24"/>
          <w:szCs w:val="24"/>
          <w:rtl/>
        </w:rPr>
        <w:t xml:space="preserve"> </w:t>
      </w:r>
      <w:r w:rsidRPr="00C53EE1">
        <w:rPr>
          <w:rFonts w:ascii="FbFrankReal" w:hAnsi="FbFrankReal" w:cs="FbFrankReal" w:hint="cs"/>
          <w:sz w:val="24"/>
          <w:szCs w:val="24"/>
          <w:rtl/>
        </w:rPr>
        <w:t>משיח</w:t>
      </w:r>
      <w:r w:rsidRPr="00C53EE1">
        <w:rPr>
          <w:rFonts w:ascii="FbFrankReal" w:hAnsi="FbFrankReal" w:cs="FbFrankReal"/>
          <w:sz w:val="24"/>
          <w:szCs w:val="24"/>
          <w:rtl/>
        </w:rPr>
        <w:t xml:space="preserve"> </w:t>
      </w:r>
      <w:r w:rsidRPr="00C53EE1">
        <w:rPr>
          <w:rFonts w:ascii="FbFrankReal" w:hAnsi="FbFrankReal" w:cs="FbFrankReal" w:hint="cs"/>
          <w:sz w:val="24"/>
          <w:szCs w:val="24"/>
          <w:rtl/>
        </w:rPr>
        <w:t>בא</w:t>
      </w:r>
      <w:r w:rsidRPr="00C53EE1">
        <w:rPr>
          <w:rFonts w:ascii="FbFrankReal" w:hAnsi="FbFrankReal" w:cs="FbFrankReal"/>
          <w:sz w:val="24"/>
          <w:szCs w:val="24"/>
          <w:rtl/>
        </w:rPr>
        <w:t xml:space="preserve"> - </w:t>
      </w:r>
      <w:r w:rsidRPr="00C53EE1">
        <w:rPr>
          <w:rFonts w:ascii="FbFrankReal" w:hAnsi="FbFrankReal" w:cs="FbFrankReal" w:hint="cs"/>
          <w:sz w:val="24"/>
          <w:szCs w:val="24"/>
          <w:rtl/>
        </w:rPr>
        <w:t>וכבר</w:t>
      </w:r>
      <w:r w:rsidRPr="00C53EE1">
        <w:rPr>
          <w:rFonts w:ascii="FbFrankReal" w:hAnsi="FbFrankReal" w:cs="FbFrankReal"/>
          <w:sz w:val="24"/>
          <w:szCs w:val="24"/>
          <w:rtl/>
        </w:rPr>
        <w:t xml:space="preserve"> </w:t>
      </w:r>
      <w:r w:rsidRPr="00C53EE1">
        <w:rPr>
          <w:rFonts w:ascii="FbFrankReal" w:hAnsi="FbFrankReal" w:cs="FbFrankReal" w:hint="cs"/>
          <w:sz w:val="24"/>
          <w:szCs w:val="24"/>
          <w:rtl/>
        </w:rPr>
        <w:t>בא</w:t>
      </w:r>
      <w:r w:rsidRPr="00C53EE1">
        <w:rPr>
          <w:rFonts w:ascii="FbFrankReal" w:hAnsi="FbFrankReal" w:cs="FbFrankReal"/>
          <w:sz w:val="24"/>
          <w:szCs w:val="24"/>
          <w:rtl/>
        </w:rPr>
        <w:t>".</w:t>
      </w:r>
    </w:p>
    <w:p w:rsidR="00A82ADA" w:rsidRPr="00C53EE1" w:rsidRDefault="00A82ADA" w:rsidP="00A82ADA">
      <w:pPr>
        <w:bidi/>
        <w:spacing w:after="120" w:line="300" w:lineRule="atLeast"/>
        <w:ind w:firstLine="288"/>
        <w:jc w:val="both"/>
        <w:rPr>
          <w:rFonts w:ascii="FbFrankReal" w:hAnsi="FbFrankReal" w:cs="FbFrankReal"/>
          <w:rtl/>
        </w:rPr>
      </w:pPr>
      <w:r w:rsidRPr="00C53EE1">
        <w:rPr>
          <w:rFonts w:ascii="FbFrankReal" w:hAnsi="FbFrankReal" w:cs="FbFrankReal" w:hint="cs"/>
          <w:sz w:val="24"/>
          <w:szCs w:val="24"/>
          <w:rtl/>
        </w:rPr>
        <w:t>ונזכה</w:t>
      </w:r>
      <w:r w:rsidRPr="00C53EE1">
        <w:rPr>
          <w:rFonts w:ascii="FbFrankReal" w:hAnsi="FbFrankReal" w:cs="FbFrankReal"/>
          <w:sz w:val="24"/>
          <w:szCs w:val="24"/>
          <w:rtl/>
        </w:rPr>
        <w:t xml:space="preserve"> </w:t>
      </w:r>
      <w:r w:rsidRPr="00C53EE1">
        <w:rPr>
          <w:rFonts w:ascii="FbFrankReal" w:hAnsi="FbFrankReal" w:cs="FbFrankReal" w:hint="cs"/>
          <w:sz w:val="24"/>
          <w:szCs w:val="24"/>
          <w:rtl/>
        </w:rPr>
        <w:t>זעהן</w:t>
      </w:r>
      <w:r w:rsidRPr="00C53EE1">
        <w:rPr>
          <w:rFonts w:ascii="FbFrankReal" w:hAnsi="FbFrankReal" w:cs="FbFrankReal"/>
          <w:sz w:val="24"/>
          <w:szCs w:val="24"/>
          <w:rtl/>
        </w:rPr>
        <w:t xml:space="preserve"> </w:t>
      </w:r>
      <w:r w:rsidRPr="00C53EE1">
        <w:rPr>
          <w:rFonts w:ascii="FbFrankReal" w:hAnsi="FbFrankReal" w:cs="FbFrankReal" w:hint="cs"/>
          <w:sz w:val="24"/>
          <w:szCs w:val="24"/>
          <w:rtl/>
        </w:rPr>
        <w:t>זיך</w:t>
      </w:r>
      <w:r w:rsidRPr="00C53EE1">
        <w:rPr>
          <w:rFonts w:ascii="FbFrankReal" w:hAnsi="FbFrankReal" w:cs="FbFrankReal"/>
          <w:sz w:val="24"/>
          <w:szCs w:val="24"/>
          <w:rtl/>
        </w:rPr>
        <w:t xml:space="preserve"> </w:t>
      </w:r>
      <w:r w:rsidRPr="00C53EE1">
        <w:rPr>
          <w:rFonts w:ascii="FbFrankReal" w:hAnsi="FbFrankReal" w:cs="FbFrankReal" w:hint="cs"/>
          <w:sz w:val="24"/>
          <w:szCs w:val="24"/>
          <w:rtl/>
        </w:rPr>
        <w:t>מיטן</w:t>
      </w:r>
      <w:r w:rsidRPr="00C53EE1">
        <w:rPr>
          <w:rFonts w:ascii="FbFrankReal" w:hAnsi="FbFrankReal" w:cs="FbFrankReal"/>
          <w:sz w:val="24"/>
          <w:szCs w:val="24"/>
          <w:rtl/>
        </w:rPr>
        <w:t xml:space="preserve"> </w:t>
      </w:r>
      <w:r w:rsidRPr="00C53EE1">
        <w:rPr>
          <w:rFonts w:ascii="FbFrankReal" w:hAnsi="FbFrankReal" w:cs="FbFrankReal" w:hint="cs"/>
          <w:sz w:val="24"/>
          <w:szCs w:val="24"/>
          <w:rtl/>
        </w:rPr>
        <w:t>רבי</w:t>
      </w:r>
      <w:r w:rsidRPr="00C53EE1">
        <w:rPr>
          <w:rFonts w:ascii="FbFrankReal" w:hAnsi="FbFrankReal" w:cs="FbFrankReal"/>
          <w:sz w:val="24"/>
          <w:szCs w:val="24"/>
          <w:rtl/>
        </w:rPr>
        <w:t>'</w:t>
      </w:r>
      <w:r w:rsidRPr="00C53EE1">
        <w:rPr>
          <w:rFonts w:ascii="FbFrankReal" w:hAnsi="FbFrankReal" w:cs="FbFrankReal" w:hint="cs"/>
          <w:sz w:val="24"/>
          <w:szCs w:val="24"/>
          <w:rtl/>
        </w:rPr>
        <w:t>ן</w:t>
      </w:r>
      <w:r w:rsidRPr="00C53EE1">
        <w:rPr>
          <w:rFonts w:ascii="FbFrankReal" w:hAnsi="FbFrankReal" w:cs="FbFrankReal"/>
          <w:sz w:val="24"/>
          <w:szCs w:val="24"/>
          <w:rtl/>
        </w:rPr>
        <w:t xml:space="preserve"> </w:t>
      </w:r>
      <w:r w:rsidRPr="00C53EE1">
        <w:rPr>
          <w:rFonts w:ascii="FbFrankReal" w:hAnsi="FbFrankReal" w:cs="FbFrankReal" w:hint="cs"/>
          <w:sz w:val="24"/>
          <w:szCs w:val="24"/>
          <w:rtl/>
        </w:rPr>
        <w:t>דא</w:t>
      </w:r>
      <w:r w:rsidRPr="00C53EE1">
        <w:rPr>
          <w:rFonts w:ascii="FbFrankReal" w:hAnsi="FbFrankReal" w:cs="FbFrankReal"/>
          <w:sz w:val="24"/>
          <w:szCs w:val="24"/>
          <w:rtl/>
        </w:rPr>
        <w:t xml:space="preserve"> </w:t>
      </w:r>
      <w:r w:rsidRPr="00C53EE1">
        <w:rPr>
          <w:rFonts w:ascii="FbFrankReal" w:hAnsi="FbFrankReal" w:cs="FbFrankReal" w:hint="cs"/>
          <w:sz w:val="24"/>
          <w:szCs w:val="24"/>
          <w:rtl/>
        </w:rPr>
        <w:t>למטה</w:t>
      </w:r>
      <w:r w:rsidRPr="00C53EE1">
        <w:rPr>
          <w:rFonts w:ascii="FbFrankReal" w:hAnsi="FbFrankReal" w:cs="FbFrankReal"/>
          <w:sz w:val="24"/>
          <w:szCs w:val="24"/>
          <w:rtl/>
        </w:rPr>
        <w:t xml:space="preserve"> </w:t>
      </w:r>
      <w:r w:rsidRPr="00C53EE1">
        <w:rPr>
          <w:rFonts w:ascii="FbFrankReal" w:hAnsi="FbFrankReal" w:cs="FbFrankReal" w:hint="cs"/>
          <w:sz w:val="24"/>
          <w:szCs w:val="24"/>
          <w:rtl/>
        </w:rPr>
        <w:t>כפשוטו</w:t>
      </w:r>
      <w:r w:rsidRPr="00C53EE1">
        <w:rPr>
          <w:rFonts w:ascii="FbFrankReal" w:hAnsi="FbFrankReal" w:cs="FbFrankReal"/>
          <w:sz w:val="24"/>
          <w:szCs w:val="24"/>
          <w:rtl/>
        </w:rPr>
        <w:t xml:space="preserve">, </w:t>
      </w:r>
      <w:r w:rsidRPr="00C53EE1">
        <w:rPr>
          <w:rFonts w:ascii="FbFrankReal" w:hAnsi="FbFrankReal" w:cs="FbFrankReal" w:hint="cs"/>
          <w:sz w:val="24"/>
          <w:szCs w:val="24"/>
          <w:rtl/>
        </w:rPr>
        <w:t>ונזכה</w:t>
      </w:r>
      <w:r w:rsidRPr="00C53EE1">
        <w:rPr>
          <w:rFonts w:ascii="FbFrankReal" w:hAnsi="FbFrankReal" w:cs="FbFrankReal"/>
          <w:sz w:val="24"/>
          <w:szCs w:val="24"/>
          <w:rtl/>
        </w:rPr>
        <w:t xml:space="preserve"> </w:t>
      </w:r>
      <w:r w:rsidRPr="00C53EE1">
        <w:rPr>
          <w:rFonts w:ascii="FbFrankReal" w:hAnsi="FbFrankReal" w:cs="FbFrankReal" w:hint="cs"/>
          <w:sz w:val="24"/>
          <w:szCs w:val="24"/>
          <w:rtl/>
        </w:rPr>
        <w:t>לשמוע</w:t>
      </w:r>
      <w:r w:rsidRPr="00C53EE1">
        <w:rPr>
          <w:rFonts w:ascii="FbFrankReal" w:hAnsi="FbFrankReal" w:cs="FbFrankReal"/>
          <w:sz w:val="24"/>
          <w:szCs w:val="24"/>
          <w:rtl/>
        </w:rPr>
        <w:t xml:space="preserve"> </w:t>
      </w:r>
      <w:r w:rsidRPr="00C53EE1">
        <w:rPr>
          <w:rFonts w:ascii="FbFrankReal" w:hAnsi="FbFrankReal" w:cs="FbFrankReal" w:hint="cs"/>
          <w:sz w:val="24"/>
          <w:szCs w:val="24"/>
          <w:rtl/>
        </w:rPr>
        <w:t>עוד</w:t>
      </w:r>
      <w:r w:rsidRPr="00C53EE1">
        <w:rPr>
          <w:rFonts w:ascii="FbFrankReal" w:hAnsi="FbFrankReal" w:cs="FbFrankReal"/>
          <w:sz w:val="24"/>
          <w:szCs w:val="24"/>
          <w:rtl/>
        </w:rPr>
        <w:t xml:space="preserve"> </w:t>
      </w:r>
      <w:r w:rsidRPr="00C53EE1">
        <w:rPr>
          <w:rFonts w:ascii="FbFrankReal" w:hAnsi="FbFrankReal" w:cs="FbFrankReal" w:hint="cs"/>
          <w:sz w:val="24"/>
          <w:szCs w:val="24"/>
          <w:rtl/>
        </w:rPr>
        <w:t>שיחות</w:t>
      </w:r>
      <w:r w:rsidRPr="00C53EE1">
        <w:rPr>
          <w:rFonts w:ascii="FbFrankReal" w:hAnsi="FbFrankReal" w:cs="FbFrankReal"/>
          <w:sz w:val="24"/>
          <w:szCs w:val="24"/>
          <w:rtl/>
        </w:rPr>
        <w:t xml:space="preserve"> </w:t>
      </w:r>
      <w:r w:rsidRPr="00C53EE1">
        <w:rPr>
          <w:rFonts w:ascii="FbFrankReal" w:hAnsi="FbFrankReal" w:cs="FbFrankReal" w:hint="cs"/>
          <w:sz w:val="24"/>
          <w:szCs w:val="24"/>
          <w:rtl/>
        </w:rPr>
        <w:t>ומאמרים</w:t>
      </w:r>
      <w:r w:rsidRPr="00C53EE1">
        <w:rPr>
          <w:rFonts w:ascii="FbFrankReal" w:hAnsi="FbFrankReal" w:cs="FbFrankReal"/>
          <w:sz w:val="24"/>
          <w:szCs w:val="24"/>
          <w:rtl/>
        </w:rPr>
        <w:t xml:space="preserve">, </w:t>
      </w:r>
      <w:r w:rsidRPr="00C53EE1">
        <w:rPr>
          <w:rFonts w:ascii="FbFrankReal" w:hAnsi="FbFrankReal" w:cs="FbFrankReal" w:hint="cs"/>
          <w:sz w:val="24"/>
          <w:szCs w:val="24"/>
          <w:rtl/>
        </w:rPr>
        <w:t>ללמוד</w:t>
      </w:r>
      <w:r w:rsidRPr="00C53EE1">
        <w:rPr>
          <w:rFonts w:ascii="FbFrankReal" w:hAnsi="FbFrankReal" w:cs="FbFrankReal"/>
          <w:sz w:val="24"/>
          <w:szCs w:val="24"/>
          <w:rtl/>
        </w:rPr>
        <w:t xml:space="preserve"> </w:t>
      </w:r>
      <w:r w:rsidRPr="00C53EE1">
        <w:rPr>
          <w:rFonts w:ascii="FbFrankReal" w:hAnsi="FbFrankReal" w:cs="FbFrankReal" w:hint="cs"/>
          <w:sz w:val="24"/>
          <w:szCs w:val="24"/>
          <w:rtl/>
        </w:rPr>
        <w:t>ולפלפל</w:t>
      </w:r>
      <w:r w:rsidRPr="00C53EE1">
        <w:rPr>
          <w:rFonts w:ascii="FbFrankReal" w:hAnsi="FbFrankReal" w:cs="FbFrankReal"/>
          <w:sz w:val="24"/>
          <w:szCs w:val="24"/>
          <w:rtl/>
        </w:rPr>
        <w:t xml:space="preserve"> </w:t>
      </w:r>
      <w:r w:rsidRPr="00C53EE1">
        <w:rPr>
          <w:rFonts w:ascii="FbFrankReal" w:hAnsi="FbFrankReal" w:cs="FbFrankReal" w:hint="cs"/>
          <w:sz w:val="24"/>
          <w:szCs w:val="24"/>
          <w:rtl/>
        </w:rPr>
        <w:t>בהם</w:t>
      </w:r>
      <w:r w:rsidRPr="00C53EE1">
        <w:rPr>
          <w:rFonts w:ascii="FbFrankReal" w:hAnsi="FbFrankReal" w:cs="FbFrankReal"/>
          <w:sz w:val="24"/>
          <w:szCs w:val="24"/>
          <w:rtl/>
        </w:rPr>
        <w:t xml:space="preserve">, </w:t>
      </w:r>
      <w:r w:rsidRPr="00C53EE1">
        <w:rPr>
          <w:rFonts w:ascii="FbFrankReal" w:hAnsi="FbFrankReal" w:cs="FbFrankReal" w:hint="cs"/>
          <w:sz w:val="24"/>
          <w:szCs w:val="24"/>
          <w:rtl/>
        </w:rPr>
        <w:t>ובאופן</w:t>
      </w:r>
      <w:r w:rsidRPr="00C53EE1">
        <w:rPr>
          <w:rFonts w:ascii="FbFrankReal" w:hAnsi="FbFrankReal" w:cs="FbFrankReal"/>
          <w:sz w:val="24"/>
          <w:szCs w:val="24"/>
          <w:rtl/>
        </w:rPr>
        <w:t xml:space="preserve"> </w:t>
      </w:r>
      <w:r w:rsidRPr="00C53EE1">
        <w:rPr>
          <w:rFonts w:ascii="FbFrankReal" w:hAnsi="FbFrankReal" w:cs="FbFrankReal" w:hint="cs"/>
          <w:sz w:val="24"/>
          <w:szCs w:val="24"/>
          <w:rtl/>
        </w:rPr>
        <w:t>ד</w:t>
      </w:r>
      <w:r w:rsidRPr="00C53EE1">
        <w:rPr>
          <w:rFonts w:ascii="FbFrankReal" w:hAnsi="FbFrankReal" w:cs="FbFrankReal"/>
          <w:sz w:val="24"/>
          <w:szCs w:val="24"/>
          <w:rtl/>
        </w:rPr>
        <w:t>"</w:t>
      </w:r>
      <w:r w:rsidRPr="00C53EE1">
        <w:rPr>
          <w:rFonts w:ascii="FbFrankReal" w:hAnsi="FbFrankReal" w:cs="FbFrankReal" w:hint="cs"/>
          <w:sz w:val="24"/>
          <w:szCs w:val="24"/>
          <w:rtl/>
        </w:rPr>
        <w:t>גל</w:t>
      </w:r>
      <w:r w:rsidRPr="00C53EE1">
        <w:rPr>
          <w:rFonts w:ascii="FbFrankReal" w:hAnsi="FbFrankReal" w:cs="FbFrankReal"/>
          <w:sz w:val="24"/>
          <w:szCs w:val="24"/>
          <w:rtl/>
        </w:rPr>
        <w:t xml:space="preserve"> </w:t>
      </w:r>
      <w:r w:rsidRPr="00C53EE1">
        <w:rPr>
          <w:rFonts w:ascii="FbFrankReal" w:hAnsi="FbFrankReal" w:cs="FbFrankReal" w:hint="cs"/>
          <w:sz w:val="24"/>
          <w:szCs w:val="24"/>
          <w:rtl/>
        </w:rPr>
        <w:t>עיני</w:t>
      </w:r>
      <w:r w:rsidRPr="00C53EE1">
        <w:rPr>
          <w:rFonts w:ascii="FbFrankReal" w:hAnsi="FbFrankReal" w:cs="FbFrankReal"/>
          <w:sz w:val="24"/>
          <w:szCs w:val="24"/>
          <w:rtl/>
        </w:rPr>
        <w:t xml:space="preserve"> </w:t>
      </w:r>
      <w:r w:rsidRPr="00C53EE1">
        <w:rPr>
          <w:rFonts w:ascii="FbFrankReal" w:hAnsi="FbFrankReal" w:cs="FbFrankReal" w:hint="cs"/>
          <w:sz w:val="24"/>
          <w:szCs w:val="24"/>
          <w:rtl/>
        </w:rPr>
        <w:t>ואביטה</w:t>
      </w:r>
      <w:r w:rsidRPr="00C53EE1">
        <w:rPr>
          <w:rFonts w:ascii="FbFrankReal" w:hAnsi="FbFrankReal" w:cs="FbFrankReal"/>
          <w:sz w:val="24"/>
          <w:szCs w:val="24"/>
          <w:rtl/>
        </w:rPr>
        <w:t xml:space="preserve"> </w:t>
      </w:r>
      <w:r w:rsidRPr="00C53EE1">
        <w:rPr>
          <w:rFonts w:ascii="FbFrankReal" w:hAnsi="FbFrankReal" w:cs="FbFrankReal" w:hint="cs"/>
          <w:sz w:val="24"/>
          <w:szCs w:val="24"/>
          <w:rtl/>
        </w:rPr>
        <w:t>נפלאות</w:t>
      </w:r>
      <w:r w:rsidRPr="00C53EE1">
        <w:rPr>
          <w:rFonts w:ascii="FbFrankReal" w:hAnsi="FbFrankReal" w:cs="FbFrankReal"/>
          <w:sz w:val="24"/>
          <w:szCs w:val="24"/>
          <w:rtl/>
        </w:rPr>
        <w:t xml:space="preserve"> </w:t>
      </w:r>
      <w:r w:rsidRPr="00C53EE1">
        <w:rPr>
          <w:rFonts w:ascii="FbFrankReal" w:hAnsi="FbFrankReal" w:cs="FbFrankReal" w:hint="cs"/>
          <w:sz w:val="24"/>
          <w:szCs w:val="24"/>
          <w:rtl/>
        </w:rPr>
        <w:t>מתורתך</w:t>
      </w:r>
      <w:r w:rsidRPr="00C53EE1">
        <w:rPr>
          <w:rFonts w:ascii="FbFrankReal" w:hAnsi="FbFrankReal" w:cs="FbFrankReal"/>
          <w:sz w:val="24"/>
          <w:szCs w:val="24"/>
          <w:rtl/>
        </w:rPr>
        <w:t xml:space="preserve">", </w:t>
      </w:r>
      <w:r w:rsidRPr="00C53EE1">
        <w:rPr>
          <w:rFonts w:ascii="FbFrankReal" w:hAnsi="FbFrankReal" w:cs="FbFrankReal" w:hint="cs"/>
          <w:sz w:val="24"/>
          <w:szCs w:val="24"/>
          <w:rtl/>
        </w:rPr>
        <w:t>תורתו</w:t>
      </w:r>
      <w:r w:rsidRPr="00C53EE1">
        <w:rPr>
          <w:rFonts w:ascii="FbFrankReal" w:hAnsi="FbFrankReal" w:cs="FbFrankReal"/>
          <w:sz w:val="24"/>
          <w:szCs w:val="24"/>
          <w:rtl/>
        </w:rPr>
        <w:t xml:space="preserve"> </w:t>
      </w:r>
      <w:r w:rsidRPr="00C53EE1">
        <w:rPr>
          <w:rFonts w:ascii="FbFrankReal" w:hAnsi="FbFrankReal" w:cs="FbFrankReal" w:hint="cs"/>
          <w:sz w:val="24"/>
          <w:szCs w:val="24"/>
          <w:rtl/>
        </w:rPr>
        <w:t>של</w:t>
      </w:r>
      <w:r w:rsidRPr="00C53EE1">
        <w:rPr>
          <w:rFonts w:ascii="FbFrankReal" w:hAnsi="FbFrankReal" w:cs="FbFrankReal"/>
          <w:sz w:val="24"/>
          <w:szCs w:val="24"/>
          <w:rtl/>
        </w:rPr>
        <w:t xml:space="preserve"> </w:t>
      </w:r>
      <w:r w:rsidRPr="00C53EE1">
        <w:rPr>
          <w:rFonts w:ascii="FbFrankReal" w:hAnsi="FbFrankReal" w:cs="FbFrankReal" w:hint="cs"/>
          <w:sz w:val="24"/>
          <w:szCs w:val="24"/>
          <w:rtl/>
        </w:rPr>
        <w:t>משיח</w:t>
      </w:r>
      <w:r w:rsidRPr="00C53EE1">
        <w:rPr>
          <w:rFonts w:ascii="FbFrankReal" w:hAnsi="FbFrankReal" w:cs="FbFrankReal"/>
          <w:sz w:val="24"/>
          <w:szCs w:val="24"/>
          <w:rtl/>
        </w:rPr>
        <w:t>, "</w:t>
      </w:r>
      <w:r w:rsidRPr="00C53EE1">
        <w:rPr>
          <w:rFonts w:ascii="FbFrankReal" w:hAnsi="FbFrankReal" w:cs="FbFrankReal" w:hint="cs"/>
          <w:sz w:val="24"/>
          <w:szCs w:val="24"/>
          <w:rtl/>
        </w:rPr>
        <w:t>תורה</w:t>
      </w:r>
      <w:r w:rsidRPr="00C53EE1">
        <w:rPr>
          <w:rFonts w:ascii="FbFrankReal" w:hAnsi="FbFrankReal" w:cs="FbFrankReal"/>
          <w:sz w:val="24"/>
          <w:szCs w:val="24"/>
          <w:rtl/>
        </w:rPr>
        <w:t xml:space="preserve"> </w:t>
      </w:r>
      <w:r w:rsidRPr="00C53EE1">
        <w:rPr>
          <w:rFonts w:ascii="FbFrankReal" w:hAnsi="FbFrankReal" w:cs="FbFrankReal" w:hint="cs"/>
          <w:sz w:val="24"/>
          <w:szCs w:val="24"/>
          <w:rtl/>
        </w:rPr>
        <w:t>חדשה</w:t>
      </w:r>
      <w:r w:rsidRPr="00C53EE1">
        <w:rPr>
          <w:rFonts w:ascii="FbFrankReal" w:hAnsi="FbFrankReal" w:cs="FbFrankReal"/>
          <w:sz w:val="24"/>
          <w:szCs w:val="24"/>
          <w:rtl/>
        </w:rPr>
        <w:t xml:space="preserve"> </w:t>
      </w:r>
      <w:r w:rsidRPr="00C53EE1">
        <w:rPr>
          <w:rFonts w:ascii="FbFrankReal" w:hAnsi="FbFrankReal" w:cs="FbFrankReal" w:hint="cs"/>
          <w:sz w:val="24"/>
          <w:szCs w:val="24"/>
          <w:rtl/>
        </w:rPr>
        <w:t>מאתי</w:t>
      </w:r>
      <w:r w:rsidRPr="00C53EE1">
        <w:rPr>
          <w:rFonts w:ascii="FbFrankReal" w:hAnsi="FbFrankReal" w:cs="FbFrankReal"/>
          <w:sz w:val="24"/>
          <w:szCs w:val="24"/>
          <w:rtl/>
        </w:rPr>
        <w:t xml:space="preserve"> </w:t>
      </w:r>
      <w:r w:rsidRPr="00C53EE1">
        <w:rPr>
          <w:rFonts w:ascii="FbFrankReal" w:hAnsi="FbFrankReal" w:cs="FbFrankReal" w:hint="cs"/>
          <w:sz w:val="24"/>
          <w:szCs w:val="24"/>
          <w:rtl/>
        </w:rPr>
        <w:t>תצא</w:t>
      </w:r>
      <w:r w:rsidRPr="00C53EE1">
        <w:rPr>
          <w:rFonts w:ascii="FbFrankReal" w:hAnsi="FbFrankReal" w:cs="FbFrankReal"/>
          <w:sz w:val="24"/>
          <w:szCs w:val="24"/>
          <w:rtl/>
        </w:rPr>
        <w:t xml:space="preserve">", </w:t>
      </w:r>
      <w:r w:rsidRPr="00C53EE1">
        <w:rPr>
          <w:rFonts w:ascii="FbFrankReal" w:hAnsi="FbFrankReal" w:cs="FbFrankReal" w:hint="cs"/>
          <w:sz w:val="24"/>
          <w:szCs w:val="24"/>
          <w:rtl/>
        </w:rPr>
        <w:t>למטה</w:t>
      </w:r>
      <w:r w:rsidRPr="00C53EE1">
        <w:rPr>
          <w:rFonts w:ascii="FbFrankReal" w:hAnsi="FbFrankReal" w:cs="FbFrankReal"/>
          <w:sz w:val="24"/>
          <w:szCs w:val="24"/>
          <w:rtl/>
        </w:rPr>
        <w:t xml:space="preserve"> </w:t>
      </w:r>
      <w:r w:rsidRPr="00C53EE1">
        <w:rPr>
          <w:rFonts w:ascii="FbFrankReal" w:hAnsi="FbFrankReal" w:cs="FbFrankReal" w:hint="cs"/>
          <w:sz w:val="24"/>
          <w:szCs w:val="24"/>
          <w:rtl/>
        </w:rPr>
        <w:t>מעשרה</w:t>
      </w:r>
      <w:r w:rsidRPr="00C53EE1">
        <w:rPr>
          <w:rFonts w:ascii="FbFrankReal" w:hAnsi="FbFrankReal" w:cs="FbFrankReal"/>
          <w:sz w:val="24"/>
          <w:szCs w:val="24"/>
          <w:rtl/>
        </w:rPr>
        <w:t xml:space="preserve"> </w:t>
      </w:r>
      <w:r w:rsidRPr="00C53EE1">
        <w:rPr>
          <w:rFonts w:ascii="FbFrankReal" w:hAnsi="FbFrankReal" w:cs="FbFrankReal" w:hint="cs"/>
          <w:sz w:val="24"/>
          <w:szCs w:val="24"/>
          <w:rtl/>
        </w:rPr>
        <w:t>טפחים</w:t>
      </w:r>
      <w:r w:rsidRPr="00C53EE1">
        <w:rPr>
          <w:rFonts w:ascii="FbFrankReal" w:hAnsi="FbFrankReal" w:cs="FbFrankReal"/>
          <w:sz w:val="24"/>
          <w:szCs w:val="24"/>
          <w:rtl/>
        </w:rPr>
        <w:t xml:space="preserve">, </w:t>
      </w:r>
      <w:r w:rsidRPr="00C53EE1">
        <w:rPr>
          <w:rFonts w:ascii="FbFrankReal" w:hAnsi="FbFrankReal" w:cs="FbFrankReal" w:hint="cs"/>
          <w:sz w:val="24"/>
          <w:szCs w:val="24"/>
          <w:rtl/>
        </w:rPr>
        <w:t>ותיכף</w:t>
      </w:r>
      <w:r w:rsidRPr="00C53EE1">
        <w:rPr>
          <w:rFonts w:ascii="FbFrankReal" w:hAnsi="FbFrankReal" w:cs="FbFrankReal"/>
          <w:sz w:val="24"/>
          <w:szCs w:val="24"/>
          <w:rtl/>
        </w:rPr>
        <w:t xml:space="preserve"> </w:t>
      </w:r>
      <w:r w:rsidRPr="00C53EE1">
        <w:rPr>
          <w:rFonts w:ascii="FbFrankReal" w:hAnsi="FbFrankReal" w:cs="FbFrankReal" w:hint="cs"/>
          <w:sz w:val="24"/>
          <w:szCs w:val="24"/>
          <w:rtl/>
        </w:rPr>
        <w:t>ומיד</w:t>
      </w:r>
      <w:r w:rsidRPr="00C53EE1">
        <w:rPr>
          <w:rFonts w:ascii="FbFrankReal" w:hAnsi="FbFrankReal" w:cs="FbFrankReal"/>
          <w:sz w:val="24"/>
          <w:szCs w:val="24"/>
          <w:rtl/>
        </w:rPr>
        <w:t xml:space="preserve"> </w:t>
      </w:r>
      <w:r w:rsidRPr="00C53EE1">
        <w:rPr>
          <w:rFonts w:ascii="FbFrankReal" w:hAnsi="FbFrankReal" w:cs="FbFrankReal" w:hint="cs"/>
          <w:sz w:val="24"/>
          <w:szCs w:val="24"/>
          <w:rtl/>
        </w:rPr>
        <w:t>ממש</w:t>
      </w:r>
      <w:r w:rsidRPr="00C53EE1">
        <w:rPr>
          <w:rFonts w:ascii="FbFrankReal" w:hAnsi="FbFrankReal" w:cs="FbFrankReal"/>
          <w:sz w:val="24"/>
          <w:szCs w:val="24"/>
          <w:rtl/>
        </w:rPr>
        <w:t>.</w:t>
      </w:r>
    </w:p>
    <w:p w:rsidR="00A82ADA" w:rsidRPr="00C53EE1" w:rsidRDefault="00A82ADA" w:rsidP="00A82ADA">
      <w:pPr>
        <w:bidi/>
        <w:spacing w:after="120" w:line="240" w:lineRule="auto"/>
        <w:ind w:firstLine="288"/>
        <w:jc w:val="right"/>
        <w:rPr>
          <w:rFonts w:ascii="FbFrankReal" w:eastAsia="Times New Roman" w:hAnsi="FbFrankReal" w:cs="FbFrankReal"/>
          <w:b/>
          <w:sz w:val="18"/>
          <w:szCs w:val="18"/>
          <w:rtl/>
        </w:rPr>
      </w:pPr>
    </w:p>
    <w:p w:rsidR="00A82ADA" w:rsidRPr="00C53EE1" w:rsidRDefault="00A82ADA" w:rsidP="00A82ADA">
      <w:pPr>
        <w:bidi/>
        <w:spacing w:after="120"/>
        <w:jc w:val="right"/>
        <w:rPr>
          <w:rFonts w:ascii="FbFrankReal" w:eastAsia="Calibri" w:hAnsi="FbFrankReal" w:cs="FbFrankReal"/>
          <w:sz w:val="24"/>
          <w:szCs w:val="24"/>
          <w:rtl/>
        </w:rPr>
      </w:pPr>
      <w:r w:rsidRPr="00C53EE1">
        <w:rPr>
          <w:rFonts w:ascii="AAd_Livorna4" w:eastAsia="Calibri" w:hAnsi="AAd_Livorna4" w:cs="AAd_Livorna4" w:hint="cs"/>
          <w:sz w:val="24"/>
          <w:szCs w:val="24"/>
          <w:rtl/>
        </w:rPr>
        <w:t>בברכת</w:t>
      </w:r>
      <w:r w:rsidRPr="00C53EE1">
        <w:rPr>
          <w:rFonts w:ascii="AAd_Livorna4" w:eastAsia="Calibri" w:hAnsi="AAd_Livorna4" w:cs="Monotype Hadassah" w:hint="cs"/>
          <w:sz w:val="24"/>
          <w:szCs w:val="24"/>
          <w:rtl/>
        </w:rPr>
        <w:t xml:space="preserve"> </w:t>
      </w:r>
      <w:r w:rsidRPr="00C53EE1">
        <w:rPr>
          <w:rFonts w:ascii="AAd_Livorna4" w:eastAsia="Calibri" w:hAnsi="AAd_Livorna4" w:cs="AAd_Livorna4" w:hint="cs"/>
          <w:sz w:val="24"/>
          <w:szCs w:val="24"/>
          <w:rtl/>
        </w:rPr>
        <w:t>חסידים</w:t>
      </w:r>
    </w:p>
    <w:p w:rsidR="00A82ADA" w:rsidRPr="00C53EE1" w:rsidRDefault="00A82ADA" w:rsidP="00A82ADA">
      <w:pPr>
        <w:keepNext/>
        <w:bidi/>
        <w:spacing w:after="0" w:line="240" w:lineRule="auto"/>
        <w:jc w:val="right"/>
        <w:outlineLvl w:val="1"/>
        <w:rPr>
          <w:rFonts w:ascii="FbFrankReal" w:eastAsia="Times New Roman" w:hAnsi="FbFrankReal" w:cs="FbFrankReal"/>
          <w:b/>
          <w:bCs/>
          <w:sz w:val="28"/>
          <w:szCs w:val="28"/>
          <w:rtl/>
          <w:lang w:val="en-GB"/>
        </w:rPr>
      </w:pPr>
      <w:bookmarkStart w:id="74" w:name="_Toc440934960"/>
      <w:r w:rsidRPr="00C53EE1">
        <w:rPr>
          <w:rFonts w:ascii="FbFrankReal" w:eastAsia="Times New Roman" w:hAnsi="FbFrankReal" w:cs="FbFrankReal" w:hint="cs"/>
          <w:b/>
          <w:bCs/>
          <w:sz w:val="28"/>
          <w:szCs w:val="28"/>
          <w:rtl/>
          <w:lang w:val="en-GB"/>
        </w:rPr>
        <w:t>המערכת</w:t>
      </w:r>
      <w:bookmarkEnd w:id="74"/>
    </w:p>
    <w:p w:rsidR="00A82ADA" w:rsidRPr="00C53EE1" w:rsidRDefault="00A82ADA" w:rsidP="00A82ADA">
      <w:pPr>
        <w:bidi/>
        <w:spacing w:after="40" w:line="240" w:lineRule="auto"/>
        <w:rPr>
          <w:rFonts w:ascii="Times New Roman" w:eastAsia="Times New Roman" w:hAnsi="Times New Roman" w:cs="Miriam"/>
          <w:b/>
          <w:sz w:val="18"/>
          <w:szCs w:val="18"/>
          <w:rtl/>
        </w:rPr>
      </w:pPr>
      <w:r w:rsidRPr="00C53EE1">
        <w:rPr>
          <w:rFonts w:ascii="Times New Roman" w:eastAsia="Times New Roman" w:hAnsi="Times New Roman" w:cs="Miriam"/>
          <w:b/>
          <w:sz w:val="18"/>
          <w:szCs w:val="18"/>
          <w:rtl/>
        </w:rPr>
        <w:t>ימים הסמוכים לי</w:t>
      </w:r>
      <w:r w:rsidRPr="00C53EE1">
        <w:rPr>
          <w:rFonts w:ascii="Times New Roman" w:eastAsia="Times New Roman" w:hAnsi="Times New Roman" w:cs="Miriam" w:hint="cs"/>
          <w:b/>
          <w:sz w:val="18"/>
          <w:szCs w:val="18"/>
          <w:rtl/>
        </w:rPr>
        <w:t>ו"ד</w:t>
      </w:r>
      <w:r w:rsidRPr="00C53EE1">
        <w:rPr>
          <w:rFonts w:ascii="Times New Roman" w:eastAsia="Times New Roman" w:hAnsi="Times New Roman" w:cs="Miriam"/>
          <w:b/>
          <w:sz w:val="18"/>
          <w:szCs w:val="18"/>
          <w:rtl/>
        </w:rPr>
        <w:t xml:space="preserve"> שבט</w:t>
      </w:r>
      <w:r>
        <w:rPr>
          <w:rFonts w:ascii="Times New Roman" w:eastAsia="Times New Roman" w:hAnsi="Times New Roman" w:cs="Miriam" w:hint="cs"/>
          <w:b/>
          <w:sz w:val="18"/>
          <w:szCs w:val="18"/>
          <w:rtl/>
        </w:rPr>
        <w:t xml:space="preserve"> -</w:t>
      </w:r>
      <w:r w:rsidRPr="00C53EE1">
        <w:rPr>
          <w:rFonts w:ascii="Times New Roman" w:eastAsia="Times New Roman" w:hAnsi="Times New Roman" w:cs="Miriam" w:hint="cs"/>
          <w:bCs/>
          <w:sz w:val="18"/>
          <w:szCs w:val="18"/>
          <w:rtl/>
        </w:rPr>
        <w:t>שבעים שנה</w:t>
      </w:r>
      <w:r>
        <w:rPr>
          <w:rFonts w:ascii="Times New Roman" w:eastAsia="Times New Roman" w:hAnsi="Times New Roman" w:cs="Miriam" w:hint="cs"/>
          <w:b/>
          <w:sz w:val="18"/>
          <w:szCs w:val="18"/>
          <w:rtl/>
        </w:rPr>
        <w:t>-</w:t>
      </w:r>
      <w:r w:rsidRPr="00C53EE1">
        <w:rPr>
          <w:rFonts w:ascii="Times New Roman" w:eastAsia="Times New Roman" w:hAnsi="Times New Roman" w:cs="Miriam"/>
          <w:b/>
          <w:sz w:val="18"/>
          <w:szCs w:val="18"/>
          <w:rtl/>
        </w:rPr>
        <w:t xml:space="preserve"> ה'תש</w:t>
      </w:r>
      <w:r>
        <w:rPr>
          <w:rFonts w:ascii="Times New Roman" w:eastAsia="Times New Roman" w:hAnsi="Times New Roman" w:cs="Miriam" w:hint="cs"/>
          <w:b/>
          <w:sz w:val="18"/>
          <w:szCs w:val="18"/>
          <w:rtl/>
        </w:rPr>
        <w:t>"פ</w:t>
      </w:r>
    </w:p>
    <w:p w:rsidR="00A82ADA" w:rsidRDefault="00A82ADA" w:rsidP="00A82ADA">
      <w:pPr>
        <w:bidi/>
        <w:spacing w:after="40" w:line="240" w:lineRule="auto"/>
        <w:rPr>
          <w:rFonts w:ascii="Times New Roman" w:eastAsia="Times New Roman" w:hAnsi="Times New Roman" w:cs="Miriam"/>
          <w:b/>
          <w:sz w:val="18"/>
          <w:szCs w:val="18"/>
          <w:rtl/>
        </w:rPr>
      </w:pPr>
      <w:r w:rsidRPr="00C53EE1">
        <w:rPr>
          <w:rFonts w:ascii="Times New Roman" w:eastAsia="Times New Roman" w:hAnsi="Times New Roman" w:cs="Miriam"/>
          <w:b/>
          <w:sz w:val="18"/>
          <w:szCs w:val="18"/>
          <w:rtl/>
        </w:rPr>
        <w:t>ק</w:t>
      </w:r>
      <w:r w:rsidRPr="00C53EE1">
        <w:rPr>
          <w:rFonts w:ascii="Times New Roman" w:eastAsia="Times New Roman" w:hAnsi="Times New Roman" w:cs="Miriam" w:hint="cs"/>
          <w:b/>
          <w:sz w:val="18"/>
          <w:szCs w:val="18"/>
          <w:rtl/>
        </w:rPr>
        <w:t>י"</w:t>
      </w:r>
      <w:r>
        <w:rPr>
          <w:rFonts w:ascii="Times New Roman" w:eastAsia="Times New Roman" w:hAnsi="Times New Roman" w:cs="Miriam" w:hint="cs"/>
          <w:b/>
          <w:sz w:val="18"/>
          <w:szCs w:val="18"/>
          <w:rtl/>
        </w:rPr>
        <w:t>ז</w:t>
      </w:r>
      <w:r w:rsidRPr="00C53EE1">
        <w:rPr>
          <w:rFonts w:ascii="Times New Roman" w:eastAsia="Times New Roman" w:hAnsi="Times New Roman" w:cs="Miriam"/>
          <w:b/>
          <w:sz w:val="18"/>
          <w:szCs w:val="18"/>
          <w:rtl/>
        </w:rPr>
        <w:t xml:space="preserve"> שנה להולדת כ"ק אדמו"ר נשיא דורנו</w:t>
      </w:r>
    </w:p>
    <w:p w:rsidR="00A82ADA" w:rsidRPr="00C53EE1" w:rsidRDefault="00A82ADA" w:rsidP="00A82ADA">
      <w:pPr>
        <w:bidi/>
        <w:spacing w:after="40" w:line="240" w:lineRule="auto"/>
        <w:rPr>
          <w:rFonts w:ascii="Times New Roman" w:eastAsia="Times New Roman" w:hAnsi="Times New Roman" w:cs="Miriam"/>
          <w:b/>
          <w:sz w:val="18"/>
          <w:szCs w:val="18"/>
          <w:rtl/>
        </w:rPr>
      </w:pPr>
      <w:r>
        <w:rPr>
          <w:rFonts w:cs="Miriam" w:hint="cs"/>
          <w:sz w:val="18"/>
          <w:szCs w:val="18"/>
          <w:rtl/>
        </w:rPr>
        <w:t>ק</w:t>
      </w:r>
      <w:r w:rsidRPr="0006163C">
        <w:rPr>
          <w:rFonts w:cs="Miriam" w:hint="cs"/>
          <w:sz w:val="18"/>
          <w:szCs w:val="18"/>
          <w:rtl/>
        </w:rPr>
        <w:t>ראון הייטס, נ.י. כאן צוה ה' את הברכה</w:t>
      </w:r>
    </w:p>
    <w:p w:rsidR="00A82ADA" w:rsidRDefault="00A82ADA">
      <w:pPr>
        <w:rPr>
          <w:rFonts w:ascii="FbFRealBelet Bold" w:hAnsi="FbFRealBelet Bold" w:cs="FbFRealBelet Bold"/>
          <w:b/>
          <w:bCs/>
          <w:sz w:val="32"/>
          <w:szCs w:val="32"/>
          <w:rtl/>
        </w:rPr>
      </w:pPr>
    </w:p>
    <w:p w:rsidR="00A82ADA" w:rsidRDefault="00A82ADA">
      <w:pPr>
        <w:rPr>
          <w:rFonts w:ascii="FbFRealBelet Bold" w:hAnsi="FbFRealBelet Bold" w:cs="FbFRealBelet Bold"/>
          <w:b/>
          <w:bCs/>
          <w:sz w:val="32"/>
          <w:szCs w:val="32"/>
          <w:rtl/>
        </w:rPr>
      </w:pPr>
      <w:r>
        <w:rPr>
          <w:rFonts w:ascii="FbFRealBelet Bold" w:hAnsi="FbFRealBelet Bold" w:cs="FbFRealBelet Bold"/>
          <w:b/>
          <w:bCs/>
          <w:sz w:val="32"/>
          <w:szCs w:val="32"/>
          <w:rtl/>
        </w:rPr>
        <w:br w:type="page"/>
      </w:r>
    </w:p>
    <w:p w:rsidR="00560BFB" w:rsidRPr="00560BFB" w:rsidRDefault="00324300" w:rsidP="00324300">
      <w:pPr>
        <w:bidi/>
        <w:spacing w:after="100"/>
        <w:jc w:val="center"/>
        <w:rPr>
          <w:rFonts w:ascii="FbFRealBelet Bold" w:hAnsi="FbFRealBelet Bold" w:cs="FbFRealBelet Bold"/>
          <w:b/>
          <w:bCs/>
          <w:sz w:val="32"/>
          <w:szCs w:val="32"/>
          <w:rtl/>
        </w:rPr>
      </w:pPr>
      <w:r>
        <w:rPr>
          <w:rFonts w:ascii="FbFRealBelet Bold" w:hAnsi="FbFRealBelet Bold" w:cs="FbFRealBelet Bold" w:hint="cs"/>
          <w:b/>
          <w:bCs/>
          <w:sz w:val="32"/>
          <w:szCs w:val="32"/>
          <w:rtl/>
        </w:rPr>
        <w:lastRenderedPageBreak/>
        <w:t>יום הבהיר יו"ד שבט</w:t>
      </w:r>
      <w:r w:rsidR="00560BFB" w:rsidRPr="00560BFB">
        <w:rPr>
          <w:rFonts w:ascii="FbFRealBelet Bold" w:hAnsi="FbFRealBelet Bold" w:cs="FbFRealBelet Bold" w:hint="cs"/>
          <w:b/>
          <w:bCs/>
          <w:sz w:val="32"/>
          <w:szCs w:val="32"/>
          <w:rtl/>
        </w:rPr>
        <w:t xml:space="preserve"> </w:t>
      </w:r>
      <w:r w:rsidR="00560BFB" w:rsidRPr="00560BFB">
        <w:rPr>
          <w:rFonts w:ascii="FbFRealBelet Bold" w:hAnsi="FbFRealBelet Bold" w:cs="FbFRealBelet Bold"/>
          <w:b/>
          <w:bCs/>
          <w:sz w:val="32"/>
          <w:szCs w:val="32"/>
          <w:rtl/>
        </w:rPr>
        <w:t>–</w:t>
      </w:r>
      <w:r>
        <w:rPr>
          <w:rFonts w:ascii="FbFRealBelet Bold" w:hAnsi="FbFRealBelet Bold" w:cs="FbFRealBelet Bold" w:hint="cs"/>
          <w:b/>
          <w:bCs/>
          <w:sz w:val="32"/>
          <w:szCs w:val="32"/>
          <w:rtl/>
        </w:rPr>
        <w:t xml:space="preserve"> שבעים שנה</w:t>
      </w:r>
      <w:r w:rsidR="00560BFB" w:rsidRPr="00560BFB">
        <w:rPr>
          <w:rFonts w:ascii="FbFRealBelet Bold" w:hAnsi="FbFRealBelet Bold" w:cs="FbFRealBelet Bold"/>
          <w:b/>
          <w:bCs/>
          <w:sz w:val="32"/>
          <w:szCs w:val="32"/>
          <w:rtl/>
        </w:rPr>
        <w:br/>
        <w:t xml:space="preserve">גליון </w:t>
      </w:r>
      <w:r>
        <w:rPr>
          <w:rFonts w:ascii="FbFRealBelet Bold" w:hAnsi="FbFRealBelet Bold" w:cs="FbFRealBelet Bold" w:hint="cs"/>
          <w:b/>
          <w:bCs/>
          <w:sz w:val="32"/>
          <w:szCs w:val="32"/>
          <w:rtl/>
        </w:rPr>
        <w:t>ו</w:t>
      </w:r>
      <w:r w:rsidR="00560BFB" w:rsidRPr="00560BFB">
        <w:rPr>
          <w:rFonts w:ascii="FbFRealBelet Bold" w:hAnsi="FbFRealBelet Bold" w:cs="FbFRealBelet Bold"/>
          <w:b/>
          <w:bCs/>
          <w:sz w:val="32"/>
          <w:szCs w:val="32"/>
          <w:rtl/>
        </w:rPr>
        <w:t xml:space="preserve"> [אלף-ק</w:t>
      </w:r>
      <w:r w:rsidR="00560BFB" w:rsidRPr="00560BFB">
        <w:rPr>
          <w:rFonts w:ascii="FbFRealBelet Bold" w:hAnsi="FbFRealBelet Bold" w:cs="FbFRealBelet Bold" w:hint="cs"/>
          <w:b/>
          <w:bCs/>
          <w:sz w:val="32"/>
          <w:szCs w:val="32"/>
          <w:rtl/>
        </w:rPr>
        <w:t>ע"</w:t>
      </w:r>
      <w:r>
        <w:rPr>
          <w:rFonts w:ascii="FbFRealBelet Bold" w:hAnsi="FbFRealBelet Bold" w:cs="FbFRealBelet Bold" w:hint="cs"/>
          <w:b/>
          <w:bCs/>
          <w:sz w:val="32"/>
          <w:szCs w:val="32"/>
          <w:rtl/>
        </w:rPr>
        <w:t>ד</w:t>
      </w:r>
      <w:r w:rsidR="00560BFB" w:rsidRPr="00560BFB">
        <w:rPr>
          <w:rFonts w:ascii="FbFRealBelet Bold" w:hAnsi="FbFRealBelet Bold" w:cs="FbFRealBelet Bold"/>
          <w:b/>
          <w:bCs/>
          <w:sz w:val="32"/>
          <w:szCs w:val="32"/>
          <w:rtl/>
        </w:rPr>
        <w:t>]</w:t>
      </w:r>
    </w:p>
    <w:p w:rsidR="00560BFB" w:rsidRPr="00560BFB" w:rsidRDefault="00560BFB" w:rsidP="00560BFB">
      <w:pPr>
        <w:keepNext/>
        <w:bidi/>
        <w:spacing w:after="100" w:line="240" w:lineRule="auto"/>
        <w:jc w:val="center"/>
        <w:rPr>
          <w:rFonts w:ascii="FbFrankReal" w:eastAsia="Times New Roman" w:hAnsi="FbFrankReal" w:cs="FbFrankReal"/>
          <w:bCs/>
          <w:rtl/>
          <w:lang w:val="en-GB"/>
        </w:rPr>
      </w:pPr>
      <w:bookmarkStart w:id="75" w:name="_Toc507117033"/>
      <w:bookmarkStart w:id="76" w:name="_Toc507117962"/>
      <w:bookmarkStart w:id="77" w:name="_Toc507121434"/>
      <w:bookmarkStart w:id="78" w:name="_Toc511954850"/>
      <w:bookmarkStart w:id="79" w:name="_Toc513163533"/>
      <w:bookmarkStart w:id="80" w:name="_Toc513170167"/>
      <w:bookmarkStart w:id="81" w:name="_Toc514375210"/>
      <w:bookmarkStart w:id="82" w:name="_Toc519734886"/>
      <w:bookmarkStart w:id="83" w:name="_Toc521627727"/>
      <w:bookmarkStart w:id="84" w:name="_Toc525270754"/>
      <w:bookmarkStart w:id="85" w:name="_Toc525270896"/>
      <w:bookmarkStart w:id="86" w:name="_Toc527044894"/>
      <w:bookmarkStart w:id="87" w:name="_Toc527086450"/>
      <w:bookmarkStart w:id="88" w:name="_Toc528301415"/>
      <w:bookmarkStart w:id="89" w:name="_Toc26498913"/>
      <w:bookmarkStart w:id="90" w:name="_Toc26502309"/>
      <w:r w:rsidRPr="00560BFB">
        <w:rPr>
          <w:rFonts w:ascii="FbTehilaMedium" w:eastAsia="Calibri" w:hAnsi="FbTehilaMedium" w:cs="FbTehilaMedium"/>
          <w:sz w:val="70"/>
          <w:szCs w:val="70"/>
          <w:rtl/>
          <w:lang w:val="en-GB"/>
        </w:rPr>
        <w:t>תוכן הענינים</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p>
    <w:sdt>
      <w:sdtPr>
        <w:rPr>
          <w:rFonts w:ascii="FbFRealBelet Bold" w:eastAsiaTheme="majorEastAsia" w:hAnsi="FbFRealBelet Bold" w:cs="FbFRealBelet Bold"/>
          <w:noProof w:val="0"/>
          <w:color w:val="2E74B5" w:themeColor="accent1" w:themeShade="BF"/>
          <w:sz w:val="18"/>
          <w:szCs w:val="18"/>
          <w:rtl/>
          <w:lang w:val="en-GB" w:bidi="ar-SA"/>
        </w:rPr>
        <w:id w:val="-36669119"/>
        <w:docPartObj>
          <w:docPartGallery w:val="Table of Contents"/>
          <w:docPartUnique/>
        </w:docPartObj>
      </w:sdtPr>
      <w:sdtEndPr>
        <w:rPr>
          <w:rFonts w:ascii="FbSfaradi" w:eastAsiaTheme="minorHAnsi" w:hAnsi="FbSfaradi" w:cs="FbSfaradi"/>
          <w:color w:val="auto"/>
          <w:sz w:val="20"/>
          <w:szCs w:val="20"/>
          <w:lang w:bidi="he-IL"/>
        </w:rPr>
      </w:sdtEndPr>
      <w:sdtContent>
        <w:p w:rsidR="00B94F38" w:rsidRDefault="00560BFB" w:rsidP="00B94F38">
          <w:pPr>
            <w:pStyle w:val="TOC1"/>
            <w:rPr>
              <w:rFonts w:asciiTheme="minorHAnsi" w:eastAsiaTheme="minorEastAsia" w:hAnsiTheme="minorHAnsi" w:cstheme="minorBidi"/>
              <w:sz w:val="22"/>
              <w:szCs w:val="22"/>
            </w:rPr>
          </w:pPr>
          <w:r w:rsidRPr="00560BFB">
            <w:rPr>
              <w:rFonts w:ascii="FbFRealBelet Bold" w:hAnsi="FbFRealBelet Bold" w:cs="FbFRealBelet Bold"/>
              <w:sz w:val="220"/>
              <w:szCs w:val="220"/>
            </w:rPr>
            <w:fldChar w:fldCharType="begin"/>
          </w:r>
          <w:r w:rsidRPr="00560BFB">
            <w:rPr>
              <w:rFonts w:ascii="FbFRealBelet Bold" w:hAnsi="FbFRealBelet Bold" w:cs="FbFRealBelet Bold"/>
              <w:sz w:val="220"/>
              <w:szCs w:val="220"/>
            </w:rPr>
            <w:instrText xml:space="preserve"> TOC \o "1-2" \h \z \t "</w:instrText>
          </w:r>
          <w:r w:rsidRPr="00560BFB">
            <w:rPr>
              <w:rFonts w:ascii="FbFRealBelet Bold" w:hAnsi="FbFRealBelet Bold" w:cs="FbFRealBelet Bold"/>
              <w:sz w:val="220"/>
              <w:szCs w:val="220"/>
              <w:rtl/>
            </w:rPr>
            <w:instrText>שם,3</w:instrText>
          </w:r>
          <w:r w:rsidRPr="00560BFB">
            <w:rPr>
              <w:rFonts w:ascii="FbFRealBelet Bold" w:hAnsi="FbFRealBelet Bold" w:cs="FbFRealBelet Bold"/>
              <w:sz w:val="220"/>
              <w:szCs w:val="220"/>
            </w:rPr>
            <w:instrText xml:space="preserve">" </w:instrText>
          </w:r>
          <w:r w:rsidRPr="00560BFB">
            <w:rPr>
              <w:rFonts w:ascii="FbFRealBelet Bold" w:hAnsi="FbFRealBelet Bold" w:cs="FbFRealBelet Bold"/>
              <w:sz w:val="220"/>
              <w:szCs w:val="220"/>
            </w:rPr>
            <w:fldChar w:fldCharType="separate"/>
          </w:r>
          <w:hyperlink w:anchor="_Toc31602239" w:history="1">
            <w:r w:rsidR="00B94F38" w:rsidRPr="006975C0">
              <w:rPr>
                <w:rStyle w:val="Hyperlink"/>
                <w:rtl/>
              </w:rPr>
              <w:t>עניני גאולה ומשיח</w:t>
            </w:r>
          </w:hyperlink>
        </w:p>
        <w:p w:rsidR="00B94F38" w:rsidRDefault="00B94F38" w:rsidP="00B94F38">
          <w:pPr>
            <w:pStyle w:val="TOC2"/>
            <w:rPr>
              <w:rFonts w:asciiTheme="minorHAnsi" w:eastAsiaTheme="minorEastAsia" w:hAnsiTheme="minorHAnsi" w:cstheme="minorBidi"/>
            </w:rPr>
          </w:pPr>
          <w:hyperlink w:anchor="_Toc31602240" w:history="1">
            <w:r w:rsidRPr="006975C0">
              <w:rPr>
                <w:rStyle w:val="Hyperlink"/>
                <w:rtl/>
              </w:rPr>
              <w:t>בקשת צרכיו בשבת</w:t>
            </w:r>
            <w:r>
              <w:rPr>
                <w:webHidden/>
              </w:rPr>
              <w:tab/>
            </w:r>
            <w:r>
              <w:rPr>
                <w:webHidden/>
              </w:rPr>
              <w:fldChar w:fldCharType="begin"/>
            </w:r>
            <w:r>
              <w:rPr>
                <w:webHidden/>
              </w:rPr>
              <w:instrText xml:space="preserve"> PAGEREF _Toc31602240 \h </w:instrText>
            </w:r>
            <w:r>
              <w:rPr>
                <w:webHidden/>
              </w:rPr>
            </w:r>
            <w:r>
              <w:rPr>
                <w:webHidden/>
              </w:rPr>
              <w:fldChar w:fldCharType="separate"/>
            </w:r>
            <w:r w:rsidR="00973FF1">
              <w:rPr>
                <w:webHidden/>
                <w:rtl/>
              </w:rPr>
              <w:t>11</w:t>
            </w:r>
            <w:r>
              <w:rPr>
                <w:webHidden/>
              </w:rPr>
              <w:fldChar w:fldCharType="end"/>
            </w:r>
          </w:hyperlink>
        </w:p>
        <w:p w:rsidR="00B94F38" w:rsidRDefault="00B94F38" w:rsidP="00B94F38">
          <w:pPr>
            <w:pStyle w:val="TOC3"/>
            <w:rPr>
              <w:rFonts w:asciiTheme="minorHAnsi" w:eastAsiaTheme="minorEastAsia" w:hAnsiTheme="minorHAnsi" w:cstheme="minorBidi"/>
              <w:sz w:val="22"/>
              <w:szCs w:val="22"/>
              <w:lang w:val="en-US"/>
            </w:rPr>
          </w:pPr>
          <w:hyperlink w:anchor="_Toc31602241" w:history="1">
            <w:r w:rsidRPr="006975C0">
              <w:rPr>
                <w:rStyle w:val="Hyperlink"/>
                <w:rtl/>
              </w:rPr>
              <w:t>הרב מרדכי פרקש</w:t>
            </w:r>
          </w:hyperlink>
        </w:p>
        <w:p w:rsidR="00B94F38" w:rsidRDefault="00B94F38" w:rsidP="00B94F38">
          <w:pPr>
            <w:pStyle w:val="TOC1"/>
            <w:rPr>
              <w:rFonts w:asciiTheme="minorHAnsi" w:eastAsiaTheme="minorEastAsia" w:hAnsiTheme="minorHAnsi" w:cstheme="minorBidi"/>
              <w:sz w:val="22"/>
              <w:szCs w:val="22"/>
            </w:rPr>
          </w:pPr>
          <w:hyperlink w:anchor="_Toc31602242" w:history="1">
            <w:r w:rsidRPr="006975C0">
              <w:rPr>
                <w:rStyle w:val="Hyperlink"/>
                <w:rtl/>
              </w:rPr>
              <w:t>תורת רבינו</w:t>
            </w:r>
          </w:hyperlink>
        </w:p>
        <w:p w:rsidR="00B94F38" w:rsidRDefault="00B94F38" w:rsidP="00B94F38">
          <w:pPr>
            <w:pStyle w:val="TOC2"/>
            <w:rPr>
              <w:rFonts w:asciiTheme="minorHAnsi" w:eastAsiaTheme="minorEastAsia" w:hAnsiTheme="minorHAnsi" w:cstheme="minorBidi"/>
            </w:rPr>
          </w:pPr>
          <w:hyperlink w:anchor="_Toc31602243" w:history="1">
            <w:r w:rsidRPr="006975C0">
              <w:rPr>
                <w:rStyle w:val="Hyperlink"/>
                <w:rtl/>
              </w:rPr>
              <w:t>פשטה קדושה בכולה</w:t>
            </w:r>
            <w:r>
              <w:rPr>
                <w:webHidden/>
              </w:rPr>
              <w:tab/>
            </w:r>
            <w:r>
              <w:rPr>
                <w:webHidden/>
              </w:rPr>
              <w:fldChar w:fldCharType="begin"/>
            </w:r>
            <w:r>
              <w:rPr>
                <w:webHidden/>
              </w:rPr>
              <w:instrText xml:space="preserve"> PAGEREF _Toc31602243 \h </w:instrText>
            </w:r>
            <w:r>
              <w:rPr>
                <w:webHidden/>
              </w:rPr>
            </w:r>
            <w:r>
              <w:rPr>
                <w:webHidden/>
              </w:rPr>
              <w:fldChar w:fldCharType="separate"/>
            </w:r>
            <w:r w:rsidR="00973FF1">
              <w:rPr>
                <w:webHidden/>
                <w:rtl/>
              </w:rPr>
              <w:t>16</w:t>
            </w:r>
            <w:r>
              <w:rPr>
                <w:webHidden/>
              </w:rPr>
              <w:fldChar w:fldCharType="end"/>
            </w:r>
          </w:hyperlink>
        </w:p>
        <w:p w:rsidR="00B94F38" w:rsidRDefault="00B94F38" w:rsidP="00B94F38">
          <w:pPr>
            <w:pStyle w:val="TOC3"/>
            <w:rPr>
              <w:rFonts w:asciiTheme="minorHAnsi" w:eastAsiaTheme="minorEastAsia" w:hAnsiTheme="minorHAnsi" w:cstheme="minorBidi"/>
              <w:sz w:val="22"/>
              <w:szCs w:val="22"/>
              <w:lang w:val="en-US"/>
            </w:rPr>
          </w:pPr>
          <w:hyperlink w:anchor="_Toc31602244" w:history="1">
            <w:r w:rsidRPr="006975C0">
              <w:rPr>
                <w:rStyle w:val="Hyperlink"/>
                <w:rtl/>
              </w:rPr>
              <w:t>הרב חנניה יוסף אייזנבך</w:t>
            </w:r>
          </w:hyperlink>
        </w:p>
        <w:p w:rsidR="00B94F38" w:rsidRDefault="00B94F38" w:rsidP="00B94F38">
          <w:pPr>
            <w:pStyle w:val="TOC2"/>
            <w:rPr>
              <w:rFonts w:asciiTheme="minorHAnsi" w:eastAsiaTheme="minorEastAsia" w:hAnsiTheme="minorHAnsi" w:cstheme="minorBidi"/>
            </w:rPr>
          </w:pPr>
          <w:hyperlink w:anchor="_Toc31602245" w:history="1">
            <w:r w:rsidRPr="006975C0">
              <w:rPr>
                <w:rStyle w:val="Hyperlink"/>
                <w:rtl/>
              </w:rPr>
              <w:t>יהרג ואל יעבור גזירת הכתוב הוא</w:t>
            </w:r>
            <w:r>
              <w:rPr>
                <w:webHidden/>
              </w:rPr>
              <w:tab/>
            </w:r>
            <w:r>
              <w:rPr>
                <w:webHidden/>
              </w:rPr>
              <w:fldChar w:fldCharType="begin"/>
            </w:r>
            <w:r>
              <w:rPr>
                <w:webHidden/>
              </w:rPr>
              <w:instrText xml:space="preserve"> PAGEREF _Toc31602245 \h </w:instrText>
            </w:r>
            <w:r>
              <w:rPr>
                <w:webHidden/>
              </w:rPr>
            </w:r>
            <w:r>
              <w:rPr>
                <w:webHidden/>
              </w:rPr>
              <w:fldChar w:fldCharType="separate"/>
            </w:r>
            <w:r w:rsidR="00973FF1">
              <w:rPr>
                <w:webHidden/>
                <w:rtl/>
              </w:rPr>
              <w:t>20</w:t>
            </w:r>
            <w:r>
              <w:rPr>
                <w:webHidden/>
              </w:rPr>
              <w:fldChar w:fldCharType="end"/>
            </w:r>
          </w:hyperlink>
        </w:p>
        <w:p w:rsidR="00B94F38" w:rsidRDefault="00B94F38" w:rsidP="00B94F38">
          <w:pPr>
            <w:pStyle w:val="TOC3"/>
            <w:rPr>
              <w:rFonts w:asciiTheme="minorHAnsi" w:eastAsiaTheme="minorEastAsia" w:hAnsiTheme="minorHAnsi" w:cstheme="minorBidi"/>
              <w:sz w:val="22"/>
              <w:szCs w:val="22"/>
              <w:lang w:val="en-US"/>
            </w:rPr>
          </w:pPr>
          <w:hyperlink w:anchor="_Toc31602246" w:history="1">
            <w:r w:rsidRPr="006975C0">
              <w:rPr>
                <w:rStyle w:val="Hyperlink"/>
                <w:rtl/>
              </w:rPr>
              <w:t>הרב אברהם יצחק ברוך גערליצקי</w:t>
            </w:r>
          </w:hyperlink>
        </w:p>
        <w:p w:rsidR="00B94F38" w:rsidRDefault="00B94F38" w:rsidP="00B94F38">
          <w:pPr>
            <w:pStyle w:val="TOC2"/>
            <w:rPr>
              <w:rFonts w:asciiTheme="minorHAnsi" w:eastAsiaTheme="minorEastAsia" w:hAnsiTheme="minorHAnsi" w:cstheme="minorBidi"/>
            </w:rPr>
          </w:pPr>
          <w:hyperlink w:anchor="_Toc31602247" w:history="1">
            <w:r w:rsidRPr="006975C0">
              <w:rPr>
                <w:rStyle w:val="Hyperlink"/>
                <w:rtl/>
              </w:rPr>
              <w:t>הערות קטנות במאמר באתי לגני ה'תיש"א</w:t>
            </w:r>
            <w:r>
              <w:rPr>
                <w:webHidden/>
              </w:rPr>
              <w:tab/>
            </w:r>
            <w:r>
              <w:rPr>
                <w:webHidden/>
              </w:rPr>
              <w:fldChar w:fldCharType="begin"/>
            </w:r>
            <w:r>
              <w:rPr>
                <w:webHidden/>
              </w:rPr>
              <w:instrText xml:space="preserve"> PAGEREF _Toc31602247 \h </w:instrText>
            </w:r>
            <w:r>
              <w:rPr>
                <w:webHidden/>
              </w:rPr>
            </w:r>
            <w:r>
              <w:rPr>
                <w:webHidden/>
              </w:rPr>
              <w:fldChar w:fldCharType="separate"/>
            </w:r>
            <w:r w:rsidR="00973FF1">
              <w:rPr>
                <w:webHidden/>
                <w:rtl/>
              </w:rPr>
              <w:t>25</w:t>
            </w:r>
            <w:r>
              <w:rPr>
                <w:webHidden/>
              </w:rPr>
              <w:fldChar w:fldCharType="end"/>
            </w:r>
          </w:hyperlink>
        </w:p>
        <w:p w:rsidR="00B94F38" w:rsidRDefault="00B94F38" w:rsidP="00B94F38">
          <w:pPr>
            <w:pStyle w:val="TOC3"/>
            <w:rPr>
              <w:rFonts w:asciiTheme="minorHAnsi" w:eastAsiaTheme="minorEastAsia" w:hAnsiTheme="minorHAnsi" w:cstheme="minorBidi"/>
              <w:sz w:val="22"/>
              <w:szCs w:val="22"/>
              <w:lang w:val="en-US"/>
            </w:rPr>
          </w:pPr>
          <w:hyperlink w:anchor="_Toc31602248" w:history="1">
            <w:r w:rsidRPr="006975C0">
              <w:rPr>
                <w:rStyle w:val="Hyperlink"/>
                <w:rtl/>
              </w:rPr>
              <w:t>הרב אברהם אלטר הלוי הבר</w:t>
            </w:r>
          </w:hyperlink>
        </w:p>
        <w:p w:rsidR="00B94F38" w:rsidRDefault="00B94F38" w:rsidP="00B94F38">
          <w:pPr>
            <w:pStyle w:val="TOC2"/>
            <w:rPr>
              <w:rFonts w:asciiTheme="minorHAnsi" w:eastAsiaTheme="minorEastAsia" w:hAnsiTheme="minorHAnsi" w:cstheme="minorBidi"/>
            </w:rPr>
          </w:pPr>
          <w:hyperlink w:anchor="_Toc31602249" w:history="1">
            <w:r w:rsidRPr="006975C0">
              <w:rPr>
                <w:rStyle w:val="Hyperlink"/>
                <w:rtl/>
              </w:rPr>
              <w:t>ביאור דברי הזהר בענין יציאת עבד בשנת השמיטה</w:t>
            </w:r>
            <w:r>
              <w:rPr>
                <w:webHidden/>
              </w:rPr>
              <w:tab/>
            </w:r>
            <w:r>
              <w:rPr>
                <w:webHidden/>
              </w:rPr>
              <w:fldChar w:fldCharType="begin"/>
            </w:r>
            <w:r>
              <w:rPr>
                <w:webHidden/>
              </w:rPr>
              <w:instrText xml:space="preserve"> PAGEREF _Toc31602249 \h </w:instrText>
            </w:r>
            <w:r>
              <w:rPr>
                <w:webHidden/>
              </w:rPr>
            </w:r>
            <w:r>
              <w:rPr>
                <w:webHidden/>
              </w:rPr>
              <w:fldChar w:fldCharType="separate"/>
            </w:r>
            <w:r w:rsidR="00973FF1">
              <w:rPr>
                <w:webHidden/>
                <w:rtl/>
              </w:rPr>
              <w:t>27</w:t>
            </w:r>
            <w:r>
              <w:rPr>
                <w:webHidden/>
              </w:rPr>
              <w:fldChar w:fldCharType="end"/>
            </w:r>
          </w:hyperlink>
        </w:p>
        <w:p w:rsidR="00B94F38" w:rsidRDefault="00B94F38" w:rsidP="00B94F38">
          <w:pPr>
            <w:pStyle w:val="TOC3"/>
            <w:rPr>
              <w:rFonts w:asciiTheme="minorHAnsi" w:eastAsiaTheme="minorEastAsia" w:hAnsiTheme="minorHAnsi" w:cstheme="minorBidi"/>
              <w:sz w:val="22"/>
              <w:szCs w:val="22"/>
              <w:lang w:val="en-US"/>
            </w:rPr>
          </w:pPr>
          <w:hyperlink w:anchor="_Toc31602250" w:history="1">
            <w:r w:rsidRPr="006975C0">
              <w:rPr>
                <w:rStyle w:val="Hyperlink"/>
                <w:rtl/>
              </w:rPr>
              <w:t>הרב בן ציון אסטער</w:t>
            </w:r>
          </w:hyperlink>
        </w:p>
        <w:p w:rsidR="00B94F38" w:rsidRDefault="00B94F38" w:rsidP="00B94F38">
          <w:pPr>
            <w:pStyle w:val="TOC2"/>
            <w:rPr>
              <w:rFonts w:asciiTheme="minorHAnsi" w:eastAsiaTheme="minorEastAsia" w:hAnsiTheme="minorHAnsi" w:cstheme="minorBidi"/>
            </w:rPr>
          </w:pPr>
          <w:hyperlink w:anchor="_Toc31602251" w:history="1">
            <w:r w:rsidRPr="006975C0">
              <w:rPr>
                <w:rStyle w:val="Hyperlink"/>
                <w:rtl/>
              </w:rPr>
              <w:t>האתהפכא בכריתת הברית עם לבן</w:t>
            </w:r>
            <w:r>
              <w:rPr>
                <w:webHidden/>
              </w:rPr>
              <w:tab/>
            </w:r>
            <w:r>
              <w:rPr>
                <w:webHidden/>
              </w:rPr>
              <w:fldChar w:fldCharType="begin"/>
            </w:r>
            <w:r>
              <w:rPr>
                <w:webHidden/>
              </w:rPr>
              <w:instrText xml:space="preserve"> PAGEREF _Toc31602251 \h </w:instrText>
            </w:r>
            <w:r>
              <w:rPr>
                <w:webHidden/>
              </w:rPr>
            </w:r>
            <w:r>
              <w:rPr>
                <w:webHidden/>
              </w:rPr>
              <w:fldChar w:fldCharType="separate"/>
            </w:r>
            <w:r w:rsidR="00973FF1">
              <w:rPr>
                <w:webHidden/>
                <w:rtl/>
              </w:rPr>
              <w:t>28</w:t>
            </w:r>
            <w:r>
              <w:rPr>
                <w:webHidden/>
              </w:rPr>
              <w:fldChar w:fldCharType="end"/>
            </w:r>
          </w:hyperlink>
        </w:p>
        <w:p w:rsidR="00B94F38" w:rsidRDefault="00B94F38" w:rsidP="00B94F38">
          <w:pPr>
            <w:pStyle w:val="TOC3"/>
            <w:rPr>
              <w:rFonts w:asciiTheme="minorHAnsi" w:eastAsiaTheme="minorEastAsia" w:hAnsiTheme="minorHAnsi" w:cstheme="minorBidi"/>
              <w:sz w:val="22"/>
              <w:szCs w:val="22"/>
              <w:lang w:val="en-US"/>
            </w:rPr>
          </w:pPr>
          <w:hyperlink w:anchor="_Toc31602252" w:history="1">
            <w:r w:rsidRPr="006975C0">
              <w:rPr>
                <w:rStyle w:val="Hyperlink"/>
                <w:rtl/>
              </w:rPr>
              <w:t>הרב פסח צבי שמערלינג</w:t>
            </w:r>
          </w:hyperlink>
        </w:p>
        <w:p w:rsidR="00B94F38" w:rsidRDefault="00B94F38" w:rsidP="00B94F38">
          <w:pPr>
            <w:pStyle w:val="TOC2"/>
            <w:rPr>
              <w:rFonts w:asciiTheme="minorHAnsi" w:eastAsiaTheme="minorEastAsia" w:hAnsiTheme="minorHAnsi" w:cstheme="minorBidi"/>
            </w:rPr>
          </w:pPr>
          <w:hyperlink w:anchor="_Toc31602253" w:history="1">
            <w:r w:rsidRPr="006975C0">
              <w:rPr>
                <w:rStyle w:val="Hyperlink"/>
                <w:rtl/>
              </w:rPr>
              <w:t>ב׳ דרגות ב״נתאוה״ כו׳ דירה בתחתונים</w:t>
            </w:r>
            <w:r>
              <w:rPr>
                <w:webHidden/>
              </w:rPr>
              <w:tab/>
            </w:r>
            <w:r>
              <w:rPr>
                <w:webHidden/>
              </w:rPr>
              <w:fldChar w:fldCharType="begin"/>
            </w:r>
            <w:r>
              <w:rPr>
                <w:webHidden/>
              </w:rPr>
              <w:instrText xml:space="preserve"> PAGEREF _Toc31602253 \h </w:instrText>
            </w:r>
            <w:r>
              <w:rPr>
                <w:webHidden/>
              </w:rPr>
            </w:r>
            <w:r>
              <w:rPr>
                <w:webHidden/>
              </w:rPr>
              <w:fldChar w:fldCharType="separate"/>
            </w:r>
            <w:r w:rsidR="00973FF1">
              <w:rPr>
                <w:webHidden/>
                <w:rtl/>
              </w:rPr>
              <w:t>30</w:t>
            </w:r>
            <w:r>
              <w:rPr>
                <w:webHidden/>
              </w:rPr>
              <w:fldChar w:fldCharType="end"/>
            </w:r>
          </w:hyperlink>
        </w:p>
        <w:p w:rsidR="00B94F38" w:rsidRDefault="00B94F38" w:rsidP="00B94F38">
          <w:pPr>
            <w:pStyle w:val="TOC3"/>
            <w:rPr>
              <w:rFonts w:asciiTheme="minorHAnsi" w:eastAsiaTheme="minorEastAsia" w:hAnsiTheme="minorHAnsi" w:cstheme="minorBidi"/>
              <w:sz w:val="22"/>
              <w:szCs w:val="22"/>
              <w:lang w:val="en-US"/>
            </w:rPr>
          </w:pPr>
          <w:hyperlink w:anchor="_Toc31602254" w:history="1">
            <w:r w:rsidRPr="006975C0">
              <w:rPr>
                <w:rStyle w:val="Hyperlink"/>
                <w:rtl/>
              </w:rPr>
              <w:t>הרב שבתי אשר טיאר</w:t>
            </w:r>
          </w:hyperlink>
        </w:p>
        <w:p w:rsidR="00B94F38" w:rsidRDefault="00B94F38" w:rsidP="00B94F38">
          <w:pPr>
            <w:pStyle w:val="TOC2"/>
            <w:rPr>
              <w:rFonts w:asciiTheme="minorHAnsi" w:eastAsiaTheme="minorEastAsia" w:hAnsiTheme="minorHAnsi" w:cstheme="minorBidi"/>
            </w:rPr>
          </w:pPr>
          <w:hyperlink w:anchor="_Toc31602255" w:history="1">
            <w:r w:rsidRPr="006975C0">
              <w:rPr>
                <w:rStyle w:val="Hyperlink"/>
                <w:highlight w:val="white"/>
                <w:rtl/>
              </w:rPr>
              <w:t>שיטת הפני יהושע בלימודים דקדושי כסף - ודברי רבינו בזה</w:t>
            </w:r>
            <w:r>
              <w:rPr>
                <w:webHidden/>
              </w:rPr>
              <w:tab/>
            </w:r>
            <w:r>
              <w:rPr>
                <w:webHidden/>
              </w:rPr>
              <w:fldChar w:fldCharType="begin"/>
            </w:r>
            <w:r>
              <w:rPr>
                <w:webHidden/>
              </w:rPr>
              <w:instrText xml:space="preserve"> PAGEREF _Toc31602255 \h </w:instrText>
            </w:r>
            <w:r>
              <w:rPr>
                <w:webHidden/>
              </w:rPr>
            </w:r>
            <w:r>
              <w:rPr>
                <w:webHidden/>
              </w:rPr>
              <w:fldChar w:fldCharType="separate"/>
            </w:r>
            <w:r w:rsidR="00973FF1">
              <w:rPr>
                <w:webHidden/>
                <w:rtl/>
              </w:rPr>
              <w:t>31</w:t>
            </w:r>
            <w:r>
              <w:rPr>
                <w:webHidden/>
              </w:rPr>
              <w:fldChar w:fldCharType="end"/>
            </w:r>
          </w:hyperlink>
        </w:p>
        <w:p w:rsidR="00B94F38" w:rsidRDefault="00B94F38" w:rsidP="00B94F38">
          <w:pPr>
            <w:pStyle w:val="TOC3"/>
            <w:rPr>
              <w:rFonts w:asciiTheme="minorHAnsi" w:eastAsiaTheme="minorEastAsia" w:hAnsiTheme="minorHAnsi" w:cstheme="minorBidi"/>
              <w:sz w:val="22"/>
              <w:szCs w:val="22"/>
              <w:lang w:val="en-US"/>
            </w:rPr>
          </w:pPr>
          <w:hyperlink w:anchor="_Toc31602256" w:history="1">
            <w:r w:rsidRPr="006975C0">
              <w:rPr>
                <w:rStyle w:val="Hyperlink"/>
                <w:highlight w:val="white"/>
                <w:rtl/>
              </w:rPr>
              <w:t>הת' דב בעריש רוטנברג</w:t>
            </w:r>
          </w:hyperlink>
        </w:p>
        <w:p w:rsidR="00B94F38" w:rsidRDefault="00B94F38" w:rsidP="00B94F38">
          <w:pPr>
            <w:pStyle w:val="TOC2"/>
            <w:rPr>
              <w:rFonts w:asciiTheme="minorHAnsi" w:eastAsiaTheme="minorEastAsia" w:hAnsiTheme="minorHAnsi" w:cstheme="minorBidi"/>
            </w:rPr>
          </w:pPr>
          <w:hyperlink w:anchor="_Toc31602257" w:history="1">
            <w:r w:rsidRPr="006975C0">
              <w:rPr>
                <w:rStyle w:val="Hyperlink"/>
                <w:rtl/>
              </w:rPr>
              <w:t>עיונים בלקוטי שיחות</w:t>
            </w:r>
            <w:r>
              <w:rPr>
                <w:webHidden/>
              </w:rPr>
              <w:tab/>
            </w:r>
            <w:r>
              <w:rPr>
                <w:webHidden/>
              </w:rPr>
              <w:fldChar w:fldCharType="begin"/>
            </w:r>
            <w:r>
              <w:rPr>
                <w:webHidden/>
              </w:rPr>
              <w:instrText xml:space="preserve"> PAGEREF _Toc31602257 \h </w:instrText>
            </w:r>
            <w:r>
              <w:rPr>
                <w:webHidden/>
              </w:rPr>
            </w:r>
            <w:r>
              <w:rPr>
                <w:webHidden/>
              </w:rPr>
              <w:fldChar w:fldCharType="separate"/>
            </w:r>
            <w:r w:rsidR="00973FF1">
              <w:rPr>
                <w:webHidden/>
                <w:rtl/>
              </w:rPr>
              <w:t>41</w:t>
            </w:r>
            <w:r>
              <w:rPr>
                <w:webHidden/>
              </w:rPr>
              <w:fldChar w:fldCharType="end"/>
            </w:r>
          </w:hyperlink>
        </w:p>
        <w:p w:rsidR="00B94F38" w:rsidRDefault="00B94F38" w:rsidP="00B94F38">
          <w:pPr>
            <w:pStyle w:val="TOC3"/>
            <w:rPr>
              <w:rFonts w:asciiTheme="minorHAnsi" w:eastAsiaTheme="minorEastAsia" w:hAnsiTheme="minorHAnsi" w:cstheme="minorBidi"/>
              <w:sz w:val="22"/>
              <w:szCs w:val="22"/>
              <w:lang w:val="en-US"/>
            </w:rPr>
          </w:pPr>
          <w:hyperlink w:anchor="_Toc31602258" w:history="1">
            <w:r w:rsidRPr="006975C0">
              <w:rPr>
                <w:rStyle w:val="Hyperlink"/>
                <w:rtl/>
              </w:rPr>
              <w:t>הנ"ל</w:t>
            </w:r>
          </w:hyperlink>
        </w:p>
        <w:p w:rsidR="00B94F38" w:rsidRDefault="00B94F38" w:rsidP="00B94F38">
          <w:pPr>
            <w:pStyle w:val="TOC2"/>
            <w:rPr>
              <w:rFonts w:asciiTheme="minorHAnsi" w:eastAsiaTheme="minorEastAsia" w:hAnsiTheme="minorHAnsi" w:cstheme="minorBidi"/>
            </w:rPr>
          </w:pPr>
          <w:hyperlink w:anchor="_Toc31602259" w:history="1">
            <w:r w:rsidRPr="006975C0">
              <w:rPr>
                <w:rStyle w:val="Hyperlink"/>
                <w:rtl/>
              </w:rPr>
              <w:t>בענין שם צבאות המבואר בבאתי לגני תש"מ</w:t>
            </w:r>
            <w:r>
              <w:rPr>
                <w:webHidden/>
              </w:rPr>
              <w:tab/>
            </w:r>
            <w:r>
              <w:rPr>
                <w:webHidden/>
              </w:rPr>
              <w:fldChar w:fldCharType="begin"/>
            </w:r>
            <w:r>
              <w:rPr>
                <w:webHidden/>
              </w:rPr>
              <w:instrText xml:space="preserve"> PAGEREF _Toc31602259 \h </w:instrText>
            </w:r>
            <w:r>
              <w:rPr>
                <w:webHidden/>
              </w:rPr>
            </w:r>
            <w:r>
              <w:rPr>
                <w:webHidden/>
              </w:rPr>
              <w:fldChar w:fldCharType="separate"/>
            </w:r>
            <w:r w:rsidR="00973FF1">
              <w:rPr>
                <w:webHidden/>
                <w:rtl/>
              </w:rPr>
              <w:t>48</w:t>
            </w:r>
            <w:r>
              <w:rPr>
                <w:webHidden/>
              </w:rPr>
              <w:fldChar w:fldCharType="end"/>
            </w:r>
          </w:hyperlink>
        </w:p>
        <w:p w:rsidR="00B94F38" w:rsidRDefault="00B94F38" w:rsidP="00B94F38">
          <w:pPr>
            <w:pStyle w:val="TOC3"/>
            <w:rPr>
              <w:rFonts w:asciiTheme="minorHAnsi" w:eastAsiaTheme="minorEastAsia" w:hAnsiTheme="minorHAnsi" w:cstheme="minorBidi"/>
              <w:sz w:val="22"/>
              <w:szCs w:val="22"/>
              <w:lang w:val="en-US"/>
            </w:rPr>
          </w:pPr>
          <w:hyperlink w:anchor="_Toc31602260" w:history="1">
            <w:r w:rsidRPr="006975C0">
              <w:rPr>
                <w:rStyle w:val="Hyperlink"/>
                <w:rtl/>
              </w:rPr>
              <w:t>הרב מרדכי רובין</w:t>
            </w:r>
          </w:hyperlink>
        </w:p>
        <w:p w:rsidR="00B94F38" w:rsidRDefault="00B94F38" w:rsidP="00B94F38">
          <w:pPr>
            <w:pStyle w:val="TOC2"/>
            <w:rPr>
              <w:rFonts w:asciiTheme="minorHAnsi" w:eastAsiaTheme="minorEastAsia" w:hAnsiTheme="minorHAnsi" w:cstheme="minorBidi"/>
            </w:rPr>
          </w:pPr>
          <w:hyperlink w:anchor="_Toc31602261" w:history="1">
            <w:r w:rsidRPr="006975C0">
              <w:rPr>
                <w:rStyle w:val="Hyperlink"/>
                <w:rtl/>
              </w:rPr>
              <w:t>הערה בד"ה באתי לגני תש"כ</w:t>
            </w:r>
            <w:r>
              <w:rPr>
                <w:webHidden/>
              </w:rPr>
              <w:tab/>
            </w:r>
            <w:r>
              <w:rPr>
                <w:webHidden/>
              </w:rPr>
              <w:fldChar w:fldCharType="begin"/>
            </w:r>
            <w:r>
              <w:rPr>
                <w:webHidden/>
              </w:rPr>
              <w:instrText xml:space="preserve"> PAGEREF _Toc31602261 \h </w:instrText>
            </w:r>
            <w:r>
              <w:rPr>
                <w:webHidden/>
              </w:rPr>
            </w:r>
            <w:r>
              <w:rPr>
                <w:webHidden/>
              </w:rPr>
              <w:fldChar w:fldCharType="separate"/>
            </w:r>
            <w:r w:rsidR="00973FF1">
              <w:rPr>
                <w:webHidden/>
                <w:rtl/>
              </w:rPr>
              <w:t>51</w:t>
            </w:r>
            <w:r>
              <w:rPr>
                <w:webHidden/>
              </w:rPr>
              <w:fldChar w:fldCharType="end"/>
            </w:r>
          </w:hyperlink>
        </w:p>
        <w:p w:rsidR="00B94F38" w:rsidRDefault="00B94F38" w:rsidP="00B94F38">
          <w:pPr>
            <w:pStyle w:val="TOC3"/>
            <w:rPr>
              <w:rFonts w:asciiTheme="minorHAnsi" w:eastAsiaTheme="minorEastAsia" w:hAnsiTheme="minorHAnsi" w:cstheme="minorBidi"/>
              <w:sz w:val="22"/>
              <w:szCs w:val="22"/>
              <w:lang w:val="en-US"/>
            </w:rPr>
          </w:pPr>
          <w:hyperlink w:anchor="_Toc31602262" w:history="1">
            <w:r w:rsidRPr="006975C0">
              <w:rPr>
                <w:rStyle w:val="Hyperlink"/>
                <w:rtl/>
              </w:rPr>
              <w:t>הת' לוי יצחק לוין</w:t>
            </w:r>
          </w:hyperlink>
        </w:p>
        <w:p w:rsidR="00B94F38" w:rsidRDefault="00B94F38" w:rsidP="00B94F38">
          <w:pPr>
            <w:pStyle w:val="TOC2"/>
            <w:rPr>
              <w:rStyle w:val="Hyperlink"/>
              <w:rtl/>
            </w:rPr>
          </w:pPr>
        </w:p>
        <w:p w:rsidR="00B94F38" w:rsidRDefault="00B94F38" w:rsidP="00B94F38">
          <w:pPr>
            <w:pStyle w:val="TOC2"/>
            <w:rPr>
              <w:rFonts w:asciiTheme="minorHAnsi" w:eastAsiaTheme="minorEastAsia" w:hAnsiTheme="minorHAnsi" w:cstheme="minorBidi"/>
            </w:rPr>
          </w:pPr>
          <w:hyperlink w:anchor="_Toc31602263" w:history="1">
            <w:r w:rsidRPr="006975C0">
              <w:rPr>
                <w:rStyle w:val="Hyperlink"/>
                <w:rtl/>
              </w:rPr>
              <w:t>צדיק ורע לו</w:t>
            </w:r>
            <w:r>
              <w:rPr>
                <w:webHidden/>
              </w:rPr>
              <w:tab/>
            </w:r>
            <w:r>
              <w:rPr>
                <w:webHidden/>
              </w:rPr>
              <w:fldChar w:fldCharType="begin"/>
            </w:r>
            <w:r>
              <w:rPr>
                <w:webHidden/>
              </w:rPr>
              <w:instrText xml:space="preserve"> PAGEREF _Toc31602263 \h </w:instrText>
            </w:r>
            <w:r>
              <w:rPr>
                <w:webHidden/>
              </w:rPr>
            </w:r>
            <w:r>
              <w:rPr>
                <w:webHidden/>
              </w:rPr>
              <w:fldChar w:fldCharType="separate"/>
            </w:r>
            <w:r w:rsidR="00973FF1">
              <w:rPr>
                <w:webHidden/>
                <w:rtl/>
              </w:rPr>
              <w:t>53</w:t>
            </w:r>
            <w:r>
              <w:rPr>
                <w:webHidden/>
              </w:rPr>
              <w:fldChar w:fldCharType="end"/>
            </w:r>
          </w:hyperlink>
        </w:p>
        <w:p w:rsidR="00B94F38" w:rsidRDefault="00B94F38" w:rsidP="00B94F38">
          <w:pPr>
            <w:pStyle w:val="TOC3"/>
            <w:rPr>
              <w:rFonts w:asciiTheme="minorHAnsi" w:eastAsiaTheme="minorEastAsia" w:hAnsiTheme="minorHAnsi" w:cstheme="minorBidi"/>
              <w:sz w:val="22"/>
              <w:szCs w:val="22"/>
              <w:lang w:val="en-US"/>
            </w:rPr>
          </w:pPr>
          <w:hyperlink w:anchor="_Toc31602264" w:history="1">
            <w:r w:rsidRPr="006975C0">
              <w:rPr>
                <w:rStyle w:val="Hyperlink"/>
                <w:rtl/>
              </w:rPr>
              <w:t>הת' מנחם מענדל (בדא"ח) מקובצקי</w:t>
            </w:r>
          </w:hyperlink>
        </w:p>
        <w:p w:rsidR="00B94F38" w:rsidRDefault="00B94F38" w:rsidP="00B94F38">
          <w:pPr>
            <w:pStyle w:val="TOC2"/>
            <w:rPr>
              <w:rFonts w:asciiTheme="minorHAnsi" w:eastAsiaTheme="minorEastAsia" w:hAnsiTheme="minorHAnsi" w:cstheme="minorBidi"/>
            </w:rPr>
          </w:pPr>
          <w:hyperlink w:anchor="_Toc31602265" w:history="1">
            <w:r w:rsidRPr="006975C0">
              <w:rPr>
                <w:rStyle w:val="Hyperlink"/>
                <w:rtl/>
              </w:rPr>
              <w:t>השייכות בין בן זומא וחכמים לבית שמאי ובית הלל</w:t>
            </w:r>
            <w:r>
              <w:rPr>
                <w:webHidden/>
              </w:rPr>
              <w:tab/>
            </w:r>
            <w:r>
              <w:rPr>
                <w:webHidden/>
              </w:rPr>
              <w:fldChar w:fldCharType="begin"/>
            </w:r>
            <w:r>
              <w:rPr>
                <w:webHidden/>
              </w:rPr>
              <w:instrText xml:space="preserve"> PAGEREF _Toc31602265 \h </w:instrText>
            </w:r>
            <w:r>
              <w:rPr>
                <w:webHidden/>
              </w:rPr>
            </w:r>
            <w:r>
              <w:rPr>
                <w:webHidden/>
              </w:rPr>
              <w:fldChar w:fldCharType="separate"/>
            </w:r>
            <w:r w:rsidR="00973FF1">
              <w:rPr>
                <w:webHidden/>
                <w:rtl/>
              </w:rPr>
              <w:t>55</w:t>
            </w:r>
            <w:r>
              <w:rPr>
                <w:webHidden/>
              </w:rPr>
              <w:fldChar w:fldCharType="end"/>
            </w:r>
          </w:hyperlink>
        </w:p>
        <w:p w:rsidR="00B94F38" w:rsidRDefault="00B94F38" w:rsidP="00B94F38">
          <w:pPr>
            <w:pStyle w:val="TOC3"/>
            <w:rPr>
              <w:rFonts w:asciiTheme="minorHAnsi" w:eastAsiaTheme="minorEastAsia" w:hAnsiTheme="minorHAnsi" w:cstheme="minorBidi"/>
              <w:sz w:val="22"/>
              <w:szCs w:val="22"/>
              <w:lang w:val="en-US"/>
            </w:rPr>
          </w:pPr>
          <w:hyperlink w:anchor="_Toc31602266" w:history="1">
            <w:r w:rsidRPr="006975C0">
              <w:rPr>
                <w:rStyle w:val="Hyperlink"/>
                <w:rtl/>
              </w:rPr>
              <w:t>הת' מנחם מענדל גורארי'</w:t>
            </w:r>
          </w:hyperlink>
        </w:p>
        <w:p w:rsidR="00B94F38" w:rsidRDefault="00B94F38" w:rsidP="00B94F38">
          <w:pPr>
            <w:pStyle w:val="TOC2"/>
            <w:rPr>
              <w:rFonts w:asciiTheme="minorHAnsi" w:eastAsiaTheme="minorEastAsia" w:hAnsiTheme="minorHAnsi" w:cstheme="minorBidi"/>
            </w:rPr>
          </w:pPr>
          <w:hyperlink w:anchor="_Toc31602267" w:history="1">
            <w:r w:rsidRPr="006975C0">
              <w:rPr>
                <w:rStyle w:val="Hyperlink"/>
                <w:rtl/>
              </w:rPr>
              <w:t>גדר קטנים בנדבת המשכן</w:t>
            </w:r>
            <w:r>
              <w:rPr>
                <w:webHidden/>
              </w:rPr>
              <w:tab/>
            </w:r>
            <w:r>
              <w:rPr>
                <w:webHidden/>
              </w:rPr>
              <w:fldChar w:fldCharType="begin"/>
            </w:r>
            <w:r>
              <w:rPr>
                <w:webHidden/>
              </w:rPr>
              <w:instrText xml:space="preserve"> PAGEREF _Toc31602267 \h </w:instrText>
            </w:r>
            <w:r>
              <w:rPr>
                <w:webHidden/>
              </w:rPr>
            </w:r>
            <w:r>
              <w:rPr>
                <w:webHidden/>
              </w:rPr>
              <w:fldChar w:fldCharType="separate"/>
            </w:r>
            <w:r w:rsidR="00973FF1">
              <w:rPr>
                <w:webHidden/>
                <w:rtl/>
              </w:rPr>
              <w:t>59</w:t>
            </w:r>
            <w:r>
              <w:rPr>
                <w:webHidden/>
              </w:rPr>
              <w:fldChar w:fldCharType="end"/>
            </w:r>
          </w:hyperlink>
        </w:p>
        <w:p w:rsidR="00B94F38" w:rsidRDefault="00B94F38" w:rsidP="00B94F38">
          <w:pPr>
            <w:pStyle w:val="TOC3"/>
            <w:rPr>
              <w:rFonts w:asciiTheme="minorHAnsi" w:eastAsiaTheme="minorEastAsia" w:hAnsiTheme="minorHAnsi" w:cstheme="minorBidi"/>
              <w:sz w:val="22"/>
              <w:szCs w:val="22"/>
              <w:lang w:val="en-US"/>
            </w:rPr>
          </w:pPr>
          <w:hyperlink w:anchor="_Toc31602268" w:history="1">
            <w:r w:rsidRPr="006975C0">
              <w:rPr>
                <w:rStyle w:val="Hyperlink"/>
                <w:rtl/>
              </w:rPr>
              <w:t>הת' משה צייטאג</w:t>
            </w:r>
          </w:hyperlink>
        </w:p>
        <w:p w:rsidR="00B94F38" w:rsidRDefault="00B94F38" w:rsidP="00B94F38">
          <w:pPr>
            <w:pStyle w:val="TOC1"/>
            <w:rPr>
              <w:rFonts w:asciiTheme="minorHAnsi" w:eastAsiaTheme="minorEastAsia" w:hAnsiTheme="minorHAnsi" w:cstheme="minorBidi"/>
              <w:sz w:val="22"/>
              <w:szCs w:val="22"/>
            </w:rPr>
          </w:pPr>
          <w:hyperlink w:anchor="_Toc31602269" w:history="1">
            <w:r w:rsidRPr="006975C0">
              <w:rPr>
                <w:rStyle w:val="Hyperlink"/>
                <w:rtl/>
              </w:rPr>
              <w:t>אגרות קודש</w:t>
            </w:r>
          </w:hyperlink>
        </w:p>
        <w:p w:rsidR="00B94F38" w:rsidRDefault="00B94F38" w:rsidP="00B94F38">
          <w:pPr>
            <w:pStyle w:val="TOC2"/>
            <w:rPr>
              <w:rFonts w:asciiTheme="minorHAnsi" w:eastAsiaTheme="minorEastAsia" w:hAnsiTheme="minorHAnsi" w:cstheme="minorBidi"/>
            </w:rPr>
          </w:pPr>
          <w:hyperlink w:anchor="_Toc31602270" w:history="1">
            <w:r w:rsidRPr="006975C0">
              <w:rPr>
                <w:rStyle w:val="Hyperlink"/>
                <w:rtl/>
              </w:rPr>
              <w:t>נוסח תפלת הלחש של השליח ציבור</w:t>
            </w:r>
            <w:r>
              <w:rPr>
                <w:webHidden/>
              </w:rPr>
              <w:tab/>
            </w:r>
            <w:r>
              <w:rPr>
                <w:webHidden/>
              </w:rPr>
              <w:fldChar w:fldCharType="begin"/>
            </w:r>
            <w:r>
              <w:rPr>
                <w:webHidden/>
              </w:rPr>
              <w:instrText xml:space="preserve"> PAGEREF _Toc31602270 \h </w:instrText>
            </w:r>
            <w:r>
              <w:rPr>
                <w:webHidden/>
              </w:rPr>
            </w:r>
            <w:r>
              <w:rPr>
                <w:webHidden/>
              </w:rPr>
              <w:fldChar w:fldCharType="separate"/>
            </w:r>
            <w:r w:rsidR="00973FF1">
              <w:rPr>
                <w:webHidden/>
                <w:rtl/>
              </w:rPr>
              <w:t>68</w:t>
            </w:r>
            <w:r>
              <w:rPr>
                <w:webHidden/>
              </w:rPr>
              <w:fldChar w:fldCharType="end"/>
            </w:r>
          </w:hyperlink>
        </w:p>
        <w:p w:rsidR="00B94F38" w:rsidRDefault="00B94F38" w:rsidP="00B94F38">
          <w:pPr>
            <w:pStyle w:val="TOC3"/>
            <w:rPr>
              <w:rFonts w:asciiTheme="minorHAnsi" w:eastAsiaTheme="minorEastAsia" w:hAnsiTheme="minorHAnsi" w:cstheme="minorBidi"/>
              <w:sz w:val="22"/>
              <w:szCs w:val="22"/>
              <w:lang w:val="en-US"/>
            </w:rPr>
          </w:pPr>
          <w:hyperlink w:anchor="_Toc31602271" w:history="1">
            <w:r w:rsidRPr="006975C0">
              <w:rPr>
                <w:rStyle w:val="Hyperlink"/>
                <w:rtl/>
              </w:rPr>
              <w:t>הרב מנחם מענדל שטראקס</w:t>
            </w:r>
          </w:hyperlink>
        </w:p>
        <w:p w:rsidR="00B94F38" w:rsidRDefault="00B94F38" w:rsidP="00B94F38">
          <w:pPr>
            <w:pStyle w:val="TOC1"/>
            <w:rPr>
              <w:rFonts w:asciiTheme="minorHAnsi" w:eastAsiaTheme="minorEastAsia" w:hAnsiTheme="minorHAnsi" w:cstheme="minorBidi"/>
              <w:sz w:val="22"/>
              <w:szCs w:val="22"/>
            </w:rPr>
          </w:pPr>
          <w:hyperlink w:anchor="_Toc31602272" w:history="1">
            <w:r w:rsidRPr="006975C0">
              <w:rPr>
                <w:rStyle w:val="Hyperlink"/>
                <w:rtl/>
              </w:rPr>
              <w:t>נגלה</w:t>
            </w:r>
          </w:hyperlink>
        </w:p>
        <w:p w:rsidR="00B94F38" w:rsidRDefault="00B94F38" w:rsidP="00B94F38">
          <w:pPr>
            <w:pStyle w:val="TOC2"/>
            <w:rPr>
              <w:rFonts w:asciiTheme="minorHAnsi" w:eastAsiaTheme="minorEastAsia" w:hAnsiTheme="minorHAnsi" w:cstheme="minorBidi"/>
            </w:rPr>
          </w:pPr>
          <w:hyperlink w:anchor="_Toc31602273" w:history="1">
            <w:r w:rsidRPr="006975C0">
              <w:rPr>
                <w:rStyle w:val="Hyperlink"/>
                <w:rtl/>
              </w:rPr>
              <w:t>שיטת רב הונא דחופה קונה</w:t>
            </w:r>
            <w:r>
              <w:rPr>
                <w:webHidden/>
              </w:rPr>
              <w:tab/>
            </w:r>
            <w:r>
              <w:rPr>
                <w:webHidden/>
              </w:rPr>
              <w:fldChar w:fldCharType="begin"/>
            </w:r>
            <w:r>
              <w:rPr>
                <w:webHidden/>
              </w:rPr>
              <w:instrText xml:space="preserve"> PAGEREF _Toc31602273 \h </w:instrText>
            </w:r>
            <w:r>
              <w:rPr>
                <w:webHidden/>
              </w:rPr>
            </w:r>
            <w:r>
              <w:rPr>
                <w:webHidden/>
              </w:rPr>
              <w:fldChar w:fldCharType="separate"/>
            </w:r>
            <w:r w:rsidR="00973FF1">
              <w:rPr>
                <w:webHidden/>
                <w:rtl/>
              </w:rPr>
              <w:t>79</w:t>
            </w:r>
            <w:r>
              <w:rPr>
                <w:webHidden/>
              </w:rPr>
              <w:fldChar w:fldCharType="end"/>
            </w:r>
          </w:hyperlink>
        </w:p>
        <w:p w:rsidR="00B94F38" w:rsidRDefault="00B94F38" w:rsidP="00B94F38">
          <w:pPr>
            <w:pStyle w:val="TOC3"/>
            <w:rPr>
              <w:rFonts w:asciiTheme="minorHAnsi" w:eastAsiaTheme="minorEastAsia" w:hAnsiTheme="minorHAnsi" w:cstheme="minorBidi"/>
              <w:sz w:val="22"/>
              <w:szCs w:val="22"/>
              <w:lang w:val="en-US"/>
            </w:rPr>
          </w:pPr>
          <w:hyperlink w:anchor="_Toc31602274" w:history="1">
            <w:r w:rsidRPr="006975C0">
              <w:rPr>
                <w:rStyle w:val="Hyperlink"/>
                <w:rtl/>
              </w:rPr>
              <w:t>הרב אליהו נתן סילבערבערג</w:t>
            </w:r>
          </w:hyperlink>
        </w:p>
        <w:p w:rsidR="00B94F38" w:rsidRDefault="00B94F38" w:rsidP="00B94F38">
          <w:pPr>
            <w:pStyle w:val="TOC2"/>
            <w:rPr>
              <w:rFonts w:asciiTheme="minorHAnsi" w:eastAsiaTheme="minorEastAsia" w:hAnsiTheme="minorHAnsi" w:cstheme="minorBidi"/>
            </w:rPr>
          </w:pPr>
          <w:hyperlink w:anchor="_Toc31602275" w:history="1">
            <w:r w:rsidRPr="006975C0">
              <w:rPr>
                <w:rStyle w:val="Hyperlink"/>
                <w:rtl/>
              </w:rPr>
              <w:t>בביאור סוגית התקדשי לי במנה ונתן לה דינר</w:t>
            </w:r>
            <w:r>
              <w:rPr>
                <w:webHidden/>
              </w:rPr>
              <w:tab/>
            </w:r>
            <w:r>
              <w:rPr>
                <w:webHidden/>
              </w:rPr>
              <w:fldChar w:fldCharType="begin"/>
            </w:r>
            <w:r>
              <w:rPr>
                <w:webHidden/>
              </w:rPr>
              <w:instrText xml:space="preserve"> PAGEREF _Toc31602275 \h </w:instrText>
            </w:r>
            <w:r>
              <w:rPr>
                <w:webHidden/>
              </w:rPr>
            </w:r>
            <w:r>
              <w:rPr>
                <w:webHidden/>
              </w:rPr>
              <w:fldChar w:fldCharType="separate"/>
            </w:r>
            <w:r w:rsidR="00973FF1">
              <w:rPr>
                <w:webHidden/>
                <w:rtl/>
              </w:rPr>
              <w:t>84</w:t>
            </w:r>
            <w:r>
              <w:rPr>
                <w:webHidden/>
              </w:rPr>
              <w:fldChar w:fldCharType="end"/>
            </w:r>
          </w:hyperlink>
        </w:p>
        <w:p w:rsidR="00B94F38" w:rsidRDefault="00B94F38" w:rsidP="00B94F38">
          <w:pPr>
            <w:pStyle w:val="TOC3"/>
            <w:rPr>
              <w:rFonts w:asciiTheme="minorHAnsi" w:eastAsiaTheme="minorEastAsia" w:hAnsiTheme="minorHAnsi" w:cstheme="minorBidi"/>
              <w:sz w:val="22"/>
              <w:szCs w:val="22"/>
              <w:lang w:val="en-US"/>
            </w:rPr>
          </w:pPr>
          <w:hyperlink w:anchor="_Toc31602276" w:history="1">
            <w:r w:rsidRPr="006975C0">
              <w:rPr>
                <w:rStyle w:val="Hyperlink"/>
                <w:rtl/>
              </w:rPr>
              <w:t>הת' חנן טייכטל</w:t>
            </w:r>
          </w:hyperlink>
        </w:p>
        <w:p w:rsidR="00B94F38" w:rsidRDefault="00B94F38" w:rsidP="00B94F38">
          <w:pPr>
            <w:pStyle w:val="TOC2"/>
            <w:rPr>
              <w:rFonts w:asciiTheme="minorHAnsi" w:eastAsiaTheme="minorEastAsia" w:hAnsiTheme="minorHAnsi" w:cstheme="minorBidi"/>
            </w:rPr>
          </w:pPr>
          <w:hyperlink w:anchor="_Toc31602277" w:history="1">
            <w:r w:rsidRPr="006975C0">
              <w:rPr>
                <w:rStyle w:val="Hyperlink"/>
                <w:rtl/>
              </w:rPr>
              <w:t>הלכתא כרב באיסורי וכשמואל בממוני</w:t>
            </w:r>
            <w:r>
              <w:rPr>
                <w:webHidden/>
              </w:rPr>
              <w:tab/>
            </w:r>
            <w:r>
              <w:rPr>
                <w:webHidden/>
              </w:rPr>
              <w:fldChar w:fldCharType="begin"/>
            </w:r>
            <w:r>
              <w:rPr>
                <w:webHidden/>
              </w:rPr>
              <w:instrText xml:space="preserve"> PAGEREF _Toc31602277 \h </w:instrText>
            </w:r>
            <w:r>
              <w:rPr>
                <w:webHidden/>
              </w:rPr>
            </w:r>
            <w:r>
              <w:rPr>
                <w:webHidden/>
              </w:rPr>
              <w:fldChar w:fldCharType="separate"/>
            </w:r>
            <w:r w:rsidR="00973FF1">
              <w:rPr>
                <w:webHidden/>
                <w:rtl/>
              </w:rPr>
              <w:t>91</w:t>
            </w:r>
            <w:r>
              <w:rPr>
                <w:webHidden/>
              </w:rPr>
              <w:fldChar w:fldCharType="end"/>
            </w:r>
          </w:hyperlink>
        </w:p>
        <w:p w:rsidR="00B94F38" w:rsidRDefault="00B94F38" w:rsidP="00B94F38">
          <w:pPr>
            <w:pStyle w:val="TOC3"/>
            <w:rPr>
              <w:rFonts w:asciiTheme="minorHAnsi" w:eastAsiaTheme="minorEastAsia" w:hAnsiTheme="minorHAnsi" w:cstheme="minorBidi"/>
              <w:sz w:val="22"/>
              <w:szCs w:val="22"/>
              <w:lang w:val="en-US"/>
            </w:rPr>
          </w:pPr>
          <w:hyperlink w:anchor="_Toc31602278" w:history="1">
            <w:r w:rsidRPr="006975C0">
              <w:rPr>
                <w:rStyle w:val="Hyperlink"/>
                <w:rtl/>
              </w:rPr>
              <w:t>הרב לוי לברטוב</w:t>
            </w:r>
          </w:hyperlink>
        </w:p>
        <w:p w:rsidR="00B94F38" w:rsidRDefault="00B94F38" w:rsidP="00B94F38">
          <w:pPr>
            <w:pStyle w:val="TOC2"/>
            <w:rPr>
              <w:rFonts w:asciiTheme="minorHAnsi" w:eastAsiaTheme="minorEastAsia" w:hAnsiTheme="minorHAnsi" w:cstheme="minorBidi"/>
            </w:rPr>
          </w:pPr>
          <w:hyperlink w:anchor="_Toc31602279" w:history="1">
            <w:r w:rsidRPr="006975C0">
              <w:rPr>
                <w:rStyle w:val="Hyperlink"/>
                <w:rtl/>
              </w:rPr>
              <w:t>בענין הנפק"מ בין שטר לכסף</w:t>
            </w:r>
            <w:r>
              <w:rPr>
                <w:webHidden/>
              </w:rPr>
              <w:tab/>
            </w:r>
            <w:r>
              <w:rPr>
                <w:webHidden/>
              </w:rPr>
              <w:fldChar w:fldCharType="begin"/>
            </w:r>
            <w:r>
              <w:rPr>
                <w:webHidden/>
              </w:rPr>
              <w:instrText xml:space="preserve"> PAGEREF _Toc31602279 \h </w:instrText>
            </w:r>
            <w:r>
              <w:rPr>
                <w:webHidden/>
              </w:rPr>
            </w:r>
            <w:r>
              <w:rPr>
                <w:webHidden/>
              </w:rPr>
              <w:fldChar w:fldCharType="separate"/>
            </w:r>
            <w:r w:rsidR="00973FF1">
              <w:rPr>
                <w:webHidden/>
                <w:rtl/>
              </w:rPr>
              <w:t>95</w:t>
            </w:r>
            <w:r>
              <w:rPr>
                <w:webHidden/>
              </w:rPr>
              <w:fldChar w:fldCharType="end"/>
            </w:r>
          </w:hyperlink>
        </w:p>
        <w:p w:rsidR="00B94F38" w:rsidRDefault="00B94F38" w:rsidP="00B94F38">
          <w:pPr>
            <w:pStyle w:val="TOC3"/>
            <w:rPr>
              <w:rFonts w:asciiTheme="minorHAnsi" w:eastAsiaTheme="minorEastAsia" w:hAnsiTheme="minorHAnsi" w:cstheme="minorBidi"/>
              <w:sz w:val="22"/>
              <w:szCs w:val="22"/>
              <w:lang w:val="en-US"/>
            </w:rPr>
          </w:pPr>
          <w:hyperlink w:anchor="_Toc31602280" w:history="1">
            <w:r w:rsidRPr="006975C0">
              <w:rPr>
                <w:rStyle w:val="Hyperlink"/>
                <w:rtl/>
              </w:rPr>
              <w:t>הת' מרדכי שכנא צירקינד</w:t>
            </w:r>
          </w:hyperlink>
        </w:p>
        <w:p w:rsidR="00B94F38" w:rsidRDefault="00B94F38" w:rsidP="00B94F38">
          <w:pPr>
            <w:pStyle w:val="TOC2"/>
            <w:rPr>
              <w:rFonts w:asciiTheme="minorHAnsi" w:eastAsiaTheme="minorEastAsia" w:hAnsiTheme="minorHAnsi" w:cstheme="minorBidi"/>
            </w:rPr>
          </w:pPr>
          <w:hyperlink w:anchor="_Toc31602281" w:history="1">
            <w:r w:rsidRPr="006975C0">
              <w:rPr>
                <w:rStyle w:val="Hyperlink"/>
                <w:rtl/>
              </w:rPr>
              <w:t>יציאת איילונית בימי בגרות</w:t>
            </w:r>
            <w:r>
              <w:rPr>
                <w:webHidden/>
              </w:rPr>
              <w:tab/>
            </w:r>
            <w:r>
              <w:rPr>
                <w:webHidden/>
              </w:rPr>
              <w:fldChar w:fldCharType="begin"/>
            </w:r>
            <w:r>
              <w:rPr>
                <w:webHidden/>
              </w:rPr>
              <w:instrText xml:space="preserve"> PAGEREF _Toc31602281 \h </w:instrText>
            </w:r>
            <w:r>
              <w:rPr>
                <w:webHidden/>
              </w:rPr>
            </w:r>
            <w:r>
              <w:rPr>
                <w:webHidden/>
              </w:rPr>
              <w:fldChar w:fldCharType="separate"/>
            </w:r>
            <w:r w:rsidR="00973FF1">
              <w:rPr>
                <w:webHidden/>
                <w:rtl/>
              </w:rPr>
              <w:t>103</w:t>
            </w:r>
            <w:r>
              <w:rPr>
                <w:webHidden/>
              </w:rPr>
              <w:fldChar w:fldCharType="end"/>
            </w:r>
          </w:hyperlink>
        </w:p>
        <w:p w:rsidR="00B94F38" w:rsidRDefault="00B94F38" w:rsidP="00B94F38">
          <w:pPr>
            <w:pStyle w:val="TOC3"/>
            <w:rPr>
              <w:rFonts w:asciiTheme="minorHAnsi" w:eastAsiaTheme="minorEastAsia" w:hAnsiTheme="minorHAnsi" w:cstheme="minorBidi"/>
              <w:sz w:val="22"/>
              <w:szCs w:val="22"/>
              <w:lang w:val="en-US"/>
            </w:rPr>
          </w:pPr>
          <w:hyperlink w:anchor="_Toc31602282" w:history="1">
            <w:r w:rsidRPr="006975C0">
              <w:rPr>
                <w:rStyle w:val="Hyperlink"/>
                <w:rtl/>
              </w:rPr>
              <w:t>הת' חיים אליהו שוחאט</w:t>
            </w:r>
          </w:hyperlink>
        </w:p>
        <w:p w:rsidR="00B94F38" w:rsidRDefault="00B94F38" w:rsidP="00B94F38">
          <w:pPr>
            <w:pStyle w:val="TOC1"/>
            <w:rPr>
              <w:rFonts w:asciiTheme="minorHAnsi" w:eastAsiaTheme="minorEastAsia" w:hAnsiTheme="minorHAnsi" w:cstheme="minorBidi"/>
              <w:sz w:val="22"/>
              <w:szCs w:val="22"/>
            </w:rPr>
          </w:pPr>
          <w:hyperlink w:anchor="_Toc31602283" w:history="1">
            <w:r w:rsidRPr="006975C0">
              <w:rPr>
                <w:rStyle w:val="Hyperlink"/>
                <w:rtl/>
              </w:rPr>
              <w:t>חסידות</w:t>
            </w:r>
          </w:hyperlink>
        </w:p>
        <w:p w:rsidR="00B94F38" w:rsidRDefault="00B94F38" w:rsidP="00B94F38">
          <w:pPr>
            <w:pStyle w:val="TOC2"/>
            <w:rPr>
              <w:rFonts w:asciiTheme="minorHAnsi" w:eastAsiaTheme="minorEastAsia" w:hAnsiTheme="minorHAnsi" w:cstheme="minorBidi"/>
            </w:rPr>
          </w:pPr>
          <w:hyperlink w:anchor="_Toc31602284" w:history="1">
            <w:r w:rsidRPr="006975C0">
              <w:rPr>
                <w:rStyle w:val="Hyperlink"/>
                <w:rtl/>
              </w:rPr>
              <w:t>ולבושין תקינת לון</w:t>
            </w:r>
            <w:r>
              <w:rPr>
                <w:webHidden/>
              </w:rPr>
              <w:tab/>
            </w:r>
            <w:r>
              <w:rPr>
                <w:webHidden/>
              </w:rPr>
              <w:fldChar w:fldCharType="begin"/>
            </w:r>
            <w:r>
              <w:rPr>
                <w:webHidden/>
              </w:rPr>
              <w:instrText xml:space="preserve"> PAGEREF _Toc31602284 \h </w:instrText>
            </w:r>
            <w:r>
              <w:rPr>
                <w:webHidden/>
              </w:rPr>
            </w:r>
            <w:r>
              <w:rPr>
                <w:webHidden/>
              </w:rPr>
              <w:fldChar w:fldCharType="separate"/>
            </w:r>
            <w:r w:rsidR="00973FF1">
              <w:rPr>
                <w:webHidden/>
                <w:rtl/>
              </w:rPr>
              <w:t>105</w:t>
            </w:r>
            <w:r>
              <w:rPr>
                <w:webHidden/>
              </w:rPr>
              <w:fldChar w:fldCharType="end"/>
            </w:r>
          </w:hyperlink>
        </w:p>
        <w:p w:rsidR="00B94F38" w:rsidRDefault="00B94F38" w:rsidP="00B94F38">
          <w:pPr>
            <w:pStyle w:val="TOC3"/>
            <w:rPr>
              <w:rFonts w:asciiTheme="minorHAnsi" w:eastAsiaTheme="minorEastAsia" w:hAnsiTheme="minorHAnsi" w:cstheme="minorBidi"/>
              <w:sz w:val="22"/>
              <w:szCs w:val="22"/>
              <w:lang w:val="en-US"/>
            </w:rPr>
          </w:pPr>
          <w:hyperlink w:anchor="_Toc31602285" w:history="1">
            <w:r w:rsidRPr="006975C0">
              <w:rPr>
                <w:rStyle w:val="Hyperlink"/>
                <w:rtl/>
              </w:rPr>
              <w:t>הרב משה מרקוביץ</w:t>
            </w:r>
          </w:hyperlink>
        </w:p>
        <w:p w:rsidR="00B94F38" w:rsidRDefault="00B94F38" w:rsidP="00B94F38">
          <w:pPr>
            <w:pStyle w:val="TOC2"/>
            <w:rPr>
              <w:rFonts w:asciiTheme="minorHAnsi" w:eastAsiaTheme="minorEastAsia" w:hAnsiTheme="minorHAnsi" w:cstheme="minorBidi"/>
            </w:rPr>
          </w:pPr>
          <w:hyperlink w:anchor="_Toc31602286" w:history="1">
            <w:r w:rsidRPr="006975C0">
              <w:rPr>
                <w:rStyle w:val="Hyperlink"/>
                <w:rtl/>
              </w:rPr>
              <w:t>ראשי תיבות מ"ס בד"ה להבין ענין הילולא דרשב"י עטר"ת (גליון)</w:t>
            </w:r>
            <w:r>
              <w:rPr>
                <w:webHidden/>
              </w:rPr>
              <w:tab/>
            </w:r>
            <w:r>
              <w:rPr>
                <w:webHidden/>
              </w:rPr>
              <w:fldChar w:fldCharType="begin"/>
            </w:r>
            <w:r>
              <w:rPr>
                <w:webHidden/>
              </w:rPr>
              <w:instrText xml:space="preserve"> PAGEREF _Toc31602286 \h </w:instrText>
            </w:r>
            <w:r>
              <w:rPr>
                <w:webHidden/>
              </w:rPr>
            </w:r>
            <w:r>
              <w:rPr>
                <w:webHidden/>
              </w:rPr>
              <w:fldChar w:fldCharType="separate"/>
            </w:r>
            <w:r w:rsidR="00973FF1">
              <w:rPr>
                <w:webHidden/>
                <w:rtl/>
              </w:rPr>
              <w:t>106</w:t>
            </w:r>
            <w:r>
              <w:rPr>
                <w:webHidden/>
              </w:rPr>
              <w:fldChar w:fldCharType="end"/>
            </w:r>
          </w:hyperlink>
        </w:p>
        <w:p w:rsidR="00B94F38" w:rsidRDefault="00B94F38" w:rsidP="00B94F38">
          <w:pPr>
            <w:pStyle w:val="TOC3"/>
            <w:rPr>
              <w:rFonts w:asciiTheme="minorHAnsi" w:eastAsiaTheme="minorEastAsia" w:hAnsiTheme="minorHAnsi" w:cstheme="minorBidi"/>
              <w:sz w:val="22"/>
              <w:szCs w:val="22"/>
              <w:lang w:val="en-US"/>
            </w:rPr>
          </w:pPr>
          <w:hyperlink w:anchor="_Toc31602287" w:history="1">
            <w:r w:rsidRPr="006975C0">
              <w:rPr>
                <w:rStyle w:val="Hyperlink"/>
                <w:rtl/>
              </w:rPr>
              <w:t>הנ"ל</w:t>
            </w:r>
          </w:hyperlink>
        </w:p>
        <w:p w:rsidR="00B94F38" w:rsidRDefault="00B94F38" w:rsidP="00B94F38">
          <w:pPr>
            <w:pStyle w:val="TOC1"/>
            <w:rPr>
              <w:rFonts w:asciiTheme="minorHAnsi" w:eastAsiaTheme="minorEastAsia" w:hAnsiTheme="minorHAnsi" w:cstheme="minorBidi"/>
              <w:sz w:val="22"/>
              <w:szCs w:val="22"/>
            </w:rPr>
          </w:pPr>
          <w:hyperlink w:anchor="_Toc31602288" w:history="1">
            <w:r w:rsidRPr="006975C0">
              <w:rPr>
                <w:rStyle w:val="Hyperlink"/>
                <w:rtl/>
              </w:rPr>
              <w:t>הלכה ומנהג</w:t>
            </w:r>
          </w:hyperlink>
        </w:p>
        <w:p w:rsidR="00B94F38" w:rsidRDefault="00B94F38" w:rsidP="00B94F38">
          <w:pPr>
            <w:pStyle w:val="TOC2"/>
            <w:rPr>
              <w:rFonts w:asciiTheme="minorHAnsi" w:eastAsiaTheme="minorEastAsia" w:hAnsiTheme="minorHAnsi" w:cstheme="minorBidi"/>
            </w:rPr>
          </w:pPr>
          <w:hyperlink w:anchor="_Toc31602289" w:history="1">
            <w:r w:rsidRPr="006975C0">
              <w:rPr>
                <w:rStyle w:val="Hyperlink"/>
                <w:rtl/>
              </w:rPr>
              <w:t>טעם בדיקת הציצית בכל יום</w:t>
            </w:r>
            <w:r>
              <w:rPr>
                <w:webHidden/>
              </w:rPr>
              <w:tab/>
            </w:r>
            <w:r>
              <w:rPr>
                <w:webHidden/>
              </w:rPr>
              <w:fldChar w:fldCharType="begin"/>
            </w:r>
            <w:r>
              <w:rPr>
                <w:webHidden/>
              </w:rPr>
              <w:instrText xml:space="preserve"> PAGEREF _Toc31602289 \h </w:instrText>
            </w:r>
            <w:r>
              <w:rPr>
                <w:webHidden/>
              </w:rPr>
            </w:r>
            <w:r>
              <w:rPr>
                <w:webHidden/>
              </w:rPr>
              <w:fldChar w:fldCharType="separate"/>
            </w:r>
            <w:r w:rsidR="00973FF1">
              <w:rPr>
                <w:webHidden/>
                <w:rtl/>
              </w:rPr>
              <w:t>107</w:t>
            </w:r>
            <w:r>
              <w:rPr>
                <w:webHidden/>
              </w:rPr>
              <w:fldChar w:fldCharType="end"/>
            </w:r>
          </w:hyperlink>
        </w:p>
        <w:p w:rsidR="00B94F38" w:rsidRDefault="00B94F38" w:rsidP="00B94F38">
          <w:pPr>
            <w:pStyle w:val="TOC3"/>
            <w:rPr>
              <w:rFonts w:asciiTheme="minorHAnsi" w:eastAsiaTheme="minorEastAsia" w:hAnsiTheme="minorHAnsi" w:cstheme="minorBidi"/>
              <w:sz w:val="22"/>
              <w:szCs w:val="22"/>
              <w:lang w:val="en-US"/>
            </w:rPr>
          </w:pPr>
          <w:hyperlink w:anchor="_Toc31602290" w:history="1">
            <w:r w:rsidRPr="006975C0">
              <w:rPr>
                <w:rStyle w:val="Hyperlink"/>
                <w:rtl/>
              </w:rPr>
              <w:t>הרב אברהם אלאשוילי</w:t>
            </w:r>
          </w:hyperlink>
        </w:p>
        <w:p w:rsidR="00B94F38" w:rsidRDefault="00B94F38" w:rsidP="00B94F38">
          <w:pPr>
            <w:pStyle w:val="TOC2"/>
            <w:rPr>
              <w:rStyle w:val="Hyperlink"/>
              <w:rtl/>
            </w:rPr>
          </w:pPr>
        </w:p>
        <w:p w:rsidR="00B94F38" w:rsidRDefault="00B94F38" w:rsidP="00B94F38">
          <w:pPr>
            <w:pStyle w:val="TOC2"/>
            <w:rPr>
              <w:rFonts w:asciiTheme="minorHAnsi" w:eastAsiaTheme="minorEastAsia" w:hAnsiTheme="minorHAnsi" w:cstheme="minorBidi"/>
            </w:rPr>
          </w:pPr>
          <w:hyperlink w:anchor="_Toc31602291" w:history="1">
            <w:r w:rsidRPr="006975C0">
              <w:rPr>
                <w:rStyle w:val="Hyperlink"/>
                <w:rtl/>
              </w:rPr>
              <w:t>האם צריך לגנוז ניילון שעל שקית הטלית ותפילין</w:t>
            </w:r>
            <w:r>
              <w:rPr>
                <w:webHidden/>
              </w:rPr>
              <w:tab/>
            </w:r>
            <w:r>
              <w:rPr>
                <w:webHidden/>
              </w:rPr>
              <w:fldChar w:fldCharType="begin"/>
            </w:r>
            <w:r>
              <w:rPr>
                <w:webHidden/>
              </w:rPr>
              <w:instrText xml:space="preserve"> PAGEREF _Toc31602291 \h </w:instrText>
            </w:r>
            <w:r>
              <w:rPr>
                <w:webHidden/>
              </w:rPr>
            </w:r>
            <w:r>
              <w:rPr>
                <w:webHidden/>
              </w:rPr>
              <w:fldChar w:fldCharType="separate"/>
            </w:r>
            <w:r w:rsidR="00973FF1">
              <w:rPr>
                <w:webHidden/>
                <w:rtl/>
              </w:rPr>
              <w:t>111</w:t>
            </w:r>
            <w:r>
              <w:rPr>
                <w:webHidden/>
              </w:rPr>
              <w:fldChar w:fldCharType="end"/>
            </w:r>
          </w:hyperlink>
        </w:p>
        <w:p w:rsidR="00B94F38" w:rsidRDefault="00B94F38" w:rsidP="00B94F38">
          <w:pPr>
            <w:pStyle w:val="TOC3"/>
            <w:rPr>
              <w:rFonts w:asciiTheme="minorHAnsi" w:eastAsiaTheme="minorEastAsia" w:hAnsiTheme="minorHAnsi" w:cstheme="minorBidi"/>
              <w:sz w:val="22"/>
              <w:szCs w:val="22"/>
              <w:lang w:val="en-US"/>
            </w:rPr>
          </w:pPr>
          <w:hyperlink w:anchor="_Toc31602292" w:history="1">
            <w:r w:rsidRPr="006975C0">
              <w:rPr>
                <w:rStyle w:val="Hyperlink"/>
                <w:rtl/>
              </w:rPr>
              <w:t>הרב ברוך אבערלאנדער</w:t>
            </w:r>
          </w:hyperlink>
        </w:p>
        <w:p w:rsidR="00B94F38" w:rsidRDefault="00B94F38" w:rsidP="00B94F38">
          <w:pPr>
            <w:pStyle w:val="TOC2"/>
            <w:rPr>
              <w:rFonts w:asciiTheme="minorHAnsi" w:eastAsiaTheme="minorEastAsia" w:hAnsiTheme="minorHAnsi" w:cstheme="minorBidi"/>
            </w:rPr>
          </w:pPr>
          <w:hyperlink w:anchor="_Toc31602293" w:history="1">
            <w:r w:rsidRPr="006975C0">
              <w:rPr>
                <w:rStyle w:val="Hyperlink"/>
                <w:rtl/>
              </w:rPr>
              <w:t>פרסומי ניסא לעכו"ם</w:t>
            </w:r>
            <w:r>
              <w:rPr>
                <w:webHidden/>
              </w:rPr>
              <w:tab/>
            </w:r>
            <w:r>
              <w:rPr>
                <w:webHidden/>
              </w:rPr>
              <w:fldChar w:fldCharType="begin"/>
            </w:r>
            <w:r>
              <w:rPr>
                <w:webHidden/>
              </w:rPr>
              <w:instrText xml:space="preserve"> PAGEREF _Toc31602293 \h </w:instrText>
            </w:r>
            <w:r>
              <w:rPr>
                <w:webHidden/>
              </w:rPr>
            </w:r>
            <w:r>
              <w:rPr>
                <w:webHidden/>
              </w:rPr>
              <w:fldChar w:fldCharType="separate"/>
            </w:r>
            <w:r w:rsidR="00973FF1">
              <w:rPr>
                <w:webHidden/>
                <w:rtl/>
              </w:rPr>
              <w:t>115</w:t>
            </w:r>
            <w:r>
              <w:rPr>
                <w:webHidden/>
              </w:rPr>
              <w:fldChar w:fldCharType="end"/>
            </w:r>
          </w:hyperlink>
        </w:p>
        <w:p w:rsidR="00B94F38" w:rsidRDefault="00B94F38" w:rsidP="00B94F38">
          <w:pPr>
            <w:pStyle w:val="TOC3"/>
            <w:rPr>
              <w:rFonts w:asciiTheme="minorHAnsi" w:eastAsiaTheme="minorEastAsia" w:hAnsiTheme="minorHAnsi" w:cstheme="minorBidi"/>
              <w:sz w:val="22"/>
              <w:szCs w:val="22"/>
              <w:lang w:val="en-US"/>
            </w:rPr>
          </w:pPr>
          <w:hyperlink w:anchor="_Toc31602294" w:history="1">
            <w:r w:rsidRPr="006975C0">
              <w:rPr>
                <w:rStyle w:val="Hyperlink"/>
                <w:rtl/>
              </w:rPr>
              <w:t>הרב גדלי' אבערלאנדער</w:t>
            </w:r>
          </w:hyperlink>
        </w:p>
        <w:p w:rsidR="00B94F38" w:rsidRDefault="00B94F38" w:rsidP="00B94F38">
          <w:pPr>
            <w:pStyle w:val="TOC2"/>
            <w:rPr>
              <w:rFonts w:asciiTheme="minorHAnsi" w:eastAsiaTheme="minorEastAsia" w:hAnsiTheme="minorHAnsi" w:cstheme="minorBidi"/>
            </w:rPr>
          </w:pPr>
          <w:hyperlink w:anchor="_Toc31602295" w:history="1">
            <w:r w:rsidRPr="006975C0">
              <w:rPr>
                <w:rStyle w:val="Hyperlink"/>
                <w:rtl/>
              </w:rPr>
              <w:t>שחוק וקלות ראש באשתו נדה</w:t>
            </w:r>
            <w:r>
              <w:rPr>
                <w:webHidden/>
              </w:rPr>
              <w:tab/>
            </w:r>
            <w:r>
              <w:rPr>
                <w:webHidden/>
              </w:rPr>
              <w:fldChar w:fldCharType="begin"/>
            </w:r>
            <w:r>
              <w:rPr>
                <w:webHidden/>
              </w:rPr>
              <w:instrText xml:space="preserve"> PAGEREF _Toc31602295 \h </w:instrText>
            </w:r>
            <w:r>
              <w:rPr>
                <w:webHidden/>
              </w:rPr>
            </w:r>
            <w:r>
              <w:rPr>
                <w:webHidden/>
              </w:rPr>
              <w:fldChar w:fldCharType="separate"/>
            </w:r>
            <w:r w:rsidR="00973FF1">
              <w:rPr>
                <w:webHidden/>
                <w:rtl/>
              </w:rPr>
              <w:t>117</w:t>
            </w:r>
            <w:r>
              <w:rPr>
                <w:webHidden/>
              </w:rPr>
              <w:fldChar w:fldCharType="end"/>
            </w:r>
          </w:hyperlink>
        </w:p>
        <w:p w:rsidR="00B94F38" w:rsidRDefault="00B94F38" w:rsidP="00B94F38">
          <w:pPr>
            <w:pStyle w:val="TOC3"/>
            <w:rPr>
              <w:rFonts w:asciiTheme="minorHAnsi" w:eastAsiaTheme="minorEastAsia" w:hAnsiTheme="minorHAnsi" w:cstheme="minorBidi"/>
              <w:sz w:val="22"/>
              <w:szCs w:val="22"/>
              <w:lang w:val="en-US"/>
            </w:rPr>
          </w:pPr>
          <w:hyperlink w:anchor="_Toc31602296" w:history="1">
            <w:r w:rsidRPr="006975C0">
              <w:rPr>
                <w:rStyle w:val="Hyperlink"/>
                <w:rtl/>
              </w:rPr>
              <w:t>הרב יהודה ליב אלטיין</w:t>
            </w:r>
          </w:hyperlink>
        </w:p>
        <w:p w:rsidR="00B94F38" w:rsidRDefault="00B94F38" w:rsidP="00B94F38">
          <w:pPr>
            <w:pStyle w:val="TOC2"/>
            <w:rPr>
              <w:rFonts w:asciiTheme="minorHAnsi" w:eastAsiaTheme="minorEastAsia" w:hAnsiTheme="minorHAnsi" w:cstheme="minorBidi"/>
            </w:rPr>
          </w:pPr>
          <w:hyperlink w:anchor="_Toc31602297" w:history="1">
            <w:r w:rsidRPr="006975C0">
              <w:rPr>
                <w:rStyle w:val="Hyperlink"/>
                <w:rtl/>
              </w:rPr>
              <w:t>דעת רבינו הזקן בהדלקת נרות שבת שנוגע לכמה בתי חב"ד</w:t>
            </w:r>
            <w:r>
              <w:rPr>
                <w:webHidden/>
              </w:rPr>
              <w:tab/>
            </w:r>
            <w:r>
              <w:rPr>
                <w:webHidden/>
              </w:rPr>
              <w:fldChar w:fldCharType="begin"/>
            </w:r>
            <w:r>
              <w:rPr>
                <w:webHidden/>
              </w:rPr>
              <w:instrText xml:space="preserve"> PAGEREF _Toc31602297 \h </w:instrText>
            </w:r>
            <w:r>
              <w:rPr>
                <w:webHidden/>
              </w:rPr>
            </w:r>
            <w:r>
              <w:rPr>
                <w:webHidden/>
              </w:rPr>
              <w:fldChar w:fldCharType="separate"/>
            </w:r>
            <w:r w:rsidR="00973FF1">
              <w:rPr>
                <w:webHidden/>
                <w:rtl/>
              </w:rPr>
              <w:t>119</w:t>
            </w:r>
            <w:r>
              <w:rPr>
                <w:webHidden/>
              </w:rPr>
              <w:fldChar w:fldCharType="end"/>
            </w:r>
          </w:hyperlink>
        </w:p>
        <w:p w:rsidR="00B94F38" w:rsidRDefault="00B94F38" w:rsidP="00B94F38">
          <w:pPr>
            <w:pStyle w:val="TOC3"/>
            <w:rPr>
              <w:rFonts w:asciiTheme="minorHAnsi" w:eastAsiaTheme="minorEastAsia" w:hAnsiTheme="minorHAnsi" w:cstheme="minorBidi"/>
              <w:sz w:val="22"/>
              <w:szCs w:val="22"/>
              <w:lang w:val="en-US"/>
            </w:rPr>
          </w:pPr>
          <w:hyperlink w:anchor="_Toc31602298" w:history="1">
            <w:r w:rsidRPr="006975C0">
              <w:rPr>
                <w:rStyle w:val="Hyperlink"/>
                <w:rtl/>
              </w:rPr>
              <w:t>הרב אלימלך יוסף הכהן סילבערבערג</w:t>
            </w:r>
          </w:hyperlink>
        </w:p>
        <w:p w:rsidR="00B94F38" w:rsidRDefault="00B94F38" w:rsidP="00B94F38">
          <w:pPr>
            <w:pStyle w:val="TOC2"/>
            <w:rPr>
              <w:rFonts w:asciiTheme="minorHAnsi" w:eastAsiaTheme="minorEastAsia" w:hAnsiTheme="minorHAnsi" w:cstheme="minorBidi"/>
            </w:rPr>
          </w:pPr>
          <w:hyperlink w:anchor="_Toc31602299" w:history="1">
            <w:r w:rsidRPr="006975C0">
              <w:rPr>
                <w:rStyle w:val="Hyperlink"/>
                <w:rFonts w:eastAsia="Calibri"/>
                <w:rtl/>
              </w:rPr>
              <w:t>עניני הליכה ל'אוהל' הק'</w:t>
            </w:r>
            <w:r>
              <w:rPr>
                <w:webHidden/>
              </w:rPr>
              <w:tab/>
            </w:r>
            <w:r>
              <w:rPr>
                <w:webHidden/>
              </w:rPr>
              <w:fldChar w:fldCharType="begin"/>
            </w:r>
            <w:r>
              <w:rPr>
                <w:webHidden/>
              </w:rPr>
              <w:instrText xml:space="preserve"> PAGEREF _Toc31602299 \h </w:instrText>
            </w:r>
            <w:r>
              <w:rPr>
                <w:webHidden/>
              </w:rPr>
            </w:r>
            <w:r>
              <w:rPr>
                <w:webHidden/>
              </w:rPr>
              <w:fldChar w:fldCharType="separate"/>
            </w:r>
            <w:r w:rsidR="00973FF1">
              <w:rPr>
                <w:webHidden/>
                <w:rtl/>
              </w:rPr>
              <w:t>121</w:t>
            </w:r>
            <w:r>
              <w:rPr>
                <w:webHidden/>
              </w:rPr>
              <w:fldChar w:fldCharType="end"/>
            </w:r>
          </w:hyperlink>
        </w:p>
        <w:p w:rsidR="00B94F38" w:rsidRDefault="00B94F38" w:rsidP="00B94F38">
          <w:pPr>
            <w:pStyle w:val="TOC3"/>
            <w:rPr>
              <w:rFonts w:asciiTheme="minorHAnsi" w:eastAsiaTheme="minorEastAsia" w:hAnsiTheme="minorHAnsi" w:cstheme="minorBidi"/>
              <w:sz w:val="22"/>
              <w:szCs w:val="22"/>
              <w:lang w:val="en-US"/>
            </w:rPr>
          </w:pPr>
          <w:hyperlink w:anchor="_Toc31602300" w:history="1">
            <w:r w:rsidRPr="006975C0">
              <w:rPr>
                <w:rStyle w:val="Hyperlink"/>
                <w:rtl/>
              </w:rPr>
              <w:t>הרב מנחם מענדל רייצס</w:t>
            </w:r>
          </w:hyperlink>
        </w:p>
        <w:p w:rsidR="00B94F38" w:rsidRDefault="00B94F38" w:rsidP="00B94F38">
          <w:pPr>
            <w:pStyle w:val="TOC2"/>
            <w:rPr>
              <w:rFonts w:asciiTheme="minorHAnsi" w:eastAsiaTheme="minorEastAsia" w:hAnsiTheme="minorHAnsi" w:cstheme="minorBidi"/>
            </w:rPr>
          </w:pPr>
          <w:hyperlink w:anchor="_Toc31602301" w:history="1">
            <w:r w:rsidRPr="006975C0">
              <w:rPr>
                <w:rStyle w:val="Hyperlink"/>
                <w:rtl/>
              </w:rPr>
              <w:t>לתת ממתקים לילדים לפני קידוש</w:t>
            </w:r>
            <w:r>
              <w:rPr>
                <w:webHidden/>
              </w:rPr>
              <w:tab/>
            </w:r>
            <w:r>
              <w:rPr>
                <w:webHidden/>
              </w:rPr>
              <w:fldChar w:fldCharType="begin"/>
            </w:r>
            <w:r>
              <w:rPr>
                <w:webHidden/>
              </w:rPr>
              <w:instrText xml:space="preserve"> PAGEREF _Toc31602301 \h </w:instrText>
            </w:r>
            <w:r>
              <w:rPr>
                <w:webHidden/>
              </w:rPr>
            </w:r>
            <w:r>
              <w:rPr>
                <w:webHidden/>
              </w:rPr>
              <w:fldChar w:fldCharType="separate"/>
            </w:r>
            <w:r w:rsidR="00973FF1">
              <w:rPr>
                <w:webHidden/>
                <w:rtl/>
              </w:rPr>
              <w:t>125</w:t>
            </w:r>
            <w:r>
              <w:rPr>
                <w:webHidden/>
              </w:rPr>
              <w:fldChar w:fldCharType="end"/>
            </w:r>
          </w:hyperlink>
        </w:p>
        <w:p w:rsidR="00B94F38" w:rsidRDefault="00B94F38" w:rsidP="00B94F38">
          <w:pPr>
            <w:pStyle w:val="TOC3"/>
            <w:rPr>
              <w:rFonts w:asciiTheme="minorHAnsi" w:eastAsiaTheme="minorEastAsia" w:hAnsiTheme="minorHAnsi" w:cstheme="minorBidi"/>
              <w:sz w:val="22"/>
              <w:szCs w:val="22"/>
              <w:lang w:val="en-US"/>
            </w:rPr>
          </w:pPr>
          <w:hyperlink w:anchor="_Toc31602302" w:history="1">
            <w:r w:rsidRPr="006975C0">
              <w:rPr>
                <w:rStyle w:val="Hyperlink"/>
                <w:rtl/>
              </w:rPr>
              <w:t>הרב יעקב אהרן סקוצילס</w:t>
            </w:r>
          </w:hyperlink>
        </w:p>
        <w:p w:rsidR="00B94F38" w:rsidRDefault="00B94F38" w:rsidP="00B94F38">
          <w:pPr>
            <w:pStyle w:val="TOC2"/>
            <w:rPr>
              <w:rFonts w:asciiTheme="minorHAnsi" w:eastAsiaTheme="minorEastAsia" w:hAnsiTheme="minorHAnsi" w:cstheme="minorBidi"/>
            </w:rPr>
          </w:pPr>
          <w:hyperlink w:anchor="_Toc31602303" w:history="1">
            <w:r w:rsidRPr="006975C0">
              <w:rPr>
                <w:rStyle w:val="Hyperlink"/>
                <w:rtl/>
              </w:rPr>
              <w:t>ליטול תרופה לפני קידוש למבוגרים</w:t>
            </w:r>
            <w:r>
              <w:rPr>
                <w:webHidden/>
              </w:rPr>
              <w:tab/>
            </w:r>
            <w:r>
              <w:rPr>
                <w:webHidden/>
              </w:rPr>
              <w:fldChar w:fldCharType="begin"/>
            </w:r>
            <w:r>
              <w:rPr>
                <w:webHidden/>
              </w:rPr>
              <w:instrText xml:space="preserve"> PAGEREF _Toc31602303 \h </w:instrText>
            </w:r>
            <w:r>
              <w:rPr>
                <w:webHidden/>
              </w:rPr>
            </w:r>
            <w:r>
              <w:rPr>
                <w:webHidden/>
              </w:rPr>
              <w:fldChar w:fldCharType="separate"/>
            </w:r>
            <w:r w:rsidR="00973FF1">
              <w:rPr>
                <w:webHidden/>
                <w:rtl/>
              </w:rPr>
              <w:t>127</w:t>
            </w:r>
            <w:r>
              <w:rPr>
                <w:webHidden/>
              </w:rPr>
              <w:fldChar w:fldCharType="end"/>
            </w:r>
          </w:hyperlink>
        </w:p>
        <w:p w:rsidR="00B94F38" w:rsidRDefault="00B94F38" w:rsidP="00B94F38">
          <w:pPr>
            <w:pStyle w:val="TOC3"/>
            <w:rPr>
              <w:rFonts w:asciiTheme="minorHAnsi" w:eastAsiaTheme="minorEastAsia" w:hAnsiTheme="minorHAnsi" w:cstheme="minorBidi"/>
              <w:sz w:val="22"/>
              <w:szCs w:val="22"/>
              <w:lang w:val="en-US"/>
            </w:rPr>
          </w:pPr>
          <w:hyperlink w:anchor="_Toc31602304" w:history="1">
            <w:r w:rsidRPr="006975C0">
              <w:rPr>
                <w:rStyle w:val="Hyperlink"/>
                <w:rtl/>
              </w:rPr>
              <w:t>הנ"ל</w:t>
            </w:r>
          </w:hyperlink>
        </w:p>
        <w:p w:rsidR="00B94F38" w:rsidRDefault="00B94F38" w:rsidP="00B94F38">
          <w:pPr>
            <w:pStyle w:val="TOC2"/>
            <w:rPr>
              <w:rFonts w:asciiTheme="minorHAnsi" w:eastAsiaTheme="minorEastAsia" w:hAnsiTheme="minorHAnsi" w:cstheme="minorBidi"/>
            </w:rPr>
          </w:pPr>
          <w:hyperlink w:anchor="_Toc31602305" w:history="1">
            <w:r w:rsidRPr="006975C0">
              <w:rPr>
                <w:rStyle w:val="Hyperlink"/>
                <w:rtl/>
              </w:rPr>
              <w:t>לשתות אחרי הדלקת נרות</w:t>
            </w:r>
            <w:r>
              <w:rPr>
                <w:webHidden/>
              </w:rPr>
              <w:tab/>
            </w:r>
            <w:r>
              <w:rPr>
                <w:webHidden/>
              </w:rPr>
              <w:fldChar w:fldCharType="begin"/>
            </w:r>
            <w:r>
              <w:rPr>
                <w:webHidden/>
              </w:rPr>
              <w:instrText xml:space="preserve"> PAGEREF _Toc31602305 \h </w:instrText>
            </w:r>
            <w:r>
              <w:rPr>
                <w:webHidden/>
              </w:rPr>
            </w:r>
            <w:r>
              <w:rPr>
                <w:webHidden/>
              </w:rPr>
              <w:fldChar w:fldCharType="separate"/>
            </w:r>
            <w:r w:rsidR="00973FF1">
              <w:rPr>
                <w:webHidden/>
                <w:rtl/>
              </w:rPr>
              <w:t>127</w:t>
            </w:r>
            <w:r>
              <w:rPr>
                <w:webHidden/>
              </w:rPr>
              <w:fldChar w:fldCharType="end"/>
            </w:r>
          </w:hyperlink>
        </w:p>
        <w:p w:rsidR="00B94F38" w:rsidRDefault="00B94F38" w:rsidP="00B94F38">
          <w:pPr>
            <w:pStyle w:val="TOC3"/>
            <w:rPr>
              <w:rFonts w:asciiTheme="minorHAnsi" w:eastAsiaTheme="minorEastAsia" w:hAnsiTheme="minorHAnsi" w:cstheme="minorBidi"/>
              <w:sz w:val="22"/>
              <w:szCs w:val="22"/>
              <w:lang w:val="en-US"/>
            </w:rPr>
          </w:pPr>
          <w:hyperlink w:anchor="_Toc31602306" w:history="1">
            <w:r w:rsidRPr="006975C0">
              <w:rPr>
                <w:rStyle w:val="Hyperlink"/>
                <w:rtl/>
              </w:rPr>
              <w:t>הנ"ל</w:t>
            </w:r>
          </w:hyperlink>
        </w:p>
        <w:p w:rsidR="00B94F38" w:rsidRDefault="00B94F38" w:rsidP="00B94F38">
          <w:pPr>
            <w:pStyle w:val="TOC2"/>
            <w:rPr>
              <w:rFonts w:asciiTheme="minorHAnsi" w:eastAsiaTheme="minorEastAsia" w:hAnsiTheme="minorHAnsi" w:cstheme="minorBidi"/>
            </w:rPr>
          </w:pPr>
          <w:hyperlink w:anchor="_Toc31602307" w:history="1">
            <w:r w:rsidRPr="006975C0">
              <w:rPr>
                <w:rStyle w:val="Hyperlink"/>
                <w:rtl/>
              </w:rPr>
              <w:t>לקרוא רש"י בהרהור בשנים מקרא ואחד תרגום</w:t>
            </w:r>
            <w:r>
              <w:rPr>
                <w:webHidden/>
              </w:rPr>
              <w:tab/>
            </w:r>
            <w:r>
              <w:rPr>
                <w:webHidden/>
              </w:rPr>
              <w:fldChar w:fldCharType="begin"/>
            </w:r>
            <w:r>
              <w:rPr>
                <w:webHidden/>
              </w:rPr>
              <w:instrText xml:space="preserve"> PAGEREF _Toc31602307 \h </w:instrText>
            </w:r>
            <w:r>
              <w:rPr>
                <w:webHidden/>
              </w:rPr>
            </w:r>
            <w:r>
              <w:rPr>
                <w:webHidden/>
              </w:rPr>
              <w:fldChar w:fldCharType="separate"/>
            </w:r>
            <w:r w:rsidR="00973FF1">
              <w:rPr>
                <w:webHidden/>
                <w:rtl/>
              </w:rPr>
              <w:t>128</w:t>
            </w:r>
            <w:r>
              <w:rPr>
                <w:webHidden/>
              </w:rPr>
              <w:fldChar w:fldCharType="end"/>
            </w:r>
          </w:hyperlink>
        </w:p>
        <w:p w:rsidR="00B94F38" w:rsidRDefault="00B94F38" w:rsidP="00B94F38">
          <w:pPr>
            <w:pStyle w:val="TOC3"/>
            <w:rPr>
              <w:rFonts w:asciiTheme="minorHAnsi" w:eastAsiaTheme="minorEastAsia" w:hAnsiTheme="minorHAnsi" w:cstheme="minorBidi"/>
              <w:sz w:val="22"/>
              <w:szCs w:val="22"/>
              <w:lang w:val="en-US"/>
            </w:rPr>
          </w:pPr>
          <w:hyperlink w:anchor="_Toc31602308" w:history="1">
            <w:r w:rsidRPr="006975C0">
              <w:rPr>
                <w:rStyle w:val="Hyperlink"/>
                <w:rtl/>
              </w:rPr>
              <w:t>הרב גמליאל הכהן רבינוביץ</w:t>
            </w:r>
          </w:hyperlink>
        </w:p>
        <w:p w:rsidR="00B94F38" w:rsidRDefault="00B94F38" w:rsidP="00B94F38">
          <w:pPr>
            <w:pStyle w:val="TOC2"/>
            <w:rPr>
              <w:rFonts w:asciiTheme="minorHAnsi" w:eastAsiaTheme="minorEastAsia" w:hAnsiTheme="minorHAnsi" w:cstheme="minorBidi"/>
            </w:rPr>
          </w:pPr>
          <w:hyperlink w:anchor="_Toc31602309" w:history="1">
            <w:r w:rsidRPr="006975C0">
              <w:rPr>
                <w:rStyle w:val="Hyperlink"/>
                <w:rtl/>
              </w:rPr>
              <w:t>שכר השופט והשוטר</w:t>
            </w:r>
            <w:r>
              <w:rPr>
                <w:webHidden/>
              </w:rPr>
              <w:tab/>
            </w:r>
            <w:r>
              <w:rPr>
                <w:webHidden/>
              </w:rPr>
              <w:fldChar w:fldCharType="begin"/>
            </w:r>
            <w:r>
              <w:rPr>
                <w:webHidden/>
              </w:rPr>
              <w:instrText xml:space="preserve"> PAGEREF _Toc31602309 \h </w:instrText>
            </w:r>
            <w:r>
              <w:rPr>
                <w:webHidden/>
              </w:rPr>
            </w:r>
            <w:r>
              <w:rPr>
                <w:webHidden/>
              </w:rPr>
              <w:fldChar w:fldCharType="separate"/>
            </w:r>
            <w:r w:rsidR="00973FF1">
              <w:rPr>
                <w:webHidden/>
                <w:rtl/>
              </w:rPr>
              <w:t>130</w:t>
            </w:r>
            <w:r>
              <w:rPr>
                <w:webHidden/>
              </w:rPr>
              <w:fldChar w:fldCharType="end"/>
            </w:r>
          </w:hyperlink>
        </w:p>
        <w:p w:rsidR="00B94F38" w:rsidRDefault="00B94F38" w:rsidP="00B94F38">
          <w:pPr>
            <w:pStyle w:val="TOC3"/>
            <w:rPr>
              <w:rFonts w:asciiTheme="minorHAnsi" w:eastAsiaTheme="minorEastAsia" w:hAnsiTheme="minorHAnsi" w:cstheme="minorBidi"/>
              <w:sz w:val="22"/>
              <w:szCs w:val="22"/>
              <w:lang w:val="en-US"/>
            </w:rPr>
          </w:pPr>
          <w:hyperlink w:anchor="_Toc31602310" w:history="1">
            <w:r w:rsidRPr="006975C0">
              <w:rPr>
                <w:rStyle w:val="Hyperlink"/>
                <w:rtl/>
              </w:rPr>
              <w:t>הרב שבתי אשר טיאר</w:t>
            </w:r>
          </w:hyperlink>
        </w:p>
        <w:p w:rsidR="00B94F38" w:rsidRDefault="00B94F38" w:rsidP="00B94F38">
          <w:pPr>
            <w:pStyle w:val="TOC2"/>
            <w:rPr>
              <w:rFonts w:asciiTheme="minorHAnsi" w:eastAsiaTheme="minorEastAsia" w:hAnsiTheme="minorHAnsi" w:cstheme="minorBidi"/>
            </w:rPr>
          </w:pPr>
          <w:hyperlink w:anchor="_Toc31602311" w:history="1">
            <w:r w:rsidRPr="006975C0">
              <w:rPr>
                <w:rStyle w:val="Hyperlink"/>
                <w:rtl/>
              </w:rPr>
              <w:t>הצעת ביאור חדש בעניין 'שקיעה הנראית' ו'שקיעה האמיתית</w:t>
            </w:r>
            <w:r w:rsidRPr="006975C0">
              <w:rPr>
                <w:rStyle w:val="Hyperlink"/>
              </w:rPr>
              <w:t>'</w:t>
            </w:r>
            <w:r>
              <w:rPr>
                <w:webHidden/>
              </w:rPr>
              <w:tab/>
            </w:r>
            <w:r>
              <w:rPr>
                <w:webHidden/>
              </w:rPr>
              <w:fldChar w:fldCharType="begin"/>
            </w:r>
            <w:r>
              <w:rPr>
                <w:webHidden/>
              </w:rPr>
              <w:instrText xml:space="preserve"> PAGEREF _Toc31602311 \h </w:instrText>
            </w:r>
            <w:r>
              <w:rPr>
                <w:webHidden/>
              </w:rPr>
            </w:r>
            <w:r>
              <w:rPr>
                <w:webHidden/>
              </w:rPr>
              <w:fldChar w:fldCharType="separate"/>
            </w:r>
            <w:r w:rsidR="00973FF1">
              <w:rPr>
                <w:webHidden/>
                <w:rtl/>
              </w:rPr>
              <w:t>131</w:t>
            </w:r>
            <w:r>
              <w:rPr>
                <w:webHidden/>
              </w:rPr>
              <w:fldChar w:fldCharType="end"/>
            </w:r>
          </w:hyperlink>
        </w:p>
        <w:p w:rsidR="00B94F38" w:rsidRDefault="00B94F38" w:rsidP="00B94F38">
          <w:pPr>
            <w:pStyle w:val="TOC3"/>
            <w:rPr>
              <w:rFonts w:asciiTheme="minorHAnsi" w:eastAsiaTheme="minorEastAsia" w:hAnsiTheme="minorHAnsi" w:cstheme="minorBidi"/>
              <w:sz w:val="22"/>
              <w:szCs w:val="22"/>
              <w:lang w:val="en-US"/>
            </w:rPr>
          </w:pPr>
          <w:hyperlink w:anchor="_Toc31602312" w:history="1">
            <w:r w:rsidRPr="006975C0">
              <w:rPr>
                <w:rStyle w:val="Hyperlink"/>
                <w:rtl/>
              </w:rPr>
              <w:t>הרב שניאור זלמן גרשוביץ</w:t>
            </w:r>
          </w:hyperlink>
        </w:p>
        <w:p w:rsidR="00B94F38" w:rsidRDefault="00B94F38" w:rsidP="00B94F38">
          <w:pPr>
            <w:pStyle w:val="TOC2"/>
            <w:rPr>
              <w:rFonts w:asciiTheme="minorHAnsi" w:eastAsiaTheme="minorEastAsia" w:hAnsiTheme="minorHAnsi" w:cstheme="minorBidi"/>
            </w:rPr>
          </w:pPr>
          <w:hyperlink w:anchor="_Toc31602313" w:history="1">
            <w:r w:rsidRPr="006975C0">
              <w:rPr>
                <w:rStyle w:val="Hyperlink"/>
                <w:rtl/>
              </w:rPr>
              <w:t>האם מותר למכור במכירה פומבית חפצים אישיים של היטלר ימ"ש ועוזריו (גליון)</w:t>
            </w:r>
            <w:r>
              <w:rPr>
                <w:webHidden/>
              </w:rPr>
              <w:tab/>
            </w:r>
            <w:r>
              <w:rPr>
                <w:webHidden/>
              </w:rPr>
              <w:fldChar w:fldCharType="begin"/>
            </w:r>
            <w:r>
              <w:rPr>
                <w:webHidden/>
              </w:rPr>
              <w:instrText xml:space="preserve"> PAGEREF _Toc31602313 \h </w:instrText>
            </w:r>
            <w:r>
              <w:rPr>
                <w:webHidden/>
              </w:rPr>
            </w:r>
            <w:r>
              <w:rPr>
                <w:webHidden/>
              </w:rPr>
              <w:fldChar w:fldCharType="separate"/>
            </w:r>
            <w:r w:rsidR="00973FF1">
              <w:rPr>
                <w:webHidden/>
                <w:rtl/>
              </w:rPr>
              <w:t>136</w:t>
            </w:r>
            <w:r>
              <w:rPr>
                <w:webHidden/>
              </w:rPr>
              <w:fldChar w:fldCharType="end"/>
            </w:r>
          </w:hyperlink>
        </w:p>
        <w:p w:rsidR="00B94F38" w:rsidRDefault="00B94F38" w:rsidP="00B94F38">
          <w:pPr>
            <w:pStyle w:val="TOC3"/>
            <w:rPr>
              <w:rFonts w:asciiTheme="minorHAnsi" w:eastAsiaTheme="minorEastAsia" w:hAnsiTheme="minorHAnsi" w:cstheme="minorBidi"/>
              <w:sz w:val="22"/>
              <w:szCs w:val="22"/>
              <w:lang w:val="en-US"/>
            </w:rPr>
          </w:pPr>
          <w:hyperlink w:anchor="_Toc31602314" w:history="1">
            <w:r w:rsidRPr="006975C0">
              <w:rPr>
                <w:rStyle w:val="Hyperlink"/>
                <w:rtl/>
              </w:rPr>
              <w:t>הרב יעקב הלוי הורביץ</w:t>
            </w:r>
          </w:hyperlink>
        </w:p>
        <w:p w:rsidR="00B94F38" w:rsidRDefault="00B94F38" w:rsidP="00B94F38">
          <w:pPr>
            <w:pStyle w:val="TOC2"/>
            <w:rPr>
              <w:rFonts w:asciiTheme="minorHAnsi" w:eastAsiaTheme="minorEastAsia" w:hAnsiTheme="minorHAnsi" w:cstheme="minorBidi"/>
            </w:rPr>
          </w:pPr>
          <w:hyperlink w:anchor="_Toc31602315" w:history="1">
            <w:r w:rsidRPr="006975C0">
              <w:rPr>
                <w:rStyle w:val="Hyperlink"/>
                <w:rtl/>
              </w:rPr>
              <w:t>ילקוט שהכניסו לתוך הכביסה ובתוכו סידור ונמחק ממנו אם צריך גניזה (גליון)</w:t>
            </w:r>
            <w:r>
              <w:rPr>
                <w:webHidden/>
              </w:rPr>
              <w:tab/>
            </w:r>
            <w:r>
              <w:rPr>
                <w:webHidden/>
              </w:rPr>
              <w:fldChar w:fldCharType="begin"/>
            </w:r>
            <w:r>
              <w:rPr>
                <w:webHidden/>
              </w:rPr>
              <w:instrText xml:space="preserve"> PAGEREF _Toc31602315 \h </w:instrText>
            </w:r>
            <w:r>
              <w:rPr>
                <w:webHidden/>
              </w:rPr>
            </w:r>
            <w:r>
              <w:rPr>
                <w:webHidden/>
              </w:rPr>
              <w:fldChar w:fldCharType="separate"/>
            </w:r>
            <w:r w:rsidR="00973FF1">
              <w:rPr>
                <w:webHidden/>
                <w:rtl/>
              </w:rPr>
              <w:t>140</w:t>
            </w:r>
            <w:r>
              <w:rPr>
                <w:webHidden/>
              </w:rPr>
              <w:fldChar w:fldCharType="end"/>
            </w:r>
          </w:hyperlink>
        </w:p>
        <w:p w:rsidR="00B94F38" w:rsidRDefault="00B94F38" w:rsidP="00B94F38">
          <w:pPr>
            <w:pStyle w:val="TOC3"/>
            <w:rPr>
              <w:rFonts w:asciiTheme="minorHAnsi" w:eastAsiaTheme="minorEastAsia" w:hAnsiTheme="minorHAnsi" w:cstheme="minorBidi"/>
              <w:sz w:val="22"/>
              <w:szCs w:val="22"/>
              <w:lang w:val="en-US"/>
            </w:rPr>
          </w:pPr>
          <w:hyperlink w:anchor="_Toc31602316" w:history="1">
            <w:r w:rsidRPr="006975C0">
              <w:rPr>
                <w:rStyle w:val="Hyperlink"/>
                <w:rtl/>
              </w:rPr>
              <w:t>הרב מאיר צירקינד</w:t>
            </w:r>
          </w:hyperlink>
        </w:p>
        <w:p w:rsidR="00B94F38" w:rsidRDefault="00B94F38" w:rsidP="00B94F38">
          <w:pPr>
            <w:pStyle w:val="TOC2"/>
            <w:rPr>
              <w:rFonts w:asciiTheme="minorHAnsi" w:eastAsiaTheme="minorEastAsia" w:hAnsiTheme="minorHAnsi" w:cstheme="minorBidi"/>
            </w:rPr>
          </w:pPr>
          <w:hyperlink w:anchor="_Toc31602317" w:history="1">
            <w:r w:rsidRPr="006975C0">
              <w:rPr>
                <w:rStyle w:val="Hyperlink"/>
                <w:rtl/>
              </w:rPr>
              <w:t>אם מנהגינו לומר תחנון בבין השמשות? (גליון)</w:t>
            </w:r>
            <w:r>
              <w:rPr>
                <w:webHidden/>
              </w:rPr>
              <w:tab/>
            </w:r>
            <w:r>
              <w:rPr>
                <w:webHidden/>
              </w:rPr>
              <w:fldChar w:fldCharType="begin"/>
            </w:r>
            <w:r>
              <w:rPr>
                <w:webHidden/>
              </w:rPr>
              <w:instrText xml:space="preserve"> PAGEREF _Toc31602317 \h </w:instrText>
            </w:r>
            <w:r>
              <w:rPr>
                <w:webHidden/>
              </w:rPr>
            </w:r>
            <w:r>
              <w:rPr>
                <w:webHidden/>
              </w:rPr>
              <w:fldChar w:fldCharType="separate"/>
            </w:r>
            <w:r w:rsidR="00973FF1">
              <w:rPr>
                <w:webHidden/>
                <w:rtl/>
              </w:rPr>
              <w:t>141</w:t>
            </w:r>
            <w:r>
              <w:rPr>
                <w:webHidden/>
              </w:rPr>
              <w:fldChar w:fldCharType="end"/>
            </w:r>
          </w:hyperlink>
        </w:p>
        <w:p w:rsidR="00B94F38" w:rsidRDefault="00B94F38" w:rsidP="00B94F38">
          <w:pPr>
            <w:pStyle w:val="TOC3"/>
            <w:rPr>
              <w:rFonts w:asciiTheme="minorHAnsi" w:eastAsiaTheme="minorEastAsia" w:hAnsiTheme="minorHAnsi" w:cstheme="minorBidi"/>
              <w:sz w:val="22"/>
              <w:szCs w:val="22"/>
              <w:lang w:val="en-US"/>
            </w:rPr>
          </w:pPr>
          <w:hyperlink w:anchor="_Toc31602318" w:history="1">
            <w:r w:rsidRPr="006975C0">
              <w:rPr>
                <w:rStyle w:val="Hyperlink"/>
                <w:rtl/>
              </w:rPr>
              <w:t>הרב דניאל דוד גאלדבערג</w:t>
            </w:r>
          </w:hyperlink>
        </w:p>
        <w:p w:rsidR="003102BB" w:rsidRDefault="003102BB" w:rsidP="00B94F38">
          <w:pPr>
            <w:pStyle w:val="TOC1"/>
            <w:rPr>
              <w:rStyle w:val="Hyperlink"/>
              <w:rtl/>
            </w:rPr>
          </w:pPr>
        </w:p>
        <w:p w:rsidR="003102BB" w:rsidRDefault="003102BB" w:rsidP="00B94F38">
          <w:pPr>
            <w:pStyle w:val="TOC1"/>
            <w:rPr>
              <w:rStyle w:val="Hyperlink"/>
              <w:rtl/>
            </w:rPr>
          </w:pPr>
        </w:p>
        <w:p w:rsidR="00B94F38" w:rsidRDefault="00B94F38" w:rsidP="00B94F38">
          <w:pPr>
            <w:pStyle w:val="TOC1"/>
            <w:rPr>
              <w:rFonts w:asciiTheme="minorHAnsi" w:eastAsiaTheme="minorEastAsia" w:hAnsiTheme="minorHAnsi" w:cstheme="minorBidi"/>
              <w:sz w:val="22"/>
              <w:szCs w:val="22"/>
            </w:rPr>
          </w:pPr>
          <w:hyperlink w:anchor="_Toc31602319" w:history="1">
            <w:r w:rsidRPr="006975C0">
              <w:rPr>
                <w:rStyle w:val="Hyperlink"/>
                <w:rtl/>
              </w:rPr>
              <w:t>פשוטו של מקרא</w:t>
            </w:r>
          </w:hyperlink>
        </w:p>
        <w:p w:rsidR="00B94F38" w:rsidRDefault="00B94F38" w:rsidP="00B94F38">
          <w:pPr>
            <w:pStyle w:val="TOC2"/>
            <w:rPr>
              <w:rFonts w:asciiTheme="minorHAnsi" w:eastAsiaTheme="minorEastAsia" w:hAnsiTheme="minorHAnsi" w:cstheme="minorBidi"/>
            </w:rPr>
          </w:pPr>
          <w:hyperlink w:anchor="_Toc31602320" w:history="1">
            <w:r w:rsidRPr="006975C0">
              <w:rPr>
                <w:rStyle w:val="Hyperlink"/>
                <w:rtl/>
              </w:rPr>
              <w:t>בענין שילוח המרגלים</w:t>
            </w:r>
            <w:r>
              <w:rPr>
                <w:webHidden/>
              </w:rPr>
              <w:tab/>
            </w:r>
            <w:r>
              <w:rPr>
                <w:webHidden/>
              </w:rPr>
              <w:fldChar w:fldCharType="begin"/>
            </w:r>
            <w:r>
              <w:rPr>
                <w:webHidden/>
              </w:rPr>
              <w:instrText xml:space="preserve"> PAGEREF _Toc31602320 \h </w:instrText>
            </w:r>
            <w:r>
              <w:rPr>
                <w:webHidden/>
              </w:rPr>
            </w:r>
            <w:r>
              <w:rPr>
                <w:webHidden/>
              </w:rPr>
              <w:fldChar w:fldCharType="separate"/>
            </w:r>
            <w:r w:rsidR="00973FF1">
              <w:rPr>
                <w:webHidden/>
                <w:rtl/>
              </w:rPr>
              <w:t>144</w:t>
            </w:r>
            <w:r>
              <w:rPr>
                <w:webHidden/>
              </w:rPr>
              <w:fldChar w:fldCharType="end"/>
            </w:r>
          </w:hyperlink>
        </w:p>
        <w:p w:rsidR="00B94F38" w:rsidRDefault="00B94F38" w:rsidP="00B94F38">
          <w:pPr>
            <w:pStyle w:val="TOC3"/>
            <w:rPr>
              <w:rFonts w:asciiTheme="minorHAnsi" w:eastAsiaTheme="minorEastAsia" w:hAnsiTheme="minorHAnsi" w:cstheme="minorBidi"/>
              <w:sz w:val="22"/>
              <w:szCs w:val="22"/>
              <w:lang w:val="en-US"/>
            </w:rPr>
          </w:pPr>
          <w:hyperlink w:anchor="_Toc31602321" w:history="1">
            <w:r w:rsidRPr="006975C0">
              <w:rPr>
                <w:rStyle w:val="Hyperlink"/>
                <w:rtl/>
              </w:rPr>
              <w:t>הרב וו. ראזענבלום</w:t>
            </w:r>
          </w:hyperlink>
        </w:p>
        <w:p w:rsidR="00B94F38" w:rsidRDefault="00B94F38" w:rsidP="00B94F38">
          <w:pPr>
            <w:pStyle w:val="TOC2"/>
            <w:rPr>
              <w:rFonts w:asciiTheme="minorHAnsi" w:eastAsiaTheme="minorEastAsia" w:hAnsiTheme="minorHAnsi" w:cstheme="minorBidi"/>
            </w:rPr>
          </w:pPr>
          <w:hyperlink w:anchor="_Toc31602322" w:history="1">
            <w:r w:rsidRPr="006975C0">
              <w:rPr>
                <w:rStyle w:val="Hyperlink"/>
                <w:rtl/>
              </w:rPr>
              <w:t>והפליתי במכת ערוב</w:t>
            </w:r>
            <w:r>
              <w:rPr>
                <w:webHidden/>
              </w:rPr>
              <w:tab/>
            </w:r>
            <w:r>
              <w:rPr>
                <w:webHidden/>
              </w:rPr>
              <w:fldChar w:fldCharType="begin"/>
            </w:r>
            <w:r>
              <w:rPr>
                <w:webHidden/>
              </w:rPr>
              <w:instrText xml:space="preserve"> PAGEREF _Toc31602322 \h </w:instrText>
            </w:r>
            <w:r>
              <w:rPr>
                <w:webHidden/>
              </w:rPr>
            </w:r>
            <w:r>
              <w:rPr>
                <w:webHidden/>
              </w:rPr>
              <w:fldChar w:fldCharType="separate"/>
            </w:r>
            <w:r w:rsidR="00973FF1">
              <w:rPr>
                <w:webHidden/>
                <w:rtl/>
              </w:rPr>
              <w:t>146</w:t>
            </w:r>
            <w:r>
              <w:rPr>
                <w:webHidden/>
              </w:rPr>
              <w:fldChar w:fldCharType="end"/>
            </w:r>
          </w:hyperlink>
        </w:p>
        <w:p w:rsidR="00B94F38" w:rsidRDefault="00B94F38" w:rsidP="003102BB">
          <w:pPr>
            <w:pStyle w:val="TOC3"/>
            <w:rPr>
              <w:rFonts w:asciiTheme="minorHAnsi" w:eastAsiaTheme="minorEastAsia" w:hAnsiTheme="minorHAnsi" w:cstheme="minorBidi"/>
              <w:sz w:val="22"/>
              <w:szCs w:val="22"/>
              <w:lang w:val="en-US"/>
            </w:rPr>
          </w:pPr>
          <w:hyperlink w:anchor="_Toc31602323" w:history="1">
            <w:r w:rsidRPr="006975C0">
              <w:rPr>
                <w:rStyle w:val="Hyperlink"/>
                <w:rtl/>
              </w:rPr>
              <w:t>הרב שרגא פייוויל רימלער</w:t>
            </w:r>
          </w:hyperlink>
        </w:p>
        <w:p w:rsidR="00B94F38" w:rsidRDefault="00B94F38" w:rsidP="00B94F38">
          <w:pPr>
            <w:pStyle w:val="TOC2"/>
            <w:rPr>
              <w:rFonts w:asciiTheme="minorHAnsi" w:eastAsiaTheme="minorEastAsia" w:hAnsiTheme="minorHAnsi" w:cstheme="minorBidi"/>
            </w:rPr>
          </w:pPr>
          <w:hyperlink w:anchor="_Toc31602324" w:history="1">
            <w:r w:rsidRPr="006975C0">
              <w:rPr>
                <w:rStyle w:val="Hyperlink"/>
                <w:rtl/>
              </w:rPr>
              <w:t>דעת רש"י לפי פשש"מ על שנות יוסף במאסר</w:t>
            </w:r>
            <w:r>
              <w:rPr>
                <w:webHidden/>
              </w:rPr>
              <w:tab/>
            </w:r>
            <w:r>
              <w:rPr>
                <w:webHidden/>
              </w:rPr>
              <w:fldChar w:fldCharType="begin"/>
            </w:r>
            <w:r>
              <w:rPr>
                <w:webHidden/>
              </w:rPr>
              <w:instrText xml:space="preserve"> PAGEREF _Toc31602324 \h </w:instrText>
            </w:r>
            <w:r>
              <w:rPr>
                <w:webHidden/>
              </w:rPr>
            </w:r>
            <w:r>
              <w:rPr>
                <w:webHidden/>
              </w:rPr>
              <w:fldChar w:fldCharType="separate"/>
            </w:r>
            <w:r w:rsidR="00973FF1">
              <w:rPr>
                <w:webHidden/>
                <w:rtl/>
              </w:rPr>
              <w:t>146</w:t>
            </w:r>
            <w:r>
              <w:rPr>
                <w:webHidden/>
              </w:rPr>
              <w:fldChar w:fldCharType="end"/>
            </w:r>
          </w:hyperlink>
        </w:p>
        <w:p w:rsidR="00B94F38" w:rsidRDefault="00B94F38" w:rsidP="003102BB">
          <w:pPr>
            <w:pStyle w:val="TOC3"/>
            <w:rPr>
              <w:rFonts w:asciiTheme="minorHAnsi" w:eastAsiaTheme="minorEastAsia" w:hAnsiTheme="minorHAnsi" w:cstheme="minorBidi"/>
              <w:sz w:val="22"/>
              <w:szCs w:val="22"/>
              <w:lang w:val="en-US"/>
            </w:rPr>
          </w:pPr>
          <w:hyperlink w:anchor="_Toc31602325" w:history="1">
            <w:r w:rsidRPr="006975C0">
              <w:rPr>
                <w:rStyle w:val="Hyperlink"/>
                <w:rtl/>
              </w:rPr>
              <w:t>הנ"ל</w:t>
            </w:r>
          </w:hyperlink>
        </w:p>
        <w:p w:rsidR="00B94F38" w:rsidRDefault="00B94F38" w:rsidP="00B94F38">
          <w:pPr>
            <w:pStyle w:val="TOC2"/>
            <w:rPr>
              <w:rFonts w:asciiTheme="minorHAnsi" w:eastAsiaTheme="minorEastAsia" w:hAnsiTheme="minorHAnsi" w:cstheme="minorBidi"/>
            </w:rPr>
          </w:pPr>
          <w:hyperlink w:anchor="_Toc31602326" w:history="1">
            <w:r w:rsidRPr="006975C0">
              <w:rPr>
                <w:rStyle w:val="Hyperlink"/>
                <w:rtl/>
                <w:lang w:eastAsia="en-GB"/>
              </w:rPr>
              <w:t xml:space="preserve">כלי כסף וכלי זהב </w:t>
            </w:r>
            <w:r w:rsidRPr="006975C0">
              <w:rPr>
                <w:rStyle w:val="Hyperlink"/>
                <w:b/>
                <w:rtl/>
                <w:lang w:eastAsia="en-GB"/>
              </w:rPr>
              <w:t>ושמלות</w:t>
            </w:r>
            <w:r>
              <w:rPr>
                <w:webHidden/>
              </w:rPr>
              <w:tab/>
            </w:r>
            <w:r>
              <w:rPr>
                <w:webHidden/>
              </w:rPr>
              <w:fldChar w:fldCharType="begin"/>
            </w:r>
            <w:r>
              <w:rPr>
                <w:webHidden/>
              </w:rPr>
              <w:instrText xml:space="preserve"> PAGEREF _Toc31602326 \h </w:instrText>
            </w:r>
            <w:r>
              <w:rPr>
                <w:webHidden/>
              </w:rPr>
            </w:r>
            <w:r>
              <w:rPr>
                <w:webHidden/>
              </w:rPr>
              <w:fldChar w:fldCharType="separate"/>
            </w:r>
            <w:r w:rsidR="00973FF1">
              <w:rPr>
                <w:webHidden/>
                <w:rtl/>
              </w:rPr>
              <w:t>148</w:t>
            </w:r>
            <w:r>
              <w:rPr>
                <w:webHidden/>
              </w:rPr>
              <w:fldChar w:fldCharType="end"/>
            </w:r>
          </w:hyperlink>
        </w:p>
        <w:p w:rsidR="00B94F38" w:rsidRDefault="00B94F38" w:rsidP="003102BB">
          <w:pPr>
            <w:pStyle w:val="TOC3"/>
            <w:rPr>
              <w:rFonts w:asciiTheme="minorHAnsi" w:eastAsiaTheme="minorEastAsia" w:hAnsiTheme="minorHAnsi" w:cstheme="minorBidi"/>
              <w:sz w:val="22"/>
              <w:szCs w:val="22"/>
              <w:lang w:val="en-US"/>
            </w:rPr>
          </w:pPr>
          <w:hyperlink w:anchor="_Toc31602327" w:history="1">
            <w:r w:rsidRPr="006975C0">
              <w:rPr>
                <w:rStyle w:val="Hyperlink"/>
                <w:rtl/>
                <w:lang w:eastAsia="en-GB"/>
              </w:rPr>
              <w:t>הרב גבריאל אברהם שוויי</w:t>
            </w:r>
          </w:hyperlink>
        </w:p>
        <w:p w:rsidR="00B94F38" w:rsidRDefault="00B94F38" w:rsidP="00B94F38">
          <w:pPr>
            <w:pStyle w:val="TOC2"/>
            <w:rPr>
              <w:rFonts w:asciiTheme="minorHAnsi" w:eastAsiaTheme="minorEastAsia" w:hAnsiTheme="minorHAnsi" w:cstheme="minorBidi"/>
            </w:rPr>
          </w:pPr>
          <w:hyperlink w:anchor="_Toc31602328" w:history="1">
            <w:r w:rsidRPr="006975C0">
              <w:rPr>
                <w:rStyle w:val="Hyperlink"/>
                <w:rtl/>
              </w:rPr>
              <w:t>הערות לפרשת בראשית - נח</w:t>
            </w:r>
            <w:r>
              <w:rPr>
                <w:webHidden/>
              </w:rPr>
              <w:tab/>
            </w:r>
            <w:r>
              <w:rPr>
                <w:webHidden/>
              </w:rPr>
              <w:fldChar w:fldCharType="begin"/>
            </w:r>
            <w:r>
              <w:rPr>
                <w:webHidden/>
              </w:rPr>
              <w:instrText xml:space="preserve"> PAGEREF _Toc31602328 \h </w:instrText>
            </w:r>
            <w:r>
              <w:rPr>
                <w:webHidden/>
              </w:rPr>
            </w:r>
            <w:r>
              <w:rPr>
                <w:webHidden/>
              </w:rPr>
              <w:fldChar w:fldCharType="separate"/>
            </w:r>
            <w:r w:rsidR="00973FF1">
              <w:rPr>
                <w:webHidden/>
                <w:rtl/>
              </w:rPr>
              <w:t>149</w:t>
            </w:r>
            <w:r>
              <w:rPr>
                <w:webHidden/>
              </w:rPr>
              <w:fldChar w:fldCharType="end"/>
            </w:r>
          </w:hyperlink>
        </w:p>
        <w:p w:rsidR="00B94F38" w:rsidRDefault="00B94F38" w:rsidP="003102BB">
          <w:pPr>
            <w:pStyle w:val="TOC3"/>
            <w:rPr>
              <w:rFonts w:asciiTheme="minorHAnsi" w:eastAsiaTheme="minorEastAsia" w:hAnsiTheme="minorHAnsi" w:cstheme="minorBidi"/>
              <w:sz w:val="22"/>
              <w:szCs w:val="22"/>
              <w:lang w:val="en-US"/>
            </w:rPr>
          </w:pPr>
          <w:hyperlink w:anchor="_Toc31602329" w:history="1">
            <w:r w:rsidRPr="006975C0">
              <w:rPr>
                <w:rStyle w:val="Hyperlink"/>
                <w:bdr w:val="nil"/>
                <w:rtl/>
              </w:rPr>
              <w:t>הת' מנחם קלמנסון</w:t>
            </w:r>
          </w:hyperlink>
        </w:p>
        <w:p w:rsidR="00B94F38" w:rsidRDefault="00B94F38" w:rsidP="003102BB">
          <w:pPr>
            <w:pStyle w:val="TOC1"/>
            <w:rPr>
              <w:rFonts w:asciiTheme="minorHAnsi" w:eastAsiaTheme="minorEastAsia" w:hAnsiTheme="minorHAnsi" w:cstheme="minorBidi"/>
              <w:sz w:val="22"/>
              <w:szCs w:val="22"/>
            </w:rPr>
          </w:pPr>
          <w:hyperlink w:anchor="_Toc31602330" w:history="1">
            <w:r w:rsidRPr="006975C0">
              <w:rPr>
                <w:rStyle w:val="Hyperlink"/>
                <w:rtl/>
              </w:rPr>
              <w:t>שונות</w:t>
            </w:r>
          </w:hyperlink>
        </w:p>
        <w:p w:rsidR="00B94F38" w:rsidRDefault="00B94F38" w:rsidP="00B94F38">
          <w:pPr>
            <w:pStyle w:val="TOC2"/>
            <w:rPr>
              <w:rFonts w:asciiTheme="minorHAnsi" w:eastAsiaTheme="minorEastAsia" w:hAnsiTheme="minorHAnsi" w:cstheme="minorBidi"/>
            </w:rPr>
          </w:pPr>
          <w:hyperlink w:anchor="_Toc31602331" w:history="1">
            <w:r w:rsidRPr="006975C0">
              <w:rPr>
                <w:rStyle w:val="Hyperlink"/>
                <w:rtl/>
              </w:rPr>
              <w:t>ויקנאו בו אחיו</w:t>
            </w:r>
            <w:r>
              <w:rPr>
                <w:webHidden/>
              </w:rPr>
              <w:tab/>
            </w:r>
            <w:r>
              <w:rPr>
                <w:webHidden/>
              </w:rPr>
              <w:fldChar w:fldCharType="begin"/>
            </w:r>
            <w:r>
              <w:rPr>
                <w:webHidden/>
              </w:rPr>
              <w:instrText xml:space="preserve"> PAGEREF _Toc31602331 \h </w:instrText>
            </w:r>
            <w:r>
              <w:rPr>
                <w:webHidden/>
              </w:rPr>
            </w:r>
            <w:r>
              <w:rPr>
                <w:webHidden/>
              </w:rPr>
              <w:fldChar w:fldCharType="separate"/>
            </w:r>
            <w:r w:rsidR="00973FF1">
              <w:rPr>
                <w:webHidden/>
                <w:rtl/>
              </w:rPr>
              <w:t>155</w:t>
            </w:r>
            <w:r>
              <w:rPr>
                <w:webHidden/>
              </w:rPr>
              <w:fldChar w:fldCharType="end"/>
            </w:r>
          </w:hyperlink>
        </w:p>
        <w:p w:rsidR="00B94F38" w:rsidRDefault="00B94F38" w:rsidP="003102BB">
          <w:pPr>
            <w:pStyle w:val="TOC3"/>
            <w:rPr>
              <w:rFonts w:asciiTheme="minorHAnsi" w:eastAsiaTheme="minorEastAsia" w:hAnsiTheme="minorHAnsi" w:cstheme="minorBidi"/>
              <w:sz w:val="22"/>
              <w:szCs w:val="22"/>
              <w:lang w:val="en-US"/>
            </w:rPr>
          </w:pPr>
          <w:hyperlink w:anchor="_Toc31602332" w:history="1">
            <w:r w:rsidRPr="006975C0">
              <w:rPr>
                <w:rStyle w:val="Hyperlink"/>
                <w:rtl/>
              </w:rPr>
              <w:t>הרב ישכר דוד קלויזנר</w:t>
            </w:r>
          </w:hyperlink>
        </w:p>
        <w:p w:rsidR="00B94F38" w:rsidRDefault="00B94F38" w:rsidP="00B94F38">
          <w:pPr>
            <w:pStyle w:val="TOC2"/>
            <w:rPr>
              <w:rFonts w:asciiTheme="minorHAnsi" w:eastAsiaTheme="minorEastAsia" w:hAnsiTheme="minorHAnsi" w:cstheme="minorBidi"/>
            </w:rPr>
          </w:pPr>
          <w:hyperlink w:anchor="_Toc31602333" w:history="1">
            <w:r w:rsidRPr="006975C0">
              <w:rPr>
                <w:rStyle w:val="Hyperlink"/>
                <w:rtl/>
              </w:rPr>
              <w:t>ויקצף משה ... ויאמר אליהם משה</w:t>
            </w:r>
            <w:r>
              <w:rPr>
                <w:webHidden/>
              </w:rPr>
              <w:tab/>
            </w:r>
            <w:r>
              <w:rPr>
                <w:webHidden/>
              </w:rPr>
              <w:fldChar w:fldCharType="begin"/>
            </w:r>
            <w:r>
              <w:rPr>
                <w:webHidden/>
              </w:rPr>
              <w:instrText xml:space="preserve"> PAGEREF _Toc31602333 \h </w:instrText>
            </w:r>
            <w:r>
              <w:rPr>
                <w:webHidden/>
              </w:rPr>
            </w:r>
            <w:r>
              <w:rPr>
                <w:webHidden/>
              </w:rPr>
              <w:fldChar w:fldCharType="separate"/>
            </w:r>
            <w:r w:rsidR="00973FF1">
              <w:rPr>
                <w:webHidden/>
                <w:rtl/>
              </w:rPr>
              <w:t>156</w:t>
            </w:r>
            <w:r>
              <w:rPr>
                <w:webHidden/>
              </w:rPr>
              <w:fldChar w:fldCharType="end"/>
            </w:r>
          </w:hyperlink>
        </w:p>
        <w:p w:rsidR="00B94F38" w:rsidRDefault="00B94F38" w:rsidP="003102BB">
          <w:pPr>
            <w:pStyle w:val="TOC3"/>
            <w:rPr>
              <w:rFonts w:asciiTheme="minorHAnsi" w:eastAsiaTheme="minorEastAsia" w:hAnsiTheme="minorHAnsi" w:cstheme="minorBidi"/>
              <w:sz w:val="22"/>
              <w:szCs w:val="22"/>
              <w:lang w:val="en-US"/>
            </w:rPr>
          </w:pPr>
          <w:hyperlink w:anchor="_Toc31602334" w:history="1">
            <w:r w:rsidRPr="006975C0">
              <w:rPr>
                <w:rStyle w:val="Hyperlink"/>
                <w:rtl/>
              </w:rPr>
              <w:t>הנ"ל</w:t>
            </w:r>
          </w:hyperlink>
        </w:p>
        <w:p w:rsidR="00B94F38" w:rsidRDefault="00B94F38" w:rsidP="00B94F38">
          <w:pPr>
            <w:pStyle w:val="TOC2"/>
            <w:rPr>
              <w:rFonts w:asciiTheme="minorHAnsi" w:eastAsiaTheme="minorEastAsia" w:hAnsiTheme="minorHAnsi" w:cstheme="minorBidi"/>
            </w:rPr>
          </w:pPr>
          <w:hyperlink w:anchor="_Toc31602335" w:history="1">
            <w:r w:rsidRPr="006975C0">
              <w:rPr>
                <w:rStyle w:val="Hyperlink"/>
                <w:rtl/>
              </w:rPr>
              <w:t>פירוש תיבת "אדם" בפסוק</w:t>
            </w:r>
            <w:r>
              <w:rPr>
                <w:webHidden/>
              </w:rPr>
              <w:tab/>
            </w:r>
            <w:r>
              <w:rPr>
                <w:webHidden/>
              </w:rPr>
              <w:fldChar w:fldCharType="begin"/>
            </w:r>
            <w:r>
              <w:rPr>
                <w:webHidden/>
              </w:rPr>
              <w:instrText xml:space="preserve"> PAGEREF _Toc31602335 \h </w:instrText>
            </w:r>
            <w:r>
              <w:rPr>
                <w:webHidden/>
              </w:rPr>
            </w:r>
            <w:r>
              <w:rPr>
                <w:webHidden/>
              </w:rPr>
              <w:fldChar w:fldCharType="separate"/>
            </w:r>
            <w:r w:rsidR="00973FF1">
              <w:rPr>
                <w:webHidden/>
                <w:rtl/>
              </w:rPr>
              <w:t>157</w:t>
            </w:r>
            <w:r>
              <w:rPr>
                <w:webHidden/>
              </w:rPr>
              <w:fldChar w:fldCharType="end"/>
            </w:r>
          </w:hyperlink>
        </w:p>
        <w:p w:rsidR="00B94F38" w:rsidRDefault="00B94F38" w:rsidP="003102BB">
          <w:pPr>
            <w:pStyle w:val="TOC3"/>
            <w:rPr>
              <w:rFonts w:asciiTheme="minorHAnsi" w:eastAsiaTheme="minorEastAsia" w:hAnsiTheme="minorHAnsi" w:cstheme="minorBidi"/>
              <w:sz w:val="22"/>
              <w:szCs w:val="22"/>
              <w:lang w:val="en-US"/>
            </w:rPr>
          </w:pPr>
          <w:hyperlink w:anchor="_Toc31602336" w:history="1">
            <w:r w:rsidRPr="006975C0">
              <w:rPr>
                <w:rStyle w:val="Hyperlink"/>
                <w:rtl/>
              </w:rPr>
              <w:t>הת' לוי יצחק הכהן כ"ץ</w:t>
            </w:r>
          </w:hyperlink>
        </w:p>
        <w:p w:rsidR="00B94F38" w:rsidRDefault="00B94F38" w:rsidP="00B94F38">
          <w:pPr>
            <w:pStyle w:val="TOC2"/>
            <w:rPr>
              <w:rFonts w:asciiTheme="minorHAnsi" w:eastAsiaTheme="minorEastAsia" w:hAnsiTheme="minorHAnsi" w:cstheme="minorBidi"/>
            </w:rPr>
          </w:pPr>
          <w:hyperlink w:anchor="_Toc31602337" w:history="1">
            <w:r w:rsidRPr="006975C0">
              <w:rPr>
                <w:rStyle w:val="Hyperlink"/>
                <w:rtl/>
              </w:rPr>
              <w:t>אומר על ראשון ראשון ועל אחרון אחרון</w:t>
            </w:r>
            <w:r>
              <w:rPr>
                <w:webHidden/>
              </w:rPr>
              <w:tab/>
            </w:r>
            <w:r>
              <w:rPr>
                <w:webHidden/>
              </w:rPr>
              <w:fldChar w:fldCharType="begin"/>
            </w:r>
            <w:r>
              <w:rPr>
                <w:webHidden/>
              </w:rPr>
              <w:instrText xml:space="preserve"> PAGEREF _Toc31602337 \h </w:instrText>
            </w:r>
            <w:r>
              <w:rPr>
                <w:webHidden/>
              </w:rPr>
            </w:r>
            <w:r>
              <w:rPr>
                <w:webHidden/>
              </w:rPr>
              <w:fldChar w:fldCharType="separate"/>
            </w:r>
            <w:r w:rsidR="00973FF1">
              <w:rPr>
                <w:webHidden/>
                <w:rtl/>
              </w:rPr>
              <w:t>159</w:t>
            </w:r>
            <w:r>
              <w:rPr>
                <w:webHidden/>
              </w:rPr>
              <w:fldChar w:fldCharType="end"/>
            </w:r>
          </w:hyperlink>
        </w:p>
        <w:p w:rsidR="00B94F38" w:rsidRDefault="00B94F38" w:rsidP="003102BB">
          <w:pPr>
            <w:pStyle w:val="TOC3"/>
            <w:rPr>
              <w:rFonts w:asciiTheme="minorHAnsi" w:eastAsiaTheme="minorEastAsia" w:hAnsiTheme="minorHAnsi" w:cstheme="minorBidi"/>
              <w:sz w:val="22"/>
              <w:szCs w:val="22"/>
              <w:lang w:val="en-US"/>
            </w:rPr>
          </w:pPr>
          <w:hyperlink w:anchor="_Toc31602338" w:history="1">
            <w:r w:rsidRPr="006975C0">
              <w:rPr>
                <w:rStyle w:val="Hyperlink"/>
                <w:rtl/>
              </w:rPr>
              <w:t>הת' מנחם מענדל באראן</w:t>
            </w:r>
          </w:hyperlink>
        </w:p>
        <w:p w:rsidR="00B94F38" w:rsidRDefault="00B94F38" w:rsidP="00B94F38">
          <w:pPr>
            <w:pStyle w:val="TOC2"/>
            <w:rPr>
              <w:rFonts w:asciiTheme="minorHAnsi" w:eastAsiaTheme="minorEastAsia" w:hAnsiTheme="minorHAnsi" w:cstheme="minorBidi"/>
            </w:rPr>
          </w:pPr>
          <w:hyperlink w:anchor="_Toc31602339" w:history="1">
            <w:r w:rsidRPr="006975C0">
              <w:rPr>
                <w:rStyle w:val="Hyperlink"/>
                <w:rtl/>
              </w:rPr>
              <w:t>המעשה שהרב המגיד "לא רצה לקלל בשר ודם"</w:t>
            </w:r>
            <w:r>
              <w:rPr>
                <w:webHidden/>
              </w:rPr>
              <w:tab/>
            </w:r>
            <w:r>
              <w:rPr>
                <w:webHidden/>
              </w:rPr>
              <w:fldChar w:fldCharType="begin"/>
            </w:r>
            <w:r>
              <w:rPr>
                <w:webHidden/>
              </w:rPr>
              <w:instrText xml:space="preserve"> PAGEREF _Toc31602339 \h </w:instrText>
            </w:r>
            <w:r>
              <w:rPr>
                <w:webHidden/>
              </w:rPr>
            </w:r>
            <w:r>
              <w:rPr>
                <w:webHidden/>
              </w:rPr>
              <w:fldChar w:fldCharType="separate"/>
            </w:r>
            <w:r w:rsidR="00973FF1">
              <w:rPr>
                <w:webHidden/>
                <w:rtl/>
              </w:rPr>
              <w:t>161</w:t>
            </w:r>
            <w:r>
              <w:rPr>
                <w:webHidden/>
              </w:rPr>
              <w:fldChar w:fldCharType="end"/>
            </w:r>
          </w:hyperlink>
        </w:p>
        <w:p w:rsidR="00B94F38" w:rsidRDefault="00B94F38" w:rsidP="003102BB">
          <w:pPr>
            <w:pStyle w:val="TOC3"/>
            <w:rPr>
              <w:rFonts w:asciiTheme="minorHAnsi" w:eastAsiaTheme="minorEastAsia" w:hAnsiTheme="minorHAnsi" w:cstheme="minorBidi"/>
              <w:sz w:val="22"/>
              <w:szCs w:val="22"/>
              <w:lang w:val="en-US"/>
            </w:rPr>
          </w:pPr>
          <w:hyperlink w:anchor="_Toc31602340" w:history="1">
            <w:r w:rsidRPr="006975C0">
              <w:rPr>
                <w:rStyle w:val="Hyperlink"/>
                <w:rtl/>
              </w:rPr>
              <w:t>הת' זלמן בן יעקב</w:t>
            </w:r>
          </w:hyperlink>
        </w:p>
        <w:p w:rsidR="00B94F38" w:rsidRDefault="00B94F38" w:rsidP="00B94F38">
          <w:pPr>
            <w:pStyle w:val="TOC2"/>
            <w:rPr>
              <w:rFonts w:asciiTheme="minorHAnsi" w:eastAsiaTheme="minorEastAsia" w:hAnsiTheme="minorHAnsi" w:cstheme="minorBidi"/>
            </w:rPr>
          </w:pPr>
          <w:hyperlink w:anchor="_Toc31602341" w:history="1">
            <w:r w:rsidRPr="006975C0">
              <w:rPr>
                <w:rStyle w:val="Hyperlink"/>
                <w:rtl/>
              </w:rPr>
              <w:t>בירור בסיפור אחד</w:t>
            </w:r>
            <w:r>
              <w:rPr>
                <w:webHidden/>
              </w:rPr>
              <w:tab/>
            </w:r>
            <w:r>
              <w:rPr>
                <w:webHidden/>
              </w:rPr>
              <w:fldChar w:fldCharType="begin"/>
            </w:r>
            <w:r>
              <w:rPr>
                <w:webHidden/>
              </w:rPr>
              <w:instrText xml:space="preserve"> PAGEREF _Toc31602341 \h </w:instrText>
            </w:r>
            <w:r>
              <w:rPr>
                <w:webHidden/>
              </w:rPr>
            </w:r>
            <w:r>
              <w:rPr>
                <w:webHidden/>
              </w:rPr>
              <w:fldChar w:fldCharType="separate"/>
            </w:r>
            <w:r w:rsidR="00973FF1">
              <w:rPr>
                <w:webHidden/>
                <w:rtl/>
              </w:rPr>
              <w:t>163</w:t>
            </w:r>
            <w:r>
              <w:rPr>
                <w:webHidden/>
              </w:rPr>
              <w:fldChar w:fldCharType="end"/>
            </w:r>
          </w:hyperlink>
        </w:p>
        <w:p w:rsidR="00B94F38" w:rsidRDefault="00B94F38" w:rsidP="003102BB">
          <w:pPr>
            <w:pStyle w:val="TOC3"/>
            <w:rPr>
              <w:rFonts w:asciiTheme="minorHAnsi" w:eastAsiaTheme="minorEastAsia" w:hAnsiTheme="minorHAnsi" w:cstheme="minorBidi"/>
              <w:sz w:val="22"/>
              <w:szCs w:val="22"/>
              <w:lang w:val="en-US"/>
            </w:rPr>
          </w:pPr>
          <w:hyperlink w:anchor="_Toc31602342" w:history="1">
            <w:r w:rsidRPr="006975C0">
              <w:rPr>
                <w:rStyle w:val="Hyperlink"/>
                <w:rtl/>
              </w:rPr>
              <w:t xml:space="preserve">הת' אשר זך </w:t>
            </w:r>
            <w:r w:rsidRPr="006975C0">
              <w:rPr>
                <w:rStyle w:val="Hyperlink"/>
                <w:rFonts w:ascii="AAd_Livorna4" w:eastAsia="Calibri" w:hAnsi="AAd_Livorna4" w:cs="AAd_Livorna4"/>
                <w:rtl/>
              </w:rPr>
              <w:t>רמת אביב ג'</w:t>
            </w:r>
          </w:hyperlink>
        </w:p>
        <w:p w:rsidR="00B94F38" w:rsidRDefault="00B94F38" w:rsidP="00B94F38">
          <w:pPr>
            <w:pStyle w:val="TOC2"/>
            <w:rPr>
              <w:rFonts w:asciiTheme="minorHAnsi" w:eastAsiaTheme="minorEastAsia" w:hAnsiTheme="minorHAnsi" w:cstheme="minorBidi"/>
            </w:rPr>
          </w:pPr>
          <w:hyperlink w:anchor="_Toc31602343" w:history="1">
            <w:r w:rsidRPr="006975C0">
              <w:rPr>
                <w:rStyle w:val="Hyperlink"/>
                <w:rtl/>
              </w:rPr>
              <w:t>על פטירת האבן עזרא (גליון)</w:t>
            </w:r>
            <w:r>
              <w:rPr>
                <w:webHidden/>
              </w:rPr>
              <w:tab/>
            </w:r>
            <w:r>
              <w:rPr>
                <w:webHidden/>
              </w:rPr>
              <w:fldChar w:fldCharType="begin"/>
            </w:r>
            <w:r>
              <w:rPr>
                <w:webHidden/>
              </w:rPr>
              <w:instrText xml:space="preserve"> PAGEREF _Toc31602343 \h </w:instrText>
            </w:r>
            <w:r>
              <w:rPr>
                <w:webHidden/>
              </w:rPr>
            </w:r>
            <w:r>
              <w:rPr>
                <w:webHidden/>
              </w:rPr>
              <w:fldChar w:fldCharType="separate"/>
            </w:r>
            <w:r w:rsidR="00973FF1">
              <w:rPr>
                <w:webHidden/>
                <w:rtl/>
              </w:rPr>
              <w:t>171</w:t>
            </w:r>
            <w:r>
              <w:rPr>
                <w:webHidden/>
              </w:rPr>
              <w:fldChar w:fldCharType="end"/>
            </w:r>
          </w:hyperlink>
        </w:p>
        <w:p w:rsidR="00B94F38" w:rsidRDefault="00B94F38" w:rsidP="003102BB">
          <w:pPr>
            <w:pStyle w:val="TOC3"/>
            <w:rPr>
              <w:rFonts w:asciiTheme="minorHAnsi" w:eastAsiaTheme="minorEastAsia" w:hAnsiTheme="minorHAnsi" w:cstheme="minorBidi"/>
              <w:sz w:val="22"/>
              <w:szCs w:val="22"/>
              <w:lang w:val="en-US"/>
            </w:rPr>
          </w:pPr>
          <w:hyperlink w:anchor="_Toc31602344" w:history="1">
            <w:r w:rsidRPr="006975C0">
              <w:rPr>
                <w:rStyle w:val="Hyperlink"/>
                <w:rtl/>
              </w:rPr>
              <w:t>הת' יעקב יהודה ברוין</w:t>
            </w:r>
          </w:hyperlink>
        </w:p>
        <w:p w:rsidR="00B94F38" w:rsidRDefault="00B94F38" w:rsidP="00B94F38">
          <w:pPr>
            <w:pStyle w:val="TOC2"/>
            <w:rPr>
              <w:rFonts w:asciiTheme="minorHAnsi" w:eastAsiaTheme="minorEastAsia" w:hAnsiTheme="minorHAnsi" w:cstheme="minorBidi"/>
            </w:rPr>
          </w:pPr>
          <w:hyperlink w:anchor="_Toc31602345" w:history="1">
            <w:r w:rsidRPr="006975C0">
              <w:rPr>
                <w:rStyle w:val="Hyperlink"/>
                <w:rFonts w:eastAsia="Calibri"/>
                <w:rtl/>
              </w:rPr>
              <w:t>ביאור התניא בדרגת "בינוני"</w:t>
            </w:r>
            <w:r>
              <w:rPr>
                <w:webHidden/>
              </w:rPr>
              <w:tab/>
            </w:r>
            <w:r>
              <w:rPr>
                <w:webHidden/>
              </w:rPr>
              <w:fldChar w:fldCharType="begin"/>
            </w:r>
            <w:r>
              <w:rPr>
                <w:webHidden/>
              </w:rPr>
              <w:instrText xml:space="preserve"> PAGEREF _Toc31602345 \h </w:instrText>
            </w:r>
            <w:r>
              <w:rPr>
                <w:webHidden/>
              </w:rPr>
            </w:r>
            <w:r>
              <w:rPr>
                <w:webHidden/>
              </w:rPr>
              <w:fldChar w:fldCharType="separate"/>
            </w:r>
            <w:r w:rsidR="00973FF1">
              <w:rPr>
                <w:webHidden/>
                <w:rtl/>
              </w:rPr>
              <w:t>171</w:t>
            </w:r>
            <w:r>
              <w:rPr>
                <w:webHidden/>
              </w:rPr>
              <w:fldChar w:fldCharType="end"/>
            </w:r>
          </w:hyperlink>
        </w:p>
        <w:p w:rsidR="00B94F38" w:rsidRDefault="00B94F38" w:rsidP="003102BB">
          <w:pPr>
            <w:pStyle w:val="TOC3"/>
            <w:rPr>
              <w:rFonts w:asciiTheme="minorHAnsi" w:eastAsiaTheme="minorEastAsia" w:hAnsiTheme="minorHAnsi" w:cstheme="minorBidi"/>
              <w:sz w:val="22"/>
              <w:szCs w:val="22"/>
              <w:lang w:val="en-US"/>
            </w:rPr>
          </w:pPr>
          <w:hyperlink w:anchor="_Toc31602346" w:history="1">
            <w:r w:rsidRPr="006975C0">
              <w:rPr>
                <w:rStyle w:val="Hyperlink"/>
                <w:rtl/>
              </w:rPr>
              <w:t>הרב אליהו מטוסוב</w:t>
            </w:r>
          </w:hyperlink>
        </w:p>
        <w:p w:rsidR="00560BFB" w:rsidRPr="00560BFB" w:rsidRDefault="00560BFB" w:rsidP="00B94F38">
          <w:pPr>
            <w:tabs>
              <w:tab w:val="right" w:leader="dot" w:pos="6182"/>
            </w:tabs>
            <w:bidi/>
            <w:spacing w:after="100"/>
            <w:ind w:left="220"/>
            <w:jc w:val="center"/>
            <w:rPr>
              <w:rFonts w:ascii="FbSfaradi" w:hAnsi="FbSfaradi" w:cs="FbSfaradi"/>
              <w:noProof/>
              <w:sz w:val="20"/>
              <w:szCs w:val="20"/>
              <w:rtl/>
              <w:lang w:val="en-GB"/>
            </w:rPr>
            <w:sectPr w:rsidR="00560BFB" w:rsidRPr="00560BFB" w:rsidSect="00E651E1">
              <w:footnotePr>
                <w:numRestart w:val="eachSect"/>
              </w:footnotePr>
              <w:pgSz w:w="7920" w:h="12240"/>
              <w:pgMar w:top="720" w:right="864" w:bottom="720" w:left="864" w:header="720" w:footer="720" w:gutter="0"/>
              <w:cols w:space="720"/>
              <w:docGrid w:linePitch="360"/>
            </w:sectPr>
          </w:pPr>
          <w:r w:rsidRPr="00560BFB">
            <w:rPr>
              <w:rFonts w:ascii="FbSfaradi" w:hAnsi="FbSfaradi" w:cs="FbSfaradi"/>
              <w:noProof/>
              <w:sz w:val="200"/>
              <w:szCs w:val="200"/>
              <w:lang w:val="en-GB"/>
            </w:rPr>
            <w:fldChar w:fldCharType="end"/>
          </w:r>
        </w:p>
      </w:sdtContent>
    </w:sdt>
    <w:p w:rsidR="00560BFB" w:rsidRPr="00C11D6C" w:rsidRDefault="00560BFB" w:rsidP="00560BFB">
      <w:pPr>
        <w:rPr>
          <w:rFonts w:ascii="FbFRealBelet Bold" w:eastAsia="Times New Roman" w:hAnsi="FbFRealBelet Bold" w:cs="1ShefaClassic"/>
          <w:bCs/>
          <w:sz w:val="48"/>
          <w:szCs w:val="48"/>
        </w:rPr>
      </w:pPr>
      <w:bookmarkStart w:id="91" w:name="_Toc26492259"/>
      <w:bookmarkStart w:id="92" w:name="_Toc504475482"/>
      <w:bookmarkStart w:id="93" w:name="_Toc403698996"/>
      <w:bookmarkStart w:id="94" w:name="_Toc405513659"/>
      <w:bookmarkStart w:id="95" w:name="_Toc408433553"/>
    </w:p>
    <w:p w:rsidR="00324300" w:rsidRDefault="00324300" w:rsidP="00324300">
      <w:pPr>
        <w:bidi/>
        <w:jc w:val="center"/>
        <w:rPr>
          <w:rtl/>
        </w:rPr>
      </w:pPr>
      <w:bookmarkStart w:id="96" w:name="_Toc465217765"/>
      <w:bookmarkStart w:id="97" w:name="_Toc465218148"/>
      <w:bookmarkStart w:id="98" w:name="_Toc465219531"/>
      <w:bookmarkStart w:id="99" w:name="_Toc28223359"/>
      <w:bookmarkStart w:id="100" w:name="_Toc28229097"/>
      <w:r w:rsidRPr="00560BFB">
        <w:rPr>
          <w:noProof/>
          <w:sz w:val="24"/>
          <w:szCs w:val="24"/>
        </w:rPr>
        <mc:AlternateContent>
          <mc:Choice Requires="wps">
            <w:drawing>
              <wp:anchor distT="0" distB="0" distL="114300" distR="114300" simplePos="0" relativeHeight="251659264" behindDoc="1" locked="0" layoutInCell="1" allowOverlap="1" wp14:anchorId="766D144A" wp14:editId="51B04488">
                <wp:simplePos x="0" y="0"/>
                <wp:positionH relativeFrom="column">
                  <wp:posOffset>-428364</wp:posOffset>
                </wp:positionH>
                <wp:positionV relativeFrom="paragraph">
                  <wp:posOffset>3940175</wp:posOffset>
                </wp:positionV>
                <wp:extent cx="4659630" cy="2844800"/>
                <wp:effectExtent l="0" t="0" r="26670" b="12700"/>
                <wp:wrapTopAndBottom/>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59630" cy="2844800"/>
                        </a:xfrm>
                        <a:prstGeom prst="rect">
                          <a:avLst/>
                        </a:prstGeom>
                        <a:solidFill>
                          <a:sysClr val="window" lastClr="FFFFFF"/>
                        </a:solidFill>
                        <a:ln w="12700" cap="flat" cmpd="sng" algn="ctr">
                          <a:solidFill>
                            <a:sysClr val="windowText" lastClr="000000"/>
                          </a:solidFill>
                          <a:prstDash val="solid"/>
                          <a:miter lim="800000"/>
                          <a:headEnd/>
                          <a:tailEnd/>
                        </a:ln>
                        <a:effectLst/>
                      </wps:spPr>
                      <wps:txbx>
                        <w:txbxContent>
                          <w:p w:rsidR="00973FF1" w:rsidRDefault="00973FF1" w:rsidP="00560BFB">
                            <w:pPr>
                              <w:bidi/>
                              <w:spacing w:after="0" w:line="240" w:lineRule="auto"/>
                              <w:ind w:left="600" w:right="600"/>
                              <w:jc w:val="center"/>
                              <w:rPr>
                                <w:rFonts w:ascii="FbSfaradi Medium" w:hAnsi="FbSfaradi Medium" w:cs="1ShefaClassic"/>
                                <w:sz w:val="28"/>
                                <w:szCs w:val="28"/>
                              </w:rPr>
                            </w:pPr>
                            <w:r>
                              <w:rPr>
                                <w:rFonts w:ascii="FbSfaradi Medium" w:hAnsi="FbSfaradi Medium" w:cs="1ShefaClassic" w:hint="cs"/>
                                <w:sz w:val="28"/>
                                <w:szCs w:val="28"/>
                                <w:rtl/>
                              </w:rPr>
                              <w:t>הקובץ הבא</w:t>
                            </w:r>
                          </w:p>
                          <w:p w:rsidR="00973FF1" w:rsidRDefault="00973FF1" w:rsidP="00925AC7">
                            <w:pPr>
                              <w:bidi/>
                              <w:spacing w:after="0" w:line="240" w:lineRule="auto"/>
                              <w:ind w:left="600" w:right="600"/>
                              <w:jc w:val="center"/>
                              <w:rPr>
                                <w:rFonts w:ascii="FbSfaradi Medium" w:hAnsi="FbSfaradi Medium" w:cs="1ShefaClassic"/>
                                <w:sz w:val="28"/>
                                <w:szCs w:val="28"/>
                                <w:rtl/>
                              </w:rPr>
                            </w:pPr>
                            <w:r>
                              <w:rPr>
                                <w:rFonts w:ascii="FbSfaradi Medium" w:hAnsi="FbSfaradi Medium" w:cs="1ShefaClassic" w:hint="cs"/>
                                <w:sz w:val="28"/>
                                <w:szCs w:val="28"/>
                                <w:rtl/>
                              </w:rPr>
                              <w:t>יצא לאור אי"ה לכבוד כ"ב שבט - ש"פ משפטים</w:t>
                            </w:r>
                            <w:r>
                              <w:rPr>
                                <w:rFonts w:ascii="FbSfaradi Medium" w:hAnsi="FbSfaradi Medium" w:cs="1ShefaClassic"/>
                                <w:sz w:val="28"/>
                                <w:szCs w:val="28"/>
                                <w:rtl/>
                              </w:rPr>
                              <w:t>–</w:t>
                            </w:r>
                            <w:r>
                              <w:rPr>
                                <w:rFonts w:ascii="FbSfaradi Medium" w:hAnsi="FbSfaradi Medium" w:cs="1ShefaClassic" w:hint="cs"/>
                                <w:sz w:val="28"/>
                                <w:szCs w:val="28"/>
                                <w:rtl/>
                              </w:rPr>
                              <w:t xml:space="preserve">שקלים הערות יש לשלוח </w:t>
                            </w:r>
                            <w:r>
                              <w:rPr>
                                <w:rFonts w:ascii="FbSfaradi Medium" w:hAnsi="FbSfaradi Medium" w:cs="1ShefaClassic" w:hint="cs"/>
                                <w:b/>
                                <w:bCs/>
                                <w:sz w:val="28"/>
                                <w:szCs w:val="28"/>
                                <w:rtl/>
                              </w:rPr>
                              <w:t>לא יאוחר</w:t>
                            </w:r>
                            <w:r>
                              <w:rPr>
                                <w:rFonts w:ascii="FbSfaradi Medium" w:hAnsi="FbSfaradi Medium" w:cs="1ShefaClassic" w:hint="cs"/>
                                <w:sz w:val="28"/>
                                <w:szCs w:val="28"/>
                                <w:rtl/>
                              </w:rPr>
                              <w:t xml:space="preserve"> מיום ד', כ"ד שבט שבט ה'תש"פ</w:t>
                            </w:r>
                          </w:p>
                          <w:p w:rsidR="00973FF1" w:rsidRDefault="00973FF1" w:rsidP="00560BFB">
                            <w:pPr>
                              <w:pStyle w:val="Footer"/>
                              <w:bidi/>
                              <w:jc w:val="center"/>
                              <w:rPr>
                                <w:rFonts w:ascii="FbFrankReal" w:hAnsi="FbFrankReal" w:cs="Levenim MT"/>
                                <w:sz w:val="16"/>
                                <w:szCs w:val="16"/>
                                <w:rtl/>
                              </w:rPr>
                            </w:pPr>
                            <w:r>
                              <w:rPr>
                                <w:rFonts w:ascii="FbFrankReal" w:hAnsi="FbFrankReal" w:cs="1ShefaClassic" w:hint="cs"/>
                                <w:b/>
                                <w:bCs/>
                                <w:sz w:val="28"/>
                                <w:szCs w:val="28"/>
                                <w:rtl/>
                              </w:rPr>
                              <w:t>"ויישר חילם ותבוא עליהם ברכה פון די אלע וואס שרייבן אין די קובצים און קאכען זיך אין דברי רבותינו נשיאנו"</w:t>
                            </w:r>
                            <w:r>
                              <w:rPr>
                                <w:rFonts w:ascii="FbFrankReal" w:hAnsi="FbFrankReal" w:cs="FbFrankReal"/>
                                <w:sz w:val="20"/>
                                <w:szCs w:val="20"/>
                                <w:rtl/>
                              </w:rPr>
                              <w:t xml:space="preserve"> </w:t>
                            </w:r>
                            <w:r>
                              <w:rPr>
                                <w:rFonts w:ascii="FbFrankReal" w:hAnsi="FbFrankReal" w:cs="FbFrankReal"/>
                                <w:sz w:val="20"/>
                                <w:szCs w:val="20"/>
                                <w:rtl/>
                              </w:rPr>
                              <w:br/>
                            </w:r>
                            <w:r>
                              <w:rPr>
                                <w:rFonts w:ascii="FbFrankReal" w:hAnsi="FbFrankReal" w:cs="Levenim MT" w:hint="cs"/>
                                <w:sz w:val="16"/>
                                <w:szCs w:val="16"/>
                                <w:rtl/>
                              </w:rPr>
                              <w:t>(שיחות קודש תשמ"א ח"א עמ' 776)</w:t>
                            </w:r>
                          </w:p>
                          <w:p w:rsidR="00973FF1" w:rsidRDefault="00973FF1" w:rsidP="00560BFB">
                            <w:pPr>
                              <w:pStyle w:val="Footer"/>
                              <w:bidi/>
                              <w:jc w:val="center"/>
                              <w:rPr>
                                <w:rFonts w:ascii="FbFrankReal" w:hAnsi="FbFrankReal" w:cs="Levenim MT"/>
                                <w:sz w:val="16"/>
                                <w:szCs w:val="16"/>
                                <w:rtl/>
                              </w:rPr>
                            </w:pPr>
                          </w:p>
                          <w:p w:rsidR="00973FF1" w:rsidRDefault="00973FF1" w:rsidP="00560BFB">
                            <w:pPr>
                              <w:bidi/>
                              <w:spacing w:after="0" w:line="240" w:lineRule="auto"/>
                              <w:jc w:val="center"/>
                              <w:rPr>
                                <w:rFonts w:ascii="FbFrankReal" w:hAnsi="FbFrankReal" w:cs="FbFrankReal"/>
                                <w:sz w:val="20"/>
                                <w:szCs w:val="20"/>
                                <w:rtl/>
                              </w:rPr>
                            </w:pPr>
                            <w:r>
                              <w:rPr>
                                <w:rFonts w:ascii="FbFrankReal" w:hAnsi="FbFrankReal" w:cs="FbFrankReal"/>
                                <w:sz w:val="20"/>
                                <w:szCs w:val="20"/>
                              </w:rPr>
                              <w:sym w:font="Wingdings 2" w:char="F0B2"/>
                            </w:r>
                            <w:r>
                              <w:rPr>
                                <w:rFonts w:ascii="FbFrankReal" w:hAnsi="FbFrankReal" w:cs="FbFrankReal"/>
                                <w:sz w:val="20"/>
                                <w:szCs w:val="20"/>
                              </w:rPr>
                              <w:sym w:font="Wingdings 2" w:char="F0B2"/>
                            </w:r>
                            <w:r>
                              <w:rPr>
                                <w:rFonts w:ascii="FbFrankReal" w:hAnsi="FbFrankReal" w:cs="FbFrankReal"/>
                                <w:sz w:val="20"/>
                                <w:szCs w:val="20"/>
                              </w:rPr>
                              <w:sym w:font="Wingdings 2" w:char="F0B2"/>
                            </w:r>
                          </w:p>
                          <w:p w:rsidR="00973FF1" w:rsidRDefault="00973FF1" w:rsidP="00560BFB">
                            <w:pPr>
                              <w:bidi/>
                              <w:spacing w:after="0" w:line="240" w:lineRule="auto"/>
                              <w:jc w:val="center"/>
                              <w:rPr>
                                <w:rFonts w:ascii="FbFrankReal" w:hAnsi="FbFrankReal" w:cs="1ShefaClassic"/>
                                <w:b/>
                                <w:bCs/>
                                <w:rtl/>
                              </w:rPr>
                            </w:pPr>
                          </w:p>
                          <w:p w:rsidR="00973FF1" w:rsidRDefault="00973FF1" w:rsidP="00560BFB">
                            <w:pPr>
                              <w:bidi/>
                              <w:spacing w:after="0" w:line="240" w:lineRule="auto"/>
                              <w:jc w:val="center"/>
                              <w:rPr>
                                <w:rFonts w:ascii="FbFrankReal" w:hAnsi="FbFrankReal" w:cs="1ShefaClassic"/>
                                <w:b/>
                                <w:bCs/>
                                <w:rtl/>
                              </w:rPr>
                            </w:pPr>
                            <w:r>
                              <w:rPr>
                                <w:rFonts w:ascii="FbFrankReal" w:hAnsi="FbFrankReal" w:cs="1ShefaClassic" w:hint="cs"/>
                                <w:b/>
                                <w:bCs/>
                                <w:rtl/>
                              </w:rPr>
                              <w:t>למשלוח הערות:</w:t>
                            </w:r>
                          </w:p>
                          <w:p w:rsidR="00973FF1" w:rsidRDefault="00973FF1" w:rsidP="00560BFB">
                            <w:pPr>
                              <w:bidi/>
                              <w:spacing w:after="0" w:line="240" w:lineRule="auto"/>
                              <w:jc w:val="center"/>
                              <w:rPr>
                                <w:rFonts w:ascii="FbFrankReal" w:hAnsi="FbFrankReal" w:cs="1ShefaClassic"/>
                                <w:sz w:val="20"/>
                                <w:szCs w:val="20"/>
                                <w:rtl/>
                              </w:rPr>
                            </w:pPr>
                            <w:r>
                              <w:rPr>
                                <w:rFonts w:ascii="FbFrankReal" w:hAnsi="FbFrankReal" w:cs="1ShefaClassic" w:hint="cs"/>
                                <w:b/>
                                <w:bCs/>
                                <w:rtl/>
                              </w:rPr>
                              <w:t>פאקס:</w:t>
                            </w:r>
                            <w:r>
                              <w:rPr>
                                <w:rFonts w:ascii="FbFrankReal" w:hAnsi="FbFrankReal" w:cs="1ShefaClassic" w:hint="cs"/>
                                <w:sz w:val="20"/>
                                <w:szCs w:val="20"/>
                                <w:rtl/>
                              </w:rPr>
                              <w:t xml:space="preserve"> </w:t>
                            </w:r>
                            <w:r>
                              <w:rPr>
                                <w:rFonts w:ascii="FbFrankReal" w:hAnsi="FbFrankReal" w:cs="1ShefaClassic" w:hint="cs"/>
                                <w:rtl/>
                              </w:rPr>
                              <w:t>718-247-6016</w:t>
                            </w:r>
                          </w:p>
                          <w:p w:rsidR="00973FF1" w:rsidRDefault="00973FF1" w:rsidP="00560BFB">
                            <w:pPr>
                              <w:bidi/>
                              <w:spacing w:after="0" w:line="240" w:lineRule="auto"/>
                              <w:jc w:val="center"/>
                              <w:rPr>
                                <w:rFonts w:ascii="FbFrankReal" w:hAnsi="FbFrankReal" w:cs="1ShefaClassic"/>
                                <w:sz w:val="20"/>
                                <w:szCs w:val="20"/>
                                <w:rtl/>
                              </w:rPr>
                            </w:pPr>
                            <w:r>
                              <w:rPr>
                                <w:rFonts w:ascii="FbFrankReal" w:hAnsi="FbFrankReal" w:cs="1ShefaClassic" w:hint="cs"/>
                                <w:b/>
                                <w:bCs/>
                                <w:rtl/>
                              </w:rPr>
                              <w:t>אימייל:</w:t>
                            </w:r>
                            <w:r>
                              <w:rPr>
                                <w:rFonts w:ascii="FbFrankReal" w:hAnsi="FbFrankReal" w:cs="1ShefaClassic" w:hint="cs"/>
                                <w:sz w:val="20"/>
                                <w:szCs w:val="20"/>
                                <w:rtl/>
                              </w:rPr>
                              <w:t xml:space="preserve"> </w:t>
                            </w:r>
                            <w:hyperlink r:id="rId8" w:history="1">
                              <w:r>
                                <w:rPr>
                                  <w:rStyle w:val="Hyperlink"/>
                                  <w:rFonts w:ascii="FbFrankReal" w:hAnsi="FbFrankReal" w:cs="1ShefaClassic"/>
                                  <w:sz w:val="20"/>
                                  <w:szCs w:val="20"/>
                                </w:rPr>
                                <w:t>haoros@haoros.com</w:t>
                              </w:r>
                            </w:hyperlink>
                          </w:p>
                          <w:p w:rsidR="00973FF1" w:rsidRDefault="00973FF1" w:rsidP="00560BFB">
                            <w:pPr>
                              <w:bidi/>
                              <w:spacing w:after="0" w:line="240" w:lineRule="auto"/>
                              <w:jc w:val="center"/>
                              <w:rPr>
                                <w:rFonts w:ascii="FbFrankReal" w:hAnsi="FbFrankReal" w:cs="1ShefaClassic"/>
                                <w:b/>
                                <w:bCs/>
                              </w:rPr>
                            </w:pPr>
                            <w:r>
                              <w:rPr>
                                <w:rFonts w:ascii="FbFrankReal" w:hAnsi="FbFrankReal" w:cs="1ShefaClassic" w:hint="cs"/>
                                <w:b/>
                                <w:bCs/>
                                <w:rtl/>
                              </w:rPr>
                              <w:t>כתובת:</w:t>
                            </w:r>
                          </w:p>
                          <w:p w:rsidR="00973FF1" w:rsidRDefault="00973FF1" w:rsidP="00560BFB">
                            <w:pPr>
                              <w:bidi/>
                              <w:spacing w:after="0" w:line="240" w:lineRule="auto"/>
                              <w:jc w:val="center"/>
                              <w:rPr>
                                <w:rFonts w:ascii="FbFrankReal" w:hAnsi="FbFrankReal" w:cs="1ShefaClassic"/>
                                <w:sz w:val="18"/>
                                <w:szCs w:val="18"/>
                                <w:rtl/>
                              </w:rPr>
                            </w:pPr>
                            <w:r>
                              <w:rPr>
                                <w:rFonts w:ascii="FbFrankReal" w:hAnsi="FbFrankReal" w:cs="1ShefaClassic"/>
                                <w:sz w:val="18"/>
                                <w:szCs w:val="18"/>
                              </w:rPr>
                              <w:t>639 Eastern Parkway, Apt 3F</w:t>
                            </w:r>
                          </w:p>
                          <w:p w:rsidR="00973FF1" w:rsidRDefault="00973FF1" w:rsidP="00560BFB">
                            <w:pPr>
                              <w:bidi/>
                              <w:spacing w:after="0" w:line="240" w:lineRule="auto"/>
                              <w:jc w:val="center"/>
                              <w:rPr>
                                <w:rFonts w:ascii="FbFrankReal" w:hAnsi="FbFrankReal" w:cs="1ShefaClassic"/>
                                <w:sz w:val="18"/>
                                <w:szCs w:val="18"/>
                              </w:rPr>
                            </w:pPr>
                            <w:r>
                              <w:rPr>
                                <w:rFonts w:ascii="FbFrankReal" w:hAnsi="FbFrankReal" w:cs="1ShefaClassic"/>
                                <w:sz w:val="18"/>
                                <w:szCs w:val="18"/>
                              </w:rPr>
                              <w:t>Brooklyn. New York, 11213, USA</w:t>
                            </w:r>
                          </w:p>
                          <w:p w:rsidR="00973FF1" w:rsidRDefault="00973FF1" w:rsidP="00560BFB">
                            <w:pPr>
                              <w:pStyle w:val="HaoroDivider"/>
                              <w:spacing w:before="0" w:after="0" w:line="240" w:lineRule="auto"/>
                              <w:rPr>
                                <w:rFonts w:ascii="FbFrankReal" w:hAnsi="FbFrankReal" w:cs="1ShefaClassic"/>
                                <w:b/>
                                <w:bCs/>
                                <w:sz w:val="22"/>
                                <w:szCs w:val="22"/>
                              </w:rPr>
                            </w:pPr>
                            <w:r>
                              <w:rPr>
                                <w:rFonts w:ascii="FbFrankReal" w:hAnsi="FbFrankReal" w:cs="1ShefaClassic" w:hint="cs"/>
                                <w:b/>
                                <w:bCs/>
                                <w:sz w:val="22"/>
                                <w:szCs w:val="22"/>
                                <w:rtl/>
                              </w:rPr>
                              <w:t xml:space="preserve">להקדשות נא להתקשר: </w:t>
                            </w:r>
                            <w:r>
                              <w:rPr>
                                <w:rFonts w:ascii="FbFrankReal" w:hAnsi="FbFrankReal" w:cs="1ShefaClassic" w:hint="cs"/>
                                <w:sz w:val="22"/>
                                <w:szCs w:val="22"/>
                                <w:rtl/>
                              </w:rPr>
                              <w:t>917-947-8275</w:t>
                            </w:r>
                          </w:p>
                          <w:p w:rsidR="00973FF1" w:rsidRDefault="00973FF1" w:rsidP="00560BFB">
                            <w:pPr>
                              <w:bidi/>
                              <w:spacing w:after="0"/>
                              <w:jc w:val="center"/>
                              <w:rPr>
                                <w:rFonts w:ascii="FbFrankReal" w:hAnsi="FbFrankReal" w:cs="1ShefaClassic"/>
                                <w:b/>
                                <w:bCs/>
                                <w:rtl/>
                              </w:rPr>
                            </w:pPr>
                            <w:r>
                              <w:rPr>
                                <w:rFonts w:ascii="FbFrankReal" w:hAnsi="FbFrankReal" w:cs="1ShefaClassic" w:hint="cs"/>
                                <w:b/>
                                <w:bCs/>
                                <w:rtl/>
                              </w:rPr>
                              <w:t>ניתן להוריד את הקובץ באתר האינטרנט:</w:t>
                            </w:r>
                          </w:p>
                          <w:p w:rsidR="00973FF1" w:rsidRPr="003234A3" w:rsidRDefault="00973FF1" w:rsidP="00560BFB">
                            <w:pPr>
                              <w:bidi/>
                              <w:spacing w:after="0"/>
                              <w:jc w:val="center"/>
                              <w:rPr>
                                <w:rFonts w:ascii="FbFrankReal" w:hAnsi="FbFrankReal" w:cs="1ShefaClassic"/>
                                <w:b/>
                                <w:bCs/>
                              </w:rPr>
                            </w:pPr>
                            <w:r>
                              <w:rPr>
                                <w:rFonts w:ascii="FbFrankReal" w:hAnsi="FbFrankReal" w:cs="1ShefaClassic"/>
                                <w:b/>
                                <w:bCs/>
                              </w:rPr>
                              <w:t>Haoros.com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66D144A" id="Text Box 6" o:spid="_x0000_s1030" type="#_x0000_t202" style="position:absolute;left:0;text-align:left;margin-left:-33.75pt;margin-top:310.25pt;width:366.9pt;height:224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NkHuXAIAALkEAAAOAAAAZHJzL2Uyb0RvYy54bWysVNtu2zAMfR+wfxD0vjrJ3LQ14hRdugwD&#10;ugvQ7gMYWY6FSaImKbGzrx8lp23QDXsY5gdBEqlD8hzSi+vBaLaXPii0NZ+eTTiTVmCj7Lbm3x7W&#10;by45CxFsAxqtrPlBBn69fP1q0btKzrBD3UjPCMSGqnc172J0VVEE0UkD4QydtGRs0RuIdPTbovHQ&#10;E7rRxWwymRc9+sZ5FDIEur0djXyZ8dtWivilbYOMTNeccot59XndpLVYLqDaenCdEsc04B+yMKAs&#10;BX2CuoUIbOfVb1BGCY8B23gm0BTYtkrIXANVM528qOa+AydzLUROcE80hf8HKz7vv3qmmprPObNg&#10;SKIHOUT2Dgc2T+z0LlTkdO/ILQ50TSrnSoO7Q/E9MIurDuxW3niPfSehoeym6WVx8nTECQlk03/C&#10;hsLALmIGGlpvEnVEBiN0UunwpExKRdBlOT+/mr8lkyDb7LIsLydZuwKqx+fOh/hBomFpU3NP0md4&#10;2N+FmNKB6tElRQuoVbNWWufDIay0Z3ugLqHmarDnTEOIdFnzdf5yRS+eact6KnZ2QckwAdS+rYZI&#10;W+OI0GC3nIHe0lyI6EfO/h40MX8SeJK/PwVOhdxC6MaMcynJDSqjIo2TVqbmxBB943WS5b1tsksE&#10;pcc9MaJteiXzoBxpSqoloUbJ4rAZcnuUCSnZNtgcSEaP4yzR7NOmQ/+Ts57miOr+sQMvqY6Pllrh&#10;alqWafDyoTy/mNHBn1o2pxawgqBqTjSM21XMw5qytHhDLdOqLOZzJsdGo/nIGh9nOQ3g6Tl7Pf9x&#10;lr8AAAD//wMAUEsDBBQABgAIAAAAIQC6oq0f2wAAAAwBAAAPAAAAZHJzL2Rvd25yZXYueG1sTI/R&#10;TsMwDEXfkfiHyEi8bSlDzabSdEJD+wA2PsBtTFvWOFWTdeXvMU/wZstH1+eW+8UPaqYp9oEtPK0z&#10;UMRNcD23Fj7Ox9UOVEzIDofAZOGbIuyr+7sSCxdu/E7zKbVKQjgWaKFLaSy0jk1HHuM6jMRy+wyT&#10;xyTr1Go34U3C/aA3WWa0x57lQ4cjHTpqLqert4Dp8Ob5WMcL8VeO26TNOczWPj4sry+gEi3pD4Zf&#10;fVGHSpzqcGUX1WBhZba5oBbMJpNBCGPMM6ha0MzsctBVqf+XqH4AAAD//wMAUEsBAi0AFAAGAAgA&#10;AAAhALaDOJL+AAAA4QEAABMAAAAAAAAAAAAAAAAAAAAAAFtDb250ZW50X1R5cGVzXS54bWxQSwEC&#10;LQAUAAYACAAAACEAOP0h/9YAAACUAQAACwAAAAAAAAAAAAAAAAAvAQAAX3JlbHMvLnJlbHNQSwEC&#10;LQAUAAYACAAAACEAUDZB7lwCAAC5BAAADgAAAAAAAAAAAAAAAAAuAgAAZHJzL2Uyb0RvYy54bWxQ&#10;SwECLQAUAAYACAAAACEAuqKtH9sAAAAMAQAADwAAAAAAAAAAAAAAAAC2BAAAZHJzL2Rvd25yZXYu&#10;eG1sUEsFBgAAAAAEAAQA8wAAAL4FAAAAAA==&#10;" fillcolor="window" strokecolor="windowText" strokeweight="1pt">
                <v:textbox>
                  <w:txbxContent>
                    <w:p w:rsidR="00973FF1" w:rsidRDefault="00973FF1" w:rsidP="00560BFB">
                      <w:pPr>
                        <w:bidi/>
                        <w:spacing w:after="0" w:line="240" w:lineRule="auto"/>
                        <w:ind w:left="600" w:right="600"/>
                        <w:jc w:val="center"/>
                        <w:rPr>
                          <w:rFonts w:ascii="FbSfaradi Medium" w:hAnsi="FbSfaradi Medium" w:cs="1ShefaClassic"/>
                          <w:sz w:val="28"/>
                          <w:szCs w:val="28"/>
                        </w:rPr>
                      </w:pPr>
                      <w:r>
                        <w:rPr>
                          <w:rFonts w:ascii="FbSfaradi Medium" w:hAnsi="FbSfaradi Medium" w:cs="1ShefaClassic" w:hint="cs"/>
                          <w:sz w:val="28"/>
                          <w:szCs w:val="28"/>
                          <w:rtl/>
                        </w:rPr>
                        <w:t>הקובץ הבא</w:t>
                      </w:r>
                    </w:p>
                    <w:p w:rsidR="00973FF1" w:rsidRDefault="00973FF1" w:rsidP="00925AC7">
                      <w:pPr>
                        <w:bidi/>
                        <w:spacing w:after="0" w:line="240" w:lineRule="auto"/>
                        <w:ind w:left="600" w:right="600"/>
                        <w:jc w:val="center"/>
                        <w:rPr>
                          <w:rFonts w:ascii="FbSfaradi Medium" w:hAnsi="FbSfaradi Medium" w:cs="1ShefaClassic"/>
                          <w:sz w:val="28"/>
                          <w:szCs w:val="28"/>
                          <w:rtl/>
                        </w:rPr>
                      </w:pPr>
                      <w:r>
                        <w:rPr>
                          <w:rFonts w:ascii="FbSfaradi Medium" w:hAnsi="FbSfaradi Medium" w:cs="1ShefaClassic" w:hint="cs"/>
                          <w:sz w:val="28"/>
                          <w:szCs w:val="28"/>
                          <w:rtl/>
                        </w:rPr>
                        <w:t>יצא לאור אי"ה לכבוד כ"ב שבט - ש"פ משפטים</w:t>
                      </w:r>
                      <w:r>
                        <w:rPr>
                          <w:rFonts w:ascii="FbSfaradi Medium" w:hAnsi="FbSfaradi Medium" w:cs="1ShefaClassic"/>
                          <w:sz w:val="28"/>
                          <w:szCs w:val="28"/>
                          <w:rtl/>
                        </w:rPr>
                        <w:t>–</w:t>
                      </w:r>
                      <w:r>
                        <w:rPr>
                          <w:rFonts w:ascii="FbSfaradi Medium" w:hAnsi="FbSfaradi Medium" w:cs="1ShefaClassic" w:hint="cs"/>
                          <w:sz w:val="28"/>
                          <w:szCs w:val="28"/>
                          <w:rtl/>
                        </w:rPr>
                        <w:t xml:space="preserve">שקלים הערות יש לשלוח </w:t>
                      </w:r>
                      <w:r>
                        <w:rPr>
                          <w:rFonts w:ascii="FbSfaradi Medium" w:hAnsi="FbSfaradi Medium" w:cs="1ShefaClassic" w:hint="cs"/>
                          <w:b/>
                          <w:bCs/>
                          <w:sz w:val="28"/>
                          <w:szCs w:val="28"/>
                          <w:rtl/>
                        </w:rPr>
                        <w:t>לא יאוחר</w:t>
                      </w:r>
                      <w:r>
                        <w:rPr>
                          <w:rFonts w:ascii="FbSfaradi Medium" w:hAnsi="FbSfaradi Medium" w:cs="1ShefaClassic" w:hint="cs"/>
                          <w:sz w:val="28"/>
                          <w:szCs w:val="28"/>
                          <w:rtl/>
                        </w:rPr>
                        <w:t xml:space="preserve"> מיום ד', כ"ד שבט שבט ה'תש"פ</w:t>
                      </w:r>
                    </w:p>
                    <w:p w:rsidR="00973FF1" w:rsidRDefault="00973FF1" w:rsidP="00560BFB">
                      <w:pPr>
                        <w:pStyle w:val="Footer"/>
                        <w:bidi/>
                        <w:jc w:val="center"/>
                        <w:rPr>
                          <w:rFonts w:ascii="FbFrankReal" w:hAnsi="FbFrankReal" w:cs="Levenim MT"/>
                          <w:sz w:val="16"/>
                          <w:szCs w:val="16"/>
                          <w:rtl/>
                        </w:rPr>
                      </w:pPr>
                      <w:r>
                        <w:rPr>
                          <w:rFonts w:ascii="FbFrankReal" w:hAnsi="FbFrankReal" w:cs="1ShefaClassic" w:hint="cs"/>
                          <w:b/>
                          <w:bCs/>
                          <w:sz w:val="28"/>
                          <w:szCs w:val="28"/>
                          <w:rtl/>
                        </w:rPr>
                        <w:t>"ויישר חילם ותבוא עליהם ברכה פון די אלע וואס שרייבן אין די קובצים און קאכען זיך אין דברי רבותינו נשיאנו"</w:t>
                      </w:r>
                      <w:r>
                        <w:rPr>
                          <w:rFonts w:ascii="FbFrankReal" w:hAnsi="FbFrankReal" w:cs="FbFrankReal"/>
                          <w:sz w:val="20"/>
                          <w:szCs w:val="20"/>
                          <w:rtl/>
                        </w:rPr>
                        <w:t xml:space="preserve"> </w:t>
                      </w:r>
                      <w:r>
                        <w:rPr>
                          <w:rFonts w:ascii="FbFrankReal" w:hAnsi="FbFrankReal" w:cs="FbFrankReal"/>
                          <w:sz w:val="20"/>
                          <w:szCs w:val="20"/>
                          <w:rtl/>
                        </w:rPr>
                        <w:br/>
                      </w:r>
                      <w:r>
                        <w:rPr>
                          <w:rFonts w:ascii="FbFrankReal" w:hAnsi="FbFrankReal" w:cs="Levenim MT" w:hint="cs"/>
                          <w:sz w:val="16"/>
                          <w:szCs w:val="16"/>
                          <w:rtl/>
                        </w:rPr>
                        <w:t>(שיחות קודש תשמ"א ח"א עמ' 776)</w:t>
                      </w:r>
                    </w:p>
                    <w:p w:rsidR="00973FF1" w:rsidRDefault="00973FF1" w:rsidP="00560BFB">
                      <w:pPr>
                        <w:pStyle w:val="Footer"/>
                        <w:bidi/>
                        <w:jc w:val="center"/>
                        <w:rPr>
                          <w:rFonts w:ascii="FbFrankReal" w:hAnsi="FbFrankReal" w:cs="Levenim MT"/>
                          <w:sz w:val="16"/>
                          <w:szCs w:val="16"/>
                          <w:rtl/>
                        </w:rPr>
                      </w:pPr>
                    </w:p>
                    <w:p w:rsidR="00973FF1" w:rsidRDefault="00973FF1" w:rsidP="00560BFB">
                      <w:pPr>
                        <w:bidi/>
                        <w:spacing w:after="0" w:line="240" w:lineRule="auto"/>
                        <w:jc w:val="center"/>
                        <w:rPr>
                          <w:rFonts w:ascii="FbFrankReal" w:hAnsi="FbFrankReal" w:cs="FbFrankReal"/>
                          <w:sz w:val="20"/>
                          <w:szCs w:val="20"/>
                          <w:rtl/>
                        </w:rPr>
                      </w:pPr>
                      <w:r>
                        <w:rPr>
                          <w:rFonts w:ascii="FbFrankReal" w:hAnsi="FbFrankReal" w:cs="FbFrankReal"/>
                          <w:sz w:val="20"/>
                          <w:szCs w:val="20"/>
                        </w:rPr>
                        <w:sym w:font="Wingdings 2" w:char="F0B2"/>
                      </w:r>
                      <w:r>
                        <w:rPr>
                          <w:rFonts w:ascii="FbFrankReal" w:hAnsi="FbFrankReal" w:cs="FbFrankReal"/>
                          <w:sz w:val="20"/>
                          <w:szCs w:val="20"/>
                        </w:rPr>
                        <w:sym w:font="Wingdings 2" w:char="F0B2"/>
                      </w:r>
                      <w:r>
                        <w:rPr>
                          <w:rFonts w:ascii="FbFrankReal" w:hAnsi="FbFrankReal" w:cs="FbFrankReal"/>
                          <w:sz w:val="20"/>
                          <w:szCs w:val="20"/>
                        </w:rPr>
                        <w:sym w:font="Wingdings 2" w:char="F0B2"/>
                      </w:r>
                    </w:p>
                    <w:p w:rsidR="00973FF1" w:rsidRDefault="00973FF1" w:rsidP="00560BFB">
                      <w:pPr>
                        <w:bidi/>
                        <w:spacing w:after="0" w:line="240" w:lineRule="auto"/>
                        <w:jc w:val="center"/>
                        <w:rPr>
                          <w:rFonts w:ascii="FbFrankReal" w:hAnsi="FbFrankReal" w:cs="1ShefaClassic"/>
                          <w:b/>
                          <w:bCs/>
                          <w:rtl/>
                        </w:rPr>
                      </w:pPr>
                    </w:p>
                    <w:p w:rsidR="00973FF1" w:rsidRDefault="00973FF1" w:rsidP="00560BFB">
                      <w:pPr>
                        <w:bidi/>
                        <w:spacing w:after="0" w:line="240" w:lineRule="auto"/>
                        <w:jc w:val="center"/>
                        <w:rPr>
                          <w:rFonts w:ascii="FbFrankReal" w:hAnsi="FbFrankReal" w:cs="1ShefaClassic"/>
                          <w:b/>
                          <w:bCs/>
                          <w:rtl/>
                        </w:rPr>
                      </w:pPr>
                      <w:r>
                        <w:rPr>
                          <w:rFonts w:ascii="FbFrankReal" w:hAnsi="FbFrankReal" w:cs="1ShefaClassic" w:hint="cs"/>
                          <w:b/>
                          <w:bCs/>
                          <w:rtl/>
                        </w:rPr>
                        <w:t>למשלוח הערות:</w:t>
                      </w:r>
                    </w:p>
                    <w:p w:rsidR="00973FF1" w:rsidRDefault="00973FF1" w:rsidP="00560BFB">
                      <w:pPr>
                        <w:bidi/>
                        <w:spacing w:after="0" w:line="240" w:lineRule="auto"/>
                        <w:jc w:val="center"/>
                        <w:rPr>
                          <w:rFonts w:ascii="FbFrankReal" w:hAnsi="FbFrankReal" w:cs="1ShefaClassic"/>
                          <w:sz w:val="20"/>
                          <w:szCs w:val="20"/>
                          <w:rtl/>
                        </w:rPr>
                      </w:pPr>
                      <w:r>
                        <w:rPr>
                          <w:rFonts w:ascii="FbFrankReal" w:hAnsi="FbFrankReal" w:cs="1ShefaClassic" w:hint="cs"/>
                          <w:b/>
                          <w:bCs/>
                          <w:rtl/>
                        </w:rPr>
                        <w:t>פאקס:</w:t>
                      </w:r>
                      <w:r>
                        <w:rPr>
                          <w:rFonts w:ascii="FbFrankReal" w:hAnsi="FbFrankReal" w:cs="1ShefaClassic" w:hint="cs"/>
                          <w:sz w:val="20"/>
                          <w:szCs w:val="20"/>
                          <w:rtl/>
                        </w:rPr>
                        <w:t xml:space="preserve"> </w:t>
                      </w:r>
                      <w:r>
                        <w:rPr>
                          <w:rFonts w:ascii="FbFrankReal" w:hAnsi="FbFrankReal" w:cs="1ShefaClassic" w:hint="cs"/>
                          <w:rtl/>
                        </w:rPr>
                        <w:t>718-247-6016</w:t>
                      </w:r>
                    </w:p>
                    <w:p w:rsidR="00973FF1" w:rsidRDefault="00973FF1" w:rsidP="00560BFB">
                      <w:pPr>
                        <w:bidi/>
                        <w:spacing w:after="0" w:line="240" w:lineRule="auto"/>
                        <w:jc w:val="center"/>
                        <w:rPr>
                          <w:rFonts w:ascii="FbFrankReal" w:hAnsi="FbFrankReal" w:cs="1ShefaClassic"/>
                          <w:sz w:val="20"/>
                          <w:szCs w:val="20"/>
                          <w:rtl/>
                        </w:rPr>
                      </w:pPr>
                      <w:r>
                        <w:rPr>
                          <w:rFonts w:ascii="FbFrankReal" w:hAnsi="FbFrankReal" w:cs="1ShefaClassic" w:hint="cs"/>
                          <w:b/>
                          <w:bCs/>
                          <w:rtl/>
                        </w:rPr>
                        <w:t>אימייל:</w:t>
                      </w:r>
                      <w:r>
                        <w:rPr>
                          <w:rFonts w:ascii="FbFrankReal" w:hAnsi="FbFrankReal" w:cs="1ShefaClassic" w:hint="cs"/>
                          <w:sz w:val="20"/>
                          <w:szCs w:val="20"/>
                          <w:rtl/>
                        </w:rPr>
                        <w:t xml:space="preserve"> </w:t>
                      </w:r>
                      <w:hyperlink r:id="rId9" w:history="1">
                        <w:r>
                          <w:rPr>
                            <w:rStyle w:val="Hyperlink"/>
                            <w:rFonts w:ascii="FbFrankReal" w:hAnsi="FbFrankReal" w:cs="1ShefaClassic"/>
                            <w:sz w:val="20"/>
                            <w:szCs w:val="20"/>
                          </w:rPr>
                          <w:t>haoros@haoros.com</w:t>
                        </w:r>
                      </w:hyperlink>
                    </w:p>
                    <w:p w:rsidR="00973FF1" w:rsidRDefault="00973FF1" w:rsidP="00560BFB">
                      <w:pPr>
                        <w:bidi/>
                        <w:spacing w:after="0" w:line="240" w:lineRule="auto"/>
                        <w:jc w:val="center"/>
                        <w:rPr>
                          <w:rFonts w:ascii="FbFrankReal" w:hAnsi="FbFrankReal" w:cs="1ShefaClassic"/>
                          <w:b/>
                          <w:bCs/>
                        </w:rPr>
                      </w:pPr>
                      <w:r>
                        <w:rPr>
                          <w:rFonts w:ascii="FbFrankReal" w:hAnsi="FbFrankReal" w:cs="1ShefaClassic" w:hint="cs"/>
                          <w:b/>
                          <w:bCs/>
                          <w:rtl/>
                        </w:rPr>
                        <w:t>כתובת:</w:t>
                      </w:r>
                    </w:p>
                    <w:p w:rsidR="00973FF1" w:rsidRDefault="00973FF1" w:rsidP="00560BFB">
                      <w:pPr>
                        <w:bidi/>
                        <w:spacing w:after="0" w:line="240" w:lineRule="auto"/>
                        <w:jc w:val="center"/>
                        <w:rPr>
                          <w:rFonts w:ascii="FbFrankReal" w:hAnsi="FbFrankReal" w:cs="1ShefaClassic"/>
                          <w:sz w:val="18"/>
                          <w:szCs w:val="18"/>
                          <w:rtl/>
                        </w:rPr>
                      </w:pPr>
                      <w:r>
                        <w:rPr>
                          <w:rFonts w:ascii="FbFrankReal" w:hAnsi="FbFrankReal" w:cs="1ShefaClassic"/>
                          <w:sz w:val="18"/>
                          <w:szCs w:val="18"/>
                        </w:rPr>
                        <w:t>639 Eastern Parkway, Apt 3F</w:t>
                      </w:r>
                    </w:p>
                    <w:p w:rsidR="00973FF1" w:rsidRDefault="00973FF1" w:rsidP="00560BFB">
                      <w:pPr>
                        <w:bidi/>
                        <w:spacing w:after="0" w:line="240" w:lineRule="auto"/>
                        <w:jc w:val="center"/>
                        <w:rPr>
                          <w:rFonts w:ascii="FbFrankReal" w:hAnsi="FbFrankReal" w:cs="1ShefaClassic"/>
                          <w:sz w:val="18"/>
                          <w:szCs w:val="18"/>
                        </w:rPr>
                      </w:pPr>
                      <w:r>
                        <w:rPr>
                          <w:rFonts w:ascii="FbFrankReal" w:hAnsi="FbFrankReal" w:cs="1ShefaClassic"/>
                          <w:sz w:val="18"/>
                          <w:szCs w:val="18"/>
                        </w:rPr>
                        <w:t>Brooklyn. New York, 11213, USA</w:t>
                      </w:r>
                    </w:p>
                    <w:p w:rsidR="00973FF1" w:rsidRDefault="00973FF1" w:rsidP="00560BFB">
                      <w:pPr>
                        <w:pStyle w:val="HaoroDivider"/>
                        <w:spacing w:before="0" w:after="0" w:line="240" w:lineRule="auto"/>
                        <w:rPr>
                          <w:rFonts w:ascii="FbFrankReal" w:hAnsi="FbFrankReal" w:cs="1ShefaClassic"/>
                          <w:b/>
                          <w:bCs/>
                          <w:sz w:val="22"/>
                          <w:szCs w:val="22"/>
                        </w:rPr>
                      </w:pPr>
                      <w:r>
                        <w:rPr>
                          <w:rFonts w:ascii="FbFrankReal" w:hAnsi="FbFrankReal" w:cs="1ShefaClassic" w:hint="cs"/>
                          <w:b/>
                          <w:bCs/>
                          <w:sz w:val="22"/>
                          <w:szCs w:val="22"/>
                          <w:rtl/>
                        </w:rPr>
                        <w:t xml:space="preserve">להקדשות נא להתקשר: </w:t>
                      </w:r>
                      <w:r>
                        <w:rPr>
                          <w:rFonts w:ascii="FbFrankReal" w:hAnsi="FbFrankReal" w:cs="1ShefaClassic" w:hint="cs"/>
                          <w:sz w:val="22"/>
                          <w:szCs w:val="22"/>
                          <w:rtl/>
                        </w:rPr>
                        <w:t>917-947-8275</w:t>
                      </w:r>
                    </w:p>
                    <w:p w:rsidR="00973FF1" w:rsidRDefault="00973FF1" w:rsidP="00560BFB">
                      <w:pPr>
                        <w:bidi/>
                        <w:spacing w:after="0"/>
                        <w:jc w:val="center"/>
                        <w:rPr>
                          <w:rFonts w:ascii="FbFrankReal" w:hAnsi="FbFrankReal" w:cs="1ShefaClassic"/>
                          <w:b/>
                          <w:bCs/>
                          <w:rtl/>
                        </w:rPr>
                      </w:pPr>
                      <w:r>
                        <w:rPr>
                          <w:rFonts w:ascii="FbFrankReal" w:hAnsi="FbFrankReal" w:cs="1ShefaClassic" w:hint="cs"/>
                          <w:b/>
                          <w:bCs/>
                          <w:rtl/>
                        </w:rPr>
                        <w:t>ניתן להוריד את הקובץ באתר האינטרנט:</w:t>
                      </w:r>
                    </w:p>
                    <w:p w:rsidR="00973FF1" w:rsidRPr="003234A3" w:rsidRDefault="00973FF1" w:rsidP="00560BFB">
                      <w:pPr>
                        <w:bidi/>
                        <w:spacing w:after="0"/>
                        <w:jc w:val="center"/>
                        <w:rPr>
                          <w:rFonts w:ascii="FbFrankReal" w:hAnsi="FbFrankReal" w:cs="1ShefaClassic"/>
                          <w:b/>
                          <w:bCs/>
                        </w:rPr>
                      </w:pPr>
                      <w:r>
                        <w:rPr>
                          <w:rFonts w:ascii="FbFrankReal" w:hAnsi="FbFrankReal" w:cs="1ShefaClassic"/>
                          <w:b/>
                          <w:bCs/>
                        </w:rPr>
                        <w:t>Haoros.com</w:t>
                      </w:r>
                    </w:p>
                  </w:txbxContent>
                </v:textbox>
                <w10:wrap type="topAndBottom"/>
              </v:shape>
            </w:pict>
          </mc:Fallback>
        </mc:AlternateContent>
      </w:r>
      <w:bookmarkStart w:id="101" w:name="_Toc159965745"/>
      <w:bookmarkStart w:id="102" w:name="_Toc26492256"/>
      <w:bookmarkEnd w:id="96"/>
      <w:bookmarkEnd w:id="97"/>
      <w:bookmarkEnd w:id="98"/>
      <w:bookmarkEnd w:id="99"/>
      <w:bookmarkEnd w:id="100"/>
    </w:p>
    <w:p w:rsidR="00324300" w:rsidRPr="00324300" w:rsidRDefault="00324300" w:rsidP="00324300">
      <w:pPr>
        <w:bidi/>
        <w:spacing w:line="360" w:lineRule="auto"/>
        <w:jc w:val="center"/>
        <w:rPr>
          <w:rFonts w:ascii="FbFrankReal" w:eastAsia="Times New Roman" w:hAnsi="FbFrankReal" w:cs="1ShefaClassic"/>
          <w:kern w:val="28"/>
          <w:sz w:val="32"/>
          <w:szCs w:val="32"/>
          <w:rtl/>
        </w:rPr>
      </w:pPr>
      <w:r w:rsidRPr="00324300">
        <w:rPr>
          <w:rFonts w:ascii="FbFrankReal" w:eastAsia="Times New Roman" w:hAnsi="FbFrankReal" w:cs="1ShefaClassic" w:hint="cs"/>
          <w:kern w:val="28"/>
          <w:sz w:val="32"/>
          <w:szCs w:val="32"/>
          <w:rtl/>
        </w:rPr>
        <w:t>לזכות חברי המערכת דשנת ה'תש"פ:</w:t>
      </w:r>
    </w:p>
    <w:p w:rsidR="00324300" w:rsidRPr="00324300" w:rsidRDefault="00324300" w:rsidP="00324300">
      <w:pPr>
        <w:bidi/>
        <w:spacing w:line="360" w:lineRule="auto"/>
        <w:jc w:val="center"/>
        <w:rPr>
          <w:rFonts w:ascii="FbFrankReal" w:eastAsia="Times New Roman" w:hAnsi="FbFrankReal" w:cs="1ShefaClassic"/>
          <w:kern w:val="28"/>
          <w:sz w:val="32"/>
          <w:szCs w:val="32"/>
          <w:rtl/>
        </w:rPr>
      </w:pPr>
      <w:r w:rsidRPr="00324300">
        <w:rPr>
          <w:rFonts w:ascii="FbFrankReal" w:eastAsia="Times New Roman" w:hAnsi="FbFrankReal" w:cs="1ShefaClassic" w:hint="cs"/>
          <w:kern w:val="28"/>
          <w:sz w:val="32"/>
          <w:szCs w:val="32"/>
          <w:rtl/>
        </w:rPr>
        <w:t>הרה"ג הרה"ח אברהם יצחק ברוך גערליצקי שליט"א</w:t>
      </w:r>
    </w:p>
    <w:p w:rsidR="00324300" w:rsidRPr="00324300" w:rsidRDefault="00324300" w:rsidP="00324300">
      <w:pPr>
        <w:bidi/>
        <w:spacing w:line="360" w:lineRule="auto"/>
        <w:jc w:val="center"/>
        <w:rPr>
          <w:rFonts w:ascii="FbFrankReal" w:eastAsia="Times New Roman" w:hAnsi="FbFrankReal" w:cs="1ShefaClassic"/>
          <w:kern w:val="28"/>
          <w:sz w:val="32"/>
          <w:szCs w:val="32"/>
          <w:rtl/>
        </w:rPr>
      </w:pPr>
      <w:r w:rsidRPr="00324300">
        <w:rPr>
          <w:rFonts w:ascii="FbFrankReal" w:eastAsia="Times New Roman" w:hAnsi="FbFrankReal" w:cs="1ShefaClassic" w:hint="cs"/>
          <w:kern w:val="28"/>
          <w:sz w:val="32"/>
          <w:szCs w:val="32"/>
          <w:rtl/>
        </w:rPr>
        <w:t xml:space="preserve">הת' </w:t>
      </w:r>
      <w:r w:rsidRPr="00324300">
        <w:rPr>
          <w:rFonts w:ascii="FbFrankReal" w:eastAsia="Times New Roman" w:hAnsi="FbFrankReal" w:cs="1ShefaClassic"/>
          <w:kern w:val="28"/>
          <w:sz w:val="32"/>
          <w:szCs w:val="32"/>
          <w:rtl/>
        </w:rPr>
        <w:t>מנחם מענדל שי' אזימאוו</w:t>
      </w:r>
    </w:p>
    <w:p w:rsidR="00324300" w:rsidRPr="00324300" w:rsidRDefault="00324300" w:rsidP="00324300">
      <w:pPr>
        <w:bidi/>
        <w:spacing w:line="360" w:lineRule="auto"/>
        <w:jc w:val="center"/>
        <w:rPr>
          <w:rFonts w:ascii="FbFrankReal" w:eastAsia="Times New Roman" w:hAnsi="FbFrankReal" w:cs="1ShefaClassic"/>
          <w:kern w:val="28"/>
          <w:sz w:val="32"/>
          <w:szCs w:val="32"/>
          <w:rtl/>
        </w:rPr>
      </w:pPr>
      <w:r w:rsidRPr="00324300">
        <w:rPr>
          <w:rFonts w:ascii="FbFrankReal" w:eastAsia="Times New Roman" w:hAnsi="FbFrankReal" w:cs="1ShefaClassic" w:hint="cs"/>
          <w:kern w:val="28"/>
          <w:sz w:val="32"/>
          <w:szCs w:val="32"/>
          <w:rtl/>
        </w:rPr>
        <w:t xml:space="preserve">הת' </w:t>
      </w:r>
      <w:r w:rsidRPr="00324300">
        <w:rPr>
          <w:rFonts w:ascii="FbFrankReal" w:eastAsia="Times New Roman" w:hAnsi="FbFrankReal" w:cs="1ShefaClassic"/>
          <w:kern w:val="28"/>
          <w:sz w:val="32"/>
          <w:szCs w:val="32"/>
          <w:rtl/>
        </w:rPr>
        <w:t>מנחם מענדל שי' בראנדוויין</w:t>
      </w:r>
    </w:p>
    <w:p w:rsidR="00324300" w:rsidRPr="00324300" w:rsidRDefault="00324300" w:rsidP="00324300">
      <w:pPr>
        <w:bidi/>
        <w:spacing w:line="360" w:lineRule="auto"/>
        <w:jc w:val="center"/>
        <w:rPr>
          <w:rFonts w:ascii="FbFrankReal" w:eastAsia="Times New Roman" w:hAnsi="FbFrankReal" w:cs="1ShefaClassic"/>
          <w:kern w:val="28"/>
          <w:sz w:val="32"/>
          <w:szCs w:val="32"/>
          <w:rtl/>
        </w:rPr>
      </w:pPr>
      <w:r w:rsidRPr="00324300">
        <w:rPr>
          <w:rFonts w:ascii="FbFrankReal" w:eastAsia="Times New Roman" w:hAnsi="FbFrankReal" w:cs="1ShefaClassic" w:hint="cs"/>
          <w:kern w:val="28"/>
          <w:sz w:val="32"/>
          <w:szCs w:val="32"/>
          <w:rtl/>
        </w:rPr>
        <w:t xml:space="preserve">הת' </w:t>
      </w:r>
      <w:r w:rsidRPr="00324300">
        <w:rPr>
          <w:rFonts w:ascii="FbFrankReal" w:eastAsia="Times New Roman" w:hAnsi="FbFrankReal" w:cs="1ShefaClassic"/>
          <w:kern w:val="28"/>
          <w:sz w:val="32"/>
          <w:szCs w:val="32"/>
          <w:rtl/>
        </w:rPr>
        <w:t>לוי יצחק הכהן שי' כץ</w:t>
      </w:r>
    </w:p>
    <w:p w:rsidR="00324300" w:rsidRPr="00324300" w:rsidRDefault="00324300" w:rsidP="00324300">
      <w:pPr>
        <w:bidi/>
        <w:spacing w:line="360" w:lineRule="auto"/>
        <w:jc w:val="center"/>
        <w:rPr>
          <w:rFonts w:ascii="FbFrankReal" w:eastAsia="Times New Roman" w:hAnsi="FbFrankReal" w:cs="1ShefaClassic"/>
          <w:kern w:val="28"/>
          <w:sz w:val="32"/>
          <w:szCs w:val="32"/>
          <w:rtl/>
        </w:rPr>
      </w:pPr>
      <w:r w:rsidRPr="00324300">
        <w:rPr>
          <w:rFonts w:ascii="FbFrankReal" w:eastAsia="Times New Roman" w:hAnsi="FbFrankReal" w:cs="1ShefaClassic" w:hint="cs"/>
          <w:kern w:val="28"/>
          <w:sz w:val="32"/>
          <w:szCs w:val="32"/>
          <w:rtl/>
        </w:rPr>
        <w:t xml:space="preserve">הת' </w:t>
      </w:r>
      <w:r w:rsidRPr="00324300">
        <w:rPr>
          <w:rFonts w:ascii="FbFrankReal" w:eastAsia="Times New Roman" w:hAnsi="FbFrankReal" w:cs="1ShefaClassic"/>
          <w:kern w:val="28"/>
          <w:sz w:val="32"/>
          <w:szCs w:val="32"/>
          <w:rtl/>
        </w:rPr>
        <w:t>מנחם מענדל שי' מונדשיין</w:t>
      </w:r>
    </w:p>
    <w:p w:rsidR="00324300" w:rsidRDefault="00324300" w:rsidP="00324300">
      <w:pPr>
        <w:bidi/>
        <w:spacing w:line="360" w:lineRule="auto"/>
        <w:jc w:val="center"/>
        <w:rPr>
          <w:rFonts w:ascii="FbFrankReal" w:eastAsia="Times New Roman" w:hAnsi="FbFrankReal" w:cs="1ShefaClassic"/>
          <w:kern w:val="28"/>
          <w:sz w:val="32"/>
          <w:szCs w:val="32"/>
          <w:rtl/>
        </w:rPr>
      </w:pPr>
      <w:r w:rsidRPr="00324300">
        <w:rPr>
          <w:rFonts w:ascii="FbFrankReal" w:eastAsia="Times New Roman" w:hAnsi="FbFrankReal" w:cs="1ShefaClassic" w:hint="cs"/>
          <w:kern w:val="28"/>
          <w:sz w:val="32"/>
          <w:szCs w:val="32"/>
          <w:rtl/>
        </w:rPr>
        <w:t xml:space="preserve">הת' שלום שכנא שי' צירקינד </w:t>
      </w:r>
    </w:p>
    <w:p w:rsidR="00560BFB" w:rsidRPr="00560BFB" w:rsidRDefault="00560BFB" w:rsidP="00560BFB">
      <w:pPr>
        <w:keepNext/>
        <w:bidi/>
        <w:spacing w:before="380" w:after="0" w:line="520" w:lineRule="exact"/>
        <w:jc w:val="center"/>
        <w:rPr>
          <w:rtl/>
        </w:rPr>
      </w:pPr>
    </w:p>
    <w:p w:rsidR="001F3FCC" w:rsidRDefault="001F3FCC" w:rsidP="00505F58"/>
    <w:p w:rsidR="00505F58" w:rsidRDefault="00505F58" w:rsidP="00505F58"/>
    <w:p w:rsidR="00505F58" w:rsidRPr="00560BFB" w:rsidRDefault="00505F58" w:rsidP="00505F58">
      <w:pPr>
        <w:rPr>
          <w:rtl/>
        </w:rPr>
      </w:pPr>
    </w:p>
    <w:bookmarkEnd w:id="101"/>
    <w:bookmarkEnd w:id="102"/>
    <w:p w:rsidR="004B6BD8" w:rsidRPr="004B6BD8" w:rsidRDefault="004B6BD8" w:rsidP="004B6BD8">
      <w:pPr>
        <w:bidi/>
        <w:spacing w:after="0" w:line="380" w:lineRule="exact"/>
        <w:ind w:left="144" w:right="187"/>
        <w:jc w:val="center"/>
        <w:rPr>
          <w:rFonts w:ascii="FbFrankReal" w:eastAsia="Times New Roman" w:hAnsi="FbFrankReal" w:cs="1ShefaClassic"/>
          <w:kern w:val="28"/>
          <w:sz w:val="24"/>
          <w:szCs w:val="24"/>
          <w:rtl/>
        </w:rPr>
      </w:pPr>
      <w:r w:rsidRPr="004B6BD8">
        <w:rPr>
          <w:rFonts w:ascii="FbFrankReal" w:eastAsia="TopType Mantova" w:hAnsi="FbFrankReal" w:cs="1ShefaClassic" w:hint="cs"/>
          <w:b/>
          <w:bCs/>
          <w:spacing w:val="-4"/>
          <w:sz w:val="44"/>
          <w:szCs w:val="44"/>
          <w:rtl/>
        </w:rPr>
        <w:t>ברכת אחים</w:t>
      </w:r>
    </w:p>
    <w:p w:rsidR="004B6BD8" w:rsidRPr="004B6BD8" w:rsidRDefault="004B6BD8" w:rsidP="004B6BD8">
      <w:pPr>
        <w:bidi/>
        <w:spacing w:after="0" w:line="380" w:lineRule="exact"/>
        <w:ind w:left="144" w:right="187"/>
        <w:jc w:val="center"/>
        <w:rPr>
          <w:rFonts w:ascii="FbFrankReal" w:eastAsia="Times New Roman" w:hAnsi="FbFrankReal" w:cs="1ShefaClassic"/>
          <w:kern w:val="28"/>
          <w:sz w:val="24"/>
          <w:szCs w:val="24"/>
          <w:rtl/>
        </w:rPr>
      </w:pPr>
      <w:r w:rsidRPr="004B6BD8">
        <w:rPr>
          <w:rFonts w:ascii="FbFrankReal" w:eastAsia="Times New Roman" w:hAnsi="FbFrankReal" w:cs="1ShefaClassic" w:hint="cs"/>
          <w:kern w:val="28"/>
          <w:sz w:val="24"/>
          <w:szCs w:val="24"/>
          <w:rtl/>
        </w:rPr>
        <w:t xml:space="preserve">בשם כל חברי המערכת מביעים אנו בזה את ברכותינו ברכת מזל טוב </w:t>
      </w:r>
    </w:p>
    <w:p w:rsidR="004B6BD8" w:rsidRPr="004B6BD8" w:rsidRDefault="004B6BD8" w:rsidP="004B6BD8">
      <w:pPr>
        <w:bidi/>
        <w:spacing w:after="0" w:line="380" w:lineRule="exact"/>
        <w:ind w:left="144" w:right="187"/>
        <w:jc w:val="center"/>
        <w:rPr>
          <w:rFonts w:ascii="FbFrankReal" w:eastAsia="Times New Roman" w:hAnsi="FbFrankReal" w:cs="1ShefaClassic"/>
          <w:kern w:val="28"/>
          <w:sz w:val="24"/>
          <w:szCs w:val="24"/>
          <w:rtl/>
        </w:rPr>
      </w:pPr>
      <w:r w:rsidRPr="004B6BD8">
        <w:rPr>
          <w:rFonts w:ascii="FbFrankReal" w:eastAsia="Times New Roman" w:hAnsi="FbFrankReal" w:cs="1ShefaClassic" w:hint="cs"/>
          <w:kern w:val="28"/>
          <w:sz w:val="24"/>
          <w:szCs w:val="24"/>
          <w:rtl/>
        </w:rPr>
        <w:t>לידידנו היקר הנעלה והמצויין איש חי ורב פעלים משכיל על כל דבר טוב</w:t>
      </w:r>
    </w:p>
    <w:p w:rsidR="004B6BD8" w:rsidRPr="004B6BD8" w:rsidRDefault="004B6BD8" w:rsidP="004B6BD8">
      <w:pPr>
        <w:bidi/>
        <w:spacing w:after="0" w:line="380" w:lineRule="exact"/>
        <w:ind w:left="144" w:right="187"/>
        <w:jc w:val="center"/>
        <w:rPr>
          <w:rFonts w:ascii="FbFrankReal" w:eastAsia="Times New Roman" w:hAnsi="FbFrankReal" w:cs="1ShefaClassic"/>
          <w:kern w:val="28"/>
          <w:sz w:val="24"/>
          <w:szCs w:val="24"/>
          <w:rtl/>
        </w:rPr>
      </w:pPr>
      <w:r w:rsidRPr="001F3FCC">
        <w:rPr>
          <w:rFonts w:ascii="FbFrankReal" w:eastAsia="Times New Roman" w:hAnsi="FbFrankReal" w:cs="1ShefaClassic" w:hint="cs"/>
          <w:b/>
          <w:bCs/>
          <w:kern w:val="28"/>
          <w:sz w:val="24"/>
          <w:szCs w:val="24"/>
          <w:rtl/>
        </w:rPr>
        <w:t>מנכ"ל המערכת</w:t>
      </w:r>
      <w:r w:rsidRPr="004B6BD8">
        <w:rPr>
          <w:rFonts w:ascii="FbFrankReal" w:eastAsia="Times New Roman" w:hAnsi="FbFrankReal" w:cs="1ShefaClassic" w:hint="cs"/>
          <w:kern w:val="28"/>
          <w:sz w:val="24"/>
          <w:szCs w:val="24"/>
          <w:rtl/>
        </w:rPr>
        <w:t xml:space="preserve"> בהאי שתא ברוב מסירה ונתינה</w:t>
      </w:r>
    </w:p>
    <w:p w:rsidR="004B6BD8" w:rsidRPr="004B6BD8" w:rsidRDefault="004B6BD8" w:rsidP="004B6BD8">
      <w:pPr>
        <w:bidi/>
        <w:spacing w:after="0" w:line="380" w:lineRule="exact"/>
        <w:ind w:left="144" w:right="187"/>
        <w:jc w:val="center"/>
        <w:rPr>
          <w:rFonts w:ascii="FbFrankReal" w:eastAsia="Times New Roman" w:hAnsi="FbFrankReal" w:cs="1ShefaClassic"/>
          <w:kern w:val="28"/>
          <w:sz w:val="24"/>
          <w:szCs w:val="24"/>
          <w:rtl/>
        </w:rPr>
      </w:pPr>
      <w:r w:rsidRPr="004B6BD8">
        <w:rPr>
          <w:rFonts w:ascii="FbFrankReal" w:eastAsia="Times New Roman" w:hAnsi="FbFrankReal" w:cs="1ShefaClassic" w:hint="cs"/>
          <w:kern w:val="28"/>
          <w:sz w:val="24"/>
          <w:szCs w:val="24"/>
          <w:rtl/>
        </w:rPr>
        <w:t xml:space="preserve">התמים </w:t>
      </w:r>
      <w:r w:rsidRPr="001F3FCC">
        <w:rPr>
          <w:rFonts w:ascii="FbFrankReal" w:eastAsia="Times New Roman" w:hAnsi="FbFrankReal" w:cs="1ShefaClassic" w:hint="cs"/>
          <w:b/>
          <w:bCs/>
          <w:kern w:val="28"/>
          <w:sz w:val="28"/>
          <w:szCs w:val="28"/>
          <w:rtl/>
        </w:rPr>
        <w:t>מנחם מענדל</w:t>
      </w:r>
      <w:r w:rsidRPr="001F3FCC">
        <w:rPr>
          <w:rFonts w:ascii="FbFrankReal" w:eastAsia="Times New Roman" w:hAnsi="FbFrankReal" w:cs="1ShefaClassic" w:hint="cs"/>
          <w:kern w:val="28"/>
          <w:sz w:val="28"/>
          <w:szCs w:val="28"/>
          <w:rtl/>
        </w:rPr>
        <w:t xml:space="preserve"> </w:t>
      </w:r>
      <w:r w:rsidRPr="004B6BD8">
        <w:rPr>
          <w:rFonts w:ascii="FbFrankReal" w:eastAsia="Times New Roman" w:hAnsi="FbFrankReal" w:cs="1ShefaClassic" w:hint="cs"/>
          <w:kern w:val="28"/>
          <w:sz w:val="24"/>
          <w:szCs w:val="24"/>
          <w:rtl/>
        </w:rPr>
        <w:t xml:space="preserve">שי' </w:t>
      </w:r>
      <w:r w:rsidRPr="001F3FCC">
        <w:rPr>
          <w:rFonts w:ascii="FbFrankReal" w:eastAsia="Times New Roman" w:hAnsi="FbFrankReal" w:cs="1ShefaClassic" w:hint="cs"/>
          <w:b/>
          <w:bCs/>
          <w:kern w:val="28"/>
          <w:sz w:val="28"/>
          <w:szCs w:val="28"/>
          <w:rtl/>
        </w:rPr>
        <w:t>אזימאוו</w:t>
      </w:r>
    </w:p>
    <w:p w:rsidR="004B6BD8" w:rsidRPr="004B6BD8" w:rsidRDefault="004B6BD8" w:rsidP="004B6BD8">
      <w:pPr>
        <w:bidi/>
        <w:spacing w:after="0" w:line="380" w:lineRule="exact"/>
        <w:ind w:left="144" w:right="187"/>
        <w:jc w:val="center"/>
        <w:rPr>
          <w:rFonts w:ascii="FbFrankReal" w:eastAsia="Times New Roman" w:hAnsi="FbFrankReal" w:cs="1ShefaClassic"/>
          <w:kern w:val="28"/>
          <w:sz w:val="24"/>
          <w:szCs w:val="24"/>
          <w:rtl/>
        </w:rPr>
      </w:pPr>
      <w:r w:rsidRPr="004B6BD8">
        <w:rPr>
          <w:rFonts w:ascii="FbFrankReal" w:eastAsia="Times New Roman" w:hAnsi="FbFrankReal" w:cs="1ShefaClassic" w:hint="cs"/>
          <w:kern w:val="28"/>
          <w:sz w:val="24"/>
          <w:szCs w:val="24"/>
          <w:rtl/>
        </w:rPr>
        <w:t xml:space="preserve">ברא כרעא דאבוה </w:t>
      </w:r>
    </w:p>
    <w:p w:rsidR="004B6BD8" w:rsidRPr="004B6BD8" w:rsidRDefault="004B6BD8" w:rsidP="004B6BD8">
      <w:pPr>
        <w:bidi/>
        <w:spacing w:after="0" w:line="380" w:lineRule="exact"/>
        <w:ind w:left="144" w:right="187"/>
        <w:jc w:val="center"/>
        <w:rPr>
          <w:rFonts w:ascii="FbFrankReal" w:eastAsia="Times New Roman" w:hAnsi="FbFrankReal" w:cs="1ShefaClassic"/>
          <w:kern w:val="28"/>
          <w:sz w:val="24"/>
          <w:szCs w:val="24"/>
          <w:rtl/>
        </w:rPr>
      </w:pPr>
      <w:r w:rsidRPr="004B6BD8">
        <w:rPr>
          <w:rFonts w:ascii="FbFrankReal" w:eastAsia="Times New Roman" w:hAnsi="FbFrankReal" w:cs="1ShefaClassic" w:hint="cs"/>
          <w:kern w:val="28"/>
          <w:sz w:val="24"/>
          <w:szCs w:val="24"/>
          <w:rtl/>
        </w:rPr>
        <w:t xml:space="preserve">בן הרה"ת הנעלה והנכבד השליח הנודע לשם ולתפארת ר' </w:t>
      </w:r>
      <w:r w:rsidRPr="001F3FCC">
        <w:rPr>
          <w:rFonts w:ascii="FbFrankReal" w:eastAsia="Times New Roman" w:hAnsi="FbFrankReal" w:cs="1ShefaClassic" w:hint="cs"/>
          <w:b/>
          <w:bCs/>
          <w:kern w:val="28"/>
          <w:sz w:val="24"/>
          <w:szCs w:val="24"/>
          <w:rtl/>
        </w:rPr>
        <w:t>לוי יצחק</w:t>
      </w:r>
      <w:r w:rsidRPr="004B6BD8">
        <w:rPr>
          <w:rFonts w:ascii="FbFrankReal" w:eastAsia="Times New Roman" w:hAnsi="FbFrankReal" w:cs="1ShefaClassic" w:hint="cs"/>
          <w:kern w:val="28"/>
          <w:sz w:val="24"/>
          <w:szCs w:val="24"/>
          <w:rtl/>
        </w:rPr>
        <w:t xml:space="preserve"> שי'</w:t>
      </w:r>
    </w:p>
    <w:p w:rsidR="004B6BD8" w:rsidRPr="004B6BD8" w:rsidRDefault="004B6BD8" w:rsidP="004B6BD8">
      <w:pPr>
        <w:bidi/>
        <w:spacing w:after="0" w:line="380" w:lineRule="exact"/>
        <w:ind w:left="144" w:right="187"/>
        <w:jc w:val="center"/>
        <w:rPr>
          <w:rFonts w:ascii="FbFrankReal" w:eastAsia="Times New Roman" w:hAnsi="FbFrankReal" w:cs="1ShefaClassic"/>
          <w:kern w:val="28"/>
          <w:sz w:val="24"/>
          <w:szCs w:val="24"/>
          <w:rtl/>
        </w:rPr>
      </w:pPr>
      <w:r w:rsidRPr="004B6BD8">
        <w:rPr>
          <w:rFonts w:ascii="FbFrankReal" w:eastAsia="Times New Roman" w:hAnsi="FbFrankReal" w:cs="1ShefaClassic" w:hint="cs"/>
          <w:kern w:val="28"/>
          <w:sz w:val="24"/>
          <w:szCs w:val="24"/>
          <w:rtl/>
        </w:rPr>
        <w:t>מנכ"ל המערכת בשנת תשנ"ה-ו</w:t>
      </w:r>
    </w:p>
    <w:p w:rsidR="004B6BD8" w:rsidRPr="004B6BD8" w:rsidRDefault="004B6BD8" w:rsidP="004B6BD8">
      <w:pPr>
        <w:bidi/>
        <w:spacing w:after="0" w:line="380" w:lineRule="exact"/>
        <w:ind w:left="144" w:right="187"/>
        <w:jc w:val="center"/>
        <w:rPr>
          <w:rFonts w:ascii="FbFrankReal" w:eastAsia="Times New Roman" w:hAnsi="FbFrankReal" w:cs="1ShefaClassic"/>
          <w:kern w:val="28"/>
          <w:sz w:val="24"/>
          <w:szCs w:val="24"/>
          <w:rtl/>
        </w:rPr>
      </w:pPr>
      <w:r w:rsidRPr="004B6BD8">
        <w:rPr>
          <w:rFonts w:ascii="FbFrankReal" w:eastAsia="Times New Roman" w:hAnsi="FbFrankReal" w:cs="1ShefaClassic" w:hint="cs"/>
          <w:kern w:val="28"/>
          <w:sz w:val="24"/>
          <w:szCs w:val="24"/>
          <w:rtl/>
        </w:rPr>
        <w:t>לרגל יום ההולדת שלו ביום ט' שבט בשטומ"צ.</w:t>
      </w:r>
    </w:p>
    <w:p w:rsidR="004B6BD8" w:rsidRPr="004B6BD8" w:rsidRDefault="004B6BD8" w:rsidP="004B6BD8">
      <w:pPr>
        <w:bidi/>
        <w:spacing w:after="0" w:line="380" w:lineRule="exact"/>
        <w:ind w:left="144" w:right="187"/>
        <w:jc w:val="center"/>
        <w:rPr>
          <w:rFonts w:ascii="FbFrankReal" w:eastAsia="Times New Roman" w:hAnsi="FbFrankReal" w:cs="1ShefaClassic"/>
          <w:kern w:val="28"/>
          <w:sz w:val="24"/>
          <w:szCs w:val="24"/>
          <w:rtl/>
        </w:rPr>
      </w:pPr>
      <w:r w:rsidRPr="004B6BD8">
        <w:rPr>
          <w:rFonts w:ascii="FbFrankReal" w:eastAsia="Times New Roman" w:hAnsi="FbFrankReal" w:cs="1ShefaClassic" w:hint="cs"/>
          <w:kern w:val="28"/>
          <w:sz w:val="24"/>
          <w:szCs w:val="24"/>
          <w:rtl/>
        </w:rPr>
        <w:t>יהי רצון שיהי' לו שנת ברכה והצלחה רבה ומופלגה בגו"ר</w:t>
      </w:r>
    </w:p>
    <w:p w:rsidR="004B6BD8" w:rsidRPr="004B6BD8" w:rsidRDefault="004B6BD8" w:rsidP="004B6BD8">
      <w:pPr>
        <w:bidi/>
        <w:spacing w:after="0" w:line="380" w:lineRule="exact"/>
        <w:ind w:left="144" w:right="187"/>
        <w:jc w:val="center"/>
        <w:rPr>
          <w:rFonts w:ascii="FbFrankReal" w:eastAsia="Times New Roman" w:hAnsi="FbFrankReal" w:cs="1ShefaClassic"/>
          <w:kern w:val="28"/>
          <w:sz w:val="24"/>
          <w:szCs w:val="24"/>
          <w:rtl/>
        </w:rPr>
      </w:pPr>
      <w:r w:rsidRPr="004B6BD8">
        <w:rPr>
          <w:rFonts w:ascii="FbFrankReal" w:eastAsia="Times New Roman" w:hAnsi="FbFrankReal" w:cs="1ShefaClassic" w:hint="cs"/>
          <w:kern w:val="28"/>
          <w:sz w:val="24"/>
          <w:szCs w:val="24"/>
          <w:rtl/>
        </w:rPr>
        <w:t>וימשיך להצליח ולעלות מעלה מעלה בלימוד התורה נגלה חסידות ובהתקשרות לאילנא דחייא</w:t>
      </w:r>
    </w:p>
    <w:p w:rsidR="004B6BD8" w:rsidRPr="004B6BD8" w:rsidRDefault="004B6BD8" w:rsidP="004B6BD8">
      <w:pPr>
        <w:bidi/>
        <w:spacing w:after="0" w:line="380" w:lineRule="exact"/>
        <w:ind w:left="144" w:right="187"/>
        <w:jc w:val="center"/>
        <w:rPr>
          <w:rFonts w:ascii="FbFrankReal" w:eastAsia="Times New Roman" w:hAnsi="FbFrankReal" w:cs="1ShefaClassic"/>
          <w:kern w:val="28"/>
          <w:sz w:val="24"/>
          <w:szCs w:val="24"/>
          <w:rtl/>
        </w:rPr>
      </w:pPr>
      <w:r w:rsidRPr="004B6BD8">
        <w:rPr>
          <w:rFonts w:ascii="FbFrankReal" w:eastAsia="Times New Roman" w:hAnsi="FbFrankReal" w:cs="1ShefaClassic" w:hint="cs"/>
          <w:kern w:val="28"/>
          <w:sz w:val="24"/>
          <w:szCs w:val="24"/>
          <w:rtl/>
        </w:rPr>
        <w:t xml:space="preserve"> ולהיות נר להאיר לחביריו התמימים יחיו, כפי רצון ולנח"ר רבינו נשיאנו</w:t>
      </w:r>
    </w:p>
    <w:p w:rsidR="004B6BD8" w:rsidRPr="004B6BD8" w:rsidRDefault="004B6BD8" w:rsidP="004B6BD8">
      <w:pPr>
        <w:bidi/>
        <w:spacing w:after="0" w:line="380" w:lineRule="exact"/>
        <w:ind w:left="144" w:right="187"/>
        <w:jc w:val="center"/>
        <w:rPr>
          <w:rFonts w:ascii="FbFrankReal" w:eastAsia="Times New Roman" w:hAnsi="FbFrankReal" w:cs="1ShefaClassic"/>
          <w:kern w:val="28"/>
          <w:sz w:val="24"/>
          <w:szCs w:val="24"/>
        </w:rPr>
      </w:pPr>
      <w:r w:rsidRPr="004B6BD8">
        <w:rPr>
          <w:rFonts w:ascii="FbFrankReal" w:eastAsia="Times New Roman" w:hAnsi="FbFrankReal" w:cs="1ShefaClassic" w:hint="cs"/>
          <w:kern w:val="28"/>
          <w:sz w:val="24"/>
          <w:szCs w:val="24"/>
          <w:rtl/>
        </w:rPr>
        <w:t>לאורך ימים ושנים טובות</w:t>
      </w:r>
    </w:p>
    <w:p w:rsidR="004B6BD8" w:rsidRPr="00560BFB" w:rsidRDefault="004B6BD8" w:rsidP="004B6BD8">
      <w:pPr>
        <w:bidi/>
        <w:spacing w:after="0" w:line="380" w:lineRule="exact"/>
        <w:ind w:left="144" w:right="187"/>
        <w:jc w:val="center"/>
        <w:rPr>
          <w:rFonts w:ascii="FbFrankReal" w:eastAsia="Times New Roman" w:hAnsi="FbFrankReal" w:cs="1ShefaClassic"/>
          <w:b/>
          <w:bCs/>
          <w:kern w:val="28"/>
          <w:sz w:val="32"/>
          <w:szCs w:val="32"/>
          <w:rtl/>
        </w:rPr>
      </w:pPr>
      <w:r w:rsidRPr="00560BFB">
        <w:rPr>
          <w:rFonts w:ascii="FbFrankReal" w:eastAsia="Times New Roman" w:hAnsi="FbFrankReal" w:cs="1ShefaClassic" w:hint="cs"/>
          <w:b/>
          <w:bCs/>
          <w:kern w:val="28"/>
          <w:sz w:val="32"/>
          <w:szCs w:val="32"/>
          <w:rtl/>
        </w:rPr>
        <w:t>המערכת</w:t>
      </w:r>
    </w:p>
    <w:p w:rsidR="004B6BD8" w:rsidRDefault="004B6BD8" w:rsidP="00560BFB">
      <w:pPr>
        <w:bidi/>
        <w:spacing w:before="240" w:after="100" w:line="276" w:lineRule="auto"/>
        <w:jc w:val="center"/>
        <w:rPr>
          <w:rFonts w:ascii="FbFrankReal" w:eastAsia="Times New Roman" w:hAnsi="FbFrankReal" w:cs="1ShefaClassic"/>
          <w:kern w:val="28"/>
          <w:sz w:val="24"/>
          <w:szCs w:val="24"/>
          <w:rtl/>
        </w:rPr>
      </w:pPr>
    </w:p>
    <w:p w:rsidR="001F3FCC" w:rsidRDefault="004B6BD8" w:rsidP="001F3FCC">
      <w:pPr>
        <w:pStyle w:val="af3"/>
        <w:spacing w:after="0" w:line="360" w:lineRule="auto"/>
        <w:rPr>
          <w:rFonts w:ascii="FbSfaradi Medium" w:eastAsia="Times New Roman" w:hAnsi="FbSfaradi Medium" w:cs="FbSfaradi Medium"/>
          <w:sz w:val="70"/>
          <w:szCs w:val="70"/>
          <w:lang w:val="en-GB"/>
        </w:rPr>
      </w:pPr>
      <w:r>
        <w:rPr>
          <w:rFonts w:ascii="FbSfaradi Medium" w:eastAsia="Times New Roman" w:hAnsi="FbSfaradi Medium" w:cs="FbSfaradi Medium"/>
          <w:sz w:val="70"/>
          <w:szCs w:val="70"/>
          <w:lang w:val="en-GB"/>
        </w:rPr>
        <w:br w:type="page"/>
      </w:r>
    </w:p>
    <w:p w:rsidR="001F3FCC" w:rsidRDefault="001F3FCC" w:rsidP="001F3FCC">
      <w:pPr>
        <w:pStyle w:val="af3"/>
        <w:spacing w:after="0" w:line="360" w:lineRule="auto"/>
        <w:rPr>
          <w:lang w:val="en-GB"/>
        </w:rPr>
      </w:pPr>
    </w:p>
    <w:p w:rsidR="001F3FCC" w:rsidRDefault="001F3FCC" w:rsidP="001F3FCC">
      <w:pPr>
        <w:pStyle w:val="af3"/>
        <w:spacing w:after="0" w:line="360" w:lineRule="auto"/>
        <w:rPr>
          <w:lang w:val="en-GB"/>
        </w:rPr>
      </w:pPr>
    </w:p>
    <w:p w:rsidR="001F3FCC" w:rsidRPr="001F3FCC" w:rsidRDefault="001F3FCC" w:rsidP="001F3FCC">
      <w:pPr>
        <w:pStyle w:val="af3"/>
        <w:spacing w:after="0" w:line="360" w:lineRule="auto"/>
        <w:rPr>
          <w:rFonts w:ascii="FbFrankReal" w:eastAsia="TopType Mantova" w:hAnsi="FbFrankReal"/>
          <w:b/>
          <w:bCs/>
          <w:spacing w:val="-4"/>
          <w:sz w:val="44"/>
          <w:szCs w:val="44"/>
          <w:rtl/>
        </w:rPr>
      </w:pPr>
      <w:r w:rsidRPr="001F3FCC">
        <w:rPr>
          <w:rFonts w:ascii="FbFrankReal" w:eastAsia="TopType Mantova" w:hAnsi="FbFrankReal" w:hint="cs"/>
          <w:b/>
          <w:bCs/>
          <w:spacing w:val="-4"/>
          <w:sz w:val="44"/>
          <w:szCs w:val="44"/>
          <w:rtl/>
        </w:rPr>
        <w:t>ברכת חברים</w:t>
      </w:r>
    </w:p>
    <w:p w:rsidR="001F3FCC" w:rsidRPr="001F3FCC" w:rsidRDefault="001F3FCC" w:rsidP="001F3FCC">
      <w:pPr>
        <w:bidi/>
        <w:spacing w:after="0" w:line="360" w:lineRule="auto"/>
        <w:jc w:val="center"/>
        <w:rPr>
          <w:rFonts w:cs="1ShefaClassic"/>
          <w:sz w:val="24"/>
          <w:szCs w:val="24"/>
          <w:rtl/>
        </w:rPr>
      </w:pPr>
      <w:r w:rsidRPr="001F3FCC">
        <w:rPr>
          <w:rFonts w:cs="1ShefaClassic"/>
          <w:sz w:val="24"/>
          <w:szCs w:val="24"/>
          <w:rtl/>
        </w:rPr>
        <w:t xml:space="preserve">בשם מרנן ורבנן תלמידהון ותלמידי תלמידהון </w:t>
      </w:r>
      <w:r w:rsidRPr="001F3FCC">
        <w:rPr>
          <w:rFonts w:cs="1ShefaClassic" w:hint="cs"/>
          <w:sz w:val="24"/>
          <w:szCs w:val="24"/>
          <w:rtl/>
        </w:rPr>
        <w:t xml:space="preserve">די בכל אתר ואתר, </w:t>
      </w:r>
      <w:r w:rsidRPr="001F3FCC">
        <w:rPr>
          <w:rFonts w:cs="1ShefaClassic"/>
          <w:sz w:val="24"/>
          <w:szCs w:val="24"/>
          <w:rtl/>
        </w:rPr>
        <w:t xml:space="preserve">מתכבדים אנו לשלוח </w:t>
      </w:r>
      <w:r w:rsidRPr="001F3FCC">
        <w:rPr>
          <w:rFonts w:cs="1ShefaClassic" w:hint="cs"/>
          <w:sz w:val="24"/>
          <w:szCs w:val="24"/>
          <w:rtl/>
        </w:rPr>
        <w:t xml:space="preserve">את ברכותינו </w:t>
      </w:r>
      <w:r w:rsidRPr="001F3FCC">
        <w:rPr>
          <w:rFonts w:cs="1ShefaClassic"/>
          <w:sz w:val="24"/>
          <w:szCs w:val="24"/>
          <w:rtl/>
        </w:rPr>
        <w:t xml:space="preserve">ברכת </w:t>
      </w:r>
      <w:r w:rsidRPr="001F3FCC">
        <w:rPr>
          <w:rFonts w:cs="1ShefaClassic" w:hint="cs"/>
          <w:sz w:val="24"/>
          <w:szCs w:val="24"/>
          <w:rtl/>
        </w:rPr>
        <w:t>"</w:t>
      </w:r>
      <w:r w:rsidRPr="001F3FCC">
        <w:rPr>
          <w:rFonts w:cs="1ShefaClassic" w:hint="cs"/>
          <w:b/>
          <w:bCs/>
          <w:sz w:val="24"/>
          <w:szCs w:val="24"/>
          <w:rtl/>
        </w:rPr>
        <w:t>מ</w:t>
      </w:r>
      <w:r w:rsidRPr="001F3FCC">
        <w:rPr>
          <w:rFonts w:cs="1ShefaClassic"/>
          <w:b/>
          <w:bCs/>
          <w:sz w:val="24"/>
          <w:szCs w:val="24"/>
          <w:rtl/>
        </w:rPr>
        <w:t>זל טוב</w:t>
      </w:r>
      <w:r w:rsidRPr="001F3FCC">
        <w:rPr>
          <w:rFonts w:cs="1ShefaClassic" w:hint="cs"/>
          <w:b/>
          <w:bCs/>
          <w:sz w:val="24"/>
          <w:szCs w:val="24"/>
          <w:rtl/>
        </w:rPr>
        <w:t xml:space="preserve"> מזל טוב</w:t>
      </w:r>
      <w:r w:rsidRPr="001F3FCC">
        <w:rPr>
          <w:rFonts w:cs="1ShefaClassic" w:hint="cs"/>
          <w:sz w:val="24"/>
          <w:szCs w:val="24"/>
          <w:rtl/>
        </w:rPr>
        <w:t xml:space="preserve">" </w:t>
      </w:r>
      <w:r w:rsidRPr="001F3FCC">
        <w:rPr>
          <w:rFonts w:cs="1ShefaClassic"/>
          <w:sz w:val="24"/>
          <w:szCs w:val="24"/>
          <w:rtl/>
        </w:rPr>
        <w:t>ל</w:t>
      </w:r>
      <w:r w:rsidRPr="001F3FCC">
        <w:rPr>
          <w:rFonts w:cs="1ShefaClassic" w:hint="cs"/>
          <w:sz w:val="24"/>
          <w:szCs w:val="24"/>
          <w:rtl/>
        </w:rPr>
        <w:t xml:space="preserve">האי גברא רבה ויקירא, </w:t>
      </w:r>
      <w:r w:rsidRPr="001F3FCC">
        <w:rPr>
          <w:rFonts w:cs="1ShefaClassic"/>
          <w:sz w:val="24"/>
          <w:szCs w:val="24"/>
          <w:rtl/>
        </w:rPr>
        <w:t xml:space="preserve">ידידנו היקר </w:t>
      </w:r>
      <w:r w:rsidRPr="001F3FCC">
        <w:rPr>
          <w:rFonts w:cs="1ShefaClassic" w:hint="cs"/>
          <w:sz w:val="24"/>
          <w:szCs w:val="24"/>
          <w:rtl/>
        </w:rPr>
        <w:t>והאהוב, מבחירי וממצוייני תלמידי התמימים,</w:t>
      </w:r>
    </w:p>
    <w:p w:rsidR="001F3FCC" w:rsidRDefault="001F3FCC" w:rsidP="001F3FCC">
      <w:pPr>
        <w:bidi/>
        <w:spacing w:after="0" w:line="360" w:lineRule="auto"/>
        <w:jc w:val="center"/>
        <w:rPr>
          <w:rFonts w:cs="1ShefaClassic"/>
          <w:sz w:val="24"/>
          <w:szCs w:val="24"/>
          <w:rtl/>
        </w:rPr>
      </w:pPr>
      <w:r w:rsidRPr="001F3FCC">
        <w:rPr>
          <w:rFonts w:cs="1ShefaClassic" w:hint="cs"/>
          <w:sz w:val="24"/>
          <w:szCs w:val="24"/>
          <w:rtl/>
        </w:rPr>
        <w:t>ומגדולי המקושרים לרבינו נשיאנו, חריף ובקי בחדרי תורה, ובפרט בתורת רבינו,</w:t>
      </w:r>
      <w:r>
        <w:rPr>
          <w:rFonts w:cs="1ShefaClassic" w:hint="cs"/>
          <w:sz w:val="24"/>
          <w:szCs w:val="24"/>
          <w:rtl/>
        </w:rPr>
        <w:t xml:space="preserve"> </w:t>
      </w:r>
      <w:r w:rsidRPr="001F3FCC">
        <w:rPr>
          <w:rFonts w:cs="1ShefaClassic"/>
          <w:sz w:val="24"/>
          <w:szCs w:val="24"/>
          <w:rtl/>
        </w:rPr>
        <w:t xml:space="preserve">מסור ונתון </w:t>
      </w:r>
      <w:r w:rsidRPr="001F3FCC">
        <w:rPr>
          <w:rFonts w:cs="1ShefaClassic" w:hint="cs"/>
          <w:sz w:val="24"/>
          <w:szCs w:val="24"/>
          <w:rtl/>
        </w:rPr>
        <w:t xml:space="preserve">בכל נפשו </w:t>
      </w:r>
      <w:r w:rsidRPr="001F3FCC">
        <w:rPr>
          <w:rFonts w:cs="1ShefaClassic"/>
          <w:sz w:val="24"/>
          <w:szCs w:val="24"/>
          <w:rtl/>
        </w:rPr>
        <w:t>לה</w:t>
      </w:r>
      <w:r w:rsidRPr="001F3FCC">
        <w:rPr>
          <w:rFonts w:cs="1ShefaClassic" w:hint="cs"/>
          <w:sz w:val="24"/>
          <w:szCs w:val="24"/>
          <w:rtl/>
        </w:rPr>
        <w:t>צלחת ה</w:t>
      </w:r>
      <w:r w:rsidRPr="001F3FCC">
        <w:rPr>
          <w:rFonts w:cs="1ShefaClassic"/>
          <w:sz w:val="24"/>
          <w:szCs w:val="24"/>
          <w:rtl/>
        </w:rPr>
        <w:t xml:space="preserve">קובץ </w:t>
      </w:r>
      <w:r w:rsidRPr="001F3FCC">
        <w:rPr>
          <w:rFonts w:cs="1ShefaClassic" w:hint="cs"/>
          <w:sz w:val="24"/>
          <w:szCs w:val="24"/>
          <w:rtl/>
        </w:rPr>
        <w:t xml:space="preserve">עוד מימים ימימה, </w:t>
      </w:r>
    </w:p>
    <w:p w:rsidR="001F3FCC" w:rsidRPr="001F3FCC" w:rsidRDefault="001F3FCC" w:rsidP="001F3FCC">
      <w:pPr>
        <w:bidi/>
        <w:spacing w:after="0" w:line="360" w:lineRule="auto"/>
        <w:jc w:val="center"/>
        <w:rPr>
          <w:rFonts w:cs="1ShefaClassic"/>
          <w:sz w:val="24"/>
          <w:szCs w:val="24"/>
          <w:rtl/>
        </w:rPr>
      </w:pPr>
      <w:r w:rsidRPr="001F3FCC">
        <w:rPr>
          <w:rFonts w:cs="1ShefaClassic" w:hint="cs"/>
          <w:sz w:val="24"/>
          <w:szCs w:val="24"/>
          <w:rtl/>
        </w:rPr>
        <w:t>וחפץ ה' בידו מצליח</w:t>
      </w:r>
    </w:p>
    <w:p w:rsidR="001F3FCC" w:rsidRPr="001F3FCC" w:rsidRDefault="001F3FCC" w:rsidP="001F3FCC">
      <w:pPr>
        <w:bidi/>
        <w:spacing w:after="0" w:line="360" w:lineRule="auto"/>
        <w:jc w:val="center"/>
        <w:rPr>
          <w:rFonts w:cs="1ShefaClassic"/>
          <w:sz w:val="24"/>
          <w:szCs w:val="24"/>
          <w:rtl/>
        </w:rPr>
      </w:pPr>
      <w:r w:rsidRPr="001F3FCC">
        <w:rPr>
          <w:rFonts w:cs="1ShefaClassic" w:hint="cs"/>
          <w:sz w:val="24"/>
          <w:szCs w:val="24"/>
          <w:rtl/>
        </w:rPr>
        <w:t>ה"ה התמים הנעלה והמצויין מצאצאי רבותינו נשיאינו</w:t>
      </w:r>
    </w:p>
    <w:p w:rsidR="001F3FCC" w:rsidRPr="001F3FCC" w:rsidRDefault="001F3FCC" w:rsidP="001F3FCC">
      <w:pPr>
        <w:bidi/>
        <w:spacing w:after="0" w:line="360" w:lineRule="auto"/>
        <w:jc w:val="center"/>
        <w:rPr>
          <w:rFonts w:cs="1ShefaClassic"/>
          <w:b/>
          <w:bCs/>
          <w:sz w:val="24"/>
          <w:szCs w:val="24"/>
          <w:rtl/>
        </w:rPr>
      </w:pPr>
      <w:r w:rsidRPr="001F3FCC">
        <w:rPr>
          <w:rFonts w:cs="1ShefaClassic" w:hint="cs"/>
          <w:b/>
          <w:bCs/>
          <w:sz w:val="28"/>
          <w:szCs w:val="28"/>
          <w:rtl/>
        </w:rPr>
        <w:t xml:space="preserve">לוי </w:t>
      </w:r>
      <w:r w:rsidRPr="001F3FCC">
        <w:rPr>
          <w:rFonts w:cs="1ShefaClassic" w:hint="cs"/>
          <w:sz w:val="24"/>
          <w:szCs w:val="24"/>
          <w:rtl/>
        </w:rPr>
        <w:t>שי'</w:t>
      </w:r>
      <w:r w:rsidRPr="001F3FCC">
        <w:rPr>
          <w:rFonts w:cs="1ShefaClassic" w:hint="cs"/>
          <w:b/>
          <w:bCs/>
          <w:sz w:val="24"/>
          <w:szCs w:val="24"/>
          <w:rtl/>
        </w:rPr>
        <w:t xml:space="preserve"> </w:t>
      </w:r>
      <w:r w:rsidRPr="001F3FCC">
        <w:rPr>
          <w:rFonts w:cs="1ShefaClassic" w:hint="cs"/>
          <w:b/>
          <w:bCs/>
          <w:sz w:val="28"/>
          <w:szCs w:val="28"/>
          <w:rtl/>
        </w:rPr>
        <w:t>טלזנר</w:t>
      </w:r>
    </w:p>
    <w:p w:rsidR="001F3FCC" w:rsidRPr="001F3FCC" w:rsidRDefault="001F3FCC" w:rsidP="001F3FCC">
      <w:pPr>
        <w:bidi/>
        <w:spacing w:after="0" w:line="360" w:lineRule="auto"/>
        <w:jc w:val="center"/>
        <w:rPr>
          <w:rFonts w:cs="1ShefaClassic"/>
          <w:sz w:val="24"/>
          <w:szCs w:val="24"/>
          <w:rtl/>
        </w:rPr>
      </w:pPr>
      <w:r w:rsidRPr="001F3FCC">
        <w:rPr>
          <w:rFonts w:cs="1ShefaClassic" w:hint="cs"/>
          <w:sz w:val="24"/>
          <w:szCs w:val="24"/>
          <w:rtl/>
        </w:rPr>
        <w:t>לרגל יום הולדתו ביום ט' שבט בשטומ"צ</w:t>
      </w:r>
    </w:p>
    <w:p w:rsidR="001F3FCC" w:rsidRPr="001F3FCC" w:rsidRDefault="001F3FCC" w:rsidP="001F3FCC">
      <w:pPr>
        <w:bidi/>
        <w:spacing w:after="0" w:line="360" w:lineRule="auto"/>
        <w:jc w:val="center"/>
        <w:rPr>
          <w:rFonts w:cs="1ShefaClassic"/>
          <w:sz w:val="24"/>
          <w:szCs w:val="24"/>
          <w:rtl/>
        </w:rPr>
      </w:pPr>
      <w:r w:rsidRPr="001F3FCC">
        <w:rPr>
          <w:rFonts w:cs="1ShefaClassic" w:hint="cs"/>
          <w:sz w:val="24"/>
          <w:szCs w:val="24"/>
          <w:rtl/>
        </w:rPr>
        <w:t>יהי רצון שיהי' לו שנת ברכה והצלחה רבה ומופלגה בגו"ר, וימלא ה' כל משאלות לבבו לטובה, וימשיך להצליח בעבודתו הקדושה מחיל אל חיל לנחת רוח רבינו הק' ובכל עניניו בגו"ר, לאורך ימים ושנים טובות</w:t>
      </w:r>
    </w:p>
    <w:p w:rsidR="001F3FCC" w:rsidRPr="001F3FCC" w:rsidRDefault="001F3FCC" w:rsidP="001F3FCC">
      <w:pPr>
        <w:bidi/>
        <w:spacing w:after="0" w:line="380" w:lineRule="exact"/>
        <w:ind w:left="144" w:right="187"/>
        <w:jc w:val="center"/>
        <w:rPr>
          <w:rFonts w:ascii="FbFrankReal" w:eastAsia="Times New Roman" w:hAnsi="FbFrankReal" w:cs="1ShefaClassic"/>
          <w:b/>
          <w:bCs/>
          <w:kern w:val="28"/>
          <w:sz w:val="32"/>
          <w:szCs w:val="32"/>
        </w:rPr>
      </w:pPr>
      <w:r w:rsidRPr="001F3FCC">
        <w:rPr>
          <w:rFonts w:ascii="FbFrankReal" w:eastAsia="Times New Roman" w:hAnsi="FbFrankReal" w:cs="1ShefaClassic" w:hint="cs"/>
          <w:b/>
          <w:bCs/>
          <w:kern w:val="28"/>
          <w:sz w:val="32"/>
          <w:szCs w:val="32"/>
          <w:rtl/>
        </w:rPr>
        <w:t>המערכת</w:t>
      </w:r>
    </w:p>
    <w:p w:rsidR="001F3FCC" w:rsidRPr="001F3FCC" w:rsidRDefault="001F3FCC">
      <w:pPr>
        <w:rPr>
          <w:rFonts w:ascii="FbSfaradi Medium" w:eastAsia="Times New Roman" w:hAnsi="FbSfaradi Medium" w:cs="FbSfaradi Medium"/>
          <w:sz w:val="36"/>
          <w:szCs w:val="36"/>
          <w:lang w:val="en-GB"/>
        </w:rPr>
      </w:pPr>
    </w:p>
    <w:p w:rsidR="00324300" w:rsidRDefault="001F3FCC">
      <w:pPr>
        <w:rPr>
          <w:rFonts w:ascii="FbSfaradi Medium" w:eastAsia="Times New Roman" w:hAnsi="FbSfaradi Medium" w:cs="FbSfaradi Medium"/>
          <w:sz w:val="70"/>
          <w:szCs w:val="70"/>
          <w:lang w:val="en-GB"/>
        </w:rPr>
      </w:pPr>
      <w:r>
        <w:rPr>
          <w:rFonts w:ascii="FbSfaradi Medium" w:eastAsia="Times New Roman" w:hAnsi="FbSfaradi Medium" w:cs="FbSfaradi Medium"/>
          <w:sz w:val="70"/>
          <w:szCs w:val="70"/>
          <w:lang w:val="en-GB"/>
        </w:rPr>
        <w:br w:type="page"/>
      </w:r>
    </w:p>
    <w:p w:rsidR="00560BFB" w:rsidRDefault="00560BFB" w:rsidP="00505F58">
      <w:pPr>
        <w:pStyle w:val="12"/>
        <w:bidi w:val="0"/>
        <w:rPr>
          <w:rtl/>
        </w:rPr>
      </w:pPr>
      <w:bookmarkStart w:id="103" w:name="_Toc31602239"/>
      <w:r w:rsidRPr="00560BFB">
        <w:rPr>
          <w:rFonts w:hint="cs"/>
          <w:rtl/>
        </w:rPr>
        <w:lastRenderedPageBreak/>
        <w:t>עניני גאולה ומשיח</w:t>
      </w:r>
      <w:bookmarkEnd w:id="103"/>
    </w:p>
    <w:p w:rsidR="00B94F38" w:rsidRPr="00B94F38" w:rsidRDefault="00B94F38" w:rsidP="00B94F38">
      <w:pPr>
        <w:pStyle w:val="a0"/>
        <w:bidi w:val="0"/>
        <w:rPr>
          <w:rFonts w:hint="cs"/>
          <w:rtl/>
        </w:rPr>
      </w:pPr>
      <w:bookmarkStart w:id="104" w:name="_Toc31602240"/>
      <w:r>
        <w:rPr>
          <w:rFonts w:hint="cs"/>
          <w:rtl/>
        </w:rPr>
        <w:t>בקשת צרכיו בשבת</w:t>
      </w:r>
      <w:bookmarkEnd w:id="104"/>
    </w:p>
    <w:p w:rsidR="004D7245" w:rsidRPr="00C60FEE" w:rsidRDefault="004D7245" w:rsidP="00C11D6C">
      <w:pPr>
        <w:pStyle w:val="a"/>
        <w:rPr>
          <w:rtl/>
        </w:rPr>
      </w:pPr>
      <w:bookmarkStart w:id="105" w:name="_Toc31602241"/>
      <w:r w:rsidRPr="00C60FEE">
        <w:rPr>
          <w:rFonts w:hint="cs"/>
          <w:rtl/>
        </w:rPr>
        <w:t>הרב מרדכי פרקש</w:t>
      </w:r>
      <w:bookmarkEnd w:id="105"/>
    </w:p>
    <w:p w:rsidR="004D7245" w:rsidRPr="00C60FEE" w:rsidRDefault="004D7245" w:rsidP="004D7245">
      <w:pPr>
        <w:pStyle w:val="a1"/>
        <w:rPr>
          <w:rtl/>
        </w:rPr>
      </w:pPr>
      <w:r w:rsidRPr="00C60FEE">
        <w:rPr>
          <w:rFonts w:hint="cs"/>
          <w:rtl/>
        </w:rPr>
        <w:t xml:space="preserve">שליח כ"ק אדמו"ר </w:t>
      </w:r>
      <w:r w:rsidRPr="00C60FEE">
        <w:rPr>
          <w:rtl/>
        </w:rPr>
        <w:t>–</w:t>
      </w:r>
      <w:r w:rsidRPr="00C60FEE">
        <w:rPr>
          <w:rFonts w:hint="cs"/>
          <w:rtl/>
        </w:rPr>
        <w:t xml:space="preserve"> בעלוויו, וואשינגטאן</w:t>
      </w:r>
    </w:p>
    <w:p w:rsidR="004D7245" w:rsidRDefault="004D7245" w:rsidP="004D7245">
      <w:pPr>
        <w:pStyle w:val="11"/>
        <w:bidi/>
      </w:pPr>
      <w:r w:rsidRPr="00B8548B">
        <w:rPr>
          <w:rFonts w:hint="cs"/>
          <w:rtl/>
        </w:rPr>
        <w:t>א.</w:t>
      </w:r>
      <w:r>
        <w:t xml:space="preserve"> </w:t>
      </w:r>
    </w:p>
    <w:p w:rsidR="004D7245" w:rsidRPr="00B8548B" w:rsidRDefault="004D7245" w:rsidP="004D7245">
      <w:pPr>
        <w:pStyle w:val="a3"/>
        <w:rPr>
          <w:rtl/>
        </w:rPr>
      </w:pPr>
      <w:r w:rsidRPr="00B8548B">
        <w:rPr>
          <w:rFonts w:hint="cs"/>
          <w:rtl/>
        </w:rPr>
        <w:t>לקו"ש חכ"ה (ויחי א עמ' 274) כותב אודות הבקשה לגאולה שאומרים בכל תפלה ותפלה בימות החול "לישעותך קוינו כל היום", היינו שג' פעמים ביום מכריז ומודיע שמקוה לישעותך "</w:t>
      </w:r>
      <w:r w:rsidRPr="00B8548B">
        <w:rPr>
          <w:rFonts w:hint="cs"/>
          <w:b/>
          <w:bCs/>
          <w:rtl/>
        </w:rPr>
        <w:t>כל היום</w:t>
      </w:r>
      <w:r w:rsidRPr="00B8548B">
        <w:rPr>
          <w:rFonts w:hint="cs"/>
          <w:rtl/>
        </w:rPr>
        <w:t>" ובכל יום. ומוסיף בהערה 36 "גם בשבת ויו"ט (אף שלא באופן של צער, שחסר לו כו')</w:t>
      </w:r>
      <w:r>
        <w:t xml:space="preserve"> </w:t>
      </w:r>
      <w:r w:rsidRPr="00B8548B">
        <w:rPr>
          <w:rFonts w:hint="cs"/>
          <w:rtl/>
        </w:rPr>
        <w:t>-</w:t>
      </w:r>
      <w:r>
        <w:t xml:space="preserve"> </w:t>
      </w:r>
      <w:r w:rsidRPr="00B8548B">
        <w:rPr>
          <w:rFonts w:hint="cs"/>
          <w:rtl/>
        </w:rPr>
        <w:t xml:space="preserve">נוסף ע"ז שגם אז אומרים </w:t>
      </w:r>
      <w:r w:rsidRPr="00B8548B">
        <w:rPr>
          <w:rFonts w:hint="cs"/>
          <w:b/>
          <w:bCs/>
          <w:rtl/>
        </w:rPr>
        <w:t>בכל</w:t>
      </w:r>
      <w:r w:rsidRPr="00B8548B">
        <w:rPr>
          <w:rFonts w:hint="cs"/>
          <w:rtl/>
        </w:rPr>
        <w:t xml:space="preserve"> תפלה "ותחזנה ענינו בשובך לציון ברחמים".</w:t>
      </w:r>
    </w:p>
    <w:p w:rsidR="004D7245" w:rsidRPr="00B8548B" w:rsidRDefault="004D7245" w:rsidP="004D7245">
      <w:pPr>
        <w:pStyle w:val="a3"/>
        <w:rPr>
          <w:rtl/>
        </w:rPr>
      </w:pPr>
      <w:r w:rsidRPr="00B8548B">
        <w:rPr>
          <w:rFonts w:hint="cs"/>
          <w:rtl/>
        </w:rPr>
        <w:t xml:space="preserve">והנה מש"כ "שלא באופן של צער" מובן ע"פ מה שנפסק בהלכה בכ"מ שאסור להצטער בשבת, </w:t>
      </w:r>
      <w:r>
        <w:rPr>
          <w:rFonts w:hint="cs"/>
          <w:rtl/>
        </w:rPr>
        <w:t>כגון</w:t>
      </w:r>
      <w:r w:rsidRPr="00B8548B">
        <w:rPr>
          <w:rFonts w:hint="cs"/>
          <w:rtl/>
        </w:rPr>
        <w:t xml:space="preserve"> שו</w:t>
      </w:r>
      <w:r>
        <w:rPr>
          <w:rFonts w:hint="cs"/>
          <w:rtl/>
        </w:rPr>
        <w:t>"</w:t>
      </w:r>
      <w:r w:rsidRPr="00B8548B">
        <w:rPr>
          <w:rFonts w:hint="cs"/>
          <w:rtl/>
        </w:rPr>
        <w:t>ע סי' רפז</w:t>
      </w:r>
      <w:r>
        <w:rPr>
          <w:rFonts w:hint="cs"/>
          <w:rtl/>
        </w:rPr>
        <w:t xml:space="preserve"> ס"א "</w:t>
      </w:r>
      <w:r w:rsidRPr="00B8548B">
        <w:rPr>
          <w:rFonts w:hint="cs"/>
          <w:rtl/>
        </w:rPr>
        <w:t xml:space="preserve">מותר לבקר חולים בשבת ולא יבקש עליהם רחמים כדרך שאומרים בחול המקום ירחם וכו', שע"י בקשת רחמים יעורר בכי ויצטער, אלא צריך להרחיב דעתם בדברי תנחומים </w:t>
      </w:r>
      <w:r w:rsidRPr="00B8548B">
        <w:rPr>
          <w:rFonts w:hint="cs"/>
          <w:b/>
          <w:bCs/>
          <w:rtl/>
        </w:rPr>
        <w:t>שלא יצטערו בשבת</w:t>
      </w:r>
      <w:r w:rsidRPr="00B8548B">
        <w:rPr>
          <w:rFonts w:hint="cs"/>
          <w:rtl/>
        </w:rPr>
        <w:t>". וממשיך (שם ס"ג) "ובקושי התירו לנחם אבלים ולבקר חולים בשבת שמא יבא להצטער עמהם". וכן בסימן ש"ז ס"ה "אסור לספר איזה דבר שנזכר בו צערו כגון ממיתת אוהבו וכיוצא בזה", ועוד. ולכן גם הבקשה לגאולה צריכה להיות לא באופן של צער. ולכאורה היינו תפלה ובקשה על המעלות שבגאולה ובלי להדגיש הצער מהחורבן או מהתעכבות הגאולה עד עתה.</w:t>
      </w:r>
    </w:p>
    <w:p w:rsidR="004D7245" w:rsidRPr="00B8548B" w:rsidRDefault="004D7245" w:rsidP="004D7245">
      <w:pPr>
        <w:pStyle w:val="a3"/>
        <w:rPr>
          <w:rtl/>
        </w:rPr>
      </w:pPr>
      <w:r w:rsidRPr="00B8548B">
        <w:rPr>
          <w:rFonts w:hint="cs"/>
          <w:rtl/>
        </w:rPr>
        <w:t xml:space="preserve">אבל מש"כ שלא יבקש הגאולה באופן "שחסר לו כו'" צ"ב מה ההגדרה בזה, הלא בפשטות כל תפלה מיוסדת על בקשת צרכים </w:t>
      </w:r>
      <w:r w:rsidRPr="00B8548B">
        <w:rPr>
          <w:rFonts w:hint="cs"/>
          <w:b/>
          <w:bCs/>
          <w:rtl/>
        </w:rPr>
        <w:t xml:space="preserve">החסרים </w:t>
      </w:r>
      <w:r w:rsidRPr="00B8548B">
        <w:rPr>
          <w:rFonts w:hint="cs"/>
          <w:rtl/>
        </w:rPr>
        <w:t>לאדם ומבקשים שהקב"ה ימלא חסרונם,</w:t>
      </w:r>
      <w:r>
        <w:rPr>
          <w:rFonts w:hint="cs"/>
          <w:rtl/>
        </w:rPr>
        <w:t xml:space="preserve"> </w:t>
      </w:r>
      <w:r w:rsidRPr="00B8548B">
        <w:rPr>
          <w:rFonts w:hint="cs"/>
          <w:rtl/>
        </w:rPr>
        <w:t>וראה לקו"ש חכ"ב (אמור א) שמבאר בארוכה בלשון הרמב"ם "ואחר כך שואל צרכיו שהוא צריך להם בבקשה ובתחנה" דעיקר ומהות התפלה היא בקשת צרכיו, (ראה לקו"ש שם הערה 34). והשאלה היא בשתיים</w:t>
      </w:r>
      <w:r>
        <w:rPr>
          <w:rFonts w:hint="cs"/>
          <w:rtl/>
        </w:rPr>
        <w:t>:</w:t>
      </w:r>
      <w:r w:rsidRPr="00B8548B">
        <w:rPr>
          <w:rFonts w:hint="cs"/>
          <w:rtl/>
        </w:rPr>
        <w:t xml:space="preserve"> א) מה חסרון איכא בבקשת הגאולה בשבת כשה</w:t>
      </w:r>
      <w:r>
        <w:rPr>
          <w:rFonts w:hint="cs"/>
          <w:rtl/>
        </w:rPr>
        <w:t>תפלה מיוסדת על חסרון</w:t>
      </w:r>
      <w:r w:rsidRPr="00B8548B">
        <w:rPr>
          <w:rFonts w:hint="cs"/>
          <w:rtl/>
        </w:rPr>
        <w:t xml:space="preserve"> בגשמיות וברוחניות</w:t>
      </w:r>
      <w:r>
        <w:rPr>
          <w:rFonts w:hint="cs"/>
          <w:rtl/>
        </w:rPr>
        <w:t>,</w:t>
      </w:r>
      <w:r w:rsidRPr="00B8548B">
        <w:rPr>
          <w:rFonts w:hint="cs"/>
          <w:rtl/>
        </w:rPr>
        <w:t xml:space="preserve"> וכפשוט. ב) מהו אופן הבקשה הראוי</w:t>
      </w:r>
      <w:r>
        <w:rPr>
          <w:rFonts w:hint="cs"/>
          <w:rtl/>
        </w:rPr>
        <w:t>'</w:t>
      </w:r>
      <w:r w:rsidRPr="00B8548B">
        <w:rPr>
          <w:rFonts w:hint="cs"/>
          <w:rtl/>
        </w:rPr>
        <w:t xml:space="preserve"> שלא יוכר</w:t>
      </w:r>
      <w:r>
        <w:rPr>
          <w:rFonts w:hint="cs"/>
          <w:rtl/>
        </w:rPr>
        <w:t xml:space="preserve"> בה שמסתעפת מהרגש חסרון וכיו"ב?</w:t>
      </w:r>
    </w:p>
    <w:p w:rsidR="004D7245" w:rsidRDefault="004D7245" w:rsidP="004D7245">
      <w:pPr>
        <w:pStyle w:val="11"/>
        <w:bidi/>
      </w:pPr>
      <w:r w:rsidRPr="00B8548B">
        <w:rPr>
          <w:rFonts w:hint="cs"/>
          <w:rtl/>
        </w:rPr>
        <w:t>ב.</w:t>
      </w:r>
    </w:p>
    <w:p w:rsidR="004D7245" w:rsidRPr="00B8548B" w:rsidRDefault="004D7245" w:rsidP="004D7245">
      <w:pPr>
        <w:pStyle w:val="a3"/>
        <w:rPr>
          <w:rtl/>
        </w:rPr>
      </w:pPr>
      <w:r w:rsidRPr="00B8548B">
        <w:rPr>
          <w:rFonts w:hint="cs"/>
          <w:rtl/>
        </w:rPr>
        <w:t>ונראה לבאר בהקדים הביאור בדב</w:t>
      </w:r>
      <w:r>
        <w:rPr>
          <w:rFonts w:hint="cs"/>
          <w:rtl/>
        </w:rPr>
        <w:t>רי אד</w:t>
      </w:r>
      <w:r w:rsidRPr="00B8548B">
        <w:rPr>
          <w:rFonts w:hint="cs"/>
          <w:rtl/>
        </w:rPr>
        <w:t>ה"ז בדין שאילת צרכיו בשבת: בשו</w:t>
      </w:r>
      <w:r>
        <w:rPr>
          <w:rFonts w:hint="cs"/>
          <w:rtl/>
        </w:rPr>
        <w:t>"</w:t>
      </w:r>
      <w:r w:rsidRPr="00B8548B">
        <w:rPr>
          <w:rFonts w:hint="cs"/>
          <w:rtl/>
        </w:rPr>
        <w:t xml:space="preserve">ע </w:t>
      </w:r>
      <w:r>
        <w:rPr>
          <w:rFonts w:hint="cs"/>
          <w:rtl/>
        </w:rPr>
        <w:t>סי' רצ"ד ס"א</w:t>
      </w:r>
      <w:r w:rsidRPr="00B8548B">
        <w:rPr>
          <w:rFonts w:hint="cs"/>
          <w:rtl/>
        </w:rPr>
        <w:t xml:space="preserve"> כותב אודות ברכת אתה חוננתנו "ותקנוה בברכת חונן הדעת מפני שההבדלה שאדם יודע להבדיל בין קדש לחול חכמה היא לו לפיכך קבעוה בברכת </w:t>
      </w:r>
      <w:r w:rsidRPr="00B8548B">
        <w:rPr>
          <w:rFonts w:hint="cs"/>
          <w:rtl/>
        </w:rPr>
        <w:lastRenderedPageBreak/>
        <w:t xml:space="preserve">חכמה, ועוד מפני </w:t>
      </w:r>
      <w:r w:rsidRPr="00B8548B">
        <w:rPr>
          <w:rFonts w:hint="cs"/>
          <w:b/>
          <w:bCs/>
          <w:rtl/>
        </w:rPr>
        <w:t xml:space="preserve">שאסור לתבוע צרכיו </w:t>
      </w:r>
      <w:r w:rsidRPr="00B8548B">
        <w:rPr>
          <w:rFonts w:hint="cs"/>
          <w:rtl/>
        </w:rPr>
        <w:t>במוצאי שבת קודם הבדלה כמו שאסור בשבת עצמו, לפיכך קבעוה קודם שאלת צרכיו שבברכות אמצעיות". מבואר בדבריו שהטעם שאין אומרים ברכות אמצעיות בשמו"ע בשבת הוא משום איסור בקשת צרכיו. ומוזכר שוב בסימן רצ"ט סט"ו.</w:t>
      </w:r>
    </w:p>
    <w:p w:rsidR="004D7245" w:rsidRPr="00B8548B" w:rsidRDefault="004D7245" w:rsidP="004D7245">
      <w:pPr>
        <w:pStyle w:val="a3"/>
        <w:rPr>
          <w:rtl/>
        </w:rPr>
      </w:pPr>
      <w:r w:rsidRPr="00B8548B">
        <w:rPr>
          <w:rFonts w:hint="cs"/>
          <w:rtl/>
        </w:rPr>
        <w:t xml:space="preserve">והנה בסימן רס"ח ס"ב כותב "אם טעה והתחיל ברכות אמצעיות של חול, אם נזכר באמצע ברכה צריך לגמור כל אותה ברכה ואח"כ מתחיל ברכה אמצעית של שבת, בין שנזכר בברכה ראשונה של אמצעיות של חול שהיא אתה חונן ובין שנזכר בשאר ברכות אמצעיות של חול, וכן ביו"ט, לפי שמן הדין </w:t>
      </w:r>
      <w:r w:rsidRPr="00B8548B">
        <w:rPr>
          <w:rFonts w:hint="cs"/>
          <w:b/>
          <w:bCs/>
          <w:rtl/>
        </w:rPr>
        <w:t xml:space="preserve">היה ראוי </w:t>
      </w:r>
      <w:r w:rsidRPr="00B8548B">
        <w:rPr>
          <w:rFonts w:hint="cs"/>
          <w:rtl/>
        </w:rPr>
        <w:t xml:space="preserve">לתקן גם בשבת ויו"ט כל ברכות האמצעיות כמו בחול ולהזכיר קדושת היום בעבודה כמו בראש חודש וחולו של מועד, אלא שמפני כבוד שבת ויו"ט </w:t>
      </w:r>
      <w:r w:rsidRPr="00B8548B">
        <w:rPr>
          <w:rFonts w:hint="cs"/>
          <w:b/>
          <w:bCs/>
          <w:rtl/>
        </w:rPr>
        <w:t xml:space="preserve">לא הטריחוהו חכמים </w:t>
      </w:r>
      <w:r w:rsidRPr="00B8548B">
        <w:rPr>
          <w:rFonts w:hint="cs"/>
          <w:rtl/>
        </w:rPr>
        <w:t xml:space="preserve">ותיקנו ברכה אחת אמצעית לקדושת היום, אם כן זה שהתחיל ברכות אמצעיות של חול יש לו לגמור אותה ברכה שהתחיל כיון שהיא ראויה לאמרה עתה מן הדין". מכאן משמע שאכן </w:t>
      </w:r>
      <w:r>
        <w:rPr>
          <w:rFonts w:hint="cs"/>
          <w:rtl/>
        </w:rPr>
        <w:t xml:space="preserve">מעיקרא </w:t>
      </w:r>
      <w:r w:rsidRPr="00B8548B">
        <w:rPr>
          <w:rFonts w:hint="cs"/>
          <w:rtl/>
        </w:rPr>
        <w:t>היו צריכים להתפלל גם ברכות האמצעיות בשבת הגם שהם בקשת צרכיו</w:t>
      </w:r>
      <w:r>
        <w:rPr>
          <w:rFonts w:hint="cs"/>
          <w:rtl/>
        </w:rPr>
        <w:t>, ורק משום ט</w:t>
      </w:r>
      <w:r w:rsidRPr="00B8548B">
        <w:rPr>
          <w:rFonts w:hint="cs"/>
          <w:rtl/>
        </w:rPr>
        <w:t>רח</w:t>
      </w:r>
      <w:r>
        <w:rPr>
          <w:rFonts w:hint="cs"/>
          <w:rtl/>
        </w:rPr>
        <w:t>ה</w:t>
      </w:r>
      <w:r w:rsidRPr="00B8548B">
        <w:rPr>
          <w:rFonts w:hint="cs"/>
          <w:rtl/>
        </w:rPr>
        <w:t xml:space="preserve"> הקילו, וצ"ב איך יתיישב עם מה שכתב בסי' רצ"ד </w:t>
      </w:r>
      <w:r w:rsidRPr="00B8548B">
        <w:rPr>
          <w:rFonts w:hint="cs"/>
          <w:b/>
          <w:bCs/>
          <w:rtl/>
        </w:rPr>
        <w:t>שאסור</w:t>
      </w:r>
      <w:r w:rsidRPr="00B8548B">
        <w:rPr>
          <w:rFonts w:hint="cs"/>
          <w:rtl/>
        </w:rPr>
        <w:t xml:space="preserve"> לתבוע צרכיו</w:t>
      </w:r>
      <w:r>
        <w:rPr>
          <w:rFonts w:hint="cs"/>
          <w:rtl/>
        </w:rPr>
        <w:t>,</w:t>
      </w:r>
      <w:r w:rsidRPr="00B8548B">
        <w:rPr>
          <w:rFonts w:hint="cs"/>
          <w:rtl/>
        </w:rPr>
        <w:t xml:space="preserve"> וכנ"ל</w:t>
      </w:r>
      <w:r>
        <w:rPr>
          <w:rFonts w:hint="cs"/>
          <w:rtl/>
        </w:rPr>
        <w:t>.</w:t>
      </w:r>
      <w:r w:rsidRPr="00B8548B">
        <w:rPr>
          <w:rFonts w:hint="cs"/>
          <w:rtl/>
        </w:rPr>
        <w:t xml:space="preserve"> וכן העיר בספר מראי מקומות וציונים (להרב</w:t>
      </w:r>
      <w:r>
        <w:rPr>
          <w:rFonts w:hint="cs"/>
          <w:rtl/>
        </w:rPr>
        <w:t xml:space="preserve"> מרדכי שמואל</w:t>
      </w:r>
      <w:r w:rsidRPr="00B8548B">
        <w:rPr>
          <w:rFonts w:hint="cs"/>
          <w:rtl/>
        </w:rPr>
        <w:t xml:space="preserve"> אשכנזי ע"ה, בסימן רצ"ד שם). וכבר הקשה כן בספר תורת שבת (שם סק"א) על המג"א שהוא מקור דברי </w:t>
      </w:r>
      <w:r>
        <w:rPr>
          <w:rFonts w:hint="cs"/>
          <w:rtl/>
        </w:rPr>
        <w:t>אדה"ז</w:t>
      </w:r>
      <w:r w:rsidRPr="00B8548B">
        <w:rPr>
          <w:rFonts w:hint="cs"/>
          <w:rtl/>
        </w:rPr>
        <w:t>.</w:t>
      </w:r>
    </w:p>
    <w:p w:rsidR="004D7245" w:rsidRPr="00B8548B" w:rsidRDefault="004D7245" w:rsidP="004D7245">
      <w:pPr>
        <w:pStyle w:val="a3"/>
        <w:rPr>
          <w:rtl/>
        </w:rPr>
      </w:pPr>
      <w:r w:rsidRPr="00B8548B">
        <w:rPr>
          <w:rFonts w:hint="cs"/>
          <w:rtl/>
        </w:rPr>
        <w:t xml:space="preserve">ועצם </w:t>
      </w:r>
      <w:r>
        <w:rPr>
          <w:rFonts w:hint="cs"/>
          <w:rtl/>
        </w:rPr>
        <w:t>הדבר</w:t>
      </w:r>
      <w:r w:rsidRPr="00B8548B">
        <w:rPr>
          <w:rFonts w:hint="cs"/>
          <w:rtl/>
        </w:rPr>
        <w:t xml:space="preserve"> שכותב אדה"ז שברכות אמצעיות הם בגדר איסור שאלת צרכיו</w:t>
      </w:r>
      <w:r>
        <w:rPr>
          <w:rFonts w:hint="cs"/>
          <w:rtl/>
        </w:rPr>
        <w:t>,</w:t>
      </w:r>
      <w:r w:rsidRPr="00B8548B">
        <w:rPr>
          <w:rFonts w:hint="cs"/>
          <w:rtl/>
        </w:rPr>
        <w:t xml:space="preserve"> צ"ב ממש"כ בסי' קפח ס"ד ש</w:t>
      </w:r>
      <w:r w:rsidRPr="00B8548B">
        <w:rPr>
          <w:rFonts w:hint="cs"/>
          <w:b/>
          <w:bCs/>
          <w:rtl/>
        </w:rPr>
        <w:t xml:space="preserve">בטופס ברכה </w:t>
      </w:r>
      <w:r w:rsidRPr="00B8548B">
        <w:rPr>
          <w:rFonts w:hint="cs"/>
          <w:rtl/>
        </w:rPr>
        <w:t>אין בו איסור משום שאלת צרכיו בשבת, עי"ש לשונו הזהב</w:t>
      </w:r>
      <w:r>
        <w:rPr>
          <w:rFonts w:hint="cs"/>
          <w:rtl/>
        </w:rPr>
        <w:t>.</w:t>
      </w:r>
      <w:r w:rsidRPr="00B8548B">
        <w:rPr>
          <w:rFonts w:hint="cs"/>
          <w:rtl/>
        </w:rPr>
        <w:t xml:space="preserve"> וצ"ב. </w:t>
      </w:r>
    </w:p>
    <w:p w:rsidR="004D7245" w:rsidRPr="00B8548B" w:rsidRDefault="004D7245" w:rsidP="004D7245">
      <w:pPr>
        <w:pStyle w:val="a3"/>
        <w:rPr>
          <w:rtl/>
        </w:rPr>
      </w:pPr>
      <w:r w:rsidRPr="00B8548B">
        <w:rPr>
          <w:rFonts w:hint="cs"/>
          <w:rtl/>
        </w:rPr>
        <w:t>ואכן כו"כ שקו"ט בדברי אד</w:t>
      </w:r>
      <w:r>
        <w:rPr>
          <w:rFonts w:hint="cs"/>
          <w:rtl/>
        </w:rPr>
        <w:t>ה"ז בסגנון או תוכן שונים.</w:t>
      </w:r>
      <w:r w:rsidRPr="00B8548B">
        <w:rPr>
          <w:rFonts w:hint="cs"/>
          <w:rtl/>
        </w:rPr>
        <w:t xml:space="preserve"> </w:t>
      </w:r>
      <w:r>
        <w:rPr>
          <w:rFonts w:hint="cs"/>
          <w:rtl/>
        </w:rPr>
        <w:t>(</w:t>
      </w:r>
      <w:r w:rsidRPr="00B8548B">
        <w:rPr>
          <w:rFonts w:hint="cs"/>
          <w:rtl/>
        </w:rPr>
        <w:t>ראה לדוגמא קובץ הערות וביאורים גליון תתמה (בראשית תשס"ג) מש"כ הרה"ג ר' גדליה אבערלאנדער שיחי'</w:t>
      </w:r>
      <w:r>
        <w:rPr>
          <w:rFonts w:hint="cs"/>
          <w:rtl/>
        </w:rPr>
        <w:t>,</w:t>
      </w:r>
      <w:r w:rsidRPr="00B8548B">
        <w:rPr>
          <w:rFonts w:hint="cs"/>
          <w:rtl/>
        </w:rPr>
        <w:t xml:space="preserve"> ושם מצי</w:t>
      </w:r>
      <w:r>
        <w:rPr>
          <w:rFonts w:hint="cs"/>
          <w:rtl/>
        </w:rPr>
        <w:t xml:space="preserve">ין לשיעור הרה"ג ר' אברהם שיחי' </w:t>
      </w:r>
      <w:r w:rsidRPr="00B8548B">
        <w:rPr>
          <w:rFonts w:hint="cs"/>
          <w:rtl/>
        </w:rPr>
        <w:t>ג</w:t>
      </w:r>
      <w:r>
        <w:rPr>
          <w:rFonts w:hint="cs"/>
          <w:rtl/>
        </w:rPr>
        <w:t>ע</w:t>
      </w:r>
      <w:r w:rsidRPr="00B8548B">
        <w:rPr>
          <w:rFonts w:hint="cs"/>
          <w:rtl/>
        </w:rPr>
        <w:t>רליצקי עש"ק פר' שירה תשנ"ט</w:t>
      </w:r>
      <w:r>
        <w:rPr>
          <w:rFonts w:hint="cs"/>
          <w:rtl/>
        </w:rPr>
        <w:t>,</w:t>
      </w:r>
      <w:r w:rsidRPr="00B8548B">
        <w:rPr>
          <w:rFonts w:hint="cs"/>
          <w:rtl/>
        </w:rPr>
        <w:t xml:space="preserve"> ות"ח למו"ר שיחי' ששלח לי שיעורו. וראה מש"כ בקובץ חידושי תורה מבית חיינו (ח"ב תשס"א עמ' 126 ואילך)</w:t>
      </w:r>
      <w:r>
        <w:rPr>
          <w:rFonts w:hint="cs"/>
          <w:rtl/>
        </w:rPr>
        <w:t>,</w:t>
      </w:r>
      <w:r w:rsidRPr="00B8548B">
        <w:rPr>
          <w:rFonts w:hint="cs"/>
          <w:rtl/>
        </w:rPr>
        <w:t xml:space="preserve"> והוסיף על דבריו בקובץ עיוני תורה (ארגנטינא</w:t>
      </w:r>
      <w:r>
        <w:rPr>
          <w:rFonts w:hint="cs"/>
          <w:rtl/>
        </w:rPr>
        <w:t>,</w:t>
      </w:r>
      <w:r w:rsidRPr="00B8548B">
        <w:rPr>
          <w:rFonts w:hint="cs"/>
          <w:rtl/>
        </w:rPr>
        <w:t xml:space="preserve"> חל</w:t>
      </w:r>
      <w:r>
        <w:rPr>
          <w:rFonts w:hint="cs"/>
          <w:rtl/>
        </w:rPr>
        <w:t>"ו</w:t>
      </w:r>
      <w:r w:rsidRPr="00B8548B">
        <w:rPr>
          <w:rFonts w:hint="cs"/>
          <w:rtl/>
        </w:rPr>
        <w:t xml:space="preserve"> עמ' 242) ומציין למה שהתפלפלו בדבריו בקובץ פלפולים אהלי תורה (חכ"ט עמ' מז וא</w:t>
      </w:r>
      <w:r>
        <w:rPr>
          <w:rFonts w:hint="cs"/>
          <w:rtl/>
        </w:rPr>
        <w:t>י</w:t>
      </w:r>
      <w:r w:rsidRPr="00B8548B">
        <w:rPr>
          <w:rFonts w:hint="cs"/>
          <w:rtl/>
        </w:rPr>
        <w:t>לך), ועוד. וראה גם בספר לקט ציונים והערות בשו</w:t>
      </w:r>
      <w:r>
        <w:rPr>
          <w:rFonts w:hint="cs"/>
          <w:rtl/>
        </w:rPr>
        <w:t>"</w:t>
      </w:r>
      <w:r w:rsidRPr="00B8548B">
        <w:rPr>
          <w:rFonts w:hint="cs"/>
          <w:rtl/>
        </w:rPr>
        <w:t>ע (</w:t>
      </w:r>
      <w:r>
        <w:rPr>
          <w:rFonts w:hint="cs"/>
          <w:rtl/>
        </w:rPr>
        <w:t>ל</w:t>
      </w:r>
      <w:r w:rsidRPr="00B8548B">
        <w:rPr>
          <w:rFonts w:hint="cs"/>
          <w:rtl/>
        </w:rPr>
        <w:t xml:space="preserve">הרב </w:t>
      </w:r>
      <w:r>
        <w:rPr>
          <w:rFonts w:hint="cs"/>
          <w:rtl/>
        </w:rPr>
        <w:t xml:space="preserve">לוי </w:t>
      </w:r>
      <w:r w:rsidRPr="00B8548B">
        <w:rPr>
          <w:rFonts w:hint="cs"/>
          <w:rtl/>
        </w:rPr>
        <w:t>ביסטריצקי ע"ה) סי' רצ"ד בשם הר"א אלאשווילי שיחי'</w:t>
      </w:r>
      <w:r>
        <w:rPr>
          <w:rFonts w:hint="cs"/>
          <w:rtl/>
        </w:rPr>
        <w:t>)</w:t>
      </w:r>
      <w:r w:rsidRPr="00B8548B">
        <w:rPr>
          <w:rFonts w:hint="cs"/>
          <w:rtl/>
        </w:rPr>
        <w:t>.</w:t>
      </w:r>
    </w:p>
    <w:p w:rsidR="004D7245" w:rsidRDefault="004D7245" w:rsidP="004D7245">
      <w:pPr>
        <w:pStyle w:val="11"/>
        <w:bidi/>
      </w:pPr>
      <w:r>
        <w:rPr>
          <w:rFonts w:hint="cs"/>
          <w:rtl/>
        </w:rPr>
        <w:t>ג.</w:t>
      </w:r>
    </w:p>
    <w:p w:rsidR="004D7245" w:rsidRPr="00B8548B" w:rsidRDefault="004D7245" w:rsidP="004D7245">
      <w:pPr>
        <w:pStyle w:val="a3"/>
        <w:rPr>
          <w:rtl/>
        </w:rPr>
      </w:pPr>
      <w:r w:rsidRPr="00B8548B">
        <w:rPr>
          <w:rFonts w:hint="cs"/>
          <w:rtl/>
        </w:rPr>
        <w:t xml:space="preserve">לכאורה נראה שהטעם שהוזכר בסימן רס"ח הוא אותו היסוד והטעם שהובא בסימן רצ"ד, ופירוש הדברים "מפני כבוד שבת ויו"ט </w:t>
      </w:r>
      <w:r w:rsidRPr="00B8548B">
        <w:rPr>
          <w:rFonts w:hint="cs"/>
          <w:b/>
          <w:bCs/>
          <w:rtl/>
        </w:rPr>
        <w:t>לא הטריחוהו חכמים</w:t>
      </w:r>
      <w:r w:rsidRPr="00B8548B">
        <w:rPr>
          <w:rFonts w:hint="cs"/>
          <w:rtl/>
        </w:rPr>
        <w:t>" הוא גופא הטעם שאסרו לבקש צרכיו בשבת, והיינו דכבוד שבת הוא שהאדם נמצא במצב של מנוחה "מלאכתך עשוי</w:t>
      </w:r>
      <w:r>
        <w:rPr>
          <w:rFonts w:hint="cs"/>
          <w:rtl/>
        </w:rPr>
        <w:t>'</w:t>
      </w:r>
      <w:r w:rsidRPr="00B8548B">
        <w:rPr>
          <w:rFonts w:hint="cs"/>
          <w:rtl/>
        </w:rPr>
        <w:t xml:space="preserve">", ולאידך אם יתעסק בבקשות שבברכות אמצעיות ויזכר במה </w:t>
      </w:r>
      <w:r w:rsidRPr="00B8548B">
        <w:rPr>
          <w:rFonts w:hint="cs"/>
          <w:rtl/>
        </w:rPr>
        <w:lastRenderedPageBreak/>
        <w:t xml:space="preserve">שחסר לו </w:t>
      </w:r>
      <w:r>
        <w:rPr>
          <w:rFonts w:hint="cs"/>
          <w:rtl/>
        </w:rPr>
        <w:t>תהי'</w:t>
      </w:r>
      <w:r w:rsidRPr="00B8548B">
        <w:rPr>
          <w:rFonts w:hint="cs"/>
          <w:rtl/>
        </w:rPr>
        <w:t xml:space="preserve"> לו מזה טרחה והיא היפך כבוד שבת. וכפי שפירש הקרבן העדה דברי הירושלמי (שבת פט"ו ה"ג) שכותב "אסור לתבוע צרכיו בשבת לפי שמכלל עונג שבת הוא שיחשוב האדם כאילו כל מלאכתו עשוי, והשואל צרכיו הוא מראה בהיפוך וגם מביא דאגה בלבו".</w:t>
      </w:r>
    </w:p>
    <w:p w:rsidR="004D7245" w:rsidRPr="00B8548B" w:rsidRDefault="004D7245" w:rsidP="004D7245">
      <w:pPr>
        <w:pStyle w:val="a3"/>
        <w:rPr>
          <w:rtl/>
        </w:rPr>
      </w:pPr>
      <w:r w:rsidRPr="00B8548B">
        <w:rPr>
          <w:rFonts w:hint="cs"/>
          <w:rtl/>
        </w:rPr>
        <w:t>ו</w:t>
      </w:r>
      <w:r>
        <w:rPr>
          <w:rFonts w:hint="cs"/>
          <w:rtl/>
        </w:rPr>
        <w:t xml:space="preserve">כן </w:t>
      </w:r>
      <w:r w:rsidRPr="00B8548B">
        <w:rPr>
          <w:rFonts w:hint="cs"/>
          <w:rtl/>
        </w:rPr>
        <w:t>מפורש באבודרהם (מנחה של שבת ד"ה מי שעה) שכתב "מי שטעה והתחיל להתפלל תפלה של חול בשבת, ונזכר, גומר כל אותה הברכה שנזכר בה, וחוזר לשל שבת</w:t>
      </w:r>
      <w:r>
        <w:rPr>
          <w:rFonts w:hint="cs"/>
          <w:rtl/>
        </w:rPr>
        <w:t>.</w:t>
      </w:r>
      <w:r w:rsidRPr="00B8548B">
        <w:rPr>
          <w:rFonts w:hint="cs"/>
          <w:rtl/>
        </w:rPr>
        <w:t xml:space="preserve"> ודוקא בערבית שחרית ומנחה, אבל במוסף פוסק ואפילו באמצע ברכה, וחוזר לשל שבת, לפי שבתפלת ערבית שחרית ומנחה ראוי הוא לומר שמונה עשרה כשאר הימים, אלא משום כבוד שבת לא רצו חכמים ז"ל </w:t>
      </w:r>
      <w:r w:rsidRPr="00B8548B">
        <w:rPr>
          <w:rFonts w:hint="cs"/>
          <w:b/>
          <w:bCs/>
          <w:rtl/>
        </w:rPr>
        <w:t>להטריחו כדי שלא יצטער</w:t>
      </w:r>
      <w:r w:rsidRPr="00B8548B">
        <w:rPr>
          <w:rFonts w:hint="cs"/>
          <w:rtl/>
        </w:rPr>
        <w:t>, שאם הי</w:t>
      </w:r>
      <w:r>
        <w:rPr>
          <w:rFonts w:hint="cs"/>
          <w:rtl/>
        </w:rPr>
        <w:t>'</w:t>
      </w:r>
      <w:r w:rsidRPr="00B8548B">
        <w:rPr>
          <w:rFonts w:hint="cs"/>
          <w:rtl/>
        </w:rPr>
        <w:t xml:space="preserve"> לו חולה אומר בברכת חולים, ואם הי</w:t>
      </w:r>
      <w:r>
        <w:rPr>
          <w:rFonts w:hint="cs"/>
          <w:rtl/>
        </w:rPr>
        <w:t>'</w:t>
      </w:r>
      <w:r w:rsidRPr="00B8548B">
        <w:rPr>
          <w:rFonts w:hint="cs"/>
          <w:rtl/>
        </w:rPr>
        <w:t xml:space="preserve"> צריך לפרנסה אומר בברכת השנים, </w:t>
      </w:r>
      <w:r w:rsidRPr="00B8548B">
        <w:rPr>
          <w:rFonts w:hint="cs"/>
          <w:b/>
          <w:bCs/>
          <w:rtl/>
        </w:rPr>
        <w:t>ולכך</w:t>
      </w:r>
      <w:r w:rsidRPr="00B8548B">
        <w:rPr>
          <w:rFonts w:hint="cs"/>
          <w:rtl/>
        </w:rPr>
        <w:t xml:space="preserve"> אין מתפללין כי אם שבע ברכות דקימא לן אסור לאדם לתבע צרכיו בשבת</w:t>
      </w:r>
      <w:r>
        <w:rPr>
          <w:rFonts w:hint="cs"/>
          <w:rtl/>
        </w:rPr>
        <w:t xml:space="preserve">. </w:t>
      </w:r>
      <w:r w:rsidRPr="00B8548B">
        <w:rPr>
          <w:rFonts w:hint="cs"/>
          <w:rtl/>
        </w:rPr>
        <w:t>אבל מוסף וכו'"</w:t>
      </w:r>
      <w:r>
        <w:rPr>
          <w:rFonts w:hint="cs"/>
          <w:rtl/>
        </w:rPr>
        <w:t>,</w:t>
      </w:r>
      <w:r w:rsidRPr="00B8548B">
        <w:rPr>
          <w:rFonts w:hint="cs"/>
          <w:rtl/>
        </w:rPr>
        <w:t xml:space="preserve"> עיי"ש.</w:t>
      </w:r>
      <w:r>
        <w:rPr>
          <w:rFonts w:hint="cs"/>
          <w:rtl/>
        </w:rPr>
        <w:t xml:space="preserve"> </w:t>
      </w:r>
      <w:r w:rsidRPr="00B8548B">
        <w:rPr>
          <w:rFonts w:hint="cs"/>
          <w:rtl/>
        </w:rPr>
        <w:t xml:space="preserve">הרי מבואר שהיסוד לאיסור בקשת צרכיו הוא מטעם שלא רצו להטריחו בהרגשת צערו. </w:t>
      </w:r>
    </w:p>
    <w:p w:rsidR="004D7245" w:rsidRPr="00B8548B" w:rsidRDefault="004D7245" w:rsidP="004D7245">
      <w:pPr>
        <w:pStyle w:val="a3"/>
        <w:rPr>
          <w:rtl/>
        </w:rPr>
      </w:pPr>
      <w:r w:rsidRPr="00B8548B">
        <w:rPr>
          <w:rFonts w:hint="cs"/>
          <w:rtl/>
        </w:rPr>
        <w:t>מבואר בזה דאף שתפלה ביסודה הו"ע בקשת צרכיו הרי שונה הוא תפלת חול משל שבת, בחול בקשת צרכיו ה</w:t>
      </w:r>
      <w:r>
        <w:rPr>
          <w:rFonts w:hint="cs"/>
          <w:rtl/>
        </w:rPr>
        <w:t>י</w:t>
      </w:r>
      <w:r w:rsidRPr="00B8548B">
        <w:rPr>
          <w:rFonts w:hint="cs"/>
          <w:rtl/>
        </w:rPr>
        <w:t xml:space="preserve">א </w:t>
      </w:r>
      <w:r>
        <w:rPr>
          <w:rFonts w:hint="cs"/>
          <w:rtl/>
        </w:rPr>
        <w:t>בקשה ותחינה אודות צרכיו</w:t>
      </w:r>
      <w:r w:rsidRPr="00B8548B">
        <w:rPr>
          <w:rFonts w:hint="cs"/>
          <w:rtl/>
        </w:rPr>
        <w:t>,</w:t>
      </w:r>
      <w:r>
        <w:rPr>
          <w:rFonts w:hint="cs"/>
          <w:rtl/>
        </w:rPr>
        <w:t xml:space="preserve"> </w:t>
      </w:r>
      <w:r w:rsidRPr="00B8548B">
        <w:rPr>
          <w:rFonts w:hint="cs"/>
          <w:rtl/>
        </w:rPr>
        <w:t>ומה שחסר לו בפרטיות הוא מזכיר במיוח</w:t>
      </w:r>
      <w:r>
        <w:rPr>
          <w:rFonts w:hint="cs"/>
          <w:rtl/>
        </w:rPr>
        <w:t>ד ומבקש ומתחנן שהקב"ה ימלא החסרון</w:t>
      </w:r>
      <w:r w:rsidRPr="00B8548B">
        <w:rPr>
          <w:rFonts w:hint="cs"/>
          <w:rtl/>
        </w:rPr>
        <w:t xml:space="preserve"> (ראה שו</w:t>
      </w:r>
      <w:r>
        <w:rPr>
          <w:rFonts w:hint="cs"/>
          <w:rtl/>
        </w:rPr>
        <w:t>"</w:t>
      </w:r>
      <w:r w:rsidRPr="00B8548B">
        <w:rPr>
          <w:rFonts w:hint="cs"/>
          <w:rtl/>
        </w:rPr>
        <w:t>ע</w:t>
      </w:r>
      <w:r>
        <w:rPr>
          <w:rFonts w:hint="cs"/>
          <w:rtl/>
        </w:rPr>
        <w:t xml:space="preserve"> סי' קיט ס"א), באמונה</w:t>
      </w:r>
      <w:r w:rsidRPr="00B8548B">
        <w:rPr>
          <w:rFonts w:hint="cs"/>
          <w:rtl/>
        </w:rPr>
        <w:t xml:space="preserve"> וידיעה שכל צרכיו הם מהקב"ה ולכן מתפלל אליו</w:t>
      </w:r>
      <w:r>
        <w:rPr>
          <w:rFonts w:hint="cs"/>
          <w:rtl/>
        </w:rPr>
        <w:t>.</w:t>
      </w:r>
      <w:r w:rsidRPr="00B8548B">
        <w:rPr>
          <w:rFonts w:hint="cs"/>
          <w:rtl/>
        </w:rPr>
        <w:t xml:space="preserve"> משא"כ בשבת אף "שמן הדין הי</w:t>
      </w:r>
      <w:r>
        <w:rPr>
          <w:rFonts w:hint="cs"/>
          <w:rtl/>
        </w:rPr>
        <w:t>'</w:t>
      </w:r>
      <w:r w:rsidRPr="00B8548B">
        <w:rPr>
          <w:rFonts w:hint="cs"/>
          <w:rtl/>
        </w:rPr>
        <w:t xml:space="preserve"> ראוי לתקן גם בשבת ויו"ט כל ברכות האמצעיות" הרי התפלה אמורה להיות רק באופן שמתפלל ומזכיר שצרכיו מגיעים מהקב"ה -</w:t>
      </w:r>
      <w:r>
        <w:rPr>
          <w:rFonts w:hint="cs"/>
          <w:rtl/>
        </w:rPr>
        <w:t xml:space="preserve"> </w:t>
      </w:r>
      <w:r w:rsidRPr="00B8548B">
        <w:rPr>
          <w:rFonts w:hint="cs"/>
          <w:rtl/>
        </w:rPr>
        <w:t xml:space="preserve">שהרי בפשטות גם בשבת אדם מצטרך בכל </w:t>
      </w:r>
      <w:r>
        <w:rPr>
          <w:rFonts w:hint="cs"/>
          <w:rtl/>
        </w:rPr>
        <w:t>דברים</w:t>
      </w:r>
      <w:r w:rsidRPr="00B8548B">
        <w:rPr>
          <w:rFonts w:hint="cs"/>
          <w:rtl/>
        </w:rPr>
        <w:t xml:space="preserve"> אלו</w:t>
      </w:r>
      <w:r>
        <w:rPr>
          <w:rFonts w:hint="cs"/>
          <w:rtl/>
        </w:rPr>
        <w:t xml:space="preserve">, אבל לאידך אסור להתפלל </w:t>
      </w:r>
      <w:r w:rsidRPr="00B8548B">
        <w:rPr>
          <w:rFonts w:hint="cs"/>
          <w:rtl/>
        </w:rPr>
        <w:t>כמתחנן ומבקש עליהם באופן</w:t>
      </w:r>
      <w:r w:rsidRPr="00B8548B">
        <w:rPr>
          <w:rFonts w:hint="cs"/>
          <w:b/>
          <w:bCs/>
          <w:rtl/>
        </w:rPr>
        <w:t xml:space="preserve"> שחסר</w:t>
      </w:r>
      <w:r w:rsidRPr="00B8548B">
        <w:rPr>
          <w:rFonts w:hint="cs"/>
          <w:rtl/>
        </w:rPr>
        <w:t xml:space="preserve"> לו משהו אישי,</w:t>
      </w:r>
      <w:r>
        <w:rPr>
          <w:rFonts w:hint="cs"/>
          <w:rtl/>
        </w:rPr>
        <w:t xml:space="preserve"> </w:t>
      </w:r>
      <w:r w:rsidRPr="00B8548B">
        <w:rPr>
          <w:rFonts w:hint="cs"/>
          <w:rtl/>
        </w:rPr>
        <w:t>ולכן מחשש שיצטער כשמבקש על צרכיו האישיים (או שיצטער מזה גופא שאינו יכול לבקש עליהם, אבל עכ"פ יטרד מזכרונם) הוציאוהו מנוסח התפלה בשבת.</w:t>
      </w:r>
      <w:r>
        <w:rPr>
          <w:rFonts w:hint="cs"/>
          <w:rtl/>
        </w:rPr>
        <w:t xml:space="preserve"> </w:t>
      </w:r>
      <w:r w:rsidRPr="00B8548B">
        <w:rPr>
          <w:rFonts w:hint="cs"/>
          <w:rtl/>
        </w:rPr>
        <w:t>וראה ג"כ לשון שו</w:t>
      </w:r>
      <w:r>
        <w:rPr>
          <w:rFonts w:hint="cs"/>
          <w:rtl/>
        </w:rPr>
        <w:t>"</w:t>
      </w:r>
      <w:r w:rsidRPr="00B8548B">
        <w:rPr>
          <w:rFonts w:hint="cs"/>
          <w:rtl/>
        </w:rPr>
        <w:t>ע (סי' רפ"ח ס"ח) "ולא אסרו לומר תחנונים בשבת, אלא לבקש בהם על צרכיו כגון על פרנסה או על הרפואה לחולה שיש לו בביתו וכיוצא בהם מצרכי הגוף"</w:t>
      </w:r>
      <w:r>
        <w:rPr>
          <w:rFonts w:hint="cs"/>
          <w:rtl/>
        </w:rPr>
        <w:t>.</w:t>
      </w:r>
      <w:r w:rsidRPr="00B8548B">
        <w:rPr>
          <w:rFonts w:hint="cs"/>
          <w:rtl/>
        </w:rPr>
        <w:t xml:space="preserve"> הרי מבואר שהאיסור בבקשת צרכיו הוא באותם צרכי הגוף שמרגיש חסרונם ע"ד החולה בביתו וכו', משא"כ טופס הברכות שהם תפלת האדם באמונה שכל צרכיו </w:t>
      </w:r>
      <w:r>
        <w:rPr>
          <w:rFonts w:hint="cs"/>
          <w:rtl/>
        </w:rPr>
        <w:t xml:space="preserve">- </w:t>
      </w:r>
      <w:r w:rsidRPr="00B8548B">
        <w:rPr>
          <w:rFonts w:hint="cs"/>
          <w:rtl/>
        </w:rPr>
        <w:t>אף הנמצאים אתו</w:t>
      </w:r>
      <w:r>
        <w:rPr>
          <w:rFonts w:hint="cs"/>
          <w:rtl/>
        </w:rPr>
        <w:t xml:space="preserve"> </w:t>
      </w:r>
      <w:r w:rsidRPr="00B8548B">
        <w:rPr>
          <w:rFonts w:hint="cs"/>
          <w:rtl/>
        </w:rPr>
        <w:t>-</w:t>
      </w:r>
      <w:r>
        <w:rPr>
          <w:rFonts w:hint="cs"/>
          <w:rtl/>
        </w:rPr>
        <w:t xml:space="preserve"> </w:t>
      </w:r>
      <w:r w:rsidRPr="00B8548B">
        <w:rPr>
          <w:rFonts w:hint="cs"/>
          <w:rtl/>
        </w:rPr>
        <w:t>הם מהקב"ה, הרי בעצם שייכים גם בשבת עצמו</w:t>
      </w:r>
      <w:r>
        <w:rPr>
          <w:rFonts w:hint="cs"/>
          <w:rtl/>
        </w:rPr>
        <w:t>,</w:t>
      </w:r>
      <w:r w:rsidRPr="00B8548B">
        <w:rPr>
          <w:rFonts w:hint="cs"/>
          <w:rtl/>
        </w:rPr>
        <w:t xml:space="preserve"> וכנ"ל.</w:t>
      </w:r>
    </w:p>
    <w:p w:rsidR="004D7245" w:rsidRPr="00B8548B" w:rsidRDefault="004D7245" w:rsidP="004D7245">
      <w:pPr>
        <w:pStyle w:val="a3"/>
        <w:rPr>
          <w:rtl/>
        </w:rPr>
      </w:pPr>
      <w:r w:rsidRPr="00B8548B">
        <w:rPr>
          <w:rFonts w:hint="cs"/>
          <w:rtl/>
        </w:rPr>
        <w:t>וראה המבואר בלקו"ש חכ"ו (בשלח ב) אודות הנהגת ר' י</w:t>
      </w:r>
      <w:r>
        <w:rPr>
          <w:rFonts w:hint="cs"/>
          <w:rtl/>
        </w:rPr>
        <w:t>י</w:t>
      </w:r>
      <w:r w:rsidRPr="00B8548B">
        <w:rPr>
          <w:rFonts w:hint="cs"/>
          <w:rtl/>
        </w:rPr>
        <w:t xml:space="preserve">סא סבא "לא אתקין סעודתא בכל יומא עד דבעא בעותי'" שהיה מבקש כל יום סעודתו מהקב"ה, </w:t>
      </w:r>
      <w:r>
        <w:rPr>
          <w:rFonts w:hint="cs"/>
          <w:rtl/>
        </w:rPr>
        <w:t>ש</w:t>
      </w:r>
      <w:r w:rsidRPr="00B8548B">
        <w:rPr>
          <w:rFonts w:hint="cs"/>
          <w:rtl/>
        </w:rPr>
        <w:t>"בכל</w:t>
      </w:r>
      <w:r>
        <w:rPr>
          <w:rFonts w:hint="cs"/>
          <w:rtl/>
        </w:rPr>
        <w:t xml:space="preserve"> יומא" מדגיש שאפילו בשבת נהג כן</w:t>
      </w:r>
      <w:r w:rsidRPr="00B8548B">
        <w:rPr>
          <w:rFonts w:hint="cs"/>
          <w:rtl/>
        </w:rPr>
        <w:t>,</w:t>
      </w:r>
      <w:r>
        <w:rPr>
          <w:rFonts w:hint="cs"/>
          <w:rtl/>
        </w:rPr>
        <w:t xml:space="preserve"> </w:t>
      </w:r>
      <w:r w:rsidRPr="00B8548B">
        <w:rPr>
          <w:rFonts w:hint="cs"/>
          <w:rtl/>
        </w:rPr>
        <w:t xml:space="preserve">ולכאורה שבת </w:t>
      </w:r>
      <w:r>
        <w:rPr>
          <w:rFonts w:hint="cs"/>
          <w:rtl/>
        </w:rPr>
        <w:t>אינו</w:t>
      </w:r>
      <w:r w:rsidRPr="00B8548B">
        <w:rPr>
          <w:rFonts w:hint="cs"/>
          <w:rtl/>
        </w:rPr>
        <w:t xml:space="preserve"> זמן לבקשת צרכיו ואיך זה שר' ייסא ביקש על מזונתיו אפילו בשבת? ועיי"ש שמבאר שאיסור בקשת צרכיו הוא רק כשאדם מבקש שיתמלאו צרכיו וחסרונו, משא"כ אצל ר' ייסא מציאותו לא תפסה כלל מקום אצלו רק הרגיש שהכל תלוי בהקב"ה, ותוכן תפלתן הוא בבחינת </w:t>
      </w:r>
      <w:r w:rsidRPr="00B8548B">
        <w:rPr>
          <w:rFonts w:hint="cs"/>
          <w:rtl/>
        </w:rPr>
        <w:lastRenderedPageBreak/>
        <w:t>"המי</w:t>
      </w:r>
      <w:r>
        <w:rPr>
          <w:rFonts w:hint="cs"/>
          <w:rtl/>
        </w:rPr>
        <w:t>י</w:t>
      </w:r>
      <w:r w:rsidRPr="00B8548B">
        <w:rPr>
          <w:rFonts w:hint="cs"/>
          <w:rtl/>
        </w:rPr>
        <w:t>חלים לחסדו",</w:t>
      </w:r>
      <w:r>
        <w:rPr>
          <w:rFonts w:hint="cs"/>
          <w:rtl/>
        </w:rPr>
        <w:t xml:space="preserve"> </w:t>
      </w:r>
      <w:r w:rsidRPr="00B8548B">
        <w:rPr>
          <w:rFonts w:hint="cs"/>
          <w:rtl/>
        </w:rPr>
        <w:t>להרגיש שהכל הוא בחסדו של הקב"ה ותפלה באופן כזה מותר גם בשבת. ועיי"ש בהמשך השיחה שאפס קצהו ושמץ מנהו שייך לכל אחד ועכ"פ בעתים מזומנים ומבאר שם שזהו החילוק בין ההנהג</w:t>
      </w:r>
      <w:r>
        <w:rPr>
          <w:rFonts w:hint="cs"/>
          <w:rtl/>
        </w:rPr>
        <w:t>ה ביום חול לההנהגה בשבת. עיי"ש.</w:t>
      </w:r>
    </w:p>
    <w:p w:rsidR="004D7245" w:rsidRDefault="004D7245" w:rsidP="004D7245">
      <w:pPr>
        <w:pStyle w:val="11"/>
        <w:bidi/>
      </w:pPr>
      <w:r w:rsidRPr="00B8548B">
        <w:rPr>
          <w:rFonts w:hint="cs"/>
          <w:rtl/>
        </w:rPr>
        <w:t>ד.</w:t>
      </w:r>
    </w:p>
    <w:p w:rsidR="004D7245" w:rsidRPr="00B8548B" w:rsidRDefault="004D7245" w:rsidP="004D7245">
      <w:pPr>
        <w:pStyle w:val="a3"/>
        <w:rPr>
          <w:rtl/>
        </w:rPr>
      </w:pPr>
      <w:r w:rsidRPr="00B8548B">
        <w:rPr>
          <w:rFonts w:hint="cs"/>
          <w:rtl/>
        </w:rPr>
        <w:t xml:space="preserve">ולפ"ז אוי"ל גם בתפלה ובקשה על הגאולה בשבת, </w:t>
      </w:r>
      <w:r>
        <w:rPr>
          <w:rFonts w:hint="cs"/>
          <w:rtl/>
        </w:rPr>
        <w:t>ש</w:t>
      </w:r>
      <w:r w:rsidRPr="00B8548B">
        <w:rPr>
          <w:rFonts w:hint="cs"/>
          <w:rtl/>
        </w:rPr>
        <w:t xml:space="preserve">הרבי מדגיש שיתפלל "שלא באופן של צער, שחסר לו" היינו שלא יתפלל על זה </w:t>
      </w:r>
      <w:r w:rsidRPr="00B8548B">
        <w:rPr>
          <w:rFonts w:hint="cs"/>
          <w:b/>
          <w:bCs/>
          <w:rtl/>
        </w:rPr>
        <w:t>כחסרון פרט</w:t>
      </w:r>
      <w:r w:rsidRPr="00B8548B">
        <w:rPr>
          <w:rFonts w:hint="cs"/>
          <w:rtl/>
        </w:rPr>
        <w:t xml:space="preserve">י כי אז הוא ע"ד בקשת צרכיו הפרטיים לרפואה ופרנסה שאסרו בשבת, </w:t>
      </w:r>
      <w:r>
        <w:rPr>
          <w:rFonts w:hint="cs"/>
          <w:rtl/>
        </w:rPr>
        <w:t>אלא</w:t>
      </w:r>
      <w:r w:rsidRPr="00B8548B">
        <w:rPr>
          <w:rFonts w:hint="cs"/>
          <w:rtl/>
        </w:rPr>
        <w:t xml:space="preserve"> בשבת יבקש ויתפלל על הצורך בגאולה מצד עצם הענין שזהו שלימות ותכלית הבריאה וכו'</w:t>
      </w:r>
      <w:r>
        <w:rPr>
          <w:rFonts w:hint="cs"/>
          <w:rtl/>
        </w:rPr>
        <w:t>,</w:t>
      </w:r>
      <w:r w:rsidRPr="00B8548B">
        <w:rPr>
          <w:rFonts w:hint="cs"/>
          <w:rtl/>
        </w:rPr>
        <w:t xml:space="preserve"> ותפלה כזו מותרת וצריכה היא. </w:t>
      </w:r>
    </w:p>
    <w:p w:rsidR="004D7245" w:rsidRPr="00B8548B" w:rsidRDefault="004D7245" w:rsidP="004D7245">
      <w:pPr>
        <w:pStyle w:val="a3"/>
        <w:rPr>
          <w:rtl/>
        </w:rPr>
      </w:pPr>
      <w:r w:rsidRPr="00B8548B">
        <w:rPr>
          <w:rFonts w:hint="cs"/>
          <w:rtl/>
        </w:rPr>
        <w:t>ויסוד תפלה לגאולה באופן כזה מבואר בדברי הרבי (</w:t>
      </w:r>
      <w:r>
        <w:rPr>
          <w:rFonts w:hint="cs"/>
          <w:rtl/>
        </w:rPr>
        <w:t xml:space="preserve">ש"פ עקב, כ"ף מנ"א תשי"ג - </w:t>
      </w:r>
      <w:r w:rsidRPr="00B8548B">
        <w:rPr>
          <w:rFonts w:hint="cs"/>
          <w:rtl/>
        </w:rPr>
        <w:t>תו</w:t>
      </w:r>
      <w:r>
        <w:rPr>
          <w:rFonts w:hint="cs"/>
          <w:rtl/>
        </w:rPr>
        <w:t>"</w:t>
      </w:r>
      <w:r w:rsidRPr="00B8548B">
        <w:rPr>
          <w:rFonts w:hint="cs"/>
          <w:rtl/>
        </w:rPr>
        <w:t xml:space="preserve">מ </w:t>
      </w:r>
      <w:r>
        <w:rPr>
          <w:rFonts w:hint="cs"/>
          <w:rtl/>
        </w:rPr>
        <w:t>ח"ט</w:t>
      </w:r>
      <w:r w:rsidRPr="00B8548B">
        <w:rPr>
          <w:rFonts w:hint="cs"/>
          <w:rtl/>
        </w:rPr>
        <w:t xml:space="preserve"> ע' 109) "</w:t>
      </w:r>
      <w:r w:rsidRPr="00B8548B">
        <w:rPr>
          <w:rtl/>
        </w:rPr>
        <w:t>בזמן הגלות בכלל, ובפרט בדורות האחרונים כאשר נתגבר מיצר הגלות ביותר – רוצים כל בנ"י וממתינים לביאת המשיח, כדי שיצאו מן המיצר אל המרחב. ובפרט אלה שנמצאים במקום המיצר, בגשמיות או ברוחניות או בשניהם יחד, שנרגש אצלם יותר המיצר הפרטי ובמילא גם המיצר של כלל ישראל – הרי הם מתאווים עוד</w:t>
      </w:r>
      <w:r w:rsidRPr="00B8548B">
        <w:rPr>
          <w:rFonts w:hint="cs"/>
          <w:rtl/>
        </w:rPr>
        <w:t xml:space="preserve"> יותר לביאת המשיח</w:t>
      </w:r>
      <w:r w:rsidRPr="00B8548B">
        <w:rPr>
          <w:rtl/>
        </w:rPr>
        <w:t xml:space="preserve"> כדי לצאת מן המיצר אל המרח</w:t>
      </w:r>
      <w:r w:rsidRPr="00B8548B">
        <w:rPr>
          <w:rFonts w:hint="cs"/>
          <w:rtl/>
        </w:rPr>
        <w:t xml:space="preserve">ב. </w:t>
      </w:r>
      <w:r w:rsidRPr="00B8548B">
        <w:rPr>
          <w:rtl/>
        </w:rPr>
        <w:t>אמנם, על זה אמרו חז"ל</w:t>
      </w:r>
      <w:r w:rsidRPr="00B8548B">
        <w:rPr>
          <w:rFonts w:hint="cs"/>
          <w:rtl/>
        </w:rPr>
        <w:t xml:space="preserve"> "אין בן דוד בא" אלא "בהיסח הדעת"</w:t>
      </w:r>
      <w:r>
        <w:rPr>
          <w:rFonts w:hint="cs"/>
          <w:rtl/>
        </w:rPr>
        <w:t xml:space="preserve"> </w:t>
      </w:r>
      <w:r w:rsidRPr="00B8548B">
        <w:rPr>
          <w:rFonts w:hint="cs"/>
          <w:rtl/>
        </w:rPr>
        <w:t>.</w:t>
      </w:r>
      <w:r>
        <w:rPr>
          <w:rFonts w:hint="cs"/>
          <w:rtl/>
        </w:rPr>
        <w:t xml:space="preserve"> </w:t>
      </w:r>
      <w:r w:rsidRPr="00B8548B">
        <w:rPr>
          <w:rFonts w:hint="cs"/>
          <w:rtl/>
        </w:rPr>
        <w:t>.</w:t>
      </w:r>
      <w:r>
        <w:rPr>
          <w:rFonts w:hint="cs"/>
          <w:rtl/>
        </w:rPr>
        <w:t xml:space="preserve"> </w:t>
      </w:r>
      <w:r w:rsidRPr="00B8548B">
        <w:rPr>
          <w:rtl/>
        </w:rPr>
        <w:t>שהרצון בביאת המשיח צריך להיות לא מצד הדעת, היינו, מצד שנוגע לו הדבר בפנימיות הלב, אלא מצד ענין נעלה יותר גם מפנימיות הלב – בכדי שתושלם הכוונה העליונה להיות דירה לו ית' בתחתונים</w:t>
      </w:r>
      <w:r w:rsidRPr="00B8548B">
        <w:rPr>
          <w:rFonts w:hint="cs"/>
          <w:rtl/>
        </w:rPr>
        <w:t>" ועיי"ש המשך השיחה איך "שענין זה מרומז גם בנגלה", "וכיצד יכולים לתבוע מיהודי לצאת צן המיצר ולא לחשוב על עצמו כלל, אלא רק על הכוונה העליונה</w:t>
      </w:r>
      <w:r>
        <w:rPr>
          <w:rFonts w:hint="cs"/>
          <w:rtl/>
        </w:rPr>
        <w:t xml:space="preserve"> </w:t>
      </w:r>
      <w:r w:rsidRPr="00B8548B">
        <w:rPr>
          <w:rFonts w:hint="cs"/>
          <w:rtl/>
        </w:rPr>
        <w:t>- בה בשעה שעל כל צעד ושעל נרגש אצלו ה"מיצר" וכו'</w:t>
      </w:r>
      <w:r>
        <w:rPr>
          <w:rFonts w:hint="cs"/>
          <w:rtl/>
        </w:rPr>
        <w:t>".</w:t>
      </w:r>
      <w:r w:rsidRPr="00B8548B">
        <w:rPr>
          <w:rFonts w:hint="cs"/>
          <w:rtl/>
        </w:rPr>
        <w:t xml:space="preserve"> עיי"ש </w:t>
      </w:r>
      <w:r>
        <w:rPr>
          <w:rFonts w:hint="cs"/>
          <w:rtl/>
        </w:rPr>
        <w:t>ה</w:t>
      </w:r>
      <w:r w:rsidRPr="00B8548B">
        <w:rPr>
          <w:rFonts w:hint="cs"/>
          <w:rtl/>
        </w:rPr>
        <w:t xml:space="preserve">ביאור </w:t>
      </w:r>
      <w:r>
        <w:rPr>
          <w:rFonts w:hint="cs"/>
          <w:rtl/>
        </w:rPr>
        <w:t>ה</w:t>
      </w:r>
      <w:r w:rsidRPr="00B8548B">
        <w:rPr>
          <w:rFonts w:hint="cs"/>
          <w:rtl/>
        </w:rPr>
        <w:t>נפלא.</w:t>
      </w:r>
    </w:p>
    <w:p w:rsidR="004D7245" w:rsidRPr="00B8548B" w:rsidRDefault="004D7245" w:rsidP="004D7245">
      <w:pPr>
        <w:pStyle w:val="a3"/>
        <w:rPr>
          <w:rtl/>
        </w:rPr>
      </w:pPr>
      <w:r w:rsidRPr="00B8548B">
        <w:rPr>
          <w:rFonts w:hint="cs"/>
          <w:rtl/>
        </w:rPr>
        <w:t>ולכאורה זה</w:t>
      </w:r>
      <w:r>
        <w:rPr>
          <w:rFonts w:hint="cs"/>
          <w:rtl/>
        </w:rPr>
        <w:t>ו</w:t>
      </w:r>
      <w:r w:rsidRPr="00B8548B">
        <w:rPr>
          <w:rFonts w:hint="cs"/>
          <w:rtl/>
        </w:rPr>
        <w:t xml:space="preserve"> החילוק בין תפלת את צמח דוד עבדך מהרה תצמיח "ל</w:t>
      </w:r>
      <w:r>
        <w:rPr>
          <w:rFonts w:hint="cs"/>
          <w:rtl/>
        </w:rPr>
        <w:t>י</w:t>
      </w:r>
      <w:r w:rsidRPr="00B8548B">
        <w:rPr>
          <w:rFonts w:hint="cs"/>
          <w:rtl/>
        </w:rPr>
        <w:t>ש</w:t>
      </w:r>
      <w:r>
        <w:rPr>
          <w:rFonts w:hint="cs"/>
          <w:rtl/>
        </w:rPr>
        <w:t>ו</w:t>
      </w:r>
      <w:r w:rsidRPr="00B8548B">
        <w:rPr>
          <w:rFonts w:hint="cs"/>
          <w:rtl/>
        </w:rPr>
        <w:t>עתך קוינו כל היום" שאומרים בימות החול לתפלת "ותחז</w:t>
      </w:r>
      <w:r>
        <w:rPr>
          <w:rFonts w:hint="cs"/>
          <w:rtl/>
        </w:rPr>
        <w:t>י</w:t>
      </w:r>
      <w:r w:rsidRPr="00B8548B">
        <w:rPr>
          <w:rFonts w:hint="cs"/>
          <w:rtl/>
        </w:rPr>
        <w:t>נה ע</w:t>
      </w:r>
      <w:r>
        <w:rPr>
          <w:rFonts w:hint="cs"/>
          <w:rtl/>
        </w:rPr>
        <w:t>י</w:t>
      </w:r>
      <w:r w:rsidRPr="00B8548B">
        <w:rPr>
          <w:rFonts w:hint="cs"/>
          <w:rtl/>
        </w:rPr>
        <w:t>נ</w:t>
      </w:r>
      <w:r>
        <w:rPr>
          <w:rFonts w:hint="cs"/>
          <w:rtl/>
        </w:rPr>
        <w:t>י</w:t>
      </w:r>
      <w:r w:rsidRPr="00B8548B">
        <w:rPr>
          <w:rFonts w:hint="cs"/>
          <w:rtl/>
        </w:rPr>
        <w:t xml:space="preserve">נו" שאומרים בשבת, בימות החול שאדם מתפלל ומבקש על צרכיו הבקשה על הגאולה היא גם לצאת ממקום המיצר בגשמיות וברוחניות "באופן של </w:t>
      </w:r>
      <w:r w:rsidRPr="00B8548B">
        <w:rPr>
          <w:rFonts w:hint="cs"/>
          <w:b/>
          <w:bCs/>
          <w:rtl/>
        </w:rPr>
        <w:t>חסר לו</w:t>
      </w:r>
      <w:r w:rsidRPr="00B8548B">
        <w:rPr>
          <w:rFonts w:hint="cs"/>
          <w:rtl/>
        </w:rPr>
        <w:t>"</w:t>
      </w:r>
      <w:r>
        <w:rPr>
          <w:rFonts w:hint="cs"/>
          <w:rtl/>
        </w:rPr>
        <w:t>,</w:t>
      </w:r>
      <w:r w:rsidRPr="00B8548B">
        <w:rPr>
          <w:rFonts w:hint="cs"/>
          <w:rtl/>
        </w:rPr>
        <w:t xml:space="preserve"> כאו"א לפי מצבו וענינו</w:t>
      </w:r>
      <w:r>
        <w:rPr>
          <w:rFonts w:hint="cs"/>
          <w:rtl/>
        </w:rPr>
        <w:t>.</w:t>
      </w:r>
      <w:r w:rsidRPr="00B8548B">
        <w:rPr>
          <w:rFonts w:hint="cs"/>
          <w:rtl/>
        </w:rPr>
        <w:t xml:space="preserve"> מ</w:t>
      </w:r>
      <w:r>
        <w:rPr>
          <w:rFonts w:hint="cs"/>
          <w:rtl/>
        </w:rPr>
        <w:t xml:space="preserve">שא"כ בשבת </w:t>
      </w:r>
      <w:r w:rsidRPr="00B8548B">
        <w:rPr>
          <w:rFonts w:hint="cs"/>
          <w:rtl/>
        </w:rPr>
        <w:t>התפלה היא בעיקר אודות השלמת הכוונה העליונה שתופעל בביאת המשיח</w:t>
      </w:r>
      <w:r>
        <w:rPr>
          <w:rFonts w:hint="cs"/>
          <w:rtl/>
        </w:rPr>
        <w:t>,</w:t>
      </w:r>
      <w:r w:rsidRPr="00B8548B">
        <w:rPr>
          <w:rFonts w:hint="cs"/>
          <w:rtl/>
        </w:rPr>
        <w:t xml:space="preserve"> כנ"ל. (ולהעיר מהבמבואר בדא"ח אודות החילוק בין תפל</w:t>
      </w:r>
      <w:r>
        <w:rPr>
          <w:rFonts w:hint="cs"/>
          <w:rtl/>
        </w:rPr>
        <w:t>ת</w:t>
      </w:r>
      <w:r w:rsidRPr="00B8548B">
        <w:rPr>
          <w:rFonts w:hint="cs"/>
          <w:rtl/>
        </w:rPr>
        <w:t xml:space="preserve"> ימות החול שה</w:t>
      </w:r>
      <w:r>
        <w:rPr>
          <w:rFonts w:hint="cs"/>
          <w:rtl/>
        </w:rPr>
        <w:t>י</w:t>
      </w:r>
      <w:r w:rsidRPr="00B8548B">
        <w:rPr>
          <w:rFonts w:hint="cs"/>
          <w:rtl/>
        </w:rPr>
        <w:t>א במרירות לבין תפלת שבת שה</w:t>
      </w:r>
      <w:r>
        <w:rPr>
          <w:rFonts w:hint="cs"/>
          <w:rtl/>
        </w:rPr>
        <w:t>י</w:t>
      </w:r>
      <w:r w:rsidRPr="00B8548B">
        <w:rPr>
          <w:rFonts w:hint="cs"/>
          <w:rtl/>
        </w:rPr>
        <w:t>א בעונג ושמחה, ראה סידור אדמוה"ז שער ראש חודש ובמאמר ד"ה מגילה נקראת תשי"ד (תו</w:t>
      </w:r>
      <w:r>
        <w:rPr>
          <w:rFonts w:hint="cs"/>
          <w:rtl/>
        </w:rPr>
        <w:t>"מ חי"א</w:t>
      </w:r>
      <w:r w:rsidRPr="00B8548B">
        <w:rPr>
          <w:rFonts w:hint="cs"/>
          <w:rtl/>
        </w:rPr>
        <w:t xml:space="preserve"> ע</w:t>
      </w:r>
      <w:r>
        <w:rPr>
          <w:rFonts w:hint="cs"/>
          <w:rtl/>
        </w:rPr>
        <w:t>'</w:t>
      </w:r>
      <w:r w:rsidRPr="00B8548B">
        <w:rPr>
          <w:rFonts w:hint="cs"/>
          <w:rtl/>
        </w:rPr>
        <w:t xml:space="preserve"> 128) מקשר זה עם החילוק בין י</w:t>
      </w:r>
      <w:r>
        <w:rPr>
          <w:rFonts w:hint="cs"/>
          <w:rtl/>
        </w:rPr>
        <w:t>"</w:t>
      </w:r>
      <w:r w:rsidRPr="00B8548B">
        <w:rPr>
          <w:rFonts w:hint="cs"/>
          <w:rtl/>
        </w:rPr>
        <w:t>ב ברכות אמצעיות</w:t>
      </w:r>
      <w:r>
        <w:rPr>
          <w:rFonts w:hint="cs"/>
          <w:rtl/>
        </w:rPr>
        <w:t xml:space="preserve"> בימות החול</w:t>
      </w:r>
      <w:r w:rsidRPr="00B8548B">
        <w:rPr>
          <w:rFonts w:hint="cs"/>
          <w:rtl/>
        </w:rPr>
        <w:t xml:space="preserve"> לברכה אחת בתפלת שבת</w:t>
      </w:r>
      <w:r>
        <w:rPr>
          <w:rFonts w:hint="cs"/>
          <w:rtl/>
        </w:rPr>
        <w:t>,</w:t>
      </w:r>
      <w:r w:rsidRPr="00B8548B">
        <w:rPr>
          <w:rFonts w:hint="cs"/>
          <w:rtl/>
        </w:rPr>
        <w:t xml:space="preserve"> ואכמ"ל)</w:t>
      </w:r>
      <w:r>
        <w:rPr>
          <w:rFonts w:hint="cs"/>
          <w:rtl/>
        </w:rPr>
        <w:t>.</w:t>
      </w:r>
    </w:p>
    <w:p w:rsidR="004D7245" w:rsidRPr="00B8548B" w:rsidRDefault="004D7245" w:rsidP="004D7245">
      <w:pPr>
        <w:pStyle w:val="a3"/>
      </w:pPr>
      <w:r w:rsidRPr="00B8548B">
        <w:rPr>
          <w:rFonts w:hint="cs"/>
          <w:rtl/>
        </w:rPr>
        <w:t>ובסג</w:t>
      </w:r>
      <w:r>
        <w:rPr>
          <w:rFonts w:hint="cs"/>
          <w:rtl/>
        </w:rPr>
        <w:t>נון אחר</w:t>
      </w:r>
      <w:r w:rsidRPr="00B8548B">
        <w:rPr>
          <w:rFonts w:hint="cs"/>
          <w:rtl/>
        </w:rPr>
        <w:t>: בברכו</w:t>
      </w:r>
      <w:r>
        <w:rPr>
          <w:rFonts w:hint="cs"/>
          <w:rtl/>
        </w:rPr>
        <w:t>ת האמצעיות ההדגשה היא צורך היחיד</w:t>
      </w:r>
      <w:r w:rsidRPr="00B8548B">
        <w:rPr>
          <w:rFonts w:hint="cs"/>
          <w:rtl/>
        </w:rPr>
        <w:t>,</w:t>
      </w:r>
      <w:r>
        <w:rPr>
          <w:rFonts w:hint="cs"/>
          <w:rtl/>
        </w:rPr>
        <w:t xml:space="preserve"> </w:t>
      </w:r>
      <w:r w:rsidRPr="00B8548B">
        <w:rPr>
          <w:rFonts w:hint="cs"/>
          <w:rtl/>
        </w:rPr>
        <w:t>והיא התפלה בימות החול, משא"כ בשבת ההדגשה הוא על צורך הכלל, ותפלת ותחז</w:t>
      </w:r>
      <w:r>
        <w:rPr>
          <w:rFonts w:hint="cs"/>
          <w:rtl/>
        </w:rPr>
        <w:t>י</w:t>
      </w:r>
      <w:r w:rsidRPr="00B8548B">
        <w:rPr>
          <w:rFonts w:hint="cs"/>
          <w:rtl/>
        </w:rPr>
        <w:t>נה עינינו ה</w:t>
      </w:r>
      <w:r>
        <w:rPr>
          <w:rFonts w:hint="cs"/>
          <w:rtl/>
        </w:rPr>
        <w:t>י</w:t>
      </w:r>
      <w:r w:rsidRPr="00B8548B">
        <w:rPr>
          <w:rFonts w:hint="cs"/>
          <w:rtl/>
        </w:rPr>
        <w:t xml:space="preserve">א לעם </w:t>
      </w:r>
      <w:r w:rsidRPr="00B8548B">
        <w:rPr>
          <w:rFonts w:hint="cs"/>
          <w:rtl/>
        </w:rPr>
        <w:lastRenderedPageBreak/>
        <w:t>ישראל ככלל, וכמבואר בשו</w:t>
      </w:r>
      <w:r>
        <w:rPr>
          <w:rFonts w:hint="cs"/>
          <w:rtl/>
        </w:rPr>
        <w:t>"</w:t>
      </w:r>
      <w:r w:rsidRPr="00B8548B">
        <w:rPr>
          <w:rFonts w:hint="cs"/>
          <w:rtl/>
        </w:rPr>
        <w:t>ע (סי</w:t>
      </w:r>
      <w:r>
        <w:rPr>
          <w:rFonts w:hint="cs"/>
          <w:rtl/>
        </w:rPr>
        <w:t>'</w:t>
      </w:r>
      <w:r w:rsidRPr="00B8548B">
        <w:rPr>
          <w:rFonts w:hint="cs"/>
          <w:rtl/>
        </w:rPr>
        <w:t xml:space="preserve"> קיב) אודות ג' </w:t>
      </w:r>
      <w:r>
        <w:rPr>
          <w:rFonts w:hint="cs"/>
          <w:rtl/>
        </w:rPr>
        <w:t xml:space="preserve">ברכות </w:t>
      </w:r>
      <w:r w:rsidRPr="00B8548B">
        <w:rPr>
          <w:rFonts w:hint="cs"/>
          <w:rtl/>
        </w:rPr>
        <w:t xml:space="preserve">אחרונות </w:t>
      </w:r>
      <w:r>
        <w:rPr>
          <w:rFonts w:hint="cs"/>
          <w:rtl/>
        </w:rPr>
        <w:t>(</w:t>
      </w:r>
      <w:r w:rsidRPr="00B8548B">
        <w:rPr>
          <w:rFonts w:hint="cs"/>
          <w:rtl/>
        </w:rPr>
        <w:t>ותחז</w:t>
      </w:r>
      <w:r>
        <w:rPr>
          <w:rFonts w:hint="cs"/>
          <w:rtl/>
        </w:rPr>
        <w:t>י</w:t>
      </w:r>
      <w:r w:rsidRPr="00B8548B">
        <w:rPr>
          <w:rFonts w:hint="cs"/>
          <w:rtl/>
        </w:rPr>
        <w:t>נה ענינו בכללם</w:t>
      </w:r>
      <w:r>
        <w:rPr>
          <w:rFonts w:hint="cs"/>
          <w:rtl/>
        </w:rPr>
        <w:t>)</w:t>
      </w:r>
      <w:r w:rsidRPr="00B8548B">
        <w:rPr>
          <w:rFonts w:hint="cs"/>
          <w:rtl/>
        </w:rPr>
        <w:t xml:space="preserve"> "וג' אחרונות שהן סידור שבח אין לשאול בה צרכי יחיד אבל צרכי צבור מותר, שהרי עבודה ושים שלום בקשת</w:t>
      </w:r>
      <w:r w:rsidRPr="00B8548B">
        <w:rPr>
          <w:rFonts w:hint="cs"/>
          <w:b/>
          <w:bCs/>
          <w:rtl/>
        </w:rPr>
        <w:t xml:space="preserve"> צרכי רבים</w:t>
      </w:r>
      <w:r>
        <w:rPr>
          <w:rFonts w:hint="cs"/>
          <w:rtl/>
        </w:rPr>
        <w:t xml:space="preserve"> הן</w:t>
      </w:r>
      <w:r w:rsidRPr="00B8548B">
        <w:rPr>
          <w:rFonts w:hint="cs"/>
          <w:rtl/>
        </w:rPr>
        <w:t>, ועם מה שהעבד מסדר שבחו של רבו יכול לשאול צרכי ציבור, שזהו גם כן שבח וכבוד להרב שרבים צריכים לו".</w:t>
      </w:r>
    </w:p>
    <w:p w:rsidR="004D7245" w:rsidRDefault="004D7245" w:rsidP="004D7245">
      <w:pPr>
        <w:pStyle w:val="11"/>
        <w:bidi/>
      </w:pPr>
      <w:r w:rsidRPr="00B8548B">
        <w:rPr>
          <w:rFonts w:hint="cs"/>
          <w:rtl/>
        </w:rPr>
        <w:t>ה.</w:t>
      </w:r>
    </w:p>
    <w:p w:rsidR="004D7245" w:rsidRPr="00B8548B" w:rsidRDefault="004D7245" w:rsidP="004D7245">
      <w:pPr>
        <w:pStyle w:val="a3"/>
        <w:rPr>
          <w:rtl/>
        </w:rPr>
      </w:pPr>
      <w:r w:rsidRPr="00B8548B">
        <w:rPr>
          <w:rFonts w:hint="cs"/>
          <w:rtl/>
        </w:rPr>
        <w:t>לכאורה יש לדייק כן מדברי הדרישה בהלכות ברכת המזון, דהטור כתב "גרסינן בירושלמי תניא אסור לאדם לתבוע צרכיו בשבת, רבי זירא שאיל לרבי חייא בר אבא מהו</w:t>
      </w:r>
      <w:r>
        <w:rPr>
          <w:rFonts w:hint="cs"/>
          <w:rtl/>
        </w:rPr>
        <w:t xml:space="preserve"> מימר אבינו רוענו זוננו, אמר לי'</w:t>
      </w:r>
      <w:r w:rsidRPr="00B8548B">
        <w:rPr>
          <w:rFonts w:hint="cs"/>
          <w:rtl/>
        </w:rPr>
        <w:t xml:space="preserve"> טופס ברכות כך הוא", ובדרישה (שם אות ה) כתב "ומהאי טעמא לא שאל בירושלמי אלא מהו מימר אבינו רוענו ולא שאלו על מה שאנו אומרים רחם השם אלקינו, אלא היינו טעמא מפני שאינו מתוקן בלשון בקשה, ועוד דלא מיקרי בקשה כי אם מה שאדם מבקש על צורך פרנסה ורפואה ואורך ימים ועושר, אבל מה שאדם מבקש על בנין הארץ וביאת המשיח וקיבוץ גליות לא מיקרי בקשה"</w:t>
      </w:r>
      <w:r>
        <w:rPr>
          <w:rFonts w:hint="cs"/>
          <w:rtl/>
        </w:rPr>
        <w:t>.</w:t>
      </w:r>
      <w:r w:rsidRPr="00B8548B">
        <w:rPr>
          <w:rFonts w:hint="cs"/>
          <w:rtl/>
        </w:rPr>
        <w:t xml:space="preserve"> עכ"ל. והביאור י"ל דצורך פרנסה וכו' הוא בקשה פרטית שמתפלל על מילוי חסרונו הפרטי, משא"כ בקשה על הגאולה הוא עבור הצורך הכללי לגאולה בתור עם ישראל ולא מודגש חסרונו הפרטי בזה.</w:t>
      </w:r>
      <w:r>
        <w:rPr>
          <w:rFonts w:hint="cs"/>
          <w:rtl/>
        </w:rPr>
        <w:t xml:space="preserve"> </w:t>
      </w:r>
      <w:r w:rsidRPr="00B8548B">
        <w:rPr>
          <w:rFonts w:hint="cs"/>
          <w:rtl/>
        </w:rPr>
        <w:t>וזהו האופן המותר להתפלל ולבקש הגאולה עכ"פ בשבת.</w:t>
      </w:r>
    </w:p>
    <w:p w:rsidR="004D7245" w:rsidRPr="00B8548B" w:rsidRDefault="004D7245" w:rsidP="004D7245">
      <w:pPr>
        <w:pStyle w:val="a3"/>
        <w:rPr>
          <w:rtl/>
        </w:rPr>
      </w:pPr>
      <w:r w:rsidRPr="00B8548B">
        <w:rPr>
          <w:rFonts w:hint="cs"/>
          <w:rtl/>
        </w:rPr>
        <w:t>ומש"כ הדרישה "דלא מיקרי בקשה" יש להעיר ממאמר ד"ה לך אמר לבי ת"ש (סה"מ ת"ש ע' 163</w:t>
      </w:r>
      <w:r>
        <w:rPr>
          <w:rFonts w:hint="cs"/>
          <w:rtl/>
        </w:rPr>
        <w:t>.</w:t>
      </w:r>
      <w:r w:rsidRPr="00B8548B">
        <w:rPr>
          <w:rFonts w:hint="cs"/>
          <w:rtl/>
        </w:rPr>
        <w:t xml:space="preserve"> וראה מאמר ד"ה זה שנת תש"כ</w:t>
      </w:r>
      <w:r>
        <w:rPr>
          <w:rFonts w:hint="cs"/>
          <w:rtl/>
        </w:rPr>
        <w:t xml:space="preserve"> - </w:t>
      </w:r>
      <w:r w:rsidRPr="00B8548B">
        <w:rPr>
          <w:rFonts w:hint="cs"/>
          <w:rtl/>
        </w:rPr>
        <w:t>מוגה</w:t>
      </w:r>
      <w:r>
        <w:rPr>
          <w:rFonts w:hint="cs"/>
          <w:rtl/>
        </w:rPr>
        <w:t xml:space="preserve"> - י"ל בקונטרס ג' דסליחות תשמ"ט</w:t>
      </w:r>
      <w:r w:rsidRPr="00B8548B">
        <w:rPr>
          <w:rFonts w:hint="cs"/>
          <w:rtl/>
        </w:rPr>
        <w:t>) שכותב "והנה בתיבת בקשה יש שני פירושים, הא' בקשה ותחנה שהיא התפלה בהתעורררות גדולה, והב' בקשה וחיפוש בטרחא עצומה דזהו"ע התפלה .</w:t>
      </w:r>
      <w:r>
        <w:rPr>
          <w:rFonts w:hint="cs"/>
          <w:rtl/>
        </w:rPr>
        <w:t xml:space="preserve"> </w:t>
      </w:r>
      <w:r w:rsidRPr="00B8548B">
        <w:rPr>
          <w:rFonts w:hint="cs"/>
          <w:rtl/>
        </w:rPr>
        <w:t>.</w:t>
      </w:r>
      <w:r>
        <w:rPr>
          <w:rFonts w:hint="cs"/>
          <w:rtl/>
        </w:rPr>
        <w:t xml:space="preserve"> </w:t>
      </w:r>
      <w:r w:rsidRPr="00B8548B">
        <w:rPr>
          <w:rFonts w:hint="cs"/>
          <w:rtl/>
        </w:rPr>
        <w:t>להתחנן להוי' להצליח בעבודתו לחפש ולמצוא הבנה טובה בהשגת אלקית לחפש ולמצא דרכי התקון בכל עניניו</w:t>
      </w:r>
      <w:r>
        <w:rPr>
          <w:rFonts w:hint="cs"/>
          <w:rtl/>
        </w:rPr>
        <w:t xml:space="preserve"> וכו'</w:t>
      </w:r>
      <w:r w:rsidRPr="00B8548B">
        <w:rPr>
          <w:rFonts w:hint="cs"/>
          <w:rtl/>
        </w:rPr>
        <w:t>"</w:t>
      </w:r>
      <w:r>
        <w:rPr>
          <w:rFonts w:hint="cs"/>
          <w:rtl/>
        </w:rPr>
        <w:t>,</w:t>
      </w:r>
      <w:r w:rsidRPr="00B8548B">
        <w:rPr>
          <w:rFonts w:hint="cs"/>
          <w:rtl/>
        </w:rPr>
        <w:t xml:space="preserve"> עיי"ש. הרי מבואר ד"בקשה" ה</w:t>
      </w:r>
      <w:r>
        <w:rPr>
          <w:rFonts w:hint="cs"/>
          <w:rtl/>
        </w:rPr>
        <w:t>י</w:t>
      </w:r>
      <w:r w:rsidRPr="00B8548B">
        <w:rPr>
          <w:rFonts w:hint="cs"/>
          <w:rtl/>
        </w:rPr>
        <w:t xml:space="preserve">א מה שמבקש אדם על עצמו </w:t>
      </w:r>
      <w:r>
        <w:rPr>
          <w:rFonts w:hint="cs"/>
          <w:rtl/>
        </w:rPr>
        <w:t>ומה שחסר לו</w:t>
      </w:r>
      <w:r w:rsidRPr="00B8548B">
        <w:rPr>
          <w:rFonts w:hint="cs"/>
          <w:rtl/>
        </w:rPr>
        <w:t>,</w:t>
      </w:r>
      <w:r>
        <w:rPr>
          <w:rFonts w:hint="cs"/>
          <w:rtl/>
        </w:rPr>
        <w:t xml:space="preserve"> </w:t>
      </w:r>
      <w:r w:rsidRPr="00B8548B">
        <w:rPr>
          <w:rFonts w:hint="cs"/>
          <w:rtl/>
        </w:rPr>
        <w:t>משא"כ מה שמבקש עבו</w:t>
      </w:r>
      <w:r>
        <w:rPr>
          <w:rFonts w:hint="cs"/>
          <w:rtl/>
        </w:rPr>
        <w:t>ר הכלל לא מיקרי בקשה וכנ"ל דלכן</w:t>
      </w:r>
      <w:r w:rsidRPr="00B8548B">
        <w:rPr>
          <w:rFonts w:hint="cs"/>
          <w:rtl/>
        </w:rPr>
        <w:t xml:space="preserve"> באופן זה מותר וצריך לבקש על ביאת המשיח בשבת.</w:t>
      </w:r>
    </w:p>
    <w:p w:rsidR="00560BFB" w:rsidRPr="00560BFB" w:rsidRDefault="00560BFB" w:rsidP="00560BFB">
      <w:pPr>
        <w:tabs>
          <w:tab w:val="left" w:pos="2171"/>
          <w:tab w:val="center" w:pos="3096"/>
        </w:tabs>
        <w:bidi/>
        <w:spacing w:after="100" w:line="360" w:lineRule="auto"/>
        <w:ind w:firstLine="288"/>
        <w:jc w:val="center"/>
        <w:rPr>
          <w:b/>
          <w:bCs/>
          <w:sz w:val="24"/>
          <w:szCs w:val="24"/>
          <w:rtl/>
        </w:rPr>
      </w:pPr>
      <w:r w:rsidRPr="00560BFB">
        <w:rPr>
          <w:rFonts w:ascii="Nymphette" w:eastAsia="Times New Roman" w:hAnsi="Nymphette" w:cs="Nymphette"/>
          <w:sz w:val="44"/>
          <w:szCs w:val="44"/>
        </w:rPr>
        <w:t>g</w:t>
      </w:r>
      <w:r w:rsidRPr="00560BFB">
        <w:rPr>
          <w:rFonts w:hint="cs"/>
          <w:b/>
          <w:bCs/>
          <w:sz w:val="24"/>
          <w:szCs w:val="24"/>
          <w:rtl/>
        </w:rPr>
        <w:t xml:space="preserve"> </w:t>
      </w:r>
    </w:p>
    <w:p w:rsidR="00816B55" w:rsidRDefault="00816B55">
      <w:pPr>
        <w:rPr>
          <w:rFonts w:ascii="FbSfaradi Medium" w:eastAsia="Times New Roman" w:hAnsi="FbSfaradi Medium" w:cs="FbSfaradi Medium"/>
          <w:b/>
          <w:bCs/>
          <w:sz w:val="24"/>
          <w:szCs w:val="24"/>
          <w:rtl/>
          <w:lang w:val="en-GB"/>
        </w:rPr>
      </w:pPr>
      <w:r>
        <w:rPr>
          <w:b/>
          <w:bCs/>
          <w:sz w:val="24"/>
          <w:szCs w:val="24"/>
          <w:rtl/>
        </w:rPr>
        <w:br w:type="page"/>
      </w:r>
    </w:p>
    <w:p w:rsidR="00560BFB" w:rsidRDefault="00560BFB" w:rsidP="00AA6D9A">
      <w:pPr>
        <w:pStyle w:val="12"/>
        <w:rPr>
          <w:rtl/>
        </w:rPr>
      </w:pPr>
      <w:r w:rsidRPr="00560BFB">
        <w:rPr>
          <w:rFonts w:hint="cs"/>
          <w:b/>
          <w:bCs/>
          <w:sz w:val="24"/>
          <w:szCs w:val="24"/>
          <w:rtl/>
        </w:rPr>
        <w:lastRenderedPageBreak/>
        <w:t xml:space="preserve"> </w:t>
      </w:r>
      <w:bookmarkStart w:id="106" w:name="_Toc31602242"/>
      <w:r w:rsidRPr="00560BFB">
        <w:rPr>
          <w:rFonts w:hint="cs"/>
          <w:rtl/>
        </w:rPr>
        <w:t>תורת</w:t>
      </w:r>
      <w:r w:rsidRPr="00560BFB">
        <w:rPr>
          <w:rtl/>
        </w:rPr>
        <w:t xml:space="preserve"> רבינו</w:t>
      </w:r>
      <w:bookmarkEnd w:id="91"/>
      <w:bookmarkEnd w:id="106"/>
    </w:p>
    <w:p w:rsidR="00E651E1" w:rsidRDefault="00E651E1" w:rsidP="00E651E1">
      <w:pPr>
        <w:pStyle w:val="a0"/>
        <w:bidi w:val="0"/>
        <w:rPr>
          <w:rtl/>
        </w:rPr>
      </w:pPr>
      <w:bookmarkStart w:id="107" w:name="_Toc31602243"/>
      <w:r w:rsidRPr="00E651E1">
        <w:rPr>
          <w:rFonts w:hint="cs"/>
          <w:rtl/>
        </w:rPr>
        <w:t>פשטה קדושה בכולה</w:t>
      </w:r>
      <w:bookmarkEnd w:id="107"/>
    </w:p>
    <w:p w:rsidR="00E651E1" w:rsidRPr="00E651E1" w:rsidRDefault="00E651E1" w:rsidP="00C11D6C">
      <w:pPr>
        <w:pStyle w:val="a"/>
        <w:rPr>
          <w:rtl/>
        </w:rPr>
      </w:pPr>
      <w:bookmarkStart w:id="108" w:name="_Toc31602244"/>
      <w:r w:rsidRPr="00E651E1">
        <w:rPr>
          <w:rFonts w:hint="cs"/>
          <w:rtl/>
        </w:rPr>
        <w:t>הרב חנניה יוסף אייזנבך</w:t>
      </w:r>
      <w:bookmarkEnd w:id="108"/>
    </w:p>
    <w:p w:rsidR="00E651E1" w:rsidRPr="006D4F8E" w:rsidRDefault="00E651E1" w:rsidP="00F01636">
      <w:pPr>
        <w:pStyle w:val="a1"/>
        <w:rPr>
          <w:rtl/>
        </w:rPr>
      </w:pPr>
      <w:r w:rsidRPr="006D4F8E">
        <w:rPr>
          <w:rFonts w:hint="cs"/>
          <w:rtl/>
        </w:rPr>
        <w:t>בעמ"ח ספרי "מחנה יוסף"</w:t>
      </w:r>
    </w:p>
    <w:p w:rsidR="00E651E1" w:rsidRDefault="00E651E1" w:rsidP="00E651E1">
      <w:pPr>
        <w:pStyle w:val="11"/>
        <w:bidi/>
        <w:rPr>
          <w:rtl/>
        </w:rPr>
      </w:pPr>
      <w:r>
        <w:rPr>
          <w:rFonts w:hint="cs"/>
          <w:rtl/>
        </w:rPr>
        <w:t>א</w:t>
      </w:r>
    </w:p>
    <w:p w:rsidR="00E651E1" w:rsidRDefault="00E651E1" w:rsidP="00E651E1">
      <w:pPr>
        <w:pStyle w:val="a3"/>
        <w:rPr>
          <w:rtl/>
        </w:rPr>
      </w:pPr>
      <w:r w:rsidRPr="009B64DD">
        <w:rPr>
          <w:rFonts w:hint="cs"/>
          <w:rtl/>
        </w:rPr>
        <w:t>ב"לקוטי שיחות"  חלק י"ט סוף שיחה ב: "תכלית נישואי איש ואשה למטה הוא שיהיה "זכו שכינה ביניהם (סוטה יז,א)", וזה יביא ל"בית חדש" נישואי איש  ואשה ברוחניות בין ישראל להקב"ה, שבזה יש ב' ענינים: (א) הקידושין בין ישראל לקב"ה, כלומר זה שישראל מיוחדים באלקות. (ב) זה שעל ידי זה "אסר לה אכולי עלמא כהקדש", הוא נעשה קדוש ו</w:t>
      </w:r>
      <w:r w:rsidRPr="009B64DD">
        <w:rPr>
          <w:rFonts w:hint="cs"/>
          <w:u w:val="single"/>
          <w:rtl/>
        </w:rPr>
        <w:t>מובדל</w:t>
      </w:r>
      <w:r w:rsidRPr="009B64DD">
        <w:rPr>
          <w:rFonts w:hint="cs"/>
          <w:rtl/>
        </w:rPr>
        <w:t xml:space="preserve"> מעניני העולם כו'".</w:t>
      </w:r>
    </w:p>
    <w:p w:rsidR="00E651E1" w:rsidRDefault="00E651E1" w:rsidP="00E651E1">
      <w:pPr>
        <w:pStyle w:val="a3"/>
        <w:rPr>
          <w:rtl/>
        </w:rPr>
      </w:pPr>
      <w:r>
        <w:rPr>
          <w:rFonts w:hint="cs"/>
          <w:rtl/>
        </w:rPr>
        <w:t>ושם בשיחה ג' מאריך על יסוד חקירת הצ"פ "אם העילה הוא הקנין ועל ידי זה מתקדשת, או להיפך העילה היא הקידושין, ועל ידי זה הוא קונה הדבר", ומאריך בענין זה בהלכה, ובהמשך מבאר ענינם בפנימיות התורה: ידוע ("לקוטי תורה" ר"פ בשלח) הפירוש הפנימי של "האשה נקנית לבעלה", שהוא ענין הקידושין והיחוד של הקב"ה וכנסת ישראל כו', וכשם שבקידושין למטה בין איש לאשה ישנם ב' ענינים; זה שהאשה קנויה לבעלה וזה שנאסרה על אחרים, כך ישנם ב' הענינים בקידושין בין הקב"ה לישראל: דביקות בני ישראל בהשי"ת (שזה נפעל ע"י קנין הכסף) ופרישות והבדלה מסתירה והעלמה לזה, עניני העולם. קדושים ומובדלים מתאוות עוה"ז" שזה נפעל ע"י הקידושין). עי"ש היטב.</w:t>
      </w:r>
    </w:p>
    <w:p w:rsidR="00E651E1" w:rsidRDefault="00E651E1" w:rsidP="00E651E1">
      <w:pPr>
        <w:pStyle w:val="11"/>
        <w:bidi/>
        <w:rPr>
          <w:rtl/>
        </w:rPr>
      </w:pPr>
      <w:r>
        <w:rPr>
          <w:rFonts w:hint="cs"/>
          <w:rtl/>
        </w:rPr>
        <w:t>ב</w:t>
      </w:r>
    </w:p>
    <w:p w:rsidR="00E651E1" w:rsidRDefault="00E651E1" w:rsidP="00E651E1">
      <w:pPr>
        <w:pStyle w:val="a3"/>
        <w:rPr>
          <w:rtl/>
        </w:rPr>
      </w:pPr>
      <w:r>
        <w:rPr>
          <w:rFonts w:hint="cs"/>
          <w:rtl/>
        </w:rPr>
        <w:t xml:space="preserve">והנה בקידושין ז' ע"א: "אמר רבא: התקדשי לי לחציי מקודשת, חצייך מקודשת לי אינה מקודשת, אמר ליה </w:t>
      </w:r>
      <w:r>
        <w:rPr>
          <w:rFonts w:hint="eastAsia"/>
          <w:rtl/>
        </w:rPr>
        <w:t>אביי</w:t>
      </w:r>
      <w:r>
        <w:rPr>
          <w:rFonts w:hint="cs"/>
          <w:rtl/>
        </w:rPr>
        <w:t xml:space="preserve"> </w:t>
      </w:r>
      <w:r>
        <w:rPr>
          <w:rFonts w:hint="eastAsia"/>
          <w:rtl/>
        </w:rPr>
        <w:t>לרבא</w:t>
      </w:r>
      <w:r>
        <w:rPr>
          <w:rFonts w:hint="cs"/>
          <w:rtl/>
        </w:rPr>
        <w:t xml:space="preserve">: מאי שנא חצייך מקודשת לי דאינה מקודשת, אשה אמר רחמנא ולא חצי אשה, הכי נמי איש אמר רחמנא ולא חצי איש. אמר ליה: הכי השתא, התם איתתא לבי תרי לא חזיא, אלא גברא מי לא חזי לבית תרי, והכי קאמר לה: דאי בעינא למינסב אחריתי נסיבנא. אמר ליה מר זוטרא בריה דרב מרי לרבינא: וניפשטו קידושי בכולה (כי אמר חצייך מקודשת לי, דהא מקודשת בלשון הקדש קאמר לה, רש"י), מי לא תניא: האומר רגלה של זו עולה תהא כולה עולה, ואפילו למאן דאמר אין כולה עולה, הני מילי היכא דמקדיש דבר שהנשמה תלויה בו, אבל מקדיש דבר שהנשמה תלויה בו הויא כולה עולה, מי דמי, התם בהמה (היא, ושלו היא, ואין מעכב על ידו מלהתקדש, לפיכך יש כח במאמרו לפשוט, והכא דעת אחרת יש, חשובה כמותו, המעכבת בדבר, שאם אין האשה רוצה אינם קידושין, וזו לא נתרצה </w:t>
      </w:r>
      <w:r>
        <w:rPr>
          <w:rFonts w:hint="cs"/>
          <w:rtl/>
        </w:rPr>
        <w:lastRenderedPageBreak/>
        <w:t>אלא לחציה, לפיכך אין דיבורו תפיס בה, רש"י)".</w:t>
      </w:r>
    </w:p>
    <w:p w:rsidR="00E651E1" w:rsidRDefault="00E651E1" w:rsidP="00E651E1">
      <w:pPr>
        <w:pStyle w:val="a3"/>
        <w:rPr>
          <w:rtl/>
        </w:rPr>
      </w:pPr>
      <w:r>
        <w:rPr>
          <w:rFonts w:hint="cs"/>
          <w:rtl/>
        </w:rPr>
        <w:t>והמקנה ז"ל בדף ז' ע"ב בתוד"ה חצייך, הקשה בא"ד: "ותו קשה, דמאי קושיא, דלמא התם שאני דכשמקדש חצי בהמה עכ"פ אותו החצי קדיש כו', ולכך אמרינן דפשטה קדושה בכולה, משא"כ באשה דאינה מקודשת לחצאין כלל בשום קדושה, מאי חזית דנימא דנתפשטו הקידושין בכולה, אדרבא נימא דאין בדבריו כלום, וצ"ל דהקושיא הכא דהא דאין מתקדשת לחצאין לא נלמד אלא מלישנא דקרא דמשמע אשה ולא חצי אשה, א"כ מאי מקשה הכי, דלמא באמת אשה מתקדשת לחצאין, והא דקאמר רחמנא אשה היינו משום דממילא פשטו הקידושין בכולה ולא משכחת כלל חצי אשה, ועז משני דע</w:t>
      </w:r>
      <w:r>
        <w:t>”</w:t>
      </w:r>
      <w:r>
        <w:rPr>
          <w:rFonts w:hint="cs"/>
          <w:rtl/>
        </w:rPr>
        <w:t>כ אין שום קדושין בחצי אשה דאל</w:t>
      </w:r>
      <w:r>
        <w:t>”</w:t>
      </w:r>
      <w:r>
        <w:rPr>
          <w:rFonts w:hint="cs"/>
          <w:rtl/>
        </w:rPr>
        <w:t>כ הא משכחת קידושין בחצי אשה היכא דאינמה מתרצת אלא בחצי דכיון דאיכא דעת אחרת לא פשטה בכולה, אלא ע"כ דהכי אמר קרא דלא שייך כלל קידושין בחצי אשה כו'".</w:t>
      </w:r>
    </w:p>
    <w:p w:rsidR="00E651E1" w:rsidRDefault="00E651E1" w:rsidP="00E651E1">
      <w:pPr>
        <w:pStyle w:val="a3"/>
        <w:rPr>
          <w:rtl/>
        </w:rPr>
      </w:pPr>
      <w:r>
        <w:rPr>
          <w:rFonts w:hint="cs"/>
          <w:rtl/>
        </w:rPr>
        <w:t>והנה לכאורה כל קושיית הרב המקנה ז"ל, היא באם אנו מפרשים שהקדושה במקצתה חלה על הבהמה, ודין פשטה אומר שאותה קדושה מתפשטת גם על שאר הבהמה, ולפי זה הדמיון באשה, שהקידושין חלין על מקצתה ומדין פשטה אנו אומרים שיתפשטו הקדושין, אבל רש"י הרי נזהר בלשונו וכתב:</w:t>
      </w:r>
      <w:r w:rsidRPr="00A06D29">
        <w:rPr>
          <w:rFonts w:hint="cs"/>
          <w:rtl/>
        </w:rPr>
        <w:t xml:space="preserve"> </w:t>
      </w:r>
      <w:r>
        <w:rPr>
          <w:rFonts w:hint="cs"/>
          <w:rtl/>
        </w:rPr>
        <w:t xml:space="preserve">"לפיכך </w:t>
      </w:r>
      <w:r w:rsidRPr="00A06D29">
        <w:rPr>
          <w:rFonts w:hint="cs"/>
          <w:u w:val="single"/>
          <w:rtl/>
        </w:rPr>
        <w:t>יש כח במאמרו לפשוט</w:t>
      </w:r>
      <w:r>
        <w:rPr>
          <w:rFonts w:hint="cs"/>
          <w:rtl/>
        </w:rPr>
        <w:t xml:space="preserve">, והכא דעת אחרת יש, חשובה כמותו, המעכבת בדבר, שאם אין האשה רוצה אינם קידושין, וזו לא נתרצה אלא לחציה, לפיכך אין </w:t>
      </w:r>
      <w:r w:rsidRPr="00A06D29">
        <w:rPr>
          <w:rFonts w:hint="cs"/>
          <w:u w:val="single"/>
          <w:rtl/>
        </w:rPr>
        <w:t>דיבורו תפיס</w:t>
      </w:r>
      <w:r>
        <w:rPr>
          <w:rFonts w:hint="cs"/>
          <w:rtl/>
        </w:rPr>
        <w:t xml:space="preserve"> בה", היינו שההתפשטות אינה בחפץ שכבר הוקדש על ידו, אלא שה"מאמר" מתפשט, אף שצריך להבין גדר ענין זה, מ"מ לא קשה קושיית המקנה ז"ל.</w:t>
      </w:r>
    </w:p>
    <w:p w:rsidR="00E651E1" w:rsidRDefault="00E651E1" w:rsidP="00E651E1">
      <w:pPr>
        <w:pStyle w:val="a3"/>
        <w:rPr>
          <w:rtl/>
        </w:rPr>
      </w:pPr>
      <w:r>
        <w:rPr>
          <w:rFonts w:hint="cs"/>
          <w:rtl/>
        </w:rPr>
        <w:t>גם בדברי התוס' ד"ה ונפשטו, שכתבו: "שלכך דקדק רש"י ופירש "דהא מקודשת בלשון הקדש קאמר לה" וכדאמר בריש פרקין דאסר לה אכולי עלמא כהקדש, לפיכך יש להיות דינה כהקדש, אבל אם היה אומר מאורסת או חד מהנהו לישני דלעיל, על זה לא היה מקשה וניפשטו קידושי בכולה לפירוש זה", מבואר שנתכוין רש"י ששאלת וניפשטו שייכת רק בלישנא דהקדש, ולכאורה צ"ע, כלום זה שאסרה אכולי עלמא כהקדש אינו אלא כשמקדשה בלשון "מקודשת", והרי לעיל ה' ע"ב גרסינן: "ת"ר כיצד בכסף נתן לה כסף או שוה כסף ואמר לה הרי את מקודשת לי הרי את מאורסת לי הרי את לי לאינתו, הרי זו מקודשת", הרי שלא חילקו בלשונות, וכ"פ הרי"ף והרמב"ם, וצ"ע.</w:t>
      </w:r>
    </w:p>
    <w:p w:rsidR="00E651E1" w:rsidRDefault="00E651E1" w:rsidP="00E651E1">
      <w:pPr>
        <w:pStyle w:val="11"/>
        <w:bidi/>
        <w:rPr>
          <w:rtl/>
        </w:rPr>
      </w:pPr>
      <w:r>
        <w:rPr>
          <w:rFonts w:hint="cs"/>
          <w:rtl/>
        </w:rPr>
        <w:t>ג</w:t>
      </w:r>
    </w:p>
    <w:p w:rsidR="00E651E1" w:rsidRDefault="00E651E1" w:rsidP="00E651E1">
      <w:pPr>
        <w:pStyle w:val="a3"/>
        <w:rPr>
          <w:rtl/>
        </w:rPr>
      </w:pPr>
      <w:r>
        <w:rPr>
          <w:rFonts w:hint="cs"/>
          <w:rtl/>
        </w:rPr>
        <w:t xml:space="preserve">והנה בגדר האמירה בקידושין נחלקו הראשונים, דיעויין בתוס' ר"י הזקן בדף ה' ע"ב: "שהוא צריך לומר הרי את מקודשת לי, לבאר שהכסף נותן לה בתורת קידושין", וכן כתב הר"ן בדף ה' ד"ה וכתב הרמב"ן: "לפי שהכסף הוא שקונה, ואמירה אינה צריכה אלא לגלות שנתינה זו לשם קידושין היו". גם במאירי במשנה ריש מסכתין </w:t>
      </w:r>
      <w:r>
        <w:rPr>
          <w:rFonts w:hint="cs"/>
          <w:rtl/>
        </w:rPr>
        <w:lastRenderedPageBreak/>
        <w:t>בשם שיטת חכמי ההר שאין דין אמירה אלא בכסף ולא בשטר: "מפני שהכסף אדם עשוי ליתנו או להלוותו או לקנות בו איזה דבר, ואם אינו מפרש בנתינתו שלשם קידושין הוא נותנם, אין במשמע נתינתו ענין שם קידושין כלל כו', אבל שטר שכתוב בו שתהא מקודשת תו, אינו צריך אמירה אחרת, שהרי אמירתו מפורשת בשטר".</w:t>
      </w:r>
    </w:p>
    <w:p w:rsidR="00E651E1" w:rsidRDefault="00E651E1" w:rsidP="00E651E1">
      <w:pPr>
        <w:pStyle w:val="a3"/>
        <w:rPr>
          <w:rtl/>
        </w:rPr>
      </w:pPr>
      <w:r>
        <w:rPr>
          <w:rFonts w:hint="cs"/>
          <w:rtl/>
        </w:rPr>
        <w:t>ועי' ב"דברי נחמיה" אהע"ז סי' י"ב, שעמד על זה שבגמ' ובפוסקים מקדימים בלשונם את הנתינה לאמירה, וכתב: "ואולי הטעם הוא דכאן גבי קידושין, הרי הנתינה עיקר והאמירה טפילה כו' והאמירה אינה אלא כגילוי מילתא בעלמא על כוונת הנתינה" עי"ש.</w:t>
      </w:r>
    </w:p>
    <w:p w:rsidR="00E651E1" w:rsidRDefault="00E651E1" w:rsidP="00E651E1">
      <w:pPr>
        <w:pStyle w:val="11"/>
        <w:bidi/>
        <w:rPr>
          <w:rtl/>
        </w:rPr>
      </w:pPr>
      <w:r>
        <w:rPr>
          <w:rFonts w:hint="cs"/>
          <w:rtl/>
        </w:rPr>
        <w:t>ד</w:t>
      </w:r>
    </w:p>
    <w:p w:rsidR="00E651E1" w:rsidRDefault="00E651E1" w:rsidP="00E651E1">
      <w:pPr>
        <w:pStyle w:val="a3"/>
        <w:rPr>
          <w:rtl/>
        </w:rPr>
      </w:pPr>
      <w:r>
        <w:rPr>
          <w:rFonts w:hint="cs"/>
          <w:rtl/>
        </w:rPr>
        <w:t>אבל הרמב"ם בפ"ג מהל' אישות ה"ב כתב: "כיצד האשה מתקדשת, אם בכסף הוא מקדש כו', אומר לה הרי את מקודשת לי כו' ונותנו לה בפני עדים, והאיש הוא שאומר דברים שמשמען שקונה אותה לו לאשה, והוא שיתן לה הכסף". ומבואר בלשונו שהאמירה היא דין בפ"ע "שאומר דברים שמשמען שקונה אותה לו לאשה", ואין זה רק גילוי דעת על הנתינה, וגם הקדים את דין האמירה לנתינה, להורות לנו שהאמירה והנתינה שניהם הם חלקי הליקוחין.</w:t>
      </w:r>
    </w:p>
    <w:p w:rsidR="00E651E1" w:rsidRDefault="00E651E1" w:rsidP="00E651E1">
      <w:pPr>
        <w:pStyle w:val="a3"/>
        <w:rPr>
          <w:rtl/>
        </w:rPr>
      </w:pPr>
      <w:r>
        <w:rPr>
          <w:rFonts w:hint="cs"/>
          <w:rtl/>
        </w:rPr>
        <w:t>ושיטת רש"י לא נתבררה בענין זה. מאידך ברש"י על הרי"ף כתב מפורש שגם בשטר "אומר לה הרי את מקודשת", וצ"ע.</w:t>
      </w:r>
    </w:p>
    <w:p w:rsidR="00E651E1" w:rsidRDefault="00E651E1" w:rsidP="00E651E1">
      <w:pPr>
        <w:pStyle w:val="11"/>
        <w:bidi/>
        <w:rPr>
          <w:rtl/>
        </w:rPr>
      </w:pPr>
      <w:r>
        <w:rPr>
          <w:rFonts w:hint="cs"/>
          <w:rtl/>
        </w:rPr>
        <w:t>ה</w:t>
      </w:r>
    </w:p>
    <w:p w:rsidR="00E651E1" w:rsidRDefault="00E651E1" w:rsidP="00E651E1">
      <w:pPr>
        <w:pStyle w:val="a3"/>
        <w:rPr>
          <w:rtl/>
        </w:rPr>
      </w:pPr>
      <w:r>
        <w:rPr>
          <w:rFonts w:hint="cs"/>
          <w:rtl/>
        </w:rPr>
        <w:t>ולפי דברי רבינו האמורים בראש דברינו בהגדרת ענין הקידושין, שיש בו שני ענינים, הקנין לבעלה, והאיסור לכל העולם, הרי יש לומר שנתינת הכסף היא הקנין לבעלה, ולכן ברש"י למשנה בריש מסכתין כתב "האשה נקנית,</w:t>
      </w:r>
      <w:r w:rsidRPr="00494879">
        <w:rPr>
          <w:rFonts w:hint="cs"/>
          <w:u w:val="single"/>
          <w:rtl/>
        </w:rPr>
        <w:t xml:space="preserve"> לבעלה</w:t>
      </w:r>
      <w:r>
        <w:rPr>
          <w:rFonts w:hint="cs"/>
          <w:rtl/>
        </w:rPr>
        <w:t>" בכסף ושטר כו'. ואילו זה שאוסרה אכולי עלמא נעשה ע"י האמירה. וזה יהי' ביאור דעת רש"י על הרי"ף שגם בשטר בעי אמירה.</w:t>
      </w:r>
    </w:p>
    <w:p w:rsidR="00E651E1" w:rsidRDefault="00E651E1" w:rsidP="00E651E1">
      <w:pPr>
        <w:pStyle w:val="a3"/>
        <w:rPr>
          <w:rtl/>
        </w:rPr>
      </w:pPr>
      <w:r>
        <w:rPr>
          <w:rFonts w:hint="cs"/>
          <w:rtl/>
        </w:rPr>
        <w:t>ולפי זה גם יובן ענין "ניפשטו קידושי בכולה" לשיטת רש"י, ובעיקר דייק ב' פעמים שהכוונה שהמאמר והדיבור הוא הוא שפשיט. גם בהקדש, וגם בקידושין דדמי להקדש [וזה י"ל מה שאמרו בדף ב' ע"ב שתנא דמתניתין נקט לישנא דאורייתא שהוא "האשה נקנית"  ולבסוף תני לישנא דרבנן "דאסר לה אכולי עלמא כהקדש". ונאמר שה"לישנא דאורייתא" הואנ עיקר הדין שהאשה "נקנית לבעלה", ואילו לבסוף תני "האיש מקדש" שהוא הענין השני שאוסרה על כל העולם, וזהו על ידי האמירה].</w:t>
      </w:r>
    </w:p>
    <w:p w:rsidR="00E651E1" w:rsidRDefault="00E651E1" w:rsidP="00E651E1">
      <w:pPr>
        <w:pStyle w:val="11"/>
        <w:bidi/>
        <w:rPr>
          <w:rtl/>
        </w:rPr>
      </w:pPr>
      <w:r>
        <w:rPr>
          <w:rFonts w:hint="cs"/>
          <w:rtl/>
        </w:rPr>
        <w:t>ו</w:t>
      </w:r>
    </w:p>
    <w:p w:rsidR="00E651E1" w:rsidRDefault="00E651E1" w:rsidP="00E651E1">
      <w:pPr>
        <w:pStyle w:val="a3"/>
        <w:rPr>
          <w:rtl/>
        </w:rPr>
      </w:pPr>
      <w:r>
        <w:rPr>
          <w:rFonts w:hint="cs"/>
          <w:rtl/>
        </w:rPr>
        <w:t xml:space="preserve">ונראה בזה עפ"י מרגניתא טבא שמצאנו בלשון הרמב"ם סוף הל' מעילה, הנלמד באלו הימים, וז"ל: "בא וראה כמה החמירה תורה במעילה, ומה עם עצים ואבנים ועפר </w:t>
      </w:r>
      <w:r>
        <w:rPr>
          <w:rFonts w:hint="cs"/>
          <w:rtl/>
        </w:rPr>
        <w:lastRenderedPageBreak/>
        <w:t xml:space="preserve">ואפר, כיון שנקרא שם אדון העולם עליהם בדברים בלבד נתקדשו, וכל הנוהג בהן מנהג חול מעל בה, ואפילו היה שוגג צריך כפרה" עיי"ש, וצ"ע (א) מה רצה במה שכתב "שנקרא </w:t>
      </w:r>
      <w:r w:rsidRPr="00D65BB1">
        <w:rPr>
          <w:rFonts w:hint="cs"/>
          <w:u w:val="single"/>
          <w:rtl/>
        </w:rPr>
        <w:t>שם אדון העולם</w:t>
      </w:r>
      <w:r>
        <w:rPr>
          <w:rFonts w:hint="cs"/>
          <w:rtl/>
        </w:rPr>
        <w:t xml:space="preserve"> עליהם", ולמה לא כתב בפשיטות, שנקרא שם ה' עליהם. (ב) במה שכתב "בדברים </w:t>
      </w:r>
      <w:r w:rsidRPr="00D65BB1">
        <w:rPr>
          <w:rFonts w:hint="cs"/>
          <w:u w:val="single"/>
          <w:rtl/>
        </w:rPr>
        <w:t xml:space="preserve">בלבד </w:t>
      </w:r>
      <w:r>
        <w:rPr>
          <w:rFonts w:hint="cs"/>
          <w:rtl/>
        </w:rPr>
        <w:t>נתקדשו". לכאורה זהו דין הקדש, כמו צדקה ותרומה וכיו"ב שדינם בדיבור. ו"אמירתו לגבוה כמסירתו להדיוט".</w:t>
      </w:r>
    </w:p>
    <w:p w:rsidR="00E651E1" w:rsidRDefault="00E651E1" w:rsidP="00E651E1">
      <w:pPr>
        <w:pStyle w:val="a3"/>
        <w:rPr>
          <w:rtl/>
        </w:rPr>
      </w:pPr>
      <w:r>
        <w:rPr>
          <w:rFonts w:hint="cs"/>
          <w:rtl/>
        </w:rPr>
        <w:t xml:space="preserve">ונראה מלשונו שכאן חידוש דבר יש שאפילו "בדברים בלבד" נתקדשו, היינו שבמקום אחר לא היינו אומרים כן (ומכאן סיוע לדעת הש"ך בחו"מ סי' רנ"ה סק"ו שאע"פ שהאמירה מועילה בהקדש כמסירה מ"מ איכא בשאלה, שסוף סוף דיבור הוי, ואתי דיבור ומבטל דיבור, עי"ש, וכבר תמהו עליו רבים, ולהנ"ל זו היא דעת הרמב"ם, וטעמא דמילתא ש"בדברים בלבד נתקדשו" נראה שהרמב"ם עצמו ביאר דבריו במה שכתב "כיון שנקרא שם </w:t>
      </w:r>
      <w:r w:rsidRPr="00A72640">
        <w:rPr>
          <w:rFonts w:hint="cs"/>
          <w:u w:val="single"/>
          <w:rtl/>
        </w:rPr>
        <w:t>אדון העולם</w:t>
      </w:r>
      <w:r>
        <w:rPr>
          <w:rFonts w:hint="cs"/>
          <w:rtl/>
        </w:rPr>
        <w:t xml:space="preserve"> עליהם". ור"ל שהרי בעצם כל העולם שלו הוא, שהוא הוא אדון העולם, אלא ש"הארץ נתן לבני אדם", אבל "בדברים בלבד נתקדשו".</w:t>
      </w:r>
    </w:p>
    <w:p w:rsidR="00E651E1" w:rsidRDefault="00E651E1" w:rsidP="00E651E1">
      <w:pPr>
        <w:pStyle w:val="a3"/>
        <w:rPr>
          <w:rtl/>
        </w:rPr>
      </w:pPr>
      <w:r>
        <w:rPr>
          <w:rFonts w:hint="cs"/>
          <w:rtl/>
        </w:rPr>
        <w:t xml:space="preserve">ומבואר נמי בזה שדין הקדושה שחלה על החפצא, הוא דין מיוחד על "הדיבור", וזהו שכתב רש"י </w:t>
      </w:r>
      <w:r w:rsidRPr="00A72640">
        <w:rPr>
          <w:rFonts w:hint="cs"/>
          <w:u w:val="single"/>
          <w:rtl/>
        </w:rPr>
        <w:t>שהמאמר והדיבור הוא שפשיט</w:t>
      </w:r>
      <w:r>
        <w:rPr>
          <w:rFonts w:hint="cs"/>
          <w:rtl/>
        </w:rPr>
        <w:t>, וכיון שההקדש הוא על ידי דיבורו של האדם, הנה מכוח זה שהקב"ה הוא אדון העולם, נתפסה הקדושה בדברים "בלבד", גם ההקדש שבלשונו מתפשט, כשאין דעת אחרת המעכבתו.</w:t>
      </w:r>
    </w:p>
    <w:p w:rsidR="00E651E1" w:rsidRDefault="00E651E1" w:rsidP="00E651E1">
      <w:pPr>
        <w:pStyle w:val="11"/>
        <w:bidi/>
        <w:rPr>
          <w:rtl/>
        </w:rPr>
      </w:pPr>
      <w:r>
        <w:rPr>
          <w:rFonts w:hint="cs"/>
          <w:rtl/>
        </w:rPr>
        <w:t>ז</w:t>
      </w:r>
    </w:p>
    <w:p w:rsidR="00E651E1" w:rsidRDefault="00E651E1" w:rsidP="00E651E1">
      <w:pPr>
        <w:pStyle w:val="a3"/>
        <w:rPr>
          <w:rtl/>
        </w:rPr>
      </w:pPr>
      <w:r>
        <w:rPr>
          <w:rFonts w:hint="cs"/>
          <w:rtl/>
        </w:rPr>
        <w:t xml:space="preserve">ומעתה, הרי אמרו בריש המסכת: "מפני מה אמרה תורה כי יקח איש אשה ולא כתיב כי תלקח אשה לאיש? מפני שדרכו של איש לחזר על אשה ואין דרכה של אשה לחזר על איש, משל לאדם שאבדה לו אבידה, מי מחזר על מי, </w:t>
      </w:r>
      <w:r w:rsidRPr="007F5D21">
        <w:rPr>
          <w:rFonts w:hint="cs"/>
          <w:u w:val="single"/>
          <w:rtl/>
        </w:rPr>
        <w:t>בעל אבידה מחזר על אבידתו</w:t>
      </w:r>
      <w:r>
        <w:rPr>
          <w:rFonts w:hint="cs"/>
          <w:rtl/>
        </w:rPr>
        <w:t>".</w:t>
      </w:r>
    </w:p>
    <w:p w:rsidR="00E651E1" w:rsidRDefault="00E651E1" w:rsidP="00E651E1">
      <w:pPr>
        <w:pStyle w:val="a3"/>
        <w:rPr>
          <w:rtl/>
        </w:rPr>
      </w:pPr>
      <w:r>
        <w:rPr>
          <w:rFonts w:hint="cs"/>
          <w:rtl/>
        </w:rPr>
        <w:t>ובזוה"ק ח"ג ז' ע"ב ובכ"מ, שהאיש והאשה כל אחד מהם הוא "פלג גופא", ובנישואיהם נהיים אדם שלם, וב"לקוטי שיחות" חל"א ע' 96 יש חידוש גדול בדברי האריז"ל ב"טעמי המצוות" פר' בראשית ועוד, שכתב כי "בעשות הזכר את המצוה אין מהצורך שגם הנשים תעשנה לבדה, כי כבר נכללת עמו בעת שעושה אותה המצוה", - שענין זה הוא לא רק בנשים נשואות אלא גם בבנות ישראל שלא נישאו עדיין, כי כיון שאיש ואשה יחד הם נשמה אחת, וכ"א בפ"ע הוא "פלג גופא" הרי גם לפני חיבור שני החצאים יחד מהני המעשה של האיש ל"חציו השני", להאשה", עי"ש.</w:t>
      </w:r>
    </w:p>
    <w:p w:rsidR="00E651E1" w:rsidRDefault="00E651E1" w:rsidP="00E651E1">
      <w:pPr>
        <w:pStyle w:val="a3"/>
        <w:rPr>
          <w:rtl/>
        </w:rPr>
      </w:pPr>
      <w:r>
        <w:rPr>
          <w:rFonts w:hint="cs"/>
          <w:rtl/>
        </w:rPr>
        <w:t>ואם כן, כמו שבעצים ואבנים כו', מצד שהוא ית' "אדון העולם" (עוד לפני שהקדישו) הנה "בדברים</w:t>
      </w:r>
      <w:r w:rsidRPr="006D4F8E">
        <w:rPr>
          <w:rFonts w:hint="cs"/>
          <w:u w:val="single"/>
          <w:rtl/>
        </w:rPr>
        <w:t xml:space="preserve"> בלבד</w:t>
      </w:r>
      <w:r>
        <w:rPr>
          <w:rFonts w:hint="cs"/>
          <w:rtl/>
        </w:rPr>
        <w:t xml:space="preserve"> נתקדשו", הן הן הדברים גם בקידושי האיש את האשה, שבעצם אינו פועל באמירתו דבר חדש, שהרי הם "פלג גופא", והאשה היא "אבידתו", לכך גם באמירה בעלמא אוסרה אכולי עלמא.</w:t>
      </w:r>
    </w:p>
    <w:p w:rsidR="004B6BD8" w:rsidRDefault="004B6BD8" w:rsidP="004B6BD8">
      <w:pPr>
        <w:pStyle w:val="a0"/>
      </w:pPr>
      <w:bookmarkStart w:id="109" w:name="_Toc31602245"/>
      <w:r>
        <w:rPr>
          <w:rFonts w:hint="cs"/>
          <w:rtl/>
        </w:rPr>
        <w:lastRenderedPageBreak/>
        <w:t xml:space="preserve">יהרג ואל יעבור </w:t>
      </w:r>
      <w:r w:rsidRPr="00765773">
        <w:rPr>
          <w:rtl/>
        </w:rPr>
        <w:t>גזירת הכתוב הוא</w:t>
      </w:r>
      <w:bookmarkEnd w:id="109"/>
    </w:p>
    <w:p w:rsidR="004B6BD8" w:rsidRPr="004B6BD8" w:rsidRDefault="004B6BD8" w:rsidP="00C11D6C">
      <w:pPr>
        <w:pStyle w:val="a"/>
        <w:rPr>
          <w:rtl/>
        </w:rPr>
      </w:pPr>
      <w:bookmarkStart w:id="110" w:name="_Toc31602246"/>
      <w:r w:rsidRPr="004B6BD8">
        <w:rPr>
          <w:rFonts w:hint="cs"/>
          <w:rtl/>
        </w:rPr>
        <w:t>הרב אברהם יצחק ברוך גערליצקי</w:t>
      </w:r>
      <w:bookmarkEnd w:id="110"/>
    </w:p>
    <w:p w:rsidR="004B6BD8" w:rsidRPr="005C3D58" w:rsidRDefault="004B6BD8" w:rsidP="004B6BD8">
      <w:pPr>
        <w:pStyle w:val="a1"/>
        <w:rPr>
          <w:b/>
          <w:rtl/>
        </w:rPr>
      </w:pPr>
      <w:r w:rsidRPr="005C3D58">
        <w:rPr>
          <w:rFonts w:hint="cs"/>
          <w:rtl/>
        </w:rPr>
        <w:t>ר"מ בישיבה</w:t>
      </w:r>
    </w:p>
    <w:p w:rsidR="004B6BD8" w:rsidRDefault="004B6BD8" w:rsidP="004B6BD8">
      <w:pPr>
        <w:pStyle w:val="11"/>
        <w:rPr>
          <w:rtl/>
        </w:rPr>
      </w:pPr>
      <w:r>
        <w:rPr>
          <w:rFonts w:hint="cs"/>
          <w:rtl/>
        </w:rPr>
        <w:t>בבן נח האם יהרג ואל יעבור</w:t>
      </w:r>
    </w:p>
    <w:p w:rsidR="004B6BD8" w:rsidRDefault="004B6BD8" w:rsidP="004B6BD8">
      <w:pPr>
        <w:pStyle w:val="a3"/>
        <w:rPr>
          <w:b/>
          <w:rtl/>
        </w:rPr>
      </w:pPr>
      <w:r w:rsidRPr="00765773">
        <w:rPr>
          <w:rtl/>
        </w:rPr>
        <w:t>ב"מ"מ הגהות והערות קצרות לספר של בינונים"</w:t>
      </w:r>
      <w:r w:rsidRPr="00765773">
        <w:rPr>
          <w:rFonts w:hint="cs"/>
          <w:rtl/>
        </w:rPr>
        <w:t>,</w:t>
      </w:r>
      <w:r w:rsidRPr="00765773">
        <w:rPr>
          <w:rtl/>
        </w:rPr>
        <w:t xml:space="preserve"> פכ</w:t>
      </w:r>
      <w:r w:rsidRPr="00765773">
        <w:rPr>
          <w:rFonts w:hint="cs"/>
          <w:rtl/>
        </w:rPr>
        <w:t>"ד</w:t>
      </w:r>
      <w:r w:rsidRPr="00765773">
        <w:rPr>
          <w:rtl/>
        </w:rPr>
        <w:t xml:space="preserve"> ע' קנ </w:t>
      </w:r>
      <w:r w:rsidRPr="00765773">
        <w:rPr>
          <w:rFonts w:hint="cs"/>
          <w:rtl/>
        </w:rPr>
        <w:t>-</w:t>
      </w:r>
      <w:r w:rsidRPr="00765773">
        <w:rPr>
          <w:rtl/>
        </w:rPr>
        <w:t>על מ"ש ב</w:t>
      </w:r>
      <w:r w:rsidRPr="00765773">
        <w:rPr>
          <w:rFonts w:hint="cs"/>
          <w:rtl/>
        </w:rPr>
        <w:t xml:space="preserve">תניא </w:t>
      </w:r>
      <w:r w:rsidRPr="00765773">
        <w:rPr>
          <w:rtl/>
        </w:rPr>
        <w:t xml:space="preserve">שם שיהרג ואל יעבור </w:t>
      </w:r>
      <w:r w:rsidRPr="00765773">
        <w:rPr>
          <w:bCs/>
          <w:rtl/>
        </w:rPr>
        <w:t>גזירת הכתוב הוא</w:t>
      </w:r>
      <w:r w:rsidRPr="00765773">
        <w:rPr>
          <w:rFonts w:hint="cs"/>
          <w:bCs/>
          <w:rtl/>
        </w:rPr>
        <w:t>-</w:t>
      </w:r>
      <w:r w:rsidRPr="00765773">
        <w:rPr>
          <w:rtl/>
        </w:rPr>
        <w:t xml:space="preserve"> כותב הרבי וזלה"ק: </w:t>
      </w:r>
      <w:r w:rsidRPr="00765773">
        <w:rPr>
          <w:rFonts w:hint="cs"/>
          <w:rtl/>
        </w:rPr>
        <w:t>"</w:t>
      </w:r>
      <w:r w:rsidRPr="00765773">
        <w:rPr>
          <w:rtl/>
        </w:rPr>
        <w:t>לכאורה קאי אע"ז וג"ע בלבד, דרוצח סברא הוא - סנהדרין עד, א - והא דיעבור כו' הוא משום דאמרה תורה כו' כנ"ל</w:t>
      </w:r>
      <w:r w:rsidRPr="00765773">
        <w:rPr>
          <w:rFonts w:hint="cs"/>
          <w:rtl/>
        </w:rPr>
        <w:t>"</w:t>
      </w:r>
      <w:r w:rsidRPr="00765773">
        <w:rPr>
          <w:rtl/>
        </w:rPr>
        <w:t>. עכלה"ק</w:t>
      </w:r>
      <w:r w:rsidRPr="00765773">
        <w:rPr>
          <w:rFonts w:hint="cs"/>
          <w:rtl/>
        </w:rPr>
        <w:t xml:space="preserve">, ועד"ז איתא באגרות קודש (ח"א ע' שיז): וזלה"ק: </w:t>
      </w:r>
      <w:r w:rsidRPr="00765773">
        <w:rPr>
          <w:rtl/>
        </w:rPr>
        <w:t>יש לעיין אם הא דכ' רבינו דגזה"כ הוא - הוא גם בש</w:t>
      </w:r>
      <w:r w:rsidRPr="00765773">
        <w:rPr>
          <w:rFonts w:hint="cs"/>
          <w:rtl/>
        </w:rPr>
        <w:t xml:space="preserve">פיכת דמים </w:t>
      </w:r>
      <w:r w:rsidRPr="00765773">
        <w:rPr>
          <w:rtl/>
        </w:rPr>
        <w:t>או רק בג</w:t>
      </w:r>
      <w:r w:rsidRPr="00765773">
        <w:rPr>
          <w:rFonts w:hint="cs"/>
          <w:rtl/>
        </w:rPr>
        <w:t xml:space="preserve">ילוי עריות </w:t>
      </w:r>
      <w:r w:rsidRPr="00765773">
        <w:rPr>
          <w:rtl/>
        </w:rPr>
        <w:t>וע"ז. ולהעיר מכס"מ הל' יסוה"ת פ"ה ה"ה. כן יל"ע אם הוה שתיק קרא, איך הסברא נותנת: כל המצות יהרג ואל יעבור, או דכל המצות יעבור ואל יהרג, ועיין תוד"ה ב"נ (סנה</w:t>
      </w:r>
      <w:r w:rsidRPr="00765773">
        <w:rPr>
          <w:rFonts w:hint="cs"/>
          <w:rtl/>
        </w:rPr>
        <w:t>דרין</w:t>
      </w:r>
      <w:r w:rsidRPr="00765773">
        <w:rPr>
          <w:rtl/>
        </w:rPr>
        <w:t xml:space="preserve"> ע"ד ב') רמב"ם הל' יסוה"ת רפ"ה, רא"ם שמות ד', פרשת דרכים ריש דרוש ב' ועוד, ואכ"מ</w:t>
      </w:r>
      <w:r w:rsidRPr="00765773">
        <w:rPr>
          <w:rFonts w:hint="cs"/>
          <w:rtl/>
        </w:rPr>
        <w:t xml:space="preserve"> עכלה"ק.</w:t>
      </w:r>
    </w:p>
    <w:p w:rsidR="004B6BD8" w:rsidRDefault="004B6BD8" w:rsidP="004B6BD8">
      <w:pPr>
        <w:pStyle w:val="a3"/>
      </w:pPr>
      <w:r>
        <w:rPr>
          <w:rtl/>
        </w:rPr>
        <w:t>ו</w:t>
      </w:r>
      <w:r>
        <w:rPr>
          <w:rFonts w:hint="cs"/>
          <w:rtl/>
        </w:rPr>
        <w:t>הנה בסנהדרין עד,ב, נסתפק בגמ' אם ב"נ מצווין על קידוש ה' כגון שאנסוהו לעבור עבוד"ז אם הוא מחוייב ליהרג ולא לעבור כמו בישראל או שלא נצטוו על כך, ולגירסא שלנו הבעיא לא נפשט, אבל הרמב"ם (הל' מלכים פ"י ה"ב לפי הגירסא שהביאו התוס' ועי' כס"מ) פסק שאינו מחוייב ליהרג, ועי' בחי' הר"ן סנהדרין שם.</w:t>
      </w:r>
    </w:p>
    <w:p w:rsidR="004B6BD8" w:rsidRDefault="004B6BD8" w:rsidP="004B6BD8">
      <w:pPr>
        <w:pStyle w:val="a3"/>
      </w:pPr>
      <w:r>
        <w:rPr>
          <w:rtl/>
        </w:rPr>
        <w:t>ו</w:t>
      </w:r>
      <w:r>
        <w:rPr>
          <w:rFonts w:hint="cs"/>
          <w:rtl/>
        </w:rPr>
        <w:t>במל"מ שם חידש שזהו רק בנוגע לעבודה זרה וגילוי עריות, שבישראל יש ע"ז קרא מיוחד ד"ובכל נפשך" ועד"ז בגילוי עריות ילפינן מקרא דאיתקש לשפיכת דמים כמ"ש כי כאשר יקום איש על רעהו וגו', אבל בנוגע לאיסור רציחה שבישראל ידעינן זה מצד הסברא כמבואר בסנהדרין שם משום מאי חזית דדמא דידך סומק טפי וכו' א"כ זה שייך גם בב"נ, וכן האריך בס' פרשת דרכים דרך האתרים דרוש ב' ותירץ בזה כמה דברים עיי"ש, וזהו כהנ"ל.</w:t>
      </w:r>
    </w:p>
    <w:p w:rsidR="004B6BD8" w:rsidRDefault="004B6BD8" w:rsidP="004B6BD8">
      <w:pPr>
        <w:pStyle w:val="11"/>
        <w:bidi/>
        <w:rPr>
          <w:rtl/>
        </w:rPr>
      </w:pPr>
      <w:r>
        <w:rPr>
          <w:rFonts w:hint="cs"/>
          <w:rtl/>
        </w:rPr>
        <w:t>הטעם דמאי חזית יש לפרש בב' אופנים</w:t>
      </w:r>
    </w:p>
    <w:p w:rsidR="004B6BD8" w:rsidRDefault="004B6BD8" w:rsidP="004B6BD8">
      <w:pPr>
        <w:pStyle w:val="a3"/>
      </w:pPr>
      <w:r>
        <w:rPr>
          <w:rtl/>
        </w:rPr>
        <w:t>ו</w:t>
      </w:r>
      <w:r>
        <w:rPr>
          <w:rFonts w:hint="cs"/>
          <w:rtl/>
        </w:rPr>
        <w:t xml:space="preserve">הנה יש מקום לדון בזה דאמר דכיון דהדין דברציחה יהרג ואל יעבור הוא מצד מאי חזית וכו' במילא זה שייך גם בב"נ, ובהקדם הגמ' דסנהדרין שם, דמבואר דבכל התורה כולה אם עכו"ם אומר לו לעבור על אחד מכל העבירות שבתורה או יהרג, הדין הוא דיעבור ואל יהרג, וכדכתיב "וחי בהם", אבל בג' עבירות דע"ז גילוי עריות ושפיכת דמים הדין הוא שיהרג ואל יעבור, דבע"ז כתיב "בכל נפשך" אפילו נוטלין את נפשך, וגילוי עריות ילפינן מרציחה, כדאיתקשו להדדי לגבי נערה המאורסה כי כאשר יקום איש ורצחו נפש וגו', ומקשה ברציחה גופא מנלן דיהרג ואל יעבור ומביא שם מהא דאמר רבה לאחד שיהרג ואל יהרוג כי מאי חזית דדמך דידך סומק טפי כו', והיינו דזהו </w:t>
      </w:r>
      <w:r>
        <w:rPr>
          <w:rFonts w:hint="cs"/>
          <w:rtl/>
        </w:rPr>
        <w:lastRenderedPageBreak/>
        <w:t xml:space="preserve">סברא שלא יהרוג שני להציל א"ע דמאי חזית דדמא דידך סומק טפי וכו', וממשיך שם דבכל עבירות יעבור רק אם הוא בצנעה, אבל אם הוא בפרהסיא יהרג ואל יעבור משום קידוש ה' וכדכתיב ונקדשתי בתוך בנ"י, ומקשה ע"ז והא אסתר </w:t>
      </w:r>
      <w:r>
        <w:rPr>
          <w:bCs/>
          <w:rtl/>
        </w:rPr>
        <w:t>ב</w:t>
      </w:r>
      <w:r>
        <w:rPr>
          <w:rFonts w:hint="cs"/>
          <w:bCs/>
          <w:rtl/>
        </w:rPr>
        <w:t>פרהסיא</w:t>
      </w:r>
      <w:r>
        <w:rPr>
          <w:rtl/>
        </w:rPr>
        <w:t xml:space="preserve"> </w:t>
      </w:r>
      <w:r>
        <w:rPr>
          <w:rFonts w:hint="cs"/>
          <w:rtl/>
        </w:rPr>
        <w:t>הוה, וא"כ למה לא מסרה נפשה ליהרג בכדי שלא לעבור ע"י אחשורוש, ומתרץ אביי דאסתר קרקע עולם היא, היינו דמתי אמרינן דבפרהסיא יהרג רק אם עושה מעשה, אבל כיון ששם לא עשתה שום מעשה, ליכא חיוב ליהרג, ורבא מתרץ דלהנאת עצמן שאני, דרק אם העכו"ם מתכוון להעבירו על דתו יש חיוב ליהרג בפרהסיא ולא אם מתכוון להנאת עצמו עיי"ש.</w:t>
      </w:r>
    </w:p>
    <w:p w:rsidR="004B6BD8" w:rsidRDefault="004B6BD8" w:rsidP="004B6BD8">
      <w:pPr>
        <w:pStyle w:val="a3"/>
      </w:pPr>
      <w:r>
        <w:rPr>
          <w:rtl/>
        </w:rPr>
        <w:t>ו</w:t>
      </w:r>
      <w:r>
        <w:rPr>
          <w:rFonts w:hint="cs"/>
          <w:rtl/>
        </w:rPr>
        <w:t>התוס' תמהו שם על הגמ', דלמה הקשה מאסתר רק משום ד"בפרהסיא הוה", והלא שם ה"ז איסור דגילוי עריות ושם אפילו בצנעה תיהרג? ותירץ ר"ת דביאת עכו"ם אינו איסור דגילוי עריות דהוה כבהמה וכו' והוא איסור בעלמא, לכן לא שייך להקשות אלא מצד שהי' בפרהסיא שבכל איסורי תורה תיהרג, אבל הריב"ם הקשה ע"ז דכיון שהיתה אשת איש של מרדכי כדאיתא במדרש וכו', הנה לגבי אשת איש גם ביאת עכו"ם הו"ע של גילוי עריות כדהוכיחו זה מכמה מקומות וא"כ אכתי קשה כנ"ל דלמה הקשה רק משום פרהסיא?</w:t>
      </w:r>
    </w:p>
    <w:p w:rsidR="004B6BD8" w:rsidRDefault="004B6BD8" w:rsidP="004B6BD8">
      <w:pPr>
        <w:pStyle w:val="a3"/>
      </w:pPr>
      <w:r>
        <w:rPr>
          <w:rtl/>
        </w:rPr>
        <w:t>ו</w:t>
      </w:r>
      <w:r>
        <w:rPr>
          <w:rFonts w:hint="cs"/>
          <w:rtl/>
        </w:rPr>
        <w:t xml:space="preserve">תירצו התוס' דמצד הענין דגילוי עריות ידע לעולם דבאשה שאינה עושית מעשה אלא שהיא קרקע עולם לא שייך לומר בה שתיהרג, כי כל הלימוד דג"ע הוא מרציחה, ושם החיוב ליהרג הוא רק </w:t>
      </w:r>
      <w:r>
        <w:rPr>
          <w:bCs/>
          <w:rtl/>
        </w:rPr>
        <w:t>כ</w:t>
      </w:r>
      <w:r>
        <w:rPr>
          <w:rFonts w:hint="cs"/>
          <w:bCs/>
          <w:rtl/>
        </w:rPr>
        <w:t>שעושה מעשה רציחה</w:t>
      </w:r>
      <w:r>
        <w:rPr>
          <w:rtl/>
        </w:rPr>
        <w:t xml:space="preserve">, </w:t>
      </w:r>
      <w:r>
        <w:rPr>
          <w:rFonts w:hint="cs"/>
          <w:rtl/>
        </w:rPr>
        <w:t>כי אם אומרים לו הנח א"ע להזרק על התינוק להמיתו, ודאי אל יהרג כיון שאיו עושה כלום, ונמצא דגם בג"ע כן הוא שכל הלימוד ליהרג הוא רק בהאיש שעושה מעשה ולא בהאשה, ולכן מצד ג"ע בצנעה לא הי' קשה לו כלום מאסתר, וכל קושייתו הוא מצד הדין דפרהסיא דונקדשתי בתוך בנ"י, ששם חשב המקשן דאפילו באשה שאינה עושית כלום כן הוא, וע"ז חידש אביי דגם בענין זה דקידוש ה' החיוב הוא רק באיש ולא בהאשה שהיא קרקע עולם עיי"ש, היוצא מזה דשיטת התוס' היא דהא דאמרינן דבג"ע יהרג ואל יעבור ה"ז רק בהאיש העושה מעשה ולא בהאשה דקרקע עולם היא, וכנ"ל דכל הלימוד הוא מרציחה, ושם ה"ז רק בעושה מעשה.</w:t>
      </w:r>
    </w:p>
    <w:p w:rsidR="004B6BD8" w:rsidRDefault="004B6BD8" w:rsidP="004B6BD8">
      <w:pPr>
        <w:pStyle w:val="a3"/>
      </w:pPr>
      <w:r>
        <w:rPr>
          <w:rtl/>
        </w:rPr>
        <w:t>א</w:t>
      </w:r>
      <w:r>
        <w:rPr>
          <w:rFonts w:hint="cs"/>
          <w:rtl/>
        </w:rPr>
        <w:t>בל ברמב"ם הל' יסודי התורה פ"ה הביא דינים אלו, ושבג' העבירות יהרג ואל יעבור, ובג"ע לא חילק כלל דזהו רק בהאיש ולא בהאשה, וזהו בהדיא שלא כשיטת התוס' (וכדייק גם בס' תוס' יוהכ"פ יומא פב,א, ומנ"ח מצוה רצ"ו ועוד) ולפי"ז נצטרך לומר דהרמב"ם סב"ל דגמ' זו קאי לפי המדרשים דסב"ל דאסתר לא היתה אשת איש נשואה למרדכי אלא היתה פנויה, ובמילא אין בזה האיסור דג"ע אלא איסור דכל התורה כולה כנ"ל, ולכן הקשה בגמ' באסתר רק משום פרהסיא ולא משום ג"ע.</w:t>
      </w:r>
    </w:p>
    <w:p w:rsidR="004B6BD8" w:rsidRDefault="004B6BD8" w:rsidP="004B6BD8">
      <w:pPr>
        <w:pStyle w:val="a3"/>
      </w:pPr>
      <w:r>
        <w:rPr>
          <w:rtl/>
        </w:rPr>
        <w:t>א</w:t>
      </w:r>
      <w:r>
        <w:rPr>
          <w:rFonts w:hint="cs"/>
          <w:rtl/>
        </w:rPr>
        <w:t xml:space="preserve">לא דבס' חידושי ר' חיים על הרמב"ם שם הקשה על זה גופא, דלמה לא חילק הרמב"ם בג"ע בין האיש להאשה, והרי התוס' הביאו ראי' לשיטתם מרציחה דשם ה"ז </w:t>
      </w:r>
      <w:r>
        <w:rPr>
          <w:rFonts w:hint="cs"/>
          <w:rtl/>
        </w:rPr>
        <w:lastRenderedPageBreak/>
        <w:t>בעושה מעשה דוקא, ולא כשאומר הנח א"ע להזרק על התינוק, וא"כ גם בג"ע צריך לומר כן?</w:t>
      </w:r>
    </w:p>
    <w:p w:rsidR="004B6BD8" w:rsidRDefault="004B6BD8" w:rsidP="004B6BD8">
      <w:pPr>
        <w:pStyle w:val="11"/>
        <w:bidi/>
        <w:rPr>
          <w:rtl/>
        </w:rPr>
      </w:pPr>
      <w:r>
        <w:rPr>
          <w:rFonts w:hint="cs"/>
          <w:rtl/>
        </w:rPr>
        <w:t>פלוגתת הרמב"ם והתוס'</w:t>
      </w:r>
    </w:p>
    <w:p w:rsidR="004B6BD8" w:rsidRDefault="004B6BD8" w:rsidP="004B6BD8">
      <w:pPr>
        <w:pStyle w:val="a3"/>
      </w:pPr>
      <w:r>
        <w:rPr>
          <w:rtl/>
        </w:rPr>
        <w:t>ו</w:t>
      </w:r>
      <w:r>
        <w:rPr>
          <w:rFonts w:hint="cs"/>
          <w:rtl/>
        </w:rPr>
        <w:t xml:space="preserve">ביאר הגר"ח דלכאורה אינו מובן כלל דמיון התוס' דאשה בג"ע, להנח א"ע להזרק על התינוק, דהרי שם אין הנזרק עובר כלל על </w:t>
      </w:r>
      <w:r>
        <w:rPr>
          <w:bCs/>
          <w:rtl/>
        </w:rPr>
        <w:t>א</w:t>
      </w:r>
      <w:r>
        <w:rPr>
          <w:rFonts w:hint="cs"/>
          <w:bCs/>
          <w:rtl/>
        </w:rPr>
        <w:t>יסור רציחה</w:t>
      </w:r>
      <w:r>
        <w:rPr>
          <w:rtl/>
        </w:rPr>
        <w:t xml:space="preserve"> </w:t>
      </w:r>
      <w:r>
        <w:rPr>
          <w:rFonts w:hint="cs"/>
          <w:rtl/>
        </w:rPr>
        <w:t xml:space="preserve">כי הוה כגרזן ביד החוצב, ולכן שפיר מובן שאל יהרג, אבל בג"ע בהאשה, אף דלפועל אינה עושית כלום אבל הרי גם היא עוברת על האיסור דג"ע כמו האיש כדילפינן דאיתקש אשה לאיש שגם היא חייבת מיתה דרחמנא אחשבה הנאה כמעשה כו' (ראה יבמות פד,ב, וש"נ) וכיון שהיא עוברת על </w:t>
      </w:r>
      <w:r>
        <w:rPr>
          <w:bCs/>
          <w:rtl/>
        </w:rPr>
        <w:t>א</w:t>
      </w:r>
      <w:r>
        <w:rPr>
          <w:rFonts w:hint="cs"/>
          <w:bCs/>
          <w:rtl/>
        </w:rPr>
        <w:t>יסור</w:t>
      </w:r>
      <w:r>
        <w:rPr>
          <w:rtl/>
        </w:rPr>
        <w:t xml:space="preserve"> </w:t>
      </w:r>
      <w:r>
        <w:rPr>
          <w:rFonts w:hint="cs"/>
          <w:rtl/>
        </w:rPr>
        <w:t>דג"ע ודאי נימא דתיהרג ומהו ראיית התוס' מהנח א"ע להזרק על התינוק ששם אינו עובר על האיסור כלל?</w:t>
      </w:r>
    </w:p>
    <w:p w:rsidR="004B6BD8" w:rsidRDefault="004B6BD8" w:rsidP="004B6BD8">
      <w:pPr>
        <w:pStyle w:val="a3"/>
      </w:pPr>
      <w:r>
        <w:rPr>
          <w:rtl/>
        </w:rPr>
        <w:t>ו</w:t>
      </w:r>
      <w:r>
        <w:rPr>
          <w:rFonts w:hint="cs"/>
          <w:rtl/>
        </w:rPr>
        <w:t xml:space="preserve">ביאר דהתוס' סב"ל דאפילו אילו יצוייר שהי' כאן </w:t>
      </w:r>
      <w:r>
        <w:rPr>
          <w:bCs/>
          <w:rtl/>
        </w:rPr>
        <w:t>א</w:t>
      </w:r>
      <w:r>
        <w:rPr>
          <w:rFonts w:hint="cs"/>
          <w:bCs/>
          <w:rtl/>
        </w:rPr>
        <w:t>יסור רציחה</w:t>
      </w:r>
      <w:r>
        <w:rPr>
          <w:rtl/>
        </w:rPr>
        <w:t xml:space="preserve"> </w:t>
      </w:r>
      <w:r>
        <w:rPr>
          <w:rFonts w:hint="cs"/>
          <w:rtl/>
        </w:rPr>
        <w:t xml:space="preserve">בהנח א"ע להזרק על התינוק, מ"מ ודאי לא הי' הדין שיהרג, ובמילא שפיר יש ללמוד מכאן גם לג"ע, דהנה בהך סברא דמאי חזית דדמא דידך סומק טפי יש לפרש בב' אופנים: ויש להביא בזה לשון רבינו יונה בע"ז כח,ב, וז"ל: דילמא דמא דחבריה סומק טפי, וא"ת כיון שהדבר ספק יהרוג אותו ואל יהרג הוא? י"ל </w:t>
      </w:r>
      <w:r>
        <w:rPr>
          <w:bCs/>
          <w:rtl/>
        </w:rPr>
        <w:t>ש</w:t>
      </w:r>
      <w:r>
        <w:rPr>
          <w:rFonts w:hint="cs"/>
          <w:bCs/>
          <w:rtl/>
        </w:rPr>
        <w:t>ב ואל תעשה שאני</w:t>
      </w:r>
      <w:r>
        <w:rPr>
          <w:rtl/>
        </w:rPr>
        <w:t xml:space="preserve">, </w:t>
      </w:r>
      <w:r>
        <w:rPr>
          <w:rFonts w:hint="cs"/>
          <w:rtl/>
        </w:rPr>
        <w:t xml:space="preserve">שאדם יש לו למנוע מלעשות שום עבירה </w:t>
      </w:r>
      <w:r>
        <w:rPr>
          <w:bCs/>
          <w:rtl/>
        </w:rPr>
        <w:t>ב</w:t>
      </w:r>
      <w:r>
        <w:rPr>
          <w:rFonts w:hint="cs"/>
          <w:bCs/>
          <w:rtl/>
        </w:rPr>
        <w:t>ידים</w:t>
      </w:r>
      <w:r>
        <w:rPr>
          <w:rtl/>
        </w:rPr>
        <w:t xml:space="preserve">, </w:t>
      </w:r>
      <w:r>
        <w:rPr>
          <w:rFonts w:hint="cs"/>
          <w:rtl/>
        </w:rPr>
        <w:t xml:space="preserve">ורש"י פי' שהטעם הוא שאין לו להרגו, ואעפ"י שיש ספק בדבר, לפי </w:t>
      </w:r>
      <w:r>
        <w:rPr>
          <w:bCs/>
          <w:rtl/>
        </w:rPr>
        <w:t>ש</w:t>
      </w:r>
      <w:r>
        <w:rPr>
          <w:rFonts w:hint="cs"/>
          <w:bCs/>
          <w:rtl/>
        </w:rPr>
        <w:t>העיקר האמונה</w:t>
      </w:r>
      <w:r>
        <w:rPr>
          <w:rtl/>
        </w:rPr>
        <w:t xml:space="preserve"> </w:t>
      </w:r>
      <w:r>
        <w:rPr>
          <w:rFonts w:hint="cs"/>
          <w:rtl/>
        </w:rPr>
        <w:t>הי' שעל כל המצוות כולן יהרג ואל יעבור, אלא שהתורה הקפידה עליו ואמרה וחי בהם כו' ומכאן אמרו חכמים שעל כל עבירות שבתורה יעבור ואל יהרג כדי שיחיה, חוץ מג' עבירות, ועכשיו כיון שאומרים לו הרוג חבירך אין כאן וחי בהם שהרי המת לפנינו, א"כ נחזור לעיקר האמונה שעל כל המצוות יש לו ליהרג ולא לעבור וזה כפתור ופרח עכ"ל.</w:t>
      </w:r>
    </w:p>
    <w:p w:rsidR="004B6BD8" w:rsidRDefault="004B6BD8" w:rsidP="004B6BD8">
      <w:pPr>
        <w:pStyle w:val="a3"/>
      </w:pPr>
      <w:r>
        <w:rPr>
          <w:rtl/>
        </w:rPr>
        <w:t>ו</w:t>
      </w:r>
      <w:r>
        <w:rPr>
          <w:rFonts w:hint="cs"/>
          <w:rtl/>
        </w:rPr>
        <w:t>לפי"ז י"ל דהתוס' פירשו מאי חזית כאופן הא' דכיון שיש ספק אמרינן דעדיף יותר בשב ואל תעשה ולא יעבור בידים, וא"כ לפי זה אפילו אם הי' כאן איסור רציחה ממש</w:t>
      </w:r>
      <w:r>
        <w:rPr>
          <w:bCs/>
          <w:rtl/>
        </w:rPr>
        <w:t xml:space="preserve"> </w:t>
      </w:r>
      <w:r>
        <w:rPr>
          <w:rtl/>
        </w:rPr>
        <w:t>ב</w:t>
      </w:r>
      <w:r>
        <w:rPr>
          <w:rFonts w:hint="cs"/>
          <w:rtl/>
        </w:rPr>
        <w:t>אומר לו הנח א"ע להזרק כו' מ"מ אכתי לא יהרג כיון דסו"ס אינו עושה מעשה בידים והוה שב ואל תעשה, ובמילא ילפינן מזה גם לג"ע דאף שהאשה עוברת על האיסור כנ"ל מ"מ כיון שאינה עושית כלום, ליכא חיוב ליהרג כמו שהוא ברציחה כנ"ל.</w:t>
      </w:r>
    </w:p>
    <w:p w:rsidR="004B6BD8" w:rsidRDefault="004B6BD8" w:rsidP="004B6BD8">
      <w:pPr>
        <w:pStyle w:val="a3"/>
      </w:pPr>
      <w:r>
        <w:rPr>
          <w:rtl/>
        </w:rPr>
        <w:t>א</w:t>
      </w:r>
      <w:r>
        <w:rPr>
          <w:rFonts w:hint="cs"/>
          <w:rtl/>
        </w:rPr>
        <w:t xml:space="preserve">בל הרמב"ם מפרש מאי חזית כאופן הב' שהפירוש הוא שיש </w:t>
      </w:r>
      <w:r>
        <w:rPr>
          <w:bCs/>
          <w:rtl/>
        </w:rPr>
        <w:t>ה</w:t>
      </w:r>
      <w:r>
        <w:rPr>
          <w:rFonts w:hint="cs"/>
          <w:bCs/>
          <w:rtl/>
        </w:rPr>
        <w:t>יתר</w:t>
      </w:r>
      <w:r>
        <w:rPr>
          <w:rtl/>
        </w:rPr>
        <w:t xml:space="preserve"> </w:t>
      </w:r>
      <w:r>
        <w:rPr>
          <w:rFonts w:hint="cs"/>
          <w:rtl/>
        </w:rPr>
        <w:t xml:space="preserve">לעבור ב"וחי בהם" וזהו רק כאשר עי"ז יתוסף חיות לישראל, אבל ברציחה דאפילו אם יעבור ויהרוג, לא יתוסף חיות לישראל כיון שהשני מת, במילא באיסור רציחה לא גילתה התורה כלל ההיתר דוחי בהם, ונמצא דאין נפק"מ אם העבירה היא בקום ועשה או שב ואל תעשה, אלא אם יש כאן </w:t>
      </w:r>
      <w:r>
        <w:rPr>
          <w:bCs/>
          <w:rtl/>
        </w:rPr>
        <w:t>א</w:t>
      </w:r>
      <w:r>
        <w:rPr>
          <w:rFonts w:hint="cs"/>
          <w:bCs/>
          <w:rtl/>
        </w:rPr>
        <w:t>יסור רציחה</w:t>
      </w:r>
      <w:r>
        <w:rPr>
          <w:rtl/>
        </w:rPr>
        <w:t xml:space="preserve">, </w:t>
      </w:r>
      <w:r>
        <w:rPr>
          <w:rFonts w:hint="cs"/>
          <w:rtl/>
        </w:rPr>
        <w:t xml:space="preserve">ואה"נ דלפי האמת באומרים לו הנח א"ע להזרק כו' כיון דליכא בזה איסור רציחה שהרי הוא כרגזן ביד החוצב במילא לא יהרג, אבל אם הי' בזה איסור רציחה ודאי לא הי' רשאי לעבור כיון דבאיסור זה לא גילתה </w:t>
      </w:r>
      <w:r>
        <w:rPr>
          <w:rFonts w:hint="cs"/>
          <w:rtl/>
        </w:rPr>
        <w:lastRenderedPageBreak/>
        <w:t xml:space="preserve">התורה כלל ההיתר דיעבור, ובמילא שפיר ילפינן מזה לג"ע, דאף שהאשה אינה עושית מעשה, אבל כיון שיש כאן </w:t>
      </w:r>
      <w:r>
        <w:rPr>
          <w:bCs/>
          <w:rtl/>
        </w:rPr>
        <w:t>א</w:t>
      </w:r>
      <w:r>
        <w:rPr>
          <w:rFonts w:hint="cs"/>
          <w:bCs/>
          <w:rtl/>
        </w:rPr>
        <w:t>יסור</w:t>
      </w:r>
      <w:r>
        <w:rPr>
          <w:rtl/>
        </w:rPr>
        <w:t xml:space="preserve"> </w:t>
      </w:r>
      <w:r>
        <w:rPr>
          <w:rFonts w:hint="cs"/>
          <w:rtl/>
        </w:rPr>
        <w:t>דג"ע, הנה לגבי איסור דג"ע ליכא ההיתר דוחי בהם ולכן תיהרג ואל תעבור.</w:t>
      </w:r>
    </w:p>
    <w:p w:rsidR="004B6BD8" w:rsidRDefault="004B6BD8" w:rsidP="004B6BD8">
      <w:pPr>
        <w:pStyle w:val="11"/>
        <w:bidi/>
        <w:rPr>
          <w:rtl/>
        </w:rPr>
      </w:pPr>
      <w:r>
        <w:rPr>
          <w:rFonts w:hint="cs"/>
          <w:rtl/>
        </w:rPr>
        <w:t>מה הי' הדין לולי ההיתר ד"וחי בהם"</w:t>
      </w:r>
    </w:p>
    <w:p w:rsidR="004B6BD8" w:rsidRDefault="004B6BD8" w:rsidP="004B6BD8">
      <w:pPr>
        <w:pStyle w:val="a3"/>
      </w:pPr>
      <w:r>
        <w:rPr>
          <w:rtl/>
        </w:rPr>
        <w:t>ו</w:t>
      </w:r>
      <w:r>
        <w:rPr>
          <w:rFonts w:hint="cs"/>
          <w:rtl/>
        </w:rPr>
        <w:t>הנה לפי לשון רבינו יונה הנ"ל מובן דפירוש הב' מיוסד על הא דעיקר האמונה הוא דלולי ההיתר דוחי בהם הי' הדין בכל עבירות שבתורה שיהרג ואל יעבור, דלכן שפיר שייך לומר דוחי הוא היתר מיוחד, וברציחה דלא קאי ע"ז ההיתר הדרינן לעיקר האמונה שיהרג ואל יעבור כנ"ל, ולפי"ז אפשר לומר דבזה גופא תלוי פלוגתת התוס' והרמב"ם, דשיטת הרמב"ם היא כנ"ל דעיקר האמונה הוא דבכל עבירות יהרג ואל יעבור וכו' ובמילא שפיר שייך לומר דברציחה דליכא ההיתר הדרינן לעיקר האמונה שיהרג, אבל בשיטת התוס' אפ"ל דסב"ל דמצד עיקר האמונה לא הי' צריך ליהרג שלא לעבור, אלא דלאחר שמצינו שיש עבירות שיהרג ואל יעבור גילתה התורה הדין דוחי בהם דבכל התורה כולה אינו כן, ובמילא שוב אין לפרש כפירוש הב' דברציחה דילכא היתר הדרינן לעיקר האמונה וכו' וצריך לפרש כפירוש הא' דכיון שיש ספק אמרינן דשב ואל תעשה עדיף כו' ולכן סב"ל להתוס' דבמקום דאין כאן קום ועשה, אפילו אם יש כאן האיסור דג"ע שפיר תעבור ואל תיהרג.</w:t>
      </w:r>
    </w:p>
    <w:p w:rsidR="004B6BD8" w:rsidRDefault="004B6BD8" w:rsidP="004B6BD8">
      <w:pPr>
        <w:pStyle w:val="a3"/>
      </w:pPr>
      <w:r>
        <w:rPr>
          <w:rtl/>
        </w:rPr>
        <w:t>ו</w:t>
      </w:r>
      <w:r>
        <w:rPr>
          <w:rFonts w:hint="cs"/>
          <w:rtl/>
        </w:rPr>
        <w:t>עי' בהערת הרבי בספר מאמרים תש"ט ע' 123 (מובא גם בלקו"ש חי"ב ע' 213) דדייק שם מלשון הרמב"ם בריש פ"ה מהל' יסודי התורה דלולי ההיתר דוחי בהם הי' חיוב ליהרג על כל עבירות שבתורה עיי"ש וזה מתאים עם כל הנ"ל, וציין שם גם לתוס' לגבי ב"נ שנסתפקו בדבר</w:t>
      </w:r>
      <w:r>
        <w:rPr>
          <w:rStyle w:val="FootnoteReference"/>
          <w:rtl/>
        </w:rPr>
        <w:footnoteReference w:id="1"/>
      </w:r>
      <w:r>
        <w:rPr>
          <w:rFonts w:hint="cs"/>
          <w:rtl/>
        </w:rPr>
        <w:t>.</w:t>
      </w:r>
    </w:p>
    <w:p w:rsidR="004B6BD8" w:rsidRPr="00765773" w:rsidRDefault="004B6BD8" w:rsidP="004B6BD8">
      <w:pPr>
        <w:pStyle w:val="a3"/>
        <w:rPr>
          <w:rtl/>
        </w:rPr>
      </w:pPr>
      <w:r w:rsidRPr="00765773">
        <w:rPr>
          <w:rtl/>
        </w:rPr>
        <w:t>וברמב"ם הל' יסודי התורה פ"ה ה"ה כתב</w:t>
      </w:r>
      <w:r w:rsidRPr="00765773">
        <w:rPr>
          <w:rFonts w:hint="cs"/>
          <w:rtl/>
        </w:rPr>
        <w:t>:</w:t>
      </w:r>
      <w:r w:rsidRPr="00765773">
        <w:rPr>
          <w:rtl/>
        </w:rPr>
        <w:t xml:space="preserve"> דאם אמרו להם עכו"ם תנו לנו אחד מכם ונהרגהו ואם לאו נהרוג כולכם אם אינו חייב מיתה יהרגו כולם ואל ימסרו להם נפש אחת מישראל, ובכס"מ שם הביא</w:t>
      </w:r>
      <w:r w:rsidRPr="00765773">
        <w:rPr>
          <w:rFonts w:hint="cs"/>
          <w:rtl/>
        </w:rPr>
        <w:t>,</w:t>
      </w:r>
      <w:r w:rsidRPr="00765773">
        <w:rPr>
          <w:rtl/>
        </w:rPr>
        <w:t xml:space="preserve"> דבירושלמי (תרומות פ"ח הי"ב) פליגי ר"</w:t>
      </w:r>
      <w:r w:rsidRPr="00765773">
        <w:rPr>
          <w:rFonts w:hint="cs"/>
          <w:rtl/>
        </w:rPr>
        <w:t>י</w:t>
      </w:r>
      <w:r w:rsidRPr="00765773">
        <w:rPr>
          <w:rtl/>
        </w:rPr>
        <w:t xml:space="preserve"> וריש לקיש בהך דינא ביחדוהו להם</w:t>
      </w:r>
      <w:r w:rsidRPr="00765773">
        <w:rPr>
          <w:rFonts w:hint="cs"/>
          <w:rtl/>
        </w:rPr>
        <w:t>.</w:t>
      </w:r>
      <w:r w:rsidRPr="00765773">
        <w:rPr>
          <w:rtl/>
        </w:rPr>
        <w:t xml:space="preserve"> והרמב"ם פסק כר"ל, והביא קושיית הרב משה הכהן מלוניל ע"ז</w:t>
      </w:r>
      <w:r w:rsidRPr="00765773">
        <w:rPr>
          <w:rFonts w:hint="cs"/>
          <w:rtl/>
        </w:rPr>
        <w:t>,</w:t>
      </w:r>
      <w:r w:rsidRPr="00765773">
        <w:rPr>
          <w:rtl/>
        </w:rPr>
        <w:t xml:space="preserve"> עיי"ש</w:t>
      </w:r>
      <w:r w:rsidRPr="00765773">
        <w:rPr>
          <w:rFonts w:hint="cs"/>
          <w:rtl/>
        </w:rPr>
        <w:t>.</w:t>
      </w:r>
      <w:r w:rsidRPr="00765773">
        <w:rPr>
          <w:rtl/>
        </w:rPr>
        <w:t xml:space="preserve"> ומסיק</w:t>
      </w:r>
      <w:r w:rsidRPr="00765773">
        <w:rPr>
          <w:rFonts w:hint="cs"/>
          <w:rtl/>
        </w:rPr>
        <w:t>,</w:t>
      </w:r>
      <w:r w:rsidRPr="00765773">
        <w:rPr>
          <w:rtl/>
        </w:rPr>
        <w:t xml:space="preserve"> דקשה באופן שיחדוהו להם</w:t>
      </w:r>
      <w:r w:rsidRPr="00765773">
        <w:rPr>
          <w:rFonts w:hint="cs"/>
          <w:rtl/>
        </w:rPr>
        <w:t>,</w:t>
      </w:r>
      <w:r w:rsidRPr="00765773">
        <w:rPr>
          <w:rtl/>
        </w:rPr>
        <w:t xml:space="preserve"> אפילו אם אינו חייב מיתה למה לא ימסרוהו, דהא ליכא הכא סברא דמאי חזית דדמא דידך סומק טפי כו' שהרי הוא והם נהרגים אם לא ימסרוהו,</w:t>
      </w:r>
      <w:r w:rsidRPr="00765773">
        <w:rPr>
          <w:rFonts w:hint="cs"/>
          <w:rtl/>
        </w:rPr>
        <w:t xml:space="preserve"> </w:t>
      </w:r>
      <w:r w:rsidRPr="00765773">
        <w:rPr>
          <w:rtl/>
        </w:rPr>
        <w:t>ו</w:t>
      </w:r>
      <w:r w:rsidRPr="00765773">
        <w:rPr>
          <w:rFonts w:hint="cs"/>
          <w:rtl/>
        </w:rPr>
        <w:t>לכן כתב די"ל</w:t>
      </w:r>
      <w:r w:rsidRPr="00765773">
        <w:rPr>
          <w:rtl/>
        </w:rPr>
        <w:t xml:space="preserve"> דסב"ל לר"ל דסברא זו אינו עיקר הטעם, דקבלה היתה בידם</w:t>
      </w:r>
      <w:r w:rsidRPr="00765773">
        <w:rPr>
          <w:rFonts w:hint="cs"/>
          <w:rtl/>
        </w:rPr>
        <w:t>,</w:t>
      </w:r>
      <w:r w:rsidRPr="00765773">
        <w:rPr>
          <w:rtl/>
        </w:rPr>
        <w:t xml:space="preserve"> דש"ד יהרג ואל יעבור</w:t>
      </w:r>
      <w:r w:rsidRPr="00765773">
        <w:rPr>
          <w:rFonts w:hint="cs"/>
          <w:rtl/>
        </w:rPr>
        <w:t>.</w:t>
      </w:r>
      <w:r w:rsidRPr="00765773">
        <w:rPr>
          <w:rtl/>
        </w:rPr>
        <w:t xml:space="preserve"> אלא שנתנו טעם </w:t>
      </w:r>
      <w:r w:rsidRPr="00765773">
        <w:rPr>
          <w:rFonts w:hint="cs"/>
          <w:rtl/>
        </w:rPr>
        <w:t>ו</w:t>
      </w:r>
      <w:r w:rsidRPr="00765773">
        <w:rPr>
          <w:rtl/>
        </w:rPr>
        <w:t>סברא להיכא דשייך, אבל אין ה"נ דאפילו היכא דלא שייך האי טעמא</w:t>
      </w:r>
      <w:r w:rsidRPr="00765773">
        <w:rPr>
          <w:rFonts w:hint="cs"/>
          <w:rtl/>
        </w:rPr>
        <w:t>,</w:t>
      </w:r>
      <w:r w:rsidRPr="00765773">
        <w:rPr>
          <w:rtl/>
        </w:rPr>
        <w:t xml:space="preserve"> הוה דינא הכי דיהרג ואל יעבור.</w:t>
      </w:r>
    </w:p>
    <w:p w:rsidR="004B6BD8" w:rsidRPr="00765773" w:rsidRDefault="004B6BD8" w:rsidP="004B6BD8">
      <w:pPr>
        <w:pStyle w:val="a3"/>
        <w:rPr>
          <w:rtl/>
        </w:rPr>
      </w:pPr>
      <w:r w:rsidRPr="006C41D1">
        <w:rPr>
          <w:rtl/>
        </w:rPr>
        <w:t xml:space="preserve">ובס' דגל ראובן (ח"ג סי' ה') הביא ב' פירושים אלו מדיליה, וביאר די"ל דבזה גופא </w:t>
      </w:r>
      <w:r w:rsidRPr="006C41D1">
        <w:rPr>
          <w:rtl/>
        </w:rPr>
        <w:lastRenderedPageBreak/>
        <w:t>פליגי ר"</w:t>
      </w:r>
      <w:r w:rsidRPr="006C41D1">
        <w:rPr>
          <w:rFonts w:hint="cs"/>
          <w:rtl/>
        </w:rPr>
        <w:t>י</w:t>
      </w:r>
      <w:r w:rsidRPr="00765773">
        <w:rPr>
          <w:rFonts w:hint="cs"/>
          <w:rtl/>
        </w:rPr>
        <w:t xml:space="preserve"> </w:t>
      </w:r>
      <w:r w:rsidRPr="00765773">
        <w:rPr>
          <w:rtl/>
        </w:rPr>
        <w:t>וריש לקיש בהפירוש דמאי חזית דדמא דידך וכו', דר"</w:t>
      </w:r>
      <w:r w:rsidRPr="00765773">
        <w:rPr>
          <w:rFonts w:hint="cs"/>
          <w:rtl/>
        </w:rPr>
        <w:t>י</w:t>
      </w:r>
      <w:r w:rsidRPr="00765773">
        <w:rPr>
          <w:rtl/>
        </w:rPr>
        <w:t xml:space="preserve"> מפרש כאופן הא'</w:t>
      </w:r>
      <w:r w:rsidRPr="00765773">
        <w:rPr>
          <w:rFonts w:hint="cs"/>
          <w:rtl/>
        </w:rPr>
        <w:t>,</w:t>
      </w:r>
      <w:r w:rsidRPr="00765773">
        <w:rPr>
          <w:rtl/>
        </w:rPr>
        <w:t xml:space="preserve"> דהא דברציחה יהרג ואל יעבור הוא לגמרי מצד הסברא</w:t>
      </w:r>
      <w:r w:rsidRPr="00765773">
        <w:rPr>
          <w:rFonts w:hint="cs"/>
          <w:rtl/>
        </w:rPr>
        <w:t>,</w:t>
      </w:r>
      <w:r w:rsidRPr="00765773">
        <w:rPr>
          <w:rtl/>
        </w:rPr>
        <w:t xml:space="preserve"> דשב ואל תעשה עדיף</w:t>
      </w:r>
      <w:r w:rsidRPr="00765773">
        <w:rPr>
          <w:rFonts w:hint="cs"/>
          <w:rtl/>
        </w:rPr>
        <w:t>,</w:t>
      </w:r>
      <w:r w:rsidRPr="00765773">
        <w:rPr>
          <w:rtl/>
        </w:rPr>
        <w:t xml:space="preserve"> ולכן סב"ל</w:t>
      </w:r>
      <w:r w:rsidRPr="00765773">
        <w:rPr>
          <w:rFonts w:hint="cs"/>
          <w:rtl/>
        </w:rPr>
        <w:t>,</w:t>
      </w:r>
      <w:r w:rsidRPr="00765773">
        <w:rPr>
          <w:rtl/>
        </w:rPr>
        <w:t xml:space="preserve"> דביחדוהו להם</w:t>
      </w:r>
      <w:r w:rsidRPr="00765773">
        <w:rPr>
          <w:rFonts w:hint="cs"/>
          <w:rtl/>
        </w:rPr>
        <w:t>,</w:t>
      </w:r>
      <w:r w:rsidRPr="00765773">
        <w:rPr>
          <w:rtl/>
        </w:rPr>
        <w:t xml:space="preserve"> מותר למסור כיון דאם לא כולם נהרגים</w:t>
      </w:r>
      <w:r w:rsidRPr="00765773">
        <w:rPr>
          <w:rFonts w:hint="cs"/>
          <w:rtl/>
        </w:rPr>
        <w:t>.</w:t>
      </w:r>
      <w:r w:rsidRPr="00765773">
        <w:rPr>
          <w:rtl/>
        </w:rPr>
        <w:t xml:space="preserve"> אבל ר"ל סב"ל דהטעם דבש"ד יהרג ואל יעבור הוא מפני</w:t>
      </w:r>
      <w:r w:rsidRPr="00765773">
        <w:rPr>
          <w:rFonts w:hint="cs"/>
          <w:rtl/>
        </w:rPr>
        <w:t>,</w:t>
      </w:r>
      <w:r w:rsidRPr="00765773">
        <w:rPr>
          <w:rtl/>
        </w:rPr>
        <w:t xml:space="preserve"> דבאיסור רציחה ליכא ההיתר דפקו"נ, ולכן אפילו ביחדוהו, דלא שייך בזה מאי חזית כו' כיון שיחדוהו, מ"מ אסור למסור להם אף דעי"ז יהיו כולם נהרגים, והרמב"ם פסק כר"ל. </w:t>
      </w:r>
    </w:p>
    <w:p w:rsidR="004B6BD8" w:rsidRPr="00765773" w:rsidRDefault="004B6BD8" w:rsidP="004B6BD8">
      <w:pPr>
        <w:pStyle w:val="a3"/>
        <w:rPr>
          <w:rtl/>
        </w:rPr>
      </w:pPr>
      <w:r w:rsidRPr="00765773">
        <w:rPr>
          <w:rtl/>
        </w:rPr>
        <w:t xml:space="preserve">ועיי"ש עוד שהביא שהמנ"ח (מצוה רצ"ו) נסתפק אם בטריפה וגוסס בידי אדם חל הדין של יהרג ואל יעבור, כגון שאונסים אותו להרוג </w:t>
      </w:r>
      <w:r w:rsidRPr="00765773">
        <w:rPr>
          <w:rFonts w:hint="cs"/>
          <w:rtl/>
        </w:rPr>
        <w:t xml:space="preserve">אדם </w:t>
      </w:r>
      <w:r w:rsidRPr="00765773">
        <w:rPr>
          <w:rtl/>
        </w:rPr>
        <w:t>טרפה וכו' אם יהרג ואל יעבור או לא, דמבואר ביומא פה, א</w:t>
      </w:r>
      <w:r w:rsidRPr="00765773">
        <w:rPr>
          <w:rFonts w:hint="cs"/>
          <w:rtl/>
        </w:rPr>
        <w:t>.</w:t>
      </w:r>
      <w:r w:rsidRPr="00765773">
        <w:rPr>
          <w:rtl/>
        </w:rPr>
        <w:t xml:space="preserve"> דפקו"נ חל גם על הטרפה עיי"ש, ומסיק דדין זה תלוי בהנ"ל</w:t>
      </w:r>
      <w:r w:rsidRPr="00765773">
        <w:rPr>
          <w:rFonts w:hint="cs"/>
          <w:rtl/>
        </w:rPr>
        <w:t>:</w:t>
      </w:r>
      <w:r w:rsidRPr="00765773">
        <w:rPr>
          <w:rtl/>
        </w:rPr>
        <w:t xml:space="preserve"> דלפי אופן הא'</w:t>
      </w:r>
      <w:r w:rsidRPr="00765773">
        <w:rPr>
          <w:rFonts w:hint="cs"/>
          <w:rtl/>
        </w:rPr>
        <w:t>,</w:t>
      </w:r>
      <w:r w:rsidRPr="00765773">
        <w:rPr>
          <w:rtl/>
        </w:rPr>
        <w:t xml:space="preserve"> שכל הטעם דיהרג הוא משום הסברא דמאי חזית</w:t>
      </w:r>
      <w:r w:rsidRPr="00765773">
        <w:rPr>
          <w:rFonts w:hint="cs"/>
          <w:rtl/>
        </w:rPr>
        <w:t>,</w:t>
      </w:r>
      <w:r w:rsidRPr="00765773">
        <w:rPr>
          <w:rtl/>
        </w:rPr>
        <w:t xml:space="preserve"> כאן לא שייך סברא זו</w:t>
      </w:r>
      <w:r w:rsidRPr="00765773">
        <w:rPr>
          <w:rFonts w:hint="cs"/>
          <w:rtl/>
        </w:rPr>
        <w:t>,</w:t>
      </w:r>
      <w:r w:rsidRPr="00765773">
        <w:rPr>
          <w:rtl/>
        </w:rPr>
        <w:t xml:space="preserve"> כיון שהוא רק חיי שעה</w:t>
      </w:r>
      <w:r w:rsidRPr="00765773">
        <w:rPr>
          <w:rFonts w:hint="cs"/>
          <w:rtl/>
        </w:rPr>
        <w:t>.</w:t>
      </w:r>
      <w:r w:rsidRPr="00765773">
        <w:rPr>
          <w:rtl/>
        </w:rPr>
        <w:t xml:space="preserve"> אבל לפי אופן הב'</w:t>
      </w:r>
      <w:r w:rsidRPr="00765773">
        <w:rPr>
          <w:rFonts w:hint="cs"/>
          <w:rtl/>
        </w:rPr>
        <w:t>,</w:t>
      </w:r>
      <w:r w:rsidRPr="00765773">
        <w:rPr>
          <w:rtl/>
        </w:rPr>
        <w:t xml:space="preserve"> דברציחה ליכא ההיתר דיעבור ואל יהרג</w:t>
      </w:r>
      <w:r w:rsidRPr="00765773">
        <w:rPr>
          <w:rFonts w:hint="cs"/>
          <w:rtl/>
        </w:rPr>
        <w:t>,</w:t>
      </w:r>
      <w:r w:rsidRPr="00765773">
        <w:rPr>
          <w:rtl/>
        </w:rPr>
        <w:t xml:space="preserve"> גם הכא אסור</w:t>
      </w:r>
      <w:r w:rsidRPr="00765773">
        <w:rPr>
          <w:rFonts w:hint="cs"/>
          <w:rtl/>
        </w:rPr>
        <w:t>,</w:t>
      </w:r>
      <w:r w:rsidRPr="00765773">
        <w:rPr>
          <w:rtl/>
        </w:rPr>
        <w:t xml:space="preserve"> עיי"ש</w:t>
      </w:r>
      <w:r w:rsidRPr="00765773">
        <w:rPr>
          <w:rFonts w:hint="cs"/>
          <w:rtl/>
        </w:rPr>
        <w:t xml:space="preserve">. </w:t>
      </w:r>
      <w:r w:rsidRPr="00765773">
        <w:rPr>
          <w:rtl/>
        </w:rPr>
        <w:t>ולפי"ז יש לבאר ג"כ פלוגתת הרמב"ם והתוס' באופן דליכא מעשה עבירה</w:t>
      </w:r>
      <w:r w:rsidRPr="00765773">
        <w:rPr>
          <w:rFonts w:hint="cs"/>
          <w:rtl/>
        </w:rPr>
        <w:t>,</w:t>
      </w:r>
      <w:r w:rsidRPr="00765773">
        <w:rPr>
          <w:rtl/>
        </w:rPr>
        <w:t xml:space="preserve"> רק איסור בלבד</w:t>
      </w:r>
      <w:r w:rsidRPr="00765773">
        <w:rPr>
          <w:rFonts w:hint="cs"/>
          <w:rtl/>
        </w:rPr>
        <w:t>,</w:t>
      </w:r>
      <w:r w:rsidRPr="00765773">
        <w:rPr>
          <w:rtl/>
        </w:rPr>
        <w:t xml:space="preserve"> אם אמרינן יהרג ואל יעבור כמבואר בארוכה בחי' ר"ח הלוי בתחילתו</w:t>
      </w:r>
      <w:r w:rsidRPr="00765773">
        <w:rPr>
          <w:rFonts w:hint="cs"/>
          <w:rtl/>
        </w:rPr>
        <w:t xml:space="preserve"> ואכמ"ל.</w:t>
      </w:r>
    </w:p>
    <w:p w:rsidR="004B6BD8" w:rsidRDefault="004B6BD8" w:rsidP="004B6BD8">
      <w:pPr>
        <w:pStyle w:val="a3"/>
        <w:rPr>
          <w:rtl/>
        </w:rPr>
      </w:pPr>
      <w:r>
        <w:rPr>
          <w:rtl/>
        </w:rPr>
        <w:t>ו</w:t>
      </w:r>
      <w:r>
        <w:rPr>
          <w:rFonts w:hint="cs"/>
          <w:rtl/>
        </w:rPr>
        <w:t>לפי כל זה יש לומר דבשלמא לפי הפי' דמאי חזית הו"ע של סברא דכיון שיש ספק אמרינן שב ואל תעשה שפיר שייך לומר דגם ב"נ מצווה בזה, אבל לפי מה שנתבאר בשיטת הרמב"ם שהפירוש בזה הוא דבשפיכת דמים ליכא ההיתר ד"וחי בהם" והדרינן לעיקר האמונה שצריך למסור נפשו כנ"ל, א"כ י"ל דכל זה הוא רק בישראל, משא"כ בב"נ לא אמרינן זה כלל דמעיקר האמונה צריך למסור נפשו כו' ובמילא גם בשפיכת דמים אמרינן דיעבור ואל יהרג, ובאמת מסתימת לשון הרמב"ם בהל' מלכים פ"י ה"ב שכתב דב"נ שאנסו אנס לעבור על אחת ממצותיו מותר לו לעבור, ולא חילק דשפיכת דמים שאני משמע דלא סב"ל כהמל"מ.</w:t>
      </w:r>
    </w:p>
    <w:p w:rsidR="004B6BD8" w:rsidRDefault="004B6BD8" w:rsidP="004B6BD8">
      <w:pPr>
        <w:pStyle w:val="a3"/>
        <w:rPr>
          <w:rtl/>
        </w:rPr>
      </w:pPr>
      <w:r w:rsidRPr="00765773">
        <w:rPr>
          <w:rtl/>
        </w:rPr>
        <w:t xml:space="preserve">ולפי הנ"ל </w:t>
      </w:r>
      <w:r>
        <w:rPr>
          <w:rFonts w:hint="cs"/>
          <w:rtl/>
        </w:rPr>
        <w:t xml:space="preserve">י"ל גם </w:t>
      </w:r>
      <w:r w:rsidRPr="00765773">
        <w:rPr>
          <w:rFonts w:hint="cs"/>
          <w:rtl/>
        </w:rPr>
        <w:t>בעניננו,</w:t>
      </w:r>
      <w:r w:rsidRPr="00765773">
        <w:rPr>
          <w:rtl/>
        </w:rPr>
        <w:t xml:space="preserve"> דלפי פירוש הא' הוה הדין ברציחה דיהרג ואל יעבור מצד הסברא בלבד, שלכן במקום דלא שייך סברא זו באמת יעבור ואל יהרג</w:t>
      </w:r>
      <w:r w:rsidRPr="00765773">
        <w:rPr>
          <w:rFonts w:hint="cs"/>
          <w:rtl/>
        </w:rPr>
        <w:t xml:space="preserve">, נמצא דמ"ש אדה"ז דהוה </w:t>
      </w:r>
      <w:r w:rsidRPr="00765773">
        <w:rPr>
          <w:rFonts w:hint="cs"/>
          <w:bCs/>
          <w:rtl/>
        </w:rPr>
        <w:t xml:space="preserve">גזה"כ </w:t>
      </w:r>
      <w:r w:rsidRPr="00765773">
        <w:rPr>
          <w:rFonts w:hint="cs"/>
          <w:rtl/>
        </w:rPr>
        <w:t>ה"ז קאי רק על ג"ע ושפ"ד</w:t>
      </w:r>
      <w:r w:rsidRPr="00765773">
        <w:rPr>
          <w:rtl/>
        </w:rPr>
        <w:t>, משא"כ לפי אופן הב' נמצא דהדין דיהרג ואל יעבור אינו מצד הסברא, שהרי אפילו במקום דהסברא נותנת שצריך לעבור ואל יהרג כנ"ל, מ"מ אמרינן שיהרג ואל יעבור משום שכן גזרה התורה</w:t>
      </w:r>
      <w:r w:rsidRPr="00765773">
        <w:rPr>
          <w:rFonts w:hint="cs"/>
          <w:rtl/>
        </w:rPr>
        <w:t xml:space="preserve"> </w:t>
      </w:r>
      <w:r w:rsidRPr="00765773">
        <w:rPr>
          <w:rtl/>
        </w:rPr>
        <w:t>דברציחה ליתא הדין דיעבור, ו</w:t>
      </w:r>
      <w:r w:rsidRPr="00765773">
        <w:rPr>
          <w:rFonts w:hint="cs"/>
          <w:rtl/>
        </w:rPr>
        <w:t xml:space="preserve">במילא </w:t>
      </w:r>
      <w:r w:rsidRPr="00765773">
        <w:rPr>
          <w:rtl/>
        </w:rPr>
        <w:t>אפ"ל דמ"ש אדה"ז "דגזה"כ הוא" קאי גם על רציח</w:t>
      </w:r>
      <w:r w:rsidRPr="00765773">
        <w:rPr>
          <w:rFonts w:hint="cs"/>
          <w:rtl/>
        </w:rPr>
        <w:t xml:space="preserve">ה. </w:t>
      </w:r>
    </w:p>
    <w:p w:rsidR="00E651E1" w:rsidRDefault="00E651E1" w:rsidP="00E651E1">
      <w:pPr>
        <w:jc w:val="center"/>
        <w:rPr>
          <w:rFonts w:ascii="Nymphette" w:eastAsia="Times New Roman" w:hAnsi="Nymphette" w:cs="Nymphette"/>
          <w:sz w:val="44"/>
          <w:szCs w:val="44"/>
          <w:rtl/>
        </w:rPr>
      </w:pPr>
      <w:r w:rsidRPr="00560BFB">
        <w:rPr>
          <w:rFonts w:ascii="Nymphette" w:eastAsia="Times New Roman" w:hAnsi="Nymphette" w:cs="Nymphette"/>
          <w:sz w:val="44"/>
          <w:szCs w:val="44"/>
        </w:rPr>
        <w:t>g</w:t>
      </w:r>
    </w:p>
    <w:p w:rsidR="005D2145" w:rsidRDefault="005D2145" w:rsidP="005D2145">
      <w:pPr>
        <w:pStyle w:val="a0"/>
        <w:bidi w:val="0"/>
        <w:rPr>
          <w:rtl/>
        </w:rPr>
      </w:pPr>
      <w:bookmarkStart w:id="111" w:name="_Toc31602247"/>
      <w:r w:rsidRPr="003A65DE">
        <w:rPr>
          <w:rFonts w:hint="cs"/>
          <w:rtl/>
        </w:rPr>
        <w:lastRenderedPageBreak/>
        <w:t>הערות קטנות במאמר באתי לגני ה'תיש"א</w:t>
      </w:r>
      <w:bookmarkEnd w:id="111"/>
    </w:p>
    <w:p w:rsidR="005D2145" w:rsidRDefault="005D2145" w:rsidP="00C11D6C">
      <w:pPr>
        <w:pStyle w:val="a"/>
        <w:rPr>
          <w:rtl/>
        </w:rPr>
      </w:pPr>
      <w:bookmarkStart w:id="112" w:name="_Toc31602248"/>
      <w:r>
        <w:rPr>
          <w:rFonts w:hint="cs"/>
          <w:rtl/>
        </w:rPr>
        <w:t>הרב אברהם אלטר הלוי הבר</w:t>
      </w:r>
      <w:bookmarkEnd w:id="112"/>
    </w:p>
    <w:p w:rsidR="005D2145" w:rsidRDefault="005D2145" w:rsidP="005D2145">
      <w:pPr>
        <w:pStyle w:val="a1"/>
      </w:pPr>
      <w:r>
        <w:rPr>
          <w:rFonts w:hint="cs"/>
          <w:rtl/>
        </w:rPr>
        <w:t>משפיע בנחלת הר חב"ד</w:t>
      </w:r>
    </w:p>
    <w:p w:rsidR="005D2145" w:rsidRDefault="005D2145" w:rsidP="005D2145">
      <w:pPr>
        <w:pStyle w:val="a3"/>
        <w:rPr>
          <w:rtl/>
        </w:rPr>
      </w:pPr>
      <w:r>
        <w:rPr>
          <w:rFonts w:hint="cs"/>
          <w:rtl/>
        </w:rPr>
        <w:t>באות ג' בהמאמר מבאר את החביבות דהשביעי, שזהו לא מצד עבודה ולא מצד בחירה, כ"א מצד התולדה (אלא שהוא בהמשך להראשון, אברהם אבינו ע"ה שהיתה עבודתו כו' ובמס"נ כו), ולאח"ז מוסיף וז"ל "והנה אף כי גדלה חביבות דהשביעי, ואי"ז בא לא ע"י בחירה ולא ע"י עבודה... מ"מ אין בזה הגבלה שנאמר שנפלאת היא ואינו שייך אלא ליחידי סגולה ... "</w:t>
      </w:r>
    </w:p>
    <w:p w:rsidR="005D2145" w:rsidRDefault="005D2145" w:rsidP="005D2145">
      <w:pPr>
        <w:pStyle w:val="a3"/>
        <w:rPr>
          <w:rtl/>
        </w:rPr>
      </w:pPr>
      <w:r>
        <w:rPr>
          <w:rFonts w:hint="cs"/>
          <w:rtl/>
        </w:rPr>
        <w:t>ולכאורה צ"ע מהו החידוש בזה, הרי כיון דהחביבות היא לא מצד עבודה וכיו"ב, אלא מצד התולדה, א"כ מדוע שיהיה קס"ד שזה שייך רק ליחידי סגולה (הרי אדרבה אם זה היה בא ע"י עבודה, הרי לא כולם שווים בעבודתם, אבל מכיון שאי"ז בא ע"י עבודה, הר"ז שייך לכולם), שצריך לשלול זאת בהמאמר, ע"י שמביא מתנא דבי אליהו וכו'.</w:t>
      </w:r>
    </w:p>
    <w:p w:rsidR="005D2145" w:rsidRDefault="005D2145" w:rsidP="005D2145">
      <w:pPr>
        <w:pStyle w:val="a3"/>
        <w:rPr>
          <w:rtl/>
        </w:rPr>
      </w:pPr>
      <w:r>
        <w:rPr>
          <w:rFonts w:hint="cs"/>
          <w:rtl/>
        </w:rPr>
        <w:t>ואולי נראה לומר לכאורה, דפירוש החביבות דהשביעי, אי"ז רק ליופי המליצה, או אפילו רק חביבות חיצונית, כ"א דזהו המשכת חביבות ועונג העליון, גילוי אלקות באופן נעלה ביותר בהשביעי, בגלל היותו שביעי, ולכן יש קס"ד דגילוי כזה, שהוא למעלה מהגילוי שע"י עבודה, הוא מגיע רק ליחידי סגולה, וע"ז מביא מתנדב"א דזהו בכל אדם.</w:t>
      </w:r>
    </w:p>
    <w:p w:rsidR="005D2145" w:rsidRDefault="005D2145" w:rsidP="005D2145">
      <w:pPr>
        <w:pStyle w:val="a3"/>
        <w:rPr>
          <w:rtl/>
        </w:rPr>
      </w:pPr>
      <w:r>
        <w:rPr>
          <w:rFonts w:hint="cs"/>
          <w:rtl/>
        </w:rPr>
        <w:t>או אולי באופן אחר קצת, דהיה אפשר לומר דהחביבות הוא רק להשביעי שהוא המשך להראשון שהוא אברהם אבינו ועבודתו, אבל מי שעבודתו אינה כאברהם אינו יכול להיחשב שביעי (אף שבפועל הוא שביעי) ובמילה החביבות לא יכולה להיות בו. וע"ז מביא מתנדב"א דכאו"א חייב לומר מתי יגיעו מעשיי למעשי אבותיי אברהם יצחק ויעקב, ולכן כולם שייכים להיות שביעי להראשון ובמילא החביבות תחול על כולם ועדיין צע"ק.</w:t>
      </w:r>
    </w:p>
    <w:p w:rsidR="005D2145" w:rsidRDefault="005D2145" w:rsidP="005D2145">
      <w:pPr>
        <w:pStyle w:val="a3"/>
        <w:rPr>
          <w:rtl/>
        </w:rPr>
      </w:pPr>
      <w:r>
        <w:rPr>
          <w:rFonts w:hint="cs"/>
          <w:rtl/>
        </w:rPr>
        <w:t>עוד צ"ע:</w:t>
      </w:r>
    </w:p>
    <w:p w:rsidR="005D2145" w:rsidRDefault="005D2145" w:rsidP="005D2145">
      <w:pPr>
        <w:pStyle w:val="a3"/>
        <w:rPr>
          <w:rtl/>
        </w:rPr>
      </w:pPr>
      <w:r>
        <w:rPr>
          <w:rFonts w:hint="cs"/>
          <w:rtl/>
        </w:rPr>
        <w:t>באות ד' וה' בהמאמר, מביא מאדמו"ר הזקן, דהתכלית הוא לא בעולמות העליונים הואיל ולהם ירידה מאור פניו ית', ומבאר זאת דהכוונה בזה הואיל והם בבחי' ירידה מאור פניו, ולא יכול להיות שהתכלית הוא בשביל ירידה, ולכן לא יכול להיות שהם התכלית, אלא התכלית הוא עוה"ז הגשמי, שבהרגשתו ה"ה נדמה שמציאותו מעצמותו, וזה מפני ששרשו הוא מהעצמות שמציאותו מעצמותו, וכאן הוא התכלית, לגלות ע"י אתכפיא ואתהפכא את העצמות בהבריאה.</w:t>
      </w:r>
    </w:p>
    <w:p w:rsidR="005D2145" w:rsidRDefault="005D2145" w:rsidP="005D2145">
      <w:pPr>
        <w:pStyle w:val="a3"/>
        <w:rPr>
          <w:rtl/>
        </w:rPr>
      </w:pPr>
      <w:r>
        <w:rPr>
          <w:rFonts w:hint="cs"/>
          <w:rtl/>
        </w:rPr>
        <w:t xml:space="preserve">ובסוף אות ה' כותב וזלה"ק "אלא התכלית הוא עוה"ז התחתון שכך עלה ברצונו </w:t>
      </w:r>
      <w:r>
        <w:rPr>
          <w:rFonts w:hint="cs"/>
          <w:rtl/>
        </w:rPr>
        <w:lastRenderedPageBreak/>
        <w:t xml:space="preserve">ית' להיות נח"ר לפניו ית' כד אתכפיא סט"א ואתהפכא חשוכא לנהורא (נראה שזהו ציטוט מדברי אדה"ז בתניא פל"ו) </w:t>
      </w:r>
      <w:r>
        <w:rPr>
          <w:rtl/>
        </w:rPr>
        <w:t>–</w:t>
      </w:r>
      <w:r>
        <w:rPr>
          <w:rFonts w:hint="cs"/>
          <w:rtl/>
        </w:rPr>
        <w:t>וממשיך בזה- וכמו שמבאר בהמאמר שכל העבודה הוא להפוך השטות דלעו"ז לשטות דקדושה, ועי"ז נח"ר לפני שאמרתי ונעשה רצוני, ועי"ז ממשיכים שיהיה לו ית' דירה בתחתונים.. עכלה"ק</w:t>
      </w:r>
    </w:p>
    <w:p w:rsidR="005D2145" w:rsidRDefault="005D2145" w:rsidP="005D2145">
      <w:pPr>
        <w:pStyle w:val="a3"/>
        <w:rPr>
          <w:rtl/>
        </w:rPr>
      </w:pPr>
      <w:r>
        <w:rPr>
          <w:rFonts w:hint="cs"/>
          <w:rtl/>
        </w:rPr>
        <w:t>וצריך עיון ובירור תחילה, מדוע בתחילה מביא (מדברי אדה"ז) הלשון נח"ר לפניו כד אתכפיא סט"א וכו', ולאח"ז מביא הלשון "נח"ר לפני שאמרתי ונעשה רצוני", מדוע משנה, ומה ההבדל ביניהם, אם יש הבדל.</w:t>
      </w:r>
    </w:p>
    <w:p w:rsidR="005D2145" w:rsidRDefault="005D2145" w:rsidP="005D2145">
      <w:pPr>
        <w:pStyle w:val="a3"/>
        <w:rPr>
          <w:rtl/>
        </w:rPr>
      </w:pPr>
      <w:r>
        <w:rPr>
          <w:rFonts w:hint="cs"/>
          <w:rtl/>
        </w:rPr>
        <w:t xml:space="preserve">ואולי, הל' "נח"ר לפניו ית' כד אתכפיא סט"א וכו'" הר"ז עבודה פנימית, ויתכן אפילו שזהו עבודה במס"נ שלמעלה מטו"ד, שטות דקדושה, שלא שייך ע"ז כ"כ ציווי, וכשהאדם מתנהג כך, ה"ה מביא נח"ר גדול למעלה </w:t>
      </w:r>
      <w:r>
        <w:rPr>
          <w:rtl/>
        </w:rPr>
        <w:t>–</w:t>
      </w:r>
      <w:r>
        <w:rPr>
          <w:rFonts w:hint="cs"/>
          <w:rtl/>
        </w:rPr>
        <w:t>וזה אינו שייך כ"כ לכל אדם (אף שגם זה שייך, והחסידות פועלת שזה יהיה שייך, לכל אדם).</w:t>
      </w:r>
    </w:p>
    <w:p w:rsidR="005D2145" w:rsidRDefault="005D2145" w:rsidP="005D2145">
      <w:pPr>
        <w:pStyle w:val="a3"/>
        <w:rPr>
          <w:rtl/>
        </w:rPr>
      </w:pPr>
      <w:r>
        <w:rPr>
          <w:rFonts w:hint="cs"/>
          <w:rtl/>
        </w:rPr>
        <w:t>משא"כ הלשון "נח"ר לפני שאמרתי ונעשה רצוני" שייך יותר לכל אדם, כי המדובר הוא שהנחת הוא מדברים "שאמרתי", כלומר מצוות מפורשות שהאדם קיים אותם ועשה רצונו של הקב"ה, שבזה ודאי כ"א שייך שימלא רצון השי"ת בזה. (ולכן גם לשון זה נמצא  בגליא דתורה, ועוד יותר בפירוש רש"י שהוא גם לבן חמש למקרא).</w:t>
      </w:r>
    </w:p>
    <w:p w:rsidR="005D2145" w:rsidRDefault="005D2145" w:rsidP="005D2145">
      <w:pPr>
        <w:pStyle w:val="a3"/>
        <w:rPr>
          <w:rtl/>
        </w:rPr>
      </w:pPr>
      <w:r>
        <w:rPr>
          <w:rFonts w:hint="cs"/>
          <w:rtl/>
        </w:rPr>
        <w:t>ועדיין צע"ק.</w:t>
      </w:r>
    </w:p>
    <w:p w:rsidR="005D2145" w:rsidRDefault="005D2145" w:rsidP="005D2145">
      <w:pPr>
        <w:pStyle w:val="a3"/>
        <w:rPr>
          <w:rtl/>
        </w:rPr>
      </w:pPr>
      <w:r>
        <w:rPr>
          <w:rFonts w:hint="cs"/>
          <w:rtl/>
        </w:rPr>
        <w:t>אך מה שעדיין דורש ביאור הוא המשך הפיסקא בהמאמר:</w:t>
      </w:r>
    </w:p>
    <w:p w:rsidR="005D2145" w:rsidRDefault="005D2145" w:rsidP="005D2145">
      <w:pPr>
        <w:pStyle w:val="a3"/>
        <w:rPr>
          <w:rtl/>
        </w:rPr>
      </w:pPr>
      <w:r>
        <w:rPr>
          <w:rFonts w:hint="cs"/>
          <w:rtl/>
        </w:rPr>
        <w:t>שכותב מיד לאחר מה שהוזכר לעיל, "ועי"ז ממשיכים שיהיה לו ית' דירה בתחתונים".</w:t>
      </w:r>
    </w:p>
    <w:p w:rsidR="005D2145" w:rsidRDefault="005D2145" w:rsidP="005D2145">
      <w:pPr>
        <w:pStyle w:val="a3"/>
        <w:rPr>
          <w:rtl/>
        </w:rPr>
      </w:pPr>
      <w:r>
        <w:rPr>
          <w:rFonts w:hint="cs"/>
          <w:rtl/>
        </w:rPr>
        <w:t>וצ"ע מהו הכוונה בזה, בהתיבה "ועי"ז", האם הכוונה הוא דע"י שיהי' נח"ר לפניו ית', עי"ז יומשך הדירה בתחתונים, או הכוונה שעצם העבודה דאתכפיא ואתהפכא והפיכת השטות דלעו"ז לשטות דקדושה, זה עצמו מביא את המשכת העצמות להיות לו דירה בתחתונים, והנח"ר שיש לפניו ית', הר"ז ענין נוסף, שע"י העבודה הזו פועל גם נח"ר לפניו ית'.</w:t>
      </w:r>
    </w:p>
    <w:p w:rsidR="005D2145" w:rsidRDefault="005D2145" w:rsidP="005D2145">
      <w:pPr>
        <w:pStyle w:val="a3"/>
        <w:rPr>
          <w:rtl/>
        </w:rPr>
      </w:pPr>
      <w:r>
        <w:rPr>
          <w:rFonts w:hint="cs"/>
          <w:rtl/>
        </w:rPr>
        <w:t>ועדיין לא ברור לי ענין זה.</w:t>
      </w:r>
    </w:p>
    <w:p w:rsidR="005D2145" w:rsidRDefault="005D2145" w:rsidP="005D2145">
      <w:pPr>
        <w:jc w:val="center"/>
        <w:rPr>
          <w:rFonts w:ascii="Nymphette" w:eastAsia="Times New Roman" w:hAnsi="Nymphette" w:cs="Nymphette"/>
          <w:sz w:val="44"/>
          <w:szCs w:val="44"/>
          <w:rtl/>
        </w:rPr>
      </w:pPr>
      <w:r w:rsidRPr="00560BFB">
        <w:rPr>
          <w:rFonts w:ascii="Nymphette" w:eastAsia="Times New Roman" w:hAnsi="Nymphette" w:cs="Nymphette"/>
          <w:sz w:val="44"/>
          <w:szCs w:val="44"/>
        </w:rPr>
        <w:t>g</w:t>
      </w:r>
    </w:p>
    <w:p w:rsidR="008F306E" w:rsidRPr="00BB5E91" w:rsidRDefault="008F306E" w:rsidP="008F306E">
      <w:pPr>
        <w:pStyle w:val="a0"/>
        <w:rPr>
          <w:rtl/>
        </w:rPr>
      </w:pPr>
      <w:bookmarkStart w:id="113" w:name="_Toc31602249"/>
      <w:r>
        <w:rPr>
          <w:rFonts w:hint="cs"/>
          <w:rtl/>
        </w:rPr>
        <w:lastRenderedPageBreak/>
        <w:t>ביאור דברי הזהר בענין יציאת עבד בשנת השמיטה</w:t>
      </w:r>
      <w:bookmarkEnd w:id="113"/>
    </w:p>
    <w:p w:rsidR="008F306E" w:rsidRDefault="008F306E" w:rsidP="00C11D6C">
      <w:pPr>
        <w:pStyle w:val="a"/>
        <w:rPr>
          <w:rtl/>
        </w:rPr>
      </w:pPr>
      <w:bookmarkStart w:id="114" w:name="_Toc31602250"/>
      <w:r w:rsidRPr="00BB5E91">
        <w:rPr>
          <w:rFonts w:hint="cs"/>
          <w:rtl/>
        </w:rPr>
        <w:t>הרב בן ציון אסטער</w:t>
      </w:r>
      <w:bookmarkEnd w:id="114"/>
    </w:p>
    <w:p w:rsidR="008F306E" w:rsidRPr="008F306E" w:rsidRDefault="008F306E" w:rsidP="00F01636">
      <w:pPr>
        <w:pStyle w:val="a1"/>
        <w:rPr>
          <w:rtl/>
          <w:lang w:val="en-GB"/>
        </w:rPr>
      </w:pPr>
      <w:r>
        <w:rPr>
          <w:rtl/>
          <w:lang w:val="en-GB"/>
        </w:rPr>
        <w:t>ר</w:t>
      </w:r>
      <w:r>
        <w:rPr>
          <w:rFonts w:hint="cs"/>
          <w:rtl/>
          <w:lang w:val="en-GB"/>
        </w:rPr>
        <w:t>"מ בישיבת אור אלחנן, ל.א.</w:t>
      </w:r>
    </w:p>
    <w:p w:rsidR="008F306E" w:rsidRPr="00BB5E91" w:rsidRDefault="008F306E" w:rsidP="008F306E">
      <w:pPr>
        <w:pStyle w:val="a3"/>
      </w:pPr>
      <w:r w:rsidRPr="00BB5E91">
        <w:rPr>
          <w:rtl/>
        </w:rPr>
        <w:t>בלקוטי שיחות חכ</w:t>
      </w:r>
      <w:r w:rsidRPr="00BB5E91">
        <w:rPr>
          <w:rFonts w:hint="cs"/>
          <w:rtl/>
        </w:rPr>
        <w:t>"</w:t>
      </w:r>
      <w:r w:rsidRPr="00BB5E91">
        <w:rPr>
          <w:rtl/>
        </w:rPr>
        <w:t xml:space="preserve">ב </w:t>
      </w:r>
      <w:r w:rsidRPr="00BB5E91">
        <w:rPr>
          <w:rFonts w:hint="cs"/>
          <w:rtl/>
        </w:rPr>
        <w:t>(</w:t>
      </w:r>
      <w:r w:rsidRPr="00BB5E91">
        <w:rPr>
          <w:rtl/>
        </w:rPr>
        <w:t>ע' 143 ואילך</w:t>
      </w:r>
      <w:r w:rsidRPr="00BB5E91">
        <w:rPr>
          <w:rFonts w:hint="cs"/>
          <w:rtl/>
        </w:rPr>
        <w:t>)</w:t>
      </w:r>
      <w:r w:rsidRPr="00BB5E91">
        <w:rPr>
          <w:rtl/>
        </w:rPr>
        <w:t xml:space="preserve"> מבאר ד</w:t>
      </w:r>
      <w:r>
        <w:rPr>
          <w:rtl/>
        </w:rPr>
        <w:t>ברי הזהר שעבד עברי יוצא בשמיטה,</w:t>
      </w:r>
      <w:r w:rsidRPr="00BB5E91">
        <w:rPr>
          <w:rtl/>
        </w:rPr>
        <w:t xml:space="preserve"> ו</w:t>
      </w:r>
      <w:r>
        <w:rPr>
          <w:rFonts w:hint="cs"/>
          <w:rtl/>
        </w:rPr>
        <w:t>מבאר (</w:t>
      </w:r>
      <w:r w:rsidRPr="00BB5E91">
        <w:rPr>
          <w:rtl/>
        </w:rPr>
        <w:t>ע</w:t>
      </w:r>
      <w:r>
        <w:rPr>
          <w:rFonts w:hint="cs"/>
          <w:rtl/>
        </w:rPr>
        <w:t>'</w:t>
      </w:r>
      <w:r w:rsidRPr="00BB5E91">
        <w:rPr>
          <w:rtl/>
        </w:rPr>
        <w:t xml:space="preserve"> 148</w:t>
      </w:r>
      <w:r>
        <w:rPr>
          <w:rFonts w:hint="cs"/>
          <w:rtl/>
        </w:rPr>
        <w:t>)</w:t>
      </w:r>
      <w:r w:rsidRPr="00BB5E91">
        <w:rPr>
          <w:rtl/>
        </w:rPr>
        <w:t xml:space="preserve"> שיש שנה שביעית של כלל ישראל שה</w:t>
      </w:r>
      <w:r>
        <w:rPr>
          <w:rFonts w:hint="cs"/>
          <w:rtl/>
        </w:rPr>
        <w:t>י</w:t>
      </w:r>
      <w:r w:rsidRPr="00BB5E91">
        <w:rPr>
          <w:rtl/>
        </w:rPr>
        <w:t>א שנת השמיטה</w:t>
      </w:r>
      <w:r>
        <w:rPr>
          <w:rFonts w:hint="cs"/>
          <w:rtl/>
        </w:rPr>
        <w:t>,</w:t>
      </w:r>
      <w:r w:rsidRPr="00BB5E91">
        <w:rPr>
          <w:rtl/>
        </w:rPr>
        <w:t xml:space="preserve"> ויש "שנה שביעית" של יחיד שה</w:t>
      </w:r>
      <w:r>
        <w:rPr>
          <w:rFonts w:hint="cs"/>
          <w:rtl/>
        </w:rPr>
        <w:t>י</w:t>
      </w:r>
      <w:r w:rsidRPr="00BB5E91">
        <w:rPr>
          <w:rtl/>
        </w:rPr>
        <w:t>א שנה שביעית של עבד עברי</w:t>
      </w:r>
      <w:r>
        <w:rPr>
          <w:rFonts w:hint="cs"/>
          <w:rtl/>
        </w:rPr>
        <w:t>.</w:t>
      </w:r>
      <w:r w:rsidRPr="00BB5E91">
        <w:rPr>
          <w:rtl/>
        </w:rPr>
        <w:t xml:space="preserve"> ומכיון ששניהם </w:t>
      </w:r>
      <w:r>
        <w:rPr>
          <w:rFonts w:hint="cs"/>
          <w:rtl/>
        </w:rPr>
        <w:t xml:space="preserve">הם שנה </w:t>
      </w:r>
      <w:r w:rsidRPr="00BB5E91">
        <w:rPr>
          <w:rtl/>
        </w:rPr>
        <w:t>"שביעית" יש בהם צד השווה</w:t>
      </w:r>
      <w:r>
        <w:rPr>
          <w:rFonts w:hint="cs"/>
          <w:rtl/>
        </w:rPr>
        <w:t>,</w:t>
      </w:r>
      <w:r w:rsidRPr="00BB5E91">
        <w:rPr>
          <w:rtl/>
        </w:rPr>
        <w:t xml:space="preserve"> ובפרט שהיחיד </w:t>
      </w:r>
      <w:r>
        <w:rPr>
          <w:rFonts w:hint="cs"/>
          <w:rtl/>
        </w:rPr>
        <w:t>(עבד עברי) הו</w:t>
      </w:r>
      <w:r>
        <w:rPr>
          <w:rtl/>
        </w:rPr>
        <w:t>א חלק מכלל ישראל</w:t>
      </w:r>
      <w:r>
        <w:rPr>
          <w:rFonts w:hint="cs"/>
          <w:rtl/>
        </w:rPr>
        <w:t>.</w:t>
      </w:r>
      <w:r w:rsidRPr="00BB5E91">
        <w:rPr>
          <w:rtl/>
        </w:rPr>
        <w:t xml:space="preserve"> רק החילוק הוא שבשנה שביעית של כלל ישראל התוכן דשבת לה' הוא בשלימות ולכן ישנם כל הלכות שמיטה</w:t>
      </w:r>
      <w:r>
        <w:rPr>
          <w:rFonts w:hint="cs"/>
          <w:rtl/>
        </w:rPr>
        <w:t>,</w:t>
      </w:r>
      <w:r w:rsidRPr="00BB5E91">
        <w:rPr>
          <w:rtl/>
        </w:rPr>
        <w:t xml:space="preserve"> משא"כ שנה שביעית של היחיד הוא רק מעין של מ"השבת לה'" דשנת השמיטה ולכן יש בה רק הענין דיצא לחפשי חינם.</w:t>
      </w:r>
    </w:p>
    <w:p w:rsidR="008F306E" w:rsidRPr="00BB5E91" w:rsidRDefault="008F306E" w:rsidP="008F306E">
      <w:pPr>
        <w:pStyle w:val="a3"/>
      </w:pPr>
      <w:r w:rsidRPr="00BB5E91">
        <w:rPr>
          <w:rtl/>
        </w:rPr>
        <w:t>וזה</w:t>
      </w:r>
      <w:r>
        <w:rPr>
          <w:rFonts w:hint="cs"/>
          <w:rtl/>
        </w:rPr>
        <w:t>ו</w:t>
      </w:r>
      <w:r w:rsidRPr="00BB5E91">
        <w:rPr>
          <w:rtl/>
        </w:rPr>
        <w:t xml:space="preserve"> הפירוש בדברי הזהר "בההיא נייחא דארעא איצטריכו עבדי נייחא"</w:t>
      </w:r>
      <w:r>
        <w:rPr>
          <w:rFonts w:hint="cs"/>
          <w:rtl/>
        </w:rPr>
        <w:t>,</w:t>
      </w:r>
      <w:r w:rsidRPr="00BB5E91">
        <w:rPr>
          <w:rtl/>
        </w:rPr>
        <w:t xml:space="preserve"> שהעבד יוצא לחפשי בשנת השביעית למכירה</w:t>
      </w:r>
      <w:r>
        <w:rPr>
          <w:rFonts w:hint="cs"/>
          <w:rtl/>
        </w:rPr>
        <w:t>,</w:t>
      </w:r>
      <w:r w:rsidRPr="00BB5E91">
        <w:rPr>
          <w:rtl/>
        </w:rPr>
        <w:t xml:space="preserve"> משום שהוא חלק מה"כלל" ויש לו חלק בהה</w:t>
      </w:r>
      <w:r>
        <w:rPr>
          <w:rFonts w:hint="cs"/>
          <w:rtl/>
        </w:rPr>
        <w:t>י</w:t>
      </w:r>
      <w:r w:rsidRPr="00BB5E91">
        <w:rPr>
          <w:rtl/>
        </w:rPr>
        <w:t>א נייחא.</w:t>
      </w:r>
    </w:p>
    <w:p w:rsidR="008F306E" w:rsidRPr="00BB5E91" w:rsidRDefault="008F306E" w:rsidP="008F306E">
      <w:pPr>
        <w:pStyle w:val="a3"/>
      </w:pPr>
      <w:r w:rsidRPr="00BB5E91">
        <w:rPr>
          <w:rtl/>
        </w:rPr>
        <w:t>ומסיים שם בהשיחה "ועפכ"ז יוצא דבר מחודש (וצ"ע וחיפוש בספרים) אם שנה השביעית של הע"ע חל בשנת השמיטה בפועל אהני ליה השמיטה "נייחא דארעא" שהיציאה לחפשי דהע"ע יהיה בתכלית השלימות. וצ"ע למאי נפק"מ. ואכ"מ"</w:t>
      </w:r>
      <w:r>
        <w:rPr>
          <w:rFonts w:hint="cs"/>
          <w:rtl/>
        </w:rPr>
        <w:t>.</w:t>
      </w:r>
      <w:r w:rsidRPr="00BB5E91">
        <w:rPr>
          <w:rtl/>
        </w:rPr>
        <w:t xml:space="preserve"> עכל</w:t>
      </w:r>
      <w:r w:rsidRPr="00BB5E91">
        <w:rPr>
          <w:rFonts w:hint="cs"/>
          <w:rtl/>
        </w:rPr>
        <w:t>ה</w:t>
      </w:r>
      <w:r w:rsidRPr="00BB5E91">
        <w:rPr>
          <w:rtl/>
        </w:rPr>
        <w:t>"ק.</w:t>
      </w:r>
    </w:p>
    <w:p w:rsidR="008F306E" w:rsidRPr="00BB5E91" w:rsidRDefault="008F306E" w:rsidP="008F306E">
      <w:pPr>
        <w:pStyle w:val="a3"/>
      </w:pPr>
      <w:r w:rsidRPr="00BB5E91">
        <w:rPr>
          <w:rtl/>
        </w:rPr>
        <w:t>ואולי אפשר לומר ע</w:t>
      </w:r>
      <w:r w:rsidRPr="00BB5E91">
        <w:rPr>
          <w:rFonts w:hint="cs"/>
          <w:rtl/>
        </w:rPr>
        <w:t>"</w:t>
      </w:r>
      <w:r w:rsidRPr="00BB5E91">
        <w:rPr>
          <w:rtl/>
        </w:rPr>
        <w:t xml:space="preserve">פ מש"כ במהרש"א בקידושין </w:t>
      </w:r>
      <w:r>
        <w:rPr>
          <w:rFonts w:hint="cs"/>
          <w:rtl/>
        </w:rPr>
        <w:t xml:space="preserve">(על </w:t>
      </w:r>
      <w:r w:rsidRPr="00BB5E91">
        <w:rPr>
          <w:rtl/>
        </w:rPr>
        <w:t>רש"י ד"ה לשפחות ושונה</w:t>
      </w:r>
      <w:r>
        <w:rPr>
          <w:rFonts w:hint="cs"/>
          <w:rtl/>
        </w:rPr>
        <w:t xml:space="preserve"> - יח, א)</w:t>
      </w:r>
      <w:r w:rsidRPr="00BB5E91">
        <w:rPr>
          <w:rtl/>
        </w:rPr>
        <w:t xml:space="preserve">, שרש"י מביא הגמרא בערכין </w:t>
      </w:r>
      <w:r>
        <w:rPr>
          <w:rFonts w:hint="cs"/>
          <w:rtl/>
        </w:rPr>
        <w:t xml:space="preserve">(דף </w:t>
      </w:r>
      <w:r w:rsidRPr="00BB5E91">
        <w:rPr>
          <w:rtl/>
        </w:rPr>
        <w:t>כט</w:t>
      </w:r>
      <w:r>
        <w:rPr>
          <w:rFonts w:hint="cs"/>
          <w:rtl/>
        </w:rPr>
        <w:t>)</w:t>
      </w:r>
      <w:r w:rsidRPr="00BB5E91">
        <w:rPr>
          <w:rtl/>
        </w:rPr>
        <w:t xml:space="preserve"> </w:t>
      </w:r>
      <w:r>
        <w:rPr>
          <w:rFonts w:hint="cs"/>
          <w:rtl/>
        </w:rPr>
        <w:t>"</w:t>
      </w:r>
      <w:r w:rsidRPr="00BB5E91">
        <w:rPr>
          <w:rtl/>
        </w:rPr>
        <w:t>יכול ימכור אדם את בתו כשהיא נערה</w:t>
      </w:r>
      <w:r>
        <w:rPr>
          <w:rFonts w:hint="cs"/>
          <w:rtl/>
        </w:rPr>
        <w:t>,</w:t>
      </w:r>
      <w:r w:rsidRPr="00BB5E91">
        <w:rPr>
          <w:rtl/>
        </w:rPr>
        <w:t xml:space="preserve"> אמרת ומה מכורה כבר יוצאה ע</w:t>
      </w:r>
      <w:r>
        <w:rPr>
          <w:rtl/>
        </w:rPr>
        <w:t>כשיו</w:t>
      </w:r>
      <w:r>
        <w:rPr>
          <w:rFonts w:hint="cs"/>
          <w:rtl/>
        </w:rPr>
        <w:t>,</w:t>
      </w:r>
      <w:r>
        <w:rPr>
          <w:rtl/>
        </w:rPr>
        <w:t xml:space="preserve"> שאינה מכורה אינו דין שלא ת</w:t>
      </w:r>
      <w:r w:rsidRPr="00BB5E91">
        <w:rPr>
          <w:rtl/>
        </w:rPr>
        <w:t>מכר</w:t>
      </w:r>
      <w:r>
        <w:rPr>
          <w:rFonts w:hint="cs"/>
          <w:rtl/>
        </w:rPr>
        <w:t>",</w:t>
      </w:r>
      <w:r w:rsidRPr="00BB5E91">
        <w:rPr>
          <w:rtl/>
        </w:rPr>
        <w:t xml:space="preserve"> והקשה המהרש"א שלכאורה יש לומר האי ק"ו </w:t>
      </w:r>
      <w:r>
        <w:rPr>
          <w:rFonts w:hint="cs"/>
          <w:rtl/>
        </w:rPr>
        <w:t xml:space="preserve">גם </w:t>
      </w:r>
      <w:r w:rsidRPr="00BB5E91">
        <w:rPr>
          <w:rtl/>
        </w:rPr>
        <w:t>בשנים ויובל</w:t>
      </w:r>
      <w:r>
        <w:rPr>
          <w:rFonts w:hint="cs"/>
          <w:rtl/>
        </w:rPr>
        <w:t>,</w:t>
      </w:r>
      <w:r w:rsidRPr="00BB5E91">
        <w:rPr>
          <w:rtl/>
        </w:rPr>
        <w:t xml:space="preserve"> </w:t>
      </w:r>
      <w:r>
        <w:rPr>
          <w:rFonts w:hint="cs"/>
          <w:rtl/>
        </w:rPr>
        <w:t>ד</w:t>
      </w:r>
      <w:r w:rsidRPr="00BB5E91">
        <w:rPr>
          <w:rtl/>
        </w:rPr>
        <w:t>לא יהא נמכר אחרי שיצא בשנה שביעית וביובל</w:t>
      </w:r>
      <w:r>
        <w:rPr>
          <w:rFonts w:hint="cs"/>
          <w:rtl/>
        </w:rPr>
        <w:t>.</w:t>
      </w:r>
      <w:r w:rsidRPr="00BB5E91">
        <w:rPr>
          <w:rtl/>
        </w:rPr>
        <w:t xml:space="preserve"> וכ</w:t>
      </w:r>
      <w:r>
        <w:rPr>
          <w:rFonts w:hint="cs"/>
          <w:rtl/>
        </w:rPr>
        <w:t>תב</w:t>
      </w:r>
      <w:r w:rsidRPr="00BB5E91">
        <w:rPr>
          <w:rtl/>
        </w:rPr>
        <w:t xml:space="preserve"> דאין לומר כן</w:t>
      </w:r>
      <w:r>
        <w:rPr>
          <w:rFonts w:hint="cs"/>
          <w:rtl/>
        </w:rPr>
        <w:t>,</w:t>
      </w:r>
      <w:r w:rsidRPr="00BB5E91">
        <w:rPr>
          <w:rtl/>
        </w:rPr>
        <w:t xml:space="preserve"> דשאני סימנים משנים ויובל </w:t>
      </w:r>
      <w:r>
        <w:rPr>
          <w:rFonts w:hint="cs"/>
          <w:rtl/>
        </w:rPr>
        <w:t>שאחרי</w:t>
      </w:r>
      <w:r w:rsidRPr="00BB5E91">
        <w:rPr>
          <w:rtl/>
        </w:rPr>
        <w:t xml:space="preserve"> שעבר שביעית ויובל תמכר שנית אבל בסימנים אחר שיוצאה הרי עדיין הסימנים יותר גדולים בה וכ"ש הוא שלא תימכר.</w:t>
      </w:r>
    </w:p>
    <w:p w:rsidR="008F306E" w:rsidRPr="00BB5E91" w:rsidRDefault="008F306E" w:rsidP="008F306E">
      <w:pPr>
        <w:pStyle w:val="a3"/>
      </w:pPr>
      <w:r w:rsidRPr="00BB5E91">
        <w:rPr>
          <w:rtl/>
        </w:rPr>
        <w:t xml:space="preserve">ולכאורה יש להעיר </w:t>
      </w:r>
      <w:r>
        <w:rPr>
          <w:rFonts w:hint="cs"/>
          <w:rtl/>
        </w:rPr>
        <w:t>מ</w:t>
      </w:r>
      <w:r w:rsidRPr="00BB5E91">
        <w:rPr>
          <w:rtl/>
        </w:rPr>
        <w:t xml:space="preserve">מש"כ בנוגע </w:t>
      </w:r>
      <w:r>
        <w:rPr>
          <w:rFonts w:hint="cs"/>
          <w:rtl/>
        </w:rPr>
        <w:t>ל</w:t>
      </w:r>
      <w:r w:rsidRPr="00BB5E91">
        <w:rPr>
          <w:rtl/>
        </w:rPr>
        <w:t>שביעית ויובל</w:t>
      </w:r>
      <w:r>
        <w:rPr>
          <w:rFonts w:hint="cs"/>
          <w:rtl/>
        </w:rPr>
        <w:t>,</w:t>
      </w:r>
      <w:r w:rsidRPr="00BB5E91">
        <w:rPr>
          <w:rtl/>
        </w:rPr>
        <w:t xml:space="preserve"> שבעבור הזמן יכולה לימכר</w:t>
      </w:r>
      <w:r>
        <w:rPr>
          <w:rFonts w:hint="cs"/>
          <w:rtl/>
        </w:rPr>
        <w:t>,</w:t>
      </w:r>
      <w:r w:rsidRPr="00BB5E91">
        <w:rPr>
          <w:rtl/>
        </w:rPr>
        <w:t xml:space="preserve"> שאינם כסימנים הגדלים עמה</w:t>
      </w:r>
      <w:r>
        <w:rPr>
          <w:rFonts w:hint="cs"/>
          <w:rtl/>
        </w:rPr>
        <w:t>.</w:t>
      </w:r>
      <w:r w:rsidRPr="00BB5E91">
        <w:rPr>
          <w:rtl/>
        </w:rPr>
        <w:t xml:space="preserve"> דבשלמא לגבי יובל</w:t>
      </w:r>
      <w:r>
        <w:rPr>
          <w:rFonts w:hint="cs"/>
          <w:rtl/>
        </w:rPr>
        <w:t>,</w:t>
      </w:r>
      <w:r w:rsidRPr="00BB5E91">
        <w:rPr>
          <w:rtl/>
        </w:rPr>
        <w:t xml:space="preserve"> הרי כל השנה ה</w:t>
      </w:r>
      <w:r>
        <w:rPr>
          <w:rFonts w:hint="cs"/>
          <w:rtl/>
        </w:rPr>
        <w:t>י</w:t>
      </w:r>
      <w:r w:rsidRPr="00BB5E91">
        <w:rPr>
          <w:rtl/>
        </w:rPr>
        <w:t>א שנת היובל שפועל</w:t>
      </w:r>
      <w:r>
        <w:rPr>
          <w:rFonts w:hint="cs"/>
          <w:rtl/>
        </w:rPr>
        <w:t>ת</w:t>
      </w:r>
      <w:r w:rsidRPr="00BB5E91">
        <w:rPr>
          <w:rtl/>
        </w:rPr>
        <w:t xml:space="preserve"> יציא</w:t>
      </w:r>
      <w:r>
        <w:rPr>
          <w:rFonts w:hint="cs"/>
          <w:rtl/>
        </w:rPr>
        <w:t>ת</w:t>
      </w:r>
      <w:r w:rsidRPr="00BB5E91">
        <w:rPr>
          <w:rtl/>
        </w:rPr>
        <w:t xml:space="preserve"> עבדים</w:t>
      </w:r>
      <w:r>
        <w:rPr>
          <w:rFonts w:hint="cs"/>
          <w:rtl/>
        </w:rPr>
        <w:t>,</w:t>
      </w:r>
      <w:r w:rsidRPr="00BB5E91">
        <w:rPr>
          <w:rtl/>
        </w:rPr>
        <w:t xml:space="preserve"> אמנם בשנה שביעית שהעבד יוצא בסוף שש שנים מעל"ע</w:t>
      </w:r>
      <w:r>
        <w:rPr>
          <w:rFonts w:hint="cs"/>
          <w:rtl/>
        </w:rPr>
        <w:t>,</w:t>
      </w:r>
      <w:r w:rsidRPr="00BB5E91">
        <w:rPr>
          <w:rtl/>
        </w:rPr>
        <w:t xml:space="preserve"> הרי יכול לימכר מיד</w:t>
      </w:r>
      <w:r>
        <w:rPr>
          <w:rFonts w:hint="cs"/>
          <w:rtl/>
        </w:rPr>
        <w:t>,</w:t>
      </w:r>
      <w:r w:rsidRPr="00BB5E91">
        <w:rPr>
          <w:rtl/>
        </w:rPr>
        <w:t xml:space="preserve"> ומה הגדר דשנה שביעית שכתב שכ</w:t>
      </w:r>
      <w:r>
        <w:rPr>
          <w:rFonts w:hint="cs"/>
          <w:rtl/>
        </w:rPr>
        <w:t xml:space="preserve">אשר </w:t>
      </w:r>
      <w:r w:rsidRPr="00BB5E91">
        <w:rPr>
          <w:rtl/>
        </w:rPr>
        <w:t>אותו זמן עובר שפיר יכול לימכר.</w:t>
      </w:r>
    </w:p>
    <w:p w:rsidR="008F306E" w:rsidRPr="00BB5E91" w:rsidRDefault="008F306E" w:rsidP="008F306E">
      <w:pPr>
        <w:pStyle w:val="a3"/>
      </w:pPr>
      <w:r w:rsidRPr="00BB5E91">
        <w:rPr>
          <w:rtl/>
        </w:rPr>
        <w:t xml:space="preserve">והנה בירושלמי </w:t>
      </w:r>
      <w:r>
        <w:rPr>
          <w:rFonts w:hint="cs"/>
          <w:rtl/>
        </w:rPr>
        <w:t>(</w:t>
      </w:r>
      <w:r w:rsidRPr="00BB5E91">
        <w:rPr>
          <w:rtl/>
        </w:rPr>
        <w:t>קידושין פ"א ה"ב</w:t>
      </w:r>
      <w:r>
        <w:rPr>
          <w:rFonts w:hint="cs"/>
          <w:rtl/>
        </w:rPr>
        <w:t>)</w:t>
      </w:r>
      <w:r w:rsidRPr="00BB5E91">
        <w:rPr>
          <w:rtl/>
        </w:rPr>
        <w:t xml:space="preserve"> איתא </w:t>
      </w:r>
      <w:r>
        <w:rPr>
          <w:rFonts w:hint="cs"/>
          <w:rtl/>
        </w:rPr>
        <w:t>"</w:t>
      </w:r>
      <w:r w:rsidRPr="00BB5E91">
        <w:rPr>
          <w:rtl/>
        </w:rPr>
        <w:t xml:space="preserve">שש שנים יעבוד יכול יוצא בסוף שש ת"ל ובשביעית יצא יכול יוצא בסוף שבע ת"ל שש שנים יעבוד הא כיצד עובד כל שש </w:t>
      </w:r>
      <w:r w:rsidRPr="00BB5E91">
        <w:rPr>
          <w:rtl/>
        </w:rPr>
        <w:lastRenderedPageBreak/>
        <w:t>ויוצא בתחילת שבע</w:t>
      </w:r>
      <w:r>
        <w:rPr>
          <w:rFonts w:hint="cs"/>
          <w:rtl/>
        </w:rPr>
        <w:t>"</w:t>
      </w:r>
      <w:r w:rsidRPr="00BB5E91">
        <w:rPr>
          <w:rtl/>
        </w:rPr>
        <w:t>. ועיי"ש בשירי קרבן שנתקשה בדברי הירושלמי</w:t>
      </w:r>
      <w:r>
        <w:rPr>
          <w:rFonts w:hint="cs"/>
          <w:rtl/>
        </w:rPr>
        <w:t>,</w:t>
      </w:r>
      <w:r w:rsidRPr="00BB5E91">
        <w:rPr>
          <w:rtl/>
        </w:rPr>
        <w:t xml:space="preserve"> דלמה בעינן קרא ד</w:t>
      </w:r>
      <w:r>
        <w:rPr>
          <w:rFonts w:hint="cs"/>
          <w:rtl/>
        </w:rPr>
        <w:t>'</w:t>
      </w:r>
      <w:r w:rsidRPr="00BB5E91">
        <w:rPr>
          <w:rtl/>
        </w:rPr>
        <w:t>ובשביעית יצא</w:t>
      </w:r>
      <w:r>
        <w:rPr>
          <w:rFonts w:hint="cs"/>
          <w:rtl/>
        </w:rPr>
        <w:t>',</w:t>
      </w:r>
      <w:r w:rsidRPr="00BB5E91">
        <w:rPr>
          <w:rtl/>
        </w:rPr>
        <w:t xml:space="preserve"> הרי קאמר שש שנים יעבוד שכוונתו בסוף שש</w:t>
      </w:r>
      <w:r>
        <w:rPr>
          <w:rFonts w:hint="cs"/>
          <w:rtl/>
        </w:rPr>
        <w:t>,</w:t>
      </w:r>
      <w:r w:rsidRPr="00BB5E91">
        <w:rPr>
          <w:rtl/>
        </w:rPr>
        <w:t xml:space="preserve"> ומה מוסיף הקרא ד</w:t>
      </w:r>
      <w:r>
        <w:rPr>
          <w:rFonts w:hint="cs"/>
          <w:rtl/>
        </w:rPr>
        <w:t>'</w:t>
      </w:r>
      <w:r w:rsidRPr="00BB5E91">
        <w:rPr>
          <w:rtl/>
        </w:rPr>
        <w:t>ובשביעית יצא</w:t>
      </w:r>
      <w:r>
        <w:rPr>
          <w:rFonts w:hint="cs"/>
          <w:rtl/>
        </w:rPr>
        <w:t>',</w:t>
      </w:r>
      <w:r w:rsidRPr="00BB5E91">
        <w:rPr>
          <w:rtl/>
        </w:rPr>
        <w:t xml:space="preserve"> הרי יוצא בסוף שש שהוא תחילת שביעית</w:t>
      </w:r>
      <w:r>
        <w:rPr>
          <w:rFonts w:hint="cs"/>
          <w:rtl/>
        </w:rPr>
        <w:t>.</w:t>
      </w:r>
      <w:r w:rsidRPr="00BB5E91">
        <w:rPr>
          <w:rtl/>
        </w:rPr>
        <w:t xml:space="preserve"> ועיי"ש שרוצה להגי</w:t>
      </w:r>
      <w:r>
        <w:rPr>
          <w:rFonts w:hint="cs"/>
          <w:rtl/>
        </w:rPr>
        <w:t>'</w:t>
      </w:r>
      <w:r w:rsidRPr="00BB5E91">
        <w:rPr>
          <w:rtl/>
        </w:rPr>
        <w:t xml:space="preserve"> בירושלמי (ובבבלי יז</w:t>
      </w:r>
      <w:r>
        <w:rPr>
          <w:rFonts w:hint="cs"/>
          <w:rtl/>
        </w:rPr>
        <w:t>,</w:t>
      </w:r>
      <w:r w:rsidRPr="00BB5E91">
        <w:rPr>
          <w:rtl/>
        </w:rPr>
        <w:t xml:space="preserve"> א ילפינן דובשביעית יצא אפילו חלה).</w:t>
      </w:r>
    </w:p>
    <w:p w:rsidR="008F306E" w:rsidRPr="00BB5E91" w:rsidRDefault="008F306E" w:rsidP="008F306E">
      <w:pPr>
        <w:pStyle w:val="a3"/>
      </w:pPr>
      <w:r w:rsidRPr="00BB5E91">
        <w:rPr>
          <w:rtl/>
        </w:rPr>
        <w:t>ולפי הביאור בהשיחה יש לומר ד</w:t>
      </w:r>
      <w:r>
        <w:rPr>
          <w:rFonts w:hint="cs"/>
          <w:rtl/>
        </w:rPr>
        <w:t>ה</w:t>
      </w:r>
      <w:r w:rsidRPr="00BB5E91">
        <w:rPr>
          <w:rtl/>
        </w:rPr>
        <w:t>קרא מלמדנו שכשיוצא בשביעית אינו רק יציאה של סוף שש</w:t>
      </w:r>
      <w:r>
        <w:rPr>
          <w:rFonts w:hint="cs"/>
          <w:rtl/>
        </w:rPr>
        <w:t>,</w:t>
      </w:r>
      <w:r w:rsidRPr="00BB5E91">
        <w:rPr>
          <w:rtl/>
        </w:rPr>
        <w:t xml:space="preserve"> אלא שהשנה השביעית </w:t>
      </w:r>
      <w:r>
        <w:rPr>
          <w:rtl/>
        </w:rPr>
        <w:t>מוציאו ושוב אינו יכול לימכר באו</w:t>
      </w:r>
      <w:r>
        <w:rPr>
          <w:rFonts w:hint="cs"/>
          <w:rtl/>
        </w:rPr>
        <w:t>תה</w:t>
      </w:r>
      <w:r w:rsidRPr="00BB5E91">
        <w:rPr>
          <w:rtl/>
        </w:rPr>
        <w:t xml:space="preserve"> שנה</w:t>
      </w:r>
      <w:r>
        <w:rPr>
          <w:rFonts w:hint="cs"/>
          <w:rtl/>
        </w:rPr>
        <w:t>,</w:t>
      </w:r>
      <w:r w:rsidRPr="00BB5E91">
        <w:rPr>
          <w:rtl/>
        </w:rPr>
        <w:t xml:space="preserve"> כי באות</w:t>
      </w:r>
      <w:r>
        <w:rPr>
          <w:rFonts w:hint="cs"/>
          <w:rtl/>
        </w:rPr>
        <w:t>ה</w:t>
      </w:r>
      <w:r w:rsidRPr="00BB5E91">
        <w:rPr>
          <w:rtl/>
        </w:rPr>
        <w:t xml:space="preserve"> שנה נפקע ממנו שם עבד</w:t>
      </w:r>
      <w:r>
        <w:rPr>
          <w:rFonts w:hint="cs"/>
          <w:rtl/>
        </w:rPr>
        <w:t>,</w:t>
      </w:r>
      <w:r w:rsidRPr="00BB5E91">
        <w:rPr>
          <w:rtl/>
        </w:rPr>
        <w:t xml:space="preserve"> ורק בעבור אותו הזמן שוב יכול לימכר. והביאור הוא כנ"ל</w:t>
      </w:r>
      <w:r>
        <w:rPr>
          <w:rFonts w:hint="cs"/>
          <w:rtl/>
        </w:rPr>
        <w:t>,</w:t>
      </w:r>
      <w:r w:rsidRPr="00BB5E91">
        <w:rPr>
          <w:rtl/>
        </w:rPr>
        <w:t xml:space="preserve"> שהשביעית של העבד הוא מעין שנת השמיטה דכלל ישראל.</w:t>
      </w:r>
    </w:p>
    <w:p w:rsidR="008F306E" w:rsidRPr="00BB5E91" w:rsidRDefault="008F306E" w:rsidP="008F306E">
      <w:pPr>
        <w:pStyle w:val="a3"/>
      </w:pPr>
      <w:r w:rsidRPr="00BB5E91">
        <w:rPr>
          <w:rtl/>
        </w:rPr>
        <w:t>וי"ל שבמציאות ש</w:t>
      </w:r>
      <w:r>
        <w:rPr>
          <w:rFonts w:hint="cs"/>
          <w:rtl/>
        </w:rPr>
        <w:t>ת</w:t>
      </w:r>
      <w:r w:rsidRPr="00BB5E91">
        <w:rPr>
          <w:rtl/>
        </w:rPr>
        <w:t>ח</w:t>
      </w:r>
      <w:r>
        <w:rPr>
          <w:rFonts w:hint="cs"/>
          <w:rtl/>
        </w:rPr>
        <w:t>ו</w:t>
      </w:r>
      <w:r w:rsidRPr="00BB5E91">
        <w:rPr>
          <w:rtl/>
        </w:rPr>
        <w:t>ל "שנה שביעית" שאז לא יוכל לימכר</w:t>
      </w:r>
      <w:r>
        <w:rPr>
          <w:rFonts w:hint="cs"/>
          <w:rtl/>
        </w:rPr>
        <w:t>,</w:t>
      </w:r>
      <w:r w:rsidRPr="00BB5E91">
        <w:rPr>
          <w:rtl/>
        </w:rPr>
        <w:t xml:space="preserve"> זה דוקא כשחל שביעית שלו בשנת השמיטה דאז ה</w:t>
      </w:r>
      <w:r>
        <w:rPr>
          <w:rFonts w:hint="cs"/>
          <w:rtl/>
        </w:rPr>
        <w:t>'</w:t>
      </w:r>
      <w:r w:rsidRPr="00BB5E91">
        <w:rPr>
          <w:rtl/>
        </w:rPr>
        <w:t>נייחא דארץ</w:t>
      </w:r>
      <w:r>
        <w:rPr>
          <w:rFonts w:hint="cs"/>
          <w:rtl/>
        </w:rPr>
        <w:t>'</w:t>
      </w:r>
      <w:r w:rsidRPr="00BB5E91">
        <w:rPr>
          <w:rtl/>
        </w:rPr>
        <w:t xml:space="preserve"> פועל שיהי</w:t>
      </w:r>
      <w:r>
        <w:rPr>
          <w:rFonts w:hint="cs"/>
          <w:rtl/>
        </w:rPr>
        <w:t>'</w:t>
      </w:r>
      <w:r w:rsidRPr="00BB5E91">
        <w:rPr>
          <w:rtl/>
        </w:rPr>
        <w:t xml:space="preserve"> עבדי נייחא כלשון הזהר הנ"ל</w:t>
      </w:r>
      <w:r>
        <w:rPr>
          <w:rFonts w:hint="cs"/>
          <w:rtl/>
        </w:rPr>
        <w:t>,</w:t>
      </w:r>
      <w:r w:rsidRPr="00BB5E91">
        <w:rPr>
          <w:rtl/>
        </w:rPr>
        <w:t xml:space="preserve"> ובכל שנת השמיטה לא יוכל לימכר עד עבור אותו זמן</w:t>
      </w:r>
      <w:r>
        <w:rPr>
          <w:rFonts w:hint="cs"/>
          <w:rtl/>
        </w:rPr>
        <w:t>,</w:t>
      </w:r>
      <w:r w:rsidRPr="00BB5E91">
        <w:rPr>
          <w:rtl/>
        </w:rPr>
        <w:t xml:space="preserve"> וע"ד שנת היובל וכדברי המהרש"א הנ"ל.</w:t>
      </w:r>
    </w:p>
    <w:p w:rsidR="008F306E" w:rsidRPr="00BB5E91" w:rsidRDefault="008F306E" w:rsidP="008F306E">
      <w:pPr>
        <w:pStyle w:val="a3"/>
      </w:pPr>
      <w:r w:rsidRPr="00BB5E91">
        <w:rPr>
          <w:rtl/>
        </w:rPr>
        <w:t>וכבר הערתי במקום אחר עלי גליון שבספר החינוך מצוה תפט משמע קצת כהזהר</w:t>
      </w:r>
      <w:r>
        <w:rPr>
          <w:rFonts w:hint="cs"/>
          <w:rtl/>
        </w:rPr>
        <w:t>,</w:t>
      </w:r>
      <w:r w:rsidRPr="00BB5E91">
        <w:rPr>
          <w:rtl/>
        </w:rPr>
        <w:t xml:space="preserve"> שכתב ש</w:t>
      </w:r>
      <w:r>
        <w:rPr>
          <w:rFonts w:hint="cs"/>
          <w:rtl/>
        </w:rPr>
        <w:t>"</w:t>
      </w:r>
      <w:r w:rsidRPr="00BB5E91">
        <w:rPr>
          <w:rtl/>
        </w:rPr>
        <w:t>בשנת השמיטה</w:t>
      </w:r>
      <w:r>
        <w:rPr>
          <w:rFonts w:hint="cs"/>
          <w:rtl/>
        </w:rPr>
        <w:t xml:space="preserve"> </w:t>
      </w:r>
      <w:r w:rsidRPr="00BB5E91">
        <w:rPr>
          <w:rtl/>
        </w:rPr>
        <w:t>.</w:t>
      </w:r>
      <w:r>
        <w:rPr>
          <w:rFonts w:hint="cs"/>
          <w:rtl/>
        </w:rPr>
        <w:t xml:space="preserve"> </w:t>
      </w:r>
      <w:r w:rsidRPr="00BB5E91">
        <w:rPr>
          <w:rtl/>
        </w:rPr>
        <w:t>.</w:t>
      </w:r>
      <w:r>
        <w:rPr>
          <w:rFonts w:hint="cs"/>
          <w:rtl/>
        </w:rPr>
        <w:t xml:space="preserve"> </w:t>
      </w:r>
      <w:r w:rsidRPr="00BB5E91">
        <w:rPr>
          <w:rtl/>
        </w:rPr>
        <w:t>משחררת הכל ומפקעת השעבוד מכל חי מכל בשר</w:t>
      </w:r>
      <w:r>
        <w:rPr>
          <w:rFonts w:hint="cs"/>
          <w:rtl/>
        </w:rPr>
        <w:t xml:space="preserve"> </w:t>
      </w:r>
      <w:r w:rsidRPr="00BB5E91">
        <w:rPr>
          <w:rtl/>
        </w:rPr>
        <w:t>.</w:t>
      </w:r>
      <w:r>
        <w:rPr>
          <w:rFonts w:hint="cs"/>
          <w:rtl/>
        </w:rPr>
        <w:t xml:space="preserve"> </w:t>
      </w:r>
      <w:r w:rsidRPr="00BB5E91">
        <w:rPr>
          <w:rtl/>
        </w:rPr>
        <w:t>.</w:t>
      </w:r>
      <w:r>
        <w:rPr>
          <w:rFonts w:hint="cs"/>
          <w:rtl/>
        </w:rPr>
        <w:t xml:space="preserve"> </w:t>
      </w:r>
      <w:r w:rsidRPr="00BB5E91">
        <w:rPr>
          <w:rtl/>
        </w:rPr>
        <w:t>שאין שם אדנות בארץ בעת ההיא</w:t>
      </w:r>
      <w:r>
        <w:rPr>
          <w:rFonts w:hint="cs"/>
          <w:rtl/>
        </w:rPr>
        <w:t xml:space="preserve">". </w:t>
      </w:r>
      <w:r w:rsidRPr="00BB5E91">
        <w:rPr>
          <w:rtl/>
        </w:rPr>
        <w:t>עיי"ש בארוכה בטעם מצות הקהל.</w:t>
      </w:r>
    </w:p>
    <w:p w:rsidR="008F306E" w:rsidRPr="00BB5E91" w:rsidRDefault="008F306E" w:rsidP="008F306E">
      <w:pPr>
        <w:pStyle w:val="a3"/>
      </w:pPr>
      <w:r w:rsidRPr="00BB5E91">
        <w:rPr>
          <w:rtl/>
        </w:rPr>
        <w:t>עוד יש להעיר שהביאור בהשיחה הנ"ל הוא שהמצ</w:t>
      </w:r>
      <w:r>
        <w:rPr>
          <w:rFonts w:hint="cs"/>
          <w:rtl/>
        </w:rPr>
        <w:t>ו</w:t>
      </w:r>
      <w:r w:rsidRPr="00BB5E91">
        <w:rPr>
          <w:rtl/>
        </w:rPr>
        <w:t>ה של שחרור עבדים הוא בשלימות בשנת השמיטה</w:t>
      </w:r>
      <w:r>
        <w:rPr>
          <w:rFonts w:hint="cs"/>
          <w:rtl/>
        </w:rPr>
        <w:t>.</w:t>
      </w:r>
      <w:r w:rsidRPr="00BB5E91">
        <w:rPr>
          <w:rtl/>
        </w:rPr>
        <w:t xml:space="preserve"> וזה נתבאר בפנימיות התורה דוקא ממכתב להגרש'"י זוין בנוגע </w:t>
      </w:r>
      <w:r>
        <w:rPr>
          <w:rFonts w:hint="cs"/>
          <w:rtl/>
        </w:rPr>
        <w:t>ל"</w:t>
      </w:r>
      <w:r w:rsidRPr="00BB5E91">
        <w:rPr>
          <w:rtl/>
        </w:rPr>
        <w:t xml:space="preserve">עשירי </w:t>
      </w:r>
      <w:r>
        <w:rPr>
          <w:rFonts w:hint="cs"/>
          <w:rtl/>
        </w:rPr>
        <w:t xml:space="preserve">יהי' </w:t>
      </w:r>
      <w:r w:rsidRPr="00BB5E91">
        <w:rPr>
          <w:rtl/>
        </w:rPr>
        <w:t>קודש מכל מקום</w:t>
      </w:r>
      <w:r>
        <w:rPr>
          <w:rFonts w:hint="cs"/>
          <w:rtl/>
        </w:rPr>
        <w:t>"</w:t>
      </w:r>
      <w:r w:rsidRPr="00BB5E91">
        <w:rPr>
          <w:rtl/>
        </w:rPr>
        <w:t xml:space="preserve"> דוקא אם יצא העשירי מן הדיר</w:t>
      </w:r>
      <w:r>
        <w:rPr>
          <w:rFonts w:hint="cs"/>
          <w:rtl/>
        </w:rPr>
        <w:t xml:space="preserve">, </w:t>
      </w:r>
      <w:r w:rsidRPr="00BB5E91">
        <w:rPr>
          <w:rtl/>
        </w:rPr>
        <w:t>כמבואר בכתבי אריז"ל, שבתחלת המכתב כ</w:t>
      </w:r>
      <w:r>
        <w:rPr>
          <w:rFonts w:hint="cs"/>
          <w:rtl/>
        </w:rPr>
        <w:t>תב</w:t>
      </w:r>
      <w:r w:rsidRPr="00BB5E91">
        <w:rPr>
          <w:rtl/>
        </w:rPr>
        <w:t xml:space="preserve"> שבפנימיות התורה מבארים המצוה איך שהוא בשלימות ולכתחילה</w:t>
      </w:r>
      <w:r>
        <w:rPr>
          <w:rFonts w:hint="cs"/>
          <w:rtl/>
        </w:rPr>
        <w:t>.</w:t>
      </w:r>
      <w:r w:rsidRPr="00BB5E91">
        <w:rPr>
          <w:rtl/>
        </w:rPr>
        <w:t xml:space="preserve"> (נדפס בלקוטי שיחות חלק ז הוספות לפ' בחוקותי).</w:t>
      </w:r>
    </w:p>
    <w:p w:rsidR="004B6BD8" w:rsidRDefault="004B6BD8" w:rsidP="0076635F">
      <w:pPr>
        <w:jc w:val="center"/>
        <w:rPr>
          <w:rFonts w:ascii="Nymphette" w:eastAsia="Times New Roman" w:hAnsi="Nymphette" w:cs="Nymphette"/>
          <w:sz w:val="44"/>
          <w:szCs w:val="44"/>
          <w:rtl/>
        </w:rPr>
      </w:pPr>
      <w:r w:rsidRPr="00560BFB">
        <w:rPr>
          <w:rFonts w:ascii="Nymphette" w:eastAsia="Times New Roman" w:hAnsi="Nymphette" w:cs="Nymphette"/>
          <w:sz w:val="44"/>
          <w:szCs w:val="44"/>
        </w:rPr>
        <w:t>g</w:t>
      </w:r>
    </w:p>
    <w:p w:rsidR="004B6BD8" w:rsidRPr="00796835" w:rsidRDefault="004B6BD8" w:rsidP="004B6BD8">
      <w:pPr>
        <w:pStyle w:val="a0"/>
        <w:bidi w:val="0"/>
        <w:rPr>
          <w:rtl/>
        </w:rPr>
      </w:pPr>
      <w:bookmarkStart w:id="115" w:name="_Toc31602251"/>
      <w:r w:rsidRPr="00796835">
        <w:rPr>
          <w:rFonts w:hint="cs"/>
          <w:rtl/>
        </w:rPr>
        <w:t>האתהפכא בכריתת הברית עם לבן</w:t>
      </w:r>
      <w:bookmarkEnd w:id="115"/>
    </w:p>
    <w:p w:rsidR="004B6BD8" w:rsidRDefault="004B6BD8" w:rsidP="004B6BD8">
      <w:pPr>
        <w:rPr>
          <w:rtl/>
        </w:rPr>
      </w:pPr>
      <w:bookmarkStart w:id="116" w:name="_Toc31602252"/>
      <w:r w:rsidRPr="004B6BD8">
        <w:rPr>
          <w:rStyle w:val="Char"/>
          <w:rFonts w:hint="cs"/>
          <w:rtl/>
        </w:rPr>
        <w:t>הרב פסח צבי שמערלינג</w:t>
      </w:r>
      <w:bookmarkEnd w:id="116"/>
      <w:r>
        <w:rPr>
          <w:rtl/>
        </w:rPr>
        <w:br/>
      </w:r>
      <w:r w:rsidRPr="004B6BD8">
        <w:rPr>
          <w:rStyle w:val="Char1"/>
          <w:rFonts w:hint="cs"/>
          <w:rtl/>
        </w:rPr>
        <w:t>שליח בפאר ראקאוויי, נ.י.</w:t>
      </w:r>
      <w:r w:rsidRPr="004B6BD8">
        <w:rPr>
          <w:rStyle w:val="Char1"/>
          <w:rtl/>
        </w:rPr>
        <w:br/>
      </w:r>
      <w:r w:rsidRPr="004B6BD8">
        <w:rPr>
          <w:rStyle w:val="Char1"/>
          <w:rFonts w:hint="cs"/>
          <w:rtl/>
        </w:rPr>
        <w:t>חבר המערכת מלפנים</w:t>
      </w:r>
    </w:p>
    <w:p w:rsidR="004B6BD8" w:rsidRDefault="004B6BD8" w:rsidP="004B6BD8">
      <w:pPr>
        <w:pStyle w:val="a3"/>
        <w:rPr>
          <w:rtl/>
        </w:rPr>
      </w:pPr>
      <w:r>
        <w:rPr>
          <w:rFonts w:hint="cs"/>
          <w:rtl/>
        </w:rPr>
        <w:t xml:space="preserve">בלקוטי שיחות ח"י פ' ויצא (א) מבאר כ"ק אדמו"ר זי"ע את דברי המדרש שיעקב יצא מבארה של שבועה, שלא רצה לישבע לאבימלך ועי"ז תתעכב כניסתם של בנ"י לא"י דור נוסף, דלכאורה למה דוקא יעקב הוא שיירא לישבע לאבימלך ולכרות ברית עמו, ולאידך גיסא איך יתכן שאברהם ויצחק לא חששו להעכבת כניסתם של בנ"י לארץ? ומבאר זאת בהקדם חילוק כללי באופן עבודתם של האבות: אע"פ שאברהם ויצחק עסקו בעבודת הבירורים, בכ"ז היתה עבודתם זו בעניני רע וקליפה בדרך דחי' </w:t>
      </w:r>
      <w:r>
        <w:rPr>
          <w:rFonts w:hint="cs"/>
          <w:rtl/>
        </w:rPr>
        <w:lastRenderedPageBreak/>
        <w:t xml:space="preserve">ושלילה </w:t>
      </w:r>
      <w:r>
        <w:rPr>
          <w:rtl/>
        </w:rPr>
        <w:t>–</w:t>
      </w:r>
      <w:r>
        <w:rPr>
          <w:rFonts w:hint="cs"/>
          <w:rtl/>
        </w:rPr>
        <w:t xml:space="preserve"> שלא ינגדו ויפריעו לעניני קדושה, אבל לא שהם עצמם ייהפכו לטוב וקדושה </w:t>
      </w:r>
      <w:r>
        <w:rPr>
          <w:rtl/>
        </w:rPr>
        <w:t>–</w:t>
      </w:r>
      <w:r>
        <w:rPr>
          <w:rFonts w:hint="cs"/>
          <w:rtl/>
        </w:rPr>
        <w:t xml:space="preserve"> ביטול ההתנגדות ולא בירור מציאותם; משא"כ ביעקב וילך חרנה, חרון אף של מקום בעולם </w:t>
      </w:r>
      <w:r>
        <w:rPr>
          <w:rtl/>
        </w:rPr>
        <w:t>–</w:t>
      </w:r>
      <w:r>
        <w:rPr>
          <w:rFonts w:hint="cs"/>
          <w:rtl/>
        </w:rPr>
        <w:t xml:space="preserve"> ושם עבודתו ופעולתו פעולה חיובית </w:t>
      </w:r>
      <w:r>
        <w:rPr>
          <w:rtl/>
        </w:rPr>
        <w:t>–</w:t>
      </w:r>
      <w:r>
        <w:rPr>
          <w:rFonts w:hint="cs"/>
          <w:rtl/>
        </w:rPr>
        <w:t xml:space="preserve"> לבררם ולהפכם לקדושה. ועפ"ז מתבאר ענין השבועה וכריתת ברית עם אבימלך מצד אברהם ויצחק ושלילתה ע"י יעקב: תכליתה של שבועה וכריתת ברית כזו ה"ה לפעול בכל אחד מהצדדים שלא יתנגד לשני ולא יתקוטט וילחום עמו (וזה הי' כוונתם של אברהם ויצחק במה שנשבעו לאבימלך וכרתו עמו ברית </w:t>
      </w:r>
      <w:r>
        <w:rPr>
          <w:rtl/>
        </w:rPr>
        <w:t>–</w:t>
      </w:r>
      <w:r>
        <w:rPr>
          <w:rFonts w:hint="cs"/>
          <w:rtl/>
        </w:rPr>
        <w:t xml:space="preserve"> שלא יתנגד להם ולא יפריעם בעבודתם), אבל אין ענינה לפעול שינוי במהותו של אבימלך ולהפכו למציאות של קדושה; משא"כ יעקב, שעבודתו היתה בשלילת מציאות הקליפה ע"י אתכפיא ואתהפכא של הקליפה וסט"א לא הי' יכול לכרות ברית ולהשלים עם אבימלך כפי שנמצא בציורו הוא, כי לא הי' יכול להשלים עם מציאות הרע בעולם. (ראה יתר פרטי הביאור בלקו"ש שם).</w:t>
      </w:r>
    </w:p>
    <w:p w:rsidR="004B6BD8" w:rsidRDefault="004B6BD8" w:rsidP="004B6BD8">
      <w:pPr>
        <w:pStyle w:val="a3"/>
        <w:rPr>
          <w:rtl/>
        </w:rPr>
      </w:pPr>
      <w:r>
        <w:rPr>
          <w:rFonts w:hint="cs"/>
          <w:rtl/>
        </w:rPr>
        <w:t xml:space="preserve">בהערה 24 שם מתייחס כ"ק אדמו"ר אל הקושיא העולה מאליה בעת לימוד ליקוט זה, דהלא מצינו שגם יעקב כרת ברית עם לבן?! ומציין ללקו"ש ח"ג ששם מבואר שכריתת הברית עם לבן הי' זה מלכתחילה באופן ש"אתה לא תעבור אלי וגו' </w:t>
      </w:r>
      <w:r w:rsidRPr="00A36A8E">
        <w:rPr>
          <w:rFonts w:hint="cs"/>
          <w:b/>
          <w:bCs/>
          <w:rtl/>
        </w:rPr>
        <w:t>לרעה</w:t>
      </w:r>
      <w:r>
        <w:rPr>
          <w:rFonts w:hint="cs"/>
          <w:rtl/>
        </w:rPr>
        <w:t xml:space="preserve"> </w:t>
      </w:r>
      <w:r>
        <w:rPr>
          <w:rtl/>
        </w:rPr>
        <w:t>–</w:t>
      </w:r>
      <w:r>
        <w:rPr>
          <w:rFonts w:hint="cs"/>
          <w:rtl/>
        </w:rPr>
        <w:t xml:space="preserve"> </w:t>
      </w:r>
      <w:r w:rsidRPr="00A36A8E">
        <w:rPr>
          <w:rFonts w:hint="cs"/>
          <w:b/>
          <w:bCs/>
          <w:rtl/>
        </w:rPr>
        <w:t>לרעה</w:t>
      </w:r>
      <w:r>
        <w:rPr>
          <w:rFonts w:hint="cs"/>
          <w:rtl/>
        </w:rPr>
        <w:t xml:space="preserve"> אי אתה עובר אבל אתה עובר לפרקמטיא", וענין הפרקמטיא ומסחר הוא ענין בירור הניצוצות ואתהפכא חשוכא לנהורא. (עיי"ש). </w:t>
      </w:r>
    </w:p>
    <w:p w:rsidR="004B6BD8" w:rsidRDefault="004B6BD8" w:rsidP="004B6BD8">
      <w:pPr>
        <w:pStyle w:val="a3"/>
        <w:rPr>
          <w:rtl/>
        </w:rPr>
      </w:pPr>
      <w:r>
        <w:rPr>
          <w:rFonts w:hint="cs"/>
          <w:rtl/>
        </w:rPr>
        <w:t xml:space="preserve">פירוש הדברים: החסרון באופן כריתת הברית עם אבימלך המבואר בשיחה הוא בזה שגדרי הברית הם שאבימלך נשאר במציאותו ואינו מוכן להשתנות, וחסרון זה לא הי' בכריתת ברית שכרת יעקב עם לבן, כי אדרבה בברית זו הדגישו לא רק זה שלא יתקוטטו ("לרעה אי אתה עובר"), אלא גם זה שמוכן לשינוי מהותו ("אבל אתה עובר לפרקמטיא" </w:t>
      </w:r>
      <w:r>
        <w:rPr>
          <w:rtl/>
        </w:rPr>
        <w:t>–</w:t>
      </w:r>
      <w:r>
        <w:rPr>
          <w:rFonts w:hint="cs"/>
          <w:rtl/>
        </w:rPr>
        <w:t xml:space="preserve"> בירורו של לבן והפיכתו מחשוכא לנהורא).</w:t>
      </w:r>
    </w:p>
    <w:p w:rsidR="004B6BD8" w:rsidRDefault="004B6BD8" w:rsidP="004B6BD8">
      <w:pPr>
        <w:pStyle w:val="a3"/>
        <w:rPr>
          <w:rtl/>
        </w:rPr>
      </w:pPr>
      <w:r>
        <w:rPr>
          <w:rFonts w:hint="cs"/>
          <w:rtl/>
        </w:rPr>
        <w:t>ויש להמתיק הדברים שמפירוש רש"י אפשר לדייק שכבר בעת כריתת הברית, ואולי בגלל גילוי מוכנות זו להתברר, התחיל להתקיים הבירור והאתהפכא הזאת, וכדלקמן.</w:t>
      </w:r>
    </w:p>
    <w:p w:rsidR="004B6BD8" w:rsidRDefault="004B6BD8" w:rsidP="004B6BD8">
      <w:pPr>
        <w:pStyle w:val="a3"/>
        <w:rPr>
          <w:rtl/>
        </w:rPr>
      </w:pPr>
      <w:r>
        <w:rPr>
          <w:rFonts w:hint="cs"/>
          <w:rtl/>
        </w:rPr>
        <w:t xml:space="preserve">בתחילת הענין שם (לא, מו) נאמר "ויאמר יעקב </w:t>
      </w:r>
      <w:r w:rsidRPr="00D64719">
        <w:rPr>
          <w:rFonts w:hint="cs"/>
          <w:b/>
          <w:bCs/>
          <w:rtl/>
        </w:rPr>
        <w:t>לאחיו</w:t>
      </w:r>
      <w:r>
        <w:rPr>
          <w:rFonts w:hint="cs"/>
          <w:rtl/>
        </w:rPr>
        <w:t xml:space="preserve"> לקטו אבנים ויקחו אבנים ויעשו גל ויאכלו שם על הגל" ומפרש רש"י תיבת "</w:t>
      </w:r>
      <w:r w:rsidRPr="00D64719">
        <w:rPr>
          <w:rFonts w:hint="cs"/>
          <w:b/>
          <w:bCs/>
          <w:rtl/>
        </w:rPr>
        <w:t>לאחיו</w:t>
      </w:r>
      <w:r>
        <w:rPr>
          <w:rFonts w:hint="cs"/>
          <w:rtl/>
        </w:rPr>
        <w:t xml:space="preserve">" </w:t>
      </w:r>
      <w:r>
        <w:rPr>
          <w:rtl/>
        </w:rPr>
        <w:t>–</w:t>
      </w:r>
      <w:r>
        <w:rPr>
          <w:rFonts w:hint="cs"/>
          <w:rtl/>
        </w:rPr>
        <w:t xml:space="preserve"> "</w:t>
      </w:r>
      <w:r w:rsidRPr="00D64719">
        <w:rPr>
          <w:rFonts w:hint="cs"/>
          <w:b/>
          <w:bCs/>
          <w:rtl/>
        </w:rPr>
        <w:t>הם בניו</w:t>
      </w:r>
      <w:r>
        <w:rPr>
          <w:rFonts w:hint="cs"/>
          <w:rtl/>
        </w:rPr>
        <w:t xml:space="preserve">, שהיו לו אחים נגשים אליו לצרה ולמלחמה". ובסוף הענין, לאחר כריתת הברית (לא, נד) נאמר "ויזבח יעקב זבח בהר ויקרא </w:t>
      </w:r>
      <w:r w:rsidRPr="00D64719">
        <w:rPr>
          <w:rFonts w:hint="cs"/>
          <w:b/>
          <w:bCs/>
          <w:rtl/>
        </w:rPr>
        <w:t>לאחיו</w:t>
      </w:r>
      <w:r>
        <w:rPr>
          <w:rFonts w:hint="cs"/>
          <w:rtl/>
        </w:rPr>
        <w:t xml:space="preserve"> לאכל לחם ויאכלו לחם וילינו בהר" ומפרש רש"י תיבת "</w:t>
      </w:r>
      <w:r w:rsidRPr="00D64719">
        <w:rPr>
          <w:rFonts w:hint="cs"/>
          <w:b/>
          <w:bCs/>
          <w:rtl/>
        </w:rPr>
        <w:t>לאחיו</w:t>
      </w:r>
      <w:r>
        <w:rPr>
          <w:rFonts w:hint="cs"/>
          <w:rtl/>
        </w:rPr>
        <w:t xml:space="preserve">" </w:t>
      </w:r>
      <w:r>
        <w:rPr>
          <w:rtl/>
        </w:rPr>
        <w:t>–</w:t>
      </w:r>
      <w:r>
        <w:rPr>
          <w:rFonts w:hint="cs"/>
          <w:rtl/>
        </w:rPr>
        <w:t xml:space="preserve"> "</w:t>
      </w:r>
      <w:r w:rsidRPr="00D64719">
        <w:rPr>
          <w:rFonts w:hint="cs"/>
          <w:b/>
          <w:bCs/>
          <w:rtl/>
        </w:rPr>
        <w:t>לאוהביו שעם לבן</w:t>
      </w:r>
      <w:r>
        <w:rPr>
          <w:rFonts w:hint="cs"/>
          <w:rtl/>
        </w:rPr>
        <w:t xml:space="preserve">". ומבואר בגו"א שלעיל עוד לא כרתו ברית ולא שייך לקראם "אחיו", משא"כ כאן כבר עשו הברית ונעשו אוהביו ושייך לקראם "אחיו". </w:t>
      </w:r>
    </w:p>
    <w:p w:rsidR="004B6BD8" w:rsidRDefault="004B6BD8" w:rsidP="004B6BD8">
      <w:pPr>
        <w:pStyle w:val="a3"/>
        <w:rPr>
          <w:rtl/>
        </w:rPr>
      </w:pPr>
      <w:r>
        <w:rPr>
          <w:rFonts w:hint="cs"/>
          <w:rtl/>
        </w:rPr>
        <w:t xml:space="preserve">ע"פ פשוטם של דברים זה שלא יפרשו גם בסוף הענין שקרא לבניו שהיו לו אחים כדלעיל מבואר בדברי דוד שהוא משום שנאמר "ויקרא לאחיו" ומשמע שלא היו אצלו </w:t>
      </w:r>
      <w:r>
        <w:rPr>
          <w:rFonts w:hint="cs"/>
          <w:rtl/>
        </w:rPr>
        <w:lastRenderedPageBreak/>
        <w:t>והיו צריכים קריאה, וזה לא שייך גבי בניו ההולכים עמו; אבל אולי י"ל שע"פ פנימיות הענינים רק עתה נתחדש מציאותם של "אוהביו שעם לבן", שזה ע"ד המובא עה"פ "כי ברבים היו עמדי" שאפי' אנשי אבשלום התפללו לנצחונו של דוד (ירושלמי סוטה פ"א ה"ח) ומבואר במאמרי פדה בשלום בזה שזהו הענין שהנצוצות עצמם משתוקקים שיבררו אותם, וענין זה נתגלה בכריתת הברית עם לבן, שאופן הברית הי' שנתן מקום והתחיל כבר ענין בירור והפיכתו להיות בבחי' "אוהביו".</w:t>
      </w:r>
    </w:p>
    <w:p w:rsidR="008F306E" w:rsidRDefault="008F306E" w:rsidP="008F306E">
      <w:pPr>
        <w:jc w:val="center"/>
        <w:rPr>
          <w:rFonts w:ascii="Nymphette" w:eastAsia="Times New Roman" w:hAnsi="Nymphette" w:cs="Nymphette"/>
          <w:sz w:val="44"/>
          <w:szCs w:val="44"/>
          <w:rtl/>
        </w:rPr>
      </w:pPr>
      <w:r w:rsidRPr="00560BFB">
        <w:rPr>
          <w:rFonts w:ascii="Nymphette" w:eastAsia="Times New Roman" w:hAnsi="Nymphette" w:cs="Nymphette"/>
          <w:sz w:val="44"/>
          <w:szCs w:val="44"/>
        </w:rPr>
        <w:t>g</w:t>
      </w:r>
    </w:p>
    <w:p w:rsidR="00E651E1" w:rsidRDefault="00E651E1" w:rsidP="00E651E1">
      <w:pPr>
        <w:pStyle w:val="a0"/>
        <w:rPr>
          <w:rtl/>
        </w:rPr>
      </w:pPr>
      <w:bookmarkStart w:id="117" w:name="_Toc31602253"/>
      <w:r>
        <w:rPr>
          <w:rFonts w:hint="cs"/>
          <w:rtl/>
        </w:rPr>
        <w:t>ב׳ דרגות ב״נתאוה״ כו׳ דירה בתחתונים</w:t>
      </w:r>
      <w:bookmarkEnd w:id="117"/>
    </w:p>
    <w:p w:rsidR="00E651E1" w:rsidRPr="00E651E1" w:rsidRDefault="00E651E1" w:rsidP="00C11D6C">
      <w:pPr>
        <w:pStyle w:val="a"/>
        <w:rPr>
          <w:rtl/>
        </w:rPr>
      </w:pPr>
      <w:bookmarkStart w:id="118" w:name="_Toc31602254"/>
      <w:r w:rsidRPr="00E651E1">
        <w:rPr>
          <w:rFonts w:hint="cs"/>
          <w:rtl/>
        </w:rPr>
        <w:t>הרב שבתי אשר טיאר</w:t>
      </w:r>
      <w:bookmarkEnd w:id="118"/>
    </w:p>
    <w:p w:rsidR="00E651E1" w:rsidRDefault="00E651E1" w:rsidP="00F01636">
      <w:pPr>
        <w:pStyle w:val="a1"/>
        <w:rPr>
          <w:rtl/>
        </w:rPr>
      </w:pPr>
      <w:r>
        <w:rPr>
          <w:rFonts w:hint="cs"/>
          <w:rtl/>
        </w:rPr>
        <w:t>מעלבורן, אוסטרליה</w:t>
      </w:r>
    </w:p>
    <w:p w:rsidR="00E651E1" w:rsidRPr="008E4BEA" w:rsidRDefault="00E651E1" w:rsidP="00E651E1">
      <w:pPr>
        <w:pStyle w:val="a3"/>
        <w:rPr>
          <w:rtl/>
        </w:rPr>
      </w:pPr>
      <w:r w:rsidRPr="008E4BEA">
        <w:rPr>
          <w:rtl/>
        </w:rPr>
        <w:t xml:space="preserve">בד״ה הבאים ישרש דשנת ה׳תשמ״ח (הובא בספר המאמרים מלוקט כרך ב׳ [כסלו – שבט]) סעיף ד ובהערה 32 (שם) מבואר איך שהביאור בתניא פל״ו ופל״ז אינו בדיוק כהביאור שבהמשך תרס״ו ס״ע ג, ד״נתאוה״ הוא למעלה מטעם. בתניא מיירי בתאוה שיהי׳ </w:t>
      </w:r>
      <w:r w:rsidRPr="00D160C2">
        <w:rPr>
          <w:b/>
          <w:bCs/>
          <w:rtl/>
        </w:rPr>
        <w:t>מעלה</w:t>
      </w:r>
      <w:r w:rsidRPr="008E4BEA">
        <w:rPr>
          <w:rtl/>
        </w:rPr>
        <w:t xml:space="preserve"> בהענין דאתכפיא ואתהפכא (״ויתרון האור מן החושך״) משא״כ הענין ד״נתאוה״ שלמעלה מהטעם המבואר בהמשך תרס״ו ס״ע ג, </w:t>
      </w:r>
      <w:r w:rsidRPr="00D160C2">
        <w:rPr>
          <w:b/>
          <w:bCs/>
          <w:rtl/>
        </w:rPr>
        <w:t>גם לאחרי</w:t>
      </w:r>
      <w:r w:rsidRPr="008E4BEA">
        <w:rPr>
          <w:rtl/>
        </w:rPr>
        <w:t xml:space="preserve"> דנתאוה להיות לו דירה בתחתונים, </w:t>
      </w:r>
      <w:r w:rsidRPr="00D160C2">
        <w:rPr>
          <w:b/>
          <w:bCs/>
          <w:rtl/>
        </w:rPr>
        <w:t>אין מעלה</w:t>
      </w:r>
      <w:r w:rsidRPr="008E4BEA">
        <w:rPr>
          <w:rtl/>
        </w:rPr>
        <w:t xml:space="preserve"> בהדירה, וענינה הוא רק שכך נתאוה.</w:t>
      </w:r>
    </w:p>
    <w:p w:rsidR="00E651E1" w:rsidRPr="008E4BEA" w:rsidRDefault="00E651E1" w:rsidP="00E651E1">
      <w:pPr>
        <w:pStyle w:val="a3"/>
        <w:rPr>
          <w:rtl/>
        </w:rPr>
      </w:pPr>
      <w:r>
        <w:rPr>
          <w:rFonts w:hint="cs"/>
          <w:rtl/>
        </w:rPr>
        <w:t xml:space="preserve">והנה </w:t>
      </w:r>
      <w:r w:rsidRPr="008E4BEA">
        <w:rPr>
          <w:rtl/>
        </w:rPr>
        <w:t>בהשקפה ראשונה אינו מובן:</w:t>
      </w:r>
    </w:p>
    <w:p w:rsidR="00E651E1" w:rsidRPr="008E4BEA" w:rsidRDefault="00E651E1" w:rsidP="00E651E1">
      <w:pPr>
        <w:pStyle w:val="a3"/>
      </w:pPr>
      <w:r w:rsidRPr="008E4BEA">
        <w:rPr>
          <w:rtl/>
        </w:rPr>
        <w:t xml:space="preserve">מהו ההכרח לומר שהביאור שבהמשך תרס״ו הוא באופן אחר (ובדרגא נעלית יותר) מהמבואר בתניא? סוף סוף, בב׳ המקומות מבואר איך שהכל מתחיל בלמעלה מן הטעם (״תאוה״ עלי׳ אומרים שעל תאוה א״א לשאול קושיות) ושלכן אין מעלה בהדירה מצ״ע. [ולהעיר מהמובאר בלק״ש ח״ו פרשת שמות שיחה ב׳.] </w:t>
      </w:r>
    </w:p>
    <w:p w:rsidR="00E651E1" w:rsidRPr="008E4BEA" w:rsidRDefault="00E651E1" w:rsidP="00E651E1">
      <w:pPr>
        <w:pStyle w:val="a3"/>
      </w:pPr>
      <w:r w:rsidRPr="008E4BEA">
        <w:rPr>
          <w:rtl/>
        </w:rPr>
        <w:t>לפי חילוק הנ״ל (דלפי הביאור בתניא ישנו המעלה דאתכפיא ואתהפכא (״ויתרון האור מן החושך״), אם כי מעלה זו אינה אלא מפני שכך עלה ברצונו ית׳, ושלפי הביאור שבהמשך תרס״ו ״נתאוה״ הוא למעלה מטעם גם לאחרי דנתאוה להיות לו דירה בתחתונים), אינו מובן ההכרח (שבהמשך תרס״ו) לומר (שאי אפשר לומר כהביאור שבזוהר וע״ח ו)שאמיתית הטעם הוא ש״אויף א תאוה אי קיים קשיא ניט״ (על תאוה אין לשאול קושיות), שכוונתו בזה היא שגם לאחרי דנתאוה להיות לו דירה בתחתונים אין מעלה בהדירה וענינה הוא רק שכך נתאוה. דעדיפא הו״ל לאדמו״ר הרש״ב לתרץ שם שהביאור הוא (כבתניא פל״ו ול״ז) שיהי׳ מעלה בהענין דאתכפיא ואתהפכא (״ויתרון האור מן החושך״) מפני שכך עלה ברצונו ית׳? כלל גדול הוא (ראה ר״ה ד ע״ב. חגיגה יז ע״א. יומא פ ע״א</w:t>
      </w:r>
      <w:r>
        <w:rPr>
          <w:rFonts w:hint="cs"/>
          <w:rtl/>
        </w:rPr>
        <w:t>. קידושין דף י"ז.</w:t>
      </w:r>
      <w:r w:rsidRPr="008E4BEA">
        <w:rPr>
          <w:rtl/>
        </w:rPr>
        <w:t xml:space="preserve"> ובכ״מ) תפסת מרובה לא </w:t>
      </w:r>
      <w:r w:rsidRPr="008E4BEA">
        <w:rPr>
          <w:rtl/>
        </w:rPr>
        <w:lastRenderedPageBreak/>
        <w:t xml:space="preserve">תפסת תפסת מועט תפסת! </w:t>
      </w:r>
    </w:p>
    <w:p w:rsidR="00E651E1" w:rsidRPr="008E4BEA" w:rsidRDefault="00E651E1" w:rsidP="00E651E1">
      <w:pPr>
        <w:pStyle w:val="a3"/>
      </w:pPr>
      <w:r w:rsidRPr="008E4BEA">
        <w:rPr>
          <w:rtl/>
        </w:rPr>
        <w:t>כיון שיש מעלה באתכפיא ואתהפכא (״ויתרון האור מן החושך״), אין צריך</w:t>
      </w:r>
      <w:r w:rsidRPr="008E4BEA">
        <w:rPr>
          <w:rStyle w:val="FootnoteReference"/>
          <w:rFonts w:asciiTheme="majorBidi" w:hAnsiTheme="majorBidi"/>
          <w:rtl/>
        </w:rPr>
        <w:footnoteReference w:id="2"/>
      </w:r>
      <w:r w:rsidRPr="008E4BEA">
        <w:rPr>
          <w:rtl/>
        </w:rPr>
        <w:t xml:space="preserve"> לתרץ שה״טעם״ הוא שעל תאוה אין לשאול קושיות, אלא הו״ל למימר שהטעם האמיתית בבריאת עוה״ז (משא״כ לפי הטעמים שבזוהר וע״ח אי״ז מתרץ ואינו ביאור כ״א על האצלת עולמות העליונים) הוא היתרון שבבירור החושך כמ״ש בקהלת ב,יג!</w:t>
      </w:r>
    </w:p>
    <w:p w:rsidR="00E651E1" w:rsidRPr="008E4BEA" w:rsidRDefault="00E651E1" w:rsidP="00E651E1">
      <w:pPr>
        <w:pStyle w:val="a3"/>
        <w:rPr>
          <w:rtl/>
        </w:rPr>
      </w:pPr>
      <w:r w:rsidRPr="008E4BEA">
        <w:rPr>
          <w:rtl/>
        </w:rPr>
        <w:t>והביאור הנראה לענ״ד:</w:t>
      </w:r>
    </w:p>
    <w:p w:rsidR="00E651E1" w:rsidRPr="008E4BEA" w:rsidRDefault="00E651E1" w:rsidP="00E651E1">
      <w:pPr>
        <w:pStyle w:val="a3"/>
        <w:rPr>
          <w:rtl/>
        </w:rPr>
      </w:pPr>
      <w:r w:rsidRPr="008E4BEA">
        <w:rPr>
          <w:rtl/>
        </w:rPr>
        <w:t xml:space="preserve">המעלה </w:t>
      </w:r>
      <w:r>
        <w:rPr>
          <w:rFonts w:hint="cs"/>
          <w:rtl/>
        </w:rPr>
        <w:t>ד</w:t>
      </w:r>
      <w:r w:rsidRPr="008E4BEA">
        <w:rPr>
          <w:rtl/>
        </w:rPr>
        <w:t>אתכפיא ואתהפכא ״ויתרון האור מן החושך״ אינה</w:t>
      </w:r>
      <w:r>
        <w:rPr>
          <w:rFonts w:hint="cs"/>
          <w:rtl/>
        </w:rPr>
        <w:t xml:space="preserve"> יתרון</w:t>
      </w:r>
      <w:r w:rsidRPr="008E4BEA">
        <w:rPr>
          <w:rtl/>
        </w:rPr>
        <w:t xml:space="preserve"> עצמאית ומהותי</w:t>
      </w:r>
      <w:r>
        <w:rPr>
          <w:rFonts w:hint="cs"/>
          <w:rtl/>
        </w:rPr>
        <w:t xml:space="preserve"> (ולכן מבואר בתניא שאינה אלא מפני שכך נתאווה להיות לו נחת מזה)</w:t>
      </w:r>
      <w:r w:rsidRPr="008E4BEA">
        <w:rPr>
          <w:rtl/>
        </w:rPr>
        <w:t>. והחידוש בהמאמר ד״ה הבאים ישרש ה׳תשמ״ח סעיף ד ובהערה 32 (שם) הוא ש</w:t>
      </w:r>
      <w:r>
        <w:rPr>
          <w:rFonts w:hint="cs"/>
          <w:rtl/>
        </w:rPr>
        <w:t xml:space="preserve">כשאומרים </w:t>
      </w:r>
      <w:r w:rsidRPr="008E4BEA">
        <w:rPr>
          <w:rtl/>
        </w:rPr>
        <w:t>ש</w:t>
      </w:r>
      <w:r w:rsidRPr="00076C4F">
        <w:rPr>
          <w:rtl/>
        </w:rPr>
        <w:t>אין</w:t>
      </w:r>
      <w:r w:rsidRPr="008E4BEA">
        <w:rPr>
          <w:rtl/>
        </w:rPr>
        <w:t xml:space="preserve"> מעלה באתכפיא ואתהפכא ״ויתרון האור מן החושך״ מצ״ע ואינה אלא מפני שכך עלה ברצונו ית׳ שיהי׳ לו נחת רוח כד אתכפיא ואתהפכא סט״א, </w:t>
      </w:r>
      <w:r>
        <w:rPr>
          <w:rFonts w:hint="cs"/>
          <w:rtl/>
        </w:rPr>
        <w:t xml:space="preserve">כיון שסו״ס </w:t>
      </w:r>
      <w:r w:rsidRPr="008E4BEA">
        <w:rPr>
          <w:rtl/>
        </w:rPr>
        <w:t xml:space="preserve">יש </w:t>
      </w:r>
      <w:r w:rsidRPr="00D55122">
        <w:rPr>
          <w:b/>
          <w:bCs/>
          <w:rtl/>
        </w:rPr>
        <w:t>מעלה</w:t>
      </w:r>
      <w:r w:rsidRPr="008E4BEA">
        <w:rPr>
          <w:rtl/>
        </w:rPr>
        <w:t xml:space="preserve"> </w:t>
      </w:r>
      <w:r>
        <w:rPr>
          <w:rFonts w:hint="cs"/>
          <w:rtl/>
        </w:rPr>
        <w:t>בזה</w:t>
      </w:r>
      <w:r w:rsidRPr="008E4BEA">
        <w:rPr>
          <w:rtl/>
        </w:rPr>
        <w:t xml:space="preserve"> </w:t>
      </w:r>
      <w:r>
        <w:rPr>
          <w:rFonts w:hint="cs"/>
          <w:rtl/>
        </w:rPr>
        <w:t>מוכרח לומר שאין זה העצמות</w:t>
      </w:r>
      <w:r w:rsidRPr="008E4BEA">
        <w:rPr>
          <w:rtl/>
        </w:rPr>
        <w:t xml:space="preserve"> </w:t>
      </w:r>
      <w:r>
        <w:rPr>
          <w:rFonts w:hint="cs"/>
          <w:rtl/>
        </w:rPr>
        <w:t>ממש כ״א עצם האור שיש לו</w:t>
      </w:r>
      <w:r w:rsidRPr="008E4BEA">
        <w:rPr>
          <w:rtl/>
        </w:rPr>
        <w:t xml:space="preserve"> כבר </w:t>
      </w:r>
      <w:r>
        <w:rPr>
          <w:rFonts w:hint="cs"/>
          <w:rtl/>
        </w:rPr>
        <w:t xml:space="preserve">שייכות </w:t>
      </w:r>
      <w:r w:rsidRPr="008E4BEA">
        <w:rPr>
          <w:rtl/>
        </w:rPr>
        <w:t>לגילויים</w:t>
      </w:r>
      <w:r>
        <w:rPr>
          <w:rFonts w:hint="cs"/>
          <w:rtl/>
        </w:rPr>
        <w:t>.</w:t>
      </w:r>
      <w:r w:rsidRPr="008E4BEA">
        <w:rPr>
          <w:rtl/>
        </w:rPr>
        <w:t xml:space="preserve"> </w:t>
      </w:r>
      <w:r>
        <w:rPr>
          <w:rFonts w:hint="cs"/>
          <w:rtl/>
        </w:rPr>
        <w:t xml:space="preserve">וכיון שדרגא זו מיוחדת עם העצמות, לכן </w:t>
      </w:r>
      <w:r w:rsidRPr="008E4BEA">
        <w:rPr>
          <w:rtl/>
        </w:rPr>
        <w:t xml:space="preserve">נרגש </w:t>
      </w:r>
      <w:r>
        <w:rPr>
          <w:rFonts w:hint="cs"/>
          <w:rtl/>
        </w:rPr>
        <w:t xml:space="preserve">שם </w:t>
      </w:r>
      <w:r w:rsidRPr="008E4BEA">
        <w:rPr>
          <w:rtl/>
        </w:rPr>
        <w:t>כוונת העצמות בה</w:t>
      </w:r>
      <w:r>
        <w:rPr>
          <w:rFonts w:hint="cs"/>
          <w:rtl/>
        </w:rPr>
        <w:t>ה</w:t>
      </w:r>
      <w:r w:rsidRPr="008E4BEA">
        <w:rPr>
          <w:rtl/>
        </w:rPr>
        <w:t>תהוות</w:t>
      </w:r>
      <w:r>
        <w:rPr>
          <w:rFonts w:hint="cs"/>
          <w:rtl/>
        </w:rPr>
        <w:t xml:space="preserve"> דזה שיהי׳ לו נחת רוח מהדירה אינה אלא מפני</w:t>
      </w:r>
      <w:r w:rsidRPr="008E4BEA">
        <w:rPr>
          <w:rtl/>
        </w:rPr>
        <w:t xml:space="preserve"> שכך עלה ברצונו ית׳</w:t>
      </w:r>
      <w:r>
        <w:rPr>
          <w:rFonts w:hint="cs"/>
          <w:rtl/>
        </w:rPr>
        <w:t>. ומינה, דבעצמותו ית׳ ממש אין טעם כלל.</w:t>
      </w:r>
      <w:r>
        <w:rPr>
          <w:rStyle w:val="FootnoteReference"/>
          <w:rFonts w:asciiTheme="majorBidi" w:hAnsiTheme="majorBidi"/>
          <w:rtl/>
        </w:rPr>
        <w:footnoteReference w:id="3"/>
      </w:r>
    </w:p>
    <w:p w:rsidR="00E651E1" w:rsidRDefault="00E651E1" w:rsidP="003C4204">
      <w:pPr>
        <w:tabs>
          <w:tab w:val="left" w:pos="2171"/>
          <w:tab w:val="center" w:pos="3096"/>
        </w:tabs>
        <w:bidi/>
        <w:spacing w:after="100" w:line="360" w:lineRule="auto"/>
        <w:ind w:firstLine="288"/>
        <w:jc w:val="center"/>
        <w:rPr>
          <w:rFonts w:ascii="Nymphette" w:eastAsia="Times New Roman" w:hAnsi="Nymphette" w:cs="Nymphette"/>
          <w:sz w:val="44"/>
          <w:szCs w:val="44"/>
          <w:rtl/>
        </w:rPr>
      </w:pPr>
      <w:r w:rsidRPr="00560BFB">
        <w:rPr>
          <w:rFonts w:ascii="Nymphette" w:eastAsia="Times New Roman" w:hAnsi="Nymphette" w:cs="Nymphette"/>
          <w:sz w:val="44"/>
          <w:szCs w:val="44"/>
        </w:rPr>
        <w:t>g</w:t>
      </w:r>
    </w:p>
    <w:p w:rsidR="003C4204" w:rsidRDefault="003C4204" w:rsidP="003C4204">
      <w:pPr>
        <w:pStyle w:val="a0"/>
        <w:rPr>
          <w:highlight w:val="white"/>
        </w:rPr>
      </w:pPr>
      <w:bookmarkStart w:id="119" w:name="_Toc31602255"/>
      <w:r>
        <w:rPr>
          <w:highlight w:val="white"/>
          <w:rtl/>
        </w:rPr>
        <w:t>שיטת הפני יהושע בלימודים דקדושי כסף - ודברי רבינו בזה</w:t>
      </w:r>
      <w:bookmarkEnd w:id="119"/>
    </w:p>
    <w:p w:rsidR="003C4204" w:rsidRDefault="003C4204" w:rsidP="00C11D6C">
      <w:pPr>
        <w:pStyle w:val="a"/>
        <w:rPr>
          <w:highlight w:val="white"/>
          <w:rtl/>
        </w:rPr>
      </w:pPr>
      <w:bookmarkStart w:id="120" w:name="_Toc31602256"/>
      <w:r>
        <w:rPr>
          <w:highlight w:val="white"/>
          <w:rtl/>
        </w:rPr>
        <w:t>הת</w:t>
      </w:r>
      <w:r>
        <w:rPr>
          <w:rFonts w:hint="cs"/>
          <w:highlight w:val="white"/>
          <w:rtl/>
        </w:rPr>
        <w:t xml:space="preserve">' </w:t>
      </w:r>
      <w:r>
        <w:rPr>
          <w:highlight w:val="white"/>
          <w:rtl/>
        </w:rPr>
        <w:t>דב בעריש רוטנברג</w:t>
      </w:r>
      <w:bookmarkEnd w:id="120"/>
    </w:p>
    <w:p w:rsidR="003C4204" w:rsidRDefault="003C4204" w:rsidP="003C4204">
      <w:pPr>
        <w:pStyle w:val="a1"/>
        <w:rPr>
          <w:highlight w:val="white"/>
        </w:rPr>
      </w:pPr>
      <w:r>
        <w:rPr>
          <w:rFonts w:hint="cs"/>
          <w:highlight w:val="white"/>
          <w:rtl/>
        </w:rPr>
        <w:t>תלמיד בישיבה שע"י הצעון הק'</w:t>
      </w:r>
    </w:p>
    <w:p w:rsidR="003C4204" w:rsidRDefault="003C4204" w:rsidP="003C4204">
      <w:pPr>
        <w:pStyle w:val="11"/>
        <w:bidi/>
        <w:rPr>
          <w:highlight w:val="white"/>
        </w:rPr>
      </w:pPr>
      <w:r>
        <w:rPr>
          <w:highlight w:val="white"/>
          <w:rtl/>
        </w:rPr>
        <w:t>א</w:t>
      </w:r>
    </w:p>
    <w:p w:rsidR="003C4204" w:rsidRDefault="003C4204" w:rsidP="003C4204">
      <w:pPr>
        <w:pStyle w:val="a3"/>
        <w:rPr>
          <w:highlight w:val="white"/>
        </w:rPr>
      </w:pPr>
      <w:r>
        <w:rPr>
          <w:highlight w:val="white"/>
          <w:rtl/>
        </w:rPr>
        <w:t>בריש מסכת קידושין (ג</w:t>
      </w:r>
      <w:r>
        <w:rPr>
          <w:rFonts w:hint="cs"/>
          <w:highlight w:val="white"/>
          <w:rtl/>
        </w:rPr>
        <w:t>,ב. ד, ב</w:t>
      </w:r>
      <w:r>
        <w:rPr>
          <w:highlight w:val="white"/>
          <w:rtl/>
        </w:rPr>
        <w:t>) דנה הגמרא מהו מקור קידושי כסף מהתורה.</w:t>
      </w:r>
    </w:p>
    <w:p w:rsidR="003C4204" w:rsidRDefault="003C4204" w:rsidP="003C4204">
      <w:pPr>
        <w:pStyle w:val="a3"/>
        <w:rPr>
          <w:highlight w:val="white"/>
        </w:rPr>
      </w:pPr>
      <w:r>
        <w:rPr>
          <w:highlight w:val="white"/>
          <w:rtl/>
        </w:rPr>
        <w:t xml:space="preserve">בתחילה מביאה את דברי רב יהודה אמר רב שלומדים זאת מהפסוק באמה העבריה "ויצאה חנם אין כסף" - 'אין כסף לאדון זה אבל יש כסף לאדון אחר, ומאן ניהו אב' </w:t>
      </w:r>
      <w:r>
        <w:rPr>
          <w:highlight w:val="white"/>
          <w:rtl/>
        </w:rPr>
        <w:lastRenderedPageBreak/>
        <w:t>(ומזה למדים גם שהכסף של הקידושין מגיע לאב, כשהבת אינה בוגרת).</w:t>
      </w:r>
    </w:p>
    <w:p w:rsidR="003C4204" w:rsidRDefault="003C4204" w:rsidP="003C4204">
      <w:pPr>
        <w:pStyle w:val="a3"/>
        <w:rPr>
          <w:highlight w:val="white"/>
        </w:rPr>
      </w:pPr>
      <w:r>
        <w:rPr>
          <w:highlight w:val="white"/>
          <w:rtl/>
        </w:rPr>
        <w:t>ולאחר מכן מביאה לימוד נוסף שאותו לומד ה'תנא' של המשנה - ממה שנאמר "כי יקח איש אשה" וילפינן בגזירה שווה 'קיחה-קיחה' משדה עפרון.</w:t>
      </w:r>
    </w:p>
    <w:p w:rsidR="003C4204" w:rsidRDefault="003C4204" w:rsidP="003C4204">
      <w:pPr>
        <w:pStyle w:val="a3"/>
        <w:rPr>
          <w:highlight w:val="white"/>
        </w:rPr>
      </w:pPr>
      <w:r>
        <w:rPr>
          <w:highlight w:val="white"/>
          <w:rtl/>
        </w:rPr>
        <w:t>ולסיום אומרת הגמרא ששני הפסוקים נצרכים - כי הפסוק "ויצאה חנם" מחדש שהכסף מגיע לאב (כנ"ל), והפסוק "כי יקח" ממעט מקרה דיהבה איהי לדידיה כספא.</w:t>
      </w:r>
    </w:p>
    <w:p w:rsidR="003C4204" w:rsidRDefault="003C4204" w:rsidP="003C4204">
      <w:pPr>
        <w:pStyle w:val="a3"/>
        <w:rPr>
          <w:highlight w:val="white"/>
        </w:rPr>
      </w:pPr>
      <w:r>
        <w:rPr>
          <w:highlight w:val="white"/>
          <w:rtl/>
        </w:rPr>
        <w:t>ובלקוטי שיחות חלק יט (שיחה ג' לפרשת כי תצא), מביא כ"ק אדמו"ר שני לימודים אלו של הגמרא (ואומר שישנה נפקא מינה נוספת ביניהם, בנוגע לחקירת הר</w:t>
      </w:r>
      <w:r>
        <w:rPr>
          <w:rFonts w:hint="cs"/>
          <w:highlight w:val="white"/>
          <w:rtl/>
        </w:rPr>
        <w:t>וגצובי גאון</w:t>
      </w:r>
      <w:r>
        <w:rPr>
          <w:highlight w:val="white"/>
          <w:rtl/>
        </w:rPr>
        <w:t xml:space="preserve"> אם הקידושין הם העילה ועל ידם קונה האשה את הכסף או שמא קניית הכסף היא העילה שמביאה את הקידושין, עיין שם בדבריו הק') -</w:t>
      </w:r>
    </w:p>
    <w:p w:rsidR="003C4204" w:rsidRDefault="003C4204" w:rsidP="003C4204">
      <w:pPr>
        <w:pStyle w:val="a3"/>
        <w:rPr>
          <w:highlight w:val="white"/>
        </w:rPr>
      </w:pPr>
      <w:r>
        <w:rPr>
          <w:highlight w:val="white"/>
          <w:rtl/>
        </w:rPr>
        <w:t>ומעיר עליהם (בהערה 13), וזו לשונו הקדושה:</w:t>
      </w:r>
    </w:p>
    <w:p w:rsidR="003C4204" w:rsidRDefault="003C4204" w:rsidP="003C4204">
      <w:pPr>
        <w:pStyle w:val="a3"/>
        <w:rPr>
          <w:highlight w:val="white"/>
        </w:rPr>
      </w:pPr>
      <w:r>
        <w:rPr>
          <w:rFonts w:hint="cs"/>
          <w:highlight w:val="white"/>
          <w:rtl/>
        </w:rPr>
        <w:t>"</w:t>
      </w:r>
      <w:r>
        <w:rPr>
          <w:highlight w:val="white"/>
          <w:rtl/>
        </w:rPr>
        <w:t>בגמרא שם ד, ב: ואיצטריך למכתב ויצאה חנם ואצטריך למכתב כי יקח כו'. אבל ראה פרש"י שם ד"ה לתנא. ובפנ"י שם ד"ה ותנא דמייתי (ובדף ג, ב ד"ה בכסף) כתב דזהו רק לדעת רש"י (דתנא לא ס"ל דלמדין מאין כסף כו'), משא"כ לדעת התוס'. וראה עצמות יוסף שם. (וראה ריטב"א הנ"ל). וראה תוד"ה כשם שם יג, א. מראה הפנים לירושלמי שם בתחלתו. (וראה פרש"י שם ו, ב ד"ה אינה מקודשת. אבני מילואים סי' כח סקט"ז. ועוד).</w:t>
      </w:r>
    </w:p>
    <w:p w:rsidR="003C4204" w:rsidRDefault="003C4204" w:rsidP="003C4204">
      <w:pPr>
        <w:pStyle w:val="a3"/>
        <w:rPr>
          <w:highlight w:val="white"/>
        </w:rPr>
      </w:pPr>
      <w:r>
        <w:rPr>
          <w:highlight w:val="white"/>
          <w:rtl/>
        </w:rPr>
        <w:t>ולהעיר שבסהמ"צ להרמב"ם שם, ובחינוך שם הביאו הלימוד שהאשה נקנית בכסף מאמרו באמה עברי' (ויצאה חנם) אין כסף כו'. אבל בהל' אישות (פ"ג ה"כ) כתב הרמב"ם "שנאמר כי יקח איש אשה ואמרו חכמים לקוחים אלו יהיו בכסף שנאמר כו'".</w:t>
      </w:r>
    </w:p>
    <w:p w:rsidR="003C4204" w:rsidRDefault="003C4204" w:rsidP="003C4204">
      <w:pPr>
        <w:pStyle w:val="a3"/>
        <w:rPr>
          <w:highlight w:val="white"/>
        </w:rPr>
      </w:pPr>
      <w:r>
        <w:rPr>
          <w:highlight w:val="white"/>
          <w:rtl/>
        </w:rPr>
        <w:t>עד כאן לה"ק בהערה ללקוטי שיחות.</w:t>
      </w:r>
    </w:p>
    <w:p w:rsidR="003C4204" w:rsidRDefault="003C4204" w:rsidP="003C4204">
      <w:pPr>
        <w:pStyle w:val="a3"/>
        <w:rPr>
          <w:highlight w:val="white"/>
        </w:rPr>
      </w:pPr>
      <w:r>
        <w:rPr>
          <w:highlight w:val="white"/>
          <w:rtl/>
        </w:rPr>
        <w:t xml:space="preserve">היינו, שכאן מביא כ"ק אדמו"ר את דברי הפני יהושע שישנה מחלוקת בין רש"י לתוספות אם </w:t>
      </w:r>
      <w:r>
        <w:rPr>
          <w:b/>
          <w:highlight w:val="white"/>
          <w:rtl/>
        </w:rPr>
        <w:t>רב והתנא עצמם</w:t>
      </w:r>
      <w:r>
        <w:rPr>
          <w:highlight w:val="white"/>
          <w:rtl/>
        </w:rPr>
        <w:t xml:space="preserve"> סבירא להו דילפינן משני הפסוקים (כמו שמסיקה הגמרא לבסוף) - וכך הוא לפי התוספות - או שהם עצמם סבירא להו דילפינן דווקא מפסוק אחד (כל אחד והפסוק שהביא) ומה שמסיימת הגמרא דתרווייהו צריכא הוא דווקא </w:t>
      </w:r>
      <w:r>
        <w:rPr>
          <w:b/>
          <w:highlight w:val="white"/>
          <w:rtl/>
        </w:rPr>
        <w:t xml:space="preserve">לדידן </w:t>
      </w:r>
      <w:r>
        <w:rPr>
          <w:highlight w:val="white"/>
          <w:rtl/>
        </w:rPr>
        <w:t>- וכך לומד רש"י.</w:t>
      </w:r>
    </w:p>
    <w:p w:rsidR="003C4204" w:rsidRDefault="003C4204" w:rsidP="003C4204">
      <w:pPr>
        <w:pStyle w:val="a3"/>
        <w:rPr>
          <w:highlight w:val="white"/>
        </w:rPr>
      </w:pPr>
      <w:r>
        <w:rPr>
          <w:highlight w:val="white"/>
          <w:rtl/>
        </w:rPr>
        <w:t>ובלשונו של הפני יהושע (בדף ד</w:t>
      </w:r>
      <w:r>
        <w:rPr>
          <w:rFonts w:hint="cs"/>
          <w:highlight w:val="white"/>
          <w:rtl/>
        </w:rPr>
        <w:t>, ב</w:t>
      </w:r>
      <w:r>
        <w:rPr>
          <w:highlight w:val="white"/>
          <w:rtl/>
        </w:rPr>
        <w:t xml:space="preserve"> ד"ה ותנא): </w:t>
      </w:r>
      <w:r>
        <w:rPr>
          <w:b/>
          <w:highlight w:val="white"/>
          <w:rtl/>
        </w:rPr>
        <w:t>שיטת התוספות</w:t>
      </w:r>
      <w:r>
        <w:rPr>
          <w:highlight w:val="white"/>
          <w:rtl/>
        </w:rPr>
        <w:t xml:space="preserve"> לעיל בדף הקדום דתנא דברייתא ורבי יהודה אמר רב </w:t>
      </w:r>
      <w:r>
        <w:rPr>
          <w:b/>
          <w:highlight w:val="white"/>
          <w:rtl/>
        </w:rPr>
        <w:t>לא פליגי</w:t>
      </w:r>
      <w:r>
        <w:rPr>
          <w:highlight w:val="white"/>
          <w:rtl/>
        </w:rPr>
        <w:t xml:space="preserve">. אבל </w:t>
      </w:r>
      <w:r>
        <w:rPr>
          <w:b/>
          <w:highlight w:val="white"/>
          <w:rtl/>
        </w:rPr>
        <w:t>לשיטת רש"י</w:t>
      </w:r>
      <w:r>
        <w:rPr>
          <w:highlight w:val="white"/>
          <w:rtl/>
        </w:rPr>
        <w:t xml:space="preserve"> שכתב לעיל </w:t>
      </w:r>
      <w:r>
        <w:rPr>
          <w:b/>
          <w:highlight w:val="white"/>
          <w:rtl/>
        </w:rPr>
        <w:t>דתנא דברייתא לית ליה דרשא דאין כסף</w:t>
      </w:r>
      <w:r>
        <w:rPr>
          <w:highlight w:val="white"/>
          <w:rtl/>
        </w:rPr>
        <w:t xml:space="preserve"> ופשטא דלישנא דרשי כאן, והא דאמרינן בסמוך וצריכא סתמא דתלמודא מסיק הכי דלקושטא דמילתא בעינן תרי קראי. </w:t>
      </w:r>
    </w:p>
    <w:p w:rsidR="003C4204" w:rsidRDefault="003C4204" w:rsidP="003C4204">
      <w:pPr>
        <w:pStyle w:val="a3"/>
        <w:rPr>
          <w:highlight w:val="white"/>
        </w:rPr>
      </w:pPr>
      <w:r>
        <w:rPr>
          <w:highlight w:val="white"/>
          <w:rtl/>
        </w:rPr>
        <w:t xml:space="preserve">ודבריו מתבססים על דברי רש"י שמציין כ"ק אדמו"ר בהערה: ותנא מייתי ליה </w:t>
      </w:r>
      <w:r>
        <w:rPr>
          <w:highlight w:val="white"/>
          <w:rtl/>
        </w:rPr>
        <w:lastRenderedPageBreak/>
        <w:t>מהכא. קידושי כסף דיליף להו רב יהודה דלעיל מאין כסף נפקי ליה לתנא מקיחה דשדה עפרון.</w:t>
      </w:r>
    </w:p>
    <w:p w:rsidR="003C4204" w:rsidRPr="003C4204" w:rsidRDefault="003C4204" w:rsidP="003C4204">
      <w:pPr>
        <w:pStyle w:val="a3"/>
        <w:rPr>
          <w:rFonts w:asciiTheme="minorHAnsi" w:hAnsiTheme="minorHAnsi"/>
          <w:highlight w:val="white"/>
        </w:rPr>
      </w:pPr>
      <w:r>
        <w:rPr>
          <w:highlight w:val="white"/>
          <w:rtl/>
        </w:rPr>
        <w:t>ובפרטיות יותר כתב הפני יהושע בדף ג</w:t>
      </w:r>
      <w:r>
        <w:rPr>
          <w:rFonts w:hint="cs"/>
          <w:highlight w:val="white"/>
          <w:rtl/>
        </w:rPr>
        <w:t xml:space="preserve">, </w:t>
      </w:r>
      <w:r>
        <w:rPr>
          <w:highlight w:val="white"/>
          <w:rtl/>
        </w:rPr>
        <w:t>ב (ד"ה בכסף): לכאורה נראה מסתימת לשון הגמרא וממה שפירש רש"י לקמן בדף הסמוך גבי ותנא מייתי לה מהכא דהא דמקשינן הכא בכסף מנא לן ויליף לה רבי יהודא משמיה דרב מאין כסף היינו דעיקר קידושין יליף מהאי קרא ולא אסקי אדעתייהו גזירה שווה דקיחה קיחה. או אפשר דסבירא ליה דמגזירה שוה לחוד לא מצינו למילף כלל עיקר קידושי כסף משום דכתיב כי יקח איש אשה ובעלה דמשמע עד דמקדש והדר בעיל כדקאמר רבי יוחנן לקמן דף ט' ודרשה דבעולת בעל נמי לא משמע להו דמוקי לאידך דרשה דלקמן משום הכי איצטריך למילף מאין כסף דבהאי קרא לא כתיב ביאה אם כן משמע דבכסף לחוד נקנית. ועוד יציאה דכוותה ממעט והיינו דומיא דיציאת אדון בכסף לחוד מה שאין כן תנא דברייתא דיליף מגזירה שווה דקיחה קיחה לא חייש להאי פירכא דמקדש והדר בעיל כדאשכחן דיליף בברייתא ביאה מובעלה ומסקינן לקמן דלא חייש להאי פירכא . . והא דאמרינן לקמן ואיצטריך למיכתב כי יקח ואיצטריך למיכתב אין כסף סתמא דתלמודא מסיק הכי דאליבא דהלכתא אכתי תרווייהו צריכי ע"ש. אלא דמלשון התוספות בד"ה ואימא לדידה לא משמע הכי.</w:t>
      </w:r>
    </w:p>
    <w:p w:rsidR="003C4204" w:rsidRDefault="003C4204" w:rsidP="003C4204">
      <w:pPr>
        <w:pStyle w:val="11"/>
        <w:bidi/>
        <w:rPr>
          <w:highlight w:val="white"/>
        </w:rPr>
      </w:pPr>
      <w:r>
        <w:rPr>
          <w:highlight w:val="white"/>
          <w:rtl/>
        </w:rPr>
        <w:t>ב</w:t>
      </w:r>
    </w:p>
    <w:p w:rsidR="003C4204" w:rsidRDefault="003C4204" w:rsidP="003C4204">
      <w:pPr>
        <w:pStyle w:val="a3"/>
        <w:rPr>
          <w:highlight w:val="white"/>
        </w:rPr>
      </w:pPr>
      <w:r>
        <w:rPr>
          <w:highlight w:val="white"/>
          <w:rtl/>
        </w:rPr>
        <w:t xml:space="preserve">ובהמשך לדברי הפני יהושע הללו מביא כ"ק אדמו"ר רשימה של מראי מקומות. ונראה לפרש כוונת רבינו (בקטע הראשון של ההערה) שארבעת המראי מקומות הראשונים (עצמות יוסף, ריטב"א, תוס' לקמן ומראה הפנים) הם </w:t>
      </w:r>
      <w:r>
        <w:rPr>
          <w:b/>
          <w:highlight w:val="white"/>
          <w:rtl/>
        </w:rPr>
        <w:t>קושיות</w:t>
      </w:r>
      <w:r>
        <w:rPr>
          <w:highlight w:val="white"/>
          <w:rtl/>
        </w:rPr>
        <w:t xml:space="preserve"> על דברי הפני יהושע, ואילו שני האחרונים (רש"י לקמן, ואבני מילואים) מהווים </w:t>
      </w:r>
      <w:r>
        <w:rPr>
          <w:b/>
          <w:highlight w:val="white"/>
          <w:rtl/>
        </w:rPr>
        <w:t>סיוע</w:t>
      </w:r>
      <w:r>
        <w:rPr>
          <w:highlight w:val="white"/>
          <w:rtl/>
        </w:rPr>
        <w:t xml:space="preserve"> לדבריו</w:t>
      </w:r>
      <w:r>
        <w:rPr>
          <w:highlight w:val="white"/>
          <w:vertAlign w:val="superscript"/>
        </w:rPr>
        <w:footnoteReference w:id="4"/>
      </w:r>
      <w:r>
        <w:rPr>
          <w:rFonts w:hint="cs"/>
          <w:highlight w:val="white"/>
          <w:rtl/>
        </w:rPr>
        <w:t>:</w:t>
      </w:r>
    </w:p>
    <w:p w:rsidR="003C4204" w:rsidRDefault="003C4204" w:rsidP="003C4204">
      <w:pPr>
        <w:pStyle w:val="a3"/>
        <w:rPr>
          <w:highlight w:val="white"/>
        </w:rPr>
      </w:pPr>
      <w:r>
        <w:rPr>
          <w:b/>
          <w:highlight w:val="white"/>
          <w:rtl/>
        </w:rPr>
        <w:t>וראה עצמות יוסף שם</w:t>
      </w:r>
      <w:r>
        <w:rPr>
          <w:highlight w:val="white"/>
          <w:rtl/>
        </w:rPr>
        <w:t xml:space="preserve"> - זו לשונו (דף ד</w:t>
      </w:r>
      <w:r>
        <w:rPr>
          <w:rFonts w:hint="cs"/>
          <w:highlight w:val="white"/>
          <w:rtl/>
        </w:rPr>
        <w:t>, ב</w:t>
      </w:r>
      <w:r>
        <w:rPr>
          <w:highlight w:val="white"/>
          <w:rtl/>
        </w:rPr>
        <w:t xml:space="preserve"> ד"ה ותנא): כבר כתבתי למעלה בד"ה ואימא לדידה דר' יהודה דנפקא ליה מאין כסף והך תנא דנפקא ליה מכי יקח איש אשה לא פליגי אהדדי אלא דמר נפקא ליה מהכא לענין כסף ומר נפקא ליה מהכא אבל הני תרי קראי צריכי לדברי הכל ומשום הכי עביד בגמרא צריכותא בזה. ואין להקשות אמאי תפיס רב יהודה האי קרא ותנא תפיס האי קרא דכיון דמכל חד מתרווייהו ילפינן כסף אין זה מן הדקדוק.</w:t>
      </w:r>
    </w:p>
    <w:p w:rsidR="003C4204" w:rsidRDefault="003C4204" w:rsidP="003C4204">
      <w:pPr>
        <w:pStyle w:val="a3"/>
        <w:rPr>
          <w:highlight w:val="white"/>
        </w:rPr>
      </w:pPr>
      <w:r>
        <w:rPr>
          <w:highlight w:val="white"/>
          <w:rtl/>
        </w:rPr>
        <w:t>והיינו שהבין בפשטות דלכולי עלמא בעינן לשני הפסוקים וכפי שהגמרא מסיימת ששניהם נצרכים, והיינו דלא כהבנת הפני יהושע.</w:t>
      </w:r>
    </w:p>
    <w:p w:rsidR="003C4204" w:rsidRDefault="003C4204" w:rsidP="003C4204">
      <w:pPr>
        <w:pStyle w:val="a3"/>
        <w:rPr>
          <w:highlight w:val="white"/>
        </w:rPr>
      </w:pPr>
      <w:r>
        <w:rPr>
          <w:highlight w:val="white"/>
          <w:rtl/>
        </w:rPr>
        <w:t xml:space="preserve">[אם כי, העצמות יוסף עצמו מסתמך (בד"ה ואימא לדידה שמציין אליו) על פשט דברי </w:t>
      </w:r>
      <w:r>
        <w:rPr>
          <w:b/>
          <w:highlight w:val="white"/>
          <w:rtl/>
        </w:rPr>
        <w:t>התוספות</w:t>
      </w:r>
      <w:r>
        <w:rPr>
          <w:highlight w:val="white"/>
          <w:rtl/>
        </w:rPr>
        <w:t xml:space="preserve"> (בדף ג: ד"ה ואימא לדידה), כך שאין בזה קושיא של ממש על דברי </w:t>
      </w:r>
      <w:r>
        <w:rPr>
          <w:highlight w:val="white"/>
          <w:rtl/>
        </w:rPr>
        <w:lastRenderedPageBreak/>
        <w:t>הפני יהושע שאכן לומד כך בשיטת התוספות. ורק שהעצמות יוסף לא חילק בזה בין רש"י לתוספות]</w:t>
      </w:r>
    </w:p>
    <w:p w:rsidR="003C4204" w:rsidRDefault="003C4204" w:rsidP="003C4204">
      <w:pPr>
        <w:pStyle w:val="a3"/>
        <w:rPr>
          <w:highlight w:val="white"/>
        </w:rPr>
      </w:pPr>
      <w:r>
        <w:rPr>
          <w:b/>
          <w:highlight w:val="white"/>
          <w:rtl/>
        </w:rPr>
        <w:t>(וראה ריטב"א הנ"ל)</w:t>
      </w:r>
      <w:r>
        <w:rPr>
          <w:highlight w:val="white"/>
          <w:rtl/>
        </w:rPr>
        <w:t xml:space="preserve"> (שצויין לעיל בהערה 6) - זו לשון הריטב"א (על הסדר דמשנתנו דנקטה כסף ברישא):</w:t>
      </w:r>
    </w:p>
    <w:p w:rsidR="003C4204" w:rsidRDefault="003C4204" w:rsidP="003C4204">
      <w:pPr>
        <w:pStyle w:val="a3"/>
        <w:rPr>
          <w:highlight w:val="white"/>
        </w:rPr>
      </w:pPr>
      <w:r>
        <w:rPr>
          <w:highlight w:val="white"/>
          <w:rtl/>
        </w:rPr>
        <w:t>והאי דאקדמיה לכסף ושטר מקמי ביאה, למאן דנפקא ליה ביאה מובעלה (הפסוק הוא בדברים פרק כ"ד) נקט סידורא דקרא דמעיקרא כתיב כי יקח איש אשה דהיינו כסף כדאיתא בגמרא והדר ובעלה דהיינו ביאה ונקט שטר בהדי כסף מפני שקניינן מרובה בעלמא ואפילו למאי דמפקינן כסף מויצאה חנם אין כסף (שמות פרק כ"א) היינו למימרא דקדושי דאב הוו אבל עיקר קידושי כסף מכי יקח הוא כדמפרש בצריכותא דעבדינן בגמרא. ולרבי יוחנן דנפקא ליה ביאה מדכתיב בעולת בעל (דברים פרק כ"ב) איכא למימר דאקדים תנא למתני כסף ושטר מקמי ביאה משום דהני אורחא דמילתא טפי ולא עוד אלא דאסור לקדש בביאה ורב מנגיד אמאן דמקדש בביאה כדאיתא במכילתין.</w:t>
      </w:r>
    </w:p>
    <w:p w:rsidR="003C4204" w:rsidRDefault="003C4204" w:rsidP="003C4204">
      <w:pPr>
        <w:pStyle w:val="a3"/>
        <w:rPr>
          <w:highlight w:val="white"/>
        </w:rPr>
      </w:pPr>
      <w:r>
        <w:rPr>
          <w:highlight w:val="white"/>
          <w:rtl/>
        </w:rPr>
        <w:t>ואת מה שמקשר רבינו את דברי הריטב"א לדברי הפני יהושע יש לפרש בשני אופנים</w:t>
      </w:r>
      <w:r>
        <w:rPr>
          <w:highlight w:val="white"/>
          <w:vertAlign w:val="superscript"/>
        </w:rPr>
        <w:footnoteReference w:id="5"/>
      </w:r>
      <w:r>
        <w:rPr>
          <w:rFonts w:hint="cs"/>
          <w:highlight w:val="white"/>
          <w:rtl/>
        </w:rPr>
        <w:t>:</w:t>
      </w:r>
    </w:p>
    <w:p w:rsidR="003C4204" w:rsidRDefault="003C4204" w:rsidP="003C4204">
      <w:pPr>
        <w:pStyle w:val="a3"/>
        <w:rPr>
          <w:highlight w:val="white"/>
        </w:rPr>
      </w:pPr>
      <w:r>
        <w:rPr>
          <w:highlight w:val="white"/>
          <w:rtl/>
        </w:rPr>
        <w:t xml:space="preserve">א) </w:t>
      </w:r>
      <w:r>
        <w:rPr>
          <w:b/>
          <w:highlight w:val="white"/>
          <w:rtl/>
        </w:rPr>
        <w:t>להעיר</w:t>
      </w:r>
      <w:r>
        <w:rPr>
          <w:highlight w:val="white"/>
          <w:rtl/>
        </w:rPr>
        <w:t xml:space="preserve"> שהריטב"א גם סבירא ליה (כתוספות) דלכולי עלמא בעינן לשני הפסוקים, כדמוכח מהא שהכניס בדבריו את המשפט "ואפילו למאי דמפקינן כסף מויצאה חנם אין כסף - היינו למימרא דקדושי דאב הוו אבל עיקר קידושי כסף מכי יקח הוא כדמפרש בצריכותא דעבדינן בגמרא" - דלכאורה משפט זה לא נוגע כלל לדברי הריטב"א כאן, שהרי גם הפסוק "ויצאה חנם" קודם בתורה לפסוק "ובעלה", וגם אם היה מאן דאמר דמפיק לקדושי כסף רק מפסוק זה, עדיין היה מובן אליביה מה שהקדימה המשנה כסף לביאה. ומדוע אם כן יש לתרץ דלכולי עלמא שני הפסוקים נצרכים? - ועל כרחנו בא הריטב"א כאן לומר קושטא דמילתא, שלכולי עלמא שני הפסוקים נצרכים ואין שום מאן דאמר דסבירא ליה דילפינן רק מאחד מהם. והיינו בפירוש כשיטת התוספות ולא כרש"י.</w:t>
      </w:r>
    </w:p>
    <w:p w:rsidR="003C4204" w:rsidRDefault="003C4204" w:rsidP="003C4204">
      <w:pPr>
        <w:pStyle w:val="a3"/>
        <w:rPr>
          <w:highlight w:val="white"/>
        </w:rPr>
      </w:pPr>
      <w:r>
        <w:rPr>
          <w:highlight w:val="white"/>
          <w:rtl/>
        </w:rPr>
        <w:t xml:space="preserve">ב) </w:t>
      </w:r>
      <w:r>
        <w:rPr>
          <w:b/>
          <w:highlight w:val="white"/>
          <w:rtl/>
        </w:rPr>
        <w:t>להקשות</w:t>
      </w:r>
      <w:r>
        <w:rPr>
          <w:highlight w:val="white"/>
          <w:rtl/>
        </w:rPr>
        <w:t xml:space="preserve"> מסיום דברי הריטב"א לגבי שיטת רבי יוחנן, שהרי הפני יהושע כתב ד(לפי רש"י) הא דרב יהודה ורב לא בעו למילף מהפסוק "כי יקח" הוא (או משום ד"לא אסקי אדעתייהו גזירה שווה דקיחה קיחה", או בעומק יותר) לפי "דסבירא ליה </w:t>
      </w:r>
      <w:r>
        <w:rPr>
          <w:highlight w:val="white"/>
          <w:rtl/>
        </w:rPr>
        <w:lastRenderedPageBreak/>
        <w:t xml:space="preserve">דמגזירה שוה לחוד לא מצינו למילף כלל עיקר קידושי כסף משום דכתיב כי יקח איש אשה ובעלה דמשמע עד דמקדש והדר בעיל </w:t>
      </w:r>
      <w:r>
        <w:rPr>
          <w:b/>
          <w:highlight w:val="white"/>
          <w:rtl/>
        </w:rPr>
        <w:t>כדקאמר רבי יוחנן</w:t>
      </w:r>
      <w:r>
        <w:rPr>
          <w:highlight w:val="white"/>
          <w:rtl/>
        </w:rPr>
        <w:t xml:space="preserve"> לקמן" - אשר לפי זה יוצא דגם רבי יוחנן עצמו שפיר יכול (ואף מוכרח) ללמוד קידושי כסף דווקא מהפסוק "ויצאה חנם"</w:t>
      </w:r>
      <w:r>
        <w:rPr>
          <w:highlight w:val="white"/>
          <w:vertAlign w:val="superscript"/>
        </w:rPr>
        <w:footnoteReference w:id="6"/>
      </w:r>
      <w:r>
        <w:rPr>
          <w:rFonts w:hint="cs"/>
          <w:highlight w:val="white"/>
          <w:rtl/>
        </w:rPr>
        <w:t>.</w:t>
      </w:r>
    </w:p>
    <w:p w:rsidR="003C4204" w:rsidRDefault="003C4204" w:rsidP="003C4204">
      <w:pPr>
        <w:pStyle w:val="a3"/>
        <w:rPr>
          <w:highlight w:val="white"/>
        </w:rPr>
      </w:pPr>
      <w:r>
        <w:rPr>
          <w:highlight w:val="white"/>
          <w:rtl/>
        </w:rPr>
        <w:t>ועל כך קשה מדברי הריטב"א שנדחק לתרץ תירוצים אחרים אליבא דרבי יוחנן בה בשעה שיש לומר שרבי יוחנן דיליף ביאה מהפסוק בעולת בעל שבדברים פרק כ"ב, יליף כסף מויצאה חינם שכתוב הרבה לפני כן, בשמות פרק כ"א - ומוכח לכאורה דלא כפני יהושע</w:t>
      </w:r>
      <w:r>
        <w:rPr>
          <w:rFonts w:hint="cs"/>
          <w:highlight w:val="white"/>
          <w:rtl/>
        </w:rPr>
        <w:t>.</w:t>
      </w:r>
    </w:p>
    <w:p w:rsidR="003C4204" w:rsidRDefault="003C4204" w:rsidP="003C4204">
      <w:pPr>
        <w:pStyle w:val="a3"/>
        <w:rPr>
          <w:highlight w:val="white"/>
        </w:rPr>
      </w:pPr>
      <w:r>
        <w:rPr>
          <w:b/>
          <w:highlight w:val="white"/>
          <w:rtl/>
        </w:rPr>
        <w:t xml:space="preserve">וראה תוד"ה כשם שם יג, א - </w:t>
      </w:r>
      <w:r>
        <w:rPr>
          <w:highlight w:val="white"/>
          <w:rtl/>
        </w:rPr>
        <w:t>דכתבו בתוך דבריהם (בנוגע למימרא דרב אסי בשם רב מני שבגמרא שם) "ושמא י"ל דלית ליה ג"ש דקיחה קיחה אלא נפקא ליה מויצאה חנם". הרי לנו בפירוש שגם להתוספות שני הפסוקים הם שני לימודים שונים ויש מאן דאמר דיליף רק מאחד מהם, ודלא כפני יהושע שכתב דלשיטת התוספות לכולי עלמא בעינן לשני הפסוקים.</w:t>
      </w:r>
    </w:p>
    <w:p w:rsidR="003C4204" w:rsidRDefault="003C4204" w:rsidP="003C4204">
      <w:pPr>
        <w:pStyle w:val="a3"/>
        <w:rPr>
          <w:highlight w:val="white"/>
        </w:rPr>
      </w:pPr>
      <w:r>
        <w:rPr>
          <w:b/>
          <w:highlight w:val="white"/>
          <w:rtl/>
        </w:rPr>
        <w:t xml:space="preserve">מראה הפנים לירושלמי שם בתחלתו </w:t>
      </w:r>
      <w:r>
        <w:rPr>
          <w:highlight w:val="white"/>
          <w:rtl/>
        </w:rPr>
        <w:t>- שהקושיא היא על דרך הנזכר לעיל באופן הב' בריטב"א, כי גם הוא מעיר מדברי רבי יוחנן לקמן: בבבלי דף ט' יליף נמי רבי יוחנן לביאה מבעולת בעל וקאמר התם נמי דאי מובעלה ה"א עד דמקדש והדר בעיל קמ"ל וכתב רש"י ז"ל אבל השתא דנפקא לן מבעולת בעל דבעילה לחודה מיקדשה ע"כ כי יקח דיליף קיחה קיחה אגמריה דבכסף לחוד מיקדשה דאי עד דמקדש ובעיל כסף מאי אהני ע"כ ולפ"ז קשה מאי פריך הכא כסף בלא ביאה מנין וצ"ל דהאי ש"ס ס"ל אליבא דרבי יוחנן דלית ליה הג"ש דכי יקח ומוקי ליה לכולה קרא בקידושי ביאה וכי יקח איצטריך ליה למעוטי אמרה היא דכי יקח ולא כי תקח . . ולדעת רש"י ז"ל דמשמע דפשיטא ליה דרבי יוחנן אית ליה הג"ש היינו למאי דמסיק התם דאיצטריך תרווייהו ויצאה חנם וכי יקח כו' כדאמר שם.</w:t>
      </w:r>
    </w:p>
    <w:p w:rsidR="003C4204" w:rsidRDefault="003C4204" w:rsidP="003C4204">
      <w:pPr>
        <w:pStyle w:val="a3"/>
        <w:rPr>
          <w:highlight w:val="white"/>
        </w:rPr>
      </w:pPr>
      <w:r>
        <w:rPr>
          <w:highlight w:val="white"/>
          <w:rtl/>
        </w:rPr>
        <w:t>הרי שהביא דרש"י</w:t>
      </w:r>
      <w:r>
        <w:rPr>
          <w:highlight w:val="white"/>
          <w:vertAlign w:val="superscript"/>
        </w:rPr>
        <w:footnoteReference w:id="7"/>
      </w:r>
      <w:r>
        <w:rPr>
          <w:highlight w:val="white"/>
          <w:rtl/>
        </w:rPr>
        <w:t xml:space="preserve"> כתב בפירוש דל</w:t>
      </w:r>
      <w:r>
        <w:rPr>
          <w:b/>
          <w:highlight w:val="white"/>
          <w:rtl/>
        </w:rPr>
        <w:t>רבי יוחנן</w:t>
      </w:r>
      <w:r>
        <w:rPr>
          <w:highlight w:val="white"/>
          <w:rtl/>
        </w:rPr>
        <w:t xml:space="preserve"> עצמו ילפינן מהפסוק "כי יקח" ולא מ"ויצאה חינם" - כפי שמתבקש לכאורה על פי ביאור הפני יהושע הנ"ל, שרב דלא יליף מ"כי יקח" סבירא ליה כרבי יוחנן דהווה אמינא 'עד דמקדש והדר בעיל'.</w:t>
      </w:r>
    </w:p>
    <w:p w:rsidR="003C4204" w:rsidRDefault="003C4204" w:rsidP="003C4204">
      <w:pPr>
        <w:pStyle w:val="a3"/>
        <w:rPr>
          <w:highlight w:val="white"/>
        </w:rPr>
      </w:pPr>
      <w:r>
        <w:rPr>
          <w:b/>
          <w:highlight w:val="white"/>
          <w:rtl/>
        </w:rPr>
        <w:t xml:space="preserve">(וראה פרש"י שם ו, ב ד"ה אינה מקודשת. אבני מילואים סי' כח סקט"ז. ועוד) </w:t>
      </w:r>
      <w:r>
        <w:rPr>
          <w:highlight w:val="white"/>
          <w:rtl/>
        </w:rPr>
        <w:t>- דרש"י פירש על הא דהמקדש במלווה אינה מקודשת שהוא לפי "</w:t>
      </w:r>
      <w:r>
        <w:rPr>
          <w:b/>
          <w:highlight w:val="white"/>
          <w:rtl/>
        </w:rPr>
        <w:t>דקיחה משדה עפרון גמרינן</w:t>
      </w:r>
      <w:r>
        <w:rPr>
          <w:highlight w:val="white"/>
          <w:rtl/>
        </w:rPr>
        <w:t xml:space="preserve"> דיהיב מידי בשעת קידושין ומלוה להוצאה ניתנה וכבר הן שלה" דמשמעותם </w:t>
      </w:r>
      <w:r>
        <w:rPr>
          <w:highlight w:val="white"/>
          <w:rtl/>
        </w:rPr>
        <w:lastRenderedPageBreak/>
        <w:t>שיש חילוק באמת בין שני הלימודים, והאבני מילואים שם ביאר דעל פי דברי רש"י אלו מובן שרק ל'תנא' מלווה אינה תופסת בקידושין דווקא אך אליבא דרב שלמד מ"ויצאה חינם" כשם שאינה תופסת בקידושין כך גם לא במכר (ותירץ על פי זה את שיטת הרמב"ם - עיין שם), והיינו בפירוש כדברי הפני יהושע דלרש"י הוו תרי לימודים שונים ורב לומד דווקא כהא ד"ויצאה חינם" ולא מ"כי יקח"</w:t>
      </w:r>
      <w:r>
        <w:rPr>
          <w:highlight w:val="white"/>
          <w:vertAlign w:val="superscript"/>
        </w:rPr>
        <w:footnoteReference w:id="8"/>
      </w:r>
      <w:r>
        <w:rPr>
          <w:rFonts w:hint="cs"/>
          <w:highlight w:val="white"/>
          <w:rtl/>
        </w:rPr>
        <w:t>.</w:t>
      </w:r>
    </w:p>
    <w:p w:rsidR="003C4204" w:rsidRDefault="003C4204" w:rsidP="003C4204">
      <w:pPr>
        <w:pStyle w:val="11"/>
        <w:bidi/>
        <w:rPr>
          <w:highlight w:val="white"/>
        </w:rPr>
      </w:pPr>
      <w:r>
        <w:rPr>
          <w:highlight w:val="white"/>
          <w:rtl/>
        </w:rPr>
        <w:t>ג</w:t>
      </w:r>
    </w:p>
    <w:p w:rsidR="003C4204" w:rsidRDefault="003C4204" w:rsidP="003C4204">
      <w:pPr>
        <w:pStyle w:val="a3"/>
        <w:rPr>
          <w:highlight w:val="white"/>
        </w:rPr>
      </w:pPr>
      <w:r>
        <w:rPr>
          <w:highlight w:val="white"/>
          <w:rtl/>
        </w:rPr>
        <w:t>ואם כנים הדברים, ומצינו כאן כמה קושיות נכבדות על דברי הפני יהושע, יש לומר דהדברים כולם מתורצים על ידי עיון מעמיק יותר בדבריו:</w:t>
      </w:r>
    </w:p>
    <w:p w:rsidR="003C4204" w:rsidRDefault="003C4204" w:rsidP="003C4204">
      <w:pPr>
        <w:pStyle w:val="a3"/>
        <w:rPr>
          <w:highlight w:val="white"/>
        </w:rPr>
      </w:pPr>
      <w:r>
        <w:rPr>
          <w:highlight w:val="white"/>
          <w:rtl/>
        </w:rPr>
        <w:t>דהנה בדף ג' שם (ד"ה בכסף) ממשיך הפני יהושע וזו לשונו: בלימוד הישיבה דקדקתי עוד שבשמעתין גרסינן אמר רב יהודא אמר רב דאמר קרא ויצאה חנם כו' ובכתובות דף מ"ו לא גרסינן אלא אמר רב יהודא לחוד ולא מסיק משמיה דרב והיה נלע"ד בזה דודאי רב גופא לא מפיק מהאי קרא אלא עיקר קידושי כסף וקאי אמתניתין דהכא דבעי בכסף מנלן ולענין דכספא דאבוה הוי לא איצטריך ליה לרב למילף מהכא והיינו לפי שיטת רש"י ביבמות דף נ"ז ע"ב גבי יש חופה לפסולים דרב אית ליה חופה קונה כרב הונא דלקמן אם כן לפי זה מדאשכחן דזכי רחמנא לאב למימסר לחופה כדכתיב את בתי נתתי והיינו בנערה כמו שכתבו התוספות בסמוך אם כן ממילא דזוכה האב בבתו נערה בכל עניני קדושין דהא איתקשו הוויות להדדי וחופה נמי אקרי הויה לרב ולרב הונא וכיון דאביה מקבל קידושין ממילא דכספא דידיה הוי כדאמרינן בסמוך מה שאין כן רב יהודא אפשר דלא סבירא ליה בהא כרב דחופה קונה דהא קי"ל אליבא דהלכתא דחופה אינו קונה ואם כן לא מקרי הוייה ולא שייך למילף קידושין מחופה בהקישא . . משום הכי איצטריך ליה לרב יהודה למילף מקרא דאין כסף דכספא דאבוה הוי דיציאה דכוותיה ממעט . . כל זה העליתי בישיבה והוספתי דברים ואין להאריך".</w:t>
      </w:r>
    </w:p>
    <w:p w:rsidR="003C4204" w:rsidRDefault="003C4204" w:rsidP="003C4204">
      <w:pPr>
        <w:pStyle w:val="a3"/>
        <w:rPr>
          <w:highlight w:val="white"/>
        </w:rPr>
      </w:pPr>
      <w:r>
        <w:rPr>
          <w:highlight w:val="white"/>
          <w:rtl/>
        </w:rPr>
        <w:t>והיינו דמבאר שדווקא כאן שעיקר כוונת הסוגיא למצוא מקור לקידושי כסף כתבה גם את מקור המימרא - רב, כי את זה הוא אכן לומד מהפסוק "ויצאה חינם". אבל במסכת כתובות שם כל כוונת הסוגיא להבין מניין לנו שכסף הקידושין הולך לאב, כתבה דדווקא רב יהודה לומד זאת מהפסוק ויצאה חינם, כי רב עצמו לומד את זה מחופה לפי דסבירא ליה דחופה קונה כרב הונא.</w:t>
      </w:r>
    </w:p>
    <w:p w:rsidR="003C4204" w:rsidRDefault="003C4204" w:rsidP="003C4204">
      <w:pPr>
        <w:pStyle w:val="a3"/>
        <w:rPr>
          <w:highlight w:val="white"/>
        </w:rPr>
      </w:pPr>
      <w:r>
        <w:rPr>
          <w:highlight w:val="white"/>
          <w:rtl/>
        </w:rPr>
        <w:t xml:space="preserve">וכשמעמיקים בדברי הפני יהושע, הרי יש לומר שבנוסף לפלפול בעלמא בדיוק שמות בעלי המימרא בסוגיא כאן ובכתובות, כוונתו גם לבאר דמה שכתב לפני כן שרש"י ותוספות חולקים אם </w:t>
      </w:r>
      <w:r>
        <w:rPr>
          <w:b/>
          <w:highlight w:val="white"/>
          <w:rtl/>
        </w:rPr>
        <w:t>רב והתנא עצמם</w:t>
      </w:r>
      <w:r>
        <w:rPr>
          <w:highlight w:val="white"/>
          <w:rtl/>
        </w:rPr>
        <w:t xml:space="preserve"> סבירא להו משני הפסוקים או רק אחד </w:t>
      </w:r>
      <w:r>
        <w:rPr>
          <w:highlight w:val="white"/>
          <w:rtl/>
        </w:rPr>
        <w:lastRenderedPageBreak/>
        <w:t>- הוא לפי דאזלו לשיטתייהו:</w:t>
      </w:r>
    </w:p>
    <w:p w:rsidR="003C4204" w:rsidRDefault="003C4204" w:rsidP="003C4204">
      <w:pPr>
        <w:pStyle w:val="a3"/>
        <w:rPr>
          <w:highlight w:val="white"/>
        </w:rPr>
      </w:pPr>
      <w:r>
        <w:rPr>
          <w:highlight w:val="white"/>
          <w:rtl/>
        </w:rPr>
        <w:t>שהרי כפי שכתבנו בתחילת דברינו ה'צריכא' שאומרת הגמרא לפסוק ד"ויצאה חינם" הוא מה שדווקא ממנו לומדים את הפרט שכסף הקידושין שייך לאב.</w:t>
      </w:r>
    </w:p>
    <w:p w:rsidR="003C4204" w:rsidRDefault="003C4204" w:rsidP="003C4204">
      <w:pPr>
        <w:pStyle w:val="a3"/>
        <w:rPr>
          <w:highlight w:val="white"/>
        </w:rPr>
      </w:pPr>
      <w:r>
        <w:rPr>
          <w:highlight w:val="white"/>
          <w:rtl/>
        </w:rPr>
        <w:t xml:space="preserve">וממילא יוצא, דלפי </w:t>
      </w:r>
      <w:r>
        <w:rPr>
          <w:b/>
          <w:highlight w:val="white"/>
          <w:rtl/>
        </w:rPr>
        <w:t>רב עצמו</w:t>
      </w:r>
      <w:r>
        <w:rPr>
          <w:highlight w:val="white"/>
          <w:rtl/>
        </w:rPr>
        <w:t xml:space="preserve"> שסובר כרב הונא דחופה קונה ויש ללמוד ממנה שהכסף שייך לאב ואין צריכים לזה פסוק - אי אפשר לומר את הצריכותא שאומרת הגמרא. ואם כן על כרחנו ד</w:t>
      </w:r>
      <w:r>
        <w:rPr>
          <w:b/>
          <w:highlight w:val="white"/>
          <w:rtl/>
        </w:rPr>
        <w:t>רב עצמו</w:t>
      </w:r>
      <w:r>
        <w:rPr>
          <w:highlight w:val="white"/>
          <w:rtl/>
        </w:rPr>
        <w:t xml:space="preserve"> לומד קידושי כסף </w:t>
      </w:r>
      <w:r>
        <w:rPr>
          <w:b/>
          <w:highlight w:val="white"/>
          <w:rtl/>
        </w:rPr>
        <w:t xml:space="preserve">רק </w:t>
      </w:r>
      <w:r>
        <w:rPr>
          <w:highlight w:val="white"/>
          <w:rtl/>
        </w:rPr>
        <w:t>מהפסוק "ויצאה חינם", דאילו למד גם מהפסוק "כי יקח" - אין שום משמעות מיוחדת והוספה להא דילפינן מ"ויצאה חינם".</w:t>
      </w:r>
    </w:p>
    <w:p w:rsidR="003C4204" w:rsidRDefault="003C4204" w:rsidP="003C4204">
      <w:pPr>
        <w:pStyle w:val="a3"/>
        <w:rPr>
          <w:highlight w:val="white"/>
        </w:rPr>
      </w:pPr>
      <w:r>
        <w:rPr>
          <w:highlight w:val="white"/>
          <w:rtl/>
        </w:rPr>
        <w:t xml:space="preserve">אלא שכל זה הוא דווקא </w:t>
      </w:r>
      <w:r>
        <w:rPr>
          <w:b/>
          <w:highlight w:val="white"/>
          <w:rtl/>
        </w:rPr>
        <w:t>לשיטת רש"י</w:t>
      </w:r>
      <w:r>
        <w:rPr>
          <w:b/>
          <w:highlight w:val="white"/>
          <w:vertAlign w:val="superscript"/>
        </w:rPr>
        <w:footnoteReference w:id="9"/>
      </w:r>
      <w:r>
        <w:rPr>
          <w:highlight w:val="white"/>
          <w:rtl/>
        </w:rPr>
        <w:t xml:space="preserve"> שכתב ביבמות נז</w:t>
      </w:r>
      <w:r>
        <w:rPr>
          <w:rFonts w:hint="cs"/>
          <w:highlight w:val="white"/>
          <w:rtl/>
        </w:rPr>
        <w:t>, ב</w:t>
      </w:r>
      <w:r>
        <w:rPr>
          <w:highlight w:val="white"/>
          <w:rtl/>
        </w:rPr>
        <w:t xml:space="preserve"> (כפי שמציין הפני יהושע) שרב האומר 'יש חופה לפסולות' סבירא ליה כרב הונא. מה שאין כן לתוספות שם (ד"ה רב) ש</w:t>
      </w:r>
      <w:r>
        <w:rPr>
          <w:b/>
          <w:highlight w:val="white"/>
          <w:rtl/>
        </w:rPr>
        <w:t>חולקים על רש"י</w:t>
      </w:r>
      <w:r>
        <w:rPr>
          <w:highlight w:val="white"/>
          <w:rtl/>
        </w:rPr>
        <w:t xml:space="preserve">  - ואחת מקושיותיהם היא דבר זה עצמו, כיצד ניתן לומר דרב פוסק כרב הונא דלא כהלכתא לדידן? - הרי שוב גם לרב עצמו אין מקור אחר ללמוד הא דכסף קידושין שייך להאב, ושפיר יכול ללמוד משני הפסוקים ועל פי הצריכותא שאומרת הגמרא.</w:t>
      </w:r>
    </w:p>
    <w:p w:rsidR="003C4204" w:rsidRPr="003C4204" w:rsidRDefault="003C4204" w:rsidP="003C4204">
      <w:pPr>
        <w:pStyle w:val="a3"/>
        <w:rPr>
          <w:rFonts w:asciiTheme="minorHAnsi" w:hAnsiTheme="minorHAnsi"/>
          <w:highlight w:val="white"/>
        </w:rPr>
      </w:pPr>
      <w:r>
        <w:rPr>
          <w:highlight w:val="white"/>
          <w:rtl/>
        </w:rPr>
        <w:t>ונמצא שהפני יהושע לא מבאר רק את חילוקי הלשונות בין הסוגיא דכאן ודכתובות, אלא גם מכוון לומר שרש"י ותוספות שביאר זה עתה, לשיטתייהו ביבמות נז</w:t>
      </w:r>
      <w:r>
        <w:rPr>
          <w:rFonts w:hint="cs"/>
          <w:highlight w:val="white"/>
          <w:rtl/>
        </w:rPr>
        <w:t>, ב</w:t>
      </w:r>
      <w:r>
        <w:rPr>
          <w:highlight w:val="white"/>
          <w:rtl/>
        </w:rPr>
        <w:t xml:space="preserve"> אזלו.</w:t>
      </w:r>
    </w:p>
    <w:p w:rsidR="003C4204" w:rsidRDefault="003C4204" w:rsidP="003C4204">
      <w:pPr>
        <w:pStyle w:val="11"/>
        <w:bidi/>
        <w:rPr>
          <w:highlight w:val="white"/>
        </w:rPr>
      </w:pPr>
      <w:r>
        <w:rPr>
          <w:highlight w:val="white"/>
          <w:rtl/>
        </w:rPr>
        <w:t>ד</w:t>
      </w:r>
    </w:p>
    <w:p w:rsidR="003C4204" w:rsidRDefault="003C4204" w:rsidP="003C4204">
      <w:pPr>
        <w:pStyle w:val="a3"/>
        <w:rPr>
          <w:highlight w:val="white"/>
        </w:rPr>
      </w:pPr>
      <w:r>
        <w:rPr>
          <w:highlight w:val="white"/>
          <w:rtl/>
        </w:rPr>
        <w:t>ומעתה מתורצות היטב כל הקושיות:</w:t>
      </w:r>
    </w:p>
    <w:p w:rsidR="003C4204" w:rsidRDefault="003C4204" w:rsidP="003C4204">
      <w:pPr>
        <w:pStyle w:val="a3"/>
        <w:rPr>
          <w:highlight w:val="white"/>
        </w:rPr>
      </w:pPr>
      <w:r>
        <w:rPr>
          <w:b/>
          <w:highlight w:val="white"/>
          <w:rtl/>
        </w:rPr>
        <w:t xml:space="preserve">וראה עצמות יוסף שם </w:t>
      </w:r>
      <w:r>
        <w:rPr>
          <w:highlight w:val="white"/>
          <w:rtl/>
        </w:rPr>
        <w:t>- כפי שהזכרנו כבר, עיקר דבריו מבוססים דווקא על דברי התוספות, שגם הפני יהושע מסכים דלשיטתם רב ותנא לומדים כשני הפסוקים. וזהו לפי דלשיטתייהו ביבמות אזלי, כנ"ל.</w:t>
      </w:r>
    </w:p>
    <w:p w:rsidR="003C4204" w:rsidRDefault="003C4204" w:rsidP="003C4204">
      <w:pPr>
        <w:pStyle w:val="a3"/>
        <w:rPr>
          <w:highlight w:val="white"/>
        </w:rPr>
      </w:pPr>
      <w:r>
        <w:rPr>
          <w:b/>
          <w:highlight w:val="white"/>
          <w:rtl/>
        </w:rPr>
        <w:t xml:space="preserve">וראה ריטב"א הנ"ל </w:t>
      </w:r>
      <w:r>
        <w:rPr>
          <w:highlight w:val="white"/>
          <w:rtl/>
        </w:rPr>
        <w:t>- לאופן הא' שזוהי רק הערה, הרי אין בכך משום קושיא של ממש על הפני יהושע.</w:t>
      </w:r>
    </w:p>
    <w:p w:rsidR="003C4204" w:rsidRDefault="003C4204" w:rsidP="003C4204">
      <w:pPr>
        <w:pStyle w:val="a3"/>
        <w:rPr>
          <w:highlight w:val="white"/>
        </w:rPr>
      </w:pPr>
      <w:r>
        <w:rPr>
          <w:highlight w:val="white"/>
          <w:rtl/>
        </w:rPr>
        <w:t>[ויש להוסיף, שהריטב"א ביבמות שם מביא את מחלוקת רש"י ותוספות הנ"ל בדעת רב</w:t>
      </w:r>
      <w:r>
        <w:rPr>
          <w:highlight w:val="white"/>
          <w:vertAlign w:val="superscript"/>
        </w:rPr>
        <w:footnoteReference w:id="10"/>
      </w:r>
      <w:r>
        <w:rPr>
          <w:highlight w:val="white"/>
          <w:rtl/>
        </w:rPr>
        <w:t xml:space="preserve"> ולא ברור כמי מהם שיטתו למסקנא. וממילא נאמר ד(לפי הפני יהושע) כוונתו לומר שרב חולק על רב הונא, ומתאים למה שכאן סובר כתוספות דתרווייהו </w:t>
      </w:r>
      <w:r>
        <w:rPr>
          <w:highlight w:val="white"/>
          <w:rtl/>
        </w:rPr>
        <w:lastRenderedPageBreak/>
        <w:t>ילפי מב' הפסוקים</w:t>
      </w:r>
      <w:r>
        <w:rPr>
          <w:rFonts w:hint="cs"/>
          <w:highlight w:val="white"/>
          <w:rtl/>
        </w:rPr>
        <w:t>.</w:t>
      </w:r>
      <w:r>
        <w:rPr>
          <w:highlight w:val="white"/>
          <w:rtl/>
        </w:rPr>
        <w:t>]</w:t>
      </w:r>
    </w:p>
    <w:p w:rsidR="003C4204" w:rsidRDefault="003C4204" w:rsidP="003C4204">
      <w:pPr>
        <w:pStyle w:val="a3"/>
        <w:rPr>
          <w:highlight w:val="white"/>
        </w:rPr>
      </w:pPr>
      <w:r>
        <w:rPr>
          <w:highlight w:val="white"/>
          <w:rtl/>
        </w:rPr>
        <w:t>ולאופן הב' גם לא קשה, דשמא נאמר ד</w:t>
      </w:r>
      <w:r>
        <w:rPr>
          <w:b/>
          <w:highlight w:val="white"/>
          <w:rtl/>
        </w:rPr>
        <w:t xml:space="preserve">רבי יוחנן עצמו </w:t>
      </w:r>
      <w:r>
        <w:rPr>
          <w:highlight w:val="white"/>
          <w:rtl/>
        </w:rPr>
        <w:t>חולק על רב הונא וסבירא ליה כהלכתא לדידן דחופה אינה קונה, וממילא צריך ללמוד משני הפסוקים כדי שיהיו לו שני החידושים שמהם. ודווקא רב לא יכל ללמוד כשני הפסוקים כי אז לא מובן מהי הצריכותא בפסוק "ויצאה חינם", כנ"ל</w:t>
      </w:r>
      <w:r>
        <w:rPr>
          <w:highlight w:val="white"/>
          <w:vertAlign w:val="superscript"/>
        </w:rPr>
        <w:footnoteReference w:id="11"/>
      </w:r>
      <w:r>
        <w:rPr>
          <w:rFonts w:hint="cs"/>
          <w:highlight w:val="white"/>
          <w:rtl/>
        </w:rPr>
        <w:t>.</w:t>
      </w:r>
    </w:p>
    <w:p w:rsidR="003C4204" w:rsidRDefault="003C4204" w:rsidP="003C4204">
      <w:pPr>
        <w:pStyle w:val="a3"/>
        <w:rPr>
          <w:highlight w:val="white"/>
        </w:rPr>
      </w:pPr>
      <w:r>
        <w:rPr>
          <w:highlight w:val="white"/>
          <w:rtl/>
        </w:rPr>
        <w:t>[ובאמת יש להוכיח היטב דרבי יוחנן לא סבירא ליה כרב הונא, ראה לקמן בסיום הדברים</w:t>
      </w:r>
      <w:r>
        <w:rPr>
          <w:rFonts w:hint="cs"/>
          <w:highlight w:val="white"/>
          <w:rtl/>
        </w:rPr>
        <w:t>.</w:t>
      </w:r>
      <w:r>
        <w:rPr>
          <w:highlight w:val="white"/>
          <w:rtl/>
        </w:rPr>
        <w:t>]</w:t>
      </w:r>
    </w:p>
    <w:p w:rsidR="003C4204" w:rsidRDefault="003C4204" w:rsidP="003C4204">
      <w:pPr>
        <w:pStyle w:val="a3"/>
        <w:rPr>
          <w:highlight w:val="white"/>
        </w:rPr>
      </w:pPr>
      <w:r>
        <w:rPr>
          <w:b/>
          <w:highlight w:val="white"/>
          <w:rtl/>
        </w:rPr>
        <w:t xml:space="preserve">וראה תוד"ה כשם שם יג, א </w:t>
      </w:r>
      <w:r>
        <w:rPr>
          <w:highlight w:val="white"/>
          <w:rtl/>
        </w:rPr>
        <w:t xml:space="preserve">- על דרך הנ"ל ברבי יוחנן, נאמר דשמא גם (רב אסי ו)רב מני סובר(ים) כרב הונא דחופה קונה, וממילא </w:t>
      </w:r>
      <w:r>
        <w:rPr>
          <w:b/>
          <w:highlight w:val="white"/>
          <w:rtl/>
        </w:rPr>
        <w:t>לשיטתם</w:t>
      </w:r>
      <w:r>
        <w:rPr>
          <w:highlight w:val="white"/>
          <w:rtl/>
        </w:rPr>
        <w:t xml:space="preserve"> גם תוספות מסכים שלא יכולים ללמוד כב' הפסוקים יחד, דאם כן מהי הצריכותא בפסוק "ויצאה חינם" - ממש כמו לשיטת רב אליבא דרש"י.</w:t>
      </w:r>
    </w:p>
    <w:p w:rsidR="003C4204" w:rsidRPr="003C4204" w:rsidRDefault="003C4204" w:rsidP="003C4204">
      <w:pPr>
        <w:pStyle w:val="a3"/>
        <w:rPr>
          <w:rFonts w:asciiTheme="minorHAnsi" w:hAnsiTheme="minorHAnsi"/>
          <w:highlight w:val="white"/>
        </w:rPr>
      </w:pPr>
      <w:r>
        <w:rPr>
          <w:b/>
          <w:highlight w:val="white"/>
          <w:rtl/>
        </w:rPr>
        <w:t>מראה הפנים לירושלמי שם בתחלתו</w:t>
      </w:r>
      <w:r>
        <w:rPr>
          <w:highlight w:val="white"/>
          <w:rtl/>
        </w:rPr>
        <w:t xml:space="preserve"> - באותה דרך שהסברנו לעיל שלא קשה מדברי הריטב"א בשיטת רבי יוחנן, נאמר דלא קשה גם מרש"י שכתב ד</w:t>
      </w:r>
      <w:r>
        <w:rPr>
          <w:b/>
          <w:highlight w:val="white"/>
          <w:rtl/>
        </w:rPr>
        <w:t>לרבי יוחנן</w:t>
      </w:r>
      <w:r>
        <w:rPr>
          <w:highlight w:val="white"/>
          <w:rtl/>
        </w:rPr>
        <w:t xml:space="preserve"> ילפינן קידושי כסף מהפסוק "</w:t>
      </w:r>
      <w:r>
        <w:rPr>
          <w:b/>
          <w:highlight w:val="white"/>
          <w:rtl/>
        </w:rPr>
        <w:t>כי יקח</w:t>
      </w:r>
      <w:r>
        <w:rPr>
          <w:highlight w:val="white"/>
          <w:rtl/>
        </w:rPr>
        <w:t xml:space="preserve">" - לפי דרבי יוחנן פליג על רב הונא וסבירא ליה דחופה אינה קונה [כפי שנוכיח לקמן בסיום הדברים], וממילא </w:t>
      </w:r>
      <w:r>
        <w:rPr>
          <w:b/>
          <w:highlight w:val="white"/>
          <w:rtl/>
        </w:rPr>
        <w:t>אליביה</w:t>
      </w:r>
      <w:r>
        <w:rPr>
          <w:highlight w:val="white"/>
          <w:rtl/>
        </w:rPr>
        <w:t xml:space="preserve"> מסכים גם רש"י עצמו שיש ללמוד (כתוספות) דסבירא ליה כשני הלימודים, וכנ"ל.</w:t>
      </w:r>
    </w:p>
    <w:p w:rsidR="003C4204" w:rsidRDefault="003C4204" w:rsidP="003C4204">
      <w:pPr>
        <w:pStyle w:val="11"/>
        <w:bidi/>
        <w:rPr>
          <w:highlight w:val="white"/>
        </w:rPr>
      </w:pPr>
      <w:r>
        <w:rPr>
          <w:highlight w:val="white"/>
          <w:rtl/>
        </w:rPr>
        <w:t>ה</w:t>
      </w:r>
    </w:p>
    <w:p w:rsidR="003C4204" w:rsidRDefault="003C4204" w:rsidP="003C4204">
      <w:pPr>
        <w:pStyle w:val="a3"/>
        <w:rPr>
          <w:highlight w:val="white"/>
        </w:rPr>
      </w:pPr>
      <w:r>
        <w:rPr>
          <w:highlight w:val="white"/>
          <w:rtl/>
        </w:rPr>
        <w:t xml:space="preserve">ואחר האמת והדברים האלה, יש להוסיף ולומר שזו באמת כוונת הפני יהושע במה </w:t>
      </w:r>
      <w:r>
        <w:rPr>
          <w:highlight w:val="white"/>
          <w:rtl/>
        </w:rPr>
        <w:lastRenderedPageBreak/>
        <w:t>שכתב 'כל זה העליתי בישיבה והוספתי דברים ואין להאריך' - שבא לרמוז שבאמצעות הפילפול הזה שאמר בישיבה יש לתרץ כל מה שקשה עליו מכל מקומות אלו.</w:t>
      </w:r>
    </w:p>
    <w:p w:rsidR="003C4204" w:rsidRDefault="003C4204" w:rsidP="003C4204">
      <w:pPr>
        <w:pStyle w:val="a3"/>
        <w:rPr>
          <w:highlight w:val="white"/>
        </w:rPr>
      </w:pPr>
      <w:r>
        <w:rPr>
          <w:highlight w:val="white"/>
          <w:rtl/>
        </w:rPr>
        <w:t>וממילא יש לומר שזו גם כוונת רבינו בהביאו את כל המראי מקומות הנ"ל בהמשך לדברי הפני יהושע - לא רק להקשות את הקושיות, אלא גם לפרש שלקושיות אלו כיוון בכותבו 'והוספתי דברים', כנ"ל.</w:t>
      </w:r>
    </w:p>
    <w:p w:rsidR="003C4204" w:rsidRDefault="003C4204" w:rsidP="000A16EC">
      <w:pPr>
        <w:pStyle w:val="11"/>
        <w:bidi/>
        <w:rPr>
          <w:highlight w:val="white"/>
        </w:rPr>
      </w:pPr>
      <w:r>
        <w:rPr>
          <w:highlight w:val="white"/>
          <w:rtl/>
        </w:rPr>
        <w:t>ו</w:t>
      </w:r>
      <w:r>
        <w:rPr>
          <w:highlight w:val="white"/>
        </w:rPr>
        <w:t xml:space="preserve"> </w:t>
      </w:r>
    </w:p>
    <w:p w:rsidR="003C4204" w:rsidRDefault="003C4204" w:rsidP="003C4204">
      <w:pPr>
        <w:pStyle w:val="a3"/>
        <w:rPr>
          <w:highlight w:val="white"/>
        </w:rPr>
      </w:pPr>
      <w:r>
        <w:rPr>
          <w:highlight w:val="white"/>
          <w:rtl/>
        </w:rPr>
        <w:t>וכמוזכר לעיל, נראה להוכיח דרבי יוחנן עצמו פליג על רב הונא וסבירא ליה דחופה אינה קונה.</w:t>
      </w:r>
    </w:p>
    <w:p w:rsidR="003C4204" w:rsidRDefault="003C4204" w:rsidP="003C4204">
      <w:pPr>
        <w:pStyle w:val="a3"/>
        <w:rPr>
          <w:highlight w:val="white"/>
        </w:rPr>
      </w:pPr>
      <w:r>
        <w:rPr>
          <w:highlight w:val="white"/>
          <w:rtl/>
        </w:rPr>
        <w:t>דהנה בקונטרס שב דנחמתא (מאמר ה' קרוב לסופו) מבאר הגר"י ענגל דרבא ואביי שדנו בדברי רב הונא</w:t>
      </w:r>
    </w:p>
    <w:p w:rsidR="003C4204" w:rsidRDefault="003C4204" w:rsidP="003C4204">
      <w:pPr>
        <w:pStyle w:val="a3"/>
        <w:rPr>
          <w:highlight w:val="white"/>
        </w:rPr>
      </w:pPr>
      <w:r>
        <w:rPr>
          <w:highlight w:val="white"/>
          <w:rtl/>
        </w:rPr>
        <w:t xml:space="preserve">- "אמר רבא שתי תשובות בדבר (להקשות על דברי רב הונא דחופה קונה) חדא דשלש תנן וד' לא תנן (משנתנו כתבה בפירוש שישנם רק שלושה אופני קידושין ולא ארבעה) . . א"ל אביי הא דקאמרת ג' תנן וד' לא תנן תנא מילתא דכתיבא בהדיא (דבר שנלמד מפסוק מפורש בתורה) קתני מילתא דלא כתיבא בהדיא לא קתני" - </w:t>
      </w:r>
    </w:p>
    <w:p w:rsidR="003C4204" w:rsidRDefault="003C4204" w:rsidP="003C4204">
      <w:pPr>
        <w:pStyle w:val="a3"/>
        <w:rPr>
          <w:highlight w:val="white"/>
        </w:rPr>
      </w:pPr>
      <w:r>
        <w:rPr>
          <w:highlight w:val="white"/>
          <w:rtl/>
        </w:rPr>
        <w:t>נחלקו במחלוקת הרמב"ם והרמב"ן הידועה אם דברים הנלמדים במידות שהתורה נדרשת בהן נקראים דברי תורה או דברי סופרים. אביי סבירא ליה דנקראים דברי תורה ולכן שפיר אמר שהמשנה כוללת רק מילתא דכתיבא בהדיא - שהרי גם כסף שנשנה במשנה נלמד בגזירה שווה (אחת מהמידות שהתורה נדרשת בהן) ד'קיחה-קיחה' ונחשב כתיבא בהדיא. מה שאין כן רבא לומד דנקראים דברי סופרים ולשיטתו לא קיבל את חילוקו של אביי (שהרי לשיטתו באמת נשנו במשנה דברים שלא כתובים בפירוש בתורה) וסבירא ליה דחופה אינה קונה.</w:t>
      </w:r>
    </w:p>
    <w:p w:rsidR="003C4204" w:rsidRDefault="003C4204" w:rsidP="003C4204">
      <w:pPr>
        <w:pStyle w:val="a3"/>
        <w:rPr>
          <w:highlight w:val="white"/>
        </w:rPr>
      </w:pPr>
      <w:r>
        <w:rPr>
          <w:highlight w:val="white"/>
          <w:rtl/>
        </w:rPr>
        <w:t>וממשיך הגר"י ענגל שם שרבא ואביי גופא הולכים בזה במחלוקתם של רבי אלעזר ורבי יוחנן (בגיטין דף ס:) אם התורה 'רוב בכתב ומיעוט בעל פה' או להיפך - כי רבי אלעזר סובר שהדברים שנלמדים בי"ג מדות נחשבים דברי תורה ולכן הדברים שבכתב הם הרוב, ואילו רבי יוחנן סובר שהדברים האלו נחשבים דברי סופרים ולכן רוב התורה היא דברים שבעל פה [ועל פי זה מדייק מה שרבי אלעזר למד שיש לעמוד בפני ספר תורה בקל וחומר ממה שעומדים בפני תלמיד חכם, ואילו במקום אחר אומר רבא שטיפשים אלו העומדים בפני ספר תורה ולא בפני תלמיד חכם, לפי דאזלו בזה לשיטתייהו הנ"ל. עיין שם בדבריו הנעימים].</w:t>
      </w:r>
    </w:p>
    <w:p w:rsidR="003C4204" w:rsidRDefault="003C4204" w:rsidP="003C4204">
      <w:pPr>
        <w:pStyle w:val="a3"/>
        <w:rPr>
          <w:highlight w:val="white"/>
        </w:rPr>
      </w:pPr>
      <w:r>
        <w:rPr>
          <w:highlight w:val="white"/>
          <w:rtl/>
        </w:rPr>
        <w:lastRenderedPageBreak/>
        <w:t>והרי מזה יוצא ברור ש</w:t>
      </w:r>
      <w:r>
        <w:rPr>
          <w:b/>
          <w:highlight w:val="white"/>
          <w:rtl/>
        </w:rPr>
        <w:t>רבי יוחנן</w:t>
      </w:r>
      <w:r>
        <w:rPr>
          <w:highlight w:val="white"/>
          <w:rtl/>
        </w:rPr>
        <w:t xml:space="preserve"> שסבירא ליה בזה כרבא</w:t>
      </w:r>
      <w:r>
        <w:rPr>
          <w:highlight w:val="white"/>
          <w:vertAlign w:val="superscript"/>
        </w:rPr>
        <w:footnoteReference w:id="12"/>
      </w:r>
      <w:r>
        <w:rPr>
          <w:highlight w:val="white"/>
          <w:rtl/>
        </w:rPr>
        <w:t xml:space="preserve"> חולק בהכרח על רב הונא מכורח קושייתו של רבא, וסבירא ליה דחופה אינה קונה, ולכן הוא עצמו שפיר לומד כב' הפסוקים ד"כי יקח" ו"ויצאה חינם" אפילו לפי רש"י, וכמו שביארנו.</w:t>
      </w:r>
    </w:p>
    <w:p w:rsidR="003C4204" w:rsidRDefault="003C4204" w:rsidP="003C4204">
      <w:pPr>
        <w:pStyle w:val="a3"/>
        <w:rPr>
          <w:highlight w:val="white"/>
        </w:rPr>
      </w:pPr>
      <w:r>
        <w:rPr>
          <w:highlight w:val="white"/>
          <w:rtl/>
        </w:rPr>
        <w:t>אלא שהוכחה זו עדיין צריכה לפנים, שהרי כל מה שהגר"י ענגל אומר שרבי יוחנן חולק על רב הונא הוא דווקא על פי הלימוד ד"כי יקח" שרבי יוחנן מתייחס אליו כדברי סופרים, מה שאין כן לפי הלימוד ד"ויצאה חינם" שהוא פסוק מפורש בתורה - שפיר יכול גם רבי יוחנן עצמו לסבור כרב הונא.</w:t>
      </w:r>
    </w:p>
    <w:p w:rsidR="003C4204" w:rsidRDefault="003C4204" w:rsidP="003C4204">
      <w:pPr>
        <w:pStyle w:val="a3"/>
        <w:rPr>
          <w:highlight w:val="white"/>
        </w:rPr>
      </w:pPr>
      <w:r>
        <w:rPr>
          <w:highlight w:val="white"/>
          <w:rtl/>
        </w:rPr>
        <w:t>ולפי זה יוצא שהם דברים תלויים זה בזה: אם סבירא ליה לרבי יוחנן כהלימוד ד"כי יקח" הרי אינו יכול ללמוד כרב הונא מכורח קושיית רבא, ואז שוב יכול ללמוד שעיקר קידושי כסף נלמדים מ"כי יקח" והפסוק "ויצאה חינם" רק מלמד שהכסף שייך לאב. אך אם סבירא לרבי יוחנן כהלימוד דעיקר קידושי כסף הם מ"ויצאה חינם" אזי יכול באמת ללמוד כרב הונא וגם מובן מדוע לומד דווקא מפסוק זה, כי כשלומדים כרב הונא שוב אין צורך בשני הלימודים וכנ"ל בשיטת רב.</w:t>
      </w:r>
    </w:p>
    <w:p w:rsidR="003C4204" w:rsidRDefault="003C4204" w:rsidP="003C4204">
      <w:pPr>
        <w:pStyle w:val="a3"/>
        <w:rPr>
          <w:highlight w:val="white"/>
        </w:rPr>
      </w:pPr>
      <w:r>
        <w:rPr>
          <w:highlight w:val="white"/>
          <w:rtl/>
        </w:rPr>
        <w:t>ולפי זה יוצא שאין מדברי הגר"י ענגל הוכחה דרבי יוחנן סבירא ליה בדווקא דלא כרב הונא, אך על כל פנים מובנת מדבריו היטב שיטתו אליבא דאמת - שהוא אכן לומד (כדברי רש"י בדף ט) עיקר קידושי כסף מהפסוק "כי יקח", ולכן לא יכול ללמוד כרב הונא, ושוב מצד זה לא לומד כרב שלומד רק מהפסוק ד"ויצאה חינם", וככל הנ"ל.</w:t>
      </w:r>
    </w:p>
    <w:p w:rsidR="003C4204" w:rsidRDefault="003C4204" w:rsidP="003C4204">
      <w:pPr>
        <w:pStyle w:val="a3"/>
        <w:rPr>
          <w:highlight w:val="white"/>
        </w:rPr>
      </w:pPr>
      <w:r>
        <w:rPr>
          <w:highlight w:val="white"/>
          <w:rtl/>
        </w:rPr>
        <w:t>ויש להאריך עוד בזה, ותן לחכם ויחכם עוד.</w:t>
      </w:r>
    </w:p>
    <w:p w:rsidR="003C4204" w:rsidRDefault="003C4204" w:rsidP="003C4204">
      <w:pPr>
        <w:tabs>
          <w:tab w:val="left" w:pos="2171"/>
          <w:tab w:val="center" w:pos="3096"/>
        </w:tabs>
        <w:bidi/>
        <w:spacing w:after="100" w:line="360" w:lineRule="auto"/>
        <w:ind w:firstLine="288"/>
        <w:jc w:val="center"/>
        <w:rPr>
          <w:rFonts w:ascii="Nymphette" w:eastAsia="Times New Roman" w:hAnsi="Nymphette" w:cs="Nymphette"/>
          <w:sz w:val="44"/>
          <w:szCs w:val="44"/>
          <w:rtl/>
        </w:rPr>
      </w:pPr>
      <w:r w:rsidRPr="00560BFB">
        <w:rPr>
          <w:rFonts w:ascii="Nymphette" w:eastAsia="Times New Roman" w:hAnsi="Nymphette" w:cs="Nymphette"/>
          <w:sz w:val="44"/>
          <w:szCs w:val="44"/>
        </w:rPr>
        <w:t>g</w:t>
      </w:r>
    </w:p>
    <w:p w:rsidR="00B90010" w:rsidRPr="00FE745A" w:rsidRDefault="00B90010" w:rsidP="00B90010">
      <w:pPr>
        <w:pStyle w:val="a0"/>
        <w:rPr>
          <w:rFonts w:ascii="Arial" w:hAnsi="Arial" w:cs="Arial"/>
          <w:color w:val="222222"/>
          <w:sz w:val="24"/>
          <w:szCs w:val="24"/>
        </w:rPr>
      </w:pPr>
      <w:bookmarkStart w:id="121" w:name="_Toc31602257"/>
      <w:r w:rsidRPr="00FE745A">
        <w:rPr>
          <w:rtl/>
        </w:rPr>
        <w:lastRenderedPageBreak/>
        <w:t>עיונים בלקוטי שיחות</w:t>
      </w:r>
      <w:bookmarkEnd w:id="121"/>
    </w:p>
    <w:p w:rsidR="00B90010" w:rsidRPr="00FE745A" w:rsidRDefault="00B90010" w:rsidP="00816B55">
      <w:pPr>
        <w:pStyle w:val="a"/>
        <w:spacing w:before="0"/>
        <w:rPr>
          <w:rFonts w:ascii="Arial" w:hAnsi="Arial" w:cs="Arial"/>
          <w:color w:val="222222"/>
        </w:rPr>
      </w:pPr>
      <w:bookmarkStart w:id="122" w:name="_Toc31602258"/>
      <w:r>
        <w:rPr>
          <w:rFonts w:hint="cs"/>
          <w:rtl/>
        </w:rPr>
        <w:t>הנ"ל</w:t>
      </w:r>
      <w:bookmarkEnd w:id="122"/>
    </w:p>
    <w:p w:rsidR="00B90010" w:rsidRPr="00B90010" w:rsidRDefault="00B90010" w:rsidP="00816B55">
      <w:pPr>
        <w:pStyle w:val="11"/>
        <w:bidi/>
        <w:spacing w:after="0"/>
      </w:pPr>
      <w:r w:rsidRPr="00B90010">
        <w:br/>
      </w:r>
      <w:r w:rsidRPr="00B90010">
        <w:rPr>
          <w:rtl/>
        </w:rPr>
        <w:t>חלק ט"ז יתרו שיחה ה'</w:t>
      </w:r>
    </w:p>
    <w:p w:rsidR="00B90010" w:rsidRPr="00FE745A" w:rsidRDefault="00B90010" w:rsidP="00B90010">
      <w:pPr>
        <w:bidi/>
        <w:jc w:val="center"/>
        <w:rPr>
          <w:rFonts w:ascii="Arial" w:eastAsia="Times New Roman" w:hAnsi="Arial" w:cs="Arial"/>
          <w:color w:val="222222"/>
          <w:sz w:val="24"/>
          <w:szCs w:val="24"/>
        </w:rPr>
      </w:pPr>
      <w:r w:rsidRPr="00FE745A">
        <w:rPr>
          <w:rFonts w:ascii="Times New Roman" w:eastAsia="Times New Roman" w:hAnsi="Times New Roman" w:cs="Times New Roman"/>
          <w:b/>
          <w:bCs/>
          <w:color w:val="000000"/>
          <w:sz w:val="28"/>
          <w:szCs w:val="28"/>
          <w:rtl/>
        </w:rPr>
        <w:t>א</w:t>
      </w:r>
    </w:p>
    <w:p w:rsidR="00B90010" w:rsidRPr="00FE745A" w:rsidRDefault="00B90010" w:rsidP="00B90010">
      <w:pPr>
        <w:pStyle w:val="a3"/>
        <w:rPr>
          <w:rFonts w:ascii="Arial" w:hAnsi="Arial" w:cs="Arial"/>
          <w:color w:val="222222"/>
        </w:rPr>
      </w:pPr>
      <w:r w:rsidRPr="00FE745A">
        <w:rPr>
          <w:rtl/>
        </w:rPr>
        <w:t>א. בסעיף ד' בשיחה מביא הרבי שלושה אופנים בגדר 'תוספת שבת' (עיי"ש):</w:t>
      </w:r>
    </w:p>
    <w:p w:rsidR="00B90010" w:rsidRPr="00FE745A" w:rsidRDefault="00B90010" w:rsidP="00B90010">
      <w:pPr>
        <w:pStyle w:val="a3"/>
        <w:rPr>
          <w:rFonts w:ascii="Arial" w:hAnsi="Arial" w:cs="Arial"/>
          <w:color w:val="222222"/>
          <w:rtl/>
        </w:rPr>
      </w:pPr>
      <w:r w:rsidRPr="00FE745A">
        <w:rPr>
          <w:rtl/>
        </w:rPr>
        <w:t>א) גדר מצווה וחיוב על האדם לקבל על עצמו תוספת על השבת (כהלשון בש"ס "</w:t>
      </w:r>
      <w:r w:rsidRPr="00FE745A">
        <w:rPr>
          <w:b/>
          <w:bCs/>
          <w:rtl/>
        </w:rPr>
        <w:t>מוסיפין</w:t>
      </w:r>
      <w:r w:rsidRPr="00FE745A">
        <w:rPr>
          <w:rtl/>
        </w:rPr>
        <w:t xml:space="preserve"> מחול על הקודש") - אך אם עבר ולא קיבל מותר לו לעשות מלאכה עד לשבת עצמה.</w:t>
      </w:r>
    </w:p>
    <w:p w:rsidR="00B90010" w:rsidRPr="00FE745A" w:rsidRDefault="00B90010" w:rsidP="00B90010">
      <w:pPr>
        <w:pStyle w:val="a3"/>
        <w:rPr>
          <w:rFonts w:ascii="Arial" w:hAnsi="Arial" w:cs="Arial"/>
          <w:color w:val="222222"/>
          <w:rtl/>
        </w:rPr>
      </w:pPr>
      <w:r w:rsidRPr="00FE745A">
        <w:rPr>
          <w:rtl/>
        </w:rPr>
        <w:t>ב) התוספת חלה בעל כרחו, שהתורה אוסרת עליו לעשות מלאכה זמן מה קודם השבת.</w:t>
      </w:r>
    </w:p>
    <w:p w:rsidR="00B90010" w:rsidRPr="00FE745A" w:rsidRDefault="00B90010" w:rsidP="00B90010">
      <w:pPr>
        <w:pStyle w:val="a3"/>
        <w:rPr>
          <w:rFonts w:ascii="Arial" w:hAnsi="Arial" w:cs="Arial"/>
          <w:color w:val="222222"/>
          <w:rtl/>
        </w:rPr>
      </w:pPr>
      <w:r w:rsidRPr="00FE745A">
        <w:rPr>
          <w:rtl/>
        </w:rPr>
        <w:t xml:space="preserve">- ולשני אופנים אלו זהו רק איסור על </w:t>
      </w:r>
      <w:r w:rsidRPr="00FE745A">
        <w:rPr>
          <w:b/>
          <w:bCs/>
          <w:rtl/>
        </w:rPr>
        <w:t>הגברא</w:t>
      </w:r>
      <w:r w:rsidRPr="00FE745A">
        <w:rPr>
          <w:rtl/>
        </w:rPr>
        <w:t xml:space="preserve"> -</w:t>
      </w:r>
    </w:p>
    <w:p w:rsidR="00B90010" w:rsidRPr="00FE745A" w:rsidRDefault="00B90010" w:rsidP="00B90010">
      <w:pPr>
        <w:pStyle w:val="a3"/>
        <w:rPr>
          <w:rFonts w:ascii="Arial" w:hAnsi="Arial" w:cs="Arial"/>
          <w:color w:val="222222"/>
          <w:rtl/>
        </w:rPr>
      </w:pPr>
      <w:r w:rsidRPr="00FE745A">
        <w:rPr>
          <w:rtl/>
        </w:rPr>
        <w:t xml:space="preserve">ג) </w:t>
      </w:r>
      <w:r w:rsidRPr="00FE745A">
        <w:rPr>
          <w:b/>
          <w:bCs/>
          <w:rtl/>
        </w:rPr>
        <w:t>ה"חפצא"</w:t>
      </w:r>
      <w:r w:rsidRPr="00FE745A">
        <w:rPr>
          <w:rtl/>
        </w:rPr>
        <w:t xml:space="preserve"> של השבת עצמה מתפשטת גם לזמן שלפניה ואחריה, ו</w:t>
      </w:r>
      <w:r w:rsidRPr="00FE745A">
        <w:rPr>
          <w:b/>
          <w:bCs/>
          <w:rtl/>
        </w:rPr>
        <w:t>ממילא</w:t>
      </w:r>
      <w:r w:rsidRPr="00FE745A">
        <w:rPr>
          <w:rtl/>
        </w:rPr>
        <w:t xml:space="preserve"> אסור לעשות מלאכה בזמן זה.</w:t>
      </w:r>
    </w:p>
    <w:p w:rsidR="00B90010" w:rsidRPr="00FE745A" w:rsidRDefault="00B90010" w:rsidP="00B90010">
      <w:pPr>
        <w:pStyle w:val="a3"/>
        <w:rPr>
          <w:rFonts w:ascii="Arial" w:hAnsi="Arial" w:cs="Arial"/>
          <w:color w:val="222222"/>
          <w:rtl/>
        </w:rPr>
      </w:pPr>
      <w:r w:rsidRPr="00FE745A">
        <w:rPr>
          <w:rtl/>
        </w:rPr>
        <w:t>עד כאן מסעיף ד' שם.</w:t>
      </w:r>
    </w:p>
    <w:p w:rsidR="00B90010" w:rsidRPr="00FE745A" w:rsidRDefault="00B90010" w:rsidP="00B90010">
      <w:pPr>
        <w:pStyle w:val="a3"/>
        <w:rPr>
          <w:rFonts w:ascii="Arial" w:hAnsi="Arial" w:cs="Arial"/>
          <w:color w:val="222222"/>
          <w:rtl/>
        </w:rPr>
      </w:pPr>
      <w:r w:rsidRPr="00FE745A">
        <w:rPr>
          <w:rtl/>
        </w:rPr>
        <w:t xml:space="preserve">והנה, גם בלקו"ש חי"ט (שיחה ג' לפרשת ואתחנן, סעיפים ו-ז) מביא הרבי חקירה זו, אלא ששם (בהמשך לכללות מהלך השיחה, עיי"ש בארוכה) מופיעים רק </w:t>
      </w:r>
      <w:r w:rsidRPr="00FE745A">
        <w:rPr>
          <w:b/>
          <w:bCs/>
          <w:rtl/>
        </w:rPr>
        <w:t xml:space="preserve">שני </w:t>
      </w:r>
      <w:r w:rsidRPr="00FE745A">
        <w:rPr>
          <w:rtl/>
        </w:rPr>
        <w:t>אופנים:</w:t>
      </w:r>
    </w:p>
    <w:p w:rsidR="00B90010" w:rsidRPr="00FE745A" w:rsidRDefault="00B90010" w:rsidP="00B90010">
      <w:pPr>
        <w:pStyle w:val="a3"/>
        <w:rPr>
          <w:rFonts w:ascii="Arial" w:hAnsi="Arial" w:cs="Arial"/>
          <w:color w:val="222222"/>
          <w:rtl/>
        </w:rPr>
      </w:pPr>
      <w:r w:rsidRPr="00FE745A">
        <w:rPr>
          <w:rtl/>
        </w:rPr>
        <w:t>א) ה'שכינות' בזמן בין שבת והזמן שלפניו ואחריו פועלת שינוי פנימי, שמקבל מקדושת השבת.</w:t>
      </w:r>
    </w:p>
    <w:p w:rsidR="00B90010" w:rsidRPr="00FE745A" w:rsidRDefault="00B90010" w:rsidP="00B90010">
      <w:pPr>
        <w:pStyle w:val="a3"/>
        <w:rPr>
          <w:rFonts w:ascii="Arial" w:hAnsi="Arial" w:cs="Arial"/>
          <w:color w:val="222222"/>
          <w:rtl/>
        </w:rPr>
      </w:pPr>
      <w:r w:rsidRPr="00FE745A">
        <w:rPr>
          <w:rtl/>
        </w:rPr>
        <w:t>ב) ה'שכינות' הזו פועלת רק שייכות חיצונית, שעל הגברא מוטל בזמן זה חיוב ההכנה לשבת.</w:t>
      </w:r>
    </w:p>
    <w:p w:rsidR="00B90010" w:rsidRPr="00FE745A" w:rsidRDefault="00B90010" w:rsidP="00B90010">
      <w:pPr>
        <w:pStyle w:val="a3"/>
        <w:rPr>
          <w:rFonts w:ascii="Arial" w:hAnsi="Arial" w:cs="Arial"/>
          <w:color w:val="222222"/>
          <w:rtl/>
        </w:rPr>
      </w:pPr>
      <w:r w:rsidRPr="00FE745A">
        <w:rPr>
          <w:rtl/>
        </w:rPr>
        <w:t>ולא רק ששם כ"ק אדמו"ר משמיט את האופן הראשון שבשיחה דילן, כי אם גם כותב במפורש שעניין ה"קבלה" דתוספת שבת שייך ונמצא ב</w:t>
      </w:r>
      <w:r w:rsidRPr="00FE745A">
        <w:rPr>
          <w:b/>
          <w:bCs/>
          <w:rtl/>
        </w:rPr>
        <w:t>שני</w:t>
      </w:r>
      <w:r w:rsidRPr="00FE745A">
        <w:rPr>
          <w:rtl/>
        </w:rPr>
        <w:t xml:space="preserve"> האופנים - וזלה"ק (בהערה 21, על האופן ד'שייכות פנימית'-'חפצא'):</w:t>
      </w:r>
    </w:p>
    <w:p w:rsidR="00B90010" w:rsidRPr="00FE745A" w:rsidRDefault="00B90010" w:rsidP="00B90010">
      <w:pPr>
        <w:pStyle w:val="a3"/>
        <w:rPr>
          <w:rFonts w:ascii="Arial" w:hAnsi="Arial" w:cs="Arial"/>
          <w:color w:val="222222"/>
          <w:rtl/>
        </w:rPr>
      </w:pPr>
      <w:r w:rsidRPr="00FE745A">
        <w:rPr>
          <w:rtl/>
        </w:rPr>
        <w:t>אלא שלזה צריך להיות גם קבלה כדמשמע מפשטות הלשון בשו"ע או"ח שם. וכן מפורש בקו"א לשו"ע אדה"ז סרס"א סק"ג. אבל להעיר דכתב שם, דגם הביה"ש הוא בכלל התוס' בע"כ אף אם הוא יום כיון שהוא סמוך לחשיכה ממש, ואף שלא קיבלו הרי מקובל ועומד הוא מהר סיני. וראה ריטב"א ר"ה ט, א (ד"ה יכול קרוב לסופו) ובהמצויין לקמן הערה 29.</w:t>
      </w:r>
    </w:p>
    <w:p w:rsidR="00B90010" w:rsidRDefault="00B90010" w:rsidP="00B90010">
      <w:pPr>
        <w:pStyle w:val="a3"/>
        <w:rPr>
          <w:rtl/>
        </w:rPr>
      </w:pPr>
      <w:r w:rsidRPr="00FE745A">
        <w:rPr>
          <w:rtl/>
        </w:rPr>
        <w:lastRenderedPageBreak/>
        <w:t>ומצינו אם כן שתי דרכים בחקירה זו של גדר תוספת שבת.</w:t>
      </w:r>
    </w:p>
    <w:p w:rsidR="00B90010" w:rsidRPr="00FE745A" w:rsidRDefault="00B90010" w:rsidP="00B90010">
      <w:pPr>
        <w:pStyle w:val="a3"/>
        <w:rPr>
          <w:rFonts w:ascii="Arial" w:hAnsi="Arial" w:cs="Arial"/>
          <w:color w:val="222222"/>
          <w:rtl/>
        </w:rPr>
      </w:pPr>
      <w:r w:rsidRPr="00FE745A">
        <w:rPr>
          <w:rtl/>
        </w:rPr>
        <w:t>ב. ובהמשך לשתי דרכים אלו משתנה גם הנפק"מ שבין האופנים השונים, דהנה בחי"ט שם ממשיך כ"ק אדמו"ר שהנפק"מ בין שני האופנים (ד'שייכות פנימית' או 'חיצונית') היא פלוגתת הראשונים (מצויינים שם בהערות 24; 28) האם ניתן לקיים מצוות קידוש וסעודת שבת וכו' - אלו הסוברים שאפשר לומדים כפי האופן שהשכינות פועלת שייכות פנימית וממילא הזמן הסמוך לשבת מקבל מקדושת השבת עצמה וניתן לקיים גם בו את מצוות השבת, ואילו הסוברים שאי אפשר לומדים כאופן הב' שבזמן זה מוטל רק חיוב הכנה על הגברא אך לא נאמרה תוספת שבת לעניין דברים הנוגעים לחפצא דזמן שבת עצמו כקידוש וכו'.</w:t>
      </w:r>
    </w:p>
    <w:p w:rsidR="00B90010" w:rsidRPr="00FE745A" w:rsidRDefault="00B90010" w:rsidP="00B90010">
      <w:pPr>
        <w:pStyle w:val="a3"/>
        <w:rPr>
          <w:rFonts w:ascii="Arial" w:hAnsi="Arial" w:cs="Arial"/>
          <w:color w:val="222222"/>
          <w:rtl/>
        </w:rPr>
      </w:pPr>
      <w:r w:rsidRPr="00FE745A">
        <w:rPr>
          <w:rtl/>
        </w:rPr>
        <w:t>אך בחט"ז כותב כ"ק אדמו"ר שאין לומר שזוהי נפק"מ בין האופן ד"חפצא" ושני האופנים ד"גברא", וזלה"ק (בהערה 31 - ללא המראי מקומות):</w:t>
      </w:r>
    </w:p>
    <w:p w:rsidR="00B90010" w:rsidRPr="00FE745A" w:rsidRDefault="00B90010" w:rsidP="00B90010">
      <w:pPr>
        <w:pStyle w:val="a3"/>
        <w:rPr>
          <w:rFonts w:ascii="Arial" w:hAnsi="Arial" w:cs="Arial"/>
          <w:color w:val="222222"/>
          <w:rtl/>
        </w:rPr>
      </w:pPr>
      <w:r w:rsidRPr="00FE745A">
        <w:rPr>
          <w:rtl/>
        </w:rPr>
        <w:t>לכאורה י"ל הנפק"מ בפועל: אם אפשר לקיים מצוות השייכות ליום השבת כקידוש ואכילת שבת (וכיו"ב) בזמן התוספת. דלכאורה, לב' אופנים דלעיל שהוא חובת גברא בשביתת מלאכה (כפשטות לשון הש"ס) אינו שייך להמצות דיום השבת, משא"כ לחידוש המכילתא.</w:t>
      </w:r>
    </w:p>
    <w:p w:rsidR="00B90010" w:rsidRPr="00FE745A" w:rsidRDefault="00B90010" w:rsidP="00B90010">
      <w:pPr>
        <w:pStyle w:val="a3"/>
        <w:rPr>
          <w:rFonts w:ascii="Arial" w:hAnsi="Arial" w:cs="Arial"/>
          <w:color w:val="222222"/>
          <w:rtl/>
        </w:rPr>
      </w:pPr>
      <w:r w:rsidRPr="00FE745A">
        <w:rPr>
          <w:rtl/>
        </w:rPr>
        <w:t>אבל מזה שנפסקה ההלכה בשו"ע אדה"ז כברייתא דיומא ומ"מ הובאה הדיעה שמותר לקדש ולקיים מצות סעודת שבת בזמן התוס' - מוכח, שאי"ז תלוי בפלוגתת הש"ס והמכילתא.</w:t>
      </w:r>
    </w:p>
    <w:p w:rsidR="00B90010" w:rsidRPr="00FE745A" w:rsidRDefault="00B90010" w:rsidP="00B90010">
      <w:pPr>
        <w:pStyle w:val="a3"/>
        <w:rPr>
          <w:rFonts w:ascii="Arial" w:hAnsi="Arial" w:cs="Arial"/>
          <w:color w:val="222222"/>
          <w:rtl/>
        </w:rPr>
      </w:pPr>
      <w:r w:rsidRPr="00FE745A">
        <w:rPr>
          <w:rtl/>
        </w:rPr>
        <w:t>[בפנים השיחה מבואר שלפי הש"ס (ברייתא במסכת יומא) תוספת שבת היא על הגברא (דהיינו כא' מב' האופנים הראשונים) ואילו להמכילתא הגדר הוא בחפצא. וזו כוונת רבינו כאן בהערה]</w:t>
      </w:r>
    </w:p>
    <w:p w:rsidR="00B90010" w:rsidRPr="00FE745A" w:rsidRDefault="00B90010" w:rsidP="00B90010">
      <w:pPr>
        <w:pStyle w:val="a3"/>
        <w:rPr>
          <w:rFonts w:ascii="Arial" w:hAnsi="Arial" w:cs="Arial"/>
          <w:color w:val="222222"/>
          <w:rtl/>
        </w:rPr>
      </w:pPr>
      <w:r w:rsidRPr="00FE745A">
        <w:rPr>
          <w:rtl/>
        </w:rPr>
        <w:t xml:space="preserve">ואולי יש לומר, דלפי הנ"ל הערה 24 שבתוס' יש גם גדר קדושה - דין התורה הוא שאפשר להאדם לקבל ע"ע קדושת </w:t>
      </w:r>
      <w:r w:rsidRPr="00FE745A">
        <w:rPr>
          <w:b/>
          <w:bCs/>
          <w:rtl/>
        </w:rPr>
        <w:t>שבת</w:t>
      </w:r>
      <w:r w:rsidRPr="00FE745A">
        <w:rPr>
          <w:rtl/>
        </w:rPr>
        <w:t xml:space="preserve">, או שהתורה הוסיפה בקדושת </w:t>
      </w:r>
      <w:r w:rsidRPr="00FE745A">
        <w:rPr>
          <w:b/>
          <w:bCs/>
          <w:rtl/>
        </w:rPr>
        <w:t>שבת</w:t>
      </w:r>
      <w:r w:rsidRPr="00FE745A">
        <w:rPr>
          <w:rtl/>
        </w:rPr>
        <w:t xml:space="preserve">. וראה לקו"ש חי"ט ע' 58-9, </w:t>
      </w:r>
      <w:r w:rsidRPr="00FE745A">
        <w:rPr>
          <w:b/>
          <w:bCs/>
          <w:rtl/>
        </w:rPr>
        <w:t>וש"נ</w:t>
      </w:r>
      <w:r w:rsidRPr="00FE745A">
        <w:rPr>
          <w:rtl/>
        </w:rPr>
        <w:t>.</w:t>
      </w:r>
    </w:p>
    <w:p w:rsidR="00B90010" w:rsidRPr="00FE745A" w:rsidRDefault="00B90010" w:rsidP="00B90010">
      <w:pPr>
        <w:pStyle w:val="a3"/>
        <w:rPr>
          <w:rFonts w:ascii="Arial" w:hAnsi="Arial" w:cs="Arial"/>
          <w:color w:val="222222"/>
          <w:rtl/>
        </w:rPr>
      </w:pPr>
      <w:r w:rsidRPr="00FE745A">
        <w:rPr>
          <w:rtl/>
        </w:rPr>
        <w:t>ע</w:t>
      </w:r>
      <w:r>
        <w:rPr>
          <w:rFonts w:hint="cs"/>
          <w:rtl/>
        </w:rPr>
        <w:t>כ</w:t>
      </w:r>
      <w:r w:rsidRPr="00FE745A">
        <w:rPr>
          <w:rtl/>
        </w:rPr>
        <w:t>לה"ק.</w:t>
      </w:r>
      <w:r w:rsidRPr="00FE745A">
        <w:rPr>
          <w:rFonts w:ascii="Cambria" w:hAnsi="Cambria" w:cs="Cambria" w:hint="cs"/>
          <w:rtl/>
        </w:rPr>
        <w:t>     </w:t>
      </w:r>
    </w:p>
    <w:p w:rsidR="00B90010" w:rsidRPr="00FE745A" w:rsidRDefault="00B90010" w:rsidP="00B90010">
      <w:pPr>
        <w:pStyle w:val="a3"/>
        <w:rPr>
          <w:rFonts w:ascii="Arial" w:hAnsi="Arial" w:cs="Arial"/>
          <w:color w:val="222222"/>
          <w:rtl/>
        </w:rPr>
      </w:pPr>
      <w:r w:rsidRPr="00FE745A">
        <w:rPr>
          <w:rtl/>
        </w:rPr>
        <w:t xml:space="preserve">ומובן מעצמו מדוע בחלק י"ט </w:t>
      </w:r>
      <w:r w:rsidRPr="00FE745A">
        <w:rPr>
          <w:b/>
          <w:bCs/>
          <w:rtl/>
        </w:rPr>
        <w:t>כן</w:t>
      </w:r>
      <w:r w:rsidRPr="00FE745A">
        <w:rPr>
          <w:rtl/>
        </w:rPr>
        <w:t xml:space="preserve"> מובאת הנפק"מ הזו - שהרי לפי מה המבואר שם שגם האופן ד"חפצא" תלוי בקבלה דתוספת שבת אין שום סתירה בין מה שאדה"ז פוסק כברייתא דיומא שצריכה להיות קבלה ובין מה שמביא גם את הדיעה שאפשר לקדש בזמן התוספת.</w:t>
      </w:r>
    </w:p>
    <w:p w:rsidR="00B90010" w:rsidRDefault="00B90010" w:rsidP="00B90010">
      <w:pPr>
        <w:pStyle w:val="a3"/>
        <w:rPr>
          <w:rtl/>
        </w:rPr>
      </w:pPr>
      <w:r w:rsidRPr="00FE745A">
        <w:rPr>
          <w:rtl/>
        </w:rPr>
        <w:t xml:space="preserve">ורק לפי הדרך שבחלק ט"ז שקבלה פירושה בהכרח שגדר תוספת שבת הוא על הגברא - אי אפשר לומר שזו היא נפק"מ בין האופנים כי אז תהיה סתירה בדברי אדה"ז (וע"כ יש לבאר מדוע אכן פלוגתת הראשונים אינה תלויה באופנים אלו - כפי שמבאר </w:t>
      </w:r>
      <w:r w:rsidRPr="00FE745A">
        <w:rPr>
          <w:rtl/>
        </w:rPr>
        <w:lastRenderedPageBreak/>
        <w:t>בהערה, ואכמ"ל בזה).</w:t>
      </w:r>
    </w:p>
    <w:p w:rsidR="00B90010" w:rsidRPr="00FE745A" w:rsidRDefault="00B90010" w:rsidP="00B90010">
      <w:pPr>
        <w:pStyle w:val="a3"/>
        <w:rPr>
          <w:rFonts w:ascii="Arial" w:hAnsi="Arial" w:cs="Arial"/>
          <w:color w:val="222222"/>
          <w:rtl/>
        </w:rPr>
      </w:pPr>
      <w:r w:rsidRPr="00FE745A">
        <w:rPr>
          <w:rtl/>
        </w:rPr>
        <w:t>ג. ומכאן באים לחילוק נוסף בין שתי הדרכים - כיצד לפרש את שיטת הריטב"א:</w:t>
      </w:r>
    </w:p>
    <w:p w:rsidR="00B90010" w:rsidRPr="00FE745A" w:rsidRDefault="00B90010" w:rsidP="00B90010">
      <w:pPr>
        <w:pStyle w:val="a3"/>
        <w:rPr>
          <w:rFonts w:ascii="Arial" w:hAnsi="Arial" w:cs="Arial"/>
          <w:color w:val="222222"/>
          <w:rtl/>
        </w:rPr>
      </w:pPr>
      <w:r w:rsidRPr="00FE745A">
        <w:rPr>
          <w:rtl/>
        </w:rPr>
        <w:t>דהנה כפי שהובא לעיל, בסוף הערה 21 מציין כ"ק אדמו"ר "וראה ריטב"א ר"ה ט, א (ד"ה יכול קרוב לסופו) ובהמצויין לקמן הערה 29".</w:t>
      </w:r>
    </w:p>
    <w:p w:rsidR="00B90010" w:rsidRPr="00FE745A" w:rsidRDefault="00B90010" w:rsidP="00B90010">
      <w:pPr>
        <w:pStyle w:val="a3"/>
        <w:rPr>
          <w:rFonts w:ascii="Arial" w:hAnsi="Arial" w:cs="Arial"/>
          <w:color w:val="222222"/>
          <w:rtl/>
        </w:rPr>
      </w:pPr>
      <w:r w:rsidRPr="00FE745A">
        <w:rPr>
          <w:rtl/>
        </w:rPr>
        <w:t>ולענ"ד כוונתו בהמשך למה שכתב הרי"פ פערלא (המצויין בהערה 29) שמדברי הריטב"א הללו ("ותוספת זה אינו בדברים וביטול מלאכה בלבד אלא שיוסיפנו בדברים של קדושה או בתפילה או בקידוש") מוכח שסובר כהאופן שצריך דווקא קבלת האדם ואין התוספת חלה ממילא - וכנראה מדייק מה שכתב "שיוסיפנו" מצד עצמו ולא רק יבטל ממלאכה בעת הגעת זמן התוספת - אך מצד שני כותב הריטב"א במפורש שניתן גם לקדש בזמן התוספת, ועל כרחך שלשיטתו גדר התוספת הוא ב"חפצא" -</w:t>
      </w:r>
    </w:p>
    <w:p w:rsidR="00B90010" w:rsidRPr="00FE745A" w:rsidRDefault="00B90010" w:rsidP="00B90010">
      <w:pPr>
        <w:pStyle w:val="a3"/>
        <w:rPr>
          <w:rFonts w:ascii="Arial" w:hAnsi="Arial" w:cs="Arial"/>
          <w:color w:val="222222"/>
          <w:rtl/>
        </w:rPr>
      </w:pPr>
      <w:r w:rsidRPr="00FE745A">
        <w:rPr>
          <w:rtl/>
        </w:rPr>
        <w:t>ומשכך מביא כ"ק אדמו"ר את דברי הריטב"א כהוכחה נוספת (בהמשך למבואר בשו"ע אדה"ז) שגם לפי האופן ד"חפצא" התוספת תלויה בקבלת האדם.</w:t>
      </w:r>
    </w:p>
    <w:p w:rsidR="00B90010" w:rsidRPr="00FE745A" w:rsidRDefault="00B90010" w:rsidP="00B90010">
      <w:pPr>
        <w:pStyle w:val="a3"/>
        <w:rPr>
          <w:rFonts w:ascii="Arial" w:hAnsi="Arial" w:cs="Arial"/>
          <w:color w:val="222222"/>
          <w:rtl/>
        </w:rPr>
      </w:pPr>
      <w:r w:rsidRPr="00FE745A">
        <w:rPr>
          <w:rtl/>
        </w:rPr>
        <w:t>אך כל זה ניתן להיאמר רק לפי הדרך שבחלק י"ט, משא"כ לפי הדרך שבחלק ט"ז הסבר כזה בשיטת הריטב"א יהווה סתירה בדבריו (על דרך מה שכותב כ"ק אדמו"ר בנוגע לאדה"ז).</w:t>
      </w:r>
    </w:p>
    <w:p w:rsidR="00B90010" w:rsidRPr="00FE745A" w:rsidRDefault="00B90010" w:rsidP="00B90010">
      <w:pPr>
        <w:pStyle w:val="a3"/>
        <w:rPr>
          <w:rFonts w:ascii="Arial" w:hAnsi="Arial" w:cs="Arial"/>
          <w:color w:val="222222"/>
          <w:rtl/>
        </w:rPr>
      </w:pPr>
      <w:r w:rsidRPr="00FE745A">
        <w:rPr>
          <w:rtl/>
        </w:rPr>
        <w:t>ומשום זה אכן מצינו שבחלק ט"ז, כשמביא כ"ק אדמו"ר הוה אמינא מסוימת לביאור המחלוקת בין הש"ס והמכילתא (</w:t>
      </w:r>
      <w:r w:rsidRPr="00FE745A">
        <w:rPr>
          <w:b/>
          <w:bCs/>
          <w:rtl/>
        </w:rPr>
        <w:t>עיי"ש</w:t>
      </w:r>
      <w:r w:rsidRPr="00FE745A">
        <w:rPr>
          <w:rtl/>
        </w:rPr>
        <w:t>), כותב על כך בהערה 34 וזלה"ק: לכאורה י"ל שזוהי כוונת הריטב"א ר"ה שם (ד"ה יכול קרוב לסופו). ודלא כמו שהכריחו האחרונים מדבריו (חלקת יואב ורי"פ פערלא שם) דתוס' שבת היא דווקא בקבלה.</w:t>
      </w:r>
    </w:p>
    <w:p w:rsidR="00B90010" w:rsidRDefault="00B90010" w:rsidP="00B90010">
      <w:pPr>
        <w:pStyle w:val="a3"/>
        <w:rPr>
          <w:rtl/>
        </w:rPr>
      </w:pPr>
      <w:r w:rsidRPr="00FE745A">
        <w:rPr>
          <w:rtl/>
        </w:rPr>
        <w:t>[אלא שיש לעיין מדוע לא מבאר כ"ק אדמו"ר את הריטב"א בהתאם לאיך שמבאר את דברי אדה"ז בהערה 31 (על פי המבואר בהערה 24 שיש בתוספת גם גדר קדושה) - שהרי את ההוה אמינא הזו בביאור המחלוקת של הש"ס והמכילתא פורך כ"ק אדמו"ר מיד לאחר מכן, ובזה בעצם מקשה על שיטת הריטב"א</w:t>
      </w:r>
      <w:r>
        <w:rPr>
          <w:rFonts w:hint="cs"/>
          <w:rtl/>
        </w:rPr>
        <w:t>.</w:t>
      </w:r>
      <w:r w:rsidRPr="00FE745A">
        <w:rPr>
          <w:rtl/>
        </w:rPr>
        <w:t>]</w:t>
      </w:r>
    </w:p>
    <w:p w:rsidR="00B90010" w:rsidRPr="00FE745A" w:rsidRDefault="00B90010" w:rsidP="00B90010">
      <w:pPr>
        <w:pStyle w:val="a3"/>
        <w:rPr>
          <w:rFonts w:ascii="Arial" w:hAnsi="Arial" w:cs="Arial"/>
          <w:color w:val="222222"/>
          <w:rtl/>
        </w:rPr>
      </w:pPr>
      <w:r w:rsidRPr="00FE745A">
        <w:rPr>
          <w:rtl/>
        </w:rPr>
        <w:t>ד. ו</w:t>
      </w:r>
      <w:r w:rsidRPr="00FE745A">
        <w:rPr>
          <w:b/>
          <w:bCs/>
          <w:rtl/>
        </w:rPr>
        <w:t>אולי</w:t>
      </w:r>
      <w:r w:rsidRPr="00FE745A">
        <w:rPr>
          <w:rtl/>
        </w:rPr>
        <w:t xml:space="preserve"> יש לומר שהחילוק בשתי הדרכים נובע משתי דרכים שמצינו בלקוטי שיחות בדבר גדר פעולת שכינות:</w:t>
      </w:r>
    </w:p>
    <w:p w:rsidR="00B90010" w:rsidRPr="00FE745A" w:rsidRDefault="00B90010" w:rsidP="00B90010">
      <w:pPr>
        <w:pStyle w:val="a3"/>
        <w:rPr>
          <w:rFonts w:ascii="Arial" w:hAnsi="Arial" w:cs="Arial"/>
          <w:color w:val="222222"/>
          <w:rtl/>
        </w:rPr>
      </w:pPr>
      <w:r w:rsidRPr="00FE745A">
        <w:rPr>
          <w:rtl/>
        </w:rPr>
        <w:t>שהרי (כפי שצויין לעיל) בחי"ט שם מובאת החקירה לגבי תוספת שבת בהמשך לכללות השיחה בה מבואר שישנם שני אופנים בפעולת השכינות - שייכות חיצונית שנוגעת רק להנהגת הגברא, ושייכות פנימית שנוגעת למהות הדבר שבשכינות - ובהמשך לזה הובאו שני האופנים הנ"ל בגדר זמן תוספת שבת שהוא 'שכן' לשבת עצמה.</w:t>
      </w:r>
    </w:p>
    <w:p w:rsidR="00B90010" w:rsidRPr="00FE745A" w:rsidRDefault="00B90010" w:rsidP="00B90010">
      <w:pPr>
        <w:pStyle w:val="a3"/>
        <w:rPr>
          <w:rFonts w:ascii="Arial" w:hAnsi="Arial" w:cs="Arial"/>
          <w:color w:val="222222"/>
          <w:rtl/>
        </w:rPr>
      </w:pPr>
      <w:r w:rsidRPr="00FE745A">
        <w:rPr>
          <w:rtl/>
        </w:rPr>
        <w:lastRenderedPageBreak/>
        <w:t xml:space="preserve">אך מצינו בלקו"ש חל"ג (במדבר ב') דרך נוספת בחקירת פעולת השכינות - הכוללת שלושה אופנים: (א) פעולה בעניין חיצוני לגמרי, (ב) פעולה פנימית שמשנה את אופן הנהגת השכן ועד שמשנה גם את מהותו, (ג) אין זו כלל פעולה של השכינות (בדרך 'סיבה'), כי אם שהשכינות מהווה </w:t>
      </w:r>
      <w:r w:rsidRPr="00FE745A">
        <w:rPr>
          <w:b/>
          <w:bCs/>
          <w:rtl/>
        </w:rPr>
        <w:t>סימן</w:t>
      </w:r>
      <w:r w:rsidRPr="00FE745A">
        <w:rPr>
          <w:rtl/>
        </w:rPr>
        <w:t xml:space="preserve"> שהשכן שייך לעניין זה מצד עצמו, והשכינות רק מגלה את זה מן הכח אל הפועל.</w:t>
      </w:r>
    </w:p>
    <w:p w:rsidR="00B90010" w:rsidRPr="00FE745A" w:rsidRDefault="00B90010" w:rsidP="00B90010">
      <w:pPr>
        <w:pStyle w:val="a3"/>
        <w:rPr>
          <w:rFonts w:ascii="Arial" w:hAnsi="Arial" w:cs="Arial"/>
          <w:color w:val="222222"/>
          <w:rtl/>
        </w:rPr>
      </w:pPr>
      <w:r w:rsidRPr="00FE745A">
        <w:rPr>
          <w:rtl/>
        </w:rPr>
        <w:t xml:space="preserve">ובהתאם לכך </w:t>
      </w:r>
      <w:r w:rsidRPr="00FE745A">
        <w:rPr>
          <w:b/>
          <w:bCs/>
          <w:rtl/>
        </w:rPr>
        <w:t>אולי</w:t>
      </w:r>
      <w:r w:rsidRPr="00FE745A">
        <w:rPr>
          <w:rtl/>
        </w:rPr>
        <w:t xml:space="preserve"> יש לומר (ויש לעיין היטב אם אכן מתאימים הדברים) שבחלק ט"ז קאי כ"ק אדמו"ר בדרך זו, ולפיכך גם בגדר תוספת שבת ישנם שלושה גדרים:</w:t>
      </w:r>
    </w:p>
    <w:p w:rsidR="00B90010" w:rsidRPr="00FE745A" w:rsidRDefault="00B90010" w:rsidP="00B90010">
      <w:pPr>
        <w:pStyle w:val="a3"/>
        <w:rPr>
          <w:rFonts w:ascii="Arial" w:hAnsi="Arial" w:cs="Arial"/>
          <w:color w:val="222222"/>
          <w:rtl/>
        </w:rPr>
      </w:pPr>
      <w:r w:rsidRPr="00FE745A">
        <w:rPr>
          <w:rtl/>
        </w:rPr>
        <w:t>א) פעולה בעניין חיצוני לגמרי - (רק) מצווה על האדם לקבל תוספת שבת.</w:t>
      </w:r>
    </w:p>
    <w:p w:rsidR="00B90010" w:rsidRPr="00FE745A" w:rsidRDefault="00B90010" w:rsidP="00B90010">
      <w:pPr>
        <w:pStyle w:val="a3"/>
        <w:rPr>
          <w:rFonts w:ascii="Arial" w:hAnsi="Arial" w:cs="Arial"/>
          <w:color w:val="222222"/>
          <w:rtl/>
        </w:rPr>
      </w:pPr>
      <w:r w:rsidRPr="00FE745A">
        <w:rPr>
          <w:rtl/>
        </w:rPr>
        <w:t>ב) פעולה פנימית שמשנה את אופן הנהגת השכן - תוספת בעל כרחו, אך רק איסור על הגברא.</w:t>
      </w:r>
    </w:p>
    <w:p w:rsidR="00B90010" w:rsidRPr="00FE745A" w:rsidRDefault="00B90010" w:rsidP="00B90010">
      <w:pPr>
        <w:pStyle w:val="a3"/>
        <w:rPr>
          <w:rFonts w:ascii="Arial" w:hAnsi="Arial" w:cs="Arial"/>
          <w:color w:val="222222"/>
          <w:rtl/>
        </w:rPr>
      </w:pPr>
      <w:r w:rsidRPr="00FE745A">
        <w:rPr>
          <w:rtl/>
        </w:rPr>
        <w:t>ג) השכינות דזמן תוספת שבת לשבת מהווה סימן ומגלה שבו עצמו יש מקדושת השבת.</w:t>
      </w:r>
    </w:p>
    <w:p w:rsidR="00B90010" w:rsidRPr="00FE745A" w:rsidRDefault="00B90010" w:rsidP="00B90010">
      <w:pPr>
        <w:pStyle w:val="11"/>
        <w:bidi/>
        <w:rPr>
          <w:rFonts w:ascii="Arial" w:hAnsi="Arial" w:cs="Arial"/>
          <w:color w:val="222222"/>
          <w:rtl/>
        </w:rPr>
      </w:pPr>
      <w:r w:rsidRPr="00FE745A">
        <w:rPr>
          <w:rFonts w:ascii="Cambria" w:hAnsi="Cambria" w:cs="Cambria" w:hint="cs"/>
          <w:rtl/>
        </w:rPr>
        <w:t>  </w:t>
      </w:r>
      <w:r w:rsidRPr="00FE745A">
        <w:rPr>
          <w:rtl/>
        </w:rPr>
        <w:t xml:space="preserve">ב </w:t>
      </w:r>
      <w:r w:rsidRPr="00FE745A">
        <w:rPr>
          <w:rFonts w:ascii="Cambria" w:hAnsi="Cambria" w:cs="Cambria" w:hint="cs"/>
          <w:rtl/>
        </w:rPr>
        <w:t> </w:t>
      </w:r>
    </w:p>
    <w:p w:rsidR="00B90010" w:rsidRPr="00FE745A" w:rsidRDefault="00B90010" w:rsidP="00B90010">
      <w:pPr>
        <w:pStyle w:val="a3"/>
        <w:rPr>
          <w:rFonts w:ascii="Arial" w:hAnsi="Arial" w:cs="Arial"/>
          <w:color w:val="222222"/>
          <w:rtl/>
        </w:rPr>
      </w:pPr>
      <w:r w:rsidRPr="00FE745A">
        <w:rPr>
          <w:rtl/>
        </w:rPr>
        <w:t>בסעיף ה' (וכפי שכבר הובא לעיל) מסביר כ"ק אדמו"ר שבאופנים אלו נחלקו הברייתא במסכת יומא עם</w:t>
      </w:r>
      <w:r>
        <w:rPr>
          <w:rFonts w:hint="cs"/>
          <w:rtl/>
        </w:rPr>
        <w:t xml:space="preserve"> </w:t>
      </w:r>
      <w:r w:rsidRPr="00FE745A">
        <w:rPr>
          <w:rtl/>
        </w:rPr>
        <w:t>המכילתא, דהברייתא ס"ל כאופן הא' או הב', משא"כ המכילתא (שדורשת את הלימוד דתוספת</w:t>
      </w:r>
      <w:r>
        <w:rPr>
          <w:rFonts w:hint="cs"/>
          <w:rtl/>
        </w:rPr>
        <w:t xml:space="preserve"> </w:t>
      </w:r>
      <w:r w:rsidRPr="00FE745A">
        <w:rPr>
          <w:rtl/>
        </w:rPr>
        <w:t>שבת מהפסוקים "זכור" ו"שמור" - 'זכור מלפניו ושמור מלאחריו מכאן שמוסיפין מחול על הקודש') ס"ל</w:t>
      </w:r>
      <w:r>
        <w:rPr>
          <w:rFonts w:hint="cs"/>
          <w:rtl/>
        </w:rPr>
        <w:t xml:space="preserve"> </w:t>
      </w:r>
      <w:r w:rsidRPr="00FE745A">
        <w:rPr>
          <w:rtl/>
        </w:rPr>
        <w:t>כאופן הג'.</w:t>
      </w:r>
    </w:p>
    <w:p w:rsidR="00B90010" w:rsidRPr="00FE745A" w:rsidRDefault="00B90010" w:rsidP="00B90010">
      <w:pPr>
        <w:pStyle w:val="a3"/>
        <w:rPr>
          <w:rFonts w:ascii="Arial" w:hAnsi="Arial" w:cs="Arial"/>
          <w:color w:val="222222"/>
          <w:rtl/>
        </w:rPr>
      </w:pPr>
      <w:r w:rsidRPr="00FE745A">
        <w:rPr>
          <w:rtl/>
        </w:rPr>
        <w:t>ובזה לכאורה יש להסביר את מחלוקת הנו"כ אי הרמב"ם ס"ל דדין תוספת מחול על הקודש באיסור מלאכה</w:t>
      </w:r>
      <w:r>
        <w:rPr>
          <w:rFonts w:hint="cs"/>
          <w:rtl/>
        </w:rPr>
        <w:t xml:space="preserve"> </w:t>
      </w:r>
      <w:r w:rsidRPr="00FE745A">
        <w:rPr>
          <w:rtl/>
        </w:rPr>
        <w:t>הוי מן התורה כמו תוספת עינוי ביום הכיפורים או דהוי רק מדרבנן (ויש האומרים שכלל אין חיוב כזה</w:t>
      </w:r>
      <w:r>
        <w:rPr>
          <w:rFonts w:hint="cs"/>
          <w:rtl/>
        </w:rPr>
        <w:t xml:space="preserve"> </w:t>
      </w:r>
      <w:r w:rsidRPr="00FE745A">
        <w:rPr>
          <w:rtl/>
        </w:rPr>
        <w:t>לדעתו):</w:t>
      </w:r>
    </w:p>
    <w:p w:rsidR="00B90010" w:rsidRPr="00FE745A" w:rsidRDefault="00B90010" w:rsidP="00B90010">
      <w:pPr>
        <w:pStyle w:val="a3"/>
        <w:rPr>
          <w:rFonts w:ascii="Arial" w:hAnsi="Arial" w:cs="Arial"/>
          <w:color w:val="222222"/>
          <w:rtl/>
        </w:rPr>
      </w:pPr>
      <w:r w:rsidRPr="00FE745A">
        <w:rPr>
          <w:rtl/>
        </w:rPr>
        <w:t>דהנה בלקו"ש חל"א שיחה ב' לפרשת יתרו (סעיפים ו-ז) מבאר כ"ק אדמו"ר ששיטת הרמב"ם היא שהבדלה</w:t>
      </w:r>
      <w:r>
        <w:rPr>
          <w:rFonts w:hint="cs"/>
          <w:rtl/>
        </w:rPr>
        <w:t xml:space="preserve"> </w:t>
      </w:r>
      <w:r w:rsidRPr="00FE745A">
        <w:rPr>
          <w:rtl/>
        </w:rPr>
        <w:t>הינה קיום מצוות "זכור את יום השבת לקדשו" ממש כמו הקידוש, אלא שיש לקיים את המצווה פעמיים (הן</w:t>
      </w:r>
      <w:r>
        <w:rPr>
          <w:rFonts w:hint="cs"/>
          <w:rtl/>
        </w:rPr>
        <w:t xml:space="preserve"> </w:t>
      </w:r>
      <w:r w:rsidRPr="00FE745A">
        <w:rPr>
          <w:rtl/>
        </w:rPr>
        <w:t>בכניסת היום והן ביציאתו) כיוון שיש להמשיך את הזכרון והקדושה דשבת גם לימי החול "ובפשטות, שעל</w:t>
      </w:r>
      <w:r>
        <w:rPr>
          <w:rFonts w:hint="cs"/>
          <w:rtl/>
        </w:rPr>
        <w:t xml:space="preserve"> </w:t>
      </w:r>
      <w:r w:rsidRPr="00FE745A">
        <w:rPr>
          <w:rtl/>
        </w:rPr>
        <w:t>ידי זכירת קדושת השבת בעת שיוצאים משבת לחול, זוכרים את יום השבת גם בימי החול".</w:t>
      </w:r>
    </w:p>
    <w:p w:rsidR="00B90010" w:rsidRPr="00FE745A" w:rsidRDefault="00B90010" w:rsidP="00B90010">
      <w:pPr>
        <w:pStyle w:val="a3"/>
        <w:rPr>
          <w:rFonts w:ascii="Arial" w:hAnsi="Arial" w:cs="Arial"/>
          <w:color w:val="222222"/>
          <w:rtl/>
        </w:rPr>
      </w:pPr>
      <w:r w:rsidRPr="00FE745A">
        <w:rPr>
          <w:rtl/>
        </w:rPr>
        <w:t>ובהמשך הדברים מקשר זאת כ"ק אדמו"ר לדרשת המכילתא הנ"ל, וזלה"ק: כמו שע"י הקידוש "בכניסתו"</w:t>
      </w:r>
      <w:r>
        <w:rPr>
          <w:rFonts w:hint="cs"/>
          <w:rtl/>
        </w:rPr>
        <w:t xml:space="preserve"> </w:t>
      </w:r>
      <w:r w:rsidRPr="00FE745A">
        <w:rPr>
          <w:rtl/>
        </w:rPr>
        <w:t>ממשיכים קדושת שבת (וע"י הקידוש בזמן לפני כניסת שבת מוסיפים בקדושת שבת - תוספת שבת, וכדאיתא</w:t>
      </w:r>
      <w:r>
        <w:rPr>
          <w:rFonts w:hint="cs"/>
          <w:rtl/>
        </w:rPr>
        <w:t xml:space="preserve"> </w:t>
      </w:r>
      <w:r w:rsidRPr="00FE745A">
        <w:rPr>
          <w:rtl/>
        </w:rPr>
        <w:t>במכילתא עה"פ זכור, זכור מלפניו כו' מכאן אמרו מוסיפין כו') - עד"ז תוכן "</w:t>
      </w:r>
      <w:r w:rsidRPr="00FE745A">
        <w:rPr>
          <w:b/>
          <w:bCs/>
          <w:rtl/>
        </w:rPr>
        <w:t>קדשהו</w:t>
      </w:r>
      <w:r w:rsidRPr="00FE745A">
        <w:rPr>
          <w:rtl/>
        </w:rPr>
        <w:t xml:space="preserve"> ביציאתו" הוא לא רק</w:t>
      </w:r>
      <w:r>
        <w:rPr>
          <w:rFonts w:hint="cs"/>
          <w:rtl/>
        </w:rPr>
        <w:t xml:space="preserve"> </w:t>
      </w:r>
      <w:r w:rsidRPr="00FE745A">
        <w:rPr>
          <w:b/>
          <w:bCs/>
          <w:rtl/>
        </w:rPr>
        <w:t>הזכרת</w:t>
      </w:r>
      <w:r w:rsidRPr="00FE745A">
        <w:rPr>
          <w:rtl/>
        </w:rPr>
        <w:t xml:space="preserve"> מעלתו וקדושתו דשבת בעת יציאת השבת, אלא </w:t>
      </w:r>
      <w:r w:rsidRPr="00FE745A">
        <w:rPr>
          <w:b/>
          <w:bCs/>
          <w:rtl/>
        </w:rPr>
        <w:t>המשכת</w:t>
      </w:r>
      <w:r w:rsidRPr="00FE745A">
        <w:rPr>
          <w:rtl/>
        </w:rPr>
        <w:t xml:space="preserve"> קדושת שבת ביציאתו בהזמן דלאחרי זה.</w:t>
      </w:r>
      <w:r>
        <w:rPr>
          <w:rFonts w:hint="cs"/>
          <w:rtl/>
        </w:rPr>
        <w:t xml:space="preserve"> </w:t>
      </w:r>
      <w:r w:rsidRPr="00FE745A">
        <w:rPr>
          <w:rtl/>
        </w:rPr>
        <w:t>עכלה"ק.</w:t>
      </w:r>
    </w:p>
    <w:p w:rsidR="00B90010" w:rsidRPr="00FE745A" w:rsidRDefault="00B90010" w:rsidP="00B90010">
      <w:pPr>
        <w:pStyle w:val="a3"/>
        <w:rPr>
          <w:rFonts w:ascii="Arial" w:hAnsi="Arial" w:cs="Arial"/>
          <w:color w:val="222222"/>
          <w:rtl/>
        </w:rPr>
      </w:pPr>
      <w:r w:rsidRPr="00FE745A">
        <w:rPr>
          <w:rtl/>
        </w:rPr>
        <w:lastRenderedPageBreak/>
        <w:t>והיינו שדרשת המכילתא שמהפסוק "זכור" לומדים את דין תוספת שבת עולה בקנה אחד עם שיטת הרמב"ם</w:t>
      </w:r>
      <w:r>
        <w:rPr>
          <w:rFonts w:hint="cs"/>
          <w:rtl/>
        </w:rPr>
        <w:t xml:space="preserve"> </w:t>
      </w:r>
      <w:r w:rsidRPr="00FE745A">
        <w:rPr>
          <w:rtl/>
        </w:rPr>
        <w:t>שלמדין גם דין הבדלה מהפסוק "זכור", ולפי זה הרי כמובן שיטת הרמב"ם היא שגם דין תוספת שבת באיסור</w:t>
      </w:r>
      <w:r>
        <w:rPr>
          <w:rFonts w:hint="cs"/>
          <w:rtl/>
        </w:rPr>
        <w:t xml:space="preserve"> </w:t>
      </w:r>
      <w:r w:rsidRPr="00FE745A">
        <w:rPr>
          <w:rtl/>
        </w:rPr>
        <w:t>מלאכה הוי מן התורה.</w:t>
      </w:r>
    </w:p>
    <w:p w:rsidR="00B90010" w:rsidRPr="00FE745A" w:rsidRDefault="00B90010" w:rsidP="00B90010">
      <w:pPr>
        <w:pStyle w:val="a3"/>
        <w:rPr>
          <w:rFonts w:ascii="Arial" w:hAnsi="Arial" w:cs="Arial"/>
          <w:color w:val="222222"/>
          <w:rtl/>
        </w:rPr>
      </w:pPr>
      <w:r w:rsidRPr="00FE745A">
        <w:rPr>
          <w:rtl/>
        </w:rPr>
        <w:t>ולאידך בתחילת השיחה שם (סעיף א) הובאו דברי המגיד משנה שהרמב"ם לא לומד זאת מהפסוק "זכור"</w:t>
      </w:r>
      <w:r>
        <w:rPr>
          <w:rFonts w:hint="cs"/>
          <w:rtl/>
        </w:rPr>
        <w:t xml:space="preserve"> </w:t>
      </w:r>
      <w:r w:rsidRPr="00FE745A">
        <w:rPr>
          <w:rtl/>
        </w:rPr>
        <w:t>(כפי שלומד בדבריו כ"ק אדמו"ר) כי אם מהפסוק "ולהבדיל בין הקודש ובין החול" (וכפי שמציין על כך כ"ק</w:t>
      </w:r>
      <w:r>
        <w:rPr>
          <w:rFonts w:hint="cs"/>
          <w:rtl/>
        </w:rPr>
        <w:t xml:space="preserve"> </w:t>
      </w:r>
      <w:r w:rsidRPr="00FE745A">
        <w:rPr>
          <w:rtl/>
        </w:rPr>
        <w:t>אדמו"ר בהערה 5: ומשמע במ"מ שם שהוא גם לדעת הרמב"ם אף שבתחילת דבריו כ' "והכל בכלל זכור").</w:t>
      </w:r>
    </w:p>
    <w:p w:rsidR="00B90010" w:rsidRPr="00FE745A" w:rsidRDefault="00B90010" w:rsidP="00B90010">
      <w:pPr>
        <w:pStyle w:val="a3"/>
        <w:rPr>
          <w:rFonts w:ascii="Arial" w:hAnsi="Arial" w:cs="Arial"/>
          <w:color w:val="222222"/>
          <w:rtl/>
        </w:rPr>
      </w:pPr>
      <w:r w:rsidRPr="00FE745A">
        <w:rPr>
          <w:rtl/>
        </w:rPr>
        <w:t>ולפי זה הרי אין שייכות בין דברי הרמב"ם בגדר מצוות הבדלה ובין דרשת המכילתא לגבי תוספת שבת</w:t>
      </w:r>
      <w:r>
        <w:rPr>
          <w:rFonts w:hint="cs"/>
          <w:rtl/>
        </w:rPr>
        <w:t xml:space="preserve"> </w:t>
      </w:r>
      <w:r w:rsidRPr="00FE745A">
        <w:rPr>
          <w:rtl/>
        </w:rPr>
        <w:t>באיסור מלאכה, כפי שישנה לפי ביאור כ"ק אדמו"ר. וממילא אין הכרח לומר דהרמב"ם ס"ל שהיא מן</w:t>
      </w:r>
      <w:r>
        <w:rPr>
          <w:rFonts w:hint="cs"/>
          <w:rtl/>
        </w:rPr>
        <w:t xml:space="preserve"> </w:t>
      </w:r>
      <w:r w:rsidRPr="00FE745A">
        <w:rPr>
          <w:rtl/>
        </w:rPr>
        <w:t>התורה.</w:t>
      </w:r>
    </w:p>
    <w:p w:rsidR="00B90010" w:rsidRPr="00FE745A" w:rsidRDefault="00B90010" w:rsidP="00B90010">
      <w:pPr>
        <w:pStyle w:val="a3"/>
        <w:rPr>
          <w:rFonts w:ascii="Arial" w:hAnsi="Arial" w:cs="Arial"/>
          <w:color w:val="222222"/>
          <w:rtl/>
        </w:rPr>
      </w:pPr>
      <w:r w:rsidRPr="00FE745A">
        <w:rPr>
          <w:rtl/>
        </w:rPr>
        <w:t>ואכן מצינו שהמגיד משנה (בהלכות שביתת עשור פ"א ה"ו) הוא מראשי הלומדים שתוספת זו אינה מן</w:t>
      </w:r>
      <w:r>
        <w:rPr>
          <w:rFonts w:hint="cs"/>
          <w:rtl/>
        </w:rPr>
        <w:t xml:space="preserve"> </w:t>
      </w:r>
      <w:r w:rsidRPr="00FE745A">
        <w:rPr>
          <w:rtl/>
        </w:rPr>
        <w:t>התורה, כלשונו: "מדברי רבינו נראה שאין תוספת דבר תורה אלא בעינוי אבל לא בעשיית מלאכה לא ביוה"כ</w:t>
      </w:r>
      <w:r>
        <w:rPr>
          <w:rFonts w:hint="cs"/>
          <w:rtl/>
        </w:rPr>
        <w:t xml:space="preserve"> </w:t>
      </w:r>
      <w:r w:rsidRPr="00FE745A">
        <w:rPr>
          <w:rtl/>
        </w:rPr>
        <w:t>ולא בשבתות". והיינו דהולך לשיטתו בפירוש דברי הרמב"ם במקור מצוות הבדלה.</w:t>
      </w:r>
    </w:p>
    <w:p w:rsidR="00B90010" w:rsidRPr="00FE745A" w:rsidRDefault="00B90010" w:rsidP="00B90010">
      <w:pPr>
        <w:pStyle w:val="a3"/>
        <w:rPr>
          <w:rFonts w:ascii="Arial" w:hAnsi="Arial" w:cs="Arial"/>
          <w:color w:val="222222"/>
          <w:rtl/>
        </w:rPr>
      </w:pPr>
      <w:r w:rsidRPr="00FE745A">
        <w:rPr>
          <w:rtl/>
        </w:rPr>
        <w:t>אך שאר הנושאי כלים שלומדים דלשיטתו הוה התוספת מן התורה י"ל שפירשו דבריו בגדר מצוות הבדלה</w:t>
      </w:r>
      <w:r>
        <w:rPr>
          <w:rFonts w:hint="cs"/>
          <w:rtl/>
        </w:rPr>
        <w:t xml:space="preserve"> </w:t>
      </w:r>
      <w:r w:rsidRPr="00FE745A">
        <w:rPr>
          <w:rtl/>
        </w:rPr>
        <w:t>כפירוש כ"ק אדמו"ר, ולכן פשוט דהוה מן התורה (ואף יתירה מזו - לא רק ש</w:t>
      </w:r>
      <w:r w:rsidRPr="00FE745A">
        <w:rPr>
          <w:b/>
          <w:bCs/>
          <w:rtl/>
        </w:rPr>
        <w:t>אפשר</w:t>
      </w:r>
      <w:r w:rsidRPr="00FE745A">
        <w:rPr>
          <w:rtl/>
        </w:rPr>
        <w:t xml:space="preserve"> לקיים מצוות קידוש בזמן</w:t>
      </w:r>
      <w:r>
        <w:rPr>
          <w:rFonts w:hint="cs"/>
          <w:rtl/>
        </w:rPr>
        <w:t xml:space="preserve"> </w:t>
      </w:r>
      <w:r w:rsidRPr="00FE745A">
        <w:rPr>
          <w:rtl/>
        </w:rPr>
        <w:t xml:space="preserve">התוספת, אלא שגם הקידוש עצמו </w:t>
      </w:r>
      <w:r w:rsidRPr="00FE745A">
        <w:rPr>
          <w:b/>
          <w:bCs/>
          <w:rtl/>
        </w:rPr>
        <w:t>פועל</w:t>
      </w:r>
      <w:r w:rsidRPr="00FE745A">
        <w:rPr>
          <w:rtl/>
        </w:rPr>
        <w:t xml:space="preserve"> את התוספת כי שני הענינים תלויים זה בזה, כפי שעולה מלה"ק של</w:t>
      </w:r>
      <w:r>
        <w:rPr>
          <w:rFonts w:hint="cs"/>
          <w:rtl/>
        </w:rPr>
        <w:t xml:space="preserve"> </w:t>
      </w:r>
      <w:r w:rsidRPr="00FE745A">
        <w:rPr>
          <w:rtl/>
        </w:rPr>
        <w:t>כ"ק אדמו"ר שהובאה לעיל).</w:t>
      </w:r>
      <w:r w:rsidRPr="00FE745A">
        <w:rPr>
          <w:rFonts w:ascii="Cambria" w:hAnsi="Cambria" w:cs="Cambria" w:hint="cs"/>
          <w:rtl/>
        </w:rPr>
        <w:t>  </w:t>
      </w:r>
    </w:p>
    <w:p w:rsidR="00B90010" w:rsidRPr="00FE745A" w:rsidRDefault="00B90010" w:rsidP="00B90010">
      <w:pPr>
        <w:pStyle w:val="11"/>
        <w:bidi/>
        <w:rPr>
          <w:rFonts w:ascii="Arial" w:hAnsi="Arial" w:cs="Arial"/>
          <w:color w:val="222222"/>
        </w:rPr>
      </w:pPr>
      <w:r w:rsidRPr="00FE745A">
        <w:rPr>
          <w:rtl/>
        </w:rPr>
        <w:t xml:space="preserve">ג </w:t>
      </w:r>
      <w:r w:rsidRPr="00FE745A">
        <w:rPr>
          <w:rFonts w:ascii="Cambria" w:hAnsi="Cambria" w:cs="Cambria" w:hint="cs"/>
          <w:rtl/>
        </w:rPr>
        <w:t> </w:t>
      </w:r>
    </w:p>
    <w:p w:rsidR="00B90010" w:rsidRPr="00FE745A" w:rsidRDefault="00B90010" w:rsidP="00B90010">
      <w:pPr>
        <w:pStyle w:val="a3"/>
        <w:rPr>
          <w:rFonts w:ascii="Arial" w:hAnsi="Arial" w:cs="Arial"/>
          <w:color w:val="222222"/>
          <w:rtl/>
        </w:rPr>
      </w:pPr>
      <w:r w:rsidRPr="00FE745A">
        <w:rPr>
          <w:rtl/>
        </w:rPr>
        <w:t>בסעיפים ח' וט' בשיחה מסביר כ"ק אדמו"ר שני אופנים עמוקים יותר מאשר "דחויה" ו"הותרה" כאשר ישנה</w:t>
      </w:r>
      <w:r>
        <w:rPr>
          <w:rFonts w:hint="cs"/>
          <w:rtl/>
        </w:rPr>
        <w:t xml:space="preserve"> </w:t>
      </w:r>
      <w:r w:rsidRPr="00FE745A">
        <w:rPr>
          <w:rtl/>
        </w:rPr>
        <w:t>'סתירה' בין מצוות עשה ומצוות לא תעשה:</w:t>
      </w:r>
    </w:p>
    <w:p w:rsidR="00B90010" w:rsidRPr="00FE745A" w:rsidRDefault="00B90010" w:rsidP="00B90010">
      <w:pPr>
        <w:pStyle w:val="a3"/>
        <w:rPr>
          <w:rFonts w:ascii="Arial" w:hAnsi="Arial" w:cs="Arial"/>
          <w:color w:val="222222"/>
          <w:rtl/>
        </w:rPr>
      </w:pPr>
      <w:r w:rsidRPr="00FE745A">
        <w:rPr>
          <w:rtl/>
        </w:rPr>
        <w:t xml:space="preserve">א) במקום שיש עשה מלכתחילה לא נאמר הלאו - העשה הוא </w:t>
      </w:r>
      <w:r w:rsidRPr="00FE745A">
        <w:rPr>
          <w:b/>
          <w:bCs/>
          <w:rtl/>
        </w:rPr>
        <w:t>תנאי</w:t>
      </w:r>
      <w:r w:rsidRPr="00FE745A">
        <w:rPr>
          <w:rtl/>
        </w:rPr>
        <w:t xml:space="preserve"> בלאו עצמו (סעיף ח').</w:t>
      </w:r>
    </w:p>
    <w:p w:rsidR="00B90010" w:rsidRPr="00FE745A" w:rsidRDefault="00B90010" w:rsidP="00B90010">
      <w:pPr>
        <w:pStyle w:val="a3"/>
        <w:rPr>
          <w:rFonts w:ascii="Arial" w:hAnsi="Arial" w:cs="Arial"/>
          <w:color w:val="222222"/>
          <w:rtl/>
        </w:rPr>
      </w:pPr>
      <w:r w:rsidRPr="00FE745A">
        <w:rPr>
          <w:rtl/>
        </w:rPr>
        <w:t>ב) קיום העשה הוא הוא עצמו שמירת הלאו, ולדוגמא בהקרבת מוספי שבת "ווען מ'איז ניט מקריב די קרבנות</w:t>
      </w:r>
    </w:p>
    <w:p w:rsidR="00B90010" w:rsidRPr="00FE745A" w:rsidRDefault="00B90010" w:rsidP="00B90010">
      <w:pPr>
        <w:pStyle w:val="a3"/>
        <w:rPr>
          <w:rFonts w:ascii="Arial" w:hAnsi="Arial" w:cs="Arial"/>
          <w:color w:val="222222"/>
          <w:rtl/>
        </w:rPr>
      </w:pPr>
      <w:r w:rsidRPr="00FE745A">
        <w:rPr>
          <w:rtl/>
        </w:rPr>
        <w:t>בשבת, פעלט ניט נאר דער קיום המ"ע דהקרבת מוספים (ותמידים) בשבת, נאר ס'איז א גדר פון "מחללי'" -</w:t>
      </w:r>
      <w:r>
        <w:rPr>
          <w:rFonts w:hint="cs"/>
          <w:rtl/>
        </w:rPr>
        <w:t xml:space="preserve"> </w:t>
      </w:r>
      <w:r w:rsidRPr="00FE745A">
        <w:rPr>
          <w:rtl/>
        </w:rPr>
        <w:t>חילול שבת" (סעיף ט').</w:t>
      </w:r>
    </w:p>
    <w:p w:rsidR="00B90010" w:rsidRPr="00FE745A" w:rsidRDefault="00B90010" w:rsidP="00B90010">
      <w:pPr>
        <w:pStyle w:val="a3"/>
        <w:rPr>
          <w:rFonts w:ascii="Arial" w:hAnsi="Arial" w:cs="Arial"/>
          <w:color w:val="222222"/>
          <w:rtl/>
        </w:rPr>
      </w:pPr>
      <w:r w:rsidRPr="00FE745A">
        <w:rPr>
          <w:rtl/>
        </w:rPr>
        <w:t>ובהמשך לאופן השני (העמוק ביותר) כותב רבינו בהערה 47, וזלה"ק:</w:t>
      </w:r>
    </w:p>
    <w:p w:rsidR="00B90010" w:rsidRPr="00FE745A" w:rsidRDefault="00B90010" w:rsidP="00B90010">
      <w:pPr>
        <w:pStyle w:val="a3"/>
        <w:rPr>
          <w:rFonts w:ascii="Arial" w:hAnsi="Arial" w:cs="Arial"/>
          <w:color w:val="222222"/>
          <w:rtl/>
        </w:rPr>
      </w:pPr>
      <w:r w:rsidRPr="00FE745A">
        <w:rPr>
          <w:rtl/>
        </w:rPr>
        <w:t>להעיר מפקו"נ שדוחה שבת להדיעה (יומא פה, ב. ר"נ גאון במכילתא תשא לא, יג. טז) שלמדין ממש"נ (תשא</w:t>
      </w:r>
      <w:r>
        <w:rPr>
          <w:rFonts w:hint="cs"/>
          <w:rtl/>
        </w:rPr>
        <w:t xml:space="preserve"> </w:t>
      </w:r>
      <w:r w:rsidRPr="00FE745A">
        <w:rPr>
          <w:rtl/>
        </w:rPr>
        <w:t>שם, טז) "</w:t>
      </w:r>
      <w:r w:rsidRPr="00FE745A">
        <w:rPr>
          <w:b/>
          <w:bCs/>
          <w:rtl/>
        </w:rPr>
        <w:t>ושמרו בני ישראל את השבת</w:t>
      </w:r>
      <w:r w:rsidRPr="00FE745A">
        <w:rPr>
          <w:rtl/>
        </w:rPr>
        <w:t xml:space="preserve">" [וראה אוה"ח </w:t>
      </w:r>
      <w:r w:rsidRPr="00FE745A">
        <w:rPr>
          <w:rtl/>
        </w:rPr>
        <w:lastRenderedPageBreak/>
        <w:t>שם, יג: עוד ירמוז באומרו את שבתותי לתת טעם</w:t>
      </w:r>
      <w:r>
        <w:rPr>
          <w:rFonts w:hint="cs"/>
          <w:rtl/>
        </w:rPr>
        <w:t xml:space="preserve"> </w:t>
      </w:r>
      <w:r w:rsidRPr="00FE745A">
        <w:rPr>
          <w:rtl/>
        </w:rPr>
        <w:t>למה אני אומר לך שתחלל שבת על החולה אין זה קרוי חילול אדרבה זה קרוי שמירת שבת]. אלא ששם נאמר</w:t>
      </w:r>
      <w:r>
        <w:rPr>
          <w:rFonts w:hint="cs"/>
          <w:rtl/>
        </w:rPr>
        <w:t xml:space="preserve"> </w:t>
      </w:r>
      <w:r w:rsidRPr="00FE745A">
        <w:rPr>
          <w:rtl/>
        </w:rPr>
        <w:t>"חלל עליו שבת אחת כדי כו'". משא"כ להמבואר בפנים. וראה לקו"ש חכ"ז ע' 137 ואילך.</w:t>
      </w:r>
    </w:p>
    <w:p w:rsidR="00B90010" w:rsidRPr="00FE745A" w:rsidRDefault="00B90010" w:rsidP="00B90010">
      <w:pPr>
        <w:pStyle w:val="a3"/>
        <w:rPr>
          <w:rFonts w:ascii="Arial" w:hAnsi="Arial" w:cs="Arial"/>
          <w:color w:val="222222"/>
          <w:rtl/>
        </w:rPr>
      </w:pPr>
      <w:r w:rsidRPr="00FE745A">
        <w:rPr>
          <w:rtl/>
        </w:rPr>
        <w:t>והיינו שכאן בשיחה נוקט רבינו שדברי האור החיים הללו מדברים בנוגע לאופן הראשון דלעיל, וכן מפורש</w:t>
      </w:r>
      <w:r>
        <w:rPr>
          <w:rFonts w:hint="cs"/>
          <w:rtl/>
        </w:rPr>
        <w:t xml:space="preserve"> </w:t>
      </w:r>
      <w:r w:rsidRPr="00FE745A">
        <w:rPr>
          <w:rtl/>
        </w:rPr>
        <w:t>בלקו"ש חכ"ז שמציין אליו וזלה"ק:</w:t>
      </w:r>
    </w:p>
    <w:p w:rsidR="00B90010" w:rsidRPr="00FE745A" w:rsidRDefault="00B90010" w:rsidP="00B90010">
      <w:pPr>
        <w:pStyle w:val="a3"/>
        <w:rPr>
          <w:rFonts w:ascii="Arial" w:hAnsi="Arial" w:cs="Arial"/>
          <w:color w:val="222222"/>
          <w:rtl/>
        </w:rPr>
      </w:pPr>
      <w:r w:rsidRPr="00FE745A">
        <w:rPr>
          <w:rtl/>
        </w:rPr>
        <w:t>נוסף אויף דעם לימוד פון "וחי בהם" (וואס האט ניט קיין פירכא, כנ"ל) - זיינען דא נאך לימודים אין גמרא, ומהם - וואס ברענגט זאך אויך להלכה - פון "ושמרו בנ"י את השבת", אמרה תורה חלל עליו שבת אחת כדי שישמור שבתות הרבה.</w:t>
      </w:r>
    </w:p>
    <w:p w:rsidR="00B90010" w:rsidRPr="00FE745A" w:rsidRDefault="00B90010" w:rsidP="00B90010">
      <w:pPr>
        <w:pStyle w:val="a3"/>
        <w:rPr>
          <w:rFonts w:ascii="Arial" w:hAnsi="Arial" w:cs="Arial"/>
          <w:color w:val="222222"/>
          <w:rtl/>
        </w:rPr>
      </w:pPr>
      <w:r w:rsidRPr="00FE745A">
        <w:rPr>
          <w:rtl/>
        </w:rPr>
        <w:t xml:space="preserve">און פון די נפקא מינה'ס צווישן די צוויי לימודים . . א חילוק אין דעם גדר החילול: מצד חלל עליו שבת אחת כדי שישמור שבתות הרבה - כולל ווי דער אור החיים זאגט "וללמדך שאין זה חילול אדרבה זה קרוי שמירת שבת" (אבער דאס וואס "קרוי שמירת שבת" איז דערפאר וואס דער חילול איז </w:t>
      </w:r>
      <w:r w:rsidRPr="00FE745A">
        <w:rPr>
          <w:b/>
          <w:bCs/>
          <w:rtl/>
        </w:rPr>
        <w:t>צוליב</w:t>
      </w:r>
      <w:r w:rsidRPr="00FE745A">
        <w:rPr>
          <w:rtl/>
        </w:rPr>
        <w:t xml:space="preserve"> דער מצווה פון שבת, שמירת שבתות הרבה),</w:t>
      </w:r>
    </w:p>
    <w:p w:rsidR="00B90010" w:rsidRPr="00FE745A" w:rsidRDefault="00B90010" w:rsidP="00B90010">
      <w:pPr>
        <w:pStyle w:val="a3"/>
        <w:rPr>
          <w:rFonts w:ascii="Arial" w:hAnsi="Arial" w:cs="Arial"/>
          <w:color w:val="222222"/>
          <w:rtl/>
        </w:rPr>
      </w:pPr>
      <w:r w:rsidRPr="00FE745A">
        <w:rPr>
          <w:rtl/>
        </w:rPr>
        <w:t xml:space="preserve">איז די מעשה בשבת </w:t>
      </w:r>
      <w:r w:rsidRPr="00FE745A">
        <w:rPr>
          <w:b/>
          <w:bCs/>
          <w:rtl/>
        </w:rPr>
        <w:t>זו</w:t>
      </w:r>
      <w:r w:rsidRPr="00FE745A">
        <w:rPr>
          <w:rtl/>
        </w:rPr>
        <w:t xml:space="preserve"> - א פעולה פון חילול שבת, נאר אזא חילול אין וועלכן מ'איז מחוייב מצד מצות שבת בכלל - "</w:t>
      </w:r>
      <w:r w:rsidRPr="00FE745A">
        <w:rPr>
          <w:b/>
          <w:bCs/>
          <w:rtl/>
        </w:rPr>
        <w:t>שבתות</w:t>
      </w:r>
      <w:r w:rsidRPr="00FE745A">
        <w:rPr>
          <w:rtl/>
        </w:rPr>
        <w:t xml:space="preserve"> הרבה";</w:t>
      </w:r>
    </w:p>
    <w:p w:rsidR="00B90010" w:rsidRPr="00FE745A" w:rsidRDefault="00B90010" w:rsidP="00B90010">
      <w:pPr>
        <w:pStyle w:val="a3"/>
        <w:rPr>
          <w:rFonts w:ascii="Arial" w:hAnsi="Arial" w:cs="Arial"/>
          <w:color w:val="222222"/>
          <w:rtl/>
        </w:rPr>
      </w:pPr>
      <w:r w:rsidRPr="00FE745A">
        <w:rPr>
          <w:rtl/>
        </w:rPr>
        <w:t xml:space="preserve">משא"כ מצד "וחי בהם ולא שימות בהם" איז: א) עד רעדט וועגן </w:t>
      </w:r>
      <w:r w:rsidRPr="00FE745A">
        <w:rPr>
          <w:b/>
          <w:bCs/>
          <w:rtl/>
        </w:rPr>
        <w:t>קיום</w:t>
      </w:r>
      <w:r w:rsidRPr="00FE745A">
        <w:rPr>
          <w:rtl/>
        </w:rPr>
        <w:t xml:space="preserve"> המצוות בכלל, ב) דער לימוד איז (ניט בנוגע מעשה החילול, נאר) בנוגע </w:t>
      </w:r>
      <w:r w:rsidRPr="00FE745A">
        <w:rPr>
          <w:b/>
          <w:bCs/>
          <w:rtl/>
        </w:rPr>
        <w:t>קיום</w:t>
      </w:r>
      <w:r w:rsidRPr="00FE745A">
        <w:rPr>
          <w:rtl/>
        </w:rPr>
        <w:t xml:space="preserve"> המצות - דאס איז א </w:t>
      </w:r>
      <w:r w:rsidRPr="00FE745A">
        <w:rPr>
          <w:b/>
          <w:bCs/>
          <w:rtl/>
        </w:rPr>
        <w:t>פרט</w:t>
      </w:r>
      <w:r w:rsidRPr="00FE745A">
        <w:rPr>
          <w:rtl/>
        </w:rPr>
        <w:t xml:space="preserve"> אין </w:t>
      </w:r>
      <w:r w:rsidRPr="00FE745A">
        <w:rPr>
          <w:b/>
          <w:bCs/>
          <w:rtl/>
        </w:rPr>
        <w:t>קיום המצות</w:t>
      </w:r>
      <w:r w:rsidRPr="00FE745A">
        <w:rPr>
          <w:rtl/>
        </w:rPr>
        <w:t>, ובנדו"ד - קיום מצוה פון שמירת שבת.</w:t>
      </w:r>
    </w:p>
    <w:p w:rsidR="00B90010" w:rsidRPr="00FE745A" w:rsidRDefault="00B90010" w:rsidP="00B90010">
      <w:pPr>
        <w:pStyle w:val="a3"/>
        <w:rPr>
          <w:rFonts w:ascii="Arial" w:hAnsi="Arial" w:cs="Arial"/>
          <w:color w:val="222222"/>
          <w:rtl/>
        </w:rPr>
      </w:pPr>
      <w:r w:rsidRPr="00FE745A">
        <w:rPr>
          <w:rtl/>
        </w:rPr>
        <w:t xml:space="preserve">ד. ה. חילול שבת במקום סכנת נפשות, איז ניט נאר אז דאס איז ניט חילול שבת, נאר די עשי' איז קרוי שמירת שבת, די עצם מעשה החילול צוליב פקו"נ - איז ענינה </w:t>
      </w:r>
      <w:r w:rsidRPr="00FE745A">
        <w:rPr>
          <w:b/>
          <w:bCs/>
          <w:rtl/>
        </w:rPr>
        <w:t>שמירת</w:t>
      </w:r>
      <w:r w:rsidRPr="00FE745A">
        <w:rPr>
          <w:rtl/>
        </w:rPr>
        <w:t xml:space="preserve"> שבת.</w:t>
      </w:r>
    </w:p>
    <w:p w:rsidR="00B90010" w:rsidRPr="00FE745A" w:rsidRDefault="00B90010" w:rsidP="00B90010">
      <w:pPr>
        <w:pStyle w:val="a3"/>
        <w:rPr>
          <w:rFonts w:ascii="Arial" w:hAnsi="Arial" w:cs="Arial"/>
          <w:color w:val="222222"/>
          <w:rtl/>
        </w:rPr>
      </w:pPr>
      <w:r w:rsidRPr="00FE745A">
        <w:rPr>
          <w:rtl/>
        </w:rPr>
        <w:t>עד כאן לשונו הק', ממנה נראה בבירור שדווקא הלימוד ד"וחי בהם" שייך לאופן העמוק יותר, משא"כ דברי האור החיים על הלימוד מהפסוק "ושמרו בני ישראל את השבת" שייכים לאופן הראשון.</w:t>
      </w:r>
    </w:p>
    <w:p w:rsidR="00B90010" w:rsidRPr="00FE745A" w:rsidRDefault="00B90010" w:rsidP="00B90010">
      <w:pPr>
        <w:pStyle w:val="a3"/>
        <w:rPr>
          <w:rFonts w:ascii="Arial" w:hAnsi="Arial" w:cs="Arial"/>
          <w:color w:val="222222"/>
          <w:rtl/>
        </w:rPr>
      </w:pPr>
      <w:r w:rsidRPr="00FE745A">
        <w:rPr>
          <w:rtl/>
        </w:rPr>
        <w:t xml:space="preserve">ולפיכך צריך עיון מדוע בלקו"ש חכ"ג (שיחה א' לפרשת נשא, סעיף ח') כשמביא כ"ק אדמו"ר שני אופנים אלו (בנוגע לקרבן נשיא אפרים בחנוכת המשכן) מביא את דברי האור החיים כשייכים לאופן </w:t>
      </w:r>
      <w:r w:rsidRPr="00FE745A">
        <w:rPr>
          <w:b/>
          <w:bCs/>
          <w:rtl/>
        </w:rPr>
        <w:t>השני</w:t>
      </w:r>
      <w:r w:rsidRPr="00FE745A">
        <w:rPr>
          <w:rtl/>
        </w:rPr>
        <w:t xml:space="preserve"> - וזלה"ק:</w:t>
      </w:r>
    </w:p>
    <w:p w:rsidR="00B90010" w:rsidRPr="00FE745A" w:rsidRDefault="00B90010" w:rsidP="00B90010">
      <w:pPr>
        <w:pStyle w:val="a3"/>
        <w:rPr>
          <w:rFonts w:ascii="Arial" w:hAnsi="Arial" w:cs="Arial"/>
          <w:color w:val="222222"/>
          <w:rtl/>
        </w:rPr>
      </w:pPr>
      <w:r w:rsidRPr="00FE745A">
        <w:rPr>
          <w:rtl/>
        </w:rPr>
        <w:t xml:space="preserve">ב) הקרבת הקרבנות בשבת איז א חלק פון </w:t>
      </w:r>
      <w:r w:rsidRPr="00FE745A">
        <w:rPr>
          <w:b/>
          <w:bCs/>
          <w:rtl/>
        </w:rPr>
        <w:t>מצוות שבת</w:t>
      </w:r>
      <w:r w:rsidRPr="00FE745A">
        <w:rPr>
          <w:rtl/>
        </w:rPr>
        <w:t xml:space="preserve"> . . [</w:t>
      </w:r>
      <w:r w:rsidRPr="00FE745A">
        <w:rPr>
          <w:b/>
          <w:bCs/>
          <w:rtl/>
        </w:rPr>
        <w:t>וע"ד</w:t>
      </w:r>
      <w:r w:rsidRPr="00FE745A">
        <w:rPr>
          <w:rtl/>
        </w:rPr>
        <w:t xml:space="preserve"> ווי מען געפינען די סברא (ודיעה) בנוגע צו פקו"נ, אז דאס מיינט ניט נאר אז דער פקו"נ איז דוחה דעם איסור מלאכה בשבת אדער אפילו אז דער מלאכה ווערט מותר בשבת, נאר פקו"נ איז א דין אין </w:t>
      </w:r>
      <w:r w:rsidRPr="00FE745A">
        <w:rPr>
          <w:b/>
          <w:bCs/>
          <w:rtl/>
        </w:rPr>
        <w:t>שמירת</w:t>
      </w:r>
      <w:r w:rsidRPr="00FE745A">
        <w:rPr>
          <w:rtl/>
        </w:rPr>
        <w:t xml:space="preserve"> שבת (ועפ"ז יומתק וואס עס שטייט אין הלכות שבת), דאס איז מוסיף אין שמירת שבת, ווי מען לערנט עס אפ פון "</w:t>
      </w:r>
      <w:r w:rsidRPr="00FE745A">
        <w:rPr>
          <w:b/>
          <w:bCs/>
          <w:rtl/>
        </w:rPr>
        <w:t>ושמרו</w:t>
      </w:r>
      <w:r w:rsidRPr="00FE745A">
        <w:rPr>
          <w:rtl/>
        </w:rPr>
        <w:t xml:space="preserve"> בנ"י את השבת", ובלשון </w:t>
      </w:r>
      <w:r w:rsidRPr="00FE745A">
        <w:rPr>
          <w:rtl/>
        </w:rPr>
        <w:lastRenderedPageBreak/>
        <w:t xml:space="preserve">האור החיים: "למה אני אומר שתחלל שבת על החולה, אין זה קרוי חילול אדרבא זה קרוי </w:t>
      </w:r>
      <w:r w:rsidRPr="00FE745A">
        <w:rPr>
          <w:b/>
          <w:bCs/>
          <w:rtl/>
        </w:rPr>
        <w:t>שמירת שבת</w:t>
      </w:r>
      <w:r w:rsidRPr="00FE745A">
        <w:rPr>
          <w:rtl/>
        </w:rPr>
        <w:t>"]. עכלה"ק.</w:t>
      </w:r>
    </w:p>
    <w:p w:rsidR="00B90010" w:rsidRPr="00FE745A" w:rsidRDefault="00B90010" w:rsidP="00B90010">
      <w:pPr>
        <w:pStyle w:val="a3"/>
        <w:rPr>
          <w:rFonts w:ascii="Arial" w:hAnsi="Arial" w:cs="Arial"/>
          <w:color w:val="222222"/>
          <w:rtl/>
        </w:rPr>
      </w:pPr>
      <w:r w:rsidRPr="00FE745A">
        <w:rPr>
          <w:rtl/>
        </w:rPr>
        <w:t xml:space="preserve">והרי על פי המבואר בחט"ז ובחכ"ז פרט </w:t>
      </w:r>
      <w:r w:rsidRPr="00FE745A">
        <w:rPr>
          <w:b/>
          <w:bCs/>
          <w:rtl/>
        </w:rPr>
        <w:t>זה</w:t>
      </w:r>
      <w:r w:rsidRPr="00FE745A">
        <w:rPr>
          <w:rtl/>
        </w:rPr>
        <w:t xml:space="preserve"> שבדין פיקוח נפש שייך </w:t>
      </w:r>
      <w:r w:rsidRPr="00FE745A">
        <w:rPr>
          <w:b/>
          <w:bCs/>
          <w:rtl/>
        </w:rPr>
        <w:t>דווקא</w:t>
      </w:r>
      <w:r w:rsidRPr="00FE745A">
        <w:rPr>
          <w:rtl/>
        </w:rPr>
        <w:t xml:space="preserve"> לפסוק "וחי בהם" </w:t>
      </w:r>
      <w:r w:rsidRPr="00FE745A">
        <w:rPr>
          <w:b/>
          <w:bCs/>
          <w:rtl/>
        </w:rPr>
        <w:t>ולא</w:t>
      </w:r>
      <w:r w:rsidRPr="00FE745A">
        <w:rPr>
          <w:rtl/>
        </w:rPr>
        <w:t xml:space="preserve"> לפסוק "ושמרו" ולדברי האור החיים עליו?</w:t>
      </w:r>
    </w:p>
    <w:p w:rsidR="00B90010" w:rsidRPr="00FE745A" w:rsidRDefault="00B90010" w:rsidP="00B90010">
      <w:pPr>
        <w:pStyle w:val="a3"/>
        <w:rPr>
          <w:rFonts w:ascii="Arial" w:hAnsi="Arial" w:cs="Arial"/>
          <w:color w:val="222222"/>
          <w:rtl/>
        </w:rPr>
      </w:pPr>
      <w:r w:rsidRPr="00FE745A">
        <w:rPr>
          <w:rtl/>
        </w:rPr>
        <w:t>ויש לעיין היטב בזה.</w:t>
      </w:r>
    </w:p>
    <w:p w:rsidR="00B90010" w:rsidRPr="00FE745A" w:rsidRDefault="00B90010" w:rsidP="00B90010">
      <w:pPr>
        <w:pStyle w:val="a3"/>
        <w:rPr>
          <w:rFonts w:ascii="Arial" w:hAnsi="Arial" w:cs="Arial"/>
          <w:color w:val="222222"/>
          <w:rtl/>
        </w:rPr>
      </w:pPr>
      <w:r w:rsidRPr="00FE745A">
        <w:rPr>
          <w:rtl/>
        </w:rPr>
        <w:t>[ובדרך אגב יש להוסיף, מה שבחלק כ"ז שם הערה 48 (על התיבות 'מצד מצות שבת בכלל') כותב רבינו וזלה"ק: שלכן (אפילו את"ל שגם מצד זה מחללין על חיי שעה) הוא רק בשביל "שישמור שבתות הרבה" (וכיו"ב) - כנ"ל הערה 46, ולאוה"ח שם צ"ל בפועל "בגדר עמוד לעשות . . יגיע לשבת לשומרו", עיי"ש. משא"כ מצד "וחי בהם", כדלקמן. עכלה"ק.</w:t>
      </w:r>
    </w:p>
    <w:p w:rsidR="00B90010" w:rsidRPr="00FE745A" w:rsidRDefault="00B90010" w:rsidP="00B90010">
      <w:pPr>
        <w:pStyle w:val="a3"/>
        <w:rPr>
          <w:rFonts w:ascii="Arial" w:hAnsi="Arial" w:cs="Arial"/>
          <w:color w:val="222222"/>
          <w:rtl/>
        </w:rPr>
      </w:pPr>
      <w:r w:rsidRPr="00FE745A">
        <w:rPr>
          <w:rtl/>
        </w:rPr>
        <w:t>ובזה בעצם מתרץ כ"ק אדמו"ר את קושיית ה"אוהב ישראל" מאפטא (על הפסוק "ושמרו") דלדברי האור החיים הללו שצריך להיות "בגדר עמוד לעשות . . יגיע לשבת לשומרו" מהו זה שאמרו בפירוש בש"ס שמחללין שבת על החולה אפילו לחיי שעה בלבד?</w:t>
      </w:r>
    </w:p>
    <w:p w:rsidR="00B90010" w:rsidRPr="00FE745A" w:rsidRDefault="00B90010" w:rsidP="00B90010">
      <w:pPr>
        <w:pStyle w:val="a3"/>
        <w:rPr>
          <w:rFonts w:ascii="Arial" w:hAnsi="Arial" w:cs="Arial"/>
          <w:color w:val="222222"/>
          <w:rtl/>
        </w:rPr>
      </w:pPr>
      <w:r w:rsidRPr="00FE745A">
        <w:rPr>
          <w:rtl/>
        </w:rPr>
        <w:t>(ותירץ שם שכאשר נותר זמן מועט לשבת ועד שישחקו הסממנים וכו' תצא השבת אז אין לחלל כדברי האוה"ח, והש"ס מיירי באופן שגם לאחר שחיקת הסממנים ותיקון הרפואות תישאר שעה מעוטה בה ישמור שבת בשבת זו. ומסיים "ודו"ק וכל זה הוא בדרך אפשר")</w:t>
      </w:r>
    </w:p>
    <w:p w:rsidR="00B90010" w:rsidRPr="00FE745A" w:rsidRDefault="00B90010" w:rsidP="00B90010">
      <w:pPr>
        <w:pStyle w:val="a3"/>
        <w:rPr>
          <w:rFonts w:ascii="Arial" w:hAnsi="Arial" w:cs="Arial"/>
          <w:color w:val="222222"/>
          <w:rtl/>
        </w:rPr>
      </w:pPr>
      <w:r w:rsidRPr="00FE745A">
        <w:rPr>
          <w:rtl/>
        </w:rPr>
        <w:t>ואילו לביאור רבינו מתורצת הקושיא בפשטות, כי כל דברי האור החיים הם דווקא מצד הלימוד מהפסוק "ושמרו" (כלומר לאופן הראשון דלעיל בפנים), "משא"כ מצד "וחי בהם", כלדקמן" (דהיינו האופן העמוק יותר) - שפיר יש לחלל גם על חיי שעה ממש</w:t>
      </w:r>
      <w:r>
        <w:rPr>
          <w:rFonts w:hint="cs"/>
          <w:rtl/>
        </w:rPr>
        <w:t>.</w:t>
      </w:r>
      <w:r w:rsidRPr="00FE745A">
        <w:rPr>
          <w:rtl/>
        </w:rPr>
        <w:t>]</w:t>
      </w:r>
    </w:p>
    <w:p w:rsidR="00B90010" w:rsidRPr="00FE745A" w:rsidRDefault="00B90010" w:rsidP="00B90010">
      <w:pPr>
        <w:pStyle w:val="11"/>
        <w:bidi/>
        <w:rPr>
          <w:rFonts w:ascii="Arial" w:hAnsi="Arial" w:cs="Arial"/>
          <w:color w:val="222222"/>
        </w:rPr>
      </w:pPr>
      <w:r w:rsidRPr="00FE745A">
        <w:rPr>
          <w:rtl/>
        </w:rPr>
        <w:t>חלק ל"ז בהר שיחה א'</w:t>
      </w:r>
    </w:p>
    <w:p w:rsidR="00B90010" w:rsidRPr="00FE745A" w:rsidRDefault="00B90010" w:rsidP="00B90010">
      <w:pPr>
        <w:pStyle w:val="a3"/>
        <w:rPr>
          <w:rFonts w:ascii="Arial" w:hAnsi="Arial" w:cs="Arial"/>
          <w:color w:val="222222"/>
          <w:rtl/>
        </w:rPr>
      </w:pPr>
      <w:r w:rsidRPr="00FE745A">
        <w:rPr>
          <w:color w:val="222222"/>
          <w:rtl/>
        </w:rPr>
        <w:t>בתחילת השיחה מבאר כ"ק אדמו"ר את לשון הרמב"ם בסוף הלכות עבדים "מותר לעבוד בעבד כנעני בפרך, ואע"פ שהדין כך מדת חסידות ו</w:t>
      </w:r>
      <w:r w:rsidRPr="00FE745A">
        <w:rPr>
          <w:b/>
          <w:bCs/>
          <w:color w:val="222222"/>
          <w:rtl/>
        </w:rPr>
        <w:t>דרכי חכמה</w:t>
      </w:r>
      <w:r w:rsidRPr="00FE745A">
        <w:rPr>
          <w:color w:val="222222"/>
          <w:rtl/>
        </w:rPr>
        <w:t xml:space="preserve"> שיהיה אדם רחמן ורודף צדק וכו'" - (מכאן בלשון קדשו:) ע"פ דברי הרמב"ם בהלכה הקודמת, בדין "יכול הרב לומר לעבדו כנעני עשה עמי ואיני זנך", ד"עבדים שהכניסה לו אשתו בתורת נכסי מלוג חייב במזונותיהן, דעל מנת כן הכניס אותם, שאם לא יזון אותם </w:t>
      </w:r>
      <w:r w:rsidRPr="00FE745A">
        <w:rPr>
          <w:b/>
          <w:bCs/>
          <w:color w:val="222222"/>
          <w:rtl/>
        </w:rPr>
        <w:t>ימותו ויברחו</w:t>
      </w:r>
      <w:r w:rsidRPr="00FE745A">
        <w:rPr>
          <w:color w:val="222222"/>
          <w:rtl/>
        </w:rPr>
        <w:t xml:space="preserve"> והרי אינו חייב באחריותן", שמזה מובן איך השכל הישר מחייב הנהגה של רחמנות כלפי העבד, כי אם יתנהג באכזריות יש חשש שיחלה העבד או יברח וכיו"ב (עכלה"ק).</w:t>
      </w:r>
    </w:p>
    <w:p w:rsidR="00B90010" w:rsidRPr="00FE745A" w:rsidRDefault="00B90010" w:rsidP="00B90010">
      <w:pPr>
        <w:pStyle w:val="a3"/>
        <w:rPr>
          <w:rFonts w:ascii="Arial" w:hAnsi="Arial" w:cs="Arial"/>
          <w:color w:val="222222"/>
          <w:rtl/>
        </w:rPr>
      </w:pPr>
      <w:r w:rsidRPr="00FE745A">
        <w:rPr>
          <w:color w:val="222222"/>
          <w:rtl/>
        </w:rPr>
        <w:t xml:space="preserve">ויש לעיין בסגנון הדברים שמביא כ"ק אדמו"ר מההלכה הקודמת, דהנה זה לשון </w:t>
      </w:r>
      <w:r w:rsidRPr="00FE745A">
        <w:rPr>
          <w:color w:val="222222"/>
          <w:rtl/>
        </w:rPr>
        <w:lastRenderedPageBreak/>
        <w:t>ההלכה כולה:</w:t>
      </w:r>
    </w:p>
    <w:p w:rsidR="00B90010" w:rsidRPr="00FE745A" w:rsidRDefault="00B90010" w:rsidP="00B90010">
      <w:pPr>
        <w:pStyle w:val="a3"/>
        <w:rPr>
          <w:rFonts w:ascii="Arial" w:hAnsi="Arial" w:cs="Arial"/>
          <w:color w:val="222222"/>
          <w:rtl/>
        </w:rPr>
      </w:pPr>
      <w:r w:rsidRPr="00FE745A">
        <w:rPr>
          <w:color w:val="222222"/>
          <w:rtl/>
        </w:rPr>
        <w:t>יכול הרב לומד לעבדו הכנעני עשה עמי ואיני זנך אלא ילך וישאל לו על הפתחים או יתפרנס מן הצדקה, שישראל מצווין להחיות עבדים שביניהם. במה דברים אמורים? בעבדיו, שאין בית דין נזקקין לגדולים לשמור ממונם ואם לא יאכיל עבדיו וישקם כראוי הם יברחו או ימותו ואדם חס על ממון עצמו יתר מכל אדם. אבל עבדים שהכניסה לו אשתו בתורת נכסי מלוג חייב במזונותיהן בבית דין שעל מנת כן הכניס (ולגירסא אחרת: הכניסה) אותם, שאם לא יזון אותם ימותו או יברחו והרי אינו חייב באחריותן.</w:t>
      </w:r>
    </w:p>
    <w:p w:rsidR="00B90010" w:rsidRPr="00FE745A" w:rsidRDefault="00B90010" w:rsidP="00B90010">
      <w:pPr>
        <w:pStyle w:val="a3"/>
        <w:rPr>
          <w:rFonts w:ascii="Arial" w:hAnsi="Arial" w:cs="Arial"/>
          <w:color w:val="222222"/>
          <w:rtl/>
        </w:rPr>
      </w:pPr>
      <w:r w:rsidRPr="00FE745A">
        <w:rPr>
          <w:color w:val="222222"/>
          <w:rtl/>
        </w:rPr>
        <w:t xml:space="preserve">ומדוע אם כן מצטט כ"ק אדמו"ר את </w:t>
      </w:r>
      <w:r w:rsidRPr="00FE745A">
        <w:rPr>
          <w:b/>
          <w:bCs/>
          <w:color w:val="222222"/>
          <w:rtl/>
        </w:rPr>
        <w:t>סיום ההלכה</w:t>
      </w:r>
      <w:r w:rsidRPr="00FE745A">
        <w:rPr>
          <w:color w:val="222222"/>
          <w:rtl/>
        </w:rPr>
        <w:t xml:space="preserve"> אודות עבדי נכסי מלוג (שבמקרה זה החשש דימותו או יברחו בא כענין </w:t>
      </w:r>
      <w:r w:rsidRPr="00FE745A">
        <w:rPr>
          <w:b/>
          <w:bCs/>
          <w:color w:val="222222"/>
          <w:rtl/>
        </w:rPr>
        <w:t>צדדי</w:t>
      </w:r>
      <w:r w:rsidRPr="00FE745A">
        <w:rPr>
          <w:color w:val="222222"/>
          <w:rtl/>
        </w:rPr>
        <w:t xml:space="preserve"> - מדוע הבעל מתחייב באחריותם בעצם זה שמכניס אותם) ולא את </w:t>
      </w:r>
      <w:r w:rsidRPr="00FE745A">
        <w:rPr>
          <w:b/>
          <w:bCs/>
          <w:color w:val="222222"/>
          <w:rtl/>
        </w:rPr>
        <w:t>תחילת ההלכה</w:t>
      </w:r>
      <w:r w:rsidRPr="00FE745A">
        <w:rPr>
          <w:color w:val="222222"/>
          <w:rtl/>
        </w:rPr>
        <w:t xml:space="preserve"> אודות עבדיו שלו עצמו - שם החשש ד</w:t>
      </w:r>
      <w:r w:rsidRPr="00FE745A">
        <w:rPr>
          <w:b/>
          <w:bCs/>
          <w:color w:val="222222"/>
          <w:rtl/>
        </w:rPr>
        <w:t>יברחו או ימותו</w:t>
      </w:r>
      <w:r w:rsidRPr="00FE745A">
        <w:rPr>
          <w:color w:val="222222"/>
          <w:rtl/>
        </w:rPr>
        <w:t xml:space="preserve"> מובא בתור ענין כשלעצמו וכחלק מההלכה עצמה?</w:t>
      </w:r>
    </w:p>
    <w:p w:rsidR="00B90010" w:rsidRPr="00560BFB" w:rsidRDefault="00B90010" w:rsidP="00B90010">
      <w:pPr>
        <w:tabs>
          <w:tab w:val="left" w:pos="2171"/>
          <w:tab w:val="center" w:pos="3096"/>
        </w:tabs>
        <w:bidi/>
        <w:spacing w:after="100" w:line="360" w:lineRule="auto"/>
        <w:ind w:firstLine="288"/>
        <w:jc w:val="center"/>
        <w:rPr>
          <w:rFonts w:ascii="FbSfaradi Medium" w:eastAsia="Times New Roman" w:hAnsi="FbSfaradi Medium" w:cs="FbSfaradi Medium"/>
          <w:sz w:val="70"/>
          <w:szCs w:val="70"/>
          <w:rtl/>
          <w:lang w:val="en-GB"/>
        </w:rPr>
      </w:pPr>
      <w:r w:rsidRPr="00560BFB">
        <w:rPr>
          <w:rFonts w:ascii="Nymphette" w:eastAsia="Times New Roman" w:hAnsi="Nymphette" w:cs="Nymphette"/>
          <w:sz w:val="44"/>
          <w:szCs w:val="44"/>
        </w:rPr>
        <w:t>g</w:t>
      </w:r>
    </w:p>
    <w:p w:rsidR="000A16EC" w:rsidRDefault="000A16EC" w:rsidP="000A16EC">
      <w:pPr>
        <w:pStyle w:val="a0"/>
        <w:bidi w:val="0"/>
        <w:rPr>
          <w:rtl/>
        </w:rPr>
      </w:pPr>
      <w:bookmarkStart w:id="123" w:name="_Toc31602259"/>
      <w:r>
        <w:rPr>
          <w:rFonts w:hint="cs"/>
          <w:rtl/>
        </w:rPr>
        <w:t>בענין שם צבאות המבואר בבאתי לגני תש"מ</w:t>
      </w:r>
      <w:bookmarkEnd w:id="123"/>
    </w:p>
    <w:p w:rsidR="000A16EC" w:rsidRDefault="000A16EC" w:rsidP="00C11D6C">
      <w:pPr>
        <w:pStyle w:val="a"/>
        <w:rPr>
          <w:rtl/>
        </w:rPr>
      </w:pPr>
      <w:bookmarkStart w:id="124" w:name="_Toc31602260"/>
      <w:r>
        <w:rPr>
          <w:rFonts w:hint="cs"/>
          <w:rtl/>
        </w:rPr>
        <w:t xml:space="preserve">הרב </w:t>
      </w:r>
      <w:r w:rsidRPr="006400DE">
        <w:rPr>
          <w:rFonts w:hint="cs"/>
          <w:rtl/>
        </w:rPr>
        <w:t>מרדכי</w:t>
      </w:r>
      <w:r w:rsidRPr="006400DE">
        <w:rPr>
          <w:rtl/>
        </w:rPr>
        <w:t xml:space="preserve"> </w:t>
      </w:r>
      <w:r w:rsidRPr="006400DE">
        <w:rPr>
          <w:rFonts w:hint="cs"/>
          <w:rtl/>
        </w:rPr>
        <w:t>רובין</w:t>
      </w:r>
      <w:bookmarkEnd w:id="124"/>
    </w:p>
    <w:p w:rsidR="000A16EC" w:rsidRPr="006400DE" w:rsidRDefault="000A16EC" w:rsidP="000A16EC">
      <w:pPr>
        <w:pStyle w:val="a1"/>
        <w:rPr>
          <w:rtl/>
        </w:rPr>
      </w:pPr>
      <w:r w:rsidRPr="006400DE">
        <w:rPr>
          <w:rFonts w:hint="cs"/>
          <w:rtl/>
        </w:rPr>
        <w:t>שליח</w:t>
      </w:r>
      <w:r w:rsidRPr="006400DE">
        <w:rPr>
          <w:rtl/>
        </w:rPr>
        <w:t xml:space="preserve"> </w:t>
      </w:r>
      <w:r>
        <w:rPr>
          <w:rFonts w:hint="cs"/>
          <w:rtl/>
        </w:rPr>
        <w:t>ב</w:t>
      </w:r>
      <w:r w:rsidRPr="006400DE">
        <w:rPr>
          <w:rFonts w:hint="cs"/>
          <w:rtl/>
        </w:rPr>
        <w:t>אלבאני</w:t>
      </w:r>
      <w:r>
        <w:rPr>
          <w:rFonts w:hint="cs"/>
          <w:rtl/>
        </w:rPr>
        <w:t>,</w:t>
      </w:r>
      <w:r w:rsidRPr="006400DE">
        <w:rPr>
          <w:rtl/>
        </w:rPr>
        <w:t xml:space="preserve"> </w:t>
      </w:r>
      <w:r w:rsidRPr="006400DE">
        <w:rPr>
          <w:rFonts w:hint="cs"/>
          <w:rtl/>
        </w:rPr>
        <w:t>נ</w:t>
      </w:r>
      <w:r w:rsidRPr="006400DE">
        <w:rPr>
          <w:rtl/>
        </w:rPr>
        <w:t>.</w:t>
      </w:r>
      <w:r w:rsidRPr="006400DE">
        <w:rPr>
          <w:rFonts w:hint="cs"/>
          <w:rtl/>
        </w:rPr>
        <w:t>י</w:t>
      </w:r>
      <w:r w:rsidRPr="006400DE">
        <w:rPr>
          <w:rtl/>
        </w:rPr>
        <w:t>.</w:t>
      </w:r>
    </w:p>
    <w:p w:rsidR="000A16EC" w:rsidRPr="006400DE" w:rsidRDefault="000A16EC" w:rsidP="000A16EC">
      <w:pPr>
        <w:pStyle w:val="11"/>
        <w:rPr>
          <w:rtl/>
        </w:rPr>
      </w:pPr>
      <w:r w:rsidRPr="006400DE">
        <w:rPr>
          <w:rFonts w:hint="cs"/>
          <w:rtl/>
        </w:rPr>
        <w:t>א</w:t>
      </w:r>
    </w:p>
    <w:p w:rsidR="000A16EC" w:rsidRPr="006400DE" w:rsidRDefault="000A16EC" w:rsidP="000A16EC">
      <w:pPr>
        <w:pStyle w:val="a3"/>
        <w:rPr>
          <w:rtl/>
        </w:rPr>
      </w:pPr>
      <w:r w:rsidRPr="006400DE">
        <w:rPr>
          <w:rFonts w:hint="cs"/>
          <w:rtl/>
        </w:rPr>
        <w:t>בכל</w:t>
      </w:r>
      <w:r w:rsidRPr="006400DE">
        <w:rPr>
          <w:rtl/>
        </w:rPr>
        <w:t xml:space="preserve"> </w:t>
      </w:r>
      <w:r w:rsidRPr="006400DE">
        <w:rPr>
          <w:rFonts w:hint="cs"/>
          <w:rtl/>
        </w:rPr>
        <w:t>שנה</w:t>
      </w:r>
      <w:r w:rsidRPr="006400DE">
        <w:rPr>
          <w:rtl/>
        </w:rPr>
        <w:t xml:space="preserve"> </w:t>
      </w:r>
      <w:r w:rsidRPr="006400DE">
        <w:rPr>
          <w:rFonts w:hint="cs"/>
          <w:rtl/>
        </w:rPr>
        <w:t>ושנה</w:t>
      </w:r>
      <w:r w:rsidRPr="006400DE">
        <w:rPr>
          <w:rtl/>
        </w:rPr>
        <w:t xml:space="preserve"> </w:t>
      </w:r>
      <w:r w:rsidRPr="006400DE">
        <w:rPr>
          <w:rFonts w:hint="cs"/>
          <w:rtl/>
        </w:rPr>
        <w:t>לומדים</w:t>
      </w:r>
      <w:r w:rsidRPr="006400DE">
        <w:rPr>
          <w:rtl/>
        </w:rPr>
        <w:t xml:space="preserve"> </w:t>
      </w:r>
      <w:r w:rsidRPr="006400DE">
        <w:rPr>
          <w:rFonts w:hint="cs"/>
          <w:rtl/>
        </w:rPr>
        <w:t>את</w:t>
      </w:r>
      <w:r w:rsidRPr="006400DE">
        <w:rPr>
          <w:rtl/>
        </w:rPr>
        <w:t xml:space="preserve"> </w:t>
      </w:r>
      <w:r>
        <w:rPr>
          <w:rFonts w:hint="cs"/>
          <w:rtl/>
        </w:rPr>
        <w:t>ה</w:t>
      </w:r>
      <w:r w:rsidRPr="006400DE">
        <w:rPr>
          <w:rFonts w:hint="cs"/>
          <w:rtl/>
        </w:rPr>
        <w:t>מאמר</w:t>
      </w:r>
      <w:r w:rsidRPr="006400DE">
        <w:rPr>
          <w:rtl/>
        </w:rPr>
        <w:t xml:space="preserve"> </w:t>
      </w:r>
      <w:r>
        <w:rPr>
          <w:rFonts w:hint="cs"/>
          <w:rtl/>
        </w:rPr>
        <w:t xml:space="preserve">דיום </w:t>
      </w:r>
      <w:r w:rsidRPr="006400DE">
        <w:rPr>
          <w:rFonts w:hint="cs"/>
          <w:rtl/>
        </w:rPr>
        <w:t>ההילולא</w:t>
      </w:r>
      <w:r w:rsidRPr="006400DE">
        <w:rPr>
          <w:rtl/>
        </w:rPr>
        <w:t xml:space="preserve"> </w:t>
      </w:r>
      <w:r w:rsidRPr="006400DE">
        <w:rPr>
          <w:rFonts w:hint="cs"/>
          <w:rtl/>
        </w:rPr>
        <w:t>ד</w:t>
      </w:r>
      <w:r w:rsidRPr="006400DE">
        <w:rPr>
          <w:rtl/>
        </w:rPr>
        <w:t>"</w:t>
      </w:r>
      <w:r w:rsidRPr="006400DE">
        <w:rPr>
          <w:rFonts w:hint="cs"/>
          <w:rtl/>
        </w:rPr>
        <w:t>ה</w:t>
      </w:r>
      <w:r w:rsidRPr="006400DE">
        <w:rPr>
          <w:rtl/>
        </w:rPr>
        <w:t xml:space="preserve"> </w:t>
      </w:r>
      <w:r w:rsidRPr="006400DE">
        <w:rPr>
          <w:rFonts w:hint="cs"/>
          <w:rtl/>
        </w:rPr>
        <w:t>באתי</w:t>
      </w:r>
      <w:r w:rsidRPr="006400DE">
        <w:rPr>
          <w:rtl/>
        </w:rPr>
        <w:t xml:space="preserve"> </w:t>
      </w:r>
      <w:r w:rsidRPr="006400DE">
        <w:rPr>
          <w:rFonts w:hint="cs"/>
          <w:rtl/>
        </w:rPr>
        <w:t>לגני</w:t>
      </w:r>
      <w:r w:rsidRPr="006400DE">
        <w:rPr>
          <w:rtl/>
        </w:rPr>
        <w:t xml:space="preserve"> </w:t>
      </w:r>
      <w:r w:rsidRPr="006400DE">
        <w:rPr>
          <w:rFonts w:hint="cs"/>
          <w:rtl/>
        </w:rPr>
        <w:t>שמבאר</w:t>
      </w:r>
      <w:r w:rsidRPr="006400DE">
        <w:rPr>
          <w:rtl/>
        </w:rPr>
        <w:t xml:space="preserve"> </w:t>
      </w:r>
      <w:r>
        <w:rPr>
          <w:rFonts w:hint="cs"/>
          <w:rtl/>
        </w:rPr>
        <w:t>ש</w:t>
      </w:r>
      <w:r w:rsidRPr="006400DE">
        <w:rPr>
          <w:rFonts w:hint="cs"/>
          <w:rtl/>
        </w:rPr>
        <w:t>עבודתנו</w:t>
      </w:r>
      <w:r w:rsidRPr="006400DE">
        <w:rPr>
          <w:rtl/>
        </w:rPr>
        <w:t xml:space="preserve"> </w:t>
      </w:r>
      <w:r w:rsidRPr="006400DE">
        <w:rPr>
          <w:rFonts w:hint="cs"/>
          <w:rtl/>
        </w:rPr>
        <w:t>ה</w:t>
      </w:r>
      <w:r>
        <w:rPr>
          <w:rFonts w:hint="cs"/>
          <w:rtl/>
        </w:rPr>
        <w:t>י</w:t>
      </w:r>
      <w:r w:rsidRPr="006400DE">
        <w:rPr>
          <w:rFonts w:hint="cs"/>
          <w:rtl/>
        </w:rPr>
        <w:t>א</w:t>
      </w:r>
      <w:r w:rsidRPr="006400DE">
        <w:rPr>
          <w:rtl/>
        </w:rPr>
        <w:t xml:space="preserve"> </w:t>
      </w:r>
      <w:r w:rsidRPr="006400DE">
        <w:rPr>
          <w:rFonts w:hint="cs"/>
          <w:rtl/>
        </w:rPr>
        <w:t>להמשיך</w:t>
      </w:r>
      <w:r w:rsidRPr="006400DE">
        <w:rPr>
          <w:rtl/>
        </w:rPr>
        <w:t xml:space="preserve"> </w:t>
      </w:r>
      <w:r w:rsidRPr="006400DE">
        <w:rPr>
          <w:rFonts w:hint="cs"/>
          <w:rtl/>
        </w:rPr>
        <w:t>את</w:t>
      </w:r>
      <w:r w:rsidRPr="006400DE">
        <w:rPr>
          <w:rtl/>
        </w:rPr>
        <w:t xml:space="preserve"> </w:t>
      </w:r>
      <w:r w:rsidRPr="006400DE">
        <w:rPr>
          <w:rFonts w:hint="cs"/>
          <w:rtl/>
        </w:rPr>
        <w:t>השכינה</w:t>
      </w:r>
      <w:r w:rsidRPr="006400DE">
        <w:rPr>
          <w:rtl/>
        </w:rPr>
        <w:t xml:space="preserve"> </w:t>
      </w:r>
      <w:r w:rsidRPr="006400DE">
        <w:rPr>
          <w:rFonts w:hint="cs"/>
          <w:rtl/>
        </w:rPr>
        <w:t>למטה</w:t>
      </w:r>
      <w:r w:rsidRPr="006400DE">
        <w:rPr>
          <w:rtl/>
        </w:rPr>
        <w:t xml:space="preserve">, </w:t>
      </w:r>
      <w:r w:rsidRPr="006400DE">
        <w:rPr>
          <w:rFonts w:hint="cs"/>
          <w:rtl/>
        </w:rPr>
        <w:t>ובמיוחד</w:t>
      </w:r>
      <w:r w:rsidRPr="006400DE">
        <w:rPr>
          <w:rtl/>
        </w:rPr>
        <w:t xml:space="preserve"> </w:t>
      </w:r>
      <w:r w:rsidRPr="006400DE">
        <w:rPr>
          <w:rFonts w:hint="cs"/>
          <w:rtl/>
        </w:rPr>
        <w:t>בדורנו</w:t>
      </w:r>
      <w:r w:rsidRPr="006400DE">
        <w:rPr>
          <w:rtl/>
        </w:rPr>
        <w:t xml:space="preserve"> </w:t>
      </w:r>
      <w:r w:rsidRPr="006400DE">
        <w:rPr>
          <w:rFonts w:hint="cs"/>
          <w:rtl/>
        </w:rPr>
        <w:t>בדור</w:t>
      </w:r>
      <w:r w:rsidRPr="006400DE">
        <w:rPr>
          <w:rtl/>
        </w:rPr>
        <w:t xml:space="preserve"> </w:t>
      </w:r>
      <w:r w:rsidRPr="006400DE">
        <w:rPr>
          <w:rFonts w:hint="cs"/>
          <w:rtl/>
        </w:rPr>
        <w:t>השביעי</w:t>
      </w:r>
      <w:r w:rsidRPr="006400DE">
        <w:rPr>
          <w:rtl/>
        </w:rPr>
        <w:t xml:space="preserve"> </w:t>
      </w:r>
      <w:r w:rsidRPr="006400DE">
        <w:rPr>
          <w:rFonts w:hint="cs"/>
          <w:rtl/>
        </w:rPr>
        <w:t>שממשיכים</w:t>
      </w:r>
      <w:r w:rsidRPr="006400DE">
        <w:rPr>
          <w:rtl/>
        </w:rPr>
        <w:t xml:space="preserve"> </w:t>
      </w:r>
      <w:r w:rsidRPr="006400DE">
        <w:rPr>
          <w:rFonts w:hint="cs"/>
          <w:rtl/>
        </w:rPr>
        <w:t>את</w:t>
      </w:r>
      <w:r w:rsidRPr="006400DE">
        <w:rPr>
          <w:rtl/>
        </w:rPr>
        <w:t xml:space="preserve"> </w:t>
      </w:r>
      <w:r w:rsidRPr="006400DE">
        <w:rPr>
          <w:rFonts w:hint="cs"/>
          <w:rtl/>
        </w:rPr>
        <w:t>השכינה</w:t>
      </w:r>
      <w:r w:rsidRPr="006400DE">
        <w:rPr>
          <w:rtl/>
        </w:rPr>
        <w:t xml:space="preserve"> </w:t>
      </w:r>
      <w:r w:rsidRPr="006400DE">
        <w:rPr>
          <w:rFonts w:hint="cs"/>
          <w:rtl/>
        </w:rPr>
        <w:t>עד</w:t>
      </w:r>
      <w:r w:rsidRPr="006400DE">
        <w:rPr>
          <w:rtl/>
        </w:rPr>
        <w:t xml:space="preserve"> </w:t>
      </w:r>
      <w:r w:rsidRPr="006400DE">
        <w:rPr>
          <w:rFonts w:hint="cs"/>
          <w:rtl/>
        </w:rPr>
        <w:t>לארץ</w:t>
      </w:r>
      <w:r w:rsidRPr="006400DE">
        <w:rPr>
          <w:rtl/>
        </w:rPr>
        <w:t xml:space="preserve">, </w:t>
      </w:r>
      <w:r>
        <w:rPr>
          <w:rFonts w:hint="cs"/>
          <w:rtl/>
        </w:rPr>
        <w:t>כמבואר שם</w:t>
      </w:r>
      <w:r w:rsidRPr="006400DE">
        <w:rPr>
          <w:rtl/>
        </w:rPr>
        <w:t xml:space="preserve"> </w:t>
      </w:r>
      <w:r w:rsidRPr="006400DE">
        <w:rPr>
          <w:rFonts w:hint="cs"/>
          <w:rtl/>
        </w:rPr>
        <w:t>בארוכה</w:t>
      </w:r>
      <w:r w:rsidRPr="006400DE">
        <w:rPr>
          <w:rtl/>
        </w:rPr>
        <w:t xml:space="preserve">. </w:t>
      </w:r>
      <w:r w:rsidRPr="006400DE">
        <w:rPr>
          <w:rFonts w:hint="cs"/>
          <w:rtl/>
        </w:rPr>
        <w:t>ואף</w:t>
      </w:r>
      <w:r w:rsidRPr="006400DE">
        <w:rPr>
          <w:rtl/>
        </w:rPr>
        <w:t xml:space="preserve"> </w:t>
      </w:r>
      <w:r w:rsidRPr="006400DE">
        <w:rPr>
          <w:rFonts w:hint="cs"/>
          <w:rtl/>
        </w:rPr>
        <w:t>שכללות</w:t>
      </w:r>
      <w:r w:rsidRPr="006400DE">
        <w:rPr>
          <w:rtl/>
        </w:rPr>
        <w:t xml:space="preserve"> </w:t>
      </w:r>
      <w:r w:rsidRPr="006400DE">
        <w:rPr>
          <w:rFonts w:hint="cs"/>
          <w:rtl/>
        </w:rPr>
        <w:t>הענין</w:t>
      </w:r>
      <w:r w:rsidRPr="006400DE">
        <w:rPr>
          <w:rtl/>
        </w:rPr>
        <w:t xml:space="preserve"> </w:t>
      </w:r>
      <w:r>
        <w:rPr>
          <w:rFonts w:hint="cs"/>
          <w:rtl/>
        </w:rPr>
        <w:t xml:space="preserve">נאמר </w:t>
      </w:r>
      <w:r w:rsidRPr="006400DE">
        <w:rPr>
          <w:rFonts w:hint="cs"/>
          <w:rtl/>
        </w:rPr>
        <w:t>כבר</w:t>
      </w:r>
      <w:r w:rsidRPr="006400DE">
        <w:rPr>
          <w:rtl/>
        </w:rPr>
        <w:t xml:space="preserve"> </w:t>
      </w:r>
      <w:r w:rsidRPr="006400DE">
        <w:rPr>
          <w:rFonts w:hint="cs"/>
          <w:rtl/>
        </w:rPr>
        <w:t>במאמר</w:t>
      </w:r>
      <w:r w:rsidRPr="006400DE">
        <w:rPr>
          <w:rtl/>
        </w:rPr>
        <w:t xml:space="preserve"> </w:t>
      </w:r>
      <w:r w:rsidRPr="006400DE">
        <w:rPr>
          <w:rFonts w:hint="cs"/>
          <w:rtl/>
        </w:rPr>
        <w:t>של</w:t>
      </w:r>
      <w:r w:rsidRPr="006400DE">
        <w:rPr>
          <w:rtl/>
        </w:rPr>
        <w:t xml:space="preserve"> </w:t>
      </w:r>
      <w:r w:rsidRPr="006400DE">
        <w:rPr>
          <w:rFonts w:hint="cs"/>
          <w:rtl/>
        </w:rPr>
        <w:t>הרבי</w:t>
      </w:r>
      <w:r w:rsidRPr="006400DE">
        <w:rPr>
          <w:rtl/>
        </w:rPr>
        <w:t xml:space="preserve"> </w:t>
      </w:r>
      <w:r w:rsidRPr="006400DE">
        <w:rPr>
          <w:rFonts w:hint="cs"/>
          <w:rtl/>
        </w:rPr>
        <w:t>הריי</w:t>
      </w:r>
      <w:r w:rsidRPr="006400DE">
        <w:rPr>
          <w:rtl/>
        </w:rPr>
        <w:t>"</w:t>
      </w:r>
      <w:r w:rsidRPr="006400DE">
        <w:rPr>
          <w:rFonts w:hint="cs"/>
          <w:rtl/>
        </w:rPr>
        <w:t>צ</w:t>
      </w:r>
      <w:r w:rsidRPr="006400DE">
        <w:rPr>
          <w:rtl/>
        </w:rPr>
        <w:t xml:space="preserve"> </w:t>
      </w:r>
      <w:r w:rsidRPr="006400DE">
        <w:rPr>
          <w:rFonts w:hint="cs"/>
          <w:rtl/>
        </w:rPr>
        <w:t>נ</w:t>
      </w:r>
      <w:r w:rsidRPr="006400DE">
        <w:rPr>
          <w:rtl/>
        </w:rPr>
        <w:t>"</w:t>
      </w:r>
      <w:r w:rsidRPr="006400DE">
        <w:rPr>
          <w:rFonts w:hint="cs"/>
          <w:rtl/>
        </w:rPr>
        <w:t>ע</w:t>
      </w:r>
      <w:r w:rsidRPr="006400DE">
        <w:rPr>
          <w:rtl/>
        </w:rPr>
        <w:t xml:space="preserve"> </w:t>
      </w:r>
      <w:r>
        <w:rPr>
          <w:rFonts w:hint="cs"/>
          <w:rtl/>
        </w:rPr>
        <w:t>ד</w:t>
      </w:r>
      <w:r w:rsidRPr="006400DE">
        <w:rPr>
          <w:rFonts w:hint="cs"/>
          <w:rtl/>
        </w:rPr>
        <w:t>שנת</w:t>
      </w:r>
      <w:r w:rsidRPr="006400DE">
        <w:rPr>
          <w:rtl/>
        </w:rPr>
        <w:t xml:space="preserve"> </w:t>
      </w:r>
      <w:r>
        <w:rPr>
          <w:rFonts w:hint="cs"/>
          <w:rtl/>
        </w:rPr>
        <w:t>ה'שי"ת</w:t>
      </w:r>
      <w:r w:rsidRPr="006400DE">
        <w:rPr>
          <w:rtl/>
        </w:rPr>
        <w:t xml:space="preserve"> </w:t>
      </w:r>
      <w:r w:rsidRPr="006400DE">
        <w:rPr>
          <w:rFonts w:hint="cs"/>
          <w:rtl/>
        </w:rPr>
        <w:t>ובמאמר</w:t>
      </w:r>
      <w:r w:rsidRPr="006400DE">
        <w:rPr>
          <w:rtl/>
        </w:rPr>
        <w:t xml:space="preserve"> </w:t>
      </w:r>
      <w:r w:rsidRPr="006400DE">
        <w:rPr>
          <w:rFonts w:hint="cs"/>
          <w:rtl/>
        </w:rPr>
        <w:t>הראשון</w:t>
      </w:r>
      <w:r w:rsidRPr="006400DE">
        <w:rPr>
          <w:rtl/>
        </w:rPr>
        <w:t xml:space="preserve"> </w:t>
      </w:r>
      <w:r w:rsidRPr="006400DE">
        <w:rPr>
          <w:rFonts w:hint="cs"/>
          <w:rtl/>
        </w:rPr>
        <w:t>של</w:t>
      </w:r>
      <w:r w:rsidRPr="006400DE">
        <w:rPr>
          <w:rtl/>
        </w:rPr>
        <w:t xml:space="preserve"> </w:t>
      </w:r>
      <w:r w:rsidRPr="006400DE">
        <w:rPr>
          <w:rFonts w:hint="cs"/>
          <w:rtl/>
        </w:rPr>
        <w:t>כ</w:t>
      </w:r>
      <w:r w:rsidRPr="006400DE">
        <w:rPr>
          <w:rtl/>
        </w:rPr>
        <w:t>"</w:t>
      </w:r>
      <w:r w:rsidRPr="006400DE">
        <w:rPr>
          <w:rFonts w:hint="cs"/>
          <w:rtl/>
        </w:rPr>
        <w:t>ק</w:t>
      </w:r>
      <w:r w:rsidRPr="006400DE">
        <w:rPr>
          <w:rtl/>
        </w:rPr>
        <w:t xml:space="preserve"> </w:t>
      </w:r>
      <w:r w:rsidRPr="006400DE">
        <w:rPr>
          <w:rFonts w:hint="cs"/>
          <w:rtl/>
        </w:rPr>
        <w:t>אדמו</w:t>
      </w:r>
      <w:r w:rsidRPr="006400DE">
        <w:rPr>
          <w:rtl/>
        </w:rPr>
        <w:t>"</w:t>
      </w:r>
      <w:r w:rsidRPr="006400DE">
        <w:rPr>
          <w:rFonts w:hint="cs"/>
          <w:rtl/>
        </w:rPr>
        <w:t>ר</w:t>
      </w:r>
      <w:r w:rsidRPr="006400DE">
        <w:rPr>
          <w:rtl/>
        </w:rPr>
        <w:t xml:space="preserve"> </w:t>
      </w:r>
      <w:r w:rsidRPr="006400DE">
        <w:rPr>
          <w:rFonts w:hint="cs"/>
          <w:rtl/>
        </w:rPr>
        <w:t>דשנת</w:t>
      </w:r>
      <w:r w:rsidRPr="006400DE">
        <w:rPr>
          <w:rtl/>
        </w:rPr>
        <w:t xml:space="preserve"> </w:t>
      </w:r>
      <w:r w:rsidRPr="006400DE">
        <w:rPr>
          <w:rFonts w:hint="cs"/>
          <w:rtl/>
        </w:rPr>
        <w:t>תיש</w:t>
      </w:r>
      <w:r w:rsidRPr="006400DE">
        <w:rPr>
          <w:rtl/>
        </w:rPr>
        <w:t>"</w:t>
      </w:r>
      <w:r w:rsidRPr="006400DE">
        <w:rPr>
          <w:rFonts w:hint="cs"/>
          <w:rtl/>
        </w:rPr>
        <w:t>א</w:t>
      </w:r>
      <w:r w:rsidRPr="006400DE">
        <w:rPr>
          <w:rtl/>
        </w:rPr>
        <w:t xml:space="preserve">, </w:t>
      </w:r>
      <w:r w:rsidRPr="006400DE">
        <w:rPr>
          <w:rFonts w:hint="cs"/>
          <w:rtl/>
        </w:rPr>
        <w:t>מ</w:t>
      </w:r>
      <w:r w:rsidRPr="006400DE">
        <w:rPr>
          <w:rtl/>
        </w:rPr>
        <w:t>"</w:t>
      </w:r>
      <w:r w:rsidRPr="006400DE">
        <w:rPr>
          <w:rFonts w:hint="cs"/>
          <w:rtl/>
        </w:rPr>
        <w:t>מ</w:t>
      </w:r>
      <w:r w:rsidRPr="006400DE">
        <w:rPr>
          <w:rtl/>
        </w:rPr>
        <w:t xml:space="preserve"> </w:t>
      </w:r>
      <w:r w:rsidRPr="006400DE">
        <w:rPr>
          <w:rFonts w:hint="cs"/>
          <w:rtl/>
        </w:rPr>
        <w:t>בכל</w:t>
      </w:r>
      <w:r w:rsidRPr="006400DE">
        <w:rPr>
          <w:rtl/>
        </w:rPr>
        <w:t xml:space="preserve"> </w:t>
      </w:r>
      <w:r w:rsidRPr="006400DE">
        <w:rPr>
          <w:rFonts w:hint="cs"/>
          <w:rtl/>
        </w:rPr>
        <w:t>שנה</w:t>
      </w:r>
      <w:r w:rsidRPr="006400DE">
        <w:rPr>
          <w:rtl/>
        </w:rPr>
        <w:t xml:space="preserve"> </w:t>
      </w:r>
      <w:r w:rsidRPr="006400DE">
        <w:rPr>
          <w:rFonts w:hint="cs"/>
          <w:rtl/>
        </w:rPr>
        <w:t>ושנה</w:t>
      </w:r>
      <w:r w:rsidRPr="006400DE">
        <w:rPr>
          <w:rtl/>
        </w:rPr>
        <w:t xml:space="preserve"> </w:t>
      </w:r>
      <w:r w:rsidRPr="006400DE">
        <w:rPr>
          <w:rFonts w:hint="cs"/>
          <w:rtl/>
        </w:rPr>
        <w:t>לומדים</w:t>
      </w:r>
      <w:r w:rsidRPr="006400DE">
        <w:rPr>
          <w:rtl/>
        </w:rPr>
        <w:t xml:space="preserve"> </w:t>
      </w:r>
      <w:r>
        <w:rPr>
          <w:rFonts w:hint="cs"/>
          <w:rtl/>
        </w:rPr>
        <w:t>את ה</w:t>
      </w:r>
      <w:r w:rsidRPr="006400DE">
        <w:rPr>
          <w:rFonts w:hint="cs"/>
          <w:rtl/>
        </w:rPr>
        <w:t>פרק</w:t>
      </w:r>
      <w:r w:rsidRPr="006400DE">
        <w:rPr>
          <w:rtl/>
        </w:rPr>
        <w:t xml:space="preserve"> </w:t>
      </w:r>
      <w:r>
        <w:rPr>
          <w:rFonts w:hint="cs"/>
          <w:rtl/>
        </w:rPr>
        <w:t>השייך לשנה זו</w:t>
      </w:r>
      <w:r w:rsidRPr="006400DE">
        <w:rPr>
          <w:rtl/>
        </w:rPr>
        <w:t xml:space="preserve"> (</w:t>
      </w:r>
      <w:r w:rsidRPr="006400DE">
        <w:rPr>
          <w:rFonts w:hint="cs"/>
          <w:rtl/>
        </w:rPr>
        <w:t>כפי</w:t>
      </w:r>
      <w:r w:rsidRPr="006400DE">
        <w:rPr>
          <w:rtl/>
        </w:rPr>
        <w:t xml:space="preserve"> </w:t>
      </w:r>
      <w:r w:rsidRPr="006400DE">
        <w:rPr>
          <w:rFonts w:hint="cs"/>
          <w:rtl/>
        </w:rPr>
        <w:t>שנהג</w:t>
      </w:r>
      <w:r w:rsidRPr="006400DE">
        <w:rPr>
          <w:rtl/>
        </w:rPr>
        <w:t xml:space="preserve"> </w:t>
      </w:r>
      <w:r w:rsidRPr="006400DE">
        <w:rPr>
          <w:rFonts w:hint="cs"/>
          <w:rtl/>
        </w:rPr>
        <w:t>הרבי</w:t>
      </w:r>
      <w:r w:rsidRPr="006400DE">
        <w:rPr>
          <w:rtl/>
        </w:rPr>
        <w:t xml:space="preserve"> </w:t>
      </w:r>
      <w:r w:rsidRPr="006400DE">
        <w:rPr>
          <w:rFonts w:hint="cs"/>
          <w:rtl/>
        </w:rPr>
        <w:t>בסדר</w:t>
      </w:r>
      <w:r w:rsidRPr="006400DE">
        <w:rPr>
          <w:rtl/>
        </w:rPr>
        <w:t xml:space="preserve"> </w:t>
      </w:r>
      <w:r w:rsidRPr="006400DE">
        <w:rPr>
          <w:rFonts w:hint="cs"/>
          <w:rtl/>
        </w:rPr>
        <w:t>של</w:t>
      </w:r>
      <w:r w:rsidRPr="006400DE">
        <w:rPr>
          <w:rtl/>
        </w:rPr>
        <w:t xml:space="preserve"> </w:t>
      </w:r>
      <w:r w:rsidRPr="006400DE">
        <w:rPr>
          <w:rFonts w:hint="cs"/>
          <w:rtl/>
        </w:rPr>
        <w:t>מאמריו</w:t>
      </w:r>
      <w:r w:rsidRPr="006400DE">
        <w:rPr>
          <w:rtl/>
        </w:rPr>
        <w:t xml:space="preserve">), </w:t>
      </w:r>
      <w:r>
        <w:rPr>
          <w:rFonts w:hint="cs"/>
          <w:rtl/>
        </w:rPr>
        <w:t>ד</w:t>
      </w:r>
      <w:r w:rsidRPr="006400DE">
        <w:rPr>
          <w:rFonts w:hint="cs"/>
          <w:rtl/>
        </w:rPr>
        <w:t>נוסף</w:t>
      </w:r>
      <w:r w:rsidRPr="006400DE">
        <w:rPr>
          <w:rtl/>
        </w:rPr>
        <w:t xml:space="preserve"> </w:t>
      </w:r>
      <w:r w:rsidRPr="006400DE">
        <w:rPr>
          <w:rFonts w:hint="cs"/>
          <w:rtl/>
        </w:rPr>
        <w:t>לעבודות</w:t>
      </w:r>
      <w:r w:rsidRPr="006400DE">
        <w:rPr>
          <w:rtl/>
        </w:rPr>
        <w:t xml:space="preserve"> </w:t>
      </w:r>
      <w:r w:rsidRPr="006400DE">
        <w:rPr>
          <w:rFonts w:hint="cs"/>
          <w:rtl/>
        </w:rPr>
        <w:t>הכללי</w:t>
      </w:r>
      <w:r>
        <w:rPr>
          <w:rFonts w:hint="cs"/>
          <w:rtl/>
        </w:rPr>
        <w:t>ות</w:t>
      </w:r>
      <w:r w:rsidRPr="006400DE">
        <w:rPr>
          <w:rtl/>
        </w:rPr>
        <w:t xml:space="preserve"> </w:t>
      </w:r>
      <w:r w:rsidRPr="006400DE">
        <w:rPr>
          <w:rFonts w:hint="cs"/>
          <w:rtl/>
        </w:rPr>
        <w:t>המבואר</w:t>
      </w:r>
      <w:r>
        <w:rPr>
          <w:rFonts w:hint="cs"/>
          <w:rtl/>
        </w:rPr>
        <w:t>ות</w:t>
      </w:r>
      <w:r w:rsidRPr="006400DE">
        <w:rPr>
          <w:rtl/>
        </w:rPr>
        <w:t xml:space="preserve"> </w:t>
      </w:r>
      <w:r w:rsidRPr="006400DE">
        <w:rPr>
          <w:rFonts w:hint="cs"/>
          <w:rtl/>
        </w:rPr>
        <w:t>במאמרים</w:t>
      </w:r>
      <w:r w:rsidRPr="006400DE">
        <w:rPr>
          <w:rtl/>
        </w:rPr>
        <w:t xml:space="preserve"> </w:t>
      </w:r>
      <w:r w:rsidRPr="006400DE">
        <w:rPr>
          <w:rFonts w:hint="cs"/>
          <w:rtl/>
        </w:rPr>
        <w:t>הנ</w:t>
      </w:r>
      <w:r w:rsidRPr="006400DE">
        <w:rPr>
          <w:rtl/>
        </w:rPr>
        <w:t>"</w:t>
      </w:r>
      <w:r w:rsidRPr="006400DE">
        <w:rPr>
          <w:rFonts w:hint="cs"/>
          <w:rtl/>
        </w:rPr>
        <w:t>ל</w:t>
      </w:r>
      <w:r w:rsidRPr="006400DE">
        <w:rPr>
          <w:rtl/>
        </w:rPr>
        <w:t xml:space="preserve"> </w:t>
      </w:r>
      <w:r w:rsidRPr="006400DE">
        <w:rPr>
          <w:rFonts w:hint="cs"/>
          <w:rtl/>
        </w:rPr>
        <w:t>ד</w:t>
      </w:r>
      <w:r>
        <w:rPr>
          <w:rFonts w:hint="cs"/>
          <w:rtl/>
        </w:rPr>
        <w:t xml:space="preserve">שנת </w:t>
      </w:r>
      <w:r w:rsidRPr="006400DE">
        <w:rPr>
          <w:rFonts w:hint="cs"/>
          <w:rtl/>
        </w:rPr>
        <w:t>תש</w:t>
      </w:r>
      <w:r w:rsidRPr="006400DE">
        <w:rPr>
          <w:rtl/>
        </w:rPr>
        <w:t>"</w:t>
      </w:r>
      <w:r w:rsidRPr="006400DE">
        <w:rPr>
          <w:rFonts w:hint="cs"/>
          <w:rtl/>
        </w:rPr>
        <w:t>י</w:t>
      </w:r>
      <w:r w:rsidRPr="006400DE">
        <w:rPr>
          <w:rtl/>
        </w:rPr>
        <w:t xml:space="preserve"> </w:t>
      </w:r>
      <w:r w:rsidRPr="006400DE">
        <w:rPr>
          <w:rFonts w:hint="cs"/>
          <w:rtl/>
        </w:rPr>
        <w:t>ותיש</w:t>
      </w:r>
      <w:r w:rsidRPr="006400DE">
        <w:rPr>
          <w:rtl/>
        </w:rPr>
        <w:t>"</w:t>
      </w:r>
      <w:r w:rsidRPr="006400DE">
        <w:rPr>
          <w:rFonts w:hint="cs"/>
          <w:rtl/>
        </w:rPr>
        <w:t>א</w:t>
      </w:r>
      <w:r w:rsidRPr="006400DE">
        <w:rPr>
          <w:rtl/>
        </w:rPr>
        <w:t xml:space="preserve">, </w:t>
      </w:r>
      <w:r w:rsidRPr="006400DE">
        <w:rPr>
          <w:rFonts w:hint="cs"/>
          <w:rtl/>
        </w:rPr>
        <w:t>יש</w:t>
      </w:r>
      <w:r w:rsidRPr="006400DE">
        <w:rPr>
          <w:rtl/>
        </w:rPr>
        <w:t xml:space="preserve"> </w:t>
      </w:r>
      <w:r w:rsidRPr="006400DE">
        <w:rPr>
          <w:rFonts w:hint="cs"/>
          <w:rtl/>
        </w:rPr>
        <w:t>ענין</w:t>
      </w:r>
      <w:r w:rsidRPr="006400DE">
        <w:rPr>
          <w:rtl/>
        </w:rPr>
        <w:t xml:space="preserve"> </w:t>
      </w:r>
      <w:r w:rsidRPr="006400DE">
        <w:rPr>
          <w:rFonts w:hint="cs"/>
          <w:rtl/>
        </w:rPr>
        <w:t>עיקרי</w:t>
      </w:r>
      <w:r w:rsidRPr="006400DE">
        <w:rPr>
          <w:rtl/>
        </w:rPr>
        <w:t xml:space="preserve"> </w:t>
      </w:r>
      <w:r w:rsidRPr="006400DE">
        <w:rPr>
          <w:rFonts w:hint="cs"/>
          <w:rtl/>
        </w:rPr>
        <w:t>והדגשה</w:t>
      </w:r>
      <w:r w:rsidRPr="006400DE">
        <w:rPr>
          <w:rtl/>
        </w:rPr>
        <w:t xml:space="preserve"> </w:t>
      </w:r>
      <w:r w:rsidRPr="006400DE">
        <w:rPr>
          <w:rFonts w:hint="cs"/>
          <w:rtl/>
        </w:rPr>
        <w:t>מיוחדת</w:t>
      </w:r>
      <w:r w:rsidRPr="006400DE">
        <w:rPr>
          <w:rtl/>
        </w:rPr>
        <w:t xml:space="preserve"> </w:t>
      </w:r>
      <w:r w:rsidRPr="006400DE">
        <w:rPr>
          <w:rFonts w:hint="cs"/>
          <w:rtl/>
        </w:rPr>
        <w:t>בעבודה</w:t>
      </w:r>
      <w:r w:rsidRPr="006400DE">
        <w:rPr>
          <w:rtl/>
        </w:rPr>
        <w:t xml:space="preserve"> </w:t>
      </w:r>
      <w:r w:rsidRPr="006400DE">
        <w:rPr>
          <w:rFonts w:hint="cs"/>
          <w:rtl/>
        </w:rPr>
        <w:t>פרטית</w:t>
      </w:r>
      <w:r w:rsidRPr="006400DE">
        <w:rPr>
          <w:rtl/>
        </w:rPr>
        <w:t xml:space="preserve"> </w:t>
      </w:r>
      <w:r w:rsidRPr="006400DE">
        <w:rPr>
          <w:rFonts w:hint="cs"/>
          <w:rtl/>
        </w:rPr>
        <w:t>ומיוחדת</w:t>
      </w:r>
      <w:r w:rsidRPr="006400DE">
        <w:rPr>
          <w:rtl/>
        </w:rPr>
        <w:t>.</w:t>
      </w:r>
    </w:p>
    <w:p w:rsidR="000A16EC" w:rsidRPr="006400DE" w:rsidRDefault="000A16EC" w:rsidP="000A16EC">
      <w:pPr>
        <w:pStyle w:val="a3"/>
        <w:rPr>
          <w:rtl/>
        </w:rPr>
      </w:pPr>
      <w:r w:rsidRPr="006400DE">
        <w:rPr>
          <w:rFonts w:hint="cs"/>
          <w:rtl/>
        </w:rPr>
        <w:t>והאי</w:t>
      </w:r>
      <w:r w:rsidRPr="006400DE">
        <w:rPr>
          <w:rtl/>
        </w:rPr>
        <w:t xml:space="preserve"> </w:t>
      </w:r>
      <w:r w:rsidRPr="006400DE">
        <w:rPr>
          <w:rFonts w:hint="cs"/>
          <w:rtl/>
        </w:rPr>
        <w:t>שתא</w:t>
      </w:r>
      <w:r w:rsidRPr="006400DE">
        <w:rPr>
          <w:rtl/>
        </w:rPr>
        <w:t xml:space="preserve"> - </w:t>
      </w:r>
      <w:r>
        <w:rPr>
          <w:rFonts w:hint="cs"/>
          <w:rtl/>
        </w:rPr>
        <w:t xml:space="preserve">שבעים שנה </w:t>
      </w:r>
      <w:r w:rsidRPr="006400DE">
        <w:rPr>
          <w:rtl/>
        </w:rPr>
        <w:t xml:space="preserve">- </w:t>
      </w:r>
      <w:r w:rsidRPr="006400DE">
        <w:rPr>
          <w:rFonts w:hint="cs"/>
          <w:rtl/>
        </w:rPr>
        <w:t>לומדים</w:t>
      </w:r>
      <w:r w:rsidRPr="006400DE">
        <w:rPr>
          <w:rtl/>
        </w:rPr>
        <w:t xml:space="preserve"> </w:t>
      </w:r>
      <w:r w:rsidRPr="006400DE">
        <w:rPr>
          <w:rFonts w:hint="cs"/>
          <w:rtl/>
        </w:rPr>
        <w:t>אנו</w:t>
      </w:r>
      <w:r w:rsidRPr="006400DE">
        <w:rPr>
          <w:rtl/>
        </w:rPr>
        <w:t xml:space="preserve"> </w:t>
      </w:r>
      <w:r w:rsidRPr="006400DE">
        <w:rPr>
          <w:rFonts w:hint="cs"/>
          <w:rtl/>
        </w:rPr>
        <w:t>את</w:t>
      </w:r>
      <w:r w:rsidRPr="006400DE">
        <w:rPr>
          <w:rtl/>
        </w:rPr>
        <w:t xml:space="preserve"> </w:t>
      </w:r>
      <w:r w:rsidRPr="006400DE">
        <w:rPr>
          <w:rFonts w:hint="cs"/>
          <w:rtl/>
        </w:rPr>
        <w:t>פרק</w:t>
      </w:r>
      <w:r w:rsidRPr="006400DE">
        <w:rPr>
          <w:rtl/>
        </w:rPr>
        <w:t xml:space="preserve"> </w:t>
      </w:r>
      <w:r w:rsidRPr="006400DE">
        <w:rPr>
          <w:rFonts w:hint="cs"/>
          <w:rtl/>
        </w:rPr>
        <w:t>יו</w:t>
      </w:r>
      <w:r w:rsidRPr="006400DE">
        <w:rPr>
          <w:rtl/>
        </w:rPr>
        <w:t>"</w:t>
      </w:r>
      <w:r w:rsidRPr="006400DE">
        <w:rPr>
          <w:rFonts w:hint="cs"/>
          <w:rtl/>
        </w:rPr>
        <w:t>ד</w:t>
      </w:r>
      <w:r w:rsidRPr="006400DE">
        <w:rPr>
          <w:rtl/>
        </w:rPr>
        <w:t xml:space="preserve"> </w:t>
      </w:r>
      <w:r w:rsidRPr="006400DE">
        <w:rPr>
          <w:rFonts w:hint="cs"/>
          <w:rtl/>
        </w:rPr>
        <w:t>שמבאר</w:t>
      </w:r>
      <w:r w:rsidRPr="006400DE">
        <w:rPr>
          <w:rtl/>
        </w:rPr>
        <w:t xml:space="preserve"> </w:t>
      </w:r>
      <w:r w:rsidRPr="006400DE">
        <w:rPr>
          <w:rFonts w:hint="cs"/>
          <w:rtl/>
        </w:rPr>
        <w:t>בפרטיות</w:t>
      </w:r>
      <w:r w:rsidRPr="006400DE">
        <w:rPr>
          <w:rtl/>
        </w:rPr>
        <w:t xml:space="preserve"> </w:t>
      </w:r>
      <w:r w:rsidRPr="006400DE">
        <w:rPr>
          <w:rFonts w:hint="cs"/>
          <w:rtl/>
        </w:rPr>
        <w:t>על</w:t>
      </w:r>
      <w:r w:rsidRPr="006400DE">
        <w:rPr>
          <w:rtl/>
        </w:rPr>
        <w:t xml:space="preserve"> </w:t>
      </w:r>
      <w:r w:rsidRPr="006400DE">
        <w:rPr>
          <w:rFonts w:hint="cs"/>
          <w:rtl/>
        </w:rPr>
        <w:t>שם</w:t>
      </w:r>
      <w:r w:rsidRPr="006400DE">
        <w:rPr>
          <w:rtl/>
        </w:rPr>
        <w:t xml:space="preserve"> </w:t>
      </w:r>
      <w:r w:rsidRPr="006400DE">
        <w:rPr>
          <w:rFonts w:hint="cs"/>
          <w:rtl/>
        </w:rPr>
        <w:t>צבאות</w:t>
      </w:r>
      <w:r w:rsidRPr="006400DE">
        <w:rPr>
          <w:rtl/>
        </w:rPr>
        <w:t xml:space="preserve"> </w:t>
      </w:r>
      <w:r w:rsidRPr="006400DE">
        <w:rPr>
          <w:rFonts w:hint="cs"/>
          <w:rtl/>
        </w:rPr>
        <w:t>ה</w:t>
      </w:r>
      <w:r w:rsidRPr="006400DE">
        <w:rPr>
          <w:rtl/>
        </w:rPr>
        <w:t xml:space="preserve">' </w:t>
      </w:r>
      <w:r w:rsidRPr="006400DE">
        <w:rPr>
          <w:rFonts w:hint="cs"/>
          <w:rtl/>
        </w:rPr>
        <w:t>של</w:t>
      </w:r>
      <w:r w:rsidRPr="006400DE">
        <w:rPr>
          <w:rtl/>
        </w:rPr>
        <w:t xml:space="preserve"> </w:t>
      </w:r>
      <w:r w:rsidRPr="006400DE">
        <w:rPr>
          <w:rFonts w:hint="cs"/>
          <w:rtl/>
        </w:rPr>
        <w:t>בנ</w:t>
      </w:r>
      <w:r w:rsidRPr="006400DE">
        <w:rPr>
          <w:rtl/>
        </w:rPr>
        <w:t>"</w:t>
      </w:r>
      <w:r w:rsidRPr="006400DE">
        <w:rPr>
          <w:rFonts w:hint="cs"/>
          <w:rtl/>
        </w:rPr>
        <w:t>י</w:t>
      </w:r>
      <w:r w:rsidRPr="006400DE">
        <w:rPr>
          <w:rtl/>
        </w:rPr>
        <w:t xml:space="preserve"> </w:t>
      </w:r>
      <w:r w:rsidRPr="006400DE">
        <w:rPr>
          <w:rFonts w:hint="cs"/>
          <w:rtl/>
        </w:rPr>
        <w:t>וכן</w:t>
      </w:r>
      <w:r w:rsidRPr="006400DE">
        <w:rPr>
          <w:rtl/>
        </w:rPr>
        <w:t xml:space="preserve"> </w:t>
      </w:r>
      <w:r w:rsidRPr="006400DE">
        <w:rPr>
          <w:rFonts w:hint="cs"/>
          <w:rtl/>
        </w:rPr>
        <w:t>שם</w:t>
      </w:r>
      <w:r w:rsidRPr="006400DE">
        <w:rPr>
          <w:rtl/>
        </w:rPr>
        <w:t xml:space="preserve"> </w:t>
      </w:r>
      <w:r w:rsidRPr="006400DE">
        <w:rPr>
          <w:rFonts w:hint="cs"/>
          <w:rtl/>
        </w:rPr>
        <w:t>צבאות</w:t>
      </w:r>
      <w:r w:rsidRPr="006400DE">
        <w:rPr>
          <w:rtl/>
        </w:rPr>
        <w:t xml:space="preserve"> </w:t>
      </w:r>
      <w:r w:rsidRPr="006400DE">
        <w:rPr>
          <w:rFonts w:hint="cs"/>
          <w:rtl/>
        </w:rPr>
        <w:t>של</w:t>
      </w:r>
      <w:r w:rsidRPr="006400DE">
        <w:rPr>
          <w:rtl/>
        </w:rPr>
        <w:t xml:space="preserve"> </w:t>
      </w:r>
      <w:r w:rsidRPr="006400DE">
        <w:rPr>
          <w:rFonts w:hint="cs"/>
          <w:rtl/>
        </w:rPr>
        <w:t>הקב</w:t>
      </w:r>
      <w:r w:rsidRPr="006400DE">
        <w:rPr>
          <w:rtl/>
        </w:rPr>
        <w:t>"</w:t>
      </w:r>
      <w:r w:rsidRPr="006400DE">
        <w:rPr>
          <w:rFonts w:hint="cs"/>
          <w:rtl/>
        </w:rPr>
        <w:t>ה</w:t>
      </w:r>
      <w:r w:rsidRPr="006400DE">
        <w:rPr>
          <w:rtl/>
        </w:rPr>
        <w:t>.</w:t>
      </w:r>
    </w:p>
    <w:p w:rsidR="000A16EC" w:rsidRPr="006400DE" w:rsidRDefault="000A16EC" w:rsidP="000A16EC">
      <w:pPr>
        <w:pStyle w:val="a3"/>
        <w:rPr>
          <w:rtl/>
        </w:rPr>
      </w:pPr>
      <w:r w:rsidRPr="006400DE">
        <w:rPr>
          <w:rFonts w:hint="cs"/>
          <w:rtl/>
        </w:rPr>
        <w:t>והנה</w:t>
      </w:r>
      <w:r w:rsidRPr="006400DE">
        <w:rPr>
          <w:rtl/>
        </w:rPr>
        <w:t xml:space="preserve"> </w:t>
      </w:r>
      <w:r w:rsidRPr="006400DE">
        <w:rPr>
          <w:rFonts w:hint="cs"/>
          <w:rtl/>
        </w:rPr>
        <w:t>במאמר</w:t>
      </w:r>
      <w:r w:rsidRPr="006400DE">
        <w:rPr>
          <w:rtl/>
        </w:rPr>
        <w:t xml:space="preserve"> </w:t>
      </w:r>
      <w:r w:rsidRPr="006400DE">
        <w:rPr>
          <w:rFonts w:hint="cs"/>
          <w:rtl/>
        </w:rPr>
        <w:t>בד</w:t>
      </w:r>
      <w:r w:rsidRPr="006400DE">
        <w:rPr>
          <w:rtl/>
        </w:rPr>
        <w:t>"</w:t>
      </w:r>
      <w:r w:rsidRPr="006400DE">
        <w:rPr>
          <w:rFonts w:hint="cs"/>
          <w:rtl/>
        </w:rPr>
        <w:t>ה</w:t>
      </w:r>
      <w:r w:rsidRPr="006400DE">
        <w:rPr>
          <w:rtl/>
        </w:rPr>
        <w:t xml:space="preserve"> </w:t>
      </w:r>
      <w:r w:rsidRPr="006400DE">
        <w:rPr>
          <w:rFonts w:hint="cs"/>
          <w:rtl/>
        </w:rPr>
        <w:t>באתי</w:t>
      </w:r>
      <w:r w:rsidRPr="006400DE">
        <w:rPr>
          <w:rtl/>
        </w:rPr>
        <w:t xml:space="preserve"> </w:t>
      </w:r>
      <w:r w:rsidRPr="006400DE">
        <w:rPr>
          <w:rFonts w:hint="cs"/>
          <w:rtl/>
        </w:rPr>
        <w:t>לגני</w:t>
      </w:r>
      <w:r w:rsidRPr="006400DE">
        <w:rPr>
          <w:rtl/>
        </w:rPr>
        <w:t xml:space="preserve"> </w:t>
      </w:r>
      <w:r w:rsidRPr="006400DE">
        <w:rPr>
          <w:rFonts w:hint="cs"/>
          <w:rtl/>
        </w:rPr>
        <w:t>תש</w:t>
      </w:r>
      <w:r w:rsidRPr="006400DE">
        <w:rPr>
          <w:rtl/>
        </w:rPr>
        <w:t>"</w:t>
      </w:r>
      <w:r w:rsidRPr="006400DE">
        <w:rPr>
          <w:rFonts w:hint="cs"/>
          <w:rtl/>
        </w:rPr>
        <w:t>מ</w:t>
      </w:r>
      <w:r w:rsidRPr="006400DE">
        <w:rPr>
          <w:rtl/>
        </w:rPr>
        <w:t xml:space="preserve"> (</w:t>
      </w:r>
      <w:r>
        <w:rPr>
          <w:rFonts w:hint="cs"/>
          <w:rtl/>
        </w:rPr>
        <w:t>ה</w:t>
      </w:r>
      <w:r w:rsidRPr="006400DE">
        <w:rPr>
          <w:rFonts w:hint="cs"/>
          <w:rtl/>
        </w:rPr>
        <w:t>וגה</w:t>
      </w:r>
      <w:r>
        <w:rPr>
          <w:rFonts w:hint="cs"/>
          <w:rtl/>
        </w:rPr>
        <w:t xml:space="preserve"> וי"ל בשעתו</w:t>
      </w:r>
      <w:r w:rsidRPr="006400DE">
        <w:rPr>
          <w:rtl/>
        </w:rPr>
        <w:t xml:space="preserve">) </w:t>
      </w:r>
      <w:r>
        <w:rPr>
          <w:rFonts w:hint="cs"/>
          <w:rtl/>
        </w:rPr>
        <w:t>כת</w:t>
      </w:r>
      <w:r w:rsidRPr="006400DE">
        <w:rPr>
          <w:rFonts w:hint="cs"/>
          <w:rtl/>
        </w:rPr>
        <w:t>וב</w:t>
      </w:r>
      <w:r w:rsidRPr="006400DE">
        <w:rPr>
          <w:rtl/>
        </w:rPr>
        <w:t xml:space="preserve"> </w:t>
      </w:r>
      <w:r>
        <w:rPr>
          <w:rFonts w:hint="cs"/>
          <w:rtl/>
        </w:rPr>
        <w:t>בתח</w:t>
      </w:r>
      <w:r w:rsidRPr="006400DE">
        <w:rPr>
          <w:rFonts w:hint="cs"/>
          <w:rtl/>
        </w:rPr>
        <w:t>לת</w:t>
      </w:r>
      <w:r w:rsidRPr="006400DE">
        <w:rPr>
          <w:rtl/>
        </w:rPr>
        <w:t xml:space="preserve"> </w:t>
      </w:r>
      <w:r>
        <w:rPr>
          <w:rFonts w:hint="cs"/>
          <w:rtl/>
        </w:rPr>
        <w:t>ס"ד,</w:t>
      </w:r>
      <w:r w:rsidRPr="006400DE">
        <w:rPr>
          <w:rtl/>
        </w:rPr>
        <w:t xml:space="preserve"> </w:t>
      </w:r>
      <w:r w:rsidRPr="006400DE">
        <w:rPr>
          <w:rFonts w:hint="cs"/>
          <w:rtl/>
        </w:rPr>
        <w:t>וז</w:t>
      </w:r>
      <w:r w:rsidRPr="006400DE">
        <w:rPr>
          <w:rtl/>
        </w:rPr>
        <w:t>"</w:t>
      </w:r>
      <w:r w:rsidRPr="006400DE">
        <w:rPr>
          <w:rFonts w:hint="cs"/>
          <w:rtl/>
        </w:rPr>
        <w:t>ל</w:t>
      </w:r>
      <w:r w:rsidRPr="006400DE">
        <w:rPr>
          <w:rtl/>
        </w:rPr>
        <w:t>: "</w:t>
      </w:r>
      <w:r w:rsidRPr="006400DE">
        <w:rPr>
          <w:rFonts w:hint="cs"/>
          <w:rtl/>
        </w:rPr>
        <w:t>והנה</w:t>
      </w:r>
      <w:r w:rsidRPr="006400DE">
        <w:rPr>
          <w:rtl/>
        </w:rPr>
        <w:t xml:space="preserve"> </w:t>
      </w:r>
      <w:r w:rsidRPr="006400DE">
        <w:rPr>
          <w:rFonts w:hint="cs"/>
          <w:rtl/>
        </w:rPr>
        <w:t>ידוע</w:t>
      </w:r>
      <w:r w:rsidRPr="006400DE">
        <w:rPr>
          <w:rtl/>
        </w:rPr>
        <w:t xml:space="preserve"> </w:t>
      </w:r>
      <w:r w:rsidRPr="006400DE">
        <w:rPr>
          <w:rFonts w:hint="cs"/>
          <w:rtl/>
        </w:rPr>
        <w:t>דמה</w:t>
      </w:r>
      <w:r w:rsidRPr="006400DE">
        <w:rPr>
          <w:rtl/>
        </w:rPr>
        <w:t xml:space="preserve"> </w:t>
      </w:r>
      <w:r w:rsidRPr="006400DE">
        <w:rPr>
          <w:rFonts w:hint="cs"/>
          <w:rtl/>
        </w:rPr>
        <w:t>שישראל</w:t>
      </w:r>
      <w:r w:rsidRPr="006400DE">
        <w:rPr>
          <w:rtl/>
        </w:rPr>
        <w:t xml:space="preserve"> </w:t>
      </w:r>
      <w:r w:rsidRPr="006400DE">
        <w:rPr>
          <w:rFonts w:hint="cs"/>
          <w:rtl/>
        </w:rPr>
        <w:t>נק</w:t>
      </w:r>
      <w:r w:rsidRPr="006400DE">
        <w:rPr>
          <w:rtl/>
        </w:rPr>
        <w:t xml:space="preserve">' </w:t>
      </w:r>
      <w:r w:rsidRPr="006400DE">
        <w:rPr>
          <w:rFonts w:hint="cs"/>
          <w:rtl/>
        </w:rPr>
        <w:t>אדם</w:t>
      </w:r>
      <w:r w:rsidRPr="006400DE">
        <w:rPr>
          <w:rtl/>
        </w:rPr>
        <w:t xml:space="preserve"> </w:t>
      </w:r>
      <w:r w:rsidRPr="006400DE">
        <w:rPr>
          <w:rFonts w:hint="cs"/>
          <w:rtl/>
        </w:rPr>
        <w:t>הוא</w:t>
      </w:r>
      <w:r w:rsidRPr="006400DE">
        <w:rPr>
          <w:rtl/>
        </w:rPr>
        <w:t xml:space="preserve"> </w:t>
      </w:r>
      <w:r w:rsidRPr="006400DE">
        <w:rPr>
          <w:rFonts w:hint="cs"/>
          <w:rtl/>
        </w:rPr>
        <w:t>על</w:t>
      </w:r>
      <w:r w:rsidRPr="006400DE">
        <w:rPr>
          <w:rtl/>
        </w:rPr>
        <w:t xml:space="preserve"> </w:t>
      </w:r>
      <w:r w:rsidRPr="006400DE">
        <w:rPr>
          <w:rFonts w:hint="cs"/>
          <w:rtl/>
        </w:rPr>
        <w:t>שם</w:t>
      </w:r>
      <w:r w:rsidRPr="006400DE">
        <w:rPr>
          <w:rtl/>
        </w:rPr>
        <w:t xml:space="preserve"> </w:t>
      </w:r>
      <w:r w:rsidRPr="006400DE">
        <w:rPr>
          <w:rFonts w:hint="cs"/>
          <w:rtl/>
        </w:rPr>
        <w:t>אדמה</w:t>
      </w:r>
      <w:r w:rsidRPr="006400DE">
        <w:rPr>
          <w:rtl/>
        </w:rPr>
        <w:t xml:space="preserve"> </w:t>
      </w:r>
      <w:r w:rsidRPr="006400DE">
        <w:rPr>
          <w:rFonts w:hint="cs"/>
          <w:rtl/>
        </w:rPr>
        <w:t>לעליון</w:t>
      </w:r>
      <w:r w:rsidRPr="006400DE">
        <w:rPr>
          <w:rtl/>
        </w:rPr>
        <w:t xml:space="preserve">. </w:t>
      </w:r>
      <w:r w:rsidRPr="006400DE">
        <w:rPr>
          <w:rFonts w:hint="cs"/>
          <w:rtl/>
        </w:rPr>
        <w:t>שמזה</w:t>
      </w:r>
      <w:r w:rsidRPr="006400DE">
        <w:rPr>
          <w:rtl/>
        </w:rPr>
        <w:t xml:space="preserve"> </w:t>
      </w:r>
      <w:r w:rsidRPr="006400DE">
        <w:rPr>
          <w:rFonts w:hint="cs"/>
          <w:rtl/>
        </w:rPr>
        <w:t>מובן</w:t>
      </w:r>
      <w:r w:rsidRPr="006400DE">
        <w:rPr>
          <w:rtl/>
        </w:rPr>
        <w:t xml:space="preserve">, </w:t>
      </w:r>
      <w:r w:rsidRPr="006400DE">
        <w:rPr>
          <w:rFonts w:hint="cs"/>
          <w:rtl/>
        </w:rPr>
        <w:t>דמה</w:t>
      </w:r>
      <w:r w:rsidRPr="006400DE">
        <w:rPr>
          <w:rtl/>
        </w:rPr>
        <w:t xml:space="preserve"> </w:t>
      </w:r>
      <w:r w:rsidRPr="006400DE">
        <w:rPr>
          <w:rFonts w:hint="cs"/>
          <w:rtl/>
        </w:rPr>
        <w:t>שישראל</w:t>
      </w:r>
      <w:r w:rsidRPr="006400DE">
        <w:rPr>
          <w:rtl/>
        </w:rPr>
        <w:t xml:space="preserve"> </w:t>
      </w:r>
      <w:r w:rsidRPr="006400DE">
        <w:rPr>
          <w:rFonts w:hint="cs"/>
          <w:rtl/>
        </w:rPr>
        <w:t>נק</w:t>
      </w:r>
      <w:r w:rsidRPr="006400DE">
        <w:rPr>
          <w:rtl/>
        </w:rPr>
        <w:t>' (</w:t>
      </w:r>
      <w:r w:rsidRPr="006400DE">
        <w:rPr>
          <w:rFonts w:hint="cs"/>
          <w:rtl/>
        </w:rPr>
        <w:t>גם</w:t>
      </w:r>
      <w:r w:rsidRPr="006400DE">
        <w:rPr>
          <w:rtl/>
        </w:rPr>
        <w:t xml:space="preserve">) </w:t>
      </w:r>
      <w:r w:rsidRPr="006400DE">
        <w:rPr>
          <w:rFonts w:hint="cs"/>
          <w:rtl/>
        </w:rPr>
        <w:t>בשם</w:t>
      </w:r>
      <w:r w:rsidRPr="006400DE">
        <w:rPr>
          <w:rtl/>
        </w:rPr>
        <w:t xml:space="preserve"> </w:t>
      </w:r>
      <w:r w:rsidRPr="006400DE">
        <w:rPr>
          <w:rFonts w:hint="cs"/>
          <w:rtl/>
        </w:rPr>
        <w:t>צבאות</w:t>
      </w:r>
      <w:r w:rsidRPr="006400DE">
        <w:rPr>
          <w:rtl/>
        </w:rPr>
        <w:t xml:space="preserve"> </w:t>
      </w:r>
      <w:r w:rsidRPr="006400DE">
        <w:rPr>
          <w:rFonts w:hint="cs"/>
          <w:rtl/>
        </w:rPr>
        <w:t>שייך</w:t>
      </w:r>
      <w:r w:rsidRPr="006400DE">
        <w:rPr>
          <w:rtl/>
        </w:rPr>
        <w:t xml:space="preserve"> </w:t>
      </w:r>
      <w:r w:rsidRPr="006400DE">
        <w:rPr>
          <w:rFonts w:hint="cs"/>
          <w:rtl/>
        </w:rPr>
        <w:t>זה</w:t>
      </w:r>
      <w:r w:rsidRPr="006400DE">
        <w:rPr>
          <w:rtl/>
        </w:rPr>
        <w:t xml:space="preserve"> </w:t>
      </w:r>
      <w:r w:rsidRPr="006400DE">
        <w:rPr>
          <w:rFonts w:hint="cs"/>
          <w:rtl/>
        </w:rPr>
        <w:t>להשם</w:t>
      </w:r>
      <w:r w:rsidRPr="006400DE">
        <w:rPr>
          <w:rtl/>
        </w:rPr>
        <w:t xml:space="preserve"> </w:t>
      </w:r>
      <w:r w:rsidRPr="006400DE">
        <w:rPr>
          <w:rFonts w:hint="cs"/>
          <w:rtl/>
        </w:rPr>
        <w:t>צבאות</w:t>
      </w:r>
      <w:r w:rsidRPr="006400DE">
        <w:rPr>
          <w:rtl/>
        </w:rPr>
        <w:t xml:space="preserve">, </w:t>
      </w:r>
      <w:r w:rsidRPr="006400DE">
        <w:rPr>
          <w:rFonts w:hint="cs"/>
          <w:rtl/>
        </w:rPr>
        <w:t>שהוא</w:t>
      </w:r>
      <w:r w:rsidRPr="006400DE">
        <w:rPr>
          <w:rtl/>
        </w:rPr>
        <w:t xml:space="preserve"> </w:t>
      </w:r>
      <w:r w:rsidRPr="006400DE">
        <w:rPr>
          <w:rFonts w:hint="cs"/>
          <w:rtl/>
        </w:rPr>
        <w:t>מז</w:t>
      </w:r>
      <w:r w:rsidRPr="006400DE">
        <w:rPr>
          <w:rtl/>
        </w:rPr>
        <w:t xml:space="preserve">' </w:t>
      </w:r>
      <w:r w:rsidRPr="006400DE">
        <w:rPr>
          <w:rFonts w:hint="cs"/>
          <w:rtl/>
        </w:rPr>
        <w:t>השמות</w:t>
      </w:r>
      <w:r w:rsidRPr="006400DE">
        <w:rPr>
          <w:rtl/>
        </w:rPr>
        <w:t xml:space="preserve"> </w:t>
      </w:r>
      <w:r w:rsidRPr="006400DE">
        <w:rPr>
          <w:rFonts w:hint="cs"/>
          <w:rtl/>
        </w:rPr>
        <w:t>שאינן</w:t>
      </w:r>
      <w:r w:rsidRPr="006400DE">
        <w:rPr>
          <w:rtl/>
        </w:rPr>
        <w:t xml:space="preserve"> </w:t>
      </w:r>
      <w:r w:rsidRPr="006400DE">
        <w:rPr>
          <w:rFonts w:hint="cs"/>
          <w:rtl/>
        </w:rPr>
        <w:t>נמחקין".</w:t>
      </w:r>
    </w:p>
    <w:p w:rsidR="000A16EC" w:rsidRPr="006400DE" w:rsidRDefault="000A16EC" w:rsidP="000A16EC">
      <w:pPr>
        <w:pStyle w:val="a3"/>
        <w:rPr>
          <w:rtl/>
        </w:rPr>
      </w:pPr>
      <w:r w:rsidRPr="006400DE">
        <w:rPr>
          <w:rFonts w:hint="cs"/>
          <w:rtl/>
        </w:rPr>
        <w:lastRenderedPageBreak/>
        <w:t>ועל</w:t>
      </w:r>
      <w:r w:rsidRPr="006400DE">
        <w:rPr>
          <w:rtl/>
        </w:rPr>
        <w:t xml:space="preserve"> </w:t>
      </w:r>
      <w:r>
        <w:rPr>
          <w:rFonts w:hint="cs"/>
          <w:rtl/>
        </w:rPr>
        <w:t xml:space="preserve">זה ששם </w:t>
      </w:r>
      <w:r w:rsidRPr="006400DE">
        <w:rPr>
          <w:rFonts w:hint="cs"/>
          <w:rtl/>
        </w:rPr>
        <w:t>צבאות</w:t>
      </w:r>
      <w:r w:rsidRPr="006400DE">
        <w:rPr>
          <w:rtl/>
        </w:rPr>
        <w:t xml:space="preserve"> </w:t>
      </w:r>
      <w:r w:rsidRPr="006400DE">
        <w:rPr>
          <w:rFonts w:hint="cs"/>
          <w:rtl/>
        </w:rPr>
        <w:t>הוא</w:t>
      </w:r>
      <w:r w:rsidRPr="006400DE">
        <w:rPr>
          <w:rtl/>
        </w:rPr>
        <w:t xml:space="preserve"> </w:t>
      </w:r>
      <w:r w:rsidRPr="006400DE">
        <w:rPr>
          <w:rFonts w:hint="cs"/>
          <w:rtl/>
        </w:rPr>
        <w:t>מז</w:t>
      </w:r>
      <w:r w:rsidRPr="006400DE">
        <w:rPr>
          <w:rtl/>
        </w:rPr>
        <w:t xml:space="preserve">' </w:t>
      </w:r>
      <w:r w:rsidRPr="006400DE">
        <w:rPr>
          <w:rFonts w:hint="cs"/>
          <w:rtl/>
        </w:rPr>
        <w:t>השמות</w:t>
      </w:r>
      <w:r w:rsidRPr="006400DE">
        <w:rPr>
          <w:rtl/>
        </w:rPr>
        <w:t xml:space="preserve"> </w:t>
      </w:r>
      <w:r w:rsidRPr="006400DE">
        <w:rPr>
          <w:rFonts w:hint="cs"/>
          <w:rtl/>
        </w:rPr>
        <w:t>שאינן</w:t>
      </w:r>
      <w:r w:rsidRPr="006400DE">
        <w:rPr>
          <w:rtl/>
        </w:rPr>
        <w:t xml:space="preserve"> </w:t>
      </w:r>
      <w:r w:rsidRPr="006400DE">
        <w:rPr>
          <w:rFonts w:hint="cs"/>
          <w:rtl/>
        </w:rPr>
        <w:t>נמחקי</w:t>
      </w:r>
      <w:r>
        <w:rPr>
          <w:rFonts w:hint="cs"/>
          <w:rtl/>
        </w:rPr>
        <w:t>ן</w:t>
      </w:r>
      <w:r w:rsidRPr="006400DE">
        <w:rPr>
          <w:rtl/>
        </w:rPr>
        <w:t xml:space="preserve">", </w:t>
      </w:r>
      <w:r w:rsidRPr="006400DE">
        <w:rPr>
          <w:rFonts w:hint="cs"/>
          <w:rtl/>
        </w:rPr>
        <w:t>מציין</w:t>
      </w:r>
      <w:r>
        <w:rPr>
          <w:rFonts w:hint="cs"/>
          <w:rtl/>
        </w:rPr>
        <w:t xml:space="preserve"> בהערה 29</w:t>
      </w:r>
      <w:r w:rsidRPr="006400DE">
        <w:rPr>
          <w:rtl/>
        </w:rPr>
        <w:t xml:space="preserve"> </w:t>
      </w:r>
      <w:r w:rsidRPr="006400DE">
        <w:rPr>
          <w:rFonts w:hint="cs"/>
          <w:rtl/>
        </w:rPr>
        <w:t>בשוה</w:t>
      </w:r>
      <w:r w:rsidRPr="006400DE">
        <w:rPr>
          <w:rtl/>
        </w:rPr>
        <w:t>"</w:t>
      </w:r>
      <w:r w:rsidRPr="006400DE">
        <w:rPr>
          <w:rFonts w:hint="cs"/>
          <w:rtl/>
        </w:rPr>
        <w:t>ג</w:t>
      </w:r>
      <w:r w:rsidRPr="006400DE">
        <w:rPr>
          <w:rtl/>
        </w:rPr>
        <w:t>:"</w:t>
      </w:r>
      <w:r w:rsidRPr="006400DE">
        <w:rPr>
          <w:rFonts w:hint="cs"/>
          <w:rtl/>
        </w:rPr>
        <w:t>שבועות</w:t>
      </w:r>
      <w:r w:rsidRPr="006400DE">
        <w:rPr>
          <w:rtl/>
        </w:rPr>
        <w:t xml:space="preserve"> </w:t>
      </w:r>
      <w:r w:rsidRPr="006400DE">
        <w:rPr>
          <w:rFonts w:hint="cs"/>
          <w:rtl/>
        </w:rPr>
        <w:t>לה</w:t>
      </w:r>
      <w:r w:rsidRPr="006400DE">
        <w:rPr>
          <w:rtl/>
        </w:rPr>
        <w:t xml:space="preserve">, </w:t>
      </w:r>
      <w:r w:rsidRPr="006400DE">
        <w:rPr>
          <w:rFonts w:hint="cs"/>
          <w:rtl/>
        </w:rPr>
        <w:t>סע</w:t>
      </w:r>
      <w:r w:rsidRPr="006400DE">
        <w:rPr>
          <w:rtl/>
        </w:rPr>
        <w:t>"</w:t>
      </w:r>
      <w:r w:rsidRPr="006400DE">
        <w:rPr>
          <w:rFonts w:hint="cs"/>
          <w:rtl/>
        </w:rPr>
        <w:t>א</w:t>
      </w:r>
      <w:r w:rsidRPr="006400DE">
        <w:rPr>
          <w:rtl/>
        </w:rPr>
        <w:t xml:space="preserve"> (</w:t>
      </w:r>
      <w:r w:rsidRPr="006400DE">
        <w:rPr>
          <w:rFonts w:hint="cs"/>
          <w:rtl/>
        </w:rPr>
        <w:t>ושם</w:t>
      </w:r>
      <w:r w:rsidRPr="006400DE">
        <w:rPr>
          <w:rtl/>
        </w:rPr>
        <w:t xml:space="preserve"> </w:t>
      </w:r>
      <w:r w:rsidRPr="006400DE">
        <w:rPr>
          <w:rFonts w:hint="cs"/>
          <w:rtl/>
        </w:rPr>
        <w:t>ע</w:t>
      </w:r>
      <w:r w:rsidRPr="006400DE">
        <w:rPr>
          <w:rtl/>
        </w:rPr>
        <w:t>"</w:t>
      </w:r>
      <w:r w:rsidRPr="006400DE">
        <w:rPr>
          <w:rFonts w:hint="cs"/>
          <w:rtl/>
        </w:rPr>
        <w:t>ב</w:t>
      </w:r>
      <w:r w:rsidRPr="006400DE">
        <w:rPr>
          <w:rtl/>
        </w:rPr>
        <w:t xml:space="preserve"> </w:t>
      </w:r>
      <w:r w:rsidRPr="006400DE">
        <w:rPr>
          <w:rFonts w:hint="cs"/>
          <w:rtl/>
        </w:rPr>
        <w:t>שכן</w:t>
      </w:r>
      <w:r w:rsidRPr="006400DE">
        <w:rPr>
          <w:rtl/>
        </w:rPr>
        <w:t xml:space="preserve"> </w:t>
      </w:r>
      <w:r w:rsidRPr="006400DE">
        <w:rPr>
          <w:rFonts w:hint="cs"/>
          <w:rtl/>
        </w:rPr>
        <w:t>הלכה</w:t>
      </w:r>
      <w:r w:rsidRPr="006400DE">
        <w:rPr>
          <w:rtl/>
        </w:rPr>
        <w:t xml:space="preserve">). </w:t>
      </w:r>
      <w:r w:rsidRPr="006400DE">
        <w:rPr>
          <w:rFonts w:hint="cs"/>
          <w:rtl/>
        </w:rPr>
        <w:t>רמב</w:t>
      </w:r>
      <w:r w:rsidRPr="006400DE">
        <w:rPr>
          <w:rtl/>
        </w:rPr>
        <w:t>"</w:t>
      </w:r>
      <w:r w:rsidRPr="006400DE">
        <w:rPr>
          <w:rFonts w:hint="cs"/>
          <w:rtl/>
        </w:rPr>
        <w:t>ם</w:t>
      </w:r>
      <w:r w:rsidRPr="006400DE">
        <w:rPr>
          <w:rtl/>
        </w:rPr>
        <w:t xml:space="preserve"> </w:t>
      </w:r>
      <w:r w:rsidRPr="006400DE">
        <w:rPr>
          <w:rFonts w:hint="cs"/>
          <w:rtl/>
        </w:rPr>
        <w:t>הל</w:t>
      </w:r>
      <w:r w:rsidRPr="006400DE">
        <w:rPr>
          <w:rtl/>
        </w:rPr>
        <w:t xml:space="preserve">' </w:t>
      </w:r>
      <w:r w:rsidRPr="006400DE">
        <w:rPr>
          <w:rFonts w:hint="cs"/>
          <w:rtl/>
        </w:rPr>
        <w:t>יסוה</w:t>
      </w:r>
      <w:r w:rsidRPr="006400DE">
        <w:rPr>
          <w:rtl/>
        </w:rPr>
        <w:t>"</w:t>
      </w:r>
      <w:r w:rsidRPr="006400DE">
        <w:rPr>
          <w:rFonts w:hint="cs"/>
          <w:rtl/>
        </w:rPr>
        <w:t>ת</w:t>
      </w:r>
      <w:r w:rsidRPr="006400DE">
        <w:rPr>
          <w:rtl/>
        </w:rPr>
        <w:t xml:space="preserve"> </w:t>
      </w:r>
      <w:r w:rsidRPr="006400DE">
        <w:rPr>
          <w:rFonts w:hint="cs"/>
          <w:rtl/>
        </w:rPr>
        <w:t>פ</w:t>
      </w:r>
      <w:r w:rsidRPr="006400DE">
        <w:rPr>
          <w:rtl/>
        </w:rPr>
        <w:t>"</w:t>
      </w:r>
      <w:r w:rsidRPr="006400DE">
        <w:rPr>
          <w:rFonts w:hint="cs"/>
          <w:rtl/>
        </w:rPr>
        <w:t>ו</w:t>
      </w:r>
      <w:r w:rsidRPr="006400DE">
        <w:rPr>
          <w:rtl/>
        </w:rPr>
        <w:t xml:space="preserve"> </w:t>
      </w:r>
      <w:r w:rsidRPr="006400DE">
        <w:rPr>
          <w:rFonts w:hint="cs"/>
          <w:rtl/>
        </w:rPr>
        <w:t>ה</w:t>
      </w:r>
      <w:r w:rsidRPr="006400DE">
        <w:rPr>
          <w:rtl/>
        </w:rPr>
        <w:t>"</w:t>
      </w:r>
      <w:r w:rsidRPr="006400DE">
        <w:rPr>
          <w:rFonts w:hint="cs"/>
          <w:rtl/>
        </w:rPr>
        <w:t>ב</w:t>
      </w:r>
      <w:r w:rsidRPr="006400DE">
        <w:rPr>
          <w:rtl/>
        </w:rPr>
        <w:t xml:space="preserve">. </w:t>
      </w:r>
      <w:r w:rsidRPr="006400DE">
        <w:rPr>
          <w:rFonts w:hint="cs"/>
          <w:rtl/>
        </w:rPr>
        <w:t>טושו</w:t>
      </w:r>
      <w:r w:rsidRPr="006400DE">
        <w:rPr>
          <w:rtl/>
        </w:rPr>
        <w:t>"</w:t>
      </w:r>
      <w:r w:rsidRPr="006400DE">
        <w:rPr>
          <w:rFonts w:hint="cs"/>
          <w:rtl/>
        </w:rPr>
        <w:t>ע</w:t>
      </w:r>
      <w:r w:rsidRPr="006400DE">
        <w:rPr>
          <w:rtl/>
        </w:rPr>
        <w:t xml:space="preserve"> </w:t>
      </w:r>
      <w:r w:rsidRPr="006400DE">
        <w:rPr>
          <w:rFonts w:hint="cs"/>
          <w:rtl/>
        </w:rPr>
        <w:t>יו</w:t>
      </w:r>
      <w:r w:rsidRPr="006400DE">
        <w:rPr>
          <w:rtl/>
        </w:rPr>
        <w:t>"</w:t>
      </w:r>
      <w:r w:rsidRPr="006400DE">
        <w:rPr>
          <w:rFonts w:hint="cs"/>
          <w:rtl/>
        </w:rPr>
        <w:t>ד</w:t>
      </w:r>
      <w:r w:rsidRPr="006400DE">
        <w:rPr>
          <w:rtl/>
        </w:rPr>
        <w:t xml:space="preserve"> </w:t>
      </w:r>
      <w:r w:rsidRPr="006400DE">
        <w:rPr>
          <w:rFonts w:hint="cs"/>
          <w:rtl/>
        </w:rPr>
        <w:t>סרע</w:t>
      </w:r>
      <w:r w:rsidRPr="006400DE">
        <w:rPr>
          <w:rtl/>
        </w:rPr>
        <w:t>"</w:t>
      </w:r>
      <w:r w:rsidRPr="006400DE">
        <w:rPr>
          <w:rFonts w:hint="cs"/>
          <w:rtl/>
        </w:rPr>
        <w:t>ו</w:t>
      </w:r>
      <w:r w:rsidRPr="006400DE">
        <w:rPr>
          <w:rtl/>
        </w:rPr>
        <w:t xml:space="preserve"> </w:t>
      </w:r>
      <w:r w:rsidRPr="006400DE">
        <w:rPr>
          <w:rFonts w:hint="cs"/>
          <w:rtl/>
        </w:rPr>
        <w:t>ס</w:t>
      </w:r>
      <w:r w:rsidRPr="006400DE">
        <w:rPr>
          <w:rtl/>
        </w:rPr>
        <w:t>"</w:t>
      </w:r>
      <w:r w:rsidRPr="006400DE">
        <w:rPr>
          <w:rFonts w:hint="cs"/>
          <w:rtl/>
        </w:rPr>
        <w:t>ט</w:t>
      </w:r>
      <w:r w:rsidRPr="006400DE">
        <w:rPr>
          <w:rtl/>
        </w:rPr>
        <w:t xml:space="preserve">. </w:t>
      </w:r>
      <w:r w:rsidRPr="006400DE">
        <w:rPr>
          <w:rFonts w:hint="cs"/>
          <w:rtl/>
        </w:rPr>
        <w:t>שו</w:t>
      </w:r>
      <w:r w:rsidRPr="006400DE">
        <w:rPr>
          <w:rtl/>
        </w:rPr>
        <w:t>"</w:t>
      </w:r>
      <w:r w:rsidRPr="006400DE">
        <w:rPr>
          <w:rFonts w:hint="cs"/>
          <w:rtl/>
        </w:rPr>
        <w:t>ע</w:t>
      </w:r>
      <w:r w:rsidRPr="006400DE">
        <w:rPr>
          <w:rtl/>
        </w:rPr>
        <w:t xml:space="preserve"> </w:t>
      </w:r>
      <w:r w:rsidRPr="006400DE">
        <w:rPr>
          <w:rFonts w:hint="cs"/>
          <w:rtl/>
        </w:rPr>
        <w:t>אדה</w:t>
      </w:r>
      <w:r w:rsidRPr="006400DE">
        <w:rPr>
          <w:rtl/>
        </w:rPr>
        <w:t>"</w:t>
      </w:r>
      <w:r w:rsidRPr="006400DE">
        <w:rPr>
          <w:rFonts w:hint="cs"/>
          <w:rtl/>
        </w:rPr>
        <w:t>ז</w:t>
      </w:r>
      <w:r w:rsidRPr="006400DE">
        <w:rPr>
          <w:rtl/>
        </w:rPr>
        <w:t xml:space="preserve"> </w:t>
      </w:r>
      <w:r w:rsidRPr="006400DE">
        <w:rPr>
          <w:rFonts w:hint="cs"/>
          <w:rtl/>
        </w:rPr>
        <w:t>חאו</w:t>
      </w:r>
      <w:r w:rsidRPr="006400DE">
        <w:rPr>
          <w:rtl/>
        </w:rPr>
        <w:t>"</w:t>
      </w:r>
      <w:r w:rsidRPr="006400DE">
        <w:rPr>
          <w:rFonts w:hint="cs"/>
          <w:rtl/>
        </w:rPr>
        <w:t>ח</w:t>
      </w:r>
      <w:r w:rsidRPr="006400DE">
        <w:rPr>
          <w:rtl/>
        </w:rPr>
        <w:t xml:space="preserve"> </w:t>
      </w:r>
      <w:r w:rsidRPr="006400DE">
        <w:rPr>
          <w:rFonts w:hint="cs"/>
          <w:rtl/>
        </w:rPr>
        <w:t>ספ</w:t>
      </w:r>
      <w:r w:rsidRPr="006400DE">
        <w:rPr>
          <w:rtl/>
        </w:rPr>
        <w:t>"</w:t>
      </w:r>
      <w:r w:rsidRPr="006400DE">
        <w:rPr>
          <w:rFonts w:hint="cs"/>
          <w:rtl/>
        </w:rPr>
        <w:t>ה</w:t>
      </w:r>
      <w:r w:rsidRPr="006400DE">
        <w:rPr>
          <w:rtl/>
        </w:rPr>
        <w:t xml:space="preserve"> </w:t>
      </w:r>
      <w:r w:rsidRPr="006400DE">
        <w:rPr>
          <w:rFonts w:hint="cs"/>
          <w:rtl/>
        </w:rPr>
        <w:t>ס</w:t>
      </w:r>
      <w:r w:rsidRPr="006400DE">
        <w:rPr>
          <w:rtl/>
        </w:rPr>
        <w:t>"</w:t>
      </w:r>
      <w:r w:rsidRPr="006400DE">
        <w:rPr>
          <w:rFonts w:hint="cs"/>
          <w:rtl/>
        </w:rPr>
        <w:t>ג".</w:t>
      </w:r>
    </w:p>
    <w:p w:rsidR="000A16EC" w:rsidRPr="006400DE" w:rsidRDefault="000A16EC" w:rsidP="000A16EC">
      <w:pPr>
        <w:pStyle w:val="a3"/>
        <w:rPr>
          <w:rtl/>
        </w:rPr>
      </w:pPr>
      <w:r w:rsidRPr="006400DE">
        <w:rPr>
          <w:rFonts w:hint="cs"/>
          <w:rtl/>
        </w:rPr>
        <w:t>והנה</w:t>
      </w:r>
      <w:r w:rsidRPr="006400DE">
        <w:rPr>
          <w:rtl/>
        </w:rPr>
        <w:t xml:space="preserve"> </w:t>
      </w:r>
      <w:r w:rsidRPr="006400DE">
        <w:rPr>
          <w:rFonts w:hint="cs"/>
          <w:rtl/>
        </w:rPr>
        <w:t>הרמב</w:t>
      </w:r>
      <w:r w:rsidRPr="006400DE">
        <w:rPr>
          <w:rtl/>
        </w:rPr>
        <w:t>"</w:t>
      </w:r>
      <w:r w:rsidRPr="006400DE">
        <w:rPr>
          <w:rFonts w:hint="cs"/>
          <w:rtl/>
        </w:rPr>
        <w:t>ם</w:t>
      </w:r>
      <w:r w:rsidRPr="006400DE">
        <w:rPr>
          <w:rtl/>
        </w:rPr>
        <w:t xml:space="preserve"> </w:t>
      </w:r>
      <w:r w:rsidRPr="006400DE">
        <w:rPr>
          <w:rFonts w:hint="cs"/>
          <w:rtl/>
        </w:rPr>
        <w:t>כתב</w:t>
      </w:r>
      <w:r w:rsidRPr="006400DE">
        <w:rPr>
          <w:rtl/>
        </w:rPr>
        <w:t xml:space="preserve">, </w:t>
      </w:r>
      <w:r w:rsidRPr="006400DE">
        <w:rPr>
          <w:rFonts w:hint="cs"/>
          <w:rtl/>
        </w:rPr>
        <w:t>וז</w:t>
      </w:r>
      <w:r w:rsidRPr="006400DE">
        <w:rPr>
          <w:rtl/>
        </w:rPr>
        <w:t>"</w:t>
      </w:r>
      <w:r w:rsidRPr="006400DE">
        <w:rPr>
          <w:rFonts w:hint="cs"/>
          <w:rtl/>
        </w:rPr>
        <w:t>ל</w:t>
      </w:r>
      <w:r w:rsidRPr="006400DE">
        <w:rPr>
          <w:rtl/>
        </w:rPr>
        <w:t>:"</w:t>
      </w:r>
      <w:r w:rsidRPr="006400DE">
        <w:rPr>
          <w:rFonts w:hint="cs"/>
          <w:rtl/>
        </w:rPr>
        <w:t>שבעה</w:t>
      </w:r>
      <w:r w:rsidRPr="006400DE">
        <w:rPr>
          <w:rtl/>
        </w:rPr>
        <w:t xml:space="preserve"> </w:t>
      </w:r>
      <w:r w:rsidRPr="006400DE">
        <w:rPr>
          <w:rFonts w:hint="cs"/>
          <w:rtl/>
        </w:rPr>
        <w:t>שמות</w:t>
      </w:r>
      <w:r w:rsidRPr="006400DE">
        <w:rPr>
          <w:rtl/>
        </w:rPr>
        <w:t xml:space="preserve"> </w:t>
      </w:r>
      <w:r w:rsidRPr="006400DE">
        <w:rPr>
          <w:rFonts w:hint="cs"/>
          <w:rtl/>
        </w:rPr>
        <w:t>הם</w:t>
      </w:r>
      <w:r w:rsidRPr="006400DE">
        <w:rPr>
          <w:rtl/>
        </w:rPr>
        <w:t xml:space="preserve"> </w:t>
      </w:r>
      <w:r w:rsidRPr="006400DE">
        <w:rPr>
          <w:rFonts w:hint="cs"/>
          <w:rtl/>
        </w:rPr>
        <w:t>השם</w:t>
      </w:r>
      <w:r w:rsidRPr="006400DE">
        <w:rPr>
          <w:rtl/>
        </w:rPr>
        <w:t xml:space="preserve"> </w:t>
      </w:r>
      <w:r w:rsidRPr="006400DE">
        <w:rPr>
          <w:rFonts w:hint="cs"/>
          <w:rtl/>
        </w:rPr>
        <w:t>הנכתב</w:t>
      </w:r>
      <w:r w:rsidRPr="006400DE">
        <w:rPr>
          <w:rtl/>
        </w:rPr>
        <w:t xml:space="preserve"> </w:t>
      </w:r>
      <w:r w:rsidRPr="006400DE">
        <w:rPr>
          <w:rFonts w:hint="cs"/>
          <w:rtl/>
        </w:rPr>
        <w:t>יו</w:t>
      </w:r>
      <w:r w:rsidRPr="006400DE">
        <w:rPr>
          <w:rtl/>
        </w:rPr>
        <w:t>"</w:t>
      </w:r>
      <w:r w:rsidRPr="006400DE">
        <w:rPr>
          <w:rFonts w:hint="cs"/>
          <w:rtl/>
        </w:rPr>
        <w:t>ד</w:t>
      </w:r>
      <w:r w:rsidRPr="006400DE">
        <w:rPr>
          <w:rtl/>
        </w:rPr>
        <w:t xml:space="preserve"> </w:t>
      </w:r>
      <w:r w:rsidRPr="006400DE">
        <w:rPr>
          <w:rFonts w:hint="cs"/>
          <w:rtl/>
        </w:rPr>
        <w:t>ה</w:t>
      </w:r>
      <w:r w:rsidRPr="006400DE">
        <w:rPr>
          <w:rtl/>
        </w:rPr>
        <w:t>"</w:t>
      </w:r>
      <w:r w:rsidRPr="006400DE">
        <w:rPr>
          <w:rFonts w:hint="cs"/>
          <w:rtl/>
        </w:rPr>
        <w:t>א</w:t>
      </w:r>
      <w:r w:rsidRPr="006400DE">
        <w:rPr>
          <w:rtl/>
        </w:rPr>
        <w:t xml:space="preserve"> </w:t>
      </w:r>
      <w:r w:rsidRPr="006400DE">
        <w:rPr>
          <w:rFonts w:hint="cs"/>
          <w:rtl/>
        </w:rPr>
        <w:t>וא</w:t>
      </w:r>
      <w:r w:rsidRPr="006400DE">
        <w:rPr>
          <w:rtl/>
        </w:rPr>
        <w:t>"</w:t>
      </w:r>
      <w:r w:rsidRPr="006400DE">
        <w:rPr>
          <w:rFonts w:hint="cs"/>
          <w:rtl/>
        </w:rPr>
        <w:t>ו</w:t>
      </w:r>
      <w:r w:rsidRPr="006400DE">
        <w:rPr>
          <w:rtl/>
        </w:rPr>
        <w:t xml:space="preserve"> </w:t>
      </w:r>
      <w:r w:rsidRPr="006400DE">
        <w:rPr>
          <w:rFonts w:hint="cs"/>
          <w:rtl/>
        </w:rPr>
        <w:t>ה</w:t>
      </w:r>
      <w:r w:rsidRPr="006400DE">
        <w:rPr>
          <w:rtl/>
        </w:rPr>
        <w:t>"</w:t>
      </w:r>
      <w:r w:rsidRPr="006400DE">
        <w:rPr>
          <w:rFonts w:hint="cs"/>
          <w:rtl/>
        </w:rPr>
        <w:t>א</w:t>
      </w:r>
      <w:r w:rsidRPr="006400DE">
        <w:rPr>
          <w:rtl/>
        </w:rPr>
        <w:t xml:space="preserve"> </w:t>
      </w:r>
      <w:r w:rsidRPr="006400DE">
        <w:rPr>
          <w:rFonts w:hint="cs"/>
          <w:rtl/>
        </w:rPr>
        <w:t>והוא</w:t>
      </w:r>
      <w:r w:rsidRPr="006400DE">
        <w:rPr>
          <w:rtl/>
        </w:rPr>
        <w:t xml:space="preserve"> </w:t>
      </w:r>
      <w:r w:rsidRPr="006400DE">
        <w:rPr>
          <w:rFonts w:hint="cs"/>
          <w:rtl/>
        </w:rPr>
        <w:t>השם</w:t>
      </w:r>
      <w:r w:rsidRPr="006400DE">
        <w:rPr>
          <w:rtl/>
        </w:rPr>
        <w:t xml:space="preserve"> </w:t>
      </w:r>
      <w:r w:rsidRPr="006400DE">
        <w:rPr>
          <w:rFonts w:hint="cs"/>
          <w:rtl/>
        </w:rPr>
        <w:t>המפורש</w:t>
      </w:r>
      <w:r w:rsidRPr="006400DE">
        <w:rPr>
          <w:rtl/>
        </w:rPr>
        <w:t xml:space="preserve"> </w:t>
      </w:r>
      <w:r w:rsidRPr="006400DE">
        <w:rPr>
          <w:rFonts w:hint="cs"/>
          <w:rtl/>
        </w:rPr>
        <w:t>או</w:t>
      </w:r>
      <w:r w:rsidRPr="006400DE">
        <w:rPr>
          <w:rtl/>
        </w:rPr>
        <w:t xml:space="preserve"> </w:t>
      </w:r>
      <w:r w:rsidRPr="006400DE">
        <w:rPr>
          <w:rFonts w:hint="cs"/>
          <w:rtl/>
        </w:rPr>
        <w:t>הנכתב</w:t>
      </w:r>
      <w:r w:rsidRPr="006400DE">
        <w:rPr>
          <w:rtl/>
        </w:rPr>
        <w:t xml:space="preserve"> </w:t>
      </w:r>
      <w:r w:rsidRPr="006400DE">
        <w:rPr>
          <w:rFonts w:hint="cs"/>
          <w:rtl/>
        </w:rPr>
        <w:t>אדני</w:t>
      </w:r>
      <w:r w:rsidRPr="006400DE">
        <w:rPr>
          <w:rtl/>
        </w:rPr>
        <w:t xml:space="preserve"> </w:t>
      </w:r>
      <w:r w:rsidRPr="006400DE">
        <w:rPr>
          <w:rFonts w:hint="cs"/>
          <w:rtl/>
        </w:rPr>
        <w:t>ואל</w:t>
      </w:r>
      <w:r w:rsidRPr="006400DE">
        <w:rPr>
          <w:rtl/>
        </w:rPr>
        <w:t xml:space="preserve"> </w:t>
      </w:r>
      <w:r w:rsidRPr="006400DE">
        <w:rPr>
          <w:rFonts w:hint="cs"/>
          <w:rtl/>
        </w:rPr>
        <w:t>אלוה</w:t>
      </w:r>
      <w:r w:rsidRPr="006400DE">
        <w:rPr>
          <w:rtl/>
        </w:rPr>
        <w:t xml:space="preserve"> </w:t>
      </w:r>
      <w:r w:rsidRPr="006400DE">
        <w:rPr>
          <w:rFonts w:hint="cs"/>
          <w:rtl/>
        </w:rPr>
        <w:t>ואלהים</w:t>
      </w:r>
      <w:r w:rsidRPr="006400DE">
        <w:rPr>
          <w:rtl/>
        </w:rPr>
        <w:t xml:space="preserve"> </w:t>
      </w:r>
      <w:r w:rsidRPr="006400DE">
        <w:rPr>
          <w:rFonts w:hint="cs"/>
          <w:rtl/>
        </w:rPr>
        <w:t>ואלהי</w:t>
      </w:r>
      <w:r w:rsidRPr="006400DE">
        <w:rPr>
          <w:rtl/>
        </w:rPr>
        <w:t xml:space="preserve"> </w:t>
      </w:r>
      <w:r w:rsidRPr="006400DE">
        <w:rPr>
          <w:rFonts w:hint="cs"/>
          <w:rtl/>
        </w:rPr>
        <w:t>ושדי</w:t>
      </w:r>
      <w:r w:rsidRPr="006400DE">
        <w:rPr>
          <w:rtl/>
        </w:rPr>
        <w:t xml:space="preserve"> </w:t>
      </w:r>
      <w:r w:rsidRPr="006400DE">
        <w:rPr>
          <w:rFonts w:hint="cs"/>
          <w:rtl/>
        </w:rPr>
        <w:t>וצבאות</w:t>
      </w:r>
      <w:r w:rsidRPr="006400DE">
        <w:rPr>
          <w:rtl/>
        </w:rPr>
        <w:t xml:space="preserve"> </w:t>
      </w:r>
      <w:r w:rsidRPr="006400DE">
        <w:rPr>
          <w:rFonts w:hint="cs"/>
          <w:rtl/>
        </w:rPr>
        <w:t>כל</w:t>
      </w:r>
      <w:r w:rsidRPr="006400DE">
        <w:rPr>
          <w:rtl/>
        </w:rPr>
        <w:t xml:space="preserve"> </w:t>
      </w:r>
      <w:r w:rsidRPr="006400DE">
        <w:rPr>
          <w:rFonts w:hint="cs"/>
          <w:rtl/>
        </w:rPr>
        <w:t>המוחק</w:t>
      </w:r>
      <w:r w:rsidRPr="006400DE">
        <w:rPr>
          <w:rtl/>
        </w:rPr>
        <w:t xml:space="preserve"> </w:t>
      </w:r>
      <w:r w:rsidRPr="006400DE">
        <w:rPr>
          <w:rFonts w:hint="cs"/>
          <w:rtl/>
        </w:rPr>
        <w:t>אפילו</w:t>
      </w:r>
      <w:r w:rsidRPr="006400DE">
        <w:rPr>
          <w:rtl/>
        </w:rPr>
        <w:t xml:space="preserve"> </w:t>
      </w:r>
      <w:r w:rsidRPr="006400DE">
        <w:rPr>
          <w:rFonts w:hint="cs"/>
          <w:rtl/>
        </w:rPr>
        <w:t>אות</w:t>
      </w:r>
      <w:r w:rsidRPr="006400DE">
        <w:rPr>
          <w:rtl/>
        </w:rPr>
        <w:t xml:space="preserve"> </w:t>
      </w:r>
      <w:r w:rsidRPr="006400DE">
        <w:rPr>
          <w:rFonts w:hint="cs"/>
          <w:rtl/>
        </w:rPr>
        <w:t>אחת</w:t>
      </w:r>
      <w:r w:rsidRPr="006400DE">
        <w:rPr>
          <w:rtl/>
        </w:rPr>
        <w:t xml:space="preserve"> </w:t>
      </w:r>
      <w:r w:rsidRPr="006400DE">
        <w:rPr>
          <w:rFonts w:hint="cs"/>
          <w:rtl/>
        </w:rPr>
        <w:t>משבעה</w:t>
      </w:r>
      <w:r w:rsidRPr="006400DE">
        <w:rPr>
          <w:rtl/>
        </w:rPr>
        <w:t xml:space="preserve"> </w:t>
      </w:r>
      <w:r w:rsidRPr="006400DE">
        <w:rPr>
          <w:rFonts w:hint="cs"/>
          <w:rtl/>
        </w:rPr>
        <w:t>אלו</w:t>
      </w:r>
      <w:r w:rsidRPr="006400DE">
        <w:rPr>
          <w:rtl/>
        </w:rPr>
        <w:t xml:space="preserve"> </w:t>
      </w:r>
      <w:r w:rsidRPr="006400DE">
        <w:rPr>
          <w:rFonts w:hint="cs"/>
          <w:rtl/>
        </w:rPr>
        <w:t>לוקה</w:t>
      </w:r>
      <w:r w:rsidRPr="006400DE">
        <w:rPr>
          <w:rtl/>
        </w:rPr>
        <w:t xml:space="preserve">" </w:t>
      </w:r>
      <w:r w:rsidRPr="006400DE">
        <w:rPr>
          <w:rFonts w:hint="cs"/>
          <w:rtl/>
        </w:rPr>
        <w:t>ע</w:t>
      </w:r>
      <w:r w:rsidRPr="006400DE">
        <w:rPr>
          <w:rtl/>
        </w:rPr>
        <w:t>"</w:t>
      </w:r>
      <w:r w:rsidRPr="006400DE">
        <w:rPr>
          <w:rFonts w:hint="cs"/>
          <w:rtl/>
        </w:rPr>
        <w:t>כ</w:t>
      </w:r>
      <w:r w:rsidRPr="006400DE">
        <w:rPr>
          <w:rtl/>
        </w:rPr>
        <w:t>.</w:t>
      </w:r>
    </w:p>
    <w:p w:rsidR="000A16EC" w:rsidRPr="006400DE" w:rsidRDefault="000A16EC" w:rsidP="000A16EC">
      <w:pPr>
        <w:pStyle w:val="a3"/>
        <w:rPr>
          <w:rtl/>
        </w:rPr>
      </w:pPr>
      <w:r w:rsidRPr="006400DE">
        <w:rPr>
          <w:rFonts w:hint="cs"/>
          <w:rtl/>
        </w:rPr>
        <w:t>ובשו</w:t>
      </w:r>
      <w:r w:rsidRPr="006400DE">
        <w:rPr>
          <w:rtl/>
        </w:rPr>
        <w:t>"</w:t>
      </w:r>
      <w:r w:rsidRPr="006400DE">
        <w:rPr>
          <w:rFonts w:hint="cs"/>
          <w:rtl/>
        </w:rPr>
        <w:t>ע</w:t>
      </w:r>
      <w:r w:rsidRPr="006400DE">
        <w:rPr>
          <w:rtl/>
        </w:rPr>
        <w:t xml:space="preserve"> </w:t>
      </w:r>
      <w:r w:rsidRPr="006400DE">
        <w:rPr>
          <w:rFonts w:hint="cs"/>
          <w:rtl/>
        </w:rPr>
        <w:t>שם</w:t>
      </w:r>
      <w:r w:rsidRPr="006400DE">
        <w:rPr>
          <w:rtl/>
        </w:rPr>
        <w:t xml:space="preserve"> </w:t>
      </w:r>
      <w:r w:rsidRPr="006400DE">
        <w:rPr>
          <w:rFonts w:hint="cs"/>
          <w:rtl/>
        </w:rPr>
        <w:t>בסימן</w:t>
      </w:r>
      <w:r w:rsidRPr="006400DE">
        <w:rPr>
          <w:rtl/>
        </w:rPr>
        <w:t xml:space="preserve"> </w:t>
      </w:r>
      <w:r w:rsidRPr="006400DE">
        <w:rPr>
          <w:rFonts w:hint="cs"/>
          <w:rtl/>
        </w:rPr>
        <w:t>רע</w:t>
      </w:r>
      <w:r>
        <w:rPr>
          <w:rFonts w:hint="cs"/>
          <w:rtl/>
        </w:rPr>
        <w:t>"</w:t>
      </w:r>
      <w:r w:rsidRPr="006400DE">
        <w:rPr>
          <w:rFonts w:hint="cs"/>
          <w:rtl/>
        </w:rPr>
        <w:t>ו</w:t>
      </w:r>
      <w:r w:rsidRPr="006400DE">
        <w:rPr>
          <w:rtl/>
        </w:rPr>
        <w:t xml:space="preserve"> </w:t>
      </w:r>
      <w:r w:rsidRPr="006400DE">
        <w:rPr>
          <w:rFonts w:hint="cs"/>
          <w:rtl/>
        </w:rPr>
        <w:t>כתב</w:t>
      </w:r>
      <w:r w:rsidRPr="006400DE">
        <w:rPr>
          <w:rtl/>
        </w:rPr>
        <w:t>: "</w:t>
      </w:r>
      <w:r w:rsidRPr="006400DE">
        <w:rPr>
          <w:rFonts w:hint="cs"/>
          <w:rtl/>
        </w:rPr>
        <w:t>אסור</w:t>
      </w:r>
      <w:r w:rsidRPr="006400DE">
        <w:rPr>
          <w:rtl/>
        </w:rPr>
        <w:t xml:space="preserve"> </w:t>
      </w:r>
      <w:r w:rsidRPr="006400DE">
        <w:rPr>
          <w:rFonts w:hint="cs"/>
          <w:rtl/>
        </w:rPr>
        <w:t>למחוק</w:t>
      </w:r>
      <w:r w:rsidRPr="006400DE">
        <w:rPr>
          <w:rtl/>
        </w:rPr>
        <w:t xml:space="preserve"> </w:t>
      </w:r>
      <w:r w:rsidRPr="006400DE">
        <w:rPr>
          <w:rFonts w:hint="cs"/>
          <w:rtl/>
        </w:rPr>
        <w:t>אפילו</w:t>
      </w:r>
      <w:r w:rsidRPr="006400DE">
        <w:rPr>
          <w:rtl/>
        </w:rPr>
        <w:t xml:space="preserve"> </w:t>
      </w:r>
      <w:r w:rsidRPr="006400DE">
        <w:rPr>
          <w:rFonts w:hint="cs"/>
          <w:rtl/>
        </w:rPr>
        <w:t>אות</w:t>
      </w:r>
      <w:r w:rsidRPr="006400DE">
        <w:rPr>
          <w:rtl/>
        </w:rPr>
        <w:t xml:space="preserve"> </w:t>
      </w:r>
      <w:r w:rsidRPr="006400DE">
        <w:rPr>
          <w:rFonts w:hint="cs"/>
          <w:rtl/>
        </w:rPr>
        <w:t>אחת</w:t>
      </w:r>
      <w:r w:rsidRPr="006400DE">
        <w:rPr>
          <w:rtl/>
        </w:rPr>
        <w:t xml:space="preserve"> </w:t>
      </w:r>
      <w:r w:rsidRPr="006400DE">
        <w:rPr>
          <w:rFonts w:hint="cs"/>
          <w:rtl/>
        </w:rPr>
        <w:t>משבעה</w:t>
      </w:r>
      <w:r w:rsidRPr="006400DE">
        <w:rPr>
          <w:rtl/>
        </w:rPr>
        <w:t xml:space="preserve"> </w:t>
      </w:r>
      <w:r w:rsidRPr="006400DE">
        <w:rPr>
          <w:rFonts w:hint="cs"/>
          <w:rtl/>
        </w:rPr>
        <w:t>שמות</w:t>
      </w:r>
      <w:r w:rsidRPr="006400DE">
        <w:rPr>
          <w:rtl/>
        </w:rPr>
        <w:t xml:space="preserve"> </w:t>
      </w:r>
      <w:r w:rsidRPr="006400DE">
        <w:rPr>
          <w:rFonts w:hint="cs"/>
          <w:rtl/>
        </w:rPr>
        <w:t>שאינם</w:t>
      </w:r>
      <w:r w:rsidRPr="006400DE">
        <w:rPr>
          <w:rtl/>
        </w:rPr>
        <w:t xml:space="preserve"> </w:t>
      </w:r>
      <w:r w:rsidRPr="006400DE">
        <w:rPr>
          <w:rFonts w:hint="cs"/>
          <w:rtl/>
        </w:rPr>
        <w:t>נמחקים</w:t>
      </w:r>
      <w:r w:rsidRPr="006400DE">
        <w:rPr>
          <w:rtl/>
        </w:rPr>
        <w:t xml:space="preserve"> </w:t>
      </w:r>
      <w:r w:rsidRPr="006400DE">
        <w:rPr>
          <w:rFonts w:hint="cs"/>
          <w:rtl/>
        </w:rPr>
        <w:t>ולא</w:t>
      </w:r>
      <w:r w:rsidRPr="006400DE">
        <w:rPr>
          <w:rtl/>
        </w:rPr>
        <w:t xml:space="preserve"> </w:t>
      </w:r>
      <w:r w:rsidRPr="006400DE">
        <w:rPr>
          <w:rFonts w:hint="cs"/>
          <w:rtl/>
        </w:rPr>
        <w:t>מאותיות</w:t>
      </w:r>
      <w:r w:rsidRPr="006400DE">
        <w:rPr>
          <w:rtl/>
        </w:rPr>
        <w:t xml:space="preserve"> </w:t>
      </w:r>
      <w:r w:rsidRPr="006400DE">
        <w:rPr>
          <w:rFonts w:hint="cs"/>
          <w:rtl/>
        </w:rPr>
        <w:t>הנטפלות</w:t>
      </w:r>
      <w:r w:rsidRPr="006400DE">
        <w:rPr>
          <w:rtl/>
        </w:rPr>
        <w:t xml:space="preserve"> </w:t>
      </w:r>
      <w:r w:rsidRPr="006400DE">
        <w:rPr>
          <w:rFonts w:hint="cs"/>
          <w:rtl/>
        </w:rPr>
        <w:t>מאחריהם</w:t>
      </w:r>
      <w:r w:rsidRPr="006400DE">
        <w:rPr>
          <w:rtl/>
        </w:rPr>
        <w:t xml:space="preserve"> </w:t>
      </w:r>
      <w:r w:rsidRPr="006400DE">
        <w:rPr>
          <w:rFonts w:hint="cs"/>
          <w:rtl/>
        </w:rPr>
        <w:t>כגון</w:t>
      </w:r>
      <w:r w:rsidRPr="006400DE">
        <w:rPr>
          <w:rtl/>
        </w:rPr>
        <w:t xml:space="preserve"> </w:t>
      </w:r>
      <w:r w:rsidRPr="006400DE">
        <w:rPr>
          <w:rFonts w:hint="cs"/>
          <w:rtl/>
        </w:rPr>
        <w:t>ך</w:t>
      </w:r>
      <w:r w:rsidRPr="006400DE">
        <w:rPr>
          <w:rtl/>
        </w:rPr>
        <w:t xml:space="preserve">' </w:t>
      </w:r>
      <w:r w:rsidRPr="006400DE">
        <w:rPr>
          <w:rFonts w:hint="cs"/>
          <w:rtl/>
        </w:rPr>
        <w:t>של</w:t>
      </w:r>
      <w:r w:rsidRPr="006400DE">
        <w:rPr>
          <w:rtl/>
        </w:rPr>
        <w:t xml:space="preserve"> </w:t>
      </w:r>
      <w:r w:rsidRPr="006400DE">
        <w:rPr>
          <w:rFonts w:hint="cs"/>
          <w:rtl/>
        </w:rPr>
        <w:t>אלהיך</w:t>
      </w:r>
      <w:r w:rsidRPr="006400DE">
        <w:rPr>
          <w:rtl/>
        </w:rPr>
        <w:t xml:space="preserve"> </w:t>
      </w:r>
      <w:r w:rsidRPr="006400DE">
        <w:rPr>
          <w:rFonts w:hint="cs"/>
          <w:rtl/>
        </w:rPr>
        <w:t>וכ</w:t>
      </w:r>
      <w:r w:rsidRPr="006400DE">
        <w:rPr>
          <w:rtl/>
        </w:rPr>
        <w:t>"</w:t>
      </w:r>
      <w:r w:rsidRPr="006400DE">
        <w:rPr>
          <w:rFonts w:hint="cs"/>
          <w:rtl/>
        </w:rPr>
        <w:t>ם</w:t>
      </w:r>
      <w:r w:rsidRPr="006400DE">
        <w:rPr>
          <w:rtl/>
        </w:rPr>
        <w:t xml:space="preserve"> </w:t>
      </w:r>
      <w:r w:rsidRPr="006400DE">
        <w:rPr>
          <w:rFonts w:hint="cs"/>
          <w:rtl/>
        </w:rPr>
        <w:t>של</w:t>
      </w:r>
      <w:r w:rsidRPr="006400DE">
        <w:rPr>
          <w:rtl/>
        </w:rPr>
        <w:t xml:space="preserve"> </w:t>
      </w:r>
      <w:r w:rsidRPr="006400DE">
        <w:rPr>
          <w:rFonts w:hint="cs"/>
          <w:rtl/>
        </w:rPr>
        <w:t>אלהיכם</w:t>
      </w:r>
      <w:r w:rsidRPr="006400DE">
        <w:rPr>
          <w:rtl/>
        </w:rPr>
        <w:t xml:space="preserve">. </w:t>
      </w:r>
      <w:r w:rsidRPr="006400DE">
        <w:rPr>
          <w:rFonts w:hint="cs"/>
          <w:rtl/>
        </w:rPr>
        <w:t>ואלו</w:t>
      </w:r>
      <w:r w:rsidRPr="006400DE">
        <w:rPr>
          <w:rtl/>
        </w:rPr>
        <w:t xml:space="preserve"> </w:t>
      </w:r>
      <w:r w:rsidRPr="006400DE">
        <w:rPr>
          <w:rFonts w:hint="cs"/>
          <w:rtl/>
        </w:rPr>
        <w:t>השבעה</w:t>
      </w:r>
      <w:r w:rsidRPr="006400DE">
        <w:rPr>
          <w:rtl/>
        </w:rPr>
        <w:t xml:space="preserve"> </w:t>
      </w:r>
      <w:r w:rsidRPr="006400DE">
        <w:rPr>
          <w:rFonts w:hint="cs"/>
          <w:rtl/>
        </w:rPr>
        <w:t>שמות</w:t>
      </w:r>
      <w:r w:rsidRPr="006400DE">
        <w:rPr>
          <w:rtl/>
        </w:rPr>
        <w:t xml:space="preserve">: </w:t>
      </w:r>
      <w:r w:rsidRPr="006400DE">
        <w:rPr>
          <w:rFonts w:hint="cs"/>
          <w:rtl/>
        </w:rPr>
        <w:t>שם</w:t>
      </w:r>
      <w:r w:rsidRPr="006400DE">
        <w:rPr>
          <w:rtl/>
        </w:rPr>
        <w:t xml:space="preserve"> </w:t>
      </w:r>
      <w:r w:rsidRPr="006400DE">
        <w:rPr>
          <w:rFonts w:hint="cs"/>
          <w:rtl/>
        </w:rPr>
        <w:t>ההוי</w:t>
      </w:r>
      <w:r w:rsidRPr="006400DE">
        <w:rPr>
          <w:rtl/>
        </w:rPr>
        <w:t>"</w:t>
      </w:r>
      <w:r w:rsidRPr="006400DE">
        <w:rPr>
          <w:rFonts w:hint="cs"/>
          <w:rtl/>
        </w:rPr>
        <w:t>ה</w:t>
      </w:r>
      <w:r w:rsidRPr="006400DE">
        <w:rPr>
          <w:rtl/>
        </w:rPr>
        <w:t xml:space="preserve">. </w:t>
      </w:r>
      <w:r w:rsidRPr="006400DE">
        <w:rPr>
          <w:rFonts w:hint="cs"/>
          <w:rtl/>
        </w:rPr>
        <w:t>ושם</w:t>
      </w:r>
      <w:r w:rsidRPr="006400DE">
        <w:rPr>
          <w:rtl/>
        </w:rPr>
        <w:t xml:space="preserve"> </w:t>
      </w:r>
      <w:r w:rsidRPr="006400DE">
        <w:rPr>
          <w:rFonts w:hint="cs"/>
          <w:rtl/>
        </w:rPr>
        <w:t>אדנות</w:t>
      </w:r>
      <w:r w:rsidRPr="006400DE">
        <w:rPr>
          <w:rtl/>
        </w:rPr>
        <w:t xml:space="preserve">. </w:t>
      </w:r>
      <w:r w:rsidRPr="006400DE">
        <w:rPr>
          <w:rFonts w:hint="cs"/>
          <w:rtl/>
        </w:rPr>
        <w:t>וא</w:t>
      </w:r>
      <w:r>
        <w:rPr>
          <w:rFonts w:hint="cs"/>
          <w:rtl/>
        </w:rPr>
        <w:t>-</w:t>
      </w:r>
      <w:r w:rsidRPr="006400DE">
        <w:rPr>
          <w:rFonts w:hint="cs"/>
          <w:rtl/>
        </w:rPr>
        <w:t>ל</w:t>
      </w:r>
      <w:r w:rsidRPr="006400DE">
        <w:rPr>
          <w:rtl/>
        </w:rPr>
        <w:t xml:space="preserve">. </w:t>
      </w:r>
      <w:r w:rsidRPr="006400DE">
        <w:rPr>
          <w:rFonts w:hint="cs"/>
          <w:rtl/>
        </w:rPr>
        <w:t>א</w:t>
      </w:r>
      <w:r>
        <w:rPr>
          <w:rFonts w:hint="cs"/>
          <w:rtl/>
        </w:rPr>
        <w:t>-</w:t>
      </w:r>
      <w:r w:rsidRPr="006400DE">
        <w:rPr>
          <w:rFonts w:hint="cs"/>
          <w:rtl/>
        </w:rPr>
        <w:t>לוה</w:t>
      </w:r>
      <w:r w:rsidRPr="006400DE">
        <w:rPr>
          <w:rtl/>
        </w:rPr>
        <w:t xml:space="preserve">. </w:t>
      </w:r>
      <w:r w:rsidRPr="006400DE">
        <w:rPr>
          <w:rFonts w:hint="cs"/>
          <w:rtl/>
        </w:rPr>
        <w:t>א</w:t>
      </w:r>
      <w:r>
        <w:rPr>
          <w:rFonts w:hint="cs"/>
          <w:rtl/>
        </w:rPr>
        <w:t>-</w:t>
      </w:r>
      <w:r w:rsidRPr="006400DE">
        <w:rPr>
          <w:rFonts w:hint="cs"/>
          <w:rtl/>
        </w:rPr>
        <w:t>להים</w:t>
      </w:r>
      <w:r w:rsidRPr="006400DE">
        <w:rPr>
          <w:rtl/>
        </w:rPr>
        <w:t xml:space="preserve">. </w:t>
      </w:r>
      <w:r w:rsidRPr="006400DE">
        <w:rPr>
          <w:rFonts w:hint="cs"/>
          <w:rtl/>
        </w:rPr>
        <w:t>שד</w:t>
      </w:r>
      <w:r>
        <w:rPr>
          <w:rFonts w:hint="cs"/>
          <w:rtl/>
        </w:rPr>
        <w:t>"</w:t>
      </w:r>
      <w:r w:rsidRPr="006400DE">
        <w:rPr>
          <w:rFonts w:hint="cs"/>
          <w:rtl/>
        </w:rPr>
        <w:t>י</w:t>
      </w:r>
      <w:r w:rsidRPr="006400DE">
        <w:rPr>
          <w:rtl/>
        </w:rPr>
        <w:t xml:space="preserve">. </w:t>
      </w:r>
      <w:r w:rsidRPr="006400DE">
        <w:rPr>
          <w:rFonts w:hint="cs"/>
          <w:rtl/>
        </w:rPr>
        <w:t>צבאות</w:t>
      </w:r>
      <w:r w:rsidRPr="006400DE">
        <w:rPr>
          <w:rtl/>
        </w:rPr>
        <w:t xml:space="preserve">. </w:t>
      </w:r>
      <w:r w:rsidRPr="006400DE">
        <w:rPr>
          <w:rFonts w:hint="cs"/>
          <w:rtl/>
        </w:rPr>
        <w:t>ויש</w:t>
      </w:r>
      <w:r w:rsidRPr="006400DE">
        <w:rPr>
          <w:rtl/>
        </w:rPr>
        <w:t xml:space="preserve"> </w:t>
      </w:r>
      <w:r w:rsidRPr="006400DE">
        <w:rPr>
          <w:rFonts w:hint="cs"/>
          <w:rtl/>
        </w:rPr>
        <w:t>גורסין</w:t>
      </w:r>
      <w:r w:rsidRPr="006400DE">
        <w:rPr>
          <w:rtl/>
        </w:rPr>
        <w:t xml:space="preserve"> </w:t>
      </w:r>
      <w:r w:rsidRPr="006400DE">
        <w:rPr>
          <w:rFonts w:hint="cs"/>
          <w:rtl/>
        </w:rPr>
        <w:t>ג</w:t>
      </w:r>
      <w:r w:rsidRPr="006400DE">
        <w:rPr>
          <w:rtl/>
        </w:rPr>
        <w:t>"</w:t>
      </w:r>
      <w:r w:rsidRPr="006400DE">
        <w:rPr>
          <w:rFonts w:hint="cs"/>
          <w:rtl/>
        </w:rPr>
        <w:t>כ</w:t>
      </w:r>
      <w:r w:rsidRPr="006400DE">
        <w:rPr>
          <w:rtl/>
        </w:rPr>
        <w:t xml:space="preserve"> </w:t>
      </w:r>
      <w:r w:rsidRPr="006400DE">
        <w:rPr>
          <w:rFonts w:hint="cs"/>
          <w:rtl/>
        </w:rPr>
        <w:t>אהי</w:t>
      </w:r>
      <w:r w:rsidRPr="006400DE">
        <w:rPr>
          <w:rtl/>
        </w:rPr>
        <w:t>"</w:t>
      </w:r>
      <w:r w:rsidRPr="006400DE">
        <w:rPr>
          <w:rFonts w:hint="cs"/>
          <w:rtl/>
        </w:rPr>
        <w:t>ה</w:t>
      </w:r>
      <w:r w:rsidRPr="006400DE">
        <w:rPr>
          <w:rtl/>
        </w:rPr>
        <w:t xml:space="preserve"> </w:t>
      </w:r>
      <w:r w:rsidRPr="006400DE">
        <w:rPr>
          <w:rFonts w:hint="cs"/>
          <w:rtl/>
        </w:rPr>
        <w:t>אשר</w:t>
      </w:r>
      <w:r w:rsidRPr="006400DE">
        <w:rPr>
          <w:rtl/>
        </w:rPr>
        <w:t xml:space="preserve"> </w:t>
      </w:r>
      <w:r w:rsidRPr="006400DE">
        <w:rPr>
          <w:rFonts w:hint="cs"/>
          <w:rtl/>
        </w:rPr>
        <w:t>אהי</w:t>
      </w:r>
      <w:r w:rsidRPr="006400DE">
        <w:rPr>
          <w:rtl/>
        </w:rPr>
        <w:t>"</w:t>
      </w:r>
      <w:r w:rsidRPr="006400DE">
        <w:rPr>
          <w:rFonts w:hint="cs"/>
          <w:rtl/>
        </w:rPr>
        <w:t>ה</w:t>
      </w:r>
      <w:r w:rsidRPr="006400DE">
        <w:rPr>
          <w:rtl/>
        </w:rPr>
        <w:t xml:space="preserve"> (</w:t>
      </w:r>
      <w:r w:rsidRPr="006400DE">
        <w:rPr>
          <w:rFonts w:hint="cs"/>
          <w:rtl/>
        </w:rPr>
        <w:t>טור</w:t>
      </w:r>
      <w:r w:rsidRPr="006400DE">
        <w:rPr>
          <w:rtl/>
        </w:rPr>
        <w:t>)</w:t>
      </w:r>
      <w:r>
        <w:rPr>
          <w:rFonts w:hint="cs"/>
          <w:rtl/>
        </w:rPr>
        <w:t>"</w:t>
      </w:r>
      <w:r w:rsidRPr="006400DE">
        <w:rPr>
          <w:rtl/>
        </w:rPr>
        <w:t>.</w:t>
      </w:r>
    </w:p>
    <w:p w:rsidR="000A16EC" w:rsidRPr="006400DE" w:rsidRDefault="000A16EC" w:rsidP="000A16EC">
      <w:pPr>
        <w:pStyle w:val="a3"/>
        <w:rPr>
          <w:rtl/>
        </w:rPr>
      </w:pPr>
      <w:r w:rsidRPr="006400DE">
        <w:rPr>
          <w:rFonts w:hint="cs"/>
          <w:rtl/>
        </w:rPr>
        <w:t>והנה</w:t>
      </w:r>
      <w:r w:rsidRPr="006400DE">
        <w:rPr>
          <w:rtl/>
        </w:rPr>
        <w:t xml:space="preserve"> </w:t>
      </w:r>
      <w:r w:rsidRPr="006400DE">
        <w:rPr>
          <w:rFonts w:hint="cs"/>
          <w:rtl/>
        </w:rPr>
        <w:t>בשו</w:t>
      </w:r>
      <w:r w:rsidRPr="006400DE">
        <w:rPr>
          <w:rtl/>
        </w:rPr>
        <w:t>"</w:t>
      </w:r>
      <w:r w:rsidRPr="006400DE">
        <w:rPr>
          <w:rFonts w:hint="cs"/>
          <w:rtl/>
        </w:rPr>
        <w:t>ע</w:t>
      </w:r>
      <w:r w:rsidRPr="006400DE">
        <w:rPr>
          <w:rtl/>
        </w:rPr>
        <w:t xml:space="preserve"> </w:t>
      </w:r>
      <w:r w:rsidRPr="006400DE">
        <w:rPr>
          <w:rFonts w:hint="cs"/>
          <w:rtl/>
        </w:rPr>
        <w:t>אדה</w:t>
      </w:r>
      <w:r w:rsidRPr="006400DE">
        <w:rPr>
          <w:rtl/>
        </w:rPr>
        <w:t>"</w:t>
      </w:r>
      <w:r w:rsidRPr="006400DE">
        <w:rPr>
          <w:rFonts w:hint="cs"/>
          <w:rtl/>
        </w:rPr>
        <w:t>ז</w:t>
      </w:r>
      <w:r w:rsidRPr="006400DE">
        <w:rPr>
          <w:rtl/>
        </w:rPr>
        <w:t xml:space="preserve"> </w:t>
      </w:r>
      <w:r w:rsidRPr="006400DE">
        <w:rPr>
          <w:rFonts w:hint="cs"/>
          <w:rtl/>
        </w:rPr>
        <w:t>שם</w:t>
      </w:r>
      <w:r w:rsidRPr="006400DE">
        <w:rPr>
          <w:rtl/>
        </w:rPr>
        <w:t xml:space="preserve"> </w:t>
      </w:r>
      <w:r w:rsidRPr="006400DE">
        <w:rPr>
          <w:rFonts w:hint="cs"/>
          <w:rtl/>
        </w:rPr>
        <w:t>כתב</w:t>
      </w:r>
      <w:r>
        <w:rPr>
          <w:rFonts w:hint="cs"/>
          <w:rtl/>
        </w:rPr>
        <w:t>,</w:t>
      </w:r>
      <w:r w:rsidRPr="006400DE">
        <w:rPr>
          <w:rtl/>
        </w:rPr>
        <w:t xml:space="preserve"> </w:t>
      </w:r>
      <w:r w:rsidRPr="006400DE">
        <w:rPr>
          <w:rFonts w:hint="cs"/>
          <w:rtl/>
        </w:rPr>
        <w:t>וזלה</w:t>
      </w:r>
      <w:r w:rsidRPr="006400DE">
        <w:rPr>
          <w:rtl/>
        </w:rPr>
        <w:t>"</w:t>
      </w:r>
      <w:r w:rsidRPr="006400DE">
        <w:rPr>
          <w:rFonts w:hint="cs"/>
          <w:rtl/>
        </w:rPr>
        <w:t>ק</w:t>
      </w:r>
      <w:r w:rsidRPr="006400DE">
        <w:rPr>
          <w:rtl/>
        </w:rPr>
        <w:t>: "</w:t>
      </w:r>
      <w:r w:rsidRPr="006400DE">
        <w:rPr>
          <w:rFonts w:hint="cs"/>
          <w:rtl/>
        </w:rPr>
        <w:t>שמות</w:t>
      </w:r>
      <w:r w:rsidRPr="006400DE">
        <w:rPr>
          <w:rtl/>
        </w:rPr>
        <w:t xml:space="preserve"> </w:t>
      </w:r>
      <w:r w:rsidRPr="006400DE">
        <w:rPr>
          <w:rFonts w:hint="cs"/>
          <w:rtl/>
        </w:rPr>
        <w:t>המיוחדין</w:t>
      </w:r>
      <w:r w:rsidRPr="006400DE">
        <w:rPr>
          <w:rtl/>
        </w:rPr>
        <w:t xml:space="preserve"> </w:t>
      </w:r>
      <w:r w:rsidRPr="006400DE">
        <w:rPr>
          <w:rFonts w:hint="cs"/>
          <w:rtl/>
        </w:rPr>
        <w:t>להקב</w:t>
      </w:r>
      <w:r w:rsidRPr="006400DE">
        <w:rPr>
          <w:rtl/>
        </w:rPr>
        <w:t>"</w:t>
      </w:r>
      <w:r w:rsidRPr="006400DE">
        <w:rPr>
          <w:rFonts w:hint="cs"/>
          <w:rtl/>
        </w:rPr>
        <w:t>ה</w:t>
      </w:r>
      <w:r w:rsidRPr="006400DE">
        <w:rPr>
          <w:rtl/>
        </w:rPr>
        <w:t xml:space="preserve"> </w:t>
      </w:r>
      <w:r w:rsidRPr="006400DE">
        <w:rPr>
          <w:rFonts w:hint="cs"/>
          <w:rtl/>
        </w:rPr>
        <w:t>והן</w:t>
      </w:r>
      <w:r w:rsidRPr="006400DE">
        <w:rPr>
          <w:rtl/>
        </w:rPr>
        <w:t xml:space="preserve"> </w:t>
      </w:r>
      <w:r w:rsidRPr="006400DE">
        <w:rPr>
          <w:rFonts w:hint="cs"/>
          <w:rtl/>
        </w:rPr>
        <w:t>ז</w:t>
      </w:r>
      <w:r w:rsidRPr="006400DE">
        <w:rPr>
          <w:rtl/>
        </w:rPr>
        <w:t xml:space="preserve">' </w:t>
      </w:r>
      <w:r w:rsidRPr="006400DE">
        <w:rPr>
          <w:rFonts w:hint="cs"/>
          <w:rtl/>
        </w:rPr>
        <w:t>שמות</w:t>
      </w:r>
      <w:r w:rsidRPr="006400DE">
        <w:rPr>
          <w:rtl/>
        </w:rPr>
        <w:t xml:space="preserve"> </w:t>
      </w:r>
      <w:r w:rsidRPr="006400DE">
        <w:rPr>
          <w:rFonts w:hint="cs"/>
          <w:rtl/>
        </w:rPr>
        <w:t>שאינן</w:t>
      </w:r>
      <w:r w:rsidRPr="006400DE">
        <w:rPr>
          <w:rtl/>
        </w:rPr>
        <w:t xml:space="preserve"> </w:t>
      </w:r>
      <w:r w:rsidRPr="006400DE">
        <w:rPr>
          <w:rFonts w:hint="cs"/>
          <w:rtl/>
        </w:rPr>
        <w:t>נמחקין</w:t>
      </w:r>
      <w:r w:rsidRPr="006400DE">
        <w:rPr>
          <w:rtl/>
        </w:rPr>
        <w:t xml:space="preserve"> </w:t>
      </w:r>
      <w:r w:rsidRPr="006400DE">
        <w:rPr>
          <w:rFonts w:hint="cs"/>
          <w:rtl/>
        </w:rPr>
        <w:t>אסור</w:t>
      </w:r>
      <w:r w:rsidRPr="006400DE">
        <w:rPr>
          <w:rtl/>
        </w:rPr>
        <w:t xml:space="preserve"> </w:t>
      </w:r>
      <w:r w:rsidRPr="006400DE">
        <w:rPr>
          <w:rFonts w:hint="cs"/>
          <w:rtl/>
        </w:rPr>
        <w:t>להזכירן</w:t>
      </w:r>
      <w:r w:rsidRPr="006400DE">
        <w:rPr>
          <w:rtl/>
        </w:rPr>
        <w:t xml:space="preserve"> </w:t>
      </w:r>
      <w:r w:rsidRPr="006400DE">
        <w:rPr>
          <w:rFonts w:hint="cs"/>
          <w:rtl/>
        </w:rPr>
        <w:t>שם</w:t>
      </w:r>
      <w:r>
        <w:rPr>
          <w:rtl/>
        </w:rPr>
        <w:t xml:space="preserve"> </w:t>
      </w:r>
      <w:r w:rsidRPr="006400DE">
        <w:rPr>
          <w:rFonts w:hint="cs"/>
          <w:rtl/>
        </w:rPr>
        <w:t>אפילו</w:t>
      </w:r>
      <w:r w:rsidRPr="006400DE">
        <w:rPr>
          <w:rtl/>
        </w:rPr>
        <w:t xml:space="preserve"> </w:t>
      </w:r>
      <w:r w:rsidRPr="006400DE">
        <w:rPr>
          <w:rFonts w:hint="cs"/>
          <w:rtl/>
        </w:rPr>
        <w:t>בלשון</w:t>
      </w:r>
      <w:r w:rsidRPr="006400DE">
        <w:rPr>
          <w:rtl/>
        </w:rPr>
        <w:t xml:space="preserve"> </w:t>
      </w:r>
      <w:r w:rsidRPr="006400DE">
        <w:rPr>
          <w:rFonts w:hint="cs"/>
          <w:rtl/>
        </w:rPr>
        <w:t>חול</w:t>
      </w:r>
      <w:r w:rsidRPr="006400DE">
        <w:rPr>
          <w:rtl/>
        </w:rPr>
        <w:t xml:space="preserve"> </w:t>
      </w:r>
      <w:r w:rsidRPr="006400DE">
        <w:rPr>
          <w:rFonts w:hint="cs"/>
          <w:rtl/>
        </w:rPr>
        <w:t>דהיינו</w:t>
      </w:r>
      <w:r w:rsidRPr="006400DE">
        <w:rPr>
          <w:rtl/>
        </w:rPr>
        <w:t xml:space="preserve"> </w:t>
      </w:r>
      <w:r w:rsidRPr="006400DE">
        <w:rPr>
          <w:rFonts w:hint="cs"/>
          <w:rtl/>
        </w:rPr>
        <w:t>שם</w:t>
      </w:r>
      <w:r w:rsidRPr="006400DE">
        <w:rPr>
          <w:rtl/>
        </w:rPr>
        <w:t xml:space="preserve"> </w:t>
      </w:r>
      <w:r w:rsidRPr="006400DE">
        <w:rPr>
          <w:rFonts w:hint="cs"/>
          <w:rtl/>
        </w:rPr>
        <w:t>שהקב</w:t>
      </w:r>
      <w:r w:rsidRPr="006400DE">
        <w:rPr>
          <w:rtl/>
        </w:rPr>
        <w:t>"</w:t>
      </w:r>
      <w:r w:rsidRPr="006400DE">
        <w:rPr>
          <w:rFonts w:hint="cs"/>
          <w:rtl/>
        </w:rPr>
        <w:t>ה</w:t>
      </w:r>
      <w:r w:rsidRPr="006400DE">
        <w:rPr>
          <w:rtl/>
        </w:rPr>
        <w:t xml:space="preserve"> </w:t>
      </w:r>
      <w:r w:rsidRPr="006400DE">
        <w:rPr>
          <w:rFonts w:hint="cs"/>
          <w:rtl/>
        </w:rPr>
        <w:t>נקרא</w:t>
      </w:r>
      <w:r w:rsidRPr="006400DE">
        <w:rPr>
          <w:rtl/>
        </w:rPr>
        <w:t xml:space="preserve"> </w:t>
      </w:r>
      <w:r w:rsidRPr="006400DE">
        <w:rPr>
          <w:rFonts w:hint="cs"/>
          <w:rtl/>
        </w:rPr>
        <w:t>בפי</w:t>
      </w:r>
      <w:r w:rsidRPr="006400DE">
        <w:rPr>
          <w:rtl/>
        </w:rPr>
        <w:t xml:space="preserve"> </w:t>
      </w:r>
      <w:r w:rsidRPr="006400DE">
        <w:rPr>
          <w:rFonts w:hint="cs"/>
          <w:rtl/>
        </w:rPr>
        <w:t>כל</w:t>
      </w:r>
      <w:r w:rsidRPr="006400DE">
        <w:rPr>
          <w:rtl/>
        </w:rPr>
        <w:t xml:space="preserve"> </w:t>
      </w:r>
      <w:r w:rsidRPr="006400DE">
        <w:rPr>
          <w:rFonts w:hint="cs"/>
          <w:rtl/>
        </w:rPr>
        <w:t>עם</w:t>
      </w:r>
      <w:r w:rsidRPr="006400DE">
        <w:rPr>
          <w:rtl/>
        </w:rPr>
        <w:t xml:space="preserve"> </w:t>
      </w:r>
      <w:r w:rsidRPr="006400DE">
        <w:rPr>
          <w:rFonts w:hint="cs"/>
          <w:rtl/>
        </w:rPr>
        <w:t>ולשון</w:t>
      </w:r>
      <w:r w:rsidRPr="006400DE">
        <w:rPr>
          <w:rtl/>
        </w:rPr>
        <w:t xml:space="preserve"> </w:t>
      </w:r>
      <w:r w:rsidRPr="006400DE">
        <w:rPr>
          <w:rFonts w:hint="cs"/>
          <w:rtl/>
        </w:rPr>
        <w:t>שיהי</w:t>
      </w:r>
      <w:r>
        <w:rPr>
          <w:rFonts w:hint="cs"/>
          <w:rtl/>
        </w:rPr>
        <w:t>'</w:t>
      </w:r>
      <w:r w:rsidRPr="006400DE">
        <w:rPr>
          <w:rtl/>
        </w:rPr>
        <w:t xml:space="preserve"> (</w:t>
      </w:r>
      <w:r w:rsidRPr="006400DE">
        <w:rPr>
          <w:rFonts w:hint="cs"/>
          <w:rtl/>
        </w:rPr>
        <w:t>כגון</w:t>
      </w:r>
      <w:r w:rsidRPr="006400DE">
        <w:rPr>
          <w:rtl/>
        </w:rPr>
        <w:t xml:space="preserve"> </w:t>
      </w:r>
      <w:r w:rsidRPr="006400DE">
        <w:rPr>
          <w:rFonts w:hint="cs"/>
          <w:rtl/>
        </w:rPr>
        <w:t>גא</w:t>
      </w:r>
      <w:r w:rsidRPr="006400DE">
        <w:rPr>
          <w:rtl/>
        </w:rPr>
        <w:t>"</w:t>
      </w:r>
      <w:r w:rsidRPr="006400DE">
        <w:rPr>
          <w:rFonts w:hint="cs"/>
          <w:rtl/>
        </w:rPr>
        <w:t>ט</w:t>
      </w:r>
      <w:r w:rsidRPr="006400DE">
        <w:rPr>
          <w:rtl/>
        </w:rPr>
        <w:t xml:space="preserve"> </w:t>
      </w:r>
      <w:r w:rsidRPr="006400DE">
        <w:rPr>
          <w:rFonts w:hint="cs"/>
          <w:rtl/>
        </w:rPr>
        <w:t>בל</w:t>
      </w:r>
      <w:r w:rsidRPr="006400DE">
        <w:rPr>
          <w:rtl/>
        </w:rPr>
        <w:t>"</w:t>
      </w:r>
      <w:r w:rsidRPr="006400DE">
        <w:rPr>
          <w:rFonts w:hint="cs"/>
          <w:rtl/>
        </w:rPr>
        <w:t>א</w:t>
      </w:r>
      <w:r w:rsidRPr="006400DE">
        <w:rPr>
          <w:rtl/>
        </w:rPr>
        <w:t xml:space="preserve"> </w:t>
      </w:r>
      <w:r w:rsidRPr="006400DE">
        <w:rPr>
          <w:rFonts w:hint="cs"/>
          <w:rtl/>
        </w:rPr>
        <w:t>או</w:t>
      </w:r>
      <w:r w:rsidRPr="006400DE">
        <w:rPr>
          <w:rtl/>
        </w:rPr>
        <w:t xml:space="preserve"> </w:t>
      </w:r>
      <w:r w:rsidRPr="006400DE">
        <w:rPr>
          <w:rFonts w:hint="cs"/>
          <w:rtl/>
        </w:rPr>
        <w:t>בוג</w:t>
      </w:r>
      <w:r w:rsidRPr="006400DE">
        <w:rPr>
          <w:rtl/>
        </w:rPr>
        <w:t>"</w:t>
      </w:r>
      <w:r w:rsidRPr="006400DE">
        <w:rPr>
          <w:rFonts w:hint="cs"/>
          <w:rtl/>
        </w:rPr>
        <w:t>א</w:t>
      </w:r>
      <w:r w:rsidRPr="006400DE">
        <w:rPr>
          <w:rtl/>
        </w:rPr>
        <w:t xml:space="preserve"> </w:t>
      </w:r>
      <w:r w:rsidRPr="006400DE">
        <w:rPr>
          <w:rFonts w:hint="cs"/>
          <w:rtl/>
        </w:rPr>
        <w:t>בלשון</w:t>
      </w:r>
      <w:r w:rsidRPr="006400DE">
        <w:rPr>
          <w:rtl/>
        </w:rPr>
        <w:t xml:space="preserve"> </w:t>
      </w:r>
      <w:r w:rsidRPr="006400DE">
        <w:rPr>
          <w:rFonts w:hint="cs"/>
          <w:rtl/>
        </w:rPr>
        <w:t>פולין</w:t>
      </w:r>
      <w:r w:rsidRPr="006400DE">
        <w:rPr>
          <w:rtl/>
        </w:rPr>
        <w:t xml:space="preserve"> </w:t>
      </w:r>
      <w:r w:rsidRPr="006400DE">
        <w:rPr>
          <w:rFonts w:hint="cs"/>
          <w:rtl/>
        </w:rPr>
        <w:t>ורוסיא</w:t>
      </w:r>
      <w:r w:rsidRPr="006400DE">
        <w:rPr>
          <w:rtl/>
        </w:rPr>
        <w:t xml:space="preserve">) </w:t>
      </w:r>
      <w:r w:rsidRPr="006400DE">
        <w:rPr>
          <w:rFonts w:hint="cs"/>
          <w:rtl/>
        </w:rPr>
        <w:t>שאף</w:t>
      </w:r>
      <w:r w:rsidRPr="006400DE">
        <w:rPr>
          <w:rtl/>
        </w:rPr>
        <w:t xml:space="preserve"> </w:t>
      </w:r>
      <w:r w:rsidRPr="006400DE">
        <w:rPr>
          <w:rFonts w:hint="cs"/>
          <w:rtl/>
        </w:rPr>
        <w:t>ששם</w:t>
      </w:r>
      <w:r w:rsidRPr="006400DE">
        <w:rPr>
          <w:rtl/>
        </w:rPr>
        <w:t xml:space="preserve"> </w:t>
      </w:r>
      <w:r w:rsidRPr="006400DE">
        <w:rPr>
          <w:rFonts w:hint="cs"/>
          <w:rtl/>
        </w:rPr>
        <w:t>זה</w:t>
      </w:r>
      <w:r w:rsidRPr="006400DE">
        <w:rPr>
          <w:rtl/>
        </w:rPr>
        <w:t xml:space="preserve"> </w:t>
      </w:r>
      <w:r w:rsidRPr="006400DE">
        <w:rPr>
          <w:rFonts w:hint="cs"/>
          <w:rtl/>
        </w:rPr>
        <w:t>אין</w:t>
      </w:r>
      <w:r w:rsidRPr="006400DE">
        <w:rPr>
          <w:rtl/>
        </w:rPr>
        <w:t xml:space="preserve"> </w:t>
      </w:r>
      <w:r w:rsidRPr="006400DE">
        <w:rPr>
          <w:rFonts w:hint="cs"/>
          <w:rtl/>
        </w:rPr>
        <w:t>בו</w:t>
      </w:r>
      <w:r w:rsidRPr="006400DE">
        <w:rPr>
          <w:rtl/>
        </w:rPr>
        <w:t xml:space="preserve"> </w:t>
      </w:r>
      <w:r w:rsidRPr="006400DE">
        <w:rPr>
          <w:rFonts w:hint="cs"/>
          <w:rtl/>
        </w:rPr>
        <w:t>קדושה</w:t>
      </w:r>
      <w:r w:rsidRPr="006400DE">
        <w:rPr>
          <w:rtl/>
        </w:rPr>
        <w:t xml:space="preserve"> </w:t>
      </w:r>
      <w:r w:rsidRPr="006400DE">
        <w:rPr>
          <w:rFonts w:hint="cs"/>
          <w:rtl/>
        </w:rPr>
        <w:t>באותיות</w:t>
      </w:r>
      <w:r w:rsidRPr="006400DE">
        <w:rPr>
          <w:rtl/>
        </w:rPr>
        <w:t xml:space="preserve"> </w:t>
      </w:r>
      <w:r w:rsidRPr="006400DE">
        <w:rPr>
          <w:rFonts w:hint="cs"/>
          <w:rtl/>
        </w:rPr>
        <w:t>כתיבתו</w:t>
      </w:r>
      <w:r w:rsidRPr="006400DE">
        <w:rPr>
          <w:rtl/>
        </w:rPr>
        <w:t xml:space="preserve"> </w:t>
      </w:r>
      <w:r w:rsidRPr="006400DE">
        <w:rPr>
          <w:rFonts w:hint="cs"/>
          <w:rtl/>
        </w:rPr>
        <w:t>ומותר</w:t>
      </w:r>
      <w:r w:rsidRPr="006400DE">
        <w:rPr>
          <w:rtl/>
        </w:rPr>
        <w:t xml:space="preserve"> </w:t>
      </w:r>
      <w:r w:rsidRPr="006400DE">
        <w:rPr>
          <w:rFonts w:hint="cs"/>
          <w:rtl/>
        </w:rPr>
        <w:t>למחקן</w:t>
      </w:r>
      <w:r w:rsidRPr="006400DE">
        <w:rPr>
          <w:rtl/>
        </w:rPr>
        <w:t xml:space="preserve"> </w:t>
      </w:r>
      <w:r w:rsidRPr="006400DE">
        <w:rPr>
          <w:rFonts w:hint="cs"/>
          <w:rtl/>
        </w:rPr>
        <w:t>מכל</w:t>
      </w:r>
      <w:r w:rsidRPr="006400DE">
        <w:rPr>
          <w:rtl/>
        </w:rPr>
        <w:t xml:space="preserve"> </w:t>
      </w:r>
      <w:r w:rsidRPr="006400DE">
        <w:rPr>
          <w:rFonts w:hint="cs"/>
          <w:rtl/>
        </w:rPr>
        <w:t>מקום</w:t>
      </w:r>
      <w:r w:rsidRPr="006400DE">
        <w:rPr>
          <w:rtl/>
        </w:rPr>
        <w:t xml:space="preserve"> </w:t>
      </w:r>
      <w:r w:rsidRPr="006400DE">
        <w:rPr>
          <w:rFonts w:hint="cs"/>
          <w:rtl/>
        </w:rPr>
        <w:t>יש</w:t>
      </w:r>
      <w:r w:rsidRPr="006400DE">
        <w:rPr>
          <w:rtl/>
        </w:rPr>
        <w:t xml:space="preserve"> </w:t>
      </w:r>
      <w:r w:rsidRPr="006400DE">
        <w:rPr>
          <w:rFonts w:hint="cs"/>
          <w:rtl/>
        </w:rPr>
        <w:t>בו</w:t>
      </w:r>
      <w:r w:rsidRPr="006400DE">
        <w:rPr>
          <w:rtl/>
        </w:rPr>
        <w:t xml:space="preserve"> </w:t>
      </w:r>
      <w:r w:rsidRPr="006400DE">
        <w:rPr>
          <w:rFonts w:hint="cs"/>
          <w:rtl/>
        </w:rPr>
        <w:t>משום</w:t>
      </w:r>
      <w:r w:rsidRPr="006400DE">
        <w:rPr>
          <w:rtl/>
        </w:rPr>
        <w:t xml:space="preserve"> </w:t>
      </w:r>
      <w:r w:rsidRPr="006400DE">
        <w:rPr>
          <w:rFonts w:hint="cs"/>
          <w:rtl/>
        </w:rPr>
        <w:t>בזיון</w:t>
      </w:r>
      <w:r w:rsidRPr="006400DE">
        <w:rPr>
          <w:rtl/>
        </w:rPr>
        <w:t xml:space="preserve"> </w:t>
      </w:r>
      <w:r w:rsidRPr="006400DE">
        <w:rPr>
          <w:rFonts w:hint="cs"/>
          <w:rtl/>
        </w:rPr>
        <w:t>בהזכרתו</w:t>
      </w:r>
      <w:r w:rsidRPr="006400DE">
        <w:rPr>
          <w:rtl/>
        </w:rPr>
        <w:t xml:space="preserve"> </w:t>
      </w:r>
      <w:r w:rsidRPr="006400DE">
        <w:rPr>
          <w:rFonts w:hint="cs"/>
          <w:rtl/>
        </w:rPr>
        <w:t>במקום</w:t>
      </w:r>
      <w:r w:rsidRPr="006400DE">
        <w:rPr>
          <w:rtl/>
        </w:rPr>
        <w:t xml:space="preserve"> </w:t>
      </w:r>
      <w:r w:rsidRPr="006400DE">
        <w:rPr>
          <w:rFonts w:hint="cs"/>
          <w:rtl/>
        </w:rPr>
        <w:t>טינופת</w:t>
      </w:r>
      <w:r w:rsidRPr="006400DE">
        <w:rPr>
          <w:rtl/>
        </w:rPr>
        <w:t xml:space="preserve"> </w:t>
      </w:r>
      <w:r w:rsidRPr="006400DE">
        <w:rPr>
          <w:rFonts w:hint="cs"/>
          <w:rtl/>
        </w:rPr>
        <w:t>כמו</w:t>
      </w:r>
      <w:r w:rsidRPr="006400DE">
        <w:rPr>
          <w:rtl/>
        </w:rPr>
        <w:t xml:space="preserve"> </w:t>
      </w:r>
      <w:r w:rsidRPr="006400DE">
        <w:rPr>
          <w:rFonts w:hint="cs"/>
          <w:rtl/>
        </w:rPr>
        <w:t>בהזכרת</w:t>
      </w:r>
      <w:r w:rsidRPr="006400DE">
        <w:rPr>
          <w:rtl/>
        </w:rPr>
        <w:t xml:space="preserve"> </w:t>
      </w:r>
      <w:r w:rsidRPr="006400DE">
        <w:rPr>
          <w:rFonts w:hint="cs"/>
          <w:rtl/>
        </w:rPr>
        <w:t>שלום</w:t>
      </w:r>
      <w:r w:rsidRPr="006400DE">
        <w:rPr>
          <w:rtl/>
        </w:rPr>
        <w:t xml:space="preserve"> </w:t>
      </w:r>
      <w:r w:rsidRPr="006400DE">
        <w:rPr>
          <w:rFonts w:hint="cs"/>
          <w:rtl/>
        </w:rPr>
        <w:t>שמותר</w:t>
      </w:r>
      <w:r w:rsidRPr="006400DE">
        <w:rPr>
          <w:rtl/>
        </w:rPr>
        <w:t xml:space="preserve"> </w:t>
      </w:r>
      <w:r w:rsidRPr="006400DE">
        <w:rPr>
          <w:rFonts w:hint="cs"/>
          <w:rtl/>
        </w:rPr>
        <w:t>ג</w:t>
      </w:r>
      <w:r w:rsidRPr="006400DE">
        <w:rPr>
          <w:rtl/>
        </w:rPr>
        <w:t>"</w:t>
      </w:r>
      <w:r w:rsidRPr="006400DE">
        <w:rPr>
          <w:rFonts w:hint="cs"/>
          <w:rtl/>
        </w:rPr>
        <w:t>כ</w:t>
      </w:r>
      <w:r w:rsidRPr="006400DE">
        <w:rPr>
          <w:rtl/>
        </w:rPr>
        <w:t xml:space="preserve"> </w:t>
      </w:r>
      <w:r w:rsidRPr="006400DE">
        <w:rPr>
          <w:rFonts w:hint="cs"/>
          <w:rtl/>
        </w:rPr>
        <w:t>למחקו</w:t>
      </w:r>
      <w:r w:rsidRPr="006400DE">
        <w:rPr>
          <w:rtl/>
        </w:rPr>
        <w:t xml:space="preserve"> </w:t>
      </w:r>
      <w:r w:rsidRPr="006400DE">
        <w:rPr>
          <w:rFonts w:hint="cs"/>
          <w:rtl/>
        </w:rPr>
        <w:t>ואעפ</w:t>
      </w:r>
      <w:r w:rsidRPr="006400DE">
        <w:rPr>
          <w:rtl/>
        </w:rPr>
        <w:t>"</w:t>
      </w:r>
      <w:r w:rsidRPr="006400DE">
        <w:rPr>
          <w:rFonts w:hint="cs"/>
          <w:rtl/>
        </w:rPr>
        <w:t>כ</w:t>
      </w:r>
      <w:r w:rsidRPr="006400DE">
        <w:rPr>
          <w:rtl/>
        </w:rPr>
        <w:t xml:space="preserve"> </w:t>
      </w:r>
      <w:r w:rsidRPr="006400DE">
        <w:rPr>
          <w:rFonts w:hint="cs"/>
          <w:rtl/>
        </w:rPr>
        <w:t>כיון</w:t>
      </w:r>
      <w:r w:rsidRPr="006400DE">
        <w:rPr>
          <w:rtl/>
        </w:rPr>
        <w:t xml:space="preserve"> </w:t>
      </w:r>
      <w:r w:rsidRPr="006400DE">
        <w:rPr>
          <w:rFonts w:hint="cs"/>
          <w:rtl/>
        </w:rPr>
        <w:t>שהקב</w:t>
      </w:r>
      <w:r w:rsidRPr="006400DE">
        <w:rPr>
          <w:rtl/>
        </w:rPr>
        <w:t>"</w:t>
      </w:r>
      <w:r w:rsidRPr="006400DE">
        <w:rPr>
          <w:rFonts w:hint="cs"/>
          <w:rtl/>
        </w:rPr>
        <w:t>ה</w:t>
      </w:r>
      <w:r w:rsidRPr="006400DE">
        <w:rPr>
          <w:rtl/>
        </w:rPr>
        <w:t xml:space="preserve"> </w:t>
      </w:r>
      <w:r w:rsidRPr="006400DE">
        <w:rPr>
          <w:rFonts w:hint="cs"/>
          <w:rtl/>
        </w:rPr>
        <w:t>נקרא</w:t>
      </w:r>
      <w:r w:rsidRPr="006400DE">
        <w:rPr>
          <w:rtl/>
        </w:rPr>
        <w:t xml:space="preserve"> </w:t>
      </w:r>
      <w:r w:rsidRPr="006400DE">
        <w:rPr>
          <w:rFonts w:hint="cs"/>
          <w:rtl/>
        </w:rPr>
        <w:t>בו</w:t>
      </w:r>
      <w:r w:rsidRPr="006400DE">
        <w:rPr>
          <w:rtl/>
        </w:rPr>
        <w:t xml:space="preserve"> </w:t>
      </w:r>
      <w:r w:rsidRPr="006400DE">
        <w:rPr>
          <w:rFonts w:hint="cs"/>
          <w:rtl/>
        </w:rPr>
        <w:t>אף</w:t>
      </w:r>
      <w:r w:rsidRPr="006400DE">
        <w:rPr>
          <w:rtl/>
        </w:rPr>
        <w:t xml:space="preserve"> </w:t>
      </w:r>
      <w:r w:rsidRPr="006400DE">
        <w:rPr>
          <w:rFonts w:hint="cs"/>
          <w:rtl/>
        </w:rPr>
        <w:t>על</w:t>
      </w:r>
      <w:r w:rsidRPr="006400DE">
        <w:rPr>
          <w:rtl/>
        </w:rPr>
        <w:t xml:space="preserve"> </w:t>
      </w:r>
      <w:r w:rsidRPr="006400DE">
        <w:rPr>
          <w:rFonts w:hint="cs"/>
          <w:rtl/>
        </w:rPr>
        <w:t>פי</w:t>
      </w:r>
      <w:r w:rsidRPr="006400DE">
        <w:rPr>
          <w:rtl/>
        </w:rPr>
        <w:t xml:space="preserve"> </w:t>
      </w:r>
      <w:r w:rsidRPr="006400DE">
        <w:rPr>
          <w:rFonts w:hint="cs"/>
          <w:rtl/>
        </w:rPr>
        <w:t>שאינו</w:t>
      </w:r>
      <w:r w:rsidRPr="006400DE">
        <w:rPr>
          <w:rtl/>
        </w:rPr>
        <w:t xml:space="preserve"> </w:t>
      </w:r>
      <w:r w:rsidRPr="006400DE">
        <w:rPr>
          <w:rFonts w:hint="cs"/>
          <w:rtl/>
        </w:rPr>
        <w:t>מיוחד</w:t>
      </w:r>
      <w:r w:rsidRPr="006400DE">
        <w:rPr>
          <w:rtl/>
        </w:rPr>
        <w:t xml:space="preserve"> </w:t>
      </w:r>
      <w:r w:rsidRPr="006400DE">
        <w:rPr>
          <w:rFonts w:hint="cs"/>
          <w:rtl/>
        </w:rPr>
        <w:t>לו</w:t>
      </w:r>
      <w:r w:rsidRPr="006400DE">
        <w:rPr>
          <w:rtl/>
        </w:rPr>
        <w:t xml:space="preserve"> </w:t>
      </w:r>
      <w:r w:rsidRPr="006400DE">
        <w:rPr>
          <w:rFonts w:hint="cs"/>
          <w:rtl/>
        </w:rPr>
        <w:t>אסור</w:t>
      </w:r>
      <w:r w:rsidRPr="006400DE">
        <w:rPr>
          <w:rtl/>
        </w:rPr>
        <w:t xml:space="preserve"> </w:t>
      </w:r>
      <w:r w:rsidRPr="006400DE">
        <w:rPr>
          <w:rFonts w:hint="cs"/>
          <w:rtl/>
        </w:rPr>
        <w:t>להזכירו</w:t>
      </w:r>
      <w:r w:rsidRPr="006400DE">
        <w:rPr>
          <w:rtl/>
        </w:rPr>
        <w:t xml:space="preserve"> </w:t>
      </w:r>
      <w:r w:rsidRPr="006400DE">
        <w:rPr>
          <w:rFonts w:hint="cs"/>
          <w:rtl/>
        </w:rPr>
        <w:t>כשמתכוין</w:t>
      </w:r>
      <w:r w:rsidRPr="006400DE">
        <w:rPr>
          <w:rtl/>
        </w:rPr>
        <w:t xml:space="preserve"> </w:t>
      </w:r>
      <w:r w:rsidRPr="006400DE">
        <w:rPr>
          <w:rFonts w:hint="cs"/>
          <w:rtl/>
        </w:rPr>
        <w:t>על</w:t>
      </w:r>
      <w:r w:rsidRPr="006400DE">
        <w:rPr>
          <w:rtl/>
        </w:rPr>
        <w:t xml:space="preserve"> </w:t>
      </w:r>
      <w:r w:rsidRPr="006400DE">
        <w:rPr>
          <w:rFonts w:hint="cs"/>
          <w:rtl/>
        </w:rPr>
        <w:t>ענין</w:t>
      </w:r>
      <w:r w:rsidRPr="006400DE">
        <w:rPr>
          <w:rtl/>
        </w:rPr>
        <w:t xml:space="preserve"> </w:t>
      </w:r>
      <w:r w:rsidRPr="006400DE">
        <w:rPr>
          <w:rFonts w:hint="cs"/>
          <w:rtl/>
        </w:rPr>
        <w:t>השלום</w:t>
      </w:r>
      <w:r w:rsidRPr="006400DE">
        <w:rPr>
          <w:rtl/>
        </w:rPr>
        <w:t xml:space="preserve"> </w:t>
      </w:r>
      <w:r w:rsidRPr="006400DE">
        <w:rPr>
          <w:rFonts w:hint="cs"/>
          <w:rtl/>
        </w:rPr>
        <w:t>כמו</w:t>
      </w:r>
      <w:r w:rsidRPr="006400DE">
        <w:rPr>
          <w:rtl/>
        </w:rPr>
        <w:t xml:space="preserve"> </w:t>
      </w:r>
      <w:r w:rsidRPr="006400DE">
        <w:rPr>
          <w:rFonts w:hint="cs"/>
          <w:rtl/>
        </w:rPr>
        <w:t>שנתבאר</w:t>
      </w:r>
      <w:r w:rsidRPr="006400DE">
        <w:rPr>
          <w:rtl/>
        </w:rPr>
        <w:t xml:space="preserve"> </w:t>
      </w:r>
      <w:r w:rsidRPr="006400DE">
        <w:rPr>
          <w:rFonts w:hint="cs"/>
          <w:rtl/>
        </w:rPr>
        <w:t>סימן</w:t>
      </w:r>
      <w:r w:rsidRPr="006400DE">
        <w:rPr>
          <w:rtl/>
        </w:rPr>
        <w:t xml:space="preserve"> </w:t>
      </w:r>
      <w:r w:rsidRPr="006400DE">
        <w:rPr>
          <w:rFonts w:hint="cs"/>
          <w:rtl/>
        </w:rPr>
        <w:t>פ</w:t>
      </w:r>
      <w:r w:rsidRPr="006400DE">
        <w:rPr>
          <w:rtl/>
        </w:rPr>
        <w:t>"</w:t>
      </w:r>
      <w:r w:rsidRPr="006400DE">
        <w:rPr>
          <w:rFonts w:hint="cs"/>
          <w:rtl/>
        </w:rPr>
        <w:t>ד</w:t>
      </w:r>
      <w:r w:rsidRPr="006400DE">
        <w:rPr>
          <w:rtl/>
        </w:rPr>
        <w:t xml:space="preserve"> </w:t>
      </w:r>
      <w:r w:rsidRPr="006400DE">
        <w:rPr>
          <w:rFonts w:hint="cs"/>
          <w:rtl/>
        </w:rPr>
        <w:t>כ</w:t>
      </w:r>
      <w:r w:rsidRPr="006400DE">
        <w:rPr>
          <w:rtl/>
        </w:rPr>
        <w:t>"</w:t>
      </w:r>
      <w:r w:rsidRPr="006400DE">
        <w:rPr>
          <w:rFonts w:hint="cs"/>
          <w:rtl/>
        </w:rPr>
        <w:t>ש</w:t>
      </w:r>
      <w:r w:rsidRPr="006400DE">
        <w:rPr>
          <w:rtl/>
        </w:rPr>
        <w:t xml:space="preserve"> </w:t>
      </w:r>
      <w:r w:rsidRPr="006400DE">
        <w:rPr>
          <w:rFonts w:hint="cs"/>
          <w:rtl/>
        </w:rPr>
        <w:t>שמות</w:t>
      </w:r>
      <w:r w:rsidRPr="006400DE">
        <w:rPr>
          <w:rtl/>
        </w:rPr>
        <w:t xml:space="preserve"> </w:t>
      </w:r>
      <w:r w:rsidRPr="006400DE">
        <w:rPr>
          <w:rFonts w:hint="cs"/>
          <w:rtl/>
        </w:rPr>
        <w:t>המיוחדים</w:t>
      </w:r>
      <w:r w:rsidRPr="006400DE">
        <w:rPr>
          <w:rtl/>
        </w:rPr>
        <w:t xml:space="preserve"> </w:t>
      </w:r>
      <w:r w:rsidRPr="006400DE">
        <w:rPr>
          <w:rFonts w:hint="cs"/>
          <w:rtl/>
        </w:rPr>
        <w:t>לו</w:t>
      </w:r>
      <w:r w:rsidRPr="006400DE">
        <w:rPr>
          <w:rtl/>
        </w:rPr>
        <w:t xml:space="preserve"> </w:t>
      </w:r>
      <w:r w:rsidRPr="006400DE">
        <w:rPr>
          <w:rFonts w:hint="cs"/>
          <w:rtl/>
        </w:rPr>
        <w:t>בלשונות</w:t>
      </w:r>
      <w:r w:rsidRPr="006400DE">
        <w:rPr>
          <w:rtl/>
        </w:rPr>
        <w:t xml:space="preserve"> </w:t>
      </w:r>
      <w:r w:rsidRPr="006400DE">
        <w:rPr>
          <w:rFonts w:hint="cs"/>
          <w:rtl/>
        </w:rPr>
        <w:t>הנכרים</w:t>
      </w:r>
      <w:r w:rsidRPr="006400DE">
        <w:rPr>
          <w:rtl/>
        </w:rPr>
        <w:t xml:space="preserve"> </w:t>
      </w:r>
      <w:r w:rsidRPr="006400DE">
        <w:rPr>
          <w:rFonts w:hint="cs"/>
          <w:rtl/>
        </w:rPr>
        <w:t>שלכמה</w:t>
      </w:r>
      <w:r w:rsidRPr="006400DE">
        <w:rPr>
          <w:rtl/>
        </w:rPr>
        <w:t xml:space="preserve"> </w:t>
      </w:r>
      <w:r w:rsidRPr="006400DE">
        <w:rPr>
          <w:rFonts w:hint="cs"/>
          <w:rtl/>
        </w:rPr>
        <w:t>דברים</w:t>
      </w:r>
      <w:r w:rsidRPr="006400DE">
        <w:rPr>
          <w:rtl/>
        </w:rPr>
        <w:t xml:space="preserve"> </w:t>
      </w:r>
      <w:r w:rsidRPr="006400DE">
        <w:rPr>
          <w:rFonts w:hint="cs"/>
          <w:rtl/>
        </w:rPr>
        <w:t>דינם</w:t>
      </w:r>
      <w:r w:rsidRPr="006400DE">
        <w:rPr>
          <w:rtl/>
        </w:rPr>
        <w:t xml:space="preserve"> </w:t>
      </w:r>
      <w:r w:rsidRPr="006400DE">
        <w:rPr>
          <w:rFonts w:hint="cs"/>
          <w:rtl/>
        </w:rPr>
        <w:t>כשמות</w:t>
      </w:r>
      <w:r w:rsidRPr="006400DE">
        <w:rPr>
          <w:rtl/>
        </w:rPr>
        <w:t xml:space="preserve"> </w:t>
      </w:r>
      <w:r w:rsidRPr="006400DE">
        <w:rPr>
          <w:rFonts w:hint="cs"/>
          <w:rtl/>
        </w:rPr>
        <w:t>שבלשון</w:t>
      </w:r>
      <w:r w:rsidRPr="006400DE">
        <w:rPr>
          <w:rtl/>
        </w:rPr>
        <w:t xml:space="preserve"> </w:t>
      </w:r>
      <w:r w:rsidRPr="006400DE">
        <w:rPr>
          <w:rFonts w:hint="cs"/>
          <w:rtl/>
        </w:rPr>
        <w:t>הקודש</w:t>
      </w:r>
      <w:r w:rsidRPr="006400DE">
        <w:rPr>
          <w:rtl/>
        </w:rPr>
        <w:t xml:space="preserve"> </w:t>
      </w:r>
      <w:r w:rsidRPr="006400DE">
        <w:rPr>
          <w:rFonts w:hint="cs"/>
          <w:rtl/>
        </w:rPr>
        <w:t>כגון</w:t>
      </w:r>
      <w:r w:rsidRPr="006400DE">
        <w:rPr>
          <w:rtl/>
        </w:rPr>
        <w:t xml:space="preserve"> </w:t>
      </w:r>
      <w:r w:rsidRPr="006400DE">
        <w:rPr>
          <w:rFonts w:hint="cs"/>
          <w:rtl/>
        </w:rPr>
        <w:t>לענין</w:t>
      </w:r>
      <w:r w:rsidRPr="006400DE">
        <w:rPr>
          <w:rtl/>
        </w:rPr>
        <w:t xml:space="preserve"> </w:t>
      </w:r>
      <w:r w:rsidRPr="006400DE">
        <w:rPr>
          <w:rFonts w:hint="cs"/>
          <w:rtl/>
        </w:rPr>
        <w:t>שבועה</w:t>
      </w:r>
      <w:r w:rsidRPr="006400DE">
        <w:rPr>
          <w:rtl/>
        </w:rPr>
        <w:t xml:space="preserve"> </w:t>
      </w:r>
      <w:r w:rsidRPr="006400DE">
        <w:rPr>
          <w:rFonts w:hint="cs"/>
          <w:rtl/>
        </w:rPr>
        <w:t>ולענין</w:t>
      </w:r>
      <w:r w:rsidRPr="006400DE">
        <w:rPr>
          <w:rtl/>
        </w:rPr>
        <w:t xml:space="preserve"> </w:t>
      </w:r>
      <w:r w:rsidRPr="006400DE">
        <w:rPr>
          <w:rFonts w:hint="cs"/>
          <w:rtl/>
        </w:rPr>
        <w:t>הזכרת</w:t>
      </w:r>
      <w:r w:rsidRPr="006400DE">
        <w:rPr>
          <w:rtl/>
        </w:rPr>
        <w:t xml:space="preserve"> </w:t>
      </w:r>
      <w:r w:rsidRPr="006400DE">
        <w:rPr>
          <w:rFonts w:hint="cs"/>
          <w:rtl/>
        </w:rPr>
        <w:t>שם</w:t>
      </w:r>
      <w:r w:rsidRPr="006400DE">
        <w:rPr>
          <w:rtl/>
        </w:rPr>
        <w:t xml:space="preserve"> </w:t>
      </w:r>
      <w:r w:rsidRPr="006400DE">
        <w:rPr>
          <w:rFonts w:hint="cs"/>
          <w:rtl/>
        </w:rPr>
        <w:t>שמים</w:t>
      </w:r>
      <w:r w:rsidRPr="006400DE">
        <w:rPr>
          <w:rtl/>
        </w:rPr>
        <w:t xml:space="preserve"> </w:t>
      </w:r>
      <w:r w:rsidRPr="006400DE">
        <w:rPr>
          <w:rFonts w:hint="cs"/>
          <w:rtl/>
        </w:rPr>
        <w:t>לבטלה</w:t>
      </w:r>
      <w:r w:rsidRPr="006400DE">
        <w:rPr>
          <w:rtl/>
        </w:rPr>
        <w:t xml:space="preserve"> </w:t>
      </w:r>
      <w:r w:rsidRPr="006400DE">
        <w:rPr>
          <w:rFonts w:hint="cs"/>
          <w:rtl/>
        </w:rPr>
        <w:t>ולענין</w:t>
      </w:r>
      <w:r w:rsidRPr="006400DE">
        <w:rPr>
          <w:rtl/>
        </w:rPr>
        <w:t xml:space="preserve"> </w:t>
      </w:r>
      <w:r w:rsidRPr="006400DE">
        <w:rPr>
          <w:rFonts w:hint="cs"/>
          <w:rtl/>
        </w:rPr>
        <w:t>קללת</w:t>
      </w:r>
      <w:r w:rsidRPr="006400DE">
        <w:rPr>
          <w:rtl/>
        </w:rPr>
        <w:t xml:space="preserve"> </w:t>
      </w:r>
      <w:r w:rsidRPr="006400DE">
        <w:rPr>
          <w:rFonts w:hint="cs"/>
          <w:rtl/>
        </w:rPr>
        <w:t>חבירו</w:t>
      </w:r>
      <w:r w:rsidRPr="006400DE">
        <w:rPr>
          <w:rtl/>
        </w:rPr>
        <w:t xml:space="preserve"> </w:t>
      </w:r>
      <w:r w:rsidRPr="006400DE">
        <w:rPr>
          <w:rFonts w:hint="cs"/>
          <w:rtl/>
        </w:rPr>
        <w:t>בשם</w:t>
      </w:r>
      <w:r w:rsidRPr="006400DE">
        <w:rPr>
          <w:rtl/>
        </w:rPr>
        <w:t xml:space="preserve"> (</w:t>
      </w:r>
      <w:r w:rsidRPr="006400DE">
        <w:rPr>
          <w:rFonts w:hint="cs"/>
          <w:rtl/>
        </w:rPr>
        <w:t>עיין</w:t>
      </w:r>
      <w:r w:rsidRPr="006400DE">
        <w:rPr>
          <w:rtl/>
        </w:rPr>
        <w:t xml:space="preserve"> </w:t>
      </w:r>
      <w:r w:rsidRPr="006400DE">
        <w:rPr>
          <w:rFonts w:hint="cs"/>
          <w:rtl/>
        </w:rPr>
        <w:t>ח</w:t>
      </w:r>
      <w:r w:rsidRPr="006400DE">
        <w:rPr>
          <w:rtl/>
        </w:rPr>
        <w:t>"</w:t>
      </w:r>
      <w:r w:rsidRPr="006400DE">
        <w:rPr>
          <w:rFonts w:hint="cs"/>
          <w:rtl/>
        </w:rPr>
        <w:t>מ</w:t>
      </w:r>
      <w:r w:rsidRPr="006400DE">
        <w:rPr>
          <w:rtl/>
        </w:rPr>
        <w:t xml:space="preserve"> </w:t>
      </w:r>
      <w:r w:rsidRPr="006400DE">
        <w:rPr>
          <w:rFonts w:hint="cs"/>
          <w:rtl/>
        </w:rPr>
        <w:t>סי</w:t>
      </w:r>
      <w:r w:rsidRPr="006400DE">
        <w:rPr>
          <w:rtl/>
        </w:rPr>
        <w:t xml:space="preserve">' </w:t>
      </w:r>
      <w:r w:rsidRPr="006400DE">
        <w:rPr>
          <w:rFonts w:hint="cs"/>
          <w:rtl/>
        </w:rPr>
        <w:t>כ</w:t>
      </w:r>
      <w:r w:rsidRPr="006400DE">
        <w:rPr>
          <w:rtl/>
        </w:rPr>
        <w:t>"</w:t>
      </w:r>
      <w:r w:rsidRPr="006400DE">
        <w:rPr>
          <w:rFonts w:hint="cs"/>
          <w:rtl/>
        </w:rPr>
        <w:t>ז</w:t>
      </w:r>
      <w:r w:rsidRPr="006400DE">
        <w:rPr>
          <w:rtl/>
        </w:rPr>
        <w:t>) (</w:t>
      </w:r>
      <w:r w:rsidRPr="006400DE">
        <w:rPr>
          <w:rFonts w:hint="cs"/>
          <w:rtl/>
        </w:rPr>
        <w:t>ולענין</w:t>
      </w:r>
      <w:r w:rsidRPr="006400DE">
        <w:rPr>
          <w:rtl/>
        </w:rPr>
        <w:t xml:space="preserve"> </w:t>
      </w:r>
      <w:r w:rsidRPr="006400DE">
        <w:rPr>
          <w:rFonts w:hint="cs"/>
          <w:rtl/>
        </w:rPr>
        <w:t>ברכת</w:t>
      </w:r>
      <w:r w:rsidRPr="006400DE">
        <w:rPr>
          <w:rtl/>
        </w:rPr>
        <w:t xml:space="preserve"> </w:t>
      </w:r>
      <w:r w:rsidRPr="006400DE">
        <w:rPr>
          <w:rFonts w:hint="cs"/>
          <w:rtl/>
        </w:rPr>
        <w:t>השם</w:t>
      </w:r>
      <w:r w:rsidRPr="006400DE">
        <w:rPr>
          <w:rtl/>
        </w:rPr>
        <w:t xml:space="preserve"> </w:t>
      </w:r>
      <w:r w:rsidRPr="006400DE">
        <w:rPr>
          <w:rFonts w:hint="cs"/>
          <w:rtl/>
        </w:rPr>
        <w:t>עיין</w:t>
      </w:r>
      <w:r w:rsidRPr="006400DE">
        <w:rPr>
          <w:rtl/>
        </w:rPr>
        <w:t xml:space="preserve"> </w:t>
      </w:r>
      <w:r w:rsidRPr="006400DE">
        <w:rPr>
          <w:rFonts w:hint="cs"/>
          <w:rtl/>
        </w:rPr>
        <w:t>בי</w:t>
      </w:r>
      <w:r w:rsidRPr="006400DE">
        <w:rPr>
          <w:rtl/>
        </w:rPr>
        <w:t>"</w:t>
      </w:r>
      <w:r w:rsidRPr="006400DE">
        <w:rPr>
          <w:rFonts w:hint="cs"/>
          <w:rtl/>
        </w:rPr>
        <w:t>ד</w:t>
      </w:r>
      <w:r w:rsidRPr="006400DE">
        <w:rPr>
          <w:rtl/>
        </w:rPr>
        <w:t xml:space="preserve"> </w:t>
      </w:r>
      <w:r w:rsidRPr="006400DE">
        <w:rPr>
          <w:rFonts w:hint="cs"/>
          <w:rtl/>
        </w:rPr>
        <w:t>סי</w:t>
      </w:r>
      <w:r w:rsidRPr="006400DE">
        <w:rPr>
          <w:rtl/>
        </w:rPr>
        <w:t xml:space="preserve">' </w:t>
      </w:r>
      <w:r w:rsidRPr="006400DE">
        <w:rPr>
          <w:rFonts w:hint="cs"/>
          <w:rtl/>
        </w:rPr>
        <w:t>ש</w:t>
      </w:r>
      <w:r w:rsidRPr="006400DE">
        <w:rPr>
          <w:rtl/>
        </w:rPr>
        <w:t>"</w:t>
      </w:r>
      <w:r w:rsidRPr="006400DE">
        <w:rPr>
          <w:rFonts w:hint="cs"/>
          <w:rtl/>
        </w:rPr>
        <w:t>מ</w:t>
      </w:r>
      <w:r w:rsidRPr="006400DE">
        <w:rPr>
          <w:rtl/>
        </w:rPr>
        <w:t xml:space="preserve"> (</w:t>
      </w:r>
      <w:r w:rsidRPr="006400DE">
        <w:rPr>
          <w:rFonts w:hint="cs"/>
          <w:rtl/>
        </w:rPr>
        <w:t>סל</w:t>
      </w:r>
      <w:r w:rsidRPr="006400DE">
        <w:rPr>
          <w:rtl/>
        </w:rPr>
        <w:t>"</w:t>
      </w:r>
      <w:r w:rsidRPr="006400DE">
        <w:rPr>
          <w:rFonts w:hint="cs"/>
          <w:rtl/>
        </w:rPr>
        <w:t>ו</w:t>
      </w:r>
      <w:r w:rsidRPr="006400DE">
        <w:rPr>
          <w:rtl/>
        </w:rPr>
        <w:t>) [</w:t>
      </w:r>
      <w:r w:rsidRPr="006400DE">
        <w:rPr>
          <w:rFonts w:hint="cs"/>
          <w:rtl/>
        </w:rPr>
        <w:t>סל</w:t>
      </w:r>
      <w:r w:rsidRPr="006400DE">
        <w:rPr>
          <w:rtl/>
        </w:rPr>
        <w:t>"</w:t>
      </w:r>
      <w:r w:rsidRPr="006400DE">
        <w:rPr>
          <w:rFonts w:hint="cs"/>
          <w:rtl/>
        </w:rPr>
        <w:t>ז</w:t>
      </w:r>
      <w:r w:rsidRPr="006400DE">
        <w:rPr>
          <w:rtl/>
        </w:rPr>
        <w:t>])</w:t>
      </w:r>
      <w:r w:rsidRPr="006400DE">
        <w:rPr>
          <w:rFonts w:hint="cs"/>
          <w:rtl/>
        </w:rPr>
        <w:t>".</w:t>
      </w:r>
    </w:p>
    <w:p w:rsidR="000A16EC" w:rsidRPr="006400DE" w:rsidRDefault="000A16EC" w:rsidP="000A16EC">
      <w:pPr>
        <w:pStyle w:val="11"/>
        <w:bidi/>
        <w:rPr>
          <w:rtl/>
        </w:rPr>
      </w:pPr>
      <w:r w:rsidRPr="006400DE">
        <w:rPr>
          <w:rFonts w:hint="cs"/>
          <w:rtl/>
        </w:rPr>
        <w:t>ב</w:t>
      </w:r>
    </w:p>
    <w:p w:rsidR="000A16EC" w:rsidRPr="006400DE" w:rsidRDefault="000A16EC" w:rsidP="000A16EC">
      <w:pPr>
        <w:pStyle w:val="a3"/>
        <w:rPr>
          <w:rtl/>
        </w:rPr>
      </w:pPr>
      <w:r w:rsidRPr="006400DE">
        <w:rPr>
          <w:rFonts w:hint="cs"/>
          <w:rtl/>
        </w:rPr>
        <w:t>והנה</w:t>
      </w:r>
      <w:r w:rsidRPr="006400DE">
        <w:rPr>
          <w:rtl/>
        </w:rPr>
        <w:t xml:space="preserve"> </w:t>
      </w:r>
      <w:r w:rsidRPr="006400DE">
        <w:rPr>
          <w:rFonts w:hint="cs"/>
          <w:rtl/>
        </w:rPr>
        <w:t>לפום</w:t>
      </w:r>
      <w:r w:rsidRPr="006400DE">
        <w:rPr>
          <w:rtl/>
        </w:rPr>
        <w:t xml:space="preserve"> </w:t>
      </w:r>
      <w:r w:rsidRPr="006400DE">
        <w:rPr>
          <w:rFonts w:hint="cs"/>
          <w:rtl/>
        </w:rPr>
        <w:t>ריהטא</w:t>
      </w:r>
      <w:r w:rsidRPr="006400DE">
        <w:rPr>
          <w:rtl/>
        </w:rPr>
        <w:t xml:space="preserve"> </w:t>
      </w:r>
      <w:r w:rsidRPr="006400DE">
        <w:rPr>
          <w:rFonts w:hint="cs"/>
          <w:rtl/>
        </w:rPr>
        <w:t>לכאורה</w:t>
      </w:r>
      <w:r w:rsidRPr="006400DE">
        <w:rPr>
          <w:rtl/>
        </w:rPr>
        <w:t xml:space="preserve"> </w:t>
      </w:r>
      <w:r w:rsidRPr="006400DE">
        <w:rPr>
          <w:rFonts w:hint="cs"/>
          <w:rtl/>
        </w:rPr>
        <w:t>הסדר</w:t>
      </w:r>
      <w:r w:rsidRPr="006400DE">
        <w:rPr>
          <w:rtl/>
        </w:rPr>
        <w:t xml:space="preserve"> </w:t>
      </w:r>
      <w:r w:rsidRPr="006400DE">
        <w:rPr>
          <w:rFonts w:hint="cs"/>
          <w:rtl/>
        </w:rPr>
        <w:t>במ</w:t>
      </w:r>
      <w:r w:rsidRPr="006400DE">
        <w:rPr>
          <w:rtl/>
        </w:rPr>
        <w:t>"</w:t>
      </w:r>
      <w:r w:rsidRPr="006400DE">
        <w:rPr>
          <w:rFonts w:hint="cs"/>
          <w:rtl/>
        </w:rPr>
        <w:t>מ</w:t>
      </w:r>
      <w:r w:rsidRPr="006400DE">
        <w:rPr>
          <w:rtl/>
        </w:rPr>
        <w:t xml:space="preserve"> </w:t>
      </w:r>
      <w:r w:rsidRPr="006400DE">
        <w:rPr>
          <w:rFonts w:hint="cs"/>
          <w:rtl/>
        </w:rPr>
        <w:t>אלו</w:t>
      </w:r>
      <w:r w:rsidRPr="006400DE">
        <w:rPr>
          <w:rtl/>
        </w:rPr>
        <w:t xml:space="preserve"> </w:t>
      </w:r>
      <w:r w:rsidRPr="006400DE">
        <w:rPr>
          <w:rFonts w:hint="cs"/>
          <w:rtl/>
        </w:rPr>
        <w:t>הוא</w:t>
      </w:r>
      <w:r>
        <w:rPr>
          <w:rFonts w:hint="cs"/>
          <w:rtl/>
        </w:rPr>
        <w:t>,</w:t>
      </w:r>
      <w:r w:rsidRPr="006400DE">
        <w:rPr>
          <w:rtl/>
        </w:rPr>
        <w:t xml:space="preserve"> </w:t>
      </w:r>
      <w:r>
        <w:rPr>
          <w:rFonts w:hint="cs"/>
          <w:rtl/>
        </w:rPr>
        <w:t>ש</w:t>
      </w:r>
      <w:r w:rsidRPr="006400DE">
        <w:rPr>
          <w:rFonts w:hint="cs"/>
          <w:rtl/>
        </w:rPr>
        <w:t>ראשית</w:t>
      </w:r>
      <w:r w:rsidRPr="006400DE">
        <w:rPr>
          <w:rtl/>
        </w:rPr>
        <w:t xml:space="preserve"> </w:t>
      </w:r>
      <w:r w:rsidRPr="006400DE">
        <w:rPr>
          <w:rFonts w:hint="cs"/>
          <w:rtl/>
        </w:rPr>
        <w:t>מביא</w:t>
      </w:r>
      <w:r w:rsidRPr="006400DE">
        <w:rPr>
          <w:rtl/>
        </w:rPr>
        <w:t xml:space="preserve"> </w:t>
      </w:r>
      <w:r>
        <w:rPr>
          <w:rFonts w:hint="cs"/>
          <w:rtl/>
        </w:rPr>
        <w:t>ב</w:t>
      </w:r>
      <w:r w:rsidRPr="006400DE">
        <w:rPr>
          <w:rFonts w:hint="cs"/>
          <w:rtl/>
        </w:rPr>
        <w:t>מקור</w:t>
      </w:r>
      <w:r w:rsidRPr="006400DE">
        <w:rPr>
          <w:rtl/>
        </w:rPr>
        <w:t xml:space="preserve"> </w:t>
      </w:r>
      <w:r w:rsidRPr="006400DE">
        <w:rPr>
          <w:rFonts w:hint="cs"/>
          <w:rtl/>
        </w:rPr>
        <w:t>הראשון</w:t>
      </w:r>
      <w:r w:rsidRPr="006400DE">
        <w:rPr>
          <w:rtl/>
        </w:rPr>
        <w:t xml:space="preserve"> </w:t>
      </w:r>
      <w:r w:rsidRPr="006400DE">
        <w:rPr>
          <w:rFonts w:hint="cs"/>
          <w:rtl/>
        </w:rPr>
        <w:t>המח</w:t>
      </w:r>
      <w:r>
        <w:rPr>
          <w:rFonts w:hint="cs"/>
          <w:rtl/>
        </w:rPr>
        <w:t>לוקת</w:t>
      </w:r>
      <w:r w:rsidRPr="006400DE">
        <w:rPr>
          <w:rtl/>
        </w:rPr>
        <w:t xml:space="preserve"> </w:t>
      </w:r>
      <w:r w:rsidRPr="006400DE">
        <w:rPr>
          <w:rFonts w:hint="cs"/>
          <w:rtl/>
        </w:rPr>
        <w:t>בש</w:t>
      </w:r>
      <w:r w:rsidRPr="006400DE">
        <w:rPr>
          <w:rtl/>
        </w:rPr>
        <w:t>"</w:t>
      </w:r>
      <w:r w:rsidRPr="006400DE">
        <w:rPr>
          <w:rFonts w:hint="cs"/>
          <w:rtl/>
        </w:rPr>
        <w:t>ס</w:t>
      </w:r>
      <w:r w:rsidRPr="006400DE">
        <w:rPr>
          <w:rtl/>
        </w:rPr>
        <w:t xml:space="preserve"> </w:t>
      </w:r>
      <w:r w:rsidRPr="006400DE">
        <w:rPr>
          <w:rFonts w:hint="cs"/>
          <w:rtl/>
        </w:rPr>
        <w:t>במס</w:t>
      </w:r>
      <w:r w:rsidRPr="006400DE">
        <w:rPr>
          <w:rtl/>
        </w:rPr>
        <w:t xml:space="preserve">' </w:t>
      </w:r>
      <w:r w:rsidRPr="006400DE">
        <w:rPr>
          <w:rFonts w:hint="cs"/>
          <w:rtl/>
        </w:rPr>
        <w:t>שבועות</w:t>
      </w:r>
      <w:r w:rsidRPr="006400DE">
        <w:rPr>
          <w:rtl/>
        </w:rPr>
        <w:t xml:space="preserve">, </w:t>
      </w:r>
      <w:r w:rsidRPr="006400DE">
        <w:rPr>
          <w:rFonts w:hint="cs"/>
          <w:rtl/>
        </w:rPr>
        <w:t>ואח</w:t>
      </w:r>
      <w:r w:rsidRPr="006400DE">
        <w:rPr>
          <w:rtl/>
        </w:rPr>
        <w:t>"</w:t>
      </w:r>
      <w:r w:rsidRPr="006400DE">
        <w:rPr>
          <w:rFonts w:hint="cs"/>
          <w:rtl/>
        </w:rPr>
        <w:t>כ</w:t>
      </w:r>
      <w:r w:rsidRPr="006400DE">
        <w:rPr>
          <w:rtl/>
        </w:rPr>
        <w:t xml:space="preserve"> </w:t>
      </w:r>
      <w:r w:rsidRPr="006400DE">
        <w:rPr>
          <w:rFonts w:hint="cs"/>
          <w:rtl/>
        </w:rPr>
        <w:t>מביא</w:t>
      </w:r>
      <w:r w:rsidRPr="006400DE">
        <w:rPr>
          <w:rtl/>
        </w:rPr>
        <w:t xml:space="preserve"> </w:t>
      </w:r>
      <w:r w:rsidRPr="006400DE">
        <w:rPr>
          <w:rFonts w:hint="cs"/>
          <w:rtl/>
        </w:rPr>
        <w:t>ד</w:t>
      </w:r>
      <w:r>
        <w:rPr>
          <w:rFonts w:hint="cs"/>
          <w:rtl/>
        </w:rPr>
        <w:t>ברי</w:t>
      </w:r>
      <w:r w:rsidRPr="006400DE">
        <w:rPr>
          <w:rtl/>
        </w:rPr>
        <w:t xml:space="preserve"> </w:t>
      </w:r>
      <w:r w:rsidRPr="006400DE">
        <w:rPr>
          <w:rFonts w:hint="cs"/>
          <w:rtl/>
        </w:rPr>
        <w:t>הרמב</w:t>
      </w:r>
      <w:r w:rsidRPr="006400DE">
        <w:rPr>
          <w:rtl/>
        </w:rPr>
        <w:t>"</w:t>
      </w:r>
      <w:r w:rsidRPr="006400DE">
        <w:rPr>
          <w:rFonts w:hint="cs"/>
          <w:rtl/>
        </w:rPr>
        <w:t>ם</w:t>
      </w:r>
      <w:r w:rsidRPr="006400DE">
        <w:rPr>
          <w:rtl/>
        </w:rPr>
        <w:t xml:space="preserve"> </w:t>
      </w:r>
      <w:r w:rsidRPr="006400DE">
        <w:rPr>
          <w:rFonts w:hint="cs"/>
          <w:rtl/>
        </w:rPr>
        <w:t>שכן</w:t>
      </w:r>
      <w:r w:rsidRPr="006400DE">
        <w:rPr>
          <w:rtl/>
        </w:rPr>
        <w:t xml:space="preserve"> </w:t>
      </w:r>
      <w:r w:rsidRPr="006400DE">
        <w:rPr>
          <w:rFonts w:hint="cs"/>
          <w:rtl/>
        </w:rPr>
        <w:t>במשנה</w:t>
      </w:r>
      <w:r w:rsidRPr="006400DE">
        <w:rPr>
          <w:rtl/>
        </w:rPr>
        <w:t xml:space="preserve"> </w:t>
      </w:r>
      <w:r w:rsidRPr="006400DE">
        <w:rPr>
          <w:rFonts w:hint="cs"/>
          <w:rtl/>
        </w:rPr>
        <w:t>תורה</w:t>
      </w:r>
      <w:r>
        <w:rPr>
          <w:rFonts w:hint="cs"/>
          <w:rtl/>
        </w:rPr>
        <w:t xml:space="preserve"> </w:t>
      </w:r>
      <w:r w:rsidRPr="006400DE">
        <w:rPr>
          <w:rFonts w:hint="cs"/>
          <w:rtl/>
        </w:rPr>
        <w:t>הובא</w:t>
      </w:r>
      <w:r w:rsidRPr="006400DE">
        <w:rPr>
          <w:rtl/>
        </w:rPr>
        <w:t xml:space="preserve"> </w:t>
      </w:r>
      <w:r w:rsidRPr="006400DE">
        <w:rPr>
          <w:rFonts w:hint="cs"/>
          <w:rtl/>
        </w:rPr>
        <w:t>המ</w:t>
      </w:r>
      <w:r w:rsidRPr="006400DE">
        <w:rPr>
          <w:rtl/>
        </w:rPr>
        <w:t>"</w:t>
      </w:r>
      <w:r w:rsidRPr="006400DE">
        <w:rPr>
          <w:rFonts w:hint="cs"/>
          <w:rtl/>
        </w:rPr>
        <w:t>ד</w:t>
      </w:r>
      <w:r w:rsidRPr="006400DE">
        <w:rPr>
          <w:rtl/>
        </w:rPr>
        <w:t xml:space="preserve"> </w:t>
      </w:r>
      <w:r w:rsidRPr="006400DE">
        <w:rPr>
          <w:rFonts w:hint="cs"/>
          <w:rtl/>
        </w:rPr>
        <w:t>שצבאות</w:t>
      </w:r>
      <w:r w:rsidRPr="006400DE">
        <w:rPr>
          <w:rtl/>
        </w:rPr>
        <w:t xml:space="preserve"> </w:t>
      </w:r>
      <w:r>
        <w:rPr>
          <w:rFonts w:hint="cs"/>
          <w:rtl/>
        </w:rPr>
        <w:t>הוא מהשמות שאינם נמחקים</w:t>
      </w:r>
      <w:r w:rsidRPr="00C2637B">
        <w:rPr>
          <w:rFonts w:hint="cs"/>
          <w:rtl/>
        </w:rPr>
        <w:t xml:space="preserve"> </w:t>
      </w:r>
      <w:r w:rsidRPr="006400DE">
        <w:rPr>
          <w:rFonts w:hint="cs"/>
          <w:rtl/>
        </w:rPr>
        <w:t>להלכה</w:t>
      </w:r>
      <w:r>
        <w:rPr>
          <w:rFonts w:hint="cs"/>
          <w:rtl/>
        </w:rPr>
        <w:t>,</w:t>
      </w:r>
      <w:r w:rsidRPr="006400DE">
        <w:rPr>
          <w:rtl/>
        </w:rPr>
        <w:t xml:space="preserve"> </w:t>
      </w:r>
      <w:r w:rsidRPr="006400DE">
        <w:rPr>
          <w:rFonts w:hint="cs"/>
          <w:rtl/>
        </w:rPr>
        <w:t>ואח</w:t>
      </w:r>
      <w:r w:rsidRPr="006400DE">
        <w:rPr>
          <w:rtl/>
        </w:rPr>
        <w:t>"</w:t>
      </w:r>
      <w:r w:rsidRPr="006400DE">
        <w:rPr>
          <w:rFonts w:hint="cs"/>
          <w:rtl/>
        </w:rPr>
        <w:t>כ</w:t>
      </w:r>
      <w:r w:rsidRPr="006400DE">
        <w:rPr>
          <w:rtl/>
        </w:rPr>
        <w:t xml:space="preserve"> </w:t>
      </w:r>
      <w:r w:rsidRPr="006400DE">
        <w:rPr>
          <w:rFonts w:hint="cs"/>
          <w:rtl/>
        </w:rPr>
        <w:t>מביא</w:t>
      </w:r>
      <w:r w:rsidRPr="006400DE">
        <w:rPr>
          <w:rtl/>
        </w:rPr>
        <w:t xml:space="preserve"> </w:t>
      </w:r>
      <w:r w:rsidRPr="006400DE">
        <w:rPr>
          <w:rFonts w:hint="cs"/>
          <w:rtl/>
        </w:rPr>
        <w:t>מהשו</w:t>
      </w:r>
      <w:r w:rsidRPr="006400DE">
        <w:rPr>
          <w:rtl/>
        </w:rPr>
        <w:t>"</w:t>
      </w:r>
      <w:r w:rsidRPr="006400DE">
        <w:rPr>
          <w:rFonts w:hint="cs"/>
          <w:rtl/>
        </w:rPr>
        <w:t>ע</w:t>
      </w:r>
      <w:r w:rsidRPr="006400DE">
        <w:rPr>
          <w:rtl/>
        </w:rPr>
        <w:t xml:space="preserve"> </w:t>
      </w:r>
      <w:r w:rsidRPr="006400DE">
        <w:rPr>
          <w:rFonts w:hint="cs"/>
          <w:rtl/>
        </w:rPr>
        <w:t>שהוא</w:t>
      </w:r>
      <w:r w:rsidRPr="006400DE">
        <w:rPr>
          <w:rtl/>
        </w:rPr>
        <w:t xml:space="preserve"> </w:t>
      </w:r>
      <w:r w:rsidRPr="006400DE">
        <w:rPr>
          <w:rFonts w:hint="cs"/>
          <w:rtl/>
        </w:rPr>
        <w:t>הלכה</w:t>
      </w:r>
      <w:r w:rsidRPr="006400DE">
        <w:rPr>
          <w:rtl/>
        </w:rPr>
        <w:t xml:space="preserve"> </w:t>
      </w:r>
      <w:r w:rsidRPr="006400DE">
        <w:rPr>
          <w:rFonts w:hint="cs"/>
          <w:rtl/>
        </w:rPr>
        <w:t>למעשה</w:t>
      </w:r>
      <w:r w:rsidRPr="006400DE">
        <w:rPr>
          <w:rtl/>
        </w:rPr>
        <w:t xml:space="preserve"> (</w:t>
      </w:r>
      <w:r w:rsidRPr="006400DE">
        <w:rPr>
          <w:rFonts w:hint="cs"/>
          <w:rtl/>
        </w:rPr>
        <w:t>שפעמים</w:t>
      </w:r>
      <w:r w:rsidRPr="006400DE">
        <w:rPr>
          <w:rtl/>
        </w:rPr>
        <w:t xml:space="preserve"> </w:t>
      </w:r>
      <w:r>
        <w:rPr>
          <w:rFonts w:hint="cs"/>
          <w:rtl/>
        </w:rPr>
        <w:t>שלא ס"ל</w:t>
      </w:r>
      <w:r w:rsidRPr="006400DE">
        <w:rPr>
          <w:rtl/>
        </w:rPr>
        <w:t xml:space="preserve"> </w:t>
      </w:r>
      <w:r w:rsidRPr="006400DE">
        <w:rPr>
          <w:rFonts w:hint="cs"/>
          <w:rtl/>
        </w:rPr>
        <w:t>כדעת</w:t>
      </w:r>
      <w:r w:rsidRPr="006400DE">
        <w:rPr>
          <w:rtl/>
        </w:rPr>
        <w:t xml:space="preserve"> </w:t>
      </w:r>
      <w:r w:rsidRPr="006400DE">
        <w:rPr>
          <w:rFonts w:hint="cs"/>
          <w:rtl/>
        </w:rPr>
        <w:t>הרמב</w:t>
      </w:r>
      <w:r w:rsidRPr="006400DE">
        <w:rPr>
          <w:rtl/>
        </w:rPr>
        <w:t>"</w:t>
      </w:r>
      <w:r w:rsidRPr="006400DE">
        <w:rPr>
          <w:rFonts w:hint="cs"/>
          <w:rtl/>
        </w:rPr>
        <w:t>ם</w:t>
      </w:r>
      <w:r>
        <w:rPr>
          <w:rFonts w:hint="cs"/>
          <w:rtl/>
        </w:rPr>
        <w:t>)</w:t>
      </w:r>
      <w:r w:rsidRPr="006400DE">
        <w:rPr>
          <w:rtl/>
        </w:rPr>
        <w:t xml:space="preserve">. </w:t>
      </w:r>
      <w:r w:rsidRPr="006400DE">
        <w:rPr>
          <w:rFonts w:hint="cs"/>
          <w:rtl/>
        </w:rPr>
        <w:t>ומסיים</w:t>
      </w:r>
      <w:r w:rsidRPr="006400DE">
        <w:rPr>
          <w:rtl/>
        </w:rPr>
        <w:t xml:space="preserve"> </w:t>
      </w:r>
      <w:r w:rsidRPr="006400DE">
        <w:rPr>
          <w:rFonts w:hint="cs"/>
          <w:rtl/>
        </w:rPr>
        <w:t>שאף</w:t>
      </w:r>
      <w:r w:rsidRPr="006400DE">
        <w:rPr>
          <w:rtl/>
        </w:rPr>
        <w:t xml:space="preserve"> </w:t>
      </w:r>
      <w:r w:rsidRPr="006400DE">
        <w:rPr>
          <w:rFonts w:hint="cs"/>
          <w:rtl/>
        </w:rPr>
        <w:t>הובא</w:t>
      </w:r>
      <w:r w:rsidRPr="006400DE">
        <w:rPr>
          <w:rtl/>
        </w:rPr>
        <w:t xml:space="preserve"> </w:t>
      </w:r>
      <w:r w:rsidRPr="006400DE">
        <w:rPr>
          <w:rFonts w:hint="cs"/>
          <w:rtl/>
        </w:rPr>
        <w:t>בשו</w:t>
      </w:r>
      <w:r w:rsidRPr="006400DE">
        <w:rPr>
          <w:rtl/>
        </w:rPr>
        <w:t>"</w:t>
      </w:r>
      <w:r w:rsidRPr="006400DE">
        <w:rPr>
          <w:rFonts w:hint="cs"/>
          <w:rtl/>
        </w:rPr>
        <w:t>ע</w:t>
      </w:r>
      <w:r w:rsidRPr="006400DE">
        <w:rPr>
          <w:rtl/>
        </w:rPr>
        <w:t xml:space="preserve"> </w:t>
      </w:r>
      <w:r w:rsidRPr="006400DE">
        <w:rPr>
          <w:rFonts w:hint="cs"/>
          <w:rtl/>
        </w:rPr>
        <w:t>כ</w:t>
      </w:r>
      <w:r w:rsidRPr="006400DE">
        <w:rPr>
          <w:rtl/>
        </w:rPr>
        <w:t>"</w:t>
      </w:r>
      <w:r w:rsidRPr="006400DE">
        <w:rPr>
          <w:rFonts w:hint="cs"/>
          <w:rtl/>
        </w:rPr>
        <w:t>ק</w:t>
      </w:r>
      <w:r w:rsidRPr="006400DE">
        <w:rPr>
          <w:rtl/>
        </w:rPr>
        <w:t xml:space="preserve"> </w:t>
      </w:r>
      <w:r w:rsidRPr="006400DE">
        <w:rPr>
          <w:rFonts w:hint="cs"/>
          <w:rtl/>
        </w:rPr>
        <w:t>אדה</w:t>
      </w:r>
      <w:r w:rsidRPr="006400DE">
        <w:rPr>
          <w:rtl/>
        </w:rPr>
        <w:t>"</w:t>
      </w:r>
      <w:r w:rsidRPr="006400DE">
        <w:rPr>
          <w:rFonts w:hint="cs"/>
          <w:rtl/>
        </w:rPr>
        <w:t>ז</w:t>
      </w:r>
      <w:r w:rsidRPr="006400DE">
        <w:rPr>
          <w:rtl/>
        </w:rPr>
        <w:t xml:space="preserve"> </w:t>
      </w:r>
      <w:r>
        <w:rPr>
          <w:rFonts w:hint="cs"/>
          <w:rtl/>
        </w:rPr>
        <w:t>ש</w:t>
      </w:r>
      <w:r w:rsidRPr="006400DE">
        <w:rPr>
          <w:rFonts w:hint="cs"/>
          <w:rtl/>
        </w:rPr>
        <w:t>פוסק</w:t>
      </w:r>
      <w:r w:rsidRPr="006400DE">
        <w:rPr>
          <w:rtl/>
        </w:rPr>
        <w:t xml:space="preserve"> </w:t>
      </w:r>
      <w:r w:rsidRPr="006400DE">
        <w:rPr>
          <w:rFonts w:hint="cs"/>
          <w:rtl/>
        </w:rPr>
        <w:t>לחסידים</w:t>
      </w:r>
      <w:r>
        <w:rPr>
          <w:rFonts w:hint="cs"/>
          <w:rtl/>
        </w:rPr>
        <w:t>,</w:t>
      </w:r>
      <w:r w:rsidRPr="006400DE">
        <w:rPr>
          <w:rtl/>
        </w:rPr>
        <w:t xml:space="preserve"> </w:t>
      </w:r>
      <w:r w:rsidRPr="006400DE">
        <w:rPr>
          <w:rFonts w:hint="cs"/>
          <w:rtl/>
        </w:rPr>
        <w:t>ועאכו</w:t>
      </w:r>
      <w:r w:rsidRPr="006400DE">
        <w:rPr>
          <w:rtl/>
        </w:rPr>
        <w:t>"</w:t>
      </w:r>
      <w:r w:rsidRPr="006400DE">
        <w:rPr>
          <w:rFonts w:hint="cs"/>
          <w:rtl/>
        </w:rPr>
        <w:t>כ</w:t>
      </w:r>
      <w:r w:rsidRPr="006400DE">
        <w:rPr>
          <w:rtl/>
        </w:rPr>
        <w:t xml:space="preserve"> </w:t>
      </w:r>
      <w:r w:rsidRPr="006400DE">
        <w:rPr>
          <w:rFonts w:hint="cs"/>
          <w:rtl/>
        </w:rPr>
        <w:t>לחסידי</w:t>
      </w:r>
      <w:r w:rsidRPr="006400DE">
        <w:rPr>
          <w:rtl/>
        </w:rPr>
        <w:t xml:space="preserve"> </w:t>
      </w:r>
      <w:r w:rsidRPr="006400DE">
        <w:rPr>
          <w:rFonts w:hint="cs"/>
          <w:rtl/>
        </w:rPr>
        <w:t>חב</w:t>
      </w:r>
      <w:r w:rsidRPr="006400DE">
        <w:rPr>
          <w:rtl/>
        </w:rPr>
        <w:t>"</w:t>
      </w:r>
      <w:r w:rsidRPr="006400DE">
        <w:rPr>
          <w:rFonts w:hint="cs"/>
          <w:rtl/>
        </w:rPr>
        <w:t>ד</w:t>
      </w:r>
      <w:r w:rsidRPr="006400DE">
        <w:rPr>
          <w:rtl/>
        </w:rPr>
        <w:t>.</w:t>
      </w:r>
    </w:p>
    <w:p w:rsidR="000A16EC" w:rsidRPr="006400DE" w:rsidRDefault="000A16EC" w:rsidP="000A16EC">
      <w:pPr>
        <w:pStyle w:val="a3"/>
        <w:rPr>
          <w:rtl/>
        </w:rPr>
      </w:pPr>
      <w:r w:rsidRPr="006400DE">
        <w:rPr>
          <w:rFonts w:hint="cs"/>
          <w:rtl/>
        </w:rPr>
        <w:t>אבל</w:t>
      </w:r>
      <w:r w:rsidRPr="006400DE">
        <w:rPr>
          <w:rtl/>
        </w:rPr>
        <w:t xml:space="preserve"> </w:t>
      </w:r>
      <w:r w:rsidRPr="006400DE">
        <w:rPr>
          <w:rFonts w:hint="cs"/>
          <w:rtl/>
        </w:rPr>
        <w:t>צ</w:t>
      </w:r>
      <w:r w:rsidRPr="006400DE">
        <w:rPr>
          <w:rtl/>
        </w:rPr>
        <w:t>"</w:t>
      </w:r>
      <w:r w:rsidRPr="006400DE">
        <w:rPr>
          <w:rFonts w:hint="cs"/>
          <w:rtl/>
        </w:rPr>
        <w:t>ל</w:t>
      </w:r>
      <w:r w:rsidRPr="006400DE">
        <w:rPr>
          <w:rtl/>
        </w:rPr>
        <w:t xml:space="preserve">, </w:t>
      </w:r>
      <w:r w:rsidRPr="006400DE">
        <w:rPr>
          <w:rFonts w:hint="cs"/>
          <w:rtl/>
        </w:rPr>
        <w:t>דלכאורה</w:t>
      </w:r>
      <w:r w:rsidRPr="006400DE">
        <w:rPr>
          <w:rtl/>
        </w:rPr>
        <w:t xml:space="preserve"> </w:t>
      </w:r>
      <w:r w:rsidRPr="006400DE">
        <w:rPr>
          <w:rFonts w:hint="cs"/>
          <w:rtl/>
        </w:rPr>
        <w:t>במאמר</w:t>
      </w:r>
      <w:r w:rsidRPr="006400DE">
        <w:rPr>
          <w:rtl/>
        </w:rPr>
        <w:t xml:space="preserve"> </w:t>
      </w:r>
      <w:r w:rsidRPr="006400DE">
        <w:rPr>
          <w:rFonts w:hint="cs"/>
          <w:rtl/>
        </w:rPr>
        <w:t>מובא</w:t>
      </w:r>
      <w:r w:rsidRPr="006400DE">
        <w:rPr>
          <w:rtl/>
        </w:rPr>
        <w:t xml:space="preserve"> </w:t>
      </w:r>
      <w:r w:rsidRPr="006400DE">
        <w:rPr>
          <w:rFonts w:hint="cs"/>
          <w:rtl/>
        </w:rPr>
        <w:t>ש</w:t>
      </w:r>
      <w:r w:rsidRPr="006400DE">
        <w:rPr>
          <w:rtl/>
        </w:rPr>
        <w:t>"</w:t>
      </w:r>
      <w:r w:rsidRPr="006400DE">
        <w:rPr>
          <w:rFonts w:hint="cs"/>
          <w:rtl/>
        </w:rPr>
        <w:t>השם</w:t>
      </w:r>
      <w:r w:rsidRPr="006400DE">
        <w:rPr>
          <w:rtl/>
        </w:rPr>
        <w:t xml:space="preserve"> </w:t>
      </w:r>
      <w:r w:rsidRPr="006400DE">
        <w:rPr>
          <w:rFonts w:hint="cs"/>
          <w:rtl/>
        </w:rPr>
        <w:t>צבאות</w:t>
      </w:r>
      <w:r w:rsidRPr="006400DE">
        <w:rPr>
          <w:rtl/>
        </w:rPr>
        <w:t xml:space="preserve">, </w:t>
      </w:r>
      <w:r w:rsidRPr="006400DE">
        <w:rPr>
          <w:rFonts w:hint="cs"/>
          <w:rtl/>
        </w:rPr>
        <w:t>שהוא</w:t>
      </w:r>
      <w:r w:rsidRPr="006400DE">
        <w:rPr>
          <w:rtl/>
        </w:rPr>
        <w:t xml:space="preserve"> </w:t>
      </w:r>
      <w:r w:rsidRPr="006400DE">
        <w:rPr>
          <w:rFonts w:hint="cs"/>
          <w:rtl/>
        </w:rPr>
        <w:t>מז</w:t>
      </w:r>
      <w:r w:rsidRPr="006400DE">
        <w:rPr>
          <w:rtl/>
        </w:rPr>
        <w:t xml:space="preserve">' </w:t>
      </w:r>
      <w:r w:rsidRPr="006400DE">
        <w:rPr>
          <w:rFonts w:hint="cs"/>
          <w:rtl/>
        </w:rPr>
        <w:t>השמות</w:t>
      </w:r>
      <w:r w:rsidRPr="006400DE">
        <w:rPr>
          <w:rtl/>
        </w:rPr>
        <w:t xml:space="preserve"> </w:t>
      </w:r>
      <w:r w:rsidRPr="006400DE">
        <w:rPr>
          <w:rFonts w:hint="cs"/>
          <w:rtl/>
        </w:rPr>
        <w:t>שאינן</w:t>
      </w:r>
      <w:r w:rsidRPr="006400DE">
        <w:rPr>
          <w:rtl/>
        </w:rPr>
        <w:t xml:space="preserve"> </w:t>
      </w:r>
      <w:r w:rsidRPr="006400DE">
        <w:rPr>
          <w:rFonts w:hint="cs"/>
          <w:rtl/>
        </w:rPr>
        <w:t>נמחקין</w:t>
      </w:r>
      <w:r w:rsidRPr="006400DE">
        <w:rPr>
          <w:rtl/>
        </w:rPr>
        <w:t xml:space="preserve">", </w:t>
      </w:r>
      <w:r w:rsidRPr="006400DE">
        <w:rPr>
          <w:rFonts w:hint="cs"/>
          <w:rtl/>
        </w:rPr>
        <w:t>והנה</w:t>
      </w:r>
      <w:r w:rsidRPr="006400DE">
        <w:rPr>
          <w:rtl/>
        </w:rPr>
        <w:t xml:space="preserve"> </w:t>
      </w:r>
      <w:r w:rsidRPr="006400DE">
        <w:rPr>
          <w:rFonts w:hint="cs"/>
          <w:rtl/>
        </w:rPr>
        <w:t>בכל</w:t>
      </w:r>
      <w:r w:rsidRPr="006400DE">
        <w:rPr>
          <w:rtl/>
        </w:rPr>
        <w:t xml:space="preserve"> </w:t>
      </w:r>
      <w:r>
        <w:rPr>
          <w:rFonts w:hint="cs"/>
          <w:rtl/>
        </w:rPr>
        <w:t xml:space="preserve">שאר המקומות </w:t>
      </w:r>
      <w:r w:rsidRPr="006400DE">
        <w:rPr>
          <w:rFonts w:hint="cs"/>
          <w:rtl/>
        </w:rPr>
        <w:t>מובא</w:t>
      </w:r>
      <w:r w:rsidRPr="006400DE">
        <w:rPr>
          <w:rtl/>
        </w:rPr>
        <w:t xml:space="preserve"> </w:t>
      </w:r>
      <w:r w:rsidRPr="006400DE">
        <w:rPr>
          <w:rFonts w:hint="cs"/>
          <w:rtl/>
        </w:rPr>
        <w:t>בפירוש</w:t>
      </w:r>
      <w:r w:rsidRPr="006400DE">
        <w:rPr>
          <w:rtl/>
        </w:rPr>
        <w:t xml:space="preserve"> </w:t>
      </w:r>
      <w:r w:rsidRPr="006400DE">
        <w:rPr>
          <w:rFonts w:hint="cs"/>
          <w:rtl/>
        </w:rPr>
        <w:t>ששם</w:t>
      </w:r>
      <w:r w:rsidRPr="006400DE">
        <w:rPr>
          <w:rtl/>
        </w:rPr>
        <w:t xml:space="preserve"> "</w:t>
      </w:r>
      <w:r w:rsidRPr="006400DE">
        <w:rPr>
          <w:rFonts w:hint="cs"/>
          <w:rtl/>
        </w:rPr>
        <w:t>צבאות</w:t>
      </w:r>
      <w:r w:rsidRPr="006400DE">
        <w:rPr>
          <w:rtl/>
        </w:rPr>
        <w:t xml:space="preserve">" </w:t>
      </w:r>
      <w:r w:rsidRPr="006400DE">
        <w:rPr>
          <w:rFonts w:hint="cs"/>
          <w:rtl/>
        </w:rPr>
        <w:t>הוא</w:t>
      </w:r>
      <w:r w:rsidRPr="006400DE">
        <w:rPr>
          <w:rtl/>
        </w:rPr>
        <w:t xml:space="preserve"> </w:t>
      </w:r>
      <w:r w:rsidRPr="006400DE">
        <w:rPr>
          <w:rFonts w:hint="cs"/>
          <w:rtl/>
        </w:rPr>
        <w:t>מהז</w:t>
      </w:r>
      <w:r w:rsidRPr="006400DE">
        <w:rPr>
          <w:rtl/>
        </w:rPr>
        <w:t xml:space="preserve">' </w:t>
      </w:r>
      <w:r w:rsidRPr="006400DE">
        <w:rPr>
          <w:rFonts w:hint="cs"/>
          <w:rtl/>
        </w:rPr>
        <w:t>השמות</w:t>
      </w:r>
      <w:r w:rsidRPr="006400DE">
        <w:rPr>
          <w:rtl/>
        </w:rPr>
        <w:t xml:space="preserve">, </w:t>
      </w:r>
      <w:r w:rsidRPr="006400DE">
        <w:rPr>
          <w:rFonts w:hint="cs"/>
          <w:rtl/>
        </w:rPr>
        <w:t>אמנם</w:t>
      </w:r>
      <w:r w:rsidRPr="006400DE">
        <w:rPr>
          <w:rtl/>
        </w:rPr>
        <w:t xml:space="preserve"> </w:t>
      </w:r>
      <w:r w:rsidRPr="006400DE">
        <w:rPr>
          <w:rFonts w:hint="cs"/>
          <w:rtl/>
        </w:rPr>
        <w:t>בשו</w:t>
      </w:r>
      <w:r w:rsidRPr="006400DE">
        <w:rPr>
          <w:rtl/>
        </w:rPr>
        <w:t>"</w:t>
      </w:r>
      <w:r w:rsidRPr="006400DE">
        <w:rPr>
          <w:rFonts w:hint="cs"/>
          <w:rtl/>
        </w:rPr>
        <w:t>ע</w:t>
      </w:r>
      <w:r w:rsidRPr="006400DE">
        <w:rPr>
          <w:rtl/>
        </w:rPr>
        <w:t xml:space="preserve"> </w:t>
      </w:r>
      <w:r>
        <w:rPr>
          <w:rFonts w:hint="cs"/>
          <w:rtl/>
        </w:rPr>
        <w:t xml:space="preserve">אדה"ז </w:t>
      </w:r>
      <w:r w:rsidRPr="006400DE">
        <w:rPr>
          <w:rFonts w:hint="cs"/>
          <w:rtl/>
        </w:rPr>
        <w:t>לא</w:t>
      </w:r>
      <w:r w:rsidRPr="006400DE">
        <w:rPr>
          <w:rtl/>
        </w:rPr>
        <w:t xml:space="preserve"> </w:t>
      </w:r>
      <w:r w:rsidRPr="006400DE">
        <w:rPr>
          <w:rFonts w:hint="cs"/>
          <w:rtl/>
        </w:rPr>
        <w:t>מובא</w:t>
      </w:r>
      <w:r w:rsidRPr="006400DE">
        <w:rPr>
          <w:rtl/>
        </w:rPr>
        <w:t xml:space="preserve"> </w:t>
      </w:r>
      <w:r w:rsidRPr="006400DE">
        <w:rPr>
          <w:rFonts w:hint="cs"/>
          <w:rtl/>
        </w:rPr>
        <w:t>שם</w:t>
      </w:r>
      <w:r w:rsidRPr="006400DE">
        <w:rPr>
          <w:rtl/>
        </w:rPr>
        <w:t xml:space="preserve"> "</w:t>
      </w:r>
      <w:r w:rsidRPr="006400DE">
        <w:rPr>
          <w:rFonts w:hint="cs"/>
          <w:rtl/>
        </w:rPr>
        <w:t>צבאות</w:t>
      </w:r>
      <w:r w:rsidRPr="006400DE">
        <w:rPr>
          <w:rtl/>
        </w:rPr>
        <w:t xml:space="preserve">" </w:t>
      </w:r>
      <w:r w:rsidRPr="006400DE">
        <w:rPr>
          <w:rFonts w:hint="cs"/>
          <w:rtl/>
        </w:rPr>
        <w:t>ולא</w:t>
      </w:r>
      <w:r w:rsidRPr="006400DE">
        <w:rPr>
          <w:rtl/>
        </w:rPr>
        <w:t xml:space="preserve"> </w:t>
      </w:r>
      <w:r w:rsidRPr="006400DE">
        <w:rPr>
          <w:rFonts w:hint="cs"/>
          <w:rtl/>
        </w:rPr>
        <w:t>שאר</w:t>
      </w:r>
      <w:r w:rsidRPr="006400DE">
        <w:rPr>
          <w:rtl/>
        </w:rPr>
        <w:t xml:space="preserve"> </w:t>
      </w:r>
      <w:r w:rsidRPr="006400DE">
        <w:rPr>
          <w:rFonts w:hint="cs"/>
          <w:rtl/>
        </w:rPr>
        <w:t>השמות</w:t>
      </w:r>
      <w:r w:rsidRPr="006400DE">
        <w:rPr>
          <w:rtl/>
        </w:rPr>
        <w:t xml:space="preserve">. </w:t>
      </w:r>
      <w:r w:rsidRPr="006400DE">
        <w:rPr>
          <w:rFonts w:hint="cs"/>
          <w:rtl/>
        </w:rPr>
        <w:t>ובאמת</w:t>
      </w:r>
      <w:r w:rsidRPr="006400DE">
        <w:rPr>
          <w:rtl/>
        </w:rPr>
        <w:t xml:space="preserve"> </w:t>
      </w:r>
      <w:r w:rsidRPr="006400DE">
        <w:rPr>
          <w:rFonts w:hint="cs"/>
          <w:rtl/>
        </w:rPr>
        <w:t>ג</w:t>
      </w:r>
      <w:r w:rsidRPr="006400DE">
        <w:rPr>
          <w:rtl/>
        </w:rPr>
        <w:t>"</w:t>
      </w:r>
      <w:r w:rsidRPr="006400DE">
        <w:rPr>
          <w:rFonts w:hint="cs"/>
          <w:rtl/>
        </w:rPr>
        <w:t>כ</w:t>
      </w:r>
      <w:r w:rsidRPr="006400DE">
        <w:rPr>
          <w:rtl/>
        </w:rPr>
        <w:t xml:space="preserve"> </w:t>
      </w:r>
      <w:r w:rsidRPr="006400DE">
        <w:rPr>
          <w:rFonts w:hint="cs"/>
          <w:rtl/>
        </w:rPr>
        <w:t>הציון</w:t>
      </w:r>
      <w:r w:rsidRPr="006400DE">
        <w:rPr>
          <w:rtl/>
        </w:rPr>
        <w:t xml:space="preserve"> </w:t>
      </w:r>
      <w:r w:rsidRPr="006400DE">
        <w:rPr>
          <w:rFonts w:hint="cs"/>
          <w:rtl/>
        </w:rPr>
        <w:t>לשו</w:t>
      </w:r>
      <w:r w:rsidRPr="006400DE">
        <w:rPr>
          <w:rtl/>
        </w:rPr>
        <w:t>"</w:t>
      </w:r>
      <w:r w:rsidRPr="006400DE">
        <w:rPr>
          <w:rFonts w:hint="cs"/>
          <w:rtl/>
        </w:rPr>
        <w:t>ע</w:t>
      </w:r>
      <w:r w:rsidRPr="006400DE">
        <w:rPr>
          <w:rtl/>
        </w:rPr>
        <w:t xml:space="preserve"> </w:t>
      </w:r>
      <w:r w:rsidRPr="006400DE">
        <w:rPr>
          <w:rFonts w:hint="cs"/>
          <w:rtl/>
        </w:rPr>
        <w:t>אדה</w:t>
      </w:r>
      <w:r w:rsidRPr="006400DE">
        <w:rPr>
          <w:rtl/>
        </w:rPr>
        <w:t>"</w:t>
      </w:r>
      <w:r w:rsidRPr="006400DE">
        <w:rPr>
          <w:rFonts w:hint="cs"/>
          <w:rtl/>
        </w:rPr>
        <w:t>ז</w:t>
      </w:r>
      <w:r>
        <w:rPr>
          <w:rtl/>
        </w:rPr>
        <w:t xml:space="preserve"> </w:t>
      </w:r>
      <w:r w:rsidRPr="006400DE">
        <w:rPr>
          <w:rFonts w:hint="cs"/>
          <w:rtl/>
        </w:rPr>
        <w:t>הוא</w:t>
      </w:r>
      <w:r w:rsidRPr="006400DE">
        <w:rPr>
          <w:rtl/>
        </w:rPr>
        <w:t xml:space="preserve"> </w:t>
      </w:r>
      <w:r w:rsidRPr="006400DE">
        <w:rPr>
          <w:rFonts w:hint="cs"/>
          <w:rtl/>
        </w:rPr>
        <w:t>בהל</w:t>
      </w:r>
      <w:r w:rsidRPr="006400DE">
        <w:rPr>
          <w:rtl/>
        </w:rPr>
        <w:t xml:space="preserve">' </w:t>
      </w:r>
      <w:r w:rsidRPr="006400DE">
        <w:rPr>
          <w:rFonts w:hint="cs"/>
          <w:rtl/>
        </w:rPr>
        <w:t>ק</w:t>
      </w:r>
      <w:r w:rsidRPr="006400DE">
        <w:rPr>
          <w:rtl/>
        </w:rPr>
        <w:t>"</w:t>
      </w:r>
      <w:r w:rsidRPr="006400DE">
        <w:rPr>
          <w:rFonts w:hint="cs"/>
          <w:rtl/>
        </w:rPr>
        <w:t>ש</w:t>
      </w:r>
      <w:r w:rsidRPr="006400DE">
        <w:rPr>
          <w:rtl/>
        </w:rPr>
        <w:t xml:space="preserve"> </w:t>
      </w:r>
      <w:r w:rsidRPr="006400DE">
        <w:rPr>
          <w:rFonts w:hint="cs"/>
          <w:rtl/>
        </w:rPr>
        <w:t>בסי</w:t>
      </w:r>
      <w:r w:rsidRPr="006400DE">
        <w:rPr>
          <w:rtl/>
        </w:rPr>
        <w:t xml:space="preserve">' </w:t>
      </w:r>
      <w:r w:rsidRPr="006400DE">
        <w:rPr>
          <w:rFonts w:hint="cs"/>
          <w:rtl/>
        </w:rPr>
        <w:t>פה</w:t>
      </w:r>
      <w:r w:rsidRPr="006400DE">
        <w:rPr>
          <w:rtl/>
        </w:rPr>
        <w:t xml:space="preserve"> </w:t>
      </w:r>
      <w:r>
        <w:rPr>
          <w:rFonts w:hint="cs"/>
          <w:rtl/>
        </w:rPr>
        <w:t xml:space="preserve">המבאר </w:t>
      </w:r>
      <w:r w:rsidRPr="006400DE">
        <w:rPr>
          <w:rtl/>
        </w:rPr>
        <w:t>"</w:t>
      </w:r>
      <w:r w:rsidRPr="006400DE">
        <w:rPr>
          <w:rFonts w:hint="cs"/>
          <w:rtl/>
        </w:rPr>
        <w:t>באיזה</w:t>
      </w:r>
      <w:r w:rsidRPr="006400DE">
        <w:rPr>
          <w:rtl/>
        </w:rPr>
        <w:t xml:space="preserve"> </w:t>
      </w:r>
      <w:r w:rsidRPr="006400DE">
        <w:rPr>
          <w:rFonts w:hint="cs"/>
          <w:rtl/>
        </w:rPr>
        <w:t>מקומות</w:t>
      </w:r>
      <w:r w:rsidRPr="006400DE">
        <w:rPr>
          <w:rtl/>
        </w:rPr>
        <w:t xml:space="preserve"> </w:t>
      </w:r>
      <w:r w:rsidRPr="006400DE">
        <w:rPr>
          <w:rFonts w:hint="cs"/>
          <w:rtl/>
        </w:rPr>
        <w:t>אסור</w:t>
      </w:r>
      <w:r w:rsidRPr="006400DE">
        <w:rPr>
          <w:rtl/>
        </w:rPr>
        <w:t xml:space="preserve"> </w:t>
      </w:r>
      <w:r w:rsidRPr="006400DE">
        <w:rPr>
          <w:rFonts w:hint="cs"/>
          <w:rtl/>
        </w:rPr>
        <w:t>לקרות</w:t>
      </w:r>
      <w:r w:rsidRPr="006400DE">
        <w:rPr>
          <w:rtl/>
        </w:rPr>
        <w:t xml:space="preserve"> </w:t>
      </w:r>
      <w:r w:rsidRPr="006400DE">
        <w:rPr>
          <w:rFonts w:hint="cs"/>
          <w:rtl/>
        </w:rPr>
        <w:t>קריאת</w:t>
      </w:r>
      <w:r w:rsidRPr="006400DE">
        <w:rPr>
          <w:rtl/>
        </w:rPr>
        <w:t xml:space="preserve"> </w:t>
      </w:r>
      <w:r w:rsidRPr="006400DE">
        <w:rPr>
          <w:rFonts w:hint="cs"/>
          <w:rtl/>
        </w:rPr>
        <w:t>שמע</w:t>
      </w:r>
      <w:r w:rsidRPr="006400DE">
        <w:rPr>
          <w:rtl/>
        </w:rPr>
        <w:t xml:space="preserve">", </w:t>
      </w:r>
      <w:r w:rsidRPr="006400DE">
        <w:rPr>
          <w:rFonts w:hint="cs"/>
          <w:rtl/>
        </w:rPr>
        <w:t>ושאר</w:t>
      </w:r>
      <w:r w:rsidRPr="006400DE">
        <w:rPr>
          <w:rtl/>
        </w:rPr>
        <w:t xml:space="preserve"> </w:t>
      </w:r>
      <w:r w:rsidRPr="006400DE">
        <w:rPr>
          <w:rFonts w:hint="cs"/>
          <w:rtl/>
        </w:rPr>
        <w:t>המ</w:t>
      </w:r>
      <w:r w:rsidRPr="006400DE">
        <w:rPr>
          <w:rtl/>
        </w:rPr>
        <w:t>"</w:t>
      </w:r>
      <w:r w:rsidRPr="006400DE">
        <w:rPr>
          <w:rFonts w:hint="cs"/>
          <w:rtl/>
        </w:rPr>
        <w:t>מ</w:t>
      </w:r>
      <w:r w:rsidRPr="006400DE">
        <w:rPr>
          <w:rtl/>
        </w:rPr>
        <w:t xml:space="preserve"> </w:t>
      </w:r>
      <w:r w:rsidRPr="006400DE">
        <w:rPr>
          <w:rFonts w:hint="cs"/>
          <w:rtl/>
        </w:rPr>
        <w:t>הם</w:t>
      </w:r>
      <w:r w:rsidRPr="006400DE">
        <w:rPr>
          <w:rtl/>
        </w:rPr>
        <w:t xml:space="preserve"> </w:t>
      </w:r>
      <w:r w:rsidRPr="006400DE">
        <w:rPr>
          <w:rFonts w:hint="cs"/>
          <w:rtl/>
        </w:rPr>
        <w:t>במקומן</w:t>
      </w:r>
      <w:r w:rsidRPr="006400DE">
        <w:rPr>
          <w:rtl/>
        </w:rPr>
        <w:t xml:space="preserve"> </w:t>
      </w:r>
      <w:r w:rsidRPr="006400DE">
        <w:rPr>
          <w:rFonts w:hint="cs"/>
          <w:rtl/>
        </w:rPr>
        <w:t>ב</w:t>
      </w:r>
      <w:r>
        <w:rPr>
          <w:rFonts w:hint="cs"/>
          <w:rtl/>
        </w:rPr>
        <w:t>ה</w:t>
      </w:r>
      <w:r w:rsidRPr="006400DE">
        <w:rPr>
          <w:rFonts w:hint="cs"/>
          <w:rtl/>
        </w:rPr>
        <w:t>ל</w:t>
      </w:r>
      <w:r w:rsidRPr="006400DE">
        <w:rPr>
          <w:rtl/>
        </w:rPr>
        <w:t xml:space="preserve">' </w:t>
      </w:r>
      <w:r w:rsidRPr="006400DE">
        <w:rPr>
          <w:rFonts w:hint="cs"/>
          <w:rtl/>
        </w:rPr>
        <w:t>יסודי</w:t>
      </w:r>
      <w:r w:rsidRPr="006400DE">
        <w:rPr>
          <w:rtl/>
        </w:rPr>
        <w:t xml:space="preserve"> </w:t>
      </w:r>
      <w:r w:rsidRPr="006400DE">
        <w:rPr>
          <w:rFonts w:hint="cs"/>
          <w:rtl/>
        </w:rPr>
        <w:t>התורה</w:t>
      </w:r>
      <w:r w:rsidRPr="006400DE">
        <w:rPr>
          <w:rtl/>
        </w:rPr>
        <w:t xml:space="preserve"> </w:t>
      </w:r>
      <w:r w:rsidRPr="006400DE">
        <w:rPr>
          <w:rFonts w:hint="cs"/>
          <w:rtl/>
        </w:rPr>
        <w:t>ובשו</w:t>
      </w:r>
      <w:r w:rsidRPr="006400DE">
        <w:rPr>
          <w:rtl/>
        </w:rPr>
        <w:t>"</w:t>
      </w:r>
      <w:r w:rsidRPr="006400DE">
        <w:rPr>
          <w:rFonts w:hint="cs"/>
          <w:rtl/>
        </w:rPr>
        <w:t>ע</w:t>
      </w:r>
      <w:r w:rsidRPr="006400DE">
        <w:rPr>
          <w:rtl/>
        </w:rPr>
        <w:t xml:space="preserve"> </w:t>
      </w:r>
      <w:r w:rsidRPr="006400DE">
        <w:rPr>
          <w:rFonts w:hint="cs"/>
          <w:rtl/>
        </w:rPr>
        <w:t>יו</w:t>
      </w:r>
      <w:r w:rsidRPr="006400DE">
        <w:rPr>
          <w:rtl/>
        </w:rPr>
        <w:t>"</w:t>
      </w:r>
      <w:r w:rsidRPr="006400DE">
        <w:rPr>
          <w:rFonts w:hint="cs"/>
          <w:rtl/>
        </w:rPr>
        <w:t>ד</w:t>
      </w:r>
      <w:r w:rsidRPr="006400DE">
        <w:rPr>
          <w:rtl/>
        </w:rPr>
        <w:t xml:space="preserve"> </w:t>
      </w:r>
      <w:r>
        <w:rPr>
          <w:rFonts w:hint="cs"/>
          <w:rtl/>
        </w:rPr>
        <w:t>ב</w:t>
      </w:r>
      <w:r w:rsidRPr="006400DE">
        <w:rPr>
          <w:rtl/>
        </w:rPr>
        <w:t>"</w:t>
      </w:r>
      <w:r w:rsidRPr="006400DE">
        <w:rPr>
          <w:rFonts w:hint="cs"/>
          <w:rtl/>
        </w:rPr>
        <w:t>דין</w:t>
      </w:r>
      <w:r w:rsidRPr="006400DE">
        <w:rPr>
          <w:rtl/>
        </w:rPr>
        <w:t xml:space="preserve"> </w:t>
      </w:r>
      <w:r w:rsidRPr="006400DE">
        <w:rPr>
          <w:rFonts w:hint="cs"/>
          <w:rtl/>
        </w:rPr>
        <w:t>תליית</w:t>
      </w:r>
      <w:r w:rsidRPr="006400DE">
        <w:rPr>
          <w:rtl/>
        </w:rPr>
        <w:t xml:space="preserve"> </w:t>
      </w:r>
      <w:r w:rsidRPr="006400DE">
        <w:rPr>
          <w:rFonts w:hint="cs"/>
          <w:rtl/>
        </w:rPr>
        <w:t>הדילוג</w:t>
      </w:r>
      <w:r w:rsidRPr="006400DE">
        <w:rPr>
          <w:rtl/>
        </w:rPr>
        <w:t xml:space="preserve"> </w:t>
      </w:r>
      <w:r w:rsidRPr="006400DE">
        <w:rPr>
          <w:rFonts w:hint="cs"/>
          <w:rtl/>
        </w:rPr>
        <w:t>ודין</w:t>
      </w:r>
      <w:r w:rsidRPr="006400DE">
        <w:rPr>
          <w:rtl/>
        </w:rPr>
        <w:t xml:space="preserve"> </w:t>
      </w:r>
      <w:r w:rsidRPr="006400DE">
        <w:rPr>
          <w:rFonts w:hint="cs"/>
          <w:rtl/>
        </w:rPr>
        <w:t>הטועה</w:t>
      </w:r>
      <w:r w:rsidRPr="006400DE">
        <w:rPr>
          <w:rtl/>
        </w:rPr>
        <w:t xml:space="preserve"> </w:t>
      </w:r>
      <w:r w:rsidRPr="006400DE">
        <w:rPr>
          <w:rFonts w:hint="cs"/>
          <w:rtl/>
        </w:rPr>
        <w:t>בכתיבת</w:t>
      </w:r>
      <w:r w:rsidRPr="006400DE">
        <w:rPr>
          <w:rtl/>
        </w:rPr>
        <w:t xml:space="preserve"> </w:t>
      </w:r>
      <w:r w:rsidRPr="006400DE">
        <w:rPr>
          <w:rFonts w:hint="cs"/>
          <w:rtl/>
        </w:rPr>
        <w:t>השם</w:t>
      </w:r>
      <w:r w:rsidRPr="006400DE">
        <w:rPr>
          <w:rtl/>
        </w:rPr>
        <w:t>"</w:t>
      </w:r>
    </w:p>
    <w:p w:rsidR="000A16EC" w:rsidRPr="006400DE" w:rsidRDefault="000A16EC" w:rsidP="000A16EC">
      <w:pPr>
        <w:pStyle w:val="a3"/>
        <w:rPr>
          <w:rtl/>
        </w:rPr>
      </w:pPr>
      <w:r w:rsidRPr="006400DE">
        <w:rPr>
          <w:rFonts w:hint="cs"/>
          <w:rtl/>
        </w:rPr>
        <w:t>ובפשטות</w:t>
      </w:r>
      <w:r w:rsidRPr="006400DE">
        <w:rPr>
          <w:rtl/>
        </w:rPr>
        <w:t xml:space="preserve"> </w:t>
      </w:r>
      <w:r w:rsidRPr="006400DE">
        <w:rPr>
          <w:rFonts w:hint="cs"/>
          <w:rtl/>
        </w:rPr>
        <w:t>הי</w:t>
      </w:r>
      <w:r>
        <w:rPr>
          <w:rFonts w:hint="cs"/>
          <w:rtl/>
        </w:rPr>
        <w:t>'</w:t>
      </w:r>
      <w:r w:rsidRPr="006400DE">
        <w:rPr>
          <w:rtl/>
        </w:rPr>
        <w:t xml:space="preserve"> </w:t>
      </w:r>
      <w:r>
        <w:rPr>
          <w:rFonts w:hint="cs"/>
          <w:rtl/>
        </w:rPr>
        <w:t xml:space="preserve">אפשר </w:t>
      </w:r>
      <w:r w:rsidRPr="006400DE">
        <w:rPr>
          <w:rFonts w:hint="cs"/>
          <w:rtl/>
        </w:rPr>
        <w:t>לומר</w:t>
      </w:r>
      <w:r w:rsidRPr="006400DE">
        <w:rPr>
          <w:rtl/>
        </w:rPr>
        <w:t xml:space="preserve">, </w:t>
      </w:r>
      <w:r w:rsidRPr="006400DE">
        <w:rPr>
          <w:rFonts w:hint="cs"/>
          <w:rtl/>
        </w:rPr>
        <w:t>שמכיון</w:t>
      </w:r>
      <w:r w:rsidRPr="006400DE">
        <w:rPr>
          <w:rtl/>
        </w:rPr>
        <w:t xml:space="preserve"> </w:t>
      </w:r>
      <w:r w:rsidRPr="006400DE">
        <w:rPr>
          <w:rFonts w:hint="cs"/>
          <w:rtl/>
        </w:rPr>
        <w:t>שאדה</w:t>
      </w:r>
      <w:r w:rsidRPr="006400DE">
        <w:rPr>
          <w:rtl/>
        </w:rPr>
        <w:t>"</w:t>
      </w:r>
      <w:r w:rsidRPr="006400DE">
        <w:rPr>
          <w:rFonts w:hint="cs"/>
          <w:rtl/>
        </w:rPr>
        <w:t>ז</w:t>
      </w:r>
      <w:r w:rsidRPr="006400DE">
        <w:rPr>
          <w:rtl/>
        </w:rPr>
        <w:t xml:space="preserve"> </w:t>
      </w:r>
      <w:r w:rsidRPr="006400DE">
        <w:rPr>
          <w:rFonts w:hint="cs"/>
          <w:rtl/>
        </w:rPr>
        <w:t>כתב</w:t>
      </w:r>
      <w:r w:rsidRPr="006400DE">
        <w:rPr>
          <w:rtl/>
        </w:rPr>
        <w:t xml:space="preserve"> "</w:t>
      </w:r>
      <w:r w:rsidRPr="006400DE">
        <w:rPr>
          <w:rFonts w:hint="cs"/>
          <w:rtl/>
        </w:rPr>
        <w:t>ז</w:t>
      </w:r>
      <w:r w:rsidRPr="006400DE">
        <w:rPr>
          <w:rtl/>
        </w:rPr>
        <w:t xml:space="preserve">' </w:t>
      </w:r>
      <w:r w:rsidRPr="006400DE">
        <w:rPr>
          <w:rFonts w:hint="cs"/>
          <w:rtl/>
        </w:rPr>
        <w:t>שמות</w:t>
      </w:r>
      <w:r w:rsidRPr="006400DE">
        <w:rPr>
          <w:rtl/>
        </w:rPr>
        <w:t xml:space="preserve">", </w:t>
      </w:r>
      <w:r w:rsidRPr="006400DE">
        <w:rPr>
          <w:rFonts w:hint="cs"/>
          <w:rtl/>
        </w:rPr>
        <w:t>הרי</w:t>
      </w:r>
      <w:r w:rsidRPr="006400DE">
        <w:rPr>
          <w:rtl/>
        </w:rPr>
        <w:t xml:space="preserve"> </w:t>
      </w:r>
      <w:r w:rsidRPr="006400DE">
        <w:rPr>
          <w:rFonts w:hint="cs"/>
          <w:rtl/>
        </w:rPr>
        <w:t>כולל</w:t>
      </w:r>
      <w:r w:rsidRPr="006400DE">
        <w:rPr>
          <w:rtl/>
        </w:rPr>
        <w:t xml:space="preserve"> </w:t>
      </w:r>
      <w:r w:rsidRPr="006400DE">
        <w:rPr>
          <w:rFonts w:hint="cs"/>
          <w:rtl/>
        </w:rPr>
        <w:t>ג</w:t>
      </w:r>
      <w:r w:rsidRPr="006400DE">
        <w:rPr>
          <w:rtl/>
        </w:rPr>
        <w:t>"</w:t>
      </w:r>
      <w:r w:rsidRPr="006400DE">
        <w:rPr>
          <w:rFonts w:hint="cs"/>
          <w:rtl/>
        </w:rPr>
        <w:t>כ</w:t>
      </w:r>
      <w:r w:rsidRPr="006400DE">
        <w:rPr>
          <w:rtl/>
        </w:rPr>
        <w:t xml:space="preserve"> </w:t>
      </w:r>
      <w:r w:rsidRPr="006400DE">
        <w:rPr>
          <w:rFonts w:hint="cs"/>
          <w:rtl/>
        </w:rPr>
        <w:t>שם</w:t>
      </w:r>
      <w:r w:rsidRPr="006400DE">
        <w:rPr>
          <w:rtl/>
        </w:rPr>
        <w:t xml:space="preserve"> "</w:t>
      </w:r>
      <w:r w:rsidRPr="006400DE">
        <w:rPr>
          <w:rFonts w:hint="cs"/>
          <w:rtl/>
        </w:rPr>
        <w:t>צבאות</w:t>
      </w:r>
      <w:r w:rsidRPr="006400DE">
        <w:rPr>
          <w:rtl/>
        </w:rPr>
        <w:t>".</w:t>
      </w:r>
    </w:p>
    <w:p w:rsidR="000A16EC" w:rsidRPr="006400DE" w:rsidRDefault="000A16EC" w:rsidP="000A16EC">
      <w:pPr>
        <w:pStyle w:val="11"/>
        <w:bidi/>
        <w:rPr>
          <w:rtl/>
        </w:rPr>
      </w:pPr>
      <w:r w:rsidRPr="006400DE">
        <w:rPr>
          <w:rFonts w:hint="cs"/>
          <w:rtl/>
        </w:rPr>
        <w:lastRenderedPageBreak/>
        <w:t>ג</w:t>
      </w:r>
    </w:p>
    <w:p w:rsidR="000A16EC" w:rsidRPr="006400DE" w:rsidRDefault="000A16EC" w:rsidP="000A16EC">
      <w:pPr>
        <w:pStyle w:val="a3"/>
        <w:rPr>
          <w:rtl/>
        </w:rPr>
      </w:pPr>
      <w:r w:rsidRPr="006400DE">
        <w:rPr>
          <w:rFonts w:hint="cs"/>
          <w:rtl/>
        </w:rPr>
        <w:t>ואולי</w:t>
      </w:r>
      <w:r w:rsidRPr="006400DE">
        <w:rPr>
          <w:rtl/>
        </w:rPr>
        <w:t xml:space="preserve"> </w:t>
      </w:r>
      <w:r w:rsidRPr="006400DE">
        <w:rPr>
          <w:rFonts w:hint="cs"/>
          <w:rtl/>
        </w:rPr>
        <w:t>יש</w:t>
      </w:r>
      <w:r w:rsidRPr="006400DE">
        <w:rPr>
          <w:rtl/>
        </w:rPr>
        <w:t xml:space="preserve"> </w:t>
      </w:r>
      <w:r w:rsidRPr="006400DE">
        <w:rPr>
          <w:rFonts w:hint="cs"/>
          <w:rtl/>
        </w:rPr>
        <w:t>להוסיף</w:t>
      </w:r>
      <w:r w:rsidRPr="006400DE">
        <w:rPr>
          <w:rtl/>
        </w:rPr>
        <w:t xml:space="preserve"> </w:t>
      </w:r>
      <w:r w:rsidRPr="006400DE">
        <w:rPr>
          <w:rFonts w:hint="cs"/>
          <w:rtl/>
        </w:rPr>
        <w:t>ולבאר</w:t>
      </w:r>
      <w:r w:rsidRPr="006400DE">
        <w:rPr>
          <w:rtl/>
        </w:rPr>
        <w:t xml:space="preserve"> </w:t>
      </w:r>
      <w:r w:rsidRPr="006400DE">
        <w:rPr>
          <w:rFonts w:hint="cs"/>
          <w:rtl/>
        </w:rPr>
        <w:t>בדא</w:t>
      </w:r>
      <w:r w:rsidRPr="006400DE">
        <w:rPr>
          <w:rtl/>
        </w:rPr>
        <w:t>"</w:t>
      </w:r>
      <w:r w:rsidRPr="006400DE">
        <w:rPr>
          <w:rFonts w:hint="cs"/>
          <w:rtl/>
        </w:rPr>
        <w:t>פ</w:t>
      </w:r>
      <w:r w:rsidRPr="006400DE">
        <w:rPr>
          <w:rtl/>
        </w:rPr>
        <w:t xml:space="preserve"> </w:t>
      </w:r>
      <w:r w:rsidRPr="006400DE">
        <w:rPr>
          <w:rFonts w:hint="cs"/>
          <w:rtl/>
        </w:rPr>
        <w:t>בעומק</w:t>
      </w:r>
      <w:r w:rsidRPr="006400DE">
        <w:rPr>
          <w:rtl/>
        </w:rPr>
        <w:t xml:space="preserve"> </w:t>
      </w:r>
      <w:r w:rsidRPr="006400DE">
        <w:rPr>
          <w:rFonts w:hint="cs"/>
          <w:rtl/>
        </w:rPr>
        <w:t>יותר</w:t>
      </w:r>
      <w:r w:rsidRPr="006400DE">
        <w:rPr>
          <w:rtl/>
        </w:rPr>
        <w:t xml:space="preserve"> </w:t>
      </w:r>
      <w:r w:rsidRPr="006400DE">
        <w:rPr>
          <w:rFonts w:hint="cs"/>
          <w:rtl/>
        </w:rPr>
        <w:t>הציון</w:t>
      </w:r>
      <w:r w:rsidRPr="006400DE">
        <w:rPr>
          <w:rtl/>
        </w:rPr>
        <w:t xml:space="preserve"> </w:t>
      </w:r>
      <w:r w:rsidRPr="006400DE">
        <w:rPr>
          <w:rFonts w:hint="cs"/>
          <w:rtl/>
        </w:rPr>
        <w:t>במאמר</w:t>
      </w:r>
      <w:r w:rsidRPr="006400DE">
        <w:rPr>
          <w:rtl/>
        </w:rPr>
        <w:t xml:space="preserve"> </w:t>
      </w:r>
      <w:r w:rsidRPr="006400DE">
        <w:rPr>
          <w:rFonts w:hint="cs"/>
          <w:rtl/>
        </w:rPr>
        <w:t>לשו</w:t>
      </w:r>
      <w:r w:rsidRPr="006400DE">
        <w:rPr>
          <w:rtl/>
        </w:rPr>
        <w:t>"</w:t>
      </w:r>
      <w:r w:rsidRPr="006400DE">
        <w:rPr>
          <w:rFonts w:hint="cs"/>
          <w:rtl/>
        </w:rPr>
        <w:t>ע</w:t>
      </w:r>
      <w:r w:rsidRPr="006400DE">
        <w:rPr>
          <w:rtl/>
        </w:rPr>
        <w:t xml:space="preserve"> </w:t>
      </w:r>
      <w:r w:rsidRPr="006400DE">
        <w:rPr>
          <w:rFonts w:hint="cs"/>
          <w:rtl/>
        </w:rPr>
        <w:t>אדה</w:t>
      </w:r>
      <w:r w:rsidRPr="006400DE">
        <w:rPr>
          <w:rtl/>
        </w:rPr>
        <w:t>"</w:t>
      </w:r>
      <w:r w:rsidRPr="006400DE">
        <w:rPr>
          <w:rFonts w:hint="cs"/>
          <w:rtl/>
        </w:rPr>
        <w:t>ז</w:t>
      </w:r>
      <w:r w:rsidRPr="006400DE">
        <w:rPr>
          <w:rtl/>
        </w:rPr>
        <w:t>.</w:t>
      </w:r>
    </w:p>
    <w:p w:rsidR="000A16EC" w:rsidRPr="006400DE" w:rsidRDefault="000A16EC" w:rsidP="000A16EC">
      <w:pPr>
        <w:pStyle w:val="a3"/>
        <w:rPr>
          <w:rtl/>
        </w:rPr>
      </w:pPr>
      <w:r w:rsidRPr="006400DE">
        <w:rPr>
          <w:rFonts w:hint="cs"/>
          <w:rtl/>
        </w:rPr>
        <w:t>דהנה</w:t>
      </w:r>
      <w:r>
        <w:rPr>
          <w:rFonts w:hint="cs"/>
          <w:rtl/>
        </w:rPr>
        <w:t>,</w:t>
      </w:r>
      <w:r w:rsidRPr="006400DE">
        <w:rPr>
          <w:rtl/>
        </w:rPr>
        <w:t xml:space="preserve"> </w:t>
      </w:r>
      <w:r w:rsidRPr="006400DE">
        <w:rPr>
          <w:rFonts w:hint="cs"/>
          <w:rtl/>
        </w:rPr>
        <w:t>כל</w:t>
      </w:r>
      <w:r w:rsidRPr="006400DE">
        <w:rPr>
          <w:rtl/>
        </w:rPr>
        <w:t xml:space="preserve"> </w:t>
      </w:r>
      <w:r w:rsidRPr="006400DE">
        <w:rPr>
          <w:rFonts w:hint="cs"/>
          <w:rtl/>
        </w:rPr>
        <w:t>נקודת</w:t>
      </w:r>
      <w:r w:rsidRPr="006400DE">
        <w:rPr>
          <w:rtl/>
        </w:rPr>
        <w:t xml:space="preserve"> </w:t>
      </w:r>
      <w:r w:rsidRPr="006400DE">
        <w:rPr>
          <w:rFonts w:hint="cs"/>
          <w:rtl/>
        </w:rPr>
        <w:t>הביאור</w:t>
      </w:r>
      <w:r w:rsidRPr="006400DE">
        <w:rPr>
          <w:rtl/>
        </w:rPr>
        <w:t xml:space="preserve"> </w:t>
      </w:r>
      <w:r w:rsidRPr="006400DE">
        <w:rPr>
          <w:rFonts w:hint="cs"/>
          <w:rtl/>
        </w:rPr>
        <w:t>במאמר</w:t>
      </w:r>
      <w:r w:rsidRPr="006400DE">
        <w:rPr>
          <w:rtl/>
        </w:rPr>
        <w:t xml:space="preserve"> </w:t>
      </w:r>
      <w:r w:rsidRPr="006400DE">
        <w:rPr>
          <w:rFonts w:hint="cs"/>
          <w:rtl/>
        </w:rPr>
        <w:t>הוא</w:t>
      </w:r>
      <w:r w:rsidRPr="006400DE">
        <w:rPr>
          <w:rtl/>
        </w:rPr>
        <w:t xml:space="preserve"> </w:t>
      </w:r>
      <w:r w:rsidRPr="006400DE">
        <w:rPr>
          <w:rFonts w:hint="cs"/>
          <w:rtl/>
        </w:rPr>
        <w:t>החידוש</w:t>
      </w:r>
      <w:r w:rsidRPr="006400DE">
        <w:rPr>
          <w:rtl/>
        </w:rPr>
        <w:t xml:space="preserve"> (</w:t>
      </w:r>
      <w:r w:rsidRPr="006400DE">
        <w:rPr>
          <w:rFonts w:hint="cs"/>
          <w:rtl/>
        </w:rPr>
        <w:t>של</w:t>
      </w:r>
      <w:r w:rsidRPr="006400DE">
        <w:rPr>
          <w:rtl/>
        </w:rPr>
        <w:t xml:space="preserve"> </w:t>
      </w:r>
      <w:r w:rsidRPr="006400DE">
        <w:rPr>
          <w:rFonts w:hint="cs"/>
          <w:rtl/>
        </w:rPr>
        <w:t>אדה</w:t>
      </w:r>
      <w:r w:rsidRPr="006400DE">
        <w:rPr>
          <w:rtl/>
        </w:rPr>
        <w:t>"</w:t>
      </w:r>
      <w:r w:rsidRPr="006400DE">
        <w:rPr>
          <w:rFonts w:hint="cs"/>
          <w:rtl/>
        </w:rPr>
        <w:t>ז</w:t>
      </w:r>
      <w:r w:rsidRPr="006400DE">
        <w:rPr>
          <w:rtl/>
        </w:rPr>
        <w:t xml:space="preserve"> </w:t>
      </w:r>
      <w:r w:rsidRPr="006400DE">
        <w:rPr>
          <w:rFonts w:hint="cs"/>
          <w:rtl/>
        </w:rPr>
        <w:t>בתו</w:t>
      </w:r>
      <w:r w:rsidRPr="006400DE">
        <w:rPr>
          <w:rtl/>
        </w:rPr>
        <w:t>"</w:t>
      </w:r>
      <w:r w:rsidRPr="006400DE">
        <w:rPr>
          <w:rFonts w:hint="cs"/>
          <w:rtl/>
        </w:rPr>
        <w:t>א</w:t>
      </w:r>
      <w:r w:rsidRPr="006400DE">
        <w:rPr>
          <w:rtl/>
        </w:rPr>
        <w:t xml:space="preserve">) </w:t>
      </w:r>
      <w:r>
        <w:rPr>
          <w:rFonts w:hint="cs"/>
          <w:rtl/>
        </w:rPr>
        <w:t>ש</w:t>
      </w:r>
      <w:r w:rsidRPr="006400DE">
        <w:rPr>
          <w:rFonts w:hint="cs"/>
          <w:rtl/>
        </w:rPr>
        <w:t>שם</w:t>
      </w:r>
      <w:r w:rsidRPr="006400DE">
        <w:rPr>
          <w:rtl/>
        </w:rPr>
        <w:t xml:space="preserve"> "</w:t>
      </w:r>
      <w:r w:rsidRPr="006400DE">
        <w:rPr>
          <w:rFonts w:hint="cs"/>
          <w:rtl/>
        </w:rPr>
        <w:t>צבאות</w:t>
      </w:r>
      <w:r w:rsidRPr="006400DE">
        <w:rPr>
          <w:rtl/>
        </w:rPr>
        <w:t xml:space="preserve">" </w:t>
      </w:r>
      <w:r w:rsidRPr="006400DE">
        <w:rPr>
          <w:rFonts w:hint="cs"/>
          <w:rtl/>
        </w:rPr>
        <w:t>הוא</w:t>
      </w:r>
      <w:r w:rsidRPr="006400DE">
        <w:rPr>
          <w:rtl/>
        </w:rPr>
        <w:t xml:space="preserve"> </w:t>
      </w:r>
      <w:r w:rsidRPr="006400DE">
        <w:rPr>
          <w:rFonts w:hint="cs"/>
          <w:rtl/>
        </w:rPr>
        <w:t>שהוא</w:t>
      </w:r>
      <w:r w:rsidRPr="006400DE">
        <w:rPr>
          <w:rtl/>
        </w:rPr>
        <w:t xml:space="preserve"> </w:t>
      </w:r>
      <w:r w:rsidRPr="006400DE">
        <w:rPr>
          <w:rFonts w:hint="cs"/>
          <w:rtl/>
        </w:rPr>
        <w:t>שם</w:t>
      </w:r>
      <w:r w:rsidRPr="006400DE">
        <w:rPr>
          <w:rtl/>
        </w:rPr>
        <w:t xml:space="preserve"> </w:t>
      </w:r>
      <w:r>
        <w:rPr>
          <w:rFonts w:hint="cs"/>
          <w:rtl/>
        </w:rPr>
        <w:t>שנמשך</w:t>
      </w:r>
      <w:r w:rsidRPr="006400DE">
        <w:rPr>
          <w:rtl/>
        </w:rPr>
        <w:t xml:space="preserve"> </w:t>
      </w:r>
      <w:r w:rsidRPr="006400DE">
        <w:rPr>
          <w:rFonts w:hint="cs"/>
          <w:rtl/>
        </w:rPr>
        <w:t>אפי</w:t>
      </w:r>
      <w:r>
        <w:rPr>
          <w:rFonts w:hint="cs"/>
          <w:rtl/>
        </w:rPr>
        <w:t>לו</w:t>
      </w:r>
      <w:r w:rsidRPr="006400DE">
        <w:rPr>
          <w:rtl/>
        </w:rPr>
        <w:t xml:space="preserve"> </w:t>
      </w:r>
      <w:r w:rsidRPr="006400DE">
        <w:rPr>
          <w:rFonts w:hint="cs"/>
          <w:rtl/>
        </w:rPr>
        <w:t>בבי</w:t>
      </w:r>
      <w:r w:rsidRPr="006400DE">
        <w:rPr>
          <w:rtl/>
        </w:rPr>
        <w:t>"</w:t>
      </w:r>
      <w:r w:rsidRPr="006400DE">
        <w:rPr>
          <w:rFonts w:hint="cs"/>
          <w:rtl/>
        </w:rPr>
        <w:t>ע</w:t>
      </w:r>
      <w:r w:rsidRPr="006400DE">
        <w:rPr>
          <w:rtl/>
        </w:rPr>
        <w:t xml:space="preserve">  </w:t>
      </w:r>
      <w:r w:rsidRPr="006400DE">
        <w:rPr>
          <w:rFonts w:hint="cs"/>
          <w:rtl/>
        </w:rPr>
        <w:t>ולא</w:t>
      </w:r>
      <w:r w:rsidRPr="006400DE">
        <w:rPr>
          <w:rtl/>
        </w:rPr>
        <w:t xml:space="preserve"> </w:t>
      </w:r>
      <w:r w:rsidRPr="006400DE">
        <w:rPr>
          <w:rFonts w:hint="cs"/>
          <w:rtl/>
        </w:rPr>
        <w:t>רק</w:t>
      </w:r>
      <w:r w:rsidRPr="006400DE">
        <w:rPr>
          <w:rtl/>
        </w:rPr>
        <w:t xml:space="preserve"> </w:t>
      </w:r>
      <w:r w:rsidRPr="006400DE">
        <w:rPr>
          <w:rFonts w:hint="cs"/>
          <w:rtl/>
        </w:rPr>
        <w:t>באצי</w:t>
      </w:r>
      <w:r w:rsidRPr="006400DE">
        <w:rPr>
          <w:rtl/>
        </w:rPr>
        <w:t>'.</w:t>
      </w:r>
      <w:r w:rsidRPr="006400DE">
        <w:rPr>
          <w:rFonts w:hint="cs"/>
          <w:rtl/>
        </w:rPr>
        <w:t xml:space="preserve"> ובלשון</w:t>
      </w:r>
      <w:r w:rsidRPr="006400DE">
        <w:rPr>
          <w:rtl/>
        </w:rPr>
        <w:t xml:space="preserve"> </w:t>
      </w:r>
      <w:r w:rsidRPr="006400DE">
        <w:rPr>
          <w:rFonts w:hint="cs"/>
          <w:rtl/>
        </w:rPr>
        <w:t>המאמר</w:t>
      </w:r>
      <w:r w:rsidRPr="006400DE">
        <w:rPr>
          <w:rtl/>
        </w:rPr>
        <w:t xml:space="preserve"> (</w:t>
      </w:r>
      <w:r w:rsidRPr="006400DE">
        <w:rPr>
          <w:rFonts w:hint="cs"/>
          <w:rtl/>
        </w:rPr>
        <w:t>ריש</w:t>
      </w:r>
      <w:r w:rsidRPr="006400DE">
        <w:rPr>
          <w:rtl/>
        </w:rPr>
        <w:t xml:space="preserve"> </w:t>
      </w:r>
      <w:r>
        <w:rPr>
          <w:rFonts w:hint="cs"/>
          <w:rtl/>
        </w:rPr>
        <w:t>ס"</w:t>
      </w:r>
      <w:r w:rsidRPr="006400DE">
        <w:rPr>
          <w:rFonts w:hint="cs"/>
          <w:rtl/>
        </w:rPr>
        <w:t>ז</w:t>
      </w:r>
      <w:r w:rsidRPr="006400DE">
        <w:rPr>
          <w:rtl/>
        </w:rPr>
        <w:t xml:space="preserve">) </w:t>
      </w:r>
      <w:r w:rsidRPr="006400DE">
        <w:rPr>
          <w:rFonts w:hint="cs"/>
          <w:rtl/>
        </w:rPr>
        <w:t>ש</w:t>
      </w:r>
      <w:r>
        <w:rPr>
          <w:rFonts w:hint="cs"/>
          <w:rtl/>
        </w:rPr>
        <w:t>"</w:t>
      </w:r>
      <w:r w:rsidRPr="006400DE">
        <w:rPr>
          <w:rFonts w:hint="cs"/>
          <w:rtl/>
        </w:rPr>
        <w:t>איהו</w:t>
      </w:r>
      <w:r w:rsidRPr="006400DE">
        <w:rPr>
          <w:rtl/>
        </w:rPr>
        <w:t xml:space="preserve"> </w:t>
      </w:r>
      <w:r w:rsidRPr="006400DE">
        <w:rPr>
          <w:rFonts w:hint="cs"/>
          <w:rtl/>
        </w:rPr>
        <w:t>וגרמוהי</w:t>
      </w:r>
      <w:r w:rsidRPr="006400DE">
        <w:rPr>
          <w:rtl/>
        </w:rPr>
        <w:t xml:space="preserve"> </w:t>
      </w:r>
      <w:r w:rsidRPr="006400DE">
        <w:rPr>
          <w:rFonts w:hint="cs"/>
          <w:rtl/>
        </w:rPr>
        <w:t>חד</w:t>
      </w:r>
      <w:r w:rsidRPr="006400DE">
        <w:rPr>
          <w:rtl/>
        </w:rPr>
        <w:t xml:space="preserve"> </w:t>
      </w:r>
      <w:r w:rsidRPr="006400DE">
        <w:rPr>
          <w:rFonts w:hint="cs"/>
          <w:rtl/>
        </w:rPr>
        <w:t>גם</w:t>
      </w:r>
      <w:r w:rsidRPr="006400DE">
        <w:rPr>
          <w:rtl/>
        </w:rPr>
        <w:t xml:space="preserve"> </w:t>
      </w:r>
      <w:r w:rsidRPr="006400DE">
        <w:rPr>
          <w:rFonts w:hint="cs"/>
          <w:rtl/>
        </w:rPr>
        <w:t>בבי</w:t>
      </w:r>
      <w:r w:rsidRPr="006400DE">
        <w:rPr>
          <w:rtl/>
        </w:rPr>
        <w:t>"</w:t>
      </w:r>
      <w:r w:rsidRPr="006400DE">
        <w:rPr>
          <w:rFonts w:hint="cs"/>
          <w:rtl/>
        </w:rPr>
        <w:t>ע</w:t>
      </w:r>
      <w:r w:rsidRPr="006400DE">
        <w:rPr>
          <w:rtl/>
        </w:rPr>
        <w:t xml:space="preserve">". </w:t>
      </w:r>
    </w:p>
    <w:p w:rsidR="000A16EC" w:rsidRPr="006400DE" w:rsidRDefault="000A16EC" w:rsidP="000A16EC">
      <w:pPr>
        <w:pStyle w:val="a3"/>
        <w:rPr>
          <w:rtl/>
        </w:rPr>
      </w:pPr>
      <w:r w:rsidRPr="006400DE">
        <w:rPr>
          <w:rFonts w:hint="cs"/>
          <w:rtl/>
        </w:rPr>
        <w:t>ועפ</w:t>
      </w:r>
      <w:r w:rsidRPr="006400DE">
        <w:rPr>
          <w:rtl/>
        </w:rPr>
        <w:t>"</w:t>
      </w:r>
      <w:r w:rsidRPr="006400DE">
        <w:rPr>
          <w:rFonts w:hint="cs"/>
          <w:rtl/>
        </w:rPr>
        <w:t>ז</w:t>
      </w:r>
      <w:r w:rsidRPr="006400DE">
        <w:rPr>
          <w:rtl/>
        </w:rPr>
        <w:t xml:space="preserve"> </w:t>
      </w:r>
      <w:r>
        <w:rPr>
          <w:rFonts w:hint="cs"/>
          <w:rtl/>
        </w:rPr>
        <w:t>יומתק</w:t>
      </w:r>
      <w:r w:rsidRPr="006400DE">
        <w:rPr>
          <w:rtl/>
        </w:rPr>
        <w:t xml:space="preserve"> </w:t>
      </w:r>
      <w:r w:rsidRPr="006400DE">
        <w:rPr>
          <w:rFonts w:hint="cs"/>
          <w:rtl/>
        </w:rPr>
        <w:t>ההוספה</w:t>
      </w:r>
      <w:r w:rsidRPr="006400DE">
        <w:rPr>
          <w:rtl/>
        </w:rPr>
        <w:t xml:space="preserve"> </w:t>
      </w:r>
      <w:r w:rsidRPr="006400DE">
        <w:rPr>
          <w:rFonts w:hint="cs"/>
          <w:rtl/>
        </w:rPr>
        <w:t>והעומק</w:t>
      </w:r>
      <w:r w:rsidRPr="006400DE">
        <w:rPr>
          <w:rtl/>
        </w:rPr>
        <w:t xml:space="preserve"> </w:t>
      </w:r>
      <w:r w:rsidRPr="006400DE">
        <w:rPr>
          <w:rFonts w:hint="cs"/>
          <w:rtl/>
        </w:rPr>
        <w:t>בציון</w:t>
      </w:r>
      <w:r w:rsidRPr="006400DE">
        <w:rPr>
          <w:rtl/>
        </w:rPr>
        <w:t xml:space="preserve"> </w:t>
      </w:r>
      <w:r w:rsidRPr="006400DE">
        <w:rPr>
          <w:rFonts w:hint="cs"/>
          <w:rtl/>
        </w:rPr>
        <w:t>לשו</w:t>
      </w:r>
      <w:r w:rsidRPr="006400DE">
        <w:rPr>
          <w:rtl/>
        </w:rPr>
        <w:t>"</w:t>
      </w:r>
      <w:r w:rsidRPr="006400DE">
        <w:rPr>
          <w:rFonts w:hint="cs"/>
          <w:rtl/>
        </w:rPr>
        <w:t>ע</w:t>
      </w:r>
      <w:r w:rsidRPr="006400DE">
        <w:rPr>
          <w:rtl/>
        </w:rPr>
        <w:t xml:space="preserve"> </w:t>
      </w:r>
      <w:r w:rsidRPr="006400DE">
        <w:rPr>
          <w:rFonts w:hint="cs"/>
          <w:rtl/>
        </w:rPr>
        <w:t>אדה</w:t>
      </w:r>
      <w:r w:rsidRPr="006400DE">
        <w:rPr>
          <w:rtl/>
        </w:rPr>
        <w:t>"</w:t>
      </w:r>
      <w:r w:rsidRPr="006400DE">
        <w:rPr>
          <w:rFonts w:hint="cs"/>
          <w:rtl/>
        </w:rPr>
        <w:t>ז</w:t>
      </w:r>
      <w:r w:rsidRPr="006400DE">
        <w:rPr>
          <w:rtl/>
        </w:rPr>
        <w:t xml:space="preserve"> </w:t>
      </w:r>
      <w:r w:rsidRPr="006400DE">
        <w:rPr>
          <w:rFonts w:hint="cs"/>
          <w:rtl/>
        </w:rPr>
        <w:t>דוקא</w:t>
      </w:r>
      <w:r w:rsidRPr="006400DE">
        <w:rPr>
          <w:rtl/>
        </w:rPr>
        <w:t xml:space="preserve"> </w:t>
      </w:r>
      <w:r w:rsidRPr="006400DE">
        <w:rPr>
          <w:rFonts w:hint="cs"/>
          <w:rtl/>
        </w:rPr>
        <w:t>בהל</w:t>
      </w:r>
      <w:r w:rsidRPr="006400DE">
        <w:rPr>
          <w:rtl/>
        </w:rPr>
        <w:t xml:space="preserve">' </w:t>
      </w:r>
      <w:r w:rsidRPr="006400DE">
        <w:rPr>
          <w:rFonts w:hint="cs"/>
          <w:rtl/>
        </w:rPr>
        <w:t>ק</w:t>
      </w:r>
      <w:r w:rsidRPr="006400DE">
        <w:rPr>
          <w:rtl/>
        </w:rPr>
        <w:t>"</w:t>
      </w:r>
      <w:r w:rsidRPr="006400DE">
        <w:rPr>
          <w:rFonts w:hint="cs"/>
          <w:rtl/>
        </w:rPr>
        <w:t>ש</w:t>
      </w:r>
      <w:r w:rsidRPr="006400DE">
        <w:rPr>
          <w:rtl/>
        </w:rPr>
        <w:t xml:space="preserve">, </w:t>
      </w:r>
      <w:r w:rsidRPr="006400DE">
        <w:rPr>
          <w:rFonts w:hint="cs"/>
          <w:rtl/>
        </w:rPr>
        <w:t>אף</w:t>
      </w:r>
      <w:r w:rsidRPr="006400DE">
        <w:rPr>
          <w:rtl/>
        </w:rPr>
        <w:t xml:space="preserve"> </w:t>
      </w:r>
      <w:r w:rsidRPr="006400DE">
        <w:rPr>
          <w:rFonts w:hint="cs"/>
          <w:rtl/>
        </w:rPr>
        <w:t>שאינו</w:t>
      </w:r>
      <w:r w:rsidRPr="006400DE">
        <w:rPr>
          <w:rtl/>
        </w:rPr>
        <w:t xml:space="preserve"> </w:t>
      </w:r>
      <w:r w:rsidRPr="006400DE">
        <w:rPr>
          <w:rFonts w:hint="cs"/>
          <w:rtl/>
        </w:rPr>
        <w:t>אומר</w:t>
      </w:r>
      <w:r w:rsidRPr="006400DE">
        <w:rPr>
          <w:rtl/>
        </w:rPr>
        <w:t xml:space="preserve"> </w:t>
      </w:r>
      <w:r>
        <w:rPr>
          <w:rFonts w:hint="cs"/>
          <w:rtl/>
        </w:rPr>
        <w:t>ל</w:t>
      </w:r>
      <w:r w:rsidRPr="006400DE">
        <w:rPr>
          <w:rFonts w:hint="cs"/>
          <w:rtl/>
        </w:rPr>
        <w:t>הדיא</w:t>
      </w:r>
      <w:r w:rsidRPr="006400DE">
        <w:rPr>
          <w:rtl/>
        </w:rPr>
        <w:t xml:space="preserve"> </w:t>
      </w:r>
      <w:r w:rsidRPr="006400DE">
        <w:rPr>
          <w:rFonts w:hint="cs"/>
          <w:rtl/>
        </w:rPr>
        <w:t>שם</w:t>
      </w:r>
      <w:r w:rsidRPr="006400DE">
        <w:rPr>
          <w:rtl/>
        </w:rPr>
        <w:t xml:space="preserve"> </w:t>
      </w:r>
      <w:r w:rsidRPr="006400DE">
        <w:rPr>
          <w:rFonts w:hint="cs"/>
          <w:rtl/>
        </w:rPr>
        <w:t>צבאות</w:t>
      </w:r>
      <w:r w:rsidRPr="006400DE">
        <w:rPr>
          <w:rtl/>
        </w:rPr>
        <w:t xml:space="preserve">. </w:t>
      </w:r>
      <w:r w:rsidRPr="006400DE">
        <w:rPr>
          <w:rFonts w:hint="cs"/>
          <w:rtl/>
        </w:rPr>
        <w:t>דהרי</w:t>
      </w:r>
      <w:r w:rsidRPr="006400DE">
        <w:rPr>
          <w:rtl/>
        </w:rPr>
        <w:t xml:space="preserve"> </w:t>
      </w:r>
      <w:r w:rsidRPr="006400DE">
        <w:rPr>
          <w:rFonts w:hint="cs"/>
          <w:rtl/>
        </w:rPr>
        <w:t>כל</w:t>
      </w:r>
      <w:r w:rsidRPr="006400DE">
        <w:rPr>
          <w:rtl/>
        </w:rPr>
        <w:t xml:space="preserve"> </w:t>
      </w:r>
      <w:r>
        <w:rPr>
          <w:rFonts w:hint="cs"/>
          <w:rtl/>
        </w:rPr>
        <w:t xml:space="preserve">התוכן </w:t>
      </w:r>
      <w:r w:rsidRPr="006400DE">
        <w:rPr>
          <w:rFonts w:hint="cs"/>
          <w:rtl/>
        </w:rPr>
        <w:t>של</w:t>
      </w:r>
      <w:r w:rsidRPr="006400DE">
        <w:rPr>
          <w:rtl/>
        </w:rPr>
        <w:t xml:space="preserve"> </w:t>
      </w:r>
      <w:r w:rsidRPr="006400DE">
        <w:rPr>
          <w:rFonts w:hint="cs"/>
          <w:rtl/>
        </w:rPr>
        <w:t>דברי</w:t>
      </w:r>
      <w:r w:rsidRPr="006400DE">
        <w:rPr>
          <w:rtl/>
        </w:rPr>
        <w:t xml:space="preserve"> </w:t>
      </w:r>
      <w:r w:rsidRPr="006400DE">
        <w:rPr>
          <w:rFonts w:hint="cs"/>
          <w:rtl/>
        </w:rPr>
        <w:t>אדה</w:t>
      </w:r>
      <w:r w:rsidRPr="006400DE">
        <w:rPr>
          <w:rtl/>
        </w:rPr>
        <w:t>"</w:t>
      </w:r>
      <w:r w:rsidRPr="006400DE">
        <w:rPr>
          <w:rFonts w:hint="cs"/>
          <w:rtl/>
        </w:rPr>
        <w:t>ז</w:t>
      </w:r>
      <w:r w:rsidRPr="006400DE">
        <w:rPr>
          <w:rtl/>
        </w:rPr>
        <w:t xml:space="preserve"> </w:t>
      </w:r>
      <w:r w:rsidRPr="006400DE">
        <w:rPr>
          <w:rFonts w:hint="cs"/>
          <w:rtl/>
        </w:rPr>
        <w:t>שם</w:t>
      </w:r>
      <w:r w:rsidRPr="006400DE">
        <w:rPr>
          <w:rtl/>
        </w:rPr>
        <w:t xml:space="preserve"> </w:t>
      </w:r>
      <w:r w:rsidRPr="006400DE">
        <w:rPr>
          <w:rFonts w:hint="cs"/>
          <w:rtl/>
        </w:rPr>
        <w:t>בשו</w:t>
      </w:r>
      <w:r w:rsidRPr="006400DE">
        <w:rPr>
          <w:rtl/>
        </w:rPr>
        <w:t>"</w:t>
      </w:r>
      <w:r w:rsidRPr="006400DE">
        <w:rPr>
          <w:rFonts w:hint="cs"/>
          <w:rtl/>
        </w:rPr>
        <w:t>ע</w:t>
      </w:r>
      <w:r w:rsidRPr="006400DE">
        <w:rPr>
          <w:rtl/>
        </w:rPr>
        <w:t xml:space="preserve"> </w:t>
      </w:r>
      <w:r w:rsidRPr="006400DE">
        <w:rPr>
          <w:rFonts w:hint="cs"/>
          <w:rtl/>
        </w:rPr>
        <w:t>הוא</w:t>
      </w:r>
      <w:r w:rsidRPr="006400DE">
        <w:rPr>
          <w:rtl/>
        </w:rPr>
        <w:t xml:space="preserve"> </w:t>
      </w:r>
      <w:r>
        <w:rPr>
          <w:rFonts w:hint="cs"/>
          <w:rtl/>
        </w:rPr>
        <w:t>ש</w:t>
      </w:r>
      <w:r w:rsidRPr="006400DE">
        <w:rPr>
          <w:rtl/>
        </w:rPr>
        <w:t>"</w:t>
      </w:r>
      <w:r w:rsidRPr="006400DE">
        <w:rPr>
          <w:rFonts w:hint="cs"/>
          <w:rtl/>
        </w:rPr>
        <w:t>ז</w:t>
      </w:r>
      <w:r w:rsidRPr="006400DE">
        <w:rPr>
          <w:rtl/>
        </w:rPr>
        <w:t xml:space="preserve">' </w:t>
      </w:r>
      <w:r w:rsidRPr="006400DE">
        <w:rPr>
          <w:rFonts w:hint="cs"/>
          <w:rtl/>
        </w:rPr>
        <w:t>שמות</w:t>
      </w:r>
      <w:r w:rsidRPr="006400DE">
        <w:rPr>
          <w:rtl/>
        </w:rPr>
        <w:t xml:space="preserve"> </w:t>
      </w:r>
      <w:r w:rsidRPr="006400DE">
        <w:rPr>
          <w:rFonts w:hint="cs"/>
          <w:rtl/>
        </w:rPr>
        <w:t>שאינן</w:t>
      </w:r>
      <w:r w:rsidRPr="006400DE">
        <w:rPr>
          <w:rtl/>
        </w:rPr>
        <w:t xml:space="preserve"> </w:t>
      </w:r>
      <w:r w:rsidRPr="006400DE">
        <w:rPr>
          <w:rFonts w:hint="cs"/>
          <w:rtl/>
        </w:rPr>
        <w:t>נמחקין</w:t>
      </w:r>
      <w:r w:rsidRPr="006400DE">
        <w:rPr>
          <w:rtl/>
        </w:rPr>
        <w:t xml:space="preserve"> </w:t>
      </w:r>
      <w:r w:rsidRPr="006400DE">
        <w:rPr>
          <w:rFonts w:hint="cs"/>
          <w:rtl/>
        </w:rPr>
        <w:t>אסור</w:t>
      </w:r>
      <w:r w:rsidRPr="006400DE">
        <w:rPr>
          <w:rtl/>
        </w:rPr>
        <w:t xml:space="preserve"> </w:t>
      </w:r>
      <w:r w:rsidRPr="006400DE">
        <w:rPr>
          <w:rFonts w:hint="cs"/>
          <w:rtl/>
        </w:rPr>
        <w:t>להזכירן</w:t>
      </w:r>
      <w:r w:rsidRPr="006400DE">
        <w:rPr>
          <w:rtl/>
        </w:rPr>
        <w:t xml:space="preserve"> </w:t>
      </w:r>
      <w:r w:rsidRPr="006400DE">
        <w:rPr>
          <w:rFonts w:hint="cs"/>
          <w:rtl/>
        </w:rPr>
        <w:t>שם</w:t>
      </w:r>
      <w:r w:rsidRPr="006400DE">
        <w:rPr>
          <w:rtl/>
        </w:rPr>
        <w:t xml:space="preserve"> </w:t>
      </w:r>
      <w:r w:rsidRPr="006400DE">
        <w:rPr>
          <w:rFonts w:hint="cs"/>
          <w:rtl/>
        </w:rPr>
        <w:t>אפילו</w:t>
      </w:r>
      <w:r w:rsidRPr="006400DE">
        <w:rPr>
          <w:rtl/>
        </w:rPr>
        <w:t xml:space="preserve"> </w:t>
      </w:r>
      <w:r w:rsidRPr="006400DE">
        <w:rPr>
          <w:rFonts w:hint="cs"/>
          <w:rtl/>
        </w:rPr>
        <w:t>בלשון</w:t>
      </w:r>
      <w:r w:rsidRPr="006400DE">
        <w:rPr>
          <w:rtl/>
        </w:rPr>
        <w:t xml:space="preserve"> </w:t>
      </w:r>
      <w:r w:rsidRPr="006400DE">
        <w:rPr>
          <w:rFonts w:hint="cs"/>
          <w:rtl/>
        </w:rPr>
        <w:t>חול</w:t>
      </w:r>
      <w:r w:rsidRPr="006400DE">
        <w:rPr>
          <w:rtl/>
        </w:rPr>
        <w:t xml:space="preserve"> </w:t>
      </w:r>
      <w:r w:rsidRPr="006400DE">
        <w:rPr>
          <w:rFonts w:hint="cs"/>
          <w:rtl/>
        </w:rPr>
        <w:t>דהיינו</w:t>
      </w:r>
      <w:r w:rsidRPr="006400DE">
        <w:rPr>
          <w:rtl/>
        </w:rPr>
        <w:t xml:space="preserve"> </w:t>
      </w:r>
      <w:r w:rsidRPr="006400DE">
        <w:rPr>
          <w:rFonts w:hint="cs"/>
          <w:rtl/>
        </w:rPr>
        <w:t>שם</w:t>
      </w:r>
      <w:r w:rsidRPr="006400DE">
        <w:rPr>
          <w:rtl/>
        </w:rPr>
        <w:t xml:space="preserve"> </w:t>
      </w:r>
      <w:r w:rsidRPr="006400DE">
        <w:rPr>
          <w:rFonts w:hint="cs"/>
          <w:rtl/>
        </w:rPr>
        <w:t>שהקב</w:t>
      </w:r>
      <w:r w:rsidRPr="006400DE">
        <w:rPr>
          <w:rtl/>
        </w:rPr>
        <w:t>"</w:t>
      </w:r>
      <w:r w:rsidRPr="006400DE">
        <w:rPr>
          <w:rFonts w:hint="cs"/>
          <w:rtl/>
        </w:rPr>
        <w:t>ה</w:t>
      </w:r>
      <w:r w:rsidRPr="006400DE">
        <w:rPr>
          <w:rtl/>
        </w:rPr>
        <w:t xml:space="preserve"> </w:t>
      </w:r>
      <w:r w:rsidRPr="006400DE">
        <w:rPr>
          <w:rFonts w:hint="cs"/>
          <w:rtl/>
        </w:rPr>
        <w:t>נקרא</w:t>
      </w:r>
      <w:r w:rsidRPr="006400DE">
        <w:rPr>
          <w:rtl/>
        </w:rPr>
        <w:t xml:space="preserve"> </w:t>
      </w:r>
      <w:r w:rsidRPr="006400DE">
        <w:rPr>
          <w:rFonts w:hint="cs"/>
          <w:rtl/>
        </w:rPr>
        <w:t>בפי</w:t>
      </w:r>
      <w:r w:rsidRPr="006400DE">
        <w:rPr>
          <w:rtl/>
        </w:rPr>
        <w:t xml:space="preserve"> </w:t>
      </w:r>
      <w:r w:rsidRPr="006400DE">
        <w:rPr>
          <w:rFonts w:hint="cs"/>
          <w:rtl/>
        </w:rPr>
        <w:t>כל</w:t>
      </w:r>
      <w:r w:rsidRPr="006400DE">
        <w:rPr>
          <w:rtl/>
        </w:rPr>
        <w:t xml:space="preserve"> </w:t>
      </w:r>
      <w:r w:rsidRPr="006400DE">
        <w:rPr>
          <w:rFonts w:hint="cs"/>
          <w:rtl/>
        </w:rPr>
        <w:t>עם</w:t>
      </w:r>
      <w:r w:rsidRPr="006400DE">
        <w:rPr>
          <w:rtl/>
        </w:rPr>
        <w:t xml:space="preserve"> </w:t>
      </w:r>
      <w:r w:rsidRPr="006400DE">
        <w:rPr>
          <w:rFonts w:hint="cs"/>
          <w:rtl/>
        </w:rPr>
        <w:t>ולשון</w:t>
      </w:r>
      <w:r w:rsidRPr="006400DE">
        <w:rPr>
          <w:rtl/>
        </w:rPr>
        <w:t xml:space="preserve"> </w:t>
      </w:r>
      <w:r w:rsidRPr="006400DE">
        <w:rPr>
          <w:rFonts w:hint="cs"/>
          <w:rtl/>
        </w:rPr>
        <w:t>שיהי</w:t>
      </w:r>
      <w:r>
        <w:rPr>
          <w:rFonts w:hint="cs"/>
          <w:rtl/>
        </w:rPr>
        <w:t>'</w:t>
      </w:r>
      <w:r w:rsidRPr="006400DE">
        <w:rPr>
          <w:rtl/>
        </w:rPr>
        <w:t xml:space="preserve"> (</w:t>
      </w:r>
      <w:r w:rsidRPr="006400DE">
        <w:rPr>
          <w:rFonts w:hint="cs"/>
          <w:rtl/>
        </w:rPr>
        <w:t>כגון</w:t>
      </w:r>
      <w:r w:rsidRPr="006400DE">
        <w:rPr>
          <w:rtl/>
        </w:rPr>
        <w:t xml:space="preserve"> </w:t>
      </w:r>
      <w:r w:rsidRPr="006400DE">
        <w:rPr>
          <w:rFonts w:hint="cs"/>
          <w:rtl/>
        </w:rPr>
        <w:t>גא</w:t>
      </w:r>
      <w:r w:rsidRPr="006400DE">
        <w:rPr>
          <w:rtl/>
        </w:rPr>
        <w:t>"</w:t>
      </w:r>
      <w:r w:rsidRPr="006400DE">
        <w:rPr>
          <w:rFonts w:hint="cs"/>
          <w:rtl/>
        </w:rPr>
        <w:t>ט</w:t>
      </w:r>
      <w:r w:rsidRPr="006400DE">
        <w:rPr>
          <w:rtl/>
        </w:rPr>
        <w:t xml:space="preserve"> </w:t>
      </w:r>
      <w:r w:rsidRPr="006400DE">
        <w:rPr>
          <w:rFonts w:hint="cs"/>
          <w:rtl/>
        </w:rPr>
        <w:t>בל</w:t>
      </w:r>
      <w:r w:rsidRPr="006400DE">
        <w:rPr>
          <w:rtl/>
        </w:rPr>
        <w:t>"</w:t>
      </w:r>
      <w:r w:rsidRPr="006400DE">
        <w:rPr>
          <w:rFonts w:hint="cs"/>
          <w:rtl/>
        </w:rPr>
        <w:t>א</w:t>
      </w:r>
      <w:r w:rsidRPr="006400DE">
        <w:rPr>
          <w:rtl/>
        </w:rPr>
        <w:t xml:space="preserve"> </w:t>
      </w:r>
      <w:r w:rsidRPr="006400DE">
        <w:rPr>
          <w:rFonts w:hint="cs"/>
          <w:rtl/>
        </w:rPr>
        <w:t>או</w:t>
      </w:r>
      <w:r w:rsidRPr="006400DE">
        <w:rPr>
          <w:rtl/>
        </w:rPr>
        <w:t xml:space="preserve"> </w:t>
      </w:r>
      <w:r w:rsidRPr="006400DE">
        <w:rPr>
          <w:rFonts w:hint="cs"/>
          <w:rtl/>
        </w:rPr>
        <w:t>בוג</w:t>
      </w:r>
      <w:r w:rsidRPr="006400DE">
        <w:rPr>
          <w:rtl/>
        </w:rPr>
        <w:t>"</w:t>
      </w:r>
      <w:r w:rsidRPr="006400DE">
        <w:rPr>
          <w:rFonts w:hint="cs"/>
          <w:rtl/>
        </w:rPr>
        <w:t>א</w:t>
      </w:r>
      <w:r w:rsidRPr="006400DE">
        <w:rPr>
          <w:rtl/>
        </w:rPr>
        <w:t xml:space="preserve"> </w:t>
      </w:r>
      <w:r w:rsidRPr="006400DE">
        <w:rPr>
          <w:rFonts w:hint="cs"/>
          <w:rtl/>
        </w:rPr>
        <w:t>בלשון</w:t>
      </w:r>
      <w:r w:rsidRPr="006400DE">
        <w:rPr>
          <w:rtl/>
        </w:rPr>
        <w:t xml:space="preserve"> </w:t>
      </w:r>
      <w:r w:rsidRPr="006400DE">
        <w:rPr>
          <w:rFonts w:hint="cs"/>
          <w:rtl/>
        </w:rPr>
        <w:t>פולין</w:t>
      </w:r>
      <w:r w:rsidRPr="006400DE">
        <w:rPr>
          <w:rtl/>
        </w:rPr>
        <w:t xml:space="preserve"> </w:t>
      </w:r>
      <w:r w:rsidRPr="006400DE">
        <w:rPr>
          <w:rFonts w:hint="cs"/>
          <w:rtl/>
        </w:rPr>
        <w:t>ורוסיא</w:t>
      </w:r>
      <w:r w:rsidRPr="006400DE">
        <w:rPr>
          <w:rtl/>
        </w:rPr>
        <w:t xml:space="preserve">) </w:t>
      </w:r>
      <w:r w:rsidRPr="006400DE">
        <w:rPr>
          <w:rFonts w:hint="cs"/>
          <w:rtl/>
        </w:rPr>
        <w:t>וכו</w:t>
      </w:r>
      <w:r w:rsidRPr="006400DE">
        <w:rPr>
          <w:rtl/>
        </w:rPr>
        <w:t xml:space="preserve">'". </w:t>
      </w:r>
      <w:r w:rsidRPr="006400DE">
        <w:rPr>
          <w:rFonts w:hint="cs"/>
          <w:rtl/>
        </w:rPr>
        <w:t>הרי</w:t>
      </w:r>
      <w:r w:rsidRPr="006400DE">
        <w:rPr>
          <w:rtl/>
        </w:rPr>
        <w:t xml:space="preserve"> </w:t>
      </w:r>
      <w:r w:rsidRPr="006400DE">
        <w:rPr>
          <w:rFonts w:hint="cs"/>
          <w:rtl/>
        </w:rPr>
        <w:t>זהו</w:t>
      </w:r>
      <w:r w:rsidRPr="006400DE">
        <w:rPr>
          <w:rtl/>
        </w:rPr>
        <w:t xml:space="preserve"> </w:t>
      </w:r>
      <w:r w:rsidRPr="006400DE">
        <w:rPr>
          <w:rFonts w:hint="cs"/>
          <w:rtl/>
        </w:rPr>
        <w:t>כל</w:t>
      </w:r>
      <w:r w:rsidRPr="006400DE">
        <w:rPr>
          <w:rtl/>
        </w:rPr>
        <w:t xml:space="preserve"> </w:t>
      </w:r>
      <w:r w:rsidRPr="006400DE">
        <w:rPr>
          <w:rFonts w:hint="cs"/>
          <w:rtl/>
        </w:rPr>
        <w:t>הענין</w:t>
      </w:r>
      <w:r w:rsidRPr="006400DE">
        <w:rPr>
          <w:rtl/>
        </w:rPr>
        <w:t xml:space="preserve"> </w:t>
      </w:r>
      <w:r w:rsidRPr="006400DE">
        <w:rPr>
          <w:rFonts w:hint="cs"/>
          <w:rtl/>
        </w:rPr>
        <w:t>של</w:t>
      </w:r>
      <w:r w:rsidRPr="006400DE">
        <w:rPr>
          <w:rtl/>
        </w:rPr>
        <w:t xml:space="preserve"> </w:t>
      </w:r>
      <w:r w:rsidRPr="006400DE">
        <w:rPr>
          <w:rFonts w:hint="cs"/>
          <w:rtl/>
        </w:rPr>
        <w:t>שם</w:t>
      </w:r>
      <w:r w:rsidRPr="006400DE">
        <w:rPr>
          <w:rtl/>
        </w:rPr>
        <w:t xml:space="preserve"> </w:t>
      </w:r>
      <w:r w:rsidRPr="006400DE">
        <w:rPr>
          <w:rFonts w:hint="cs"/>
          <w:rtl/>
        </w:rPr>
        <w:t>צבאות</w:t>
      </w:r>
      <w:r w:rsidRPr="006400DE">
        <w:rPr>
          <w:rtl/>
        </w:rPr>
        <w:t xml:space="preserve"> </w:t>
      </w:r>
      <w:r w:rsidRPr="006400DE">
        <w:rPr>
          <w:rFonts w:hint="cs"/>
          <w:rtl/>
        </w:rPr>
        <w:t>שהוא</w:t>
      </w:r>
      <w:r w:rsidRPr="006400DE">
        <w:rPr>
          <w:rtl/>
        </w:rPr>
        <w:t xml:space="preserve"> </w:t>
      </w:r>
      <w:r w:rsidRPr="006400DE">
        <w:rPr>
          <w:rFonts w:hint="cs"/>
          <w:rtl/>
        </w:rPr>
        <w:t>שם</w:t>
      </w:r>
      <w:r w:rsidRPr="006400DE">
        <w:rPr>
          <w:rtl/>
        </w:rPr>
        <w:t xml:space="preserve"> </w:t>
      </w:r>
      <w:r w:rsidRPr="006400DE">
        <w:rPr>
          <w:rFonts w:hint="cs"/>
          <w:rtl/>
        </w:rPr>
        <w:t>ה</w:t>
      </w:r>
      <w:r w:rsidRPr="006400DE">
        <w:rPr>
          <w:rtl/>
        </w:rPr>
        <w:t xml:space="preserve">' </w:t>
      </w:r>
      <w:r w:rsidRPr="006400DE">
        <w:rPr>
          <w:rFonts w:hint="cs"/>
          <w:rtl/>
        </w:rPr>
        <w:t>גם</w:t>
      </w:r>
      <w:r w:rsidRPr="006400DE">
        <w:rPr>
          <w:rtl/>
        </w:rPr>
        <w:t xml:space="preserve"> </w:t>
      </w:r>
      <w:r w:rsidRPr="006400DE">
        <w:rPr>
          <w:rFonts w:hint="cs"/>
          <w:rtl/>
        </w:rPr>
        <w:t>בבי</w:t>
      </w:r>
      <w:r w:rsidRPr="006400DE">
        <w:rPr>
          <w:rtl/>
        </w:rPr>
        <w:t>"</w:t>
      </w:r>
      <w:r w:rsidRPr="006400DE">
        <w:rPr>
          <w:rFonts w:hint="cs"/>
          <w:rtl/>
        </w:rPr>
        <w:t>ע</w:t>
      </w:r>
      <w:r w:rsidRPr="006400DE">
        <w:rPr>
          <w:rtl/>
        </w:rPr>
        <w:t xml:space="preserve"> </w:t>
      </w:r>
      <w:r w:rsidRPr="006400DE">
        <w:rPr>
          <w:rFonts w:hint="cs"/>
          <w:rtl/>
        </w:rPr>
        <w:t>בעלמי</w:t>
      </w:r>
      <w:r w:rsidRPr="006400DE">
        <w:rPr>
          <w:rtl/>
        </w:rPr>
        <w:t xml:space="preserve"> </w:t>
      </w:r>
      <w:r w:rsidRPr="006400DE">
        <w:rPr>
          <w:rFonts w:hint="cs"/>
          <w:rtl/>
        </w:rPr>
        <w:t>דפרודא</w:t>
      </w:r>
      <w:r w:rsidRPr="006400DE">
        <w:rPr>
          <w:rtl/>
        </w:rPr>
        <w:t xml:space="preserve"> </w:t>
      </w:r>
      <w:r w:rsidRPr="006400DE">
        <w:rPr>
          <w:rFonts w:hint="cs"/>
          <w:rtl/>
        </w:rPr>
        <w:t>ולא</w:t>
      </w:r>
      <w:r w:rsidRPr="006400DE">
        <w:rPr>
          <w:rtl/>
        </w:rPr>
        <w:t xml:space="preserve"> </w:t>
      </w:r>
      <w:r w:rsidRPr="006400DE">
        <w:rPr>
          <w:rFonts w:hint="cs"/>
          <w:rtl/>
        </w:rPr>
        <w:t>רק</w:t>
      </w:r>
      <w:r w:rsidRPr="006400DE">
        <w:rPr>
          <w:rtl/>
        </w:rPr>
        <w:t xml:space="preserve"> </w:t>
      </w:r>
      <w:r w:rsidRPr="006400DE">
        <w:rPr>
          <w:rFonts w:hint="cs"/>
          <w:rtl/>
        </w:rPr>
        <w:t>באצי</w:t>
      </w:r>
      <w:r w:rsidRPr="006400DE">
        <w:rPr>
          <w:rtl/>
        </w:rPr>
        <w:t xml:space="preserve">', </w:t>
      </w:r>
      <w:r w:rsidRPr="006400DE">
        <w:rPr>
          <w:rFonts w:hint="cs"/>
          <w:rtl/>
        </w:rPr>
        <w:t>וזהו</w:t>
      </w:r>
      <w:r w:rsidRPr="006400DE">
        <w:rPr>
          <w:rtl/>
        </w:rPr>
        <w:t xml:space="preserve"> </w:t>
      </w:r>
      <w:r w:rsidRPr="006400DE">
        <w:rPr>
          <w:rFonts w:hint="cs"/>
          <w:rtl/>
        </w:rPr>
        <w:t>שיש</w:t>
      </w:r>
      <w:r w:rsidRPr="006400DE">
        <w:rPr>
          <w:rtl/>
        </w:rPr>
        <w:t xml:space="preserve"> </w:t>
      </w:r>
      <w:r w:rsidRPr="006400DE">
        <w:rPr>
          <w:rFonts w:hint="cs"/>
          <w:rtl/>
        </w:rPr>
        <w:t>קדושה</w:t>
      </w:r>
      <w:r w:rsidRPr="006400DE">
        <w:rPr>
          <w:rtl/>
        </w:rPr>
        <w:t xml:space="preserve"> </w:t>
      </w:r>
      <w:r w:rsidRPr="006400DE">
        <w:rPr>
          <w:rFonts w:hint="cs"/>
          <w:rtl/>
        </w:rPr>
        <w:t>לא</w:t>
      </w:r>
      <w:r w:rsidRPr="006400DE">
        <w:rPr>
          <w:rtl/>
        </w:rPr>
        <w:t xml:space="preserve"> </w:t>
      </w:r>
      <w:r w:rsidRPr="006400DE">
        <w:rPr>
          <w:rFonts w:hint="cs"/>
          <w:rtl/>
        </w:rPr>
        <w:t>רק</w:t>
      </w:r>
      <w:r w:rsidRPr="006400DE">
        <w:rPr>
          <w:rtl/>
        </w:rPr>
        <w:t xml:space="preserve"> </w:t>
      </w:r>
      <w:r w:rsidRPr="006400DE">
        <w:rPr>
          <w:rFonts w:hint="cs"/>
          <w:rtl/>
        </w:rPr>
        <w:t>בלה</w:t>
      </w:r>
      <w:r w:rsidRPr="006400DE">
        <w:rPr>
          <w:rtl/>
        </w:rPr>
        <w:t>"</w:t>
      </w:r>
      <w:r w:rsidRPr="006400DE">
        <w:rPr>
          <w:rFonts w:hint="cs"/>
          <w:rtl/>
        </w:rPr>
        <w:t>ק</w:t>
      </w:r>
      <w:r w:rsidRPr="006400DE">
        <w:rPr>
          <w:rtl/>
        </w:rPr>
        <w:t xml:space="preserve"> (</w:t>
      </w:r>
      <w:r w:rsidRPr="006400DE">
        <w:rPr>
          <w:rFonts w:hint="cs"/>
          <w:rtl/>
        </w:rPr>
        <w:t>באצי</w:t>
      </w:r>
      <w:r w:rsidRPr="006400DE">
        <w:rPr>
          <w:rtl/>
        </w:rPr>
        <w:t xml:space="preserve">') </w:t>
      </w:r>
      <w:r w:rsidRPr="006400DE">
        <w:rPr>
          <w:rFonts w:hint="cs"/>
          <w:rtl/>
        </w:rPr>
        <w:t>אלא</w:t>
      </w:r>
      <w:r w:rsidRPr="006400DE">
        <w:rPr>
          <w:rtl/>
        </w:rPr>
        <w:t xml:space="preserve"> "</w:t>
      </w:r>
      <w:r w:rsidRPr="006400DE">
        <w:rPr>
          <w:rFonts w:hint="cs"/>
          <w:rtl/>
        </w:rPr>
        <w:t>אפילו</w:t>
      </w:r>
      <w:r w:rsidRPr="006400DE">
        <w:rPr>
          <w:rtl/>
        </w:rPr>
        <w:t xml:space="preserve"> </w:t>
      </w:r>
      <w:r w:rsidRPr="006400DE">
        <w:rPr>
          <w:rFonts w:hint="cs"/>
          <w:rtl/>
        </w:rPr>
        <w:t>בלשון</w:t>
      </w:r>
      <w:r w:rsidRPr="006400DE">
        <w:rPr>
          <w:rtl/>
        </w:rPr>
        <w:t xml:space="preserve"> </w:t>
      </w:r>
      <w:r w:rsidRPr="006400DE">
        <w:rPr>
          <w:rFonts w:hint="cs"/>
          <w:rtl/>
        </w:rPr>
        <w:t>חול</w:t>
      </w:r>
      <w:r w:rsidRPr="006400DE">
        <w:rPr>
          <w:rtl/>
        </w:rPr>
        <w:t xml:space="preserve"> </w:t>
      </w:r>
      <w:r w:rsidRPr="006400DE">
        <w:rPr>
          <w:rFonts w:hint="cs"/>
          <w:rtl/>
        </w:rPr>
        <w:t>דהיינו</w:t>
      </w:r>
      <w:r w:rsidRPr="006400DE">
        <w:rPr>
          <w:rtl/>
        </w:rPr>
        <w:t xml:space="preserve"> </w:t>
      </w:r>
      <w:r w:rsidRPr="006400DE">
        <w:rPr>
          <w:rFonts w:hint="cs"/>
          <w:rtl/>
        </w:rPr>
        <w:t>שם</w:t>
      </w:r>
      <w:r w:rsidRPr="006400DE">
        <w:rPr>
          <w:rtl/>
        </w:rPr>
        <w:t xml:space="preserve"> </w:t>
      </w:r>
      <w:r w:rsidRPr="006400DE">
        <w:rPr>
          <w:rFonts w:hint="cs"/>
          <w:rtl/>
        </w:rPr>
        <w:t>שהקב</w:t>
      </w:r>
      <w:r w:rsidRPr="006400DE">
        <w:rPr>
          <w:rtl/>
        </w:rPr>
        <w:t>"</w:t>
      </w:r>
      <w:r w:rsidRPr="006400DE">
        <w:rPr>
          <w:rFonts w:hint="cs"/>
          <w:rtl/>
        </w:rPr>
        <w:t>ה</w:t>
      </w:r>
      <w:r w:rsidRPr="006400DE">
        <w:rPr>
          <w:rtl/>
        </w:rPr>
        <w:t xml:space="preserve"> </w:t>
      </w:r>
      <w:r w:rsidRPr="006400DE">
        <w:rPr>
          <w:rFonts w:hint="cs"/>
          <w:rtl/>
        </w:rPr>
        <w:t>נקרא</w:t>
      </w:r>
      <w:r w:rsidRPr="006400DE">
        <w:rPr>
          <w:rtl/>
        </w:rPr>
        <w:t xml:space="preserve"> </w:t>
      </w:r>
      <w:r w:rsidRPr="006400DE">
        <w:rPr>
          <w:rFonts w:hint="cs"/>
          <w:rtl/>
        </w:rPr>
        <w:t>בפי</w:t>
      </w:r>
      <w:r w:rsidRPr="006400DE">
        <w:rPr>
          <w:rtl/>
        </w:rPr>
        <w:t xml:space="preserve"> </w:t>
      </w:r>
      <w:r w:rsidRPr="006400DE">
        <w:rPr>
          <w:rFonts w:hint="cs"/>
          <w:rtl/>
        </w:rPr>
        <w:t>כל</w:t>
      </w:r>
      <w:r w:rsidRPr="006400DE">
        <w:rPr>
          <w:rtl/>
        </w:rPr>
        <w:t xml:space="preserve"> </w:t>
      </w:r>
      <w:r w:rsidRPr="006400DE">
        <w:rPr>
          <w:rFonts w:hint="cs"/>
          <w:rtl/>
        </w:rPr>
        <w:t>עם</w:t>
      </w:r>
      <w:r w:rsidRPr="006400DE">
        <w:rPr>
          <w:rtl/>
        </w:rPr>
        <w:t xml:space="preserve"> </w:t>
      </w:r>
      <w:r w:rsidRPr="006400DE">
        <w:rPr>
          <w:rFonts w:hint="cs"/>
          <w:rtl/>
        </w:rPr>
        <w:t>ולשון</w:t>
      </w:r>
      <w:r w:rsidRPr="006400DE">
        <w:rPr>
          <w:rtl/>
        </w:rPr>
        <w:t>"</w:t>
      </w:r>
      <w:r>
        <w:rPr>
          <w:rFonts w:hint="cs"/>
          <w:rtl/>
        </w:rPr>
        <w:t>.</w:t>
      </w:r>
      <w:r w:rsidRPr="006400DE">
        <w:rPr>
          <w:rtl/>
        </w:rPr>
        <w:t xml:space="preserve"> </w:t>
      </w:r>
      <w:r w:rsidRPr="006400DE">
        <w:rPr>
          <w:rFonts w:hint="cs"/>
          <w:rtl/>
        </w:rPr>
        <w:t>ואולי</w:t>
      </w:r>
      <w:r>
        <w:rPr>
          <w:rFonts w:hint="cs"/>
          <w:rtl/>
        </w:rPr>
        <w:t xml:space="preserve"> י"ל</w:t>
      </w:r>
      <w:r w:rsidRPr="006400DE">
        <w:rPr>
          <w:rtl/>
        </w:rPr>
        <w:t xml:space="preserve"> </w:t>
      </w:r>
      <w:r w:rsidRPr="006400DE">
        <w:rPr>
          <w:rFonts w:hint="cs"/>
          <w:rtl/>
        </w:rPr>
        <w:t>בדא</w:t>
      </w:r>
      <w:r w:rsidRPr="006400DE">
        <w:rPr>
          <w:rtl/>
        </w:rPr>
        <w:t>"</w:t>
      </w:r>
      <w:r w:rsidRPr="006400DE">
        <w:rPr>
          <w:rFonts w:hint="cs"/>
          <w:rtl/>
        </w:rPr>
        <w:t>פ</w:t>
      </w:r>
      <w:r w:rsidRPr="006400DE">
        <w:rPr>
          <w:rtl/>
        </w:rPr>
        <w:t xml:space="preserve"> </w:t>
      </w:r>
      <w:r>
        <w:rPr>
          <w:rFonts w:hint="cs"/>
          <w:rtl/>
        </w:rPr>
        <w:t>ש</w:t>
      </w:r>
      <w:r w:rsidRPr="006400DE">
        <w:rPr>
          <w:rFonts w:hint="cs"/>
          <w:rtl/>
        </w:rPr>
        <w:t>זהו</w:t>
      </w:r>
      <w:r w:rsidRPr="006400DE">
        <w:rPr>
          <w:rtl/>
        </w:rPr>
        <w:t xml:space="preserve"> </w:t>
      </w:r>
      <w:r w:rsidRPr="006400DE">
        <w:rPr>
          <w:rFonts w:hint="cs"/>
          <w:rtl/>
        </w:rPr>
        <w:t>העומק</w:t>
      </w:r>
      <w:r w:rsidRPr="006400DE">
        <w:rPr>
          <w:rtl/>
        </w:rPr>
        <w:t xml:space="preserve"> </w:t>
      </w:r>
      <w:r>
        <w:rPr>
          <w:rFonts w:hint="cs"/>
          <w:rtl/>
        </w:rPr>
        <w:t>ב</w:t>
      </w:r>
      <w:r w:rsidRPr="006400DE">
        <w:rPr>
          <w:rFonts w:hint="cs"/>
          <w:rtl/>
        </w:rPr>
        <w:t>ציון</w:t>
      </w:r>
      <w:r w:rsidRPr="006400DE">
        <w:rPr>
          <w:rtl/>
        </w:rPr>
        <w:t xml:space="preserve"> </w:t>
      </w:r>
      <w:r w:rsidRPr="006400DE">
        <w:rPr>
          <w:rFonts w:hint="cs"/>
          <w:rtl/>
        </w:rPr>
        <w:t>לשו</w:t>
      </w:r>
      <w:r w:rsidRPr="006400DE">
        <w:rPr>
          <w:rtl/>
        </w:rPr>
        <w:t>"</w:t>
      </w:r>
      <w:r w:rsidRPr="006400DE">
        <w:rPr>
          <w:rFonts w:hint="cs"/>
          <w:rtl/>
        </w:rPr>
        <w:t>ע</w:t>
      </w:r>
      <w:r w:rsidRPr="006400DE">
        <w:rPr>
          <w:rtl/>
        </w:rPr>
        <w:t xml:space="preserve"> </w:t>
      </w:r>
      <w:r w:rsidRPr="006400DE">
        <w:rPr>
          <w:rFonts w:hint="cs"/>
          <w:rtl/>
        </w:rPr>
        <w:t>אדה</w:t>
      </w:r>
      <w:r w:rsidRPr="006400DE">
        <w:rPr>
          <w:rtl/>
        </w:rPr>
        <w:t>"</w:t>
      </w:r>
      <w:r w:rsidRPr="006400DE">
        <w:rPr>
          <w:rFonts w:hint="cs"/>
          <w:rtl/>
        </w:rPr>
        <w:t>ז</w:t>
      </w:r>
      <w:r w:rsidRPr="006400DE">
        <w:rPr>
          <w:rtl/>
        </w:rPr>
        <w:t xml:space="preserve"> </w:t>
      </w:r>
      <w:r w:rsidRPr="006400DE">
        <w:rPr>
          <w:rFonts w:hint="cs"/>
          <w:rtl/>
        </w:rPr>
        <w:t>דוקא</w:t>
      </w:r>
      <w:r>
        <w:rPr>
          <w:rFonts w:hint="cs"/>
          <w:rtl/>
        </w:rPr>
        <w:t>,</w:t>
      </w:r>
      <w:r w:rsidRPr="006400DE">
        <w:rPr>
          <w:rtl/>
        </w:rPr>
        <w:t xml:space="preserve"> </w:t>
      </w:r>
      <w:r w:rsidRPr="006400DE">
        <w:rPr>
          <w:rFonts w:hint="cs"/>
          <w:rtl/>
        </w:rPr>
        <w:t>בנוסף</w:t>
      </w:r>
      <w:r w:rsidRPr="006400DE">
        <w:rPr>
          <w:rtl/>
        </w:rPr>
        <w:t xml:space="preserve"> </w:t>
      </w:r>
      <w:r w:rsidRPr="006400DE">
        <w:rPr>
          <w:rFonts w:hint="cs"/>
          <w:rtl/>
        </w:rPr>
        <w:t>לשאר</w:t>
      </w:r>
      <w:r w:rsidRPr="006400DE">
        <w:rPr>
          <w:rtl/>
        </w:rPr>
        <w:t xml:space="preserve"> </w:t>
      </w:r>
      <w:r w:rsidRPr="006400DE">
        <w:rPr>
          <w:rFonts w:hint="cs"/>
          <w:rtl/>
        </w:rPr>
        <w:t>המ</w:t>
      </w:r>
      <w:r w:rsidRPr="006400DE">
        <w:rPr>
          <w:rtl/>
        </w:rPr>
        <w:t>"</w:t>
      </w:r>
      <w:r w:rsidRPr="006400DE">
        <w:rPr>
          <w:rFonts w:hint="cs"/>
          <w:rtl/>
        </w:rPr>
        <w:t>מ</w:t>
      </w:r>
      <w:r w:rsidRPr="006400DE">
        <w:rPr>
          <w:rtl/>
        </w:rPr>
        <w:t>.</w:t>
      </w:r>
    </w:p>
    <w:p w:rsidR="000A16EC" w:rsidRPr="006400DE" w:rsidRDefault="000A16EC" w:rsidP="000A16EC">
      <w:pPr>
        <w:pStyle w:val="a3"/>
        <w:rPr>
          <w:rtl/>
        </w:rPr>
      </w:pPr>
      <w:r>
        <w:rPr>
          <w:rFonts w:hint="cs"/>
          <w:rtl/>
        </w:rPr>
        <w:t>וראה לקו"ש חל"ו (ע' 53. ממאמר (ושיחות) יו"ד שבט תש"כ, תשכ"א, תש"מ)</w:t>
      </w:r>
      <w:r w:rsidRPr="006400DE">
        <w:rPr>
          <w:rtl/>
        </w:rPr>
        <w:t xml:space="preserve">, </w:t>
      </w:r>
      <w:r>
        <w:rPr>
          <w:rFonts w:hint="cs"/>
          <w:rtl/>
        </w:rPr>
        <w:t>ש</w:t>
      </w:r>
      <w:r w:rsidRPr="006400DE">
        <w:rPr>
          <w:rFonts w:hint="cs"/>
          <w:rtl/>
        </w:rPr>
        <w:t>דן</w:t>
      </w:r>
      <w:r w:rsidRPr="006400DE">
        <w:rPr>
          <w:rtl/>
        </w:rPr>
        <w:t xml:space="preserve"> </w:t>
      </w:r>
      <w:r>
        <w:rPr>
          <w:rFonts w:hint="cs"/>
          <w:rtl/>
        </w:rPr>
        <w:t xml:space="preserve">בארוכה </w:t>
      </w:r>
      <w:r w:rsidRPr="006400DE">
        <w:rPr>
          <w:rFonts w:hint="cs"/>
          <w:rtl/>
        </w:rPr>
        <w:t>ב</w:t>
      </w:r>
      <w:r>
        <w:rPr>
          <w:rFonts w:hint="cs"/>
          <w:rtl/>
        </w:rPr>
        <w:t xml:space="preserve">ענין </w:t>
      </w:r>
      <w:r w:rsidRPr="006400DE">
        <w:rPr>
          <w:rFonts w:hint="cs"/>
          <w:rtl/>
        </w:rPr>
        <w:t>שם</w:t>
      </w:r>
      <w:r w:rsidRPr="006400DE">
        <w:rPr>
          <w:rtl/>
        </w:rPr>
        <w:t xml:space="preserve"> </w:t>
      </w:r>
      <w:r w:rsidRPr="006400DE">
        <w:rPr>
          <w:rFonts w:hint="cs"/>
          <w:rtl/>
        </w:rPr>
        <w:t>צבאות</w:t>
      </w:r>
      <w:r w:rsidRPr="006400DE">
        <w:rPr>
          <w:rtl/>
        </w:rPr>
        <w:t>.</w:t>
      </w:r>
    </w:p>
    <w:p w:rsidR="003C4204" w:rsidRPr="000A16EC" w:rsidRDefault="000A16EC" w:rsidP="000A16EC">
      <w:pPr>
        <w:pStyle w:val="a3"/>
        <w:rPr>
          <w:rFonts w:asciiTheme="minorHAnsi" w:eastAsiaTheme="minorHAnsi" w:hAnsiTheme="minorHAnsi"/>
          <w:rtl/>
        </w:rPr>
      </w:pPr>
      <w:r w:rsidRPr="006400DE">
        <w:rPr>
          <w:rFonts w:hint="cs"/>
          <w:rtl/>
        </w:rPr>
        <w:t>כהנ</w:t>
      </w:r>
      <w:r w:rsidRPr="006400DE">
        <w:rPr>
          <w:rtl/>
        </w:rPr>
        <w:t>"</w:t>
      </w:r>
      <w:r w:rsidRPr="006400DE">
        <w:rPr>
          <w:rFonts w:hint="cs"/>
          <w:rtl/>
        </w:rPr>
        <w:t>ל</w:t>
      </w:r>
      <w:r w:rsidRPr="006400DE">
        <w:rPr>
          <w:rtl/>
        </w:rPr>
        <w:t xml:space="preserve"> </w:t>
      </w:r>
      <w:r w:rsidRPr="006400DE">
        <w:rPr>
          <w:rFonts w:hint="cs"/>
          <w:rtl/>
        </w:rPr>
        <w:t>אינו</w:t>
      </w:r>
      <w:r w:rsidRPr="006400DE">
        <w:rPr>
          <w:rtl/>
        </w:rPr>
        <w:t xml:space="preserve"> </w:t>
      </w:r>
      <w:r>
        <w:rPr>
          <w:rFonts w:hint="cs"/>
          <w:rtl/>
        </w:rPr>
        <w:t>אלא</w:t>
      </w:r>
      <w:r w:rsidRPr="006400DE">
        <w:rPr>
          <w:rtl/>
        </w:rPr>
        <w:t xml:space="preserve"> </w:t>
      </w:r>
      <w:r w:rsidRPr="006400DE">
        <w:rPr>
          <w:rFonts w:hint="cs"/>
          <w:rtl/>
        </w:rPr>
        <w:t>ביאור</w:t>
      </w:r>
      <w:r w:rsidRPr="006400DE">
        <w:rPr>
          <w:rtl/>
        </w:rPr>
        <w:t xml:space="preserve"> </w:t>
      </w:r>
      <w:r w:rsidRPr="006400DE">
        <w:rPr>
          <w:rFonts w:hint="cs"/>
          <w:rtl/>
        </w:rPr>
        <w:t>בדא</w:t>
      </w:r>
      <w:r w:rsidRPr="006400DE">
        <w:rPr>
          <w:rtl/>
        </w:rPr>
        <w:t>"</w:t>
      </w:r>
      <w:r w:rsidRPr="006400DE">
        <w:rPr>
          <w:rFonts w:hint="cs"/>
          <w:rtl/>
        </w:rPr>
        <w:t>פ</w:t>
      </w:r>
      <w:r w:rsidRPr="006400DE">
        <w:rPr>
          <w:rtl/>
        </w:rPr>
        <w:t xml:space="preserve"> </w:t>
      </w:r>
      <w:r w:rsidRPr="006400DE">
        <w:rPr>
          <w:rFonts w:hint="cs"/>
          <w:rtl/>
        </w:rPr>
        <w:t>בדבריו</w:t>
      </w:r>
      <w:r w:rsidRPr="006400DE">
        <w:rPr>
          <w:rtl/>
        </w:rPr>
        <w:t xml:space="preserve"> </w:t>
      </w:r>
      <w:r w:rsidRPr="006400DE">
        <w:rPr>
          <w:rFonts w:hint="cs"/>
          <w:rtl/>
        </w:rPr>
        <w:t>הק</w:t>
      </w:r>
      <w:r w:rsidRPr="006400DE">
        <w:rPr>
          <w:rtl/>
        </w:rPr>
        <w:t xml:space="preserve">' </w:t>
      </w:r>
      <w:r w:rsidRPr="006400DE">
        <w:rPr>
          <w:rFonts w:hint="cs"/>
          <w:rtl/>
        </w:rPr>
        <w:t>לפי</w:t>
      </w:r>
      <w:r w:rsidRPr="006400DE">
        <w:rPr>
          <w:rtl/>
        </w:rPr>
        <w:t xml:space="preserve"> </w:t>
      </w:r>
      <w:r w:rsidRPr="006400DE">
        <w:rPr>
          <w:rFonts w:hint="cs"/>
          <w:rtl/>
        </w:rPr>
        <w:t>דעתי</w:t>
      </w:r>
      <w:r w:rsidRPr="006400DE">
        <w:rPr>
          <w:rtl/>
        </w:rPr>
        <w:t xml:space="preserve"> </w:t>
      </w:r>
      <w:r w:rsidRPr="006400DE">
        <w:rPr>
          <w:rFonts w:hint="cs"/>
          <w:rtl/>
        </w:rPr>
        <w:t>השפל</w:t>
      </w:r>
      <w:r w:rsidRPr="006400DE">
        <w:rPr>
          <w:rtl/>
        </w:rPr>
        <w:t xml:space="preserve"> </w:t>
      </w:r>
      <w:r w:rsidRPr="006400DE">
        <w:rPr>
          <w:rFonts w:hint="cs"/>
          <w:rtl/>
        </w:rPr>
        <w:t>וכו</w:t>
      </w:r>
      <w:r w:rsidRPr="006400DE">
        <w:rPr>
          <w:rtl/>
        </w:rPr>
        <w:t>', '</w:t>
      </w:r>
      <w:r w:rsidRPr="006400DE">
        <w:rPr>
          <w:rFonts w:hint="cs"/>
          <w:rtl/>
        </w:rPr>
        <w:t>ולא</w:t>
      </w:r>
      <w:r w:rsidRPr="006400DE">
        <w:rPr>
          <w:rtl/>
        </w:rPr>
        <w:t xml:space="preserve"> </w:t>
      </w:r>
      <w:r w:rsidRPr="006400DE">
        <w:rPr>
          <w:rFonts w:hint="cs"/>
          <w:rtl/>
        </w:rPr>
        <w:t>מחשבותי</w:t>
      </w:r>
      <w:r w:rsidRPr="006400DE">
        <w:rPr>
          <w:rtl/>
        </w:rPr>
        <w:t xml:space="preserve"> </w:t>
      </w:r>
      <w:r w:rsidRPr="006400DE">
        <w:rPr>
          <w:rFonts w:hint="cs"/>
          <w:rtl/>
        </w:rPr>
        <w:t>כמחשבותיכם</w:t>
      </w:r>
      <w:r w:rsidRPr="006400DE">
        <w:rPr>
          <w:rtl/>
        </w:rPr>
        <w:t xml:space="preserve">'. </w:t>
      </w:r>
      <w:r w:rsidRPr="006400DE">
        <w:rPr>
          <w:rFonts w:hint="cs"/>
          <w:rtl/>
        </w:rPr>
        <w:t>ויש</w:t>
      </w:r>
      <w:r w:rsidRPr="006400DE">
        <w:rPr>
          <w:rtl/>
        </w:rPr>
        <w:t xml:space="preserve"> </w:t>
      </w:r>
      <w:r>
        <w:rPr>
          <w:rFonts w:hint="cs"/>
          <w:rtl/>
        </w:rPr>
        <w:t xml:space="preserve">להאריך </w:t>
      </w:r>
      <w:r w:rsidRPr="006400DE">
        <w:rPr>
          <w:rFonts w:hint="cs"/>
          <w:rtl/>
        </w:rPr>
        <w:t>ולבאר</w:t>
      </w:r>
      <w:r w:rsidRPr="006400DE">
        <w:rPr>
          <w:rtl/>
        </w:rPr>
        <w:t xml:space="preserve"> </w:t>
      </w:r>
      <w:r w:rsidRPr="006400DE">
        <w:rPr>
          <w:rFonts w:hint="cs"/>
          <w:rtl/>
        </w:rPr>
        <w:t>יותר</w:t>
      </w:r>
      <w:r w:rsidRPr="006400DE">
        <w:rPr>
          <w:rtl/>
        </w:rPr>
        <w:t xml:space="preserve">, </w:t>
      </w:r>
      <w:r w:rsidRPr="006400DE">
        <w:rPr>
          <w:rFonts w:hint="cs"/>
          <w:rtl/>
        </w:rPr>
        <w:t>ועוד</w:t>
      </w:r>
      <w:r w:rsidRPr="006400DE">
        <w:rPr>
          <w:rtl/>
        </w:rPr>
        <w:t xml:space="preserve"> </w:t>
      </w:r>
      <w:r w:rsidRPr="006400DE">
        <w:rPr>
          <w:rFonts w:hint="cs"/>
          <w:rtl/>
        </w:rPr>
        <w:t>חזון</w:t>
      </w:r>
      <w:r w:rsidRPr="006400DE">
        <w:rPr>
          <w:rtl/>
        </w:rPr>
        <w:t xml:space="preserve"> </w:t>
      </w:r>
      <w:r w:rsidRPr="006400DE">
        <w:rPr>
          <w:rFonts w:hint="cs"/>
          <w:rtl/>
        </w:rPr>
        <w:t>למועד</w:t>
      </w:r>
      <w:r w:rsidRPr="006400DE">
        <w:rPr>
          <w:rtl/>
        </w:rPr>
        <w:t>.</w:t>
      </w:r>
    </w:p>
    <w:p w:rsidR="003C4204" w:rsidRDefault="003C4204" w:rsidP="003C4204">
      <w:pPr>
        <w:tabs>
          <w:tab w:val="left" w:pos="2171"/>
          <w:tab w:val="center" w:pos="3096"/>
        </w:tabs>
        <w:bidi/>
        <w:spacing w:after="100" w:line="360" w:lineRule="auto"/>
        <w:ind w:firstLine="288"/>
        <w:jc w:val="center"/>
        <w:rPr>
          <w:rFonts w:ascii="Nymphette" w:eastAsia="Times New Roman" w:hAnsi="Nymphette" w:cs="Nymphette"/>
          <w:sz w:val="44"/>
          <w:szCs w:val="44"/>
          <w:rtl/>
        </w:rPr>
      </w:pPr>
      <w:r w:rsidRPr="00560BFB">
        <w:rPr>
          <w:rFonts w:ascii="Nymphette" w:eastAsia="Times New Roman" w:hAnsi="Nymphette" w:cs="Nymphette"/>
          <w:sz w:val="44"/>
          <w:szCs w:val="44"/>
        </w:rPr>
        <w:t>g</w:t>
      </w:r>
    </w:p>
    <w:p w:rsidR="00816B55" w:rsidRDefault="00816B55">
      <w:pPr>
        <w:rPr>
          <w:rFonts w:ascii="Nymphette" w:eastAsia="Times New Roman" w:hAnsi="Nymphette" w:cs="Nymphette"/>
          <w:sz w:val="44"/>
          <w:szCs w:val="44"/>
          <w:rtl/>
        </w:rPr>
      </w:pPr>
      <w:r>
        <w:rPr>
          <w:rFonts w:ascii="Nymphette" w:eastAsia="Times New Roman" w:hAnsi="Nymphette" w:cs="Times New Roman"/>
          <w:sz w:val="44"/>
          <w:szCs w:val="44"/>
          <w:rtl/>
        </w:rPr>
        <w:br w:type="page"/>
      </w:r>
    </w:p>
    <w:p w:rsidR="00AA6D9A" w:rsidRPr="00AA6D9A" w:rsidRDefault="00AA6D9A" w:rsidP="00AA6D9A">
      <w:pPr>
        <w:pStyle w:val="a0"/>
        <w:rPr>
          <w:rtl/>
        </w:rPr>
      </w:pPr>
      <w:bookmarkStart w:id="125" w:name="_Toc31602261"/>
      <w:r w:rsidRPr="00AA6D9A">
        <w:rPr>
          <w:rFonts w:hint="cs"/>
          <w:rtl/>
        </w:rPr>
        <w:lastRenderedPageBreak/>
        <w:t>הערה בד"ה באתי לגני תש"כ</w:t>
      </w:r>
      <w:bookmarkEnd w:id="125"/>
    </w:p>
    <w:p w:rsidR="00AA6D9A" w:rsidRDefault="00AA6D9A" w:rsidP="00C11D6C">
      <w:pPr>
        <w:pStyle w:val="a"/>
        <w:rPr>
          <w:rtl/>
        </w:rPr>
      </w:pPr>
      <w:bookmarkStart w:id="126" w:name="_Toc31602262"/>
      <w:r w:rsidRPr="00AA6D9A">
        <w:rPr>
          <w:rFonts w:hint="cs"/>
          <w:rtl/>
        </w:rPr>
        <w:t>הת' לוי יצחק לוין</w:t>
      </w:r>
      <w:bookmarkEnd w:id="126"/>
    </w:p>
    <w:p w:rsidR="00AA6D9A" w:rsidRPr="00AA6D9A" w:rsidRDefault="00AA6D9A" w:rsidP="00F01636">
      <w:pPr>
        <w:pStyle w:val="a1"/>
        <w:rPr>
          <w:rtl/>
          <w:lang w:val="en-GB"/>
        </w:rPr>
      </w:pPr>
      <w:r>
        <w:rPr>
          <w:rtl/>
          <w:lang w:val="en-GB"/>
        </w:rPr>
        <w:t>תלמיד בישיבה</w:t>
      </w:r>
    </w:p>
    <w:p w:rsidR="00AA6D9A" w:rsidRPr="00AA6D9A" w:rsidRDefault="00AA6D9A" w:rsidP="00AA6D9A">
      <w:pPr>
        <w:pStyle w:val="a3"/>
        <w:rPr>
          <w:rtl/>
        </w:rPr>
      </w:pPr>
      <w:r w:rsidRPr="00AA6D9A">
        <w:rPr>
          <w:rFonts w:hint="cs"/>
          <w:rtl/>
        </w:rPr>
        <w:t>במאמר ד"ה באתי לגני תש"כ</w:t>
      </w:r>
      <w:r w:rsidRPr="00AA6D9A">
        <w:rPr>
          <w:vertAlign w:val="superscript"/>
          <w:rtl/>
        </w:rPr>
        <w:footnoteReference w:id="13"/>
      </w:r>
      <w:r w:rsidRPr="00AA6D9A">
        <w:rPr>
          <w:rFonts w:hint="cs"/>
          <w:rtl/>
        </w:rPr>
        <w:t xml:space="preserve"> (השייך לשנה זו) מביא כ"ק אדמו"ר את דברי כ"ק אדמו"ר (מהורש"ב) נ"ע בד"ה למען דעת כל עמי הארץ פר"ת</w:t>
      </w:r>
      <w:r w:rsidRPr="00AA6D9A">
        <w:rPr>
          <w:vertAlign w:val="superscript"/>
          <w:rtl/>
        </w:rPr>
        <w:footnoteReference w:id="14"/>
      </w:r>
      <w:r w:rsidRPr="00AA6D9A">
        <w:rPr>
          <w:rFonts w:hint="cs"/>
          <w:rtl/>
        </w:rPr>
        <w:t xml:space="preserve"> בענין דהאין ערוך ניכר בעוה"ז דוקא, שמביא על זה מאמר הרמב"ם במו"נ</w:t>
      </w:r>
      <w:r w:rsidRPr="00AA6D9A">
        <w:rPr>
          <w:vertAlign w:val="superscript"/>
          <w:rtl/>
        </w:rPr>
        <w:footnoteReference w:id="15"/>
      </w:r>
      <w:r w:rsidRPr="00AA6D9A">
        <w:rPr>
          <w:rFonts w:hint="cs"/>
          <w:rtl/>
        </w:rPr>
        <w:t xml:space="preserve"> (בשינוי לשון), וז"ל: "וכמ"ש הרמב"ם . . דמציאות בעלי שיעור (היינו גשמיים) אין מספר להם הוא שקר . . שא"א להיות יש מיש עד אין שיעור ובהכרח שהתחלתו הוא מאין". עכ"ל.</w:t>
      </w:r>
    </w:p>
    <w:p w:rsidR="00AA6D9A" w:rsidRPr="00AA6D9A" w:rsidRDefault="00AA6D9A" w:rsidP="00AA6D9A">
      <w:pPr>
        <w:pStyle w:val="a3"/>
        <w:rPr>
          <w:rtl/>
        </w:rPr>
      </w:pPr>
      <w:r w:rsidRPr="00AA6D9A">
        <w:rPr>
          <w:rFonts w:hint="cs"/>
          <w:rtl/>
        </w:rPr>
        <w:t xml:space="preserve">ובהנחת המאמר (בהוצאה הישנה) מרחיב קצת כ"ק אדמו"ר ומוסיף כמה מילים, וז"ל: "א"א להיות התהוות בעלי שיעור ובעלי גבול יש מיש לאין סוף. ומאחר שרואים שישנם בעלי שיעור ובעלי גבול שהתהוותם הוא בדרך יש מיש </w:t>
      </w:r>
      <w:r w:rsidRPr="00AA6D9A">
        <w:rPr>
          <w:rtl/>
        </w:rPr>
        <w:t>–</w:t>
      </w:r>
      <w:r w:rsidRPr="00AA6D9A">
        <w:rPr>
          <w:rFonts w:hint="cs"/>
          <w:rtl/>
        </w:rPr>
        <w:t xml:space="preserve"> </w:t>
      </w:r>
      <w:r w:rsidRPr="00AA6D9A">
        <w:rPr>
          <w:rFonts w:hint="cs"/>
          <w:b/>
          <w:bCs/>
          <w:rtl/>
        </w:rPr>
        <w:t>בהכרח לומר שיש לזה קץ</w:t>
      </w:r>
      <w:r w:rsidRPr="00AA6D9A">
        <w:rPr>
          <w:rFonts w:hint="cs"/>
          <w:rtl/>
        </w:rPr>
        <w:t>, ובמילא מובן שישנו אין המהווה שהוא באי"ע". עכ"ל.</w:t>
      </w:r>
    </w:p>
    <w:p w:rsidR="00AA6D9A" w:rsidRPr="00AA6D9A" w:rsidRDefault="00AA6D9A" w:rsidP="00AA6D9A">
      <w:pPr>
        <w:pStyle w:val="a3"/>
        <w:rPr>
          <w:rtl/>
        </w:rPr>
      </w:pPr>
      <w:r w:rsidRPr="00AA6D9A">
        <w:rPr>
          <w:rFonts w:hint="cs"/>
          <w:rtl/>
        </w:rPr>
        <w:t xml:space="preserve">ולכאורה זהו ייתור, שהרי מזה עצמו שישנם בעלי שיעור ובעלי גבול "במילא מובן שישנו אין המהווה שהוא באי"ע", ומה מיתוסף בזה שיש לזה קץ. דהיינו הך, זה שמוכח שההתהוות היא מהאין מזה שיש לו קץ </w:t>
      </w:r>
      <w:r w:rsidRPr="00AA6D9A">
        <w:rPr>
          <w:rtl/>
        </w:rPr>
        <w:t>–</w:t>
      </w:r>
      <w:r w:rsidRPr="00AA6D9A">
        <w:rPr>
          <w:rFonts w:hint="cs"/>
          <w:rtl/>
        </w:rPr>
        <w:t xml:space="preserve"> </w:t>
      </w:r>
      <w:r w:rsidRPr="00AA6D9A">
        <w:rPr>
          <w:rFonts w:hint="cs"/>
          <w:b/>
          <w:bCs/>
          <w:rtl/>
        </w:rPr>
        <w:t>פירושו</w:t>
      </w:r>
      <w:r w:rsidRPr="00AA6D9A">
        <w:rPr>
          <w:rFonts w:hint="cs"/>
          <w:rtl/>
        </w:rPr>
        <w:t xml:space="preserve"> </w:t>
      </w:r>
      <w:r w:rsidRPr="00AA6D9A">
        <w:rPr>
          <w:rtl/>
        </w:rPr>
        <w:t>–</w:t>
      </w:r>
      <w:r w:rsidRPr="00AA6D9A">
        <w:rPr>
          <w:rFonts w:hint="cs"/>
          <w:rtl/>
        </w:rPr>
        <w:t xml:space="preserve"> שמצד </w:t>
      </w:r>
      <w:r w:rsidRPr="00AA6D9A">
        <w:rPr>
          <w:rFonts w:hint="cs"/>
          <w:b/>
          <w:bCs/>
          <w:rtl/>
        </w:rPr>
        <w:t>הגבלתם</w:t>
      </w:r>
      <w:r w:rsidRPr="00AA6D9A">
        <w:rPr>
          <w:rFonts w:hint="cs"/>
          <w:rtl/>
        </w:rPr>
        <w:t xml:space="preserve"> מוכרח שההתהוות היא מאין.</w:t>
      </w:r>
    </w:p>
    <w:p w:rsidR="00AA6D9A" w:rsidRPr="00AA6D9A" w:rsidRDefault="00AA6D9A" w:rsidP="00AA6D9A">
      <w:pPr>
        <w:pStyle w:val="a3"/>
        <w:rPr>
          <w:rtl/>
        </w:rPr>
      </w:pPr>
      <w:r w:rsidRPr="00AA6D9A">
        <w:rPr>
          <w:rFonts w:hint="cs"/>
          <w:rtl/>
        </w:rPr>
        <w:t>ואכן בהנחה החדשה של המאמר (י"ל ע"י ועד הנחות בלה"ק) השמיטו הוספה זו, והותירו רק הלשון כפי שכתב כ"ק אדמו"ר (מהורש"ב) נ"ע את דברי הרמב"ם.</w:t>
      </w:r>
    </w:p>
    <w:p w:rsidR="00AA6D9A" w:rsidRPr="00AA6D9A" w:rsidRDefault="00AA6D9A" w:rsidP="00AA6D9A">
      <w:pPr>
        <w:pStyle w:val="a3"/>
      </w:pPr>
      <w:r w:rsidRPr="00AA6D9A">
        <w:rPr>
          <w:rFonts w:hint="cs"/>
          <w:rtl/>
        </w:rPr>
        <w:t>אמנם באמת הוספה זו היא לשון קדשו של רבנו באמרו המאמר, וזלה"ק</w:t>
      </w:r>
      <w:r w:rsidRPr="00AA6D9A">
        <w:rPr>
          <w:vertAlign w:val="superscript"/>
          <w:rtl/>
        </w:rPr>
        <w:footnoteReference w:id="16"/>
      </w:r>
      <w:r w:rsidRPr="00AA6D9A">
        <w:rPr>
          <w:rFonts w:hint="cs"/>
          <w:rtl/>
        </w:rPr>
        <w:t xml:space="preserve">: "און וויבאלד אז מ'זעט אז ס'איז דא די בעלי שיעור, בעלי גבול </w:t>
      </w:r>
      <w:r w:rsidRPr="00AA6D9A">
        <w:rPr>
          <w:rtl/>
        </w:rPr>
        <w:t>–</w:t>
      </w:r>
      <w:r w:rsidRPr="00AA6D9A">
        <w:rPr>
          <w:rFonts w:hint="cs"/>
          <w:rtl/>
        </w:rPr>
        <w:t xml:space="preserve"> זיינען דאך דא די התהוות יש מיש, </w:t>
      </w:r>
      <w:r w:rsidRPr="00AA6D9A">
        <w:rPr>
          <w:rFonts w:hint="cs"/>
          <w:b/>
          <w:bCs/>
          <w:rtl/>
        </w:rPr>
        <w:t>מוז מען דאך זאגן אז ערגעץ וואו ענדיקט זיך דאס</w:t>
      </w:r>
      <w:r w:rsidRPr="00AA6D9A">
        <w:rPr>
          <w:rFonts w:hint="cs"/>
          <w:rtl/>
        </w:rPr>
        <w:t xml:space="preserve">, </w:t>
      </w:r>
      <w:r w:rsidRPr="00AA6D9A">
        <w:rPr>
          <w:rFonts w:hint="cs"/>
          <w:b/>
          <w:bCs/>
          <w:rtl/>
        </w:rPr>
        <w:t>במילא</w:t>
      </w:r>
      <w:r w:rsidRPr="00AA6D9A">
        <w:rPr>
          <w:rFonts w:hint="cs"/>
          <w:rtl/>
        </w:rPr>
        <w:t xml:space="preserve"> איז דארט איז דא דער ענין פון אין ערוך". עכ"ל. הנראה שאינו מסתפק בזה שכבר אמר שהם בעלי גבול, אלא מדגיש שיש להם סוף. ויש למצוא הפירוש בזה.</w:t>
      </w:r>
    </w:p>
    <w:p w:rsidR="00AA6D9A" w:rsidRPr="00AA6D9A" w:rsidRDefault="00AA6D9A" w:rsidP="00AA6D9A">
      <w:pPr>
        <w:pStyle w:val="a3"/>
        <w:rPr>
          <w:rtl/>
        </w:rPr>
      </w:pPr>
      <w:r w:rsidRPr="00AA6D9A">
        <w:rPr>
          <w:rFonts w:hint="cs"/>
          <w:rtl/>
        </w:rPr>
        <w:t>ובד"ה כי מראש צורים אראנו תרע"ג כתב</w:t>
      </w:r>
      <w:r w:rsidRPr="00AA6D9A">
        <w:rPr>
          <w:vertAlign w:val="superscript"/>
          <w:rtl/>
        </w:rPr>
        <w:footnoteReference w:id="17"/>
      </w:r>
      <w:r w:rsidRPr="00AA6D9A">
        <w:rPr>
          <w:rFonts w:hint="cs"/>
          <w:rtl/>
        </w:rPr>
        <w:t>, וז"ל: "שיהי' יש מיש עד בלי תכלית הוא בלתי אפשר כו' (</w:t>
      </w:r>
      <w:r w:rsidRPr="00AA6D9A">
        <w:rPr>
          <w:rFonts w:hint="cs"/>
          <w:b/>
          <w:bCs/>
          <w:rtl/>
        </w:rPr>
        <w:t>שהרי כל ענין היש הוא ההגבלה</w:t>
      </w:r>
      <w:r w:rsidRPr="00AA6D9A">
        <w:rPr>
          <w:rFonts w:hint="cs"/>
          <w:rtl/>
        </w:rPr>
        <w:t xml:space="preserve">, ואיך אפ"ל בלתי תכלית לו שזה היפך מהותו כו', </w:t>
      </w:r>
      <w:r w:rsidRPr="00AA6D9A">
        <w:rPr>
          <w:rFonts w:hint="cs"/>
          <w:b/>
          <w:bCs/>
          <w:rtl/>
        </w:rPr>
        <w:t>ובהכרח שיש לו קץ היינו התחלה</w:t>
      </w:r>
      <w:r w:rsidRPr="00AA6D9A">
        <w:rPr>
          <w:rFonts w:hint="cs"/>
          <w:rtl/>
        </w:rPr>
        <w:t xml:space="preserve"> כו', וכמ"ש הרמב"ם במו"נ </w:t>
      </w:r>
      <w:r w:rsidRPr="00AA6D9A">
        <w:rPr>
          <w:rFonts w:hint="cs"/>
          <w:rtl/>
        </w:rPr>
        <w:lastRenderedPageBreak/>
        <w:t>בהקדמות דיש מיש בלי תכלית לו הוא שקר גמור כו') ובהכרח שנתהווה מלא דבר דהיינו בחי' האין האלקי כו'". עכ"ל</w:t>
      </w:r>
      <w:r w:rsidRPr="00AA6D9A">
        <w:rPr>
          <w:vertAlign w:val="superscript"/>
          <w:rtl/>
        </w:rPr>
        <w:footnoteReference w:id="18"/>
      </w:r>
      <w:r w:rsidRPr="00AA6D9A">
        <w:rPr>
          <w:rFonts w:hint="cs"/>
          <w:rtl/>
        </w:rPr>
        <w:t>.</w:t>
      </w:r>
    </w:p>
    <w:p w:rsidR="00AA6D9A" w:rsidRPr="00AA6D9A" w:rsidRDefault="00AA6D9A" w:rsidP="00AA6D9A">
      <w:pPr>
        <w:pStyle w:val="a3"/>
        <w:rPr>
          <w:rtl/>
        </w:rPr>
      </w:pPr>
      <w:r w:rsidRPr="00AA6D9A">
        <w:rPr>
          <w:rFonts w:hint="cs"/>
          <w:rtl/>
        </w:rPr>
        <w:t xml:space="preserve">ולפ"ז אוי"ל שזוהי הכוונה גם בדברי רבנו כאן </w:t>
      </w:r>
      <w:r w:rsidRPr="00AA6D9A">
        <w:rPr>
          <w:rtl/>
        </w:rPr>
        <w:t>–</w:t>
      </w:r>
      <w:r w:rsidRPr="00AA6D9A">
        <w:rPr>
          <w:rFonts w:hint="cs"/>
          <w:rtl/>
        </w:rPr>
        <w:t xml:space="preserve"> שההכרח לענין ההתהוות מהאין הוא מעצם ענין ההגבלה, דהיינו מעצם זה "אז ס'איז דא די בעלי שיעור, בעלי גבול" ולאו דוקא מזה שיש לו קץ, שהרי זה נכלל בהגבלתו (כנ"ל). ומה שמוסיף שיש לזה קץ </w:t>
      </w:r>
      <w:r w:rsidRPr="00AA6D9A">
        <w:rPr>
          <w:rtl/>
        </w:rPr>
        <w:t>–</w:t>
      </w:r>
      <w:r w:rsidRPr="00AA6D9A">
        <w:rPr>
          <w:rFonts w:hint="cs"/>
          <w:rtl/>
        </w:rPr>
        <w:t xml:space="preserve"> הכוונה שבהכרח שיש לו </w:t>
      </w:r>
      <w:r w:rsidRPr="00AA6D9A">
        <w:rPr>
          <w:rFonts w:hint="cs"/>
          <w:b/>
          <w:bCs/>
          <w:rtl/>
        </w:rPr>
        <w:t>התחלה</w:t>
      </w:r>
      <w:r w:rsidRPr="00AA6D9A">
        <w:rPr>
          <w:rFonts w:hint="cs"/>
          <w:rtl/>
        </w:rPr>
        <w:t>, שהוא האין.</w:t>
      </w:r>
    </w:p>
    <w:p w:rsidR="00AA6D9A" w:rsidRPr="00AA6D9A" w:rsidRDefault="00AA6D9A" w:rsidP="00AA6D9A">
      <w:pPr>
        <w:pStyle w:val="a3"/>
        <w:rPr>
          <w:rtl/>
        </w:rPr>
      </w:pPr>
      <w:r w:rsidRPr="00AA6D9A">
        <w:rPr>
          <w:rFonts w:hint="cs"/>
          <w:rtl/>
        </w:rPr>
        <w:t>אבל כ"ז הוא רק ביאור בדברי רבנו עצמם, שנקודת הביאור היא שפירוש קץ הוא ההתחלה (האין). וא"כ ההוכחה היא מזה שהם מוגבלים, ומה שמוסיף "בהכרח שיש לזה קץ" הוא מה</w:t>
      </w:r>
      <w:r w:rsidRPr="00AA6D9A">
        <w:rPr>
          <w:rFonts w:hint="cs"/>
          <w:b/>
          <w:bCs/>
          <w:rtl/>
        </w:rPr>
        <w:t xml:space="preserve"> שמוכח</w:t>
      </w:r>
      <w:r w:rsidRPr="00AA6D9A">
        <w:rPr>
          <w:rFonts w:hint="cs"/>
          <w:rtl/>
        </w:rPr>
        <w:t xml:space="preserve"> מהגבלתם (שההתהוות היא מהאין </w:t>
      </w:r>
      <w:r w:rsidRPr="00AA6D9A">
        <w:rPr>
          <w:rtl/>
        </w:rPr>
        <w:t>–</w:t>
      </w:r>
      <w:r w:rsidRPr="00AA6D9A">
        <w:rPr>
          <w:rFonts w:hint="cs"/>
          <w:rtl/>
        </w:rPr>
        <w:t xml:space="preserve"> קץ), אבל אין מילים אלו </w:t>
      </w:r>
      <w:r w:rsidRPr="00AA6D9A">
        <w:rPr>
          <w:rFonts w:hint="cs"/>
          <w:b/>
          <w:bCs/>
          <w:rtl/>
        </w:rPr>
        <w:t>ההוכחה</w:t>
      </w:r>
      <w:r w:rsidRPr="00AA6D9A">
        <w:rPr>
          <w:rFonts w:hint="cs"/>
          <w:rtl/>
        </w:rPr>
        <w:t xml:space="preserve"> </w:t>
      </w:r>
      <w:r w:rsidRPr="00AA6D9A">
        <w:rPr>
          <w:rFonts w:hint="cs"/>
          <w:b/>
          <w:bCs/>
          <w:rtl/>
        </w:rPr>
        <w:t>עצמה</w:t>
      </w:r>
      <w:r w:rsidRPr="00AA6D9A">
        <w:rPr>
          <w:rFonts w:hint="cs"/>
          <w:rtl/>
        </w:rPr>
        <w:t xml:space="preserve"> (כלומר שבזה שיש להם קץ מוכח שההתהוות היא מהאין).</w:t>
      </w:r>
    </w:p>
    <w:p w:rsidR="00AA6D9A" w:rsidRPr="00AA6D9A" w:rsidRDefault="00AA6D9A" w:rsidP="00AA6D9A">
      <w:pPr>
        <w:pStyle w:val="a3"/>
        <w:rPr>
          <w:rtl/>
        </w:rPr>
      </w:pPr>
      <w:r w:rsidRPr="00AA6D9A">
        <w:rPr>
          <w:rFonts w:hint="cs"/>
          <w:rtl/>
        </w:rPr>
        <w:t>וזה מדוייק בלשון רבנו "</w:t>
      </w:r>
      <w:r w:rsidRPr="00AA6D9A">
        <w:rPr>
          <w:rFonts w:hint="cs"/>
          <w:b/>
          <w:bCs/>
          <w:rtl/>
        </w:rPr>
        <w:t>מוז מען דאך זאגן</w:t>
      </w:r>
      <w:r w:rsidRPr="00AA6D9A">
        <w:rPr>
          <w:rFonts w:hint="cs"/>
          <w:rtl/>
        </w:rPr>
        <w:t xml:space="preserve"> אז ערגעץ וואו ענדיקט זיך דאס", </w:t>
      </w:r>
      <w:r w:rsidRPr="00AA6D9A">
        <w:rPr>
          <w:rtl/>
        </w:rPr>
        <w:t>–</w:t>
      </w:r>
      <w:r w:rsidRPr="00AA6D9A">
        <w:rPr>
          <w:rFonts w:hint="cs"/>
          <w:rtl/>
        </w:rPr>
        <w:t xml:space="preserve"> כלומר שזהו מה שמוכח. ומוסיף עוד ענין </w:t>
      </w:r>
      <w:r w:rsidRPr="00AA6D9A">
        <w:rPr>
          <w:rtl/>
        </w:rPr>
        <w:t>–</w:t>
      </w:r>
      <w:r w:rsidRPr="00AA6D9A">
        <w:rPr>
          <w:rFonts w:hint="cs"/>
          <w:rtl/>
        </w:rPr>
        <w:t xml:space="preserve"> "במילא איז דארט איז דא דער ענין פון אין ערוך" </w:t>
      </w:r>
      <w:r w:rsidRPr="00AA6D9A">
        <w:rPr>
          <w:rtl/>
        </w:rPr>
        <w:t>–</w:t>
      </w:r>
      <w:r w:rsidRPr="00AA6D9A">
        <w:rPr>
          <w:rFonts w:hint="cs"/>
          <w:rtl/>
        </w:rPr>
        <w:t xml:space="preserve"> שמזה שיש לו קץ (התחלה) מוכרח שיש ענין דאי"ע, כי אין הוא באי"ע ליש.</w:t>
      </w:r>
    </w:p>
    <w:p w:rsidR="00AA6D9A" w:rsidRPr="00AA6D9A" w:rsidRDefault="00AA6D9A" w:rsidP="00AA6D9A">
      <w:pPr>
        <w:pStyle w:val="a3"/>
        <w:rPr>
          <w:rtl/>
        </w:rPr>
      </w:pPr>
      <w:r w:rsidRPr="00AA6D9A">
        <w:rPr>
          <w:rFonts w:hint="cs"/>
          <w:rtl/>
        </w:rPr>
        <w:t xml:space="preserve">אבל אינו מובן הלשון בהנחה (הראשונה), שכתוב "בהכרח לומר שיש לזה קץ, ובמילא מובן שישנו אין המהווה", שפירושו שזה שיש לו קץ הוא חלק </w:t>
      </w:r>
      <w:r w:rsidRPr="00AA6D9A">
        <w:rPr>
          <w:rFonts w:hint="cs"/>
          <w:b/>
          <w:bCs/>
          <w:rtl/>
        </w:rPr>
        <w:t>מההוכחה</w:t>
      </w:r>
      <w:r w:rsidRPr="00AA6D9A">
        <w:rPr>
          <w:rFonts w:hint="cs"/>
          <w:rtl/>
        </w:rPr>
        <w:t xml:space="preserve"> לזה שההתהוות היא מהאין, ובזה אי אפשר לומר שהפירוש בהקץ הוא האין.</w:t>
      </w:r>
    </w:p>
    <w:p w:rsidR="00AA6D9A" w:rsidRPr="00AA6D9A" w:rsidRDefault="00AA6D9A" w:rsidP="00AA6D9A">
      <w:pPr>
        <w:pStyle w:val="a3"/>
        <w:rPr>
          <w:rtl/>
        </w:rPr>
      </w:pPr>
      <w:r w:rsidRPr="00AA6D9A">
        <w:rPr>
          <w:rFonts w:hint="cs"/>
          <w:rtl/>
        </w:rPr>
        <w:t>ולא באתי אלא להעיר.</w:t>
      </w:r>
    </w:p>
    <w:p w:rsidR="00816B55" w:rsidRDefault="00AA6D9A" w:rsidP="00AA6D9A">
      <w:pPr>
        <w:tabs>
          <w:tab w:val="left" w:pos="2171"/>
          <w:tab w:val="center" w:pos="3096"/>
        </w:tabs>
        <w:bidi/>
        <w:spacing w:after="100" w:line="360" w:lineRule="auto"/>
        <w:ind w:firstLine="288"/>
        <w:jc w:val="center"/>
        <w:rPr>
          <w:rFonts w:ascii="Nymphette" w:eastAsia="Times New Roman" w:hAnsi="Nymphette" w:cs="Nymphette"/>
          <w:sz w:val="44"/>
          <w:szCs w:val="44"/>
        </w:rPr>
      </w:pPr>
      <w:r w:rsidRPr="00560BFB">
        <w:rPr>
          <w:rFonts w:ascii="Nymphette" w:eastAsia="Times New Roman" w:hAnsi="Nymphette" w:cs="Nymphette"/>
          <w:sz w:val="44"/>
          <w:szCs w:val="44"/>
        </w:rPr>
        <w:t>g</w:t>
      </w:r>
    </w:p>
    <w:p w:rsidR="00816B55" w:rsidRDefault="00816B55">
      <w:pPr>
        <w:rPr>
          <w:rFonts w:ascii="Nymphette" w:eastAsia="Times New Roman" w:hAnsi="Nymphette" w:cs="Nymphette"/>
          <w:sz w:val="44"/>
          <w:szCs w:val="44"/>
        </w:rPr>
      </w:pPr>
      <w:r>
        <w:rPr>
          <w:rFonts w:ascii="Nymphette" w:eastAsia="Times New Roman" w:hAnsi="Nymphette" w:cs="Nymphette"/>
          <w:sz w:val="44"/>
          <w:szCs w:val="44"/>
        </w:rPr>
        <w:br w:type="page"/>
      </w:r>
    </w:p>
    <w:p w:rsidR="00AA6D9A" w:rsidRPr="00256AB6" w:rsidRDefault="00AA6D9A" w:rsidP="00AA6D9A">
      <w:pPr>
        <w:pStyle w:val="a0"/>
        <w:bidi w:val="0"/>
        <w:rPr>
          <w:rtl/>
        </w:rPr>
      </w:pPr>
      <w:bookmarkStart w:id="127" w:name="_Toc31602263"/>
      <w:r w:rsidRPr="00256AB6">
        <w:rPr>
          <w:rFonts w:hint="cs"/>
          <w:rtl/>
        </w:rPr>
        <w:lastRenderedPageBreak/>
        <w:t xml:space="preserve">צדיק </w:t>
      </w:r>
      <w:r>
        <w:rPr>
          <w:rFonts w:hint="cs"/>
          <w:rtl/>
        </w:rPr>
        <w:t>ורע לו</w:t>
      </w:r>
      <w:bookmarkEnd w:id="127"/>
    </w:p>
    <w:p w:rsidR="00AA6D9A" w:rsidRDefault="00AA6D9A" w:rsidP="00C11D6C">
      <w:pPr>
        <w:pStyle w:val="a"/>
        <w:rPr>
          <w:rtl/>
        </w:rPr>
      </w:pPr>
      <w:bookmarkStart w:id="128" w:name="_Toc31602264"/>
      <w:r>
        <w:rPr>
          <w:rFonts w:hint="cs"/>
          <w:rtl/>
        </w:rPr>
        <w:t xml:space="preserve">הת' מנחם </w:t>
      </w:r>
      <w:r>
        <w:rPr>
          <w:rtl/>
        </w:rPr>
        <w:t>מענד</w:t>
      </w:r>
      <w:r>
        <w:rPr>
          <w:rFonts w:hint="cs"/>
          <w:rtl/>
        </w:rPr>
        <w:t>ל</w:t>
      </w:r>
      <w:r w:rsidR="00385FD3">
        <w:rPr>
          <w:rFonts w:hint="cs"/>
          <w:rtl/>
        </w:rPr>
        <w:t xml:space="preserve"> (בדא"ח)</w:t>
      </w:r>
      <w:r w:rsidRPr="00574E32">
        <w:rPr>
          <w:rtl/>
        </w:rPr>
        <w:t xml:space="preserve"> מקובצקי</w:t>
      </w:r>
      <w:bookmarkEnd w:id="128"/>
    </w:p>
    <w:p w:rsidR="00AA6D9A" w:rsidRPr="00C60FEE" w:rsidRDefault="00AA6D9A" w:rsidP="00F01636">
      <w:pPr>
        <w:pStyle w:val="a1"/>
        <w:rPr>
          <w:rtl/>
        </w:rPr>
      </w:pPr>
      <w:r>
        <w:rPr>
          <w:rFonts w:hint="cs"/>
          <w:rtl/>
        </w:rPr>
        <w:t xml:space="preserve">ישיבת </w:t>
      </w:r>
      <w:r w:rsidRPr="00C60FEE">
        <w:rPr>
          <w:rFonts w:hint="eastAsia"/>
          <w:rtl/>
        </w:rPr>
        <w:t>תות</w:t>
      </w:r>
      <w:r w:rsidRPr="00C60FEE">
        <w:rPr>
          <w:rtl/>
        </w:rPr>
        <w:t>"</w:t>
      </w:r>
      <w:r w:rsidRPr="00C60FEE">
        <w:rPr>
          <w:rFonts w:hint="eastAsia"/>
          <w:rtl/>
        </w:rPr>
        <w:t>ל</w:t>
      </w:r>
      <w:r>
        <w:rPr>
          <w:rFonts w:hint="cs"/>
          <w:rtl/>
        </w:rPr>
        <w:t xml:space="preserve"> המרכזית -</w:t>
      </w:r>
      <w:r w:rsidRPr="00C60FEE">
        <w:rPr>
          <w:rtl/>
        </w:rPr>
        <w:t xml:space="preserve"> 770</w:t>
      </w:r>
    </w:p>
    <w:p w:rsidR="00AA6D9A" w:rsidRPr="00AA6D9A" w:rsidRDefault="00AA6D9A" w:rsidP="00AA6D9A">
      <w:pPr>
        <w:pStyle w:val="a3"/>
        <w:rPr>
          <w:rtl/>
        </w:rPr>
      </w:pPr>
      <w:r w:rsidRPr="00AA6D9A">
        <w:rPr>
          <w:rFonts w:hint="cs"/>
          <w:rtl/>
        </w:rPr>
        <w:t>בתחילת פרק י' בתניא אדמו"ר הזקן מבאר את דרגת צדיק שאינו גמור:</w:t>
      </w:r>
    </w:p>
    <w:p w:rsidR="00AA6D9A" w:rsidRPr="00AA6D9A" w:rsidRDefault="00AA6D9A" w:rsidP="00AA6D9A">
      <w:pPr>
        <w:pStyle w:val="a3"/>
        <w:rPr>
          <w:rtl/>
        </w:rPr>
      </w:pPr>
      <w:r w:rsidRPr="00AA6D9A">
        <w:rPr>
          <w:rFonts w:hint="cs"/>
          <w:rtl/>
        </w:rPr>
        <w:t xml:space="preserve"> והנה כשהאדם מגביר נפשו האלוהית ונלחם כל כך עם הבהמית עד שמגרש ומבער הרע שבה מחלל השמאלי כמ"ש ובערת הרע מקרבך ואין הרע נהפך לטוב ממש נקרא צדיק שאינו גמור וצדיק ורע לו</w:t>
      </w:r>
      <w:r w:rsidRPr="00AA6D9A">
        <w:rPr>
          <w:rFonts w:hint="cs"/>
        </w:rPr>
        <w:t xml:space="preserve"> </w:t>
      </w:r>
    </w:p>
    <w:p w:rsidR="00AA6D9A" w:rsidRPr="00AA6D9A" w:rsidRDefault="00AA6D9A" w:rsidP="00AA6D9A">
      <w:pPr>
        <w:pStyle w:val="a3"/>
        <w:rPr>
          <w:rtl/>
        </w:rPr>
      </w:pPr>
      <w:r w:rsidRPr="00AA6D9A">
        <w:rPr>
          <w:rFonts w:hint="cs"/>
        </w:rPr>
        <w:t xml:space="preserve"> </w:t>
      </w:r>
      <w:r w:rsidRPr="00AA6D9A">
        <w:rPr>
          <w:rFonts w:hint="cs"/>
          <w:rtl/>
        </w:rPr>
        <w:t>דהיינו שיש בו עדיין מעט מזעיר רע בחלל השמאלי אלא שכפוף ובטל לטוב מחמת מיעוט ולכן נדמה לו כי ויגרשהו וילך לו כולו לגמרי אבל באמת אלו חלף והלך לו לגמרי כל הרע שבו היה נהפך לטוב ממש." עכ"ל.</w:t>
      </w:r>
    </w:p>
    <w:p w:rsidR="00AA6D9A" w:rsidRPr="00AA6D9A" w:rsidRDefault="00AA6D9A" w:rsidP="00AA6D9A">
      <w:pPr>
        <w:pStyle w:val="a3"/>
        <w:rPr>
          <w:rtl/>
        </w:rPr>
      </w:pPr>
      <w:r w:rsidRPr="00AA6D9A">
        <w:rPr>
          <w:rFonts w:hint="cs"/>
          <w:rtl/>
        </w:rPr>
        <w:t xml:space="preserve">ביאור הדברים: אצל הצדיק ורע לו לא רק שהנפש הבהמית לא מתגברת במחשבה דיבור המעשה, אלא הוא לא מתאווה כלל לרע, ולכן נדמה לו שאין לו כלל רע. </w:t>
      </w:r>
    </w:p>
    <w:p w:rsidR="00AA6D9A" w:rsidRPr="00AA6D9A" w:rsidRDefault="00AA6D9A" w:rsidP="00AA6D9A">
      <w:pPr>
        <w:pStyle w:val="a3"/>
        <w:rPr>
          <w:rtl/>
        </w:rPr>
      </w:pPr>
      <w:r w:rsidRPr="00AA6D9A">
        <w:rPr>
          <w:rFonts w:hint="cs"/>
          <w:rtl/>
        </w:rPr>
        <w:t xml:space="preserve">מחדש אדמו"ר הזקן שגם לו יש מעט רע, והסיבה שהוא לא מרגיש אותו זה כיוון שהרע שלו כפוף לטוב  ולא יכול להתבטא כלל. </w:t>
      </w:r>
    </w:p>
    <w:p w:rsidR="00AA6D9A" w:rsidRPr="00AA6D9A" w:rsidRDefault="00AA6D9A" w:rsidP="00AA6D9A">
      <w:pPr>
        <w:pStyle w:val="a3"/>
        <w:rPr>
          <w:rtl/>
        </w:rPr>
      </w:pPr>
      <w:r w:rsidRPr="00AA6D9A">
        <w:rPr>
          <w:rFonts w:hint="cs"/>
          <w:rtl/>
        </w:rPr>
        <w:t xml:space="preserve"> וההוכחה לכך שנשאר אצלו מעט רע </w:t>
      </w:r>
      <w:r w:rsidRPr="00AA6D9A">
        <w:rPr>
          <w:rtl/>
        </w:rPr>
        <w:t>–</w:t>
      </w:r>
      <w:r w:rsidRPr="00AA6D9A">
        <w:rPr>
          <w:rFonts w:hint="cs"/>
          <w:rtl/>
        </w:rPr>
        <w:t xml:space="preserve"> זה שהרע שלו לא נהפך לטוב, כי כאשר אין בכלל רע, הרע נהפך לטוב.</w:t>
      </w:r>
    </w:p>
    <w:p w:rsidR="00AA6D9A" w:rsidRPr="00AA6D9A" w:rsidRDefault="00AA6D9A" w:rsidP="00AA6D9A">
      <w:pPr>
        <w:pStyle w:val="a3"/>
        <w:rPr>
          <w:rtl/>
        </w:rPr>
      </w:pPr>
      <w:r w:rsidRPr="00AA6D9A">
        <w:rPr>
          <w:rFonts w:hint="cs"/>
          <w:rtl/>
        </w:rPr>
        <w:t>ובשיעורים בספר התניא מובא הערה של כ"ק אדמו"ר על המילים '...היה נהפך לטוב ממש': "..כי יש ב' עניינים: כח דנה"ב דק"נ, ולבושיו הצואים: וכשמסיר הלבושים יכול להפך הכח לטוב ע"י שמלבישו בטוב". עכ"ל.</w:t>
      </w:r>
    </w:p>
    <w:p w:rsidR="00AA6D9A" w:rsidRPr="00AA6D9A" w:rsidRDefault="00AA6D9A" w:rsidP="00AA6D9A">
      <w:pPr>
        <w:pStyle w:val="a3"/>
        <w:rPr>
          <w:rtl/>
        </w:rPr>
      </w:pPr>
      <w:r w:rsidRPr="00AA6D9A">
        <w:rPr>
          <w:rFonts w:hint="cs"/>
          <w:rtl/>
        </w:rPr>
        <w:t>והנה בפירוש 'חסידות מבוארת' על התניא  (בביאור לפרק י' הערה 7)  ביארו שלכ"ק אדמו"ר היה קשה הלשון "אלו חלף והלך לו...היה נהפך לטוב" שזהו לכאורה סתירה מניה וביה אם חלף והלך איך נהפך לטוב?</w:t>
      </w:r>
    </w:p>
    <w:p w:rsidR="00AA6D9A" w:rsidRPr="00AA6D9A" w:rsidRDefault="00AA6D9A" w:rsidP="00AA6D9A">
      <w:pPr>
        <w:pStyle w:val="a3"/>
        <w:rPr>
          <w:rtl/>
        </w:rPr>
      </w:pPr>
      <w:r w:rsidRPr="00AA6D9A">
        <w:rPr>
          <w:rFonts w:hint="cs"/>
          <w:rtl/>
        </w:rPr>
        <w:t>וההסבר הוא 'כי יש ב' עניינים..</w:t>
      </w:r>
      <w:r w:rsidRPr="00AA6D9A">
        <w:rPr>
          <w:rFonts w:hint="cs"/>
        </w:rPr>
        <w:t>'.</w:t>
      </w:r>
      <w:r w:rsidRPr="00AA6D9A">
        <w:rPr>
          <w:rFonts w:hint="cs"/>
          <w:rtl/>
        </w:rPr>
        <w:t xml:space="preserve"> עיי"ש באורך.</w:t>
      </w:r>
    </w:p>
    <w:p w:rsidR="00AA6D9A" w:rsidRPr="00AA6D9A" w:rsidRDefault="00AA6D9A" w:rsidP="00AA6D9A">
      <w:pPr>
        <w:pStyle w:val="a3"/>
        <w:rPr>
          <w:rtl/>
        </w:rPr>
      </w:pPr>
      <w:r w:rsidRPr="00AA6D9A">
        <w:rPr>
          <w:rFonts w:hint="cs"/>
          <w:rtl/>
        </w:rPr>
        <w:t>אבל נראה</w:t>
      </w:r>
      <w:r w:rsidRPr="00EB55EE">
        <w:rPr>
          <w:rStyle w:val="FootnoteReference"/>
          <w:rFonts w:hint="cs"/>
          <w:rtl/>
        </w:rPr>
        <w:footnoteReference w:id="19"/>
      </w:r>
      <w:r w:rsidRPr="00EB55EE">
        <w:rPr>
          <w:rFonts w:hint="cs"/>
          <w:vertAlign w:val="superscript"/>
          <w:rtl/>
        </w:rPr>
        <w:t xml:space="preserve"> </w:t>
      </w:r>
      <w:r w:rsidRPr="00AA6D9A">
        <w:rPr>
          <w:rFonts w:hint="cs"/>
          <w:rtl/>
        </w:rPr>
        <w:t>שהביאור בהערה של הרבי הוא (גם) על שאלה אחרת:</w:t>
      </w:r>
    </w:p>
    <w:p w:rsidR="00AA6D9A" w:rsidRPr="00AA6D9A" w:rsidRDefault="00AA6D9A" w:rsidP="00AA6D9A">
      <w:pPr>
        <w:pStyle w:val="a3"/>
        <w:rPr>
          <w:rtl/>
        </w:rPr>
      </w:pPr>
      <w:r w:rsidRPr="00AA6D9A">
        <w:rPr>
          <w:rFonts w:hint="cs"/>
          <w:rtl/>
        </w:rPr>
        <w:t xml:space="preserve">הקושי בביאור בתניא הוא לא (רק) בלשון אלא (גם) בתוכן, לכאורה לגרש את </w:t>
      </w:r>
      <w:r w:rsidRPr="00AA6D9A">
        <w:rPr>
          <w:rFonts w:hint="cs"/>
          <w:rtl/>
        </w:rPr>
        <w:lastRenderedPageBreak/>
        <w:t>הרע ולהפוך את הרע לטוב הם שני עבודות שונות, להלחם עם הרע או לשכנע את הרע לההיפך לטוב (ע"ד אתכפיא ואתהפכא).</w:t>
      </w:r>
    </w:p>
    <w:p w:rsidR="00AA6D9A" w:rsidRPr="00AA6D9A" w:rsidRDefault="00AA6D9A" w:rsidP="00AA6D9A">
      <w:pPr>
        <w:pStyle w:val="a3"/>
        <w:rPr>
          <w:rtl/>
        </w:rPr>
      </w:pPr>
      <w:r w:rsidRPr="00AA6D9A">
        <w:rPr>
          <w:rFonts w:hint="cs"/>
          <w:rtl/>
        </w:rPr>
        <w:t>וא"כ מה ההכרח לומר שכאשר יגרש את הרע בדרך ממילא יהפך לטוב? ומה ההוכחה שלצדיק שאינו גמור נשאר קצת רע, אולי גירש את הרע ועדיין לא הפכו לטוב</w:t>
      </w:r>
      <w:r w:rsidRPr="00AA6D9A">
        <w:rPr>
          <w:rStyle w:val="FootnoteReference"/>
          <w:vertAlign w:val="baseline"/>
          <w:rtl/>
        </w:rPr>
        <w:footnoteReference w:id="20"/>
      </w:r>
      <w:r w:rsidRPr="00AA6D9A">
        <w:rPr>
          <w:rFonts w:hint="cs"/>
          <w:rtl/>
        </w:rPr>
        <w:t>?</w:t>
      </w:r>
    </w:p>
    <w:p w:rsidR="00AA6D9A" w:rsidRPr="00AA6D9A" w:rsidRDefault="00AA6D9A" w:rsidP="00AA6D9A">
      <w:pPr>
        <w:pStyle w:val="a3"/>
        <w:rPr>
          <w:rtl/>
        </w:rPr>
      </w:pPr>
      <w:r w:rsidRPr="00AA6D9A">
        <w:rPr>
          <w:rFonts w:hint="cs"/>
          <w:rtl/>
        </w:rPr>
        <w:t xml:space="preserve">וע"ז מבאר הרבי "..כי יש ב' עניינים.." </w:t>
      </w:r>
    </w:p>
    <w:p w:rsidR="00AA6D9A" w:rsidRPr="00AA6D9A" w:rsidRDefault="00AA6D9A" w:rsidP="00AA6D9A">
      <w:pPr>
        <w:pStyle w:val="a3"/>
        <w:rPr>
          <w:rtl/>
        </w:rPr>
      </w:pPr>
      <w:r w:rsidRPr="00AA6D9A">
        <w:rPr>
          <w:rFonts w:hint="cs"/>
          <w:rtl/>
        </w:rPr>
        <w:t>הביאור: אם הנפש הבהמית היתה בעצם רע וצריך היה להפוך אותה לטוב אז באמת זה שני עבודות בשני דרגות,</w:t>
      </w:r>
    </w:p>
    <w:p w:rsidR="00AA6D9A" w:rsidRPr="00AA6D9A" w:rsidRDefault="00AA6D9A" w:rsidP="00AA6D9A">
      <w:pPr>
        <w:pStyle w:val="a3"/>
        <w:rPr>
          <w:rtl/>
        </w:rPr>
      </w:pPr>
      <w:r w:rsidRPr="00AA6D9A">
        <w:rPr>
          <w:rFonts w:hint="cs"/>
          <w:rtl/>
        </w:rPr>
        <w:t>אבל כיוון שכח המתאווה שבנפש הבהמית עצמו לא רע רק שמלובש ברע, אז כאשר מסיר את הלבוש הרע לא צריך עוד שלב להפוך הכח לטוב אלא יכול בדרך ממילא להלבישו בטוב.</w:t>
      </w:r>
    </w:p>
    <w:p w:rsidR="00816B55" w:rsidRDefault="00385FD3" w:rsidP="00A007C1">
      <w:pPr>
        <w:tabs>
          <w:tab w:val="left" w:pos="2171"/>
          <w:tab w:val="center" w:pos="3096"/>
        </w:tabs>
        <w:bidi/>
        <w:spacing w:after="100" w:line="360" w:lineRule="auto"/>
        <w:ind w:firstLine="288"/>
        <w:jc w:val="center"/>
        <w:rPr>
          <w:rFonts w:ascii="Nymphette" w:eastAsia="Times New Roman" w:hAnsi="Nymphette" w:cs="Nymphette"/>
          <w:sz w:val="44"/>
          <w:szCs w:val="44"/>
        </w:rPr>
      </w:pPr>
      <w:bookmarkStart w:id="129" w:name="_Toc26492275"/>
      <w:r w:rsidRPr="00560BFB">
        <w:rPr>
          <w:rFonts w:ascii="Nymphette" w:eastAsia="Times New Roman" w:hAnsi="Nymphette" w:cs="Nymphette"/>
          <w:sz w:val="44"/>
          <w:szCs w:val="44"/>
        </w:rPr>
        <w:t>g</w:t>
      </w:r>
    </w:p>
    <w:p w:rsidR="00816B55" w:rsidRDefault="00816B55">
      <w:pPr>
        <w:rPr>
          <w:rFonts w:ascii="Nymphette" w:eastAsia="Times New Roman" w:hAnsi="Nymphette" w:cs="Nymphette"/>
          <w:sz w:val="44"/>
          <w:szCs w:val="44"/>
        </w:rPr>
      </w:pPr>
      <w:r>
        <w:rPr>
          <w:rFonts w:ascii="Nymphette" w:eastAsia="Times New Roman" w:hAnsi="Nymphette" w:cs="Nymphette"/>
          <w:sz w:val="44"/>
          <w:szCs w:val="44"/>
        </w:rPr>
        <w:br w:type="page"/>
      </w:r>
    </w:p>
    <w:p w:rsidR="00A007C1" w:rsidRPr="005D5735" w:rsidRDefault="00A007C1" w:rsidP="00A007C1">
      <w:pPr>
        <w:pStyle w:val="a0"/>
        <w:rPr>
          <w:sz w:val="24"/>
          <w:szCs w:val="24"/>
        </w:rPr>
      </w:pPr>
      <w:bookmarkStart w:id="130" w:name="_Toc31602265"/>
      <w:r w:rsidRPr="005D5735">
        <w:rPr>
          <w:rtl/>
        </w:rPr>
        <w:lastRenderedPageBreak/>
        <w:t>השייכות בין בן זומא וחכמים לבית שמאי ובית הלל</w:t>
      </w:r>
      <w:bookmarkEnd w:id="130"/>
    </w:p>
    <w:p w:rsidR="00A007C1" w:rsidRDefault="00A007C1" w:rsidP="00C11D6C">
      <w:pPr>
        <w:pStyle w:val="a"/>
        <w:rPr>
          <w:rtl/>
        </w:rPr>
      </w:pPr>
      <w:bookmarkStart w:id="131" w:name="_Toc31602266"/>
      <w:r>
        <w:rPr>
          <w:rFonts w:hint="cs"/>
          <w:rtl/>
        </w:rPr>
        <w:t xml:space="preserve">הת' </w:t>
      </w:r>
      <w:r w:rsidRPr="005D5735">
        <w:rPr>
          <w:rtl/>
        </w:rPr>
        <w:t>מנחם מענדל גורארי'</w:t>
      </w:r>
      <w:bookmarkEnd w:id="131"/>
    </w:p>
    <w:p w:rsidR="003102BB" w:rsidRPr="003102BB" w:rsidRDefault="003102BB" w:rsidP="003102BB">
      <w:pPr>
        <w:pStyle w:val="a1"/>
        <w:rPr>
          <w:lang w:val="en-GB"/>
        </w:rPr>
      </w:pPr>
      <w:r>
        <w:rPr>
          <w:rtl/>
          <w:lang w:val="en-GB"/>
        </w:rPr>
        <w:t xml:space="preserve">תלמיד </w:t>
      </w:r>
      <w:r>
        <w:rPr>
          <w:rFonts w:hint="cs"/>
          <w:rtl/>
          <w:lang w:val="en-GB"/>
        </w:rPr>
        <w:t>בישיבה</w:t>
      </w:r>
    </w:p>
    <w:p w:rsidR="00A007C1" w:rsidRPr="005D5735" w:rsidRDefault="00A007C1" w:rsidP="00A007C1">
      <w:pPr>
        <w:pStyle w:val="a3"/>
      </w:pPr>
      <w:r w:rsidRPr="005D5735">
        <w:rPr>
          <w:rtl/>
        </w:rPr>
        <w:t>בשיחת ש"ק שמות תשנ"ב מבאר הרבי בארוכה המשנה בסוף פרק קמא דברכות. וזה לשון המשנה:</w:t>
      </w:r>
    </w:p>
    <w:p w:rsidR="00A007C1" w:rsidRPr="005D5735" w:rsidRDefault="00A007C1" w:rsidP="00A007C1">
      <w:pPr>
        <w:pStyle w:val="a3"/>
        <w:rPr>
          <w:rtl/>
        </w:rPr>
      </w:pPr>
      <w:r w:rsidRPr="005D5735">
        <w:rPr>
          <w:rFonts w:ascii="Cambria" w:hAnsi="Cambria" w:cs="Cambria" w:hint="cs"/>
          <w:rtl/>
        </w:rPr>
        <w:t> </w:t>
      </w:r>
      <w:r w:rsidRPr="005D5735">
        <w:rPr>
          <w:rtl/>
        </w:rPr>
        <w:t>"</w:t>
      </w:r>
      <w:r w:rsidRPr="005D5735">
        <w:rPr>
          <w:rFonts w:hint="cs"/>
          <w:rtl/>
        </w:rPr>
        <w:t>אמר</w:t>
      </w:r>
      <w:r w:rsidRPr="005D5735">
        <w:rPr>
          <w:rtl/>
        </w:rPr>
        <w:t xml:space="preserve"> </w:t>
      </w:r>
      <w:r w:rsidRPr="005D5735">
        <w:rPr>
          <w:rFonts w:hint="cs"/>
          <w:rtl/>
        </w:rPr>
        <w:t>ר</w:t>
      </w:r>
      <w:r w:rsidRPr="005D5735">
        <w:rPr>
          <w:rtl/>
        </w:rPr>
        <w:t xml:space="preserve">' </w:t>
      </w:r>
      <w:r w:rsidRPr="005D5735">
        <w:rPr>
          <w:rFonts w:hint="cs"/>
          <w:rtl/>
        </w:rPr>
        <w:t>אלעזר</w:t>
      </w:r>
      <w:r w:rsidRPr="005D5735">
        <w:rPr>
          <w:rtl/>
        </w:rPr>
        <w:t xml:space="preserve"> </w:t>
      </w:r>
      <w:r w:rsidRPr="005D5735">
        <w:rPr>
          <w:rFonts w:hint="cs"/>
          <w:rtl/>
        </w:rPr>
        <w:t>בן</w:t>
      </w:r>
      <w:r w:rsidRPr="005D5735">
        <w:rPr>
          <w:rtl/>
        </w:rPr>
        <w:t xml:space="preserve"> </w:t>
      </w:r>
      <w:r w:rsidRPr="005D5735">
        <w:rPr>
          <w:rFonts w:hint="cs"/>
          <w:rtl/>
        </w:rPr>
        <w:t>עזרי</w:t>
      </w:r>
      <w:r w:rsidRPr="005D5735">
        <w:rPr>
          <w:rtl/>
        </w:rPr>
        <w:t xml:space="preserve">' </w:t>
      </w:r>
      <w:r w:rsidRPr="005D5735">
        <w:rPr>
          <w:rFonts w:hint="cs"/>
          <w:rtl/>
        </w:rPr>
        <w:t>הרי</w:t>
      </w:r>
      <w:r w:rsidRPr="005D5735">
        <w:rPr>
          <w:rtl/>
        </w:rPr>
        <w:t xml:space="preserve"> </w:t>
      </w:r>
      <w:r w:rsidRPr="005D5735">
        <w:rPr>
          <w:rFonts w:hint="cs"/>
          <w:rtl/>
        </w:rPr>
        <w:t>אני</w:t>
      </w:r>
      <w:r w:rsidRPr="005D5735">
        <w:rPr>
          <w:rtl/>
        </w:rPr>
        <w:t xml:space="preserve"> </w:t>
      </w:r>
      <w:r w:rsidRPr="005D5735">
        <w:rPr>
          <w:rFonts w:hint="cs"/>
          <w:rtl/>
        </w:rPr>
        <w:t>כבן</w:t>
      </w:r>
      <w:r w:rsidRPr="005D5735">
        <w:rPr>
          <w:rtl/>
        </w:rPr>
        <w:t xml:space="preserve"> </w:t>
      </w:r>
      <w:r w:rsidRPr="005D5735">
        <w:rPr>
          <w:rFonts w:hint="cs"/>
          <w:rtl/>
        </w:rPr>
        <w:t>שבעים</w:t>
      </w:r>
      <w:r w:rsidRPr="005D5735">
        <w:rPr>
          <w:rtl/>
        </w:rPr>
        <w:t xml:space="preserve"> </w:t>
      </w:r>
      <w:r w:rsidRPr="005D5735">
        <w:rPr>
          <w:rFonts w:hint="cs"/>
          <w:rtl/>
        </w:rPr>
        <w:t>שנה</w:t>
      </w:r>
      <w:r w:rsidRPr="005D5735">
        <w:rPr>
          <w:rtl/>
        </w:rPr>
        <w:t xml:space="preserve"> </w:t>
      </w:r>
      <w:r w:rsidRPr="005D5735">
        <w:rPr>
          <w:rFonts w:hint="cs"/>
          <w:rtl/>
        </w:rPr>
        <w:t>ולא</w:t>
      </w:r>
      <w:r w:rsidRPr="005D5735">
        <w:rPr>
          <w:rtl/>
        </w:rPr>
        <w:t xml:space="preserve"> </w:t>
      </w:r>
      <w:r w:rsidRPr="005D5735">
        <w:rPr>
          <w:rFonts w:hint="cs"/>
          <w:rtl/>
        </w:rPr>
        <w:t>זכיתי</w:t>
      </w:r>
      <w:r w:rsidRPr="005D5735">
        <w:rPr>
          <w:rtl/>
        </w:rPr>
        <w:t xml:space="preserve"> </w:t>
      </w:r>
      <w:r w:rsidRPr="005D5735">
        <w:rPr>
          <w:rFonts w:hint="cs"/>
          <w:rtl/>
        </w:rPr>
        <w:t>שתאמר</w:t>
      </w:r>
      <w:r w:rsidRPr="005D5735">
        <w:rPr>
          <w:rtl/>
        </w:rPr>
        <w:t xml:space="preserve"> </w:t>
      </w:r>
      <w:r w:rsidRPr="005D5735">
        <w:rPr>
          <w:rFonts w:hint="cs"/>
          <w:rtl/>
        </w:rPr>
        <w:t>יציאת</w:t>
      </w:r>
      <w:r w:rsidRPr="005D5735">
        <w:rPr>
          <w:rtl/>
        </w:rPr>
        <w:t xml:space="preserve"> </w:t>
      </w:r>
      <w:r w:rsidRPr="005D5735">
        <w:rPr>
          <w:rFonts w:hint="cs"/>
          <w:rtl/>
        </w:rPr>
        <w:t>מצרים</w:t>
      </w:r>
      <w:r w:rsidRPr="005D5735">
        <w:rPr>
          <w:rtl/>
        </w:rPr>
        <w:t xml:space="preserve"> </w:t>
      </w:r>
      <w:r w:rsidRPr="005D5735">
        <w:rPr>
          <w:rFonts w:hint="cs"/>
          <w:rtl/>
        </w:rPr>
        <w:t>בלילות</w:t>
      </w:r>
      <w:r w:rsidRPr="005D5735">
        <w:rPr>
          <w:rtl/>
        </w:rPr>
        <w:t xml:space="preserve"> </w:t>
      </w:r>
      <w:r w:rsidRPr="005D5735">
        <w:rPr>
          <w:rFonts w:hint="cs"/>
          <w:rtl/>
        </w:rPr>
        <w:t>עד</w:t>
      </w:r>
      <w:r w:rsidRPr="005D5735">
        <w:rPr>
          <w:rtl/>
        </w:rPr>
        <w:t xml:space="preserve"> </w:t>
      </w:r>
      <w:r w:rsidRPr="005D5735">
        <w:rPr>
          <w:rFonts w:hint="cs"/>
          <w:rtl/>
        </w:rPr>
        <w:t>שדרשה</w:t>
      </w:r>
      <w:r w:rsidRPr="005D5735">
        <w:rPr>
          <w:rtl/>
        </w:rPr>
        <w:t xml:space="preserve"> </w:t>
      </w:r>
      <w:r w:rsidRPr="005D5735">
        <w:rPr>
          <w:rFonts w:hint="cs"/>
          <w:rtl/>
        </w:rPr>
        <w:t>בן</w:t>
      </w:r>
      <w:r w:rsidRPr="005D5735">
        <w:rPr>
          <w:rtl/>
        </w:rPr>
        <w:t xml:space="preserve"> </w:t>
      </w:r>
      <w:r w:rsidRPr="005D5735">
        <w:rPr>
          <w:rFonts w:hint="cs"/>
          <w:rtl/>
        </w:rPr>
        <w:t>זומא</w:t>
      </w:r>
      <w:r w:rsidRPr="005D5735">
        <w:rPr>
          <w:rtl/>
        </w:rPr>
        <w:t xml:space="preserve"> </w:t>
      </w:r>
      <w:r w:rsidRPr="005D5735">
        <w:rPr>
          <w:rFonts w:hint="cs"/>
          <w:rtl/>
        </w:rPr>
        <w:t>שנאמר</w:t>
      </w:r>
      <w:r w:rsidRPr="005D5735">
        <w:rPr>
          <w:rtl/>
        </w:rPr>
        <w:t xml:space="preserve"> למען תזכור את יום צאתך מארץ מצרים כל ימי חייך, ימי חייך הימים כל ימי חייך להביא הלילות, וחכמים אומרים ימי חייך העולם הזה כל ימי חייך להביא לימות המשיח".</w:t>
      </w:r>
    </w:p>
    <w:p w:rsidR="00A007C1" w:rsidRPr="005D5735" w:rsidRDefault="00A007C1" w:rsidP="00A007C1">
      <w:pPr>
        <w:pStyle w:val="a3"/>
      </w:pPr>
      <w:r w:rsidRPr="005D5735">
        <w:rPr>
          <w:rtl/>
        </w:rPr>
        <w:t>והנה בהבנת משנה זו יש כמה אופנים ומהלכים במפרשים א) שהמחלוקת בין בן זומא וחכמים הוא האם מזכירין יציאת מצרים בלילות. שלפי בן זומא למדים מ"כל ימי חייך" להביא הלילות, שיש חיוב הזכרת יציאת מצרים בלילות. וחכמים חולקים על בן זומא וסוברים שאין מזכירים יציאת מצרים בלילות. והפסוק "למען תזכור...כל ימי חייך" בא ללמד</w:t>
      </w:r>
      <w:r w:rsidRPr="005D5735">
        <w:rPr>
          <w:b/>
          <w:bCs/>
          <w:rtl/>
        </w:rPr>
        <w:t xml:space="preserve"> רק</w:t>
      </w:r>
      <w:r w:rsidRPr="005D5735">
        <w:rPr>
          <w:rtl/>
        </w:rPr>
        <w:t xml:space="preserve"> שגם בימות המשיח מזכירים יציאת מצרים. ב) שהמחלוקת בין בן זומא וחכמים הוא האם מזכירים יציאת מצרים בימות המשיח. שלפי חכמים למדים מ"כל ימי חייך" שיש חיוב הזכרת יציאת גם בימות המשיח. ובן זומא חולק על החכמים וסובר שאין מזכירים יציאת מצרים בימות המשיח. והפסוק "למען תזכור… כל ימי חייך" בא ללמד </w:t>
      </w:r>
      <w:r w:rsidRPr="005D5735">
        <w:rPr>
          <w:b/>
          <w:bCs/>
          <w:rtl/>
        </w:rPr>
        <w:t>רק</w:t>
      </w:r>
      <w:r w:rsidRPr="005D5735">
        <w:rPr>
          <w:rtl/>
        </w:rPr>
        <w:t xml:space="preserve"> על הזכרת יציאת מצרים בלילות. ג) שחכמים אינם חולקים על בן זומא, אלא אדרבה מוסיפים על בן זומא. שלא רק שמזכירין יציאת מצרים בלילות אלא גם בימות המשיח.</w:t>
      </w:r>
    </w:p>
    <w:p w:rsidR="00A007C1" w:rsidRPr="005D5735" w:rsidRDefault="00A007C1" w:rsidP="00A007C1">
      <w:pPr>
        <w:pStyle w:val="a3"/>
      </w:pPr>
      <w:r w:rsidRPr="005D5735">
        <w:rPr>
          <w:rtl/>
        </w:rPr>
        <w:t>והנה בשיחה הנ"ל נוקט הרבי כאופן הג' שחכמים מוסיפים על בן זומא. ובלשון השיחה באות ד':</w:t>
      </w:r>
    </w:p>
    <w:p w:rsidR="00A007C1" w:rsidRPr="005D5735" w:rsidRDefault="00A007C1" w:rsidP="00A007C1">
      <w:pPr>
        <w:pStyle w:val="a3"/>
      </w:pPr>
      <w:r w:rsidRPr="005D5735">
        <w:rPr>
          <w:rtl/>
        </w:rPr>
        <w:t>"במשנה בא לידי ביטוי גודל העילוי והשבח דיציאת מצרים, שגם לאחר שבנ"י יצאו ממצרים, ישנו החיוב דזכירת יציאת מצרים "כל ימי חייך", הן בימים והן בלילות (כדברי בן זומא), והן בעולם הזה והן לימות המשיח (כדברי החכמים)"...</w:t>
      </w:r>
    </w:p>
    <w:p w:rsidR="00A007C1" w:rsidRPr="005D5735" w:rsidRDefault="00A007C1" w:rsidP="00A007C1">
      <w:pPr>
        <w:pStyle w:val="a3"/>
      </w:pPr>
      <w:r w:rsidRPr="005D5735">
        <w:rPr>
          <w:rtl/>
        </w:rPr>
        <w:t>ובעבודת האדם: יציאת מצרים מורה על היציאה (דנפש האלקית) ממיצרים וגבולים של מאסר הגוף ועולם הזה בכלל, להתקשר ולהתאחד עם הקב"ה ע"י תורה ומצוות. ומכיון שזהו ענין כללי בכל התורה והיהדות, לכן "תזכור את יום צאתך מארץ מצרים כל ימי חייך", עד באופן ש"בכל דור ודור וכל יום ויום חייב אדם לראות את עצמו כאילו הוא יצא היום ממצרים".</w:t>
      </w:r>
    </w:p>
    <w:p w:rsidR="00A007C1" w:rsidRPr="005D5735" w:rsidRDefault="00A007C1" w:rsidP="00A007C1">
      <w:pPr>
        <w:pStyle w:val="a3"/>
      </w:pPr>
      <w:r w:rsidRPr="005D5735">
        <w:rPr>
          <w:rtl/>
        </w:rPr>
        <w:lastRenderedPageBreak/>
        <w:t>ובפרטיות ישנם בזה ג' שלבים ודרגות:</w:t>
      </w:r>
    </w:p>
    <w:p w:rsidR="00A007C1" w:rsidRPr="005D5735" w:rsidRDefault="00A007C1" w:rsidP="00A007C1">
      <w:pPr>
        <w:pStyle w:val="a3"/>
      </w:pPr>
      <w:r w:rsidRPr="005D5735">
        <w:rPr>
          <w:rtl/>
        </w:rPr>
        <w:t>(א) מזכירין יציאת מצרים "בכל יום ויום" ("הימים"): כשמאיר אור ה' ("ויקרא אלקים לאור יום"), צריך בפשטות "לראות את עצמו כאילו הוא יצא היום ממצרים", עבודתו של יהודי לצאת ממיצרים וגבולים.</w:t>
      </w:r>
    </w:p>
    <w:p w:rsidR="00A007C1" w:rsidRPr="005D5735" w:rsidRDefault="00A007C1" w:rsidP="00A007C1">
      <w:pPr>
        <w:pStyle w:val="a3"/>
      </w:pPr>
      <w:r w:rsidRPr="005D5735">
        <w:rPr>
          <w:rtl/>
        </w:rPr>
        <w:t>(ב) חידוש נוסף בזה, ש"מזכירין יציאת מצרים בלילות", כדרשת בן זומא מהפסוק "למען תזכור את יום צאתך מארמ"צ כל ימי חייך .. כל ימי חייך להביא הלילות" שאפילו בזמן דלילה וחושך, כשאור ה' איננו מאיר, אפילו בליל הגלות, יכולה וגם צריכה להיות "יציאת מצרים".</w:t>
      </w:r>
    </w:p>
    <w:p w:rsidR="00A007C1" w:rsidRPr="005D5735" w:rsidRDefault="00A007C1" w:rsidP="00A007C1">
      <w:pPr>
        <w:pStyle w:val="a3"/>
      </w:pPr>
      <w:r w:rsidRPr="005D5735">
        <w:rPr>
          <w:rtl/>
        </w:rPr>
        <w:t>(ג) החכמים מחדשים עוד יותר, ש"כל ימי חייך" כולל – נוסף על כל עולם הזה ("ימי חייך העולם הזה"), גם – "להביא לימות המשיח". עכ"ל השיחה.</w:t>
      </w:r>
    </w:p>
    <w:p w:rsidR="00A007C1" w:rsidRPr="005D5735" w:rsidRDefault="00A007C1" w:rsidP="00A007C1">
      <w:pPr>
        <w:pStyle w:val="a3"/>
      </w:pPr>
      <w:r w:rsidRPr="005D5735">
        <w:rPr>
          <w:rtl/>
        </w:rPr>
        <w:t>והנה לכאורה הביאור בהשיחה שחכמים מוסיפים על בן זומא, מתאימה רק להמפרשים שמפרשים בהמשנה שחכמים מוסיפים על בן זומא. ומבאר הרבי בהערה 44 בהשיחה הנ"ל שבאמת הביאור והתוכן בהשיחה שיש כח לצאת ממצרים גם בלילות ובזמן הגלות, מתאים גם לפי המפרשים את המשנה שבן זומא וחכמים חולקים האם מזכירין יציאת מצרים בלילות. כי אף לפי שיטת חכמים שאין יכולים להזכיר יציאת מצרים ולצאת מההגבלות בלילות ובזמן הגלות הרי על ידי הנשיא ניתן הכח לכל יהודי לצאת מהגבלות גם בלילה ובזמן הגלות.</w:t>
      </w:r>
      <w:r w:rsidRPr="005D5735">
        <w:rPr>
          <w:rFonts w:ascii="Cambria" w:hAnsi="Cambria" w:cs="Cambria" w:hint="cs"/>
          <w:rtl/>
        </w:rPr>
        <w:t> </w:t>
      </w:r>
    </w:p>
    <w:p w:rsidR="00A007C1" w:rsidRPr="005D5735" w:rsidRDefault="00A007C1" w:rsidP="00A007C1">
      <w:pPr>
        <w:pStyle w:val="a3"/>
      </w:pPr>
      <w:r w:rsidRPr="005D5735">
        <w:rPr>
          <w:rtl/>
        </w:rPr>
        <w:t>ובלשון השיחה בהערה 44</w:t>
      </w:r>
    </w:p>
    <w:p w:rsidR="00A007C1" w:rsidRPr="005D5735" w:rsidRDefault="00A007C1" w:rsidP="00A007C1">
      <w:pPr>
        <w:pStyle w:val="a3"/>
      </w:pPr>
      <w:r w:rsidRPr="005D5735">
        <w:rPr>
          <w:rtl/>
        </w:rPr>
        <w:t>"זהו לפי הפירוש שחכמים מוסיפים על בן זומא (כנ"ל הערה 32). ולפי הפירוש שחכמים חולקים על בן זומא בנוגע לזכירת יצי"מ בלילות (הרי נוסף למ"ש בהערה הנ"ל) ראה סידור האריז"ל בהגש"פ כאן, שלדעת חכמים אין כח בזמן הזה לברר הלילות, ובמ"א נתבאר (לקו"ש ח"ג ע' 1016) שתוכן הפלוגתא הוא בנוגע ליצי"מ בפנימיות (יציאה גם ממיצרים וגבולים דקדושה) גם במצב דלילות, שבזמן הזה אין כח לזה לרוב בנ"א, והכח לזה יהי' דוקא לימות המשיח, ולכן ס"ל לחכמים שדוקא לימות המשיח מזכירין יצי"מ בלילות. משא"כ בן זומא, שהי' למעלה מעולם (ראה ב"ר פ"ב, ד), הי' בכחו לברר הלילות גם בזמן הזה. ועפ"ז נמצא שאצל בן זומא ע"י ראב"ע שהביא דבריו הי' מעין המצב דימות המשיח. ובכחו של ראב"ע הנשיא לחבר שניהם שגם בזמן הזה (אצל כל ישראל) יהי' המצב של ימות המשיח, כדלקמן בפנים".</w:t>
      </w:r>
    </w:p>
    <w:p w:rsidR="00A007C1" w:rsidRPr="005D5735" w:rsidRDefault="00A007C1" w:rsidP="00A007C1">
      <w:pPr>
        <w:pStyle w:val="a3"/>
      </w:pPr>
      <w:r w:rsidRPr="005D5735">
        <w:rPr>
          <w:rtl/>
        </w:rPr>
        <w:t>ומוסיף הרבי שהכח הזה של נשיא להביא הגאולה גם במצב של חשך וגלות, מתבטא בהסיפור של ראב"ע ביום שהתמנה לנשיא. כמסופר בגמרא ברכות כ"ח א' "באותו היום (כשראב"ע נעשה נשיא) סלקוהו לשומר הפתח ונתנה להם רשות לתלמידים ליכנס, שהי' רבן גמליאל מכריז ואומר כל תלמיד שאין תוכו כברו לא יכנס לבית המדרש, ההוא יומא אתוספו כמה ספסלי כו'"</w:t>
      </w:r>
    </w:p>
    <w:p w:rsidR="00A007C1" w:rsidRPr="005D5735" w:rsidRDefault="00A007C1" w:rsidP="00A007C1">
      <w:pPr>
        <w:pStyle w:val="a3"/>
        <w:rPr>
          <w:rtl/>
        </w:rPr>
      </w:pPr>
      <w:r w:rsidRPr="005D5735">
        <w:rPr>
          <w:rtl/>
        </w:rPr>
        <w:lastRenderedPageBreak/>
        <w:t>שבסיפור זה רואים פעולה של נשיא שהכניס לבית המדרש גם אלו שאין תוכם כברם, כי זהו עניינו של נשיא להרבות תלמידים בישראל.</w:t>
      </w:r>
      <w:r w:rsidRPr="005D5735">
        <w:rPr>
          <w:rFonts w:ascii="Cambria" w:hAnsi="Cambria" w:cs="Cambria" w:hint="cs"/>
          <w:rtl/>
        </w:rPr>
        <w:t> </w:t>
      </w:r>
    </w:p>
    <w:p w:rsidR="00A007C1" w:rsidRPr="005D5735" w:rsidRDefault="00A007C1" w:rsidP="00A007C1">
      <w:pPr>
        <w:pStyle w:val="a3"/>
      </w:pPr>
      <w:r w:rsidRPr="005D5735">
        <w:rPr>
          <w:rtl/>
        </w:rPr>
        <w:t>ובלשון בהשיחה באות ט':</w:t>
      </w:r>
    </w:p>
    <w:p w:rsidR="00A007C1" w:rsidRPr="005D5735" w:rsidRDefault="00A007C1" w:rsidP="00A007C1">
      <w:pPr>
        <w:pStyle w:val="a3"/>
        <w:rPr>
          <w:rtl/>
        </w:rPr>
      </w:pPr>
      <w:r w:rsidRPr="005D5735">
        <w:rPr>
          <w:rtl/>
        </w:rPr>
        <w:t>"אצל רבן גמליאל הי' סדר ההנהגה מעין דלע"ל, כש"את רוח הטומאה אעביר מן הארץ", ש"לא יכנס לבית המדרש" "תלמיד שאין תוכו כברו", כי מצד דרגת הקדושה דלע"ל אין מקום לענין של היפך (ע"ד הנהגת שמאי, מלשון "השם אורחותיו", שלכן הלכה כשמאי דוקא לע"ל ). משא"כ הנהגת ראב"ע היתה בהתאם למצב העולם הזה בזמן הזה, שאפילו בעולם דמיצרים וגבולים ושל העלמות והסתרים, עד למצב של חושך הגלות ("לילות"), בו אפשרית מציאות ד"אין תוכו כברו", ניתן לפעול הבירור והעלי' ד"יציאת מצרים". ולכן "באותו היום סלקוהו לשומר הפתח ונתנה להם רשות לתלמידים ליכנס", שזהו ענין הנשיא להרבות תלמידים בישראל".</w:t>
      </w:r>
    </w:p>
    <w:p w:rsidR="00A007C1" w:rsidRPr="005D5735" w:rsidRDefault="00A007C1" w:rsidP="00A007C1">
      <w:pPr>
        <w:pStyle w:val="a3"/>
      </w:pPr>
      <w:r w:rsidRPr="005D5735">
        <w:rPr>
          <w:rtl/>
        </w:rPr>
        <w:t>ובקשר לזה שרבן גמליאל הוא על דרך שיטת שמאי, וראב"ע הנשיא נותן כח לפעול גם בחשך הגלות ובאין תוכו כברו. מבאר הרבי בהערה 62 הקשר שבין מחלוקת בן זומא וחכמים למחלוקת ב"ש וב"ה. כי שיטת ב"ש בכלל הוא להחמיר שלא תהי' יניקת החיצונים. ושיטת ב"ה הוא להקל שיכולים להעלות ולברר גם במקום של יניקת החיצונים. וזהו על דרך המחלוקת האם אפשר להזכיר יציאת מצרים בלילות. לפי בן זומא אפשר לפעול בירור ויציאת מצרים גם בדרגא של לילה, ולכן מזכירים יציאת מצרים בלילות. ואילו לפי חכמים דרגא זו של יציאת מצרים שייך רק לימות המשיח.</w:t>
      </w:r>
    </w:p>
    <w:p w:rsidR="00A007C1" w:rsidRPr="005D5735" w:rsidRDefault="00A007C1" w:rsidP="00A007C1">
      <w:pPr>
        <w:pStyle w:val="a3"/>
      </w:pPr>
      <w:r w:rsidRPr="005D5735">
        <w:rPr>
          <w:rtl/>
        </w:rPr>
        <w:t>ובלשון ההערה:</w:t>
      </w:r>
    </w:p>
    <w:p w:rsidR="00A007C1" w:rsidRPr="005D5735" w:rsidRDefault="00A007C1" w:rsidP="00A007C1">
      <w:pPr>
        <w:pStyle w:val="a3"/>
        <w:rPr>
          <w:rtl/>
        </w:rPr>
      </w:pPr>
      <w:r w:rsidRPr="005D5735">
        <w:rPr>
          <w:rtl/>
        </w:rPr>
        <w:t>"ולהעיר שלפי הפירוש בסידור האריז"ל הנ"ל</w:t>
      </w:r>
      <w:r w:rsidRPr="005D5735">
        <w:rPr>
          <w:rFonts w:ascii="Cambria" w:hAnsi="Cambria" w:cs="Cambria" w:hint="cs"/>
          <w:rtl/>
        </w:rPr>
        <w:t> </w:t>
      </w:r>
    </w:p>
    <w:p w:rsidR="00A007C1" w:rsidRPr="005D5735" w:rsidRDefault="00A007C1" w:rsidP="00A007C1">
      <w:pPr>
        <w:pStyle w:val="a3"/>
        <w:rPr>
          <w:rtl/>
        </w:rPr>
      </w:pPr>
      <w:r w:rsidRPr="005D5735">
        <w:rPr>
          <w:rtl/>
        </w:rPr>
        <w:t>(הערה 44), בן זומא וחכמים הם ע"ד ב"ש וב"ה (ראה שיחת ליל ב' דחגה"פ תש"ד (סה"ש תש"ד ע' 89)), שעבודת ב"ש היא שלא תהי' יניקת החיצונים (מעין המצב דלע"ל), ועבודת ב"ה היא לפעול ולברר גם במקום שיש יניקת החיצונים (עיקר העבודה בזמן הזה, ובפרט בזמן הגלות), ע"ד החילוק בין בן זומא ש"מזכירין יצי"מ בלילות", כי בכחו לפעול יצי"מ גם בעת חושך הלילה, והחכמים דס"ל שאין כח לברר הלילות בזמן הזה, רק בימות המשיח (ועפ"ז תובן השייכות בשיחה הנ"ל דבן זומא וחכמים לב"ה וב"ש). וי"ל שע"י ראב"ע נמשך הכח "להביא לימות המשיח" גם בלילות בזמן הזה, כבהערה הנ"ל". ע"כ</w:t>
      </w:r>
    </w:p>
    <w:p w:rsidR="00A007C1" w:rsidRPr="005D5735" w:rsidRDefault="00A007C1" w:rsidP="00A007C1">
      <w:pPr>
        <w:pStyle w:val="a3"/>
      </w:pPr>
      <w:r w:rsidRPr="005D5735">
        <w:rPr>
          <w:rtl/>
        </w:rPr>
        <w:t xml:space="preserve">והנה בהשיחה של ליל ב' דחג הפסח תש"ד (שמוזכר בההערה) בהפסקא של אמר ראב"ע, לפני שמזכיר שיש שייכות בין בן זומא וחכמים לבית שמאי ובית הלל כתוב: "בנוגע זכירת יציאת מצרים בלילות זיינען אלע מודה, אז עס דארף זיין, די פלוגתא איז נאר בנוגע די ימות המשיח. די חכמים זאגען אז אפילו בימות המשיח וועט מען אויך דארפן מזכיר זיין יציאת מצרים און בן זומא האלט, אז דעמאלט וועט מען ניט </w:t>
      </w:r>
      <w:r w:rsidRPr="005D5735">
        <w:rPr>
          <w:rtl/>
        </w:rPr>
        <w:lastRenderedPageBreak/>
        <w:t>דארפן מזכיר זיין יציאת מצרים.</w:t>
      </w:r>
    </w:p>
    <w:p w:rsidR="00A007C1" w:rsidRPr="005D5735" w:rsidRDefault="00A007C1" w:rsidP="00A007C1">
      <w:pPr>
        <w:pStyle w:val="a3"/>
      </w:pPr>
      <w:r w:rsidRPr="005D5735">
        <w:rPr>
          <w:rtl/>
        </w:rPr>
        <w:t>ועל פי זה צריך ביאור איך מתאים תוכן השיחה בתש"ד עם תוכן המבואר בההערה ובהשיחה של שמות תשנ"ב. שהרי בההערה הרבי מביא את הפירוש של סידור האר"י ז"ל על משנה זו. ולפי הפירוש האר"י ז"ל המחלוקת בין בן זומא וחכמים הוא האם מזכירין יציאת מצרים בלילות. ובסגנון של חסידות, האם שייך לפעול העניין של יציאת מצרים בלילה ובזמן הגלות במקום יניקת החיצונים (וזה קשור למחלוקת ב"ש וב"ה").</w:t>
      </w:r>
    </w:p>
    <w:p w:rsidR="00A007C1" w:rsidRPr="005D5735" w:rsidRDefault="00A007C1" w:rsidP="00A007C1">
      <w:pPr>
        <w:pStyle w:val="a3"/>
      </w:pPr>
      <w:r w:rsidRPr="005D5735">
        <w:rPr>
          <w:rtl/>
        </w:rPr>
        <w:t>אבל בהשיחה בתש"ד מפורש שהמחלוקת בין בן זומא וחכמים הוא לא האם מזכירין יציאת מצרים בלילות. שהרי בזה כולא עלמא מודו שמזכירין. וכל המחלוקת הוא האם מזכירין יציאת מצרים בימות המשיח. ואם כן צריך ביאור איך יכולים לפרש בהשיחה בתש"ד שהשייכות בין מחלוקת בית שמאי ובית הלל בנוגע ליניקת החיצונים, קשור למחלוקת בן זומא וחכמים האם מזכירין יציאת מצרים בלילות. בשעה שבהשיחה בתש"ד מפורש שהמחלוקת בין בן זומא וחכמים הוא רק האם מזכירין יציאת מצרים בימות המשיח?</w:t>
      </w:r>
    </w:p>
    <w:p w:rsidR="00A007C1" w:rsidRPr="005D5735" w:rsidRDefault="00A007C1" w:rsidP="00A007C1">
      <w:pPr>
        <w:pStyle w:val="a3"/>
      </w:pPr>
      <w:r w:rsidRPr="005D5735">
        <w:rPr>
          <w:rtl/>
        </w:rPr>
        <w:t>ולהעיר שלכאורה בהשיחה בתש"ד מובן הקשר בין בן זומא וחכמים לבית שמאי ובית הלל בעניין אחר.</w:t>
      </w:r>
    </w:p>
    <w:p w:rsidR="00A007C1" w:rsidRPr="005D5735" w:rsidRDefault="00A007C1" w:rsidP="00A007C1">
      <w:pPr>
        <w:pStyle w:val="a3"/>
        <w:rPr>
          <w:rtl/>
        </w:rPr>
      </w:pPr>
      <w:r w:rsidRPr="005D5735">
        <w:rPr>
          <w:rtl/>
        </w:rPr>
        <w:t>וכך אומר הרבי ריי"ץ בהשיחה שם, "שמכל המחלוקת האט ראב"ע דערהערט דער ולא זכיתי. כי אף שחכמים חולקים על בן זומא אעפ"כ הביא בן זומא את דברי חכמים. וזהו על דרך ב"ש וב"ה, שאף שחלוקים ב"ש על ב"ה, מ"מ מוצאים שבית הלל מביאים את דברי ב"ש, ולא עוד אלא שמקדימים דברי בית שמאי לדבריהן. וכמו"כ בנדו"ד מזה שהביא בן זומא את דברי חכמים הרגיש ראב"ע "ולא זכיתי". ע"ש בהשיחה בארוכה.</w:t>
      </w:r>
    </w:p>
    <w:p w:rsidR="00A007C1" w:rsidRPr="005D5735" w:rsidRDefault="00A007C1" w:rsidP="00A007C1">
      <w:pPr>
        <w:pStyle w:val="a3"/>
      </w:pPr>
      <w:r w:rsidRPr="005D5735">
        <w:rPr>
          <w:rtl/>
        </w:rPr>
        <w:t xml:space="preserve">ועל פי זה יש לדייק ולעיין גם בלשון בההערה בהשיחה בתשנ"ב "ועפ"ז </w:t>
      </w:r>
      <w:r w:rsidRPr="005D5735">
        <w:rPr>
          <w:b/>
          <w:bCs/>
          <w:rtl/>
        </w:rPr>
        <w:t xml:space="preserve">תובן </w:t>
      </w:r>
      <w:r w:rsidRPr="005D5735">
        <w:rPr>
          <w:rtl/>
        </w:rPr>
        <w:t>השייכות בשיחה הנ"ל דבן זומא וחכמים לב"ה וב"ש ". שמשמע שבהשקפה ראשונה לא היה מובן השייכות לזה שמובא בהשיחה בתש"ד על ב"ש וב"ה לתוכן השיחה שם. ולכאורה השייכות בין ב"ש וב"ה להשיחה בתש"ד ע"ד בן זומא וחכמים מובן בפשטות. כי בשניהם מוצאים שמביאים את דברי בעל פלוגתתם?</w:t>
      </w:r>
    </w:p>
    <w:p w:rsidR="00A007C1" w:rsidRDefault="00A007C1" w:rsidP="00A007C1">
      <w:pPr>
        <w:pStyle w:val="a3"/>
        <w:rPr>
          <w:rtl/>
        </w:rPr>
      </w:pPr>
      <w:r w:rsidRPr="005D5735">
        <w:rPr>
          <w:rtl/>
        </w:rPr>
        <w:t>ואבקש מקוראי הגליון להאיר ולהעיר בזה.</w:t>
      </w:r>
    </w:p>
    <w:p w:rsidR="00816B55" w:rsidRDefault="00816B55">
      <w:pPr>
        <w:rPr>
          <w:rFonts w:ascii="FbFrankReal" w:eastAsia="Calibri" w:hAnsi="FbFrankReal" w:cs="FbFrankReal"/>
          <w:color w:val="000000" w:themeColor="text1"/>
          <w:sz w:val="24"/>
          <w:szCs w:val="24"/>
          <w:bdr w:val="nil"/>
          <w:rtl/>
          <w:lang w:val="bg-BG"/>
        </w:rPr>
      </w:pPr>
      <w:r>
        <w:rPr>
          <w:rtl/>
        </w:rPr>
        <w:br w:type="page"/>
      </w:r>
    </w:p>
    <w:p w:rsidR="00855D56" w:rsidRDefault="00855D56" w:rsidP="00653E88">
      <w:pPr>
        <w:pStyle w:val="a0"/>
        <w:rPr>
          <w:rtl/>
        </w:rPr>
      </w:pPr>
      <w:bookmarkStart w:id="132" w:name="_Toc31602267"/>
      <w:r>
        <w:rPr>
          <w:rFonts w:hint="cs"/>
          <w:rtl/>
        </w:rPr>
        <w:lastRenderedPageBreak/>
        <w:t>גדר קטנים בנדבת המשכן</w:t>
      </w:r>
      <w:bookmarkEnd w:id="132"/>
    </w:p>
    <w:p w:rsidR="00653E88" w:rsidRDefault="00653E88" w:rsidP="00C11D6C">
      <w:pPr>
        <w:pStyle w:val="a"/>
        <w:rPr>
          <w:rtl/>
        </w:rPr>
      </w:pPr>
      <w:bookmarkStart w:id="133" w:name="_Toc31602268"/>
      <w:r w:rsidRPr="00EB55EE">
        <w:rPr>
          <w:rFonts w:hint="cs"/>
          <w:rtl/>
        </w:rPr>
        <w:t>הת' משה צייטאג</w:t>
      </w:r>
      <w:bookmarkEnd w:id="133"/>
    </w:p>
    <w:p w:rsidR="00653E88" w:rsidRPr="00653E88" w:rsidRDefault="00EB55EE" w:rsidP="00F01636">
      <w:pPr>
        <w:pStyle w:val="a1"/>
        <w:rPr>
          <w:rtl/>
          <w:lang w:val="en-GB"/>
        </w:rPr>
      </w:pPr>
      <w:r>
        <w:rPr>
          <w:rFonts w:hint="cs"/>
          <w:rtl/>
          <w:lang w:val="en-GB"/>
        </w:rPr>
        <w:t>תלמיד בישיבה שע"י הציון הק'</w:t>
      </w:r>
    </w:p>
    <w:p w:rsidR="00855D56" w:rsidRDefault="00855D56" w:rsidP="00855D56">
      <w:pPr>
        <w:pStyle w:val="a3"/>
        <w:rPr>
          <w:rtl/>
        </w:rPr>
      </w:pPr>
      <w:r>
        <w:rPr>
          <w:rFonts w:hint="cs"/>
          <w:rtl/>
        </w:rPr>
        <w:t>א.בספר השיחות תשנ"ב</w:t>
      </w:r>
      <w:r>
        <w:rPr>
          <w:rStyle w:val="FootnoteReference"/>
          <w:rtl/>
        </w:rPr>
        <w:footnoteReference w:id="21"/>
      </w:r>
      <w:r>
        <w:rPr>
          <w:rFonts w:hint="cs"/>
          <w:rtl/>
        </w:rPr>
        <w:t xml:space="preserve"> כתוב "וכדאי ונכון לערוך התוועדויות מיוחדת החל מיום הש"ק מברכים חודש שבט (נוסף על התוועדות שבכל שבת ושבת, שנאמר בפרשת שבת ויקהל משה.... להקהיל קהילות בכל שבת להכנס בבתי כנסיות ובבתי מדרשות ללמוד בהם תורה לרבים).</w:t>
      </w:r>
    </w:p>
    <w:p w:rsidR="00855D56" w:rsidRDefault="00855D56" w:rsidP="00855D56">
      <w:pPr>
        <w:pStyle w:val="a3"/>
        <w:rPr>
          <w:rtl/>
        </w:rPr>
      </w:pPr>
      <w:r>
        <w:rPr>
          <w:rFonts w:hint="cs"/>
          <w:rtl/>
        </w:rPr>
        <w:t>ובהערה 91 (על התיבות "להקהיל קהילות") כתוב "וי"ל שקאי על האנשים והנשים והטף, כמו "ויקהל משה"</w:t>
      </w:r>
      <w:r>
        <w:rPr>
          <w:rStyle w:val="FootnoteReference"/>
          <w:rtl/>
        </w:rPr>
        <w:footnoteReference w:id="22"/>
      </w:r>
      <w:r>
        <w:rPr>
          <w:rFonts w:hint="cs"/>
          <w:rtl/>
        </w:rPr>
        <w:t xml:space="preserve"> שנאמר בנוגע לציווי נדבת המשכן שהשתתפו בזה האנשים והנשים "הכל חייבין לבנות ולסעד בעצמם ובממונם אנשים ונשים כמקדש המדבר"</w:t>
      </w:r>
      <w:r>
        <w:rPr>
          <w:rStyle w:val="FootnoteReference"/>
          <w:rtl/>
        </w:rPr>
        <w:footnoteReference w:id="23"/>
      </w:r>
      <w:r>
        <w:rPr>
          <w:rFonts w:hint="cs"/>
          <w:rtl/>
        </w:rPr>
        <w:t xml:space="preserve"> וגם הטף, שגם הם השתתפו בנדבת המדבר</w:t>
      </w:r>
      <w:r>
        <w:rPr>
          <w:rStyle w:val="FootnoteReference"/>
          <w:rtl/>
        </w:rPr>
        <w:footnoteReference w:id="24"/>
      </w:r>
      <w:r>
        <w:rPr>
          <w:rFonts w:hint="cs"/>
          <w:rtl/>
        </w:rPr>
        <w:t>.</w:t>
      </w:r>
    </w:p>
    <w:p w:rsidR="00855D56" w:rsidRDefault="00855D56" w:rsidP="00855D56">
      <w:pPr>
        <w:pStyle w:val="a3"/>
        <w:rPr>
          <w:rtl/>
        </w:rPr>
      </w:pPr>
      <w:r>
        <w:rPr>
          <w:rFonts w:hint="cs"/>
          <w:rtl/>
        </w:rPr>
        <w:t xml:space="preserve"> ובשולי הגליון על התיבה "המשכן" כתוב "אף שאין מבטלין תנוקות של בית רבן לבנין"</w:t>
      </w:r>
      <w:r>
        <w:rPr>
          <w:rStyle w:val="FootnoteReference"/>
          <w:rtl/>
        </w:rPr>
        <w:footnoteReference w:id="25"/>
      </w:r>
      <w:r>
        <w:rPr>
          <w:rFonts w:hint="cs"/>
          <w:rtl/>
        </w:rPr>
        <w:t>.</w:t>
      </w:r>
    </w:p>
    <w:p w:rsidR="00855D56" w:rsidRDefault="00855D56" w:rsidP="00855D56">
      <w:pPr>
        <w:pStyle w:val="a3"/>
        <w:rPr>
          <w:rtl/>
        </w:rPr>
      </w:pPr>
      <w:r>
        <w:rPr>
          <w:rFonts w:hint="cs"/>
          <w:rtl/>
        </w:rPr>
        <w:t>ולכאורה צריך הסברה, זה שהשתתף הטף להביא נדבת המשכן, הלא אין מפסיקין תשב"ר מלימוד התורה אפי' לבנין בית המקדש?</w:t>
      </w:r>
    </w:p>
    <w:p w:rsidR="00855D56" w:rsidRDefault="00855D56" w:rsidP="00855D56">
      <w:pPr>
        <w:pStyle w:val="a3"/>
        <w:rPr>
          <w:rtl/>
        </w:rPr>
      </w:pPr>
    </w:p>
    <w:p w:rsidR="00855D56" w:rsidRDefault="00855D56" w:rsidP="00855D56">
      <w:pPr>
        <w:pStyle w:val="a3"/>
        <w:rPr>
          <w:rtl/>
        </w:rPr>
      </w:pPr>
      <w:r>
        <w:rPr>
          <w:rFonts w:hint="cs"/>
          <w:rtl/>
        </w:rPr>
        <w:lastRenderedPageBreak/>
        <w:t>והרי נדבת המשכן היתה לאחרי מ"ת כמ"ש ברש"י (פשש"מ) ריש פרשת ויקהל</w:t>
      </w:r>
      <w:r>
        <w:rPr>
          <w:rStyle w:val="FootnoteReference"/>
          <w:rtl/>
        </w:rPr>
        <w:footnoteReference w:id="26"/>
      </w:r>
      <w:r>
        <w:rPr>
          <w:rFonts w:hint="cs"/>
          <w:rtl/>
        </w:rPr>
        <w:t xml:space="preserve"> ש"ויקהל משה" היתה "למחרת יום הכפורים כשירד מן ההר". וא"כ בפשטות התשב"ר למדו תורה בזמן ההוא. ובפרט לאחרי גודל השפעת הענין של לימוד תשב"ר עד שפעלה נתינת התורה לבנ"י כמו שאמרו בנ"י להקב"ה "הרי בנינו ערבים אותנו"</w:t>
      </w:r>
      <w:r>
        <w:rPr>
          <w:rStyle w:val="FootnoteReference"/>
          <w:rtl/>
        </w:rPr>
        <w:footnoteReference w:id="27"/>
      </w:r>
      <w:r>
        <w:rPr>
          <w:rFonts w:hint="cs"/>
          <w:rtl/>
        </w:rPr>
        <w:t>. ואפי' למ"ד שנדבת המשכן בפועל היתה לפני מ"ת</w:t>
      </w:r>
      <w:r>
        <w:rPr>
          <w:rStyle w:val="FootnoteReference"/>
          <w:rtl/>
        </w:rPr>
        <w:footnoteReference w:id="28"/>
      </w:r>
      <w:r>
        <w:rPr>
          <w:rFonts w:hint="cs"/>
          <w:rtl/>
        </w:rPr>
        <w:t xml:space="preserve"> הרי גם לפני מ"ת למדו בנ"י תורה</w:t>
      </w:r>
      <w:r>
        <w:rPr>
          <w:rStyle w:val="FootnoteReference"/>
          <w:rtl/>
        </w:rPr>
        <w:footnoteReference w:id="29"/>
      </w:r>
      <w:r>
        <w:rPr>
          <w:rFonts w:hint="cs"/>
          <w:rtl/>
        </w:rPr>
        <w:t>, ובפשטות גם (ובעיקר) התשב"ר למדו תורה כידוע אודות גודל מעלת לימוד תשב"ר דוקא</w:t>
      </w:r>
      <w:r>
        <w:rPr>
          <w:rStyle w:val="FootnoteReference"/>
          <w:rtl/>
        </w:rPr>
        <w:footnoteReference w:id="30"/>
      </w:r>
      <w:r>
        <w:rPr>
          <w:rFonts w:hint="cs"/>
          <w:rtl/>
        </w:rPr>
        <w:t>.</w:t>
      </w:r>
    </w:p>
    <w:p w:rsidR="00855D56" w:rsidRDefault="00855D56" w:rsidP="00855D56">
      <w:pPr>
        <w:pStyle w:val="a3"/>
        <w:rPr>
          <w:rtl/>
        </w:rPr>
      </w:pPr>
      <w:r>
        <w:rPr>
          <w:rFonts w:hint="cs"/>
          <w:rtl/>
        </w:rPr>
        <w:t>ואין לחלק בין נדבת המשכן למלאכת בנין המשכן ולומר שרק במלאכת בנין ממש אין מבטלין אותם, משא"כ להבאת הנדבות גם הטף משתתפים, שהרי הטעם שאין מבטלין אותם אפי' לבנין המקדש הוא  מפני יוקר לימוד התורה שלהם ומאי נפק"מ להפסק מרובה או לקטנה</w:t>
      </w:r>
      <w:r>
        <w:rPr>
          <w:rStyle w:val="FootnoteReference"/>
          <w:rtl/>
        </w:rPr>
        <w:footnoteReference w:id="31"/>
      </w:r>
      <w:r>
        <w:rPr>
          <w:rFonts w:hint="cs"/>
          <w:rtl/>
        </w:rPr>
        <w:t xml:space="preserve">?   </w:t>
      </w:r>
    </w:p>
    <w:p w:rsidR="00855D56" w:rsidRDefault="00855D56" w:rsidP="00855D56">
      <w:pPr>
        <w:pStyle w:val="a3"/>
        <w:rPr>
          <w:rtl/>
        </w:rPr>
      </w:pPr>
      <w:r>
        <w:rPr>
          <w:rFonts w:hint="cs"/>
          <w:rtl/>
        </w:rPr>
        <w:t>ב. וי"ל הביאור בזה, בלקו"ש חלק ג</w:t>
      </w:r>
      <w:r>
        <w:rPr>
          <w:rStyle w:val="FootnoteReference"/>
          <w:rtl/>
        </w:rPr>
        <w:footnoteReference w:id="32"/>
      </w:r>
      <w:r>
        <w:rPr>
          <w:rFonts w:hint="cs"/>
          <w:rtl/>
        </w:rPr>
        <w:t xml:space="preserve"> מבאר כ"ק אדמו"ר מה שמצינו שבנדבת המשכן 1) שלא היו הגבלות בכמות הענינים שהביאו בנ"י אלא היתה "כפי נדבת לבו". 2) אפי' נשים וקטנים השתתפו ( ומציין לאדר"נ רפי"א), ונקודת הביאור ( במה שגם קטנים ונשים השתתפו) הוא; שעשיית המשכן הי' כפרה על חטא העגל שהי' חטא כללי שפעלה על כל או"א מבנ"י, ובהערה 8 כתוב "גם שבט לוי שלא חטאו </w:t>
      </w:r>
      <w:r w:rsidRPr="0082234B">
        <w:rPr>
          <w:rFonts w:hint="cs"/>
          <w:b/>
          <w:bCs/>
          <w:rtl/>
        </w:rPr>
        <w:t>בפועל</w:t>
      </w:r>
      <w:r>
        <w:rPr>
          <w:rFonts w:hint="cs"/>
          <w:rtl/>
        </w:rPr>
        <w:t>. עד שגרם ירידה גם במשה רבינו (ברכות לד, א), אף שהי' אז בהר (ובמילא אין שייך לומר אפי' שהי' בגדר דמי שהי' בידו למחות כו') וראה לקוטי שיחות ח"א פ' תרומה."</w:t>
      </w:r>
    </w:p>
    <w:p w:rsidR="00855D56" w:rsidRDefault="00855D56" w:rsidP="00855D56">
      <w:pPr>
        <w:pStyle w:val="a3"/>
        <w:rPr>
          <w:rtl/>
        </w:rPr>
      </w:pPr>
      <w:r>
        <w:rPr>
          <w:rFonts w:hint="cs"/>
          <w:rtl/>
        </w:rPr>
        <w:t>שהרי מצינו שרק באיסור ע"ז נענש אפי' טף כמו שהוא בעיר הנדחת שנענשים כל מי שגר בתוך העיר אפי' טף</w:t>
      </w:r>
      <w:r>
        <w:rPr>
          <w:rStyle w:val="FootnoteReference"/>
          <w:rtl/>
        </w:rPr>
        <w:footnoteReference w:id="33"/>
      </w:r>
      <w:r>
        <w:rPr>
          <w:rFonts w:hint="cs"/>
          <w:rtl/>
        </w:rPr>
        <w:t xml:space="preserve">. ולכן כדי לתקן זה הוצרך גם קטנים להשתתף בהנדבה. ובהערה 10 כתוב; "וכן גם החטא "שהשתחוו לצלם", גרם לגזירת המן </w:t>
      </w:r>
      <w:r>
        <w:rPr>
          <w:rFonts w:hint="cs"/>
          <w:rtl/>
        </w:rPr>
        <w:lastRenderedPageBreak/>
        <w:t xml:space="preserve">להשמיד גו' מנער ועד זקן </w:t>
      </w:r>
      <w:r w:rsidRPr="00051868">
        <w:rPr>
          <w:rFonts w:hint="cs"/>
          <w:b/>
          <w:bCs/>
          <w:rtl/>
        </w:rPr>
        <w:t>טף</w:t>
      </w:r>
      <w:r>
        <w:rPr>
          <w:rFonts w:hint="cs"/>
          <w:rtl/>
        </w:rPr>
        <w:t xml:space="preserve"> ונשים"</w:t>
      </w:r>
      <w:r>
        <w:rPr>
          <w:rStyle w:val="FootnoteReference"/>
          <w:rtl/>
        </w:rPr>
        <w:footnoteReference w:id="34"/>
      </w:r>
      <w:r>
        <w:rPr>
          <w:rFonts w:hint="cs"/>
          <w:rtl/>
        </w:rPr>
        <w:t>.</w:t>
      </w:r>
    </w:p>
    <w:p w:rsidR="00855D56" w:rsidRDefault="00855D56" w:rsidP="00855D56">
      <w:pPr>
        <w:pStyle w:val="a3"/>
        <w:rPr>
          <w:rtl/>
        </w:rPr>
      </w:pPr>
      <w:r>
        <w:rPr>
          <w:rFonts w:hint="cs"/>
          <w:rtl/>
        </w:rPr>
        <w:t>והסברת הענין מה שבניית המשכן התקין החטא העגל הוא שאיסור ע"ז הוא לא רק כפירה בהקב"ה אלא אפי' כשמחשיב מציאות מלבדו ית', ולכן השלילה לע"ז הוא שלילת הענין שיהי' אפי' דבר שהוא רק טפל לו ית', אלא שיכיר שהוא בלבדו המציאות האמיתית, היינו שיהי' כל הדברים בעולם עצמם קדושה. ולכן המשכן היתה כפרה לחטא ע"ז, שהרי נתבטא ע"י המשכן אמיתית היחוד של אלוקות ותכלית השלילה וההיפך של ע"ז. עיי"ש בארוכה.</w:t>
      </w:r>
    </w:p>
    <w:p w:rsidR="00855D56" w:rsidRDefault="00855D56" w:rsidP="00855D56">
      <w:pPr>
        <w:pStyle w:val="a3"/>
        <w:rPr>
          <w:rtl/>
        </w:rPr>
      </w:pPr>
      <w:r>
        <w:rPr>
          <w:rFonts w:hint="cs"/>
          <w:rtl/>
        </w:rPr>
        <w:t xml:space="preserve">ועפ"ז יש להסביר זה שאפי' טף השתתפו בנדבת המשכן אע"פ שאין לבטלם מתלמוד תורה אפי' בשביל בנין בית המקדש, מפני שהוצרכו להשתתף בתיקון חטא העגל שפעלה גם עליהם.  </w:t>
      </w:r>
    </w:p>
    <w:p w:rsidR="00855D56" w:rsidRDefault="00855D56" w:rsidP="00855D56">
      <w:pPr>
        <w:pStyle w:val="a3"/>
        <w:rPr>
          <w:rtl/>
        </w:rPr>
      </w:pPr>
      <w:r>
        <w:rPr>
          <w:rFonts w:hint="cs"/>
          <w:rtl/>
        </w:rPr>
        <w:t>ג. ויש לבאר מה שחטא העגל הי' ענין כללי</w:t>
      </w:r>
      <w:r>
        <w:rPr>
          <w:rStyle w:val="FootnoteReference"/>
          <w:rtl/>
        </w:rPr>
        <w:footnoteReference w:id="35"/>
      </w:r>
      <w:r>
        <w:rPr>
          <w:rFonts w:hint="cs"/>
          <w:rtl/>
        </w:rPr>
        <w:t xml:space="preserve"> כמו בחטא עבודה זרה שנפעל על ידה עיר הנדחת, שהרי ידוע שחטא העגל הי' באותו סוג של חטא עץ הדעת. בחטא עה"ד "</w:t>
      </w:r>
      <w:r>
        <w:rPr>
          <w:rStyle w:val="FootnoteReference"/>
          <w:rtl/>
        </w:rPr>
        <w:footnoteReference w:id="36"/>
      </w:r>
      <w:r>
        <w:rPr>
          <w:rFonts w:hint="cs"/>
          <w:rtl/>
        </w:rPr>
        <w:t>ירדה זוהמא לעולם ובשעת מ"ת פסקה זוהמתן, ועל ידי חטא העגל חזרה". חטא עץ הדעת פעל על העולם מלהיות "</w:t>
      </w:r>
      <w:r>
        <w:rPr>
          <w:rStyle w:val="FootnoteReference"/>
          <w:rtl/>
        </w:rPr>
        <w:footnoteReference w:id="37"/>
      </w:r>
      <w:r>
        <w:rPr>
          <w:rFonts w:hint="cs"/>
          <w:rtl/>
        </w:rPr>
        <w:t>עיקר שכינה בתחתונים", שהרי לאחרי חטא עץ הדעת העולם לא הי' כלי לאלוקות. מ"ת פעל על העולם להיות חזרה כלי לגילוי אלוקות, ואחר כך ע"י חטא העגל חזר הזוהמה ( אבל לא באותו מדה כלפני מ"ת) לא רק באנשים פרטים אלא בכללות העולם.  ולכן פעל אפי' על מי שלא הי' שייך להחטא (שבט לוי, משה רבינו, טף ) וגם לדורות כמ"ש "</w:t>
      </w:r>
      <w:r>
        <w:rPr>
          <w:rStyle w:val="FootnoteReference"/>
          <w:rtl/>
        </w:rPr>
        <w:footnoteReference w:id="38"/>
      </w:r>
      <w:r>
        <w:rPr>
          <w:rFonts w:hint="cs"/>
          <w:rtl/>
        </w:rPr>
        <w:t>וביום פקדי ופקדתי", ולכן ענין זה הי' נוגע לכל בנ"י ישראל, ואפי' למשה רבינו.</w:t>
      </w:r>
    </w:p>
    <w:p w:rsidR="00855D56" w:rsidRDefault="00855D56" w:rsidP="00855D56">
      <w:pPr>
        <w:pStyle w:val="a3"/>
        <w:rPr>
          <w:rtl/>
        </w:rPr>
      </w:pPr>
      <w:r>
        <w:rPr>
          <w:rFonts w:hint="cs"/>
          <w:rtl/>
        </w:rPr>
        <w:t>ובזה יובן ג"כ מה שהמשכן היתה כפרה על ענין זה וכמ"ש בפרש"י ר"פ פקודי הטעם שהמשכן נקרא "משכן העדות"; "עדות לישראל שויתר להם הקב"ה על מעשה העגל שהרי השרה שכינתו ביניהם". שע"י עשיית המשכן נמשך גילוי אלוקות חזרה בתוך העולם מה שנסתלק ע"י החטא העגל, והמשכן פעל "</w:t>
      </w:r>
      <w:r>
        <w:rPr>
          <w:rStyle w:val="FootnoteReference"/>
          <w:rtl/>
        </w:rPr>
        <w:footnoteReference w:id="39"/>
      </w:r>
      <w:r>
        <w:rPr>
          <w:rFonts w:hint="cs"/>
          <w:rtl/>
        </w:rPr>
        <w:t>ושכנתי בתוכם" חילוף "הנה מלאכי ילך לפניך", ובזה נתבטא אמיתית היחוד של אלוקות בהעולם.</w:t>
      </w:r>
    </w:p>
    <w:p w:rsidR="00855D56" w:rsidRDefault="00855D56" w:rsidP="00855D56">
      <w:pPr>
        <w:pStyle w:val="a3"/>
        <w:rPr>
          <w:rtl/>
        </w:rPr>
      </w:pPr>
      <w:r>
        <w:rPr>
          <w:rFonts w:hint="cs"/>
          <w:rtl/>
        </w:rPr>
        <w:lastRenderedPageBreak/>
        <w:t>שזה שהיו בנ"י שייכים לנפילה גדולה עד "שחזרה זוהמתה" אחרי גילוים נעלים וכו' ואחרי מ"ת, הי' מפני שכל הענינים היו לא מצד עבודתן של בנ"י אלא מהקב"ה- מלמעלה. ולכן לאחרי כל הגילוים הי' שייך חטא העגל שעדיין לא נתבררה מציאות התחתון. אבל ע"י שבנ"י נתנו נדבות לבניית המשכן ב"שמחה ולב שלם" ובנדבת הלב פעלה שהשראת השכינה בהעולם תהי' ענין קבוע ובפנימיות, ולכן גם טף הוצרכו להשתתף.</w:t>
      </w:r>
    </w:p>
    <w:p w:rsidR="00855D56" w:rsidRDefault="00855D56" w:rsidP="00855D56">
      <w:pPr>
        <w:pStyle w:val="a3"/>
        <w:rPr>
          <w:rtl/>
        </w:rPr>
      </w:pPr>
      <w:r>
        <w:rPr>
          <w:rFonts w:hint="cs"/>
          <w:rtl/>
        </w:rPr>
        <w:t>ד. והנה בהשיחה</w:t>
      </w:r>
      <w:r>
        <w:rPr>
          <w:rStyle w:val="FootnoteReference"/>
          <w:rtl/>
        </w:rPr>
        <w:footnoteReference w:id="40"/>
      </w:r>
      <w:r>
        <w:rPr>
          <w:rFonts w:hint="cs"/>
          <w:rtl/>
        </w:rPr>
        <w:t xml:space="preserve"> מובא דוגמא לחטא העגל מעיר הנדחת בנוגע לזה שע"ז הוא חטא כללית. וע"פ דוגמה זו יש להסביר באופן אחר זה שהעגל פעל על כל בנ"י, שהוא בדוגמת פעולת עיר הנדחת על כללות בנ"י מפני גדר הכלל שלהם. ובהקדם: בלקו"ש חלק ט'</w:t>
      </w:r>
      <w:r>
        <w:rPr>
          <w:rStyle w:val="FootnoteReference"/>
          <w:rtl/>
        </w:rPr>
        <w:footnoteReference w:id="41"/>
      </w:r>
      <w:r>
        <w:rPr>
          <w:rFonts w:hint="cs"/>
          <w:rtl/>
        </w:rPr>
        <w:t xml:space="preserve"> הקשה כ"ק אדמו"ר על מה שכתב הרמב"ם</w:t>
      </w:r>
      <w:r>
        <w:rPr>
          <w:rStyle w:val="FootnoteReference"/>
          <w:rtl/>
        </w:rPr>
        <w:footnoteReference w:id="42"/>
      </w:r>
      <w:r>
        <w:rPr>
          <w:rFonts w:hint="cs"/>
          <w:rtl/>
        </w:rPr>
        <w:t xml:space="preserve"> בנוגע לעיר הנדחת ש(אפי' לאחרי התראה ומעשה) "אם חזרו ועשו תשובה מוטב", והרי תשובה אינו מועיל בנוגע לבית דין של מטה כמ"ש במס' מכות</w:t>
      </w:r>
      <w:r>
        <w:rPr>
          <w:rStyle w:val="FootnoteReference"/>
          <w:rtl/>
        </w:rPr>
        <w:footnoteReference w:id="43"/>
      </w:r>
      <w:r>
        <w:rPr>
          <w:rFonts w:hint="cs"/>
          <w:rtl/>
        </w:rPr>
        <w:t xml:space="preserve"> "חייבי מיתות ב"ד... אם עשו תשובה אין ב"ד של מטה מוחלין להן וכמו שכתב הראב"ד שם "לא מצאתי תשובה מועלת אחר התראה ומעשה" וא"כ לאחרי שנתברר שהודחה כולה או רובה ה"ה חייבים בעונשים המגיעים להם, ואיך אפשר להיות שתשובה יכול לבטל את העונשים? </w:t>
      </w:r>
    </w:p>
    <w:p w:rsidR="00855D56" w:rsidRDefault="00855D56" w:rsidP="00855D56">
      <w:pPr>
        <w:pStyle w:val="a3"/>
        <w:rPr>
          <w:rtl/>
        </w:rPr>
      </w:pPr>
      <w:r>
        <w:rPr>
          <w:rFonts w:hint="cs"/>
          <w:rtl/>
        </w:rPr>
        <w:t>ונקודת הביאור בזה: בעיר הנדחת ע"י שנדחה כולה או רובה נעשית מציאות חדשה לא כמו הרבה יחידים ביחד אלא מציאות של כלל. היינו שהם מציאות של ציבור עובדי ע"ז- "יושבי העיר" וענין זה אפשרי רק מצד שרש הנפש בה' אחד ששם כל בנ"י הם מציאות אחד, ודוקא מצד כח הבחירה שבא מעצם הנפש יכולים לבטא אחדות זו גם בעבירת ע"ז.</w:t>
      </w:r>
    </w:p>
    <w:p w:rsidR="00855D56" w:rsidRDefault="00855D56" w:rsidP="00855D56">
      <w:pPr>
        <w:pStyle w:val="a3"/>
        <w:rPr>
          <w:rtl/>
        </w:rPr>
      </w:pPr>
      <w:r>
        <w:rPr>
          <w:rFonts w:hint="cs"/>
          <w:rtl/>
        </w:rPr>
        <w:t>ועפ"ז מבאר הרבה דברים. ומהם;</w:t>
      </w:r>
    </w:p>
    <w:p w:rsidR="00855D56" w:rsidRDefault="00855D56" w:rsidP="00855D56">
      <w:pPr>
        <w:pStyle w:val="a3"/>
      </w:pPr>
      <w:r>
        <w:rPr>
          <w:rFonts w:hint="cs"/>
          <w:rtl/>
        </w:rPr>
        <w:t>1) שתשובה מועיל אפי' לאחרי שחטו הוא רק לבטל מציאותם של "ציבור" ושל "יושבי העיר". ולכן מובן איך שדין זה ברמב"ם אינו בסתירה לזה שתשובה אינו מועיל, שהרי התשובה מועיל לא לבטל את העונש אלא לבטל את הגדר של ציבור ובדרך ממילא העונש של עיר הנדחת. ומפני שכל גדר הציבור נעשה ע"י ענין פני' בנפשם, לכן מועיל תשובה לבטל גדר זה. וזה ש"אין לו לדיין אלא מה שעיניו רואות" ולכן תשובה אינה מועיל לאחרי שחטא, זהו בנוגע לעבירות שפגמו בעיקר בענינים חיצוניים.</w:t>
      </w:r>
    </w:p>
    <w:p w:rsidR="00855D56" w:rsidRDefault="00855D56" w:rsidP="00855D56">
      <w:pPr>
        <w:pStyle w:val="a3"/>
      </w:pPr>
      <w:r>
        <w:rPr>
          <w:rFonts w:hint="cs"/>
          <w:rtl/>
        </w:rPr>
        <w:lastRenderedPageBreak/>
        <w:t>2) שנידונים בסייף, אע"פ שאם יחיד עבד ע"ז הרי הוא חייב סקילה שהוא יותר חמור מסייף והדין הוא שאם משהו חייב ב עונשים נדונים אותו בהיותר חמור.</w:t>
      </w:r>
    </w:p>
    <w:p w:rsidR="00855D56" w:rsidRDefault="00855D56" w:rsidP="00855D56">
      <w:pPr>
        <w:pStyle w:val="a3"/>
        <w:rPr>
          <w:rtl/>
        </w:rPr>
      </w:pPr>
      <w:r>
        <w:rPr>
          <w:rFonts w:hint="cs"/>
          <w:rtl/>
        </w:rPr>
        <w:t>אלא הענין הוא, שהדין של "הכה תכה...לפי חרב" הוא על "יושבי העיר" ולא על כל יחיד. היינו שאין נדונים אותם כהרבה יחידים שעשו ע"ז אלא כמציאות חדשה של ציבור, ולכן הם חייבים רק עונש אחד; מיתה ע"י סייף.</w:t>
      </w:r>
    </w:p>
    <w:p w:rsidR="00855D56" w:rsidRDefault="00855D56" w:rsidP="00855D56">
      <w:pPr>
        <w:pStyle w:val="a3"/>
      </w:pPr>
      <w:r>
        <w:rPr>
          <w:rFonts w:hint="cs"/>
          <w:rtl/>
        </w:rPr>
        <w:t>3)</w:t>
      </w:r>
      <w:r w:rsidR="0012068F">
        <w:rPr>
          <w:rFonts w:hint="cs"/>
          <w:rtl/>
        </w:rPr>
        <w:t xml:space="preserve"> </w:t>
      </w:r>
      <w:r>
        <w:rPr>
          <w:rFonts w:hint="cs"/>
          <w:rtl/>
        </w:rPr>
        <w:t>מה שהורגים אפי' הנשים וטף של העוברי ע"ז, והרי הם לא חטו? אלא הורגים אותם לא בגלל עונש מפני איזה חטא שעשו, אלא זהו בגלל הדין של "</w:t>
      </w:r>
      <w:r w:rsidRPr="004D3236">
        <w:rPr>
          <w:rFonts w:hint="cs"/>
          <w:b/>
          <w:bCs/>
          <w:rtl/>
        </w:rPr>
        <w:t>יושבי העיר</w:t>
      </w:r>
      <w:r>
        <w:rPr>
          <w:rFonts w:hint="cs"/>
          <w:rtl/>
        </w:rPr>
        <w:t xml:space="preserve">". ומפני השייכות של הנשים וטף להאבות והבעלים שלהם שחטו ועבדו ע"ז, הם עוזבים מציאותם של יחיד ונעשים חלק מהציבור, ולכן הורגים אותם בגלל "הכה תכה את </w:t>
      </w:r>
      <w:r w:rsidRPr="004D3236">
        <w:rPr>
          <w:rFonts w:hint="cs"/>
          <w:b/>
          <w:bCs/>
          <w:rtl/>
        </w:rPr>
        <w:t>יושבי העיר</w:t>
      </w:r>
      <w:r>
        <w:rPr>
          <w:rFonts w:hint="cs"/>
          <w:rtl/>
        </w:rPr>
        <w:t>" אע"פ שלא חטו.</w:t>
      </w:r>
    </w:p>
    <w:p w:rsidR="00855D56" w:rsidRPr="008B739C" w:rsidRDefault="00855D56" w:rsidP="00855D56">
      <w:pPr>
        <w:pStyle w:val="a3"/>
        <w:rPr>
          <w:rtl/>
        </w:rPr>
      </w:pPr>
      <w:r>
        <w:rPr>
          <w:rFonts w:hint="cs"/>
          <w:rtl/>
        </w:rPr>
        <w:t>4) מה שלומדים דין ערי נדחת מסדום, שהרי סדום הי' קודם מ"ת והכלל הוא ש"אין למדין מקודם מ"ת"? אלא זה שאין למדין מקודם מ"ת הוא בנוגע להל' דוקא, אבל בנוגע לדבר שבמציאות למדין מקודם מ"ת אע"פ שע"י יוצא הל'. ולכן למד הרמב"ם דין זה שנעשה יושבי העיר מקודם מ"ת מפני שהוא בנוגע לדבר שבמציאות. עיי"ש בארוכה.</w:t>
      </w:r>
    </w:p>
    <w:p w:rsidR="00855D56" w:rsidRDefault="00855D56" w:rsidP="00855D56">
      <w:pPr>
        <w:pStyle w:val="a3"/>
        <w:rPr>
          <w:rtl/>
        </w:rPr>
      </w:pPr>
      <w:r>
        <w:rPr>
          <w:rFonts w:hint="cs"/>
          <w:rtl/>
        </w:rPr>
        <w:t>ה. וי"ל שגדר זה של ציבור אחד הי' גם בנוגע לחטא העגל. ובהקדם; בלקו"ש חלק כד</w:t>
      </w:r>
      <w:r>
        <w:rPr>
          <w:rStyle w:val="FootnoteReference"/>
          <w:rtl/>
        </w:rPr>
        <w:footnoteReference w:id="44"/>
      </w:r>
      <w:r>
        <w:rPr>
          <w:rFonts w:hint="cs"/>
          <w:rtl/>
        </w:rPr>
        <w:t xml:space="preserve"> מבאר כ"ק אדמו"ר מה שכתוב במס' סופרים</w:t>
      </w:r>
      <w:r>
        <w:rPr>
          <w:rStyle w:val="FootnoteReference"/>
          <w:rtl/>
        </w:rPr>
        <w:footnoteReference w:id="45"/>
      </w:r>
      <w:r>
        <w:rPr>
          <w:rFonts w:hint="cs"/>
          <w:rtl/>
        </w:rPr>
        <w:t xml:space="preserve"> "מעשה בה' זקנים שכתבו לתלמי המלך את התורה יונית והי' היום קשה לישראל </w:t>
      </w:r>
      <w:r w:rsidRPr="006C2D26">
        <w:rPr>
          <w:rFonts w:hint="cs"/>
          <w:b/>
          <w:bCs/>
          <w:rtl/>
        </w:rPr>
        <w:t>כיום שנעשה העגל</w:t>
      </w:r>
      <w:r>
        <w:rPr>
          <w:rFonts w:hint="cs"/>
          <w:rtl/>
        </w:rPr>
        <w:t>.....</w:t>
      </w:r>
      <w:r w:rsidRPr="00C00E98">
        <w:rPr>
          <w:rFonts w:hint="cs"/>
          <w:rtl/>
        </w:rPr>
        <w:t xml:space="preserve">" </w:t>
      </w:r>
      <w:r>
        <w:rPr>
          <w:rFonts w:hint="cs"/>
          <w:rtl/>
        </w:rPr>
        <w:t>שהרי בפשטות עיקר העבירה של חטא העגל היתה ביום המחרת של עשייתה דוקא,</w:t>
      </w:r>
      <w:r w:rsidRPr="00CC5D0D">
        <w:rPr>
          <w:rFonts w:hint="cs"/>
          <w:rtl/>
        </w:rPr>
        <w:t xml:space="preserve"> </w:t>
      </w:r>
      <w:r>
        <w:rPr>
          <w:rFonts w:hint="cs"/>
          <w:rtl/>
        </w:rPr>
        <w:t xml:space="preserve">וכמו שאמר אהרן לבנ"י </w:t>
      </w:r>
      <w:r>
        <w:rPr>
          <w:rStyle w:val="FootnoteReference"/>
          <w:rtl/>
        </w:rPr>
        <w:footnoteReference w:id="46"/>
      </w:r>
      <w:r>
        <w:rPr>
          <w:rFonts w:hint="cs"/>
          <w:rtl/>
        </w:rPr>
        <w:t xml:space="preserve">"חג לה' </w:t>
      </w:r>
      <w:r w:rsidRPr="00056EAE">
        <w:rPr>
          <w:rFonts w:hint="cs"/>
          <w:b/>
          <w:bCs/>
          <w:rtl/>
        </w:rPr>
        <w:t>מחר</w:t>
      </w:r>
      <w:r>
        <w:rPr>
          <w:rFonts w:hint="cs"/>
          <w:rtl/>
        </w:rPr>
        <w:t xml:space="preserve">" שרצה לדחות אותם שלא לעבוד את העגל ובטוח הי' שיבא משה ויעבדו את המקום </w:t>
      </w:r>
      <w:r>
        <w:rPr>
          <w:rStyle w:val="FootnoteReference"/>
          <w:rtl/>
        </w:rPr>
        <w:footnoteReference w:id="47"/>
      </w:r>
      <w:r>
        <w:rPr>
          <w:rFonts w:hint="cs"/>
          <w:rtl/>
        </w:rPr>
        <w:t>. וכמ"ש</w:t>
      </w:r>
      <w:r>
        <w:rPr>
          <w:rStyle w:val="FootnoteReference"/>
          <w:rtl/>
        </w:rPr>
        <w:footnoteReference w:id="48"/>
      </w:r>
      <w:r>
        <w:rPr>
          <w:rFonts w:hint="cs"/>
          <w:rtl/>
        </w:rPr>
        <w:t xml:space="preserve"> וישכימו </w:t>
      </w:r>
      <w:r w:rsidRPr="006C2D26">
        <w:rPr>
          <w:rFonts w:hint="cs"/>
          <w:b/>
          <w:bCs/>
          <w:rtl/>
        </w:rPr>
        <w:t>ממחרת</w:t>
      </w:r>
      <w:r>
        <w:rPr>
          <w:rFonts w:hint="cs"/>
          <w:rtl/>
        </w:rPr>
        <w:t xml:space="preserve"> ויעלו עולות ", וכמ"ש ברמב"ן</w:t>
      </w:r>
      <w:r>
        <w:rPr>
          <w:rStyle w:val="FootnoteReference"/>
          <w:rtl/>
        </w:rPr>
        <w:footnoteReference w:id="49"/>
      </w:r>
      <w:r>
        <w:rPr>
          <w:rFonts w:hint="cs"/>
          <w:rtl/>
        </w:rPr>
        <w:t xml:space="preserve"> "שלא נאמר למשה לך רד כי שחת עמך ביום שעשה אהרן העגל כו' אבל כשזבחו והשתחוו לו העם אז אמר למשה שירד כי שחת עמך כו'.משא"כ ביום עשייתה, העבירה היתה רק מש"כ "לא תעשה פסל" ;אפי' שלא לעובדו</w:t>
      </w:r>
      <w:r>
        <w:rPr>
          <w:rStyle w:val="FootnoteReference"/>
          <w:rtl/>
        </w:rPr>
        <w:footnoteReference w:id="50"/>
      </w:r>
      <w:r>
        <w:rPr>
          <w:rFonts w:hint="cs"/>
          <w:rtl/>
        </w:rPr>
        <w:t>, וא"כ מהו גודל הענין של "יום שנעשה העגל"?</w:t>
      </w:r>
    </w:p>
    <w:p w:rsidR="00855D56" w:rsidRDefault="00855D56" w:rsidP="00855D56">
      <w:pPr>
        <w:pStyle w:val="a3"/>
        <w:rPr>
          <w:rtl/>
        </w:rPr>
      </w:pPr>
      <w:r>
        <w:rPr>
          <w:rFonts w:hint="cs"/>
          <w:rtl/>
        </w:rPr>
        <w:lastRenderedPageBreak/>
        <w:t>אלא הסברת הענין הוא שהפירוש של "קשה כיום שנעשה העגל" הוא לא רק שיום ההוא הי' קשור והכנה לחטא העגל אלא ידוע שזה שעשו בנ"י את העגל הי' מפני  ש"היו מבקשים למשה אחר"</w:t>
      </w:r>
      <w:r>
        <w:rPr>
          <w:rStyle w:val="FootnoteReference"/>
          <w:rtl/>
        </w:rPr>
        <w:footnoteReference w:id="51"/>
      </w:r>
      <w:r>
        <w:rPr>
          <w:rFonts w:hint="cs"/>
          <w:rtl/>
        </w:rPr>
        <w:t xml:space="preserve"> היינו שהם רצו משהו שיכול לנהוג אותם במקום משה רבינו. וכמו שהי' עד עכשיו שמשה הי' להם ממוצע בינם ובין הקב"ה. </w:t>
      </w:r>
      <w:r w:rsidRPr="00CC5D0D">
        <w:rPr>
          <w:rFonts w:hint="cs"/>
          <w:b/>
          <w:bCs/>
          <w:rtl/>
        </w:rPr>
        <w:t>והוא</w:t>
      </w:r>
      <w:r>
        <w:rPr>
          <w:rFonts w:hint="cs"/>
          <w:rtl/>
        </w:rPr>
        <w:t xml:space="preserve"> לקח אותם מארץ מצרים ועוד עשה להם הרבה ענינים. והטעם שהקב"ה עשה להם ממוצע- משה- הי' כדי שיעבודו אותו כדבעי. היינו שכדי שבנ"י יעשו עבודת ה' כדבעי הוצרך להיות דבר שבתוך גדריהם שיש בתוכו אלוקות בגילוי וזהו שהי' להם עד עכשיו ע"י משה שהוא הי' "איש האלוקים" וע"י הי' גילוי אלוקות עד לאופן של ידיע. והם רצו שבמקום משה יהי' להם ממוצע ע"י דומם ממש יותר גשמי- היינו יותר בתוך גדרי עוה"ז- ממשה.  ואפי' לאחרי עשיית העגל הי' יכול להיות ע"י גילוי אלוקות בהעולם, שהרי אם הי' משה בא ושרף אותה קודם שעשו ע"ז ממש הי' נתגלה  שממוצע יכול להיות רק ע"י הקב"ה, היינו רק ממוצע המחבר, אבל בפועל ע"י עבדו ע"ז ממש.</w:t>
      </w:r>
    </w:p>
    <w:p w:rsidR="00855D56" w:rsidRDefault="00855D56" w:rsidP="00855D56">
      <w:pPr>
        <w:pStyle w:val="a3"/>
        <w:rPr>
          <w:rtl/>
        </w:rPr>
      </w:pPr>
      <w:r>
        <w:rPr>
          <w:rFonts w:hint="cs"/>
          <w:rtl/>
        </w:rPr>
        <w:t>וזהו "קשה כיום שנעשה בו העגל"; מעצם הענין של מציאות נפרדת מפני שלא בא מציווי הקב"ה יכול להסתעף מזה חטא ע"ז ממש, ענין של שתי רשויות. משא"כ ממוצע וענין שבא מציווי הקב"ה שכל ענינו הוא אלוקות. ועפ"ז מבאר כ"ק אדמו"ר הגמ' במס' סופרים ועוד הרבה ענינים. עיי"ש בארוכה.</w:t>
      </w:r>
    </w:p>
    <w:p w:rsidR="00855D56" w:rsidRDefault="00855D56" w:rsidP="00855D56">
      <w:pPr>
        <w:pStyle w:val="a3"/>
        <w:rPr>
          <w:rtl/>
        </w:rPr>
      </w:pPr>
      <w:r>
        <w:rPr>
          <w:rFonts w:hint="cs"/>
          <w:rtl/>
        </w:rPr>
        <w:t>ויוצא מזה שרוב בנ"י (מפני שהשתתפו בעשיית העגל) היו שייכים להעגל (אע"פ שהיו רק מועטים שעבדו אותו ביום המחרת) מפני שהשתתפו לענין נפרד מאלוקות, וכמ"ש ברמב"ן</w:t>
      </w:r>
      <w:r>
        <w:rPr>
          <w:rStyle w:val="FootnoteReference"/>
          <w:rtl/>
        </w:rPr>
        <w:footnoteReference w:id="52"/>
      </w:r>
      <w:r>
        <w:rPr>
          <w:rFonts w:hint="cs"/>
          <w:rtl/>
        </w:rPr>
        <w:t xml:space="preserve"> "והנה רוב העם חטאו במעשה העגל, כי כן כתוב "ויתפרקו כל העם את נזמי הזהב", ולולי זה לא הי' </w:t>
      </w:r>
      <w:r w:rsidRPr="007144BF">
        <w:rPr>
          <w:rFonts w:hint="cs"/>
          <w:b/>
          <w:bCs/>
          <w:rtl/>
        </w:rPr>
        <w:t>הכעס בכולם לכלותם</w:t>
      </w:r>
      <w:r>
        <w:rPr>
          <w:rFonts w:hint="cs"/>
          <w:rtl/>
        </w:rPr>
        <w:t>. והנה הנהרגים והנגפים מועטים, כי ברובם הי' החטא במחשבה רעה..."</w:t>
      </w:r>
    </w:p>
    <w:p w:rsidR="00855D56" w:rsidRDefault="00855D56" w:rsidP="00855D56">
      <w:pPr>
        <w:pStyle w:val="a3"/>
        <w:rPr>
          <w:rtl/>
        </w:rPr>
      </w:pPr>
      <w:r>
        <w:rPr>
          <w:rFonts w:hint="cs"/>
          <w:rtl/>
        </w:rPr>
        <w:t>ועפ"ז יש לבאר מה שפעל חטא העגל על כל בנ"י (אפי' קטנים, ונשים כו' שלא חטאו) עד כלי' ממש כמ"ש</w:t>
      </w:r>
      <w:r>
        <w:rPr>
          <w:rStyle w:val="FootnoteReference"/>
          <w:rtl/>
        </w:rPr>
        <w:footnoteReference w:id="53"/>
      </w:r>
      <w:r>
        <w:rPr>
          <w:rFonts w:hint="cs"/>
          <w:rtl/>
        </w:rPr>
        <w:t xml:space="preserve"> "ועתה הניחה לי ויחר אפי </w:t>
      </w:r>
      <w:r w:rsidRPr="007144BF">
        <w:rPr>
          <w:rFonts w:hint="cs"/>
          <w:b/>
          <w:bCs/>
          <w:rtl/>
        </w:rPr>
        <w:t>בהם</w:t>
      </w:r>
      <w:r>
        <w:rPr>
          <w:rFonts w:hint="cs"/>
          <w:rtl/>
        </w:rPr>
        <w:t xml:space="preserve"> </w:t>
      </w:r>
      <w:r w:rsidRPr="00172767">
        <w:rPr>
          <w:rFonts w:hint="cs"/>
          <w:b/>
          <w:bCs/>
          <w:rtl/>
        </w:rPr>
        <w:t>ואכלם</w:t>
      </w:r>
      <w:r>
        <w:rPr>
          <w:rFonts w:hint="cs"/>
          <w:rtl/>
        </w:rPr>
        <w:t xml:space="preserve"> ואעשה אותך לגוי גדול" </w:t>
      </w:r>
      <w:r>
        <w:rPr>
          <w:rStyle w:val="FootnoteReference"/>
          <w:rtl/>
        </w:rPr>
        <w:footnoteReference w:id="54"/>
      </w:r>
      <w:r>
        <w:rPr>
          <w:rFonts w:hint="cs"/>
          <w:rtl/>
        </w:rPr>
        <w:t xml:space="preserve">"למה ה' </w:t>
      </w:r>
      <w:r w:rsidRPr="007144BF">
        <w:rPr>
          <w:rFonts w:hint="cs"/>
          <w:b/>
          <w:bCs/>
          <w:rtl/>
        </w:rPr>
        <w:t>יחרה</w:t>
      </w:r>
      <w:r>
        <w:rPr>
          <w:rFonts w:hint="cs"/>
          <w:rtl/>
        </w:rPr>
        <w:t xml:space="preserve"> </w:t>
      </w:r>
      <w:r w:rsidRPr="007144BF">
        <w:rPr>
          <w:rFonts w:hint="cs"/>
          <w:b/>
          <w:bCs/>
          <w:rtl/>
        </w:rPr>
        <w:t>אפך בעמך</w:t>
      </w:r>
      <w:r>
        <w:rPr>
          <w:rFonts w:hint="cs"/>
          <w:rtl/>
        </w:rPr>
        <w:t xml:space="preserve"> אשר הוצאת מארץ מצרים", </w:t>
      </w:r>
      <w:r>
        <w:rPr>
          <w:rStyle w:val="FootnoteReference"/>
          <w:rtl/>
        </w:rPr>
        <w:footnoteReference w:id="55"/>
      </w:r>
      <w:r>
        <w:rPr>
          <w:rFonts w:hint="cs"/>
          <w:rtl/>
        </w:rPr>
        <w:t xml:space="preserve">"והנחם על הרעה </w:t>
      </w:r>
      <w:r w:rsidRPr="00964D3C">
        <w:rPr>
          <w:rFonts w:hint="cs"/>
          <w:b/>
          <w:bCs/>
          <w:rtl/>
        </w:rPr>
        <w:t>לעמך</w:t>
      </w:r>
      <w:r>
        <w:rPr>
          <w:rFonts w:hint="cs"/>
          <w:rtl/>
        </w:rPr>
        <w:t xml:space="preserve">". </w:t>
      </w:r>
      <w:r>
        <w:rPr>
          <w:rStyle w:val="FootnoteReference"/>
          <w:rtl/>
        </w:rPr>
        <w:footnoteReference w:id="56"/>
      </w:r>
      <w:r>
        <w:rPr>
          <w:rFonts w:hint="cs"/>
          <w:rtl/>
        </w:rPr>
        <w:t>"זכר לאברהם ליצחק ולישראל עבדיך אשר נשבעת להם...ארבה את</w:t>
      </w:r>
      <w:r w:rsidRPr="007144BF">
        <w:rPr>
          <w:rFonts w:hint="cs"/>
          <w:b/>
          <w:bCs/>
          <w:rtl/>
        </w:rPr>
        <w:t xml:space="preserve"> זרעכם</w:t>
      </w:r>
      <w:r>
        <w:rPr>
          <w:rFonts w:hint="cs"/>
          <w:rtl/>
        </w:rPr>
        <w:t xml:space="preserve"> ככוכבי השמים וכל הארץ הזאת אשר אמרתי </w:t>
      </w:r>
      <w:r w:rsidRPr="007144BF">
        <w:rPr>
          <w:rFonts w:hint="cs"/>
          <w:b/>
          <w:bCs/>
          <w:rtl/>
        </w:rPr>
        <w:t>לזרעכם</w:t>
      </w:r>
      <w:r>
        <w:rPr>
          <w:rFonts w:hint="cs"/>
          <w:rtl/>
        </w:rPr>
        <w:t xml:space="preserve"> ונחלו לעולם", </w:t>
      </w:r>
      <w:r>
        <w:rPr>
          <w:rStyle w:val="FootnoteReference"/>
          <w:rtl/>
        </w:rPr>
        <w:footnoteReference w:id="57"/>
      </w:r>
      <w:r>
        <w:rPr>
          <w:rFonts w:hint="cs"/>
          <w:rtl/>
        </w:rPr>
        <w:t xml:space="preserve">"וינחם </w:t>
      </w:r>
      <w:r>
        <w:rPr>
          <w:rFonts w:hint="cs"/>
          <w:rtl/>
        </w:rPr>
        <w:lastRenderedPageBreak/>
        <w:t xml:space="preserve">ה' על הרעה אשר דבר לעשות </w:t>
      </w:r>
      <w:r w:rsidRPr="007144BF">
        <w:rPr>
          <w:rFonts w:hint="cs"/>
          <w:b/>
          <w:bCs/>
          <w:rtl/>
        </w:rPr>
        <w:t>לעמו</w:t>
      </w:r>
      <w:r>
        <w:rPr>
          <w:rFonts w:hint="cs"/>
          <w:rtl/>
        </w:rPr>
        <w:t>".</w:t>
      </w:r>
    </w:p>
    <w:p w:rsidR="00855D56" w:rsidRDefault="00855D56" w:rsidP="00855D56">
      <w:pPr>
        <w:pStyle w:val="a3"/>
        <w:rPr>
          <w:rtl/>
        </w:rPr>
      </w:pPr>
      <w:r>
        <w:rPr>
          <w:rFonts w:hint="cs"/>
          <w:rtl/>
        </w:rPr>
        <w:t xml:space="preserve">והסברת הענין כמו שמבואר בהשיחה הנ"ל בחלק ט' -שנעשו יושבי ערי נדחת מציאות וגדר כללי- כמו"כ י"ל כאן שבנ"י נעשו אז </w:t>
      </w:r>
      <w:r w:rsidRPr="00EB1BC5">
        <w:rPr>
          <w:rFonts w:hint="cs"/>
          <w:b/>
          <w:bCs/>
          <w:rtl/>
        </w:rPr>
        <w:t>עם שעשו העגל</w:t>
      </w:r>
      <w:r>
        <w:rPr>
          <w:rFonts w:hint="cs"/>
          <w:rtl/>
        </w:rPr>
        <w:t xml:space="preserve"> </w:t>
      </w:r>
      <w:r>
        <w:rPr>
          <w:rtl/>
        </w:rPr>
        <w:t>–</w:t>
      </w:r>
      <w:r>
        <w:rPr>
          <w:rFonts w:hint="cs"/>
          <w:rtl/>
        </w:rPr>
        <w:t xml:space="preserve">ממוצע המפסיק- היינו שנעשו (רוב) העם גדר אחד ע"י חטאם, ולכן נתחייבו כולם </w:t>
      </w:r>
      <w:r>
        <w:rPr>
          <w:rtl/>
        </w:rPr>
        <w:t>–</w:t>
      </w:r>
      <w:r>
        <w:rPr>
          <w:rFonts w:hint="cs"/>
          <w:rtl/>
        </w:rPr>
        <w:t xml:space="preserve"> גם נשים וטף וכו'- כלי'.</w:t>
      </w:r>
    </w:p>
    <w:p w:rsidR="00855D56" w:rsidRDefault="00855D56" w:rsidP="00855D56">
      <w:pPr>
        <w:pStyle w:val="a3"/>
        <w:rPr>
          <w:rtl/>
        </w:rPr>
      </w:pPr>
      <w:r>
        <w:rPr>
          <w:rFonts w:hint="cs"/>
          <w:rtl/>
        </w:rPr>
        <w:t xml:space="preserve">ועפ"ז מובן שזה שחטא העגל פעל על כל העם </w:t>
      </w:r>
      <w:r>
        <w:rPr>
          <w:rtl/>
        </w:rPr>
        <w:t>–</w:t>
      </w:r>
      <w:r>
        <w:rPr>
          <w:rFonts w:hint="cs"/>
          <w:rtl/>
        </w:rPr>
        <w:t>גם נשים וקטנים ולכן הוצרכו גם הם להשתתף בנדבת המשכן- יש לבאר בב' אופנים; 1) שהזוהמה שחזרה ע"י חטא העגל פעלו על כולם. 2) שנעשו עם אחד של חוטאים ונשים וקטנים היו נגררים וטפלים לבעלם ולאבותם.</w:t>
      </w:r>
    </w:p>
    <w:p w:rsidR="00855D56" w:rsidRDefault="00855D56" w:rsidP="00855D56">
      <w:pPr>
        <w:pStyle w:val="a3"/>
        <w:rPr>
          <w:rtl/>
        </w:rPr>
      </w:pPr>
      <w:r>
        <w:rPr>
          <w:rFonts w:hint="cs"/>
          <w:rtl/>
        </w:rPr>
        <w:t xml:space="preserve">ו. אבל יש להקשות, באופן הא' מובן למה השתתפו גם טף ונשים בנדבת המשכן; כדי לסלק את הזוהמה. אבל באופן הב' מובן למה בערי מקלט כדי לבטל הגדר כללי של "יושבי העיר". מספיק שהעוברים יעשו תשובה, שהרי הם שעשו הגדר כללי. אבל בגדר כללי של בנ"י בחטא העגל למה הוצרכו גם נשים </w:t>
      </w:r>
      <w:r w:rsidRPr="003163BD">
        <w:rPr>
          <w:rFonts w:hint="cs"/>
          <w:rtl/>
        </w:rPr>
        <w:t>וקטנים</w:t>
      </w:r>
      <w:r>
        <w:rPr>
          <w:rFonts w:hint="cs"/>
          <w:rtl/>
        </w:rPr>
        <w:t xml:space="preserve"> להביא נדבות המשכן וכדי לבטל הגדר כללי של העם לא הי' מספיק תשובת האבות והבעלים?</w:t>
      </w:r>
    </w:p>
    <w:p w:rsidR="00855D56" w:rsidRDefault="00855D56" w:rsidP="00855D56">
      <w:pPr>
        <w:pStyle w:val="a3"/>
        <w:rPr>
          <w:rtl/>
        </w:rPr>
      </w:pPr>
      <w:r>
        <w:rPr>
          <w:rFonts w:hint="cs"/>
          <w:rtl/>
        </w:rPr>
        <w:t>וי"ל הביאור בזה ובהקדם; בלקו"ש חלק כו</w:t>
      </w:r>
      <w:r>
        <w:rPr>
          <w:rStyle w:val="FootnoteReference"/>
          <w:rtl/>
        </w:rPr>
        <w:footnoteReference w:id="58"/>
      </w:r>
      <w:r>
        <w:rPr>
          <w:rFonts w:hint="cs"/>
          <w:rtl/>
        </w:rPr>
        <w:t xml:space="preserve"> מבאר כ"ק אדמו"ר באריכות שנדבת המשכן היתה מצד בנ"י, היינו מצד התחתון. שהרי ציווי הקב"ה בנדבת המשכן נאמר בל' </w:t>
      </w:r>
      <w:r>
        <w:rPr>
          <w:rStyle w:val="FootnoteReference"/>
          <w:rtl/>
        </w:rPr>
        <w:footnoteReference w:id="59"/>
      </w:r>
      <w:r>
        <w:rPr>
          <w:rFonts w:hint="cs"/>
          <w:rtl/>
        </w:rPr>
        <w:t>"ויקחו" "תקחו" "תקחו", משא"כ בדברי משה לבנ"י נאמר בל' "כל נדיב לבו יביאה" שמדגיש שהבאת הנדבה היתה מצד בנ"י ולא מציווי מלמעלה.</w:t>
      </w:r>
    </w:p>
    <w:p w:rsidR="00855D56" w:rsidRDefault="00855D56" w:rsidP="00855D56">
      <w:pPr>
        <w:pStyle w:val="a3"/>
        <w:rPr>
          <w:rtl/>
        </w:rPr>
      </w:pPr>
      <w:r>
        <w:rPr>
          <w:rFonts w:hint="cs"/>
          <w:rtl/>
        </w:rPr>
        <w:t>ומבאר שהקב"ה רצה שנדבת המשכן יובא מנדבת הלב של בנ"י, שעשייתה יהי' כפרה לחטא העגל</w:t>
      </w:r>
      <w:r>
        <w:rPr>
          <w:rStyle w:val="FootnoteReference"/>
          <w:rtl/>
        </w:rPr>
        <w:footnoteReference w:id="60"/>
      </w:r>
      <w:r>
        <w:rPr>
          <w:rFonts w:hint="cs"/>
          <w:rtl/>
        </w:rPr>
        <w:t>. שהרי נתנו זהב בזריזות כדי לעשות העגל- ע"ז, ועכשיו בחילוף זה נתנו זהב בנדיבות לב יתירה בשביל עשיית המשכן- שע"י יהי' גילוי שכינה (היפך העגל) ולכן ע"י נדבת הלב שלהם נעשה כפרת חטאם.</w:t>
      </w:r>
    </w:p>
    <w:p w:rsidR="00855D56" w:rsidRDefault="00855D56" w:rsidP="00855D56">
      <w:pPr>
        <w:pStyle w:val="a3"/>
        <w:rPr>
          <w:rtl/>
        </w:rPr>
      </w:pPr>
      <w:r>
        <w:rPr>
          <w:rFonts w:hint="cs"/>
          <w:rtl/>
        </w:rPr>
        <w:t>ולכן בציווי הקב"ה למשה מדובר רק על לקיחת הגזברים ולא הי' ציווי על נדבת בנ"י, שהרי דבר שבא מציווי יש בזה חיוב ואינו מבטא נדיבת הלב, שהרי יכול להיות שהמשתתפים בדבר עושים רק מפני ההכרח- החיוב. ובנדבת המשכן הוצרכו לבוא מנדבת הלב, כדי שע"י יהי' ביטוי חרטה על העגל, וכדי לכפר על עונום.</w:t>
      </w:r>
    </w:p>
    <w:p w:rsidR="00855D56" w:rsidRDefault="00855D56" w:rsidP="00855D56">
      <w:pPr>
        <w:pStyle w:val="a3"/>
        <w:rPr>
          <w:rtl/>
        </w:rPr>
      </w:pPr>
      <w:r>
        <w:rPr>
          <w:rFonts w:hint="cs"/>
          <w:rtl/>
        </w:rPr>
        <w:t xml:space="preserve">ומבאר בזה הרבה ענינים, ובהמשך לזה מה שבפרשתנו כתוב </w:t>
      </w:r>
      <w:r>
        <w:rPr>
          <w:rStyle w:val="FootnoteReference"/>
          <w:rtl/>
        </w:rPr>
        <w:footnoteReference w:id="61"/>
      </w:r>
      <w:r>
        <w:rPr>
          <w:rFonts w:hint="cs"/>
          <w:rtl/>
        </w:rPr>
        <w:t xml:space="preserve">"כל נדיב לבו יביאה </w:t>
      </w:r>
      <w:r>
        <w:rPr>
          <w:rFonts w:hint="cs"/>
          <w:rtl/>
        </w:rPr>
        <w:lastRenderedPageBreak/>
        <w:t>את תרומת ה'" שנכלל בזה גם נשים. שמעלת נשים הוא ענין המקבל, ולכן דוקא בתרומת נדבת המשכן שבא בנדבת הלב מצד המקבל- בנ"י- מודגשת נשים.</w:t>
      </w:r>
    </w:p>
    <w:p w:rsidR="00855D56" w:rsidRDefault="00855D56" w:rsidP="00855D56">
      <w:pPr>
        <w:pStyle w:val="a3"/>
        <w:rPr>
          <w:rtl/>
        </w:rPr>
      </w:pPr>
      <w:r>
        <w:rPr>
          <w:rFonts w:hint="cs"/>
          <w:rtl/>
        </w:rPr>
        <w:t>ומבאר כמה פרטים בזה ובהמשך לזה מבאר מה שכתוב בזהר על "ויקהל משה"</w:t>
      </w:r>
      <w:r>
        <w:rPr>
          <w:rStyle w:val="FootnoteReference"/>
          <w:rtl/>
        </w:rPr>
        <w:footnoteReference w:id="62"/>
      </w:r>
      <w:r>
        <w:rPr>
          <w:rFonts w:hint="cs"/>
          <w:rtl/>
        </w:rPr>
        <w:t xml:space="preserve"> "רבי אבא פתח, הקהל את העם האנשים והנשים והטף מה להלן כללא דכלהו ישראל אף הכא כללא דכלהו ישראל ומאן אינון שתין רבוא", ולכאורה אינו מובן; בתחילה כתוב כל בנ"י אנשים נשים וטף, ומיד לאחרי זה כתוב "שתין רבוא"- רק הגברים.</w:t>
      </w:r>
    </w:p>
    <w:p w:rsidR="00855D56" w:rsidRDefault="00855D56" w:rsidP="00855D56">
      <w:pPr>
        <w:pStyle w:val="a3"/>
        <w:rPr>
          <w:rtl/>
        </w:rPr>
      </w:pPr>
      <w:r>
        <w:rPr>
          <w:rFonts w:hint="cs"/>
          <w:rtl/>
        </w:rPr>
        <w:t>ומבאר שהענין של "שתין רבוא" הוא הדגשת הכלל. כמו שהי' במ"ת שניתן לכל בנ"י (גם לנשים וטף), והדגשת הכלל במ"ת היתה מפני שניתן התורה מלמעלה מצד הקב"ה ולכן מודגש מעלת המשפיע וגם נשים וטף- מקבלים- נטפלו לראש הבית שלהם, ולא במציאות בפ"ע. אבל במצות הקהל מודגש כל אחד בפ"ע דוקא- היינו מעלת הפרט.</w:t>
      </w:r>
    </w:p>
    <w:p w:rsidR="00855D56" w:rsidRDefault="00855D56" w:rsidP="00855D56">
      <w:pPr>
        <w:pStyle w:val="a3"/>
        <w:rPr>
          <w:rtl/>
        </w:rPr>
      </w:pPr>
      <w:r>
        <w:rPr>
          <w:rFonts w:hint="cs"/>
          <w:rtl/>
        </w:rPr>
        <w:t xml:space="preserve">ובנדבת המשכן הי' מעין שניהם; השתין רבוא של בנ"י, אלא שבאו באופן פרטי מפני הענין של נדבת הלב. ולכן מודגש כל אחד בפ"ע, ולכן השתתפו נשים ואפי' טף בנדבת המשכן. ובהערה 84 כתוב; "ויש לפרש כוונת הזהר (במה שמסיים </w:t>
      </w:r>
      <w:r w:rsidRPr="00553AB7">
        <w:rPr>
          <w:rFonts w:hint="cs"/>
          <w:b/>
          <w:bCs/>
          <w:rtl/>
        </w:rPr>
        <w:t>ומדגיש</w:t>
      </w:r>
      <w:r>
        <w:rPr>
          <w:rFonts w:hint="cs"/>
          <w:rtl/>
        </w:rPr>
        <w:t xml:space="preserve"> "ומאן אינון שתין רבוא")- שפרטים אלו דאנשים נשים וטף אי"ז ענין חדש אלא ה"ה השתין רבוא דמ"ת אלא שבאו באופן פרטי. משא"כ אנשים נשים וטף שנאמר במצות הקהל ה"ז פרטי המדריגות מצד עצמו, שלכן נאמרו מפורש בתושב"כ, משא"כ בנדבת המדכן שנאמר רק "ויקהל" ולא נפרטו "האנשים נשים וטף" כבהקהל.- ולהעיר שאודות נדבת הטף לא מסופר כלל בתושב"כ רק בתושבע"פ.</w:t>
      </w:r>
    </w:p>
    <w:p w:rsidR="00855D56" w:rsidRDefault="00855D56" w:rsidP="00855D56">
      <w:pPr>
        <w:pStyle w:val="a3"/>
        <w:rPr>
          <w:rtl/>
        </w:rPr>
      </w:pPr>
      <w:r>
        <w:rPr>
          <w:rFonts w:hint="cs"/>
          <w:rtl/>
        </w:rPr>
        <w:t>ועפ"ז י"ל, שכדי לבטל הגדר של כלל שנעשה ע"י עשיית העגל הי' מספיק שהאנשים יתנו נדבת המשכן כמו ביטול הגדר של "יושבי העיר" של ערי נדחת שתלוי בהחוטאים. אבל מפני שבמשכן מודגש התחתון דוקא, לכן נתנו גם נשים ואפי' טף אע"פ שלא חטאו כלל בהעגל.</w:t>
      </w:r>
    </w:p>
    <w:p w:rsidR="00855D56" w:rsidRDefault="00855D56" w:rsidP="00855D56">
      <w:pPr>
        <w:pStyle w:val="a3"/>
        <w:rPr>
          <w:rtl/>
        </w:rPr>
      </w:pPr>
      <w:r>
        <w:rPr>
          <w:rFonts w:hint="cs"/>
          <w:rtl/>
        </w:rPr>
        <w:t>ואע"פ שהדגשת התחתון בעשיית המשכן היתה כדי לבטל חטאם, הרי מבואר</w:t>
      </w:r>
      <w:r>
        <w:rPr>
          <w:rStyle w:val="FootnoteReference"/>
          <w:rtl/>
        </w:rPr>
        <w:footnoteReference w:id="63"/>
      </w:r>
      <w:r>
        <w:rPr>
          <w:rFonts w:hint="cs"/>
          <w:rtl/>
        </w:rPr>
        <w:t xml:space="preserve"> שזה שעבודת המשכן קשור עם התחתון לא היתה רק לכפר על העגל אלא גם, ובעיקר לעצם השראת השכינה במשכן- בתוך בנ"י. שהרי לפני עשיית המשכן לא היתה השכינה קבוע מצד התחתון, ועד כ"כ שהי' יכול להסתלק ע"י חטאם. וע"י שבנ"י נתנו תרומת המשכן מצד עצמם נתבטא שהיו כלים ראוים להשראת השכינה, ואז נקבע השכינה בגשמיות העולם.  </w:t>
      </w:r>
    </w:p>
    <w:p w:rsidR="00855D56" w:rsidRDefault="00855D56" w:rsidP="00855D56">
      <w:pPr>
        <w:pStyle w:val="a3"/>
        <w:rPr>
          <w:rtl/>
        </w:rPr>
      </w:pPr>
      <w:r>
        <w:rPr>
          <w:rFonts w:hint="cs"/>
          <w:rtl/>
        </w:rPr>
        <w:lastRenderedPageBreak/>
        <w:t>ועפכ"ז הביאור בלקו"ש חלק ג</w:t>
      </w:r>
      <w:r>
        <w:rPr>
          <w:rStyle w:val="FootnoteReference"/>
          <w:rtl/>
        </w:rPr>
        <w:footnoteReference w:id="64"/>
      </w:r>
      <w:r>
        <w:rPr>
          <w:rFonts w:hint="cs"/>
          <w:rtl/>
        </w:rPr>
        <w:t xml:space="preserve"> הוא שנשים וטף השתתפו בנדבת המשכן כדי לבטל הפעולה כללי שנפעל ע"י חטא העגל. ובאופן אחר י"ל, שזה שהשתתפו גם נשים וטף לא הי' בקשר אם הפעולה של החטא העגל אלא כדי הדגשת מעלת הפרט כדי לקבוע השכינה למטה</w:t>
      </w:r>
      <w:r>
        <w:rPr>
          <w:rStyle w:val="FootnoteReference"/>
          <w:rtl/>
        </w:rPr>
        <w:footnoteReference w:id="65"/>
      </w:r>
      <w:r>
        <w:rPr>
          <w:rFonts w:hint="cs"/>
          <w:rtl/>
        </w:rPr>
        <w:t>.</w:t>
      </w:r>
    </w:p>
    <w:p w:rsidR="00855D56" w:rsidRDefault="00855D56" w:rsidP="00855D56">
      <w:pPr>
        <w:pStyle w:val="a3"/>
        <w:rPr>
          <w:rtl/>
        </w:rPr>
      </w:pPr>
      <w:r>
        <w:rPr>
          <w:rFonts w:hint="cs"/>
          <w:rtl/>
        </w:rPr>
        <w:t xml:space="preserve">ז. והנה בהערה </w:t>
      </w:r>
      <w:r>
        <w:rPr>
          <w:rStyle w:val="FootnoteReference"/>
          <w:rtl/>
        </w:rPr>
        <w:footnoteReference w:id="66"/>
      </w:r>
      <w:r>
        <w:rPr>
          <w:rFonts w:hint="cs"/>
          <w:rtl/>
        </w:rPr>
        <w:t xml:space="preserve">10  שבא בהמשך על מש"כ בפנים שחטא העגל פעל על כל בנ"י כתוב "וכן גם החטא "שהשתחוו לצלם", גרם לגזירת המן להשמיד גו' מנער ועד זקן </w:t>
      </w:r>
      <w:r w:rsidRPr="008A4A26">
        <w:rPr>
          <w:rFonts w:hint="cs"/>
          <w:b/>
          <w:bCs/>
          <w:rtl/>
        </w:rPr>
        <w:t>טף</w:t>
      </w:r>
      <w:r>
        <w:rPr>
          <w:rFonts w:hint="cs"/>
          <w:rtl/>
        </w:rPr>
        <w:t xml:space="preserve"> ונשים. </w:t>
      </w:r>
    </w:p>
    <w:p w:rsidR="00855D56" w:rsidRDefault="00855D56" w:rsidP="00855D56">
      <w:pPr>
        <w:pStyle w:val="a3"/>
        <w:rPr>
          <w:rtl/>
        </w:rPr>
      </w:pPr>
      <w:r>
        <w:rPr>
          <w:rFonts w:hint="cs"/>
          <w:rtl/>
        </w:rPr>
        <w:t>וי"ל שכמו שבנדבת המשכן הוצרך להשתתף גם נשים וטף כדי לבטל פעולת העגל עליהם, כמו"כ בבנין בית שני שבא לאחרי זה "שהשתחוו לצלם"- חטא ע"ז- וכמ"ש במס' יומא</w:t>
      </w:r>
      <w:r>
        <w:rPr>
          <w:rStyle w:val="FootnoteReference"/>
          <w:rtl/>
        </w:rPr>
        <w:footnoteReference w:id="67"/>
      </w:r>
      <w:r>
        <w:rPr>
          <w:rFonts w:hint="cs"/>
          <w:rtl/>
        </w:rPr>
        <w:t xml:space="preserve"> "מקדש ראשון מפני מה חרב?..ע"ז...", הוצרכו להשתתף גם טף כדי לכפר על מה שנפעל ע"י חטא ע"ז שנעשה אע"פ שלא השתתפו כלל בהעבירות.</w:t>
      </w:r>
    </w:p>
    <w:p w:rsidR="00855D56" w:rsidRDefault="00855D56" w:rsidP="00855D56">
      <w:pPr>
        <w:pStyle w:val="a3"/>
        <w:rPr>
          <w:rtl/>
        </w:rPr>
      </w:pPr>
      <w:r>
        <w:rPr>
          <w:rFonts w:hint="cs"/>
          <w:rtl/>
        </w:rPr>
        <w:t>אבל ע"פ הנ"ל</w:t>
      </w:r>
      <w:r>
        <w:rPr>
          <w:rStyle w:val="FootnoteReference"/>
          <w:rtl/>
        </w:rPr>
        <w:footnoteReference w:id="68"/>
      </w:r>
      <w:r>
        <w:rPr>
          <w:rFonts w:hint="cs"/>
          <w:rtl/>
        </w:rPr>
        <w:t xml:space="preserve"> שפועלת העגל על כל בנ"י היתה מפני חזרת הזוהמה שלא מצינו דבר זה בע"ז על דרך הרגיל, י"ל שזה שמדמה חטא העגל לערי נדחת וזה "שהשתחוו לצלם" הוא רק להביא דוגמא לדבר שחטא ע"ז הוא ענין כללי. וזה שכל יושבי ערי נדחת, ועד"ז שכל בנ"י היו חייבין כלי' ר"ל בזמן המן היתה מפני הגדר כללי שנעשה ע"י חטא האבות. ועפ"ז י"ל שלא הוצרכו להשתתף גם טף בבנין ועשיית הבית שני, אלא ע"י שהעוברים עשו תשובה נתבטל הגדר כללי ובדרך ממילא נתבטל הכלי' מהם</w:t>
      </w:r>
      <w:r>
        <w:rPr>
          <w:rStyle w:val="FootnoteReference"/>
          <w:rtl/>
        </w:rPr>
        <w:footnoteReference w:id="69"/>
      </w:r>
      <w:r>
        <w:rPr>
          <w:rFonts w:hint="cs"/>
          <w:rtl/>
        </w:rPr>
        <w:t xml:space="preserve">.    </w:t>
      </w:r>
    </w:p>
    <w:p w:rsidR="00855D56" w:rsidRDefault="00855D56" w:rsidP="00653E88">
      <w:pPr>
        <w:bidi/>
        <w:spacing w:after="240"/>
        <w:jc w:val="center"/>
        <w:rPr>
          <w:rFonts w:ascii="Nymphette" w:eastAsia="Times New Roman" w:hAnsi="Nymphette" w:cs="Nymphette"/>
          <w:sz w:val="44"/>
          <w:szCs w:val="44"/>
          <w:rtl/>
        </w:rPr>
      </w:pPr>
      <w:r w:rsidRPr="00560BFB">
        <w:rPr>
          <w:rFonts w:ascii="Nymphette" w:eastAsia="Times New Roman" w:hAnsi="Nymphette" w:cs="Nymphette"/>
          <w:sz w:val="44"/>
          <w:szCs w:val="44"/>
        </w:rPr>
        <w:t>g</w:t>
      </w:r>
    </w:p>
    <w:p w:rsidR="00855D56" w:rsidRDefault="005D2145" w:rsidP="005D2145">
      <w:pPr>
        <w:pStyle w:val="12"/>
        <w:rPr>
          <w:rtl/>
        </w:rPr>
      </w:pPr>
      <w:bookmarkStart w:id="134" w:name="_Toc31602269"/>
      <w:r>
        <w:rPr>
          <w:rFonts w:hint="cs"/>
          <w:rtl/>
        </w:rPr>
        <w:lastRenderedPageBreak/>
        <w:t>אגרות קודש</w:t>
      </w:r>
      <w:bookmarkEnd w:id="134"/>
    </w:p>
    <w:p w:rsidR="005D2145" w:rsidRDefault="005D2145" w:rsidP="005D2145">
      <w:pPr>
        <w:pStyle w:val="a0"/>
        <w:rPr>
          <w:rtl/>
        </w:rPr>
      </w:pPr>
      <w:bookmarkStart w:id="135" w:name="_Toc31602270"/>
      <w:r>
        <w:rPr>
          <w:rFonts w:hint="cs"/>
          <w:rtl/>
        </w:rPr>
        <w:t>נוסח תפלת הלחש של השליח ציבור</w:t>
      </w:r>
      <w:bookmarkEnd w:id="135"/>
    </w:p>
    <w:p w:rsidR="005D2145" w:rsidRDefault="005D2145" w:rsidP="00C11D6C">
      <w:pPr>
        <w:pStyle w:val="a"/>
        <w:rPr>
          <w:rtl/>
        </w:rPr>
      </w:pPr>
      <w:bookmarkStart w:id="136" w:name="_Toc31602271"/>
      <w:r>
        <w:rPr>
          <w:rFonts w:hint="cs"/>
          <w:rtl/>
        </w:rPr>
        <w:t>הרב מנחם מענדל שטראקס</w:t>
      </w:r>
      <w:bookmarkEnd w:id="136"/>
    </w:p>
    <w:p w:rsidR="005D2145" w:rsidRDefault="005D2145" w:rsidP="005D2145">
      <w:pPr>
        <w:pStyle w:val="a1"/>
      </w:pPr>
      <w:r>
        <w:rPr>
          <w:rFonts w:hint="cs"/>
          <w:rtl/>
        </w:rPr>
        <w:t xml:space="preserve">שליח כ"ק אדמו"ר - קלן גרמניה </w:t>
      </w:r>
    </w:p>
    <w:p w:rsidR="005D2145" w:rsidRPr="00701639" w:rsidRDefault="005D2145" w:rsidP="005D2145">
      <w:pPr>
        <w:pStyle w:val="11"/>
        <w:bidi/>
        <w:rPr>
          <w:rtl/>
        </w:rPr>
      </w:pPr>
      <w:r>
        <w:rPr>
          <w:rFonts w:hint="cs"/>
          <w:rtl/>
        </w:rPr>
        <w:t>א</w:t>
      </w:r>
    </w:p>
    <w:p w:rsidR="005D2145" w:rsidRDefault="005D2145" w:rsidP="005D2145">
      <w:pPr>
        <w:pStyle w:val="a3"/>
        <w:rPr>
          <w:rtl/>
        </w:rPr>
      </w:pPr>
      <w:r w:rsidRPr="009A780C">
        <w:rPr>
          <w:rtl/>
        </w:rPr>
        <w:t>באג"ק כ"ק אדמו"ר זי"ע (ח"י עמ' רז) כותב "אודות שאלת הנוסחאות</w:t>
      </w:r>
      <w:r>
        <w:rPr>
          <w:rFonts w:hint="cs"/>
          <w:rtl/>
        </w:rPr>
        <w:t>,</w:t>
      </w:r>
      <w:r w:rsidRPr="009A780C">
        <w:rPr>
          <w:rtl/>
        </w:rPr>
        <w:t xml:space="preserve"> כי לפעמים מוכרח לירד לפני התיבה בבית הכנסת אשר מתפללים שם לא בנוסח אר"י</w:t>
      </w:r>
      <w:r>
        <w:rPr>
          <w:rFonts w:hint="cs"/>
          <w:rtl/>
        </w:rPr>
        <w:t xml:space="preserve"> </w:t>
      </w:r>
      <w:r w:rsidRPr="009A780C">
        <w:rPr>
          <w:rtl/>
        </w:rPr>
        <w:t>.</w:t>
      </w:r>
      <w:r>
        <w:rPr>
          <w:rFonts w:hint="cs"/>
          <w:rtl/>
        </w:rPr>
        <w:t xml:space="preserve"> . </w:t>
      </w:r>
      <w:r w:rsidRPr="009A780C">
        <w:rPr>
          <w:rtl/>
        </w:rPr>
        <w:t>בקצשו"ע לברון ח"א עקי"ב משו"ת משיב דבר (להנצי"ב) סי"ז דתפלה בלחש יתפלל כרגילותו ובקול רם – כהצבור</w:t>
      </w:r>
      <w:r w:rsidRPr="009A780C">
        <w:rPr>
          <w:b/>
          <w:bCs/>
          <w:rtl/>
        </w:rPr>
        <w:t>. וצע"ג דאי"ז הכנה לתפל[ה] בתור ש"ץ. ואדרבה</w:t>
      </w:r>
      <w:r w:rsidRPr="00F34DED">
        <w:rPr>
          <w:rStyle w:val="FootnoteReference"/>
          <w:rtl/>
        </w:rPr>
        <w:footnoteReference w:id="70"/>
      </w:r>
      <w:r>
        <w:rPr>
          <w:rFonts w:hint="cs"/>
          <w:rtl/>
        </w:rPr>
        <w:t>".</w:t>
      </w:r>
      <w:r w:rsidRPr="009A780C">
        <w:rPr>
          <w:b/>
          <w:bCs/>
          <w:rtl/>
        </w:rPr>
        <w:t xml:space="preserve"> </w:t>
      </w:r>
      <w:r w:rsidRPr="009A780C">
        <w:rPr>
          <w:rtl/>
        </w:rPr>
        <w:t>עכ"ל.</w:t>
      </w:r>
    </w:p>
    <w:p w:rsidR="005D2145" w:rsidRDefault="005D2145" w:rsidP="005D2145">
      <w:pPr>
        <w:pStyle w:val="a3"/>
        <w:rPr>
          <w:rtl/>
        </w:rPr>
      </w:pPr>
      <w:r>
        <w:rPr>
          <w:rFonts w:hint="cs"/>
          <w:rtl/>
        </w:rPr>
        <w:t xml:space="preserve">הרי כ"ק אדמו"ר נקט בפשיטות שתפילת הלחש הוא כדי לסדר תפילתו לפני שיתפלל בקול רם, ולכן מקשה שיש לו לסדר כפי הנוסח שהוא יתפלל בקול רם ולא בנוסח אחר. </w:t>
      </w:r>
      <w:r>
        <w:rPr>
          <w:rFonts w:hint="cs"/>
          <w:rtl/>
          <w:lang w:val="de-DE"/>
        </w:rPr>
        <w:t xml:space="preserve">וכן </w:t>
      </w:r>
      <w:r>
        <w:rPr>
          <w:rFonts w:hint="cs"/>
          <w:rtl/>
        </w:rPr>
        <w:t xml:space="preserve">באגרות </w:t>
      </w:r>
      <w:r>
        <w:rPr>
          <w:rtl/>
        </w:rPr>
        <w:t>משה</w:t>
      </w:r>
      <w:r>
        <w:rPr>
          <w:rFonts w:hint="cs"/>
          <w:rtl/>
        </w:rPr>
        <w:t xml:space="preserve"> </w:t>
      </w:r>
      <w:r w:rsidRPr="00C3020B">
        <w:rPr>
          <w:rtl/>
        </w:rPr>
        <w:t xml:space="preserve">(או"ח ח"ב סימן כט) </w:t>
      </w:r>
      <w:r>
        <w:rPr>
          <w:rFonts w:hint="cs"/>
          <w:rtl/>
        </w:rPr>
        <w:t>כתב דברים דומים והכריע שגם בתפילת לחש חייבים להתפלל בנוסח של הבית כנסת.</w:t>
      </w:r>
    </w:p>
    <w:p w:rsidR="005D2145" w:rsidRDefault="005D2145" w:rsidP="005D2145">
      <w:pPr>
        <w:pStyle w:val="a3"/>
        <w:rPr>
          <w:rtl/>
        </w:rPr>
      </w:pPr>
      <w:r>
        <w:rPr>
          <w:rFonts w:hint="cs"/>
          <w:rtl/>
        </w:rPr>
        <w:t xml:space="preserve">לאידך כמה מפוסקי דורינו חולקים על שיטה זו, היות ומבואר בסי' ק שבימינו לא נהוג שהחזן מסדיר תפילתו "שלא הצריכו להסדיר אלא כשמתפללין בע"פ, אבל כשמתפללין מתוך הספר א"צ, הרי רואה מה שמתפלל" (לשון אדה"ז, שם) ולכן </w:t>
      </w:r>
      <w:r>
        <w:rPr>
          <w:rFonts w:hint="cs"/>
          <w:rtl/>
        </w:rPr>
        <w:lastRenderedPageBreak/>
        <w:t xml:space="preserve">כשמתפללים מהסידור אין צורך להחזן להסדיר תפילתו, ולכן יכול להתפלל תפילת הלחש בנוסח אחר ממה שיתפלל בקול. כך כתבו שערים מצויינים בהלכה, </w:t>
      </w:r>
      <w:r w:rsidRPr="005E118B">
        <w:rPr>
          <w:rtl/>
        </w:rPr>
        <w:t>בשו"ת מנחת יצחק (ח"ו או"ח סי' לא אות ג) הגרשז"א ע"ה (הליכות שלמה - תפלה פרק ה סי"ט) ובספר תשובות והנהגות (ח"א סימן קז)</w:t>
      </w:r>
      <w:r>
        <w:rPr>
          <w:rFonts w:hint="cs"/>
          <w:rtl/>
        </w:rPr>
        <w:t>.</w:t>
      </w:r>
    </w:p>
    <w:p w:rsidR="005D2145" w:rsidRDefault="005D2145" w:rsidP="005D2145">
      <w:pPr>
        <w:pStyle w:val="a3"/>
        <w:rPr>
          <w:rtl/>
        </w:rPr>
      </w:pPr>
      <w:r>
        <w:rPr>
          <w:rFonts w:hint="cs"/>
          <w:rtl/>
        </w:rPr>
        <w:t>אבל באמת כוונת כ"ק אדמו"ר שתפלת הלחש הוא הכנה לתפלת הש"ץ, הוא לא מצד הדין המבואר בסי' ק שכל אחד צריך להסדיר התפילה לפני שמתפללין, שחיוב זה הוא לא דין מיוחד להש"ץ אלא הוא חיוב לכל יחיד, שלפני שמתחיל להתפלל ידע מה הוא הולך להתפלל, ולכן החיוב הוא רק לתפילות שלא רגילין בהם כגון תפילות שמתפללין פעם בשלושים יום כדי שלא יצטרך להפסיק תפלתו כדי להזכר איך ומה מתפללים. אבל לתפלות שמתפללין כל יום אין חיוב להסדיר, שהרי מכירים אותם, וגם אפילו בתפלות שלא רגילים בהם אם יש סידור לפניו שיכול להסתכל בו שוב אין חיוב להסדיר, שהוא רואה בסידור מה שמתפלל. זה הדין המבואר בסי' ק.</w:t>
      </w:r>
    </w:p>
    <w:p w:rsidR="005D2145" w:rsidRDefault="005D2145" w:rsidP="005D2145">
      <w:pPr>
        <w:pStyle w:val="a3"/>
        <w:rPr>
          <w:rtl/>
        </w:rPr>
      </w:pPr>
      <w:r>
        <w:rPr>
          <w:rFonts w:hint="cs"/>
          <w:rtl/>
        </w:rPr>
        <w:t>אבל כוונת כ"ק אדמו"ר הוא לדברי המג"א</w:t>
      </w:r>
      <w:r w:rsidRPr="00A016EE">
        <w:rPr>
          <w:rtl/>
        </w:rPr>
        <w:t xml:space="preserve"> בסי' קכד סק"ג, </w:t>
      </w:r>
      <w:r>
        <w:rPr>
          <w:rFonts w:hint="cs"/>
          <w:rtl/>
        </w:rPr>
        <w:t>שחידש שיש עוד חיוב מיוחד לש"ץ להסדיר התפלה גם בתפלות שרגילין בהם, וכמו החיוב שיש לבעל קורא לעבור על הקריאה לפני שקורא בציבור למרות שהוא יודע הפרשה</w:t>
      </w:r>
      <w:r>
        <w:rPr>
          <w:rFonts w:hint="cs"/>
          <w:rtl/>
          <w:lang w:val="de-DE"/>
        </w:rPr>
        <w:t xml:space="preserve"> ומכיר בעצמו שאין לו אימתא דציבורה שיכול להפריע לקריאתו</w:t>
      </w:r>
      <w:r>
        <w:rPr>
          <w:rFonts w:hint="cs"/>
          <w:rtl/>
        </w:rPr>
        <w:t>. ובפשטות טעמו הוא בכדי שבשעה שיתפלל בקול, התפילה יהיה רהוט ושגור על לשונו בלי לגמגם כלל. ובזה לא עוזר אם יש לו סידור לפניו לעיין בו, שהרי טעמו הוא בכדי שתפילתו יהיה חלק בלי שום גמגום ושיהוי כלל (וכן ביאר  האג"מ).</w:t>
      </w:r>
    </w:p>
    <w:p w:rsidR="005D2145" w:rsidRDefault="005D2145" w:rsidP="005D2145">
      <w:pPr>
        <w:pStyle w:val="a3"/>
        <w:rPr>
          <w:rtl/>
        </w:rPr>
      </w:pPr>
      <w:r>
        <w:rPr>
          <w:rFonts w:hint="cs"/>
          <w:rtl/>
        </w:rPr>
        <w:t>ולכן הוסיף כ"ק אדמו"ר אחר תמיהתו "</w:t>
      </w:r>
      <w:r w:rsidRPr="00023ED1">
        <w:rPr>
          <w:rtl/>
        </w:rPr>
        <w:t>וצע"ג דאי"ז הכנה לתפל[ה] בתור ש"ץ</w:t>
      </w:r>
      <w:r>
        <w:rPr>
          <w:rFonts w:hint="cs"/>
          <w:rtl/>
        </w:rPr>
        <w:t>."</w:t>
      </w:r>
      <w:r w:rsidRPr="00023ED1">
        <w:rPr>
          <w:rtl/>
        </w:rPr>
        <w:t xml:space="preserve"> </w:t>
      </w:r>
      <w:r>
        <w:rPr>
          <w:rFonts w:hint="cs"/>
          <w:rtl/>
        </w:rPr>
        <w:t>המילה</w:t>
      </w:r>
      <w:r w:rsidRPr="00023ED1">
        <w:rPr>
          <w:rtl/>
        </w:rPr>
        <w:t xml:space="preserve"> </w:t>
      </w:r>
      <w:r>
        <w:rPr>
          <w:rFonts w:hint="cs"/>
          <w:rtl/>
        </w:rPr>
        <w:t>"</w:t>
      </w:r>
      <w:r w:rsidRPr="00C72D1F">
        <w:rPr>
          <w:rFonts w:hint="cs"/>
          <w:b/>
          <w:bCs/>
          <w:rtl/>
        </w:rPr>
        <w:t>ואדרבה</w:t>
      </w:r>
      <w:r>
        <w:rPr>
          <w:rFonts w:hint="cs"/>
          <w:rtl/>
        </w:rPr>
        <w:t>", וכוונתו שעל ידי זה שמיד אחרי התפילה בלחש בנוסח אחד הוא יתפלל בנוסח אחר, יתבלל לשונו ביותר בין שני הנוסחאות.</w:t>
      </w:r>
      <w:r w:rsidRPr="008D44A4">
        <w:rPr>
          <w:rtl/>
        </w:rPr>
        <w:t xml:space="preserve"> </w:t>
      </w:r>
      <w:r>
        <w:rPr>
          <w:rFonts w:hint="cs"/>
          <w:rtl/>
        </w:rPr>
        <w:t xml:space="preserve">וגם האגרות משה </w:t>
      </w:r>
      <w:r w:rsidRPr="00BC3E6C">
        <w:rPr>
          <w:rtl/>
        </w:rPr>
        <w:t xml:space="preserve">(או"ח ח"ב סימן כט) </w:t>
      </w:r>
      <w:r>
        <w:rPr>
          <w:rFonts w:hint="cs"/>
          <w:rtl/>
        </w:rPr>
        <w:t xml:space="preserve"> העיר זה "</w:t>
      </w:r>
      <w:r w:rsidRPr="008D44A4">
        <w:rPr>
          <w:rtl/>
        </w:rPr>
        <w:t xml:space="preserve">שהרי </w:t>
      </w:r>
      <w:r w:rsidRPr="000D35A5">
        <w:rPr>
          <w:b/>
          <w:bCs/>
          <w:rtl/>
        </w:rPr>
        <w:t>אדרבה</w:t>
      </w:r>
      <w:r w:rsidRPr="008D44A4">
        <w:rPr>
          <w:rtl/>
        </w:rPr>
        <w:t xml:space="preserve"> יתגרע עוד בסדורו זה דיערב שתי הנוסחאות ולכן ברור שמוכרח גם בלחש להתפלל כה</w:t>
      </w:r>
      <w:r>
        <w:rPr>
          <w:rFonts w:hint="cs"/>
          <w:rtl/>
        </w:rPr>
        <w:t>נ</w:t>
      </w:r>
      <w:r w:rsidRPr="008D44A4">
        <w:rPr>
          <w:rtl/>
        </w:rPr>
        <w:t>וסח שיתפלל בקול רם</w:t>
      </w:r>
      <w:r>
        <w:rPr>
          <w:rFonts w:hint="cs"/>
          <w:rtl/>
        </w:rPr>
        <w:t xml:space="preserve">". </w:t>
      </w:r>
    </w:p>
    <w:p w:rsidR="005D2145" w:rsidRDefault="005D2145" w:rsidP="005D2145">
      <w:pPr>
        <w:pStyle w:val="a3"/>
      </w:pPr>
      <w:r>
        <w:rPr>
          <w:rFonts w:hint="cs"/>
          <w:rtl/>
        </w:rPr>
        <w:t>ודברי הפוסקים החולקים על כ"ק אדמו"ר והאג"מ צ"ע. ואלי הם הבינו דברי המג"א שהחיוב שהש"ץ יסדיר תפלתו הוא בגלל אימתא דציבורא שיכול לגרום שישכח חלק מהתפלה</w:t>
      </w:r>
      <w:r>
        <w:rPr>
          <w:rStyle w:val="FootnoteReference"/>
          <w:rtl/>
        </w:rPr>
        <w:footnoteReference w:id="71"/>
      </w:r>
      <w:r>
        <w:rPr>
          <w:rFonts w:hint="cs"/>
          <w:rtl/>
        </w:rPr>
        <w:t xml:space="preserve"> ולזה אכן מועיל שיש לפניו סידור שיכול לזכור סדר התפלה. אבל אין רמז לזה בדברי המג"א שכתב רק שיש חיוב לש"ץ להסדיר תפלתו כמו החיוב שיש לבעל קורא לעבור על הפרשה לפני הקריאה. וחיוב העברת הפרשה חל גם על המומחה שאין לו אימתה דציבורא. ולכן פירש האג"מ שהכונת המג"א הוא בכדי </w:t>
      </w:r>
      <w:r>
        <w:rPr>
          <w:rFonts w:hint="cs"/>
          <w:rtl/>
        </w:rPr>
        <w:lastRenderedPageBreak/>
        <w:t>שיהיה רגיל על לשונו בלי שום גמגום.</w:t>
      </w:r>
    </w:p>
    <w:p w:rsidR="005D2145" w:rsidRPr="00701639" w:rsidRDefault="005D2145" w:rsidP="005D2145">
      <w:pPr>
        <w:pStyle w:val="11"/>
        <w:bidi/>
        <w:rPr>
          <w:rtl/>
        </w:rPr>
      </w:pPr>
      <w:r>
        <w:rPr>
          <w:rFonts w:hint="cs"/>
          <w:rtl/>
        </w:rPr>
        <w:t>ב</w:t>
      </w:r>
    </w:p>
    <w:p w:rsidR="005D2145" w:rsidRDefault="005D2145" w:rsidP="005D2145">
      <w:pPr>
        <w:pStyle w:val="a3"/>
        <w:rPr>
          <w:rtl/>
        </w:rPr>
      </w:pPr>
      <w:r>
        <w:rPr>
          <w:rFonts w:hint="cs"/>
          <w:rtl/>
        </w:rPr>
        <w:t>והנה זה שכ"ק אדמו"ר נקט בפשטות שתפלת הלחש הוא כדי לסדר תפלתו, כך כתבו גם כמה מהאחרונים, המג"א ונו"כ הנ"ל בסי' קכד סק"ג, וכך נקטו בפשיטות השאילת יעב"ץ סי' כא, שו"ת חתם סופר ח"ח סי' ד</w:t>
      </w:r>
      <w:r>
        <w:rPr>
          <w:rStyle w:val="FootnoteReference"/>
          <w:rtl/>
        </w:rPr>
        <w:footnoteReference w:id="72"/>
      </w:r>
      <w:r>
        <w:rPr>
          <w:rFonts w:hint="cs"/>
          <w:rtl/>
        </w:rPr>
        <w:t xml:space="preserve"> ושו"ת ארץ צבי סי' לט. אבל לא נתבאר בדבריהם מנ"ל. ו</w:t>
      </w:r>
      <w:r w:rsidRPr="00753E13">
        <w:rPr>
          <w:rFonts w:hint="cs"/>
          <w:rtl/>
        </w:rPr>
        <w:t>יש לעיין בזה, שהסברא כדי לסדר תפלתו הוא סברת רבן גמליאל והחכמים חלקו עליו</w:t>
      </w:r>
      <w:r>
        <w:rPr>
          <w:rFonts w:hint="cs"/>
          <w:rtl/>
        </w:rPr>
        <w:t xml:space="preserve"> וההלכה כחכמים</w:t>
      </w:r>
      <w:r w:rsidRPr="00753E13">
        <w:rPr>
          <w:rFonts w:hint="cs"/>
          <w:rtl/>
        </w:rPr>
        <w:t xml:space="preserve">. </w:t>
      </w:r>
    </w:p>
    <w:p w:rsidR="005D2145" w:rsidRPr="00E6430E" w:rsidRDefault="005D2145" w:rsidP="005D2145">
      <w:pPr>
        <w:pStyle w:val="a3"/>
        <w:rPr>
          <w:rtl/>
        </w:rPr>
      </w:pPr>
      <w:r>
        <w:rPr>
          <w:rFonts w:hint="cs"/>
          <w:rtl/>
        </w:rPr>
        <w:t xml:space="preserve">הנה מקור הדברים הוא </w:t>
      </w:r>
      <w:r w:rsidRPr="008C6D36">
        <w:rPr>
          <w:rtl/>
        </w:rPr>
        <w:t>בסוגיא סוף מס' ר"ה לד ע"ב, תניא אמרו לו לרבן גמליאל לדבריך למה צבור מתפללין אמר להם כדי להסדיר שליח צבור תפלתו אמר להם רבן גמליאל לדבריכם למה שליח צבור יורד לפני התיבה אמרו לו כדי להוציא את שאינו בקי אמר להם כשם שמוציא את שאינו בקי כך מוציא את הבקי. למסקנה ההלכה כחכמים כל השנה שתפילת הלחש הוא עיקר מצות התפילה וחזרת הש"ץ הוא רק להוציא מי שאינו בקי. והלכה כרבן גמליאל בתפילות ר"ה ויוה"כ.</w:t>
      </w:r>
    </w:p>
    <w:p w:rsidR="005D2145" w:rsidRDefault="005D2145" w:rsidP="005D2145">
      <w:pPr>
        <w:pStyle w:val="a3"/>
        <w:rPr>
          <w:rtl/>
        </w:rPr>
      </w:pPr>
      <w:r>
        <w:rPr>
          <w:rFonts w:hint="cs"/>
          <w:rtl/>
        </w:rPr>
        <w:t xml:space="preserve">לפי דעת החכמים יש להקשות למה צריך הש"ץ להתפלל בלחש הרי הוא יכול לצאת חובת התפלה בחזרת הש"ץ. ויש בזה שני שיטות לחייב הש"ץ להתפלל בלחש. </w:t>
      </w:r>
    </w:p>
    <w:p w:rsidR="005D2145" w:rsidRDefault="005D2145" w:rsidP="005D2145">
      <w:pPr>
        <w:pStyle w:val="a3"/>
        <w:rPr>
          <w:rtl/>
        </w:rPr>
      </w:pPr>
      <w:r>
        <w:rPr>
          <w:rFonts w:hint="cs"/>
          <w:rtl/>
        </w:rPr>
        <w:lastRenderedPageBreak/>
        <w:t xml:space="preserve">שיטת המג"א, שהש"ץ מתפלל בלחש כדי להסדיר תפלתו בכדי שהתפלה </w:t>
      </w:r>
      <w:r w:rsidRPr="00ED0FEF">
        <w:rPr>
          <w:rtl/>
        </w:rPr>
        <w:t>יהיה רהוט ושגור על פיו</w:t>
      </w:r>
      <w:r>
        <w:rPr>
          <w:rFonts w:hint="cs"/>
          <w:rtl/>
        </w:rPr>
        <w:t xml:space="preserve"> ולא יכשל בתפלתו. הן נכון שנחלקו בזה רבן גמליאל והחכמים, אבל מחלוקתם הוא רק בנוגע לתפלת הלחש של הציבור, אבל בנוגע להש"ץ עצמו יש לומר שהחכמים מסכימים לרבן גמליאל שזה להסדיר תפלתו. </w:t>
      </w:r>
    </w:p>
    <w:p w:rsidR="005D2145" w:rsidRDefault="005D2145" w:rsidP="005D2145">
      <w:pPr>
        <w:pStyle w:val="a3"/>
        <w:rPr>
          <w:rtl/>
        </w:rPr>
      </w:pPr>
      <w:r w:rsidRPr="00504709">
        <w:rPr>
          <w:rtl/>
        </w:rPr>
        <w:t xml:space="preserve">באגרות משה הנ"ל נשאל </w:t>
      </w:r>
      <w:r w:rsidRPr="00504709">
        <w:rPr>
          <w:rFonts w:hint="cs"/>
          <w:rtl/>
        </w:rPr>
        <w:t xml:space="preserve">על דברי המג"א, שמנ"ל להמג"א שהחכמים מסכימים לרבן גמליאל, </w:t>
      </w:r>
      <w:r w:rsidRPr="00504709">
        <w:rPr>
          <w:rtl/>
        </w:rPr>
        <w:t>וז"ל אבל פשוט</w:t>
      </w:r>
      <w:r>
        <w:rPr>
          <w:rFonts w:hint="cs"/>
          <w:rtl/>
        </w:rPr>
        <w:t>,</w:t>
      </w:r>
      <w:r w:rsidRPr="00504709">
        <w:rPr>
          <w:rtl/>
        </w:rPr>
        <w:t xml:space="preserve"> שגם רבנן סברי דזה שהש"צ מתפלל בלחש אף שהוא יתפלל אח"כ בקול רם לפני הצבור</w:t>
      </w:r>
      <w:r>
        <w:rPr>
          <w:rFonts w:hint="cs"/>
          <w:rtl/>
        </w:rPr>
        <w:t>,</w:t>
      </w:r>
      <w:r w:rsidRPr="00504709">
        <w:rPr>
          <w:rtl/>
        </w:rPr>
        <w:t xml:space="preserve"> והוא הא ודאי יצא בתפלתו דאח"כ, [</w:t>
      </w:r>
      <w:r>
        <w:rPr>
          <w:rFonts w:hint="cs"/>
          <w:rtl/>
        </w:rPr>
        <w:t xml:space="preserve">אינו </w:t>
      </w:r>
      <w:r w:rsidRPr="00504709">
        <w:rPr>
          <w:rtl/>
        </w:rPr>
        <w:t>אלא] שהוא [בכדי] להסדיר תפלתו עכ"ל</w:t>
      </w:r>
      <w:r w:rsidRPr="00504709">
        <w:t>.</w:t>
      </w:r>
      <w:r w:rsidRPr="00504709">
        <w:rPr>
          <w:rtl/>
        </w:rPr>
        <w:t xml:space="preserve"> כוונת האגר"מ הוא שהיות והש"ץ בין כך יוצא חובת התפילה בשעת חזרת הש"ץ, הרי לדעת חכמים למה חייבו ל</w:t>
      </w:r>
      <w:r>
        <w:rPr>
          <w:rFonts w:hint="cs"/>
          <w:rtl/>
        </w:rPr>
        <w:t>הש"ץ ל</w:t>
      </w:r>
      <w:r w:rsidRPr="00504709">
        <w:rPr>
          <w:rtl/>
        </w:rPr>
        <w:t>התפלל בלחש, אע"כ שזה בכדי להסדיר תפילתו.</w:t>
      </w:r>
      <w:r>
        <w:rPr>
          <w:rFonts w:hint="cs"/>
          <w:rtl/>
        </w:rPr>
        <w:t xml:space="preserve"> ודומה לזה כתב החתם סופר שלדעת החכמים היה "ראוי ש[הציבור] יאמרו עימו [עם הש"ץ] מילה במילה ...</w:t>
      </w:r>
      <w:r w:rsidRPr="00E6430E">
        <w:rPr>
          <w:rtl/>
        </w:rPr>
        <w:t>אלא</w:t>
      </w:r>
      <w:r>
        <w:rPr>
          <w:rStyle w:val="FootnoteReference"/>
          <w:rtl/>
        </w:rPr>
        <w:footnoteReference w:id="73"/>
      </w:r>
      <w:r w:rsidRPr="00E6430E">
        <w:rPr>
          <w:rtl/>
        </w:rPr>
        <w:t xml:space="preserve"> כדי שיסדיר </w:t>
      </w:r>
      <w:r>
        <w:rPr>
          <w:rFonts w:hint="cs"/>
          <w:rtl/>
        </w:rPr>
        <w:t>ש</w:t>
      </w:r>
      <w:r w:rsidRPr="00E6430E">
        <w:rPr>
          <w:rtl/>
        </w:rPr>
        <w:t>"</w:t>
      </w:r>
      <w:r>
        <w:rPr>
          <w:rFonts w:hint="cs"/>
          <w:rtl/>
        </w:rPr>
        <w:t>ץ</w:t>
      </w:r>
      <w:r w:rsidRPr="00E6430E">
        <w:rPr>
          <w:rtl/>
        </w:rPr>
        <w:t xml:space="preserve"> </w:t>
      </w:r>
      <w:r>
        <w:rPr>
          <w:rFonts w:hint="cs"/>
          <w:rtl/>
        </w:rPr>
        <w:t>את תפ</w:t>
      </w:r>
      <w:r w:rsidRPr="00E6430E">
        <w:rPr>
          <w:rtl/>
        </w:rPr>
        <w:t xml:space="preserve">לתו תקנו </w:t>
      </w:r>
      <w:r>
        <w:rPr>
          <w:rFonts w:hint="cs"/>
          <w:rtl/>
        </w:rPr>
        <w:t xml:space="preserve">[שכולם יתפללו] </w:t>
      </w:r>
      <w:r w:rsidRPr="00E6430E">
        <w:rPr>
          <w:rtl/>
        </w:rPr>
        <w:t>בלחש תחלה</w:t>
      </w:r>
      <w:r w:rsidRPr="00D7035D">
        <w:rPr>
          <w:rtl/>
        </w:rPr>
        <w:t xml:space="preserve"> </w:t>
      </w:r>
      <w:r>
        <w:rPr>
          <w:rtl/>
        </w:rPr>
        <w:t>כמבואר בסוף ר"ה</w:t>
      </w:r>
      <w:r>
        <w:rPr>
          <w:rFonts w:hint="cs"/>
          <w:rtl/>
        </w:rPr>
        <w:t>" עכ"ל. (ועיין בהערה</w:t>
      </w:r>
      <w:r>
        <w:rPr>
          <w:rStyle w:val="FootnoteReference"/>
          <w:rtl/>
        </w:rPr>
        <w:footnoteReference w:id="74"/>
      </w:r>
      <w:r>
        <w:rPr>
          <w:rFonts w:hint="cs"/>
          <w:rtl/>
        </w:rPr>
        <w:t>)</w:t>
      </w:r>
    </w:p>
    <w:p w:rsidR="005D2145" w:rsidRDefault="005D2145" w:rsidP="005D2145">
      <w:pPr>
        <w:pStyle w:val="a3"/>
        <w:rPr>
          <w:rtl/>
        </w:rPr>
      </w:pPr>
      <w:r>
        <w:rPr>
          <w:rFonts w:hint="cs"/>
          <w:rtl/>
        </w:rPr>
        <w:lastRenderedPageBreak/>
        <w:t xml:space="preserve">שיטת הכלבו בשם הגאונים שאם החזן סומך רק על התפלה בקול יש בזה משום קטני אמנה ומשמיע קול בתפלתו. ורק בשעת הדחק מותר לש"ץ לסמוך על חזרת הש"ץ, היות ועושה את זה רק בשעת הדחק אינו נחשב מקטני אמנה. </w:t>
      </w:r>
      <w:r w:rsidRPr="001F2176">
        <w:rPr>
          <w:rtl/>
        </w:rPr>
        <w:t>[והוא בכלבו סי' כז בשם הר"ש, ספר האורה סי' לב ושו"ת שערי תשובה סי' קכ]</w:t>
      </w:r>
      <w:r>
        <w:rPr>
          <w:rFonts w:hint="cs"/>
          <w:rtl/>
        </w:rPr>
        <w:t xml:space="preserve">. </w:t>
      </w:r>
    </w:p>
    <w:p w:rsidR="005D2145" w:rsidRDefault="005D2145" w:rsidP="005D2145">
      <w:pPr>
        <w:pStyle w:val="a3"/>
        <w:rPr>
          <w:rtl/>
        </w:rPr>
      </w:pPr>
      <w:r>
        <w:rPr>
          <w:rFonts w:hint="cs"/>
          <w:rtl/>
        </w:rPr>
        <w:t>אבל לפי</w:t>
      </w:r>
      <w:r>
        <w:rPr>
          <w:rtl/>
        </w:rPr>
        <w:t xml:space="preserve"> </w:t>
      </w:r>
      <w:r w:rsidRPr="00404078">
        <w:rPr>
          <w:rtl/>
        </w:rPr>
        <w:t xml:space="preserve">שיטת </w:t>
      </w:r>
      <w:r>
        <w:rPr>
          <w:rFonts w:hint="cs"/>
          <w:rtl/>
        </w:rPr>
        <w:t>ה</w:t>
      </w:r>
      <w:r w:rsidRPr="00404078">
        <w:rPr>
          <w:rtl/>
        </w:rPr>
        <w:t>כלבו</w:t>
      </w:r>
      <w:r>
        <w:rPr>
          <w:rFonts w:hint="cs"/>
          <w:rtl/>
        </w:rPr>
        <w:t xml:space="preserve"> ו</w:t>
      </w:r>
      <w:r w:rsidRPr="00404078">
        <w:rPr>
          <w:rtl/>
        </w:rPr>
        <w:t>הגאונים שהאיסור להשמיע את קולו בתפילה חל גם על הש"ץ, ואשר לכן הוא חייב להתפלל מקודם בלחש לצאת חובת התפלה</w:t>
      </w:r>
      <w:r>
        <w:rPr>
          <w:rFonts w:hint="cs"/>
          <w:rtl/>
        </w:rPr>
        <w:t xml:space="preserve"> לעצמו</w:t>
      </w:r>
      <w:r w:rsidRPr="00404078">
        <w:rPr>
          <w:rtl/>
        </w:rPr>
        <w:t xml:space="preserve">, </w:t>
      </w:r>
      <w:r>
        <w:rPr>
          <w:rFonts w:hint="cs"/>
          <w:rtl/>
        </w:rPr>
        <w:t xml:space="preserve">אין שום הוכחה לחידושו של המג"א והאחרונים שלפי דעת החכמים יש ענין להסדיר תפלתו. אלא שהמג"א לשיטתו שחולק על שיטת הגאונים ומסיק שאין איסור של השמעת קול וקטני אמנה בחזרת הש"ץ, לכן הוכרח לחדש טעם אחר למה החזן מתפלל בלחש ולכן חידש שיש ענין להש"ץ לסדר התפלה. </w:t>
      </w:r>
    </w:p>
    <w:p w:rsidR="005D2145" w:rsidRDefault="005D2145" w:rsidP="005D2145">
      <w:pPr>
        <w:pStyle w:val="a3"/>
        <w:rPr>
          <w:rtl/>
        </w:rPr>
      </w:pPr>
      <w:r w:rsidRPr="009D38A1">
        <w:rPr>
          <w:rtl/>
        </w:rPr>
        <w:t xml:space="preserve">והנה אדה"ז בסי' קכד סע' ג הביא דברי הכלבו </w:t>
      </w:r>
      <w:r w:rsidRPr="009D38A1">
        <w:rPr>
          <w:rFonts w:hint="cs"/>
          <w:rtl/>
        </w:rPr>
        <w:t xml:space="preserve">[שיטת הגאונים] </w:t>
      </w:r>
      <w:r w:rsidRPr="009D38A1">
        <w:rPr>
          <w:rtl/>
        </w:rPr>
        <w:t>להלכה, שיש איסור משמיע קול גם בחזרת הש"ץ ורק בשעת הדחק זה מותר</w:t>
      </w:r>
      <w:r w:rsidRPr="009D38A1">
        <w:rPr>
          <w:rFonts w:hint="cs"/>
          <w:rtl/>
        </w:rPr>
        <w:t xml:space="preserve"> להתפלל חזרת הש"ץ </w:t>
      </w:r>
      <w:r w:rsidRPr="009D38A1">
        <w:rPr>
          <w:rFonts w:hint="cs"/>
          <w:rtl/>
        </w:rPr>
        <w:lastRenderedPageBreak/>
        <w:t>בלי תפלת לחש</w:t>
      </w:r>
      <w:r w:rsidRPr="009D38A1">
        <w:rPr>
          <w:rtl/>
        </w:rPr>
        <w:t xml:space="preserve">. </w:t>
      </w:r>
      <w:r w:rsidRPr="009D38A1">
        <w:rPr>
          <w:rFonts w:hint="cs"/>
          <w:rtl/>
        </w:rPr>
        <w:t>וכנראה שאדה"ז מסכים לדברי ה</w:t>
      </w:r>
      <w:r w:rsidRPr="009D38A1">
        <w:rPr>
          <w:rtl/>
        </w:rPr>
        <w:t xml:space="preserve">אליה רבה שדחה דברי המג"א, </w:t>
      </w:r>
      <w:r>
        <w:rPr>
          <w:rFonts w:hint="cs"/>
          <w:rtl/>
        </w:rPr>
        <w:t xml:space="preserve">ותירץ קושיתו על שיטת הכלבו, </w:t>
      </w:r>
      <w:r w:rsidRPr="009D38A1">
        <w:rPr>
          <w:rtl/>
        </w:rPr>
        <w:t xml:space="preserve">וסובר </w:t>
      </w:r>
      <w:r>
        <w:rPr>
          <w:rFonts w:hint="cs"/>
          <w:rtl/>
        </w:rPr>
        <w:t>ש</w:t>
      </w:r>
      <w:r w:rsidRPr="009D38A1">
        <w:rPr>
          <w:rtl/>
        </w:rPr>
        <w:t>תפלת הלחש של הש"ץ הוא</w:t>
      </w:r>
      <w:r>
        <w:rPr>
          <w:rFonts w:hint="cs"/>
          <w:rtl/>
        </w:rPr>
        <w:t xml:space="preserve"> רק</w:t>
      </w:r>
      <w:r w:rsidRPr="009D38A1">
        <w:rPr>
          <w:rtl/>
        </w:rPr>
        <w:t xml:space="preserve"> בכדי שלא יהיה מ</w:t>
      </w:r>
      <w:r>
        <w:rPr>
          <w:rtl/>
        </w:rPr>
        <w:t>שמיע קולו בתפ</w:t>
      </w:r>
      <w:r w:rsidRPr="009D38A1">
        <w:rPr>
          <w:rtl/>
        </w:rPr>
        <w:t>לה, ולכן הש"ץ עצמו לא יוצא בחזרת הש"ץ אם לא בשעת הדחק</w:t>
      </w:r>
      <w:r w:rsidRPr="009D38A1">
        <w:t>.</w:t>
      </w:r>
      <w:r w:rsidRPr="009D38A1">
        <w:rPr>
          <w:rFonts w:hint="cs"/>
          <w:rtl/>
        </w:rPr>
        <w:t xml:space="preserve"> ולפי"ז </w:t>
      </w:r>
      <w:r w:rsidRPr="009D38A1">
        <w:rPr>
          <w:rtl/>
        </w:rPr>
        <w:t>מנא ל</w:t>
      </w:r>
      <w:r>
        <w:rPr>
          <w:rFonts w:hint="cs"/>
          <w:rtl/>
        </w:rPr>
        <w:t>ן</w:t>
      </w:r>
      <w:r w:rsidRPr="009D38A1">
        <w:rPr>
          <w:rtl/>
        </w:rPr>
        <w:t xml:space="preserve"> לפי שיטת אדה"ז ש</w:t>
      </w:r>
      <w:r>
        <w:rPr>
          <w:rFonts w:hint="cs"/>
          <w:rtl/>
        </w:rPr>
        <w:t>תפלת הלחש של</w:t>
      </w:r>
      <w:r w:rsidRPr="009D38A1">
        <w:rPr>
          <w:rtl/>
        </w:rPr>
        <w:t xml:space="preserve"> הש"ץ הוא </w:t>
      </w:r>
      <w:r w:rsidRPr="009D38A1">
        <w:rPr>
          <w:rFonts w:hint="cs"/>
          <w:rtl/>
        </w:rPr>
        <w:t xml:space="preserve">גם בכדי </w:t>
      </w:r>
      <w:r w:rsidRPr="009D38A1">
        <w:rPr>
          <w:rtl/>
        </w:rPr>
        <w:t>להסדיר תפלתו</w:t>
      </w:r>
      <w:r>
        <w:rPr>
          <w:rFonts w:hint="cs"/>
          <w:rtl/>
        </w:rPr>
        <w:t xml:space="preserve"> בנוסף להטעם שלא יהיה משמיע קולו בתפלה. הן נכון שאדה"ז לא שולל הטעם של להסדיר תפלתו אבל גם אין רמז בדברי אדה"ז שיסכים לטעם של להסדיר תפלתו. </w:t>
      </w:r>
    </w:p>
    <w:p w:rsidR="005D2145" w:rsidRDefault="005D2145" w:rsidP="005D2145">
      <w:pPr>
        <w:pStyle w:val="a3"/>
        <w:rPr>
          <w:rtl/>
        </w:rPr>
      </w:pPr>
      <w:r>
        <w:rPr>
          <w:rFonts w:hint="cs"/>
          <w:rtl/>
        </w:rPr>
        <w:t xml:space="preserve">לכן צ"ע למה כ"ק אדמו"ר נקט בפשיטות </w:t>
      </w:r>
      <w:r w:rsidRPr="00386223">
        <w:rPr>
          <w:rtl/>
        </w:rPr>
        <w:t xml:space="preserve">שתפלת הלחש של הש"ץ </w:t>
      </w:r>
      <w:r>
        <w:rPr>
          <w:rFonts w:hint="cs"/>
          <w:rtl/>
        </w:rPr>
        <w:t>הוא כדי להסדיר תפלתו כדברי המג"א.</w:t>
      </w:r>
    </w:p>
    <w:p w:rsidR="005D2145" w:rsidRPr="00F00C79" w:rsidRDefault="005D2145" w:rsidP="005D2145">
      <w:pPr>
        <w:pStyle w:val="a3"/>
        <w:rPr>
          <w:rtl/>
        </w:rPr>
      </w:pPr>
      <w:r>
        <w:rPr>
          <w:rFonts w:hint="cs"/>
          <w:rtl/>
        </w:rPr>
        <w:t>אבל באמת</w:t>
      </w:r>
      <w:r w:rsidRPr="00B25BFB">
        <w:rPr>
          <w:rtl/>
        </w:rPr>
        <w:t xml:space="preserve"> </w:t>
      </w:r>
      <w:r>
        <w:rPr>
          <w:rFonts w:hint="cs"/>
          <w:rtl/>
        </w:rPr>
        <w:t xml:space="preserve">הסברא </w:t>
      </w:r>
      <w:r w:rsidRPr="00F00C79">
        <w:rPr>
          <w:rtl/>
        </w:rPr>
        <w:t xml:space="preserve">שתפלת הלחש של הש"ץ הוא כדי להסדיר תפלתו </w:t>
      </w:r>
      <w:r>
        <w:rPr>
          <w:rFonts w:hint="cs"/>
          <w:rtl/>
        </w:rPr>
        <w:t xml:space="preserve">נמצא </w:t>
      </w:r>
      <w:r w:rsidRPr="00B25BFB">
        <w:rPr>
          <w:rtl/>
        </w:rPr>
        <w:t>כבר</w:t>
      </w:r>
      <w:r>
        <w:rPr>
          <w:rFonts w:hint="cs"/>
          <w:rtl/>
        </w:rPr>
        <w:t xml:space="preserve"> </w:t>
      </w:r>
      <w:r w:rsidRPr="00B25BFB">
        <w:rPr>
          <w:rtl/>
        </w:rPr>
        <w:t xml:space="preserve">בתוס' ברכות כט ע"א ד"ה מפני, </w:t>
      </w:r>
      <w:r>
        <w:rPr>
          <w:rFonts w:hint="cs"/>
          <w:rtl/>
        </w:rPr>
        <w:t xml:space="preserve">וז"ל </w:t>
      </w:r>
      <w:r w:rsidRPr="00B25BFB">
        <w:rPr>
          <w:rtl/>
        </w:rPr>
        <w:t>ומה ששליח ציבור שונה בהן היינו להוציא רבים ידי חובתן, ומה שמתפלל בלחש היינו כדי להסדיר תפלתו כדמוקמינן בפרק בתרא דר"ה עכ"ל</w:t>
      </w:r>
      <w:r>
        <w:rPr>
          <w:rStyle w:val="FootnoteReference"/>
          <w:rtl/>
        </w:rPr>
        <w:footnoteReference w:id="75"/>
      </w:r>
      <w:r w:rsidRPr="00B25BFB">
        <w:rPr>
          <w:rtl/>
        </w:rPr>
        <w:t>.</w:t>
      </w:r>
      <w:r>
        <w:rPr>
          <w:rFonts w:hint="cs"/>
          <w:rtl/>
        </w:rPr>
        <w:t xml:space="preserve"> </w:t>
      </w:r>
    </w:p>
    <w:p w:rsidR="005D2145" w:rsidRDefault="005D2145" w:rsidP="005D2145">
      <w:pPr>
        <w:pStyle w:val="a3"/>
        <w:rPr>
          <w:rtl/>
        </w:rPr>
      </w:pPr>
      <w:r>
        <w:rPr>
          <w:rFonts w:hint="cs"/>
          <w:rtl/>
        </w:rPr>
        <w:t>ואולי לכן כ"ק אדמו"ר העדיף לנקוט שאדה"ז מסכים גם לדעת התוס' והמג"א במקום לפרש שאדה"ז חולק על דברי התוס'. ולא חש לזה שתוס' לא תירץ כדברי הכלבו. ושערי תירוצים לא ננעלו</w:t>
      </w:r>
      <w:r>
        <w:rPr>
          <w:rStyle w:val="FootnoteReference"/>
          <w:rtl/>
        </w:rPr>
        <w:footnoteReference w:id="76"/>
      </w:r>
      <w:r>
        <w:rPr>
          <w:rFonts w:hint="cs"/>
          <w:rtl/>
        </w:rPr>
        <w:t>.</w:t>
      </w:r>
    </w:p>
    <w:p w:rsidR="005D2145" w:rsidRPr="009D38A1" w:rsidRDefault="005D2145" w:rsidP="005D2145">
      <w:pPr>
        <w:pStyle w:val="a3"/>
        <w:rPr>
          <w:rtl/>
        </w:rPr>
      </w:pPr>
      <w:r>
        <w:rPr>
          <w:rFonts w:hint="cs"/>
          <w:rtl/>
        </w:rPr>
        <w:t>[ויש להעיר שהסברא שהחכמים מסכימים עם חלק מסברותיו של רבן גמליאל, ורק חולקים עליו בענין למה הציבור מתפלל. נמצא גם בראשונים, שסמכו על דברי רבן גמליאל במקום שאפשר ליישבם יחד עם דעת החכמים. כמ"ש הבית יוסף בסוף סי' קכד ד"ה ומבואר, על טענת רבן גמליאל נגד החכמים "כשם שהש"ץ מוציא את שאינו בקי כך מוציא את הבקי" שהתוס' והרא"ש השתמשו בו להלכה בדין מי שטעה בתפלה, והקשה הב"י "היכי מייתו ראיה מדברי רבן גמליאל דלית הלכתא כוותיה" ומתרץ "איכא למימר דלא פליגי רבנן עליה אלא כשלא התפלל כלל אבל אם התפלל וטעה מודו רבנן לרבן גמליאל". ובעצם גם שיטת הכלבו בשם הגאונים שבמקום דחק הש"ץ יכול ללצאת ידי חובתו רק בחזרת הש"ץ גם מבוסס על סברה זו, "לאחרים מוציא לעצמו לא כל שכן" כדהובא בב"י סי' קכד ד"ה כתב הכלבו.]</w:t>
      </w:r>
    </w:p>
    <w:p w:rsidR="005D2145" w:rsidRPr="00701639" w:rsidRDefault="005D2145" w:rsidP="0012068F">
      <w:pPr>
        <w:pStyle w:val="11"/>
        <w:bidi/>
        <w:rPr>
          <w:rtl/>
        </w:rPr>
      </w:pPr>
      <w:r>
        <w:rPr>
          <w:rFonts w:hint="cs"/>
          <w:rtl/>
        </w:rPr>
        <w:lastRenderedPageBreak/>
        <w:t>ג</w:t>
      </w:r>
    </w:p>
    <w:p w:rsidR="005D2145" w:rsidRPr="00B25BFB" w:rsidRDefault="005D2145" w:rsidP="005D2145">
      <w:pPr>
        <w:pStyle w:val="a3"/>
        <w:rPr>
          <w:rtl/>
        </w:rPr>
      </w:pPr>
      <w:r w:rsidRPr="00E136F3">
        <w:rPr>
          <w:rtl/>
        </w:rPr>
        <w:t>לכאורה יש להקשות על שיטת כ"ק אדמו"ר והא</w:t>
      </w:r>
      <w:r>
        <w:rPr>
          <w:rtl/>
        </w:rPr>
        <w:t>ג</w:t>
      </w:r>
      <w:r>
        <w:rPr>
          <w:rFonts w:hint="cs"/>
          <w:rtl/>
        </w:rPr>
        <w:t>ר</w:t>
      </w:r>
      <w:r>
        <w:rPr>
          <w:rtl/>
        </w:rPr>
        <w:t>"מ, שהרי יש כמה קטעי תפלה בתפ</w:t>
      </w:r>
      <w:r w:rsidRPr="00E136F3">
        <w:rPr>
          <w:rtl/>
        </w:rPr>
        <w:t>לת הש"ץ שלא אומרים בתפילת הלחש, כגון קדושה וברכת כהנים (ובנוסח אשכנז הש"ץ אומר</w:t>
      </w:r>
      <w:r>
        <w:rPr>
          <w:rtl/>
        </w:rPr>
        <w:t xml:space="preserve"> "לדור ודור" במקום "אתה קדוש")</w:t>
      </w:r>
      <w:r w:rsidRPr="00E136F3">
        <w:rPr>
          <w:rtl/>
        </w:rPr>
        <w:t xml:space="preserve">, ולא מחייבים שתפלת הלחש יהיה </w:t>
      </w:r>
      <w:r>
        <w:rPr>
          <w:rFonts w:hint="cs"/>
          <w:rtl/>
        </w:rPr>
        <w:t xml:space="preserve">מתאים </w:t>
      </w:r>
      <w:r w:rsidRPr="00E136F3">
        <w:rPr>
          <w:rtl/>
        </w:rPr>
        <w:t xml:space="preserve">מילה במילה להתפלה בקול. </w:t>
      </w:r>
      <w:r>
        <w:rPr>
          <w:rFonts w:hint="cs"/>
          <w:rtl/>
        </w:rPr>
        <w:t>ו</w:t>
      </w:r>
      <w:r w:rsidRPr="00E136F3">
        <w:rPr>
          <w:rtl/>
        </w:rPr>
        <w:t>אם כן גם שינוי הנוסחאות נסמוך על זה ולא נחייבו שתפלת הלחש יהיה מילה במילה כתפלה בקול.</w:t>
      </w:r>
    </w:p>
    <w:p w:rsidR="005D2145" w:rsidRDefault="005D2145" w:rsidP="005D2145">
      <w:pPr>
        <w:pStyle w:val="a3"/>
        <w:rPr>
          <w:rtl/>
        </w:rPr>
      </w:pPr>
      <w:r>
        <w:rPr>
          <w:rFonts w:hint="cs"/>
          <w:rtl/>
        </w:rPr>
        <w:t xml:space="preserve">ואותו קושיא יש להקשות גם לפי שיטת המג"א והתוס' למה אין החזן גם מסדיר הקדושה והברכת כהנים בתפלת הלחש שלו. אלא ע"כ צריך לומר שמאחר וכבר תיקנו שיתפלל הש"ץ בלחש, הרי הוא יוצא לעצמו כבר בתפילה זו ולא יוצא בהחזרת הש"ץ [כדמשמע מלשון השו"ע סי' קכו ס"ד שרק כשטעה הש"ץ בלחש אז הוא יכול לסמוך על חזרת הש"ץ]. </w:t>
      </w:r>
    </w:p>
    <w:p w:rsidR="005D2145" w:rsidRDefault="005D2145" w:rsidP="005D2145">
      <w:pPr>
        <w:pStyle w:val="a3"/>
        <w:rPr>
          <w:rtl/>
        </w:rPr>
      </w:pPr>
      <w:r>
        <w:rPr>
          <w:rFonts w:hint="cs"/>
          <w:rtl/>
        </w:rPr>
        <w:t>ובגלל שתפלת הלחש הוא התפלה האישי שלו לכן מובן שאינו אומר החלקים ששייכים רק לתפילת ציבור ולא שייכים לתפילת היחיד וכן מתפלל ענינו כתפלת יחיד ולא כתפלת ש"ץ. לאידך כל מה ששייך לתפלת היחיד הוא חייב לאומרו באופן שי</w:t>
      </w:r>
      <w:r w:rsidRPr="00CE4234">
        <w:rPr>
          <w:rtl/>
        </w:rPr>
        <w:t>סדיר תפלתו</w:t>
      </w:r>
      <w:r>
        <w:rPr>
          <w:rtl/>
        </w:rPr>
        <w:t xml:space="preserve"> שיהיה רהוט ושגור על פיו,</w:t>
      </w:r>
      <w:r>
        <w:rPr>
          <w:rFonts w:hint="cs"/>
          <w:rtl/>
        </w:rPr>
        <w:t xml:space="preserve"> אחרת מה התועלת בתפלת הלחש. וכמו החיוב לבעל קורא לעבור הפרשה שחייב לעבור עליו בקריאה הנכונה.</w:t>
      </w:r>
      <w:r>
        <w:rPr>
          <w:rtl/>
        </w:rPr>
        <w:t xml:space="preserve"> ו</w:t>
      </w:r>
      <w:r>
        <w:rPr>
          <w:rFonts w:hint="cs"/>
          <w:rtl/>
        </w:rPr>
        <w:t>ל</w:t>
      </w:r>
      <w:r w:rsidRPr="00CE4234">
        <w:rPr>
          <w:rtl/>
        </w:rPr>
        <w:t xml:space="preserve">כן חייב שתפלת הלחש והתפלה בקול יהיו אותו דבר ממש </w:t>
      </w:r>
      <w:r>
        <w:rPr>
          <w:rFonts w:hint="cs"/>
          <w:rtl/>
        </w:rPr>
        <w:t>באותו נוסח של התפלה בקול, שבלי זה</w:t>
      </w:r>
      <w:r w:rsidRPr="00CE4234">
        <w:rPr>
          <w:rtl/>
        </w:rPr>
        <w:t xml:space="preserve"> אין תועלת בתפלת הלחש</w:t>
      </w:r>
      <w:r>
        <w:rPr>
          <w:rFonts w:hint="cs"/>
          <w:rtl/>
        </w:rPr>
        <w:t>.</w:t>
      </w:r>
      <w:r w:rsidRPr="00CE4234">
        <w:rPr>
          <w:rtl/>
        </w:rPr>
        <w:t xml:space="preserve"> </w:t>
      </w:r>
    </w:p>
    <w:p w:rsidR="005D2145" w:rsidRPr="00701639" w:rsidRDefault="005D2145" w:rsidP="005D2145">
      <w:pPr>
        <w:pStyle w:val="11"/>
        <w:bidi/>
        <w:rPr>
          <w:rtl/>
        </w:rPr>
      </w:pPr>
      <w:r>
        <w:rPr>
          <w:rFonts w:hint="cs"/>
          <w:rtl/>
        </w:rPr>
        <w:t>ד</w:t>
      </w:r>
    </w:p>
    <w:p w:rsidR="005D2145" w:rsidRPr="00A40B13" w:rsidRDefault="005D2145" w:rsidP="005D2145">
      <w:pPr>
        <w:pStyle w:val="a3"/>
        <w:rPr>
          <w:rtl/>
        </w:rPr>
      </w:pPr>
      <w:r w:rsidRPr="00A40B13">
        <w:rPr>
          <w:rtl/>
        </w:rPr>
        <w:t>יש שנתקשו הרבה בהבנת דברי כ"ק אדמו"ר באגרת זה</w:t>
      </w:r>
      <w:r w:rsidRPr="00122474">
        <w:rPr>
          <w:rtl/>
        </w:rPr>
        <w:t xml:space="preserve"> (אג"ק ח"י עמ' רז</w:t>
      </w:r>
      <w:r>
        <w:rPr>
          <w:rFonts w:hint="cs"/>
          <w:rtl/>
        </w:rPr>
        <w:t>)</w:t>
      </w:r>
      <w:r w:rsidRPr="00A40B13">
        <w:rPr>
          <w:rtl/>
        </w:rPr>
        <w:t>, לכן נבאר</w:t>
      </w:r>
      <w:r>
        <w:rPr>
          <w:rFonts w:hint="cs"/>
          <w:rtl/>
        </w:rPr>
        <w:t>ם</w:t>
      </w:r>
      <w:r w:rsidRPr="00A40B13">
        <w:rPr>
          <w:rtl/>
        </w:rPr>
        <w:t xml:space="preserve"> בס"ד. כ"ק אדמו"ר כותב</w:t>
      </w:r>
      <w:r w:rsidRPr="00A40B13">
        <w:t>:</w:t>
      </w:r>
    </w:p>
    <w:p w:rsidR="005D2145" w:rsidRPr="00A40B13" w:rsidRDefault="005D2145" w:rsidP="005D2145">
      <w:pPr>
        <w:pStyle w:val="a3"/>
        <w:rPr>
          <w:rtl/>
        </w:rPr>
      </w:pPr>
      <w:r>
        <w:rPr>
          <w:rFonts w:hint="cs"/>
          <w:rtl/>
        </w:rPr>
        <w:t>"</w:t>
      </w:r>
      <w:r w:rsidRPr="00A40B13">
        <w:rPr>
          <w:rtl/>
        </w:rPr>
        <w:t>והנה בענינים כמו אלו לפעמים תכופות כשאין עושים בזה שקו"ט ומתנהגים בפשיטות גייט דאך דורך גלאטיג ובשלום, ובטח לפעמים רבות גם בנדון דידי' כשלא יעשה בזה שאלות מקודם הרי גם לא ירגישו בשינוי הנוסח, ומובן ג"כ אשר לעשות מחלוקת בשביל זה אין כדאי כי יצא שכרו בהפסדו ובפרט בתפל</w:t>
      </w:r>
      <w:r>
        <w:rPr>
          <w:rtl/>
        </w:rPr>
        <w:t>ה בצבור שע"ז נאמר פדה בשלום נפש</w:t>
      </w:r>
      <w:r>
        <w:rPr>
          <w:rFonts w:hint="cs"/>
          <w:rtl/>
        </w:rPr>
        <w:t>י".</w:t>
      </w:r>
    </w:p>
    <w:p w:rsidR="005D2145" w:rsidRDefault="005D2145" w:rsidP="005D2145">
      <w:pPr>
        <w:pStyle w:val="a3"/>
        <w:rPr>
          <w:rtl/>
        </w:rPr>
      </w:pPr>
      <w:r w:rsidRPr="00A40B13">
        <w:rPr>
          <w:rtl/>
        </w:rPr>
        <w:t xml:space="preserve">כ"ק אדמו"ר נשאל רק איך להתפלל בחזרת הש"ץ ולא נשאל על הנוסח שיתפלל בתפלת הלחש, ולכן כ"ק אדמו"ר גם עונה רק בהנוגע להנוסח של חזרת הש"ץ, ולא נכנס לדון באיך להתפלל בלחש </w:t>
      </w:r>
      <w:r>
        <w:rPr>
          <w:rFonts w:hint="cs"/>
          <w:rtl/>
        </w:rPr>
        <w:t>(</w:t>
      </w:r>
      <w:r w:rsidRPr="00A40B13">
        <w:rPr>
          <w:rtl/>
        </w:rPr>
        <w:t>כנראה מהאגרת המצב שם היה כזה שהיה בידי השואל להסתד</w:t>
      </w:r>
      <w:r>
        <w:rPr>
          <w:rtl/>
        </w:rPr>
        <w:t>ר להתפלל גם בחזרת הש"ץ בנוסח של</w:t>
      </w:r>
      <w:r>
        <w:rPr>
          <w:rFonts w:hint="cs"/>
          <w:rtl/>
        </w:rPr>
        <w:t>ו).</w:t>
      </w:r>
    </w:p>
    <w:p w:rsidR="005D2145" w:rsidRDefault="005D2145" w:rsidP="005D2145">
      <w:pPr>
        <w:pStyle w:val="a3"/>
        <w:rPr>
          <w:rtl/>
        </w:rPr>
      </w:pPr>
      <w:r>
        <w:rPr>
          <w:rFonts w:hint="cs"/>
          <w:rtl/>
        </w:rPr>
        <w:t>ותשובת כ"ק אדמו"ר</w:t>
      </w:r>
      <w:r w:rsidRPr="00A40B13">
        <w:t xml:space="preserve"> </w:t>
      </w:r>
      <w:r>
        <w:rPr>
          <w:rFonts w:hint="cs"/>
          <w:rtl/>
        </w:rPr>
        <w:t xml:space="preserve">הוא שמותר לש"ץ להתפלל בקול בנוסח שלו גם כשזה שונה מנוסח הציבור או הבית כנסת, בתנאי שזה לא יגרום למחלוקת. ולא כדעת הרבה </w:t>
      </w:r>
      <w:r>
        <w:rPr>
          <w:rFonts w:hint="cs"/>
          <w:rtl/>
        </w:rPr>
        <w:lastRenderedPageBreak/>
        <w:t xml:space="preserve">אחרונים בזה שצריכים להתפלל כנוסח הציבור דוקא. </w:t>
      </w:r>
    </w:p>
    <w:p w:rsidR="005D2145" w:rsidRDefault="005D2145" w:rsidP="005D2145">
      <w:pPr>
        <w:pStyle w:val="a3"/>
        <w:rPr>
          <w:rtl/>
        </w:rPr>
      </w:pPr>
      <w:r>
        <w:rPr>
          <w:rFonts w:hint="cs"/>
          <w:rtl/>
        </w:rPr>
        <w:t>כמקור לשיטתו כותב</w:t>
      </w:r>
      <w:r w:rsidRPr="0047547F">
        <w:rPr>
          <w:rtl/>
        </w:rPr>
        <w:t xml:space="preserve"> באג"ק חי"ד עמ' שצא</w:t>
      </w:r>
      <w:r>
        <w:rPr>
          <w:rFonts w:hint="cs"/>
          <w:rtl/>
        </w:rPr>
        <w:t>:</w:t>
      </w:r>
    </w:p>
    <w:p w:rsidR="005D2145" w:rsidRDefault="005D2145" w:rsidP="005D2145">
      <w:pPr>
        <w:pStyle w:val="a3"/>
        <w:rPr>
          <w:rtl/>
        </w:rPr>
      </w:pPr>
      <w:r>
        <w:rPr>
          <w:rFonts w:hint="cs"/>
          <w:rtl/>
        </w:rPr>
        <w:t>"ועיין פס"ד להצ"צ</w:t>
      </w:r>
      <w:r w:rsidRPr="00507452">
        <w:rPr>
          <w:rFonts w:hint="cs"/>
          <w:rtl/>
        </w:rPr>
        <w:t xml:space="preserve"> </w:t>
      </w:r>
      <w:r>
        <w:rPr>
          <w:rFonts w:hint="cs"/>
          <w:rtl/>
        </w:rPr>
        <w:t>חאו"ח לסי' רלו</w:t>
      </w:r>
      <w:r>
        <w:rPr>
          <w:rStyle w:val="FootnoteReference"/>
          <w:rtl/>
        </w:rPr>
        <w:footnoteReference w:id="77"/>
      </w:r>
      <w:r>
        <w:rPr>
          <w:rFonts w:hint="cs"/>
          <w:rtl/>
        </w:rPr>
        <w:t xml:space="preserve"> </w:t>
      </w:r>
      <w:r w:rsidRPr="00507452">
        <w:rPr>
          <w:rFonts w:hint="cs"/>
          <w:b/>
          <w:bCs/>
          <w:rtl/>
        </w:rPr>
        <w:t>מעשה רב</w:t>
      </w:r>
      <w:r>
        <w:rPr>
          <w:rFonts w:hint="cs"/>
          <w:b/>
          <w:bCs/>
          <w:rtl/>
        </w:rPr>
        <w:t xml:space="preserve"> </w:t>
      </w:r>
      <w:r w:rsidRPr="00507452">
        <w:rPr>
          <w:rFonts w:hint="cs"/>
          <w:rtl/>
        </w:rPr>
        <w:t>מגדולי ישראל</w:t>
      </w:r>
      <w:r>
        <w:rPr>
          <w:rFonts w:hint="cs"/>
          <w:rtl/>
        </w:rPr>
        <w:t xml:space="preserve"> (ובהערות לשם) שאין בזה משום ל[א] ת[תגודדו]"</w:t>
      </w:r>
    </w:p>
    <w:p w:rsidR="005D2145" w:rsidRDefault="005D2145" w:rsidP="005D2145">
      <w:pPr>
        <w:pStyle w:val="a3"/>
        <w:rPr>
          <w:rtl/>
        </w:rPr>
      </w:pPr>
      <w:r>
        <w:rPr>
          <w:rFonts w:hint="cs"/>
          <w:rtl/>
        </w:rPr>
        <w:t>ולמרות שבתשובת הצ"צ לא מדובר אודות ש"ץ, באג"ק חי"ח ע' ר מבואר שכן הוא גם בש"ץ וז"ל:</w:t>
      </w:r>
    </w:p>
    <w:p w:rsidR="005D2145" w:rsidRDefault="005D2145" w:rsidP="005D2145">
      <w:pPr>
        <w:pStyle w:val="a3"/>
        <w:rPr>
          <w:rtl/>
        </w:rPr>
      </w:pPr>
      <w:r>
        <w:rPr>
          <w:rFonts w:hint="cs"/>
          <w:rtl/>
        </w:rPr>
        <w:t>"</w:t>
      </w:r>
      <w:r w:rsidRPr="00507452">
        <w:rPr>
          <w:rtl/>
        </w:rPr>
        <w:t>בשאלתו חסיד חבד"י שמתפלל לפני התיבה בבית הכנסת ששם נוהגים לאמר ושמרו</w:t>
      </w:r>
      <w:r>
        <w:rPr>
          <w:rFonts w:hint="cs"/>
          <w:rtl/>
        </w:rPr>
        <w:t>,</w:t>
      </w:r>
      <w:r w:rsidRPr="00507452">
        <w:rPr>
          <w:rtl/>
        </w:rPr>
        <w:t xml:space="preserve"> הא</w:t>
      </w:r>
      <w:r>
        <w:rPr>
          <w:rFonts w:hint="cs"/>
          <w:rtl/>
        </w:rPr>
        <w:t>ם</w:t>
      </w:r>
      <w:r w:rsidRPr="00507452">
        <w:rPr>
          <w:rtl/>
        </w:rPr>
        <w:t xml:space="preserve"> גם הוא יאמר</w:t>
      </w:r>
      <w:r>
        <w:rPr>
          <w:rFonts w:hint="cs"/>
          <w:rtl/>
        </w:rPr>
        <w:t>.</w:t>
      </w:r>
      <w:r w:rsidRPr="00507452">
        <w:rPr>
          <w:rtl/>
        </w:rPr>
        <w:t xml:space="preserve"> נראה לי שלא יאמר</w:t>
      </w:r>
      <w:r>
        <w:rPr>
          <w:rFonts w:hint="cs"/>
          <w:rtl/>
        </w:rPr>
        <w:t>,</w:t>
      </w:r>
      <w:r w:rsidRPr="00507452">
        <w:rPr>
          <w:rtl/>
        </w:rPr>
        <w:t xml:space="preserve"> כיון שקבל ע"ע פסק הדין שיש בז</w:t>
      </w:r>
      <w:r>
        <w:rPr>
          <w:rFonts w:hint="cs"/>
          <w:rtl/>
        </w:rPr>
        <w:t>ה</w:t>
      </w:r>
      <w:r w:rsidRPr="00507452">
        <w:rPr>
          <w:rtl/>
        </w:rPr>
        <w:t xml:space="preserve"> חשש להפסק</w:t>
      </w:r>
      <w:r>
        <w:rPr>
          <w:rFonts w:hint="cs"/>
          <w:rtl/>
        </w:rPr>
        <w:t>,</w:t>
      </w:r>
      <w:r w:rsidRPr="00507452">
        <w:rPr>
          <w:rtl/>
        </w:rPr>
        <w:t xml:space="preserve"> כפסק רבנו הזקן</w:t>
      </w:r>
      <w:r>
        <w:rPr>
          <w:rFonts w:hint="cs"/>
          <w:rtl/>
        </w:rPr>
        <w:t>,</w:t>
      </w:r>
      <w:r w:rsidRPr="00507452">
        <w:rPr>
          <w:rtl/>
        </w:rPr>
        <w:t xml:space="preserve"> ובפרט שבהנוגע להמתפללים במנין ידוע מעש</w:t>
      </w:r>
      <w:r>
        <w:rPr>
          <w:rtl/>
        </w:rPr>
        <w:t>ה רב בזה שאין אומרים אף ששאר המ</w:t>
      </w:r>
      <w:r w:rsidRPr="00507452">
        <w:rPr>
          <w:rtl/>
        </w:rPr>
        <w:t xml:space="preserve">תפללים אומרים וכו' </w:t>
      </w:r>
      <w:r>
        <w:rPr>
          <w:rFonts w:hint="cs"/>
          <w:rtl/>
        </w:rPr>
        <w:t>(</w:t>
      </w:r>
      <w:r w:rsidRPr="00507452">
        <w:rPr>
          <w:rtl/>
        </w:rPr>
        <w:t>עיין או"ח סי' רל"ו בפס"ד הצ"צ</w:t>
      </w:r>
      <w:r>
        <w:rPr>
          <w:rFonts w:hint="cs"/>
          <w:rtl/>
        </w:rPr>
        <w:t>)</w:t>
      </w:r>
      <w:r w:rsidRPr="00507452">
        <w:rPr>
          <w:rtl/>
        </w:rPr>
        <w:t xml:space="preserve"> גם באם עובר לפני התיבה אין לו לאמרו</w:t>
      </w:r>
      <w:r>
        <w:rPr>
          <w:rFonts w:hint="cs"/>
          <w:rtl/>
        </w:rPr>
        <w:t>".</w:t>
      </w:r>
    </w:p>
    <w:p w:rsidR="005D2145" w:rsidRDefault="005D2145" w:rsidP="005D2145">
      <w:pPr>
        <w:pStyle w:val="a3"/>
        <w:rPr>
          <w:rtl/>
        </w:rPr>
      </w:pPr>
      <w:r>
        <w:rPr>
          <w:rFonts w:hint="cs"/>
          <w:rtl/>
        </w:rPr>
        <w:t xml:space="preserve">ואח"כ ממשיך </w:t>
      </w:r>
      <w:r w:rsidRPr="00501EC5">
        <w:rPr>
          <w:rtl/>
        </w:rPr>
        <w:t>באג"ק חי"ד עמ' שצא</w:t>
      </w:r>
      <w:r>
        <w:rPr>
          <w:rFonts w:hint="cs"/>
          <w:rtl/>
        </w:rPr>
        <w:t xml:space="preserve"> להוכיח כשיטתו</w:t>
      </w:r>
      <w:r w:rsidRPr="00501EC5">
        <w:rPr>
          <w:rtl/>
        </w:rPr>
        <w:t>:</w:t>
      </w:r>
    </w:p>
    <w:p w:rsidR="005D2145" w:rsidRDefault="005D2145" w:rsidP="005D2145">
      <w:pPr>
        <w:pStyle w:val="a3"/>
        <w:rPr>
          <w:rtl/>
        </w:rPr>
      </w:pPr>
      <w:r>
        <w:rPr>
          <w:rFonts w:hint="cs"/>
          <w:rtl/>
        </w:rPr>
        <w:t>"</w:t>
      </w:r>
      <w:r w:rsidRPr="00501EC5">
        <w:rPr>
          <w:rtl/>
        </w:rPr>
        <w:t>מעשה רב אשר מהר"ן אדלער (ובעל ההפלאה) עבר לפני התיבה</w:t>
      </w:r>
      <w:r>
        <w:rPr>
          <w:rStyle w:val="FootnoteReference"/>
          <w:rtl/>
        </w:rPr>
        <w:footnoteReference w:id="78"/>
      </w:r>
      <w:r w:rsidRPr="00501EC5">
        <w:rPr>
          <w:rtl/>
        </w:rPr>
        <w:t xml:space="preserve"> בנוסח ספרד ובני המנין שלו התפללו נוסח אשכנז (שו"ת חת"ס חאו"ח סט"ו). בשו"ת משיב דבר להנצי"ב ובס' פרדס מרדכי בשם בעהמ"ס עצי חיים דהש"ץ יתפלל תפלתו </w:t>
      </w:r>
      <w:r w:rsidRPr="00501EC5">
        <w:rPr>
          <w:b/>
          <w:bCs/>
          <w:rtl/>
        </w:rPr>
        <w:t>שבקול רם</w:t>
      </w:r>
      <w:r w:rsidRPr="00E3006A">
        <w:rPr>
          <w:rStyle w:val="FootnoteReference"/>
          <w:rtl/>
        </w:rPr>
        <w:footnoteReference w:id="79"/>
      </w:r>
      <w:r w:rsidRPr="00D7245B">
        <w:rPr>
          <w:rtl/>
        </w:rPr>
        <w:t xml:space="preserve"> </w:t>
      </w:r>
      <w:r w:rsidRPr="00501EC5">
        <w:rPr>
          <w:rtl/>
        </w:rPr>
        <w:t xml:space="preserve"> כנוסח הביהכנ"ס. ואינם תח"י לראות אם הביאו מעשה רב הנ"ל וישובם בזה</w:t>
      </w:r>
      <w:r>
        <w:rPr>
          <w:rFonts w:hint="cs"/>
          <w:rtl/>
        </w:rPr>
        <w:t>"</w:t>
      </w:r>
      <w:r w:rsidRPr="00501EC5">
        <w:rPr>
          <w:rtl/>
        </w:rPr>
        <w:t>.</w:t>
      </w:r>
    </w:p>
    <w:p w:rsidR="005D2145" w:rsidRDefault="005D2145" w:rsidP="005D2145">
      <w:pPr>
        <w:pStyle w:val="a3"/>
        <w:rPr>
          <w:rtl/>
        </w:rPr>
      </w:pPr>
      <w:r w:rsidRPr="00501EC5">
        <w:rPr>
          <w:rtl/>
        </w:rPr>
        <w:lastRenderedPageBreak/>
        <w:t>פשטות כוונת כ"ק אדמו"ר ה</w:t>
      </w:r>
      <w:r>
        <w:rPr>
          <w:rtl/>
        </w:rPr>
        <w:t>וא שהנהגת הר"ן אדלר מתאים לשיטת</w:t>
      </w:r>
      <w:r>
        <w:rPr>
          <w:rFonts w:hint="cs"/>
          <w:rtl/>
        </w:rPr>
        <w:t xml:space="preserve">ו </w:t>
      </w:r>
      <w:r w:rsidRPr="00501EC5">
        <w:rPr>
          <w:rtl/>
        </w:rPr>
        <w:t>שאם זה לא יגרום למחלוקת אז יתפלל הש"ץ כמנהגו.</w:t>
      </w:r>
      <w:r>
        <w:rPr>
          <w:rFonts w:hint="cs"/>
          <w:rtl/>
        </w:rPr>
        <w:t xml:space="preserve"> ומזה לומד הוראה לרבים להתנהג כך.</w:t>
      </w:r>
      <w:r w:rsidRPr="00501EC5">
        <w:rPr>
          <w:rtl/>
        </w:rPr>
        <w:t xml:space="preserve"> ואח"כ מביא גם דעת החולקים המשיב דבר והעצי חיים ומעורר שיש לעיין איך שיטתם מתאים להנהגת הר"ן אדלר ובעל ההפלאה. [בפועל הם לא דנים כלל אודות הנהגת הר"ן אדלר</w:t>
      </w:r>
      <w:r>
        <w:rPr>
          <w:rFonts w:hint="cs"/>
          <w:rtl/>
        </w:rPr>
        <w:t>].</w:t>
      </w:r>
    </w:p>
    <w:p w:rsidR="005D2145" w:rsidRDefault="005D2145" w:rsidP="005D2145">
      <w:pPr>
        <w:pStyle w:val="a3"/>
        <w:rPr>
          <w:rtl/>
        </w:rPr>
      </w:pPr>
      <w:r w:rsidRPr="00501EC5">
        <w:rPr>
          <w:rtl/>
        </w:rPr>
        <w:t>להעיר שגם בשו"ת הקרן לדוד סי' יט ד"ה אולם</w:t>
      </w:r>
      <w:r>
        <w:rPr>
          <w:rFonts w:hint="cs"/>
          <w:rtl/>
        </w:rPr>
        <w:t>,</w:t>
      </w:r>
      <w:r w:rsidRPr="00501EC5">
        <w:rPr>
          <w:rtl/>
        </w:rPr>
        <w:t xml:space="preserve"> ביאר הנהגתם כפי הבנת כ"ק אדמו"ר. וז"ל "דהיינו משום דבזה"ז בלא"ה אין הש"ץ מוציא את הרבים יד"ח ע"כ לא איכפת לן אם הש"ץ מתפלל שלא כנוסח הצבור אלא בקפידת הקהל תלי מילתא אם הם מרוצין שישנה ממנהגם</w:t>
      </w:r>
      <w:r>
        <w:rPr>
          <w:rFonts w:hint="cs"/>
          <w:rtl/>
        </w:rPr>
        <w:t>,</w:t>
      </w:r>
      <w:r w:rsidRPr="00501EC5">
        <w:rPr>
          <w:rtl/>
        </w:rPr>
        <w:t xml:space="preserve"> והגאונים הנ"ל ידעו שאין הצבור מקפיד עליהם".</w:t>
      </w:r>
    </w:p>
    <w:p w:rsidR="005D2145" w:rsidRDefault="005D2145" w:rsidP="005D2145">
      <w:pPr>
        <w:pStyle w:val="a3"/>
        <w:rPr>
          <w:rtl/>
        </w:rPr>
      </w:pPr>
      <w:r>
        <w:rPr>
          <w:rFonts w:hint="cs"/>
          <w:rtl/>
        </w:rPr>
        <w:t>שוב ראיתי שכן מפורש בספר המנהגים ע' ב בהערה:</w:t>
      </w:r>
    </w:p>
    <w:p w:rsidR="005D2145" w:rsidRDefault="005D2145" w:rsidP="005D2145">
      <w:pPr>
        <w:pStyle w:val="a3"/>
        <w:rPr>
          <w:rtl/>
        </w:rPr>
      </w:pPr>
      <w:r>
        <w:rPr>
          <w:rFonts w:hint="cs"/>
          <w:rtl/>
        </w:rPr>
        <w:t>"</w:t>
      </w:r>
      <w:r w:rsidRPr="00A33B24">
        <w:rPr>
          <w:rtl/>
        </w:rPr>
        <w:t>ובאם מותר לו לירד לפני התיבה ולהתפלל כנוסח שלו ולא של הצבור מעשה רב אשר מהר"ן אדלר ובעל ההפלאה עבר לפני התיבה בנוסח ספרד ובני המנין שלו התפללו נוסח אשכנז שאלות ותשובות חתם סופר חלק אורח חיים סימן טז ואין כאן מקומו להאריך</w:t>
      </w:r>
      <w:r>
        <w:rPr>
          <w:rFonts w:hint="cs"/>
          <w:rtl/>
        </w:rPr>
        <w:t>"</w:t>
      </w:r>
    </w:p>
    <w:p w:rsidR="005D2145" w:rsidRPr="00A40B13" w:rsidRDefault="005D2145" w:rsidP="005D2145">
      <w:pPr>
        <w:pStyle w:val="a3"/>
        <w:rPr>
          <w:rtl/>
        </w:rPr>
      </w:pPr>
      <w:r>
        <w:rPr>
          <w:rFonts w:hint="cs"/>
          <w:rtl/>
        </w:rPr>
        <w:t xml:space="preserve">בסוף אגרת זו </w:t>
      </w:r>
      <w:r w:rsidRPr="00122474">
        <w:rPr>
          <w:rtl/>
        </w:rPr>
        <w:t>(אג"ק ח"י עמ' רז</w:t>
      </w:r>
      <w:r>
        <w:rPr>
          <w:rFonts w:hint="cs"/>
          <w:rtl/>
        </w:rPr>
        <w:t>)</w:t>
      </w:r>
      <w:r w:rsidRPr="00122474">
        <w:rPr>
          <w:rtl/>
        </w:rPr>
        <w:t xml:space="preserve"> </w:t>
      </w:r>
      <w:r w:rsidRPr="00A40B13">
        <w:rPr>
          <w:rtl/>
        </w:rPr>
        <w:t xml:space="preserve">מביא כ"ק אדמו"ר בשולי הגליון לשלימות היריעה הספרים שדנו בדין הנוסח של חזרת הש"ץ, אבל לא כסיוע לדבריו בפנים האגרת, שהרי אדרבה חוץ מהספר נזר הקודש </w:t>
      </w:r>
      <w:r>
        <w:rPr>
          <w:rFonts w:hint="cs"/>
          <w:rtl/>
        </w:rPr>
        <w:t xml:space="preserve">[שמתאים לשיטת כ"ק אדמו"ר] </w:t>
      </w:r>
      <w:r w:rsidRPr="00A40B13">
        <w:rPr>
          <w:rtl/>
        </w:rPr>
        <w:t xml:space="preserve">שאר המקורות שמציין עליהם לא מסכימים לדעת כ"ק אדמו"ר </w:t>
      </w:r>
      <w:r>
        <w:rPr>
          <w:rFonts w:hint="cs"/>
          <w:rtl/>
        </w:rPr>
        <w:t>ש</w:t>
      </w:r>
      <w:r w:rsidRPr="00A40B13">
        <w:rPr>
          <w:rtl/>
        </w:rPr>
        <w:t>בלי לעורר מחלוקת</w:t>
      </w:r>
      <w:r>
        <w:rPr>
          <w:rFonts w:hint="cs"/>
          <w:rtl/>
        </w:rPr>
        <w:t>,</w:t>
      </w:r>
      <w:r w:rsidRPr="00A40B13">
        <w:rPr>
          <w:rtl/>
        </w:rPr>
        <w:t xml:space="preserve"> ינסה להתפלל בנוסח של הש"ץ ולא בנוסח של הציבור. אלא דעתם שחייבים להתפלל בנוסח הציבור</w:t>
      </w:r>
      <w:r>
        <w:rPr>
          <w:rFonts w:hint="cs"/>
          <w:rtl/>
        </w:rPr>
        <w:t xml:space="preserve"> דוקא</w:t>
      </w:r>
      <w:r w:rsidRPr="00A40B13">
        <w:rPr>
          <w:rtl/>
        </w:rPr>
        <w:t xml:space="preserve"> ולא בנוסח הש"ץ. רק כ"ק אדמו"ר מציין להם לשלימות היריעה</w:t>
      </w:r>
      <w:r>
        <w:rPr>
          <w:rStyle w:val="FootnoteReference"/>
          <w:rtl/>
        </w:rPr>
        <w:footnoteReference w:id="80"/>
      </w:r>
      <w:r w:rsidRPr="00A40B13">
        <w:rPr>
          <w:rtl/>
        </w:rPr>
        <w:t>. וכדרכו של תורה גם העיר על פרטים</w:t>
      </w:r>
      <w:r>
        <w:rPr>
          <w:rtl/>
        </w:rPr>
        <w:t xml:space="preserve"> שונים בדבריהם של כמה מן המקור</w:t>
      </w:r>
      <w:r>
        <w:rPr>
          <w:rFonts w:hint="cs"/>
          <w:rtl/>
        </w:rPr>
        <w:t xml:space="preserve">ות, </w:t>
      </w:r>
      <w:r>
        <w:rPr>
          <w:rFonts w:hint="cs"/>
          <w:rtl/>
        </w:rPr>
        <w:lastRenderedPageBreak/>
        <w:t>למרות שאין פרטים אלו נוגע להשאלה ששאל השואל</w:t>
      </w:r>
      <w:r w:rsidRPr="00A40B13">
        <w:t>.</w:t>
      </w:r>
    </w:p>
    <w:p w:rsidR="005D2145" w:rsidRDefault="005D2145" w:rsidP="005D2145">
      <w:pPr>
        <w:pStyle w:val="a3"/>
        <w:rPr>
          <w:rtl/>
        </w:rPr>
      </w:pPr>
      <w:r w:rsidRPr="00A40B13">
        <w:rPr>
          <w:rtl/>
        </w:rPr>
        <w:t>וז"ל כ"ק אדמו"ר בשוה"ג</w:t>
      </w:r>
      <w:r>
        <w:rPr>
          <w:rFonts w:hint="cs"/>
          <w:rtl/>
        </w:rPr>
        <w:t>:</w:t>
      </w:r>
      <w:r w:rsidRPr="00A40B13">
        <w:rPr>
          <w:rtl/>
        </w:rPr>
        <w:t xml:space="preserve"> </w:t>
      </w:r>
    </w:p>
    <w:p w:rsidR="005D2145" w:rsidRDefault="005D2145" w:rsidP="005D2145">
      <w:pPr>
        <w:pStyle w:val="a3"/>
        <w:rPr>
          <w:rtl/>
        </w:rPr>
      </w:pPr>
      <w:r>
        <w:rPr>
          <w:rFonts w:hint="cs"/>
          <w:rtl/>
        </w:rPr>
        <w:t>"</w:t>
      </w:r>
      <w:r w:rsidRPr="00A40B13">
        <w:rPr>
          <w:rtl/>
        </w:rPr>
        <w:t xml:space="preserve">בכל בו על אבילות עמ' 367 בשם העצי חיים שירד לפני התיבה ויתפלל בנוסח הצבור. </w:t>
      </w:r>
    </w:p>
    <w:p w:rsidR="005D2145" w:rsidRDefault="005D2145" w:rsidP="005D2145">
      <w:pPr>
        <w:pStyle w:val="a3"/>
        <w:rPr>
          <w:rtl/>
        </w:rPr>
      </w:pPr>
      <w:r w:rsidRPr="00A40B13">
        <w:rPr>
          <w:rtl/>
        </w:rPr>
        <w:t xml:space="preserve">שם בשם הייט"ל (בברית משה על הסמ"ג מ"ע פ"ז) שיתפלל וישנה אם אין שם בעל תפלה אחר. </w:t>
      </w:r>
    </w:p>
    <w:p w:rsidR="005D2145" w:rsidRDefault="005D2145" w:rsidP="005D2145">
      <w:pPr>
        <w:pStyle w:val="a3"/>
        <w:rPr>
          <w:rtl/>
        </w:rPr>
      </w:pPr>
      <w:r>
        <w:rPr>
          <w:rFonts w:hint="cs"/>
          <w:rtl/>
        </w:rPr>
        <w:t xml:space="preserve">[וע"ז מעיר כ"ק אדמו"ר] </w:t>
      </w:r>
      <w:r>
        <w:rPr>
          <w:rtl/>
        </w:rPr>
        <w:t>–</w:t>
      </w:r>
      <w:r w:rsidRPr="00A40B13">
        <w:rPr>
          <w:rtl/>
        </w:rPr>
        <w:t xml:space="preserve">וא"כ צ"ע ביש שם בעל תפלה אחר אולי </w:t>
      </w:r>
      <w:r>
        <w:rPr>
          <w:rtl/>
        </w:rPr>
        <w:t>מוטב שיסתפק באמירת קדיש וכיו"ב.–</w:t>
      </w:r>
      <w:r w:rsidRPr="00A40B13">
        <w:rPr>
          <w:rtl/>
        </w:rPr>
        <w:t xml:space="preserve"> </w:t>
      </w:r>
    </w:p>
    <w:p w:rsidR="005D2145" w:rsidRDefault="005D2145" w:rsidP="005D2145">
      <w:pPr>
        <w:pStyle w:val="a3"/>
        <w:rPr>
          <w:rtl/>
        </w:rPr>
      </w:pPr>
      <w:r w:rsidRPr="00A40B13">
        <w:rPr>
          <w:rtl/>
        </w:rPr>
        <w:t>בקצשו"ע לברון ח"א עקי"ב משו"ת משיב דבר (להנצי"ב) סי"ז דתפלה בלחש יתפלל כרגילותו ובקול רם</w:t>
      </w:r>
      <w:r>
        <w:rPr>
          <w:rStyle w:val="FootnoteReference"/>
          <w:rtl/>
        </w:rPr>
        <w:footnoteReference w:id="81"/>
      </w:r>
      <w:r w:rsidRPr="00A40B13">
        <w:rPr>
          <w:rtl/>
        </w:rPr>
        <w:t xml:space="preserve"> – כהצבור. </w:t>
      </w:r>
      <w:r w:rsidRPr="00A33B24">
        <w:rPr>
          <w:rtl/>
        </w:rPr>
        <w:t>[ו</w:t>
      </w:r>
      <w:r>
        <w:rPr>
          <w:rFonts w:hint="cs"/>
          <w:rtl/>
        </w:rPr>
        <w:t xml:space="preserve">ע"ז מעיר </w:t>
      </w:r>
      <w:r w:rsidRPr="00A33B24">
        <w:rPr>
          <w:rtl/>
        </w:rPr>
        <w:t xml:space="preserve">כ"ק אדמו"ר] </w:t>
      </w:r>
      <w:r w:rsidRPr="00A40B13">
        <w:rPr>
          <w:rtl/>
        </w:rPr>
        <w:t xml:space="preserve">וצע"ג דאי"ז הכנה לתפל[ה] בתור ש"ץ. ואדרבה – </w:t>
      </w:r>
    </w:p>
    <w:p w:rsidR="005D2145" w:rsidRDefault="005D2145" w:rsidP="005D2145">
      <w:pPr>
        <w:pStyle w:val="a3"/>
        <w:rPr>
          <w:rtl/>
        </w:rPr>
      </w:pPr>
      <w:r w:rsidRPr="00A40B13">
        <w:rPr>
          <w:rtl/>
        </w:rPr>
        <w:t>שו"ת נזה"ק ח"ב או"ח סי"ב" עכ"ל</w:t>
      </w:r>
      <w:r>
        <w:rPr>
          <w:rFonts w:hint="cs"/>
          <w:rtl/>
        </w:rPr>
        <w:t>"</w:t>
      </w:r>
      <w:r w:rsidRPr="00A40B13">
        <w:rPr>
          <w:rtl/>
        </w:rPr>
        <w:t>.</w:t>
      </w:r>
    </w:p>
    <w:p w:rsidR="005D2145" w:rsidRPr="00701639" w:rsidRDefault="005D2145" w:rsidP="005D2145">
      <w:pPr>
        <w:pStyle w:val="11"/>
        <w:bidi/>
        <w:rPr>
          <w:rtl/>
        </w:rPr>
      </w:pPr>
      <w:r>
        <w:rPr>
          <w:rFonts w:hint="cs"/>
          <w:rtl/>
        </w:rPr>
        <w:t>ה</w:t>
      </w:r>
    </w:p>
    <w:p w:rsidR="005D2145" w:rsidRDefault="005D2145" w:rsidP="005D2145">
      <w:pPr>
        <w:pStyle w:val="a3"/>
        <w:rPr>
          <w:rtl/>
        </w:rPr>
      </w:pPr>
      <w:r w:rsidRPr="00300442">
        <w:rPr>
          <w:rtl/>
        </w:rPr>
        <w:t>באג"ק אדמו"ר מוהריי"</w:t>
      </w:r>
      <w:r>
        <w:rPr>
          <w:rtl/>
        </w:rPr>
        <w:t>צ נ"ע (חי"ג עמ' תצ"ז</w:t>
      </w:r>
      <w:r w:rsidRPr="00300442">
        <w:rPr>
          <w:rtl/>
        </w:rPr>
        <w:t>) כותב "במענה על שאלתו אודות שינוי הנוסח, הנה מה שנודע לי בזה הוראה לרבים אשר בתפלה דלחש להתפלל בנוסח המקובל ובחזר</w:t>
      </w:r>
      <w:r>
        <w:rPr>
          <w:rtl/>
        </w:rPr>
        <w:t>ת שמו"ע בקו"ר בנוסח הקהל"</w:t>
      </w:r>
      <w:r>
        <w:rPr>
          <w:rFonts w:hint="cs"/>
          <w:rtl/>
        </w:rPr>
        <w:t>. ויש לבאר שמקור ההוראה הוא לפי אדה"ז שפסק לפי שיטת הכלבו שהתפלה בלחש הוא כדי שלא יהיה מקטני אמנה ולא מזכיר הטעם כדי לסדר תפלתו, ולכן מותר להתפלל בלחש בנוסח שלו למרות שאין זה הנוסח שיגיד בקול שהרי אין חיוב לדעת הכלבו להסדיר תפלתו.</w:t>
      </w:r>
    </w:p>
    <w:p w:rsidR="005D2145" w:rsidRDefault="005D2145" w:rsidP="005D2145">
      <w:pPr>
        <w:pStyle w:val="a3"/>
        <w:rPr>
          <w:rtl/>
        </w:rPr>
      </w:pPr>
      <w:r>
        <w:rPr>
          <w:rFonts w:hint="cs"/>
          <w:rtl/>
        </w:rPr>
        <w:t>וכבר הבאנו לעיל שכ"ק אדמו"ר נקט בפשטות שהתפלה בלחש הוא להסדיר תפלתו, אבל כ"ק אדמו"ר כתב בלשון וצע"ג, וכן כתב דבריו כהערה בשולי הגליון שלא נכתב להורות</w:t>
      </w:r>
      <w:r>
        <w:rPr>
          <w:rStyle w:val="FootnoteReference"/>
          <w:rtl/>
        </w:rPr>
        <w:footnoteReference w:id="82"/>
      </w:r>
      <w:r>
        <w:rPr>
          <w:rFonts w:hint="cs"/>
          <w:rtl/>
        </w:rPr>
        <w:t xml:space="preserve"> הלכה למעשה. ולכן יש להסתפק אם כוונת כ"ק אדמו"ר היה </w:t>
      </w:r>
      <w:r>
        <w:rPr>
          <w:rFonts w:hint="cs"/>
          <w:rtl/>
        </w:rPr>
        <w:lastRenderedPageBreak/>
        <w:t>להורות איך לנהוג בזה למעשה, או כתב דבריו רק להעיר לב המעיין. וכבר הביא הר"מ פרקש מ</w:t>
      </w:r>
      <w:r w:rsidRPr="00484D47">
        <w:rPr>
          <w:rFonts w:hint="cs"/>
          <w:rtl/>
        </w:rPr>
        <w:t>אג"ק ח"י עמ' רצד</w:t>
      </w:r>
      <w:r>
        <w:rPr>
          <w:rFonts w:hint="cs"/>
          <w:rtl/>
        </w:rPr>
        <w:t xml:space="preserve"> שכתב כ"ק אדמו"ר שהלשון צ"ע שהשתמש בו הצ"צ על פסק של אדה"ז אינו הוכחה שהוא חולק עליו למעשה</w:t>
      </w:r>
      <w:r w:rsidRPr="00BB01E4">
        <w:rPr>
          <w:rtl/>
        </w:rPr>
        <w:t xml:space="preserve"> </w:t>
      </w:r>
      <w:r>
        <w:rPr>
          <w:rFonts w:hint="cs"/>
          <w:rtl/>
        </w:rPr>
        <w:t>"</w:t>
      </w:r>
      <w:r w:rsidRPr="00BB01E4">
        <w:rPr>
          <w:rtl/>
        </w:rPr>
        <w:t>כיון שהצ"צ רק מסתפק ומקשה בדברי אדמוה"ז</w:t>
      </w:r>
      <w:r>
        <w:rPr>
          <w:rFonts w:hint="cs"/>
          <w:rtl/>
        </w:rPr>
        <w:t xml:space="preserve">". וכן כאן הערת כ"ק אדמו"ר שכתב </w:t>
      </w:r>
      <w:r w:rsidRPr="00BB01E4">
        <w:rPr>
          <w:rtl/>
        </w:rPr>
        <w:t>בפשטות שהתפלה בלחש הוא להסדיר תפלתו</w:t>
      </w:r>
      <w:r>
        <w:rPr>
          <w:rFonts w:hint="cs"/>
          <w:rtl/>
        </w:rPr>
        <w:t xml:space="preserve"> הוא רק מסתפק ומקשה על השו"ת משיב דבר, ואינו חלק מההוראה איך להתנהג למעשה. לאידך כ"ק אדמו"ר משתמש בלשון צע"ג על דברי המשיב דבר שמשמעם שדבריו מופרכים. ולכן קשה להכריע מזה איך להתנהג בפועל.</w:t>
      </w:r>
    </w:p>
    <w:p w:rsidR="005D2145" w:rsidRDefault="005D2145" w:rsidP="005D2145">
      <w:pPr>
        <w:pStyle w:val="a3"/>
        <w:rPr>
          <w:rtl/>
        </w:rPr>
      </w:pPr>
      <w:r>
        <w:rPr>
          <w:rFonts w:hint="cs"/>
          <w:rtl/>
        </w:rPr>
        <w:t>להלכה למעשה הנה באג"ק ח"י ע' רז</w:t>
      </w:r>
      <w:r>
        <w:rPr>
          <w:rStyle w:val="FootnoteReference"/>
          <w:rtl/>
        </w:rPr>
        <w:footnoteReference w:id="83"/>
      </w:r>
      <w:r>
        <w:rPr>
          <w:rFonts w:hint="cs"/>
          <w:rtl/>
        </w:rPr>
        <w:t xml:space="preserve"> כ"ק אדמו"ר נוטה שבמידה וזה לא גורם למחלוקת עדיף שיתפלל בחזרת הש"ץ בהנוסח שהוא רגיל בו ולא בנוסח של הבית כנסת או המתפללים. אבל אם זה גורם למחלוקת עדיף שיתפלל בקול בנוסח של הבית כנסת, ובתפלה בלחש אין לנו הכרעה ברורה מכ"ק אדמו"ר איך להתנהג. לאידך יש לנו ההוראה של כ"ק אדמו"ר מהוריי"ץ שיתפלל בנוסח שלו.</w:t>
      </w:r>
    </w:p>
    <w:p w:rsidR="005D2145" w:rsidRPr="005D2145" w:rsidRDefault="005D2145" w:rsidP="005D2145">
      <w:pPr>
        <w:pStyle w:val="a3"/>
        <w:rPr>
          <w:rtl/>
        </w:rPr>
      </w:pPr>
      <w:r>
        <w:rPr>
          <w:rFonts w:hint="cs"/>
          <w:rtl/>
        </w:rPr>
        <w:t xml:space="preserve">הרוצה להתנהג כפי הוראת אדמו"ר מהוריי"ץ, וגם רוצה לקיים שיטת כ"ק אדמו"ר להסדיר תפלתו במידה האפשרי, יש עצה טובה מהגרש"ז אויערבאך למי שיודע היטב התפלה בעל פה </w:t>
      </w:r>
      <w:r w:rsidRPr="00E3006A">
        <w:rPr>
          <w:rtl/>
        </w:rPr>
        <w:t>(הליכות שלמה - תפלה פרק ה סי"ט הערה ל"א)</w:t>
      </w:r>
      <w:r>
        <w:rPr>
          <w:rFonts w:hint="cs"/>
          <w:rtl/>
        </w:rPr>
        <w:t xml:space="preserve"> שיתפלל </w:t>
      </w:r>
      <w:r w:rsidRPr="00E3006A">
        <w:rPr>
          <w:rtl/>
        </w:rPr>
        <w:t>בלחש בסדור שכפי נוסח הצבור</w:t>
      </w:r>
      <w:r>
        <w:rPr>
          <w:rFonts w:hint="cs"/>
          <w:rtl/>
        </w:rPr>
        <w:t>,</w:t>
      </w:r>
      <w:r w:rsidRPr="00E3006A">
        <w:rPr>
          <w:rtl/>
        </w:rPr>
        <w:t xml:space="preserve"> </w:t>
      </w:r>
      <w:r>
        <w:rPr>
          <w:rFonts w:hint="cs"/>
          <w:rtl/>
        </w:rPr>
        <w:t>וכך ישים</w:t>
      </w:r>
      <w:r>
        <w:rPr>
          <w:rtl/>
        </w:rPr>
        <w:t xml:space="preserve"> לב</w:t>
      </w:r>
      <w:r w:rsidRPr="00E3006A">
        <w:rPr>
          <w:rtl/>
        </w:rPr>
        <w:t xml:space="preserve"> </w:t>
      </w:r>
      <w:r>
        <w:rPr>
          <w:rFonts w:hint="cs"/>
          <w:rtl/>
        </w:rPr>
        <w:t>ל</w:t>
      </w:r>
      <w:r w:rsidRPr="00E3006A">
        <w:rPr>
          <w:rtl/>
        </w:rPr>
        <w:t>כל השינויים שיש בי</w:t>
      </w:r>
      <w:r>
        <w:rPr>
          <w:rFonts w:hint="cs"/>
          <w:rtl/>
        </w:rPr>
        <w:t>ן הנוסחאות</w:t>
      </w:r>
      <w:r w:rsidRPr="00E3006A">
        <w:rPr>
          <w:rtl/>
        </w:rPr>
        <w:t xml:space="preserve"> ואח"כ יתפלל מתוכו בקול,</w:t>
      </w:r>
      <w:r>
        <w:rPr>
          <w:rFonts w:hint="cs"/>
          <w:rtl/>
        </w:rPr>
        <w:t xml:space="preserve"> ומעידים אלו שהתנסו בזה שעצה זו מועלת לא להתבלבל בין הנוסחאות בשעת חזרת הש"ץ.</w:t>
      </w:r>
    </w:p>
    <w:p w:rsidR="005D2145" w:rsidRDefault="005D2145" w:rsidP="005D2145">
      <w:pPr>
        <w:bidi/>
        <w:spacing w:after="240"/>
        <w:jc w:val="center"/>
        <w:rPr>
          <w:rFonts w:ascii="Nymphette" w:eastAsia="Times New Roman" w:hAnsi="Nymphette" w:cs="Nymphette"/>
          <w:sz w:val="44"/>
          <w:szCs w:val="44"/>
          <w:rtl/>
        </w:rPr>
      </w:pPr>
      <w:r w:rsidRPr="00560BFB">
        <w:rPr>
          <w:rFonts w:ascii="Nymphette" w:eastAsia="Times New Roman" w:hAnsi="Nymphette" w:cs="Nymphette"/>
          <w:sz w:val="44"/>
          <w:szCs w:val="44"/>
        </w:rPr>
        <w:t>g</w:t>
      </w:r>
    </w:p>
    <w:p w:rsidR="00816B55" w:rsidRDefault="00816B55">
      <w:pPr>
        <w:rPr>
          <w:rFonts w:ascii="FbSfaradi Medium" w:eastAsia="Times New Roman" w:hAnsi="FbSfaradi Medium" w:cs="FbSfaradi Medium"/>
          <w:sz w:val="70"/>
          <w:szCs w:val="70"/>
          <w:rtl/>
          <w:lang w:val="en-GB"/>
        </w:rPr>
      </w:pPr>
      <w:r>
        <w:rPr>
          <w:rtl/>
        </w:rPr>
        <w:br w:type="page"/>
      </w:r>
    </w:p>
    <w:p w:rsidR="00560BFB" w:rsidRDefault="00560BFB" w:rsidP="0076635F">
      <w:pPr>
        <w:pStyle w:val="12"/>
        <w:rPr>
          <w:rtl/>
        </w:rPr>
      </w:pPr>
      <w:bookmarkStart w:id="137" w:name="_Toc31602272"/>
      <w:r w:rsidRPr="00560BFB">
        <w:rPr>
          <w:rFonts w:hint="cs"/>
          <w:rtl/>
        </w:rPr>
        <w:lastRenderedPageBreak/>
        <w:t>נגלה</w:t>
      </w:r>
      <w:bookmarkEnd w:id="129"/>
      <w:bookmarkEnd w:id="137"/>
    </w:p>
    <w:p w:rsidR="002B7405" w:rsidRDefault="002B7405" w:rsidP="002B7405">
      <w:pPr>
        <w:pStyle w:val="a0"/>
        <w:rPr>
          <w:rtl/>
        </w:rPr>
      </w:pPr>
      <w:bookmarkStart w:id="138" w:name="_Toc31602273"/>
      <w:r>
        <w:rPr>
          <w:rFonts w:hint="cs"/>
          <w:rtl/>
        </w:rPr>
        <w:t>שיטת רב הונא דחופה קונה</w:t>
      </w:r>
      <w:bookmarkEnd w:id="138"/>
    </w:p>
    <w:p w:rsidR="002B7405" w:rsidRDefault="002B7405" w:rsidP="00C11D6C">
      <w:pPr>
        <w:pStyle w:val="a"/>
        <w:rPr>
          <w:rtl/>
        </w:rPr>
      </w:pPr>
      <w:bookmarkStart w:id="139" w:name="_Toc31602274"/>
      <w:r>
        <w:rPr>
          <w:rFonts w:hint="cs"/>
          <w:rtl/>
        </w:rPr>
        <w:t xml:space="preserve">הרב אליהו נתן </w:t>
      </w:r>
      <w:r w:rsidRPr="00C60FEE">
        <w:rPr>
          <w:rFonts w:hint="cs"/>
          <w:rtl/>
        </w:rPr>
        <w:t>סילבערבערג</w:t>
      </w:r>
      <w:bookmarkEnd w:id="139"/>
    </w:p>
    <w:p w:rsidR="002B7405" w:rsidRPr="00C60FEE" w:rsidRDefault="002B7405" w:rsidP="00F01636">
      <w:pPr>
        <w:pStyle w:val="a1"/>
        <w:rPr>
          <w:rtl/>
        </w:rPr>
      </w:pPr>
      <w:r>
        <w:rPr>
          <w:rFonts w:hint="cs"/>
          <w:rtl/>
        </w:rPr>
        <w:t>ראש מתיבתא ליובאוויטש דשיקאגא</w:t>
      </w:r>
    </w:p>
    <w:p w:rsidR="002B7405" w:rsidRPr="002B7405" w:rsidRDefault="002B7405" w:rsidP="002B7405">
      <w:pPr>
        <w:pStyle w:val="11"/>
        <w:bidi/>
        <w:rPr>
          <w:rtl/>
        </w:rPr>
      </w:pPr>
      <w:r w:rsidRPr="002B7405">
        <w:rPr>
          <w:rFonts w:hint="cs"/>
          <w:rtl/>
        </w:rPr>
        <w:t>האם ר"ה מחשיב הגומר או המתחיל, בסוגיין וע"פ דברי הרבי בלקו"ש</w:t>
      </w:r>
    </w:p>
    <w:p w:rsidR="002B7405" w:rsidRPr="002B7405" w:rsidRDefault="002B7405" w:rsidP="002B7405">
      <w:pPr>
        <w:pStyle w:val="a3"/>
        <w:rPr>
          <w:rtl/>
        </w:rPr>
      </w:pPr>
      <w:r w:rsidRPr="002B7405">
        <w:rPr>
          <w:rtl/>
        </w:rPr>
        <w:t>א. גרסינן בגמרא (קידושין ה,א – ב) "אמר רב הונא חופה קונה מקל וחומר .. ומה כסף שאינו גומר קונה</w:t>
      </w:r>
      <w:r w:rsidRPr="002B7405">
        <w:t>,</w:t>
      </w:r>
      <w:r w:rsidRPr="002B7405">
        <w:rPr>
          <w:rtl/>
        </w:rPr>
        <w:t xml:space="preserve"> חופה שגומרת אינו דין שתקנה .. אמר רבא שתי תשובות בדבר .. ועוד כלום חופה גומרת אלא ע"י קידושין, וכי גמרינן חופה שלא ע"י קידושין מחופה שע"י קידושין. א"ל אביי .. ודקאמרת כלום חופה גומרת אלא ע"י קידושין, רב הונא נמי ה"ק ומה כסף שאינו גומר אחר כסף קונה, חופה שגומרת אחר כסף אינו דין שתקנה.</w:t>
      </w:r>
    </w:p>
    <w:p w:rsidR="002B7405" w:rsidRPr="002B7405" w:rsidRDefault="002B7405" w:rsidP="002B7405">
      <w:pPr>
        <w:pStyle w:val="a3"/>
        <w:rPr>
          <w:rtl/>
        </w:rPr>
      </w:pPr>
      <w:r w:rsidRPr="002B7405">
        <w:rPr>
          <w:rtl/>
        </w:rPr>
        <w:t>והיינו שהלימוד של ר"ה דחופה קונה הוא מזה שיש בה הכח 'לגמור' לעומת כסף שאין בה כח זה (אפילו כשמגיע אחרי קידושין), וא"כ בודאי יש בה הכח לקנות ככסף.</w:t>
      </w:r>
      <w:r w:rsidRPr="002B7405">
        <w:rPr>
          <w:rFonts w:hint="cs"/>
          <w:rtl/>
        </w:rPr>
        <w:t xml:space="preserve"> </w:t>
      </w:r>
    </w:p>
    <w:p w:rsidR="002B7405" w:rsidRPr="002B7405" w:rsidRDefault="002B7405" w:rsidP="002B7405">
      <w:pPr>
        <w:pStyle w:val="a3"/>
        <w:rPr>
          <w:rtl/>
        </w:rPr>
      </w:pPr>
      <w:r w:rsidRPr="002B7405">
        <w:rPr>
          <w:rFonts w:hint="cs"/>
          <w:rtl/>
        </w:rPr>
        <w:t xml:space="preserve">ואשר יוצא מזה לכאורה, שרב הונא הוא זה שמדגיש את מעלת וכח ה'גומר' על ה'מתחיל', לעומת שיטה החולקת עליו </w:t>
      </w:r>
      <w:r w:rsidRPr="002B7405">
        <w:rPr>
          <w:rtl/>
        </w:rPr>
        <w:t>–</w:t>
      </w:r>
      <w:r w:rsidRPr="002B7405">
        <w:rPr>
          <w:rFonts w:hint="cs"/>
          <w:rtl/>
        </w:rPr>
        <w:t xml:space="preserve"> אשר בפשטות הוה זה שיטת ההלכה כאן </w:t>
      </w:r>
      <w:r w:rsidRPr="002B7405">
        <w:rPr>
          <w:rtl/>
        </w:rPr>
        <w:t>–</w:t>
      </w:r>
      <w:r w:rsidRPr="002B7405">
        <w:rPr>
          <w:rFonts w:hint="cs"/>
          <w:rtl/>
        </w:rPr>
        <w:t xml:space="preserve"> שאינה מסכימה איתו בזה, ולא סב"ל מעדיפות זו של הגומר על המתחיל.</w:t>
      </w:r>
    </w:p>
    <w:p w:rsidR="002B7405" w:rsidRPr="002B7405" w:rsidRDefault="002B7405" w:rsidP="002B7405">
      <w:pPr>
        <w:pStyle w:val="a3"/>
        <w:rPr>
          <w:rtl/>
        </w:rPr>
      </w:pPr>
      <w:r w:rsidRPr="002B7405">
        <w:rPr>
          <w:rFonts w:hint="cs"/>
          <w:rtl/>
        </w:rPr>
        <w:t>ב. ובגמרא סוף מסכת נזיר (</w:t>
      </w:r>
      <w:r w:rsidRPr="002B7405">
        <w:rPr>
          <w:rtl/>
        </w:rPr>
        <w:t>סו</w:t>
      </w:r>
      <w:r w:rsidRPr="002B7405">
        <w:rPr>
          <w:rFonts w:hint="cs"/>
          <w:rtl/>
        </w:rPr>
        <w:t>,</w:t>
      </w:r>
      <w:r w:rsidRPr="002B7405">
        <w:rPr>
          <w:rtl/>
        </w:rPr>
        <w:t xml:space="preserve"> </w:t>
      </w:r>
      <w:r w:rsidRPr="002B7405">
        <w:rPr>
          <w:rFonts w:hint="cs"/>
          <w:rtl/>
        </w:rPr>
        <w:t xml:space="preserve">א </w:t>
      </w:r>
      <w:r w:rsidRPr="002B7405">
        <w:rPr>
          <w:rtl/>
        </w:rPr>
        <w:t>–</w:t>
      </w:r>
      <w:r w:rsidRPr="002B7405">
        <w:rPr>
          <w:rFonts w:hint="cs"/>
          <w:rtl/>
        </w:rPr>
        <w:t xml:space="preserve"> ב) איתא, "</w:t>
      </w:r>
      <w:r w:rsidRPr="002B7405">
        <w:rPr>
          <w:rtl/>
        </w:rPr>
        <w:t>א"ל רב לחייא בריה</w:t>
      </w:r>
      <w:r w:rsidRPr="002B7405">
        <w:rPr>
          <w:rFonts w:hint="cs"/>
          <w:rtl/>
        </w:rPr>
        <w:t xml:space="preserve"> </w:t>
      </w:r>
      <w:r w:rsidRPr="002B7405">
        <w:rPr>
          <w:rtl/>
        </w:rPr>
        <w:t>חטוף ובריך. וכן א"ל רב הונא לרבה בריה חטוף ובריך. למימרא דמברך עדיף, והתניא רבי יוסי אומר גדול העונה אמן יותר מן המברך, וא"ל רבי נהוראי השמים כך הוא, תדע שהרי גוליירים מתגרין במלחמה וגבורים נוצחין</w:t>
      </w:r>
      <w:r w:rsidRPr="002B7405">
        <w:rPr>
          <w:rFonts w:hint="cs"/>
          <w:rtl/>
        </w:rPr>
        <w:t xml:space="preserve"> (</w:t>
      </w:r>
      <w:r w:rsidRPr="002B7405">
        <w:rPr>
          <w:rtl/>
        </w:rPr>
        <w:t>חלשין מתגרין במלחמה תחלה ואחר כך גבורים באין ונוצחין</w:t>
      </w:r>
      <w:r w:rsidRPr="002B7405">
        <w:rPr>
          <w:rFonts w:hint="cs"/>
          <w:rtl/>
        </w:rPr>
        <w:t>.</w:t>
      </w:r>
      <w:r w:rsidRPr="002B7405">
        <w:rPr>
          <w:rtl/>
        </w:rPr>
        <w:t xml:space="preserve"> אף כאן העונה אמן בא לאחר המברך ומנצח</w:t>
      </w:r>
      <w:r w:rsidRPr="002B7405">
        <w:rPr>
          <w:rFonts w:hint="cs"/>
          <w:rtl/>
        </w:rPr>
        <w:t>,</w:t>
      </w:r>
      <w:r w:rsidRPr="002B7405">
        <w:rPr>
          <w:rtl/>
        </w:rPr>
        <w:t xml:space="preserve"> לומר שהעונה אמן משובח מן המברך</w:t>
      </w:r>
      <w:r w:rsidRPr="002B7405">
        <w:rPr>
          <w:rFonts w:hint="cs"/>
          <w:rtl/>
        </w:rPr>
        <w:t xml:space="preserve"> </w:t>
      </w:r>
      <w:r w:rsidRPr="002B7405">
        <w:rPr>
          <w:rtl/>
        </w:rPr>
        <w:t>–</w:t>
      </w:r>
      <w:r w:rsidRPr="002B7405">
        <w:rPr>
          <w:rFonts w:hint="cs"/>
          <w:rtl/>
        </w:rPr>
        <w:t xml:space="preserve"> רש"י)?</w:t>
      </w:r>
      <w:r w:rsidRPr="002B7405">
        <w:rPr>
          <w:rtl/>
        </w:rPr>
        <w:t xml:space="preserve"> תנאי היא</w:t>
      </w:r>
      <w:r w:rsidRPr="002B7405">
        <w:rPr>
          <w:rFonts w:hint="cs"/>
          <w:rtl/>
        </w:rPr>
        <w:t>,</w:t>
      </w:r>
      <w:r w:rsidRPr="002B7405">
        <w:rPr>
          <w:rtl/>
        </w:rPr>
        <w:t xml:space="preserve"> דתניא אחד המברך ואחד העונה אמן במשמע, אלא שממהרין למברך תחילה</w:t>
      </w:r>
      <w:r w:rsidRPr="002B7405">
        <w:rPr>
          <w:rFonts w:hint="cs"/>
          <w:rtl/>
        </w:rPr>
        <w:t>". וכ"ה בגמרא ברכות (נג, ב).</w:t>
      </w:r>
    </w:p>
    <w:p w:rsidR="002B7405" w:rsidRPr="002B7405" w:rsidRDefault="002B7405" w:rsidP="002B7405">
      <w:pPr>
        <w:pStyle w:val="a3"/>
        <w:rPr>
          <w:rtl/>
        </w:rPr>
      </w:pPr>
      <w:r w:rsidRPr="002B7405">
        <w:rPr>
          <w:rFonts w:hint="cs"/>
          <w:rtl/>
        </w:rPr>
        <w:t>ומצינו בלקוטי שיחות פעמיים (חי"ח שיחה ג' לפרשת נשא, וחל"ה שיחה ב' לפרשת ויחי) שהרבי מבאר פלוגתא זו האם המברך עדיף או העונה אמן עדיף, ותוכן הדברים הוא דהמברך הוה זה שמתחיל ופועל עיקר הדבר ואילו העונה אמן הוה זה שמסיים וגומר הדבר, אז השאלה היא מי מהם עדיף.</w:t>
      </w:r>
    </w:p>
    <w:p w:rsidR="002B7405" w:rsidRPr="002B7405" w:rsidRDefault="002B7405" w:rsidP="002B7405">
      <w:pPr>
        <w:pStyle w:val="a3"/>
        <w:rPr>
          <w:rtl/>
        </w:rPr>
      </w:pPr>
      <w:r w:rsidRPr="002B7405">
        <w:rPr>
          <w:rFonts w:hint="cs"/>
          <w:rtl/>
        </w:rPr>
        <w:t xml:space="preserve">או (בנוסח השיחה בחל"ה), דפליגי בחקירה הידועה אי אזלינן בתר 'בכח' או בתר 'בפועל': ".. כח (ואיכות) הברכה היא בהמברך דוקא, אלא שמצד המברך עצמו עדיין יש מקום שלא יבוא לידי פועל .. וזהי פעולת עניית אמן שעל ידה באה הברכה לידי </w:t>
      </w:r>
      <w:r w:rsidRPr="002B7405">
        <w:rPr>
          <w:rFonts w:hint="cs"/>
          <w:rtl/>
        </w:rPr>
        <w:lastRenderedPageBreak/>
        <w:t xml:space="preserve">פועל".  </w:t>
      </w:r>
    </w:p>
    <w:p w:rsidR="002B7405" w:rsidRPr="002B7405" w:rsidRDefault="002B7405" w:rsidP="002B7405">
      <w:pPr>
        <w:pStyle w:val="a3"/>
        <w:rPr>
          <w:rtl/>
        </w:rPr>
      </w:pPr>
      <w:r w:rsidRPr="002B7405">
        <w:rPr>
          <w:rFonts w:hint="cs"/>
          <w:rtl/>
        </w:rPr>
        <w:t>ולכאורה הלא דבר הוא, דאותו רב הונא אשר בסוגיין הוא זה שפליג על שאר שיטות ומדגיש מעלת הגומר על המתחיל כנ"ל, הרי בסוגיא שם הוא זה שחולק על שאר השיטות וסב"ל דמברך עדיף על העונה אמן, והיינו דהמתחיל דוקא הוא העיקר!?</w:t>
      </w:r>
    </w:p>
    <w:p w:rsidR="002B7405" w:rsidRPr="002B7405" w:rsidRDefault="002B7405" w:rsidP="002B7405">
      <w:pPr>
        <w:pStyle w:val="a3"/>
        <w:rPr>
          <w:rtl/>
        </w:rPr>
      </w:pPr>
      <w:r w:rsidRPr="002B7405">
        <w:rPr>
          <w:rFonts w:hint="cs"/>
          <w:rtl/>
        </w:rPr>
        <w:t>ואף דבודאי יש מקום גדול לחלק בין הסוגיות, והיינו בין המתחיל וגומר איך שהוא אצל קידושין ונישואין לאיך שהוא אצל המברך והעונה (או גוליירים וגבורים), אמנם לכאורה עדיין אין הענין 'חלק' כ"כ דדוקא אמורא זה שבסוגיין מעדיף הגומר על המתחיל, שם מעדיף המתחיל על הגומר!?</w:t>
      </w:r>
    </w:p>
    <w:p w:rsidR="002B7405" w:rsidRPr="002B7405" w:rsidRDefault="002B7405" w:rsidP="002B7405">
      <w:pPr>
        <w:pStyle w:val="a3"/>
        <w:rPr>
          <w:rtl/>
        </w:rPr>
      </w:pPr>
      <w:r w:rsidRPr="002B7405">
        <w:rPr>
          <w:rFonts w:hint="cs"/>
          <w:rtl/>
        </w:rPr>
        <w:t>אמנם אחרי העיון נראה, דלא רק שאין כאן סתירה בין הסוגיות, אלא אדרבה ע"פ שיטת רב הונא שם איך שביארו הרבי, דעיקר הכח הוא בהמתחיל דוקא, נבין עומק שיטתו כאן, ויתיישב עפ"ז כו"כ תמיהות בסוגיין כמשי"ת בעזהי"ת.</w:t>
      </w:r>
    </w:p>
    <w:p w:rsidR="002B7405" w:rsidRPr="002B7405" w:rsidRDefault="002B7405" w:rsidP="002B7405">
      <w:pPr>
        <w:pStyle w:val="11"/>
        <w:bidi/>
        <w:rPr>
          <w:rtl/>
        </w:rPr>
      </w:pPr>
      <w:r w:rsidRPr="002B7405">
        <w:rPr>
          <w:rFonts w:hint="cs"/>
          <w:rtl/>
        </w:rPr>
        <w:t>סברת ר"ה לעומת דברי הגמרא דיבמה זקוקה ועומדת</w:t>
      </w:r>
    </w:p>
    <w:p w:rsidR="002B7405" w:rsidRPr="002B7405" w:rsidRDefault="002B7405" w:rsidP="002B7405">
      <w:pPr>
        <w:pStyle w:val="a3"/>
        <w:rPr>
          <w:rtl/>
        </w:rPr>
      </w:pPr>
      <w:r w:rsidRPr="002B7405">
        <w:rPr>
          <w:rFonts w:cs="Times New Roman" w:hint="cs"/>
          <w:rtl/>
        </w:rPr>
        <w:t xml:space="preserve">ג. על עיקר סברת רב הונא </w:t>
      </w:r>
      <w:r w:rsidRPr="002B7405">
        <w:rPr>
          <w:rFonts w:hint="cs"/>
          <w:rtl/>
        </w:rPr>
        <w:t>ד"</w:t>
      </w:r>
      <w:r w:rsidRPr="002B7405">
        <w:rPr>
          <w:rtl/>
        </w:rPr>
        <w:t>מה כסף שאינו גומר קונה</w:t>
      </w:r>
      <w:r w:rsidRPr="002B7405">
        <w:t>,</w:t>
      </w:r>
      <w:r w:rsidRPr="002B7405">
        <w:rPr>
          <w:rtl/>
        </w:rPr>
        <w:t xml:space="preserve"> חופה שגומרת אינו דין שתקנה</w:t>
      </w:r>
      <w:r w:rsidRPr="002B7405">
        <w:rPr>
          <w:rFonts w:hint="cs"/>
          <w:rtl/>
        </w:rPr>
        <w:t xml:space="preserve">" כבר הקשו אחרונים </w:t>
      </w:r>
      <w:r w:rsidRPr="002B7405">
        <w:rPr>
          <w:rtl/>
        </w:rPr>
        <w:t xml:space="preserve">(ראה 'המקנה' 'רש"ש' ועוד) דלכאורה הר"ז היפך סברת הגמרא לעיל (ד,ב) לענין קנין ביאה; דהגמרא רצתה ללמוד דביאה קונה באשה מזה דקונה ביבמה </w:t>
      </w:r>
      <w:r w:rsidRPr="002B7405">
        <w:rPr>
          <w:rFonts w:hint="cs"/>
          <w:rtl/>
        </w:rPr>
        <w:t>(</w:t>
      </w:r>
      <w:r w:rsidRPr="002B7405">
        <w:rPr>
          <w:rtl/>
        </w:rPr>
        <w:t xml:space="preserve">אע"פ שאין כסף קונה שם </w:t>
      </w:r>
      <w:r w:rsidRPr="002B7405">
        <w:rPr>
          <w:rFonts w:hint="cs"/>
          <w:rtl/>
        </w:rPr>
        <w:t xml:space="preserve">..), </w:t>
      </w:r>
      <w:r w:rsidRPr="002B7405">
        <w:rPr>
          <w:rtl/>
        </w:rPr>
        <w:t xml:space="preserve">ומפריך הגמרא לימוד זה מחמת הסברא ד"מה ליבמה שכן זקוקה ועומדת, תאמר בזו שאין זקוקה ועומדת". </w:t>
      </w:r>
    </w:p>
    <w:p w:rsidR="002B7405" w:rsidRPr="002B7405" w:rsidRDefault="002B7405" w:rsidP="002B7405">
      <w:pPr>
        <w:pStyle w:val="a3"/>
        <w:rPr>
          <w:rtl/>
        </w:rPr>
      </w:pPr>
      <w:r w:rsidRPr="002B7405">
        <w:rPr>
          <w:rtl/>
        </w:rPr>
        <w:t>ובביאור סברא זו כתב רש"י "שכן זקוקה ועומדת – לזה מחמת קידושי המת, ואין ביאה באה אלא לגמור, אבל קנין דמעיקרא לא". ועד"ז ממש מביאים התוספות שם בשם ה"ר אלעזר משזנ"א, "שכן זקוקה ועומדת, שביאה זו אינה עושה אלא גומרת קדושי ראשון, ומשום דאשכחן ביאה גומרת לא נאמר שתקנה תחלת קנין".</w:t>
      </w:r>
    </w:p>
    <w:p w:rsidR="002B7405" w:rsidRPr="002B7405" w:rsidRDefault="002B7405" w:rsidP="002B7405">
      <w:pPr>
        <w:pStyle w:val="a3"/>
        <w:rPr>
          <w:rtl/>
        </w:rPr>
      </w:pPr>
      <w:r w:rsidRPr="002B7405">
        <w:rPr>
          <w:rtl/>
        </w:rPr>
        <w:t>ועכ"פ יוצא מ</w:t>
      </w:r>
      <w:r w:rsidRPr="002B7405">
        <w:rPr>
          <w:rFonts w:hint="cs"/>
          <w:rtl/>
        </w:rPr>
        <w:t>דברי הגמרא הללו,</w:t>
      </w:r>
      <w:r w:rsidRPr="002B7405">
        <w:rPr>
          <w:rtl/>
        </w:rPr>
        <w:t xml:space="preserve"> דמה שיש בכח של איזה דבר 'לגמור' אינה הוכחה דיש לה גם הכח לקנות</w:t>
      </w:r>
      <w:r w:rsidRPr="002B7405">
        <w:rPr>
          <w:rFonts w:hint="cs"/>
          <w:rtl/>
        </w:rPr>
        <w:t xml:space="preserve"> (</w:t>
      </w:r>
      <w:r w:rsidRPr="002B7405">
        <w:rPr>
          <w:rtl/>
        </w:rPr>
        <w:t>וזאת אע"פ דלדבר אחר ישנה הכח לקנות ולא לגמור</w:t>
      </w:r>
      <w:r w:rsidRPr="002B7405">
        <w:rPr>
          <w:rFonts w:hint="cs"/>
          <w:rtl/>
        </w:rPr>
        <w:t>),</w:t>
      </w:r>
      <w:r w:rsidRPr="002B7405">
        <w:rPr>
          <w:rtl/>
        </w:rPr>
        <w:t xml:space="preserve"> והר"ז היפך הק"ו של ר"ה!?</w:t>
      </w:r>
    </w:p>
    <w:p w:rsidR="002B7405" w:rsidRPr="002B7405" w:rsidRDefault="002B7405" w:rsidP="002B7405">
      <w:pPr>
        <w:pStyle w:val="a3"/>
        <w:rPr>
          <w:rtl/>
        </w:rPr>
      </w:pPr>
      <w:r w:rsidRPr="002B7405">
        <w:rPr>
          <w:rFonts w:hint="cs"/>
          <w:rtl/>
        </w:rPr>
        <w:t>ד. והנה לכאורה הי' אפ"ל דזה עצמו הייתה 'טענת' רבא על רב הונא</w:t>
      </w:r>
      <w:r w:rsidRPr="002B7405">
        <w:rPr>
          <w:rtl/>
        </w:rPr>
        <w:t xml:space="preserve"> </w:t>
      </w:r>
      <w:r w:rsidRPr="002B7405">
        <w:rPr>
          <w:rFonts w:hint="cs"/>
          <w:rtl/>
        </w:rPr>
        <w:t>"</w:t>
      </w:r>
      <w:r w:rsidRPr="002B7405">
        <w:rPr>
          <w:rtl/>
        </w:rPr>
        <w:t>ועוד כלום חופה גומרת אלא ע"י קידושין, וכי גמרינן חופה שלא ע"י קידושין מחופה שע"י קידושין</w:t>
      </w:r>
      <w:r w:rsidRPr="002B7405">
        <w:rPr>
          <w:rFonts w:hint="cs"/>
          <w:rtl/>
        </w:rPr>
        <w:t xml:space="preserve">" </w:t>
      </w:r>
      <w:r w:rsidRPr="002B7405">
        <w:rPr>
          <w:rtl/>
        </w:rPr>
        <w:t>–</w:t>
      </w:r>
      <w:r w:rsidRPr="002B7405">
        <w:rPr>
          <w:rFonts w:hint="cs"/>
          <w:rtl/>
        </w:rPr>
        <w:t xml:space="preserve"> והיינו דמפריך סברת רב הונא מזה שחופה אינו אלא גומר לבד, ואין בו כח להתחיל עיקר הקנין! </w:t>
      </w:r>
      <w:r w:rsidRPr="002B7405">
        <w:rPr>
          <w:rtl/>
        </w:rPr>
        <w:t xml:space="preserve"> </w:t>
      </w:r>
    </w:p>
    <w:p w:rsidR="002B7405" w:rsidRPr="002B7405" w:rsidRDefault="002B7405" w:rsidP="002B7405">
      <w:pPr>
        <w:pStyle w:val="a3"/>
        <w:rPr>
          <w:rtl/>
        </w:rPr>
      </w:pPr>
      <w:r w:rsidRPr="002B7405">
        <w:rPr>
          <w:rFonts w:hint="cs"/>
          <w:rtl/>
        </w:rPr>
        <w:t>אלא דלפ"ז אינו מובן תירוצו של אביי ד"ר</w:t>
      </w:r>
      <w:r w:rsidRPr="002B7405">
        <w:rPr>
          <w:rtl/>
        </w:rPr>
        <w:t>ב הונא נמי ה"ק ומה כסף שאינו גומר אחר כסף קונה, חופה שגומרת אחר כסף אינו דין שתקנה</w:t>
      </w:r>
      <w:r w:rsidRPr="002B7405">
        <w:rPr>
          <w:rFonts w:hint="cs"/>
          <w:rtl/>
        </w:rPr>
        <w:t xml:space="preserve">" </w:t>
      </w:r>
      <w:r w:rsidRPr="002B7405">
        <w:rPr>
          <w:rtl/>
        </w:rPr>
        <w:t>–</w:t>
      </w:r>
      <w:r w:rsidRPr="002B7405">
        <w:rPr>
          <w:rFonts w:hint="cs"/>
          <w:rtl/>
        </w:rPr>
        <w:t xml:space="preserve"> הרי כסף באמת אינו גומר אלא מתחיל, ומובן א"כ מדוע אינו מהני גם כשבא אחרי כסף, אמנם חופה הוה גומר בלבד אשר כל כחו הוא מחמת זה שבא ע"י המתחיל, אז מדוע נאמר דיכול </w:t>
      </w:r>
      <w:r w:rsidRPr="002B7405">
        <w:rPr>
          <w:rFonts w:hint="cs"/>
          <w:rtl/>
        </w:rPr>
        <w:lastRenderedPageBreak/>
        <w:t xml:space="preserve">להתחיל (ובפשטות: מהו הראיה מזה שמתחיל אינו גומר, לזה שגומר יהי' גם מתחיל)!? </w:t>
      </w:r>
    </w:p>
    <w:p w:rsidR="002B7405" w:rsidRPr="002B7405" w:rsidRDefault="002B7405" w:rsidP="002B7405">
      <w:pPr>
        <w:pStyle w:val="a3"/>
        <w:rPr>
          <w:rtl/>
        </w:rPr>
      </w:pPr>
      <w:r w:rsidRPr="002B7405">
        <w:rPr>
          <w:rFonts w:hint="cs"/>
          <w:rtl/>
        </w:rPr>
        <w:t xml:space="preserve">אמנם באמת נראה לומר דההבדל בין אביי (שבא לתרץ שיטת רב הונא) לרבא (שמקשה על ר"ה) מובנת ע"פ דקדוק בלשונם, רבא אומר (פעמיים) "חופה גומרת </w:t>
      </w:r>
      <w:r w:rsidRPr="002B7405">
        <w:rPr>
          <w:rFonts w:hint="cs"/>
          <w:b/>
          <w:bCs/>
          <w:rtl/>
        </w:rPr>
        <w:t>ע"י</w:t>
      </w:r>
      <w:r w:rsidRPr="002B7405">
        <w:rPr>
          <w:rFonts w:hint="cs"/>
          <w:rtl/>
        </w:rPr>
        <w:t xml:space="preserve"> קידושין", ואילו אביי משנה לשונו וכותב "חופה שגומרת </w:t>
      </w:r>
      <w:r w:rsidRPr="002B7405">
        <w:rPr>
          <w:rFonts w:hint="cs"/>
          <w:b/>
          <w:bCs/>
          <w:rtl/>
        </w:rPr>
        <w:t>אחר</w:t>
      </w:r>
      <w:r w:rsidRPr="002B7405">
        <w:rPr>
          <w:rFonts w:hint="cs"/>
          <w:rtl/>
        </w:rPr>
        <w:t xml:space="preserve"> כסף". והיינו שרבא באמת הבין שכל כחו של חופה הוא מה שבא לגמור </w:t>
      </w:r>
      <w:r w:rsidRPr="002B7405">
        <w:rPr>
          <w:rFonts w:hint="cs"/>
          <w:b/>
          <w:bCs/>
          <w:rtl/>
        </w:rPr>
        <w:t>ע"י</w:t>
      </w:r>
      <w:r w:rsidRPr="002B7405">
        <w:rPr>
          <w:rFonts w:hint="cs"/>
          <w:rtl/>
        </w:rPr>
        <w:t xml:space="preserve"> הכסף שלפניו, ומובן א"כ שאין בו עדיפות על כסף אחרי שכל כחו הוא ע"י הכסף, אמנם אביי חולק ע"ז ואומר שהחופה אינו קונה </w:t>
      </w:r>
      <w:r w:rsidRPr="002B7405">
        <w:rPr>
          <w:rFonts w:hint="cs"/>
          <w:b/>
          <w:bCs/>
          <w:rtl/>
        </w:rPr>
        <w:t>ע"י</w:t>
      </w:r>
      <w:r w:rsidRPr="002B7405">
        <w:rPr>
          <w:rFonts w:hint="cs"/>
          <w:rtl/>
        </w:rPr>
        <w:t xml:space="preserve"> הכסף אלא </w:t>
      </w:r>
      <w:r w:rsidRPr="002B7405">
        <w:rPr>
          <w:rFonts w:hint="cs"/>
          <w:b/>
          <w:bCs/>
          <w:rtl/>
        </w:rPr>
        <w:t>אחרי</w:t>
      </w:r>
      <w:r w:rsidRPr="002B7405">
        <w:rPr>
          <w:rFonts w:hint="cs"/>
          <w:rtl/>
        </w:rPr>
        <w:t xml:space="preserve"> הכסף, וא"כ אין כחו בא מן הכסף, ושוב יש לעשות הק"ו של ר"ה.</w:t>
      </w:r>
    </w:p>
    <w:p w:rsidR="002B7405" w:rsidRPr="002B7405" w:rsidRDefault="002B7405" w:rsidP="002B7405">
      <w:pPr>
        <w:pStyle w:val="a3"/>
        <w:rPr>
          <w:rtl/>
        </w:rPr>
      </w:pPr>
      <w:r w:rsidRPr="002B7405">
        <w:rPr>
          <w:rFonts w:hint="cs"/>
          <w:rtl/>
        </w:rPr>
        <w:t xml:space="preserve">ואם כנים הדברים נמצא דר"ה סובר שאין חופה גומר </w:t>
      </w:r>
      <w:r w:rsidRPr="002B7405">
        <w:rPr>
          <w:rFonts w:hint="cs"/>
          <w:b/>
          <w:bCs/>
          <w:rtl/>
        </w:rPr>
        <w:t>ע"י</w:t>
      </w:r>
      <w:r w:rsidRPr="002B7405">
        <w:rPr>
          <w:rFonts w:hint="cs"/>
          <w:rtl/>
        </w:rPr>
        <w:t xml:space="preserve"> הכסף, וזהו הסיבה שיכול לעשות הק"ו שלו (וזהו ההבדל בין דבריו לדברי הגמרא לעיל בענין קנין ביאה ביבמה דכן הוה </w:t>
      </w:r>
      <w:r w:rsidRPr="002B7405">
        <w:rPr>
          <w:rFonts w:hint="cs"/>
          <w:b/>
          <w:bCs/>
          <w:rtl/>
        </w:rPr>
        <w:t>ע"י</w:t>
      </w:r>
      <w:r w:rsidRPr="002B7405">
        <w:rPr>
          <w:rFonts w:hint="cs"/>
          <w:rtl/>
        </w:rPr>
        <w:t xml:space="preserve"> הקנין שלפניו, ואכהמ"ל). אלא דדבר זה צ"ע היטיב, היינו מדוע באמת סב"ל כן, ובמה חולק על רבא (ושיטת ההלכה בזה)?</w:t>
      </w:r>
    </w:p>
    <w:p w:rsidR="002B7405" w:rsidRPr="002B7405" w:rsidRDefault="002B7405" w:rsidP="002B7405">
      <w:pPr>
        <w:pStyle w:val="a3"/>
        <w:rPr>
          <w:rtl/>
        </w:rPr>
      </w:pPr>
      <w:r w:rsidRPr="002B7405">
        <w:rPr>
          <w:rFonts w:hint="cs"/>
          <w:rtl/>
        </w:rPr>
        <w:t xml:space="preserve">ועכ"פ יוצא מזה חידוש בדעת רב הונא: </w:t>
      </w:r>
      <w:r w:rsidRPr="002B7405">
        <w:rPr>
          <w:rFonts w:hint="cs"/>
          <w:b/>
          <w:bCs/>
          <w:rtl/>
        </w:rPr>
        <w:t>דסובר שאין חופה גומר ע"י כסף.</w:t>
      </w:r>
      <w:r w:rsidRPr="002B7405">
        <w:rPr>
          <w:rFonts w:hint="cs"/>
          <w:rtl/>
        </w:rPr>
        <w:t xml:space="preserve"> וצ"ע בזה.</w:t>
      </w:r>
    </w:p>
    <w:p w:rsidR="002B7405" w:rsidRPr="002B7405" w:rsidRDefault="002B7405" w:rsidP="002B7405">
      <w:pPr>
        <w:pStyle w:val="11"/>
        <w:bidi/>
        <w:rPr>
          <w:rtl/>
        </w:rPr>
      </w:pPr>
      <w:r w:rsidRPr="002B7405">
        <w:rPr>
          <w:rFonts w:hint="cs"/>
          <w:rtl/>
        </w:rPr>
        <w:t>מה אין הכסף גומר ומה החופה גומרת</w:t>
      </w:r>
    </w:p>
    <w:p w:rsidR="002B7405" w:rsidRPr="002B7405" w:rsidRDefault="002B7405" w:rsidP="002B7405">
      <w:pPr>
        <w:pStyle w:val="a3"/>
        <w:rPr>
          <w:rtl/>
        </w:rPr>
      </w:pPr>
      <w:r w:rsidRPr="002B7405">
        <w:rPr>
          <w:rFonts w:hint="cs"/>
          <w:rtl/>
        </w:rPr>
        <w:t xml:space="preserve">ה. הנה לכאורה כאשר רב הונא אומר דכסף אינו גומר פירושו, שעדיין לא נגמרו הנישואין, ואילו זה שחופה קונה פירושו, שגומרת הנישואין, והיינו דחופה גומרת מה שכסף לא גמר. אמנם בדברי רש"י מצינו בזה דבר פלא: </w:t>
      </w:r>
    </w:p>
    <w:p w:rsidR="002B7405" w:rsidRPr="002B7405" w:rsidRDefault="002B7405" w:rsidP="002B7405">
      <w:pPr>
        <w:pStyle w:val="a3"/>
        <w:rPr>
          <w:rtl/>
        </w:rPr>
      </w:pPr>
      <w:r w:rsidRPr="002B7405">
        <w:rPr>
          <w:rtl/>
        </w:rPr>
        <w:t>אדברי ר"ה "ומה כסף שאינו גומר"</w:t>
      </w:r>
      <w:r w:rsidRPr="002B7405">
        <w:rPr>
          <w:rFonts w:hint="cs"/>
          <w:rtl/>
        </w:rPr>
        <w:t>,</w:t>
      </w:r>
      <w:r w:rsidRPr="002B7405">
        <w:rPr>
          <w:rtl/>
        </w:rPr>
        <w:t xml:space="preserve"> כתב, "להוציאה מרשות אביה למעשה ידיה ולירושתה". ועל דבריו בהמשך "אף אני אביא חופה שקונה בעלמא" כתב</w:t>
      </w:r>
      <w:r w:rsidRPr="002B7405">
        <w:rPr>
          <w:rFonts w:hint="cs"/>
          <w:rtl/>
        </w:rPr>
        <w:t>,</w:t>
      </w:r>
      <w:r w:rsidRPr="002B7405">
        <w:rPr>
          <w:rtl/>
        </w:rPr>
        <w:t xml:space="preserve"> "שגומרת ליורשה ולהפרת נדריה וכו'". הרי ששינה רש"י בין הגדרת ה'גמר' שכסף (קידושין) אינו פועל, להגדרת ה'גמר' שחופה פועלת.</w:t>
      </w:r>
    </w:p>
    <w:p w:rsidR="002B7405" w:rsidRPr="002B7405" w:rsidRDefault="002B7405" w:rsidP="002B7405">
      <w:pPr>
        <w:pStyle w:val="a3"/>
        <w:rPr>
          <w:rtl/>
        </w:rPr>
      </w:pPr>
      <w:r w:rsidRPr="002B7405">
        <w:rPr>
          <w:rtl/>
        </w:rPr>
        <w:t>וכבר ביאר בזה הרש"ש, דברש"י הראשון מדבר על ההוצאה מרשות אביה, אשר בזה ליכא למימר דכסף אינה מוציאה לענין הפרת נדרים, משום דבאמת יוצאת ע"י הקידושין לענין זה שאביה כבר לא יכול להפר לבד. ואילו ברש"י השני מדבר על ההכנסה לרשות בעלה (שע"י חופה), אשר בזה א"א להזכיר מעשה ידיה משום שהבעל באמת אינו זוכה במעשה ידיה מדאורייתא.</w:t>
      </w:r>
    </w:p>
    <w:p w:rsidR="002B7405" w:rsidRPr="002B7405" w:rsidRDefault="002B7405" w:rsidP="002B7405">
      <w:pPr>
        <w:pStyle w:val="a3"/>
        <w:rPr>
          <w:rtl/>
        </w:rPr>
      </w:pPr>
      <w:r w:rsidRPr="002B7405">
        <w:rPr>
          <w:rtl/>
        </w:rPr>
        <w:t>אלא דאף שביאר בזה סיבת השינויים ברש"י, לא ביאר</w:t>
      </w:r>
      <w:r w:rsidRPr="002B7405">
        <w:rPr>
          <w:rFonts w:hint="cs"/>
          <w:rtl/>
        </w:rPr>
        <w:t xml:space="preserve"> בכלל</w:t>
      </w:r>
      <w:r w:rsidRPr="002B7405">
        <w:rPr>
          <w:rtl/>
        </w:rPr>
        <w:t xml:space="preserve"> </w:t>
      </w:r>
      <w:r w:rsidRPr="002B7405">
        <w:rPr>
          <w:b/>
          <w:bCs/>
          <w:rtl/>
        </w:rPr>
        <w:t>מדוע</w:t>
      </w:r>
      <w:r w:rsidRPr="002B7405">
        <w:rPr>
          <w:rtl/>
        </w:rPr>
        <w:t xml:space="preserve"> שינה רש"י בזה, והיינו דמדוע בחר לדבר בראשונה על ה'גמר' לענין היציאה ובאחרונה על ה'גמר' לענין ההכנסה, והלא בפשוטו הי' יכול לבאר גם איך שהקידושין אינם גומרים לענין ההכנסה לרשות הבעל, או לאידך איך שהחופה גומרת לענין ההוצאה מרשות האב, </w:t>
      </w:r>
      <w:r w:rsidRPr="002B7405">
        <w:rPr>
          <w:rtl/>
        </w:rPr>
        <w:lastRenderedPageBreak/>
        <w:t>ולא לשנות מזל"ז באמצע הענין!?</w:t>
      </w:r>
    </w:p>
    <w:p w:rsidR="002B7405" w:rsidRPr="002B7405" w:rsidRDefault="002B7405" w:rsidP="002B7405">
      <w:pPr>
        <w:pStyle w:val="a3"/>
        <w:rPr>
          <w:rtl/>
        </w:rPr>
      </w:pPr>
      <w:r w:rsidRPr="002B7405">
        <w:rPr>
          <w:rFonts w:hint="cs"/>
          <w:rtl/>
        </w:rPr>
        <w:t>והרי אם התוכן של הק"ו הוא להראות איך שחופה עדיף מכסף בזה שהוא גומר מה שכסף לא גמר, אז בפשטות הי' צריך להדגיש איך שזה גמר מה שזה לא גמר, ולא לומר שכסף אינו גומר בדבר אחד ואילו חופה גומר בדבר שני!?</w:t>
      </w:r>
    </w:p>
    <w:p w:rsidR="002B7405" w:rsidRPr="002B7405" w:rsidRDefault="002B7405" w:rsidP="002B7405">
      <w:pPr>
        <w:pStyle w:val="a3"/>
        <w:rPr>
          <w:rtl/>
        </w:rPr>
      </w:pPr>
      <w:r w:rsidRPr="002B7405">
        <w:rPr>
          <w:rFonts w:hint="cs"/>
          <w:rtl/>
        </w:rPr>
        <w:t>ומשמעות הדברים הוא, דהק"ו של ר"ה באמת לא היתה זה שחופה גומרת מה שכסף לא גמר, אלא דבחופה ישנה ענין של גומר ואילו בכסף ליתא כח זה של גומר. וצ"ע וביאור בזה.</w:t>
      </w:r>
    </w:p>
    <w:p w:rsidR="002B7405" w:rsidRPr="002B7405" w:rsidRDefault="002B7405" w:rsidP="002B7405">
      <w:pPr>
        <w:pStyle w:val="a3"/>
        <w:rPr>
          <w:b/>
          <w:bCs/>
          <w:rtl/>
        </w:rPr>
      </w:pPr>
      <w:r w:rsidRPr="002B7405">
        <w:rPr>
          <w:rFonts w:hint="cs"/>
          <w:rtl/>
        </w:rPr>
        <w:t xml:space="preserve">ועכ"פ יוצא מזה עוד חידוש בדעת רב הונא: </w:t>
      </w:r>
      <w:r w:rsidRPr="002B7405">
        <w:rPr>
          <w:rFonts w:hint="cs"/>
          <w:b/>
          <w:bCs/>
          <w:rtl/>
        </w:rPr>
        <w:t>דהק"ו לא היתה מזה שחופה גומרת מה שכסף לא גמר.</w:t>
      </w:r>
    </w:p>
    <w:p w:rsidR="002B7405" w:rsidRPr="002B7405" w:rsidRDefault="002B7405" w:rsidP="002B7405">
      <w:pPr>
        <w:pStyle w:val="11"/>
        <w:bidi/>
        <w:rPr>
          <w:rtl/>
        </w:rPr>
      </w:pPr>
      <w:r w:rsidRPr="002B7405">
        <w:rPr>
          <w:rFonts w:hint="cs"/>
          <w:rtl/>
        </w:rPr>
        <w:t>מה פירוש חופה קונה לרב הונא</w:t>
      </w:r>
    </w:p>
    <w:p w:rsidR="002B7405" w:rsidRPr="002B7405" w:rsidRDefault="002B7405" w:rsidP="002B7405">
      <w:pPr>
        <w:pStyle w:val="a3"/>
        <w:rPr>
          <w:rtl/>
        </w:rPr>
      </w:pPr>
      <w:r w:rsidRPr="002B7405">
        <w:rPr>
          <w:rtl/>
        </w:rPr>
        <w:t>ו</w:t>
      </w:r>
      <w:r w:rsidRPr="002B7405">
        <w:rPr>
          <w:rFonts w:hint="cs"/>
          <w:rtl/>
        </w:rPr>
        <w:t>. הנה הק"ו של ר"ה הוא "</w:t>
      </w:r>
      <w:r w:rsidRPr="002B7405">
        <w:rPr>
          <w:rtl/>
        </w:rPr>
        <w:t>ומה כסף שאינו גומר קונה</w:t>
      </w:r>
      <w:r w:rsidRPr="002B7405">
        <w:t>,</w:t>
      </w:r>
      <w:r w:rsidRPr="002B7405">
        <w:rPr>
          <w:rtl/>
        </w:rPr>
        <w:t xml:space="preserve"> חופה שגומרת אינו דין שתקנה</w:t>
      </w:r>
      <w:r w:rsidRPr="002B7405">
        <w:rPr>
          <w:rFonts w:hint="cs"/>
          <w:rtl/>
        </w:rPr>
        <w:t xml:space="preserve">", אשר בפשטות פירושו שחופה תפעל אותו קנין שכסף פועלת והיינו קנין הקידושין, או כפי שנקרא 'אירוסין'. ואמנם ברש"י מצינו בזה חידוש גדול לכאורה: </w:t>
      </w:r>
      <w:r w:rsidRPr="002B7405">
        <w:rPr>
          <w:rtl/>
        </w:rPr>
        <w:t>"אף אני אביא חופה שקונה בעלמא – שגומרת ליורשה ולהפרת נדריה, יקנה נמי כאן</w:t>
      </w:r>
      <w:r w:rsidRPr="002B7405">
        <w:rPr>
          <w:b/>
          <w:bCs/>
          <w:rtl/>
        </w:rPr>
        <w:t xml:space="preserve"> בלא אירוסין</w:t>
      </w:r>
      <w:r w:rsidRPr="002B7405">
        <w:rPr>
          <w:rtl/>
        </w:rPr>
        <w:t>"</w:t>
      </w:r>
      <w:r w:rsidRPr="002B7405">
        <w:rPr>
          <w:rFonts w:hint="cs"/>
          <w:rtl/>
        </w:rPr>
        <w:t>, והיינו לא שהחופה יהווה קנין אירוסין אלא שיקנה בלי אירוסין!</w:t>
      </w:r>
      <w:r w:rsidRPr="002B7405">
        <w:rPr>
          <w:rtl/>
        </w:rPr>
        <w:t xml:space="preserve"> </w:t>
      </w:r>
    </w:p>
    <w:p w:rsidR="002B7405" w:rsidRPr="002B7405" w:rsidRDefault="002B7405" w:rsidP="002B7405">
      <w:pPr>
        <w:pStyle w:val="a3"/>
        <w:rPr>
          <w:rtl/>
        </w:rPr>
      </w:pPr>
      <w:r w:rsidRPr="002B7405">
        <w:rPr>
          <w:rtl/>
        </w:rPr>
        <w:t>והנה בתהרא"ש ומהרש"א הובא שיטה דלר"ה ל"צ פעולה אחרת – אחרי החופה – עבור נישואין, אלא דהחופה פועלת את הכל לבד (לעומת שיטה השניה בתהרא"ש, דאחרי החופה יצטרך לפעול גם נישואין, וזה יהי' ע"י ביאה</w:t>
      </w:r>
      <w:r w:rsidRPr="002B7405">
        <w:rPr>
          <w:rFonts w:hint="cs"/>
          <w:rtl/>
        </w:rPr>
        <w:t>. ויש בזה עוד שיטה שלישית ביש"ש, עיי"ש ואכ"מ</w:t>
      </w:r>
      <w:r w:rsidRPr="002B7405">
        <w:rPr>
          <w:rtl/>
        </w:rPr>
        <w:t>). אמנם לכאורה גם לפ"ז אין הפירוש דחופה אינה עושה אירוסין, אלא דבנוסף לזה שהיא עושה אירוסין ה"ה גם פועלת הנישואין, ושוב לא יצדק לשון רש"י דחופה פועלת "בלא אירוסין"!?</w:t>
      </w:r>
    </w:p>
    <w:p w:rsidR="002B7405" w:rsidRPr="002B7405" w:rsidRDefault="002B7405" w:rsidP="002B7405">
      <w:pPr>
        <w:pStyle w:val="a3"/>
        <w:rPr>
          <w:rtl/>
        </w:rPr>
      </w:pPr>
      <w:r w:rsidRPr="002B7405">
        <w:rPr>
          <w:rFonts w:hint="cs"/>
          <w:rtl/>
        </w:rPr>
        <w:t>והמתבאר מדברי רש"י דלר"ה אין הפירוש שחופה מהווה הקנין של אירוסין, אלא קונה בלי אירוסין, וכמובן שדבר זה צ"ע גדול.</w:t>
      </w:r>
    </w:p>
    <w:p w:rsidR="002B7405" w:rsidRPr="002B7405" w:rsidRDefault="002B7405" w:rsidP="002B7405">
      <w:pPr>
        <w:pStyle w:val="a3"/>
        <w:rPr>
          <w:rtl/>
        </w:rPr>
      </w:pPr>
      <w:r w:rsidRPr="002B7405">
        <w:rPr>
          <w:rFonts w:hint="cs"/>
          <w:rtl/>
        </w:rPr>
        <w:t xml:space="preserve">ועכ"פ יוצא מזה עוד חידוש בדעת רב הונא (לדעת רש"י עכ"פ): </w:t>
      </w:r>
      <w:r w:rsidRPr="002B7405">
        <w:rPr>
          <w:rFonts w:hint="cs"/>
          <w:b/>
          <w:bCs/>
          <w:rtl/>
        </w:rPr>
        <w:t xml:space="preserve">דהק"ו לא היתה שחופה תפעל קנין האירוסין, אלא שתפעל בלעדה. </w:t>
      </w:r>
      <w:r w:rsidRPr="002B7405">
        <w:rPr>
          <w:rFonts w:hint="cs"/>
          <w:rtl/>
        </w:rPr>
        <w:t>וגם זה צ"ע וביאור.</w:t>
      </w:r>
    </w:p>
    <w:p w:rsidR="002B7405" w:rsidRPr="002B7405" w:rsidRDefault="002B7405" w:rsidP="002B7405">
      <w:pPr>
        <w:pStyle w:val="11"/>
        <w:bidi/>
        <w:rPr>
          <w:rtl/>
        </w:rPr>
      </w:pPr>
      <w:r w:rsidRPr="002B7405">
        <w:rPr>
          <w:rFonts w:hint="cs"/>
          <w:rtl/>
        </w:rPr>
        <w:t>ביאור חדש בשיטת רב הונא על יסוד דברי הרבי</w:t>
      </w:r>
    </w:p>
    <w:p w:rsidR="002B7405" w:rsidRPr="002B7405" w:rsidRDefault="002B7405" w:rsidP="002B7405">
      <w:pPr>
        <w:pStyle w:val="a3"/>
        <w:rPr>
          <w:rtl/>
        </w:rPr>
      </w:pPr>
      <w:r w:rsidRPr="002B7405">
        <w:rPr>
          <w:rFonts w:hint="cs"/>
          <w:rtl/>
        </w:rPr>
        <w:t xml:space="preserve">ז. ומחמת כ"ז נראה להציע, דיסוד שיטת ר"ה אינו מחמת חידוש שלו בגדר </w:t>
      </w:r>
      <w:r w:rsidRPr="002B7405">
        <w:rPr>
          <w:rFonts w:hint="cs"/>
          <w:b/>
          <w:bCs/>
          <w:rtl/>
        </w:rPr>
        <w:t>חופה</w:t>
      </w:r>
      <w:r w:rsidRPr="002B7405">
        <w:rPr>
          <w:rFonts w:hint="cs"/>
          <w:rtl/>
        </w:rPr>
        <w:t xml:space="preserve">, אלא מחמת חידוש שלו בגדר קנין </w:t>
      </w:r>
      <w:r w:rsidRPr="002B7405">
        <w:rPr>
          <w:rFonts w:hint="cs"/>
          <w:b/>
          <w:bCs/>
          <w:rtl/>
        </w:rPr>
        <w:t>כסף</w:t>
      </w:r>
      <w:r w:rsidRPr="002B7405">
        <w:rPr>
          <w:rFonts w:hint="cs"/>
          <w:rtl/>
        </w:rPr>
        <w:t>.</w:t>
      </w:r>
    </w:p>
    <w:p w:rsidR="002B7405" w:rsidRPr="002B7405" w:rsidRDefault="002B7405" w:rsidP="002B7405">
      <w:pPr>
        <w:pStyle w:val="a3"/>
        <w:rPr>
          <w:rtl/>
        </w:rPr>
      </w:pPr>
      <w:r w:rsidRPr="002B7405">
        <w:rPr>
          <w:rFonts w:hint="cs"/>
          <w:rtl/>
        </w:rPr>
        <w:t xml:space="preserve">ביאור הדברים: בכלל לומדים שקידושין וחופה הוו כמו התחלה וגמר של הקנין אישות, והיינו שחופה 'בונה' על הקנין כסף לגמור את האישות (וכלשון רבא לעיל דחופה קונה </w:t>
      </w:r>
      <w:r w:rsidRPr="002B7405">
        <w:rPr>
          <w:rFonts w:hint="cs"/>
          <w:b/>
          <w:bCs/>
          <w:rtl/>
        </w:rPr>
        <w:t>ע"י</w:t>
      </w:r>
      <w:r w:rsidRPr="002B7405">
        <w:rPr>
          <w:rFonts w:hint="cs"/>
          <w:rtl/>
        </w:rPr>
        <w:t xml:space="preserve"> הקידושין). אמנם הרי שיטת רב הונא הוא בכלל </w:t>
      </w:r>
      <w:r w:rsidRPr="002B7405">
        <w:rPr>
          <w:rtl/>
        </w:rPr>
        <w:t>–</w:t>
      </w:r>
      <w:r w:rsidRPr="002B7405">
        <w:rPr>
          <w:rFonts w:hint="cs"/>
          <w:rtl/>
        </w:rPr>
        <w:t xml:space="preserve"> כנ"ל בדברי הרבי </w:t>
      </w:r>
      <w:r w:rsidRPr="002B7405">
        <w:rPr>
          <w:rFonts w:hint="cs"/>
          <w:rtl/>
        </w:rPr>
        <w:lastRenderedPageBreak/>
        <w:t xml:space="preserve">בשיחות </w:t>
      </w:r>
      <w:r w:rsidRPr="002B7405">
        <w:rPr>
          <w:rtl/>
        </w:rPr>
        <w:t>–</w:t>
      </w:r>
      <w:r w:rsidRPr="002B7405">
        <w:rPr>
          <w:rFonts w:hint="cs"/>
          <w:rtl/>
        </w:rPr>
        <w:t xml:space="preserve"> דעיקר הדבר נגמר ע"י המתחיל, או זה שיש בה 'בכח' את גמר הדבר שיצא בפועל אח"כ. וע"כ נראה לומר דלדעת ר"ה הרי עיקר קנין האישות נהי' ע"י הכסף כבר. והיינו דע"י האירוסין נהי' כללות הענין שהאשה קנוייה לבעלה. </w:t>
      </w:r>
    </w:p>
    <w:p w:rsidR="002B7405" w:rsidRPr="002B7405" w:rsidRDefault="002B7405" w:rsidP="002B7405">
      <w:pPr>
        <w:pStyle w:val="a3"/>
        <w:rPr>
          <w:rtl/>
        </w:rPr>
      </w:pPr>
      <w:r w:rsidRPr="002B7405">
        <w:rPr>
          <w:rFonts w:hint="cs"/>
          <w:rtl/>
        </w:rPr>
        <w:t>אלא דבנוסף לעיקר קנין האישות ישנה הענין הפרטי שנפעלת ע"י הקידושין (האירוסין) במיוחד, והוא היציאה מרשות שאר העולם, וכפירוש לשון קידושין "דאסר לה אכולי עלמא כהקדש"</w:t>
      </w:r>
      <w:r w:rsidRPr="002B7405">
        <w:rPr>
          <w:rtl/>
        </w:rPr>
        <w:t>;</w:t>
      </w:r>
      <w:r w:rsidRPr="002B7405">
        <w:rPr>
          <w:rFonts w:hint="cs"/>
          <w:rtl/>
        </w:rPr>
        <w:t xml:space="preserve"> והחלק שנפעלת ע"י הנישואין (החופה) במיוחד, והיינו מה שהיא נכנסת לרשות בעלה לגמרי.</w:t>
      </w:r>
    </w:p>
    <w:p w:rsidR="002B7405" w:rsidRPr="002B7405" w:rsidRDefault="002B7405" w:rsidP="002B7405">
      <w:pPr>
        <w:pStyle w:val="a3"/>
        <w:rPr>
          <w:rtl/>
        </w:rPr>
      </w:pPr>
      <w:r w:rsidRPr="002B7405">
        <w:rPr>
          <w:rFonts w:hint="cs"/>
          <w:rtl/>
        </w:rPr>
        <w:t xml:space="preserve">ומיוסד ע"ז בא ר"ה ולומד מק"ו שגם חופה לבד (היינו נישואין) יכולה לפעול את קנין האישות, כמו שכסף (היינו קידושין) פועלת אותה. ותוכן הק"ו הוא כך: כסף (קידושין) ענינה הוא מה שהאשה יוצאה מרשות שאר העולם להיות מיוחדת ומזומנת לבעלה, ואף </w:t>
      </w:r>
      <w:r w:rsidRPr="002B7405">
        <w:rPr>
          <w:rFonts w:hint="cs"/>
          <w:b/>
          <w:bCs/>
          <w:rtl/>
        </w:rPr>
        <w:t xml:space="preserve">שאינה גומרת פעולה זו </w:t>
      </w:r>
      <w:r w:rsidRPr="002B7405">
        <w:rPr>
          <w:rFonts w:hint="cs"/>
          <w:rtl/>
        </w:rPr>
        <w:t>של יציאה מרשות אחרים (כנ"ל מרש"י ע"פ ביאורו של הרש"ש), מ"מ היא פועלת קנין האישות</w:t>
      </w:r>
      <w:r w:rsidRPr="002B7405">
        <w:rPr>
          <w:rtl/>
        </w:rPr>
        <w:t>;</w:t>
      </w:r>
      <w:r w:rsidRPr="002B7405">
        <w:rPr>
          <w:rFonts w:hint="cs"/>
          <w:rtl/>
        </w:rPr>
        <w:t xml:space="preserve"> אז חופה שענינה להכניס את האשה לרשות בעלה, </w:t>
      </w:r>
      <w:r w:rsidRPr="002B7405">
        <w:rPr>
          <w:rFonts w:hint="cs"/>
          <w:b/>
          <w:bCs/>
          <w:rtl/>
        </w:rPr>
        <w:t>והרי היא גומרת פעולה זו</w:t>
      </w:r>
      <w:r w:rsidRPr="002B7405">
        <w:rPr>
          <w:rFonts w:hint="cs"/>
          <w:rtl/>
        </w:rPr>
        <w:t xml:space="preserve"> בשלימות (כנ"ל שם), אז בודאי שגם היא יכולה לפעול את קנין האישות!</w:t>
      </w:r>
    </w:p>
    <w:p w:rsidR="002B7405" w:rsidRPr="002B7405" w:rsidRDefault="002B7405" w:rsidP="002B7405">
      <w:pPr>
        <w:pStyle w:val="a3"/>
        <w:rPr>
          <w:rtl/>
        </w:rPr>
      </w:pPr>
      <w:r w:rsidRPr="002B7405">
        <w:rPr>
          <w:rFonts w:hint="cs"/>
          <w:rtl/>
        </w:rPr>
        <w:t>ח. ואשר לפ"ז מבוארים היטיב כל הפרטים והדברים שצ"ע דלעיל:</w:t>
      </w:r>
    </w:p>
    <w:p w:rsidR="002B7405" w:rsidRPr="002B7405" w:rsidRDefault="002B7405" w:rsidP="002B7405">
      <w:pPr>
        <w:pStyle w:val="a3"/>
        <w:rPr>
          <w:rtl/>
        </w:rPr>
      </w:pPr>
      <w:r w:rsidRPr="002B7405">
        <w:rPr>
          <w:rFonts w:hint="cs"/>
          <w:rtl/>
        </w:rPr>
        <w:t xml:space="preserve">א) זה שיסוד החילוק בין ר"ה לאלו החולקים עליו (או אביי לעומת רבא) היא באם חופה קונה </w:t>
      </w:r>
      <w:r w:rsidRPr="002B7405">
        <w:rPr>
          <w:rFonts w:hint="cs"/>
          <w:b/>
          <w:bCs/>
          <w:rtl/>
        </w:rPr>
        <w:t>ע"י</w:t>
      </w:r>
      <w:r w:rsidRPr="002B7405">
        <w:rPr>
          <w:rFonts w:hint="cs"/>
          <w:rtl/>
        </w:rPr>
        <w:t xml:space="preserve"> קידושין או </w:t>
      </w:r>
      <w:r w:rsidRPr="002B7405">
        <w:rPr>
          <w:rFonts w:hint="cs"/>
          <w:b/>
          <w:bCs/>
          <w:rtl/>
        </w:rPr>
        <w:t>אחר</w:t>
      </w:r>
      <w:r w:rsidRPr="002B7405">
        <w:rPr>
          <w:rFonts w:hint="cs"/>
          <w:rtl/>
        </w:rPr>
        <w:t xml:space="preserve"> קידושין: שיטת ההלכה היא באמת שחופה הוה גומר למה שכסף התחיל, והיינו שחופה קונה ע"י קידושין, ולכן באמת אין לעשות ק"ו זה, משום שכל כח החופה הוה רק לגמור, ושוב ליתא לק"ו כמו שמבואר בגמרא לעיל בענין זה שיבמה זקוקה ועומדת. </w:t>
      </w:r>
    </w:p>
    <w:p w:rsidR="002B7405" w:rsidRPr="002B7405" w:rsidRDefault="002B7405" w:rsidP="002B7405">
      <w:pPr>
        <w:pStyle w:val="a3"/>
        <w:rPr>
          <w:rtl/>
        </w:rPr>
      </w:pPr>
      <w:r w:rsidRPr="002B7405">
        <w:rPr>
          <w:rFonts w:hint="cs"/>
          <w:rtl/>
        </w:rPr>
        <w:t>אמנם ר"ה סב"ל שהקנין כבר נגמר ע"י הקידושין, ואילו חופה וכסף כ"א מהן פועלות בנפרד פעולה מיוחדת בענין האישות, ולכן לומד מק"ו שכמו שכסף פועלת הקנין עד"ז יכולה החופה לפעול אותה.</w:t>
      </w:r>
    </w:p>
    <w:p w:rsidR="002B7405" w:rsidRPr="002B7405" w:rsidRDefault="002B7405" w:rsidP="002B7405">
      <w:pPr>
        <w:pStyle w:val="a3"/>
        <w:rPr>
          <w:rtl/>
        </w:rPr>
      </w:pPr>
      <w:r w:rsidRPr="002B7405">
        <w:rPr>
          <w:rFonts w:hint="cs"/>
          <w:rtl/>
        </w:rPr>
        <w:t xml:space="preserve">ב) ומבואר בטוב טעם מה שמובן מדברי רש"י </w:t>
      </w:r>
      <w:r w:rsidRPr="002B7405">
        <w:rPr>
          <w:rFonts w:hint="cs"/>
          <w:b/>
          <w:bCs/>
          <w:rtl/>
        </w:rPr>
        <w:t>דהק"ו לא היתה מזה שחופה גומרת מה שכסף לא גומר</w:t>
      </w:r>
      <w:r w:rsidRPr="002B7405">
        <w:rPr>
          <w:rFonts w:hint="cs"/>
          <w:rtl/>
        </w:rPr>
        <w:t xml:space="preserve">, היות שאין כאן המשך של פעולה אחת של קנין, אלא שתי פעולות נפרדות (יציאה והכנסה כנ"ל), והק"ו הוא מזה שחופה גומרת </w:t>
      </w:r>
      <w:r w:rsidRPr="002B7405">
        <w:rPr>
          <w:rFonts w:hint="cs"/>
          <w:b/>
          <w:bCs/>
          <w:rtl/>
        </w:rPr>
        <w:t>פעולתה</w:t>
      </w:r>
      <w:r w:rsidRPr="002B7405">
        <w:rPr>
          <w:rFonts w:hint="cs"/>
          <w:rtl/>
        </w:rPr>
        <w:t xml:space="preserve"> (כניסה לרשות הבעל) בשלימות בעוד שכסף אינו פועל </w:t>
      </w:r>
      <w:r w:rsidRPr="002B7405">
        <w:rPr>
          <w:rFonts w:hint="cs"/>
          <w:b/>
          <w:bCs/>
          <w:rtl/>
        </w:rPr>
        <w:t>פעולתו</w:t>
      </w:r>
      <w:r w:rsidRPr="002B7405">
        <w:rPr>
          <w:rFonts w:hint="cs"/>
          <w:rtl/>
        </w:rPr>
        <w:t xml:space="preserve"> (יציאה מרשות אחרים) בשלימות וכמשנ"ת. </w:t>
      </w:r>
    </w:p>
    <w:p w:rsidR="002B7405" w:rsidRPr="002B7405" w:rsidRDefault="002B7405" w:rsidP="002B7405">
      <w:pPr>
        <w:pStyle w:val="a3"/>
        <w:rPr>
          <w:rtl/>
        </w:rPr>
      </w:pPr>
      <w:r w:rsidRPr="002B7405">
        <w:rPr>
          <w:rFonts w:hint="cs"/>
          <w:rtl/>
        </w:rPr>
        <w:t xml:space="preserve">ג) ומבואר נמי מה שראינו ברש"י </w:t>
      </w:r>
      <w:r w:rsidRPr="002B7405">
        <w:rPr>
          <w:rFonts w:hint="cs"/>
          <w:b/>
          <w:bCs/>
          <w:rtl/>
        </w:rPr>
        <w:t xml:space="preserve">דהק"ו לא היתה שחופה תפעל קנין האירוסין, אלא שתפעל בלעדה, </w:t>
      </w:r>
      <w:r w:rsidRPr="002B7405">
        <w:rPr>
          <w:rFonts w:hint="cs"/>
          <w:rtl/>
        </w:rPr>
        <w:t>והיינו משום שמדברים על קנין אישות הכללי שהאירוסין פועלת (לבד פעולה הפרטית של אירוסין כמשנ"ת), שע"ז בא ר"ה לחדש שגם חופה (נישואין) יכולה לפעול אותו כמשנ"ת.</w:t>
      </w:r>
    </w:p>
    <w:p w:rsidR="002B7405" w:rsidRPr="002B7405" w:rsidRDefault="002B7405" w:rsidP="002B7405">
      <w:pPr>
        <w:pStyle w:val="a3"/>
        <w:rPr>
          <w:rtl/>
        </w:rPr>
      </w:pPr>
      <w:r w:rsidRPr="002B7405">
        <w:rPr>
          <w:rFonts w:hint="cs"/>
          <w:rtl/>
        </w:rPr>
        <w:lastRenderedPageBreak/>
        <w:t>(ועוד נרוויח דבר יפה לפי כ"ז</w:t>
      </w:r>
      <w:r w:rsidRPr="002B7405">
        <w:rPr>
          <w:rtl/>
        </w:rPr>
        <w:t>;</w:t>
      </w:r>
      <w:r w:rsidRPr="002B7405">
        <w:rPr>
          <w:rFonts w:hint="cs"/>
          <w:rtl/>
        </w:rPr>
        <w:t xml:space="preserve"> מדוע באמת לא פסקינן כר"ה, אף שבסוגיין תורצו כל השאלות והקושיות שעליו!? אלא דלדברינו הרי כל שיטתו בזה מיוסד על שיטתו הכללית דאזלינן בתר בכח, אשר לכן פירש באופן מיוחד פעולת קידושין ונישואין כמשנ"ת, והרי בד"כ אנן אזלינן בתר 'בפועל' ולא בתר 'בכח' </w:t>
      </w:r>
      <w:r w:rsidRPr="002B7405">
        <w:rPr>
          <w:rtl/>
        </w:rPr>
        <w:t>–</w:t>
      </w:r>
      <w:r w:rsidRPr="002B7405">
        <w:rPr>
          <w:rFonts w:hint="cs"/>
          <w:rtl/>
        </w:rPr>
        <w:t xml:space="preserve"> וכמבואר בשיחות הרבי איך שגם ב"ש וב"ה פליגי בזה כידוע </w:t>
      </w:r>
      <w:r w:rsidRPr="002B7405">
        <w:rPr>
          <w:rtl/>
        </w:rPr>
        <w:t>–</w:t>
      </w:r>
      <w:r w:rsidRPr="002B7405">
        <w:rPr>
          <w:rFonts w:hint="cs"/>
          <w:rtl/>
        </w:rPr>
        <w:t xml:space="preserve"> ומובן א"כ שלא מקבלים יסוד שיטתו בזה, ושוב אין מקום להק"ו שלו כמשנ"ת באורך לפ"ע)</w:t>
      </w:r>
      <w:r>
        <w:rPr>
          <w:rFonts w:hint="cs"/>
          <w:rtl/>
        </w:rPr>
        <w:t>.</w:t>
      </w:r>
    </w:p>
    <w:p w:rsidR="00E651E1" w:rsidRDefault="00E651E1" w:rsidP="00E651E1">
      <w:pPr>
        <w:tabs>
          <w:tab w:val="left" w:pos="2171"/>
          <w:tab w:val="center" w:pos="3096"/>
        </w:tabs>
        <w:bidi/>
        <w:spacing w:after="100" w:line="360" w:lineRule="auto"/>
        <w:ind w:firstLine="288"/>
        <w:jc w:val="center"/>
        <w:rPr>
          <w:rFonts w:ascii="Nymphette" w:eastAsia="Times New Roman" w:hAnsi="Nymphette" w:cs="Nymphette"/>
          <w:sz w:val="44"/>
          <w:szCs w:val="44"/>
          <w:rtl/>
        </w:rPr>
      </w:pPr>
      <w:r w:rsidRPr="00560BFB">
        <w:rPr>
          <w:rFonts w:ascii="Nymphette" w:eastAsia="Times New Roman" w:hAnsi="Nymphette" w:cs="Nymphette"/>
          <w:sz w:val="44"/>
          <w:szCs w:val="44"/>
        </w:rPr>
        <w:t>g</w:t>
      </w:r>
    </w:p>
    <w:p w:rsidR="00EB55EE" w:rsidRPr="001040AD" w:rsidRDefault="00EB55EE" w:rsidP="00EB55EE">
      <w:pPr>
        <w:pStyle w:val="a0"/>
        <w:bidi w:val="0"/>
        <w:rPr>
          <w:rtl/>
        </w:rPr>
      </w:pPr>
      <w:bookmarkStart w:id="140" w:name="_Toc31602275"/>
      <w:r w:rsidRPr="001040AD">
        <w:rPr>
          <w:rFonts w:hint="cs"/>
          <w:rtl/>
        </w:rPr>
        <w:t>בביאור סוגית התקדשי לי במנה ונתן לה דינר</w:t>
      </w:r>
      <w:bookmarkEnd w:id="140"/>
      <w:r w:rsidRPr="001040AD">
        <w:rPr>
          <w:rFonts w:hint="cs"/>
          <w:rtl/>
        </w:rPr>
        <w:t xml:space="preserve"> </w:t>
      </w:r>
    </w:p>
    <w:p w:rsidR="00EB55EE" w:rsidRDefault="00EB55EE" w:rsidP="00C11D6C">
      <w:pPr>
        <w:pStyle w:val="a"/>
        <w:rPr>
          <w:rtl/>
        </w:rPr>
      </w:pPr>
      <w:bookmarkStart w:id="141" w:name="_Toc31602276"/>
      <w:r>
        <w:rPr>
          <w:rFonts w:hint="cs"/>
          <w:rtl/>
        </w:rPr>
        <w:t>הת' חנן טייכטל</w:t>
      </w:r>
      <w:bookmarkEnd w:id="141"/>
    </w:p>
    <w:p w:rsidR="00EB55EE" w:rsidRDefault="00EB55EE" w:rsidP="00F01636">
      <w:pPr>
        <w:pStyle w:val="a1"/>
        <w:rPr>
          <w:rtl/>
        </w:rPr>
      </w:pPr>
      <w:r>
        <w:rPr>
          <w:rFonts w:hint="cs"/>
          <w:rtl/>
        </w:rPr>
        <w:t>ר"מ ומשפיע בישיבת תות"ל איסטרא, רוסיא</w:t>
      </w:r>
    </w:p>
    <w:p w:rsidR="00EB55EE" w:rsidRDefault="00EB55EE" w:rsidP="00EB55EE">
      <w:pPr>
        <w:pStyle w:val="11"/>
        <w:bidi/>
        <w:rPr>
          <w:rtl/>
        </w:rPr>
      </w:pPr>
      <w:r>
        <w:rPr>
          <w:rFonts w:hint="cs"/>
          <w:rtl/>
        </w:rPr>
        <w:t>א</w:t>
      </w:r>
    </w:p>
    <w:p w:rsidR="00EB55EE" w:rsidRDefault="00EB55EE" w:rsidP="00EB55EE">
      <w:pPr>
        <w:pStyle w:val="a3"/>
        <w:rPr>
          <w:rtl/>
        </w:rPr>
      </w:pPr>
      <w:r>
        <w:rPr>
          <w:rFonts w:hint="cs"/>
          <w:rtl/>
        </w:rPr>
        <w:t>בקידושין דף ח, א: "</w:t>
      </w:r>
      <w:r w:rsidRPr="0006748C">
        <w:rPr>
          <w:rFonts w:hint="cs"/>
          <w:rtl/>
        </w:rPr>
        <w:t>אמר רבי אלעזר</w:t>
      </w:r>
      <w:r w:rsidRPr="0006748C">
        <w:rPr>
          <w:rFonts w:ascii="Cambria" w:hAnsi="Cambria" w:cs="Cambria"/>
        </w:rPr>
        <w:t> </w:t>
      </w:r>
      <w:r w:rsidRPr="0006748C">
        <w:rPr>
          <w:rFonts w:hint="cs"/>
          <w:rtl/>
        </w:rPr>
        <w:t>התקדשי לי במנה ונתן לה דינר הרי זו מקודשת וישלים</w:t>
      </w:r>
      <w:r>
        <w:rPr>
          <w:rFonts w:hint="cs"/>
          <w:rtl/>
        </w:rPr>
        <w:t>.</w:t>
      </w:r>
      <w:r w:rsidRPr="0006748C">
        <w:rPr>
          <w:rFonts w:hint="cs"/>
          <w:rtl/>
        </w:rPr>
        <w:t xml:space="preserve"> מאי טעמא כיון דאמר לה מנה ויהב לה דינר כמאן דאמר לה על מנת דמי ואמר רב הונא אמר רב</w:t>
      </w:r>
      <w:r w:rsidRPr="0006748C">
        <w:rPr>
          <w:rFonts w:ascii="Cambria" w:hAnsi="Cambria" w:cs="Cambria"/>
        </w:rPr>
        <w:t> </w:t>
      </w:r>
      <w:r w:rsidRPr="0006748C">
        <w:rPr>
          <w:rFonts w:hint="cs"/>
          <w:rtl/>
        </w:rPr>
        <w:t>כל האומר ע"מ כאומר מעכשיו דמי</w:t>
      </w:r>
      <w:r>
        <w:rPr>
          <w:rFonts w:hint="cs"/>
          <w:rtl/>
        </w:rPr>
        <w:t>.</w:t>
      </w:r>
    </w:p>
    <w:p w:rsidR="00EB55EE" w:rsidRDefault="00EB55EE" w:rsidP="00EB55EE">
      <w:pPr>
        <w:pStyle w:val="a3"/>
        <w:rPr>
          <w:rtl/>
        </w:rPr>
      </w:pPr>
      <w:r>
        <w:rPr>
          <w:rFonts w:hint="cs"/>
          <w:rtl/>
        </w:rPr>
        <w:t>"</w:t>
      </w:r>
      <w:r w:rsidRPr="0006748C">
        <w:rPr>
          <w:rFonts w:hint="cs"/>
          <w:rtl/>
        </w:rPr>
        <w:t>מיתיבי</w:t>
      </w:r>
      <w:r w:rsidRPr="0006748C">
        <w:rPr>
          <w:rFonts w:ascii="Cambria" w:hAnsi="Cambria" w:cs="Cambria"/>
        </w:rPr>
        <w:t> </w:t>
      </w:r>
      <w:r w:rsidRPr="0006748C">
        <w:rPr>
          <w:rFonts w:hint="cs"/>
          <w:rtl/>
        </w:rPr>
        <w:t>התקדשי לי במנה והיה מונה והולך ורצה אחד מהן לחזור אפילו בדינר האחרון הרשות בידו</w:t>
      </w:r>
      <w:r>
        <w:rPr>
          <w:vertAlign w:val="superscript"/>
        </w:rPr>
        <w:t xml:space="preserve"> </w:t>
      </w:r>
      <w:r>
        <w:rPr>
          <w:rFonts w:hint="cs"/>
          <w:rtl/>
        </w:rPr>
        <w:t>[</w:t>
      </w:r>
      <w:r w:rsidRPr="0006748C">
        <w:rPr>
          <w:rtl/>
        </w:rPr>
        <w:t>שאין הקידושין חלין עד שתקבל את כולו ואת אמרת מקודשת</w:t>
      </w:r>
      <w:r>
        <w:rPr>
          <w:rFonts w:hint="cs"/>
          <w:rtl/>
        </w:rPr>
        <w:t xml:space="preserve"> - רש"י]. </w:t>
      </w:r>
      <w:r w:rsidRPr="0006748C">
        <w:rPr>
          <w:rFonts w:hint="cs"/>
          <w:rtl/>
        </w:rPr>
        <w:t>הכא במאי עסקינן דאמר במנה זו</w:t>
      </w:r>
      <w:r>
        <w:rPr>
          <w:rFonts w:hint="cs"/>
          <w:rtl/>
        </w:rPr>
        <w:t xml:space="preserve"> [</w:t>
      </w:r>
      <w:r w:rsidRPr="0006748C">
        <w:rPr>
          <w:rtl/>
        </w:rPr>
        <w:t>דדעתה אכולה</w:t>
      </w:r>
      <w:r>
        <w:rPr>
          <w:rFonts w:hint="cs"/>
          <w:rtl/>
        </w:rPr>
        <w:t xml:space="preserve"> - רש"י]. </w:t>
      </w:r>
      <w:r w:rsidRPr="0006748C">
        <w:rPr>
          <w:rFonts w:hint="cs"/>
          <w:rtl/>
        </w:rPr>
        <w:t>הא מדסיפא במנה זו רישא במנה סתם דקא תני סיפא אמר לה התקדשי לי במנה זו ונמצא מנה חסר דינר או דינר של נחשת אינה מקודשת</w:t>
      </w:r>
      <w:r w:rsidRPr="0006748C">
        <w:rPr>
          <w:rFonts w:ascii="Cambria" w:hAnsi="Cambria" w:cs="Cambria"/>
        </w:rPr>
        <w:t> </w:t>
      </w:r>
      <w:r w:rsidRPr="0006748C">
        <w:rPr>
          <w:rFonts w:hint="cs"/>
          <w:rtl/>
        </w:rPr>
        <w:t>דינר רע הרי זו מקודשת ויחליף</w:t>
      </w:r>
      <w:r>
        <w:rPr>
          <w:rFonts w:hint="cs"/>
          <w:rtl/>
        </w:rPr>
        <w:t>.</w:t>
      </w:r>
      <w:r w:rsidRPr="0006748C">
        <w:rPr>
          <w:rFonts w:ascii="Cambria" w:hAnsi="Cambria" w:cs="Cambria"/>
        </w:rPr>
        <w:t> </w:t>
      </w:r>
      <w:r w:rsidRPr="0006748C">
        <w:rPr>
          <w:rFonts w:hint="cs"/>
          <w:rtl/>
        </w:rPr>
        <w:t>לא רישא וסיפא דאמר במנה זו ופרושי קא מפרש רצה אחד מהן לחזור אפי' בדינר האחרון הרשו</w:t>
      </w:r>
      <w:r>
        <w:rPr>
          <w:rFonts w:hint="cs"/>
          <w:rtl/>
        </w:rPr>
        <w:t xml:space="preserve">ת בידו כיצד כגון דאמר לה במנה זו. </w:t>
      </w:r>
      <w:r w:rsidRPr="00E71B5E">
        <w:rPr>
          <w:rFonts w:hint="cs"/>
          <w:rtl/>
        </w:rPr>
        <w:t>הכי נמי מסתברא דאי ס"ד רישא במנה סתם השתא במנה סתם לא הוו קידושי במנה זו מיבעיא</w:t>
      </w:r>
      <w:r>
        <w:rPr>
          <w:rFonts w:hint="cs"/>
          <w:rtl/>
        </w:rPr>
        <w:t>".</w:t>
      </w:r>
    </w:p>
    <w:p w:rsidR="00EB55EE" w:rsidRDefault="00EB55EE" w:rsidP="00EB55EE">
      <w:pPr>
        <w:pStyle w:val="11"/>
        <w:bidi/>
        <w:rPr>
          <w:rtl/>
        </w:rPr>
      </w:pPr>
      <w:r>
        <w:rPr>
          <w:rFonts w:hint="cs"/>
          <w:rtl/>
        </w:rPr>
        <w:t>ב</w:t>
      </w:r>
    </w:p>
    <w:p w:rsidR="00EB55EE" w:rsidRDefault="00EB55EE" w:rsidP="00EB55EE">
      <w:pPr>
        <w:pStyle w:val="a3"/>
        <w:rPr>
          <w:rtl/>
        </w:rPr>
      </w:pPr>
      <w:r>
        <w:rPr>
          <w:rFonts w:hint="cs"/>
          <w:rtl/>
        </w:rPr>
        <w:t xml:space="preserve">והנה בפירוש דברי הגמרא "רישא וסיפא במנה זו ופרושי קא מפרש וכו'" מצינו ב' אופנים בראשונים. רש"י כתב: </w:t>
      </w:r>
      <w:r w:rsidRPr="00D21967">
        <w:rPr>
          <w:rFonts w:hint="cs"/>
          <w:rtl/>
        </w:rPr>
        <w:t>"</w:t>
      </w:r>
      <w:r w:rsidRPr="00AE07FA">
        <w:rPr>
          <w:rtl/>
        </w:rPr>
        <w:t>כיצד דאמר במנה זו</w:t>
      </w:r>
      <w:r w:rsidRPr="00AE07FA">
        <w:rPr>
          <w:rFonts w:ascii="Cambria" w:hAnsi="Cambria" w:cs="Cambria"/>
        </w:rPr>
        <w:t> </w:t>
      </w:r>
      <w:r w:rsidRPr="00AE07FA">
        <w:t>-</w:t>
      </w:r>
      <w:r w:rsidRPr="0006748C">
        <w:t xml:space="preserve"> </w:t>
      </w:r>
      <w:r w:rsidRPr="0006748C">
        <w:rPr>
          <w:rtl/>
        </w:rPr>
        <w:t xml:space="preserve">ונמצא חסר דינר אינה מקודשת </w:t>
      </w:r>
      <w:r w:rsidRPr="00AE07FA">
        <w:rPr>
          <w:b/>
          <w:bCs/>
          <w:rtl/>
        </w:rPr>
        <w:t>והיינו דקאמר רצה אחד לחזור הרשות בידו</w:t>
      </w:r>
      <w:r>
        <w:t>"</w:t>
      </w:r>
      <w:r>
        <w:rPr>
          <w:rFonts w:hint="cs"/>
          <w:rtl/>
        </w:rPr>
        <w:t>. ומשמע מדבריו, שהדין של "אמר מנה זו ונמצא חסר דינר אינה מקודשת" - הוא כמו שכתוב ברישא, שאם רצה אחד מהן לחזור הרשות בידו. ומה שכתוב בסיפא שאינה מקודשת היינו כשלא חזרו בהם. וכן דייקו הראשונים בדברי רש"י. וכן משמע מדברי רש"י להלן: "</w:t>
      </w:r>
      <w:r w:rsidRPr="00AE07FA">
        <w:rPr>
          <w:rtl/>
        </w:rPr>
        <w:t>במנה זו</w:t>
      </w:r>
      <w:r w:rsidRPr="00AE07FA">
        <w:rPr>
          <w:rFonts w:ascii="Cambria" w:hAnsi="Cambria" w:cs="Cambria"/>
        </w:rPr>
        <w:t> </w:t>
      </w:r>
      <w:r w:rsidRPr="00AE07FA">
        <w:t>-</w:t>
      </w:r>
      <w:r w:rsidRPr="0006748C">
        <w:t xml:space="preserve"> </w:t>
      </w:r>
      <w:r w:rsidRPr="0006748C">
        <w:rPr>
          <w:rtl/>
        </w:rPr>
        <w:t xml:space="preserve">ונמצא חסר דהשתא לא קבלה כולה מיבעי' </w:t>
      </w:r>
      <w:r w:rsidRPr="00AE07FA">
        <w:rPr>
          <w:b/>
          <w:bCs/>
          <w:rtl/>
        </w:rPr>
        <w:t>דמצי הדרא</w:t>
      </w:r>
      <w:r>
        <w:t>"</w:t>
      </w:r>
      <w:r>
        <w:rPr>
          <w:rFonts w:hint="cs"/>
          <w:rtl/>
        </w:rPr>
        <w:t xml:space="preserve">. </w:t>
      </w:r>
    </w:p>
    <w:p w:rsidR="00EB55EE" w:rsidRDefault="00EB55EE" w:rsidP="00EB55EE">
      <w:pPr>
        <w:pStyle w:val="a3"/>
        <w:rPr>
          <w:rtl/>
        </w:rPr>
      </w:pPr>
      <w:r>
        <w:rPr>
          <w:rFonts w:hint="cs"/>
          <w:rtl/>
        </w:rPr>
        <w:lastRenderedPageBreak/>
        <w:t>ובביאור דברי רש"י כתב הרשב"א וז"ל "ונראה דהזקיקו לרבינו לפרש כן הא דאמרינן פרושי קא מפרש רצה אחד מהן לחזור בו הרשות בידו כיצד כגון דאמר לה מנה זה דאלמא רישא דקתני רצה אחד לחזור הרשות בידו בשהיה מנה חסר היא, ואפילו הכי קתני רצה לחזור דמשמע דצריכין לחזור בהן". והיינו דמפרש שרש"י פירש כן בגלל פשטות הלשון והמשמעות בגמרא שהסיפא "פרושי קא מפרש" למה שכתוב ברישא והיינו שברישא מדובר באומר מנה זו ונמצא חסר ואעפ"כ הדין תלוי באם חזרו בהן - ואם כן כך הוא גם בסיפא. ומ"ש בסיפא אינה מקודשת היינו שיכולים לחזור בהם.</w:t>
      </w:r>
    </w:p>
    <w:p w:rsidR="00EB55EE" w:rsidRDefault="00EB55EE" w:rsidP="00EB55EE">
      <w:pPr>
        <w:pStyle w:val="a3"/>
        <w:rPr>
          <w:rtl/>
        </w:rPr>
      </w:pPr>
      <w:r>
        <w:rPr>
          <w:rFonts w:hint="cs"/>
          <w:rtl/>
        </w:rPr>
        <w:t>וממשיך: "ועוד מדקאמר הכי נמי מסתברא דאי ס"ד רישא מנה סתם השתא במנה סתם לא הוי קידושין מנה זו מבעיא אלמא רישא וסיפא בחד דינא קא מיירי דאי אמרת רישא בדינא דחזרה וסיפא בדין קידושין בטלה מעצמן מאי קאמר הא ודאי אצטריך לאשמועינן הני תרתי גווני דהאי דינא לחוד והאי דינא לחוד". והיינו דרש"י דייק מקושיית הגמרא "מדוע צריך את הסיפא נלמד בכ"ש מהרישא", ואם נאמר שברישא תלוי בחזרה ובסיפא תמיד מקודשת לא שייך קושיא זו. ומזה הוכיח רש"י דדין אחד להם.</w:t>
      </w:r>
    </w:p>
    <w:p w:rsidR="00EB55EE" w:rsidRDefault="00EB55EE" w:rsidP="00EB55EE">
      <w:pPr>
        <w:pStyle w:val="a3"/>
        <w:rPr>
          <w:rtl/>
        </w:rPr>
      </w:pPr>
      <w:r>
        <w:rPr>
          <w:rFonts w:hint="cs"/>
          <w:rtl/>
        </w:rPr>
        <w:t>אך התוס' (וכן הרשב"א הנ"ל ועוד) לא ס"ל כרש"י. ולדעתם באומר מנה זו ונמצא חסר דינר אינה מקודשת כלל ואין זה תלוי בחזרה. ודוקא באם היה מונה והולך אזי יכולים לחזור בהם. ומה שכתוב בגמרא "פרושי קא מפרש" כתב הרשב"א שיש לפרש "כיצד כגון דאמר לה מנה זו היינו כשהיה המנה שלם בידו והיה מונה והולך והספיק לתת לה מנה חסר דינר אך עדיין לא הספיק לתת לה את הדינר האחרון שבאופן זה אם רצה אחד מהן לחזור הרשות בידו, אבל אם היה מנה שבידו חסר דינר ואמר לה התקדשי לי המנה זו אינה מקודשת כלל". והיינו דהכיצד מתפרש  שבין הרישא ובין הסיפא איירי ב</w:t>
      </w:r>
      <w:r>
        <w:rPr>
          <w:rFonts w:hint="cs"/>
          <w:b/>
          <w:bCs/>
          <w:rtl/>
        </w:rPr>
        <w:t>מנה זו</w:t>
      </w:r>
      <w:r>
        <w:rPr>
          <w:rFonts w:hint="cs"/>
          <w:rtl/>
        </w:rPr>
        <w:t xml:space="preserve">, אבל עדיין חלוקים הם, שברישא איירי שהיה מונה והולך, משא"כ בסיפא שבידו היה המנה חסר דינר. </w:t>
      </w:r>
    </w:p>
    <w:p w:rsidR="00EB55EE" w:rsidRDefault="00EB55EE" w:rsidP="00EB55EE">
      <w:pPr>
        <w:pStyle w:val="a3"/>
      </w:pPr>
      <w:r>
        <w:rPr>
          <w:rFonts w:hint="cs"/>
          <w:rtl/>
        </w:rPr>
        <w:t>ועיין שם מה שתירצו בביאור קושיית הגמרא שנלמד הדין של הסיפא במכ"ש מהרישא.</w:t>
      </w:r>
    </w:p>
    <w:p w:rsidR="00EB55EE" w:rsidRDefault="00EB55EE" w:rsidP="00EB55EE">
      <w:pPr>
        <w:pStyle w:val="11"/>
        <w:bidi/>
        <w:rPr>
          <w:rtl/>
        </w:rPr>
      </w:pPr>
      <w:r>
        <w:rPr>
          <w:rFonts w:hint="cs"/>
          <w:rtl/>
        </w:rPr>
        <w:t>ג</w:t>
      </w:r>
    </w:p>
    <w:p w:rsidR="00EB55EE" w:rsidRDefault="00EB55EE" w:rsidP="00EB55EE">
      <w:pPr>
        <w:pStyle w:val="a3"/>
        <w:rPr>
          <w:rtl/>
        </w:rPr>
      </w:pPr>
      <w:r>
        <w:rPr>
          <w:rFonts w:hint="cs"/>
          <w:rtl/>
        </w:rPr>
        <w:t>ובאמת שלכאורה שיטת רש"י צריכה ביאור, דאיך יתכן לומר שכשאומר מנה זו ונמצא חסר יהי' תלוי בדין חזרה, הרי לא סמכה דעתה. וכבר למדנו בדף ז' בההוא גברא דאקדיש בשיראי, שאם אמר לה חמשין ולא שוו חמשין אינה מקודשת, מאחר ואינה סומכת דעתה. וכמו כן כאן דמאחר ואמר מנה זו ומנה אין כאן בטלו הקידושין ממילא, ומה יועיל דלאחר מכן היא מתרצית ואינה חוזרת בה, הרי בשעת הקידושין היה בדעתו שיהיה מנה שלם. וכן הקשו הראשונים.</w:t>
      </w:r>
    </w:p>
    <w:p w:rsidR="00EB55EE" w:rsidRDefault="00EB55EE" w:rsidP="00EB55EE">
      <w:pPr>
        <w:pStyle w:val="a3"/>
        <w:rPr>
          <w:rtl/>
        </w:rPr>
      </w:pPr>
      <w:r>
        <w:rPr>
          <w:rFonts w:hint="cs"/>
          <w:rtl/>
        </w:rPr>
        <w:lastRenderedPageBreak/>
        <w:t>והרשב"א תירץ (לרש"י) דהחילוק בין נידון זה למקרה דלעיל, דבשיראי אינו יכול להוסיף בגופו, ועל כן אינו מועיל שתתרצה ויוסיף לה כסף לאחר מכן, שהרי בשעת הקידושין לא קידשה עם כסף זה, וחפצא זה, משא"כ כאן שיכול להוסיף בדמים. ואין לחלק בין דמים אלו לאלו, דהם דמים והם דמים, ואדרבה הדמים האחרונים משלימים לראשונים ואינם חפצא אחר. ולכאורה צריך עיון בדבריו, דמה בכך שיכול להוסיף בדמים הרי סו"ס בטלו הקידושין מאחר ולא סמכה דעתה, ומאי שנא אי שייך להוסיף או לא, הרי זה כבר בגדר קידושין אחרים.</w:t>
      </w:r>
    </w:p>
    <w:p w:rsidR="00EB55EE" w:rsidRDefault="00EB55EE" w:rsidP="00EB55EE">
      <w:pPr>
        <w:pStyle w:val="a3"/>
        <w:rPr>
          <w:rtl/>
        </w:rPr>
      </w:pPr>
      <w:r>
        <w:rPr>
          <w:rFonts w:hint="cs"/>
          <w:rtl/>
        </w:rPr>
        <w:t>ויש שכתבו</w:t>
      </w:r>
      <w:r>
        <w:rPr>
          <w:rStyle w:val="FootnoteReference"/>
          <w:rtl/>
        </w:rPr>
        <w:footnoteReference w:id="84"/>
      </w:r>
      <w:r>
        <w:rPr>
          <w:rFonts w:hint="cs"/>
          <w:rtl/>
        </w:rPr>
        <w:t xml:space="preserve"> ד(לולי דברי הראשונים הי' נראה לומר ש)רש"י כתב את דבריו רק לפי ההו"א דאין חילוק בין מנה סתם למנה זו. אך דוחק לומר כן, ובפרט שנראה בבירור מדברי הראשונים שכך למדו את שיטת רש"י. ועוד דמצינו כשיטה זו במפורש בראשונים אחרים, וכדלקמן.</w:t>
      </w:r>
    </w:p>
    <w:p w:rsidR="00EB55EE" w:rsidRDefault="00EB55EE" w:rsidP="00EB55EE">
      <w:pPr>
        <w:pStyle w:val="a3"/>
        <w:rPr>
          <w:rtl/>
        </w:rPr>
      </w:pPr>
      <w:r>
        <w:rPr>
          <w:rFonts w:hint="cs"/>
          <w:rtl/>
        </w:rPr>
        <w:t>וה"דברות משה"</w:t>
      </w:r>
      <w:r>
        <w:rPr>
          <w:rStyle w:val="FootnoteReference"/>
          <w:rtl/>
        </w:rPr>
        <w:footnoteReference w:id="85"/>
      </w:r>
      <w:r>
        <w:rPr>
          <w:rFonts w:hint="cs"/>
          <w:rtl/>
        </w:rPr>
        <w:t xml:space="preserve"> האריך לבאר שיש ב' סוגים בתנאי שא"א לקיימו, ובסוג הב' כתב וז"ל: "היכא שאמר לה התקדשי במנה זו והיה חסר שכיון שאין לנו אלא מה שאמר שהוא דוקא במנה זו הא נמצא דליכא מציאות לקיום התנאי הרי הוא תנאי שאי אפשר לקיימו וה"ה כתנאי  שע"מ שתעלי לרקיע שתנאו בטל ומעשה קיים". ועפ"ז כתב בדעת רש"י וז"ל:</w:t>
      </w:r>
    </w:p>
    <w:p w:rsidR="00EB55EE" w:rsidRDefault="00EB55EE" w:rsidP="00EB55EE">
      <w:pPr>
        <w:pStyle w:val="a3"/>
        <w:rPr>
          <w:rtl/>
        </w:rPr>
      </w:pPr>
      <w:r>
        <w:rPr>
          <w:rFonts w:hint="cs"/>
          <w:rtl/>
        </w:rPr>
        <w:t xml:space="preserve">"ואפשר לתרץ אליבא דרש"י שיסבור .... דבמנה זו אם הוא תנאי, הוא תנאי שא"א לקיימו שתנאו בטל ומעשה קיים, אבל כיון שהיא לא ידעה אף דכשנודעה שהוא חסר ידעה דכוונתו הייתה לתנאי שהוא בדין מעשה קיים, ואם גם היא ידעה שאין שם רק צ"ט היה המעשה קיים כמו בלא תנאי, אבל כיון שלא ידעה הוא טעות אך הוא טעות רק ממנה דממנו אינו טעות דכוונתו הייתה ע"מ להשלים ממנה זו שהיו הקידושין קיימין אך מחמת שהיא חשבה שאמירתו הוא שיש שם ממש הוא טעות, שבאופן זה שהטעות הוא רק ממנה ולא ממנו לא בטלו בלא חזרה דצריכה לומר אם היה עולה בדעתה דאפשר דאינו אומר לה שיש שם מנה אלא שישלים למנה מאותה המנה שנתן לה לא הייתה מתרצית, אבל בלא אמרה כן אלא שתקה הרי מתרצית להלשון שנתכוין הוא באמירתו שהוא על מנת להשלים שהתנאי בטל והקידושין קיימין". </w:t>
      </w:r>
    </w:p>
    <w:p w:rsidR="00EB55EE" w:rsidRDefault="00EB55EE" w:rsidP="00EB55EE">
      <w:pPr>
        <w:pStyle w:val="a3"/>
        <w:rPr>
          <w:rtl/>
        </w:rPr>
      </w:pPr>
      <w:r>
        <w:rPr>
          <w:rFonts w:hint="cs"/>
          <w:rtl/>
        </w:rPr>
        <w:t xml:space="preserve">ונמצא דלדעתו הקידושין היו צריכים לחול מיד מאחר שהתנאי בטל, אלא דמאחר והיא לא ידעה, ויתכן שאם הייתה יודעת מתחילה שאין לו צ"ט הייתה מתרצית </w:t>
      </w:r>
      <w:r>
        <w:rPr>
          <w:rtl/>
        </w:rPr>
        <w:t>–</w:t>
      </w:r>
      <w:r>
        <w:rPr>
          <w:rFonts w:hint="cs"/>
          <w:rtl/>
        </w:rPr>
        <w:t xml:space="preserve"> על כן הקידושין תלויין בה, אם תחזור בה או לא.</w:t>
      </w:r>
    </w:p>
    <w:p w:rsidR="00EB55EE" w:rsidRDefault="00EB55EE" w:rsidP="00EB55EE">
      <w:pPr>
        <w:pStyle w:val="a3"/>
        <w:rPr>
          <w:rtl/>
        </w:rPr>
      </w:pPr>
      <w:r>
        <w:rPr>
          <w:rFonts w:hint="cs"/>
          <w:rtl/>
        </w:rPr>
        <w:t xml:space="preserve">אך מלבד זאת שסברתו דחוקה, דמה יועיל שעכשיו מתרצית למה שעלה אז בדעת </w:t>
      </w:r>
      <w:r>
        <w:rPr>
          <w:rFonts w:hint="cs"/>
          <w:rtl/>
        </w:rPr>
        <w:lastRenderedPageBreak/>
        <w:t xml:space="preserve">בעלה, ומה יועיל שתחשוב מה </w:t>
      </w:r>
      <w:r>
        <w:rPr>
          <w:rFonts w:hint="cs"/>
          <w:b/>
          <w:bCs/>
          <w:rtl/>
        </w:rPr>
        <w:t>היה עולה בדעתה בשעת הקידושין</w:t>
      </w:r>
      <w:r>
        <w:rPr>
          <w:rFonts w:hint="cs"/>
          <w:rtl/>
        </w:rPr>
        <w:t xml:space="preserve">, מאחר </w:t>
      </w:r>
      <w:r>
        <w:rPr>
          <w:rFonts w:hint="cs"/>
          <w:b/>
          <w:bCs/>
          <w:rtl/>
        </w:rPr>
        <w:t>ובפועל</w:t>
      </w:r>
      <w:r>
        <w:rPr>
          <w:rFonts w:hint="cs"/>
          <w:rtl/>
        </w:rPr>
        <w:t xml:space="preserve"> לא חשבה כך בשעת הקידושין, ושוב "נתבטל התנאי" (לפי דבריו) ונהיית מקודשת ממש </w:t>
      </w:r>
      <w:r>
        <w:rPr>
          <w:rtl/>
        </w:rPr>
        <w:t>–</w:t>
      </w:r>
      <w:r>
        <w:rPr>
          <w:rFonts w:hint="cs"/>
          <w:rtl/>
        </w:rPr>
        <w:t xml:space="preserve"> הנה קשה על עצם דבריו, שמהם יוצא שרק האשה יכולה לחזור בה, כי היא לא ידעה משא"כ הבעל - והרי רש"י כתב שסיפא היא כמו הרישא ש"אם רצה </w:t>
      </w:r>
      <w:r w:rsidRPr="005F3DEE">
        <w:rPr>
          <w:rFonts w:hint="cs"/>
          <w:b/>
          <w:bCs/>
          <w:rtl/>
        </w:rPr>
        <w:t>אחד מהם</w:t>
      </w:r>
      <w:r>
        <w:rPr>
          <w:rFonts w:hint="cs"/>
          <w:rtl/>
        </w:rPr>
        <w:t xml:space="preserve"> לחזור הרשות בידו", ומשמע שגם הבעל יכול לחזור בו ולא רק היא.</w:t>
      </w:r>
    </w:p>
    <w:p w:rsidR="00EB55EE" w:rsidRDefault="00EB55EE" w:rsidP="00EB55EE">
      <w:pPr>
        <w:pStyle w:val="11"/>
        <w:bidi/>
        <w:rPr>
          <w:rtl/>
        </w:rPr>
      </w:pPr>
      <w:r>
        <w:rPr>
          <w:rFonts w:hint="cs"/>
          <w:rtl/>
        </w:rPr>
        <w:t>ד</w:t>
      </w:r>
    </w:p>
    <w:p w:rsidR="00EB55EE" w:rsidRPr="00A52D78" w:rsidRDefault="00EB55EE" w:rsidP="00EB55EE">
      <w:pPr>
        <w:pStyle w:val="a3"/>
        <w:rPr>
          <w:b/>
          <w:bCs/>
          <w:rtl/>
        </w:rPr>
      </w:pPr>
      <w:r>
        <w:rPr>
          <w:rFonts w:hint="cs"/>
          <w:rtl/>
        </w:rPr>
        <w:t>והנה בראשי שערים</w:t>
      </w:r>
      <w:r>
        <w:rPr>
          <w:rStyle w:val="FootnoteReference"/>
          <w:rtl/>
        </w:rPr>
        <w:footnoteReference w:id="86"/>
      </w:r>
      <w:r>
        <w:rPr>
          <w:rFonts w:hint="cs"/>
          <w:rtl/>
        </w:rPr>
        <w:t xml:space="preserve"> האריך לבאר את ענין הנ"ל בטוב טעם. ותוכן דבריו דמחלוקת זו היא מה שנחלקו הרמב"ם והראב"ד בהלכות מכירה. וז"ל: "והנראה בזה בהקדם מ"ש הרמב"ם פרק ט"ו מהלכות מכירה ה"א וז"ל המוכר לחבירו במדה במשקל או במנין וטעה בכל שהוא </w:t>
      </w:r>
      <w:r w:rsidRPr="00A52D78">
        <w:rPr>
          <w:rFonts w:hint="cs"/>
          <w:rtl/>
        </w:rPr>
        <w:t>חוזר לעולם</w:t>
      </w:r>
      <w:r>
        <w:rPr>
          <w:rFonts w:hint="cs"/>
          <w:rtl/>
        </w:rPr>
        <w:t xml:space="preserve"> וכו' ושם הלכה ב כיצד מכר לו מאה אגוזים בדינר ונמצא ק"א או צ"ט </w:t>
      </w:r>
      <w:r w:rsidRPr="00A52D78">
        <w:rPr>
          <w:rFonts w:hint="cs"/>
          <w:b/>
          <w:bCs/>
          <w:rtl/>
        </w:rPr>
        <w:t>נקנה המקח ומחזיר הטעות</w:t>
      </w:r>
      <w:r>
        <w:rPr>
          <w:rFonts w:hint="cs"/>
          <w:rtl/>
        </w:rPr>
        <w:t xml:space="preserve"> וכו' וכן אם נמצא המעות חסר או יתר מן המנין שפסקו חוזר". ובהשגות הראב"ד א"א וכו' פעמים שאין המקח נקנה </w:t>
      </w:r>
      <w:r w:rsidRPr="00A52D78">
        <w:rPr>
          <w:rFonts w:hint="cs"/>
          <w:b/>
          <w:bCs/>
          <w:rtl/>
        </w:rPr>
        <w:t>שאם רצה לחזור עד שלא השלים</w:t>
      </w:r>
      <w:r>
        <w:rPr>
          <w:rFonts w:hint="cs"/>
          <w:rtl/>
        </w:rPr>
        <w:t xml:space="preserve"> חוזר כגון וכו' שק זה שיש בו סאה של אגוזים וכו' הרי זה חוזר ואע"פ שרצה זה להשלים אבל אם היה לפניו שק של אגוזים וזה יודע שאין בו אלא כשיעור מדה וכו' הרי זה קנה וישלים שהרי היה מכיר שאין בו סאה ועל דעת השלמה נטל </w:t>
      </w:r>
      <w:r w:rsidRPr="00A52D78">
        <w:rPr>
          <w:rFonts w:hint="cs"/>
          <w:b/>
          <w:bCs/>
          <w:rtl/>
        </w:rPr>
        <w:t>ושורש דבר זה בקידושין".</w:t>
      </w:r>
    </w:p>
    <w:p w:rsidR="00EB55EE" w:rsidRDefault="00EB55EE" w:rsidP="00EB55EE">
      <w:pPr>
        <w:pStyle w:val="a3"/>
        <w:rPr>
          <w:rtl/>
        </w:rPr>
      </w:pPr>
      <w:r>
        <w:rPr>
          <w:rFonts w:hint="cs"/>
          <w:rtl/>
        </w:rPr>
        <w:t>ועיין במ"מ שכתב דהוכחת הראב"ד בקידושין הוא מדף ח' הנ"ל  "דאמרינן התם דאם קידשה במנה זו ונמצא מנה חסר דינר אינה מקודשת. ומפרש הראב"ד דהיינו דיכולים לחזור והוא כשיטת רש"י דבנמצא חסר דינר יכולים לחזור ולמד הראב"ד מזה גם לענין טעות דבר שבמנין בעצם המכר כמו שק זה שיש בו סאה של אגוזים דגם כן יכולים לחזור בו כמו בכל מקח טעות ובאמת גם הרמב"ם מדמה טעות במנין בגוף המקח לטעות במנין במעות המקח ועל זה סבירא לי' דבשניהם אין כאן מקח טעות אלא שמחזיר ההונאה והרי תקשה עליו מהגמ' הנ"ל". ונמצא דדברי הרמב"ם אינם לכאורה לא כרש"י ולא כתוס'. ואכן כתב המ"מ שלהרמב"ם אין קידושין דומין למקח וממכר. וצ"ע מדוע שונים הם זה מזה.</w:t>
      </w:r>
    </w:p>
    <w:p w:rsidR="00EB55EE" w:rsidRDefault="00EB55EE" w:rsidP="00EB55EE">
      <w:pPr>
        <w:pStyle w:val="a3"/>
        <w:rPr>
          <w:rtl/>
        </w:rPr>
      </w:pPr>
      <w:r>
        <w:rPr>
          <w:rFonts w:hint="cs"/>
          <w:rtl/>
        </w:rPr>
        <w:t>וביאר בארוכה (הראשי שערים הנ"ל) ע"פ מה שנחלקו האחרונים בגדר ממון הקידושין של הבעל שקונה איתם את האשה, האם המעות הם בגדר פירעון, דלאחרי שקצץ מעות הרי הוא מתחייב להחזיר שאר המעות אף שכבר נקנה הדבר ע"י הקציצה, או שמא הוא הדבר נקנה רק ע"י נתינת כל הכסף ואין הכסף ניתן כפירעון.</w:t>
      </w:r>
    </w:p>
    <w:p w:rsidR="00EB55EE" w:rsidRDefault="00EB55EE" w:rsidP="00EB55EE">
      <w:pPr>
        <w:pStyle w:val="a3"/>
        <w:rPr>
          <w:rtl/>
        </w:rPr>
      </w:pPr>
      <w:r>
        <w:rPr>
          <w:rFonts w:hint="cs"/>
          <w:rtl/>
        </w:rPr>
        <w:t xml:space="preserve">ושורש מחלוקת זו (כפי שנתבאר בארוכה באבני מילואים סימן כ"ט ועוד עי"ש בארוכה) הוא פלוגתא שבין הסמ"ע והט"ז, שכתב שם הסמ"ע שכל כסף קונה רק </w:t>
      </w:r>
      <w:r>
        <w:rPr>
          <w:rFonts w:hint="cs"/>
          <w:rtl/>
        </w:rPr>
        <w:lastRenderedPageBreak/>
        <w:t>כשנותן בעד שיווי המקח ולא לשם כסף קנין והט"ז השיג עליו מהא דהאשה נקנית בשווה פרוטה והרי שווי מקח לא שייך באשה.</w:t>
      </w:r>
    </w:p>
    <w:p w:rsidR="00EB55EE" w:rsidRDefault="00EB55EE" w:rsidP="00EB55EE">
      <w:pPr>
        <w:pStyle w:val="a3"/>
        <w:rPr>
          <w:rtl/>
        </w:rPr>
      </w:pPr>
      <w:r>
        <w:rPr>
          <w:rFonts w:hint="cs"/>
          <w:rtl/>
        </w:rPr>
        <w:t>ודברי הט"ז מבוארים על פי מה שכתב המחנה אפרים לחלק בין מכר לקידושין, דבמכר הרי ע"י תחילת הפירעון קונה את המקח, וקציצת המעות סגי לקנות המקח והשאר עליו חוב, משא"כ באשה שכל הכסף צריך לתת לקידושין. וביאר דבריו יותר בחידושי הגרנ"ט שס"ל שבאשה לא שייך כסף שוויות ולהכי לא מתחייב במה שפסק משא"כ במכר הוא מתחייב מחמת השוויות. משא"כ הסמ"ע ס"ל שגם באשה שייך כסף שוויות ועל כן ביאר שייך קציצת המעות ועי"ז נקנית האשה, וכפי שביאר בארוכה באבני מילואים שם.</w:t>
      </w:r>
    </w:p>
    <w:p w:rsidR="00EB55EE" w:rsidRDefault="00EB55EE" w:rsidP="00EB55EE">
      <w:pPr>
        <w:pStyle w:val="a3"/>
        <w:rPr>
          <w:rtl/>
        </w:rPr>
      </w:pPr>
      <w:r>
        <w:rPr>
          <w:rFonts w:hint="cs"/>
          <w:rtl/>
        </w:rPr>
        <w:t>ועפ"ז ביאר דבזה נחלקו הראב"ד והרמב"ם, דהרמב"ם סובר כהדעה שבאשה לא שייך שוויות ועל כן הבעל אינו מתחייב מחמת הקציצה, וכל זמן שלא נתן כל הכסף לא נקנית האשה, ובאם אמר מנה זו ונמצא חסר דינר אינה מקודשת וכדעת התוס'. אכן כל זה בקידושין, אך במכר ששייך שוויות וקציצת המעות נקנה המקח גם אם היה חסר במעות שהרי שאר הכסף הוא פירעון.</w:t>
      </w:r>
    </w:p>
    <w:p w:rsidR="00EB55EE" w:rsidRDefault="00EB55EE" w:rsidP="00EB55EE">
      <w:pPr>
        <w:pStyle w:val="a3"/>
        <w:rPr>
          <w:rtl/>
        </w:rPr>
      </w:pPr>
      <w:r>
        <w:rPr>
          <w:rFonts w:hint="cs"/>
          <w:rtl/>
        </w:rPr>
        <w:t xml:space="preserve">והראב"ד שכתב לדמות בין אשה לקידושין ס"ל כהצד שגם באשה שייך שוויות וא"כ יש כאן קציצת המנה, ומ"מ חזינן דהקידושין בטלין וע"כ משום שלא סמכה דעתה והוי קידושי טעות, וא"כ כן הוא גם במכר שהרי הדמים שווים בגדרם, והמקח בטל. אלא דכמו שבמקח יכולים למחול הטעות והמקח קיים אי מחלי </w:t>
      </w:r>
      <w:r>
        <w:rPr>
          <w:rFonts w:hint="cs"/>
          <w:b/>
          <w:bCs/>
          <w:rtl/>
        </w:rPr>
        <w:t>עד"ז בקידושין</w:t>
      </w:r>
      <w:r>
        <w:rPr>
          <w:rFonts w:hint="cs"/>
          <w:rtl/>
        </w:rPr>
        <w:t>. ע"כ תוכן דבריו, עיי"ש בארוכה, ודברי פח"ח.</w:t>
      </w:r>
    </w:p>
    <w:p w:rsidR="00EB55EE" w:rsidRDefault="00EB55EE" w:rsidP="00EB55EE">
      <w:pPr>
        <w:pStyle w:val="a3"/>
        <w:rPr>
          <w:rtl/>
        </w:rPr>
      </w:pPr>
      <w:r>
        <w:rPr>
          <w:rFonts w:hint="cs"/>
          <w:rtl/>
        </w:rPr>
        <w:t>אמנם לאחר כהנ"ל עדיין צ"ע כפי שהקשה בעצמו, שלכאורה מצינו סתירה בדברי הרא"ש, שמצד אחד פסק שאם לא נתן את כל המנה חייב להשלים מדין תנאי ולא מדין קציצת המעות, וא"כ אינו דהאבני מילואים וכרש"י, ולפ"ז אין לאשה כסף שוויות, ולאידך הא"מ הוכיח את דבריו מדברי הרא"ש בב"מ שכתב לענין המוכר שטר חוב לחבירו וחזר ומחל שחייב לשלם לו רק כסף שנותן בעד מקחן, ומביא ראיה מהמקדש בשט"ח שאמרינן דלא סמכא דעתא דלמא מחיל, ואי חייב ליתן כל דמיהן מה החשש ומדוע לא סמכא דעתה, אלא ע"כ שאם מוחל נותן רק דמים שנתן בהם, ובאשה זה שו"פ כי זה דמיה, ע"כ דברי הרא"ש, ולפי זה משמע שלשיטתו יש לאשה כסף שוויות. והדברים סותרים לכאורה</w:t>
      </w:r>
      <w:r>
        <w:rPr>
          <w:rStyle w:val="FootnoteReference"/>
          <w:rtl/>
        </w:rPr>
        <w:footnoteReference w:id="87"/>
      </w:r>
      <w:r>
        <w:rPr>
          <w:rFonts w:hint="cs"/>
          <w:rtl/>
        </w:rPr>
        <w:t>.</w:t>
      </w:r>
    </w:p>
    <w:p w:rsidR="00EB55EE" w:rsidRDefault="00EB55EE" w:rsidP="00EB55EE">
      <w:pPr>
        <w:pStyle w:val="11"/>
        <w:bidi/>
        <w:rPr>
          <w:rtl/>
        </w:rPr>
      </w:pPr>
      <w:r>
        <w:rPr>
          <w:rFonts w:hint="cs"/>
          <w:rtl/>
        </w:rPr>
        <w:lastRenderedPageBreak/>
        <w:t>ה</w:t>
      </w:r>
    </w:p>
    <w:p w:rsidR="00EB55EE" w:rsidRDefault="00EB55EE" w:rsidP="00EB55EE">
      <w:pPr>
        <w:pStyle w:val="a3"/>
        <w:rPr>
          <w:rtl/>
        </w:rPr>
      </w:pPr>
      <w:r>
        <w:rPr>
          <w:rFonts w:hint="cs"/>
          <w:rtl/>
        </w:rPr>
        <w:t xml:space="preserve">ונראה לבאר בכהנ"ל, דלעולם לא נחלקו הרמב"ם והראב"ד אי איכא באשה דין שוויות. וכדחזינן מהרא"ש שס"ל יש לאשה דין שוויות, וכמו כל קנין ממון שהכסף הוא גם כסף פירעון, ונקנה המקח ע"י קציצת המעות. אלא שנחלקו בגדר </w:t>
      </w:r>
      <w:r w:rsidRPr="00A02D96">
        <w:rPr>
          <w:rFonts w:hint="cs"/>
          <w:b/>
          <w:bCs/>
          <w:rtl/>
        </w:rPr>
        <w:t>נתינת</w:t>
      </w:r>
      <w:r>
        <w:rPr>
          <w:rFonts w:hint="cs"/>
          <w:rtl/>
        </w:rPr>
        <w:t xml:space="preserve"> מעות הקידושין. וכדלקמן.</w:t>
      </w:r>
    </w:p>
    <w:p w:rsidR="00EB55EE" w:rsidRDefault="00EB55EE" w:rsidP="00EB55EE">
      <w:pPr>
        <w:pStyle w:val="a3"/>
        <w:rPr>
          <w:rtl/>
        </w:rPr>
      </w:pPr>
      <w:r>
        <w:rPr>
          <w:rFonts w:hint="cs"/>
          <w:rtl/>
        </w:rPr>
        <w:t>דהנה, ידוע מה שהסתפק הרוגוצו'בי</w:t>
      </w:r>
      <w:r>
        <w:rPr>
          <w:rStyle w:val="FootnoteReference"/>
          <w:rtl/>
        </w:rPr>
        <w:footnoteReference w:id="88"/>
      </w:r>
      <w:r>
        <w:rPr>
          <w:rFonts w:hint="cs"/>
          <w:rtl/>
        </w:rPr>
        <w:t xml:space="preserve"> בגדר קידושי כסף:</w:t>
      </w:r>
      <w:r>
        <w:rPr>
          <w:rStyle w:val="FootnoteReference"/>
          <w:rtl/>
        </w:rPr>
        <w:footnoteReference w:id="89"/>
      </w:r>
    </w:p>
    <w:p w:rsidR="00EB55EE" w:rsidRPr="00EB55EE" w:rsidRDefault="00EB55EE" w:rsidP="00EB55EE">
      <w:pPr>
        <w:pStyle w:val="a3"/>
        <w:rPr>
          <w:rtl/>
        </w:rPr>
      </w:pPr>
      <w:r w:rsidRPr="00EB55EE">
        <w:rPr>
          <w:rtl/>
        </w:rPr>
        <w:t xml:space="preserve">אם </w:t>
      </w:r>
      <w:r w:rsidRPr="00EB55EE">
        <w:rPr>
          <w:rFonts w:hint="cs"/>
          <w:rtl/>
        </w:rPr>
        <w:t>"</w:t>
      </w:r>
      <w:r w:rsidRPr="00EB55EE">
        <w:rPr>
          <w:rtl/>
        </w:rPr>
        <w:t>העילה הוא הקנין ועל ידי זה מתקדשת, או להיפך: העילה היא הקידושין ועל ידי זה היא קונה את הדבר". כלומר, האם הקידושין חלים על ידי שהאשה קונה את הכסף, או להיפך: האשה קונה את הכסף על ידי הקידושין.</w:t>
      </w:r>
    </w:p>
    <w:p w:rsidR="00EB55EE" w:rsidRPr="00EB55EE" w:rsidRDefault="00EB55EE" w:rsidP="00EB55EE">
      <w:pPr>
        <w:pStyle w:val="a3"/>
        <w:rPr>
          <w:rtl/>
        </w:rPr>
      </w:pPr>
      <w:r w:rsidRPr="00EB55EE">
        <w:rPr>
          <w:rtl/>
        </w:rPr>
        <w:t xml:space="preserve">הוא מביא הוכחה לדרך הראשונה, שהעילה הוא הקנין: </w:t>
      </w:r>
    </w:p>
    <w:p w:rsidR="00EB55EE" w:rsidRPr="00EB55EE" w:rsidRDefault="00EB55EE" w:rsidP="00EB55EE">
      <w:pPr>
        <w:pStyle w:val="a3"/>
        <w:rPr>
          <w:rtl/>
        </w:rPr>
      </w:pPr>
      <w:r w:rsidRPr="00EB55EE">
        <w:rPr>
          <w:rtl/>
        </w:rPr>
        <w:t xml:space="preserve">נאמר בגמרא שלגבי קידושין תוך כדי דיבור לאו כדיבור דמי, ואי אפשר להתחרט על הקידושין בתוך זמן של כדי דיבור". הרשב"ם מפרש: שאם קידש אשה בפני עדים וחזר ואמר בתוך כדי דיבור ליהוו מתנה ולא להוו קידושין, אין שומעין לו, ומקודשת ואינה מקודשת". </w:t>
      </w:r>
    </w:p>
    <w:p w:rsidR="00EB55EE" w:rsidRPr="00A02D96" w:rsidRDefault="00EB55EE" w:rsidP="00EB55EE">
      <w:pPr>
        <w:pStyle w:val="a3"/>
        <w:rPr>
          <w:rtl/>
        </w:rPr>
      </w:pPr>
      <w:r w:rsidRPr="00EB55EE">
        <w:rPr>
          <w:rFonts w:hint="cs"/>
          <w:rtl/>
        </w:rPr>
        <w:t xml:space="preserve">ולכאורה </w:t>
      </w:r>
      <w:r w:rsidRPr="00EB55EE">
        <w:rPr>
          <w:rtl/>
        </w:rPr>
        <w:t>אי</w:t>
      </w:r>
      <w:r w:rsidRPr="00EB55EE">
        <w:rPr>
          <w:rFonts w:hint="cs"/>
          <w:rtl/>
        </w:rPr>
        <w:t>נו</w:t>
      </w:r>
      <w:r w:rsidRPr="00EB55EE">
        <w:rPr>
          <w:rtl/>
        </w:rPr>
        <w:t xml:space="preserve"> מובן: מדוע מתאר הרשב"ם מקרה שבו אומר האדם ליהוו</w:t>
      </w:r>
      <w:r w:rsidRPr="00A02D96">
        <w:rPr>
          <w:rFonts w:cs="Arial"/>
          <w:rtl/>
        </w:rPr>
        <w:t xml:space="preserve"> </w:t>
      </w:r>
      <w:r w:rsidRPr="00EB55EE">
        <w:rPr>
          <w:b/>
          <w:bCs/>
          <w:rtl/>
        </w:rPr>
        <w:t>מתנה</w:t>
      </w:r>
      <w:r w:rsidRPr="00A02D96">
        <w:rPr>
          <w:rFonts w:cs="Arial"/>
          <w:rtl/>
        </w:rPr>
        <w:t xml:space="preserve"> </w:t>
      </w:r>
      <w:r w:rsidRPr="00EB55EE">
        <w:rPr>
          <w:rtl/>
        </w:rPr>
        <w:t>ולא ליהוו קידושין, ולא מקרה</w:t>
      </w:r>
      <w:r w:rsidRPr="00A02D96">
        <w:rPr>
          <w:rFonts w:cs="Arial"/>
          <w:rtl/>
        </w:rPr>
        <w:t xml:space="preserve"> </w:t>
      </w:r>
      <w:r w:rsidRPr="00EB55EE">
        <w:rPr>
          <w:b/>
          <w:bCs/>
          <w:rtl/>
        </w:rPr>
        <w:t>פשוט</w:t>
      </w:r>
      <w:r w:rsidRPr="00EB55EE">
        <w:rPr>
          <w:rtl/>
        </w:rPr>
        <w:t xml:space="preserve">, </w:t>
      </w:r>
      <w:r w:rsidRPr="00A02D96">
        <w:rPr>
          <w:rFonts w:cs="Arial"/>
          <w:rtl/>
        </w:rPr>
        <w:t>ש</w:t>
      </w:r>
      <w:r w:rsidRPr="00EB55EE">
        <w:rPr>
          <w:rtl/>
        </w:rPr>
        <w:t>הוא חוזר בו לחלוטין מנתינת הכסף, ודורש בחזרה את הכסף מ</w:t>
      </w:r>
      <w:bookmarkStart w:id="142" w:name="_GoBack"/>
      <w:bookmarkEnd w:id="142"/>
      <w:r w:rsidRPr="00EB55EE">
        <w:rPr>
          <w:rtl/>
        </w:rPr>
        <w:t xml:space="preserve">ן האשה? </w:t>
      </w:r>
    </w:p>
    <w:p w:rsidR="00EB55EE" w:rsidRPr="00EB55EE" w:rsidRDefault="00EB55EE" w:rsidP="00EB55EE">
      <w:pPr>
        <w:pStyle w:val="a3"/>
        <w:rPr>
          <w:rtl/>
        </w:rPr>
      </w:pPr>
      <w:r w:rsidRPr="00A02D96">
        <w:rPr>
          <w:rtl/>
        </w:rPr>
        <w:t>מכך מוכח, שבמקרה</w:t>
      </w:r>
      <w:r w:rsidRPr="00A02D96">
        <w:rPr>
          <w:b/>
          <w:bCs/>
          <w:rtl/>
        </w:rPr>
        <w:t xml:space="preserve"> כזה</w:t>
      </w:r>
      <w:r w:rsidRPr="00A02D96">
        <w:rPr>
          <w:rtl/>
        </w:rPr>
        <w:t xml:space="preserve"> הוא אכן יכול להתחרט. שהרי, בדרך כלל (חוץ מקידושין) הלכתא כל תוך כדי דיבור כדיבור דמי", ולפיכך הוא יכול להתחרט על </w:t>
      </w:r>
      <w:r w:rsidRPr="00A02D96">
        <w:rPr>
          <w:b/>
          <w:bCs/>
          <w:rtl/>
        </w:rPr>
        <w:t>נתינת</w:t>
      </w:r>
      <w:r w:rsidRPr="00A02D96">
        <w:rPr>
          <w:rtl/>
        </w:rPr>
        <w:t xml:space="preserve"> הכסף, אם הוא חוזר </w:t>
      </w:r>
      <w:r w:rsidRPr="00EB55EE">
        <w:rPr>
          <w:rtl/>
        </w:rPr>
        <w:t xml:space="preserve">בו תוך כדי דיבור, ואז ממילא אין היא מקודשת, כי על הקנאת כסף אפשר להתחרט תוך כדי דיבור. </w:t>
      </w:r>
    </w:p>
    <w:p w:rsidR="00EB55EE" w:rsidRPr="00A02D96" w:rsidRDefault="00EB55EE" w:rsidP="00EB55EE">
      <w:pPr>
        <w:pStyle w:val="a3"/>
        <w:rPr>
          <w:rtl/>
        </w:rPr>
      </w:pPr>
      <w:r w:rsidRPr="00EB55EE">
        <w:rPr>
          <w:rtl/>
        </w:rPr>
        <w:t>רק כאשר חרטתו איננה על הקנאת הכסף, אלא על הקידושין בלבד (והבעלות על הכסף אינה חשובה לו, הוא משאירו לאשה כמתנה), אז ההלכה היא שאין שומעין לו, כי על</w:t>
      </w:r>
      <w:r w:rsidRPr="00A02D96">
        <w:rPr>
          <w:rtl/>
        </w:rPr>
        <w:t xml:space="preserve"> </w:t>
      </w:r>
      <w:r w:rsidRPr="00EB55EE">
        <w:rPr>
          <w:rtl/>
        </w:rPr>
        <w:t>ה</w:t>
      </w:r>
      <w:r w:rsidRPr="00EB55EE">
        <w:rPr>
          <w:b/>
          <w:bCs/>
          <w:rtl/>
        </w:rPr>
        <w:t>קידושין</w:t>
      </w:r>
      <w:r w:rsidRPr="00EB55EE">
        <w:rPr>
          <w:rtl/>
        </w:rPr>
        <w:t xml:space="preserve"> אי אפשר להתחרט אפילו בזמן של תוך כדי דיבור. </w:t>
      </w:r>
    </w:p>
    <w:p w:rsidR="00EB55EE" w:rsidRPr="00EB55EE" w:rsidRDefault="00EB55EE" w:rsidP="00EB55EE">
      <w:pPr>
        <w:pStyle w:val="a3"/>
        <w:rPr>
          <w:rtl/>
        </w:rPr>
      </w:pPr>
      <w:r w:rsidRPr="00A02D96">
        <w:rPr>
          <w:rtl/>
        </w:rPr>
        <w:t>זוהי הוכחה לכך שהעילה הוא ה</w:t>
      </w:r>
      <w:r w:rsidRPr="00A02D96">
        <w:rPr>
          <w:b/>
          <w:bCs/>
          <w:rtl/>
        </w:rPr>
        <w:t>קנין</w:t>
      </w:r>
      <w:r w:rsidRPr="00A02D96">
        <w:rPr>
          <w:rtl/>
        </w:rPr>
        <w:t>, כי אילו העילה היא ה</w:t>
      </w:r>
      <w:r w:rsidRPr="00A02D96">
        <w:rPr>
          <w:b/>
          <w:bCs/>
          <w:rtl/>
        </w:rPr>
        <w:t xml:space="preserve">קידושין </w:t>
      </w:r>
      <w:r w:rsidRPr="00EB55EE">
        <w:rPr>
          <w:rtl/>
        </w:rPr>
        <w:t xml:space="preserve">ועל ידי זה היא קונה את הדבר, הרי אפשר להסביר את הגמרא כפשוטה, שברצונו להתחרט על נתינת הכסף, ובכל זאת אין שומעין לו, כי הקנאת הכסף נובעת מן הקידושין, וכיון שאי אפשר להתחרט על הקידושין, תוך כדי דיבור אי אפשר להתחרט על הקנאת הכסף. </w:t>
      </w:r>
    </w:p>
    <w:p w:rsidR="00EB55EE" w:rsidRPr="00A02D96" w:rsidRDefault="00EB55EE" w:rsidP="00EB55EE">
      <w:pPr>
        <w:pStyle w:val="a3"/>
        <w:rPr>
          <w:rtl/>
        </w:rPr>
      </w:pPr>
      <w:r w:rsidRPr="00EB55EE">
        <w:rPr>
          <w:rtl/>
        </w:rPr>
        <w:lastRenderedPageBreak/>
        <w:t>רק לפי הסברה שהעילה הוא הקנין - שתחילת הקידושין היא הקנאת הכסף, ולכן היה אפשר להתחרט על כך כשם שאפש</w:t>
      </w:r>
      <w:r w:rsidRPr="00EB55EE">
        <w:rPr>
          <w:rFonts w:hint="cs"/>
          <w:rtl/>
        </w:rPr>
        <w:t>ר</w:t>
      </w:r>
      <w:r w:rsidRPr="00EB55EE">
        <w:rPr>
          <w:rtl/>
        </w:rPr>
        <w:t xml:space="preserve"> להתחרט על כל קנין כסף - צריך הרשב"ם להסביר, שכאן אין מדובר במקרה </w:t>
      </w:r>
      <w:r w:rsidRPr="00EB55EE">
        <w:rPr>
          <w:rFonts w:hint="cs"/>
          <w:rtl/>
        </w:rPr>
        <w:t>של חרט</w:t>
      </w:r>
      <w:r w:rsidRPr="00A02D96">
        <w:rPr>
          <w:rFonts w:hint="cs"/>
          <w:rtl/>
        </w:rPr>
        <w:t>ה על הקנאת הכסף</w:t>
      </w:r>
      <w:r w:rsidRPr="00A02D96">
        <w:rPr>
          <w:rtl/>
        </w:rPr>
        <w:t xml:space="preserve">, אלא על הקידושין בלבד, והכסף </w:t>
      </w:r>
      <w:r w:rsidRPr="00A02D96">
        <w:rPr>
          <w:rFonts w:hint="cs"/>
          <w:rtl/>
        </w:rPr>
        <w:t>נשאר כמתנה.</w:t>
      </w:r>
    </w:p>
    <w:p w:rsidR="00EB55EE" w:rsidRPr="000E6644" w:rsidRDefault="00EB55EE" w:rsidP="003102BB">
      <w:pPr>
        <w:pStyle w:val="a3"/>
        <w:rPr>
          <w:rFonts w:cs="Arial"/>
          <w:rtl/>
        </w:rPr>
      </w:pPr>
      <w:r>
        <w:rPr>
          <w:rFonts w:hint="cs"/>
          <w:rtl/>
        </w:rPr>
        <w:t xml:space="preserve">והיוצא מדבריו, שבנתינת הקידושין ישנם את שני הדברים </w:t>
      </w:r>
      <w:r>
        <w:rPr>
          <w:rtl/>
        </w:rPr>
        <w:t>–</w:t>
      </w:r>
      <w:r>
        <w:rPr>
          <w:rFonts w:hint="cs"/>
          <w:rtl/>
        </w:rPr>
        <w:t xml:space="preserve"> הן נתינת ממון והקנאת כסף, והן (</w:t>
      </w:r>
      <w:r w:rsidRPr="006E3ECE">
        <w:rPr>
          <w:rFonts w:hint="cs"/>
          <w:b/>
          <w:bCs/>
          <w:rtl/>
        </w:rPr>
        <w:t>באותה פעולה</w:t>
      </w:r>
      <w:r>
        <w:rPr>
          <w:rFonts w:hint="cs"/>
          <w:rtl/>
        </w:rPr>
        <w:t xml:space="preserve">) קידושין, חלות האיסור. ועל כן מצד קנין ממון יש לשייך להקנאת הכסף את כל הדינים שקשורים ושייכים לדיני ממון, ומצד הקידושין (חלק האיסור שבנתינה) </w:t>
      </w:r>
      <w:r>
        <w:rPr>
          <w:rtl/>
        </w:rPr>
        <w:t>–</w:t>
      </w:r>
      <w:r>
        <w:rPr>
          <w:rFonts w:hint="cs"/>
          <w:rtl/>
        </w:rPr>
        <w:t xml:space="preserve"> יש לשייך הדינים שקשורים לדיני קידושין המיוחד ללא קשר לממון. </w:t>
      </w:r>
      <w:r w:rsidR="003102BB">
        <w:rPr>
          <w:rFonts w:hint="cs"/>
          <w:rtl/>
        </w:rPr>
        <w:t xml:space="preserve">ולפ"ז יוצא </w:t>
      </w:r>
      <w:r>
        <w:rPr>
          <w:rFonts w:hint="cs"/>
          <w:rtl/>
        </w:rPr>
        <w:t xml:space="preserve">נפק"מ, דמתי שמצד דיני ממון חלים הקידושין, ומצד דין קידושין הם לא חלים, הנה אם הממון קדם - יחולו הקידושין, ואם הקידושים </w:t>
      </w:r>
      <w:r w:rsidR="003102BB">
        <w:rPr>
          <w:rFonts w:hint="cs"/>
          <w:rtl/>
        </w:rPr>
        <w:t>קודמין</w:t>
      </w:r>
      <w:r>
        <w:rPr>
          <w:rFonts w:hint="cs"/>
          <w:rtl/>
        </w:rPr>
        <w:t xml:space="preserve"> לא יחולו הקידושין.</w:t>
      </w:r>
      <w:r w:rsidRPr="00BD7AB5">
        <w:rPr>
          <w:rFonts w:cs="Arial"/>
          <w:rtl/>
        </w:rPr>
        <w:t xml:space="preserve"> </w:t>
      </w:r>
    </w:p>
    <w:p w:rsidR="00EB55EE" w:rsidRDefault="00EB55EE" w:rsidP="00EB55EE">
      <w:pPr>
        <w:pStyle w:val="a3"/>
        <w:rPr>
          <w:rtl/>
        </w:rPr>
      </w:pPr>
      <w:r>
        <w:rPr>
          <w:rFonts w:hint="cs"/>
          <w:rtl/>
        </w:rPr>
        <w:t xml:space="preserve">וכדברים האלה ממש י"ל לענינינו, דהדין של סמכא דעתה שונה הוא בדין קידושין מאשר בדיני ממון. והיינו שבדיני ממון הנה מאחר (וכמו שביאר בראשי שערים לעיל) יש פסיקה וקציצת מעות, הרי על אף שיש מקח טעות יכול </w:t>
      </w:r>
      <w:r w:rsidRPr="00547F9E">
        <w:rPr>
          <w:rFonts w:hint="cs"/>
          <w:b/>
          <w:bCs/>
          <w:rtl/>
        </w:rPr>
        <w:t>למחול</w:t>
      </w:r>
      <w:r>
        <w:rPr>
          <w:rFonts w:hint="cs"/>
          <w:rtl/>
        </w:rPr>
        <w:t>. משא"כ מצד דיני קידושין הרי לא שייך לומר כן, דדין מחילה הוא בדיני ממון ולא באיסור.</w:t>
      </w:r>
    </w:p>
    <w:p w:rsidR="00EB55EE" w:rsidRDefault="00EB55EE" w:rsidP="00EB55EE">
      <w:pPr>
        <w:pStyle w:val="a3"/>
        <w:rPr>
          <w:rtl/>
        </w:rPr>
      </w:pPr>
      <w:r>
        <w:rPr>
          <w:rFonts w:hint="cs"/>
          <w:rtl/>
        </w:rPr>
        <w:t>[ויומתק ע"פ מה שנחלקו הסמ"ע והט"ז דלעיל בגדר קנין כסף אם זהו פירעון או כסף ממש. די"ל שמצד ענין הממון הרי שהכסף הוא בגדר פירעון, דמאחר וקצץ נקנה המקח וממון ניתן רק שלא יהיה הפסד למוכר. אכן כל זה שייך בנוגע למקח דוקא (ועד"ז בחלק של הקנין ה</w:t>
      </w:r>
      <w:r>
        <w:rPr>
          <w:rFonts w:hint="cs"/>
          <w:b/>
          <w:bCs/>
          <w:rtl/>
        </w:rPr>
        <w:t xml:space="preserve">ממוני </w:t>
      </w:r>
      <w:r>
        <w:rPr>
          <w:rFonts w:hint="cs"/>
          <w:rtl/>
        </w:rPr>
        <w:t>של האשה) אך באיסור לא שייך לומר ענין ההפסד, ושם הכסף הוא עצמו הקנין (איסור), ורק בנתינת כל הכסף חל האיסור (הקידושין)].</w:t>
      </w:r>
      <w:r>
        <w:rPr>
          <w:rStyle w:val="FootnoteReference"/>
          <w:rtl/>
        </w:rPr>
        <w:footnoteReference w:id="90"/>
      </w:r>
    </w:p>
    <w:p w:rsidR="00EB55EE" w:rsidRDefault="00EB55EE" w:rsidP="00EB55EE">
      <w:pPr>
        <w:pStyle w:val="a3"/>
        <w:rPr>
          <w:rtl/>
        </w:rPr>
      </w:pPr>
      <w:r>
        <w:rPr>
          <w:rFonts w:hint="cs"/>
          <w:rtl/>
        </w:rPr>
        <w:t>ןע"כ, להסוברים שדין הקידושין חל תחילה, ע"כ שוב לא יכול לחזור ולקדש, שהרי מצד דין קידושין צריך לתת את כל הכסף ולא שייך למחול. וזו שיטת התוס'. משא"כ ורש"י (וכן הראב"ד) ס"ל שדין ממון חל ראשון, ומצד דיני ממון הרי שאפשר למחול ככל דיני המקח, וא"כ כך הוא גם בקידושין, ועל כן הדין תלוי בחזרה. (וא"כ שיטת הרמב"ם בזה אינה מוכרחת, ועצ"ע.)</w:t>
      </w:r>
    </w:p>
    <w:p w:rsidR="00EB55EE" w:rsidRDefault="00EB55EE" w:rsidP="00EB55EE">
      <w:pPr>
        <w:pStyle w:val="a3"/>
        <w:rPr>
          <w:rtl/>
        </w:rPr>
      </w:pPr>
      <w:r>
        <w:rPr>
          <w:rFonts w:hint="cs"/>
          <w:rtl/>
        </w:rPr>
        <w:t xml:space="preserve">ועפ"ז יתורצו דברי הרא"ש, דעל אף שס"ל דהתוס' שהקידושין ראשונים, וע"כ כתב שישלים מדין תנאי </w:t>
      </w:r>
      <w:r>
        <w:rPr>
          <w:rFonts w:hint="cs"/>
          <w:b/>
          <w:bCs/>
          <w:rtl/>
        </w:rPr>
        <w:t>ולא מדין קציצת המעות</w:t>
      </w:r>
      <w:r>
        <w:rPr>
          <w:rFonts w:hint="cs"/>
          <w:rtl/>
        </w:rPr>
        <w:t xml:space="preserve"> שהרי לדעתו דין קידושין חל ראשון </w:t>
      </w:r>
      <w:r>
        <w:rPr>
          <w:rtl/>
        </w:rPr>
        <w:lastRenderedPageBreak/>
        <w:t>–</w:t>
      </w:r>
      <w:r>
        <w:rPr>
          <w:rFonts w:hint="cs"/>
          <w:rtl/>
        </w:rPr>
        <w:t xml:space="preserve"> מ"מ לעולם יש כאן גם שוויות (מצד הקנין הממוני של האשה), ולכן במקרה של המוחל יצטרך לשלם שו"פ</w:t>
      </w:r>
      <w:r>
        <w:rPr>
          <w:rStyle w:val="FootnoteReference"/>
          <w:rtl/>
        </w:rPr>
        <w:footnoteReference w:id="91"/>
      </w:r>
      <w:r>
        <w:rPr>
          <w:rFonts w:hint="cs"/>
          <w:rtl/>
        </w:rPr>
        <w:t>.</w:t>
      </w:r>
    </w:p>
    <w:p w:rsidR="00EB55EE" w:rsidRDefault="00EB55EE" w:rsidP="00EB55EE">
      <w:pPr>
        <w:tabs>
          <w:tab w:val="left" w:pos="2171"/>
          <w:tab w:val="center" w:pos="3096"/>
        </w:tabs>
        <w:bidi/>
        <w:spacing w:after="100" w:line="360" w:lineRule="auto"/>
        <w:ind w:firstLine="288"/>
        <w:jc w:val="center"/>
        <w:rPr>
          <w:rFonts w:ascii="Nymphette" w:eastAsia="Times New Roman" w:hAnsi="Nymphette" w:cs="Nymphette"/>
          <w:sz w:val="44"/>
          <w:szCs w:val="44"/>
          <w:rtl/>
        </w:rPr>
      </w:pPr>
      <w:r w:rsidRPr="00560BFB">
        <w:rPr>
          <w:rFonts w:ascii="Nymphette" w:eastAsia="Times New Roman" w:hAnsi="Nymphette" w:cs="Nymphette"/>
          <w:sz w:val="44"/>
          <w:szCs w:val="44"/>
        </w:rPr>
        <w:t>g</w:t>
      </w:r>
    </w:p>
    <w:p w:rsidR="00F01636" w:rsidRPr="00427F31" w:rsidRDefault="00F01636" w:rsidP="00C86A5A">
      <w:pPr>
        <w:pStyle w:val="a0"/>
      </w:pPr>
      <w:bookmarkStart w:id="143" w:name="_Toc31602277"/>
      <w:r w:rsidRPr="00427F31">
        <w:rPr>
          <w:rtl/>
        </w:rPr>
        <w:t>הלכ</w:t>
      </w:r>
      <w:r>
        <w:rPr>
          <w:rFonts w:hint="cs"/>
          <w:rtl/>
        </w:rPr>
        <w:t>תא</w:t>
      </w:r>
      <w:r w:rsidRPr="00427F31">
        <w:rPr>
          <w:rtl/>
        </w:rPr>
        <w:t xml:space="preserve"> כרב באיסורי וכשמואל בממוני</w:t>
      </w:r>
      <w:r>
        <w:rPr>
          <w:rStyle w:val="FootnoteReference"/>
          <w:rFonts w:cs="FrankRuehl"/>
          <w:sz w:val="25"/>
          <w:szCs w:val="25"/>
        </w:rPr>
        <w:footnoteReference w:customMarkFollows="1" w:id="92"/>
        <w:t>*</w:t>
      </w:r>
      <w:bookmarkEnd w:id="143"/>
    </w:p>
    <w:p w:rsidR="00F01636" w:rsidRDefault="00F01636" w:rsidP="00C11D6C">
      <w:pPr>
        <w:pStyle w:val="a"/>
        <w:rPr>
          <w:rtl/>
        </w:rPr>
      </w:pPr>
      <w:bookmarkStart w:id="144" w:name="_Toc31602278"/>
      <w:r>
        <w:rPr>
          <w:rFonts w:hint="cs"/>
          <w:rtl/>
        </w:rPr>
        <w:t>הרב לוי לברטוב</w:t>
      </w:r>
      <w:bookmarkEnd w:id="144"/>
    </w:p>
    <w:p w:rsidR="00F01636" w:rsidRPr="00F01636" w:rsidRDefault="00F01636" w:rsidP="00F01636">
      <w:pPr>
        <w:pStyle w:val="a1"/>
      </w:pPr>
      <w:r w:rsidRPr="00C60FEE">
        <w:rPr>
          <w:rtl/>
        </w:rPr>
        <w:t>'כולל מנחם' שע"י מזכירות כ"ק אדמו"ר</w:t>
      </w:r>
    </w:p>
    <w:p w:rsidR="00F01636" w:rsidRPr="00427F31" w:rsidRDefault="00F01636" w:rsidP="00F01636">
      <w:pPr>
        <w:pStyle w:val="11"/>
        <w:bidi/>
        <w:rPr>
          <w:rtl/>
        </w:rPr>
      </w:pPr>
      <w:r>
        <w:rPr>
          <w:rFonts w:hint="cs"/>
          <w:rtl/>
        </w:rPr>
        <w:t>א</w:t>
      </w:r>
    </w:p>
    <w:p w:rsidR="00F01636" w:rsidRPr="00427F31" w:rsidRDefault="00F01636" w:rsidP="00F01636">
      <w:pPr>
        <w:pStyle w:val="a3"/>
      </w:pPr>
      <w:r w:rsidRPr="00427F31">
        <w:rPr>
          <w:rtl/>
        </w:rPr>
        <w:t>בשו"ת צ"צ חו"מ ס"ו מבאר באריכות</w:t>
      </w:r>
      <w:r>
        <w:rPr>
          <w:rtl/>
        </w:rPr>
        <w:t xml:space="preserve"> שלאחרי שקובעים חזקה בנוגע לעני</w:t>
      </w:r>
      <w:r w:rsidRPr="00427F31">
        <w:rPr>
          <w:rtl/>
        </w:rPr>
        <w:t xml:space="preserve">ן </w:t>
      </w:r>
      <w:r>
        <w:rPr>
          <w:rFonts w:hint="cs"/>
          <w:rtl/>
        </w:rPr>
        <w:t>מסויים</w:t>
      </w:r>
      <w:r w:rsidRPr="00427F31">
        <w:rPr>
          <w:rtl/>
        </w:rPr>
        <w:t>, דבר זה קובע גם לשאר ענינים שנובע</w:t>
      </w:r>
      <w:r>
        <w:rPr>
          <w:rFonts w:hint="cs"/>
          <w:rtl/>
        </w:rPr>
        <w:t>ים</w:t>
      </w:r>
      <w:r w:rsidRPr="00427F31">
        <w:rPr>
          <w:rtl/>
        </w:rPr>
        <w:t xml:space="preserve"> ממנו, אף שבעצם חזקה זו לא ה</w:t>
      </w:r>
      <w:r>
        <w:rPr>
          <w:rFonts w:hint="cs"/>
          <w:rtl/>
        </w:rPr>
        <w:t>י'</w:t>
      </w:r>
      <w:r w:rsidRPr="00427F31">
        <w:rPr>
          <w:rtl/>
        </w:rPr>
        <w:t xml:space="preserve"> די בנוגע לענינים אלו. </w:t>
      </w:r>
    </w:p>
    <w:p w:rsidR="00F01636" w:rsidRPr="00427F31" w:rsidRDefault="00F01636" w:rsidP="00F01636">
      <w:pPr>
        <w:pStyle w:val="a3"/>
      </w:pPr>
      <w:r w:rsidRPr="00427F31">
        <w:rPr>
          <w:rtl/>
        </w:rPr>
        <w:t>ולדוגמא: שני כיתי עדים המכחיש</w:t>
      </w:r>
      <w:r>
        <w:rPr>
          <w:rFonts w:hint="cs"/>
          <w:rtl/>
        </w:rPr>
        <w:t>ות זו את זו</w:t>
      </w:r>
      <w:r w:rsidRPr="00427F31">
        <w:rPr>
          <w:rtl/>
        </w:rPr>
        <w:t xml:space="preserve"> כשרים להעיד בבית דין למחרת, ומוציאים ממון על פיהם. ואף שלכאורה א' מהכיתים העידו עדות שקר, מעמידים אותם על חזקתם שיש להם חזקת כשרות. והגם שיש לטעון לכאורה שהבעלים יש להם חזקת ממון, ולמה אלימתא חזקת כשרות דהעדים מהחזקת ממון בעלים? אלא שחזקת </w:t>
      </w:r>
      <w:r>
        <w:rPr>
          <w:rFonts w:hint="cs"/>
          <w:rtl/>
        </w:rPr>
        <w:t>ה</w:t>
      </w:r>
      <w:r w:rsidRPr="00427F31">
        <w:rPr>
          <w:rtl/>
        </w:rPr>
        <w:t>כשרות של העדים קובע שהם כשרים (לגבי דינים אחרים, כמו שבועה וכה"ג), ומשנקבע שהם כשרים הוו כשרים</w:t>
      </w:r>
      <w:r>
        <w:rPr>
          <w:rtl/>
        </w:rPr>
        <w:t xml:space="preserve"> לכל דבר, אפילו במקום שיש חזקה </w:t>
      </w:r>
      <w:r w:rsidRPr="00427F31">
        <w:rPr>
          <w:rtl/>
        </w:rPr>
        <w:t>נגד</w:t>
      </w:r>
      <w:r>
        <w:rPr>
          <w:rFonts w:hint="cs"/>
          <w:rtl/>
        </w:rPr>
        <w:t>ם</w:t>
      </w:r>
      <w:r w:rsidRPr="00427F31">
        <w:rPr>
          <w:rtl/>
        </w:rPr>
        <w:t xml:space="preserve">.  </w:t>
      </w:r>
    </w:p>
    <w:p w:rsidR="00F01636" w:rsidRPr="00427F31" w:rsidRDefault="00F01636" w:rsidP="00F01636">
      <w:pPr>
        <w:pStyle w:val="a3"/>
      </w:pPr>
      <w:r w:rsidRPr="00427F31">
        <w:rPr>
          <w:rtl/>
        </w:rPr>
        <w:t>ובהמשך דבריו מביא כמה דוגמאות לענין זה (מ</w:t>
      </w:r>
      <w:r>
        <w:rPr>
          <w:rFonts w:hint="cs"/>
          <w:rtl/>
        </w:rPr>
        <w:t>כך</w:t>
      </w:r>
      <w:r w:rsidRPr="00427F31">
        <w:rPr>
          <w:rtl/>
        </w:rPr>
        <w:t xml:space="preserve"> שדנים את האדם לפי מעשיו דעתה, </w:t>
      </w:r>
      <w:r>
        <w:rPr>
          <w:rFonts w:hint="cs"/>
          <w:rtl/>
        </w:rPr>
        <w:t>ומכך</w:t>
      </w:r>
      <w:r w:rsidRPr="00427F31">
        <w:rPr>
          <w:rtl/>
        </w:rPr>
        <w:t xml:space="preserve"> שמחיצה לשבת נעשית מחיצה לסוכה), ואח"כ מביא עוד דוגמא, וז"ל:</w:t>
      </w:r>
    </w:p>
    <w:p w:rsidR="00F01636" w:rsidRPr="00427F31" w:rsidRDefault="00F01636" w:rsidP="00F01636">
      <w:pPr>
        <w:pStyle w:val="a3"/>
        <w:rPr>
          <w:b/>
        </w:rPr>
      </w:pPr>
      <w:r>
        <w:rPr>
          <w:rFonts w:hint="cs"/>
          <w:b/>
          <w:rtl/>
        </w:rPr>
        <w:t>"</w:t>
      </w:r>
      <w:r w:rsidRPr="00427F31">
        <w:rPr>
          <w:b/>
          <w:rtl/>
        </w:rPr>
        <w:t>כיוצא בדבר י״ל ברא״ש פ״ד דב״ק סי׳ ד׳ שהלכה כרב.</w:t>
      </w:r>
      <w:r w:rsidRPr="00427F31">
        <w:rPr>
          <w:rFonts w:ascii="Times New Roman" w:hAnsi="Times New Roman" w:cs="Times New Roman" w:hint="cs"/>
          <w:b/>
          <w:rtl/>
        </w:rPr>
        <w:t>‏</w:t>
      </w:r>
      <w:r w:rsidRPr="00427F31">
        <w:rPr>
          <w:b/>
          <w:rtl/>
        </w:rPr>
        <w:t xml:space="preserve"> </w:t>
      </w:r>
      <w:r w:rsidRPr="00427F31">
        <w:rPr>
          <w:rFonts w:hint="cs"/>
          <w:b/>
          <w:rtl/>
        </w:rPr>
        <w:t>לפי</w:t>
      </w:r>
      <w:r w:rsidRPr="00427F31">
        <w:rPr>
          <w:b/>
          <w:rtl/>
        </w:rPr>
        <w:t xml:space="preserve"> </w:t>
      </w:r>
      <w:r w:rsidRPr="00427F31">
        <w:rPr>
          <w:rFonts w:hint="cs"/>
          <w:b/>
          <w:rtl/>
        </w:rPr>
        <w:t>שנחלקו</w:t>
      </w:r>
      <w:r w:rsidRPr="00427F31">
        <w:rPr>
          <w:b/>
          <w:rtl/>
        </w:rPr>
        <w:t xml:space="preserve"> </w:t>
      </w:r>
      <w:r w:rsidRPr="00427F31">
        <w:rPr>
          <w:rFonts w:hint="cs"/>
          <w:b/>
          <w:rtl/>
        </w:rPr>
        <w:t>בווסתות</w:t>
      </w:r>
      <w:r w:rsidRPr="00427F31">
        <w:rPr>
          <w:b/>
          <w:rtl/>
        </w:rPr>
        <w:t>.</w:t>
      </w:r>
      <w:r w:rsidRPr="00427F31">
        <w:rPr>
          <w:rFonts w:ascii="Times New Roman" w:hAnsi="Times New Roman" w:cs="Times New Roman" w:hint="cs"/>
          <w:b/>
          <w:rtl/>
        </w:rPr>
        <w:t>‏</w:t>
      </w:r>
      <w:r w:rsidRPr="00427F31">
        <w:rPr>
          <w:b/>
          <w:rtl/>
        </w:rPr>
        <w:t xml:space="preserve"> </w:t>
      </w:r>
      <w:r w:rsidRPr="00427F31">
        <w:rPr>
          <w:rFonts w:hint="cs"/>
          <w:b/>
          <w:rtl/>
        </w:rPr>
        <w:t>וכיון</w:t>
      </w:r>
      <w:r w:rsidRPr="00427F31">
        <w:rPr>
          <w:b/>
          <w:rtl/>
        </w:rPr>
        <w:t xml:space="preserve"> </w:t>
      </w:r>
      <w:r w:rsidRPr="00427F31">
        <w:rPr>
          <w:rFonts w:hint="cs"/>
          <w:b/>
          <w:rtl/>
        </w:rPr>
        <w:t>דבשם</w:t>
      </w:r>
      <w:r w:rsidRPr="00427F31">
        <w:rPr>
          <w:b/>
          <w:rtl/>
        </w:rPr>
        <w:t xml:space="preserve"> </w:t>
      </w:r>
      <w:r w:rsidRPr="00427F31">
        <w:rPr>
          <w:rFonts w:hint="cs"/>
          <w:b/>
          <w:rtl/>
        </w:rPr>
        <w:t>איפסקא</w:t>
      </w:r>
      <w:r w:rsidRPr="00427F31">
        <w:rPr>
          <w:b/>
          <w:rtl/>
        </w:rPr>
        <w:t xml:space="preserve"> </w:t>
      </w:r>
      <w:r w:rsidRPr="00427F31">
        <w:rPr>
          <w:rFonts w:hint="cs"/>
          <w:b/>
          <w:rtl/>
        </w:rPr>
        <w:t>הלכה</w:t>
      </w:r>
      <w:r w:rsidRPr="00427F31">
        <w:rPr>
          <w:b/>
          <w:rtl/>
        </w:rPr>
        <w:t xml:space="preserve"> </w:t>
      </w:r>
      <w:r w:rsidRPr="00427F31">
        <w:rPr>
          <w:rFonts w:hint="cs"/>
          <w:b/>
          <w:rtl/>
        </w:rPr>
        <w:t>כרב</w:t>
      </w:r>
      <w:r w:rsidRPr="00427F31">
        <w:rPr>
          <w:b/>
          <w:rtl/>
        </w:rPr>
        <w:t xml:space="preserve"> </w:t>
      </w:r>
      <w:r w:rsidRPr="00427F31">
        <w:rPr>
          <w:rFonts w:hint="cs"/>
          <w:b/>
          <w:rtl/>
        </w:rPr>
        <w:t>ויש</w:t>
      </w:r>
      <w:r w:rsidRPr="00427F31">
        <w:rPr>
          <w:b/>
          <w:rtl/>
        </w:rPr>
        <w:t xml:space="preserve"> </w:t>
      </w:r>
      <w:r w:rsidRPr="00427F31">
        <w:rPr>
          <w:rFonts w:hint="cs"/>
          <w:b/>
          <w:rtl/>
        </w:rPr>
        <w:t>לדון</w:t>
      </w:r>
      <w:r w:rsidRPr="00427F31">
        <w:rPr>
          <w:b/>
          <w:rtl/>
        </w:rPr>
        <w:t xml:space="preserve"> </w:t>
      </w:r>
      <w:r w:rsidRPr="00427F31">
        <w:rPr>
          <w:rFonts w:hint="cs"/>
          <w:b/>
          <w:rtl/>
        </w:rPr>
        <w:t>גם</w:t>
      </w:r>
      <w:r w:rsidRPr="00427F31">
        <w:rPr>
          <w:b/>
          <w:rtl/>
        </w:rPr>
        <w:t xml:space="preserve"> </w:t>
      </w:r>
      <w:r w:rsidRPr="00427F31">
        <w:rPr>
          <w:rFonts w:hint="cs"/>
          <w:b/>
          <w:rtl/>
        </w:rPr>
        <w:t>בשור</w:t>
      </w:r>
      <w:r w:rsidRPr="00427F31">
        <w:rPr>
          <w:b/>
          <w:rtl/>
        </w:rPr>
        <w:t xml:space="preserve"> </w:t>
      </w:r>
      <w:r w:rsidRPr="00427F31">
        <w:rPr>
          <w:rFonts w:hint="cs"/>
          <w:b/>
          <w:rtl/>
        </w:rPr>
        <w:t>המועד</w:t>
      </w:r>
      <w:r w:rsidRPr="00427F31">
        <w:rPr>
          <w:b/>
          <w:rtl/>
        </w:rPr>
        <w:t xml:space="preserve"> </w:t>
      </w:r>
      <w:r w:rsidRPr="00427F31">
        <w:rPr>
          <w:rFonts w:hint="cs"/>
          <w:b/>
          <w:rtl/>
        </w:rPr>
        <w:t>כן</w:t>
      </w:r>
      <w:r w:rsidRPr="00427F31">
        <w:rPr>
          <w:b/>
          <w:rtl/>
        </w:rPr>
        <w:t>.</w:t>
      </w:r>
      <w:r w:rsidRPr="00427F31">
        <w:rPr>
          <w:rFonts w:ascii="Times New Roman" w:hAnsi="Times New Roman" w:cs="Times New Roman" w:hint="cs"/>
          <w:b/>
          <w:rtl/>
        </w:rPr>
        <w:t>‏</w:t>
      </w:r>
      <w:r w:rsidRPr="00427F31">
        <w:rPr>
          <w:b/>
          <w:rtl/>
        </w:rPr>
        <w:t xml:space="preserve"> </w:t>
      </w:r>
      <w:r w:rsidRPr="00427F31">
        <w:rPr>
          <w:rFonts w:hint="cs"/>
          <w:b/>
          <w:rtl/>
        </w:rPr>
        <w:t>אם</w:t>
      </w:r>
      <w:r w:rsidRPr="00427F31">
        <w:rPr>
          <w:b/>
          <w:rtl/>
        </w:rPr>
        <w:t xml:space="preserve"> </w:t>
      </w:r>
      <w:r w:rsidRPr="00427F31">
        <w:rPr>
          <w:rFonts w:hint="cs"/>
          <w:b/>
          <w:rtl/>
        </w:rPr>
        <w:t>שבכאן</w:t>
      </w:r>
      <w:r w:rsidRPr="00427F31">
        <w:rPr>
          <w:b/>
          <w:rtl/>
        </w:rPr>
        <w:t xml:space="preserve"> </w:t>
      </w:r>
      <w:r w:rsidRPr="00427F31">
        <w:rPr>
          <w:rFonts w:hint="cs"/>
          <w:b/>
          <w:rtl/>
        </w:rPr>
        <w:t>הי׳</w:t>
      </w:r>
      <w:r w:rsidRPr="00427F31">
        <w:rPr>
          <w:b/>
          <w:rtl/>
        </w:rPr>
        <w:t xml:space="preserve"> </w:t>
      </w:r>
      <w:r w:rsidRPr="00427F31">
        <w:rPr>
          <w:rFonts w:hint="cs"/>
          <w:b/>
          <w:rtl/>
        </w:rPr>
        <w:t>הלכה</w:t>
      </w:r>
      <w:r w:rsidRPr="00427F31">
        <w:rPr>
          <w:b/>
          <w:rtl/>
        </w:rPr>
        <w:t xml:space="preserve"> </w:t>
      </w:r>
      <w:r w:rsidRPr="00427F31">
        <w:rPr>
          <w:rFonts w:hint="cs"/>
          <w:b/>
          <w:rtl/>
        </w:rPr>
        <w:t>כשמואל</w:t>
      </w:r>
      <w:r w:rsidRPr="00427F31">
        <w:rPr>
          <w:b/>
          <w:rtl/>
        </w:rPr>
        <w:t xml:space="preserve"> </w:t>
      </w:r>
      <w:r w:rsidRPr="00427F31">
        <w:rPr>
          <w:rFonts w:hint="cs"/>
          <w:b/>
          <w:rtl/>
        </w:rPr>
        <w:t>וכו׳</w:t>
      </w:r>
      <w:r w:rsidRPr="00427F31">
        <w:rPr>
          <w:b/>
          <w:rtl/>
        </w:rPr>
        <w:t>.</w:t>
      </w:r>
      <w:r w:rsidRPr="00427F31">
        <w:rPr>
          <w:rFonts w:ascii="Times New Roman" w:hAnsi="Times New Roman" w:cs="Times New Roman" w:hint="cs"/>
          <w:b/>
          <w:rtl/>
        </w:rPr>
        <w:t>‏</w:t>
      </w:r>
      <w:r w:rsidRPr="00427F31">
        <w:rPr>
          <w:b/>
          <w:rtl/>
        </w:rPr>
        <w:t xml:space="preserve"> </w:t>
      </w:r>
      <w:r w:rsidRPr="00427F31">
        <w:rPr>
          <w:rFonts w:hint="cs"/>
          <w:b/>
          <w:rtl/>
        </w:rPr>
        <w:t>ומ״ש</w:t>
      </w:r>
      <w:r w:rsidRPr="00427F31">
        <w:rPr>
          <w:b/>
          <w:rtl/>
        </w:rPr>
        <w:t xml:space="preserve"> </w:t>
      </w:r>
      <w:r w:rsidRPr="00427F31">
        <w:rPr>
          <w:rFonts w:hint="cs"/>
          <w:b/>
          <w:rtl/>
        </w:rPr>
        <w:t>הרא״</w:t>
      </w:r>
      <w:r>
        <w:rPr>
          <w:b/>
          <w:rtl/>
        </w:rPr>
        <w:t>ש רגיל צ״ע.</w:t>
      </w:r>
      <w:r>
        <w:rPr>
          <w:rFonts w:ascii="Times New Roman" w:hAnsi="Times New Roman" w:cs="Times New Roman" w:hint="cs"/>
          <w:b/>
          <w:rtl/>
        </w:rPr>
        <w:t>‏</w:t>
      </w:r>
      <w:r>
        <w:rPr>
          <w:b/>
          <w:rtl/>
        </w:rPr>
        <w:t xml:space="preserve"> </w:t>
      </w:r>
      <w:r>
        <w:rPr>
          <w:rFonts w:hint="cs"/>
          <w:b/>
          <w:rtl/>
        </w:rPr>
        <w:t>כי</w:t>
      </w:r>
      <w:r>
        <w:rPr>
          <w:b/>
          <w:rtl/>
        </w:rPr>
        <w:t xml:space="preserve"> </w:t>
      </w:r>
      <w:r>
        <w:rPr>
          <w:rFonts w:hint="cs"/>
          <w:b/>
          <w:rtl/>
        </w:rPr>
        <w:t>אלו</w:t>
      </w:r>
      <w:r>
        <w:rPr>
          <w:b/>
          <w:rtl/>
        </w:rPr>
        <w:t xml:space="preserve"> </w:t>
      </w:r>
      <w:r>
        <w:rPr>
          <w:rFonts w:hint="cs"/>
          <w:b/>
          <w:rtl/>
        </w:rPr>
        <w:t>ואלו</w:t>
      </w:r>
      <w:r>
        <w:rPr>
          <w:b/>
          <w:rtl/>
        </w:rPr>
        <w:t xml:space="preserve"> </w:t>
      </w:r>
      <w:r>
        <w:rPr>
          <w:rFonts w:hint="cs"/>
          <w:b/>
          <w:rtl/>
        </w:rPr>
        <w:t>דא׳</w:t>
      </w:r>
      <w:r>
        <w:rPr>
          <w:b/>
          <w:rtl/>
        </w:rPr>
        <w:t>׳ח</w:t>
      </w:r>
      <w:r>
        <w:rPr>
          <w:rFonts w:hint="cs"/>
          <w:b/>
          <w:rtl/>
        </w:rPr>
        <w:t>". עכ"ל.</w:t>
      </w:r>
    </w:p>
    <w:p w:rsidR="00F01636" w:rsidRPr="00427F31" w:rsidRDefault="00F01636" w:rsidP="00F01636">
      <w:pPr>
        <w:pStyle w:val="a3"/>
        <w:rPr>
          <w:b/>
        </w:rPr>
      </w:pPr>
      <w:r w:rsidRPr="00427F31">
        <w:rPr>
          <w:rtl/>
        </w:rPr>
        <w:t xml:space="preserve">וז"ל הרא"ש שם: </w:t>
      </w:r>
      <w:r>
        <w:rPr>
          <w:rFonts w:hint="cs"/>
          <w:rtl/>
        </w:rPr>
        <w:t>"</w:t>
      </w:r>
      <w:r w:rsidRPr="00427F31">
        <w:rPr>
          <w:b/>
          <w:rtl/>
        </w:rPr>
        <w:t xml:space="preserve">שור שנגח יום ט"ו בחדש זה וששה עשר בחדש זה וי"ז בחדש זה. פלוגתא דרב ושמואל דפליגי בכה"ג בקביעות וסתות. דאיתמר ראתה חמשה עשר </w:t>
      </w:r>
      <w:r w:rsidRPr="00427F31">
        <w:rPr>
          <w:b/>
          <w:rtl/>
        </w:rPr>
        <w:lastRenderedPageBreak/>
        <w:t>בחדש זה וששה עשר בחדש זה וי"ז בחדש זה. רב אמר קבעה לה וסת לדילוג. ושמואל אמר עד שתשלש בדילוג</w:t>
      </w:r>
      <w:r>
        <w:rPr>
          <w:rFonts w:hint="cs"/>
          <w:b/>
          <w:rtl/>
        </w:rPr>
        <w:t xml:space="preserve"> </w:t>
      </w:r>
      <w:r w:rsidRPr="00427F31">
        <w:rPr>
          <w:b/>
          <w:rtl/>
        </w:rPr>
        <w:t>.</w:t>
      </w:r>
      <w:r>
        <w:rPr>
          <w:rFonts w:hint="cs"/>
          <w:b/>
          <w:rtl/>
        </w:rPr>
        <w:t xml:space="preserve"> </w:t>
      </w:r>
      <w:r w:rsidRPr="00427F31">
        <w:rPr>
          <w:b/>
          <w:rtl/>
        </w:rPr>
        <w:t>.</w:t>
      </w:r>
      <w:r>
        <w:rPr>
          <w:rFonts w:hint="cs"/>
          <w:b/>
          <w:rtl/>
        </w:rPr>
        <w:t xml:space="preserve"> </w:t>
      </w:r>
      <w:r w:rsidRPr="00427F31">
        <w:rPr>
          <w:b/>
          <w:rtl/>
        </w:rPr>
        <w:t>ועיקר פלוגתייהו בוסתות והלכתא כרב באיסורין. ויש מן הגדולים שאומרים דכיון שלא נחלקו בנגיחות אלא שהספר מדקדק מחלוקת זה מתוך אותו מחלוקת שנחלקו בוסתות ובעיקר פלוגתייהו הלכתא כרב ה"נ הלכתא כרב וכן דעתי נוטה דמאיזה טעם עשו חכמי הגמרא כלל זה לפסוק הלכה כשמואל בדיני וכרב באיסורי בכל מקום. לפי שידעו ששמואל ה</w:t>
      </w:r>
      <w:r>
        <w:rPr>
          <w:rFonts w:hint="cs"/>
          <w:rtl/>
        </w:rPr>
        <w:t xml:space="preserve">י' </w:t>
      </w:r>
      <w:r w:rsidRPr="00427F31">
        <w:rPr>
          <w:b/>
          <w:rtl/>
        </w:rPr>
        <w:t>רגיל תמיד לפסוק דינין ולכך ה</w:t>
      </w:r>
      <w:r>
        <w:rPr>
          <w:rFonts w:hint="cs"/>
          <w:rtl/>
        </w:rPr>
        <w:t xml:space="preserve">י' </w:t>
      </w:r>
      <w:r w:rsidRPr="00427F31">
        <w:rPr>
          <w:b/>
          <w:rtl/>
        </w:rPr>
        <w:t>מדקדק בהן ויורד לעומקן ומשכיל על כל דבר אמת. וכן רב ה</w:t>
      </w:r>
      <w:r>
        <w:rPr>
          <w:rFonts w:hint="cs"/>
          <w:rtl/>
        </w:rPr>
        <w:t xml:space="preserve">י' </w:t>
      </w:r>
      <w:r w:rsidRPr="00427F31">
        <w:rPr>
          <w:b/>
          <w:rtl/>
        </w:rPr>
        <w:t>רגיל לדקדק בהוראת איסור והיתר לכך סמכו על הוראותיו לעניני איסור והיתר. וכיון שנחלקו בוסתות. ונגיחות ווסתות טעם אחד להם על כן סמכינן אדרב בתרוייהו. וכן אם נחלקו בנגיחות ולא בווסתות הוה סמכינן אדשמואל בתרוייהו</w:t>
      </w:r>
      <w:r>
        <w:rPr>
          <w:rFonts w:hint="cs"/>
          <w:b/>
          <w:rtl/>
        </w:rPr>
        <w:t>". עכ"ל.</w:t>
      </w:r>
    </w:p>
    <w:p w:rsidR="00F01636" w:rsidRPr="00427F31" w:rsidRDefault="00F01636" w:rsidP="00F01636">
      <w:pPr>
        <w:pStyle w:val="a3"/>
        <w:rPr>
          <w:b/>
        </w:rPr>
      </w:pPr>
      <w:r w:rsidRPr="00427F31">
        <w:rPr>
          <w:rtl/>
        </w:rPr>
        <w:t>ומביאו הצ"צ כדוגמא להנידון</w:t>
      </w:r>
      <w:r>
        <w:rPr>
          <w:rFonts w:hint="cs"/>
          <w:rtl/>
        </w:rPr>
        <w:t>,</w:t>
      </w:r>
      <w:r w:rsidRPr="00427F31">
        <w:rPr>
          <w:rtl/>
        </w:rPr>
        <w:t xml:space="preserve"> שמבאר</w:t>
      </w:r>
      <w:r>
        <w:rPr>
          <w:rtl/>
        </w:rPr>
        <w:t xml:space="preserve"> שאף שמצד דיני שור </w:t>
      </w:r>
      <w:r w:rsidRPr="00427F31">
        <w:rPr>
          <w:rtl/>
        </w:rPr>
        <w:t xml:space="preserve">מועד היו צריכים לפסוק כשמואל שהלכה כוותי' בדיני, </w:t>
      </w:r>
      <w:r>
        <w:rPr>
          <w:rFonts w:hint="cs"/>
          <w:rtl/>
        </w:rPr>
        <w:t>מ"מ</w:t>
      </w:r>
      <w:r w:rsidRPr="00427F31">
        <w:rPr>
          <w:rtl/>
        </w:rPr>
        <w:t xml:space="preserve"> היות דבדיני וסתות "איפסקא הלכה כרב", פסקינן כוותי'.</w:t>
      </w:r>
      <w:r>
        <w:rPr>
          <w:rFonts w:hint="cs"/>
          <w:rtl/>
        </w:rPr>
        <w:t xml:space="preserve"> </w:t>
      </w:r>
      <w:r w:rsidRPr="00427F31">
        <w:rPr>
          <w:rtl/>
        </w:rPr>
        <w:t>אלא שמסיים "</w:t>
      </w:r>
      <w:r w:rsidRPr="00427F31">
        <w:rPr>
          <w:b/>
          <w:rtl/>
        </w:rPr>
        <w:t>ו</w:t>
      </w:r>
      <w:r>
        <w:rPr>
          <w:rFonts w:hint="cs"/>
          <w:b/>
          <w:rtl/>
        </w:rPr>
        <w:t>מ</w:t>
      </w:r>
      <w:r w:rsidRPr="00427F31">
        <w:rPr>
          <w:b/>
          <w:rtl/>
        </w:rPr>
        <w:t>״ש הרא״ש רגיל צ״ע</w:t>
      </w:r>
      <w:r>
        <w:rPr>
          <w:rFonts w:hint="cs"/>
          <w:b/>
          <w:rtl/>
        </w:rPr>
        <w:t>,</w:t>
      </w:r>
      <w:r w:rsidRPr="00427F31">
        <w:rPr>
          <w:rFonts w:ascii="Times New Roman" w:hAnsi="Times New Roman" w:cs="Times New Roman" w:hint="cs"/>
          <w:b/>
          <w:rtl/>
        </w:rPr>
        <w:t>‏</w:t>
      </w:r>
      <w:r w:rsidRPr="00427F31">
        <w:rPr>
          <w:b/>
          <w:rtl/>
        </w:rPr>
        <w:t xml:space="preserve"> </w:t>
      </w:r>
      <w:r w:rsidRPr="00427F31">
        <w:rPr>
          <w:rFonts w:hint="cs"/>
          <w:b/>
          <w:rtl/>
        </w:rPr>
        <w:t>כי</w:t>
      </w:r>
      <w:r w:rsidRPr="00427F31">
        <w:rPr>
          <w:b/>
          <w:rtl/>
        </w:rPr>
        <w:t xml:space="preserve"> </w:t>
      </w:r>
      <w:r w:rsidRPr="00427F31">
        <w:rPr>
          <w:rFonts w:hint="cs"/>
          <w:b/>
          <w:rtl/>
        </w:rPr>
        <w:t>אלו</w:t>
      </w:r>
      <w:r w:rsidRPr="00427F31">
        <w:rPr>
          <w:b/>
          <w:rtl/>
        </w:rPr>
        <w:t xml:space="preserve"> </w:t>
      </w:r>
      <w:r w:rsidRPr="00427F31">
        <w:rPr>
          <w:rFonts w:hint="cs"/>
          <w:b/>
          <w:rtl/>
        </w:rPr>
        <w:t>ואלו</w:t>
      </w:r>
      <w:r w:rsidRPr="00427F31">
        <w:rPr>
          <w:b/>
          <w:rtl/>
        </w:rPr>
        <w:t xml:space="preserve"> </w:t>
      </w:r>
      <w:r w:rsidRPr="00427F31">
        <w:rPr>
          <w:rFonts w:hint="cs"/>
          <w:b/>
          <w:rtl/>
        </w:rPr>
        <w:t>דא׳׳ח</w:t>
      </w:r>
      <w:r w:rsidRPr="00427F31">
        <w:rPr>
          <w:b/>
          <w:rtl/>
        </w:rPr>
        <w:t>".</w:t>
      </w:r>
    </w:p>
    <w:p w:rsidR="00F01636" w:rsidRPr="00427F31" w:rsidRDefault="00F01636" w:rsidP="00F01636">
      <w:pPr>
        <w:pStyle w:val="a3"/>
      </w:pPr>
      <w:r w:rsidRPr="00427F31">
        <w:rPr>
          <w:rtl/>
        </w:rPr>
        <w:t>ולכאורה כוונתו</w:t>
      </w:r>
      <w:r>
        <w:rPr>
          <w:rFonts w:hint="cs"/>
          <w:rtl/>
        </w:rPr>
        <w:t xml:space="preserve"> בזה</w:t>
      </w:r>
      <w:r w:rsidRPr="00427F31">
        <w:rPr>
          <w:rtl/>
        </w:rPr>
        <w:t xml:space="preserve">, שצ"ע איך אפשר לומר שפוסקים כרב או כשמואל מפני שהיו רגילים ומדקדקים בענינים אלו, שהרי אלו ואלו דברי אלקים חיים, ובודאי </w:t>
      </w:r>
      <w:r>
        <w:rPr>
          <w:rtl/>
        </w:rPr>
        <w:t>שניהם אמרו דברי אמת</w:t>
      </w:r>
      <w:r>
        <w:rPr>
          <w:rFonts w:hint="cs"/>
          <w:rtl/>
        </w:rPr>
        <w:t>.</w:t>
      </w:r>
    </w:p>
    <w:p w:rsidR="00F01636" w:rsidRPr="00427F31" w:rsidRDefault="00F01636" w:rsidP="00F01636">
      <w:pPr>
        <w:pStyle w:val="a3"/>
      </w:pPr>
      <w:r>
        <w:rPr>
          <w:rtl/>
        </w:rPr>
        <w:t>וצריכים לומר</w:t>
      </w:r>
      <w:r>
        <w:rPr>
          <w:rFonts w:hint="cs"/>
          <w:rtl/>
        </w:rPr>
        <w:t>,</w:t>
      </w:r>
      <w:r>
        <w:rPr>
          <w:rtl/>
        </w:rPr>
        <w:t xml:space="preserve"> שדעת הצ"צ ה</w:t>
      </w:r>
      <w:r>
        <w:rPr>
          <w:rFonts w:hint="cs"/>
          <w:rtl/>
        </w:rPr>
        <w:t>י</w:t>
      </w:r>
      <w:r w:rsidRPr="00427F31">
        <w:rPr>
          <w:rtl/>
        </w:rPr>
        <w:t xml:space="preserve">א שזה שפוסקים כרב באיסורי וכשמואל בממוני אינו מפני שהיו </w:t>
      </w:r>
      <w:r w:rsidRPr="00427F31">
        <w:rPr>
          <w:b/>
          <w:rtl/>
        </w:rPr>
        <w:t xml:space="preserve">מדקדקדים </w:t>
      </w:r>
      <w:r w:rsidRPr="00427F31">
        <w:rPr>
          <w:rtl/>
        </w:rPr>
        <w:t>יותר בהתחום שלהם, ולכן היו משכילים על כל דבר אמת</w:t>
      </w:r>
      <w:r>
        <w:rPr>
          <w:rFonts w:hint="cs"/>
          <w:rtl/>
        </w:rPr>
        <w:t xml:space="preserve">, </w:t>
      </w:r>
      <w:r>
        <w:rPr>
          <w:rtl/>
        </w:rPr>
        <w:t xml:space="preserve">אלא </w:t>
      </w:r>
      <w:r>
        <w:rPr>
          <w:rFonts w:hint="cs"/>
          <w:rtl/>
        </w:rPr>
        <w:t>ש</w:t>
      </w:r>
      <w:r>
        <w:rPr>
          <w:rtl/>
        </w:rPr>
        <w:t>זהו כלל שקבעו חכמים בפסיקה.</w:t>
      </w:r>
    </w:p>
    <w:p w:rsidR="00F01636" w:rsidRPr="00427F31" w:rsidRDefault="00F01636" w:rsidP="00F01636">
      <w:pPr>
        <w:pStyle w:val="a3"/>
      </w:pPr>
      <w:r w:rsidRPr="00427F31">
        <w:rPr>
          <w:rtl/>
        </w:rPr>
        <w:t>ואולי י"ל שזהו לא ענין צדדי, אלא שבזה מבאר מהו הקשר לכל המשך הענין שם: שהרי אם נקבל ההסברה</w:t>
      </w:r>
      <w:r>
        <w:rPr>
          <w:rFonts w:hint="cs"/>
          <w:rtl/>
        </w:rPr>
        <w:t xml:space="preserve"> </w:t>
      </w:r>
      <w:r w:rsidRPr="00427F31">
        <w:rPr>
          <w:rtl/>
        </w:rPr>
        <w:t xml:space="preserve">(כלשון הרא"ש) שפוסקים כרב וכשמואל בהתחום שהיו רגילים ומדקדקים יותר בו, הרי זה </w:t>
      </w:r>
      <w:r>
        <w:rPr>
          <w:rtl/>
        </w:rPr>
        <w:t>שפוסקים כרב גם בנגיחות ה</w:t>
      </w:r>
      <w:r>
        <w:rPr>
          <w:rFonts w:hint="cs"/>
          <w:rtl/>
        </w:rPr>
        <w:t>י</w:t>
      </w:r>
      <w:r>
        <w:rPr>
          <w:rtl/>
        </w:rPr>
        <w:t>א סברא</w:t>
      </w:r>
      <w:r>
        <w:rPr>
          <w:rFonts w:hint="cs"/>
          <w:rtl/>
        </w:rPr>
        <w:t xml:space="preserve"> </w:t>
      </w:r>
      <w:r w:rsidRPr="00427F31">
        <w:rPr>
          <w:rtl/>
        </w:rPr>
        <w:t>פשוטה</w:t>
      </w:r>
      <w:r>
        <w:rPr>
          <w:rFonts w:hint="cs"/>
          <w:rtl/>
        </w:rPr>
        <w:t xml:space="preserve"> ש</w:t>
      </w:r>
      <w:r w:rsidRPr="00427F31">
        <w:rPr>
          <w:rtl/>
        </w:rPr>
        <w:t xml:space="preserve">רב </w:t>
      </w:r>
      <w:r w:rsidRPr="00427F31">
        <w:rPr>
          <w:b/>
          <w:rtl/>
        </w:rPr>
        <w:t>ה</w:t>
      </w:r>
      <w:r>
        <w:rPr>
          <w:rFonts w:hint="cs"/>
          <w:rtl/>
        </w:rPr>
        <w:t xml:space="preserve">י' </w:t>
      </w:r>
      <w:r w:rsidRPr="00427F31">
        <w:rPr>
          <w:rtl/>
        </w:rPr>
        <w:t xml:space="preserve">רגיל באיסורי, והיות שכל הדיון </w:t>
      </w:r>
      <w:r w:rsidRPr="00427F31">
        <w:rPr>
          <w:b/>
          <w:rtl/>
        </w:rPr>
        <w:t>ה</w:t>
      </w:r>
      <w:r>
        <w:rPr>
          <w:rFonts w:hint="cs"/>
          <w:b/>
          <w:rtl/>
        </w:rPr>
        <w:t>וא בדין ד</w:t>
      </w:r>
      <w:r w:rsidRPr="00427F31">
        <w:rPr>
          <w:rtl/>
        </w:rPr>
        <w:t>איסורי, רק שהספר דייק מזה גם לנגיחות השור</w:t>
      </w:r>
      <w:r>
        <w:rPr>
          <w:rFonts w:hint="cs"/>
          <w:rtl/>
        </w:rPr>
        <w:t xml:space="preserve"> </w:t>
      </w:r>
      <w:r w:rsidRPr="00427F31">
        <w:rPr>
          <w:rtl/>
        </w:rPr>
        <w:t>-</w:t>
      </w:r>
      <w:r>
        <w:rPr>
          <w:rFonts w:hint="cs"/>
          <w:rtl/>
        </w:rPr>
        <w:t xml:space="preserve"> </w:t>
      </w:r>
      <w:r w:rsidRPr="00427F31">
        <w:rPr>
          <w:rtl/>
        </w:rPr>
        <w:t>פשוט שיש לפסוק כוותי' גם בנגיחות. ועפ"ז לכאורה אין שייכות כ"כ בין ענין זה לתוכן התשובה.</w:t>
      </w:r>
    </w:p>
    <w:p w:rsidR="00F01636" w:rsidRPr="00427F31" w:rsidRDefault="00F01636" w:rsidP="00F01636">
      <w:pPr>
        <w:pStyle w:val="a3"/>
      </w:pPr>
      <w:r w:rsidRPr="00427F31">
        <w:rPr>
          <w:rtl/>
        </w:rPr>
        <w:t>אבל אם נאמר שזהו כלל</w:t>
      </w:r>
      <w:r>
        <w:rPr>
          <w:rFonts w:hint="cs"/>
          <w:rtl/>
        </w:rPr>
        <w:t xml:space="preserve"> </w:t>
      </w:r>
      <w:r w:rsidRPr="00427F31">
        <w:rPr>
          <w:rtl/>
        </w:rPr>
        <w:t>שקבעו חכמים ב</w:t>
      </w:r>
      <w:r>
        <w:rPr>
          <w:rFonts w:hint="cs"/>
          <w:rtl/>
        </w:rPr>
        <w:t>אופן ה</w:t>
      </w:r>
      <w:r w:rsidRPr="00427F31">
        <w:rPr>
          <w:rtl/>
        </w:rPr>
        <w:t>פס</w:t>
      </w:r>
      <w:r>
        <w:rPr>
          <w:rFonts w:hint="cs"/>
          <w:rtl/>
        </w:rPr>
        <w:t>י</w:t>
      </w:r>
      <w:r w:rsidRPr="00427F31">
        <w:rPr>
          <w:rtl/>
        </w:rPr>
        <w:t>ק</w:t>
      </w:r>
      <w:r>
        <w:rPr>
          <w:rFonts w:hint="cs"/>
          <w:rtl/>
        </w:rPr>
        <w:t>ה</w:t>
      </w:r>
      <w:r w:rsidRPr="00427F31">
        <w:rPr>
          <w:rtl/>
        </w:rPr>
        <w:t>, הנה הסברא נותנת שאכן יש לחלק ביניהם ולפסוק כרב בהא וכשמואל בהא, וכדעת הרז"ה (בהשגותיו על בעלי הנפש להראב"ד) בנוגע לענין זה גופא "</w:t>
      </w:r>
      <w:r w:rsidRPr="00427F31">
        <w:rPr>
          <w:b/>
          <w:rtl/>
        </w:rPr>
        <w:t>כל היכא דאיפסיקא הילכתא ל"ל אלא מאי דאמור רבנן</w:t>
      </w:r>
      <w:r w:rsidRPr="00427F31">
        <w:rPr>
          <w:rtl/>
        </w:rPr>
        <w:t>"</w:t>
      </w:r>
      <w:r>
        <w:rPr>
          <w:rFonts w:hint="cs"/>
          <w:rtl/>
        </w:rPr>
        <w:t>,</w:t>
      </w:r>
      <w:r w:rsidRPr="00427F31">
        <w:rPr>
          <w:rtl/>
        </w:rPr>
        <w:t xml:space="preserve"> או </w:t>
      </w:r>
      <w:r>
        <w:rPr>
          <w:rFonts w:hint="cs"/>
          <w:rtl/>
        </w:rPr>
        <w:t>ש</w:t>
      </w:r>
      <w:r w:rsidRPr="00427F31">
        <w:rPr>
          <w:rtl/>
        </w:rPr>
        <w:t>צריכים לנהוג כחומרי שניהם</w:t>
      </w:r>
      <w:r>
        <w:rPr>
          <w:rtl/>
        </w:rPr>
        <w:t xml:space="preserve"> כדעת הראב"ד. וזה ש</w:t>
      </w:r>
      <w:r w:rsidRPr="00427F31">
        <w:rPr>
          <w:rtl/>
        </w:rPr>
        <w:t xml:space="preserve">פוסקים כרב בשניהם, הרי זה מפני </w:t>
      </w:r>
      <w:r w:rsidRPr="00427F31">
        <w:rPr>
          <w:b/>
          <w:rtl/>
        </w:rPr>
        <w:t xml:space="preserve">שכבר נפסק הדין כרב </w:t>
      </w:r>
      <w:r w:rsidRPr="00427F31">
        <w:rPr>
          <w:rtl/>
        </w:rPr>
        <w:t xml:space="preserve">בוסתות, </w:t>
      </w:r>
      <w:r>
        <w:rPr>
          <w:rFonts w:hint="cs"/>
          <w:rtl/>
        </w:rPr>
        <w:t xml:space="preserve">וכיון </w:t>
      </w:r>
      <w:r w:rsidRPr="00427F31">
        <w:rPr>
          <w:rtl/>
        </w:rPr>
        <w:t xml:space="preserve">שעיקר מחלוקתם </w:t>
      </w:r>
      <w:r>
        <w:rPr>
          <w:rFonts w:hint="cs"/>
          <w:rtl/>
        </w:rPr>
        <w:t>היא</w:t>
      </w:r>
      <w:r w:rsidRPr="00427F31">
        <w:rPr>
          <w:rtl/>
        </w:rPr>
        <w:t xml:space="preserve"> בוסתות והכלל הוא דהלכה כרב באיסורי</w:t>
      </w:r>
      <w:r>
        <w:rPr>
          <w:rFonts w:hint="cs"/>
          <w:rtl/>
        </w:rPr>
        <w:t xml:space="preserve"> - </w:t>
      </w:r>
      <w:r w:rsidRPr="00427F31">
        <w:rPr>
          <w:rtl/>
        </w:rPr>
        <w:t>לכן נפסק הדין גם בנוגע</w:t>
      </w:r>
      <w:r>
        <w:rPr>
          <w:rtl/>
        </w:rPr>
        <w:t xml:space="preserve"> לנגיחות שמסתעף מזה. ואתי שפיר שייכות </w:t>
      </w:r>
      <w:r w:rsidRPr="00427F31">
        <w:rPr>
          <w:rtl/>
        </w:rPr>
        <w:t xml:space="preserve">הענין </w:t>
      </w:r>
      <w:r>
        <w:rPr>
          <w:rFonts w:hint="cs"/>
          <w:rtl/>
        </w:rPr>
        <w:t>ל</w:t>
      </w:r>
      <w:r w:rsidRPr="00427F31">
        <w:rPr>
          <w:rtl/>
        </w:rPr>
        <w:t>שם.</w:t>
      </w:r>
    </w:p>
    <w:p w:rsidR="00F01636" w:rsidRPr="00427F31" w:rsidRDefault="00F01636" w:rsidP="00F01636">
      <w:pPr>
        <w:pStyle w:val="11"/>
        <w:bidi/>
        <w:rPr>
          <w:rtl/>
        </w:rPr>
      </w:pPr>
      <w:r>
        <w:rPr>
          <w:rFonts w:hint="cs"/>
          <w:rtl/>
        </w:rPr>
        <w:t>ב</w:t>
      </w:r>
    </w:p>
    <w:p w:rsidR="00F01636" w:rsidRDefault="00F01636" w:rsidP="00F01636">
      <w:pPr>
        <w:pStyle w:val="a3"/>
        <w:rPr>
          <w:rtl/>
        </w:rPr>
      </w:pPr>
      <w:r w:rsidRPr="00427F31">
        <w:rPr>
          <w:rtl/>
        </w:rPr>
        <w:lastRenderedPageBreak/>
        <w:t xml:space="preserve">אבל לכאורה יש לעיין בעצם הצ"ע של הצ"צ </w:t>
      </w:r>
      <w:r>
        <w:rPr>
          <w:rFonts w:hint="cs"/>
          <w:rtl/>
        </w:rPr>
        <w:t xml:space="preserve">- </w:t>
      </w:r>
      <w:r w:rsidRPr="00427F31">
        <w:rPr>
          <w:rtl/>
        </w:rPr>
        <w:t xml:space="preserve">איך אפשר לומר שכ"א </w:t>
      </w:r>
      <w:r w:rsidRPr="00427F31">
        <w:rPr>
          <w:b/>
          <w:rtl/>
        </w:rPr>
        <w:t>ה</w:t>
      </w:r>
      <w:r>
        <w:rPr>
          <w:rFonts w:hint="cs"/>
          <w:rtl/>
        </w:rPr>
        <w:t xml:space="preserve">י' </w:t>
      </w:r>
      <w:r w:rsidRPr="00427F31">
        <w:rPr>
          <w:rtl/>
        </w:rPr>
        <w:t>רגיל בתחומו, שהרי אלו ואלו דברי אלוקים חיים</w:t>
      </w:r>
      <w:r>
        <w:rPr>
          <w:rFonts w:hint="cs"/>
          <w:rtl/>
        </w:rPr>
        <w:t>.</w:t>
      </w:r>
    </w:p>
    <w:p w:rsidR="00F01636" w:rsidRPr="00427F31" w:rsidRDefault="00F01636" w:rsidP="00F01636">
      <w:pPr>
        <w:pStyle w:val="a3"/>
      </w:pPr>
      <w:r>
        <w:rPr>
          <w:rFonts w:hint="cs"/>
          <w:rtl/>
        </w:rPr>
        <w:t>שהרי אם הכוונה היא</w:t>
      </w:r>
      <w:r w:rsidRPr="00427F31">
        <w:rPr>
          <w:rtl/>
        </w:rPr>
        <w:t xml:space="preserve"> שא"א לומר שיש אופנים שונים ודרגות שונות בחכמת החכמים ומומחיותם</w:t>
      </w:r>
      <w:r>
        <w:rPr>
          <w:rFonts w:hint="cs"/>
          <w:rtl/>
        </w:rPr>
        <w:t xml:space="preserve"> -</w:t>
      </w:r>
      <w:r w:rsidRPr="00427F31">
        <w:rPr>
          <w:rtl/>
        </w:rPr>
        <w:t xml:space="preserve"> הרי כל התלמודא, ראשונים ו</w:t>
      </w:r>
      <w:r>
        <w:rPr>
          <w:rFonts w:hint="cs"/>
          <w:rtl/>
        </w:rPr>
        <w:t>ה</w:t>
      </w:r>
      <w:r w:rsidRPr="00427F31">
        <w:rPr>
          <w:rtl/>
        </w:rPr>
        <w:t xml:space="preserve">אחרונים מלאים </w:t>
      </w:r>
      <w:r>
        <w:rPr>
          <w:rFonts w:hint="cs"/>
          <w:rtl/>
        </w:rPr>
        <w:t>ב</w:t>
      </w:r>
      <w:r w:rsidRPr="00427F31">
        <w:rPr>
          <w:rtl/>
        </w:rPr>
        <w:t>דבר זה</w:t>
      </w:r>
      <w:r>
        <w:rPr>
          <w:rFonts w:hint="cs"/>
          <w:rtl/>
        </w:rPr>
        <w:t>:</w:t>
      </w:r>
      <w:r w:rsidRPr="00427F31">
        <w:rPr>
          <w:rtl/>
        </w:rPr>
        <w:t xml:space="preserve"> הלכה כרבי יוסי שנימוקו עימו, הלכה כרב נחמן בדיני דמקריבתו לבי ריש גלותא דשכיחי דייני וכו' </w:t>
      </w:r>
      <w:r>
        <w:rPr>
          <w:rFonts w:hint="cs"/>
          <w:rtl/>
        </w:rPr>
        <w:t>(</w:t>
      </w:r>
      <w:r>
        <w:rPr>
          <w:rtl/>
        </w:rPr>
        <w:t>עי</w:t>
      </w:r>
      <w:r>
        <w:rPr>
          <w:rFonts w:hint="cs"/>
          <w:rtl/>
        </w:rPr>
        <w:t>ין</w:t>
      </w:r>
      <w:r w:rsidRPr="00427F31">
        <w:rPr>
          <w:rtl/>
        </w:rPr>
        <w:t xml:space="preserve"> באינצקלופדי' תלמודית ערך הלכה</w:t>
      </w:r>
      <w:r>
        <w:rPr>
          <w:rFonts w:hint="cs"/>
          <w:rtl/>
        </w:rPr>
        <w:t>)</w:t>
      </w:r>
      <w:r w:rsidRPr="00427F31">
        <w:rPr>
          <w:rtl/>
        </w:rPr>
        <w:t>.</w:t>
      </w:r>
    </w:p>
    <w:p w:rsidR="00F01636" w:rsidRPr="00427F31" w:rsidRDefault="00F01636" w:rsidP="00F01636">
      <w:pPr>
        <w:pStyle w:val="a3"/>
      </w:pPr>
      <w:r w:rsidRPr="00427F31">
        <w:rPr>
          <w:rtl/>
        </w:rPr>
        <w:t xml:space="preserve">ולכן נ"ל שקושיית הצ"צ הוא רק על לשון זו של הרא"ש, "רגיל". </w:t>
      </w:r>
    </w:p>
    <w:p w:rsidR="00F01636" w:rsidRPr="00427F31" w:rsidRDefault="00F01636" w:rsidP="00F01636">
      <w:pPr>
        <w:pStyle w:val="a3"/>
      </w:pPr>
      <w:r w:rsidRPr="00427F31">
        <w:rPr>
          <w:rtl/>
        </w:rPr>
        <w:t xml:space="preserve">דהנה יש כמה אופנים לבאר </w:t>
      </w:r>
      <w:r w:rsidRPr="00427F31">
        <w:rPr>
          <w:b/>
          <w:rtl/>
        </w:rPr>
        <w:t>הסברא</w:t>
      </w:r>
      <w:r w:rsidRPr="00427F31">
        <w:rPr>
          <w:rtl/>
        </w:rPr>
        <w:t xml:space="preserve"> שההלכה כרב באיסורי וכשמואל בממוני:</w:t>
      </w:r>
    </w:p>
    <w:p w:rsidR="00F01636" w:rsidRPr="00427F31" w:rsidRDefault="00F01636" w:rsidP="00F01636">
      <w:pPr>
        <w:pStyle w:val="a3"/>
      </w:pPr>
      <w:r w:rsidRPr="00427F31">
        <w:rPr>
          <w:rFonts w:hint="cs"/>
          <w:rtl/>
        </w:rPr>
        <w:t xml:space="preserve">א) </w:t>
      </w:r>
      <w:r w:rsidRPr="00427F31">
        <w:rPr>
          <w:rtl/>
        </w:rPr>
        <w:t xml:space="preserve">מפני שהיו </w:t>
      </w:r>
      <w:r w:rsidRPr="00427F31">
        <w:rPr>
          <w:b/>
          <w:rtl/>
        </w:rPr>
        <w:t>רגילים</w:t>
      </w:r>
      <w:r w:rsidRPr="00427F31">
        <w:rPr>
          <w:rtl/>
        </w:rPr>
        <w:t xml:space="preserve"> בתחום זה יותר, כלשון הרא"ש.</w:t>
      </w:r>
    </w:p>
    <w:p w:rsidR="00F01636" w:rsidRPr="00427F31" w:rsidRDefault="00F01636" w:rsidP="00F01636">
      <w:pPr>
        <w:pStyle w:val="a3"/>
      </w:pPr>
      <w:r w:rsidRPr="00427F31">
        <w:rPr>
          <w:rFonts w:hint="cs"/>
          <w:rtl/>
        </w:rPr>
        <w:t xml:space="preserve">ב) </w:t>
      </w:r>
      <w:r w:rsidRPr="00427F31">
        <w:rPr>
          <w:rtl/>
        </w:rPr>
        <w:t xml:space="preserve">מפני </w:t>
      </w:r>
      <w:r w:rsidRPr="00427F31">
        <w:rPr>
          <w:b/>
          <w:rtl/>
        </w:rPr>
        <w:t>אופן חכמתם</w:t>
      </w:r>
      <w:r w:rsidRPr="00427F31">
        <w:rPr>
          <w:rtl/>
        </w:rPr>
        <w:t xml:space="preserve">, שחכמת רב </w:t>
      </w:r>
      <w:r w:rsidRPr="00427F31">
        <w:rPr>
          <w:b/>
          <w:rtl/>
        </w:rPr>
        <w:t>ה</w:t>
      </w:r>
      <w:r>
        <w:rPr>
          <w:rFonts w:hint="cs"/>
          <w:rtl/>
        </w:rPr>
        <w:t xml:space="preserve">י' </w:t>
      </w:r>
      <w:r w:rsidRPr="00427F31">
        <w:rPr>
          <w:rtl/>
        </w:rPr>
        <w:t>יותר מתאים ללימוד איסורי, וחכמת שמואל ללימוד דיני, וכמו שמב</w:t>
      </w:r>
      <w:r>
        <w:rPr>
          <w:rFonts w:hint="cs"/>
          <w:rtl/>
        </w:rPr>
        <w:t>ו</w:t>
      </w:r>
      <w:r w:rsidRPr="00427F31">
        <w:rPr>
          <w:rtl/>
        </w:rPr>
        <w:t xml:space="preserve">אר בחוות יאיר (צ"ד), שרב </w:t>
      </w:r>
      <w:r w:rsidRPr="00427F31">
        <w:rPr>
          <w:b/>
          <w:rtl/>
        </w:rPr>
        <w:t>ה</w:t>
      </w:r>
      <w:r>
        <w:rPr>
          <w:rFonts w:hint="cs"/>
          <w:rtl/>
        </w:rPr>
        <w:t xml:space="preserve">י' </w:t>
      </w:r>
      <w:r w:rsidRPr="00427F31">
        <w:rPr>
          <w:rtl/>
        </w:rPr>
        <w:t xml:space="preserve">בקי ומלא ברכת ה' במשניות וברייתות, ולפיכך הלכה כמותו באיסורים; ושמואל </w:t>
      </w:r>
      <w:r w:rsidRPr="00427F31">
        <w:rPr>
          <w:b/>
          <w:rtl/>
        </w:rPr>
        <w:t>ה</w:t>
      </w:r>
      <w:r>
        <w:rPr>
          <w:rFonts w:hint="cs"/>
          <w:rtl/>
        </w:rPr>
        <w:t xml:space="preserve">י' </w:t>
      </w:r>
      <w:r w:rsidRPr="00427F31">
        <w:rPr>
          <w:rtl/>
        </w:rPr>
        <w:t>מופלג בעיון ושיקול הדעת, שהוא עדיף לדיני ממונות</w:t>
      </w:r>
      <w:r>
        <w:rPr>
          <w:rFonts w:hint="cs"/>
          <w:rtl/>
        </w:rPr>
        <w:t>, שהי'</w:t>
      </w:r>
      <w:r w:rsidRPr="00427F31">
        <w:rPr>
          <w:rtl/>
        </w:rPr>
        <w:t xml:space="preserve"> סיני ועוקר הרים (</w:t>
      </w:r>
      <w:r>
        <w:rPr>
          <w:rFonts w:hint="cs"/>
          <w:rtl/>
        </w:rPr>
        <w:t xml:space="preserve">עיי"ש </w:t>
      </w:r>
      <w:r w:rsidRPr="00427F31">
        <w:rPr>
          <w:rtl/>
        </w:rPr>
        <w:t>בחוות יאיר).</w:t>
      </w:r>
    </w:p>
    <w:p w:rsidR="00F01636" w:rsidRPr="00427F31" w:rsidRDefault="00F01636" w:rsidP="00F01636">
      <w:pPr>
        <w:pStyle w:val="a3"/>
      </w:pPr>
      <w:r>
        <w:rPr>
          <w:rFonts w:hint="cs"/>
          <w:rtl/>
        </w:rPr>
        <w:t>[</w:t>
      </w:r>
      <w:r w:rsidRPr="00427F31">
        <w:rPr>
          <w:rtl/>
        </w:rPr>
        <w:t>ויש שכתבו נפק"מ ביניהם: בנידון ש</w:t>
      </w:r>
      <w:r w:rsidRPr="00427F31">
        <w:rPr>
          <w:b/>
          <w:rtl/>
        </w:rPr>
        <w:t>הסברא</w:t>
      </w:r>
      <w:r w:rsidRPr="00427F31">
        <w:rPr>
          <w:rtl/>
        </w:rPr>
        <w:t xml:space="preserve"> הוא סברא במומונות, אבל הוא נוגע בפועל בסוגיא דאיסורי. ולדוגמא חותן שהי</w:t>
      </w:r>
      <w:r>
        <w:rPr>
          <w:rFonts w:hint="cs"/>
          <w:rtl/>
        </w:rPr>
        <w:t>'</w:t>
      </w:r>
      <w:r w:rsidRPr="00427F31">
        <w:rPr>
          <w:rtl/>
        </w:rPr>
        <w:t xml:space="preserve"> מודר הנאה מחתנו ורצה לתת מתנה לביתו, יש מחלוקת רב ושמ</w:t>
      </w:r>
      <w:r>
        <w:rPr>
          <w:rFonts w:hint="cs"/>
          <w:rtl/>
        </w:rPr>
        <w:t>ו</w:t>
      </w:r>
      <w:r w:rsidRPr="00427F31">
        <w:rPr>
          <w:rtl/>
        </w:rPr>
        <w:t>אל איך צריך לתת המתנה רק לה, כדי שחתנו לא יקנה אות</w:t>
      </w:r>
      <w:r>
        <w:rPr>
          <w:rFonts w:hint="cs"/>
          <w:rtl/>
        </w:rPr>
        <w:t>ה</w:t>
      </w:r>
      <w:r w:rsidRPr="00427F31">
        <w:rPr>
          <w:rtl/>
        </w:rPr>
        <w:t xml:space="preserve"> לפיר</w:t>
      </w:r>
      <w:r>
        <w:rPr>
          <w:rFonts w:hint="cs"/>
          <w:rtl/>
        </w:rPr>
        <w:t>ו</w:t>
      </w:r>
      <w:r w:rsidRPr="00427F31">
        <w:rPr>
          <w:rtl/>
        </w:rPr>
        <w:t>תיו. והנה כל הסברא ה</w:t>
      </w:r>
      <w:r>
        <w:rPr>
          <w:rFonts w:hint="cs"/>
          <w:rtl/>
        </w:rPr>
        <w:t>י</w:t>
      </w:r>
      <w:r w:rsidRPr="00427F31">
        <w:rPr>
          <w:rtl/>
        </w:rPr>
        <w:t>א בדיני ממוני, איך אפשר להקנות רק לה ולא לבעלה</w:t>
      </w:r>
      <w:r>
        <w:rPr>
          <w:rFonts w:hint="cs"/>
          <w:rtl/>
        </w:rPr>
        <w:t xml:space="preserve">, </w:t>
      </w:r>
      <w:r w:rsidRPr="00427F31">
        <w:rPr>
          <w:rtl/>
        </w:rPr>
        <w:t xml:space="preserve">אבל הדיון </w:t>
      </w:r>
      <w:r>
        <w:rPr>
          <w:rFonts w:hint="cs"/>
          <w:rtl/>
        </w:rPr>
        <w:t xml:space="preserve">עצמו </w:t>
      </w:r>
      <w:r w:rsidRPr="00427F31">
        <w:rPr>
          <w:rtl/>
        </w:rPr>
        <w:t>הוא בדיני נדרים. אז אם פוסקים כרב מפני שהי</w:t>
      </w:r>
      <w:r>
        <w:rPr>
          <w:rFonts w:hint="cs"/>
          <w:rtl/>
        </w:rPr>
        <w:t>'</w:t>
      </w:r>
      <w:r w:rsidRPr="00427F31">
        <w:rPr>
          <w:rtl/>
        </w:rPr>
        <w:t xml:space="preserve"> רגיל באיסורי </w:t>
      </w:r>
      <w:r>
        <w:rPr>
          <w:rFonts w:hint="cs"/>
          <w:rtl/>
        </w:rPr>
        <w:t xml:space="preserve">- </w:t>
      </w:r>
      <w:r w:rsidRPr="00427F31">
        <w:rPr>
          <w:rtl/>
        </w:rPr>
        <w:t>יש לפסוק כמותו גם בזה</w:t>
      </w:r>
      <w:r>
        <w:rPr>
          <w:rFonts w:hint="cs"/>
          <w:rtl/>
        </w:rPr>
        <w:t>,</w:t>
      </w:r>
      <w:r w:rsidRPr="00427F31">
        <w:rPr>
          <w:rtl/>
        </w:rPr>
        <w:t xml:space="preserve"> אבל אם פוסקים כרב מפני ששכלו הי</w:t>
      </w:r>
      <w:r>
        <w:rPr>
          <w:rFonts w:hint="cs"/>
          <w:rtl/>
        </w:rPr>
        <w:t>'</w:t>
      </w:r>
      <w:r w:rsidRPr="00427F31">
        <w:rPr>
          <w:rtl/>
        </w:rPr>
        <w:t xml:space="preserve"> יותר מתאים לאיסורי</w:t>
      </w:r>
      <w:r>
        <w:rPr>
          <w:rFonts w:hint="cs"/>
          <w:rtl/>
        </w:rPr>
        <w:t xml:space="preserve"> -</w:t>
      </w:r>
      <w:r w:rsidRPr="00427F31">
        <w:rPr>
          <w:rtl/>
        </w:rPr>
        <w:t xml:space="preserve"> יש לפסוק כשמואל בנידון זה שהסברא הוא בממוני</w:t>
      </w:r>
      <w:r>
        <w:rPr>
          <w:rFonts w:hint="cs"/>
          <w:rtl/>
        </w:rPr>
        <w:t>.]</w:t>
      </w:r>
    </w:p>
    <w:p w:rsidR="00F01636" w:rsidRPr="00427F31" w:rsidRDefault="00F01636" w:rsidP="00F01636">
      <w:pPr>
        <w:pStyle w:val="a3"/>
      </w:pPr>
      <w:r w:rsidRPr="00427F31">
        <w:rPr>
          <w:rtl/>
        </w:rPr>
        <w:t>והנה אם נבאר כאופן הב', שפוסקים כרב וכשמואל בתחומיהם מפני אופן חכמתם</w:t>
      </w:r>
      <w:r>
        <w:rPr>
          <w:rFonts w:hint="cs"/>
          <w:rtl/>
        </w:rPr>
        <w:t xml:space="preserve"> </w:t>
      </w:r>
      <w:r w:rsidRPr="00427F31">
        <w:rPr>
          <w:rtl/>
        </w:rPr>
        <w:t>-</w:t>
      </w:r>
      <w:r>
        <w:rPr>
          <w:rFonts w:hint="cs"/>
          <w:rtl/>
        </w:rPr>
        <w:t xml:space="preserve"> אינו קשה</w:t>
      </w:r>
      <w:r w:rsidRPr="00427F31">
        <w:rPr>
          <w:rtl/>
        </w:rPr>
        <w:t xml:space="preserve"> שאלו ואלו דא"ח, </w:t>
      </w:r>
      <w:r>
        <w:rPr>
          <w:rFonts w:hint="cs"/>
          <w:rtl/>
        </w:rPr>
        <w:t xml:space="preserve">כי </w:t>
      </w:r>
      <w:r w:rsidRPr="00427F31">
        <w:rPr>
          <w:rtl/>
        </w:rPr>
        <w:t>אפשר לבאר בפשטות שאין כאן חסרון באף אחד מהם: לכל א' הי</w:t>
      </w:r>
      <w:r>
        <w:rPr>
          <w:rFonts w:hint="cs"/>
          <w:rtl/>
        </w:rPr>
        <w:t>'</w:t>
      </w:r>
      <w:r>
        <w:rPr>
          <w:rtl/>
        </w:rPr>
        <w:t xml:space="preserve"> דרך הלימוד </w:t>
      </w:r>
      <w:r w:rsidRPr="00427F31">
        <w:rPr>
          <w:rtl/>
        </w:rPr>
        <w:t>שלו, ו</w:t>
      </w:r>
      <w:r>
        <w:rPr>
          <w:rFonts w:hint="cs"/>
          <w:rtl/>
        </w:rPr>
        <w:t xml:space="preserve">כשבאים </w:t>
      </w:r>
      <w:r w:rsidRPr="00427F31">
        <w:rPr>
          <w:rtl/>
        </w:rPr>
        <w:t xml:space="preserve">לפסק הלכה דרך אחד מהם הוא יותר מתאים לתחום ההוא. </w:t>
      </w:r>
      <w:r>
        <w:rPr>
          <w:rFonts w:hint="cs"/>
          <w:rtl/>
        </w:rPr>
        <w:t>[</w:t>
      </w:r>
      <w:r>
        <w:rPr>
          <w:rtl/>
        </w:rPr>
        <w:t xml:space="preserve">וראה </w:t>
      </w:r>
      <w:r w:rsidRPr="00427F31">
        <w:rPr>
          <w:rtl/>
        </w:rPr>
        <w:t>לקולוי"צ אגרות ע' רסו שמבאר שדבר זה תלוי בשורש נשמתם: ".</w:t>
      </w:r>
      <w:r>
        <w:rPr>
          <w:rFonts w:hint="cs"/>
          <w:rtl/>
        </w:rPr>
        <w:t xml:space="preserve"> </w:t>
      </w:r>
      <w:r w:rsidRPr="00427F31">
        <w:rPr>
          <w:rtl/>
        </w:rPr>
        <w:t>.</w:t>
      </w:r>
      <w:r>
        <w:rPr>
          <w:rFonts w:hint="cs"/>
          <w:rtl/>
        </w:rPr>
        <w:t xml:space="preserve"> </w:t>
      </w:r>
      <w:r w:rsidRPr="00427F31">
        <w:rPr>
          <w:rtl/>
        </w:rPr>
        <w:t>שכ"א מהם הביט וראה בחכ׳ דתורה כמו שהיא למעלה,</w:t>
      </w:r>
      <w:r w:rsidRPr="00427F31">
        <w:rPr>
          <w:rFonts w:ascii="Times New Roman" w:hAnsi="Times New Roman" w:cs="Times New Roman" w:hint="cs"/>
          <w:rtl/>
        </w:rPr>
        <w:t>‏</w:t>
      </w:r>
      <w:r w:rsidRPr="00427F31">
        <w:rPr>
          <w:rtl/>
        </w:rPr>
        <w:t xml:space="preserve"> </w:t>
      </w:r>
      <w:r w:rsidRPr="00427F31">
        <w:rPr>
          <w:rFonts w:hint="cs"/>
          <w:rtl/>
        </w:rPr>
        <w:t>ולפי</w:t>
      </w:r>
      <w:r w:rsidRPr="00427F31">
        <w:rPr>
          <w:rtl/>
        </w:rPr>
        <w:t xml:space="preserve"> </w:t>
      </w:r>
      <w:r w:rsidRPr="00427F31">
        <w:rPr>
          <w:rFonts w:hint="cs"/>
          <w:rtl/>
        </w:rPr>
        <w:t>שרש</w:t>
      </w:r>
      <w:r w:rsidRPr="00427F31">
        <w:rPr>
          <w:rtl/>
        </w:rPr>
        <w:t xml:space="preserve"> </w:t>
      </w:r>
      <w:r w:rsidRPr="00427F31">
        <w:rPr>
          <w:rFonts w:hint="cs"/>
          <w:rtl/>
        </w:rPr>
        <w:t>נשמתו</w:t>
      </w:r>
      <w:r w:rsidRPr="00427F31">
        <w:rPr>
          <w:rtl/>
        </w:rPr>
        <w:t xml:space="preserve"> </w:t>
      </w:r>
      <w:r w:rsidRPr="00427F31">
        <w:rPr>
          <w:rFonts w:hint="cs"/>
          <w:rtl/>
        </w:rPr>
        <w:t>וחלקו</w:t>
      </w:r>
      <w:r w:rsidRPr="00427F31">
        <w:rPr>
          <w:rtl/>
        </w:rPr>
        <w:t xml:space="preserve"> </w:t>
      </w:r>
      <w:r w:rsidRPr="00427F31">
        <w:rPr>
          <w:rFonts w:hint="cs"/>
          <w:rtl/>
        </w:rPr>
        <w:t>בתורה</w:t>
      </w:r>
      <w:r w:rsidRPr="00427F31">
        <w:rPr>
          <w:rtl/>
        </w:rPr>
        <w:t>,</w:t>
      </w:r>
      <w:r w:rsidRPr="00427F31">
        <w:rPr>
          <w:rFonts w:ascii="Times New Roman" w:hAnsi="Times New Roman" w:cs="Times New Roman" w:hint="cs"/>
          <w:rtl/>
        </w:rPr>
        <w:t>‏</w:t>
      </w:r>
      <w:r w:rsidRPr="00427F31">
        <w:rPr>
          <w:rtl/>
        </w:rPr>
        <w:t xml:space="preserve"> </w:t>
      </w:r>
      <w:r w:rsidRPr="00427F31">
        <w:rPr>
          <w:rFonts w:hint="cs"/>
          <w:rtl/>
        </w:rPr>
        <w:t>אם</w:t>
      </w:r>
      <w:r w:rsidRPr="00427F31">
        <w:rPr>
          <w:rtl/>
        </w:rPr>
        <w:t xml:space="preserve"> </w:t>
      </w:r>
      <w:r w:rsidRPr="00427F31">
        <w:rPr>
          <w:rFonts w:hint="cs"/>
          <w:rtl/>
        </w:rPr>
        <w:t>בהלכה</w:t>
      </w:r>
      <w:r w:rsidRPr="00427F31">
        <w:rPr>
          <w:rtl/>
        </w:rPr>
        <w:t xml:space="preserve"> </w:t>
      </w:r>
      <w:r w:rsidRPr="00427F31">
        <w:rPr>
          <w:rFonts w:hint="cs"/>
          <w:rtl/>
        </w:rPr>
        <w:t>או</w:t>
      </w:r>
      <w:r w:rsidRPr="00427F31">
        <w:rPr>
          <w:rtl/>
        </w:rPr>
        <w:t xml:space="preserve"> </w:t>
      </w:r>
      <w:r w:rsidRPr="00427F31">
        <w:rPr>
          <w:rFonts w:hint="cs"/>
          <w:rtl/>
        </w:rPr>
        <w:t>באגדה</w:t>
      </w:r>
      <w:r w:rsidRPr="00427F31">
        <w:rPr>
          <w:rtl/>
        </w:rPr>
        <w:t xml:space="preserve"> </w:t>
      </w:r>
      <w:r w:rsidRPr="00427F31">
        <w:rPr>
          <w:rFonts w:ascii="Times New Roman" w:hAnsi="Times New Roman" w:cs="Times New Roman" w:hint="cs"/>
          <w:rtl/>
        </w:rPr>
        <w:t>‏</w:t>
      </w:r>
      <w:r w:rsidRPr="00427F31">
        <w:rPr>
          <w:rtl/>
        </w:rPr>
        <w:t>(</w:t>
      </w:r>
      <w:r w:rsidRPr="00427F31">
        <w:rPr>
          <w:rFonts w:hint="cs"/>
          <w:rtl/>
        </w:rPr>
        <w:t>וכמו</w:t>
      </w:r>
      <w:r w:rsidRPr="00427F31">
        <w:rPr>
          <w:rtl/>
        </w:rPr>
        <w:t xml:space="preserve"> </w:t>
      </w:r>
      <w:r w:rsidRPr="00427F31">
        <w:rPr>
          <w:rFonts w:hint="cs"/>
          <w:rtl/>
        </w:rPr>
        <w:t>מה</w:t>
      </w:r>
      <w:r w:rsidRPr="00427F31">
        <w:rPr>
          <w:rtl/>
        </w:rPr>
        <w:t xml:space="preserve"> </w:t>
      </w:r>
      <w:r w:rsidRPr="00427F31">
        <w:rPr>
          <w:rFonts w:hint="cs"/>
          <w:rtl/>
        </w:rPr>
        <w:t>לך</w:t>
      </w:r>
      <w:r w:rsidRPr="00427F31">
        <w:rPr>
          <w:rtl/>
        </w:rPr>
        <w:t xml:space="preserve"> </w:t>
      </w:r>
      <w:r w:rsidRPr="00427F31">
        <w:rPr>
          <w:rFonts w:hint="cs"/>
          <w:rtl/>
        </w:rPr>
        <w:t>אצל</w:t>
      </w:r>
      <w:r w:rsidRPr="00427F31">
        <w:rPr>
          <w:rtl/>
        </w:rPr>
        <w:t xml:space="preserve"> </w:t>
      </w:r>
      <w:r w:rsidRPr="00427F31">
        <w:rPr>
          <w:rFonts w:hint="cs"/>
          <w:rtl/>
        </w:rPr>
        <w:t>אגדה</w:t>
      </w:r>
      <w:r w:rsidRPr="00427F31">
        <w:rPr>
          <w:rtl/>
        </w:rPr>
        <w:t>,</w:t>
      </w:r>
      <w:r w:rsidRPr="00427F31">
        <w:rPr>
          <w:rFonts w:ascii="Times New Roman" w:hAnsi="Times New Roman" w:cs="Times New Roman" w:hint="cs"/>
          <w:rtl/>
        </w:rPr>
        <w:t>‏</w:t>
      </w:r>
      <w:r w:rsidRPr="00427F31">
        <w:rPr>
          <w:rtl/>
        </w:rPr>
        <w:t xml:space="preserve"> </w:t>
      </w:r>
      <w:r w:rsidRPr="00427F31">
        <w:rPr>
          <w:rFonts w:hint="cs"/>
          <w:rtl/>
        </w:rPr>
        <w:t>כלך</w:t>
      </w:r>
      <w:r w:rsidRPr="00427F31">
        <w:rPr>
          <w:rtl/>
        </w:rPr>
        <w:t xml:space="preserve"> </w:t>
      </w:r>
      <w:r w:rsidRPr="00427F31">
        <w:rPr>
          <w:rFonts w:hint="cs"/>
          <w:rtl/>
        </w:rPr>
        <w:t>אצל</w:t>
      </w:r>
      <w:r w:rsidRPr="00427F31">
        <w:rPr>
          <w:rtl/>
        </w:rPr>
        <w:t xml:space="preserve"> </w:t>
      </w:r>
      <w:r w:rsidRPr="00427F31">
        <w:rPr>
          <w:rFonts w:hint="cs"/>
          <w:rtl/>
        </w:rPr>
        <w:t>נגעים</w:t>
      </w:r>
      <w:r w:rsidRPr="00427F31">
        <w:rPr>
          <w:rtl/>
        </w:rPr>
        <w:t xml:space="preserve"> </w:t>
      </w:r>
      <w:r w:rsidRPr="00427F31">
        <w:rPr>
          <w:rFonts w:hint="cs"/>
          <w:rtl/>
        </w:rPr>
        <w:t>ואהלות</w:t>
      </w:r>
      <w:r w:rsidRPr="00427F31">
        <w:rPr>
          <w:rtl/>
        </w:rPr>
        <w:t>,</w:t>
      </w:r>
      <w:r w:rsidRPr="00427F31">
        <w:rPr>
          <w:rFonts w:ascii="Times New Roman" w:hAnsi="Times New Roman" w:cs="Times New Roman" w:hint="cs"/>
          <w:rtl/>
        </w:rPr>
        <w:t>‏</w:t>
      </w:r>
      <w:r w:rsidRPr="00427F31">
        <w:rPr>
          <w:rtl/>
        </w:rPr>
        <w:t xml:space="preserve"> </w:t>
      </w:r>
      <w:r w:rsidRPr="00427F31">
        <w:rPr>
          <w:rFonts w:hint="cs"/>
          <w:rtl/>
        </w:rPr>
        <w:t>שזה</w:t>
      </w:r>
      <w:r w:rsidRPr="00427F31">
        <w:rPr>
          <w:rtl/>
        </w:rPr>
        <w:t xml:space="preserve"> </w:t>
      </w:r>
      <w:r w:rsidRPr="00427F31">
        <w:rPr>
          <w:rFonts w:hint="cs"/>
          <w:rtl/>
        </w:rPr>
        <w:t>איתמר</w:t>
      </w:r>
      <w:r w:rsidRPr="00427F31">
        <w:rPr>
          <w:rtl/>
        </w:rPr>
        <w:t xml:space="preserve"> </w:t>
      </w:r>
      <w:r w:rsidRPr="00427F31">
        <w:rPr>
          <w:rFonts w:hint="cs"/>
          <w:rtl/>
        </w:rPr>
        <w:t>בתנאים</w:t>
      </w:r>
      <w:r w:rsidRPr="00427F31">
        <w:rPr>
          <w:rtl/>
        </w:rPr>
        <w:t xml:space="preserve"> </w:t>
      </w:r>
      <w:r w:rsidRPr="00427F31">
        <w:rPr>
          <w:rFonts w:hint="cs"/>
          <w:rtl/>
        </w:rPr>
        <w:t>הגדולים</w:t>
      </w:r>
      <w:r w:rsidRPr="00427F31">
        <w:rPr>
          <w:rtl/>
        </w:rPr>
        <w:t>,</w:t>
      </w:r>
      <w:r w:rsidRPr="00427F31">
        <w:rPr>
          <w:rFonts w:ascii="Times New Roman" w:hAnsi="Times New Roman" w:cs="Times New Roman" w:hint="cs"/>
          <w:rtl/>
        </w:rPr>
        <w:t>‏</w:t>
      </w:r>
      <w:r w:rsidRPr="00427F31">
        <w:rPr>
          <w:rtl/>
        </w:rPr>
        <w:t xml:space="preserve"> וכן באמוראים,</w:t>
      </w:r>
      <w:r w:rsidRPr="00427F31">
        <w:rPr>
          <w:rFonts w:ascii="Times New Roman" w:hAnsi="Times New Roman" w:cs="Times New Roman" w:hint="cs"/>
          <w:rtl/>
        </w:rPr>
        <w:t>‏</w:t>
      </w:r>
      <w:r w:rsidRPr="00427F31">
        <w:rPr>
          <w:rtl/>
        </w:rPr>
        <w:t xml:space="preserve"> </w:t>
      </w:r>
      <w:r w:rsidRPr="00427F31">
        <w:rPr>
          <w:rFonts w:hint="cs"/>
          <w:rtl/>
        </w:rPr>
        <w:t>חכים</w:t>
      </w:r>
      <w:r w:rsidRPr="00427F31">
        <w:rPr>
          <w:rtl/>
        </w:rPr>
        <w:t xml:space="preserve"> </w:t>
      </w:r>
      <w:r w:rsidRPr="00427F31">
        <w:rPr>
          <w:rFonts w:hint="cs"/>
          <w:rtl/>
        </w:rPr>
        <w:t>ברי</w:t>
      </w:r>
      <w:r w:rsidRPr="00427F31">
        <w:rPr>
          <w:rtl/>
        </w:rPr>
        <w:t xml:space="preserve"> </w:t>
      </w:r>
      <w:r w:rsidRPr="00427F31">
        <w:rPr>
          <w:rFonts w:hint="cs"/>
          <w:rtl/>
        </w:rPr>
        <w:t>בטרפות</w:t>
      </w:r>
      <w:r w:rsidRPr="00427F31">
        <w:rPr>
          <w:rtl/>
        </w:rPr>
        <w:t xml:space="preserve"> </w:t>
      </w:r>
      <w:r w:rsidRPr="00427F31">
        <w:rPr>
          <w:rFonts w:hint="cs"/>
          <w:rtl/>
        </w:rPr>
        <w:t>כר״י</w:t>
      </w:r>
      <w:r w:rsidRPr="00427F31">
        <w:rPr>
          <w:rtl/>
        </w:rPr>
        <w:t>,</w:t>
      </w:r>
      <w:r w:rsidRPr="00427F31">
        <w:rPr>
          <w:rFonts w:ascii="Times New Roman" w:hAnsi="Times New Roman" w:cs="Times New Roman" w:hint="cs"/>
          <w:rtl/>
        </w:rPr>
        <w:t>‏</w:t>
      </w:r>
      <w:r w:rsidRPr="00427F31">
        <w:rPr>
          <w:rtl/>
        </w:rPr>
        <w:t xml:space="preserve"> </w:t>
      </w:r>
      <w:r w:rsidRPr="00427F31">
        <w:rPr>
          <w:rFonts w:hint="cs"/>
          <w:rtl/>
        </w:rPr>
        <w:t>וכדומה</w:t>
      </w:r>
      <w:r w:rsidRPr="00427F31">
        <w:rPr>
          <w:rtl/>
        </w:rPr>
        <w:t xml:space="preserve"> </w:t>
      </w:r>
      <w:r w:rsidRPr="00427F31">
        <w:rPr>
          <w:rFonts w:hint="cs"/>
          <w:rtl/>
        </w:rPr>
        <w:t>הרבה</w:t>
      </w:r>
      <w:r w:rsidRPr="00427F31">
        <w:rPr>
          <w:rtl/>
        </w:rPr>
        <w:t>)"</w:t>
      </w:r>
      <w:r>
        <w:rPr>
          <w:rFonts w:hint="cs"/>
          <w:rtl/>
        </w:rPr>
        <w:t>]</w:t>
      </w:r>
      <w:r w:rsidRPr="00427F31">
        <w:rPr>
          <w:rtl/>
        </w:rPr>
        <w:t>.</w:t>
      </w:r>
    </w:p>
    <w:p w:rsidR="00F01636" w:rsidRPr="00427F31" w:rsidRDefault="00F01636" w:rsidP="00F01636">
      <w:pPr>
        <w:pStyle w:val="a3"/>
      </w:pPr>
      <w:r w:rsidRPr="00427F31">
        <w:rPr>
          <w:rtl/>
        </w:rPr>
        <w:t xml:space="preserve">אבל אם נלמד כאופן הראשון, שרב </w:t>
      </w:r>
      <w:r w:rsidRPr="00427F31">
        <w:rPr>
          <w:b/>
          <w:rtl/>
        </w:rPr>
        <w:t>ה</w:t>
      </w:r>
      <w:r>
        <w:rPr>
          <w:rFonts w:hint="cs"/>
          <w:rtl/>
        </w:rPr>
        <w:t xml:space="preserve">י' </w:t>
      </w:r>
      <w:r w:rsidRPr="00427F31">
        <w:rPr>
          <w:rtl/>
        </w:rPr>
        <w:t>רגיל באיסורי ומדקדק בו יותר, ושמואל רגיל ומדקדק בממוני יותר, הרי יש כאן חסרון: רב כביכול אינו מדקדק כ"כ בממוני, ושמואל כביכול אינו מדקדק כ"כ באיסורי</w:t>
      </w:r>
      <w:r>
        <w:rPr>
          <w:rFonts w:hint="cs"/>
          <w:rtl/>
        </w:rPr>
        <w:t xml:space="preserve"> </w:t>
      </w:r>
      <w:r w:rsidRPr="00427F31">
        <w:rPr>
          <w:rtl/>
        </w:rPr>
        <w:t>-</w:t>
      </w:r>
      <w:r>
        <w:rPr>
          <w:rFonts w:hint="cs"/>
          <w:rtl/>
        </w:rPr>
        <w:t xml:space="preserve"> </w:t>
      </w:r>
      <w:r>
        <w:rPr>
          <w:rtl/>
        </w:rPr>
        <w:t>והרי אלו ואלו דא"ח</w:t>
      </w:r>
      <w:r>
        <w:rPr>
          <w:rFonts w:hint="cs"/>
          <w:rtl/>
        </w:rPr>
        <w:t>.</w:t>
      </w:r>
    </w:p>
    <w:p w:rsidR="00F01636" w:rsidRDefault="00F01636" w:rsidP="00F01636">
      <w:pPr>
        <w:pStyle w:val="a3"/>
        <w:rPr>
          <w:rtl/>
        </w:rPr>
      </w:pPr>
      <w:r w:rsidRPr="00427F31">
        <w:rPr>
          <w:rtl/>
        </w:rPr>
        <w:t>ולכן אולי י"ל שז</w:t>
      </w:r>
      <w:r>
        <w:rPr>
          <w:rtl/>
        </w:rPr>
        <w:t>ו כוונת הצ"צ בהצ"ע:</w:t>
      </w:r>
    </w:p>
    <w:p w:rsidR="00F01636" w:rsidRPr="00427F31" w:rsidRDefault="00F01636" w:rsidP="00F01636">
      <w:pPr>
        <w:pStyle w:val="a3"/>
      </w:pPr>
      <w:r w:rsidRPr="00427F31">
        <w:rPr>
          <w:rtl/>
        </w:rPr>
        <w:lastRenderedPageBreak/>
        <w:t xml:space="preserve">הצ"צ אינו חולק על כללות הענין שיש דרגות שונות ואופנים שונים בחכמת החכמים, אלא רק על זה שכתב הרא"ש שהיו </w:t>
      </w:r>
      <w:r w:rsidRPr="00427F31">
        <w:rPr>
          <w:b/>
          <w:rtl/>
        </w:rPr>
        <w:t>רגילים</w:t>
      </w:r>
      <w:r w:rsidRPr="00427F31">
        <w:rPr>
          <w:rtl/>
        </w:rPr>
        <w:t xml:space="preserve"> בתחומים אלו. ומדוייק גם בלשונו שמעתיק בקושייתו רק המילה "רגיל" ותו לא.</w:t>
      </w:r>
    </w:p>
    <w:p w:rsidR="00F01636" w:rsidRPr="00427F31" w:rsidRDefault="00F01636" w:rsidP="00F01636">
      <w:pPr>
        <w:pStyle w:val="a3"/>
      </w:pPr>
      <w:r w:rsidRPr="00427F31">
        <w:rPr>
          <w:rtl/>
        </w:rPr>
        <w:t>והעיר</w:t>
      </w:r>
      <w:r>
        <w:rPr>
          <w:rFonts w:hint="cs"/>
          <w:rtl/>
        </w:rPr>
        <w:t>ני</w:t>
      </w:r>
      <w:r w:rsidRPr="00427F31">
        <w:rPr>
          <w:rtl/>
        </w:rPr>
        <w:t xml:space="preserve"> חכם א'</w:t>
      </w:r>
      <w:r>
        <w:rPr>
          <w:rFonts w:hint="cs"/>
          <w:rtl/>
        </w:rPr>
        <w:t>,</w:t>
      </w:r>
      <w:r w:rsidRPr="00427F31">
        <w:rPr>
          <w:rtl/>
        </w:rPr>
        <w:t xml:space="preserve"> שגם לפי אופן זה הצ"ע של הצ"צ אינו ע</w:t>
      </w:r>
      <w:r>
        <w:rPr>
          <w:rFonts w:hint="cs"/>
          <w:rtl/>
        </w:rPr>
        <w:t>נ</w:t>
      </w:r>
      <w:r w:rsidRPr="00427F31">
        <w:rPr>
          <w:rtl/>
        </w:rPr>
        <w:t>ין צדדי, אלא בא לבאר הקשר לכללות הענין</w:t>
      </w:r>
      <w:r>
        <w:rPr>
          <w:rFonts w:hint="cs"/>
          <w:rtl/>
        </w:rPr>
        <w:t>.</w:t>
      </w:r>
      <w:r w:rsidRPr="00427F31">
        <w:rPr>
          <w:rtl/>
        </w:rPr>
        <w:t xml:space="preserve"> </w:t>
      </w:r>
      <w:r>
        <w:rPr>
          <w:rFonts w:hint="cs"/>
          <w:rtl/>
        </w:rPr>
        <w:t>ד</w:t>
      </w:r>
      <w:r w:rsidRPr="00427F31">
        <w:rPr>
          <w:rtl/>
        </w:rPr>
        <w:t>גם לפי אופן זה בעצם היו צריכים לפסוק כרב בה</w:t>
      </w:r>
      <w:r>
        <w:rPr>
          <w:rtl/>
        </w:rPr>
        <w:t>א וכשמואל בהא (או כחומרי שניהם)</w:t>
      </w:r>
      <w:r>
        <w:rPr>
          <w:rFonts w:hint="cs"/>
          <w:rtl/>
        </w:rPr>
        <w:t>,</w:t>
      </w:r>
      <w:r w:rsidRPr="00427F31">
        <w:rPr>
          <w:rtl/>
        </w:rPr>
        <w:t xml:space="preserve"> שהרי רב הבין את הענין לפי חכמתו שתואם יותר לאיסורי, ושמואל הבין את הע</w:t>
      </w:r>
      <w:r>
        <w:rPr>
          <w:rFonts w:hint="cs"/>
          <w:rtl/>
        </w:rPr>
        <w:t>נ</w:t>
      </w:r>
      <w:r w:rsidRPr="00427F31">
        <w:rPr>
          <w:rtl/>
        </w:rPr>
        <w:t>ין לפי חכמתו</w:t>
      </w:r>
      <w:r>
        <w:rPr>
          <w:rtl/>
        </w:rPr>
        <w:t xml:space="preserve"> שתואם יותר לממוני, וא"כ</w:t>
      </w:r>
      <w:r w:rsidRPr="00427F31">
        <w:rPr>
          <w:rtl/>
        </w:rPr>
        <w:t xml:space="preserve"> כשמגיע לפסק דין בפועל היו צריכים לפסוק כרב בהא וכשמואל בהא (או כחומרי שניהם). ואף שהם עצמם לא נחלקו בנגיחות, רק שהספר דייק זה ממחלוקתם בוסתות, אין זה משנה מידי.</w:t>
      </w:r>
    </w:p>
    <w:p w:rsidR="00F01636" w:rsidRPr="00427F31" w:rsidRDefault="00F01636" w:rsidP="00F01636">
      <w:pPr>
        <w:pStyle w:val="a3"/>
      </w:pPr>
      <w:r w:rsidRPr="00427F31">
        <w:rPr>
          <w:rtl/>
        </w:rPr>
        <w:t>ומזה ש</w:t>
      </w:r>
      <w:r>
        <w:rPr>
          <w:rFonts w:hint="cs"/>
          <w:rtl/>
        </w:rPr>
        <w:t>א</w:t>
      </w:r>
      <w:r w:rsidRPr="00427F31">
        <w:rPr>
          <w:rtl/>
        </w:rPr>
        <w:t>כן פוסקים כרב בשניהם, הוא משום שעיקר מחלוק</w:t>
      </w:r>
      <w:r>
        <w:rPr>
          <w:rtl/>
        </w:rPr>
        <w:t xml:space="preserve">תם בפועל הי' בוסתות </w:t>
      </w:r>
      <w:r>
        <w:rPr>
          <w:rFonts w:hint="cs"/>
          <w:rtl/>
        </w:rPr>
        <w:t>(</w:t>
      </w:r>
      <w:r w:rsidRPr="00427F31">
        <w:rPr>
          <w:rtl/>
        </w:rPr>
        <w:t>איסורי</w:t>
      </w:r>
      <w:r>
        <w:rPr>
          <w:rFonts w:hint="cs"/>
          <w:rtl/>
        </w:rPr>
        <w:t>),</w:t>
      </w:r>
      <w:r w:rsidRPr="00427F31">
        <w:rPr>
          <w:rtl/>
        </w:rPr>
        <w:t xml:space="preserve"> וכיון שנפסק הדין כרב יש לדון כן גם ב</w:t>
      </w:r>
      <w:r>
        <w:rPr>
          <w:rFonts w:hint="cs"/>
          <w:rtl/>
        </w:rPr>
        <w:t>נ</w:t>
      </w:r>
      <w:r w:rsidRPr="00427F31">
        <w:rPr>
          <w:rtl/>
        </w:rPr>
        <w:t>ג</w:t>
      </w:r>
      <w:r>
        <w:rPr>
          <w:rFonts w:hint="cs"/>
          <w:rtl/>
        </w:rPr>
        <w:t>י</w:t>
      </w:r>
      <w:r w:rsidRPr="00427F31">
        <w:rPr>
          <w:rtl/>
        </w:rPr>
        <w:t>חות. ובזה אתי שפיר הקשר לכללות הענין, שכש</w:t>
      </w:r>
      <w:r>
        <w:rPr>
          <w:rFonts w:hint="cs"/>
          <w:rtl/>
        </w:rPr>
        <w:t xml:space="preserve">נקבעת </w:t>
      </w:r>
      <w:r w:rsidRPr="00427F31">
        <w:rPr>
          <w:rtl/>
        </w:rPr>
        <w:t>חזקה לגבי ענין א', אז</w:t>
      </w:r>
      <w:r>
        <w:rPr>
          <w:rFonts w:hint="cs"/>
          <w:rtl/>
        </w:rPr>
        <w:t>י</w:t>
      </w:r>
      <w:r w:rsidRPr="00427F31">
        <w:rPr>
          <w:rtl/>
        </w:rPr>
        <w:t xml:space="preserve"> זה נקבע גם לשאר דברים.</w:t>
      </w:r>
    </w:p>
    <w:p w:rsidR="00F01636" w:rsidRPr="00427F31" w:rsidRDefault="00F01636" w:rsidP="00F01636">
      <w:pPr>
        <w:pStyle w:val="a3"/>
      </w:pPr>
      <w:r w:rsidRPr="00427F31">
        <w:rPr>
          <w:rtl/>
        </w:rPr>
        <w:t>ויש להעיר, שרבינו הביא סברא זו דהרא"ש כו"כ פעמים בנוגע לענינים שונים (וגם בנוגע לרב ושמואל עצמ</w:t>
      </w:r>
      <w:r>
        <w:rPr>
          <w:rFonts w:hint="cs"/>
          <w:rtl/>
        </w:rPr>
        <w:t>ם</w:t>
      </w:r>
      <w:r w:rsidRPr="00427F31">
        <w:rPr>
          <w:rtl/>
        </w:rPr>
        <w:t>, עי</w:t>
      </w:r>
      <w:r>
        <w:rPr>
          <w:rFonts w:hint="cs"/>
          <w:rtl/>
        </w:rPr>
        <w:t>ין</w:t>
      </w:r>
      <w:r w:rsidRPr="00427F31">
        <w:rPr>
          <w:rtl/>
        </w:rPr>
        <w:t xml:space="preserve"> לקו"ש חט"ז ע' 9), ובכמה מקומות מדייק שגם כשמדובר בגדולי ישראל אמיתיים, יש לפסוק כאותם שעיקר עסקם </w:t>
      </w:r>
      <w:r w:rsidRPr="00427F31">
        <w:rPr>
          <w:b/>
          <w:rtl/>
        </w:rPr>
        <w:t>ה</w:t>
      </w:r>
      <w:r>
        <w:rPr>
          <w:rFonts w:hint="cs"/>
          <w:rtl/>
        </w:rPr>
        <w:t xml:space="preserve">י' </w:t>
      </w:r>
      <w:r w:rsidRPr="00427F31">
        <w:rPr>
          <w:rtl/>
        </w:rPr>
        <w:t xml:space="preserve">בענין זה שדנים עליו (בנוגע לקביעת סדר הדורות, וכן בנוגע ללימוד קבלה). ולא ראיתי שיציינו להצ"ע הזה של הצ"צ. </w:t>
      </w:r>
    </w:p>
    <w:p w:rsidR="00F01636" w:rsidRPr="00427F31" w:rsidRDefault="00F01636" w:rsidP="00F01636">
      <w:pPr>
        <w:pStyle w:val="11"/>
        <w:bidi/>
        <w:rPr>
          <w:rtl/>
        </w:rPr>
      </w:pPr>
      <w:r>
        <w:rPr>
          <w:rFonts w:hint="cs"/>
          <w:rtl/>
        </w:rPr>
        <w:t>ג</w:t>
      </w:r>
    </w:p>
    <w:p w:rsidR="00F01636" w:rsidRPr="00427F31" w:rsidRDefault="00F01636" w:rsidP="00F01636">
      <w:pPr>
        <w:pStyle w:val="a3"/>
      </w:pPr>
      <w:r w:rsidRPr="00427F31">
        <w:rPr>
          <w:rtl/>
        </w:rPr>
        <w:t>ולכאורה הי</w:t>
      </w:r>
      <w:r>
        <w:rPr>
          <w:rFonts w:hint="cs"/>
          <w:rtl/>
        </w:rPr>
        <w:t>'</w:t>
      </w:r>
      <w:r w:rsidRPr="00427F31">
        <w:rPr>
          <w:rtl/>
        </w:rPr>
        <w:t xml:space="preserve"> </w:t>
      </w:r>
      <w:r>
        <w:rPr>
          <w:rFonts w:hint="cs"/>
          <w:rtl/>
        </w:rPr>
        <w:t>אפשר</w:t>
      </w:r>
      <w:r w:rsidRPr="00427F31">
        <w:rPr>
          <w:rtl/>
        </w:rPr>
        <w:t xml:space="preserve"> לבאר דברי הרא"ש ע</w:t>
      </w:r>
      <w:r>
        <w:rPr>
          <w:rFonts w:hint="cs"/>
          <w:rtl/>
        </w:rPr>
        <w:t>"</w:t>
      </w:r>
      <w:r w:rsidRPr="00427F31">
        <w:rPr>
          <w:rtl/>
        </w:rPr>
        <w:t>פ המבואר בחסידות בכמה מקומות (עי</w:t>
      </w:r>
      <w:r>
        <w:rPr>
          <w:rFonts w:hint="cs"/>
          <w:rtl/>
        </w:rPr>
        <w:t>ין</w:t>
      </w:r>
      <w:r>
        <w:rPr>
          <w:rtl/>
        </w:rPr>
        <w:t xml:space="preserve"> ה</w:t>
      </w:r>
      <w:r>
        <w:rPr>
          <w:rFonts w:hint="cs"/>
          <w:rtl/>
        </w:rPr>
        <w:t>מ</w:t>
      </w:r>
      <w:r w:rsidRPr="00427F31">
        <w:rPr>
          <w:rtl/>
        </w:rPr>
        <w:t>צויין בהמשך תרס"ו ע' תלא) שבכל דבר שבתורה יש כמה וכמה אופנים, אלו ואלו דברי אלוקים חיים, וכל הסברות הם אמת</w:t>
      </w:r>
      <w:r>
        <w:rPr>
          <w:rFonts w:hint="cs"/>
          <w:rtl/>
        </w:rPr>
        <w:t xml:space="preserve"> - </w:t>
      </w:r>
      <w:r w:rsidRPr="00427F31">
        <w:rPr>
          <w:rtl/>
        </w:rPr>
        <w:t>אבל ההלכה נקבע</w:t>
      </w:r>
      <w:r>
        <w:rPr>
          <w:rFonts w:hint="cs"/>
          <w:rtl/>
        </w:rPr>
        <w:t>ת</w:t>
      </w:r>
      <w:r w:rsidRPr="00427F31">
        <w:rPr>
          <w:rtl/>
        </w:rPr>
        <w:t xml:space="preserve"> משם הוי'</w:t>
      </w:r>
      <w:r>
        <w:rPr>
          <w:rFonts w:hint="cs"/>
          <w:rtl/>
        </w:rPr>
        <w:t xml:space="preserve"> - </w:t>
      </w:r>
      <w:r w:rsidRPr="00427F31">
        <w:rPr>
          <w:rtl/>
        </w:rPr>
        <w:t>"הוי' עמו שהלכה כמותו"</w:t>
      </w:r>
      <w:r>
        <w:rPr>
          <w:rFonts w:hint="cs"/>
          <w:rtl/>
        </w:rPr>
        <w:t xml:space="preserve"> - </w:t>
      </w:r>
      <w:r w:rsidRPr="00427F31">
        <w:rPr>
          <w:rtl/>
        </w:rPr>
        <w:t xml:space="preserve">אמת לאמיתו. </w:t>
      </w:r>
    </w:p>
    <w:p w:rsidR="00F01636" w:rsidRDefault="00F01636" w:rsidP="00F01636">
      <w:pPr>
        <w:pStyle w:val="a3"/>
        <w:rPr>
          <w:rtl/>
        </w:rPr>
      </w:pPr>
      <w:r w:rsidRPr="00427F31">
        <w:rPr>
          <w:rtl/>
        </w:rPr>
        <w:t xml:space="preserve">והרי ידוע שכשהדבר נוגע לפסק דין בפועל, יש סייעתא דשמיא מיוחדת לכוון לאמיתתה של תורה (וכידוע הסיפור שסיפר רבינו כמה פעמים מהנודע ביהודה כששאלו אותו שאלה </w:t>
      </w:r>
      <w:r>
        <w:rPr>
          <w:rFonts w:hint="cs"/>
          <w:rtl/>
        </w:rPr>
        <w:t xml:space="preserve">לא אמיתית </w:t>
      </w:r>
      <w:r w:rsidRPr="00427F31">
        <w:rPr>
          <w:rtl/>
        </w:rPr>
        <w:t>שלא הי</w:t>
      </w:r>
      <w:r>
        <w:rPr>
          <w:rFonts w:hint="cs"/>
          <w:rtl/>
        </w:rPr>
        <w:t>תה נוגעת למעשה</w:t>
      </w:r>
      <w:r w:rsidRPr="00427F31">
        <w:rPr>
          <w:rtl/>
        </w:rPr>
        <w:t>, עי</w:t>
      </w:r>
      <w:r>
        <w:rPr>
          <w:rFonts w:hint="cs"/>
          <w:rtl/>
        </w:rPr>
        <w:t>ין</w:t>
      </w:r>
      <w:r w:rsidRPr="00427F31">
        <w:rPr>
          <w:rtl/>
        </w:rPr>
        <w:t xml:space="preserve"> </w:t>
      </w:r>
      <w:r>
        <w:rPr>
          <w:rFonts w:hint="cs"/>
          <w:rtl/>
        </w:rPr>
        <w:t xml:space="preserve">תורת מנחם - התוועדויות </w:t>
      </w:r>
      <w:r>
        <w:rPr>
          <w:rtl/>
        </w:rPr>
        <w:t>תש</w:t>
      </w:r>
      <w:r>
        <w:rPr>
          <w:rFonts w:hint="cs"/>
          <w:rtl/>
        </w:rPr>
        <w:t>ד</w:t>
      </w:r>
      <w:r w:rsidRPr="00427F31">
        <w:rPr>
          <w:rtl/>
        </w:rPr>
        <w:t>"</w:t>
      </w:r>
      <w:r>
        <w:rPr>
          <w:rFonts w:hint="cs"/>
          <w:rtl/>
        </w:rPr>
        <w:t>מ</w:t>
      </w:r>
      <w:r w:rsidRPr="00427F31">
        <w:rPr>
          <w:rtl/>
        </w:rPr>
        <w:t xml:space="preserve"> ח</w:t>
      </w:r>
      <w:r>
        <w:rPr>
          <w:rFonts w:hint="cs"/>
          <w:rtl/>
        </w:rPr>
        <w:t>"</w:t>
      </w:r>
      <w:r w:rsidRPr="00427F31">
        <w:rPr>
          <w:rtl/>
        </w:rPr>
        <w:t>ב</w:t>
      </w:r>
      <w:r>
        <w:rPr>
          <w:rtl/>
        </w:rPr>
        <w:t xml:space="preserve"> ע' 753)</w:t>
      </w:r>
      <w:r>
        <w:rPr>
          <w:rFonts w:hint="cs"/>
          <w:rtl/>
        </w:rPr>
        <w:t>,</w:t>
      </w:r>
    </w:p>
    <w:p w:rsidR="00F01636" w:rsidRPr="00427F31" w:rsidRDefault="00F01636" w:rsidP="00F01636">
      <w:pPr>
        <w:pStyle w:val="a3"/>
      </w:pPr>
      <w:r w:rsidRPr="00427F31">
        <w:rPr>
          <w:rtl/>
        </w:rPr>
        <w:t xml:space="preserve">ועפ"ז לכאורה </w:t>
      </w:r>
      <w:r>
        <w:rPr>
          <w:rFonts w:hint="cs"/>
          <w:rtl/>
        </w:rPr>
        <w:t>אפשר</w:t>
      </w:r>
      <w:r w:rsidRPr="00427F31">
        <w:rPr>
          <w:rtl/>
        </w:rPr>
        <w:t xml:space="preserve"> לפרש דברי הרא"ש "ששמואל </w:t>
      </w:r>
      <w:r w:rsidRPr="00427F31">
        <w:rPr>
          <w:b/>
          <w:rtl/>
        </w:rPr>
        <w:t>ה</w:t>
      </w:r>
      <w:r>
        <w:rPr>
          <w:rFonts w:hint="cs"/>
          <w:rtl/>
        </w:rPr>
        <w:t xml:space="preserve">י' </w:t>
      </w:r>
      <w:r w:rsidRPr="00427F31">
        <w:rPr>
          <w:rtl/>
        </w:rPr>
        <w:t xml:space="preserve">רגיל תמיד לפסוק דינין ולכך </w:t>
      </w:r>
      <w:r w:rsidRPr="00427F31">
        <w:rPr>
          <w:b/>
          <w:rtl/>
        </w:rPr>
        <w:t>ה</w:t>
      </w:r>
      <w:r>
        <w:rPr>
          <w:rFonts w:hint="cs"/>
          <w:rtl/>
        </w:rPr>
        <w:t xml:space="preserve">י' </w:t>
      </w:r>
      <w:r w:rsidRPr="00427F31">
        <w:rPr>
          <w:rtl/>
        </w:rPr>
        <w:t xml:space="preserve">מדקדק בהן ויורד לעומקן ומשכיל על כל דבר אמת, וכן רב </w:t>
      </w:r>
      <w:r w:rsidRPr="00427F31">
        <w:rPr>
          <w:b/>
          <w:rtl/>
        </w:rPr>
        <w:t>ה</w:t>
      </w:r>
      <w:r>
        <w:rPr>
          <w:rFonts w:hint="cs"/>
          <w:rtl/>
        </w:rPr>
        <w:t xml:space="preserve">י' </w:t>
      </w:r>
      <w:r w:rsidRPr="00427F31">
        <w:rPr>
          <w:rtl/>
        </w:rPr>
        <w:t>רגיל לדקדק בהוראת איסור והיתר לכך סמכו על הוראותיו לעניני איסור והיתר"</w:t>
      </w:r>
      <w:r>
        <w:rPr>
          <w:rFonts w:hint="cs"/>
          <w:rtl/>
        </w:rPr>
        <w:t xml:space="preserve"> -</w:t>
      </w:r>
      <w:r w:rsidRPr="00427F31">
        <w:rPr>
          <w:rtl/>
        </w:rPr>
        <w:t xml:space="preserve"> שהיות ששמואל הי' </w:t>
      </w:r>
      <w:r w:rsidRPr="00427F31">
        <w:rPr>
          <w:b/>
          <w:rtl/>
        </w:rPr>
        <w:t>פוסק בפועל</w:t>
      </w:r>
      <w:r w:rsidRPr="00427F31">
        <w:rPr>
          <w:rtl/>
        </w:rPr>
        <w:t xml:space="preserve"> במ</w:t>
      </w:r>
      <w:r>
        <w:rPr>
          <w:rtl/>
        </w:rPr>
        <w:t>מוני "הי' רגיל לפסוק דינין", הי</w:t>
      </w:r>
      <w:r>
        <w:rPr>
          <w:rFonts w:hint="cs"/>
          <w:rtl/>
        </w:rPr>
        <w:t>תה</w:t>
      </w:r>
      <w:r w:rsidRPr="00427F31">
        <w:rPr>
          <w:rtl/>
        </w:rPr>
        <w:t xml:space="preserve"> לו סיי</w:t>
      </w:r>
      <w:r>
        <w:rPr>
          <w:rFonts w:hint="cs"/>
          <w:rtl/>
        </w:rPr>
        <w:t>ע</w:t>
      </w:r>
      <w:r w:rsidRPr="00427F31">
        <w:rPr>
          <w:rtl/>
        </w:rPr>
        <w:t>תא דשמיא מיוחדת בזה להשכיל "על כל דבר אמת"</w:t>
      </w:r>
      <w:r>
        <w:rPr>
          <w:rFonts w:hint="cs"/>
          <w:rtl/>
        </w:rPr>
        <w:t xml:space="preserve"> ל</w:t>
      </w:r>
      <w:r w:rsidRPr="00427F31">
        <w:rPr>
          <w:rtl/>
        </w:rPr>
        <w:t>אמיתו. (ומדוייק בלשון הרא"ש בנוגע</w:t>
      </w:r>
      <w:r>
        <w:rPr>
          <w:rtl/>
        </w:rPr>
        <w:t xml:space="preserve"> לשמואל "רגיל תמיד לפסוק דינין"</w:t>
      </w:r>
      <w:r w:rsidRPr="00427F31">
        <w:rPr>
          <w:rtl/>
        </w:rPr>
        <w:t xml:space="preserve"> שפסק בתחום זה יותר, משא"כ בלשונו בנוגע לרב </w:t>
      </w:r>
      <w:r w:rsidRPr="00427F31">
        <w:rPr>
          <w:rtl/>
        </w:rPr>
        <w:lastRenderedPageBreak/>
        <w:t>"</w:t>
      </w:r>
      <w:r w:rsidRPr="00427F31">
        <w:rPr>
          <w:b/>
          <w:rtl/>
        </w:rPr>
        <w:t>ה</w:t>
      </w:r>
      <w:r>
        <w:rPr>
          <w:rFonts w:hint="cs"/>
          <w:rtl/>
        </w:rPr>
        <w:t xml:space="preserve">י' </w:t>
      </w:r>
      <w:r>
        <w:rPr>
          <w:rtl/>
        </w:rPr>
        <w:t>רגיל לדקדק בהוראת איסור והיתר"</w:t>
      </w:r>
      <w:r w:rsidRPr="00427F31">
        <w:rPr>
          <w:rtl/>
        </w:rPr>
        <w:t xml:space="preserve"> לא משמע כ"כ). ואף שגם רב בודאי פסק בהרבה ענינים דדיני וכן שמואל בודאי פסק באיסורי</w:t>
      </w:r>
      <w:r>
        <w:rPr>
          <w:rFonts w:hint="cs"/>
          <w:rtl/>
        </w:rPr>
        <w:t xml:space="preserve">, </w:t>
      </w:r>
      <w:r w:rsidRPr="00427F31">
        <w:rPr>
          <w:rtl/>
        </w:rPr>
        <w:t xml:space="preserve">אולי </w:t>
      </w:r>
      <w:r>
        <w:rPr>
          <w:rFonts w:hint="cs"/>
          <w:rtl/>
        </w:rPr>
        <w:t>י"ל ש</w:t>
      </w:r>
      <w:r w:rsidRPr="00427F31">
        <w:rPr>
          <w:rtl/>
        </w:rPr>
        <w:t>פוסקים כ</w:t>
      </w:r>
      <w:r>
        <w:rPr>
          <w:rFonts w:hint="cs"/>
          <w:rtl/>
        </w:rPr>
        <w:t>מי</w:t>
      </w:r>
      <w:r w:rsidRPr="00427F31">
        <w:rPr>
          <w:rtl/>
        </w:rPr>
        <w:t xml:space="preserve"> שהי' </w:t>
      </w:r>
      <w:r>
        <w:rPr>
          <w:rtl/>
        </w:rPr>
        <w:t>מורה הוראה כלל</w:t>
      </w:r>
      <w:r>
        <w:rPr>
          <w:rFonts w:hint="cs"/>
          <w:rtl/>
        </w:rPr>
        <w:t>י</w:t>
      </w:r>
      <w:r>
        <w:rPr>
          <w:rtl/>
        </w:rPr>
        <w:t xml:space="preserve"> בתחום זה (והי</w:t>
      </w:r>
      <w:r>
        <w:rPr>
          <w:rFonts w:hint="cs"/>
          <w:rtl/>
        </w:rPr>
        <w:t>תה</w:t>
      </w:r>
      <w:r>
        <w:rPr>
          <w:rtl/>
        </w:rPr>
        <w:t xml:space="preserve"> לו ס</w:t>
      </w:r>
      <w:r w:rsidRPr="00427F31">
        <w:rPr>
          <w:rtl/>
        </w:rPr>
        <w:t>יי</w:t>
      </w:r>
      <w:r>
        <w:rPr>
          <w:rFonts w:hint="cs"/>
          <w:rtl/>
        </w:rPr>
        <w:t>ע</w:t>
      </w:r>
      <w:r w:rsidRPr="00427F31">
        <w:rPr>
          <w:rtl/>
        </w:rPr>
        <w:t xml:space="preserve">תא דשמיא כללית בזה). גם יש לעיין </w:t>
      </w:r>
      <w:r>
        <w:rPr>
          <w:rFonts w:hint="cs"/>
          <w:rtl/>
        </w:rPr>
        <w:t>בכמה מ</w:t>
      </w:r>
      <w:r>
        <w:rPr>
          <w:rtl/>
        </w:rPr>
        <w:t>מחלוק</w:t>
      </w:r>
      <w:r w:rsidRPr="00427F31">
        <w:rPr>
          <w:rtl/>
        </w:rPr>
        <w:t xml:space="preserve">תיהם בש"ס, </w:t>
      </w:r>
      <w:r>
        <w:rPr>
          <w:rFonts w:hint="cs"/>
          <w:rtl/>
        </w:rPr>
        <w:t>דהגם שש</w:t>
      </w:r>
      <w:r w:rsidRPr="00427F31">
        <w:rPr>
          <w:rtl/>
        </w:rPr>
        <w:t xml:space="preserve">ניהם אומרים </w:t>
      </w:r>
      <w:r>
        <w:rPr>
          <w:rFonts w:hint="cs"/>
          <w:rtl/>
        </w:rPr>
        <w:t xml:space="preserve">את </w:t>
      </w:r>
      <w:r w:rsidRPr="00427F31">
        <w:rPr>
          <w:rtl/>
        </w:rPr>
        <w:t>דע</w:t>
      </w:r>
      <w:r>
        <w:rPr>
          <w:rFonts w:hint="cs"/>
          <w:rtl/>
        </w:rPr>
        <w:t xml:space="preserve">תם, </w:t>
      </w:r>
      <w:r w:rsidRPr="00427F31">
        <w:rPr>
          <w:rtl/>
        </w:rPr>
        <w:t>אחד מהם פסק בענין זה בפועל</w:t>
      </w:r>
      <w:r>
        <w:rPr>
          <w:rtl/>
        </w:rPr>
        <w:t xml:space="preserve"> והש</w:t>
      </w:r>
      <w:r>
        <w:rPr>
          <w:rFonts w:hint="cs"/>
          <w:rtl/>
        </w:rPr>
        <w:t>נ</w:t>
      </w:r>
      <w:r w:rsidRPr="00427F31">
        <w:rPr>
          <w:rtl/>
        </w:rPr>
        <w:t xml:space="preserve">י רק מדבר בענין אבל לא עסק בזה בפועל. </w:t>
      </w:r>
    </w:p>
    <w:p w:rsidR="00F01636" w:rsidRPr="00427F31" w:rsidRDefault="00F01636" w:rsidP="00F01636">
      <w:pPr>
        <w:pStyle w:val="a3"/>
      </w:pPr>
      <w:r w:rsidRPr="00427F31">
        <w:rPr>
          <w:rtl/>
        </w:rPr>
        <w:t xml:space="preserve">ועפ"ז אולי אפשר לבאר </w:t>
      </w:r>
      <w:r>
        <w:rPr>
          <w:rFonts w:hint="cs"/>
          <w:rtl/>
        </w:rPr>
        <w:t xml:space="preserve">הטעם בשאר </w:t>
      </w:r>
      <w:r w:rsidRPr="00427F31">
        <w:rPr>
          <w:rtl/>
        </w:rPr>
        <w:t xml:space="preserve">מקומות למה פוסקים </w:t>
      </w:r>
      <w:r>
        <w:rPr>
          <w:rFonts w:hint="cs"/>
          <w:rtl/>
        </w:rPr>
        <w:t>דוקא כמ"ד מסויים</w:t>
      </w:r>
      <w:r w:rsidRPr="00427F31">
        <w:rPr>
          <w:rtl/>
        </w:rPr>
        <w:t>, שזה אינו מצד שכל גרידא (כמבואר בהדרושים)</w:t>
      </w:r>
      <w:r>
        <w:rPr>
          <w:rFonts w:hint="cs"/>
          <w:rtl/>
        </w:rPr>
        <w:t>,</w:t>
      </w:r>
      <w:r w:rsidRPr="00427F31">
        <w:rPr>
          <w:rtl/>
        </w:rPr>
        <w:t xml:space="preserve"> אלא מצד </w:t>
      </w:r>
      <w:r>
        <w:rPr>
          <w:rFonts w:hint="cs"/>
          <w:rtl/>
        </w:rPr>
        <w:t>ש</w:t>
      </w:r>
      <w:r w:rsidRPr="00427F31">
        <w:rPr>
          <w:rtl/>
        </w:rPr>
        <w:t>זה</w:t>
      </w:r>
      <w:r>
        <w:rPr>
          <w:rFonts w:hint="cs"/>
          <w:rtl/>
        </w:rPr>
        <w:t xml:space="preserve"> ענינם המיוחד ויש להם בזה סייעתא דשמיא מיוחדת.</w:t>
      </w:r>
      <w:r w:rsidRPr="00427F31">
        <w:rPr>
          <w:rtl/>
        </w:rPr>
        <w:t xml:space="preserve"> ויל</w:t>
      </w:r>
      <w:r>
        <w:rPr>
          <w:rFonts w:hint="cs"/>
          <w:rtl/>
        </w:rPr>
        <w:t>ע</w:t>
      </w:r>
      <w:r w:rsidRPr="00427F31">
        <w:rPr>
          <w:rtl/>
        </w:rPr>
        <w:t>"ע.</w:t>
      </w:r>
    </w:p>
    <w:p w:rsidR="00F01636" w:rsidRPr="00427F31" w:rsidRDefault="00F01636" w:rsidP="00F01636">
      <w:pPr>
        <w:pStyle w:val="a3"/>
      </w:pPr>
      <w:r w:rsidRPr="00427F31">
        <w:rPr>
          <w:rtl/>
        </w:rPr>
        <w:t>אבל מזה שהצ"צ משאיר דבריו בצ"ע לכאורה מוכח ד</w:t>
      </w:r>
      <w:r>
        <w:rPr>
          <w:rFonts w:hint="cs"/>
          <w:rtl/>
        </w:rPr>
        <w:t xml:space="preserve">(עכ"פ בענין זה) </w:t>
      </w:r>
      <w:r w:rsidRPr="00427F31">
        <w:rPr>
          <w:rtl/>
        </w:rPr>
        <w:t>לא היא.</w:t>
      </w:r>
    </w:p>
    <w:p w:rsidR="00F01636" w:rsidRDefault="00F01636" w:rsidP="00F01636">
      <w:pPr>
        <w:tabs>
          <w:tab w:val="left" w:pos="2171"/>
          <w:tab w:val="center" w:pos="3096"/>
        </w:tabs>
        <w:bidi/>
        <w:spacing w:after="100" w:line="360" w:lineRule="auto"/>
        <w:ind w:firstLine="288"/>
        <w:jc w:val="center"/>
        <w:rPr>
          <w:rFonts w:ascii="Nymphette" w:eastAsia="Times New Roman" w:hAnsi="Nymphette" w:cs="Nymphette"/>
          <w:sz w:val="44"/>
          <w:szCs w:val="44"/>
          <w:rtl/>
        </w:rPr>
      </w:pPr>
      <w:r w:rsidRPr="00560BFB">
        <w:rPr>
          <w:rFonts w:ascii="Nymphette" w:eastAsia="Times New Roman" w:hAnsi="Nymphette" w:cs="Nymphette"/>
          <w:sz w:val="44"/>
          <w:szCs w:val="44"/>
        </w:rPr>
        <w:t>g</w:t>
      </w:r>
    </w:p>
    <w:p w:rsidR="00F01636" w:rsidRPr="00F01636" w:rsidRDefault="00F01636" w:rsidP="00C86A5A">
      <w:pPr>
        <w:pStyle w:val="a0"/>
        <w:rPr>
          <w:rtl/>
        </w:rPr>
      </w:pPr>
      <w:bookmarkStart w:id="145" w:name="_Toc31602279"/>
      <w:r w:rsidRPr="00F01636">
        <w:rPr>
          <w:rFonts w:hint="cs"/>
          <w:rtl/>
        </w:rPr>
        <w:t>בענין הנפק"מ בין שטר לכסף</w:t>
      </w:r>
      <w:r w:rsidRPr="00F01636">
        <w:rPr>
          <w:vertAlign w:val="superscript"/>
          <w:rtl/>
        </w:rPr>
        <w:footnoteReference w:id="93"/>
      </w:r>
      <w:bookmarkEnd w:id="145"/>
    </w:p>
    <w:p w:rsidR="00F01636" w:rsidRDefault="00F01636" w:rsidP="00C11D6C">
      <w:pPr>
        <w:pStyle w:val="a"/>
        <w:rPr>
          <w:rtl/>
        </w:rPr>
      </w:pPr>
      <w:bookmarkStart w:id="146" w:name="_Toc31602280"/>
      <w:r>
        <w:rPr>
          <w:rFonts w:hint="cs"/>
          <w:rtl/>
        </w:rPr>
        <w:t xml:space="preserve">הת' </w:t>
      </w:r>
      <w:r w:rsidRPr="00F01636">
        <w:rPr>
          <w:rFonts w:hint="cs"/>
          <w:rtl/>
        </w:rPr>
        <w:t>מרדכי שכנא צירקינד</w:t>
      </w:r>
      <w:bookmarkEnd w:id="146"/>
    </w:p>
    <w:p w:rsidR="00F01636" w:rsidRPr="00F01636" w:rsidRDefault="00F01636" w:rsidP="00F01636">
      <w:pPr>
        <w:pStyle w:val="a1"/>
        <w:rPr>
          <w:rtl/>
          <w:lang w:val="en-GB"/>
        </w:rPr>
      </w:pPr>
      <w:r>
        <w:rPr>
          <w:rtl/>
          <w:lang w:val="en-GB"/>
        </w:rPr>
        <w:t>תלמיד בישיבה</w:t>
      </w:r>
    </w:p>
    <w:p w:rsidR="00F01636" w:rsidRPr="00F01636" w:rsidRDefault="00F01636" w:rsidP="00F01636">
      <w:pPr>
        <w:pStyle w:val="a3"/>
        <w:rPr>
          <w:rtl/>
        </w:rPr>
      </w:pPr>
      <w:r w:rsidRPr="00F01636">
        <w:rPr>
          <w:rFonts w:hint="cs"/>
          <w:rtl/>
        </w:rPr>
        <w:t>ברש"י בדף ב' ע"א ד"ה בכסף ובשטר "מפרש</w:t>
      </w:r>
      <w:r w:rsidRPr="00F01636">
        <w:rPr>
          <w:rtl/>
        </w:rPr>
        <w:t xml:space="preserve"> </w:t>
      </w:r>
      <w:r w:rsidRPr="00F01636">
        <w:rPr>
          <w:rFonts w:hint="cs"/>
          <w:rtl/>
        </w:rPr>
        <w:t>בברייתא</w:t>
      </w:r>
      <w:r w:rsidRPr="00F01636">
        <w:rPr>
          <w:rtl/>
        </w:rPr>
        <w:t xml:space="preserve"> </w:t>
      </w:r>
      <w:r w:rsidRPr="00F01636">
        <w:rPr>
          <w:rFonts w:hint="cs"/>
          <w:rtl/>
        </w:rPr>
        <w:t>בגמ</w:t>
      </w:r>
      <w:r w:rsidRPr="00F01636">
        <w:rPr>
          <w:rtl/>
        </w:rPr>
        <w:t xml:space="preserve">' </w:t>
      </w:r>
      <w:r w:rsidRPr="00F01636">
        <w:rPr>
          <w:rFonts w:hint="cs"/>
          <w:rtl/>
        </w:rPr>
        <w:t>נותן</w:t>
      </w:r>
      <w:r w:rsidRPr="00F01636">
        <w:rPr>
          <w:rtl/>
        </w:rPr>
        <w:t xml:space="preserve"> </w:t>
      </w:r>
      <w:r w:rsidRPr="00F01636">
        <w:rPr>
          <w:rFonts w:hint="cs"/>
          <w:rtl/>
        </w:rPr>
        <w:t>לה</w:t>
      </w:r>
      <w:r w:rsidRPr="00F01636">
        <w:rPr>
          <w:rtl/>
        </w:rPr>
        <w:t xml:space="preserve"> </w:t>
      </w:r>
      <w:r w:rsidRPr="00F01636">
        <w:rPr>
          <w:rFonts w:hint="cs"/>
          <w:rtl/>
        </w:rPr>
        <w:t>כסף</w:t>
      </w:r>
      <w:r w:rsidRPr="00F01636">
        <w:rPr>
          <w:rtl/>
        </w:rPr>
        <w:t xml:space="preserve"> </w:t>
      </w:r>
      <w:r w:rsidRPr="00F01636">
        <w:rPr>
          <w:rFonts w:hint="cs"/>
          <w:rtl/>
        </w:rPr>
        <w:t>או</w:t>
      </w:r>
      <w:r w:rsidRPr="00F01636">
        <w:rPr>
          <w:rtl/>
        </w:rPr>
        <w:t xml:space="preserve"> </w:t>
      </w:r>
      <w:r w:rsidRPr="00F01636">
        <w:rPr>
          <w:rFonts w:hint="cs"/>
          <w:rtl/>
        </w:rPr>
        <w:t>שוה</w:t>
      </w:r>
      <w:r w:rsidRPr="00F01636">
        <w:rPr>
          <w:rtl/>
        </w:rPr>
        <w:t xml:space="preserve"> </w:t>
      </w:r>
      <w:r w:rsidRPr="00F01636">
        <w:rPr>
          <w:rFonts w:hint="cs"/>
          <w:rtl/>
        </w:rPr>
        <w:t>כסף</w:t>
      </w:r>
      <w:r w:rsidRPr="00F01636">
        <w:rPr>
          <w:rtl/>
        </w:rPr>
        <w:t xml:space="preserve"> </w:t>
      </w:r>
      <w:r w:rsidRPr="00F01636">
        <w:rPr>
          <w:rFonts w:hint="cs"/>
          <w:rtl/>
        </w:rPr>
        <w:t>ואומר</w:t>
      </w:r>
      <w:r w:rsidRPr="00F01636">
        <w:rPr>
          <w:rtl/>
        </w:rPr>
        <w:t xml:space="preserve"> </w:t>
      </w:r>
      <w:r w:rsidRPr="00F01636">
        <w:rPr>
          <w:rFonts w:hint="cs"/>
          <w:rtl/>
        </w:rPr>
        <w:t>לה</w:t>
      </w:r>
      <w:r w:rsidRPr="00F01636">
        <w:rPr>
          <w:rtl/>
        </w:rPr>
        <w:t xml:space="preserve"> </w:t>
      </w:r>
      <w:r w:rsidRPr="00F01636">
        <w:rPr>
          <w:rFonts w:hint="cs"/>
          <w:rtl/>
        </w:rPr>
        <w:t>הרי</w:t>
      </w:r>
      <w:r w:rsidRPr="00F01636">
        <w:rPr>
          <w:rtl/>
        </w:rPr>
        <w:t xml:space="preserve"> </w:t>
      </w:r>
      <w:r w:rsidRPr="00F01636">
        <w:rPr>
          <w:rFonts w:hint="cs"/>
          <w:rtl/>
        </w:rPr>
        <w:t>את</w:t>
      </w:r>
      <w:r w:rsidRPr="00F01636">
        <w:rPr>
          <w:rtl/>
        </w:rPr>
        <w:t xml:space="preserve"> </w:t>
      </w:r>
      <w:r w:rsidRPr="00F01636">
        <w:rPr>
          <w:rFonts w:hint="cs"/>
          <w:rtl/>
        </w:rPr>
        <w:t>מקודשת</w:t>
      </w:r>
      <w:r w:rsidRPr="00F01636">
        <w:rPr>
          <w:rtl/>
        </w:rPr>
        <w:t xml:space="preserve"> </w:t>
      </w:r>
      <w:r w:rsidRPr="00F01636">
        <w:rPr>
          <w:rFonts w:hint="cs"/>
          <w:rtl/>
        </w:rPr>
        <w:t>לי</w:t>
      </w:r>
      <w:r w:rsidRPr="00F01636">
        <w:rPr>
          <w:rtl/>
        </w:rPr>
        <w:t xml:space="preserve"> </w:t>
      </w:r>
      <w:r w:rsidRPr="00F01636">
        <w:rPr>
          <w:rFonts w:hint="cs"/>
          <w:rtl/>
        </w:rPr>
        <w:t>שטר</w:t>
      </w:r>
      <w:r w:rsidRPr="00F01636">
        <w:rPr>
          <w:rtl/>
        </w:rPr>
        <w:t xml:space="preserve"> </w:t>
      </w:r>
      <w:r w:rsidRPr="00F01636">
        <w:rPr>
          <w:rFonts w:hint="cs"/>
          <w:rtl/>
        </w:rPr>
        <w:t>כותב</w:t>
      </w:r>
      <w:r w:rsidRPr="00F01636">
        <w:rPr>
          <w:rtl/>
        </w:rPr>
        <w:t xml:space="preserve"> </w:t>
      </w:r>
      <w:r w:rsidRPr="00F01636">
        <w:rPr>
          <w:rFonts w:hint="cs"/>
          <w:rtl/>
        </w:rPr>
        <w:t>לה</w:t>
      </w:r>
      <w:r w:rsidRPr="00F01636">
        <w:rPr>
          <w:rtl/>
        </w:rPr>
        <w:t xml:space="preserve"> </w:t>
      </w:r>
      <w:r w:rsidRPr="00F01636">
        <w:rPr>
          <w:rFonts w:hint="cs"/>
          <w:rtl/>
        </w:rPr>
        <w:t>על</w:t>
      </w:r>
      <w:r w:rsidRPr="00F01636">
        <w:rPr>
          <w:rtl/>
        </w:rPr>
        <w:t xml:space="preserve"> </w:t>
      </w:r>
      <w:r w:rsidRPr="00F01636">
        <w:rPr>
          <w:rFonts w:hint="cs"/>
          <w:rtl/>
        </w:rPr>
        <w:t>הנייר</w:t>
      </w:r>
      <w:r w:rsidRPr="00F01636">
        <w:rPr>
          <w:rtl/>
        </w:rPr>
        <w:t xml:space="preserve"> </w:t>
      </w:r>
      <w:r w:rsidRPr="00F01636">
        <w:rPr>
          <w:rFonts w:hint="cs"/>
          <w:rtl/>
        </w:rPr>
        <w:t>אע</w:t>
      </w:r>
      <w:r w:rsidRPr="00F01636">
        <w:rPr>
          <w:rtl/>
        </w:rPr>
        <w:t>"</w:t>
      </w:r>
      <w:r w:rsidRPr="00F01636">
        <w:rPr>
          <w:rFonts w:hint="cs"/>
          <w:rtl/>
        </w:rPr>
        <w:t>פ</w:t>
      </w:r>
      <w:r w:rsidRPr="00F01636">
        <w:rPr>
          <w:rtl/>
        </w:rPr>
        <w:t xml:space="preserve"> </w:t>
      </w:r>
      <w:r w:rsidRPr="00F01636">
        <w:rPr>
          <w:rFonts w:hint="cs"/>
          <w:rtl/>
        </w:rPr>
        <w:t>שאינו</w:t>
      </w:r>
      <w:r w:rsidRPr="00F01636">
        <w:rPr>
          <w:rtl/>
        </w:rPr>
        <w:t xml:space="preserve"> </w:t>
      </w:r>
      <w:r w:rsidRPr="00F01636">
        <w:rPr>
          <w:rFonts w:hint="cs"/>
          <w:rtl/>
        </w:rPr>
        <w:t>שוה</w:t>
      </w:r>
      <w:r w:rsidRPr="00F01636">
        <w:rPr>
          <w:rtl/>
        </w:rPr>
        <w:t xml:space="preserve"> </w:t>
      </w:r>
      <w:r w:rsidRPr="00F01636">
        <w:rPr>
          <w:rFonts w:hint="cs"/>
          <w:rtl/>
        </w:rPr>
        <w:t>פרוטה</w:t>
      </w:r>
      <w:r w:rsidRPr="00F01636">
        <w:rPr>
          <w:rtl/>
        </w:rPr>
        <w:t xml:space="preserve"> </w:t>
      </w:r>
      <w:r w:rsidRPr="00F01636">
        <w:rPr>
          <w:rFonts w:hint="cs"/>
          <w:rtl/>
        </w:rPr>
        <w:t>הרי</w:t>
      </w:r>
      <w:r w:rsidRPr="00F01636">
        <w:rPr>
          <w:rtl/>
        </w:rPr>
        <w:t xml:space="preserve"> </w:t>
      </w:r>
      <w:r w:rsidRPr="00F01636">
        <w:rPr>
          <w:rFonts w:hint="cs"/>
          <w:rtl/>
        </w:rPr>
        <w:t>את</w:t>
      </w:r>
      <w:r w:rsidRPr="00F01636">
        <w:rPr>
          <w:rtl/>
        </w:rPr>
        <w:t xml:space="preserve"> </w:t>
      </w:r>
      <w:r w:rsidRPr="00F01636">
        <w:rPr>
          <w:rFonts w:hint="cs"/>
          <w:rtl/>
        </w:rPr>
        <w:t>מקודשת</w:t>
      </w:r>
      <w:r w:rsidRPr="00F01636">
        <w:rPr>
          <w:rtl/>
        </w:rPr>
        <w:t xml:space="preserve"> </w:t>
      </w:r>
      <w:r w:rsidRPr="00F01636">
        <w:rPr>
          <w:rFonts w:hint="cs"/>
          <w:rtl/>
        </w:rPr>
        <w:t>לי</w:t>
      </w:r>
      <w:r w:rsidRPr="00F01636">
        <w:rPr>
          <w:rtl/>
        </w:rPr>
        <w:t xml:space="preserve"> </w:t>
      </w:r>
      <w:r w:rsidRPr="00F01636">
        <w:rPr>
          <w:rFonts w:hint="cs"/>
          <w:rtl/>
        </w:rPr>
        <w:t>ע"כ".</w:t>
      </w:r>
    </w:p>
    <w:p w:rsidR="00F01636" w:rsidRPr="00F01636" w:rsidRDefault="00F01636" w:rsidP="00F01636">
      <w:pPr>
        <w:pStyle w:val="a3"/>
        <w:rPr>
          <w:rtl/>
        </w:rPr>
      </w:pPr>
      <w:r w:rsidRPr="00F01636">
        <w:rPr>
          <w:rFonts w:hint="cs"/>
          <w:rtl/>
        </w:rPr>
        <w:t>והנה הרי"ף מיבא דברי הירושלמי דהחילוק בין כסף לשטר הוא דכסף צריך להיות שוה פרוטה, משא"כ שטר. ובפשטות זהו ג"כ כוונת רש"י</w:t>
      </w:r>
      <w:r w:rsidRPr="00F01636">
        <w:rPr>
          <w:vertAlign w:val="superscript"/>
          <w:rtl/>
        </w:rPr>
        <w:footnoteReference w:id="94"/>
      </w:r>
      <w:r w:rsidRPr="00F01636">
        <w:rPr>
          <w:rFonts w:hint="cs"/>
          <w:rtl/>
        </w:rPr>
        <w:t>.</w:t>
      </w:r>
    </w:p>
    <w:p w:rsidR="00F01636" w:rsidRPr="00F01636" w:rsidRDefault="00F01636" w:rsidP="00F01636">
      <w:pPr>
        <w:pStyle w:val="a3"/>
      </w:pPr>
      <w:r w:rsidRPr="00F01636">
        <w:rPr>
          <w:rFonts w:hint="cs"/>
          <w:rtl/>
        </w:rPr>
        <w:t xml:space="preserve">ולכאורה צריך להבין אמאי בחר רש"י שהחילוק בין כסף ושטר הוא אם מה שנתן לה הוא שווה פרוטה אי לאו, דלכאורה יקשה קושיית הר"ן על הרי"ף דזה אנו יודעין אותה מהקישא דאיתקיש הווי' ליציאה, ומה יציאה הוא בשטר שאינו צריך להיות שווה פרוטה </w:t>
      </w:r>
      <w:r w:rsidRPr="00F01636">
        <w:rPr>
          <w:rtl/>
        </w:rPr>
        <w:t>–</w:t>
      </w:r>
      <w:r w:rsidRPr="00F01636">
        <w:rPr>
          <w:rFonts w:hint="cs"/>
          <w:rtl/>
        </w:rPr>
        <w:t xml:space="preserve"> וכמו שהיבאו התוס' לקמן דף ג' ע"א (ד"ה חליפין) מהגמ' גיטין דף י"ט ע"א כתבו על איסורי הנאה כשר </w:t>
      </w:r>
      <w:r w:rsidRPr="00F01636">
        <w:rPr>
          <w:rtl/>
        </w:rPr>
        <w:t>–</w:t>
      </w:r>
      <w:r w:rsidRPr="00F01636">
        <w:rPr>
          <w:rFonts w:hint="cs"/>
          <w:rtl/>
        </w:rPr>
        <w:t xml:space="preserve"> מזה אנו יודעין דשטר קידושין ג"כ שהוקש לשטר יציאה, שאינו צריך להיות שווה פרוטה. </w:t>
      </w:r>
    </w:p>
    <w:p w:rsidR="00F01636" w:rsidRPr="00F01636" w:rsidRDefault="00F01636" w:rsidP="00F01636">
      <w:pPr>
        <w:pStyle w:val="a3"/>
        <w:rPr>
          <w:rtl/>
        </w:rPr>
      </w:pPr>
      <w:r w:rsidRPr="00F01636">
        <w:rPr>
          <w:rFonts w:hint="cs"/>
          <w:rtl/>
        </w:rPr>
        <w:t xml:space="preserve">ובאמת הגרע"א תי' קושיית הר"ן דאי אפשר לומר דכיון דיציאה הוקש להווי' מזה </w:t>
      </w:r>
      <w:r w:rsidRPr="00F01636">
        <w:rPr>
          <w:rFonts w:hint="cs"/>
          <w:rtl/>
        </w:rPr>
        <w:lastRenderedPageBreak/>
        <w:t xml:space="preserve">אנו יודעים ג"כ דאין שטר הווי' צריך להיות שווה פרוטה </w:t>
      </w:r>
      <w:r w:rsidRPr="00F01636">
        <w:rPr>
          <w:rtl/>
        </w:rPr>
        <w:t>–</w:t>
      </w:r>
      <w:r w:rsidRPr="00F01636">
        <w:rPr>
          <w:rFonts w:hint="cs"/>
          <w:rtl/>
        </w:rPr>
        <w:t xml:space="preserve"> כמו שאינו צריך להיות בשטר יציאה, דאפשר לומר דבאמת צריך להיות שווה פרוטה בשניהם, ואדרבה הלשון הוא 'ונתן' מורה דצריך להיות שווה פרוטה, אלא דכיון דמקשינן הווי' ליציאה וע"כ בהווי' השטר אינו יכול להיות שווה פרוטה דא"כ אין זה שונה מכסף, לכן גם ביציאה אומרים כן.</w:t>
      </w:r>
    </w:p>
    <w:p w:rsidR="00F01636" w:rsidRPr="00F01636" w:rsidRDefault="00F01636" w:rsidP="00F01636">
      <w:pPr>
        <w:pStyle w:val="a3"/>
        <w:rPr>
          <w:rFonts w:eastAsia="Times New Roman"/>
          <w:rtl/>
        </w:rPr>
      </w:pPr>
      <w:r w:rsidRPr="00F01636">
        <w:rPr>
          <w:rFonts w:hint="cs"/>
          <w:rtl/>
        </w:rPr>
        <w:t>אבל לענ"ד צ"ע, דהנה הגמ' לקמן דף ט' ע"א איתא דאין השטר צריך להיות שווה פרוטה, וכתב התוס' "</w:t>
      </w:r>
      <w:r w:rsidRPr="00F01636">
        <w:rPr>
          <w:rFonts w:eastAsia="Times New Roman"/>
          <w:rtl/>
        </w:rPr>
        <w:t>הכא ניחא דקצת הוא רבותא לפי דבשוה פרוטה היתה ראויה להתקדש בלא שטר</w:t>
      </w:r>
      <w:r w:rsidRPr="00F01636">
        <w:rPr>
          <w:rFonts w:eastAsia="Times New Roman" w:hint="cs"/>
          <w:rtl/>
        </w:rPr>
        <w:t>,</w:t>
      </w:r>
      <w:r w:rsidRPr="00F01636">
        <w:rPr>
          <w:rFonts w:eastAsia="Times New Roman"/>
          <w:rtl/>
        </w:rPr>
        <w:t xml:space="preserve"> אבל גבי שדי מכורה לך יש לתמוה מאי רבותא דאע"פ שאין בו שוה פרוטה דהתם המוכר נותן השטר וכך לי בשוה פרוטה כמו באין בו שוה פרוטה וי"ל משום דכתב ביה </w:t>
      </w:r>
      <w:r w:rsidRPr="00F01636">
        <w:rPr>
          <w:rFonts w:eastAsia="Times New Roman"/>
          <w:b/>
          <w:bCs/>
          <w:rtl/>
        </w:rPr>
        <w:t>נתינה</w:t>
      </w:r>
      <w:r w:rsidRPr="00F01636">
        <w:rPr>
          <w:rFonts w:eastAsia="Times New Roman"/>
          <w:rtl/>
        </w:rPr>
        <w:t xml:space="preserve"> אחריתי ספר המקנה ס"ד דליבעי שוה פרוטה משום דמוכר מקנה שדהו ללוקח קמ"ל דלא בעי</w:t>
      </w:r>
      <w:r w:rsidRPr="00F01636">
        <w:rPr>
          <w:rFonts w:eastAsia="Times New Roman" w:hint="cs"/>
          <w:rtl/>
        </w:rPr>
        <w:t>".</w:t>
      </w:r>
    </w:p>
    <w:p w:rsidR="00F01636" w:rsidRPr="00F01636" w:rsidRDefault="00F01636" w:rsidP="00F01636">
      <w:pPr>
        <w:pStyle w:val="a3"/>
        <w:rPr>
          <w:rFonts w:eastAsia="Times New Roman"/>
          <w:rtl/>
        </w:rPr>
      </w:pPr>
      <w:r w:rsidRPr="00F01636">
        <w:rPr>
          <w:rFonts w:eastAsia="Times New Roman" w:hint="cs"/>
          <w:rtl/>
        </w:rPr>
        <w:t>ואם איתא לסברת הגרעק"א הרי אנו יודעם ד'נתינה' אינו צריך להיות דווקא שווה פרוטה בנוגע לשטר, ומהיכי תייתי לומר כן בשטר קידושין וכנ"ל (אלא דאין זה ראי' מוכרחת דזה תלוי במחלוקת בהגירסא שם בתוס' ע"ש בהאחרונים)</w:t>
      </w:r>
      <w:r w:rsidRPr="00F01636">
        <w:rPr>
          <w:rFonts w:eastAsia="Times New Roman"/>
          <w:vertAlign w:val="superscript"/>
          <w:rtl/>
        </w:rPr>
        <w:footnoteReference w:id="95"/>
      </w:r>
      <w:r w:rsidRPr="00F01636">
        <w:rPr>
          <w:rFonts w:eastAsia="Times New Roman" w:hint="cs"/>
          <w:rtl/>
        </w:rPr>
        <w:t>.</w:t>
      </w:r>
    </w:p>
    <w:p w:rsidR="00F01636" w:rsidRPr="00F01636" w:rsidRDefault="00F01636" w:rsidP="00C86A5A">
      <w:pPr>
        <w:pStyle w:val="11"/>
        <w:bidi/>
        <w:rPr>
          <w:rtl/>
        </w:rPr>
      </w:pPr>
      <w:r w:rsidRPr="00F01636">
        <w:rPr>
          <w:rFonts w:hint="cs"/>
          <w:rtl/>
        </w:rPr>
        <w:t>ב.</w:t>
      </w:r>
    </w:p>
    <w:p w:rsidR="00F01636" w:rsidRPr="00F01636" w:rsidRDefault="00F01636" w:rsidP="00F01636">
      <w:pPr>
        <w:pStyle w:val="a3"/>
        <w:rPr>
          <w:rFonts w:eastAsia="Times New Roman"/>
          <w:rtl/>
        </w:rPr>
      </w:pPr>
      <w:r w:rsidRPr="00F01636">
        <w:rPr>
          <w:rFonts w:eastAsia="Times New Roman" w:hint="cs"/>
          <w:rtl/>
        </w:rPr>
        <w:t>ואפשר לומר דלפי רש"י דמויצאה והיתה אי אפשר לומר דהשטר קידושין אינו צריך להיות שווה פרוטה ואדרבה מהא גופא יש לומר דצריך להיות שווה פרוטה.</w:t>
      </w:r>
    </w:p>
    <w:p w:rsidR="00F01636" w:rsidRPr="00F01636" w:rsidRDefault="00F01636" w:rsidP="00F01636">
      <w:pPr>
        <w:pStyle w:val="a3"/>
        <w:rPr>
          <w:rFonts w:eastAsia="Times New Roman"/>
          <w:rtl/>
        </w:rPr>
      </w:pPr>
      <w:r w:rsidRPr="00F01636">
        <w:rPr>
          <w:rFonts w:eastAsia="Times New Roman" w:hint="cs"/>
          <w:rtl/>
        </w:rPr>
        <w:t xml:space="preserve">דהנה נחלקו הראשונים אם גופא של האשה נקנית להבעל אם לאו, ונ' לומר דלפי רש"י ע"כ אין גופא של האשה נקנית לבעלה, דהנה לקמן </w:t>
      </w:r>
      <w:r w:rsidRPr="00F01636">
        <w:rPr>
          <w:rFonts w:hint="cs"/>
          <w:rtl/>
        </w:rPr>
        <w:t xml:space="preserve">דף ז' ע"א אם הוקש אשה לקרקע אם לאו וז"ל התוס' שם בד"ה </w:t>
      </w:r>
      <w:r w:rsidRPr="00F01636">
        <w:rPr>
          <w:rFonts w:eastAsia="Times New Roman"/>
          <w:rtl/>
        </w:rPr>
        <w:t xml:space="preserve">אם כן </w:t>
      </w:r>
      <w:r w:rsidRPr="00F01636">
        <w:rPr>
          <w:rFonts w:eastAsia="Times New Roman" w:hint="cs"/>
          <w:rtl/>
        </w:rPr>
        <w:t>"</w:t>
      </w:r>
      <w:r w:rsidRPr="00F01636">
        <w:rPr>
          <w:rFonts w:eastAsia="Times New Roman"/>
          <w:rtl/>
        </w:rPr>
        <w:t>פי' בקונטרס דאדם הוקש לקרקעות דכתיב והתנחלתם אותם לרשת אחוזה וקשה דההוא קרא כתיב בעבד אבל בן חורין לא איתקש אלא דוקא בדמי עלי לפי ששמין אותו כעבד כדאיתא בפ"ק דסנהדרין (דף טו:) ועבד נמי פלוגתא היא בפ"ק דב"ק (דף יב.) אי כמקרקעי אי כמטלטלי דמי</w:t>
      </w:r>
      <w:r w:rsidRPr="00F01636">
        <w:rPr>
          <w:rFonts w:eastAsia="Times New Roman" w:hint="cs"/>
          <w:rtl/>
        </w:rPr>
        <w:t>", עכ"ל.</w:t>
      </w:r>
    </w:p>
    <w:p w:rsidR="00F01636" w:rsidRPr="00F01636" w:rsidRDefault="00F01636" w:rsidP="00F01636">
      <w:pPr>
        <w:pStyle w:val="a3"/>
        <w:rPr>
          <w:rFonts w:eastAsia="Times New Roman"/>
          <w:rtl/>
        </w:rPr>
      </w:pPr>
      <w:r w:rsidRPr="00F01636">
        <w:rPr>
          <w:rFonts w:eastAsia="Times New Roman" w:hint="cs"/>
          <w:rtl/>
        </w:rPr>
        <w:t xml:space="preserve">והנה לכאורה קשה לפ"ז על שיטת רש"י אמאי צריך לימוד מיוחדת שאשה נקנית בכסף ושטר אם היא הוקשה לקרקעות, וע' לקמן בדף כ"ב ע"ב דמהפסוק והתנחלתם מקשינן עבד לקרקע, ולכן הוא נקנית כמו קרקע </w:t>
      </w:r>
      <w:r w:rsidRPr="00F01636">
        <w:rPr>
          <w:rFonts w:eastAsia="Times New Roman"/>
          <w:rtl/>
        </w:rPr>
        <w:t>–</w:t>
      </w:r>
      <w:r w:rsidRPr="00F01636">
        <w:rPr>
          <w:rFonts w:eastAsia="Times New Roman" w:hint="cs"/>
          <w:rtl/>
        </w:rPr>
        <w:t xml:space="preserve"> היינו כסף ושטר וחזקה, ומאי שנא באשה?</w:t>
      </w:r>
    </w:p>
    <w:p w:rsidR="00F01636" w:rsidRPr="00F01636" w:rsidRDefault="00F01636" w:rsidP="00F01636">
      <w:pPr>
        <w:pStyle w:val="a3"/>
        <w:rPr>
          <w:rFonts w:eastAsia="Times New Roman"/>
          <w:rtl/>
        </w:rPr>
      </w:pPr>
      <w:r w:rsidRPr="00F01636">
        <w:rPr>
          <w:rFonts w:eastAsia="Times New Roman" w:hint="cs"/>
          <w:rtl/>
        </w:rPr>
        <w:t>ועוד צ"ע, דא"כ יהי' יוצא דיכול לקנות מטלטלין אגבה, כמו שיכול לקנות מטלטלין אגב קרקע?</w:t>
      </w:r>
    </w:p>
    <w:p w:rsidR="00F01636" w:rsidRPr="00F01636" w:rsidRDefault="00F01636" w:rsidP="00F01636">
      <w:pPr>
        <w:pStyle w:val="a3"/>
        <w:rPr>
          <w:rFonts w:eastAsia="Times New Roman"/>
          <w:rtl/>
        </w:rPr>
      </w:pPr>
      <w:r w:rsidRPr="00F01636">
        <w:rPr>
          <w:rFonts w:eastAsia="Times New Roman" w:hint="cs"/>
          <w:rtl/>
        </w:rPr>
        <w:lastRenderedPageBreak/>
        <w:t>וצ"ל, דהקושיא מאגב לא קשה לרש"י כלל, דהדין באגב הוא רק אם נקנית לו גוף החפץ, היינו דכיון דגוף הקרקע נקנית ללוקח, לכן אגב זה יכול לקנות גם מטלטלין, אבל אין לך בו אלא משעת חידושו ואילך, ואשה אין 'גופה' נקנית לבעלה, וכמו שכתוב הרשב"א בדף ו' ע"ב לתרץ אמאי אמרינן דהנאת מלוה אינו ריבית ורק הערמת ריבית היא, והק' מאי שנא, ותי' דבמקדש בהנאת מלוה הוא רק קיבל 'אשה' וכיון שאין גופה נקנית לו לכן אין זה נחשב כריבית אבל באוזפה, שם האשה שווה 'לי' כפרוטה כיון שאמר בפירוש ע"ש.</w:t>
      </w:r>
    </w:p>
    <w:p w:rsidR="00F01636" w:rsidRPr="00F01636" w:rsidRDefault="00F01636" w:rsidP="00F01636">
      <w:pPr>
        <w:pStyle w:val="a3"/>
        <w:rPr>
          <w:rFonts w:eastAsia="Times New Roman"/>
          <w:rtl/>
        </w:rPr>
      </w:pPr>
      <w:r w:rsidRPr="00F01636">
        <w:rPr>
          <w:rFonts w:eastAsia="Times New Roman" w:hint="cs"/>
          <w:rtl/>
        </w:rPr>
        <w:t xml:space="preserve">אלא דהא גופא צ"ב מניין לו לרש"י הסברא הנ"ל </w:t>
      </w:r>
      <w:r w:rsidRPr="00F01636">
        <w:rPr>
          <w:rFonts w:eastAsia="Times New Roman"/>
          <w:rtl/>
        </w:rPr>
        <w:t>–</w:t>
      </w:r>
      <w:r w:rsidRPr="00F01636">
        <w:rPr>
          <w:rFonts w:eastAsia="Times New Roman" w:hint="cs"/>
          <w:rtl/>
        </w:rPr>
        <w:t xml:space="preserve"> היינו דין אשה נקנית לבעלה ממש.</w:t>
      </w:r>
    </w:p>
    <w:p w:rsidR="00F01636" w:rsidRPr="00F01636" w:rsidRDefault="00F01636" w:rsidP="00F01636">
      <w:pPr>
        <w:pStyle w:val="a3"/>
        <w:rPr>
          <w:rFonts w:eastAsia="Times New Roman"/>
          <w:rtl/>
        </w:rPr>
      </w:pPr>
      <w:r w:rsidRPr="00F01636">
        <w:rPr>
          <w:rFonts w:eastAsia="Times New Roman" w:hint="cs"/>
          <w:rtl/>
        </w:rPr>
        <w:t xml:space="preserve">וצ"ל דזה מההיקש 'ויצאה והיתה', דהנה בדף ה' ע"א הק' התוס' אמאי הי' לו להגמ' ללמוד 'שטר' מההיקש ולא ללמוד מקו"ח מקרקע, דקרקעות אינם פודים הקדש, ותי' התוס' דיכול לומר דקרקע יש לו חומרה כיון שמטלטלין נקנין אגבם, בניגוד לאשה. </w:t>
      </w:r>
    </w:p>
    <w:p w:rsidR="00F01636" w:rsidRPr="00F01636" w:rsidRDefault="00F01636" w:rsidP="00F01636">
      <w:pPr>
        <w:pStyle w:val="a3"/>
        <w:rPr>
          <w:rFonts w:eastAsia="Times New Roman"/>
          <w:rtl/>
        </w:rPr>
      </w:pPr>
      <w:r w:rsidRPr="00F01636">
        <w:rPr>
          <w:rFonts w:eastAsia="Times New Roman" w:hint="cs"/>
          <w:rtl/>
        </w:rPr>
        <w:t xml:space="preserve">וז"ל </w:t>
      </w:r>
      <w:r w:rsidRPr="00F01636">
        <w:rPr>
          <w:rFonts w:eastAsia="Times New Roman" w:hint="cs"/>
          <w:sz w:val="32"/>
          <w:szCs w:val="32"/>
          <w:rtl/>
        </w:rPr>
        <w:t>"</w:t>
      </w:r>
      <w:r w:rsidRPr="00F01636">
        <w:rPr>
          <w:rFonts w:eastAsia="Times New Roman"/>
          <w:rtl/>
        </w:rPr>
        <w:t>וא"ת ונימא ק"ו מקרקעות שאינן מוציאות אפ"ה מכניסות פי' דאדם יכול לקדש אשה בקרקע ואינה מתגרשת בקרקע והתם ליכא למיפרך שכן פודין בו הקדש וי"ל דאיכא למיפרך מה לקרקע שכן קונין מטלטלין אגבן תאמר בשטר</w:t>
      </w:r>
      <w:r w:rsidRPr="00F01636">
        <w:rPr>
          <w:rFonts w:eastAsia="Times New Roman" w:hint="cs"/>
          <w:rtl/>
        </w:rPr>
        <w:t>", עכ"ל.</w:t>
      </w:r>
    </w:p>
    <w:p w:rsidR="00F01636" w:rsidRPr="00F01636" w:rsidRDefault="00F01636" w:rsidP="00F01636">
      <w:pPr>
        <w:pStyle w:val="a3"/>
        <w:rPr>
          <w:rFonts w:eastAsia="Times New Roman"/>
          <w:rtl/>
        </w:rPr>
      </w:pPr>
      <w:r w:rsidRPr="00F01636">
        <w:rPr>
          <w:rFonts w:eastAsia="Times New Roman" w:hint="cs"/>
          <w:rtl/>
        </w:rPr>
        <w:t>נמצא, דכיון דהלימוד ששטר מהני הוא מההיקש ויצאה והיתה, הרי אנו למידים דאין מטלטלין נקנין אגב אשה, דאם לא כן לא הי' צריך ללמוד מההיקש ורק מהקו"ח מקרקע, ומזה אנו יודעים הסברא דאין גוף של האשה נקנית לבעלה, דא"כ הי' יכול לקנות מטלטלין אגבה ולא הי' צריך ללימודים אחרים שאשה יכולה להקנות עצמה לבעלה ע"י כסף ושטר, אלא הי' יודעין אותה מהא דהוקשה לקרקע.</w:t>
      </w:r>
    </w:p>
    <w:p w:rsidR="00F01636" w:rsidRPr="00F01636" w:rsidRDefault="00F01636" w:rsidP="00F01636">
      <w:pPr>
        <w:pStyle w:val="a3"/>
        <w:rPr>
          <w:rFonts w:eastAsia="Times New Roman"/>
          <w:rtl/>
        </w:rPr>
      </w:pPr>
      <w:r w:rsidRPr="00F01636">
        <w:rPr>
          <w:rFonts w:eastAsia="Times New Roman" w:hint="cs"/>
          <w:rtl/>
        </w:rPr>
        <w:t>והנה לפי זה יכול לתרץ את קושיית התוס' על רש"י לעיל בדף ג' ע"א דהנה התוס' מק' על רש"י וזה"ל "</w:t>
      </w:r>
      <w:r w:rsidRPr="00F01636">
        <w:rPr>
          <w:rFonts w:eastAsia="Times New Roman"/>
          <w:rtl/>
        </w:rPr>
        <w:t xml:space="preserve">פי' בקונטרס משום דגנאי הוא לה </w:t>
      </w:r>
      <w:r w:rsidRPr="00F01636">
        <w:rPr>
          <w:rFonts w:eastAsia="Times New Roman" w:hint="cs"/>
          <w:rtl/>
        </w:rPr>
        <w:t xml:space="preserve">(כלומר, לכן אינה יכולה להתקדש ע"י חליפין) </w:t>
      </w:r>
      <w:r w:rsidRPr="00F01636">
        <w:rPr>
          <w:rFonts w:eastAsia="Times New Roman"/>
          <w:rtl/>
        </w:rPr>
        <w:t xml:space="preserve">הילכך בטיל לה תורת חליפין בקידושין ואפילו בכלי שיש בה ש"פ אי יהיב לה בתורת חליפין וקשה לר"ת </w:t>
      </w:r>
      <w:r w:rsidRPr="00F01636">
        <w:rPr>
          <w:rFonts w:eastAsia="Times New Roman" w:hint="cs"/>
          <w:rtl/>
        </w:rPr>
        <w:t>וכו'</w:t>
      </w:r>
      <w:r w:rsidRPr="00F01636">
        <w:rPr>
          <w:rFonts w:eastAsia="Times New Roman"/>
          <w:rtl/>
        </w:rPr>
        <w:t xml:space="preserve"> ועוד קשה כיון דס"ד השתא למגמר קניני אשה מקניני שדה א"כ אשה נמי תקני בחזקה כמו שדה ועוד דלקמן</w:t>
      </w:r>
      <w:r w:rsidRPr="00F01636">
        <w:rPr>
          <w:rFonts w:eastAsia="Times New Roman"/>
        </w:rPr>
        <w:t xml:space="preserve"> </w:t>
      </w:r>
      <w:r w:rsidRPr="00F01636">
        <w:rPr>
          <w:rFonts w:eastAsia="Times New Roman"/>
          <w:rtl/>
        </w:rPr>
        <w:t>בעי בגמ' בשטר מנלן ומאי בעי ליגמר משדה</w:t>
      </w:r>
      <w:r w:rsidRPr="00F01636">
        <w:rPr>
          <w:rFonts w:eastAsia="Times New Roman" w:hint="cs"/>
          <w:rtl/>
        </w:rPr>
        <w:t>". ע"כ הלשון הנוגע לנו.</w:t>
      </w:r>
    </w:p>
    <w:p w:rsidR="00F01636" w:rsidRPr="00F01636" w:rsidRDefault="00F01636" w:rsidP="00F01636">
      <w:pPr>
        <w:pStyle w:val="a3"/>
        <w:rPr>
          <w:rFonts w:eastAsia="Times New Roman"/>
          <w:rtl/>
        </w:rPr>
      </w:pPr>
      <w:r w:rsidRPr="00F01636">
        <w:rPr>
          <w:rFonts w:eastAsia="Times New Roman" w:hint="cs"/>
          <w:rtl/>
        </w:rPr>
        <w:t>והנה לפי ההסברה ברש"י ע"כ בקל יכול להינצל מקושיית התוס' בנוגע לחזקה, דכיון דאין גוף האשה נקנית לבעלה וכנ"ל, לכן אין חזקה שייך להיעשות, ויעוין ברשב"א כאן שתי' כן לרש"י.</w:t>
      </w:r>
    </w:p>
    <w:p w:rsidR="00F01636" w:rsidRPr="00F01636" w:rsidRDefault="00F01636" w:rsidP="00F01636">
      <w:pPr>
        <w:pStyle w:val="a3"/>
        <w:rPr>
          <w:rFonts w:eastAsia="Times New Roman"/>
          <w:rtl/>
        </w:rPr>
      </w:pPr>
      <w:r w:rsidRPr="00F01636">
        <w:rPr>
          <w:rFonts w:eastAsia="Times New Roman" w:hint="cs"/>
          <w:rtl/>
        </w:rPr>
        <w:t xml:space="preserve">אלא דלפי זה קשה מאוד הקושיא הראשון על רש"י, דהנה האחרונים תירצו דלפי רש"י יש לחלק בין השטר מכירה בעפרון ובין השטר קידושין כאן, דהתם השטר ניתן </w:t>
      </w:r>
      <w:r w:rsidRPr="00F01636">
        <w:rPr>
          <w:rFonts w:eastAsia="Times New Roman" w:hint="cs"/>
          <w:rtl/>
        </w:rPr>
        <w:lastRenderedPageBreak/>
        <w:t xml:space="preserve">מהמקנה להקונה, בנגידו לכאן הרי הקונה </w:t>
      </w:r>
      <w:r w:rsidRPr="00F01636">
        <w:rPr>
          <w:rFonts w:eastAsia="Times New Roman"/>
          <w:rtl/>
        </w:rPr>
        <w:t>–</w:t>
      </w:r>
      <w:r w:rsidRPr="00F01636">
        <w:rPr>
          <w:rFonts w:eastAsia="Times New Roman" w:hint="cs"/>
          <w:rtl/>
        </w:rPr>
        <w:t xml:space="preserve"> היינו הבעל </w:t>
      </w:r>
      <w:r w:rsidRPr="00F01636">
        <w:rPr>
          <w:rFonts w:eastAsia="Times New Roman"/>
          <w:rtl/>
        </w:rPr>
        <w:t>–</w:t>
      </w:r>
      <w:r w:rsidRPr="00F01636">
        <w:rPr>
          <w:rFonts w:eastAsia="Times New Roman" w:hint="cs"/>
          <w:rtl/>
        </w:rPr>
        <w:t xml:space="preserve"> הוא נותהן השטר להאשה </w:t>
      </w:r>
      <w:r w:rsidRPr="00F01636">
        <w:rPr>
          <w:rFonts w:eastAsia="Times New Roman"/>
          <w:rtl/>
        </w:rPr>
        <w:t>–</w:t>
      </w:r>
      <w:r w:rsidRPr="00F01636">
        <w:rPr>
          <w:rFonts w:eastAsia="Times New Roman" w:hint="cs"/>
          <w:rtl/>
        </w:rPr>
        <w:t xml:space="preserve"> המקנה.</w:t>
      </w:r>
    </w:p>
    <w:p w:rsidR="00F01636" w:rsidRPr="00F01636" w:rsidRDefault="00F01636" w:rsidP="00F01636">
      <w:pPr>
        <w:pStyle w:val="a3"/>
        <w:rPr>
          <w:rFonts w:eastAsia="Times New Roman"/>
          <w:rtl/>
        </w:rPr>
      </w:pPr>
      <w:r w:rsidRPr="00F01636">
        <w:rPr>
          <w:rFonts w:eastAsia="Times New Roman" w:hint="cs"/>
          <w:rtl/>
        </w:rPr>
        <w:t>אלא דהתי' הזה אי אפשר לומר אם ילמוד כסברתינו, דבמה דברים אמורים דיכול לחלק כן הוא אם גופא של האשה נקנית להבעל, דאז יש לומר דכיון דהמקנה כותב השטר ועל זה מקנה הגוף של החפץ להקונה, וכאן הרי הקונה קונה גופה של אשה משטרי' דידי', ואז יש חילוק עיקרי בין שטר מכירה לשטר קידושין איך הגוף של הדבר נקנה להקונה ושפיר יכול לחלק כן.</w:t>
      </w:r>
    </w:p>
    <w:p w:rsidR="00F01636" w:rsidRPr="00F01636" w:rsidRDefault="00F01636" w:rsidP="00F01636">
      <w:pPr>
        <w:pStyle w:val="a3"/>
        <w:rPr>
          <w:rFonts w:eastAsia="Times New Roman"/>
          <w:rtl/>
        </w:rPr>
      </w:pPr>
      <w:r w:rsidRPr="00F01636">
        <w:rPr>
          <w:rFonts w:eastAsia="Times New Roman" w:hint="cs"/>
          <w:rtl/>
        </w:rPr>
        <w:t>אלא דאם יאמר דאין גופה של האשה נקנית, אז מהו הנפק"מ אם הקונה כותב השטר או אם המקנה כותב השטר. וע"כ הקושיא הראשונה נתחזק ע"פ דברינו, ואז אם הלימוד ששטר מהני לקנות אשה הוא משדה עפרון, אז אנו אין לנו צריכותא ללמוד 'שטר' מההקיש 'ויצאה והיתה', וא"כ אין אנו יודעים דאין גופא של האשה נקנית לבעלה, ושוב בא קושיא השנית של תוס' דיכולים לקנות אשה בחזקה. וצ"ע על רש"י.</w:t>
      </w:r>
    </w:p>
    <w:p w:rsidR="00F01636" w:rsidRPr="00F01636" w:rsidRDefault="00F01636" w:rsidP="00F01636">
      <w:pPr>
        <w:pStyle w:val="a3"/>
        <w:rPr>
          <w:rFonts w:eastAsia="Times New Roman"/>
          <w:rtl/>
        </w:rPr>
      </w:pPr>
      <w:r w:rsidRPr="00F01636">
        <w:rPr>
          <w:rFonts w:eastAsia="Times New Roman" w:hint="cs"/>
          <w:rtl/>
        </w:rPr>
        <w:t>אלא דע"כ צ"ל לומר דמ'ויצאה והיתה' יהי' יוצא דהשטר צריך להיות שווה פרוטה, וא"כ אי אפשר ללמוד שטר מ'שדה עפרון' כיון דמההקיש גיטין לשטרות אנו רוצים שהשטר יהי' שווה פרוטה, ולכן אי אפשר ללמוד שטר משדה עפרון, ואז אנו יודעים דאין גופא של אשה נקנית לבעלה ומיושב אמאי אין אשה יכולה להקנות נפשה בחזקה ומיושב השני קושיות של תוס' על רש"י</w:t>
      </w:r>
    </w:p>
    <w:p w:rsidR="00F01636" w:rsidRPr="00F01636" w:rsidRDefault="00F01636" w:rsidP="00F01636">
      <w:pPr>
        <w:pStyle w:val="a3"/>
        <w:rPr>
          <w:rFonts w:eastAsia="Times New Roman"/>
          <w:rtl/>
        </w:rPr>
      </w:pPr>
      <w:r w:rsidRPr="00F01636">
        <w:rPr>
          <w:rFonts w:eastAsia="Times New Roman" w:hint="cs"/>
          <w:rtl/>
        </w:rPr>
        <w:t>ובא כסף ולימד על השטר (הנלמד מההקיש ויצאה והיתה כנ"ל, והמסקנא ע"כ הוא ששטר צריך להיות שווה פרוטה מחמת ההיקש) דאינה צריכה להיות שווה פרוטה כי אז לא יהי' נפק"מ בין שטר לכסף. ומיושב היטב אמאי בחר רש"י שהנפק"מ הוא דווקא דשטר אינו צריך להיות שווה פרוטה.</w:t>
      </w:r>
    </w:p>
    <w:p w:rsidR="00F01636" w:rsidRPr="00F01636" w:rsidRDefault="00F01636" w:rsidP="00F01636">
      <w:pPr>
        <w:pStyle w:val="a3"/>
        <w:rPr>
          <w:rFonts w:eastAsia="Times New Roman"/>
          <w:rtl/>
        </w:rPr>
      </w:pPr>
      <w:r w:rsidRPr="00F01636">
        <w:rPr>
          <w:rFonts w:eastAsia="Times New Roman" w:hint="cs"/>
          <w:rtl/>
        </w:rPr>
        <w:t xml:space="preserve">(ואפשר לומר ע"פ זה דמהך אנו יודין דשטרי גיטין אינו צריכים להיות שווה פרוטה, ואפי' כתבה על איסורי הנאה יהי' מגורש </w:t>
      </w:r>
      <w:r w:rsidRPr="00F01636">
        <w:rPr>
          <w:rFonts w:eastAsia="Times New Roman"/>
          <w:rtl/>
        </w:rPr>
        <w:t>–</w:t>
      </w:r>
      <w:r w:rsidRPr="00F01636">
        <w:rPr>
          <w:rFonts w:eastAsia="Times New Roman" w:hint="cs"/>
          <w:rtl/>
        </w:rPr>
        <w:t xml:space="preserve"> וכסברת הגרע"א)</w:t>
      </w:r>
    </w:p>
    <w:p w:rsidR="00F01636" w:rsidRPr="00F01636" w:rsidRDefault="00F01636" w:rsidP="00C86A5A">
      <w:pPr>
        <w:pStyle w:val="11"/>
        <w:bidi/>
        <w:rPr>
          <w:rtl/>
        </w:rPr>
      </w:pPr>
      <w:r w:rsidRPr="00F01636">
        <w:rPr>
          <w:rFonts w:hint="cs"/>
          <w:rtl/>
        </w:rPr>
        <w:t>ג.</w:t>
      </w:r>
    </w:p>
    <w:p w:rsidR="00F01636" w:rsidRPr="00F01636" w:rsidRDefault="00F01636" w:rsidP="00F01636">
      <w:pPr>
        <w:pStyle w:val="a3"/>
        <w:rPr>
          <w:rtl/>
        </w:rPr>
      </w:pPr>
      <w:r w:rsidRPr="00F01636">
        <w:rPr>
          <w:rFonts w:eastAsia="Times New Roman" w:hint="cs"/>
          <w:rtl/>
        </w:rPr>
        <w:t>עי"ל בדרך שני' (בד"א), על פי דרך הפלפול. דהנה י"ל דהמחלוקת הנ"ל בראשונים הנ"ל (אם גופה של האשה נקנית לבעלה אי לאו) תלוי במחלוקת בין אביי ורבא לקמן דף ל"ד ע"א וזה"ל הגמ' שם "</w:t>
      </w:r>
      <w:r w:rsidRPr="00F01636">
        <w:rPr>
          <w:rtl/>
        </w:rPr>
        <w:t>והרי סוכה דמצות עשה שהזמן גרמא דכתיב</w:t>
      </w:r>
      <w:r w:rsidRPr="00F01636">
        <w:t xml:space="preserve"> </w:t>
      </w:r>
      <w:r w:rsidRPr="00F01636">
        <w:rPr>
          <w:rtl/>
        </w:rPr>
        <w:t>בסוכות תשבו שבעת ימים טעמא דכתב רחמנא האזרח להוציא את הנשים הא לאו הכי נשים חייבות אמר אביי איצטריך סלקא דעתך אמינא הואיל דכתיב בסוכות תשבו תשבו כעין תדורו מה דירה איש ואשתו אף סוכה איש ואשתו ורבא אמר איצטריך סד"א נילף חמשה עשר חמשה עשר מחג המצות מה להלן נשים חייבות אף כאן נשים חייבות צריכא</w:t>
      </w:r>
      <w:r w:rsidRPr="00F01636">
        <w:rPr>
          <w:rFonts w:hint="cs"/>
          <w:rtl/>
        </w:rPr>
        <w:t>", עכ"ל הגמ'.</w:t>
      </w:r>
    </w:p>
    <w:p w:rsidR="00F01636" w:rsidRPr="00F01636" w:rsidRDefault="00F01636" w:rsidP="00F01636">
      <w:pPr>
        <w:pStyle w:val="a3"/>
        <w:rPr>
          <w:rtl/>
        </w:rPr>
      </w:pPr>
      <w:r w:rsidRPr="00F01636">
        <w:rPr>
          <w:rFonts w:hint="cs"/>
          <w:rtl/>
        </w:rPr>
        <w:lastRenderedPageBreak/>
        <w:t xml:space="preserve">והנה לכאורה צ"ב רב מהו סברת אביי, דאיך יכול לומר דכיון דבעלה מחייב לישב בסוכה בסוכות והוא צריך לישב כעין ישיבת בית </w:t>
      </w:r>
      <w:r w:rsidRPr="00F01636">
        <w:rPr>
          <w:rtl/>
        </w:rPr>
        <w:t>–</w:t>
      </w:r>
      <w:r w:rsidRPr="00F01636">
        <w:rPr>
          <w:rFonts w:hint="cs"/>
          <w:rtl/>
        </w:rPr>
        <w:t xml:space="preserve"> היינו אשתו עמו </w:t>
      </w:r>
      <w:r w:rsidRPr="00F01636">
        <w:rPr>
          <w:rtl/>
        </w:rPr>
        <w:t>–</w:t>
      </w:r>
      <w:r w:rsidRPr="00F01636">
        <w:rPr>
          <w:rFonts w:hint="cs"/>
          <w:rtl/>
        </w:rPr>
        <w:t xml:space="preserve"> א"כ תתחייב אשתו לישב עמו (בתמי').</w:t>
      </w:r>
    </w:p>
    <w:p w:rsidR="00F01636" w:rsidRPr="00F01636" w:rsidRDefault="00F01636" w:rsidP="00F01636">
      <w:pPr>
        <w:pStyle w:val="a3"/>
        <w:rPr>
          <w:rtl/>
        </w:rPr>
      </w:pPr>
      <w:r w:rsidRPr="00F01636">
        <w:rPr>
          <w:rFonts w:hint="cs"/>
          <w:rtl/>
        </w:rPr>
        <w:t>אלא י"ל דלפי אביי הרי אה"נ דכיון דאשתו קנוי' לו, הרי כיון שיש לו חיוב לישיב בסוכה כעין ישיבת בית הרי בדרך ממילא תתחייב אשתו לישיב בסוכה ג"כ. ורבא פליג על זה.</w:t>
      </w:r>
    </w:p>
    <w:p w:rsidR="00F01636" w:rsidRPr="00F01636" w:rsidRDefault="00F01636" w:rsidP="00F01636">
      <w:pPr>
        <w:pStyle w:val="a3"/>
        <w:rPr>
          <w:rtl/>
        </w:rPr>
      </w:pPr>
      <w:r w:rsidRPr="00F01636">
        <w:rPr>
          <w:rFonts w:hint="cs"/>
          <w:rtl/>
        </w:rPr>
        <w:t>ויעויין בגמ' סנהדרין דף י' ע"ב וי"א ע"א דלפי רבא הרי מ'אדם קרוב אצל עצמו' אינו ידוע שאדם קרוב אצל אשתו, וצריך לזה חידש נוספת ד'פלוני בא על אישתי דהוא ואחר מצטרפין להרגו ולא להרגה', היינו כנ"ל דלפי רבא הרי אין גופה של אשה נקנית לבעלה אלא היא רשות אחרת, וקמ"ל דלא</w:t>
      </w:r>
      <w:r w:rsidRPr="00F01636">
        <w:rPr>
          <w:vertAlign w:val="superscript"/>
          <w:rtl/>
        </w:rPr>
        <w:footnoteReference w:id="96"/>
      </w:r>
      <w:r w:rsidRPr="00F01636">
        <w:rPr>
          <w:rFonts w:hint="cs"/>
          <w:rtl/>
        </w:rPr>
        <w:t>.</w:t>
      </w:r>
    </w:p>
    <w:p w:rsidR="00F01636" w:rsidRPr="00F01636" w:rsidRDefault="00F01636" w:rsidP="00F01636">
      <w:pPr>
        <w:pStyle w:val="a3"/>
        <w:rPr>
          <w:rtl/>
        </w:rPr>
      </w:pPr>
      <w:r w:rsidRPr="00F01636">
        <w:rPr>
          <w:rFonts w:hint="cs"/>
          <w:rtl/>
        </w:rPr>
        <w:t>והנה האחרונים מדייקים ברש"י לעיל בדף ג' ע"א בנוגע לחופה כותב "כשמסרה אבי' לשם חופה", וצ"ב אמאי בחר רש"י שהגמ' מיירי דווקא במקרה ש'אבי' מסרה להבעל', ולא כשהלכה מעצמה?</w:t>
      </w:r>
    </w:p>
    <w:p w:rsidR="00F01636" w:rsidRPr="00F01636" w:rsidRDefault="00F01636" w:rsidP="00F01636">
      <w:pPr>
        <w:pStyle w:val="a3"/>
        <w:rPr>
          <w:rtl/>
        </w:rPr>
      </w:pPr>
      <w:r w:rsidRPr="00F01636">
        <w:rPr>
          <w:rFonts w:hint="cs"/>
          <w:rtl/>
        </w:rPr>
        <w:t>וי"ל בפשטות דלפי רש"י הסוגיא הנ"ל אזיל לפי שיטת אביי שסובר כסברת רב הונא לקמן בדף ה' ע"א דחופה קונה, וביאר כן כדי להינצל מהקושיא שהק' תוס' שם בהסוגיא, דהנה איתא שם בהסוגיא "</w:t>
      </w:r>
      <w:r w:rsidRPr="00F01636">
        <w:rPr>
          <w:rtl/>
        </w:rPr>
        <w:t xml:space="preserve">וחזר הדין לא ראי זה כראי זה ולא ראי זה כראי זה הצד השוה שבהן שקונין בעלמא וקונין כאן אף אני אביא חופה שקונה בעלמא וקונה כאן </w:t>
      </w:r>
      <w:r w:rsidRPr="00F01636">
        <w:rPr>
          <w:rFonts w:hint="cs"/>
          <w:rtl/>
        </w:rPr>
        <w:t xml:space="preserve"> </w:t>
      </w:r>
      <w:r w:rsidRPr="00F01636">
        <w:rPr>
          <w:rtl/>
        </w:rPr>
        <w:t>מה להצד השוה שבהן שכן ישנן בע"כ ורב הונא כסף מיהא באישות לא אשכחן בע"כ</w:t>
      </w:r>
      <w:r w:rsidRPr="00F01636">
        <w:rPr>
          <w:rFonts w:hint="cs"/>
          <w:rtl/>
        </w:rPr>
        <w:t>".</w:t>
      </w:r>
    </w:p>
    <w:p w:rsidR="00F01636" w:rsidRPr="00F01636" w:rsidRDefault="00F01636" w:rsidP="00F01636">
      <w:pPr>
        <w:pStyle w:val="a3"/>
        <w:rPr>
          <w:rFonts w:eastAsia="Times New Roman"/>
          <w:rtl/>
        </w:rPr>
      </w:pPr>
      <w:r w:rsidRPr="00F01636">
        <w:rPr>
          <w:rFonts w:hint="cs"/>
          <w:rtl/>
        </w:rPr>
        <w:t>והוקשו בתוס' וז"ל "</w:t>
      </w:r>
      <w:r w:rsidRPr="00F01636">
        <w:rPr>
          <w:rFonts w:eastAsia="Times New Roman"/>
          <w:rtl/>
        </w:rPr>
        <w:t>אע"פ שהאב מקדש בתו קטנה בעל כרחה</w:t>
      </w:r>
      <w:r w:rsidRPr="00F01636">
        <w:rPr>
          <w:rFonts w:eastAsia="Times New Roman" w:hint="cs"/>
          <w:rtl/>
        </w:rPr>
        <w:t>?"</w:t>
      </w:r>
      <w:r w:rsidRPr="00F01636">
        <w:rPr>
          <w:rFonts w:eastAsia="Times New Roman"/>
          <w:rtl/>
        </w:rPr>
        <w:t xml:space="preserve"> </w:t>
      </w:r>
      <w:r w:rsidRPr="00F01636">
        <w:rPr>
          <w:rFonts w:eastAsia="Times New Roman" w:hint="cs"/>
          <w:rtl/>
        </w:rPr>
        <w:t>ותירצו "</w:t>
      </w:r>
      <w:r w:rsidRPr="00F01636">
        <w:rPr>
          <w:rFonts w:eastAsia="Times New Roman"/>
          <w:rtl/>
        </w:rPr>
        <w:t>מכל מקום כיון שהוא מדעת האב לא קרי בעל כרחה כדפרישית</w:t>
      </w:r>
      <w:r w:rsidRPr="00F01636">
        <w:rPr>
          <w:rFonts w:eastAsia="Times New Roman" w:hint="cs"/>
          <w:rtl/>
        </w:rPr>
        <w:t xml:space="preserve"> (לעיל בדף ה' ע"א)", ע"כ.</w:t>
      </w:r>
    </w:p>
    <w:p w:rsidR="00F01636" w:rsidRPr="00F01636" w:rsidRDefault="00F01636" w:rsidP="00F01636">
      <w:pPr>
        <w:pStyle w:val="a3"/>
        <w:rPr>
          <w:rtl/>
        </w:rPr>
      </w:pPr>
      <w:r w:rsidRPr="00F01636">
        <w:rPr>
          <w:rFonts w:hint="cs"/>
          <w:rtl/>
        </w:rPr>
        <w:t>ובפשטות רש"י סובר כתוס', ולכן ביאר הגמ' דמיירי שהאב מקנה אותה ע"י חופה כדי להינצל מהקושיא 'דבמקום שהאב מקנה אותה הרי היא בע"כ', והתי' הוא כמו שתי' התוס' דכיון דהכל הוא מדעתו אין זה מיקרי בע"כ.</w:t>
      </w:r>
    </w:p>
    <w:p w:rsidR="00F01636" w:rsidRPr="00F01636" w:rsidRDefault="00F01636" w:rsidP="00F01636">
      <w:pPr>
        <w:pStyle w:val="a3"/>
      </w:pPr>
      <w:r w:rsidRPr="00F01636">
        <w:rPr>
          <w:rFonts w:hint="cs"/>
          <w:rtl/>
        </w:rPr>
        <w:t xml:space="preserve">וכל זה הוא אם יאמר כסברת אביי דגופה של האשה נקנית לבעלה, וכמו כן הוא בנוגע ל'אב וביתה' ונקנית לו כשורו וחמורו. </w:t>
      </w:r>
    </w:p>
    <w:p w:rsidR="00F01636" w:rsidRPr="00F01636" w:rsidRDefault="00F01636" w:rsidP="00F01636">
      <w:pPr>
        <w:pStyle w:val="a3"/>
        <w:rPr>
          <w:rtl/>
        </w:rPr>
      </w:pPr>
      <w:r w:rsidRPr="00F01636">
        <w:rPr>
          <w:rFonts w:hint="cs"/>
          <w:rtl/>
        </w:rPr>
        <w:t xml:space="preserve">ומתורץ עפ"ז קושיית התוס' כאן על רש"י אמאי אינו יכול ללמוד שטר משדה עפרון, כי אביי אזיל לשיטתי' בדף ה' ע"א ד'האי שטרא לחוד והאי שטרא לחוד' בנוגע </w:t>
      </w:r>
      <w:r w:rsidRPr="00F01636">
        <w:rPr>
          <w:rFonts w:hint="cs"/>
          <w:rtl/>
        </w:rPr>
        <w:lastRenderedPageBreak/>
        <w:t>לשטרי גיטין ושטרי קידושין, ואין קטיגור נעשה סניגור, ולכן יש לומר דאי אפשר ללמוד 'שטר קידושין' מ'שטר' מכירה כי הם שני שטרות נפרדות בעצם.</w:t>
      </w:r>
    </w:p>
    <w:p w:rsidR="00F01636" w:rsidRPr="00F01636" w:rsidRDefault="00F01636" w:rsidP="00F01636">
      <w:pPr>
        <w:pStyle w:val="a3"/>
        <w:rPr>
          <w:rtl/>
        </w:rPr>
      </w:pPr>
      <w:r w:rsidRPr="00F01636">
        <w:rPr>
          <w:rFonts w:hint="cs"/>
          <w:rtl/>
        </w:rPr>
        <w:t>אלא דלפי זה קשה איך יכול ללמוד שטר קידושין מ'גיטין' מההיקש ויצאה והיתה, הרי האי שטרא לחוד והאי שטרא לחוד כנ"ל כמו שהק' בשטרי מכר, וצ"ל דכאן ההיקש אינו מצד 'השטר' דאכן הרי שונה שטר קידושין משטר גיטין לגמרי, אלא דכאן אנו מקשינן המעשה גיטין למעשה קידושין.</w:t>
      </w:r>
    </w:p>
    <w:p w:rsidR="00F01636" w:rsidRPr="00F01636" w:rsidRDefault="00F01636" w:rsidP="00F01636">
      <w:pPr>
        <w:pStyle w:val="a3"/>
        <w:rPr>
          <w:rtl/>
        </w:rPr>
      </w:pPr>
      <w:r w:rsidRPr="00F01636">
        <w:rPr>
          <w:rFonts w:hint="cs"/>
          <w:rtl/>
        </w:rPr>
        <w:t xml:space="preserve">היינו דההיקש משדה עפרון אינו מ'מכירה' 'לקידושין' אלא הוא על הקנינים היינו 'קנין כסף' וקנין 'חליפין' וקנין 'שטר', ועל זה יכולים לתר' דהאי שטרא לחוד כו'. בניגוד ל'ויצאה והיתה' הרי שם ההיקש הוא על המעשה של גיטין למעשה קידושין. </w:t>
      </w:r>
    </w:p>
    <w:p w:rsidR="00F01636" w:rsidRPr="00F01636" w:rsidRDefault="00F01636" w:rsidP="00F01636">
      <w:pPr>
        <w:pStyle w:val="a3"/>
        <w:rPr>
          <w:rtl/>
        </w:rPr>
      </w:pPr>
      <w:r w:rsidRPr="00F01636">
        <w:rPr>
          <w:rFonts w:hint="cs"/>
          <w:rtl/>
        </w:rPr>
        <w:t>אלא דמניין לו לרש"י זאת, הרי אפשר דבאמת הרי ההיקש דויצאה והיתה הוא על הקנינים ג"כ, 'והאי שטרא לחוד' כנ"ל, וצ"ל דע"כ זהו ההיקש כיון דבשטרי קידושין הרי הוא צריך להיות שווה פרוטה בניגוד לשטרי גיטין, ולכן השטרות הם בלאו הכי משונה לגמרי, ולכן יכולים לומר דההיקש הוא על כללות מעשה גיטין למעשה קידושין ולכן נפל הקושיא דהאי שטרא לחוד. ורבא פליג עם כל זה מעיקרא ועד סופה (ועיין בסוף דברינו למה אנו צריכים דווקא הלימוד של ויצאה והיתה).</w:t>
      </w:r>
    </w:p>
    <w:p w:rsidR="00F01636" w:rsidRPr="00F01636" w:rsidRDefault="00F01636" w:rsidP="00F01636">
      <w:pPr>
        <w:pStyle w:val="a3"/>
      </w:pPr>
      <w:r w:rsidRPr="00F01636">
        <w:rPr>
          <w:rFonts w:hint="cs"/>
          <w:rtl/>
        </w:rPr>
        <w:t>ובא כסף ולימד על שטר דאינו צריך להיות שווה פרוטה כי אז לא יהי' נפק"מ בין כסף לשטר. ומיושב דברי רש"י</w:t>
      </w:r>
      <w:r w:rsidRPr="00F01636">
        <w:rPr>
          <w:vertAlign w:val="superscript"/>
          <w:rtl/>
        </w:rPr>
        <w:footnoteReference w:id="97"/>
      </w:r>
      <w:r w:rsidRPr="00F01636">
        <w:rPr>
          <w:rFonts w:hint="cs"/>
          <w:rtl/>
        </w:rPr>
        <w:t>.</w:t>
      </w:r>
    </w:p>
    <w:p w:rsidR="00F01636" w:rsidRPr="00F01636" w:rsidRDefault="00F01636" w:rsidP="00C86A5A">
      <w:pPr>
        <w:pStyle w:val="11"/>
        <w:bidi/>
        <w:rPr>
          <w:rtl/>
        </w:rPr>
      </w:pPr>
      <w:r w:rsidRPr="00F01636">
        <w:rPr>
          <w:rFonts w:hint="cs"/>
          <w:rtl/>
        </w:rPr>
        <w:t>ד.</w:t>
      </w:r>
    </w:p>
    <w:p w:rsidR="00F01636" w:rsidRPr="00F01636" w:rsidRDefault="00F01636" w:rsidP="00F01636">
      <w:pPr>
        <w:pStyle w:val="a3"/>
        <w:rPr>
          <w:rFonts w:eastAsia="Times New Roman"/>
          <w:rtl/>
        </w:rPr>
      </w:pPr>
      <w:r w:rsidRPr="00F01636">
        <w:rPr>
          <w:rFonts w:eastAsia="Times New Roman" w:hint="cs"/>
          <w:rtl/>
        </w:rPr>
        <w:t>עו"ל באופן שלישית, ובהקדם קושיית התוס' על רש"י דלכאורה אם ילמוד כל עניני קנינים באשה משדה עפרון הרי אמאי צריך לההיקש 'ויצאה והיתה' ללמוד ששטר מהני לקנות בקידושין, הרי יכולים אנו ללמוד אותה משדה עפרון כיון שהוא מהני בקרקע?</w:t>
      </w:r>
    </w:p>
    <w:p w:rsidR="00F01636" w:rsidRPr="00F01636" w:rsidRDefault="00F01636" w:rsidP="00F01636">
      <w:pPr>
        <w:pStyle w:val="a3"/>
        <w:rPr>
          <w:rFonts w:eastAsia="Times New Roman"/>
          <w:rtl/>
        </w:rPr>
      </w:pPr>
      <w:r w:rsidRPr="00F01636">
        <w:rPr>
          <w:rFonts w:eastAsia="Times New Roman" w:hint="cs"/>
          <w:rtl/>
        </w:rPr>
        <w:t xml:space="preserve">ולכאורה יש לתרץ בפשטות (וכמו שתי' האחרונים, מובא לעיל) דשונה הוא שטר מכירה לשטר קידושין, דבמכירה הרי המקנה הוא שכותב את השטר, בניגוד לשטר קידושין דשם הקונה </w:t>
      </w:r>
      <w:r w:rsidRPr="00F01636">
        <w:rPr>
          <w:rFonts w:eastAsia="Times New Roman"/>
          <w:rtl/>
        </w:rPr>
        <w:t>–</w:t>
      </w:r>
      <w:r w:rsidRPr="00F01636">
        <w:rPr>
          <w:rFonts w:eastAsia="Times New Roman" w:hint="cs"/>
          <w:rtl/>
        </w:rPr>
        <w:t xml:space="preserve"> היינו הבעל הוא הכותב את השטר</w:t>
      </w:r>
      <w:r w:rsidRPr="00F01636">
        <w:rPr>
          <w:rFonts w:eastAsia="Times New Roman"/>
          <w:vertAlign w:val="superscript"/>
          <w:rtl/>
        </w:rPr>
        <w:footnoteReference w:id="98"/>
      </w:r>
      <w:r w:rsidRPr="00F01636">
        <w:rPr>
          <w:rFonts w:eastAsia="Times New Roman" w:hint="cs"/>
          <w:rtl/>
        </w:rPr>
        <w:t>.</w:t>
      </w:r>
    </w:p>
    <w:p w:rsidR="00F01636" w:rsidRPr="00F01636" w:rsidRDefault="00F01636" w:rsidP="00F01636">
      <w:pPr>
        <w:pStyle w:val="a3"/>
        <w:rPr>
          <w:rFonts w:eastAsia="Times New Roman"/>
          <w:rtl/>
        </w:rPr>
      </w:pPr>
      <w:r w:rsidRPr="00F01636">
        <w:rPr>
          <w:rFonts w:eastAsia="Times New Roman" w:hint="cs"/>
          <w:rtl/>
        </w:rPr>
        <w:t xml:space="preserve">אלא דזה יש לתרץ לפי תוס' דאין זה חילוק מספיק, דהנה יש לחקור מהו ההבנה ששטר מהני, דיכול לפרש אותה בשני אופנים א) דיש מציאות של שטר אלא דיש </w:t>
      </w:r>
      <w:r w:rsidRPr="00F01636">
        <w:rPr>
          <w:rFonts w:eastAsia="Times New Roman" w:hint="cs"/>
          <w:rtl/>
        </w:rPr>
        <w:lastRenderedPageBreak/>
        <w:t>נפק"מ בין השטרות היינו האם הוא שטר גיטין או שטר קידושין, אבל יש צד השווה ביניהם שכולם יש להם הדין שטר בשווה.</w:t>
      </w:r>
    </w:p>
    <w:p w:rsidR="00F01636" w:rsidRPr="00F01636" w:rsidRDefault="00F01636" w:rsidP="00F01636">
      <w:pPr>
        <w:pStyle w:val="a3"/>
        <w:rPr>
          <w:rFonts w:eastAsia="Times New Roman"/>
          <w:rtl/>
        </w:rPr>
      </w:pPr>
      <w:r w:rsidRPr="00F01636">
        <w:rPr>
          <w:rFonts w:eastAsia="Times New Roman" w:hint="cs"/>
          <w:rtl/>
        </w:rPr>
        <w:t>או ב) דכל מציאותו של השטר הוא ההתרצות בין השני בעלי דבר, היינו דשטר מכירה הוא מציאות של 'מקנה וקונה', ושטר קידושין הוא מציאות של אירוסין בין 'איש לאשתו', והם שני שטרות נפרדות בעצם.</w:t>
      </w:r>
    </w:p>
    <w:p w:rsidR="00F01636" w:rsidRPr="00F01636" w:rsidRDefault="00F01636" w:rsidP="00F01636">
      <w:pPr>
        <w:pStyle w:val="a3"/>
        <w:rPr>
          <w:rFonts w:eastAsia="Times New Roman"/>
          <w:rtl/>
        </w:rPr>
      </w:pPr>
      <w:r w:rsidRPr="00F01636">
        <w:rPr>
          <w:rFonts w:eastAsia="Times New Roman" w:hint="cs"/>
          <w:rtl/>
        </w:rPr>
        <w:t>וי"ל דתוס' לומד כאופן א', דשטר הוא מציאות של 'שטר' אלא דיש חילוקים מהו ציורו (אם הוא שטר גיטין או שטר קידושין), אבל מהותו הוא דין שטר, שזה הוא בשווה בכל השטרות. ולכן אי אפשר לחלק בין השטרות ולומר דכיון דשטר מכירה הוא מצד המקנה ובקידושין ה'בעל' הוא הכותב את השטר, ולכן אין אנו יכולים ללמוד שטרי קידושין משטרי מכר וכנ"ל כמו שתי' למעלה, דמ"מ הרי כיון שהשטרות יש להם צד השווה מהותי, דשניהם הם 'שטר', לכן עדיין יכולים ללמוד אחד מהשני.</w:t>
      </w:r>
    </w:p>
    <w:p w:rsidR="00F01636" w:rsidRPr="00F01636" w:rsidRDefault="00F01636" w:rsidP="00F01636">
      <w:pPr>
        <w:pStyle w:val="a3"/>
        <w:rPr>
          <w:rFonts w:eastAsia="Times New Roman"/>
          <w:rtl/>
        </w:rPr>
      </w:pPr>
      <w:r w:rsidRPr="00F01636">
        <w:rPr>
          <w:rFonts w:eastAsia="Times New Roman" w:hint="cs"/>
          <w:rtl/>
        </w:rPr>
        <w:t xml:space="preserve">ורש"י סובר כאופן ב' דשטר גיטין משונה בעצם משטר קידושין ושטר מכירה, היינו דכל מציאותו של השטר הוא מורכב מציורו </w:t>
      </w:r>
      <w:r w:rsidRPr="00F01636">
        <w:rPr>
          <w:rFonts w:eastAsia="Times New Roman"/>
          <w:rtl/>
        </w:rPr>
        <w:t>–</w:t>
      </w:r>
      <w:r w:rsidRPr="00F01636">
        <w:rPr>
          <w:rFonts w:eastAsia="Times New Roman" w:hint="cs"/>
          <w:rtl/>
        </w:rPr>
        <w:t xml:space="preserve"> 'לגרש' או 'לקנות' וכדומה. ולכן שפיר יכולים לחלק ולומר דבשטרי מכר הרי השטר הוא מצויר 'להקנות', ושטר קידושין הוא שטר 'לקנות', ולכן אין אנו יכולים ללמוד אחד מהשני.</w:t>
      </w:r>
    </w:p>
    <w:p w:rsidR="00F01636" w:rsidRPr="00F01636" w:rsidRDefault="00F01636" w:rsidP="00F01636">
      <w:pPr>
        <w:pStyle w:val="a3"/>
        <w:rPr>
          <w:rtl/>
        </w:rPr>
      </w:pPr>
      <w:r w:rsidRPr="00F01636">
        <w:rPr>
          <w:rFonts w:eastAsia="Times New Roman" w:hint="cs"/>
          <w:rtl/>
        </w:rPr>
        <w:t xml:space="preserve">אלא דלפי רש"י יש לומר דהשני סברות הנ"ל הם תלוי במחלוקת אמוראים לקמן דף ט' ע"ב בין רבא לרב פפא וזה"ל הגמ' </w:t>
      </w:r>
      <w:r w:rsidRPr="00F01636">
        <w:rPr>
          <w:rFonts w:hint="cs"/>
          <w:rtl/>
        </w:rPr>
        <w:t>"</w:t>
      </w:r>
      <w:r w:rsidRPr="00F01636">
        <w:rPr>
          <w:rtl/>
        </w:rPr>
        <w:t>איתמר כתבו לשמה ושלא מדעתה רבא ורבינא אמרי מקודשת רב פפא ורב שרביא אמרי אינה מקודשת אמר רב פפא אימא טעמא דידהו ואימא טעמא דידי אימא טעמא דידהו דכתיב ויצאה והיתה מקיש הוייה ליציאה מה יציאה לשמה ושלא מדעתה אף הוייה נמי לשמה ושלא מדעתה ואימא טעמא דידי ויצאה והיתה מקיש הוייה ליציאה מה יציאה בעינן דעת מקנה אף הוייה בעינן דעת מקנה</w:t>
      </w:r>
      <w:r w:rsidRPr="00F01636">
        <w:rPr>
          <w:rFonts w:hint="cs"/>
          <w:rtl/>
        </w:rPr>
        <w:t>". עכ"ל הגמ' הנוגע לנו.</w:t>
      </w:r>
    </w:p>
    <w:p w:rsidR="00F01636" w:rsidRPr="00F01636" w:rsidRDefault="00F01636" w:rsidP="00F01636">
      <w:pPr>
        <w:pStyle w:val="a3"/>
        <w:rPr>
          <w:rtl/>
        </w:rPr>
      </w:pPr>
      <w:r w:rsidRPr="00F01636">
        <w:rPr>
          <w:rFonts w:hint="cs"/>
          <w:rtl/>
        </w:rPr>
        <w:t>ולכאורה הפלוגתא בין רבא לרב פפא הוא מיוסד על השני סברות הנ"ל, דלפי רבא הרי שטר הוא 'דין שטר' ולכן ההיקש בין שטרי גיטין לשטרי קידושין הוא מצד ה'דין שטר', וכמו שבשטר גיטין אין השטר צריך להיות מדעתה של האשה, כמו כן שטרי קידושין אינו צריך להיות מדעתה. ולפי רב פפא הרי מציאותו של השטר הוא מורכב בציורו, ולכן כיון שהציור של גיטין יש בו 'דעת מקנה', לכן זהו מה שמקשינן לשטרי גיטין ובקידושין צריך ג"כ 'דעת מקנה'.</w:t>
      </w:r>
    </w:p>
    <w:p w:rsidR="00F01636" w:rsidRPr="00F01636" w:rsidRDefault="00F01636" w:rsidP="00F01636">
      <w:pPr>
        <w:pStyle w:val="a3"/>
        <w:rPr>
          <w:rtl/>
        </w:rPr>
      </w:pPr>
      <w:r w:rsidRPr="00F01636">
        <w:rPr>
          <w:rFonts w:hint="cs"/>
          <w:rtl/>
        </w:rPr>
        <w:t>ועפ"ז יתיישב הקושיא שהק' הרשב"א על רש"י בדף ה' ע"א (בד"א כמובן), דהנה זהו לשון הגמ' שם "</w:t>
      </w:r>
      <w:r w:rsidRPr="00F01636">
        <w:rPr>
          <w:rtl/>
        </w:rPr>
        <w:t xml:space="preserve">ומנין שאף בשטר ודין הוא ומה כסף שאין מוציא מכניס שטר שמוציא אינו דין שמכניס </w:t>
      </w:r>
      <w:r w:rsidRPr="00F01636">
        <w:rPr>
          <w:rFonts w:hint="cs"/>
          <w:rtl/>
        </w:rPr>
        <w:t xml:space="preserve"> </w:t>
      </w:r>
      <w:r w:rsidRPr="00F01636">
        <w:rPr>
          <w:rtl/>
        </w:rPr>
        <w:t>מה לכסף שכן פודין בו הקדש ומעשר שני תאמר שטר שאין פודין בו הקדש ומעשר שני דכתיב</w:t>
      </w:r>
      <w:r w:rsidRPr="00F01636">
        <w:rPr>
          <w:rFonts w:hint="cs"/>
          <w:rtl/>
        </w:rPr>
        <w:t xml:space="preserve"> </w:t>
      </w:r>
      <w:r w:rsidRPr="00F01636">
        <w:rPr>
          <w:rtl/>
        </w:rPr>
        <w:t>ונתן הכסף וקם לו</w:t>
      </w:r>
      <w:r w:rsidRPr="00F01636">
        <w:rPr>
          <w:rFonts w:hint="cs"/>
          <w:rtl/>
        </w:rPr>
        <w:t>", ע"כ.</w:t>
      </w:r>
    </w:p>
    <w:p w:rsidR="00F01636" w:rsidRPr="00F01636" w:rsidRDefault="00F01636" w:rsidP="00F01636">
      <w:pPr>
        <w:pStyle w:val="a3"/>
        <w:rPr>
          <w:rtl/>
        </w:rPr>
      </w:pPr>
      <w:r w:rsidRPr="00F01636">
        <w:rPr>
          <w:rFonts w:hint="cs"/>
          <w:rtl/>
        </w:rPr>
        <w:t xml:space="preserve">ורש"י פי' ההבנה שבשטר יכולים לפדות הקדש היינו אם רוצה הוא לפדות הקדש </w:t>
      </w:r>
      <w:r w:rsidRPr="00F01636">
        <w:rPr>
          <w:rFonts w:hint="cs"/>
          <w:rtl/>
        </w:rPr>
        <w:lastRenderedPageBreak/>
        <w:t>וכותב שטר אדמי' ונותן אותה לגזבר. והק' עליו הרשב"א דהרי גם באשה אי אפשר לקדש אותה בזה, דאם מחייב עצמו מנה וכותב שטר על החיוב ונותן אותה להאשה הרי מנה אין כאן והשטר אין כאן, כיון שהשטר הוא על המנה שאינו כאן.</w:t>
      </w:r>
    </w:p>
    <w:p w:rsidR="00F01636" w:rsidRPr="00F01636" w:rsidRDefault="00F01636" w:rsidP="00F01636">
      <w:pPr>
        <w:pStyle w:val="a3"/>
        <w:rPr>
          <w:rtl/>
        </w:rPr>
      </w:pPr>
      <w:r w:rsidRPr="00F01636">
        <w:rPr>
          <w:rFonts w:hint="cs"/>
          <w:rtl/>
        </w:rPr>
        <w:t xml:space="preserve">ולפי דברינו יש לומר (בד"א), דהסוגיא כאן הולך לפי רבא וכמו שמבואר בההמשך הסוגיא, ורבא לשיטתי' דיש מציאות של 'דין' שטר </w:t>
      </w:r>
      <w:r w:rsidRPr="00F01636">
        <w:rPr>
          <w:rtl/>
        </w:rPr>
        <w:t>–</w:t>
      </w:r>
      <w:r w:rsidRPr="00F01636">
        <w:rPr>
          <w:rFonts w:hint="cs"/>
          <w:rtl/>
        </w:rPr>
        <w:t xml:space="preserve"> היינו שהשטר הוא דין שטר בציור של 'חיוב מהבעל להאשה מנה', ולכן כאן כשנותן את השטר להאשה הרי היא תתקדש מחמת השטר שנותן לה. </w:t>
      </w:r>
    </w:p>
    <w:p w:rsidR="00F01636" w:rsidRPr="00F01636" w:rsidRDefault="00F01636" w:rsidP="00F01636">
      <w:pPr>
        <w:pStyle w:val="a3"/>
        <w:rPr>
          <w:rtl/>
        </w:rPr>
      </w:pPr>
      <w:r w:rsidRPr="00F01636">
        <w:rPr>
          <w:rFonts w:hint="cs"/>
          <w:rtl/>
        </w:rPr>
        <w:t>ולפי זה הרי יוצא דאכן הלימוד ששטר מהני יכול להיות מ'שדה עפרון', דלפי רש"י דלפי רבא הרי יש מציאות של 'דין שטר' וזה אי אפשר לחלק בין מקנה וקונה וכנ"ל, ושטר הנלמד מ'שדה עפרון' הוא מציאות דין שטר, וע"כ הלימוד של ויצאה והיתה הוא בא להוסיף ולומר דבכדי ששטר יקנה השם 'מציאות של שטר' בקידושין הוא אם הוא שווה פרוטה. ובא 'כסף' ולימד על שטר דשטר אינו צריך להיות שווה פרוטה בכדי להיות 'מציאות של דין שטר', דא"כ לא יהי' חילוק בין שטר וכסף.</w:t>
      </w:r>
    </w:p>
    <w:p w:rsidR="00F01636" w:rsidRPr="00F01636" w:rsidRDefault="00F01636" w:rsidP="00F01636">
      <w:pPr>
        <w:pStyle w:val="a3"/>
        <w:rPr>
          <w:rtl/>
        </w:rPr>
      </w:pPr>
      <w:r w:rsidRPr="00F01636">
        <w:rPr>
          <w:rFonts w:hint="cs"/>
          <w:rtl/>
        </w:rPr>
        <w:t>אלא דלפי זה קשה לאידך גיסא אמאי צריך להלימוד 'ויצאה והיתה' וילמוד מכסף דאינו צריך להיות שווה פרוטה, ולא ללמוד מ'שדה עפרון' דהשטר אינו צריך להיות שווה פרוטה.</w:t>
      </w:r>
    </w:p>
    <w:p w:rsidR="00F01636" w:rsidRPr="00F01636" w:rsidRDefault="00F01636" w:rsidP="00F01636">
      <w:pPr>
        <w:pStyle w:val="a3"/>
        <w:rPr>
          <w:rtl/>
        </w:rPr>
      </w:pPr>
      <w:r w:rsidRPr="00F01636">
        <w:rPr>
          <w:rFonts w:hint="cs"/>
          <w:rtl/>
        </w:rPr>
        <w:t>וי"ל דרש"י סובר מהשיטה המובא בהר"ן דאין יכולים לקדש בקרקע כיון דהוקש קידושין לגירושין, ולכן צריכים אנו בלאו הכי להלימוד של ויצאה והיתה, ולכן צריכים אנו לבא לכסף לחדש לנו ששטר אינו צריך להיות שווה פרוטה.</w:t>
      </w:r>
    </w:p>
    <w:p w:rsidR="00F01636" w:rsidRPr="00F01636" w:rsidRDefault="00F01636" w:rsidP="00F01636">
      <w:pPr>
        <w:pStyle w:val="a3"/>
        <w:rPr>
          <w:rtl/>
        </w:rPr>
      </w:pPr>
      <w:r w:rsidRPr="00F01636">
        <w:rPr>
          <w:rFonts w:hint="cs"/>
          <w:rtl/>
        </w:rPr>
        <w:t>ועפ"ז תתיישב דיוק אחת לעיל בדף ב' ע"ב, דהנה שם איתא דאם הי' קתני בהמשנה האיש קונה הי' לנו ההו"א שיכול לקדש אותה בע"כ. והק' ברשב"א איך יכול להיות ההו"א כן, ותי' הרשב"א דתלוי' וזבין זבוני' זביני. אבל קצת תמוה אמאי לא הירגיש רש"י כלום על זה.</w:t>
      </w:r>
    </w:p>
    <w:p w:rsidR="00F01636" w:rsidRPr="00F01636" w:rsidRDefault="00F01636" w:rsidP="00F01636">
      <w:pPr>
        <w:pStyle w:val="a3"/>
        <w:rPr>
          <w:rtl/>
        </w:rPr>
      </w:pPr>
      <w:r w:rsidRPr="00F01636">
        <w:rPr>
          <w:rFonts w:hint="cs"/>
          <w:rtl/>
        </w:rPr>
        <w:t xml:space="preserve">וי"ל דכיון דאנו מקישנן קידושין לגירושין, וגירושין יכול להיות בעל כרחה, לכן ההו"א הוא גם על קידושין כיון שרש"י סובר כהסברא הנזכר בהר"ן (והסיבה שאינה נקנית לבעלה בעל כרחה הוא מפני סיבה חיצונית, דהאשה צריך להתרצות להקנות </w:t>
      </w:r>
      <w:r w:rsidRPr="00F01636">
        <w:rPr>
          <w:rtl/>
        </w:rPr>
        <w:t>–</w:t>
      </w:r>
      <w:r w:rsidRPr="00F01636">
        <w:rPr>
          <w:rFonts w:hint="cs"/>
          <w:rtl/>
        </w:rPr>
        <w:t xml:space="preserve"> להפקיר (כסברת הר"ן) </w:t>
      </w:r>
      <w:r w:rsidRPr="00F01636">
        <w:rPr>
          <w:rtl/>
        </w:rPr>
        <w:t>–</w:t>
      </w:r>
      <w:r w:rsidRPr="00F01636">
        <w:rPr>
          <w:rFonts w:hint="cs"/>
          <w:rtl/>
        </w:rPr>
        <w:t xml:space="preserve"> עצמה בכדי שיהי' עלי' השם אישות מעיקרא ואכ"מ).</w:t>
      </w:r>
    </w:p>
    <w:p w:rsidR="00F01636" w:rsidRPr="00F01636" w:rsidRDefault="00F01636" w:rsidP="00F01636">
      <w:pPr>
        <w:pStyle w:val="a3"/>
        <w:rPr>
          <w:rtl/>
        </w:rPr>
      </w:pPr>
      <w:r w:rsidRPr="00F01636">
        <w:rPr>
          <w:rFonts w:hint="cs"/>
          <w:rtl/>
        </w:rPr>
        <w:t>ולא באתי אלא להעיר ולחדודי בעלמא.</w:t>
      </w:r>
    </w:p>
    <w:p w:rsidR="002B7405" w:rsidRPr="00560BFB" w:rsidRDefault="002B7405" w:rsidP="00F01636">
      <w:pPr>
        <w:bidi/>
        <w:jc w:val="center"/>
        <w:rPr>
          <w:rFonts w:ascii="FbSfaradi Medium" w:eastAsia="Times New Roman" w:hAnsi="FbSfaradi Medium" w:cs="FbSfaradi Medium"/>
          <w:sz w:val="70"/>
          <w:szCs w:val="70"/>
          <w:rtl/>
          <w:lang w:val="en-GB"/>
        </w:rPr>
      </w:pPr>
      <w:r w:rsidRPr="00560BFB">
        <w:rPr>
          <w:rFonts w:ascii="Nymphette" w:eastAsia="Times New Roman" w:hAnsi="Nymphette" w:cs="Nymphette"/>
          <w:sz w:val="44"/>
          <w:szCs w:val="44"/>
        </w:rPr>
        <w:t>g</w:t>
      </w:r>
    </w:p>
    <w:p w:rsidR="002B7405" w:rsidRPr="00286349" w:rsidRDefault="00F01636" w:rsidP="00F01636">
      <w:pPr>
        <w:pStyle w:val="a0"/>
        <w:rPr>
          <w:rtl/>
        </w:rPr>
      </w:pPr>
      <w:bookmarkStart w:id="147" w:name="_Toc31602281"/>
      <w:r>
        <w:rPr>
          <w:rFonts w:hint="cs"/>
          <w:rtl/>
        </w:rPr>
        <w:lastRenderedPageBreak/>
        <w:t>יציאת איילונית בימי בגרות</w:t>
      </w:r>
      <w:bookmarkEnd w:id="147"/>
    </w:p>
    <w:p w:rsidR="00F01636" w:rsidRDefault="00F01636" w:rsidP="00C11D6C">
      <w:pPr>
        <w:pStyle w:val="a"/>
        <w:rPr>
          <w:rtl/>
        </w:rPr>
      </w:pPr>
      <w:bookmarkStart w:id="148" w:name="_Toc31602282"/>
      <w:r w:rsidRPr="00F01636">
        <w:rPr>
          <w:rFonts w:hint="cs"/>
          <w:rtl/>
        </w:rPr>
        <w:t>הת' חיים אליהו שוחאט</w:t>
      </w:r>
      <w:bookmarkEnd w:id="148"/>
    </w:p>
    <w:p w:rsidR="00F01636" w:rsidRPr="00F01636" w:rsidRDefault="00F01636" w:rsidP="00F01636">
      <w:pPr>
        <w:pStyle w:val="a1"/>
        <w:rPr>
          <w:rtl/>
        </w:rPr>
      </w:pPr>
      <w:r>
        <w:rPr>
          <w:rFonts w:hint="cs"/>
          <w:rtl/>
        </w:rPr>
        <w:t>תלמיד בישיבה</w:t>
      </w:r>
    </w:p>
    <w:p w:rsidR="00F01636" w:rsidRPr="00F01636" w:rsidRDefault="00F01636" w:rsidP="00F01636">
      <w:pPr>
        <w:pStyle w:val="a3"/>
        <w:rPr>
          <w:rtl/>
        </w:rPr>
      </w:pPr>
      <w:r w:rsidRPr="00F01636">
        <w:rPr>
          <w:rFonts w:hint="cs"/>
          <w:rtl/>
        </w:rPr>
        <w:t>איתא במסכתין (ד, א) "ויצאה חנם אלו ימי בגרות אין כסף אלו ימי נערות. ולכתוב</w:t>
      </w:r>
      <w:r w:rsidRPr="00F01636">
        <w:rPr>
          <w:rtl/>
        </w:rPr>
        <w:t xml:space="preserve"> </w:t>
      </w:r>
      <w:r w:rsidRPr="00F01636">
        <w:rPr>
          <w:rFonts w:hint="cs"/>
          <w:rtl/>
        </w:rPr>
        <w:t>רחמנא</w:t>
      </w:r>
      <w:r w:rsidRPr="00F01636">
        <w:rPr>
          <w:rtl/>
        </w:rPr>
        <w:t xml:space="preserve"> </w:t>
      </w:r>
      <w:r w:rsidRPr="00F01636">
        <w:rPr>
          <w:rFonts w:hint="cs"/>
          <w:rtl/>
        </w:rPr>
        <w:t>נערות</w:t>
      </w:r>
      <w:r w:rsidRPr="00F01636">
        <w:rPr>
          <w:rtl/>
        </w:rPr>
        <w:t xml:space="preserve"> </w:t>
      </w:r>
      <w:r w:rsidRPr="00F01636">
        <w:rPr>
          <w:rFonts w:hint="cs"/>
          <w:rtl/>
        </w:rPr>
        <w:t>ולא</w:t>
      </w:r>
      <w:r w:rsidRPr="00F01636">
        <w:rPr>
          <w:rtl/>
        </w:rPr>
        <w:t xml:space="preserve"> </w:t>
      </w:r>
      <w:r w:rsidRPr="00F01636">
        <w:rPr>
          <w:rFonts w:hint="cs"/>
          <w:rtl/>
        </w:rPr>
        <w:t>בעי</w:t>
      </w:r>
      <w:r w:rsidRPr="00F01636">
        <w:rPr>
          <w:rtl/>
        </w:rPr>
        <w:t xml:space="preserve"> </w:t>
      </w:r>
      <w:r w:rsidRPr="00F01636">
        <w:rPr>
          <w:rFonts w:hint="cs"/>
          <w:rtl/>
        </w:rPr>
        <w:t>בגרות [כיון שכבר יצאה בנערות]? אמר</w:t>
      </w:r>
      <w:r w:rsidRPr="00F01636">
        <w:rPr>
          <w:rtl/>
        </w:rPr>
        <w:t xml:space="preserve"> </w:t>
      </w:r>
      <w:r w:rsidRPr="00F01636">
        <w:rPr>
          <w:rFonts w:hint="cs"/>
          <w:rtl/>
        </w:rPr>
        <w:t>רבה</w:t>
      </w:r>
      <w:r w:rsidRPr="00F01636">
        <w:rPr>
          <w:rtl/>
        </w:rPr>
        <w:t xml:space="preserve"> </w:t>
      </w:r>
      <w:r w:rsidRPr="00F01636">
        <w:rPr>
          <w:rFonts w:hint="cs"/>
          <w:rtl/>
        </w:rPr>
        <w:t>בא</w:t>
      </w:r>
      <w:r w:rsidRPr="00F01636">
        <w:rPr>
          <w:rtl/>
        </w:rPr>
        <w:t xml:space="preserve"> </w:t>
      </w:r>
      <w:r w:rsidRPr="00F01636">
        <w:rPr>
          <w:rFonts w:hint="cs"/>
          <w:rtl/>
        </w:rPr>
        <w:t>זה</w:t>
      </w:r>
      <w:r w:rsidRPr="00F01636">
        <w:rPr>
          <w:rtl/>
        </w:rPr>
        <w:t xml:space="preserve"> </w:t>
      </w:r>
      <w:r w:rsidRPr="00F01636">
        <w:rPr>
          <w:rFonts w:hint="cs"/>
          <w:rtl/>
        </w:rPr>
        <w:t>ולמד</w:t>
      </w:r>
      <w:r w:rsidRPr="00F01636">
        <w:rPr>
          <w:rtl/>
        </w:rPr>
        <w:t xml:space="preserve"> </w:t>
      </w:r>
      <w:r w:rsidRPr="00F01636">
        <w:rPr>
          <w:rFonts w:hint="cs"/>
          <w:rtl/>
        </w:rPr>
        <w:t>על</w:t>
      </w:r>
      <w:r w:rsidRPr="00F01636">
        <w:rPr>
          <w:rtl/>
        </w:rPr>
        <w:t xml:space="preserve"> </w:t>
      </w:r>
      <w:r w:rsidRPr="00F01636">
        <w:rPr>
          <w:rFonts w:hint="cs"/>
          <w:rtl/>
        </w:rPr>
        <w:t>זה (מתוך</w:t>
      </w:r>
      <w:r w:rsidRPr="00F01636">
        <w:rPr>
          <w:rtl/>
        </w:rPr>
        <w:t xml:space="preserve"> </w:t>
      </w:r>
      <w:r w:rsidRPr="00F01636">
        <w:rPr>
          <w:rFonts w:hint="cs"/>
          <w:rtl/>
        </w:rPr>
        <w:t>שלא</w:t>
      </w:r>
      <w:r w:rsidRPr="00F01636">
        <w:rPr>
          <w:rtl/>
        </w:rPr>
        <w:t xml:space="preserve"> </w:t>
      </w:r>
      <w:r w:rsidRPr="00F01636">
        <w:rPr>
          <w:rFonts w:hint="cs"/>
          <w:rtl/>
        </w:rPr>
        <w:t>פירש</w:t>
      </w:r>
      <w:r w:rsidRPr="00F01636">
        <w:rPr>
          <w:rtl/>
        </w:rPr>
        <w:t xml:space="preserve"> </w:t>
      </w:r>
      <w:r w:rsidRPr="00F01636">
        <w:rPr>
          <w:rFonts w:hint="cs"/>
          <w:rtl/>
        </w:rPr>
        <w:t>נערות</w:t>
      </w:r>
      <w:r w:rsidRPr="00F01636">
        <w:rPr>
          <w:rtl/>
        </w:rPr>
        <w:t xml:space="preserve"> </w:t>
      </w:r>
      <w:r w:rsidRPr="00F01636">
        <w:rPr>
          <w:rFonts w:hint="cs"/>
          <w:rtl/>
        </w:rPr>
        <w:t>במקרא</w:t>
      </w:r>
      <w:r w:rsidRPr="00F01636">
        <w:rPr>
          <w:rtl/>
        </w:rPr>
        <w:t xml:space="preserve"> </w:t>
      </w:r>
      <w:r w:rsidRPr="00F01636">
        <w:rPr>
          <w:rFonts w:hint="cs"/>
          <w:rtl/>
        </w:rPr>
        <w:t>אלא</w:t>
      </w:r>
      <w:r w:rsidRPr="00F01636">
        <w:rPr>
          <w:rtl/>
        </w:rPr>
        <w:t xml:space="preserve"> </w:t>
      </w:r>
      <w:r w:rsidRPr="00F01636">
        <w:rPr>
          <w:rFonts w:hint="cs"/>
          <w:rtl/>
        </w:rPr>
        <w:t>מאליו</w:t>
      </w:r>
      <w:r w:rsidRPr="00F01636">
        <w:rPr>
          <w:rtl/>
        </w:rPr>
        <w:t xml:space="preserve"> </w:t>
      </w:r>
      <w:r w:rsidRPr="00F01636">
        <w:rPr>
          <w:rFonts w:hint="cs"/>
          <w:rtl/>
        </w:rPr>
        <w:t>הוא</w:t>
      </w:r>
      <w:r w:rsidRPr="00F01636">
        <w:rPr>
          <w:rtl/>
        </w:rPr>
        <w:t xml:space="preserve"> </w:t>
      </w:r>
      <w:r w:rsidRPr="00F01636">
        <w:rPr>
          <w:rFonts w:hint="cs"/>
          <w:rtl/>
        </w:rPr>
        <w:t>למד</w:t>
      </w:r>
      <w:r w:rsidRPr="00F01636">
        <w:rPr>
          <w:rtl/>
        </w:rPr>
        <w:t xml:space="preserve"> </w:t>
      </w:r>
      <w:r w:rsidRPr="00F01636">
        <w:rPr>
          <w:rFonts w:hint="cs"/>
          <w:rtl/>
        </w:rPr>
        <w:t>שאין</w:t>
      </w:r>
      <w:r w:rsidRPr="00F01636">
        <w:rPr>
          <w:rtl/>
        </w:rPr>
        <w:t xml:space="preserve"> </w:t>
      </w:r>
      <w:r w:rsidRPr="00F01636">
        <w:rPr>
          <w:rFonts w:hint="cs"/>
          <w:rtl/>
        </w:rPr>
        <w:t>לנו</w:t>
      </w:r>
      <w:r w:rsidRPr="00F01636">
        <w:rPr>
          <w:rtl/>
        </w:rPr>
        <w:t xml:space="preserve"> </w:t>
      </w:r>
      <w:r w:rsidRPr="00F01636">
        <w:rPr>
          <w:rFonts w:hint="cs"/>
          <w:rtl/>
        </w:rPr>
        <w:t>דבר</w:t>
      </w:r>
      <w:r w:rsidRPr="00F01636">
        <w:rPr>
          <w:rtl/>
        </w:rPr>
        <w:t xml:space="preserve"> </w:t>
      </w:r>
      <w:r w:rsidRPr="00F01636">
        <w:rPr>
          <w:rFonts w:hint="cs"/>
          <w:rtl/>
        </w:rPr>
        <w:t>אחר</w:t>
      </w:r>
      <w:r w:rsidRPr="00F01636">
        <w:rPr>
          <w:rtl/>
        </w:rPr>
        <w:t xml:space="preserve"> </w:t>
      </w:r>
      <w:r w:rsidRPr="00F01636">
        <w:rPr>
          <w:rFonts w:hint="cs"/>
          <w:rtl/>
        </w:rPr>
        <w:t>לתלות</w:t>
      </w:r>
      <w:r w:rsidRPr="00F01636">
        <w:rPr>
          <w:rtl/>
        </w:rPr>
        <w:t xml:space="preserve"> </w:t>
      </w:r>
      <w:r w:rsidRPr="00F01636">
        <w:rPr>
          <w:rFonts w:hint="cs"/>
          <w:rtl/>
        </w:rPr>
        <w:t>יציאתו</w:t>
      </w:r>
      <w:r w:rsidRPr="00F01636">
        <w:rPr>
          <w:rtl/>
        </w:rPr>
        <w:t xml:space="preserve"> </w:t>
      </w:r>
      <w:r w:rsidRPr="00F01636">
        <w:rPr>
          <w:rFonts w:hint="cs"/>
          <w:rtl/>
        </w:rPr>
        <w:t>בו</w:t>
      </w:r>
      <w:r w:rsidRPr="00F01636">
        <w:rPr>
          <w:rtl/>
        </w:rPr>
        <w:t xml:space="preserve"> </w:t>
      </w:r>
      <w:r w:rsidRPr="00F01636">
        <w:rPr>
          <w:rFonts w:hint="cs"/>
          <w:rtl/>
        </w:rPr>
        <w:t>הוצרך</w:t>
      </w:r>
      <w:r w:rsidRPr="00F01636">
        <w:rPr>
          <w:rtl/>
        </w:rPr>
        <w:t xml:space="preserve"> </w:t>
      </w:r>
      <w:r w:rsidRPr="00F01636">
        <w:rPr>
          <w:rFonts w:hint="cs"/>
          <w:rtl/>
        </w:rPr>
        <w:t>לכתוב</w:t>
      </w:r>
      <w:r w:rsidRPr="00F01636">
        <w:rPr>
          <w:rtl/>
        </w:rPr>
        <w:t xml:space="preserve"> </w:t>
      </w:r>
      <w:r w:rsidRPr="00F01636">
        <w:rPr>
          <w:rFonts w:hint="cs"/>
          <w:rtl/>
        </w:rPr>
        <w:t>שניהם</w:t>
      </w:r>
      <w:r w:rsidRPr="00F01636">
        <w:rPr>
          <w:rtl/>
        </w:rPr>
        <w:t xml:space="preserve">. </w:t>
      </w:r>
      <w:r w:rsidRPr="00F01636">
        <w:rPr>
          <w:rFonts w:hint="cs"/>
          <w:rtl/>
        </w:rPr>
        <w:t>דאי</w:t>
      </w:r>
      <w:r w:rsidRPr="00F01636">
        <w:rPr>
          <w:rtl/>
        </w:rPr>
        <w:t xml:space="preserve"> </w:t>
      </w:r>
      <w:r w:rsidRPr="00F01636">
        <w:rPr>
          <w:rFonts w:hint="cs"/>
          <w:rtl/>
        </w:rPr>
        <w:t>כתב</w:t>
      </w:r>
      <w:r w:rsidRPr="00F01636">
        <w:rPr>
          <w:rtl/>
        </w:rPr>
        <w:t xml:space="preserve"> </w:t>
      </w:r>
      <w:r w:rsidRPr="00F01636">
        <w:rPr>
          <w:rFonts w:hint="cs"/>
          <w:rtl/>
        </w:rPr>
        <w:t>חד</w:t>
      </w:r>
      <w:r w:rsidRPr="00F01636">
        <w:rPr>
          <w:rtl/>
        </w:rPr>
        <w:t xml:space="preserve"> </w:t>
      </w:r>
      <w:r w:rsidRPr="00F01636">
        <w:rPr>
          <w:rFonts w:hint="cs"/>
          <w:rtl/>
        </w:rPr>
        <w:t>הוה</w:t>
      </w:r>
      <w:r w:rsidRPr="00F01636">
        <w:rPr>
          <w:rtl/>
        </w:rPr>
        <w:t xml:space="preserve"> </w:t>
      </w:r>
      <w:r w:rsidRPr="00F01636">
        <w:rPr>
          <w:rFonts w:hint="cs"/>
          <w:rtl/>
        </w:rPr>
        <w:t>אמינא</w:t>
      </w:r>
      <w:r w:rsidRPr="00F01636">
        <w:rPr>
          <w:rtl/>
        </w:rPr>
        <w:t xml:space="preserve"> </w:t>
      </w:r>
      <w:r w:rsidRPr="00F01636">
        <w:rPr>
          <w:rFonts w:hint="cs"/>
          <w:rtl/>
        </w:rPr>
        <w:t>בגרות</w:t>
      </w:r>
      <w:r w:rsidRPr="00F01636">
        <w:rPr>
          <w:rtl/>
        </w:rPr>
        <w:t xml:space="preserve"> </w:t>
      </w:r>
      <w:r w:rsidRPr="00F01636">
        <w:rPr>
          <w:rFonts w:hint="cs"/>
          <w:rtl/>
        </w:rPr>
        <w:t>הוא</w:t>
      </w:r>
      <w:r w:rsidRPr="00F01636">
        <w:rPr>
          <w:rtl/>
        </w:rPr>
        <w:t xml:space="preserve"> </w:t>
      </w:r>
      <w:r w:rsidRPr="00F01636">
        <w:rPr>
          <w:rFonts w:hint="cs"/>
          <w:rtl/>
        </w:rPr>
        <w:t>דאשמועינן</w:t>
      </w:r>
      <w:r w:rsidRPr="00F01636">
        <w:rPr>
          <w:rtl/>
        </w:rPr>
        <w:t xml:space="preserve"> </w:t>
      </w:r>
      <w:r w:rsidRPr="00F01636">
        <w:rPr>
          <w:rFonts w:hint="cs"/>
          <w:rtl/>
        </w:rPr>
        <w:t>קרא</w:t>
      </w:r>
      <w:r w:rsidRPr="00F01636">
        <w:rPr>
          <w:rtl/>
        </w:rPr>
        <w:t xml:space="preserve"> </w:t>
      </w:r>
      <w:r w:rsidRPr="00F01636">
        <w:rPr>
          <w:rFonts w:hint="cs"/>
          <w:rtl/>
        </w:rPr>
        <w:t>אבל</w:t>
      </w:r>
      <w:r w:rsidRPr="00F01636">
        <w:rPr>
          <w:rtl/>
        </w:rPr>
        <w:t xml:space="preserve"> </w:t>
      </w:r>
      <w:r w:rsidRPr="00F01636">
        <w:rPr>
          <w:rFonts w:hint="cs"/>
          <w:rtl/>
        </w:rPr>
        <w:t>נערות</w:t>
      </w:r>
      <w:r w:rsidRPr="00F01636">
        <w:rPr>
          <w:rtl/>
        </w:rPr>
        <w:t xml:space="preserve"> </w:t>
      </w:r>
      <w:r w:rsidRPr="00F01636">
        <w:rPr>
          <w:rFonts w:hint="cs"/>
          <w:rtl/>
        </w:rPr>
        <w:t>לא</w:t>
      </w:r>
      <w:r w:rsidRPr="00F01636">
        <w:rPr>
          <w:rtl/>
        </w:rPr>
        <w:t xml:space="preserve"> </w:t>
      </w:r>
      <w:r w:rsidRPr="00F01636">
        <w:rPr>
          <w:rFonts w:hint="cs"/>
          <w:rtl/>
        </w:rPr>
        <w:t>מפיק</w:t>
      </w:r>
      <w:r w:rsidRPr="00F01636">
        <w:rPr>
          <w:rtl/>
        </w:rPr>
        <w:t xml:space="preserve"> </w:t>
      </w:r>
      <w:r w:rsidRPr="00F01636">
        <w:rPr>
          <w:rFonts w:hint="cs"/>
          <w:rtl/>
        </w:rPr>
        <w:t>לה</w:t>
      </w:r>
      <w:r w:rsidRPr="00F01636">
        <w:rPr>
          <w:rtl/>
        </w:rPr>
        <w:t xml:space="preserve"> </w:t>
      </w:r>
      <w:r w:rsidRPr="00F01636">
        <w:rPr>
          <w:rFonts w:hint="cs"/>
          <w:rtl/>
        </w:rPr>
        <w:t>בא</w:t>
      </w:r>
      <w:r w:rsidRPr="00F01636">
        <w:rPr>
          <w:rtl/>
        </w:rPr>
        <w:t xml:space="preserve"> </w:t>
      </w:r>
      <w:r w:rsidRPr="00F01636">
        <w:rPr>
          <w:rFonts w:hint="cs"/>
          <w:rtl/>
        </w:rPr>
        <w:t>חבירו</w:t>
      </w:r>
      <w:r w:rsidRPr="00F01636">
        <w:rPr>
          <w:rtl/>
        </w:rPr>
        <w:t xml:space="preserve"> </w:t>
      </w:r>
      <w:r w:rsidRPr="00F01636">
        <w:rPr>
          <w:rFonts w:hint="cs"/>
          <w:rtl/>
        </w:rPr>
        <w:t>ולמד</w:t>
      </w:r>
      <w:r w:rsidRPr="00F01636">
        <w:rPr>
          <w:rtl/>
        </w:rPr>
        <w:t xml:space="preserve"> </w:t>
      </w:r>
      <w:r w:rsidRPr="00F01636">
        <w:rPr>
          <w:rFonts w:hint="cs"/>
          <w:rtl/>
        </w:rPr>
        <w:t>עליו</w:t>
      </w:r>
      <w:r w:rsidRPr="00F01636">
        <w:rPr>
          <w:rtl/>
        </w:rPr>
        <w:t xml:space="preserve"> </w:t>
      </w:r>
      <w:r w:rsidRPr="00F01636">
        <w:rPr>
          <w:rFonts w:hint="cs"/>
          <w:rtl/>
        </w:rPr>
        <w:t>על</w:t>
      </w:r>
      <w:r w:rsidRPr="00F01636">
        <w:rPr>
          <w:rtl/>
        </w:rPr>
        <w:t xml:space="preserve"> </w:t>
      </w:r>
      <w:r w:rsidRPr="00F01636">
        <w:rPr>
          <w:rFonts w:hint="cs"/>
          <w:rtl/>
        </w:rPr>
        <w:t>כרחך</w:t>
      </w:r>
      <w:r w:rsidRPr="00F01636">
        <w:rPr>
          <w:rtl/>
        </w:rPr>
        <w:t xml:space="preserve"> </w:t>
      </w:r>
      <w:r w:rsidRPr="00F01636">
        <w:rPr>
          <w:rFonts w:hint="cs"/>
          <w:rtl/>
        </w:rPr>
        <w:t>חד</w:t>
      </w:r>
      <w:r w:rsidRPr="00F01636">
        <w:rPr>
          <w:rtl/>
        </w:rPr>
        <w:t xml:space="preserve"> </w:t>
      </w:r>
      <w:r w:rsidRPr="00F01636">
        <w:rPr>
          <w:rFonts w:hint="cs"/>
          <w:rtl/>
        </w:rPr>
        <w:t>מינייהו</w:t>
      </w:r>
      <w:r w:rsidRPr="00F01636">
        <w:rPr>
          <w:rtl/>
        </w:rPr>
        <w:t xml:space="preserve"> </w:t>
      </w:r>
      <w:r w:rsidRPr="00F01636">
        <w:rPr>
          <w:rFonts w:hint="cs"/>
          <w:rtl/>
        </w:rPr>
        <w:t>לנערות</w:t>
      </w:r>
      <w:r w:rsidRPr="00F01636">
        <w:rPr>
          <w:rtl/>
        </w:rPr>
        <w:t xml:space="preserve"> </w:t>
      </w:r>
      <w:r w:rsidRPr="00F01636">
        <w:rPr>
          <w:rFonts w:hint="cs"/>
          <w:rtl/>
        </w:rPr>
        <w:t>אתא, רש"י) מידי דהוה אתושב ושכיר . . א"ל אביי מי דמי התם</w:t>
      </w:r>
      <w:r w:rsidRPr="00F01636">
        <w:rPr>
          <w:rtl/>
        </w:rPr>
        <w:t xml:space="preserve"> </w:t>
      </w:r>
      <w:r w:rsidRPr="00F01636">
        <w:rPr>
          <w:rFonts w:hint="cs"/>
          <w:rtl/>
        </w:rPr>
        <w:t>תרי</w:t>
      </w:r>
      <w:r w:rsidRPr="00F01636">
        <w:rPr>
          <w:rtl/>
        </w:rPr>
        <w:t xml:space="preserve"> </w:t>
      </w:r>
      <w:r w:rsidRPr="00F01636">
        <w:rPr>
          <w:rFonts w:hint="cs"/>
          <w:rtl/>
        </w:rPr>
        <w:t>גופי</w:t>
      </w:r>
      <w:r w:rsidRPr="00F01636">
        <w:rPr>
          <w:rtl/>
        </w:rPr>
        <w:t xml:space="preserve"> </w:t>
      </w:r>
      <w:r w:rsidRPr="00F01636">
        <w:rPr>
          <w:rFonts w:hint="cs"/>
          <w:rtl/>
        </w:rPr>
        <w:t>נינהו . .</w:t>
      </w:r>
      <w:r w:rsidRPr="00F01636">
        <w:rPr>
          <w:rtl/>
        </w:rPr>
        <w:t xml:space="preserve"> </w:t>
      </w:r>
      <w:r w:rsidRPr="00F01636">
        <w:rPr>
          <w:rFonts w:hint="cs"/>
          <w:rtl/>
        </w:rPr>
        <w:t>אלא</w:t>
      </w:r>
      <w:r w:rsidRPr="00F01636">
        <w:rPr>
          <w:rtl/>
        </w:rPr>
        <w:t xml:space="preserve"> </w:t>
      </w:r>
      <w:r w:rsidRPr="00F01636">
        <w:rPr>
          <w:rFonts w:hint="cs"/>
          <w:rtl/>
        </w:rPr>
        <w:t>הכא</w:t>
      </w:r>
      <w:r w:rsidRPr="00F01636">
        <w:rPr>
          <w:rtl/>
        </w:rPr>
        <w:t xml:space="preserve"> </w:t>
      </w:r>
      <w:r w:rsidRPr="00F01636">
        <w:rPr>
          <w:rFonts w:hint="cs"/>
          <w:rtl/>
        </w:rPr>
        <w:t>חד</w:t>
      </w:r>
      <w:r w:rsidRPr="00F01636">
        <w:rPr>
          <w:rtl/>
        </w:rPr>
        <w:t xml:space="preserve"> </w:t>
      </w:r>
      <w:r w:rsidRPr="00F01636">
        <w:rPr>
          <w:rFonts w:hint="cs"/>
          <w:rtl/>
        </w:rPr>
        <w:t>גופא</w:t>
      </w:r>
      <w:r w:rsidRPr="00F01636">
        <w:rPr>
          <w:rtl/>
        </w:rPr>
        <w:t xml:space="preserve"> </w:t>
      </w:r>
      <w:r w:rsidRPr="00F01636">
        <w:rPr>
          <w:rFonts w:hint="cs"/>
          <w:rtl/>
        </w:rPr>
        <w:t>היא</w:t>
      </w:r>
      <w:r w:rsidRPr="00F01636">
        <w:rPr>
          <w:rtl/>
        </w:rPr>
        <w:t xml:space="preserve"> </w:t>
      </w:r>
      <w:r w:rsidRPr="00F01636">
        <w:rPr>
          <w:rFonts w:hint="cs"/>
          <w:rtl/>
        </w:rPr>
        <w:t>כי</w:t>
      </w:r>
      <w:r w:rsidRPr="00F01636">
        <w:rPr>
          <w:rtl/>
        </w:rPr>
        <w:t xml:space="preserve"> </w:t>
      </w:r>
      <w:r w:rsidRPr="00F01636">
        <w:rPr>
          <w:rFonts w:hint="cs"/>
          <w:rtl/>
        </w:rPr>
        <w:t>נפקא</w:t>
      </w:r>
      <w:r w:rsidRPr="00F01636">
        <w:rPr>
          <w:rtl/>
        </w:rPr>
        <w:t xml:space="preserve"> </w:t>
      </w:r>
      <w:r w:rsidRPr="00F01636">
        <w:rPr>
          <w:rFonts w:hint="cs"/>
          <w:rtl/>
        </w:rPr>
        <w:t>לה</w:t>
      </w:r>
      <w:r w:rsidRPr="00F01636">
        <w:rPr>
          <w:rtl/>
        </w:rPr>
        <w:t xml:space="preserve"> </w:t>
      </w:r>
      <w:r w:rsidRPr="00F01636">
        <w:rPr>
          <w:rFonts w:hint="cs"/>
          <w:rtl/>
        </w:rPr>
        <w:t>בנערות</w:t>
      </w:r>
      <w:r w:rsidRPr="00F01636">
        <w:rPr>
          <w:rtl/>
        </w:rPr>
        <w:t xml:space="preserve"> </w:t>
      </w:r>
      <w:r w:rsidRPr="00F01636">
        <w:rPr>
          <w:rFonts w:hint="cs"/>
          <w:rtl/>
        </w:rPr>
        <w:t>בגרות</w:t>
      </w:r>
      <w:r w:rsidRPr="00F01636">
        <w:rPr>
          <w:rtl/>
        </w:rPr>
        <w:t xml:space="preserve"> </w:t>
      </w:r>
      <w:r w:rsidRPr="00F01636">
        <w:rPr>
          <w:rFonts w:hint="cs"/>
          <w:rtl/>
        </w:rPr>
        <w:t>מאי</w:t>
      </w:r>
      <w:r w:rsidRPr="00F01636">
        <w:rPr>
          <w:rtl/>
        </w:rPr>
        <w:t xml:space="preserve"> </w:t>
      </w:r>
      <w:r w:rsidRPr="00F01636">
        <w:rPr>
          <w:rFonts w:hint="cs"/>
          <w:rtl/>
        </w:rPr>
        <w:t>בעיא</w:t>
      </w:r>
      <w:r w:rsidRPr="00F01636">
        <w:rPr>
          <w:rtl/>
        </w:rPr>
        <w:t xml:space="preserve"> </w:t>
      </w:r>
      <w:r w:rsidRPr="00F01636">
        <w:rPr>
          <w:rFonts w:hint="cs"/>
          <w:rtl/>
        </w:rPr>
        <w:t>גבי' (אפקה</w:t>
      </w:r>
      <w:r w:rsidRPr="00F01636">
        <w:rPr>
          <w:rtl/>
        </w:rPr>
        <w:t xml:space="preserve"> </w:t>
      </w:r>
      <w:r w:rsidRPr="00F01636">
        <w:rPr>
          <w:rFonts w:hint="cs"/>
          <w:rtl/>
        </w:rPr>
        <w:t>קרא</w:t>
      </w:r>
      <w:r w:rsidRPr="00F01636">
        <w:rPr>
          <w:rtl/>
        </w:rPr>
        <w:t xml:space="preserve"> </w:t>
      </w:r>
      <w:r w:rsidRPr="00F01636">
        <w:rPr>
          <w:rFonts w:hint="cs"/>
          <w:rtl/>
        </w:rPr>
        <w:t>מרשותי'</w:t>
      </w:r>
      <w:r w:rsidRPr="00F01636">
        <w:rPr>
          <w:rtl/>
        </w:rPr>
        <w:t xml:space="preserve"> </w:t>
      </w:r>
      <w:r w:rsidRPr="00F01636">
        <w:rPr>
          <w:rFonts w:hint="cs"/>
          <w:rtl/>
        </w:rPr>
        <w:t>בנערותה</w:t>
      </w:r>
      <w:r w:rsidRPr="00F01636">
        <w:rPr>
          <w:rtl/>
        </w:rPr>
        <w:t xml:space="preserve"> </w:t>
      </w:r>
      <w:r w:rsidRPr="00F01636">
        <w:rPr>
          <w:rFonts w:hint="cs"/>
          <w:rtl/>
        </w:rPr>
        <w:t>לא</w:t>
      </w:r>
      <w:r w:rsidRPr="00F01636">
        <w:rPr>
          <w:rtl/>
        </w:rPr>
        <w:t xml:space="preserve"> </w:t>
      </w:r>
      <w:r w:rsidRPr="00F01636">
        <w:rPr>
          <w:rFonts w:hint="cs"/>
          <w:rtl/>
        </w:rPr>
        <w:t>משכחת</w:t>
      </w:r>
      <w:r w:rsidRPr="00F01636">
        <w:rPr>
          <w:rtl/>
        </w:rPr>
        <w:t xml:space="preserve"> </w:t>
      </w:r>
      <w:r w:rsidRPr="00F01636">
        <w:rPr>
          <w:rFonts w:hint="cs"/>
          <w:rtl/>
        </w:rPr>
        <w:t>לה</w:t>
      </w:r>
      <w:r w:rsidRPr="00F01636">
        <w:rPr>
          <w:rtl/>
        </w:rPr>
        <w:t xml:space="preserve"> </w:t>
      </w:r>
      <w:r w:rsidRPr="00F01636">
        <w:rPr>
          <w:rFonts w:hint="cs"/>
          <w:rtl/>
        </w:rPr>
        <w:t>אמה</w:t>
      </w:r>
      <w:r w:rsidRPr="00F01636">
        <w:rPr>
          <w:rtl/>
        </w:rPr>
        <w:t xml:space="preserve"> </w:t>
      </w:r>
      <w:r w:rsidRPr="00F01636">
        <w:rPr>
          <w:rFonts w:hint="cs"/>
          <w:rtl/>
        </w:rPr>
        <w:t>יוצאה</w:t>
      </w:r>
      <w:r w:rsidRPr="00F01636">
        <w:rPr>
          <w:rtl/>
        </w:rPr>
        <w:t xml:space="preserve"> </w:t>
      </w:r>
      <w:r w:rsidRPr="00F01636">
        <w:rPr>
          <w:rFonts w:hint="cs"/>
          <w:rtl/>
        </w:rPr>
        <w:t>בבגרות</w:t>
      </w:r>
      <w:r w:rsidRPr="00F01636">
        <w:rPr>
          <w:rtl/>
        </w:rPr>
        <w:t xml:space="preserve"> </w:t>
      </w:r>
      <w:r w:rsidRPr="00F01636">
        <w:rPr>
          <w:rFonts w:hint="cs"/>
          <w:rtl/>
        </w:rPr>
        <w:t>והיכי</w:t>
      </w:r>
      <w:r w:rsidRPr="00F01636">
        <w:rPr>
          <w:rtl/>
        </w:rPr>
        <w:t xml:space="preserve"> </w:t>
      </w:r>
      <w:r w:rsidRPr="00F01636">
        <w:rPr>
          <w:rFonts w:hint="cs"/>
          <w:rtl/>
        </w:rPr>
        <w:t>כתב</w:t>
      </w:r>
      <w:r w:rsidRPr="00F01636">
        <w:rPr>
          <w:rtl/>
        </w:rPr>
        <w:t xml:space="preserve"> </w:t>
      </w:r>
      <w:r w:rsidRPr="00F01636">
        <w:rPr>
          <w:rFonts w:hint="cs"/>
          <w:rtl/>
        </w:rPr>
        <w:t>לן</w:t>
      </w:r>
      <w:r w:rsidRPr="00F01636">
        <w:rPr>
          <w:rtl/>
        </w:rPr>
        <w:t xml:space="preserve"> </w:t>
      </w:r>
      <w:r w:rsidRPr="00F01636">
        <w:rPr>
          <w:rFonts w:hint="cs"/>
          <w:rtl/>
        </w:rPr>
        <w:t>קרא</w:t>
      </w:r>
      <w:r w:rsidRPr="00F01636">
        <w:rPr>
          <w:rtl/>
        </w:rPr>
        <w:t xml:space="preserve"> </w:t>
      </w:r>
      <w:r w:rsidRPr="00F01636">
        <w:rPr>
          <w:rFonts w:hint="cs"/>
          <w:rtl/>
        </w:rPr>
        <w:t>מידי</w:t>
      </w:r>
      <w:r w:rsidRPr="00F01636">
        <w:rPr>
          <w:rtl/>
        </w:rPr>
        <w:t xml:space="preserve"> </w:t>
      </w:r>
      <w:r w:rsidRPr="00F01636">
        <w:rPr>
          <w:rFonts w:hint="cs"/>
          <w:rtl/>
        </w:rPr>
        <w:t>דלא</w:t>
      </w:r>
      <w:r w:rsidRPr="00F01636">
        <w:rPr>
          <w:rtl/>
        </w:rPr>
        <w:t xml:space="preserve"> </w:t>
      </w:r>
      <w:r w:rsidRPr="00F01636">
        <w:rPr>
          <w:rFonts w:hint="cs"/>
          <w:rtl/>
        </w:rPr>
        <w:t>הוי</w:t>
      </w:r>
      <w:r w:rsidRPr="00F01636">
        <w:rPr>
          <w:rtl/>
        </w:rPr>
        <w:t xml:space="preserve"> </w:t>
      </w:r>
      <w:r w:rsidRPr="00F01636">
        <w:rPr>
          <w:rFonts w:hint="cs"/>
          <w:rtl/>
        </w:rPr>
        <w:t>לכתוב</w:t>
      </w:r>
      <w:r w:rsidRPr="00F01636">
        <w:rPr>
          <w:rtl/>
        </w:rPr>
        <w:t xml:space="preserve"> </w:t>
      </w:r>
      <w:r w:rsidRPr="00F01636">
        <w:rPr>
          <w:rFonts w:hint="cs"/>
          <w:rtl/>
        </w:rPr>
        <w:t>נערות</w:t>
      </w:r>
      <w:r w:rsidRPr="00F01636">
        <w:rPr>
          <w:rtl/>
        </w:rPr>
        <w:t xml:space="preserve"> </w:t>
      </w:r>
      <w:r w:rsidRPr="00F01636">
        <w:rPr>
          <w:rFonts w:hint="cs"/>
          <w:rtl/>
        </w:rPr>
        <w:t>בהדיא</w:t>
      </w:r>
      <w:r w:rsidRPr="00F01636">
        <w:rPr>
          <w:rtl/>
        </w:rPr>
        <w:t xml:space="preserve"> </w:t>
      </w:r>
      <w:r w:rsidRPr="00F01636">
        <w:rPr>
          <w:rFonts w:hint="cs"/>
          <w:rtl/>
        </w:rPr>
        <w:t>ותו</w:t>
      </w:r>
      <w:r w:rsidRPr="00F01636">
        <w:rPr>
          <w:rtl/>
        </w:rPr>
        <w:t xml:space="preserve"> </w:t>
      </w:r>
      <w:r w:rsidRPr="00F01636">
        <w:rPr>
          <w:rFonts w:hint="cs"/>
          <w:rtl/>
        </w:rPr>
        <w:t>לא, רש"י)? אלא</w:t>
      </w:r>
      <w:r w:rsidRPr="00F01636">
        <w:rPr>
          <w:rtl/>
        </w:rPr>
        <w:t xml:space="preserve"> </w:t>
      </w:r>
      <w:r w:rsidRPr="00F01636">
        <w:rPr>
          <w:rFonts w:hint="cs"/>
          <w:rtl/>
        </w:rPr>
        <w:t>אמר</w:t>
      </w:r>
      <w:r w:rsidRPr="00F01636">
        <w:rPr>
          <w:rtl/>
        </w:rPr>
        <w:t xml:space="preserve"> </w:t>
      </w:r>
      <w:r w:rsidRPr="00F01636">
        <w:rPr>
          <w:rFonts w:hint="cs"/>
          <w:rtl/>
        </w:rPr>
        <w:t>אביי</w:t>
      </w:r>
      <w:r w:rsidRPr="00F01636">
        <w:rPr>
          <w:rtl/>
        </w:rPr>
        <w:t xml:space="preserve"> </w:t>
      </w:r>
      <w:r w:rsidRPr="00F01636">
        <w:rPr>
          <w:rFonts w:hint="cs"/>
          <w:rtl/>
        </w:rPr>
        <w:t>לא</w:t>
      </w:r>
      <w:r w:rsidRPr="00F01636">
        <w:rPr>
          <w:rtl/>
        </w:rPr>
        <w:t xml:space="preserve"> </w:t>
      </w:r>
      <w:r w:rsidRPr="00F01636">
        <w:rPr>
          <w:rFonts w:hint="cs"/>
          <w:rtl/>
        </w:rPr>
        <w:t>נצרכה</w:t>
      </w:r>
      <w:r w:rsidRPr="00F01636">
        <w:rPr>
          <w:rtl/>
        </w:rPr>
        <w:t xml:space="preserve"> </w:t>
      </w:r>
      <w:r w:rsidRPr="00F01636">
        <w:rPr>
          <w:rFonts w:hint="cs"/>
          <w:rtl/>
        </w:rPr>
        <w:t>אלא</w:t>
      </w:r>
      <w:r w:rsidRPr="00F01636">
        <w:rPr>
          <w:rtl/>
        </w:rPr>
        <w:t xml:space="preserve"> </w:t>
      </w:r>
      <w:r w:rsidRPr="00F01636">
        <w:rPr>
          <w:rFonts w:hint="cs"/>
          <w:rtl/>
        </w:rPr>
        <w:t>לבגר</w:t>
      </w:r>
      <w:r w:rsidRPr="00F01636">
        <w:rPr>
          <w:rtl/>
        </w:rPr>
        <w:t xml:space="preserve"> </w:t>
      </w:r>
      <w:r w:rsidRPr="00F01636">
        <w:rPr>
          <w:rFonts w:hint="cs"/>
          <w:rtl/>
        </w:rPr>
        <w:t>דאילונית,</w:t>
      </w:r>
      <w:r w:rsidRPr="00F01636">
        <w:rPr>
          <w:rtl/>
        </w:rPr>
        <w:t xml:space="preserve"> </w:t>
      </w:r>
      <w:r w:rsidRPr="00F01636">
        <w:rPr>
          <w:rFonts w:hint="cs"/>
          <w:rtl/>
        </w:rPr>
        <w:t>סד</w:t>
      </w:r>
      <w:r w:rsidRPr="00F01636">
        <w:rPr>
          <w:rtl/>
        </w:rPr>
        <w:t>"</w:t>
      </w:r>
      <w:r w:rsidRPr="00F01636">
        <w:rPr>
          <w:rFonts w:hint="cs"/>
          <w:rtl/>
        </w:rPr>
        <w:t>א</w:t>
      </w:r>
      <w:r w:rsidRPr="00F01636">
        <w:rPr>
          <w:rtl/>
        </w:rPr>
        <w:t xml:space="preserve"> </w:t>
      </w:r>
      <w:r w:rsidRPr="00F01636">
        <w:rPr>
          <w:rFonts w:hint="cs"/>
          <w:rtl/>
        </w:rPr>
        <w:t>בנערות</w:t>
      </w:r>
      <w:r w:rsidRPr="00F01636">
        <w:rPr>
          <w:rtl/>
        </w:rPr>
        <w:t xml:space="preserve"> </w:t>
      </w:r>
      <w:r w:rsidRPr="00F01636">
        <w:rPr>
          <w:rFonts w:hint="cs"/>
          <w:rtl/>
        </w:rPr>
        <w:t>תיפוק</w:t>
      </w:r>
      <w:r w:rsidRPr="00F01636">
        <w:rPr>
          <w:rtl/>
        </w:rPr>
        <w:t xml:space="preserve"> </w:t>
      </w:r>
      <w:r w:rsidRPr="00F01636">
        <w:rPr>
          <w:rFonts w:hint="cs"/>
          <w:rtl/>
        </w:rPr>
        <w:t>בבגרות</w:t>
      </w:r>
      <w:r w:rsidRPr="00F01636">
        <w:rPr>
          <w:rtl/>
        </w:rPr>
        <w:t xml:space="preserve"> </w:t>
      </w:r>
      <w:r w:rsidRPr="00F01636">
        <w:rPr>
          <w:rFonts w:hint="cs"/>
          <w:rtl/>
        </w:rPr>
        <w:t>לא</w:t>
      </w:r>
      <w:r w:rsidRPr="00F01636">
        <w:rPr>
          <w:rtl/>
        </w:rPr>
        <w:t xml:space="preserve"> </w:t>
      </w:r>
      <w:r w:rsidRPr="00F01636">
        <w:rPr>
          <w:rFonts w:hint="cs"/>
          <w:rtl/>
        </w:rPr>
        <w:t>תיפוק,</w:t>
      </w:r>
      <w:r w:rsidRPr="00F01636">
        <w:rPr>
          <w:rtl/>
        </w:rPr>
        <w:t xml:space="preserve"> </w:t>
      </w:r>
      <w:r w:rsidRPr="00F01636">
        <w:rPr>
          <w:rFonts w:hint="cs"/>
          <w:rtl/>
        </w:rPr>
        <w:t>קמ</w:t>
      </w:r>
      <w:r w:rsidRPr="00F01636">
        <w:rPr>
          <w:rtl/>
        </w:rPr>
        <w:t>"</w:t>
      </w:r>
      <w:r w:rsidRPr="00F01636">
        <w:rPr>
          <w:rFonts w:hint="cs"/>
          <w:rtl/>
        </w:rPr>
        <w:t>ל. מתקיף</w:t>
      </w:r>
      <w:r w:rsidRPr="00F01636">
        <w:rPr>
          <w:rtl/>
        </w:rPr>
        <w:t xml:space="preserve"> </w:t>
      </w:r>
      <w:r w:rsidRPr="00F01636">
        <w:rPr>
          <w:rFonts w:hint="cs"/>
          <w:rtl/>
        </w:rPr>
        <w:t>לה</w:t>
      </w:r>
      <w:r w:rsidRPr="00F01636">
        <w:rPr>
          <w:rtl/>
        </w:rPr>
        <w:t xml:space="preserve"> </w:t>
      </w:r>
      <w:r w:rsidRPr="00F01636">
        <w:rPr>
          <w:rFonts w:hint="cs"/>
          <w:rtl/>
        </w:rPr>
        <w:t>מר</w:t>
      </w:r>
      <w:r w:rsidRPr="00F01636">
        <w:rPr>
          <w:rtl/>
        </w:rPr>
        <w:t xml:space="preserve"> </w:t>
      </w:r>
      <w:r w:rsidRPr="00F01636">
        <w:rPr>
          <w:rFonts w:hint="cs"/>
          <w:rtl/>
        </w:rPr>
        <w:t>בר</w:t>
      </w:r>
      <w:r w:rsidRPr="00F01636">
        <w:rPr>
          <w:rtl/>
        </w:rPr>
        <w:t xml:space="preserve"> </w:t>
      </w:r>
      <w:r w:rsidRPr="00F01636">
        <w:rPr>
          <w:rFonts w:hint="cs"/>
          <w:rtl/>
        </w:rPr>
        <w:t>רב</w:t>
      </w:r>
      <w:r w:rsidRPr="00F01636">
        <w:rPr>
          <w:rtl/>
        </w:rPr>
        <w:t xml:space="preserve"> </w:t>
      </w:r>
      <w:r w:rsidRPr="00F01636">
        <w:rPr>
          <w:rFonts w:hint="cs"/>
          <w:rtl/>
        </w:rPr>
        <w:t>אשי</w:t>
      </w:r>
      <w:r w:rsidRPr="00F01636">
        <w:rPr>
          <w:rtl/>
        </w:rPr>
        <w:t xml:space="preserve"> </w:t>
      </w:r>
      <w:r w:rsidRPr="00F01636">
        <w:rPr>
          <w:rFonts w:hint="cs"/>
          <w:rtl/>
        </w:rPr>
        <w:t>ולאו</w:t>
      </w:r>
      <w:r w:rsidRPr="00F01636">
        <w:rPr>
          <w:rtl/>
        </w:rPr>
        <w:t xml:space="preserve"> </w:t>
      </w:r>
      <w:r w:rsidRPr="00F01636">
        <w:rPr>
          <w:rFonts w:hint="cs"/>
          <w:rtl/>
        </w:rPr>
        <w:t>ק</w:t>
      </w:r>
      <w:r w:rsidRPr="00F01636">
        <w:rPr>
          <w:rtl/>
        </w:rPr>
        <w:t>"</w:t>
      </w:r>
      <w:r w:rsidRPr="00F01636">
        <w:rPr>
          <w:rFonts w:hint="cs"/>
          <w:rtl/>
        </w:rPr>
        <w:t>ו</w:t>
      </w:r>
      <w:r w:rsidRPr="00F01636">
        <w:rPr>
          <w:rtl/>
        </w:rPr>
        <w:t xml:space="preserve"> </w:t>
      </w:r>
      <w:r w:rsidRPr="00F01636">
        <w:rPr>
          <w:rFonts w:hint="cs"/>
          <w:rtl/>
        </w:rPr>
        <w:t>הוא,</w:t>
      </w:r>
      <w:r w:rsidRPr="00F01636">
        <w:rPr>
          <w:rtl/>
        </w:rPr>
        <w:t xml:space="preserve"> </w:t>
      </w:r>
      <w:r w:rsidRPr="00F01636">
        <w:rPr>
          <w:rFonts w:hint="cs"/>
          <w:rtl/>
        </w:rPr>
        <w:t>ומה</w:t>
      </w:r>
      <w:r w:rsidRPr="00F01636">
        <w:rPr>
          <w:rtl/>
        </w:rPr>
        <w:t xml:space="preserve"> </w:t>
      </w:r>
      <w:r w:rsidRPr="00F01636">
        <w:rPr>
          <w:rFonts w:hint="cs"/>
          <w:rtl/>
        </w:rPr>
        <w:t>סימנין</w:t>
      </w:r>
      <w:r w:rsidRPr="00F01636">
        <w:rPr>
          <w:rtl/>
        </w:rPr>
        <w:t xml:space="preserve"> </w:t>
      </w:r>
      <w:r w:rsidRPr="00F01636">
        <w:rPr>
          <w:rFonts w:hint="cs"/>
          <w:rtl/>
        </w:rPr>
        <w:t>שאין</w:t>
      </w:r>
      <w:r w:rsidRPr="00F01636">
        <w:rPr>
          <w:rtl/>
        </w:rPr>
        <w:t xml:space="preserve"> </w:t>
      </w:r>
      <w:r w:rsidRPr="00F01636">
        <w:rPr>
          <w:rFonts w:hint="cs"/>
          <w:rtl/>
        </w:rPr>
        <w:t>מוציאין</w:t>
      </w:r>
      <w:r w:rsidRPr="00F01636">
        <w:rPr>
          <w:rtl/>
        </w:rPr>
        <w:t xml:space="preserve"> </w:t>
      </w:r>
      <w:r w:rsidRPr="00F01636">
        <w:rPr>
          <w:rFonts w:hint="cs"/>
          <w:rtl/>
        </w:rPr>
        <w:t>מרשות</w:t>
      </w:r>
      <w:r w:rsidRPr="00F01636">
        <w:rPr>
          <w:rtl/>
        </w:rPr>
        <w:t xml:space="preserve"> </w:t>
      </w:r>
      <w:r w:rsidRPr="00F01636">
        <w:rPr>
          <w:rFonts w:hint="cs"/>
          <w:rtl/>
        </w:rPr>
        <w:t>אב</w:t>
      </w:r>
      <w:r w:rsidRPr="00F01636">
        <w:rPr>
          <w:rtl/>
        </w:rPr>
        <w:t xml:space="preserve"> </w:t>
      </w:r>
      <w:r w:rsidRPr="00F01636">
        <w:rPr>
          <w:rFonts w:hint="cs"/>
          <w:rtl/>
        </w:rPr>
        <w:t>מוציאין</w:t>
      </w:r>
      <w:r w:rsidRPr="00F01636">
        <w:rPr>
          <w:rtl/>
        </w:rPr>
        <w:t xml:space="preserve"> </w:t>
      </w:r>
      <w:r w:rsidRPr="00F01636">
        <w:rPr>
          <w:rFonts w:hint="cs"/>
          <w:rtl/>
        </w:rPr>
        <w:t>מרשות</w:t>
      </w:r>
      <w:r w:rsidRPr="00F01636">
        <w:rPr>
          <w:rtl/>
        </w:rPr>
        <w:t xml:space="preserve"> </w:t>
      </w:r>
      <w:r w:rsidRPr="00F01636">
        <w:rPr>
          <w:rFonts w:hint="cs"/>
          <w:rtl/>
        </w:rPr>
        <w:t>אדון</w:t>
      </w:r>
      <w:r w:rsidRPr="00F01636">
        <w:rPr>
          <w:rtl/>
        </w:rPr>
        <w:t xml:space="preserve"> </w:t>
      </w:r>
      <w:r w:rsidRPr="00F01636">
        <w:rPr>
          <w:rFonts w:hint="cs"/>
          <w:rtl/>
        </w:rPr>
        <w:t>בגרות</w:t>
      </w:r>
      <w:r w:rsidRPr="00F01636">
        <w:rPr>
          <w:rtl/>
        </w:rPr>
        <w:t xml:space="preserve"> </w:t>
      </w:r>
      <w:r w:rsidRPr="00F01636">
        <w:rPr>
          <w:rFonts w:hint="cs"/>
          <w:rtl/>
        </w:rPr>
        <w:t>שמוציאה</w:t>
      </w:r>
      <w:r w:rsidRPr="00F01636">
        <w:rPr>
          <w:rtl/>
        </w:rPr>
        <w:t xml:space="preserve"> </w:t>
      </w:r>
      <w:r w:rsidRPr="00F01636">
        <w:rPr>
          <w:rFonts w:hint="cs"/>
          <w:rtl/>
        </w:rPr>
        <w:t>מרשות</w:t>
      </w:r>
      <w:r w:rsidRPr="00F01636">
        <w:rPr>
          <w:rtl/>
        </w:rPr>
        <w:t xml:space="preserve"> </w:t>
      </w:r>
      <w:r w:rsidRPr="00F01636">
        <w:rPr>
          <w:rFonts w:hint="cs"/>
          <w:rtl/>
        </w:rPr>
        <w:t>אב</w:t>
      </w:r>
      <w:r w:rsidRPr="00F01636">
        <w:rPr>
          <w:rtl/>
        </w:rPr>
        <w:t xml:space="preserve"> </w:t>
      </w:r>
      <w:r w:rsidRPr="00F01636">
        <w:rPr>
          <w:rFonts w:hint="cs"/>
          <w:rtl/>
        </w:rPr>
        <w:t>אינו</w:t>
      </w:r>
      <w:r w:rsidRPr="00F01636">
        <w:rPr>
          <w:rtl/>
        </w:rPr>
        <w:t xml:space="preserve"> </w:t>
      </w:r>
      <w:r w:rsidRPr="00F01636">
        <w:rPr>
          <w:rFonts w:hint="cs"/>
          <w:rtl/>
        </w:rPr>
        <w:t>דין</w:t>
      </w:r>
      <w:r w:rsidRPr="00F01636">
        <w:rPr>
          <w:rtl/>
        </w:rPr>
        <w:t xml:space="preserve"> </w:t>
      </w:r>
      <w:r w:rsidRPr="00F01636">
        <w:rPr>
          <w:rFonts w:hint="cs"/>
          <w:rtl/>
        </w:rPr>
        <w:t>שמוציאה</w:t>
      </w:r>
      <w:r w:rsidRPr="00F01636">
        <w:rPr>
          <w:rtl/>
        </w:rPr>
        <w:t xml:space="preserve"> </w:t>
      </w:r>
      <w:r w:rsidRPr="00F01636">
        <w:rPr>
          <w:rFonts w:hint="cs"/>
          <w:rtl/>
        </w:rPr>
        <w:t>מרשות</w:t>
      </w:r>
      <w:r w:rsidRPr="00F01636">
        <w:rPr>
          <w:rtl/>
        </w:rPr>
        <w:t xml:space="preserve"> </w:t>
      </w:r>
      <w:r w:rsidRPr="00F01636">
        <w:rPr>
          <w:rFonts w:hint="cs"/>
          <w:rtl/>
        </w:rPr>
        <w:t>אדון?</w:t>
      </w:r>
      <w:r w:rsidRPr="00F01636">
        <w:rPr>
          <w:rtl/>
        </w:rPr>
        <w:t xml:space="preserve"> </w:t>
      </w:r>
      <w:r w:rsidRPr="00F01636">
        <w:rPr>
          <w:rFonts w:hint="cs"/>
          <w:rtl/>
        </w:rPr>
        <w:t>אלא</w:t>
      </w:r>
      <w:r w:rsidRPr="00F01636">
        <w:rPr>
          <w:rtl/>
        </w:rPr>
        <w:t xml:space="preserve"> </w:t>
      </w:r>
      <w:r w:rsidRPr="00F01636">
        <w:rPr>
          <w:rFonts w:hint="cs"/>
          <w:rtl/>
        </w:rPr>
        <w:t>אמר</w:t>
      </w:r>
      <w:r w:rsidRPr="00F01636">
        <w:rPr>
          <w:rtl/>
        </w:rPr>
        <w:t xml:space="preserve"> </w:t>
      </w:r>
      <w:r w:rsidRPr="00F01636">
        <w:rPr>
          <w:rFonts w:hint="cs"/>
          <w:rtl/>
        </w:rPr>
        <w:t>מר</w:t>
      </w:r>
      <w:r w:rsidRPr="00F01636">
        <w:rPr>
          <w:rtl/>
        </w:rPr>
        <w:t xml:space="preserve"> </w:t>
      </w:r>
      <w:r w:rsidRPr="00F01636">
        <w:rPr>
          <w:rFonts w:hint="cs"/>
          <w:rtl/>
        </w:rPr>
        <w:t>בר</w:t>
      </w:r>
      <w:r w:rsidRPr="00F01636">
        <w:rPr>
          <w:rtl/>
        </w:rPr>
        <w:t xml:space="preserve"> </w:t>
      </w:r>
      <w:r w:rsidRPr="00F01636">
        <w:rPr>
          <w:rFonts w:hint="cs"/>
          <w:rtl/>
        </w:rPr>
        <w:t>רב</w:t>
      </w:r>
      <w:r w:rsidRPr="00F01636">
        <w:rPr>
          <w:rtl/>
        </w:rPr>
        <w:t xml:space="preserve"> </w:t>
      </w:r>
      <w:r w:rsidRPr="00F01636">
        <w:rPr>
          <w:rFonts w:hint="cs"/>
          <w:rtl/>
        </w:rPr>
        <w:t>אשי</w:t>
      </w:r>
      <w:r w:rsidRPr="00F01636">
        <w:rPr>
          <w:rtl/>
        </w:rPr>
        <w:t xml:space="preserve"> </w:t>
      </w:r>
      <w:r w:rsidRPr="00F01636">
        <w:rPr>
          <w:rFonts w:hint="cs"/>
          <w:rtl/>
        </w:rPr>
        <w:t>לא</w:t>
      </w:r>
      <w:r w:rsidRPr="00F01636">
        <w:rPr>
          <w:rtl/>
        </w:rPr>
        <w:t xml:space="preserve"> </w:t>
      </w:r>
      <w:r w:rsidRPr="00F01636">
        <w:rPr>
          <w:rFonts w:hint="cs"/>
          <w:rtl/>
        </w:rPr>
        <w:t>נצרכה</w:t>
      </w:r>
      <w:r w:rsidRPr="00F01636">
        <w:rPr>
          <w:rtl/>
        </w:rPr>
        <w:t xml:space="preserve"> </w:t>
      </w:r>
      <w:r w:rsidRPr="00F01636">
        <w:rPr>
          <w:rFonts w:hint="cs"/>
          <w:rtl/>
        </w:rPr>
        <w:t>(קרא דבגרות) אלא</w:t>
      </w:r>
      <w:r w:rsidRPr="00F01636">
        <w:rPr>
          <w:rtl/>
        </w:rPr>
        <w:t xml:space="preserve"> </w:t>
      </w:r>
      <w:r w:rsidRPr="00F01636">
        <w:rPr>
          <w:rFonts w:hint="cs"/>
          <w:rtl/>
        </w:rPr>
        <w:t>לעיקר</w:t>
      </w:r>
      <w:r w:rsidRPr="00F01636">
        <w:rPr>
          <w:rtl/>
        </w:rPr>
        <w:t xml:space="preserve"> </w:t>
      </w:r>
      <w:r w:rsidRPr="00F01636">
        <w:rPr>
          <w:rFonts w:hint="cs"/>
          <w:rtl/>
        </w:rPr>
        <w:t>זבינא</w:t>
      </w:r>
      <w:r w:rsidRPr="00F01636">
        <w:rPr>
          <w:rtl/>
        </w:rPr>
        <w:t xml:space="preserve"> </w:t>
      </w:r>
      <w:r w:rsidRPr="00F01636">
        <w:rPr>
          <w:rFonts w:hint="cs"/>
          <w:rtl/>
        </w:rPr>
        <w:t>דאילונית (שהאילונית נמכרת בקטנותה כשאר בנות),</w:t>
      </w:r>
      <w:r w:rsidRPr="00F01636">
        <w:rPr>
          <w:rtl/>
        </w:rPr>
        <w:t xml:space="preserve"> </w:t>
      </w:r>
      <w:r w:rsidRPr="00F01636">
        <w:rPr>
          <w:rFonts w:hint="cs"/>
          <w:rtl/>
        </w:rPr>
        <w:t>סד</w:t>
      </w:r>
      <w:r w:rsidRPr="00F01636">
        <w:rPr>
          <w:rtl/>
        </w:rPr>
        <w:t>"</w:t>
      </w:r>
      <w:r w:rsidRPr="00F01636">
        <w:rPr>
          <w:rFonts w:hint="cs"/>
          <w:rtl/>
        </w:rPr>
        <w:t>א</w:t>
      </w:r>
      <w:r w:rsidRPr="00F01636">
        <w:rPr>
          <w:rtl/>
        </w:rPr>
        <w:t xml:space="preserve"> </w:t>
      </w:r>
      <w:r w:rsidRPr="00F01636">
        <w:rPr>
          <w:rFonts w:hint="cs"/>
          <w:rtl/>
        </w:rPr>
        <w:t>דאתיא</w:t>
      </w:r>
      <w:r w:rsidRPr="00F01636">
        <w:rPr>
          <w:rtl/>
        </w:rPr>
        <w:t xml:space="preserve"> </w:t>
      </w:r>
      <w:r w:rsidRPr="00F01636">
        <w:rPr>
          <w:rFonts w:hint="cs"/>
          <w:rtl/>
        </w:rPr>
        <w:t>סימני</w:t>
      </w:r>
      <w:r w:rsidRPr="00F01636">
        <w:rPr>
          <w:rtl/>
        </w:rPr>
        <w:t xml:space="preserve"> </w:t>
      </w:r>
      <w:r w:rsidRPr="00F01636">
        <w:rPr>
          <w:rFonts w:hint="cs"/>
          <w:rtl/>
        </w:rPr>
        <w:t>נערות</w:t>
      </w:r>
      <w:r w:rsidRPr="00F01636">
        <w:rPr>
          <w:rtl/>
        </w:rPr>
        <w:t xml:space="preserve"> </w:t>
      </w:r>
      <w:r w:rsidRPr="00F01636">
        <w:rPr>
          <w:rFonts w:hint="cs"/>
          <w:rtl/>
        </w:rPr>
        <w:t>הוי</w:t>
      </w:r>
      <w:r w:rsidRPr="00F01636">
        <w:rPr>
          <w:rtl/>
        </w:rPr>
        <w:t xml:space="preserve"> </w:t>
      </w:r>
      <w:r w:rsidRPr="00F01636">
        <w:rPr>
          <w:rFonts w:hint="cs"/>
          <w:rtl/>
        </w:rPr>
        <w:t>זבינא</w:t>
      </w:r>
      <w:r w:rsidRPr="00F01636">
        <w:rPr>
          <w:rtl/>
        </w:rPr>
        <w:t xml:space="preserve"> </w:t>
      </w:r>
      <w:r w:rsidRPr="00F01636">
        <w:rPr>
          <w:rFonts w:hint="cs"/>
          <w:rtl/>
        </w:rPr>
        <w:t>דלא</w:t>
      </w:r>
      <w:r w:rsidRPr="00F01636">
        <w:rPr>
          <w:rtl/>
        </w:rPr>
        <w:t xml:space="preserve"> </w:t>
      </w:r>
      <w:r w:rsidRPr="00F01636">
        <w:rPr>
          <w:rFonts w:hint="cs"/>
          <w:rtl/>
        </w:rPr>
        <w:t>אתיא</w:t>
      </w:r>
      <w:r w:rsidRPr="00F01636">
        <w:rPr>
          <w:rtl/>
        </w:rPr>
        <w:t xml:space="preserve"> </w:t>
      </w:r>
      <w:r w:rsidRPr="00F01636">
        <w:rPr>
          <w:rFonts w:hint="cs"/>
          <w:rtl/>
        </w:rPr>
        <w:t>סימני</w:t>
      </w:r>
      <w:r w:rsidRPr="00F01636">
        <w:rPr>
          <w:rtl/>
        </w:rPr>
        <w:t xml:space="preserve"> </w:t>
      </w:r>
      <w:r w:rsidRPr="00F01636">
        <w:rPr>
          <w:rFonts w:hint="cs"/>
          <w:rtl/>
        </w:rPr>
        <w:t>נערות</w:t>
      </w:r>
      <w:r w:rsidRPr="00F01636">
        <w:rPr>
          <w:rtl/>
        </w:rPr>
        <w:t xml:space="preserve"> </w:t>
      </w:r>
      <w:r w:rsidRPr="00F01636">
        <w:rPr>
          <w:rFonts w:hint="cs"/>
          <w:rtl/>
        </w:rPr>
        <w:t>לא</w:t>
      </w:r>
      <w:r w:rsidRPr="00F01636">
        <w:rPr>
          <w:rtl/>
        </w:rPr>
        <w:t xml:space="preserve"> </w:t>
      </w:r>
      <w:r w:rsidRPr="00F01636">
        <w:rPr>
          <w:rFonts w:hint="cs"/>
          <w:rtl/>
        </w:rPr>
        <w:t>הוי</w:t>
      </w:r>
      <w:r w:rsidRPr="00F01636">
        <w:rPr>
          <w:rtl/>
        </w:rPr>
        <w:t xml:space="preserve"> </w:t>
      </w:r>
      <w:r w:rsidRPr="00F01636">
        <w:rPr>
          <w:rFonts w:hint="cs"/>
          <w:rtl/>
        </w:rPr>
        <w:t>זבינה</w:t>
      </w:r>
      <w:r w:rsidRPr="00F01636">
        <w:rPr>
          <w:rtl/>
        </w:rPr>
        <w:t xml:space="preserve"> </w:t>
      </w:r>
      <w:r w:rsidRPr="00F01636">
        <w:rPr>
          <w:rFonts w:hint="cs"/>
          <w:rtl/>
        </w:rPr>
        <w:t>זבינא, קמ</w:t>
      </w:r>
      <w:r w:rsidRPr="00F01636">
        <w:rPr>
          <w:rtl/>
        </w:rPr>
        <w:t>"</w:t>
      </w:r>
      <w:r w:rsidRPr="00F01636">
        <w:rPr>
          <w:rFonts w:hint="cs"/>
          <w:rtl/>
        </w:rPr>
        <w:t>ל</w:t>
      </w:r>
      <w:r w:rsidRPr="00F01636">
        <w:rPr>
          <w:rtl/>
        </w:rPr>
        <w:t xml:space="preserve"> </w:t>
      </w:r>
      <w:r w:rsidRPr="00F01636">
        <w:rPr>
          <w:rFonts w:hint="cs"/>
          <w:rtl/>
        </w:rPr>
        <w:t>ויצאה</w:t>
      </w:r>
      <w:r w:rsidRPr="00F01636">
        <w:rPr>
          <w:rtl/>
        </w:rPr>
        <w:t xml:space="preserve"> </w:t>
      </w:r>
      <w:r w:rsidRPr="00F01636">
        <w:rPr>
          <w:rFonts w:hint="cs"/>
          <w:rtl/>
        </w:rPr>
        <w:t>חנם</w:t>
      </w:r>
      <w:r w:rsidRPr="00F01636">
        <w:rPr>
          <w:rtl/>
        </w:rPr>
        <w:t xml:space="preserve"> </w:t>
      </w:r>
      <w:r w:rsidRPr="00F01636">
        <w:rPr>
          <w:rFonts w:hint="cs"/>
          <w:rtl/>
        </w:rPr>
        <w:t>כו</w:t>
      </w:r>
      <w:r w:rsidRPr="00F01636">
        <w:rPr>
          <w:rtl/>
        </w:rPr>
        <w:t>'</w:t>
      </w:r>
      <w:r w:rsidRPr="00F01636">
        <w:rPr>
          <w:rFonts w:hint="cs"/>
          <w:rtl/>
        </w:rPr>
        <w:t>.</w:t>
      </w:r>
      <w:r w:rsidRPr="00F01636">
        <w:rPr>
          <w:rtl/>
        </w:rPr>
        <w:t xml:space="preserve"> </w:t>
      </w:r>
      <w:r w:rsidRPr="00F01636">
        <w:rPr>
          <w:rFonts w:hint="cs"/>
          <w:rtl/>
        </w:rPr>
        <w:t>ולמר</w:t>
      </w:r>
      <w:r w:rsidRPr="00F01636">
        <w:rPr>
          <w:rtl/>
        </w:rPr>
        <w:t xml:space="preserve"> </w:t>
      </w:r>
      <w:r w:rsidRPr="00F01636">
        <w:rPr>
          <w:rFonts w:hint="cs"/>
          <w:rtl/>
        </w:rPr>
        <w:t>בר</w:t>
      </w:r>
      <w:r w:rsidRPr="00F01636">
        <w:rPr>
          <w:rtl/>
        </w:rPr>
        <w:t xml:space="preserve"> </w:t>
      </w:r>
      <w:r w:rsidRPr="00F01636">
        <w:rPr>
          <w:rFonts w:hint="cs"/>
          <w:rtl/>
        </w:rPr>
        <w:t>רב</w:t>
      </w:r>
      <w:r w:rsidRPr="00F01636">
        <w:rPr>
          <w:rtl/>
        </w:rPr>
        <w:t xml:space="preserve"> </w:t>
      </w:r>
      <w:r w:rsidRPr="00F01636">
        <w:rPr>
          <w:rFonts w:hint="cs"/>
          <w:rtl/>
        </w:rPr>
        <w:t>אשי</w:t>
      </w:r>
      <w:r w:rsidRPr="00F01636">
        <w:rPr>
          <w:rtl/>
        </w:rPr>
        <w:t xml:space="preserve"> </w:t>
      </w:r>
      <w:r w:rsidRPr="00F01636">
        <w:rPr>
          <w:rFonts w:hint="cs"/>
          <w:rtl/>
        </w:rPr>
        <w:t>דאמר</w:t>
      </w:r>
      <w:r w:rsidRPr="00F01636">
        <w:rPr>
          <w:rtl/>
        </w:rPr>
        <w:t xml:space="preserve"> </w:t>
      </w:r>
      <w:r w:rsidRPr="00F01636">
        <w:rPr>
          <w:rFonts w:hint="cs"/>
          <w:rtl/>
        </w:rPr>
        <w:t>ולאו</w:t>
      </w:r>
      <w:r w:rsidRPr="00F01636">
        <w:rPr>
          <w:rtl/>
        </w:rPr>
        <w:t xml:space="preserve"> </w:t>
      </w:r>
      <w:r w:rsidRPr="00F01636">
        <w:rPr>
          <w:rFonts w:hint="cs"/>
          <w:rtl/>
        </w:rPr>
        <w:t>ק</w:t>
      </w:r>
      <w:r w:rsidRPr="00F01636">
        <w:rPr>
          <w:rtl/>
        </w:rPr>
        <w:t>"</w:t>
      </w:r>
      <w:r w:rsidRPr="00F01636">
        <w:rPr>
          <w:rFonts w:hint="cs"/>
          <w:rtl/>
        </w:rPr>
        <w:t>ו</w:t>
      </w:r>
      <w:r w:rsidRPr="00F01636">
        <w:rPr>
          <w:rtl/>
        </w:rPr>
        <w:t xml:space="preserve"> </w:t>
      </w:r>
      <w:r w:rsidRPr="00F01636">
        <w:rPr>
          <w:rFonts w:hint="cs"/>
          <w:rtl/>
        </w:rPr>
        <w:t>הוא</w:t>
      </w:r>
      <w:r w:rsidRPr="00F01636">
        <w:rPr>
          <w:rtl/>
        </w:rPr>
        <w:t xml:space="preserve"> </w:t>
      </w:r>
      <w:r w:rsidRPr="00F01636">
        <w:rPr>
          <w:rFonts w:hint="cs"/>
          <w:rtl/>
        </w:rPr>
        <w:t>הא</w:t>
      </w:r>
      <w:r w:rsidRPr="00F01636">
        <w:rPr>
          <w:rtl/>
        </w:rPr>
        <w:t xml:space="preserve"> </w:t>
      </w:r>
      <w:r w:rsidRPr="00F01636">
        <w:rPr>
          <w:rFonts w:hint="cs"/>
          <w:rtl/>
        </w:rPr>
        <w:t>אמרינן</w:t>
      </w:r>
      <w:r w:rsidRPr="00F01636">
        <w:rPr>
          <w:rtl/>
        </w:rPr>
        <w:t xml:space="preserve"> </w:t>
      </w:r>
      <w:r w:rsidRPr="00F01636">
        <w:rPr>
          <w:rFonts w:hint="cs"/>
          <w:rtl/>
        </w:rPr>
        <w:t>מילתא</w:t>
      </w:r>
      <w:r w:rsidRPr="00F01636">
        <w:rPr>
          <w:rtl/>
        </w:rPr>
        <w:t xml:space="preserve"> </w:t>
      </w:r>
      <w:r w:rsidRPr="00F01636">
        <w:rPr>
          <w:rFonts w:hint="cs"/>
          <w:rtl/>
        </w:rPr>
        <w:t>דאתיא</w:t>
      </w:r>
      <w:r w:rsidRPr="00F01636">
        <w:rPr>
          <w:rtl/>
        </w:rPr>
        <w:t xml:space="preserve"> </w:t>
      </w:r>
      <w:r w:rsidRPr="00F01636">
        <w:rPr>
          <w:rFonts w:hint="cs"/>
          <w:rtl/>
        </w:rPr>
        <w:t>בק</w:t>
      </w:r>
      <w:r w:rsidRPr="00F01636">
        <w:rPr>
          <w:rtl/>
        </w:rPr>
        <w:t>"</w:t>
      </w:r>
      <w:r w:rsidRPr="00F01636">
        <w:rPr>
          <w:rFonts w:hint="cs"/>
          <w:rtl/>
        </w:rPr>
        <w:t>ו</w:t>
      </w:r>
      <w:r w:rsidRPr="00F01636">
        <w:rPr>
          <w:rtl/>
        </w:rPr>
        <w:t xml:space="preserve"> </w:t>
      </w:r>
      <w:r w:rsidRPr="00F01636">
        <w:rPr>
          <w:rFonts w:hint="cs"/>
          <w:rtl/>
        </w:rPr>
        <w:t>טרח</w:t>
      </w:r>
      <w:r w:rsidRPr="00F01636">
        <w:rPr>
          <w:rtl/>
        </w:rPr>
        <w:t xml:space="preserve"> </w:t>
      </w:r>
      <w:r w:rsidRPr="00F01636">
        <w:rPr>
          <w:rFonts w:hint="cs"/>
          <w:rtl/>
        </w:rPr>
        <w:t>וכתב</w:t>
      </w:r>
      <w:r w:rsidRPr="00F01636">
        <w:rPr>
          <w:rtl/>
        </w:rPr>
        <w:t xml:space="preserve"> </w:t>
      </w:r>
      <w:r w:rsidRPr="00F01636">
        <w:rPr>
          <w:rFonts w:hint="cs"/>
          <w:rtl/>
        </w:rPr>
        <w:t>לה</w:t>
      </w:r>
      <w:r w:rsidRPr="00F01636">
        <w:rPr>
          <w:rtl/>
        </w:rPr>
        <w:t xml:space="preserve"> </w:t>
      </w:r>
      <w:r w:rsidRPr="00F01636">
        <w:rPr>
          <w:rFonts w:hint="cs"/>
          <w:rtl/>
        </w:rPr>
        <w:t>קרא</w:t>
      </w:r>
      <w:r w:rsidRPr="00F01636">
        <w:rPr>
          <w:rtl/>
        </w:rPr>
        <w:t xml:space="preserve"> </w:t>
      </w:r>
      <w:r w:rsidRPr="00F01636">
        <w:rPr>
          <w:rFonts w:hint="cs"/>
          <w:rtl/>
        </w:rPr>
        <w:t>ה</w:t>
      </w:r>
      <w:r w:rsidRPr="00F01636">
        <w:rPr>
          <w:rtl/>
        </w:rPr>
        <w:t>"</w:t>
      </w:r>
      <w:r w:rsidRPr="00F01636">
        <w:rPr>
          <w:rFonts w:hint="cs"/>
          <w:rtl/>
        </w:rPr>
        <w:t>מ</w:t>
      </w:r>
      <w:r w:rsidRPr="00F01636">
        <w:rPr>
          <w:rtl/>
        </w:rPr>
        <w:t xml:space="preserve"> </w:t>
      </w:r>
      <w:r w:rsidRPr="00F01636">
        <w:rPr>
          <w:rFonts w:hint="cs"/>
          <w:rtl/>
        </w:rPr>
        <w:t>היכא</w:t>
      </w:r>
      <w:r w:rsidRPr="00F01636">
        <w:rPr>
          <w:rtl/>
        </w:rPr>
        <w:t xml:space="preserve"> </w:t>
      </w:r>
      <w:r w:rsidRPr="00F01636">
        <w:rPr>
          <w:rFonts w:hint="cs"/>
          <w:rtl/>
        </w:rPr>
        <w:t>דליכא</w:t>
      </w:r>
      <w:r w:rsidRPr="00F01636">
        <w:rPr>
          <w:rtl/>
        </w:rPr>
        <w:t xml:space="preserve"> </w:t>
      </w:r>
      <w:r w:rsidRPr="00F01636">
        <w:rPr>
          <w:rFonts w:hint="cs"/>
          <w:rtl/>
        </w:rPr>
        <w:t>לשנויי</w:t>
      </w:r>
      <w:r w:rsidRPr="00F01636">
        <w:rPr>
          <w:rtl/>
        </w:rPr>
        <w:t xml:space="preserve"> </w:t>
      </w:r>
      <w:r w:rsidRPr="00F01636">
        <w:rPr>
          <w:rFonts w:hint="cs"/>
          <w:rtl/>
        </w:rPr>
        <w:t>אבל</w:t>
      </w:r>
      <w:r w:rsidRPr="00F01636">
        <w:rPr>
          <w:rtl/>
        </w:rPr>
        <w:t xml:space="preserve"> </w:t>
      </w:r>
      <w:r w:rsidRPr="00F01636">
        <w:rPr>
          <w:rFonts w:hint="cs"/>
          <w:rtl/>
        </w:rPr>
        <w:t>היכא</w:t>
      </w:r>
      <w:r w:rsidRPr="00F01636">
        <w:rPr>
          <w:rtl/>
        </w:rPr>
        <w:t xml:space="preserve"> </w:t>
      </w:r>
      <w:r w:rsidRPr="00F01636">
        <w:rPr>
          <w:rFonts w:hint="cs"/>
          <w:rtl/>
        </w:rPr>
        <w:t>דאיכא</w:t>
      </w:r>
      <w:r w:rsidRPr="00F01636">
        <w:rPr>
          <w:rtl/>
        </w:rPr>
        <w:t xml:space="preserve"> </w:t>
      </w:r>
      <w:r w:rsidRPr="00F01636">
        <w:rPr>
          <w:rFonts w:hint="cs"/>
          <w:rtl/>
        </w:rPr>
        <w:t>לשנויי</w:t>
      </w:r>
      <w:r w:rsidRPr="00F01636">
        <w:rPr>
          <w:rtl/>
        </w:rPr>
        <w:t xml:space="preserve"> </w:t>
      </w:r>
      <w:r w:rsidRPr="00F01636">
        <w:rPr>
          <w:rFonts w:hint="cs"/>
          <w:rtl/>
        </w:rPr>
        <w:t>משנינן". דהיינו, שלמר בר רב אשי צריך פסוק מיוחד ללמדנו שאפשר למכור איילונית, אפילו שעדיין לא נתהוו בה הסימנים.</w:t>
      </w:r>
    </w:p>
    <w:p w:rsidR="00F01636" w:rsidRPr="00F01636" w:rsidRDefault="00F01636" w:rsidP="00F01636">
      <w:pPr>
        <w:pStyle w:val="a3"/>
        <w:rPr>
          <w:rtl/>
        </w:rPr>
      </w:pPr>
      <w:r w:rsidRPr="00F01636">
        <w:rPr>
          <w:rFonts w:hint="cs"/>
          <w:rtl/>
        </w:rPr>
        <w:t>ויש לדייק, שלפי מר בר רב אשי שבלי הפסוק היינו אומרים שבאיילונית אין דין אמה עברי' מצד שני טעמים, או לפי הגמרא לקמן שיש מ"ד שאין האב מוכר בתו לקרובים בגלל שהוא רק יכול למכור את בתו אם יש יכולת להאדון לעשות מצות יעוד, משא"כ בקרובים שלא יכולים לקדש אותם היינו אומרים שהאב לא יכול למוכרו, ועד"ז באיילונית שבגלל שאין קידושין חלים בגלל שהיא היתה קטנה במכירה היינו אומרים שכל המכירה לא חלה. או כפי שהריטב"א כותב כאן, וז"ל: דלא אמר רחמנא דלהבין לה אלא כשיש לה נערות דיתיפוך ולא תתעבד הרבה ברשות האדון אבל דלא מייתי סימני נערות דאית לה לעיכובא טובא לא הוי זבינה זביני. קמ"ל דכיון דגלי רחמנא דתיפוק בבגרות אשמעינן דזבינא זביני. עכ"ל. מזה מובן שיש חידוש שאפשר למכור אותה והמכירה תחול עלי', בגלל הפסוק "ויצאה חנם".</w:t>
      </w:r>
    </w:p>
    <w:p w:rsidR="00F01636" w:rsidRPr="00F01636" w:rsidRDefault="00F01636" w:rsidP="00F01636">
      <w:pPr>
        <w:pStyle w:val="a3"/>
        <w:rPr>
          <w:rtl/>
        </w:rPr>
      </w:pPr>
      <w:r w:rsidRPr="00F01636">
        <w:rPr>
          <w:rFonts w:hint="cs"/>
          <w:rtl/>
        </w:rPr>
        <w:t xml:space="preserve">אבל לפי אביי צריך להבין איך הוא יודע שמותר למכור איילונית כשהיא קטנה, שלפי הטעמים הנ"ל מסתבר שהיא לא יכול להיות נמכרת, כפי שהסברנו בשיטת מר </w:t>
      </w:r>
      <w:r w:rsidRPr="00F01636">
        <w:rPr>
          <w:rFonts w:hint="cs"/>
          <w:rtl/>
        </w:rPr>
        <w:lastRenderedPageBreak/>
        <w:t>בר רב אשי?</w:t>
      </w:r>
    </w:p>
    <w:p w:rsidR="00F01636" w:rsidRPr="00F01636" w:rsidRDefault="00F01636" w:rsidP="00F01636">
      <w:pPr>
        <w:pStyle w:val="a3"/>
        <w:rPr>
          <w:rtl/>
        </w:rPr>
      </w:pPr>
      <w:r w:rsidRPr="00F01636">
        <w:rPr>
          <w:rFonts w:hint="cs"/>
          <w:rtl/>
        </w:rPr>
        <w:t xml:space="preserve">ואפשר לבאר זה ע"פ החקירה (ראה צפע"נ לרמב"ם הל' אישות פ"ב ה"ט) דזה שבגיל עשרים איילונית נחשבת בוגרת, האם זהו ראי' שהיא בוגרת מגיל י"ב שנים; או שנעשית בוגרת רק בגיל עשרים, שהשנים פועלים הבגרות, וכמ"ש בלקו"ש חט"ו ע' 291 הערה 19, וזלה"ק: "ואולי יש להסביר טעם שיטה זו, כי ס"ל דסימנים (ושנים) "עושים" גדלות (ולא דהוי </w:t>
      </w:r>
      <w:r w:rsidRPr="00F01636">
        <w:rPr>
          <w:rFonts w:hint="cs"/>
          <w:b/>
          <w:bCs/>
          <w:rtl/>
        </w:rPr>
        <w:t>ראי'</w:t>
      </w:r>
      <w:r w:rsidRPr="00F01636">
        <w:rPr>
          <w:rFonts w:hint="cs"/>
          <w:rtl/>
        </w:rPr>
        <w:t xml:space="preserve"> על גדלות)". ועפ"ז אפשר לבאר מחלוקת אביי ומר בר רב אשי, זה שהיציאה שבגרות לומדים מויצאה חנם כדעת אביי או לומדים את זה מק"ו מבגרת שיוצא מרשות האב שע"פ חקירה הנ"ל שאביי לומד שמויצאה חנם לומדים שאיילונית יוצאת בבגרותה בגלל שהוא אומר שהשנים פועל עלי' הבגרות ולא לא יכולים ללמוד את זה מק"ו דבגרות דבת י"ב וחצי שיוצאת מרשות האב, משא"כ לפי מר בר רב אשי אומר שעשרים הוא רק ראי' ומגלה את הבגרות מגיל י"ב, ולכן הוא יכול ללמוד את הדין מק"ו דבגרות שיוצאת מרשות האב.</w:t>
      </w:r>
    </w:p>
    <w:p w:rsidR="00F01636" w:rsidRPr="00F01636" w:rsidRDefault="00F01636" w:rsidP="00F01636">
      <w:pPr>
        <w:pStyle w:val="a3"/>
        <w:rPr>
          <w:rtl/>
        </w:rPr>
      </w:pPr>
      <w:r w:rsidRPr="00F01636">
        <w:rPr>
          <w:rFonts w:hint="cs"/>
          <w:rtl/>
        </w:rPr>
        <w:t>ע"פ כהנ"ל אפשר להבין מנין אביי יודע שהאב יכול למכור את בתו איילונית לכתחילה, בגלל שזה אותו מקרה של אמה עברי', כמו באמה היא יוצאת כשיש לה סימנים, עד"ז לפי מה שהסברנו שיטת אביי גם איילונית יוצאת בהסימנים שלה בגיל עשרים. אבל בחקירה זה כמו אמה עברי' משא"כ לפי מר בר רב אשי צריכים לחדש שעדיין יכולים למכור אותה בגלל שכשהיא נהיית בת עשרים זה מגלה שכל הזמן היא היתה בוגרת ומזה יש ספק כל הזמן ולכן הפסוק צריך לחדש שגם איילונית מותר למכור.</w:t>
      </w:r>
    </w:p>
    <w:p w:rsidR="00F01636" w:rsidRPr="00560BFB" w:rsidRDefault="00F01636" w:rsidP="00F01636">
      <w:pPr>
        <w:tabs>
          <w:tab w:val="left" w:pos="2171"/>
          <w:tab w:val="center" w:pos="3096"/>
        </w:tabs>
        <w:bidi/>
        <w:spacing w:after="100" w:line="360" w:lineRule="auto"/>
        <w:ind w:firstLine="288"/>
        <w:jc w:val="center"/>
        <w:rPr>
          <w:rFonts w:ascii="FbSfaradi Medium" w:eastAsia="Times New Roman" w:hAnsi="FbSfaradi Medium" w:cs="FbSfaradi Medium"/>
          <w:sz w:val="70"/>
          <w:szCs w:val="70"/>
          <w:rtl/>
          <w:lang w:val="en-GB"/>
        </w:rPr>
      </w:pPr>
      <w:r w:rsidRPr="00560BFB">
        <w:rPr>
          <w:rFonts w:ascii="Nymphette" w:eastAsia="Times New Roman" w:hAnsi="Nymphette" w:cs="Nymphette"/>
          <w:sz w:val="44"/>
          <w:szCs w:val="44"/>
        </w:rPr>
        <w:t>g</w:t>
      </w:r>
    </w:p>
    <w:p w:rsidR="00816B55" w:rsidRDefault="00816B55">
      <w:pPr>
        <w:rPr>
          <w:rFonts w:ascii="FbSfaradi Medium" w:eastAsia="Times New Roman" w:hAnsi="FbSfaradi Medium" w:cs="FbSfaradi Medium"/>
          <w:sz w:val="70"/>
          <w:szCs w:val="70"/>
          <w:rtl/>
          <w:lang w:val="en-GB"/>
        </w:rPr>
      </w:pPr>
      <w:bookmarkStart w:id="149" w:name="_Toc26492280"/>
      <w:r>
        <w:rPr>
          <w:rtl/>
        </w:rPr>
        <w:br w:type="page"/>
      </w:r>
    </w:p>
    <w:p w:rsidR="00560BFB" w:rsidRDefault="00560BFB" w:rsidP="0076635F">
      <w:pPr>
        <w:pStyle w:val="12"/>
        <w:rPr>
          <w:rtl/>
        </w:rPr>
      </w:pPr>
      <w:bookmarkStart w:id="150" w:name="_Toc31602283"/>
      <w:r w:rsidRPr="00560BFB">
        <w:rPr>
          <w:rFonts w:hint="cs"/>
          <w:rtl/>
        </w:rPr>
        <w:lastRenderedPageBreak/>
        <w:t>חסידות</w:t>
      </w:r>
      <w:bookmarkEnd w:id="149"/>
      <w:bookmarkEnd w:id="150"/>
    </w:p>
    <w:p w:rsidR="00026C54" w:rsidRDefault="00026C54" w:rsidP="00026C54">
      <w:pPr>
        <w:pStyle w:val="a0"/>
        <w:rPr>
          <w:rtl/>
        </w:rPr>
      </w:pPr>
      <w:bookmarkStart w:id="151" w:name="_Toc31602284"/>
      <w:r>
        <w:rPr>
          <w:rFonts w:hint="cs"/>
          <w:rtl/>
        </w:rPr>
        <w:t>ולבושין תקינת לון</w:t>
      </w:r>
      <w:bookmarkEnd w:id="151"/>
    </w:p>
    <w:p w:rsidR="00026C54" w:rsidRDefault="00026C54" w:rsidP="00C11D6C">
      <w:pPr>
        <w:pStyle w:val="a"/>
        <w:rPr>
          <w:rtl/>
        </w:rPr>
      </w:pPr>
      <w:bookmarkStart w:id="152" w:name="_Toc31602285"/>
      <w:r>
        <w:rPr>
          <w:rFonts w:hint="cs"/>
          <w:rtl/>
        </w:rPr>
        <w:t>הרב משה מרקוביץ</w:t>
      </w:r>
      <w:bookmarkEnd w:id="152"/>
    </w:p>
    <w:p w:rsidR="00026C54" w:rsidRDefault="00026C54" w:rsidP="00F01636">
      <w:pPr>
        <w:pStyle w:val="a1"/>
        <w:rPr>
          <w:rtl/>
        </w:rPr>
      </w:pPr>
      <w:r>
        <w:rPr>
          <w:rFonts w:hint="cs"/>
          <w:rtl/>
        </w:rPr>
        <w:t>ברוקלין, נ.י.</w:t>
      </w:r>
    </w:p>
    <w:p w:rsidR="00026C54" w:rsidRDefault="00026C54" w:rsidP="00026C54">
      <w:pPr>
        <w:pStyle w:val="a3"/>
        <w:rPr>
          <w:rtl/>
        </w:rPr>
      </w:pPr>
      <w:r>
        <w:rPr>
          <w:rFonts w:hint="cs"/>
          <w:rtl/>
        </w:rPr>
        <w:t>בהגהות לד"ה פתח אליהו תרנ"ח פ"ב (ע' ח-ט בהוצאה החדשה) מבאר לשון התקו"ז ולבושין תקינת לון, דההבדל בין תיקונים ולבושים הוא, שתיקונים הם כמו תכשיטים, שזה משל על ע"ס דאצילות שהם בבחי' אצלו וסמוך לו, משא"כ לבושים זה כמו לבוש שהוא דבר נוסף, וזה קאי על ע"ס דבי"ע.</w:t>
      </w:r>
    </w:p>
    <w:p w:rsidR="00026C54" w:rsidRDefault="00026C54" w:rsidP="00026C54">
      <w:pPr>
        <w:pStyle w:val="a3"/>
        <w:rPr>
          <w:rtl/>
        </w:rPr>
      </w:pPr>
      <w:r>
        <w:rPr>
          <w:rFonts w:hint="cs"/>
          <w:rtl/>
        </w:rPr>
        <w:t>ועל זה שואל אחר כך מדוע נאמר גם בלבושים הלשון "תקינת לון", דמשמע שגם בלבושים ישנו ענין ה"תיקונין", ומתרץ בשנים: א) שהכוונה ב"תקינת לון" אינו מלשון "תיקונין" אלא מלשון הכנה בלבד. ב) דבעצם גם בלבושים שבבי"ע ישנו ענין ש "תיקונין" כבאצילות.</w:t>
      </w:r>
    </w:p>
    <w:p w:rsidR="00026C54" w:rsidRDefault="00026C54" w:rsidP="00026C54">
      <w:pPr>
        <w:pStyle w:val="a3"/>
        <w:rPr>
          <w:rtl/>
        </w:rPr>
      </w:pPr>
      <w:r>
        <w:rPr>
          <w:rFonts w:hint="cs"/>
          <w:rtl/>
        </w:rPr>
        <w:t>וז"ל:</w:t>
      </w:r>
    </w:p>
    <w:p w:rsidR="00026C54" w:rsidRDefault="00026C54" w:rsidP="00026C54">
      <w:pPr>
        <w:pStyle w:val="a3"/>
        <w:rPr>
          <w:rtl/>
        </w:rPr>
      </w:pPr>
      <w:r>
        <w:rPr>
          <w:rFonts w:hint="cs"/>
          <w:rtl/>
        </w:rPr>
        <w:t>"</w:t>
      </w:r>
      <w:r w:rsidRPr="008F439D">
        <w:rPr>
          <w:rtl/>
        </w:rPr>
        <w:t>ולכאורה צ"ל</w:t>
      </w:r>
      <w:r>
        <w:rPr>
          <w:rFonts w:hint="cs"/>
          <w:rtl/>
        </w:rPr>
        <w:t>,</w:t>
      </w:r>
      <w:r w:rsidRPr="008F439D">
        <w:rPr>
          <w:rtl/>
        </w:rPr>
        <w:t xml:space="preserve"> והלא גם כאן א' לבושין תקינת לון הרי אמר בהם לשון תיקון, וי"ל דכאן הוא כמו אתה הכינות מאור ושמש (תהילים ע"ה) ותרגם את אתקינת[א] עי' במתורגמן ערך תקן, כמו"כ כאן י"ל ל' הכנה</w:t>
      </w:r>
      <w:r>
        <w:rPr>
          <w:rFonts w:hint="cs"/>
          <w:rtl/>
        </w:rPr>
        <w:t>.</w:t>
      </w:r>
      <w:r w:rsidRPr="008F439D">
        <w:rPr>
          <w:rtl/>
        </w:rPr>
        <w:t xml:space="preserve"> גם יש לומר</w:t>
      </w:r>
      <w:r>
        <w:rPr>
          <w:rFonts w:hint="cs"/>
          <w:rtl/>
        </w:rPr>
        <w:t xml:space="preserve">, </w:t>
      </w:r>
      <w:r w:rsidRPr="008F439D">
        <w:rPr>
          <w:rtl/>
        </w:rPr>
        <w:t xml:space="preserve">דמ"ש לבושין תקינת לון היינו להכלים דע"ס </w:t>
      </w:r>
      <w:r w:rsidRPr="000720E5">
        <w:rPr>
          <w:b/>
          <w:bCs/>
          <w:rtl/>
        </w:rPr>
        <w:t>דאצילות</w:t>
      </w:r>
      <w:r w:rsidRPr="008F439D">
        <w:rPr>
          <w:rtl/>
        </w:rPr>
        <w:t xml:space="preserve"> כו' כנ"ל, ומפני שבכדי להיות התהוות היש ממש הוא ע"י הלבושין הנ"ל דוקא, ועיקר כוונתו יתברך בהתהוות היש דוקא, לכן אמר ע"ז ג"כ ל' תקינת ומ"מ עיקרם הוא לבושין נפרדין ולכן אמר לבושין תקינת כו' ולא כמו גבי כלים דאצילות דאמר אנת הוא דאפיקת עשר תיקונין כו' דשם העצם הוא תיקון, וגם אח"כ אמר וכמה גופין תקינת לון משא"כ כאן אמר לבושין תקינת לון, ואח"כ אמר סתם לגבי לבושין דמכסיין כו'])</w:t>
      </w:r>
      <w:r>
        <w:rPr>
          <w:rFonts w:hint="cs"/>
          <w:rtl/>
        </w:rPr>
        <w:t>".</w:t>
      </w:r>
    </w:p>
    <w:p w:rsidR="00026C54" w:rsidRDefault="00026C54" w:rsidP="00026C54">
      <w:pPr>
        <w:pStyle w:val="a3"/>
        <w:rPr>
          <w:rtl/>
        </w:rPr>
      </w:pPr>
      <w:r>
        <w:rPr>
          <w:rFonts w:hint="cs"/>
          <w:rtl/>
        </w:rPr>
        <w:t>והעירני ח"א דלכאורה מ"ש כאן "להכלים דע"ס דאצילות" צ"ל "להכלים דע"ס דבי"ע", שהרי זהו מה שביאר כאן לעיל שתיקונים הם הספירות דאצילות ולבושים הם הספירות דבי"ע (וכן מבואטר בהמשך תער"ב פרק תיד ובכ"מ).</w:t>
      </w:r>
    </w:p>
    <w:p w:rsidR="00026C54" w:rsidRDefault="00026C54" w:rsidP="00026C54">
      <w:pPr>
        <w:pStyle w:val="a3"/>
        <w:rPr>
          <w:rtl/>
        </w:rPr>
      </w:pPr>
      <w:r>
        <w:rPr>
          <w:rFonts w:hint="cs"/>
          <w:rtl/>
        </w:rPr>
        <w:t xml:space="preserve">לאחר העיון בכתי"ק (בספריית אגו"ח) נראה ששם הוא כבפנים. וצ"ע. </w:t>
      </w:r>
    </w:p>
    <w:p w:rsidR="00026C54" w:rsidRPr="00560BFB" w:rsidRDefault="00026C54" w:rsidP="00026C54">
      <w:pPr>
        <w:tabs>
          <w:tab w:val="left" w:pos="2171"/>
          <w:tab w:val="center" w:pos="3096"/>
        </w:tabs>
        <w:bidi/>
        <w:spacing w:after="100" w:line="360" w:lineRule="auto"/>
        <w:ind w:firstLine="288"/>
        <w:jc w:val="center"/>
        <w:rPr>
          <w:rFonts w:ascii="FbSfaradi Medium" w:eastAsia="Times New Roman" w:hAnsi="FbSfaradi Medium" w:cs="FbSfaradi Medium"/>
          <w:sz w:val="70"/>
          <w:szCs w:val="70"/>
          <w:rtl/>
          <w:lang w:val="en-GB"/>
        </w:rPr>
      </w:pPr>
      <w:r w:rsidRPr="00560BFB">
        <w:rPr>
          <w:rFonts w:ascii="Nymphette" w:eastAsia="Times New Roman" w:hAnsi="Nymphette" w:cs="Nymphette"/>
          <w:sz w:val="44"/>
          <w:szCs w:val="44"/>
        </w:rPr>
        <w:t>g</w:t>
      </w:r>
    </w:p>
    <w:p w:rsidR="00026C54" w:rsidRDefault="00026C54" w:rsidP="00026C54">
      <w:pPr>
        <w:pStyle w:val="a0"/>
        <w:rPr>
          <w:rtl/>
        </w:rPr>
      </w:pPr>
      <w:bookmarkStart w:id="153" w:name="_Toc31602286"/>
      <w:r>
        <w:rPr>
          <w:rFonts w:hint="cs"/>
          <w:rtl/>
        </w:rPr>
        <w:lastRenderedPageBreak/>
        <w:t>ראשי תיבות מ"ס בד"ה להבין ענין הילולא דרשב"י עטר"ת (גליון)</w:t>
      </w:r>
      <w:bookmarkEnd w:id="153"/>
    </w:p>
    <w:p w:rsidR="00026C54" w:rsidRDefault="00026C54" w:rsidP="00C11D6C">
      <w:pPr>
        <w:pStyle w:val="a"/>
        <w:rPr>
          <w:rtl/>
        </w:rPr>
      </w:pPr>
      <w:bookmarkStart w:id="154" w:name="_Toc31602287"/>
      <w:r>
        <w:rPr>
          <w:rFonts w:hint="cs"/>
          <w:rtl/>
        </w:rPr>
        <w:t>הנ"ל</w:t>
      </w:r>
      <w:bookmarkEnd w:id="154"/>
    </w:p>
    <w:p w:rsidR="00026C54" w:rsidRDefault="00026C54" w:rsidP="00026C54">
      <w:pPr>
        <w:pStyle w:val="a3"/>
        <w:rPr>
          <w:rtl/>
        </w:rPr>
      </w:pPr>
      <w:r>
        <w:rPr>
          <w:rFonts w:hint="cs"/>
          <w:rtl/>
        </w:rPr>
        <w:t>בגליון הקודם הבאתי מלשון ד"ה להבין ענין הילולא דרשב"י עטר"ת, שם מבאר שגופו של אדם הראשון אף שהי' יציר כפיו של הקב"ה, מ"מ לא הי' בתכלית השלימות כמו הגופות שיהיו בתחיית המתים, ולכן הי' יכול להיות אצלו חטא עה"ד. ומביא שם ראי' לזה מדברי הזהר ח"א (לה, א) והמק"מ שם והפרדס, שכשנברא אדם הראשון "לא הי' מ"ס ע"צ השלימות".</w:t>
      </w:r>
    </w:p>
    <w:p w:rsidR="00026C54" w:rsidRDefault="00026C54" w:rsidP="00026C54">
      <w:pPr>
        <w:pStyle w:val="a3"/>
        <w:rPr>
          <w:rtl/>
        </w:rPr>
      </w:pPr>
      <w:r>
        <w:rPr>
          <w:rFonts w:hint="cs"/>
          <w:rtl/>
        </w:rPr>
        <w:t>והערתי דצ"ב פיענוח הר"ת "מ"ס".</w:t>
      </w:r>
    </w:p>
    <w:p w:rsidR="00026C54" w:rsidRDefault="00026C54" w:rsidP="00026C54">
      <w:pPr>
        <w:pStyle w:val="a3"/>
        <w:rPr>
          <w:rtl/>
        </w:rPr>
      </w:pPr>
      <w:r>
        <w:rPr>
          <w:rFonts w:hint="cs"/>
          <w:rtl/>
        </w:rPr>
        <w:t>והעירני ח"א, דבזהר שם בתחילת הענין (לד, ב) מבאר שתיבת אדם כלולה מג' אותיות, א', ד' ומ' סתומה, ומבאר שם ענין מ' סתומה שהי' באדם הראשון. ובהמשך לזה מבאר שהאדם לא הי' בשלימות. ולפי זה יש לפענח הר"ת "מ' סתומה", היינו שהמ' סתומה שבאדה"ר לא הי' על צד השלימות. ונראים הדברים.</w:t>
      </w:r>
    </w:p>
    <w:p w:rsidR="00026C54" w:rsidRDefault="00026C54" w:rsidP="00026C54">
      <w:pPr>
        <w:pStyle w:val="a3"/>
        <w:rPr>
          <w:rtl/>
        </w:rPr>
      </w:pPr>
      <w:r>
        <w:rPr>
          <w:rFonts w:hint="cs"/>
          <w:rtl/>
        </w:rPr>
        <w:t>אלא שעצ"ע קצת המשך הענין בזהר (לה, א) וכן במק"מ ובפרדס שהובאו בד"ה הנ"ל לא נזכר לכאורה פרט זה דמ' סתומה. ולמה נקט בהמאמר דוקא פרט זה.</w:t>
      </w:r>
    </w:p>
    <w:p w:rsidR="00816B55" w:rsidRDefault="00560BFB" w:rsidP="00560BFB">
      <w:pPr>
        <w:tabs>
          <w:tab w:val="left" w:pos="2171"/>
          <w:tab w:val="center" w:pos="3096"/>
        </w:tabs>
        <w:bidi/>
        <w:spacing w:after="100" w:line="360" w:lineRule="auto"/>
        <w:ind w:firstLine="288"/>
        <w:jc w:val="center"/>
        <w:rPr>
          <w:rFonts w:ascii="Nymphette" w:eastAsia="Times New Roman" w:hAnsi="Nymphette" w:cs="Nymphette"/>
          <w:sz w:val="44"/>
          <w:szCs w:val="44"/>
        </w:rPr>
      </w:pPr>
      <w:r w:rsidRPr="00560BFB">
        <w:rPr>
          <w:rFonts w:ascii="Nymphette" w:eastAsia="Times New Roman" w:hAnsi="Nymphette" w:cs="Nymphette"/>
          <w:sz w:val="44"/>
          <w:szCs w:val="44"/>
        </w:rPr>
        <w:t>g</w:t>
      </w:r>
      <w:bookmarkStart w:id="155" w:name="_Toc26492291"/>
    </w:p>
    <w:p w:rsidR="00816B55" w:rsidRDefault="00816B55">
      <w:pPr>
        <w:rPr>
          <w:rFonts w:ascii="Nymphette" w:eastAsia="Times New Roman" w:hAnsi="Nymphette" w:cs="Nymphette"/>
          <w:sz w:val="44"/>
          <w:szCs w:val="44"/>
        </w:rPr>
      </w:pPr>
      <w:r>
        <w:rPr>
          <w:rFonts w:ascii="Nymphette" w:eastAsia="Times New Roman" w:hAnsi="Nymphette" w:cs="Nymphette"/>
          <w:sz w:val="44"/>
          <w:szCs w:val="44"/>
        </w:rPr>
        <w:br w:type="page"/>
      </w:r>
    </w:p>
    <w:p w:rsidR="00560BFB" w:rsidRDefault="00560BFB" w:rsidP="0076635F">
      <w:pPr>
        <w:pStyle w:val="12"/>
        <w:bidi w:val="0"/>
        <w:rPr>
          <w:rtl/>
        </w:rPr>
      </w:pPr>
      <w:bookmarkStart w:id="156" w:name="_Toc31602288"/>
      <w:r w:rsidRPr="00560BFB">
        <w:rPr>
          <w:rFonts w:hint="cs"/>
          <w:rtl/>
        </w:rPr>
        <w:lastRenderedPageBreak/>
        <w:t>הלכה ומנהג</w:t>
      </w:r>
      <w:bookmarkEnd w:id="155"/>
      <w:bookmarkEnd w:id="156"/>
    </w:p>
    <w:p w:rsidR="0076635F" w:rsidRPr="007C5B57" w:rsidRDefault="0076635F" w:rsidP="0076635F">
      <w:pPr>
        <w:pStyle w:val="a0"/>
        <w:bidi w:val="0"/>
        <w:rPr>
          <w:rtl/>
        </w:rPr>
      </w:pPr>
      <w:bookmarkStart w:id="157" w:name="_Toc31602289"/>
      <w:r w:rsidRPr="007C5B57">
        <w:rPr>
          <w:rtl/>
        </w:rPr>
        <w:t xml:space="preserve">טעם בדיקת </w:t>
      </w:r>
      <w:r>
        <w:rPr>
          <w:rFonts w:hint="cs"/>
          <w:rtl/>
        </w:rPr>
        <w:t>ה</w:t>
      </w:r>
      <w:r w:rsidRPr="007C5B57">
        <w:rPr>
          <w:rtl/>
        </w:rPr>
        <w:t>ציצית</w:t>
      </w:r>
      <w:r>
        <w:rPr>
          <w:rFonts w:hint="cs"/>
          <w:rtl/>
        </w:rPr>
        <w:t xml:space="preserve"> בכל יום</w:t>
      </w:r>
      <w:bookmarkEnd w:id="157"/>
    </w:p>
    <w:p w:rsidR="00C44F00" w:rsidRDefault="00C44F00" w:rsidP="00C11D6C">
      <w:pPr>
        <w:pStyle w:val="a"/>
        <w:rPr>
          <w:rtl/>
        </w:rPr>
      </w:pPr>
      <w:bookmarkStart w:id="158" w:name="_Toc31602290"/>
      <w:r>
        <w:rPr>
          <w:rFonts w:hint="cs"/>
          <w:rtl/>
        </w:rPr>
        <w:t>הרב אברהם אל</w:t>
      </w:r>
      <w:r w:rsidR="00AF6A17">
        <w:rPr>
          <w:rFonts w:hint="cs"/>
          <w:rtl/>
        </w:rPr>
        <w:t>א</w:t>
      </w:r>
      <w:r>
        <w:rPr>
          <w:rFonts w:hint="cs"/>
          <w:rtl/>
        </w:rPr>
        <w:t>שוילי</w:t>
      </w:r>
      <w:bookmarkEnd w:id="158"/>
    </w:p>
    <w:p w:rsidR="00C44F00" w:rsidRDefault="00C44F00" w:rsidP="00C44F00">
      <w:pPr>
        <w:pStyle w:val="a1"/>
        <w:rPr>
          <w:rtl/>
        </w:rPr>
      </w:pPr>
      <w:r>
        <w:rPr>
          <w:rFonts w:hint="cs"/>
          <w:rtl/>
        </w:rPr>
        <w:t>עורך שו"ע אדה"ז המבואר</w:t>
      </w:r>
    </w:p>
    <w:p w:rsidR="00C44F00" w:rsidRPr="007C5B57" w:rsidRDefault="00C44F00" w:rsidP="00C44F00">
      <w:pPr>
        <w:pStyle w:val="11"/>
        <w:rPr>
          <w:rtl/>
        </w:rPr>
      </w:pPr>
      <w:r w:rsidRPr="007C5B57">
        <w:rPr>
          <w:rtl/>
        </w:rPr>
        <w:t xml:space="preserve">טעם בדיקת </w:t>
      </w:r>
      <w:r>
        <w:rPr>
          <w:rFonts w:hint="cs"/>
          <w:rtl/>
        </w:rPr>
        <w:t>ה</w:t>
      </w:r>
      <w:r w:rsidRPr="007C5B57">
        <w:rPr>
          <w:rtl/>
        </w:rPr>
        <w:t>ציצית</w:t>
      </w:r>
      <w:r>
        <w:rPr>
          <w:rFonts w:hint="cs"/>
          <w:rtl/>
        </w:rPr>
        <w:t xml:space="preserve"> בכל יום</w:t>
      </w:r>
    </w:p>
    <w:p w:rsidR="00C44F00" w:rsidRDefault="00C44F00" w:rsidP="00C44F00">
      <w:pPr>
        <w:pStyle w:val="a3"/>
        <w:rPr>
          <w:rtl/>
        </w:rPr>
      </w:pPr>
      <w:r w:rsidRPr="00207004">
        <w:rPr>
          <w:rtl/>
        </w:rPr>
        <w:t>בשו"ע הב"י סי' ח ס"ט כתב: "קודם שיברך, יעיין בחוטי הציצית אם הם כשרים, שלא יברך לבטלה"</w:t>
      </w:r>
      <w:r>
        <w:rPr>
          <w:rStyle w:val="FootnoteReference"/>
          <w:rFonts w:ascii="David" w:hAnsi="David" w:cs="David"/>
          <w:sz w:val="28"/>
          <w:szCs w:val="28"/>
          <w:rtl/>
        </w:rPr>
        <w:footnoteReference w:id="99"/>
      </w:r>
      <w:r w:rsidRPr="00207004">
        <w:rPr>
          <w:rtl/>
        </w:rPr>
        <w:t>. ובמג"א שם סקי"א הביא תחילה את דברי הרא"ש (בתשובה כלל ב סי' ט)  "דנהגו שלא לבדקן, דאוקי אחזקתייהו" (חזקת כשרות של הציצית). אך המג"א דחה דבריו וכתב "דמ"מ חייב לבודקן, משום דאין סומכין על החזקה במקום דיכולים לבררו, כמ"ש ביו"ד סי' א</w:t>
      </w:r>
      <w:r w:rsidRPr="00207004">
        <w:rPr>
          <w:rStyle w:val="FootnoteReference"/>
          <w:rFonts w:ascii="David" w:hAnsi="David" w:cs="David"/>
          <w:sz w:val="28"/>
          <w:szCs w:val="28"/>
          <w:rtl/>
        </w:rPr>
        <w:footnoteReference w:id="100"/>
      </w:r>
      <w:r>
        <w:rPr>
          <w:rFonts w:hint="cs"/>
          <w:rtl/>
        </w:rPr>
        <w:t>.</w:t>
      </w:r>
      <w:r w:rsidRPr="00207004">
        <w:rPr>
          <w:rtl/>
        </w:rPr>
        <w:t xml:space="preserve"> ומוסיף המג"א: "ולפי טעם זה אם בתוך שיתעסק בבדיקתו לא יוכל להתפלל עם הצבור – רשאי ללובשו בלא בדיקה".  </w:t>
      </w:r>
    </w:p>
    <w:p w:rsidR="00C44F00" w:rsidRPr="00207004" w:rsidRDefault="00C44F00" w:rsidP="00C44F00">
      <w:pPr>
        <w:pStyle w:val="a3"/>
        <w:rPr>
          <w:rtl/>
        </w:rPr>
      </w:pPr>
      <w:r w:rsidRPr="00207004">
        <w:rPr>
          <w:rtl/>
        </w:rPr>
        <w:t>אך בהמשך מביא המג"א טעם אחר שלא סומכים על חזקת כשרות של הציצית: "דלא מקרי חזקה, [כיון] דעשויה ליפסק בכל שעה, וכמ"ש ביו"ד סי' ר"א סעי</w:t>
      </w:r>
      <w:r>
        <w:rPr>
          <w:rFonts w:hint="cs"/>
          <w:rtl/>
        </w:rPr>
        <w:t>ף</w:t>
      </w:r>
      <w:r w:rsidRPr="00207004">
        <w:rPr>
          <w:rtl/>
        </w:rPr>
        <w:t xml:space="preserve"> סה</w:t>
      </w:r>
      <w:r w:rsidRPr="00207004">
        <w:rPr>
          <w:rStyle w:val="FootnoteReference"/>
          <w:rFonts w:ascii="David" w:hAnsi="David" w:cs="David"/>
          <w:sz w:val="28"/>
          <w:szCs w:val="28"/>
          <w:rtl/>
        </w:rPr>
        <w:footnoteReference w:id="101"/>
      </w:r>
      <w:r w:rsidRPr="00207004">
        <w:rPr>
          <w:rtl/>
        </w:rPr>
        <w:t xml:space="preserve"> בשם תשובת הר"ן (סי' סו)". וכתב המחצה"ש שלפי טעם זה צריך לבדוק הציצית גם אם יעבור זמן תפלה</w:t>
      </w:r>
      <w:r>
        <w:rPr>
          <w:rFonts w:hint="cs"/>
          <w:rtl/>
        </w:rPr>
        <w:t>, ודלא כטעם הא'</w:t>
      </w:r>
      <w:r w:rsidRPr="00207004">
        <w:rPr>
          <w:rtl/>
        </w:rPr>
        <w:t>.</w:t>
      </w:r>
    </w:p>
    <w:p w:rsidR="00C44F00" w:rsidRPr="00207004" w:rsidRDefault="00C44F00" w:rsidP="00C44F00">
      <w:pPr>
        <w:pStyle w:val="a3"/>
        <w:rPr>
          <w:rtl/>
        </w:rPr>
      </w:pPr>
      <w:r w:rsidRPr="00207004">
        <w:rPr>
          <w:rtl/>
        </w:rPr>
        <w:t>והנה בטעם הא' של המג"א דחה הפמ"ג את ההוכחה מיו"ד סי' א גבי שחיטה, כיון ששם "איכא חזקה דבהמה שאין זבוח", כלומר יש חזקה נגדית נגד חזקת כשרות השוחטים, ולכן צריך לברר לכתחילה, משא"כ כאן בציצית אין חזקה נגד כשרות הציצית. והמחצית השקל הוסיף, שהמג"א עצמו כתב חילוק דומה לזה בסי' תלז סק"ד גבי בדיקת חמץ שצריך לברר אם הבעל הבית בדק, כיון "דכל השנ</w:t>
      </w:r>
      <w:r>
        <w:rPr>
          <w:rFonts w:hint="cs"/>
          <w:rtl/>
        </w:rPr>
        <w:t>ה</w:t>
      </w:r>
      <w:r w:rsidRPr="00207004">
        <w:rPr>
          <w:rtl/>
        </w:rPr>
        <w:t xml:space="preserve"> היה בחזקת חמץ, ובחזקת בדוק אתה בא להוציאו מחזקת חמץ - לא סמכינו עליה לכתחלה, </w:t>
      </w:r>
      <w:r w:rsidRPr="00207004">
        <w:rPr>
          <w:b/>
          <w:bCs/>
          <w:rtl/>
        </w:rPr>
        <w:t xml:space="preserve">דומיא </w:t>
      </w:r>
      <w:r w:rsidRPr="00207004">
        <w:rPr>
          <w:b/>
          <w:bCs/>
          <w:rtl/>
        </w:rPr>
        <w:lastRenderedPageBreak/>
        <w:t>דשחיטה דבהמה בחייה בחזקת איסור אבר מן החי עומדת</w:t>
      </w:r>
      <w:r w:rsidRPr="00207004">
        <w:rPr>
          <w:rtl/>
        </w:rPr>
        <w:t>".</w:t>
      </w:r>
    </w:p>
    <w:p w:rsidR="00C44F00" w:rsidRPr="00207004" w:rsidRDefault="00C44F00" w:rsidP="00C44F00">
      <w:pPr>
        <w:pStyle w:val="a3"/>
        <w:rPr>
          <w:rtl/>
        </w:rPr>
      </w:pPr>
      <w:r w:rsidRPr="00207004">
        <w:rPr>
          <w:rtl/>
        </w:rPr>
        <w:t xml:space="preserve">ועל הטעם הב' של המג"א הקשה אדה"ז בשו"ת שלו סי' לד: "ומ"ש המג"א באו"ח סי' ח' (ס"ק י"א) דחזקה העשויה להשתנות אינה כלום כמ"ש בתשובת הר"ן שבבית יוסף יו"ד סי' ר"א, צע"ג, ונהפוך הוא, דהר"ן לא כתב כן </w:t>
      </w:r>
      <w:r w:rsidRPr="00207004">
        <w:rPr>
          <w:b/>
          <w:bCs/>
          <w:rtl/>
        </w:rPr>
        <w:t>אלא שאינה מוציאה מידי חזקה אחרת שכנגדה.</w:t>
      </w:r>
      <w:r w:rsidRPr="00207004">
        <w:rPr>
          <w:rtl/>
        </w:rPr>
        <w:t xml:space="preserve"> ותדע עוד, מסוגיא דריש פ"ק דנדה דמוקמינן אשה בחזקתה, ואיך לך חזקה העשויה להשתנות גדולה מזו דמגופה חזיא".</w:t>
      </w:r>
      <w:r>
        <w:rPr>
          <w:rFonts w:hint="cs"/>
          <w:rtl/>
        </w:rPr>
        <w:t xml:space="preserve"> </w:t>
      </w:r>
    </w:p>
    <w:p w:rsidR="00C44F00" w:rsidRPr="00207004" w:rsidRDefault="00C44F00" w:rsidP="00C44F00">
      <w:pPr>
        <w:pStyle w:val="a3"/>
        <w:rPr>
          <w:rtl/>
        </w:rPr>
      </w:pPr>
      <w:r w:rsidRPr="00207004">
        <w:rPr>
          <w:rtl/>
        </w:rPr>
        <w:t>ועד"ז הקשה הצ"צ (בשו"ת יו"ד סי' ע</w:t>
      </w:r>
      <w:r w:rsidRPr="00207004">
        <w:rPr>
          <w:rStyle w:val="FootnoteReference"/>
          <w:rFonts w:ascii="David" w:hAnsi="David" w:cs="David"/>
          <w:sz w:val="28"/>
          <w:szCs w:val="28"/>
          <w:rtl/>
        </w:rPr>
        <w:footnoteReference w:id="102"/>
      </w:r>
      <w:r w:rsidRPr="00207004">
        <w:rPr>
          <w:rtl/>
        </w:rPr>
        <w:t>), שבתחילה כתב: "שיש לחוש לדברי המ"א .. שכתב גבי ציצית דלא מיקרי חזקה, [כיון] דעשויה ליפסק, ונסתייע מתשו</w:t>
      </w:r>
      <w:r>
        <w:rPr>
          <w:rFonts w:hint="cs"/>
          <w:rtl/>
        </w:rPr>
        <w:t>בת</w:t>
      </w:r>
      <w:r w:rsidRPr="00207004">
        <w:rPr>
          <w:rtl/>
        </w:rPr>
        <w:t xml:space="preserve"> הר"ן הנ"ל, ובציצית ליכא חזקה אחריתי כנגד, וא"כ ס"ל להמ"א דגם היכא דליכא חזקה אחריתי כנגד לא סמכינן אחזקה העשויה להשתנות, </w:t>
      </w:r>
      <w:r w:rsidRPr="00207004">
        <w:rPr>
          <w:b/>
          <w:bCs/>
          <w:rtl/>
        </w:rPr>
        <w:t>ואפשר דהתם משום חומר הברכה הוא</w:t>
      </w:r>
      <w:r w:rsidRPr="00207004">
        <w:rPr>
          <w:rtl/>
        </w:rPr>
        <w:t>". אלא שבהמשך דוחה הצ"צ את דברי</w:t>
      </w:r>
      <w:r>
        <w:rPr>
          <w:rFonts w:hint="cs"/>
          <w:rtl/>
        </w:rPr>
        <w:t xml:space="preserve"> המג"א</w:t>
      </w:r>
      <w:r w:rsidRPr="00207004">
        <w:rPr>
          <w:rtl/>
        </w:rPr>
        <w:t xml:space="preserve"> וכותב: "ומ"מ דוחק גדול הוא להחמיר בענין הברכה יותר מאיסור כרת דנדה, דסמכינן אחזקה זו גבי אשה שאין לה וסת, דבעלה בא עליה וא"צ לשאול כו'".</w:t>
      </w:r>
    </w:p>
    <w:p w:rsidR="00C44F00" w:rsidRPr="00207004" w:rsidRDefault="00C44F00" w:rsidP="00C44F00">
      <w:pPr>
        <w:pStyle w:val="a3"/>
        <w:rPr>
          <w:rtl/>
        </w:rPr>
      </w:pPr>
      <w:r w:rsidRPr="00207004">
        <w:rPr>
          <w:rtl/>
        </w:rPr>
        <w:t xml:space="preserve">וממשיך הצ"צ וכותב: "ומצאתי ישוב לדבריו מלשונו הטהור של כאאזמו"ר הגאון נ"ע בשולחנו הטהור סי' ח' סי"ג, וז"ל: </w:t>
      </w:r>
      <w:r w:rsidRPr="00207004">
        <w:rPr>
          <w:b/>
          <w:bCs/>
          <w:rtl/>
        </w:rPr>
        <w:t>דאם לא יבדקם בשעת הברכה לא יבדקם לעולם, ובודאי א"א להעמידם לעולם בחזקת כשרות</w:t>
      </w:r>
      <w:r w:rsidRPr="00207004">
        <w:rPr>
          <w:rtl/>
        </w:rPr>
        <w:t xml:space="preserve"> כו'. וא"כ לק"מ מנדה, דהתם יש גבול, דהיינו ל' יום לראייתה שהוא עונה בינונית .. ולפ"ז בנדון דידן גם להמ"א סמכינו אחזקה זו בדיעבד". </w:t>
      </w:r>
    </w:p>
    <w:p w:rsidR="00C44F00" w:rsidRPr="00207004" w:rsidRDefault="00C44F00" w:rsidP="00C44F00">
      <w:pPr>
        <w:pStyle w:val="a3"/>
        <w:rPr>
          <w:rtl/>
        </w:rPr>
      </w:pPr>
      <w:r w:rsidRPr="00207004">
        <w:rPr>
          <w:rtl/>
        </w:rPr>
        <w:t xml:space="preserve">להשלמת דברי הצ"צ אעתיק את לשון אדה"ז בסי' ח סי"ג: "בכל יום ויום קודם שיברך צריך שיעיין בחוטי הציצית אם הם כשרים, שמא נפסקו מהם איזו חוטין .. ואע"פ שבדק הציצית אתמול צריך לחזור ולבדקם למחר, ואין אומרים העמידן על חזקתן שהם עכשיו כמו [שהיו] תמול שלשום, משום דאם לא יבדקם בשעת הברכה לא יבדקם לעולם, ובודאי אי אפשר להעמידן לעולם בחזקת כשרות, כיון שדרכן לפסוק ע"י דריסת הרגלים או מחמת סבות אחרות, </w:t>
      </w:r>
      <w:r w:rsidRPr="00207004">
        <w:rPr>
          <w:b/>
          <w:bCs/>
          <w:rtl/>
        </w:rPr>
        <w:t>לכן תקנו חכמים שיבדוק בכל יום ויום</w:t>
      </w:r>
      <w:r w:rsidRPr="00207004">
        <w:rPr>
          <w:rtl/>
        </w:rPr>
        <w:t>.</w:t>
      </w:r>
    </w:p>
    <w:p w:rsidR="00C44F00" w:rsidRPr="00207004" w:rsidRDefault="00C44F00" w:rsidP="00C44F00">
      <w:pPr>
        <w:pStyle w:val="a3"/>
        <w:rPr>
          <w:rtl/>
        </w:rPr>
      </w:pPr>
      <w:r w:rsidRPr="00207004">
        <w:rPr>
          <w:rtl/>
        </w:rPr>
        <w:t>כלומר, באמת מצד הענין לא היו צריכים לבדוק הציצית בכל יום, כי היה ניתן להעמידם על חזקתם, אבל כיון שאם לא היו מצריכים לבדוק בכל יום, אזי יכול להיות שלא יבדקו לעולם, שהרי אין שיעור קבוע לבדיקה, וזה לא יתכן שלא יבדקו לעולם, כי בודאי במשך הזמן הציציות דרכם להקרע מחמת דריסת הרגליים או סיבות שונות, ולכן תקנו חכמים שיעור קבוע לבדיקת ציצית, וה</w:t>
      </w:r>
      <w:r>
        <w:rPr>
          <w:rFonts w:hint="cs"/>
          <w:rtl/>
        </w:rPr>
        <w:t>ו</w:t>
      </w:r>
      <w:r w:rsidRPr="00207004">
        <w:rPr>
          <w:rtl/>
        </w:rPr>
        <w:t xml:space="preserve">א בכל יום לפני הברכה. </w:t>
      </w:r>
    </w:p>
    <w:p w:rsidR="00C44F00" w:rsidRPr="00207004" w:rsidRDefault="00C44F00" w:rsidP="00C44F00">
      <w:pPr>
        <w:pStyle w:val="a3"/>
        <w:rPr>
          <w:rtl/>
        </w:rPr>
      </w:pPr>
      <w:r w:rsidRPr="00207004">
        <w:rPr>
          <w:rtl/>
        </w:rPr>
        <w:lastRenderedPageBreak/>
        <w:t>ומטעם זה הדין הוא (כמו שכתב אדה"ז בסט"ו): "מי שנשתהא לבא לבית הכנסת ובעוד שיתעסק בבדיקת הציצית יתבטל מלהתפלל עם הציבור .. רשאי ללבוש הטלית בלא בדיקת הציצית, דכיון שהוא יודע שאתמול היו הציצית שלימות מעמידין אותן בחזקתן". והוא הדין "מי שבא לבית הכנסת וקראוהו לעלות לספר תורה ועדיין לא לבש טליתו, כיון שהציבור ממתינין עליו .. רשאי ללבוש הטלית בלא בדיקת הציצית" (שם).</w:t>
      </w:r>
    </w:p>
    <w:p w:rsidR="00C44F00" w:rsidRPr="00207004" w:rsidRDefault="00C44F00" w:rsidP="00C44F00">
      <w:pPr>
        <w:pStyle w:val="a3"/>
        <w:rPr>
          <w:rtl/>
        </w:rPr>
      </w:pPr>
      <w:r w:rsidRPr="00207004">
        <w:rPr>
          <w:rtl/>
        </w:rPr>
        <w:t xml:space="preserve">והנה מקור טעם זה של אדה"ז הוא מהמג"א עצמו בסי' יג סק"ה (כמצויין בשוה"ג ע"י אדה"ז), ועפ"ז צ"ע לשון הצ"צ "ומצאתי ישוב לדבריו </w:t>
      </w:r>
      <w:r w:rsidRPr="00207004">
        <w:rPr>
          <w:b/>
          <w:bCs/>
          <w:rtl/>
        </w:rPr>
        <w:t>מלשונו הטהור</w:t>
      </w:r>
      <w:r w:rsidRPr="00207004">
        <w:rPr>
          <w:rtl/>
        </w:rPr>
        <w:t xml:space="preserve"> של כאאזמו"ר הגאון נ"ע בשולחנו הטהור", שהרי אין זו לשונו של אדה"ז אלא </w:t>
      </w:r>
      <w:r w:rsidRPr="00207004">
        <w:rPr>
          <w:b/>
          <w:bCs/>
          <w:rtl/>
        </w:rPr>
        <w:t>העתקה</w:t>
      </w:r>
      <w:r w:rsidRPr="00207004">
        <w:rPr>
          <w:rtl/>
        </w:rPr>
        <w:t xml:space="preserve"> מדברי המג"א בסי' יג. ובודאי לא נעלם מהצ"צ שהיא העתקה מדברי המג"א, ובפרט שמצויין בשוה"ג שמקורו מהמג"א.</w:t>
      </w:r>
    </w:p>
    <w:p w:rsidR="00C44F00" w:rsidRPr="00207004" w:rsidRDefault="00C44F00" w:rsidP="00C44F00">
      <w:pPr>
        <w:pStyle w:val="a3"/>
        <w:rPr>
          <w:rtl/>
        </w:rPr>
      </w:pPr>
      <w:r w:rsidRPr="00207004">
        <w:rPr>
          <w:rtl/>
        </w:rPr>
        <w:t>ויש לומר, שאף שהיא העתקה מדברי המג"א, עדיין יש הבדל בין סברת אדה"ז לסברת המג"א, שהרי המג"א בסי' ח לא מביא את הטעם שכתב בסי' יג, מה שאומר שלדעת המג"א אין חיסרון בטעם המובא בסי' ח (שלא כהבנת אדה"ז והצ"צ), אלא שהיה לו קשה פסק הרמ"א בסי' יג ס"ב: "שאדם היוצא לרשות הרבים בשבת אינו צריך לבדוק תחילה אם הציצית כשרה, כיון ש"מוקמינן לטלית אחזקתיה שהוא מצוייץ כהלכתו". ועל כך הקשה המג"א שם: "וא"ת הא פסק דבעי בדיקה בשעת ברכה ולא מוקמינן אחזקתיה כמ"ש סי' ח' ס"ט, וי"ל דשאני התם דאם לא יבדקו בשעת ברכה לא יבדקנו לעולם, ובודאי א"א לעולם לאוקמיה אחזקתו כיון דעשוי ליפסק, אבל הכא שבדקו בשעת ברכה לכן א"צ לבדקו בכל פעם שיוצא".</w:t>
      </w:r>
    </w:p>
    <w:p w:rsidR="00C44F00" w:rsidRPr="00207004" w:rsidRDefault="00C44F00" w:rsidP="00C44F00">
      <w:pPr>
        <w:pStyle w:val="a3"/>
        <w:rPr>
          <w:rtl/>
        </w:rPr>
      </w:pPr>
      <w:r w:rsidRPr="00207004">
        <w:rPr>
          <w:rtl/>
        </w:rPr>
        <w:t xml:space="preserve">כלומר, לפי המג"א טעם זה בא להסביר </w:t>
      </w:r>
      <w:r w:rsidRPr="00207004">
        <w:rPr>
          <w:b/>
          <w:bCs/>
          <w:rtl/>
        </w:rPr>
        <w:t>בעיקר</w:t>
      </w:r>
      <w:r w:rsidRPr="00207004">
        <w:rPr>
          <w:rtl/>
        </w:rPr>
        <w:t xml:space="preserve"> מדוע </w:t>
      </w:r>
      <w:r w:rsidRPr="00207004">
        <w:rPr>
          <w:b/>
          <w:bCs/>
          <w:rtl/>
        </w:rPr>
        <w:t>אין צריך לבדוק</w:t>
      </w:r>
      <w:r w:rsidRPr="00207004">
        <w:rPr>
          <w:rtl/>
        </w:rPr>
        <w:t xml:space="preserve"> </w:t>
      </w:r>
      <w:r w:rsidRPr="00207004">
        <w:rPr>
          <w:b/>
          <w:bCs/>
          <w:rtl/>
        </w:rPr>
        <w:t>כמה פעמים ביום</w:t>
      </w:r>
      <w:r w:rsidRPr="00207004">
        <w:rPr>
          <w:rtl/>
        </w:rPr>
        <w:t xml:space="preserve">, ולא עצם חובת הבדיקה (שלזה די בטעם שהביא בסי' ח), ולכן לא העתיק טעם זה בסי' ח, אך לפי אדה"ז זהו טעם הנצרך לסי' ח לעצם חובת הבדיקה </w:t>
      </w:r>
      <w:r w:rsidRPr="00207004">
        <w:rPr>
          <w:b/>
          <w:bCs/>
          <w:rtl/>
        </w:rPr>
        <w:t>בכל יום</w:t>
      </w:r>
      <w:r w:rsidRPr="00207004">
        <w:rPr>
          <w:rtl/>
        </w:rPr>
        <w:t xml:space="preserve">, כיון שטעם זה בא להבהיר מדוע צריך לבדוק בכל יום ולא סומכים על חזקת כשרות של אתמול, וממילא </w:t>
      </w:r>
      <w:r w:rsidRPr="00207004">
        <w:rPr>
          <w:b/>
          <w:bCs/>
          <w:rtl/>
        </w:rPr>
        <w:t>גם</w:t>
      </w:r>
      <w:r w:rsidRPr="00207004">
        <w:rPr>
          <w:rtl/>
        </w:rPr>
        <w:t xml:space="preserve"> מובן למה די בבדיקה פעם אחת ביום.</w:t>
      </w:r>
    </w:p>
    <w:p w:rsidR="00C44F00" w:rsidRDefault="00C44F00" w:rsidP="00C44F00">
      <w:pPr>
        <w:pStyle w:val="a3"/>
        <w:rPr>
          <w:rtl/>
        </w:rPr>
      </w:pPr>
      <w:r w:rsidRPr="00207004">
        <w:rPr>
          <w:rtl/>
        </w:rPr>
        <w:t xml:space="preserve">ועפ"ז מובן לשון הצ"צ "ומצאתי ישוב לדבריו </w:t>
      </w:r>
      <w:r w:rsidRPr="00207004">
        <w:rPr>
          <w:b/>
          <w:bCs/>
          <w:rtl/>
        </w:rPr>
        <w:t>מלשונו הטהור</w:t>
      </w:r>
      <w:r w:rsidRPr="00207004">
        <w:rPr>
          <w:rtl/>
        </w:rPr>
        <w:t xml:space="preserve"> של כאאזמו"ר", שכן אף שאדה"ז העתיק מדברי המג"א, הרי שאדה"ז ב"לשונו הטהור" </w:t>
      </w:r>
      <w:r w:rsidRPr="00207004">
        <w:rPr>
          <w:b/>
          <w:bCs/>
          <w:rtl/>
        </w:rPr>
        <w:t>שילב</w:t>
      </w:r>
      <w:r w:rsidRPr="00207004">
        <w:rPr>
          <w:rtl/>
        </w:rPr>
        <w:t xml:space="preserve"> את דברי המג"א עם הטעם על עצם חיוב הבדיקה, ודלא כמג"א שכתב פרט זה לענין אחר, כנ"ל.</w:t>
      </w:r>
    </w:p>
    <w:p w:rsidR="00C44F00" w:rsidRDefault="00C44F00" w:rsidP="00C44F00">
      <w:pPr>
        <w:pStyle w:val="a3"/>
        <w:rPr>
          <w:rtl/>
        </w:rPr>
      </w:pPr>
      <w:r>
        <w:rPr>
          <w:rFonts w:hint="cs"/>
          <w:rtl/>
        </w:rPr>
        <w:t xml:space="preserve">וכיון דאתינן להכי, כאן המקום להבהיר ענין חשוב בגדר בדיקת הציצית שרבים טועים בו, והוא, יש שני חיובים בבדיקת הציצית: א) </w:t>
      </w:r>
      <w:r w:rsidRPr="00A42BAE">
        <w:rPr>
          <w:rFonts w:hint="cs"/>
          <w:b/>
          <w:bCs/>
          <w:rtl/>
        </w:rPr>
        <w:t>בדיקת</w:t>
      </w:r>
      <w:r>
        <w:rPr>
          <w:rFonts w:hint="cs"/>
          <w:rtl/>
        </w:rPr>
        <w:t xml:space="preserve"> הציצית לברר אם הציצית כשרה, וזה מצריך בדיקה ועיון בכל הענף של הציצית, הן החוטים שעל הכנף, והן החוטים שבגדיל, והן החוטים היוצאים מהגדיל (כמובא בפסקי אדה"ז בסידורו הל' </w:t>
      </w:r>
      <w:r>
        <w:rPr>
          <w:rFonts w:hint="cs"/>
          <w:rtl/>
        </w:rPr>
        <w:lastRenderedPageBreak/>
        <w:t>ציצית</w:t>
      </w:r>
      <w:r>
        <w:rPr>
          <w:rStyle w:val="FootnoteReference"/>
          <w:rFonts w:ascii="David" w:hAnsi="David" w:cs="David"/>
          <w:sz w:val="28"/>
          <w:szCs w:val="28"/>
          <w:rtl/>
        </w:rPr>
        <w:footnoteReference w:id="103"/>
      </w:r>
      <w:r>
        <w:rPr>
          <w:rFonts w:hint="cs"/>
          <w:rtl/>
        </w:rPr>
        <w:t xml:space="preserve">). ב) </w:t>
      </w:r>
      <w:r w:rsidRPr="00A42BAE">
        <w:rPr>
          <w:rFonts w:hint="cs"/>
          <w:b/>
          <w:bCs/>
          <w:rtl/>
        </w:rPr>
        <w:t>הפרדת</w:t>
      </w:r>
      <w:r>
        <w:rPr>
          <w:rFonts w:hint="cs"/>
          <w:rtl/>
        </w:rPr>
        <w:t xml:space="preserve"> הציציות, כמובא הטעם בשו"ע אדה"ז סי' ח סי"ב ש"אין לשון ציצית אלא חוטין נפרדין". והנה הרבה מן הבודקים עוסקים בעיקר בהפרדת החוטים (ויש מהדרים </w:t>
      </w:r>
      <w:r w:rsidRPr="00A42BAE">
        <w:rPr>
          <w:rFonts w:hint="cs"/>
          <w:b/>
          <w:bCs/>
          <w:rtl/>
        </w:rPr>
        <w:t>בספירתם</w:t>
      </w:r>
      <w:r>
        <w:rPr>
          <w:rFonts w:hint="cs"/>
          <w:rtl/>
        </w:rPr>
        <w:t xml:space="preserve"> ע"פ הוראת הרבי בזה), אך על שאר הבדיקה שהוא עיון בענף ובגדיל לא מקפידים, ואולי זהו מחוסר ידע או תשומת לב או דוחק השעה.</w:t>
      </w:r>
    </w:p>
    <w:p w:rsidR="00C44F00" w:rsidRDefault="00C44F00" w:rsidP="00C44F00">
      <w:pPr>
        <w:pStyle w:val="a3"/>
        <w:rPr>
          <w:rtl/>
        </w:rPr>
      </w:pPr>
      <w:r>
        <w:rPr>
          <w:rFonts w:hint="cs"/>
          <w:rtl/>
        </w:rPr>
        <w:t xml:space="preserve">ולכן צריך להבהיר המובא בלשון רבנו בסידורו: "בכל יום כשמתעטף בהם,  קודם הברכה </w:t>
      </w:r>
      <w:r w:rsidRPr="000C7C84">
        <w:rPr>
          <w:rFonts w:hint="cs"/>
          <w:b/>
          <w:bCs/>
          <w:rtl/>
        </w:rPr>
        <w:t>יעיין ויבדוק</w:t>
      </w:r>
      <w:r>
        <w:rPr>
          <w:rFonts w:hint="cs"/>
          <w:rtl/>
        </w:rPr>
        <w:t xml:space="preserve"> בחוטין אם הם כשרים, </w:t>
      </w:r>
      <w:r w:rsidRPr="000C7C84">
        <w:rPr>
          <w:rFonts w:hint="cs"/>
          <w:b/>
          <w:bCs/>
          <w:rtl/>
        </w:rPr>
        <w:t>ובפרט על הכנף והגדיל</w:t>
      </w:r>
      <w:r>
        <w:rPr>
          <w:rFonts w:hint="cs"/>
          <w:rtl/>
        </w:rPr>
        <w:t>", ואח"כ מוסיף: "</w:t>
      </w:r>
      <w:r w:rsidRPr="000C7C84">
        <w:rPr>
          <w:rFonts w:hint="cs"/>
          <w:b/>
          <w:bCs/>
          <w:rtl/>
        </w:rPr>
        <w:t>גם</w:t>
      </w:r>
      <w:r>
        <w:rPr>
          <w:rFonts w:hint="cs"/>
          <w:rtl/>
        </w:rPr>
        <w:t xml:space="preserve"> צריך </w:t>
      </w:r>
      <w:r w:rsidRPr="000C7C84">
        <w:rPr>
          <w:rFonts w:hint="cs"/>
          <w:b/>
          <w:bCs/>
          <w:rtl/>
        </w:rPr>
        <w:t>להפריד</w:t>
      </w:r>
      <w:r>
        <w:rPr>
          <w:rFonts w:hint="cs"/>
          <w:rtl/>
        </w:rPr>
        <w:t xml:space="preserve"> החוטין זה מזה קודם הברכה". ומה שנקט "ובפרט", יש לומר משום שבכנף ובגדיל אפילו פסיקה של חוט אחד פוסלת הציצית</w:t>
      </w:r>
      <w:r>
        <w:rPr>
          <w:rStyle w:val="FootnoteReference"/>
          <w:rFonts w:ascii="David" w:hAnsi="David" w:cs="David"/>
          <w:sz w:val="28"/>
          <w:szCs w:val="28"/>
          <w:rtl/>
        </w:rPr>
        <w:footnoteReference w:id="104"/>
      </w:r>
      <w:r>
        <w:rPr>
          <w:rFonts w:hint="cs"/>
          <w:rtl/>
        </w:rPr>
        <w:t xml:space="preserve">. </w:t>
      </w:r>
    </w:p>
    <w:p w:rsidR="00C44F00" w:rsidRDefault="00C44F00" w:rsidP="00C44F00">
      <w:pPr>
        <w:pStyle w:val="a3"/>
        <w:rPr>
          <w:rtl/>
        </w:rPr>
      </w:pPr>
      <w:r>
        <w:rPr>
          <w:rFonts w:hint="cs"/>
          <w:rtl/>
        </w:rPr>
        <w:t xml:space="preserve">ובהמשך כותב אדה"ז: "בשעת </w:t>
      </w:r>
      <w:r w:rsidRPr="000C7C84">
        <w:rPr>
          <w:rFonts w:hint="cs"/>
          <w:b/>
          <w:bCs/>
          <w:rtl/>
        </w:rPr>
        <w:t>בדיקת</w:t>
      </w:r>
      <w:r>
        <w:rPr>
          <w:rFonts w:hint="cs"/>
          <w:rtl/>
        </w:rPr>
        <w:t xml:space="preserve"> הציצית יאמר זה". כלומר, הפסוקים "ברכי נפשי" ו"עוטה אור", צריכים לומר בשעת בדיקת הציצית דוקא (ולא בשעת הפרדתם), וממילא צריכים </w:t>
      </w:r>
      <w:r w:rsidRPr="000C7C84">
        <w:rPr>
          <w:rFonts w:hint="cs"/>
          <w:b/>
          <w:bCs/>
          <w:rtl/>
        </w:rPr>
        <w:t>להתחיל</w:t>
      </w:r>
      <w:r>
        <w:rPr>
          <w:rFonts w:hint="cs"/>
          <w:rtl/>
        </w:rPr>
        <w:t xml:space="preserve"> לומר הפסוקים בשעת בדיקת הכנף והגדיל, </w:t>
      </w:r>
      <w:r w:rsidRPr="000C7C84">
        <w:rPr>
          <w:rFonts w:hint="cs"/>
          <w:b/>
          <w:bCs/>
          <w:rtl/>
        </w:rPr>
        <w:t>ולסיימם</w:t>
      </w:r>
      <w:r>
        <w:rPr>
          <w:rFonts w:hint="cs"/>
          <w:rtl/>
        </w:rPr>
        <w:t xml:space="preserve"> בשעת בדיקת והפרדת הציצית שכיום נוהגים לעשותם יחד, אף שהם שני ענינים שונים.</w:t>
      </w:r>
    </w:p>
    <w:p w:rsidR="00C44F00" w:rsidRDefault="00C44F00" w:rsidP="00C44F00">
      <w:pPr>
        <w:pStyle w:val="a3"/>
        <w:rPr>
          <w:rtl/>
        </w:rPr>
      </w:pPr>
      <w:r>
        <w:rPr>
          <w:rFonts w:hint="cs"/>
          <w:rtl/>
        </w:rPr>
        <w:t xml:space="preserve">ולסיום אי אפשר שלא לקשר ענין זה עם היום הגדול והקדוש יו"ד שבט, ובפרט עם קבלת נשיאותו של רבנו נשיאנו זי"ע, שראינו בהנהגתו הקדושה הנהגה מעניית בענין בדיקת הציצית, והיא, שבכל פעם בשחרית וגם במוסף כשהיו מתחילים את חזרת הש"ץ (בזמן שהרבי עמד בסיום ג' פסיעות בהמתנה לקדושה), הרבי היה בודק (ואולי גם מפריד) ציציותיו בכל ד' כנפותיו. בתחילה חשבתי שאולי הרבי עשה כן כיון שלא היה סיפק בידיו לבדוק הציצית לפני הברכה מחמת שלא רצה להטריח הצבור בהמתנה זו (כמובא בשו"ע), אבל אחרי שראיתי שגם במוסף עשה כן, הבנתי שטעם אחר יש בדבר. </w:t>
      </w:r>
    </w:p>
    <w:p w:rsidR="00C44F00" w:rsidRDefault="00C44F00" w:rsidP="00C44F00">
      <w:pPr>
        <w:pStyle w:val="a3"/>
        <w:rPr>
          <w:rtl/>
        </w:rPr>
      </w:pPr>
      <w:r>
        <w:rPr>
          <w:rFonts w:hint="cs"/>
          <w:rtl/>
        </w:rPr>
        <w:t>ונראה שמצאתי הטעם לזה, ומובא בשני נוסחים שונים: א) בעטרת זקנים סי' יב סק"ב כותב: "</w:t>
      </w:r>
      <w:r w:rsidRPr="003F690B">
        <w:rPr>
          <w:rtl/>
        </w:rPr>
        <w:t>ציצית נוטריקון צ</w:t>
      </w:r>
      <w:r>
        <w:rPr>
          <w:rFonts w:hint="cs"/>
          <w:rtl/>
        </w:rPr>
        <w:t>'</w:t>
      </w:r>
      <w:r w:rsidRPr="003F690B">
        <w:rPr>
          <w:rtl/>
        </w:rPr>
        <w:t xml:space="preserve">דיק </w:t>
      </w:r>
      <w:r w:rsidRPr="003F690B">
        <w:rPr>
          <w:b/>
          <w:bCs/>
          <w:rtl/>
        </w:rPr>
        <w:t>י</w:t>
      </w:r>
      <w:r>
        <w:rPr>
          <w:rFonts w:hint="cs"/>
          <w:b/>
          <w:bCs/>
          <w:rtl/>
        </w:rPr>
        <w:t>'</w:t>
      </w:r>
      <w:r w:rsidRPr="003F690B">
        <w:rPr>
          <w:b/>
          <w:bCs/>
          <w:rtl/>
        </w:rPr>
        <w:t>בדוק</w:t>
      </w:r>
      <w:r w:rsidRPr="003F690B">
        <w:rPr>
          <w:rtl/>
        </w:rPr>
        <w:t xml:space="preserve"> צי</w:t>
      </w:r>
      <w:r>
        <w:rPr>
          <w:rFonts w:hint="cs"/>
          <w:rtl/>
        </w:rPr>
        <w:t>'</w:t>
      </w:r>
      <w:r w:rsidRPr="003F690B">
        <w:rPr>
          <w:rtl/>
        </w:rPr>
        <w:t>ציותיו ת</w:t>
      </w:r>
      <w:r>
        <w:rPr>
          <w:rFonts w:hint="cs"/>
          <w:rtl/>
        </w:rPr>
        <w:t>'</w:t>
      </w:r>
      <w:r w:rsidRPr="003F690B">
        <w:rPr>
          <w:rtl/>
        </w:rPr>
        <w:t>מיד</w:t>
      </w:r>
      <w:r>
        <w:rPr>
          <w:rFonts w:hint="cs"/>
          <w:rtl/>
        </w:rPr>
        <w:t>". ב) במטה משה סי' טו (הובאו דבריו גם באליה רבה סי' ח סק"ח ועוד אחרונים): "</w:t>
      </w:r>
      <w:r w:rsidRPr="003F690B">
        <w:rPr>
          <w:rtl/>
        </w:rPr>
        <w:t xml:space="preserve">ציצית ר"ת צ'דיק </w:t>
      </w:r>
      <w:r w:rsidRPr="003F690B">
        <w:rPr>
          <w:b/>
          <w:bCs/>
          <w:rtl/>
        </w:rPr>
        <w:t>י'פריד</w:t>
      </w:r>
      <w:r w:rsidRPr="003F690B">
        <w:rPr>
          <w:rtl/>
        </w:rPr>
        <w:t xml:space="preserve"> צ'יציותיו ת'מיד</w:t>
      </w:r>
      <w:r>
        <w:rPr>
          <w:rFonts w:hint="cs"/>
          <w:rtl/>
        </w:rPr>
        <w:t xml:space="preserve">". כלומר, הצדיק מחמת חביבות מצות הציצית עליו, מתעסק תדיר עם הציצית ע"י שבודק או מפריד הציציות. </w:t>
      </w:r>
    </w:p>
    <w:p w:rsidR="00C44F00" w:rsidRPr="00207004" w:rsidRDefault="00C44F00" w:rsidP="00C44F00">
      <w:pPr>
        <w:pStyle w:val="a3"/>
        <w:rPr>
          <w:rtl/>
        </w:rPr>
      </w:pPr>
      <w:r>
        <w:rPr>
          <w:rFonts w:hint="cs"/>
          <w:rtl/>
        </w:rPr>
        <w:t xml:space="preserve">[והכוונה </w:t>
      </w:r>
      <w:r w:rsidRPr="00DD2BB2">
        <w:rPr>
          <w:rFonts w:hint="cs"/>
          <w:b/>
          <w:bCs/>
          <w:rtl/>
        </w:rPr>
        <w:t>תמיד</w:t>
      </w:r>
      <w:r>
        <w:rPr>
          <w:rFonts w:hint="cs"/>
          <w:rtl/>
        </w:rPr>
        <w:t xml:space="preserve"> זהו בזמן שיש לו </w:t>
      </w:r>
      <w:r w:rsidRPr="00DD2BB2">
        <w:rPr>
          <w:rFonts w:hint="cs"/>
          <w:b/>
          <w:bCs/>
          <w:rtl/>
        </w:rPr>
        <w:t>פנאי</w:t>
      </w:r>
      <w:r>
        <w:rPr>
          <w:rFonts w:hint="cs"/>
          <w:rtl/>
        </w:rPr>
        <w:t xml:space="preserve"> לכך, וכיון שהזמן היחיד שהיה פנוי לרבי בתפלה (כשאין הסידור לפניו), הוא בהמתנה לקדושה, התעסק אז בציציות, משא"כ בחזרת הש"ץ הרי עקב מתוך הסידור אחר השליח צבור. זהו כמובן לפי המובן בדעת </w:t>
      </w:r>
      <w:r>
        <w:rPr>
          <w:rFonts w:hint="cs"/>
          <w:rtl/>
        </w:rPr>
        <w:lastRenderedPageBreak/>
        <w:t xml:space="preserve">תחתון, ואפשר שהיו עוד סיבות למה עשה כן דוקא בתחילת חזרת הש"ץ, והרי גדלו מחשבותיו ממחשבותינו]. </w:t>
      </w:r>
    </w:p>
    <w:p w:rsidR="00C44F00" w:rsidRDefault="00C44F00" w:rsidP="00C44F00">
      <w:pPr>
        <w:pStyle w:val="a3"/>
        <w:jc w:val="center"/>
        <w:rPr>
          <w:rFonts w:ascii="Nymphette" w:eastAsia="Times New Roman" w:hAnsi="Nymphette" w:cs="Nymphette"/>
          <w:sz w:val="44"/>
          <w:szCs w:val="44"/>
          <w:rtl/>
        </w:rPr>
      </w:pPr>
      <w:r w:rsidRPr="00207004">
        <w:rPr>
          <w:rFonts w:ascii="David" w:hAnsi="David" w:cs="David"/>
          <w:sz w:val="28"/>
          <w:szCs w:val="28"/>
          <w:rtl/>
        </w:rPr>
        <w:t xml:space="preserve">  </w:t>
      </w:r>
      <w:r w:rsidRPr="00560BFB">
        <w:rPr>
          <w:rFonts w:ascii="Nymphette" w:eastAsia="Times New Roman" w:hAnsi="Nymphette" w:cs="Nymphette"/>
          <w:sz w:val="44"/>
          <w:szCs w:val="44"/>
        </w:rPr>
        <w:t>g</w:t>
      </w:r>
    </w:p>
    <w:p w:rsidR="00492BCB" w:rsidRPr="00126AC2" w:rsidRDefault="00492BCB" w:rsidP="00492BCB">
      <w:pPr>
        <w:pStyle w:val="a0"/>
        <w:bidi w:val="0"/>
        <w:rPr>
          <w:rtl/>
        </w:rPr>
      </w:pPr>
      <w:bookmarkStart w:id="159" w:name="_Toc31602291"/>
      <w:r w:rsidRPr="00126AC2">
        <w:rPr>
          <w:rFonts w:hint="cs"/>
          <w:rtl/>
        </w:rPr>
        <w:t>האם צריך לגנוז ניילון שעל שקית הטלית ותפילין</w:t>
      </w:r>
      <w:bookmarkEnd w:id="159"/>
    </w:p>
    <w:p w:rsidR="00492BCB" w:rsidRPr="00190555" w:rsidRDefault="00492BCB" w:rsidP="00C11D6C">
      <w:pPr>
        <w:pStyle w:val="a"/>
        <w:rPr>
          <w:rtl/>
        </w:rPr>
      </w:pPr>
      <w:bookmarkStart w:id="160" w:name="_Toc31602292"/>
      <w:r>
        <w:rPr>
          <w:rFonts w:hint="cs"/>
          <w:rtl/>
        </w:rPr>
        <w:t xml:space="preserve">הרב </w:t>
      </w:r>
      <w:r w:rsidRPr="00190555">
        <w:rPr>
          <w:rtl/>
        </w:rPr>
        <w:t>ברוך אבערלאנדער</w:t>
      </w:r>
      <w:bookmarkEnd w:id="160"/>
    </w:p>
    <w:p w:rsidR="00492BCB" w:rsidRPr="00190555" w:rsidRDefault="00492BCB" w:rsidP="00C44F00">
      <w:pPr>
        <w:pStyle w:val="a1"/>
        <w:spacing w:after="0"/>
        <w:rPr>
          <w:rtl/>
          <w:lang w:val="hu-HU"/>
        </w:rPr>
      </w:pPr>
      <w:r w:rsidRPr="00190555">
        <w:rPr>
          <w:rtl/>
          <w:lang w:val="hu-HU"/>
        </w:rPr>
        <w:t>אב"ד הבד"צ דקהילות החרדים</w:t>
      </w:r>
    </w:p>
    <w:p w:rsidR="00492BCB" w:rsidRPr="00190555" w:rsidRDefault="00492BCB" w:rsidP="00C44F00">
      <w:pPr>
        <w:pStyle w:val="a1"/>
        <w:spacing w:after="0"/>
        <w:rPr>
          <w:rtl/>
          <w:lang w:val="hu-HU"/>
        </w:rPr>
      </w:pPr>
      <w:r w:rsidRPr="00190555">
        <w:rPr>
          <w:rtl/>
          <w:lang w:val="hu-HU"/>
        </w:rPr>
        <w:t>ושליח כ"ק אדמו"ר זי"ע</w:t>
      </w:r>
    </w:p>
    <w:p w:rsidR="00492BCB" w:rsidRPr="00190555" w:rsidRDefault="00492BCB" w:rsidP="00C44F00">
      <w:pPr>
        <w:pStyle w:val="a1"/>
        <w:spacing w:after="0"/>
        <w:rPr>
          <w:rtl/>
        </w:rPr>
      </w:pPr>
      <w:r w:rsidRPr="00190555">
        <w:rPr>
          <w:rtl/>
        </w:rPr>
        <w:t>בודאפעסט, הונגריה</w:t>
      </w:r>
    </w:p>
    <w:p w:rsidR="00492BCB" w:rsidRPr="00047CCA" w:rsidRDefault="00492BCB" w:rsidP="00C44F00">
      <w:pPr>
        <w:pStyle w:val="11"/>
        <w:bidi/>
        <w:spacing w:before="240"/>
        <w:rPr>
          <w:rtl/>
        </w:rPr>
      </w:pPr>
      <w:r w:rsidRPr="00047CCA">
        <w:rPr>
          <w:rFonts w:hint="cs"/>
          <w:rtl/>
        </w:rPr>
        <w:t>החילוק בין תשמישי קדושה לתשמישי מצוה</w:t>
      </w:r>
    </w:p>
    <w:p w:rsidR="00492BCB" w:rsidRDefault="00492BCB" w:rsidP="00492BCB">
      <w:pPr>
        <w:pStyle w:val="a3"/>
        <w:rPr>
          <w:rtl/>
        </w:rPr>
      </w:pPr>
      <w:r>
        <w:rPr>
          <w:rFonts w:hint="cs"/>
          <w:rtl/>
        </w:rPr>
        <w:t xml:space="preserve">מבואר בברייתא </w:t>
      </w:r>
      <w:r w:rsidRPr="00B65517">
        <w:rPr>
          <w:rFonts w:hint="cs"/>
          <w:sz w:val="16"/>
          <w:szCs w:val="20"/>
          <w:rtl/>
        </w:rPr>
        <w:t>(</w:t>
      </w:r>
      <w:r w:rsidRPr="00B65517">
        <w:rPr>
          <w:sz w:val="16"/>
          <w:szCs w:val="20"/>
          <w:rtl/>
        </w:rPr>
        <w:t>מגילה כו</w:t>
      </w:r>
      <w:r w:rsidRPr="00B65517">
        <w:rPr>
          <w:rFonts w:hint="cs"/>
          <w:sz w:val="16"/>
          <w:szCs w:val="20"/>
          <w:rtl/>
        </w:rPr>
        <w:t>,</w:t>
      </w:r>
      <w:r w:rsidRPr="00B65517">
        <w:rPr>
          <w:sz w:val="16"/>
          <w:szCs w:val="20"/>
          <w:rtl/>
        </w:rPr>
        <w:t xml:space="preserve"> ב</w:t>
      </w:r>
      <w:r w:rsidRPr="00B65517">
        <w:rPr>
          <w:rFonts w:hint="cs"/>
          <w:sz w:val="16"/>
          <w:szCs w:val="20"/>
          <w:rtl/>
        </w:rPr>
        <w:t>)</w:t>
      </w:r>
      <w:r>
        <w:rPr>
          <w:rFonts w:hint="cs"/>
          <w:rtl/>
        </w:rPr>
        <w:t xml:space="preserve">: </w:t>
      </w:r>
      <w:r w:rsidRPr="00047CCA">
        <w:rPr>
          <w:rtl/>
        </w:rPr>
        <w:t xml:space="preserve">תנו רבנן: תשמישי מצוה </w:t>
      </w:r>
      <w:r>
        <w:rPr>
          <w:rFonts w:hint="cs"/>
          <w:rtl/>
        </w:rPr>
        <w:t xml:space="preserve">(דברים ששימשו בהן מצוה. רש"י) </w:t>
      </w:r>
      <w:r>
        <w:rPr>
          <w:rtl/>
        </w:rPr>
        <w:t>–</w:t>
      </w:r>
      <w:r w:rsidRPr="00047CCA">
        <w:rPr>
          <w:rtl/>
        </w:rPr>
        <w:t xml:space="preserve"> נזרקין, תשמישי קדושה </w:t>
      </w:r>
      <w:r>
        <w:rPr>
          <w:rtl/>
        </w:rPr>
        <w:t>–</w:t>
      </w:r>
      <w:r w:rsidRPr="00047CCA">
        <w:rPr>
          <w:rtl/>
        </w:rPr>
        <w:t xml:space="preserve"> נגנזין. ואלו הן תשמישי מצוה: סוכה, לולב, שופר, ציצית. ואלו הן תשמישי קדושה: דלוסקמי ספרים, תפילין ומזוזות, ותיק של ספר תורה, ונרתיק של תפילין ורצועותיהן.</w:t>
      </w:r>
    </w:p>
    <w:p w:rsidR="00492BCB" w:rsidRDefault="00492BCB" w:rsidP="00492BCB">
      <w:pPr>
        <w:pStyle w:val="a3"/>
        <w:rPr>
          <w:rtl/>
        </w:rPr>
      </w:pPr>
      <w:r>
        <w:rPr>
          <w:rFonts w:hint="cs"/>
          <w:rtl/>
        </w:rPr>
        <w:t xml:space="preserve">בשו"ע </w:t>
      </w:r>
      <w:r w:rsidRPr="00B65517">
        <w:rPr>
          <w:rFonts w:hint="cs"/>
          <w:sz w:val="16"/>
          <w:szCs w:val="20"/>
          <w:rtl/>
        </w:rPr>
        <w:t>(</w:t>
      </w:r>
      <w:r w:rsidRPr="00B65517">
        <w:rPr>
          <w:sz w:val="16"/>
          <w:szCs w:val="20"/>
          <w:rtl/>
        </w:rPr>
        <w:t>או</w:t>
      </w:r>
      <w:r w:rsidRPr="00B65517">
        <w:rPr>
          <w:rFonts w:hint="cs"/>
          <w:sz w:val="16"/>
          <w:szCs w:val="20"/>
          <w:rtl/>
        </w:rPr>
        <w:t>"</w:t>
      </w:r>
      <w:r w:rsidRPr="00B65517">
        <w:rPr>
          <w:sz w:val="16"/>
          <w:szCs w:val="20"/>
          <w:rtl/>
        </w:rPr>
        <w:t>ח סי</w:t>
      </w:r>
      <w:r w:rsidRPr="00B65517">
        <w:rPr>
          <w:rFonts w:hint="cs"/>
          <w:sz w:val="16"/>
          <w:szCs w:val="20"/>
          <w:rtl/>
        </w:rPr>
        <w:t>'</w:t>
      </w:r>
      <w:r w:rsidRPr="00B65517">
        <w:rPr>
          <w:sz w:val="16"/>
          <w:szCs w:val="20"/>
          <w:rtl/>
        </w:rPr>
        <w:t xml:space="preserve"> כא ס</w:t>
      </w:r>
      <w:r w:rsidRPr="00B65517">
        <w:rPr>
          <w:rFonts w:hint="cs"/>
          <w:sz w:val="16"/>
          <w:szCs w:val="20"/>
          <w:rtl/>
        </w:rPr>
        <w:t>"</w:t>
      </w:r>
      <w:r w:rsidRPr="00B65517">
        <w:rPr>
          <w:sz w:val="16"/>
          <w:szCs w:val="20"/>
          <w:rtl/>
        </w:rPr>
        <w:t>א</w:t>
      </w:r>
      <w:r w:rsidRPr="00B65517">
        <w:rPr>
          <w:rFonts w:hint="cs"/>
          <w:sz w:val="16"/>
          <w:szCs w:val="20"/>
          <w:rtl/>
        </w:rPr>
        <w:t xml:space="preserve">) </w:t>
      </w:r>
      <w:r>
        <w:rPr>
          <w:rFonts w:hint="cs"/>
          <w:rtl/>
        </w:rPr>
        <w:t>הובא מחלוקת מה בדיוק מותר לעשות בתשמישי מצוה: "</w:t>
      </w:r>
      <w:r w:rsidRPr="00690534">
        <w:rPr>
          <w:rtl/>
        </w:rPr>
        <w:t>חוטי ציצית שנפסקו, יכול לזרקן לאשפה, מפני שהיא מצוה שאין בגופה קדושה</w:t>
      </w:r>
      <w:r>
        <w:rPr>
          <w:rFonts w:hint="cs"/>
          <w:rtl/>
        </w:rPr>
        <w:t>.</w:t>
      </w:r>
      <w:r w:rsidRPr="00690534">
        <w:rPr>
          <w:rtl/>
        </w:rPr>
        <w:t xml:space="preserve"> אבל כל זמן שהם קבועים בטלית, אסור להשתמש בהם כגון לקשור בהם שום דבר וכיוצא בזה, משום בזוי מצוה. </w:t>
      </w:r>
      <w:r w:rsidRPr="00690534">
        <w:rPr>
          <w:rFonts w:hint="cs"/>
          <w:b/>
          <w:bCs/>
          <w:rtl/>
        </w:rPr>
        <w:t>הגהת הרמ"א:</w:t>
      </w:r>
      <w:r>
        <w:rPr>
          <w:rFonts w:hint="cs"/>
          <w:rtl/>
        </w:rPr>
        <w:t xml:space="preserve"> </w:t>
      </w:r>
      <w:r w:rsidRPr="00690534">
        <w:rPr>
          <w:rtl/>
        </w:rPr>
        <w:t>וי"א דאף לאחר שנפסקו, אין לנהוג בהן מנהג בזיון לזורקן במקום מגונה, אלא שאינן צריכין גניזה. ויש מדקדקין לגונזן, והמחמיר ומדקדק במצות ת</w:t>
      </w:r>
      <w:r>
        <w:rPr>
          <w:rFonts w:hint="cs"/>
          <w:rtl/>
        </w:rPr>
        <w:t>בוא עליו ברכה"</w:t>
      </w:r>
      <w:r w:rsidRPr="00690534">
        <w:rPr>
          <w:rtl/>
        </w:rPr>
        <w:t>.</w:t>
      </w:r>
    </w:p>
    <w:p w:rsidR="00492BCB" w:rsidRDefault="00492BCB" w:rsidP="00492BCB">
      <w:pPr>
        <w:pStyle w:val="a3"/>
        <w:rPr>
          <w:rtl/>
        </w:rPr>
      </w:pPr>
      <w:r>
        <w:rPr>
          <w:rFonts w:hint="cs"/>
          <w:rtl/>
        </w:rPr>
        <w:t xml:space="preserve">ואילו אודות תשמישי קדושה מבואר ההלכה שם </w:t>
      </w:r>
      <w:r w:rsidRPr="00B65517">
        <w:rPr>
          <w:rFonts w:hint="cs"/>
          <w:sz w:val="16"/>
          <w:szCs w:val="20"/>
          <w:rtl/>
        </w:rPr>
        <w:t>(סי' קנד ס"ג)</w:t>
      </w:r>
      <w:r>
        <w:rPr>
          <w:rFonts w:hint="cs"/>
          <w:rtl/>
        </w:rPr>
        <w:t xml:space="preserve">: "תשמישי קדושה... יש בהן קדושה וצריך לגונזן". </w:t>
      </w:r>
    </w:p>
    <w:p w:rsidR="00492BCB" w:rsidRPr="00126AC2" w:rsidRDefault="00492BCB" w:rsidP="00492BCB">
      <w:pPr>
        <w:pStyle w:val="11"/>
        <w:bidi/>
        <w:rPr>
          <w:rtl/>
        </w:rPr>
      </w:pPr>
      <w:r w:rsidRPr="00126AC2">
        <w:rPr>
          <w:rFonts w:hint="cs"/>
          <w:rtl/>
        </w:rPr>
        <w:t>תשמיש דתשמיש</w:t>
      </w:r>
      <w:r>
        <w:rPr>
          <w:rFonts w:hint="cs"/>
          <w:rtl/>
        </w:rPr>
        <w:t>-</w:t>
      </w:r>
      <w:r w:rsidRPr="00126AC2">
        <w:rPr>
          <w:rFonts w:hint="cs"/>
          <w:rtl/>
        </w:rPr>
        <w:t>קדושה אין בו קדושה</w:t>
      </w:r>
    </w:p>
    <w:p w:rsidR="00492BCB" w:rsidRDefault="00492BCB" w:rsidP="00492BCB">
      <w:pPr>
        <w:pStyle w:val="a3"/>
        <w:rPr>
          <w:rtl/>
        </w:rPr>
      </w:pPr>
      <w:r>
        <w:rPr>
          <w:rFonts w:hint="cs"/>
          <w:rtl/>
        </w:rPr>
        <w:t xml:space="preserve">והוסיף על זה ב'משנה ברורה' שם </w:t>
      </w:r>
      <w:r w:rsidRPr="00B65517">
        <w:rPr>
          <w:rFonts w:hint="cs"/>
          <w:sz w:val="16"/>
          <w:szCs w:val="20"/>
          <w:rtl/>
        </w:rPr>
        <w:t>(סק"ו)</w:t>
      </w:r>
      <w:r>
        <w:rPr>
          <w:rFonts w:hint="cs"/>
          <w:rtl/>
        </w:rPr>
        <w:t>: "ודוקא תשמיש קדושה עצמה, אבל דבר המשמש להתשמיש קדושה, והוא הנקרא תשמיש דתשמיש אין בו קדושה, ומותר להשתמש בהן אף בעודן קיימין". באם אין בו קדושה ברור שאינו צריך גניזה לאחרי שהפסיקו להשתמש בו, שהרי מפורש בדברי השו"ע שכל הסיבה ש"צריך לגונזן" הרי זה מפני ש"יש בהן קדושה".</w:t>
      </w:r>
    </w:p>
    <w:p w:rsidR="00492BCB" w:rsidRDefault="00492BCB" w:rsidP="00492BCB">
      <w:pPr>
        <w:pStyle w:val="a3"/>
        <w:rPr>
          <w:rtl/>
        </w:rPr>
      </w:pPr>
      <w:r>
        <w:rPr>
          <w:rFonts w:hint="cs"/>
          <w:rtl/>
        </w:rPr>
        <w:t xml:space="preserve">מקור הדברים לחלק בין תשמיש לתשמיש דתשמיש הוא כמצוין בסוף דברי ה'משנה ברורה' שם מה'פרי מגדים', וכפי שכתב </w:t>
      </w:r>
      <w:r w:rsidRPr="00B65517">
        <w:rPr>
          <w:rFonts w:hint="cs"/>
          <w:sz w:val="16"/>
          <w:szCs w:val="20"/>
          <w:rtl/>
        </w:rPr>
        <w:t>(סי' קנג משב"ז סקט"ו)</w:t>
      </w:r>
      <w:r>
        <w:rPr>
          <w:rFonts w:hint="cs"/>
          <w:rtl/>
        </w:rPr>
        <w:t xml:space="preserve">: "והוי יודע </w:t>
      </w:r>
      <w:r>
        <w:rPr>
          <w:rFonts w:hint="cs"/>
          <w:rtl/>
        </w:rPr>
        <w:lastRenderedPageBreak/>
        <w:t>דתשמיש קדושה אסור להשתמש תשמיש חול אפילו לאחר שבלה וטעון גניזה, ותשמיש דתשמיש... לא מבעיא שאין צריך גניזה, אפילו בעודו ראוי לית ביה קדושה כלל ושרי לתשמיש הדיוט".</w:t>
      </w:r>
    </w:p>
    <w:p w:rsidR="00492BCB" w:rsidRDefault="00492BCB" w:rsidP="00492BCB">
      <w:pPr>
        <w:pStyle w:val="a3"/>
        <w:rPr>
          <w:rtl/>
        </w:rPr>
      </w:pPr>
      <w:r>
        <w:rPr>
          <w:rFonts w:hint="cs"/>
          <w:rtl/>
        </w:rPr>
        <w:t xml:space="preserve">עיקר החילוק בין תשמיש קדושה לתשמיש דתשמיש מבואר בגמרא שם: </w:t>
      </w:r>
      <w:r w:rsidRPr="001B121C">
        <w:rPr>
          <w:rtl/>
        </w:rPr>
        <w:t xml:space="preserve">אמר רבא מריש הוה אמינא האי כורסיא </w:t>
      </w:r>
      <w:r>
        <w:rPr>
          <w:rFonts w:hint="cs"/>
          <w:rtl/>
        </w:rPr>
        <w:t xml:space="preserve">(בימה של עץ. רש"י) </w:t>
      </w:r>
      <w:r w:rsidRPr="001B121C">
        <w:rPr>
          <w:rtl/>
        </w:rPr>
        <w:t>תשמיש דתשמיש הוא</w:t>
      </w:r>
      <w:r>
        <w:rPr>
          <w:rFonts w:hint="cs"/>
          <w:rtl/>
        </w:rPr>
        <w:t xml:space="preserve"> (</w:t>
      </w:r>
      <w:r w:rsidRPr="00E442DD">
        <w:rPr>
          <w:rtl/>
        </w:rPr>
        <w:t>שפורס מפה עליו, ואחר כך נותן ספר תורה עליו.</w:t>
      </w:r>
      <w:r>
        <w:rPr>
          <w:rFonts w:hint="cs"/>
          <w:rtl/>
        </w:rPr>
        <w:t xml:space="preserve"> רש"י)</w:t>
      </w:r>
      <w:r w:rsidRPr="001B121C">
        <w:rPr>
          <w:rtl/>
        </w:rPr>
        <w:t>, ושרי. כיון דחזינא דמותבי עלויה ספר תורה</w:t>
      </w:r>
      <w:r>
        <w:rPr>
          <w:rFonts w:hint="cs"/>
          <w:rtl/>
        </w:rPr>
        <w:t xml:space="preserve"> (</w:t>
      </w:r>
      <w:r w:rsidRPr="00E442DD">
        <w:rPr>
          <w:rtl/>
        </w:rPr>
        <w:t>בלא מפה.</w:t>
      </w:r>
      <w:r>
        <w:rPr>
          <w:rFonts w:hint="cs"/>
          <w:rtl/>
        </w:rPr>
        <w:t xml:space="preserve"> רש"י)</w:t>
      </w:r>
      <w:r w:rsidRPr="001B121C">
        <w:rPr>
          <w:rtl/>
        </w:rPr>
        <w:t>, אמינא: תשמיש קדושה הוא, ואסור.</w:t>
      </w:r>
    </w:p>
    <w:p w:rsidR="00492BCB" w:rsidRPr="00126AC2" w:rsidRDefault="00492BCB" w:rsidP="00492BCB">
      <w:pPr>
        <w:pStyle w:val="11"/>
        <w:bidi/>
        <w:rPr>
          <w:rtl/>
        </w:rPr>
      </w:pPr>
      <w:r>
        <w:rPr>
          <w:rFonts w:hint="cs"/>
          <w:rtl/>
        </w:rPr>
        <w:t xml:space="preserve">דין </w:t>
      </w:r>
      <w:r w:rsidRPr="00126AC2">
        <w:rPr>
          <w:rFonts w:hint="cs"/>
          <w:rtl/>
        </w:rPr>
        <w:t>תשמיש דתשמיש</w:t>
      </w:r>
      <w:r>
        <w:rPr>
          <w:rFonts w:hint="cs"/>
          <w:rtl/>
        </w:rPr>
        <w:t>-</w:t>
      </w:r>
      <w:r w:rsidRPr="00126AC2">
        <w:rPr>
          <w:rFonts w:hint="cs"/>
          <w:rtl/>
        </w:rPr>
        <w:t xml:space="preserve">קדושה </w:t>
      </w:r>
      <w:r>
        <w:rPr>
          <w:rFonts w:hint="cs"/>
          <w:rtl/>
        </w:rPr>
        <w:t>שניכר שהשתמשו בו למצוה</w:t>
      </w:r>
    </w:p>
    <w:p w:rsidR="00492BCB" w:rsidRDefault="00492BCB" w:rsidP="00492BCB">
      <w:pPr>
        <w:pStyle w:val="a3"/>
        <w:rPr>
          <w:rtl/>
        </w:rPr>
      </w:pPr>
      <w:r>
        <w:rPr>
          <w:rFonts w:hint="cs"/>
          <w:rtl/>
        </w:rPr>
        <w:t xml:space="preserve">ובספר 'גנזי הקודש' </w:t>
      </w:r>
      <w:r w:rsidRPr="00B65517">
        <w:rPr>
          <w:rFonts w:hint="cs"/>
          <w:sz w:val="16"/>
          <w:szCs w:val="20"/>
          <w:rtl/>
        </w:rPr>
        <w:t xml:space="preserve">(פ"א אות כ) </w:t>
      </w:r>
      <w:r>
        <w:rPr>
          <w:rFonts w:hint="cs"/>
          <w:rtl/>
        </w:rPr>
        <w:t>כתב על יסוד הנ"ל: "</w:t>
      </w:r>
      <w:r w:rsidRPr="0089062E">
        <w:rPr>
          <w:rtl/>
        </w:rPr>
        <w:t>תשמיש של תשמיש קדושה</w:t>
      </w:r>
      <w:r>
        <w:rPr>
          <w:rFonts w:hint="cs"/>
          <w:rtl/>
        </w:rPr>
        <w:t>,</w:t>
      </w:r>
      <w:r w:rsidRPr="0089062E">
        <w:rPr>
          <w:rtl/>
        </w:rPr>
        <w:t xml:space="preserve"> אין בו קדושה כלל</w:t>
      </w:r>
      <w:r>
        <w:rPr>
          <w:rFonts w:hint="cs"/>
          <w:rtl/>
        </w:rPr>
        <w:t>,</w:t>
      </w:r>
      <w:r w:rsidRPr="0089062E">
        <w:rPr>
          <w:rtl/>
        </w:rPr>
        <w:t xml:space="preserve"> אפילו בעודו ראוי לשמש את תשמיש הקדושה</w:t>
      </w:r>
      <w:r>
        <w:rPr>
          <w:rFonts w:hint="cs"/>
          <w:rtl/>
        </w:rPr>
        <w:t>,</w:t>
      </w:r>
      <w:r w:rsidRPr="0089062E">
        <w:rPr>
          <w:rtl/>
        </w:rPr>
        <w:t xml:space="preserve"> ומותר בתשמיש חול</w:t>
      </w:r>
      <w:r>
        <w:rPr>
          <w:rFonts w:hint="cs"/>
          <w:rtl/>
        </w:rPr>
        <w:t>.</w:t>
      </w:r>
      <w:r w:rsidRPr="0089062E">
        <w:rPr>
          <w:rtl/>
        </w:rPr>
        <w:t xml:space="preserve"> אולם אם נעשה לכבוד ולנוי הקדושה</w:t>
      </w:r>
      <w:r>
        <w:rPr>
          <w:rFonts w:hint="cs"/>
          <w:rtl/>
        </w:rPr>
        <w:t>,</w:t>
      </w:r>
      <w:r w:rsidRPr="0089062E">
        <w:rPr>
          <w:rtl/>
        </w:rPr>
        <w:t xml:space="preserve"> דינו כתשמיש קדושה לכל דיניו</w:t>
      </w:r>
      <w:r>
        <w:rPr>
          <w:rFonts w:hint="cs"/>
          <w:rtl/>
        </w:rPr>
        <w:t xml:space="preserve">" </w:t>
      </w:r>
      <w:r w:rsidRPr="00B65517">
        <w:rPr>
          <w:rFonts w:hint="cs"/>
          <w:sz w:val="16"/>
          <w:szCs w:val="20"/>
          <w:rtl/>
        </w:rPr>
        <w:t>(ומקור דבר זה הוא מהגמרא והשו"ע, ראה הנעתק ב'משנה ברורה' שם סק"ט)</w:t>
      </w:r>
      <w:r>
        <w:rPr>
          <w:rFonts w:hint="cs"/>
          <w:rtl/>
        </w:rPr>
        <w:t>.</w:t>
      </w:r>
    </w:p>
    <w:p w:rsidR="00492BCB" w:rsidRDefault="00492BCB" w:rsidP="00492BCB">
      <w:pPr>
        <w:pStyle w:val="a3"/>
        <w:rPr>
          <w:rtl/>
        </w:rPr>
      </w:pPr>
      <w:r>
        <w:rPr>
          <w:rFonts w:hint="cs"/>
          <w:rtl/>
        </w:rPr>
        <w:t xml:space="preserve">ומוסיף לומר </w:t>
      </w:r>
      <w:r w:rsidRPr="00B65517">
        <w:rPr>
          <w:rFonts w:hint="cs"/>
          <w:sz w:val="16"/>
          <w:szCs w:val="20"/>
          <w:rtl/>
        </w:rPr>
        <w:t>(אות כא)</w:t>
      </w:r>
      <w:r>
        <w:rPr>
          <w:rFonts w:hint="cs"/>
          <w:rtl/>
        </w:rPr>
        <w:t>:</w:t>
      </w:r>
      <w:r w:rsidRPr="0089062E">
        <w:rPr>
          <w:rtl/>
        </w:rPr>
        <w:t xml:space="preserve"> </w:t>
      </w:r>
      <w:r>
        <w:rPr>
          <w:rFonts w:hint="cs"/>
          <w:rtl/>
        </w:rPr>
        <w:t>"</w:t>
      </w:r>
      <w:r w:rsidRPr="0089062E">
        <w:rPr>
          <w:rtl/>
        </w:rPr>
        <w:t>תשמיש של תשמיש קדושה שבלה</w:t>
      </w:r>
      <w:r>
        <w:rPr>
          <w:rFonts w:hint="cs"/>
          <w:rtl/>
        </w:rPr>
        <w:t>,</w:t>
      </w:r>
      <w:r w:rsidRPr="0089062E">
        <w:rPr>
          <w:rtl/>
        </w:rPr>
        <w:t xml:space="preserve"> אינו טעון גניזה</w:t>
      </w:r>
      <w:r>
        <w:rPr>
          <w:rFonts w:hint="cs"/>
          <w:rtl/>
        </w:rPr>
        <w:t>.</w:t>
      </w:r>
      <w:r w:rsidRPr="0089062E">
        <w:rPr>
          <w:rtl/>
        </w:rPr>
        <w:t xml:space="preserve"> ואם לא ניכר ששימש לתשמיש קדושה מותר אף לזורקו לאשפה</w:t>
      </w:r>
      <w:r>
        <w:rPr>
          <w:rFonts w:hint="cs"/>
          <w:rtl/>
        </w:rPr>
        <w:t>.</w:t>
      </w:r>
      <w:r w:rsidRPr="0089062E">
        <w:rPr>
          <w:rtl/>
        </w:rPr>
        <w:t xml:space="preserve"> אך אם ניכר</w:t>
      </w:r>
      <w:r>
        <w:rPr>
          <w:rFonts w:hint="cs"/>
          <w:rtl/>
        </w:rPr>
        <w:t>,</w:t>
      </w:r>
      <w:r w:rsidRPr="0089062E">
        <w:rPr>
          <w:rtl/>
        </w:rPr>
        <w:t xml:space="preserve"> </w:t>
      </w:r>
      <w:r>
        <w:rPr>
          <w:rFonts w:hint="cs"/>
          <w:rtl/>
        </w:rPr>
        <w:t>י</w:t>
      </w:r>
      <w:r w:rsidRPr="0089062E">
        <w:rPr>
          <w:rtl/>
        </w:rPr>
        <w:t>"א שמותר לזורקו</w:t>
      </w:r>
      <w:r>
        <w:rPr>
          <w:rFonts w:hint="cs"/>
          <w:rtl/>
        </w:rPr>
        <w:t>,</w:t>
      </w:r>
      <w:r w:rsidRPr="0089062E">
        <w:rPr>
          <w:rtl/>
        </w:rPr>
        <w:t xml:space="preserve"> ו</w:t>
      </w:r>
      <w:r>
        <w:rPr>
          <w:rFonts w:hint="cs"/>
          <w:rtl/>
        </w:rPr>
        <w:t>י"</w:t>
      </w:r>
      <w:r w:rsidRPr="0089062E">
        <w:rPr>
          <w:rtl/>
        </w:rPr>
        <w:t>א שישרפנו</w:t>
      </w:r>
      <w:r>
        <w:rPr>
          <w:rFonts w:hint="cs"/>
          <w:rtl/>
        </w:rPr>
        <w:t>,</w:t>
      </w:r>
      <w:r w:rsidRPr="0089062E">
        <w:rPr>
          <w:rtl/>
        </w:rPr>
        <w:t xml:space="preserve"> ולא יזרקנו אף כשהוא עטוף</w:t>
      </w:r>
      <w:r>
        <w:rPr>
          <w:rFonts w:hint="cs"/>
          <w:rtl/>
        </w:rPr>
        <w:t>.</w:t>
      </w:r>
      <w:r w:rsidRPr="0089062E">
        <w:rPr>
          <w:rtl/>
        </w:rPr>
        <w:t xml:space="preserve"> ובשעת קושי ודחק יש מקום להקל לעוטפו</w:t>
      </w:r>
      <w:r>
        <w:rPr>
          <w:rFonts w:hint="cs"/>
          <w:rtl/>
        </w:rPr>
        <w:t xml:space="preserve"> ולהניחו באשפה".</w:t>
      </w:r>
    </w:p>
    <w:p w:rsidR="00492BCB" w:rsidRDefault="00492BCB" w:rsidP="00492BCB">
      <w:pPr>
        <w:pStyle w:val="a3"/>
        <w:rPr>
          <w:rtl/>
        </w:rPr>
      </w:pPr>
      <w:r>
        <w:rPr>
          <w:rFonts w:hint="cs"/>
          <w:rtl/>
        </w:rPr>
        <w:t xml:space="preserve">ובשוה"ג </w:t>
      </w:r>
      <w:r w:rsidRPr="00B65517">
        <w:rPr>
          <w:rFonts w:hint="cs"/>
          <w:sz w:val="16"/>
          <w:szCs w:val="20"/>
          <w:rtl/>
        </w:rPr>
        <w:t xml:space="preserve">(הערה מו) </w:t>
      </w:r>
      <w:r>
        <w:rPr>
          <w:rFonts w:hint="cs"/>
          <w:rtl/>
        </w:rPr>
        <w:t xml:space="preserve">הוא מציין שהדעה שסוברת שמותר לזורקו אף באם ניכר ששימש לתשמיש קדושה היא דעתו של הרב וואזנר. ודבריו נעתקו מפי כתבו שם בסוף הספר </w:t>
      </w:r>
      <w:r w:rsidRPr="00B65517">
        <w:rPr>
          <w:rFonts w:hint="cs"/>
          <w:sz w:val="16"/>
          <w:szCs w:val="20"/>
          <w:rtl/>
        </w:rPr>
        <w:t>(עמ' רנד אות ח-ט)</w:t>
      </w:r>
      <w:r>
        <w:rPr>
          <w:rFonts w:hint="cs"/>
          <w:rtl/>
        </w:rPr>
        <w:t>:</w:t>
      </w:r>
    </w:p>
    <w:p w:rsidR="00492BCB" w:rsidRDefault="00492BCB" w:rsidP="00492BCB">
      <w:pPr>
        <w:pStyle w:val="a3"/>
        <w:rPr>
          <w:rtl/>
        </w:rPr>
      </w:pPr>
      <w:r>
        <w:rPr>
          <w:rFonts w:hint="cs"/>
          <w:b/>
          <w:bCs/>
          <w:rtl/>
        </w:rPr>
        <w:t>"</w:t>
      </w:r>
      <w:r w:rsidRPr="009856D5">
        <w:rPr>
          <w:rFonts w:hint="cs"/>
          <w:b/>
          <w:bCs/>
          <w:rtl/>
        </w:rPr>
        <w:t>ש</w:t>
      </w:r>
      <w:r w:rsidRPr="009856D5">
        <w:rPr>
          <w:b/>
          <w:bCs/>
          <w:rtl/>
        </w:rPr>
        <w:t>אלה</w:t>
      </w:r>
      <w:r w:rsidRPr="009856D5">
        <w:rPr>
          <w:rFonts w:hint="cs"/>
          <w:b/>
          <w:bCs/>
          <w:rtl/>
        </w:rPr>
        <w:t>:</w:t>
      </w:r>
      <w:r w:rsidRPr="009856D5">
        <w:rPr>
          <w:rtl/>
        </w:rPr>
        <w:t xml:space="preserve"> תשמיש דתשמיש קדושה טעון גניזה</w:t>
      </w:r>
      <w:r>
        <w:rPr>
          <w:rFonts w:hint="cs"/>
          <w:rtl/>
        </w:rPr>
        <w:t>?</w:t>
      </w:r>
      <w:r w:rsidRPr="009856D5">
        <w:rPr>
          <w:rtl/>
        </w:rPr>
        <w:t xml:space="preserve"> ומה הדין בלא ניכר כלל שהיה לתשמיש דתשמיש קדושה האם מותר לזורקו לאשפה</w:t>
      </w:r>
      <w:r>
        <w:rPr>
          <w:rFonts w:hint="cs"/>
          <w:rtl/>
        </w:rPr>
        <w:t>?</w:t>
      </w:r>
      <w:r w:rsidRPr="009856D5">
        <w:rPr>
          <w:rtl/>
        </w:rPr>
        <w:t xml:space="preserve"> </w:t>
      </w:r>
      <w:r w:rsidRPr="009856D5">
        <w:rPr>
          <w:b/>
          <w:bCs/>
          <w:rtl/>
        </w:rPr>
        <w:t>תשובה</w:t>
      </w:r>
      <w:r w:rsidRPr="009856D5">
        <w:rPr>
          <w:rFonts w:hint="cs"/>
          <w:b/>
          <w:bCs/>
          <w:rtl/>
        </w:rPr>
        <w:t>:</w:t>
      </w:r>
      <w:r w:rsidRPr="009856D5">
        <w:rPr>
          <w:rtl/>
        </w:rPr>
        <w:t xml:space="preserve"> גם בני</w:t>
      </w:r>
      <w:r>
        <w:rPr>
          <w:rFonts w:hint="cs"/>
          <w:rtl/>
        </w:rPr>
        <w:t>כ</w:t>
      </w:r>
      <w:r w:rsidRPr="009856D5">
        <w:rPr>
          <w:rtl/>
        </w:rPr>
        <w:t>ר אינו טעון גניזה ואפשר להשליכו</w:t>
      </w:r>
      <w:r>
        <w:rPr>
          <w:rFonts w:hint="cs"/>
          <w:rtl/>
        </w:rPr>
        <w:t>.</w:t>
      </w:r>
    </w:p>
    <w:p w:rsidR="00492BCB" w:rsidRDefault="00492BCB" w:rsidP="00492BCB">
      <w:pPr>
        <w:pStyle w:val="a3"/>
        <w:rPr>
          <w:rtl/>
        </w:rPr>
      </w:pPr>
      <w:r>
        <w:rPr>
          <w:rFonts w:hint="cs"/>
          <w:b/>
          <w:bCs/>
          <w:rtl/>
        </w:rPr>
        <w:t xml:space="preserve">שאלה: </w:t>
      </w:r>
      <w:r>
        <w:rPr>
          <w:rFonts w:hint="cs"/>
          <w:rtl/>
        </w:rPr>
        <w:t>כנ</w:t>
      </w:r>
      <w:r w:rsidRPr="009856D5">
        <w:rPr>
          <w:rtl/>
        </w:rPr>
        <w:t>"ל בתשמיש דתשמיש ומצוה כחנוכיה</w:t>
      </w:r>
      <w:r>
        <w:rPr>
          <w:rFonts w:hint="cs"/>
          <w:rtl/>
        </w:rPr>
        <w:t>,</w:t>
      </w:r>
      <w:r w:rsidRPr="009856D5">
        <w:rPr>
          <w:rtl/>
        </w:rPr>
        <w:t xml:space="preserve"> קוישאלך לד</w:t>
      </w:r>
      <w:r>
        <w:rPr>
          <w:rFonts w:hint="cs"/>
          <w:rtl/>
        </w:rPr>
        <w:t>'</w:t>
      </w:r>
      <w:r w:rsidRPr="009856D5">
        <w:rPr>
          <w:rtl/>
        </w:rPr>
        <w:t xml:space="preserve"> מינים</w:t>
      </w:r>
      <w:r>
        <w:rPr>
          <w:rFonts w:hint="cs"/>
          <w:rtl/>
        </w:rPr>
        <w:t>,</w:t>
      </w:r>
      <w:r w:rsidRPr="009856D5">
        <w:rPr>
          <w:rtl/>
        </w:rPr>
        <w:t xml:space="preserve"> נזרק לאשפה</w:t>
      </w:r>
      <w:r>
        <w:rPr>
          <w:rFonts w:hint="cs"/>
          <w:rtl/>
        </w:rPr>
        <w:t>?</w:t>
      </w:r>
      <w:r w:rsidRPr="009856D5">
        <w:rPr>
          <w:rtl/>
        </w:rPr>
        <w:t xml:space="preserve"> או לא בבזיון</w:t>
      </w:r>
      <w:r>
        <w:rPr>
          <w:rFonts w:hint="cs"/>
          <w:rtl/>
        </w:rPr>
        <w:t>?</w:t>
      </w:r>
      <w:r w:rsidRPr="009856D5">
        <w:rPr>
          <w:rtl/>
        </w:rPr>
        <w:t xml:space="preserve"> ואולי נחלק בין ניכר ללא ניכר</w:t>
      </w:r>
      <w:r>
        <w:rPr>
          <w:rFonts w:hint="cs"/>
          <w:rtl/>
        </w:rPr>
        <w:t>?</w:t>
      </w:r>
      <w:r w:rsidRPr="009856D5">
        <w:rPr>
          <w:rtl/>
        </w:rPr>
        <w:t xml:space="preserve"> </w:t>
      </w:r>
      <w:r w:rsidRPr="009856D5">
        <w:rPr>
          <w:b/>
          <w:bCs/>
          <w:rtl/>
        </w:rPr>
        <w:t>תשובה</w:t>
      </w:r>
      <w:r w:rsidRPr="009856D5">
        <w:rPr>
          <w:rFonts w:hint="cs"/>
          <w:b/>
          <w:bCs/>
          <w:rtl/>
        </w:rPr>
        <w:t>:</w:t>
      </w:r>
      <w:r w:rsidRPr="009856D5">
        <w:rPr>
          <w:rtl/>
        </w:rPr>
        <w:t xml:space="preserve"> מותר לזורקו</w:t>
      </w:r>
      <w:r>
        <w:rPr>
          <w:rFonts w:hint="cs"/>
          <w:rtl/>
        </w:rPr>
        <w:t>,</w:t>
      </w:r>
      <w:r w:rsidRPr="009856D5">
        <w:rPr>
          <w:rtl/>
        </w:rPr>
        <w:t xml:space="preserve"> ורק בסכך כתוב שאסור כי הוא התקדש</w:t>
      </w:r>
      <w:r>
        <w:rPr>
          <w:rFonts w:hint="cs"/>
          <w:rtl/>
        </w:rPr>
        <w:t>".</w:t>
      </w:r>
    </w:p>
    <w:p w:rsidR="00492BCB" w:rsidRDefault="00492BCB" w:rsidP="00492BCB">
      <w:pPr>
        <w:pStyle w:val="a3"/>
        <w:rPr>
          <w:rtl/>
        </w:rPr>
      </w:pPr>
      <w:r>
        <w:rPr>
          <w:rFonts w:hint="cs"/>
          <w:rtl/>
        </w:rPr>
        <w:t xml:space="preserve">והדעה שמחלקת בין ניכר ללא ניכר הוא מציין </w:t>
      </w:r>
      <w:r w:rsidRPr="00B65517">
        <w:rPr>
          <w:rFonts w:hint="cs"/>
          <w:sz w:val="16"/>
          <w:szCs w:val="20"/>
          <w:rtl/>
        </w:rPr>
        <w:t xml:space="preserve">(הערה מה) </w:t>
      </w:r>
      <w:r>
        <w:rPr>
          <w:rFonts w:hint="cs"/>
          <w:rtl/>
        </w:rPr>
        <w:t>מקורה: "</w:t>
      </w:r>
      <w:r w:rsidRPr="00852982">
        <w:rPr>
          <w:rtl/>
        </w:rPr>
        <w:t>ש</w:t>
      </w:r>
      <w:r>
        <w:rPr>
          <w:rFonts w:hint="cs"/>
          <w:rtl/>
        </w:rPr>
        <w:t>מ</w:t>
      </w:r>
      <w:r w:rsidRPr="00852982">
        <w:rPr>
          <w:rtl/>
        </w:rPr>
        <w:t>עתי מהגרי"ש אלישיב ומהגר"נ קרליץ</w:t>
      </w:r>
      <w:r>
        <w:rPr>
          <w:rFonts w:hint="cs"/>
          <w:rtl/>
        </w:rPr>
        <w:t xml:space="preserve">. וראה במילואים סי' ד שהארכנו בזה". </w:t>
      </w:r>
    </w:p>
    <w:p w:rsidR="00492BCB" w:rsidRDefault="00492BCB" w:rsidP="00492BCB">
      <w:pPr>
        <w:pStyle w:val="a3"/>
        <w:rPr>
          <w:rtl/>
        </w:rPr>
      </w:pPr>
      <w:r>
        <w:rPr>
          <w:rFonts w:hint="cs"/>
          <w:rtl/>
        </w:rPr>
        <w:t xml:space="preserve">ואינו ברור מה המקור להחמיר בניכר ששימש לתשמיש קדושה. </w:t>
      </w:r>
      <w:r w:rsidRPr="00B65517">
        <w:rPr>
          <w:rFonts w:hint="cs"/>
          <w:sz w:val="16"/>
          <w:szCs w:val="20"/>
          <w:rtl/>
        </w:rPr>
        <w:t>(ומה שציין למש"כ במילואים, עיינתי שם ואינו מבואר כלל בענין זה, ואולי הכוונה לסי' ו, אבל גם זה אינו נוגע לעניננו.)</w:t>
      </w:r>
    </w:p>
    <w:p w:rsidR="00492BCB" w:rsidRPr="009A2F66" w:rsidRDefault="00492BCB" w:rsidP="00492BCB">
      <w:pPr>
        <w:pStyle w:val="11"/>
        <w:bidi/>
        <w:rPr>
          <w:rtl/>
        </w:rPr>
      </w:pPr>
      <w:r w:rsidRPr="009A2F66">
        <w:rPr>
          <w:rtl/>
        </w:rPr>
        <w:t>גני</w:t>
      </w:r>
      <w:r w:rsidRPr="009A2F66">
        <w:rPr>
          <w:rFonts w:hint="cs"/>
          <w:rtl/>
        </w:rPr>
        <w:t>ז</w:t>
      </w:r>
      <w:r w:rsidRPr="009A2F66">
        <w:rPr>
          <w:rtl/>
        </w:rPr>
        <w:t xml:space="preserve">ת </w:t>
      </w:r>
      <w:r w:rsidRPr="009A2F66">
        <w:rPr>
          <w:rFonts w:hint="cs"/>
          <w:rtl/>
        </w:rPr>
        <w:t>ש</w:t>
      </w:r>
      <w:r w:rsidRPr="009A2F66">
        <w:rPr>
          <w:rtl/>
        </w:rPr>
        <w:t>קית התפילין</w:t>
      </w:r>
    </w:p>
    <w:p w:rsidR="00492BCB" w:rsidRDefault="00492BCB" w:rsidP="00492BCB">
      <w:pPr>
        <w:pStyle w:val="a3"/>
        <w:rPr>
          <w:rtl/>
        </w:rPr>
      </w:pPr>
      <w:r>
        <w:rPr>
          <w:rFonts w:hint="cs"/>
          <w:rtl/>
        </w:rPr>
        <w:t xml:space="preserve">על היסוד כל הנ"ל הוא מפרט </w:t>
      </w:r>
      <w:r w:rsidRPr="00B65517">
        <w:rPr>
          <w:rFonts w:hint="cs"/>
          <w:sz w:val="16"/>
          <w:szCs w:val="20"/>
          <w:rtl/>
        </w:rPr>
        <w:t xml:space="preserve">(פ"ו אות טו) </w:t>
      </w:r>
      <w:r>
        <w:rPr>
          <w:rFonts w:hint="cs"/>
          <w:rtl/>
        </w:rPr>
        <w:t>את דינו של שקית התפילין: "</w:t>
      </w:r>
      <w:r w:rsidRPr="009A2F66">
        <w:rPr>
          <w:rtl/>
        </w:rPr>
        <w:t xml:space="preserve">תיק שבו </w:t>
      </w:r>
      <w:r w:rsidRPr="009A2F66">
        <w:rPr>
          <w:rtl/>
        </w:rPr>
        <w:lastRenderedPageBreak/>
        <w:t>מונחים התפילין המונחים בקופסאות</w:t>
      </w:r>
      <w:r>
        <w:rPr>
          <w:rFonts w:hint="cs"/>
          <w:rtl/>
        </w:rPr>
        <w:t xml:space="preserve"> [הוא תשמיש דתשמיש דקדושה],</w:t>
      </w:r>
      <w:r w:rsidRPr="009A2F66">
        <w:rPr>
          <w:rtl/>
        </w:rPr>
        <w:t xml:space="preserve"> אף אם הוא תיק פשוט שלא נעשה לכבוד</w:t>
      </w:r>
      <w:r>
        <w:rPr>
          <w:rFonts w:hint="cs"/>
          <w:rtl/>
        </w:rPr>
        <w:t>,</w:t>
      </w:r>
      <w:r w:rsidRPr="009A2F66">
        <w:rPr>
          <w:rtl/>
        </w:rPr>
        <w:t xml:space="preserve"> ראוי לגונזו</w:t>
      </w:r>
      <w:r>
        <w:rPr>
          <w:rFonts w:hint="cs"/>
          <w:rtl/>
        </w:rPr>
        <w:t>.</w:t>
      </w:r>
      <w:r w:rsidRPr="009A2F66">
        <w:rPr>
          <w:rtl/>
        </w:rPr>
        <w:t xml:space="preserve"> ואם לא ניכר כלל ששימש לתפילין</w:t>
      </w:r>
      <w:r>
        <w:rPr>
          <w:rFonts w:hint="cs"/>
          <w:rtl/>
        </w:rPr>
        <w:t>,</w:t>
      </w:r>
      <w:r>
        <w:rPr>
          <w:rtl/>
        </w:rPr>
        <w:t xml:space="preserve"> מותר אף לזורקו לאשפה</w:t>
      </w:r>
      <w:r>
        <w:rPr>
          <w:rFonts w:hint="cs"/>
          <w:rtl/>
        </w:rPr>
        <w:t>".</w:t>
      </w:r>
    </w:p>
    <w:p w:rsidR="00492BCB" w:rsidRDefault="00492BCB" w:rsidP="00492BCB">
      <w:pPr>
        <w:pStyle w:val="a3"/>
        <w:rPr>
          <w:rtl/>
        </w:rPr>
      </w:pPr>
      <w:r>
        <w:rPr>
          <w:rFonts w:hint="cs"/>
          <w:rtl/>
        </w:rPr>
        <w:t xml:space="preserve">ומה שכתב "ראוי לגונזו", כנראה שלדעתו כל שקית תפילין ניכר עליו שהשתמשו בו לתפילין, ועל כן לפי חידושו של הרב אלישיב ראוי לגונזו. ולא ציין שדעת הרב ואזנר, שגם בניכר אינו צריך לגונזו ואפשר לזורקו באשפה. אמנם מציין כאן </w:t>
      </w:r>
      <w:r w:rsidRPr="00B65517">
        <w:rPr>
          <w:rFonts w:hint="cs"/>
          <w:sz w:val="16"/>
          <w:szCs w:val="20"/>
          <w:rtl/>
        </w:rPr>
        <w:t xml:space="preserve">(הערה כד) </w:t>
      </w:r>
      <w:r>
        <w:rPr>
          <w:rFonts w:hint="cs"/>
          <w:rtl/>
        </w:rPr>
        <w:t xml:space="preserve">לדברי ה'משנה ברורה' ב'ביאור הלכה' </w:t>
      </w:r>
      <w:r w:rsidRPr="005473D8">
        <w:rPr>
          <w:rFonts w:hint="cs"/>
          <w:sz w:val="16"/>
          <w:szCs w:val="20"/>
          <w:rtl/>
        </w:rPr>
        <w:t>(סי' לד ס"ד ד"ה שתי)</w:t>
      </w:r>
      <w:r>
        <w:rPr>
          <w:rFonts w:hint="cs"/>
          <w:rtl/>
        </w:rPr>
        <w:t xml:space="preserve">: "...הרי הכיס אין נעשה על ידו כי אם תשמיש דתשמיש ולית בו קדושה", וכן לדברי הגרש"ז אויערבך ב'הליכות שלמה' </w:t>
      </w:r>
      <w:r w:rsidRPr="005473D8">
        <w:rPr>
          <w:rFonts w:hint="cs"/>
          <w:sz w:val="16"/>
          <w:szCs w:val="20"/>
          <w:rtl/>
        </w:rPr>
        <w:t>(הל' תפילה פ"ד אות לה)</w:t>
      </w:r>
      <w:r>
        <w:rPr>
          <w:rFonts w:hint="cs"/>
          <w:rtl/>
        </w:rPr>
        <w:t>: "</w:t>
      </w:r>
      <w:r w:rsidRPr="009A2F66">
        <w:rPr>
          <w:rtl/>
        </w:rPr>
        <w:t>תיק</w:t>
      </w:r>
      <w:r>
        <w:rPr>
          <w:rFonts w:hint="cs"/>
          <w:rtl/>
        </w:rPr>
        <w:t xml:space="preserve"> </w:t>
      </w:r>
      <w:r w:rsidRPr="009A2F66">
        <w:rPr>
          <w:rtl/>
        </w:rPr>
        <w:t>של</w:t>
      </w:r>
      <w:r>
        <w:rPr>
          <w:rFonts w:hint="cs"/>
          <w:rtl/>
        </w:rPr>
        <w:t xml:space="preserve"> </w:t>
      </w:r>
      <w:r w:rsidRPr="009A2F66">
        <w:rPr>
          <w:rtl/>
        </w:rPr>
        <w:t>תפלין שבימינו</w:t>
      </w:r>
      <w:r>
        <w:rPr>
          <w:rFonts w:hint="cs"/>
          <w:rtl/>
        </w:rPr>
        <w:t>,</w:t>
      </w:r>
      <w:r w:rsidRPr="009A2F66">
        <w:rPr>
          <w:rtl/>
        </w:rPr>
        <w:t xml:space="preserve"> אינו טעון גניזה</w:t>
      </w:r>
      <w:r>
        <w:rPr>
          <w:rFonts w:hint="cs"/>
          <w:rtl/>
        </w:rPr>
        <w:t>,</w:t>
      </w:r>
      <w:r w:rsidRPr="009A2F66">
        <w:rPr>
          <w:rtl/>
        </w:rPr>
        <w:t xml:space="preserve"> דהוי רק תשמיש דתשמיש</w:t>
      </w:r>
      <w:r>
        <w:rPr>
          <w:rFonts w:hint="cs"/>
          <w:rtl/>
        </w:rPr>
        <w:t>,</w:t>
      </w:r>
      <w:r w:rsidRPr="009A2F66">
        <w:rPr>
          <w:rtl/>
        </w:rPr>
        <w:t xml:space="preserve"> שהרי התפלין יש להם נ</w:t>
      </w:r>
      <w:r>
        <w:rPr>
          <w:rFonts w:hint="cs"/>
          <w:rtl/>
        </w:rPr>
        <w:t>ר</w:t>
      </w:r>
      <w:r w:rsidRPr="009A2F66">
        <w:rPr>
          <w:rtl/>
        </w:rPr>
        <w:t>תיק מל</w:t>
      </w:r>
      <w:r>
        <w:rPr>
          <w:rFonts w:hint="cs"/>
          <w:rtl/>
        </w:rPr>
        <w:t>ב</w:t>
      </w:r>
      <w:r w:rsidRPr="009A2F66">
        <w:rPr>
          <w:rtl/>
        </w:rPr>
        <w:t>ד תיק זה</w:t>
      </w:r>
      <w:r>
        <w:rPr>
          <w:rFonts w:hint="cs"/>
          <w:rtl/>
        </w:rPr>
        <w:t>", וגם הוא לא חילק בין האם זה ניכר או לא ניכר, וסתם לומר ש"אינו טעון גניזה", ומשמע דגם הוא לא ס"ל כחידושו של הרב אלישיב.</w:t>
      </w:r>
    </w:p>
    <w:p w:rsidR="00492BCB" w:rsidRDefault="00492BCB" w:rsidP="00492BCB">
      <w:pPr>
        <w:pStyle w:val="a3"/>
        <w:rPr>
          <w:rtl/>
        </w:rPr>
      </w:pPr>
      <w:r>
        <w:rPr>
          <w:rFonts w:hint="cs"/>
          <w:rtl/>
        </w:rPr>
        <w:t>ובהמשך לדברי הגרשז"א הוא כותב: "(</w:t>
      </w:r>
      <w:r w:rsidRPr="005B16C8">
        <w:rPr>
          <w:rtl/>
        </w:rPr>
        <w:t>אולם</w:t>
      </w:r>
      <w:r>
        <w:rPr>
          <w:rFonts w:hint="cs"/>
          <w:rtl/>
        </w:rPr>
        <w:t>,</w:t>
      </w:r>
      <w:r w:rsidRPr="005B16C8">
        <w:rPr>
          <w:rtl/>
        </w:rPr>
        <w:t xml:space="preserve"> אין לזורקו בבזיון כמבואר בפ"א סעי' כ"א עי"ש</w:t>
      </w:r>
      <w:r>
        <w:rPr>
          <w:rFonts w:hint="cs"/>
          <w:rtl/>
        </w:rPr>
        <w:t>).</w:t>
      </w:r>
      <w:r w:rsidRPr="005B16C8">
        <w:rPr>
          <w:rtl/>
        </w:rPr>
        <w:t xml:space="preserve"> ומהגרי"ש אלישיב שליט"א שמעתי שמכל מקום ראוי לגונזו</w:t>
      </w:r>
      <w:r>
        <w:rPr>
          <w:rFonts w:hint="cs"/>
          <w:rtl/>
        </w:rPr>
        <w:t>". ומשמע מדבריו דזה ש"</w:t>
      </w:r>
      <w:r w:rsidRPr="005B16C8">
        <w:rPr>
          <w:rtl/>
        </w:rPr>
        <w:t>אין לזורקו בבזיון</w:t>
      </w:r>
      <w:r>
        <w:rPr>
          <w:rFonts w:hint="cs"/>
          <w:rtl/>
        </w:rPr>
        <w:t>" זה לכולי עלמא, אמנם המעיין בדבריו בפרק א שם, יראה מפורש דלדעת הרב ואזנר "מותר אף לזורקו באשפה", ולפי זה יוצא דהאיסור לזרוק תשמיש דתשמיש לאשפה הרי זה רק לשיטת הרב אלישיב וכשניכר שהשתמשו בו למצוה.</w:t>
      </w:r>
    </w:p>
    <w:p w:rsidR="00492BCB" w:rsidRDefault="00492BCB" w:rsidP="00492BCB">
      <w:pPr>
        <w:pStyle w:val="a3"/>
        <w:rPr>
          <w:rtl/>
        </w:rPr>
      </w:pPr>
      <w:r>
        <w:rPr>
          <w:rFonts w:hint="cs"/>
          <w:rtl/>
        </w:rPr>
        <w:t>ושוב מוסיף: "</w:t>
      </w:r>
      <w:r w:rsidRPr="000A7E73">
        <w:rPr>
          <w:rtl/>
        </w:rPr>
        <w:t>אולם שקית קטיפה רקומה העשויה לכבוד</w:t>
      </w:r>
      <w:r>
        <w:rPr>
          <w:rFonts w:hint="cs"/>
          <w:rtl/>
        </w:rPr>
        <w:t>,</w:t>
      </w:r>
      <w:r w:rsidRPr="000A7E73">
        <w:rPr>
          <w:rtl/>
        </w:rPr>
        <w:t xml:space="preserve"> הרי היא תשמיש קדושה וחייבת גניזה מן הדין</w:t>
      </w:r>
      <w:r>
        <w:rPr>
          <w:rFonts w:hint="cs"/>
          <w:rtl/>
        </w:rPr>
        <w:t>", ולכאורה כל שקיות תפילין דהיום נעשים לכבוד, ומעתה אין מקום להקל בהם, וצריכים גניזה מדין תשמיש דקדושה. אבל אלו שמשתמשים ב"תיק טרמי" (שנראה כעין צינור או בקבוק סגור) להניח בו את התפילין, זה ודאי נכנס בגדר של תיק פשוט ואין בו שום קדושה.</w:t>
      </w:r>
    </w:p>
    <w:p w:rsidR="00492BCB" w:rsidRPr="009A2F66" w:rsidRDefault="00492BCB" w:rsidP="00492BCB">
      <w:pPr>
        <w:pStyle w:val="11"/>
        <w:bidi/>
        <w:rPr>
          <w:rtl/>
        </w:rPr>
      </w:pPr>
      <w:r w:rsidRPr="009A2F66">
        <w:rPr>
          <w:rtl/>
        </w:rPr>
        <w:t>גני</w:t>
      </w:r>
      <w:r w:rsidRPr="009A2F66">
        <w:rPr>
          <w:rFonts w:hint="cs"/>
          <w:rtl/>
        </w:rPr>
        <w:t>ז</w:t>
      </w:r>
      <w:r w:rsidRPr="009A2F66">
        <w:rPr>
          <w:rtl/>
        </w:rPr>
        <w:t xml:space="preserve">ת </w:t>
      </w:r>
      <w:r>
        <w:rPr>
          <w:rFonts w:hint="cs"/>
          <w:rtl/>
        </w:rPr>
        <w:t xml:space="preserve">נילון שעל </w:t>
      </w:r>
      <w:r w:rsidRPr="009A2F66">
        <w:rPr>
          <w:rFonts w:hint="cs"/>
          <w:rtl/>
        </w:rPr>
        <w:t>ש</w:t>
      </w:r>
      <w:r w:rsidRPr="009A2F66">
        <w:rPr>
          <w:rtl/>
        </w:rPr>
        <w:t>קית התפילין</w:t>
      </w:r>
    </w:p>
    <w:p w:rsidR="00492BCB" w:rsidRDefault="00492BCB" w:rsidP="00492BCB">
      <w:pPr>
        <w:pStyle w:val="a3"/>
        <w:rPr>
          <w:rtl/>
        </w:rPr>
      </w:pPr>
      <w:r>
        <w:rPr>
          <w:rFonts w:hint="cs"/>
          <w:rtl/>
        </w:rPr>
        <w:t>והוא מוסיף לומר שם: "</w:t>
      </w:r>
      <w:r w:rsidRPr="000A7E73">
        <w:rPr>
          <w:rtl/>
        </w:rPr>
        <w:t>ותיק נילון המגן על שקית הקטיפה הרי הוא תשמיש דתשמיש</w:t>
      </w:r>
      <w:r>
        <w:rPr>
          <w:rFonts w:hint="cs"/>
          <w:rtl/>
        </w:rPr>
        <w:t>,</w:t>
      </w:r>
      <w:r w:rsidRPr="000A7E73">
        <w:rPr>
          <w:rtl/>
        </w:rPr>
        <w:t xml:space="preserve"> וכשניכר ששימש לתפילין אף שאינו</w:t>
      </w:r>
      <w:r>
        <w:rPr>
          <w:rtl/>
        </w:rPr>
        <w:t xml:space="preserve"> טעון גניזה</w:t>
      </w:r>
      <w:r>
        <w:rPr>
          <w:rFonts w:hint="cs"/>
          <w:rtl/>
        </w:rPr>
        <w:t>,</w:t>
      </w:r>
      <w:r>
        <w:rPr>
          <w:rtl/>
        </w:rPr>
        <w:t xml:space="preserve"> אין להשליכו בבזיו</w:t>
      </w:r>
      <w:r>
        <w:rPr>
          <w:rFonts w:hint="cs"/>
          <w:rtl/>
        </w:rPr>
        <w:t>ן". ואכן כך היא שיטת הרב אלישיב, אבל לפי הרב ואזנר והגרשז"א אין בו שום קדושה ומותר לזורקם.</w:t>
      </w:r>
    </w:p>
    <w:p w:rsidR="00492BCB" w:rsidRPr="00126AC2" w:rsidRDefault="00492BCB" w:rsidP="00492BCB">
      <w:pPr>
        <w:pStyle w:val="11"/>
        <w:bidi/>
        <w:rPr>
          <w:rtl/>
        </w:rPr>
      </w:pPr>
      <w:r>
        <w:rPr>
          <w:rFonts w:hint="cs"/>
          <w:rtl/>
        </w:rPr>
        <w:t xml:space="preserve">דין </w:t>
      </w:r>
      <w:r w:rsidRPr="00126AC2">
        <w:rPr>
          <w:rFonts w:hint="cs"/>
          <w:rtl/>
        </w:rPr>
        <w:t>תשמיש דתשמיש</w:t>
      </w:r>
      <w:r>
        <w:rPr>
          <w:rFonts w:hint="cs"/>
          <w:rtl/>
        </w:rPr>
        <w:t>-מצוה</w:t>
      </w:r>
      <w:r w:rsidRPr="00126AC2">
        <w:rPr>
          <w:rFonts w:hint="cs"/>
          <w:rtl/>
        </w:rPr>
        <w:t xml:space="preserve"> </w:t>
      </w:r>
      <w:r>
        <w:rPr>
          <w:rFonts w:hint="cs"/>
          <w:rtl/>
        </w:rPr>
        <w:t>שניכר שהשתמשו בו למצוה</w:t>
      </w:r>
    </w:p>
    <w:p w:rsidR="00492BCB" w:rsidRDefault="00492BCB" w:rsidP="00492BCB">
      <w:pPr>
        <w:pStyle w:val="a3"/>
        <w:rPr>
          <w:rtl/>
        </w:rPr>
      </w:pPr>
      <w:r>
        <w:rPr>
          <w:rFonts w:hint="cs"/>
          <w:rtl/>
        </w:rPr>
        <w:t xml:space="preserve">בכל הנ"ל היו הדיון אודות תשמיש דקדושה, ומעתה נדון אודות תשמישי מצוה, ובזה כתב ב'גנזי הקודש' שם </w:t>
      </w:r>
      <w:r w:rsidRPr="005473D8">
        <w:rPr>
          <w:rFonts w:hint="cs"/>
          <w:sz w:val="16"/>
          <w:szCs w:val="20"/>
          <w:rtl/>
        </w:rPr>
        <w:t>(פט"ז אות י)</w:t>
      </w:r>
      <w:r>
        <w:rPr>
          <w:rFonts w:hint="cs"/>
          <w:rtl/>
        </w:rPr>
        <w:t>: "</w:t>
      </w:r>
      <w:r w:rsidRPr="002F4AE4">
        <w:rPr>
          <w:rtl/>
        </w:rPr>
        <w:t>תשמיש דתשמיש מצוה אין בו שום קדושה ואינו טעון גניזה</w:t>
      </w:r>
      <w:r>
        <w:rPr>
          <w:rFonts w:hint="cs"/>
          <w:rtl/>
        </w:rPr>
        <w:t>,</w:t>
      </w:r>
      <w:r w:rsidRPr="002F4AE4">
        <w:rPr>
          <w:rtl/>
        </w:rPr>
        <w:t xml:space="preserve"> ואם לא ניכר עליו ששימש למצוה יכול אף לזורקו לאשפה</w:t>
      </w:r>
      <w:r>
        <w:rPr>
          <w:rFonts w:hint="cs"/>
          <w:rtl/>
        </w:rPr>
        <w:t>.</w:t>
      </w:r>
      <w:r w:rsidRPr="002F4AE4">
        <w:rPr>
          <w:rtl/>
        </w:rPr>
        <w:t xml:space="preserve"> אולם אם ניכר ששימש למצוה</w:t>
      </w:r>
      <w:r>
        <w:rPr>
          <w:rFonts w:hint="cs"/>
          <w:rtl/>
        </w:rPr>
        <w:t>,</w:t>
      </w:r>
      <w:r w:rsidRPr="002F4AE4">
        <w:rPr>
          <w:rtl/>
        </w:rPr>
        <w:t xml:space="preserve"> </w:t>
      </w:r>
      <w:r>
        <w:rPr>
          <w:rFonts w:hint="cs"/>
          <w:rtl/>
        </w:rPr>
        <w:t>י</w:t>
      </w:r>
      <w:r w:rsidRPr="002F4AE4">
        <w:rPr>
          <w:rtl/>
        </w:rPr>
        <w:t>"א שלא יזרקנו בבזיון</w:t>
      </w:r>
      <w:r>
        <w:rPr>
          <w:rFonts w:hint="cs"/>
          <w:rtl/>
        </w:rPr>
        <w:t>.</w:t>
      </w:r>
      <w:r w:rsidRPr="002F4AE4">
        <w:rPr>
          <w:rtl/>
        </w:rPr>
        <w:t xml:space="preserve"> ובשעת דחק וקושי י</w:t>
      </w:r>
      <w:r>
        <w:rPr>
          <w:rtl/>
        </w:rPr>
        <w:t xml:space="preserve">כול לעוטפו </w:t>
      </w:r>
      <w:r>
        <w:rPr>
          <w:rtl/>
        </w:rPr>
        <w:lastRenderedPageBreak/>
        <w:t>היטב ולהשליכו לאשפה</w:t>
      </w:r>
      <w:r>
        <w:rPr>
          <w:rFonts w:hint="cs"/>
          <w:rtl/>
        </w:rPr>
        <w:t>".</w:t>
      </w:r>
    </w:p>
    <w:p w:rsidR="00492BCB" w:rsidRDefault="00492BCB" w:rsidP="00492BCB">
      <w:pPr>
        <w:pStyle w:val="a3"/>
        <w:rPr>
          <w:rtl/>
        </w:rPr>
      </w:pPr>
      <w:r>
        <w:rPr>
          <w:rFonts w:hint="cs"/>
          <w:rtl/>
        </w:rPr>
        <w:t xml:space="preserve">וביאר שם בשוה"ג </w:t>
      </w:r>
      <w:r w:rsidRPr="005473D8">
        <w:rPr>
          <w:rFonts w:hint="cs"/>
          <w:sz w:val="16"/>
          <w:szCs w:val="20"/>
          <w:rtl/>
        </w:rPr>
        <w:t>(הערה טז)</w:t>
      </w:r>
      <w:r>
        <w:rPr>
          <w:rFonts w:hint="cs"/>
          <w:rtl/>
        </w:rPr>
        <w:t>: "</w:t>
      </w:r>
      <w:r w:rsidRPr="0029398C">
        <w:rPr>
          <w:rtl/>
        </w:rPr>
        <w:t>בפר</w:t>
      </w:r>
      <w:r>
        <w:rPr>
          <w:rFonts w:hint="cs"/>
          <w:rtl/>
        </w:rPr>
        <w:t xml:space="preserve">י </w:t>
      </w:r>
      <w:r w:rsidRPr="0029398C">
        <w:rPr>
          <w:rtl/>
        </w:rPr>
        <w:t>מג</w:t>
      </w:r>
      <w:r>
        <w:rPr>
          <w:rFonts w:hint="cs"/>
          <w:rtl/>
        </w:rPr>
        <w:t>דים</w:t>
      </w:r>
      <w:r w:rsidRPr="0029398C">
        <w:rPr>
          <w:rtl/>
        </w:rPr>
        <w:t xml:space="preserve"> </w:t>
      </w:r>
      <w:r w:rsidRPr="005473D8">
        <w:rPr>
          <w:rFonts w:hint="cs"/>
          <w:sz w:val="16"/>
          <w:szCs w:val="20"/>
          <w:rtl/>
        </w:rPr>
        <w:t>(</w:t>
      </w:r>
      <w:r w:rsidRPr="005473D8">
        <w:rPr>
          <w:sz w:val="16"/>
          <w:szCs w:val="20"/>
          <w:rtl/>
        </w:rPr>
        <w:t>סי' קנ"ג במשבצות ס"ק ט"ו</w:t>
      </w:r>
      <w:r w:rsidRPr="005473D8">
        <w:rPr>
          <w:rFonts w:hint="cs"/>
          <w:sz w:val="16"/>
          <w:szCs w:val="20"/>
          <w:rtl/>
        </w:rPr>
        <w:t>)</w:t>
      </w:r>
      <w:r w:rsidRPr="005473D8">
        <w:rPr>
          <w:sz w:val="16"/>
          <w:szCs w:val="20"/>
          <w:rtl/>
        </w:rPr>
        <w:t xml:space="preserve"> </w:t>
      </w:r>
      <w:r w:rsidRPr="0029398C">
        <w:rPr>
          <w:rtl/>
        </w:rPr>
        <w:t>כתב דרגת תש</w:t>
      </w:r>
      <w:r>
        <w:rPr>
          <w:rFonts w:hint="cs"/>
          <w:rtl/>
        </w:rPr>
        <w:t xml:space="preserve">מיש </w:t>
      </w:r>
      <w:r w:rsidRPr="0029398C">
        <w:rPr>
          <w:rtl/>
        </w:rPr>
        <w:t>דת</w:t>
      </w:r>
      <w:r>
        <w:rPr>
          <w:rFonts w:hint="cs"/>
          <w:rtl/>
        </w:rPr>
        <w:t>שמיש</w:t>
      </w:r>
      <w:r w:rsidRPr="0029398C">
        <w:rPr>
          <w:rtl/>
        </w:rPr>
        <w:t xml:space="preserve"> מצוה כדרגה הנמוכה ביותר</w:t>
      </w:r>
      <w:r>
        <w:rPr>
          <w:rFonts w:hint="cs"/>
          <w:rtl/>
        </w:rPr>
        <w:t>.</w:t>
      </w:r>
      <w:r w:rsidRPr="0029398C">
        <w:rPr>
          <w:rtl/>
        </w:rPr>
        <w:t xml:space="preserve"> אך לא כתב מה דינה</w:t>
      </w:r>
      <w:r>
        <w:rPr>
          <w:rFonts w:hint="cs"/>
          <w:rtl/>
        </w:rPr>
        <w:t>.</w:t>
      </w:r>
      <w:r w:rsidRPr="0029398C">
        <w:rPr>
          <w:rtl/>
        </w:rPr>
        <w:t xml:space="preserve"> ולכאו</w:t>
      </w:r>
      <w:r>
        <w:rPr>
          <w:rFonts w:hint="cs"/>
          <w:rtl/>
        </w:rPr>
        <w:t>רה</w:t>
      </w:r>
      <w:r w:rsidRPr="0029398C">
        <w:rPr>
          <w:rtl/>
        </w:rPr>
        <w:t xml:space="preserve"> אם יורד מדרגתו מתשמישי מצ</w:t>
      </w:r>
      <w:r>
        <w:rPr>
          <w:rFonts w:hint="cs"/>
          <w:rtl/>
        </w:rPr>
        <w:t>ו</w:t>
      </w:r>
      <w:r w:rsidRPr="0029398C">
        <w:rPr>
          <w:rtl/>
        </w:rPr>
        <w:t>ה אפשר לזורקו לאשפה</w:t>
      </w:r>
      <w:r>
        <w:rPr>
          <w:rFonts w:hint="cs"/>
          <w:rtl/>
        </w:rPr>
        <w:t>.</w:t>
      </w:r>
      <w:r w:rsidRPr="0029398C">
        <w:rPr>
          <w:rtl/>
        </w:rPr>
        <w:t xml:space="preserve"> וכן שמעתי מהגרי"ש אלישיב והגר"נ קרליץ שאפשר לזרוק לפח אשפה ח</w:t>
      </w:r>
      <w:r>
        <w:rPr>
          <w:rFonts w:hint="cs"/>
          <w:rtl/>
        </w:rPr>
        <w:t>נוכ</w:t>
      </w:r>
      <w:r w:rsidRPr="0029398C">
        <w:rPr>
          <w:rtl/>
        </w:rPr>
        <w:t>יה</w:t>
      </w:r>
      <w:r>
        <w:rPr>
          <w:rFonts w:hint="cs"/>
          <w:rtl/>
        </w:rPr>
        <w:t>,</w:t>
      </w:r>
      <w:r w:rsidRPr="0029398C">
        <w:rPr>
          <w:rtl/>
        </w:rPr>
        <w:t xml:space="preserve"> פמוטות</w:t>
      </w:r>
      <w:r>
        <w:rPr>
          <w:rFonts w:hint="cs"/>
          <w:rtl/>
        </w:rPr>
        <w:t>,</w:t>
      </w:r>
      <w:r w:rsidRPr="0029398C">
        <w:rPr>
          <w:rtl/>
        </w:rPr>
        <w:t xml:space="preserve"> כוסיות של נרות שבת וכדומה</w:t>
      </w:r>
      <w:r>
        <w:rPr>
          <w:rFonts w:hint="cs"/>
          <w:rtl/>
        </w:rPr>
        <w:t>.</w:t>
      </w:r>
      <w:r w:rsidRPr="0029398C">
        <w:rPr>
          <w:rtl/>
        </w:rPr>
        <w:t xml:space="preserve"> אולם שוב חכך בדבר הגריש"א</w:t>
      </w:r>
      <w:r>
        <w:rPr>
          <w:rFonts w:hint="cs"/>
          <w:rtl/>
        </w:rPr>
        <w:t>,</w:t>
      </w:r>
      <w:r w:rsidRPr="0029398C">
        <w:rPr>
          <w:rtl/>
        </w:rPr>
        <w:t xml:space="preserve"> וסיים שאם ניכר על הדבר ששימש למצ</w:t>
      </w:r>
      <w:r>
        <w:rPr>
          <w:rFonts w:hint="cs"/>
          <w:rtl/>
        </w:rPr>
        <w:t>וה</w:t>
      </w:r>
      <w:r w:rsidRPr="0029398C">
        <w:rPr>
          <w:rtl/>
        </w:rPr>
        <w:t xml:space="preserve"> לא יזרקם בבזיון</w:t>
      </w:r>
      <w:r>
        <w:rPr>
          <w:rFonts w:hint="cs"/>
          <w:rtl/>
        </w:rPr>
        <w:t>.</w:t>
      </w:r>
      <w:r w:rsidRPr="0029398C">
        <w:rPr>
          <w:rtl/>
        </w:rPr>
        <w:t xml:space="preserve"> אולם דעת הגר"ש ואזנר שרק בסכך מצאנו להקפיד בדבר</w:t>
      </w:r>
      <w:r>
        <w:rPr>
          <w:rFonts w:hint="cs"/>
          <w:rtl/>
        </w:rPr>
        <w:t>,</w:t>
      </w:r>
      <w:r w:rsidRPr="0029398C">
        <w:rPr>
          <w:rtl/>
        </w:rPr>
        <w:t xml:space="preserve"> משא"כ בתשמיש דתשמיש מצ</w:t>
      </w:r>
      <w:r>
        <w:rPr>
          <w:rFonts w:hint="cs"/>
          <w:rtl/>
        </w:rPr>
        <w:t>וה</w:t>
      </w:r>
      <w:r w:rsidRPr="0029398C">
        <w:rPr>
          <w:rtl/>
        </w:rPr>
        <w:t xml:space="preserve"> מותר לזורקו באשפה</w:t>
      </w:r>
      <w:r>
        <w:rPr>
          <w:rFonts w:hint="cs"/>
          <w:rtl/>
        </w:rPr>
        <w:t>.</w:t>
      </w:r>
      <w:r w:rsidRPr="0029398C">
        <w:rPr>
          <w:rtl/>
        </w:rPr>
        <w:t xml:space="preserve"> וכן דעת הגר"נ קרליץ וכנ"ל</w:t>
      </w:r>
      <w:r>
        <w:rPr>
          <w:rFonts w:hint="cs"/>
          <w:rtl/>
        </w:rPr>
        <w:t xml:space="preserve">". </w:t>
      </w:r>
    </w:p>
    <w:p w:rsidR="00492BCB" w:rsidRDefault="00492BCB" w:rsidP="00492BCB">
      <w:pPr>
        <w:pStyle w:val="a3"/>
        <w:rPr>
          <w:rtl/>
        </w:rPr>
      </w:pPr>
      <w:r>
        <w:rPr>
          <w:rFonts w:hint="cs"/>
          <w:rtl/>
        </w:rPr>
        <w:t>ויש להעיר בזה:</w:t>
      </w:r>
    </w:p>
    <w:p w:rsidR="00492BCB" w:rsidRDefault="00492BCB" w:rsidP="00492BCB">
      <w:pPr>
        <w:pStyle w:val="a3"/>
        <w:rPr>
          <w:rtl/>
        </w:rPr>
      </w:pPr>
      <w:r>
        <w:rPr>
          <w:rFonts w:hint="cs"/>
          <w:rtl/>
        </w:rPr>
        <w:t>א) מה שכתב "</w:t>
      </w:r>
      <w:r w:rsidRPr="0029398C">
        <w:rPr>
          <w:rtl/>
        </w:rPr>
        <w:t>בפר</w:t>
      </w:r>
      <w:r>
        <w:rPr>
          <w:rFonts w:hint="cs"/>
          <w:rtl/>
        </w:rPr>
        <w:t xml:space="preserve">י </w:t>
      </w:r>
      <w:r w:rsidRPr="0029398C">
        <w:rPr>
          <w:rtl/>
        </w:rPr>
        <w:t>מג</w:t>
      </w:r>
      <w:r>
        <w:rPr>
          <w:rFonts w:hint="cs"/>
          <w:rtl/>
        </w:rPr>
        <w:t xml:space="preserve">דים... </w:t>
      </w:r>
      <w:r w:rsidRPr="0029398C">
        <w:rPr>
          <w:rtl/>
        </w:rPr>
        <w:t>כתב דרגת תש</w:t>
      </w:r>
      <w:r>
        <w:rPr>
          <w:rFonts w:hint="cs"/>
          <w:rtl/>
        </w:rPr>
        <w:t xml:space="preserve">מיש </w:t>
      </w:r>
      <w:r w:rsidRPr="0029398C">
        <w:rPr>
          <w:rtl/>
        </w:rPr>
        <w:t>דת</w:t>
      </w:r>
      <w:r>
        <w:rPr>
          <w:rFonts w:hint="cs"/>
          <w:rtl/>
        </w:rPr>
        <w:t>שמיש</w:t>
      </w:r>
      <w:r w:rsidRPr="0029398C">
        <w:rPr>
          <w:rtl/>
        </w:rPr>
        <w:t xml:space="preserve"> מצוה כדרגה הנמוכה ביותר</w:t>
      </w:r>
      <w:r>
        <w:rPr>
          <w:rFonts w:hint="cs"/>
          <w:rtl/>
        </w:rPr>
        <w:t>.</w:t>
      </w:r>
      <w:r w:rsidRPr="0029398C">
        <w:rPr>
          <w:rtl/>
        </w:rPr>
        <w:t xml:space="preserve"> אך לא כתב מה דינה</w:t>
      </w:r>
      <w:r>
        <w:rPr>
          <w:rFonts w:hint="cs"/>
          <w:rtl/>
        </w:rPr>
        <w:t>", הנה לא מצאתי ב'פרי מגדים' שם שמדבר על תשמיש דתשמיש דמצוה, אלא על תשמיש דתשמיש-קדושה, ובזה כתב בפירוש דינה: "שאין צריך גניזה... ושרי לתשמיש הדיוט".</w:t>
      </w:r>
    </w:p>
    <w:p w:rsidR="00492BCB" w:rsidRDefault="00492BCB" w:rsidP="00492BCB">
      <w:pPr>
        <w:pStyle w:val="a3"/>
        <w:rPr>
          <w:rtl/>
        </w:rPr>
      </w:pPr>
      <w:r>
        <w:rPr>
          <w:rFonts w:hint="cs"/>
          <w:rtl/>
        </w:rPr>
        <w:t>ב) מדבריו יוצא שלא רק בנוגע תשמיש דתשמיש-קדושה החמיר הרב אלישיב בניכר, אלא אפילו בתשמיש דתשמיש-מצוה החמיר "</w:t>
      </w:r>
      <w:r w:rsidRPr="0029398C">
        <w:rPr>
          <w:rtl/>
        </w:rPr>
        <w:t>שאם ניכר על הדבר ששימש למצ</w:t>
      </w:r>
      <w:r>
        <w:rPr>
          <w:rFonts w:hint="cs"/>
          <w:rtl/>
        </w:rPr>
        <w:t>וה</w:t>
      </w:r>
      <w:r w:rsidRPr="0029398C">
        <w:rPr>
          <w:rtl/>
        </w:rPr>
        <w:t xml:space="preserve"> לא יזרקם בבזיון</w:t>
      </w:r>
      <w:r>
        <w:rPr>
          <w:rFonts w:hint="cs"/>
          <w:rtl/>
        </w:rPr>
        <w:t xml:space="preserve">", ושוב צ"ע מה המקור לחידוש זה אפילו בתשמיש מצוה, הרי ב'פרי מגדים' מפורש "שאין צריך גניזה" ולא חילק שם בין אם ניכר על הדבר ששימש לקדושה או לא ניכר, ובאם סבר כן בתשמיש דקדושה, א"כ ודאי בתשמיש מצוה ודאי הדין כן. </w:t>
      </w:r>
    </w:p>
    <w:p w:rsidR="00492BCB" w:rsidRDefault="00492BCB" w:rsidP="00492BCB">
      <w:pPr>
        <w:pStyle w:val="a3"/>
        <w:rPr>
          <w:rtl/>
        </w:rPr>
      </w:pPr>
      <w:r>
        <w:rPr>
          <w:rFonts w:hint="cs"/>
          <w:rtl/>
        </w:rPr>
        <w:t>והנה בחוטי ציצית בפשטות ניכר שהם תשמישי מצוה, ובזה יש מחלוקת בין המחבר לרמ"א, והמחבר מתיר אף לנהוג בהם מנהג בזיון, וא"כ מסתבר לומר שבתשמיש לתשמישי-מצוה גם הרמ"א מודה דמותר לנהוג בו מנהג בזיון אף בניכר.</w:t>
      </w:r>
    </w:p>
    <w:p w:rsidR="00AF6A17" w:rsidRDefault="00AF6A17" w:rsidP="00AF6A17">
      <w:pPr>
        <w:pStyle w:val="a3"/>
        <w:jc w:val="center"/>
        <w:rPr>
          <w:rFonts w:ascii="Nymphette" w:eastAsia="Times New Roman" w:hAnsi="Nymphette" w:cs="Nymphette"/>
          <w:sz w:val="44"/>
          <w:szCs w:val="44"/>
          <w:rtl/>
        </w:rPr>
      </w:pPr>
      <w:r w:rsidRPr="00560BFB">
        <w:rPr>
          <w:rFonts w:ascii="Nymphette" w:eastAsia="Times New Roman" w:hAnsi="Nymphette" w:cs="Nymphette"/>
          <w:sz w:val="44"/>
          <w:szCs w:val="44"/>
        </w:rPr>
        <w:t>g</w:t>
      </w:r>
    </w:p>
    <w:p w:rsidR="00816B55" w:rsidRDefault="00816B55">
      <w:pPr>
        <w:rPr>
          <w:rFonts w:ascii="FbFRealBelet Bold" w:eastAsia="Times New Roman" w:hAnsi="FbFRealBelet Bold" w:cs="FbFRealBelet Bold"/>
          <w:bCs/>
          <w:sz w:val="39"/>
          <w:szCs w:val="39"/>
          <w:rtl/>
          <w:lang w:val="en-GB"/>
        </w:rPr>
      </w:pPr>
      <w:r>
        <w:rPr>
          <w:rtl/>
        </w:rPr>
        <w:br w:type="page"/>
      </w:r>
    </w:p>
    <w:p w:rsidR="00AF6A17" w:rsidRDefault="00AF6A17" w:rsidP="00AF6A17">
      <w:pPr>
        <w:pStyle w:val="a0"/>
        <w:rPr>
          <w:rtl/>
        </w:rPr>
      </w:pPr>
      <w:bookmarkStart w:id="161" w:name="_Toc31602293"/>
      <w:r>
        <w:rPr>
          <w:rFonts w:hint="cs"/>
          <w:rtl/>
        </w:rPr>
        <w:lastRenderedPageBreak/>
        <w:t>פרסומי ניסא לעכו"ם</w:t>
      </w:r>
      <w:bookmarkEnd w:id="161"/>
    </w:p>
    <w:p w:rsidR="00AF6A17" w:rsidRPr="00CB0789" w:rsidRDefault="00AF6A17" w:rsidP="00C11D6C">
      <w:pPr>
        <w:pStyle w:val="a"/>
        <w:rPr>
          <w:rtl/>
        </w:rPr>
      </w:pPr>
      <w:bookmarkStart w:id="162" w:name="_Toc31602294"/>
      <w:r w:rsidRPr="00CB0789">
        <w:rPr>
          <w:rFonts w:hint="cs"/>
          <w:rtl/>
        </w:rPr>
        <w:t>הרב גדלי' אבערלאנדער</w:t>
      </w:r>
      <w:bookmarkEnd w:id="162"/>
    </w:p>
    <w:p w:rsidR="00AF6A17" w:rsidRPr="00CB0789" w:rsidRDefault="00AF6A17" w:rsidP="00AF6A17">
      <w:pPr>
        <w:pStyle w:val="a1"/>
      </w:pPr>
      <w:r w:rsidRPr="00CB0789">
        <w:rPr>
          <w:rFonts w:hint="cs"/>
          <w:rtl/>
        </w:rPr>
        <w:t>רב דק</w:t>
      </w:r>
      <w:r w:rsidRPr="00AF6A17">
        <w:rPr>
          <w:rStyle w:val="Char1"/>
          <w:rFonts w:hint="cs"/>
          <w:rtl/>
        </w:rPr>
        <w:t>ה</w:t>
      </w:r>
      <w:r w:rsidRPr="00CB0789">
        <w:rPr>
          <w:rFonts w:hint="cs"/>
          <w:rtl/>
        </w:rPr>
        <w:t>ל היכל מנחם - מאנסי</w:t>
      </w:r>
    </w:p>
    <w:p w:rsidR="00AF6A17" w:rsidRDefault="00AF6A17" w:rsidP="00AF6A17">
      <w:pPr>
        <w:pStyle w:val="a3"/>
        <w:rPr>
          <w:rtl/>
        </w:rPr>
      </w:pPr>
      <w:r w:rsidRPr="00E61531">
        <w:rPr>
          <w:rFonts w:hint="cs"/>
          <w:rtl/>
        </w:rPr>
        <w:t xml:space="preserve">כבוד הרה"ג </w:t>
      </w:r>
      <w:r>
        <w:rPr>
          <w:rFonts w:hint="cs"/>
          <w:rtl/>
        </w:rPr>
        <w:t>סיני ועוקר הרים וטוחנן זה בזה בהלכה</w:t>
      </w:r>
    </w:p>
    <w:p w:rsidR="00AF6A17" w:rsidRPr="00E61531" w:rsidRDefault="00AF6A17" w:rsidP="00AF6A17">
      <w:pPr>
        <w:pStyle w:val="a3"/>
        <w:rPr>
          <w:rtl/>
        </w:rPr>
      </w:pPr>
      <w:r w:rsidRPr="00E61531">
        <w:rPr>
          <w:rFonts w:hint="cs"/>
          <w:rtl/>
        </w:rPr>
        <w:t>רבי דניאל אשר הכהן קליינמאן שליט"א</w:t>
      </w:r>
    </w:p>
    <w:p w:rsidR="00AF6A17" w:rsidRPr="00E61531" w:rsidRDefault="00AF6A17" w:rsidP="00AF6A17">
      <w:pPr>
        <w:pStyle w:val="a3"/>
        <w:rPr>
          <w:rtl/>
        </w:rPr>
      </w:pPr>
      <w:r w:rsidRPr="00E61531">
        <w:rPr>
          <w:rFonts w:hint="cs"/>
          <w:rtl/>
        </w:rPr>
        <w:t xml:space="preserve">מח"ס קובץ הלכות </w:t>
      </w:r>
    </w:p>
    <w:p w:rsidR="00AF6A17" w:rsidRPr="00E61531" w:rsidRDefault="00AF6A17" w:rsidP="00AF6A17">
      <w:pPr>
        <w:pStyle w:val="a3"/>
        <w:rPr>
          <w:rtl/>
        </w:rPr>
      </w:pPr>
      <w:r w:rsidRPr="00E61531">
        <w:rPr>
          <w:rFonts w:hint="cs"/>
          <w:rtl/>
        </w:rPr>
        <w:t>שלום וכל טוב סלה</w:t>
      </w:r>
    </w:p>
    <w:p w:rsidR="00AF6A17" w:rsidRPr="00E61531" w:rsidRDefault="00AF6A17" w:rsidP="00AF6A17">
      <w:pPr>
        <w:pStyle w:val="a3"/>
        <w:rPr>
          <w:rtl/>
        </w:rPr>
      </w:pPr>
      <w:r w:rsidRPr="00E61531">
        <w:rPr>
          <w:rFonts w:hint="cs"/>
          <w:rtl/>
        </w:rPr>
        <w:t>בספרו דמר על הלכות חנוכה פרק תשיעי אות ז כתב: "</w:t>
      </w:r>
      <w:r w:rsidRPr="00E61531">
        <w:rPr>
          <w:rFonts w:hint="eastAsia"/>
          <w:rtl/>
        </w:rPr>
        <w:t>אם</w:t>
      </w:r>
      <w:r w:rsidRPr="00E61531">
        <w:rPr>
          <w:rtl/>
        </w:rPr>
        <w:t xml:space="preserve"> </w:t>
      </w:r>
      <w:r w:rsidRPr="00E61531">
        <w:rPr>
          <w:rFonts w:hint="eastAsia"/>
          <w:rtl/>
        </w:rPr>
        <w:t>יש</w:t>
      </w:r>
      <w:r w:rsidRPr="00E61531">
        <w:rPr>
          <w:rtl/>
        </w:rPr>
        <w:t xml:space="preserve"> </w:t>
      </w:r>
      <w:r w:rsidRPr="00E61531">
        <w:rPr>
          <w:rFonts w:hint="eastAsia"/>
          <w:rtl/>
        </w:rPr>
        <w:t>לו</w:t>
      </w:r>
      <w:r w:rsidRPr="00E61531">
        <w:rPr>
          <w:rtl/>
        </w:rPr>
        <w:t xml:space="preserve"> </w:t>
      </w:r>
      <w:r w:rsidRPr="00E61531">
        <w:rPr>
          <w:rFonts w:hint="eastAsia"/>
          <w:rtl/>
        </w:rPr>
        <w:t>חלון</w:t>
      </w:r>
      <w:r w:rsidRPr="00E61531">
        <w:rPr>
          <w:rtl/>
        </w:rPr>
        <w:t xml:space="preserve"> </w:t>
      </w:r>
      <w:r w:rsidRPr="00E61531">
        <w:rPr>
          <w:rFonts w:hint="eastAsia"/>
          <w:rtl/>
        </w:rPr>
        <w:t>אצל</w:t>
      </w:r>
      <w:r w:rsidRPr="00E61531">
        <w:rPr>
          <w:rtl/>
        </w:rPr>
        <w:t xml:space="preserve"> </w:t>
      </w:r>
      <w:r w:rsidRPr="00E61531">
        <w:rPr>
          <w:rFonts w:hint="eastAsia"/>
          <w:rtl/>
        </w:rPr>
        <w:t>רה</w:t>
      </w:r>
      <w:r w:rsidRPr="00E61531">
        <w:rPr>
          <w:rtl/>
        </w:rPr>
        <w:t>"</w:t>
      </w:r>
      <w:r w:rsidRPr="00E61531">
        <w:rPr>
          <w:rFonts w:hint="eastAsia"/>
          <w:rtl/>
        </w:rPr>
        <w:t>ר</w:t>
      </w:r>
      <w:r w:rsidRPr="00E61531">
        <w:rPr>
          <w:rtl/>
        </w:rPr>
        <w:t xml:space="preserve"> </w:t>
      </w:r>
      <w:r w:rsidRPr="00E61531">
        <w:rPr>
          <w:rFonts w:hint="eastAsia"/>
          <w:rtl/>
        </w:rPr>
        <w:t>שעוברים</w:t>
      </w:r>
      <w:r w:rsidRPr="00E61531">
        <w:rPr>
          <w:rtl/>
        </w:rPr>
        <w:t xml:space="preserve"> </w:t>
      </w:r>
      <w:r w:rsidRPr="00E61531">
        <w:rPr>
          <w:rFonts w:hint="eastAsia"/>
          <w:rtl/>
        </w:rPr>
        <w:t>שם</w:t>
      </w:r>
      <w:r w:rsidRPr="00E61531">
        <w:rPr>
          <w:rtl/>
        </w:rPr>
        <w:t xml:space="preserve"> </w:t>
      </w:r>
      <w:r w:rsidRPr="00E61531">
        <w:rPr>
          <w:rFonts w:hint="eastAsia"/>
          <w:rtl/>
        </w:rPr>
        <w:t>רק</w:t>
      </w:r>
      <w:r w:rsidRPr="00E61531">
        <w:rPr>
          <w:rtl/>
        </w:rPr>
        <w:t xml:space="preserve"> </w:t>
      </w:r>
      <w:r w:rsidRPr="00E61531">
        <w:rPr>
          <w:rFonts w:hint="eastAsia"/>
          <w:rtl/>
        </w:rPr>
        <w:t>עכו</w:t>
      </w:r>
      <w:r w:rsidRPr="00E61531">
        <w:rPr>
          <w:rtl/>
        </w:rPr>
        <w:t>"</w:t>
      </w:r>
      <w:r w:rsidRPr="00E61531">
        <w:rPr>
          <w:rFonts w:hint="eastAsia"/>
          <w:rtl/>
        </w:rPr>
        <w:t>ם</w:t>
      </w:r>
      <w:r w:rsidRPr="00E61531">
        <w:rPr>
          <w:rtl/>
        </w:rPr>
        <w:t xml:space="preserve"> </w:t>
      </w:r>
      <w:r w:rsidRPr="00E61531">
        <w:rPr>
          <w:rFonts w:hint="eastAsia"/>
          <w:rtl/>
        </w:rPr>
        <w:t>בלבד</w:t>
      </w:r>
      <w:r w:rsidRPr="00E61531">
        <w:rPr>
          <w:rtl/>
        </w:rPr>
        <w:t xml:space="preserve"> </w:t>
      </w:r>
      <w:r w:rsidRPr="00E61531">
        <w:rPr>
          <w:rFonts w:hint="eastAsia"/>
          <w:rtl/>
        </w:rPr>
        <w:t>אין</w:t>
      </w:r>
      <w:r w:rsidRPr="00E61531">
        <w:rPr>
          <w:rtl/>
        </w:rPr>
        <w:t xml:space="preserve"> </w:t>
      </w:r>
      <w:r w:rsidRPr="00E61531">
        <w:rPr>
          <w:rFonts w:hint="eastAsia"/>
          <w:rtl/>
        </w:rPr>
        <w:t>צריך</w:t>
      </w:r>
      <w:r w:rsidRPr="00E61531">
        <w:rPr>
          <w:rtl/>
        </w:rPr>
        <w:t xml:space="preserve"> </w:t>
      </w:r>
      <w:r w:rsidRPr="00E61531">
        <w:rPr>
          <w:rFonts w:hint="eastAsia"/>
          <w:rtl/>
        </w:rPr>
        <w:t>להדליק</w:t>
      </w:r>
      <w:r w:rsidRPr="00E61531">
        <w:rPr>
          <w:rtl/>
        </w:rPr>
        <w:t xml:space="preserve"> </w:t>
      </w:r>
      <w:r w:rsidRPr="00E61531">
        <w:rPr>
          <w:rFonts w:hint="eastAsia"/>
          <w:rtl/>
        </w:rPr>
        <w:t>אצל</w:t>
      </w:r>
      <w:r w:rsidRPr="00E61531">
        <w:rPr>
          <w:rtl/>
        </w:rPr>
        <w:t xml:space="preserve"> </w:t>
      </w:r>
      <w:r w:rsidRPr="00E61531">
        <w:rPr>
          <w:rFonts w:hint="eastAsia"/>
          <w:rtl/>
        </w:rPr>
        <w:t>החלון</w:t>
      </w:r>
      <w:r w:rsidRPr="00E61531">
        <w:rPr>
          <w:rtl/>
        </w:rPr>
        <w:t xml:space="preserve"> </w:t>
      </w:r>
      <w:r w:rsidRPr="00E61531">
        <w:rPr>
          <w:rFonts w:hint="eastAsia"/>
          <w:rtl/>
        </w:rPr>
        <w:t>דאין</w:t>
      </w:r>
      <w:r w:rsidRPr="00E61531">
        <w:rPr>
          <w:rtl/>
        </w:rPr>
        <w:t xml:space="preserve"> </w:t>
      </w:r>
      <w:r w:rsidRPr="00E61531">
        <w:rPr>
          <w:rFonts w:hint="eastAsia"/>
          <w:rtl/>
        </w:rPr>
        <w:t>פרסומי</w:t>
      </w:r>
      <w:r w:rsidRPr="00E61531">
        <w:rPr>
          <w:rtl/>
        </w:rPr>
        <w:t xml:space="preserve"> </w:t>
      </w:r>
      <w:r w:rsidRPr="00E61531">
        <w:rPr>
          <w:rFonts w:hint="eastAsia"/>
          <w:rtl/>
        </w:rPr>
        <w:t>ניסא</w:t>
      </w:r>
      <w:r w:rsidRPr="00E61531">
        <w:rPr>
          <w:rtl/>
        </w:rPr>
        <w:t xml:space="preserve"> </w:t>
      </w:r>
      <w:r w:rsidRPr="00E61531">
        <w:rPr>
          <w:rFonts w:hint="eastAsia"/>
          <w:rtl/>
        </w:rPr>
        <w:t>לעכו</w:t>
      </w:r>
      <w:r w:rsidRPr="00E61531">
        <w:rPr>
          <w:rtl/>
        </w:rPr>
        <w:t>"</w:t>
      </w:r>
      <w:r w:rsidRPr="00E61531">
        <w:rPr>
          <w:rFonts w:hint="eastAsia"/>
          <w:rtl/>
        </w:rPr>
        <w:t>ם</w:t>
      </w:r>
      <w:r w:rsidRPr="00E61531">
        <w:rPr>
          <w:rFonts w:hint="cs"/>
          <w:rtl/>
        </w:rPr>
        <w:t>". וראה בהערות שם.</w:t>
      </w:r>
    </w:p>
    <w:p w:rsidR="00AF6A17" w:rsidRPr="00E61531" w:rsidRDefault="00AF6A17" w:rsidP="00AF6A17">
      <w:pPr>
        <w:pStyle w:val="a3"/>
        <w:rPr>
          <w:rtl/>
        </w:rPr>
      </w:pPr>
      <w:r w:rsidRPr="00E61531">
        <w:rPr>
          <w:rFonts w:hint="cs"/>
          <w:rtl/>
        </w:rPr>
        <w:t>הנה בשו"ת התעוררות תשובה (סי' תנז) כתב להדיא שיש פרסומי ניסא גם לגוים וז"ל: "</w:t>
      </w:r>
      <w:r w:rsidRPr="00E61531">
        <w:rPr>
          <w:rFonts w:hint="eastAsia"/>
          <w:rtl/>
        </w:rPr>
        <w:t>והנה</w:t>
      </w:r>
      <w:r w:rsidRPr="00E61531">
        <w:rPr>
          <w:rtl/>
        </w:rPr>
        <w:t xml:space="preserve"> </w:t>
      </w:r>
      <w:r w:rsidRPr="00E61531">
        <w:rPr>
          <w:rFonts w:hint="eastAsia"/>
          <w:rtl/>
        </w:rPr>
        <w:t>הדר</w:t>
      </w:r>
      <w:r w:rsidRPr="00E61531">
        <w:rPr>
          <w:rtl/>
        </w:rPr>
        <w:t xml:space="preserve"> </w:t>
      </w:r>
      <w:r w:rsidRPr="00E61531">
        <w:rPr>
          <w:rFonts w:hint="eastAsia"/>
          <w:rtl/>
        </w:rPr>
        <w:t>בין</w:t>
      </w:r>
      <w:r w:rsidRPr="00E61531">
        <w:rPr>
          <w:rtl/>
        </w:rPr>
        <w:t xml:space="preserve"> </w:t>
      </w:r>
      <w:r w:rsidRPr="00E61531">
        <w:rPr>
          <w:rFonts w:hint="eastAsia"/>
          <w:rtl/>
        </w:rPr>
        <w:t>גוים</w:t>
      </w:r>
      <w:r w:rsidRPr="00E61531">
        <w:rPr>
          <w:rtl/>
        </w:rPr>
        <w:t xml:space="preserve"> </w:t>
      </w:r>
      <w:r w:rsidRPr="00E61531">
        <w:rPr>
          <w:rFonts w:hint="eastAsia"/>
          <w:rtl/>
        </w:rPr>
        <w:t>נ</w:t>
      </w:r>
      <w:r w:rsidRPr="00E61531">
        <w:rPr>
          <w:rtl/>
        </w:rPr>
        <w:t>"</w:t>
      </w:r>
      <w:r w:rsidRPr="00E61531">
        <w:rPr>
          <w:rFonts w:hint="eastAsia"/>
          <w:rtl/>
        </w:rPr>
        <w:t>ל</w:t>
      </w:r>
      <w:r w:rsidRPr="00E61531">
        <w:rPr>
          <w:rtl/>
        </w:rPr>
        <w:t xml:space="preserve"> </w:t>
      </w:r>
      <w:r w:rsidRPr="00E61531">
        <w:rPr>
          <w:rFonts w:hint="eastAsia"/>
          <w:rtl/>
        </w:rPr>
        <w:t>דמחויב</w:t>
      </w:r>
      <w:r w:rsidRPr="00E61531">
        <w:rPr>
          <w:rtl/>
        </w:rPr>
        <w:t xml:space="preserve"> </w:t>
      </w:r>
      <w:r w:rsidRPr="00E61531">
        <w:rPr>
          <w:rFonts w:hint="eastAsia"/>
          <w:rtl/>
        </w:rPr>
        <w:t>להדליק</w:t>
      </w:r>
      <w:r w:rsidRPr="00E61531">
        <w:rPr>
          <w:rtl/>
        </w:rPr>
        <w:t xml:space="preserve"> </w:t>
      </w:r>
      <w:r w:rsidRPr="00E61531">
        <w:rPr>
          <w:rFonts w:hint="eastAsia"/>
          <w:rtl/>
        </w:rPr>
        <w:t>על</w:t>
      </w:r>
      <w:r w:rsidRPr="00E61531">
        <w:rPr>
          <w:rtl/>
        </w:rPr>
        <w:t xml:space="preserve"> </w:t>
      </w:r>
      <w:r w:rsidRPr="00E61531">
        <w:rPr>
          <w:rFonts w:hint="eastAsia"/>
          <w:rtl/>
        </w:rPr>
        <w:t>פתח</w:t>
      </w:r>
      <w:r w:rsidRPr="00E61531">
        <w:rPr>
          <w:rtl/>
        </w:rPr>
        <w:t xml:space="preserve"> </w:t>
      </w:r>
      <w:r w:rsidRPr="00E61531">
        <w:rPr>
          <w:rFonts w:hint="eastAsia"/>
          <w:rtl/>
        </w:rPr>
        <w:t>ביתו</w:t>
      </w:r>
      <w:r w:rsidRPr="00E61531">
        <w:rPr>
          <w:rtl/>
        </w:rPr>
        <w:t xml:space="preserve"> </w:t>
      </w:r>
      <w:r w:rsidRPr="00E61531">
        <w:rPr>
          <w:rFonts w:hint="eastAsia"/>
          <w:rtl/>
        </w:rPr>
        <w:t>מבחו</w:t>
      </w:r>
      <w:r w:rsidRPr="00E61531">
        <w:rPr>
          <w:rFonts w:hint="cs"/>
          <w:rtl/>
        </w:rPr>
        <w:t>ץ</w:t>
      </w:r>
      <w:r w:rsidRPr="00E61531">
        <w:rPr>
          <w:rtl/>
        </w:rPr>
        <w:t xml:space="preserve"> </w:t>
      </w:r>
      <w:r w:rsidRPr="00E61531">
        <w:rPr>
          <w:rFonts w:hint="eastAsia"/>
          <w:rtl/>
        </w:rPr>
        <w:t>או</w:t>
      </w:r>
      <w:r w:rsidRPr="00E61531">
        <w:rPr>
          <w:rtl/>
        </w:rPr>
        <w:t xml:space="preserve"> </w:t>
      </w:r>
      <w:r w:rsidRPr="00E61531">
        <w:rPr>
          <w:rFonts w:hint="eastAsia"/>
          <w:rtl/>
        </w:rPr>
        <w:t>בחלון</w:t>
      </w:r>
      <w:r w:rsidRPr="00E61531">
        <w:rPr>
          <w:rtl/>
        </w:rPr>
        <w:t xml:space="preserve"> </w:t>
      </w:r>
      <w:r w:rsidRPr="00E61531">
        <w:rPr>
          <w:rFonts w:hint="eastAsia"/>
          <w:rtl/>
        </w:rPr>
        <w:t>הסמוכה</w:t>
      </w:r>
      <w:r w:rsidRPr="00E61531">
        <w:rPr>
          <w:rtl/>
        </w:rPr>
        <w:t xml:space="preserve"> </w:t>
      </w:r>
      <w:r w:rsidRPr="00E61531">
        <w:rPr>
          <w:rFonts w:hint="eastAsia"/>
          <w:rtl/>
        </w:rPr>
        <w:t>לרה</w:t>
      </w:r>
      <w:r w:rsidRPr="00E61531">
        <w:rPr>
          <w:rtl/>
        </w:rPr>
        <w:t>"</w:t>
      </w:r>
      <w:r w:rsidRPr="00E61531">
        <w:rPr>
          <w:rFonts w:hint="eastAsia"/>
          <w:rtl/>
        </w:rPr>
        <w:t>ר</w:t>
      </w:r>
      <w:r w:rsidRPr="00E61531">
        <w:rPr>
          <w:rtl/>
        </w:rPr>
        <w:t xml:space="preserve"> </w:t>
      </w:r>
      <w:r w:rsidRPr="00E61531">
        <w:rPr>
          <w:rFonts w:hint="eastAsia"/>
          <w:rtl/>
        </w:rPr>
        <w:t>דיתפרסם</w:t>
      </w:r>
      <w:r w:rsidRPr="00E61531">
        <w:rPr>
          <w:rtl/>
        </w:rPr>
        <w:t xml:space="preserve"> </w:t>
      </w:r>
      <w:r w:rsidRPr="00E61531">
        <w:rPr>
          <w:rFonts w:hint="eastAsia"/>
          <w:rtl/>
        </w:rPr>
        <w:t>הנס</w:t>
      </w:r>
      <w:r w:rsidRPr="00E61531">
        <w:rPr>
          <w:rtl/>
        </w:rPr>
        <w:t xml:space="preserve"> </w:t>
      </w:r>
      <w:r w:rsidRPr="00E61531">
        <w:rPr>
          <w:rFonts w:hint="eastAsia"/>
          <w:rtl/>
        </w:rPr>
        <w:t>בין</w:t>
      </w:r>
      <w:r w:rsidRPr="00E61531">
        <w:rPr>
          <w:rtl/>
        </w:rPr>
        <w:t xml:space="preserve"> </w:t>
      </w:r>
      <w:r w:rsidRPr="00E61531">
        <w:rPr>
          <w:rFonts w:hint="eastAsia"/>
          <w:rtl/>
        </w:rPr>
        <w:t>הגוים</w:t>
      </w:r>
      <w:r w:rsidRPr="00E61531">
        <w:rPr>
          <w:rtl/>
        </w:rPr>
        <w:t xml:space="preserve"> </w:t>
      </w:r>
      <w:r w:rsidRPr="00E61531">
        <w:rPr>
          <w:rFonts w:hint="eastAsia"/>
          <w:rtl/>
        </w:rPr>
        <w:t>שישאלו</w:t>
      </w:r>
      <w:r w:rsidRPr="00E61531">
        <w:rPr>
          <w:rtl/>
        </w:rPr>
        <w:t xml:space="preserve"> </w:t>
      </w:r>
      <w:r w:rsidRPr="00E61531">
        <w:rPr>
          <w:rFonts w:hint="eastAsia"/>
          <w:rtl/>
        </w:rPr>
        <w:t>מאי</w:t>
      </w:r>
      <w:r w:rsidRPr="00E61531">
        <w:rPr>
          <w:rtl/>
        </w:rPr>
        <w:t xml:space="preserve"> </w:t>
      </w:r>
      <w:r w:rsidRPr="00E61531">
        <w:rPr>
          <w:rFonts w:hint="eastAsia"/>
          <w:rtl/>
        </w:rPr>
        <w:t>הוא</w:t>
      </w:r>
      <w:r w:rsidRPr="00E61531">
        <w:rPr>
          <w:rtl/>
        </w:rPr>
        <w:t xml:space="preserve"> </w:t>
      </w:r>
      <w:r w:rsidRPr="00E61531">
        <w:rPr>
          <w:rFonts w:hint="eastAsia"/>
          <w:rtl/>
        </w:rPr>
        <w:t>ויוודע</w:t>
      </w:r>
      <w:r w:rsidRPr="00E61531">
        <w:rPr>
          <w:rtl/>
        </w:rPr>
        <w:t xml:space="preserve"> </w:t>
      </w:r>
      <w:r w:rsidRPr="00E61531">
        <w:rPr>
          <w:rFonts w:hint="eastAsia"/>
          <w:rtl/>
        </w:rPr>
        <w:t>להם</w:t>
      </w:r>
      <w:r w:rsidRPr="00E61531">
        <w:rPr>
          <w:rtl/>
        </w:rPr>
        <w:t xml:space="preserve"> </w:t>
      </w:r>
      <w:r w:rsidRPr="00E61531">
        <w:rPr>
          <w:rFonts w:hint="eastAsia"/>
          <w:rtl/>
        </w:rPr>
        <w:t>עי</w:t>
      </w:r>
      <w:r w:rsidRPr="00E61531">
        <w:rPr>
          <w:rtl/>
        </w:rPr>
        <w:t>"</w:t>
      </w:r>
      <w:r w:rsidRPr="00E61531">
        <w:rPr>
          <w:rFonts w:hint="eastAsia"/>
          <w:rtl/>
        </w:rPr>
        <w:t>ז</w:t>
      </w:r>
      <w:r w:rsidRPr="00E61531">
        <w:rPr>
          <w:rtl/>
        </w:rPr>
        <w:t xml:space="preserve"> </w:t>
      </w:r>
      <w:r w:rsidRPr="00E61531">
        <w:rPr>
          <w:rFonts w:hint="eastAsia"/>
          <w:rtl/>
        </w:rPr>
        <w:t>המעשה</w:t>
      </w:r>
      <w:r w:rsidRPr="00E61531">
        <w:rPr>
          <w:rtl/>
        </w:rPr>
        <w:t xml:space="preserve"> </w:t>
      </w:r>
      <w:r w:rsidRPr="00E61531">
        <w:rPr>
          <w:rFonts w:hint="eastAsia"/>
          <w:rtl/>
        </w:rPr>
        <w:t>ועיקר</w:t>
      </w:r>
      <w:r w:rsidRPr="00E61531">
        <w:rPr>
          <w:rtl/>
        </w:rPr>
        <w:t xml:space="preserve"> </w:t>
      </w:r>
      <w:r w:rsidRPr="00E61531">
        <w:rPr>
          <w:rFonts w:hint="eastAsia"/>
          <w:rtl/>
        </w:rPr>
        <w:t>הנס</w:t>
      </w:r>
      <w:r w:rsidRPr="00E61531">
        <w:rPr>
          <w:rFonts w:hint="cs"/>
          <w:rtl/>
        </w:rPr>
        <w:t>,</w:t>
      </w:r>
      <w:r w:rsidRPr="00E61531">
        <w:rPr>
          <w:rtl/>
        </w:rPr>
        <w:t xml:space="preserve"> </w:t>
      </w:r>
      <w:r w:rsidRPr="00E61531">
        <w:rPr>
          <w:rFonts w:hint="eastAsia"/>
          <w:rtl/>
        </w:rPr>
        <w:t>ומקרא</w:t>
      </w:r>
      <w:r w:rsidRPr="00E61531">
        <w:rPr>
          <w:rtl/>
        </w:rPr>
        <w:t xml:space="preserve"> </w:t>
      </w:r>
      <w:r w:rsidRPr="00E61531">
        <w:rPr>
          <w:rFonts w:hint="eastAsia"/>
          <w:rtl/>
        </w:rPr>
        <w:t>מלא</w:t>
      </w:r>
      <w:r w:rsidRPr="00E61531">
        <w:rPr>
          <w:rtl/>
        </w:rPr>
        <w:t xml:space="preserve"> </w:t>
      </w:r>
      <w:r w:rsidRPr="00E61531">
        <w:rPr>
          <w:rFonts w:hint="eastAsia"/>
          <w:rtl/>
        </w:rPr>
        <w:t>הוא</w:t>
      </w:r>
      <w:r w:rsidRPr="00E61531">
        <w:rPr>
          <w:rtl/>
        </w:rPr>
        <w:t xml:space="preserve"> </w:t>
      </w:r>
      <w:r w:rsidRPr="00E61531">
        <w:rPr>
          <w:rFonts w:hint="cs"/>
          <w:rtl/>
        </w:rPr>
        <w:t>(</w:t>
      </w:r>
      <w:r w:rsidRPr="00E61531">
        <w:rPr>
          <w:rFonts w:hint="eastAsia"/>
          <w:rtl/>
        </w:rPr>
        <w:t>יחזקאל</w:t>
      </w:r>
      <w:r w:rsidRPr="00E61531">
        <w:rPr>
          <w:rtl/>
        </w:rPr>
        <w:t xml:space="preserve"> </w:t>
      </w:r>
      <w:r w:rsidRPr="00E61531">
        <w:rPr>
          <w:rFonts w:hint="eastAsia"/>
          <w:rtl/>
        </w:rPr>
        <w:t>ל</w:t>
      </w:r>
      <w:r w:rsidRPr="00E61531">
        <w:rPr>
          <w:rtl/>
        </w:rPr>
        <w:t>"</w:t>
      </w:r>
      <w:r w:rsidRPr="00E61531">
        <w:rPr>
          <w:rFonts w:hint="eastAsia"/>
          <w:rtl/>
        </w:rPr>
        <w:t>ח</w:t>
      </w:r>
      <w:r w:rsidRPr="00E61531">
        <w:rPr>
          <w:rtl/>
        </w:rPr>
        <w:t xml:space="preserve"> </w:t>
      </w:r>
      <w:r w:rsidRPr="00E61531">
        <w:rPr>
          <w:rFonts w:hint="eastAsia"/>
          <w:rtl/>
        </w:rPr>
        <w:t>כ</w:t>
      </w:r>
      <w:r w:rsidRPr="00E61531">
        <w:rPr>
          <w:rtl/>
        </w:rPr>
        <w:t>"</w:t>
      </w:r>
      <w:r w:rsidRPr="00E61531">
        <w:rPr>
          <w:rFonts w:hint="eastAsia"/>
          <w:rtl/>
        </w:rPr>
        <w:t>ג</w:t>
      </w:r>
      <w:r w:rsidRPr="00E61531">
        <w:rPr>
          <w:rFonts w:hint="cs"/>
          <w:rtl/>
        </w:rPr>
        <w:t>)</w:t>
      </w:r>
      <w:r w:rsidRPr="00E61531">
        <w:rPr>
          <w:rtl/>
        </w:rPr>
        <w:t xml:space="preserve"> </w:t>
      </w:r>
      <w:r w:rsidRPr="00E61531">
        <w:rPr>
          <w:rFonts w:hint="eastAsia"/>
          <w:rtl/>
        </w:rPr>
        <w:t>והתגדלתי</w:t>
      </w:r>
      <w:r w:rsidRPr="00E61531">
        <w:rPr>
          <w:rtl/>
        </w:rPr>
        <w:t xml:space="preserve"> </w:t>
      </w:r>
      <w:r w:rsidRPr="00E61531">
        <w:rPr>
          <w:rFonts w:hint="eastAsia"/>
          <w:rtl/>
        </w:rPr>
        <w:t>והתקדשתי</w:t>
      </w:r>
      <w:r w:rsidRPr="00E61531">
        <w:rPr>
          <w:rtl/>
        </w:rPr>
        <w:t xml:space="preserve"> </w:t>
      </w:r>
      <w:r w:rsidRPr="00E61531">
        <w:rPr>
          <w:rFonts w:hint="eastAsia"/>
          <w:rtl/>
        </w:rPr>
        <w:t>ונודעתי</w:t>
      </w:r>
      <w:r w:rsidRPr="00E61531">
        <w:rPr>
          <w:rtl/>
        </w:rPr>
        <w:t xml:space="preserve"> </w:t>
      </w:r>
      <w:r w:rsidRPr="00E61531">
        <w:rPr>
          <w:rFonts w:hint="eastAsia"/>
          <w:rtl/>
        </w:rPr>
        <w:t>לעיני</w:t>
      </w:r>
      <w:r w:rsidRPr="00E61531">
        <w:rPr>
          <w:rtl/>
        </w:rPr>
        <w:t xml:space="preserve"> </w:t>
      </w:r>
      <w:r w:rsidRPr="00E61531">
        <w:rPr>
          <w:rFonts w:hint="eastAsia"/>
          <w:rtl/>
        </w:rPr>
        <w:t>גוים</w:t>
      </w:r>
      <w:r w:rsidRPr="00E61531">
        <w:rPr>
          <w:rtl/>
        </w:rPr>
        <w:t xml:space="preserve"> </w:t>
      </w:r>
      <w:r w:rsidRPr="00E61531">
        <w:rPr>
          <w:rFonts w:hint="eastAsia"/>
          <w:rtl/>
        </w:rPr>
        <w:t>רבים</w:t>
      </w:r>
      <w:r w:rsidRPr="00E61531">
        <w:rPr>
          <w:rFonts w:hint="cs"/>
          <w:rtl/>
        </w:rPr>
        <w:t>,</w:t>
      </w:r>
      <w:r w:rsidRPr="00E61531">
        <w:rPr>
          <w:rtl/>
        </w:rPr>
        <w:t xml:space="preserve"> </w:t>
      </w:r>
      <w:r w:rsidRPr="00E61531">
        <w:rPr>
          <w:rFonts w:hint="eastAsia"/>
          <w:rtl/>
        </w:rPr>
        <w:t>וכמה</w:t>
      </w:r>
      <w:r w:rsidRPr="00E61531">
        <w:rPr>
          <w:rtl/>
        </w:rPr>
        <w:t xml:space="preserve"> </w:t>
      </w:r>
      <w:r w:rsidRPr="00E61531">
        <w:rPr>
          <w:rFonts w:hint="eastAsia"/>
          <w:rtl/>
        </w:rPr>
        <w:t>מקראות</w:t>
      </w:r>
      <w:r w:rsidRPr="00E61531">
        <w:rPr>
          <w:rtl/>
        </w:rPr>
        <w:t xml:space="preserve"> </w:t>
      </w:r>
      <w:r w:rsidRPr="00E61531">
        <w:rPr>
          <w:rFonts w:hint="eastAsia"/>
          <w:rtl/>
        </w:rPr>
        <w:t>מורים</w:t>
      </w:r>
      <w:r w:rsidRPr="00E61531">
        <w:rPr>
          <w:rtl/>
        </w:rPr>
        <w:t xml:space="preserve"> </w:t>
      </w:r>
      <w:r w:rsidRPr="00E61531">
        <w:rPr>
          <w:rFonts w:hint="eastAsia"/>
          <w:rtl/>
        </w:rPr>
        <w:t>על</w:t>
      </w:r>
      <w:r w:rsidRPr="00E61531">
        <w:rPr>
          <w:rtl/>
        </w:rPr>
        <w:t xml:space="preserve"> </w:t>
      </w:r>
      <w:r w:rsidRPr="00E61531">
        <w:rPr>
          <w:rFonts w:hint="eastAsia"/>
          <w:rtl/>
        </w:rPr>
        <w:t>זה</w:t>
      </w:r>
      <w:r w:rsidRPr="00E61531">
        <w:rPr>
          <w:rtl/>
        </w:rPr>
        <w:t xml:space="preserve"> </w:t>
      </w:r>
      <w:r w:rsidRPr="00E61531">
        <w:rPr>
          <w:rFonts w:hint="eastAsia"/>
          <w:rtl/>
        </w:rPr>
        <w:t>דהקב</w:t>
      </w:r>
      <w:r w:rsidRPr="00E61531">
        <w:rPr>
          <w:rtl/>
        </w:rPr>
        <w:t>"</w:t>
      </w:r>
      <w:r w:rsidRPr="00E61531">
        <w:rPr>
          <w:rFonts w:hint="eastAsia"/>
          <w:rtl/>
        </w:rPr>
        <w:t>ה</w:t>
      </w:r>
      <w:r w:rsidRPr="00E61531">
        <w:rPr>
          <w:rtl/>
        </w:rPr>
        <w:t xml:space="preserve"> </w:t>
      </w:r>
      <w:r w:rsidRPr="00E61531">
        <w:rPr>
          <w:rFonts w:hint="eastAsia"/>
          <w:rtl/>
        </w:rPr>
        <w:t>מדקדק</w:t>
      </w:r>
      <w:r w:rsidRPr="00E61531">
        <w:rPr>
          <w:rtl/>
        </w:rPr>
        <w:t xml:space="preserve"> </w:t>
      </w:r>
      <w:r w:rsidRPr="00E61531">
        <w:rPr>
          <w:rFonts w:hint="eastAsia"/>
          <w:rtl/>
        </w:rPr>
        <w:t>על</w:t>
      </w:r>
      <w:r w:rsidRPr="00E61531">
        <w:rPr>
          <w:rtl/>
        </w:rPr>
        <w:t xml:space="preserve"> </w:t>
      </w:r>
      <w:r w:rsidRPr="00E61531">
        <w:rPr>
          <w:rFonts w:hint="eastAsia"/>
          <w:rtl/>
        </w:rPr>
        <w:t>חילול</w:t>
      </w:r>
      <w:r w:rsidRPr="00E61531">
        <w:rPr>
          <w:rtl/>
        </w:rPr>
        <w:t xml:space="preserve"> </w:t>
      </w:r>
      <w:r w:rsidRPr="00E61531">
        <w:rPr>
          <w:rFonts w:hint="eastAsia"/>
          <w:rtl/>
        </w:rPr>
        <w:t>שמו</w:t>
      </w:r>
      <w:r w:rsidRPr="00E61531">
        <w:rPr>
          <w:rtl/>
        </w:rPr>
        <w:t xml:space="preserve"> </w:t>
      </w:r>
      <w:r w:rsidRPr="00E61531">
        <w:rPr>
          <w:rFonts w:hint="eastAsia"/>
          <w:rtl/>
        </w:rPr>
        <w:t>בין</w:t>
      </w:r>
      <w:r w:rsidRPr="00E61531">
        <w:rPr>
          <w:rtl/>
        </w:rPr>
        <w:t xml:space="preserve"> </w:t>
      </w:r>
      <w:r w:rsidRPr="00E61531">
        <w:rPr>
          <w:rFonts w:hint="eastAsia"/>
          <w:rtl/>
        </w:rPr>
        <w:t>הגוים</w:t>
      </w:r>
      <w:r w:rsidRPr="00E61531">
        <w:rPr>
          <w:rtl/>
        </w:rPr>
        <w:t xml:space="preserve"> </w:t>
      </w:r>
      <w:r w:rsidRPr="00E61531">
        <w:rPr>
          <w:rFonts w:hint="eastAsia"/>
          <w:rtl/>
        </w:rPr>
        <w:t>ועל</w:t>
      </w:r>
      <w:r w:rsidRPr="00E61531">
        <w:rPr>
          <w:rtl/>
        </w:rPr>
        <w:t xml:space="preserve"> </w:t>
      </w:r>
      <w:r w:rsidRPr="00E61531">
        <w:rPr>
          <w:rFonts w:hint="eastAsia"/>
          <w:rtl/>
        </w:rPr>
        <w:t>קידוש</w:t>
      </w:r>
      <w:r w:rsidRPr="00E61531">
        <w:rPr>
          <w:rtl/>
        </w:rPr>
        <w:t xml:space="preserve"> </w:t>
      </w:r>
      <w:r w:rsidRPr="00E61531">
        <w:rPr>
          <w:rFonts w:hint="eastAsia"/>
          <w:rtl/>
        </w:rPr>
        <w:t>שמו</w:t>
      </w:r>
      <w:r w:rsidRPr="00E61531">
        <w:rPr>
          <w:rtl/>
        </w:rPr>
        <w:t xml:space="preserve"> </w:t>
      </w:r>
      <w:r w:rsidRPr="00E61531">
        <w:rPr>
          <w:rFonts w:hint="eastAsia"/>
          <w:rtl/>
        </w:rPr>
        <w:t>ביניהם</w:t>
      </w:r>
      <w:r>
        <w:rPr>
          <w:rStyle w:val="FootnoteReference"/>
          <w:rFonts w:cs="FrankRuehl"/>
          <w:sz w:val="26"/>
          <w:szCs w:val="26"/>
          <w:rtl/>
        </w:rPr>
        <w:footnoteReference w:id="105"/>
      </w:r>
      <w:r>
        <w:rPr>
          <w:rFonts w:hint="cs"/>
          <w:rtl/>
        </w:rPr>
        <w:t>.</w:t>
      </w:r>
      <w:r w:rsidRPr="00E61531">
        <w:rPr>
          <w:rtl/>
        </w:rPr>
        <w:t xml:space="preserve"> </w:t>
      </w:r>
      <w:r w:rsidRPr="00E61531">
        <w:rPr>
          <w:rFonts w:hint="eastAsia"/>
          <w:rtl/>
        </w:rPr>
        <w:t>וזכר</w:t>
      </w:r>
      <w:r w:rsidRPr="00E61531">
        <w:rPr>
          <w:rtl/>
        </w:rPr>
        <w:t xml:space="preserve"> </w:t>
      </w:r>
      <w:r w:rsidRPr="00E61531">
        <w:rPr>
          <w:rFonts w:hint="eastAsia"/>
          <w:rtl/>
        </w:rPr>
        <w:t>לדבר</w:t>
      </w:r>
      <w:r w:rsidRPr="00E61531">
        <w:rPr>
          <w:rtl/>
        </w:rPr>
        <w:t xml:space="preserve"> </w:t>
      </w:r>
      <w:r w:rsidRPr="00E61531">
        <w:rPr>
          <w:rFonts w:hint="eastAsia"/>
          <w:rtl/>
        </w:rPr>
        <w:t>דכל</w:t>
      </w:r>
      <w:r w:rsidRPr="00E61531">
        <w:rPr>
          <w:rFonts w:hint="cs"/>
          <w:rtl/>
        </w:rPr>
        <w:t xml:space="preserve"> </w:t>
      </w:r>
      <w:r w:rsidRPr="00E61531">
        <w:rPr>
          <w:rFonts w:hint="eastAsia"/>
          <w:rtl/>
        </w:rPr>
        <w:t>זמן</w:t>
      </w:r>
      <w:r w:rsidRPr="00E61531">
        <w:rPr>
          <w:rtl/>
        </w:rPr>
        <w:t xml:space="preserve"> </w:t>
      </w:r>
      <w:r w:rsidRPr="00E61531">
        <w:rPr>
          <w:rFonts w:hint="eastAsia"/>
          <w:rtl/>
        </w:rPr>
        <w:t>עיקר</w:t>
      </w:r>
      <w:r w:rsidRPr="00E61531">
        <w:rPr>
          <w:rtl/>
        </w:rPr>
        <w:t xml:space="preserve"> </w:t>
      </w:r>
      <w:r w:rsidRPr="00E61531">
        <w:rPr>
          <w:rFonts w:hint="eastAsia"/>
          <w:rtl/>
        </w:rPr>
        <w:t>הדלקתו</w:t>
      </w:r>
      <w:r w:rsidRPr="00E61531">
        <w:rPr>
          <w:rtl/>
        </w:rPr>
        <w:t xml:space="preserve"> </w:t>
      </w:r>
      <w:r w:rsidRPr="00E61531">
        <w:rPr>
          <w:rFonts w:hint="eastAsia"/>
          <w:rtl/>
        </w:rPr>
        <w:t>הוא</w:t>
      </w:r>
      <w:r w:rsidRPr="00E61531">
        <w:rPr>
          <w:rtl/>
        </w:rPr>
        <w:t xml:space="preserve"> </w:t>
      </w:r>
      <w:r w:rsidRPr="00E61531">
        <w:rPr>
          <w:rFonts w:hint="eastAsia"/>
          <w:rtl/>
        </w:rPr>
        <w:t>עד</w:t>
      </w:r>
      <w:r w:rsidRPr="00E61531">
        <w:rPr>
          <w:rtl/>
        </w:rPr>
        <w:t xml:space="preserve"> </w:t>
      </w:r>
      <w:r w:rsidRPr="00E61531">
        <w:rPr>
          <w:rFonts w:hint="eastAsia"/>
          <w:rtl/>
        </w:rPr>
        <w:t>דכליא</w:t>
      </w:r>
      <w:r w:rsidRPr="00E61531">
        <w:rPr>
          <w:rtl/>
        </w:rPr>
        <w:t xml:space="preserve"> </w:t>
      </w:r>
      <w:r w:rsidRPr="00E61531">
        <w:rPr>
          <w:rFonts w:hint="eastAsia"/>
          <w:rtl/>
        </w:rPr>
        <w:t>ריגלא</w:t>
      </w:r>
      <w:r w:rsidRPr="00E61531">
        <w:rPr>
          <w:rtl/>
        </w:rPr>
        <w:t xml:space="preserve"> </w:t>
      </w:r>
      <w:r w:rsidRPr="00E61531">
        <w:rPr>
          <w:rFonts w:hint="eastAsia"/>
          <w:rtl/>
        </w:rPr>
        <w:lastRenderedPageBreak/>
        <w:t>דתרמודאי</w:t>
      </w:r>
      <w:r w:rsidRPr="00E61531">
        <w:rPr>
          <w:rtl/>
        </w:rPr>
        <w:t xml:space="preserve"> </w:t>
      </w:r>
      <w:r w:rsidRPr="00E61531">
        <w:rPr>
          <w:rFonts w:hint="eastAsia"/>
          <w:rtl/>
        </w:rPr>
        <w:t>כדאיתא</w:t>
      </w:r>
      <w:r w:rsidRPr="00E61531">
        <w:rPr>
          <w:rtl/>
        </w:rPr>
        <w:t xml:space="preserve"> </w:t>
      </w:r>
      <w:r w:rsidRPr="00E61531">
        <w:rPr>
          <w:rFonts w:hint="eastAsia"/>
          <w:rtl/>
        </w:rPr>
        <w:t>בשבת</w:t>
      </w:r>
      <w:r w:rsidRPr="00E61531">
        <w:rPr>
          <w:rtl/>
        </w:rPr>
        <w:t xml:space="preserve"> </w:t>
      </w:r>
      <w:r w:rsidRPr="00E61531">
        <w:rPr>
          <w:rFonts w:hint="cs"/>
          <w:rtl/>
        </w:rPr>
        <w:t>(</w:t>
      </w:r>
      <w:r w:rsidRPr="00E61531">
        <w:rPr>
          <w:rFonts w:hint="eastAsia"/>
          <w:rtl/>
        </w:rPr>
        <w:t>כ</w:t>
      </w:r>
      <w:r w:rsidRPr="00E61531">
        <w:rPr>
          <w:rtl/>
        </w:rPr>
        <w:t>"</w:t>
      </w:r>
      <w:r w:rsidRPr="00E61531">
        <w:rPr>
          <w:rFonts w:hint="eastAsia"/>
          <w:rtl/>
        </w:rPr>
        <w:t>א</w:t>
      </w:r>
      <w:r w:rsidRPr="00E61531">
        <w:rPr>
          <w:rtl/>
        </w:rPr>
        <w:t xml:space="preserve"> </w:t>
      </w:r>
      <w:r w:rsidRPr="00E61531">
        <w:rPr>
          <w:rFonts w:hint="eastAsia"/>
          <w:rtl/>
        </w:rPr>
        <w:t>ע</w:t>
      </w:r>
      <w:r w:rsidRPr="00E61531">
        <w:rPr>
          <w:rtl/>
        </w:rPr>
        <w:t>"</w:t>
      </w:r>
      <w:r w:rsidRPr="00E61531">
        <w:rPr>
          <w:rFonts w:hint="eastAsia"/>
          <w:rtl/>
        </w:rPr>
        <w:t>ב</w:t>
      </w:r>
      <w:r w:rsidRPr="00E61531">
        <w:rPr>
          <w:rFonts w:hint="cs"/>
          <w:rtl/>
        </w:rPr>
        <w:t>)".</w:t>
      </w:r>
      <w:r w:rsidRPr="00E61531">
        <w:rPr>
          <w:rtl/>
        </w:rPr>
        <w:t xml:space="preserve"> </w:t>
      </w:r>
    </w:p>
    <w:p w:rsidR="00AF6A17" w:rsidRPr="00E61531" w:rsidRDefault="00AF6A17" w:rsidP="00AF6A17">
      <w:pPr>
        <w:pStyle w:val="a3"/>
        <w:rPr>
          <w:rtl/>
        </w:rPr>
      </w:pPr>
      <w:r w:rsidRPr="00E61531">
        <w:rPr>
          <w:rFonts w:hint="cs"/>
          <w:rtl/>
        </w:rPr>
        <w:t>וממשיך להסביר למה זה זכר לדבר ולא ראיה ממש "</w:t>
      </w:r>
      <w:r w:rsidRPr="00E61531">
        <w:rPr>
          <w:rFonts w:hint="eastAsia"/>
          <w:rtl/>
        </w:rPr>
        <w:t>הגם</w:t>
      </w:r>
      <w:r w:rsidRPr="00E61531">
        <w:rPr>
          <w:rtl/>
        </w:rPr>
        <w:t xml:space="preserve"> </w:t>
      </w:r>
      <w:r w:rsidRPr="00E61531">
        <w:rPr>
          <w:rFonts w:hint="eastAsia"/>
          <w:rtl/>
        </w:rPr>
        <w:t>שמלשון</w:t>
      </w:r>
      <w:r w:rsidRPr="00E61531">
        <w:rPr>
          <w:rtl/>
        </w:rPr>
        <w:t xml:space="preserve"> </w:t>
      </w:r>
      <w:r w:rsidRPr="00E61531">
        <w:rPr>
          <w:rFonts w:hint="eastAsia"/>
          <w:rtl/>
        </w:rPr>
        <w:t>רש</w:t>
      </w:r>
      <w:r w:rsidRPr="00E61531">
        <w:rPr>
          <w:rtl/>
        </w:rPr>
        <w:t>"</w:t>
      </w:r>
      <w:r w:rsidRPr="00E61531">
        <w:rPr>
          <w:rFonts w:hint="eastAsia"/>
          <w:rtl/>
        </w:rPr>
        <w:t>י</w:t>
      </w:r>
      <w:r w:rsidRPr="00E61531">
        <w:rPr>
          <w:rtl/>
        </w:rPr>
        <w:t xml:space="preserve"> </w:t>
      </w:r>
      <w:r w:rsidRPr="00E61531">
        <w:rPr>
          <w:rFonts w:hint="eastAsia"/>
          <w:rtl/>
        </w:rPr>
        <w:t>יש</w:t>
      </w:r>
      <w:r w:rsidRPr="00E61531">
        <w:rPr>
          <w:rtl/>
        </w:rPr>
        <w:t xml:space="preserve"> </w:t>
      </w:r>
      <w:r w:rsidRPr="00E61531">
        <w:rPr>
          <w:rFonts w:hint="eastAsia"/>
          <w:rtl/>
        </w:rPr>
        <w:t>לפרש</w:t>
      </w:r>
      <w:r w:rsidRPr="00E61531">
        <w:rPr>
          <w:rtl/>
        </w:rPr>
        <w:t xml:space="preserve"> </w:t>
      </w:r>
      <w:r w:rsidRPr="00E61531">
        <w:rPr>
          <w:rFonts w:hint="eastAsia"/>
          <w:rtl/>
        </w:rPr>
        <w:t>דלכן</w:t>
      </w:r>
      <w:r w:rsidRPr="00E61531">
        <w:rPr>
          <w:rtl/>
        </w:rPr>
        <w:t xml:space="preserve"> </w:t>
      </w:r>
      <w:r w:rsidRPr="00E61531">
        <w:rPr>
          <w:rFonts w:hint="eastAsia"/>
          <w:rtl/>
        </w:rPr>
        <w:t>עד</w:t>
      </w:r>
      <w:r w:rsidRPr="00E61531">
        <w:rPr>
          <w:rtl/>
        </w:rPr>
        <w:t xml:space="preserve"> </w:t>
      </w:r>
      <w:r w:rsidRPr="00E61531">
        <w:rPr>
          <w:rFonts w:hint="eastAsia"/>
          <w:rtl/>
        </w:rPr>
        <w:t>אותו</w:t>
      </w:r>
      <w:r w:rsidRPr="00E61531">
        <w:rPr>
          <w:rtl/>
        </w:rPr>
        <w:t xml:space="preserve"> </w:t>
      </w:r>
      <w:r w:rsidRPr="00E61531">
        <w:rPr>
          <w:rFonts w:hint="eastAsia"/>
          <w:rtl/>
        </w:rPr>
        <w:t>זמן</w:t>
      </w:r>
      <w:r w:rsidRPr="00E61531">
        <w:rPr>
          <w:rtl/>
        </w:rPr>
        <w:t xml:space="preserve"> </w:t>
      </w:r>
      <w:r w:rsidRPr="00E61531">
        <w:rPr>
          <w:rFonts w:hint="eastAsia"/>
          <w:rtl/>
        </w:rPr>
        <w:t>היא</w:t>
      </w:r>
      <w:r w:rsidRPr="00E61531">
        <w:rPr>
          <w:rtl/>
        </w:rPr>
        <w:t xml:space="preserve"> </w:t>
      </w:r>
      <w:r w:rsidRPr="00E61531">
        <w:rPr>
          <w:rFonts w:hint="eastAsia"/>
          <w:rtl/>
        </w:rPr>
        <w:t>מצות</w:t>
      </w:r>
      <w:r w:rsidRPr="00E61531">
        <w:rPr>
          <w:rtl/>
        </w:rPr>
        <w:t xml:space="preserve"> </w:t>
      </w:r>
      <w:r w:rsidRPr="00E61531">
        <w:rPr>
          <w:rFonts w:hint="eastAsia"/>
          <w:rtl/>
        </w:rPr>
        <w:t>הדלקתו</w:t>
      </w:r>
      <w:r w:rsidRPr="00E61531">
        <w:rPr>
          <w:rtl/>
        </w:rPr>
        <w:t xml:space="preserve"> </w:t>
      </w:r>
      <w:r w:rsidRPr="00E61531">
        <w:rPr>
          <w:rFonts w:hint="eastAsia"/>
          <w:rtl/>
        </w:rPr>
        <w:t>משום</w:t>
      </w:r>
      <w:r w:rsidRPr="00E61531">
        <w:rPr>
          <w:rtl/>
        </w:rPr>
        <w:t xml:space="preserve"> </w:t>
      </w:r>
      <w:r w:rsidRPr="00E61531">
        <w:rPr>
          <w:rFonts w:hint="eastAsia"/>
          <w:rtl/>
        </w:rPr>
        <w:t>דעד</w:t>
      </w:r>
      <w:r w:rsidRPr="00E61531">
        <w:rPr>
          <w:rtl/>
        </w:rPr>
        <w:t xml:space="preserve"> </w:t>
      </w:r>
      <w:r w:rsidRPr="00E61531">
        <w:rPr>
          <w:rFonts w:hint="eastAsia"/>
          <w:rtl/>
        </w:rPr>
        <w:t>אותו</w:t>
      </w:r>
      <w:r w:rsidRPr="00E61531">
        <w:rPr>
          <w:rtl/>
        </w:rPr>
        <w:t xml:space="preserve"> </w:t>
      </w:r>
      <w:r w:rsidRPr="00E61531">
        <w:rPr>
          <w:rFonts w:hint="eastAsia"/>
          <w:rtl/>
        </w:rPr>
        <w:t>זמן</w:t>
      </w:r>
      <w:r w:rsidRPr="00E61531">
        <w:rPr>
          <w:rtl/>
        </w:rPr>
        <w:t xml:space="preserve"> </w:t>
      </w:r>
      <w:r w:rsidRPr="00E61531">
        <w:rPr>
          <w:rFonts w:hint="eastAsia"/>
          <w:rtl/>
        </w:rPr>
        <w:t>באים</w:t>
      </w:r>
      <w:r w:rsidRPr="00E61531">
        <w:rPr>
          <w:rtl/>
        </w:rPr>
        <w:t xml:space="preserve"> </w:t>
      </w:r>
      <w:r w:rsidRPr="00E61531">
        <w:rPr>
          <w:rFonts w:hint="eastAsia"/>
          <w:rtl/>
        </w:rPr>
        <w:t>הקונים</w:t>
      </w:r>
      <w:r w:rsidRPr="00E61531">
        <w:rPr>
          <w:rtl/>
        </w:rPr>
        <w:t xml:space="preserve"> </w:t>
      </w:r>
      <w:r w:rsidRPr="00E61531">
        <w:rPr>
          <w:rFonts w:hint="eastAsia"/>
          <w:rtl/>
        </w:rPr>
        <w:t>לקנות</w:t>
      </w:r>
      <w:r w:rsidRPr="00E61531">
        <w:rPr>
          <w:rtl/>
        </w:rPr>
        <w:t xml:space="preserve"> </w:t>
      </w:r>
      <w:r w:rsidRPr="00E61531">
        <w:rPr>
          <w:rFonts w:hint="eastAsia"/>
          <w:rtl/>
        </w:rPr>
        <w:t>מהם</w:t>
      </w:r>
      <w:r w:rsidRPr="00E61531">
        <w:rPr>
          <w:rtl/>
        </w:rPr>
        <w:t xml:space="preserve"> </w:t>
      </w:r>
      <w:r w:rsidRPr="00E61531">
        <w:rPr>
          <w:rFonts w:hint="eastAsia"/>
          <w:rtl/>
        </w:rPr>
        <w:t>עצים</w:t>
      </w:r>
      <w:r w:rsidRPr="00E61531">
        <w:rPr>
          <w:rtl/>
        </w:rPr>
        <w:t xml:space="preserve"> </w:t>
      </w:r>
      <w:r w:rsidRPr="00E61531">
        <w:rPr>
          <w:rFonts w:hint="eastAsia"/>
          <w:rtl/>
        </w:rPr>
        <w:t>והקונים</w:t>
      </w:r>
      <w:r w:rsidRPr="00E61531">
        <w:rPr>
          <w:rtl/>
        </w:rPr>
        <w:t xml:space="preserve"> </w:t>
      </w:r>
      <w:r w:rsidRPr="00E61531">
        <w:rPr>
          <w:rFonts w:hint="eastAsia"/>
          <w:rtl/>
        </w:rPr>
        <w:t>באמת</w:t>
      </w:r>
      <w:r w:rsidRPr="00E61531">
        <w:rPr>
          <w:rtl/>
        </w:rPr>
        <w:t xml:space="preserve"> </w:t>
      </w:r>
      <w:r w:rsidRPr="00E61531">
        <w:rPr>
          <w:rFonts w:hint="eastAsia"/>
          <w:rtl/>
        </w:rPr>
        <w:t>יהודים</w:t>
      </w:r>
      <w:r w:rsidRPr="00E61531">
        <w:rPr>
          <w:rtl/>
        </w:rPr>
        <w:t xml:space="preserve"> </w:t>
      </w:r>
      <w:r w:rsidRPr="00E61531">
        <w:rPr>
          <w:rFonts w:hint="eastAsia"/>
          <w:rtl/>
        </w:rPr>
        <w:t>המה</w:t>
      </w:r>
      <w:r w:rsidRPr="00E61531">
        <w:rPr>
          <w:rFonts w:hint="cs"/>
          <w:rtl/>
        </w:rPr>
        <w:t>,</w:t>
      </w:r>
      <w:r w:rsidRPr="00E61531">
        <w:rPr>
          <w:rtl/>
        </w:rPr>
        <w:t xml:space="preserve"> </w:t>
      </w:r>
      <w:r w:rsidRPr="00E61531">
        <w:rPr>
          <w:rFonts w:hint="eastAsia"/>
          <w:rtl/>
        </w:rPr>
        <w:t>ומפירוש</w:t>
      </w:r>
      <w:r w:rsidRPr="00E61531">
        <w:rPr>
          <w:rtl/>
        </w:rPr>
        <w:t xml:space="preserve"> </w:t>
      </w:r>
      <w:r w:rsidRPr="00E61531">
        <w:rPr>
          <w:rFonts w:hint="eastAsia"/>
          <w:rtl/>
        </w:rPr>
        <w:t>הרי</w:t>
      </w:r>
      <w:r w:rsidRPr="00E61531">
        <w:rPr>
          <w:rtl/>
        </w:rPr>
        <w:t>"</w:t>
      </w:r>
      <w:r w:rsidRPr="00E61531">
        <w:rPr>
          <w:rFonts w:hint="eastAsia"/>
          <w:rtl/>
        </w:rPr>
        <w:t>ף</w:t>
      </w:r>
      <w:r w:rsidRPr="00E61531">
        <w:rPr>
          <w:rtl/>
        </w:rPr>
        <w:t xml:space="preserve"> </w:t>
      </w:r>
      <w:r w:rsidRPr="00E61531">
        <w:rPr>
          <w:rFonts w:hint="eastAsia"/>
          <w:rtl/>
        </w:rPr>
        <w:t>ג</w:t>
      </w:r>
      <w:r w:rsidRPr="00E61531">
        <w:rPr>
          <w:rtl/>
        </w:rPr>
        <w:t>"</w:t>
      </w:r>
      <w:r w:rsidRPr="00E61531">
        <w:rPr>
          <w:rFonts w:hint="eastAsia"/>
          <w:rtl/>
        </w:rPr>
        <w:t>כ</w:t>
      </w:r>
      <w:r w:rsidRPr="00E61531">
        <w:rPr>
          <w:rtl/>
        </w:rPr>
        <w:t xml:space="preserve"> </w:t>
      </w:r>
      <w:r w:rsidRPr="00E61531">
        <w:rPr>
          <w:rFonts w:hint="eastAsia"/>
          <w:rtl/>
        </w:rPr>
        <w:t>אין</w:t>
      </w:r>
      <w:r w:rsidRPr="00E61531">
        <w:rPr>
          <w:rtl/>
        </w:rPr>
        <w:t xml:space="preserve"> </w:t>
      </w:r>
      <w:r w:rsidRPr="00E61531">
        <w:rPr>
          <w:rFonts w:hint="eastAsia"/>
          <w:rtl/>
        </w:rPr>
        <w:t>ראיה</w:t>
      </w:r>
      <w:r w:rsidRPr="00E61531">
        <w:rPr>
          <w:rtl/>
        </w:rPr>
        <w:t xml:space="preserve"> </w:t>
      </w:r>
      <w:r w:rsidRPr="00E61531">
        <w:rPr>
          <w:rFonts w:hint="eastAsia"/>
          <w:rtl/>
        </w:rPr>
        <w:t>די</w:t>
      </w:r>
      <w:r w:rsidRPr="00E61531">
        <w:rPr>
          <w:rtl/>
        </w:rPr>
        <w:t>"</w:t>
      </w:r>
      <w:r w:rsidRPr="00E61531">
        <w:rPr>
          <w:rFonts w:hint="eastAsia"/>
          <w:rtl/>
        </w:rPr>
        <w:t>ל</w:t>
      </w:r>
      <w:r w:rsidRPr="00E61531">
        <w:rPr>
          <w:rtl/>
        </w:rPr>
        <w:t xml:space="preserve"> </w:t>
      </w:r>
      <w:r w:rsidRPr="00E61531">
        <w:rPr>
          <w:rFonts w:hint="eastAsia"/>
          <w:rtl/>
        </w:rPr>
        <w:t>דתרמודאי</w:t>
      </w:r>
      <w:r w:rsidRPr="00E61531">
        <w:rPr>
          <w:rtl/>
        </w:rPr>
        <w:t xml:space="preserve"> </w:t>
      </w:r>
      <w:r w:rsidRPr="00E61531">
        <w:rPr>
          <w:rFonts w:hint="eastAsia"/>
          <w:rtl/>
        </w:rPr>
        <w:t>יהודים</w:t>
      </w:r>
      <w:r w:rsidRPr="00E61531">
        <w:rPr>
          <w:rtl/>
        </w:rPr>
        <w:t xml:space="preserve"> </w:t>
      </w:r>
      <w:r w:rsidRPr="00E61531">
        <w:rPr>
          <w:rFonts w:hint="eastAsia"/>
          <w:rtl/>
        </w:rPr>
        <w:t>המה</w:t>
      </w:r>
      <w:r w:rsidRPr="00E61531">
        <w:rPr>
          <w:rtl/>
        </w:rPr>
        <w:t xml:space="preserve"> </w:t>
      </w:r>
      <w:r w:rsidRPr="00E61531">
        <w:rPr>
          <w:rFonts w:hint="eastAsia"/>
          <w:rtl/>
        </w:rPr>
        <w:t>ונקראים</w:t>
      </w:r>
      <w:r w:rsidRPr="00E61531">
        <w:rPr>
          <w:rtl/>
        </w:rPr>
        <w:t xml:space="preserve"> </w:t>
      </w:r>
      <w:r w:rsidRPr="00E61531">
        <w:rPr>
          <w:rFonts w:hint="eastAsia"/>
          <w:rtl/>
        </w:rPr>
        <w:t>תרמודאי</w:t>
      </w:r>
      <w:r w:rsidRPr="00E61531">
        <w:rPr>
          <w:rtl/>
        </w:rPr>
        <w:t xml:space="preserve"> </w:t>
      </w:r>
      <w:r w:rsidRPr="00E61531">
        <w:rPr>
          <w:rFonts w:hint="eastAsia"/>
          <w:rtl/>
        </w:rPr>
        <w:t>על</w:t>
      </w:r>
      <w:r w:rsidRPr="00E61531">
        <w:rPr>
          <w:rtl/>
        </w:rPr>
        <w:t xml:space="preserve"> </w:t>
      </w:r>
      <w:r w:rsidRPr="00E61531">
        <w:rPr>
          <w:rFonts w:hint="eastAsia"/>
          <w:rtl/>
        </w:rPr>
        <w:t>שם</w:t>
      </w:r>
      <w:r w:rsidRPr="00E61531">
        <w:rPr>
          <w:rtl/>
        </w:rPr>
        <w:t xml:space="preserve"> </w:t>
      </w:r>
      <w:r w:rsidRPr="00E61531">
        <w:rPr>
          <w:rFonts w:hint="eastAsia"/>
          <w:rtl/>
        </w:rPr>
        <w:t>העצים</w:t>
      </w:r>
      <w:r w:rsidRPr="00E61531">
        <w:rPr>
          <w:rtl/>
        </w:rPr>
        <w:t xml:space="preserve"> </w:t>
      </w:r>
      <w:r w:rsidRPr="00E61531">
        <w:rPr>
          <w:rFonts w:hint="eastAsia"/>
          <w:rtl/>
        </w:rPr>
        <w:t>שעוסקים</w:t>
      </w:r>
      <w:r w:rsidRPr="00E61531">
        <w:rPr>
          <w:rtl/>
        </w:rPr>
        <w:t xml:space="preserve"> </w:t>
      </w:r>
      <w:r w:rsidRPr="00E61531">
        <w:rPr>
          <w:rFonts w:hint="eastAsia"/>
          <w:rtl/>
        </w:rPr>
        <w:t>בהם</w:t>
      </w:r>
      <w:r w:rsidRPr="00E61531">
        <w:rPr>
          <w:rtl/>
        </w:rPr>
        <w:t xml:space="preserve"> </w:t>
      </w:r>
      <w:r w:rsidRPr="00E61531">
        <w:rPr>
          <w:rFonts w:hint="eastAsia"/>
          <w:rtl/>
        </w:rPr>
        <w:t>שנקרא</w:t>
      </w:r>
      <w:r w:rsidRPr="00E61531">
        <w:rPr>
          <w:rtl/>
        </w:rPr>
        <w:t xml:space="preserve"> </w:t>
      </w:r>
      <w:r w:rsidRPr="00E61531">
        <w:rPr>
          <w:rFonts w:hint="eastAsia"/>
          <w:rtl/>
        </w:rPr>
        <w:t>תרמוד</w:t>
      </w:r>
      <w:r w:rsidRPr="00E61531">
        <w:rPr>
          <w:rtl/>
        </w:rPr>
        <w:t xml:space="preserve"> </w:t>
      </w:r>
      <w:r w:rsidRPr="00E61531">
        <w:rPr>
          <w:rFonts w:hint="eastAsia"/>
          <w:rtl/>
        </w:rPr>
        <w:t>עיי</w:t>
      </w:r>
      <w:r w:rsidRPr="00E61531">
        <w:rPr>
          <w:rtl/>
        </w:rPr>
        <w:t>"</w:t>
      </w:r>
      <w:r w:rsidRPr="00E61531">
        <w:rPr>
          <w:rFonts w:hint="eastAsia"/>
          <w:rtl/>
        </w:rPr>
        <w:t>ש</w:t>
      </w:r>
      <w:r w:rsidRPr="00E61531">
        <w:rPr>
          <w:rFonts w:hint="cs"/>
          <w:rtl/>
        </w:rPr>
        <w:t>".</w:t>
      </w:r>
    </w:p>
    <w:p w:rsidR="00AF6A17" w:rsidRPr="00E61531" w:rsidRDefault="00AF6A17" w:rsidP="00AF6A17">
      <w:pPr>
        <w:pStyle w:val="a3"/>
        <w:rPr>
          <w:rtl/>
        </w:rPr>
      </w:pPr>
      <w:r w:rsidRPr="00E61531">
        <w:rPr>
          <w:rFonts w:hint="cs"/>
          <w:rtl/>
        </w:rPr>
        <w:tab/>
      </w:r>
      <w:r w:rsidRPr="00E61531">
        <w:rPr>
          <w:rFonts w:hint="eastAsia"/>
          <w:rtl/>
        </w:rPr>
        <w:t>ו</w:t>
      </w:r>
      <w:r w:rsidRPr="00E61531">
        <w:rPr>
          <w:rFonts w:hint="cs"/>
          <w:rtl/>
        </w:rPr>
        <w:t>באמת שכך מבאר כבר ב</w:t>
      </w:r>
      <w:r w:rsidRPr="00E61531">
        <w:rPr>
          <w:rFonts w:hint="eastAsia"/>
          <w:rtl/>
        </w:rPr>
        <w:t>אחד</w:t>
      </w:r>
      <w:r w:rsidRPr="00E61531">
        <w:rPr>
          <w:rtl/>
        </w:rPr>
        <w:t xml:space="preserve"> </w:t>
      </w:r>
      <w:r w:rsidRPr="00E61531">
        <w:rPr>
          <w:rFonts w:hint="eastAsia"/>
          <w:rtl/>
        </w:rPr>
        <w:t>הראשונים</w:t>
      </w:r>
      <w:r w:rsidRPr="00E61531">
        <w:rPr>
          <w:rtl/>
        </w:rPr>
        <w:t xml:space="preserve"> </w:t>
      </w:r>
      <w:r w:rsidRPr="00E61531">
        <w:rPr>
          <w:rFonts w:hint="cs"/>
          <w:rtl/>
        </w:rPr>
        <w:t xml:space="preserve">ה"ה </w:t>
      </w:r>
      <w:r w:rsidRPr="00E61531">
        <w:rPr>
          <w:rFonts w:hint="eastAsia"/>
          <w:rtl/>
        </w:rPr>
        <w:t>ספר</w:t>
      </w:r>
      <w:r w:rsidRPr="00E61531">
        <w:rPr>
          <w:rtl/>
        </w:rPr>
        <w:t xml:space="preserve"> </w:t>
      </w:r>
      <w:r w:rsidRPr="00E61531">
        <w:rPr>
          <w:rFonts w:hint="eastAsia"/>
          <w:rtl/>
        </w:rPr>
        <w:t>הנייר הל</w:t>
      </w:r>
      <w:r w:rsidRPr="00E61531">
        <w:rPr>
          <w:rtl/>
        </w:rPr>
        <w:t xml:space="preserve">' </w:t>
      </w:r>
      <w:r w:rsidRPr="00E61531">
        <w:rPr>
          <w:rFonts w:hint="eastAsia"/>
          <w:rtl/>
        </w:rPr>
        <w:t>חנוכה</w:t>
      </w:r>
      <w:r w:rsidRPr="00E61531">
        <w:rPr>
          <w:rtl/>
        </w:rPr>
        <w:t xml:space="preserve"> </w:t>
      </w:r>
      <w:r w:rsidRPr="00E61531">
        <w:rPr>
          <w:rFonts w:hint="cs"/>
          <w:rtl/>
        </w:rPr>
        <w:t>שכתב "</w:t>
      </w:r>
      <w:r w:rsidRPr="00E61531">
        <w:rPr>
          <w:rFonts w:hint="eastAsia"/>
          <w:rtl/>
        </w:rPr>
        <w:t>ואינו</w:t>
      </w:r>
      <w:r w:rsidRPr="00E61531">
        <w:rPr>
          <w:rtl/>
        </w:rPr>
        <w:t xml:space="preserve"> </w:t>
      </w:r>
      <w:r w:rsidRPr="00E61531">
        <w:rPr>
          <w:rFonts w:hint="eastAsia"/>
          <w:rtl/>
        </w:rPr>
        <w:t>מדליק</w:t>
      </w:r>
      <w:r w:rsidRPr="00E61531">
        <w:rPr>
          <w:rtl/>
        </w:rPr>
        <w:t xml:space="preserve"> </w:t>
      </w:r>
      <w:r w:rsidRPr="00E61531">
        <w:rPr>
          <w:rFonts w:hint="eastAsia"/>
          <w:rtl/>
        </w:rPr>
        <w:t>מבעוד</w:t>
      </w:r>
      <w:r w:rsidRPr="00E61531">
        <w:rPr>
          <w:rtl/>
        </w:rPr>
        <w:t xml:space="preserve"> </w:t>
      </w:r>
      <w:r w:rsidRPr="00E61531">
        <w:rPr>
          <w:rFonts w:hint="eastAsia"/>
          <w:rtl/>
        </w:rPr>
        <w:t>יום</w:t>
      </w:r>
      <w:r w:rsidRPr="00E61531">
        <w:rPr>
          <w:rtl/>
        </w:rPr>
        <w:t xml:space="preserve"> </w:t>
      </w:r>
      <w:r w:rsidRPr="00E61531">
        <w:rPr>
          <w:rFonts w:hint="eastAsia"/>
          <w:rtl/>
        </w:rPr>
        <w:t>דלא</w:t>
      </w:r>
      <w:r w:rsidRPr="00E61531">
        <w:rPr>
          <w:rtl/>
        </w:rPr>
        <w:t xml:space="preserve"> </w:t>
      </w:r>
      <w:r w:rsidRPr="00E61531">
        <w:rPr>
          <w:rFonts w:hint="eastAsia"/>
          <w:rtl/>
        </w:rPr>
        <w:t>הוה</w:t>
      </w:r>
      <w:r w:rsidRPr="00E61531">
        <w:rPr>
          <w:rtl/>
        </w:rPr>
        <w:t xml:space="preserve"> </w:t>
      </w:r>
      <w:r w:rsidRPr="00E61531">
        <w:rPr>
          <w:rFonts w:hint="cs"/>
          <w:rtl/>
        </w:rPr>
        <w:t>ב</w:t>
      </w:r>
      <w:r w:rsidRPr="00E61531">
        <w:rPr>
          <w:rFonts w:hint="eastAsia"/>
          <w:rtl/>
        </w:rPr>
        <w:t>ה</w:t>
      </w:r>
      <w:r w:rsidRPr="00E61531">
        <w:rPr>
          <w:rFonts w:hint="cs"/>
          <w:rtl/>
        </w:rPr>
        <w:t>כ</w:t>
      </w:r>
      <w:r w:rsidRPr="00E61531">
        <w:rPr>
          <w:rFonts w:hint="eastAsia"/>
          <w:rtl/>
        </w:rPr>
        <w:t>י</w:t>
      </w:r>
      <w:r w:rsidRPr="00E61531">
        <w:rPr>
          <w:rtl/>
        </w:rPr>
        <w:t xml:space="preserve"> </w:t>
      </w:r>
      <w:r w:rsidRPr="00E61531">
        <w:rPr>
          <w:rFonts w:hint="eastAsia"/>
          <w:rtl/>
        </w:rPr>
        <w:t>פ</w:t>
      </w:r>
      <w:r w:rsidRPr="00E61531">
        <w:rPr>
          <w:rFonts w:hint="cs"/>
          <w:rtl/>
        </w:rPr>
        <w:t>י</w:t>
      </w:r>
      <w:r w:rsidRPr="00E61531">
        <w:rPr>
          <w:rFonts w:hint="eastAsia"/>
          <w:rtl/>
        </w:rPr>
        <w:t>רסום</w:t>
      </w:r>
      <w:r w:rsidRPr="00E61531">
        <w:rPr>
          <w:rtl/>
        </w:rPr>
        <w:t xml:space="preserve"> </w:t>
      </w:r>
      <w:r w:rsidRPr="00E61531">
        <w:rPr>
          <w:rFonts w:hint="eastAsia"/>
          <w:rtl/>
        </w:rPr>
        <w:t>נס</w:t>
      </w:r>
      <w:r w:rsidRPr="00E61531">
        <w:rPr>
          <w:rFonts w:hint="cs"/>
          <w:rtl/>
        </w:rPr>
        <w:t>,</w:t>
      </w:r>
      <w:r w:rsidRPr="00E61531">
        <w:rPr>
          <w:rtl/>
        </w:rPr>
        <w:t xml:space="preserve"> </w:t>
      </w:r>
      <w:r w:rsidRPr="00E61531">
        <w:rPr>
          <w:rFonts w:hint="eastAsia"/>
          <w:rtl/>
        </w:rPr>
        <w:t>דסיהרא</w:t>
      </w:r>
      <w:r w:rsidRPr="00E61531">
        <w:rPr>
          <w:rtl/>
        </w:rPr>
        <w:t xml:space="preserve"> </w:t>
      </w:r>
      <w:r w:rsidRPr="00E61531">
        <w:rPr>
          <w:rFonts w:hint="eastAsia"/>
          <w:rtl/>
        </w:rPr>
        <w:t>בי</w:t>
      </w:r>
      <w:r w:rsidRPr="00E61531">
        <w:rPr>
          <w:rtl/>
        </w:rPr>
        <w:t xml:space="preserve"> </w:t>
      </w:r>
      <w:r w:rsidRPr="00E61531">
        <w:rPr>
          <w:rFonts w:hint="eastAsia"/>
          <w:rtl/>
        </w:rPr>
        <w:t>טיהרא</w:t>
      </w:r>
      <w:r w:rsidRPr="00E61531">
        <w:rPr>
          <w:rtl/>
        </w:rPr>
        <w:t xml:space="preserve"> </w:t>
      </w:r>
      <w:r w:rsidRPr="00E61531">
        <w:rPr>
          <w:rFonts w:hint="eastAsia"/>
          <w:rtl/>
        </w:rPr>
        <w:t>מאי</w:t>
      </w:r>
      <w:r w:rsidRPr="00E61531">
        <w:rPr>
          <w:rtl/>
        </w:rPr>
        <w:t xml:space="preserve"> </w:t>
      </w:r>
      <w:r w:rsidRPr="00E61531">
        <w:rPr>
          <w:rFonts w:hint="eastAsia"/>
          <w:rtl/>
        </w:rPr>
        <w:t>עבי</w:t>
      </w:r>
      <w:r w:rsidRPr="00E61531">
        <w:rPr>
          <w:rFonts w:hint="cs"/>
          <w:rtl/>
        </w:rPr>
        <w:t>ד,</w:t>
      </w:r>
      <w:r w:rsidRPr="00E61531">
        <w:rPr>
          <w:rtl/>
        </w:rPr>
        <w:t xml:space="preserve"> </w:t>
      </w:r>
      <w:r w:rsidRPr="00E61531">
        <w:rPr>
          <w:rFonts w:hint="eastAsia"/>
          <w:rtl/>
        </w:rPr>
        <w:t>אבל</w:t>
      </w:r>
      <w:r w:rsidRPr="00E61531">
        <w:rPr>
          <w:rtl/>
        </w:rPr>
        <w:t xml:space="preserve"> </w:t>
      </w:r>
      <w:r w:rsidRPr="00E61531">
        <w:rPr>
          <w:rFonts w:hint="eastAsia"/>
          <w:rtl/>
        </w:rPr>
        <w:t>בבית</w:t>
      </w:r>
      <w:r w:rsidRPr="00E61531">
        <w:rPr>
          <w:rtl/>
        </w:rPr>
        <w:t xml:space="preserve"> </w:t>
      </w:r>
      <w:r w:rsidRPr="00E61531">
        <w:rPr>
          <w:rFonts w:hint="eastAsia"/>
          <w:rtl/>
        </w:rPr>
        <w:t>הכנסת</w:t>
      </w:r>
      <w:r w:rsidRPr="00E61531">
        <w:rPr>
          <w:rtl/>
        </w:rPr>
        <w:t xml:space="preserve"> </w:t>
      </w:r>
      <w:r w:rsidRPr="00E61531">
        <w:rPr>
          <w:rFonts w:hint="eastAsia"/>
          <w:rtl/>
        </w:rPr>
        <w:t>שאין</w:t>
      </w:r>
      <w:r w:rsidRPr="00E61531">
        <w:rPr>
          <w:rtl/>
        </w:rPr>
        <w:t xml:space="preserve"> </w:t>
      </w:r>
      <w:r w:rsidRPr="00E61531">
        <w:rPr>
          <w:rFonts w:hint="eastAsia"/>
          <w:rtl/>
        </w:rPr>
        <w:t>שם</w:t>
      </w:r>
      <w:r w:rsidRPr="00E61531">
        <w:rPr>
          <w:rtl/>
        </w:rPr>
        <w:t xml:space="preserve"> </w:t>
      </w:r>
      <w:r w:rsidRPr="00E61531">
        <w:rPr>
          <w:rFonts w:hint="eastAsia"/>
          <w:rtl/>
        </w:rPr>
        <w:t>כי</w:t>
      </w:r>
      <w:r w:rsidRPr="00E61531">
        <w:rPr>
          <w:rtl/>
        </w:rPr>
        <w:t xml:space="preserve"> </w:t>
      </w:r>
      <w:r w:rsidRPr="00E61531">
        <w:rPr>
          <w:rFonts w:hint="eastAsia"/>
          <w:rtl/>
        </w:rPr>
        <w:t>אם</w:t>
      </w:r>
      <w:r w:rsidRPr="00E61531">
        <w:rPr>
          <w:rtl/>
        </w:rPr>
        <w:t xml:space="preserve"> </w:t>
      </w:r>
      <w:r w:rsidRPr="00E61531">
        <w:rPr>
          <w:rFonts w:hint="eastAsia"/>
          <w:rtl/>
        </w:rPr>
        <w:t>ישראל</w:t>
      </w:r>
      <w:r w:rsidRPr="00E61531">
        <w:rPr>
          <w:rtl/>
        </w:rPr>
        <w:t xml:space="preserve"> </w:t>
      </w:r>
      <w:r w:rsidRPr="00E61531">
        <w:rPr>
          <w:rFonts w:hint="eastAsia"/>
          <w:rtl/>
        </w:rPr>
        <w:t>ודאי</w:t>
      </w:r>
      <w:r w:rsidRPr="00E61531">
        <w:rPr>
          <w:rtl/>
        </w:rPr>
        <w:t xml:space="preserve"> </w:t>
      </w:r>
      <w:r w:rsidRPr="00E61531">
        <w:rPr>
          <w:rFonts w:hint="eastAsia"/>
          <w:rtl/>
        </w:rPr>
        <w:t>בהכי</w:t>
      </w:r>
      <w:r w:rsidRPr="00E61531">
        <w:rPr>
          <w:rtl/>
        </w:rPr>
        <w:t xml:space="preserve"> </w:t>
      </w:r>
      <w:r w:rsidRPr="00E61531">
        <w:rPr>
          <w:rFonts w:hint="eastAsia"/>
          <w:rtl/>
        </w:rPr>
        <w:t>איכא</w:t>
      </w:r>
      <w:r w:rsidRPr="00E61531">
        <w:rPr>
          <w:rtl/>
        </w:rPr>
        <w:t xml:space="preserve"> </w:t>
      </w:r>
      <w:r w:rsidRPr="00E61531">
        <w:rPr>
          <w:rFonts w:hint="eastAsia"/>
          <w:rtl/>
        </w:rPr>
        <w:t>פרסום</w:t>
      </w:r>
      <w:r w:rsidRPr="00E61531">
        <w:rPr>
          <w:rtl/>
        </w:rPr>
        <w:t xml:space="preserve"> </w:t>
      </w:r>
      <w:r w:rsidRPr="00E61531">
        <w:rPr>
          <w:rFonts w:hint="eastAsia"/>
          <w:rtl/>
        </w:rPr>
        <w:t>הנס</w:t>
      </w:r>
      <w:r w:rsidRPr="00E61531">
        <w:rPr>
          <w:rFonts w:hint="cs"/>
          <w:rtl/>
        </w:rPr>
        <w:t>", כלומר מכיון ד</w:t>
      </w:r>
      <w:r>
        <w:rPr>
          <w:rFonts w:hint="cs"/>
          <w:rtl/>
        </w:rPr>
        <w:t>ב</w:t>
      </w:r>
      <w:r w:rsidRPr="00E61531">
        <w:rPr>
          <w:rFonts w:hint="eastAsia"/>
          <w:rtl/>
        </w:rPr>
        <w:t>הדלקת</w:t>
      </w:r>
      <w:r w:rsidRPr="00E61531">
        <w:rPr>
          <w:rtl/>
        </w:rPr>
        <w:t xml:space="preserve"> </w:t>
      </w:r>
      <w:r w:rsidRPr="00E61531">
        <w:rPr>
          <w:rFonts w:hint="cs"/>
          <w:rtl/>
        </w:rPr>
        <w:t>נר חנוכה</w:t>
      </w:r>
      <w:r w:rsidRPr="00E61531">
        <w:rPr>
          <w:rtl/>
        </w:rPr>
        <w:t xml:space="preserve"> </w:t>
      </w:r>
      <w:r w:rsidRPr="00E61531">
        <w:rPr>
          <w:rFonts w:hint="eastAsia"/>
          <w:rtl/>
        </w:rPr>
        <w:t>ב</w:t>
      </w:r>
      <w:r w:rsidRPr="00E61531">
        <w:rPr>
          <w:rFonts w:hint="cs"/>
          <w:rtl/>
        </w:rPr>
        <w:t>ה</w:t>
      </w:r>
      <w:r w:rsidRPr="00E61531">
        <w:rPr>
          <w:rFonts w:hint="eastAsia"/>
          <w:rtl/>
        </w:rPr>
        <w:t>ב</w:t>
      </w:r>
      <w:r w:rsidRPr="00E61531">
        <w:rPr>
          <w:rFonts w:hint="cs"/>
          <w:rtl/>
        </w:rPr>
        <w:t>י</w:t>
      </w:r>
      <w:r w:rsidRPr="00E61531">
        <w:rPr>
          <w:rFonts w:hint="eastAsia"/>
          <w:rtl/>
        </w:rPr>
        <w:t>ת</w:t>
      </w:r>
      <w:r>
        <w:rPr>
          <w:rFonts w:hint="cs"/>
          <w:rtl/>
        </w:rPr>
        <w:t>,</w:t>
      </w:r>
      <w:r w:rsidRPr="00E61531">
        <w:rPr>
          <w:rtl/>
        </w:rPr>
        <w:t xml:space="preserve"> </w:t>
      </w:r>
      <w:r w:rsidRPr="00E61531">
        <w:rPr>
          <w:rFonts w:hint="eastAsia"/>
          <w:rtl/>
        </w:rPr>
        <w:t>הפרסומי</w:t>
      </w:r>
      <w:r w:rsidRPr="00E61531">
        <w:rPr>
          <w:rtl/>
        </w:rPr>
        <w:t xml:space="preserve"> </w:t>
      </w:r>
      <w:r w:rsidRPr="00E61531">
        <w:rPr>
          <w:rFonts w:hint="eastAsia"/>
          <w:rtl/>
        </w:rPr>
        <w:t>ניסא</w:t>
      </w:r>
      <w:r w:rsidRPr="00E61531">
        <w:rPr>
          <w:rtl/>
        </w:rPr>
        <w:t xml:space="preserve"> </w:t>
      </w:r>
      <w:r w:rsidRPr="00E61531">
        <w:rPr>
          <w:rFonts w:hint="cs"/>
          <w:rtl/>
        </w:rPr>
        <w:t xml:space="preserve">הוא </w:t>
      </w:r>
      <w:r w:rsidRPr="00E61531">
        <w:rPr>
          <w:rFonts w:hint="eastAsia"/>
          <w:rtl/>
        </w:rPr>
        <w:t>אף</w:t>
      </w:r>
      <w:r w:rsidRPr="00E61531">
        <w:rPr>
          <w:rtl/>
        </w:rPr>
        <w:t xml:space="preserve"> </w:t>
      </w:r>
      <w:r w:rsidRPr="00E61531">
        <w:rPr>
          <w:rFonts w:hint="eastAsia"/>
          <w:rtl/>
        </w:rPr>
        <w:t>ל</w:t>
      </w:r>
      <w:r w:rsidRPr="00E61531">
        <w:rPr>
          <w:rFonts w:hint="cs"/>
          <w:rtl/>
        </w:rPr>
        <w:t>עכו"ם</w:t>
      </w:r>
      <w:r>
        <w:rPr>
          <w:rFonts w:hint="cs"/>
          <w:rtl/>
        </w:rPr>
        <w:t>,</w:t>
      </w:r>
      <w:r w:rsidRPr="00E61531">
        <w:rPr>
          <w:rtl/>
        </w:rPr>
        <w:t xml:space="preserve"> </w:t>
      </w:r>
      <w:r w:rsidRPr="00E61531">
        <w:rPr>
          <w:rFonts w:hint="eastAsia"/>
          <w:rtl/>
        </w:rPr>
        <w:t>ל</w:t>
      </w:r>
      <w:r w:rsidRPr="00E61531">
        <w:rPr>
          <w:rFonts w:hint="cs"/>
          <w:rtl/>
        </w:rPr>
        <w:t>כן</w:t>
      </w:r>
      <w:r w:rsidRPr="00E61531">
        <w:rPr>
          <w:rtl/>
        </w:rPr>
        <w:t xml:space="preserve"> </w:t>
      </w:r>
      <w:r w:rsidRPr="00E61531">
        <w:rPr>
          <w:rFonts w:hint="eastAsia"/>
          <w:rtl/>
        </w:rPr>
        <w:t>צריך</w:t>
      </w:r>
      <w:r w:rsidRPr="00E61531">
        <w:rPr>
          <w:rtl/>
        </w:rPr>
        <w:t xml:space="preserve"> </w:t>
      </w:r>
      <w:r w:rsidRPr="00E61531">
        <w:rPr>
          <w:rFonts w:hint="eastAsia"/>
          <w:rtl/>
        </w:rPr>
        <w:t>להדליק</w:t>
      </w:r>
      <w:r w:rsidRPr="00E61531">
        <w:rPr>
          <w:rtl/>
        </w:rPr>
        <w:t xml:space="preserve"> </w:t>
      </w:r>
      <w:r w:rsidRPr="00E61531">
        <w:rPr>
          <w:rFonts w:hint="eastAsia"/>
          <w:rtl/>
        </w:rPr>
        <w:t>רק</w:t>
      </w:r>
      <w:r w:rsidRPr="00E61531">
        <w:rPr>
          <w:rtl/>
        </w:rPr>
        <w:t xml:space="preserve"> </w:t>
      </w:r>
      <w:r w:rsidRPr="00E61531">
        <w:rPr>
          <w:rFonts w:hint="eastAsia"/>
          <w:rtl/>
        </w:rPr>
        <w:t>בשעה</w:t>
      </w:r>
      <w:r w:rsidRPr="00E61531">
        <w:rPr>
          <w:rtl/>
        </w:rPr>
        <w:t xml:space="preserve"> </w:t>
      </w:r>
      <w:r w:rsidRPr="00E61531">
        <w:rPr>
          <w:rFonts w:hint="eastAsia"/>
          <w:rtl/>
        </w:rPr>
        <w:t>שיש</w:t>
      </w:r>
      <w:r w:rsidRPr="00E61531">
        <w:rPr>
          <w:rtl/>
        </w:rPr>
        <w:t xml:space="preserve"> </w:t>
      </w:r>
      <w:r w:rsidRPr="00E61531">
        <w:rPr>
          <w:rFonts w:hint="eastAsia"/>
          <w:rtl/>
        </w:rPr>
        <w:t>חושך</w:t>
      </w:r>
      <w:r w:rsidRPr="00E61531">
        <w:rPr>
          <w:rtl/>
        </w:rPr>
        <w:t xml:space="preserve"> </w:t>
      </w:r>
      <w:r w:rsidRPr="00E61531">
        <w:rPr>
          <w:rFonts w:hint="eastAsia"/>
          <w:rtl/>
        </w:rPr>
        <w:t>שאז</w:t>
      </w:r>
      <w:r w:rsidRPr="00E61531">
        <w:rPr>
          <w:rtl/>
        </w:rPr>
        <w:t xml:space="preserve"> </w:t>
      </w:r>
      <w:r w:rsidRPr="00E61531">
        <w:rPr>
          <w:rFonts w:hint="eastAsia"/>
          <w:rtl/>
        </w:rPr>
        <w:t>יהיה</w:t>
      </w:r>
      <w:r w:rsidRPr="00E61531">
        <w:rPr>
          <w:rtl/>
        </w:rPr>
        <w:t xml:space="preserve"> </w:t>
      </w:r>
      <w:r w:rsidRPr="00E61531">
        <w:rPr>
          <w:rFonts w:hint="eastAsia"/>
          <w:rtl/>
        </w:rPr>
        <w:t>ניכר</w:t>
      </w:r>
      <w:r w:rsidRPr="00E61531">
        <w:rPr>
          <w:rtl/>
        </w:rPr>
        <w:t xml:space="preserve"> </w:t>
      </w:r>
      <w:r w:rsidRPr="00E61531">
        <w:rPr>
          <w:rFonts w:hint="eastAsia"/>
          <w:rtl/>
        </w:rPr>
        <w:t>ההדלקה</w:t>
      </w:r>
      <w:r w:rsidRPr="00E61531">
        <w:rPr>
          <w:rtl/>
        </w:rPr>
        <w:t xml:space="preserve"> </w:t>
      </w:r>
      <w:r w:rsidRPr="00E61531">
        <w:rPr>
          <w:rFonts w:hint="eastAsia"/>
          <w:rtl/>
        </w:rPr>
        <w:t>ויתפרסם</w:t>
      </w:r>
      <w:r w:rsidRPr="00E61531">
        <w:rPr>
          <w:rtl/>
        </w:rPr>
        <w:t xml:space="preserve"> </w:t>
      </w:r>
      <w:r w:rsidRPr="00E61531">
        <w:rPr>
          <w:rFonts w:hint="eastAsia"/>
          <w:rtl/>
        </w:rPr>
        <w:t>הנס</w:t>
      </w:r>
      <w:r w:rsidRPr="00E61531">
        <w:rPr>
          <w:rtl/>
        </w:rPr>
        <w:t xml:space="preserve"> </w:t>
      </w:r>
      <w:r w:rsidRPr="00E61531">
        <w:rPr>
          <w:rFonts w:hint="eastAsia"/>
          <w:rtl/>
        </w:rPr>
        <w:t>אצל</w:t>
      </w:r>
      <w:r w:rsidRPr="00E61531">
        <w:rPr>
          <w:rtl/>
        </w:rPr>
        <w:t xml:space="preserve"> </w:t>
      </w:r>
      <w:r w:rsidRPr="00E61531">
        <w:rPr>
          <w:rFonts w:hint="eastAsia"/>
          <w:rtl/>
        </w:rPr>
        <w:t>הגוים</w:t>
      </w:r>
      <w:r w:rsidRPr="00E61531">
        <w:rPr>
          <w:rFonts w:hint="cs"/>
          <w:rtl/>
        </w:rPr>
        <w:t>,</w:t>
      </w:r>
      <w:r w:rsidRPr="00E61531">
        <w:rPr>
          <w:rtl/>
        </w:rPr>
        <w:t xml:space="preserve"> </w:t>
      </w:r>
      <w:r w:rsidRPr="00E61531">
        <w:rPr>
          <w:rFonts w:hint="eastAsia"/>
          <w:rtl/>
        </w:rPr>
        <w:t>משא</w:t>
      </w:r>
      <w:r w:rsidRPr="00E61531">
        <w:rPr>
          <w:rtl/>
        </w:rPr>
        <w:t>"</w:t>
      </w:r>
      <w:r w:rsidRPr="00E61531">
        <w:rPr>
          <w:rFonts w:hint="eastAsia"/>
          <w:rtl/>
        </w:rPr>
        <w:t>ב</w:t>
      </w:r>
      <w:r w:rsidRPr="00E61531">
        <w:rPr>
          <w:rtl/>
        </w:rPr>
        <w:t xml:space="preserve"> </w:t>
      </w:r>
      <w:r w:rsidRPr="00E61531">
        <w:rPr>
          <w:rFonts w:hint="eastAsia"/>
          <w:rtl/>
        </w:rPr>
        <w:t>בהדלקה</w:t>
      </w:r>
      <w:r w:rsidRPr="00E61531">
        <w:rPr>
          <w:rtl/>
        </w:rPr>
        <w:t xml:space="preserve"> </w:t>
      </w:r>
      <w:r w:rsidRPr="00E61531">
        <w:rPr>
          <w:rFonts w:hint="eastAsia"/>
          <w:rtl/>
        </w:rPr>
        <w:t>בביהכ</w:t>
      </w:r>
      <w:r w:rsidRPr="00E61531">
        <w:rPr>
          <w:rtl/>
        </w:rPr>
        <w:t>"</w:t>
      </w:r>
      <w:r w:rsidRPr="00E61531">
        <w:rPr>
          <w:rFonts w:hint="eastAsia"/>
          <w:rtl/>
        </w:rPr>
        <w:t>נ</w:t>
      </w:r>
      <w:r w:rsidRPr="00E61531">
        <w:rPr>
          <w:rtl/>
        </w:rPr>
        <w:t xml:space="preserve"> </w:t>
      </w:r>
      <w:r w:rsidRPr="00E61531">
        <w:rPr>
          <w:rFonts w:hint="eastAsia"/>
          <w:rtl/>
        </w:rPr>
        <w:t>שהוא</w:t>
      </w:r>
      <w:r w:rsidRPr="00E61531">
        <w:rPr>
          <w:rtl/>
        </w:rPr>
        <w:t xml:space="preserve"> </w:t>
      </w:r>
      <w:r w:rsidRPr="00E61531">
        <w:rPr>
          <w:rFonts w:hint="eastAsia"/>
          <w:rtl/>
        </w:rPr>
        <w:t>רק</w:t>
      </w:r>
      <w:r w:rsidRPr="00E61531">
        <w:rPr>
          <w:rtl/>
        </w:rPr>
        <w:t xml:space="preserve"> </w:t>
      </w:r>
      <w:r w:rsidRPr="00E61531">
        <w:rPr>
          <w:rFonts w:hint="eastAsia"/>
          <w:rtl/>
        </w:rPr>
        <w:t>לישראל</w:t>
      </w:r>
      <w:r w:rsidRPr="00E61531">
        <w:rPr>
          <w:rtl/>
        </w:rPr>
        <w:t xml:space="preserve"> </w:t>
      </w:r>
      <w:r w:rsidRPr="00E61531">
        <w:rPr>
          <w:rFonts w:hint="eastAsia"/>
          <w:rtl/>
        </w:rPr>
        <w:t>אפשר</w:t>
      </w:r>
      <w:r w:rsidRPr="00E61531">
        <w:rPr>
          <w:rtl/>
        </w:rPr>
        <w:t xml:space="preserve"> </w:t>
      </w:r>
      <w:r w:rsidRPr="00E61531">
        <w:rPr>
          <w:rFonts w:hint="eastAsia"/>
          <w:rtl/>
        </w:rPr>
        <w:t>להדליק</w:t>
      </w:r>
      <w:r w:rsidRPr="00E61531">
        <w:rPr>
          <w:rtl/>
        </w:rPr>
        <w:t xml:space="preserve"> </w:t>
      </w:r>
      <w:r w:rsidRPr="00E61531">
        <w:rPr>
          <w:rFonts w:hint="cs"/>
          <w:rtl/>
        </w:rPr>
        <w:t xml:space="preserve">מיד </w:t>
      </w:r>
      <w:r w:rsidRPr="00E61531">
        <w:rPr>
          <w:rFonts w:hint="eastAsia"/>
          <w:rtl/>
        </w:rPr>
        <w:t>אחר</w:t>
      </w:r>
      <w:r w:rsidRPr="00E61531">
        <w:rPr>
          <w:rtl/>
        </w:rPr>
        <w:t xml:space="preserve"> </w:t>
      </w:r>
      <w:r w:rsidRPr="00E61531">
        <w:rPr>
          <w:rFonts w:hint="eastAsia"/>
          <w:rtl/>
        </w:rPr>
        <w:t>מנחה</w:t>
      </w:r>
      <w:r w:rsidRPr="00E61531">
        <w:rPr>
          <w:rFonts w:hint="cs"/>
          <w:rtl/>
        </w:rPr>
        <w:t>,</w:t>
      </w:r>
      <w:r w:rsidRPr="00E61531">
        <w:rPr>
          <w:rtl/>
        </w:rPr>
        <w:t xml:space="preserve"> </w:t>
      </w:r>
      <w:r w:rsidRPr="00E61531">
        <w:rPr>
          <w:rFonts w:hint="cs"/>
          <w:rtl/>
        </w:rPr>
        <w:t xml:space="preserve">דהם יודעים </w:t>
      </w:r>
      <w:r w:rsidRPr="00E61531">
        <w:rPr>
          <w:rFonts w:hint="eastAsia"/>
          <w:rtl/>
        </w:rPr>
        <w:t>שהוא</w:t>
      </w:r>
      <w:r w:rsidRPr="00E61531">
        <w:rPr>
          <w:rtl/>
        </w:rPr>
        <w:t xml:space="preserve"> </w:t>
      </w:r>
      <w:r w:rsidRPr="00E61531">
        <w:rPr>
          <w:rFonts w:hint="eastAsia"/>
          <w:rtl/>
        </w:rPr>
        <w:t>לשם</w:t>
      </w:r>
      <w:r w:rsidRPr="00E61531">
        <w:rPr>
          <w:rtl/>
        </w:rPr>
        <w:t xml:space="preserve"> </w:t>
      </w:r>
      <w:r w:rsidRPr="00E61531">
        <w:rPr>
          <w:rFonts w:hint="eastAsia"/>
          <w:rtl/>
        </w:rPr>
        <w:t>מצוה</w:t>
      </w:r>
      <w:r w:rsidRPr="00E61531">
        <w:rPr>
          <w:rFonts w:hint="cs"/>
          <w:rtl/>
        </w:rPr>
        <w:t xml:space="preserve">, הרי מבואר </w:t>
      </w:r>
      <w:r w:rsidRPr="00E61531">
        <w:rPr>
          <w:rFonts w:hint="eastAsia"/>
          <w:rtl/>
        </w:rPr>
        <w:t>שיש</w:t>
      </w:r>
      <w:r w:rsidRPr="00E61531">
        <w:rPr>
          <w:rtl/>
        </w:rPr>
        <w:t xml:space="preserve"> </w:t>
      </w:r>
      <w:r w:rsidRPr="00E61531">
        <w:rPr>
          <w:rFonts w:hint="eastAsia"/>
          <w:rtl/>
        </w:rPr>
        <w:t>פרסומי</w:t>
      </w:r>
      <w:r w:rsidRPr="00E61531">
        <w:rPr>
          <w:rtl/>
        </w:rPr>
        <w:t xml:space="preserve"> </w:t>
      </w:r>
      <w:r w:rsidRPr="00E61531">
        <w:rPr>
          <w:rFonts w:hint="eastAsia"/>
          <w:rtl/>
        </w:rPr>
        <w:t>ניסא</w:t>
      </w:r>
      <w:r w:rsidRPr="00E61531">
        <w:rPr>
          <w:rtl/>
        </w:rPr>
        <w:t xml:space="preserve"> </w:t>
      </w:r>
      <w:r w:rsidRPr="00E61531">
        <w:rPr>
          <w:rFonts w:hint="cs"/>
          <w:rtl/>
        </w:rPr>
        <w:t>גם</w:t>
      </w:r>
      <w:r w:rsidRPr="00E61531">
        <w:rPr>
          <w:rtl/>
        </w:rPr>
        <w:t xml:space="preserve"> </w:t>
      </w:r>
      <w:r w:rsidRPr="00E61531">
        <w:rPr>
          <w:rFonts w:hint="eastAsia"/>
          <w:rtl/>
        </w:rPr>
        <w:t>ב</w:t>
      </w:r>
      <w:r w:rsidRPr="00E61531">
        <w:rPr>
          <w:rFonts w:hint="cs"/>
          <w:rtl/>
        </w:rPr>
        <w:t>עכו"ם.</w:t>
      </w:r>
    </w:p>
    <w:p w:rsidR="00AF6A17" w:rsidRPr="00E61531" w:rsidRDefault="00AF6A17" w:rsidP="00AF6A17">
      <w:pPr>
        <w:pStyle w:val="a3"/>
        <w:rPr>
          <w:rtl/>
        </w:rPr>
      </w:pPr>
      <w:r w:rsidRPr="00E61531">
        <w:rPr>
          <w:rFonts w:hint="cs"/>
          <w:rtl/>
        </w:rPr>
        <w:t xml:space="preserve">וכן דעת הגר"ח קנייבסקי בספרו טעמא דקרא (עמ' מט) דיש פרסומא ניסא גם לעכו"ם ומביא בזה </w:t>
      </w:r>
      <w:r>
        <w:rPr>
          <w:rFonts w:hint="cs"/>
          <w:rtl/>
        </w:rPr>
        <w:t>מ</w:t>
      </w:r>
      <w:r w:rsidRPr="00E61531">
        <w:rPr>
          <w:rFonts w:hint="cs"/>
          <w:rtl/>
        </w:rPr>
        <w:t>מדרש תהלים וז"ל: "</w:t>
      </w:r>
      <w:r w:rsidRPr="00E61531">
        <w:rPr>
          <w:rFonts w:hint="eastAsia"/>
          <w:rtl/>
        </w:rPr>
        <w:t>נשאלתי</w:t>
      </w:r>
      <w:r w:rsidRPr="00E61531">
        <w:rPr>
          <w:rtl/>
        </w:rPr>
        <w:t xml:space="preserve"> </w:t>
      </w:r>
      <w:r w:rsidRPr="00E61531">
        <w:rPr>
          <w:rFonts w:hint="eastAsia"/>
          <w:rtl/>
        </w:rPr>
        <w:t>הדר</w:t>
      </w:r>
      <w:r w:rsidRPr="00E61531">
        <w:rPr>
          <w:rtl/>
        </w:rPr>
        <w:t xml:space="preserve"> </w:t>
      </w:r>
      <w:r w:rsidRPr="00E61531">
        <w:rPr>
          <w:rFonts w:hint="eastAsia"/>
          <w:rtl/>
        </w:rPr>
        <w:t>במקום</w:t>
      </w:r>
      <w:r w:rsidRPr="00E61531">
        <w:rPr>
          <w:rtl/>
        </w:rPr>
        <w:t xml:space="preserve"> </w:t>
      </w:r>
      <w:r w:rsidRPr="00E61531">
        <w:rPr>
          <w:rFonts w:hint="eastAsia"/>
          <w:rtl/>
        </w:rPr>
        <w:t>שאין</w:t>
      </w:r>
      <w:r w:rsidRPr="00E61531">
        <w:rPr>
          <w:rtl/>
        </w:rPr>
        <w:t xml:space="preserve"> </w:t>
      </w:r>
      <w:r w:rsidRPr="00E61531">
        <w:rPr>
          <w:rFonts w:hint="eastAsia"/>
          <w:rtl/>
        </w:rPr>
        <w:t>ישראל</w:t>
      </w:r>
      <w:r w:rsidRPr="00E61531">
        <w:rPr>
          <w:rtl/>
        </w:rPr>
        <w:t xml:space="preserve"> </w:t>
      </w:r>
      <w:r w:rsidRPr="00E61531">
        <w:rPr>
          <w:rFonts w:hint="eastAsia"/>
          <w:rtl/>
        </w:rPr>
        <w:t>אם</w:t>
      </w:r>
      <w:r w:rsidRPr="00E61531">
        <w:rPr>
          <w:rtl/>
        </w:rPr>
        <w:t xml:space="preserve"> </w:t>
      </w:r>
      <w:r w:rsidRPr="00E61531">
        <w:rPr>
          <w:rFonts w:hint="eastAsia"/>
          <w:rtl/>
        </w:rPr>
        <w:t>שייך</w:t>
      </w:r>
      <w:r w:rsidRPr="00E61531">
        <w:rPr>
          <w:rtl/>
        </w:rPr>
        <w:t xml:space="preserve"> </w:t>
      </w:r>
      <w:r w:rsidRPr="00E61531">
        <w:rPr>
          <w:rFonts w:hint="eastAsia"/>
          <w:rtl/>
        </w:rPr>
        <w:t>פרסומי</w:t>
      </w:r>
      <w:r w:rsidRPr="00E61531">
        <w:rPr>
          <w:rtl/>
        </w:rPr>
        <w:t xml:space="preserve"> </w:t>
      </w:r>
      <w:r w:rsidRPr="00E61531">
        <w:rPr>
          <w:rFonts w:hint="eastAsia"/>
          <w:rtl/>
        </w:rPr>
        <w:t>ניסא</w:t>
      </w:r>
      <w:r w:rsidRPr="00E61531">
        <w:rPr>
          <w:rtl/>
        </w:rPr>
        <w:t xml:space="preserve"> </w:t>
      </w:r>
      <w:r w:rsidRPr="00E61531">
        <w:rPr>
          <w:rFonts w:hint="eastAsia"/>
          <w:rtl/>
        </w:rPr>
        <w:t>לגוים</w:t>
      </w:r>
      <w:r w:rsidRPr="00E61531">
        <w:rPr>
          <w:rFonts w:hint="cs"/>
          <w:rtl/>
        </w:rPr>
        <w:t>,</w:t>
      </w:r>
      <w:r w:rsidRPr="00E61531">
        <w:rPr>
          <w:rtl/>
        </w:rPr>
        <w:t xml:space="preserve"> </w:t>
      </w:r>
      <w:r w:rsidRPr="00E61531">
        <w:rPr>
          <w:rFonts w:hint="eastAsia"/>
          <w:rtl/>
        </w:rPr>
        <w:t>והנה</w:t>
      </w:r>
      <w:r w:rsidRPr="00E61531">
        <w:rPr>
          <w:rtl/>
        </w:rPr>
        <w:t xml:space="preserve"> </w:t>
      </w:r>
      <w:r w:rsidRPr="00E61531">
        <w:rPr>
          <w:rFonts w:hint="eastAsia"/>
          <w:rtl/>
        </w:rPr>
        <w:t>רש</w:t>
      </w:r>
      <w:r w:rsidRPr="00E61531">
        <w:rPr>
          <w:rtl/>
        </w:rPr>
        <w:t>"</w:t>
      </w:r>
      <w:r w:rsidRPr="00E61531">
        <w:rPr>
          <w:rFonts w:hint="eastAsia"/>
          <w:rtl/>
        </w:rPr>
        <w:t>י</w:t>
      </w:r>
      <w:r w:rsidRPr="00E61531">
        <w:rPr>
          <w:rtl/>
        </w:rPr>
        <w:t xml:space="preserve"> </w:t>
      </w:r>
      <w:r w:rsidRPr="00E61531">
        <w:rPr>
          <w:rFonts w:hint="eastAsia"/>
          <w:rtl/>
        </w:rPr>
        <w:t>בשבת</w:t>
      </w:r>
      <w:r w:rsidRPr="00E61531">
        <w:rPr>
          <w:rtl/>
        </w:rPr>
        <w:t xml:space="preserve"> </w:t>
      </w:r>
      <w:r w:rsidRPr="00E61531">
        <w:rPr>
          <w:rFonts w:hint="cs"/>
          <w:rtl/>
        </w:rPr>
        <w:t>(</w:t>
      </w:r>
      <w:r w:rsidRPr="00E61531">
        <w:rPr>
          <w:rFonts w:hint="eastAsia"/>
          <w:rtl/>
        </w:rPr>
        <w:t>כ</w:t>
      </w:r>
      <w:r w:rsidRPr="00E61531">
        <w:rPr>
          <w:rtl/>
        </w:rPr>
        <w:t>"</w:t>
      </w:r>
      <w:r w:rsidRPr="00E61531">
        <w:rPr>
          <w:rFonts w:hint="eastAsia"/>
          <w:rtl/>
        </w:rPr>
        <w:t>א</w:t>
      </w:r>
      <w:r w:rsidRPr="00E61531">
        <w:rPr>
          <w:rtl/>
        </w:rPr>
        <w:t xml:space="preserve"> </w:t>
      </w:r>
      <w:r w:rsidRPr="00E61531">
        <w:rPr>
          <w:rFonts w:hint="eastAsia"/>
          <w:rtl/>
        </w:rPr>
        <w:t>ב</w:t>
      </w:r>
      <w:r w:rsidRPr="00E61531">
        <w:rPr>
          <w:rFonts w:hint="cs"/>
          <w:rtl/>
        </w:rPr>
        <w:t>)</w:t>
      </w:r>
      <w:r w:rsidRPr="00E61531">
        <w:rPr>
          <w:rtl/>
        </w:rPr>
        <w:t xml:space="preserve"> </w:t>
      </w:r>
      <w:r w:rsidRPr="00E61531">
        <w:rPr>
          <w:rFonts w:hint="eastAsia"/>
          <w:rtl/>
        </w:rPr>
        <w:t>מפרש</w:t>
      </w:r>
      <w:r w:rsidRPr="00E61531">
        <w:rPr>
          <w:rtl/>
        </w:rPr>
        <w:t xml:space="preserve"> </w:t>
      </w:r>
      <w:r w:rsidRPr="00E61531">
        <w:rPr>
          <w:rFonts w:hint="eastAsia"/>
          <w:rtl/>
        </w:rPr>
        <w:t>עד</w:t>
      </w:r>
      <w:r w:rsidRPr="00E61531">
        <w:rPr>
          <w:rtl/>
        </w:rPr>
        <w:t xml:space="preserve"> </w:t>
      </w:r>
      <w:r w:rsidRPr="00E61531">
        <w:rPr>
          <w:rFonts w:hint="eastAsia"/>
          <w:rtl/>
        </w:rPr>
        <w:t>דכליא</w:t>
      </w:r>
      <w:r w:rsidRPr="00E61531">
        <w:rPr>
          <w:rtl/>
        </w:rPr>
        <w:t xml:space="preserve"> </w:t>
      </w:r>
      <w:r w:rsidRPr="00E61531">
        <w:rPr>
          <w:rFonts w:hint="eastAsia"/>
          <w:rtl/>
        </w:rPr>
        <w:t>ריגלא</w:t>
      </w:r>
      <w:r w:rsidRPr="00E61531">
        <w:rPr>
          <w:rtl/>
        </w:rPr>
        <w:t xml:space="preserve"> </w:t>
      </w:r>
      <w:r w:rsidRPr="00E61531">
        <w:rPr>
          <w:rFonts w:hint="eastAsia"/>
          <w:rtl/>
        </w:rPr>
        <w:t>דתרמודאי</w:t>
      </w:r>
      <w:r w:rsidRPr="00E61531">
        <w:rPr>
          <w:rtl/>
        </w:rPr>
        <w:t xml:space="preserve"> </w:t>
      </w:r>
      <w:r w:rsidRPr="00E61531">
        <w:rPr>
          <w:rFonts w:hint="eastAsia"/>
          <w:rtl/>
        </w:rPr>
        <w:t>שם</w:t>
      </w:r>
      <w:r w:rsidRPr="00E61531">
        <w:rPr>
          <w:rtl/>
        </w:rPr>
        <w:t xml:space="preserve"> </w:t>
      </w:r>
      <w:r w:rsidRPr="00E61531">
        <w:rPr>
          <w:rFonts w:hint="eastAsia"/>
          <w:rtl/>
        </w:rPr>
        <w:t>אומה</w:t>
      </w:r>
      <w:r w:rsidRPr="00E61531">
        <w:rPr>
          <w:rtl/>
        </w:rPr>
        <w:t xml:space="preserve"> </w:t>
      </w:r>
      <w:r w:rsidRPr="00E61531">
        <w:rPr>
          <w:rFonts w:hint="cs"/>
          <w:rtl/>
        </w:rPr>
        <w:t xml:space="preserve">מלקטי עצים </w:t>
      </w:r>
      <w:r w:rsidRPr="00E61531">
        <w:rPr>
          <w:rFonts w:hint="eastAsia"/>
          <w:rtl/>
        </w:rPr>
        <w:t>ומתעכבים</w:t>
      </w:r>
      <w:r w:rsidRPr="00E61531">
        <w:rPr>
          <w:rtl/>
        </w:rPr>
        <w:t xml:space="preserve"> </w:t>
      </w:r>
      <w:r w:rsidRPr="00E61531">
        <w:rPr>
          <w:rFonts w:hint="cs"/>
          <w:rtl/>
        </w:rPr>
        <w:t xml:space="preserve">בשוק עד שהולכים בני השוק </w:t>
      </w:r>
      <w:r w:rsidRPr="00E61531">
        <w:rPr>
          <w:rFonts w:hint="eastAsia"/>
          <w:rtl/>
        </w:rPr>
        <w:t>לבתיהם</w:t>
      </w:r>
      <w:r w:rsidRPr="00E61531">
        <w:rPr>
          <w:rtl/>
        </w:rPr>
        <w:t xml:space="preserve"> </w:t>
      </w:r>
      <w:r w:rsidRPr="00E61531">
        <w:rPr>
          <w:rFonts w:hint="cs"/>
          <w:rtl/>
        </w:rPr>
        <w:t>מ</w:t>
      </w:r>
      <w:r w:rsidRPr="00E61531">
        <w:rPr>
          <w:rFonts w:hint="eastAsia"/>
          <w:rtl/>
        </w:rPr>
        <w:t>שחשיכה</w:t>
      </w:r>
      <w:r w:rsidRPr="00E61531">
        <w:rPr>
          <w:rtl/>
        </w:rPr>
        <w:t xml:space="preserve"> </w:t>
      </w:r>
      <w:r w:rsidRPr="00E61531">
        <w:rPr>
          <w:rFonts w:hint="eastAsia"/>
          <w:rtl/>
        </w:rPr>
        <w:t>ומבעירים</w:t>
      </w:r>
      <w:r w:rsidRPr="00E61531">
        <w:rPr>
          <w:rtl/>
        </w:rPr>
        <w:t xml:space="preserve"> </w:t>
      </w:r>
      <w:r w:rsidRPr="00E61531">
        <w:rPr>
          <w:rFonts w:hint="eastAsia"/>
          <w:rtl/>
        </w:rPr>
        <w:t>בבתיהם</w:t>
      </w:r>
      <w:r w:rsidRPr="00E61531">
        <w:rPr>
          <w:rtl/>
        </w:rPr>
        <w:t xml:space="preserve"> </w:t>
      </w:r>
      <w:r w:rsidRPr="00E61531">
        <w:rPr>
          <w:rFonts w:hint="eastAsia"/>
          <w:rtl/>
        </w:rPr>
        <w:t>אור</w:t>
      </w:r>
      <w:r w:rsidRPr="00E61531">
        <w:rPr>
          <w:rtl/>
        </w:rPr>
        <w:t xml:space="preserve"> </w:t>
      </w:r>
      <w:r w:rsidRPr="00E61531">
        <w:rPr>
          <w:rFonts w:hint="eastAsia"/>
          <w:rtl/>
        </w:rPr>
        <w:t>וכשצריכין</w:t>
      </w:r>
      <w:r w:rsidRPr="00E61531">
        <w:rPr>
          <w:rtl/>
        </w:rPr>
        <w:t xml:space="preserve"> </w:t>
      </w:r>
      <w:r w:rsidRPr="00E61531">
        <w:rPr>
          <w:rFonts w:hint="eastAsia"/>
          <w:rtl/>
        </w:rPr>
        <w:t>לעצים</w:t>
      </w:r>
      <w:r w:rsidRPr="00E61531">
        <w:rPr>
          <w:rtl/>
        </w:rPr>
        <w:t xml:space="preserve"> </w:t>
      </w:r>
      <w:r w:rsidRPr="00E61531">
        <w:rPr>
          <w:rFonts w:hint="eastAsia"/>
          <w:rtl/>
        </w:rPr>
        <w:t>יוצאים</w:t>
      </w:r>
      <w:r w:rsidRPr="00E61531">
        <w:rPr>
          <w:rtl/>
        </w:rPr>
        <w:t xml:space="preserve"> </w:t>
      </w:r>
      <w:r w:rsidRPr="00E61531">
        <w:rPr>
          <w:rFonts w:hint="eastAsia"/>
          <w:rtl/>
        </w:rPr>
        <w:t>וקונים</w:t>
      </w:r>
      <w:r w:rsidRPr="00E61531">
        <w:rPr>
          <w:rtl/>
        </w:rPr>
        <w:t xml:space="preserve"> </w:t>
      </w:r>
      <w:r w:rsidRPr="00E61531">
        <w:rPr>
          <w:rFonts w:hint="eastAsia"/>
          <w:rtl/>
        </w:rPr>
        <w:t>מהן</w:t>
      </w:r>
      <w:r w:rsidRPr="00E61531">
        <w:rPr>
          <w:rFonts w:hint="cs"/>
          <w:rtl/>
        </w:rPr>
        <w:t>,</w:t>
      </w:r>
      <w:r w:rsidRPr="00E61531">
        <w:rPr>
          <w:rtl/>
        </w:rPr>
        <w:t xml:space="preserve"> </w:t>
      </w:r>
      <w:r w:rsidRPr="00E61531">
        <w:rPr>
          <w:rFonts w:hint="eastAsia"/>
          <w:rtl/>
        </w:rPr>
        <w:t>משמע</w:t>
      </w:r>
      <w:r w:rsidRPr="00E61531">
        <w:rPr>
          <w:rtl/>
        </w:rPr>
        <w:t xml:space="preserve"> </w:t>
      </w:r>
      <w:r w:rsidRPr="00E61531">
        <w:rPr>
          <w:rFonts w:hint="eastAsia"/>
          <w:rtl/>
        </w:rPr>
        <w:t>דשייך</w:t>
      </w:r>
      <w:r w:rsidRPr="00E61531">
        <w:rPr>
          <w:rtl/>
        </w:rPr>
        <w:t xml:space="preserve"> </w:t>
      </w:r>
      <w:r w:rsidRPr="00E61531">
        <w:rPr>
          <w:rFonts w:hint="eastAsia"/>
          <w:rtl/>
        </w:rPr>
        <w:t>פרסומי</w:t>
      </w:r>
      <w:r w:rsidRPr="00E61531">
        <w:rPr>
          <w:rtl/>
        </w:rPr>
        <w:t xml:space="preserve"> </w:t>
      </w:r>
      <w:r w:rsidRPr="00E61531">
        <w:rPr>
          <w:rFonts w:hint="eastAsia"/>
          <w:rtl/>
        </w:rPr>
        <w:t>ניסא</w:t>
      </w:r>
      <w:r w:rsidRPr="00E61531">
        <w:rPr>
          <w:rtl/>
        </w:rPr>
        <w:t xml:space="preserve"> </w:t>
      </w:r>
      <w:r w:rsidRPr="00E61531">
        <w:rPr>
          <w:rFonts w:hint="eastAsia"/>
          <w:rtl/>
        </w:rPr>
        <w:t>לגוים</w:t>
      </w:r>
      <w:r w:rsidRPr="00E61531">
        <w:rPr>
          <w:rFonts w:hint="cs"/>
          <w:rtl/>
        </w:rPr>
        <w:t>,</w:t>
      </w:r>
      <w:r w:rsidRPr="00E61531">
        <w:rPr>
          <w:rtl/>
        </w:rPr>
        <w:t xml:space="preserve"> </w:t>
      </w:r>
      <w:r w:rsidRPr="00E61531">
        <w:rPr>
          <w:rFonts w:hint="eastAsia"/>
          <w:rtl/>
        </w:rPr>
        <w:t>ודוחק</w:t>
      </w:r>
      <w:r w:rsidRPr="00E61531">
        <w:rPr>
          <w:rFonts w:hint="cs"/>
          <w:rtl/>
        </w:rPr>
        <w:t xml:space="preserve"> </w:t>
      </w:r>
      <w:r w:rsidRPr="00E61531">
        <w:rPr>
          <w:rFonts w:hint="eastAsia"/>
          <w:rtl/>
        </w:rPr>
        <w:t>לומר</w:t>
      </w:r>
      <w:r w:rsidRPr="00E61531">
        <w:rPr>
          <w:rtl/>
        </w:rPr>
        <w:t xml:space="preserve"> </w:t>
      </w:r>
      <w:r w:rsidRPr="00E61531">
        <w:rPr>
          <w:rFonts w:hint="eastAsia"/>
          <w:rtl/>
        </w:rPr>
        <w:t>דכ</w:t>
      </w:r>
      <w:r w:rsidRPr="00E61531">
        <w:rPr>
          <w:rtl/>
        </w:rPr>
        <w:t>"</w:t>
      </w:r>
      <w:r w:rsidRPr="00E61531">
        <w:rPr>
          <w:rFonts w:hint="eastAsia"/>
          <w:rtl/>
        </w:rPr>
        <w:t>ז</w:t>
      </w:r>
      <w:r w:rsidRPr="00E61531">
        <w:rPr>
          <w:rtl/>
        </w:rPr>
        <w:t xml:space="preserve"> </w:t>
      </w:r>
      <w:r w:rsidRPr="00E61531">
        <w:rPr>
          <w:rFonts w:hint="eastAsia"/>
          <w:rtl/>
        </w:rPr>
        <w:t>שהן ברחוב גם</w:t>
      </w:r>
      <w:r w:rsidRPr="00E61531">
        <w:rPr>
          <w:rtl/>
        </w:rPr>
        <w:t xml:space="preserve"> </w:t>
      </w:r>
      <w:r w:rsidRPr="00E61531">
        <w:rPr>
          <w:rFonts w:hint="eastAsia"/>
          <w:rtl/>
        </w:rPr>
        <w:t>יהודים</w:t>
      </w:r>
      <w:r w:rsidRPr="00E61531">
        <w:rPr>
          <w:rtl/>
        </w:rPr>
        <w:t xml:space="preserve"> </w:t>
      </w:r>
      <w:r w:rsidRPr="00E61531">
        <w:rPr>
          <w:rFonts w:hint="eastAsia"/>
          <w:rtl/>
        </w:rPr>
        <w:t>באים</w:t>
      </w:r>
      <w:r w:rsidRPr="00E61531">
        <w:rPr>
          <w:rtl/>
        </w:rPr>
        <w:t xml:space="preserve"> </w:t>
      </w:r>
      <w:r w:rsidRPr="00E61531">
        <w:rPr>
          <w:rFonts w:hint="eastAsia"/>
          <w:rtl/>
        </w:rPr>
        <w:t>שם</w:t>
      </w:r>
      <w:r w:rsidRPr="00E61531">
        <w:rPr>
          <w:rtl/>
        </w:rPr>
        <w:t xml:space="preserve"> </w:t>
      </w:r>
      <w:r w:rsidRPr="00E61531">
        <w:rPr>
          <w:rFonts w:hint="eastAsia"/>
          <w:rtl/>
        </w:rPr>
        <w:t>לקנות</w:t>
      </w:r>
      <w:r w:rsidRPr="00E61531">
        <w:rPr>
          <w:rtl/>
        </w:rPr>
        <w:t xml:space="preserve"> </w:t>
      </w:r>
      <w:r w:rsidRPr="00E61531">
        <w:rPr>
          <w:rFonts w:hint="eastAsia"/>
          <w:rtl/>
        </w:rPr>
        <w:t>מהן</w:t>
      </w:r>
      <w:r w:rsidRPr="00E61531">
        <w:rPr>
          <w:rFonts w:hint="cs"/>
          <w:rtl/>
        </w:rPr>
        <w:t>,</w:t>
      </w:r>
      <w:r w:rsidRPr="00E61531">
        <w:rPr>
          <w:rtl/>
        </w:rPr>
        <w:t xml:space="preserve"> </w:t>
      </w:r>
      <w:r w:rsidRPr="00E61531">
        <w:rPr>
          <w:rFonts w:hint="eastAsia"/>
          <w:rtl/>
        </w:rPr>
        <w:t>אמנם</w:t>
      </w:r>
      <w:r w:rsidRPr="00E61531">
        <w:rPr>
          <w:rtl/>
        </w:rPr>
        <w:t xml:space="preserve"> </w:t>
      </w:r>
      <w:r w:rsidRPr="00E61531">
        <w:rPr>
          <w:rFonts w:hint="eastAsia"/>
          <w:rtl/>
        </w:rPr>
        <w:t>כ</w:t>
      </w:r>
      <w:r w:rsidRPr="00E61531">
        <w:rPr>
          <w:rtl/>
        </w:rPr>
        <w:t>"</w:t>
      </w:r>
      <w:r w:rsidRPr="00E61531">
        <w:rPr>
          <w:rFonts w:hint="eastAsia"/>
          <w:rtl/>
        </w:rPr>
        <w:t>ז</w:t>
      </w:r>
      <w:r w:rsidRPr="00E61531">
        <w:rPr>
          <w:rtl/>
        </w:rPr>
        <w:t xml:space="preserve"> </w:t>
      </w:r>
      <w:r w:rsidRPr="00E61531">
        <w:rPr>
          <w:rFonts w:hint="eastAsia"/>
          <w:rtl/>
        </w:rPr>
        <w:t>לפי</w:t>
      </w:r>
      <w:r w:rsidRPr="00E61531">
        <w:rPr>
          <w:rtl/>
        </w:rPr>
        <w:t xml:space="preserve"> </w:t>
      </w:r>
      <w:r w:rsidRPr="00E61531">
        <w:rPr>
          <w:rFonts w:hint="eastAsia"/>
          <w:rtl/>
        </w:rPr>
        <w:t>רש</w:t>
      </w:r>
      <w:r w:rsidRPr="00E61531">
        <w:rPr>
          <w:rtl/>
        </w:rPr>
        <w:t>"</w:t>
      </w:r>
      <w:r w:rsidRPr="00E61531">
        <w:rPr>
          <w:rFonts w:hint="eastAsia"/>
          <w:rtl/>
        </w:rPr>
        <w:t>י</w:t>
      </w:r>
      <w:r w:rsidRPr="00E61531">
        <w:rPr>
          <w:rtl/>
        </w:rPr>
        <w:t xml:space="preserve"> </w:t>
      </w:r>
      <w:r w:rsidRPr="00E61531">
        <w:rPr>
          <w:rFonts w:hint="eastAsia"/>
          <w:rtl/>
        </w:rPr>
        <w:t>אבל</w:t>
      </w:r>
      <w:r w:rsidRPr="00E61531">
        <w:rPr>
          <w:rtl/>
        </w:rPr>
        <w:t xml:space="preserve"> </w:t>
      </w:r>
      <w:r w:rsidRPr="00E61531">
        <w:rPr>
          <w:rFonts w:hint="eastAsia"/>
          <w:rtl/>
        </w:rPr>
        <w:t>הרי</w:t>
      </w:r>
      <w:r w:rsidRPr="00E61531">
        <w:rPr>
          <w:rtl/>
        </w:rPr>
        <w:t>"</w:t>
      </w:r>
      <w:r w:rsidRPr="00E61531">
        <w:rPr>
          <w:rFonts w:hint="eastAsia"/>
          <w:rtl/>
        </w:rPr>
        <w:t>ף</w:t>
      </w:r>
      <w:r w:rsidRPr="00E61531">
        <w:rPr>
          <w:rtl/>
        </w:rPr>
        <w:t xml:space="preserve"> </w:t>
      </w:r>
      <w:r w:rsidRPr="00E61531">
        <w:rPr>
          <w:rFonts w:hint="eastAsia"/>
          <w:rtl/>
        </w:rPr>
        <w:t>עצים</w:t>
      </w:r>
      <w:r w:rsidRPr="00E61531">
        <w:rPr>
          <w:rtl/>
        </w:rPr>
        <w:t xml:space="preserve"> </w:t>
      </w:r>
      <w:r w:rsidRPr="00E61531">
        <w:rPr>
          <w:rFonts w:hint="eastAsia"/>
          <w:rtl/>
        </w:rPr>
        <w:t>פי</w:t>
      </w:r>
      <w:r w:rsidRPr="00E61531">
        <w:rPr>
          <w:rtl/>
        </w:rPr>
        <w:t xml:space="preserve"> </w:t>
      </w:r>
      <w:r w:rsidRPr="00E61531">
        <w:rPr>
          <w:rFonts w:hint="eastAsia"/>
          <w:rtl/>
        </w:rPr>
        <w:t xml:space="preserve">מלקטי </w:t>
      </w:r>
      <w:r w:rsidRPr="00E61531">
        <w:rPr>
          <w:rFonts w:hint="cs"/>
          <w:rtl/>
        </w:rPr>
        <w:t xml:space="preserve">עצים נקראין </w:t>
      </w:r>
      <w:r w:rsidRPr="00E61531">
        <w:rPr>
          <w:rFonts w:hint="eastAsia"/>
          <w:rtl/>
        </w:rPr>
        <w:t>תרמודאי</w:t>
      </w:r>
      <w:r w:rsidRPr="00E61531">
        <w:rPr>
          <w:rFonts w:hint="cs"/>
          <w:rtl/>
        </w:rPr>
        <w:t>,</w:t>
      </w:r>
      <w:r w:rsidRPr="00E61531">
        <w:rPr>
          <w:rtl/>
        </w:rPr>
        <w:t xml:space="preserve"> </w:t>
      </w:r>
      <w:r w:rsidRPr="00E61531">
        <w:rPr>
          <w:rFonts w:hint="eastAsia"/>
          <w:rtl/>
        </w:rPr>
        <w:t>ולפ</w:t>
      </w:r>
      <w:r w:rsidRPr="00E61531">
        <w:rPr>
          <w:rtl/>
        </w:rPr>
        <w:t>"</w:t>
      </w:r>
      <w:r w:rsidRPr="00E61531">
        <w:rPr>
          <w:rFonts w:hint="eastAsia"/>
          <w:rtl/>
        </w:rPr>
        <w:t>ז</w:t>
      </w:r>
      <w:r w:rsidRPr="00E61531">
        <w:rPr>
          <w:rtl/>
        </w:rPr>
        <w:t xml:space="preserve"> </w:t>
      </w:r>
      <w:r w:rsidRPr="00E61531">
        <w:rPr>
          <w:rFonts w:hint="eastAsia"/>
          <w:rtl/>
        </w:rPr>
        <w:t>י</w:t>
      </w:r>
      <w:r w:rsidRPr="00E61531">
        <w:rPr>
          <w:rtl/>
        </w:rPr>
        <w:t>"</w:t>
      </w:r>
      <w:r w:rsidRPr="00E61531">
        <w:rPr>
          <w:rFonts w:hint="eastAsia"/>
          <w:rtl/>
        </w:rPr>
        <w:t>ל</w:t>
      </w:r>
      <w:r w:rsidRPr="00E61531">
        <w:rPr>
          <w:rtl/>
        </w:rPr>
        <w:t xml:space="preserve"> </w:t>
      </w:r>
      <w:r w:rsidRPr="00E61531">
        <w:rPr>
          <w:rFonts w:hint="eastAsia"/>
          <w:rtl/>
        </w:rPr>
        <w:t>דישראל</w:t>
      </w:r>
      <w:r w:rsidRPr="00E61531">
        <w:rPr>
          <w:rtl/>
        </w:rPr>
        <w:t xml:space="preserve"> </w:t>
      </w:r>
      <w:r w:rsidRPr="00E61531">
        <w:rPr>
          <w:rFonts w:hint="eastAsia"/>
          <w:rtl/>
        </w:rPr>
        <w:t>הן</w:t>
      </w:r>
      <w:r w:rsidRPr="00E61531">
        <w:rPr>
          <w:rtl/>
        </w:rPr>
        <w:t xml:space="preserve"> </w:t>
      </w:r>
      <w:r w:rsidRPr="00E61531">
        <w:rPr>
          <w:rFonts w:hint="eastAsia"/>
          <w:rtl/>
        </w:rPr>
        <w:t>ואין</w:t>
      </w:r>
      <w:r w:rsidRPr="00E61531">
        <w:rPr>
          <w:rtl/>
        </w:rPr>
        <w:t xml:space="preserve"> </w:t>
      </w:r>
      <w:r w:rsidRPr="00E61531">
        <w:rPr>
          <w:rFonts w:hint="eastAsia"/>
          <w:rtl/>
        </w:rPr>
        <w:t>משם</w:t>
      </w:r>
      <w:r w:rsidRPr="00E61531">
        <w:rPr>
          <w:rtl/>
        </w:rPr>
        <w:t xml:space="preserve"> </w:t>
      </w:r>
      <w:r w:rsidRPr="00E61531">
        <w:rPr>
          <w:rFonts w:hint="eastAsia"/>
          <w:rtl/>
        </w:rPr>
        <w:t>ראי</w:t>
      </w:r>
      <w:r w:rsidRPr="00E61531">
        <w:rPr>
          <w:rFonts w:hint="cs"/>
          <w:rtl/>
        </w:rPr>
        <w:t>'.</w:t>
      </w:r>
      <w:r w:rsidRPr="00E61531">
        <w:rPr>
          <w:rtl/>
        </w:rPr>
        <w:t xml:space="preserve"> </w:t>
      </w:r>
      <w:r w:rsidRPr="00E61531">
        <w:rPr>
          <w:rFonts w:hint="eastAsia"/>
          <w:rtl/>
        </w:rPr>
        <w:t>ובמדרש</w:t>
      </w:r>
      <w:r w:rsidRPr="00E61531">
        <w:rPr>
          <w:rtl/>
        </w:rPr>
        <w:t xml:space="preserve"> </w:t>
      </w:r>
      <w:r w:rsidRPr="00E61531">
        <w:rPr>
          <w:rFonts w:hint="eastAsia"/>
          <w:rtl/>
        </w:rPr>
        <w:t>תהלים</w:t>
      </w:r>
      <w:r w:rsidRPr="00E61531">
        <w:rPr>
          <w:rtl/>
        </w:rPr>
        <w:t xml:space="preserve"> </w:t>
      </w:r>
      <w:r w:rsidRPr="00E61531">
        <w:rPr>
          <w:rFonts w:hint="cs"/>
          <w:rtl/>
        </w:rPr>
        <w:t>(</w:t>
      </w:r>
      <w:r w:rsidRPr="00E61531">
        <w:rPr>
          <w:rFonts w:hint="eastAsia"/>
          <w:rtl/>
        </w:rPr>
        <w:t>פמ</w:t>
      </w:r>
      <w:r w:rsidRPr="00E61531">
        <w:rPr>
          <w:rtl/>
        </w:rPr>
        <w:t>"</w:t>
      </w:r>
      <w:r w:rsidRPr="00E61531">
        <w:rPr>
          <w:rFonts w:hint="eastAsia"/>
          <w:rtl/>
        </w:rPr>
        <w:t>ד</w:t>
      </w:r>
      <w:r w:rsidRPr="00E61531">
        <w:rPr>
          <w:rFonts w:hint="cs"/>
          <w:rtl/>
        </w:rPr>
        <w:t>)</w:t>
      </w:r>
      <w:r w:rsidRPr="00E61531">
        <w:rPr>
          <w:rtl/>
        </w:rPr>
        <w:t xml:space="preserve"> </w:t>
      </w:r>
      <w:r w:rsidRPr="00E61531">
        <w:rPr>
          <w:rFonts w:hint="eastAsia"/>
          <w:rtl/>
        </w:rPr>
        <w:t>אי</w:t>
      </w:r>
      <w:r w:rsidRPr="00E61531">
        <w:rPr>
          <w:rFonts w:hint="cs"/>
          <w:rtl/>
        </w:rPr>
        <w:t>'</w:t>
      </w:r>
      <w:r w:rsidRPr="00E61531">
        <w:rPr>
          <w:rtl/>
        </w:rPr>
        <w:t xml:space="preserve"> </w:t>
      </w:r>
      <w:r w:rsidRPr="00E61531">
        <w:rPr>
          <w:rFonts w:hint="eastAsia"/>
          <w:rtl/>
        </w:rPr>
        <w:t>למען</w:t>
      </w:r>
      <w:r w:rsidRPr="00E61531">
        <w:rPr>
          <w:rtl/>
        </w:rPr>
        <w:t xml:space="preserve"> </w:t>
      </w:r>
      <w:r w:rsidRPr="00E61531">
        <w:rPr>
          <w:rFonts w:hint="eastAsia"/>
          <w:rtl/>
        </w:rPr>
        <w:t>תספר</w:t>
      </w:r>
      <w:r w:rsidRPr="00E61531">
        <w:rPr>
          <w:rtl/>
        </w:rPr>
        <w:t xml:space="preserve"> </w:t>
      </w:r>
      <w:r w:rsidRPr="00E61531">
        <w:rPr>
          <w:rFonts w:hint="eastAsia"/>
          <w:rtl/>
        </w:rPr>
        <w:t>באזני</w:t>
      </w:r>
      <w:r w:rsidRPr="00E61531">
        <w:rPr>
          <w:rtl/>
        </w:rPr>
        <w:t xml:space="preserve"> </w:t>
      </w:r>
      <w:r w:rsidRPr="00E61531">
        <w:rPr>
          <w:rFonts w:hint="eastAsia"/>
          <w:rtl/>
        </w:rPr>
        <w:t>בנך</w:t>
      </w:r>
      <w:r w:rsidRPr="00E61531">
        <w:rPr>
          <w:rtl/>
        </w:rPr>
        <w:t xml:space="preserve"> </w:t>
      </w:r>
      <w:r w:rsidRPr="00E61531">
        <w:rPr>
          <w:rFonts w:hint="eastAsia"/>
          <w:rtl/>
        </w:rPr>
        <w:t>ליתן</w:t>
      </w:r>
      <w:r w:rsidRPr="00E61531">
        <w:rPr>
          <w:rtl/>
        </w:rPr>
        <w:t xml:space="preserve"> </w:t>
      </w:r>
      <w:r w:rsidRPr="00E61531">
        <w:rPr>
          <w:rFonts w:hint="eastAsia"/>
          <w:rtl/>
        </w:rPr>
        <w:t>שבח</w:t>
      </w:r>
      <w:r w:rsidRPr="00E61531">
        <w:rPr>
          <w:rtl/>
        </w:rPr>
        <w:t xml:space="preserve"> </w:t>
      </w:r>
      <w:r w:rsidRPr="00E61531">
        <w:rPr>
          <w:rFonts w:hint="eastAsia"/>
          <w:rtl/>
        </w:rPr>
        <w:t>למקום</w:t>
      </w:r>
      <w:r w:rsidRPr="00E61531">
        <w:rPr>
          <w:rtl/>
        </w:rPr>
        <w:t xml:space="preserve"> </w:t>
      </w:r>
      <w:r w:rsidRPr="00E61531">
        <w:rPr>
          <w:rFonts w:hint="eastAsia"/>
          <w:rtl/>
        </w:rPr>
        <w:t>שבניו</w:t>
      </w:r>
      <w:r w:rsidRPr="00E61531">
        <w:rPr>
          <w:rtl/>
        </w:rPr>
        <w:t xml:space="preserve"> </w:t>
      </w:r>
      <w:r w:rsidRPr="00E61531">
        <w:rPr>
          <w:rFonts w:hint="eastAsia"/>
          <w:rtl/>
        </w:rPr>
        <w:t>מספרים</w:t>
      </w:r>
      <w:r w:rsidRPr="00E61531">
        <w:rPr>
          <w:rtl/>
        </w:rPr>
        <w:t xml:space="preserve"> </w:t>
      </w:r>
      <w:r w:rsidRPr="00E61531">
        <w:rPr>
          <w:rFonts w:hint="eastAsia"/>
          <w:rtl/>
        </w:rPr>
        <w:t>כבודו</w:t>
      </w:r>
      <w:r w:rsidRPr="00E61531">
        <w:rPr>
          <w:rtl/>
        </w:rPr>
        <w:t xml:space="preserve"> </w:t>
      </w:r>
      <w:r w:rsidRPr="00E61531">
        <w:rPr>
          <w:rFonts w:hint="eastAsia"/>
          <w:rtl/>
        </w:rPr>
        <w:t>בין</w:t>
      </w:r>
      <w:r w:rsidRPr="00E61531">
        <w:rPr>
          <w:rtl/>
        </w:rPr>
        <w:t xml:space="preserve"> </w:t>
      </w:r>
      <w:r w:rsidRPr="00E61531">
        <w:rPr>
          <w:rFonts w:hint="eastAsia"/>
          <w:rtl/>
        </w:rPr>
        <w:t>הג</w:t>
      </w:r>
      <w:r w:rsidRPr="00E61531">
        <w:rPr>
          <w:rFonts w:hint="cs"/>
          <w:rtl/>
        </w:rPr>
        <w:t>וים</w:t>
      </w:r>
      <w:r w:rsidRPr="00E61531">
        <w:rPr>
          <w:rtl/>
        </w:rPr>
        <w:t xml:space="preserve"> </w:t>
      </w:r>
      <w:r w:rsidRPr="00E61531">
        <w:rPr>
          <w:rFonts w:hint="eastAsia"/>
          <w:rtl/>
        </w:rPr>
        <w:t>וכה</w:t>
      </w:r>
      <w:r w:rsidRPr="00E61531">
        <w:rPr>
          <w:rtl/>
        </w:rPr>
        <w:t>"</w:t>
      </w:r>
      <w:r w:rsidRPr="00E61531">
        <w:rPr>
          <w:rFonts w:hint="eastAsia"/>
          <w:rtl/>
        </w:rPr>
        <w:t>א</w:t>
      </w:r>
      <w:r w:rsidRPr="00E61531">
        <w:rPr>
          <w:rtl/>
        </w:rPr>
        <w:t xml:space="preserve"> </w:t>
      </w:r>
      <w:r w:rsidRPr="00E61531">
        <w:rPr>
          <w:rFonts w:hint="eastAsia"/>
          <w:rtl/>
        </w:rPr>
        <w:t>שירו</w:t>
      </w:r>
      <w:r w:rsidRPr="00E61531">
        <w:rPr>
          <w:rtl/>
        </w:rPr>
        <w:t xml:space="preserve"> </w:t>
      </w:r>
      <w:r w:rsidRPr="00E61531">
        <w:rPr>
          <w:rFonts w:hint="eastAsia"/>
          <w:rtl/>
        </w:rPr>
        <w:t>לה</w:t>
      </w:r>
      <w:r w:rsidRPr="00E61531">
        <w:rPr>
          <w:rtl/>
        </w:rPr>
        <w:t xml:space="preserve"> </w:t>
      </w:r>
      <w:r w:rsidRPr="00E61531">
        <w:rPr>
          <w:rFonts w:hint="eastAsia"/>
          <w:rtl/>
        </w:rPr>
        <w:t>שיר</w:t>
      </w:r>
      <w:r w:rsidRPr="00E61531">
        <w:rPr>
          <w:rtl/>
        </w:rPr>
        <w:t xml:space="preserve"> </w:t>
      </w:r>
      <w:r w:rsidRPr="00E61531">
        <w:rPr>
          <w:rFonts w:hint="eastAsia"/>
          <w:rtl/>
        </w:rPr>
        <w:t>חדש</w:t>
      </w:r>
      <w:r w:rsidRPr="00E61531">
        <w:rPr>
          <w:rFonts w:hint="cs"/>
          <w:rtl/>
        </w:rPr>
        <w:t>,</w:t>
      </w:r>
      <w:r w:rsidRPr="00E61531">
        <w:rPr>
          <w:rtl/>
        </w:rPr>
        <w:t xml:space="preserve"> </w:t>
      </w:r>
      <w:r w:rsidRPr="00E61531">
        <w:rPr>
          <w:rFonts w:hint="eastAsia"/>
          <w:rtl/>
        </w:rPr>
        <w:t>ספרו</w:t>
      </w:r>
      <w:r w:rsidRPr="00E61531">
        <w:rPr>
          <w:rtl/>
        </w:rPr>
        <w:t xml:space="preserve"> </w:t>
      </w:r>
      <w:r w:rsidRPr="00E61531">
        <w:rPr>
          <w:rFonts w:hint="eastAsia"/>
          <w:rtl/>
        </w:rPr>
        <w:t>בגוים</w:t>
      </w:r>
      <w:r w:rsidRPr="00E61531">
        <w:rPr>
          <w:rtl/>
        </w:rPr>
        <w:t xml:space="preserve"> </w:t>
      </w:r>
      <w:r w:rsidRPr="00E61531">
        <w:rPr>
          <w:rFonts w:hint="cs"/>
          <w:rtl/>
        </w:rPr>
        <w:t>כבודו [</w:t>
      </w:r>
      <w:r w:rsidRPr="00E61531">
        <w:rPr>
          <w:rFonts w:hint="eastAsia"/>
          <w:rtl/>
        </w:rPr>
        <w:t>בכל</w:t>
      </w:r>
      <w:r w:rsidRPr="00E61531">
        <w:rPr>
          <w:rtl/>
        </w:rPr>
        <w:t xml:space="preserve"> </w:t>
      </w:r>
      <w:r w:rsidRPr="00E61531">
        <w:rPr>
          <w:rFonts w:hint="eastAsia"/>
          <w:rtl/>
        </w:rPr>
        <w:t>העמים</w:t>
      </w:r>
      <w:r w:rsidRPr="00E61531">
        <w:rPr>
          <w:rtl/>
        </w:rPr>
        <w:t xml:space="preserve"> </w:t>
      </w:r>
      <w:r w:rsidRPr="00E61531">
        <w:rPr>
          <w:rFonts w:hint="eastAsia"/>
          <w:rtl/>
        </w:rPr>
        <w:t>נפלאותיו</w:t>
      </w:r>
      <w:r w:rsidRPr="00E61531">
        <w:rPr>
          <w:rFonts w:hint="cs"/>
          <w:rtl/>
        </w:rPr>
        <w:t>]</w:t>
      </w:r>
      <w:r w:rsidRPr="00E61531">
        <w:rPr>
          <w:rtl/>
        </w:rPr>
        <w:t xml:space="preserve"> </w:t>
      </w:r>
      <w:r w:rsidRPr="00E61531">
        <w:rPr>
          <w:rFonts w:hint="eastAsia"/>
          <w:rtl/>
        </w:rPr>
        <w:t>כו</w:t>
      </w:r>
      <w:r w:rsidRPr="00E61531">
        <w:rPr>
          <w:rFonts w:hint="cs"/>
          <w:rtl/>
        </w:rPr>
        <w:t>'</w:t>
      </w:r>
      <w:r w:rsidRPr="00E61531">
        <w:rPr>
          <w:rtl/>
        </w:rPr>
        <w:t xml:space="preserve"> </w:t>
      </w:r>
      <w:r w:rsidRPr="00E61531">
        <w:rPr>
          <w:rFonts w:hint="eastAsia"/>
          <w:rtl/>
        </w:rPr>
        <w:t>כבודו</w:t>
      </w:r>
      <w:r w:rsidRPr="00E61531">
        <w:rPr>
          <w:rtl/>
        </w:rPr>
        <w:t xml:space="preserve"> </w:t>
      </w:r>
      <w:r w:rsidRPr="00E61531">
        <w:rPr>
          <w:rFonts w:hint="eastAsia"/>
          <w:rtl/>
        </w:rPr>
        <w:t>של</w:t>
      </w:r>
      <w:r w:rsidRPr="00E61531">
        <w:rPr>
          <w:rtl/>
        </w:rPr>
        <w:t xml:space="preserve"> </w:t>
      </w:r>
      <w:r w:rsidRPr="00E61531">
        <w:rPr>
          <w:rFonts w:hint="eastAsia"/>
          <w:rtl/>
        </w:rPr>
        <w:t>הקב</w:t>
      </w:r>
      <w:r w:rsidRPr="00E61531">
        <w:rPr>
          <w:rtl/>
        </w:rPr>
        <w:t>"</w:t>
      </w:r>
      <w:r w:rsidRPr="00E61531">
        <w:rPr>
          <w:rFonts w:hint="eastAsia"/>
          <w:rtl/>
        </w:rPr>
        <w:t>ה</w:t>
      </w:r>
      <w:r w:rsidRPr="00E61531">
        <w:rPr>
          <w:rtl/>
        </w:rPr>
        <w:t xml:space="preserve"> </w:t>
      </w:r>
      <w:r w:rsidRPr="00E61531">
        <w:rPr>
          <w:rFonts w:hint="eastAsia"/>
          <w:rtl/>
        </w:rPr>
        <w:t>שמספרים</w:t>
      </w:r>
      <w:r w:rsidRPr="00E61531">
        <w:rPr>
          <w:rtl/>
        </w:rPr>
        <w:t xml:space="preserve"> </w:t>
      </w:r>
      <w:r w:rsidRPr="00E61531">
        <w:rPr>
          <w:rFonts w:hint="eastAsia"/>
          <w:rtl/>
        </w:rPr>
        <w:t>בניו</w:t>
      </w:r>
      <w:r w:rsidRPr="00E61531">
        <w:rPr>
          <w:rtl/>
        </w:rPr>
        <w:t xml:space="preserve"> </w:t>
      </w:r>
      <w:r w:rsidRPr="00E61531">
        <w:rPr>
          <w:rFonts w:hint="eastAsia"/>
          <w:rtl/>
        </w:rPr>
        <w:t>בין</w:t>
      </w:r>
      <w:r w:rsidRPr="00E61531">
        <w:rPr>
          <w:rtl/>
        </w:rPr>
        <w:t xml:space="preserve"> </w:t>
      </w:r>
      <w:r w:rsidRPr="00E61531">
        <w:rPr>
          <w:rFonts w:hint="eastAsia"/>
          <w:rtl/>
        </w:rPr>
        <w:t>הגוים</w:t>
      </w:r>
      <w:r w:rsidRPr="00E61531">
        <w:rPr>
          <w:rFonts w:hint="cs"/>
          <w:rtl/>
        </w:rPr>
        <w:t>,</w:t>
      </w:r>
      <w:r w:rsidRPr="00E61531">
        <w:rPr>
          <w:rtl/>
        </w:rPr>
        <w:t xml:space="preserve"> </w:t>
      </w:r>
      <w:r w:rsidRPr="00E61531">
        <w:rPr>
          <w:rFonts w:hint="eastAsia"/>
          <w:rtl/>
        </w:rPr>
        <w:t>משמע</w:t>
      </w:r>
      <w:r w:rsidRPr="00E61531">
        <w:rPr>
          <w:rtl/>
        </w:rPr>
        <w:t xml:space="preserve"> </w:t>
      </w:r>
      <w:r w:rsidRPr="00E61531">
        <w:rPr>
          <w:rFonts w:hint="eastAsia"/>
          <w:rtl/>
        </w:rPr>
        <w:t>דשייך</w:t>
      </w:r>
      <w:r w:rsidRPr="00E61531">
        <w:rPr>
          <w:rtl/>
        </w:rPr>
        <w:t xml:space="preserve"> </w:t>
      </w:r>
      <w:r w:rsidRPr="00E61531">
        <w:rPr>
          <w:rFonts w:hint="cs"/>
          <w:rtl/>
        </w:rPr>
        <w:t xml:space="preserve">פרסומי </w:t>
      </w:r>
      <w:r w:rsidRPr="00E61531">
        <w:rPr>
          <w:rFonts w:hint="eastAsia"/>
          <w:rtl/>
        </w:rPr>
        <w:t>ניסא</w:t>
      </w:r>
      <w:r w:rsidRPr="00E61531">
        <w:rPr>
          <w:rtl/>
        </w:rPr>
        <w:t xml:space="preserve"> </w:t>
      </w:r>
      <w:r w:rsidRPr="00E61531">
        <w:rPr>
          <w:rFonts w:hint="eastAsia"/>
          <w:rtl/>
        </w:rPr>
        <w:t>בין</w:t>
      </w:r>
      <w:r w:rsidRPr="00E61531">
        <w:rPr>
          <w:rtl/>
        </w:rPr>
        <w:t xml:space="preserve"> </w:t>
      </w:r>
      <w:r w:rsidRPr="00E61531">
        <w:rPr>
          <w:rFonts w:hint="eastAsia"/>
          <w:rtl/>
        </w:rPr>
        <w:t xml:space="preserve">הגוים </w:t>
      </w:r>
      <w:r w:rsidRPr="00E61531">
        <w:rPr>
          <w:rFonts w:hint="cs"/>
          <w:rtl/>
        </w:rPr>
        <w:t xml:space="preserve">[מיהו </w:t>
      </w:r>
      <w:r w:rsidRPr="00E61531">
        <w:rPr>
          <w:rFonts w:hint="eastAsia"/>
          <w:rtl/>
        </w:rPr>
        <w:t>בשה</w:t>
      </w:r>
      <w:r w:rsidRPr="00E61531">
        <w:rPr>
          <w:rtl/>
        </w:rPr>
        <w:t>"</w:t>
      </w:r>
      <w:r w:rsidRPr="00E61531">
        <w:rPr>
          <w:rFonts w:hint="eastAsia"/>
          <w:rtl/>
        </w:rPr>
        <w:t>צ</w:t>
      </w:r>
      <w:r w:rsidRPr="00E61531">
        <w:rPr>
          <w:rtl/>
        </w:rPr>
        <w:t xml:space="preserve"> </w:t>
      </w:r>
      <w:r w:rsidRPr="00E61531">
        <w:rPr>
          <w:rFonts w:hint="cs"/>
          <w:rtl/>
        </w:rPr>
        <w:t xml:space="preserve">סי' תרע"ב אות י"ז </w:t>
      </w:r>
      <w:r w:rsidRPr="00E61531">
        <w:rPr>
          <w:rFonts w:hint="eastAsia"/>
          <w:rtl/>
        </w:rPr>
        <w:t>נראה</w:t>
      </w:r>
      <w:r w:rsidRPr="00E61531">
        <w:rPr>
          <w:rtl/>
        </w:rPr>
        <w:t xml:space="preserve"> </w:t>
      </w:r>
      <w:r w:rsidRPr="00E61531">
        <w:rPr>
          <w:rFonts w:hint="eastAsia"/>
          <w:rtl/>
        </w:rPr>
        <w:t>דבגוים</w:t>
      </w:r>
      <w:r w:rsidRPr="00E61531">
        <w:rPr>
          <w:rtl/>
        </w:rPr>
        <w:t xml:space="preserve"> </w:t>
      </w:r>
      <w:r w:rsidRPr="00E61531">
        <w:rPr>
          <w:rFonts w:hint="eastAsia"/>
          <w:rtl/>
        </w:rPr>
        <w:t>אין</w:t>
      </w:r>
      <w:r w:rsidRPr="00E61531">
        <w:rPr>
          <w:rtl/>
        </w:rPr>
        <w:t xml:space="preserve"> </w:t>
      </w:r>
      <w:r w:rsidRPr="00E61531">
        <w:rPr>
          <w:rFonts w:hint="eastAsia"/>
          <w:rtl/>
        </w:rPr>
        <w:t>פרסומי</w:t>
      </w:r>
      <w:r w:rsidRPr="00E61531">
        <w:rPr>
          <w:rtl/>
        </w:rPr>
        <w:t xml:space="preserve"> </w:t>
      </w:r>
      <w:r w:rsidRPr="00E61531">
        <w:rPr>
          <w:rFonts w:hint="eastAsia"/>
          <w:rtl/>
        </w:rPr>
        <w:t>ניסא</w:t>
      </w:r>
      <w:r w:rsidRPr="00E61531">
        <w:rPr>
          <w:rtl/>
        </w:rPr>
        <w:t xml:space="preserve"> </w:t>
      </w:r>
      <w:r w:rsidRPr="00E61531">
        <w:rPr>
          <w:rFonts w:hint="eastAsia"/>
          <w:rtl/>
        </w:rPr>
        <w:t>וצ</w:t>
      </w:r>
      <w:r w:rsidRPr="00E61531">
        <w:rPr>
          <w:rtl/>
        </w:rPr>
        <w:t>"</w:t>
      </w:r>
      <w:r w:rsidRPr="00E61531">
        <w:rPr>
          <w:rFonts w:hint="eastAsia"/>
          <w:rtl/>
        </w:rPr>
        <w:t>ע</w:t>
      </w:r>
      <w:r w:rsidRPr="00E61531">
        <w:rPr>
          <w:rFonts w:hint="cs"/>
          <w:rtl/>
        </w:rPr>
        <w:t>].</w:t>
      </w:r>
    </w:p>
    <w:p w:rsidR="00AF6A17" w:rsidRPr="00E61531" w:rsidRDefault="00AF6A17" w:rsidP="00AF6A17">
      <w:pPr>
        <w:pStyle w:val="a3"/>
        <w:rPr>
          <w:rtl/>
        </w:rPr>
      </w:pPr>
      <w:r w:rsidRPr="00E61531">
        <w:rPr>
          <w:rFonts w:hint="cs"/>
          <w:rtl/>
        </w:rPr>
        <w:tab/>
        <w:t>וכן פסק למעשה כפי ש</w:t>
      </w:r>
      <w:r>
        <w:rPr>
          <w:rFonts w:hint="cs"/>
          <w:rtl/>
        </w:rPr>
        <w:t>מביא משמו</w:t>
      </w:r>
      <w:r w:rsidRPr="00E61531">
        <w:rPr>
          <w:rFonts w:hint="cs"/>
          <w:rtl/>
        </w:rPr>
        <w:t xml:space="preserve"> בספ</w:t>
      </w:r>
      <w:r>
        <w:rPr>
          <w:rFonts w:hint="cs"/>
          <w:rtl/>
        </w:rPr>
        <w:t>ר</w:t>
      </w:r>
      <w:r w:rsidRPr="00E61531">
        <w:rPr>
          <w:rFonts w:hint="cs"/>
          <w:rtl/>
        </w:rPr>
        <w:t xml:space="preserve"> תאריך ישראל על חנוכה (סי' כב אות כב) "</w:t>
      </w:r>
      <w:r w:rsidRPr="00E61531">
        <w:rPr>
          <w:rFonts w:hint="eastAsia"/>
          <w:rtl/>
        </w:rPr>
        <w:t>וכן</w:t>
      </w:r>
      <w:r w:rsidRPr="00E61531">
        <w:rPr>
          <w:rtl/>
        </w:rPr>
        <w:t xml:space="preserve"> </w:t>
      </w:r>
      <w:r w:rsidRPr="00E61531">
        <w:rPr>
          <w:rFonts w:hint="eastAsia"/>
          <w:rtl/>
        </w:rPr>
        <w:t>י</w:t>
      </w:r>
      <w:r w:rsidRPr="00E61531">
        <w:rPr>
          <w:rFonts w:hint="cs"/>
          <w:rtl/>
        </w:rPr>
        <w:t>ו</w:t>
      </w:r>
      <w:r w:rsidRPr="00E61531">
        <w:rPr>
          <w:rFonts w:hint="eastAsia"/>
          <w:rtl/>
        </w:rPr>
        <w:t>צא</w:t>
      </w:r>
      <w:r w:rsidRPr="00E61531">
        <w:rPr>
          <w:rtl/>
        </w:rPr>
        <w:t xml:space="preserve"> </w:t>
      </w:r>
      <w:r w:rsidRPr="00E61531">
        <w:rPr>
          <w:rFonts w:hint="eastAsia"/>
          <w:rtl/>
        </w:rPr>
        <w:t>לכאו</w:t>
      </w:r>
      <w:r w:rsidRPr="00E61531">
        <w:rPr>
          <w:rFonts w:hint="cs"/>
          <w:rtl/>
        </w:rPr>
        <w:t>רה</w:t>
      </w:r>
      <w:r w:rsidRPr="00E61531">
        <w:rPr>
          <w:rtl/>
        </w:rPr>
        <w:t xml:space="preserve"> </w:t>
      </w:r>
      <w:r w:rsidRPr="00E61531">
        <w:rPr>
          <w:rFonts w:hint="eastAsia"/>
          <w:rtl/>
        </w:rPr>
        <w:t>מדברי</w:t>
      </w:r>
      <w:r w:rsidRPr="00E61531">
        <w:rPr>
          <w:rtl/>
        </w:rPr>
        <w:t xml:space="preserve"> </w:t>
      </w:r>
      <w:r w:rsidRPr="00E61531">
        <w:rPr>
          <w:rFonts w:hint="eastAsia"/>
          <w:rtl/>
        </w:rPr>
        <w:t>הגר</w:t>
      </w:r>
      <w:r w:rsidRPr="00E61531">
        <w:rPr>
          <w:rtl/>
        </w:rPr>
        <w:t>"</w:t>
      </w:r>
      <w:r w:rsidRPr="00E61531">
        <w:rPr>
          <w:rFonts w:hint="eastAsia"/>
          <w:rtl/>
        </w:rPr>
        <w:t>ח</w:t>
      </w:r>
      <w:r w:rsidRPr="00E61531">
        <w:rPr>
          <w:rtl/>
        </w:rPr>
        <w:t xml:space="preserve"> </w:t>
      </w:r>
      <w:r w:rsidRPr="00E61531">
        <w:rPr>
          <w:rFonts w:hint="eastAsia"/>
          <w:rtl/>
        </w:rPr>
        <w:t>קניבסקי</w:t>
      </w:r>
      <w:r w:rsidRPr="00E61531">
        <w:rPr>
          <w:rtl/>
        </w:rPr>
        <w:t xml:space="preserve"> </w:t>
      </w:r>
      <w:r w:rsidRPr="00E61531">
        <w:rPr>
          <w:rFonts w:hint="eastAsia"/>
          <w:rtl/>
        </w:rPr>
        <w:t>שליט</w:t>
      </w:r>
      <w:r w:rsidRPr="00E61531">
        <w:rPr>
          <w:rtl/>
        </w:rPr>
        <w:t>"</w:t>
      </w:r>
      <w:r w:rsidRPr="00E61531">
        <w:rPr>
          <w:rFonts w:hint="eastAsia"/>
          <w:rtl/>
        </w:rPr>
        <w:t>א</w:t>
      </w:r>
      <w:r w:rsidRPr="00E61531">
        <w:rPr>
          <w:rtl/>
        </w:rPr>
        <w:t xml:space="preserve"> </w:t>
      </w:r>
      <w:r w:rsidRPr="00E61531">
        <w:rPr>
          <w:rFonts w:hint="eastAsia"/>
          <w:rtl/>
        </w:rPr>
        <w:t>שהרי</w:t>
      </w:r>
      <w:r w:rsidRPr="00E61531">
        <w:rPr>
          <w:rtl/>
        </w:rPr>
        <w:t xml:space="preserve"> </w:t>
      </w:r>
      <w:r w:rsidRPr="00E61531">
        <w:rPr>
          <w:rFonts w:hint="eastAsia"/>
          <w:rtl/>
        </w:rPr>
        <w:t>שאלתיו</w:t>
      </w:r>
      <w:r w:rsidRPr="00E61531">
        <w:rPr>
          <w:rtl/>
        </w:rPr>
        <w:t xml:space="preserve"> </w:t>
      </w:r>
      <w:r w:rsidRPr="00E61531">
        <w:rPr>
          <w:rFonts w:hint="eastAsia"/>
          <w:rtl/>
        </w:rPr>
        <w:t>ע</w:t>
      </w:r>
      <w:r w:rsidRPr="00E61531">
        <w:rPr>
          <w:rtl/>
        </w:rPr>
        <w:t>"</w:t>
      </w:r>
      <w:r w:rsidRPr="00E61531">
        <w:rPr>
          <w:rFonts w:hint="eastAsia"/>
          <w:rtl/>
        </w:rPr>
        <w:t>ד</w:t>
      </w:r>
      <w:r w:rsidRPr="00E61531">
        <w:rPr>
          <w:rtl/>
        </w:rPr>
        <w:t xml:space="preserve"> </w:t>
      </w:r>
      <w:r w:rsidRPr="00E61531">
        <w:rPr>
          <w:rFonts w:hint="eastAsia"/>
          <w:rtl/>
        </w:rPr>
        <w:t>מי</w:t>
      </w:r>
      <w:r w:rsidRPr="00E61531">
        <w:rPr>
          <w:rtl/>
        </w:rPr>
        <w:t xml:space="preserve"> </w:t>
      </w:r>
      <w:r w:rsidRPr="00E61531">
        <w:rPr>
          <w:rFonts w:hint="eastAsia"/>
          <w:rtl/>
        </w:rPr>
        <w:t>שישן</w:t>
      </w:r>
      <w:r w:rsidRPr="00E61531">
        <w:rPr>
          <w:rtl/>
        </w:rPr>
        <w:t xml:space="preserve"> </w:t>
      </w:r>
      <w:r w:rsidRPr="00E61531">
        <w:rPr>
          <w:rFonts w:hint="eastAsia"/>
          <w:rtl/>
        </w:rPr>
        <w:t>במלון</w:t>
      </w:r>
      <w:r w:rsidRPr="00E61531">
        <w:rPr>
          <w:rtl/>
        </w:rPr>
        <w:t xml:space="preserve"> </w:t>
      </w:r>
      <w:r w:rsidRPr="00E61531">
        <w:rPr>
          <w:rFonts w:hint="eastAsia"/>
          <w:rtl/>
        </w:rPr>
        <w:t>בימי</w:t>
      </w:r>
      <w:r w:rsidRPr="00E61531">
        <w:rPr>
          <w:rtl/>
        </w:rPr>
        <w:t xml:space="preserve"> </w:t>
      </w:r>
      <w:r w:rsidRPr="00E61531">
        <w:rPr>
          <w:rFonts w:hint="eastAsia"/>
          <w:rtl/>
        </w:rPr>
        <w:t>חנוכה</w:t>
      </w:r>
      <w:r w:rsidRPr="00E61531">
        <w:rPr>
          <w:rtl/>
        </w:rPr>
        <w:t xml:space="preserve"> </w:t>
      </w:r>
      <w:r w:rsidRPr="00E61531">
        <w:rPr>
          <w:rFonts w:hint="eastAsia"/>
          <w:rtl/>
        </w:rPr>
        <w:t>וכולם</w:t>
      </w:r>
      <w:r w:rsidRPr="00E61531">
        <w:rPr>
          <w:rtl/>
        </w:rPr>
        <w:t xml:space="preserve"> </w:t>
      </w:r>
      <w:r w:rsidRPr="00E61531">
        <w:rPr>
          <w:rFonts w:hint="eastAsia"/>
          <w:rtl/>
        </w:rPr>
        <w:t>שם</w:t>
      </w:r>
      <w:r w:rsidRPr="00E61531">
        <w:rPr>
          <w:rtl/>
        </w:rPr>
        <w:t xml:space="preserve"> </w:t>
      </w:r>
      <w:r w:rsidRPr="00E61531">
        <w:rPr>
          <w:rFonts w:hint="eastAsia"/>
          <w:rtl/>
        </w:rPr>
        <w:t>הם</w:t>
      </w:r>
      <w:r w:rsidRPr="00E61531">
        <w:rPr>
          <w:rtl/>
        </w:rPr>
        <w:t xml:space="preserve"> </w:t>
      </w:r>
      <w:r w:rsidRPr="00E61531">
        <w:rPr>
          <w:rFonts w:hint="eastAsia"/>
          <w:rtl/>
        </w:rPr>
        <w:t>עכו</w:t>
      </w:r>
      <w:r w:rsidRPr="00E61531">
        <w:rPr>
          <w:rtl/>
        </w:rPr>
        <w:t>"</w:t>
      </w:r>
      <w:r w:rsidRPr="00E61531">
        <w:rPr>
          <w:rFonts w:hint="eastAsia"/>
          <w:rtl/>
        </w:rPr>
        <w:t>ם</w:t>
      </w:r>
      <w:r w:rsidRPr="00E61531">
        <w:rPr>
          <w:rtl/>
        </w:rPr>
        <w:t xml:space="preserve"> </w:t>
      </w:r>
      <w:r w:rsidRPr="00E61531">
        <w:rPr>
          <w:rFonts w:hint="eastAsia"/>
          <w:rtl/>
        </w:rPr>
        <w:t>אלא</w:t>
      </w:r>
      <w:r w:rsidRPr="00E61531">
        <w:rPr>
          <w:rtl/>
        </w:rPr>
        <w:t xml:space="preserve"> </w:t>
      </w:r>
      <w:r w:rsidRPr="00E61531">
        <w:rPr>
          <w:rFonts w:hint="eastAsia"/>
          <w:rtl/>
        </w:rPr>
        <w:t>שאוכל</w:t>
      </w:r>
      <w:r w:rsidRPr="00E61531">
        <w:rPr>
          <w:rtl/>
        </w:rPr>
        <w:t xml:space="preserve"> </w:t>
      </w:r>
      <w:r w:rsidRPr="00E61531">
        <w:rPr>
          <w:rFonts w:hint="eastAsia"/>
          <w:rtl/>
        </w:rPr>
        <w:t>במסעדה</w:t>
      </w:r>
      <w:r w:rsidRPr="00E61531">
        <w:rPr>
          <w:rtl/>
        </w:rPr>
        <w:t xml:space="preserve"> </w:t>
      </w:r>
      <w:r w:rsidRPr="00E61531">
        <w:rPr>
          <w:rFonts w:hint="eastAsia"/>
          <w:rtl/>
        </w:rPr>
        <w:t>שיש</w:t>
      </w:r>
      <w:r w:rsidRPr="00E61531">
        <w:rPr>
          <w:rtl/>
        </w:rPr>
        <w:t xml:space="preserve"> </w:t>
      </w:r>
      <w:r w:rsidRPr="00E61531">
        <w:rPr>
          <w:rFonts w:hint="eastAsia"/>
          <w:rtl/>
        </w:rPr>
        <w:t>שם</w:t>
      </w:r>
      <w:r w:rsidRPr="00E61531">
        <w:rPr>
          <w:rtl/>
        </w:rPr>
        <w:t xml:space="preserve"> </w:t>
      </w:r>
      <w:r w:rsidRPr="00E61531">
        <w:rPr>
          <w:rFonts w:hint="eastAsia"/>
          <w:rtl/>
        </w:rPr>
        <w:t>יהודים</w:t>
      </w:r>
      <w:r w:rsidRPr="00E61531">
        <w:rPr>
          <w:rtl/>
        </w:rPr>
        <w:t xml:space="preserve"> </w:t>
      </w:r>
      <w:r w:rsidRPr="00E61531">
        <w:rPr>
          <w:rFonts w:hint="eastAsia"/>
          <w:rtl/>
        </w:rPr>
        <w:t>באיזה</w:t>
      </w:r>
      <w:r w:rsidRPr="00E61531">
        <w:rPr>
          <w:rtl/>
        </w:rPr>
        <w:t xml:space="preserve"> </w:t>
      </w:r>
      <w:r w:rsidRPr="00E61531">
        <w:rPr>
          <w:rFonts w:hint="eastAsia"/>
          <w:rtl/>
        </w:rPr>
        <w:t>מקום</w:t>
      </w:r>
      <w:r w:rsidRPr="00E61531">
        <w:rPr>
          <w:rtl/>
        </w:rPr>
        <w:t xml:space="preserve"> </w:t>
      </w:r>
      <w:r w:rsidRPr="00E61531">
        <w:rPr>
          <w:rFonts w:hint="eastAsia"/>
          <w:rtl/>
        </w:rPr>
        <w:t>יש</w:t>
      </w:r>
      <w:r w:rsidRPr="00E61531">
        <w:rPr>
          <w:rtl/>
        </w:rPr>
        <w:t xml:space="preserve"> </w:t>
      </w:r>
      <w:r w:rsidRPr="00E61531">
        <w:rPr>
          <w:rFonts w:hint="eastAsia"/>
          <w:rtl/>
        </w:rPr>
        <w:t>לו</w:t>
      </w:r>
      <w:r w:rsidRPr="00E61531">
        <w:rPr>
          <w:rtl/>
        </w:rPr>
        <w:t xml:space="preserve"> </w:t>
      </w:r>
      <w:r w:rsidRPr="00E61531">
        <w:rPr>
          <w:rFonts w:hint="eastAsia"/>
          <w:rtl/>
        </w:rPr>
        <w:t>להדליק</w:t>
      </w:r>
      <w:r w:rsidRPr="00E61531">
        <w:rPr>
          <w:rtl/>
        </w:rPr>
        <w:t xml:space="preserve"> </w:t>
      </w:r>
      <w:r w:rsidRPr="00E61531">
        <w:rPr>
          <w:rFonts w:hint="eastAsia"/>
          <w:rtl/>
        </w:rPr>
        <w:t>הנרות</w:t>
      </w:r>
      <w:r w:rsidRPr="00E61531">
        <w:rPr>
          <w:rFonts w:hint="cs"/>
          <w:rtl/>
        </w:rPr>
        <w:t>.</w:t>
      </w:r>
      <w:r w:rsidRPr="00E61531">
        <w:rPr>
          <w:rtl/>
        </w:rPr>
        <w:t xml:space="preserve"> </w:t>
      </w:r>
      <w:r w:rsidRPr="00E61531">
        <w:rPr>
          <w:rFonts w:hint="cs"/>
          <w:rtl/>
        </w:rPr>
        <w:t>ו</w:t>
      </w:r>
      <w:r w:rsidRPr="00E61531">
        <w:rPr>
          <w:rFonts w:hint="eastAsia"/>
          <w:rtl/>
        </w:rPr>
        <w:t>השיב</w:t>
      </w:r>
      <w:r w:rsidRPr="00E61531">
        <w:rPr>
          <w:rtl/>
        </w:rPr>
        <w:t xml:space="preserve"> </w:t>
      </w:r>
      <w:r w:rsidRPr="00E61531">
        <w:rPr>
          <w:rFonts w:hint="eastAsia"/>
          <w:rtl/>
        </w:rPr>
        <w:t>וז</w:t>
      </w:r>
      <w:r w:rsidRPr="00E61531">
        <w:rPr>
          <w:rtl/>
        </w:rPr>
        <w:t>"</w:t>
      </w:r>
      <w:r w:rsidRPr="00E61531">
        <w:rPr>
          <w:rFonts w:hint="eastAsia"/>
          <w:rtl/>
        </w:rPr>
        <w:t>ל</w:t>
      </w:r>
      <w:r w:rsidRPr="00E61531">
        <w:rPr>
          <w:rtl/>
        </w:rPr>
        <w:t xml:space="preserve"> </w:t>
      </w:r>
      <w:r w:rsidRPr="00E61531">
        <w:rPr>
          <w:rFonts w:hint="eastAsia"/>
          <w:rtl/>
        </w:rPr>
        <w:t>גם</w:t>
      </w:r>
      <w:r w:rsidRPr="00E61531">
        <w:rPr>
          <w:rtl/>
        </w:rPr>
        <w:t xml:space="preserve"> </w:t>
      </w:r>
      <w:r w:rsidRPr="00E61531">
        <w:rPr>
          <w:rFonts w:hint="eastAsia"/>
          <w:rtl/>
        </w:rPr>
        <w:t>התרמודאי</w:t>
      </w:r>
      <w:r w:rsidRPr="00E61531">
        <w:rPr>
          <w:rtl/>
        </w:rPr>
        <w:t xml:space="preserve"> </w:t>
      </w:r>
      <w:r w:rsidRPr="00E61531">
        <w:rPr>
          <w:rFonts w:hint="eastAsia"/>
          <w:rtl/>
        </w:rPr>
        <w:t>היו</w:t>
      </w:r>
      <w:r w:rsidRPr="00E61531">
        <w:rPr>
          <w:rtl/>
        </w:rPr>
        <w:t xml:space="preserve"> </w:t>
      </w:r>
      <w:r w:rsidRPr="00E61531">
        <w:rPr>
          <w:rFonts w:hint="eastAsia"/>
          <w:rtl/>
        </w:rPr>
        <w:t>גוים</w:t>
      </w:r>
      <w:r w:rsidRPr="00E61531">
        <w:rPr>
          <w:rtl/>
        </w:rPr>
        <w:t xml:space="preserve"> </w:t>
      </w:r>
      <w:r w:rsidRPr="00E61531">
        <w:rPr>
          <w:rFonts w:hint="eastAsia"/>
          <w:rtl/>
        </w:rPr>
        <w:t>עכ</w:t>
      </w:r>
      <w:r w:rsidRPr="00E61531">
        <w:rPr>
          <w:rtl/>
        </w:rPr>
        <w:t>"</w:t>
      </w:r>
      <w:r w:rsidRPr="00E61531">
        <w:rPr>
          <w:rFonts w:hint="eastAsia"/>
          <w:rtl/>
        </w:rPr>
        <w:t>ל</w:t>
      </w:r>
      <w:r w:rsidRPr="00E61531">
        <w:rPr>
          <w:rtl/>
        </w:rPr>
        <w:t xml:space="preserve"> </w:t>
      </w:r>
      <w:r w:rsidRPr="00E61531">
        <w:rPr>
          <w:rFonts w:hint="eastAsia"/>
          <w:rtl/>
        </w:rPr>
        <w:t>הרי</w:t>
      </w:r>
      <w:r w:rsidRPr="00E61531">
        <w:rPr>
          <w:rtl/>
        </w:rPr>
        <w:t xml:space="preserve"> </w:t>
      </w:r>
      <w:r w:rsidRPr="00E61531">
        <w:rPr>
          <w:rFonts w:hint="eastAsia"/>
          <w:rtl/>
        </w:rPr>
        <w:t>שס</w:t>
      </w:r>
      <w:r w:rsidRPr="00E61531">
        <w:rPr>
          <w:rtl/>
        </w:rPr>
        <w:t>"</w:t>
      </w:r>
      <w:r w:rsidRPr="00E61531">
        <w:rPr>
          <w:rFonts w:hint="eastAsia"/>
          <w:rtl/>
        </w:rPr>
        <w:t>ל</w:t>
      </w:r>
      <w:r w:rsidRPr="00E61531">
        <w:rPr>
          <w:rtl/>
        </w:rPr>
        <w:t xml:space="preserve"> </w:t>
      </w:r>
      <w:r w:rsidRPr="00E61531">
        <w:rPr>
          <w:rFonts w:hint="eastAsia"/>
          <w:rtl/>
        </w:rPr>
        <w:t>דגם</w:t>
      </w:r>
      <w:r w:rsidRPr="00E61531">
        <w:rPr>
          <w:rtl/>
        </w:rPr>
        <w:t xml:space="preserve"> </w:t>
      </w:r>
      <w:r w:rsidRPr="00E61531">
        <w:rPr>
          <w:rFonts w:hint="eastAsia"/>
          <w:rtl/>
        </w:rPr>
        <w:t>בין</w:t>
      </w:r>
      <w:r w:rsidRPr="00E61531">
        <w:rPr>
          <w:rtl/>
        </w:rPr>
        <w:t xml:space="preserve"> </w:t>
      </w:r>
      <w:r w:rsidRPr="00E61531">
        <w:rPr>
          <w:rFonts w:hint="eastAsia"/>
          <w:rtl/>
        </w:rPr>
        <w:t>הנכרים</w:t>
      </w:r>
      <w:r w:rsidRPr="00E61531">
        <w:rPr>
          <w:rtl/>
        </w:rPr>
        <w:t xml:space="preserve"> </w:t>
      </w:r>
      <w:r w:rsidRPr="00E61531">
        <w:rPr>
          <w:rFonts w:hint="eastAsia"/>
          <w:rtl/>
        </w:rPr>
        <w:t>יש</w:t>
      </w:r>
      <w:r w:rsidRPr="00E61531">
        <w:rPr>
          <w:rtl/>
        </w:rPr>
        <w:t xml:space="preserve"> </w:t>
      </w:r>
      <w:r w:rsidRPr="00E61531">
        <w:rPr>
          <w:rFonts w:hint="eastAsia"/>
          <w:rtl/>
        </w:rPr>
        <w:t>פרסומי</w:t>
      </w:r>
      <w:r w:rsidRPr="00E61531">
        <w:rPr>
          <w:rtl/>
        </w:rPr>
        <w:t xml:space="preserve"> </w:t>
      </w:r>
      <w:r w:rsidRPr="00E61531">
        <w:rPr>
          <w:rFonts w:hint="eastAsia"/>
          <w:rtl/>
        </w:rPr>
        <w:t>ניסא</w:t>
      </w:r>
      <w:r w:rsidRPr="00E61531">
        <w:rPr>
          <w:rtl/>
        </w:rPr>
        <w:t xml:space="preserve"> </w:t>
      </w:r>
      <w:r w:rsidRPr="00E61531">
        <w:rPr>
          <w:rFonts w:hint="eastAsia"/>
          <w:rtl/>
        </w:rPr>
        <w:t>וממילא</w:t>
      </w:r>
      <w:r w:rsidRPr="00E61531">
        <w:rPr>
          <w:rtl/>
        </w:rPr>
        <w:t xml:space="preserve"> </w:t>
      </w:r>
      <w:r w:rsidRPr="00E61531">
        <w:rPr>
          <w:rFonts w:hint="eastAsia"/>
          <w:rtl/>
        </w:rPr>
        <w:t>יש</w:t>
      </w:r>
      <w:r w:rsidRPr="00E61531">
        <w:rPr>
          <w:rtl/>
        </w:rPr>
        <w:t xml:space="preserve"> </w:t>
      </w:r>
      <w:r w:rsidRPr="00E61531">
        <w:rPr>
          <w:rFonts w:hint="eastAsia"/>
          <w:rtl/>
        </w:rPr>
        <w:t>לו</w:t>
      </w:r>
      <w:r w:rsidRPr="00E61531">
        <w:rPr>
          <w:rtl/>
        </w:rPr>
        <w:t xml:space="preserve"> </w:t>
      </w:r>
      <w:r w:rsidRPr="00E61531">
        <w:rPr>
          <w:rFonts w:hint="eastAsia"/>
          <w:rtl/>
        </w:rPr>
        <w:t>להדליק</w:t>
      </w:r>
      <w:r w:rsidRPr="00E61531">
        <w:rPr>
          <w:rtl/>
        </w:rPr>
        <w:t xml:space="preserve"> </w:t>
      </w:r>
      <w:r w:rsidRPr="00E61531">
        <w:rPr>
          <w:rFonts w:hint="eastAsia"/>
          <w:rtl/>
        </w:rPr>
        <w:t>שם</w:t>
      </w:r>
      <w:r w:rsidRPr="00E61531">
        <w:rPr>
          <w:rFonts w:hint="cs"/>
          <w:rtl/>
        </w:rPr>
        <w:t>".</w:t>
      </w:r>
    </w:p>
    <w:p w:rsidR="00AF6A17" w:rsidRPr="00E61531" w:rsidRDefault="00AF6A17" w:rsidP="00AF6A17">
      <w:pPr>
        <w:pStyle w:val="a3"/>
        <w:rPr>
          <w:rtl/>
        </w:rPr>
      </w:pPr>
      <w:r w:rsidRPr="00E61531">
        <w:rPr>
          <w:rFonts w:hint="cs"/>
          <w:rtl/>
        </w:rPr>
        <w:tab/>
        <w:t xml:space="preserve">גם </w:t>
      </w:r>
      <w:r w:rsidRPr="00E61531">
        <w:rPr>
          <w:rFonts w:hint="eastAsia"/>
          <w:rtl/>
        </w:rPr>
        <w:t>הגרי</w:t>
      </w:r>
      <w:r w:rsidRPr="00E61531">
        <w:rPr>
          <w:rtl/>
        </w:rPr>
        <w:t>"</w:t>
      </w:r>
      <w:r w:rsidRPr="00E61531">
        <w:rPr>
          <w:rFonts w:hint="eastAsia"/>
          <w:rtl/>
        </w:rPr>
        <w:t>ש</w:t>
      </w:r>
      <w:r w:rsidRPr="00E61531">
        <w:rPr>
          <w:rtl/>
        </w:rPr>
        <w:t xml:space="preserve"> </w:t>
      </w:r>
      <w:r w:rsidRPr="00E61531">
        <w:rPr>
          <w:rFonts w:hint="eastAsia"/>
          <w:rtl/>
        </w:rPr>
        <w:t>אלישיב</w:t>
      </w:r>
      <w:r w:rsidRPr="00E61531">
        <w:rPr>
          <w:rtl/>
        </w:rPr>
        <w:t xml:space="preserve"> </w:t>
      </w:r>
      <w:r w:rsidRPr="00E61531">
        <w:rPr>
          <w:rFonts w:hint="cs"/>
          <w:rtl/>
        </w:rPr>
        <w:t>זצ"ל דעתו כן דבס' שבות יצחק לחנוכה (סוף פרק ד)</w:t>
      </w:r>
      <w:r w:rsidRPr="00E61531">
        <w:rPr>
          <w:rtl/>
        </w:rPr>
        <w:t xml:space="preserve"> </w:t>
      </w:r>
      <w:r w:rsidRPr="00E61531">
        <w:rPr>
          <w:rFonts w:hint="cs"/>
          <w:rtl/>
        </w:rPr>
        <w:t>מביא משמו ד</w:t>
      </w:r>
      <w:r w:rsidRPr="00E61531">
        <w:rPr>
          <w:rFonts w:hint="eastAsia"/>
          <w:rtl/>
        </w:rPr>
        <w:t>בפשטות</w:t>
      </w:r>
      <w:r w:rsidRPr="00E61531">
        <w:rPr>
          <w:rtl/>
        </w:rPr>
        <w:t xml:space="preserve"> </w:t>
      </w:r>
      <w:r w:rsidRPr="00E61531">
        <w:rPr>
          <w:rFonts w:hint="eastAsia"/>
          <w:rtl/>
        </w:rPr>
        <w:t>משמע</w:t>
      </w:r>
      <w:r w:rsidRPr="00E61531">
        <w:rPr>
          <w:rtl/>
        </w:rPr>
        <w:t xml:space="preserve"> </w:t>
      </w:r>
      <w:r w:rsidRPr="00E61531">
        <w:rPr>
          <w:rFonts w:hint="eastAsia"/>
          <w:rtl/>
        </w:rPr>
        <w:t>דהתרמודאי</w:t>
      </w:r>
      <w:r w:rsidRPr="00E61531">
        <w:rPr>
          <w:rtl/>
        </w:rPr>
        <w:t xml:space="preserve"> </w:t>
      </w:r>
      <w:r w:rsidRPr="00E61531">
        <w:rPr>
          <w:rFonts w:hint="eastAsia"/>
          <w:rtl/>
        </w:rPr>
        <w:t>מתעכבים</w:t>
      </w:r>
      <w:r w:rsidRPr="00E61531">
        <w:rPr>
          <w:rtl/>
        </w:rPr>
        <w:t xml:space="preserve"> </w:t>
      </w:r>
      <w:r w:rsidRPr="00E61531">
        <w:rPr>
          <w:rFonts w:hint="eastAsia"/>
          <w:rtl/>
        </w:rPr>
        <w:t>טפי</w:t>
      </w:r>
      <w:r w:rsidRPr="00E61531">
        <w:rPr>
          <w:rtl/>
        </w:rPr>
        <w:t xml:space="preserve"> </w:t>
      </w:r>
      <w:r w:rsidRPr="00E61531">
        <w:rPr>
          <w:rFonts w:hint="eastAsia"/>
          <w:rtl/>
        </w:rPr>
        <w:t>מישראל</w:t>
      </w:r>
      <w:r w:rsidRPr="00E61531">
        <w:rPr>
          <w:rtl/>
        </w:rPr>
        <w:t xml:space="preserve"> </w:t>
      </w:r>
      <w:r w:rsidRPr="00E61531">
        <w:rPr>
          <w:rFonts w:hint="eastAsia"/>
          <w:rtl/>
        </w:rPr>
        <w:t>הקונים</w:t>
      </w:r>
      <w:r w:rsidRPr="00E61531">
        <w:rPr>
          <w:rtl/>
        </w:rPr>
        <w:t xml:space="preserve"> </w:t>
      </w:r>
      <w:r w:rsidRPr="00E61531">
        <w:rPr>
          <w:rFonts w:hint="eastAsia"/>
          <w:rtl/>
        </w:rPr>
        <w:t>מהם</w:t>
      </w:r>
      <w:r w:rsidRPr="00E61531">
        <w:rPr>
          <w:rtl/>
        </w:rPr>
        <w:t xml:space="preserve"> </w:t>
      </w:r>
      <w:r w:rsidRPr="00E61531">
        <w:rPr>
          <w:rFonts w:hint="eastAsia"/>
          <w:rtl/>
        </w:rPr>
        <w:t>וכיון</w:t>
      </w:r>
      <w:r w:rsidRPr="00E61531">
        <w:rPr>
          <w:rtl/>
        </w:rPr>
        <w:t xml:space="preserve"> </w:t>
      </w:r>
      <w:r w:rsidRPr="00E61531">
        <w:rPr>
          <w:rFonts w:hint="eastAsia"/>
          <w:rtl/>
        </w:rPr>
        <w:t>ד</w:t>
      </w:r>
      <w:r w:rsidRPr="00E61531">
        <w:rPr>
          <w:rFonts w:hint="cs"/>
          <w:rtl/>
        </w:rPr>
        <w:t>ז</w:t>
      </w:r>
      <w:r w:rsidRPr="00E61531">
        <w:rPr>
          <w:rFonts w:hint="eastAsia"/>
          <w:rtl/>
        </w:rPr>
        <w:t>מן</w:t>
      </w:r>
      <w:r w:rsidRPr="00E61531">
        <w:rPr>
          <w:rtl/>
        </w:rPr>
        <w:t xml:space="preserve"> </w:t>
      </w:r>
      <w:r w:rsidRPr="00E61531">
        <w:rPr>
          <w:rFonts w:hint="eastAsia"/>
          <w:rtl/>
        </w:rPr>
        <w:t>ההדלקה</w:t>
      </w:r>
      <w:r w:rsidRPr="00E61531">
        <w:rPr>
          <w:rtl/>
        </w:rPr>
        <w:t xml:space="preserve"> </w:t>
      </w:r>
      <w:r w:rsidRPr="00E61531">
        <w:rPr>
          <w:rFonts w:hint="eastAsia"/>
          <w:rtl/>
        </w:rPr>
        <w:t>עד</w:t>
      </w:r>
      <w:r w:rsidRPr="00E61531">
        <w:rPr>
          <w:rtl/>
        </w:rPr>
        <w:t xml:space="preserve"> </w:t>
      </w:r>
      <w:r w:rsidRPr="00E61531">
        <w:rPr>
          <w:rFonts w:hint="eastAsia"/>
          <w:rtl/>
        </w:rPr>
        <w:t>שתכלה</w:t>
      </w:r>
      <w:r w:rsidRPr="00E61531">
        <w:rPr>
          <w:rtl/>
        </w:rPr>
        <w:t xml:space="preserve"> </w:t>
      </w:r>
      <w:r w:rsidRPr="00E61531">
        <w:rPr>
          <w:rFonts w:hint="eastAsia"/>
          <w:rtl/>
        </w:rPr>
        <w:t>רגל</w:t>
      </w:r>
      <w:r w:rsidRPr="00E61531">
        <w:rPr>
          <w:rtl/>
        </w:rPr>
        <w:t xml:space="preserve"> </w:t>
      </w:r>
      <w:r w:rsidRPr="00E61531">
        <w:rPr>
          <w:rFonts w:hint="eastAsia"/>
          <w:rtl/>
        </w:rPr>
        <w:t>התרמודאי</w:t>
      </w:r>
      <w:r w:rsidRPr="00E61531">
        <w:rPr>
          <w:rtl/>
        </w:rPr>
        <w:t xml:space="preserve"> </w:t>
      </w:r>
      <w:r w:rsidRPr="00E61531">
        <w:rPr>
          <w:rFonts w:hint="eastAsia"/>
          <w:rtl/>
        </w:rPr>
        <w:t>נמצא</w:t>
      </w:r>
      <w:r w:rsidRPr="00E61531">
        <w:rPr>
          <w:rtl/>
        </w:rPr>
        <w:t xml:space="preserve"> </w:t>
      </w:r>
      <w:r w:rsidRPr="00E61531">
        <w:rPr>
          <w:rFonts w:hint="eastAsia"/>
          <w:rtl/>
        </w:rPr>
        <w:t>דשייך</w:t>
      </w:r>
      <w:r w:rsidRPr="00E61531">
        <w:rPr>
          <w:rtl/>
        </w:rPr>
        <w:t xml:space="preserve"> </w:t>
      </w:r>
      <w:r w:rsidRPr="00E61531">
        <w:rPr>
          <w:rFonts w:hint="eastAsia"/>
          <w:rtl/>
        </w:rPr>
        <w:t>פרסום</w:t>
      </w:r>
      <w:r w:rsidRPr="00E61531">
        <w:rPr>
          <w:rtl/>
        </w:rPr>
        <w:t xml:space="preserve"> </w:t>
      </w:r>
      <w:r w:rsidRPr="00E61531">
        <w:rPr>
          <w:rFonts w:hint="eastAsia"/>
          <w:rtl/>
        </w:rPr>
        <w:t>גם</w:t>
      </w:r>
      <w:r w:rsidRPr="00E61531">
        <w:rPr>
          <w:rtl/>
        </w:rPr>
        <w:t xml:space="preserve"> </w:t>
      </w:r>
      <w:r w:rsidRPr="00E61531">
        <w:rPr>
          <w:rFonts w:hint="eastAsia"/>
          <w:rtl/>
        </w:rPr>
        <w:t>לנכרים</w:t>
      </w:r>
      <w:r w:rsidRPr="00E61531">
        <w:rPr>
          <w:rFonts w:hint="cs"/>
          <w:rtl/>
        </w:rPr>
        <w:t>.</w:t>
      </w:r>
    </w:p>
    <w:p w:rsidR="00AF6A17" w:rsidRPr="00E61531" w:rsidRDefault="00AF6A17" w:rsidP="00AF6A17">
      <w:pPr>
        <w:pStyle w:val="a3"/>
        <w:rPr>
          <w:rtl/>
        </w:rPr>
      </w:pPr>
      <w:r w:rsidRPr="00E61531">
        <w:rPr>
          <w:rFonts w:hint="cs"/>
          <w:rtl/>
        </w:rPr>
        <w:t>ולהעיר מלשון הערוך השלחן (סי' תרע ס"א) "</w:t>
      </w:r>
      <w:r w:rsidRPr="00E61531">
        <w:rPr>
          <w:rFonts w:hint="eastAsia"/>
          <w:rtl/>
        </w:rPr>
        <w:t>בבית</w:t>
      </w:r>
      <w:r w:rsidRPr="00E61531">
        <w:rPr>
          <w:rtl/>
        </w:rPr>
        <w:t xml:space="preserve"> </w:t>
      </w:r>
      <w:r w:rsidRPr="00E61531">
        <w:rPr>
          <w:rFonts w:hint="eastAsia"/>
          <w:rtl/>
        </w:rPr>
        <w:t>שני</w:t>
      </w:r>
      <w:r w:rsidRPr="00E61531">
        <w:rPr>
          <w:rtl/>
        </w:rPr>
        <w:t xml:space="preserve">, </w:t>
      </w:r>
      <w:r w:rsidRPr="00E61531">
        <w:rPr>
          <w:rFonts w:hint="eastAsia"/>
          <w:rtl/>
        </w:rPr>
        <w:t>כשמלכו</w:t>
      </w:r>
      <w:r w:rsidRPr="00E61531">
        <w:rPr>
          <w:rtl/>
        </w:rPr>
        <w:t xml:space="preserve"> </w:t>
      </w:r>
      <w:r w:rsidRPr="00E61531">
        <w:rPr>
          <w:rFonts w:hint="eastAsia"/>
          <w:rtl/>
        </w:rPr>
        <w:t>אנטיוכוסים</w:t>
      </w:r>
      <w:r w:rsidRPr="00E61531">
        <w:rPr>
          <w:rtl/>
        </w:rPr>
        <w:t xml:space="preserve"> </w:t>
      </w:r>
      <w:r w:rsidRPr="00E61531">
        <w:rPr>
          <w:rFonts w:hint="eastAsia"/>
          <w:rtl/>
        </w:rPr>
        <w:lastRenderedPageBreak/>
        <w:t>הרשעים</w:t>
      </w:r>
      <w:r w:rsidRPr="00E61531">
        <w:rPr>
          <w:rtl/>
        </w:rPr>
        <w:t xml:space="preserve"> - </w:t>
      </w:r>
      <w:r w:rsidRPr="00E61531">
        <w:rPr>
          <w:rFonts w:hint="eastAsia"/>
          <w:rtl/>
        </w:rPr>
        <w:t>גזרו</w:t>
      </w:r>
      <w:r w:rsidRPr="00E61531">
        <w:rPr>
          <w:rtl/>
        </w:rPr>
        <w:t xml:space="preserve"> </w:t>
      </w:r>
      <w:r w:rsidRPr="00E61531">
        <w:rPr>
          <w:rFonts w:hint="eastAsia"/>
          <w:rtl/>
        </w:rPr>
        <w:t>גזירות</w:t>
      </w:r>
      <w:r w:rsidRPr="00E61531">
        <w:rPr>
          <w:rtl/>
        </w:rPr>
        <w:t xml:space="preserve"> </w:t>
      </w:r>
      <w:r w:rsidRPr="00E61531">
        <w:rPr>
          <w:rFonts w:hint="eastAsia"/>
          <w:rtl/>
        </w:rPr>
        <w:t>על</w:t>
      </w:r>
      <w:r w:rsidRPr="00E61531">
        <w:rPr>
          <w:rtl/>
        </w:rPr>
        <w:t xml:space="preserve"> </w:t>
      </w:r>
      <w:r w:rsidRPr="00E61531">
        <w:rPr>
          <w:rFonts w:hint="eastAsia"/>
          <w:rtl/>
        </w:rPr>
        <w:t>ישראל</w:t>
      </w:r>
      <w:r w:rsidRPr="00E61531">
        <w:rPr>
          <w:rtl/>
        </w:rPr>
        <w:t xml:space="preserve"> </w:t>
      </w:r>
      <w:r w:rsidRPr="00E61531">
        <w:rPr>
          <w:rFonts w:hint="eastAsia"/>
          <w:rtl/>
        </w:rPr>
        <w:t>וביטלו</w:t>
      </w:r>
      <w:r w:rsidRPr="00E61531">
        <w:rPr>
          <w:rtl/>
        </w:rPr>
        <w:t xml:space="preserve"> </w:t>
      </w:r>
      <w:r w:rsidRPr="00E61531">
        <w:rPr>
          <w:rFonts w:hint="eastAsia"/>
          <w:rtl/>
        </w:rPr>
        <w:t>דתם</w:t>
      </w:r>
      <w:r w:rsidRPr="00E61531">
        <w:rPr>
          <w:rtl/>
        </w:rPr>
        <w:t xml:space="preserve"> </w:t>
      </w:r>
      <w:r w:rsidRPr="00E61531">
        <w:rPr>
          <w:rFonts w:hint="eastAsia"/>
          <w:rtl/>
        </w:rPr>
        <w:t>הקדושה</w:t>
      </w:r>
      <w:r w:rsidRPr="00E61531">
        <w:rPr>
          <w:rtl/>
        </w:rPr>
        <w:t xml:space="preserve">, </w:t>
      </w:r>
      <w:r w:rsidRPr="00E61531">
        <w:rPr>
          <w:rFonts w:hint="eastAsia"/>
          <w:rtl/>
        </w:rPr>
        <w:t>ולא</w:t>
      </w:r>
      <w:r w:rsidRPr="00E61531">
        <w:rPr>
          <w:rtl/>
        </w:rPr>
        <w:t xml:space="preserve"> </w:t>
      </w:r>
      <w:r w:rsidRPr="00E61531">
        <w:rPr>
          <w:rFonts w:hint="eastAsia"/>
          <w:rtl/>
        </w:rPr>
        <w:t>הניחו</w:t>
      </w:r>
      <w:r w:rsidRPr="00E61531">
        <w:rPr>
          <w:rtl/>
        </w:rPr>
        <w:t xml:space="preserve"> </w:t>
      </w:r>
      <w:r w:rsidRPr="00E61531">
        <w:rPr>
          <w:rFonts w:hint="eastAsia"/>
          <w:rtl/>
        </w:rPr>
        <w:t>אותם</w:t>
      </w:r>
      <w:r w:rsidRPr="00E61531">
        <w:rPr>
          <w:rtl/>
        </w:rPr>
        <w:t xml:space="preserve"> </w:t>
      </w:r>
      <w:r w:rsidRPr="00E61531">
        <w:rPr>
          <w:rFonts w:hint="eastAsia"/>
          <w:rtl/>
        </w:rPr>
        <w:t>לעסוק</w:t>
      </w:r>
      <w:r w:rsidRPr="00E61531">
        <w:rPr>
          <w:rtl/>
        </w:rPr>
        <w:t xml:space="preserve"> </w:t>
      </w:r>
      <w:r w:rsidRPr="00E61531">
        <w:rPr>
          <w:rFonts w:hint="eastAsia"/>
          <w:rtl/>
        </w:rPr>
        <w:t>בתורה</w:t>
      </w:r>
      <w:r w:rsidRPr="00E61531">
        <w:rPr>
          <w:rtl/>
        </w:rPr>
        <w:t xml:space="preserve"> </w:t>
      </w:r>
      <w:r w:rsidRPr="00E61531">
        <w:rPr>
          <w:rFonts w:hint="eastAsia"/>
          <w:rtl/>
        </w:rPr>
        <w:t>ובמצוות</w:t>
      </w:r>
      <w:r w:rsidRPr="00E61531">
        <w:rPr>
          <w:rtl/>
        </w:rPr>
        <w:t xml:space="preserve">, </w:t>
      </w:r>
      <w:r w:rsidRPr="00E61531">
        <w:rPr>
          <w:rFonts w:hint="eastAsia"/>
          <w:rtl/>
        </w:rPr>
        <w:t>ופשטו</w:t>
      </w:r>
      <w:r w:rsidRPr="00E61531">
        <w:rPr>
          <w:rtl/>
        </w:rPr>
        <w:t xml:space="preserve"> </w:t>
      </w:r>
      <w:r w:rsidRPr="00E61531">
        <w:rPr>
          <w:rFonts w:hint="eastAsia"/>
          <w:rtl/>
        </w:rPr>
        <w:t>ידם</w:t>
      </w:r>
      <w:r w:rsidRPr="00E61531">
        <w:rPr>
          <w:rtl/>
        </w:rPr>
        <w:t xml:space="preserve"> </w:t>
      </w:r>
      <w:r w:rsidRPr="00E61531">
        <w:rPr>
          <w:rFonts w:hint="eastAsia"/>
          <w:rtl/>
        </w:rPr>
        <w:t>בממונם</w:t>
      </w:r>
      <w:r w:rsidRPr="00E61531">
        <w:rPr>
          <w:rtl/>
        </w:rPr>
        <w:t xml:space="preserve"> </w:t>
      </w:r>
      <w:r w:rsidRPr="00E61531">
        <w:rPr>
          <w:rFonts w:hint="eastAsia"/>
          <w:rtl/>
        </w:rPr>
        <w:t>ובבנותיהם</w:t>
      </w:r>
      <w:r w:rsidRPr="00E61531">
        <w:rPr>
          <w:rtl/>
        </w:rPr>
        <w:t xml:space="preserve">. </w:t>
      </w:r>
      <w:r w:rsidRPr="00E61531">
        <w:rPr>
          <w:rFonts w:hint="eastAsia"/>
          <w:rtl/>
        </w:rPr>
        <w:t>ונכנסו</w:t>
      </w:r>
      <w:r w:rsidRPr="00E61531">
        <w:rPr>
          <w:rtl/>
        </w:rPr>
        <w:t xml:space="preserve"> </w:t>
      </w:r>
      <w:r w:rsidRPr="00E61531">
        <w:rPr>
          <w:rFonts w:hint="eastAsia"/>
          <w:rtl/>
        </w:rPr>
        <w:t>למקדש</w:t>
      </w:r>
      <w:r w:rsidRPr="00E61531">
        <w:rPr>
          <w:rtl/>
        </w:rPr>
        <w:t xml:space="preserve"> </w:t>
      </w:r>
      <w:r w:rsidRPr="00E61531">
        <w:rPr>
          <w:rFonts w:hint="eastAsia"/>
          <w:rtl/>
        </w:rPr>
        <w:t>ופרצו</w:t>
      </w:r>
      <w:r w:rsidRPr="00E61531">
        <w:rPr>
          <w:rtl/>
        </w:rPr>
        <w:t xml:space="preserve"> </w:t>
      </w:r>
      <w:r w:rsidRPr="00E61531">
        <w:rPr>
          <w:rFonts w:hint="eastAsia"/>
          <w:rtl/>
        </w:rPr>
        <w:t>בו</w:t>
      </w:r>
      <w:r w:rsidRPr="00E61531">
        <w:rPr>
          <w:rtl/>
        </w:rPr>
        <w:t xml:space="preserve"> </w:t>
      </w:r>
      <w:r w:rsidRPr="00E61531">
        <w:rPr>
          <w:rFonts w:hint="eastAsia"/>
          <w:rtl/>
        </w:rPr>
        <w:t>פרצות</w:t>
      </w:r>
      <w:r w:rsidRPr="00E61531">
        <w:rPr>
          <w:rtl/>
        </w:rPr>
        <w:t xml:space="preserve"> </w:t>
      </w:r>
      <w:r w:rsidRPr="00E61531">
        <w:rPr>
          <w:rFonts w:hint="eastAsia"/>
          <w:rtl/>
        </w:rPr>
        <w:t>וטימאו</w:t>
      </w:r>
      <w:r w:rsidRPr="00E61531">
        <w:rPr>
          <w:rtl/>
        </w:rPr>
        <w:t xml:space="preserve"> </w:t>
      </w:r>
      <w:r w:rsidRPr="00E61531">
        <w:rPr>
          <w:rFonts w:hint="eastAsia"/>
          <w:rtl/>
        </w:rPr>
        <w:t>הטהרות</w:t>
      </w:r>
      <w:r w:rsidRPr="00E61531">
        <w:rPr>
          <w:rtl/>
        </w:rPr>
        <w:t xml:space="preserve">, </w:t>
      </w:r>
      <w:r w:rsidRPr="00E61531">
        <w:rPr>
          <w:rFonts w:hint="eastAsia"/>
          <w:rtl/>
        </w:rPr>
        <w:t>והצירו</w:t>
      </w:r>
      <w:r w:rsidRPr="00E61531">
        <w:rPr>
          <w:rtl/>
        </w:rPr>
        <w:t xml:space="preserve"> </w:t>
      </w:r>
      <w:r w:rsidRPr="00E61531">
        <w:rPr>
          <w:rFonts w:hint="eastAsia"/>
          <w:rtl/>
        </w:rPr>
        <w:t>לישראל</w:t>
      </w:r>
      <w:r w:rsidRPr="00E61531">
        <w:rPr>
          <w:rtl/>
        </w:rPr>
        <w:t xml:space="preserve"> </w:t>
      </w:r>
      <w:r w:rsidRPr="00E61531">
        <w:rPr>
          <w:rFonts w:hint="eastAsia"/>
          <w:rtl/>
        </w:rPr>
        <w:t>ולחצום</w:t>
      </w:r>
      <w:r w:rsidRPr="00E61531">
        <w:rPr>
          <w:rtl/>
        </w:rPr>
        <w:t xml:space="preserve"> </w:t>
      </w:r>
      <w:r w:rsidRPr="00E61531">
        <w:rPr>
          <w:rFonts w:hint="eastAsia"/>
          <w:rtl/>
        </w:rPr>
        <w:t>לחץ</w:t>
      </w:r>
      <w:r w:rsidRPr="00E61531">
        <w:rPr>
          <w:rtl/>
        </w:rPr>
        <w:t xml:space="preserve"> </w:t>
      </w:r>
      <w:r w:rsidRPr="00E61531">
        <w:rPr>
          <w:rFonts w:hint="eastAsia"/>
          <w:rtl/>
        </w:rPr>
        <w:t>גדול</w:t>
      </w:r>
      <w:r w:rsidRPr="00E61531">
        <w:rPr>
          <w:rtl/>
        </w:rPr>
        <w:t xml:space="preserve">; </w:t>
      </w:r>
      <w:r w:rsidRPr="00E61531">
        <w:rPr>
          <w:rFonts w:hint="eastAsia"/>
          <w:rtl/>
        </w:rPr>
        <w:t>עד</w:t>
      </w:r>
      <w:r w:rsidRPr="00E61531">
        <w:rPr>
          <w:rtl/>
        </w:rPr>
        <w:t xml:space="preserve"> </w:t>
      </w:r>
      <w:r w:rsidRPr="00E61531">
        <w:rPr>
          <w:rFonts w:hint="eastAsia"/>
          <w:rtl/>
        </w:rPr>
        <w:t>שריחם</w:t>
      </w:r>
      <w:r w:rsidRPr="00E61531">
        <w:rPr>
          <w:rtl/>
        </w:rPr>
        <w:t xml:space="preserve"> </w:t>
      </w:r>
      <w:r w:rsidRPr="00E61531">
        <w:rPr>
          <w:rFonts w:hint="eastAsia"/>
          <w:rtl/>
        </w:rPr>
        <w:t>עליהם</w:t>
      </w:r>
      <w:r w:rsidRPr="00E61531">
        <w:rPr>
          <w:rtl/>
        </w:rPr>
        <w:t xml:space="preserve"> </w:t>
      </w:r>
      <w:r w:rsidRPr="00E61531">
        <w:rPr>
          <w:rFonts w:hint="eastAsia"/>
          <w:rtl/>
        </w:rPr>
        <w:t>ד</w:t>
      </w:r>
      <w:r w:rsidRPr="00E61531">
        <w:rPr>
          <w:rtl/>
        </w:rPr>
        <w:t xml:space="preserve">' </w:t>
      </w:r>
      <w:r w:rsidRPr="00E61531">
        <w:rPr>
          <w:rFonts w:hint="eastAsia"/>
          <w:rtl/>
        </w:rPr>
        <w:t>אלקי</w:t>
      </w:r>
      <w:r w:rsidRPr="00E61531">
        <w:rPr>
          <w:rtl/>
        </w:rPr>
        <w:t xml:space="preserve"> </w:t>
      </w:r>
      <w:r w:rsidRPr="00E61531">
        <w:rPr>
          <w:rFonts w:hint="eastAsia"/>
          <w:rtl/>
        </w:rPr>
        <w:t>אבותיהם</w:t>
      </w:r>
      <w:r w:rsidRPr="00E61531">
        <w:rPr>
          <w:rtl/>
        </w:rPr>
        <w:t xml:space="preserve"> </w:t>
      </w:r>
      <w:r w:rsidRPr="00E61531">
        <w:rPr>
          <w:rFonts w:hint="eastAsia"/>
          <w:rtl/>
        </w:rPr>
        <w:t>והושיעם</w:t>
      </w:r>
      <w:r w:rsidRPr="00E61531">
        <w:rPr>
          <w:rtl/>
        </w:rPr>
        <w:t xml:space="preserve"> </w:t>
      </w:r>
      <w:r w:rsidRPr="00E61531">
        <w:rPr>
          <w:rFonts w:hint="eastAsia"/>
          <w:rtl/>
        </w:rPr>
        <w:t>מידם</w:t>
      </w:r>
      <w:r w:rsidRPr="00E61531">
        <w:rPr>
          <w:rtl/>
        </w:rPr>
        <w:t xml:space="preserve">, </w:t>
      </w:r>
      <w:r w:rsidRPr="00E61531">
        <w:rPr>
          <w:rFonts w:hint="eastAsia"/>
          <w:rtl/>
        </w:rPr>
        <w:t>והצילם</w:t>
      </w:r>
      <w:r w:rsidRPr="00E61531">
        <w:rPr>
          <w:rtl/>
        </w:rPr>
        <w:t xml:space="preserve"> </w:t>
      </w:r>
      <w:r w:rsidRPr="00E61531">
        <w:rPr>
          <w:rFonts w:hint="eastAsia"/>
          <w:rtl/>
        </w:rPr>
        <w:t>על</w:t>
      </w:r>
      <w:r w:rsidRPr="00E61531">
        <w:rPr>
          <w:rtl/>
        </w:rPr>
        <w:t xml:space="preserve"> </w:t>
      </w:r>
      <w:r w:rsidRPr="00E61531">
        <w:rPr>
          <w:rFonts w:hint="eastAsia"/>
          <w:rtl/>
        </w:rPr>
        <w:t>ידי</w:t>
      </w:r>
      <w:r w:rsidRPr="00E61531">
        <w:rPr>
          <w:rtl/>
        </w:rPr>
        <w:t xml:space="preserve"> </w:t>
      </w:r>
      <w:r w:rsidRPr="00E61531">
        <w:rPr>
          <w:rFonts w:hint="eastAsia"/>
          <w:rtl/>
        </w:rPr>
        <w:t>בני</w:t>
      </w:r>
      <w:r w:rsidRPr="00E61531">
        <w:rPr>
          <w:rtl/>
        </w:rPr>
        <w:t xml:space="preserve"> </w:t>
      </w:r>
      <w:r w:rsidRPr="00E61531">
        <w:rPr>
          <w:rFonts w:hint="eastAsia"/>
          <w:rtl/>
        </w:rPr>
        <w:t>חשמונאים</w:t>
      </w:r>
      <w:r w:rsidRPr="00E61531">
        <w:rPr>
          <w:rtl/>
        </w:rPr>
        <w:t xml:space="preserve"> </w:t>
      </w:r>
      <w:r w:rsidRPr="00E61531">
        <w:rPr>
          <w:rFonts w:hint="eastAsia"/>
          <w:rtl/>
        </w:rPr>
        <w:t>הקדושים</w:t>
      </w:r>
      <w:r w:rsidRPr="00E61531">
        <w:rPr>
          <w:rtl/>
        </w:rPr>
        <w:t xml:space="preserve"> </w:t>
      </w:r>
      <w:r w:rsidRPr="00E61531">
        <w:rPr>
          <w:rFonts w:hint="eastAsia"/>
          <w:rtl/>
        </w:rPr>
        <w:t>והטהורים</w:t>
      </w:r>
      <w:r w:rsidRPr="00E61531">
        <w:rPr>
          <w:rtl/>
        </w:rPr>
        <w:t xml:space="preserve"> </w:t>
      </w:r>
      <w:r w:rsidRPr="00E61531">
        <w:rPr>
          <w:rFonts w:hint="eastAsia"/>
          <w:rtl/>
        </w:rPr>
        <w:t>הכהנים</w:t>
      </w:r>
      <w:r w:rsidRPr="00E61531">
        <w:rPr>
          <w:rtl/>
        </w:rPr>
        <w:t xml:space="preserve"> </w:t>
      </w:r>
      <w:r w:rsidRPr="00E61531">
        <w:rPr>
          <w:rFonts w:hint="eastAsia"/>
          <w:rtl/>
        </w:rPr>
        <w:t>הגדולים</w:t>
      </w:r>
      <w:r w:rsidRPr="00E61531">
        <w:rPr>
          <w:rtl/>
        </w:rPr>
        <w:t xml:space="preserve">, </w:t>
      </w:r>
      <w:r w:rsidRPr="00E61531">
        <w:rPr>
          <w:rFonts w:hint="eastAsia"/>
          <w:rtl/>
        </w:rPr>
        <w:t>מתתיהו</w:t>
      </w:r>
      <w:r w:rsidRPr="00E61531">
        <w:rPr>
          <w:rtl/>
        </w:rPr>
        <w:t xml:space="preserve"> </w:t>
      </w:r>
      <w:r w:rsidRPr="00E61531">
        <w:rPr>
          <w:rFonts w:hint="eastAsia"/>
          <w:rtl/>
        </w:rPr>
        <w:t>ובניו</w:t>
      </w:r>
      <w:r w:rsidRPr="00E61531">
        <w:rPr>
          <w:rtl/>
        </w:rPr>
        <w:t xml:space="preserve">, </w:t>
      </w:r>
      <w:r w:rsidRPr="00E61531">
        <w:rPr>
          <w:rFonts w:hint="eastAsia"/>
          <w:rtl/>
        </w:rPr>
        <w:t>שנלחמו</w:t>
      </w:r>
      <w:r w:rsidRPr="00E61531">
        <w:rPr>
          <w:rtl/>
        </w:rPr>
        <w:t xml:space="preserve"> </w:t>
      </w:r>
      <w:r w:rsidRPr="00E61531">
        <w:rPr>
          <w:rFonts w:hint="eastAsia"/>
          <w:rtl/>
        </w:rPr>
        <w:t>עם</w:t>
      </w:r>
      <w:r w:rsidRPr="00E61531">
        <w:rPr>
          <w:rtl/>
        </w:rPr>
        <w:t xml:space="preserve"> </w:t>
      </w:r>
      <w:r w:rsidRPr="00E61531">
        <w:rPr>
          <w:rFonts w:hint="eastAsia"/>
          <w:rtl/>
        </w:rPr>
        <w:t>אנטיוכוס</w:t>
      </w:r>
      <w:r w:rsidRPr="00E61531">
        <w:rPr>
          <w:rtl/>
        </w:rPr>
        <w:t xml:space="preserve"> </w:t>
      </w:r>
      <w:r w:rsidRPr="00E61531">
        <w:rPr>
          <w:rFonts w:hint="eastAsia"/>
          <w:rtl/>
        </w:rPr>
        <w:t>ויכלו</w:t>
      </w:r>
      <w:r w:rsidRPr="00E61531">
        <w:rPr>
          <w:rtl/>
        </w:rPr>
        <w:t xml:space="preserve"> </w:t>
      </w:r>
      <w:r w:rsidRPr="00E61531">
        <w:rPr>
          <w:rFonts w:hint="eastAsia"/>
          <w:rtl/>
        </w:rPr>
        <w:t>לו</w:t>
      </w:r>
      <w:r w:rsidRPr="00E61531">
        <w:rPr>
          <w:rtl/>
        </w:rPr>
        <w:t xml:space="preserve">. </w:t>
      </w:r>
      <w:r w:rsidRPr="00E61531">
        <w:rPr>
          <w:rFonts w:hint="eastAsia"/>
          <w:rtl/>
        </w:rPr>
        <w:t>והניצחון</w:t>
      </w:r>
      <w:r w:rsidRPr="00E61531">
        <w:rPr>
          <w:rtl/>
        </w:rPr>
        <w:t xml:space="preserve"> </w:t>
      </w:r>
      <w:r w:rsidRPr="00E61531">
        <w:rPr>
          <w:rFonts w:hint="eastAsia"/>
          <w:rtl/>
        </w:rPr>
        <w:t>היה</w:t>
      </w:r>
      <w:r w:rsidRPr="00E61531">
        <w:rPr>
          <w:rtl/>
        </w:rPr>
        <w:t xml:space="preserve"> </w:t>
      </w:r>
      <w:r w:rsidRPr="00E61531">
        <w:rPr>
          <w:rFonts w:hint="eastAsia"/>
          <w:rtl/>
        </w:rPr>
        <w:t>שלא</w:t>
      </w:r>
      <w:r w:rsidRPr="00E61531">
        <w:rPr>
          <w:rtl/>
        </w:rPr>
        <w:t xml:space="preserve"> </w:t>
      </w:r>
      <w:r w:rsidRPr="00E61531">
        <w:rPr>
          <w:rFonts w:hint="eastAsia"/>
          <w:rtl/>
        </w:rPr>
        <w:t>בדרך</w:t>
      </w:r>
      <w:r w:rsidRPr="00E61531">
        <w:rPr>
          <w:rtl/>
        </w:rPr>
        <w:t xml:space="preserve"> </w:t>
      </w:r>
      <w:r w:rsidRPr="00E61531">
        <w:rPr>
          <w:rFonts w:hint="eastAsia"/>
          <w:rtl/>
        </w:rPr>
        <w:t>הטבע</w:t>
      </w:r>
      <w:r w:rsidRPr="00E61531">
        <w:rPr>
          <w:rtl/>
        </w:rPr>
        <w:t xml:space="preserve">, </w:t>
      </w:r>
      <w:r w:rsidRPr="00E61531">
        <w:rPr>
          <w:rFonts w:hint="eastAsia"/>
          <w:rtl/>
        </w:rPr>
        <w:t>כי</w:t>
      </w:r>
      <w:r w:rsidRPr="00E61531">
        <w:rPr>
          <w:rtl/>
        </w:rPr>
        <w:t xml:space="preserve"> </w:t>
      </w:r>
      <w:r w:rsidRPr="00E61531">
        <w:rPr>
          <w:rFonts w:hint="eastAsia"/>
          <w:rtl/>
        </w:rPr>
        <w:t>החשמונאים</w:t>
      </w:r>
      <w:r w:rsidRPr="00E61531">
        <w:rPr>
          <w:rtl/>
        </w:rPr>
        <w:t xml:space="preserve"> </w:t>
      </w:r>
      <w:r w:rsidRPr="00E61531">
        <w:rPr>
          <w:rFonts w:hint="eastAsia"/>
          <w:rtl/>
        </w:rPr>
        <w:t>עם</w:t>
      </w:r>
      <w:r w:rsidRPr="00E61531">
        <w:rPr>
          <w:rtl/>
        </w:rPr>
        <w:t xml:space="preserve"> </w:t>
      </w:r>
      <w:r w:rsidRPr="00E61531">
        <w:rPr>
          <w:rFonts w:hint="eastAsia"/>
          <w:rtl/>
        </w:rPr>
        <w:t>חבורת</w:t>
      </w:r>
      <w:r w:rsidRPr="00E61531">
        <w:rPr>
          <w:rtl/>
        </w:rPr>
        <w:t xml:space="preserve"> </w:t>
      </w:r>
      <w:r w:rsidRPr="00E61531">
        <w:rPr>
          <w:rFonts w:hint="eastAsia"/>
          <w:rtl/>
        </w:rPr>
        <w:t>החסידים</w:t>
      </w:r>
      <w:r w:rsidRPr="00E61531">
        <w:rPr>
          <w:rtl/>
        </w:rPr>
        <w:t xml:space="preserve"> </w:t>
      </w:r>
      <w:r w:rsidRPr="00E61531">
        <w:rPr>
          <w:rFonts w:hint="eastAsia"/>
          <w:rtl/>
        </w:rPr>
        <w:t>היו</w:t>
      </w:r>
      <w:r w:rsidRPr="00E61531">
        <w:rPr>
          <w:rtl/>
        </w:rPr>
        <w:t xml:space="preserve"> </w:t>
      </w:r>
      <w:r w:rsidRPr="00E61531">
        <w:rPr>
          <w:rFonts w:hint="eastAsia"/>
          <w:rtl/>
        </w:rPr>
        <w:t>מעטים</w:t>
      </w:r>
      <w:r w:rsidRPr="00E61531">
        <w:rPr>
          <w:rtl/>
        </w:rPr>
        <w:t xml:space="preserve"> </w:t>
      </w:r>
      <w:r w:rsidRPr="00E61531">
        <w:rPr>
          <w:rFonts w:hint="eastAsia"/>
          <w:rtl/>
        </w:rPr>
        <w:t>מאד</w:t>
      </w:r>
      <w:r w:rsidRPr="00E61531">
        <w:rPr>
          <w:rtl/>
        </w:rPr>
        <w:t xml:space="preserve">, </w:t>
      </w:r>
      <w:r w:rsidRPr="00E61531">
        <w:rPr>
          <w:rFonts w:hint="eastAsia"/>
          <w:rtl/>
        </w:rPr>
        <w:t>ואנטיוכוס</w:t>
      </w:r>
      <w:r w:rsidRPr="00E61531">
        <w:rPr>
          <w:rtl/>
        </w:rPr>
        <w:t xml:space="preserve"> </w:t>
      </w:r>
      <w:r w:rsidRPr="00E61531">
        <w:rPr>
          <w:rFonts w:hint="eastAsia"/>
          <w:rtl/>
        </w:rPr>
        <w:t>בא</w:t>
      </w:r>
      <w:r w:rsidRPr="00E61531">
        <w:rPr>
          <w:rtl/>
        </w:rPr>
        <w:t xml:space="preserve"> </w:t>
      </w:r>
      <w:r w:rsidRPr="00E61531">
        <w:rPr>
          <w:rFonts w:hint="eastAsia"/>
          <w:rtl/>
        </w:rPr>
        <w:t>עליהם</w:t>
      </w:r>
      <w:r w:rsidRPr="00E61531">
        <w:rPr>
          <w:rtl/>
        </w:rPr>
        <w:t xml:space="preserve"> </w:t>
      </w:r>
      <w:r w:rsidRPr="00E61531">
        <w:rPr>
          <w:rFonts w:hint="eastAsia"/>
          <w:rtl/>
        </w:rPr>
        <w:t>בעם</w:t>
      </w:r>
      <w:r w:rsidRPr="00E61531">
        <w:rPr>
          <w:rtl/>
        </w:rPr>
        <w:t xml:space="preserve"> </w:t>
      </w:r>
      <w:r w:rsidRPr="00E61531">
        <w:rPr>
          <w:rFonts w:hint="eastAsia"/>
          <w:rtl/>
        </w:rPr>
        <w:t>רב</w:t>
      </w:r>
      <w:r w:rsidRPr="00E61531">
        <w:rPr>
          <w:rtl/>
        </w:rPr>
        <w:t xml:space="preserve"> </w:t>
      </w:r>
      <w:r w:rsidRPr="00E61531">
        <w:rPr>
          <w:rFonts w:hint="eastAsia"/>
          <w:rtl/>
        </w:rPr>
        <w:t>ובפילים</w:t>
      </w:r>
      <w:r w:rsidRPr="00E61531">
        <w:rPr>
          <w:rtl/>
        </w:rPr>
        <w:t xml:space="preserve"> </w:t>
      </w:r>
      <w:r w:rsidRPr="00E61531">
        <w:rPr>
          <w:rFonts w:hint="eastAsia"/>
          <w:rtl/>
        </w:rPr>
        <w:t>הרבה</w:t>
      </w:r>
      <w:r w:rsidRPr="00E61531">
        <w:rPr>
          <w:rtl/>
        </w:rPr>
        <w:t xml:space="preserve"> </w:t>
      </w:r>
      <w:r w:rsidRPr="00E61531">
        <w:rPr>
          <w:rFonts w:hint="eastAsia"/>
          <w:rtl/>
        </w:rPr>
        <w:t>וברכב</w:t>
      </w:r>
      <w:r w:rsidRPr="00E61531">
        <w:rPr>
          <w:rtl/>
        </w:rPr>
        <w:t xml:space="preserve"> </w:t>
      </w:r>
      <w:r w:rsidRPr="00E61531">
        <w:rPr>
          <w:rFonts w:hint="eastAsia"/>
          <w:rtl/>
        </w:rPr>
        <w:t>ופרשים</w:t>
      </w:r>
      <w:r w:rsidRPr="00E61531">
        <w:rPr>
          <w:rtl/>
        </w:rPr>
        <w:t xml:space="preserve">. </w:t>
      </w:r>
      <w:r w:rsidRPr="00E61531">
        <w:rPr>
          <w:rFonts w:hint="eastAsia"/>
          <w:rtl/>
        </w:rPr>
        <w:t>אך</w:t>
      </w:r>
      <w:r w:rsidRPr="00E61531">
        <w:rPr>
          <w:rtl/>
        </w:rPr>
        <w:t xml:space="preserve"> </w:t>
      </w:r>
      <w:r w:rsidRPr="00E61531">
        <w:rPr>
          <w:rFonts w:hint="eastAsia"/>
          <w:rtl/>
        </w:rPr>
        <w:t>ד</w:t>
      </w:r>
      <w:r w:rsidRPr="00E61531">
        <w:rPr>
          <w:rtl/>
        </w:rPr>
        <w:t xml:space="preserve">' </w:t>
      </w:r>
      <w:r w:rsidRPr="00E61531">
        <w:rPr>
          <w:rFonts w:hint="eastAsia"/>
          <w:rtl/>
        </w:rPr>
        <w:t>החפץ</w:t>
      </w:r>
      <w:r w:rsidRPr="00E61531">
        <w:rPr>
          <w:rtl/>
        </w:rPr>
        <w:t xml:space="preserve"> </w:t>
      </w:r>
      <w:r w:rsidRPr="00E61531">
        <w:rPr>
          <w:rFonts w:hint="eastAsia"/>
          <w:rtl/>
        </w:rPr>
        <w:t>בעמו</w:t>
      </w:r>
      <w:r w:rsidRPr="00E61531">
        <w:rPr>
          <w:rtl/>
        </w:rPr>
        <w:t xml:space="preserve"> </w:t>
      </w:r>
      <w:r w:rsidRPr="00E61531">
        <w:rPr>
          <w:rFonts w:hint="eastAsia"/>
          <w:rtl/>
        </w:rPr>
        <w:t>ישראל</w:t>
      </w:r>
      <w:r w:rsidRPr="00E61531">
        <w:rPr>
          <w:rtl/>
        </w:rPr>
        <w:t xml:space="preserve"> - </w:t>
      </w:r>
      <w:r w:rsidRPr="00E61531">
        <w:rPr>
          <w:rFonts w:hint="eastAsia"/>
          <w:rtl/>
        </w:rPr>
        <w:t>מסר</w:t>
      </w:r>
      <w:r w:rsidRPr="00E61531">
        <w:rPr>
          <w:rtl/>
        </w:rPr>
        <w:t xml:space="preserve"> </w:t>
      </w:r>
      <w:r w:rsidRPr="00E61531">
        <w:rPr>
          <w:rFonts w:hint="eastAsia"/>
          <w:rtl/>
        </w:rPr>
        <w:t>גיבורים</w:t>
      </w:r>
      <w:r w:rsidRPr="00E61531">
        <w:rPr>
          <w:rtl/>
        </w:rPr>
        <w:t xml:space="preserve"> </w:t>
      </w:r>
      <w:r w:rsidRPr="00E61531">
        <w:rPr>
          <w:rFonts w:hint="eastAsia"/>
          <w:rtl/>
        </w:rPr>
        <w:t>ביד</w:t>
      </w:r>
      <w:r w:rsidRPr="00E61531">
        <w:rPr>
          <w:rtl/>
        </w:rPr>
        <w:t xml:space="preserve"> </w:t>
      </w:r>
      <w:r w:rsidRPr="00E61531">
        <w:rPr>
          <w:rFonts w:hint="eastAsia"/>
          <w:rtl/>
        </w:rPr>
        <w:t>חלשים</w:t>
      </w:r>
      <w:r w:rsidRPr="00E61531">
        <w:rPr>
          <w:rtl/>
        </w:rPr>
        <w:t xml:space="preserve">, </w:t>
      </w:r>
      <w:r w:rsidRPr="00E61531">
        <w:rPr>
          <w:rFonts w:hint="eastAsia"/>
          <w:rtl/>
        </w:rPr>
        <w:t>ורבים</w:t>
      </w:r>
      <w:r w:rsidRPr="00E61531">
        <w:rPr>
          <w:rtl/>
        </w:rPr>
        <w:t xml:space="preserve"> </w:t>
      </w:r>
      <w:r w:rsidRPr="00E61531">
        <w:rPr>
          <w:rFonts w:hint="eastAsia"/>
          <w:rtl/>
        </w:rPr>
        <w:t>ביד</w:t>
      </w:r>
      <w:r w:rsidRPr="00E61531">
        <w:rPr>
          <w:rtl/>
        </w:rPr>
        <w:t xml:space="preserve"> </w:t>
      </w:r>
      <w:r w:rsidRPr="00E61531">
        <w:rPr>
          <w:rFonts w:hint="eastAsia"/>
          <w:rtl/>
        </w:rPr>
        <w:t>מעטים</w:t>
      </w:r>
      <w:r w:rsidRPr="00E61531">
        <w:rPr>
          <w:rtl/>
        </w:rPr>
        <w:t xml:space="preserve">, </w:t>
      </w:r>
      <w:r w:rsidRPr="00E61531">
        <w:rPr>
          <w:rFonts w:hint="eastAsia"/>
          <w:rtl/>
        </w:rPr>
        <w:t>וטמאים</w:t>
      </w:r>
      <w:r w:rsidRPr="00E61531">
        <w:rPr>
          <w:rtl/>
        </w:rPr>
        <w:t xml:space="preserve"> </w:t>
      </w:r>
      <w:r w:rsidRPr="00E61531">
        <w:rPr>
          <w:rFonts w:hint="eastAsia"/>
          <w:rtl/>
        </w:rPr>
        <w:t>ביד</w:t>
      </w:r>
      <w:r w:rsidRPr="00E61531">
        <w:rPr>
          <w:rtl/>
        </w:rPr>
        <w:t xml:space="preserve"> </w:t>
      </w:r>
      <w:r w:rsidRPr="00E61531">
        <w:rPr>
          <w:rFonts w:hint="eastAsia"/>
          <w:rtl/>
        </w:rPr>
        <w:t>טהורים</w:t>
      </w:r>
      <w:r w:rsidRPr="00E61531">
        <w:rPr>
          <w:rtl/>
        </w:rPr>
        <w:t xml:space="preserve">, </w:t>
      </w:r>
      <w:r w:rsidRPr="00E61531">
        <w:rPr>
          <w:rFonts w:hint="eastAsia"/>
          <w:rtl/>
        </w:rPr>
        <w:t>ורשעים</w:t>
      </w:r>
      <w:r w:rsidRPr="00E61531">
        <w:rPr>
          <w:rtl/>
        </w:rPr>
        <w:t xml:space="preserve"> </w:t>
      </w:r>
      <w:r w:rsidRPr="00E61531">
        <w:rPr>
          <w:rFonts w:hint="eastAsia"/>
          <w:rtl/>
        </w:rPr>
        <w:t>ביד</w:t>
      </w:r>
      <w:r w:rsidRPr="00E61531">
        <w:rPr>
          <w:rtl/>
        </w:rPr>
        <w:t xml:space="preserve"> </w:t>
      </w:r>
      <w:r w:rsidRPr="00E61531">
        <w:rPr>
          <w:rFonts w:hint="eastAsia"/>
          <w:rtl/>
        </w:rPr>
        <w:t>צדיקים</w:t>
      </w:r>
      <w:r w:rsidRPr="00E61531">
        <w:rPr>
          <w:rtl/>
        </w:rPr>
        <w:t xml:space="preserve">. </w:t>
      </w:r>
      <w:r w:rsidRPr="00E61531">
        <w:rPr>
          <w:rFonts w:hint="eastAsia"/>
          <w:rtl/>
        </w:rPr>
        <w:t>והזדים</w:t>
      </w:r>
      <w:r w:rsidRPr="00E61531">
        <w:rPr>
          <w:rtl/>
        </w:rPr>
        <w:t xml:space="preserve"> </w:t>
      </w:r>
      <w:r w:rsidRPr="00E61531">
        <w:rPr>
          <w:rFonts w:hint="eastAsia"/>
          <w:rtl/>
        </w:rPr>
        <w:t>מישראל</w:t>
      </w:r>
      <w:r w:rsidRPr="00E61531">
        <w:rPr>
          <w:rtl/>
        </w:rPr>
        <w:t xml:space="preserve"> </w:t>
      </w:r>
      <w:r w:rsidRPr="00E61531">
        <w:rPr>
          <w:rFonts w:hint="eastAsia"/>
          <w:rtl/>
        </w:rPr>
        <w:t>שנסתפחו</w:t>
      </w:r>
      <w:r w:rsidRPr="00E61531">
        <w:rPr>
          <w:rtl/>
        </w:rPr>
        <w:t xml:space="preserve"> </w:t>
      </w:r>
      <w:r w:rsidRPr="00E61531">
        <w:rPr>
          <w:rFonts w:hint="eastAsia"/>
          <w:rtl/>
        </w:rPr>
        <w:t>לאנטיוכוס</w:t>
      </w:r>
      <w:r w:rsidRPr="00E61531">
        <w:rPr>
          <w:rtl/>
        </w:rPr>
        <w:t xml:space="preserve"> </w:t>
      </w:r>
      <w:r w:rsidRPr="00E61531">
        <w:rPr>
          <w:rFonts w:hint="eastAsia"/>
          <w:rtl/>
        </w:rPr>
        <w:t>גם</w:t>
      </w:r>
      <w:r w:rsidRPr="00E61531">
        <w:rPr>
          <w:rtl/>
        </w:rPr>
        <w:t xml:space="preserve"> </w:t>
      </w:r>
      <w:r w:rsidRPr="00E61531">
        <w:rPr>
          <w:rFonts w:hint="eastAsia"/>
          <w:rtl/>
        </w:rPr>
        <w:t>כן</w:t>
      </w:r>
      <w:r w:rsidRPr="00E61531">
        <w:rPr>
          <w:rtl/>
        </w:rPr>
        <w:t xml:space="preserve"> </w:t>
      </w:r>
      <w:r w:rsidRPr="00E61531">
        <w:rPr>
          <w:rFonts w:hint="eastAsia"/>
          <w:rtl/>
        </w:rPr>
        <w:t>נהרגו</w:t>
      </w:r>
      <w:r w:rsidRPr="00E61531">
        <w:rPr>
          <w:rtl/>
        </w:rPr>
        <w:t xml:space="preserve">, </w:t>
      </w:r>
      <w:r w:rsidRPr="00E61531">
        <w:rPr>
          <w:rFonts w:hint="eastAsia"/>
          <w:rtl/>
        </w:rPr>
        <w:t>ונמסרו</w:t>
      </w:r>
      <w:r w:rsidRPr="00E61531">
        <w:rPr>
          <w:rtl/>
        </w:rPr>
        <w:t xml:space="preserve"> </w:t>
      </w:r>
      <w:r w:rsidRPr="00E61531">
        <w:rPr>
          <w:rFonts w:hint="eastAsia"/>
          <w:rtl/>
        </w:rPr>
        <w:t>ביד</w:t>
      </w:r>
      <w:r w:rsidRPr="00E61531">
        <w:rPr>
          <w:rtl/>
        </w:rPr>
        <w:t xml:space="preserve"> </w:t>
      </w:r>
      <w:r w:rsidRPr="00E61531">
        <w:rPr>
          <w:rFonts w:hint="eastAsia"/>
          <w:rtl/>
        </w:rPr>
        <w:t>עוסקי</w:t>
      </w:r>
      <w:r w:rsidRPr="00E61531">
        <w:rPr>
          <w:rtl/>
        </w:rPr>
        <w:t xml:space="preserve"> </w:t>
      </w:r>
      <w:r w:rsidRPr="00E61531">
        <w:rPr>
          <w:rFonts w:hint="eastAsia"/>
          <w:rtl/>
        </w:rPr>
        <w:t>התורה</w:t>
      </w:r>
      <w:r w:rsidRPr="00E61531">
        <w:rPr>
          <w:rtl/>
        </w:rPr>
        <w:t>.</w:t>
      </w:r>
      <w:r>
        <w:rPr>
          <w:rFonts w:hint="cs"/>
          <w:rtl/>
        </w:rPr>
        <w:t xml:space="preserve"> ואז נתגדל ונתקדש שם שמים בעולם, ואור התורה הופיע בעצם טהרתה, ושם שמים נתגדל בעמים</w:t>
      </w:r>
      <w:r w:rsidRPr="00E61531">
        <w:rPr>
          <w:rFonts w:hint="cs"/>
          <w:rtl/>
        </w:rPr>
        <w:t>".</w:t>
      </w:r>
    </w:p>
    <w:p w:rsidR="00954A35" w:rsidRDefault="00954A35" w:rsidP="00954A35">
      <w:pPr>
        <w:pStyle w:val="a3"/>
        <w:jc w:val="center"/>
        <w:rPr>
          <w:rFonts w:ascii="Nymphette" w:eastAsia="Times New Roman" w:hAnsi="Nymphette" w:cs="Nymphette"/>
          <w:sz w:val="44"/>
          <w:szCs w:val="44"/>
          <w:rtl/>
        </w:rPr>
      </w:pPr>
      <w:r w:rsidRPr="00560BFB">
        <w:rPr>
          <w:rFonts w:ascii="Nymphette" w:eastAsia="Times New Roman" w:hAnsi="Nymphette" w:cs="Nymphette"/>
          <w:sz w:val="44"/>
          <w:szCs w:val="44"/>
        </w:rPr>
        <w:t>g</w:t>
      </w:r>
    </w:p>
    <w:p w:rsidR="00954A35" w:rsidRDefault="00954A35" w:rsidP="00954A35">
      <w:pPr>
        <w:pStyle w:val="a0"/>
        <w:rPr>
          <w:rtl/>
        </w:rPr>
      </w:pPr>
      <w:bookmarkStart w:id="163" w:name="_Toc31602295"/>
      <w:r>
        <w:rPr>
          <w:rFonts w:hint="cs"/>
          <w:rtl/>
        </w:rPr>
        <w:t>שחוק וקלות ראש באשתו נדה</w:t>
      </w:r>
      <w:bookmarkEnd w:id="163"/>
    </w:p>
    <w:p w:rsidR="00954A35" w:rsidRDefault="00954A35" w:rsidP="00C11D6C">
      <w:pPr>
        <w:pStyle w:val="a"/>
        <w:rPr>
          <w:rtl/>
        </w:rPr>
      </w:pPr>
      <w:bookmarkStart w:id="164" w:name="_Toc31602296"/>
      <w:r>
        <w:rPr>
          <w:rtl/>
        </w:rPr>
        <w:t>הרב יהודה ליב אלטיין</w:t>
      </w:r>
      <w:bookmarkEnd w:id="164"/>
    </w:p>
    <w:p w:rsidR="00954A35" w:rsidRDefault="00954A35" w:rsidP="00F01636">
      <w:pPr>
        <w:pStyle w:val="a1"/>
        <w:rPr>
          <w:rtl/>
        </w:rPr>
      </w:pPr>
      <w:r>
        <w:rPr>
          <w:rtl/>
        </w:rPr>
        <w:t>תושב השכונה</w:t>
      </w:r>
    </w:p>
    <w:p w:rsidR="00954A35" w:rsidRDefault="00954A35" w:rsidP="00954A35">
      <w:pPr>
        <w:pStyle w:val="a3"/>
        <w:rPr>
          <w:rtl/>
        </w:rPr>
      </w:pPr>
      <w:r>
        <w:rPr>
          <w:rFonts w:hint="cs"/>
          <w:rtl/>
        </w:rPr>
        <w:t>כתב הטור (יו"ד ריש סי' קצה): "אפילו בדברים, אם מרגילים לערוה לא ידבר בהם עמה". וכתב ע"ז הב"י: "כ"כ הרמב"ם בפכ"א מהלכות איסורי ביאה (ה"ד): לא ישחק ולא יקל ראש עמה שמא ירגיל לעבירה". ומשמע מדברי הב"י שלמד דפירוש "דברים המרגילים לערוה" שבטור היינו שחוק וק"ר, ומ"ש הטור ומ"ש הרמב"ם היינו הך.</w:t>
      </w:r>
    </w:p>
    <w:p w:rsidR="00954A35" w:rsidRDefault="00954A35" w:rsidP="00954A35">
      <w:pPr>
        <w:pStyle w:val="a3"/>
        <w:rPr>
          <w:rtl/>
        </w:rPr>
      </w:pPr>
      <w:r>
        <w:rPr>
          <w:rFonts w:hint="cs"/>
          <w:rtl/>
        </w:rPr>
        <w:t>וזה מתאים עם מ"ש בשו"ע, שם הביא המחבר רק דברי הרמב"ם: "ולא ישחק ולא יקל ראש עמה שמא ירגיל לעבירה", והשמיט דברי הטור. והביאור הוא כמ"ש לעיל, דהב"י לומד דדברים המרגילים לערוה היינו שחוק וק"ר.</w:t>
      </w:r>
    </w:p>
    <w:p w:rsidR="00954A35" w:rsidRDefault="00954A35" w:rsidP="00954A35">
      <w:pPr>
        <w:pStyle w:val="a3"/>
        <w:rPr>
          <w:rtl/>
        </w:rPr>
      </w:pPr>
      <w:r>
        <w:rPr>
          <w:rFonts w:hint="cs"/>
          <w:rtl/>
        </w:rPr>
        <w:t xml:space="preserve">אמנם הרמ"א הוסיף על דברי המחבר: "ולא ישחק ולא יקל ראש עמה </w:t>
      </w:r>
      <w:r>
        <w:rPr>
          <w:rtl/>
        </w:rPr>
        <w:t>–</w:t>
      </w:r>
      <w:r>
        <w:rPr>
          <w:rFonts w:hint="cs"/>
          <w:rtl/>
        </w:rPr>
        <w:t xml:space="preserve"> הגה, אפילו בדברים". ויל"ע בכוונתו, דמכיון דדברים המרגילים לערוה היינו שחוק וק"ר, מהו פירוש ההוספה "אפילו בדברים"?</w:t>
      </w:r>
    </w:p>
    <w:p w:rsidR="00954A35" w:rsidRDefault="00954A35" w:rsidP="00954A35">
      <w:pPr>
        <w:pStyle w:val="a3"/>
      </w:pPr>
      <w:r>
        <w:rPr>
          <w:rFonts w:hint="cs"/>
          <w:rtl/>
        </w:rPr>
        <w:t xml:space="preserve">ולכאורה הי' אפשר לפרש דהרמ"א בא להוסיף דלא רק שחוק וק"ר </w:t>
      </w:r>
      <w:r>
        <w:rPr>
          <w:rFonts w:hint="cs"/>
          <w:b/>
          <w:bCs/>
          <w:rtl/>
        </w:rPr>
        <w:t>במעשה</w:t>
      </w:r>
      <w:r>
        <w:rPr>
          <w:rFonts w:hint="cs"/>
          <w:rtl/>
        </w:rPr>
        <w:t xml:space="preserve"> אסור, אלא אפילו שחוק וק"ר </w:t>
      </w:r>
      <w:r>
        <w:rPr>
          <w:rFonts w:hint="cs"/>
          <w:b/>
          <w:bCs/>
          <w:rtl/>
        </w:rPr>
        <w:t xml:space="preserve">בדיבור </w:t>
      </w:r>
      <w:r>
        <w:rPr>
          <w:rFonts w:hint="cs"/>
          <w:rtl/>
        </w:rPr>
        <w:t xml:space="preserve">אסור. אבל צ"ע, דמהו פירוש "שחוק וק"ר" במעשה? דלכאורה "שחוק" הוא בדיבור דוקא (וכלשון הפסוק "אז ימלא שחוק </w:t>
      </w:r>
      <w:r>
        <w:rPr>
          <w:rFonts w:hint="cs"/>
          <w:b/>
          <w:bCs/>
          <w:rtl/>
        </w:rPr>
        <w:t>פינו</w:t>
      </w:r>
      <w:r>
        <w:rPr>
          <w:rFonts w:hint="cs"/>
          <w:rtl/>
        </w:rPr>
        <w:t>"), ואינו מתאים לומר "שחוק במעשה". ועד"ז בק"ר, דפירושו שנמצאים במצב כללי דק"ר (ומתבטא בכמה אופנים במחדו"מ), אבל לכאורה אינו שייך לחלק שיש ק"ר במעשה ויש ק"ר בדיבור?</w:t>
      </w:r>
    </w:p>
    <w:p w:rsidR="00954A35" w:rsidRDefault="00954A35" w:rsidP="00954A35">
      <w:pPr>
        <w:pStyle w:val="a3"/>
        <w:rPr>
          <w:rtl/>
        </w:rPr>
      </w:pPr>
      <w:r>
        <w:rPr>
          <w:rFonts w:hint="cs"/>
          <w:rtl/>
        </w:rPr>
        <w:lastRenderedPageBreak/>
        <w:t>ועי' בש"ך דמעתיק דברי הרמ"א "אפילו בדברים" ומפרש: "אם מרגילין לערוה לא ידבר בהן עמה, עכ"ל הטור". ובפשטות הש"ך בא לומר דכוונת הרמ"א הוא כמ"ש הטור, דאסור לדבר עמה דברים המרגילים לערוה. אבל א"כ צ"ע, דהרי הגהת הרמ"א קאי על דברי המחבר, שהן הן דברי הטור כנ"ל, וא"כ, לפירוש הש"ך דדברי הרמ"א הן ג"כ כדברי הטור, מה מוסיף הרמ"א על המחבר?</w:t>
      </w:r>
    </w:p>
    <w:p w:rsidR="00954A35" w:rsidRDefault="00954A35" w:rsidP="00954A35">
      <w:pPr>
        <w:pStyle w:val="a3"/>
        <w:rPr>
          <w:rtl/>
        </w:rPr>
      </w:pPr>
      <w:r>
        <w:rPr>
          <w:rFonts w:hint="cs"/>
          <w:rtl/>
        </w:rPr>
        <w:t>(ובמחצית השקל פירש דברי הש"ך דהו"א דמ"ש הרמ"א "אפילו בדברים" היינו שלא ידבר עמה כלל, קמ"ל הש"ך דרק דברים המרגילים לערוה אסור. אבל צ"ע, דמהכ"ת לומר שלא ידבר עמה כלל?)</w:t>
      </w:r>
    </w:p>
    <w:p w:rsidR="00954A35" w:rsidRDefault="00954A35" w:rsidP="00954A35">
      <w:pPr>
        <w:pStyle w:val="a3"/>
        <w:rPr>
          <w:rtl/>
        </w:rPr>
      </w:pPr>
      <w:r>
        <w:rPr>
          <w:rFonts w:hint="cs"/>
          <w:rtl/>
        </w:rPr>
        <w:t>וי"ל דזה גופא כוונת הש"ך, ללמדינו דהרמ"א למד דברי הטור באו"א מכמו שלמד הב"י. דהב"י למד דמ"ש הטור דאסור לדבר עמה דברים המרגילים לערוה הכוונה לשחוק וק"ר. אבל הרמ"א למד שהם שני דברים נפרדים, דפירוש שחוק וק"ר (שברמב"ם) הוא דאפילו אם תוכן הדיבורים אינו מרגיל לערוה, מ"מ אסור להתנהג ולדבר יחד באופן של שחוק וק"ר. ופירוש דברים המרגילים לערוה (שבטור) הוא דאפילו מדברים באופן רציני, מ"מ אסור לדבר דיבורים כאלו שתוכנם מרגיל לערוה (כמו דברי חיבה, עניני תשמיש, וכיו"ב).</w:t>
      </w:r>
    </w:p>
    <w:p w:rsidR="00954A35" w:rsidRDefault="00954A35" w:rsidP="00954A35">
      <w:pPr>
        <w:pStyle w:val="a3"/>
        <w:rPr>
          <w:rtl/>
        </w:rPr>
      </w:pPr>
      <w:r>
        <w:rPr>
          <w:rFonts w:hint="cs"/>
          <w:rtl/>
        </w:rPr>
        <w:t xml:space="preserve">וזהו כוונת הרמ"א, דעל מ"ש המחבר "ולא ישחק ולא יקל ראש עמה" מגיה "אפילו בדברים", והש"ך מפרש דבריו, ד"אם מרגילין לערוה לא ידבר בהן עמה, עכ"ל הטור" </w:t>
      </w:r>
      <w:r>
        <w:rPr>
          <w:rtl/>
        </w:rPr>
        <w:t>–</w:t>
      </w:r>
      <w:r>
        <w:rPr>
          <w:rFonts w:hint="cs"/>
          <w:rtl/>
        </w:rPr>
        <w:t xml:space="preserve"> דכוונת הרמ"א הוא להוסיף עוד פרט, דלא רק שחוק וק"ר אסור, אלא גם דברים המרגילים לערוה אסור.</w:t>
      </w:r>
    </w:p>
    <w:p w:rsidR="00954A35" w:rsidRDefault="00954A35" w:rsidP="00954A35">
      <w:pPr>
        <w:pStyle w:val="a3"/>
        <w:rPr>
          <w:rtl/>
        </w:rPr>
      </w:pPr>
      <w:r>
        <w:rPr>
          <w:rFonts w:hint="cs"/>
          <w:rtl/>
        </w:rPr>
        <w:t xml:space="preserve">ומדוייק כ"ז בפסקי דינים ריש סי' קצה, דהביא שני הפרטים: "לא ישחוק ולא יקל ראשו עמה, ולא ידבר עמה דברים המרגילין לערוה". </w:t>
      </w:r>
    </w:p>
    <w:p w:rsidR="00954A35" w:rsidRDefault="00954A35" w:rsidP="00954A35">
      <w:pPr>
        <w:tabs>
          <w:tab w:val="left" w:pos="2171"/>
          <w:tab w:val="center" w:pos="3096"/>
        </w:tabs>
        <w:bidi/>
        <w:spacing w:after="100" w:line="360" w:lineRule="auto"/>
        <w:ind w:firstLine="288"/>
        <w:jc w:val="center"/>
        <w:rPr>
          <w:rFonts w:ascii="Nymphette" w:eastAsia="Times New Roman" w:hAnsi="Nymphette" w:cs="Nymphette"/>
          <w:sz w:val="44"/>
          <w:szCs w:val="44"/>
          <w:rtl/>
        </w:rPr>
      </w:pPr>
      <w:r w:rsidRPr="00560BFB">
        <w:rPr>
          <w:rFonts w:ascii="Nymphette" w:eastAsia="Times New Roman" w:hAnsi="Nymphette" w:cs="Nymphette"/>
          <w:sz w:val="44"/>
          <w:szCs w:val="44"/>
        </w:rPr>
        <w:t>g</w:t>
      </w:r>
    </w:p>
    <w:p w:rsidR="00816B55" w:rsidRDefault="00816B55">
      <w:pPr>
        <w:rPr>
          <w:rFonts w:ascii="Nymphette" w:eastAsia="Times New Roman" w:hAnsi="Nymphette" w:cs="Nymphette"/>
          <w:sz w:val="44"/>
          <w:szCs w:val="44"/>
          <w:rtl/>
        </w:rPr>
      </w:pPr>
      <w:r>
        <w:rPr>
          <w:rFonts w:ascii="Nymphette" w:eastAsia="Times New Roman" w:hAnsi="Nymphette" w:cs="Times New Roman"/>
          <w:sz w:val="44"/>
          <w:szCs w:val="44"/>
          <w:rtl/>
        </w:rPr>
        <w:br w:type="page"/>
      </w:r>
    </w:p>
    <w:p w:rsidR="00492BCB" w:rsidRDefault="00492BCB" w:rsidP="00CF4841">
      <w:pPr>
        <w:pStyle w:val="a0"/>
        <w:rPr>
          <w:rtl/>
        </w:rPr>
      </w:pPr>
      <w:bookmarkStart w:id="165" w:name="_Toc31602297"/>
      <w:r w:rsidRPr="00202890">
        <w:rPr>
          <w:rtl/>
        </w:rPr>
        <w:lastRenderedPageBreak/>
        <w:t>דעת רבינו הזקן בהדלקת נרות שבת שנוגע לכמה בתי חב"ד</w:t>
      </w:r>
      <w:bookmarkEnd w:id="165"/>
      <w:r w:rsidRPr="00202890">
        <w:rPr>
          <w:rtl/>
        </w:rPr>
        <w:t xml:space="preserve"> </w:t>
      </w:r>
    </w:p>
    <w:p w:rsidR="00CF4841" w:rsidRDefault="00CF4841" w:rsidP="00C11D6C">
      <w:pPr>
        <w:pStyle w:val="a"/>
        <w:rPr>
          <w:rtl/>
        </w:rPr>
      </w:pPr>
      <w:bookmarkStart w:id="166" w:name="_Toc31602298"/>
      <w:r>
        <w:rPr>
          <w:rFonts w:hint="cs"/>
          <w:rtl/>
        </w:rPr>
        <w:t xml:space="preserve">הרב </w:t>
      </w:r>
      <w:r w:rsidR="00925AC7">
        <w:rPr>
          <w:rtl/>
        </w:rPr>
        <w:t xml:space="preserve">אלימלך יוסף הכהן </w:t>
      </w:r>
      <w:r>
        <w:rPr>
          <w:rtl/>
        </w:rPr>
        <w:t>סילבערבערג</w:t>
      </w:r>
      <w:bookmarkEnd w:id="166"/>
    </w:p>
    <w:p w:rsidR="00492BCB" w:rsidRDefault="00492BCB" w:rsidP="00F01636">
      <w:pPr>
        <w:pStyle w:val="a1"/>
        <w:rPr>
          <w:rtl/>
        </w:rPr>
      </w:pPr>
      <w:r w:rsidRPr="00202890">
        <w:rPr>
          <w:rtl/>
        </w:rPr>
        <w:t>רב ושליח בבית חב"ד וועסט בלומדעלד, מישיגע</w:t>
      </w:r>
      <w:r>
        <w:rPr>
          <w:rFonts w:hint="cs"/>
          <w:rtl/>
        </w:rPr>
        <w:t>ן</w:t>
      </w:r>
    </w:p>
    <w:p w:rsidR="00492BCB" w:rsidRPr="00AE3B31" w:rsidRDefault="00492BCB" w:rsidP="00492BCB">
      <w:pPr>
        <w:pStyle w:val="a3"/>
        <w:rPr>
          <w:b/>
          <w:bCs/>
          <w:rtl/>
        </w:rPr>
      </w:pPr>
      <w:r>
        <w:rPr>
          <w:rtl/>
        </w:rPr>
        <w:t xml:space="preserve">מגן אברהם סי' רסג ס"ק י"א ד"ה כשידליק "כתב מהר"ש בשם מהר"ם כשיש חופה בערב שבת ומאחרים בה עד שקיעת החמה והאישה אינה רוצה לקבל שבת לפני החופה תדליק הנר לפני החופה בלא ברכה ואחר כך בחשיכה תפרס ידיה על פניה ותברך ע"כ". המ"א חלק על המהר"ש משום שלא שייך ברכה בדלוקה ועומדת . המ"א מסיים </w:t>
      </w:r>
      <w:r w:rsidRPr="00AE3B31">
        <w:rPr>
          <w:b/>
          <w:bCs/>
          <w:rtl/>
        </w:rPr>
        <w:t>שאם שכחה מלברך עד שחשיכה תכול לסמך על המהר"ש בדיעבד</w:t>
      </w:r>
      <w:r w:rsidRPr="00AE3B31">
        <w:rPr>
          <w:b/>
          <w:bCs/>
        </w:rPr>
        <w:t>,</w:t>
      </w:r>
    </w:p>
    <w:p w:rsidR="00492BCB" w:rsidRDefault="00492BCB" w:rsidP="00492BCB">
      <w:pPr>
        <w:pStyle w:val="a3"/>
        <w:rPr>
          <w:rtl/>
        </w:rPr>
      </w:pPr>
      <w:r>
        <w:rPr>
          <w:rtl/>
        </w:rPr>
        <w:t>עיין במשנה ברורה ס"ק כ"א שהוא מביא דברי המ"א . המשנה ברורה אינו רוצה לסמך על ההיתר של המהר"ש אפילו בדיעבד אבל הוא כותב שבשעת הדחק יכול לסמוך על הדעות שאישה מותרת להדליק נרות שבת ולהתנות שאינה מקבלת שבת . וכן כתב הערוך השלחן וכן ראיתי בספרים שבזמנינו שמביאין ההיתר של המשנה ברורה בפשטות</w:t>
      </w:r>
      <w:r>
        <w:t>.</w:t>
      </w:r>
    </w:p>
    <w:p w:rsidR="00492BCB" w:rsidRDefault="00492BCB" w:rsidP="00492BCB">
      <w:pPr>
        <w:pStyle w:val="a3"/>
        <w:rPr>
          <w:rtl/>
        </w:rPr>
      </w:pPr>
      <w:r>
        <w:rPr>
          <w:rtl/>
        </w:rPr>
        <w:t>אבל רבינו בשע"ר שלו יש לו דרך אחרת לגמרי. דעת רבינו שיש שני אופנים בתנאי</w:t>
      </w:r>
      <w:r>
        <w:t>:</w:t>
      </w:r>
    </w:p>
    <w:p w:rsidR="00492BCB" w:rsidRDefault="00492BCB" w:rsidP="00492BCB">
      <w:pPr>
        <w:pStyle w:val="a3"/>
        <w:rPr>
          <w:rtl/>
        </w:rPr>
      </w:pPr>
      <w:r>
        <w:rPr>
          <w:rtl/>
        </w:rPr>
        <w:t>א) תנאי שאישה עושה כשמדלקת בזמנה שאז יש דעות שתנאי כזה מועלת,עיין שו"ע סעיף י</w:t>
      </w:r>
      <w:r>
        <w:t>'.</w:t>
      </w:r>
    </w:p>
    <w:p w:rsidR="00492BCB" w:rsidRDefault="00492BCB" w:rsidP="00492BCB">
      <w:pPr>
        <w:pStyle w:val="a3"/>
        <w:rPr>
          <w:rtl/>
        </w:rPr>
      </w:pPr>
      <w:r>
        <w:rPr>
          <w:rtl/>
        </w:rPr>
        <w:t xml:space="preserve">ב) תנאי שאישה עושה כשמדלקת אחרי פלג המנחה בעוד היום גדול.דהנה עיין שו"ע סעיף ד' "לא יקדים למהר להדליקו בעוד היום גדול שאז אינו ניכר שמדליקו לכבוד שבת וגם לא יאחר, ואם רוצה להדליקו בעוד היום גדול ולקבל עליו שבת מיד רשאי כי כיון שמקבל מיד אין זה הקדמה ובלבד שיהא מפלג המנחה ולמעלה הגה ועיין לקמן ס'רסז ,ואם היה הנר דלוק מבעוד יום גדול יכבינה ויחזר וידקינו לצןרך שבת " ע"כ.הדין שאסור להקדים ביותר נרות שבת הוא מהברייתא שבת כ"ג ע"ב.ומה שכתוב בשו"ע "שאז אינו ניכר שמדליקו לכבוד שבת " עיין שם רש"י ד"ה לאקדומי .והנה דעת רבינו שבמקרה כזה שהאישה מדלקת בעוד היום גדול אינה מועלת תנאי אלא במקום שבעלה מקבל שבת סמוך להדלקתה שרק אז ניכרת שהדלקתה היתה לצורך שבת ומפני זה באישה ההולכת לחופה קודם שבת והיא אינה רוצה לחזור לביתה קודם שבת להדליק הנרות וכן ההולכת למקוה בליל שבת ועושה ההכנות שלה במקום המקוה והיא אינה רוצה לשוב לביתה קודם שבת להדליק הנרות במקרים כזה אם האישה רוצה להדליק נרותיה בביתה צריך הבעל לקבל שבת סמוך להדלקתה כדי שיהא ניכר שהדלקתה היתה לכבוד שבת.. ועיין שם בקו"א לראות ככל הראיות שהוא </w:t>
      </w:r>
      <w:r>
        <w:rPr>
          <w:rtl/>
        </w:rPr>
        <w:lastRenderedPageBreak/>
        <w:t>מביא לזה .ועיין שם בהקו"א שהוא כותב שהשיעור של סמוך להדלקה היא "פחות הרבה" מרביעית שעה</w:t>
      </w:r>
      <w:r>
        <w:t>.</w:t>
      </w:r>
    </w:p>
    <w:p w:rsidR="00492BCB" w:rsidRDefault="00492BCB" w:rsidP="00492BCB">
      <w:pPr>
        <w:pStyle w:val="a3"/>
        <w:rPr>
          <w:rtl/>
        </w:rPr>
      </w:pPr>
      <w:r>
        <w:rPr>
          <w:rtl/>
        </w:rPr>
        <w:t>ובאמת הוא פלא גדול שהמשנה ברורה אינו מביא כלל דברי רבינו בענין זה מכיון שהרבה פעמים הוא מביא דברי רבינו ודוקא בענין זה נעלם ממנו לגמרי דברי רבינו</w:t>
      </w:r>
      <w:r>
        <w:t>.</w:t>
      </w:r>
    </w:p>
    <w:p w:rsidR="00492BCB" w:rsidRDefault="00492BCB" w:rsidP="00492BCB">
      <w:pPr>
        <w:pStyle w:val="a3"/>
        <w:rPr>
          <w:rtl/>
        </w:rPr>
      </w:pPr>
      <w:r>
        <w:rPr>
          <w:rtl/>
        </w:rPr>
        <w:t>דבר זה נוגע לכמה בתי חב"ד שלפעמים יש להם סעודת ליל שבת בימי הקיץ ואנשים באים במכונתם להבית חב"ד ערב שבת בעוד היום גדול וחוזרים לרגל לבתיהם אחרי הסעודה ויש שאלה האם עדיף שהנשים ידליקו נרות שבת ק' בבתיהם או במקום אכילתם בבית חב"ד.ויש מעלות וחסרונות בהלכה בזה ובזה וכידוע, ואין כאן המקום להאריך בזה</w:t>
      </w:r>
      <w:r>
        <w:t>.</w:t>
      </w:r>
    </w:p>
    <w:p w:rsidR="00492BCB" w:rsidRDefault="00492BCB" w:rsidP="00492BCB">
      <w:pPr>
        <w:pStyle w:val="a3"/>
        <w:rPr>
          <w:rtl/>
        </w:rPr>
      </w:pPr>
      <w:r>
        <w:rPr>
          <w:rtl/>
        </w:rPr>
        <w:t>אבל נראה שבמקום שעושים סעודה כזה בימי הקיץ אחרי ובסמיכות לפלג המנחה שאז נקרא "עוד היום גדול" אז עדיף שידליק בהבית חב"ד ולקבל שבת בהבית חב"ד שאם ידליק בביתו אז צריך אחד מהם,או הבעל או האישה לקבל שבת בסמיכות לההדלקה ודבר זה קשה לעשותו מכיון שאחרי ההדלקה הם נוסעים במכונית להבית חב"ד</w:t>
      </w:r>
      <w:r>
        <w:t>.</w:t>
      </w:r>
    </w:p>
    <w:p w:rsidR="00492BCB" w:rsidRDefault="00492BCB" w:rsidP="00492BCB">
      <w:pPr>
        <w:pStyle w:val="a3"/>
      </w:pPr>
      <w:r>
        <w:rPr>
          <w:rtl/>
        </w:rPr>
        <w:t>כל זה מבוסס על יסוד שאסור להקדים הדלקת נרות שבת בעוד היום גדול אפילו אחרי פלג המנחה משום שאינו ניכר שהיא עושה זה לכבוד שבת.אבל לכאורה יש מקום לומר שבזמנינו שבכל העולם משתמשים באלעקטרי להאיר את הבתים ואין משתמשים בנרות ובמנורה להאיר הבית אז כשאדם מדליק נרות שבת במנורה מוכח שהוא לצורך שבת ואינו שייך כל האיסור של לא יקדים להדליקו כיון שהוא משתמש בדבר המיוחדת לשבת. אבל גם במקום שמשתמשים במנורה אסור לכל הדעות להדליקו קודם הפלג וכדאיתא בסעיף ד' של השו"ע.</w:t>
      </w:r>
    </w:p>
    <w:p w:rsidR="00954A35" w:rsidRDefault="00954A35" w:rsidP="00954A35">
      <w:pPr>
        <w:tabs>
          <w:tab w:val="left" w:pos="2171"/>
          <w:tab w:val="center" w:pos="3096"/>
        </w:tabs>
        <w:bidi/>
        <w:spacing w:after="100" w:line="360" w:lineRule="auto"/>
        <w:ind w:firstLine="288"/>
        <w:jc w:val="center"/>
        <w:rPr>
          <w:rFonts w:ascii="Nymphette" w:eastAsia="Times New Roman" w:hAnsi="Nymphette" w:cs="Nymphette"/>
          <w:sz w:val="44"/>
          <w:szCs w:val="44"/>
          <w:rtl/>
        </w:rPr>
      </w:pPr>
      <w:r w:rsidRPr="00560BFB">
        <w:rPr>
          <w:rFonts w:ascii="Nymphette" w:eastAsia="Times New Roman" w:hAnsi="Nymphette" w:cs="Nymphette"/>
          <w:sz w:val="44"/>
          <w:szCs w:val="44"/>
        </w:rPr>
        <w:t>g</w:t>
      </w:r>
    </w:p>
    <w:p w:rsidR="00816B55" w:rsidRDefault="00816B55">
      <w:pPr>
        <w:rPr>
          <w:rFonts w:ascii="Nymphette" w:eastAsia="Times New Roman" w:hAnsi="Nymphette" w:cs="Nymphette"/>
          <w:sz w:val="44"/>
          <w:szCs w:val="44"/>
          <w:rtl/>
        </w:rPr>
      </w:pPr>
      <w:r>
        <w:rPr>
          <w:rFonts w:ascii="Nymphette" w:eastAsia="Times New Roman" w:hAnsi="Nymphette" w:cs="Times New Roman"/>
          <w:sz w:val="44"/>
          <w:szCs w:val="44"/>
          <w:rtl/>
        </w:rPr>
        <w:br w:type="page"/>
      </w:r>
    </w:p>
    <w:p w:rsidR="00067C8E" w:rsidRPr="00067C8E" w:rsidRDefault="00067C8E" w:rsidP="00067C8E">
      <w:pPr>
        <w:pStyle w:val="a0"/>
        <w:rPr>
          <w:rFonts w:eastAsia="Calibri"/>
          <w:rtl/>
        </w:rPr>
      </w:pPr>
      <w:bookmarkStart w:id="167" w:name="_Toc417613797"/>
      <w:bookmarkStart w:id="168" w:name="_Toc424876492"/>
      <w:bookmarkStart w:id="169" w:name="_Toc31602299"/>
      <w:r w:rsidRPr="00067C8E">
        <w:rPr>
          <w:rFonts w:eastAsia="Calibri" w:hint="cs"/>
          <w:rtl/>
        </w:rPr>
        <w:lastRenderedPageBreak/>
        <w:t>עניני הליכה ל'אוהל' הק'</w:t>
      </w:r>
      <w:bookmarkEnd w:id="169"/>
      <w:r w:rsidRPr="00067C8E">
        <w:rPr>
          <w:rFonts w:eastAsia="Calibri" w:hint="cs"/>
          <w:rtl/>
        </w:rPr>
        <w:t xml:space="preserve"> </w:t>
      </w:r>
    </w:p>
    <w:p w:rsidR="00067C8E" w:rsidRPr="00067C8E" w:rsidRDefault="00067C8E" w:rsidP="00067C8E">
      <w:pPr>
        <w:pStyle w:val="11"/>
        <w:bidi/>
        <w:spacing w:after="0"/>
      </w:pPr>
      <w:r w:rsidRPr="00067C8E">
        <w:rPr>
          <w:rtl/>
        </w:rPr>
        <w:t>–</w:t>
      </w:r>
      <w:r w:rsidRPr="00067C8E">
        <w:rPr>
          <w:rFonts w:hint="cs"/>
          <w:rtl/>
        </w:rPr>
        <w:t xml:space="preserve"> הערות, ציונים ובירורים </w:t>
      </w:r>
      <w:r w:rsidRPr="00067C8E">
        <w:rPr>
          <w:rtl/>
        </w:rPr>
        <w:t>–</w:t>
      </w:r>
    </w:p>
    <w:p w:rsidR="00067C8E" w:rsidRPr="00067C8E" w:rsidRDefault="00067C8E" w:rsidP="00067C8E">
      <w:pPr>
        <w:pStyle w:val="11"/>
        <w:bidi/>
        <w:spacing w:after="0"/>
        <w:rPr>
          <w:rtl/>
        </w:rPr>
      </w:pPr>
      <w:r w:rsidRPr="00067C8E">
        <w:rPr>
          <w:rFonts w:hint="cs"/>
          <w:rtl/>
        </w:rPr>
        <w:t xml:space="preserve">לכבוד יו"ד שבט תש"פ </w:t>
      </w:r>
    </w:p>
    <w:p w:rsidR="00067C8E" w:rsidRPr="00067C8E" w:rsidRDefault="00067C8E" w:rsidP="00067C8E">
      <w:pPr>
        <w:pStyle w:val="11"/>
        <w:bidi/>
        <w:spacing w:after="0"/>
        <w:rPr>
          <w:rtl/>
        </w:rPr>
      </w:pPr>
      <w:r w:rsidRPr="00067C8E">
        <w:rPr>
          <w:rFonts w:hint="cs"/>
          <w:rtl/>
        </w:rPr>
        <w:t>(שבו ימלאו שבעים שנה להנהגת קודש זו)</w:t>
      </w:r>
    </w:p>
    <w:p w:rsidR="00067C8E" w:rsidRPr="00067C8E" w:rsidRDefault="00067C8E" w:rsidP="00C11D6C">
      <w:pPr>
        <w:pStyle w:val="a"/>
        <w:rPr>
          <w:rtl/>
        </w:rPr>
      </w:pPr>
      <w:bookmarkStart w:id="170" w:name="_Toc458140187"/>
      <w:bookmarkStart w:id="171" w:name="_Toc31602300"/>
      <w:r>
        <w:rPr>
          <w:rFonts w:hint="cs"/>
          <w:rtl/>
        </w:rPr>
        <w:t>הרב</w:t>
      </w:r>
      <w:r w:rsidRPr="00067C8E">
        <w:rPr>
          <w:rtl/>
        </w:rPr>
        <w:t xml:space="preserve"> מנחם מענדל רייצס</w:t>
      </w:r>
      <w:bookmarkEnd w:id="167"/>
      <w:bookmarkEnd w:id="168"/>
      <w:bookmarkEnd w:id="170"/>
      <w:bookmarkEnd w:id="171"/>
    </w:p>
    <w:p w:rsidR="00067C8E" w:rsidRPr="00067C8E" w:rsidRDefault="00067C8E" w:rsidP="00F01636">
      <w:pPr>
        <w:pStyle w:val="a1"/>
        <w:rPr>
          <w:rtl/>
        </w:rPr>
      </w:pPr>
      <w:r w:rsidRPr="00067C8E">
        <w:rPr>
          <w:rtl/>
        </w:rPr>
        <w:t>קרית גת</w:t>
      </w:r>
    </w:p>
    <w:p w:rsidR="00067C8E" w:rsidRPr="00067C8E" w:rsidRDefault="00067C8E" w:rsidP="00067C8E">
      <w:pPr>
        <w:pStyle w:val="11"/>
        <w:bidi/>
        <w:rPr>
          <w:rtl/>
        </w:rPr>
      </w:pPr>
      <w:r w:rsidRPr="00067C8E">
        <w:rPr>
          <w:rFonts w:hint="cs"/>
          <w:rtl/>
        </w:rPr>
        <w:t>א. קריאת הפ"נים</w:t>
      </w:r>
    </w:p>
    <w:p w:rsidR="00067C8E" w:rsidRPr="00067C8E" w:rsidRDefault="00067C8E" w:rsidP="00067C8E">
      <w:pPr>
        <w:bidi/>
        <w:spacing w:before="120" w:after="100" w:line="300" w:lineRule="atLeast"/>
        <w:jc w:val="both"/>
        <w:rPr>
          <w:rFonts w:ascii="FbFrankReal" w:eastAsia="Calibri" w:hAnsi="FbFrankReal" w:cs="FbFrankReal"/>
          <w:sz w:val="24"/>
          <w:szCs w:val="24"/>
        </w:rPr>
      </w:pPr>
      <w:r w:rsidRPr="00067C8E">
        <w:rPr>
          <w:rFonts w:ascii="FbFrankReal" w:eastAsia="Calibri" w:hAnsi="FbFrankReal" w:cs="FbFrankReal" w:hint="cs"/>
          <w:sz w:val="24"/>
          <w:szCs w:val="24"/>
          <w:rtl/>
        </w:rPr>
        <w:t xml:space="preserve">א. </w:t>
      </w:r>
      <w:r w:rsidRPr="00067C8E">
        <w:rPr>
          <w:rFonts w:ascii="FbFrankReal" w:eastAsia="Calibri" w:hAnsi="FbFrankReal" w:cs="FbFrankReal"/>
          <w:sz w:val="24"/>
          <w:szCs w:val="24"/>
          <w:rtl/>
        </w:rPr>
        <w:t>היה רגיל כ"ק אדמו"ר להשיב על בקשות שקיבל:</w:t>
      </w:r>
      <w:r w:rsidRPr="00067C8E">
        <w:rPr>
          <w:rFonts w:ascii="FbFrankReal" w:eastAsia="Calibri" w:hAnsi="FbFrankReal" w:cs="FbFrankReal"/>
          <w:sz w:val="24"/>
          <w:szCs w:val="24"/>
        </w:rPr>
        <w:t xml:space="preserve"> </w:t>
      </w:r>
      <w:r w:rsidRPr="00067C8E">
        <w:rPr>
          <w:rFonts w:ascii="FbFrankReal" w:eastAsia="Calibri" w:hAnsi="FbFrankReal" w:cs="FbFrankReal"/>
          <w:sz w:val="24"/>
          <w:szCs w:val="24"/>
          <w:rtl/>
        </w:rPr>
        <w:t>"אזכיר על הציון". ופעמים שהיה עונה:</w:t>
      </w:r>
      <w:r w:rsidRPr="00067C8E">
        <w:rPr>
          <w:rFonts w:ascii="FbFrankReal" w:eastAsia="Calibri" w:hAnsi="FbFrankReal" w:cs="FbFrankReal"/>
          <w:sz w:val="24"/>
          <w:szCs w:val="24"/>
        </w:rPr>
        <w:t xml:space="preserve"> </w:t>
      </w:r>
      <w:r w:rsidRPr="00067C8E">
        <w:rPr>
          <w:rFonts w:ascii="FbFrankReal" w:eastAsia="Calibri" w:hAnsi="FbFrankReal" w:cs="FbFrankReal"/>
          <w:sz w:val="24"/>
          <w:szCs w:val="24"/>
          <w:rtl/>
        </w:rPr>
        <w:t>"הפ"נ יקרא על הציון". אמנם בזה גופא מצינו כמה פעמים שהוסיף "בלי נדר" – "הפ"נ יקרא בל"נ על הציון" (וכיו"ב), אך ברובא דרובא לא היה מוסיף "בלי נדר"</w:t>
      </w:r>
      <w:r w:rsidRPr="00067C8E">
        <w:rPr>
          <w:rFonts w:ascii="David" w:eastAsia="Calibri" w:hAnsi="David" w:cs="David"/>
          <w:sz w:val="28"/>
          <w:szCs w:val="28"/>
          <w:vertAlign w:val="superscript"/>
          <w:rtl/>
        </w:rPr>
        <w:footnoteReference w:id="106"/>
      </w:r>
      <w:r w:rsidRPr="00067C8E">
        <w:rPr>
          <w:rFonts w:ascii="FbFrankReal" w:eastAsia="Calibri" w:hAnsi="FbFrankReal" w:cs="FbFrankReal"/>
          <w:sz w:val="24"/>
          <w:szCs w:val="24"/>
          <w:rtl/>
        </w:rPr>
        <w:t>. ו</w:t>
      </w:r>
      <w:r w:rsidRPr="00067C8E">
        <w:rPr>
          <w:rFonts w:ascii="FbFrankReal" w:eastAsia="Calibri" w:hAnsi="FbFrankReal" w:cs="FbFrankReal" w:hint="cs"/>
          <w:sz w:val="24"/>
          <w:szCs w:val="24"/>
          <w:rtl/>
        </w:rPr>
        <w:t xml:space="preserve">לכאורה </w:t>
      </w:r>
      <w:r w:rsidRPr="00067C8E">
        <w:rPr>
          <w:rFonts w:ascii="FbFrankReal" w:eastAsia="Calibri" w:hAnsi="FbFrankReal" w:cs="FbFrankReal"/>
          <w:sz w:val="24"/>
          <w:szCs w:val="24"/>
          <w:rtl/>
        </w:rPr>
        <w:t>צ"ע בטעם השמטה זו, ובפרט שידוע שכ"ק אדמו"ר הקפיד על הוספת "בל"נ" בפירוש בכל ענין וענין.</w:t>
      </w:r>
    </w:p>
    <w:p w:rsidR="00067C8E" w:rsidRPr="00067C8E" w:rsidRDefault="00067C8E" w:rsidP="00067C8E">
      <w:pPr>
        <w:bidi/>
        <w:spacing w:before="120" w:after="100" w:line="300" w:lineRule="atLeast"/>
        <w:jc w:val="both"/>
        <w:rPr>
          <w:rFonts w:ascii="FbFrankReal" w:eastAsia="Calibri" w:hAnsi="FbFrankReal" w:cs="FbFrankReal"/>
          <w:sz w:val="24"/>
          <w:szCs w:val="24"/>
        </w:rPr>
      </w:pPr>
      <w:r w:rsidRPr="00067C8E">
        <w:rPr>
          <w:rFonts w:ascii="FbFrankReal" w:eastAsia="Calibri" w:hAnsi="FbFrankReal" w:cs="FbFrankReal" w:hint="cs"/>
          <w:sz w:val="24"/>
          <w:szCs w:val="24"/>
          <w:rtl/>
        </w:rPr>
        <w:t xml:space="preserve">ב. </w:t>
      </w:r>
      <w:r w:rsidRPr="00067C8E">
        <w:rPr>
          <w:rFonts w:ascii="FbFrankReal" w:eastAsia="Calibri" w:hAnsi="FbFrankReal" w:cs="FbFrankReal"/>
          <w:sz w:val="24"/>
          <w:szCs w:val="24"/>
          <w:rtl/>
        </w:rPr>
        <w:t>בתקופה הראשונה שלאחר יו"ד שבט תש"י, היה כ"ק אדמו"ר קורא הפ"נים הן על הציון והן בהיכל קדשו של כ"ק אדמו"ר מהוריי"צ [וכשמדייקים במכתבים שמדבר אודות ב' מקומות אלו, נראה שלפעמים מקדים את ה'ציון' ולפעמים מקדים את ה'היכל'</w:t>
      </w:r>
      <w:r w:rsidRPr="00067C8E">
        <w:rPr>
          <w:rFonts w:ascii="David" w:eastAsia="Calibri" w:hAnsi="David" w:cs="David"/>
          <w:sz w:val="28"/>
          <w:szCs w:val="28"/>
          <w:vertAlign w:val="superscript"/>
          <w:rtl/>
        </w:rPr>
        <w:footnoteReference w:id="107"/>
      </w:r>
      <w:r w:rsidRPr="00067C8E">
        <w:rPr>
          <w:rFonts w:ascii="FbFrankReal" w:eastAsia="Calibri" w:hAnsi="FbFrankReal" w:cs="FbFrankReal"/>
          <w:sz w:val="24"/>
          <w:szCs w:val="24"/>
          <w:rtl/>
        </w:rPr>
        <w:t>, ומשמע לכאורה ש"שקולים הם", ודו"ק]. אמנם בשנים שלאחר מכן הזכיר רק את ה'ציון' בלבד (כידוע ומפורסם – אך ראה תו"מ חל"ב ע' 28, וצ"ע).</w:t>
      </w:r>
    </w:p>
    <w:p w:rsidR="00067C8E" w:rsidRPr="00067C8E" w:rsidRDefault="00067C8E" w:rsidP="00067C8E">
      <w:pPr>
        <w:bidi/>
        <w:spacing w:before="120" w:after="100" w:line="300" w:lineRule="atLeast"/>
        <w:jc w:val="both"/>
        <w:rPr>
          <w:rFonts w:ascii="FbFrankReal" w:eastAsia="Calibri" w:hAnsi="FbFrankReal" w:cs="FbFrankReal"/>
          <w:sz w:val="24"/>
          <w:szCs w:val="24"/>
          <w:rtl/>
        </w:rPr>
      </w:pPr>
      <w:r w:rsidRPr="00067C8E">
        <w:rPr>
          <w:rFonts w:ascii="FbFrankReal" w:eastAsia="Calibri" w:hAnsi="FbFrankReal" w:cs="FbFrankReal" w:hint="cs"/>
          <w:sz w:val="24"/>
          <w:szCs w:val="24"/>
          <w:rtl/>
        </w:rPr>
        <w:lastRenderedPageBreak/>
        <w:t xml:space="preserve">ג. </w:t>
      </w:r>
      <w:r w:rsidRPr="00067C8E">
        <w:rPr>
          <w:rFonts w:ascii="FbFrankReal" w:eastAsia="Calibri" w:hAnsi="FbFrankReal" w:cs="FbFrankReal"/>
          <w:sz w:val="24"/>
          <w:szCs w:val="24"/>
          <w:rtl/>
        </w:rPr>
        <w:t>בו' טבת תשמ"ז דיבר כ"ק אדמו"ר על 'עת רצון' מיוחדת ועורר וביקש שהכל יביאו לו פתקאות שיביאם על ה'ציון', והוסיף אז, שמי שגר בריחוק מקום יכול לעשות כן "בכל שאר המקומות שיש בהם 'בית החיים' שנטמן בו גדול בישראל, צדיק בישראל ומורה-דרך בישראל – כידוע שכל 'בתי החיים' קשורים זה בזה, וכולם יחדיו קשורים עם 'מערת המכפלה', באמצעות ה'מחילות'". – ויש לציין לספר 'קב הישר' פרק עא בתחילתו:</w:t>
      </w:r>
      <w:r w:rsidRPr="00067C8E">
        <w:rPr>
          <w:rFonts w:ascii="FbFrankReal" w:eastAsia="Calibri" w:hAnsi="FbFrankReal" w:cs="FbFrankReal"/>
          <w:sz w:val="24"/>
          <w:szCs w:val="24"/>
        </w:rPr>
        <w:t xml:space="preserve"> </w:t>
      </w:r>
      <w:r w:rsidRPr="00067C8E">
        <w:rPr>
          <w:rFonts w:ascii="FbFrankReal" w:eastAsia="Calibri" w:hAnsi="FbFrankReal" w:cs="FbFrankReal"/>
          <w:sz w:val="24"/>
          <w:szCs w:val="24"/>
          <w:rtl/>
        </w:rPr>
        <w:t>"ואף אם הוא במקום אחר באותו הפעם ביארצייט, ואינו במקום ששוכב שם אביו או אמו – מכל מקום כשהולך על שאר קברי ישראל להתפלל, מכל מקום מתעוררים כל הנשמות שבגן עדן באותה התפלה וסדנא דארעא חד הוא".</w:t>
      </w:r>
    </w:p>
    <w:p w:rsidR="00067C8E" w:rsidRPr="00067C8E" w:rsidRDefault="00067C8E" w:rsidP="00067C8E">
      <w:pPr>
        <w:bidi/>
        <w:spacing w:before="120" w:after="100" w:line="300" w:lineRule="atLeast"/>
        <w:jc w:val="both"/>
        <w:rPr>
          <w:rFonts w:ascii="FbFrankReal" w:eastAsia="Calibri" w:hAnsi="FbFrankReal" w:cs="FbFrankReal"/>
          <w:sz w:val="24"/>
          <w:szCs w:val="24"/>
          <w:rtl/>
        </w:rPr>
      </w:pPr>
      <w:r w:rsidRPr="00067C8E">
        <w:rPr>
          <w:rFonts w:ascii="FbFrankReal" w:eastAsia="Calibri" w:hAnsi="FbFrankReal" w:cs="FbFrankReal" w:hint="cs"/>
          <w:sz w:val="24"/>
          <w:szCs w:val="24"/>
          <w:rtl/>
        </w:rPr>
        <w:t>ד. בספר 'אוצר מנהגי חב"ד' אלול-תשרי בסופו (ע' תג ואילך)</w:t>
      </w:r>
      <w:r w:rsidRPr="00067C8E">
        <w:rPr>
          <w:rFonts w:ascii="FbFrankReal" w:eastAsia="Calibri" w:hAnsi="FbFrankReal" w:cs="FbFrankReal" w:hint="cs"/>
          <w:sz w:val="24"/>
          <w:szCs w:val="24"/>
        </w:rPr>
        <w:t xml:space="preserve"> </w:t>
      </w:r>
      <w:r w:rsidRPr="00067C8E">
        <w:rPr>
          <w:rFonts w:ascii="FbFrankReal" w:eastAsia="Calibri" w:hAnsi="FbFrankReal" w:cs="FbFrankReal" w:hint="cs"/>
          <w:sz w:val="24"/>
          <w:szCs w:val="24"/>
          <w:rtl/>
        </w:rPr>
        <w:t>נדפסו כמה פ"נים מצילום כתי"ק אדמו"ר, ורואים שם בבירור שלא ציין "ב"ה" או "בס"ד" בתחילת הפ"נ. ולכאורה יש לתת טעם פשוט לדבר, שכיון שהפנ"ים ברובם היו הולכים לשריפה כו', לכן אין מתאים להזכיר בהם שם שמים ודו"ק.</w:t>
      </w:r>
    </w:p>
    <w:p w:rsidR="00067C8E" w:rsidRPr="00067C8E" w:rsidRDefault="00067C8E" w:rsidP="00067C8E">
      <w:pPr>
        <w:bidi/>
        <w:spacing w:before="120" w:after="100" w:line="300" w:lineRule="atLeast"/>
        <w:jc w:val="both"/>
        <w:rPr>
          <w:rFonts w:ascii="FbFrankReal" w:eastAsia="Calibri" w:hAnsi="FbFrankReal" w:cs="FbFrankReal"/>
          <w:sz w:val="24"/>
          <w:szCs w:val="24"/>
        </w:rPr>
      </w:pPr>
      <w:r w:rsidRPr="00067C8E">
        <w:rPr>
          <w:rFonts w:ascii="FbFrankReal" w:eastAsia="Calibri" w:hAnsi="FbFrankReal" w:cs="FbFrankReal" w:hint="cs"/>
          <w:sz w:val="24"/>
          <w:szCs w:val="24"/>
          <w:rtl/>
        </w:rPr>
        <w:t xml:space="preserve">ה. מפי המשב"ק שי' שמענו, אשר כ"ק אדמו"ר היה מביא עמו פ"נים וכיו"ב בעת 'שריפת חמץ' בערב פסח. </w:t>
      </w:r>
      <w:r w:rsidRPr="00067C8E">
        <w:rPr>
          <w:rFonts w:ascii="FbFrankReal" w:eastAsia="Calibri" w:hAnsi="FbFrankReal" w:cs="FbFrankReal"/>
          <w:sz w:val="24"/>
          <w:szCs w:val="24"/>
          <w:rtl/>
        </w:rPr>
        <w:t>ולהעיר מ'דרכי חיים ושלום' (מונקאטש) סימן תתרעו: "פתקי הבקשות (קויטלי"ך) .</w:t>
      </w:r>
      <w:r w:rsidRPr="00067C8E">
        <w:rPr>
          <w:rFonts w:ascii="FbFrankReal" w:eastAsia="Calibri" w:hAnsi="FbFrankReal" w:cs="FbFrankReal" w:hint="cs"/>
          <w:sz w:val="24"/>
          <w:szCs w:val="24"/>
          <w:rtl/>
        </w:rPr>
        <w:t xml:space="preserve"> </w:t>
      </w:r>
      <w:r w:rsidRPr="00067C8E">
        <w:rPr>
          <w:rFonts w:ascii="FbFrankReal" w:eastAsia="Calibri" w:hAnsi="FbFrankReal" w:cs="FbFrankReal"/>
          <w:sz w:val="24"/>
          <w:szCs w:val="24"/>
          <w:rtl/>
        </w:rPr>
        <w:t>. הי' דרכו לשרפן ואמר שהוא בכדי לשרוף צרות ישראל. גם רמז פ"א שהוא ע"ד גויל נשרף ואותיות פורחות באויר".</w:t>
      </w:r>
    </w:p>
    <w:p w:rsidR="00067C8E" w:rsidRPr="00067C8E" w:rsidRDefault="00067C8E" w:rsidP="00067C8E">
      <w:pPr>
        <w:pStyle w:val="11"/>
        <w:bidi/>
        <w:rPr>
          <w:rtl/>
        </w:rPr>
      </w:pPr>
      <w:r w:rsidRPr="00067C8E">
        <w:rPr>
          <w:rFonts w:hint="cs"/>
          <w:rtl/>
        </w:rPr>
        <w:t>ב. טבילה ותענית</w:t>
      </w:r>
    </w:p>
    <w:p w:rsidR="00067C8E" w:rsidRPr="00067C8E" w:rsidRDefault="00067C8E" w:rsidP="00067C8E">
      <w:pPr>
        <w:bidi/>
        <w:spacing w:before="120" w:after="100" w:line="300" w:lineRule="atLeast"/>
        <w:jc w:val="both"/>
        <w:rPr>
          <w:rFonts w:ascii="FbFrankReal" w:eastAsia="Calibri" w:hAnsi="FbFrankReal" w:cs="FbFrankReal"/>
          <w:sz w:val="24"/>
          <w:szCs w:val="24"/>
        </w:rPr>
      </w:pPr>
      <w:r w:rsidRPr="00067C8E">
        <w:rPr>
          <w:rFonts w:ascii="FbFrankReal" w:eastAsia="Calibri" w:hAnsi="FbFrankReal" w:cs="FbFrankReal" w:hint="cs"/>
          <w:sz w:val="24"/>
          <w:szCs w:val="24"/>
          <w:rtl/>
        </w:rPr>
        <w:t xml:space="preserve">ו. </w:t>
      </w:r>
      <w:r w:rsidRPr="00067C8E">
        <w:rPr>
          <w:rFonts w:ascii="FbFrankReal" w:eastAsia="Calibri" w:hAnsi="FbFrankReal" w:cs="FbFrankReal"/>
          <w:sz w:val="24"/>
          <w:szCs w:val="24"/>
          <w:rtl/>
        </w:rPr>
        <w:t>ידוע שהקפיד כ"ק אדמו"ר לטבול במקוה בכל יום שהלך ל'אוהל'</w:t>
      </w:r>
      <w:r w:rsidRPr="00067C8E">
        <w:rPr>
          <w:rFonts w:ascii="FbFrankReal" w:eastAsia="Calibri" w:hAnsi="FbFrankReal" w:cs="FbFrankReal" w:hint="cs"/>
          <w:sz w:val="24"/>
          <w:szCs w:val="24"/>
          <w:rtl/>
        </w:rPr>
        <w:t xml:space="preserve"> </w:t>
      </w:r>
      <w:r w:rsidRPr="00067C8E">
        <w:rPr>
          <w:rFonts w:ascii="FbFrankReal" w:eastAsia="Calibri" w:hAnsi="FbFrankReal" w:cs="FbFrankReal"/>
          <w:sz w:val="24"/>
          <w:szCs w:val="24"/>
          <w:rtl/>
        </w:rPr>
        <w:t xml:space="preserve">[אמנם להעיר שבאדר-שני תשמ"ו </w:t>
      </w:r>
      <w:r w:rsidRPr="00067C8E">
        <w:rPr>
          <w:rFonts w:ascii="FbFrankReal" w:eastAsia="Calibri" w:hAnsi="FbFrankReal" w:cs="FbFrankReal"/>
          <w:sz w:val="24"/>
          <w:szCs w:val="24"/>
        </w:rPr>
        <w:t xml:space="preserve"> </w:t>
      </w:r>
      <w:r w:rsidRPr="00067C8E">
        <w:rPr>
          <w:rFonts w:ascii="FbFrankReal" w:eastAsia="Calibri" w:hAnsi="FbFrankReal" w:cs="FbFrankReal"/>
          <w:sz w:val="24"/>
          <w:szCs w:val="24"/>
          <w:rtl/>
        </w:rPr>
        <w:t xml:space="preserve">הלך כ"ק אדמו"ר כמה פעמים לה'אוהל' ולא נסע להמקוה קודם (מכיון שחש אז ברגליו)]. </w:t>
      </w:r>
      <w:r w:rsidRPr="00067C8E">
        <w:rPr>
          <w:rFonts w:ascii="FbFrankReal" w:eastAsia="Calibri" w:hAnsi="FbFrankReal" w:cs="FbFrankReal" w:hint="cs"/>
          <w:sz w:val="24"/>
          <w:szCs w:val="24"/>
          <w:rtl/>
        </w:rPr>
        <w:t xml:space="preserve">- </w:t>
      </w:r>
      <w:r w:rsidRPr="00067C8E">
        <w:rPr>
          <w:rFonts w:ascii="FbFrankReal" w:eastAsia="Calibri" w:hAnsi="FbFrankReal" w:cs="FbFrankReal"/>
          <w:sz w:val="24"/>
          <w:szCs w:val="24"/>
          <w:rtl/>
        </w:rPr>
        <w:t>ויש לציין ל'דרכי חיים ושלום'</w:t>
      </w:r>
      <w:r w:rsidRPr="00067C8E">
        <w:rPr>
          <w:rFonts w:ascii="FbFrankReal" w:eastAsia="Calibri" w:hAnsi="FbFrankReal" w:cs="FbFrankReal" w:hint="cs"/>
          <w:sz w:val="24"/>
          <w:szCs w:val="24"/>
          <w:rtl/>
        </w:rPr>
        <w:t xml:space="preserve"> </w:t>
      </w:r>
      <w:r w:rsidRPr="00067C8E">
        <w:rPr>
          <w:rFonts w:ascii="FbFrankReal" w:eastAsia="Calibri" w:hAnsi="FbFrankReal" w:cs="FbFrankReal"/>
          <w:sz w:val="24"/>
          <w:szCs w:val="24"/>
          <w:rtl/>
        </w:rPr>
        <w:t xml:space="preserve"> אות תתרכ: "היה מדקדק שלא לילך על שום ציון קודש הקדשים בלי טבילת מקוה מקודם. וכאשר שם לדרך פעמיו ליסע למקום רחוק לבקר הציונים, ואפילו בא לשם באמצע היום, הלך לטבול מקודם במקוה (כשלא טבל עוד באותו יום בבוקר) ואח"כ הלך על הציון".   </w:t>
      </w:r>
    </w:p>
    <w:p w:rsidR="00067C8E" w:rsidRPr="00067C8E" w:rsidRDefault="00067C8E" w:rsidP="00067C8E">
      <w:pPr>
        <w:bidi/>
        <w:spacing w:before="120" w:after="100" w:line="300" w:lineRule="atLeast"/>
        <w:jc w:val="both"/>
        <w:rPr>
          <w:rFonts w:ascii="FbFrankReal" w:eastAsia="Calibri" w:hAnsi="FbFrankReal" w:cs="FbFrankReal"/>
          <w:sz w:val="24"/>
          <w:szCs w:val="24"/>
        </w:rPr>
      </w:pPr>
      <w:r w:rsidRPr="00067C8E">
        <w:rPr>
          <w:rFonts w:ascii="FbFrankReal" w:eastAsia="Calibri" w:hAnsi="FbFrankReal" w:cs="FbFrankReal" w:hint="cs"/>
          <w:sz w:val="24"/>
          <w:szCs w:val="24"/>
          <w:rtl/>
        </w:rPr>
        <w:t xml:space="preserve">ז. לגבי מספר הטבילות </w:t>
      </w:r>
      <w:r w:rsidRPr="00067C8E">
        <w:rPr>
          <w:rFonts w:ascii="FbFrankReal" w:eastAsia="Calibri" w:hAnsi="FbFrankReal" w:cs="FbFrankReal"/>
          <w:sz w:val="24"/>
          <w:szCs w:val="24"/>
          <w:rtl/>
        </w:rPr>
        <w:t>–</w:t>
      </w:r>
      <w:r w:rsidRPr="00067C8E">
        <w:rPr>
          <w:rFonts w:ascii="FbFrankReal" w:eastAsia="Calibri" w:hAnsi="FbFrankReal" w:cs="FbFrankReal" w:hint="cs"/>
          <w:sz w:val="24"/>
          <w:szCs w:val="24"/>
          <w:rtl/>
        </w:rPr>
        <w:t xml:space="preserve"> הנה ביומן משנת תשל"ח מסופר שכאשר התבקשו הרופאים לתת רשות לכ"ק אדמו"ר לטבול (בערב חנוכה </w:t>
      </w:r>
      <w:r w:rsidRPr="00067C8E">
        <w:rPr>
          <w:rFonts w:ascii="FbFrankReal" w:eastAsia="Calibri" w:hAnsi="FbFrankReal" w:cs="FbFrankReal"/>
          <w:sz w:val="24"/>
          <w:szCs w:val="24"/>
          <w:rtl/>
        </w:rPr>
        <w:t>–</w:t>
      </w:r>
      <w:r w:rsidRPr="00067C8E">
        <w:rPr>
          <w:rFonts w:ascii="FbFrankReal" w:eastAsia="Calibri" w:hAnsi="FbFrankReal" w:cs="FbFrankReal" w:hint="cs"/>
          <w:sz w:val="24"/>
          <w:szCs w:val="24"/>
          <w:rtl/>
        </w:rPr>
        <w:t xml:space="preserve"> מצד מצב הבריאות כו'), שאלו את כ"ק אדמו"ר האם נכון הדבר שהוא טובל טבילות רבות, וסירב כ"ק אדמו"ר </w:t>
      </w:r>
      <w:r w:rsidRPr="00067C8E">
        <w:rPr>
          <w:rFonts w:ascii="FbFrankReal" w:eastAsia="Calibri" w:hAnsi="FbFrankReal" w:cs="FbFrankReal" w:hint="cs"/>
          <w:sz w:val="24"/>
          <w:szCs w:val="24"/>
          <w:rtl/>
        </w:rPr>
        <w:lastRenderedPageBreak/>
        <w:t>לגלות את מספר הטבילות שרגיל לטבול, ורק אמר שיכול לצמצם במספר אם יש צורך בריאותי בכך (ולא הסכים שיבואו עמו הרופאים בעת טבילתו).</w:t>
      </w:r>
    </w:p>
    <w:p w:rsidR="00067C8E" w:rsidRPr="00067C8E" w:rsidRDefault="00067C8E" w:rsidP="00067C8E">
      <w:pPr>
        <w:bidi/>
        <w:spacing w:before="120" w:after="100" w:line="300" w:lineRule="atLeast"/>
        <w:jc w:val="both"/>
        <w:rPr>
          <w:rFonts w:ascii="FbFrankReal" w:eastAsia="Calibri" w:hAnsi="FbFrankReal" w:cs="FbFrankReal"/>
          <w:sz w:val="24"/>
          <w:szCs w:val="24"/>
          <w:rtl/>
        </w:rPr>
      </w:pPr>
      <w:r w:rsidRPr="00067C8E">
        <w:rPr>
          <w:rFonts w:ascii="FbFrankReal" w:eastAsia="Calibri" w:hAnsi="FbFrankReal" w:cs="FbFrankReal" w:hint="cs"/>
          <w:sz w:val="24"/>
          <w:szCs w:val="24"/>
          <w:rtl/>
        </w:rPr>
        <w:t xml:space="preserve">ח. על הרוב היה טובל כ"ק אדמו"ר בשעות הצהריים </w:t>
      </w:r>
      <w:r w:rsidRPr="00067C8E">
        <w:rPr>
          <w:rFonts w:ascii="FbFrankReal" w:eastAsia="Calibri" w:hAnsi="FbFrankReal" w:cs="FbFrankReal"/>
          <w:sz w:val="24"/>
          <w:szCs w:val="24"/>
          <w:rtl/>
        </w:rPr>
        <w:t>–</w:t>
      </w:r>
      <w:r w:rsidRPr="00067C8E">
        <w:rPr>
          <w:rFonts w:ascii="FbFrankReal" w:eastAsia="Calibri" w:hAnsi="FbFrankReal" w:cs="FbFrankReal" w:hint="cs"/>
          <w:sz w:val="24"/>
          <w:szCs w:val="24"/>
          <w:rtl/>
        </w:rPr>
        <w:t xml:space="preserve"> בסמיכות להליכה ל'אוהל' (ולא היה טובל קודם לכן, לפני תפלת שחרית), מלבד ערב ר"ה שהיה בקביעות טובל לאחר ה'סליחות' ולפני שחרית (וכן בעריו"כ טבל לפני שחרית, אף שלא הלך ל'אוהל'). </w:t>
      </w:r>
    </w:p>
    <w:p w:rsidR="00067C8E" w:rsidRPr="00067C8E" w:rsidRDefault="00067C8E" w:rsidP="00067C8E">
      <w:pPr>
        <w:bidi/>
        <w:spacing w:before="120" w:after="100" w:line="300" w:lineRule="atLeast"/>
        <w:jc w:val="both"/>
        <w:rPr>
          <w:rFonts w:ascii="FbFrankReal" w:eastAsia="Calibri" w:hAnsi="FbFrankReal" w:cs="FbFrankReal"/>
          <w:sz w:val="24"/>
          <w:szCs w:val="24"/>
        </w:rPr>
      </w:pPr>
      <w:r w:rsidRPr="00067C8E">
        <w:rPr>
          <w:rFonts w:ascii="FbFrankReal" w:eastAsia="Calibri" w:hAnsi="FbFrankReal" w:cs="FbFrankReal" w:hint="cs"/>
          <w:sz w:val="24"/>
          <w:szCs w:val="24"/>
          <w:rtl/>
        </w:rPr>
        <w:t xml:space="preserve">ט. </w:t>
      </w:r>
      <w:r w:rsidRPr="00067C8E">
        <w:rPr>
          <w:rFonts w:ascii="FbFrankReal" w:eastAsia="Calibri" w:hAnsi="FbFrankReal" w:cs="FbFrankReal"/>
          <w:sz w:val="24"/>
          <w:szCs w:val="24"/>
          <w:rtl/>
        </w:rPr>
        <w:t>ידוע שלפני הליכה ל'אוהל' אין אוכלים ורק שותים. ורגילים לחשוב שהיא הנהגה מיוחדת ל'אוהל' של צדיק דוקא. אולם ראה אגרות קודש כ"ק אדמו"ר ח"ט עמ' ש, שם כתב לאדם פרטי אודות עלייה לקבר אביו: "מסתם ווייסט איר די מנהגים ווי מ'פירט זיך ווען מ'גייט אויפן בית החיים אויף קברי אבות, זיין אין וואסער בו ביום, טרינקען פארן גיין, אבער ניט עסן, וכו'".</w:t>
      </w:r>
      <w:r w:rsidRPr="00067C8E">
        <w:rPr>
          <w:rFonts w:ascii="FbFrankReal" w:eastAsia="Calibri" w:hAnsi="FbFrankReal" w:cs="FbFrankReal" w:hint="cs"/>
          <w:sz w:val="24"/>
          <w:szCs w:val="24"/>
          <w:rtl/>
        </w:rPr>
        <w:t xml:space="preserve"> וכמדומה שבפועל לא נהגו כן, וצ"ע. </w:t>
      </w:r>
    </w:p>
    <w:p w:rsidR="00067C8E" w:rsidRPr="00067C8E" w:rsidRDefault="00067C8E" w:rsidP="00067C8E">
      <w:pPr>
        <w:bidi/>
        <w:spacing w:before="120" w:after="100" w:line="300" w:lineRule="atLeast"/>
        <w:jc w:val="both"/>
        <w:rPr>
          <w:rFonts w:ascii="FbFrankReal" w:eastAsia="Calibri" w:hAnsi="FbFrankReal" w:cs="FbFrankReal"/>
          <w:sz w:val="24"/>
          <w:szCs w:val="24"/>
        </w:rPr>
      </w:pPr>
      <w:r w:rsidRPr="00067C8E">
        <w:rPr>
          <w:rFonts w:ascii="FbFrankReal" w:eastAsia="Calibri" w:hAnsi="FbFrankReal" w:cs="FbFrankReal" w:hint="cs"/>
          <w:sz w:val="24"/>
          <w:szCs w:val="24"/>
          <w:rtl/>
        </w:rPr>
        <w:t xml:space="preserve">י. </w:t>
      </w:r>
      <w:r w:rsidRPr="00067C8E">
        <w:rPr>
          <w:rFonts w:ascii="FbFrankReal" w:eastAsia="Calibri" w:hAnsi="FbFrankReal" w:cs="FbFrankReal"/>
          <w:sz w:val="24"/>
          <w:szCs w:val="24"/>
          <w:rtl/>
        </w:rPr>
        <w:t xml:space="preserve">ביום הליכה ל'אוהל' הדיוק הוא לשתות בדוקא. ואכן, ראינו אצל כ"ק אדמו"ר שבימי תענית לא היה הולך ל'אוהל'. </w:t>
      </w:r>
      <w:r w:rsidRPr="00067C8E">
        <w:rPr>
          <w:rFonts w:ascii="FbFrankReal" w:eastAsia="Calibri" w:hAnsi="FbFrankReal" w:cs="FbFrankReal" w:hint="cs"/>
          <w:sz w:val="24"/>
          <w:szCs w:val="24"/>
          <w:rtl/>
        </w:rPr>
        <w:t xml:space="preserve">- אך ידוע </w:t>
      </w:r>
      <w:r w:rsidRPr="00067C8E">
        <w:rPr>
          <w:rFonts w:ascii="FbFrankReal" w:eastAsia="Calibri" w:hAnsi="FbFrankReal" w:cs="FbFrankReal"/>
          <w:sz w:val="24"/>
          <w:szCs w:val="24"/>
          <w:rtl/>
        </w:rPr>
        <w:t>שהורה לכמה חתנים ללכת ל'אוהל' ביום החתונה, אף שהוא יום תענית עבור החתן</w:t>
      </w:r>
      <w:r w:rsidRPr="00067C8E">
        <w:rPr>
          <w:rFonts w:ascii="FbFrankReal" w:eastAsia="Calibri" w:hAnsi="FbFrankReal" w:cs="FbFrankReal" w:hint="cs"/>
          <w:sz w:val="24"/>
          <w:szCs w:val="24"/>
          <w:rtl/>
        </w:rPr>
        <w:t xml:space="preserve">! ואולי ניתנה הוראה זו דוקא לחתן שלא מתענה בלאו הכי מטעם כלשהו, ועצ"ע. </w:t>
      </w:r>
      <w:r w:rsidRPr="00067C8E">
        <w:rPr>
          <w:rFonts w:ascii="FbFrankReal" w:eastAsia="Calibri" w:hAnsi="FbFrankReal" w:cs="FbFrankReal"/>
          <w:sz w:val="24"/>
          <w:szCs w:val="24"/>
          <w:rtl/>
        </w:rPr>
        <w:t xml:space="preserve">  </w:t>
      </w:r>
    </w:p>
    <w:p w:rsidR="00067C8E" w:rsidRPr="00067C8E" w:rsidRDefault="00067C8E" w:rsidP="00067C8E">
      <w:pPr>
        <w:pStyle w:val="11"/>
        <w:bidi/>
      </w:pPr>
      <w:r w:rsidRPr="00067C8E">
        <w:rPr>
          <w:rFonts w:hint="cs"/>
          <w:rtl/>
        </w:rPr>
        <w:t>ג. לבושים מיוחדים</w:t>
      </w:r>
    </w:p>
    <w:p w:rsidR="00067C8E" w:rsidRPr="00067C8E" w:rsidRDefault="00067C8E" w:rsidP="00067C8E">
      <w:pPr>
        <w:bidi/>
        <w:spacing w:before="120" w:after="100" w:line="300" w:lineRule="atLeast"/>
        <w:jc w:val="both"/>
        <w:rPr>
          <w:rFonts w:ascii="FbFrankReal" w:eastAsia="Calibri" w:hAnsi="FbFrankReal" w:cs="FbFrankReal"/>
          <w:sz w:val="24"/>
          <w:szCs w:val="24"/>
        </w:rPr>
      </w:pPr>
      <w:r w:rsidRPr="00067C8E">
        <w:rPr>
          <w:rFonts w:ascii="FbFrankReal" w:eastAsia="Calibri" w:hAnsi="FbFrankReal" w:cs="FbFrankReal" w:hint="cs"/>
          <w:sz w:val="24"/>
          <w:szCs w:val="24"/>
          <w:rtl/>
        </w:rPr>
        <w:t xml:space="preserve">יא. </w:t>
      </w:r>
      <w:r w:rsidRPr="00067C8E">
        <w:rPr>
          <w:rFonts w:ascii="FbFrankReal" w:eastAsia="Calibri" w:hAnsi="FbFrankReal" w:cs="FbFrankReal"/>
          <w:sz w:val="24"/>
          <w:szCs w:val="24"/>
          <w:rtl/>
        </w:rPr>
        <w:t>מנהג כ"ק אדמו"ר להסיר נעלי העור לפני הליכה ל'אוהל' ולהיכנס בנעלי בד (כמו ביוהכ"פ). ולע"ע לא מצאתי בכתבי רבותינו נשיאינו שיזכירו מנהג זה בפירוש [ו</w:t>
      </w:r>
      <w:r w:rsidRPr="00067C8E">
        <w:rPr>
          <w:rFonts w:ascii="FbFrankReal" w:eastAsia="Calibri" w:hAnsi="FbFrankReal" w:cs="FbFrankReal" w:hint="cs"/>
          <w:sz w:val="24"/>
          <w:szCs w:val="24"/>
          <w:rtl/>
        </w:rPr>
        <w:t>שמעתי</w:t>
      </w:r>
      <w:r w:rsidRPr="00067C8E">
        <w:rPr>
          <w:rFonts w:ascii="FbFrankReal" w:eastAsia="Calibri" w:hAnsi="FbFrankReal" w:cs="FbFrankReal"/>
          <w:sz w:val="24"/>
          <w:szCs w:val="24"/>
          <w:rtl/>
        </w:rPr>
        <w:t xml:space="preserve"> שהיתה פעם אחת שבה נכנס כ"ק אדמו"ר בנעליים הרגילות ולא הסירם. וצריך חיפוש</w:t>
      </w:r>
      <w:r w:rsidRPr="00067C8E">
        <w:rPr>
          <w:rFonts w:ascii="FbFrankReal" w:eastAsia="Calibri" w:hAnsi="FbFrankReal" w:cs="FbFrankReal" w:hint="cs"/>
          <w:sz w:val="24"/>
          <w:szCs w:val="24"/>
          <w:rtl/>
        </w:rPr>
        <w:t xml:space="preserve"> ובירור</w:t>
      </w:r>
      <w:r w:rsidRPr="00067C8E">
        <w:rPr>
          <w:rFonts w:ascii="FbFrankReal" w:eastAsia="Calibri" w:hAnsi="FbFrankReal" w:cs="FbFrankReal"/>
          <w:sz w:val="24"/>
          <w:szCs w:val="24"/>
          <w:rtl/>
        </w:rPr>
        <w:t xml:space="preserve">]. </w:t>
      </w:r>
    </w:p>
    <w:p w:rsidR="00067C8E" w:rsidRPr="00067C8E" w:rsidRDefault="00067C8E" w:rsidP="00067C8E">
      <w:pPr>
        <w:bidi/>
        <w:spacing w:before="120" w:after="100" w:line="300" w:lineRule="atLeast"/>
        <w:jc w:val="both"/>
        <w:rPr>
          <w:rFonts w:ascii="FbFrankReal" w:eastAsia="Calibri" w:hAnsi="FbFrankReal" w:cs="FbFrankReal"/>
          <w:sz w:val="24"/>
          <w:szCs w:val="24"/>
        </w:rPr>
      </w:pPr>
      <w:r w:rsidRPr="00067C8E">
        <w:rPr>
          <w:rFonts w:ascii="FbFrankReal" w:eastAsia="Calibri" w:hAnsi="FbFrankReal" w:cs="FbFrankReal" w:hint="cs"/>
          <w:sz w:val="24"/>
          <w:szCs w:val="24"/>
          <w:rtl/>
        </w:rPr>
        <w:t xml:space="preserve">יב. </w:t>
      </w:r>
      <w:r w:rsidRPr="00067C8E">
        <w:rPr>
          <w:rFonts w:ascii="FbFrankReal" w:eastAsia="Calibri" w:hAnsi="FbFrankReal" w:cs="FbFrankReal"/>
          <w:sz w:val="24"/>
          <w:szCs w:val="24"/>
          <w:rtl/>
        </w:rPr>
        <w:t>המנהג להסיר נעליים בציון של צדיק מקובל אצל כמה קהילות חסידים (</w:t>
      </w:r>
      <w:r w:rsidRPr="00067C8E">
        <w:rPr>
          <w:rFonts w:ascii="FbFrankReal" w:eastAsia="Calibri" w:hAnsi="FbFrankReal" w:cs="FbFrankReal" w:hint="cs"/>
          <w:sz w:val="24"/>
          <w:szCs w:val="24"/>
          <w:rtl/>
        </w:rPr>
        <w:t xml:space="preserve">ובפירוש </w:t>
      </w:r>
      <w:r w:rsidRPr="00067C8E">
        <w:rPr>
          <w:rFonts w:ascii="FbFrankReal" w:eastAsia="Calibri" w:hAnsi="FbFrankReal" w:cs="FbFrankReal"/>
          <w:sz w:val="24"/>
          <w:szCs w:val="24"/>
          <w:rtl/>
        </w:rPr>
        <w:t xml:space="preserve">ראיתי מספרים כן על חסידי </w:t>
      </w:r>
      <w:r w:rsidRPr="00067C8E">
        <w:rPr>
          <w:rFonts w:ascii="FbFrankReal" w:eastAsia="Calibri" w:hAnsi="FbFrankReal" w:cs="FbFrankReal" w:hint="cs"/>
          <w:sz w:val="24"/>
          <w:szCs w:val="24"/>
          <w:rtl/>
        </w:rPr>
        <w:t xml:space="preserve">גזע </w:t>
      </w:r>
      <w:r w:rsidRPr="00067C8E">
        <w:rPr>
          <w:rFonts w:ascii="FbFrankReal" w:eastAsia="Calibri" w:hAnsi="FbFrankReal" w:cs="FbFrankReal"/>
          <w:sz w:val="24"/>
          <w:szCs w:val="24"/>
          <w:rtl/>
        </w:rPr>
        <w:t>צ'רנוביל ו</w:t>
      </w:r>
      <w:r w:rsidRPr="00067C8E">
        <w:rPr>
          <w:rFonts w:ascii="FbFrankReal" w:eastAsia="Calibri" w:hAnsi="FbFrankReal" w:cs="FbFrankReal" w:hint="cs"/>
          <w:sz w:val="24"/>
          <w:szCs w:val="24"/>
          <w:rtl/>
        </w:rPr>
        <w:t xml:space="preserve">גזע </w:t>
      </w:r>
      <w:r w:rsidRPr="00067C8E">
        <w:rPr>
          <w:rFonts w:ascii="FbFrankReal" w:eastAsia="Calibri" w:hAnsi="FbFrankReal" w:cs="FbFrankReal"/>
          <w:sz w:val="24"/>
          <w:szCs w:val="24"/>
          <w:rtl/>
        </w:rPr>
        <w:t xml:space="preserve">רוז'ין). וכפי הנראה שגם בעדות המזרח היו שנהגו כן – ראה בספר שמש ומגן (ר"ח סתהון. ירושלים תרנ"א) בסופו, שמאריך בביאור "מנהג העולם שפושטים נעליהם בבואם על קברי הצדיקים זיע"א". ושם מבאר שהוא מצד שהמקום הוא מקום קדוש, וע"ד "של נעליך מעל רגליך כי המקום אשר אתה עומד עליו אדמת קודש הוא". </w:t>
      </w:r>
    </w:p>
    <w:p w:rsidR="00067C8E" w:rsidRPr="00067C8E" w:rsidRDefault="00067C8E" w:rsidP="00067C8E">
      <w:pPr>
        <w:bidi/>
        <w:spacing w:before="120" w:after="100" w:line="300" w:lineRule="atLeast"/>
        <w:jc w:val="both"/>
        <w:rPr>
          <w:rFonts w:ascii="FbFrankReal" w:eastAsia="Calibri" w:hAnsi="FbFrankReal" w:cs="FbFrankReal"/>
          <w:sz w:val="24"/>
          <w:szCs w:val="24"/>
          <w:rtl/>
        </w:rPr>
      </w:pPr>
      <w:r w:rsidRPr="00067C8E">
        <w:rPr>
          <w:rFonts w:ascii="FbFrankReal" w:eastAsia="Calibri" w:hAnsi="FbFrankReal" w:cs="FbFrankReal" w:hint="cs"/>
          <w:sz w:val="24"/>
          <w:szCs w:val="24"/>
          <w:rtl/>
        </w:rPr>
        <w:t xml:space="preserve">יג. </w:t>
      </w:r>
      <w:r w:rsidRPr="00067C8E">
        <w:rPr>
          <w:rFonts w:ascii="FbFrankReal" w:eastAsia="Calibri" w:hAnsi="FbFrankReal" w:cs="FbFrankReal"/>
          <w:sz w:val="24"/>
          <w:szCs w:val="24"/>
          <w:rtl/>
        </w:rPr>
        <w:t xml:space="preserve">לפי מנהגנו שאין אוכלים לפני ההליכה ל'אוהל', אולי </w:t>
      </w:r>
      <w:r w:rsidRPr="00067C8E">
        <w:rPr>
          <w:rFonts w:ascii="FbFrankReal" w:eastAsia="Calibri" w:hAnsi="FbFrankReal" w:cs="FbFrankReal" w:hint="cs"/>
          <w:sz w:val="24"/>
          <w:szCs w:val="24"/>
          <w:rtl/>
        </w:rPr>
        <w:t>יש לומר ש</w:t>
      </w:r>
      <w:r w:rsidRPr="00067C8E">
        <w:rPr>
          <w:rFonts w:ascii="FbFrankReal" w:eastAsia="Calibri" w:hAnsi="FbFrankReal" w:cs="FbFrankReal"/>
          <w:sz w:val="24"/>
          <w:szCs w:val="24"/>
          <w:rtl/>
        </w:rPr>
        <w:t xml:space="preserve">גם חליצת הנעליים שייכת לענין זה שצריך להיות </w:t>
      </w:r>
      <w:r w:rsidRPr="00067C8E">
        <w:rPr>
          <w:rFonts w:ascii="FbFrankReal" w:eastAsia="Calibri" w:hAnsi="FbFrankReal" w:cs="FbFrankReal" w:hint="cs"/>
          <w:sz w:val="24"/>
          <w:szCs w:val="24"/>
          <w:rtl/>
        </w:rPr>
        <w:t xml:space="preserve">כעין </w:t>
      </w:r>
      <w:r w:rsidRPr="00067C8E">
        <w:rPr>
          <w:rFonts w:ascii="FbFrankReal" w:eastAsia="Calibri" w:hAnsi="FbFrankReal" w:cs="FbFrankReal"/>
          <w:sz w:val="24"/>
          <w:szCs w:val="24"/>
          <w:rtl/>
        </w:rPr>
        <w:t>'תענית'</w:t>
      </w:r>
      <w:r w:rsidRPr="00067C8E">
        <w:rPr>
          <w:rFonts w:ascii="FbFrankReal" w:eastAsia="Calibri" w:hAnsi="FbFrankReal" w:cs="FbFrankReal" w:hint="cs"/>
          <w:sz w:val="24"/>
          <w:szCs w:val="24"/>
          <w:rtl/>
        </w:rPr>
        <w:t>,</w:t>
      </w:r>
      <w:r w:rsidRPr="00067C8E">
        <w:rPr>
          <w:rFonts w:ascii="FbFrankReal" w:eastAsia="Calibri" w:hAnsi="FbFrankReal" w:cs="FbFrankReal"/>
          <w:sz w:val="24"/>
          <w:szCs w:val="24"/>
          <w:rtl/>
        </w:rPr>
        <w:t xml:space="preserve"> וע"ד יוהכ"פ ש"תענו את נפשותיכם" גם על ידי חליצת הנעליים. ודו"ק</w:t>
      </w:r>
      <w:r w:rsidRPr="00067C8E">
        <w:rPr>
          <w:rFonts w:ascii="FbFrankReal" w:eastAsia="Calibri" w:hAnsi="FbFrankReal" w:cs="FbFrankReal" w:hint="cs"/>
          <w:sz w:val="24"/>
          <w:szCs w:val="24"/>
          <w:rtl/>
        </w:rPr>
        <w:t xml:space="preserve"> [ולפי הנ"ל (סעיף ט)</w:t>
      </w:r>
      <w:r w:rsidRPr="00067C8E">
        <w:rPr>
          <w:rFonts w:ascii="FbFrankReal" w:eastAsia="Calibri" w:hAnsi="FbFrankReal" w:cs="FbFrankReal" w:hint="cs"/>
          <w:sz w:val="24"/>
          <w:szCs w:val="24"/>
        </w:rPr>
        <w:t xml:space="preserve"> </w:t>
      </w:r>
      <w:r w:rsidRPr="00067C8E">
        <w:rPr>
          <w:rFonts w:ascii="FbFrankReal" w:eastAsia="Calibri" w:hAnsi="FbFrankReal" w:cs="FbFrankReal" w:hint="cs"/>
          <w:sz w:val="24"/>
          <w:szCs w:val="24"/>
          <w:rtl/>
        </w:rPr>
        <w:t xml:space="preserve">שענין ה'תענית' שייך גם להליכה על קברי אבות סתם, ולאו דוקא קברי צדיקים ממש </w:t>
      </w:r>
      <w:r w:rsidRPr="00067C8E">
        <w:rPr>
          <w:rFonts w:ascii="FbFrankReal" w:eastAsia="Calibri" w:hAnsi="FbFrankReal" w:cs="FbFrankReal"/>
          <w:sz w:val="24"/>
          <w:szCs w:val="24"/>
          <w:rtl/>
        </w:rPr>
        <w:t>–</w:t>
      </w:r>
      <w:r w:rsidRPr="00067C8E">
        <w:rPr>
          <w:rFonts w:ascii="FbFrankReal" w:eastAsia="Calibri" w:hAnsi="FbFrankReal" w:cs="FbFrankReal" w:hint="cs"/>
          <w:sz w:val="24"/>
          <w:szCs w:val="24"/>
          <w:rtl/>
        </w:rPr>
        <w:t xml:space="preserve"> אולי גם חליצת הנעליים שייכת שם]</w:t>
      </w:r>
      <w:r w:rsidRPr="00067C8E">
        <w:rPr>
          <w:rFonts w:ascii="FbFrankReal" w:eastAsia="Calibri" w:hAnsi="FbFrankReal" w:cs="FbFrankReal"/>
          <w:sz w:val="24"/>
          <w:szCs w:val="24"/>
          <w:rtl/>
        </w:rPr>
        <w:t xml:space="preserve">. </w:t>
      </w:r>
    </w:p>
    <w:p w:rsidR="00067C8E" w:rsidRPr="00067C8E" w:rsidRDefault="00067C8E" w:rsidP="00067C8E">
      <w:pPr>
        <w:bidi/>
        <w:spacing w:before="120" w:after="100" w:line="300" w:lineRule="atLeast"/>
        <w:jc w:val="both"/>
        <w:rPr>
          <w:rFonts w:ascii="FbFrankReal" w:eastAsia="Calibri" w:hAnsi="FbFrankReal" w:cs="FbFrankReal"/>
          <w:sz w:val="24"/>
          <w:szCs w:val="24"/>
        </w:rPr>
      </w:pPr>
      <w:r w:rsidRPr="00067C8E">
        <w:rPr>
          <w:rFonts w:ascii="FbFrankReal" w:eastAsia="Calibri" w:hAnsi="FbFrankReal" w:cs="FbFrankReal" w:hint="cs"/>
          <w:sz w:val="24"/>
          <w:szCs w:val="24"/>
          <w:rtl/>
        </w:rPr>
        <w:lastRenderedPageBreak/>
        <w:t xml:space="preserve">יד. </w:t>
      </w:r>
      <w:r w:rsidRPr="00067C8E">
        <w:rPr>
          <w:rFonts w:ascii="FbFrankReal" w:eastAsia="Calibri" w:hAnsi="FbFrankReal" w:cs="FbFrankReal"/>
          <w:sz w:val="24"/>
          <w:szCs w:val="24"/>
          <w:rtl/>
        </w:rPr>
        <w:t xml:space="preserve">כפי הנשמע, הנה בשנים הראשונות היה כ"ק אדמו"ר הולך ל'אוהל' – על הרוב - ב'סרטוק' הרגיל של יום חול (ובשנת תש"י, כאשר כ"ק אדמו"ר הלך עדיין בחליפה קצרה, היה הולך גם ל'אוהל' גם בחליפה קצרה). </w:t>
      </w:r>
      <w:r w:rsidRPr="00067C8E">
        <w:rPr>
          <w:rFonts w:ascii="FbFrankReal" w:eastAsia="Calibri" w:hAnsi="FbFrankReal" w:cs="FbFrankReal" w:hint="cs"/>
          <w:sz w:val="24"/>
          <w:szCs w:val="24"/>
          <w:rtl/>
        </w:rPr>
        <w:t>אמנם בזמן מסויים (כמדומה שהיה זה בשנות הכ"ף)</w:t>
      </w:r>
      <w:r w:rsidRPr="00067C8E">
        <w:rPr>
          <w:rFonts w:ascii="FbFrankReal" w:eastAsia="Calibri" w:hAnsi="FbFrankReal" w:cs="FbFrankReal"/>
          <w:sz w:val="24"/>
          <w:szCs w:val="24"/>
          <w:rtl/>
        </w:rPr>
        <w:t xml:space="preserve"> החל ללכת בקביעות </w:t>
      </w:r>
      <w:r w:rsidRPr="00067C8E">
        <w:rPr>
          <w:rFonts w:ascii="FbFrankReal" w:eastAsia="Calibri" w:hAnsi="FbFrankReal" w:cs="FbFrankReal" w:hint="cs"/>
          <w:sz w:val="24"/>
          <w:szCs w:val="24"/>
          <w:rtl/>
        </w:rPr>
        <w:t>כשהוא לבוש ב</w:t>
      </w:r>
      <w:r w:rsidRPr="00067C8E">
        <w:rPr>
          <w:rFonts w:ascii="FbFrankReal" w:eastAsia="Calibri" w:hAnsi="FbFrankReal" w:cs="FbFrankReal"/>
          <w:sz w:val="24"/>
          <w:szCs w:val="24"/>
          <w:rtl/>
        </w:rPr>
        <w:t xml:space="preserve">סירטוק משי של שבת.   </w:t>
      </w:r>
    </w:p>
    <w:p w:rsidR="00067C8E" w:rsidRPr="00067C8E" w:rsidRDefault="00067C8E" w:rsidP="00067C8E">
      <w:pPr>
        <w:bidi/>
        <w:spacing w:before="120" w:after="100" w:line="300" w:lineRule="atLeast"/>
        <w:jc w:val="both"/>
        <w:rPr>
          <w:rFonts w:ascii="FbFrankReal" w:eastAsia="Calibri" w:hAnsi="FbFrankReal" w:cs="FbFrankReal"/>
          <w:sz w:val="24"/>
          <w:szCs w:val="24"/>
        </w:rPr>
      </w:pPr>
      <w:r w:rsidRPr="00067C8E">
        <w:rPr>
          <w:rFonts w:ascii="FbFrankReal" w:eastAsia="Calibri" w:hAnsi="FbFrankReal" w:cs="FbFrankReal" w:hint="cs"/>
          <w:sz w:val="24"/>
          <w:szCs w:val="24"/>
          <w:rtl/>
        </w:rPr>
        <w:t xml:space="preserve">טו. </w:t>
      </w:r>
      <w:r w:rsidRPr="00067C8E">
        <w:rPr>
          <w:rFonts w:ascii="FbFrankReal" w:eastAsia="Calibri" w:hAnsi="FbFrankReal" w:cs="FbFrankReal"/>
          <w:sz w:val="24"/>
          <w:szCs w:val="24"/>
          <w:rtl/>
        </w:rPr>
        <w:t>כפי הנראה</w:t>
      </w:r>
      <w:r w:rsidRPr="00067C8E">
        <w:rPr>
          <w:rFonts w:ascii="FbFrankReal" w:eastAsia="Calibri" w:hAnsi="FbFrankReal" w:cs="FbFrankReal" w:hint="cs"/>
          <w:sz w:val="24"/>
          <w:szCs w:val="24"/>
          <w:rtl/>
        </w:rPr>
        <w:t xml:space="preserve"> (וכן סיפר גם המשב"ק)</w:t>
      </w:r>
      <w:r w:rsidRPr="00067C8E">
        <w:rPr>
          <w:rFonts w:ascii="FbFrankReal" w:eastAsia="Calibri" w:hAnsi="FbFrankReal" w:cs="FbFrankReal"/>
          <w:sz w:val="24"/>
          <w:szCs w:val="24"/>
          <w:rtl/>
        </w:rPr>
        <w:t>, הנה כ"ק אדמו"ר כשהלך ל'אוהל' לא היה חוגר 'גארטל', מלבד פעמים בודדות היוצאות מן הכלל [וראה בספר המנהגים ע' 8: "הנשואים נוהגים להתפלל כל התפלות בחגירת אבנט – וכן בעשיית כמה מצוות ולא בכולן, וצ"ע הטעם"</w:t>
      </w:r>
      <w:r w:rsidRPr="00067C8E">
        <w:rPr>
          <w:rFonts w:ascii="FbFrankReal" w:eastAsia="Calibri" w:hAnsi="FbFrankReal" w:cs="FbFrankReal" w:hint="cs"/>
          <w:sz w:val="24"/>
          <w:szCs w:val="24"/>
          <w:rtl/>
        </w:rPr>
        <w:t>. כלומר, שיש מצוות שבהן חוגרים אבנט ויש מצוות שלא חוגרים, ולא נתפרש הטעם לחלק</w:t>
      </w:r>
      <w:r w:rsidRPr="00067C8E">
        <w:rPr>
          <w:rFonts w:ascii="FbFrankReal" w:eastAsia="Calibri" w:hAnsi="FbFrankReal" w:cs="FbFrankReal"/>
          <w:sz w:val="24"/>
          <w:szCs w:val="24"/>
          <w:rtl/>
        </w:rPr>
        <w:t xml:space="preserve">]. </w:t>
      </w:r>
    </w:p>
    <w:p w:rsidR="00067C8E" w:rsidRPr="00067C8E" w:rsidRDefault="00067C8E" w:rsidP="00067C8E">
      <w:pPr>
        <w:pStyle w:val="11"/>
        <w:bidi/>
        <w:rPr>
          <w:rtl/>
        </w:rPr>
      </w:pPr>
      <w:r w:rsidRPr="00067C8E">
        <w:rPr>
          <w:rFonts w:hint="cs"/>
          <w:rtl/>
        </w:rPr>
        <w:t>ד. הכניסה ל'אוהל'</w:t>
      </w:r>
    </w:p>
    <w:p w:rsidR="00067C8E" w:rsidRPr="00067C8E" w:rsidRDefault="00067C8E" w:rsidP="00067C8E">
      <w:pPr>
        <w:bidi/>
        <w:spacing w:before="120" w:after="100" w:line="300" w:lineRule="atLeast"/>
        <w:jc w:val="both"/>
        <w:rPr>
          <w:rFonts w:ascii="FbFrankReal" w:eastAsia="Calibri" w:hAnsi="FbFrankReal" w:cs="FbFrankReal"/>
          <w:sz w:val="24"/>
          <w:szCs w:val="24"/>
        </w:rPr>
      </w:pPr>
      <w:r w:rsidRPr="00067C8E">
        <w:rPr>
          <w:rFonts w:ascii="FbFrankReal" w:eastAsia="Calibri" w:hAnsi="FbFrankReal" w:cs="FbFrankReal" w:hint="cs"/>
          <w:sz w:val="24"/>
          <w:szCs w:val="24"/>
          <w:rtl/>
        </w:rPr>
        <w:t xml:space="preserve">טז. </w:t>
      </w:r>
      <w:r w:rsidRPr="00067C8E">
        <w:rPr>
          <w:rFonts w:ascii="FbFrankReal" w:eastAsia="Calibri" w:hAnsi="FbFrankReal" w:cs="FbFrankReal"/>
          <w:sz w:val="24"/>
          <w:szCs w:val="24"/>
          <w:rtl/>
        </w:rPr>
        <w:t xml:space="preserve">על כ"ק אדמו"ר מהורש"ב נ"ע מסופר שכאשר היה נכנס ל'אוהל' בליובאוויטש היו כל הקהל יוצאים ונותנים לו להיות שם לבדו, ולפעמים היה נותן רשות מיוחדת לבנו כ"ק אדמו"ר מהוריי"צ להיכנס עמו (סה"מ תרס"ו-תרס"ז ע' רפג וע' שג). ואצל כ"ק אדמו"ר ראינו שברוב הפעמים היה ב'אוהל' לבדו, אך היו פעמים שהיו עוד אנשים עמו (ובפרט בשנים הראשונות). </w:t>
      </w:r>
    </w:p>
    <w:p w:rsidR="00067C8E" w:rsidRPr="00067C8E" w:rsidRDefault="00067C8E" w:rsidP="00067C8E">
      <w:pPr>
        <w:bidi/>
        <w:spacing w:before="120" w:after="100" w:line="300" w:lineRule="atLeast"/>
        <w:jc w:val="both"/>
        <w:rPr>
          <w:rFonts w:ascii="FbFrankReal" w:eastAsia="Calibri" w:hAnsi="FbFrankReal" w:cs="FbFrankReal"/>
          <w:sz w:val="24"/>
          <w:szCs w:val="24"/>
          <w:rtl/>
        </w:rPr>
      </w:pPr>
      <w:r w:rsidRPr="00067C8E">
        <w:rPr>
          <w:rFonts w:ascii="FbFrankReal" w:eastAsia="Calibri" w:hAnsi="FbFrankReal" w:cs="FbFrankReal" w:hint="cs"/>
          <w:sz w:val="24"/>
          <w:szCs w:val="24"/>
          <w:rtl/>
        </w:rPr>
        <w:t xml:space="preserve">יז. </w:t>
      </w:r>
      <w:r w:rsidRPr="00067C8E">
        <w:rPr>
          <w:rFonts w:ascii="FbFrankReal" w:eastAsia="Calibri" w:hAnsi="FbFrankReal" w:cs="FbFrankReal"/>
          <w:sz w:val="24"/>
          <w:szCs w:val="24"/>
          <w:rtl/>
        </w:rPr>
        <w:t xml:space="preserve">בשנים תש"י-תשי"א היתה השתדלות מצד כ"ק אדמו"ר שיהיה 'מנין' ביחד על ה'אוהל' (ראה 'ימי בראשית' ע' 181), וראיתי מספרים שבי"ב תמוז תשי"א הורה כ"ק אדמו"ר לומר בקול 'מי שבירך'. אמנם בשנים שלאחר מכן לא היתה הנהגה כזו כלל, והיתה עבודת הקודש באופן של 'אנא ומלכא בלחודוהי'. </w:t>
      </w:r>
    </w:p>
    <w:p w:rsidR="00067C8E" w:rsidRPr="00067C8E" w:rsidRDefault="00067C8E" w:rsidP="00067C8E">
      <w:pPr>
        <w:bidi/>
        <w:spacing w:before="120" w:after="100" w:line="300" w:lineRule="atLeast"/>
        <w:jc w:val="both"/>
        <w:rPr>
          <w:rFonts w:ascii="FbFrankReal" w:eastAsia="Calibri" w:hAnsi="FbFrankReal" w:cs="FbFrankReal"/>
          <w:sz w:val="24"/>
          <w:szCs w:val="24"/>
        </w:rPr>
      </w:pPr>
      <w:r w:rsidRPr="00067C8E">
        <w:rPr>
          <w:rFonts w:ascii="FbFrankReal" w:eastAsia="Calibri" w:hAnsi="FbFrankReal" w:cs="FbFrankReal" w:hint="cs"/>
          <w:sz w:val="24"/>
          <w:szCs w:val="24"/>
          <w:rtl/>
        </w:rPr>
        <w:t xml:space="preserve">יח. </w:t>
      </w:r>
      <w:r w:rsidRPr="00067C8E">
        <w:rPr>
          <w:rFonts w:ascii="FbFrankReal" w:eastAsia="Calibri" w:hAnsi="FbFrankReal" w:cs="FbFrankReal"/>
          <w:sz w:val="24"/>
          <w:szCs w:val="24"/>
          <w:rtl/>
        </w:rPr>
        <w:t>ידוע שנהג כ"ק אדמו"ר להקיש על דלת הכניסה ל'אוהל' לפני שנכנס. וברשימת היומן ע' רסו מסופר:</w:t>
      </w:r>
      <w:r w:rsidRPr="00067C8E">
        <w:rPr>
          <w:rFonts w:ascii="FbFrankReal" w:eastAsia="Calibri" w:hAnsi="FbFrankReal" w:cs="FbFrankReal"/>
          <w:sz w:val="24"/>
          <w:szCs w:val="24"/>
        </w:rPr>
        <w:t xml:space="preserve"> </w:t>
      </w:r>
      <w:r w:rsidRPr="00067C8E">
        <w:rPr>
          <w:rFonts w:ascii="FbFrankReal" w:eastAsia="Calibri" w:hAnsi="FbFrankReal" w:cs="FbFrankReal"/>
          <w:sz w:val="24"/>
          <w:szCs w:val="24"/>
          <w:rtl/>
        </w:rPr>
        <w:t>"אדמו"ר נ"ע קודם שהי' נכנס לאוהל – בליובאוויטש – הי' דופק על הדלת" [אמנם ביומן של כ"ק אדמו"ר מהוריי"צ מער"ה תרס"ו (סה"מ תרס"ו-תרס"ז ע' רפג)</w:t>
      </w:r>
      <w:r w:rsidRPr="00067C8E">
        <w:rPr>
          <w:rFonts w:ascii="FbFrankReal" w:eastAsia="Calibri" w:hAnsi="FbFrankReal" w:cs="FbFrankReal"/>
          <w:sz w:val="24"/>
          <w:szCs w:val="24"/>
        </w:rPr>
        <w:t xml:space="preserve"> </w:t>
      </w:r>
      <w:r w:rsidRPr="00067C8E">
        <w:rPr>
          <w:rFonts w:ascii="FbFrankReal" w:eastAsia="Calibri" w:hAnsi="FbFrankReal" w:cs="FbFrankReal"/>
          <w:sz w:val="24"/>
          <w:szCs w:val="24"/>
          <w:rtl/>
        </w:rPr>
        <w:t>מתאר כיצד אביו כ"ק אדמו"ר מהורש"ב בא לאוהל, והגבאי הודיע שכולם יצאו, "וכעבור כחמשה רגעים – מינוט – הנה יצאו כל העומדים בהיכל קדש, והגבאי הרי"ש, הנה כרגיל בכל עת, נכנס להודיע להוד כ"ק אאזמו"ר הרה"ק צמח צדק ולהוד כ"ק אאזמו"ר הרה"ק מוהר"ש, אשר הוד כ"ק אאמו"ר הרה"ק מתעתד לבקרם .. וכשיצא הגבאי הרי"ש, הכין הוד כ"ק אאמו"ר הרה"ק את עצמו לכנוס"].</w:t>
      </w:r>
    </w:p>
    <w:p w:rsidR="00067C8E" w:rsidRPr="00067C8E" w:rsidRDefault="00067C8E" w:rsidP="00067C8E">
      <w:pPr>
        <w:bidi/>
        <w:spacing w:before="120" w:after="100" w:line="300" w:lineRule="atLeast"/>
        <w:jc w:val="both"/>
        <w:rPr>
          <w:rFonts w:ascii="FbFrankReal" w:eastAsia="Calibri" w:hAnsi="FbFrankReal" w:cs="FbFrankReal"/>
          <w:sz w:val="24"/>
          <w:szCs w:val="24"/>
          <w:rtl/>
        </w:rPr>
      </w:pPr>
      <w:r w:rsidRPr="00067C8E">
        <w:rPr>
          <w:rFonts w:ascii="FbFrankReal" w:eastAsia="Calibri" w:hAnsi="FbFrankReal" w:cs="FbFrankReal" w:hint="cs"/>
          <w:sz w:val="24"/>
          <w:szCs w:val="24"/>
          <w:rtl/>
        </w:rPr>
        <w:t xml:space="preserve">יט. </w:t>
      </w:r>
      <w:r w:rsidRPr="00067C8E">
        <w:rPr>
          <w:rFonts w:ascii="FbFrankReal" w:eastAsia="Calibri" w:hAnsi="FbFrankReal" w:cs="FbFrankReal"/>
          <w:sz w:val="24"/>
          <w:szCs w:val="24"/>
          <w:rtl/>
        </w:rPr>
        <w:t>כ"ק אדמו"ר היה עומד בקביעות מול המצבה, במקום הרגליים. ולהעיר מיומנו של כ"ק אדמו"ר מהוריי"צ מער"ה תרס"ו (סה"מ תרס"ו-תרס"ז ע' רפג):</w:t>
      </w:r>
      <w:r w:rsidRPr="00067C8E">
        <w:rPr>
          <w:rFonts w:ascii="FbFrankReal" w:eastAsia="Calibri" w:hAnsi="FbFrankReal" w:cs="FbFrankReal"/>
          <w:sz w:val="24"/>
          <w:szCs w:val="24"/>
        </w:rPr>
        <w:t xml:space="preserve"> </w:t>
      </w:r>
      <w:r w:rsidRPr="00067C8E">
        <w:rPr>
          <w:rFonts w:ascii="FbFrankReal" w:eastAsia="Calibri" w:hAnsi="FbFrankReal" w:cs="FbFrankReal"/>
          <w:sz w:val="24"/>
          <w:szCs w:val="24"/>
          <w:rtl/>
        </w:rPr>
        <w:t xml:space="preserve">"הוד כ"ק אאמו"ר הרה"ק עומד על עמדו כרגיל, בין שתי הציוני קודש, אצל מקום רגליהם הקדושים, ופני קדשו של הוד כ"ק אאמו"ר הרה"ק למערב". וראה גם בספר 'בכל ביתי נאמן הוא' ע' 312. </w:t>
      </w:r>
    </w:p>
    <w:p w:rsidR="00067C8E" w:rsidRPr="00067C8E" w:rsidRDefault="00067C8E" w:rsidP="00067C8E">
      <w:pPr>
        <w:bidi/>
        <w:spacing w:before="120" w:after="100" w:line="300" w:lineRule="atLeast"/>
        <w:jc w:val="both"/>
        <w:rPr>
          <w:rFonts w:ascii="FbFrankReal" w:eastAsia="Calibri" w:hAnsi="FbFrankReal" w:cs="FbFrankReal"/>
          <w:sz w:val="24"/>
          <w:szCs w:val="24"/>
        </w:rPr>
      </w:pPr>
      <w:r w:rsidRPr="00067C8E">
        <w:rPr>
          <w:rFonts w:ascii="FbFrankReal" w:eastAsia="Calibri" w:hAnsi="FbFrankReal" w:cs="FbFrankReal" w:hint="cs"/>
          <w:sz w:val="24"/>
          <w:szCs w:val="24"/>
          <w:rtl/>
        </w:rPr>
        <w:lastRenderedPageBreak/>
        <w:t xml:space="preserve">כ. </w:t>
      </w:r>
      <w:r w:rsidRPr="00067C8E">
        <w:rPr>
          <w:rFonts w:ascii="FbFrankReal" w:eastAsia="Calibri" w:hAnsi="FbFrankReal" w:cs="FbFrankReal"/>
          <w:sz w:val="24"/>
          <w:szCs w:val="24"/>
          <w:rtl/>
        </w:rPr>
        <w:t xml:space="preserve">ב'מענה לשון' בתחילתו יש הנוסח "הריני מדליק הלאמפף של שמן זית כו'". וראה סה"מ תרס"ו-תרס"ז ע' רפג שמתאר את ה"לאמפין של שמן" שהכינו בעת בוא כ"ק אדמו"ר מהורש"ב אל האוהל בליובאוויטש. אמנם כפי הנשמע כ"ק אדמו"ר היה מדליק נר רגיל, משעוה או חלב, ולא משמן זית. </w:t>
      </w:r>
    </w:p>
    <w:p w:rsidR="00067C8E" w:rsidRPr="00067C8E" w:rsidRDefault="00067C8E" w:rsidP="00067C8E">
      <w:pPr>
        <w:bidi/>
        <w:spacing w:before="120" w:after="100" w:line="300" w:lineRule="atLeast"/>
        <w:jc w:val="both"/>
        <w:rPr>
          <w:rFonts w:ascii="FbFrankReal" w:eastAsia="Calibri" w:hAnsi="FbFrankReal" w:cs="FbFrankReal"/>
          <w:sz w:val="24"/>
          <w:szCs w:val="24"/>
        </w:rPr>
      </w:pPr>
      <w:r w:rsidRPr="00067C8E">
        <w:rPr>
          <w:rFonts w:ascii="FbFrankReal" w:eastAsia="Calibri" w:hAnsi="FbFrankReal" w:cs="FbFrankReal" w:hint="cs"/>
          <w:sz w:val="24"/>
          <w:szCs w:val="24"/>
          <w:rtl/>
        </w:rPr>
        <w:t xml:space="preserve">(בל"נ, המשך יבוא </w:t>
      </w:r>
      <w:r w:rsidRPr="00067C8E">
        <w:rPr>
          <w:rFonts w:ascii="FbFrankReal" w:eastAsia="Calibri" w:hAnsi="FbFrankReal" w:cs="FbFrankReal"/>
          <w:sz w:val="24"/>
          <w:szCs w:val="24"/>
          <w:rtl/>
        </w:rPr>
        <w:t>–</w:t>
      </w:r>
      <w:r w:rsidRPr="00067C8E">
        <w:rPr>
          <w:rFonts w:ascii="FbFrankReal" w:eastAsia="Calibri" w:hAnsi="FbFrankReal" w:cs="FbFrankReal" w:hint="cs"/>
          <w:sz w:val="24"/>
          <w:szCs w:val="24"/>
          <w:rtl/>
        </w:rPr>
        <w:t xml:space="preserve"> אי"ה. ואבקש מכל קוראי הגליון להעיר ולהאיר כיד ה' הטובה עליהם.)</w:t>
      </w:r>
    </w:p>
    <w:p w:rsidR="00067C8E" w:rsidRPr="00560BFB" w:rsidRDefault="00067C8E" w:rsidP="00067C8E">
      <w:pPr>
        <w:tabs>
          <w:tab w:val="left" w:pos="2171"/>
          <w:tab w:val="center" w:pos="3096"/>
        </w:tabs>
        <w:bidi/>
        <w:spacing w:after="100" w:line="360" w:lineRule="auto"/>
        <w:ind w:firstLine="288"/>
        <w:jc w:val="center"/>
        <w:rPr>
          <w:rFonts w:ascii="FbSfaradi Medium" w:eastAsia="Times New Roman" w:hAnsi="FbSfaradi Medium" w:cs="FbSfaradi Medium"/>
          <w:sz w:val="70"/>
          <w:szCs w:val="70"/>
          <w:rtl/>
          <w:lang w:val="en-GB"/>
        </w:rPr>
      </w:pPr>
      <w:r w:rsidRPr="00560BFB">
        <w:rPr>
          <w:rFonts w:ascii="Nymphette" w:eastAsia="Times New Roman" w:hAnsi="Nymphette" w:cs="Nymphette"/>
          <w:sz w:val="44"/>
          <w:szCs w:val="44"/>
        </w:rPr>
        <w:t>g</w:t>
      </w:r>
    </w:p>
    <w:p w:rsidR="005401DC" w:rsidRPr="00746710" w:rsidRDefault="005401DC" w:rsidP="005401DC">
      <w:pPr>
        <w:pStyle w:val="a0"/>
        <w:bidi w:val="0"/>
        <w:rPr>
          <w:rtl/>
        </w:rPr>
      </w:pPr>
      <w:bookmarkStart w:id="172" w:name="_Toc31602301"/>
      <w:r w:rsidRPr="00746710">
        <w:rPr>
          <w:rtl/>
        </w:rPr>
        <w:t>לתת ממתקים לילדים לפני קידוש</w:t>
      </w:r>
      <w:bookmarkEnd w:id="172"/>
    </w:p>
    <w:p w:rsidR="005401DC" w:rsidRDefault="005401DC" w:rsidP="00C11D6C">
      <w:pPr>
        <w:pStyle w:val="a"/>
        <w:rPr>
          <w:rtl/>
        </w:rPr>
      </w:pPr>
      <w:bookmarkStart w:id="173" w:name="_Toc31602302"/>
      <w:r>
        <w:rPr>
          <w:rFonts w:hint="cs"/>
          <w:rtl/>
        </w:rPr>
        <w:t xml:space="preserve">הרב </w:t>
      </w:r>
      <w:r w:rsidRPr="00746710">
        <w:rPr>
          <w:rFonts w:hint="cs"/>
          <w:rtl/>
        </w:rPr>
        <w:t>יעקב אהרן סקוצילס</w:t>
      </w:r>
      <w:bookmarkEnd w:id="173"/>
    </w:p>
    <w:p w:rsidR="005401DC" w:rsidRDefault="005401DC" w:rsidP="00F01636">
      <w:pPr>
        <w:pStyle w:val="a1"/>
        <w:rPr>
          <w:rtl/>
        </w:rPr>
      </w:pPr>
      <w:r w:rsidRPr="00746710">
        <w:rPr>
          <w:rFonts w:hint="cs"/>
          <w:rtl/>
        </w:rPr>
        <w:t>מח"ס אהל יעקב</w:t>
      </w:r>
    </w:p>
    <w:p w:rsidR="005401DC" w:rsidRPr="005401DC" w:rsidRDefault="005401DC" w:rsidP="00F01636">
      <w:pPr>
        <w:pStyle w:val="a1"/>
        <w:rPr>
          <w:rtl/>
        </w:rPr>
      </w:pPr>
      <w:r>
        <w:rPr>
          <w:rFonts w:hint="cs"/>
          <w:rtl/>
        </w:rPr>
        <w:t xml:space="preserve"> </w:t>
      </w:r>
      <w:r w:rsidRPr="00746710">
        <w:rPr>
          <w:rFonts w:hint="cs"/>
          <w:rtl/>
        </w:rPr>
        <w:t>ירושלים</w:t>
      </w:r>
      <w:r>
        <w:rPr>
          <w:rFonts w:hint="cs"/>
          <w:rtl/>
        </w:rPr>
        <w:t xml:space="preserve"> עיה"ק</w:t>
      </w:r>
      <w:r w:rsidRPr="00746710">
        <w:rPr>
          <w:rFonts w:hint="cs"/>
          <w:rtl/>
        </w:rPr>
        <w:t xml:space="preserve"> </w:t>
      </w:r>
    </w:p>
    <w:p w:rsidR="005401DC" w:rsidRPr="00746710" w:rsidRDefault="005401DC" w:rsidP="005401DC">
      <w:pPr>
        <w:pStyle w:val="a3"/>
        <w:rPr>
          <w:rtl/>
        </w:rPr>
      </w:pPr>
      <w:r>
        <w:rPr>
          <w:rFonts w:hint="cs"/>
          <w:rtl/>
        </w:rPr>
        <w:t xml:space="preserve">שאל ידידי היקר </w:t>
      </w:r>
      <w:r w:rsidRPr="00746710">
        <w:rPr>
          <w:rFonts w:hint="cs"/>
          <w:b/>
          <w:bCs/>
          <w:rtl/>
        </w:rPr>
        <w:t>הגאון רבי גמליאל הכהן רבינוביץ שליט"א</w:t>
      </w:r>
      <w:r>
        <w:rPr>
          <w:rFonts w:hint="cs"/>
          <w:rtl/>
        </w:rPr>
        <w:t xml:space="preserve"> מו"צ ומח"ס גם אני אודך ושא"ס, </w:t>
      </w:r>
      <w:r w:rsidRPr="00746710">
        <w:rPr>
          <w:rtl/>
        </w:rPr>
        <w:t xml:space="preserve">השאלה המצויה אם מותר לתת לקטנים ממתקים קודם קידוש, או דוקא דברים שצריך לחיי נפש. והנה במשנה ברורה (סימן ק"ו ס"ק ה') כתב שמותר לקטן לאכול לפני התפילה, ובמגן אברהם (סימן רס"ט) כתב להתיר להאכיל קטנים קודם קידוש ואפילו כשהגיעו לחינוך ואסור לענותם, וראה עוד בשו"ע הרב (סימן שמ"ג). ובשבת בבוקר קיל טפי כיון שדעת הראב"ד סובר שגם לגדול מותר לאכול קודם קידוש של שחרית, ממילא יש יותר מקום להקל, ועכ"פ נקטינן לדינא כמ"ש בשו"ע הרב שמותר להאכיל את הקטנים לפני קידוש אפילו בערבית. </w:t>
      </w:r>
    </w:p>
    <w:p w:rsidR="005401DC" w:rsidRPr="00746710" w:rsidRDefault="005401DC" w:rsidP="005401DC">
      <w:pPr>
        <w:pStyle w:val="a3"/>
        <w:rPr>
          <w:rtl/>
        </w:rPr>
      </w:pPr>
      <w:r w:rsidRPr="00746710">
        <w:rPr>
          <w:rtl/>
        </w:rPr>
        <w:t>והנה יש לעיין האם מותר אף להאכיל לקטנים מיני מתיקה ממתקים וכדומה שאולי לא נחשבת לצורכו של הקטן כיון שזה רק מותרות ולא להשביע רע</w:t>
      </w:r>
      <w:r>
        <w:rPr>
          <w:rtl/>
        </w:rPr>
        <w:t>בונו, או שפיר יכולים לתת להם ממ</w:t>
      </w:r>
      <w:r w:rsidRPr="00746710">
        <w:rPr>
          <w:rtl/>
        </w:rPr>
        <w:t>ת</w:t>
      </w:r>
      <w:r>
        <w:rPr>
          <w:rFonts w:hint="cs"/>
          <w:rtl/>
        </w:rPr>
        <w:t>ק</w:t>
      </w:r>
      <w:r w:rsidRPr="00746710">
        <w:rPr>
          <w:rtl/>
        </w:rPr>
        <w:t xml:space="preserve">ים שזה שהם רוצים אותם. </w:t>
      </w:r>
    </w:p>
    <w:p w:rsidR="005401DC" w:rsidRPr="00746710" w:rsidRDefault="005401DC" w:rsidP="005401DC">
      <w:pPr>
        <w:pStyle w:val="a3"/>
        <w:rPr>
          <w:rtl/>
        </w:rPr>
      </w:pPr>
      <w:r w:rsidRPr="00746710">
        <w:rPr>
          <w:rtl/>
        </w:rPr>
        <w:t xml:space="preserve">ובביאור יסוד הדבר ראיתי שהקדים בזה בספר מגילת ספר או"ח חלק א' (סימן ח') והביא ב' סברות להתיר להאכיל קטן לפני קידוש, א) דעת הרשב"א שסובר שמותר לספות לקטן איסורים דרבנן לצורכו, ואף שהשו"ע (סימן שמ"ג) פסק כדעת הרמב"ם שאוסר, מ"מ גדולי האחרונים סמכו על דברי הרשב"א, ב) גם לדעת הרמב"ם יש לומר דלא אסרו אלא אכילת איסור ולא אכילת היתר בזמן איסור, וכדמשמע בלשון המגן אברהם, ושו"ע הרב. והעיר על כך, דזה נסתר מדברי המגן אברהם (סימן תרט"ו) שאוסר ספות אוכל לקטן שכבר הגיע לחינוך התענית, וגם בסימן תר"מ מבואר במגן אברהם שקטן שאין צריך לאמו אסור לספות לו אוכל מחוץ לסוכה, ומוכח שאסור לספות לו אכילת היתר בזמן איסור, וא"כ לדעת הרמב"ם אין להתיר, וגם לפי הרשב"א </w:t>
      </w:r>
      <w:r w:rsidRPr="00746710">
        <w:rPr>
          <w:rtl/>
        </w:rPr>
        <w:lastRenderedPageBreak/>
        <w:t>יש לדון אם אכילת ממתקים נחשבת לצורכו של הקטן כיון שזה רק מותרות ולא להשביעו רעבונו, ונראה יותר שכל מה שהקטן רוצה בעניני אכילה ושתיה נחשב לצורכו ולא חלקו בזה, ובפרט שאפילו רחיצה וסיכה ביום כיפורים התירו שגם זה נחשב לצורכו אף שזה רק תענוג, ובאמת לא ברור כל כך מה הגדר של צורכו, אבל עכ"פ בצרכי אכילה ושתיה אם הוא רו</w:t>
      </w:r>
      <w:r>
        <w:rPr>
          <w:rFonts w:hint="cs"/>
          <w:rtl/>
        </w:rPr>
        <w:t>צ</w:t>
      </w:r>
      <w:r w:rsidRPr="00746710">
        <w:rPr>
          <w:rtl/>
        </w:rPr>
        <w:t>ה בזה ותאב לכך מסתבר שנחשב לצורכו, וא"כ יש לנו לסמוך על דברי הרשב"א שהרי גדולי האחרונים סמכו על דבריו.</w:t>
      </w:r>
    </w:p>
    <w:p w:rsidR="005401DC" w:rsidRPr="00746710" w:rsidRDefault="005401DC" w:rsidP="005401DC">
      <w:pPr>
        <w:pStyle w:val="a3"/>
        <w:rPr>
          <w:rtl/>
        </w:rPr>
      </w:pPr>
      <w:r w:rsidRPr="00746710">
        <w:rPr>
          <w:rtl/>
        </w:rPr>
        <w:t>וגם אם נבוא לחוש לדעת הרמב"ם, יש להתיר באופן שאינו נותן לו ממש בתוך פיו וגם אינו מצוה עליו לאכול אלא רק נותן בידו, והרי הקטן יכול לאכול גם אחר הקידוש ומה שהוא אוכל לפני הקידוש זה הוא עושה מעצמו ואינו נחשב לספיה, וכבר האריך בזה במגילת ספר הל' שבת (סימן צ' אות ט') עי' שם. ולפי זה מותר לתת לילד ממתק בידו והקטן יאכלנו מתי שירצה, ואין בזה שום איסור גם לדעת הרמב"ם.</w:t>
      </w:r>
    </w:p>
    <w:p w:rsidR="005401DC" w:rsidRPr="00746710" w:rsidRDefault="005401DC" w:rsidP="005401DC">
      <w:pPr>
        <w:pStyle w:val="a3"/>
        <w:rPr>
          <w:rtl/>
        </w:rPr>
      </w:pPr>
      <w:r w:rsidRPr="00746710">
        <w:rPr>
          <w:rtl/>
        </w:rPr>
        <w:t>ולענין אבי הבן כשרואהו אוכל לפני קידוש אם צריך למחות בו, זה יהיה תלוי במח' הרמב"ם והרשב"א, ולפי הרשב"א אין צריך למחות בו שהרי מותר לאב אפילו לספות לו בידים איסור דרבנן לצורכו, אבל לפי הרמב"ם יהיה האב צריך אפילו למחות בו כדי לחנכו, וכבר כתבו כמה אחרונים לסמוך על דעת הרשב"א להקל בזה.</w:t>
      </w:r>
    </w:p>
    <w:p w:rsidR="005401DC" w:rsidRPr="00746710" w:rsidRDefault="005401DC" w:rsidP="005401DC">
      <w:pPr>
        <w:pStyle w:val="a3"/>
        <w:rPr>
          <w:rtl/>
        </w:rPr>
      </w:pPr>
      <w:r w:rsidRPr="00746710">
        <w:rPr>
          <w:rtl/>
        </w:rPr>
        <w:t>והנה מצאנו עוד בפוסקי זמנינו שהקילו בזה, בספר הליכות אבן ישראל הל' שבת (פרק י' סעיף ב') הביא שם שפסק הגרי"י פישר זצ"ל שמותר להאכיל אותם ממתקים ואין נפקא מינה בין לפני קידוש דלילה או ביום. והביא שם שכן נהג רבינו זצ"ל עם בניו הקטנים, שיכולים לאכול לפני קידוש אפילו מיני מתיקה. והיינו שלא רק דברים שהם בכלל לענותו כאכילה ושתיה מותר לתת להם, אלא אף מה שאינו בגדר הכרח כמיני מתיקה, גם כן מותר לתת להם.</w:t>
      </w:r>
    </w:p>
    <w:p w:rsidR="005401DC" w:rsidRPr="00746710" w:rsidRDefault="005401DC" w:rsidP="005401DC">
      <w:pPr>
        <w:pStyle w:val="a3"/>
        <w:rPr>
          <w:rtl/>
        </w:rPr>
      </w:pPr>
      <w:r w:rsidRPr="00746710">
        <w:rPr>
          <w:rtl/>
        </w:rPr>
        <w:t>ובשו"ת אור לציון חלק ב' (פרק מ"ז סעיף ו') כתב שמותר לתת ילדים עד גיל שלש עשרה שנה לאכול ולשתות קודם הקידוש, בין בקידוש לילה לבין ביום. ומכל מקום קטן שהוא קרוב לי"ג יש להרגילו שלא לאכול לפני קידוש. ויש להתיר לתת לקטנים אפילו ממתקים, אע"פ שאין זה לצורך בריאותו שיש לומר שלא גזרו כלל איסור אכילה קודם קידוש לקטן, כיון שצריך הוא לאכול. ומ"מ יש להרגילו להמנע מאכילה קודם קידוש כשהוא קרוב לגיל י"ג שנה, כדי שיתרגל באיסור אכילה קודם הקידוש.</w:t>
      </w:r>
    </w:p>
    <w:p w:rsidR="005401DC" w:rsidRDefault="005401DC" w:rsidP="005401DC">
      <w:pPr>
        <w:pStyle w:val="a3"/>
        <w:rPr>
          <w:rtl/>
          <w:lang w:bidi="ar-SA"/>
        </w:rPr>
      </w:pPr>
      <w:r w:rsidRPr="00746710">
        <w:rPr>
          <w:rtl/>
        </w:rPr>
        <w:t xml:space="preserve">ולדינא כתב לי </w:t>
      </w:r>
      <w:r w:rsidRPr="00746710">
        <w:rPr>
          <w:b/>
          <w:bCs/>
          <w:rtl/>
        </w:rPr>
        <w:t xml:space="preserve">מרן הגר"א נבנצל שליט"א </w:t>
      </w:r>
      <w:r w:rsidRPr="00746710">
        <w:rPr>
          <w:rtl/>
        </w:rPr>
        <w:t>שמותר לתת לקטנים ממתקים לפני קידוש. מיהו ברשימות הגר</w:t>
      </w:r>
      <w:r w:rsidRPr="00746710">
        <w:rPr>
          <w:rtl/>
          <w:lang w:bidi="ar-SA"/>
        </w:rPr>
        <w:t>"</w:t>
      </w:r>
      <w:r w:rsidRPr="00746710">
        <w:rPr>
          <w:rtl/>
        </w:rPr>
        <w:t>י שוב שליט</w:t>
      </w:r>
      <w:r w:rsidRPr="00746710">
        <w:rPr>
          <w:rtl/>
          <w:lang w:bidi="ar-SA"/>
        </w:rPr>
        <w:t>"</w:t>
      </w:r>
      <w:r w:rsidRPr="00746710">
        <w:rPr>
          <w:rtl/>
        </w:rPr>
        <w:t xml:space="preserve">א כתב </w:t>
      </w:r>
      <w:r w:rsidRPr="00746710">
        <w:rPr>
          <w:b/>
          <w:bCs/>
          <w:rtl/>
        </w:rPr>
        <w:t>שהגאון רבי עזריאל אויערבאך שליט</w:t>
      </w:r>
      <w:r w:rsidRPr="00746710">
        <w:rPr>
          <w:b/>
          <w:bCs/>
          <w:rtl/>
          <w:lang w:bidi="ar-SA"/>
        </w:rPr>
        <w:t>"</w:t>
      </w:r>
      <w:r w:rsidRPr="00746710">
        <w:rPr>
          <w:b/>
          <w:bCs/>
          <w:rtl/>
        </w:rPr>
        <w:t>א</w:t>
      </w:r>
      <w:r w:rsidRPr="00746710">
        <w:rPr>
          <w:rtl/>
          <w:lang w:bidi="ar-SA"/>
        </w:rPr>
        <w:t xml:space="preserve"> </w:t>
      </w:r>
      <w:r w:rsidRPr="00746710">
        <w:rPr>
          <w:rtl/>
        </w:rPr>
        <w:t xml:space="preserve">פסק דראוי לא לתת להם ממתקים ושמע </w:t>
      </w:r>
      <w:r w:rsidRPr="00746710">
        <w:rPr>
          <w:b/>
          <w:bCs/>
          <w:rtl/>
        </w:rPr>
        <w:t>ממרן הגרי</w:t>
      </w:r>
      <w:r w:rsidRPr="00746710">
        <w:rPr>
          <w:b/>
          <w:bCs/>
          <w:rtl/>
          <w:lang w:bidi="ar-SA"/>
        </w:rPr>
        <w:t>"</w:t>
      </w:r>
      <w:r w:rsidRPr="00746710">
        <w:rPr>
          <w:b/>
          <w:bCs/>
          <w:rtl/>
        </w:rPr>
        <w:t>ש אלישיב זצוק</w:t>
      </w:r>
      <w:r w:rsidRPr="00746710">
        <w:rPr>
          <w:b/>
          <w:bCs/>
          <w:rtl/>
          <w:lang w:bidi="ar-SA"/>
        </w:rPr>
        <w:t>"</w:t>
      </w:r>
      <w:r w:rsidRPr="00746710">
        <w:rPr>
          <w:b/>
          <w:bCs/>
          <w:rtl/>
        </w:rPr>
        <w:t>ל</w:t>
      </w:r>
      <w:r w:rsidRPr="00746710">
        <w:rPr>
          <w:rtl/>
        </w:rPr>
        <w:t xml:space="preserve"> דממתקים שאינם משבעים כגון סוכריות אין לתת לקטנים</w:t>
      </w:r>
      <w:r w:rsidRPr="00746710">
        <w:rPr>
          <w:rtl/>
          <w:lang w:bidi="ar-SA"/>
        </w:rPr>
        <w:t>.</w:t>
      </w:r>
    </w:p>
    <w:p w:rsidR="005401DC" w:rsidRDefault="005401DC" w:rsidP="005401DC">
      <w:pPr>
        <w:pStyle w:val="a0"/>
        <w:bidi w:val="0"/>
        <w:rPr>
          <w:rtl/>
        </w:rPr>
      </w:pPr>
      <w:bookmarkStart w:id="174" w:name="_Toc31602303"/>
      <w:r w:rsidRPr="00746710">
        <w:rPr>
          <w:rtl/>
        </w:rPr>
        <w:lastRenderedPageBreak/>
        <w:t>ליטול תרופה לפני קידוש</w:t>
      </w:r>
      <w:r>
        <w:rPr>
          <w:rFonts w:hint="cs"/>
          <w:rtl/>
        </w:rPr>
        <w:t xml:space="preserve"> למבוגרים</w:t>
      </w:r>
      <w:bookmarkEnd w:id="174"/>
    </w:p>
    <w:p w:rsidR="005401DC" w:rsidRPr="005401DC" w:rsidRDefault="005401DC" w:rsidP="00C11D6C">
      <w:pPr>
        <w:pStyle w:val="a"/>
        <w:rPr>
          <w:rtl/>
        </w:rPr>
      </w:pPr>
      <w:bookmarkStart w:id="175" w:name="_Toc31602304"/>
      <w:r>
        <w:rPr>
          <w:rtl/>
        </w:rPr>
        <w:t>הנ</w:t>
      </w:r>
      <w:r>
        <w:rPr>
          <w:rFonts w:hint="cs"/>
          <w:rtl/>
        </w:rPr>
        <w:t>"ל</w:t>
      </w:r>
      <w:bookmarkEnd w:id="175"/>
    </w:p>
    <w:p w:rsidR="005401DC" w:rsidRPr="00746710" w:rsidRDefault="005401DC" w:rsidP="005401DC">
      <w:pPr>
        <w:pStyle w:val="a3"/>
      </w:pPr>
      <w:r w:rsidRPr="00746710">
        <w:rPr>
          <w:rtl/>
        </w:rPr>
        <w:t>בדבר השאלה המצויה אם מותר ליטול תרופה עם מים קודם קידוש בליל שבת.</w:t>
      </w:r>
    </w:p>
    <w:p w:rsidR="005401DC" w:rsidRPr="00746710" w:rsidRDefault="005401DC" w:rsidP="005401DC">
      <w:pPr>
        <w:pStyle w:val="a3"/>
        <w:rPr>
          <w:rtl/>
        </w:rPr>
      </w:pPr>
      <w:r w:rsidRPr="00746710">
        <w:rPr>
          <w:rtl/>
        </w:rPr>
        <w:t xml:space="preserve">בספר שש"כ (פרק נ"ב סעיף נ"ח) שכתב דלפי דברי המשנה ברורה שם נראה דמי שלפי פקודת רופא צריך לקחת תרופות זמן מה לפני ארוחתו, מותר לו לבולען, ואף לשתות קצת מים, ולא שאר משקין, כדי להקל על הבליעה. והביא ראיה לזה דאינו מברך על המים כמ"ש בסימן ר"ד סעיף ז' ואילו על שאר משקין מברך בכה"ג כמ"ש בשמנה ברורה (ס"ק מ"ב). </w:t>
      </w:r>
      <w:r w:rsidRPr="00746710">
        <w:rPr>
          <w:b/>
          <w:bCs/>
          <w:rtl/>
        </w:rPr>
        <w:t xml:space="preserve">ומרן הגר"א נבנצל שליט"א </w:t>
      </w:r>
      <w:r w:rsidRPr="00746710">
        <w:rPr>
          <w:rtl/>
        </w:rPr>
        <w:t>כתב לי שיכול ליטול תרופה אם אינו צמא למים.</w:t>
      </w:r>
    </w:p>
    <w:p w:rsidR="005401DC" w:rsidRPr="00746710" w:rsidRDefault="005401DC" w:rsidP="005401DC">
      <w:pPr>
        <w:pStyle w:val="a3"/>
        <w:rPr>
          <w:rtl/>
        </w:rPr>
      </w:pPr>
      <w:r w:rsidRPr="00746710">
        <w:rPr>
          <w:rtl/>
        </w:rPr>
        <w:t xml:space="preserve">אח"כ ראיתי בספרי מרן שליט"א ירושלים במועדיה הל' שבת חלק ב' (עמוד ע"ה) שנשאל בכעין זה והשיב אם צריכה לשתות לצורך בליעת התרופה, מותרת לשתות דוקא מים, ודוקא בשיעור הנצרך לבליעת התרופה ולא יותר מכך. ובהערות שם הביא את דברי השש"כ והוסיף לכאורה שאם שותה מים לצמאו מברך, וא"כ לכאורה בנידון דידן יהיה אסור לשתות מים כדי לקחת את התרופה אם צמאה למים, כמ"ש לי מרן שליט"א. ושאלתי הגר"י שוב שליט"א בזה וכתב לי ששמע שמותר ממרן הגרי"ש אלישיב זצוק"ל הגה"ק בעל משנה הלכות זצ"ל הגאון רבי אברהם קופשיץ זצ"ל הגאון רבי נסים קרליץ זצ"ל הגאון רבי שריה דבליצקי זצוק"ל והגאון רבי עזריאל אויערבאך שליט"א. </w:t>
      </w:r>
    </w:p>
    <w:p w:rsidR="005401DC" w:rsidRPr="00560BFB" w:rsidRDefault="005401DC" w:rsidP="005401DC">
      <w:pPr>
        <w:tabs>
          <w:tab w:val="left" w:pos="2171"/>
          <w:tab w:val="center" w:pos="3096"/>
        </w:tabs>
        <w:bidi/>
        <w:spacing w:after="100" w:line="360" w:lineRule="auto"/>
        <w:ind w:firstLine="288"/>
        <w:jc w:val="center"/>
        <w:rPr>
          <w:rFonts w:ascii="FbSfaradi Medium" w:eastAsia="Times New Roman" w:hAnsi="FbSfaradi Medium" w:cs="FbSfaradi Medium"/>
          <w:sz w:val="70"/>
          <w:szCs w:val="70"/>
          <w:rtl/>
          <w:lang w:val="en-GB"/>
        </w:rPr>
      </w:pPr>
      <w:r w:rsidRPr="00560BFB">
        <w:rPr>
          <w:rFonts w:ascii="Nymphette" w:eastAsia="Times New Roman" w:hAnsi="Nymphette" w:cs="Nymphette"/>
          <w:sz w:val="44"/>
          <w:szCs w:val="44"/>
        </w:rPr>
        <w:t>g</w:t>
      </w:r>
    </w:p>
    <w:p w:rsidR="005401DC" w:rsidRDefault="005401DC" w:rsidP="005401DC">
      <w:pPr>
        <w:pStyle w:val="a0"/>
        <w:bidi w:val="0"/>
        <w:rPr>
          <w:rtl/>
        </w:rPr>
      </w:pPr>
      <w:bookmarkStart w:id="176" w:name="_Toc31602305"/>
      <w:r w:rsidRPr="00746710">
        <w:rPr>
          <w:rtl/>
        </w:rPr>
        <w:t>לשתות אחרי הדלקת נרות</w:t>
      </w:r>
      <w:bookmarkEnd w:id="176"/>
    </w:p>
    <w:p w:rsidR="005401DC" w:rsidRPr="005401DC" w:rsidRDefault="005401DC" w:rsidP="00C11D6C">
      <w:pPr>
        <w:pStyle w:val="a"/>
        <w:rPr>
          <w:rtl/>
        </w:rPr>
      </w:pPr>
      <w:bookmarkStart w:id="177" w:name="_Toc31602306"/>
      <w:r>
        <w:rPr>
          <w:rFonts w:hint="cs"/>
          <w:rtl/>
        </w:rPr>
        <w:t>הנ"ל</w:t>
      </w:r>
      <w:bookmarkEnd w:id="177"/>
    </w:p>
    <w:p w:rsidR="005401DC" w:rsidRPr="00746710" w:rsidRDefault="005401DC" w:rsidP="005401DC">
      <w:pPr>
        <w:pStyle w:val="a3"/>
        <w:rPr>
          <w:rtl/>
        </w:rPr>
      </w:pPr>
      <w:r w:rsidRPr="00746710">
        <w:rPr>
          <w:rtl/>
        </w:rPr>
        <w:t>יש לעיין באשה שרוצה לשתות מעט מים אחר הדלקת נרות האם מותרת או דצריכה תנאי.</w:t>
      </w:r>
    </w:p>
    <w:p w:rsidR="005401DC" w:rsidRPr="00746710" w:rsidRDefault="005401DC" w:rsidP="005401DC">
      <w:pPr>
        <w:pStyle w:val="a3"/>
        <w:rPr>
          <w:rtl/>
        </w:rPr>
      </w:pPr>
      <w:r w:rsidRPr="00746710">
        <w:rPr>
          <w:rtl/>
        </w:rPr>
        <w:t xml:space="preserve">ושאלתי </w:t>
      </w:r>
      <w:r w:rsidRPr="00746710">
        <w:rPr>
          <w:b/>
          <w:bCs/>
          <w:rtl/>
        </w:rPr>
        <w:t>מרן הגר</w:t>
      </w:r>
      <w:r w:rsidRPr="00746710">
        <w:rPr>
          <w:b/>
          <w:bCs/>
          <w:rtl/>
          <w:lang w:bidi="ar-SA"/>
        </w:rPr>
        <w:t>"</w:t>
      </w:r>
      <w:r w:rsidRPr="00746710">
        <w:rPr>
          <w:b/>
          <w:bCs/>
          <w:rtl/>
        </w:rPr>
        <w:t>א נבנצל שליט</w:t>
      </w:r>
      <w:r w:rsidRPr="00746710">
        <w:rPr>
          <w:b/>
          <w:bCs/>
          <w:rtl/>
          <w:lang w:bidi="ar-SA"/>
        </w:rPr>
        <w:t>"</w:t>
      </w:r>
      <w:r w:rsidRPr="00746710">
        <w:rPr>
          <w:b/>
          <w:bCs/>
          <w:rtl/>
        </w:rPr>
        <w:t xml:space="preserve">א </w:t>
      </w:r>
      <w:r w:rsidRPr="00746710">
        <w:rPr>
          <w:rtl/>
        </w:rPr>
        <w:t>והשיב לי שצריכה תנאי</w:t>
      </w:r>
      <w:r w:rsidRPr="00746710">
        <w:rPr>
          <w:rtl/>
          <w:lang w:bidi="ar-SA"/>
        </w:rPr>
        <w:t xml:space="preserve">. </w:t>
      </w:r>
      <w:r w:rsidRPr="00746710">
        <w:rPr>
          <w:rtl/>
        </w:rPr>
        <w:t>ואח</w:t>
      </w:r>
      <w:r w:rsidRPr="00746710">
        <w:rPr>
          <w:rtl/>
          <w:lang w:bidi="ar-SA"/>
        </w:rPr>
        <w:t>"</w:t>
      </w:r>
      <w:r w:rsidRPr="00746710">
        <w:rPr>
          <w:rtl/>
        </w:rPr>
        <w:t xml:space="preserve">כ בספרו ירושלים במועדיה חלק ב' מהל' שבת (עמוד ע"ה) ושם הרחיב בתשובה ונעתיק כאן לשונו הזהב. איסור טעימה קודם קידוש הוא משעה שאדם קיבל שבת, ואפילו מבעוד יום. משעה זו אסור לשתות אפילו מים ואשה המדלקת נרות דינה כמי שקיבלה שבת ואסור לה לטעום שום דבר אלא אם כן התנתה במפורש שאיננה מקבלת שבת בהדלקתה. ועל כן אם צמאה מאוד אחר הדלקת נרות, אפילו אם עדיין לא שקעה חמה, טוב תעשה אם תקדש על היין במקום סעודה, ותוכל לשתות אח"כ בהיתר, כדין </w:t>
      </w:r>
      <w:r w:rsidRPr="00746710">
        <w:rPr>
          <w:rtl/>
        </w:rPr>
        <w:lastRenderedPageBreak/>
        <w:t xml:space="preserve">המקדש מבעוד יום, ותהא מותרת בשתייה לכתחילה. כשיש סיבה שאינה יכולה לקדש אפשר שמותרת לשתות בלי קידוש, וביאר שם הטעם כי איסור טעימה קודם קידוש הוא מפני חובת קידוש, ומי שאינו יכול לקדש לכאורה מותר בטעימה קודם קידוש. </w:t>
      </w:r>
    </w:p>
    <w:p w:rsidR="005401DC" w:rsidRPr="00746710" w:rsidRDefault="005401DC" w:rsidP="005401DC">
      <w:pPr>
        <w:pStyle w:val="a3"/>
      </w:pPr>
      <w:r w:rsidRPr="00746710">
        <w:rPr>
          <w:rtl/>
        </w:rPr>
        <w:t xml:space="preserve">ומה שכתב אודות התנאי ראה בשו"ע (סימן רס"ג סעיף י') שתנאי מועיל ובמשנה ברורה (ס"ק מ"ד) שכתב שאין לעשות תנאי אלא לצורך מאחר שיש פוסקים שסוברים שאין מועיל תנאי. וברשימות הגר"י שוב שליט"א כתב </w:t>
      </w:r>
      <w:r w:rsidRPr="00746710">
        <w:rPr>
          <w:b/>
          <w:bCs/>
          <w:rtl/>
        </w:rPr>
        <w:t xml:space="preserve">שמהגאון רבי עזריאל אויערבאך שליט"א </w:t>
      </w:r>
      <w:r w:rsidRPr="00746710">
        <w:rPr>
          <w:rtl/>
        </w:rPr>
        <w:t xml:space="preserve">שמעתי דבשעת הדחק אפשר להקל ובאופן חד פעמי תוכל לעשות תנאי, </w:t>
      </w:r>
      <w:r w:rsidRPr="00746710">
        <w:rPr>
          <w:b/>
          <w:bCs/>
          <w:rtl/>
        </w:rPr>
        <w:t xml:space="preserve">ומהגאון רבי שריה דבליצקי זצוק"ל </w:t>
      </w:r>
      <w:r w:rsidRPr="00746710">
        <w:rPr>
          <w:rtl/>
        </w:rPr>
        <w:t>שמעתי דנוהגים בשעת הצורך לשתות עד השקיעה.</w:t>
      </w:r>
    </w:p>
    <w:p w:rsidR="005401DC" w:rsidRDefault="005401DC" w:rsidP="005401DC">
      <w:pPr>
        <w:tabs>
          <w:tab w:val="left" w:pos="2171"/>
          <w:tab w:val="center" w:pos="3096"/>
        </w:tabs>
        <w:bidi/>
        <w:spacing w:after="100" w:line="360" w:lineRule="auto"/>
        <w:ind w:firstLine="288"/>
        <w:jc w:val="center"/>
        <w:rPr>
          <w:rFonts w:ascii="Nymphette" w:eastAsia="Times New Roman" w:hAnsi="Nymphette" w:cs="Nymphette"/>
          <w:sz w:val="44"/>
          <w:szCs w:val="44"/>
          <w:rtl/>
        </w:rPr>
      </w:pPr>
      <w:r w:rsidRPr="00560BFB">
        <w:rPr>
          <w:rFonts w:ascii="Nymphette" w:eastAsia="Times New Roman" w:hAnsi="Nymphette" w:cs="Nymphette"/>
          <w:sz w:val="44"/>
          <w:szCs w:val="44"/>
        </w:rPr>
        <w:t>g</w:t>
      </w:r>
    </w:p>
    <w:p w:rsidR="00067C8E" w:rsidRPr="004C7CB2" w:rsidRDefault="00067C8E" w:rsidP="00067C8E">
      <w:pPr>
        <w:pStyle w:val="a0"/>
        <w:bidi w:val="0"/>
        <w:rPr>
          <w:rtl/>
        </w:rPr>
      </w:pPr>
      <w:bookmarkStart w:id="178" w:name="_Toc31602307"/>
      <w:r w:rsidRPr="004C7CB2">
        <w:rPr>
          <w:rtl/>
        </w:rPr>
        <w:t xml:space="preserve">לקרוא רש"י בהרהור </w:t>
      </w:r>
      <w:r>
        <w:rPr>
          <w:rtl/>
        </w:rPr>
        <w:t>בשנים מקרא ואחד תרגום</w:t>
      </w:r>
      <w:bookmarkEnd w:id="178"/>
    </w:p>
    <w:p w:rsidR="00067C8E" w:rsidRPr="004C7CB2" w:rsidRDefault="00067C8E" w:rsidP="00C11D6C">
      <w:pPr>
        <w:pStyle w:val="a"/>
        <w:rPr>
          <w:rtl/>
        </w:rPr>
      </w:pPr>
      <w:bookmarkStart w:id="179" w:name="_Toc31602308"/>
      <w:r>
        <w:rPr>
          <w:rFonts w:hint="cs"/>
          <w:rtl/>
        </w:rPr>
        <w:t>ה</w:t>
      </w:r>
      <w:r w:rsidRPr="004C7CB2">
        <w:rPr>
          <w:rFonts w:hint="cs"/>
          <w:rtl/>
        </w:rPr>
        <w:t>רב</w:t>
      </w:r>
      <w:r>
        <w:rPr>
          <w:rFonts w:hint="cs"/>
          <w:rtl/>
        </w:rPr>
        <w:t xml:space="preserve"> </w:t>
      </w:r>
      <w:r w:rsidRPr="004C7CB2">
        <w:rPr>
          <w:rFonts w:hint="cs"/>
          <w:rtl/>
        </w:rPr>
        <w:t>גמליאל</w:t>
      </w:r>
      <w:r w:rsidRPr="004C7CB2">
        <w:rPr>
          <w:rtl/>
        </w:rPr>
        <w:t xml:space="preserve"> </w:t>
      </w:r>
      <w:r w:rsidRPr="004C7CB2">
        <w:rPr>
          <w:rFonts w:hint="cs"/>
          <w:rtl/>
        </w:rPr>
        <w:t>הכהן</w:t>
      </w:r>
      <w:r w:rsidRPr="004C7CB2">
        <w:rPr>
          <w:rtl/>
        </w:rPr>
        <w:t xml:space="preserve"> </w:t>
      </w:r>
      <w:r w:rsidRPr="004C7CB2">
        <w:rPr>
          <w:rFonts w:hint="cs"/>
          <w:rtl/>
        </w:rPr>
        <w:t>רבינוביץ</w:t>
      </w:r>
      <w:bookmarkEnd w:id="179"/>
    </w:p>
    <w:p w:rsidR="00067C8E" w:rsidRPr="004C7CB2" w:rsidRDefault="00067C8E" w:rsidP="00F01636">
      <w:pPr>
        <w:pStyle w:val="a1"/>
        <w:rPr>
          <w:rtl/>
        </w:rPr>
      </w:pPr>
      <w:r w:rsidRPr="004C7CB2">
        <w:rPr>
          <w:rFonts w:hint="cs"/>
          <w:rtl/>
        </w:rPr>
        <w:t>מח</w:t>
      </w:r>
      <w:r w:rsidRPr="004C7CB2">
        <w:rPr>
          <w:rtl/>
        </w:rPr>
        <w:t>"</w:t>
      </w:r>
      <w:r w:rsidRPr="004C7CB2">
        <w:rPr>
          <w:rFonts w:hint="cs"/>
          <w:rtl/>
        </w:rPr>
        <w:t>ס</w:t>
      </w:r>
      <w:r w:rsidRPr="004C7CB2">
        <w:rPr>
          <w:rtl/>
        </w:rPr>
        <w:t xml:space="preserve"> "</w:t>
      </w:r>
      <w:r w:rsidRPr="004C7CB2">
        <w:rPr>
          <w:rFonts w:hint="cs"/>
          <w:rtl/>
        </w:rPr>
        <w:t>גם</w:t>
      </w:r>
      <w:r w:rsidRPr="004C7CB2">
        <w:rPr>
          <w:rtl/>
        </w:rPr>
        <w:t xml:space="preserve"> </w:t>
      </w:r>
      <w:r w:rsidRPr="004C7CB2">
        <w:rPr>
          <w:rFonts w:hint="cs"/>
          <w:rtl/>
        </w:rPr>
        <w:t>אני</w:t>
      </w:r>
      <w:r w:rsidRPr="004C7CB2">
        <w:rPr>
          <w:rtl/>
        </w:rPr>
        <w:t xml:space="preserve"> </w:t>
      </w:r>
      <w:r w:rsidRPr="004C7CB2">
        <w:rPr>
          <w:rFonts w:hint="cs"/>
          <w:rtl/>
        </w:rPr>
        <w:t>אודך</w:t>
      </w:r>
      <w:r w:rsidRPr="004C7CB2">
        <w:rPr>
          <w:rtl/>
        </w:rPr>
        <w:t>"</w:t>
      </w:r>
      <w:r w:rsidRPr="004C7CB2">
        <w:rPr>
          <w:rFonts w:hint="cs"/>
          <w:rtl/>
        </w:rPr>
        <w:t xml:space="preserve"> </w:t>
      </w:r>
    </w:p>
    <w:p w:rsidR="00067C8E" w:rsidRPr="004C7CB2" w:rsidRDefault="00067C8E" w:rsidP="00F01636">
      <w:pPr>
        <w:pStyle w:val="a1"/>
        <w:rPr>
          <w:rtl/>
        </w:rPr>
      </w:pPr>
      <w:r w:rsidRPr="004C7CB2">
        <w:rPr>
          <w:rFonts w:hint="cs"/>
          <w:rtl/>
        </w:rPr>
        <w:t>ו"פרדס יוסף החדש" על המועדים</w:t>
      </w:r>
    </w:p>
    <w:p w:rsidR="00067C8E" w:rsidRPr="00067C8E" w:rsidRDefault="00067C8E" w:rsidP="00067C8E">
      <w:pPr>
        <w:pStyle w:val="a3"/>
        <w:rPr>
          <w:rtl/>
        </w:rPr>
      </w:pPr>
      <w:r w:rsidRPr="00067C8E">
        <w:rPr>
          <w:rFonts w:hint="cs"/>
          <w:rtl/>
        </w:rPr>
        <w:t xml:space="preserve">בשו"ע או"ח סימן רפ"ה סעיף ב' כתב: וירא שמים יקרא תרגום, וגם פירוש רש"י. ע"כ. </w:t>
      </w:r>
    </w:p>
    <w:p w:rsidR="00067C8E" w:rsidRPr="00067C8E" w:rsidRDefault="00067C8E" w:rsidP="00067C8E">
      <w:pPr>
        <w:pStyle w:val="a3"/>
        <w:rPr>
          <w:rtl/>
        </w:rPr>
      </w:pPr>
      <w:r w:rsidRPr="00067C8E">
        <w:rPr>
          <w:rFonts w:hint="cs"/>
          <w:rtl/>
        </w:rPr>
        <w:t>והסתפקתי</w:t>
      </w:r>
      <w:r w:rsidRPr="00067C8E">
        <w:rPr>
          <w:rtl/>
        </w:rPr>
        <w:t xml:space="preserve"> </w:t>
      </w:r>
      <w:r w:rsidRPr="00067C8E">
        <w:rPr>
          <w:rFonts w:hint="cs"/>
          <w:rtl/>
        </w:rPr>
        <w:t xml:space="preserve">מהו כשאומר </w:t>
      </w:r>
      <w:r w:rsidRPr="00067C8E">
        <w:rPr>
          <w:rtl/>
        </w:rPr>
        <w:t>שנים מקרא ואחד תרגום</w:t>
      </w:r>
      <w:r w:rsidRPr="00067C8E">
        <w:rPr>
          <w:rFonts w:hint="cs"/>
          <w:rtl/>
        </w:rPr>
        <w:t>,</w:t>
      </w:r>
      <w:r w:rsidRPr="00067C8E">
        <w:rPr>
          <w:rtl/>
        </w:rPr>
        <w:t xml:space="preserve"> </w:t>
      </w:r>
      <w:r w:rsidRPr="00067C8E">
        <w:rPr>
          <w:rFonts w:hint="cs"/>
          <w:rtl/>
        </w:rPr>
        <w:t xml:space="preserve">האם יכול </w:t>
      </w:r>
      <w:r w:rsidRPr="00067C8E">
        <w:rPr>
          <w:rtl/>
        </w:rPr>
        <w:t>לקרוא רש"י בהרהור</w:t>
      </w:r>
      <w:r w:rsidRPr="00067C8E">
        <w:rPr>
          <w:rFonts w:hint="cs"/>
          <w:rtl/>
        </w:rPr>
        <w:t>, או שצריך גם הפרש"י לומר דייקא בפיו?</w:t>
      </w:r>
    </w:p>
    <w:p w:rsidR="00067C8E" w:rsidRPr="00067C8E" w:rsidRDefault="00067C8E" w:rsidP="00067C8E">
      <w:pPr>
        <w:pStyle w:val="a3"/>
        <w:rPr>
          <w:rtl/>
        </w:rPr>
      </w:pPr>
      <w:r w:rsidRPr="00067C8E">
        <w:rPr>
          <w:rFonts w:hint="cs"/>
          <w:rtl/>
        </w:rPr>
        <w:t xml:space="preserve">והגאון רבי ישראל פסח פיינהנדלר זצ"ל, בעל "אבני ישפה", כתב לי וזה לשונו: </w:t>
      </w:r>
      <w:r w:rsidRPr="00067C8E">
        <w:rPr>
          <w:rtl/>
        </w:rPr>
        <w:t>שאלה ששאלת היא שאלה כללית על כל הדין של שנים מקרא ואחד תרגום, והיינו אם חייבים לקרוא בפה</w:t>
      </w:r>
      <w:r w:rsidRPr="00067C8E">
        <w:rPr>
          <w:rFonts w:hint="cs"/>
          <w:rtl/>
        </w:rPr>
        <w:t>,</w:t>
      </w:r>
      <w:r w:rsidRPr="00067C8E">
        <w:rPr>
          <w:rtl/>
        </w:rPr>
        <w:t xml:space="preserve"> או שמא די בהרהור. ואתה שאלת על פירוש רש"י</w:t>
      </w:r>
      <w:r w:rsidRPr="00067C8E">
        <w:rPr>
          <w:rFonts w:hint="cs"/>
          <w:rtl/>
        </w:rPr>
        <w:t>,</w:t>
      </w:r>
      <w:r w:rsidRPr="00067C8E">
        <w:rPr>
          <w:rtl/>
        </w:rPr>
        <w:t xml:space="preserve">  אבל באמת השאלה היא על כל החלקים של המצוה, והיינו גם על מקרא וגם על תרגום.</w:t>
      </w:r>
    </w:p>
    <w:p w:rsidR="00067C8E" w:rsidRPr="00067C8E" w:rsidRDefault="00067C8E" w:rsidP="00067C8E">
      <w:pPr>
        <w:pStyle w:val="a3"/>
        <w:rPr>
          <w:rtl/>
        </w:rPr>
      </w:pPr>
      <w:r w:rsidRPr="00067C8E">
        <w:rPr>
          <w:rtl/>
        </w:rPr>
        <w:t>ונראה ששאלה זו תלויה אם הגדר של שנים מקרא הוא גדר של תלמוד תורה ואם כן קיימים בו כל הדינים של תלמוד תורה</w:t>
      </w:r>
      <w:r w:rsidRPr="00067C8E">
        <w:rPr>
          <w:rFonts w:hint="cs"/>
          <w:rtl/>
        </w:rPr>
        <w:t>,</w:t>
      </w:r>
      <w:r w:rsidRPr="00067C8E">
        <w:rPr>
          <w:rtl/>
        </w:rPr>
        <w:t xml:space="preserve"> והרי מצות דברי תורה מקיימים גם בהרהור</w:t>
      </w:r>
      <w:r w:rsidRPr="00067C8E">
        <w:rPr>
          <w:rFonts w:hint="cs"/>
          <w:rtl/>
        </w:rPr>
        <w:t>,</w:t>
      </w:r>
      <w:r w:rsidRPr="00067C8E">
        <w:rPr>
          <w:rtl/>
        </w:rPr>
        <w:t xml:space="preserve"> וכמ"ש הבה"ל סי' מ"ז סע' ד' ד"ה המהרהר בשם הגר"א. ואף החולקים שם ואמרו שלא מברכים על הרהור, זה רק מחמת החשיבות של הברכה, אבל לענין קיום מצוה הוא לכו"ע מקיימים בהרהור בדברי תורה.</w:t>
      </w:r>
    </w:p>
    <w:p w:rsidR="00067C8E" w:rsidRPr="00067C8E" w:rsidRDefault="00067C8E" w:rsidP="00067C8E">
      <w:pPr>
        <w:pStyle w:val="a3"/>
        <w:rPr>
          <w:rtl/>
        </w:rPr>
      </w:pPr>
      <w:r w:rsidRPr="00067C8E">
        <w:rPr>
          <w:rtl/>
        </w:rPr>
        <w:t>אלא שיש לטעון שכמו שהפוסקים אמרו שאין לברך ברכת התורה על הרהור בלבד</w:t>
      </w:r>
      <w:r w:rsidRPr="00067C8E">
        <w:rPr>
          <w:rFonts w:hint="cs"/>
          <w:rtl/>
        </w:rPr>
        <w:t>,</w:t>
      </w:r>
      <w:r w:rsidRPr="00067C8E">
        <w:rPr>
          <w:rtl/>
        </w:rPr>
        <w:t xml:space="preserve"> אף שיש בו מצוה, שמא גם אין להרהר בלבד בשנים מקרא ואחד  תרגום</w:t>
      </w:r>
      <w:r w:rsidRPr="00067C8E">
        <w:rPr>
          <w:rFonts w:hint="cs"/>
          <w:rtl/>
        </w:rPr>
        <w:t>,</w:t>
      </w:r>
      <w:r w:rsidRPr="00067C8E">
        <w:rPr>
          <w:rtl/>
        </w:rPr>
        <w:t xml:space="preserve"> שהרי </w:t>
      </w:r>
      <w:r w:rsidRPr="00067C8E">
        <w:rPr>
          <w:rtl/>
        </w:rPr>
        <w:lastRenderedPageBreak/>
        <w:t>אין לו החשיבות של קריאה. וכן אמרו הרהור לאו כדיבור דמי</w:t>
      </w:r>
      <w:r w:rsidRPr="00067C8E">
        <w:rPr>
          <w:rFonts w:hint="cs"/>
          <w:rtl/>
        </w:rPr>
        <w:t>,</w:t>
      </w:r>
      <w:r w:rsidRPr="00067C8E">
        <w:rPr>
          <w:rtl/>
        </w:rPr>
        <w:t xml:space="preserve"> וכדברי המ"ב סי' מ"ז ס"ק ה' לבאר דעת השו"ע שאומר שלא לברך על הרהור בד</w:t>
      </w:r>
      <w:r w:rsidRPr="00067C8E">
        <w:rPr>
          <w:rFonts w:hint="cs"/>
          <w:rtl/>
        </w:rPr>
        <w:t>ברי תורה</w:t>
      </w:r>
      <w:r w:rsidRPr="00067C8E">
        <w:rPr>
          <w:rtl/>
        </w:rPr>
        <w:t>.</w:t>
      </w:r>
    </w:p>
    <w:p w:rsidR="00067C8E" w:rsidRPr="00067C8E" w:rsidRDefault="00067C8E" w:rsidP="00067C8E">
      <w:pPr>
        <w:pStyle w:val="a3"/>
        <w:rPr>
          <w:rtl/>
        </w:rPr>
      </w:pPr>
      <w:r w:rsidRPr="00067C8E">
        <w:rPr>
          <w:rtl/>
        </w:rPr>
        <w:t>וכן משמע ממה שראיתי בטור יורה דעה וכן נפסק בשו"ע שם סי' ת' שמותר לקרוא שנים מקרא ואחד תרגום גם בזמן האבילות של שבת</w:t>
      </w:r>
      <w:r w:rsidRPr="00067C8E">
        <w:rPr>
          <w:rFonts w:hint="cs"/>
          <w:rtl/>
        </w:rPr>
        <w:t>,</w:t>
      </w:r>
      <w:r w:rsidRPr="00067C8E">
        <w:rPr>
          <w:rtl/>
        </w:rPr>
        <w:t xml:space="preserve"> וז"ל: אבל לחזור הפרשה כיון שחייב אדם להשלים פרשיותיו עם הציבור הוי כקורא את שמע</w:t>
      </w:r>
      <w:r w:rsidRPr="00067C8E">
        <w:rPr>
          <w:rFonts w:hint="cs"/>
          <w:rtl/>
        </w:rPr>
        <w:t>,</w:t>
      </w:r>
      <w:r w:rsidRPr="00067C8E">
        <w:rPr>
          <w:rtl/>
        </w:rPr>
        <w:t xml:space="preserve"> ומותר</w:t>
      </w:r>
      <w:r w:rsidRPr="00067C8E">
        <w:rPr>
          <w:rFonts w:hint="cs"/>
          <w:rtl/>
        </w:rPr>
        <w:t>,</w:t>
      </w:r>
      <w:r w:rsidRPr="00067C8E">
        <w:rPr>
          <w:rtl/>
        </w:rPr>
        <w:t xml:space="preserve"> עכ"ל. והרי האבל בשבת אסור בדברי תורה</w:t>
      </w:r>
      <w:r w:rsidRPr="00067C8E">
        <w:rPr>
          <w:rFonts w:hint="cs"/>
          <w:rtl/>
        </w:rPr>
        <w:t>,</w:t>
      </w:r>
      <w:r w:rsidRPr="00067C8E">
        <w:rPr>
          <w:rtl/>
        </w:rPr>
        <w:t xml:space="preserve"> כיון שהוי דברים שבצנעה</w:t>
      </w:r>
      <w:r w:rsidRPr="00067C8E">
        <w:rPr>
          <w:rFonts w:hint="cs"/>
          <w:rtl/>
        </w:rPr>
        <w:t>,</w:t>
      </w:r>
      <w:r w:rsidRPr="00067C8E">
        <w:rPr>
          <w:rtl/>
        </w:rPr>
        <w:t xml:space="preserve"> וכמו שכתב הטור שם, ומשמע שאין לזה גדר של תלמוד תורה רגיל, אלא הוא גדר של חובה לקרוא כל שבוע</w:t>
      </w:r>
      <w:r w:rsidRPr="00067C8E">
        <w:rPr>
          <w:rFonts w:hint="cs"/>
          <w:rtl/>
        </w:rPr>
        <w:t>,</w:t>
      </w:r>
      <w:r w:rsidRPr="00067C8E">
        <w:rPr>
          <w:rtl/>
        </w:rPr>
        <w:t xml:space="preserve"> וכמו שזה חובה לקרוא את קריאת השמע, וממילא אינו חל באיסור של תלמוד תורה עבור האבל. והדרישה הו"ד בש"ך שם ס"ק ד' כתב שעושים שנים מקרא ואחד תרגום, והיינו שהכל כלול במצוה של שנים מקרא.</w:t>
      </w:r>
    </w:p>
    <w:p w:rsidR="00067C8E" w:rsidRPr="004C7CB2" w:rsidRDefault="00067C8E" w:rsidP="00067C8E">
      <w:pPr>
        <w:pStyle w:val="a3"/>
        <w:rPr>
          <w:rtl/>
        </w:rPr>
      </w:pPr>
      <w:r w:rsidRPr="004C7CB2">
        <w:rPr>
          <w:rtl/>
        </w:rPr>
        <w:t>ובספר תורה לשמה שחברו הבן איש חי כתב בסי' קצ"ז ד"ה מיהו</w:t>
      </w:r>
      <w:r w:rsidRPr="004C7CB2">
        <w:rPr>
          <w:rFonts w:hint="cs"/>
          <w:rtl/>
        </w:rPr>
        <w:t>,</w:t>
      </w:r>
      <w:r w:rsidRPr="004C7CB2">
        <w:rPr>
          <w:rtl/>
        </w:rPr>
        <w:t xml:space="preserve"> שאסור לקרוא אפילו תיבה אחת של שנים מקרא בעל פה, והיינו לא מתוך החומש. ומשמע שהוא דין של קריאה</w:t>
      </w:r>
      <w:r w:rsidRPr="004C7CB2">
        <w:rPr>
          <w:rFonts w:hint="cs"/>
          <w:rtl/>
        </w:rPr>
        <w:t>,</w:t>
      </w:r>
      <w:r w:rsidRPr="004C7CB2">
        <w:rPr>
          <w:rtl/>
        </w:rPr>
        <w:t xml:space="preserve"> ולא דין של הרהור</w:t>
      </w:r>
      <w:r w:rsidRPr="004C7CB2">
        <w:rPr>
          <w:rFonts w:hint="cs"/>
          <w:rtl/>
        </w:rPr>
        <w:t>,</w:t>
      </w:r>
      <w:r w:rsidRPr="004C7CB2">
        <w:rPr>
          <w:rtl/>
        </w:rPr>
        <w:t xml:space="preserve"> כי אם היה הרהור מאי איכפת לן שהוא נעשה בעל פה</w:t>
      </w:r>
      <w:r w:rsidRPr="004C7CB2">
        <w:rPr>
          <w:rFonts w:hint="cs"/>
          <w:rtl/>
        </w:rPr>
        <w:t>,</w:t>
      </w:r>
      <w:r w:rsidRPr="004C7CB2">
        <w:rPr>
          <w:rtl/>
        </w:rPr>
        <w:t xml:space="preserve"> והרי בין כך הכל נעשה בתוך הראש שלו.</w:t>
      </w:r>
    </w:p>
    <w:p w:rsidR="00067C8E" w:rsidRPr="004C7CB2" w:rsidRDefault="00067C8E" w:rsidP="00067C8E">
      <w:pPr>
        <w:pStyle w:val="a3"/>
        <w:rPr>
          <w:rtl/>
        </w:rPr>
      </w:pPr>
      <w:r w:rsidRPr="004C7CB2">
        <w:rPr>
          <w:rtl/>
        </w:rPr>
        <w:t>היוצא מדברינו שאסור לקרוא שנים מקרא ואחד תרגום בהרהור</w:t>
      </w:r>
      <w:r w:rsidRPr="004C7CB2">
        <w:rPr>
          <w:rFonts w:hint="cs"/>
          <w:rtl/>
        </w:rPr>
        <w:t>,</w:t>
      </w:r>
      <w:r w:rsidRPr="004C7CB2">
        <w:rPr>
          <w:rtl/>
        </w:rPr>
        <w:t xml:space="preserve"> אלא צריך לקרוא בפה. ולפי זה הוא הדין לפירוש רש"י שצריך לקרוא בפיו</w:t>
      </w:r>
      <w:r w:rsidRPr="004C7CB2">
        <w:rPr>
          <w:rFonts w:hint="cs"/>
          <w:rtl/>
        </w:rPr>
        <w:t>,</w:t>
      </w:r>
      <w:r w:rsidRPr="004C7CB2">
        <w:rPr>
          <w:rtl/>
        </w:rPr>
        <w:t xml:space="preserve"> ולא יקרא ב</w:t>
      </w:r>
      <w:r w:rsidRPr="004C7CB2">
        <w:rPr>
          <w:rFonts w:hint="cs"/>
          <w:rtl/>
        </w:rPr>
        <w:t>הרהור</w:t>
      </w:r>
      <w:r w:rsidRPr="004C7CB2">
        <w:rPr>
          <w:rtl/>
        </w:rPr>
        <w:t>.</w:t>
      </w:r>
    </w:p>
    <w:p w:rsidR="00067C8E" w:rsidRPr="004C7CB2" w:rsidRDefault="00067C8E" w:rsidP="00067C8E">
      <w:pPr>
        <w:pStyle w:val="11"/>
        <w:bidi/>
        <w:rPr>
          <w:rtl/>
        </w:rPr>
      </w:pPr>
      <w:r w:rsidRPr="004C7CB2">
        <w:rPr>
          <w:rtl/>
        </w:rPr>
        <w:t>אם בדיעבד יוצאים</w:t>
      </w:r>
      <w:r w:rsidRPr="004C7CB2">
        <w:rPr>
          <w:rFonts w:hint="cs"/>
          <w:rtl/>
        </w:rPr>
        <w:t xml:space="preserve"> </w:t>
      </w:r>
      <w:r w:rsidRPr="004C7CB2">
        <w:rPr>
          <w:rtl/>
        </w:rPr>
        <w:t>כאשר קרא שנים מקרא ואחד תרגום בהרהור</w:t>
      </w:r>
    </w:p>
    <w:p w:rsidR="00067C8E" w:rsidRPr="004C7CB2" w:rsidRDefault="00067C8E" w:rsidP="00067C8E">
      <w:pPr>
        <w:pStyle w:val="a3"/>
        <w:rPr>
          <w:rtl/>
        </w:rPr>
      </w:pPr>
      <w:r w:rsidRPr="004C7CB2">
        <w:rPr>
          <w:rtl/>
        </w:rPr>
        <w:t>עד כאן ד</w:t>
      </w:r>
      <w:r w:rsidRPr="004C7CB2">
        <w:rPr>
          <w:rFonts w:hint="cs"/>
          <w:rtl/>
        </w:rPr>
        <w:t>י</w:t>
      </w:r>
      <w:r w:rsidRPr="004C7CB2">
        <w:rPr>
          <w:rtl/>
        </w:rPr>
        <w:t>ברנו בענין מה שצריך לעשות לכתחילה, אבל עדיין עלינו לברר מה הדין בדיעבד, והיינו שהוא כבר קרא שנים מקרא ואחד תרגום בהרהור, אם מוטלת עליו חובה לחזור ולקרוא בפיו.</w:t>
      </w:r>
    </w:p>
    <w:p w:rsidR="00067C8E" w:rsidRPr="004C7CB2" w:rsidRDefault="00067C8E" w:rsidP="00067C8E">
      <w:pPr>
        <w:pStyle w:val="a3"/>
        <w:rPr>
          <w:rtl/>
        </w:rPr>
      </w:pPr>
      <w:r w:rsidRPr="004C7CB2">
        <w:rPr>
          <w:rtl/>
        </w:rPr>
        <w:t>לשון חז"ל ברכות ח' א' בענין שנים מקרא הוא לעולם ישלים פרשיותיו עם הצבור. וכיון שאמרו ישלים, משמע שהעיקר הוא שהוא יגמור את הפרשה, ואין העיקר הקריאה</w:t>
      </w:r>
      <w:r w:rsidRPr="004C7CB2">
        <w:rPr>
          <w:rFonts w:hint="cs"/>
          <w:rtl/>
        </w:rPr>
        <w:t>,</w:t>
      </w:r>
      <w:r w:rsidRPr="004C7CB2">
        <w:rPr>
          <w:rtl/>
        </w:rPr>
        <w:t xml:space="preserve"> אלא הלימוד של הפרשה.</w:t>
      </w:r>
    </w:p>
    <w:p w:rsidR="00067C8E" w:rsidRPr="004C7CB2" w:rsidRDefault="00067C8E" w:rsidP="00067C8E">
      <w:pPr>
        <w:pStyle w:val="a3"/>
      </w:pPr>
      <w:r w:rsidRPr="004C7CB2">
        <w:rPr>
          <w:rtl/>
        </w:rPr>
        <w:t>ויש לצרף לזה גם שיטות הפוסקים שהרהור כדיבור דמי</w:t>
      </w:r>
      <w:r w:rsidRPr="004C7CB2">
        <w:rPr>
          <w:rFonts w:hint="cs"/>
          <w:rtl/>
        </w:rPr>
        <w:t>,</w:t>
      </w:r>
      <w:r w:rsidRPr="004C7CB2">
        <w:rPr>
          <w:rtl/>
        </w:rPr>
        <w:t xml:space="preserve"> אפילו בדברים שחייבים בו מן התורה, והם שיטת הרמב"ם וסמ"ג והריא"ז, והם הובאו בבה"ל סי' ס"ב סע' ד' ד"ה יצא. ואף שאין לסמוך על זה בק"ש, אבל לענין שנים מקרא ואחד תרגום שעיקרו הוא ל</w:t>
      </w:r>
      <w:r w:rsidRPr="004C7CB2">
        <w:rPr>
          <w:rFonts w:hint="cs"/>
          <w:rtl/>
        </w:rPr>
        <w:t>י</w:t>
      </w:r>
      <w:r w:rsidRPr="004C7CB2">
        <w:rPr>
          <w:rtl/>
        </w:rPr>
        <w:t>מוד התורה הקדושה, וגם ענינו דרבנן, בשעת הדחק או בדיעבד שקרא בהרהור</w:t>
      </w:r>
      <w:r w:rsidRPr="004C7CB2">
        <w:rPr>
          <w:rFonts w:hint="cs"/>
          <w:rtl/>
        </w:rPr>
        <w:t>,</w:t>
      </w:r>
      <w:r w:rsidRPr="004C7CB2">
        <w:rPr>
          <w:rtl/>
        </w:rPr>
        <w:t xml:space="preserve"> יצא ידי חובתו.</w:t>
      </w:r>
      <w:r w:rsidRPr="004C7CB2">
        <w:rPr>
          <w:rFonts w:hint="cs"/>
          <w:rtl/>
        </w:rPr>
        <w:t xml:space="preserve"> (עכ"ל).</w:t>
      </w:r>
    </w:p>
    <w:p w:rsidR="00067C8E" w:rsidRDefault="00067C8E" w:rsidP="00993B9E">
      <w:pPr>
        <w:tabs>
          <w:tab w:val="left" w:pos="2171"/>
          <w:tab w:val="center" w:pos="3096"/>
        </w:tabs>
        <w:bidi/>
        <w:spacing w:after="100" w:line="360" w:lineRule="auto"/>
        <w:ind w:firstLine="288"/>
        <w:jc w:val="center"/>
        <w:rPr>
          <w:rFonts w:ascii="Nymphette" w:eastAsia="Times New Roman" w:hAnsi="Nymphette" w:cs="Nymphette"/>
          <w:sz w:val="44"/>
          <w:szCs w:val="44"/>
          <w:rtl/>
        </w:rPr>
      </w:pPr>
      <w:r w:rsidRPr="00560BFB">
        <w:rPr>
          <w:rFonts w:ascii="Nymphette" w:eastAsia="Times New Roman" w:hAnsi="Nymphette" w:cs="Nymphette"/>
          <w:sz w:val="44"/>
          <w:szCs w:val="44"/>
        </w:rPr>
        <w:t>g</w:t>
      </w:r>
    </w:p>
    <w:p w:rsidR="00993B9E" w:rsidRDefault="00993B9E" w:rsidP="00993B9E">
      <w:pPr>
        <w:pStyle w:val="a0"/>
        <w:rPr>
          <w:rtl/>
        </w:rPr>
      </w:pPr>
      <w:bookmarkStart w:id="180" w:name="_Toc31602309"/>
      <w:r>
        <w:rPr>
          <w:rFonts w:hint="cs"/>
          <w:rtl/>
        </w:rPr>
        <w:lastRenderedPageBreak/>
        <w:t>שכר השופט והשוטר</w:t>
      </w:r>
      <w:bookmarkEnd w:id="180"/>
    </w:p>
    <w:p w:rsidR="00993B9E" w:rsidRDefault="00993B9E" w:rsidP="00C11D6C">
      <w:pPr>
        <w:pStyle w:val="a"/>
        <w:rPr>
          <w:rtl/>
        </w:rPr>
      </w:pPr>
      <w:bookmarkStart w:id="181" w:name="_Toc31602310"/>
      <w:r>
        <w:rPr>
          <w:rFonts w:hint="cs"/>
          <w:rtl/>
        </w:rPr>
        <w:t>הרב שבתי אשר טיאר</w:t>
      </w:r>
      <w:bookmarkEnd w:id="181"/>
    </w:p>
    <w:p w:rsidR="00993B9E" w:rsidRDefault="00993B9E" w:rsidP="00F01636">
      <w:pPr>
        <w:pStyle w:val="a1"/>
        <w:rPr>
          <w:rtl/>
        </w:rPr>
      </w:pPr>
      <w:r>
        <w:rPr>
          <w:rFonts w:hint="cs"/>
          <w:rtl/>
        </w:rPr>
        <w:t>מעלבורן, אוסטרליה</w:t>
      </w:r>
    </w:p>
    <w:p w:rsidR="00993B9E" w:rsidRPr="00C82E92" w:rsidRDefault="00993B9E" w:rsidP="00993B9E">
      <w:pPr>
        <w:pStyle w:val="a3"/>
        <w:rPr>
          <w:rtl/>
        </w:rPr>
      </w:pPr>
      <w:r w:rsidRPr="00C82E92">
        <w:rPr>
          <w:rtl/>
        </w:rPr>
        <w:t xml:space="preserve">בשו״ע אדה״ז חיו״ד ס״א בקו״א סק״ז </w:t>
      </w:r>
      <w:r>
        <w:rPr>
          <w:rFonts w:hint="cs"/>
          <w:rtl/>
        </w:rPr>
        <w:t>כתב: "</w:t>
      </w:r>
      <w:r w:rsidRPr="00C82E92">
        <w:rPr>
          <w:rFonts w:hint="eastAsia"/>
          <w:rtl/>
        </w:rPr>
        <w:t>שאף</w:t>
      </w:r>
      <w:r w:rsidRPr="00C82E92">
        <w:rPr>
          <w:rtl/>
        </w:rPr>
        <w:t xml:space="preserve"> </w:t>
      </w:r>
      <w:r w:rsidRPr="00C82E92">
        <w:rPr>
          <w:rFonts w:hint="eastAsia"/>
          <w:rtl/>
        </w:rPr>
        <w:t>שאמרו</w:t>
      </w:r>
      <w:r w:rsidRPr="00C82E92">
        <w:rPr>
          <w:rtl/>
        </w:rPr>
        <w:t xml:space="preserve"> </w:t>
      </w:r>
      <w:r w:rsidRPr="00C82E92">
        <w:rPr>
          <w:rFonts w:hint="eastAsia"/>
          <w:rtl/>
        </w:rPr>
        <w:t>רז</w:t>
      </w:r>
      <w:r w:rsidRPr="00C82E92">
        <w:rPr>
          <w:rtl/>
        </w:rPr>
        <w:t>"</w:t>
      </w:r>
      <w:r w:rsidRPr="00C82E92">
        <w:rPr>
          <w:rFonts w:hint="eastAsia"/>
          <w:rtl/>
        </w:rPr>
        <w:t>ל</w:t>
      </w:r>
      <w:r w:rsidRPr="00C82E92">
        <w:rPr>
          <w:rtl/>
        </w:rPr>
        <w:t xml:space="preserve"> </w:t>
      </w:r>
      <w:r w:rsidRPr="00C82E92">
        <w:rPr>
          <w:rFonts w:hint="eastAsia"/>
          <w:rtl/>
        </w:rPr>
        <w:t>שהדיין</w:t>
      </w:r>
      <w:r w:rsidRPr="00C82E92">
        <w:rPr>
          <w:rtl/>
        </w:rPr>
        <w:t xml:space="preserve"> </w:t>
      </w:r>
      <w:r w:rsidRPr="00C82E92">
        <w:rPr>
          <w:rFonts w:hint="eastAsia"/>
          <w:rtl/>
        </w:rPr>
        <w:t>יכול</w:t>
      </w:r>
      <w:r w:rsidRPr="00C82E92">
        <w:rPr>
          <w:rtl/>
        </w:rPr>
        <w:t xml:space="preserve"> </w:t>
      </w:r>
      <w:r w:rsidRPr="00C82E92">
        <w:rPr>
          <w:rFonts w:hint="eastAsia"/>
          <w:rtl/>
        </w:rPr>
        <w:t>ליטול</w:t>
      </w:r>
      <w:r w:rsidRPr="00C82E92">
        <w:rPr>
          <w:rtl/>
        </w:rPr>
        <w:t xml:space="preserve"> </w:t>
      </w:r>
      <w:r w:rsidRPr="00C82E92">
        <w:rPr>
          <w:rFonts w:hint="eastAsia"/>
          <w:rtl/>
        </w:rPr>
        <w:t>שכר</w:t>
      </w:r>
      <w:r w:rsidRPr="00C82E92">
        <w:rPr>
          <w:rtl/>
        </w:rPr>
        <w:t xml:space="preserve"> </w:t>
      </w:r>
      <w:r w:rsidRPr="00C82E92">
        <w:rPr>
          <w:rFonts w:hint="eastAsia"/>
          <w:rtl/>
        </w:rPr>
        <w:t>בעד</w:t>
      </w:r>
      <w:r w:rsidRPr="00C82E92">
        <w:rPr>
          <w:rtl/>
        </w:rPr>
        <w:t xml:space="preserve"> </w:t>
      </w:r>
      <w:r w:rsidRPr="00C82E92">
        <w:rPr>
          <w:rFonts w:hint="eastAsia"/>
          <w:rtl/>
        </w:rPr>
        <w:t>חתימה</w:t>
      </w:r>
      <w:r w:rsidRPr="00C82E92">
        <w:rPr>
          <w:rtl/>
        </w:rPr>
        <w:t xml:space="preserve"> </w:t>
      </w:r>
      <w:r w:rsidRPr="00C82E92">
        <w:rPr>
          <w:rFonts w:hint="eastAsia"/>
          <w:rtl/>
        </w:rPr>
        <w:t>על</w:t>
      </w:r>
      <w:r w:rsidRPr="00C82E92">
        <w:rPr>
          <w:rtl/>
        </w:rPr>
        <w:t xml:space="preserve"> </w:t>
      </w:r>
      <w:r w:rsidRPr="00C82E92">
        <w:rPr>
          <w:rFonts w:hint="eastAsia"/>
          <w:rtl/>
        </w:rPr>
        <w:t>הפסק</w:t>
      </w:r>
      <w:r>
        <w:rPr>
          <w:rFonts w:hint="cs"/>
          <w:rtl/>
        </w:rPr>
        <w:t xml:space="preserve"> . .</w:t>
      </w:r>
      <w:r w:rsidRPr="00C82E92">
        <w:rPr>
          <w:rtl/>
        </w:rPr>
        <w:t xml:space="preserve"> </w:t>
      </w:r>
      <w:r w:rsidRPr="00C82E92">
        <w:rPr>
          <w:rFonts w:hint="eastAsia"/>
          <w:rtl/>
        </w:rPr>
        <w:t>חייבים</w:t>
      </w:r>
      <w:r w:rsidRPr="00C82E92">
        <w:rPr>
          <w:rtl/>
        </w:rPr>
        <w:t xml:space="preserve"> </w:t>
      </w:r>
      <w:r w:rsidRPr="00C82E92">
        <w:rPr>
          <w:rFonts w:hint="eastAsia"/>
          <w:rtl/>
        </w:rPr>
        <w:t>הדיינים</w:t>
      </w:r>
      <w:r w:rsidRPr="00C82E92">
        <w:rPr>
          <w:rtl/>
        </w:rPr>
        <w:t xml:space="preserve"> </w:t>
      </w:r>
      <w:r w:rsidRPr="00C82E92">
        <w:rPr>
          <w:rFonts w:hint="eastAsia"/>
          <w:rtl/>
        </w:rPr>
        <w:t>לחתום</w:t>
      </w:r>
      <w:r w:rsidRPr="00C82E92">
        <w:rPr>
          <w:rtl/>
        </w:rPr>
        <w:t xml:space="preserve"> </w:t>
      </w:r>
      <w:r w:rsidRPr="00C82E92">
        <w:rPr>
          <w:rFonts w:hint="eastAsia"/>
          <w:rtl/>
        </w:rPr>
        <w:t>בחנם</w:t>
      </w:r>
      <w:r w:rsidRPr="00C82E92">
        <w:rPr>
          <w:rtl/>
        </w:rPr>
        <w:t xml:space="preserve"> </w:t>
      </w:r>
      <w:r w:rsidRPr="00C82E92">
        <w:rPr>
          <w:rFonts w:hint="eastAsia"/>
          <w:rtl/>
        </w:rPr>
        <w:t>אם</w:t>
      </w:r>
      <w:r w:rsidRPr="00C82E92">
        <w:rPr>
          <w:rtl/>
        </w:rPr>
        <w:t xml:space="preserve"> </w:t>
      </w:r>
      <w:r w:rsidRPr="00C82E92">
        <w:rPr>
          <w:rFonts w:hint="eastAsia"/>
          <w:rtl/>
        </w:rPr>
        <w:t>אינו</w:t>
      </w:r>
      <w:r w:rsidRPr="00C82E92">
        <w:rPr>
          <w:rtl/>
        </w:rPr>
        <w:t xml:space="preserve"> </w:t>
      </w:r>
      <w:r w:rsidRPr="00C82E92">
        <w:rPr>
          <w:rFonts w:hint="eastAsia"/>
          <w:rtl/>
        </w:rPr>
        <w:t>שכר</w:t>
      </w:r>
      <w:r w:rsidRPr="00C82E92">
        <w:rPr>
          <w:rtl/>
        </w:rPr>
        <w:t xml:space="preserve"> </w:t>
      </w:r>
      <w:r w:rsidRPr="00C82E92">
        <w:rPr>
          <w:rFonts w:hint="eastAsia"/>
          <w:rtl/>
        </w:rPr>
        <w:t>בטלה</w:t>
      </w:r>
      <w:r w:rsidRPr="00C82E92">
        <w:rPr>
          <w:rtl/>
        </w:rPr>
        <w:t xml:space="preserve"> </w:t>
      </w:r>
      <w:r w:rsidRPr="00C82E92">
        <w:rPr>
          <w:rFonts w:hint="eastAsia"/>
          <w:rtl/>
        </w:rPr>
        <w:t>דמוכח</w:t>
      </w:r>
      <w:r w:rsidRPr="00C82E92">
        <w:rPr>
          <w:rtl/>
        </w:rPr>
        <w:t xml:space="preserve"> </w:t>
      </w:r>
      <w:r w:rsidRPr="00C82E92">
        <w:rPr>
          <w:rFonts w:hint="eastAsia"/>
          <w:rtl/>
        </w:rPr>
        <w:t>כדלקמן</w:t>
      </w:r>
      <w:r w:rsidRPr="00C82E92">
        <w:rPr>
          <w:rtl/>
        </w:rPr>
        <w:t xml:space="preserve">, </w:t>
      </w:r>
      <w:r w:rsidRPr="00C82E92">
        <w:rPr>
          <w:rFonts w:hint="eastAsia"/>
          <w:rtl/>
        </w:rPr>
        <w:t>כמו</w:t>
      </w:r>
      <w:r w:rsidRPr="00C82E92">
        <w:rPr>
          <w:rtl/>
        </w:rPr>
        <w:t xml:space="preserve"> </w:t>
      </w:r>
      <w:r w:rsidRPr="00C82E92">
        <w:rPr>
          <w:rFonts w:hint="eastAsia"/>
          <w:rtl/>
        </w:rPr>
        <w:t>שחייבים</w:t>
      </w:r>
      <w:r w:rsidRPr="00C82E92">
        <w:rPr>
          <w:rtl/>
        </w:rPr>
        <w:t xml:space="preserve"> </w:t>
      </w:r>
      <w:r w:rsidRPr="00C82E92">
        <w:rPr>
          <w:rFonts w:hint="eastAsia"/>
          <w:rtl/>
        </w:rPr>
        <w:t>לטרוח</w:t>
      </w:r>
      <w:r w:rsidRPr="00C82E92">
        <w:rPr>
          <w:rtl/>
        </w:rPr>
        <w:t xml:space="preserve"> </w:t>
      </w:r>
      <w:r w:rsidRPr="00C82E92">
        <w:rPr>
          <w:rFonts w:hint="eastAsia"/>
          <w:rtl/>
        </w:rPr>
        <w:t>ולכוף</w:t>
      </w:r>
      <w:r w:rsidRPr="00C82E92">
        <w:rPr>
          <w:rtl/>
        </w:rPr>
        <w:t xml:space="preserve"> </w:t>
      </w:r>
      <w:r w:rsidRPr="00C82E92">
        <w:rPr>
          <w:rFonts w:hint="eastAsia"/>
          <w:rtl/>
        </w:rPr>
        <w:t>בעצמם</w:t>
      </w:r>
      <w:r w:rsidRPr="00C82E92">
        <w:rPr>
          <w:rtl/>
        </w:rPr>
        <w:t xml:space="preserve"> </w:t>
      </w:r>
      <w:r w:rsidRPr="00C82E92">
        <w:rPr>
          <w:rFonts w:hint="eastAsia"/>
          <w:rtl/>
        </w:rPr>
        <w:t>לקיים</w:t>
      </w:r>
      <w:r w:rsidRPr="00C82E92">
        <w:rPr>
          <w:rtl/>
        </w:rPr>
        <w:t xml:space="preserve"> </w:t>
      </w:r>
      <w:r w:rsidRPr="00C82E92">
        <w:rPr>
          <w:rFonts w:hint="eastAsia"/>
          <w:rtl/>
        </w:rPr>
        <w:t>הפסק</w:t>
      </w:r>
      <w:r w:rsidRPr="00C82E92">
        <w:rPr>
          <w:rtl/>
        </w:rPr>
        <w:t xml:space="preserve"> </w:t>
      </w:r>
      <w:r w:rsidRPr="00C82E92">
        <w:rPr>
          <w:rFonts w:hint="eastAsia"/>
          <w:rtl/>
        </w:rPr>
        <w:t>אם</w:t>
      </w:r>
      <w:r w:rsidRPr="00C82E92">
        <w:rPr>
          <w:rtl/>
        </w:rPr>
        <w:t xml:space="preserve"> </w:t>
      </w:r>
      <w:r w:rsidRPr="00C82E92">
        <w:rPr>
          <w:rFonts w:hint="eastAsia"/>
          <w:rtl/>
        </w:rPr>
        <w:t>יש</w:t>
      </w:r>
      <w:r w:rsidRPr="00C82E92">
        <w:rPr>
          <w:rtl/>
        </w:rPr>
        <w:t xml:space="preserve"> </w:t>
      </w:r>
      <w:r w:rsidRPr="00C82E92">
        <w:rPr>
          <w:rFonts w:hint="eastAsia"/>
          <w:rtl/>
        </w:rPr>
        <w:t>לאל</w:t>
      </w:r>
      <w:r w:rsidRPr="00C82E92">
        <w:rPr>
          <w:rtl/>
        </w:rPr>
        <w:t xml:space="preserve"> </w:t>
      </w:r>
      <w:r w:rsidRPr="00C82E92">
        <w:rPr>
          <w:rFonts w:hint="eastAsia"/>
          <w:rtl/>
        </w:rPr>
        <w:t>ידם</w:t>
      </w:r>
      <w:r w:rsidRPr="00C82E92">
        <w:rPr>
          <w:rtl/>
        </w:rPr>
        <w:t xml:space="preserve"> </w:t>
      </w:r>
      <w:r w:rsidRPr="00C82E92">
        <w:rPr>
          <w:rFonts w:hint="eastAsia"/>
          <w:rtl/>
        </w:rPr>
        <w:t>בחרמות</w:t>
      </w:r>
      <w:r w:rsidRPr="00C82E92">
        <w:rPr>
          <w:rtl/>
        </w:rPr>
        <w:t xml:space="preserve"> </w:t>
      </w:r>
      <w:r w:rsidRPr="00C82E92">
        <w:rPr>
          <w:rFonts w:hint="eastAsia"/>
          <w:rtl/>
        </w:rPr>
        <w:t>ונדוים</w:t>
      </w:r>
      <w:r w:rsidRPr="00C82E92">
        <w:rPr>
          <w:rtl/>
        </w:rPr>
        <w:t xml:space="preserve"> </w:t>
      </w:r>
      <w:r w:rsidRPr="00C82E92">
        <w:rPr>
          <w:rFonts w:hint="eastAsia"/>
          <w:rtl/>
        </w:rPr>
        <w:t>ולצוות</w:t>
      </w:r>
      <w:r w:rsidRPr="00C82E92">
        <w:rPr>
          <w:rtl/>
        </w:rPr>
        <w:t xml:space="preserve"> </w:t>
      </w:r>
      <w:r w:rsidRPr="00C82E92">
        <w:rPr>
          <w:rFonts w:hint="eastAsia"/>
          <w:rtl/>
        </w:rPr>
        <w:t>לשוטרים</w:t>
      </w:r>
      <w:r w:rsidRPr="00C82E92">
        <w:rPr>
          <w:rStyle w:val="FootnoteReference"/>
          <w:sz w:val="25"/>
          <w:szCs w:val="25"/>
          <w:rtl/>
        </w:rPr>
        <w:footnoteReference w:id="108"/>
      </w:r>
      <w:r w:rsidRPr="00C82E92">
        <w:rPr>
          <w:rtl/>
        </w:rPr>
        <w:t xml:space="preserve">, </w:t>
      </w:r>
      <w:r w:rsidRPr="00C82E92">
        <w:rPr>
          <w:rFonts w:hint="eastAsia"/>
          <w:rtl/>
        </w:rPr>
        <w:t>שזהו</w:t>
      </w:r>
      <w:r w:rsidRPr="00C82E92">
        <w:rPr>
          <w:rtl/>
        </w:rPr>
        <w:t xml:space="preserve"> </w:t>
      </w:r>
      <w:r w:rsidRPr="00C82E92">
        <w:rPr>
          <w:rFonts w:hint="eastAsia"/>
          <w:rtl/>
        </w:rPr>
        <w:t>עיקר</w:t>
      </w:r>
      <w:r w:rsidRPr="00C82E92">
        <w:rPr>
          <w:rtl/>
        </w:rPr>
        <w:t xml:space="preserve"> </w:t>
      </w:r>
      <w:r w:rsidRPr="00C82E92">
        <w:rPr>
          <w:rFonts w:hint="eastAsia"/>
          <w:rtl/>
        </w:rPr>
        <w:t>מצות</w:t>
      </w:r>
      <w:r w:rsidRPr="00C82E92">
        <w:rPr>
          <w:rtl/>
        </w:rPr>
        <w:t xml:space="preserve"> </w:t>
      </w:r>
      <w:r w:rsidRPr="00C82E92">
        <w:rPr>
          <w:rFonts w:hint="eastAsia"/>
          <w:rtl/>
        </w:rPr>
        <w:t>הדיינים</w:t>
      </w:r>
      <w:r w:rsidRPr="00C82E92">
        <w:rPr>
          <w:rtl/>
        </w:rPr>
        <w:t xml:space="preserve"> </w:t>
      </w:r>
      <w:r w:rsidRPr="00C82E92">
        <w:rPr>
          <w:rFonts w:hint="eastAsia"/>
          <w:rtl/>
        </w:rPr>
        <w:t>כמו</w:t>
      </w:r>
      <w:r w:rsidRPr="00C82E92">
        <w:rPr>
          <w:rtl/>
        </w:rPr>
        <w:t xml:space="preserve"> </w:t>
      </w:r>
      <w:r w:rsidRPr="00C82E92">
        <w:rPr>
          <w:rFonts w:hint="eastAsia"/>
          <w:rtl/>
        </w:rPr>
        <w:t>שכתוב</w:t>
      </w:r>
      <w:r w:rsidRPr="00C82E92">
        <w:rPr>
          <w:rtl/>
        </w:rPr>
        <w:t xml:space="preserve"> </w:t>
      </w:r>
      <w:r w:rsidRPr="00C82E92">
        <w:rPr>
          <w:rFonts w:hint="eastAsia"/>
          <w:rtl/>
        </w:rPr>
        <w:t>שופטים</w:t>
      </w:r>
      <w:r w:rsidRPr="00C82E92">
        <w:rPr>
          <w:rtl/>
        </w:rPr>
        <w:t xml:space="preserve"> </w:t>
      </w:r>
      <w:r w:rsidRPr="00C82E92">
        <w:rPr>
          <w:rFonts w:hint="eastAsia"/>
          <w:rtl/>
        </w:rPr>
        <w:t>ושוטרים</w:t>
      </w:r>
      <w:r w:rsidRPr="00C82E92">
        <w:rPr>
          <w:rtl/>
        </w:rPr>
        <w:t xml:space="preserve"> </w:t>
      </w:r>
      <w:r w:rsidRPr="00C82E92">
        <w:rPr>
          <w:rFonts w:hint="eastAsia"/>
          <w:rtl/>
        </w:rPr>
        <w:t>כו</w:t>
      </w:r>
      <w:r w:rsidRPr="00C82E92">
        <w:rPr>
          <w:rtl/>
        </w:rPr>
        <w:t>'</w:t>
      </w:r>
      <w:r>
        <w:rPr>
          <w:rFonts w:hint="cs"/>
          <w:rtl/>
        </w:rPr>
        <w:t xml:space="preserve">. </w:t>
      </w:r>
      <w:r w:rsidRPr="00C82E92">
        <w:rPr>
          <w:rFonts w:hint="eastAsia"/>
          <w:rtl/>
        </w:rPr>
        <w:t>וגם</w:t>
      </w:r>
      <w:r w:rsidRPr="00C82E92">
        <w:rPr>
          <w:rtl/>
        </w:rPr>
        <w:t xml:space="preserve"> </w:t>
      </w:r>
      <w:r w:rsidRPr="00C82E92">
        <w:rPr>
          <w:rFonts w:hint="eastAsia"/>
          <w:rtl/>
        </w:rPr>
        <w:t>כל</w:t>
      </w:r>
      <w:r w:rsidRPr="00C82E92">
        <w:rPr>
          <w:rtl/>
        </w:rPr>
        <w:t xml:space="preserve"> </w:t>
      </w:r>
      <w:r w:rsidRPr="00C82E92">
        <w:rPr>
          <w:rFonts w:hint="eastAsia"/>
          <w:rtl/>
        </w:rPr>
        <w:t>המצות</w:t>
      </w:r>
      <w:r w:rsidRPr="00C82E92">
        <w:rPr>
          <w:rtl/>
        </w:rPr>
        <w:t xml:space="preserve"> </w:t>
      </w:r>
      <w:r w:rsidRPr="00C82E92">
        <w:rPr>
          <w:rFonts w:hint="eastAsia"/>
          <w:rtl/>
        </w:rPr>
        <w:t>חייב</w:t>
      </w:r>
      <w:r w:rsidRPr="00C82E92">
        <w:rPr>
          <w:rtl/>
        </w:rPr>
        <w:t xml:space="preserve"> </w:t>
      </w:r>
      <w:r w:rsidRPr="00C82E92">
        <w:rPr>
          <w:rFonts w:hint="eastAsia"/>
          <w:rtl/>
        </w:rPr>
        <w:t>אדם</w:t>
      </w:r>
      <w:r w:rsidRPr="00C82E92">
        <w:rPr>
          <w:rtl/>
        </w:rPr>
        <w:t xml:space="preserve"> </w:t>
      </w:r>
      <w:r w:rsidRPr="00C82E92">
        <w:rPr>
          <w:rFonts w:hint="eastAsia"/>
          <w:rtl/>
        </w:rPr>
        <w:t>לעשות</w:t>
      </w:r>
      <w:r w:rsidRPr="00C82E92">
        <w:rPr>
          <w:rtl/>
        </w:rPr>
        <w:t xml:space="preserve"> </w:t>
      </w:r>
      <w:r w:rsidRPr="00C82E92">
        <w:rPr>
          <w:rFonts w:hint="eastAsia"/>
          <w:rtl/>
        </w:rPr>
        <w:t>בחנם</w:t>
      </w:r>
      <w:r w:rsidRPr="00C82E92">
        <w:rPr>
          <w:rtl/>
        </w:rPr>
        <w:t xml:space="preserve"> </w:t>
      </w:r>
      <w:r>
        <w:rPr>
          <w:rFonts w:hint="cs"/>
          <w:rtl/>
        </w:rPr>
        <w:t xml:space="preserve">. . </w:t>
      </w:r>
      <w:r w:rsidRPr="00C82E92">
        <w:rPr>
          <w:rFonts w:hint="eastAsia"/>
          <w:rtl/>
        </w:rPr>
        <w:t>ולא</w:t>
      </w:r>
      <w:r w:rsidRPr="00C82E92">
        <w:rPr>
          <w:rtl/>
        </w:rPr>
        <w:t xml:space="preserve"> </w:t>
      </w:r>
      <w:r w:rsidRPr="00C82E92">
        <w:rPr>
          <w:rFonts w:hint="eastAsia"/>
          <w:rtl/>
        </w:rPr>
        <w:t>דמי</w:t>
      </w:r>
      <w:r w:rsidRPr="00C82E92">
        <w:rPr>
          <w:rtl/>
        </w:rPr>
        <w:t xml:space="preserve"> </w:t>
      </w:r>
      <w:r w:rsidRPr="00C82E92">
        <w:rPr>
          <w:rFonts w:hint="eastAsia"/>
          <w:rtl/>
        </w:rPr>
        <w:t>לשוטרים</w:t>
      </w:r>
      <w:r w:rsidRPr="00C82E92">
        <w:rPr>
          <w:rtl/>
        </w:rPr>
        <w:t xml:space="preserve"> </w:t>
      </w:r>
      <w:r w:rsidRPr="00C82E92">
        <w:rPr>
          <w:rFonts w:hint="eastAsia"/>
          <w:rtl/>
        </w:rPr>
        <w:t>שלא</w:t>
      </w:r>
      <w:r w:rsidRPr="00C82E92">
        <w:rPr>
          <w:rtl/>
        </w:rPr>
        <w:t xml:space="preserve"> </w:t>
      </w:r>
      <w:r w:rsidRPr="00C82E92">
        <w:rPr>
          <w:rFonts w:hint="eastAsia"/>
          <w:rtl/>
        </w:rPr>
        <w:t>צוהו</w:t>
      </w:r>
      <w:r w:rsidRPr="00C82E92">
        <w:rPr>
          <w:rtl/>
        </w:rPr>
        <w:t xml:space="preserve"> </w:t>
      </w:r>
      <w:r w:rsidRPr="00C82E92">
        <w:rPr>
          <w:rFonts w:hint="eastAsia"/>
          <w:rtl/>
        </w:rPr>
        <w:t>הכתוב</w:t>
      </w:r>
      <w:r w:rsidRPr="00C82E92">
        <w:rPr>
          <w:rtl/>
        </w:rPr>
        <w:t xml:space="preserve"> </w:t>
      </w:r>
      <w:r w:rsidRPr="00C82E92">
        <w:rPr>
          <w:rFonts w:hint="eastAsia"/>
          <w:rtl/>
        </w:rPr>
        <w:t>להיות</w:t>
      </w:r>
      <w:r w:rsidRPr="00C82E92">
        <w:rPr>
          <w:rtl/>
        </w:rPr>
        <w:t xml:space="preserve"> </w:t>
      </w:r>
      <w:r w:rsidRPr="00C82E92">
        <w:rPr>
          <w:rFonts w:hint="eastAsia"/>
          <w:rtl/>
        </w:rPr>
        <w:t>שוטר</w:t>
      </w:r>
      <w:r w:rsidRPr="00C82E92">
        <w:rPr>
          <w:rtl/>
        </w:rPr>
        <w:t xml:space="preserve"> </w:t>
      </w:r>
      <w:r w:rsidRPr="00C82E92">
        <w:rPr>
          <w:rFonts w:hint="eastAsia"/>
          <w:rtl/>
        </w:rPr>
        <w:t>אלא</w:t>
      </w:r>
      <w:r w:rsidRPr="00C82E92">
        <w:rPr>
          <w:rtl/>
        </w:rPr>
        <w:t xml:space="preserve"> </w:t>
      </w:r>
      <w:r w:rsidRPr="00C82E92">
        <w:rPr>
          <w:rFonts w:hint="eastAsia"/>
          <w:rtl/>
        </w:rPr>
        <w:t>שוטרים</w:t>
      </w:r>
      <w:r w:rsidRPr="00C82E92">
        <w:rPr>
          <w:rtl/>
        </w:rPr>
        <w:t xml:space="preserve"> </w:t>
      </w:r>
      <w:r w:rsidRPr="00C82E92">
        <w:rPr>
          <w:rFonts w:hint="eastAsia"/>
          <w:rtl/>
        </w:rPr>
        <w:t>תתן</w:t>
      </w:r>
      <w:r w:rsidRPr="00C82E92">
        <w:rPr>
          <w:rtl/>
        </w:rPr>
        <w:t xml:space="preserve">, </w:t>
      </w:r>
      <w:r w:rsidRPr="00C82E92">
        <w:rPr>
          <w:rFonts w:hint="eastAsia"/>
          <w:rtl/>
        </w:rPr>
        <w:t>אבל</w:t>
      </w:r>
      <w:r w:rsidRPr="00C82E92">
        <w:rPr>
          <w:rtl/>
        </w:rPr>
        <w:t xml:space="preserve"> </w:t>
      </w:r>
      <w:r w:rsidRPr="00C82E92">
        <w:rPr>
          <w:rFonts w:hint="eastAsia"/>
          <w:rtl/>
        </w:rPr>
        <w:t>צוה</w:t>
      </w:r>
      <w:r w:rsidRPr="00C82E92">
        <w:rPr>
          <w:rtl/>
        </w:rPr>
        <w:t xml:space="preserve"> </w:t>
      </w:r>
      <w:r w:rsidRPr="00C82E92">
        <w:rPr>
          <w:rFonts w:hint="eastAsia"/>
          <w:rtl/>
        </w:rPr>
        <w:t>להיות</w:t>
      </w:r>
      <w:r w:rsidRPr="00C82E92">
        <w:rPr>
          <w:rtl/>
        </w:rPr>
        <w:t xml:space="preserve"> </w:t>
      </w:r>
      <w:r w:rsidRPr="00C82E92">
        <w:rPr>
          <w:rFonts w:hint="eastAsia"/>
          <w:rtl/>
        </w:rPr>
        <w:t>שופט</w:t>
      </w:r>
      <w:r w:rsidRPr="00C82E92">
        <w:rPr>
          <w:rtl/>
        </w:rPr>
        <w:t xml:space="preserve"> </w:t>
      </w:r>
      <w:r w:rsidRPr="00C82E92">
        <w:rPr>
          <w:rFonts w:hint="eastAsia"/>
          <w:rtl/>
        </w:rPr>
        <w:t>שנאמר</w:t>
      </w:r>
      <w:r w:rsidRPr="00C82E92">
        <w:rPr>
          <w:rtl/>
        </w:rPr>
        <w:t xml:space="preserve"> </w:t>
      </w:r>
      <w:r w:rsidRPr="00C82E92">
        <w:rPr>
          <w:rFonts w:hint="eastAsia"/>
          <w:rtl/>
        </w:rPr>
        <w:t>בצדק</w:t>
      </w:r>
      <w:r w:rsidRPr="00C82E92">
        <w:rPr>
          <w:rtl/>
        </w:rPr>
        <w:t xml:space="preserve"> </w:t>
      </w:r>
      <w:r w:rsidRPr="00C82E92">
        <w:rPr>
          <w:rFonts w:hint="eastAsia"/>
          <w:rtl/>
        </w:rPr>
        <w:t>תשפוט</w:t>
      </w:r>
      <w:r w:rsidRPr="00C82E92">
        <w:rPr>
          <w:rtl/>
        </w:rPr>
        <w:t xml:space="preserve">, </w:t>
      </w:r>
      <w:r w:rsidRPr="00C82E92">
        <w:rPr>
          <w:rFonts w:hint="eastAsia"/>
          <w:rtl/>
        </w:rPr>
        <w:t>לכן</w:t>
      </w:r>
      <w:r w:rsidRPr="00C82E92">
        <w:rPr>
          <w:rtl/>
        </w:rPr>
        <w:t xml:space="preserve"> </w:t>
      </w:r>
      <w:r w:rsidRPr="00C82E92">
        <w:rPr>
          <w:rFonts w:hint="eastAsia"/>
          <w:rtl/>
        </w:rPr>
        <w:t>צריך</w:t>
      </w:r>
      <w:r w:rsidRPr="00C82E92">
        <w:rPr>
          <w:rtl/>
        </w:rPr>
        <w:t xml:space="preserve"> </w:t>
      </w:r>
      <w:r w:rsidRPr="00C82E92">
        <w:rPr>
          <w:rFonts w:hint="eastAsia"/>
          <w:rtl/>
        </w:rPr>
        <w:t>להיות</w:t>
      </w:r>
      <w:r w:rsidRPr="00C82E92">
        <w:rPr>
          <w:rtl/>
        </w:rPr>
        <w:t xml:space="preserve"> </w:t>
      </w:r>
      <w:r w:rsidRPr="00C82E92">
        <w:rPr>
          <w:rFonts w:hint="eastAsia"/>
          <w:rtl/>
        </w:rPr>
        <w:t>בחנם</w:t>
      </w:r>
      <w:r w:rsidRPr="00C82E92">
        <w:rPr>
          <w:rtl/>
        </w:rPr>
        <w:t xml:space="preserve">, </w:t>
      </w:r>
      <w:r w:rsidRPr="00C82E92">
        <w:rPr>
          <w:rFonts w:hint="eastAsia"/>
          <w:rtl/>
        </w:rPr>
        <w:t>אם</w:t>
      </w:r>
      <w:r w:rsidRPr="00C82E92">
        <w:rPr>
          <w:rtl/>
        </w:rPr>
        <w:t xml:space="preserve"> </w:t>
      </w:r>
      <w:r w:rsidRPr="00C82E92">
        <w:rPr>
          <w:rFonts w:hint="eastAsia"/>
          <w:rtl/>
        </w:rPr>
        <w:t>כן</w:t>
      </w:r>
      <w:r w:rsidRPr="00C82E92">
        <w:rPr>
          <w:rtl/>
        </w:rPr>
        <w:t xml:space="preserve"> </w:t>
      </w:r>
      <w:r w:rsidRPr="00C82E92">
        <w:rPr>
          <w:rFonts w:hint="eastAsia"/>
          <w:rtl/>
        </w:rPr>
        <w:t>כל</w:t>
      </w:r>
      <w:r w:rsidRPr="00C82E92">
        <w:rPr>
          <w:rtl/>
        </w:rPr>
        <w:t xml:space="preserve"> </w:t>
      </w:r>
      <w:r w:rsidRPr="00C82E92">
        <w:rPr>
          <w:rFonts w:hint="eastAsia"/>
          <w:rtl/>
        </w:rPr>
        <w:t>מה</w:t>
      </w:r>
      <w:r w:rsidRPr="00C82E92">
        <w:rPr>
          <w:rtl/>
        </w:rPr>
        <w:t xml:space="preserve"> </w:t>
      </w:r>
      <w:r w:rsidRPr="00C82E92">
        <w:rPr>
          <w:rFonts w:hint="eastAsia"/>
          <w:rtl/>
        </w:rPr>
        <w:t>ששייך</w:t>
      </w:r>
      <w:r w:rsidRPr="00C82E92">
        <w:rPr>
          <w:rtl/>
        </w:rPr>
        <w:t xml:space="preserve"> </w:t>
      </w:r>
      <w:r w:rsidRPr="00C82E92">
        <w:rPr>
          <w:rFonts w:hint="eastAsia"/>
          <w:rtl/>
        </w:rPr>
        <w:t>לשופט</w:t>
      </w:r>
      <w:r w:rsidRPr="00C82E92">
        <w:rPr>
          <w:rtl/>
        </w:rPr>
        <w:t xml:space="preserve"> </w:t>
      </w:r>
      <w:r w:rsidRPr="00C82E92">
        <w:rPr>
          <w:rFonts w:hint="eastAsia"/>
          <w:rtl/>
        </w:rPr>
        <w:t>ולא</w:t>
      </w:r>
      <w:r w:rsidRPr="00C82E92">
        <w:rPr>
          <w:rtl/>
        </w:rPr>
        <w:t xml:space="preserve"> </w:t>
      </w:r>
      <w:r w:rsidRPr="00C82E92">
        <w:rPr>
          <w:rFonts w:hint="eastAsia"/>
          <w:rtl/>
        </w:rPr>
        <w:t>לשוטר</w:t>
      </w:r>
      <w:r w:rsidRPr="00C82E92">
        <w:rPr>
          <w:rtl/>
        </w:rPr>
        <w:t xml:space="preserve"> </w:t>
      </w:r>
      <w:r w:rsidRPr="00C82E92">
        <w:rPr>
          <w:rFonts w:hint="eastAsia"/>
          <w:rtl/>
        </w:rPr>
        <w:t>כגון</w:t>
      </w:r>
      <w:r w:rsidRPr="00C82E92">
        <w:rPr>
          <w:rtl/>
        </w:rPr>
        <w:t xml:space="preserve"> </w:t>
      </w:r>
      <w:r w:rsidRPr="00C82E92">
        <w:rPr>
          <w:rFonts w:hint="eastAsia"/>
          <w:rtl/>
        </w:rPr>
        <w:t>לצוותם</w:t>
      </w:r>
      <w:r w:rsidRPr="00C82E92">
        <w:rPr>
          <w:rtl/>
        </w:rPr>
        <w:t xml:space="preserve"> </w:t>
      </w:r>
      <w:r w:rsidRPr="00C82E92">
        <w:rPr>
          <w:rFonts w:hint="eastAsia"/>
          <w:rtl/>
        </w:rPr>
        <w:t>צריך</w:t>
      </w:r>
      <w:r w:rsidRPr="00C82E92">
        <w:rPr>
          <w:rtl/>
        </w:rPr>
        <w:t xml:space="preserve"> </w:t>
      </w:r>
      <w:r w:rsidRPr="00C82E92">
        <w:rPr>
          <w:rFonts w:hint="eastAsia"/>
          <w:rtl/>
        </w:rPr>
        <w:t>להיות</w:t>
      </w:r>
      <w:r w:rsidRPr="00C82E92">
        <w:rPr>
          <w:rtl/>
        </w:rPr>
        <w:t xml:space="preserve"> </w:t>
      </w:r>
      <w:r w:rsidRPr="00C82E92">
        <w:rPr>
          <w:rFonts w:hint="eastAsia"/>
          <w:rtl/>
        </w:rPr>
        <w:t>בחנם</w:t>
      </w:r>
      <w:r w:rsidRPr="00C82E92">
        <w:rPr>
          <w:rtl/>
        </w:rPr>
        <w:t xml:space="preserve"> </w:t>
      </w:r>
      <w:r w:rsidRPr="00C82E92">
        <w:rPr>
          <w:rFonts w:hint="eastAsia"/>
          <w:rtl/>
        </w:rPr>
        <w:t>אפילו</w:t>
      </w:r>
      <w:r w:rsidRPr="00C82E92">
        <w:rPr>
          <w:rtl/>
        </w:rPr>
        <w:t xml:space="preserve"> </w:t>
      </w:r>
      <w:r w:rsidRPr="00C82E92">
        <w:rPr>
          <w:rFonts w:hint="eastAsia"/>
          <w:rtl/>
        </w:rPr>
        <w:t>על</w:t>
      </w:r>
      <w:r w:rsidRPr="00C82E92">
        <w:rPr>
          <w:rtl/>
        </w:rPr>
        <w:t xml:space="preserve"> </w:t>
      </w:r>
      <w:r w:rsidRPr="00C82E92">
        <w:rPr>
          <w:rFonts w:hint="eastAsia"/>
          <w:rtl/>
        </w:rPr>
        <w:t>ידי</w:t>
      </w:r>
      <w:r w:rsidRPr="00C82E92">
        <w:rPr>
          <w:rtl/>
        </w:rPr>
        <w:t xml:space="preserve"> </w:t>
      </w:r>
      <w:r w:rsidRPr="00C82E92">
        <w:rPr>
          <w:rFonts w:hint="eastAsia"/>
          <w:rtl/>
        </w:rPr>
        <w:t>טורח</w:t>
      </w:r>
      <w:r>
        <w:rPr>
          <w:rFonts w:hint="cs"/>
          <w:rtl/>
        </w:rPr>
        <w:t xml:space="preserve">". דהיינו, </w:t>
      </w:r>
      <w:r w:rsidRPr="00C82E92">
        <w:rPr>
          <w:rtl/>
        </w:rPr>
        <w:t xml:space="preserve">ששופט </w:t>
      </w:r>
      <w:r>
        <w:rPr>
          <w:rFonts w:hint="cs"/>
          <w:rtl/>
        </w:rPr>
        <w:t xml:space="preserve">ודיין </w:t>
      </w:r>
      <w:r w:rsidRPr="00C82E92">
        <w:rPr>
          <w:rtl/>
        </w:rPr>
        <w:t>אסור ליטול שכר</w:t>
      </w:r>
      <w:r>
        <w:rPr>
          <w:rFonts w:hint="cs"/>
          <w:rtl/>
        </w:rPr>
        <w:t>,</w:t>
      </w:r>
      <w:r w:rsidRPr="00C82E92">
        <w:rPr>
          <w:rtl/>
        </w:rPr>
        <w:t xml:space="preserve"> והשוטר מותר. </w:t>
      </w:r>
      <w:r>
        <w:rPr>
          <w:rFonts w:hint="cs"/>
          <w:rtl/>
        </w:rPr>
        <w:t>כ</w:t>
      </w:r>
      <w:r w:rsidRPr="00C82E92">
        <w:rPr>
          <w:rtl/>
        </w:rPr>
        <w:t>י אסור ליטול שכר על קיום מצו</w:t>
      </w:r>
      <w:r>
        <w:rPr>
          <w:rFonts w:hint="cs"/>
          <w:rtl/>
        </w:rPr>
        <w:t>ו</w:t>
      </w:r>
      <w:r w:rsidRPr="00C82E92">
        <w:rPr>
          <w:rtl/>
        </w:rPr>
        <w:t>ת</w:t>
      </w:r>
      <w:r>
        <w:rPr>
          <w:rFonts w:hint="cs"/>
          <w:rtl/>
        </w:rPr>
        <w:t>,</w:t>
      </w:r>
      <w:r w:rsidRPr="00C82E92">
        <w:rPr>
          <w:rtl/>
        </w:rPr>
        <w:t xml:space="preserve"> ולא צ</w:t>
      </w:r>
      <w:r>
        <w:rPr>
          <w:rFonts w:hint="cs"/>
          <w:rtl/>
        </w:rPr>
        <w:t>ו</w:t>
      </w:r>
      <w:r w:rsidRPr="00C82E92">
        <w:rPr>
          <w:rtl/>
        </w:rPr>
        <w:t>וה הכתוב להיות שוטר</w:t>
      </w:r>
      <w:r>
        <w:rPr>
          <w:rFonts w:hint="cs"/>
          <w:rtl/>
        </w:rPr>
        <w:t xml:space="preserve">, אבל </w:t>
      </w:r>
      <w:r w:rsidRPr="00C82E92">
        <w:rPr>
          <w:rtl/>
        </w:rPr>
        <w:t>צ</w:t>
      </w:r>
      <w:r>
        <w:rPr>
          <w:rFonts w:hint="cs"/>
          <w:rtl/>
        </w:rPr>
        <w:t>ו</w:t>
      </w:r>
      <w:r w:rsidRPr="00C82E92">
        <w:rPr>
          <w:rtl/>
        </w:rPr>
        <w:t>וה להיות שופט.</w:t>
      </w:r>
    </w:p>
    <w:p w:rsidR="00993B9E" w:rsidRPr="00C82E92" w:rsidRDefault="00993B9E" w:rsidP="00993B9E">
      <w:pPr>
        <w:pStyle w:val="a3"/>
        <w:rPr>
          <w:rtl/>
        </w:rPr>
      </w:pPr>
      <w:r w:rsidRPr="00C82E92">
        <w:rPr>
          <w:rtl/>
        </w:rPr>
        <w:t xml:space="preserve">והנה בהוצאה </w:t>
      </w:r>
      <w:r>
        <w:rPr>
          <w:rFonts w:hint="cs"/>
          <w:rtl/>
        </w:rPr>
        <w:t>ה</w:t>
      </w:r>
      <w:r w:rsidRPr="00C82E92">
        <w:rPr>
          <w:rtl/>
        </w:rPr>
        <w:t xml:space="preserve">חדשה </w:t>
      </w:r>
      <w:r>
        <w:rPr>
          <w:rFonts w:hint="cs"/>
          <w:rtl/>
        </w:rPr>
        <w:t>ציינו</w:t>
      </w:r>
      <w:r w:rsidRPr="00C82E92">
        <w:rPr>
          <w:rtl/>
        </w:rPr>
        <w:t xml:space="preserve"> </w:t>
      </w:r>
      <w:r>
        <w:rPr>
          <w:rFonts w:hint="cs"/>
          <w:rtl/>
        </w:rPr>
        <w:t xml:space="preserve">בהערה קפא על דברי אדה"ז </w:t>
      </w:r>
      <w:r w:rsidRPr="00C82E92">
        <w:rPr>
          <w:rtl/>
        </w:rPr>
        <w:t xml:space="preserve">שחייבים לצוות לשוטרים: </w:t>
      </w:r>
    </w:p>
    <w:p w:rsidR="00993B9E" w:rsidRPr="00C82E92" w:rsidRDefault="00993B9E" w:rsidP="00993B9E">
      <w:pPr>
        <w:pStyle w:val="a3"/>
        <w:rPr>
          <w:rtl/>
        </w:rPr>
      </w:pPr>
      <w:r w:rsidRPr="00C82E92">
        <w:rPr>
          <w:rtl/>
        </w:rPr>
        <w:t>ראה רמב״ם הל׳ סנהדרין פ״א ה״א.</w:t>
      </w:r>
    </w:p>
    <w:p w:rsidR="00993B9E" w:rsidRPr="00C82E92" w:rsidRDefault="00993B9E" w:rsidP="00993B9E">
      <w:pPr>
        <w:pStyle w:val="a3"/>
        <w:rPr>
          <w:rtl/>
        </w:rPr>
      </w:pPr>
      <w:r w:rsidRPr="00C82E92">
        <w:rPr>
          <w:rtl/>
        </w:rPr>
        <w:t>ונראה שזה</w:t>
      </w:r>
      <w:r>
        <w:rPr>
          <w:rFonts w:hint="cs"/>
          <w:rtl/>
        </w:rPr>
        <w:t>ו</w:t>
      </w:r>
      <w:r w:rsidRPr="00C82E92">
        <w:rPr>
          <w:rtl/>
        </w:rPr>
        <w:t xml:space="preserve"> טעות (אא"כ נאמר בדוחק שהציון הוא רק על עצם הענין שהשוטרים "פועלים" על פי הדיינים)</w:t>
      </w:r>
      <w:r>
        <w:rPr>
          <w:rFonts w:hint="cs"/>
          <w:rtl/>
        </w:rPr>
        <w:t xml:space="preserve">, כי </w:t>
      </w:r>
      <w:r w:rsidRPr="00C82E92">
        <w:rPr>
          <w:rtl/>
        </w:rPr>
        <w:t>שם כתב רק ש״שוטרים תתן״</w:t>
      </w:r>
      <w:r>
        <w:rPr>
          <w:rFonts w:hint="cs"/>
          <w:rtl/>
        </w:rPr>
        <w:t>,</w:t>
      </w:r>
      <w:r w:rsidRPr="00C82E92">
        <w:rPr>
          <w:rtl/>
        </w:rPr>
        <w:t xml:space="preserve"> אבל לא הא דחייבים השופטים לצוות לשוטרים לקיים הפסק.</w:t>
      </w:r>
    </w:p>
    <w:p w:rsidR="00993B9E" w:rsidRPr="00C82E92" w:rsidRDefault="00993B9E" w:rsidP="00993B9E">
      <w:pPr>
        <w:pStyle w:val="a3"/>
      </w:pPr>
      <w:r w:rsidRPr="00C82E92">
        <w:rPr>
          <w:rtl/>
        </w:rPr>
        <w:t xml:space="preserve">ואולי יש </w:t>
      </w:r>
      <w:r>
        <w:rPr>
          <w:rFonts w:hint="cs"/>
          <w:rtl/>
        </w:rPr>
        <w:t xml:space="preserve">לציין </w:t>
      </w:r>
      <w:r w:rsidRPr="00C82E92">
        <w:rPr>
          <w:rtl/>
        </w:rPr>
        <w:t>במקומו:</w:t>
      </w:r>
    </w:p>
    <w:p w:rsidR="00993B9E" w:rsidRPr="00993B9E" w:rsidRDefault="00993B9E" w:rsidP="00993B9E">
      <w:pPr>
        <w:pStyle w:val="a3"/>
        <w:rPr>
          <w:rFonts w:eastAsiaTheme="minorHAnsi"/>
          <w:rtl/>
        </w:rPr>
      </w:pPr>
      <w:r w:rsidRPr="00C82E92">
        <w:rPr>
          <w:rtl/>
        </w:rPr>
        <w:t>ראה תומים סי׳ כה סק״י (חוב על הדיין לכוף למסרב</w:t>
      </w:r>
      <w:r>
        <w:rPr>
          <w:rFonts w:hint="cs"/>
          <w:rtl/>
        </w:rPr>
        <w:t xml:space="preserve"> </w:t>
      </w:r>
      <w:r w:rsidRPr="00C82E92">
        <w:rPr>
          <w:rtl/>
        </w:rPr>
        <w:t>.</w:t>
      </w:r>
      <w:r>
        <w:rPr>
          <w:rFonts w:hint="cs"/>
          <w:rtl/>
        </w:rPr>
        <w:t xml:space="preserve"> </w:t>
      </w:r>
      <w:r w:rsidRPr="00C82E92">
        <w:rPr>
          <w:rtl/>
        </w:rPr>
        <w:t>.</w:t>
      </w:r>
      <w:r>
        <w:rPr>
          <w:rFonts w:hint="cs"/>
          <w:rtl/>
        </w:rPr>
        <w:t xml:space="preserve"> </w:t>
      </w:r>
      <w:r w:rsidRPr="00C82E92">
        <w:rPr>
          <w:rtl/>
        </w:rPr>
        <w:t>ע״י שליח בי״ד</w:t>
      </w:r>
      <w:r>
        <w:rPr>
          <w:rtl/>
        </w:rPr>
        <w:t>)</w:t>
      </w:r>
      <w:r w:rsidRPr="00C82E92">
        <w:rPr>
          <w:rtl/>
        </w:rPr>
        <w:t>. אורים שם ס״ק לו (חוב על הב״ד לצוות לשליח ב״ד לקיים הפסק). ולהעיר משו״ת הרשב״א ח״א סי״ח.</w:t>
      </w:r>
    </w:p>
    <w:p w:rsidR="00723C8C" w:rsidRDefault="00723C8C" w:rsidP="008F306E">
      <w:pPr>
        <w:pStyle w:val="a0"/>
      </w:pPr>
      <w:bookmarkStart w:id="182" w:name="_Toc31602311"/>
      <w:r>
        <w:rPr>
          <w:rtl/>
        </w:rPr>
        <w:lastRenderedPageBreak/>
        <w:t>הצעת ביאור חדש בעניין 'שקיעה הנראית' ו'שקיעה האמיתית</w:t>
      </w:r>
      <w:r>
        <w:t>'</w:t>
      </w:r>
      <w:bookmarkEnd w:id="182"/>
    </w:p>
    <w:p w:rsidR="00723C8C" w:rsidRDefault="008F306E" w:rsidP="00C11D6C">
      <w:pPr>
        <w:pStyle w:val="a"/>
      </w:pPr>
      <w:bookmarkStart w:id="183" w:name="_Toc31602312"/>
      <w:r>
        <w:rPr>
          <w:rFonts w:hint="cs"/>
          <w:rtl/>
        </w:rPr>
        <w:t xml:space="preserve">הרב </w:t>
      </w:r>
      <w:r w:rsidR="00723C8C">
        <w:rPr>
          <w:rtl/>
        </w:rPr>
        <w:t>שניאור זלמן גרשוביץ</w:t>
      </w:r>
      <w:bookmarkEnd w:id="183"/>
    </w:p>
    <w:p w:rsidR="00723C8C" w:rsidRDefault="00723C8C" w:rsidP="00F01636">
      <w:pPr>
        <w:pStyle w:val="a1"/>
      </w:pPr>
      <w:r>
        <w:rPr>
          <w:rtl/>
        </w:rPr>
        <w:t>בעהמח"ס שו"ע אדמו"ר הזקן עם ביאורי הלכות</w:t>
      </w:r>
    </w:p>
    <w:p w:rsidR="00723C8C" w:rsidRDefault="00723C8C" w:rsidP="008F306E">
      <w:pPr>
        <w:pStyle w:val="a3"/>
      </w:pPr>
      <w:r>
        <w:rPr>
          <w:rtl/>
        </w:rPr>
        <w:t>א. בסדר הכנסת שבת מאדמו"ר הזקן כתב: מאד מאד צריך ליזהר בהדלקת נרות להדליק קודם שקיעת החמה שקיעה הנראית דהיינו בעוד השמש זורח בראשי האילנות בשדה בארץ המישור שאין שום הר במערב או בראשי גגים הגבוהים בעיר ולא לעשות אח"כ שום מלאכה כלל כדי להוסיף מחול על הקדש מעט כי אחר סילוק וביאת האור מראשי האילנות וגגים הגבוהים בכמו ד' חלקי ששיים משעה (שקורין מינוטין) אזי היא שקיעה האמיתית שהוא סילוק וביאת האור מראשי ההרים הגבוהים שבא"י</w:t>
      </w:r>
      <w:r>
        <w:t>.</w:t>
      </w:r>
    </w:p>
    <w:p w:rsidR="00723C8C" w:rsidRDefault="00723C8C" w:rsidP="008F306E">
      <w:pPr>
        <w:pStyle w:val="a3"/>
      </w:pPr>
      <w:r>
        <w:rPr>
          <w:rtl/>
        </w:rPr>
        <w:t>ב. מקובל להבין את דברי אדמו"ר הזקן שישנם שתי שקיעות, שקיעה הנראית המקבילה לשקיעה הרגילה, היינו לשקיעה המפורסמת בלוחות בכל מקום ונקראת גם "השקיעה ההלכתית" שהיא הסתלקות השמש מהאופק של גובה האדם, ושקיעה האמיתית המאוחרת ממנה בכמה דקות שהיא הסתלקות השמש מהאופק של גובה ההרים</w:t>
      </w:r>
      <w:r>
        <w:t>.</w:t>
      </w:r>
    </w:p>
    <w:p w:rsidR="00723C8C" w:rsidRDefault="00723C8C" w:rsidP="008F306E">
      <w:pPr>
        <w:pStyle w:val="a3"/>
      </w:pPr>
      <w:r>
        <w:t xml:space="preserve"> </w:t>
      </w:r>
      <w:r w:rsidR="008F306E">
        <w:rPr>
          <w:rtl/>
        </w:rPr>
        <w:t>ג.</w:t>
      </w:r>
      <w:r w:rsidR="008F306E">
        <w:rPr>
          <w:rFonts w:hint="cs"/>
          <w:rtl/>
        </w:rPr>
        <w:t xml:space="preserve"> </w:t>
      </w:r>
      <w:r>
        <w:rPr>
          <w:rtl/>
        </w:rPr>
        <w:t>ישנם כמה אופנים לבאר מתי היא שקיעה הנראית ובעיקר מתי היא השקיעה האמיתית, והם תלויים כיצד מבארים ומחשבים את ד' המינוטין שביניהם, לרוב מחשבים זאת כאילו ישנו הר גבוה באותו המקום בו נמצאים והשקיעה האמיתית היא היעלמות השמש מאותו גובה, וגם בזה ישנם שיטות שונות אם לפי גובה ההרים שברוסיא, או שבארץ ישראל, איזה הרים בדיוק בארץ-ישראל, והאם ד' המינוטין משתנים בכל מקום, ונמצא בהרחבה בספר סדר הכנסת שבת להרשד"ב לוין והמכתבים שבסופו</w:t>
      </w:r>
      <w:r>
        <w:t>.</w:t>
      </w:r>
    </w:p>
    <w:p w:rsidR="00723C8C" w:rsidRPr="008F306E" w:rsidRDefault="00723C8C" w:rsidP="008F306E">
      <w:pPr>
        <w:pStyle w:val="a3"/>
        <w:rPr>
          <w:rFonts w:asciiTheme="minorHAnsi" w:hAnsiTheme="minorHAnsi"/>
        </w:rPr>
      </w:pPr>
      <w:r>
        <w:rPr>
          <w:rtl/>
        </w:rPr>
        <w:t>ד. אך כל הפירושים הידועים בזה עדיין דחוקים ביותר, וכפי שכל ת"ח שנטה ידו לבאר עניין זה, תמיד הקשה על השיטות האחרות ולא קיבל תירוציהם, וכאן אוסיף לענ"ד עוד כמה תמיהות כלליות בפירושים השונים</w:t>
      </w:r>
      <w:r>
        <w:t>:</w:t>
      </w:r>
    </w:p>
    <w:p w:rsidR="00723C8C" w:rsidRDefault="00723C8C" w:rsidP="008F306E">
      <w:pPr>
        <w:pStyle w:val="a3"/>
      </w:pPr>
      <w:r>
        <w:rPr>
          <w:rtl/>
        </w:rPr>
        <w:t>א. סדר הכנסת שבת נכתב להמון העם (כאגרת חיזוק לשמירת השבת, וישנה עוד אגרת אחת לפחות בסגנון זה (נדפסה בהוספות לשוע"ר)), באופן שיהיה שימושי בכל המקומות אליהם נשלחה ולכל אדם הדר שם, גם ללא ידיעת חישובי ירידת מעלות השמש, ולא כחיבור למדני או עבור חוקרים ועורכי לוחות</w:t>
      </w:r>
      <w:r>
        <w:t>.</w:t>
      </w:r>
    </w:p>
    <w:p w:rsidR="00723C8C" w:rsidRDefault="00723C8C" w:rsidP="008F306E">
      <w:pPr>
        <w:pStyle w:val="a3"/>
      </w:pPr>
      <w:r>
        <w:rPr>
          <w:rtl/>
        </w:rPr>
        <w:t>ב. ולכך אין לנחש מהם ההרים הגבוהים שבארץ ישראל כשאדה"ז לא פירשם, (מן הסתם אדה"ז לא סמך על המון העם או אפילו רבני הקהילות שינחשו זאת</w:t>
      </w:r>
      <w:r>
        <w:rPr>
          <w:rFonts w:hint="cs"/>
          <w:rtl/>
        </w:rPr>
        <w:t>).</w:t>
      </w:r>
    </w:p>
    <w:p w:rsidR="00723C8C" w:rsidRDefault="008F306E" w:rsidP="008F306E">
      <w:pPr>
        <w:pStyle w:val="a3"/>
      </w:pPr>
      <w:r>
        <w:rPr>
          <w:rtl/>
        </w:rPr>
        <w:lastRenderedPageBreak/>
        <w:t xml:space="preserve">ג. </w:t>
      </w:r>
      <w:r w:rsidR="00723C8C">
        <w:rPr>
          <w:rtl/>
        </w:rPr>
        <w:t>כל שכן שאין לקבוע חשבונות על פי ניחוש זה או אחר, ובפרט לקבוע הלכה ולהדפיס לוחות על פיהם</w:t>
      </w:r>
      <w:r w:rsidR="00723C8C">
        <w:t>.</w:t>
      </w:r>
    </w:p>
    <w:p w:rsidR="00723C8C" w:rsidRDefault="00723C8C" w:rsidP="008F306E">
      <w:pPr>
        <w:pStyle w:val="a3"/>
      </w:pPr>
      <w:r>
        <w:rPr>
          <w:rtl/>
        </w:rPr>
        <w:t>ד. חישוב זמן השקיעה בכל מקום כאילו היו בו הרים גבוהים הוא חידוש נפלא שכל השיטות לא מצאו לו ביאור ומקור מספק</w:t>
      </w:r>
      <w:r>
        <w:t>.</w:t>
      </w:r>
    </w:p>
    <w:p w:rsidR="00723C8C" w:rsidRDefault="00723C8C" w:rsidP="008F306E">
      <w:pPr>
        <w:pStyle w:val="a3"/>
      </w:pPr>
      <w:r>
        <w:rPr>
          <w:rtl/>
        </w:rPr>
        <w:t>ה.</w:t>
      </w:r>
      <w:r w:rsidR="008F306E">
        <w:rPr>
          <w:rtl/>
        </w:rPr>
        <w:t xml:space="preserve"> </w:t>
      </w:r>
      <w:r>
        <w:rPr>
          <w:rtl/>
        </w:rPr>
        <w:t>מלבד התמיהה שבעצם הדבר, מיתוספת תמיהה על פי ההנחה הנ"ל שסדר הכנסת שבת לא נכתב עבור כאלו שיודעים לחשב את חשבון ירידת השמש במעלות, אלא עבור אלו המחשבים לפי ראייתם את השמש, והאפשרות היחידה לחשב את השקיעה לפי גובה מסויים היא על פי המעלות</w:t>
      </w:r>
      <w:r>
        <w:t>.</w:t>
      </w:r>
    </w:p>
    <w:p w:rsidR="00723C8C" w:rsidRDefault="008F306E" w:rsidP="008F306E">
      <w:pPr>
        <w:pStyle w:val="a3"/>
      </w:pPr>
      <w:r>
        <w:rPr>
          <w:rtl/>
        </w:rPr>
        <w:t>ו.</w:t>
      </w:r>
      <w:r>
        <w:rPr>
          <w:rFonts w:hint="cs"/>
          <w:rtl/>
        </w:rPr>
        <w:t xml:space="preserve"> </w:t>
      </w:r>
      <w:r w:rsidR="00723C8C">
        <w:rPr>
          <w:rtl/>
        </w:rPr>
        <w:t>תמיהה הנ"ל גם על הד' מינוטין, שהאפשרות היחידה לחשבם היא לפי המעלות, אלא אם כן נאמר שאלו ד' מינוטין קבועים בכל מקום ובכל זמן</w:t>
      </w:r>
      <w:r w:rsidR="00723C8C">
        <w:t>.</w:t>
      </w:r>
    </w:p>
    <w:p w:rsidR="00723C8C" w:rsidRPr="008F306E" w:rsidRDefault="00723C8C" w:rsidP="008F306E">
      <w:pPr>
        <w:pStyle w:val="a3"/>
        <w:rPr>
          <w:rFonts w:asciiTheme="minorHAnsi" w:hAnsiTheme="minorHAnsi"/>
        </w:rPr>
      </w:pPr>
      <w:r>
        <w:rPr>
          <w:rtl/>
        </w:rPr>
        <w:t>ה. השיטות שראיתי בחישוב הד' מינוטין מניחים שהן חישוב מדוייק (שהרי א. הם זמן השקיעה בגובה כל שהוא. ב. בהמשך 'סדר הכנסת שבת' מחושב זמן צאת הכוכבים על פיהם). אך זה פלא גדול כיצד ניתן לערוך חישוב בין שני דברים כל כך לא מדוייקים כמו ההפרש בין אילנות וגגים גבוהים לבין הרים הגבוהים בארץ, ולצאת עם תוצאה של דקות מדוייקות, אלא יש לומר שחישובם נעשה באופן אחר, וכן תועלת ידיעתם אינה לחישוב השקיעה או צאת הכוכבים</w:t>
      </w:r>
      <w:r>
        <w:t>.</w:t>
      </w:r>
    </w:p>
    <w:p w:rsidR="00723C8C" w:rsidRDefault="00723C8C" w:rsidP="008F306E">
      <w:pPr>
        <w:pStyle w:val="a3"/>
      </w:pPr>
      <w:r>
        <w:rPr>
          <w:rtl/>
        </w:rPr>
        <w:t>ו. לפי הביאורים השונים הזמן הכי ברור ומדוייק המופיע ב'סדר הכנסת שבת' הוא 'השקיעה האמיתית', עליה אדמו"ר הזקן נותן שיעור גובה מסויים, ואילו זמן שקיעה הנראית אינו ברור (ואולי מיותר, שהרי כשיודעים מתי השקיעה האמיתית די להוסיף כמה דקות של 'תוספת שבת'), וגם זמן צאת הכוכבים מחושב רק לפי השקיעה האמיתית</w:t>
      </w:r>
      <w:r>
        <w:t>.</w:t>
      </w:r>
    </w:p>
    <w:p w:rsidR="00723C8C" w:rsidRDefault="00723C8C" w:rsidP="00723C8C">
      <w:pPr>
        <w:pStyle w:val="a3"/>
      </w:pPr>
      <w:r>
        <w:rPr>
          <w:rtl/>
        </w:rPr>
        <w:t>אך פשט הדברים מורה להיפך, "שקיעה הנראית" כשמה כן הוא: דבר הברור לכולם, צאת הכוכבים מצריך ידע מסויים, ואילו שקיעה האמיתית קשה מאוד להשגה ועליה נאמר (שו"ת אדה"ז סי' מה): "לדידן דלא קים לן בשיעורא דרבנן בעוונתינו הרבים אין איתנו יודע עד מה במקומותינו לומר קים לי בשיעורא דרבנן</w:t>
      </w:r>
      <w:r w:rsidR="008F306E">
        <w:t>"</w:t>
      </w:r>
      <w:r w:rsidR="008F306E">
        <w:rPr>
          <w:rFonts w:hint="cs"/>
          <w:rtl/>
        </w:rPr>
        <w:t>.</w:t>
      </w:r>
    </w:p>
    <w:p w:rsidR="00723C8C" w:rsidRDefault="00723C8C" w:rsidP="008F306E">
      <w:pPr>
        <w:pStyle w:val="a3"/>
      </w:pPr>
      <w:r>
        <w:rPr>
          <w:rtl/>
        </w:rPr>
        <w:t>ז. אלא על-כרחך שלא מזכיר את ההרים הגבוהים שבארץ ישראל לצורך חשבון כלשהו, אלא כדי להבהיר לנו שאותה שקיעה הלכתית אמיתית שנכתבה במשנה, גמרא, ופוסקים, שנתנו לה סימנים על פי ההרים הגבוהים שבארץ ישראל (הר הכרמל, ציפורי, הרי ירושלים, וכנראה משום שבמקומות מגורי התנאים האופק תמיד הררי), חלה בכל מקום אחר (ובנדו"ד ברוסיה) כמה דקות לאחר השקיעה בראשי האילנות שבאותו מקום</w:t>
      </w:r>
      <w:r>
        <w:t>.</w:t>
      </w:r>
    </w:p>
    <w:p w:rsidR="00723C8C" w:rsidRDefault="008F306E" w:rsidP="008F306E">
      <w:pPr>
        <w:pStyle w:val="a3"/>
      </w:pPr>
      <w:r>
        <w:rPr>
          <w:rtl/>
        </w:rPr>
        <w:t>ח.</w:t>
      </w:r>
      <w:r>
        <w:rPr>
          <w:rFonts w:hint="cs"/>
          <w:rtl/>
        </w:rPr>
        <w:t xml:space="preserve"> </w:t>
      </w:r>
      <w:r w:rsidR="00723C8C">
        <w:rPr>
          <w:rtl/>
        </w:rPr>
        <w:t xml:space="preserve">כדי להבין בנקל פשט מחודש זה די לקרוא את 'סדר הכנסת שבת' תחלה </w:t>
      </w:r>
      <w:r w:rsidR="00723C8C">
        <w:rPr>
          <w:rtl/>
        </w:rPr>
        <w:lastRenderedPageBreak/>
        <w:t>בהשמטת המילים האחרונות</w:t>
      </w:r>
      <w:r w:rsidR="00723C8C">
        <w:t>:</w:t>
      </w:r>
    </w:p>
    <w:p w:rsidR="00723C8C" w:rsidRDefault="00723C8C" w:rsidP="00723C8C">
      <w:pPr>
        <w:pStyle w:val="a3"/>
      </w:pPr>
      <w:r>
        <w:t>"</w:t>
      </w:r>
      <w:r>
        <w:rPr>
          <w:rtl/>
        </w:rPr>
        <w:t>מאד מאד צריך ליזהר בהדלקת נרות להדליק קודם שקיעת החמה שקיעה הנראית דהיינו בעוד השמש זורח בראשי האילנות בשדה בארץ המישור שאין שום הר במערב או בראשי גגים הגבוהים בעיר ולא לעשות אח"כ שום מלאכה כלל כדי להוסיף מחול על הקדש מעט כי אחר סילוק וביאת האור מראשי האילנות וגגים הגבוהים בכמו ד' חלקי ששיים משעה (שקורין מינוטין) אזי היא שקיעה האמיתית</w:t>
      </w:r>
      <w:r w:rsidR="008F306E">
        <w:t>"</w:t>
      </w:r>
      <w:r w:rsidR="008F306E">
        <w:rPr>
          <w:rFonts w:hint="cs"/>
          <w:rtl/>
        </w:rPr>
        <w:t>.</w:t>
      </w:r>
    </w:p>
    <w:p w:rsidR="00723C8C" w:rsidRDefault="00723C8C" w:rsidP="00723C8C">
      <w:pPr>
        <w:pStyle w:val="a3"/>
      </w:pPr>
      <w:r>
        <w:rPr>
          <w:rtl/>
        </w:rPr>
        <w:t>כשקוראים באופן זה, דברי אדמו"ר הזקן מקבלים משמעות שונה לגמרי, במקום חידוש נפלא בעניין השקיעה שהיא מאוחרת בכמה דקות מהשקיעה שאנו רגילים אליה (כיום על פי הלוחות), הוא פשוט כותב שמצד חוסר הבקיאות יש לקבל שבת כמה דקות לפני השקיעה האמיתית (שהיא זו שאנו רגילים אליה (בימינו על פי הלוחות וחשבון המעלות)), והשקיעה הנראית היא דבר הנראה לכל אחד ואם יקבל שבת על פיו – לעולם לא יבוא לחילול שבת</w:t>
      </w:r>
      <w:r>
        <w:t>.</w:t>
      </w:r>
    </w:p>
    <w:p w:rsidR="00723C8C" w:rsidRDefault="00723C8C" w:rsidP="00723C8C">
      <w:pPr>
        <w:pStyle w:val="a3"/>
      </w:pPr>
      <w:r>
        <w:rPr>
          <w:rtl/>
        </w:rPr>
        <w:t>וכעת יש להוסיף את סיום דבריו: "שהוא סילוק וביאת האור מראשי ההרים הגבוהים שבא"י", רצונו לומר: השקיעה האמיתית (שבלוחות שבימינו) היינו אותו הזמן המופיע בחז"ל כשקיעה ההלכתית שנמדד על ידם בא"י, (או משום שרק בראשי ההרים שהאופק מגולה ניתן לראותו בבירור, ואין לסמוך על ראייתנו בשאר המקומות, או משום שרק חז"ל ידעו לשער באופן מד</w:t>
      </w:r>
      <w:r>
        <w:rPr>
          <w:rFonts w:hint="cs"/>
          <w:rtl/>
        </w:rPr>
        <w:t>).</w:t>
      </w:r>
    </w:p>
    <w:p w:rsidR="00723C8C" w:rsidRDefault="00723C8C" w:rsidP="008F306E">
      <w:pPr>
        <w:pStyle w:val="a3"/>
      </w:pPr>
      <w:r>
        <w:rPr>
          <w:rtl/>
        </w:rPr>
        <w:t>ט. ולתוספת הבנה ניתן לתרגם את סיום דבריו על פי הסגנון דלעיל: במקום "כי אחר סילוק וביאת האור מראשי האילנות וגגים הגבוהים בכמו ד' חלקי ששיים משעה (שקורין מינוטין) אזי היא שקיעה האמיתית שהוא סילוק וביאת האור מראשי ההרים הגבוהים שבא"י". נקרא כך: "כי אחר סילוק וביאת האור מהאילנות שבנקל לכל אדם לשער זאת, בכמו ד' חלקי ששיים משעה (שקורין מינוטין) אזי היא שקיעה האמיתית הידועה רק לאלו היודעים ומומחים לזה כגון חז"ל, או לפי חשבון המעלות" (ובימינו כל מי שברשותו שעון מדוייק ולוח שנה עם זמני השבת נחשב כ"מומחה</w:t>
      </w:r>
      <w:r>
        <w:t>").</w:t>
      </w:r>
    </w:p>
    <w:p w:rsidR="00723C8C" w:rsidRDefault="008F306E" w:rsidP="008F306E">
      <w:pPr>
        <w:pStyle w:val="a3"/>
      </w:pPr>
      <w:r>
        <w:rPr>
          <w:rtl/>
        </w:rPr>
        <w:t xml:space="preserve">י. </w:t>
      </w:r>
      <w:r w:rsidR="00723C8C">
        <w:rPr>
          <w:rtl/>
        </w:rPr>
        <w:t>כעת יובן סגנון ההזהרה "מאוד מאוד צריך ליזהר", היינו להיזהר לקבל שבת מעט קודם הזמן, וקריאת שמע וכו' לאחר הזמן (ומפרט את חשבון הזמנים), ואילו לפירוש הנפוץ לא ברור סגנון ה'אזהרה' ושייכותו לחשבון הזמנים שבהמשך, אדרבה, על פי חשבון הזמנים אפשר לאחר מעט את קבלת השבת, וראה סדר הכנסת שבת לרשד"ב לוין כאן, שאפילו השקיעה הנראית מאוחרת במעט מהשקיעה שבלוחות</w:t>
      </w:r>
      <w:r w:rsidR="00723C8C">
        <w:t>.</w:t>
      </w:r>
    </w:p>
    <w:p w:rsidR="00723C8C" w:rsidRDefault="008F306E" w:rsidP="008F306E">
      <w:pPr>
        <w:pStyle w:val="a3"/>
      </w:pPr>
      <w:r>
        <w:rPr>
          <w:rtl/>
        </w:rPr>
        <w:t xml:space="preserve">יא. </w:t>
      </w:r>
      <w:r w:rsidR="00723C8C">
        <w:rPr>
          <w:rtl/>
        </w:rPr>
        <w:t>אם נאמר כנ"ל שזמן השקיעה שבלוחות הוא השקיעה האמיתית, אז נצטרך לפרש ששקיעה הנראית בראשי האילנות והגגים מוקדמת לה בכמה דקות ומדובר באילנות וגגים הנמצאים בצד מערב, ומסתירים את השמש כמה דקות לפני השקיעה האמיתית</w:t>
      </w:r>
      <w:r w:rsidR="00723C8C">
        <w:t>.</w:t>
      </w:r>
    </w:p>
    <w:p w:rsidR="00723C8C" w:rsidRDefault="008F306E" w:rsidP="008F306E">
      <w:pPr>
        <w:pStyle w:val="a3"/>
      </w:pPr>
      <w:r>
        <w:rPr>
          <w:rFonts w:hint="cs"/>
          <w:rtl/>
        </w:rPr>
        <w:lastRenderedPageBreak/>
        <w:t>(</w:t>
      </w:r>
      <w:r w:rsidR="00723C8C">
        <w:rPr>
          <w:rtl/>
        </w:rPr>
        <w:t>רבים הבינו בפשטות שמדובר באילנות שבמזרח (ראה סידור (ראסקין), סדר הכנסת שבת לרשדב"ל ועוד) ובצדק מבחינתם, כיון שלפירושם מוכרחים לומר שהשקיעה על ההרים הגבוהים מאוחרת יותר מהשקיעה במישור, ואילו היה מדובר על צד מערב הייתה השקיעה על ההרים מוקדם יותר, אך להנ"ל שאין לנו עניין בחשבון גובה וזמן השקיעה שעל ההרים הגבוהים שבא"י, ייתכן שמדובר בהרים שבצד מערב הנמצאים בריחוק מקום, כך שהשקיעה עליהם מאוחרת מאשר אילנות קרובות</w:t>
      </w:r>
      <w:r>
        <w:rPr>
          <w:rFonts w:hint="cs"/>
          <w:rtl/>
        </w:rPr>
        <w:t>).</w:t>
      </w:r>
    </w:p>
    <w:p w:rsidR="00723C8C" w:rsidRDefault="00723C8C" w:rsidP="008F306E">
      <w:pPr>
        <w:pStyle w:val="a3"/>
      </w:pPr>
      <w:r>
        <w:rPr>
          <w:rtl/>
        </w:rPr>
        <w:t>יב. אך גם אם נרצה לטעון שאכן ישנו חידוש גדול בדברי אדה"ז בעניין שקיעה הנראית ושקיעה האמיתית, עדיין ניתן לוותר על החידוש בעניין 'ההרים הגבוהים שבא"י', ואפשר לפרש שזמן השקיעה שבלוחות הוא השקיעה הנראית, שאז הוא סילוק האור מהמקומות הגבוהים שבעיר שהם כמה מטרים מעל הקרקע (גם אם הם במזרח צפון או דרום כיון שמדובר על אור השמש המאיר עליהם ולא על ראיית השמש עצמה, וראה סדר הכנסת שבת להרשדב"ל שמדובר כמעט באותו הזמן, ואכן בכל הלוחות שבספרו מתייחס לשקיעה שבלוחות ולסילוק האור מן העצים שבצד מזרח כדבר שווה), ואז נצטרך לפרש שהשקיעה האמיתית נמשכת כמה דקות נוספות לאחר שהשמש נתעלמה מעינינו ולהסתמך בזה על כמה מקורות שהובאו לכך שהשקיעה האמיתית כמה דקות לאחר הסתלקות גוף השמש (ראה סידור ראסקין, הגהות בן אריה על שו"ע סי' נח ועוד</w:t>
      </w:r>
      <w:r w:rsidR="008F306E">
        <w:rPr>
          <w:rFonts w:hint="cs"/>
          <w:rtl/>
        </w:rPr>
        <w:t>).</w:t>
      </w:r>
    </w:p>
    <w:p w:rsidR="00723C8C" w:rsidRDefault="00723C8C" w:rsidP="008F306E">
      <w:pPr>
        <w:pStyle w:val="a3"/>
      </w:pPr>
      <w:r>
        <w:rPr>
          <w:rtl/>
        </w:rPr>
        <w:t>יג. אם נפרש כדלעיל אות יא צריך לומר שאדה"ז מעורר לקבל את השבת מעט קודם זמן השקיעה שבלוחות, ובכל אופן לגבי הדלקת נרות הלוחות מוסיפים 18 דקות (וייתכן שעל זה בא הזירוז מאדה"ז שלא להמתין עד סוף ה18 דקות), אך אם נפרש כדלעיל אות יב, אז נוכל להדליק נרות ממש בזמן השקיעה שבלוחות</w:t>
      </w:r>
      <w:r>
        <w:t>.</w:t>
      </w:r>
    </w:p>
    <w:p w:rsidR="00723C8C" w:rsidRDefault="008F306E" w:rsidP="00723C8C">
      <w:pPr>
        <w:pStyle w:val="a3"/>
      </w:pPr>
      <w:r>
        <w:rPr>
          <w:rtl/>
        </w:rPr>
        <w:t xml:space="preserve">יד. </w:t>
      </w:r>
      <w:r w:rsidR="00723C8C">
        <w:rPr>
          <w:rtl/>
        </w:rPr>
        <w:t>ב'סדר הכנסת שבת' לא מבואר כיצד חישב אדה"ז את השקיעה האמיתית והד' מינוטין, וגם אין תועלת בזה, אך טוב לדעת את החשבון 'בקירוב' כפי שיתבאר להלן</w:t>
      </w:r>
      <w:r w:rsidR="00723C8C">
        <w:t>.</w:t>
      </w:r>
    </w:p>
    <w:p w:rsidR="00723C8C" w:rsidRPr="00723C8C" w:rsidRDefault="008F306E" w:rsidP="00723C8C">
      <w:pPr>
        <w:pStyle w:val="a3"/>
      </w:pPr>
      <w:r>
        <w:rPr>
          <w:rtl/>
        </w:rPr>
        <w:t xml:space="preserve">טו. </w:t>
      </w:r>
      <w:r w:rsidR="00723C8C">
        <w:rPr>
          <w:rtl/>
        </w:rPr>
        <w:t>החשבון הכללי אותו יכול כל אחד לעשות הוא: (ללא הסתמכות כלל על חשבון המעלות, אך בהסתמכות על ידיעת הנשף במקומו (על פי מדידה פשוטה) ובארץ ישראל (על פי חז"ל)): ראשית כל לחשב את הזמן שהחמה בראשי האילנות (שהוא תמיד לפני הזמן שבלוחות) ואת זמן יציאת כוכבים בינונים בימים השווים, (שהוא 34 דקות ברוסיא השווים ל20 דקות הנשף שבארץ ישראל (ר' יהודה ור' יוסי) בתוספת זמן מסויים שבין השקיעה הנראית לשקיעה האמיתית (שאינה נראית, וא"א לחשבה ללא חשבון מעלות</w:t>
      </w:r>
      <w:r w:rsidR="00723C8C">
        <w:rPr>
          <w:rFonts w:hint="cs"/>
          <w:rtl/>
        </w:rPr>
        <w:t>).</w:t>
      </w:r>
    </w:p>
    <w:p w:rsidR="00723C8C" w:rsidRDefault="00723C8C" w:rsidP="008F306E">
      <w:pPr>
        <w:pStyle w:val="a3"/>
      </w:pPr>
      <w:r>
        <w:rPr>
          <w:rtl/>
        </w:rPr>
        <w:t xml:space="preserve">טז. אף שלצורך חשבון זה צריך איצטגנין וזכי הראות, מכל מקום זהו חשבון שאפשרי לעשותו בכל עיירה לפחות בימים השווים (ומשמע מהדברים שאדה"ז חישב </w:t>
      </w:r>
      <w:r>
        <w:rPr>
          <w:rtl/>
        </w:rPr>
        <w:lastRenderedPageBreak/>
        <w:t>זאת בעצמו ולא על פי חשבון ההרים הגבוהים שבא"י, וכמעט כל הספרים העוסקים בענין "צאת הכוכבים" כותבים על חשבונות ותצפיות שערכו, ומסתמכים עליהם, וכל שכן אם נאמר שבסדר הכנסת שבת חישב אדה"ז גם לפי כוכבים קטנים (אף שלא הזכיר זאת, ראה סדר הכנסת שבת לרשדב"ל) שאותם קל לכל אחד לחשב</w:t>
      </w:r>
      <w:r w:rsidR="008F306E">
        <w:rPr>
          <w:rFonts w:hint="cs"/>
          <w:rtl/>
        </w:rPr>
        <w:t>).</w:t>
      </w:r>
    </w:p>
    <w:p w:rsidR="00723C8C" w:rsidRDefault="00723C8C" w:rsidP="008F306E">
      <w:pPr>
        <w:pStyle w:val="a3"/>
      </w:pPr>
      <w:r>
        <w:rPr>
          <w:rtl/>
        </w:rPr>
        <w:t>יז. כאמור, לאדם או לרב הפשוט בעיירה אין יכולת לחשב את אותם 4 דקות לצורך קבלת שבת, וגם אין לו תועלת בזה, שהרי מקבלים את השבת בשקיעה הנראית על פי האילנות והגגות (אלא אם כן הוא בקיא בחישובי המעלות ובשעת הדחק יכול להסתמך על השקיעה האמיתית שהיא ירידת השמש מהאופק (על פי אות יא דלעיל) או מעט לאחר מכן (על פי אות יב דלעיל) באותו מקום (אבל לא על פי ההרים שבא"י</w:t>
      </w:r>
      <w:r w:rsidR="008F306E">
        <w:rPr>
          <w:rFonts w:hint="cs"/>
          <w:rtl/>
        </w:rPr>
        <w:t>!)).</w:t>
      </w:r>
    </w:p>
    <w:p w:rsidR="00723C8C" w:rsidRDefault="00723C8C" w:rsidP="00723C8C">
      <w:pPr>
        <w:pStyle w:val="a3"/>
      </w:pPr>
      <w:r>
        <w:rPr>
          <w:rtl/>
        </w:rPr>
        <w:t>יח.</w:t>
      </w:r>
      <w:r w:rsidR="008F306E">
        <w:rPr>
          <w:rFonts w:hint="cs"/>
          <w:rtl/>
        </w:rPr>
        <w:t xml:space="preserve"> </w:t>
      </w:r>
      <w:r>
        <w:rPr>
          <w:rtl/>
        </w:rPr>
        <w:t>התועלת בעריכת חשבון כללי זה בכל מקום מכיון שלא כולם בודקים או מחשבים את צאת הכוכבים בכל שבת, (והיום עושים זאת על פי מעלות ולוחות בלבד), והדרך הפשוטה ביותר לחשב את צאת השבת ולהמנע מחילול שבת ח"ו היא לשמור במשך כל החורף על אותו אורך הנשף של הימים השווים החל מהשקיעה הנראית, ואדה"ז קובע ל"ד מינוטין באיזור מגוריו של אדה"ז לכל זמן החורף, כלומר יש כאן עצה לחישוב צאת השבת שאם ימתינו ל"ד מינוטין לאחר השקיעה הנראית, ייצא (שכמעט ועם כמה דקות של תוספת שבת הרי) שבכל החורף יגיע כבר זמן של צאת הכוכבים (אך כמובן מי שמחשב את צאת הכוכבים בכל שבת על פי לוחות, אינו צריך להמתין תמיד ל"ד מינוטין). ואילו במשך כל הקיץ מורה להמתין שעה שלימה</w:t>
      </w:r>
      <w:r>
        <w:t>.</w:t>
      </w:r>
    </w:p>
    <w:p w:rsidR="00723C8C" w:rsidRDefault="00723C8C" w:rsidP="008F306E">
      <w:pPr>
        <w:pStyle w:val="a3"/>
      </w:pPr>
      <w:r>
        <w:rPr>
          <w:rtl/>
        </w:rPr>
        <w:t>יט. הרוצה לחשב במדויק את ד' המינוטין ייחשב את אורך הנשף מזמן שקיעה הנראית ועד צאת הכוכבים במקום ההוא בימים השווים (34 דקות במקומו של אדה"ז), ואז להפחית ממנו עשרים דקות בארץ ישראל בתרגום על פי חשבון המעלות למקום ההוא (30 דקות במקומו של אדה"ז), והזמן הנותר הוא ד' המינוטין באותו המקום</w:t>
      </w:r>
      <w:r>
        <w:t>.</w:t>
      </w:r>
    </w:p>
    <w:p w:rsidR="00723C8C" w:rsidRDefault="00723C8C" w:rsidP="00723C8C">
      <w:pPr>
        <w:pStyle w:val="a3"/>
      </w:pPr>
      <w:r>
        <w:rPr>
          <w:rtl/>
        </w:rPr>
        <w:t>כ. אף שאין תועלת בחישוב הד' מינוטין לעניין הכנסת שבת מכל מקום חשבונם הוזכר כאן (בקירוב עכ"פ) ויש בזה תועלת לעניין זמן המחאה המתחיל בשקיעה האמיתית כפי שמובא בהמשך 'סדר הכנסת שבת', וכן כדי לתקן את החשבון כך שיבינו מדוע לאחר עשרים דקות של ארץ-ישראל (מתורגמות למעלות) מהשקיעה הנראית (המופיעה בלוחות) עדיין לא נראים הכוכבים הבינונים (אלא יש להמתין כמה דקות נוספות</w:t>
      </w:r>
      <w:r>
        <w:rPr>
          <w:rFonts w:hint="cs"/>
          <w:rtl/>
        </w:rPr>
        <w:t>)</w:t>
      </w:r>
      <w:r w:rsidRPr="00723C8C">
        <w:t xml:space="preserve"> </w:t>
      </w:r>
      <w:r>
        <w:t>.</w:t>
      </w:r>
    </w:p>
    <w:p w:rsidR="00CF4841" w:rsidRDefault="00CF4841" w:rsidP="00723C8C">
      <w:pPr>
        <w:tabs>
          <w:tab w:val="left" w:pos="2171"/>
          <w:tab w:val="center" w:pos="3096"/>
        </w:tabs>
        <w:bidi/>
        <w:spacing w:after="100" w:line="360" w:lineRule="auto"/>
        <w:ind w:firstLine="288"/>
        <w:jc w:val="center"/>
        <w:rPr>
          <w:rFonts w:ascii="Nymphette" w:eastAsia="Times New Roman" w:hAnsi="Nymphette" w:cs="Nymphette"/>
          <w:sz w:val="44"/>
          <w:szCs w:val="44"/>
        </w:rPr>
      </w:pPr>
      <w:r w:rsidRPr="00560BFB">
        <w:rPr>
          <w:rFonts w:ascii="Nymphette" w:eastAsia="Times New Roman" w:hAnsi="Nymphette" w:cs="Nymphette"/>
          <w:sz w:val="44"/>
          <w:szCs w:val="44"/>
        </w:rPr>
        <w:t>g</w:t>
      </w:r>
    </w:p>
    <w:p w:rsidR="00026C54" w:rsidRDefault="00026C54" w:rsidP="00026C54">
      <w:pPr>
        <w:pStyle w:val="a0"/>
        <w:bidi w:val="0"/>
        <w:rPr>
          <w:rtl/>
        </w:rPr>
      </w:pPr>
      <w:bookmarkStart w:id="184" w:name="_Toc31602313"/>
      <w:r>
        <w:rPr>
          <w:rFonts w:hint="cs"/>
          <w:rtl/>
        </w:rPr>
        <w:lastRenderedPageBreak/>
        <w:t>האם מותר למכור במכירה פומבית חפצים אישיים של היטלר ימ"ש ועוזריו (גליון)</w:t>
      </w:r>
      <w:bookmarkEnd w:id="184"/>
    </w:p>
    <w:p w:rsidR="00026C54" w:rsidRPr="00C60FEE" w:rsidRDefault="00026C54" w:rsidP="00026C54">
      <w:pPr>
        <w:pStyle w:val="a2"/>
        <w:bidi w:val="0"/>
        <w:rPr>
          <w:rtl/>
        </w:rPr>
      </w:pPr>
      <w:bookmarkStart w:id="185" w:name="_Toc31602314"/>
      <w:r w:rsidRPr="00026C54">
        <w:rPr>
          <w:rStyle w:val="Char"/>
          <w:rFonts w:hint="cs"/>
          <w:rtl/>
        </w:rPr>
        <w:t>הרב יעקב הלוי הורביץ</w:t>
      </w:r>
      <w:bookmarkEnd w:id="185"/>
      <w:r>
        <w:rPr>
          <w:rtl/>
        </w:rPr>
        <w:br/>
      </w:r>
      <w:r w:rsidRPr="00026C54">
        <w:rPr>
          <w:rStyle w:val="Char1"/>
          <w:rFonts w:hint="cs"/>
          <w:b w:val="0"/>
          <w:bCs w:val="0"/>
          <w:rtl/>
        </w:rPr>
        <w:t>ראשון לציון, אה"ק</w:t>
      </w:r>
    </w:p>
    <w:p w:rsidR="00026C54" w:rsidRPr="009B637D" w:rsidRDefault="00026C54" w:rsidP="00026C54">
      <w:pPr>
        <w:pStyle w:val="a3"/>
        <w:rPr>
          <w:bdr w:val="none" w:sz="0" w:space="0" w:color="auto" w:frame="1"/>
        </w:rPr>
      </w:pPr>
      <w:r>
        <w:rPr>
          <w:rFonts w:hint="cs"/>
          <w:bdr w:val="none" w:sz="0" w:space="0" w:color="auto" w:frame="1"/>
          <w:rtl/>
        </w:rPr>
        <w:t xml:space="preserve">בהערות וביאורים גל' א'קעב (ע' 80) ואילך הובא מאמרו של הרב ב. א. בשאלה, </w:t>
      </w:r>
      <w:r w:rsidRPr="00447250">
        <w:rPr>
          <w:bdr w:val="none" w:sz="0" w:space="0" w:color="auto" w:frame="1"/>
          <w:rtl/>
        </w:rPr>
        <w:t xml:space="preserve">האם מותר </w:t>
      </w:r>
      <w:r>
        <w:rPr>
          <w:rFonts w:hint="cs"/>
          <w:bdr w:val="none" w:sz="0" w:space="0" w:color="auto" w:frame="1"/>
          <w:rtl/>
        </w:rPr>
        <w:t xml:space="preserve">ע"פ תורה </w:t>
      </w:r>
      <w:r w:rsidRPr="00447250">
        <w:rPr>
          <w:bdr w:val="none" w:sz="0" w:space="0" w:color="auto" w:frame="1"/>
          <w:rtl/>
        </w:rPr>
        <w:t>למכור במכירה פומבית חפצים אישיים של היטלר ועוזריו</w:t>
      </w:r>
      <w:r>
        <w:rPr>
          <w:rFonts w:hint="cs"/>
          <w:bdr w:val="none" w:sz="0" w:space="0" w:color="auto" w:frame="1"/>
          <w:rtl/>
        </w:rPr>
        <w:t xml:space="preserve"> הרשעים</w:t>
      </w:r>
      <w:r w:rsidRPr="00923882">
        <w:rPr>
          <w:bdr w:val="none" w:sz="0" w:space="0" w:color="auto" w:frame="1"/>
          <w:rtl/>
        </w:rPr>
        <w:t xml:space="preserve"> </w:t>
      </w:r>
      <w:r w:rsidRPr="00447250">
        <w:rPr>
          <w:bdr w:val="none" w:sz="0" w:space="0" w:color="auto" w:frame="1"/>
          <w:rtl/>
        </w:rPr>
        <w:t>ימ"ש</w:t>
      </w:r>
      <w:r>
        <w:rPr>
          <w:rFonts w:hint="cs"/>
          <w:bdr w:val="none" w:sz="0" w:space="0" w:color="auto" w:frame="1"/>
          <w:rtl/>
        </w:rPr>
        <w:t>. ולאחר ששקו"ט בדבר כתב את מסקנתו להלכה (שם ע' 85), ש</w:t>
      </w:r>
      <w:r w:rsidRPr="009B637D">
        <w:rPr>
          <w:rFonts w:hint="cs"/>
          <w:bdr w:val="none" w:sz="0" w:space="0" w:color="auto" w:frame="1"/>
          <w:rtl/>
        </w:rPr>
        <w:t xml:space="preserve">על פי השקפת התורה הנכסים והחפצים של אנשים החוטאים הוי דבר שלילי בעצם, שהרי זה מזכיר ומנציח את ההשקפות הרעות והמעשים הרעים של בעליהם. ועל כן יש </w:t>
      </w:r>
      <w:r>
        <w:rPr>
          <w:rFonts w:hint="cs"/>
          <w:bdr w:val="none" w:sz="0" w:space="0" w:color="auto" w:frame="1"/>
          <w:rtl/>
        </w:rPr>
        <w:t xml:space="preserve">מקרים </w:t>
      </w:r>
      <w:r w:rsidRPr="009B637D">
        <w:rPr>
          <w:rFonts w:hint="cs"/>
          <w:bdr w:val="none" w:sz="0" w:space="0" w:color="auto" w:frame="1"/>
          <w:rtl/>
        </w:rPr>
        <w:t>שמצווים אנו להשמיד גם את נכסיהם של החוטאים (וכמו בעיר הנדחת ומחיית עמלק), ועכ"פ לא ליהנות מנכסיהם (וכבסיפור מרדכי ואסתר), כדי שלא להחשיב ולהנציח את מעשי הרשעים.</w:t>
      </w:r>
    </w:p>
    <w:p w:rsidR="00026C54" w:rsidRDefault="00026C54" w:rsidP="00026C54">
      <w:pPr>
        <w:pStyle w:val="a3"/>
        <w:rPr>
          <w:rtl/>
        </w:rPr>
      </w:pPr>
      <w:bookmarkStart w:id="186" w:name="_Hlk29908324"/>
      <w:r>
        <w:rPr>
          <w:rFonts w:hint="cs"/>
          <w:rtl/>
        </w:rPr>
        <w:t xml:space="preserve">והמשיך שם שזהו גם המקור לדברי הרמב"ם שמצוה להשמיד נכסי הרשעים, וכפי שפסק בהל' יסודי התורה </w:t>
      </w:r>
      <w:r w:rsidRPr="00D47E84">
        <w:rPr>
          <w:rFonts w:hint="cs"/>
          <w:sz w:val="16"/>
          <w:szCs w:val="20"/>
          <w:rtl/>
        </w:rPr>
        <w:t>(פ"ו ה"ח)</w:t>
      </w:r>
      <w:r>
        <w:rPr>
          <w:rFonts w:hint="cs"/>
          <w:rtl/>
        </w:rPr>
        <w:t>: "כתבי הקדש כולן ופירושיהן וביאוריהן אסור לשורפם או לאבדם ביד... במה דברים אמורים בכתבי הקדש שכתבו אותן ישראל בקדושה, אבל מין ישראלי שכתב ספר תורה שורפין אותו עם האזכרות שבו . . ומצוה לשרפו כדי שלא להניח שם למינים ולא למעשיהם".</w:t>
      </w:r>
    </w:p>
    <w:bookmarkEnd w:id="186"/>
    <w:p w:rsidR="00026C54" w:rsidRDefault="00026C54" w:rsidP="00026C54">
      <w:pPr>
        <w:pStyle w:val="a3"/>
        <w:rPr>
          <w:rtl/>
        </w:rPr>
      </w:pPr>
      <w:r>
        <w:rPr>
          <w:rFonts w:hint="cs"/>
          <w:rtl/>
        </w:rPr>
        <w:t xml:space="preserve">וסיכם, שמיוסד על כל האמור נאמר גם אנו בנוגע לנדו"ד, </w:t>
      </w:r>
      <w:bookmarkStart w:id="187" w:name="_Hlk30009067"/>
      <w:r>
        <w:rPr>
          <w:rFonts w:hint="cs"/>
          <w:rtl/>
        </w:rPr>
        <w:t>שאין כל ספק שאסור למכור ולפרסם את החפצים של הצוררים הללו, היטלר ימ"ש ועוזריו, שהרי בזה אנו מנציחים אותם ומחשיבים אותם. ואדרבה מצוה לשרפם ולהשמידם</w:t>
      </w:r>
      <w:bookmarkEnd w:id="187"/>
      <w:r>
        <w:rPr>
          <w:rFonts w:hint="cs"/>
          <w:rtl/>
        </w:rPr>
        <w:t xml:space="preserve"> כדי שלא </w:t>
      </w:r>
      <w:bookmarkStart w:id="188" w:name="_Hlk29901130"/>
      <w:r>
        <w:rPr>
          <w:rFonts w:hint="cs"/>
          <w:rtl/>
        </w:rPr>
        <w:t>להניח שם לצוררים הללו ולהשקפתם</w:t>
      </w:r>
      <w:bookmarkEnd w:id="188"/>
      <w:r>
        <w:rPr>
          <w:rFonts w:hint="cs"/>
          <w:rtl/>
        </w:rPr>
        <w:t>. עכ"ד.</w:t>
      </w:r>
    </w:p>
    <w:p w:rsidR="00026C54" w:rsidRDefault="00026C54" w:rsidP="00026C54">
      <w:pPr>
        <w:pStyle w:val="a3"/>
        <w:rPr>
          <w:bdr w:val="none" w:sz="0" w:space="0" w:color="auto" w:frame="1"/>
          <w:rtl/>
        </w:rPr>
      </w:pPr>
      <w:r>
        <w:rPr>
          <w:rFonts w:hint="cs"/>
          <w:bdr w:val="none" w:sz="0" w:space="0" w:color="auto" w:frame="1"/>
          <w:rtl/>
        </w:rPr>
        <w:t xml:space="preserve">ולענ"ד צ"ע טובא בכל זה. שאף שהדברים הללו (מצד עצמם) אכן דברי טעם הם ומילתא דמסתברא הוא  שאין ראוי </w:t>
      </w:r>
      <w:r w:rsidRPr="00C34FED">
        <w:rPr>
          <w:rFonts w:hint="cs"/>
          <w:bdr w:val="none" w:sz="0" w:space="0" w:color="auto" w:frame="1"/>
          <w:rtl/>
        </w:rPr>
        <w:t xml:space="preserve">להניח שם </w:t>
      </w:r>
      <w:r>
        <w:rPr>
          <w:rFonts w:hint="cs"/>
          <w:bdr w:val="none" w:sz="0" w:space="0" w:color="auto" w:frame="1"/>
          <w:rtl/>
        </w:rPr>
        <w:t>בעול</w:t>
      </w:r>
      <w:r w:rsidRPr="00C34FED">
        <w:rPr>
          <w:rFonts w:hint="cs"/>
          <w:bdr w:val="none" w:sz="0" w:space="0" w:color="auto" w:frame="1"/>
          <w:rtl/>
        </w:rPr>
        <w:t xml:space="preserve">ם לצוררים הללו </w:t>
      </w:r>
      <w:r>
        <w:rPr>
          <w:rFonts w:hint="cs"/>
          <w:bdr w:val="none" w:sz="0" w:space="0" w:color="auto" w:frame="1"/>
          <w:rtl/>
        </w:rPr>
        <w:t xml:space="preserve">(וכמנהג ישראל שאומרים עליהם "ימח שמם"), ברם לומר שדבר זה </w:t>
      </w:r>
      <w:r w:rsidRPr="00893C45">
        <w:rPr>
          <w:rFonts w:hint="cs"/>
          <w:b/>
          <w:bCs/>
          <w:bdr w:val="none" w:sz="0" w:space="0" w:color="auto" w:frame="1"/>
          <w:rtl/>
        </w:rPr>
        <w:t>אסור</w:t>
      </w:r>
      <w:r>
        <w:rPr>
          <w:rFonts w:hint="cs"/>
          <w:bdr w:val="none" w:sz="0" w:space="0" w:color="auto" w:frame="1"/>
          <w:rtl/>
        </w:rPr>
        <w:t xml:space="preserve"> </w:t>
      </w:r>
      <w:r w:rsidRPr="009B637D">
        <w:rPr>
          <w:rFonts w:hint="cs"/>
          <w:bdr w:val="none" w:sz="0" w:space="0" w:color="auto" w:frame="1"/>
          <w:rtl/>
        </w:rPr>
        <w:t>על פי התורה</w:t>
      </w:r>
      <w:r>
        <w:rPr>
          <w:rFonts w:hint="cs"/>
          <w:bdr w:val="none" w:sz="0" w:space="0" w:color="auto" w:frame="1"/>
          <w:rtl/>
        </w:rPr>
        <w:t xml:space="preserve"> עדיין רחוקה הדרך.</w:t>
      </w:r>
    </w:p>
    <w:p w:rsidR="00026C54" w:rsidRDefault="00026C54" w:rsidP="00026C54">
      <w:pPr>
        <w:pStyle w:val="a3"/>
        <w:rPr>
          <w:bdr w:val="none" w:sz="0" w:space="0" w:color="auto" w:frame="1"/>
          <w:rtl/>
        </w:rPr>
      </w:pPr>
      <w:r>
        <w:rPr>
          <w:rFonts w:hint="cs"/>
          <w:bdr w:val="none" w:sz="0" w:space="0" w:color="auto" w:frame="1"/>
          <w:rtl/>
        </w:rPr>
        <w:t>ואפרש שיחתי. מה שכתב</w:t>
      </w:r>
      <w:r w:rsidRPr="00722C1D">
        <w:rPr>
          <w:bdr w:val="none" w:sz="0" w:space="0" w:color="auto" w:frame="1"/>
          <w:rtl/>
        </w:rPr>
        <w:t xml:space="preserve"> שכש</w:t>
      </w:r>
      <w:r>
        <w:rPr>
          <w:rFonts w:hint="cs"/>
          <w:bdr w:val="none" w:sz="0" w:space="0" w:color="auto" w:frame="1"/>
          <w:rtl/>
        </w:rPr>
        <w:t>ה</w:t>
      </w:r>
      <w:r w:rsidRPr="00722C1D">
        <w:rPr>
          <w:bdr w:val="none" w:sz="0" w:space="0" w:color="auto" w:frame="1"/>
          <w:rtl/>
        </w:rPr>
        <w:t>רשעים נענשים</w:t>
      </w:r>
      <w:r>
        <w:rPr>
          <w:rFonts w:hint="cs"/>
          <w:bdr w:val="none" w:sz="0" w:space="0" w:color="auto" w:frame="1"/>
          <w:rtl/>
        </w:rPr>
        <w:t xml:space="preserve"> ע"פ תורה</w:t>
      </w:r>
      <w:r w:rsidRPr="00722C1D">
        <w:rPr>
          <w:bdr w:val="none" w:sz="0" w:space="0" w:color="auto" w:frame="1"/>
          <w:rtl/>
        </w:rPr>
        <w:t>, נאבדים ביחד עמ</w:t>
      </w:r>
      <w:r>
        <w:rPr>
          <w:rFonts w:hint="cs"/>
          <w:bdr w:val="none" w:sz="0" w:space="0" w:color="auto" w:frame="1"/>
          <w:rtl/>
        </w:rPr>
        <w:t>ה</w:t>
      </w:r>
      <w:r w:rsidRPr="00722C1D">
        <w:rPr>
          <w:bdr w:val="none" w:sz="0" w:space="0" w:color="auto" w:frame="1"/>
          <w:rtl/>
        </w:rPr>
        <w:t>ם גם חפציהם ורכושם. וכפי שמצינו בקרח ועדתו שמרדו נגד משה רבינו</w:t>
      </w:r>
      <w:r>
        <w:rPr>
          <w:rFonts w:hint="cs"/>
          <w:bdr w:val="none" w:sz="0" w:space="0" w:color="auto" w:frame="1"/>
          <w:rtl/>
        </w:rPr>
        <w:t xml:space="preserve"> ונאבדו הם וכל רכושם </w:t>
      </w:r>
      <w:r w:rsidRPr="00D47E84">
        <w:rPr>
          <w:sz w:val="16"/>
          <w:szCs w:val="20"/>
          <w:bdr w:val="none" w:sz="0" w:space="0" w:color="auto" w:frame="1"/>
          <w:rtl/>
        </w:rPr>
        <w:t>(במדבר טז, לב-לג)</w:t>
      </w:r>
      <w:r>
        <w:rPr>
          <w:rFonts w:hint="cs"/>
          <w:bdr w:val="none" w:sz="0" w:space="0" w:color="auto" w:frame="1"/>
          <w:rtl/>
        </w:rPr>
        <w:t>, ועד"ז</w:t>
      </w:r>
      <w:r w:rsidRPr="00722C1D">
        <w:rPr>
          <w:bdr w:val="none" w:sz="0" w:space="0" w:color="auto" w:frame="1"/>
          <w:rtl/>
        </w:rPr>
        <w:t xml:space="preserve"> </w:t>
      </w:r>
      <w:r>
        <w:rPr>
          <w:rFonts w:hint="cs"/>
          <w:bdr w:val="none" w:sz="0" w:space="0" w:color="auto" w:frame="1"/>
          <w:rtl/>
        </w:rPr>
        <w:t>ב</w:t>
      </w:r>
      <w:r w:rsidRPr="0093277D">
        <w:rPr>
          <w:bdr w:val="none" w:sz="0" w:space="0" w:color="auto" w:frame="1"/>
          <w:rtl/>
        </w:rPr>
        <w:t xml:space="preserve">עיר הנדחת </w:t>
      </w:r>
      <w:r>
        <w:rPr>
          <w:rFonts w:hint="cs"/>
          <w:bdr w:val="none" w:sz="0" w:space="0" w:color="auto" w:frame="1"/>
          <w:rtl/>
        </w:rPr>
        <w:t>ש</w:t>
      </w:r>
      <w:r w:rsidRPr="0093277D">
        <w:rPr>
          <w:bdr w:val="none" w:sz="0" w:space="0" w:color="auto" w:frame="1"/>
          <w:rtl/>
        </w:rPr>
        <w:t>מצוה להשמיד כל אשר בה ואת בהמתה וגם את כל שללה</w:t>
      </w:r>
      <w:r>
        <w:rPr>
          <w:rFonts w:hint="cs"/>
          <w:bdr w:val="none" w:sz="0" w:space="0" w:color="auto" w:frame="1"/>
          <w:rtl/>
        </w:rPr>
        <w:t xml:space="preserve"> כמפורש בתורה </w:t>
      </w:r>
      <w:r w:rsidRPr="00D47E84">
        <w:rPr>
          <w:sz w:val="16"/>
          <w:szCs w:val="20"/>
          <w:bdr w:val="none" w:sz="0" w:space="0" w:color="auto" w:frame="1"/>
          <w:rtl/>
        </w:rPr>
        <w:t>(דברים יג, יג-יז)</w:t>
      </w:r>
      <w:r>
        <w:rPr>
          <w:rFonts w:hint="cs"/>
          <w:bdr w:val="none" w:sz="0" w:space="0" w:color="auto" w:frame="1"/>
          <w:rtl/>
        </w:rPr>
        <w:t>, ועד"ז בעמלק ש</w:t>
      </w:r>
      <w:r w:rsidRPr="0093277D">
        <w:rPr>
          <w:bdr w:val="none" w:sz="0" w:space="0" w:color="auto" w:frame="1"/>
          <w:rtl/>
        </w:rPr>
        <w:t xml:space="preserve">נצטווינו </w:t>
      </w:r>
      <w:r>
        <w:rPr>
          <w:rFonts w:hint="cs"/>
          <w:bdr w:val="none" w:sz="0" w:space="0" w:color="auto" w:frame="1"/>
          <w:rtl/>
        </w:rPr>
        <w:t xml:space="preserve">למחות את זכרו </w:t>
      </w:r>
      <w:r w:rsidRPr="00D47E84">
        <w:rPr>
          <w:sz w:val="16"/>
          <w:szCs w:val="20"/>
          <w:bdr w:val="none" w:sz="0" w:space="0" w:color="auto" w:frame="1"/>
          <w:rtl/>
        </w:rPr>
        <w:t>(דברים כה, יט</w:t>
      </w:r>
      <w:r w:rsidRPr="00D47E84">
        <w:rPr>
          <w:rFonts w:hint="cs"/>
          <w:sz w:val="16"/>
          <w:szCs w:val="20"/>
          <w:bdr w:val="none" w:sz="0" w:space="0" w:color="auto" w:frame="1"/>
          <w:rtl/>
        </w:rPr>
        <w:t>)</w:t>
      </w:r>
      <w:r>
        <w:rPr>
          <w:rFonts w:hint="cs"/>
          <w:bdr w:val="none" w:sz="0" w:space="0" w:color="auto" w:frame="1"/>
          <w:rtl/>
        </w:rPr>
        <w:t xml:space="preserve"> ו</w:t>
      </w:r>
      <w:r w:rsidRPr="0093277D">
        <w:rPr>
          <w:bdr w:val="none" w:sz="0" w:space="0" w:color="auto" w:frame="1"/>
          <w:rtl/>
        </w:rPr>
        <w:t xml:space="preserve">מפרש רש"י </w:t>
      </w:r>
      <w:r>
        <w:rPr>
          <w:rFonts w:hint="cs"/>
          <w:bdr w:val="none" w:sz="0" w:space="0" w:color="auto" w:frame="1"/>
          <w:rtl/>
        </w:rPr>
        <w:t>(</w:t>
      </w:r>
      <w:r w:rsidRPr="0093277D">
        <w:rPr>
          <w:bdr w:val="none" w:sz="0" w:space="0" w:color="auto" w:frame="1"/>
          <w:rtl/>
        </w:rPr>
        <w:t>שם</w:t>
      </w:r>
      <w:r>
        <w:rPr>
          <w:rFonts w:hint="cs"/>
          <w:bdr w:val="none" w:sz="0" w:space="0" w:color="auto" w:frame="1"/>
          <w:rtl/>
        </w:rPr>
        <w:t>)</w:t>
      </w:r>
      <w:r w:rsidRPr="0093277D">
        <w:rPr>
          <w:bdr w:val="none" w:sz="0" w:space="0" w:color="auto" w:frame="1"/>
          <w:rtl/>
        </w:rPr>
        <w:t>: "מאיש ועד אשה מעולל ועד יונק משור ועד שה. שלא יהא שם עמלק נזכר אפילו על הבהמה, לומר בהמה זו משל עמלק היתה".</w:t>
      </w:r>
      <w:r>
        <w:rPr>
          <w:rFonts w:hint="cs"/>
          <w:bdr w:val="none" w:sz="0" w:space="0" w:color="auto" w:frame="1"/>
          <w:rtl/>
        </w:rPr>
        <w:t xml:space="preserve"> </w:t>
      </w:r>
    </w:p>
    <w:p w:rsidR="00026C54" w:rsidRDefault="00026C54" w:rsidP="00026C54">
      <w:pPr>
        <w:pStyle w:val="a3"/>
        <w:rPr>
          <w:bdr w:val="none" w:sz="0" w:space="0" w:color="auto" w:frame="1"/>
          <w:rtl/>
        </w:rPr>
      </w:pPr>
      <w:r w:rsidRPr="005F0083">
        <w:rPr>
          <w:rFonts w:hint="cs"/>
          <w:bdr w:val="none" w:sz="0" w:space="0" w:color="auto" w:frame="1"/>
          <w:rtl/>
        </w:rPr>
        <w:lastRenderedPageBreak/>
        <w:t>-</w:t>
      </w:r>
      <w:r>
        <w:rPr>
          <w:rFonts w:hint="cs"/>
          <w:bdr w:val="none" w:sz="0" w:space="0" w:color="auto" w:frame="1"/>
          <w:rtl/>
        </w:rPr>
        <w:t xml:space="preserve"> לענ"ד א"א כלל לכלול כלל כזה, ולומר, שע"פ תורה</w:t>
      </w:r>
      <w:r>
        <w:rPr>
          <w:bdr w:val="none" w:sz="0" w:space="0" w:color="auto" w:frame="1"/>
        </w:rPr>
        <w:t xml:space="preserve"> </w:t>
      </w:r>
      <w:r w:rsidRPr="005F0083">
        <w:rPr>
          <w:rFonts w:hint="cs"/>
          <w:bdr w:val="none" w:sz="0" w:space="0" w:color="auto" w:frame="1"/>
          <w:rtl/>
        </w:rPr>
        <w:t>בכל מקום שיש רשעים או רשעות חמורה</w:t>
      </w:r>
      <w:r>
        <w:rPr>
          <w:rFonts w:hint="cs"/>
          <w:bdr w:val="none" w:sz="0" w:space="0" w:color="auto" w:frame="1"/>
          <w:rtl/>
        </w:rPr>
        <w:t>, שצריך להשמיד את רכושם של הרשעים ולאבד את זכרם מהעולם.</w:t>
      </w:r>
      <w:r w:rsidRPr="005F0083">
        <w:rPr>
          <w:rFonts w:hint="cs"/>
          <w:bdr w:val="none" w:sz="0" w:space="0" w:color="auto" w:frame="1"/>
          <w:rtl/>
        </w:rPr>
        <w:t xml:space="preserve"> </w:t>
      </w:r>
    </w:p>
    <w:p w:rsidR="00026C54" w:rsidRDefault="00026C54" w:rsidP="00026C54">
      <w:pPr>
        <w:pStyle w:val="a3"/>
        <w:rPr>
          <w:bdr w:val="none" w:sz="0" w:space="0" w:color="auto" w:frame="1"/>
          <w:rtl/>
        </w:rPr>
      </w:pPr>
      <w:r w:rsidRPr="005F0083">
        <w:rPr>
          <w:rFonts w:hint="cs"/>
          <w:bdr w:val="none" w:sz="0" w:space="0" w:color="auto" w:frame="1"/>
          <w:rtl/>
        </w:rPr>
        <w:t>כי התורה ציותה כן רק במקרים מיוחדים</w:t>
      </w:r>
      <w:r>
        <w:rPr>
          <w:rFonts w:hint="cs"/>
          <w:bdr w:val="none" w:sz="0" w:space="0" w:color="auto" w:frame="1"/>
          <w:rtl/>
        </w:rPr>
        <w:t>,</w:t>
      </w:r>
      <w:r w:rsidRPr="005F0083">
        <w:rPr>
          <w:rFonts w:hint="cs"/>
          <w:bdr w:val="none" w:sz="0" w:space="0" w:color="auto" w:frame="1"/>
          <w:rtl/>
        </w:rPr>
        <w:t xml:space="preserve"> כ</w:t>
      </w:r>
      <w:r>
        <w:rPr>
          <w:rFonts w:hint="cs"/>
          <w:bdr w:val="none" w:sz="0" w:space="0" w:color="auto" w:frame="1"/>
          <w:rtl/>
        </w:rPr>
        <w:t>גון: ב</w:t>
      </w:r>
      <w:r w:rsidRPr="005F0083">
        <w:rPr>
          <w:rFonts w:hint="cs"/>
          <w:bdr w:val="none" w:sz="0" w:space="0" w:color="auto" w:frame="1"/>
          <w:rtl/>
        </w:rPr>
        <w:t>עמלק</w:t>
      </w:r>
      <w:r>
        <w:rPr>
          <w:rFonts w:hint="cs"/>
          <w:bdr w:val="none" w:sz="0" w:space="0" w:color="auto" w:frame="1"/>
          <w:rtl/>
        </w:rPr>
        <w:t xml:space="preserve"> דוקא, ו</w:t>
      </w:r>
      <w:r w:rsidRPr="005F0083">
        <w:rPr>
          <w:rFonts w:hint="cs"/>
          <w:bdr w:val="none" w:sz="0" w:space="0" w:color="auto" w:frame="1"/>
          <w:rtl/>
        </w:rPr>
        <w:t>לא בז' אומות אף ש</w:t>
      </w:r>
      <w:r>
        <w:rPr>
          <w:rFonts w:hint="cs"/>
          <w:bdr w:val="none" w:sz="0" w:space="0" w:color="auto" w:frame="1"/>
          <w:rtl/>
        </w:rPr>
        <w:t>הם היו רשעים גדולים והתורה העידה עליהם ש</w:t>
      </w:r>
      <w:r w:rsidRPr="005F0083">
        <w:rPr>
          <w:rFonts w:hint="cs"/>
          <w:bdr w:val="none" w:sz="0" w:space="0" w:color="auto" w:frame="1"/>
          <w:rtl/>
        </w:rPr>
        <w:t xml:space="preserve">מעשיהן </w:t>
      </w:r>
      <w:r w:rsidRPr="00893C45">
        <w:rPr>
          <w:rFonts w:hint="cs"/>
          <w:b/>
          <w:bCs/>
          <w:bdr w:val="none" w:sz="0" w:space="0" w:color="auto" w:frame="1"/>
          <w:rtl/>
        </w:rPr>
        <w:t>מקולקלין מכל האומות</w:t>
      </w:r>
      <w:r>
        <w:rPr>
          <w:rFonts w:hint="cs"/>
          <w:bdr w:val="none" w:sz="0" w:space="0" w:color="auto" w:frame="1"/>
          <w:rtl/>
        </w:rPr>
        <w:t xml:space="preserve"> </w:t>
      </w:r>
      <w:r w:rsidRPr="00D47E84">
        <w:rPr>
          <w:rFonts w:hint="cs"/>
          <w:sz w:val="16"/>
          <w:szCs w:val="20"/>
          <w:bdr w:val="none" w:sz="0" w:space="0" w:color="auto" w:frame="1"/>
          <w:rtl/>
        </w:rPr>
        <w:t>(רש"י אחרי יח, ג)</w:t>
      </w:r>
      <w:r>
        <w:rPr>
          <w:rFonts w:hint="cs"/>
          <w:bdr w:val="none" w:sz="0" w:space="0" w:color="auto" w:frame="1"/>
          <w:rtl/>
        </w:rPr>
        <w:t>;</w:t>
      </w:r>
      <w:r w:rsidRPr="005F0083">
        <w:rPr>
          <w:rFonts w:hint="cs"/>
          <w:bdr w:val="none" w:sz="0" w:space="0" w:color="auto" w:frame="1"/>
          <w:rtl/>
        </w:rPr>
        <w:t xml:space="preserve"> ו</w:t>
      </w:r>
      <w:r>
        <w:rPr>
          <w:rFonts w:hint="cs"/>
          <w:bdr w:val="none" w:sz="0" w:space="0" w:color="auto" w:frame="1"/>
          <w:rtl/>
        </w:rPr>
        <w:t xml:space="preserve">כן </w:t>
      </w:r>
      <w:r w:rsidRPr="005F0083">
        <w:rPr>
          <w:rFonts w:hint="cs"/>
          <w:bdr w:val="none" w:sz="0" w:space="0" w:color="auto" w:frame="1"/>
          <w:rtl/>
        </w:rPr>
        <w:t>בעיר הנדחת דוקא</w:t>
      </w:r>
      <w:r>
        <w:rPr>
          <w:rFonts w:hint="cs"/>
          <w:bdr w:val="none" w:sz="0" w:space="0" w:color="auto" w:frame="1"/>
          <w:rtl/>
        </w:rPr>
        <w:t>,</w:t>
      </w:r>
      <w:r w:rsidRPr="005F0083">
        <w:rPr>
          <w:rFonts w:hint="cs"/>
          <w:bdr w:val="none" w:sz="0" w:space="0" w:color="auto" w:frame="1"/>
          <w:rtl/>
        </w:rPr>
        <w:t xml:space="preserve"> ולא בסתם עובדי ע"ז אפילו אם הם רבים</w:t>
      </w:r>
      <w:r>
        <w:rPr>
          <w:rFonts w:hint="cs"/>
          <w:bdr w:val="none" w:sz="0" w:space="0" w:color="auto" w:frame="1"/>
          <w:rtl/>
        </w:rPr>
        <w:t xml:space="preserve"> מאד</w:t>
      </w:r>
      <w:r w:rsidRPr="005F0083">
        <w:rPr>
          <w:rFonts w:hint="cs"/>
          <w:bdr w:val="none" w:sz="0" w:space="0" w:color="auto" w:frame="1"/>
          <w:rtl/>
        </w:rPr>
        <w:t xml:space="preserve"> ואדוקים בע"ז בצורה </w:t>
      </w:r>
      <w:r>
        <w:rPr>
          <w:rFonts w:hint="cs"/>
          <w:bdr w:val="none" w:sz="0" w:space="0" w:color="auto" w:frame="1"/>
          <w:rtl/>
        </w:rPr>
        <w:t>חמורה ביותר.</w:t>
      </w:r>
      <w:r w:rsidRPr="005F0083">
        <w:rPr>
          <w:rFonts w:hint="cs"/>
          <w:bdr w:val="none" w:sz="0" w:space="0" w:color="auto" w:frame="1"/>
          <w:rtl/>
        </w:rPr>
        <w:t xml:space="preserve"> </w:t>
      </w:r>
      <w:r>
        <w:rPr>
          <w:rFonts w:hint="cs"/>
          <w:bdr w:val="none" w:sz="0" w:space="0" w:color="auto" w:frame="1"/>
          <w:rtl/>
        </w:rPr>
        <w:t>שכן</w:t>
      </w:r>
      <w:r w:rsidRPr="005F0083">
        <w:rPr>
          <w:rFonts w:hint="cs"/>
          <w:bdr w:val="none" w:sz="0" w:space="0" w:color="auto" w:frame="1"/>
          <w:rtl/>
        </w:rPr>
        <w:t xml:space="preserve"> </w:t>
      </w:r>
      <w:r>
        <w:rPr>
          <w:rFonts w:hint="cs"/>
          <w:bdr w:val="none" w:sz="0" w:space="0" w:color="auto" w:frame="1"/>
          <w:rtl/>
        </w:rPr>
        <w:t xml:space="preserve">החובה לשרוף את כל הרכוש </w:t>
      </w:r>
      <w:r w:rsidRPr="005F0083">
        <w:rPr>
          <w:rFonts w:hint="cs"/>
          <w:bdr w:val="none" w:sz="0" w:space="0" w:color="auto" w:frame="1"/>
          <w:rtl/>
        </w:rPr>
        <w:t xml:space="preserve">זוהי גזירת הכתוב </w:t>
      </w:r>
      <w:r>
        <w:rPr>
          <w:rFonts w:hint="cs"/>
          <w:bdr w:val="none" w:sz="0" w:space="0" w:color="auto" w:frame="1"/>
          <w:rtl/>
        </w:rPr>
        <w:t xml:space="preserve">מיוחדת שנאמרה </w:t>
      </w:r>
      <w:r w:rsidRPr="005F0083">
        <w:rPr>
          <w:rFonts w:hint="cs"/>
          <w:bdr w:val="none" w:sz="0" w:space="0" w:color="auto" w:frame="1"/>
          <w:rtl/>
        </w:rPr>
        <w:t xml:space="preserve">דוקא </w:t>
      </w:r>
      <w:r>
        <w:rPr>
          <w:rFonts w:hint="cs"/>
          <w:bdr w:val="none" w:sz="0" w:space="0" w:color="auto" w:frame="1"/>
          <w:rtl/>
        </w:rPr>
        <w:t>ב</w:t>
      </w:r>
      <w:r w:rsidRPr="005F0083">
        <w:rPr>
          <w:rFonts w:hint="cs"/>
          <w:bdr w:val="none" w:sz="0" w:space="0" w:color="auto" w:frame="1"/>
          <w:rtl/>
        </w:rPr>
        <w:t>דין עיר הנידחת</w:t>
      </w:r>
      <w:r>
        <w:rPr>
          <w:rFonts w:hint="cs"/>
          <w:bdr w:val="none" w:sz="0" w:space="0" w:color="auto" w:frame="1"/>
          <w:rtl/>
        </w:rPr>
        <w:t>, היינו רק כשנשלמו</w:t>
      </w:r>
      <w:r w:rsidRPr="005F0083">
        <w:rPr>
          <w:rFonts w:hint="cs"/>
          <w:bdr w:val="none" w:sz="0" w:space="0" w:color="auto" w:frame="1"/>
          <w:rtl/>
        </w:rPr>
        <w:t xml:space="preserve"> כל הפרטים </w:t>
      </w:r>
      <w:r>
        <w:rPr>
          <w:rFonts w:hint="cs"/>
          <w:bdr w:val="none" w:sz="0" w:space="0" w:color="auto" w:frame="1"/>
          <w:rtl/>
        </w:rPr>
        <w:t xml:space="preserve">והתנאים המיוחדים </w:t>
      </w:r>
      <w:r w:rsidRPr="005F0083">
        <w:rPr>
          <w:rFonts w:hint="cs"/>
          <w:bdr w:val="none" w:sz="0" w:space="0" w:color="auto" w:frame="1"/>
          <w:rtl/>
        </w:rPr>
        <w:t>ש</w:t>
      </w:r>
      <w:r>
        <w:rPr>
          <w:rFonts w:hint="cs"/>
          <w:bdr w:val="none" w:sz="0" w:space="0" w:color="auto" w:frame="1"/>
          <w:rtl/>
        </w:rPr>
        <w:t>קבעה התורה לגדר עיר הנידחת</w:t>
      </w:r>
      <w:r w:rsidRPr="005F0083">
        <w:rPr>
          <w:rFonts w:hint="cs"/>
          <w:bdr w:val="none" w:sz="0" w:space="0" w:color="auto" w:frame="1"/>
          <w:rtl/>
        </w:rPr>
        <w:t xml:space="preserve"> </w:t>
      </w:r>
      <w:r w:rsidRPr="00D47E84">
        <w:rPr>
          <w:rFonts w:hint="cs"/>
          <w:sz w:val="16"/>
          <w:szCs w:val="20"/>
          <w:bdr w:val="none" w:sz="0" w:space="0" w:color="auto" w:frame="1"/>
          <w:rtl/>
        </w:rPr>
        <w:t>(והמה מבוארים בארוכה ברמב"ם הל' ע"ז פ"ד)</w:t>
      </w:r>
      <w:r>
        <w:rPr>
          <w:rFonts w:hint="cs"/>
          <w:bdr w:val="none" w:sz="0" w:space="0" w:color="auto" w:frame="1"/>
          <w:rtl/>
        </w:rPr>
        <w:t>, אך לא באופן אחר.</w:t>
      </w:r>
      <w:r w:rsidRPr="005F0083">
        <w:rPr>
          <w:rFonts w:hint="cs"/>
          <w:bdr w:val="none" w:sz="0" w:space="0" w:color="auto" w:frame="1"/>
          <w:rtl/>
        </w:rPr>
        <w:t xml:space="preserve"> </w:t>
      </w:r>
    </w:p>
    <w:p w:rsidR="00026C54" w:rsidRPr="005F0083" w:rsidRDefault="00026C54" w:rsidP="00026C54">
      <w:pPr>
        <w:pStyle w:val="a3"/>
        <w:rPr>
          <w:bdr w:val="none" w:sz="0" w:space="0" w:color="auto" w:frame="1"/>
          <w:rtl/>
        </w:rPr>
      </w:pPr>
      <w:r>
        <w:rPr>
          <w:rFonts w:hint="cs"/>
          <w:bdr w:val="none" w:sz="0" w:space="0" w:color="auto" w:frame="1"/>
          <w:rtl/>
        </w:rPr>
        <w:t xml:space="preserve">מהתנאים הדרושים לזה הם </w:t>
      </w:r>
      <w:r w:rsidRPr="005F0083">
        <w:rPr>
          <w:rFonts w:hint="cs"/>
          <w:bdr w:val="none" w:sz="0" w:space="0" w:color="auto" w:frame="1"/>
          <w:rtl/>
        </w:rPr>
        <w:t xml:space="preserve">כגון </w:t>
      </w:r>
      <w:bookmarkStart w:id="189" w:name="_Hlk29906487"/>
      <w:r w:rsidRPr="00D47E84">
        <w:rPr>
          <w:rFonts w:hint="cs"/>
          <w:sz w:val="16"/>
          <w:szCs w:val="20"/>
          <w:bdr w:val="none" w:sz="0" w:space="0" w:color="auto" w:frame="1"/>
          <w:rtl/>
        </w:rPr>
        <w:t>(ראה רמב"ם שם ה"ב)</w:t>
      </w:r>
      <w:r>
        <w:rPr>
          <w:rFonts w:hint="cs"/>
          <w:bdr w:val="none" w:sz="0" w:space="0" w:color="auto" w:frame="1"/>
          <w:rtl/>
        </w:rPr>
        <w:t>,</w:t>
      </w:r>
      <w:r w:rsidRPr="005F0083">
        <w:rPr>
          <w:rFonts w:hint="cs"/>
          <w:bdr w:val="none" w:sz="0" w:space="0" w:color="auto" w:frame="1"/>
          <w:rtl/>
        </w:rPr>
        <w:t xml:space="preserve"> </w:t>
      </w:r>
      <w:bookmarkEnd w:id="189"/>
      <w:r>
        <w:rPr>
          <w:rFonts w:hint="cs"/>
          <w:bdr w:val="none" w:sz="0" w:space="0" w:color="auto" w:frame="1"/>
          <w:rtl/>
        </w:rPr>
        <w:t>שצ"ל "</w:t>
      </w:r>
      <w:r w:rsidRPr="005F0083">
        <w:rPr>
          <w:rFonts w:hint="cs"/>
          <w:bdr w:val="none" w:sz="0" w:space="0" w:color="auto" w:frame="1"/>
          <w:rtl/>
        </w:rPr>
        <w:t>שיה</w:t>
      </w:r>
      <w:r w:rsidRPr="005F0083">
        <w:rPr>
          <w:bdr w:val="none" w:sz="0" w:space="0" w:color="auto" w:frame="1"/>
          <w:rtl/>
        </w:rPr>
        <w:t xml:space="preserve">יו מדיחיה מתוכה </w:t>
      </w:r>
      <w:r w:rsidRPr="005F0083">
        <w:rPr>
          <w:rFonts w:hint="cs"/>
          <w:bdr w:val="none" w:sz="0" w:space="0" w:color="auto" w:frame="1"/>
          <w:rtl/>
        </w:rPr>
        <w:t>(דוקא)</w:t>
      </w:r>
      <w:r>
        <w:rPr>
          <w:rFonts w:hint="cs"/>
          <w:bdr w:val="none" w:sz="0" w:space="0" w:color="auto" w:frame="1"/>
          <w:rtl/>
        </w:rPr>
        <w:t>,</w:t>
      </w:r>
      <w:r w:rsidRPr="005F0083">
        <w:rPr>
          <w:rFonts w:hint="cs"/>
          <w:bdr w:val="none" w:sz="0" w:space="0" w:color="auto" w:frame="1"/>
          <w:rtl/>
        </w:rPr>
        <w:t xml:space="preserve"> </w:t>
      </w:r>
      <w:r w:rsidRPr="005F0083">
        <w:rPr>
          <w:bdr w:val="none" w:sz="0" w:space="0" w:color="auto" w:frame="1"/>
          <w:rtl/>
        </w:rPr>
        <w:t xml:space="preserve">ומאותו השבט </w:t>
      </w:r>
      <w:r w:rsidRPr="005F0083">
        <w:rPr>
          <w:rFonts w:hint="cs"/>
          <w:bdr w:val="none" w:sz="0" w:space="0" w:color="auto" w:frame="1"/>
          <w:rtl/>
        </w:rPr>
        <w:t>(דוקא) . .</w:t>
      </w:r>
      <w:r w:rsidRPr="005F0083">
        <w:rPr>
          <w:bdr w:val="none" w:sz="0" w:space="0" w:color="auto" w:frame="1"/>
          <w:rtl/>
        </w:rPr>
        <w:t xml:space="preserve"> שיהיו מדיחיה שנים או יתר על שנים</w:t>
      </w:r>
      <w:r>
        <w:rPr>
          <w:rFonts w:hint="cs"/>
          <w:bdr w:val="none" w:sz="0" w:space="0" w:color="auto" w:frame="1"/>
          <w:rtl/>
        </w:rPr>
        <w:t xml:space="preserve"> (אך לא פחות)</w:t>
      </w:r>
      <w:r w:rsidRPr="005F0083">
        <w:rPr>
          <w:rFonts w:hint="cs"/>
          <w:bdr w:val="none" w:sz="0" w:space="0" w:color="auto" w:frame="1"/>
          <w:rtl/>
        </w:rPr>
        <w:t xml:space="preserve"> . .</w:t>
      </w:r>
      <w:r w:rsidRPr="005F0083">
        <w:rPr>
          <w:bdr w:val="none" w:sz="0" w:space="0" w:color="auto" w:frame="1"/>
          <w:rtl/>
        </w:rPr>
        <w:t xml:space="preserve"> ויהיו המודחין ממאה ועד רובו של שבט</w:t>
      </w:r>
      <w:r w:rsidRPr="005F0083">
        <w:rPr>
          <w:rFonts w:hint="cs"/>
          <w:bdr w:val="none" w:sz="0" w:space="0" w:color="auto" w:frame="1"/>
          <w:rtl/>
        </w:rPr>
        <w:t xml:space="preserve"> (</w:t>
      </w:r>
      <w:r>
        <w:rPr>
          <w:rFonts w:hint="cs"/>
          <w:bdr w:val="none" w:sz="0" w:space="0" w:color="auto" w:frame="1"/>
          <w:rtl/>
        </w:rPr>
        <w:t xml:space="preserve">דוקא, </w:t>
      </w:r>
      <w:r w:rsidRPr="005F0083">
        <w:rPr>
          <w:rFonts w:hint="cs"/>
          <w:bdr w:val="none" w:sz="0" w:space="0" w:color="auto" w:frame="1"/>
          <w:rtl/>
        </w:rPr>
        <w:t>לא פחות ולא יותר</w:t>
      </w:r>
      <w:r>
        <w:rPr>
          <w:rFonts w:hint="cs"/>
          <w:bdr w:val="none" w:sz="0" w:space="0" w:color="auto" w:frame="1"/>
          <w:rtl/>
        </w:rPr>
        <w:t>!</w:t>
      </w:r>
      <w:r w:rsidRPr="005F0083">
        <w:rPr>
          <w:rFonts w:hint="cs"/>
          <w:bdr w:val="none" w:sz="0" w:space="0" w:color="auto" w:frame="1"/>
          <w:rtl/>
        </w:rPr>
        <w:t>)</w:t>
      </w:r>
      <w:r>
        <w:rPr>
          <w:rFonts w:hint="cs"/>
          <w:bdr w:val="none" w:sz="0" w:space="0" w:color="auto" w:frame="1"/>
          <w:rtl/>
        </w:rPr>
        <w:t>.</w:t>
      </w:r>
      <w:r w:rsidRPr="005F0083">
        <w:rPr>
          <w:rFonts w:hint="cs"/>
          <w:bdr w:val="none" w:sz="0" w:space="0" w:color="auto" w:frame="1"/>
          <w:rtl/>
        </w:rPr>
        <w:t xml:space="preserve"> וכן צריך </w:t>
      </w:r>
      <w:r>
        <w:rPr>
          <w:rFonts w:hint="cs"/>
          <w:bdr w:val="none" w:sz="0" w:space="0" w:color="auto" w:frame="1"/>
          <w:rtl/>
        </w:rPr>
        <w:t xml:space="preserve">שיהי' אופן מיוחד בסגנון הלשון של מעשה ההדחה </w:t>
      </w:r>
      <w:r w:rsidRPr="005F0083">
        <w:rPr>
          <w:rFonts w:hint="cs"/>
          <w:bdr w:val="none" w:sz="0" w:space="0" w:color="auto" w:frame="1"/>
          <w:rtl/>
        </w:rPr>
        <w:t>ש"יד</w:t>
      </w:r>
      <w:r w:rsidRPr="005F0083">
        <w:rPr>
          <w:bdr w:val="none" w:sz="0" w:space="0" w:color="auto" w:frame="1"/>
          <w:rtl/>
        </w:rPr>
        <w:t>יחוה מדיחיה בלשון רבים</w:t>
      </w:r>
      <w:r w:rsidRPr="005F0083">
        <w:rPr>
          <w:rFonts w:hint="cs"/>
          <w:bdr w:val="none" w:sz="0" w:space="0" w:color="auto" w:frame="1"/>
          <w:rtl/>
        </w:rPr>
        <w:t xml:space="preserve">" דוקא ולא בלשון יחיד </w:t>
      </w:r>
      <w:r w:rsidRPr="00D47E84">
        <w:rPr>
          <w:rFonts w:hint="cs"/>
          <w:sz w:val="16"/>
          <w:szCs w:val="20"/>
          <w:bdr w:val="none" w:sz="0" w:space="0" w:color="auto" w:frame="1"/>
          <w:rtl/>
        </w:rPr>
        <w:t>(רמב"ם שם ה"ה)</w:t>
      </w:r>
      <w:r w:rsidRPr="005F0083">
        <w:rPr>
          <w:rFonts w:hint="cs"/>
          <w:bdr w:val="none" w:sz="0" w:space="0" w:color="auto" w:frame="1"/>
          <w:rtl/>
        </w:rPr>
        <w:t>, ועוד פרטים</w:t>
      </w:r>
      <w:r>
        <w:rPr>
          <w:rFonts w:hint="cs"/>
          <w:bdr w:val="none" w:sz="0" w:space="0" w:color="auto" w:frame="1"/>
          <w:rtl/>
        </w:rPr>
        <w:t xml:space="preserve"> המנויים ברמב"ם שם (פ"ד). ואם לא נתמלאו כל התנאים הנ"ל אין שום מצוה לאבד את רכושם, אלא בפירוש אפשר להנות ממנו בכל דרך שרוצים כמפורש ברמב"ם שם ב' פעמים</w:t>
      </w:r>
      <w:r w:rsidRPr="005F0083">
        <w:rPr>
          <w:rFonts w:hint="cs"/>
          <w:bdr w:val="none" w:sz="0" w:space="0" w:color="auto" w:frame="1"/>
          <w:rtl/>
        </w:rPr>
        <w:t xml:space="preserve"> </w:t>
      </w:r>
      <w:r w:rsidRPr="00D47E84">
        <w:rPr>
          <w:rFonts w:hint="cs"/>
          <w:sz w:val="16"/>
          <w:szCs w:val="20"/>
          <w:bdr w:val="none" w:sz="0" w:space="0" w:color="auto" w:frame="1"/>
          <w:rtl/>
        </w:rPr>
        <w:t>(בה"ב וה"ה)</w:t>
      </w:r>
      <w:r>
        <w:rPr>
          <w:rFonts w:hint="cs"/>
          <w:bdr w:val="none" w:sz="0" w:space="0" w:color="auto" w:frame="1"/>
          <w:rtl/>
        </w:rPr>
        <w:t xml:space="preserve"> ש"ממונם ליורשיהן".</w:t>
      </w:r>
      <w:r w:rsidRPr="005F0083">
        <w:rPr>
          <w:rFonts w:hint="cs"/>
          <w:bdr w:val="none" w:sz="0" w:space="0" w:color="auto" w:frame="1"/>
          <w:rtl/>
        </w:rPr>
        <w:t xml:space="preserve"> ו</w:t>
      </w:r>
      <w:r>
        <w:rPr>
          <w:rFonts w:hint="cs"/>
          <w:bdr w:val="none" w:sz="0" w:space="0" w:color="auto" w:frame="1"/>
          <w:rtl/>
        </w:rPr>
        <w:t xml:space="preserve">לאידך גיסא, </w:t>
      </w:r>
      <w:r w:rsidRPr="005F0083">
        <w:rPr>
          <w:rFonts w:hint="cs"/>
          <w:bdr w:val="none" w:sz="0" w:space="0" w:color="auto" w:frame="1"/>
          <w:rtl/>
        </w:rPr>
        <w:t xml:space="preserve">בעיר הנדחת שנתקיימו בה כל הפרטים הנ"ל הרי אף "נכסי הצדיקים שבה . . נשרפין עם כל שללה" </w:t>
      </w:r>
      <w:bookmarkStart w:id="190" w:name="_Hlk29905620"/>
      <w:r w:rsidRPr="00D47E84">
        <w:rPr>
          <w:rFonts w:hint="cs"/>
          <w:sz w:val="16"/>
          <w:szCs w:val="20"/>
          <w:bdr w:val="none" w:sz="0" w:space="0" w:color="auto" w:frame="1"/>
          <w:rtl/>
        </w:rPr>
        <w:t>(רמב"ם שם ה"</w:t>
      </w:r>
      <w:bookmarkEnd w:id="190"/>
      <w:r w:rsidRPr="00D47E84">
        <w:rPr>
          <w:rFonts w:hint="cs"/>
          <w:sz w:val="16"/>
          <w:szCs w:val="20"/>
          <w:bdr w:val="none" w:sz="0" w:space="0" w:color="auto" w:frame="1"/>
          <w:rtl/>
        </w:rPr>
        <w:t>ז)</w:t>
      </w:r>
      <w:r w:rsidRPr="005F0083">
        <w:rPr>
          <w:rFonts w:hint="cs"/>
          <w:bdr w:val="none" w:sz="0" w:space="0" w:color="auto" w:frame="1"/>
          <w:rtl/>
        </w:rPr>
        <w:t xml:space="preserve">, </w:t>
      </w:r>
      <w:r>
        <w:rPr>
          <w:rFonts w:hint="cs"/>
          <w:bdr w:val="none" w:sz="0" w:space="0" w:color="auto" w:frame="1"/>
          <w:rtl/>
        </w:rPr>
        <w:t>נמצא איפוא</w:t>
      </w:r>
      <w:r w:rsidRPr="005F0083">
        <w:rPr>
          <w:rFonts w:hint="cs"/>
          <w:bdr w:val="none" w:sz="0" w:space="0" w:color="auto" w:frame="1"/>
          <w:rtl/>
        </w:rPr>
        <w:t xml:space="preserve"> שזוהי גזירת הכתוב מיוחדת </w:t>
      </w:r>
      <w:r>
        <w:rPr>
          <w:rFonts w:hint="cs"/>
          <w:bdr w:val="none" w:sz="0" w:space="0" w:color="auto" w:frame="1"/>
          <w:rtl/>
        </w:rPr>
        <w:t xml:space="preserve">לעיר הנדחת </w:t>
      </w:r>
      <w:r w:rsidRPr="005F0083">
        <w:rPr>
          <w:rFonts w:hint="cs"/>
          <w:bdr w:val="none" w:sz="0" w:space="0" w:color="auto" w:frame="1"/>
          <w:rtl/>
        </w:rPr>
        <w:t>שאי</w:t>
      </w:r>
      <w:r>
        <w:rPr>
          <w:rFonts w:hint="cs"/>
          <w:bdr w:val="none" w:sz="0" w:space="0" w:color="auto" w:frame="1"/>
          <w:rtl/>
        </w:rPr>
        <w:t xml:space="preserve"> אפשר</w:t>
      </w:r>
      <w:r w:rsidRPr="005F0083">
        <w:rPr>
          <w:rFonts w:hint="cs"/>
          <w:bdr w:val="none" w:sz="0" w:space="0" w:color="auto" w:frame="1"/>
          <w:rtl/>
        </w:rPr>
        <w:t xml:space="preserve"> ללמוד ממנה למקרים אחרים.</w:t>
      </w:r>
    </w:p>
    <w:p w:rsidR="00026C54" w:rsidRDefault="00026C54" w:rsidP="00026C54">
      <w:pPr>
        <w:pStyle w:val="a3"/>
      </w:pPr>
      <w:r>
        <w:rPr>
          <w:rFonts w:hint="cs"/>
          <w:rtl/>
        </w:rPr>
        <w:t>ומה שכתב שגם אצל מרדכי ואסתר</w:t>
      </w:r>
      <w:r w:rsidRPr="00084EAB">
        <w:rPr>
          <w:rFonts w:hint="cs"/>
          <w:rtl/>
        </w:rPr>
        <w:t xml:space="preserve"> </w:t>
      </w:r>
      <w:r>
        <w:rPr>
          <w:rFonts w:hint="cs"/>
          <w:rtl/>
        </w:rPr>
        <w:t xml:space="preserve">מצינו שנזהרו שלא ליטול את רכוש הצוררים, כמ"ש במגילת אסתר </w:t>
      </w:r>
      <w:r>
        <w:rPr>
          <w:rFonts w:hint="cs"/>
          <w:sz w:val="16"/>
          <w:szCs w:val="20"/>
          <w:rtl/>
        </w:rPr>
        <w:t>(פרק ט ה, י, טו-טז)</w:t>
      </w:r>
      <w:r>
        <w:rPr>
          <w:rFonts w:hint="cs"/>
          <w:rtl/>
        </w:rPr>
        <w:t>:</w:t>
      </w:r>
    </w:p>
    <w:p w:rsidR="00026C54" w:rsidRDefault="00026C54" w:rsidP="00026C54">
      <w:pPr>
        <w:pStyle w:val="a3"/>
        <w:rPr>
          <w:rtl/>
        </w:rPr>
      </w:pPr>
      <w:r>
        <w:rPr>
          <w:rFonts w:hint="cs"/>
          <w:rtl/>
        </w:rPr>
        <w:t>וַיַּכּוּ הַיְּהוּדִים בְּכָל אֹיְבֵיהֶם מַכַּת חֶרֶב וְהֶרֶג וְאַבְדָן וַיַּעֲשׂוּ בְשֹׂנְאֵיהֶם כִּרְצוֹנָם... עֲשֶׂרֶת בְּנֵי הָמָן בֶּן הַמְּדָתָא צֹרֵר הַיְּהוּדִים הָרָגוּ וּבַבִּזָּה לֹא שָׁלְחוּ אֶת יָדָם... וַיַּהַרְגוּ בְשׁוּשָׁן שְׁלֹשׁ מֵאוֹת אִישׁ וּבַבִּזָּה לֹא שָׁלְחוּ אֶת יָדָם: וּשְׁאָר הַיְּהוּדִים אֲשֶׁר בִּמְדִינוֹת הַמֶּלֶךְ נִקְהֲלוּ וְעָמֹד עַל נַפְשָׁם וְנוֹחַ מֵאֹיְבֵיהֶם וְהָרֹג בְּשֹׂנְאֵיהֶם חֲמִשָּׁה וְשִׁבְעִים אָלֶף וּבַבִּזָּה לֹא שָׁלְחוּ אֶת יָדָם: הרי מודגש כאן שלוש פעמים שלא שלחו ידם בבזה.</w:t>
      </w:r>
    </w:p>
    <w:p w:rsidR="00026C54" w:rsidRDefault="00026C54" w:rsidP="00026C54">
      <w:pPr>
        <w:pStyle w:val="a3"/>
        <w:rPr>
          <w:rtl/>
        </w:rPr>
      </w:pPr>
      <w:r>
        <w:rPr>
          <w:rFonts w:hint="cs"/>
          <w:rtl/>
        </w:rPr>
        <w:t xml:space="preserve">ומפרש רבינו בחיי </w:t>
      </w:r>
      <w:r>
        <w:rPr>
          <w:rFonts w:hint="cs"/>
          <w:sz w:val="16"/>
          <w:szCs w:val="20"/>
          <w:rtl/>
        </w:rPr>
        <w:t>(שמות יז, טז)</w:t>
      </w:r>
      <w:r>
        <w:rPr>
          <w:rFonts w:hint="cs"/>
          <w:rtl/>
        </w:rPr>
        <w:t xml:space="preserve"> הטעם לזה, וז"ל: "ומפני זה נזהר מרדכי בדבר שלא ליהנות משלל המן שהיה מזרע עמלק, כענין שכתוב בפורענות המן </w:t>
      </w:r>
      <w:bookmarkStart w:id="191" w:name="_Hlk29924842"/>
      <w:r>
        <w:rPr>
          <w:rFonts w:hint="cs"/>
          <w:rtl/>
        </w:rPr>
        <w:t>ו</w:t>
      </w:r>
      <w:bookmarkStart w:id="192" w:name="_Hlk30448848"/>
      <w:r>
        <w:rPr>
          <w:rFonts w:hint="cs"/>
          <w:rtl/>
        </w:rPr>
        <w:t>בבזה לא שלחו את ידם</w:t>
      </w:r>
      <w:bookmarkEnd w:id="191"/>
      <w:r>
        <w:rPr>
          <w:rFonts w:hint="cs"/>
          <w:rtl/>
        </w:rPr>
        <w:t>, לפי שהתורה הזהירה בכך תמחה את זכר עמלק"</w:t>
      </w:r>
      <w:bookmarkEnd w:id="192"/>
      <w:r>
        <w:rPr>
          <w:rFonts w:hint="cs"/>
          <w:rtl/>
        </w:rPr>
        <w:t>. עכ"ד.</w:t>
      </w:r>
    </w:p>
    <w:p w:rsidR="00026C54" w:rsidRDefault="00026C54" w:rsidP="00026C54">
      <w:pPr>
        <w:pStyle w:val="a3"/>
        <w:rPr>
          <w:rtl/>
        </w:rPr>
      </w:pPr>
      <w:r>
        <w:rPr>
          <w:rFonts w:hint="cs"/>
          <w:rtl/>
        </w:rPr>
        <w:t>הנה אדרבה, מדברי רבינו בחיי יש לדייק להיפך, שדוקא בגלל שצורריהם היו מזרע עמלק לכן לא לקחו את רכושם</w:t>
      </w:r>
      <w:r w:rsidRPr="00C427DC">
        <w:rPr>
          <w:rFonts w:hint="cs"/>
          <w:rtl/>
        </w:rPr>
        <w:t xml:space="preserve"> </w:t>
      </w:r>
      <w:r>
        <w:rPr>
          <w:rFonts w:hint="cs"/>
          <w:rtl/>
        </w:rPr>
        <w:t xml:space="preserve">ומשום המצוה המיוחדת של מחיית זכרו של עמלק, הא אילו הצוררים שבקשו להשמידם היו משאר אומות לא היו נמנעים מלבוז את רכושם, אף שהצוררים רצו להשמיד להרוג ולאבד את כל היהודים, מנער ועד זקן טף </w:t>
      </w:r>
      <w:r>
        <w:rPr>
          <w:rFonts w:hint="cs"/>
          <w:rtl/>
        </w:rPr>
        <w:lastRenderedPageBreak/>
        <w:t xml:space="preserve">ונשים </w:t>
      </w:r>
      <w:r w:rsidRPr="00DD44FC">
        <w:rPr>
          <w:rFonts w:hint="cs"/>
          <w:b/>
          <w:bCs/>
          <w:rtl/>
        </w:rPr>
        <w:t>ביום אחד</w:t>
      </w:r>
      <w:r>
        <w:rPr>
          <w:rFonts w:hint="cs"/>
          <w:rtl/>
        </w:rPr>
        <w:t>, היל"ת, ולכל הדיעות הם רשעים גמורים (וכמו הנאצים בדורנו, ואולי אף גרועים מהם מכיון שרצו להפיק זממם הרע ביום אחד באופן שאף אחד לא יוכל להמלט).</w:t>
      </w:r>
      <w:r w:rsidRPr="00DD44FC">
        <w:rPr>
          <w:rFonts w:hint="cs"/>
          <w:rtl/>
        </w:rPr>
        <w:t xml:space="preserve"> </w:t>
      </w:r>
    </w:p>
    <w:p w:rsidR="00026C54" w:rsidRDefault="00026C54" w:rsidP="00026C54">
      <w:pPr>
        <w:pStyle w:val="a3"/>
        <w:rPr>
          <w:rtl/>
        </w:rPr>
      </w:pPr>
      <w:r>
        <w:rPr>
          <w:rFonts w:hint="cs"/>
          <w:rtl/>
        </w:rPr>
        <w:t xml:space="preserve">ויש להעיר, שדברי הבחיי אלה שמה ש"בבזה לא שלחו את ידם, [הוא] לפי שהתורה הזהירה תמחה את זכר עמלק", הם רק לדעת הסוברים (רש"י וסייעתו) </w:t>
      </w:r>
      <w:bookmarkStart w:id="193" w:name="_Hlk29920628"/>
      <w:r>
        <w:rPr>
          <w:rFonts w:hint="cs"/>
          <w:rtl/>
        </w:rPr>
        <w:t>שיש איסור לדורות להחזיק ברכוש עמלק</w:t>
      </w:r>
      <w:bookmarkEnd w:id="193"/>
      <w:r>
        <w:rPr>
          <w:rFonts w:hint="cs"/>
          <w:rtl/>
        </w:rPr>
        <w:t xml:space="preserve">. אך במאמר הנ"ל הובאה גם דעת הסוברים (הרמב"ם וסייעתו) שאין איסור כזה לדורות בזרע עמלק, ומובן שלדעתם א"א לומר שזהו הטעם לכך שבבזה לא שלחו את ידם. ועוד,  שלפי מה שנתבאר בלקו"ש חי"ד </w:t>
      </w:r>
      <w:r w:rsidRPr="00D47E84">
        <w:rPr>
          <w:rFonts w:hint="cs"/>
          <w:sz w:val="16"/>
          <w:szCs w:val="20"/>
          <w:rtl/>
        </w:rPr>
        <w:t xml:space="preserve">(ס"ע 88 ואילך, והובא </w:t>
      </w:r>
      <w:r>
        <w:rPr>
          <w:rFonts w:hint="cs"/>
          <w:sz w:val="16"/>
          <w:szCs w:val="20"/>
          <w:rtl/>
        </w:rPr>
        <w:t xml:space="preserve">גם </w:t>
      </w:r>
      <w:r w:rsidRPr="00D47E84">
        <w:rPr>
          <w:rFonts w:hint="cs"/>
          <w:sz w:val="16"/>
          <w:szCs w:val="20"/>
          <w:rtl/>
        </w:rPr>
        <w:t>במאמר הנ"ל)</w:t>
      </w:r>
      <w:r>
        <w:rPr>
          <w:rFonts w:hint="cs"/>
          <w:rtl/>
        </w:rPr>
        <w:t xml:space="preserve"> הרי גם לשיטת רש"י, הציווי למחות את זכר עמלק שלא יישאר שום דבר ששם עמלק נקרא עליו הוא רק בבהמות, אך לא בשאר הרכוש שאותו אכן מותר לבזוז, וא"כ דברי הבחיי אינם מתאימים גם לא לשיטת רש"י. ועוד, שהדעה המחמירה בזה לדורות היא, כאמור, שיטת רש"י, וגם לשיטתו האיסור הוא רק בבהמות ולא בשאר דברים כנ"ל, ואילו במאמר זה רצונו לומר שלמעשה ע"פ תורה אין למכור ולהחזיק גם בשאר חפצים של הרשעים, ולזה לא מצינו מקור.</w:t>
      </w:r>
    </w:p>
    <w:p w:rsidR="00026C54" w:rsidRDefault="00026C54" w:rsidP="00026C54">
      <w:pPr>
        <w:pStyle w:val="a3"/>
        <w:rPr>
          <w:bdr w:val="none" w:sz="0" w:space="0" w:color="auto" w:frame="1"/>
          <w:rtl/>
        </w:rPr>
      </w:pPr>
      <w:r>
        <w:rPr>
          <w:rFonts w:hint="cs"/>
          <w:bdr w:val="none" w:sz="0" w:space="0" w:color="auto" w:frame="1"/>
          <w:rtl/>
        </w:rPr>
        <w:t xml:space="preserve">ועוד יש להעיר בזה מדברי כמה ראשונים, שפירשו באופן אחר לגמרי את הטעם להנזרותם של ישראל משלל האויבים בזמן מרדכי ואסתר. דהנה על הפסוק "ובבזה לא שלחו את ידם" </w:t>
      </w:r>
      <w:r w:rsidRPr="00D47E84">
        <w:rPr>
          <w:rFonts w:hint="cs"/>
          <w:sz w:val="16"/>
          <w:szCs w:val="20"/>
          <w:bdr w:val="none" w:sz="0" w:space="0" w:color="auto" w:frame="1"/>
          <w:rtl/>
        </w:rPr>
        <w:t>(אסתר ט, י)</w:t>
      </w:r>
      <w:r>
        <w:rPr>
          <w:rFonts w:hint="cs"/>
          <w:bdr w:val="none" w:sz="0" w:space="0" w:color="auto" w:frame="1"/>
          <w:rtl/>
        </w:rPr>
        <w:t xml:space="preserve"> כתב רש"י, שהטעם לזה הוא </w:t>
      </w:r>
      <w:bookmarkStart w:id="194" w:name="_Hlk29921054"/>
      <w:r>
        <w:rPr>
          <w:rFonts w:hint="cs"/>
          <w:bdr w:val="none" w:sz="0" w:space="0" w:color="auto" w:frame="1"/>
          <w:rtl/>
        </w:rPr>
        <w:t xml:space="preserve">כדי "שלא יתן המלך עין צרה בממון". </w:t>
      </w:r>
      <w:bookmarkEnd w:id="194"/>
      <w:r>
        <w:rPr>
          <w:rFonts w:hint="cs"/>
          <w:bdr w:val="none" w:sz="0" w:space="0" w:color="auto" w:frame="1"/>
          <w:rtl/>
        </w:rPr>
        <w:t>וכן כתב הרלב"ג (תועלת המ"ט). והראב"ע פירש שהיתה בזה "עצה טובה שהיתה הבזה לאוצרות המלך לרצותו".</w:t>
      </w:r>
      <w:r w:rsidRPr="00182373">
        <w:rPr>
          <w:rtl/>
        </w:rPr>
        <w:t xml:space="preserve"> </w:t>
      </w:r>
      <w:r>
        <w:rPr>
          <w:rFonts w:hint="cs"/>
          <w:bdr w:val="none" w:sz="0" w:space="0" w:color="auto" w:frame="1"/>
          <w:rtl/>
        </w:rPr>
        <w:t>ו</w:t>
      </w:r>
      <w:bookmarkStart w:id="195" w:name="_Hlk30014025"/>
      <w:r>
        <w:rPr>
          <w:rFonts w:hint="cs"/>
          <w:bdr w:val="none" w:sz="0" w:space="0" w:color="auto" w:frame="1"/>
          <w:rtl/>
        </w:rPr>
        <w:t>ב</w:t>
      </w:r>
      <w:r w:rsidRPr="00182373">
        <w:rPr>
          <w:bdr w:val="none" w:sz="0" w:space="0" w:color="auto" w:frame="1"/>
          <w:rtl/>
        </w:rPr>
        <w:t xml:space="preserve">ספר תוספות השלם </w:t>
      </w:r>
      <w:bookmarkEnd w:id="195"/>
      <w:r w:rsidRPr="00D47E84">
        <w:rPr>
          <w:rFonts w:hint="cs"/>
          <w:sz w:val="16"/>
          <w:szCs w:val="20"/>
          <w:bdr w:val="none" w:sz="0" w:space="0" w:color="auto" w:frame="1"/>
          <w:rtl/>
        </w:rPr>
        <w:t>(</w:t>
      </w:r>
      <w:r w:rsidRPr="00D47E84">
        <w:rPr>
          <w:sz w:val="16"/>
          <w:szCs w:val="20"/>
          <w:bdr w:val="none" w:sz="0" w:space="0" w:color="auto" w:frame="1"/>
          <w:rtl/>
        </w:rPr>
        <w:t xml:space="preserve">אוצר </w:t>
      </w:r>
      <w:r w:rsidRPr="00D47E84">
        <w:rPr>
          <w:rFonts w:hint="cs"/>
          <w:sz w:val="16"/>
          <w:szCs w:val="20"/>
          <w:bdr w:val="none" w:sz="0" w:space="0" w:color="auto" w:frame="1"/>
          <w:rtl/>
        </w:rPr>
        <w:t>פ</w:t>
      </w:r>
      <w:r w:rsidRPr="00D47E84">
        <w:rPr>
          <w:sz w:val="16"/>
          <w:szCs w:val="20"/>
          <w:bdr w:val="none" w:sz="0" w:space="0" w:color="auto" w:frame="1"/>
          <w:rtl/>
        </w:rPr>
        <w:t xml:space="preserve">ירושי בעלי התוספות </w:t>
      </w:r>
      <w:r w:rsidRPr="00D47E84">
        <w:rPr>
          <w:rFonts w:hint="cs"/>
          <w:sz w:val="16"/>
          <w:szCs w:val="20"/>
          <w:bdr w:val="none" w:sz="0" w:space="0" w:color="auto" w:frame="1"/>
          <w:rtl/>
        </w:rPr>
        <w:t xml:space="preserve">למגילת אסתר. </w:t>
      </w:r>
      <w:r w:rsidRPr="00D47E84">
        <w:rPr>
          <w:sz w:val="16"/>
          <w:szCs w:val="20"/>
          <w:bdr w:val="none" w:sz="0" w:space="0" w:color="auto" w:frame="1"/>
          <w:rtl/>
        </w:rPr>
        <w:t>ירושלים</w:t>
      </w:r>
      <w:r w:rsidRPr="00D47E84">
        <w:rPr>
          <w:rFonts w:hint="cs"/>
          <w:sz w:val="16"/>
          <w:szCs w:val="20"/>
          <w:bdr w:val="none" w:sz="0" w:space="0" w:color="auto" w:frame="1"/>
          <w:rtl/>
        </w:rPr>
        <w:t>,</w:t>
      </w:r>
      <w:r w:rsidRPr="00D47E84">
        <w:rPr>
          <w:sz w:val="16"/>
          <w:szCs w:val="20"/>
          <w:bdr w:val="none" w:sz="0" w:space="0" w:color="auto" w:frame="1"/>
          <w:rtl/>
        </w:rPr>
        <w:t xml:space="preserve"> תשס"ג</w:t>
      </w:r>
      <w:r w:rsidRPr="00D47E84">
        <w:rPr>
          <w:rFonts w:hint="cs"/>
          <w:sz w:val="16"/>
          <w:szCs w:val="20"/>
          <w:bdr w:val="none" w:sz="0" w:space="0" w:color="auto" w:frame="1"/>
          <w:rtl/>
        </w:rPr>
        <w:t>)</w:t>
      </w:r>
      <w:r w:rsidRPr="00182373">
        <w:rPr>
          <w:bdr w:val="none" w:sz="0" w:space="0" w:color="auto" w:frame="1"/>
          <w:rtl/>
        </w:rPr>
        <w:t xml:space="preserve"> </w:t>
      </w:r>
      <w:r>
        <w:rPr>
          <w:rFonts w:hint="cs"/>
          <w:bdr w:val="none" w:sz="0" w:space="0" w:color="auto" w:frame="1"/>
          <w:rtl/>
        </w:rPr>
        <w:t>מצינו שלשה נימוקים אחרים להמנעותם של ישראל מהבזה: "</w:t>
      </w:r>
      <w:r w:rsidRPr="00182373">
        <w:rPr>
          <w:bdr w:val="none" w:sz="0" w:space="0" w:color="auto" w:frame="1"/>
          <w:rtl/>
        </w:rPr>
        <w:t>לא שלחו ידם בבזה</w:t>
      </w:r>
      <w:r>
        <w:rPr>
          <w:rFonts w:hint="cs"/>
          <w:bdr w:val="none" w:sz="0" w:space="0" w:color="auto" w:frame="1"/>
          <w:rtl/>
        </w:rPr>
        <w:t xml:space="preserve"> -</w:t>
      </w:r>
      <w:r w:rsidRPr="00182373">
        <w:rPr>
          <w:bdr w:val="none" w:sz="0" w:space="0" w:color="auto" w:frame="1"/>
          <w:rtl/>
        </w:rPr>
        <w:t xml:space="preserve"> כדי שלא יאמרו הרגום בשביל הממון</w:t>
      </w:r>
      <w:r>
        <w:rPr>
          <w:rFonts w:hint="cs"/>
          <w:bdr w:val="none" w:sz="0" w:space="0" w:color="auto" w:frame="1"/>
          <w:rtl/>
        </w:rPr>
        <w:t xml:space="preserve"> [ועד"ז הוא גם בפרש"י לעיל עה"פ "ושללם לבוז" </w:t>
      </w:r>
      <w:r w:rsidRPr="00D47E84">
        <w:rPr>
          <w:rFonts w:hint="cs"/>
          <w:sz w:val="16"/>
          <w:szCs w:val="20"/>
          <w:bdr w:val="none" w:sz="0" w:space="0" w:color="auto" w:frame="1"/>
          <w:rtl/>
        </w:rPr>
        <w:t>(שם ח, יא)</w:t>
      </w:r>
      <w:r w:rsidRPr="00900ADA">
        <w:rPr>
          <w:rFonts w:hint="cs"/>
          <w:bdr w:val="none" w:sz="0" w:space="0" w:color="auto" w:frame="1"/>
          <w:rtl/>
        </w:rPr>
        <w:t xml:space="preserve"> </w:t>
      </w:r>
      <w:r>
        <w:rPr>
          <w:rFonts w:hint="cs"/>
          <w:bdr w:val="none" w:sz="0" w:space="0" w:color="auto" w:frame="1"/>
          <w:rtl/>
        </w:rPr>
        <w:t>"שהראו לכל שלא נעשה לשם ממון"],</w:t>
      </w:r>
      <w:r w:rsidRPr="00182373">
        <w:rPr>
          <w:bdr w:val="none" w:sz="0" w:space="0" w:color="auto" w:frame="1"/>
          <w:rtl/>
        </w:rPr>
        <w:t xml:space="preserve"> ד"א שלא יברחו השונאים בין כך ובין כך</w:t>
      </w:r>
      <w:r>
        <w:rPr>
          <w:rFonts w:hint="cs"/>
          <w:bdr w:val="none" w:sz="0" w:space="0" w:color="auto" w:frame="1"/>
          <w:rtl/>
        </w:rPr>
        <w:t>,</w:t>
      </w:r>
      <w:r w:rsidRPr="00182373">
        <w:rPr>
          <w:bdr w:val="none" w:sz="0" w:space="0" w:color="auto" w:frame="1"/>
          <w:rtl/>
        </w:rPr>
        <w:t xml:space="preserve"> ועוד שלא יקנאו בהם השרים</w:t>
      </w:r>
      <w:r>
        <w:rPr>
          <w:rFonts w:hint="cs"/>
          <w:bdr w:val="none" w:sz="0" w:space="0" w:color="auto" w:frame="1"/>
          <w:rtl/>
        </w:rPr>
        <w:t xml:space="preserve">". וג' טעמים אלו הובאו גם בתורה שלימה עה"פ </w:t>
      </w:r>
      <w:r w:rsidRPr="00D47E84">
        <w:rPr>
          <w:rFonts w:hint="cs"/>
          <w:sz w:val="16"/>
          <w:szCs w:val="20"/>
          <w:bdr w:val="none" w:sz="0" w:space="0" w:color="auto" w:frame="1"/>
          <w:rtl/>
        </w:rPr>
        <w:t>(הערה לג)</w:t>
      </w:r>
      <w:r>
        <w:rPr>
          <w:rFonts w:hint="cs"/>
          <w:bdr w:val="none" w:sz="0" w:space="0" w:color="auto" w:frame="1"/>
          <w:rtl/>
        </w:rPr>
        <w:t xml:space="preserve"> בשם הרוקח.</w:t>
      </w:r>
    </w:p>
    <w:p w:rsidR="00026C54" w:rsidRDefault="00026C54" w:rsidP="00026C54">
      <w:pPr>
        <w:pStyle w:val="a3"/>
        <w:rPr>
          <w:bdr w:val="none" w:sz="0" w:space="0" w:color="auto" w:frame="1"/>
          <w:rtl/>
        </w:rPr>
      </w:pPr>
      <w:r>
        <w:rPr>
          <w:rFonts w:hint="cs"/>
          <w:bdr w:val="none" w:sz="0" w:space="0" w:color="auto" w:frame="1"/>
          <w:rtl/>
        </w:rPr>
        <w:t xml:space="preserve">ובתורה שלימה שם הביא עוד מדברי גדולי הדורות כמה טעמים להא שבבזה לא שלחו את ידם: </w:t>
      </w:r>
      <w:r w:rsidRPr="00E87D79">
        <w:rPr>
          <w:bdr w:val="none" w:sz="0" w:space="0" w:color="auto" w:frame="1"/>
          <w:rtl/>
        </w:rPr>
        <w:t xml:space="preserve">במדרש החפץ </w:t>
      </w:r>
      <w:r>
        <w:rPr>
          <w:rFonts w:hint="cs"/>
          <w:bdr w:val="none" w:sz="0" w:space="0" w:color="auto" w:frame="1"/>
          <w:rtl/>
        </w:rPr>
        <w:t xml:space="preserve">כתב שהטעם לזה הוא מפני </w:t>
      </w:r>
      <w:r w:rsidRPr="00E87D79">
        <w:rPr>
          <w:bdr w:val="none" w:sz="0" w:space="0" w:color="auto" w:frame="1"/>
          <w:rtl/>
        </w:rPr>
        <w:t>שהוא צפוי נעבד</w:t>
      </w:r>
      <w:r>
        <w:rPr>
          <w:rFonts w:hint="cs"/>
          <w:bdr w:val="none" w:sz="0" w:space="0" w:color="auto" w:frame="1"/>
          <w:rtl/>
        </w:rPr>
        <w:t>.</w:t>
      </w:r>
      <w:r w:rsidRPr="00E87D79">
        <w:rPr>
          <w:bdr w:val="none" w:sz="0" w:space="0" w:color="auto" w:frame="1"/>
          <w:rtl/>
        </w:rPr>
        <w:t xml:space="preserve"> </w:t>
      </w:r>
      <w:r w:rsidRPr="00405EDF">
        <w:rPr>
          <w:bdr w:val="none" w:sz="0" w:space="0" w:color="auto" w:frame="1"/>
          <w:rtl/>
        </w:rPr>
        <w:t>ובבנין אריאל כתב ד</w:t>
      </w:r>
      <w:r>
        <w:rPr>
          <w:rFonts w:hint="cs"/>
          <w:bdr w:val="none" w:sz="0" w:space="0" w:color="auto" w:frame="1"/>
          <w:rtl/>
        </w:rPr>
        <w:t>בזה</w:t>
      </w:r>
      <w:r w:rsidRPr="00405EDF">
        <w:rPr>
          <w:bdr w:val="none" w:sz="0" w:space="0" w:color="auto" w:frame="1"/>
          <w:rtl/>
        </w:rPr>
        <w:t xml:space="preserve"> שנמנעו מלבוז בז נתכוונו לתקן את אשר פגמו במלחמת עמלק בימי שאול</w:t>
      </w:r>
      <w:r>
        <w:rPr>
          <w:rFonts w:hint="cs"/>
          <w:bdr w:val="none" w:sz="0" w:space="0" w:color="auto" w:frame="1"/>
          <w:rtl/>
        </w:rPr>
        <w:t>,</w:t>
      </w:r>
      <w:r w:rsidRPr="00405EDF">
        <w:rPr>
          <w:bdr w:val="none" w:sz="0" w:space="0" w:color="auto" w:frame="1"/>
          <w:rtl/>
        </w:rPr>
        <w:t xml:space="preserve"> ששם נאמר </w:t>
      </w:r>
      <w:r w:rsidRPr="00D47E84">
        <w:rPr>
          <w:rFonts w:hint="cs"/>
          <w:sz w:val="16"/>
          <w:szCs w:val="20"/>
          <w:bdr w:val="none" w:sz="0" w:space="0" w:color="auto" w:frame="1"/>
          <w:rtl/>
        </w:rPr>
        <w:t>(</w:t>
      </w:r>
      <w:r w:rsidRPr="00D47E84">
        <w:rPr>
          <w:sz w:val="16"/>
          <w:szCs w:val="20"/>
          <w:bdr w:val="none" w:sz="0" w:space="0" w:color="auto" w:frame="1"/>
          <w:rtl/>
        </w:rPr>
        <w:t xml:space="preserve">ש"א </w:t>
      </w:r>
      <w:r w:rsidRPr="00D47E84">
        <w:rPr>
          <w:rFonts w:hint="cs"/>
          <w:sz w:val="16"/>
          <w:szCs w:val="20"/>
          <w:bdr w:val="none" w:sz="0" w:space="0" w:color="auto" w:frame="1"/>
          <w:rtl/>
        </w:rPr>
        <w:t>ט</w:t>
      </w:r>
      <w:r w:rsidRPr="00D47E84">
        <w:rPr>
          <w:sz w:val="16"/>
          <w:szCs w:val="20"/>
          <w:bdr w:val="none" w:sz="0" w:space="0" w:color="auto" w:frame="1"/>
          <w:rtl/>
        </w:rPr>
        <w:t>ו</w:t>
      </w:r>
      <w:r w:rsidRPr="00D47E84">
        <w:rPr>
          <w:rFonts w:hint="cs"/>
          <w:sz w:val="16"/>
          <w:szCs w:val="20"/>
          <w:bdr w:val="none" w:sz="0" w:space="0" w:color="auto" w:frame="1"/>
          <w:rtl/>
        </w:rPr>
        <w:t>,</w:t>
      </w:r>
      <w:r w:rsidRPr="00D47E84">
        <w:rPr>
          <w:sz w:val="16"/>
          <w:szCs w:val="20"/>
          <w:bdr w:val="none" w:sz="0" w:space="0" w:color="auto" w:frame="1"/>
          <w:rtl/>
        </w:rPr>
        <w:t xml:space="preserve"> יט</w:t>
      </w:r>
      <w:r w:rsidRPr="00D47E84">
        <w:rPr>
          <w:rFonts w:hint="cs"/>
          <w:sz w:val="16"/>
          <w:szCs w:val="20"/>
          <w:bdr w:val="none" w:sz="0" w:space="0" w:color="auto" w:frame="1"/>
          <w:rtl/>
        </w:rPr>
        <w:t>)</w:t>
      </w:r>
      <w:r w:rsidRPr="00D47E84">
        <w:rPr>
          <w:sz w:val="16"/>
          <w:szCs w:val="20"/>
          <w:bdr w:val="none" w:sz="0" w:space="0" w:color="auto" w:frame="1"/>
          <w:rtl/>
        </w:rPr>
        <w:t xml:space="preserve"> </w:t>
      </w:r>
      <w:r w:rsidRPr="00405EDF">
        <w:rPr>
          <w:bdr w:val="none" w:sz="0" w:space="0" w:color="auto" w:frame="1"/>
          <w:rtl/>
        </w:rPr>
        <w:t>ותעט אל השלל ע"כ עתה לא שלחו ידם בביזה</w:t>
      </w:r>
      <w:r>
        <w:rPr>
          <w:rFonts w:hint="cs"/>
          <w:bdr w:val="none" w:sz="0" w:space="0" w:color="auto" w:frame="1"/>
          <w:rtl/>
        </w:rPr>
        <w:t>,</w:t>
      </w:r>
      <w:r w:rsidRPr="00405EDF">
        <w:rPr>
          <w:bdr w:val="none" w:sz="0" w:space="0" w:color="auto" w:frame="1"/>
          <w:rtl/>
        </w:rPr>
        <w:t xml:space="preserve"> </w:t>
      </w:r>
      <w:r>
        <w:rPr>
          <w:rFonts w:hint="cs"/>
          <w:bdr w:val="none" w:sz="0" w:space="0" w:color="auto" w:frame="1"/>
          <w:rtl/>
        </w:rPr>
        <w:t>היינו ש</w:t>
      </w:r>
      <w:r w:rsidRPr="00405EDF">
        <w:rPr>
          <w:bdr w:val="none" w:sz="0" w:space="0" w:color="auto" w:frame="1"/>
          <w:rtl/>
        </w:rPr>
        <w:t>בדבר שקלקלו בו נתקנו</w:t>
      </w:r>
      <w:r>
        <w:rPr>
          <w:rFonts w:hint="cs"/>
          <w:bdr w:val="none" w:sz="0" w:space="0" w:color="auto" w:frame="1"/>
          <w:rtl/>
        </w:rPr>
        <w:t>.</w:t>
      </w:r>
      <w:r w:rsidRPr="00405EDF">
        <w:rPr>
          <w:bdr w:val="none" w:sz="0" w:space="0" w:color="auto" w:frame="1"/>
          <w:rtl/>
        </w:rPr>
        <w:t xml:space="preserve"> וב</w:t>
      </w:r>
      <w:r>
        <w:rPr>
          <w:rFonts w:hint="cs"/>
          <w:bdr w:val="none" w:sz="0" w:space="0" w:color="auto" w:frame="1"/>
          <w:rtl/>
        </w:rPr>
        <w:t>ב</w:t>
      </w:r>
      <w:r w:rsidRPr="00405EDF">
        <w:rPr>
          <w:bdr w:val="none" w:sz="0" w:space="0" w:color="auto" w:frame="1"/>
          <w:rtl/>
        </w:rPr>
        <w:t xml:space="preserve">ני יששכר כתב הטעם משום </w:t>
      </w:r>
      <w:r>
        <w:rPr>
          <w:rFonts w:hint="cs"/>
          <w:bdr w:val="none" w:sz="0" w:space="0" w:color="auto" w:frame="1"/>
          <w:rtl/>
        </w:rPr>
        <w:t>ד</w:t>
      </w:r>
      <w:r w:rsidRPr="00405EDF">
        <w:rPr>
          <w:bdr w:val="none" w:sz="0" w:space="0" w:color="auto" w:frame="1"/>
          <w:rtl/>
        </w:rPr>
        <w:t>אין נה</w:t>
      </w:r>
      <w:r>
        <w:rPr>
          <w:rFonts w:hint="cs"/>
          <w:bdr w:val="none" w:sz="0" w:space="0" w:color="auto" w:frame="1"/>
          <w:rtl/>
        </w:rPr>
        <w:t>נ</w:t>
      </w:r>
      <w:r w:rsidRPr="00405EDF">
        <w:rPr>
          <w:bdr w:val="none" w:sz="0" w:space="0" w:color="auto" w:frame="1"/>
          <w:rtl/>
        </w:rPr>
        <w:t>ין ממעשה נסים</w:t>
      </w:r>
      <w:r>
        <w:rPr>
          <w:rFonts w:hint="cs"/>
          <w:bdr w:val="none" w:sz="0" w:space="0" w:color="auto" w:frame="1"/>
          <w:rtl/>
        </w:rPr>
        <w:t xml:space="preserve">. וראה שם עוד בהנסמן לדברי גדולי ישראל בזה. </w:t>
      </w:r>
      <w:r w:rsidRPr="00405EDF">
        <w:rPr>
          <w:bdr w:val="none" w:sz="0" w:space="0" w:color="auto" w:frame="1"/>
          <w:rtl/>
        </w:rPr>
        <w:t xml:space="preserve"> </w:t>
      </w:r>
      <w:r>
        <w:rPr>
          <w:rFonts w:hint="cs"/>
          <w:bdr w:val="none" w:sz="0" w:space="0" w:color="auto" w:frame="1"/>
          <w:rtl/>
        </w:rPr>
        <w:t>ועכ"פ, אף אחד מרבותינו הראשונים והאחרונים הנ"ל לא העלה בדעתו סברה, שהמנעותם של ישראל מנטילת הבזה היא בגלל שאסור להחזיק בנכסי רשעים.</w:t>
      </w:r>
    </w:p>
    <w:p w:rsidR="00026C54" w:rsidRDefault="00026C54" w:rsidP="00026C54">
      <w:pPr>
        <w:pStyle w:val="a3"/>
        <w:rPr>
          <w:bdr w:val="none" w:sz="0" w:space="0" w:color="auto" w:frame="1"/>
          <w:rtl/>
        </w:rPr>
      </w:pPr>
      <w:r>
        <w:rPr>
          <w:rFonts w:hint="cs"/>
          <w:bdr w:val="none" w:sz="0" w:space="0" w:color="auto" w:frame="1"/>
          <w:rtl/>
        </w:rPr>
        <w:t xml:space="preserve">ויש להוסיף ולהעיר מהמפורש בכתוב </w:t>
      </w:r>
      <w:r w:rsidRPr="00D47E84">
        <w:rPr>
          <w:rFonts w:hint="cs"/>
          <w:sz w:val="16"/>
          <w:szCs w:val="20"/>
          <w:bdr w:val="none" w:sz="0" w:space="0" w:color="auto" w:frame="1"/>
          <w:rtl/>
        </w:rPr>
        <w:t>(שם ח, א)</w:t>
      </w:r>
      <w:r>
        <w:rPr>
          <w:rFonts w:hint="cs"/>
          <w:bdr w:val="none" w:sz="0" w:space="0" w:color="auto" w:frame="1"/>
          <w:rtl/>
        </w:rPr>
        <w:t xml:space="preserve"> "</w:t>
      </w:r>
      <w:r w:rsidRPr="00900ADA">
        <w:rPr>
          <w:bdr w:val="none" w:sz="0" w:space="0" w:color="auto" w:frame="1"/>
          <w:rtl/>
        </w:rPr>
        <w:t>ביום ההוא נתן המלך אחשורוש לאסתר המלכה את בית המן צורר היהודים</w:t>
      </w:r>
      <w:r>
        <w:rPr>
          <w:rFonts w:hint="cs"/>
          <w:bdr w:val="none" w:sz="0" w:space="0" w:color="auto" w:frame="1"/>
          <w:rtl/>
        </w:rPr>
        <w:t>", וכתב על זה בתרגום (ראשון): "ביו</w:t>
      </w:r>
      <w:r w:rsidRPr="00210AC0">
        <w:rPr>
          <w:bdr w:val="none" w:sz="0" w:space="0" w:color="auto" w:frame="1"/>
          <w:rtl/>
        </w:rPr>
        <w:t xml:space="preserve">מא </w:t>
      </w:r>
      <w:r w:rsidRPr="00210AC0">
        <w:rPr>
          <w:bdr w:val="none" w:sz="0" w:space="0" w:color="auto" w:frame="1"/>
          <w:rtl/>
        </w:rPr>
        <w:lastRenderedPageBreak/>
        <w:t>ההוא מסר מל</w:t>
      </w:r>
      <w:r>
        <w:rPr>
          <w:rFonts w:hint="cs"/>
          <w:bdr w:val="none" w:sz="0" w:space="0" w:color="auto" w:frame="1"/>
          <w:rtl/>
        </w:rPr>
        <w:t>כ</w:t>
      </w:r>
      <w:r w:rsidRPr="00210AC0">
        <w:rPr>
          <w:bdr w:val="none" w:sz="0" w:space="0" w:color="auto" w:frame="1"/>
          <w:rtl/>
        </w:rPr>
        <w:t xml:space="preserve">א אחשורוש לאסתר מלכתא </w:t>
      </w:r>
      <w:r>
        <w:rPr>
          <w:rFonts w:hint="cs"/>
          <w:bdr w:val="none" w:sz="0" w:space="0" w:color="auto" w:frame="1"/>
          <w:rtl/>
        </w:rPr>
        <w:t>י</w:t>
      </w:r>
      <w:r w:rsidRPr="00210AC0">
        <w:rPr>
          <w:bdr w:val="none" w:sz="0" w:space="0" w:color="auto" w:frame="1"/>
          <w:rtl/>
        </w:rPr>
        <w:t>ת ביתא דהמן מעיק יהוד</w:t>
      </w:r>
      <w:r>
        <w:rPr>
          <w:rFonts w:hint="cs"/>
          <w:bdr w:val="none" w:sz="0" w:space="0" w:color="auto" w:frame="1"/>
          <w:rtl/>
        </w:rPr>
        <w:t>אי</w:t>
      </w:r>
      <w:r w:rsidRPr="00210AC0">
        <w:rPr>
          <w:bdr w:val="none" w:sz="0" w:space="0" w:color="auto" w:frame="1"/>
          <w:rtl/>
        </w:rPr>
        <w:t xml:space="preserve"> ו</w:t>
      </w:r>
      <w:r>
        <w:rPr>
          <w:rFonts w:hint="cs"/>
          <w:bdr w:val="none" w:sz="0" w:space="0" w:color="auto" w:frame="1"/>
          <w:rtl/>
        </w:rPr>
        <w:t>י</w:t>
      </w:r>
      <w:r w:rsidRPr="00210AC0">
        <w:rPr>
          <w:bdr w:val="none" w:sz="0" w:space="0" w:color="auto" w:frame="1"/>
          <w:rtl/>
        </w:rPr>
        <w:t>ת</w:t>
      </w:r>
      <w:r>
        <w:rPr>
          <w:rFonts w:hint="cs"/>
          <w:bdr w:val="none" w:sz="0" w:space="0" w:color="auto" w:frame="1"/>
          <w:rtl/>
        </w:rPr>
        <w:t xml:space="preserve"> </w:t>
      </w:r>
      <w:r w:rsidRPr="00210AC0">
        <w:rPr>
          <w:bdr w:val="none" w:sz="0" w:space="0" w:color="auto" w:frame="1"/>
          <w:rtl/>
        </w:rPr>
        <w:t xml:space="preserve">אנשי </w:t>
      </w:r>
      <w:r>
        <w:rPr>
          <w:rFonts w:hint="cs"/>
          <w:bdr w:val="none" w:sz="0" w:space="0" w:color="auto" w:frame="1"/>
          <w:rtl/>
        </w:rPr>
        <w:t>ב</w:t>
      </w:r>
      <w:r w:rsidRPr="00210AC0">
        <w:rPr>
          <w:bdr w:val="none" w:sz="0" w:space="0" w:color="auto" w:frame="1"/>
          <w:rtl/>
        </w:rPr>
        <w:t xml:space="preserve">יתיה וית כל תוסכריי </w:t>
      </w:r>
      <w:r>
        <w:rPr>
          <w:rFonts w:hint="cs"/>
          <w:bdr w:val="none" w:sz="0" w:space="0" w:color="auto" w:frame="1"/>
          <w:rtl/>
        </w:rPr>
        <w:t xml:space="preserve">[וי"ג טסכרוי, היינו אוצרותיו] </w:t>
      </w:r>
      <w:r w:rsidRPr="00210AC0">
        <w:rPr>
          <w:bdr w:val="none" w:sz="0" w:space="0" w:color="auto" w:frame="1"/>
          <w:rtl/>
        </w:rPr>
        <w:t>וית כל עותריה</w:t>
      </w:r>
      <w:r>
        <w:rPr>
          <w:rFonts w:hint="cs"/>
          <w:bdr w:val="none" w:sz="0" w:space="0" w:color="auto" w:frame="1"/>
          <w:rtl/>
        </w:rPr>
        <w:t>", הרי מפורש שקיבלו את כל רכוש המן הרשע ואת כל עושרו. וכן הוא ב</w:t>
      </w:r>
      <w:r w:rsidRPr="00182373">
        <w:rPr>
          <w:bdr w:val="none" w:sz="0" w:space="0" w:color="auto" w:frame="1"/>
          <w:rtl/>
        </w:rPr>
        <w:t xml:space="preserve">ספר תוספות השלם </w:t>
      </w:r>
      <w:r>
        <w:rPr>
          <w:rFonts w:hint="cs"/>
          <w:bdr w:val="none" w:sz="0" w:space="0" w:color="auto" w:frame="1"/>
          <w:rtl/>
        </w:rPr>
        <w:t>הנ"ל על פסוק זה "</w:t>
      </w:r>
      <w:r w:rsidRPr="00EC7908">
        <w:rPr>
          <w:bdr w:val="none" w:sz="0" w:space="0" w:color="auto" w:frame="1"/>
          <w:rtl/>
        </w:rPr>
        <w:t>זה הוא בימי מרדכי שלקח כל אשר להמן</w:t>
      </w:r>
      <w:r>
        <w:rPr>
          <w:rFonts w:hint="cs"/>
          <w:bdr w:val="none" w:sz="0" w:space="0" w:color="auto" w:frame="1"/>
          <w:rtl/>
        </w:rPr>
        <w:t>".</w:t>
      </w:r>
    </w:p>
    <w:p w:rsidR="00026C54" w:rsidRDefault="00026C54" w:rsidP="00026C54">
      <w:pPr>
        <w:pStyle w:val="a3"/>
        <w:rPr>
          <w:bdr w:val="none" w:sz="0" w:space="0" w:color="auto" w:frame="1"/>
          <w:rtl/>
        </w:rPr>
      </w:pPr>
      <w:r>
        <w:rPr>
          <w:rFonts w:hint="cs"/>
          <w:bdr w:val="none" w:sz="0" w:space="0" w:color="auto" w:frame="1"/>
          <w:rtl/>
        </w:rPr>
        <w:t xml:space="preserve">וא"א לומר שאחשורוש רק רצה לתת את כל זה לאסתר אך אסתר לא הסכימה לקבל, שהרי מפורש בכתוב </w:t>
      </w:r>
      <w:r w:rsidRPr="00D47E84">
        <w:rPr>
          <w:rFonts w:hint="cs"/>
          <w:sz w:val="16"/>
          <w:szCs w:val="20"/>
          <w:bdr w:val="none" w:sz="0" w:space="0" w:color="auto" w:frame="1"/>
          <w:rtl/>
        </w:rPr>
        <w:t>(שם ב)</w:t>
      </w:r>
      <w:r>
        <w:rPr>
          <w:rFonts w:hint="cs"/>
          <w:bdr w:val="none" w:sz="0" w:space="0" w:color="auto" w:frame="1"/>
          <w:rtl/>
        </w:rPr>
        <w:t xml:space="preserve"> "ותשם אסתר את מרדכי על בית המן" </w:t>
      </w:r>
      <w:r w:rsidRPr="0002178C">
        <w:rPr>
          <w:rFonts w:hint="cs"/>
          <w:sz w:val="16"/>
          <w:szCs w:val="20"/>
          <w:bdr w:val="none" w:sz="0" w:space="0" w:color="auto" w:frame="1"/>
          <w:rtl/>
        </w:rPr>
        <w:t>(והכונה היא שיהי' אדון על הבית, על אנשי הבית  ועל כל העושר שבבית (!), ראה בדברי הראשונים המובאים בספר תורת חיים על הפסוק)</w:t>
      </w:r>
      <w:r>
        <w:rPr>
          <w:rFonts w:hint="cs"/>
          <w:bdr w:val="none" w:sz="0" w:space="0" w:color="auto" w:frame="1"/>
          <w:rtl/>
        </w:rPr>
        <w:t xml:space="preserve">, ואם היא לא קבלתהו כיצד יכלה למנות את מרדכי עליו?! </w:t>
      </w:r>
    </w:p>
    <w:p w:rsidR="00026C54" w:rsidRPr="00447250" w:rsidRDefault="00026C54" w:rsidP="00026C54">
      <w:pPr>
        <w:pStyle w:val="a3"/>
        <w:rPr>
          <w:bdr w:val="none" w:sz="0" w:space="0" w:color="auto" w:frame="1"/>
          <w:rtl/>
        </w:rPr>
      </w:pPr>
      <w:r>
        <w:rPr>
          <w:rFonts w:hint="cs"/>
          <w:bdr w:val="none" w:sz="0" w:space="0" w:color="auto" w:frame="1"/>
          <w:rtl/>
        </w:rPr>
        <w:t xml:space="preserve">ומבלי להכנס לשאלת הנאה ושימוש ברכוש עמלק, הרי המן הרשע הי' ראש צוררי ישראל שהגה את התכנית "להומם ולאבדם" (כהיטלר בדורנו), ולכל הדעות הי' רשע מרושע גרוע ביותר (גם אם לא הי' מזרע עמלק), ולפי מה שרצה לומר במאמר הנ"ל, שאסור להחזיק ברכוש הרשעים, קשה, איך יכלו להחזיק ברכושו, הרי צריך לאבד את זכר הרשע שלא יזכר שמו על שום דבר?! </w:t>
      </w:r>
    </w:p>
    <w:p w:rsidR="00026C54" w:rsidRDefault="00026C54" w:rsidP="00026C54">
      <w:pPr>
        <w:pStyle w:val="a3"/>
        <w:rPr>
          <w:rtl/>
        </w:rPr>
      </w:pPr>
      <w:r>
        <w:rPr>
          <w:rFonts w:hint="cs"/>
          <w:rtl/>
        </w:rPr>
        <w:t xml:space="preserve">ומה שכתב במאמר הנ"ל ש"זהו המקור לדברי הרמב"ם שמצוה להשמיד נכסי הרשעים, וכפי שפסק בהל' יסודי התורה </w:t>
      </w:r>
      <w:r w:rsidRPr="00D47E84">
        <w:rPr>
          <w:rFonts w:hint="cs"/>
          <w:sz w:val="16"/>
          <w:szCs w:val="20"/>
          <w:rtl/>
        </w:rPr>
        <w:t>(פ"ו ה"ח)</w:t>
      </w:r>
      <w:r>
        <w:rPr>
          <w:rFonts w:hint="cs"/>
          <w:rtl/>
        </w:rPr>
        <w:t>: ש"מין ישראלי שכתב ספר תורה שורפין אותו עם האזכרות שבו . . ומצוה לשרפו כדי שלא להניח שם למינים ולא למעשיהם"".</w:t>
      </w:r>
    </w:p>
    <w:p w:rsidR="00026C54" w:rsidRDefault="00026C54" w:rsidP="00026C54">
      <w:pPr>
        <w:pStyle w:val="a3"/>
        <w:rPr>
          <w:rtl/>
        </w:rPr>
      </w:pPr>
      <w:r w:rsidRPr="0059280B">
        <w:rPr>
          <w:rFonts w:hint="cs"/>
          <w:rtl/>
        </w:rPr>
        <w:t>-</w:t>
      </w:r>
      <w:r>
        <w:rPr>
          <w:rFonts w:hint="cs"/>
          <w:rtl/>
        </w:rPr>
        <w:t xml:space="preserve"> כמה תשובות בדבר: (א) הרמב"ם לא כתב דין זה אלא לענין ספר תורה ולא בסתם רכוש המינים בעלמא. (ב) מקורו של הרמב"ם לדין זה הוא כמפורש בכסף משנה על אתר, מגמרא גיטין </w:t>
      </w:r>
      <w:r w:rsidRPr="00D47E84">
        <w:rPr>
          <w:rFonts w:hint="cs"/>
          <w:sz w:val="16"/>
          <w:szCs w:val="20"/>
          <w:rtl/>
        </w:rPr>
        <w:t>(</w:t>
      </w:r>
      <w:r w:rsidRPr="00D47E84">
        <w:rPr>
          <w:sz w:val="16"/>
          <w:szCs w:val="20"/>
          <w:rtl/>
        </w:rPr>
        <w:t>מה</w:t>
      </w:r>
      <w:r w:rsidRPr="00D47E84">
        <w:rPr>
          <w:rFonts w:hint="cs"/>
          <w:sz w:val="16"/>
          <w:szCs w:val="20"/>
          <w:rtl/>
        </w:rPr>
        <w:t>, ב)</w:t>
      </w:r>
      <w:r w:rsidRPr="00447250">
        <w:rPr>
          <w:rtl/>
        </w:rPr>
        <w:t xml:space="preserve"> אמר רב נחמן נקטינן ס"ת שכתב מין </w:t>
      </w:r>
      <w:r w:rsidRPr="00447250">
        <w:rPr>
          <w:rFonts w:hint="cs"/>
          <w:rtl/>
        </w:rPr>
        <w:t>יש</w:t>
      </w:r>
      <w:r w:rsidRPr="00447250">
        <w:rPr>
          <w:rtl/>
        </w:rPr>
        <w:t>רף</w:t>
      </w:r>
      <w:r>
        <w:rPr>
          <w:rFonts w:hint="cs"/>
          <w:rtl/>
        </w:rPr>
        <w:t>,</w:t>
      </w:r>
      <w:r w:rsidRPr="00447250">
        <w:rPr>
          <w:rtl/>
        </w:rPr>
        <w:t xml:space="preserve"> ו</w:t>
      </w:r>
      <w:r>
        <w:rPr>
          <w:rFonts w:hint="cs"/>
          <w:rtl/>
        </w:rPr>
        <w:t xml:space="preserve">מדברי התוספתא המובאת </w:t>
      </w:r>
      <w:r w:rsidRPr="00447250">
        <w:rPr>
          <w:rtl/>
        </w:rPr>
        <w:t xml:space="preserve">בפ' כל כתבי </w:t>
      </w:r>
      <w:r w:rsidRPr="00D47E84">
        <w:rPr>
          <w:rFonts w:hint="cs"/>
          <w:sz w:val="16"/>
          <w:szCs w:val="20"/>
          <w:rtl/>
        </w:rPr>
        <w:t>(</w:t>
      </w:r>
      <w:r w:rsidRPr="00D47E84">
        <w:rPr>
          <w:sz w:val="16"/>
          <w:szCs w:val="20"/>
          <w:rtl/>
        </w:rPr>
        <w:t>שבת קט</w:t>
      </w:r>
      <w:r w:rsidRPr="00D47E84">
        <w:rPr>
          <w:rFonts w:hint="cs"/>
          <w:sz w:val="16"/>
          <w:szCs w:val="20"/>
          <w:rtl/>
        </w:rPr>
        <w:t>ז, א)</w:t>
      </w:r>
      <w:r w:rsidRPr="00D47E84">
        <w:rPr>
          <w:sz w:val="16"/>
          <w:szCs w:val="20"/>
          <w:rtl/>
        </w:rPr>
        <w:t xml:space="preserve"> </w:t>
      </w:r>
      <w:r>
        <w:rPr>
          <w:rFonts w:hint="cs"/>
          <w:rtl/>
        </w:rPr>
        <w:t>בנוגע ל</w:t>
      </w:r>
      <w:r w:rsidRPr="00447250">
        <w:rPr>
          <w:rtl/>
        </w:rPr>
        <w:t>ספרים שכתבם מין</w:t>
      </w:r>
      <w:r>
        <w:rPr>
          <w:rFonts w:hint="cs"/>
          <w:rtl/>
        </w:rPr>
        <w:t xml:space="preserve">, </w:t>
      </w:r>
      <w:r w:rsidRPr="00447250">
        <w:rPr>
          <w:rtl/>
        </w:rPr>
        <w:t>א"ר טרפון אקפח את בני שאם יבואו לידי שאני אשרוף אותם ואת האזכרות שבהם</w:t>
      </w:r>
      <w:r w:rsidRPr="00447250">
        <w:rPr>
          <w:rFonts w:hint="cs"/>
          <w:rtl/>
        </w:rPr>
        <w:t>,</w:t>
      </w:r>
      <w:r w:rsidRPr="00447250">
        <w:rPr>
          <w:rtl/>
        </w:rPr>
        <w:t xml:space="preserve"> ור' ישמעאל אמר קל וחומ</w:t>
      </w:r>
      <w:r w:rsidRPr="00447250">
        <w:rPr>
          <w:rFonts w:hint="cs"/>
          <w:rtl/>
        </w:rPr>
        <w:t>ר</w:t>
      </w:r>
      <w:r w:rsidRPr="00447250">
        <w:rPr>
          <w:rtl/>
        </w:rPr>
        <w:t xml:space="preserve"> ומה לע</w:t>
      </w:r>
      <w:r w:rsidRPr="00447250">
        <w:rPr>
          <w:rFonts w:hint="cs"/>
          <w:rtl/>
        </w:rPr>
        <w:t>ש</w:t>
      </w:r>
      <w:r w:rsidRPr="00447250">
        <w:rPr>
          <w:rtl/>
        </w:rPr>
        <w:t>ות שלום בין איש לאשתו אמרה תורה שמי שנכתב בקדושה ימחה על המים</w:t>
      </w:r>
      <w:r w:rsidRPr="00447250">
        <w:rPr>
          <w:rFonts w:hint="cs"/>
          <w:rtl/>
        </w:rPr>
        <w:t>,</w:t>
      </w:r>
      <w:r w:rsidRPr="00447250">
        <w:rPr>
          <w:rtl/>
        </w:rPr>
        <w:t xml:space="preserve"> הללו שמטילים איבה </w:t>
      </w:r>
      <w:r w:rsidRPr="00447250">
        <w:rPr>
          <w:rFonts w:hint="cs"/>
          <w:rtl/>
        </w:rPr>
        <w:t>ב</w:t>
      </w:r>
      <w:r w:rsidRPr="00447250">
        <w:rPr>
          <w:rtl/>
        </w:rPr>
        <w:t>ין ישראל לאביהם שבשמים על אחת כמה וכמה</w:t>
      </w:r>
      <w:r w:rsidRPr="00447250">
        <w:rPr>
          <w:rFonts w:hint="cs"/>
          <w:rtl/>
        </w:rPr>
        <w:t>.</w:t>
      </w:r>
      <w:r>
        <w:rPr>
          <w:rFonts w:hint="cs"/>
          <w:rtl/>
        </w:rPr>
        <w:t xml:space="preserve"> ע"כ. וברור איפוא שמקורו אינו לא מדין מחיית עמלק ולא מדין עיר הנידחת ולא ממעשה קורח ועדתו וכו', אלא הוא דין מיוחד הנוגע לאזכרות שנכתבו בכונה שאינה טהורה.</w:t>
      </w:r>
    </w:p>
    <w:p w:rsidR="00026C54" w:rsidRDefault="00026C54" w:rsidP="00026C54">
      <w:pPr>
        <w:pStyle w:val="a3"/>
        <w:rPr>
          <w:rtl/>
        </w:rPr>
      </w:pPr>
      <w:r>
        <w:rPr>
          <w:rFonts w:hint="cs"/>
          <w:rtl/>
        </w:rPr>
        <w:t xml:space="preserve">לסיכום, בודאי שמסברה יש מקום לומר שכדאי ונכון להאביד את שם הרשעים מהעולם, אך לומר </w:t>
      </w:r>
      <w:r w:rsidRPr="00494EC5">
        <w:rPr>
          <w:rFonts w:hint="cs"/>
          <w:b/>
          <w:bCs/>
          <w:rtl/>
        </w:rPr>
        <w:t>שחובה</w:t>
      </w:r>
      <w:r>
        <w:rPr>
          <w:rFonts w:hint="cs"/>
          <w:rtl/>
        </w:rPr>
        <w:t xml:space="preserve"> ע"פ תורה לעשות כן ויש איסור לנהוג בהיפך, ובלשון המאמר "שאין כל ספק </w:t>
      </w:r>
      <w:r w:rsidRPr="00367779">
        <w:rPr>
          <w:rFonts w:hint="cs"/>
          <w:b/>
          <w:bCs/>
          <w:rtl/>
        </w:rPr>
        <w:t>שאסור</w:t>
      </w:r>
      <w:r>
        <w:rPr>
          <w:rFonts w:hint="cs"/>
          <w:rtl/>
        </w:rPr>
        <w:t xml:space="preserve"> למכור ולפרסם את החפצים של הצוררים הללו . . ואדרבה </w:t>
      </w:r>
      <w:r w:rsidRPr="00367779">
        <w:rPr>
          <w:rFonts w:hint="cs"/>
          <w:b/>
          <w:bCs/>
          <w:rtl/>
        </w:rPr>
        <w:t>מצוה לשרפם ולהשמידם</w:t>
      </w:r>
      <w:r>
        <w:rPr>
          <w:rFonts w:hint="cs"/>
          <w:rtl/>
        </w:rPr>
        <w:t>" זה צע"ג, וטעון עדיין הוכחה וביסוס.</w:t>
      </w:r>
    </w:p>
    <w:p w:rsidR="005401DC" w:rsidRDefault="005401DC" w:rsidP="005401DC">
      <w:pPr>
        <w:tabs>
          <w:tab w:val="left" w:pos="2171"/>
          <w:tab w:val="center" w:pos="3096"/>
        </w:tabs>
        <w:bidi/>
        <w:spacing w:after="100" w:line="360" w:lineRule="auto"/>
        <w:ind w:firstLine="288"/>
        <w:jc w:val="center"/>
        <w:rPr>
          <w:rFonts w:ascii="Nymphette" w:eastAsia="Times New Roman" w:hAnsi="Nymphette" w:cs="Nymphette"/>
          <w:sz w:val="44"/>
          <w:szCs w:val="44"/>
          <w:rtl/>
        </w:rPr>
      </w:pPr>
      <w:r w:rsidRPr="00560BFB">
        <w:rPr>
          <w:rFonts w:ascii="Nymphette" w:eastAsia="Times New Roman" w:hAnsi="Nymphette" w:cs="Nymphette"/>
          <w:sz w:val="44"/>
          <w:szCs w:val="44"/>
        </w:rPr>
        <w:t>g</w:t>
      </w:r>
    </w:p>
    <w:p w:rsidR="005401DC" w:rsidRDefault="005401DC" w:rsidP="005401DC">
      <w:pPr>
        <w:pStyle w:val="a0"/>
        <w:rPr>
          <w:rtl/>
        </w:rPr>
      </w:pPr>
      <w:bookmarkStart w:id="196" w:name="_Toc31602315"/>
      <w:r>
        <w:rPr>
          <w:rtl/>
        </w:rPr>
        <w:lastRenderedPageBreak/>
        <w:t xml:space="preserve">ילקוט שהכניסו לתוך הכביסה ובתוכו סידור ונמחק הרבה ממנו אם צריך גניזה </w:t>
      </w:r>
      <w:r>
        <w:rPr>
          <w:rFonts w:hint="cs"/>
          <w:rtl/>
        </w:rPr>
        <w:t>(</w:t>
      </w:r>
      <w:r>
        <w:rPr>
          <w:rtl/>
        </w:rPr>
        <w:t>גליון</w:t>
      </w:r>
      <w:r>
        <w:rPr>
          <w:rFonts w:hint="cs"/>
          <w:rtl/>
        </w:rPr>
        <w:t>)</w:t>
      </w:r>
      <w:bookmarkEnd w:id="196"/>
    </w:p>
    <w:p w:rsidR="005401DC" w:rsidRPr="00FF5281" w:rsidRDefault="005401DC" w:rsidP="00C11D6C">
      <w:pPr>
        <w:pStyle w:val="a"/>
        <w:rPr>
          <w:rtl/>
        </w:rPr>
      </w:pPr>
      <w:bookmarkStart w:id="197" w:name="_Toc31602316"/>
      <w:r w:rsidRPr="00FF5281">
        <w:rPr>
          <w:rFonts w:hint="cs"/>
          <w:rtl/>
        </w:rPr>
        <w:t xml:space="preserve">הרב </w:t>
      </w:r>
      <w:r w:rsidRPr="00FF5281">
        <w:rPr>
          <w:rtl/>
        </w:rPr>
        <w:t>מאיר צירקינד</w:t>
      </w:r>
      <w:bookmarkEnd w:id="197"/>
    </w:p>
    <w:p w:rsidR="005401DC" w:rsidRDefault="005401DC" w:rsidP="00F01636">
      <w:pPr>
        <w:pStyle w:val="a1"/>
        <w:rPr>
          <w:rtl/>
        </w:rPr>
      </w:pPr>
      <w:r w:rsidRPr="00FF5281">
        <w:rPr>
          <w:rFonts w:hint="cs"/>
          <w:rtl/>
        </w:rPr>
        <w:t>מיאמי</w:t>
      </w:r>
      <w:r w:rsidRPr="00FF5281">
        <w:rPr>
          <w:rtl/>
        </w:rPr>
        <w:t xml:space="preserve">, </w:t>
      </w:r>
      <w:r w:rsidRPr="00FF5281">
        <w:rPr>
          <w:rFonts w:hint="cs"/>
          <w:rtl/>
        </w:rPr>
        <w:t>פלארידא</w:t>
      </w:r>
    </w:p>
    <w:p w:rsidR="005401DC" w:rsidRDefault="005401DC" w:rsidP="005401DC">
      <w:pPr>
        <w:pStyle w:val="a3"/>
        <w:rPr>
          <w:rFonts w:eastAsia="FbFrankReal"/>
        </w:rPr>
      </w:pPr>
      <w:r>
        <w:rPr>
          <w:rtl/>
        </w:rPr>
        <w:t>בגליון א' קעג כתב הרב יעקב אהרן סקוצילס שליט"א בנוגע ילקוט שהכניסו לתוך הכביסה ובתוכו סידור ונמחק הרבה ממנו אם צריך גניזה או לא ומסיים שם: "</w:t>
      </w:r>
      <w:r>
        <w:rPr>
          <w:rFonts w:eastAsia="FbFrankReal"/>
          <w:rtl/>
        </w:rPr>
        <w:t>אח"כ ראיתי בלקט שאלות מצויות מים חיים יורה דעה (עמוד 72) שנשאל בנידון דידן והביא דעת הגר"ח קניבסקי שליט"א שמכיון שכתבו בו דברי תורה כבר חל קדושה על הנייר כמבואר במשנה ברורה (סימן מ"ב ס"ק כ"ג), ולכן צריך לגנוז את הנייר הזה שנמחק ממנו כל האותיות…"</w:t>
      </w:r>
    </w:p>
    <w:p w:rsidR="005401DC" w:rsidRDefault="005401DC" w:rsidP="005401DC">
      <w:pPr>
        <w:pStyle w:val="a3"/>
        <w:rPr>
          <w:shd w:val="clear" w:color="auto" w:fill="F3F3F3"/>
        </w:rPr>
      </w:pPr>
      <w:r>
        <w:rPr>
          <w:rFonts w:eastAsia="FbFrankReal"/>
          <w:rtl/>
        </w:rPr>
        <w:t>לפלא שלא כתב מ"ש המשנה ברורה סימן שלד סקל"ז על מ"ש מרן המחבר "</w:t>
      </w:r>
      <w:r>
        <w:rPr>
          <w:color w:val="222222"/>
          <w:shd w:val="clear" w:color="auto" w:fill="F3F3F3"/>
          <w:rtl/>
        </w:rPr>
        <w:t>וכן ספר תורה שיש בו ללקט פ''ה אותיות מתוך תיבות שלמות או שיש בו אזכרה מצילין אותה</w:t>
      </w:r>
      <w:r>
        <w:rPr>
          <w:rFonts w:eastAsia="FbFrankReal"/>
        </w:rPr>
        <w:t xml:space="preserve">." </w:t>
      </w:r>
      <w:r>
        <w:rPr>
          <w:rFonts w:eastAsia="FbFrankReal"/>
          <w:rtl/>
        </w:rPr>
        <w:t xml:space="preserve"> וז"ל המשנ"ב: "</w:t>
      </w:r>
      <w:r>
        <w:rPr>
          <w:shd w:val="clear" w:color="auto" w:fill="F3F3F3"/>
          <w:rtl/>
        </w:rPr>
        <w:t xml:space="preserve">שלמות - ר"ל שנמחק כל הספר ונשאר רק תיבה אחת שלמה כאן ותיבה כאן עד שבין כולם יש פ"ה אותיות ולאפוקי אם אינם נמצאים תיבות שלמות רק אותיות מפוזרות לא מהני אף שיש פ"ה אותיות </w:t>
      </w:r>
      <w:r>
        <w:rPr>
          <w:b/>
          <w:shd w:val="clear" w:color="auto" w:fill="F3F3F3"/>
          <w:rtl/>
        </w:rPr>
        <w:t>וכ"ז הוא רק לענין הצלה מדליקה אבל לענין גניזה פשיטא דבעינן</w:t>
      </w:r>
      <w:r>
        <w:rPr>
          <w:shd w:val="clear" w:color="auto" w:fill="F3F3F3"/>
        </w:rPr>
        <w:t>."</w:t>
      </w:r>
    </w:p>
    <w:p w:rsidR="005401DC" w:rsidRDefault="005401DC" w:rsidP="005401DC">
      <w:pPr>
        <w:pStyle w:val="a3"/>
        <w:rPr>
          <w:shd w:val="clear" w:color="auto" w:fill="F3F3F3"/>
        </w:rPr>
      </w:pPr>
      <w:r>
        <w:rPr>
          <w:shd w:val="clear" w:color="auto" w:fill="F3F3F3"/>
          <w:rtl/>
        </w:rPr>
        <w:t>וליתר ביאור בכל זה יש להעתיק דברי ה'גדולי הקדש' סימן רע"ו סקל"ג. בתוך דיבורו כתב, וז"ל: "</w:t>
      </w:r>
      <w:r>
        <w:rPr>
          <w:color w:val="222222"/>
          <w:highlight w:val="white"/>
          <w:rtl/>
        </w:rPr>
        <w:t xml:space="preserve">...ושם הקשה מפרק כל כתבי דס"ת שנמחק אין מצילין בשבת מדליקה. דגויל אגב כתב הוא דקדיש אזל כתב אזל קדושתו. וא"כ כשנגרר השם אזיל קדושת הקלף. וקדמוהו בזה בנחלה ליהושע וחו"י הובא בבנ"י (=בבני יונה). ותירץ דלחלל שבת בשבות כדי להציל כתבי קודש מבזיון בעי' קדושת הכתב עצמו והקלף שנשאר תחתיו אף שבמקום השם אסור בהנאה מ"מ לא חששו לדחות שבות מפני בזיונו. וכ"כ נו"ב עצמו בתנינא קע"ג. וצ"ע דבגמ' שם אבעיא להו גליוני ס"ת אי מצילין ואמרי' מקום הכתב לא מבעיא לי דכי קדיש אגב כתב הוא אזיל כתב אזיל קדושתו כי מבעיא לי של מעלה ושל מטה. פירש"י מקום כתב מיגרע גרע דכי קדיש מעיקרא לאו לשם גליון חלק קדיש אלא ע"ד דכתב ובדאזל כתב פקע קדושתו, כי מבעיא לי של מעלה ומטה דמתחלה לשם חלק קדיש כו'. ומשמע לכאורה ד[מ]דאזיל כתב פקע קדושת הגויל שם לגמרי כמשמע לשון רש"י דאי נשאר בו קדושתו רק דלהצלה בעי כתב דוקא. א"כ מאי מעליותא דגליון מעלה ומטה הא גם שם ליכא כתב רק שקדיש. וצריך לדחוק דגליון מעלה ומטה לא נשתנה בו דבר. ועומד בחשיבותו ולכן חששו לבזיונו. אבל מקום הכתב שנמחק בהמחיקה הוחלש עכ"פ קדושתו מהקודם ונשתנה לבזיון קצת לא חששו עוד לבזיונו. אמנם חזינא דפלוגתא דקמאי הוא [ותמהני שלא הרגישו בזה הבנ"י ונו"ב]. דהבעה"מ פ"ק דסוכה כ' דגויל דס"ת </w:t>
      </w:r>
      <w:r>
        <w:rPr>
          <w:color w:val="222222"/>
          <w:highlight w:val="white"/>
          <w:rtl/>
        </w:rPr>
        <w:lastRenderedPageBreak/>
        <w:t xml:space="preserve">גוף קדושה הוא ובגוף קדושה הזמנא מילתא כבעגלה ערופה. ובמלחמות חלק עליו וכתב גויל אינו גוף קדושה מדאמרינן גוילים אגב כתב הוא דקדשי אזל כתב אזל קדושתו ע"ש. מבואר דהמלחמות מפרש אזל קדושתו ממש ולא לענין הצלה מבזיון לבד. ובשטתו אזל הרשב"א בחי' נדרים דף י"ד... וכבעה"מ דגויל גוף קדושה הוא. כ"ד (=כן דעת) הי"מ שבתוס' סנהדרין וסה"ת... </w:t>
      </w:r>
      <w:r>
        <w:rPr>
          <w:b/>
          <w:color w:val="222222"/>
          <w:highlight w:val="white"/>
          <w:rtl/>
        </w:rPr>
        <w:t>וכ"פ רמ"א בא"ח סי' מ"ב במעבד גויל לסת"ם הוי גו"ק... ולשטתם א"א לומר דבנמחק הכתב פקע קדושת הגויל לגמרי... אפי' אם התנה בפי' שאינו מקדישה רק עד שימחק הכתב</w:t>
      </w:r>
      <w:r>
        <w:rPr>
          <w:color w:val="222222"/>
          <w:highlight w:val="white"/>
          <w:rtl/>
        </w:rPr>
        <w:t>. דקדושת הגוף לא פקעה בכדי כבנדרים כ"ט נטיעות האלו קרבן עד שיקצצו ע"ש. [ואפי' תנאי לעקור הקדושה למפרע ל"מ לרוב פוסקים בגו"ק עמג"א סי' מ"ב].</w:t>
      </w:r>
      <w:r>
        <w:rPr>
          <w:shd w:val="clear" w:color="auto" w:fill="F3F3F3"/>
          <w:rtl/>
        </w:rPr>
        <w:t>" עיין שם אריכות בזה.</w:t>
      </w:r>
    </w:p>
    <w:p w:rsidR="00026C54" w:rsidRPr="00560BFB" w:rsidRDefault="00026C54" w:rsidP="005401DC">
      <w:pPr>
        <w:tabs>
          <w:tab w:val="left" w:pos="2171"/>
          <w:tab w:val="center" w:pos="3096"/>
        </w:tabs>
        <w:bidi/>
        <w:spacing w:after="100" w:line="360" w:lineRule="auto"/>
        <w:ind w:firstLine="288"/>
        <w:jc w:val="center"/>
        <w:rPr>
          <w:rFonts w:ascii="FbSfaradi Medium" w:eastAsia="Times New Roman" w:hAnsi="FbSfaradi Medium" w:cs="FbSfaradi Medium"/>
          <w:sz w:val="70"/>
          <w:szCs w:val="70"/>
          <w:rtl/>
          <w:lang w:val="en-GB"/>
        </w:rPr>
      </w:pPr>
      <w:r w:rsidRPr="00560BFB">
        <w:rPr>
          <w:rFonts w:ascii="Nymphette" w:eastAsia="Times New Roman" w:hAnsi="Nymphette" w:cs="Nymphette"/>
          <w:sz w:val="44"/>
          <w:szCs w:val="44"/>
        </w:rPr>
        <w:t>g</w:t>
      </w:r>
    </w:p>
    <w:p w:rsidR="00723C8C" w:rsidRDefault="00723C8C" w:rsidP="00723C8C">
      <w:pPr>
        <w:pStyle w:val="a0"/>
        <w:rPr>
          <w:rtl/>
        </w:rPr>
      </w:pPr>
      <w:bookmarkStart w:id="198" w:name="_Toc31602317"/>
      <w:r w:rsidRPr="004262EE">
        <w:rPr>
          <w:rFonts w:hint="cs"/>
          <w:rtl/>
        </w:rPr>
        <w:t>אם מנהגינו לומר תחנון בבין השמשות? (גליון)</w:t>
      </w:r>
      <w:bookmarkEnd w:id="198"/>
    </w:p>
    <w:p w:rsidR="00723C8C" w:rsidRDefault="00723C8C" w:rsidP="00C11D6C">
      <w:pPr>
        <w:pStyle w:val="a"/>
        <w:rPr>
          <w:rtl/>
        </w:rPr>
      </w:pPr>
      <w:bookmarkStart w:id="199" w:name="_Toc31602318"/>
      <w:r>
        <w:rPr>
          <w:rFonts w:hint="cs"/>
          <w:rtl/>
        </w:rPr>
        <w:t>הרב דניאל דוד גאלדבערג</w:t>
      </w:r>
      <w:bookmarkEnd w:id="199"/>
    </w:p>
    <w:p w:rsidR="00723C8C" w:rsidRPr="00F11698" w:rsidRDefault="00723C8C" w:rsidP="00F01636">
      <w:pPr>
        <w:pStyle w:val="a1"/>
        <w:rPr>
          <w:rtl/>
        </w:rPr>
      </w:pPr>
      <w:r>
        <w:rPr>
          <w:rFonts w:hint="cs"/>
          <w:rtl/>
        </w:rPr>
        <w:t>מתיבתא ליובאוויטש דשיקאגא</w:t>
      </w:r>
    </w:p>
    <w:p w:rsidR="00723C8C" w:rsidRDefault="00723C8C" w:rsidP="00723C8C">
      <w:pPr>
        <w:pStyle w:val="a3"/>
        <w:rPr>
          <w:rtl/>
        </w:rPr>
      </w:pPr>
      <w:r>
        <w:rPr>
          <w:rFonts w:hint="cs"/>
          <w:rtl/>
        </w:rPr>
        <w:t>בגליון הקודם כתב הרלי"ר בנוגע לאמירת תחנון בבין השמשות והסיק שלמנהגינו אין נופלים על פניהם בבין השמשות.</w:t>
      </w:r>
    </w:p>
    <w:p w:rsidR="00723C8C" w:rsidRDefault="00723C8C" w:rsidP="00723C8C">
      <w:pPr>
        <w:pStyle w:val="a3"/>
        <w:rPr>
          <w:rtl/>
        </w:rPr>
      </w:pPr>
      <w:r>
        <w:rPr>
          <w:rFonts w:hint="cs"/>
          <w:rtl/>
        </w:rPr>
        <w:t>ולכאורה אין דבריו מוכרחים כלל. ואפרש שיחתי:</w:t>
      </w:r>
    </w:p>
    <w:p w:rsidR="00723C8C" w:rsidRDefault="00723C8C" w:rsidP="00723C8C">
      <w:pPr>
        <w:pStyle w:val="a3"/>
        <w:rPr>
          <w:rtl/>
        </w:rPr>
      </w:pPr>
      <w:r>
        <w:rPr>
          <w:rFonts w:hint="cs"/>
          <w:rtl/>
        </w:rPr>
        <w:t>דהנה, הרלי"ר שי' בנה יסודו על דברי אדה"ז בסי' קלא ס"ד, וז"ל:"</w:t>
      </w:r>
      <w:r w:rsidRPr="004262EE">
        <w:rPr>
          <w:rtl/>
        </w:rPr>
        <w:t>אין נפילת אפים בלילה מטעם הידוע ליודעים. לפיכך אם נמשכה תפלת המנחה עד הלילה, אין ליפול על פניו. ויש לדלג 'אבינו מלכנו' כדי ליפול מבעוד יום. ומכל מקום אין לחוש לזה אלא בודאי לילה, אבל לא בבין השמשות. ונוהגים ליפול על פניהם בליל אשמורות הואיל והוא קרוב ליום. ויש נוהגים להאריך בסליחות עד נכון היום ואז נופלים על פניהם</w:t>
      </w:r>
      <w:r>
        <w:rPr>
          <w:rFonts w:hint="cs"/>
          <w:rtl/>
        </w:rPr>
        <w:t>."</w:t>
      </w:r>
    </w:p>
    <w:p w:rsidR="00723C8C" w:rsidRDefault="00723C8C" w:rsidP="00723C8C">
      <w:pPr>
        <w:pStyle w:val="a3"/>
        <w:rPr>
          <w:rtl/>
        </w:rPr>
      </w:pPr>
      <w:r>
        <w:rPr>
          <w:rFonts w:hint="cs"/>
          <w:rtl/>
        </w:rPr>
        <w:t xml:space="preserve">והנה דין זה שאין לחוש אלא בודאי לילה למד הט"ז ממנהג הא' שנופלים על פניהם בסליחות אפי' בודאי לילה קרוב ליום, ומזה מובן במכ"ש שבספק לילה נופלים על פניהם. </w:t>
      </w:r>
    </w:p>
    <w:p w:rsidR="00723C8C" w:rsidRDefault="00723C8C" w:rsidP="00723C8C">
      <w:pPr>
        <w:pStyle w:val="a3"/>
        <w:rPr>
          <w:rtl/>
        </w:rPr>
      </w:pPr>
      <w:r>
        <w:rPr>
          <w:rFonts w:hint="cs"/>
          <w:rtl/>
        </w:rPr>
        <w:t>ומעתה יש לעיין, מה יהי' הדין לפי מנהג הב' (שמקורו בריקאנטי ומובא במג"א שם סק"ט) שמאריכין בסליחות עד נכון היום, האם לפי מנהג זה נופלים על פניהם בבין השמשות? וזה נוגע ביותר לשאלתנו שהרי מנהגינו (מובא בספר המנהגים) הוא שאין נופלים על פניהם בסליחות, ובפשטות זה מיוסד על שיטה זו (כמצויין בספר המנהגים בהערה והביאו הרלי"ר שם)?</w:t>
      </w:r>
    </w:p>
    <w:p w:rsidR="00723C8C" w:rsidRDefault="00723C8C" w:rsidP="00723C8C">
      <w:pPr>
        <w:pStyle w:val="a3"/>
        <w:rPr>
          <w:rtl/>
        </w:rPr>
      </w:pPr>
      <w:r>
        <w:rPr>
          <w:rFonts w:hint="cs"/>
          <w:rtl/>
        </w:rPr>
        <w:lastRenderedPageBreak/>
        <w:t>והרלי"ר שי' הסיק ששיטה זו חולקת על מנהג הא' גם בפרט זה וס"ל שאין נופלים על פניהם גם בספק לילה. ובמילא ה"ה למהגינו שמיוסד על שיטה זו.</w:t>
      </w:r>
    </w:p>
    <w:p w:rsidR="00723C8C" w:rsidRDefault="00723C8C" w:rsidP="00723C8C">
      <w:pPr>
        <w:pStyle w:val="a3"/>
        <w:rPr>
          <w:rtl/>
        </w:rPr>
      </w:pPr>
      <w:r>
        <w:rPr>
          <w:rFonts w:hint="cs"/>
          <w:rtl/>
        </w:rPr>
        <w:t>ובנה מסקנא זו ע"פ פירושו  בתיבות "נכון היום" שהוא עד שיהי' אור היום בעליל, היינו שלפי מנהג זה אע"פ שמעלות הוא יום מעיקר הדין, מ"מ נמנעו מליפול על פניהם עד שיהי' אור היום בעליל.</w:t>
      </w:r>
    </w:p>
    <w:p w:rsidR="00723C8C" w:rsidRDefault="00723C8C" w:rsidP="00723C8C">
      <w:pPr>
        <w:pStyle w:val="a3"/>
        <w:rPr>
          <w:rtl/>
        </w:rPr>
      </w:pPr>
      <w:r>
        <w:rPr>
          <w:rFonts w:hint="cs"/>
          <w:rtl/>
        </w:rPr>
        <w:t xml:space="preserve">ועפי"ז מסיק שלפי מנהג זה </w:t>
      </w:r>
      <w:r w:rsidRPr="00601821">
        <w:rPr>
          <w:rtl/>
        </w:rPr>
        <w:t xml:space="preserve">שיש להימנע מנפילת אפים עד "נכון היום" - אע"פ שמדינא הוא ודאי יום אז </w:t>
      </w:r>
      <w:r>
        <w:rPr>
          <w:rFonts w:hint="cs"/>
          <w:rtl/>
        </w:rPr>
        <w:t>(</w:t>
      </w:r>
      <w:r w:rsidRPr="00601821">
        <w:rPr>
          <w:rtl/>
        </w:rPr>
        <w:t>אלא שאין זה ברור לעיני בני אדם</w:t>
      </w:r>
      <w:r>
        <w:rPr>
          <w:rFonts w:hint="cs"/>
          <w:rtl/>
        </w:rPr>
        <w:t xml:space="preserve">), </w:t>
      </w:r>
      <w:r w:rsidRPr="00601821">
        <w:rPr>
          <w:rtl/>
        </w:rPr>
        <w:t>כל שכן שיש להימנע מנפילת אפים בספק לילה</w:t>
      </w:r>
      <w:r w:rsidRPr="00601821">
        <w:t>.</w:t>
      </w:r>
      <w:r>
        <w:rPr>
          <w:rFonts w:hint="cs"/>
          <w:rtl/>
        </w:rPr>
        <w:t xml:space="preserve"> ע"כ תורף דבריו.</w:t>
      </w:r>
    </w:p>
    <w:p w:rsidR="00723C8C" w:rsidRDefault="00723C8C" w:rsidP="00723C8C">
      <w:pPr>
        <w:pStyle w:val="a3"/>
        <w:rPr>
          <w:rtl/>
        </w:rPr>
      </w:pPr>
      <w:r>
        <w:rPr>
          <w:rFonts w:hint="cs"/>
          <w:rtl/>
        </w:rPr>
        <w:t>והנה לכאו' דברים אלו אינם מוכרחים כלל:</w:t>
      </w:r>
    </w:p>
    <w:p w:rsidR="00723C8C" w:rsidRDefault="00723C8C" w:rsidP="00723C8C">
      <w:pPr>
        <w:pStyle w:val="a3"/>
        <w:rPr>
          <w:rtl/>
        </w:rPr>
      </w:pPr>
      <w:r>
        <w:rPr>
          <w:rFonts w:hint="cs"/>
          <w:rtl/>
        </w:rPr>
        <w:t xml:space="preserve">א' כל יסודו בנוי על זה שהפי' בתיבות "נכון היום" הוא "עד שיהי' אור היום נראה בעליל", ובמילא נמצא שלפי מנהג זה מחמירים ונמנעים מליפול על פניהם גם אם זה כבר ודאי יום. והרי פי' זה אינו מוכרח כלל שהרי הביא בהערה שם פי' הלבוש על הריקאנטי שפי' :"ולא יאמר תחינה קודם </w:t>
      </w:r>
      <w:r w:rsidRPr="00647EA3">
        <w:rPr>
          <w:rFonts w:hint="cs"/>
          <w:b/>
          <w:bCs/>
          <w:rtl/>
        </w:rPr>
        <w:t>עמוד השחר</w:t>
      </w:r>
      <w:r>
        <w:rPr>
          <w:rFonts w:hint="cs"/>
          <w:rtl/>
        </w:rPr>
        <w:t xml:space="preserve">". </w:t>
      </w:r>
    </w:p>
    <w:p w:rsidR="00723C8C" w:rsidRDefault="00723C8C" w:rsidP="00723C8C">
      <w:pPr>
        <w:pStyle w:val="a3"/>
        <w:rPr>
          <w:rtl/>
        </w:rPr>
      </w:pPr>
      <w:r>
        <w:rPr>
          <w:rFonts w:hint="cs"/>
          <w:rtl/>
        </w:rPr>
        <w:t>והגם שמבסס פירושו על זה שמקורם של תיבות אלו הוא  במשלי (ד,יח) ושם יש מפרשים שהוא עד בחצות יום, ורש"י פי' עד "בירורו של יום" ובמילא נמצא שזה עכ"פ לאחרי עלות השחר, מ"מ עדיין יש לומר שהפי' בתיבות אלו הוא בכל מקום לפי ענינו. והרי בסעיף זה בשוע"ר הביא אדה"ז מקודם מנהג הא' שאומרים סליחות בלילה "קרוב ליום", ואח"כ הביא המנהג שמאריכים בסליחות עד "נכון היום". ויש לפרש בקלות שכוונתו ב"נכון היום" הוא "יום ממש", היינו עלות השחר, בניגוד ל"קרוב ליום" שאינו יום ממש. ואדרבה, אם הי' כוונתו שמנמעים עד שיהי' נראה אור היום בעליל הי' צריך לפרש דבריו יותר, ולא להסתמך על זה שיוציאו התנ"ך ויעיינו מהו הפי' בתיבות אלו, וגם אז לא יהי' ברור ויצטרכו להחליט ע"פ שיקול דעתם לאיזה זמן מכוון בדיוק בתיבות אלו?!</w:t>
      </w:r>
    </w:p>
    <w:p w:rsidR="00723C8C" w:rsidRDefault="00723C8C" w:rsidP="00723C8C">
      <w:pPr>
        <w:pStyle w:val="a3"/>
        <w:rPr>
          <w:rtl/>
        </w:rPr>
      </w:pPr>
      <w:r>
        <w:rPr>
          <w:rFonts w:hint="cs"/>
          <w:rtl/>
        </w:rPr>
        <w:t xml:space="preserve">ועוד שיתכן, שהכוונה ב"נכון היום" הוא אכן זמן מה לאחר עלות השחר, אבל אי"ז משום שלפי מנהג זה יש חשש מליפול על פניהם גם אחר עלות השחר, אלא משום שהרי לא הי' להם "לוח של זמנים" כדי שידעו בדיוק מתי הוא עלות השחר אלא האריכו עד שידעו בבירור שהי' אחר עלות השחר. </w:t>
      </w:r>
    </w:p>
    <w:p w:rsidR="00723C8C" w:rsidRDefault="00723C8C" w:rsidP="00723C8C">
      <w:pPr>
        <w:pStyle w:val="a3"/>
        <w:rPr>
          <w:rtl/>
        </w:rPr>
      </w:pPr>
      <w:r>
        <w:rPr>
          <w:rFonts w:hint="cs"/>
          <w:rtl/>
        </w:rPr>
        <w:t>ועכ"פ, אינו מוכרח כלל שלפי מנהג זה מחמירים שלא ליפול על פניהם גם אחר עלות השחר. ובמילא יתכן שלפי מנהג זה בספק לילה אין חשש של נפילת אפים. דרק בודאי לילה קרוב ליום אין ליפול על פניהם, אבל ספק לילה אין לחוש.</w:t>
      </w:r>
    </w:p>
    <w:p w:rsidR="00723C8C" w:rsidRDefault="00723C8C" w:rsidP="00723C8C">
      <w:pPr>
        <w:pStyle w:val="a3"/>
        <w:rPr>
          <w:rtl/>
        </w:rPr>
      </w:pPr>
      <w:r>
        <w:rPr>
          <w:rFonts w:hint="cs"/>
          <w:rtl/>
        </w:rPr>
        <w:t xml:space="preserve">ב' גם אי נימא שהפי' ב"נכון היום" הוא "עד שיהי' אור היום נראה בעליל", ונמצא שמחמירים ונמנעים מלומר נפילת אפים גם אחר שיהי' ודאי יום. הרי בפשטות חומרא </w:t>
      </w:r>
      <w:r>
        <w:rPr>
          <w:rFonts w:hint="cs"/>
          <w:rtl/>
        </w:rPr>
        <w:lastRenderedPageBreak/>
        <w:t>זו אינו מעיקר הדין, שהרי החשש של נפילת אפים הוא בלילה דוקא ולא ביום (עיין בב"י). והנפקא מינה הוא פשוט, שאם זה חומרא בעלמא אין זה סיבה לדלג נפילת אפים אם אירע שאמרו סליחות בשעה זו, שהרי זהו חומרא דאתי לידי קולא. אלא החומרא הוא להאריך בסליחות כדי שיוכלו ליפול אל פניהם בשעה שאין חשש כלל וכלל. וזהו שכתב אדה"ז ש"יש נוהגין להאריך בסליחות עד נכון היום", היינו שמחמירין להאריך בסליחות זמן רב לאחר עלות השחר כדי שיצאו מכל חשש. אבל מהיכי תיתי לחדש שלפי מנהג זה אין נופלים על פניהם גם בודאי יום אם אירע כך? ובמילא, מהיכי תיתי להוציא שלפי דעתם אין נופלים על פניהם גם בספק לילה?</w:t>
      </w:r>
    </w:p>
    <w:p w:rsidR="00723C8C" w:rsidRDefault="00723C8C" w:rsidP="00723C8C">
      <w:pPr>
        <w:pStyle w:val="a3"/>
        <w:rPr>
          <w:rtl/>
        </w:rPr>
      </w:pPr>
      <w:r>
        <w:rPr>
          <w:rFonts w:hint="cs"/>
          <w:rtl/>
        </w:rPr>
        <w:t xml:space="preserve">ג' אף אם כוונת הרלי"ר שי' הוא שההוכחה היא ממנהגינו שאכן מדלגים על נפילת אפים בסליחות, ואין מאריכין בסליחות כדי ליפול על פניהם ביום. הרי פשוט שאין מזה הוכחה כלל שהרי המנהג המקורי של חב"ד הוא, כמובא בהיום יום (ובספר המנהגים שם), לומר סליחות בכל הימים באשמורת הבוקר. והוא קודם עלות השחר. ונמצא שאין הוכחה כלל מזה שמחמירים שלא לומר סליחות גם בודאי יום. ובמילא, אין הוכחה שלפי מנהגינו אין נופלים על פניהם בספק לילה. </w:t>
      </w:r>
    </w:p>
    <w:p w:rsidR="00723C8C" w:rsidRDefault="00723C8C" w:rsidP="00723C8C">
      <w:pPr>
        <w:pStyle w:val="a3"/>
        <w:rPr>
          <w:rtl/>
        </w:rPr>
      </w:pPr>
      <w:r>
        <w:rPr>
          <w:rFonts w:hint="cs"/>
          <w:rtl/>
        </w:rPr>
        <w:t>ד' אף את"ל שמ"מ הרי כל ההוכחה של הט"ז שאין חשש מליפול על פניו בבין השמשמות הוא ממנהג הא' שנופלים על פניהם אפי' בודאי לילה קרוב ליום. ונמצא, שלפי מנהג הא' אין הוכחה שגם הם ס"ל כן. הרי, לאפושי מחלוקת לא מפשינן, ומהיכי תיתי לחדש מחלוקת שאינו מפורש ואינו מוכרח.</w:t>
      </w:r>
    </w:p>
    <w:p w:rsidR="00723C8C" w:rsidRDefault="00723C8C" w:rsidP="00723C8C">
      <w:pPr>
        <w:pStyle w:val="a3"/>
        <w:rPr>
          <w:rtl/>
        </w:rPr>
      </w:pPr>
      <w:r>
        <w:rPr>
          <w:rFonts w:hint="cs"/>
          <w:rtl/>
        </w:rPr>
        <w:t>ה' ואדרבה, כל הקורא דברי אדה"ז על הסדר יבוא למסקנא שדין זה שאין חשש מליפול על פניהם בספק לילה הוא לדברי הכל. והמנהגים שהביא אח"כ אינם חולקים על זה. שהרי אם כוונתו שדין זה הוא רק למנהג הא' הי' צריך לפרש דבריו באופן שישתמע מזה שדין זה הוא רק לפי מנהג הא', ולכתוב "ולפי זה יש נוהגים וכו'" או להתחיל במנהג הא' ולכתוב "ולפי זה אין לחוש לזה אלא בודאי לילה". אבל, כשכותב הדין ש"אין לחוש אלא בודאי לילה" בסתם. ואח"כ מביא המנהגים אין משמעות כלל שמנהג הב' חולק על הדין הקודם המובא בסתם.</w:t>
      </w:r>
    </w:p>
    <w:p w:rsidR="00723C8C" w:rsidRDefault="00723C8C" w:rsidP="00723C8C">
      <w:pPr>
        <w:pStyle w:val="a3"/>
        <w:rPr>
          <w:rtl/>
        </w:rPr>
      </w:pPr>
      <w:r>
        <w:rPr>
          <w:rFonts w:hint="cs"/>
          <w:rtl/>
        </w:rPr>
        <w:t>והיינו, שאע"פ שהט"ז הוציא דין זה ממנהג הא', אבל ס"ל לאדה"ז שדין זה הוא לדברי הכל.</w:t>
      </w:r>
    </w:p>
    <w:p w:rsidR="00723C8C" w:rsidRPr="00F11698" w:rsidRDefault="00723C8C" w:rsidP="00723C8C">
      <w:pPr>
        <w:pStyle w:val="a3"/>
        <w:rPr>
          <w:rtl/>
        </w:rPr>
      </w:pPr>
      <w:r>
        <w:rPr>
          <w:rFonts w:hint="cs"/>
          <w:rtl/>
        </w:rPr>
        <w:t>ואם כוונת הרלי"ר לומר שאכן לפי אדה"ז אין לחוש לזה אלא בודאי לילה, אבל לפי מנהגינו חוששים מליפול ע"פ אפי' בספק לילה, הרי כבר הוכחתי לעיל שאין כל ראי' והוכחה לזה כלל.</w:t>
      </w:r>
    </w:p>
    <w:p w:rsidR="00723C8C" w:rsidRPr="00560BFB" w:rsidRDefault="00723C8C" w:rsidP="00723C8C">
      <w:pPr>
        <w:tabs>
          <w:tab w:val="left" w:pos="2171"/>
          <w:tab w:val="center" w:pos="3096"/>
        </w:tabs>
        <w:bidi/>
        <w:spacing w:after="100" w:line="360" w:lineRule="auto"/>
        <w:ind w:firstLine="288"/>
        <w:jc w:val="center"/>
        <w:rPr>
          <w:rFonts w:ascii="FbSfaradi Medium" w:eastAsia="Times New Roman" w:hAnsi="FbSfaradi Medium" w:cs="FbSfaradi Medium"/>
          <w:sz w:val="70"/>
          <w:szCs w:val="70"/>
          <w:rtl/>
          <w:lang w:val="en-GB"/>
        </w:rPr>
      </w:pPr>
      <w:r w:rsidRPr="00560BFB">
        <w:rPr>
          <w:rFonts w:ascii="Nymphette" w:eastAsia="Times New Roman" w:hAnsi="Nymphette" w:cs="Nymphette"/>
          <w:sz w:val="44"/>
          <w:szCs w:val="44"/>
        </w:rPr>
        <w:t>g</w:t>
      </w:r>
    </w:p>
    <w:p w:rsidR="00560BFB" w:rsidRDefault="00560BFB" w:rsidP="00AA6D9A">
      <w:pPr>
        <w:pStyle w:val="12"/>
        <w:bidi w:val="0"/>
        <w:rPr>
          <w:rtl/>
        </w:rPr>
      </w:pPr>
      <w:bookmarkStart w:id="200" w:name="_Toc26492312"/>
      <w:bookmarkStart w:id="201" w:name="_Toc31602319"/>
      <w:r w:rsidRPr="00560BFB">
        <w:rPr>
          <w:rFonts w:hint="cs"/>
          <w:rtl/>
        </w:rPr>
        <w:lastRenderedPageBreak/>
        <w:t>פשוטו של מקרא</w:t>
      </w:r>
      <w:bookmarkEnd w:id="200"/>
      <w:bookmarkEnd w:id="201"/>
    </w:p>
    <w:p w:rsidR="00A9566C" w:rsidRDefault="00A9566C" w:rsidP="00A9566C">
      <w:pPr>
        <w:pStyle w:val="a0"/>
        <w:rPr>
          <w:rtl/>
        </w:rPr>
      </w:pPr>
      <w:bookmarkStart w:id="202" w:name="_Toc31602320"/>
      <w:r>
        <w:rPr>
          <w:rFonts w:hint="cs"/>
          <w:rtl/>
        </w:rPr>
        <w:t>בענין שילוח המרגלים</w:t>
      </w:r>
      <w:bookmarkEnd w:id="202"/>
    </w:p>
    <w:p w:rsidR="00A9566C" w:rsidRDefault="00A9566C" w:rsidP="00C11D6C">
      <w:pPr>
        <w:pStyle w:val="a"/>
        <w:rPr>
          <w:rtl/>
        </w:rPr>
      </w:pPr>
      <w:bookmarkStart w:id="203" w:name="_Toc31602321"/>
      <w:r>
        <w:rPr>
          <w:rFonts w:hint="cs"/>
          <w:rtl/>
        </w:rPr>
        <w:t>הרב וו. ראזענבלום</w:t>
      </w:r>
      <w:bookmarkEnd w:id="203"/>
    </w:p>
    <w:p w:rsidR="00A9566C" w:rsidRPr="00FF77C8" w:rsidRDefault="00A9566C" w:rsidP="00F01636">
      <w:pPr>
        <w:pStyle w:val="a1"/>
        <w:rPr>
          <w:rtl/>
        </w:rPr>
      </w:pPr>
      <w:r>
        <w:rPr>
          <w:rFonts w:hint="cs"/>
          <w:rtl/>
        </w:rPr>
        <w:t>תושב השכונה</w:t>
      </w:r>
    </w:p>
    <w:p w:rsidR="00A9566C" w:rsidRDefault="00A9566C" w:rsidP="00A9566C">
      <w:pPr>
        <w:pStyle w:val="a3"/>
        <w:rPr>
          <w:rtl/>
        </w:rPr>
      </w:pPr>
      <w:r>
        <w:rPr>
          <w:rFonts w:hint="cs"/>
          <w:rtl/>
        </w:rPr>
        <w:t>איתא בלקוטי שיחות חלק כג פרשת שלח שיחה א, וזלה"ק:</w:t>
      </w:r>
    </w:p>
    <w:p w:rsidR="00A9566C" w:rsidRDefault="00A9566C" w:rsidP="00A9566C">
      <w:pPr>
        <w:pStyle w:val="a3"/>
        <w:rPr>
          <w:rtl/>
        </w:rPr>
      </w:pPr>
      <w:r>
        <w:rPr>
          <w:rFonts w:hint="cs"/>
          <w:rtl/>
        </w:rPr>
        <w:t xml:space="preserve">אויפן פסוק "שלח לך אנשים" זאגן חז"ל "שלח לך </w:t>
      </w:r>
      <w:r>
        <w:rPr>
          <w:rtl/>
        </w:rPr>
        <w:t>–</w:t>
      </w:r>
      <w:r>
        <w:rPr>
          <w:rFonts w:hint="cs"/>
          <w:rtl/>
        </w:rPr>
        <w:t xml:space="preserve"> לדעתך", אז דער שילוח המרגלים איז געווען אפהענגיק אין דעתו של משה, אבער "אני </w:t>
      </w:r>
      <w:r>
        <w:rPr>
          <w:rFonts w:hint="cs"/>
          <w:b/>
          <w:bCs/>
          <w:rtl/>
        </w:rPr>
        <w:t>איני</w:t>
      </w:r>
      <w:r>
        <w:rPr>
          <w:rFonts w:hint="cs"/>
          <w:rtl/>
        </w:rPr>
        <w:t xml:space="preserve"> מצוה אותך".</w:t>
      </w:r>
    </w:p>
    <w:p w:rsidR="00A9566C" w:rsidRDefault="00A9566C" w:rsidP="00A9566C">
      <w:pPr>
        <w:pStyle w:val="a3"/>
        <w:rPr>
          <w:rtl/>
        </w:rPr>
      </w:pPr>
      <w:r>
        <w:rPr>
          <w:rFonts w:hint="cs"/>
          <w:rtl/>
        </w:rPr>
        <w:t>דארף מען פארשטייען:</w:t>
      </w:r>
    </w:p>
    <w:p w:rsidR="00A9566C" w:rsidRDefault="00A9566C" w:rsidP="00A9566C">
      <w:pPr>
        <w:pStyle w:val="a3"/>
        <w:rPr>
          <w:rtl/>
        </w:rPr>
      </w:pPr>
      <w:r>
        <w:rPr>
          <w:rFonts w:hint="cs"/>
          <w:rtl/>
        </w:rPr>
        <w:t>משה רבינו איז געווען אן עבד נאמן פון אויבערשטן. איז דערפון פארשטאנדיק, אז דאס וואס דעתו של משה איז געווען צו שיקן די מרגלים איז עס דערפאר וואס אזוי איז געווען דעתו של אדונו . . הייסט עס אז דער ענין פון שילוח המרגלים (מצד עצמו) איז א דבר טוב ורצוי.</w:t>
      </w:r>
    </w:p>
    <w:p w:rsidR="00A9566C" w:rsidRDefault="00A9566C" w:rsidP="00A9566C">
      <w:pPr>
        <w:pStyle w:val="a3"/>
        <w:rPr>
          <w:rtl/>
        </w:rPr>
      </w:pPr>
      <w:r>
        <w:rPr>
          <w:rFonts w:hint="cs"/>
          <w:rtl/>
        </w:rPr>
        <w:t xml:space="preserve">. . איז ניט פארשטאנדיק: פארוואס האט דער אויבערשטער דאס תולה געווען אין דעתו של </w:t>
      </w:r>
      <w:r>
        <w:rPr>
          <w:rFonts w:hint="cs"/>
          <w:b/>
          <w:bCs/>
          <w:rtl/>
        </w:rPr>
        <w:t>משה</w:t>
      </w:r>
      <w:r>
        <w:rPr>
          <w:rFonts w:hint="cs"/>
          <w:rtl/>
        </w:rPr>
        <w:t xml:space="preserve"> און ניט מלכתחילה אנגעזאגט אויף דעם?</w:t>
      </w:r>
    </w:p>
    <w:p w:rsidR="00A9566C" w:rsidRDefault="00A9566C" w:rsidP="00A9566C">
      <w:pPr>
        <w:pStyle w:val="a3"/>
        <w:rPr>
          <w:rtl/>
        </w:rPr>
      </w:pPr>
      <w:r>
        <w:rPr>
          <w:rFonts w:hint="cs"/>
          <w:rtl/>
        </w:rPr>
        <w:t>. . איינער פון די ביאורים אין דעם:</w:t>
      </w:r>
    </w:p>
    <w:p w:rsidR="00A9566C" w:rsidRDefault="00A9566C" w:rsidP="00A9566C">
      <w:pPr>
        <w:pStyle w:val="a3"/>
        <w:rPr>
          <w:rtl/>
        </w:rPr>
      </w:pPr>
      <w:r>
        <w:rPr>
          <w:rFonts w:hint="cs"/>
          <w:rtl/>
        </w:rPr>
        <w:t xml:space="preserve">. . דער אויבערשטער האט טאקע געזאגט אידן אז זי איז אן ארץ טובה ורחבה גו' </w:t>
      </w:r>
      <w:r>
        <w:rPr>
          <w:rtl/>
        </w:rPr>
        <w:t>–</w:t>
      </w:r>
      <w:r>
        <w:rPr>
          <w:rFonts w:hint="cs"/>
          <w:rtl/>
        </w:rPr>
        <w:t xml:space="preserve"> אבער דער אויבערשטער וויל אז אידן זאלן איינזען דעם גוטס פון ארץ ישראל </w:t>
      </w:r>
      <w:r>
        <w:rPr>
          <w:rFonts w:hint="cs"/>
          <w:b/>
          <w:bCs/>
          <w:rtl/>
        </w:rPr>
        <w:t>בשכלם הם</w:t>
      </w:r>
      <w:r>
        <w:rPr>
          <w:rFonts w:hint="cs"/>
          <w:rtl/>
        </w:rPr>
        <w:t>.</w:t>
      </w:r>
    </w:p>
    <w:p w:rsidR="00A9566C" w:rsidRDefault="00A9566C" w:rsidP="00A9566C">
      <w:pPr>
        <w:pStyle w:val="a3"/>
        <w:rPr>
          <w:rtl/>
        </w:rPr>
      </w:pPr>
      <w:r>
        <w:rPr>
          <w:rFonts w:hint="cs"/>
          <w:rtl/>
        </w:rPr>
        <w:t xml:space="preserve">און דעריבער האט משה רבינו געהייסן ברענגען מפרי הארץ, כדי אז דער רצון פון אידן צו גיין קיין ארץ ישראל זאל זיין (ניט נאר ווייל אזוי האט דער אויבערשטער געהייסן ובמילא פאלגן זיי דעם ציווי ה' (נעשה) </w:t>
      </w:r>
      <w:r>
        <w:rPr>
          <w:rtl/>
        </w:rPr>
        <w:t>–</w:t>
      </w:r>
      <w:r>
        <w:rPr>
          <w:rFonts w:hint="cs"/>
          <w:rtl/>
        </w:rPr>
        <w:t xml:space="preserve"> נאר) אויך מצד זיי אליין, זיי פארשטייען אז מ'דארף וועלן גיין קיין ארץ ישראל ווייל זי איז די אמת'ע ארץ טובה ורחבה.</w:t>
      </w:r>
    </w:p>
    <w:p w:rsidR="00A9566C" w:rsidRDefault="00A9566C" w:rsidP="00A9566C">
      <w:pPr>
        <w:pStyle w:val="a3"/>
        <w:rPr>
          <w:rtl/>
        </w:rPr>
      </w:pPr>
      <w:r>
        <w:rPr>
          <w:rFonts w:hint="cs"/>
          <w:rtl/>
        </w:rPr>
        <w:t xml:space="preserve">. . און דאס איז אויך דער טעם פארוואס דער אויבערשטער האט ניט </w:t>
      </w:r>
      <w:r>
        <w:rPr>
          <w:rFonts w:hint="cs"/>
          <w:b/>
          <w:bCs/>
          <w:rtl/>
        </w:rPr>
        <w:t>אנגעזאגט</w:t>
      </w:r>
      <w:r>
        <w:rPr>
          <w:rFonts w:hint="cs"/>
          <w:rtl/>
        </w:rPr>
        <w:t xml:space="preserve"> אויף שילוח המרגלים, נאר "שלח לך </w:t>
      </w:r>
      <w:r>
        <w:rPr>
          <w:rtl/>
        </w:rPr>
        <w:t>–</w:t>
      </w:r>
      <w:r>
        <w:rPr>
          <w:rFonts w:hint="cs"/>
          <w:rtl/>
        </w:rPr>
        <w:t xml:space="preserve"> לדעתך". היות אז דער מכוון פון שילוח המרגלים איז צו אויפטאן ביי אידן דעם "נשמע" בנוגע דער כניסה לארץ, איז דעריבער אויך דער שילוח גופא געקומען אין אן אופן פון "</w:t>
      </w:r>
      <w:r>
        <w:rPr>
          <w:rFonts w:hint="cs"/>
          <w:b/>
          <w:bCs/>
          <w:rtl/>
        </w:rPr>
        <w:t>לדעתך</w:t>
      </w:r>
      <w:r>
        <w:rPr>
          <w:rFonts w:hint="cs"/>
          <w:rtl/>
        </w:rPr>
        <w:t xml:space="preserve">" </w:t>
      </w:r>
      <w:r>
        <w:rPr>
          <w:rtl/>
        </w:rPr>
        <w:t>–</w:t>
      </w:r>
      <w:r>
        <w:rPr>
          <w:rFonts w:hint="cs"/>
          <w:rtl/>
        </w:rPr>
        <w:t xml:space="preserve"> אז מען טוט עס ווייל אזוי דארף זיין מצד דעת (און ניט בלויז אין אן אופן פון נושה, ווייל אני </w:t>
      </w:r>
      <w:r>
        <w:rPr>
          <w:rFonts w:hint="cs"/>
          <w:b/>
          <w:bCs/>
          <w:rtl/>
        </w:rPr>
        <w:t>מצווה</w:t>
      </w:r>
      <w:r>
        <w:rPr>
          <w:rFonts w:hint="cs"/>
          <w:rtl/>
        </w:rPr>
        <w:t xml:space="preserve"> לך)".</w:t>
      </w:r>
      <w:r>
        <w:t xml:space="preserve"> </w:t>
      </w:r>
      <w:r>
        <w:rPr>
          <w:rFonts w:hint="cs"/>
          <w:rtl/>
        </w:rPr>
        <w:t>עכלה"ק בהנוגע לעניננו.</w:t>
      </w:r>
    </w:p>
    <w:p w:rsidR="00A9566C" w:rsidRDefault="00A9566C" w:rsidP="00A9566C">
      <w:pPr>
        <w:pStyle w:val="a3"/>
        <w:rPr>
          <w:rtl/>
        </w:rPr>
      </w:pPr>
      <w:r>
        <w:rPr>
          <w:rFonts w:hint="cs"/>
          <w:rtl/>
        </w:rPr>
        <w:lastRenderedPageBreak/>
        <w:t xml:space="preserve">מפשטות הבנת השיחה מובן לכאורה </w:t>
      </w:r>
      <w:r>
        <w:rPr>
          <w:rFonts w:hint="cs"/>
          <w:b/>
          <w:bCs/>
          <w:rtl/>
        </w:rPr>
        <w:t>שגם מצד הקב"ה</w:t>
      </w:r>
      <w:r>
        <w:rPr>
          <w:rFonts w:hint="cs"/>
          <w:rtl/>
        </w:rPr>
        <w:t xml:space="preserve"> (לא רק שאינו מנגד לשליחות המרגלים </w:t>
      </w:r>
      <w:r>
        <w:rPr>
          <w:rtl/>
        </w:rPr>
        <w:t>–</w:t>
      </w:r>
      <w:r>
        <w:rPr>
          <w:rFonts w:hint="cs"/>
          <w:rtl/>
        </w:rPr>
        <w:t xml:space="preserve"> אלא) ששליחותו היא דבר </w:t>
      </w:r>
      <w:r>
        <w:rPr>
          <w:rFonts w:hint="cs"/>
          <w:b/>
          <w:bCs/>
          <w:rtl/>
        </w:rPr>
        <w:t>רצוי</w:t>
      </w:r>
      <w:r>
        <w:rPr>
          <w:rFonts w:hint="cs"/>
          <w:rtl/>
        </w:rPr>
        <w:t xml:space="preserve">, מפני שרוצה שבנ"י יבינו טובת א"י </w:t>
      </w:r>
      <w:r>
        <w:rPr>
          <w:rFonts w:hint="cs"/>
          <w:b/>
          <w:bCs/>
          <w:rtl/>
        </w:rPr>
        <w:t>גם בשכלם הם</w:t>
      </w:r>
      <w:r>
        <w:rPr>
          <w:rFonts w:hint="cs"/>
          <w:rtl/>
        </w:rPr>
        <w:t>.</w:t>
      </w:r>
    </w:p>
    <w:p w:rsidR="00A9566C" w:rsidRDefault="00A9566C" w:rsidP="00A9566C">
      <w:pPr>
        <w:pStyle w:val="a3"/>
        <w:rPr>
          <w:rtl/>
        </w:rPr>
      </w:pPr>
      <w:r>
        <w:rPr>
          <w:rFonts w:hint="cs"/>
          <w:rtl/>
        </w:rPr>
        <w:t>והנה בפרש"י תחלת פרשת שלח כותב " . . חייהם שאני נותן להם מקום לטעות בדברי המרגלים למען לא יירשוה".</w:t>
      </w:r>
    </w:p>
    <w:p w:rsidR="00A9566C" w:rsidRDefault="00A9566C" w:rsidP="00A9566C">
      <w:pPr>
        <w:pStyle w:val="a3"/>
        <w:rPr>
          <w:rtl/>
        </w:rPr>
      </w:pPr>
      <w:r>
        <w:rPr>
          <w:rFonts w:hint="cs"/>
          <w:rtl/>
        </w:rPr>
        <w:t xml:space="preserve">ויש לעיין, איך הסכים משה רבינו לשליחות המרגלים אחר ששמע דברים </w:t>
      </w:r>
      <w:r>
        <w:rPr>
          <w:rFonts w:hint="cs"/>
          <w:b/>
          <w:bCs/>
          <w:rtl/>
        </w:rPr>
        <w:t>כאלו</w:t>
      </w:r>
      <w:r>
        <w:rPr>
          <w:rFonts w:hint="cs"/>
          <w:rtl/>
        </w:rPr>
        <w:t xml:space="preserve"> מהקב"ה?</w:t>
      </w:r>
    </w:p>
    <w:p w:rsidR="00A9566C" w:rsidRDefault="00A9566C" w:rsidP="00A9566C">
      <w:pPr>
        <w:pStyle w:val="a3"/>
        <w:rPr>
          <w:rtl/>
        </w:rPr>
      </w:pPr>
      <w:r>
        <w:rPr>
          <w:rFonts w:hint="cs"/>
          <w:rtl/>
        </w:rPr>
        <w:t>ויתרה מזו: בתחלת פרשת דברים פרש"י ד"ה וייטב בעיני הדבר (א, כג): "בעיני, ולא בעיני המקום. ואם בעיני משה הי' טוב, למה אמרה בתוכחות, משל לאדם שאומר לחבירו מכור לי חמורך זה, אמר לו הן, נותנו אתה לי לנסיון, אמר לו הן, בהרים ובגבעות, אמר לו הן, כיון שראה שאין מעכבו כלום, אמר הלוקח בלבו, בטוח הוא זה שלא אמצא בו כלום, מיד אמר לו טול מעותיך, ואיני מניחהו מעתה. אף אני הודיתי לדבריכם, שמא תחזרו בכם כשתראו שאיני מעכב, ואתם לא חזרתם בכם".</w:t>
      </w:r>
    </w:p>
    <w:p w:rsidR="00A9566C" w:rsidRDefault="00A9566C" w:rsidP="00A9566C">
      <w:pPr>
        <w:pStyle w:val="a3"/>
        <w:rPr>
          <w:rtl/>
        </w:rPr>
      </w:pPr>
      <w:r>
        <w:rPr>
          <w:rFonts w:hint="cs"/>
          <w:rtl/>
        </w:rPr>
        <w:t>וצריך עיון, שהרי רש"י אומר כאן "</w:t>
      </w:r>
      <w:r>
        <w:rPr>
          <w:rFonts w:hint="cs"/>
          <w:b/>
          <w:bCs/>
          <w:rtl/>
        </w:rPr>
        <w:t>ולא בעיני המקום</w:t>
      </w:r>
      <w:r>
        <w:rPr>
          <w:rFonts w:hint="cs"/>
          <w:rtl/>
        </w:rPr>
        <w:t xml:space="preserve">", והיינו לא רק שאינו רוצה </w:t>
      </w:r>
      <w:r>
        <w:rPr>
          <w:rFonts w:hint="cs"/>
          <w:b/>
          <w:bCs/>
          <w:rtl/>
        </w:rPr>
        <w:t>שהוא</w:t>
      </w:r>
      <w:r>
        <w:rPr>
          <w:rFonts w:hint="cs"/>
          <w:rtl/>
        </w:rPr>
        <w:t xml:space="preserve"> יצווה על השליחות, אבל עכ"פ "</w:t>
      </w:r>
      <w:r>
        <w:rPr>
          <w:rFonts w:hint="cs"/>
          <w:b/>
          <w:bCs/>
          <w:rtl/>
        </w:rPr>
        <w:t>לדעתך</w:t>
      </w:r>
      <w:r>
        <w:rPr>
          <w:rFonts w:hint="cs"/>
          <w:rtl/>
        </w:rPr>
        <w:t xml:space="preserve">" הוא דבר רצוי, אלא שלא הוטב </w:t>
      </w:r>
      <w:r>
        <w:rPr>
          <w:rFonts w:hint="cs"/>
          <w:b/>
          <w:bCs/>
          <w:rtl/>
        </w:rPr>
        <w:t>כלל</w:t>
      </w:r>
      <w:r>
        <w:rPr>
          <w:rFonts w:hint="cs"/>
          <w:rtl/>
        </w:rPr>
        <w:t xml:space="preserve"> בעיני המקום.</w:t>
      </w:r>
    </w:p>
    <w:p w:rsidR="00A9566C" w:rsidRDefault="00A9566C" w:rsidP="00A9566C">
      <w:pPr>
        <w:pStyle w:val="a3"/>
        <w:rPr>
          <w:rtl/>
        </w:rPr>
      </w:pPr>
      <w:r>
        <w:rPr>
          <w:rFonts w:hint="cs"/>
          <w:rtl/>
        </w:rPr>
        <w:t>ועוד: מפרש"י זה מובן שמשה רבינו הי' ניחא לו יותר שלא לשלוח המרגלים.</w:t>
      </w:r>
    </w:p>
    <w:p w:rsidR="00A9566C" w:rsidRDefault="00A9566C" w:rsidP="00A9566C">
      <w:pPr>
        <w:pStyle w:val="a3"/>
        <w:rPr>
          <w:rtl/>
        </w:rPr>
      </w:pPr>
      <w:r>
        <w:rPr>
          <w:rFonts w:hint="cs"/>
          <w:rtl/>
        </w:rPr>
        <w:t>אבל אם המרגלים לא היו הולכים לא היו מביאים מפרי הארץ.</w:t>
      </w:r>
    </w:p>
    <w:p w:rsidR="00A9566C" w:rsidRPr="000736DB" w:rsidRDefault="00A9566C" w:rsidP="00A9566C">
      <w:pPr>
        <w:pStyle w:val="a3"/>
        <w:rPr>
          <w:rtl/>
        </w:rPr>
      </w:pPr>
      <w:r>
        <w:rPr>
          <w:rFonts w:hint="cs"/>
          <w:rtl/>
        </w:rPr>
        <w:t>ואיך מתאים זה עם מה שכתוב בפרשת שלח (יג, כ): ". . והתחזקתם ולקחתם מפרי הארץ . .", שאע"פ שיש בזה סכנת נפשות (כמו שכתוב שם בהשיחה) "האט משה רבינו געהייסן ברענגען מפרי הארץ, כדי אז דער רצון פון אידן צו גיין קיין ארץ ישראל זאל זיין . . אויך מצד זיי אליין".</w:t>
      </w:r>
    </w:p>
    <w:p w:rsidR="00816B55" w:rsidRDefault="00560BFB" w:rsidP="00560BFB">
      <w:pPr>
        <w:tabs>
          <w:tab w:val="left" w:pos="2171"/>
          <w:tab w:val="center" w:pos="3096"/>
        </w:tabs>
        <w:bidi/>
        <w:spacing w:after="100" w:line="360" w:lineRule="auto"/>
        <w:ind w:firstLine="288"/>
        <w:jc w:val="center"/>
        <w:rPr>
          <w:rFonts w:ascii="Nymphette" w:eastAsia="Times New Roman" w:hAnsi="Nymphette" w:cs="Nymphette"/>
          <w:sz w:val="44"/>
          <w:szCs w:val="44"/>
        </w:rPr>
      </w:pPr>
      <w:r w:rsidRPr="00560BFB">
        <w:rPr>
          <w:rFonts w:ascii="Nymphette" w:eastAsia="Times New Roman" w:hAnsi="Nymphette" w:cs="Nymphette"/>
          <w:sz w:val="44"/>
          <w:szCs w:val="44"/>
        </w:rPr>
        <w:t>g</w:t>
      </w:r>
    </w:p>
    <w:p w:rsidR="00816B55" w:rsidRDefault="00816B55">
      <w:pPr>
        <w:rPr>
          <w:rFonts w:ascii="Nymphette" w:eastAsia="Times New Roman" w:hAnsi="Nymphette" w:cs="Nymphette"/>
          <w:sz w:val="44"/>
          <w:szCs w:val="44"/>
        </w:rPr>
      </w:pPr>
      <w:r>
        <w:rPr>
          <w:rFonts w:ascii="Nymphette" w:eastAsia="Times New Roman" w:hAnsi="Nymphette" w:cs="Nymphette"/>
          <w:sz w:val="44"/>
          <w:szCs w:val="44"/>
        </w:rPr>
        <w:br w:type="page"/>
      </w:r>
    </w:p>
    <w:p w:rsidR="00A9566C" w:rsidRDefault="00A9566C" w:rsidP="00A9566C">
      <w:pPr>
        <w:pStyle w:val="a0"/>
        <w:bidi w:val="0"/>
        <w:rPr>
          <w:rtl/>
        </w:rPr>
      </w:pPr>
      <w:bookmarkStart w:id="204" w:name="_Toc31602322"/>
      <w:r>
        <w:rPr>
          <w:rFonts w:hint="cs"/>
          <w:rtl/>
        </w:rPr>
        <w:lastRenderedPageBreak/>
        <w:t>והפליתי במכת ערוב</w:t>
      </w:r>
      <w:bookmarkEnd w:id="204"/>
    </w:p>
    <w:p w:rsidR="00A9566C" w:rsidRPr="00E85961" w:rsidRDefault="00A9566C" w:rsidP="00C11D6C">
      <w:pPr>
        <w:pStyle w:val="a"/>
        <w:rPr>
          <w:rtl/>
        </w:rPr>
      </w:pPr>
      <w:bookmarkStart w:id="205" w:name="_Toc31602323"/>
      <w:r w:rsidRPr="00E85961">
        <w:rPr>
          <w:rFonts w:hint="cs"/>
          <w:rtl/>
        </w:rPr>
        <w:t>הרב שרגא פייוויל רימלער</w:t>
      </w:r>
      <w:bookmarkEnd w:id="205"/>
    </w:p>
    <w:p w:rsidR="00A9566C" w:rsidRPr="00C60FEE" w:rsidRDefault="00A9566C" w:rsidP="00F01636">
      <w:pPr>
        <w:pStyle w:val="a1"/>
        <w:rPr>
          <w:rtl/>
        </w:rPr>
      </w:pPr>
      <w:r w:rsidRPr="00E85961">
        <w:rPr>
          <w:rFonts w:hint="cs"/>
          <w:rtl/>
        </w:rPr>
        <w:t>רב בברייטון ביטש, ברוקלין, נ.י.</w:t>
      </w:r>
    </w:p>
    <w:p w:rsidR="00A9566C" w:rsidRDefault="00A9566C" w:rsidP="00A9566C">
      <w:pPr>
        <w:pStyle w:val="a3"/>
        <w:rPr>
          <w:rtl/>
        </w:rPr>
      </w:pPr>
      <w:r>
        <w:rPr>
          <w:rFonts w:hint="cs"/>
          <w:rtl/>
        </w:rPr>
        <w:t>דעת הרמב"ן שגם הג' מכות הראשונות לא היו בגושן ולא היה הכתוב צריך  להודיענו כי מכות אלו היו עומדות ומובן שנשארו  מחוץ לגושן, אבל מכת ערוב היא מכה משולחת  ובטבען היו באים גם לגושן לכן הוצרך הכתוב להודיענו והפליתי שגם מכה זו לא היה בגושן.</w:t>
      </w:r>
    </w:p>
    <w:p w:rsidR="00A9566C" w:rsidRDefault="00A9566C" w:rsidP="00A9566C">
      <w:pPr>
        <w:pStyle w:val="a3"/>
        <w:rPr>
          <w:rtl/>
        </w:rPr>
      </w:pPr>
      <w:r>
        <w:rPr>
          <w:rFonts w:hint="cs"/>
          <w:rtl/>
        </w:rPr>
        <w:t>אבל רש"י סובר שג' מכות הראשונות היו גם בגושן  שכותב בד"ה אל נא תקברני במצרים   סופה להיות עפרה כנים ומרחשין תחת גופי,  ומובן בפשטות שאילו היה יעקב אבינו קבור אפי' לפי שעה במצרים היה קבור בגושן ואעפ"כ לא רצה בגלל רחישת הכנים תחת גופו.</w:t>
      </w:r>
    </w:p>
    <w:p w:rsidR="00A9566C" w:rsidRDefault="00A9566C" w:rsidP="00A9566C">
      <w:pPr>
        <w:pStyle w:val="a3"/>
        <w:rPr>
          <w:rtl/>
        </w:rPr>
      </w:pPr>
      <w:r>
        <w:rPr>
          <w:rFonts w:hint="cs"/>
          <w:rtl/>
        </w:rPr>
        <w:t>וכל הכתובים מוכיחים שכן הוא כי מודגש בכל מכות אלו , בדם, בצפרדע ובכנים "כל ארץ מצרים"  ומפורש הן בדם והן בצפרדעים שהמצריים  ורק המצריים סבלו מהם ולא בני ישראל כמו שנאמר ונלאו מצרים לשתות ממימי היאור  וכן בצפרדעים נאמר  ובכה ובעמך ובעבדיך יעלו הצפרדעים,  ומובן בפשטות שמה שכתוב במכת כנים באדם ובבהמה קאי רק על המצריים ועל בהמתן ולא על בני ישראל כמו שלא סבלו ממכות דם וצפרדע.</w:t>
      </w:r>
    </w:p>
    <w:p w:rsidR="00A9566C" w:rsidRDefault="00A9566C" w:rsidP="00A9566C">
      <w:pPr>
        <w:pStyle w:val="a3"/>
        <w:rPr>
          <w:rtl/>
        </w:rPr>
      </w:pPr>
      <w:r>
        <w:rPr>
          <w:rFonts w:hint="cs"/>
          <w:rtl/>
        </w:rPr>
        <w:t>ולפי זה מובן מה שנאמר במכת ערוב  והפליתי כי מכה זו לא היה בגושן כלל וכמו כן במכת ברד שגם שם נאמר מפורש רק בארץ גושן לא היה ברד, אבל בשאר המכות היו גם בגושן אבל פגעו רק במצריים ולא בבני ישראל כמובן.</w:t>
      </w:r>
    </w:p>
    <w:p w:rsidR="00A9566C" w:rsidRDefault="00A9566C" w:rsidP="00A9566C">
      <w:pPr>
        <w:tabs>
          <w:tab w:val="left" w:pos="2171"/>
          <w:tab w:val="center" w:pos="3096"/>
        </w:tabs>
        <w:bidi/>
        <w:spacing w:after="100" w:line="360" w:lineRule="auto"/>
        <w:ind w:firstLine="288"/>
        <w:jc w:val="center"/>
        <w:rPr>
          <w:rFonts w:ascii="Nymphette" w:eastAsia="Times New Roman" w:hAnsi="Nymphette" w:cs="Nymphette"/>
          <w:sz w:val="44"/>
          <w:szCs w:val="44"/>
          <w:rtl/>
        </w:rPr>
      </w:pPr>
      <w:r w:rsidRPr="00560BFB">
        <w:rPr>
          <w:rFonts w:ascii="Nymphette" w:eastAsia="Times New Roman" w:hAnsi="Nymphette" w:cs="Nymphette"/>
          <w:sz w:val="44"/>
          <w:szCs w:val="44"/>
        </w:rPr>
        <w:t>g</w:t>
      </w:r>
    </w:p>
    <w:p w:rsidR="004F00BE" w:rsidRDefault="004F00BE" w:rsidP="004F00BE">
      <w:pPr>
        <w:pStyle w:val="a0"/>
        <w:bidi w:val="0"/>
        <w:rPr>
          <w:rtl/>
        </w:rPr>
      </w:pPr>
      <w:bookmarkStart w:id="206" w:name="_Toc31602324"/>
      <w:r w:rsidRPr="004F00BE">
        <w:rPr>
          <w:rFonts w:hint="cs"/>
          <w:rtl/>
        </w:rPr>
        <w:t>דעת רש"י לפי פשש"מ על שנות יוסף במאסר</w:t>
      </w:r>
      <w:bookmarkEnd w:id="206"/>
    </w:p>
    <w:p w:rsidR="004F00BE" w:rsidRPr="004F00BE" w:rsidRDefault="004F00BE" w:rsidP="0012068F">
      <w:pPr>
        <w:pStyle w:val="a"/>
        <w:spacing w:after="240"/>
        <w:rPr>
          <w:rtl/>
        </w:rPr>
      </w:pPr>
      <w:bookmarkStart w:id="207" w:name="_Toc31602325"/>
      <w:r>
        <w:rPr>
          <w:rtl/>
        </w:rPr>
        <w:t>הנ</w:t>
      </w:r>
      <w:r>
        <w:rPr>
          <w:rFonts w:hint="cs"/>
          <w:rtl/>
        </w:rPr>
        <w:t>"ל</w:t>
      </w:r>
      <w:bookmarkEnd w:id="207"/>
    </w:p>
    <w:p w:rsidR="004F00BE" w:rsidRPr="004F00BE" w:rsidRDefault="004F00BE" w:rsidP="004F00BE">
      <w:pPr>
        <w:pStyle w:val="a3"/>
        <w:rPr>
          <w:rtl/>
        </w:rPr>
      </w:pPr>
      <w:r w:rsidRPr="004F00BE">
        <w:rPr>
          <w:rFonts w:hint="cs"/>
          <w:rtl/>
        </w:rPr>
        <w:t xml:space="preserve">בפ' וישב מ' כ"ג ברש"י ד"ה </w:t>
      </w:r>
      <w:r>
        <w:rPr>
          <w:rFonts w:hint="cs"/>
          <w:rtl/>
        </w:rPr>
        <w:t>וישכחהו כותב מפני שתלה בו יוסף (בטחונו)</w:t>
      </w:r>
      <w:r w:rsidRPr="004F00BE">
        <w:rPr>
          <w:rFonts w:hint="cs"/>
          <w:rtl/>
        </w:rPr>
        <w:t xml:space="preserve"> לזכרו הוזקק להיות אסור שתי שנים שנאמר אשרי הגבר אשר שם ה' מבטחוולא פנה אל רהבים, ולא בטח על מצרים הקרויים רהב.</w:t>
      </w:r>
    </w:p>
    <w:p w:rsidR="004F00BE" w:rsidRPr="004F00BE" w:rsidRDefault="004F00BE" w:rsidP="004F00BE">
      <w:pPr>
        <w:pStyle w:val="a3"/>
        <w:rPr>
          <w:rtl/>
        </w:rPr>
      </w:pPr>
      <w:r w:rsidRPr="004F00BE">
        <w:rPr>
          <w:rFonts w:hint="cs"/>
          <w:rtl/>
        </w:rPr>
        <w:t xml:space="preserve">היינו שאז כבר הגיע הזמן שיוסף היה צריך לצאת מן המאסר ובגלל שבטח על שר המשקים נענש להיותשם עוד שנתיים </w:t>
      </w:r>
    </w:p>
    <w:p w:rsidR="004F00BE" w:rsidRPr="004F00BE" w:rsidRDefault="004F00BE" w:rsidP="004F00BE">
      <w:pPr>
        <w:pStyle w:val="a3"/>
        <w:rPr>
          <w:rtl/>
        </w:rPr>
      </w:pPr>
      <w:r w:rsidRPr="004F00BE">
        <w:rPr>
          <w:rFonts w:hint="cs"/>
          <w:rtl/>
        </w:rPr>
        <w:lastRenderedPageBreak/>
        <w:t>ויש לשאול זה שיוסף נאסר בבית האסורים לזמן רב לפני השנתיים ע"י עלילת שקר של אשת פוטיפר , למה הגיע ל</w:t>
      </w:r>
      <w:r>
        <w:rPr>
          <w:rFonts w:hint="cs"/>
          <w:rtl/>
        </w:rPr>
        <w:t>ו עונש זה</w:t>
      </w:r>
      <w:r w:rsidRPr="004F00BE">
        <w:rPr>
          <w:rFonts w:hint="cs"/>
          <w:rtl/>
        </w:rPr>
        <w:t>?!  ולמה לא מצינו שרש"י יתייחס ויבאר עונש של מאסר זה שלפי המד"ר ארך עשר שנים כמו שהתייחס וביאר המאסר שלו של השנתיים האחרונות?!</w:t>
      </w:r>
    </w:p>
    <w:p w:rsidR="004F00BE" w:rsidRPr="004F00BE" w:rsidRDefault="004F00BE" w:rsidP="004F00BE">
      <w:pPr>
        <w:pStyle w:val="a3"/>
        <w:rPr>
          <w:rtl/>
        </w:rPr>
      </w:pPr>
      <w:r w:rsidRPr="004F00BE">
        <w:rPr>
          <w:rFonts w:hint="cs"/>
          <w:rtl/>
        </w:rPr>
        <w:t>בשמות רבה  ז' איתא שמאסרו של יוסף על עשר שנים היה עונשו על הדבה רעה שהוציא על עשרת אחיו.</w:t>
      </w:r>
    </w:p>
    <w:p w:rsidR="004F00BE" w:rsidRPr="004F00BE" w:rsidRDefault="004F00BE" w:rsidP="004F00BE">
      <w:pPr>
        <w:pStyle w:val="a3"/>
        <w:rPr>
          <w:rtl/>
        </w:rPr>
      </w:pPr>
      <w:r w:rsidRPr="004F00BE">
        <w:rPr>
          <w:rFonts w:hint="cs"/>
          <w:rtl/>
        </w:rPr>
        <w:t>אבל רש"י בפירושו על  דבתם רעה  (ל"ז ב')  כותב ובשלשתן לקה וממשיך לפרש בפרטיות איך שנענש על כאו"א מהן, הרי שיטת רש"י לפי פשוטו של מקרא אינו כדברי המדרש ואין כאן הכרח לומר שנאסר על עשר שנים.</w:t>
      </w:r>
    </w:p>
    <w:p w:rsidR="004F00BE" w:rsidRPr="004F00BE" w:rsidRDefault="004F00BE" w:rsidP="004F00BE">
      <w:pPr>
        <w:pStyle w:val="a3"/>
        <w:rPr>
          <w:rtl/>
        </w:rPr>
      </w:pPr>
      <w:r w:rsidRPr="004F00BE">
        <w:rPr>
          <w:rFonts w:hint="cs"/>
          <w:rtl/>
        </w:rPr>
        <w:t>ויש להוכיח שלדעת רש"י לא נאסר לעשר שנים על עלילת השקר של אשת פוטיפר לפי פירושו  ד"ה אחר הדברים האלה מ' א' שכותב לפי שהרגילה  אותה ארורה את הצדיק בפי כולם לדבר בו, הביא להם הקב"ה סורחל אלו שיפנו אליהם ולא אליו, ואם נמשך מאסרו של יוסף עשר שנים לפני סורחנם של שרים אלו יוצא שנתן הקב"ה ריבוי זמן של עשר שנים לדבר ביוסף  עד שהביא סורחנם של אלו ואיך שייך לומר שזה בכדי להפסיקם מלדבר על יוסף, שימתין הקב"ה עשר שנים ולתת להם לדבר על יוסף עשר שנים עד שיביא סורחנם של אלו שיפנו אליהם ולא אליו ?!</w:t>
      </w:r>
    </w:p>
    <w:p w:rsidR="004F00BE" w:rsidRPr="004F00BE" w:rsidRDefault="004F00BE" w:rsidP="004F00BE">
      <w:pPr>
        <w:pStyle w:val="a3"/>
        <w:rPr>
          <w:rtl/>
        </w:rPr>
      </w:pPr>
      <w:r w:rsidRPr="004F00BE">
        <w:rPr>
          <w:rFonts w:hint="cs"/>
          <w:rtl/>
        </w:rPr>
        <w:t xml:space="preserve">ולפי הכלל שכתב רש"י בפ' לך לך ט"ו א' כל מקום שנאמר אחר סמוך  אחרי מופלג  וכאן בחטא השרים נאמר "אחר"  הדברים האלה  סמוך למאסרו של יוסף ברור שסורחנם של השרים היה סמוך לעלילת אשת פוטיפר ולמאסרו של יוסף ולפי זה לא ישב יוסף בבית האסורים זמן רב ולכן לא התייחס רש"י להגיב על טעם מאסרו לפני השנתיים כי לא היה זמן רב אולי שנה  וקרוב לזה ואחר"כ יצא, </w:t>
      </w:r>
    </w:p>
    <w:p w:rsidR="004F00BE" w:rsidRPr="004F00BE" w:rsidRDefault="004F00BE" w:rsidP="004F00BE">
      <w:pPr>
        <w:pStyle w:val="a3"/>
        <w:rPr>
          <w:rtl/>
        </w:rPr>
      </w:pPr>
      <w:r w:rsidRPr="004F00BE">
        <w:rPr>
          <w:rFonts w:hint="cs"/>
          <w:rtl/>
        </w:rPr>
        <w:t>ולפי"ז יוצא שהיה עובד בבית פוטיפר כט' שנים עד שנאסר, ומובן גודל ועוצם וחומר הנסיון שלו מאשת פוטיפר שהציקה לו זמן רב כ"כ ועמד בנסיון ורואים גודל צדקתו של יוסף להפליא.</w:t>
      </w:r>
    </w:p>
    <w:p w:rsidR="00816B55" w:rsidRDefault="00A9566C" w:rsidP="00A9566C">
      <w:pPr>
        <w:tabs>
          <w:tab w:val="left" w:pos="2171"/>
          <w:tab w:val="center" w:pos="3096"/>
        </w:tabs>
        <w:bidi/>
        <w:spacing w:after="100" w:line="360" w:lineRule="auto"/>
        <w:ind w:firstLine="288"/>
        <w:jc w:val="center"/>
        <w:rPr>
          <w:rFonts w:ascii="Nymphette" w:eastAsia="Times New Roman" w:hAnsi="Nymphette" w:cs="Nymphette"/>
          <w:sz w:val="44"/>
          <w:szCs w:val="44"/>
        </w:rPr>
      </w:pPr>
      <w:r w:rsidRPr="00560BFB">
        <w:rPr>
          <w:rFonts w:ascii="Nymphette" w:eastAsia="Times New Roman" w:hAnsi="Nymphette" w:cs="Nymphette"/>
          <w:sz w:val="44"/>
          <w:szCs w:val="44"/>
        </w:rPr>
        <w:t>g</w:t>
      </w:r>
    </w:p>
    <w:p w:rsidR="00816B55" w:rsidRDefault="00816B55">
      <w:pPr>
        <w:rPr>
          <w:rFonts w:ascii="Nymphette" w:eastAsia="Times New Roman" w:hAnsi="Nymphette" w:cs="Nymphette"/>
          <w:sz w:val="44"/>
          <w:szCs w:val="44"/>
        </w:rPr>
      </w:pPr>
      <w:r>
        <w:rPr>
          <w:rFonts w:ascii="Nymphette" w:eastAsia="Times New Roman" w:hAnsi="Nymphette" w:cs="Nymphette"/>
          <w:sz w:val="44"/>
          <w:szCs w:val="44"/>
        </w:rPr>
        <w:br w:type="page"/>
      </w:r>
    </w:p>
    <w:p w:rsidR="004D7245" w:rsidRPr="004D7245" w:rsidRDefault="004D7245" w:rsidP="004D7245">
      <w:pPr>
        <w:pStyle w:val="a0"/>
        <w:rPr>
          <w:rtl/>
          <w:lang w:eastAsia="en-GB"/>
        </w:rPr>
      </w:pPr>
      <w:bookmarkStart w:id="208" w:name="_Toc31602326"/>
      <w:r w:rsidRPr="004D7245">
        <w:rPr>
          <w:rtl/>
          <w:lang w:eastAsia="en-GB"/>
        </w:rPr>
        <w:lastRenderedPageBreak/>
        <w:t xml:space="preserve">כלי כסף וכלי זהב </w:t>
      </w:r>
      <w:r w:rsidRPr="004D7245">
        <w:rPr>
          <w:b/>
          <w:rtl/>
          <w:lang w:eastAsia="en-GB"/>
        </w:rPr>
        <w:t>ושמלות</w:t>
      </w:r>
      <w:bookmarkEnd w:id="208"/>
    </w:p>
    <w:p w:rsidR="004D7245" w:rsidRDefault="004D7245" w:rsidP="00C11D6C">
      <w:pPr>
        <w:pStyle w:val="a"/>
        <w:rPr>
          <w:rtl/>
          <w:lang w:eastAsia="en-GB"/>
        </w:rPr>
      </w:pPr>
      <w:bookmarkStart w:id="209" w:name="_Toc31602327"/>
      <w:r>
        <w:rPr>
          <w:rFonts w:hint="cs"/>
          <w:rtl/>
          <w:lang w:eastAsia="en-GB"/>
        </w:rPr>
        <w:t>הרב גבריאל אברהם שוויי</w:t>
      </w:r>
      <w:bookmarkEnd w:id="209"/>
    </w:p>
    <w:p w:rsidR="004D7245" w:rsidRPr="00293E1B" w:rsidRDefault="004D7245" w:rsidP="004D7245">
      <w:pPr>
        <w:pStyle w:val="a1"/>
        <w:rPr>
          <w:rtl/>
          <w:lang w:eastAsia="en-GB"/>
        </w:rPr>
      </w:pPr>
      <w:r>
        <w:rPr>
          <w:rFonts w:hint="cs"/>
          <w:rtl/>
          <w:lang w:eastAsia="en-GB"/>
        </w:rPr>
        <w:t>תושב השכונה</w:t>
      </w:r>
    </w:p>
    <w:p w:rsidR="004D7245" w:rsidRPr="00FF03B1" w:rsidRDefault="004D7245" w:rsidP="004D7245">
      <w:pPr>
        <w:pStyle w:val="a3"/>
        <w:rPr>
          <w:rtl/>
          <w:lang w:eastAsia="en-GB"/>
        </w:rPr>
      </w:pPr>
      <w:r>
        <w:rPr>
          <w:rtl/>
          <w:lang w:eastAsia="en-GB"/>
        </w:rPr>
        <w:t>בפרשת בא (י</w:t>
      </w:r>
      <w:r w:rsidRPr="00FF03B1">
        <w:rPr>
          <w:rtl/>
          <w:lang w:eastAsia="en-GB"/>
        </w:rPr>
        <w:t>א, ב) כתוב מה שביקש הקב"ה ממשה "</w:t>
      </w:r>
      <w:r w:rsidRPr="00293E1B">
        <w:rPr>
          <w:rtl/>
          <w:lang w:eastAsia="en-GB"/>
        </w:rPr>
        <w:t>דבר נא באזני העם וישאלו איש מאת רעהו ואשה מאת רעותה כלי כסף וכלי זהב</w:t>
      </w:r>
      <w:r w:rsidRPr="00FF03B1">
        <w:rPr>
          <w:rtl/>
          <w:lang w:eastAsia="en-GB"/>
        </w:rPr>
        <w:t>" וגם כתוב (יב, לה) איך שאכן עשו בנ"י כדבר משה "</w:t>
      </w:r>
      <w:r w:rsidRPr="00293E1B">
        <w:rPr>
          <w:rtl/>
          <w:lang w:eastAsia="en-GB"/>
        </w:rPr>
        <w:t>וישאלו ממצרים כלי כסף וכלי זהב</w:t>
      </w:r>
      <w:r>
        <w:rPr>
          <w:rtl/>
          <w:lang w:eastAsia="en-GB"/>
        </w:rPr>
        <w:t xml:space="preserve"> ושמלת</w:t>
      </w:r>
      <w:r>
        <w:rPr>
          <w:rFonts w:hint="cs"/>
          <w:rtl/>
          <w:lang w:eastAsia="en-GB"/>
        </w:rPr>
        <w:t>".</w:t>
      </w:r>
    </w:p>
    <w:p w:rsidR="004D7245" w:rsidRPr="00FF03B1" w:rsidRDefault="004D7245" w:rsidP="004D7245">
      <w:pPr>
        <w:pStyle w:val="a3"/>
        <w:rPr>
          <w:lang w:eastAsia="en-GB"/>
        </w:rPr>
      </w:pPr>
      <w:r w:rsidRPr="00FF03B1">
        <w:rPr>
          <w:rtl/>
          <w:lang w:eastAsia="en-GB"/>
        </w:rPr>
        <w:t>והנה זה ששאלו שמלות גם כן אע"פ שלא נכתב בפסוק לפני כן אינו קשה, כי בפרשת ש</w:t>
      </w:r>
      <w:r w:rsidRPr="00293E1B">
        <w:rPr>
          <w:rtl/>
          <w:lang w:eastAsia="en-GB"/>
        </w:rPr>
        <w:t>מות (ג, כב) כבר אמר הקב"ה למשה ב</w:t>
      </w:r>
      <w:r w:rsidRPr="00FF03B1">
        <w:rPr>
          <w:rtl/>
          <w:lang w:eastAsia="en-GB"/>
        </w:rPr>
        <w:t xml:space="preserve">הסנה </w:t>
      </w:r>
      <w:r w:rsidRPr="00293E1B">
        <w:rPr>
          <w:rtl/>
          <w:lang w:eastAsia="en-GB"/>
        </w:rPr>
        <w:t xml:space="preserve">"ושאלה אשה משכנתה ומגרת ביתה כלי כסף וכלי זהב </w:t>
      </w:r>
      <w:r w:rsidRPr="00293E1B">
        <w:rPr>
          <w:b/>
          <w:bCs/>
          <w:rtl/>
          <w:lang w:eastAsia="en-GB"/>
        </w:rPr>
        <w:t>ושמלת</w:t>
      </w:r>
      <w:r w:rsidRPr="00293E1B">
        <w:rPr>
          <w:rtl/>
          <w:lang w:eastAsia="en-GB"/>
        </w:rPr>
        <w:t xml:space="preserve">", </w:t>
      </w:r>
      <w:r w:rsidRPr="00FF03B1">
        <w:rPr>
          <w:rtl/>
          <w:lang w:eastAsia="en-GB"/>
        </w:rPr>
        <w:t>ולכן כשמשה אמר לבני ישראל לשאול מהמצריים, אמר להם לשאול גם כן שמלות כמו שאמר לו הקב"ה בפרשת שמות</w:t>
      </w:r>
      <w:r w:rsidRPr="00293E1B">
        <w:rPr>
          <w:rtl/>
          <w:lang w:eastAsia="en-GB"/>
        </w:rPr>
        <w:t>.</w:t>
      </w:r>
    </w:p>
    <w:p w:rsidR="004D7245" w:rsidRPr="00FF03B1" w:rsidRDefault="004D7245" w:rsidP="004D7245">
      <w:pPr>
        <w:pStyle w:val="a3"/>
        <w:rPr>
          <w:lang w:eastAsia="en-GB"/>
        </w:rPr>
      </w:pPr>
      <w:r w:rsidRPr="00FF03B1">
        <w:rPr>
          <w:rtl/>
          <w:lang w:eastAsia="en-GB"/>
        </w:rPr>
        <w:t>אלא שיש להבין למה לא נזכר שמלות כשביקש הקב"ה ממשה בפרשת בא</w:t>
      </w:r>
      <w:r w:rsidRPr="00FF03B1">
        <w:rPr>
          <w:lang w:eastAsia="en-GB"/>
        </w:rPr>
        <w:t>?</w:t>
      </w:r>
    </w:p>
    <w:p w:rsidR="004D7245" w:rsidRPr="00293E1B" w:rsidRDefault="004D7245" w:rsidP="004D7245">
      <w:pPr>
        <w:pStyle w:val="a3"/>
        <w:rPr>
          <w:rtl/>
          <w:lang w:eastAsia="en-GB"/>
        </w:rPr>
      </w:pPr>
      <w:r w:rsidRPr="00FF03B1">
        <w:rPr>
          <w:rtl/>
          <w:lang w:eastAsia="en-GB"/>
        </w:rPr>
        <w:t xml:space="preserve">ויש לומר הביאור בזה בהקדים </w:t>
      </w:r>
      <w:r>
        <w:rPr>
          <w:rFonts w:hint="cs"/>
          <w:rtl/>
          <w:lang w:eastAsia="en-GB"/>
        </w:rPr>
        <w:t>דברי המדרש ע</w:t>
      </w:r>
      <w:r w:rsidRPr="00FF03B1">
        <w:rPr>
          <w:rtl/>
          <w:lang w:eastAsia="en-GB"/>
        </w:rPr>
        <w:t xml:space="preserve">ל </w:t>
      </w:r>
      <w:r>
        <w:rPr>
          <w:rFonts w:hint="cs"/>
          <w:rtl/>
          <w:lang w:eastAsia="en-GB"/>
        </w:rPr>
        <w:t>ה</w:t>
      </w:r>
      <w:r w:rsidRPr="00FF03B1">
        <w:rPr>
          <w:rtl/>
          <w:lang w:eastAsia="en-GB"/>
        </w:rPr>
        <w:t>פסוק "</w:t>
      </w:r>
      <w:r w:rsidRPr="00293E1B">
        <w:rPr>
          <w:rtl/>
          <w:lang w:eastAsia="en-GB"/>
        </w:rPr>
        <w:t>ושאלה אשה משכנתה וגו'. מלמד שהשמלות חביב עליהם ביותר, שבזמן שאדם יוצא לדרך אם אין לו שמלה הוא מכסיף</w:t>
      </w:r>
      <w:r>
        <w:rPr>
          <w:rFonts w:hint="cs"/>
          <w:rtl/>
          <w:lang w:eastAsia="en-GB"/>
        </w:rPr>
        <w:t>"</w:t>
      </w:r>
      <w:r w:rsidRPr="00293E1B">
        <w:rPr>
          <w:rtl/>
          <w:lang w:eastAsia="en-GB"/>
        </w:rPr>
        <w:t xml:space="preserve"> (</w:t>
      </w:r>
      <w:r w:rsidRPr="00FF03B1">
        <w:rPr>
          <w:rtl/>
          <w:lang w:eastAsia="en-GB"/>
        </w:rPr>
        <w:t>מתבייש בבואו לעיר</w:t>
      </w:r>
      <w:r w:rsidRPr="00293E1B">
        <w:rPr>
          <w:rtl/>
          <w:lang w:eastAsia="en-GB"/>
        </w:rPr>
        <w:t>,</w:t>
      </w:r>
      <w:r w:rsidRPr="00FF03B1">
        <w:rPr>
          <w:rtl/>
          <w:lang w:eastAsia="en-GB"/>
        </w:rPr>
        <w:t xml:space="preserve"> וישראל במדבר עברו כמה מדינות של גוים וע"כ היו צריכים לשמלות יפות. פירוש מהרז"ו. ובב"ר הלשון היא "אם אין לא שמלה הוא </w:t>
      </w:r>
      <w:r w:rsidRPr="00FF03B1">
        <w:rPr>
          <w:b/>
          <w:bCs/>
          <w:rtl/>
          <w:lang w:eastAsia="en-GB"/>
        </w:rPr>
        <w:t>מסתגף</w:t>
      </w:r>
      <w:r w:rsidRPr="00FF03B1">
        <w:rPr>
          <w:rtl/>
          <w:lang w:eastAsia="en-GB"/>
        </w:rPr>
        <w:t>" לשון עינוי וצער</w:t>
      </w:r>
      <w:r w:rsidRPr="00293E1B">
        <w:rPr>
          <w:rtl/>
          <w:lang w:eastAsia="en-GB"/>
        </w:rPr>
        <w:t>).</w:t>
      </w:r>
    </w:p>
    <w:p w:rsidR="004D7245" w:rsidRPr="00FF03B1" w:rsidRDefault="004D7245" w:rsidP="004D7245">
      <w:pPr>
        <w:pStyle w:val="a3"/>
        <w:rPr>
          <w:lang w:eastAsia="en-GB"/>
        </w:rPr>
      </w:pPr>
      <w:r w:rsidRPr="00FF03B1">
        <w:rPr>
          <w:rtl/>
          <w:lang w:eastAsia="en-GB"/>
        </w:rPr>
        <w:t>וביאר</w:t>
      </w:r>
      <w:r>
        <w:rPr>
          <w:rFonts w:hint="cs"/>
          <w:rtl/>
          <w:lang w:eastAsia="en-GB"/>
        </w:rPr>
        <w:t>ו</w:t>
      </w:r>
      <w:r w:rsidRPr="00FF03B1">
        <w:rPr>
          <w:rtl/>
          <w:lang w:eastAsia="en-GB"/>
        </w:rPr>
        <w:t xml:space="preserve"> המפרשים, שקשה להמדרש סדר הדברים בפסוק, דזה שכתוב כלי כסף ואח"כ כלי זהב, מוכח הוא שהולך הפסוק ממטה למעלה, ואם כן למה מנה שמלות </w:t>
      </w:r>
      <w:r w:rsidRPr="00293E1B">
        <w:rPr>
          <w:rtl/>
          <w:lang w:eastAsia="en-GB"/>
        </w:rPr>
        <w:t>–</w:t>
      </w:r>
      <w:r w:rsidRPr="00FF03B1">
        <w:rPr>
          <w:rtl/>
          <w:lang w:eastAsia="en-GB"/>
        </w:rPr>
        <w:t xml:space="preserve"> הפחותים (גם מכלי כסף, ועאכו"כ) מכלי זהב </w:t>
      </w:r>
      <w:r w:rsidRPr="00293E1B">
        <w:rPr>
          <w:rtl/>
          <w:lang w:eastAsia="en-GB"/>
        </w:rPr>
        <w:t>–</w:t>
      </w:r>
      <w:r w:rsidRPr="00FF03B1">
        <w:rPr>
          <w:rtl/>
          <w:lang w:eastAsia="en-GB"/>
        </w:rPr>
        <w:t xml:space="preserve"> לאחרונה</w:t>
      </w:r>
      <w:r w:rsidRPr="00293E1B">
        <w:rPr>
          <w:rtl/>
          <w:lang w:eastAsia="en-GB"/>
        </w:rPr>
        <w:t>?</w:t>
      </w:r>
    </w:p>
    <w:p w:rsidR="004D7245" w:rsidRPr="00FF03B1" w:rsidRDefault="004D7245" w:rsidP="004D7245">
      <w:pPr>
        <w:pStyle w:val="a3"/>
        <w:rPr>
          <w:lang w:eastAsia="en-GB"/>
        </w:rPr>
      </w:pPr>
      <w:r w:rsidRPr="00FF03B1">
        <w:rPr>
          <w:rtl/>
          <w:lang w:eastAsia="en-GB"/>
        </w:rPr>
        <w:t xml:space="preserve">ולכן ביאר המדרש </w:t>
      </w:r>
      <w:r w:rsidRPr="00293E1B">
        <w:rPr>
          <w:rtl/>
          <w:lang w:eastAsia="en-GB"/>
        </w:rPr>
        <w:t xml:space="preserve">שבזמן שאדם יוצא לדרך אם אין לו שמלה הוא מכסיף </w:t>
      </w:r>
      <w:r w:rsidRPr="00FF03B1">
        <w:rPr>
          <w:rtl/>
          <w:lang w:eastAsia="en-GB"/>
        </w:rPr>
        <w:t>ולכן השמלות היו חביבים עליהם</w:t>
      </w:r>
      <w:r w:rsidRPr="00293E1B">
        <w:rPr>
          <w:rtl/>
          <w:lang w:eastAsia="en-GB"/>
        </w:rPr>
        <w:t xml:space="preserve"> ביותר.</w:t>
      </w:r>
    </w:p>
    <w:p w:rsidR="004D7245" w:rsidRPr="00FF03B1" w:rsidRDefault="004D7245" w:rsidP="004D7245">
      <w:pPr>
        <w:pStyle w:val="a3"/>
        <w:rPr>
          <w:lang w:eastAsia="en-GB"/>
        </w:rPr>
      </w:pPr>
      <w:r w:rsidRPr="00FF03B1">
        <w:rPr>
          <w:rtl/>
          <w:lang w:eastAsia="en-GB"/>
        </w:rPr>
        <w:t>ועפ</w:t>
      </w:r>
      <w:r>
        <w:rPr>
          <w:rFonts w:hint="cs"/>
          <w:rtl/>
          <w:lang w:eastAsia="en-GB"/>
        </w:rPr>
        <w:t>"</w:t>
      </w:r>
      <w:r w:rsidRPr="00FF03B1">
        <w:rPr>
          <w:rtl/>
          <w:lang w:eastAsia="en-GB"/>
        </w:rPr>
        <w:t xml:space="preserve">ז יש לומר שלכן לא נזכר בדברי הקב"ה בפרשת בא שמלות, כי כאן הקב"ה ביקש ממשה "דבר </w:t>
      </w:r>
      <w:r w:rsidRPr="00FF03B1">
        <w:rPr>
          <w:b/>
          <w:bCs/>
          <w:rtl/>
          <w:lang w:eastAsia="en-GB"/>
        </w:rPr>
        <w:t>נא</w:t>
      </w:r>
      <w:r w:rsidRPr="00FF03B1">
        <w:rPr>
          <w:rtl/>
          <w:lang w:eastAsia="en-GB"/>
        </w:rPr>
        <w:t>", "אין נא אלא לשון בקשה"</w:t>
      </w:r>
      <w:r>
        <w:rPr>
          <w:rFonts w:hint="cs"/>
          <w:rtl/>
          <w:lang w:eastAsia="en-GB"/>
        </w:rPr>
        <w:t>,</w:t>
      </w:r>
      <w:r w:rsidRPr="00FF03B1">
        <w:rPr>
          <w:rtl/>
          <w:lang w:eastAsia="en-GB"/>
        </w:rPr>
        <w:t xml:space="preserve"> שבני ישראל ישאלו מהמצריים כלי כסף וכלי זהב כי אולי יאמרו בני ישראל "ולואי שנצא </w:t>
      </w:r>
      <w:r>
        <w:rPr>
          <w:rFonts w:hint="cs"/>
          <w:rtl/>
          <w:lang w:eastAsia="en-GB"/>
        </w:rPr>
        <w:t>ב</w:t>
      </w:r>
      <w:r w:rsidRPr="00FF03B1">
        <w:rPr>
          <w:rtl/>
          <w:lang w:eastAsia="en-GB"/>
        </w:rPr>
        <w:t>עצמנו"</w:t>
      </w:r>
      <w:r w:rsidRPr="00293E1B">
        <w:rPr>
          <w:rtl/>
          <w:lang w:eastAsia="en-GB"/>
        </w:rPr>
        <w:t>.</w:t>
      </w:r>
      <w:r w:rsidRPr="00FF03B1">
        <w:rPr>
          <w:rtl/>
          <w:lang w:eastAsia="en-GB"/>
        </w:rPr>
        <w:t xml:space="preserve"> אבל שמלות לא חשש שלא ישאלו</w:t>
      </w:r>
      <w:r>
        <w:rPr>
          <w:rFonts w:hint="cs"/>
          <w:rtl/>
          <w:lang w:eastAsia="en-GB"/>
        </w:rPr>
        <w:t>,</w:t>
      </w:r>
      <w:r w:rsidRPr="00FF03B1">
        <w:rPr>
          <w:rtl/>
          <w:lang w:eastAsia="en-GB"/>
        </w:rPr>
        <w:t xml:space="preserve"> כי זהו דבר ש</w:t>
      </w:r>
      <w:r>
        <w:rPr>
          <w:rFonts w:hint="cs"/>
          <w:rtl/>
          <w:lang w:eastAsia="en-GB"/>
        </w:rPr>
        <w:t>יצטרכו לו</w:t>
      </w:r>
      <w:r w:rsidRPr="00FF03B1">
        <w:rPr>
          <w:rtl/>
          <w:lang w:eastAsia="en-GB"/>
        </w:rPr>
        <w:t xml:space="preserve"> במדבר (מפני הבושה והצער) וישאלו גם בלי בקשת הקב"ה </w:t>
      </w:r>
      <w:r w:rsidRPr="00293E1B">
        <w:rPr>
          <w:rtl/>
          <w:lang w:eastAsia="en-GB"/>
        </w:rPr>
        <w:t>(</w:t>
      </w:r>
      <w:r w:rsidRPr="00FF03B1">
        <w:rPr>
          <w:rtl/>
          <w:lang w:eastAsia="en-GB"/>
        </w:rPr>
        <w:t xml:space="preserve">משא"כ כלי כסף וכלי זהב שאין צורך בהם </w:t>
      </w:r>
      <w:r>
        <w:rPr>
          <w:rFonts w:hint="cs"/>
          <w:rtl/>
          <w:lang w:eastAsia="en-GB"/>
        </w:rPr>
        <w:t>כ"כ</w:t>
      </w:r>
      <w:r w:rsidRPr="00FF03B1">
        <w:rPr>
          <w:rtl/>
          <w:lang w:eastAsia="en-GB"/>
        </w:rPr>
        <w:t xml:space="preserve"> במדבר</w:t>
      </w:r>
      <w:r w:rsidRPr="00293E1B">
        <w:rPr>
          <w:rtl/>
          <w:lang w:eastAsia="en-GB"/>
        </w:rPr>
        <w:t>).</w:t>
      </w:r>
    </w:p>
    <w:p w:rsidR="004D7245" w:rsidRDefault="004D7245" w:rsidP="0093694E">
      <w:pPr>
        <w:tabs>
          <w:tab w:val="left" w:pos="2171"/>
          <w:tab w:val="center" w:pos="3096"/>
        </w:tabs>
        <w:bidi/>
        <w:spacing w:after="100" w:line="360" w:lineRule="auto"/>
        <w:ind w:firstLine="288"/>
        <w:jc w:val="center"/>
        <w:rPr>
          <w:rFonts w:ascii="Nymphette" w:eastAsia="Times New Roman" w:hAnsi="Nymphette" w:cs="Nymphette"/>
          <w:sz w:val="44"/>
          <w:szCs w:val="44"/>
          <w:rtl/>
        </w:rPr>
      </w:pPr>
      <w:r w:rsidRPr="00560BFB">
        <w:rPr>
          <w:rFonts w:ascii="Nymphette" w:eastAsia="Times New Roman" w:hAnsi="Nymphette" w:cs="Nymphette"/>
          <w:sz w:val="44"/>
          <w:szCs w:val="44"/>
        </w:rPr>
        <w:t>g</w:t>
      </w:r>
    </w:p>
    <w:p w:rsidR="0093694E" w:rsidRPr="0093694E" w:rsidRDefault="0093694E" w:rsidP="0093694E">
      <w:pPr>
        <w:pStyle w:val="a0"/>
        <w:rPr>
          <w:rtl/>
        </w:rPr>
      </w:pPr>
      <w:bookmarkStart w:id="210" w:name="_Toc31602328"/>
      <w:r>
        <w:rPr>
          <w:rFonts w:hint="cs"/>
          <w:rtl/>
        </w:rPr>
        <w:lastRenderedPageBreak/>
        <w:t>הערות לפרשת בראשית - נח</w:t>
      </w:r>
      <w:bookmarkEnd w:id="210"/>
    </w:p>
    <w:p w:rsidR="0093694E" w:rsidRPr="0093694E" w:rsidRDefault="0093694E" w:rsidP="0093694E">
      <w:pPr>
        <w:pStyle w:val="11"/>
        <w:rPr>
          <w:sz w:val="32"/>
          <w:szCs w:val="32"/>
          <w:rtl/>
        </w:rPr>
      </w:pPr>
      <w:r w:rsidRPr="0093694E">
        <w:rPr>
          <w:sz w:val="32"/>
          <w:szCs w:val="32"/>
          <w:rtl/>
        </w:rPr>
        <w:tab/>
      </w:r>
      <w:r w:rsidRPr="0093694E">
        <w:rPr>
          <w:rFonts w:hint="cs"/>
          <w:sz w:val="32"/>
          <w:szCs w:val="32"/>
          <w:rtl/>
        </w:rPr>
        <w:t>פרשת בראשית</w:t>
      </w:r>
      <w:r w:rsidRPr="0093694E">
        <w:rPr>
          <w:sz w:val="32"/>
          <w:szCs w:val="32"/>
          <w:rtl/>
        </w:rPr>
        <w:tab/>
      </w:r>
    </w:p>
    <w:p w:rsidR="0093694E" w:rsidRPr="0093694E" w:rsidRDefault="0093694E" w:rsidP="0093694E">
      <w:pPr>
        <w:pStyle w:val="a"/>
        <w:rPr>
          <w:bdr w:val="nil"/>
          <w:rtl/>
        </w:rPr>
      </w:pPr>
      <w:bookmarkStart w:id="211" w:name="_Toc31602329"/>
      <w:r w:rsidRPr="0093694E">
        <w:rPr>
          <w:rFonts w:hint="cs"/>
          <w:bdr w:val="nil"/>
          <w:rtl/>
        </w:rPr>
        <w:t>הת' מנחם קלמנסון</w:t>
      </w:r>
      <w:bookmarkEnd w:id="211"/>
    </w:p>
    <w:p w:rsidR="0093694E" w:rsidRPr="00B62A96" w:rsidRDefault="0093694E" w:rsidP="0093694E">
      <w:pPr>
        <w:pStyle w:val="a1"/>
        <w:rPr>
          <w:rFonts w:ascii="FrankRuehl" w:hAnsi="FrankRuehl" w:cs="FrankRuehl"/>
          <w:sz w:val="44"/>
          <w:szCs w:val="44"/>
          <w:rtl/>
        </w:rPr>
      </w:pPr>
      <w:r w:rsidRPr="0093694E">
        <w:rPr>
          <w:rFonts w:hint="cs"/>
          <w:bdr w:val="nil"/>
          <w:rtl/>
          <w:lang w:val="bg-BG"/>
        </w:rPr>
        <w:t>תות"ל המרכזית - 770</w:t>
      </w:r>
    </w:p>
    <w:p w:rsidR="0093694E" w:rsidRDefault="0093694E" w:rsidP="0093694E">
      <w:pPr>
        <w:pStyle w:val="11"/>
        <w:bidi/>
        <w:rPr>
          <w:rtl/>
        </w:rPr>
      </w:pPr>
      <w:r>
        <w:rPr>
          <w:rFonts w:hint="cs"/>
          <w:rtl/>
        </w:rPr>
        <w:t>א</w:t>
      </w:r>
    </w:p>
    <w:p w:rsidR="0093694E" w:rsidRDefault="0093694E" w:rsidP="0093694E">
      <w:pPr>
        <w:pStyle w:val="a3"/>
        <w:rPr>
          <w:rtl/>
        </w:rPr>
      </w:pPr>
      <w:r>
        <w:rPr>
          <w:rFonts w:hint="cs"/>
          <w:rtl/>
        </w:rPr>
        <w:t>"</w:t>
      </w:r>
      <w:r w:rsidRPr="00075E34">
        <w:rPr>
          <w:rtl/>
        </w:rPr>
        <w:t>ויאמר אלקים תדשא הארץ דשא עשב מזריע זרע עץ פרי עשה פרי  למינו אשר זרעו בו על הארץ ויהי כן</w:t>
      </w:r>
      <w:r>
        <w:rPr>
          <w:rFonts w:hint="cs"/>
          <w:rtl/>
        </w:rPr>
        <w:t>"</w:t>
      </w:r>
      <w:r w:rsidRPr="00075E34">
        <w:rPr>
          <w:rtl/>
        </w:rPr>
        <w:t xml:space="preserve"> (</w:t>
      </w:r>
      <w:r>
        <w:rPr>
          <w:rFonts w:hint="cs"/>
          <w:rtl/>
        </w:rPr>
        <w:t>בראשית א, יא).</w:t>
      </w:r>
    </w:p>
    <w:p w:rsidR="0093694E" w:rsidRPr="00075E34" w:rsidRDefault="0093694E" w:rsidP="0093694E">
      <w:pPr>
        <w:pStyle w:val="a3"/>
        <w:rPr>
          <w:rtl/>
        </w:rPr>
      </w:pPr>
      <w:r w:rsidRPr="00075E34">
        <w:rPr>
          <w:rtl/>
        </w:rPr>
        <w:t>וברש</w:t>
      </w:r>
      <w:r>
        <w:rPr>
          <w:rFonts w:hint="cs"/>
          <w:rtl/>
        </w:rPr>
        <w:t>"</w:t>
      </w:r>
      <w:r w:rsidRPr="00075E34">
        <w:rPr>
          <w:rtl/>
        </w:rPr>
        <w:t xml:space="preserve">י </w:t>
      </w:r>
      <w:r>
        <w:rPr>
          <w:rFonts w:hint="cs"/>
          <w:rtl/>
        </w:rPr>
        <w:t xml:space="preserve">(ד"ה </w:t>
      </w:r>
      <w:r w:rsidRPr="00CA3AE5">
        <w:rPr>
          <w:rtl/>
        </w:rPr>
        <w:t>עץ פרי</w:t>
      </w:r>
      <w:r>
        <w:rPr>
          <w:rFonts w:hint="cs"/>
          <w:b/>
          <w:bCs/>
          <w:rtl/>
        </w:rPr>
        <w:t>)</w:t>
      </w:r>
      <w:r w:rsidRPr="00075E34">
        <w:rPr>
          <w:rtl/>
        </w:rPr>
        <w:t xml:space="preserve"> </w:t>
      </w:r>
      <w:r>
        <w:rPr>
          <w:rFonts w:hint="cs"/>
          <w:rtl/>
        </w:rPr>
        <w:t>"</w:t>
      </w:r>
      <w:r w:rsidRPr="00075E34">
        <w:rPr>
          <w:rtl/>
        </w:rPr>
        <w:t xml:space="preserve">שיהא טעם העץ כטעם הפרי, והיא לא עשתה כן, אלא </w:t>
      </w:r>
      <w:r>
        <w:rPr>
          <w:rFonts w:hint="cs"/>
          <w:rtl/>
        </w:rPr>
        <w:t>"</w:t>
      </w:r>
      <w:r w:rsidRPr="00075E34">
        <w:rPr>
          <w:rtl/>
        </w:rPr>
        <w:t>ותוצא הארץ וגו' ועץ עושה פרי</w:t>
      </w:r>
      <w:r>
        <w:rPr>
          <w:rFonts w:hint="cs"/>
          <w:rtl/>
        </w:rPr>
        <w:t>"</w:t>
      </w:r>
      <w:r w:rsidRPr="00075E34">
        <w:rPr>
          <w:rtl/>
        </w:rPr>
        <w:t>, ולא העץ פרי, לפיכך כשנתקלל אדם על עונו נפקדה גם היא על עונה ונתקללה</w:t>
      </w:r>
      <w:r>
        <w:rPr>
          <w:rFonts w:hint="cs"/>
          <w:rtl/>
        </w:rPr>
        <w:t>"</w:t>
      </w:r>
      <w:r w:rsidRPr="00075E34">
        <w:rPr>
          <w:rtl/>
        </w:rPr>
        <w:t>.</w:t>
      </w:r>
    </w:p>
    <w:p w:rsidR="0093694E" w:rsidRPr="00075E34" w:rsidRDefault="0093694E" w:rsidP="0093694E">
      <w:pPr>
        <w:pStyle w:val="a3"/>
        <w:rPr>
          <w:rtl/>
        </w:rPr>
      </w:pPr>
      <w:r w:rsidRPr="00075E34">
        <w:rPr>
          <w:b/>
          <w:bCs/>
          <w:rtl/>
        </w:rPr>
        <w:t>הנה</w:t>
      </w:r>
      <w:r w:rsidRPr="00075E34">
        <w:rPr>
          <w:rtl/>
        </w:rPr>
        <w:t xml:space="preserve"> לכאורה יש לתמוה:</w:t>
      </w:r>
    </w:p>
    <w:p w:rsidR="0093694E" w:rsidRPr="00CA3AE5" w:rsidRDefault="0093694E" w:rsidP="0093694E">
      <w:pPr>
        <w:pStyle w:val="a3"/>
      </w:pPr>
      <w:r>
        <w:rPr>
          <w:rFonts w:hint="cs"/>
          <w:rtl/>
        </w:rPr>
        <w:t xml:space="preserve">א) </w:t>
      </w:r>
      <w:r w:rsidRPr="00CA3AE5">
        <w:rPr>
          <w:rtl/>
        </w:rPr>
        <w:t>איך יכולה להיות כזאת מציאות שהקב</w:t>
      </w:r>
      <w:r>
        <w:rPr>
          <w:rFonts w:hint="cs"/>
          <w:rtl/>
        </w:rPr>
        <w:t>"</w:t>
      </w:r>
      <w:r w:rsidRPr="00CA3AE5">
        <w:rPr>
          <w:rtl/>
        </w:rPr>
        <w:t>ה ציוה משהו והארץ לא צייתה, והרי אין בה דעת ובחירה, וכל כולה ברי' שלו ממש.</w:t>
      </w:r>
    </w:p>
    <w:p w:rsidR="0093694E" w:rsidRPr="00CA3AE5" w:rsidRDefault="0093694E" w:rsidP="0093694E">
      <w:pPr>
        <w:pStyle w:val="a3"/>
        <w:rPr>
          <w:rtl/>
        </w:rPr>
      </w:pPr>
      <w:r>
        <w:rPr>
          <w:rFonts w:hint="cs"/>
          <w:rtl/>
        </w:rPr>
        <w:t>ב)</w:t>
      </w:r>
      <w:r w:rsidRPr="00CA3AE5">
        <w:rPr>
          <w:rtl/>
        </w:rPr>
        <w:t xml:space="preserve"> היות ואין בה דעת, מהי א</w:t>
      </w:r>
      <w:r>
        <w:rPr>
          <w:rFonts w:hint="cs"/>
          <w:rtl/>
        </w:rPr>
        <w:t>"</w:t>
      </w:r>
      <w:r w:rsidRPr="00CA3AE5">
        <w:rPr>
          <w:rtl/>
        </w:rPr>
        <w:t>כ המשמעות ד'שלא צייתה' כביכול.</w:t>
      </w:r>
    </w:p>
    <w:p w:rsidR="0093694E" w:rsidRPr="00075E34" w:rsidRDefault="0093694E" w:rsidP="0093694E">
      <w:pPr>
        <w:pStyle w:val="a3"/>
        <w:rPr>
          <w:rtl/>
        </w:rPr>
      </w:pPr>
      <w:r w:rsidRPr="00CA3AE5">
        <w:rPr>
          <w:rtl/>
        </w:rPr>
        <w:t>הנה</w:t>
      </w:r>
      <w:r w:rsidRPr="00075E34">
        <w:rPr>
          <w:rtl/>
        </w:rPr>
        <w:t xml:space="preserve"> בטעם לזה שהארץ 'לא צייתה' לציווי הקב</w:t>
      </w:r>
      <w:r>
        <w:rPr>
          <w:rFonts w:hint="cs"/>
          <w:rtl/>
        </w:rPr>
        <w:t>"</w:t>
      </w:r>
      <w:r w:rsidRPr="00075E34">
        <w:rPr>
          <w:rtl/>
        </w:rPr>
        <w:t>ה אומר ה</w:t>
      </w:r>
      <w:r>
        <w:rPr>
          <w:rFonts w:hint="cs"/>
          <w:rtl/>
        </w:rPr>
        <w:t>"</w:t>
      </w:r>
      <w:r w:rsidRPr="00075E34">
        <w:rPr>
          <w:rtl/>
        </w:rPr>
        <w:t>חזקוני</w:t>
      </w:r>
      <w:r>
        <w:rPr>
          <w:rFonts w:hint="cs"/>
          <w:rtl/>
        </w:rPr>
        <w:t>"</w:t>
      </w:r>
      <w:r w:rsidRPr="00075E34">
        <w:rPr>
          <w:rtl/>
        </w:rPr>
        <w:t>, (תוכן) ש</w:t>
      </w:r>
      <w:r>
        <w:rPr>
          <w:rFonts w:hint="cs"/>
          <w:rtl/>
        </w:rPr>
        <w:t>"</w:t>
      </w:r>
      <w:r w:rsidRPr="00075E34">
        <w:rPr>
          <w:rtl/>
        </w:rPr>
        <w:t>אם הייתה מצייתת והי' העץ גם הוא אכיל הרי שהיינו אוכלים גם את העצים, וא</w:t>
      </w:r>
      <w:r>
        <w:rPr>
          <w:rFonts w:hint="cs"/>
          <w:rtl/>
        </w:rPr>
        <w:t>"</w:t>
      </w:r>
      <w:r w:rsidRPr="00075E34">
        <w:rPr>
          <w:rtl/>
        </w:rPr>
        <w:t>כ היו כל העצים כלים חלילה, ולא היו נשארים מהם</w:t>
      </w:r>
      <w:r>
        <w:rPr>
          <w:rFonts w:hint="cs"/>
          <w:rtl/>
        </w:rPr>
        <w:t>"</w:t>
      </w:r>
      <w:r w:rsidRPr="00075E34">
        <w:rPr>
          <w:rtl/>
        </w:rPr>
        <w:t>.</w:t>
      </w:r>
    </w:p>
    <w:p w:rsidR="0093694E" w:rsidRPr="00075E34" w:rsidRDefault="0093694E" w:rsidP="0093694E">
      <w:pPr>
        <w:pStyle w:val="a3"/>
        <w:rPr>
          <w:rtl/>
        </w:rPr>
      </w:pPr>
      <w:r w:rsidRPr="00CA3AE5">
        <w:rPr>
          <w:rtl/>
        </w:rPr>
        <w:t>ולכאורה</w:t>
      </w:r>
      <w:r w:rsidRPr="00075E34">
        <w:rPr>
          <w:rtl/>
        </w:rPr>
        <w:t xml:space="preserve"> גם על זה יש לתמוה, שהרי האם הקב</w:t>
      </w:r>
      <w:r>
        <w:rPr>
          <w:rFonts w:hint="cs"/>
          <w:rtl/>
        </w:rPr>
        <w:t>"</w:t>
      </w:r>
      <w:r w:rsidRPr="00075E34">
        <w:rPr>
          <w:rtl/>
        </w:rPr>
        <w:t xml:space="preserve">ה לא ידע זאת? ומדוע שתחשוב שהיא יודעת </w:t>
      </w:r>
      <w:r>
        <w:rPr>
          <w:rFonts w:hint="cs"/>
          <w:rtl/>
        </w:rPr>
        <w:t>"</w:t>
      </w:r>
      <w:r w:rsidRPr="00075E34">
        <w:rPr>
          <w:rtl/>
        </w:rPr>
        <w:t>יותר טוב</w:t>
      </w:r>
      <w:r>
        <w:rPr>
          <w:rFonts w:hint="cs"/>
          <w:rtl/>
        </w:rPr>
        <w:t>"</w:t>
      </w:r>
      <w:r w:rsidRPr="00075E34">
        <w:rPr>
          <w:rtl/>
        </w:rPr>
        <w:t xml:space="preserve"> מהקב</w:t>
      </w:r>
      <w:r>
        <w:rPr>
          <w:rFonts w:hint="cs"/>
          <w:rtl/>
        </w:rPr>
        <w:t>"</w:t>
      </w:r>
      <w:r w:rsidRPr="00075E34">
        <w:rPr>
          <w:rtl/>
        </w:rPr>
        <w:t>ה ח</w:t>
      </w:r>
      <w:r>
        <w:rPr>
          <w:rFonts w:hint="cs"/>
          <w:rtl/>
        </w:rPr>
        <w:t>"</w:t>
      </w:r>
      <w:r w:rsidRPr="00075E34">
        <w:rPr>
          <w:rtl/>
        </w:rPr>
        <w:t xml:space="preserve">ו שהרגע ברא הכל, והרי </w:t>
      </w:r>
      <w:r>
        <w:rPr>
          <w:rFonts w:hint="cs"/>
          <w:rtl/>
        </w:rPr>
        <w:t>"</w:t>
      </w:r>
      <w:r w:rsidRPr="00075E34">
        <w:rPr>
          <w:rtl/>
        </w:rPr>
        <w:t>הי' עלי' להבין</w:t>
      </w:r>
      <w:r>
        <w:rPr>
          <w:rFonts w:hint="cs"/>
          <w:rtl/>
        </w:rPr>
        <w:t>"</w:t>
      </w:r>
      <w:r w:rsidRPr="00075E34">
        <w:rPr>
          <w:rtl/>
        </w:rPr>
        <w:t xml:space="preserve"> שאם למרות החשש הזה בכל זאת כך ציווה עלי' הקב</w:t>
      </w:r>
      <w:r>
        <w:rPr>
          <w:rFonts w:hint="cs"/>
          <w:rtl/>
        </w:rPr>
        <w:t>"</w:t>
      </w:r>
      <w:r w:rsidRPr="00075E34">
        <w:rPr>
          <w:rtl/>
        </w:rPr>
        <w:t xml:space="preserve">ה, מובן שבטח כבר </w:t>
      </w:r>
      <w:r>
        <w:rPr>
          <w:rFonts w:hint="cs"/>
          <w:rtl/>
        </w:rPr>
        <w:t>"</w:t>
      </w:r>
      <w:r w:rsidRPr="00075E34">
        <w:rPr>
          <w:rtl/>
        </w:rPr>
        <w:t>הקדים רפואה למכה</w:t>
      </w:r>
      <w:r>
        <w:rPr>
          <w:rFonts w:hint="cs"/>
          <w:rtl/>
        </w:rPr>
        <w:t>"</w:t>
      </w:r>
      <w:r w:rsidRPr="00075E34">
        <w:rPr>
          <w:rtl/>
        </w:rPr>
        <w:t xml:space="preserve"> וכבר </w:t>
      </w:r>
      <w:r>
        <w:rPr>
          <w:rFonts w:hint="cs"/>
          <w:rtl/>
        </w:rPr>
        <w:t>"</w:t>
      </w:r>
      <w:r w:rsidRPr="00075E34">
        <w:rPr>
          <w:rtl/>
        </w:rPr>
        <w:t>חשב</w:t>
      </w:r>
      <w:r>
        <w:rPr>
          <w:rFonts w:hint="cs"/>
          <w:rtl/>
        </w:rPr>
        <w:t>"</w:t>
      </w:r>
      <w:r w:rsidRPr="00075E34">
        <w:rPr>
          <w:rtl/>
        </w:rPr>
        <w:t xml:space="preserve"> על זה כביכול.</w:t>
      </w:r>
    </w:p>
    <w:p w:rsidR="0093694E" w:rsidRPr="00075E34" w:rsidRDefault="0093694E" w:rsidP="0093694E">
      <w:pPr>
        <w:pStyle w:val="a3"/>
        <w:rPr>
          <w:rtl/>
        </w:rPr>
      </w:pPr>
      <w:r w:rsidRPr="00CA3AE5">
        <w:rPr>
          <w:rtl/>
        </w:rPr>
        <w:t>אלא</w:t>
      </w:r>
      <w:r w:rsidRPr="00075E34">
        <w:rPr>
          <w:rtl/>
        </w:rPr>
        <w:t xml:space="preserve"> אולי יש לומר בפשטות, שהנה הקב</w:t>
      </w:r>
      <w:r>
        <w:rPr>
          <w:rFonts w:hint="cs"/>
          <w:rtl/>
        </w:rPr>
        <w:t>"</w:t>
      </w:r>
      <w:r w:rsidRPr="00075E34">
        <w:rPr>
          <w:rtl/>
        </w:rPr>
        <w:t>ה הוא הי' הווה ויהי', ויודע כל מה שיקרה ויהי', והוא ידע כפשוט שיהי' את חטא עץ הדעת, ואז יחדל העץ ליהיות אכיל בעצמו</w:t>
      </w:r>
      <w:r w:rsidRPr="00FE79CC">
        <w:rPr>
          <w:vertAlign w:val="superscript"/>
          <w:rtl/>
        </w:rPr>
        <w:footnoteReference w:id="109"/>
      </w:r>
      <w:r w:rsidRPr="00075E34">
        <w:rPr>
          <w:rtl/>
        </w:rPr>
        <w:t xml:space="preserve">, אבל הארץ לא ידעה זאת, ולכן עשתה כביכול </w:t>
      </w:r>
      <w:r>
        <w:rPr>
          <w:rFonts w:hint="cs"/>
          <w:rtl/>
        </w:rPr>
        <w:t>"</w:t>
      </w:r>
      <w:r w:rsidRPr="00075E34">
        <w:rPr>
          <w:rtl/>
        </w:rPr>
        <w:t>מסירות נפש</w:t>
      </w:r>
      <w:r>
        <w:rPr>
          <w:rFonts w:hint="cs"/>
          <w:rtl/>
        </w:rPr>
        <w:t>"</w:t>
      </w:r>
      <w:r w:rsidRPr="00075E34">
        <w:rPr>
          <w:rtl/>
        </w:rPr>
        <w:t xml:space="preserve"> שלא לציית להקב</w:t>
      </w:r>
      <w:r>
        <w:rPr>
          <w:rFonts w:hint="cs"/>
          <w:rtl/>
        </w:rPr>
        <w:t>"</w:t>
      </w:r>
      <w:r w:rsidRPr="00075E34">
        <w:rPr>
          <w:rtl/>
        </w:rPr>
        <w:t>ה - והעיקר שיהי' טוב בעולם שברא יוצרו, אבל כפשוט שהא גופא זה הי' טעות, ולכן נתקללה וכו'.</w:t>
      </w:r>
    </w:p>
    <w:p w:rsidR="0093694E" w:rsidRPr="00075E34" w:rsidRDefault="0093694E" w:rsidP="0093694E">
      <w:pPr>
        <w:pStyle w:val="a3"/>
        <w:rPr>
          <w:rtl/>
        </w:rPr>
      </w:pPr>
      <w:r w:rsidRPr="00CA3AE5">
        <w:rPr>
          <w:rtl/>
        </w:rPr>
        <w:t>ולכן</w:t>
      </w:r>
      <w:r w:rsidRPr="00075E34">
        <w:rPr>
          <w:rtl/>
        </w:rPr>
        <w:t xml:space="preserve"> יש לומר, שאין העניין</w:t>
      </w:r>
      <w:r>
        <w:rPr>
          <w:rtl/>
        </w:rPr>
        <w:t xml:space="preserve"> בזה להראות שיש לארץ דעת או כיו</w:t>
      </w:r>
      <w:r>
        <w:rPr>
          <w:rFonts w:hint="cs"/>
          <w:rtl/>
        </w:rPr>
        <w:t>"</w:t>
      </w:r>
      <w:r w:rsidRPr="00075E34">
        <w:rPr>
          <w:rtl/>
        </w:rPr>
        <w:t xml:space="preserve">ב, אלא רק </w:t>
      </w:r>
      <w:r>
        <w:rPr>
          <w:rFonts w:hint="cs"/>
          <w:rtl/>
        </w:rPr>
        <w:lastRenderedPageBreak/>
        <w:t>"</w:t>
      </w:r>
      <w:r w:rsidRPr="00075E34">
        <w:rPr>
          <w:rtl/>
        </w:rPr>
        <w:t>ללמוד ממנה בני אדם</w:t>
      </w:r>
      <w:r>
        <w:rPr>
          <w:rFonts w:hint="cs"/>
          <w:rtl/>
        </w:rPr>
        <w:t>"</w:t>
      </w:r>
      <w:r w:rsidRPr="00075E34">
        <w:rPr>
          <w:rtl/>
        </w:rPr>
        <w:t xml:space="preserve"> ש</w:t>
      </w:r>
      <w:r>
        <w:rPr>
          <w:rFonts w:hint="cs"/>
          <w:rtl/>
        </w:rPr>
        <w:t>"</w:t>
      </w:r>
      <w:r w:rsidRPr="00075E34">
        <w:rPr>
          <w:rtl/>
        </w:rPr>
        <w:t>אין עצה ואין תבונה לנגד השם</w:t>
      </w:r>
      <w:r>
        <w:rPr>
          <w:rFonts w:hint="cs"/>
          <w:rtl/>
        </w:rPr>
        <w:t>"</w:t>
      </w:r>
      <w:r w:rsidRPr="00FE79CC">
        <w:rPr>
          <w:vertAlign w:val="superscript"/>
          <w:rtl/>
        </w:rPr>
        <w:footnoteReference w:id="110"/>
      </w:r>
      <w:r w:rsidRPr="00075E34">
        <w:rPr>
          <w:rtl/>
        </w:rPr>
        <w:t>, והגע בעצמך, אם על דבר כוונה טובה כך, ק</w:t>
      </w:r>
      <w:r>
        <w:rPr>
          <w:rFonts w:hint="cs"/>
          <w:rtl/>
        </w:rPr>
        <w:t>"</w:t>
      </w:r>
      <w:r w:rsidRPr="00075E34">
        <w:rPr>
          <w:rtl/>
        </w:rPr>
        <w:t>ו על דבר עבירה חלילה, ומסיימים בטוב.</w:t>
      </w:r>
    </w:p>
    <w:p w:rsidR="0093694E" w:rsidRPr="00CA3AE5" w:rsidRDefault="0093694E" w:rsidP="0093694E">
      <w:pPr>
        <w:pStyle w:val="11"/>
        <w:bidi/>
        <w:rPr>
          <w:rtl/>
        </w:rPr>
      </w:pPr>
      <w:r>
        <w:rPr>
          <w:rFonts w:hint="cs"/>
          <w:rtl/>
        </w:rPr>
        <w:t>ב</w:t>
      </w:r>
    </w:p>
    <w:p w:rsidR="0093694E" w:rsidRPr="00075E34" w:rsidRDefault="0093694E" w:rsidP="0093694E">
      <w:pPr>
        <w:pStyle w:val="a3"/>
        <w:rPr>
          <w:rtl/>
        </w:rPr>
      </w:pPr>
      <w:r>
        <w:rPr>
          <w:rFonts w:hint="cs"/>
          <w:rtl/>
        </w:rPr>
        <w:t>"</w:t>
      </w:r>
      <w:r w:rsidRPr="00075E34">
        <w:rPr>
          <w:rtl/>
        </w:rPr>
        <w:t>ויעש אלקים את שני המארת הגדלים את המאור הגד</w:t>
      </w:r>
      <w:r>
        <w:rPr>
          <w:rtl/>
        </w:rPr>
        <w:t>ל</w:t>
      </w:r>
      <w:r w:rsidRPr="00075E34">
        <w:rPr>
          <w:rtl/>
        </w:rPr>
        <w:t xml:space="preserve"> לממשלת היום ואת המאור הקטן לממשלת הלילה ואת הכוכבים</w:t>
      </w:r>
      <w:r>
        <w:rPr>
          <w:rFonts w:hint="cs"/>
          <w:rtl/>
        </w:rPr>
        <w:t>"</w:t>
      </w:r>
      <w:r w:rsidRPr="00075E34">
        <w:rPr>
          <w:rtl/>
        </w:rPr>
        <w:t xml:space="preserve"> (</w:t>
      </w:r>
      <w:r>
        <w:rPr>
          <w:rtl/>
        </w:rPr>
        <w:t>א</w:t>
      </w:r>
      <w:r>
        <w:rPr>
          <w:rFonts w:hint="cs"/>
          <w:rtl/>
        </w:rPr>
        <w:t xml:space="preserve">, </w:t>
      </w:r>
      <w:r w:rsidRPr="00075E34">
        <w:rPr>
          <w:rtl/>
        </w:rPr>
        <w:t>טז)</w:t>
      </w:r>
      <w:r>
        <w:rPr>
          <w:rFonts w:hint="cs"/>
          <w:rtl/>
        </w:rPr>
        <w:t>.</w:t>
      </w:r>
    </w:p>
    <w:p w:rsidR="0093694E" w:rsidRPr="00075E34" w:rsidRDefault="0093694E" w:rsidP="0093694E">
      <w:pPr>
        <w:pStyle w:val="a3"/>
        <w:rPr>
          <w:rtl/>
        </w:rPr>
      </w:pPr>
      <w:r w:rsidRPr="00075E34">
        <w:rPr>
          <w:rtl/>
        </w:rPr>
        <w:t>וברש</w:t>
      </w:r>
      <w:r>
        <w:rPr>
          <w:rFonts w:hint="cs"/>
          <w:rtl/>
        </w:rPr>
        <w:t>"</w:t>
      </w:r>
      <w:r w:rsidRPr="00075E34">
        <w:rPr>
          <w:rtl/>
        </w:rPr>
        <w:t>י</w:t>
      </w:r>
      <w:r>
        <w:rPr>
          <w:rFonts w:hint="cs"/>
          <w:rtl/>
        </w:rPr>
        <w:t xml:space="preserve"> (ד"ה </w:t>
      </w:r>
      <w:r w:rsidRPr="00CA3AE5">
        <w:rPr>
          <w:rtl/>
        </w:rPr>
        <w:t>המאורות הגדולים</w:t>
      </w:r>
      <w:r>
        <w:rPr>
          <w:rFonts w:hint="cs"/>
          <w:b/>
          <w:bCs/>
          <w:rtl/>
        </w:rPr>
        <w:t>)</w:t>
      </w:r>
      <w:r w:rsidRPr="00075E34">
        <w:rPr>
          <w:rtl/>
        </w:rPr>
        <w:t xml:space="preserve"> </w:t>
      </w:r>
      <w:r>
        <w:rPr>
          <w:rFonts w:hint="cs"/>
          <w:rtl/>
        </w:rPr>
        <w:t>"</w:t>
      </w:r>
      <w:r w:rsidRPr="00075E34">
        <w:rPr>
          <w:rtl/>
        </w:rPr>
        <w:t xml:space="preserve">שוים נבראו, ונתמעטה הלבנה על שקטרגה ואמרה אי אפשר לשני מלכים שישתמשו בכתר אחד. </w:t>
      </w:r>
      <w:r w:rsidRPr="00075E34">
        <w:rPr>
          <w:b/>
          <w:bCs/>
          <w:rtl/>
        </w:rPr>
        <w:t>ואת הכוכבים.</w:t>
      </w:r>
      <w:r w:rsidRPr="00075E34">
        <w:rPr>
          <w:rtl/>
        </w:rPr>
        <w:t xml:space="preserve"> על ידי שמיעט את הלבנה הרבה צבאי' להפיס דעתה</w:t>
      </w:r>
      <w:r>
        <w:rPr>
          <w:rFonts w:hint="cs"/>
          <w:rtl/>
        </w:rPr>
        <w:t>"</w:t>
      </w:r>
      <w:r w:rsidRPr="00075E34">
        <w:rPr>
          <w:rtl/>
        </w:rPr>
        <w:t>.</w:t>
      </w:r>
    </w:p>
    <w:p w:rsidR="0093694E" w:rsidRPr="00075E34" w:rsidRDefault="0093694E" w:rsidP="0093694E">
      <w:pPr>
        <w:pStyle w:val="a3"/>
        <w:rPr>
          <w:rtl/>
        </w:rPr>
      </w:pPr>
      <w:r w:rsidRPr="00CA3AE5">
        <w:rPr>
          <w:rtl/>
        </w:rPr>
        <w:t>הנה</w:t>
      </w:r>
      <w:r w:rsidRPr="00075E34">
        <w:rPr>
          <w:rtl/>
        </w:rPr>
        <w:t xml:space="preserve"> לכאורה, פשוט הוא שהקב</w:t>
      </w:r>
      <w:r>
        <w:rPr>
          <w:rFonts w:hint="cs"/>
          <w:rtl/>
        </w:rPr>
        <w:t>"</w:t>
      </w:r>
      <w:r w:rsidRPr="00075E34">
        <w:rPr>
          <w:rtl/>
        </w:rPr>
        <w:t xml:space="preserve">ה ידע שסופו למעט את הלבנה, שהרי הוא ברא את </w:t>
      </w:r>
      <w:r w:rsidRPr="00CA3AE5">
        <w:rPr>
          <w:b/>
          <w:bCs/>
          <w:rtl/>
        </w:rPr>
        <w:t>הלילה</w:t>
      </w:r>
      <w:r w:rsidRPr="00075E34">
        <w:rPr>
          <w:rtl/>
        </w:rPr>
        <w:t xml:space="preserve"> ואם שניהם יהיו גדולים הרי שלא יהי' לילה, וכפשוט שידע שא</w:t>
      </w:r>
      <w:r>
        <w:rPr>
          <w:rFonts w:hint="cs"/>
          <w:rtl/>
        </w:rPr>
        <w:t>"</w:t>
      </w:r>
      <w:r w:rsidRPr="00075E34">
        <w:rPr>
          <w:rtl/>
        </w:rPr>
        <w:t>א לשני מלכים שישתמשו בכתר אחד</w:t>
      </w:r>
      <w:r w:rsidRPr="00FE79CC">
        <w:rPr>
          <w:vertAlign w:val="superscript"/>
          <w:rtl/>
        </w:rPr>
        <w:footnoteReference w:id="111"/>
      </w:r>
      <w:r w:rsidRPr="00075E34">
        <w:rPr>
          <w:rtl/>
        </w:rPr>
        <w:t>, וא</w:t>
      </w:r>
      <w:r>
        <w:rPr>
          <w:rFonts w:hint="cs"/>
          <w:rtl/>
        </w:rPr>
        <w:t>"</w:t>
      </w:r>
      <w:r w:rsidRPr="00075E34">
        <w:rPr>
          <w:rtl/>
        </w:rPr>
        <w:t>כ מדוע ברא אותם מלכתחילה שניהם גדולים ושווים</w:t>
      </w:r>
      <w:r w:rsidRPr="00FE79CC">
        <w:rPr>
          <w:vertAlign w:val="superscript"/>
          <w:rtl/>
        </w:rPr>
        <w:footnoteReference w:id="112"/>
      </w:r>
      <w:r w:rsidRPr="00075E34">
        <w:rPr>
          <w:rtl/>
        </w:rPr>
        <w:t>.</w:t>
      </w:r>
    </w:p>
    <w:p w:rsidR="0093694E" w:rsidRPr="00075E34" w:rsidRDefault="0093694E" w:rsidP="0093694E">
      <w:pPr>
        <w:pStyle w:val="a3"/>
        <w:rPr>
          <w:rtl/>
        </w:rPr>
      </w:pPr>
      <w:r w:rsidRPr="00CA3AE5">
        <w:rPr>
          <w:rtl/>
        </w:rPr>
        <w:t>אלא</w:t>
      </w:r>
      <w:r w:rsidRPr="00075E34">
        <w:rPr>
          <w:rtl/>
        </w:rPr>
        <w:t xml:space="preserve"> אולי אפשר לומר, שגלגל ה' את הדברים באופן הזה דווקא, בכדי ללמד את בני האדם עניין זה, ש</w:t>
      </w:r>
      <w:r>
        <w:rPr>
          <w:rFonts w:hint="cs"/>
          <w:rtl/>
        </w:rPr>
        <w:t>"</w:t>
      </w:r>
      <w:r w:rsidRPr="00075E34">
        <w:rPr>
          <w:rtl/>
        </w:rPr>
        <w:t>כל הרודף אחרי הכבוד</w:t>
      </w:r>
      <w:r>
        <w:rPr>
          <w:rFonts w:hint="cs"/>
          <w:rtl/>
        </w:rPr>
        <w:t>"</w:t>
      </w:r>
      <w:r w:rsidRPr="00075E34">
        <w:rPr>
          <w:rtl/>
        </w:rPr>
        <w:t xml:space="preserve"> ומי שחומד דברים - הגם שזה בא עם טענות מוצדקות והגיוניות - הכבוד בורח ממנו</w:t>
      </w:r>
      <w:r w:rsidRPr="00FE79CC">
        <w:rPr>
          <w:vertAlign w:val="superscript"/>
          <w:rtl/>
        </w:rPr>
        <w:footnoteReference w:id="113"/>
      </w:r>
      <w:r w:rsidRPr="00075E34">
        <w:rPr>
          <w:rtl/>
        </w:rPr>
        <w:t xml:space="preserve">, ואסור לחמוד. </w:t>
      </w:r>
    </w:p>
    <w:p w:rsidR="0093694E" w:rsidRPr="00075E34" w:rsidRDefault="0093694E" w:rsidP="0093694E">
      <w:pPr>
        <w:pStyle w:val="a3"/>
        <w:rPr>
          <w:rtl/>
        </w:rPr>
      </w:pPr>
      <w:r w:rsidRPr="00CA3AE5">
        <w:rPr>
          <w:rtl/>
        </w:rPr>
        <w:t>ויש</w:t>
      </w:r>
      <w:r w:rsidRPr="00075E34">
        <w:rPr>
          <w:rtl/>
        </w:rPr>
        <w:t xml:space="preserve"> להביא לזה ראי', מזה שרש</w:t>
      </w:r>
      <w:r>
        <w:rPr>
          <w:rFonts w:hint="cs"/>
          <w:rtl/>
        </w:rPr>
        <w:t>"</w:t>
      </w:r>
      <w:r w:rsidRPr="00075E34">
        <w:rPr>
          <w:rtl/>
        </w:rPr>
        <w:t>י אומר שלאחרי שמיעטה הרי ש</w:t>
      </w:r>
      <w:r>
        <w:rPr>
          <w:rFonts w:hint="cs"/>
          <w:rtl/>
        </w:rPr>
        <w:t>"</w:t>
      </w:r>
      <w:r w:rsidRPr="00075E34">
        <w:rPr>
          <w:rtl/>
        </w:rPr>
        <w:t>הרבה צבאי' וכו' להפיס דעתה</w:t>
      </w:r>
      <w:r>
        <w:rPr>
          <w:rFonts w:hint="cs"/>
          <w:rtl/>
        </w:rPr>
        <w:t>"</w:t>
      </w:r>
      <w:r w:rsidRPr="00075E34">
        <w:rPr>
          <w:rtl/>
        </w:rPr>
        <w:t>, שאינו מובן, שהרי אם היא עשתה דבר רע אז מדוע יש לפייסה, אלא שזהו הדיוק ברש</w:t>
      </w:r>
      <w:r>
        <w:rPr>
          <w:rFonts w:hint="cs"/>
          <w:rtl/>
        </w:rPr>
        <w:t>"</w:t>
      </w:r>
      <w:r w:rsidRPr="00075E34">
        <w:rPr>
          <w:rtl/>
        </w:rPr>
        <w:t xml:space="preserve">י לומר </w:t>
      </w:r>
      <w:r>
        <w:rPr>
          <w:rFonts w:hint="cs"/>
          <w:rtl/>
        </w:rPr>
        <w:t>"</w:t>
      </w:r>
      <w:r w:rsidRPr="00CA3AE5">
        <w:rPr>
          <w:b/>
          <w:bCs/>
          <w:rtl/>
        </w:rPr>
        <w:t>על</w:t>
      </w:r>
      <w:r w:rsidRPr="00075E34">
        <w:rPr>
          <w:rtl/>
        </w:rPr>
        <w:t xml:space="preserve"> </w:t>
      </w:r>
      <w:r w:rsidRPr="00CA3AE5">
        <w:rPr>
          <w:b/>
          <w:bCs/>
          <w:rtl/>
        </w:rPr>
        <w:t>ידי</w:t>
      </w:r>
      <w:r>
        <w:rPr>
          <w:rtl/>
        </w:rPr>
        <w:t xml:space="preserve"> שמעט את הלבנה</w:t>
      </w:r>
      <w:r>
        <w:rPr>
          <w:rFonts w:hint="cs"/>
          <w:rtl/>
        </w:rPr>
        <w:t>"</w:t>
      </w:r>
      <w:r w:rsidRPr="00075E34">
        <w:rPr>
          <w:rtl/>
        </w:rPr>
        <w:t xml:space="preserve">, ולא אומר </w:t>
      </w:r>
      <w:r>
        <w:rPr>
          <w:rFonts w:hint="cs"/>
          <w:rtl/>
        </w:rPr>
        <w:t>"</w:t>
      </w:r>
      <w:r w:rsidRPr="00075E34">
        <w:rPr>
          <w:rtl/>
        </w:rPr>
        <w:t>אחרי שנתמעטה הלבנה</w:t>
      </w:r>
      <w:r>
        <w:rPr>
          <w:rFonts w:hint="cs"/>
          <w:rtl/>
        </w:rPr>
        <w:t>"</w:t>
      </w:r>
      <w:r w:rsidRPr="00075E34">
        <w:rPr>
          <w:rtl/>
        </w:rPr>
        <w:t xml:space="preserve"> (או </w:t>
      </w:r>
      <w:r>
        <w:rPr>
          <w:rFonts w:hint="cs"/>
          <w:rtl/>
        </w:rPr>
        <w:t>"</w:t>
      </w:r>
      <w:r w:rsidRPr="00075E34">
        <w:rPr>
          <w:rtl/>
        </w:rPr>
        <w:t>אחרי שמיעט</w:t>
      </w:r>
      <w:r>
        <w:rPr>
          <w:rFonts w:hint="cs"/>
          <w:rtl/>
        </w:rPr>
        <w:t>"</w:t>
      </w:r>
      <w:r w:rsidRPr="00075E34">
        <w:rPr>
          <w:rtl/>
        </w:rPr>
        <w:t>) אלא להדגיש כביכול שהלבנה באמת לא עשתה מאומה, והקב</w:t>
      </w:r>
      <w:r>
        <w:rPr>
          <w:rFonts w:hint="cs"/>
          <w:rtl/>
        </w:rPr>
        <w:t>"</w:t>
      </w:r>
      <w:r w:rsidRPr="00075E34">
        <w:rPr>
          <w:rtl/>
        </w:rPr>
        <w:t>ה - הוא זה שהביא את זה עלי' בכוונה, בכדי ללמד את בני האדם את העניין הנ</w:t>
      </w:r>
      <w:r>
        <w:rPr>
          <w:rFonts w:hint="cs"/>
          <w:rtl/>
        </w:rPr>
        <w:t>"</w:t>
      </w:r>
      <w:r w:rsidRPr="00075E34">
        <w:rPr>
          <w:rtl/>
        </w:rPr>
        <w:t xml:space="preserve">ל, ולא שהיא 'נענשה' מצד עצמה, והיינו, היות </w:t>
      </w:r>
      <w:r w:rsidRPr="00CA3AE5">
        <w:rPr>
          <w:b/>
          <w:bCs/>
          <w:rtl/>
        </w:rPr>
        <w:t>והוא</w:t>
      </w:r>
      <w:r w:rsidRPr="00075E34">
        <w:rPr>
          <w:rtl/>
        </w:rPr>
        <w:t xml:space="preserve"> זה שהביא עלי', ולא היא על עצמה בגלל איזושהי 'עבירה' וכו', לכן מפייס אותה, שהרי אין זה באשמתה שאמרה זאת כביכול, אלא הוא רק   כדי ללמדינו הנ</w:t>
      </w:r>
      <w:r>
        <w:rPr>
          <w:rFonts w:hint="cs"/>
          <w:rtl/>
        </w:rPr>
        <w:t>"</w:t>
      </w:r>
      <w:r w:rsidRPr="00075E34">
        <w:rPr>
          <w:rtl/>
        </w:rPr>
        <w:t>ל.</w:t>
      </w:r>
    </w:p>
    <w:p w:rsidR="0093694E" w:rsidRPr="00CA3AE5" w:rsidRDefault="0093694E" w:rsidP="0093694E">
      <w:pPr>
        <w:pStyle w:val="11"/>
        <w:bidi/>
        <w:rPr>
          <w:rtl/>
        </w:rPr>
      </w:pPr>
      <w:r>
        <w:rPr>
          <w:rFonts w:hint="cs"/>
          <w:rtl/>
        </w:rPr>
        <w:lastRenderedPageBreak/>
        <w:t>ג</w:t>
      </w:r>
    </w:p>
    <w:p w:rsidR="0093694E" w:rsidRPr="00075E34" w:rsidRDefault="0093694E" w:rsidP="0093694E">
      <w:pPr>
        <w:pStyle w:val="a3"/>
        <w:rPr>
          <w:rtl/>
        </w:rPr>
      </w:pPr>
      <w:r>
        <w:rPr>
          <w:rFonts w:hint="cs"/>
          <w:rtl/>
        </w:rPr>
        <w:t>"</w:t>
      </w:r>
      <w:r w:rsidRPr="00075E34">
        <w:rPr>
          <w:rtl/>
        </w:rPr>
        <w:t>אלה תולדות השמים והארץ בהבראם ביום עשות ה' אלקים ארץ ושמים</w:t>
      </w:r>
      <w:r>
        <w:rPr>
          <w:rFonts w:hint="cs"/>
          <w:rtl/>
        </w:rPr>
        <w:t>"</w:t>
      </w:r>
      <w:r w:rsidRPr="00075E34">
        <w:rPr>
          <w:rtl/>
        </w:rPr>
        <w:t xml:space="preserve"> </w:t>
      </w:r>
      <w:r>
        <w:rPr>
          <w:rFonts w:hint="cs"/>
          <w:rtl/>
        </w:rPr>
        <w:t>(ב, ד).</w:t>
      </w:r>
    </w:p>
    <w:p w:rsidR="0093694E" w:rsidRPr="00075E34" w:rsidRDefault="0093694E" w:rsidP="0093694E">
      <w:pPr>
        <w:pStyle w:val="a3"/>
        <w:rPr>
          <w:rtl/>
        </w:rPr>
      </w:pPr>
      <w:r w:rsidRPr="00075E34">
        <w:rPr>
          <w:rtl/>
        </w:rPr>
        <w:t>וברש</w:t>
      </w:r>
      <w:r>
        <w:rPr>
          <w:rFonts w:hint="cs"/>
          <w:rtl/>
        </w:rPr>
        <w:t>"</w:t>
      </w:r>
      <w:r w:rsidRPr="00075E34">
        <w:rPr>
          <w:rtl/>
        </w:rPr>
        <w:t>י</w:t>
      </w:r>
      <w:r>
        <w:rPr>
          <w:rFonts w:hint="cs"/>
          <w:rtl/>
        </w:rPr>
        <w:t xml:space="preserve"> (ד"ה</w:t>
      </w:r>
      <w:r w:rsidRPr="00075E34">
        <w:rPr>
          <w:rtl/>
        </w:rPr>
        <w:t xml:space="preserve"> </w:t>
      </w:r>
      <w:r w:rsidRPr="00CA3AE5">
        <w:rPr>
          <w:rtl/>
        </w:rPr>
        <w:t>בהבראם ביום עשות ה'</w:t>
      </w:r>
      <w:r>
        <w:rPr>
          <w:rFonts w:hint="cs"/>
          <w:rtl/>
        </w:rPr>
        <w:t>)</w:t>
      </w:r>
      <w:r w:rsidRPr="00075E34">
        <w:rPr>
          <w:rtl/>
        </w:rPr>
        <w:t xml:space="preserve"> </w:t>
      </w:r>
      <w:r>
        <w:rPr>
          <w:rFonts w:hint="cs"/>
          <w:rtl/>
        </w:rPr>
        <w:t>"</w:t>
      </w:r>
      <w:r w:rsidRPr="00075E34">
        <w:rPr>
          <w:rtl/>
        </w:rPr>
        <w:t>ולמדך כאן, שהעולם הזה נברא בה</w:t>
      </w:r>
      <w:r>
        <w:rPr>
          <w:rFonts w:hint="cs"/>
          <w:rtl/>
        </w:rPr>
        <w:t>"</w:t>
      </w:r>
      <w:r w:rsidRPr="00075E34">
        <w:rPr>
          <w:rtl/>
        </w:rPr>
        <w:t>א, רמז שירדו הרשעים למטה לראות שחת, כה</w:t>
      </w:r>
      <w:r>
        <w:rPr>
          <w:rFonts w:hint="cs"/>
          <w:rtl/>
        </w:rPr>
        <w:t>"</w:t>
      </w:r>
      <w:r w:rsidRPr="00075E34">
        <w:rPr>
          <w:rtl/>
        </w:rPr>
        <w:t>א זאת שסתומה מכל צדדי' ופתוחה למטה לרדת דרך שם</w:t>
      </w:r>
      <w:r>
        <w:rPr>
          <w:rFonts w:hint="cs"/>
          <w:rtl/>
        </w:rPr>
        <w:t>"</w:t>
      </w:r>
      <w:r w:rsidRPr="00075E34">
        <w:rPr>
          <w:rtl/>
        </w:rPr>
        <w:t xml:space="preserve">. </w:t>
      </w:r>
    </w:p>
    <w:p w:rsidR="0093694E" w:rsidRPr="00075E34" w:rsidRDefault="0093694E" w:rsidP="0093694E">
      <w:pPr>
        <w:pStyle w:val="a3"/>
        <w:rPr>
          <w:rtl/>
        </w:rPr>
      </w:pPr>
      <w:r w:rsidRPr="00CA3AE5">
        <w:rPr>
          <w:rtl/>
        </w:rPr>
        <w:t>ויש</w:t>
      </w:r>
      <w:r w:rsidRPr="00075E34">
        <w:rPr>
          <w:b/>
          <w:bCs/>
          <w:rtl/>
        </w:rPr>
        <w:t xml:space="preserve"> </w:t>
      </w:r>
      <w:r w:rsidRPr="00075E34">
        <w:rPr>
          <w:rtl/>
        </w:rPr>
        <w:t>להבין, מהי כוונת רש</w:t>
      </w:r>
      <w:r>
        <w:rPr>
          <w:rFonts w:hint="cs"/>
          <w:rtl/>
        </w:rPr>
        <w:t>"</w:t>
      </w:r>
      <w:r w:rsidRPr="00075E34">
        <w:rPr>
          <w:rtl/>
        </w:rPr>
        <w:t>י באומרו שאות ה</w:t>
      </w:r>
      <w:r>
        <w:rPr>
          <w:rFonts w:hint="cs"/>
          <w:rtl/>
        </w:rPr>
        <w:t>"</w:t>
      </w:r>
      <w:r w:rsidRPr="00075E34">
        <w:rPr>
          <w:rtl/>
        </w:rPr>
        <w:t>א סתומה מכל צדדי' - בזמן שכנראה בחוש שאינה סתומה כליל אלא יש לה פתח, ולכאורה אדרבא, הרי בשביל הלימוד הנ</w:t>
      </w:r>
      <w:r>
        <w:rPr>
          <w:rFonts w:hint="cs"/>
          <w:rtl/>
        </w:rPr>
        <w:t>"</w:t>
      </w:r>
      <w:r w:rsidRPr="00075E34">
        <w:rPr>
          <w:rtl/>
        </w:rPr>
        <w:t xml:space="preserve">ל הי' העולם צריך להיבראות באות </w:t>
      </w:r>
      <w:r w:rsidRPr="00CA3AE5">
        <w:rPr>
          <w:b/>
          <w:bCs/>
          <w:rtl/>
        </w:rPr>
        <w:t>חי</w:t>
      </w:r>
      <w:r>
        <w:rPr>
          <w:rFonts w:hint="cs"/>
          <w:b/>
          <w:bCs/>
          <w:rtl/>
        </w:rPr>
        <w:t>"</w:t>
      </w:r>
      <w:r w:rsidRPr="00CA3AE5">
        <w:rPr>
          <w:b/>
          <w:bCs/>
          <w:rtl/>
        </w:rPr>
        <w:t>ת</w:t>
      </w:r>
      <w:r w:rsidRPr="00075E34">
        <w:rPr>
          <w:rtl/>
        </w:rPr>
        <w:t xml:space="preserve"> דווקא, שדווקא היא באמת סתומה מכל צדדי' העליוניים לגמרי ממש חוץ מלמטה, בהתאם גמור ללימוד רש</w:t>
      </w:r>
      <w:r>
        <w:rPr>
          <w:rFonts w:hint="cs"/>
          <w:rtl/>
        </w:rPr>
        <w:t>"</w:t>
      </w:r>
      <w:r w:rsidRPr="00075E34">
        <w:rPr>
          <w:rtl/>
        </w:rPr>
        <w:t xml:space="preserve">י </w:t>
      </w:r>
      <w:r>
        <w:rPr>
          <w:rFonts w:hint="cs"/>
          <w:rtl/>
        </w:rPr>
        <w:t>"</w:t>
      </w:r>
      <w:r w:rsidRPr="00075E34">
        <w:rPr>
          <w:rtl/>
        </w:rPr>
        <w:t>לרדת שם</w:t>
      </w:r>
      <w:r>
        <w:rPr>
          <w:rFonts w:hint="cs"/>
          <w:rtl/>
        </w:rPr>
        <w:t>"</w:t>
      </w:r>
      <w:r w:rsidRPr="00075E34">
        <w:rPr>
          <w:rtl/>
        </w:rPr>
        <w:t xml:space="preserve"> הרשעים.</w:t>
      </w:r>
    </w:p>
    <w:p w:rsidR="0093694E" w:rsidRPr="00075E34" w:rsidRDefault="0093694E" w:rsidP="0093694E">
      <w:pPr>
        <w:pStyle w:val="a3"/>
        <w:rPr>
          <w:rtl/>
        </w:rPr>
      </w:pPr>
      <w:r w:rsidRPr="00CA3AE5">
        <w:rPr>
          <w:rtl/>
        </w:rPr>
        <w:t>אלא</w:t>
      </w:r>
      <w:r w:rsidRPr="00075E34">
        <w:rPr>
          <w:rtl/>
        </w:rPr>
        <w:t xml:space="preserve"> י</w:t>
      </w:r>
      <w:r>
        <w:rPr>
          <w:rFonts w:hint="cs"/>
          <w:rtl/>
        </w:rPr>
        <w:t>"</w:t>
      </w:r>
      <w:r w:rsidRPr="00075E34">
        <w:rPr>
          <w:rtl/>
        </w:rPr>
        <w:t>ל, שבא ללמד על המצב של הרשעים, שהגם שמצד הדין אמור להיות להם פתח רק לכיוון המטה - לראות שחת, מ</w:t>
      </w:r>
      <w:r>
        <w:rPr>
          <w:rFonts w:hint="cs"/>
          <w:rtl/>
        </w:rPr>
        <w:t>"</w:t>
      </w:r>
      <w:r w:rsidRPr="00075E34">
        <w:rPr>
          <w:rtl/>
        </w:rPr>
        <w:t>מ בא הכתוב ומלמד שתמיד ישנו פתח של תשובה הפתוח למעלה, אם רק יסתכל למעלה - לה'</w:t>
      </w:r>
      <w:r w:rsidRPr="00FE79CC">
        <w:rPr>
          <w:vertAlign w:val="superscript"/>
          <w:rtl/>
        </w:rPr>
        <w:footnoteReference w:id="114"/>
      </w:r>
      <w:r w:rsidRPr="00075E34">
        <w:rPr>
          <w:rtl/>
        </w:rPr>
        <w:t>, ולא עוד אלא ללמד שאפילו בהיותם בצד השמאלי שמראה על צד הטומאה וס</w:t>
      </w:r>
      <w:r>
        <w:rPr>
          <w:rFonts w:hint="cs"/>
          <w:rtl/>
        </w:rPr>
        <w:t>"</w:t>
      </w:r>
      <w:r w:rsidRPr="00075E34">
        <w:rPr>
          <w:rtl/>
        </w:rPr>
        <w:t>א</w:t>
      </w:r>
      <w:r w:rsidRPr="00FE79CC">
        <w:rPr>
          <w:vertAlign w:val="superscript"/>
          <w:rtl/>
        </w:rPr>
        <w:footnoteReference w:id="115"/>
      </w:r>
      <w:r w:rsidRPr="00075E34">
        <w:rPr>
          <w:rtl/>
        </w:rPr>
        <w:t>, היינו שאפילו אחד כזה הנמצא עדיין בסורו, בכל זאת יכול לצאת משם, אפילו מהשמאל, אם עושה תשובה, ולעלות בחזרה לדרך המלך</w:t>
      </w:r>
      <w:r w:rsidRPr="00FE79CC">
        <w:rPr>
          <w:vertAlign w:val="superscript"/>
          <w:rtl/>
        </w:rPr>
        <w:footnoteReference w:id="116"/>
      </w:r>
      <w:r w:rsidRPr="00075E34">
        <w:rPr>
          <w:rtl/>
        </w:rPr>
        <w:t>.</w:t>
      </w:r>
    </w:p>
    <w:p w:rsidR="0093694E" w:rsidRPr="00CA3AE5" w:rsidRDefault="0093694E" w:rsidP="0093694E">
      <w:pPr>
        <w:pStyle w:val="11"/>
        <w:bidi/>
        <w:rPr>
          <w:rtl/>
        </w:rPr>
      </w:pPr>
      <w:r>
        <w:rPr>
          <w:rFonts w:hint="cs"/>
          <w:rtl/>
        </w:rPr>
        <w:t>ד</w:t>
      </w:r>
    </w:p>
    <w:p w:rsidR="0093694E" w:rsidRPr="00075E34" w:rsidRDefault="0093694E" w:rsidP="0093694E">
      <w:pPr>
        <w:pStyle w:val="a3"/>
        <w:rPr>
          <w:rtl/>
        </w:rPr>
      </w:pPr>
      <w:r>
        <w:rPr>
          <w:rFonts w:hint="cs"/>
          <w:rtl/>
        </w:rPr>
        <w:t>"</w:t>
      </w:r>
      <w:r w:rsidRPr="00075E34">
        <w:rPr>
          <w:rtl/>
        </w:rPr>
        <w:t>ויקח ה' אלקים את האדם וינחהו בגן עדן לעבדה ולשמרה</w:t>
      </w:r>
      <w:r>
        <w:rPr>
          <w:rFonts w:hint="cs"/>
          <w:rtl/>
        </w:rPr>
        <w:t>" (ב, טו).</w:t>
      </w:r>
    </w:p>
    <w:p w:rsidR="0093694E" w:rsidRPr="00075E34" w:rsidRDefault="0093694E" w:rsidP="0093694E">
      <w:pPr>
        <w:pStyle w:val="a3"/>
        <w:rPr>
          <w:rtl/>
        </w:rPr>
      </w:pPr>
      <w:r w:rsidRPr="00075E34">
        <w:rPr>
          <w:rtl/>
        </w:rPr>
        <w:t>וברש</w:t>
      </w:r>
      <w:r>
        <w:rPr>
          <w:rFonts w:hint="cs"/>
          <w:rtl/>
        </w:rPr>
        <w:t>"</w:t>
      </w:r>
      <w:r w:rsidRPr="00075E34">
        <w:rPr>
          <w:rtl/>
        </w:rPr>
        <w:t xml:space="preserve">י </w:t>
      </w:r>
      <w:r>
        <w:rPr>
          <w:rFonts w:hint="cs"/>
          <w:rtl/>
        </w:rPr>
        <w:t xml:space="preserve">(ד"ה </w:t>
      </w:r>
      <w:r w:rsidRPr="00CA3AE5">
        <w:rPr>
          <w:rtl/>
        </w:rPr>
        <w:t>ויקח</w:t>
      </w:r>
      <w:r>
        <w:rPr>
          <w:rFonts w:hint="cs"/>
          <w:rtl/>
        </w:rPr>
        <w:t>)</w:t>
      </w:r>
      <w:r w:rsidRPr="00075E34">
        <w:rPr>
          <w:rtl/>
        </w:rPr>
        <w:t xml:space="preserve"> </w:t>
      </w:r>
      <w:r>
        <w:rPr>
          <w:rFonts w:hint="cs"/>
          <w:rtl/>
        </w:rPr>
        <w:t>"</w:t>
      </w:r>
      <w:r w:rsidRPr="00075E34">
        <w:rPr>
          <w:rtl/>
        </w:rPr>
        <w:t>לקחו בדברים נאים ופתהו ליכנס</w:t>
      </w:r>
      <w:r>
        <w:rPr>
          <w:rFonts w:hint="cs"/>
          <w:rtl/>
        </w:rPr>
        <w:t>"</w:t>
      </w:r>
      <w:r w:rsidRPr="00075E34">
        <w:rPr>
          <w:rtl/>
        </w:rPr>
        <w:t>.</w:t>
      </w:r>
    </w:p>
    <w:p w:rsidR="0093694E" w:rsidRPr="00075E34" w:rsidRDefault="0093694E" w:rsidP="0093694E">
      <w:pPr>
        <w:pStyle w:val="a3"/>
        <w:rPr>
          <w:rtl/>
        </w:rPr>
      </w:pPr>
      <w:r w:rsidRPr="00CA3AE5">
        <w:rPr>
          <w:rtl/>
        </w:rPr>
        <w:t>והנה</w:t>
      </w:r>
      <w:r w:rsidRPr="00075E34">
        <w:rPr>
          <w:rtl/>
        </w:rPr>
        <w:t xml:space="preserve"> לכאורה יש להבין, מדוע אין הקב</w:t>
      </w:r>
      <w:r>
        <w:rPr>
          <w:rFonts w:hint="cs"/>
          <w:rtl/>
        </w:rPr>
        <w:t>"</w:t>
      </w:r>
      <w:r w:rsidRPr="00075E34">
        <w:rPr>
          <w:rtl/>
        </w:rPr>
        <w:t>ה מסתפק בלצוות עליו להיכנס בפשטות, ומה ההכרח ב</w:t>
      </w:r>
      <w:r>
        <w:rPr>
          <w:rFonts w:hint="cs"/>
          <w:rtl/>
        </w:rPr>
        <w:t>"</w:t>
      </w:r>
      <w:r w:rsidRPr="00075E34">
        <w:rPr>
          <w:rtl/>
        </w:rPr>
        <w:t>לקחו בדברים</w:t>
      </w:r>
      <w:r>
        <w:rPr>
          <w:rFonts w:hint="cs"/>
          <w:rtl/>
        </w:rPr>
        <w:t>"</w:t>
      </w:r>
      <w:r w:rsidRPr="00075E34">
        <w:rPr>
          <w:rtl/>
        </w:rPr>
        <w:t>, ואינו מובן ובשתיים:</w:t>
      </w:r>
    </w:p>
    <w:p w:rsidR="0093694E" w:rsidRPr="00CA3AE5" w:rsidRDefault="0093694E" w:rsidP="0093694E">
      <w:pPr>
        <w:pStyle w:val="a3"/>
        <w:rPr>
          <w:rtl/>
        </w:rPr>
      </w:pPr>
      <w:r>
        <w:rPr>
          <w:rFonts w:hint="cs"/>
          <w:rtl/>
        </w:rPr>
        <w:t xml:space="preserve">א) </w:t>
      </w:r>
      <w:r w:rsidRPr="00CA3AE5">
        <w:rPr>
          <w:rtl/>
        </w:rPr>
        <w:t>כנ</w:t>
      </w:r>
      <w:r>
        <w:rPr>
          <w:rFonts w:hint="cs"/>
          <w:rtl/>
        </w:rPr>
        <w:t>"</w:t>
      </w:r>
      <w:r w:rsidRPr="00CA3AE5">
        <w:rPr>
          <w:rtl/>
        </w:rPr>
        <w:t>ל בפשטות, מדוע אינו מצווה.</w:t>
      </w:r>
    </w:p>
    <w:p w:rsidR="0093694E" w:rsidRPr="00CA3AE5" w:rsidRDefault="0093694E" w:rsidP="0093694E">
      <w:pPr>
        <w:pStyle w:val="a3"/>
        <w:rPr>
          <w:rtl/>
        </w:rPr>
      </w:pPr>
      <w:r>
        <w:rPr>
          <w:rFonts w:hint="cs"/>
          <w:rtl/>
        </w:rPr>
        <w:t xml:space="preserve">ב) </w:t>
      </w:r>
      <w:r w:rsidRPr="00CA3AE5">
        <w:rPr>
          <w:rtl/>
        </w:rPr>
        <w:t>והרי מדובר פה על הגן עדן, שלכן פשוט הוא לומר שירצה להכנס, ומה עניין יש ב</w:t>
      </w:r>
      <w:r>
        <w:rPr>
          <w:rFonts w:hint="cs"/>
          <w:rtl/>
        </w:rPr>
        <w:t>"</w:t>
      </w:r>
      <w:r w:rsidRPr="00CA3AE5">
        <w:rPr>
          <w:rtl/>
        </w:rPr>
        <w:t>לקחו בדברים נאים</w:t>
      </w:r>
      <w:r>
        <w:rPr>
          <w:rFonts w:hint="cs"/>
          <w:rtl/>
        </w:rPr>
        <w:t>"</w:t>
      </w:r>
      <w:r w:rsidRPr="00CA3AE5">
        <w:rPr>
          <w:rtl/>
        </w:rPr>
        <w:t xml:space="preserve"> שנשמע כאילו שאם לא הי' עושה כן לא הי' רוצה להיכנס </w:t>
      </w:r>
      <w:r w:rsidRPr="00CA3AE5">
        <w:rPr>
          <w:rtl/>
        </w:rPr>
        <w:lastRenderedPageBreak/>
        <w:t xml:space="preserve">מעצמו כביכול. </w:t>
      </w:r>
    </w:p>
    <w:p w:rsidR="0093694E" w:rsidRPr="00FE79CC" w:rsidRDefault="0093694E" w:rsidP="0093694E">
      <w:pPr>
        <w:pStyle w:val="a3"/>
        <w:rPr>
          <w:vertAlign w:val="superscript"/>
          <w:rtl/>
        </w:rPr>
      </w:pPr>
      <w:r w:rsidRPr="00CA3AE5">
        <w:rPr>
          <w:rtl/>
        </w:rPr>
        <w:t>אלא</w:t>
      </w:r>
      <w:r w:rsidRPr="00075E34">
        <w:rPr>
          <w:rtl/>
        </w:rPr>
        <w:t xml:space="preserve"> שיש לומר בפשטות, ברור הדבר שאדם הי' מציית לציווי הקב</w:t>
      </w:r>
      <w:r>
        <w:rPr>
          <w:rFonts w:hint="cs"/>
          <w:rtl/>
        </w:rPr>
        <w:t>"</w:t>
      </w:r>
      <w:r w:rsidRPr="00075E34">
        <w:rPr>
          <w:rtl/>
        </w:rPr>
        <w:t>ה ואין כאן שום שאלה לגבי זה, אלא העניין הוא שהיות ומדובר על ה</w:t>
      </w:r>
      <w:r>
        <w:rPr>
          <w:rFonts w:hint="cs"/>
          <w:rtl/>
        </w:rPr>
        <w:t>"</w:t>
      </w:r>
      <w:r w:rsidRPr="00075E34">
        <w:rPr>
          <w:rtl/>
        </w:rPr>
        <w:t>גן עדן</w:t>
      </w:r>
      <w:r>
        <w:rPr>
          <w:rFonts w:hint="cs"/>
          <w:rtl/>
        </w:rPr>
        <w:t>"</w:t>
      </w:r>
      <w:r w:rsidRPr="00075E34">
        <w:rPr>
          <w:rtl/>
        </w:rPr>
        <w:t xml:space="preserve">, וגן עדן זהו דבר של </w:t>
      </w:r>
      <w:r w:rsidRPr="00075E34">
        <w:rPr>
          <w:u w:val="single"/>
          <w:rtl/>
        </w:rPr>
        <w:t>החסד</w:t>
      </w:r>
      <w:r w:rsidRPr="00075E34">
        <w:rPr>
          <w:rtl/>
        </w:rPr>
        <w:t xml:space="preserve"> בלבד וכפשוט, ולכן לא רצה כביכול הקב</w:t>
      </w:r>
      <w:r>
        <w:rPr>
          <w:rFonts w:hint="cs"/>
          <w:rtl/>
        </w:rPr>
        <w:t>"</w:t>
      </w:r>
      <w:r w:rsidRPr="00075E34">
        <w:rPr>
          <w:rtl/>
        </w:rPr>
        <w:t>ה לעשות משהו שבא מתנועה של גבורה - ציווי, אלא רצה לעשות בתנועה שהיא חסד גמ</w:t>
      </w:r>
      <w:r w:rsidRPr="00FE79CC">
        <w:rPr>
          <w:rtl/>
        </w:rPr>
        <w:t>ור</w:t>
      </w:r>
      <w:r w:rsidRPr="00FE79CC">
        <w:rPr>
          <w:vertAlign w:val="superscript"/>
          <w:rtl/>
        </w:rPr>
        <w:footnoteReference w:id="117"/>
      </w:r>
      <w:r w:rsidRPr="00075E34">
        <w:rPr>
          <w:rtl/>
        </w:rPr>
        <w:t>, ולכן לקח אותו ב</w:t>
      </w:r>
      <w:r>
        <w:rPr>
          <w:rFonts w:hint="cs"/>
          <w:rtl/>
        </w:rPr>
        <w:t>"</w:t>
      </w:r>
      <w:r w:rsidRPr="00075E34">
        <w:rPr>
          <w:rtl/>
        </w:rPr>
        <w:t>פיתויים</w:t>
      </w:r>
      <w:r>
        <w:rPr>
          <w:rFonts w:hint="cs"/>
          <w:rtl/>
        </w:rPr>
        <w:t>"</w:t>
      </w:r>
      <w:r w:rsidRPr="00075E34">
        <w:rPr>
          <w:rtl/>
        </w:rPr>
        <w:t xml:space="preserve"> ובדיבורים נאים וכו', אבל לא בגלל הוו</w:t>
      </w:r>
      <w:r>
        <w:rPr>
          <w:rFonts w:hint="cs"/>
          <w:rtl/>
        </w:rPr>
        <w:t>"</w:t>
      </w:r>
      <w:r w:rsidRPr="00075E34">
        <w:rPr>
          <w:rtl/>
        </w:rPr>
        <w:t>א שאולי לא הי' מסכים להכנס, אלא כנ</w:t>
      </w:r>
      <w:r>
        <w:rPr>
          <w:rFonts w:hint="cs"/>
          <w:rtl/>
        </w:rPr>
        <w:t>"</w:t>
      </w:r>
      <w:r w:rsidRPr="00075E34">
        <w:rPr>
          <w:rtl/>
        </w:rPr>
        <w:t>ל רק בכדי להדגיש ביותר את עניין החסד ממש</w:t>
      </w:r>
      <w:r w:rsidRPr="00FE79CC">
        <w:rPr>
          <w:vertAlign w:val="superscript"/>
          <w:rtl/>
        </w:rPr>
        <w:footnoteReference w:id="118"/>
      </w:r>
      <w:r w:rsidRPr="00FE79CC">
        <w:rPr>
          <w:vertAlign w:val="subscript"/>
          <w:rtl/>
        </w:rPr>
        <w:t>.</w:t>
      </w:r>
    </w:p>
    <w:p w:rsidR="0093694E" w:rsidRPr="0093694E" w:rsidRDefault="0093694E" w:rsidP="0093694E">
      <w:pPr>
        <w:pStyle w:val="11"/>
        <w:bidi/>
        <w:rPr>
          <w:sz w:val="32"/>
          <w:szCs w:val="32"/>
          <w:rtl/>
        </w:rPr>
      </w:pPr>
      <w:r w:rsidRPr="0093694E">
        <w:rPr>
          <w:rFonts w:hint="cs"/>
          <w:sz w:val="32"/>
          <w:szCs w:val="32"/>
          <w:rtl/>
        </w:rPr>
        <w:t>פרשת נח</w:t>
      </w:r>
    </w:p>
    <w:p w:rsidR="0093694E" w:rsidRPr="00CA3AE5" w:rsidRDefault="0093694E" w:rsidP="0093694E">
      <w:pPr>
        <w:pStyle w:val="11"/>
        <w:bidi/>
        <w:rPr>
          <w:rtl/>
        </w:rPr>
      </w:pPr>
      <w:r>
        <w:rPr>
          <w:rFonts w:hint="cs"/>
          <w:rtl/>
        </w:rPr>
        <w:t>ה</w:t>
      </w:r>
    </w:p>
    <w:p w:rsidR="0093694E" w:rsidRPr="00075E34" w:rsidRDefault="0093694E" w:rsidP="0093694E">
      <w:pPr>
        <w:pStyle w:val="a3"/>
        <w:rPr>
          <w:rtl/>
        </w:rPr>
      </w:pPr>
      <w:r>
        <w:rPr>
          <w:rFonts w:hint="cs"/>
          <w:rtl/>
        </w:rPr>
        <w:t>"</w:t>
      </w:r>
      <w:r w:rsidRPr="00075E34">
        <w:rPr>
          <w:rtl/>
        </w:rPr>
        <w:t>ויחל נח איש האדמה ויטע כרם</w:t>
      </w:r>
      <w:r>
        <w:rPr>
          <w:rFonts w:hint="cs"/>
          <w:rtl/>
        </w:rPr>
        <w:t>" (נח ט, כ).</w:t>
      </w:r>
    </w:p>
    <w:p w:rsidR="0093694E" w:rsidRPr="00075E34" w:rsidRDefault="0093694E" w:rsidP="0093694E">
      <w:pPr>
        <w:pStyle w:val="a3"/>
        <w:rPr>
          <w:rtl/>
        </w:rPr>
      </w:pPr>
      <w:r w:rsidRPr="00075E34">
        <w:rPr>
          <w:rtl/>
        </w:rPr>
        <w:t>וברש</w:t>
      </w:r>
      <w:r>
        <w:rPr>
          <w:rFonts w:hint="cs"/>
          <w:rtl/>
        </w:rPr>
        <w:t>"</w:t>
      </w:r>
      <w:r w:rsidRPr="00075E34">
        <w:rPr>
          <w:rtl/>
        </w:rPr>
        <w:t xml:space="preserve">י </w:t>
      </w:r>
      <w:r>
        <w:rPr>
          <w:rFonts w:hint="cs"/>
          <w:rtl/>
        </w:rPr>
        <w:t>(ד"ה ויחל)</w:t>
      </w:r>
      <w:r w:rsidRPr="00075E34">
        <w:rPr>
          <w:rtl/>
        </w:rPr>
        <w:t xml:space="preserve"> </w:t>
      </w:r>
      <w:r>
        <w:rPr>
          <w:rFonts w:hint="cs"/>
          <w:rtl/>
        </w:rPr>
        <w:t>"</w:t>
      </w:r>
      <w:r w:rsidRPr="00075E34">
        <w:rPr>
          <w:rtl/>
        </w:rPr>
        <w:t>עשה עצמו חולין, שהי' לו לעסוק תחלה בנטיעה אחרת</w:t>
      </w:r>
      <w:r>
        <w:rPr>
          <w:rFonts w:hint="cs"/>
          <w:rtl/>
        </w:rPr>
        <w:t>"</w:t>
      </w:r>
      <w:r w:rsidRPr="00075E34">
        <w:rPr>
          <w:rtl/>
        </w:rPr>
        <w:t>.</w:t>
      </w:r>
    </w:p>
    <w:p w:rsidR="0093694E" w:rsidRPr="00075E34" w:rsidRDefault="0093694E" w:rsidP="0093694E">
      <w:pPr>
        <w:pStyle w:val="a3"/>
        <w:rPr>
          <w:rtl/>
        </w:rPr>
      </w:pPr>
      <w:r w:rsidRPr="00CA3AE5">
        <w:rPr>
          <w:rtl/>
        </w:rPr>
        <w:t>יש</w:t>
      </w:r>
      <w:r w:rsidRPr="00075E34">
        <w:rPr>
          <w:rtl/>
        </w:rPr>
        <w:t xml:space="preserve"> להבין, מדוע אין רש</w:t>
      </w:r>
      <w:r>
        <w:rPr>
          <w:rFonts w:hint="cs"/>
          <w:rtl/>
        </w:rPr>
        <w:t>"</w:t>
      </w:r>
      <w:r w:rsidRPr="00075E34">
        <w:rPr>
          <w:rtl/>
        </w:rPr>
        <w:t xml:space="preserve">י </w:t>
      </w:r>
      <w:r>
        <w:rPr>
          <w:rFonts w:hint="cs"/>
          <w:rtl/>
        </w:rPr>
        <w:t>"</w:t>
      </w:r>
      <w:r w:rsidRPr="00075E34">
        <w:rPr>
          <w:rtl/>
        </w:rPr>
        <w:t>מגלה</w:t>
      </w:r>
      <w:r>
        <w:rPr>
          <w:rFonts w:hint="cs"/>
          <w:rtl/>
        </w:rPr>
        <w:t>"</w:t>
      </w:r>
      <w:r w:rsidRPr="00075E34">
        <w:rPr>
          <w:rtl/>
        </w:rPr>
        <w:t xml:space="preserve"> לנו מהי אותה נטיעה אותה הי' אמור לנטוע תחילה, ועוד, מדוע אם לא עסק באותה </w:t>
      </w:r>
      <w:r>
        <w:rPr>
          <w:rFonts w:hint="cs"/>
          <w:rtl/>
        </w:rPr>
        <w:t>"</w:t>
      </w:r>
      <w:r w:rsidRPr="00075E34">
        <w:rPr>
          <w:rtl/>
        </w:rPr>
        <w:t>נטיעה אחר</w:t>
      </w:r>
      <w:r>
        <w:rPr>
          <w:rFonts w:hint="cs"/>
          <w:rtl/>
        </w:rPr>
        <w:t>ת"</w:t>
      </w:r>
      <w:r w:rsidRPr="00075E34">
        <w:rPr>
          <w:rtl/>
        </w:rPr>
        <w:t xml:space="preserve"> זה הופך אותו </w:t>
      </w:r>
      <w:r w:rsidRPr="00CA3AE5">
        <w:rPr>
          <w:b/>
          <w:bCs/>
          <w:rtl/>
        </w:rPr>
        <w:t>לחולין</w:t>
      </w:r>
      <w:r w:rsidRPr="00075E34">
        <w:rPr>
          <w:rtl/>
        </w:rPr>
        <w:t>, ומה 'חול' אית בי'.</w:t>
      </w:r>
    </w:p>
    <w:p w:rsidR="0093694E" w:rsidRPr="00075E34" w:rsidRDefault="0093694E" w:rsidP="0093694E">
      <w:pPr>
        <w:pStyle w:val="a3"/>
        <w:rPr>
          <w:rtl/>
        </w:rPr>
      </w:pPr>
      <w:r w:rsidRPr="00CA3AE5">
        <w:rPr>
          <w:rtl/>
        </w:rPr>
        <w:t>הנה,</w:t>
      </w:r>
      <w:r w:rsidRPr="00075E34">
        <w:rPr>
          <w:b/>
          <w:bCs/>
          <w:rtl/>
        </w:rPr>
        <w:t xml:space="preserve"> </w:t>
      </w:r>
      <w:r w:rsidRPr="00075E34">
        <w:rPr>
          <w:rtl/>
        </w:rPr>
        <w:t>בבראשית רבה מבי</w:t>
      </w:r>
      <w:r>
        <w:rPr>
          <w:rtl/>
        </w:rPr>
        <w:t xml:space="preserve">א, שהנטיעה האחרת הזאת הייתה: </w:t>
      </w:r>
      <w:r>
        <w:rPr>
          <w:rFonts w:hint="cs"/>
          <w:rtl/>
        </w:rPr>
        <w:t>"</w:t>
      </w:r>
      <w:r w:rsidRPr="00075E34">
        <w:rPr>
          <w:rtl/>
        </w:rPr>
        <w:t>שהי' לו לטעת תחילה נטיעה שמביאה קיום לעולם, כגון תאנים</w:t>
      </w:r>
      <w:r>
        <w:rPr>
          <w:rFonts w:hint="cs"/>
          <w:rtl/>
        </w:rPr>
        <w:t xml:space="preserve"> . .</w:t>
      </w:r>
      <w:r w:rsidRPr="00075E34">
        <w:rPr>
          <w:rtl/>
        </w:rPr>
        <w:t xml:space="preserve"> ולא בנטיעה של כרם שמביאה לידי שכרות והשחתה לעולם</w:t>
      </w:r>
      <w:r>
        <w:rPr>
          <w:rFonts w:hint="cs"/>
          <w:rtl/>
        </w:rPr>
        <w:t>". ע"כ.</w:t>
      </w:r>
      <w:r w:rsidRPr="00075E34">
        <w:rPr>
          <w:rtl/>
        </w:rPr>
        <w:t xml:space="preserve"> שלכאורה על זה יש להבין, מה הבעי' עם כרם, והרי זה מביא גם לשמחה, ואדרבא, הרי זהו כל עניינו, שהתורה עצמה מעידה עליו ש</w:t>
      </w:r>
      <w:r>
        <w:rPr>
          <w:rFonts w:hint="cs"/>
          <w:rtl/>
        </w:rPr>
        <w:t>"</w:t>
      </w:r>
      <w:r w:rsidRPr="00CA3AE5">
        <w:rPr>
          <w:b/>
          <w:bCs/>
          <w:rtl/>
        </w:rPr>
        <w:t xml:space="preserve">ויין ישמח </w:t>
      </w:r>
      <w:r w:rsidRPr="00075E34">
        <w:rPr>
          <w:rtl/>
        </w:rPr>
        <w:t>לבב אנוש</w:t>
      </w:r>
      <w:r>
        <w:rPr>
          <w:rFonts w:hint="cs"/>
          <w:rtl/>
        </w:rPr>
        <w:t>"</w:t>
      </w:r>
      <w:r w:rsidRPr="00FE79CC">
        <w:rPr>
          <w:vertAlign w:val="superscript"/>
          <w:rtl/>
        </w:rPr>
        <w:footnoteReference w:id="119"/>
      </w:r>
      <w:r w:rsidRPr="00075E34">
        <w:rPr>
          <w:rtl/>
        </w:rPr>
        <w:t xml:space="preserve"> ולכך נברא, והעובדא שאחרים יכולים להשתמש בזה בצורה לא טובה, הרי כך ממש הוא בנוגע לכל הדברים שבעולם, שהכל תלוי במשתמש, ומדוע היין נהי' רע בעצם מהותו, ועוד, שמדוע רש</w:t>
      </w:r>
      <w:r>
        <w:rPr>
          <w:rFonts w:hint="cs"/>
          <w:rtl/>
        </w:rPr>
        <w:t>"</w:t>
      </w:r>
      <w:r w:rsidRPr="00075E34">
        <w:rPr>
          <w:rtl/>
        </w:rPr>
        <w:t xml:space="preserve">י לא אמר זאת בעצמו. </w:t>
      </w:r>
    </w:p>
    <w:p w:rsidR="0093694E" w:rsidRPr="00075E34" w:rsidRDefault="0093694E" w:rsidP="0093694E">
      <w:pPr>
        <w:pStyle w:val="a3"/>
        <w:rPr>
          <w:rtl/>
        </w:rPr>
      </w:pPr>
      <w:r w:rsidRPr="00CA3AE5">
        <w:rPr>
          <w:rtl/>
        </w:rPr>
        <w:t>אלא</w:t>
      </w:r>
      <w:r w:rsidRPr="00075E34">
        <w:rPr>
          <w:rtl/>
        </w:rPr>
        <w:t xml:space="preserve"> אפשר לומר, שרש</w:t>
      </w:r>
      <w:r>
        <w:rPr>
          <w:rFonts w:hint="cs"/>
          <w:rtl/>
        </w:rPr>
        <w:t>"</w:t>
      </w:r>
      <w:r w:rsidRPr="00075E34">
        <w:rPr>
          <w:rtl/>
        </w:rPr>
        <w:t>י מרמז כאן לבנייתו של עולם ועל התחי' שבאה אחרי החורבן והמוות שהגיע ע</w:t>
      </w:r>
      <w:r>
        <w:rPr>
          <w:rFonts w:hint="cs"/>
          <w:rtl/>
        </w:rPr>
        <w:t>"</w:t>
      </w:r>
      <w:r w:rsidRPr="00075E34">
        <w:rPr>
          <w:rtl/>
        </w:rPr>
        <w:t>י המבול, שזהו הרי ע</w:t>
      </w:r>
      <w:r>
        <w:rPr>
          <w:rFonts w:hint="cs"/>
          <w:rtl/>
        </w:rPr>
        <w:t>"</w:t>
      </w:r>
      <w:r w:rsidRPr="00075E34">
        <w:rPr>
          <w:rtl/>
        </w:rPr>
        <w:t xml:space="preserve">י התורה שהיא </w:t>
      </w:r>
      <w:r>
        <w:rPr>
          <w:rFonts w:hint="cs"/>
          <w:rtl/>
        </w:rPr>
        <w:t>"</w:t>
      </w:r>
      <w:r w:rsidRPr="00075E34">
        <w:rPr>
          <w:rtl/>
        </w:rPr>
        <w:t xml:space="preserve">תורת </w:t>
      </w:r>
      <w:r w:rsidRPr="00CA3AE5">
        <w:rPr>
          <w:b/>
          <w:bCs/>
          <w:rtl/>
        </w:rPr>
        <w:t>חיים</w:t>
      </w:r>
      <w:r>
        <w:rPr>
          <w:rFonts w:hint="cs"/>
          <w:rtl/>
        </w:rPr>
        <w:t>"</w:t>
      </w:r>
      <w:r w:rsidRPr="00075E34">
        <w:rPr>
          <w:rtl/>
        </w:rPr>
        <w:t>, ואותה הרי הקב</w:t>
      </w:r>
      <w:r>
        <w:rPr>
          <w:rFonts w:hint="cs"/>
          <w:rtl/>
        </w:rPr>
        <w:t>"</w:t>
      </w:r>
      <w:r w:rsidRPr="00075E34">
        <w:rPr>
          <w:rtl/>
        </w:rPr>
        <w:t xml:space="preserve">ה </w:t>
      </w:r>
      <w:r>
        <w:rPr>
          <w:rFonts w:hint="cs"/>
          <w:rtl/>
        </w:rPr>
        <w:t>"</w:t>
      </w:r>
      <w:r w:rsidRPr="00075E34">
        <w:rPr>
          <w:rtl/>
        </w:rPr>
        <w:t xml:space="preserve">וחיי עולם </w:t>
      </w:r>
      <w:r w:rsidRPr="00CA3AE5">
        <w:rPr>
          <w:b/>
          <w:bCs/>
          <w:rtl/>
        </w:rPr>
        <w:t>נטע</w:t>
      </w:r>
      <w:r w:rsidRPr="00075E34">
        <w:rPr>
          <w:rtl/>
        </w:rPr>
        <w:t xml:space="preserve"> בתוכנו</w:t>
      </w:r>
      <w:r>
        <w:rPr>
          <w:rFonts w:hint="cs"/>
          <w:rtl/>
        </w:rPr>
        <w:t>"</w:t>
      </w:r>
      <w:r w:rsidRPr="00FE79CC">
        <w:rPr>
          <w:vertAlign w:val="superscript"/>
          <w:rtl/>
        </w:rPr>
        <w:footnoteReference w:id="120"/>
      </w:r>
      <w:r w:rsidRPr="00FE79CC">
        <w:rPr>
          <w:vertAlign w:val="superscript"/>
          <w:rtl/>
        </w:rPr>
        <w:t>,</w:t>
      </w:r>
      <w:r w:rsidRPr="00075E34">
        <w:rPr>
          <w:rtl/>
        </w:rPr>
        <w:t xml:space="preserve"> וכמו שמצינו אצל יעקב למשל בעת ירידתו למצרים, שדבר ראשון ולפני הכל </w:t>
      </w:r>
      <w:r>
        <w:rPr>
          <w:rFonts w:hint="cs"/>
          <w:rtl/>
        </w:rPr>
        <w:t>"</w:t>
      </w:r>
      <w:r w:rsidRPr="00075E34">
        <w:rPr>
          <w:rtl/>
        </w:rPr>
        <w:t>ואת יהודה שלח לפניו גושנה</w:t>
      </w:r>
      <w:r>
        <w:rPr>
          <w:rFonts w:hint="cs"/>
          <w:rtl/>
        </w:rPr>
        <w:t>"</w:t>
      </w:r>
      <w:r w:rsidRPr="00075E34">
        <w:rPr>
          <w:rtl/>
        </w:rPr>
        <w:t xml:space="preserve"> ומפרש רש</w:t>
      </w:r>
      <w:r>
        <w:rPr>
          <w:rFonts w:hint="cs"/>
          <w:rtl/>
        </w:rPr>
        <w:t>"</w:t>
      </w:r>
      <w:r w:rsidRPr="00075E34">
        <w:rPr>
          <w:rtl/>
        </w:rPr>
        <w:t xml:space="preserve">י </w:t>
      </w:r>
      <w:r>
        <w:rPr>
          <w:rFonts w:hint="cs"/>
          <w:rtl/>
        </w:rPr>
        <w:t>"</w:t>
      </w:r>
      <w:r w:rsidRPr="00075E34">
        <w:rPr>
          <w:rtl/>
        </w:rPr>
        <w:t xml:space="preserve">לתקן </w:t>
      </w:r>
      <w:r w:rsidRPr="00075E34">
        <w:rPr>
          <w:rtl/>
        </w:rPr>
        <w:lastRenderedPageBreak/>
        <w:t>לו בית תלמוד</w:t>
      </w:r>
      <w:r>
        <w:rPr>
          <w:rFonts w:hint="cs"/>
          <w:rtl/>
        </w:rPr>
        <w:t>"</w:t>
      </w:r>
      <w:r w:rsidRPr="00FE79CC">
        <w:rPr>
          <w:vertAlign w:val="superscript"/>
          <w:rtl/>
        </w:rPr>
        <w:footnoteReference w:id="121"/>
      </w:r>
      <w:r w:rsidRPr="00FE79CC">
        <w:rPr>
          <w:vertAlign w:val="superscript"/>
          <w:rtl/>
        </w:rPr>
        <w:t xml:space="preserve">, </w:t>
      </w:r>
      <w:r w:rsidRPr="00075E34">
        <w:rPr>
          <w:rtl/>
        </w:rPr>
        <w:t>שזהו בניין העולם, ומלמד אותנו שאסור להפוך את סדר הדברים ולהקדים את השמחה לתורה, שאדרבא, השמחה צריכה לבוא דווקא אחרי הלימוד ובגלל הלימוד,</w:t>
      </w:r>
      <w:r>
        <w:rPr>
          <w:rtl/>
        </w:rPr>
        <w:t xml:space="preserve"> ורק</w:t>
      </w:r>
      <w:r w:rsidRPr="00075E34">
        <w:rPr>
          <w:rtl/>
        </w:rPr>
        <w:t xml:space="preserve"> באופן </w:t>
      </w:r>
      <w:r>
        <w:rPr>
          <w:rtl/>
        </w:rPr>
        <w:t xml:space="preserve"> כזה</w:t>
      </w:r>
      <w:r w:rsidRPr="00075E34">
        <w:rPr>
          <w:rtl/>
        </w:rPr>
        <w:t xml:space="preserve"> </w:t>
      </w:r>
      <w:r>
        <w:rPr>
          <w:rtl/>
        </w:rPr>
        <w:t>תהי'</w:t>
      </w:r>
      <w:r w:rsidRPr="00075E34">
        <w:rPr>
          <w:rtl/>
        </w:rPr>
        <w:t xml:space="preserve"> </w:t>
      </w:r>
      <w:r>
        <w:rPr>
          <w:rtl/>
        </w:rPr>
        <w:t>זו</w:t>
      </w:r>
      <w:r w:rsidRPr="00075E34">
        <w:rPr>
          <w:rtl/>
        </w:rPr>
        <w:t xml:space="preserve"> </w:t>
      </w:r>
      <w:r>
        <w:rPr>
          <w:rFonts w:hint="cs"/>
          <w:rtl/>
        </w:rPr>
        <w:t>"</w:t>
      </w:r>
      <w:r w:rsidRPr="00075E34">
        <w:rPr>
          <w:rtl/>
        </w:rPr>
        <w:t>שמחה  של</w:t>
      </w:r>
      <w:r>
        <w:rPr>
          <w:rFonts w:hint="cs"/>
          <w:rtl/>
        </w:rPr>
        <w:t xml:space="preserve"> </w:t>
      </w:r>
      <w:r w:rsidRPr="00075E34">
        <w:rPr>
          <w:rtl/>
        </w:rPr>
        <w:t>מצוה</w:t>
      </w:r>
      <w:r>
        <w:rPr>
          <w:rFonts w:hint="cs"/>
          <w:rtl/>
        </w:rPr>
        <w:t>"</w:t>
      </w:r>
      <w:r w:rsidRPr="00FE79CC">
        <w:rPr>
          <w:vertAlign w:val="superscript"/>
          <w:rtl/>
        </w:rPr>
        <w:footnoteReference w:id="122"/>
      </w:r>
      <w:r w:rsidRPr="00FE79CC">
        <w:rPr>
          <w:vertAlign w:val="superscript"/>
          <w:rtl/>
        </w:rPr>
        <w:t>,</w:t>
      </w:r>
      <w:r w:rsidRPr="00075E34">
        <w:rPr>
          <w:rtl/>
        </w:rPr>
        <w:t xml:space="preserve"> ואם לאו זה מביא להרס וחורבן</w:t>
      </w:r>
      <w:r w:rsidRPr="00FE79CC">
        <w:rPr>
          <w:vertAlign w:val="superscript"/>
          <w:rtl/>
        </w:rPr>
        <w:footnoteReference w:id="123"/>
      </w:r>
      <w:r w:rsidRPr="00FE79CC">
        <w:rPr>
          <w:vertAlign w:val="superscript"/>
          <w:rtl/>
        </w:rPr>
        <w:t>.</w:t>
      </w:r>
    </w:p>
    <w:p w:rsidR="0093694E" w:rsidRPr="00075E34" w:rsidRDefault="0093694E" w:rsidP="0093694E">
      <w:pPr>
        <w:pStyle w:val="a3"/>
        <w:rPr>
          <w:rtl/>
        </w:rPr>
      </w:pPr>
      <w:r w:rsidRPr="00A152D6">
        <w:rPr>
          <w:rtl/>
        </w:rPr>
        <w:t>וי</w:t>
      </w:r>
      <w:r>
        <w:rPr>
          <w:rFonts w:hint="cs"/>
          <w:rtl/>
        </w:rPr>
        <w:t>"</w:t>
      </w:r>
      <w:r w:rsidRPr="00A152D6">
        <w:rPr>
          <w:rtl/>
        </w:rPr>
        <w:t>ל</w:t>
      </w:r>
      <w:r w:rsidRPr="00075E34">
        <w:rPr>
          <w:rtl/>
        </w:rPr>
        <w:t xml:space="preserve"> שזהו מה שרש</w:t>
      </w:r>
      <w:r>
        <w:rPr>
          <w:rFonts w:hint="cs"/>
          <w:rtl/>
        </w:rPr>
        <w:t>"</w:t>
      </w:r>
      <w:r w:rsidRPr="00075E34">
        <w:rPr>
          <w:rtl/>
        </w:rPr>
        <w:t xml:space="preserve">י מדייק לומר </w:t>
      </w:r>
      <w:r>
        <w:rPr>
          <w:rFonts w:hint="cs"/>
          <w:rtl/>
        </w:rPr>
        <w:t>"</w:t>
      </w:r>
      <w:r w:rsidRPr="00075E34">
        <w:rPr>
          <w:rtl/>
        </w:rPr>
        <w:t xml:space="preserve">שהי' לו </w:t>
      </w:r>
      <w:r w:rsidRPr="00A152D6">
        <w:rPr>
          <w:b/>
          <w:bCs/>
          <w:rtl/>
        </w:rPr>
        <w:t>לעסוק</w:t>
      </w:r>
      <w:r>
        <w:rPr>
          <w:rFonts w:hint="cs"/>
          <w:rtl/>
        </w:rPr>
        <w:t>"</w:t>
      </w:r>
      <w:r w:rsidRPr="00075E34">
        <w:rPr>
          <w:rtl/>
        </w:rPr>
        <w:t xml:space="preserve"> ואינו אומר </w:t>
      </w:r>
      <w:r>
        <w:rPr>
          <w:rFonts w:hint="cs"/>
          <w:rtl/>
        </w:rPr>
        <w:t>"</w:t>
      </w:r>
      <w:r w:rsidRPr="00075E34">
        <w:rPr>
          <w:rtl/>
        </w:rPr>
        <w:t xml:space="preserve">שהי' צריך </w:t>
      </w:r>
      <w:r w:rsidRPr="00A152D6">
        <w:rPr>
          <w:b/>
          <w:bCs/>
          <w:rtl/>
        </w:rPr>
        <w:t>לנטוע</w:t>
      </w:r>
      <w:r>
        <w:rPr>
          <w:rFonts w:hint="cs"/>
          <w:rtl/>
        </w:rPr>
        <w:t>"</w:t>
      </w:r>
      <w:r w:rsidRPr="00075E34">
        <w:rPr>
          <w:rtl/>
        </w:rPr>
        <w:t>, וא</w:t>
      </w:r>
      <w:r>
        <w:rPr>
          <w:rFonts w:hint="cs"/>
          <w:rtl/>
        </w:rPr>
        <w:t>"</w:t>
      </w:r>
      <w:r w:rsidRPr="00075E34">
        <w:rPr>
          <w:rtl/>
        </w:rPr>
        <w:t xml:space="preserve">כ מובן שמדבר על התורה, שצריך </w:t>
      </w:r>
      <w:r w:rsidRPr="00A152D6">
        <w:rPr>
          <w:b/>
          <w:bCs/>
          <w:rtl/>
        </w:rPr>
        <w:t>לעסוק</w:t>
      </w:r>
      <w:r w:rsidRPr="00075E34">
        <w:rPr>
          <w:rtl/>
        </w:rPr>
        <w:t xml:space="preserve"> בה </w:t>
      </w:r>
      <w:r>
        <w:rPr>
          <w:rFonts w:hint="cs"/>
          <w:rtl/>
        </w:rPr>
        <w:t>"</w:t>
      </w:r>
      <w:r w:rsidRPr="00075E34">
        <w:rPr>
          <w:rtl/>
        </w:rPr>
        <w:t>עסק התורה</w:t>
      </w:r>
      <w:r>
        <w:rPr>
          <w:rFonts w:hint="cs"/>
          <w:rtl/>
        </w:rPr>
        <w:t>"</w:t>
      </w:r>
      <w:r w:rsidRPr="00FE79CC">
        <w:rPr>
          <w:vertAlign w:val="superscript"/>
          <w:rtl/>
        </w:rPr>
        <w:footnoteReference w:id="124"/>
      </w:r>
      <w:r w:rsidRPr="00075E34">
        <w:rPr>
          <w:rtl/>
        </w:rPr>
        <w:t>, והי' צריך לעשות זאת תחילה.</w:t>
      </w:r>
    </w:p>
    <w:p w:rsidR="0093694E" w:rsidRPr="00075E34" w:rsidRDefault="0093694E" w:rsidP="0093694E">
      <w:pPr>
        <w:pStyle w:val="a3"/>
        <w:rPr>
          <w:rtl/>
        </w:rPr>
      </w:pPr>
      <w:r w:rsidRPr="00A152D6">
        <w:rPr>
          <w:rtl/>
        </w:rPr>
        <w:t>וזהו</w:t>
      </w:r>
      <w:r w:rsidRPr="00075E34">
        <w:rPr>
          <w:rtl/>
        </w:rPr>
        <w:t xml:space="preserve"> מה שאומר </w:t>
      </w:r>
      <w:r>
        <w:rPr>
          <w:rFonts w:hint="cs"/>
          <w:rtl/>
        </w:rPr>
        <w:t>"</w:t>
      </w:r>
      <w:r w:rsidRPr="00075E34">
        <w:rPr>
          <w:rtl/>
        </w:rPr>
        <w:t xml:space="preserve">נטיעה </w:t>
      </w:r>
      <w:r w:rsidRPr="00A152D6">
        <w:rPr>
          <w:b/>
          <w:bCs/>
          <w:rtl/>
        </w:rPr>
        <w:t>אחרת</w:t>
      </w:r>
      <w:r>
        <w:rPr>
          <w:rFonts w:hint="cs"/>
          <w:rtl/>
        </w:rPr>
        <w:t>"</w:t>
      </w:r>
      <w:r w:rsidRPr="00075E34">
        <w:rPr>
          <w:rtl/>
        </w:rPr>
        <w:t xml:space="preserve">, כי במצב איך שזה נעשה (היינו באופן שנח עשה) זהו ממש </w:t>
      </w:r>
      <w:r>
        <w:rPr>
          <w:rFonts w:hint="cs"/>
          <w:rtl/>
        </w:rPr>
        <w:t>"</w:t>
      </w:r>
      <w:r w:rsidRPr="00075E34">
        <w:rPr>
          <w:rtl/>
        </w:rPr>
        <w:t>זה לעומת זה</w:t>
      </w:r>
      <w:r>
        <w:rPr>
          <w:rFonts w:hint="cs"/>
          <w:rtl/>
        </w:rPr>
        <w:t>"</w:t>
      </w:r>
      <w:r w:rsidRPr="00075E34">
        <w:rPr>
          <w:rtl/>
        </w:rPr>
        <w:t xml:space="preserve"> וללא קשר כלל, שהיין באופן הזה הוא לא יותר מאשר גשמי, ותורה היא רוחניות, ואכן באמת, יין ללא תורה זו השחתה ממש וסתם מושב ליצים, משא</w:t>
      </w:r>
      <w:r>
        <w:rPr>
          <w:rFonts w:hint="cs"/>
          <w:rtl/>
        </w:rPr>
        <w:t>"</w:t>
      </w:r>
      <w:r w:rsidRPr="00075E34">
        <w:rPr>
          <w:rtl/>
        </w:rPr>
        <w:t xml:space="preserve">כ אם זה אחרי התורה </w:t>
      </w:r>
      <w:r w:rsidRPr="00A152D6">
        <w:rPr>
          <w:b/>
          <w:bCs/>
          <w:rtl/>
        </w:rPr>
        <w:t>רק אז</w:t>
      </w:r>
      <w:r w:rsidRPr="00075E34">
        <w:rPr>
          <w:rtl/>
        </w:rPr>
        <w:t xml:space="preserve"> יכול להיות חיובי וטוב, ולכן גם אינו אומר </w:t>
      </w:r>
      <w:r>
        <w:rPr>
          <w:rFonts w:hint="cs"/>
          <w:rtl/>
        </w:rPr>
        <w:t>"</w:t>
      </w:r>
      <w:r w:rsidRPr="00075E34">
        <w:rPr>
          <w:rtl/>
        </w:rPr>
        <w:t>לעסוק בתורה</w:t>
      </w:r>
      <w:r>
        <w:rPr>
          <w:rFonts w:hint="cs"/>
          <w:rtl/>
        </w:rPr>
        <w:t>"</w:t>
      </w:r>
      <w:r w:rsidRPr="00075E34">
        <w:rPr>
          <w:rtl/>
        </w:rPr>
        <w:t xml:space="preserve"> בפשטות ובמפורש, כי זו נטיעה אחרת לגמרי שאינה משתווה </w:t>
      </w:r>
      <w:r w:rsidRPr="00A152D6">
        <w:rPr>
          <w:b/>
          <w:bCs/>
          <w:rtl/>
        </w:rPr>
        <w:t>כלל</w:t>
      </w:r>
      <w:r w:rsidRPr="00075E34">
        <w:rPr>
          <w:rtl/>
        </w:rPr>
        <w:t xml:space="preserve"> לנטיעה שאינה באופן הזה דווקא</w:t>
      </w:r>
      <w:r w:rsidRPr="00FE79CC">
        <w:rPr>
          <w:vertAlign w:val="superscript"/>
          <w:rtl/>
        </w:rPr>
        <w:footnoteReference w:id="125"/>
      </w:r>
      <w:r w:rsidRPr="00075E34">
        <w:rPr>
          <w:rtl/>
        </w:rPr>
        <w:t>.</w:t>
      </w:r>
    </w:p>
    <w:p w:rsidR="0093694E" w:rsidRPr="00A152D6" w:rsidRDefault="0093694E" w:rsidP="0093694E">
      <w:pPr>
        <w:pStyle w:val="11"/>
        <w:bidi/>
        <w:rPr>
          <w:rtl/>
        </w:rPr>
      </w:pPr>
      <w:r>
        <w:rPr>
          <w:rFonts w:hint="cs"/>
          <w:rtl/>
        </w:rPr>
        <w:t>ו</w:t>
      </w:r>
    </w:p>
    <w:p w:rsidR="0093694E" w:rsidRPr="00075E34" w:rsidRDefault="0093694E" w:rsidP="0093694E">
      <w:pPr>
        <w:pStyle w:val="a3"/>
        <w:rPr>
          <w:rtl/>
        </w:rPr>
      </w:pPr>
      <w:r>
        <w:rPr>
          <w:rFonts w:hint="cs"/>
          <w:rtl/>
        </w:rPr>
        <w:t>"</w:t>
      </w:r>
      <w:r w:rsidRPr="00075E34">
        <w:rPr>
          <w:rtl/>
        </w:rPr>
        <w:t>וימת הרן על פני תרח אביו בארץ מלדתו באור כשדים</w:t>
      </w:r>
      <w:r>
        <w:rPr>
          <w:rFonts w:hint="cs"/>
          <w:rtl/>
        </w:rPr>
        <w:t>" (יא, כח)</w:t>
      </w:r>
      <w:r>
        <w:rPr>
          <w:rtl/>
        </w:rPr>
        <w:t>.</w:t>
      </w:r>
    </w:p>
    <w:p w:rsidR="0093694E" w:rsidRPr="00075E34" w:rsidRDefault="0093694E" w:rsidP="0093694E">
      <w:pPr>
        <w:pStyle w:val="a3"/>
        <w:rPr>
          <w:rtl/>
        </w:rPr>
      </w:pPr>
      <w:r w:rsidRPr="00075E34">
        <w:rPr>
          <w:rtl/>
        </w:rPr>
        <w:t>וברש</w:t>
      </w:r>
      <w:r>
        <w:rPr>
          <w:rFonts w:hint="cs"/>
          <w:rtl/>
        </w:rPr>
        <w:t>"</w:t>
      </w:r>
      <w:r w:rsidRPr="00075E34">
        <w:rPr>
          <w:rtl/>
        </w:rPr>
        <w:t xml:space="preserve">י </w:t>
      </w:r>
      <w:r>
        <w:rPr>
          <w:rFonts w:hint="cs"/>
          <w:rtl/>
        </w:rPr>
        <w:t xml:space="preserve">(ד"ה </w:t>
      </w:r>
      <w:r w:rsidRPr="00A152D6">
        <w:rPr>
          <w:rtl/>
        </w:rPr>
        <w:t>על פני תרח אביו</w:t>
      </w:r>
      <w:r>
        <w:rPr>
          <w:rFonts w:hint="cs"/>
          <w:b/>
          <w:bCs/>
          <w:rtl/>
        </w:rPr>
        <w:t>)</w:t>
      </w:r>
      <w:r w:rsidRPr="00075E34">
        <w:rPr>
          <w:rtl/>
        </w:rPr>
        <w:t xml:space="preserve"> </w:t>
      </w:r>
      <w:r>
        <w:rPr>
          <w:rFonts w:hint="cs"/>
          <w:rtl/>
        </w:rPr>
        <w:t>"</w:t>
      </w:r>
      <w:r w:rsidRPr="00075E34">
        <w:rPr>
          <w:rtl/>
        </w:rPr>
        <w:t>בחיי אביו, ומדרש אגדה, יש אומרים שעל ידי אביו מת, שקבל תרח על אברם בנו לפני נמרוד על שכתת את צלמיו והשליכו לכבשן האש, והרן יושב ואומר בלבו: אם אברם נוצח אני משלו, ואם נמרד נוצח אני משלו, וכשנצל אברם, אמרו לו להרן: משל מי אתה, אמר להם הרן: משל אברם אני, השליכוהו לכ</w:t>
      </w:r>
      <w:r>
        <w:rPr>
          <w:rtl/>
        </w:rPr>
        <w:t>בשן האש ונשרף, וזהו אור כשדים</w:t>
      </w:r>
      <w:r>
        <w:rPr>
          <w:rFonts w:hint="cs"/>
          <w:rtl/>
        </w:rPr>
        <w:t xml:space="preserve"> . .".</w:t>
      </w:r>
    </w:p>
    <w:p w:rsidR="0093694E" w:rsidRPr="00075E34" w:rsidRDefault="0093694E" w:rsidP="0093694E">
      <w:pPr>
        <w:pStyle w:val="a3"/>
        <w:rPr>
          <w:rtl/>
        </w:rPr>
      </w:pPr>
      <w:r w:rsidRPr="00A152D6">
        <w:rPr>
          <w:rtl/>
        </w:rPr>
        <w:t>הנה</w:t>
      </w:r>
      <w:r w:rsidRPr="00075E34">
        <w:rPr>
          <w:rtl/>
        </w:rPr>
        <w:t xml:space="preserve"> לכאורה העניין נראה כלא מובן, שהרי, אם הרן מאמין בהקב</w:t>
      </w:r>
      <w:r>
        <w:rPr>
          <w:rFonts w:hint="cs"/>
          <w:rtl/>
        </w:rPr>
        <w:t>"</w:t>
      </w:r>
      <w:r w:rsidRPr="00075E34">
        <w:rPr>
          <w:rtl/>
        </w:rPr>
        <w:t xml:space="preserve">ה ואומר שהוא </w:t>
      </w:r>
      <w:r>
        <w:rPr>
          <w:rFonts w:hint="cs"/>
          <w:rtl/>
        </w:rPr>
        <w:lastRenderedPageBreak/>
        <w:t>"</w:t>
      </w:r>
      <w:r w:rsidRPr="00075E34">
        <w:rPr>
          <w:rtl/>
        </w:rPr>
        <w:t>משל אברם אני</w:t>
      </w:r>
      <w:r>
        <w:rPr>
          <w:rFonts w:hint="cs"/>
          <w:rtl/>
        </w:rPr>
        <w:t>"</w:t>
      </w:r>
      <w:r w:rsidRPr="00075E34">
        <w:rPr>
          <w:rtl/>
        </w:rPr>
        <w:t xml:space="preserve"> א</w:t>
      </w:r>
      <w:r>
        <w:rPr>
          <w:rFonts w:hint="cs"/>
          <w:rtl/>
        </w:rPr>
        <w:t>"</w:t>
      </w:r>
      <w:r w:rsidRPr="00075E34">
        <w:rPr>
          <w:rtl/>
        </w:rPr>
        <w:t xml:space="preserve">כ אינו מובן כלל מדוע נשרף, ואם תגיד שזהו בגלל שלא האמין מצד עצמו מלכתחילה ושזה לא הי' </w:t>
      </w:r>
      <w:r>
        <w:rPr>
          <w:rFonts w:hint="cs"/>
          <w:rtl/>
        </w:rPr>
        <w:t>"</w:t>
      </w:r>
      <w:r w:rsidRPr="00075E34">
        <w:rPr>
          <w:rtl/>
        </w:rPr>
        <w:t>לשמה</w:t>
      </w:r>
      <w:r>
        <w:rPr>
          <w:rFonts w:hint="cs"/>
          <w:rtl/>
        </w:rPr>
        <w:t>"</w:t>
      </w:r>
      <w:r w:rsidRPr="00075E34">
        <w:rPr>
          <w:rtl/>
        </w:rPr>
        <w:t xml:space="preserve"> - והרי מה בכך? והרי האם כל מי שמקרב מישהו לתורה - שמצד עצמו - עדיין לא האמין עד כה, ועכשיו מאמין בגלל אחר, האם נגיד שיש דופי באמונתו העכשווית?! והרי נראה שזהו בדיוק המקרה כאן עם הרן, שע</w:t>
      </w:r>
      <w:r>
        <w:rPr>
          <w:rFonts w:hint="cs"/>
          <w:rtl/>
        </w:rPr>
        <w:t>"</w:t>
      </w:r>
      <w:r w:rsidRPr="00075E34">
        <w:rPr>
          <w:rtl/>
        </w:rPr>
        <w:t>י אברהם הוא נהי' למאמין, ולא עוד, אלא שהוא ממש מוכן להיכנס לכבשן האש כפשוטו בגלל אמונה זו, שלכאורה מראה בזה שהוא מאמין בהקב</w:t>
      </w:r>
      <w:r>
        <w:rPr>
          <w:rFonts w:hint="cs"/>
          <w:rtl/>
        </w:rPr>
        <w:t>"</w:t>
      </w:r>
      <w:r w:rsidRPr="00075E34">
        <w:rPr>
          <w:rtl/>
        </w:rPr>
        <w:t>ה ממש, וא</w:t>
      </w:r>
      <w:r>
        <w:rPr>
          <w:rFonts w:hint="cs"/>
          <w:rtl/>
        </w:rPr>
        <w:t>"</w:t>
      </w:r>
      <w:r w:rsidRPr="00075E34">
        <w:rPr>
          <w:rtl/>
        </w:rPr>
        <w:t xml:space="preserve">כ מדוע לא זכה לנס אלא נשרף. </w:t>
      </w:r>
    </w:p>
    <w:p w:rsidR="0093694E" w:rsidRPr="00075E34" w:rsidRDefault="0093694E" w:rsidP="0093694E">
      <w:pPr>
        <w:pStyle w:val="a3"/>
        <w:rPr>
          <w:rtl/>
        </w:rPr>
      </w:pPr>
      <w:r w:rsidRPr="00A152D6">
        <w:rPr>
          <w:rtl/>
        </w:rPr>
        <w:t>אלא</w:t>
      </w:r>
      <w:r w:rsidRPr="00075E34">
        <w:rPr>
          <w:rtl/>
        </w:rPr>
        <w:t xml:space="preserve"> שיש לומר, שהעניין הוא שבעצם הרן כלל לא עניין אותו הקב</w:t>
      </w:r>
      <w:r>
        <w:rPr>
          <w:rFonts w:hint="cs"/>
          <w:rtl/>
        </w:rPr>
        <w:t>"</w:t>
      </w:r>
      <w:r w:rsidRPr="00075E34">
        <w:rPr>
          <w:rtl/>
        </w:rPr>
        <w:t>ה כלל, אלא כל העניין הי' בשבילו (כפי שמדייק רש</w:t>
      </w:r>
      <w:r>
        <w:rPr>
          <w:rFonts w:hint="cs"/>
          <w:rtl/>
        </w:rPr>
        <w:t>"</w:t>
      </w:r>
      <w:r w:rsidRPr="00075E34">
        <w:rPr>
          <w:rtl/>
        </w:rPr>
        <w:t xml:space="preserve">י) </w:t>
      </w:r>
      <w:r>
        <w:rPr>
          <w:rFonts w:hint="cs"/>
          <w:rtl/>
        </w:rPr>
        <w:t>"</w:t>
      </w:r>
      <w:r w:rsidRPr="00075E34">
        <w:rPr>
          <w:rtl/>
        </w:rPr>
        <w:t xml:space="preserve">אם אברם נוצח אני </w:t>
      </w:r>
      <w:r w:rsidRPr="00A152D6">
        <w:rPr>
          <w:b/>
          <w:bCs/>
          <w:rtl/>
        </w:rPr>
        <w:t>שלו</w:t>
      </w:r>
      <w:r w:rsidRPr="00075E34">
        <w:rPr>
          <w:rtl/>
        </w:rPr>
        <w:t xml:space="preserve"> ואם נמרוד נוצח אני </w:t>
      </w:r>
      <w:r w:rsidRPr="00A152D6">
        <w:rPr>
          <w:b/>
          <w:bCs/>
          <w:rtl/>
        </w:rPr>
        <w:t>שלו</w:t>
      </w:r>
      <w:r>
        <w:rPr>
          <w:rFonts w:hint="cs"/>
          <w:rtl/>
        </w:rPr>
        <w:t>"</w:t>
      </w:r>
      <w:r w:rsidRPr="00075E34">
        <w:rPr>
          <w:rtl/>
        </w:rPr>
        <w:t>, שלכאורה אם הי' מאמין בהקב</w:t>
      </w:r>
      <w:r>
        <w:rPr>
          <w:rFonts w:hint="cs"/>
          <w:rtl/>
        </w:rPr>
        <w:t>"</w:t>
      </w:r>
      <w:r w:rsidRPr="00075E34">
        <w:rPr>
          <w:rtl/>
        </w:rPr>
        <w:t xml:space="preserve">ה הרי פשוט הוא שהי' הרן אומר </w:t>
      </w:r>
      <w:r>
        <w:rPr>
          <w:rFonts w:hint="cs"/>
          <w:rtl/>
        </w:rPr>
        <w:t>"</w:t>
      </w:r>
      <w:r w:rsidRPr="00075E34">
        <w:rPr>
          <w:rtl/>
        </w:rPr>
        <w:t xml:space="preserve">אם אברהם נוצח - משל </w:t>
      </w:r>
      <w:r w:rsidRPr="00A152D6">
        <w:rPr>
          <w:b/>
          <w:bCs/>
          <w:rtl/>
        </w:rPr>
        <w:t>ה'</w:t>
      </w:r>
      <w:r w:rsidRPr="00075E34">
        <w:rPr>
          <w:rtl/>
        </w:rPr>
        <w:t xml:space="preserve"> אני</w:t>
      </w:r>
      <w:r>
        <w:rPr>
          <w:rFonts w:hint="cs"/>
          <w:rtl/>
        </w:rPr>
        <w:t>"</w:t>
      </w:r>
      <w:r w:rsidRPr="00075E34">
        <w:rPr>
          <w:rtl/>
        </w:rPr>
        <w:t xml:space="preserve">, ולא משל בן אדם איזה שלא יהי' וכו' כפשוט, דהיינו, שכביכול גם האמונה שאברהם הכניס בו לא הייתה אמיתית לגבי הרן, וחיפש רק את </w:t>
      </w:r>
      <w:r w:rsidRPr="00A152D6">
        <w:rPr>
          <w:b/>
          <w:bCs/>
          <w:rtl/>
        </w:rPr>
        <w:t>טובתו</w:t>
      </w:r>
      <w:r w:rsidRPr="00075E34">
        <w:rPr>
          <w:rtl/>
        </w:rPr>
        <w:t xml:space="preserve"> בלבד, וא</w:t>
      </w:r>
      <w:r>
        <w:rPr>
          <w:rFonts w:hint="cs"/>
          <w:rtl/>
        </w:rPr>
        <w:t>פילו א</w:t>
      </w:r>
      <w:r w:rsidRPr="00075E34">
        <w:rPr>
          <w:rtl/>
        </w:rPr>
        <w:t xml:space="preserve">ינו אומר </w:t>
      </w:r>
      <w:r>
        <w:rPr>
          <w:rFonts w:hint="cs"/>
          <w:rtl/>
        </w:rPr>
        <w:t>"</w:t>
      </w:r>
      <w:r w:rsidRPr="00075E34">
        <w:rPr>
          <w:rtl/>
        </w:rPr>
        <w:t>מאלקי אברהם אני</w:t>
      </w:r>
      <w:r>
        <w:rPr>
          <w:rFonts w:hint="cs"/>
          <w:rtl/>
        </w:rPr>
        <w:t>"</w:t>
      </w:r>
      <w:r w:rsidRPr="00075E34">
        <w:rPr>
          <w:rtl/>
        </w:rPr>
        <w:t xml:space="preserve"> וכו', והרי כאן מדובר על העבודה להקב</w:t>
      </w:r>
      <w:r>
        <w:rPr>
          <w:rFonts w:hint="cs"/>
          <w:rtl/>
        </w:rPr>
        <w:t>"</w:t>
      </w:r>
      <w:r w:rsidRPr="00075E34">
        <w:rPr>
          <w:rtl/>
        </w:rPr>
        <w:t xml:space="preserve">ה מול להבדיל העבודה זרה, והוא אומר </w:t>
      </w:r>
      <w:r>
        <w:rPr>
          <w:rFonts w:hint="cs"/>
          <w:rtl/>
        </w:rPr>
        <w:t>"</w:t>
      </w:r>
      <w:r w:rsidRPr="00075E34">
        <w:rPr>
          <w:rtl/>
        </w:rPr>
        <w:t xml:space="preserve">משל </w:t>
      </w:r>
      <w:r w:rsidRPr="00A152D6">
        <w:rPr>
          <w:b/>
          <w:bCs/>
          <w:rtl/>
        </w:rPr>
        <w:t>אברהם</w:t>
      </w:r>
      <w:r w:rsidRPr="00075E34">
        <w:rPr>
          <w:rtl/>
        </w:rPr>
        <w:t xml:space="preserve"> אנוכי</w:t>
      </w:r>
      <w:r>
        <w:rPr>
          <w:rFonts w:hint="cs"/>
          <w:rtl/>
        </w:rPr>
        <w:t>"</w:t>
      </w:r>
      <w:r w:rsidRPr="00075E34">
        <w:rPr>
          <w:rtl/>
        </w:rPr>
        <w:t xml:space="preserve"> - בשר ודם וכו'</w:t>
      </w:r>
      <w:r w:rsidRPr="00FE79CC">
        <w:rPr>
          <w:vertAlign w:val="superscript"/>
          <w:rtl/>
        </w:rPr>
        <w:footnoteReference w:id="126"/>
      </w:r>
      <w:r w:rsidRPr="00075E34">
        <w:rPr>
          <w:rtl/>
        </w:rPr>
        <w:t>.</w:t>
      </w:r>
    </w:p>
    <w:p w:rsidR="0093694E" w:rsidRPr="00075E34" w:rsidRDefault="0093694E" w:rsidP="0093694E">
      <w:pPr>
        <w:pStyle w:val="a3"/>
        <w:rPr>
          <w:rtl/>
        </w:rPr>
      </w:pPr>
      <w:r w:rsidRPr="00A152D6">
        <w:rPr>
          <w:rtl/>
        </w:rPr>
        <w:t>וכן</w:t>
      </w:r>
      <w:r w:rsidRPr="00075E34">
        <w:rPr>
          <w:rtl/>
        </w:rPr>
        <w:t xml:space="preserve"> שרו</w:t>
      </w:r>
      <w:r>
        <w:rPr>
          <w:rtl/>
        </w:rPr>
        <w:t>אים ברש</w:t>
      </w:r>
      <w:r>
        <w:rPr>
          <w:rFonts w:hint="cs"/>
          <w:rtl/>
        </w:rPr>
        <w:t>"</w:t>
      </w:r>
      <w:r>
        <w:rPr>
          <w:rtl/>
        </w:rPr>
        <w:t xml:space="preserve">י שאומר </w:t>
      </w:r>
      <w:r>
        <w:rPr>
          <w:rFonts w:hint="cs"/>
          <w:rtl/>
        </w:rPr>
        <w:t>"</w:t>
      </w:r>
      <w:r>
        <w:rPr>
          <w:rtl/>
        </w:rPr>
        <w:t>אמרו לו להרן</w:t>
      </w:r>
      <w:r>
        <w:rPr>
          <w:rFonts w:hint="cs"/>
          <w:rtl/>
        </w:rPr>
        <w:t>"</w:t>
      </w:r>
      <w:r w:rsidRPr="00075E34">
        <w:rPr>
          <w:rtl/>
        </w:rPr>
        <w:t xml:space="preserve">, שלכאורה, אם הי' באמת מאמין בה' באותו רגע הרי שהי' הוא </w:t>
      </w:r>
      <w:r w:rsidRPr="00A152D6">
        <w:rPr>
          <w:b/>
          <w:bCs/>
          <w:rtl/>
        </w:rPr>
        <w:t>בעצמו</w:t>
      </w:r>
      <w:r w:rsidRPr="00075E34">
        <w:rPr>
          <w:rtl/>
        </w:rPr>
        <w:t xml:space="preserve"> אומר </w:t>
      </w:r>
      <w:r>
        <w:rPr>
          <w:rFonts w:hint="cs"/>
          <w:rtl/>
        </w:rPr>
        <w:t>"</w:t>
      </w:r>
      <w:r w:rsidRPr="00075E34">
        <w:rPr>
          <w:rtl/>
        </w:rPr>
        <w:t>משל אברהם אני</w:t>
      </w:r>
      <w:r>
        <w:rPr>
          <w:rFonts w:hint="cs"/>
          <w:rtl/>
        </w:rPr>
        <w:t>"</w:t>
      </w:r>
      <w:r w:rsidRPr="00075E34">
        <w:rPr>
          <w:rtl/>
        </w:rPr>
        <w:t xml:space="preserve"> וכו' והי' עושה זאת ללא ידיעה שאמור להיות ניצל מהאש, אלא ש</w:t>
      </w:r>
      <w:r>
        <w:rPr>
          <w:rFonts w:hint="cs"/>
          <w:rtl/>
        </w:rPr>
        <w:t>"</w:t>
      </w:r>
      <w:r w:rsidRPr="00075E34">
        <w:rPr>
          <w:rtl/>
        </w:rPr>
        <w:t>על המקום</w:t>
      </w:r>
      <w:r>
        <w:rPr>
          <w:rFonts w:hint="cs"/>
          <w:rtl/>
        </w:rPr>
        <w:t>"</w:t>
      </w:r>
      <w:r w:rsidRPr="00075E34">
        <w:rPr>
          <w:rtl/>
        </w:rPr>
        <w:t xml:space="preserve"> חשב שמוטב לו להיות ב</w:t>
      </w:r>
      <w:r>
        <w:rPr>
          <w:rFonts w:hint="cs"/>
          <w:rtl/>
        </w:rPr>
        <w:t>"</w:t>
      </w:r>
      <w:r w:rsidRPr="00075E34">
        <w:rPr>
          <w:rtl/>
        </w:rPr>
        <w:t>קשרים טובים</w:t>
      </w:r>
      <w:r>
        <w:rPr>
          <w:rFonts w:hint="cs"/>
          <w:rtl/>
        </w:rPr>
        <w:t>"</w:t>
      </w:r>
      <w:r w:rsidRPr="00075E34">
        <w:rPr>
          <w:rtl/>
        </w:rPr>
        <w:t xml:space="preserve"> עם דודו גריידא בכדי לקבל גם הוא תהילה וכו', וחיפש רק את טובתו ולא את </w:t>
      </w:r>
      <w:r w:rsidRPr="00A152D6">
        <w:rPr>
          <w:b/>
          <w:bCs/>
          <w:rtl/>
        </w:rPr>
        <w:t>האמת</w:t>
      </w:r>
      <w:r w:rsidRPr="00075E34">
        <w:rPr>
          <w:rtl/>
        </w:rPr>
        <w:t>.</w:t>
      </w:r>
    </w:p>
    <w:p w:rsidR="0093694E" w:rsidRPr="00075E34" w:rsidRDefault="0093694E" w:rsidP="0093694E">
      <w:pPr>
        <w:pStyle w:val="a3"/>
        <w:rPr>
          <w:rtl/>
        </w:rPr>
      </w:pPr>
      <w:r w:rsidRPr="00A152D6">
        <w:rPr>
          <w:rtl/>
        </w:rPr>
        <w:t>ויש</w:t>
      </w:r>
      <w:r w:rsidRPr="00075E34">
        <w:rPr>
          <w:rtl/>
        </w:rPr>
        <w:t xml:space="preserve"> לומר ביתר שאת, שזהו מה שרש</w:t>
      </w:r>
      <w:r>
        <w:rPr>
          <w:rFonts w:hint="cs"/>
          <w:rtl/>
        </w:rPr>
        <w:t>"</w:t>
      </w:r>
      <w:r w:rsidRPr="00075E34">
        <w:rPr>
          <w:rtl/>
        </w:rPr>
        <w:t xml:space="preserve">י אומר </w:t>
      </w:r>
      <w:r>
        <w:rPr>
          <w:rFonts w:hint="cs"/>
          <w:rtl/>
        </w:rPr>
        <w:t>"</w:t>
      </w:r>
      <w:r w:rsidRPr="00075E34">
        <w:rPr>
          <w:rtl/>
        </w:rPr>
        <w:t>אם אברם נוצח אני משלו, ואם נמרוד נוצח אני משלו</w:t>
      </w:r>
      <w:r>
        <w:rPr>
          <w:rFonts w:hint="cs"/>
          <w:rtl/>
        </w:rPr>
        <w:t>"</w:t>
      </w:r>
      <w:r w:rsidRPr="00075E34">
        <w:rPr>
          <w:rtl/>
        </w:rPr>
        <w:t xml:space="preserve">, שלכאורה הי' אמור לומר בלבו </w:t>
      </w:r>
      <w:r>
        <w:rPr>
          <w:rFonts w:hint="cs"/>
          <w:rtl/>
        </w:rPr>
        <w:t>"</w:t>
      </w:r>
      <w:r w:rsidRPr="00075E34">
        <w:rPr>
          <w:rtl/>
        </w:rPr>
        <w:t xml:space="preserve">אם אברם </w:t>
      </w:r>
      <w:r w:rsidRPr="00A152D6">
        <w:rPr>
          <w:b/>
          <w:bCs/>
          <w:rtl/>
        </w:rPr>
        <w:t>ניצל</w:t>
      </w:r>
      <w:r w:rsidRPr="00075E34">
        <w:rPr>
          <w:rtl/>
        </w:rPr>
        <w:t xml:space="preserve"> (דווקא) אני משלו, ואם לא </w:t>
      </w:r>
      <w:r w:rsidRPr="00075E34">
        <w:rPr>
          <w:u w:val="single"/>
          <w:rtl/>
        </w:rPr>
        <w:t>ניצל</w:t>
      </w:r>
      <w:r w:rsidRPr="00075E34">
        <w:rPr>
          <w:rtl/>
        </w:rPr>
        <w:t xml:space="preserve"> אני משל נמרוד</w:t>
      </w:r>
      <w:r>
        <w:rPr>
          <w:rFonts w:hint="cs"/>
          <w:rtl/>
        </w:rPr>
        <w:t>"</w:t>
      </w:r>
      <w:r w:rsidRPr="00075E34">
        <w:rPr>
          <w:rtl/>
        </w:rPr>
        <w:t>, אלא שכנ</w:t>
      </w:r>
      <w:r>
        <w:rPr>
          <w:rFonts w:hint="cs"/>
          <w:rtl/>
        </w:rPr>
        <w:t>"</w:t>
      </w:r>
      <w:r w:rsidRPr="00075E34">
        <w:rPr>
          <w:rtl/>
        </w:rPr>
        <w:t>ל, מה שחיפש הי' זה רק את הכבוד והתהילה ד</w:t>
      </w:r>
      <w:r>
        <w:rPr>
          <w:rFonts w:hint="cs"/>
          <w:rtl/>
        </w:rPr>
        <w:t>"</w:t>
      </w:r>
      <w:r w:rsidRPr="00075E34">
        <w:rPr>
          <w:rtl/>
        </w:rPr>
        <w:t>נצחון</w:t>
      </w:r>
      <w:r>
        <w:rPr>
          <w:rFonts w:hint="cs"/>
          <w:rtl/>
        </w:rPr>
        <w:t>"</w:t>
      </w:r>
      <w:r w:rsidRPr="00075E34">
        <w:rPr>
          <w:rtl/>
        </w:rPr>
        <w:t xml:space="preserve"> וכו', וכלל לא את ההצלה של הקב</w:t>
      </w:r>
      <w:r>
        <w:rPr>
          <w:rFonts w:hint="cs"/>
          <w:rtl/>
        </w:rPr>
        <w:t>"</w:t>
      </w:r>
      <w:r w:rsidRPr="00075E34">
        <w:rPr>
          <w:rtl/>
        </w:rPr>
        <w:t>ה, ולכן היות ולא האמין בו ית' כלל, לא הצילו.</w:t>
      </w:r>
    </w:p>
    <w:p w:rsidR="0093694E" w:rsidRPr="00075E34" w:rsidRDefault="0093694E" w:rsidP="0093694E">
      <w:pPr>
        <w:pStyle w:val="a3"/>
        <w:rPr>
          <w:rtl/>
        </w:rPr>
      </w:pPr>
      <w:r w:rsidRPr="00A152D6">
        <w:rPr>
          <w:rtl/>
        </w:rPr>
        <w:t>וזהו</w:t>
      </w:r>
      <w:r w:rsidRPr="00075E34">
        <w:rPr>
          <w:rtl/>
        </w:rPr>
        <w:t xml:space="preserve"> </w:t>
      </w:r>
      <w:r>
        <w:rPr>
          <w:rFonts w:hint="cs"/>
          <w:rtl/>
        </w:rPr>
        <w:t>"</w:t>
      </w:r>
      <w:r w:rsidRPr="00A152D6">
        <w:rPr>
          <w:b/>
          <w:bCs/>
          <w:rtl/>
        </w:rPr>
        <w:t xml:space="preserve">יושב ואומר </w:t>
      </w:r>
      <w:r w:rsidRPr="00075E34">
        <w:rPr>
          <w:rtl/>
        </w:rPr>
        <w:t>בליבו</w:t>
      </w:r>
      <w:r>
        <w:rPr>
          <w:rFonts w:hint="cs"/>
          <w:rtl/>
        </w:rPr>
        <w:t>"</w:t>
      </w:r>
      <w:r w:rsidRPr="00075E34">
        <w:rPr>
          <w:rtl/>
        </w:rPr>
        <w:t xml:space="preserve"> ולא 'ומהרהר' או 'וחושב', אלא, שכל תנועתו הנ</w:t>
      </w:r>
      <w:r>
        <w:rPr>
          <w:rFonts w:hint="cs"/>
          <w:rtl/>
        </w:rPr>
        <w:t>"</w:t>
      </w:r>
      <w:r w:rsidRPr="00075E34">
        <w:rPr>
          <w:rtl/>
        </w:rPr>
        <w:t xml:space="preserve">ל הייתה ממש כל 'הלך הרוח' אצלו, והעניין שלא מאמין בה' ומחפש רק את טובתו - הייתה אצלו ממש בקביעות - </w:t>
      </w:r>
      <w:r>
        <w:rPr>
          <w:rFonts w:hint="cs"/>
          <w:rtl/>
        </w:rPr>
        <w:t>"</w:t>
      </w:r>
      <w:r w:rsidRPr="00075E34">
        <w:rPr>
          <w:rtl/>
        </w:rPr>
        <w:t>יושב</w:t>
      </w:r>
      <w:r>
        <w:rPr>
          <w:rFonts w:hint="cs"/>
          <w:rtl/>
        </w:rPr>
        <w:t>"</w:t>
      </w:r>
      <w:r w:rsidRPr="00075E34">
        <w:rPr>
          <w:rtl/>
        </w:rPr>
        <w:t>.</w:t>
      </w:r>
    </w:p>
    <w:p w:rsidR="00560BFB" w:rsidRDefault="00560BFB" w:rsidP="00AA6D9A">
      <w:pPr>
        <w:pStyle w:val="12"/>
        <w:rPr>
          <w:rtl/>
        </w:rPr>
      </w:pPr>
      <w:bookmarkStart w:id="212" w:name="_Toc26492321"/>
      <w:bookmarkStart w:id="213" w:name="_Toc31602330"/>
      <w:r w:rsidRPr="00560BFB">
        <w:rPr>
          <w:rFonts w:hint="cs"/>
          <w:rtl/>
        </w:rPr>
        <w:lastRenderedPageBreak/>
        <w:t>שונות</w:t>
      </w:r>
      <w:bookmarkEnd w:id="213"/>
    </w:p>
    <w:p w:rsidR="008442FA" w:rsidRDefault="008442FA" w:rsidP="008442FA">
      <w:pPr>
        <w:pStyle w:val="a0"/>
        <w:bidi w:val="0"/>
        <w:rPr>
          <w:rtl/>
        </w:rPr>
      </w:pPr>
      <w:bookmarkStart w:id="214" w:name="_Toc31602331"/>
      <w:r w:rsidRPr="00297059">
        <w:rPr>
          <w:rtl/>
        </w:rPr>
        <w:t>ויקנאו בו אחיו</w:t>
      </w:r>
      <w:bookmarkEnd w:id="214"/>
    </w:p>
    <w:p w:rsidR="008442FA" w:rsidRPr="00605600" w:rsidRDefault="008442FA" w:rsidP="008442FA">
      <w:pPr>
        <w:spacing w:line="240" w:lineRule="auto"/>
        <w:jc w:val="both"/>
        <w:rPr>
          <w:b/>
          <w:bCs/>
          <w:rtl/>
        </w:rPr>
      </w:pPr>
    </w:p>
    <w:p w:rsidR="008442FA" w:rsidRPr="00131E7F" w:rsidRDefault="008442FA" w:rsidP="00C11D6C">
      <w:pPr>
        <w:pStyle w:val="a"/>
        <w:rPr>
          <w:rtl/>
        </w:rPr>
      </w:pPr>
      <w:bookmarkStart w:id="215" w:name="_Toc31602332"/>
      <w:r w:rsidRPr="00131E7F">
        <w:rPr>
          <w:rtl/>
        </w:rPr>
        <w:t>הרב ישכר דוד קלויזנר</w:t>
      </w:r>
      <w:bookmarkEnd w:id="215"/>
    </w:p>
    <w:p w:rsidR="008442FA" w:rsidRDefault="008442FA" w:rsidP="00F01636">
      <w:pPr>
        <w:pStyle w:val="a1"/>
        <w:rPr>
          <w:rtl/>
        </w:rPr>
      </w:pPr>
      <w:r w:rsidRPr="00131E7F">
        <w:rPr>
          <w:rtl/>
        </w:rPr>
        <w:t>נחלת הר חב"ד, אה"ק</w:t>
      </w:r>
    </w:p>
    <w:p w:rsidR="008442FA" w:rsidRPr="00BD74FA" w:rsidRDefault="008442FA" w:rsidP="008442FA">
      <w:pPr>
        <w:pStyle w:val="a3"/>
        <w:rPr>
          <w:rtl/>
        </w:rPr>
      </w:pPr>
      <w:r w:rsidRPr="00BD74FA">
        <w:rPr>
          <w:rtl/>
        </w:rPr>
        <w:t>איתא ב</w:t>
      </w:r>
      <w:r w:rsidRPr="00BD74FA">
        <w:rPr>
          <w:rFonts w:hint="cs"/>
          <w:rtl/>
        </w:rPr>
        <w:t>'</w:t>
      </w:r>
      <w:r w:rsidRPr="00BD74FA">
        <w:rPr>
          <w:rtl/>
        </w:rPr>
        <w:t>לקו</w:t>
      </w:r>
      <w:r w:rsidRPr="00BD74FA">
        <w:rPr>
          <w:rFonts w:hint="cs"/>
          <w:rtl/>
        </w:rPr>
        <w:t xml:space="preserve">טי </w:t>
      </w:r>
      <w:r w:rsidRPr="00BD74FA">
        <w:rPr>
          <w:rtl/>
        </w:rPr>
        <w:t>ש</w:t>
      </w:r>
      <w:r w:rsidRPr="00BD74FA">
        <w:rPr>
          <w:rFonts w:hint="cs"/>
          <w:rtl/>
        </w:rPr>
        <w:t>יחות'</w:t>
      </w:r>
      <w:r w:rsidRPr="00BD74FA">
        <w:rPr>
          <w:rtl/>
        </w:rPr>
        <w:t xml:space="preserve"> ח</w:t>
      </w:r>
      <w:r>
        <w:rPr>
          <w:rFonts w:hint="cs"/>
          <w:rtl/>
        </w:rPr>
        <w:t xml:space="preserve">לק </w:t>
      </w:r>
      <w:r w:rsidRPr="00BD74FA">
        <w:rPr>
          <w:rtl/>
        </w:rPr>
        <w:t xml:space="preserve">יח </w:t>
      </w:r>
      <w:r w:rsidRPr="00BD74FA">
        <w:rPr>
          <w:rFonts w:hint="cs"/>
          <w:rtl/>
        </w:rPr>
        <w:t>(</w:t>
      </w:r>
      <w:r w:rsidRPr="00BD74FA">
        <w:rPr>
          <w:rtl/>
        </w:rPr>
        <w:t>ע</w:t>
      </w:r>
      <w:r w:rsidRPr="00BD74FA">
        <w:rPr>
          <w:rFonts w:hint="cs"/>
          <w:rtl/>
        </w:rPr>
        <w:t>' 303-4):</w:t>
      </w:r>
      <w:r w:rsidRPr="00BD74FA">
        <w:rPr>
          <w:rtl/>
        </w:rPr>
        <w:t xml:space="preserve"> </w:t>
      </w:r>
      <w:r w:rsidRPr="00BD74FA">
        <w:rPr>
          <w:rFonts w:hint="cs"/>
          <w:rtl/>
        </w:rPr>
        <w:t>"</w:t>
      </w:r>
      <w:r w:rsidRPr="00BD74FA">
        <w:rPr>
          <w:rtl/>
        </w:rPr>
        <w:t>התקופה השניה</w:t>
      </w:r>
      <w:r w:rsidRPr="00BD74FA">
        <w:rPr>
          <w:rFonts w:hint="cs"/>
          <w:rtl/>
        </w:rPr>
        <w:t>,</w:t>
      </w:r>
      <w:r w:rsidRPr="00BD74FA">
        <w:rPr>
          <w:rtl/>
        </w:rPr>
        <w:t xml:space="preserve"> הרבי </w:t>
      </w:r>
      <w:r w:rsidRPr="00BD74FA">
        <w:rPr>
          <w:rFonts w:hint="cs"/>
          <w:rtl/>
        </w:rPr>
        <w:t>[</w:t>
      </w:r>
      <w:r w:rsidRPr="00BD74FA">
        <w:rPr>
          <w:rtl/>
        </w:rPr>
        <w:t>מה</w:t>
      </w:r>
      <w:r>
        <w:rPr>
          <w:rFonts w:hint="cs"/>
          <w:rtl/>
        </w:rPr>
        <w:t>ו</w:t>
      </w:r>
      <w:r w:rsidRPr="00BD74FA">
        <w:rPr>
          <w:rtl/>
        </w:rPr>
        <w:t>ריי"צ נ"ע</w:t>
      </w:r>
      <w:r w:rsidRPr="00BD74FA">
        <w:rPr>
          <w:rFonts w:hint="cs"/>
          <w:rtl/>
        </w:rPr>
        <w:t xml:space="preserve">] </w:t>
      </w:r>
      <w:r w:rsidRPr="00BD74FA">
        <w:rPr>
          <w:rtl/>
        </w:rPr>
        <w:t>היה במדינה שחיו בה מספר רב של אחינו בנ"י</w:t>
      </w:r>
      <w:r w:rsidRPr="00BD74FA">
        <w:rPr>
          <w:rFonts w:hint="cs"/>
          <w:rtl/>
        </w:rPr>
        <w:t>,</w:t>
      </w:r>
      <w:r w:rsidRPr="00BD74FA">
        <w:rPr>
          <w:rtl/>
        </w:rPr>
        <w:t xml:space="preserve"> ושהיה מקום המתאים להפיץ תורת החסידות באופן הרחב ביותר </w:t>
      </w:r>
      <w:r w:rsidRPr="00BD74FA">
        <w:rPr>
          <w:rFonts w:hint="cs"/>
          <w:rtl/>
        </w:rPr>
        <w:t xml:space="preserve">- </w:t>
      </w:r>
      <w:r w:rsidRPr="00BD74FA">
        <w:rPr>
          <w:rtl/>
        </w:rPr>
        <w:t>אבל זה היה קשור שם בהגבלות</w:t>
      </w:r>
      <w:r w:rsidRPr="00BD74FA">
        <w:rPr>
          <w:rFonts w:hint="cs"/>
          <w:rtl/>
        </w:rPr>
        <w:t>,</w:t>
      </w:r>
      <w:r w:rsidRPr="00BD74FA">
        <w:rPr>
          <w:rtl/>
        </w:rPr>
        <w:t xml:space="preserve"> שהסיבה היתה </w:t>
      </w:r>
      <w:r w:rsidRPr="00BD74FA">
        <w:rPr>
          <w:rFonts w:hint="cs"/>
          <w:rtl/>
        </w:rPr>
        <w:t>"</w:t>
      </w:r>
      <w:r w:rsidRPr="00BD74FA">
        <w:rPr>
          <w:rtl/>
        </w:rPr>
        <w:t>ויקנאו בו אחיו</w:t>
      </w:r>
      <w:r w:rsidRPr="00BD74FA">
        <w:rPr>
          <w:rFonts w:hint="cs"/>
          <w:rtl/>
        </w:rPr>
        <w:t>"</w:t>
      </w:r>
      <w:r w:rsidRPr="00BD74FA">
        <w:rPr>
          <w:rtl/>
        </w:rPr>
        <w:t xml:space="preserve"> וכ</w:t>
      </w:r>
      <w:r w:rsidRPr="00BD74FA">
        <w:rPr>
          <w:rFonts w:hint="cs"/>
          <w:rtl/>
        </w:rPr>
        <w:t>ו',</w:t>
      </w:r>
      <w:r w:rsidRPr="00BD74FA">
        <w:rPr>
          <w:rtl/>
        </w:rPr>
        <w:t xml:space="preserve"> עיי"ש</w:t>
      </w:r>
      <w:r w:rsidRPr="00BD74FA">
        <w:rPr>
          <w:rFonts w:hint="cs"/>
          <w:rtl/>
        </w:rPr>
        <w:t>.</w:t>
      </w:r>
    </w:p>
    <w:p w:rsidR="008442FA" w:rsidRPr="00BD74FA" w:rsidRDefault="008442FA" w:rsidP="008442FA">
      <w:pPr>
        <w:pStyle w:val="a3"/>
        <w:rPr>
          <w:rtl/>
        </w:rPr>
      </w:pPr>
      <w:r w:rsidRPr="00BD74FA">
        <w:rPr>
          <w:rtl/>
        </w:rPr>
        <w:t xml:space="preserve">ובהערה </w:t>
      </w:r>
      <w:r w:rsidRPr="00BD74FA">
        <w:rPr>
          <w:rFonts w:hint="cs"/>
          <w:rtl/>
        </w:rPr>
        <w:t xml:space="preserve">27 </w:t>
      </w:r>
      <w:r w:rsidRPr="00BD74FA">
        <w:rPr>
          <w:rtl/>
        </w:rPr>
        <w:t>שם</w:t>
      </w:r>
      <w:r w:rsidRPr="00BD74FA">
        <w:rPr>
          <w:rFonts w:hint="cs"/>
          <w:rtl/>
        </w:rPr>
        <w:t>: "</w:t>
      </w:r>
      <w:r w:rsidRPr="00BD74FA">
        <w:rPr>
          <w:rtl/>
        </w:rPr>
        <w:t>ע"ד פתגם כ"ק מו"ח אדמו"ר בנוגע לאדמו"ר הזקן</w:t>
      </w:r>
      <w:r w:rsidRPr="00BD74FA">
        <w:rPr>
          <w:rFonts w:hint="cs"/>
          <w:rtl/>
        </w:rPr>
        <w:t>",</w:t>
      </w:r>
      <w:r w:rsidRPr="00BD74FA">
        <w:rPr>
          <w:rtl/>
        </w:rPr>
        <w:t xml:space="preserve"> עכ"ל</w:t>
      </w:r>
      <w:r w:rsidRPr="00BD74FA">
        <w:rPr>
          <w:rFonts w:hint="cs"/>
          <w:rtl/>
        </w:rPr>
        <w:t>.</w:t>
      </w:r>
      <w:r w:rsidRPr="00BD74FA">
        <w:rPr>
          <w:rtl/>
        </w:rPr>
        <w:t xml:space="preserve"> </w:t>
      </w:r>
      <w:r w:rsidRPr="00BD74FA">
        <w:rPr>
          <w:rFonts w:hint="cs"/>
          <w:rtl/>
        </w:rPr>
        <w:t>ו</w:t>
      </w:r>
      <w:r w:rsidRPr="00BD74FA">
        <w:rPr>
          <w:rtl/>
        </w:rPr>
        <w:t xml:space="preserve">ראה </w:t>
      </w:r>
      <w:r w:rsidRPr="00BD74FA">
        <w:rPr>
          <w:rFonts w:hint="cs"/>
          <w:rtl/>
        </w:rPr>
        <w:t>'</w:t>
      </w:r>
      <w:r w:rsidRPr="00BD74FA">
        <w:rPr>
          <w:rtl/>
        </w:rPr>
        <w:t>רשימות</w:t>
      </w:r>
      <w:r w:rsidRPr="00BD74FA">
        <w:rPr>
          <w:rFonts w:hint="cs"/>
          <w:rtl/>
        </w:rPr>
        <w:t>'</w:t>
      </w:r>
      <w:r w:rsidRPr="00BD74FA">
        <w:rPr>
          <w:rtl/>
        </w:rPr>
        <w:t xml:space="preserve"> </w:t>
      </w:r>
      <w:r w:rsidRPr="00BD74FA">
        <w:rPr>
          <w:rFonts w:hint="cs"/>
          <w:rtl/>
        </w:rPr>
        <w:t>ח</w:t>
      </w:r>
      <w:r w:rsidRPr="00BD74FA">
        <w:rPr>
          <w:rtl/>
        </w:rPr>
        <w:t>ו</w:t>
      </w:r>
      <w:r w:rsidRPr="00BD74FA">
        <w:rPr>
          <w:rFonts w:hint="cs"/>
          <w:rtl/>
        </w:rPr>
        <w:t>ב</w:t>
      </w:r>
      <w:r w:rsidRPr="00BD74FA">
        <w:rPr>
          <w:rtl/>
        </w:rPr>
        <w:t xml:space="preserve">רת קפו ס"ע </w:t>
      </w:r>
      <w:r w:rsidRPr="00BD74FA">
        <w:rPr>
          <w:rFonts w:hint="cs"/>
          <w:rtl/>
        </w:rPr>
        <w:t xml:space="preserve">11. </w:t>
      </w:r>
      <w:r w:rsidRPr="00BD74FA">
        <w:rPr>
          <w:rtl/>
        </w:rPr>
        <w:t>אגרות קודש ח"ד ריש ע' רסג</w:t>
      </w:r>
      <w:r w:rsidRPr="00BD74FA">
        <w:rPr>
          <w:rFonts w:hint="cs"/>
          <w:rtl/>
        </w:rPr>
        <w:t>.</w:t>
      </w:r>
      <w:r w:rsidRPr="00BD74FA">
        <w:rPr>
          <w:rtl/>
        </w:rPr>
        <w:t xml:space="preserve"> </w:t>
      </w:r>
      <w:r w:rsidRPr="00BD74FA">
        <w:rPr>
          <w:rFonts w:hint="cs"/>
          <w:rtl/>
        </w:rPr>
        <w:t xml:space="preserve">וראה גם לקו"ש חלק כה ע' 211. </w:t>
      </w:r>
      <w:r w:rsidRPr="00BD74FA">
        <w:rPr>
          <w:rtl/>
        </w:rPr>
        <w:t xml:space="preserve">שיחת י"ט כסלו </w:t>
      </w:r>
      <w:r w:rsidRPr="00BD74FA">
        <w:rPr>
          <w:rFonts w:hint="cs"/>
          <w:rtl/>
        </w:rPr>
        <w:t xml:space="preserve">תשי"ג </w:t>
      </w:r>
      <w:r w:rsidRPr="00BD74FA">
        <w:rPr>
          <w:rtl/>
        </w:rPr>
        <w:t>ס"ט</w:t>
      </w:r>
      <w:r>
        <w:rPr>
          <w:rFonts w:hint="cs"/>
          <w:rtl/>
        </w:rPr>
        <w:t xml:space="preserve"> -</w:t>
      </w:r>
      <w:r w:rsidRPr="00BD74FA">
        <w:rPr>
          <w:rtl/>
        </w:rPr>
        <w:t xml:space="preserve"> </w:t>
      </w:r>
      <w:r w:rsidRPr="00BD74FA">
        <w:rPr>
          <w:rFonts w:hint="cs"/>
          <w:rtl/>
        </w:rPr>
        <w:t>'</w:t>
      </w:r>
      <w:r w:rsidRPr="00BD74FA">
        <w:rPr>
          <w:rtl/>
        </w:rPr>
        <w:t>תורת מנ</w:t>
      </w:r>
      <w:r w:rsidRPr="00BD74FA">
        <w:rPr>
          <w:rFonts w:hint="cs"/>
          <w:rtl/>
        </w:rPr>
        <w:t>ח</w:t>
      </w:r>
      <w:r w:rsidRPr="00BD74FA">
        <w:rPr>
          <w:rtl/>
        </w:rPr>
        <w:t>ם</w:t>
      </w:r>
      <w:r w:rsidRPr="00BD74FA">
        <w:rPr>
          <w:rFonts w:hint="cs"/>
          <w:rtl/>
        </w:rPr>
        <w:t>'</w:t>
      </w:r>
      <w:r w:rsidRPr="00BD74FA">
        <w:rPr>
          <w:rtl/>
        </w:rPr>
        <w:t xml:space="preserve"> ח"ז ע'</w:t>
      </w:r>
      <w:r w:rsidRPr="00BD74FA">
        <w:rPr>
          <w:rFonts w:hint="cs"/>
          <w:rtl/>
        </w:rPr>
        <w:t xml:space="preserve"> 212 ועוד.</w:t>
      </w:r>
    </w:p>
    <w:p w:rsidR="008442FA" w:rsidRPr="00BD74FA" w:rsidRDefault="008442FA" w:rsidP="008442FA">
      <w:pPr>
        <w:pStyle w:val="a3"/>
        <w:rPr>
          <w:rtl/>
        </w:rPr>
      </w:pPr>
      <w:r w:rsidRPr="00BD74FA">
        <w:rPr>
          <w:rFonts w:hint="cs"/>
          <w:rtl/>
        </w:rPr>
        <w:t>הנה אודות שמו של כ"ק אדמו"ר מוהריי"צ נ"ע, יש להעיר מה שכתב רבנו החיד"א ב'</w:t>
      </w:r>
      <w:r w:rsidRPr="00BD74FA">
        <w:rPr>
          <w:rtl/>
        </w:rPr>
        <w:t>מדבר קדמות</w:t>
      </w:r>
      <w:r w:rsidRPr="00BD74FA">
        <w:rPr>
          <w:rFonts w:hint="cs"/>
          <w:rtl/>
        </w:rPr>
        <w:t>'</w:t>
      </w:r>
      <w:r w:rsidRPr="00BD74FA">
        <w:rPr>
          <w:rtl/>
        </w:rPr>
        <w:t xml:space="preserve"> </w:t>
      </w:r>
      <w:r w:rsidRPr="00BD74FA">
        <w:rPr>
          <w:rFonts w:hint="cs"/>
          <w:rtl/>
        </w:rPr>
        <w:t>(</w:t>
      </w:r>
      <w:r w:rsidRPr="00BD74FA">
        <w:rPr>
          <w:rtl/>
        </w:rPr>
        <w:t>מערכת י אות כח</w:t>
      </w:r>
      <w:r w:rsidRPr="00BD74FA">
        <w:rPr>
          <w:rFonts w:hint="cs"/>
          <w:rtl/>
        </w:rPr>
        <w:t xml:space="preserve">): 'אני </w:t>
      </w:r>
      <w:r w:rsidRPr="00BD74FA">
        <w:rPr>
          <w:rtl/>
        </w:rPr>
        <w:t>יוסף אחיכם אשר מכרתם א</w:t>
      </w:r>
      <w:r w:rsidRPr="00BD74FA">
        <w:rPr>
          <w:rFonts w:hint="cs"/>
          <w:rtl/>
        </w:rPr>
        <w:t>ו</w:t>
      </w:r>
      <w:r w:rsidRPr="00BD74FA">
        <w:rPr>
          <w:rtl/>
        </w:rPr>
        <w:t xml:space="preserve">תי </w:t>
      </w:r>
      <w:r w:rsidRPr="00BD74FA">
        <w:rPr>
          <w:rFonts w:hint="cs"/>
          <w:rtl/>
        </w:rPr>
        <w:t xml:space="preserve">מצרימה'. כתב הרב </w:t>
      </w:r>
      <w:r w:rsidRPr="00BD74FA">
        <w:rPr>
          <w:rtl/>
        </w:rPr>
        <w:t xml:space="preserve">המושלם מהר"ר יש"ר מקנדיא בספר </w:t>
      </w:r>
      <w:r w:rsidRPr="00BD74FA">
        <w:rPr>
          <w:rFonts w:hint="cs"/>
          <w:rtl/>
        </w:rPr>
        <w:t>'</w:t>
      </w:r>
      <w:r w:rsidRPr="00BD74FA">
        <w:rPr>
          <w:rtl/>
        </w:rPr>
        <w:t>כח ה</w:t>
      </w:r>
      <w:r w:rsidRPr="00BD74FA">
        <w:rPr>
          <w:rFonts w:hint="cs"/>
          <w:rtl/>
        </w:rPr>
        <w:t>'',</w:t>
      </w:r>
      <w:r w:rsidRPr="00BD74FA">
        <w:rPr>
          <w:rtl/>
        </w:rPr>
        <w:t xml:space="preserve"> כי מי </w:t>
      </w:r>
      <w:r w:rsidRPr="00BD74FA">
        <w:rPr>
          <w:rFonts w:hint="cs"/>
          <w:b/>
          <w:bCs/>
          <w:rtl/>
        </w:rPr>
        <w:t xml:space="preserve">ששמו </w:t>
      </w:r>
      <w:r w:rsidRPr="00BD74FA">
        <w:rPr>
          <w:b/>
          <w:bCs/>
          <w:rtl/>
        </w:rPr>
        <w:t>יוסף מסוגל שיתקנאו בו</w:t>
      </w:r>
      <w:r w:rsidRPr="00BD74FA">
        <w:rPr>
          <w:rFonts w:hint="cs"/>
          <w:rtl/>
        </w:rPr>
        <w:t xml:space="preserve">, </w:t>
      </w:r>
      <w:r w:rsidRPr="00BD74FA">
        <w:rPr>
          <w:rFonts w:hint="cs"/>
          <w:b/>
          <w:bCs/>
          <w:rtl/>
        </w:rPr>
        <w:t>וכן יוסף</w:t>
      </w:r>
      <w:r w:rsidRPr="00BD74FA">
        <w:rPr>
          <w:b/>
          <w:bCs/>
          <w:rtl/>
        </w:rPr>
        <w:t xml:space="preserve"> בגימטריא קנאה</w:t>
      </w:r>
      <w:r w:rsidRPr="00BD74FA">
        <w:rPr>
          <w:rFonts w:hint="cs"/>
          <w:rtl/>
        </w:rPr>
        <w:t>,</w:t>
      </w:r>
      <w:r w:rsidRPr="00BD74FA">
        <w:rPr>
          <w:rtl/>
        </w:rPr>
        <w:t xml:space="preserve"> עיי"ש</w:t>
      </w:r>
      <w:r w:rsidRPr="00BD74FA">
        <w:rPr>
          <w:rFonts w:hint="cs"/>
          <w:rtl/>
        </w:rPr>
        <w:t>.</w:t>
      </w:r>
      <w:r w:rsidRPr="00BD74FA">
        <w:rPr>
          <w:rtl/>
        </w:rPr>
        <w:t xml:space="preserve"> </w:t>
      </w:r>
      <w:r w:rsidRPr="00BD74FA">
        <w:rPr>
          <w:rFonts w:hint="cs"/>
          <w:rtl/>
        </w:rPr>
        <w:t xml:space="preserve">ואפשר דזה שאמר </w:t>
      </w:r>
      <w:r w:rsidRPr="00BD74FA">
        <w:rPr>
          <w:rtl/>
        </w:rPr>
        <w:t xml:space="preserve">יוסף </w:t>
      </w:r>
      <w:r w:rsidRPr="00BD74FA">
        <w:rPr>
          <w:rFonts w:hint="cs"/>
          <w:rtl/>
        </w:rPr>
        <w:t>'</w:t>
      </w:r>
      <w:r w:rsidRPr="00BD74FA">
        <w:rPr>
          <w:rtl/>
        </w:rPr>
        <w:t>אני יוסף אחיכם אשר מכרתם</w:t>
      </w:r>
      <w:r w:rsidRPr="00BD74FA">
        <w:rPr>
          <w:rFonts w:hint="cs"/>
          <w:rtl/>
        </w:rPr>
        <w:t>',</w:t>
      </w:r>
      <w:r w:rsidRPr="00BD74FA">
        <w:rPr>
          <w:rtl/>
        </w:rPr>
        <w:t xml:space="preserve"> אתא לנחומיה כי שם יוסף הוא עלול שיתקנאו </w:t>
      </w:r>
      <w:r w:rsidRPr="00BD74FA">
        <w:rPr>
          <w:rFonts w:hint="cs"/>
          <w:rtl/>
        </w:rPr>
        <w:t xml:space="preserve">בו, ואל </w:t>
      </w:r>
      <w:r w:rsidRPr="00BD74FA">
        <w:rPr>
          <w:rtl/>
        </w:rPr>
        <w:t>יחר בעיניכם כי כך היא המדה למי ששמו יוסף</w:t>
      </w:r>
      <w:r w:rsidRPr="00BD74FA">
        <w:rPr>
          <w:rFonts w:hint="cs"/>
          <w:rtl/>
        </w:rPr>
        <w:t>". עכ"ל. עי' שער המצות להרח"ו מה שהביא מזהר ח"ב (ריא, ב).</w:t>
      </w:r>
    </w:p>
    <w:p w:rsidR="008442FA" w:rsidRPr="00BD74FA" w:rsidRDefault="008442FA" w:rsidP="008442FA">
      <w:pPr>
        <w:pStyle w:val="a3"/>
        <w:rPr>
          <w:rtl/>
        </w:rPr>
      </w:pPr>
      <w:r w:rsidRPr="00BD74FA">
        <w:rPr>
          <w:rFonts w:hint="cs"/>
          <w:rtl/>
        </w:rPr>
        <w:t>עוד יש להעיר</w:t>
      </w:r>
      <w:r w:rsidRPr="00BD74FA">
        <w:rPr>
          <w:rtl/>
        </w:rPr>
        <w:t xml:space="preserve"> ממגילת אסתר </w:t>
      </w:r>
      <w:r w:rsidRPr="00BD74FA">
        <w:rPr>
          <w:rFonts w:hint="cs"/>
          <w:rtl/>
        </w:rPr>
        <w:t>(</w:t>
      </w:r>
      <w:r w:rsidRPr="00BD74FA">
        <w:rPr>
          <w:rtl/>
        </w:rPr>
        <w:t>י</w:t>
      </w:r>
      <w:r w:rsidRPr="00BD74FA">
        <w:rPr>
          <w:rFonts w:hint="cs"/>
          <w:rtl/>
        </w:rPr>
        <w:t>,</w:t>
      </w:r>
      <w:r w:rsidRPr="00BD74FA">
        <w:rPr>
          <w:rtl/>
        </w:rPr>
        <w:t xml:space="preserve"> ג</w:t>
      </w:r>
      <w:r w:rsidRPr="00BD74FA">
        <w:rPr>
          <w:rFonts w:hint="cs"/>
          <w:rtl/>
        </w:rPr>
        <w:t>):</w:t>
      </w:r>
      <w:r w:rsidRPr="00BD74FA">
        <w:rPr>
          <w:rtl/>
        </w:rPr>
        <w:t xml:space="preserve"> </w:t>
      </w:r>
      <w:r w:rsidRPr="00BD74FA">
        <w:rPr>
          <w:rFonts w:hint="cs"/>
          <w:rtl/>
        </w:rPr>
        <w:t>"</w:t>
      </w:r>
      <w:r w:rsidRPr="00BD74FA">
        <w:rPr>
          <w:rtl/>
        </w:rPr>
        <w:t>כי מרדכי היהודי משנה למלך אחשורוש וגדול ליהודים ורצוי לרוב אחיו וג</w:t>
      </w:r>
      <w:r w:rsidRPr="00BD74FA">
        <w:rPr>
          <w:rFonts w:hint="cs"/>
          <w:rtl/>
        </w:rPr>
        <w:t xml:space="preserve">ו'", </w:t>
      </w:r>
    </w:p>
    <w:p w:rsidR="008442FA" w:rsidRPr="00BD74FA" w:rsidRDefault="008442FA" w:rsidP="008442FA">
      <w:pPr>
        <w:pStyle w:val="a3"/>
        <w:rPr>
          <w:rtl/>
        </w:rPr>
      </w:pPr>
      <w:r w:rsidRPr="00BD74FA">
        <w:rPr>
          <w:rFonts w:hint="cs"/>
          <w:rtl/>
        </w:rPr>
        <w:t>ב</w:t>
      </w:r>
      <w:r w:rsidRPr="00BD74FA">
        <w:rPr>
          <w:rtl/>
        </w:rPr>
        <w:t xml:space="preserve">מדרש </w:t>
      </w:r>
      <w:r w:rsidRPr="00BD74FA">
        <w:rPr>
          <w:rFonts w:hint="cs"/>
          <w:rtl/>
        </w:rPr>
        <w:t>'</w:t>
      </w:r>
      <w:r w:rsidRPr="00BD74FA">
        <w:rPr>
          <w:rtl/>
        </w:rPr>
        <w:t>לקח טוב</w:t>
      </w:r>
      <w:r w:rsidRPr="00BD74FA">
        <w:rPr>
          <w:rFonts w:hint="cs"/>
          <w:rtl/>
        </w:rPr>
        <w:t>' שם נאמר:</w:t>
      </w:r>
      <w:r w:rsidRPr="00BD74FA">
        <w:rPr>
          <w:rtl/>
        </w:rPr>
        <w:t xml:space="preserve"> </w:t>
      </w:r>
      <w:r w:rsidRPr="00BD74FA">
        <w:rPr>
          <w:rFonts w:hint="cs"/>
          <w:rtl/>
        </w:rPr>
        <w:t>"</w:t>
      </w:r>
      <w:r w:rsidRPr="00BD74FA">
        <w:rPr>
          <w:rtl/>
        </w:rPr>
        <w:t>ורצוי לרוב אחיו</w:t>
      </w:r>
      <w:r w:rsidRPr="00BD74FA">
        <w:rPr>
          <w:rFonts w:hint="cs"/>
          <w:rtl/>
        </w:rPr>
        <w:t>,</w:t>
      </w:r>
      <w:r w:rsidRPr="00BD74FA">
        <w:rPr>
          <w:rtl/>
        </w:rPr>
        <w:t xml:space="preserve"> מלמד שאין אדם יכול להוציא ידי חובתו לכל העם</w:t>
      </w:r>
      <w:r w:rsidRPr="00BD74FA">
        <w:rPr>
          <w:rFonts w:hint="cs"/>
          <w:rtl/>
        </w:rPr>
        <w:t>,</w:t>
      </w:r>
      <w:r w:rsidRPr="00BD74FA">
        <w:rPr>
          <w:rtl/>
        </w:rPr>
        <w:t xml:space="preserve"> שהרי לא נמצא טוב לישראל כמרדכי</w:t>
      </w:r>
      <w:r w:rsidRPr="00BD74FA">
        <w:rPr>
          <w:rFonts w:hint="cs"/>
          <w:rtl/>
        </w:rPr>
        <w:t>,</w:t>
      </w:r>
      <w:r w:rsidRPr="00BD74FA">
        <w:rPr>
          <w:rtl/>
        </w:rPr>
        <w:t xml:space="preserve"> וכתוב בו ורצוי לרוב אחיו ולא לכל אחיו</w:t>
      </w:r>
      <w:r w:rsidRPr="00BD74FA">
        <w:rPr>
          <w:rFonts w:hint="cs"/>
          <w:rtl/>
        </w:rPr>
        <w:t>".</w:t>
      </w:r>
      <w:r w:rsidRPr="00BD74FA">
        <w:rPr>
          <w:rtl/>
        </w:rPr>
        <w:t xml:space="preserve"> </w:t>
      </w:r>
    </w:p>
    <w:p w:rsidR="008442FA" w:rsidRPr="00BD74FA" w:rsidRDefault="008442FA" w:rsidP="008442FA">
      <w:pPr>
        <w:pStyle w:val="a3"/>
      </w:pPr>
      <w:r w:rsidRPr="00BD74FA">
        <w:rPr>
          <w:rtl/>
        </w:rPr>
        <w:t>וב</w:t>
      </w:r>
      <w:r w:rsidRPr="00BD74FA">
        <w:rPr>
          <w:rFonts w:hint="cs"/>
          <w:rtl/>
        </w:rPr>
        <w:t>'</w:t>
      </w:r>
      <w:r w:rsidRPr="00BD74FA">
        <w:rPr>
          <w:rtl/>
        </w:rPr>
        <w:t>אבן עזרא</w:t>
      </w:r>
      <w:r w:rsidRPr="00BD74FA">
        <w:rPr>
          <w:rFonts w:hint="cs"/>
          <w:rtl/>
        </w:rPr>
        <w:t>'</w:t>
      </w:r>
      <w:r w:rsidRPr="00BD74FA">
        <w:rPr>
          <w:rtl/>
        </w:rPr>
        <w:t xml:space="preserve"> כתב</w:t>
      </w:r>
      <w:r w:rsidRPr="00BD74FA">
        <w:rPr>
          <w:rFonts w:hint="cs"/>
          <w:rtl/>
        </w:rPr>
        <w:t>:</w:t>
      </w:r>
      <w:r w:rsidRPr="00BD74FA">
        <w:rPr>
          <w:rtl/>
        </w:rPr>
        <w:t xml:space="preserve"> </w:t>
      </w:r>
      <w:r w:rsidRPr="00BD74FA">
        <w:rPr>
          <w:rFonts w:hint="cs"/>
          <w:rtl/>
        </w:rPr>
        <w:t>"</w:t>
      </w:r>
      <w:r w:rsidRPr="00BD74FA">
        <w:rPr>
          <w:rtl/>
        </w:rPr>
        <w:t>ורצוי לרוב אחיו</w:t>
      </w:r>
      <w:r w:rsidRPr="00BD74FA">
        <w:rPr>
          <w:rFonts w:hint="cs"/>
          <w:rtl/>
        </w:rPr>
        <w:t>,</w:t>
      </w:r>
      <w:r w:rsidRPr="00BD74FA">
        <w:rPr>
          <w:rtl/>
        </w:rPr>
        <w:t xml:space="preserve"> כי אין יכולת באדם לרצות הכל </w:t>
      </w:r>
      <w:r w:rsidRPr="00BD74FA">
        <w:rPr>
          <w:b/>
          <w:bCs/>
          <w:rtl/>
        </w:rPr>
        <w:t>בעבור קנאת האחים</w:t>
      </w:r>
      <w:r w:rsidRPr="00BD74FA">
        <w:rPr>
          <w:rFonts w:hint="cs"/>
          <w:rtl/>
        </w:rPr>
        <w:t>",</w:t>
      </w:r>
      <w:r w:rsidRPr="00BD74FA">
        <w:rPr>
          <w:rtl/>
        </w:rPr>
        <w:t xml:space="preserve"> עכ"ל</w:t>
      </w:r>
      <w:r w:rsidRPr="00BD74FA">
        <w:rPr>
          <w:rFonts w:hint="cs"/>
          <w:rtl/>
        </w:rPr>
        <w:t>.</w:t>
      </w:r>
    </w:p>
    <w:p w:rsidR="00560BFB" w:rsidRDefault="00560BFB" w:rsidP="00560BFB">
      <w:pPr>
        <w:tabs>
          <w:tab w:val="left" w:pos="2171"/>
          <w:tab w:val="center" w:pos="3096"/>
        </w:tabs>
        <w:bidi/>
        <w:spacing w:after="100" w:line="360" w:lineRule="auto"/>
        <w:ind w:firstLine="288"/>
        <w:jc w:val="center"/>
        <w:rPr>
          <w:rFonts w:ascii="Nymphette" w:eastAsia="Times New Roman" w:hAnsi="Nymphette" w:cs="Nymphette"/>
          <w:sz w:val="44"/>
          <w:szCs w:val="44"/>
          <w:rtl/>
        </w:rPr>
      </w:pPr>
      <w:r w:rsidRPr="00560BFB">
        <w:rPr>
          <w:rFonts w:ascii="Nymphette" w:eastAsia="Times New Roman" w:hAnsi="Nymphette" w:cs="Nymphette"/>
          <w:sz w:val="44"/>
          <w:szCs w:val="44"/>
        </w:rPr>
        <w:t>g</w:t>
      </w:r>
      <w:bookmarkEnd w:id="212"/>
    </w:p>
    <w:p w:rsidR="008442FA" w:rsidRDefault="008442FA" w:rsidP="00BF41D1">
      <w:pPr>
        <w:pStyle w:val="a0"/>
        <w:bidi w:val="0"/>
        <w:rPr>
          <w:rtl/>
        </w:rPr>
      </w:pPr>
      <w:bookmarkStart w:id="216" w:name="_Toc31602333"/>
      <w:r w:rsidRPr="00E615EC">
        <w:rPr>
          <w:rtl/>
        </w:rPr>
        <w:lastRenderedPageBreak/>
        <w:t>ויקצף משה</w:t>
      </w:r>
      <w:r w:rsidR="00BF41D1">
        <w:rPr>
          <w:rFonts w:hint="cs"/>
          <w:rtl/>
        </w:rPr>
        <w:t xml:space="preserve"> ... </w:t>
      </w:r>
      <w:r w:rsidRPr="00E615EC">
        <w:rPr>
          <w:rtl/>
        </w:rPr>
        <w:t>ויאמר אליהם משה</w:t>
      </w:r>
      <w:bookmarkEnd w:id="216"/>
      <w:r w:rsidRPr="00E615EC">
        <w:rPr>
          <w:rFonts w:hint="cs"/>
          <w:rtl/>
        </w:rPr>
        <w:t xml:space="preserve"> </w:t>
      </w:r>
    </w:p>
    <w:p w:rsidR="008442FA" w:rsidRPr="008442FA" w:rsidRDefault="008442FA" w:rsidP="00C11D6C">
      <w:pPr>
        <w:pStyle w:val="a"/>
        <w:rPr>
          <w:rtl/>
        </w:rPr>
      </w:pPr>
      <w:bookmarkStart w:id="217" w:name="_Toc31602334"/>
      <w:r>
        <w:rPr>
          <w:rFonts w:hint="cs"/>
          <w:rtl/>
        </w:rPr>
        <w:t>הנ"ל</w:t>
      </w:r>
      <w:bookmarkEnd w:id="217"/>
    </w:p>
    <w:p w:rsidR="008442FA" w:rsidRDefault="008442FA" w:rsidP="008442FA">
      <w:pPr>
        <w:pStyle w:val="a3"/>
        <w:rPr>
          <w:b/>
          <w:bCs/>
          <w:rtl/>
        </w:rPr>
      </w:pPr>
      <w:r>
        <w:rPr>
          <w:rFonts w:hint="cs"/>
          <w:rtl/>
        </w:rPr>
        <w:t xml:space="preserve">בס' 'אזנים לתורה' (ע' שלח) כתב עה"פ (מטות לא, יד) "ויקצוף משה על פקודי החיל שרי האלפים ושרי המאות הבאים מצבא המלחמה. ויאמר אליהם משה חייתם כל נקבה": </w:t>
      </w:r>
    </w:p>
    <w:p w:rsidR="008442FA" w:rsidRDefault="008442FA" w:rsidP="008442FA">
      <w:pPr>
        <w:pStyle w:val="a3"/>
        <w:rPr>
          <w:rtl/>
        </w:rPr>
      </w:pPr>
      <w:r>
        <w:rPr>
          <w:rFonts w:hint="cs"/>
          <w:b/>
          <w:bCs/>
          <w:rtl/>
        </w:rPr>
        <w:t>"</w:t>
      </w:r>
      <w:r w:rsidRPr="00C863AB">
        <w:rPr>
          <w:b/>
          <w:bCs/>
          <w:rtl/>
        </w:rPr>
        <w:t>ויקצף משה</w:t>
      </w:r>
      <w:r w:rsidRPr="00C863AB">
        <w:rPr>
          <w:rFonts w:hint="cs"/>
          <w:b/>
          <w:bCs/>
          <w:rtl/>
        </w:rPr>
        <w:t xml:space="preserve"> . . </w:t>
      </w:r>
      <w:r w:rsidRPr="00C863AB">
        <w:rPr>
          <w:b/>
          <w:bCs/>
          <w:rtl/>
        </w:rPr>
        <w:t>ויאמר אליהם משה</w:t>
      </w:r>
      <w:r w:rsidRPr="00C863AB">
        <w:rPr>
          <w:rFonts w:hint="cs"/>
          <w:b/>
          <w:bCs/>
          <w:rtl/>
        </w:rPr>
        <w:t>.</w:t>
      </w:r>
      <w:r w:rsidRPr="00C863AB">
        <w:rPr>
          <w:rtl/>
        </w:rPr>
        <w:t xml:space="preserve"> למה חז</w:t>
      </w:r>
      <w:r>
        <w:rPr>
          <w:rFonts w:hint="cs"/>
          <w:rtl/>
        </w:rPr>
        <w:t>ר</w:t>
      </w:r>
      <w:r w:rsidRPr="00C863AB">
        <w:rPr>
          <w:rtl/>
        </w:rPr>
        <w:t xml:space="preserve"> ואמר </w:t>
      </w:r>
      <w:r>
        <w:rPr>
          <w:rFonts w:hint="cs"/>
          <w:rtl/>
        </w:rPr>
        <w:t>"</w:t>
      </w:r>
      <w:r w:rsidRPr="00C863AB">
        <w:rPr>
          <w:rtl/>
        </w:rPr>
        <w:t>משה</w:t>
      </w:r>
      <w:r>
        <w:rPr>
          <w:rFonts w:hint="cs"/>
          <w:rtl/>
        </w:rPr>
        <w:t>"? -</w:t>
      </w:r>
      <w:r w:rsidRPr="00C863AB">
        <w:rPr>
          <w:rtl/>
        </w:rPr>
        <w:t xml:space="preserve"> כנראה היה הפסק בין הקצף ובין האמירה</w:t>
      </w:r>
      <w:r>
        <w:rPr>
          <w:rFonts w:hint="cs"/>
          <w:rtl/>
        </w:rPr>
        <w:t>,</w:t>
      </w:r>
      <w:r w:rsidRPr="00C863AB">
        <w:rPr>
          <w:rtl/>
        </w:rPr>
        <w:t xml:space="preserve"> היינו ש</w:t>
      </w:r>
      <w:r>
        <w:rPr>
          <w:rFonts w:hint="cs"/>
          <w:rtl/>
        </w:rPr>
        <w:t>מש</w:t>
      </w:r>
      <w:r w:rsidRPr="00C863AB">
        <w:rPr>
          <w:rtl/>
        </w:rPr>
        <w:t>ה</w:t>
      </w:r>
      <w:r>
        <w:rPr>
          <w:rFonts w:hint="cs"/>
          <w:rtl/>
        </w:rPr>
        <w:t xml:space="preserve"> </w:t>
      </w:r>
      <w:r w:rsidRPr="00C863AB">
        <w:rPr>
          <w:rtl/>
        </w:rPr>
        <w:t xml:space="preserve">המתין עד ששככה חמתו ואז </w:t>
      </w:r>
      <w:r w:rsidRPr="00A05F16">
        <w:rPr>
          <w:rFonts w:hint="cs"/>
          <w:b/>
          <w:bCs/>
          <w:rtl/>
        </w:rPr>
        <w:t>"</w:t>
      </w:r>
      <w:r w:rsidRPr="00A05F16">
        <w:rPr>
          <w:b/>
          <w:bCs/>
          <w:rtl/>
        </w:rPr>
        <w:t>ויאמר אליהם</w:t>
      </w:r>
      <w:r w:rsidRPr="00A05F16">
        <w:rPr>
          <w:rFonts w:hint="cs"/>
          <w:b/>
          <w:bCs/>
          <w:rtl/>
        </w:rPr>
        <w:t>"</w:t>
      </w:r>
      <w:r w:rsidRPr="00C863AB">
        <w:rPr>
          <w:rtl/>
        </w:rPr>
        <w:t xml:space="preserve"> בלשון רכה</w:t>
      </w:r>
      <w:r>
        <w:rPr>
          <w:rFonts w:hint="cs"/>
          <w:rtl/>
        </w:rPr>
        <w:t>,</w:t>
      </w:r>
      <w:r w:rsidRPr="00C863AB">
        <w:rPr>
          <w:rtl/>
        </w:rPr>
        <w:t xml:space="preserve"> כי בשעת הקצף היה </w:t>
      </w:r>
      <w:r>
        <w:rPr>
          <w:rFonts w:hint="cs"/>
          <w:b/>
          <w:bCs/>
          <w:rtl/>
        </w:rPr>
        <w:t>"</w:t>
      </w:r>
      <w:r w:rsidRPr="00A05F16">
        <w:rPr>
          <w:b/>
          <w:bCs/>
          <w:rtl/>
        </w:rPr>
        <w:t>מדבר</w:t>
      </w:r>
      <w:r>
        <w:rPr>
          <w:rFonts w:hint="cs"/>
          <w:b/>
          <w:bCs/>
          <w:rtl/>
        </w:rPr>
        <w:t>"</w:t>
      </w:r>
      <w:r w:rsidRPr="00A05F16">
        <w:rPr>
          <w:b/>
          <w:bCs/>
          <w:rtl/>
        </w:rPr>
        <w:t xml:space="preserve"> </w:t>
      </w:r>
      <w:r w:rsidRPr="00C863AB">
        <w:rPr>
          <w:rtl/>
        </w:rPr>
        <w:t>אליהם בלשון קשה</w:t>
      </w:r>
      <w:r>
        <w:rPr>
          <w:rFonts w:hint="cs"/>
          <w:rtl/>
        </w:rPr>
        <w:t>,</w:t>
      </w:r>
      <w:r w:rsidRPr="00C863AB">
        <w:rPr>
          <w:rtl/>
        </w:rPr>
        <w:t xml:space="preserve"> ורמז הכתוב על ההמתנה </w:t>
      </w:r>
      <w:r>
        <w:rPr>
          <w:rFonts w:hint="cs"/>
          <w:rtl/>
        </w:rPr>
        <w:t xml:space="preserve">- </w:t>
      </w:r>
      <w:r w:rsidRPr="00C863AB">
        <w:rPr>
          <w:rtl/>
        </w:rPr>
        <w:t xml:space="preserve">עד ששככה חמתו </w:t>
      </w:r>
      <w:r>
        <w:rPr>
          <w:rFonts w:hint="cs"/>
          <w:rtl/>
        </w:rPr>
        <w:t xml:space="preserve">- </w:t>
      </w:r>
      <w:r w:rsidRPr="00C863AB">
        <w:rPr>
          <w:rtl/>
        </w:rPr>
        <w:t xml:space="preserve">זו בזה שחזר לאמר </w:t>
      </w:r>
      <w:r w:rsidRPr="00A05F16">
        <w:rPr>
          <w:rFonts w:hint="cs"/>
          <w:b/>
          <w:bCs/>
          <w:rtl/>
        </w:rPr>
        <w:t>"</w:t>
      </w:r>
      <w:r w:rsidRPr="00A05F16">
        <w:rPr>
          <w:b/>
          <w:bCs/>
          <w:rtl/>
        </w:rPr>
        <w:t>משה</w:t>
      </w:r>
      <w:r w:rsidRPr="00A05F16">
        <w:rPr>
          <w:rFonts w:hint="cs"/>
          <w:b/>
          <w:bCs/>
          <w:rtl/>
        </w:rPr>
        <w:t>"</w:t>
      </w:r>
      <w:r>
        <w:rPr>
          <w:rFonts w:hint="cs"/>
          <w:rtl/>
        </w:rPr>
        <w:t>,</w:t>
      </w:r>
      <w:r w:rsidRPr="00C863AB">
        <w:rPr>
          <w:rtl/>
        </w:rPr>
        <w:t xml:space="preserve"> היינו שא"א לסמוך על </w:t>
      </w:r>
      <w:r w:rsidRPr="00A05F16">
        <w:rPr>
          <w:rFonts w:hint="cs"/>
          <w:b/>
          <w:bCs/>
          <w:rtl/>
        </w:rPr>
        <w:t>"</w:t>
      </w:r>
      <w:r w:rsidRPr="00A05F16">
        <w:rPr>
          <w:b/>
          <w:bCs/>
          <w:rtl/>
        </w:rPr>
        <w:t>משה</w:t>
      </w:r>
      <w:r w:rsidRPr="00A05F16">
        <w:rPr>
          <w:rFonts w:hint="cs"/>
          <w:b/>
          <w:bCs/>
          <w:rtl/>
        </w:rPr>
        <w:t>"</w:t>
      </w:r>
      <w:r w:rsidRPr="00A05F16">
        <w:rPr>
          <w:b/>
          <w:bCs/>
          <w:rtl/>
        </w:rPr>
        <w:t xml:space="preserve"> </w:t>
      </w:r>
      <w:r w:rsidRPr="00C863AB">
        <w:rPr>
          <w:rtl/>
        </w:rPr>
        <w:t>האמור בפ' יד</w:t>
      </w:r>
      <w:r>
        <w:rPr>
          <w:rFonts w:hint="cs"/>
          <w:rtl/>
        </w:rPr>
        <w:t>,</w:t>
      </w:r>
      <w:r w:rsidRPr="00C863AB">
        <w:rPr>
          <w:rtl/>
        </w:rPr>
        <w:t xml:space="preserve"> מפני שעבר זמן מה עד </w:t>
      </w:r>
      <w:r w:rsidRPr="00A05F16">
        <w:rPr>
          <w:rFonts w:hint="cs"/>
          <w:b/>
          <w:bCs/>
          <w:rtl/>
        </w:rPr>
        <w:t>"</w:t>
      </w:r>
      <w:r w:rsidRPr="00A05F16">
        <w:rPr>
          <w:b/>
          <w:bCs/>
          <w:rtl/>
        </w:rPr>
        <w:t>ויאמר אליהם משה</w:t>
      </w:r>
      <w:r w:rsidRPr="00A05F16">
        <w:rPr>
          <w:rFonts w:hint="cs"/>
          <w:b/>
          <w:bCs/>
          <w:rtl/>
        </w:rPr>
        <w:t>"</w:t>
      </w:r>
      <w:r>
        <w:rPr>
          <w:rFonts w:hint="cs"/>
          <w:b/>
          <w:bCs/>
          <w:rtl/>
        </w:rPr>
        <w:t>.</w:t>
      </w:r>
      <w:r w:rsidRPr="00C863AB">
        <w:rPr>
          <w:rtl/>
        </w:rPr>
        <w:t xml:space="preserve"> ומכאן שטוב לכועס להמתין עד שתעבור כעסו ואז ידבר את דבריו</w:t>
      </w:r>
      <w:r>
        <w:rPr>
          <w:rFonts w:hint="cs"/>
          <w:rtl/>
        </w:rPr>
        <w:t>". עכ"ל.</w:t>
      </w:r>
    </w:p>
    <w:p w:rsidR="008442FA" w:rsidRPr="00E615EC" w:rsidRDefault="008442FA" w:rsidP="008442FA">
      <w:pPr>
        <w:pStyle w:val="a3"/>
        <w:rPr>
          <w:rtl/>
        </w:rPr>
      </w:pPr>
      <w:r>
        <w:rPr>
          <w:rFonts w:hint="cs"/>
          <w:rtl/>
        </w:rPr>
        <w:t xml:space="preserve">אולם, מהא דאיתא </w:t>
      </w:r>
      <w:r w:rsidRPr="00E615EC">
        <w:rPr>
          <w:rFonts w:hint="cs"/>
          <w:rtl/>
        </w:rPr>
        <w:t xml:space="preserve">ב'אגרת הקדש' סי' כה (קמ, ב ואילך) </w:t>
      </w:r>
      <w:r>
        <w:rPr>
          <w:rFonts w:hint="cs"/>
          <w:rtl/>
        </w:rPr>
        <w:t xml:space="preserve">משמע שאינו כן, אלא שגם הך </w:t>
      </w:r>
      <w:r w:rsidRPr="00E615EC">
        <w:rPr>
          <w:rFonts w:hint="cs"/>
          <w:b/>
          <w:bCs/>
          <w:rtl/>
        </w:rPr>
        <w:t>ד"</w:t>
      </w:r>
      <w:r>
        <w:rPr>
          <w:rFonts w:hint="cs"/>
          <w:b/>
          <w:bCs/>
          <w:rtl/>
        </w:rPr>
        <w:t>ויאמר אליהם משה</w:t>
      </w:r>
      <w:r w:rsidRPr="00E615EC">
        <w:rPr>
          <w:rFonts w:hint="cs"/>
          <w:b/>
          <w:bCs/>
          <w:rtl/>
        </w:rPr>
        <w:t>"</w:t>
      </w:r>
      <w:r w:rsidRPr="00E615EC">
        <w:rPr>
          <w:b/>
          <w:bCs/>
          <w:rtl/>
        </w:rPr>
        <w:t xml:space="preserve"> </w:t>
      </w:r>
      <w:r w:rsidRPr="00E615EC">
        <w:rPr>
          <w:rFonts w:hint="cs"/>
          <w:rtl/>
        </w:rPr>
        <w:t>נאמר</w:t>
      </w:r>
      <w:r w:rsidRPr="00E615EC">
        <w:rPr>
          <w:b/>
          <w:bCs/>
          <w:rtl/>
        </w:rPr>
        <w:t xml:space="preserve"> </w:t>
      </w:r>
      <w:r>
        <w:rPr>
          <w:rFonts w:hint="cs"/>
          <w:b/>
          <w:bCs/>
          <w:rtl/>
        </w:rPr>
        <w:t>"</w:t>
      </w:r>
      <w:r w:rsidRPr="00E615EC">
        <w:rPr>
          <w:b/>
          <w:bCs/>
          <w:rtl/>
        </w:rPr>
        <w:t>בקצפו וכעסו על חבירו</w:t>
      </w:r>
      <w:r>
        <w:rPr>
          <w:rFonts w:hint="cs"/>
          <w:rtl/>
        </w:rPr>
        <w:t>". וזלה"ק</w:t>
      </w:r>
      <w:r w:rsidRPr="00E615EC">
        <w:rPr>
          <w:rFonts w:hint="cs"/>
          <w:rtl/>
        </w:rPr>
        <w:t>: "</w:t>
      </w:r>
      <w:r w:rsidRPr="00E615EC">
        <w:rPr>
          <w:rtl/>
        </w:rPr>
        <w:t>ואחר</w:t>
      </w:r>
      <w:r w:rsidRPr="00E615EC">
        <w:rPr>
          <w:rFonts w:ascii="Cambria" w:hAnsi="Cambria" w:cs="Cambria" w:hint="cs"/>
          <w:rtl/>
        </w:rPr>
        <w:t> </w:t>
      </w:r>
      <w:r w:rsidRPr="00E615EC">
        <w:rPr>
          <w:rFonts w:hint="cs"/>
          <w:rtl/>
        </w:rPr>
        <w:t>הדברים</w:t>
      </w:r>
      <w:r w:rsidRPr="00E615EC">
        <w:rPr>
          <w:rtl/>
        </w:rPr>
        <w:t xml:space="preserve"> </w:t>
      </w:r>
      <w:r w:rsidRPr="00E615EC">
        <w:rPr>
          <w:rFonts w:hint="cs"/>
          <w:rtl/>
        </w:rPr>
        <w:t>והאמת</w:t>
      </w:r>
      <w:r w:rsidRPr="00E615EC">
        <w:rPr>
          <w:rtl/>
        </w:rPr>
        <w:t xml:space="preserve"> </w:t>
      </w:r>
      <w:r w:rsidRPr="00E615EC">
        <w:rPr>
          <w:rFonts w:hint="cs"/>
          <w:rtl/>
        </w:rPr>
        <w:t>האלה</w:t>
      </w:r>
      <w:r w:rsidRPr="00E615EC">
        <w:rPr>
          <w:rtl/>
        </w:rPr>
        <w:t xml:space="preserve"> </w:t>
      </w:r>
      <w:r w:rsidRPr="00E615EC">
        <w:rPr>
          <w:rFonts w:hint="cs"/>
          <w:rtl/>
        </w:rPr>
        <w:t>הגלוים</w:t>
      </w:r>
      <w:r w:rsidRPr="00E615EC">
        <w:rPr>
          <w:rtl/>
        </w:rPr>
        <w:t xml:space="preserve"> </w:t>
      </w:r>
      <w:r w:rsidRPr="00E615EC">
        <w:rPr>
          <w:rFonts w:hint="cs"/>
          <w:rtl/>
        </w:rPr>
        <w:t>וידועים</w:t>
      </w:r>
      <w:r w:rsidRPr="00E615EC">
        <w:rPr>
          <w:rtl/>
        </w:rPr>
        <w:t xml:space="preserve"> </w:t>
      </w:r>
      <w:r w:rsidRPr="00E615EC">
        <w:rPr>
          <w:rFonts w:hint="cs"/>
          <w:rtl/>
        </w:rPr>
        <w:t>לכל</w:t>
      </w:r>
      <w:r w:rsidRPr="00E615EC">
        <w:rPr>
          <w:rtl/>
        </w:rPr>
        <w:t xml:space="preserve"> </w:t>
      </w:r>
      <w:r w:rsidRPr="00E615EC">
        <w:rPr>
          <w:rFonts w:hint="cs"/>
          <w:rtl/>
        </w:rPr>
        <w:t>נחזור</w:t>
      </w:r>
      <w:r w:rsidRPr="00E615EC">
        <w:rPr>
          <w:rtl/>
        </w:rPr>
        <w:t xml:space="preserve"> </w:t>
      </w:r>
      <w:r w:rsidRPr="00E615EC">
        <w:rPr>
          <w:rFonts w:hint="cs"/>
          <w:rtl/>
        </w:rPr>
        <w:t>לענין</w:t>
      </w:r>
      <w:r w:rsidRPr="00E615EC">
        <w:rPr>
          <w:rtl/>
        </w:rPr>
        <w:t xml:space="preserve"> </w:t>
      </w:r>
      <w:r w:rsidRPr="00E615EC">
        <w:rPr>
          <w:rFonts w:hint="cs"/>
          <w:rtl/>
        </w:rPr>
        <w:t>ראשון</w:t>
      </w:r>
      <w:r w:rsidRPr="00E615EC">
        <w:rPr>
          <w:rtl/>
        </w:rPr>
        <w:t xml:space="preserve"> </w:t>
      </w:r>
      <w:r w:rsidRPr="00E615EC">
        <w:rPr>
          <w:rFonts w:hint="cs"/>
          <w:rtl/>
        </w:rPr>
        <w:t>בענין</w:t>
      </w:r>
      <w:r w:rsidRPr="00E615EC">
        <w:rPr>
          <w:rtl/>
        </w:rPr>
        <w:t xml:space="preserve"> </w:t>
      </w:r>
      <w:r w:rsidRPr="00E615EC">
        <w:rPr>
          <w:rFonts w:hint="cs"/>
          <w:rtl/>
        </w:rPr>
        <w:t>הכעס</w:t>
      </w:r>
      <w:r w:rsidRPr="00E615EC">
        <w:rPr>
          <w:rtl/>
        </w:rPr>
        <w:t xml:space="preserve"> </w:t>
      </w:r>
      <w:r w:rsidRPr="00E615EC">
        <w:rPr>
          <w:rFonts w:hint="cs"/>
          <w:rtl/>
        </w:rPr>
        <w:t>שהוא</w:t>
      </w:r>
      <w:r w:rsidRPr="00E615EC">
        <w:rPr>
          <w:rtl/>
        </w:rPr>
        <w:t xml:space="preserve"> </w:t>
      </w:r>
      <w:r w:rsidRPr="00E615EC">
        <w:rPr>
          <w:rFonts w:hint="cs"/>
          <w:rtl/>
        </w:rPr>
        <w:t>כעובד</w:t>
      </w:r>
      <w:r w:rsidRPr="00E615EC">
        <w:rPr>
          <w:rtl/>
        </w:rPr>
        <w:t xml:space="preserve"> </w:t>
      </w:r>
      <w:r w:rsidRPr="00E615EC">
        <w:rPr>
          <w:rFonts w:hint="cs"/>
          <w:rtl/>
        </w:rPr>
        <w:t>ע</w:t>
      </w:r>
      <w:r w:rsidRPr="00E615EC">
        <w:rPr>
          <w:rtl/>
        </w:rPr>
        <w:t>"</w:t>
      </w:r>
      <w:r w:rsidRPr="00E615EC">
        <w:rPr>
          <w:rFonts w:hint="cs"/>
          <w:rtl/>
        </w:rPr>
        <w:t>ז,</w:t>
      </w:r>
      <w:r w:rsidRPr="00E615EC">
        <w:rPr>
          <w:rtl/>
        </w:rPr>
        <w:t xml:space="preserve"> והיינו במילי דעלמא כי הכל בידי שמים חוץ מי"ש</w:t>
      </w:r>
      <w:r w:rsidRPr="00E615EC">
        <w:rPr>
          <w:rFonts w:hint="cs"/>
          <w:rtl/>
        </w:rPr>
        <w:t>,</w:t>
      </w:r>
      <w:r w:rsidRPr="00E615EC">
        <w:rPr>
          <w:rtl/>
        </w:rPr>
        <w:t xml:space="preserve"> ולכן במילי דשמיא לאפרושי מאיסורא לא שייך האי טעמא דאמרן</w:t>
      </w:r>
      <w:r>
        <w:rPr>
          <w:rFonts w:hint="cs"/>
          <w:rtl/>
        </w:rPr>
        <w:t>,</w:t>
      </w:r>
      <w:r w:rsidRPr="00E615EC">
        <w:rPr>
          <w:rtl/>
        </w:rPr>
        <w:t xml:space="preserve"> וכמ"ש</w:t>
      </w:r>
      <w:r w:rsidRPr="00E615EC">
        <w:rPr>
          <w:rFonts w:ascii="Cambria" w:hAnsi="Cambria" w:cs="Cambria" w:hint="cs"/>
          <w:rtl/>
        </w:rPr>
        <w:t> </w:t>
      </w:r>
      <w:r w:rsidRPr="00E615EC">
        <w:rPr>
          <w:b/>
          <w:bCs/>
          <w:rtl/>
        </w:rPr>
        <w:t>ויקצוף</w:t>
      </w:r>
      <w:r w:rsidRPr="00E615EC">
        <w:rPr>
          <w:rFonts w:ascii="Cambria" w:hAnsi="Cambria" w:cs="Cambria" w:hint="cs"/>
          <w:b/>
          <w:bCs/>
          <w:rtl/>
        </w:rPr>
        <w:t> </w:t>
      </w:r>
      <w:r w:rsidRPr="00E615EC">
        <w:rPr>
          <w:rFonts w:hint="cs"/>
          <w:b/>
          <w:bCs/>
          <w:rtl/>
        </w:rPr>
        <w:t>משה</w:t>
      </w:r>
      <w:r>
        <w:rPr>
          <w:rFonts w:hint="cs"/>
          <w:b/>
          <w:bCs/>
          <w:rtl/>
        </w:rPr>
        <w:t>,</w:t>
      </w:r>
      <w:r w:rsidRPr="00E615EC">
        <w:rPr>
          <w:rFonts w:ascii="Cambria" w:hAnsi="Cambria" w:cs="Cambria" w:hint="cs"/>
          <w:rtl/>
        </w:rPr>
        <w:t> </w:t>
      </w:r>
      <w:r w:rsidRPr="00E615EC">
        <w:rPr>
          <w:rFonts w:hint="cs"/>
          <w:rtl/>
        </w:rPr>
        <w:t>והיינו</w:t>
      </w:r>
      <w:r w:rsidRPr="00E615EC">
        <w:rPr>
          <w:rtl/>
        </w:rPr>
        <w:t xml:space="preserve"> </w:t>
      </w:r>
      <w:r w:rsidRPr="00E615EC">
        <w:rPr>
          <w:rFonts w:hint="cs"/>
          <w:rtl/>
        </w:rPr>
        <w:t>משום</w:t>
      </w:r>
      <w:r w:rsidRPr="00E615EC">
        <w:rPr>
          <w:rtl/>
        </w:rPr>
        <w:t xml:space="preserve"> </w:t>
      </w:r>
      <w:r w:rsidRPr="00E615EC">
        <w:rPr>
          <w:rFonts w:hint="cs"/>
          <w:rtl/>
        </w:rPr>
        <w:t>כי</w:t>
      </w:r>
      <w:r w:rsidRPr="00E615EC">
        <w:rPr>
          <w:rtl/>
        </w:rPr>
        <w:t xml:space="preserve"> </w:t>
      </w:r>
      <w:r w:rsidRPr="00E615EC">
        <w:rPr>
          <w:rFonts w:hint="cs"/>
          <w:rtl/>
        </w:rPr>
        <w:t>ה</w:t>
      </w:r>
      <w:r w:rsidRPr="00E615EC">
        <w:rPr>
          <w:rtl/>
        </w:rPr>
        <w:t xml:space="preserve">' </w:t>
      </w:r>
      <w:r w:rsidRPr="00E615EC">
        <w:rPr>
          <w:rFonts w:hint="cs"/>
          <w:rtl/>
        </w:rPr>
        <w:t>הקרה</w:t>
      </w:r>
      <w:r w:rsidRPr="00E615EC">
        <w:rPr>
          <w:rtl/>
        </w:rPr>
        <w:t xml:space="preserve"> </w:t>
      </w:r>
      <w:r w:rsidRPr="00E615EC">
        <w:rPr>
          <w:rFonts w:hint="cs"/>
          <w:rtl/>
        </w:rPr>
        <w:t>לפניו</w:t>
      </w:r>
      <w:r w:rsidRPr="00E615EC">
        <w:rPr>
          <w:rtl/>
        </w:rPr>
        <w:t xml:space="preserve"> </w:t>
      </w:r>
      <w:r w:rsidRPr="00E615EC">
        <w:rPr>
          <w:rFonts w:hint="cs"/>
          <w:rtl/>
        </w:rPr>
        <w:t>מצ</w:t>
      </w:r>
      <w:r w:rsidRPr="00E615EC">
        <w:rPr>
          <w:rtl/>
        </w:rPr>
        <w:t>וה זו לאפרושי מאיסורא כדי לזכותו</w:t>
      </w:r>
      <w:r w:rsidRPr="00E615EC">
        <w:rPr>
          <w:rFonts w:hint="cs"/>
          <w:b/>
          <w:bCs/>
          <w:rtl/>
        </w:rPr>
        <w:t>. א</w:t>
      </w:r>
      <w:r w:rsidRPr="00E615EC">
        <w:rPr>
          <w:b/>
          <w:bCs/>
          <w:rtl/>
        </w:rPr>
        <w:t>ך</w:t>
      </w:r>
      <w:r w:rsidRPr="00E615EC">
        <w:rPr>
          <w:rFonts w:ascii="Cambria" w:hAnsi="Cambria" w:cs="Cambria" w:hint="cs"/>
          <w:rtl/>
        </w:rPr>
        <w:t> </w:t>
      </w:r>
      <w:r w:rsidRPr="00E615EC">
        <w:rPr>
          <w:b/>
          <w:bCs/>
          <w:rtl/>
        </w:rPr>
        <w:t>זהו</w:t>
      </w:r>
      <w:r w:rsidRPr="00E615EC">
        <w:rPr>
          <w:rtl/>
        </w:rPr>
        <w:t xml:space="preserve"> </w:t>
      </w:r>
      <w:r w:rsidRPr="00E615EC">
        <w:rPr>
          <w:b/>
          <w:bCs/>
          <w:rtl/>
        </w:rPr>
        <w:t>כשיש בידו למחות בקצפו וכעסו על חבירו</w:t>
      </w:r>
      <w:r>
        <w:rPr>
          <w:rFonts w:hint="cs"/>
          <w:rtl/>
        </w:rPr>
        <w:t>.</w:t>
      </w:r>
      <w:r w:rsidRPr="00E615EC">
        <w:rPr>
          <w:rtl/>
        </w:rPr>
        <w:t xml:space="preserve"> אבל כשאין בידו למחות כגון עו"ג המדבר ומבלבלו בתפלתו א"כ מה זאת עשה ה' לו</w:t>
      </w:r>
      <w:r w:rsidRPr="00E615EC">
        <w:rPr>
          <w:rFonts w:hint="cs"/>
          <w:rtl/>
        </w:rPr>
        <w:t>?</w:t>
      </w:r>
      <w:r w:rsidRPr="00E615EC">
        <w:rPr>
          <w:rtl/>
        </w:rPr>
        <w:t xml:space="preserve"> אין זאת כ"א כדי שיתגבר ויתאמץ יותר בתפלתו בעומק הלב ובכוונה גדולה כ"כ עד שלא ישמע דבורי העו"ג</w:t>
      </w:r>
      <w:r w:rsidRPr="00E615EC">
        <w:rPr>
          <w:rFonts w:hint="cs"/>
          <w:rtl/>
        </w:rPr>
        <w:t>,</w:t>
      </w:r>
      <w:r w:rsidRPr="00E615EC">
        <w:rPr>
          <w:rtl/>
        </w:rPr>
        <w:t xml:space="preserve"> אך שלמדרגה זו צריך התעוררות רבה ועצומה</w:t>
      </w:r>
      <w:r w:rsidRPr="00E615EC">
        <w:rPr>
          <w:rFonts w:hint="cs"/>
          <w:rtl/>
        </w:rPr>
        <w:t>".</w:t>
      </w:r>
    </w:p>
    <w:p w:rsidR="00816B55" w:rsidRDefault="00560BFB" w:rsidP="00816B55">
      <w:pPr>
        <w:tabs>
          <w:tab w:val="left" w:pos="2171"/>
          <w:tab w:val="center" w:pos="3096"/>
        </w:tabs>
        <w:bidi/>
        <w:spacing w:after="100" w:line="360" w:lineRule="auto"/>
        <w:ind w:firstLine="288"/>
        <w:jc w:val="center"/>
        <w:rPr>
          <w:rFonts w:ascii="Nymphette" w:eastAsia="Times New Roman" w:hAnsi="Nymphette" w:cs="Nymphette"/>
          <w:sz w:val="44"/>
          <w:szCs w:val="44"/>
        </w:rPr>
      </w:pPr>
      <w:r w:rsidRPr="00560BFB">
        <w:rPr>
          <w:rFonts w:ascii="Nymphette" w:eastAsia="Times New Roman" w:hAnsi="Nymphette" w:cs="Nymphette"/>
          <w:sz w:val="44"/>
          <w:szCs w:val="44"/>
        </w:rPr>
        <w:t>g</w:t>
      </w:r>
    </w:p>
    <w:p w:rsidR="00816B55" w:rsidRDefault="00816B55">
      <w:pPr>
        <w:rPr>
          <w:rFonts w:ascii="Nymphette" w:eastAsia="Times New Roman" w:hAnsi="Nymphette" w:cs="Nymphette"/>
          <w:sz w:val="44"/>
          <w:szCs w:val="44"/>
        </w:rPr>
      </w:pPr>
      <w:r>
        <w:rPr>
          <w:rFonts w:ascii="Nymphette" w:eastAsia="Times New Roman" w:hAnsi="Nymphette" w:cs="Nymphette"/>
          <w:sz w:val="44"/>
          <w:szCs w:val="44"/>
        </w:rPr>
        <w:br w:type="page"/>
      </w:r>
    </w:p>
    <w:p w:rsidR="00BF41D1" w:rsidRPr="00B76D86" w:rsidRDefault="00BF41D1" w:rsidP="00BF41D1">
      <w:pPr>
        <w:pStyle w:val="a0"/>
        <w:bidi w:val="0"/>
        <w:rPr>
          <w:rtl/>
          <w:cs/>
        </w:rPr>
      </w:pPr>
      <w:bookmarkStart w:id="218" w:name="_Toc31602335"/>
      <w:r>
        <w:rPr>
          <w:rFonts w:hint="cs"/>
          <w:rtl/>
        </w:rPr>
        <w:lastRenderedPageBreak/>
        <w:t>פירוש תיבת "אדם" בפסוק</w:t>
      </w:r>
      <w:bookmarkEnd w:id="218"/>
    </w:p>
    <w:p w:rsidR="00BF41D1" w:rsidRDefault="00BF41D1" w:rsidP="00C11D6C">
      <w:pPr>
        <w:pStyle w:val="a"/>
        <w:rPr>
          <w:rtl/>
        </w:rPr>
      </w:pPr>
      <w:bookmarkStart w:id="219" w:name="_Toc31602336"/>
      <w:r>
        <w:rPr>
          <w:rFonts w:hint="cs"/>
          <w:rtl/>
        </w:rPr>
        <w:t>ה</w:t>
      </w:r>
      <w:r w:rsidRPr="00B76D86">
        <w:rPr>
          <w:rtl/>
          <w:cs/>
        </w:rPr>
        <w:t xml:space="preserve">ת' </w:t>
      </w:r>
      <w:r>
        <w:rPr>
          <w:rFonts w:hint="cs"/>
          <w:rtl/>
        </w:rPr>
        <w:t>לוי יצחק הכהן כ"ץ</w:t>
      </w:r>
      <w:bookmarkEnd w:id="219"/>
    </w:p>
    <w:p w:rsidR="00BF41D1" w:rsidRPr="00B76D86" w:rsidRDefault="00BF41D1" w:rsidP="00F01636">
      <w:pPr>
        <w:pStyle w:val="a1"/>
        <w:rPr>
          <w:rtl/>
          <w:cs/>
        </w:rPr>
      </w:pPr>
      <w:r>
        <w:rPr>
          <w:rFonts w:hint="cs"/>
          <w:rtl/>
        </w:rPr>
        <w:t>חבר המערכת</w:t>
      </w:r>
    </w:p>
    <w:p w:rsidR="00BF41D1" w:rsidRDefault="00BF41D1" w:rsidP="00BF41D1">
      <w:pPr>
        <w:pStyle w:val="a3"/>
        <w:rPr>
          <w:rtl/>
        </w:rPr>
      </w:pPr>
      <w:r>
        <w:rPr>
          <w:rFonts w:hint="cs"/>
          <w:rtl/>
        </w:rPr>
        <w:t>איתא במס' עבודה זרה</w:t>
      </w:r>
      <w:r>
        <w:rPr>
          <w:rStyle w:val="FootnoteReference"/>
          <w:szCs w:val="26"/>
          <w:rtl/>
        </w:rPr>
        <w:footnoteReference w:id="127"/>
      </w:r>
      <w:r>
        <w:rPr>
          <w:rFonts w:hint="cs"/>
          <w:rtl/>
        </w:rPr>
        <w:t xml:space="preserve"> "הי' רבי מאיר אומר מנין שאפילו עובד כוכבים ועוסק בתורה שהוא ככהן גדול? תלמוד לומר</w:t>
      </w:r>
      <w:r>
        <w:rPr>
          <w:rStyle w:val="FootnoteReference"/>
          <w:szCs w:val="26"/>
          <w:rtl/>
        </w:rPr>
        <w:footnoteReference w:id="128"/>
      </w:r>
      <w:r>
        <w:rPr>
          <w:rFonts w:hint="cs"/>
          <w:rtl/>
        </w:rPr>
        <w:t xml:space="preserve"> 'אשר יעשה אותם האדם וחי בהם', כהנים לוים וישראלים לא נאמר אלא האדם </w:t>
      </w:r>
      <w:r>
        <w:rPr>
          <w:rtl/>
        </w:rPr>
        <w:t>–</w:t>
      </w:r>
      <w:r>
        <w:rPr>
          <w:rFonts w:hint="cs"/>
          <w:rtl/>
        </w:rPr>
        <w:t xml:space="preserve"> הא למדת שאפילו עובד כוכבים ועוסק בתורה הרי הוא ככהן גדול . .". והקשו התוס'</w:t>
      </w:r>
      <w:r>
        <w:rPr>
          <w:rStyle w:val="FootnoteReference"/>
          <w:szCs w:val="26"/>
          <w:rtl/>
        </w:rPr>
        <w:footnoteReference w:id="129"/>
      </w:r>
      <w:r>
        <w:rPr>
          <w:rFonts w:hint="cs"/>
          <w:rtl/>
        </w:rPr>
        <w:t>: "משמע הכא דעובדי כוכבים נמי קרוין אדם. ותימה, דהא אמר בעלמא דאין קברי עובדי כוכבים מטמאין באהל משום דכתיב</w:t>
      </w:r>
      <w:r>
        <w:rPr>
          <w:rStyle w:val="FootnoteReference"/>
          <w:szCs w:val="26"/>
          <w:rtl/>
        </w:rPr>
        <w:footnoteReference w:id="130"/>
      </w:r>
      <w:r>
        <w:rPr>
          <w:rFonts w:hint="cs"/>
          <w:rtl/>
        </w:rPr>
        <w:t xml:space="preserve"> 'אדם כי ימות באהל' </w:t>
      </w:r>
      <w:r>
        <w:rPr>
          <w:rtl/>
        </w:rPr>
        <w:t>–</w:t>
      </w:r>
      <w:r>
        <w:rPr>
          <w:rFonts w:hint="cs"/>
          <w:rtl/>
        </w:rPr>
        <w:t xml:space="preserve"> אתם קרוים אדם, דכתיב</w:t>
      </w:r>
      <w:r>
        <w:rPr>
          <w:rStyle w:val="FootnoteReference"/>
          <w:szCs w:val="26"/>
          <w:rtl/>
        </w:rPr>
        <w:footnoteReference w:id="131"/>
      </w:r>
      <w:r>
        <w:rPr>
          <w:rFonts w:hint="cs"/>
          <w:rtl/>
        </w:rPr>
        <w:t xml:space="preserve"> 'ואתן צאני צאן מרעיתי אדם אתם' </w:t>
      </w:r>
      <w:r>
        <w:rPr>
          <w:rtl/>
        </w:rPr>
        <w:t>–</w:t>
      </w:r>
      <w:r>
        <w:rPr>
          <w:rFonts w:hint="cs"/>
          <w:rtl/>
        </w:rPr>
        <w:t xml:space="preserve"> אתם קרויין אדם? ואומר ר"ת דיש לחלק בין אדם להאדם. ולא קשיא מהא דכתיב גבי חירם</w:t>
      </w:r>
      <w:r>
        <w:rPr>
          <w:rStyle w:val="FootnoteReference"/>
          <w:szCs w:val="26"/>
          <w:rtl/>
        </w:rPr>
        <w:footnoteReference w:id="132"/>
      </w:r>
      <w:r>
        <w:rPr>
          <w:rFonts w:hint="cs"/>
          <w:rtl/>
        </w:rPr>
        <w:t xml:space="preserve"> 'ואתה אדם ולא אל ביד מחללך', דאינו אומר כן לקרותו אדם בלשון חשיבות אלא לגנותו בלשון בזיון ושפלות. והא דכתיב</w:t>
      </w:r>
      <w:r>
        <w:rPr>
          <w:rStyle w:val="FootnoteReference"/>
          <w:szCs w:val="26"/>
          <w:rtl/>
        </w:rPr>
        <w:footnoteReference w:id="133"/>
      </w:r>
      <w:r>
        <w:rPr>
          <w:rFonts w:hint="cs"/>
          <w:rtl/>
        </w:rPr>
        <w:t xml:space="preserve"> 'בקום עלינו אדם' רוצה לומר אדם ולא מלך ומדיש גבי המן</w:t>
      </w:r>
      <w:r>
        <w:rPr>
          <w:rStyle w:val="FootnoteReference"/>
          <w:szCs w:val="26"/>
          <w:rtl/>
        </w:rPr>
        <w:footnoteReference w:id="134"/>
      </w:r>
      <w:r>
        <w:rPr>
          <w:rFonts w:hint="cs"/>
          <w:rtl/>
        </w:rPr>
        <w:t>. והא דכתיב</w:t>
      </w:r>
      <w:r>
        <w:rPr>
          <w:rStyle w:val="FootnoteReference"/>
          <w:szCs w:val="26"/>
          <w:rtl/>
        </w:rPr>
        <w:footnoteReference w:id="135"/>
      </w:r>
      <w:r>
        <w:rPr>
          <w:rFonts w:hint="cs"/>
          <w:rtl/>
        </w:rPr>
        <w:t xml:space="preserve"> 'מה יעשה לי אדם', ר"ל אדם שהוא בזוי".</w:t>
      </w:r>
    </w:p>
    <w:p w:rsidR="00BF41D1" w:rsidRDefault="00BF41D1" w:rsidP="00BF41D1">
      <w:pPr>
        <w:pStyle w:val="a3"/>
        <w:rPr>
          <w:rtl/>
        </w:rPr>
      </w:pPr>
      <w:r>
        <w:rPr>
          <w:rFonts w:hint="cs"/>
          <w:rtl/>
        </w:rPr>
        <w:t>ובהתוועדות דש"פ שלח תש"ל</w:t>
      </w:r>
      <w:r>
        <w:rPr>
          <w:rStyle w:val="FootnoteReference"/>
          <w:szCs w:val="26"/>
          <w:rtl/>
        </w:rPr>
        <w:footnoteReference w:id="136"/>
      </w:r>
      <w:r>
        <w:rPr>
          <w:rFonts w:hint="cs"/>
          <w:rtl/>
        </w:rPr>
        <w:t xml:space="preserve"> ביאר רבנו זה שבפרק ל' העתיק אדה"ז מפרקי אבות "והוי שפל רוח בפני כל </w:t>
      </w:r>
      <w:r w:rsidRPr="00924B7B">
        <w:rPr>
          <w:rFonts w:hint="cs"/>
          <w:b/>
          <w:bCs/>
          <w:rtl/>
        </w:rPr>
        <w:t>ה</w:t>
      </w:r>
      <w:r>
        <w:rPr>
          <w:rFonts w:hint="cs"/>
          <w:rtl/>
        </w:rPr>
        <w:t>אדם" אף שבפרקי אבות שבסידור כתבו אדה"ז בלא ה"א. ומבאר רבנו ש"אדם" הוא שם העצם וזה שייך רק אצל אחד מישראל, ועל שם העצם א"א להוסיף 'ה', וכמו שאין אומרים "הראובן" (אא"כ מדובר במשפחת ראובן). משא"כ "האדם" אינו שם העצם אלא על זה שמוצאו מאדם ונח. עכת"ד הק' הנוגע לעניננו.</w:t>
      </w:r>
    </w:p>
    <w:p w:rsidR="00BF41D1" w:rsidRDefault="00BF41D1" w:rsidP="00BF41D1">
      <w:pPr>
        <w:pStyle w:val="a3"/>
        <w:rPr>
          <w:rtl/>
        </w:rPr>
      </w:pPr>
      <w:r>
        <w:rPr>
          <w:rFonts w:hint="cs"/>
          <w:rtl/>
        </w:rPr>
        <w:t xml:space="preserve">וכמו"כ י"ל כאן, זה שהתוס' מפרשים הפסוק "מה יעשה לי אדם", שאין הכוונה </w:t>
      </w:r>
      <w:r>
        <w:rPr>
          <w:rFonts w:hint="cs"/>
          <w:rtl/>
        </w:rPr>
        <w:lastRenderedPageBreak/>
        <w:t>בזה לישראל שהם שם העצם, אלא לכל אדם שמוצאו מאדם ונח. ולכן אפשר לפרש כאן שהכוונה לאדם בזוי. ובסגנון אחר, כשמדובר באחד שלכתחילה אינו שייך לעצם אז אפשר לפרש תיבת "אדם" שהוא אדם בזוי, כדפירשו התוס', משא"כ אם הכוונה לשם העצם והיינו ישראל, אז אי אפשר לפרש "אדם" באופן אחר מהעצם, וזהו המדובר בהשיחה.</w:t>
      </w:r>
    </w:p>
    <w:p w:rsidR="00BF41D1" w:rsidRPr="00815503" w:rsidRDefault="00BF41D1" w:rsidP="00BF41D1">
      <w:pPr>
        <w:pStyle w:val="a3"/>
        <w:rPr>
          <w:rtl/>
        </w:rPr>
      </w:pPr>
      <w:r>
        <w:rPr>
          <w:rFonts w:hint="cs"/>
          <w:rtl/>
        </w:rPr>
        <w:t>והנה, התוס' סתמו ולא פירשו מהו "אדם בזוי". ונראה לומר דכמו שפירשו הבזיון אצל המן הרשע דמכיון שלא הי' מלך לכן הוי בזיון, כן יש לפרש הבזיון בפסוק דידן. שהרי תחילת הפסוק הוא "ה' לי לא אירא", וא"כ זה שהוא אדם בזוי פירושו דלגבי ה' הוא אדם בזוי (ולהעיר שיש מפרשים פסוק דידן שמדובר במלאכים, שגם הם הם בבחינת בזיון לגבי ה').</w:t>
      </w:r>
    </w:p>
    <w:p w:rsidR="00BF41D1" w:rsidRDefault="00BF41D1" w:rsidP="00BF41D1">
      <w:pPr>
        <w:pStyle w:val="a3"/>
        <w:rPr>
          <w:rtl/>
        </w:rPr>
      </w:pPr>
      <w:r>
        <w:rPr>
          <w:rFonts w:hint="cs"/>
          <w:rtl/>
        </w:rPr>
        <w:t>אלא דעדיין צריך ביאור למה נקט דוקא תואר "אדם" ולא תואר אחר</w:t>
      </w:r>
      <w:r>
        <w:rPr>
          <w:rStyle w:val="FootnoteReference"/>
          <w:szCs w:val="26"/>
          <w:rtl/>
        </w:rPr>
        <w:footnoteReference w:id="137"/>
      </w:r>
      <w:r>
        <w:rPr>
          <w:rFonts w:hint="cs"/>
          <w:rtl/>
        </w:rPr>
        <w:t xml:space="preserve"> שפירושו דלגבי ה' הוא אדם בזוי, ולא היינו צריכים לפרש "אדם" באופן שאינו שם העצם?</w:t>
      </w:r>
    </w:p>
    <w:p w:rsidR="00BF41D1" w:rsidRDefault="00BF41D1" w:rsidP="00BF41D1">
      <w:pPr>
        <w:pStyle w:val="a3"/>
        <w:rPr>
          <w:rtl/>
        </w:rPr>
      </w:pPr>
      <w:r>
        <w:rPr>
          <w:rFonts w:hint="cs"/>
          <w:rtl/>
        </w:rPr>
        <w:t>אלא יש לפרש דאין הכוונה בפירוש "אדם" כאן דוקא לישראל או לאומות העולם, אלא לבני אדם בכלל. וזה תלוי בתוכן העניין המבואר, אם הוא לשון רבים או לשון יחיד. וכפי שמפרש התויו"ט על מאמר המשנה</w:t>
      </w:r>
      <w:r>
        <w:rPr>
          <w:rStyle w:val="FootnoteReference"/>
          <w:szCs w:val="26"/>
          <w:rtl/>
        </w:rPr>
        <w:footnoteReference w:id="138"/>
      </w:r>
      <w:r>
        <w:rPr>
          <w:rFonts w:hint="cs"/>
          <w:rtl/>
        </w:rPr>
        <w:t xml:space="preserve"> "חביב אדם שנברא בצלם" שפירושו בני אדם בכלל ולאו ישראל דווקא</w:t>
      </w:r>
      <w:r>
        <w:rPr>
          <w:rStyle w:val="FootnoteReference"/>
          <w:szCs w:val="26"/>
          <w:rtl/>
        </w:rPr>
        <w:footnoteReference w:id="139"/>
      </w:r>
      <w:r>
        <w:rPr>
          <w:rFonts w:hint="cs"/>
          <w:rtl/>
        </w:rPr>
        <w:t xml:space="preserve"> (שהרי בהמשך אומרת המשנה "חביבין </w:t>
      </w:r>
      <w:r>
        <w:rPr>
          <w:rFonts w:hint="cs"/>
          <w:b/>
          <w:bCs/>
          <w:rtl/>
        </w:rPr>
        <w:t>ישראל</w:t>
      </w:r>
      <w:r>
        <w:rPr>
          <w:rFonts w:hint="cs"/>
          <w:rtl/>
        </w:rPr>
        <w:t xml:space="preserve"> וכו'"), שאז הוא שם למין האדם. אבל יש שחלקו על התויו"ט ופירשו שהכוונה ב"חביב אדם" הוא </w:t>
      </w:r>
      <w:r w:rsidRPr="00AA3C11">
        <w:rPr>
          <w:rFonts w:hint="cs"/>
          <w:b/>
          <w:bCs/>
          <w:rtl/>
        </w:rPr>
        <w:t>גם כן</w:t>
      </w:r>
      <w:r>
        <w:rPr>
          <w:rFonts w:hint="cs"/>
          <w:rtl/>
        </w:rPr>
        <w:t xml:space="preserve"> לישראל ("אדם" לשון רבים).</w:t>
      </w:r>
    </w:p>
    <w:p w:rsidR="00BF41D1" w:rsidRPr="00E26860" w:rsidRDefault="00BF41D1" w:rsidP="00BF41D1">
      <w:pPr>
        <w:pStyle w:val="a3"/>
      </w:pPr>
      <w:r>
        <w:rPr>
          <w:rFonts w:hint="cs"/>
          <w:rtl/>
        </w:rPr>
        <w:t xml:space="preserve">ולפי זה אפשר לפרש גם כאן, שהכוונה בפסוק "מה יעשה לי אדם" פירוש "אדם" הוא לשון רבים, וזה אפשר רק בתואר "אדם" ולא בתואר אחר. ועצ"ע. </w:t>
      </w:r>
    </w:p>
    <w:p w:rsidR="00816B55" w:rsidRDefault="008442FA" w:rsidP="00BF41D1">
      <w:pPr>
        <w:tabs>
          <w:tab w:val="left" w:pos="2171"/>
          <w:tab w:val="center" w:pos="3096"/>
        </w:tabs>
        <w:bidi/>
        <w:spacing w:after="100" w:line="360" w:lineRule="auto"/>
        <w:ind w:firstLine="288"/>
        <w:jc w:val="center"/>
        <w:rPr>
          <w:rFonts w:ascii="Nymphette" w:eastAsia="Times New Roman" w:hAnsi="Nymphette" w:cs="Nymphette"/>
          <w:sz w:val="44"/>
          <w:szCs w:val="44"/>
        </w:rPr>
      </w:pPr>
      <w:r w:rsidRPr="00560BFB">
        <w:rPr>
          <w:rFonts w:ascii="Nymphette" w:eastAsia="Times New Roman" w:hAnsi="Nymphette" w:cs="Nymphette"/>
          <w:sz w:val="44"/>
          <w:szCs w:val="44"/>
        </w:rPr>
        <w:t>g</w:t>
      </w:r>
    </w:p>
    <w:p w:rsidR="00816B55" w:rsidRDefault="00816B55">
      <w:pPr>
        <w:rPr>
          <w:rFonts w:ascii="Nymphette" w:eastAsia="Times New Roman" w:hAnsi="Nymphette" w:cs="Nymphette"/>
          <w:sz w:val="44"/>
          <w:szCs w:val="44"/>
        </w:rPr>
      </w:pPr>
      <w:r>
        <w:rPr>
          <w:rFonts w:ascii="Nymphette" w:eastAsia="Times New Roman" w:hAnsi="Nymphette" w:cs="Nymphette"/>
          <w:sz w:val="44"/>
          <w:szCs w:val="44"/>
        </w:rPr>
        <w:br w:type="page"/>
      </w:r>
    </w:p>
    <w:p w:rsidR="00BF41D1" w:rsidRPr="00041C5D" w:rsidRDefault="00BF41D1" w:rsidP="00BF41D1">
      <w:pPr>
        <w:pStyle w:val="a0"/>
        <w:bidi w:val="0"/>
        <w:rPr>
          <w:rtl/>
        </w:rPr>
      </w:pPr>
      <w:bookmarkStart w:id="220" w:name="_Toc31602337"/>
      <w:r>
        <w:rPr>
          <w:rFonts w:hint="cs"/>
          <w:rtl/>
        </w:rPr>
        <w:lastRenderedPageBreak/>
        <w:t>אומר על ראשון ראשון ועל אחרון אחרון</w:t>
      </w:r>
      <w:bookmarkEnd w:id="220"/>
    </w:p>
    <w:p w:rsidR="00BF41D1" w:rsidRDefault="00BF41D1" w:rsidP="00C11D6C">
      <w:pPr>
        <w:pStyle w:val="a"/>
        <w:rPr>
          <w:rtl/>
        </w:rPr>
      </w:pPr>
      <w:bookmarkStart w:id="221" w:name="_Toc31602338"/>
      <w:r>
        <w:rPr>
          <w:rFonts w:hint="cs"/>
          <w:rtl/>
        </w:rPr>
        <w:t>הת' מנחם מענדל</w:t>
      </w:r>
      <w:r w:rsidRPr="00041C5D">
        <w:rPr>
          <w:rFonts w:hint="cs"/>
          <w:rtl/>
        </w:rPr>
        <w:t xml:space="preserve"> באראן</w:t>
      </w:r>
      <w:bookmarkEnd w:id="221"/>
    </w:p>
    <w:p w:rsidR="00BF41D1" w:rsidRPr="00BF41D1" w:rsidRDefault="00BF41D1" w:rsidP="00F01636">
      <w:pPr>
        <w:pStyle w:val="a1"/>
        <w:rPr>
          <w:rtl/>
          <w:lang w:val="en-GB"/>
        </w:rPr>
      </w:pPr>
      <w:r>
        <w:rPr>
          <w:rtl/>
          <w:lang w:val="en-GB"/>
        </w:rPr>
        <w:t>תלמיד בישיבה</w:t>
      </w:r>
    </w:p>
    <w:p w:rsidR="00BF41D1" w:rsidRPr="00041C5D" w:rsidRDefault="00BF41D1" w:rsidP="00BF41D1">
      <w:pPr>
        <w:pStyle w:val="a3"/>
        <w:rPr>
          <w:rtl/>
        </w:rPr>
      </w:pPr>
      <w:r w:rsidRPr="00041C5D">
        <w:rPr>
          <w:rFonts w:hint="cs"/>
          <w:rtl/>
        </w:rPr>
        <w:t>בפרקי אבות (פ"ה מ"ז) נאמר "שבעה דברים בגולם ושבעה בחכם. חכם אינו מדבר . . ואומר על ראשון ראשון ועל אחרון אחרון . . וחילופיהם בגולם".</w:t>
      </w:r>
    </w:p>
    <w:p w:rsidR="00BF41D1" w:rsidRPr="00041C5D" w:rsidRDefault="00BF41D1" w:rsidP="00BF41D1">
      <w:pPr>
        <w:pStyle w:val="a3"/>
        <w:rPr>
          <w:rtl/>
        </w:rPr>
      </w:pPr>
      <w:r w:rsidRPr="00041C5D">
        <w:rPr>
          <w:rFonts w:hint="cs"/>
          <w:rtl/>
        </w:rPr>
        <w:t xml:space="preserve">ולכאורה צריך ביאור למה בתחלת המשנה התחיל התנא בגולם ואח"כ אמר החכם, וכשמונה מידותיהם התחיל במדות, החכם וסיים ש"חילופיהם בגולם" </w:t>
      </w:r>
      <w:r w:rsidRPr="00041C5D">
        <w:rPr>
          <w:rtl/>
        </w:rPr>
        <w:t>–</w:t>
      </w:r>
      <w:r w:rsidRPr="00041C5D">
        <w:rPr>
          <w:rFonts w:hint="cs"/>
          <w:rtl/>
        </w:rPr>
        <w:t xml:space="preserve"> אם במשנה זו עצמה אומר שדרך החכם הוא לומר "ראשון ראשון ואחרון אחרון".</w:t>
      </w:r>
    </w:p>
    <w:p w:rsidR="00BF41D1" w:rsidRPr="00041C5D" w:rsidRDefault="00BF41D1" w:rsidP="00BF41D1">
      <w:pPr>
        <w:pStyle w:val="a3"/>
        <w:rPr>
          <w:rtl/>
        </w:rPr>
      </w:pPr>
      <w:r w:rsidRPr="00041C5D">
        <w:rPr>
          <w:rFonts w:hint="cs"/>
          <w:rtl/>
        </w:rPr>
        <w:t>ופירש רבנו יונה: "ואין פירושו שישיב על הדבר הראשון בראשונה ועל השאלה האחרונה באחרונה, אלא שאם השאלה הראשונה מתבררת בדבר האחרון מבאר אותו תחלה ואחרי כן מבאר הראשון כדי להבין ולברר תשובתו, ותעלה הדבר ביד השומע. ועל זה קראו ראשון והוא אחרון, מפני שהוא מקדימו והדבר הראשון מתברר בו. ואם הענין בהפך, יקרא [הוא] אחרון. ועל זה נאמר על ראשון ראשון ועל אחרון אחרון, וזה מחכמה גדולה והבן הדברים הוא, ולא ידע הגולם בכל אלה".</w:t>
      </w:r>
    </w:p>
    <w:p w:rsidR="00BF41D1" w:rsidRPr="00041C5D" w:rsidRDefault="00BF41D1" w:rsidP="00BF41D1">
      <w:pPr>
        <w:pStyle w:val="a3"/>
        <w:rPr>
          <w:rtl/>
        </w:rPr>
      </w:pPr>
      <w:r w:rsidRPr="00041C5D">
        <w:rPr>
          <w:rFonts w:hint="cs"/>
          <w:rtl/>
        </w:rPr>
        <w:t xml:space="preserve">אבל דבריו אינם מתרצים הקושיא, </w:t>
      </w:r>
      <w:r>
        <w:rPr>
          <w:rFonts w:hint="cs"/>
          <w:rtl/>
        </w:rPr>
        <w:t xml:space="preserve">דאכתי קשה </w:t>
      </w:r>
      <w:r w:rsidRPr="00041C5D">
        <w:rPr>
          <w:rFonts w:hint="cs"/>
          <w:rtl/>
        </w:rPr>
        <w:t xml:space="preserve">למה התחיל </w:t>
      </w:r>
      <w:r w:rsidRPr="00041C5D">
        <w:rPr>
          <w:rFonts w:hint="cs"/>
          <w:b/>
          <w:bCs/>
          <w:rtl/>
        </w:rPr>
        <w:t>דוקא</w:t>
      </w:r>
      <w:r w:rsidRPr="00041C5D">
        <w:rPr>
          <w:rFonts w:hint="cs"/>
          <w:rtl/>
        </w:rPr>
        <w:t xml:space="preserve"> בהחכם</w:t>
      </w:r>
      <w:r w:rsidRPr="00041C5D">
        <w:rPr>
          <w:rStyle w:val="FootnoteReference"/>
          <w:rFonts w:ascii="Frankfurt" w:hAnsi="Frankfurt" w:cs="FrankRuehl"/>
          <w:sz w:val="25"/>
          <w:szCs w:val="25"/>
          <w:rtl/>
        </w:rPr>
        <w:footnoteReference w:id="140"/>
      </w:r>
      <w:r w:rsidRPr="00041C5D">
        <w:rPr>
          <w:rFonts w:hint="cs"/>
          <w:rtl/>
        </w:rPr>
        <w:t>.</w:t>
      </w:r>
    </w:p>
    <w:p w:rsidR="00BF41D1" w:rsidRPr="00041C5D" w:rsidRDefault="00BF41D1" w:rsidP="00BF41D1">
      <w:pPr>
        <w:pStyle w:val="a3"/>
        <w:rPr>
          <w:rtl/>
        </w:rPr>
      </w:pPr>
      <w:r w:rsidRPr="00041C5D">
        <w:rPr>
          <w:rFonts w:hint="cs"/>
          <w:rtl/>
        </w:rPr>
        <w:t>ולכאורה הי' אפשר לומר שרק אם נשאל שאלה וצריך לענות תשובה אז צריך לומר על ראשון ראשון ועל אחרון אחרון, אבל לא בדרך לימוד כשבא לפרט ענינים שהזכיר קודם.</w:t>
      </w:r>
    </w:p>
    <w:p w:rsidR="00BF41D1" w:rsidRPr="00041C5D" w:rsidRDefault="00BF41D1" w:rsidP="00BF41D1">
      <w:pPr>
        <w:pStyle w:val="a3"/>
        <w:rPr>
          <w:rtl/>
        </w:rPr>
      </w:pPr>
      <w:r w:rsidRPr="00041C5D">
        <w:rPr>
          <w:rFonts w:hint="cs"/>
          <w:rtl/>
        </w:rPr>
        <w:t xml:space="preserve">אבל מדברי הרמב"ם בביאור המשנה "והמעלה הג' שיסדר </w:t>
      </w:r>
      <w:r w:rsidRPr="00041C5D">
        <w:rPr>
          <w:rFonts w:hint="cs"/>
          <w:b/>
          <w:bCs/>
          <w:rtl/>
        </w:rPr>
        <w:t>תלמודו</w:t>
      </w:r>
      <w:r w:rsidRPr="00041C5D">
        <w:rPr>
          <w:rFonts w:hint="cs"/>
          <w:rtl/>
        </w:rPr>
        <w:t xml:space="preserve"> ויקדם מה שראוי להקדימו", משמע שזהו לא רק בנוגע לשלות ותשובות אלא בכל לימודו ועניניו.</w:t>
      </w:r>
    </w:p>
    <w:p w:rsidR="00BF41D1" w:rsidRDefault="00BF41D1" w:rsidP="00BF41D1">
      <w:pPr>
        <w:pStyle w:val="a3"/>
        <w:rPr>
          <w:rtl/>
        </w:rPr>
      </w:pPr>
      <w:r w:rsidRPr="00041C5D">
        <w:rPr>
          <w:rFonts w:hint="cs"/>
          <w:rtl/>
        </w:rPr>
        <w:t>וראה דרכי המשנה וכללותי' (הנדפס בסוף מס' ברכות) שכתבה, וז"ל: "אורחי' דתנא לפרושי זימנין ממאי דסליק וזימנין ממאי דפתח. כמו בריש בכורים . . מפרש במאי דסליק, ר"ל בחלוקה שסיים ממנה מתחיל לפרש. ובר"פ יש נוחלין . . היינו ממאי דפתח. וטעמא דאין התנא מדקדק להשוות לשונו בכל המקומות, אומר שם הר"ן בחדושיו כדי להשמיענו דליכא קפידא במילא וכל תנא דתני כמו שרוצה שפיר דמי וליכא בה</w:t>
      </w:r>
      <w:r>
        <w:rPr>
          <w:rFonts w:hint="cs"/>
          <w:rtl/>
        </w:rPr>
        <w:t>א מילתא משום ותבחר לשון ערומים". וראה גם נדרים</w:t>
      </w:r>
      <w:r>
        <w:rPr>
          <w:rStyle w:val="FootnoteReference"/>
          <w:rFonts w:ascii="Frankfurt" w:hAnsi="Frankfurt" w:cs="FrankRuehl"/>
          <w:sz w:val="25"/>
          <w:szCs w:val="25"/>
          <w:rtl/>
        </w:rPr>
        <w:footnoteReference w:id="141"/>
      </w:r>
      <w:r>
        <w:rPr>
          <w:rFonts w:hint="cs"/>
          <w:rtl/>
        </w:rPr>
        <w:t xml:space="preserve"> "</w:t>
      </w:r>
      <w:r w:rsidRPr="007E23D4">
        <w:rPr>
          <w:rtl/>
        </w:rPr>
        <w:t xml:space="preserve">זימנין מפרש </w:t>
      </w:r>
      <w:r w:rsidRPr="007E23D4">
        <w:rPr>
          <w:rtl/>
        </w:rPr>
        <w:lastRenderedPageBreak/>
        <w:t>ההוא דפתח ברישא זימנין ההוא דסליק מפרש ברישא</w:t>
      </w:r>
      <w:r>
        <w:rPr>
          <w:rFonts w:hint="cs"/>
          <w:rtl/>
        </w:rPr>
        <w:t>".</w:t>
      </w:r>
    </w:p>
    <w:p w:rsidR="00BF41D1" w:rsidRPr="00041C5D" w:rsidRDefault="00BF41D1" w:rsidP="00BF41D1">
      <w:pPr>
        <w:pStyle w:val="a3"/>
        <w:rPr>
          <w:rtl/>
        </w:rPr>
      </w:pPr>
      <w:r w:rsidRPr="00041C5D">
        <w:rPr>
          <w:rFonts w:hint="cs"/>
          <w:rtl/>
        </w:rPr>
        <w:t xml:space="preserve">אבל מכל מקום אם אפשר למצוא ביאור </w:t>
      </w:r>
      <w:r>
        <w:rPr>
          <w:rFonts w:hint="cs"/>
          <w:rtl/>
        </w:rPr>
        <w:t>לסדר המשנה אתי שפיר טפי, וכמבואר בנדרים שם.</w:t>
      </w:r>
    </w:p>
    <w:p w:rsidR="00BF41D1" w:rsidRPr="00041C5D" w:rsidRDefault="00BF41D1" w:rsidP="00BF41D1">
      <w:pPr>
        <w:pStyle w:val="a3"/>
        <w:rPr>
          <w:rtl/>
        </w:rPr>
      </w:pPr>
      <w:r w:rsidRPr="00041C5D">
        <w:rPr>
          <w:rFonts w:hint="cs"/>
          <w:rtl/>
        </w:rPr>
        <w:t>ומצאתי שהתוס' יום טוב כתב, וז"ל: קורא גולם איש שיש לו מעלות שכליות ומעלות המדות אמנם אינם שלמות ולא הולכות על סדר כראוי אבל יש בהם ערבוביא ובלבולים והתערם בהם חסרון . . לפי שהגולם קודם בזמן לפיכך הקדים לשנות שבעה דברים בגולם. ומ"מ ביאר המדות שבחכם שכן נאה להעלות על שפתים ישק מדות החכם וידעת ההפכים אחת. על כן אמר וחלופיהן בגולם". ולפי דבריו מתורץ שפיר שהתחיל בגולם מכיון שקדם.</w:t>
      </w:r>
    </w:p>
    <w:p w:rsidR="00BF41D1" w:rsidRPr="00041C5D" w:rsidRDefault="00BF41D1" w:rsidP="00BF41D1">
      <w:pPr>
        <w:pStyle w:val="a3"/>
        <w:rPr>
          <w:rtl/>
        </w:rPr>
      </w:pPr>
      <w:r w:rsidRPr="00041C5D">
        <w:rPr>
          <w:rFonts w:hint="cs"/>
          <w:rtl/>
        </w:rPr>
        <w:t>[ויש להמתיק דבריו ע"ד המבואר בפ"ק דפסחים</w:t>
      </w:r>
      <w:r w:rsidRPr="00041C5D">
        <w:rPr>
          <w:rStyle w:val="FootnoteReference"/>
          <w:rFonts w:ascii="Frankfurt" w:hAnsi="Frankfurt" w:cs="FrankRuehl"/>
          <w:sz w:val="25"/>
          <w:szCs w:val="25"/>
          <w:rtl/>
        </w:rPr>
        <w:footnoteReference w:id="142"/>
      </w:r>
      <w:r w:rsidRPr="00041C5D">
        <w:rPr>
          <w:rFonts w:hint="cs"/>
          <w:rtl/>
        </w:rPr>
        <w:t xml:space="preserve"> "לעולם יספר אדם בלשון נקי'", שהעדיף להעלות על שפתים את מדות החכם הטובות.]</w:t>
      </w:r>
    </w:p>
    <w:p w:rsidR="00BF41D1" w:rsidRPr="00041C5D" w:rsidRDefault="00BF41D1" w:rsidP="00BF41D1">
      <w:pPr>
        <w:pStyle w:val="a3"/>
        <w:rPr>
          <w:rtl/>
        </w:rPr>
      </w:pPr>
      <w:r w:rsidRPr="00041C5D">
        <w:rPr>
          <w:rFonts w:hint="cs"/>
          <w:rtl/>
        </w:rPr>
        <w:t>שוב ראיתי שכן כתוב במס' כלה (פ"ד. בא עם ביאור בדא"פ), וז"ל: "תנן התם שבעה כו' [דברים בגולם ושבעה בחכם, והולך ומונה מדות שבחכם חכם אינו מדבר וכו', ובסוף מסיים וחילופיהן בגולם. והשתא קשיא לי] מאי איריא גולם [דנקט שבעה שבעה דברים בגולם ברישא ובתר הכי ושבעה בחכם, וליתני חכם ברישא], ועוד אמר חכם [הא הולך ומונה ז' מדות שבחכם, וא"כ הו"ל למיתני ברישא שבעה בחכם שאלו הוא הולך ומפרש]? ומשני דבעי למתני חכם אינו [אדרבה, איידי דבעי לפרוט מדות שבחכם, תני ברישא גולם ובתר הכי חכם, דממאי דסליק מיני' אזיל ומפרש]. וליתני מדבר [כלומר, טעמא מאי אינו מפרש שבעה דברים שבגולם, וליתני גולם מדבר בפני מי שגדול ממנו בחכמה וכן בכולם, ובתר הכי ליתני וחילופיהן בחכם? והשתא יתחיל בחכם שבעה דברים בחכם ושבעה בגולם]? תנא שבחי דחכימי מסדר, אבל לטיפשאי איפכא [תנא מהדר להאריך לסדר בשבחי החכמים ולקצר בגנות הגולם, ולמיתני דגולם איפכא דחכם הוא]".</w:t>
      </w:r>
    </w:p>
    <w:p w:rsidR="00BF41D1" w:rsidRPr="00041C5D" w:rsidRDefault="00BF41D1" w:rsidP="00BF41D1">
      <w:pPr>
        <w:pStyle w:val="a3"/>
        <w:rPr>
          <w:rtl/>
        </w:rPr>
      </w:pPr>
      <w:r w:rsidRPr="00041C5D">
        <w:rPr>
          <w:rFonts w:hint="cs"/>
          <w:rtl/>
        </w:rPr>
        <w:t>וקצת פלא שהתוס' יו"ט לא הזכיר זה בפירושו.</w:t>
      </w:r>
    </w:p>
    <w:p w:rsidR="00BF41D1" w:rsidRDefault="00BF41D1" w:rsidP="00BF41D1">
      <w:pPr>
        <w:tabs>
          <w:tab w:val="left" w:pos="2171"/>
          <w:tab w:val="center" w:pos="3096"/>
        </w:tabs>
        <w:bidi/>
        <w:spacing w:after="100" w:line="360" w:lineRule="auto"/>
        <w:ind w:firstLine="288"/>
        <w:jc w:val="center"/>
        <w:rPr>
          <w:rFonts w:ascii="Nymphette" w:eastAsia="Times New Roman" w:hAnsi="Nymphette" w:cs="Nymphette"/>
          <w:sz w:val="44"/>
          <w:szCs w:val="44"/>
          <w:rtl/>
        </w:rPr>
      </w:pPr>
      <w:r w:rsidRPr="00560BFB">
        <w:rPr>
          <w:rFonts w:ascii="Nymphette" w:eastAsia="Times New Roman" w:hAnsi="Nymphette" w:cs="Nymphette"/>
          <w:sz w:val="44"/>
          <w:szCs w:val="44"/>
        </w:rPr>
        <w:t>g</w:t>
      </w:r>
    </w:p>
    <w:p w:rsidR="00012738" w:rsidRDefault="00012738" w:rsidP="00012738">
      <w:pPr>
        <w:pStyle w:val="a0"/>
      </w:pPr>
      <w:bookmarkStart w:id="222" w:name="_Toc31602339"/>
      <w:r>
        <w:rPr>
          <w:rtl/>
        </w:rPr>
        <w:lastRenderedPageBreak/>
        <w:t>המעשה שהרב המגיד "לא רצה לקלל בשר ודם"</w:t>
      </w:r>
      <w:bookmarkEnd w:id="222"/>
    </w:p>
    <w:p w:rsidR="00012738" w:rsidRDefault="00012738" w:rsidP="00C11D6C">
      <w:pPr>
        <w:pStyle w:val="a"/>
      </w:pPr>
      <w:bookmarkStart w:id="223" w:name="_Toc31602340"/>
      <w:r>
        <w:rPr>
          <w:rtl/>
        </w:rPr>
        <w:t>הת' זלמן בן יעקב</w:t>
      </w:r>
      <w:bookmarkEnd w:id="223"/>
    </w:p>
    <w:p w:rsidR="00012738" w:rsidRDefault="00012738" w:rsidP="00F01636">
      <w:pPr>
        <w:pStyle w:val="a1"/>
      </w:pPr>
      <w:r>
        <w:rPr>
          <w:rtl/>
        </w:rPr>
        <w:t>תומכי תמימים ליובאוויטש, שבהרי פוקונוס</w:t>
      </w:r>
    </w:p>
    <w:p w:rsidR="00012738" w:rsidRDefault="00012738" w:rsidP="00012738">
      <w:pPr>
        <w:pStyle w:val="11"/>
        <w:bidi/>
      </w:pPr>
      <w:r>
        <w:rPr>
          <w:rtl/>
        </w:rPr>
        <w:t>א.</w:t>
      </w:r>
    </w:p>
    <w:p w:rsidR="00012738" w:rsidRDefault="00012738" w:rsidP="00012738">
      <w:pPr>
        <w:pStyle w:val="a3"/>
      </w:pPr>
      <w:r>
        <w:rPr>
          <w:rtl/>
        </w:rPr>
        <w:t>בהיכל הבעש"ט (גליון לט) דן בענין קטע עלום ממאמרו של רבינו הזקן. במאמרי אדמו"ר הזקן תקס"ה ח"א עמ' ריד מופיע קטע הבא:</w:t>
      </w:r>
    </w:p>
    <w:p w:rsidR="00012738" w:rsidRDefault="00012738" w:rsidP="00012738">
      <w:pPr>
        <w:pStyle w:val="a3"/>
      </w:pPr>
      <w:r>
        <w:rPr>
          <w:rtl/>
        </w:rPr>
        <w:t>"צריך האדם לדבק במידותיו מה הוא חנון ורחום כו', ולא לקטרג על שום אדם אף העוברי עבירה ח"ו, כי כל הקטרוגים הוא מסט"א מארי דדינין כנ"ל, וזהו נק' מוציא שם רע ע"ד אמת וד"ל.</w:t>
      </w:r>
    </w:p>
    <w:p w:rsidR="00012738" w:rsidRDefault="00012738" w:rsidP="00012738">
      <w:pPr>
        <w:pStyle w:val="a3"/>
      </w:pPr>
      <w:r>
        <w:rPr>
          <w:b/>
          <w:rtl/>
        </w:rPr>
        <w:t xml:space="preserve"> (וכידוע המעשה ממורו ה"ה דמעזריטש שלא רצה לקלל בשר ודם)</w:t>
      </w:r>
      <w:r>
        <w:t>".</w:t>
      </w:r>
    </w:p>
    <w:p w:rsidR="00012738" w:rsidRDefault="00012738" w:rsidP="00012738">
      <w:pPr>
        <w:pStyle w:val="a3"/>
      </w:pPr>
      <w:r>
        <w:rPr>
          <w:rtl/>
        </w:rPr>
        <w:t>הכותב מציע אשר הכוונה הוא להסיפור שמופיע בהקדמה ספר 'אבני צדק' להגר"ח נאה בשם הרד"ץ:</w:t>
      </w:r>
    </w:p>
    <w:p w:rsidR="00012738" w:rsidRDefault="00012738" w:rsidP="00012738">
      <w:pPr>
        <w:pStyle w:val="a3"/>
      </w:pPr>
      <w:r>
        <w:rPr>
          <w:rtl/>
        </w:rPr>
        <w:t>"סיפור ששמע על הה"מ ממעזריטש זצוקלל"ה. א' מתלמידיו הק' של הה"מ שהי' כבר בג"ע הי' לו בן שלא התנהג בחסידות כדבעי, והי' הדבר קשה להה"מ נ"ע. ותלמידיו הק' הוכיחו אותו ולא קיבל. ויתיעצו תלמידי הה"מ הק' שאם הה"מ נ"ע יגזור עליו בחרם יקבל עליו מפני הפחד, התלמידים הק' הציעו הדבר לפני רבם הה"מ נ"ע, והשיב להם שדבר זה אצלו מן הנמנע היות ועפ"י הדין אינו חייב חרם ח"ו הוא חושש לקפידתו של אביו שבג"ע.</w:t>
      </w:r>
    </w:p>
    <w:p w:rsidR="00012738" w:rsidRDefault="00012738" w:rsidP="00012738">
      <w:pPr>
        <w:pStyle w:val="a3"/>
      </w:pPr>
      <w:r>
        <w:rPr>
          <w:rtl/>
        </w:rPr>
        <w:t>אח"כ התישב הה"מ נ"ע ועשה שאלת חלום מן השמים שיעוצו לו מה לעשות. והשיבו לו שישאל עצת תלמידו הק' ר' זלמן (הוא אדמו"ר הזקן), קרא את תלמידו הק' ר' זלמן נ"ע, סיפר לו עצת תלמידיו והסיבה שאינו רוצה להכריז חרם כנ"ל ודרש עצתו. תלמידו הק ר"ז נ"ע יעץ לו שיכוון שיהא בכרם (וויינגארטען), והבן הזה בוודאי יחשוב על "חרם" ממש בחית ומפני הפחד יציית, אבל אביו שבג"ע, ששם יודעים האמת שגזר עליו בכרם ענבים, לא יקפיד ע"ז כלל. הה"מ נ"ע עשה כן והי' לתועלת אמיתית".</w:t>
      </w:r>
    </w:p>
    <w:p w:rsidR="00012738" w:rsidRDefault="00012738" w:rsidP="00012738">
      <w:pPr>
        <w:pStyle w:val="a3"/>
      </w:pPr>
      <w:r>
        <w:rPr>
          <w:rtl/>
        </w:rPr>
        <w:t>הכותב מסיים בזה אשר על אף אשר הנימוק בסיפור הנזכר היה מחשש קפידת האב אמנם "יתכן שנימוק זה (התמוה מעט) אינו מדויק, והנימוק האמיתי היה שלא רצה לקלל מישהו בחרם, ניתן לשער שלמעשה 'ידוע' זה נתכוון אדה"ז בדבריו כאן".</w:t>
      </w:r>
    </w:p>
    <w:p w:rsidR="00012738" w:rsidRDefault="00012738" w:rsidP="00012738">
      <w:pPr>
        <w:pStyle w:val="11"/>
        <w:bidi/>
      </w:pPr>
      <w:r>
        <w:rPr>
          <w:rtl/>
        </w:rPr>
        <w:t>ב.</w:t>
      </w:r>
    </w:p>
    <w:p w:rsidR="00012738" w:rsidRDefault="00012738" w:rsidP="00012738">
      <w:pPr>
        <w:pStyle w:val="a3"/>
      </w:pPr>
      <w:r>
        <w:rPr>
          <w:rtl/>
        </w:rPr>
        <w:lastRenderedPageBreak/>
        <w:t>ראשית כל נצביע על טעות שולית וטכנית. בכותרת שבעמ' כד מופיע בזה"ל: "כידוע המעשה ממור</w:t>
      </w:r>
      <w:r>
        <w:rPr>
          <w:b/>
          <w:rtl/>
        </w:rPr>
        <w:t>י</w:t>
      </w:r>
      <w:r>
        <w:rPr>
          <w:rtl/>
        </w:rPr>
        <w:t xml:space="preserve"> הרב המגיד שלא רצה לקלל" ואילו בפנים (עמ' כו) "כידוע המעשה ממור</w:t>
      </w:r>
      <w:r>
        <w:rPr>
          <w:b/>
          <w:rtl/>
        </w:rPr>
        <w:t>ו</w:t>
      </w:r>
      <w:r>
        <w:rPr>
          <w:rtl/>
        </w:rPr>
        <w:t xml:space="preserve"> הרב המגיד שלא רצה לקלל".</w:t>
      </w:r>
    </w:p>
    <w:p w:rsidR="00012738" w:rsidRDefault="00012738" w:rsidP="00FE79CC">
      <w:pPr>
        <w:pStyle w:val="a3"/>
      </w:pPr>
      <w:r>
        <w:rPr>
          <w:rtl/>
        </w:rPr>
        <w:t>ולגופו של ענין נראה להעיר אשר בפשטות תמוה קצת להציע סיפור זה כמקור לדברי אדה"ז. הנימוק בסיפור אשר הובא בפירוש בסיפור הנזכר היה מחשש קפידת האב ולא משום המעשה "ממורו הרב המגיד שלא רצה לקלל" מישהו בחרם. יותר מסתבר להציע אשר הכוונה לסיפור הדברים הידועים בעת התחלת הרדיפות ע"י המתנגדים נגד החסידים בחיי המגיד</w:t>
      </w:r>
      <w:r w:rsidR="00FE79CC">
        <w:t>.</w:t>
      </w:r>
      <w:r>
        <w:rPr>
          <w:vertAlign w:val="superscript"/>
        </w:rPr>
        <w:footnoteReference w:id="143"/>
      </w:r>
    </w:p>
    <w:p w:rsidR="00012738" w:rsidRDefault="00012738" w:rsidP="00012738">
      <w:pPr>
        <w:pStyle w:val="a3"/>
      </w:pPr>
      <w:r>
        <w:rPr>
          <w:rtl/>
        </w:rPr>
        <w:t>על כך מסופר בפירוט באגרת אדה"ז אל אנ"ש דווילנא (אג"ק שלו אגרת נד):</w:t>
      </w:r>
    </w:p>
    <w:p w:rsidR="00012738" w:rsidRDefault="00012738" w:rsidP="00012738">
      <w:pPr>
        <w:pStyle w:val="a3"/>
      </w:pPr>
      <w:r>
        <w:rPr>
          <w:rtl/>
        </w:rPr>
        <w:t>"כשנעשה מעשה רב ועצום במאוד . . בשנת תקל"ב, קהלת בראד שהדפיסו הכרוז דמחנכם, ועוד נוסף עליהם דברים רבים קשים כגידים ומרורות פתנים, שקרים וכיזובים גדולים ועצומים על כמה ניירות, ונשלחו הספרים בכל תפוצות הגולה, ממש לא יאומן כי יסופר גודל הבזיונות והיסורין שנעשו אז להצדיקים המפורסמים דוואלין. עד שלא יכלו לשבת בבתיהם, ובאו כולם לחסות בצל כנפיו של רבינו הגדול המנוח זלה"ה בקהלת ראוונע, ולטכס עצה כדת מה לעשות. והיו אז דרכים הרבה לעשות מעשה לסתור ולהפר מחשבותם, ולכתוב עליהם מרורות בכפלי כפליים בשפת אמת תכון לעד, ולהדפיס גם כן ולשלחם ביעקב, ועוד דרכים אחרים. אך רבינו הגדול זצללה"ה לא בחר בהן לעשות שום מעשה לנגדם, רק כל כוחם של ישראל בפיהם, לזעוק לה' מפר מחשבות ערומים, ולא תעשנה ידיהם תושיה".</w:t>
      </w:r>
    </w:p>
    <w:p w:rsidR="00012738" w:rsidRDefault="00012738" w:rsidP="00012738">
      <w:pPr>
        <w:pStyle w:val="a3"/>
      </w:pPr>
      <w:r>
        <w:rPr>
          <w:rtl/>
        </w:rPr>
        <w:t>באגרת זו לא מבואר בפירוש ה"דרכים . . לעשות מעשה לסתור ולהפר מחשבותם" בהקשר של חרמות, אמנם מסתבר אשר היה זה אחד מההצעות אשר עמדו על הפרק במסגרת ה"דרכים הרבה לעשות מעשה לסתור ולהפר מחשבותם". עוד פרטים ושינויי נוסחאות בזה ראה בספר "בית רבי" ויתר מלקטי תולדות דברי הימים.</w:t>
      </w:r>
    </w:p>
    <w:p w:rsidR="00012738" w:rsidRDefault="00012738" w:rsidP="00012738">
      <w:pPr>
        <w:pStyle w:val="a3"/>
      </w:pPr>
      <w:r>
        <w:rPr>
          <w:rtl/>
        </w:rPr>
        <w:t xml:space="preserve">לימים גדולי תלמידי המגיד נערכו לעשות בדיוק מה שנשלל ע"י המגיד "שלא רצה לקלל בשר ודם" (ראה 'תולדות רבי משה לר"א מטוסוב'). אין  כל קושי מהפער </w:t>
      </w:r>
      <w:r>
        <w:rPr>
          <w:rtl/>
        </w:rPr>
        <w:lastRenderedPageBreak/>
        <w:t>שבין יחס תלמידי המגיד לרדיפות המנגדים לבין מורם ורבם המגיד. באותה העת כמה מתלמידי המגיד גורשו ממקום מושבותיהם ואין בכך כל פלא שהתגובה שזה גרר יהיה בכיוון זה. ואי"ה עוד נכתוב מזה בהזדמנות אחרת. ומסיימין בטוב.</w:t>
      </w:r>
    </w:p>
    <w:p w:rsidR="00012738" w:rsidRDefault="00012738" w:rsidP="00012738">
      <w:pPr>
        <w:tabs>
          <w:tab w:val="left" w:pos="2171"/>
          <w:tab w:val="center" w:pos="3096"/>
        </w:tabs>
        <w:bidi/>
        <w:spacing w:after="100" w:line="360" w:lineRule="auto"/>
        <w:ind w:firstLine="288"/>
        <w:jc w:val="center"/>
        <w:rPr>
          <w:rFonts w:ascii="Nymphette" w:eastAsia="Times New Roman" w:hAnsi="Nymphette" w:cs="Nymphette"/>
          <w:sz w:val="44"/>
          <w:szCs w:val="44"/>
          <w:rtl/>
        </w:rPr>
      </w:pPr>
      <w:r w:rsidRPr="00560BFB">
        <w:rPr>
          <w:rFonts w:ascii="Nymphette" w:eastAsia="Times New Roman" w:hAnsi="Nymphette" w:cs="Nymphette"/>
          <w:sz w:val="44"/>
          <w:szCs w:val="44"/>
        </w:rPr>
        <w:t>g</w:t>
      </w:r>
    </w:p>
    <w:p w:rsidR="00012738" w:rsidRDefault="00012738" w:rsidP="00012738">
      <w:pPr>
        <w:pStyle w:val="a0"/>
      </w:pPr>
      <w:bookmarkStart w:id="224" w:name="_Toc31602341"/>
      <w:r>
        <w:rPr>
          <w:rtl/>
        </w:rPr>
        <w:t>בירור בסיפור אחד</w:t>
      </w:r>
      <w:bookmarkEnd w:id="224"/>
    </w:p>
    <w:p w:rsidR="00012738" w:rsidRDefault="00012738" w:rsidP="00C11D6C">
      <w:pPr>
        <w:pStyle w:val="a"/>
        <w:rPr>
          <w:rtl/>
        </w:rPr>
      </w:pPr>
      <w:bookmarkStart w:id="225" w:name="_Toc31602342"/>
      <w:r>
        <w:rPr>
          <w:rFonts w:hint="cs"/>
          <w:rtl/>
        </w:rPr>
        <w:t xml:space="preserve">הת' </w:t>
      </w:r>
      <w:r>
        <w:rPr>
          <w:rtl/>
        </w:rPr>
        <w:t>אשר זך</w:t>
      </w:r>
      <w:r>
        <w:rPr>
          <w:rtl/>
        </w:rPr>
        <w:br/>
      </w:r>
      <w:r w:rsidRPr="00012738">
        <w:rPr>
          <w:rStyle w:val="Char1"/>
          <w:b w:val="0"/>
          <w:bCs w:val="0"/>
          <w:rtl/>
        </w:rPr>
        <w:t>רמת אביב ג'</w:t>
      </w:r>
      <w:bookmarkEnd w:id="225"/>
    </w:p>
    <w:p w:rsidR="00012738" w:rsidRDefault="00012738" w:rsidP="00012738">
      <w:pPr>
        <w:pStyle w:val="a3"/>
        <w:rPr>
          <w:rtl/>
        </w:rPr>
      </w:pPr>
      <w:r>
        <w:rPr>
          <w:rtl/>
        </w:rPr>
        <w:t>אסקור כאן השתלשלות והתגבשות של סיפור אודות רבי שמואל וינברג, בעל ה'דברי-שמואל' מסלונים, אשר עולה ממנו כי הפנה את אחד מחסידיו ללובביץ', אל הרבי הרש"ב. המקורות לסיפור מתחלקים לשתי צורות אשר ככל הנראה מקורם בסיפור אחד, ואשתדל למצות את העניין בקצרה.</w:t>
      </w:r>
    </w:p>
    <w:p w:rsidR="00012738" w:rsidRDefault="00012738" w:rsidP="00012738">
      <w:pPr>
        <w:pStyle w:val="a3"/>
        <w:rPr>
          <w:rtl/>
        </w:rPr>
      </w:pPr>
      <w:r>
        <w:rPr>
          <w:rtl/>
        </w:rPr>
        <w:t>הסיפור פורסם בדפוס לראשונה על ידי הרב חיים מרדכי פרלוב בספרו:</w:t>
      </w:r>
    </w:p>
    <w:p w:rsidR="00012738" w:rsidRDefault="00012738" w:rsidP="00012738">
      <w:pPr>
        <w:pStyle w:val="a3"/>
        <w:rPr>
          <w:rFonts w:cstheme="minorBidi"/>
          <w:rtl/>
        </w:rPr>
      </w:pPr>
      <w:r>
        <w:rPr>
          <w:rtl/>
        </w:rPr>
        <w:t>"פעם בא הרבי ז"ל מסלונים לליובאוויטש בשביל איזה ענין כללי (כמדומה לי שזה הי' בשנת תרס"ב) (זה מובא גם בהשיחות של כ"ק אדמו"ר מוהריי"צ זצ"ל) ואמר לכ"ק הרבי זצ"ל מה אתם חושבים להתחבא תחת בגד הקצר ותחת הכובע עם קאזיראק דיא וועלט וויס ווער איר זייט, (לפי ערך האדמורי"ם בפולין</w:t>
      </w:r>
      <w:r>
        <w:rPr>
          <w:vertAlign w:val="superscript"/>
          <w:rtl/>
        </w:rPr>
        <w:footnoteReference w:id="144"/>
      </w:r>
      <w:r>
        <w:rPr>
          <w:rtl/>
        </w:rPr>
        <w:t xml:space="preserve"> וכו' שהם היו הולכים בבגדים ארוכים ביותר וכו' והרבי זצ"ל הי' הבגד שלו עד הקרסולים ועד בכלל ביז דיא קניא בימי החול ובשב"ק יותר ארוכים).</w:t>
      </w:r>
    </w:p>
    <w:p w:rsidR="00012738" w:rsidRDefault="00012738" w:rsidP="00012738">
      <w:pPr>
        <w:pStyle w:val="a3"/>
        <w:rPr>
          <w:rtl/>
        </w:rPr>
      </w:pPr>
      <w:r>
        <w:rPr>
          <w:rtl/>
        </w:rPr>
        <w:t>"הרבי ז"ל מסלונים הנ"ל בחזרו הביתה אמר במסיבת חסידים אשרי לעינים שראו צדיק אמיתי ואמר להמסובים קוקט אויף דיא אויגען (והראה על העינים שלו) וועלכע האבען געזען א אמת'ן צדיק.</w:t>
      </w:r>
    </w:p>
    <w:p w:rsidR="00012738" w:rsidRDefault="00012738" w:rsidP="00012738">
      <w:pPr>
        <w:pStyle w:val="a3"/>
        <w:rPr>
          <w:rtl/>
        </w:rPr>
      </w:pPr>
      <w:r>
        <w:rPr>
          <w:rtl/>
        </w:rPr>
        <w:t xml:space="preserve">"וג"כ אמר הרבי מסלונים הנ"ל איך האב געזעהן א אידען איז געזעסען מיט צווייא </w:t>
      </w:r>
      <w:r>
        <w:rPr>
          <w:rtl/>
        </w:rPr>
        <w:lastRenderedPageBreak/>
        <w:t>גאלדענע זייגער'ס</w:t>
      </w:r>
      <w:r>
        <w:rPr>
          <w:rStyle w:val="FootnoteReference"/>
          <w:rtl/>
        </w:rPr>
        <w:footnoteReference w:id="145"/>
      </w:r>
      <w:r>
        <w:rPr>
          <w:rtl/>
        </w:rPr>
        <w:t xml:space="preserve"> און מיט איין צובראכענע הארץ צום אויבערשטען".</w:t>
      </w:r>
      <w:r>
        <w:rPr>
          <w:rStyle w:val="FootnoteReference"/>
          <w:rtl/>
        </w:rPr>
        <w:footnoteReference w:id="146"/>
      </w:r>
    </w:p>
    <w:p w:rsidR="00012738" w:rsidRDefault="00012738" w:rsidP="00012738">
      <w:pPr>
        <w:pStyle w:val="a3"/>
        <w:rPr>
          <w:rtl/>
        </w:rPr>
      </w:pPr>
      <w:r>
        <w:rPr>
          <w:rtl/>
        </w:rPr>
        <w:t>ר' מרדכי פרלוב ציין את מקורו לשתי האנקדוטות האחרונות, כי "אלו השנים שמעתי מאחד מחסידי סלונים בבירור אינני זוכר כמדומה לי שאמר שהי' בשעת מעשה ושמע הדברים הנ"ל מפי הרבי מסלונים זצ"ל בעצמו". מתוך הקונטקסט ניכר בבירור כי הוא מעמיד את שתיהן בסמיכות למסעו של הר"ש בשנת תרס"ב, שכן כותב "פעם בא הרבי ז"ל מסלונים לליובאוויטש בשביל איזה ענין כללי . . הרבי ז"ל מסלונים בחזרו הביתה אמר וכו'".</w:t>
      </w:r>
    </w:p>
    <w:p w:rsidR="00012738" w:rsidRDefault="00012738" w:rsidP="00012738">
      <w:pPr>
        <w:pStyle w:val="a3"/>
        <w:rPr>
          <w:rtl/>
        </w:rPr>
      </w:pPr>
      <w:r>
        <w:rPr>
          <w:rtl/>
        </w:rPr>
        <w:t>מסעו של הר"ש היה חיזור אחר דמויות ההנהגה בעולם האורתודוקסי לצורך הקמת הארגון 'מחזיקי הדת'. התארגנות זו החלה משנת תר"ס ואילך, במהלך מסעו זה הוא ביקר אצל הרבי הרש"ב כנראה פעמיים, בשנת תר"ס ובשנת תרס"ב.</w:t>
      </w:r>
    </w:p>
    <w:p w:rsidR="00012738" w:rsidRDefault="00012738" w:rsidP="00FE79CC">
      <w:pPr>
        <w:pStyle w:val="a3"/>
        <w:rPr>
          <w:rtl/>
        </w:rPr>
      </w:pPr>
      <w:r>
        <w:rPr>
          <w:rtl/>
        </w:rPr>
        <w:t>הרבי הריי"צ תיעד ביומנו מכ' טבת תרס"ב את ביקורו של הר"ש בלובביץ' שעזבה בו ביום, "בשעה השביעית בערב בא הרבי מסלאנים (כבר התארח פעם בליובאוויטש, ככתוב ברשימת אייר תר"ס</w:t>
      </w:r>
      <w:r w:rsidRPr="00FE79CC">
        <w:rPr>
          <w:vertAlign w:val="superscript"/>
          <w:rtl/>
        </w:rPr>
        <w:footnoteReference w:id="147"/>
      </w:r>
      <w:r>
        <w:rPr>
          <w:rtl/>
        </w:rPr>
        <w:t>), בדבר התייסדות חברת מחזיקי הדת . . בשעה חצי השמינית מקבל הוד כ"ק אאמו"ר הרה"ק לראיון את הרבי מסלאנים . . הרבי הוזמן לסעודת הלילה עם הוד כ"ק אאמו"ר הרה"ק וגם אני . . הרבי מסלאנים נסע בשעה חצי הראשונה אחר חצות לילה לקראסנאיע אל המסע המהיר העובר בקראסאניע בשעה השלישית לילה, ויבא בבקר למינסק"</w:t>
      </w:r>
      <w:r w:rsidR="00FE79CC" w:rsidRPr="00FE79CC">
        <w:rPr>
          <w:vertAlign w:val="superscript"/>
          <w:rtl/>
        </w:rPr>
        <w:footnoteReference w:id="148"/>
      </w:r>
      <w:r>
        <w:rPr>
          <w:rtl/>
        </w:rPr>
        <w:t>.</w:t>
      </w:r>
    </w:p>
    <w:p w:rsidR="00012738" w:rsidRDefault="00012738" w:rsidP="00012738">
      <w:pPr>
        <w:pStyle w:val="a3"/>
        <w:rPr>
          <w:rtl/>
        </w:rPr>
      </w:pPr>
      <w:r>
        <w:rPr>
          <w:rtl/>
        </w:rPr>
        <w:t>יש להבחין כי בסיפורו של ר' מרדכי פרלוב לא תוארו הנסיבות בגינן הוא שמע את הסיפור מהחסיד סלונים. נעדרת כאן גם הוראת הר"ש אל התלמיד לילך ללובביץ' המופיעה בגרסאות האחרות אשר יובאו להלן.</w:t>
      </w:r>
    </w:p>
    <w:p w:rsidR="00012738" w:rsidRDefault="00012738" w:rsidP="00FE79CC">
      <w:pPr>
        <w:pStyle w:val="a3"/>
        <w:rPr>
          <w:rtl/>
        </w:rPr>
      </w:pPr>
      <w:r>
        <w:rPr>
          <w:rtl/>
        </w:rPr>
        <w:t xml:space="preserve">בעל השמועה, ר' מרדכי פרלוב, למד בישיבת 'תומכי-תמימים' בלובביץ' בשנים </w:t>
      </w:r>
      <w:r>
        <w:rPr>
          <w:rtl/>
        </w:rPr>
        <w:lastRenderedPageBreak/>
        <w:t>תרס"ד-חורף תרס"ו, תרס"ח-תר"ע, קיץ תרע"א-חורף תרע"ג</w:t>
      </w:r>
      <w:r w:rsidR="00FE79CC" w:rsidRPr="00FE79CC">
        <w:rPr>
          <w:vertAlign w:val="superscript"/>
          <w:rtl/>
        </w:rPr>
        <w:footnoteReference w:id="149"/>
      </w:r>
      <w:r>
        <w:rPr>
          <w:rtl/>
        </w:rPr>
        <w:t>. מהעובדה שהוא שמע זאת מהחסיד עצמו סביר להניח שביקורו של החסיד אירע בתקופת שהותו של ר' מרדכי פרלוב בלובביץ', ואם כן זה צריך להיות באחת מן השנים האמורות.</w:t>
      </w:r>
    </w:p>
    <w:p w:rsidR="00012738" w:rsidRDefault="00012738" w:rsidP="00FE79CC">
      <w:pPr>
        <w:pStyle w:val="a3"/>
        <w:rPr>
          <w:rtl/>
        </w:rPr>
      </w:pPr>
      <w:r>
        <w:rPr>
          <w:rtl/>
        </w:rPr>
        <w:t>סיפור זה הועתק בתוספת תרגום והונח בפי ר' בצלאל וילשנסקי, כמעט בלשונו של ר' מרדכי פרלוב, ברשימות נכדו הרב יוסף יצחק וילשנסקי</w:t>
      </w:r>
      <w:r w:rsidR="00FE79CC" w:rsidRPr="00FE79CC">
        <w:rPr>
          <w:vertAlign w:val="superscript"/>
          <w:rtl/>
        </w:rPr>
        <w:footnoteReference w:id="150"/>
      </w:r>
      <w:r>
        <w:rPr>
          <w:rtl/>
        </w:rPr>
        <w:t>.</w:t>
      </w:r>
    </w:p>
    <w:p w:rsidR="00012738" w:rsidRDefault="00012738" w:rsidP="00012738">
      <w:pPr>
        <w:pStyle w:val="a3"/>
        <w:rPr>
          <w:rtl/>
        </w:rPr>
      </w:pPr>
      <w:r>
        <w:rPr>
          <w:rtl/>
        </w:rPr>
        <w:t>בפעם הבאה הסיפור מופיע אצל הרב יהודה חיטריק:</w:t>
      </w:r>
    </w:p>
    <w:p w:rsidR="00012738" w:rsidRDefault="00012738" w:rsidP="00012738">
      <w:pPr>
        <w:pStyle w:val="a3"/>
        <w:rPr>
          <w:rtl/>
        </w:rPr>
      </w:pPr>
      <w:r>
        <w:rPr>
          <w:rtl/>
        </w:rPr>
        <w:t>"שמעתי מהתמים בן-ציון מאראז מקרעמענצוג: בגיל ימיו, בעת למדו בליובאוויטש, בישיבת תו"ת, בא אחד מחסידי סלאנים לליובאוויטש על ש"ק אחד לאכסניא שלו, והתאכסן עמו. וכדרך צעירים, שמשחר ימיהם נתגדלו בין חסידי חב"ד, ומנהגיהם ודרך חייהם של חסידי פוילן לא ראו, לא הסכימו עם החסיד דסלאנים בהרבה דברים.</w:t>
      </w:r>
    </w:p>
    <w:p w:rsidR="00012738" w:rsidRDefault="00012738" w:rsidP="00FE79CC">
      <w:pPr>
        <w:pStyle w:val="a3"/>
        <w:rPr>
          <w:rtl/>
        </w:rPr>
      </w:pPr>
      <w:r>
        <w:rPr>
          <w:rtl/>
        </w:rPr>
        <w:t>"ויאמר החסיד הסלאנימי: בואו ואספר לכם סיבת בואי לליובאוויטש. ידוע לכם שרבי, כ"ק הרה"צ דסלאנים, שנה זו הי' נע ונד במרחבי רוסיא ופולין אצל צדיקי הדור וגדולי הרבנים, לחזק חברה שנקרא "משמרת הדת" או "מחזיקי הדת". בבואו הביתה, באו הרבה חסידים לקבל פני רבנו. בישבו בש"ק לערוך השולחן, סיפר לחסידיו מה שפעל וראה אצל צדיקי הדור. והמשיך: הייתי אצל כ"ק אדמו"ר מליובאוויטש, והוא יושב בכבוד מלכות – שרשרת זהב ושעון זהב, וקופסת סיגריות של זהב, וכולו אומר כבוד; אבל הלב נשבר, וכולו ביטול גמור. ומה זכות גדול לעיני שראו צדיק אמיתי. אח"כ חילק כ"ק הרה"צ דסלאנים שיריים, ואמר לי כ"ק הרה"צ: לך אין הדרך לקחת שיריים, סע לליובאוויטש ותראה צדיק אמיתי. וזה סיבת בואי לליובאוויטש"</w:t>
      </w:r>
      <w:r w:rsidR="00FE79CC" w:rsidRPr="00FE79CC">
        <w:rPr>
          <w:vertAlign w:val="superscript"/>
          <w:rtl/>
        </w:rPr>
        <w:footnoteReference w:id="151"/>
      </w:r>
      <w:r>
        <w:rPr>
          <w:rtl/>
        </w:rPr>
        <w:t>.</w:t>
      </w:r>
    </w:p>
    <w:p w:rsidR="00012738" w:rsidRDefault="00012738" w:rsidP="00012738">
      <w:pPr>
        <w:pStyle w:val="a3"/>
        <w:rPr>
          <w:rtl/>
        </w:rPr>
      </w:pPr>
      <w:r>
        <w:rPr>
          <w:rtl/>
        </w:rPr>
        <w:t>אף ברשימותיו של ר' חיים אליהו מישולובין הובא סיפור זה בשמו של ר' בן ציון מרוז. בשל זיהוי שמו הפרטי של החסיד סלונים – אשר אדרש אליו להלן – אני מביאו בשלימותו:</w:t>
      </w:r>
    </w:p>
    <w:p w:rsidR="00012738" w:rsidRDefault="00012738" w:rsidP="00FE79CC">
      <w:pPr>
        <w:pStyle w:val="a3"/>
        <w:rPr>
          <w:rtl/>
        </w:rPr>
      </w:pPr>
      <w:r>
        <w:rPr>
          <w:rtl/>
        </w:rPr>
        <w:t xml:space="preserve">"בליובאוויטש הופיע פתאום בחור חסיד סלונים, וקראו לו יוס'לה. הבחורים </w:t>
      </w:r>
      <w:r>
        <w:rPr>
          <w:rtl/>
        </w:rPr>
        <w:lastRenderedPageBreak/>
        <w:t>בישיבה התעניינו מה גרם לו להגיע לליובאוויטש, כי בזמן ההוא לא היתה נפוצה תופעה שכזו שחסיד פולני יבוא לליובאוויטש. על שאלתם של הבחורים מפני מה הגיע לליובאוויטש, לא רצה בתחילה לענות, אך לאחר שלחצו עליו ואיימו עליו שיגזזו לו את הציצית מן הטלית שלו, אם לא יגלה להם, הבטיח לספר. מאוחר יותר סיפר, רבו, האדמו"ר מסלונים, נסע מביתו לשנה או יותר, וכשחזר לביתו הגיעו חסידים רבים, ערך האדמו"ר שולחן גדול ואמר "איך בין ארום געפארן איבער דער וועלט, און געווען בא א סאך גוטע אידן, א אמת'ן צדיק האב איך גיזעהן אין ליובאוויטש" והמשיך "דער ליובאוויטשער רבי זיצט מיט א גאלדענער קויט מיט צוויי גאלדענער זויגערס אין די קעשנעס, און אין עם איז אזוי פיל ענווה ושפלות וואס איך ווייס ניט ווי קען דאס זיין אין א ילוד אישה" ("נסעתי הרבה סביב העולם, אצל הרבה אדמורי"ם, וצדיק אמיתי ראיתי בליובאוויטש", והמשיך "הרבי מליובאוויטש יושב עם שני שרשרות זהב עם שני שעוני זהב בכיסים, ויש בו כה הרבה ענוה ושפלות שאיני יודע כיצד יכול להיות זאת בילוד אישה"), אח"כ באמצע הסעודה שהגישו מאכל והרבי מסלונים, מספר ר׳ יוסעל'ע, טעם משהו כל המסובים חטפו 'שיריים' (כנהוג אצל חסידי פולין) וגם הוא חטף, אז פנה רבו אליו ואמר לו "פאר דיר יוס'ל איז דאס ניט קיין ארבעט, פאר אין ליובאוויטש" וסיים "און דערפאר בין איך געקומען" ("עבורך, יוס'ל, אין זו עבודה, סע לליובאוויטש", וסיים "ולפיכך הגעתי")"</w:t>
      </w:r>
      <w:r w:rsidR="00FE79CC" w:rsidRPr="00FE79CC">
        <w:rPr>
          <w:vertAlign w:val="superscript"/>
          <w:rtl/>
        </w:rPr>
        <w:footnoteReference w:id="152"/>
      </w:r>
      <w:r>
        <w:rPr>
          <w:rtl/>
        </w:rPr>
        <w:t>.</w:t>
      </w:r>
    </w:p>
    <w:p w:rsidR="00012738" w:rsidRDefault="00012738" w:rsidP="00012738">
      <w:pPr>
        <w:pStyle w:val="a3"/>
        <w:rPr>
          <w:rtl/>
        </w:rPr>
      </w:pPr>
      <w:r>
        <w:rPr>
          <w:rtl/>
        </w:rPr>
        <w:t>סיפור זה מופיע גם ברשימותיו של ר' הלל זלצמן, בשם ר' בן ציון מרוז. לסיפור זה ברשימותיו שתי גרסאות, ההבדלים בין הגרסה הראשונה של פרק זה לבין זו האחרונה הינם הבדלי סגנון בעיקרם, אך נמצאו שני שינויי גרסה תוכניים המתייחסים לגילאים של הנוכחים בסיפור. יצוין, כי לא ניתן הסבר לתיקון זה, כמו גם לשאר התיקונים שבמהדורות האחרונות.</w:t>
      </w:r>
    </w:p>
    <w:p w:rsidR="00012738" w:rsidRDefault="00012738" w:rsidP="00FE79CC">
      <w:pPr>
        <w:pStyle w:val="a3"/>
        <w:rPr>
          <w:rtl/>
        </w:rPr>
      </w:pPr>
      <w:r>
        <w:rPr>
          <w:rtl/>
        </w:rPr>
        <w:t xml:space="preserve">בגרסה הראשונה של הפרק נרשם, "ר' בענטשע מרוז סיפר פעם: בהיותו </w:t>
      </w:r>
      <w:r>
        <w:rPr>
          <w:b/>
          <w:bCs/>
          <w:rtl/>
        </w:rPr>
        <w:t>בגיל שלש עשרה בערך</w:t>
      </w:r>
      <w:r>
        <w:rPr>
          <w:rtl/>
        </w:rPr>
        <w:t xml:space="preserve">, בליובאוויטש, הופיע בישיבה בחור "זר" לא מחב"ד </w:t>
      </w:r>
      <w:r>
        <w:rPr>
          <w:b/>
          <w:bCs/>
          <w:rtl/>
        </w:rPr>
        <w:t>כבן ארבע עשרה</w:t>
      </w:r>
      <w:r>
        <w:rPr>
          <w:rtl/>
        </w:rPr>
        <w:t xml:space="preserve">, עם פיאות ארוכות, ולא דיבר ולא התחבר עם בני גילו, </w:t>
      </w:r>
      <w:r>
        <w:rPr>
          <w:b/>
          <w:bCs/>
          <w:rtl/>
        </w:rPr>
        <w:t>הנערים הצעירים ניסו להתחבר איתו</w:t>
      </w:r>
      <w:r>
        <w:rPr>
          <w:rtl/>
        </w:rPr>
        <w:t>, וכאשר דבק בשתיקתו החלו הבחורים להציק לו כדרכם של צעירים "</w:t>
      </w:r>
      <w:r w:rsidR="00FE79CC" w:rsidRPr="00FE79CC">
        <w:rPr>
          <w:vertAlign w:val="superscript"/>
          <w:rtl/>
        </w:rPr>
        <w:footnoteReference w:id="153"/>
      </w:r>
      <w:r>
        <w:rPr>
          <w:rtl/>
        </w:rPr>
        <w:t>.</w:t>
      </w:r>
    </w:p>
    <w:p w:rsidR="00012738" w:rsidRDefault="00012738" w:rsidP="00FE79CC">
      <w:pPr>
        <w:pStyle w:val="a3"/>
        <w:rPr>
          <w:rtl/>
        </w:rPr>
      </w:pPr>
      <w:r>
        <w:rPr>
          <w:rtl/>
        </w:rPr>
        <w:t xml:space="preserve">בגרסה השנייה נרשם, "ר' בענטשע מרוז סיפר פעם: בהיותו בליובאוויטש, הופיע </w:t>
      </w:r>
      <w:r>
        <w:rPr>
          <w:rtl/>
        </w:rPr>
        <w:lastRenderedPageBreak/>
        <w:t xml:space="preserve">בישיבה </w:t>
      </w:r>
      <w:r>
        <w:rPr>
          <w:b/>
          <w:bCs/>
          <w:rtl/>
        </w:rPr>
        <w:t>בחור מבוגר</w:t>
      </w:r>
      <w:r>
        <w:rPr>
          <w:rtl/>
        </w:rPr>
        <w:t>, לא-חב"די, עם פיאות ארוכות, הוא לא דיבר ולא התחבר עם שאר הבחורים, וכאשר דבק בשתיקתו החלו הבחורים להציק לו כדרכם של צעירים "</w:t>
      </w:r>
      <w:r w:rsidR="00FE79CC" w:rsidRPr="00FE79CC">
        <w:rPr>
          <w:vertAlign w:val="superscript"/>
          <w:rtl/>
        </w:rPr>
        <w:footnoteReference w:id="154"/>
      </w:r>
      <w:r>
        <w:rPr>
          <w:rtl/>
        </w:rPr>
        <w:t>.</w:t>
      </w:r>
    </w:p>
    <w:p w:rsidR="00012738" w:rsidRDefault="00012738" w:rsidP="00012738">
      <w:pPr>
        <w:pStyle w:val="a3"/>
        <w:rPr>
          <w:rtl/>
        </w:rPr>
      </w:pPr>
      <w:r>
        <w:rPr>
          <w:rtl/>
        </w:rPr>
        <w:t>בגרסתו של ר' יהודה חיטריק התווספו גם הנסיבות לסיפורו של אותו תלמיד, וכך כתב "וכדרך צעירים, שמשחר ימיהם נתגדלו בין חסידי חב"ד, ומנהגיהם ודרך חייהם של חסידי פוילן לא ראו, לא הסכימו עם החסיד דסלאנים בהרבה דברים". ייתכן שזהו תיאור מאופק של ההטרדות כלפיו מצד תלמידי הישיבה, כפי שתוארו בשתי הגרסאות הנוספות משמו של ר' בן ציון מרוז. בגרסתו של ר' יהודה חיטריק קיימת סתירה פנימית, שכנראה מחייבת את ההבהרה שבגרסה המאוחרת, משום שאם רבו הר"ש שלחו ללובביץ', כי הנהגות חסידי פולין אינן שייכות לדרך עבודת ה' הרצויה לו, אם כן מדוע לא הסכים הבחור לקבל דעתם של התלמידים "שמשחר ימיהם נתגדלו בין חסידי חב"ד".</w:t>
      </w:r>
    </w:p>
    <w:p w:rsidR="00012738" w:rsidRDefault="00012738" w:rsidP="00FE79CC">
      <w:pPr>
        <w:pStyle w:val="a3"/>
        <w:rPr>
          <w:rtl/>
        </w:rPr>
      </w:pPr>
      <w:r>
        <w:rPr>
          <w:rtl/>
        </w:rPr>
        <w:t>[בסגנון דומה לגרסת ר' הלל זלצמן קיבלתי מהרב יוסף יצחק וילשנסקי ששמעו מר' אהרן יוסף בליניצקי בהתוועדות כ' מר-חשון תשכ"ט(?)</w:t>
      </w:r>
      <w:r w:rsidR="00FE79CC" w:rsidRPr="00FE79CC">
        <w:rPr>
          <w:vertAlign w:val="superscript"/>
          <w:rtl/>
        </w:rPr>
        <w:footnoteReference w:id="155"/>
      </w:r>
      <w:r>
        <w:rPr>
          <w:rtl/>
        </w:rPr>
        <w:t>.גם בגרסתו תלמידי הישיבה נטפלו אל הבחור החדש והציקו לו. יש לציין שר' אהרן יוסף בליניצקי לא היה נוכח בעת התרחשות הסיפור, כי רק התחיל ללמוד ב'תומכי-תמימים' בקרמנצ'וג בשנת תר"פ</w:t>
      </w:r>
      <w:r w:rsidR="00FE79CC" w:rsidRPr="00FE79CC">
        <w:rPr>
          <w:vertAlign w:val="superscript"/>
          <w:rtl/>
        </w:rPr>
        <w:footnoteReference w:id="156"/>
      </w:r>
      <w:r>
        <w:rPr>
          <w:rtl/>
        </w:rPr>
        <w:t>, ואם כן הרי הוא ככלי שני].</w:t>
      </w:r>
    </w:p>
    <w:p w:rsidR="00012738" w:rsidRDefault="00012738" w:rsidP="00FE79CC">
      <w:pPr>
        <w:pStyle w:val="a3"/>
        <w:rPr>
          <w:rtl/>
        </w:rPr>
      </w:pPr>
      <w:r>
        <w:rPr>
          <w:rtl/>
        </w:rPr>
        <w:t>בגרסה זו אומצה השערת ר' מרדכי פרלוב כי אמרת הר"ש הייתה "בחזרו הביתה" בשנת תרס"ב. בשל כך התוספת המובאת אצלם – כי התלמיד נשלח אז, בסמיכות לחזרת הר"ש לביתו – מקשה על קבלת הדברים ללא ביקורת</w:t>
      </w:r>
      <w:r w:rsidR="00FE79CC" w:rsidRPr="00FE79CC">
        <w:rPr>
          <w:vertAlign w:val="superscript"/>
          <w:rtl/>
        </w:rPr>
        <w:footnoteReference w:id="157"/>
      </w:r>
      <w:r>
        <w:rPr>
          <w:rtl/>
        </w:rPr>
        <w:t>. זאת משום שהמכנה המשותף בגרסאות אלו אחד הוא, אשר בהיות ר' בן ציון מרוז תלמיד בישיבה אירע סיפור זה. ר' בן ציון מרוז נולד בשנת תרנ"ו או תר"ס</w:t>
      </w:r>
      <w:r w:rsidR="00FE79CC" w:rsidRPr="00FE79CC">
        <w:rPr>
          <w:vertAlign w:val="superscript"/>
          <w:rtl/>
        </w:rPr>
        <w:footnoteReference w:id="158"/>
      </w:r>
      <w:r>
        <w:rPr>
          <w:rtl/>
        </w:rPr>
        <w:t xml:space="preserve">. לפי זה תקופת לימודו </w:t>
      </w:r>
      <w:r>
        <w:rPr>
          <w:rtl/>
        </w:rPr>
        <w:lastRenderedPageBreak/>
        <w:t>בלובביץ' החלה לכל המוקדם בשלהי שנות ה'תר"ס או בתחילת שנות ה'תר"ע, ואם כן היא לא יכולה להתאים עם העובדה שהבחור נשלח בשנת תרס"ב.</w:t>
      </w:r>
    </w:p>
    <w:p w:rsidR="00012738" w:rsidRDefault="00012738" w:rsidP="00012738">
      <w:pPr>
        <w:pStyle w:val="a3"/>
        <w:rPr>
          <w:rtl/>
        </w:rPr>
      </w:pPr>
      <w:r>
        <w:rPr>
          <w:rtl/>
        </w:rPr>
        <w:t>על כן נראה להסתייג מכך שזהו הגורם שהביא את הר"ש מסלונים להורות לתלמידו ללכת ללובביץ', ולאחר את שילוחו זמן אחר כך. באם נתאים זאת לשנים בהן למד ר' מרדכי פרלוב כדלעיל, השנים המתאימות תהיינה תרס"ח-תר"ע.</w:t>
      </w:r>
    </w:p>
    <w:p w:rsidR="00012738" w:rsidRDefault="00012738" w:rsidP="00012738">
      <w:pPr>
        <w:pStyle w:val="a3"/>
        <w:rPr>
          <w:rtl/>
        </w:rPr>
      </w:pPr>
      <w:r>
        <w:rPr>
          <w:rtl/>
        </w:rPr>
        <w:t>עד כאן צורתו הכללית של הסיפור אחת היא, גם אם גרסה אחת שונה בסגנונה מחברתה. צורה זו הובאה במקורות החב"דיים בלבד. במקורות לא חב"דיים הובאה צורה אחרת של הסיפור, והרי היא כפי שהיא מופיעה ברשימות ר' ישראל חיים אשרי, בתוספת זיהוי הבחור:</w:t>
      </w:r>
    </w:p>
    <w:p w:rsidR="00012738" w:rsidRDefault="00012738" w:rsidP="00FE79CC">
      <w:pPr>
        <w:pStyle w:val="a3"/>
        <w:rPr>
          <w:rtl/>
        </w:rPr>
      </w:pPr>
      <w:r>
        <w:rPr>
          <w:rtl/>
        </w:rPr>
        <w:t>"סיפר לי הרה"ג יעקב חנון שליט"א, ששמע מהרה"ג ר' יוסף דוב קאסטעל ז"ל, כשפרצה המלחמה העולמית הראשונה נסע הרה"ק הדברי שמואל זצ"ל לווארשא. נכנסתי אל הדברי שמואל ושאלתי אותו באיזה ישיבה אלמוד, ענה לי, סע אל הרש"ב (מליובאוויטש). והוסיף, אפילו אם רייניץ (היה שייך לתנועת המזרחי) ייסד ישיבה וילמדו שם רק תורה [הוילע תורה], ואף אם ילמדו בישיבת הרש"ב, רק [הוילע] רוסית, יותר טוב שתסע ללמוד שפה הרוסית אצל הרש"ב, ולא תורה אצל רייניץ [זאלסטו פארן לערנען רוסיש צום רש"ב, און נישט פארן לערנען צו רייניץ]</w:t>
      </w:r>
      <w:r w:rsidR="00FE79CC" w:rsidRPr="00FE79CC">
        <w:rPr>
          <w:vertAlign w:val="superscript"/>
        </w:rPr>
        <w:footnoteReference w:id="159"/>
      </w:r>
      <w:r>
        <w:rPr>
          <w:rtl/>
        </w:rPr>
        <w:t>.</w:t>
      </w:r>
    </w:p>
    <w:p w:rsidR="00012738" w:rsidRDefault="00012738" w:rsidP="00FE79CC">
      <w:pPr>
        <w:pStyle w:val="a3"/>
      </w:pPr>
      <w:r>
        <w:rPr>
          <w:rtl/>
        </w:rPr>
        <w:t>"ועוד אמר לי הרה"ק הדברי שמואל על הרה"ק הרש"ב (שהיה לבוש בשעון זהב עם שרשרת של זהב), יש לו שעון הזהב בצד זה, ושרשרת הזהב בצד זה, ובאמצע, הלב נשבר [ער האט דעם גאלדענעם זייגער אויף דער זייט, און דעם גאלדענעם קייטל אויף דער זייט, און אינדערמיט א צובראכן הארץ]"</w:t>
      </w:r>
      <w:r w:rsidR="00FE79CC" w:rsidRPr="00FE79CC">
        <w:rPr>
          <w:rStyle w:val="FootnoteReference"/>
          <w:rFonts w:cs="Arial"/>
          <w:rtl/>
        </w:rPr>
        <w:t xml:space="preserve"> </w:t>
      </w:r>
      <w:r w:rsidR="00FE79CC" w:rsidRPr="00FE79CC">
        <w:rPr>
          <w:vertAlign w:val="superscript"/>
          <w:rtl/>
        </w:rPr>
        <w:footnoteReference w:id="160"/>
      </w:r>
      <w:r>
        <w:rPr>
          <w:rtl/>
        </w:rPr>
        <w:t>.</w:t>
      </w:r>
    </w:p>
    <w:p w:rsidR="00012738" w:rsidRDefault="00012738" w:rsidP="00012738">
      <w:pPr>
        <w:pStyle w:val="a3"/>
        <w:rPr>
          <w:rtl/>
        </w:rPr>
      </w:pPr>
      <w:r>
        <w:rPr>
          <w:rtl/>
        </w:rPr>
        <w:t>האנקדוטה הראשונה הובאה גם ברשימות ר' עזריאל זליג וינברג בשמו של הרב יוסף דוב קסטל, ונעדר זיהוי מפורש המייחס את אמירת הדברים אליו באופן אישי:</w:t>
      </w:r>
    </w:p>
    <w:p w:rsidR="00012738" w:rsidRDefault="00012738" w:rsidP="00FE79CC">
      <w:pPr>
        <w:pStyle w:val="a3"/>
        <w:rPr>
          <w:rtl/>
        </w:rPr>
      </w:pPr>
      <w:r>
        <w:rPr>
          <w:rtl/>
        </w:rPr>
        <w:t xml:space="preserve">"בשם מרן מוהר"ש: אם הרש"ב מלובאוויטש היה מקים ישיבה שהייתה מיוחדת ללימודי חול בלבד, וכנגד זה הרב ריינס היה מקים ישיבה בכל סדרי הלימוד הנהוגים ורק במקצת דמקצת לימודי חול הייתי מתיר ללמוד אצל ישיבת הרש"ב מלובאוויטש, </w:t>
      </w:r>
      <w:r>
        <w:rPr>
          <w:rtl/>
        </w:rPr>
        <w:lastRenderedPageBreak/>
        <w:t>ולא אצל ישיבת הרב ריינס. שמעתי מהריד"ק [= מהרב יוסף דוב קסטל]"</w:t>
      </w:r>
      <w:r w:rsidR="00FE79CC" w:rsidRPr="00FE79CC">
        <w:rPr>
          <w:vertAlign w:val="superscript"/>
          <w:rtl/>
        </w:rPr>
        <w:footnoteReference w:id="161"/>
      </w:r>
      <w:r>
        <w:rPr>
          <w:rtl/>
        </w:rPr>
        <w:t>.</w:t>
      </w:r>
    </w:p>
    <w:p w:rsidR="00012738" w:rsidRDefault="00012738" w:rsidP="00FE79CC">
      <w:pPr>
        <w:pStyle w:val="a3"/>
      </w:pPr>
      <w:r>
        <w:rPr>
          <w:rtl/>
        </w:rPr>
        <w:t>עיקרו של סיפור זה מצוי אף ברשימות ר' שמואל מנחם מנדל שניאורסון בשם ר' אברהם פריז</w:t>
      </w:r>
      <w:r w:rsidR="00FE79CC" w:rsidRPr="00FE79CC">
        <w:rPr>
          <w:vertAlign w:val="superscript"/>
          <w:rtl/>
        </w:rPr>
        <w:footnoteReference w:id="162"/>
      </w:r>
      <w:r>
        <w:rPr>
          <w:rtl/>
        </w:rPr>
        <w:t>. ברשימה זו נעדר לגמרי זיהוי התלמיד המופיע ברשימות ר' ישראל חיים אשרי.</w:t>
      </w:r>
    </w:p>
    <w:p w:rsidR="00012738" w:rsidRDefault="00012738" w:rsidP="00222BAE">
      <w:pPr>
        <w:pStyle w:val="a3"/>
        <w:rPr>
          <w:rtl/>
        </w:rPr>
      </w:pPr>
      <w:r>
        <w:rPr>
          <w:rtl/>
        </w:rPr>
        <w:t>לפי גרסה זו של ר' ישראל חיים אשרי, הבחור – המזוהה כהרב יוסף דוב קסטל – נועד עם הר"ש בוורשה. הר"ש נסע בתרע"ו לוורשה לצרכי רפואה, לאחר פרוץ מלחמת העולם הראשונה, ושם נפטר בי"ט שבט תרע"ו</w:t>
      </w:r>
      <w:r w:rsidR="00222BAE" w:rsidRPr="00222BAE">
        <w:rPr>
          <w:vertAlign w:val="superscript"/>
          <w:rtl/>
        </w:rPr>
        <w:footnoteReference w:id="163"/>
      </w:r>
      <w:r>
        <w:rPr>
          <w:rtl/>
        </w:rPr>
        <w:t>. לפי זה יוצא שהתלמיד הגיע ללובביץ' בשנת תרע"ו, בתקופה בה הרבי הרש"ב כבר התגורר ברוסטוב. אך נראה להסתייג מכך, כדלהלן.</w:t>
      </w:r>
    </w:p>
    <w:p w:rsidR="00012738" w:rsidRDefault="00012738" w:rsidP="00222BAE">
      <w:pPr>
        <w:pStyle w:val="a3"/>
        <w:rPr>
          <w:rtl/>
        </w:rPr>
      </w:pPr>
      <w:r>
        <w:rPr>
          <w:rtl/>
        </w:rPr>
        <w:t>הרב יוסף דוב קסטל נולד בשנת תרמ"ז או תרמ"ט</w:t>
      </w:r>
      <w:r w:rsidR="00222BAE" w:rsidRPr="00222BAE">
        <w:rPr>
          <w:vertAlign w:val="superscript"/>
          <w:rtl/>
        </w:rPr>
        <w:footnoteReference w:id="164"/>
      </w:r>
      <w:r>
        <w:rPr>
          <w:rtl/>
        </w:rPr>
        <w:t>. לדברי ר' רפאל נחמן כהן טרם בואו ללובביץ' למד בישיבות ברנוביץ' וסלונים</w:t>
      </w:r>
      <w:r w:rsidR="00222BAE" w:rsidRPr="00222BAE">
        <w:rPr>
          <w:vertAlign w:val="superscript"/>
          <w:rtl/>
        </w:rPr>
        <w:footnoteReference w:id="165"/>
      </w:r>
      <w:r>
        <w:rPr>
          <w:rtl/>
        </w:rPr>
        <w:t>. לדברי ר' עזריאל זליג וינברג למד בישיבות וולוז'ין ונובהרדוק</w:t>
      </w:r>
      <w:r w:rsidR="00222BAE" w:rsidRPr="00222BAE">
        <w:rPr>
          <w:vertAlign w:val="superscript"/>
          <w:rtl/>
        </w:rPr>
        <w:footnoteReference w:id="166"/>
      </w:r>
      <w:r>
        <w:rPr>
          <w:rtl/>
        </w:rPr>
        <w:t>. התחתן עם ביילא ציבולניק, בת מינסק.</w:t>
      </w:r>
      <w:r w:rsidRPr="00222BAE">
        <w:rPr>
          <w:vertAlign w:val="superscript"/>
          <w:rtl/>
        </w:rPr>
        <w:footnoteReference w:id="167"/>
      </w:r>
      <w:r>
        <w:rPr>
          <w:rtl/>
        </w:rPr>
        <w:t xml:space="preserve"> בנו ר' יהושע תנחום נולד בשנת תרע"ג, וא"כ נישואיו היו לכל המאוחר בשנת תרע"ב. בשנת תרע"ו, קיבל במינסק סמיכה לרבנות מהרב רפאל שפירא, רבה של וולוז'ין</w:t>
      </w:r>
      <w:r w:rsidR="00222BAE" w:rsidRPr="00222BAE">
        <w:rPr>
          <w:vertAlign w:val="superscript"/>
          <w:rtl/>
        </w:rPr>
        <w:footnoteReference w:id="168"/>
      </w:r>
      <w:r>
        <w:rPr>
          <w:rtl/>
        </w:rPr>
        <w:t>.</w:t>
      </w:r>
    </w:p>
    <w:p w:rsidR="00012738" w:rsidRDefault="00012738" w:rsidP="00222BAE">
      <w:pPr>
        <w:pStyle w:val="a3"/>
        <w:rPr>
          <w:rtl/>
        </w:rPr>
      </w:pPr>
      <w:r>
        <w:rPr>
          <w:rtl/>
        </w:rPr>
        <w:t>במקורות המשפחתיים נמסר כי התקרבותו לרבי הרש"ב הייתה בתקופת מלחמת העולם הראשונה, אך עובדה זו נראית בלתי מדויקת ע"פ הידוע אודותיו. אין פרטים רבים אודות שהותו בלובביץ', מהידוע מתברר שהיה בראש השנה ובהתוועדות י"ט כסלו אצל הרבי הרש"ב, כמו כן גם היה אצלו ביחידות</w:t>
      </w:r>
      <w:r w:rsidR="00222BAE" w:rsidRPr="00222BAE">
        <w:rPr>
          <w:vertAlign w:val="superscript"/>
          <w:rtl/>
        </w:rPr>
        <w:footnoteReference w:id="169"/>
      </w:r>
      <w:r>
        <w:rPr>
          <w:rtl/>
        </w:rPr>
        <w:t xml:space="preserve">. לפי זה מסתבר ששהה </w:t>
      </w:r>
      <w:r>
        <w:rPr>
          <w:rtl/>
        </w:rPr>
        <w:lastRenderedPageBreak/>
        <w:t>בחורף, וכי שהות זו הייתה קצרת ימים.</w:t>
      </w:r>
    </w:p>
    <w:p w:rsidR="00012738" w:rsidRDefault="00012738" w:rsidP="00012738">
      <w:pPr>
        <w:pStyle w:val="a3"/>
        <w:rPr>
          <w:rtl/>
        </w:rPr>
      </w:pPr>
      <w:r>
        <w:rPr>
          <w:rtl/>
        </w:rPr>
        <w:t>זיהוי זה כפי שהוא במקורו איננו עומד במבחן הביקורת, שכן היה נשוי בעת זו. ויתירה מזו, הרי מעבר לעובדת חוסר האפשריות בחציית הגבולות מוורשה ללובביץ' (או לידה) במהלך המלחמה, מעשה פזיז וחסר טעם, הנה ישיבתו של הרב יצחק יעקב ריינס בלידה התפרקה עם פטירתו בי' אלול תרע"ה, ומקצתה עברה ליליסבטגרד מרחק של כתשעה מאות ק"מ מלידה, וא"כ השאלה מעיקרה איננה עומדת.</w:t>
      </w:r>
    </w:p>
    <w:p w:rsidR="00012738" w:rsidRDefault="00012738" w:rsidP="00222BAE">
      <w:pPr>
        <w:pStyle w:val="a3"/>
        <w:rPr>
          <w:rtl/>
        </w:rPr>
      </w:pPr>
      <w:r>
        <w:rPr>
          <w:rtl/>
        </w:rPr>
        <w:t>על כן הסיפור כפי שהוא בצורתו זו איננו מתקבל. אך יש ללמוד מגרסה זו כי הר"ש לא הורה לתלמידו לנסוע ללובביץ', אלא רק ענהו על שאלתו לגבי מקום לימוד. כמו"כ עולה ממנו בבירור כי אירע לכל המוקדם רק משנת תרס"ה, כי ישיבתו של הרב יצחק יעקב ריינס הוקמה באייר תרס"ה</w:t>
      </w:r>
      <w:r w:rsidR="00222BAE" w:rsidRPr="00222BAE">
        <w:rPr>
          <w:vertAlign w:val="superscript"/>
          <w:rtl/>
        </w:rPr>
        <w:footnoteReference w:id="170"/>
      </w:r>
      <w:r>
        <w:rPr>
          <w:rtl/>
        </w:rPr>
        <w:t>.</w:t>
      </w:r>
    </w:p>
    <w:p w:rsidR="00012738" w:rsidRDefault="00012738" w:rsidP="00012738">
      <w:pPr>
        <w:pStyle w:val="a3"/>
        <w:rPr>
          <w:rtl/>
        </w:rPr>
      </w:pPr>
      <w:r>
        <w:rPr>
          <w:rtl/>
        </w:rPr>
        <w:t xml:space="preserve">הזיהוי כשלעצמו עולה יפה עם הזיהוי כפי שהוא בגרסתו של ר' חיים אליהו מישולובין שהובאה לעיל, בה מזוהה התלמיד בשם </w:t>
      </w:r>
      <w:r>
        <w:rPr>
          <w:b/>
          <w:bCs/>
          <w:rtl/>
        </w:rPr>
        <w:t>יוסף</w:t>
      </w:r>
      <w:r>
        <w:rPr>
          <w:rtl/>
        </w:rPr>
        <w:t>, ואם כן נראה לקבל את הזיהוי עצמו. כמו גם לקבל את הגרסה הלא חב"דית באשר לכך שהוא לא נשלח ע"י הר"ש, כי אם נועץ בו לעניין לימודיו. אך בעקבות הגרסה במקורות החב"דיים נראה להקדים את התרחשות הסיפור לשלהי שנות ה'תר"ס.</w:t>
      </w:r>
    </w:p>
    <w:p w:rsidR="00816B55" w:rsidRDefault="00012738" w:rsidP="00012738">
      <w:pPr>
        <w:tabs>
          <w:tab w:val="left" w:pos="2171"/>
          <w:tab w:val="center" w:pos="3096"/>
        </w:tabs>
        <w:bidi/>
        <w:spacing w:after="100" w:line="360" w:lineRule="auto"/>
        <w:ind w:firstLine="288"/>
        <w:jc w:val="center"/>
        <w:rPr>
          <w:rFonts w:ascii="Nymphette" w:eastAsia="Times New Roman" w:hAnsi="Nymphette" w:cs="Nymphette"/>
          <w:sz w:val="44"/>
          <w:szCs w:val="44"/>
        </w:rPr>
      </w:pPr>
      <w:r w:rsidRPr="00560BFB">
        <w:rPr>
          <w:rFonts w:ascii="Nymphette" w:eastAsia="Times New Roman" w:hAnsi="Nymphette" w:cs="Nymphette"/>
          <w:sz w:val="44"/>
          <w:szCs w:val="44"/>
        </w:rPr>
        <w:t>g</w:t>
      </w:r>
    </w:p>
    <w:p w:rsidR="00816B55" w:rsidRDefault="00816B55">
      <w:pPr>
        <w:rPr>
          <w:rFonts w:ascii="Nymphette" w:eastAsia="Times New Roman" w:hAnsi="Nymphette" w:cs="Nymphette"/>
          <w:sz w:val="44"/>
          <w:szCs w:val="44"/>
        </w:rPr>
      </w:pPr>
      <w:r>
        <w:rPr>
          <w:rFonts w:ascii="Nymphette" w:eastAsia="Times New Roman" w:hAnsi="Nymphette" w:cs="Nymphette"/>
          <w:sz w:val="44"/>
          <w:szCs w:val="44"/>
        </w:rPr>
        <w:br w:type="page"/>
      </w:r>
    </w:p>
    <w:p w:rsidR="00012738" w:rsidRDefault="00012738" w:rsidP="00012738">
      <w:pPr>
        <w:pStyle w:val="a0"/>
        <w:rPr>
          <w:rtl/>
        </w:rPr>
      </w:pPr>
      <w:bookmarkStart w:id="226" w:name="_Toc31602343"/>
      <w:r w:rsidRPr="008E5ADB">
        <w:rPr>
          <w:rtl/>
        </w:rPr>
        <w:lastRenderedPageBreak/>
        <w:t>על פטירת האבן עזרא (גליון)</w:t>
      </w:r>
      <w:bookmarkEnd w:id="226"/>
    </w:p>
    <w:p w:rsidR="00012738" w:rsidRDefault="00012738" w:rsidP="00C11D6C">
      <w:pPr>
        <w:pStyle w:val="a"/>
        <w:rPr>
          <w:rtl/>
        </w:rPr>
      </w:pPr>
      <w:bookmarkStart w:id="227" w:name="_Toc31602344"/>
      <w:r>
        <w:rPr>
          <w:rFonts w:hint="cs"/>
          <w:rtl/>
        </w:rPr>
        <w:t xml:space="preserve">הת' </w:t>
      </w:r>
      <w:r w:rsidRPr="008E5ADB">
        <w:rPr>
          <w:rtl/>
        </w:rPr>
        <w:t>יעקב יהודה ברוין</w:t>
      </w:r>
      <w:bookmarkEnd w:id="227"/>
      <w:r w:rsidRPr="008E5ADB">
        <w:rPr>
          <w:rtl/>
        </w:rPr>
        <w:t xml:space="preserve"> </w:t>
      </w:r>
    </w:p>
    <w:p w:rsidR="00A007C1" w:rsidRPr="00C60FEE" w:rsidRDefault="00A007C1" w:rsidP="00F01636">
      <w:pPr>
        <w:pStyle w:val="a1"/>
        <w:rPr>
          <w:rtl/>
        </w:rPr>
      </w:pPr>
      <w:r>
        <w:rPr>
          <w:rFonts w:hint="cs"/>
          <w:rtl/>
        </w:rPr>
        <w:t xml:space="preserve">ישיבת </w:t>
      </w:r>
      <w:r w:rsidRPr="00C60FEE">
        <w:rPr>
          <w:rFonts w:hint="eastAsia"/>
          <w:rtl/>
        </w:rPr>
        <w:t>תות</w:t>
      </w:r>
      <w:r w:rsidRPr="00C60FEE">
        <w:rPr>
          <w:rtl/>
        </w:rPr>
        <w:t>"</w:t>
      </w:r>
      <w:r w:rsidRPr="00C60FEE">
        <w:rPr>
          <w:rFonts w:hint="eastAsia"/>
          <w:rtl/>
        </w:rPr>
        <w:t>ל</w:t>
      </w:r>
      <w:r>
        <w:rPr>
          <w:rFonts w:hint="cs"/>
          <w:rtl/>
        </w:rPr>
        <w:t xml:space="preserve"> המרכזית -</w:t>
      </w:r>
      <w:r w:rsidRPr="00C60FEE">
        <w:rPr>
          <w:rtl/>
        </w:rPr>
        <w:t xml:space="preserve"> 770</w:t>
      </w:r>
    </w:p>
    <w:p w:rsidR="00012738" w:rsidRPr="008E5ADB" w:rsidRDefault="00012738" w:rsidP="00012738">
      <w:pPr>
        <w:pStyle w:val="a3"/>
        <w:rPr>
          <w:rtl/>
        </w:rPr>
      </w:pPr>
      <w:r w:rsidRPr="008E5ADB">
        <w:rPr>
          <w:rtl/>
        </w:rPr>
        <w:t>בגליון א'קמט (והמשך בגליון א'קעג) הביא הת' א.ג. מ"ש אדמו"ר האמצעי ע"ד האבן עזרא שמסר נפשו עק"ה וכו', ומה שכתב על זה כ"ק אדמו"ר על זה באג"ק ש"לע"ע לא מצאתי זה במק"א", וציין לספר אחד שבו נזכרה מסורת זו.</w:t>
      </w:r>
    </w:p>
    <w:p w:rsidR="00012738" w:rsidRPr="008E5ADB" w:rsidRDefault="00012738" w:rsidP="00012738">
      <w:pPr>
        <w:pStyle w:val="a3"/>
        <w:rPr>
          <w:rtl/>
        </w:rPr>
      </w:pPr>
      <w:r w:rsidRPr="008E5ADB">
        <w:rPr>
          <w:rtl/>
        </w:rPr>
        <w:t>וברצוני להעיר שענין זה הזכיר כ"ק אדמו"ר גם בהתועדות ש"פ תצוה תשכ"ה, וז"ל</w:t>
      </w:r>
      <w:r>
        <w:rPr>
          <w:rStyle w:val="FootnoteReference"/>
          <w:rtl/>
        </w:rPr>
        <w:footnoteReference w:id="171"/>
      </w:r>
      <w:r w:rsidRPr="008E5ADB">
        <w:rPr>
          <w:rtl/>
        </w:rPr>
        <w:t>: "גם האבן עזרא מובא לפעמים בדא"ח, ואדמו"ר האמצעי כותב עליו אז ער איז אומגעקומען על קידוש השם, ודבר זה לא מצאתי באף א' שכותב אודותיו".</w:t>
      </w:r>
    </w:p>
    <w:p w:rsidR="00012738" w:rsidRPr="008E5ADB" w:rsidRDefault="00012738" w:rsidP="00012738">
      <w:pPr>
        <w:pStyle w:val="a3"/>
        <w:rPr>
          <w:rtl/>
        </w:rPr>
      </w:pPr>
      <w:r w:rsidRPr="008E5ADB">
        <w:rPr>
          <w:rtl/>
        </w:rPr>
        <w:t>ולא באתי אלא להעיר.</w:t>
      </w:r>
    </w:p>
    <w:p w:rsidR="004B6BD8" w:rsidRPr="004B6BD8" w:rsidRDefault="00012738" w:rsidP="004B6BD8">
      <w:pPr>
        <w:tabs>
          <w:tab w:val="left" w:pos="2171"/>
          <w:tab w:val="center" w:pos="3096"/>
        </w:tabs>
        <w:bidi/>
        <w:spacing w:after="100" w:line="360" w:lineRule="auto"/>
        <w:ind w:firstLine="288"/>
        <w:jc w:val="center"/>
        <w:rPr>
          <w:rFonts w:asciiTheme="majorHAnsi" w:eastAsiaTheme="majorEastAsia" w:hAnsiTheme="majorHAnsi" w:cstheme="majorBidi"/>
          <w:b/>
          <w:bCs/>
          <w:i/>
          <w:iCs/>
          <w:sz w:val="28"/>
          <w:szCs w:val="28"/>
          <w:rtl/>
        </w:rPr>
      </w:pPr>
      <w:r w:rsidRPr="00560BFB">
        <w:rPr>
          <w:rFonts w:ascii="Nymphette" w:eastAsia="Times New Roman" w:hAnsi="Nymphette" w:cs="Nymphette"/>
          <w:sz w:val="44"/>
          <w:szCs w:val="44"/>
        </w:rPr>
        <w:t>g</w:t>
      </w:r>
    </w:p>
    <w:p w:rsidR="004B6BD8" w:rsidRPr="004B6BD8" w:rsidRDefault="004B6BD8" w:rsidP="004B6BD8">
      <w:pPr>
        <w:pStyle w:val="a0"/>
        <w:rPr>
          <w:rFonts w:eastAsia="Calibri"/>
          <w:rtl/>
        </w:rPr>
      </w:pPr>
      <w:bookmarkStart w:id="228" w:name="_Toc31602345"/>
      <w:r w:rsidRPr="004B6BD8">
        <w:rPr>
          <w:rFonts w:eastAsia="Calibri" w:hint="cs"/>
          <w:rtl/>
        </w:rPr>
        <w:t>ביאור התניא בדרגת "בינוני"</w:t>
      </w:r>
      <w:bookmarkEnd w:id="228"/>
    </w:p>
    <w:p w:rsidR="004B6BD8" w:rsidRPr="004B6BD8" w:rsidRDefault="004B6BD8" w:rsidP="00C11D6C">
      <w:pPr>
        <w:pStyle w:val="a"/>
        <w:rPr>
          <w:rtl/>
        </w:rPr>
      </w:pPr>
      <w:bookmarkStart w:id="229" w:name="_Toc31602346"/>
      <w:r w:rsidRPr="004B6BD8">
        <w:rPr>
          <w:rFonts w:hint="cs"/>
          <w:rtl/>
        </w:rPr>
        <w:t>הרב אליהו מטוסוב</w:t>
      </w:r>
      <w:bookmarkEnd w:id="229"/>
    </w:p>
    <w:p w:rsidR="004B6BD8" w:rsidRPr="004B6BD8" w:rsidRDefault="004B6BD8" w:rsidP="004B6BD8">
      <w:pPr>
        <w:pStyle w:val="a1"/>
        <w:rPr>
          <w:rtl/>
        </w:rPr>
      </w:pPr>
      <w:r w:rsidRPr="004B6BD8">
        <w:rPr>
          <w:rFonts w:hint="cs"/>
          <w:rtl/>
        </w:rPr>
        <w:t>חבר מערכת</w:t>
      </w:r>
      <w:r>
        <w:rPr>
          <w:rFonts w:hint="cs"/>
          <w:rtl/>
        </w:rPr>
        <w:t xml:space="preserve"> </w:t>
      </w:r>
      <w:r w:rsidRPr="004B6BD8">
        <w:rPr>
          <w:rFonts w:hint="cs"/>
          <w:rtl/>
        </w:rPr>
        <w:t>הוצאת ספרים "קה"ת"</w:t>
      </w:r>
    </w:p>
    <w:p w:rsidR="004B6BD8" w:rsidRPr="004B6BD8" w:rsidRDefault="004B6BD8" w:rsidP="004B6BD8">
      <w:pPr>
        <w:pStyle w:val="a3"/>
        <w:rPr>
          <w:rtl/>
        </w:rPr>
      </w:pPr>
      <w:r w:rsidRPr="004B6BD8">
        <w:rPr>
          <w:rFonts w:hint="cs"/>
          <w:rtl/>
        </w:rPr>
        <w:t>בתניא פרק ראשון מביא רבינו הזקן, בענין חלוקת "צדיק רשע ובינוני" שנזכר בש"ס, וכותב אשר אמיתית התואר של "בינוני" איננו מחצה זכיות ומחצה עוונות, אלא מי שאינו עובר שום עבירה רק שיש בו עדיין רע בנפשו ומתאוה לדברים אסורים כו', וכותב בתניא כמה הוכחות על פירוש זה בדרגת "בינוני". ומוסיף כי מה שלפעמים נמצא בינוני על מי שיש לו מחצה זכיות ומחצה עונות זהו רק "שם המושאל" לגבי זכייה או עונש בדין.</w:t>
      </w:r>
    </w:p>
    <w:p w:rsidR="004B6BD8" w:rsidRPr="004B6BD8" w:rsidRDefault="004B6BD8" w:rsidP="004B6BD8">
      <w:pPr>
        <w:pStyle w:val="a3"/>
        <w:rPr>
          <w:rtl/>
        </w:rPr>
      </w:pPr>
      <w:r w:rsidRPr="004B6BD8">
        <w:rPr>
          <w:rFonts w:hint="cs"/>
          <w:rtl/>
        </w:rPr>
        <w:t>בגליון קודם כתבנו כי לכאורה, זהו חידוש של רבינו הזקן כי לא מצאנו פירוש זה על בינונים בספרי הקדמונים. [והבאנו רק מקור אחד קצת קרוב לפי' התניא, שכ' הר"נ גרינוואלד מספר מאור עינים בשם הרב המגיד ממעזריטש].</w:t>
      </w:r>
    </w:p>
    <w:p w:rsidR="004B6BD8" w:rsidRPr="004B6BD8" w:rsidRDefault="004B6BD8" w:rsidP="004B6BD8">
      <w:pPr>
        <w:pStyle w:val="11"/>
        <w:bidi/>
        <w:rPr>
          <w:rtl/>
        </w:rPr>
      </w:pPr>
      <w:r w:rsidRPr="004B6BD8">
        <w:rPr>
          <w:rFonts w:hint="cs"/>
          <w:rtl/>
        </w:rPr>
        <w:t>מקור חדש לתניא</w:t>
      </w:r>
    </w:p>
    <w:p w:rsidR="004B6BD8" w:rsidRPr="004B6BD8" w:rsidRDefault="004B6BD8" w:rsidP="004B6BD8">
      <w:pPr>
        <w:pStyle w:val="a3"/>
        <w:rPr>
          <w:rtl/>
        </w:rPr>
      </w:pPr>
      <w:r w:rsidRPr="004B6BD8">
        <w:rPr>
          <w:rFonts w:hint="cs"/>
          <w:rtl/>
        </w:rPr>
        <w:t xml:space="preserve">אולם כתבתי אז בחפזי, ואחרי זה נזכרתי כי ראיתי מזמן מקור אחד מהקדמונים שקרוב קצת לדברי התניא, והוא בספר "נשמת אדם", </w:t>
      </w:r>
    </w:p>
    <w:p w:rsidR="004B6BD8" w:rsidRPr="004B6BD8" w:rsidRDefault="004B6BD8" w:rsidP="004B6BD8">
      <w:pPr>
        <w:pStyle w:val="a3"/>
        <w:rPr>
          <w:rtl/>
        </w:rPr>
      </w:pPr>
      <w:r w:rsidRPr="004B6BD8">
        <w:rPr>
          <w:rFonts w:hint="cs"/>
          <w:rtl/>
        </w:rPr>
        <w:lastRenderedPageBreak/>
        <w:t>ספר זה נדפס בשנת שע"א, ושוב בשנת תצ"ב. המחבר הרה"ק ר' אהרן שמואל אב"ד פיורדא ועוד, היה גאון ומקובל אלקי, תלמיד בעל הכלי יקר, על ספרו זה יש הסכמה מהשל"ה שכותב "ראינוהו שהם דבר אלקים חיים" כו'. מספרו נראה לי שהוא קיבל מתורת האריז"ל. בספר זה יש כמה ענינים שנידונו בספר התניא ונכתוב מזה בפעם אחרת אי"ה. באחד מקובצי "הערות וביאורים" האחרונים כתבתי אודות ענין "נפש האלקית"</w:t>
      </w:r>
      <w:r w:rsidRPr="004B6BD8">
        <w:rPr>
          <w:rFonts w:hint="cs"/>
        </w:rPr>
        <w:t xml:space="preserve"> </w:t>
      </w:r>
      <w:r w:rsidRPr="004B6BD8">
        <w:rPr>
          <w:rFonts w:hint="cs"/>
          <w:rtl/>
        </w:rPr>
        <w:t>שבספר זה והתאמתו לתניא פ"ב. יתכן שהספר היה למראה עיני רבינו הזקן.</w:t>
      </w:r>
    </w:p>
    <w:p w:rsidR="004B6BD8" w:rsidRPr="004B6BD8" w:rsidRDefault="004B6BD8" w:rsidP="004B6BD8">
      <w:pPr>
        <w:pStyle w:val="a3"/>
        <w:rPr>
          <w:rtl/>
        </w:rPr>
      </w:pPr>
      <w:r w:rsidRPr="004B6BD8">
        <w:rPr>
          <w:rFonts w:hint="cs"/>
          <w:rtl/>
        </w:rPr>
        <w:t>מה שאנו כותבים כאן מקור לתניא בענין הבינוני, לע"ע לא ראינו שום מקור אחר שיפרש את דרגת הבינוני כמו שמפרשו בתניא, אך לא ראינו אינה ראי' ויתכן שיש עוד מקורות באיזה ספרים [לא חיפשתי עדיין באוצה"ח],</w:t>
      </w:r>
    </w:p>
    <w:p w:rsidR="004B6BD8" w:rsidRPr="004B6BD8" w:rsidRDefault="004B6BD8" w:rsidP="004B6BD8">
      <w:pPr>
        <w:pStyle w:val="11"/>
        <w:bidi/>
        <w:rPr>
          <w:rtl/>
        </w:rPr>
      </w:pPr>
      <w:r w:rsidRPr="004B6BD8">
        <w:rPr>
          <w:rFonts w:hint="cs"/>
          <w:rtl/>
        </w:rPr>
        <w:t>צדיקים בינונים ורשעים</w:t>
      </w:r>
    </w:p>
    <w:p w:rsidR="004B6BD8" w:rsidRPr="004B6BD8" w:rsidRDefault="004B6BD8" w:rsidP="004B6BD8">
      <w:pPr>
        <w:pStyle w:val="a3"/>
        <w:rPr>
          <w:rtl/>
        </w:rPr>
      </w:pPr>
      <w:r w:rsidRPr="004B6BD8">
        <w:rPr>
          <w:rFonts w:hint="cs"/>
          <w:rtl/>
        </w:rPr>
        <w:t>ב"נשמת אדם" בתוך פרק ראשון (בדפוסים החדשים הוא בעמודים מה-מו. מועתק כאן לשונו, כך שיוכל הקורא לבחון בעצמו את ההשוואות וההבדלים בביאור הבינוני שבספר התניא להביאור בספר זה), זה לשונו:</w:t>
      </w:r>
    </w:p>
    <w:p w:rsidR="004B6BD8" w:rsidRPr="004B6BD8" w:rsidRDefault="004B6BD8" w:rsidP="004B6BD8">
      <w:pPr>
        <w:pStyle w:val="a3"/>
        <w:rPr>
          <w:rtl/>
        </w:rPr>
      </w:pPr>
      <w:r w:rsidRPr="004B6BD8">
        <w:rPr>
          <w:rFonts w:hint="cs"/>
          <w:rtl/>
        </w:rPr>
        <w:t>והנה מצאנו ראינו, כי בני אדם נחלקים לשלשה כתות,</w:t>
      </w:r>
    </w:p>
    <w:p w:rsidR="004B6BD8" w:rsidRPr="004B6BD8" w:rsidRDefault="004B6BD8" w:rsidP="004B6BD8">
      <w:pPr>
        <w:pStyle w:val="a3"/>
        <w:rPr>
          <w:rtl/>
        </w:rPr>
      </w:pPr>
      <w:r w:rsidRPr="004B6BD8">
        <w:rPr>
          <w:rFonts w:hint="cs"/>
          <w:rtl/>
        </w:rPr>
        <w:t>הכת האחד הן בני עליה והמה מועטים (סוכה מה, ב), אלו הן החסידים והשרידים שכבר זכו שהגבירו תשוקת הנפש והכניעו תשוקת הגוף עד שנעשו שני לבבות לב אחד, לעבדו שכם אחד לאהבה וליראה את ה', כמו שדרשו רז"ל (עי' ירושלמי ברכות פ"ט ה"ה) על פסוק "ומצאת את לבבו נאמן" גו', לבו לא נאמר אל לבבו אפילו היצר הרע של אברהם נאמן לפניו, וכן דרשו בזוהר תולדות (קמד, ב) "ברצות ה' דרכי איש גם אויביו ישלים אתו" ופירשו שם שאויביו הם היצר הרע וסיעתו נכנע תחתיו כעבד אל כל אשר יחפוץ יטנו.</w:t>
      </w:r>
    </w:p>
    <w:p w:rsidR="004B6BD8" w:rsidRPr="004B6BD8" w:rsidRDefault="004B6BD8" w:rsidP="004B6BD8">
      <w:pPr>
        <w:pStyle w:val="a3"/>
      </w:pPr>
      <w:r w:rsidRPr="004B6BD8">
        <w:rPr>
          <w:rFonts w:hint="cs"/>
          <w:rtl/>
        </w:rPr>
        <w:t>[ומביא עוד בנשמת אדם ממס' ברכות (נד, ב) בכל לבבך בשני יצריך. כל הענין שמצוטט כאן, מבואר באר היטב בתניא פ"א ופ"י].</w:t>
      </w:r>
    </w:p>
    <w:p w:rsidR="004B6BD8" w:rsidRPr="004B6BD8" w:rsidRDefault="004B6BD8" w:rsidP="004B6BD8">
      <w:pPr>
        <w:pStyle w:val="a3"/>
        <w:rPr>
          <w:rtl/>
        </w:rPr>
      </w:pPr>
      <w:r w:rsidRPr="004B6BD8">
        <w:rPr>
          <w:rFonts w:hint="cs"/>
          <w:rtl/>
        </w:rPr>
        <w:t>וממשיך: הכת הב' הם הרשעים הם באחדות ובהסכמה אחת לבבם למרוד בה', ופורקים עולו יתברך מעל צוארם, כי כבר הכניעו תשוקת הנפש תחת כפות רגלי תשוקת הגוף... [וזהו ע"ד שמבואר בתניא בענין דרגת הרשע שהם ברשות לבם בהגברת החומר על הנפש כו'].</w:t>
      </w:r>
    </w:p>
    <w:p w:rsidR="004B6BD8" w:rsidRPr="004B6BD8" w:rsidRDefault="004B6BD8" w:rsidP="004B6BD8">
      <w:pPr>
        <w:pStyle w:val="a3"/>
        <w:rPr>
          <w:rtl/>
        </w:rPr>
      </w:pPr>
      <w:r w:rsidRPr="004B6BD8">
        <w:rPr>
          <w:rFonts w:hint="cs"/>
          <w:rtl/>
        </w:rPr>
        <w:t xml:space="preserve">הכת הג' הם הבינונים אשר הם תלויים ועומדים במסה ומריבה, אין להם עוד הכנעה והכרעה לאחד מהתשוקות. והיות כי לעולם אדם יחזיק עצמו כבינוני, כמאמרם ז"ל מס' קדושין פרק קמא (מ, ב) לעולם יראה עצמו כאלו חצי זכאי וחצי חייב וכו', ועל כן תמיד נחשוב כי אין לבבינו בהסכמה אחת ואין שלום באהלינו בין שתי תשוקות </w:t>
      </w:r>
      <w:r w:rsidRPr="004B6BD8">
        <w:rPr>
          <w:rFonts w:hint="cs"/>
          <w:rtl/>
        </w:rPr>
        <w:lastRenderedPageBreak/>
        <w:t xml:space="preserve">האלו. ועל כן תפילתינו את ה' שישלח עזרו מקודש לעשות שלום בינינו ולייחד לבבינו, כיחוד לבבות הצדיקים, וזהו שאומרים וייחד לבבינו לאהבה וליראה את שמך... </w:t>
      </w:r>
    </w:p>
    <w:p w:rsidR="004B6BD8" w:rsidRPr="004B6BD8" w:rsidRDefault="004B6BD8" w:rsidP="004B6BD8">
      <w:pPr>
        <w:pStyle w:val="a3"/>
        <w:rPr>
          <w:rtl/>
        </w:rPr>
      </w:pPr>
      <w:r w:rsidRPr="004B6BD8">
        <w:rPr>
          <w:rFonts w:hint="cs"/>
          <w:rtl/>
        </w:rPr>
        <w:t>[ובתוך הדברים שם כותב בענין "לאהבה וליראה את שמך" שזהו יראה פנימית שבאה אחרי האהבה, ענין שנמצא ג"כ בתניא],</w:t>
      </w:r>
    </w:p>
    <w:p w:rsidR="004B6BD8" w:rsidRPr="004B6BD8" w:rsidRDefault="004B6BD8" w:rsidP="004B6BD8">
      <w:pPr>
        <w:pStyle w:val="a3"/>
        <w:rPr>
          <w:rtl/>
        </w:rPr>
      </w:pPr>
      <w:r w:rsidRPr="004B6BD8">
        <w:rPr>
          <w:rFonts w:hint="cs"/>
          <w:rtl/>
        </w:rPr>
        <w:t>ולפי שיצר לב האדם רע מנעוריו וקשה להכניעו על כן אנו מתפללין שהשי"ת ישלח עזרו מקודש וייחד לבבינו לאהבה... כי אלמלא הקב"ה עוזרינו ומגיננו לא היינו יכולים להכניע היצר הרע כמאמרם ז"ל (קידושין ל, ב) אלמלא הקב"ה עוזרו לא היה יכול לו כו'.</w:t>
      </w:r>
    </w:p>
    <w:p w:rsidR="004B6BD8" w:rsidRPr="004B6BD8" w:rsidRDefault="004B6BD8" w:rsidP="004B6BD8">
      <w:pPr>
        <w:pStyle w:val="a3"/>
        <w:rPr>
          <w:rtl/>
        </w:rPr>
      </w:pPr>
      <w:r w:rsidRPr="004B6BD8">
        <w:rPr>
          <w:rFonts w:hint="cs"/>
          <w:rtl/>
        </w:rPr>
        <w:t>ענין זה תואם להמבואר בתניא פ"א ופי"ג ועוד, בענין הבינוני.</w:t>
      </w:r>
    </w:p>
    <w:p w:rsidR="004B6BD8" w:rsidRPr="004B6BD8" w:rsidRDefault="004B6BD8" w:rsidP="00222BAE">
      <w:pPr>
        <w:pStyle w:val="11"/>
        <w:bidi/>
        <w:rPr>
          <w:rtl/>
        </w:rPr>
      </w:pPr>
      <w:r w:rsidRPr="004B6BD8">
        <w:rPr>
          <w:rFonts w:hint="cs"/>
          <w:rtl/>
        </w:rPr>
        <w:t>שקו"ט בפירוש דברי ה"נשמת אדם"</w:t>
      </w:r>
    </w:p>
    <w:p w:rsidR="004B6BD8" w:rsidRPr="004B6BD8" w:rsidRDefault="004B6BD8" w:rsidP="004B6BD8">
      <w:pPr>
        <w:pStyle w:val="a3"/>
        <w:rPr>
          <w:rtl/>
        </w:rPr>
      </w:pPr>
      <w:r w:rsidRPr="004B6BD8">
        <w:rPr>
          <w:rFonts w:hint="cs"/>
          <w:rtl/>
        </w:rPr>
        <w:t>אלא שהוא לא כתב מפורש כמ"ש בתניא שהבינוני לא עבר עבירה מימיו כו',</w:t>
      </w:r>
    </w:p>
    <w:p w:rsidR="004B6BD8" w:rsidRPr="004B6BD8" w:rsidRDefault="004B6BD8" w:rsidP="004B6BD8">
      <w:pPr>
        <w:pStyle w:val="a3"/>
        <w:rPr>
          <w:rtl/>
        </w:rPr>
      </w:pPr>
      <w:r w:rsidRPr="004B6BD8">
        <w:rPr>
          <w:rFonts w:hint="cs"/>
          <w:rtl/>
        </w:rPr>
        <w:t>אם כן יתכן עדיין לפרש בספר נשמת אדם, שהבינוני "אין לו הכנעה והכרעה לאחד מהתשוקות" ובגלל תשוקתו לרע הוא אכן לפעמים עובר עבירה בפועל (מחצה זכיות ומחצה עונות כפשוטו),</w:t>
      </w:r>
    </w:p>
    <w:p w:rsidR="004B6BD8" w:rsidRPr="004B6BD8" w:rsidRDefault="004B6BD8" w:rsidP="004B6BD8">
      <w:pPr>
        <w:pStyle w:val="a3"/>
        <w:rPr>
          <w:rtl/>
        </w:rPr>
      </w:pPr>
      <w:r w:rsidRPr="004B6BD8">
        <w:rPr>
          <w:rFonts w:hint="cs"/>
          <w:rtl/>
        </w:rPr>
        <w:t>אם כן שוב הדרינן למה שכתבנו במאמרינו הקודם, שאין עדיין מקור קדום לפירוש רבינו הזקן בענין הבינוני.</w:t>
      </w:r>
    </w:p>
    <w:p w:rsidR="004B6BD8" w:rsidRPr="004B6BD8" w:rsidRDefault="004B6BD8" w:rsidP="004B6BD8">
      <w:pPr>
        <w:pStyle w:val="a3"/>
        <w:rPr>
          <w:rtl/>
        </w:rPr>
      </w:pPr>
      <w:r w:rsidRPr="004B6BD8">
        <w:rPr>
          <w:rFonts w:hint="cs"/>
          <w:rtl/>
        </w:rPr>
        <w:t>אולם אם נפרש כך בס' נשמת אדם, שהבינוני לא רק שיש בו מלחמת היצרים אלא שבגלל התשוקות הוא כן עובר עבירה, אז יוקשה על ריחוק הקצוות בספר נשמת אדם. כי בענין הצדיק הוא פירש אשר לבו חלל בקרבו ואין לו יצה"ר, ומדוע לא פירש בענין הצדיק שהצדיק הוא מי שמתגבר על יצרו ואינו עובר בפועל ושגם אצל הצדיק יש ב' תשוקות.</w:t>
      </w:r>
    </w:p>
    <w:p w:rsidR="004B6BD8" w:rsidRPr="004B6BD8" w:rsidRDefault="004B6BD8" w:rsidP="004B6BD8">
      <w:pPr>
        <w:pStyle w:val="a3"/>
        <w:rPr>
          <w:rtl/>
        </w:rPr>
      </w:pPr>
      <w:r w:rsidRPr="004B6BD8">
        <w:rPr>
          <w:rFonts w:hint="cs"/>
          <w:rtl/>
        </w:rPr>
        <w:t>[בסגנון שונה: אם נפרש כן בס' נשמת אדם, שר"ל כי הצדיק הוא שאין לו יצה"ר ואין לו תשוקות רעות, הבינוני הוא שעובר עבירות ועושה מצות. אם כן היכן איפה נשאר תלוי ועומד האדם אשר אינו עושה שום עבירה אבל יש לו עדיין יצה"ר ותשוקות רעות],</w:t>
      </w:r>
    </w:p>
    <w:p w:rsidR="004B6BD8" w:rsidRPr="004B6BD8" w:rsidRDefault="004B6BD8" w:rsidP="004B6BD8">
      <w:pPr>
        <w:pStyle w:val="a3"/>
        <w:rPr>
          <w:rtl/>
        </w:rPr>
      </w:pPr>
      <w:r w:rsidRPr="004B6BD8">
        <w:rPr>
          <w:rFonts w:hint="cs"/>
          <w:rtl/>
        </w:rPr>
        <w:t>ועל כן נראה משטיפת דבריו, שמפרש שהצדיק הוא מי שאין לו יצה"ר, והבינוני הוא מי שיש לו יצה"ר אבל אינו עובר, ורק שהוא רואה את עצמו חציו שקול כו', וכפירוש התניא.</w:t>
      </w:r>
    </w:p>
    <w:p w:rsidR="004B6BD8" w:rsidRPr="004B6BD8" w:rsidRDefault="004B6BD8" w:rsidP="004B6BD8">
      <w:pPr>
        <w:pStyle w:val="a3"/>
        <w:rPr>
          <w:rtl/>
        </w:rPr>
      </w:pPr>
      <w:r w:rsidRPr="004B6BD8">
        <w:rPr>
          <w:rFonts w:hint="cs"/>
          <w:rtl/>
        </w:rPr>
        <w:t>ולפי כל זה, הנה גם אם יתפרש בספר של מקובל זה כפירוש התניא, אבל זהו חידוש והבהרת כ"ק אדמו"ר הזקן בפירוש כוונתו, שמצד עצמו אינו ברור כל כך.</w:t>
      </w:r>
    </w:p>
    <w:p w:rsidR="00560BFB" w:rsidRPr="00816B55" w:rsidRDefault="00560BFB" w:rsidP="00816B55">
      <w:pPr>
        <w:rPr>
          <w:rFonts w:cs="1ShefaClassic"/>
          <w:sz w:val="27"/>
          <w:szCs w:val="27"/>
          <w:rtl/>
        </w:rPr>
      </w:pPr>
    </w:p>
    <w:p w:rsidR="00A82ADA" w:rsidRPr="00A82ADA" w:rsidRDefault="00A82ADA" w:rsidP="00A82ADA">
      <w:pPr>
        <w:bidi/>
        <w:spacing w:after="0" w:line="360" w:lineRule="auto"/>
        <w:jc w:val="center"/>
        <w:rPr>
          <w:rFonts w:ascii="FbFrankReal" w:hAnsi="FbFrankReal" w:cs="1ShefaClassic"/>
          <w:sz w:val="27"/>
          <w:szCs w:val="27"/>
        </w:rPr>
      </w:pPr>
      <w:r w:rsidRPr="00A82ADA">
        <w:rPr>
          <w:rFonts w:ascii="FbFrankReal" w:hAnsi="FbFrankReal" w:cs="1ShefaClassic" w:hint="cs"/>
          <w:sz w:val="27"/>
          <w:szCs w:val="27"/>
          <w:rtl/>
        </w:rPr>
        <w:t>לעילוי</w:t>
      </w:r>
      <w:r w:rsidRPr="00A82ADA">
        <w:rPr>
          <w:rFonts w:ascii="FbFrankReal" w:hAnsi="FbFrankReal" w:cs="1ShefaClassic"/>
          <w:sz w:val="27"/>
          <w:szCs w:val="27"/>
          <w:rtl/>
        </w:rPr>
        <w:t xml:space="preserve"> </w:t>
      </w:r>
      <w:r w:rsidRPr="00A82ADA">
        <w:rPr>
          <w:rFonts w:ascii="FbFrankReal" w:hAnsi="FbFrankReal" w:cs="1ShefaClassic" w:hint="cs"/>
          <w:sz w:val="27"/>
          <w:szCs w:val="27"/>
          <w:rtl/>
        </w:rPr>
        <w:t>נשמת</w:t>
      </w:r>
    </w:p>
    <w:p w:rsidR="00A82ADA" w:rsidRPr="00A82ADA" w:rsidRDefault="00A82ADA" w:rsidP="00A82ADA">
      <w:pPr>
        <w:bidi/>
        <w:spacing w:after="0" w:line="360" w:lineRule="auto"/>
        <w:jc w:val="center"/>
        <w:rPr>
          <w:rFonts w:ascii="FbFrankReal" w:hAnsi="FbFrankReal" w:cs="1ShefaClassic"/>
          <w:sz w:val="27"/>
          <w:szCs w:val="27"/>
        </w:rPr>
      </w:pPr>
      <w:r w:rsidRPr="00A82ADA">
        <w:rPr>
          <w:rFonts w:ascii="FbFrankReal" w:hAnsi="FbFrankReal" w:cs="1ShefaClassic" w:hint="cs"/>
          <w:sz w:val="27"/>
          <w:szCs w:val="27"/>
          <w:rtl/>
        </w:rPr>
        <w:t>מרת</w:t>
      </w:r>
      <w:r w:rsidRPr="00A82ADA">
        <w:rPr>
          <w:rFonts w:ascii="FbFrankReal" w:hAnsi="FbFrankReal" w:cs="1ShefaClassic"/>
          <w:sz w:val="27"/>
          <w:szCs w:val="27"/>
          <w:rtl/>
        </w:rPr>
        <w:t xml:space="preserve"> </w:t>
      </w:r>
      <w:r w:rsidRPr="00A82ADA">
        <w:rPr>
          <w:rFonts w:ascii="FbFrankReal" w:hAnsi="FbFrankReal" w:cs="1ShefaClassic" w:hint="cs"/>
          <w:b/>
          <w:bCs/>
          <w:sz w:val="27"/>
          <w:szCs w:val="27"/>
          <w:rtl/>
        </w:rPr>
        <w:t>שרה</w:t>
      </w:r>
      <w:r w:rsidRPr="00A82ADA">
        <w:rPr>
          <w:rFonts w:ascii="FbFrankReal" w:hAnsi="FbFrankReal" w:cs="1ShefaClassic"/>
          <w:sz w:val="27"/>
          <w:szCs w:val="27"/>
          <w:rtl/>
        </w:rPr>
        <w:t xml:space="preserve"> </w:t>
      </w:r>
      <w:r w:rsidRPr="00A82ADA">
        <w:rPr>
          <w:rFonts w:ascii="FbFrankReal" w:hAnsi="FbFrankReal" w:cs="1ShefaClassic" w:hint="cs"/>
          <w:sz w:val="27"/>
          <w:szCs w:val="27"/>
          <w:rtl/>
        </w:rPr>
        <w:t>ע</w:t>
      </w:r>
      <w:r w:rsidRPr="00A82ADA">
        <w:rPr>
          <w:rFonts w:ascii="FbFrankReal" w:hAnsi="FbFrankReal" w:cs="1ShefaClassic"/>
          <w:sz w:val="27"/>
          <w:szCs w:val="27"/>
          <w:rtl/>
        </w:rPr>
        <w:t>"</w:t>
      </w:r>
      <w:r w:rsidRPr="00A82ADA">
        <w:rPr>
          <w:rFonts w:ascii="FbFrankReal" w:hAnsi="FbFrankReal" w:cs="1ShefaClassic" w:hint="cs"/>
          <w:sz w:val="27"/>
          <w:szCs w:val="27"/>
          <w:rtl/>
        </w:rPr>
        <w:t>ה</w:t>
      </w:r>
    </w:p>
    <w:p w:rsidR="00A82ADA" w:rsidRPr="00A82ADA" w:rsidRDefault="00A82ADA" w:rsidP="00A82ADA">
      <w:pPr>
        <w:bidi/>
        <w:spacing w:after="0" w:line="360" w:lineRule="auto"/>
        <w:jc w:val="center"/>
        <w:rPr>
          <w:rFonts w:ascii="FbFrankReal" w:hAnsi="FbFrankReal" w:cs="1ShefaClassic"/>
          <w:sz w:val="27"/>
          <w:szCs w:val="27"/>
        </w:rPr>
      </w:pPr>
      <w:r w:rsidRPr="00A82ADA">
        <w:rPr>
          <w:rFonts w:ascii="FbFrankReal" w:hAnsi="FbFrankReal" w:cs="1ShefaClassic" w:hint="cs"/>
          <w:sz w:val="27"/>
          <w:szCs w:val="27"/>
          <w:rtl/>
        </w:rPr>
        <w:t>בת</w:t>
      </w:r>
      <w:r w:rsidRPr="00A82ADA">
        <w:rPr>
          <w:rFonts w:ascii="FbFrankReal" w:hAnsi="FbFrankReal" w:cs="1ShefaClassic"/>
          <w:sz w:val="27"/>
          <w:szCs w:val="27"/>
          <w:rtl/>
        </w:rPr>
        <w:t xml:space="preserve"> </w:t>
      </w:r>
      <w:r w:rsidRPr="00A82ADA">
        <w:rPr>
          <w:rFonts w:ascii="FbFrankReal" w:hAnsi="FbFrankReal" w:cs="1ShefaClassic" w:hint="cs"/>
          <w:sz w:val="27"/>
          <w:szCs w:val="27"/>
          <w:rtl/>
        </w:rPr>
        <w:t>הרה</w:t>
      </w:r>
      <w:r w:rsidRPr="00A82ADA">
        <w:rPr>
          <w:rFonts w:ascii="FbFrankReal" w:hAnsi="FbFrankReal" w:cs="1ShefaClassic"/>
          <w:sz w:val="27"/>
          <w:szCs w:val="27"/>
          <w:rtl/>
        </w:rPr>
        <w:t>"</w:t>
      </w:r>
      <w:r w:rsidRPr="00A82ADA">
        <w:rPr>
          <w:rFonts w:ascii="FbFrankReal" w:hAnsi="FbFrankReal" w:cs="1ShefaClassic" w:hint="cs"/>
          <w:sz w:val="27"/>
          <w:szCs w:val="27"/>
          <w:rtl/>
        </w:rPr>
        <w:t>ח</w:t>
      </w:r>
      <w:r w:rsidRPr="00A82ADA">
        <w:rPr>
          <w:rFonts w:ascii="FbFrankReal" w:hAnsi="FbFrankReal" w:cs="1ShefaClassic"/>
          <w:sz w:val="27"/>
          <w:szCs w:val="27"/>
          <w:rtl/>
        </w:rPr>
        <w:t xml:space="preserve"> </w:t>
      </w:r>
      <w:r w:rsidRPr="00A82ADA">
        <w:rPr>
          <w:rFonts w:ascii="FbFrankReal" w:hAnsi="FbFrankReal" w:cs="1ShefaClassic" w:hint="cs"/>
          <w:sz w:val="27"/>
          <w:szCs w:val="27"/>
          <w:rtl/>
        </w:rPr>
        <w:t>הרה</w:t>
      </w:r>
      <w:r w:rsidRPr="00A82ADA">
        <w:rPr>
          <w:rFonts w:ascii="FbFrankReal" w:hAnsi="FbFrankReal" w:cs="1ShefaClassic"/>
          <w:sz w:val="27"/>
          <w:szCs w:val="27"/>
          <w:rtl/>
        </w:rPr>
        <w:t>"</w:t>
      </w:r>
      <w:r w:rsidRPr="00A82ADA">
        <w:rPr>
          <w:rFonts w:ascii="FbFrankReal" w:hAnsi="FbFrankReal" w:cs="1ShefaClassic" w:hint="cs"/>
          <w:sz w:val="27"/>
          <w:szCs w:val="27"/>
          <w:rtl/>
        </w:rPr>
        <w:t>ת</w:t>
      </w:r>
      <w:r w:rsidRPr="00A82ADA">
        <w:rPr>
          <w:rFonts w:ascii="FbFrankReal" w:hAnsi="FbFrankReal" w:cs="1ShefaClassic"/>
          <w:sz w:val="27"/>
          <w:szCs w:val="27"/>
          <w:rtl/>
        </w:rPr>
        <w:t xml:space="preserve"> </w:t>
      </w:r>
      <w:r w:rsidRPr="00A82ADA">
        <w:rPr>
          <w:rFonts w:ascii="FbFrankReal" w:hAnsi="FbFrankReal" w:cs="1ShefaClassic" w:hint="cs"/>
          <w:sz w:val="27"/>
          <w:szCs w:val="27"/>
          <w:rtl/>
        </w:rPr>
        <w:t>ר</w:t>
      </w:r>
      <w:r w:rsidRPr="00A82ADA">
        <w:rPr>
          <w:rFonts w:ascii="FbFrankReal" w:hAnsi="FbFrankReal" w:cs="1ShefaClassic"/>
          <w:sz w:val="27"/>
          <w:szCs w:val="27"/>
          <w:rtl/>
        </w:rPr>
        <w:t xml:space="preserve">' </w:t>
      </w:r>
      <w:r w:rsidRPr="00A82ADA">
        <w:rPr>
          <w:rFonts w:ascii="FbFrankReal" w:hAnsi="FbFrankReal" w:cs="1ShefaClassic" w:hint="cs"/>
          <w:b/>
          <w:bCs/>
          <w:sz w:val="27"/>
          <w:szCs w:val="27"/>
          <w:rtl/>
        </w:rPr>
        <w:t>משה</w:t>
      </w:r>
      <w:r w:rsidRPr="00A82ADA">
        <w:rPr>
          <w:rFonts w:ascii="FbFrankReal" w:hAnsi="FbFrankReal" w:cs="1ShefaClassic"/>
          <w:sz w:val="27"/>
          <w:szCs w:val="27"/>
          <w:rtl/>
        </w:rPr>
        <w:t xml:space="preserve"> </w:t>
      </w:r>
      <w:r w:rsidRPr="00A82ADA">
        <w:rPr>
          <w:rFonts w:ascii="FbFrankReal" w:hAnsi="FbFrankReal" w:cs="1ShefaClassic" w:hint="cs"/>
          <w:sz w:val="27"/>
          <w:szCs w:val="27"/>
          <w:rtl/>
        </w:rPr>
        <w:t>ע</w:t>
      </w:r>
      <w:r w:rsidRPr="00A82ADA">
        <w:rPr>
          <w:rFonts w:ascii="FbFrankReal" w:hAnsi="FbFrankReal" w:cs="1ShefaClassic"/>
          <w:sz w:val="27"/>
          <w:szCs w:val="27"/>
          <w:rtl/>
        </w:rPr>
        <w:t>"</w:t>
      </w:r>
      <w:r w:rsidRPr="00A82ADA">
        <w:rPr>
          <w:rFonts w:ascii="FbFrankReal" w:hAnsi="FbFrankReal" w:cs="1ShefaClassic" w:hint="cs"/>
          <w:sz w:val="27"/>
          <w:szCs w:val="27"/>
          <w:rtl/>
        </w:rPr>
        <w:t>ה</w:t>
      </w:r>
    </w:p>
    <w:p w:rsidR="00A82ADA" w:rsidRPr="00A82ADA" w:rsidRDefault="00A82ADA" w:rsidP="00A82ADA">
      <w:pPr>
        <w:bidi/>
        <w:spacing w:after="0" w:line="360" w:lineRule="auto"/>
        <w:jc w:val="center"/>
        <w:rPr>
          <w:rFonts w:ascii="FbFrankReal" w:hAnsi="FbFrankReal" w:cs="1ShefaClassic"/>
          <w:sz w:val="27"/>
          <w:szCs w:val="27"/>
        </w:rPr>
      </w:pPr>
      <w:r w:rsidRPr="00A82ADA">
        <w:rPr>
          <w:rFonts w:ascii="FbFrankReal" w:hAnsi="FbFrankReal" w:cs="1ShefaClassic" w:hint="cs"/>
          <w:sz w:val="27"/>
          <w:szCs w:val="27"/>
          <w:rtl/>
        </w:rPr>
        <w:t>ת</w:t>
      </w:r>
      <w:r w:rsidRPr="00A82ADA">
        <w:rPr>
          <w:rFonts w:ascii="FbFrankReal" w:hAnsi="FbFrankReal" w:cs="1ShefaClassic"/>
          <w:sz w:val="27"/>
          <w:szCs w:val="27"/>
          <w:rtl/>
        </w:rPr>
        <w:t xml:space="preserve">. </w:t>
      </w:r>
      <w:r w:rsidRPr="00A82ADA">
        <w:rPr>
          <w:rFonts w:ascii="FbFrankReal" w:hAnsi="FbFrankReal" w:cs="1ShefaClassic" w:hint="cs"/>
          <w:sz w:val="27"/>
          <w:szCs w:val="27"/>
          <w:rtl/>
        </w:rPr>
        <w:t>נ</w:t>
      </w:r>
      <w:r w:rsidRPr="00A82ADA">
        <w:rPr>
          <w:rFonts w:ascii="FbFrankReal" w:hAnsi="FbFrankReal" w:cs="1ShefaClassic"/>
          <w:sz w:val="27"/>
          <w:szCs w:val="27"/>
          <w:rtl/>
        </w:rPr>
        <w:t xml:space="preserve">. </w:t>
      </w:r>
      <w:r w:rsidRPr="00A82ADA">
        <w:rPr>
          <w:rFonts w:ascii="FbFrankReal" w:hAnsi="FbFrankReal" w:cs="1ShefaClassic" w:hint="cs"/>
          <w:sz w:val="27"/>
          <w:szCs w:val="27"/>
          <w:rtl/>
        </w:rPr>
        <w:t>צ</w:t>
      </w:r>
      <w:r w:rsidRPr="00A82ADA">
        <w:rPr>
          <w:rFonts w:ascii="FbFrankReal" w:hAnsi="FbFrankReal" w:cs="1ShefaClassic"/>
          <w:sz w:val="27"/>
          <w:szCs w:val="27"/>
          <w:rtl/>
        </w:rPr>
        <w:t xml:space="preserve">. </w:t>
      </w:r>
      <w:r w:rsidRPr="00A82ADA">
        <w:rPr>
          <w:rFonts w:ascii="FbFrankReal" w:hAnsi="FbFrankReal" w:cs="1ShefaClassic" w:hint="cs"/>
          <w:sz w:val="27"/>
          <w:szCs w:val="27"/>
          <w:rtl/>
        </w:rPr>
        <w:t>ב</w:t>
      </w:r>
      <w:r w:rsidRPr="00A82ADA">
        <w:rPr>
          <w:rFonts w:ascii="FbFrankReal" w:hAnsi="FbFrankReal" w:cs="1ShefaClassic"/>
          <w:sz w:val="27"/>
          <w:szCs w:val="27"/>
          <w:rtl/>
        </w:rPr>
        <w:t xml:space="preserve">. </w:t>
      </w:r>
      <w:r w:rsidRPr="00A82ADA">
        <w:rPr>
          <w:rFonts w:ascii="FbFrankReal" w:hAnsi="FbFrankReal" w:cs="1ShefaClassic" w:hint="cs"/>
          <w:sz w:val="27"/>
          <w:szCs w:val="27"/>
          <w:rtl/>
        </w:rPr>
        <w:t>ה</w:t>
      </w:r>
      <w:r w:rsidRPr="00A82ADA">
        <w:rPr>
          <w:rFonts w:ascii="FbFrankReal" w:hAnsi="FbFrankReal" w:cs="1ShefaClassic"/>
          <w:sz w:val="27"/>
          <w:szCs w:val="27"/>
        </w:rPr>
        <w:t>.</w:t>
      </w:r>
    </w:p>
    <w:p w:rsidR="00A82ADA" w:rsidRPr="00A82ADA" w:rsidRDefault="00A82ADA" w:rsidP="00A82ADA">
      <w:pPr>
        <w:bidi/>
        <w:spacing w:after="0" w:line="360" w:lineRule="auto"/>
        <w:jc w:val="center"/>
        <w:rPr>
          <w:rFonts w:ascii="FbFrankReal" w:hAnsi="FbFrankReal" w:cs="1ShefaClassic"/>
          <w:sz w:val="27"/>
          <w:szCs w:val="27"/>
        </w:rPr>
      </w:pPr>
      <w:r w:rsidRPr="00A82ADA">
        <w:rPr>
          <w:rFonts w:ascii="FbFrankReal" w:hAnsi="FbFrankReal" w:cs="1ShefaClassic"/>
          <w:sz w:val="27"/>
          <w:szCs w:val="27"/>
        </w:rPr>
        <w:sym w:font="Wingdings 2" w:char="F0B2"/>
      </w:r>
    </w:p>
    <w:p w:rsidR="00A82ADA" w:rsidRDefault="00A82ADA" w:rsidP="00A82ADA">
      <w:pPr>
        <w:bidi/>
        <w:spacing w:after="0" w:line="360" w:lineRule="auto"/>
        <w:jc w:val="center"/>
        <w:rPr>
          <w:rFonts w:ascii="FbFrankReal" w:hAnsi="FbFrankReal" w:cs="1ShefaClassic"/>
          <w:sz w:val="27"/>
          <w:szCs w:val="27"/>
        </w:rPr>
      </w:pPr>
      <w:r w:rsidRPr="00A82ADA">
        <w:rPr>
          <w:rFonts w:ascii="FbFrankReal" w:hAnsi="FbFrankReal" w:cs="1ShefaClassic" w:hint="cs"/>
          <w:sz w:val="27"/>
          <w:szCs w:val="27"/>
          <w:rtl/>
        </w:rPr>
        <w:t>נדפס</w:t>
      </w:r>
      <w:r w:rsidRPr="00A82ADA">
        <w:rPr>
          <w:rFonts w:ascii="FbFrankReal" w:hAnsi="FbFrankReal" w:cs="1ShefaClassic"/>
          <w:sz w:val="27"/>
          <w:szCs w:val="27"/>
          <w:rtl/>
        </w:rPr>
        <w:t xml:space="preserve"> </w:t>
      </w:r>
      <w:r w:rsidRPr="00A82ADA">
        <w:rPr>
          <w:rFonts w:ascii="FbFrankReal" w:hAnsi="FbFrankReal" w:cs="1ShefaClassic" w:hint="cs"/>
          <w:sz w:val="27"/>
          <w:szCs w:val="27"/>
          <w:rtl/>
        </w:rPr>
        <w:t>ע</w:t>
      </w:r>
      <w:r w:rsidRPr="00A82ADA">
        <w:rPr>
          <w:rFonts w:ascii="FbFrankReal" w:hAnsi="FbFrankReal" w:cs="1ShefaClassic"/>
          <w:sz w:val="27"/>
          <w:szCs w:val="27"/>
          <w:rtl/>
        </w:rPr>
        <w:t>"</w:t>
      </w:r>
      <w:r w:rsidRPr="00A82ADA">
        <w:rPr>
          <w:rFonts w:ascii="FbFrankReal" w:hAnsi="FbFrankReal" w:cs="1ShefaClassic" w:hint="cs"/>
          <w:sz w:val="27"/>
          <w:szCs w:val="27"/>
          <w:rtl/>
        </w:rPr>
        <w:t>י ולזכות</w:t>
      </w:r>
      <w:r w:rsidRPr="00A82ADA">
        <w:rPr>
          <w:rFonts w:ascii="FbFrankReal" w:hAnsi="FbFrankReal" w:cs="1ShefaClassic"/>
          <w:sz w:val="27"/>
          <w:szCs w:val="27"/>
          <w:rtl/>
        </w:rPr>
        <w:t xml:space="preserve"> </w:t>
      </w:r>
      <w:r w:rsidRPr="00A82ADA">
        <w:rPr>
          <w:rFonts w:ascii="FbFrankReal" w:hAnsi="FbFrankReal" w:cs="1ShefaClassic" w:hint="cs"/>
          <w:sz w:val="27"/>
          <w:szCs w:val="27"/>
          <w:rtl/>
        </w:rPr>
        <w:t>משפחתה</w:t>
      </w:r>
      <w:r w:rsidRPr="00A82ADA">
        <w:rPr>
          <w:rFonts w:ascii="FbFrankReal" w:hAnsi="FbFrankReal" w:cs="1ShefaClassic"/>
          <w:sz w:val="27"/>
          <w:szCs w:val="27"/>
          <w:rtl/>
        </w:rPr>
        <w:t xml:space="preserve"> </w:t>
      </w:r>
      <w:r w:rsidRPr="00A82ADA">
        <w:rPr>
          <w:rFonts w:ascii="FbFrankReal" w:hAnsi="FbFrankReal" w:cs="1ShefaClassic" w:hint="cs"/>
          <w:sz w:val="27"/>
          <w:szCs w:val="27"/>
          <w:rtl/>
        </w:rPr>
        <w:t>שיחיו</w:t>
      </w:r>
    </w:p>
    <w:p w:rsidR="00A37FCC" w:rsidRPr="00A82ADA" w:rsidRDefault="00A37FCC" w:rsidP="00A37FCC">
      <w:pPr>
        <w:bidi/>
        <w:spacing w:after="0" w:line="360" w:lineRule="auto"/>
        <w:jc w:val="center"/>
        <w:rPr>
          <w:rFonts w:ascii="FbFrankReal" w:hAnsi="FbFrankReal" w:cs="1ShefaClassic"/>
          <w:sz w:val="27"/>
          <w:szCs w:val="27"/>
          <w:rtl/>
        </w:rPr>
      </w:pPr>
    </w:p>
    <w:p w:rsidR="00A82ADA" w:rsidRPr="00A82ADA" w:rsidRDefault="00222BAE" w:rsidP="00222BAE">
      <w:pPr>
        <w:bidi/>
        <w:spacing w:line="360" w:lineRule="auto"/>
        <w:jc w:val="center"/>
        <w:rPr>
          <w:rFonts w:ascii="FbFrankReal" w:hAnsi="FbFrankReal" w:cs="1ShefaClassic"/>
          <w:sz w:val="27"/>
          <w:szCs w:val="27"/>
        </w:rPr>
      </w:pPr>
      <w:r>
        <w:rPr>
          <w:rFonts w:ascii="FbFrankReal" w:hAnsi="FbFrankReal" w:cs="1ShefaClassic"/>
          <w:sz w:val="27"/>
          <w:szCs w:val="27"/>
        </w:rPr>
        <w:sym w:font="Wingdings 2" w:char="F0B1"/>
      </w:r>
    </w:p>
    <w:p w:rsidR="00A82ADA" w:rsidRPr="00C546B8" w:rsidRDefault="00A82ADA" w:rsidP="00A82ADA">
      <w:pPr>
        <w:bidi/>
        <w:spacing w:after="0" w:line="360" w:lineRule="auto"/>
        <w:jc w:val="center"/>
        <w:rPr>
          <w:rFonts w:ascii="FbFrankReal" w:hAnsi="FbFrankReal" w:cs="1ShefaClassic"/>
          <w:b/>
          <w:bCs/>
          <w:sz w:val="27"/>
          <w:szCs w:val="27"/>
        </w:rPr>
      </w:pPr>
      <w:r w:rsidRPr="00C546B8">
        <w:rPr>
          <w:rFonts w:ascii="FbFrankReal" w:hAnsi="FbFrankReal" w:cs="1ShefaClassic" w:hint="cs"/>
          <w:b/>
          <w:bCs/>
          <w:sz w:val="27"/>
          <w:szCs w:val="27"/>
          <w:rtl/>
        </w:rPr>
        <w:t>מוקדש</w:t>
      </w:r>
    </w:p>
    <w:p w:rsidR="00A82ADA" w:rsidRPr="00C546B8" w:rsidRDefault="00A82ADA" w:rsidP="00A82ADA">
      <w:pPr>
        <w:bidi/>
        <w:spacing w:after="0" w:line="360" w:lineRule="auto"/>
        <w:jc w:val="center"/>
        <w:rPr>
          <w:rFonts w:ascii="FbFrankReal" w:hAnsi="FbFrankReal" w:cs="1ShefaClassic"/>
          <w:b/>
          <w:bCs/>
          <w:sz w:val="27"/>
          <w:szCs w:val="27"/>
        </w:rPr>
      </w:pPr>
      <w:r w:rsidRPr="00C546B8">
        <w:rPr>
          <w:rFonts w:ascii="FbFrankReal" w:hAnsi="FbFrankReal" w:cs="1ShefaClassic" w:hint="cs"/>
          <w:b/>
          <w:bCs/>
          <w:sz w:val="27"/>
          <w:szCs w:val="27"/>
          <w:rtl/>
        </w:rPr>
        <w:t>לחיזוק</w:t>
      </w:r>
      <w:r w:rsidRPr="00C546B8">
        <w:rPr>
          <w:rFonts w:ascii="FbFrankReal" w:hAnsi="FbFrankReal" w:cs="1ShefaClassic"/>
          <w:b/>
          <w:bCs/>
          <w:sz w:val="27"/>
          <w:szCs w:val="27"/>
          <w:rtl/>
        </w:rPr>
        <w:t xml:space="preserve"> </w:t>
      </w:r>
      <w:r w:rsidRPr="00C546B8">
        <w:rPr>
          <w:rFonts w:ascii="FbFrankReal" w:hAnsi="FbFrankReal" w:cs="1ShefaClassic" w:hint="cs"/>
          <w:b/>
          <w:bCs/>
          <w:sz w:val="27"/>
          <w:szCs w:val="27"/>
          <w:rtl/>
        </w:rPr>
        <w:t>ההתקשרות</w:t>
      </w:r>
    </w:p>
    <w:p w:rsidR="00A82ADA" w:rsidRPr="00C546B8" w:rsidRDefault="00A82ADA" w:rsidP="00A82ADA">
      <w:pPr>
        <w:bidi/>
        <w:spacing w:after="0" w:line="360" w:lineRule="auto"/>
        <w:jc w:val="center"/>
        <w:rPr>
          <w:rFonts w:ascii="FbFrankReal" w:hAnsi="FbFrankReal" w:cs="1ShefaClassic"/>
          <w:b/>
          <w:bCs/>
          <w:sz w:val="27"/>
          <w:szCs w:val="27"/>
        </w:rPr>
      </w:pPr>
      <w:r w:rsidRPr="00C546B8">
        <w:rPr>
          <w:rFonts w:ascii="FbFrankReal" w:hAnsi="FbFrankReal" w:cs="1ShefaClassic" w:hint="cs"/>
          <w:b/>
          <w:bCs/>
          <w:sz w:val="27"/>
          <w:szCs w:val="27"/>
          <w:rtl/>
        </w:rPr>
        <w:t>לכ</w:t>
      </w:r>
      <w:r w:rsidRPr="00C546B8">
        <w:rPr>
          <w:rFonts w:ascii="FbFrankReal" w:hAnsi="FbFrankReal" w:cs="1ShefaClassic"/>
          <w:b/>
          <w:bCs/>
          <w:sz w:val="27"/>
          <w:szCs w:val="27"/>
          <w:rtl/>
        </w:rPr>
        <w:t>"</w:t>
      </w:r>
      <w:r w:rsidRPr="00C546B8">
        <w:rPr>
          <w:rFonts w:ascii="FbFrankReal" w:hAnsi="FbFrankReal" w:cs="1ShefaClassic" w:hint="cs"/>
          <w:b/>
          <w:bCs/>
          <w:sz w:val="27"/>
          <w:szCs w:val="27"/>
          <w:rtl/>
        </w:rPr>
        <w:t>ק</w:t>
      </w:r>
      <w:r w:rsidRPr="00C546B8">
        <w:rPr>
          <w:rFonts w:ascii="FbFrankReal" w:hAnsi="FbFrankReal" w:cs="1ShefaClassic"/>
          <w:b/>
          <w:bCs/>
          <w:sz w:val="27"/>
          <w:szCs w:val="27"/>
          <w:rtl/>
        </w:rPr>
        <w:t xml:space="preserve"> </w:t>
      </w:r>
      <w:r w:rsidRPr="00C546B8">
        <w:rPr>
          <w:rFonts w:ascii="FbFrankReal" w:hAnsi="FbFrankReal" w:cs="1ShefaClassic" w:hint="cs"/>
          <w:b/>
          <w:bCs/>
          <w:sz w:val="27"/>
          <w:szCs w:val="27"/>
          <w:rtl/>
        </w:rPr>
        <w:t>אדמו</w:t>
      </w:r>
      <w:r w:rsidRPr="00C546B8">
        <w:rPr>
          <w:rFonts w:ascii="FbFrankReal" w:hAnsi="FbFrankReal" w:cs="1ShefaClassic"/>
          <w:b/>
          <w:bCs/>
          <w:sz w:val="27"/>
          <w:szCs w:val="27"/>
          <w:rtl/>
        </w:rPr>
        <w:t>"</w:t>
      </w:r>
      <w:r w:rsidRPr="00C546B8">
        <w:rPr>
          <w:rFonts w:ascii="FbFrankReal" w:hAnsi="FbFrankReal" w:cs="1ShefaClassic" w:hint="cs"/>
          <w:b/>
          <w:bCs/>
          <w:sz w:val="27"/>
          <w:szCs w:val="27"/>
          <w:rtl/>
        </w:rPr>
        <w:t>ר</w:t>
      </w:r>
      <w:r w:rsidRPr="00C546B8">
        <w:rPr>
          <w:rFonts w:ascii="FbFrankReal" w:hAnsi="FbFrankReal" w:cs="1ShefaClassic"/>
          <w:b/>
          <w:bCs/>
          <w:sz w:val="27"/>
          <w:szCs w:val="27"/>
          <w:rtl/>
        </w:rPr>
        <w:t xml:space="preserve"> </w:t>
      </w:r>
      <w:r w:rsidRPr="00C546B8">
        <w:rPr>
          <w:rFonts w:ascii="FbFrankReal" w:hAnsi="FbFrankReal" w:cs="1ShefaClassic" w:hint="cs"/>
          <w:b/>
          <w:bCs/>
          <w:sz w:val="27"/>
          <w:szCs w:val="27"/>
          <w:rtl/>
        </w:rPr>
        <w:t>נשיא</w:t>
      </w:r>
      <w:r w:rsidRPr="00C546B8">
        <w:rPr>
          <w:rFonts w:ascii="FbFrankReal" w:hAnsi="FbFrankReal" w:cs="1ShefaClassic"/>
          <w:b/>
          <w:bCs/>
          <w:sz w:val="27"/>
          <w:szCs w:val="27"/>
          <w:rtl/>
        </w:rPr>
        <w:t xml:space="preserve"> </w:t>
      </w:r>
      <w:r w:rsidRPr="00C546B8">
        <w:rPr>
          <w:rFonts w:ascii="FbFrankReal" w:hAnsi="FbFrankReal" w:cs="1ShefaClassic" w:hint="cs"/>
          <w:b/>
          <w:bCs/>
          <w:sz w:val="27"/>
          <w:szCs w:val="27"/>
          <w:rtl/>
        </w:rPr>
        <w:t>דורנו</w:t>
      </w:r>
    </w:p>
    <w:p w:rsidR="00A82ADA" w:rsidRPr="00C546B8" w:rsidRDefault="00A82ADA" w:rsidP="00A82ADA">
      <w:pPr>
        <w:bidi/>
        <w:spacing w:after="0" w:line="360" w:lineRule="auto"/>
        <w:jc w:val="center"/>
        <w:rPr>
          <w:rFonts w:ascii="FbFrankReal" w:hAnsi="FbFrankReal" w:cs="1ShefaClassic"/>
          <w:b/>
          <w:bCs/>
          <w:sz w:val="27"/>
          <w:szCs w:val="27"/>
        </w:rPr>
      </w:pPr>
      <w:r w:rsidRPr="00C546B8">
        <w:rPr>
          <w:rFonts w:ascii="FbFrankReal" w:hAnsi="FbFrankReal" w:cs="1ShefaClassic" w:hint="cs"/>
          <w:b/>
          <w:bCs/>
          <w:sz w:val="27"/>
          <w:szCs w:val="27"/>
          <w:rtl/>
        </w:rPr>
        <w:t>בקשר</w:t>
      </w:r>
      <w:r w:rsidRPr="00C546B8">
        <w:rPr>
          <w:rFonts w:ascii="FbFrankReal" w:hAnsi="FbFrankReal" w:cs="1ShefaClassic"/>
          <w:b/>
          <w:bCs/>
          <w:sz w:val="27"/>
          <w:szCs w:val="27"/>
          <w:rtl/>
        </w:rPr>
        <w:t xml:space="preserve"> </w:t>
      </w:r>
      <w:r w:rsidRPr="00C546B8">
        <w:rPr>
          <w:rFonts w:ascii="FbFrankReal" w:hAnsi="FbFrankReal" w:cs="1ShefaClassic" w:hint="cs"/>
          <w:b/>
          <w:bCs/>
          <w:sz w:val="27"/>
          <w:szCs w:val="27"/>
          <w:rtl/>
        </w:rPr>
        <w:t>עם</w:t>
      </w:r>
      <w:r w:rsidRPr="00C546B8">
        <w:rPr>
          <w:rFonts w:ascii="FbFrankReal" w:hAnsi="FbFrankReal" w:cs="1ShefaClassic"/>
          <w:b/>
          <w:bCs/>
          <w:sz w:val="27"/>
          <w:szCs w:val="27"/>
          <w:rtl/>
        </w:rPr>
        <w:t xml:space="preserve"> </w:t>
      </w:r>
      <w:r w:rsidRPr="00C546B8">
        <w:rPr>
          <w:rFonts w:ascii="FbFrankReal" w:hAnsi="FbFrankReal" w:cs="1ShefaClassic" w:hint="cs"/>
          <w:b/>
          <w:bCs/>
          <w:sz w:val="27"/>
          <w:szCs w:val="27"/>
          <w:rtl/>
        </w:rPr>
        <w:t>יום</w:t>
      </w:r>
      <w:r w:rsidRPr="00C546B8">
        <w:rPr>
          <w:rFonts w:ascii="FbFrankReal" w:hAnsi="FbFrankReal" w:cs="1ShefaClassic"/>
          <w:b/>
          <w:bCs/>
          <w:sz w:val="27"/>
          <w:szCs w:val="27"/>
          <w:rtl/>
        </w:rPr>
        <w:t xml:space="preserve"> </w:t>
      </w:r>
      <w:r w:rsidRPr="00C546B8">
        <w:rPr>
          <w:rFonts w:ascii="FbFrankReal" w:hAnsi="FbFrankReal" w:cs="1ShefaClassic" w:hint="cs"/>
          <w:b/>
          <w:bCs/>
          <w:sz w:val="27"/>
          <w:szCs w:val="27"/>
          <w:rtl/>
        </w:rPr>
        <w:t>הגדול</w:t>
      </w:r>
      <w:r w:rsidRPr="00C546B8">
        <w:rPr>
          <w:rFonts w:ascii="FbFrankReal" w:hAnsi="FbFrankReal" w:cs="1ShefaClassic"/>
          <w:b/>
          <w:bCs/>
          <w:sz w:val="27"/>
          <w:szCs w:val="27"/>
          <w:rtl/>
        </w:rPr>
        <w:t xml:space="preserve"> </w:t>
      </w:r>
      <w:r w:rsidRPr="00C546B8">
        <w:rPr>
          <w:rFonts w:ascii="FbFrankReal" w:hAnsi="FbFrankReal" w:cs="1ShefaClassic" w:hint="cs"/>
          <w:b/>
          <w:bCs/>
          <w:sz w:val="27"/>
          <w:szCs w:val="27"/>
          <w:rtl/>
        </w:rPr>
        <w:t>והקדוש</w:t>
      </w:r>
    </w:p>
    <w:p w:rsidR="00A82ADA" w:rsidRPr="0075186F" w:rsidRDefault="00A82ADA" w:rsidP="00A82ADA">
      <w:pPr>
        <w:bidi/>
        <w:spacing w:after="0" w:line="360" w:lineRule="auto"/>
        <w:jc w:val="center"/>
        <w:rPr>
          <w:rFonts w:ascii="FbFrankReal" w:hAnsi="FbFrankReal" w:cs="1ShefaClassic"/>
          <w:b/>
          <w:bCs/>
          <w:sz w:val="27"/>
          <w:szCs w:val="27"/>
          <w:rtl/>
        </w:rPr>
      </w:pPr>
      <w:r w:rsidRPr="0075186F">
        <w:rPr>
          <w:rFonts w:ascii="FbFrankReal" w:hAnsi="FbFrankReal" w:cs="1ShefaClassic" w:hint="cs"/>
          <w:sz w:val="27"/>
          <w:szCs w:val="27"/>
          <w:rtl/>
        </w:rPr>
        <w:t>יו</w:t>
      </w:r>
      <w:r w:rsidRPr="0075186F">
        <w:rPr>
          <w:rFonts w:ascii="FbFrankReal" w:hAnsi="FbFrankReal" w:cs="1ShefaClassic"/>
          <w:sz w:val="27"/>
          <w:szCs w:val="27"/>
          <w:rtl/>
        </w:rPr>
        <w:t>"</w:t>
      </w:r>
      <w:r w:rsidRPr="0075186F">
        <w:rPr>
          <w:rFonts w:ascii="FbFrankReal" w:hAnsi="FbFrankReal" w:cs="1ShefaClassic" w:hint="cs"/>
          <w:sz w:val="27"/>
          <w:szCs w:val="27"/>
          <w:rtl/>
        </w:rPr>
        <w:t>ד</w:t>
      </w:r>
      <w:r w:rsidRPr="0075186F">
        <w:rPr>
          <w:rFonts w:ascii="FbFrankReal" w:hAnsi="FbFrankReal" w:cs="1ShefaClassic"/>
          <w:sz w:val="27"/>
          <w:szCs w:val="27"/>
          <w:rtl/>
        </w:rPr>
        <w:t xml:space="preserve"> </w:t>
      </w:r>
      <w:r w:rsidRPr="0075186F">
        <w:rPr>
          <w:rFonts w:ascii="FbFrankReal" w:hAnsi="FbFrankReal" w:cs="1ShefaClassic" w:hint="cs"/>
          <w:sz w:val="27"/>
          <w:szCs w:val="27"/>
          <w:rtl/>
        </w:rPr>
        <w:t>שבט</w:t>
      </w:r>
      <w:r w:rsidRPr="0075186F">
        <w:rPr>
          <w:rFonts w:ascii="FbFrankReal" w:hAnsi="FbFrankReal" w:cs="1ShefaClassic"/>
          <w:sz w:val="27"/>
          <w:szCs w:val="27"/>
          <w:rtl/>
        </w:rPr>
        <w:t xml:space="preserve"> - "</w:t>
      </w:r>
      <w:r w:rsidRPr="0075186F">
        <w:rPr>
          <w:rFonts w:ascii="FbFrankReal" w:hAnsi="FbFrankReal" w:cs="1ShefaClassic" w:hint="cs"/>
          <w:sz w:val="27"/>
          <w:szCs w:val="27"/>
          <w:rtl/>
        </w:rPr>
        <w:t>העשירי</w:t>
      </w:r>
      <w:r w:rsidRPr="0075186F">
        <w:rPr>
          <w:rFonts w:ascii="FbFrankReal" w:hAnsi="FbFrankReal" w:cs="1ShefaClassic"/>
          <w:sz w:val="27"/>
          <w:szCs w:val="27"/>
          <w:rtl/>
        </w:rPr>
        <w:t xml:space="preserve"> </w:t>
      </w:r>
      <w:r w:rsidRPr="0075186F">
        <w:rPr>
          <w:rFonts w:ascii="FbFrankReal" w:hAnsi="FbFrankReal" w:cs="1ShefaClassic" w:hint="cs"/>
          <w:sz w:val="27"/>
          <w:szCs w:val="27"/>
          <w:rtl/>
        </w:rPr>
        <w:t>יהי</w:t>
      </w:r>
      <w:r w:rsidRPr="0075186F">
        <w:rPr>
          <w:rFonts w:ascii="FbFrankReal" w:hAnsi="FbFrankReal" w:cs="1ShefaClassic"/>
          <w:sz w:val="27"/>
          <w:szCs w:val="27"/>
          <w:rtl/>
        </w:rPr>
        <w:t xml:space="preserve">' </w:t>
      </w:r>
      <w:r w:rsidRPr="0075186F">
        <w:rPr>
          <w:rFonts w:ascii="FbFrankReal" w:hAnsi="FbFrankReal" w:cs="1ShefaClassic" w:hint="cs"/>
          <w:sz w:val="27"/>
          <w:szCs w:val="27"/>
          <w:rtl/>
        </w:rPr>
        <w:t>קודש</w:t>
      </w:r>
      <w:r w:rsidRPr="0075186F">
        <w:rPr>
          <w:rFonts w:ascii="FbFrankReal" w:hAnsi="FbFrankReal" w:cs="1ShefaClassic"/>
          <w:sz w:val="27"/>
          <w:szCs w:val="27"/>
        </w:rPr>
        <w:t>"</w:t>
      </w:r>
    </w:p>
    <w:p w:rsidR="00A82ADA" w:rsidRPr="0075186F" w:rsidRDefault="00A82ADA" w:rsidP="00A82ADA">
      <w:pPr>
        <w:bidi/>
        <w:spacing w:after="0" w:line="360" w:lineRule="auto"/>
        <w:jc w:val="center"/>
        <w:rPr>
          <w:rFonts w:ascii="FbFrankReal" w:hAnsi="FbFrankReal" w:cs="1ShefaClassic"/>
          <w:sz w:val="27"/>
          <w:szCs w:val="27"/>
        </w:rPr>
      </w:pPr>
      <w:r w:rsidRPr="0075186F">
        <w:rPr>
          <w:rFonts w:ascii="FbFrankReal" w:hAnsi="FbFrankReal" w:cs="1ShefaClassic"/>
          <w:sz w:val="27"/>
          <w:szCs w:val="27"/>
        </w:rPr>
        <w:sym w:font="Wingdings 2" w:char="F0B2"/>
      </w:r>
    </w:p>
    <w:p w:rsidR="00A82ADA" w:rsidRPr="0075186F" w:rsidRDefault="00A82ADA" w:rsidP="00A82ADA">
      <w:pPr>
        <w:bidi/>
        <w:spacing w:after="0" w:line="360" w:lineRule="auto"/>
        <w:jc w:val="center"/>
        <w:rPr>
          <w:rFonts w:ascii="FbFrankReal" w:hAnsi="FbFrankReal" w:cs="1ShefaClassic"/>
          <w:sz w:val="27"/>
          <w:szCs w:val="27"/>
        </w:rPr>
      </w:pPr>
      <w:r w:rsidRPr="0075186F">
        <w:rPr>
          <w:rFonts w:ascii="FbFrankReal" w:hAnsi="FbFrankReal" w:cs="1ShefaClassic" w:hint="cs"/>
          <w:sz w:val="27"/>
          <w:szCs w:val="27"/>
          <w:rtl/>
        </w:rPr>
        <w:t>נדפס</w:t>
      </w:r>
      <w:r w:rsidRPr="0075186F">
        <w:rPr>
          <w:rFonts w:ascii="FbFrankReal" w:hAnsi="FbFrankReal" w:cs="1ShefaClassic"/>
          <w:sz w:val="27"/>
          <w:szCs w:val="27"/>
          <w:rtl/>
        </w:rPr>
        <w:t xml:space="preserve"> </w:t>
      </w:r>
      <w:r w:rsidRPr="0075186F">
        <w:rPr>
          <w:rFonts w:ascii="FbFrankReal" w:hAnsi="FbFrankReal" w:cs="1ShefaClassic" w:hint="cs"/>
          <w:sz w:val="27"/>
          <w:szCs w:val="27"/>
          <w:rtl/>
        </w:rPr>
        <w:t>ע</w:t>
      </w:r>
      <w:r w:rsidRPr="0075186F">
        <w:rPr>
          <w:rFonts w:ascii="FbFrankReal" w:hAnsi="FbFrankReal" w:cs="1ShefaClassic"/>
          <w:sz w:val="27"/>
          <w:szCs w:val="27"/>
          <w:rtl/>
        </w:rPr>
        <w:t>"</w:t>
      </w:r>
      <w:r w:rsidRPr="0075186F">
        <w:rPr>
          <w:rFonts w:ascii="FbFrankReal" w:hAnsi="FbFrankReal" w:cs="1ShefaClassic" w:hint="cs"/>
          <w:sz w:val="27"/>
          <w:szCs w:val="27"/>
          <w:rtl/>
        </w:rPr>
        <w:t>י</w:t>
      </w:r>
      <w:r w:rsidRPr="0075186F">
        <w:rPr>
          <w:rFonts w:ascii="FbFrankReal" w:hAnsi="FbFrankReal" w:cs="1ShefaClassic"/>
          <w:sz w:val="27"/>
          <w:szCs w:val="27"/>
          <w:rtl/>
        </w:rPr>
        <w:t xml:space="preserve"> </w:t>
      </w:r>
      <w:r w:rsidRPr="0075186F">
        <w:rPr>
          <w:rFonts w:ascii="FbFrankReal" w:hAnsi="FbFrankReal" w:cs="1ShefaClassic" w:hint="cs"/>
          <w:sz w:val="27"/>
          <w:szCs w:val="27"/>
          <w:rtl/>
        </w:rPr>
        <w:t>ולזכות</w:t>
      </w:r>
    </w:p>
    <w:p w:rsidR="00A82ADA" w:rsidRDefault="00A82ADA" w:rsidP="00A82ADA">
      <w:pPr>
        <w:bidi/>
        <w:spacing w:after="0" w:line="360" w:lineRule="auto"/>
        <w:jc w:val="center"/>
        <w:rPr>
          <w:rFonts w:ascii="FbFrankReal" w:hAnsi="FbFrankReal" w:cs="1ShefaClassic"/>
          <w:b/>
          <w:bCs/>
          <w:sz w:val="27"/>
          <w:szCs w:val="27"/>
        </w:rPr>
      </w:pPr>
      <w:r w:rsidRPr="0075186F">
        <w:rPr>
          <w:rFonts w:ascii="FbFrankReal" w:hAnsi="FbFrankReal" w:cs="1ShefaClassic" w:hint="cs"/>
          <w:sz w:val="27"/>
          <w:szCs w:val="27"/>
          <w:rtl/>
        </w:rPr>
        <w:t>הרה</w:t>
      </w:r>
      <w:r w:rsidRPr="0075186F">
        <w:rPr>
          <w:rFonts w:ascii="FbFrankReal" w:hAnsi="FbFrankReal" w:cs="1ShefaClassic"/>
          <w:sz w:val="27"/>
          <w:szCs w:val="27"/>
          <w:rtl/>
        </w:rPr>
        <w:t>"</w:t>
      </w:r>
      <w:r w:rsidRPr="0075186F">
        <w:rPr>
          <w:rFonts w:ascii="FbFrankReal" w:hAnsi="FbFrankReal" w:cs="1ShefaClassic" w:hint="cs"/>
          <w:sz w:val="27"/>
          <w:szCs w:val="27"/>
          <w:rtl/>
        </w:rPr>
        <w:t>ת</w:t>
      </w:r>
      <w:r w:rsidRPr="0075186F">
        <w:rPr>
          <w:rFonts w:ascii="FbFrankReal" w:hAnsi="FbFrankReal" w:cs="1ShefaClassic"/>
          <w:sz w:val="27"/>
          <w:szCs w:val="27"/>
          <w:rtl/>
        </w:rPr>
        <w:t xml:space="preserve"> </w:t>
      </w:r>
      <w:r w:rsidRPr="0075186F">
        <w:rPr>
          <w:rFonts w:ascii="FbFrankReal" w:hAnsi="FbFrankReal" w:cs="1ShefaClassic" w:hint="cs"/>
          <w:sz w:val="27"/>
          <w:szCs w:val="27"/>
          <w:rtl/>
        </w:rPr>
        <w:t>ר</w:t>
      </w:r>
      <w:r w:rsidRPr="0075186F">
        <w:rPr>
          <w:rFonts w:ascii="FbFrankReal" w:hAnsi="FbFrankReal" w:cs="1ShefaClassic"/>
          <w:sz w:val="27"/>
          <w:szCs w:val="27"/>
          <w:rtl/>
        </w:rPr>
        <w:t xml:space="preserve">' </w:t>
      </w:r>
      <w:r w:rsidRPr="0075186F">
        <w:rPr>
          <w:rFonts w:ascii="FbFrankReal" w:hAnsi="FbFrankReal" w:cs="1ShefaClassic" w:hint="cs"/>
          <w:b/>
          <w:bCs/>
          <w:sz w:val="27"/>
          <w:szCs w:val="27"/>
          <w:rtl/>
        </w:rPr>
        <w:t>נח</w:t>
      </w:r>
      <w:r w:rsidRPr="0075186F">
        <w:rPr>
          <w:rFonts w:ascii="FbFrankReal" w:hAnsi="FbFrankReal" w:cs="1ShefaClassic"/>
          <w:sz w:val="27"/>
          <w:szCs w:val="27"/>
          <w:rtl/>
        </w:rPr>
        <w:t xml:space="preserve"> </w:t>
      </w:r>
      <w:r w:rsidRPr="0075186F">
        <w:rPr>
          <w:rFonts w:ascii="FbFrankReal" w:hAnsi="FbFrankReal" w:cs="1ShefaClassic" w:hint="cs"/>
          <w:b/>
          <w:bCs/>
          <w:sz w:val="27"/>
          <w:szCs w:val="27"/>
          <w:rtl/>
        </w:rPr>
        <w:t>שמחה</w:t>
      </w:r>
      <w:r w:rsidRPr="0075186F">
        <w:rPr>
          <w:rFonts w:ascii="FbFrankReal" w:hAnsi="FbFrankReal" w:cs="1ShefaClassic"/>
          <w:sz w:val="27"/>
          <w:szCs w:val="27"/>
          <w:rtl/>
        </w:rPr>
        <w:t xml:space="preserve"> </w:t>
      </w:r>
      <w:r w:rsidRPr="0075186F">
        <w:rPr>
          <w:rFonts w:ascii="FbFrankReal" w:hAnsi="FbFrankReal" w:cs="1ShefaClassic" w:hint="cs"/>
          <w:sz w:val="27"/>
          <w:szCs w:val="27"/>
          <w:rtl/>
        </w:rPr>
        <w:t>וזוגתו</w:t>
      </w:r>
      <w:r w:rsidRPr="0075186F">
        <w:rPr>
          <w:rFonts w:ascii="FbFrankReal" w:hAnsi="FbFrankReal" w:cs="1ShefaClassic"/>
          <w:sz w:val="27"/>
          <w:szCs w:val="27"/>
          <w:rtl/>
        </w:rPr>
        <w:t xml:space="preserve"> </w:t>
      </w:r>
      <w:r w:rsidRPr="0075186F">
        <w:rPr>
          <w:rFonts w:ascii="FbFrankReal" w:hAnsi="FbFrankReal" w:cs="1ShefaClassic" w:hint="cs"/>
          <w:sz w:val="27"/>
          <w:szCs w:val="27"/>
          <w:rtl/>
        </w:rPr>
        <w:t>מרת</w:t>
      </w:r>
      <w:r w:rsidRPr="0075186F">
        <w:rPr>
          <w:rFonts w:ascii="FbFrankReal" w:hAnsi="FbFrankReal" w:cs="1ShefaClassic"/>
          <w:sz w:val="27"/>
          <w:szCs w:val="27"/>
          <w:rtl/>
        </w:rPr>
        <w:t xml:space="preserve"> </w:t>
      </w:r>
      <w:r w:rsidRPr="0075186F">
        <w:rPr>
          <w:rFonts w:ascii="FbFrankReal" w:hAnsi="FbFrankReal" w:cs="1ShefaClassic" w:hint="cs"/>
          <w:b/>
          <w:bCs/>
          <w:sz w:val="27"/>
          <w:szCs w:val="27"/>
          <w:rtl/>
        </w:rPr>
        <w:t>דבורה</w:t>
      </w:r>
      <w:r w:rsidRPr="0075186F">
        <w:rPr>
          <w:rFonts w:ascii="FbFrankReal" w:hAnsi="FbFrankReal" w:cs="1ShefaClassic"/>
          <w:sz w:val="27"/>
          <w:szCs w:val="27"/>
          <w:rtl/>
        </w:rPr>
        <w:t xml:space="preserve"> </w:t>
      </w:r>
      <w:r w:rsidRPr="0075186F">
        <w:rPr>
          <w:rFonts w:ascii="FbFrankReal" w:hAnsi="FbFrankReal" w:cs="1ShefaClassic" w:hint="cs"/>
          <w:b/>
          <w:bCs/>
          <w:sz w:val="27"/>
          <w:szCs w:val="27"/>
          <w:rtl/>
        </w:rPr>
        <w:t>לאה</w:t>
      </w:r>
    </w:p>
    <w:p w:rsidR="00A37FCC" w:rsidRPr="0075186F" w:rsidRDefault="00A37FCC" w:rsidP="00A37FCC">
      <w:pPr>
        <w:bidi/>
        <w:spacing w:after="0" w:line="360" w:lineRule="auto"/>
        <w:jc w:val="center"/>
        <w:rPr>
          <w:rFonts w:ascii="FbFrankReal" w:hAnsi="FbFrankReal" w:cs="1ShefaClassic" w:hint="cs"/>
          <w:sz w:val="27"/>
          <w:szCs w:val="27"/>
          <w:rtl/>
        </w:rPr>
      </w:pPr>
      <w:r>
        <w:rPr>
          <w:rFonts w:ascii="FbFrankReal" w:hAnsi="FbFrankReal" w:cs="1ShefaClassic" w:hint="cs"/>
          <w:b/>
          <w:bCs/>
          <w:sz w:val="27"/>
          <w:szCs w:val="27"/>
          <w:rtl/>
        </w:rPr>
        <w:t>שיחיו</w:t>
      </w:r>
    </w:p>
    <w:p w:rsidR="00A82ADA" w:rsidRPr="0075186F" w:rsidRDefault="00A37FCC" w:rsidP="00A37FCC">
      <w:pPr>
        <w:bidi/>
        <w:spacing w:after="0" w:line="360" w:lineRule="auto"/>
        <w:jc w:val="center"/>
        <w:rPr>
          <w:rFonts w:ascii="FbFrankReal" w:hAnsi="FbFrankReal" w:cs="1ShefaClassic"/>
          <w:sz w:val="27"/>
          <w:szCs w:val="27"/>
        </w:rPr>
      </w:pPr>
      <w:r>
        <w:rPr>
          <w:rFonts w:ascii="FbFrankReal" w:hAnsi="FbFrankReal" w:cs="1ShefaClassic" w:hint="cs"/>
          <w:sz w:val="27"/>
          <w:szCs w:val="27"/>
          <w:rtl/>
        </w:rPr>
        <w:t>בנם וכלתם</w:t>
      </w:r>
    </w:p>
    <w:p w:rsidR="00A82ADA" w:rsidRDefault="00A82ADA" w:rsidP="00A82ADA">
      <w:pPr>
        <w:bidi/>
        <w:spacing w:after="0" w:line="360" w:lineRule="auto"/>
        <w:jc w:val="center"/>
        <w:rPr>
          <w:rFonts w:ascii="FbFrankReal" w:hAnsi="FbFrankReal" w:cs="1ShefaClassic"/>
          <w:b/>
          <w:bCs/>
          <w:sz w:val="27"/>
          <w:szCs w:val="27"/>
          <w:rtl/>
        </w:rPr>
      </w:pPr>
      <w:r w:rsidRPr="0075186F">
        <w:rPr>
          <w:rFonts w:ascii="FbFrankReal" w:hAnsi="FbFrankReal" w:cs="1ShefaClassic" w:hint="cs"/>
          <w:sz w:val="27"/>
          <w:szCs w:val="27"/>
          <w:rtl/>
        </w:rPr>
        <w:t>הרב</w:t>
      </w:r>
      <w:r w:rsidRPr="0075186F">
        <w:rPr>
          <w:rFonts w:ascii="FbFrankReal" w:hAnsi="FbFrankReal" w:cs="1ShefaClassic" w:hint="cs"/>
          <w:b/>
          <w:bCs/>
          <w:sz w:val="27"/>
          <w:szCs w:val="27"/>
          <w:rtl/>
        </w:rPr>
        <w:t xml:space="preserve"> מנחם</w:t>
      </w:r>
      <w:r w:rsidRPr="0075186F">
        <w:rPr>
          <w:rFonts w:ascii="FbFrankReal" w:hAnsi="FbFrankReal" w:cs="1ShefaClassic"/>
          <w:sz w:val="27"/>
          <w:szCs w:val="27"/>
          <w:rtl/>
        </w:rPr>
        <w:t xml:space="preserve"> </w:t>
      </w:r>
      <w:r w:rsidRPr="0075186F">
        <w:rPr>
          <w:rFonts w:ascii="FbFrankReal" w:hAnsi="FbFrankReal" w:cs="1ShefaClassic" w:hint="cs"/>
          <w:b/>
          <w:bCs/>
          <w:sz w:val="27"/>
          <w:szCs w:val="27"/>
          <w:rtl/>
        </w:rPr>
        <w:t>מענדל</w:t>
      </w:r>
      <w:r w:rsidRPr="0075186F">
        <w:rPr>
          <w:rFonts w:ascii="FbFrankReal" w:hAnsi="FbFrankReal" w:cs="1ShefaClassic" w:hint="cs"/>
          <w:sz w:val="27"/>
          <w:szCs w:val="27"/>
          <w:rtl/>
        </w:rPr>
        <w:t xml:space="preserve"> וזוגתו מרת </w:t>
      </w:r>
      <w:r w:rsidR="00A37FCC">
        <w:rPr>
          <w:rFonts w:ascii="FbFrankReal" w:hAnsi="FbFrankReal" w:cs="1ShefaClassic" w:hint="cs"/>
          <w:b/>
          <w:bCs/>
          <w:sz w:val="27"/>
          <w:szCs w:val="27"/>
          <w:rtl/>
        </w:rPr>
        <w:t>הינדא</w:t>
      </w:r>
    </w:p>
    <w:p w:rsidR="00A37FCC" w:rsidRDefault="00A37FCC" w:rsidP="00A37FCC">
      <w:pPr>
        <w:bidi/>
        <w:spacing w:after="0" w:line="360" w:lineRule="auto"/>
        <w:jc w:val="center"/>
        <w:rPr>
          <w:rFonts w:ascii="FbFrankReal" w:hAnsi="FbFrankReal" w:cs="1ShefaClassic"/>
          <w:sz w:val="27"/>
          <w:szCs w:val="27"/>
          <w:rtl/>
        </w:rPr>
      </w:pPr>
      <w:r w:rsidRPr="00A37FCC">
        <w:rPr>
          <w:rFonts w:ascii="FbFrankReal" w:hAnsi="FbFrankReal" w:cs="1ShefaClassic" w:hint="cs"/>
          <w:sz w:val="27"/>
          <w:szCs w:val="27"/>
          <w:rtl/>
        </w:rPr>
        <w:t>ומשפחתם</w:t>
      </w:r>
      <w:r>
        <w:rPr>
          <w:rFonts w:ascii="FbFrankReal" w:hAnsi="FbFrankReal" w:cs="1ShefaClassic" w:hint="cs"/>
          <w:sz w:val="27"/>
          <w:szCs w:val="27"/>
          <w:rtl/>
        </w:rPr>
        <w:t xml:space="preserve"> שיחיו</w:t>
      </w:r>
    </w:p>
    <w:p w:rsidR="00A37FCC" w:rsidRPr="00A37FCC" w:rsidRDefault="00A37FCC" w:rsidP="00A37FCC">
      <w:pPr>
        <w:bidi/>
        <w:spacing w:after="0" w:line="360" w:lineRule="auto"/>
        <w:jc w:val="center"/>
        <w:rPr>
          <w:rFonts w:ascii="FbFrankReal" w:hAnsi="FbFrankReal" w:cs="1ShefaClassic"/>
          <w:sz w:val="27"/>
          <w:szCs w:val="27"/>
        </w:rPr>
      </w:pPr>
      <w:r>
        <w:rPr>
          <w:rFonts w:ascii="FbFrankReal" w:hAnsi="FbFrankReal" w:cs="1ShefaClassic" w:hint="cs"/>
          <w:sz w:val="27"/>
          <w:szCs w:val="27"/>
          <w:rtl/>
        </w:rPr>
        <w:t>בנותיהם</w:t>
      </w:r>
    </w:p>
    <w:p w:rsidR="00A37FCC" w:rsidRDefault="00A82ADA" w:rsidP="00A82ADA">
      <w:pPr>
        <w:bidi/>
        <w:spacing w:after="0" w:line="360" w:lineRule="auto"/>
        <w:jc w:val="center"/>
        <w:rPr>
          <w:rFonts w:ascii="FbFrankReal" w:hAnsi="FbFrankReal" w:cs="1ShefaClassic"/>
          <w:b/>
          <w:bCs/>
          <w:sz w:val="27"/>
          <w:szCs w:val="27"/>
        </w:rPr>
      </w:pPr>
      <w:r w:rsidRPr="0075186F">
        <w:rPr>
          <w:rFonts w:ascii="FbFrankReal" w:hAnsi="FbFrankReal" w:cs="1ShefaClassic"/>
          <w:sz w:val="27"/>
          <w:szCs w:val="27"/>
          <w:rtl/>
        </w:rPr>
        <w:t xml:space="preserve"> </w:t>
      </w:r>
      <w:r w:rsidRPr="0075186F">
        <w:rPr>
          <w:rFonts w:ascii="FbFrankReal" w:hAnsi="FbFrankReal" w:cs="1ShefaClassic" w:hint="cs"/>
          <w:b/>
          <w:bCs/>
          <w:sz w:val="27"/>
          <w:szCs w:val="27"/>
          <w:rtl/>
        </w:rPr>
        <w:t>איידלא</w:t>
      </w:r>
      <w:r w:rsidRPr="0075186F">
        <w:rPr>
          <w:rFonts w:ascii="FbFrankReal" w:hAnsi="FbFrankReal" w:cs="1ShefaClassic"/>
          <w:sz w:val="27"/>
          <w:szCs w:val="27"/>
          <w:rtl/>
        </w:rPr>
        <w:t xml:space="preserve"> </w:t>
      </w:r>
      <w:r w:rsidRPr="00C87B56">
        <w:rPr>
          <w:rFonts w:ascii="FbFrankReal" w:hAnsi="FbFrankReal" w:cs="1ShefaClassic" w:hint="cs"/>
          <w:sz w:val="27"/>
          <w:szCs w:val="27"/>
          <w:rtl/>
        </w:rPr>
        <w:t>ו</w:t>
      </w:r>
      <w:r w:rsidRPr="0075186F">
        <w:rPr>
          <w:rFonts w:ascii="FbFrankReal" w:hAnsi="FbFrankReal" w:cs="1ShefaClassic" w:hint="cs"/>
          <w:b/>
          <w:bCs/>
          <w:sz w:val="27"/>
          <w:szCs w:val="27"/>
          <w:rtl/>
        </w:rPr>
        <w:t>מרים</w:t>
      </w:r>
      <w:r w:rsidRPr="0075186F">
        <w:rPr>
          <w:rFonts w:ascii="FbFrankReal" w:hAnsi="FbFrankReal" w:cs="1ShefaClassic"/>
          <w:sz w:val="27"/>
          <w:szCs w:val="27"/>
          <w:rtl/>
        </w:rPr>
        <w:t xml:space="preserve"> </w:t>
      </w:r>
      <w:r w:rsidRPr="0075186F">
        <w:rPr>
          <w:rFonts w:ascii="FbFrankReal" w:hAnsi="FbFrankReal" w:cs="1ShefaClassic" w:hint="cs"/>
          <w:b/>
          <w:bCs/>
          <w:sz w:val="27"/>
          <w:szCs w:val="27"/>
          <w:rtl/>
        </w:rPr>
        <w:t>מריאשא</w:t>
      </w:r>
    </w:p>
    <w:p w:rsidR="00A82ADA" w:rsidRPr="0075186F" w:rsidRDefault="00A82ADA" w:rsidP="00A37FCC">
      <w:pPr>
        <w:bidi/>
        <w:spacing w:after="0" w:line="360" w:lineRule="auto"/>
        <w:jc w:val="center"/>
        <w:rPr>
          <w:rFonts w:ascii="FbFrankReal" w:hAnsi="FbFrankReal" w:cs="1ShefaClassic"/>
          <w:sz w:val="27"/>
          <w:szCs w:val="27"/>
          <w:rtl/>
        </w:rPr>
      </w:pPr>
      <w:r w:rsidRPr="0075186F">
        <w:rPr>
          <w:rFonts w:ascii="FbFrankReal" w:hAnsi="FbFrankReal" w:cs="1ShefaClassic"/>
          <w:sz w:val="27"/>
          <w:szCs w:val="27"/>
          <w:rtl/>
        </w:rPr>
        <w:t xml:space="preserve"> </w:t>
      </w:r>
      <w:r w:rsidRPr="0075186F">
        <w:rPr>
          <w:rFonts w:ascii="FbFrankReal" w:hAnsi="FbFrankReal" w:cs="1ShefaClassic" w:hint="cs"/>
          <w:sz w:val="27"/>
          <w:szCs w:val="27"/>
          <w:rtl/>
        </w:rPr>
        <w:t>שיחיו</w:t>
      </w:r>
    </w:p>
    <w:p w:rsidR="00A82ADA" w:rsidRPr="0075186F" w:rsidRDefault="00A82ADA" w:rsidP="00A82ADA">
      <w:pPr>
        <w:bidi/>
        <w:spacing w:after="0" w:line="360" w:lineRule="auto"/>
        <w:jc w:val="center"/>
        <w:rPr>
          <w:rFonts w:ascii="FbFrankReal" w:hAnsi="FbFrankReal" w:cs="1ShefaClassic"/>
          <w:b/>
          <w:bCs/>
          <w:sz w:val="27"/>
          <w:szCs w:val="27"/>
          <w:rtl/>
        </w:rPr>
      </w:pPr>
      <w:r w:rsidRPr="0075186F">
        <w:rPr>
          <w:rFonts w:ascii="FbFrankReal" w:hAnsi="FbFrankReal" w:cs="1ShefaClassic" w:hint="cs"/>
          <w:b/>
          <w:bCs/>
          <w:sz w:val="27"/>
          <w:szCs w:val="27"/>
          <w:rtl/>
        </w:rPr>
        <w:t>פאקס</w:t>
      </w:r>
    </w:p>
    <w:p w:rsidR="00560BFB" w:rsidRPr="00560BFB" w:rsidRDefault="00560BFB" w:rsidP="00560BFB">
      <w:pPr>
        <w:bidi/>
        <w:spacing w:after="120" w:line="288" w:lineRule="auto"/>
        <w:jc w:val="center"/>
        <w:rPr>
          <w:rFonts w:ascii="Narkisim" w:eastAsia="Times New Roman" w:hAnsi="Narkisim" w:cs="1ShefaClassic"/>
          <w:sz w:val="27"/>
          <w:szCs w:val="27"/>
          <w:rtl/>
        </w:rPr>
      </w:pPr>
    </w:p>
    <w:p w:rsidR="00560BFB" w:rsidRPr="00A37FCC" w:rsidRDefault="00560BFB" w:rsidP="00A37FCC">
      <w:pPr>
        <w:bidi/>
        <w:spacing w:after="40" w:line="276" w:lineRule="auto"/>
        <w:rPr>
          <w:rFonts w:cs="1ShefaClassic"/>
          <w:sz w:val="27"/>
          <w:szCs w:val="27"/>
          <w:rtl/>
        </w:rPr>
      </w:pPr>
    </w:p>
    <w:p w:rsidR="00560BFB" w:rsidRDefault="00560BFB" w:rsidP="00560BFB">
      <w:pPr>
        <w:bidi/>
        <w:spacing w:after="40" w:line="276" w:lineRule="auto"/>
        <w:jc w:val="center"/>
        <w:rPr>
          <w:rFonts w:ascii="Arial" w:eastAsia="Times New Roman" w:hAnsi="Arial" w:cs="1ShefaClassic"/>
          <w:spacing w:val="6"/>
          <w:position w:val="4"/>
          <w:sz w:val="27"/>
          <w:szCs w:val="27"/>
          <w:rtl/>
        </w:rPr>
      </w:pPr>
    </w:p>
    <w:p w:rsidR="00324300" w:rsidRDefault="00324300" w:rsidP="00324300">
      <w:pPr>
        <w:bidi/>
        <w:spacing w:after="40" w:line="276" w:lineRule="auto"/>
        <w:jc w:val="center"/>
        <w:rPr>
          <w:rFonts w:ascii="Arial" w:eastAsia="Times New Roman" w:hAnsi="Arial" w:cs="1ShefaClassic"/>
          <w:spacing w:val="6"/>
          <w:position w:val="4"/>
          <w:sz w:val="27"/>
          <w:szCs w:val="27"/>
          <w:rtl/>
        </w:rPr>
      </w:pPr>
    </w:p>
    <w:p w:rsidR="00324300" w:rsidRPr="00560BFB" w:rsidRDefault="00324300" w:rsidP="00324300">
      <w:pPr>
        <w:bidi/>
        <w:spacing w:after="40" w:line="276" w:lineRule="auto"/>
        <w:jc w:val="center"/>
        <w:rPr>
          <w:rFonts w:ascii="Arial" w:eastAsia="Times New Roman" w:hAnsi="Arial" w:cs="1ShefaClassic"/>
          <w:spacing w:val="6"/>
          <w:position w:val="4"/>
          <w:sz w:val="27"/>
          <w:szCs w:val="27"/>
          <w:rtl/>
        </w:rPr>
      </w:pPr>
    </w:p>
    <w:p w:rsidR="00A82ADA" w:rsidRPr="00324300" w:rsidRDefault="00A82ADA" w:rsidP="00A82ADA">
      <w:pPr>
        <w:autoSpaceDE w:val="0"/>
        <w:autoSpaceDN w:val="0"/>
        <w:bidi/>
        <w:adjustRightInd w:val="0"/>
        <w:spacing w:after="0" w:line="360" w:lineRule="auto"/>
        <w:jc w:val="center"/>
        <w:rPr>
          <w:rFonts w:ascii="1ShefaClassic" w:cs="1ShefaClassic"/>
          <w:sz w:val="27"/>
          <w:szCs w:val="27"/>
        </w:rPr>
      </w:pPr>
      <w:r w:rsidRPr="00324300">
        <w:rPr>
          <w:rFonts w:ascii="1ShefaClassic" w:cs="1ShefaClassic" w:hint="cs"/>
          <w:sz w:val="27"/>
          <w:szCs w:val="27"/>
          <w:rtl/>
        </w:rPr>
        <w:t>לעילוי</w:t>
      </w:r>
      <w:r w:rsidRPr="00324300">
        <w:rPr>
          <w:rFonts w:ascii="1ShefaClassic" w:cs="1ShefaClassic"/>
          <w:sz w:val="27"/>
          <w:szCs w:val="27"/>
        </w:rPr>
        <w:t xml:space="preserve"> </w:t>
      </w:r>
      <w:r w:rsidRPr="00324300">
        <w:rPr>
          <w:rFonts w:ascii="1ShefaClassic" w:cs="1ShefaClassic" w:hint="cs"/>
          <w:sz w:val="27"/>
          <w:szCs w:val="27"/>
          <w:rtl/>
        </w:rPr>
        <w:t>נשמת</w:t>
      </w:r>
    </w:p>
    <w:p w:rsidR="00A82ADA" w:rsidRPr="00324300" w:rsidRDefault="00A82ADA" w:rsidP="00A82ADA">
      <w:pPr>
        <w:autoSpaceDE w:val="0"/>
        <w:autoSpaceDN w:val="0"/>
        <w:bidi/>
        <w:adjustRightInd w:val="0"/>
        <w:spacing w:after="0" w:line="360" w:lineRule="auto"/>
        <w:jc w:val="center"/>
        <w:rPr>
          <w:rFonts w:ascii="1ShefaClassic" w:cs="1ShefaClassic"/>
          <w:sz w:val="27"/>
          <w:szCs w:val="27"/>
        </w:rPr>
      </w:pPr>
      <w:r w:rsidRPr="00324300">
        <w:rPr>
          <w:rFonts w:ascii="1ShefaClassic" w:cs="1ShefaClassic" w:hint="cs"/>
          <w:sz w:val="27"/>
          <w:szCs w:val="27"/>
          <w:rtl/>
        </w:rPr>
        <w:t>הילדה</w:t>
      </w:r>
      <w:r w:rsidRPr="00324300">
        <w:rPr>
          <w:rFonts w:ascii="1ShefaClassic" w:cs="1ShefaClassic"/>
          <w:sz w:val="27"/>
          <w:szCs w:val="27"/>
        </w:rPr>
        <w:t xml:space="preserve"> </w:t>
      </w:r>
      <w:r w:rsidRPr="00324300">
        <w:rPr>
          <w:rFonts w:ascii="1ShefaClassic,Bold" w:cs="1ShefaClassic" w:hint="cs"/>
          <w:b/>
          <w:bCs/>
          <w:sz w:val="27"/>
          <w:szCs w:val="27"/>
          <w:rtl/>
        </w:rPr>
        <w:t>אלטא</w:t>
      </w:r>
      <w:r w:rsidRPr="00324300">
        <w:rPr>
          <w:rFonts w:ascii="1ShefaClassic,Bold" w:cs="1ShefaClassic"/>
          <w:b/>
          <w:bCs/>
          <w:sz w:val="27"/>
          <w:szCs w:val="27"/>
        </w:rPr>
        <w:t xml:space="preserve"> </w:t>
      </w:r>
      <w:r w:rsidRPr="00324300">
        <w:rPr>
          <w:rFonts w:ascii="1ShefaClassic,Bold" w:cs="1ShefaClassic" w:hint="cs"/>
          <w:b/>
          <w:bCs/>
          <w:sz w:val="27"/>
          <w:szCs w:val="27"/>
          <w:rtl/>
        </w:rPr>
        <w:t>מינא</w:t>
      </w:r>
      <w:r w:rsidRPr="00324300">
        <w:rPr>
          <w:rFonts w:ascii="1ShefaClassic,Bold" w:cs="1ShefaClassic"/>
          <w:b/>
          <w:bCs/>
          <w:sz w:val="27"/>
          <w:szCs w:val="27"/>
        </w:rPr>
        <w:t xml:space="preserve"> </w:t>
      </w:r>
      <w:r w:rsidRPr="00324300">
        <w:rPr>
          <w:rFonts w:ascii="1ShefaClassic" w:cs="1ShefaClassic" w:hint="cs"/>
          <w:sz w:val="27"/>
          <w:szCs w:val="27"/>
          <w:rtl/>
        </w:rPr>
        <w:t>ע</w:t>
      </w:r>
      <w:r w:rsidRPr="00324300">
        <w:rPr>
          <w:rFonts w:ascii="1ShefaClassic" w:cs="1ShefaClassic"/>
          <w:sz w:val="27"/>
          <w:szCs w:val="27"/>
        </w:rPr>
        <w:t>"</w:t>
      </w:r>
      <w:r w:rsidRPr="00324300">
        <w:rPr>
          <w:rFonts w:ascii="1ShefaClassic" w:cs="1ShefaClassic" w:hint="cs"/>
          <w:sz w:val="27"/>
          <w:szCs w:val="27"/>
          <w:rtl/>
        </w:rPr>
        <w:t>ה</w:t>
      </w:r>
    </w:p>
    <w:p w:rsidR="00A82ADA" w:rsidRPr="00324300" w:rsidRDefault="00A82ADA" w:rsidP="00A82ADA">
      <w:pPr>
        <w:autoSpaceDE w:val="0"/>
        <w:autoSpaceDN w:val="0"/>
        <w:bidi/>
        <w:adjustRightInd w:val="0"/>
        <w:spacing w:after="0" w:line="360" w:lineRule="auto"/>
        <w:jc w:val="center"/>
        <w:rPr>
          <w:rFonts w:ascii="1ShefaClassic" w:cs="1ShefaClassic"/>
          <w:sz w:val="27"/>
          <w:szCs w:val="27"/>
        </w:rPr>
      </w:pPr>
      <w:r w:rsidRPr="00324300">
        <w:rPr>
          <w:rFonts w:ascii="1ShefaClassic" w:cs="1ShefaClassic" w:hint="cs"/>
          <w:sz w:val="27"/>
          <w:szCs w:val="27"/>
          <w:rtl/>
        </w:rPr>
        <w:t>בת</w:t>
      </w:r>
      <w:r w:rsidRPr="00324300">
        <w:rPr>
          <w:rFonts w:ascii="1ShefaClassic" w:cs="1ShefaClassic"/>
          <w:sz w:val="27"/>
          <w:szCs w:val="27"/>
        </w:rPr>
        <w:t xml:space="preserve"> </w:t>
      </w:r>
      <w:r w:rsidRPr="00324300">
        <w:rPr>
          <w:rFonts w:ascii="1ShefaClassic" w:cs="1ShefaClassic" w:hint="cs"/>
          <w:sz w:val="27"/>
          <w:szCs w:val="27"/>
          <w:rtl/>
        </w:rPr>
        <w:t>יבלח</w:t>
      </w:r>
      <w:r w:rsidRPr="00324300">
        <w:rPr>
          <w:rFonts w:ascii="1ShefaClassic" w:cs="1ShefaClassic"/>
          <w:sz w:val="27"/>
          <w:szCs w:val="27"/>
        </w:rPr>
        <w:t>"</w:t>
      </w:r>
      <w:r w:rsidRPr="00324300">
        <w:rPr>
          <w:rFonts w:ascii="1ShefaClassic" w:cs="1ShefaClassic" w:hint="cs"/>
          <w:sz w:val="27"/>
          <w:szCs w:val="27"/>
          <w:rtl/>
        </w:rPr>
        <w:t>ט</w:t>
      </w:r>
      <w:r w:rsidRPr="00324300">
        <w:rPr>
          <w:rFonts w:ascii="1ShefaClassic" w:cs="1ShefaClassic"/>
          <w:sz w:val="27"/>
          <w:szCs w:val="27"/>
        </w:rPr>
        <w:t xml:space="preserve"> </w:t>
      </w:r>
      <w:r w:rsidRPr="00324300">
        <w:rPr>
          <w:rFonts w:ascii="1ShefaClassic" w:cs="1ShefaClassic" w:hint="cs"/>
          <w:sz w:val="27"/>
          <w:szCs w:val="27"/>
          <w:rtl/>
        </w:rPr>
        <w:t>הרה</w:t>
      </w:r>
      <w:r w:rsidRPr="00324300">
        <w:rPr>
          <w:rFonts w:ascii="1ShefaClassic" w:cs="1ShefaClassic"/>
          <w:sz w:val="27"/>
          <w:szCs w:val="27"/>
        </w:rPr>
        <w:t>"</w:t>
      </w:r>
      <w:r w:rsidRPr="00324300">
        <w:rPr>
          <w:rFonts w:ascii="1ShefaClassic" w:cs="1ShefaClassic" w:hint="cs"/>
          <w:sz w:val="27"/>
          <w:szCs w:val="27"/>
          <w:rtl/>
        </w:rPr>
        <w:t>ח</w:t>
      </w:r>
      <w:r w:rsidRPr="00324300">
        <w:rPr>
          <w:rFonts w:ascii="1ShefaClassic" w:cs="1ShefaClassic"/>
          <w:sz w:val="27"/>
          <w:szCs w:val="27"/>
        </w:rPr>
        <w:t xml:space="preserve"> </w:t>
      </w:r>
      <w:r w:rsidRPr="00324300">
        <w:rPr>
          <w:rFonts w:ascii="1ShefaClassic" w:cs="1ShefaClassic" w:hint="cs"/>
          <w:sz w:val="27"/>
          <w:szCs w:val="27"/>
          <w:rtl/>
        </w:rPr>
        <w:t>הרה</w:t>
      </w:r>
      <w:r w:rsidRPr="00324300">
        <w:rPr>
          <w:rFonts w:ascii="1ShefaClassic" w:cs="1ShefaClassic"/>
          <w:sz w:val="27"/>
          <w:szCs w:val="27"/>
        </w:rPr>
        <w:t>"</w:t>
      </w:r>
      <w:r w:rsidRPr="00324300">
        <w:rPr>
          <w:rFonts w:ascii="1ShefaClassic" w:cs="1ShefaClassic" w:hint="cs"/>
          <w:sz w:val="27"/>
          <w:szCs w:val="27"/>
          <w:rtl/>
        </w:rPr>
        <w:t>ת</w:t>
      </w:r>
      <w:r w:rsidRPr="00324300">
        <w:rPr>
          <w:rFonts w:ascii="1ShefaClassic" w:cs="1ShefaClassic"/>
          <w:sz w:val="27"/>
          <w:szCs w:val="27"/>
        </w:rPr>
        <w:t xml:space="preserve"> </w:t>
      </w:r>
      <w:r w:rsidRPr="00324300">
        <w:rPr>
          <w:rFonts w:ascii="1ShefaClassic" w:cs="1ShefaClassic" w:hint="cs"/>
          <w:sz w:val="27"/>
          <w:szCs w:val="27"/>
          <w:rtl/>
        </w:rPr>
        <w:t xml:space="preserve">ר' </w:t>
      </w:r>
      <w:r w:rsidRPr="00324300">
        <w:rPr>
          <w:rFonts w:ascii="1ShefaClassic,Bold" w:cs="1ShefaClassic" w:hint="cs"/>
          <w:b/>
          <w:bCs/>
          <w:sz w:val="27"/>
          <w:szCs w:val="27"/>
          <w:rtl/>
        </w:rPr>
        <w:t>יששכר</w:t>
      </w:r>
      <w:r w:rsidRPr="00324300">
        <w:rPr>
          <w:rFonts w:ascii="1ShefaClassic,Bold" w:cs="1ShefaClassic"/>
          <w:b/>
          <w:bCs/>
          <w:sz w:val="27"/>
          <w:szCs w:val="27"/>
        </w:rPr>
        <w:t xml:space="preserve"> </w:t>
      </w:r>
      <w:r w:rsidRPr="00324300">
        <w:rPr>
          <w:rFonts w:ascii="1ShefaClassic,Bold" w:cs="1ShefaClassic" w:hint="cs"/>
          <w:b/>
          <w:bCs/>
          <w:sz w:val="27"/>
          <w:szCs w:val="27"/>
          <w:rtl/>
        </w:rPr>
        <w:t>שלמה</w:t>
      </w:r>
      <w:r w:rsidRPr="00324300">
        <w:rPr>
          <w:rFonts w:ascii="1ShefaClassic,Bold" w:cs="1ShefaClassic"/>
          <w:b/>
          <w:bCs/>
          <w:sz w:val="27"/>
          <w:szCs w:val="27"/>
        </w:rPr>
        <w:t xml:space="preserve"> </w:t>
      </w:r>
      <w:r w:rsidRPr="00324300">
        <w:rPr>
          <w:rFonts w:ascii="1ShefaClassic" w:cs="1ShefaClassic" w:hint="cs"/>
          <w:sz w:val="27"/>
          <w:szCs w:val="27"/>
          <w:rtl/>
        </w:rPr>
        <w:t>שיחי</w:t>
      </w:r>
      <w:r w:rsidRPr="00324300">
        <w:rPr>
          <w:rFonts w:ascii="1ShefaClassic" w:cs="1ShefaClassic"/>
          <w:sz w:val="27"/>
          <w:szCs w:val="27"/>
        </w:rPr>
        <w:t>'</w:t>
      </w:r>
    </w:p>
    <w:p w:rsidR="00A82ADA" w:rsidRPr="00324300" w:rsidRDefault="00A82ADA" w:rsidP="00A82ADA">
      <w:pPr>
        <w:autoSpaceDE w:val="0"/>
        <w:autoSpaceDN w:val="0"/>
        <w:bidi/>
        <w:adjustRightInd w:val="0"/>
        <w:spacing w:after="0" w:line="360" w:lineRule="auto"/>
        <w:jc w:val="center"/>
        <w:rPr>
          <w:rFonts w:ascii="1ShefaClassic,Bold" w:cs="1ShefaClassic"/>
          <w:b/>
          <w:bCs/>
          <w:sz w:val="27"/>
          <w:szCs w:val="27"/>
        </w:rPr>
      </w:pPr>
      <w:r w:rsidRPr="00324300">
        <w:rPr>
          <w:rFonts w:ascii="1ShefaClassic,Bold" w:cs="1ShefaClassic" w:hint="cs"/>
          <w:b/>
          <w:bCs/>
          <w:sz w:val="27"/>
          <w:szCs w:val="27"/>
          <w:rtl/>
        </w:rPr>
        <w:t>טייכטל</w:t>
      </w:r>
    </w:p>
    <w:p w:rsidR="00A82ADA" w:rsidRPr="00324300" w:rsidRDefault="00A82ADA" w:rsidP="00A82ADA">
      <w:pPr>
        <w:autoSpaceDE w:val="0"/>
        <w:autoSpaceDN w:val="0"/>
        <w:bidi/>
        <w:adjustRightInd w:val="0"/>
        <w:spacing w:after="0" w:line="360" w:lineRule="auto"/>
        <w:jc w:val="center"/>
        <w:rPr>
          <w:rFonts w:ascii="1ShefaClassic" w:cs="1ShefaClassic"/>
          <w:sz w:val="27"/>
          <w:szCs w:val="27"/>
        </w:rPr>
      </w:pPr>
      <w:r w:rsidRPr="00324300">
        <w:rPr>
          <w:rFonts w:ascii="1ShefaClassic" w:cs="1ShefaClassic" w:hint="cs"/>
          <w:sz w:val="27"/>
          <w:szCs w:val="27"/>
          <w:rtl/>
        </w:rPr>
        <w:t>נפטרה ביום</w:t>
      </w:r>
      <w:r w:rsidRPr="00324300">
        <w:rPr>
          <w:rFonts w:ascii="1ShefaClassic" w:cs="1ShefaClassic"/>
          <w:sz w:val="27"/>
          <w:szCs w:val="27"/>
        </w:rPr>
        <w:t xml:space="preserve"> </w:t>
      </w:r>
      <w:r w:rsidRPr="00324300">
        <w:rPr>
          <w:rFonts w:ascii="1ShefaClassic" w:cs="1ShefaClassic" w:hint="cs"/>
          <w:sz w:val="27"/>
          <w:szCs w:val="27"/>
          <w:rtl/>
        </w:rPr>
        <w:t>שבת</w:t>
      </w:r>
      <w:r w:rsidRPr="00324300">
        <w:rPr>
          <w:rFonts w:ascii="1ShefaClassic" w:cs="1ShefaClassic"/>
          <w:sz w:val="27"/>
          <w:szCs w:val="27"/>
        </w:rPr>
        <w:t xml:space="preserve"> </w:t>
      </w:r>
      <w:r w:rsidRPr="00324300">
        <w:rPr>
          <w:rFonts w:ascii="1ShefaClassic" w:cs="1ShefaClassic" w:hint="cs"/>
          <w:sz w:val="27"/>
          <w:szCs w:val="27"/>
          <w:rtl/>
        </w:rPr>
        <w:t>מברכים</w:t>
      </w:r>
      <w:r w:rsidRPr="00324300">
        <w:rPr>
          <w:rFonts w:ascii="1ShefaClassic" w:cs="1ShefaClassic"/>
          <w:sz w:val="27"/>
          <w:szCs w:val="27"/>
        </w:rPr>
        <w:t xml:space="preserve"> </w:t>
      </w:r>
      <w:r w:rsidRPr="00324300">
        <w:rPr>
          <w:rFonts w:ascii="1ShefaClassic" w:cs="1ShefaClassic" w:hint="cs"/>
          <w:sz w:val="27"/>
          <w:szCs w:val="27"/>
          <w:rtl/>
        </w:rPr>
        <w:t>חודש</w:t>
      </w:r>
      <w:r w:rsidRPr="00324300">
        <w:rPr>
          <w:rFonts w:ascii="1ShefaClassic" w:cs="1ShefaClassic"/>
          <w:sz w:val="27"/>
          <w:szCs w:val="27"/>
        </w:rPr>
        <w:t xml:space="preserve"> </w:t>
      </w:r>
      <w:r w:rsidRPr="00324300">
        <w:rPr>
          <w:rFonts w:ascii="1ShefaClassic" w:cs="1ShefaClassic" w:hint="cs"/>
          <w:sz w:val="27"/>
          <w:szCs w:val="27"/>
          <w:rtl/>
        </w:rPr>
        <w:t>שבט</w:t>
      </w:r>
    </w:p>
    <w:p w:rsidR="00A82ADA" w:rsidRPr="00324300" w:rsidRDefault="00A82ADA" w:rsidP="00A82ADA">
      <w:pPr>
        <w:autoSpaceDE w:val="0"/>
        <w:autoSpaceDN w:val="0"/>
        <w:bidi/>
        <w:adjustRightInd w:val="0"/>
        <w:spacing w:after="0" w:line="360" w:lineRule="auto"/>
        <w:jc w:val="center"/>
        <w:rPr>
          <w:rFonts w:ascii="1ShefaClassic" w:cs="1ShefaClassic"/>
          <w:sz w:val="27"/>
          <w:szCs w:val="27"/>
          <w:rtl/>
        </w:rPr>
      </w:pPr>
      <w:r w:rsidRPr="00324300">
        <w:rPr>
          <w:rFonts w:ascii="1ShefaClassic" w:cs="1ShefaClassic" w:hint="cs"/>
          <w:sz w:val="27"/>
          <w:szCs w:val="27"/>
          <w:rtl/>
        </w:rPr>
        <w:t>פרשת</w:t>
      </w:r>
      <w:r w:rsidRPr="00324300">
        <w:rPr>
          <w:rFonts w:ascii="1ShefaClassic" w:cs="1ShefaClassic"/>
          <w:sz w:val="27"/>
          <w:szCs w:val="27"/>
        </w:rPr>
        <w:t xml:space="preserve"> </w:t>
      </w:r>
      <w:r w:rsidRPr="00324300">
        <w:rPr>
          <w:rFonts w:ascii="1ShefaClassic" w:cs="1ShefaClassic" w:hint="cs"/>
          <w:sz w:val="27"/>
          <w:szCs w:val="27"/>
          <w:rtl/>
        </w:rPr>
        <w:t>ואלה</w:t>
      </w:r>
      <w:r w:rsidRPr="00324300">
        <w:rPr>
          <w:rFonts w:ascii="1ShefaClassic" w:cs="1ShefaClassic"/>
          <w:sz w:val="27"/>
          <w:szCs w:val="27"/>
        </w:rPr>
        <w:t xml:space="preserve"> </w:t>
      </w:r>
      <w:r w:rsidRPr="00324300">
        <w:rPr>
          <w:rFonts w:ascii="1ShefaClassic" w:cs="1ShefaClassic" w:hint="cs"/>
          <w:sz w:val="27"/>
          <w:szCs w:val="27"/>
          <w:rtl/>
        </w:rPr>
        <w:t>שמות</w:t>
      </w:r>
      <w:r w:rsidRPr="00324300">
        <w:rPr>
          <w:rFonts w:ascii="1ShefaClassic" w:cs="1ShefaClassic"/>
          <w:sz w:val="27"/>
          <w:szCs w:val="27"/>
        </w:rPr>
        <w:t xml:space="preserve"> </w:t>
      </w:r>
    </w:p>
    <w:p w:rsidR="00A82ADA" w:rsidRPr="00324300" w:rsidRDefault="00A82ADA" w:rsidP="00A82ADA">
      <w:pPr>
        <w:autoSpaceDE w:val="0"/>
        <w:autoSpaceDN w:val="0"/>
        <w:bidi/>
        <w:adjustRightInd w:val="0"/>
        <w:spacing w:after="0" w:line="360" w:lineRule="auto"/>
        <w:jc w:val="center"/>
        <w:rPr>
          <w:rFonts w:ascii="1ShefaClassic" w:cs="1ShefaClassic"/>
          <w:sz w:val="27"/>
          <w:szCs w:val="27"/>
        </w:rPr>
      </w:pPr>
      <w:r w:rsidRPr="00324300">
        <w:rPr>
          <w:rFonts w:ascii="1ShefaClassic" w:cs="1ShefaClassic" w:hint="cs"/>
          <w:sz w:val="27"/>
          <w:szCs w:val="27"/>
          <w:rtl/>
        </w:rPr>
        <w:t>כ</w:t>
      </w:r>
      <w:r w:rsidRPr="00324300">
        <w:rPr>
          <w:rFonts w:ascii="1ShefaClassic" w:cs="1ShefaClassic"/>
          <w:sz w:val="27"/>
          <w:szCs w:val="27"/>
        </w:rPr>
        <w:t>"</w:t>
      </w:r>
      <w:r w:rsidRPr="00324300">
        <w:rPr>
          <w:rFonts w:ascii="1ShefaClassic" w:cs="1ShefaClassic" w:hint="cs"/>
          <w:sz w:val="27"/>
          <w:szCs w:val="27"/>
          <w:rtl/>
        </w:rPr>
        <w:t>ג</w:t>
      </w:r>
      <w:r w:rsidRPr="00324300">
        <w:rPr>
          <w:rFonts w:ascii="1ShefaClassic" w:cs="1ShefaClassic"/>
          <w:sz w:val="27"/>
          <w:szCs w:val="27"/>
        </w:rPr>
        <w:t xml:space="preserve"> </w:t>
      </w:r>
      <w:r w:rsidRPr="00324300">
        <w:rPr>
          <w:rFonts w:ascii="1ShefaClassic" w:cs="1ShefaClassic" w:hint="cs"/>
          <w:sz w:val="27"/>
          <w:szCs w:val="27"/>
          <w:rtl/>
        </w:rPr>
        <w:t>טבת</w:t>
      </w:r>
      <w:r w:rsidRPr="00324300">
        <w:rPr>
          <w:rFonts w:ascii="1ShefaClassic" w:cs="1ShefaClassic"/>
          <w:sz w:val="27"/>
          <w:szCs w:val="27"/>
        </w:rPr>
        <w:t xml:space="preserve"> </w:t>
      </w:r>
      <w:r w:rsidRPr="00324300">
        <w:rPr>
          <w:rFonts w:ascii="1ShefaClassic" w:cs="1ShefaClassic" w:hint="cs"/>
          <w:sz w:val="27"/>
          <w:szCs w:val="27"/>
          <w:rtl/>
        </w:rPr>
        <w:t>ה</w:t>
      </w:r>
      <w:r w:rsidRPr="00324300">
        <w:rPr>
          <w:rFonts w:ascii="1ShefaClassic" w:cs="1ShefaClassic"/>
          <w:sz w:val="27"/>
          <w:szCs w:val="27"/>
        </w:rPr>
        <w:t>'</w:t>
      </w:r>
      <w:r w:rsidRPr="00324300">
        <w:rPr>
          <w:rFonts w:ascii="1ShefaClassic" w:cs="1ShefaClassic" w:hint="cs"/>
          <w:sz w:val="27"/>
          <w:szCs w:val="27"/>
          <w:rtl/>
        </w:rPr>
        <w:t>תש</w:t>
      </w:r>
      <w:r w:rsidRPr="00324300">
        <w:rPr>
          <w:rFonts w:ascii="1ShefaClassic" w:cs="1ShefaClassic"/>
          <w:sz w:val="27"/>
          <w:szCs w:val="27"/>
        </w:rPr>
        <w:t>"</w:t>
      </w:r>
      <w:r w:rsidRPr="00324300">
        <w:rPr>
          <w:rFonts w:ascii="1ShefaClassic" w:cs="1ShefaClassic" w:hint="cs"/>
          <w:sz w:val="27"/>
          <w:szCs w:val="27"/>
          <w:rtl/>
        </w:rPr>
        <w:t>נ</w:t>
      </w:r>
    </w:p>
    <w:p w:rsidR="00A82ADA" w:rsidRPr="00324300" w:rsidRDefault="00A82ADA" w:rsidP="00A82ADA">
      <w:pPr>
        <w:autoSpaceDE w:val="0"/>
        <w:autoSpaceDN w:val="0"/>
        <w:bidi/>
        <w:adjustRightInd w:val="0"/>
        <w:spacing w:after="0" w:line="360" w:lineRule="auto"/>
        <w:jc w:val="center"/>
        <w:rPr>
          <w:rFonts w:ascii="1ShefaClassic,Bold" w:cs="1ShefaClassic"/>
          <w:b/>
          <w:bCs/>
          <w:sz w:val="27"/>
          <w:szCs w:val="27"/>
        </w:rPr>
      </w:pPr>
      <w:r w:rsidRPr="00324300">
        <w:rPr>
          <w:rFonts w:ascii="1ShefaClassic,Bold" w:cs="1ShefaClassic" w:hint="cs"/>
          <w:b/>
          <w:bCs/>
          <w:sz w:val="27"/>
          <w:szCs w:val="27"/>
          <w:rtl/>
        </w:rPr>
        <w:t>ת</w:t>
      </w:r>
      <w:r w:rsidRPr="00324300">
        <w:rPr>
          <w:rFonts w:ascii="1ShefaClassic,Bold" w:cs="1ShefaClassic"/>
          <w:b/>
          <w:bCs/>
          <w:sz w:val="27"/>
          <w:szCs w:val="27"/>
        </w:rPr>
        <w:t>.</w:t>
      </w:r>
      <w:r w:rsidRPr="00324300">
        <w:rPr>
          <w:rFonts w:ascii="1ShefaClassic,Bold" w:cs="1ShefaClassic" w:hint="cs"/>
          <w:b/>
          <w:bCs/>
          <w:sz w:val="27"/>
          <w:szCs w:val="27"/>
          <w:rtl/>
        </w:rPr>
        <w:t>נ</w:t>
      </w:r>
      <w:r w:rsidRPr="00324300">
        <w:rPr>
          <w:rFonts w:ascii="1ShefaClassic,Bold" w:cs="1ShefaClassic"/>
          <w:b/>
          <w:bCs/>
          <w:sz w:val="27"/>
          <w:szCs w:val="27"/>
        </w:rPr>
        <w:t>.</w:t>
      </w:r>
      <w:r w:rsidRPr="00324300">
        <w:rPr>
          <w:rFonts w:ascii="1ShefaClassic,Bold" w:cs="1ShefaClassic" w:hint="cs"/>
          <w:b/>
          <w:bCs/>
          <w:sz w:val="27"/>
          <w:szCs w:val="27"/>
          <w:rtl/>
        </w:rPr>
        <w:t>צ</w:t>
      </w:r>
      <w:r w:rsidRPr="00324300">
        <w:rPr>
          <w:rFonts w:ascii="1ShefaClassic,Bold" w:cs="1ShefaClassic"/>
          <w:b/>
          <w:bCs/>
          <w:sz w:val="27"/>
          <w:szCs w:val="27"/>
        </w:rPr>
        <w:t>.</w:t>
      </w:r>
      <w:r w:rsidRPr="00324300">
        <w:rPr>
          <w:rFonts w:ascii="1ShefaClassic,Bold" w:cs="1ShefaClassic" w:hint="cs"/>
          <w:b/>
          <w:bCs/>
          <w:sz w:val="27"/>
          <w:szCs w:val="27"/>
          <w:rtl/>
        </w:rPr>
        <w:t>ב</w:t>
      </w:r>
      <w:r w:rsidRPr="00324300">
        <w:rPr>
          <w:rFonts w:ascii="1ShefaClassic,Bold" w:cs="1ShefaClassic"/>
          <w:b/>
          <w:bCs/>
          <w:sz w:val="27"/>
          <w:szCs w:val="27"/>
        </w:rPr>
        <w:t>.</w:t>
      </w:r>
      <w:r w:rsidRPr="00324300">
        <w:rPr>
          <w:rFonts w:ascii="1ShefaClassic,Bold" w:cs="1ShefaClassic" w:hint="cs"/>
          <w:b/>
          <w:bCs/>
          <w:sz w:val="27"/>
          <w:szCs w:val="27"/>
          <w:rtl/>
        </w:rPr>
        <w:t>ה</w:t>
      </w:r>
      <w:r w:rsidRPr="00324300">
        <w:rPr>
          <w:rFonts w:ascii="1ShefaClassic,Bold" w:cs="1ShefaClassic"/>
          <w:b/>
          <w:bCs/>
          <w:sz w:val="27"/>
          <w:szCs w:val="27"/>
        </w:rPr>
        <w:t>.</w:t>
      </w:r>
    </w:p>
    <w:p w:rsidR="00A82ADA" w:rsidRPr="00324300" w:rsidRDefault="00A82ADA" w:rsidP="00A82ADA">
      <w:pPr>
        <w:autoSpaceDE w:val="0"/>
        <w:autoSpaceDN w:val="0"/>
        <w:bidi/>
        <w:adjustRightInd w:val="0"/>
        <w:spacing w:after="0" w:line="360" w:lineRule="auto"/>
        <w:jc w:val="center"/>
        <w:rPr>
          <w:rFonts w:ascii="Wingdings 2" w:hAnsi="Wingdings 2" w:cs="1ShefaClassic"/>
          <w:sz w:val="27"/>
          <w:szCs w:val="27"/>
        </w:rPr>
      </w:pPr>
      <w:r w:rsidRPr="00324300">
        <w:rPr>
          <w:rFonts w:ascii="Wingdings 2" w:hAnsi="Wingdings 2" w:cs="1ShefaClassic"/>
          <w:sz w:val="27"/>
          <w:szCs w:val="27"/>
        </w:rPr>
        <w:t></w:t>
      </w:r>
    </w:p>
    <w:p w:rsidR="00A82ADA" w:rsidRPr="00324300" w:rsidRDefault="00A82ADA" w:rsidP="00A82ADA">
      <w:pPr>
        <w:autoSpaceDE w:val="0"/>
        <w:autoSpaceDN w:val="0"/>
        <w:bidi/>
        <w:adjustRightInd w:val="0"/>
        <w:spacing w:after="0" w:line="360" w:lineRule="auto"/>
        <w:jc w:val="center"/>
        <w:rPr>
          <w:rFonts w:ascii="1ShefaClassic" w:cs="1ShefaClassic"/>
          <w:sz w:val="27"/>
          <w:szCs w:val="27"/>
        </w:rPr>
      </w:pPr>
      <w:r w:rsidRPr="00324300">
        <w:rPr>
          <w:rFonts w:ascii="1ShefaClassic" w:cs="1ShefaClassic" w:hint="cs"/>
          <w:sz w:val="27"/>
          <w:szCs w:val="27"/>
          <w:rtl/>
        </w:rPr>
        <w:t>נדפס</w:t>
      </w:r>
      <w:r w:rsidRPr="00324300">
        <w:rPr>
          <w:rFonts w:ascii="1ShefaClassic" w:cs="1ShefaClassic"/>
          <w:sz w:val="27"/>
          <w:szCs w:val="27"/>
        </w:rPr>
        <w:t xml:space="preserve"> </w:t>
      </w:r>
      <w:r w:rsidRPr="00324300">
        <w:rPr>
          <w:rFonts w:ascii="1ShefaClassic" w:cs="1ShefaClassic" w:hint="cs"/>
          <w:sz w:val="27"/>
          <w:szCs w:val="27"/>
          <w:rtl/>
        </w:rPr>
        <w:t>ע</w:t>
      </w:r>
      <w:r w:rsidRPr="00324300">
        <w:rPr>
          <w:rFonts w:ascii="1ShefaClassic" w:cs="1ShefaClassic"/>
          <w:sz w:val="27"/>
          <w:szCs w:val="27"/>
        </w:rPr>
        <w:t>"</w:t>
      </w:r>
      <w:r w:rsidRPr="00324300">
        <w:rPr>
          <w:rFonts w:ascii="1ShefaClassic" w:cs="1ShefaClassic" w:hint="cs"/>
          <w:sz w:val="27"/>
          <w:szCs w:val="27"/>
          <w:rtl/>
        </w:rPr>
        <w:t>י</w:t>
      </w:r>
      <w:r w:rsidRPr="00324300">
        <w:rPr>
          <w:rFonts w:ascii="1ShefaClassic" w:cs="1ShefaClassic"/>
          <w:sz w:val="27"/>
          <w:szCs w:val="27"/>
        </w:rPr>
        <w:t xml:space="preserve"> </w:t>
      </w:r>
      <w:r w:rsidRPr="00324300">
        <w:rPr>
          <w:rFonts w:ascii="1ShefaClassic" w:cs="1ShefaClassic" w:hint="cs"/>
          <w:sz w:val="27"/>
          <w:szCs w:val="27"/>
          <w:rtl/>
        </w:rPr>
        <w:t>ולזכות</w:t>
      </w:r>
    </w:p>
    <w:p w:rsidR="00A82ADA" w:rsidRPr="00324300" w:rsidRDefault="00A82ADA" w:rsidP="00A82ADA">
      <w:pPr>
        <w:bidi/>
        <w:spacing w:line="360" w:lineRule="auto"/>
        <w:jc w:val="center"/>
        <w:rPr>
          <w:rFonts w:cs="1ShefaClassic"/>
          <w:sz w:val="27"/>
          <w:szCs w:val="27"/>
        </w:rPr>
      </w:pPr>
      <w:r w:rsidRPr="00324300">
        <w:rPr>
          <w:rFonts w:ascii="1ShefaClassic" w:cs="1ShefaClassic" w:hint="cs"/>
          <w:sz w:val="27"/>
          <w:szCs w:val="27"/>
          <w:rtl/>
        </w:rPr>
        <w:t>הוריה שיחיו</w:t>
      </w:r>
    </w:p>
    <w:p w:rsidR="00560BFB" w:rsidRPr="00560BFB" w:rsidRDefault="00560BFB" w:rsidP="00560BFB">
      <w:pPr>
        <w:bidi/>
        <w:spacing w:before="240" w:after="40" w:line="276" w:lineRule="auto"/>
        <w:jc w:val="center"/>
        <w:rPr>
          <w:rFonts w:cs="1ShefaClassic"/>
          <w:bCs/>
          <w:sz w:val="27"/>
          <w:szCs w:val="27"/>
          <w:rtl/>
        </w:rPr>
      </w:pPr>
      <w:r w:rsidRPr="00560BFB">
        <w:rPr>
          <w:rFonts w:cs="1ShefaClassic"/>
          <w:sz w:val="27"/>
          <w:szCs w:val="27"/>
          <w:rtl/>
        </w:rPr>
        <w:br w:type="page"/>
      </w:r>
    </w:p>
    <w:p w:rsidR="00560BFB" w:rsidRPr="00560BFB" w:rsidRDefault="00560BFB" w:rsidP="00560BFB">
      <w:pPr>
        <w:rPr>
          <w:rFonts w:cs="1ShefaClassic"/>
          <w:sz w:val="27"/>
          <w:szCs w:val="27"/>
          <w:rtl/>
        </w:rPr>
      </w:pPr>
    </w:p>
    <w:p w:rsidR="00324300" w:rsidRPr="0068545D" w:rsidRDefault="00816B55" w:rsidP="00324300">
      <w:pPr>
        <w:pStyle w:val="af2"/>
        <w:spacing w:after="20" w:line="276" w:lineRule="auto"/>
        <w:rPr>
          <w:rFonts w:ascii="Wingdings 2" w:hAnsi="Wingdings 2" w:cs="1ShefaClassic"/>
          <w:rtl/>
        </w:rPr>
      </w:pPr>
      <w:r>
        <w:rPr>
          <w:rFonts w:ascii="Wingdings 2" w:hAnsi="Wingdings 2" w:cs="1ShefaClassic" w:hint="cs"/>
          <w:rtl/>
        </w:rPr>
        <w:t>לע"נ</w:t>
      </w:r>
    </w:p>
    <w:p w:rsidR="00324300" w:rsidRPr="0068545D" w:rsidRDefault="00324300" w:rsidP="00324300">
      <w:pPr>
        <w:pStyle w:val="af2"/>
        <w:spacing w:after="20" w:line="276" w:lineRule="auto"/>
        <w:rPr>
          <w:rFonts w:ascii="Wingdings 2" w:hAnsi="Wingdings 2" w:cs="1ShefaClassic"/>
          <w:rtl/>
        </w:rPr>
      </w:pPr>
      <w:r w:rsidRPr="0068545D">
        <w:rPr>
          <w:rFonts w:ascii="Wingdings 2" w:hAnsi="Wingdings 2" w:cs="1ShefaClassic" w:hint="cs"/>
          <w:rtl/>
        </w:rPr>
        <w:t>מרת</w:t>
      </w:r>
      <w:r w:rsidRPr="0068545D">
        <w:rPr>
          <w:rFonts w:ascii="Wingdings 2" w:hAnsi="Wingdings 2" w:cs="1ShefaClassic"/>
          <w:rtl/>
        </w:rPr>
        <w:t xml:space="preserve"> </w:t>
      </w:r>
      <w:r w:rsidRPr="0068545D">
        <w:rPr>
          <w:rFonts w:ascii="Wingdings 2" w:hAnsi="Wingdings 2" w:cs="1ShefaClassic" w:hint="cs"/>
          <w:b/>
          <w:bCs/>
          <w:rtl/>
        </w:rPr>
        <w:t>חי</w:t>
      </w:r>
      <w:r w:rsidRPr="0068545D">
        <w:rPr>
          <w:rFonts w:ascii="Wingdings 2" w:hAnsi="Wingdings 2" w:cs="1ShefaClassic"/>
          <w:b/>
          <w:bCs/>
          <w:rtl/>
        </w:rPr>
        <w:t xml:space="preserve">' </w:t>
      </w:r>
      <w:r w:rsidRPr="0068545D">
        <w:rPr>
          <w:rFonts w:ascii="Wingdings 2" w:hAnsi="Wingdings 2" w:cs="1ShefaClassic" w:hint="cs"/>
          <w:b/>
          <w:bCs/>
          <w:rtl/>
        </w:rPr>
        <w:t>חנה</w:t>
      </w:r>
    </w:p>
    <w:p w:rsidR="00324300" w:rsidRPr="0068545D" w:rsidRDefault="00324300" w:rsidP="00324300">
      <w:pPr>
        <w:pStyle w:val="af2"/>
        <w:spacing w:after="20" w:line="276" w:lineRule="auto"/>
        <w:rPr>
          <w:rFonts w:ascii="Wingdings 2" w:hAnsi="Wingdings 2" w:cs="1ShefaClassic"/>
          <w:rtl/>
        </w:rPr>
      </w:pPr>
      <w:r w:rsidRPr="0068545D">
        <w:rPr>
          <w:rFonts w:ascii="Wingdings 2" w:hAnsi="Wingdings 2" w:cs="1ShefaClassic" w:hint="cs"/>
          <w:rtl/>
        </w:rPr>
        <w:t>בת</w:t>
      </w:r>
      <w:r w:rsidRPr="0068545D">
        <w:rPr>
          <w:rFonts w:ascii="Wingdings 2" w:hAnsi="Wingdings 2" w:cs="1ShefaClassic"/>
          <w:rtl/>
        </w:rPr>
        <w:t xml:space="preserve"> </w:t>
      </w:r>
      <w:r w:rsidRPr="0068545D">
        <w:rPr>
          <w:rFonts w:ascii="Wingdings 2" w:hAnsi="Wingdings 2" w:cs="1ShefaClassic" w:hint="cs"/>
          <w:rtl/>
        </w:rPr>
        <w:t>ר</w:t>
      </w:r>
      <w:r w:rsidRPr="0068545D">
        <w:rPr>
          <w:rFonts w:ascii="Wingdings 2" w:hAnsi="Wingdings 2" w:cs="1ShefaClassic"/>
          <w:rtl/>
        </w:rPr>
        <w:t xml:space="preserve">' </w:t>
      </w:r>
      <w:r w:rsidRPr="0068545D">
        <w:rPr>
          <w:rFonts w:ascii="Wingdings 2" w:hAnsi="Wingdings 2" w:cs="1ShefaClassic" w:hint="cs"/>
          <w:b/>
          <w:bCs/>
          <w:rtl/>
        </w:rPr>
        <w:t>יעקב</w:t>
      </w:r>
      <w:r w:rsidRPr="0068545D">
        <w:rPr>
          <w:rFonts w:ascii="Wingdings 2" w:hAnsi="Wingdings 2" w:cs="1ShefaClassic"/>
          <w:rtl/>
        </w:rPr>
        <w:t xml:space="preserve"> </w:t>
      </w:r>
      <w:r w:rsidRPr="0068545D">
        <w:rPr>
          <w:rFonts w:ascii="Wingdings 2" w:hAnsi="Wingdings 2" w:cs="1ShefaClassic" w:hint="cs"/>
          <w:rtl/>
        </w:rPr>
        <w:t>ע</w:t>
      </w:r>
      <w:r w:rsidRPr="0068545D">
        <w:rPr>
          <w:rFonts w:ascii="Wingdings 2" w:hAnsi="Wingdings 2" w:cs="1ShefaClassic"/>
          <w:rtl/>
        </w:rPr>
        <w:t>"</w:t>
      </w:r>
      <w:r w:rsidRPr="0068545D">
        <w:rPr>
          <w:rFonts w:ascii="Wingdings 2" w:hAnsi="Wingdings 2" w:cs="1ShefaClassic" w:hint="cs"/>
          <w:rtl/>
        </w:rPr>
        <w:t>ה</w:t>
      </w:r>
    </w:p>
    <w:p w:rsidR="00324300" w:rsidRPr="0068545D" w:rsidRDefault="00324300" w:rsidP="00324300">
      <w:pPr>
        <w:pStyle w:val="af2"/>
        <w:spacing w:after="20" w:line="276" w:lineRule="auto"/>
        <w:rPr>
          <w:rFonts w:ascii="Wingdings 2" w:hAnsi="Wingdings 2" w:cs="1ShefaClassic"/>
          <w:rtl/>
        </w:rPr>
      </w:pPr>
      <w:r w:rsidRPr="0068545D">
        <w:rPr>
          <w:rFonts w:ascii="Wingdings 2" w:hAnsi="Wingdings 2" w:cs="1ShefaClassic" w:hint="cs"/>
          <w:rtl/>
        </w:rPr>
        <w:t>נפטרה</w:t>
      </w:r>
      <w:r w:rsidRPr="0068545D">
        <w:rPr>
          <w:rFonts w:ascii="Wingdings 2" w:hAnsi="Wingdings 2" w:cs="1ShefaClassic"/>
          <w:rtl/>
        </w:rPr>
        <w:t xml:space="preserve"> </w:t>
      </w:r>
      <w:r w:rsidRPr="0068545D">
        <w:rPr>
          <w:rFonts w:ascii="Wingdings 2" w:hAnsi="Wingdings 2" w:cs="1ShefaClassic" w:hint="cs"/>
          <w:rtl/>
        </w:rPr>
        <w:t>ביום</w:t>
      </w:r>
      <w:r w:rsidRPr="0068545D">
        <w:rPr>
          <w:rFonts w:ascii="Wingdings 2" w:hAnsi="Wingdings 2" w:cs="1ShefaClassic"/>
          <w:rtl/>
        </w:rPr>
        <w:t xml:space="preserve"> </w:t>
      </w:r>
      <w:r w:rsidRPr="0068545D">
        <w:rPr>
          <w:rFonts w:ascii="Wingdings 2" w:hAnsi="Wingdings 2" w:cs="1ShefaClassic" w:hint="cs"/>
          <w:rtl/>
        </w:rPr>
        <w:t>ז</w:t>
      </w:r>
      <w:r w:rsidRPr="0068545D">
        <w:rPr>
          <w:rFonts w:ascii="Wingdings 2" w:hAnsi="Wingdings 2" w:cs="1ShefaClassic"/>
          <w:rtl/>
        </w:rPr>
        <w:t xml:space="preserve">' </w:t>
      </w:r>
      <w:r w:rsidRPr="0068545D">
        <w:rPr>
          <w:rFonts w:ascii="Wingdings 2" w:hAnsi="Wingdings 2" w:cs="1ShefaClassic" w:hint="cs"/>
          <w:rtl/>
        </w:rPr>
        <w:t>שבט</w:t>
      </w:r>
      <w:r w:rsidRPr="0068545D">
        <w:rPr>
          <w:rFonts w:ascii="Wingdings 2" w:hAnsi="Wingdings 2" w:cs="1ShefaClassic"/>
          <w:rtl/>
        </w:rPr>
        <w:t xml:space="preserve"> </w:t>
      </w:r>
      <w:r w:rsidRPr="0068545D">
        <w:rPr>
          <w:rFonts w:ascii="Wingdings 2" w:hAnsi="Wingdings 2" w:cs="1ShefaClassic" w:hint="cs"/>
          <w:rtl/>
        </w:rPr>
        <w:t>ה</w:t>
      </w:r>
      <w:r w:rsidRPr="0068545D">
        <w:rPr>
          <w:rFonts w:ascii="Wingdings 2" w:hAnsi="Wingdings 2" w:cs="1ShefaClassic"/>
          <w:rtl/>
        </w:rPr>
        <w:t>'</w:t>
      </w:r>
      <w:r w:rsidRPr="0068545D">
        <w:rPr>
          <w:rFonts w:ascii="Wingdings 2" w:hAnsi="Wingdings 2" w:cs="1ShefaClassic" w:hint="cs"/>
          <w:rtl/>
        </w:rPr>
        <w:t>תשי</w:t>
      </w:r>
      <w:r w:rsidRPr="0068545D">
        <w:rPr>
          <w:rFonts w:ascii="Wingdings 2" w:hAnsi="Wingdings 2" w:cs="1ShefaClassic"/>
          <w:rtl/>
        </w:rPr>
        <w:t>"</w:t>
      </w:r>
      <w:r w:rsidRPr="0068545D">
        <w:rPr>
          <w:rFonts w:ascii="Wingdings 2" w:hAnsi="Wingdings 2" w:cs="1ShefaClassic" w:hint="cs"/>
          <w:rtl/>
        </w:rPr>
        <w:t>ט</w:t>
      </w:r>
    </w:p>
    <w:p w:rsidR="00324300" w:rsidRPr="0068545D" w:rsidRDefault="00324300" w:rsidP="00324300">
      <w:pPr>
        <w:pStyle w:val="af2"/>
        <w:spacing w:after="20" w:line="276" w:lineRule="auto"/>
        <w:rPr>
          <w:rFonts w:ascii="Wingdings 2" w:hAnsi="Wingdings 2" w:cs="1ShefaClassic"/>
          <w:rtl/>
        </w:rPr>
      </w:pPr>
      <w:r w:rsidRPr="0068545D">
        <w:rPr>
          <w:rFonts w:ascii="Wingdings 2" w:hAnsi="Wingdings 2" w:cs="1ShefaClassic"/>
        </w:rPr>
        <w:t></w:t>
      </w:r>
    </w:p>
    <w:p w:rsidR="00324300" w:rsidRPr="0068545D" w:rsidRDefault="00324300" w:rsidP="00324300">
      <w:pPr>
        <w:pStyle w:val="af2"/>
        <w:spacing w:after="20" w:line="276" w:lineRule="auto"/>
        <w:rPr>
          <w:rFonts w:ascii="Wingdings 2" w:hAnsi="Wingdings 2" w:cs="1ShefaClassic"/>
          <w:rtl/>
        </w:rPr>
      </w:pPr>
      <w:r w:rsidRPr="0068545D">
        <w:rPr>
          <w:rFonts w:ascii="Wingdings 2" w:hAnsi="Wingdings 2" w:cs="1ShefaClassic" w:hint="cs"/>
          <w:rtl/>
        </w:rPr>
        <w:t>ולעילוי</w:t>
      </w:r>
      <w:r w:rsidRPr="0068545D">
        <w:rPr>
          <w:rFonts w:ascii="Wingdings 2" w:hAnsi="Wingdings 2" w:cs="1ShefaClassic"/>
          <w:rtl/>
        </w:rPr>
        <w:t xml:space="preserve"> </w:t>
      </w:r>
      <w:r w:rsidRPr="0068545D">
        <w:rPr>
          <w:rFonts w:ascii="Wingdings 2" w:hAnsi="Wingdings 2" w:cs="1ShefaClassic" w:hint="cs"/>
          <w:rtl/>
        </w:rPr>
        <w:t>נשמת</w:t>
      </w:r>
    </w:p>
    <w:p w:rsidR="00324300" w:rsidRPr="0068545D" w:rsidRDefault="00324300" w:rsidP="00324300">
      <w:pPr>
        <w:pStyle w:val="af2"/>
        <w:spacing w:after="20" w:line="276" w:lineRule="auto"/>
        <w:rPr>
          <w:rFonts w:ascii="Wingdings 2" w:hAnsi="Wingdings 2" w:cs="1ShefaClassic"/>
          <w:rtl/>
        </w:rPr>
      </w:pPr>
      <w:r w:rsidRPr="0068545D">
        <w:rPr>
          <w:rFonts w:ascii="Wingdings 2" w:hAnsi="Wingdings 2" w:cs="1ShefaClassic" w:hint="cs"/>
          <w:rtl/>
        </w:rPr>
        <w:t>ר</w:t>
      </w:r>
      <w:r w:rsidRPr="0068545D">
        <w:rPr>
          <w:rFonts w:ascii="Wingdings 2" w:hAnsi="Wingdings 2" w:cs="1ShefaClassic"/>
          <w:rtl/>
        </w:rPr>
        <w:t xml:space="preserve">' </w:t>
      </w:r>
      <w:r w:rsidRPr="0068545D">
        <w:rPr>
          <w:rFonts w:ascii="Wingdings 2" w:hAnsi="Wingdings 2" w:cs="1ShefaClassic" w:hint="cs"/>
          <w:b/>
          <w:bCs/>
          <w:rtl/>
        </w:rPr>
        <w:t>דוד</w:t>
      </w:r>
      <w:r w:rsidRPr="0068545D">
        <w:rPr>
          <w:rFonts w:ascii="Wingdings 2" w:hAnsi="Wingdings 2" w:cs="1ShefaClassic"/>
          <w:rtl/>
        </w:rPr>
        <w:t xml:space="preserve"> </w:t>
      </w:r>
      <w:r w:rsidRPr="0068545D">
        <w:rPr>
          <w:rFonts w:ascii="Wingdings 2" w:hAnsi="Wingdings 2" w:cs="1ShefaClassic" w:hint="cs"/>
          <w:rtl/>
        </w:rPr>
        <w:t>בן</w:t>
      </w:r>
      <w:r w:rsidRPr="0068545D">
        <w:rPr>
          <w:rFonts w:ascii="Wingdings 2" w:hAnsi="Wingdings 2" w:cs="1ShefaClassic"/>
          <w:rtl/>
        </w:rPr>
        <w:t xml:space="preserve"> </w:t>
      </w:r>
      <w:r w:rsidRPr="0068545D">
        <w:rPr>
          <w:rFonts w:ascii="Wingdings 2" w:hAnsi="Wingdings 2" w:cs="1ShefaClassic" w:hint="cs"/>
          <w:rtl/>
        </w:rPr>
        <w:t>ר</w:t>
      </w:r>
      <w:r w:rsidRPr="0068545D">
        <w:rPr>
          <w:rFonts w:ascii="Wingdings 2" w:hAnsi="Wingdings 2" w:cs="1ShefaClassic"/>
          <w:rtl/>
        </w:rPr>
        <w:t xml:space="preserve">' </w:t>
      </w:r>
      <w:r w:rsidRPr="0068545D">
        <w:rPr>
          <w:rFonts w:ascii="Wingdings 2" w:hAnsi="Wingdings 2" w:cs="1ShefaClassic" w:hint="cs"/>
          <w:b/>
          <w:bCs/>
          <w:rtl/>
        </w:rPr>
        <w:t>יעקב</w:t>
      </w:r>
      <w:r w:rsidRPr="0068545D">
        <w:rPr>
          <w:rFonts w:ascii="Wingdings 2" w:hAnsi="Wingdings 2" w:cs="1ShefaClassic"/>
          <w:rtl/>
        </w:rPr>
        <w:t xml:space="preserve"> </w:t>
      </w:r>
      <w:r w:rsidRPr="0068545D">
        <w:rPr>
          <w:rFonts w:ascii="Wingdings 2" w:hAnsi="Wingdings 2" w:cs="1ShefaClassic" w:hint="cs"/>
          <w:rtl/>
        </w:rPr>
        <w:t>ע</w:t>
      </w:r>
      <w:r w:rsidRPr="0068545D">
        <w:rPr>
          <w:rFonts w:ascii="Wingdings 2" w:hAnsi="Wingdings 2" w:cs="1ShefaClassic"/>
          <w:rtl/>
        </w:rPr>
        <w:t>"</w:t>
      </w:r>
      <w:r w:rsidRPr="0068545D">
        <w:rPr>
          <w:rFonts w:ascii="Wingdings 2" w:hAnsi="Wingdings 2" w:cs="1ShefaClassic" w:hint="cs"/>
          <w:rtl/>
        </w:rPr>
        <w:t>ה</w:t>
      </w:r>
    </w:p>
    <w:p w:rsidR="00324300" w:rsidRPr="0068545D" w:rsidRDefault="00324300" w:rsidP="00324300">
      <w:pPr>
        <w:pStyle w:val="af2"/>
        <w:spacing w:after="20" w:line="276" w:lineRule="auto"/>
        <w:rPr>
          <w:rFonts w:ascii="Wingdings 2" w:hAnsi="Wingdings 2" w:cs="1ShefaClassic"/>
          <w:rtl/>
        </w:rPr>
      </w:pPr>
      <w:r w:rsidRPr="0068545D">
        <w:rPr>
          <w:rFonts w:ascii="Wingdings 2" w:hAnsi="Wingdings 2" w:cs="1ShefaClassic" w:hint="cs"/>
          <w:rtl/>
        </w:rPr>
        <w:t>נפטר</w:t>
      </w:r>
      <w:r w:rsidRPr="0068545D">
        <w:rPr>
          <w:rFonts w:ascii="Wingdings 2" w:hAnsi="Wingdings 2" w:cs="1ShefaClassic"/>
          <w:rtl/>
        </w:rPr>
        <w:t xml:space="preserve"> </w:t>
      </w:r>
      <w:r w:rsidRPr="0068545D">
        <w:rPr>
          <w:rFonts w:ascii="Wingdings 2" w:hAnsi="Wingdings 2" w:cs="1ShefaClassic" w:hint="cs"/>
          <w:rtl/>
        </w:rPr>
        <w:t>ביום</w:t>
      </w:r>
      <w:r w:rsidRPr="0068545D">
        <w:rPr>
          <w:rFonts w:ascii="Wingdings 2" w:hAnsi="Wingdings 2" w:cs="1ShefaClassic"/>
          <w:rtl/>
        </w:rPr>
        <w:t xml:space="preserve"> </w:t>
      </w:r>
      <w:r w:rsidRPr="0068545D">
        <w:rPr>
          <w:rFonts w:ascii="Wingdings 2" w:hAnsi="Wingdings 2" w:cs="1ShefaClassic" w:hint="cs"/>
          <w:rtl/>
        </w:rPr>
        <w:t>ט</w:t>
      </w:r>
      <w:r w:rsidRPr="0068545D">
        <w:rPr>
          <w:rFonts w:ascii="Wingdings 2" w:hAnsi="Wingdings 2" w:cs="1ShefaClassic"/>
          <w:rtl/>
        </w:rPr>
        <w:t xml:space="preserve">' </w:t>
      </w:r>
      <w:r w:rsidRPr="0068545D">
        <w:rPr>
          <w:rFonts w:ascii="Wingdings 2" w:hAnsi="Wingdings 2" w:cs="1ShefaClassic" w:hint="cs"/>
          <w:rtl/>
        </w:rPr>
        <w:t>שבט</w:t>
      </w:r>
      <w:r w:rsidRPr="0068545D">
        <w:rPr>
          <w:rFonts w:ascii="Wingdings 2" w:hAnsi="Wingdings 2" w:cs="1ShefaClassic"/>
          <w:rtl/>
        </w:rPr>
        <w:t xml:space="preserve"> </w:t>
      </w:r>
      <w:r w:rsidRPr="0068545D">
        <w:rPr>
          <w:rFonts w:ascii="Wingdings 2" w:hAnsi="Wingdings 2" w:cs="1ShefaClassic" w:hint="cs"/>
          <w:rtl/>
        </w:rPr>
        <w:t>ה</w:t>
      </w:r>
      <w:r w:rsidRPr="0068545D">
        <w:rPr>
          <w:rFonts w:ascii="Wingdings 2" w:hAnsi="Wingdings 2" w:cs="1ShefaClassic"/>
          <w:rtl/>
        </w:rPr>
        <w:t>'</w:t>
      </w:r>
      <w:r w:rsidRPr="0068545D">
        <w:rPr>
          <w:rFonts w:ascii="Wingdings 2" w:hAnsi="Wingdings 2" w:cs="1ShefaClassic" w:hint="cs"/>
          <w:rtl/>
        </w:rPr>
        <w:t>תשל</w:t>
      </w:r>
      <w:r w:rsidRPr="0068545D">
        <w:rPr>
          <w:rFonts w:ascii="Wingdings 2" w:hAnsi="Wingdings 2" w:cs="1ShefaClassic"/>
          <w:rtl/>
        </w:rPr>
        <w:t>"</w:t>
      </w:r>
      <w:r w:rsidRPr="0068545D">
        <w:rPr>
          <w:rFonts w:ascii="Wingdings 2" w:hAnsi="Wingdings 2" w:cs="1ShefaClassic" w:hint="cs"/>
          <w:rtl/>
        </w:rPr>
        <w:t>ה</w:t>
      </w:r>
    </w:p>
    <w:p w:rsidR="00324300" w:rsidRPr="0068545D" w:rsidRDefault="00324300" w:rsidP="00324300">
      <w:pPr>
        <w:pStyle w:val="af2"/>
        <w:spacing w:after="20" w:line="276" w:lineRule="auto"/>
        <w:rPr>
          <w:rFonts w:ascii="Wingdings 2" w:hAnsi="Wingdings 2" w:cs="1ShefaClassic"/>
          <w:rtl/>
        </w:rPr>
      </w:pPr>
      <w:r w:rsidRPr="0068545D">
        <w:rPr>
          <w:rFonts w:ascii="Wingdings 2" w:hAnsi="Wingdings 2" w:cs="1ShefaClassic" w:hint="cs"/>
          <w:rtl/>
        </w:rPr>
        <w:t>ת</w:t>
      </w:r>
      <w:r w:rsidRPr="0068545D">
        <w:rPr>
          <w:rFonts w:ascii="Wingdings 2" w:hAnsi="Wingdings 2" w:cs="1ShefaClassic"/>
          <w:rtl/>
        </w:rPr>
        <w:t>.</w:t>
      </w:r>
      <w:r w:rsidRPr="0068545D">
        <w:rPr>
          <w:rFonts w:ascii="Wingdings 2" w:hAnsi="Wingdings 2" w:cs="1ShefaClassic" w:hint="cs"/>
          <w:rtl/>
        </w:rPr>
        <w:t>נ</w:t>
      </w:r>
      <w:r w:rsidRPr="0068545D">
        <w:rPr>
          <w:rFonts w:ascii="Wingdings 2" w:hAnsi="Wingdings 2" w:cs="1ShefaClassic"/>
          <w:rtl/>
        </w:rPr>
        <w:t>.</w:t>
      </w:r>
      <w:r w:rsidRPr="0068545D">
        <w:rPr>
          <w:rFonts w:ascii="Wingdings 2" w:hAnsi="Wingdings 2" w:cs="1ShefaClassic" w:hint="cs"/>
          <w:rtl/>
        </w:rPr>
        <w:t>צ</w:t>
      </w:r>
      <w:r w:rsidRPr="0068545D">
        <w:rPr>
          <w:rFonts w:ascii="Wingdings 2" w:hAnsi="Wingdings 2" w:cs="1ShefaClassic"/>
          <w:rtl/>
        </w:rPr>
        <w:t>.</w:t>
      </w:r>
      <w:r w:rsidRPr="0068545D">
        <w:rPr>
          <w:rFonts w:ascii="Wingdings 2" w:hAnsi="Wingdings 2" w:cs="1ShefaClassic" w:hint="cs"/>
          <w:rtl/>
        </w:rPr>
        <w:t>ב</w:t>
      </w:r>
      <w:r w:rsidRPr="0068545D">
        <w:rPr>
          <w:rFonts w:ascii="Wingdings 2" w:hAnsi="Wingdings 2" w:cs="1ShefaClassic"/>
          <w:rtl/>
        </w:rPr>
        <w:t>.</w:t>
      </w:r>
      <w:r w:rsidRPr="0068545D">
        <w:rPr>
          <w:rFonts w:ascii="Wingdings 2" w:hAnsi="Wingdings 2" w:cs="1ShefaClassic" w:hint="cs"/>
          <w:rtl/>
        </w:rPr>
        <w:t>ה</w:t>
      </w:r>
      <w:r w:rsidRPr="0068545D">
        <w:rPr>
          <w:rFonts w:ascii="Wingdings 2" w:hAnsi="Wingdings 2" w:cs="1ShefaClassic"/>
          <w:rtl/>
        </w:rPr>
        <w:t>.</w:t>
      </w:r>
    </w:p>
    <w:p w:rsidR="00324300" w:rsidRPr="0068545D" w:rsidRDefault="00324300" w:rsidP="00324300">
      <w:pPr>
        <w:pStyle w:val="af2"/>
        <w:spacing w:after="20" w:line="276" w:lineRule="auto"/>
        <w:rPr>
          <w:rFonts w:ascii="Wingdings 2" w:hAnsi="Wingdings 2" w:cs="1ShefaClassic"/>
          <w:rtl/>
        </w:rPr>
      </w:pPr>
      <w:r w:rsidRPr="0068545D">
        <w:rPr>
          <w:rFonts w:ascii="Wingdings 2" w:hAnsi="Wingdings 2" w:cs="1ShefaClassic"/>
        </w:rPr>
        <w:t></w:t>
      </w:r>
    </w:p>
    <w:p w:rsidR="00324300" w:rsidRPr="0068545D" w:rsidRDefault="00324300" w:rsidP="00324300">
      <w:pPr>
        <w:pStyle w:val="af2"/>
        <w:spacing w:after="20" w:line="276" w:lineRule="auto"/>
        <w:rPr>
          <w:rFonts w:ascii="Wingdings 2" w:hAnsi="Wingdings 2" w:cs="1ShefaClassic"/>
          <w:rtl/>
        </w:rPr>
      </w:pPr>
      <w:r w:rsidRPr="0068545D">
        <w:rPr>
          <w:rFonts w:ascii="Wingdings 2" w:hAnsi="Wingdings 2" w:cs="1ShefaClassic" w:hint="cs"/>
          <w:rtl/>
        </w:rPr>
        <w:t>נדפס</w:t>
      </w:r>
      <w:r w:rsidRPr="0068545D">
        <w:rPr>
          <w:rFonts w:ascii="Wingdings 2" w:hAnsi="Wingdings 2" w:cs="1ShefaClassic"/>
          <w:rtl/>
        </w:rPr>
        <w:t xml:space="preserve"> </w:t>
      </w:r>
      <w:r w:rsidRPr="0068545D">
        <w:rPr>
          <w:rFonts w:ascii="Wingdings 2" w:hAnsi="Wingdings 2" w:cs="1ShefaClassic" w:hint="cs"/>
          <w:rtl/>
        </w:rPr>
        <w:t>ע</w:t>
      </w:r>
      <w:r w:rsidRPr="0068545D">
        <w:rPr>
          <w:rFonts w:ascii="Wingdings 2" w:hAnsi="Wingdings 2" w:cs="1ShefaClassic"/>
          <w:rtl/>
        </w:rPr>
        <w:t>"</w:t>
      </w:r>
      <w:r w:rsidRPr="0068545D">
        <w:rPr>
          <w:rFonts w:ascii="Wingdings 2" w:hAnsi="Wingdings 2" w:cs="1ShefaClassic" w:hint="cs"/>
          <w:rtl/>
        </w:rPr>
        <w:t>י</w:t>
      </w:r>
      <w:r w:rsidRPr="0068545D">
        <w:rPr>
          <w:rFonts w:ascii="Wingdings 2" w:hAnsi="Wingdings 2" w:cs="1ShefaClassic"/>
          <w:rtl/>
        </w:rPr>
        <w:t xml:space="preserve"> </w:t>
      </w:r>
      <w:r w:rsidRPr="0068545D">
        <w:rPr>
          <w:rFonts w:ascii="Wingdings 2" w:hAnsi="Wingdings 2" w:cs="1ShefaClassic" w:hint="cs"/>
          <w:rtl/>
        </w:rPr>
        <w:t>בנה</w:t>
      </w:r>
      <w:r w:rsidRPr="0068545D">
        <w:rPr>
          <w:rFonts w:ascii="Wingdings 2" w:hAnsi="Wingdings 2" w:cs="1ShefaClassic"/>
          <w:rtl/>
        </w:rPr>
        <w:t xml:space="preserve"> </w:t>
      </w:r>
      <w:r w:rsidRPr="0068545D">
        <w:rPr>
          <w:rFonts w:ascii="Wingdings 2" w:hAnsi="Wingdings 2" w:cs="1ShefaClassic" w:hint="cs"/>
          <w:rtl/>
        </w:rPr>
        <w:t>ואחיינו</w:t>
      </w:r>
      <w:r w:rsidRPr="0068545D">
        <w:rPr>
          <w:rFonts w:ascii="Wingdings 2" w:hAnsi="Wingdings 2" w:cs="1ShefaClassic"/>
          <w:rtl/>
        </w:rPr>
        <w:t xml:space="preserve"> </w:t>
      </w:r>
      <w:r w:rsidRPr="0068545D">
        <w:rPr>
          <w:rFonts w:ascii="Wingdings 2" w:hAnsi="Wingdings 2" w:cs="1ShefaClassic" w:hint="cs"/>
          <w:rtl/>
        </w:rPr>
        <w:t>הרה</w:t>
      </w:r>
      <w:r w:rsidRPr="0068545D">
        <w:rPr>
          <w:rFonts w:ascii="Wingdings 2" w:hAnsi="Wingdings 2" w:cs="1ShefaClassic"/>
          <w:rtl/>
        </w:rPr>
        <w:t>"</w:t>
      </w:r>
      <w:r w:rsidRPr="0068545D">
        <w:rPr>
          <w:rFonts w:ascii="Wingdings 2" w:hAnsi="Wingdings 2" w:cs="1ShefaClassic" w:hint="cs"/>
          <w:rtl/>
        </w:rPr>
        <w:t>ת</w:t>
      </w:r>
      <w:r w:rsidRPr="0068545D">
        <w:rPr>
          <w:rFonts w:ascii="Wingdings 2" w:hAnsi="Wingdings 2" w:cs="1ShefaClassic"/>
          <w:rtl/>
        </w:rPr>
        <w:t xml:space="preserve"> </w:t>
      </w:r>
      <w:r w:rsidRPr="0068545D">
        <w:rPr>
          <w:rFonts w:ascii="Wingdings 2" w:hAnsi="Wingdings 2" w:cs="1ShefaClassic" w:hint="cs"/>
          <w:rtl/>
        </w:rPr>
        <w:t>ר</w:t>
      </w:r>
      <w:r w:rsidRPr="0068545D">
        <w:rPr>
          <w:rFonts w:ascii="Wingdings 2" w:hAnsi="Wingdings 2" w:cs="1ShefaClassic"/>
          <w:rtl/>
        </w:rPr>
        <w:t xml:space="preserve">' </w:t>
      </w:r>
      <w:r w:rsidRPr="005B0550">
        <w:rPr>
          <w:rFonts w:ascii="Wingdings 2" w:hAnsi="Wingdings 2" w:cs="1ShefaClassic" w:hint="cs"/>
          <w:b/>
          <w:bCs/>
          <w:rtl/>
        </w:rPr>
        <w:t>יעקב</w:t>
      </w:r>
      <w:r w:rsidRPr="0068545D">
        <w:rPr>
          <w:rFonts w:ascii="Wingdings 2" w:hAnsi="Wingdings 2" w:cs="1ShefaClassic"/>
          <w:rtl/>
        </w:rPr>
        <w:t xml:space="preserve"> </w:t>
      </w:r>
      <w:r w:rsidRPr="0068545D">
        <w:rPr>
          <w:rFonts w:ascii="Wingdings 2" w:hAnsi="Wingdings 2" w:cs="1ShefaClassic" w:hint="cs"/>
          <w:rtl/>
        </w:rPr>
        <w:t>ומשפחתו</w:t>
      </w:r>
      <w:r w:rsidRPr="0068545D">
        <w:rPr>
          <w:rFonts w:ascii="Wingdings 2" w:hAnsi="Wingdings 2" w:cs="1ShefaClassic"/>
          <w:rtl/>
        </w:rPr>
        <w:t xml:space="preserve"> </w:t>
      </w:r>
      <w:r w:rsidRPr="0068545D">
        <w:rPr>
          <w:rFonts w:ascii="Wingdings 2" w:hAnsi="Wingdings 2" w:cs="1ShefaClassic" w:hint="cs"/>
          <w:rtl/>
        </w:rPr>
        <w:t>שיחיו</w:t>
      </w:r>
    </w:p>
    <w:p w:rsidR="00324300" w:rsidRDefault="00324300" w:rsidP="00324300">
      <w:pPr>
        <w:pStyle w:val="af2"/>
        <w:spacing w:after="20" w:line="276" w:lineRule="auto"/>
        <w:rPr>
          <w:rFonts w:ascii="Wingdings 2" w:hAnsi="Wingdings 2" w:cs="1ShefaClassic"/>
          <w:b/>
          <w:bCs/>
          <w:rtl/>
        </w:rPr>
      </w:pPr>
      <w:r w:rsidRPr="0068545D">
        <w:rPr>
          <w:rFonts w:ascii="Wingdings 2" w:hAnsi="Wingdings 2" w:cs="1ShefaClassic" w:hint="cs"/>
          <w:b/>
          <w:bCs/>
          <w:rtl/>
        </w:rPr>
        <w:t>מאגאלניק</w:t>
      </w:r>
    </w:p>
    <w:p w:rsidR="00324300" w:rsidRDefault="00324300" w:rsidP="00324300">
      <w:pPr>
        <w:pStyle w:val="af2"/>
        <w:spacing w:after="20" w:line="276" w:lineRule="auto"/>
        <w:jc w:val="left"/>
        <w:rPr>
          <w:rFonts w:ascii="Wingdings 2" w:hAnsi="Wingdings 2" w:cs="1ShefaClassic"/>
          <w:b/>
          <w:bCs/>
          <w:rtl/>
        </w:rPr>
      </w:pPr>
    </w:p>
    <w:p w:rsidR="00324300" w:rsidRPr="0068545D" w:rsidRDefault="00324300" w:rsidP="00324300">
      <w:pPr>
        <w:pStyle w:val="af2"/>
        <w:spacing w:after="20" w:line="276" w:lineRule="auto"/>
        <w:rPr>
          <w:rFonts w:ascii="Wingdings 2" w:hAnsi="Wingdings 2" w:cs="1ShefaClassic"/>
          <w:rtl/>
        </w:rPr>
      </w:pPr>
      <w:r w:rsidRPr="0068545D">
        <w:rPr>
          <w:rFonts w:ascii="Wingdings 2" w:hAnsi="Wingdings 2" w:cs="1ShefaClassic"/>
        </w:rPr>
        <w:t></w:t>
      </w:r>
    </w:p>
    <w:p w:rsidR="00324300" w:rsidRDefault="00324300" w:rsidP="00324300">
      <w:pPr>
        <w:pStyle w:val="Footer"/>
        <w:bidi/>
        <w:spacing w:line="360" w:lineRule="auto"/>
        <w:jc w:val="center"/>
        <w:rPr>
          <w:rFonts w:cs="1ShefaClassic"/>
          <w:sz w:val="27"/>
          <w:szCs w:val="27"/>
          <w:rtl/>
        </w:rPr>
      </w:pPr>
    </w:p>
    <w:p w:rsidR="00324300" w:rsidRPr="0068545D" w:rsidRDefault="00324300" w:rsidP="00324300">
      <w:pPr>
        <w:pStyle w:val="Footer"/>
        <w:bidi/>
        <w:spacing w:line="360" w:lineRule="auto"/>
        <w:jc w:val="center"/>
        <w:rPr>
          <w:rFonts w:cs="1ShefaClassic"/>
          <w:sz w:val="27"/>
          <w:szCs w:val="27"/>
        </w:rPr>
      </w:pPr>
      <w:r w:rsidRPr="0068545D">
        <w:rPr>
          <w:rFonts w:cs="1ShefaClassic" w:hint="cs"/>
          <w:sz w:val="27"/>
          <w:szCs w:val="27"/>
          <w:rtl/>
        </w:rPr>
        <w:t>לעילוי</w:t>
      </w:r>
      <w:r w:rsidRPr="0068545D">
        <w:rPr>
          <w:rFonts w:cs="1ShefaClassic"/>
          <w:sz w:val="27"/>
          <w:szCs w:val="27"/>
          <w:rtl/>
        </w:rPr>
        <w:t xml:space="preserve"> </w:t>
      </w:r>
      <w:r w:rsidRPr="0068545D">
        <w:rPr>
          <w:rFonts w:cs="1ShefaClassic" w:hint="cs"/>
          <w:sz w:val="27"/>
          <w:szCs w:val="27"/>
          <w:rtl/>
        </w:rPr>
        <w:t>נשמת</w:t>
      </w:r>
    </w:p>
    <w:p w:rsidR="00324300" w:rsidRPr="0068545D" w:rsidRDefault="00324300" w:rsidP="00324300">
      <w:pPr>
        <w:pStyle w:val="Footer"/>
        <w:bidi/>
        <w:spacing w:line="360" w:lineRule="auto"/>
        <w:jc w:val="center"/>
        <w:rPr>
          <w:rFonts w:cs="1ShefaClassic"/>
          <w:sz w:val="27"/>
          <w:szCs w:val="27"/>
        </w:rPr>
      </w:pPr>
      <w:r w:rsidRPr="0068545D">
        <w:rPr>
          <w:rFonts w:cs="1ShefaClassic" w:hint="cs"/>
          <w:sz w:val="27"/>
          <w:szCs w:val="27"/>
          <w:rtl/>
        </w:rPr>
        <w:t>הרה</w:t>
      </w:r>
      <w:r w:rsidRPr="0068545D">
        <w:rPr>
          <w:rFonts w:cs="1ShefaClassic"/>
          <w:sz w:val="27"/>
          <w:szCs w:val="27"/>
          <w:rtl/>
        </w:rPr>
        <w:t>"</w:t>
      </w:r>
      <w:r w:rsidRPr="0068545D">
        <w:rPr>
          <w:rFonts w:cs="1ShefaClassic" w:hint="cs"/>
          <w:sz w:val="27"/>
          <w:szCs w:val="27"/>
          <w:rtl/>
        </w:rPr>
        <w:t>ח</w:t>
      </w:r>
      <w:r w:rsidRPr="0068545D">
        <w:rPr>
          <w:rFonts w:cs="1ShefaClassic"/>
          <w:sz w:val="27"/>
          <w:szCs w:val="27"/>
          <w:rtl/>
        </w:rPr>
        <w:t xml:space="preserve"> </w:t>
      </w:r>
      <w:r w:rsidRPr="0068545D">
        <w:rPr>
          <w:rFonts w:cs="1ShefaClassic" w:hint="cs"/>
          <w:sz w:val="27"/>
          <w:szCs w:val="27"/>
          <w:rtl/>
        </w:rPr>
        <w:t>ר</w:t>
      </w:r>
      <w:r w:rsidRPr="0068545D">
        <w:rPr>
          <w:rFonts w:cs="1ShefaClassic"/>
          <w:sz w:val="27"/>
          <w:szCs w:val="27"/>
          <w:rtl/>
        </w:rPr>
        <w:t xml:space="preserve">' </w:t>
      </w:r>
      <w:r w:rsidRPr="0068545D">
        <w:rPr>
          <w:rFonts w:cs="1ShefaClassic" w:hint="cs"/>
          <w:b/>
          <w:bCs/>
          <w:sz w:val="27"/>
          <w:szCs w:val="27"/>
          <w:rtl/>
        </w:rPr>
        <w:t>שמעון</w:t>
      </w:r>
      <w:r w:rsidRPr="0068545D">
        <w:rPr>
          <w:rFonts w:cs="1ShefaClassic"/>
          <w:sz w:val="27"/>
          <w:szCs w:val="27"/>
          <w:rtl/>
        </w:rPr>
        <w:t xml:space="preserve"> </w:t>
      </w:r>
      <w:r w:rsidRPr="0068545D">
        <w:rPr>
          <w:rFonts w:cs="1ShefaClassic" w:hint="cs"/>
          <w:sz w:val="27"/>
          <w:szCs w:val="27"/>
          <w:rtl/>
        </w:rPr>
        <w:t>ע</w:t>
      </w:r>
      <w:r w:rsidRPr="0068545D">
        <w:rPr>
          <w:rFonts w:cs="1ShefaClassic"/>
          <w:sz w:val="27"/>
          <w:szCs w:val="27"/>
          <w:rtl/>
        </w:rPr>
        <w:t>"</w:t>
      </w:r>
      <w:r w:rsidRPr="0068545D">
        <w:rPr>
          <w:rFonts w:cs="1ShefaClassic" w:hint="cs"/>
          <w:sz w:val="27"/>
          <w:szCs w:val="27"/>
          <w:rtl/>
        </w:rPr>
        <w:t>ה</w:t>
      </w:r>
    </w:p>
    <w:p w:rsidR="00324300" w:rsidRPr="0068545D" w:rsidRDefault="00324300" w:rsidP="00324300">
      <w:pPr>
        <w:pStyle w:val="Footer"/>
        <w:bidi/>
        <w:spacing w:line="360" w:lineRule="auto"/>
        <w:jc w:val="center"/>
        <w:rPr>
          <w:rFonts w:cs="1ShefaClassic"/>
          <w:sz w:val="27"/>
          <w:szCs w:val="27"/>
        </w:rPr>
      </w:pPr>
      <w:r w:rsidRPr="0068545D">
        <w:rPr>
          <w:rFonts w:cs="1ShefaClassic" w:hint="cs"/>
          <w:sz w:val="27"/>
          <w:szCs w:val="27"/>
          <w:rtl/>
        </w:rPr>
        <w:t>בן</w:t>
      </w:r>
      <w:r w:rsidRPr="0068545D">
        <w:rPr>
          <w:rFonts w:cs="1ShefaClassic"/>
          <w:sz w:val="27"/>
          <w:szCs w:val="27"/>
          <w:rtl/>
        </w:rPr>
        <w:t xml:space="preserve"> </w:t>
      </w:r>
      <w:r w:rsidRPr="0068545D">
        <w:rPr>
          <w:rFonts w:cs="1ShefaClassic" w:hint="cs"/>
          <w:sz w:val="27"/>
          <w:szCs w:val="27"/>
          <w:rtl/>
        </w:rPr>
        <w:t>הרה</w:t>
      </w:r>
      <w:r w:rsidRPr="0068545D">
        <w:rPr>
          <w:rFonts w:cs="1ShefaClassic"/>
          <w:sz w:val="27"/>
          <w:szCs w:val="27"/>
          <w:rtl/>
        </w:rPr>
        <w:t>"</w:t>
      </w:r>
      <w:r w:rsidRPr="0068545D">
        <w:rPr>
          <w:rFonts w:cs="1ShefaClassic" w:hint="cs"/>
          <w:sz w:val="27"/>
          <w:szCs w:val="27"/>
          <w:rtl/>
        </w:rPr>
        <w:t>ח</w:t>
      </w:r>
      <w:r w:rsidRPr="0068545D">
        <w:rPr>
          <w:rFonts w:cs="1ShefaClassic"/>
          <w:sz w:val="27"/>
          <w:szCs w:val="27"/>
          <w:rtl/>
        </w:rPr>
        <w:t xml:space="preserve"> </w:t>
      </w:r>
      <w:r w:rsidRPr="0068545D">
        <w:rPr>
          <w:rFonts w:cs="1ShefaClassic" w:hint="cs"/>
          <w:sz w:val="27"/>
          <w:szCs w:val="27"/>
          <w:rtl/>
        </w:rPr>
        <w:t>ר</w:t>
      </w:r>
      <w:r w:rsidRPr="0068545D">
        <w:rPr>
          <w:rFonts w:cs="1ShefaClassic"/>
          <w:sz w:val="27"/>
          <w:szCs w:val="27"/>
          <w:rtl/>
        </w:rPr>
        <w:t xml:space="preserve">' </w:t>
      </w:r>
      <w:r w:rsidRPr="0068545D">
        <w:rPr>
          <w:rFonts w:cs="1ShefaClassic" w:hint="cs"/>
          <w:b/>
          <w:bCs/>
          <w:sz w:val="27"/>
          <w:szCs w:val="27"/>
          <w:rtl/>
        </w:rPr>
        <w:t>מנחם</w:t>
      </w:r>
      <w:r w:rsidRPr="0068545D">
        <w:rPr>
          <w:rFonts w:cs="1ShefaClassic"/>
          <w:sz w:val="27"/>
          <w:szCs w:val="27"/>
          <w:rtl/>
        </w:rPr>
        <w:t xml:space="preserve"> </w:t>
      </w:r>
      <w:r w:rsidRPr="0068545D">
        <w:rPr>
          <w:rFonts w:cs="1ShefaClassic" w:hint="cs"/>
          <w:sz w:val="27"/>
          <w:szCs w:val="27"/>
          <w:rtl/>
        </w:rPr>
        <w:t>ע</w:t>
      </w:r>
      <w:r w:rsidRPr="0068545D">
        <w:rPr>
          <w:rFonts w:cs="1ShefaClassic"/>
          <w:sz w:val="27"/>
          <w:szCs w:val="27"/>
          <w:rtl/>
        </w:rPr>
        <w:t>"</w:t>
      </w:r>
      <w:r w:rsidRPr="0068545D">
        <w:rPr>
          <w:rFonts w:cs="1ShefaClassic" w:hint="cs"/>
          <w:sz w:val="27"/>
          <w:szCs w:val="27"/>
          <w:rtl/>
        </w:rPr>
        <w:t>ה</w:t>
      </w:r>
    </w:p>
    <w:p w:rsidR="00324300" w:rsidRPr="0068545D" w:rsidRDefault="00324300" w:rsidP="00324300">
      <w:pPr>
        <w:pStyle w:val="Footer"/>
        <w:bidi/>
        <w:spacing w:line="360" w:lineRule="auto"/>
        <w:jc w:val="center"/>
        <w:rPr>
          <w:rFonts w:cs="1ShefaClassic"/>
          <w:sz w:val="27"/>
          <w:szCs w:val="27"/>
        </w:rPr>
      </w:pPr>
      <w:r w:rsidRPr="0068545D">
        <w:rPr>
          <w:rFonts w:cs="1ShefaClassic" w:hint="cs"/>
          <w:sz w:val="27"/>
          <w:szCs w:val="27"/>
          <w:rtl/>
        </w:rPr>
        <w:t>נפטר</w:t>
      </w:r>
      <w:r w:rsidRPr="0068545D">
        <w:rPr>
          <w:rFonts w:cs="1ShefaClassic"/>
          <w:sz w:val="27"/>
          <w:szCs w:val="27"/>
          <w:rtl/>
        </w:rPr>
        <w:t xml:space="preserve"> </w:t>
      </w:r>
      <w:r w:rsidRPr="0068545D">
        <w:rPr>
          <w:rFonts w:cs="1ShefaClassic" w:hint="cs"/>
          <w:sz w:val="27"/>
          <w:szCs w:val="27"/>
          <w:rtl/>
        </w:rPr>
        <w:t>ביום</w:t>
      </w:r>
      <w:r w:rsidRPr="0068545D">
        <w:rPr>
          <w:rFonts w:cs="1ShefaClassic"/>
          <w:sz w:val="27"/>
          <w:szCs w:val="27"/>
          <w:rtl/>
        </w:rPr>
        <w:t xml:space="preserve"> </w:t>
      </w:r>
      <w:r w:rsidRPr="0068545D">
        <w:rPr>
          <w:rFonts w:cs="1ShefaClassic" w:hint="cs"/>
          <w:sz w:val="27"/>
          <w:szCs w:val="27"/>
          <w:rtl/>
        </w:rPr>
        <w:t>ט</w:t>
      </w:r>
      <w:r w:rsidRPr="0068545D">
        <w:rPr>
          <w:rFonts w:cs="1ShefaClassic"/>
          <w:sz w:val="27"/>
          <w:szCs w:val="27"/>
          <w:rtl/>
        </w:rPr>
        <w:t>"</w:t>
      </w:r>
      <w:r w:rsidRPr="0068545D">
        <w:rPr>
          <w:rFonts w:cs="1ShefaClassic" w:hint="cs"/>
          <w:sz w:val="27"/>
          <w:szCs w:val="27"/>
          <w:rtl/>
        </w:rPr>
        <w:t>ו</w:t>
      </w:r>
      <w:r w:rsidRPr="0068545D">
        <w:rPr>
          <w:rFonts w:cs="1ShefaClassic"/>
          <w:sz w:val="27"/>
          <w:szCs w:val="27"/>
          <w:rtl/>
        </w:rPr>
        <w:t xml:space="preserve"> </w:t>
      </w:r>
      <w:r w:rsidRPr="0068545D">
        <w:rPr>
          <w:rFonts w:cs="1ShefaClassic" w:hint="cs"/>
          <w:sz w:val="27"/>
          <w:szCs w:val="27"/>
          <w:rtl/>
        </w:rPr>
        <w:t>שבט</w:t>
      </w:r>
      <w:r w:rsidRPr="0068545D">
        <w:rPr>
          <w:rFonts w:cs="1ShefaClassic"/>
          <w:sz w:val="27"/>
          <w:szCs w:val="27"/>
          <w:rtl/>
        </w:rPr>
        <w:t xml:space="preserve"> </w:t>
      </w:r>
      <w:r w:rsidRPr="0068545D">
        <w:rPr>
          <w:rFonts w:cs="1ShefaClassic" w:hint="cs"/>
          <w:sz w:val="27"/>
          <w:szCs w:val="27"/>
          <w:rtl/>
        </w:rPr>
        <w:t>ה</w:t>
      </w:r>
      <w:r w:rsidRPr="0068545D">
        <w:rPr>
          <w:rFonts w:cs="1ShefaClassic"/>
          <w:sz w:val="27"/>
          <w:szCs w:val="27"/>
          <w:rtl/>
        </w:rPr>
        <w:t>'</w:t>
      </w:r>
      <w:r w:rsidRPr="0068545D">
        <w:rPr>
          <w:rFonts w:cs="1ShefaClassic" w:hint="cs"/>
          <w:sz w:val="27"/>
          <w:szCs w:val="27"/>
          <w:rtl/>
        </w:rPr>
        <w:t>תשמ</w:t>
      </w:r>
      <w:r w:rsidRPr="0068545D">
        <w:rPr>
          <w:rFonts w:cs="1ShefaClassic"/>
          <w:sz w:val="27"/>
          <w:szCs w:val="27"/>
          <w:rtl/>
        </w:rPr>
        <w:t>"</w:t>
      </w:r>
      <w:r w:rsidRPr="0068545D">
        <w:rPr>
          <w:rFonts w:cs="1ShefaClassic" w:hint="cs"/>
          <w:sz w:val="27"/>
          <w:szCs w:val="27"/>
          <w:rtl/>
        </w:rPr>
        <w:t>ב</w:t>
      </w:r>
    </w:p>
    <w:p w:rsidR="00324300" w:rsidRPr="0068545D" w:rsidRDefault="00324300" w:rsidP="00324300">
      <w:pPr>
        <w:pStyle w:val="Footer"/>
        <w:bidi/>
        <w:spacing w:line="360" w:lineRule="auto"/>
        <w:jc w:val="center"/>
        <w:rPr>
          <w:rFonts w:cs="1ShefaClassic"/>
          <w:sz w:val="27"/>
          <w:szCs w:val="27"/>
        </w:rPr>
      </w:pPr>
      <w:r w:rsidRPr="0068545D">
        <w:rPr>
          <w:rFonts w:cs="1ShefaClassic" w:hint="cs"/>
          <w:b/>
          <w:bCs/>
          <w:sz w:val="27"/>
          <w:szCs w:val="27"/>
          <w:rtl/>
        </w:rPr>
        <w:t>ת</w:t>
      </w:r>
      <w:r w:rsidRPr="0068545D">
        <w:rPr>
          <w:rFonts w:cs="1ShefaClassic"/>
          <w:b/>
          <w:bCs/>
          <w:sz w:val="27"/>
          <w:szCs w:val="27"/>
          <w:rtl/>
        </w:rPr>
        <w:t>.</w:t>
      </w:r>
      <w:r w:rsidRPr="0068545D">
        <w:rPr>
          <w:rFonts w:cs="1ShefaClassic" w:hint="cs"/>
          <w:b/>
          <w:bCs/>
          <w:sz w:val="27"/>
          <w:szCs w:val="27"/>
          <w:rtl/>
        </w:rPr>
        <w:t>נ</w:t>
      </w:r>
      <w:r w:rsidRPr="0068545D">
        <w:rPr>
          <w:rFonts w:cs="1ShefaClassic"/>
          <w:b/>
          <w:bCs/>
          <w:sz w:val="27"/>
          <w:szCs w:val="27"/>
          <w:rtl/>
        </w:rPr>
        <w:t>.</w:t>
      </w:r>
      <w:r w:rsidRPr="0068545D">
        <w:rPr>
          <w:rFonts w:cs="1ShefaClassic" w:hint="cs"/>
          <w:b/>
          <w:bCs/>
          <w:sz w:val="27"/>
          <w:szCs w:val="27"/>
          <w:rtl/>
        </w:rPr>
        <w:t>צ</w:t>
      </w:r>
      <w:r w:rsidRPr="0068545D">
        <w:rPr>
          <w:rFonts w:cs="1ShefaClassic"/>
          <w:b/>
          <w:bCs/>
          <w:sz w:val="27"/>
          <w:szCs w:val="27"/>
          <w:rtl/>
        </w:rPr>
        <w:t>.</w:t>
      </w:r>
      <w:r w:rsidRPr="0068545D">
        <w:rPr>
          <w:rFonts w:cs="1ShefaClassic" w:hint="cs"/>
          <w:b/>
          <w:bCs/>
          <w:sz w:val="27"/>
          <w:szCs w:val="27"/>
          <w:rtl/>
        </w:rPr>
        <w:t>ב</w:t>
      </w:r>
      <w:r w:rsidRPr="0068545D">
        <w:rPr>
          <w:rFonts w:cs="1ShefaClassic"/>
          <w:b/>
          <w:bCs/>
          <w:sz w:val="27"/>
          <w:szCs w:val="27"/>
          <w:rtl/>
        </w:rPr>
        <w:t>.</w:t>
      </w:r>
      <w:r w:rsidRPr="0068545D">
        <w:rPr>
          <w:rFonts w:cs="1ShefaClassic" w:hint="cs"/>
          <w:b/>
          <w:bCs/>
          <w:sz w:val="27"/>
          <w:szCs w:val="27"/>
          <w:rtl/>
        </w:rPr>
        <w:t>ה.</w:t>
      </w:r>
    </w:p>
    <w:p w:rsidR="00324300" w:rsidRPr="0068545D" w:rsidRDefault="00324300" w:rsidP="00324300">
      <w:pPr>
        <w:pStyle w:val="Footer"/>
        <w:bidi/>
        <w:spacing w:line="360" w:lineRule="auto"/>
        <w:jc w:val="center"/>
        <w:rPr>
          <w:rFonts w:cs="1ShefaClassic"/>
          <w:sz w:val="27"/>
          <w:szCs w:val="27"/>
          <w:rtl/>
          <w:lang w:bidi="ar-SA"/>
        </w:rPr>
      </w:pPr>
      <w:r w:rsidRPr="0068545D">
        <w:rPr>
          <w:rFonts w:cs="1ShefaClassic"/>
          <w:sz w:val="27"/>
          <w:szCs w:val="27"/>
        </w:rPr>
        <w:sym w:font="Wingdings 2" w:char="F0B2"/>
      </w:r>
    </w:p>
    <w:p w:rsidR="00324300" w:rsidRPr="0068545D" w:rsidRDefault="00324300" w:rsidP="00324300">
      <w:pPr>
        <w:pStyle w:val="Footer"/>
        <w:bidi/>
        <w:spacing w:line="360" w:lineRule="auto"/>
        <w:jc w:val="center"/>
        <w:rPr>
          <w:rFonts w:cs="1ShefaClassic"/>
          <w:sz w:val="27"/>
          <w:szCs w:val="27"/>
        </w:rPr>
      </w:pPr>
      <w:r w:rsidRPr="0068545D">
        <w:rPr>
          <w:rFonts w:cs="1ShefaClassic" w:hint="cs"/>
          <w:sz w:val="27"/>
          <w:szCs w:val="27"/>
          <w:rtl/>
        </w:rPr>
        <w:t>נדפס</w:t>
      </w:r>
      <w:r w:rsidRPr="0068545D">
        <w:rPr>
          <w:rFonts w:cs="1ShefaClassic"/>
          <w:sz w:val="27"/>
          <w:szCs w:val="27"/>
          <w:rtl/>
        </w:rPr>
        <w:t xml:space="preserve"> </w:t>
      </w:r>
      <w:r w:rsidRPr="0068545D">
        <w:rPr>
          <w:rFonts w:cs="1ShefaClassic" w:hint="cs"/>
          <w:sz w:val="27"/>
          <w:szCs w:val="27"/>
          <w:rtl/>
        </w:rPr>
        <w:t>ע</w:t>
      </w:r>
      <w:r w:rsidRPr="0068545D">
        <w:rPr>
          <w:rFonts w:cs="1ShefaClassic"/>
          <w:sz w:val="27"/>
          <w:szCs w:val="27"/>
          <w:rtl/>
        </w:rPr>
        <w:t>"</w:t>
      </w:r>
      <w:r w:rsidRPr="0068545D">
        <w:rPr>
          <w:rFonts w:cs="1ShefaClassic" w:hint="cs"/>
          <w:sz w:val="27"/>
          <w:szCs w:val="27"/>
          <w:rtl/>
        </w:rPr>
        <w:t>י</w:t>
      </w:r>
      <w:r>
        <w:rPr>
          <w:rFonts w:cs="1ShefaClassic" w:hint="cs"/>
          <w:sz w:val="27"/>
          <w:szCs w:val="27"/>
          <w:rtl/>
        </w:rPr>
        <w:t xml:space="preserve"> ולזכות</w:t>
      </w:r>
      <w:r w:rsidRPr="0068545D">
        <w:rPr>
          <w:rFonts w:cs="1ShefaClassic"/>
          <w:sz w:val="27"/>
          <w:szCs w:val="27"/>
          <w:rtl/>
        </w:rPr>
        <w:t xml:space="preserve"> </w:t>
      </w:r>
      <w:r w:rsidRPr="0068545D">
        <w:rPr>
          <w:rFonts w:cs="1ShefaClassic" w:hint="cs"/>
          <w:sz w:val="27"/>
          <w:szCs w:val="27"/>
          <w:rtl/>
        </w:rPr>
        <w:t>בנו</w:t>
      </w:r>
    </w:p>
    <w:p w:rsidR="00324300" w:rsidRPr="0068545D" w:rsidRDefault="00324300" w:rsidP="00324300">
      <w:pPr>
        <w:pStyle w:val="Footer"/>
        <w:bidi/>
        <w:spacing w:line="360" w:lineRule="auto"/>
        <w:jc w:val="center"/>
        <w:rPr>
          <w:rFonts w:cs="1ShefaClassic"/>
          <w:sz w:val="27"/>
          <w:szCs w:val="27"/>
        </w:rPr>
      </w:pPr>
      <w:r w:rsidRPr="0068545D">
        <w:rPr>
          <w:rFonts w:cs="1ShefaClassic" w:hint="cs"/>
          <w:sz w:val="27"/>
          <w:szCs w:val="27"/>
          <w:rtl/>
        </w:rPr>
        <w:t>הרה</w:t>
      </w:r>
      <w:r w:rsidRPr="0068545D">
        <w:rPr>
          <w:rFonts w:cs="1ShefaClassic"/>
          <w:sz w:val="27"/>
          <w:szCs w:val="27"/>
          <w:rtl/>
        </w:rPr>
        <w:t>"</w:t>
      </w:r>
      <w:r w:rsidRPr="0068545D">
        <w:rPr>
          <w:rFonts w:cs="1ShefaClassic" w:hint="cs"/>
          <w:sz w:val="27"/>
          <w:szCs w:val="27"/>
          <w:rtl/>
        </w:rPr>
        <w:t>ת</w:t>
      </w:r>
      <w:r w:rsidRPr="0068545D">
        <w:rPr>
          <w:rFonts w:cs="1ShefaClassic"/>
          <w:sz w:val="27"/>
          <w:szCs w:val="27"/>
          <w:rtl/>
        </w:rPr>
        <w:t xml:space="preserve"> </w:t>
      </w:r>
      <w:r w:rsidRPr="0068545D">
        <w:rPr>
          <w:rFonts w:cs="1ShefaClassic" w:hint="cs"/>
          <w:sz w:val="27"/>
          <w:szCs w:val="27"/>
          <w:rtl/>
        </w:rPr>
        <w:t>ר</w:t>
      </w:r>
      <w:r w:rsidRPr="0068545D">
        <w:rPr>
          <w:rFonts w:cs="1ShefaClassic"/>
          <w:sz w:val="27"/>
          <w:szCs w:val="27"/>
          <w:rtl/>
        </w:rPr>
        <w:t xml:space="preserve">' </w:t>
      </w:r>
      <w:r w:rsidRPr="0068545D">
        <w:rPr>
          <w:rFonts w:cs="1ShefaClassic" w:hint="cs"/>
          <w:b/>
          <w:bCs/>
          <w:sz w:val="27"/>
          <w:szCs w:val="27"/>
          <w:rtl/>
        </w:rPr>
        <w:t>אפרים</w:t>
      </w:r>
      <w:r w:rsidRPr="0068545D">
        <w:rPr>
          <w:rFonts w:cs="1ShefaClassic"/>
          <w:sz w:val="27"/>
          <w:szCs w:val="27"/>
          <w:rtl/>
        </w:rPr>
        <w:t xml:space="preserve"> </w:t>
      </w:r>
      <w:r w:rsidRPr="0068545D">
        <w:rPr>
          <w:rFonts w:cs="1ShefaClassic" w:hint="cs"/>
          <w:b/>
          <w:bCs/>
          <w:sz w:val="27"/>
          <w:szCs w:val="27"/>
          <w:rtl/>
        </w:rPr>
        <w:t>מרדכי</w:t>
      </w:r>
      <w:r w:rsidRPr="0068545D">
        <w:rPr>
          <w:rFonts w:cs="1ShefaClassic"/>
          <w:sz w:val="27"/>
          <w:szCs w:val="27"/>
          <w:rtl/>
        </w:rPr>
        <w:t xml:space="preserve"> </w:t>
      </w:r>
      <w:r w:rsidRPr="0068545D">
        <w:rPr>
          <w:rFonts w:cs="1ShefaClassic" w:hint="cs"/>
          <w:sz w:val="27"/>
          <w:szCs w:val="27"/>
          <w:rtl/>
        </w:rPr>
        <w:t>וזוגתו</w:t>
      </w:r>
      <w:r w:rsidRPr="0068545D">
        <w:rPr>
          <w:rFonts w:cs="1ShefaClassic"/>
          <w:sz w:val="27"/>
          <w:szCs w:val="27"/>
          <w:rtl/>
        </w:rPr>
        <w:t xml:space="preserve"> </w:t>
      </w:r>
      <w:r w:rsidRPr="0068545D">
        <w:rPr>
          <w:rFonts w:cs="1ShefaClassic" w:hint="cs"/>
          <w:sz w:val="27"/>
          <w:szCs w:val="27"/>
          <w:rtl/>
        </w:rPr>
        <w:t>מרת</w:t>
      </w:r>
      <w:r w:rsidRPr="0068545D">
        <w:rPr>
          <w:rFonts w:cs="1ShefaClassic"/>
          <w:sz w:val="27"/>
          <w:szCs w:val="27"/>
          <w:rtl/>
        </w:rPr>
        <w:t xml:space="preserve"> </w:t>
      </w:r>
      <w:r w:rsidRPr="0068545D">
        <w:rPr>
          <w:rFonts w:cs="1ShefaClassic" w:hint="cs"/>
          <w:b/>
          <w:bCs/>
          <w:sz w:val="27"/>
          <w:szCs w:val="27"/>
          <w:rtl/>
        </w:rPr>
        <w:t>שרה</w:t>
      </w:r>
      <w:r w:rsidRPr="0068545D">
        <w:rPr>
          <w:rFonts w:cs="1ShefaClassic"/>
          <w:sz w:val="27"/>
          <w:szCs w:val="27"/>
          <w:rtl/>
        </w:rPr>
        <w:t xml:space="preserve"> </w:t>
      </w:r>
      <w:r w:rsidRPr="0068545D">
        <w:rPr>
          <w:rFonts w:cs="1ShefaClassic" w:hint="cs"/>
          <w:b/>
          <w:bCs/>
          <w:sz w:val="27"/>
          <w:szCs w:val="27"/>
          <w:rtl/>
        </w:rPr>
        <w:t>איטא</w:t>
      </w:r>
    </w:p>
    <w:p w:rsidR="00324300" w:rsidRPr="0068545D" w:rsidRDefault="00324300" w:rsidP="00324300">
      <w:pPr>
        <w:pStyle w:val="Footer"/>
        <w:bidi/>
        <w:spacing w:line="360" w:lineRule="auto"/>
        <w:jc w:val="center"/>
        <w:rPr>
          <w:rFonts w:cs="1ShefaClassic"/>
          <w:sz w:val="27"/>
          <w:szCs w:val="27"/>
        </w:rPr>
      </w:pPr>
      <w:r w:rsidRPr="0068545D">
        <w:rPr>
          <w:rFonts w:cs="1ShefaClassic" w:hint="cs"/>
          <w:sz w:val="27"/>
          <w:szCs w:val="27"/>
          <w:rtl/>
        </w:rPr>
        <w:t>ומשפחתם</w:t>
      </w:r>
      <w:r w:rsidRPr="0068545D">
        <w:rPr>
          <w:rFonts w:cs="1ShefaClassic"/>
          <w:sz w:val="27"/>
          <w:szCs w:val="27"/>
          <w:rtl/>
        </w:rPr>
        <w:t xml:space="preserve"> </w:t>
      </w:r>
      <w:r w:rsidRPr="0068545D">
        <w:rPr>
          <w:rFonts w:cs="1ShefaClassic" w:hint="cs"/>
          <w:sz w:val="27"/>
          <w:szCs w:val="27"/>
          <w:rtl/>
        </w:rPr>
        <w:t>שיחיו</w:t>
      </w:r>
    </w:p>
    <w:p w:rsidR="00324300" w:rsidRPr="0068545D" w:rsidRDefault="00324300" w:rsidP="00324300">
      <w:pPr>
        <w:pStyle w:val="Footer"/>
        <w:bidi/>
        <w:spacing w:line="360" w:lineRule="auto"/>
        <w:jc w:val="center"/>
        <w:rPr>
          <w:rFonts w:cs="1ShefaClassic"/>
          <w:b/>
          <w:bCs/>
          <w:sz w:val="27"/>
          <w:szCs w:val="27"/>
          <w:rtl/>
        </w:rPr>
      </w:pPr>
      <w:r w:rsidRPr="0068545D">
        <w:rPr>
          <w:rFonts w:cs="1ShefaClassic" w:hint="cs"/>
          <w:b/>
          <w:bCs/>
          <w:sz w:val="27"/>
          <w:szCs w:val="27"/>
          <w:rtl/>
        </w:rPr>
        <w:t>קורוליצקי</w:t>
      </w:r>
    </w:p>
    <w:p w:rsidR="00560BFB" w:rsidRPr="00560BFB" w:rsidRDefault="00560BFB" w:rsidP="00560BFB">
      <w:pPr>
        <w:autoSpaceDE w:val="0"/>
        <w:autoSpaceDN w:val="0"/>
        <w:bidi/>
        <w:adjustRightInd w:val="0"/>
        <w:spacing w:after="0" w:line="360" w:lineRule="auto"/>
        <w:jc w:val="center"/>
        <w:rPr>
          <w:rFonts w:ascii="1ShefaClassic" w:cs="1ShefaClassic"/>
          <w:sz w:val="27"/>
          <w:szCs w:val="27"/>
          <w:rtl/>
        </w:rPr>
      </w:pPr>
    </w:p>
    <w:p w:rsidR="00560BFB" w:rsidRPr="00560BFB" w:rsidRDefault="00560BFB" w:rsidP="00560BFB">
      <w:pPr>
        <w:rPr>
          <w:rtl/>
        </w:rPr>
      </w:pPr>
    </w:p>
    <w:p w:rsidR="00560BFB" w:rsidRPr="00560BFB" w:rsidRDefault="00560BFB" w:rsidP="00560BFB">
      <w:pPr>
        <w:rPr>
          <w:rtl/>
        </w:rPr>
      </w:pPr>
    </w:p>
    <w:p w:rsidR="00560BFB" w:rsidRDefault="00560BFB" w:rsidP="00560BFB">
      <w:pPr>
        <w:rPr>
          <w:rtl/>
        </w:rPr>
      </w:pPr>
    </w:p>
    <w:p w:rsidR="00222BAE" w:rsidRDefault="00222BAE" w:rsidP="00560BFB">
      <w:pPr>
        <w:rPr>
          <w:rtl/>
        </w:rPr>
      </w:pPr>
    </w:p>
    <w:p w:rsidR="00222BAE" w:rsidRDefault="00222BAE" w:rsidP="00560BFB">
      <w:pPr>
        <w:rPr>
          <w:rtl/>
        </w:rPr>
      </w:pPr>
    </w:p>
    <w:p w:rsidR="00222BAE" w:rsidRPr="00560BFB" w:rsidRDefault="00222BAE" w:rsidP="00560BFB"/>
    <w:bookmarkEnd w:id="72"/>
    <w:bookmarkEnd w:id="92"/>
    <w:bookmarkEnd w:id="93"/>
    <w:bookmarkEnd w:id="94"/>
    <w:bookmarkEnd w:id="95"/>
    <w:p w:rsidR="00324300" w:rsidRPr="00C17BE8" w:rsidRDefault="00324300" w:rsidP="00324300">
      <w:pPr>
        <w:bidi/>
        <w:spacing w:after="0" w:line="360" w:lineRule="auto"/>
        <w:jc w:val="center"/>
        <w:rPr>
          <w:rFonts w:cs="1ShefaClassic"/>
          <w:sz w:val="28"/>
          <w:szCs w:val="28"/>
        </w:rPr>
      </w:pPr>
      <w:r w:rsidRPr="00C17BE8">
        <w:rPr>
          <w:rFonts w:cs="1ShefaClassic" w:hint="cs"/>
          <w:sz w:val="28"/>
          <w:szCs w:val="28"/>
          <w:rtl/>
        </w:rPr>
        <w:t>מוקדש</w:t>
      </w:r>
    </w:p>
    <w:p w:rsidR="00324300" w:rsidRPr="00C17BE8" w:rsidRDefault="00324300" w:rsidP="00324300">
      <w:pPr>
        <w:bidi/>
        <w:spacing w:after="0" w:line="360" w:lineRule="auto"/>
        <w:jc w:val="center"/>
        <w:rPr>
          <w:rFonts w:cs="1ShefaClassic"/>
          <w:sz w:val="28"/>
          <w:szCs w:val="28"/>
        </w:rPr>
      </w:pPr>
      <w:r w:rsidRPr="00C17BE8">
        <w:rPr>
          <w:rFonts w:cs="1ShefaClassic" w:hint="cs"/>
          <w:sz w:val="28"/>
          <w:szCs w:val="28"/>
          <w:rtl/>
        </w:rPr>
        <w:t>לחיזוק</w:t>
      </w:r>
      <w:r w:rsidRPr="00C17BE8">
        <w:rPr>
          <w:rFonts w:cs="1ShefaClassic"/>
          <w:sz w:val="28"/>
          <w:szCs w:val="28"/>
          <w:rtl/>
        </w:rPr>
        <w:t xml:space="preserve"> </w:t>
      </w:r>
      <w:r w:rsidRPr="00C17BE8">
        <w:rPr>
          <w:rFonts w:cs="1ShefaClassic" w:hint="cs"/>
          <w:sz w:val="28"/>
          <w:szCs w:val="28"/>
          <w:rtl/>
        </w:rPr>
        <w:t>ההתקשרות</w:t>
      </w:r>
    </w:p>
    <w:p w:rsidR="00324300" w:rsidRPr="00C17BE8" w:rsidRDefault="00324300" w:rsidP="00324300">
      <w:pPr>
        <w:bidi/>
        <w:spacing w:after="0" w:line="360" w:lineRule="auto"/>
        <w:jc w:val="center"/>
        <w:rPr>
          <w:rFonts w:cs="1ShefaClassic"/>
          <w:b/>
          <w:bCs/>
          <w:sz w:val="28"/>
          <w:szCs w:val="28"/>
        </w:rPr>
      </w:pPr>
      <w:r w:rsidRPr="00C17BE8">
        <w:rPr>
          <w:rFonts w:cs="1ShefaClassic" w:hint="cs"/>
          <w:b/>
          <w:bCs/>
          <w:sz w:val="28"/>
          <w:szCs w:val="28"/>
          <w:rtl/>
        </w:rPr>
        <w:t>לכ</w:t>
      </w:r>
      <w:r w:rsidRPr="00C17BE8">
        <w:rPr>
          <w:rFonts w:cs="1ShefaClassic"/>
          <w:b/>
          <w:bCs/>
          <w:sz w:val="28"/>
          <w:szCs w:val="28"/>
          <w:rtl/>
        </w:rPr>
        <w:t>"</w:t>
      </w:r>
      <w:r w:rsidRPr="00C17BE8">
        <w:rPr>
          <w:rFonts w:cs="1ShefaClassic" w:hint="cs"/>
          <w:b/>
          <w:bCs/>
          <w:sz w:val="28"/>
          <w:szCs w:val="28"/>
          <w:rtl/>
        </w:rPr>
        <w:t>ק</w:t>
      </w:r>
      <w:r w:rsidRPr="00C17BE8">
        <w:rPr>
          <w:rFonts w:cs="1ShefaClassic"/>
          <w:b/>
          <w:bCs/>
          <w:sz w:val="28"/>
          <w:szCs w:val="28"/>
          <w:rtl/>
        </w:rPr>
        <w:t xml:space="preserve"> </w:t>
      </w:r>
      <w:r w:rsidRPr="00C17BE8">
        <w:rPr>
          <w:rFonts w:cs="1ShefaClassic" w:hint="cs"/>
          <w:b/>
          <w:bCs/>
          <w:sz w:val="28"/>
          <w:szCs w:val="28"/>
          <w:rtl/>
        </w:rPr>
        <w:t>אדמו</w:t>
      </w:r>
      <w:r w:rsidRPr="00C17BE8">
        <w:rPr>
          <w:rFonts w:cs="1ShefaClassic"/>
          <w:b/>
          <w:bCs/>
          <w:sz w:val="28"/>
          <w:szCs w:val="28"/>
          <w:rtl/>
        </w:rPr>
        <w:t>"</w:t>
      </w:r>
      <w:r w:rsidRPr="00C17BE8">
        <w:rPr>
          <w:rFonts w:cs="1ShefaClassic" w:hint="cs"/>
          <w:b/>
          <w:bCs/>
          <w:sz w:val="28"/>
          <w:szCs w:val="28"/>
          <w:rtl/>
        </w:rPr>
        <w:t>ר</w:t>
      </w:r>
      <w:r w:rsidRPr="00C17BE8">
        <w:rPr>
          <w:rFonts w:cs="1ShefaClassic"/>
          <w:b/>
          <w:bCs/>
          <w:sz w:val="28"/>
          <w:szCs w:val="28"/>
          <w:rtl/>
        </w:rPr>
        <w:t xml:space="preserve"> </w:t>
      </w:r>
      <w:r w:rsidRPr="00C17BE8">
        <w:rPr>
          <w:rFonts w:cs="1ShefaClassic" w:hint="cs"/>
          <w:b/>
          <w:bCs/>
          <w:sz w:val="28"/>
          <w:szCs w:val="28"/>
          <w:rtl/>
        </w:rPr>
        <w:t>נשיא</w:t>
      </w:r>
      <w:r w:rsidRPr="00C17BE8">
        <w:rPr>
          <w:rFonts w:cs="1ShefaClassic"/>
          <w:b/>
          <w:bCs/>
          <w:sz w:val="28"/>
          <w:szCs w:val="28"/>
          <w:rtl/>
        </w:rPr>
        <w:t xml:space="preserve"> </w:t>
      </w:r>
      <w:r w:rsidRPr="00C17BE8">
        <w:rPr>
          <w:rFonts w:cs="1ShefaClassic" w:hint="cs"/>
          <w:b/>
          <w:bCs/>
          <w:sz w:val="28"/>
          <w:szCs w:val="28"/>
          <w:rtl/>
        </w:rPr>
        <w:t>דורנו</w:t>
      </w:r>
    </w:p>
    <w:p w:rsidR="00324300" w:rsidRPr="00C17BE8" w:rsidRDefault="00324300" w:rsidP="00324300">
      <w:pPr>
        <w:bidi/>
        <w:spacing w:after="0" w:line="360" w:lineRule="auto"/>
        <w:jc w:val="center"/>
        <w:rPr>
          <w:rFonts w:cs="1ShefaClassic"/>
          <w:sz w:val="28"/>
          <w:szCs w:val="28"/>
        </w:rPr>
      </w:pPr>
      <w:r w:rsidRPr="00C17BE8">
        <w:rPr>
          <w:rFonts w:cs="1ShefaClassic"/>
          <w:sz w:val="28"/>
          <w:szCs w:val="28"/>
        </w:rPr>
        <w:t xml:space="preserve"> </w:t>
      </w:r>
      <w:r w:rsidRPr="00C17BE8">
        <w:rPr>
          <w:rFonts w:cs="1ShefaClassic"/>
          <w:sz w:val="28"/>
          <w:szCs w:val="28"/>
        </w:rPr>
        <w:sym w:font="Wingdings 2" w:char="F0B2"/>
      </w:r>
    </w:p>
    <w:p w:rsidR="00324300" w:rsidRPr="00C17BE8" w:rsidRDefault="00324300" w:rsidP="00324300">
      <w:pPr>
        <w:bidi/>
        <w:spacing w:after="0" w:line="360" w:lineRule="auto"/>
        <w:jc w:val="center"/>
        <w:rPr>
          <w:rFonts w:cs="1ShefaClassic"/>
          <w:sz w:val="28"/>
          <w:szCs w:val="28"/>
        </w:rPr>
      </w:pPr>
      <w:r w:rsidRPr="00C17BE8">
        <w:rPr>
          <w:rFonts w:cs="1ShefaClassic" w:hint="cs"/>
          <w:sz w:val="28"/>
          <w:szCs w:val="28"/>
          <w:rtl/>
        </w:rPr>
        <w:t>נדפס</w:t>
      </w:r>
      <w:r w:rsidRPr="00C17BE8">
        <w:rPr>
          <w:rFonts w:cs="1ShefaClassic"/>
          <w:sz w:val="28"/>
          <w:szCs w:val="28"/>
          <w:rtl/>
        </w:rPr>
        <w:t xml:space="preserve"> </w:t>
      </w:r>
      <w:r w:rsidRPr="00C17BE8">
        <w:rPr>
          <w:rFonts w:cs="1ShefaClassic" w:hint="cs"/>
          <w:sz w:val="28"/>
          <w:szCs w:val="28"/>
          <w:rtl/>
        </w:rPr>
        <w:t>ע</w:t>
      </w:r>
      <w:r w:rsidRPr="00C17BE8">
        <w:rPr>
          <w:rFonts w:cs="1ShefaClassic"/>
          <w:sz w:val="28"/>
          <w:szCs w:val="28"/>
          <w:rtl/>
        </w:rPr>
        <w:t>"</w:t>
      </w:r>
      <w:r w:rsidRPr="00C17BE8">
        <w:rPr>
          <w:rFonts w:cs="1ShefaClassic" w:hint="cs"/>
          <w:sz w:val="28"/>
          <w:szCs w:val="28"/>
          <w:rtl/>
        </w:rPr>
        <w:t>י</w:t>
      </w:r>
      <w:r w:rsidRPr="00C17BE8">
        <w:rPr>
          <w:rFonts w:cs="1ShefaClassic"/>
          <w:sz w:val="28"/>
          <w:szCs w:val="28"/>
          <w:rtl/>
        </w:rPr>
        <w:t xml:space="preserve"> </w:t>
      </w:r>
      <w:r w:rsidRPr="00C17BE8">
        <w:rPr>
          <w:rFonts w:cs="1ShefaClassic" w:hint="cs"/>
          <w:sz w:val="28"/>
          <w:szCs w:val="28"/>
          <w:rtl/>
        </w:rPr>
        <w:t>ולזכות</w:t>
      </w:r>
    </w:p>
    <w:p w:rsidR="00324300" w:rsidRPr="00C17BE8" w:rsidRDefault="00324300" w:rsidP="00324300">
      <w:pPr>
        <w:bidi/>
        <w:spacing w:after="0" w:line="360" w:lineRule="auto"/>
        <w:jc w:val="center"/>
        <w:rPr>
          <w:rFonts w:cs="1ShefaClassic"/>
          <w:sz w:val="28"/>
          <w:szCs w:val="28"/>
        </w:rPr>
      </w:pPr>
      <w:r w:rsidRPr="00C17BE8">
        <w:rPr>
          <w:rFonts w:cs="1ShefaClassic" w:hint="cs"/>
          <w:sz w:val="28"/>
          <w:szCs w:val="28"/>
          <w:rtl/>
        </w:rPr>
        <w:t>הרה</w:t>
      </w:r>
      <w:r w:rsidRPr="00C17BE8">
        <w:rPr>
          <w:rFonts w:cs="1ShefaClassic"/>
          <w:sz w:val="28"/>
          <w:szCs w:val="28"/>
          <w:rtl/>
        </w:rPr>
        <w:t>"</w:t>
      </w:r>
      <w:r w:rsidRPr="00C17BE8">
        <w:rPr>
          <w:rFonts w:cs="1ShefaClassic" w:hint="cs"/>
          <w:sz w:val="28"/>
          <w:szCs w:val="28"/>
          <w:rtl/>
        </w:rPr>
        <w:t>ת</w:t>
      </w:r>
      <w:r w:rsidRPr="00C17BE8">
        <w:rPr>
          <w:rFonts w:cs="1ShefaClassic"/>
          <w:sz w:val="28"/>
          <w:szCs w:val="28"/>
          <w:rtl/>
        </w:rPr>
        <w:t xml:space="preserve"> </w:t>
      </w:r>
      <w:r w:rsidRPr="00C17BE8">
        <w:rPr>
          <w:rFonts w:cs="1ShefaClassic" w:hint="cs"/>
          <w:sz w:val="28"/>
          <w:szCs w:val="28"/>
          <w:rtl/>
        </w:rPr>
        <w:t xml:space="preserve"> ר' </w:t>
      </w:r>
      <w:r w:rsidRPr="00C17BE8">
        <w:rPr>
          <w:rFonts w:cs="1ShefaClassic" w:hint="cs"/>
          <w:b/>
          <w:bCs/>
          <w:sz w:val="28"/>
          <w:szCs w:val="28"/>
          <w:rtl/>
        </w:rPr>
        <w:t>מאיר</w:t>
      </w:r>
      <w:r w:rsidRPr="00C17BE8">
        <w:rPr>
          <w:rFonts w:cs="1ShefaClassic"/>
          <w:sz w:val="28"/>
          <w:szCs w:val="28"/>
          <w:rtl/>
        </w:rPr>
        <w:t xml:space="preserve"> </w:t>
      </w:r>
      <w:r w:rsidRPr="00C17BE8">
        <w:rPr>
          <w:rFonts w:cs="1ShefaClassic" w:hint="cs"/>
          <w:sz w:val="28"/>
          <w:szCs w:val="28"/>
          <w:rtl/>
        </w:rPr>
        <w:t>וזוגתו</w:t>
      </w:r>
      <w:r w:rsidRPr="00C17BE8">
        <w:rPr>
          <w:rFonts w:cs="1ShefaClassic"/>
          <w:sz w:val="28"/>
          <w:szCs w:val="28"/>
          <w:rtl/>
        </w:rPr>
        <w:t xml:space="preserve"> </w:t>
      </w:r>
      <w:r w:rsidRPr="00C17BE8">
        <w:rPr>
          <w:rFonts w:cs="1ShefaClassic" w:hint="cs"/>
          <w:b/>
          <w:bCs/>
          <w:sz w:val="28"/>
          <w:szCs w:val="28"/>
          <w:rtl/>
        </w:rPr>
        <w:t>נעמי</w:t>
      </w:r>
      <w:r w:rsidRPr="00C17BE8">
        <w:rPr>
          <w:rFonts w:cs="1ShefaClassic"/>
          <w:sz w:val="28"/>
          <w:szCs w:val="28"/>
          <w:rtl/>
        </w:rPr>
        <w:t xml:space="preserve"> </w:t>
      </w:r>
      <w:r w:rsidRPr="00C17BE8">
        <w:rPr>
          <w:rFonts w:cs="1ShefaClassic" w:hint="cs"/>
          <w:b/>
          <w:bCs/>
          <w:sz w:val="28"/>
          <w:szCs w:val="28"/>
          <w:rtl/>
        </w:rPr>
        <w:t>רבקה</w:t>
      </w:r>
      <w:r w:rsidRPr="00C17BE8">
        <w:rPr>
          <w:rFonts w:cs="1ShefaClassic"/>
          <w:sz w:val="28"/>
          <w:szCs w:val="28"/>
          <w:rtl/>
        </w:rPr>
        <w:t xml:space="preserve"> </w:t>
      </w:r>
      <w:r w:rsidRPr="00C17BE8">
        <w:rPr>
          <w:rFonts w:cs="1ShefaClassic" w:hint="cs"/>
          <w:sz w:val="28"/>
          <w:szCs w:val="28"/>
          <w:rtl/>
        </w:rPr>
        <w:t>שיחי'</w:t>
      </w:r>
    </w:p>
    <w:p w:rsidR="00324300" w:rsidRPr="00C17BE8" w:rsidRDefault="00324300" w:rsidP="00324300">
      <w:pPr>
        <w:bidi/>
        <w:spacing w:after="0" w:line="360" w:lineRule="auto"/>
        <w:jc w:val="center"/>
        <w:rPr>
          <w:rFonts w:cs="1ShefaClassic"/>
          <w:sz w:val="28"/>
          <w:szCs w:val="28"/>
          <w:rtl/>
        </w:rPr>
      </w:pPr>
      <w:r w:rsidRPr="00C17BE8">
        <w:rPr>
          <w:rFonts w:cs="1ShefaClassic" w:hint="cs"/>
          <w:sz w:val="28"/>
          <w:szCs w:val="28"/>
          <w:rtl/>
        </w:rPr>
        <w:t>ובנם</w:t>
      </w:r>
      <w:r w:rsidRPr="00C17BE8">
        <w:rPr>
          <w:rFonts w:cs="1ShefaClassic"/>
          <w:sz w:val="28"/>
          <w:szCs w:val="28"/>
          <w:rtl/>
        </w:rPr>
        <w:t xml:space="preserve"> </w:t>
      </w:r>
      <w:r w:rsidRPr="00C17BE8">
        <w:rPr>
          <w:rFonts w:cs="1ShefaClassic" w:hint="cs"/>
          <w:b/>
          <w:bCs/>
          <w:sz w:val="28"/>
          <w:szCs w:val="28"/>
          <w:rtl/>
        </w:rPr>
        <w:t>ישראל</w:t>
      </w:r>
      <w:r w:rsidRPr="00C17BE8">
        <w:rPr>
          <w:rFonts w:cs="1ShefaClassic"/>
          <w:sz w:val="28"/>
          <w:szCs w:val="28"/>
          <w:rtl/>
        </w:rPr>
        <w:t xml:space="preserve"> </w:t>
      </w:r>
      <w:r w:rsidRPr="00C17BE8">
        <w:rPr>
          <w:rFonts w:cs="1ShefaClassic" w:hint="cs"/>
          <w:b/>
          <w:bCs/>
          <w:sz w:val="28"/>
          <w:szCs w:val="28"/>
          <w:rtl/>
        </w:rPr>
        <w:t>הירש</w:t>
      </w:r>
      <w:r w:rsidRPr="00C17BE8">
        <w:rPr>
          <w:rFonts w:cs="1ShefaClassic"/>
          <w:sz w:val="28"/>
          <w:szCs w:val="28"/>
          <w:rtl/>
        </w:rPr>
        <w:t xml:space="preserve"> </w:t>
      </w:r>
      <w:r w:rsidRPr="00C17BE8">
        <w:rPr>
          <w:rFonts w:cs="1ShefaClassic" w:hint="cs"/>
          <w:sz w:val="28"/>
          <w:szCs w:val="28"/>
          <w:rtl/>
        </w:rPr>
        <w:t>שיחי'</w:t>
      </w:r>
    </w:p>
    <w:p w:rsidR="00324300" w:rsidRPr="00C17BE8" w:rsidRDefault="00324300" w:rsidP="00324300">
      <w:pPr>
        <w:bidi/>
        <w:spacing w:after="0" w:line="360" w:lineRule="auto"/>
        <w:jc w:val="center"/>
        <w:rPr>
          <w:rFonts w:cs="1ShefaClassic"/>
          <w:sz w:val="28"/>
          <w:szCs w:val="28"/>
        </w:rPr>
      </w:pPr>
      <w:r w:rsidRPr="00C17BE8">
        <w:rPr>
          <w:rFonts w:cs="1ShefaClassic" w:hint="cs"/>
          <w:sz w:val="28"/>
          <w:szCs w:val="28"/>
          <w:rtl/>
        </w:rPr>
        <w:t>ובנותם</w:t>
      </w:r>
      <w:r w:rsidRPr="00C17BE8">
        <w:rPr>
          <w:rFonts w:cs="1ShefaClassic"/>
          <w:sz w:val="28"/>
          <w:szCs w:val="28"/>
          <w:rtl/>
        </w:rPr>
        <w:t xml:space="preserve"> </w:t>
      </w:r>
      <w:r w:rsidRPr="00C17BE8">
        <w:rPr>
          <w:rFonts w:cs="1ShefaClassic" w:hint="cs"/>
          <w:b/>
          <w:bCs/>
          <w:sz w:val="28"/>
          <w:szCs w:val="28"/>
          <w:rtl/>
        </w:rPr>
        <w:t>חסי</w:t>
      </w:r>
      <w:r w:rsidRPr="00C17BE8">
        <w:rPr>
          <w:rFonts w:cs="1ShefaClassic"/>
          <w:b/>
          <w:bCs/>
          <w:sz w:val="28"/>
          <w:szCs w:val="28"/>
          <w:rtl/>
        </w:rPr>
        <w:t>'</w:t>
      </w:r>
      <w:r w:rsidRPr="00C17BE8">
        <w:rPr>
          <w:rFonts w:cs="1ShefaClassic"/>
          <w:sz w:val="28"/>
          <w:szCs w:val="28"/>
          <w:rtl/>
        </w:rPr>
        <w:t xml:space="preserve"> </w:t>
      </w:r>
      <w:r w:rsidRPr="00C17BE8">
        <w:rPr>
          <w:rFonts w:cs="1ShefaClassic" w:hint="cs"/>
          <w:b/>
          <w:bCs/>
          <w:sz w:val="28"/>
          <w:szCs w:val="28"/>
          <w:rtl/>
        </w:rPr>
        <w:t>דבורה</w:t>
      </w:r>
      <w:r w:rsidRPr="00C17BE8">
        <w:rPr>
          <w:rFonts w:cs="1ShefaClassic"/>
          <w:sz w:val="28"/>
          <w:szCs w:val="28"/>
          <w:rtl/>
        </w:rPr>
        <w:t xml:space="preserve"> </w:t>
      </w:r>
      <w:r w:rsidRPr="00C17BE8">
        <w:rPr>
          <w:rFonts w:cs="1ShefaClassic" w:hint="cs"/>
          <w:sz w:val="28"/>
          <w:szCs w:val="28"/>
          <w:rtl/>
        </w:rPr>
        <w:t>ו</w:t>
      </w:r>
      <w:r w:rsidRPr="00C17BE8">
        <w:rPr>
          <w:rFonts w:cs="1ShefaClassic" w:hint="cs"/>
          <w:b/>
          <w:bCs/>
          <w:sz w:val="28"/>
          <w:szCs w:val="28"/>
          <w:rtl/>
        </w:rPr>
        <w:t>נאווה</w:t>
      </w:r>
      <w:r w:rsidRPr="00C17BE8">
        <w:rPr>
          <w:rFonts w:cs="1ShefaClassic"/>
          <w:sz w:val="28"/>
          <w:szCs w:val="28"/>
          <w:rtl/>
        </w:rPr>
        <w:t xml:space="preserve"> </w:t>
      </w:r>
      <w:r w:rsidRPr="00C17BE8">
        <w:rPr>
          <w:rFonts w:cs="1ShefaClassic" w:hint="cs"/>
          <w:b/>
          <w:bCs/>
          <w:sz w:val="28"/>
          <w:szCs w:val="28"/>
          <w:rtl/>
        </w:rPr>
        <w:t>בינא</w:t>
      </w:r>
      <w:r w:rsidRPr="00C17BE8">
        <w:rPr>
          <w:rFonts w:cs="1ShefaClassic"/>
          <w:sz w:val="28"/>
          <w:szCs w:val="28"/>
          <w:rtl/>
        </w:rPr>
        <w:t xml:space="preserve"> </w:t>
      </w:r>
      <w:r w:rsidRPr="00C17BE8">
        <w:rPr>
          <w:rFonts w:cs="1ShefaClassic" w:hint="cs"/>
          <w:sz w:val="28"/>
          <w:szCs w:val="28"/>
          <w:rtl/>
        </w:rPr>
        <w:t>שתחי'</w:t>
      </w:r>
    </w:p>
    <w:p w:rsidR="00324300" w:rsidRPr="00C17BE8" w:rsidRDefault="00324300" w:rsidP="00324300">
      <w:pPr>
        <w:bidi/>
        <w:spacing w:after="0" w:line="360" w:lineRule="auto"/>
        <w:jc w:val="center"/>
        <w:rPr>
          <w:rFonts w:cs="1ShefaClassic"/>
          <w:b/>
          <w:bCs/>
          <w:sz w:val="28"/>
          <w:szCs w:val="28"/>
        </w:rPr>
      </w:pPr>
      <w:r w:rsidRPr="00C17BE8">
        <w:rPr>
          <w:rFonts w:cs="1ShefaClassic" w:hint="cs"/>
          <w:b/>
          <w:bCs/>
          <w:sz w:val="28"/>
          <w:szCs w:val="28"/>
          <w:rtl/>
        </w:rPr>
        <w:t>קלאפמאן</w:t>
      </w:r>
    </w:p>
    <w:p w:rsidR="00324300" w:rsidRPr="00C17BE8" w:rsidRDefault="00324300" w:rsidP="00324300">
      <w:pPr>
        <w:bidi/>
        <w:spacing w:after="0" w:line="360" w:lineRule="auto"/>
        <w:jc w:val="center"/>
        <w:rPr>
          <w:rFonts w:cs="1ShefaClassic"/>
          <w:sz w:val="28"/>
          <w:szCs w:val="28"/>
        </w:rPr>
      </w:pPr>
      <w:r w:rsidRPr="00C17BE8">
        <w:rPr>
          <w:rFonts w:cs="1ShefaClassic"/>
          <w:sz w:val="28"/>
          <w:szCs w:val="28"/>
        </w:rPr>
        <w:t xml:space="preserve"> </w:t>
      </w:r>
      <w:r w:rsidRPr="00C17BE8">
        <w:rPr>
          <w:rFonts w:cs="1ShefaClassic"/>
          <w:sz w:val="28"/>
          <w:szCs w:val="28"/>
        </w:rPr>
        <w:sym w:font="Wingdings 2" w:char="F0B2"/>
      </w:r>
    </w:p>
    <w:p w:rsidR="00324300" w:rsidRPr="00C17BE8" w:rsidRDefault="00324300" w:rsidP="00324300">
      <w:pPr>
        <w:bidi/>
        <w:spacing w:after="0" w:line="360" w:lineRule="auto"/>
        <w:jc w:val="center"/>
        <w:rPr>
          <w:rFonts w:cs="1ShefaClassic"/>
          <w:sz w:val="28"/>
          <w:szCs w:val="28"/>
        </w:rPr>
      </w:pPr>
      <w:r w:rsidRPr="00C17BE8">
        <w:rPr>
          <w:rFonts w:cs="1ShefaClassic" w:hint="cs"/>
          <w:sz w:val="28"/>
          <w:szCs w:val="28"/>
          <w:rtl/>
        </w:rPr>
        <w:t>יהי</w:t>
      </w:r>
      <w:r w:rsidRPr="00C17BE8">
        <w:rPr>
          <w:rFonts w:cs="1ShefaClassic"/>
          <w:sz w:val="28"/>
          <w:szCs w:val="28"/>
          <w:rtl/>
        </w:rPr>
        <w:t xml:space="preserve"> </w:t>
      </w:r>
      <w:r w:rsidRPr="00C17BE8">
        <w:rPr>
          <w:rFonts w:cs="1ShefaClassic" w:hint="cs"/>
          <w:sz w:val="28"/>
          <w:szCs w:val="28"/>
          <w:rtl/>
        </w:rPr>
        <w:t>רצון</w:t>
      </w:r>
      <w:r w:rsidRPr="00C17BE8">
        <w:rPr>
          <w:rFonts w:cs="1ShefaClassic"/>
          <w:sz w:val="28"/>
          <w:szCs w:val="28"/>
          <w:rtl/>
        </w:rPr>
        <w:t xml:space="preserve"> </w:t>
      </w:r>
      <w:r w:rsidRPr="00C17BE8">
        <w:rPr>
          <w:rFonts w:cs="1ShefaClassic" w:hint="cs"/>
          <w:sz w:val="28"/>
          <w:szCs w:val="28"/>
          <w:rtl/>
        </w:rPr>
        <w:t>שיתברכו</w:t>
      </w:r>
      <w:r w:rsidRPr="00C17BE8">
        <w:rPr>
          <w:rFonts w:cs="1ShefaClassic"/>
          <w:sz w:val="28"/>
          <w:szCs w:val="28"/>
          <w:rtl/>
        </w:rPr>
        <w:t xml:space="preserve"> </w:t>
      </w:r>
      <w:r w:rsidRPr="00C17BE8">
        <w:rPr>
          <w:rFonts w:cs="1ShefaClassic" w:hint="cs"/>
          <w:sz w:val="28"/>
          <w:szCs w:val="28"/>
          <w:rtl/>
        </w:rPr>
        <w:t>בכל</w:t>
      </w:r>
      <w:r w:rsidRPr="00C17BE8">
        <w:rPr>
          <w:rFonts w:cs="1ShefaClassic"/>
          <w:sz w:val="28"/>
          <w:szCs w:val="28"/>
          <w:rtl/>
        </w:rPr>
        <w:t xml:space="preserve"> </w:t>
      </w:r>
      <w:r w:rsidRPr="00C17BE8">
        <w:rPr>
          <w:rFonts w:cs="1ShefaClassic" w:hint="cs"/>
          <w:sz w:val="28"/>
          <w:szCs w:val="28"/>
          <w:rtl/>
        </w:rPr>
        <w:t>המצטרך</w:t>
      </w:r>
      <w:r w:rsidRPr="00C17BE8">
        <w:rPr>
          <w:rFonts w:cs="1ShefaClassic"/>
          <w:sz w:val="28"/>
          <w:szCs w:val="28"/>
          <w:rtl/>
        </w:rPr>
        <w:t xml:space="preserve"> </w:t>
      </w:r>
      <w:r w:rsidRPr="00C17BE8">
        <w:rPr>
          <w:rFonts w:cs="1ShefaClassic" w:hint="cs"/>
          <w:sz w:val="28"/>
          <w:szCs w:val="28"/>
          <w:rtl/>
        </w:rPr>
        <w:t>בטוב</w:t>
      </w:r>
      <w:r w:rsidRPr="00C17BE8">
        <w:rPr>
          <w:rFonts w:cs="1ShefaClassic"/>
          <w:sz w:val="28"/>
          <w:szCs w:val="28"/>
          <w:rtl/>
        </w:rPr>
        <w:t xml:space="preserve"> </w:t>
      </w:r>
      <w:r w:rsidRPr="00C17BE8">
        <w:rPr>
          <w:rFonts w:cs="1ShefaClassic" w:hint="cs"/>
          <w:sz w:val="28"/>
          <w:szCs w:val="28"/>
          <w:rtl/>
        </w:rPr>
        <w:t>הנראה</w:t>
      </w:r>
      <w:r w:rsidRPr="00C17BE8">
        <w:rPr>
          <w:rFonts w:cs="1ShefaClassic"/>
          <w:sz w:val="28"/>
          <w:szCs w:val="28"/>
          <w:rtl/>
        </w:rPr>
        <w:t xml:space="preserve"> </w:t>
      </w:r>
      <w:r w:rsidRPr="00C17BE8">
        <w:rPr>
          <w:rFonts w:cs="1ShefaClassic" w:hint="cs"/>
          <w:sz w:val="28"/>
          <w:szCs w:val="28"/>
          <w:rtl/>
        </w:rPr>
        <w:t>והנגלה</w:t>
      </w:r>
      <w:r w:rsidRPr="00C17BE8">
        <w:rPr>
          <w:rFonts w:cs="1ShefaClassic"/>
          <w:sz w:val="28"/>
          <w:szCs w:val="28"/>
          <w:rtl/>
        </w:rPr>
        <w:t xml:space="preserve"> </w:t>
      </w:r>
      <w:r w:rsidRPr="00C17BE8">
        <w:rPr>
          <w:rFonts w:cs="1ShefaClassic" w:hint="cs"/>
          <w:sz w:val="28"/>
          <w:szCs w:val="28"/>
          <w:rtl/>
        </w:rPr>
        <w:t>בגו</w:t>
      </w:r>
      <w:r w:rsidRPr="00C17BE8">
        <w:rPr>
          <w:rFonts w:cs="1ShefaClassic"/>
          <w:sz w:val="28"/>
          <w:szCs w:val="28"/>
          <w:rtl/>
        </w:rPr>
        <w:t>"</w:t>
      </w:r>
      <w:r w:rsidRPr="00C17BE8">
        <w:rPr>
          <w:rFonts w:cs="1ShefaClassic" w:hint="cs"/>
          <w:sz w:val="28"/>
          <w:szCs w:val="28"/>
          <w:rtl/>
        </w:rPr>
        <w:t>ר</w:t>
      </w:r>
    </w:p>
    <w:p w:rsidR="00324300" w:rsidRPr="00C17BE8" w:rsidRDefault="00324300" w:rsidP="00324300">
      <w:pPr>
        <w:bidi/>
        <w:spacing w:after="0" w:line="360" w:lineRule="auto"/>
        <w:jc w:val="center"/>
        <w:rPr>
          <w:rFonts w:cs="1ShefaClassic"/>
          <w:sz w:val="28"/>
          <w:szCs w:val="28"/>
        </w:rPr>
      </w:pPr>
      <w:r w:rsidRPr="00C17BE8">
        <w:rPr>
          <w:rFonts w:cs="1ShefaClassic" w:hint="cs"/>
          <w:sz w:val="28"/>
          <w:szCs w:val="28"/>
          <w:rtl/>
        </w:rPr>
        <w:t>מתוך</w:t>
      </w:r>
      <w:r w:rsidRPr="00C17BE8">
        <w:rPr>
          <w:rFonts w:cs="1ShefaClassic"/>
          <w:sz w:val="28"/>
          <w:szCs w:val="28"/>
          <w:rtl/>
        </w:rPr>
        <w:t xml:space="preserve"> </w:t>
      </w:r>
      <w:r w:rsidRPr="00C17BE8">
        <w:rPr>
          <w:rFonts w:cs="1ShefaClassic" w:hint="cs"/>
          <w:sz w:val="28"/>
          <w:szCs w:val="28"/>
          <w:rtl/>
        </w:rPr>
        <w:t>הרחבה</w:t>
      </w:r>
      <w:r w:rsidRPr="00C17BE8">
        <w:rPr>
          <w:rFonts w:cs="1ShefaClassic"/>
          <w:sz w:val="28"/>
          <w:szCs w:val="28"/>
          <w:rtl/>
        </w:rPr>
        <w:t xml:space="preserve"> </w:t>
      </w:r>
      <w:r w:rsidRPr="00C17BE8">
        <w:rPr>
          <w:rFonts w:cs="1ShefaClassic" w:hint="cs"/>
          <w:sz w:val="28"/>
          <w:szCs w:val="28"/>
          <w:rtl/>
        </w:rPr>
        <w:t>שמחה</w:t>
      </w:r>
      <w:r w:rsidRPr="00C17BE8">
        <w:rPr>
          <w:rFonts w:cs="1ShefaClassic"/>
          <w:sz w:val="28"/>
          <w:szCs w:val="28"/>
          <w:rtl/>
        </w:rPr>
        <w:t xml:space="preserve"> </w:t>
      </w:r>
      <w:r w:rsidRPr="00C17BE8">
        <w:rPr>
          <w:rFonts w:cs="1ShefaClassic" w:hint="cs"/>
          <w:sz w:val="28"/>
          <w:szCs w:val="28"/>
          <w:rtl/>
        </w:rPr>
        <w:t>ועונג</w:t>
      </w:r>
      <w:r w:rsidRPr="00C17BE8">
        <w:rPr>
          <w:rFonts w:cs="1ShefaClassic"/>
          <w:sz w:val="28"/>
          <w:szCs w:val="28"/>
          <w:rtl/>
        </w:rPr>
        <w:t xml:space="preserve"> </w:t>
      </w:r>
      <w:r w:rsidRPr="00C17BE8">
        <w:rPr>
          <w:rFonts w:cs="1ShefaClassic" w:hint="cs"/>
          <w:sz w:val="28"/>
          <w:szCs w:val="28"/>
          <w:rtl/>
        </w:rPr>
        <w:t>תמיד</w:t>
      </w:r>
      <w:r w:rsidRPr="00C17BE8">
        <w:rPr>
          <w:rFonts w:cs="1ShefaClassic"/>
          <w:sz w:val="28"/>
          <w:szCs w:val="28"/>
          <w:rtl/>
        </w:rPr>
        <w:t xml:space="preserve"> </w:t>
      </w:r>
      <w:r w:rsidRPr="00C17BE8">
        <w:rPr>
          <w:rFonts w:cs="1ShefaClassic" w:hint="cs"/>
          <w:sz w:val="28"/>
          <w:szCs w:val="28"/>
          <w:rtl/>
        </w:rPr>
        <w:t>כל</w:t>
      </w:r>
      <w:r w:rsidRPr="00C17BE8">
        <w:rPr>
          <w:rFonts w:cs="1ShefaClassic"/>
          <w:sz w:val="28"/>
          <w:szCs w:val="28"/>
          <w:rtl/>
        </w:rPr>
        <w:t xml:space="preserve"> </w:t>
      </w:r>
      <w:r w:rsidRPr="00C17BE8">
        <w:rPr>
          <w:rFonts w:cs="1ShefaClassic" w:hint="cs"/>
          <w:sz w:val="28"/>
          <w:szCs w:val="28"/>
          <w:rtl/>
        </w:rPr>
        <w:t>הימים</w:t>
      </w:r>
    </w:p>
    <w:p w:rsidR="00324300" w:rsidRPr="00C17BE8" w:rsidRDefault="00324300" w:rsidP="00324300">
      <w:pPr>
        <w:bidi/>
        <w:spacing w:after="0" w:line="360" w:lineRule="auto"/>
        <w:jc w:val="center"/>
        <w:rPr>
          <w:rFonts w:cs="1ShefaClassic"/>
          <w:sz w:val="28"/>
          <w:szCs w:val="28"/>
          <w:rtl/>
        </w:rPr>
      </w:pPr>
      <w:r w:rsidRPr="00C17BE8">
        <w:rPr>
          <w:rFonts w:cs="1ShefaClassic" w:hint="cs"/>
          <w:sz w:val="28"/>
          <w:szCs w:val="28"/>
          <w:rtl/>
        </w:rPr>
        <w:t>אכי"ר</w:t>
      </w:r>
    </w:p>
    <w:p w:rsidR="00560BFB" w:rsidRPr="00560BFB" w:rsidRDefault="00560BFB" w:rsidP="00560BFB">
      <w:pPr>
        <w:spacing w:line="240" w:lineRule="auto"/>
        <w:jc w:val="center"/>
        <w:rPr>
          <w:rFonts w:ascii="FbFrankReal" w:eastAsia="TopType Mantova" w:hAnsi="FbFrankReal" w:cs="FbFrankReal"/>
          <w:b/>
          <w:bCs/>
          <w:spacing w:val="-4"/>
          <w:sz w:val="44"/>
          <w:szCs w:val="44"/>
          <w:rtl/>
        </w:rPr>
      </w:pPr>
    </w:p>
    <w:p w:rsidR="00560BFB" w:rsidRPr="00560BFB" w:rsidRDefault="00560BFB" w:rsidP="00560BFB">
      <w:pPr>
        <w:spacing w:line="240" w:lineRule="auto"/>
        <w:jc w:val="center"/>
        <w:rPr>
          <w:rFonts w:cs="1ShefaClassic"/>
          <w:sz w:val="27"/>
          <w:szCs w:val="27"/>
          <w:rtl/>
        </w:rPr>
      </w:pPr>
    </w:p>
    <w:p w:rsidR="00560BFB" w:rsidRPr="00560BFB" w:rsidRDefault="00560BFB" w:rsidP="00560BFB">
      <w:pPr>
        <w:autoSpaceDE w:val="0"/>
        <w:autoSpaceDN w:val="0"/>
        <w:bidi/>
        <w:adjustRightInd w:val="0"/>
        <w:spacing w:after="0" w:line="360" w:lineRule="auto"/>
        <w:jc w:val="center"/>
        <w:rPr>
          <w:rFonts w:ascii="1ShefaClassic" w:cs="1ShefaClassic"/>
          <w:sz w:val="27"/>
          <w:szCs w:val="27"/>
        </w:rPr>
      </w:pPr>
    </w:p>
    <w:p w:rsidR="00560BFB" w:rsidRPr="00560BFB" w:rsidRDefault="00560BFB" w:rsidP="00560BFB">
      <w:pPr>
        <w:rPr>
          <w:rtl/>
        </w:rPr>
      </w:pPr>
    </w:p>
    <w:p w:rsidR="00560BFB" w:rsidRPr="00560BFB" w:rsidRDefault="00560BFB" w:rsidP="00560BFB">
      <w:pPr>
        <w:rPr>
          <w:rtl/>
        </w:rPr>
      </w:pPr>
    </w:p>
    <w:p w:rsidR="00560BFB" w:rsidRPr="00560BFB" w:rsidRDefault="00560BFB" w:rsidP="00560BFB">
      <w:pPr>
        <w:bidi/>
        <w:spacing w:after="0" w:line="360" w:lineRule="auto"/>
        <w:jc w:val="center"/>
        <w:rPr>
          <w:rFonts w:cs="1ShefaClassic"/>
          <w:sz w:val="27"/>
          <w:szCs w:val="27"/>
          <w:rtl/>
        </w:rPr>
      </w:pPr>
    </w:p>
    <w:p w:rsidR="00560BFB" w:rsidRPr="00560BFB" w:rsidRDefault="00560BFB" w:rsidP="00560BFB">
      <w:pPr>
        <w:bidi/>
        <w:spacing w:after="0" w:line="360" w:lineRule="auto"/>
        <w:jc w:val="center"/>
        <w:rPr>
          <w:rFonts w:cs="1ShefaClassic"/>
          <w:sz w:val="27"/>
          <w:szCs w:val="27"/>
          <w:rtl/>
        </w:rPr>
      </w:pPr>
    </w:p>
    <w:p w:rsidR="00560BFB" w:rsidRPr="00560BFB" w:rsidRDefault="00560BFB" w:rsidP="00560BFB">
      <w:pPr>
        <w:bidi/>
        <w:spacing w:after="0" w:line="360" w:lineRule="auto"/>
        <w:jc w:val="center"/>
        <w:rPr>
          <w:rFonts w:cs="1ShefaClassic"/>
          <w:sz w:val="27"/>
          <w:szCs w:val="27"/>
          <w:rtl/>
        </w:rPr>
      </w:pPr>
    </w:p>
    <w:p w:rsidR="00560BFB" w:rsidRPr="00560BFB" w:rsidRDefault="00560BFB" w:rsidP="00560BFB">
      <w:pPr>
        <w:bidi/>
        <w:spacing w:line="240" w:lineRule="auto"/>
        <w:jc w:val="center"/>
        <w:rPr>
          <w:rFonts w:cs="1ShefaClassic"/>
          <w:sz w:val="27"/>
          <w:szCs w:val="27"/>
          <w:rtl/>
        </w:rPr>
      </w:pPr>
    </w:p>
    <w:p w:rsidR="00560BFB" w:rsidRPr="00560BFB" w:rsidRDefault="00560BFB" w:rsidP="00560BFB">
      <w:pPr>
        <w:bidi/>
        <w:spacing w:line="240" w:lineRule="auto"/>
        <w:jc w:val="center"/>
        <w:rPr>
          <w:rFonts w:cs="1ShefaClassic"/>
          <w:b/>
          <w:bCs/>
          <w:sz w:val="27"/>
          <w:szCs w:val="27"/>
        </w:rPr>
      </w:pPr>
    </w:p>
    <w:p w:rsidR="00222BAE" w:rsidRDefault="00222BAE" w:rsidP="00222BAE">
      <w:pPr>
        <w:rPr>
          <w:rtl/>
        </w:rPr>
      </w:pPr>
    </w:p>
    <w:p w:rsidR="00222BAE" w:rsidRDefault="00222BAE" w:rsidP="00222BAE">
      <w:pPr>
        <w:rPr>
          <w:rtl/>
        </w:rPr>
      </w:pPr>
    </w:p>
    <w:p w:rsidR="00222BAE" w:rsidRPr="00222BAE" w:rsidRDefault="00222BAE" w:rsidP="00222BAE">
      <w:pPr>
        <w:rPr>
          <w:rFonts w:cs="1ShefaClassic"/>
          <w:sz w:val="28"/>
          <w:szCs w:val="28"/>
        </w:rPr>
      </w:pPr>
    </w:p>
    <w:p w:rsidR="00222BAE" w:rsidRPr="00222BAE" w:rsidRDefault="00222BAE" w:rsidP="00222BAE">
      <w:pPr>
        <w:bidi/>
        <w:jc w:val="center"/>
        <w:rPr>
          <w:rFonts w:cs="1ShefaClassic"/>
          <w:sz w:val="28"/>
          <w:szCs w:val="28"/>
          <w:rtl/>
        </w:rPr>
      </w:pPr>
      <w:r w:rsidRPr="00222BAE">
        <w:rPr>
          <w:rFonts w:cs="1ShefaClassic"/>
          <w:sz w:val="28"/>
          <w:szCs w:val="28"/>
          <w:rtl/>
        </w:rPr>
        <w:t>לזכות</w:t>
      </w:r>
    </w:p>
    <w:p w:rsidR="00222BAE" w:rsidRPr="00222BAE" w:rsidRDefault="00222BAE" w:rsidP="00222BAE">
      <w:pPr>
        <w:bidi/>
        <w:jc w:val="center"/>
        <w:rPr>
          <w:rFonts w:cs="1ShefaClassic"/>
          <w:sz w:val="28"/>
          <w:szCs w:val="28"/>
          <w:rtl/>
        </w:rPr>
      </w:pPr>
      <w:r w:rsidRPr="00222BAE">
        <w:rPr>
          <w:rFonts w:cs="1ShefaClassic"/>
          <w:sz w:val="28"/>
          <w:szCs w:val="28"/>
          <w:rtl/>
        </w:rPr>
        <w:t>הרה"ג הרה"ח ר</w:t>
      </w:r>
      <w:r w:rsidRPr="00222BAE">
        <w:rPr>
          <w:rFonts w:cs="1ShefaClassic" w:hint="cs"/>
          <w:sz w:val="28"/>
          <w:szCs w:val="28"/>
          <w:rtl/>
        </w:rPr>
        <w:t xml:space="preserve">' </w:t>
      </w:r>
      <w:r w:rsidRPr="00222BAE">
        <w:rPr>
          <w:rFonts w:cs="1ShefaClassic"/>
          <w:b/>
          <w:bCs/>
          <w:sz w:val="28"/>
          <w:szCs w:val="28"/>
          <w:rtl/>
        </w:rPr>
        <w:t xml:space="preserve">עקיבא גרשון </w:t>
      </w:r>
      <w:r w:rsidRPr="00222BAE">
        <w:rPr>
          <w:rFonts w:cs="1ShefaClassic"/>
          <w:sz w:val="28"/>
          <w:szCs w:val="28"/>
          <w:rtl/>
        </w:rPr>
        <w:t>שליט"א</w:t>
      </w:r>
    </w:p>
    <w:p w:rsidR="00222BAE" w:rsidRDefault="00222BAE" w:rsidP="00222BAE">
      <w:pPr>
        <w:bidi/>
        <w:jc w:val="center"/>
        <w:rPr>
          <w:rFonts w:cs="1ShefaClassic"/>
          <w:sz w:val="28"/>
          <w:szCs w:val="28"/>
          <w:rtl/>
        </w:rPr>
      </w:pPr>
      <w:r w:rsidRPr="00222BAE">
        <w:rPr>
          <w:rFonts w:cs="1ShefaClassic"/>
          <w:sz w:val="28"/>
          <w:szCs w:val="28"/>
          <w:rtl/>
        </w:rPr>
        <w:t xml:space="preserve">בן </w:t>
      </w:r>
      <w:r w:rsidRPr="00222BAE">
        <w:rPr>
          <w:rFonts w:cs="1ShefaClassic"/>
          <w:b/>
          <w:bCs/>
          <w:sz w:val="28"/>
          <w:szCs w:val="28"/>
          <w:rtl/>
        </w:rPr>
        <w:t>רחל בתי'</w:t>
      </w:r>
      <w:r w:rsidRPr="00222BAE">
        <w:rPr>
          <w:rFonts w:cs="1ShefaClassic"/>
          <w:sz w:val="28"/>
          <w:szCs w:val="28"/>
          <w:rtl/>
        </w:rPr>
        <w:t xml:space="preserve"> </w:t>
      </w:r>
      <w:r w:rsidRPr="00222BAE">
        <w:rPr>
          <w:rFonts w:cs="1ShefaClassic" w:hint="cs"/>
          <w:sz w:val="28"/>
          <w:szCs w:val="28"/>
          <w:rtl/>
        </w:rPr>
        <w:t>תחי'</w:t>
      </w:r>
    </w:p>
    <w:p w:rsidR="00222BAE" w:rsidRPr="00222BAE" w:rsidRDefault="00222BAE" w:rsidP="00222BAE">
      <w:pPr>
        <w:bidi/>
        <w:jc w:val="center"/>
        <w:rPr>
          <w:rFonts w:cs="1ShefaClassic"/>
          <w:b/>
          <w:bCs/>
          <w:sz w:val="28"/>
          <w:szCs w:val="28"/>
          <w:rtl/>
        </w:rPr>
      </w:pPr>
      <w:r w:rsidRPr="00222BAE">
        <w:rPr>
          <w:rFonts w:cs="1ShefaClassic" w:hint="cs"/>
          <w:sz w:val="28"/>
          <w:szCs w:val="28"/>
          <w:rtl/>
        </w:rPr>
        <w:t xml:space="preserve"> </w:t>
      </w:r>
      <w:r w:rsidRPr="00222BAE">
        <w:rPr>
          <w:rFonts w:cs="1ShefaClassic" w:hint="cs"/>
          <w:b/>
          <w:bCs/>
          <w:sz w:val="28"/>
          <w:szCs w:val="28"/>
          <w:rtl/>
        </w:rPr>
        <w:t>ו</w:t>
      </w:r>
      <w:r w:rsidRPr="00222BAE">
        <w:rPr>
          <w:rFonts w:cs="1ShefaClassic"/>
          <w:b/>
          <w:bCs/>
          <w:sz w:val="28"/>
          <w:szCs w:val="28"/>
          <w:rtl/>
        </w:rPr>
        <w:t>גנר</w:t>
      </w:r>
    </w:p>
    <w:p w:rsidR="00222BAE" w:rsidRPr="00222BAE" w:rsidRDefault="00222BAE" w:rsidP="00222BAE">
      <w:pPr>
        <w:bidi/>
        <w:spacing w:line="360" w:lineRule="auto"/>
        <w:jc w:val="center"/>
        <w:rPr>
          <w:rFonts w:cs="1ShefaClassic"/>
          <w:sz w:val="28"/>
          <w:szCs w:val="28"/>
          <w:rtl/>
        </w:rPr>
      </w:pPr>
      <w:r w:rsidRPr="00222BAE">
        <w:rPr>
          <w:rFonts w:cs="1ShefaClassic"/>
          <w:sz w:val="28"/>
          <w:szCs w:val="28"/>
          <w:rtl/>
        </w:rPr>
        <w:t>לרפואה שלימה וקרובה ברמ"ח אבריו ושס"ה גידיו</w:t>
      </w:r>
      <w:r w:rsidRPr="00222BAE">
        <w:rPr>
          <w:rFonts w:cs="1ShefaClassic" w:hint="cs"/>
          <w:sz w:val="28"/>
          <w:szCs w:val="28"/>
          <w:rtl/>
        </w:rPr>
        <w:t>,</w:t>
      </w:r>
      <w:r w:rsidRPr="00222BAE">
        <w:rPr>
          <w:rFonts w:cs="1ShefaClassic"/>
          <w:sz w:val="28"/>
          <w:szCs w:val="28"/>
          <w:rtl/>
        </w:rPr>
        <w:t xml:space="preserve"> שיהי' בריא אולם</w:t>
      </w:r>
      <w:r w:rsidRPr="00222BAE">
        <w:rPr>
          <w:rFonts w:cs="1ShefaClassic" w:hint="cs"/>
          <w:sz w:val="28"/>
          <w:szCs w:val="28"/>
          <w:rtl/>
        </w:rPr>
        <w:t xml:space="preserve">, </w:t>
      </w:r>
      <w:r w:rsidRPr="00222BAE">
        <w:rPr>
          <w:rFonts w:cs="1ShefaClassic"/>
          <w:sz w:val="28"/>
          <w:szCs w:val="28"/>
          <w:rtl/>
        </w:rPr>
        <w:t>וימשיך בעבודתו הקדושה מחיל אל חיל מתוך מנוחה ושמחה ועונג</w:t>
      </w:r>
      <w:r w:rsidRPr="00222BAE">
        <w:rPr>
          <w:rFonts w:cs="1ShefaClassic" w:hint="cs"/>
          <w:sz w:val="28"/>
          <w:szCs w:val="28"/>
          <w:rtl/>
        </w:rPr>
        <w:t>, ו</w:t>
      </w:r>
      <w:r w:rsidRPr="00222BAE">
        <w:rPr>
          <w:rFonts w:cs="1ShefaClassic"/>
          <w:sz w:val="28"/>
          <w:szCs w:val="28"/>
          <w:rtl/>
        </w:rPr>
        <w:t>מ</w:t>
      </w:r>
      <w:r w:rsidRPr="00222BAE">
        <w:rPr>
          <w:rFonts w:cs="1ShefaClassic" w:hint="cs"/>
          <w:sz w:val="28"/>
          <w:szCs w:val="28"/>
          <w:rtl/>
        </w:rPr>
        <w:t>ת</w:t>
      </w:r>
      <w:r w:rsidRPr="00222BAE">
        <w:rPr>
          <w:rFonts w:cs="1ShefaClassic"/>
          <w:sz w:val="28"/>
          <w:szCs w:val="28"/>
          <w:rtl/>
        </w:rPr>
        <w:t xml:space="preserve">וך ברכה והצלחה </w:t>
      </w:r>
      <w:r w:rsidRPr="00222BAE">
        <w:rPr>
          <w:rFonts w:cs="1ShefaClassic" w:hint="cs"/>
          <w:sz w:val="28"/>
          <w:szCs w:val="28"/>
          <w:rtl/>
        </w:rPr>
        <w:t>ר</w:t>
      </w:r>
      <w:r w:rsidRPr="00222BAE">
        <w:rPr>
          <w:rFonts w:cs="1ShefaClassic"/>
          <w:sz w:val="28"/>
          <w:szCs w:val="28"/>
          <w:rtl/>
        </w:rPr>
        <w:t>בה ומו</w:t>
      </w:r>
      <w:r w:rsidRPr="00222BAE">
        <w:rPr>
          <w:rFonts w:cs="1ShefaClassic" w:hint="cs"/>
          <w:sz w:val="28"/>
          <w:szCs w:val="28"/>
          <w:rtl/>
        </w:rPr>
        <w:t>פ</w:t>
      </w:r>
      <w:r w:rsidRPr="00222BAE">
        <w:rPr>
          <w:rFonts w:cs="1ShefaClassic"/>
          <w:sz w:val="28"/>
          <w:szCs w:val="28"/>
          <w:rtl/>
        </w:rPr>
        <w:t>לגה לאו</w:t>
      </w:r>
      <w:r w:rsidRPr="00222BAE">
        <w:rPr>
          <w:rFonts w:cs="1ShefaClassic" w:hint="cs"/>
          <w:sz w:val="28"/>
          <w:szCs w:val="28"/>
          <w:rtl/>
        </w:rPr>
        <w:t>ר</w:t>
      </w:r>
      <w:r w:rsidRPr="00222BAE">
        <w:rPr>
          <w:rFonts w:cs="1ShefaClassic"/>
          <w:sz w:val="28"/>
          <w:szCs w:val="28"/>
          <w:rtl/>
        </w:rPr>
        <w:t>ך ימים ושנים טובות</w:t>
      </w:r>
    </w:p>
    <w:p w:rsidR="0092759E" w:rsidRDefault="0092759E"/>
    <w:sectPr w:rsidR="0092759E" w:rsidSect="00E651E1">
      <w:headerReference w:type="even" r:id="rId10"/>
      <w:headerReference w:type="default" r:id="rId11"/>
      <w:footnotePr>
        <w:numRestart w:val="eachSect"/>
      </w:footnotePr>
      <w:type w:val="continuous"/>
      <w:pgSz w:w="7920" w:h="12240"/>
      <w:pgMar w:top="-810" w:right="864" w:bottom="720" w:left="864" w:header="270"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B7F05" w:rsidRDefault="002B7F05" w:rsidP="00560BFB">
      <w:pPr>
        <w:spacing w:after="0" w:line="240" w:lineRule="auto"/>
      </w:pPr>
      <w:r>
        <w:separator/>
      </w:r>
    </w:p>
  </w:endnote>
  <w:endnote w:type="continuationSeparator" w:id="0">
    <w:p w:rsidR="002B7F05" w:rsidRDefault="002B7F05" w:rsidP="00560B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20000A87" w:usb1="00000000" w:usb2="00000000" w:usb3="00000000" w:csb0="000001B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2AFF" w:usb1="4000ACFF" w:usb2="00000009" w:usb3="00000000" w:csb0="000001FF" w:csb1="00000000"/>
  </w:font>
  <w:font w:name="Arial">
    <w:panose1 w:val="020B0604020202020204"/>
    <w:charset w:val="00"/>
    <w:family w:val="swiss"/>
    <w:pitch w:val="variable"/>
    <w:sig w:usb0="20002A87" w:usb1="00000000" w:usb2="00000000" w:usb3="00000000" w:csb0="000001FF" w:csb1="00000000"/>
  </w:font>
  <w:font w:name="Calibri Light">
    <w:panose1 w:val="020F0302020204030204"/>
    <w:charset w:val="00"/>
    <w:family w:val="swiss"/>
    <w:pitch w:val="variable"/>
    <w:sig w:usb0="A00002EF" w:usb1="4000207B" w:usb2="00000000" w:usb3="00000000" w:csb0="0000019F" w:csb1="00000000"/>
  </w:font>
  <w:font w:name="Trebuchet MS">
    <w:panose1 w:val="020B0603020202020204"/>
    <w:charset w:val="00"/>
    <w:family w:val="swiss"/>
    <w:pitch w:val="variable"/>
    <w:sig w:usb0="00000287" w:usb1="00000000" w:usb2="00000000" w:usb3="00000000" w:csb0="0000009F" w:csb1="00000000"/>
  </w:font>
  <w:font w:name="Miriam">
    <w:panose1 w:val="020B0502050101010101"/>
    <w:charset w:val="B1"/>
    <w:family w:val="auto"/>
    <w:pitch w:val="variable"/>
    <w:sig w:usb0="00000801" w:usb1="00000000" w:usb2="00000000" w:usb3="00000000" w:csb0="00000020" w:csb1="00000000"/>
  </w:font>
  <w:font w:name="FbFrankReal">
    <w:panose1 w:val="02020603050405020304"/>
    <w:charset w:val="00"/>
    <w:family w:val="roman"/>
    <w:pitch w:val="variable"/>
    <w:sig w:usb0="80000827" w:usb1="50000000" w:usb2="00000000" w:usb3="00000000" w:csb0="00000021" w:csb1="00000000"/>
  </w:font>
  <w:font w:name="David">
    <w:panose1 w:val="020E0502060401010101"/>
    <w:charset w:val="B1"/>
    <w:family w:val="auto"/>
    <w:pitch w:val="variable"/>
    <w:sig w:usb0="00000803" w:usb1="00000000" w:usb2="00000000" w:usb3="00000000" w:csb0="00000021" w:csb1="00000000"/>
  </w:font>
  <w:font w:name="AAd_Livorna">
    <w:panose1 w:val="00000000000000000000"/>
    <w:charset w:val="B1"/>
    <w:family w:val="auto"/>
    <w:pitch w:val="variable"/>
    <w:sig w:usb0="00000801" w:usb1="00000000" w:usb2="00000000" w:usb3="00000000" w:csb0="00000020" w:csb1="00000000"/>
  </w:font>
  <w:font w:name="FbFRealBelet Bold">
    <w:panose1 w:val="02020803050405020304"/>
    <w:charset w:val="00"/>
    <w:family w:val="roman"/>
    <w:pitch w:val="variable"/>
    <w:sig w:usb0="80000827" w:usb1="50000000" w:usb2="00000000" w:usb3="00000000" w:csb0="00000021" w:csb1="00000000"/>
  </w:font>
  <w:font w:name="AAd_Livorna4">
    <w:panose1 w:val="02020603050405020304"/>
    <w:charset w:val="00"/>
    <w:family w:val="roman"/>
    <w:pitch w:val="variable"/>
    <w:sig w:usb0="80000827" w:usb1="50000000" w:usb2="00000000" w:usb3="00000000" w:csb0="00000021" w:csb1="00000000"/>
  </w:font>
  <w:font w:name="FbSfaradi Medium">
    <w:panose1 w:val="02020603050405020304"/>
    <w:charset w:val="00"/>
    <w:family w:val="roman"/>
    <w:pitch w:val="variable"/>
    <w:sig w:usb0="80000827" w:usb1="50000000" w:usb2="00000000" w:usb3="00000000" w:csb0="00000021" w:csb1="00000000"/>
  </w:font>
  <w:font w:name="FbSfaradi">
    <w:panose1 w:val="02020603050405020304"/>
    <w:charset w:val="00"/>
    <w:family w:val="roman"/>
    <w:pitch w:val="variable"/>
    <w:sig w:usb0="80000827" w:usb1="50000000" w:usb2="00000000" w:usb3="00000000" w:csb0="00000021" w:csb1="00000000"/>
  </w:font>
  <w:font w:name="FbTehilaMedium">
    <w:panose1 w:val="02020603050405020304"/>
    <w:charset w:val="00"/>
    <w:family w:val="roman"/>
    <w:pitch w:val="variable"/>
    <w:sig w:usb0="80000827" w:usb1="50000000" w:usb2="00000000" w:usb3="00000000" w:csb0="00000021" w:csb1="00000000"/>
  </w:font>
  <w:font w:name="Nymphette">
    <w:panose1 w:val="02000505000000020000"/>
    <w:charset w:val="00"/>
    <w:family w:val="auto"/>
    <w:pitch w:val="variable"/>
    <w:sig w:usb0="00000003" w:usb1="00000000" w:usb2="00000000" w:usb3="00000000" w:csb0="00000001" w:csb1="00000000"/>
  </w:font>
  <w:font w:name="FrankRuehl">
    <w:panose1 w:val="020E0503060101010101"/>
    <w:charset w:val="B1"/>
    <w:family w:val="auto"/>
    <w:pitch w:val="variable"/>
    <w:sig w:usb0="00000801" w:usb1="00000000" w:usb2="00000000" w:usb3="00000000" w:csb0="00000020" w:csb1="00000000"/>
  </w:font>
  <w:font w:name="Narkisim">
    <w:altName w:val="Narkisim"/>
    <w:panose1 w:val="020E0502050101010101"/>
    <w:charset w:val="B1"/>
    <w:family w:val="auto"/>
    <w:pitch w:val="variable"/>
    <w:sig w:usb0="00000801" w:usb1="00000000" w:usb2="00000000" w:usb3="00000000" w:csb0="00000020" w:csb1="00000000"/>
  </w:font>
  <w:font w:name="Segoe UI">
    <w:panose1 w:val="020B0502040204020203"/>
    <w:charset w:val="00"/>
    <w:family w:val="swiss"/>
    <w:pitch w:val="variable"/>
    <w:sig w:usb0="E00022FF" w:usb1="C000205B" w:usb2="00000009" w:usb3="00000000" w:csb0="000001DF" w:csb1="00000000"/>
  </w:font>
  <w:font w:name="WinSoft Pro">
    <w:panose1 w:val="020B0600060200000000"/>
    <w:charset w:val="00"/>
    <w:family w:val="auto"/>
    <w:pitch w:val="variable"/>
    <w:sig w:usb0="0000280F" w:usb1="80000000" w:usb2="00000008" w:usb3="00000000" w:csb0="00000063" w:csb1="00000000"/>
  </w:font>
  <w:font w:name="Ashkenazy">
    <w:panose1 w:val="00000000000000000000"/>
    <w:charset w:val="B1"/>
    <w:family w:val="auto"/>
    <w:pitch w:val="variable"/>
    <w:sig w:usb0="00000801" w:usb1="00000000" w:usb2="00000000" w:usb3="00000000" w:csb0="00000020" w:csb1="00000000"/>
  </w:font>
  <w:font w:name="VTvilnacopy01">
    <w:panose1 w:val="00000000000000000000"/>
    <w:charset w:val="B1"/>
    <w:family w:val="auto"/>
    <w:pitch w:val="variable"/>
    <w:sig w:usb0="00000801" w:usb1="00000000" w:usb2="00000000" w:usb3="00000000" w:csb0="00000020" w:csb1="00000000"/>
  </w:font>
  <w:font w:name="Consolas">
    <w:panose1 w:val="020B0609020204030204"/>
    <w:charset w:val="00"/>
    <w:family w:val="modern"/>
    <w:pitch w:val="fixed"/>
    <w:sig w:usb0="E10002FF" w:usb1="4000FCFF" w:usb2="00000009" w:usb3="00000000" w:csb0="0000019F" w:csb1="00000000"/>
  </w:font>
  <w:font w:name="Dor">
    <w:panose1 w:val="00000000000000000000"/>
    <w:charset w:val="B1"/>
    <w:family w:val="auto"/>
    <w:pitch w:val="variable"/>
    <w:sig w:usb0="00000801" w:usb1="00000000" w:usb2="00000000" w:usb3="00000000" w:csb0="00000020" w:csb1="00000000"/>
  </w:font>
  <w:font w:name="Levenim MT">
    <w:panose1 w:val="02010502060101010101"/>
    <w:charset w:val="B1"/>
    <w:family w:val="auto"/>
    <w:pitch w:val="variable"/>
    <w:sig w:usb0="00000801" w:usb1="00000000" w:usb2="00000000" w:usb3="00000000" w:csb0="00000020" w:csb1="00000000"/>
  </w:font>
  <w:font w:name="FbFrankReal Light">
    <w:panose1 w:val="02020603050405020304"/>
    <w:charset w:val="00"/>
    <w:family w:val="roman"/>
    <w:pitch w:val="variable"/>
    <w:sig w:usb0="80000827" w:usb1="50000000" w:usb2="00000000" w:usb3="00000000" w:csb0="00000021" w:csb1="00000000"/>
  </w:font>
  <w:font w:name="Helvetica Neue">
    <w:altName w:val="Times New Roman"/>
    <w:charset w:val="00"/>
    <w:family w:val="roman"/>
    <w:pitch w:val="variable"/>
    <w:sig w:usb0="00000003" w:usb1="00000000" w:usb2="00000000" w:usb3="00000000" w:csb0="00000001" w:csb1="00000000"/>
  </w:font>
  <w:font w:name="FbHadasaNew">
    <w:panose1 w:val="02020603050405020304"/>
    <w:charset w:val="00"/>
    <w:family w:val="roman"/>
    <w:pitch w:val="variable"/>
    <w:sig w:usb0="80000827" w:usb1="5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1ShefaClassic">
    <w:panose1 w:val="00000000000000000000"/>
    <w:charset w:val="B1"/>
    <w:family w:val="auto"/>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FbLivornaRegular">
    <w:charset w:val="00"/>
    <w:family w:val="roman"/>
    <w:pitch w:val="default"/>
  </w:font>
  <w:font w:name="MNarkisim">
    <w:panose1 w:val="00000000000000000000"/>
    <w:charset w:val="B1"/>
    <w:family w:val="auto"/>
    <w:pitch w:val="variable"/>
    <w:sig w:usb0="00000801" w:usb1="00000000" w:usb2="00000000" w:usb3="00000000" w:csb0="00000020" w:csb1="00000000"/>
  </w:font>
  <w:font w:name="Guttman Rashi">
    <w:panose1 w:val="00000000000000000000"/>
    <w:charset w:val="B1"/>
    <w:family w:val="auto"/>
    <w:pitch w:val="variable"/>
    <w:sig w:usb0="00000801" w:usb1="00000000" w:usb2="00000000" w:usb3="00000000" w:csb0="00000020" w:csb1="00000000"/>
  </w:font>
  <w:font w:name="TopType Mantova-Decor">
    <w:panose1 w:val="00000000000000000000"/>
    <w:charset w:val="B1"/>
    <w:family w:val="auto"/>
    <w:pitch w:val="variable"/>
    <w:sig w:usb0="00000801" w:usb1="00000000" w:usb2="00000000" w:usb3="00000000" w:csb0="00000020" w:csb1="00000000"/>
  </w:font>
  <w:font w:name="FbSfaradi Regular">
    <w:panose1 w:val="02020803050405020304"/>
    <w:charset w:val="00"/>
    <w:family w:val="roman"/>
    <w:pitch w:val="variable"/>
    <w:sig w:usb0="80000827" w:usb1="50000000" w:usb2="00000000" w:usb3="00000000" w:csb0="00000021" w:csb1="00000000"/>
  </w:font>
  <w:font w:name="AAd_Ashcnazi">
    <w:panose1 w:val="00000000000000000000"/>
    <w:charset w:val="B1"/>
    <w:family w:val="auto"/>
    <w:pitch w:val="variable"/>
    <w:sig w:usb0="00000801" w:usb1="00000000" w:usb2="00000000" w:usb3="00000000" w:csb0="00000020" w:csb1="00000000"/>
  </w:font>
  <w:font w:name="FbSfaradi Bold">
    <w:panose1 w:val="02020803050405020304"/>
    <w:charset w:val="00"/>
    <w:family w:val="roman"/>
    <w:pitch w:val="variable"/>
    <w:sig w:usb0="80000827" w:usb1="50000000" w:usb2="00000000" w:usb3="00000000" w:csb0="00000021" w:csb1="00000000"/>
  </w:font>
  <w:font w:name="PFT_Vilna">
    <w:panose1 w:val="01000503000000020003"/>
    <w:charset w:val="B1"/>
    <w:family w:val="auto"/>
    <w:pitch w:val="variable"/>
    <w:sig w:usb0="80000827" w:usb1="5000004A" w:usb2="00000000" w:usb3="00000000" w:csb0="00000020" w:csb1="00000000"/>
  </w:font>
  <w:font w:name="FbCarizmaBook Medium">
    <w:panose1 w:val="02020603050405020304"/>
    <w:charset w:val="00"/>
    <w:family w:val="roman"/>
    <w:pitch w:val="variable"/>
    <w:sig w:usb0="80000827" w:usb1="50000000" w:usb2="00000000" w:usb3="00000000" w:csb0="00000021" w:csb1="00000000"/>
  </w:font>
  <w:font w:name="Monotype Hadassah">
    <w:panose1 w:val="00000000000000000000"/>
    <w:charset w:val="B1"/>
    <w:family w:val="auto"/>
    <w:pitch w:val="variable"/>
    <w:sig w:usb0="00000801" w:usb1="00000000" w:usb2="00000000" w:usb3="00000000" w:csb0="00000020" w:csb1="00000000"/>
  </w:font>
  <w:font w:name="Wingdings 2">
    <w:panose1 w:val="05020102010507070707"/>
    <w:charset w:val="02"/>
    <w:family w:val="roman"/>
    <w:pitch w:val="variable"/>
    <w:sig w:usb0="00000000" w:usb1="10000000" w:usb2="00000000" w:usb3="00000000" w:csb0="80000000" w:csb1="00000000"/>
  </w:font>
  <w:font w:name="TopType Mantova">
    <w:panose1 w:val="00000000000000000000"/>
    <w:charset w:val="B1"/>
    <w:family w:val="auto"/>
    <w:pitch w:val="variable"/>
    <w:sig w:usb0="00000801" w:usb1="00000000" w:usb2="00000000" w:usb3="00000000" w:csb0="00000020" w:csb1="00000000"/>
  </w:font>
  <w:font w:name="Frankfurt">
    <w:panose1 w:val="020B7200000000000000"/>
    <w:charset w:val="00"/>
    <w:family w:val="swiss"/>
    <w:pitch w:val="variable"/>
    <w:sig w:usb0="00000003" w:usb1="00000000" w:usb2="00000000" w:usb3="00000000" w:csb0="00000001" w:csb1="00000000"/>
  </w:font>
  <w:font w:name="1ShefaClassic,Bold">
    <w:altName w:val="Times New Roman"/>
    <w:panose1 w:val="00000000000000000000"/>
    <w:charset w:val="B1"/>
    <w:family w:val="auto"/>
    <w:notTrueType/>
    <w:pitch w:val="default"/>
    <w:sig w:usb0="00000800" w:usb1="00000000" w:usb2="00000000" w:usb3="00000000" w:csb0="00000020" w:csb1="00000000"/>
  </w:font>
  <w:font w:name="AAd_LivornaB4">
    <w:panose1 w:val="00000000000000000000"/>
    <w:charset w:val="B1"/>
    <w:family w:val="auto"/>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B7F05" w:rsidRDefault="002B7F05" w:rsidP="0093694E">
      <w:pPr>
        <w:bidi/>
        <w:spacing w:after="0" w:line="240" w:lineRule="auto"/>
      </w:pPr>
      <w:r>
        <w:separator/>
      </w:r>
    </w:p>
  </w:footnote>
  <w:footnote w:type="continuationSeparator" w:id="0">
    <w:p w:rsidR="002B7F05" w:rsidRDefault="002B7F05" w:rsidP="00560BFB">
      <w:pPr>
        <w:spacing w:after="0" w:line="240" w:lineRule="auto"/>
      </w:pPr>
      <w:r>
        <w:continuationSeparator/>
      </w:r>
    </w:p>
  </w:footnote>
  <w:footnote w:id="1">
    <w:p w:rsidR="00973FF1" w:rsidRPr="004B6BD8" w:rsidRDefault="00973FF1" w:rsidP="004B6BD8">
      <w:pPr>
        <w:pStyle w:val="FootnoteText"/>
      </w:pPr>
      <w:r w:rsidRPr="004B6BD8">
        <w:rPr>
          <w:rStyle w:val="FootnoteReference"/>
          <w:vertAlign w:val="baseline"/>
        </w:rPr>
        <w:footnoteRef/>
      </w:r>
      <w:r>
        <w:rPr>
          <w:rFonts w:hint="cs"/>
          <w:rtl/>
        </w:rPr>
        <w:t>)</w:t>
      </w:r>
      <w:r w:rsidRPr="004B6BD8">
        <w:rPr>
          <w:rtl/>
        </w:rPr>
        <w:t xml:space="preserve"> </w:t>
      </w:r>
      <w:r w:rsidRPr="004B6BD8">
        <w:rPr>
          <w:rFonts w:hint="cs"/>
          <w:rtl/>
        </w:rPr>
        <w:t>ראה בס' זכרון שמואל סי' סה בביאור ב' צדדים אלו.</w:t>
      </w:r>
    </w:p>
  </w:footnote>
  <w:footnote w:id="2">
    <w:p w:rsidR="00973FF1" w:rsidRPr="00385FD3" w:rsidRDefault="00973FF1" w:rsidP="00385FD3">
      <w:pPr>
        <w:pStyle w:val="FootnoteText"/>
        <w:rPr>
          <w:rtl/>
        </w:rPr>
      </w:pPr>
      <w:r w:rsidRPr="00385FD3">
        <w:rPr>
          <w:rStyle w:val="FootnoteReference"/>
          <w:vertAlign w:val="baseline"/>
        </w:rPr>
        <w:footnoteRef/>
      </w:r>
      <w:r>
        <w:rPr>
          <w:rFonts w:hint="cs"/>
          <w:rtl/>
        </w:rPr>
        <w:t>)</w:t>
      </w:r>
      <w:r w:rsidRPr="00385FD3">
        <w:rPr>
          <w:rFonts w:hint="cs"/>
          <w:rtl/>
        </w:rPr>
        <w:t xml:space="preserve"> </w:t>
      </w:r>
      <w:r w:rsidRPr="00385FD3">
        <w:rPr>
          <w:rtl/>
        </w:rPr>
        <w:t>להעיר מלק״ש ח״ו עמ׳ 22 הערה 72 דכשיש ע״ז טעם אין צורך להביאור דנתאווה.</w:t>
      </w:r>
    </w:p>
  </w:footnote>
  <w:footnote w:id="3">
    <w:p w:rsidR="00973FF1" w:rsidRPr="000A16EC" w:rsidRDefault="00973FF1" w:rsidP="000A16EC">
      <w:pPr>
        <w:pStyle w:val="FootnoteText"/>
        <w:rPr>
          <w:rtl/>
        </w:rPr>
      </w:pPr>
      <w:r w:rsidRPr="000A16EC">
        <w:rPr>
          <w:rStyle w:val="FootnoteReference"/>
          <w:vertAlign w:val="baseline"/>
        </w:rPr>
        <w:footnoteRef/>
      </w:r>
      <w:r>
        <w:rPr>
          <w:rFonts w:hint="cs"/>
          <w:rtl/>
        </w:rPr>
        <w:t>)</w:t>
      </w:r>
      <w:r w:rsidRPr="000A16EC">
        <w:rPr>
          <w:rFonts w:hint="cs"/>
          <w:rtl/>
        </w:rPr>
        <w:t xml:space="preserve"> </w:t>
      </w:r>
      <w:r w:rsidRPr="000A16EC">
        <w:rPr>
          <w:rtl/>
        </w:rPr>
        <w:t>ויומתק ע״פ המבואר בלק״ש ח״ו עמוד 22 הערות 72-71  שעצמותו הוא שלילת כל המתוארים ואין שייך בו שום נטי׳ ח״ו ומצד המעלה והשלימות שבזה אי אפשר שתושלם בו הכוונה דנתאווה כו׳ דירה. כי ענין הדירה הוא דירה לעצמותו כביכול, והרי הרגש המעלה והשלימות ״סותר״ ל״גילוי״ העצמות.</w:t>
      </w:r>
    </w:p>
  </w:footnote>
  <w:footnote w:id="4">
    <w:p w:rsidR="00973FF1" w:rsidRPr="000A16EC" w:rsidRDefault="00973FF1" w:rsidP="000A16EC">
      <w:pPr>
        <w:pStyle w:val="FootnoteText"/>
      </w:pPr>
      <w:r w:rsidRPr="000A16EC">
        <w:footnoteRef/>
      </w:r>
      <w:r w:rsidRPr="000A16EC">
        <w:t xml:space="preserve"> </w:t>
      </w:r>
      <w:r>
        <w:rPr>
          <w:rFonts w:hint="cs"/>
          <w:rtl/>
        </w:rPr>
        <w:t xml:space="preserve">) </w:t>
      </w:r>
      <w:r w:rsidRPr="000A16EC">
        <w:rPr>
          <w:highlight w:val="white"/>
          <w:rtl/>
        </w:rPr>
        <w:t>ולכך הובאו בסוגריים, על מנת להבדיל אותם מארבעת הראשונים.</w:t>
      </w:r>
    </w:p>
  </w:footnote>
  <w:footnote w:id="5">
    <w:p w:rsidR="00973FF1" w:rsidRPr="000A16EC" w:rsidRDefault="00973FF1" w:rsidP="000A16EC">
      <w:pPr>
        <w:pStyle w:val="FootnoteText"/>
      </w:pPr>
      <w:r w:rsidRPr="000A16EC">
        <w:footnoteRef/>
      </w:r>
      <w:r w:rsidRPr="000A16EC">
        <w:t xml:space="preserve"> </w:t>
      </w:r>
      <w:r>
        <w:rPr>
          <w:rFonts w:hint="cs"/>
          <w:rtl/>
        </w:rPr>
        <w:t xml:space="preserve">) </w:t>
      </w:r>
      <w:r w:rsidRPr="000A16EC">
        <w:rPr>
          <w:rtl/>
        </w:rPr>
        <w:t>ואולי מצד זה הובאו דבריו בהערה בסוגריים, לרמוז דהכוונה כאן לא להקשות על הפני יהושע כאופן הב' (כמו שאר המראי מקומות שמחוץ לסוגריים) אלא רק להעיר לדבריו כאופן הא'.</w:t>
      </w:r>
    </w:p>
    <w:p w:rsidR="00973FF1" w:rsidRPr="00816B55" w:rsidRDefault="00973FF1" w:rsidP="00816B55">
      <w:pPr>
        <w:pStyle w:val="FootnoteText"/>
      </w:pPr>
      <w:r w:rsidRPr="00816B55">
        <w:rPr>
          <w:rtl/>
        </w:rPr>
        <w:t>ועכ"פ, יש לציין דעל פי שני האופנים מובן מאוד מדוע הרבי מציין דווקא לדברי הריטב"א שבהערה 6 ולא לדברי הרשב"א דקאי על אותה שאלה עצמה במשנה, לפי שהרשב"א קיצר בלשונו ולא התייחס לפסוק ד"ויצאה חינם" או לדברי רבי יוחנן לקמן ולכן אין קישור בין דבריו לדברי הפני יהושע.</w:t>
      </w:r>
    </w:p>
  </w:footnote>
  <w:footnote w:id="6">
    <w:p w:rsidR="00973FF1" w:rsidRPr="000A16EC" w:rsidRDefault="00973FF1" w:rsidP="000A16EC">
      <w:pPr>
        <w:pStyle w:val="FootnoteText"/>
      </w:pPr>
      <w:r w:rsidRPr="000A16EC">
        <w:footnoteRef/>
      </w:r>
      <w:r>
        <w:rPr>
          <w:rFonts w:hint="cs"/>
          <w:rtl/>
        </w:rPr>
        <w:t>)</w:t>
      </w:r>
      <w:r w:rsidRPr="000A16EC">
        <w:rPr>
          <w:rtl/>
        </w:rPr>
        <w:t xml:space="preserve"> וכדאיתא בפירוש בירושלמי (ריש מכילתין), דלרבי יוחנן ילפינן 'כסף בלא ביאה' מהפסוק "ויצאה חינם".</w:t>
      </w:r>
    </w:p>
  </w:footnote>
  <w:footnote w:id="7">
    <w:p w:rsidR="00973FF1" w:rsidRPr="000A16EC" w:rsidRDefault="00973FF1" w:rsidP="000A16EC">
      <w:pPr>
        <w:pStyle w:val="FootnoteText"/>
      </w:pPr>
      <w:r w:rsidRPr="000A16EC">
        <w:footnoteRef/>
      </w:r>
      <w:r w:rsidRPr="000A16EC">
        <w:t xml:space="preserve"> </w:t>
      </w:r>
      <w:r w:rsidRPr="000A16EC">
        <w:rPr>
          <w:highlight w:val="white"/>
          <w:rtl/>
        </w:rPr>
        <w:t>ובאמת צריך לעיין מדוע מציין רבינו רק לדברי מראה הפנים, ולא לדברי רש"י עצמו בדף ט' שם.</w:t>
      </w:r>
    </w:p>
  </w:footnote>
  <w:footnote w:id="8">
    <w:p w:rsidR="00973FF1" w:rsidRPr="000A16EC" w:rsidRDefault="00973FF1" w:rsidP="000A16EC">
      <w:pPr>
        <w:pStyle w:val="FootnoteText"/>
      </w:pPr>
      <w:r w:rsidRPr="000A16EC">
        <w:footnoteRef/>
      </w:r>
      <w:r w:rsidRPr="000A16EC">
        <w:t xml:space="preserve"> </w:t>
      </w:r>
      <w:r>
        <w:rPr>
          <w:rFonts w:hint="cs"/>
          <w:rtl/>
        </w:rPr>
        <w:t xml:space="preserve">) </w:t>
      </w:r>
      <w:r w:rsidRPr="000A16EC">
        <w:rPr>
          <w:rtl/>
        </w:rPr>
        <w:t>ויש לומר שבתיבת "ועוד" מכוון רבינו (לדוגמא) לדברי החתם סופר (שו"ת יורה דעה סימן קל"ד) שכתב כעין דברי האבני מילואים שבפנים.</w:t>
      </w:r>
    </w:p>
  </w:footnote>
  <w:footnote w:id="9">
    <w:p w:rsidR="00973FF1" w:rsidRPr="000A16EC" w:rsidRDefault="00973FF1" w:rsidP="000A16EC">
      <w:pPr>
        <w:pStyle w:val="FootnoteText"/>
      </w:pPr>
      <w:r w:rsidRPr="000A16EC">
        <w:footnoteRef/>
      </w:r>
      <w:r>
        <w:rPr>
          <w:rFonts w:hint="cs"/>
          <w:rtl/>
        </w:rPr>
        <w:t>)</w:t>
      </w:r>
      <w:r w:rsidRPr="000A16EC">
        <w:rPr>
          <w:rtl/>
        </w:rPr>
        <w:t xml:space="preserve"> ונאמר דכשם שלרב ילפינן רק מפסוק אחד, כן הוא גם לאידך גיסא שהתנא לומד דווקא מהפסוק "כי יקח".</w:t>
      </w:r>
    </w:p>
  </w:footnote>
  <w:footnote w:id="10">
    <w:p w:rsidR="00973FF1" w:rsidRPr="000A16EC" w:rsidRDefault="00973FF1" w:rsidP="000A16EC">
      <w:pPr>
        <w:pStyle w:val="FootnoteText"/>
      </w:pPr>
      <w:r w:rsidRPr="000A16EC">
        <w:footnoteRef/>
      </w:r>
      <w:r w:rsidRPr="000A16EC">
        <w:t xml:space="preserve"> </w:t>
      </w:r>
      <w:r>
        <w:rPr>
          <w:rFonts w:hint="cs"/>
          <w:rtl/>
        </w:rPr>
        <w:t xml:space="preserve">) </w:t>
      </w:r>
      <w:r w:rsidRPr="000A16EC">
        <w:rPr>
          <w:highlight w:val="white"/>
          <w:rtl/>
        </w:rPr>
        <w:t>ורק שמהפך את שיטותיהם, דלרש"י רב חולק על רב הונא ולתוספות מסכים עימו, ויש לעיין בזה כי לא משמע כן מדבריהם.</w:t>
      </w:r>
    </w:p>
  </w:footnote>
  <w:footnote w:id="11">
    <w:p w:rsidR="00973FF1" w:rsidRPr="000A16EC" w:rsidRDefault="00973FF1" w:rsidP="000A16EC">
      <w:pPr>
        <w:pStyle w:val="FootnoteText"/>
      </w:pPr>
      <w:r w:rsidRPr="000A16EC">
        <w:footnoteRef/>
      </w:r>
      <w:r>
        <w:rPr>
          <w:rFonts w:hint="cs"/>
          <w:rtl/>
        </w:rPr>
        <w:t>)</w:t>
      </w:r>
      <w:r w:rsidRPr="000A16EC">
        <w:t xml:space="preserve"> </w:t>
      </w:r>
      <w:r w:rsidRPr="000A16EC">
        <w:rPr>
          <w:rtl/>
        </w:rPr>
        <w:t>כלומר: רב שאמר בפירוש שהוא לומד מהפסוק "ויצאה חינם" וגם פוסק כרב הונא - לא יכול ללמוד קידושי כסף גם מהפסוק "כי יקח".</w:t>
      </w:r>
    </w:p>
    <w:p w:rsidR="00973FF1" w:rsidRPr="000A16EC" w:rsidRDefault="00973FF1" w:rsidP="000A16EC">
      <w:pPr>
        <w:pStyle w:val="FootnoteText"/>
      </w:pPr>
      <w:r w:rsidRPr="000A16EC">
        <w:rPr>
          <w:rtl/>
        </w:rPr>
        <w:t xml:space="preserve">אך אליבא דרבי יוחנן ש(א) לא אומר בפירוש מאיזה פסוק לומד ו(ב) לא סובר כרב הונא - אנו יכולים לומר שהוא לומד את עיקר קידושי כסף מהפסוק "כי יקח" כדי להוציא את הנפק"מ במקרה דיהבה איהי לדידיה, וגם מעדיפים לומר שהוא לומד כב' הפסוקים כדי שיהיו לו שתי הנפקא-מינות שמהם, היות ואין בכך סתירה לדבריו.  </w:t>
      </w:r>
    </w:p>
    <w:p w:rsidR="00973FF1" w:rsidRPr="000A16EC" w:rsidRDefault="00973FF1" w:rsidP="000A16EC">
      <w:pPr>
        <w:pStyle w:val="FootnoteText"/>
      </w:pPr>
      <w:r w:rsidRPr="000A16EC">
        <w:rPr>
          <w:rtl/>
        </w:rPr>
        <w:t>ולהמבואר בפנים יש לדייק גם בלשון הפני יהושע שכתב (מדוע רב ורב יהודה לא למדו הפסוק ד"כי יקח") "</w:t>
      </w:r>
      <w:r w:rsidRPr="000A16EC">
        <w:rPr>
          <w:highlight w:val="white"/>
          <w:rtl/>
        </w:rPr>
        <w:t xml:space="preserve">ולא אסקי אדעתייהו גזירה שווה דקיחה קיחה. או אפשר דסבירא ליה דמגזירה שוה לחוד לא מצינו למילף כלל עיקר קידושי כסף משום דכתיב כי יקח איש אשה ובעלה דמשמע עד דמקדש והדר בעיל כדקאמר רבי יוחנן לקמן" - שמדייק שהטעם השני שסובר כרבי יוחנן קאי רק לחד מינייהו (ולא כמו הטעם הראשון שכותבו בלשון רבים). ועל פי המבואר בפנים זה מובן - כי רק אליבא דרב שסובר כרב הונא ולא יכול ללמוד מהפסוק ד"כי יקח", אנו מוכרחים לומר שסובר כסברת רבי יוחנן גם למסקנא. מה שאין כן אליבא דרב יהודה שחולק על רב הונא (כמו שמסביר הפני יהושע) וממילא לא מוכרח ללמוד רק מהפסוק "ויצאה חינם" - הרי יש לומר דלמסקנא אין לומד סברא זו, כמו רבי יוחנן עצמו. </w:t>
      </w:r>
    </w:p>
  </w:footnote>
  <w:footnote w:id="12">
    <w:p w:rsidR="00973FF1" w:rsidRPr="000A16EC" w:rsidRDefault="00973FF1" w:rsidP="000A16EC">
      <w:pPr>
        <w:pStyle w:val="FootnoteText"/>
      </w:pPr>
      <w:r w:rsidRPr="000A16EC">
        <w:footnoteRef/>
      </w:r>
      <w:r>
        <w:rPr>
          <w:rFonts w:hint="cs"/>
          <w:rtl/>
        </w:rPr>
        <w:t>)</w:t>
      </w:r>
      <w:r w:rsidRPr="000A16EC">
        <w:rPr>
          <w:rtl/>
        </w:rPr>
        <w:t xml:space="preserve"> ועל פי זה יש לבאר גם (בדרך אפשר) את החילוק בין הבבלי והירושלמי בשיטת רבי יוחנן, דלהבבלי לומד קידושי כסף מהא ד"כי יקח" (כפי שמפרש רש"י) ואילו להירושלמי לומד מ"ויצאה חינם" (כמוזכר לעיל בהערה, ובקיצור בדברי מראה הפנים שהובאו בפנים) - כי בבבלי (גיטין הנ"ל בפנים) שיטת רבי יוחנן היא שדברים הנלמדים בי"ג מדות נחשבים דברי סופרים ולכן לא יכול ללמוד כרב הונא וממילא לומד כשני הלימודים כבפנים.</w:t>
      </w:r>
    </w:p>
    <w:p w:rsidR="00973FF1" w:rsidRPr="000A16EC" w:rsidRDefault="00973FF1" w:rsidP="000A16EC">
      <w:pPr>
        <w:pStyle w:val="FootnoteText"/>
      </w:pPr>
      <w:r w:rsidRPr="000A16EC">
        <w:rPr>
          <w:rtl/>
        </w:rPr>
        <w:t>מה שאין כן אליבא דירושלמי שבסוגיא הנ"ל ד'תורה רוב בכתב ומיעוט בעל פה' (שבירושלמי היא במסכת חגיגה פרק א' הלכה ח') הובאה רק הדיעה דר' אלעזר (עיין שם) ולפי זה יוצא דשיטת הירושלמי היא שדברים הנלמדים בי"ג מידות הם דברי תורה. והרי רבי יוחנן הוא מריה דירושלמי ולפי הנ"ל יוצא דכך היא גם שיטתו עצמו.</w:t>
      </w:r>
    </w:p>
    <w:p w:rsidR="00973FF1" w:rsidRDefault="00973FF1" w:rsidP="000A16EC">
      <w:pPr>
        <w:pStyle w:val="FootnoteText"/>
        <w:rPr>
          <w:rFonts w:ascii="Times New Roman" w:eastAsia="Times New Roman" w:hAnsi="Times New Roman" w:cs="Times New Roman"/>
        </w:rPr>
      </w:pPr>
      <w:r w:rsidRPr="000A16EC">
        <w:rPr>
          <w:rtl/>
        </w:rPr>
        <w:t>ולכן אליבא דירושלמי - אפילו לפי רש"י עצמו - רבי יוחנן מסכים לרב הונא דחופה קונה ובוחר ללמוד דווקא מהלימוד ד"ויצאה חינם" כמו רב בבבלי.</w:t>
      </w:r>
    </w:p>
  </w:footnote>
  <w:footnote w:id="13">
    <w:p w:rsidR="00973FF1" w:rsidRPr="00385FD3" w:rsidRDefault="00973FF1" w:rsidP="00385FD3">
      <w:pPr>
        <w:pStyle w:val="FootnoteText"/>
      </w:pPr>
      <w:r w:rsidRPr="00385FD3">
        <w:rPr>
          <w:rStyle w:val="FootnoteReference"/>
          <w:vertAlign w:val="baseline"/>
        </w:rPr>
        <w:footnoteRef/>
      </w:r>
      <w:r>
        <w:rPr>
          <w:rFonts w:hint="cs"/>
          <w:rtl/>
        </w:rPr>
        <w:t>)</w:t>
      </w:r>
      <w:r w:rsidRPr="00385FD3">
        <w:rPr>
          <w:rtl/>
        </w:rPr>
        <w:t xml:space="preserve"> </w:t>
      </w:r>
      <w:r w:rsidRPr="00385FD3">
        <w:rPr>
          <w:rFonts w:hint="cs"/>
          <w:rtl/>
        </w:rPr>
        <w:t>סי"ב. בהנחת ועד הנחות בלה"ק ס"ז.</w:t>
      </w:r>
    </w:p>
  </w:footnote>
  <w:footnote w:id="14">
    <w:p w:rsidR="00973FF1" w:rsidRPr="00385FD3" w:rsidRDefault="00973FF1" w:rsidP="00385FD3">
      <w:pPr>
        <w:pStyle w:val="FootnoteText"/>
      </w:pPr>
      <w:r w:rsidRPr="00385FD3">
        <w:rPr>
          <w:rStyle w:val="FootnoteReference"/>
          <w:vertAlign w:val="baseline"/>
        </w:rPr>
        <w:footnoteRef/>
      </w:r>
      <w:r>
        <w:rPr>
          <w:rFonts w:hint="cs"/>
          <w:rtl/>
        </w:rPr>
        <w:t>)</w:t>
      </w:r>
      <w:r w:rsidRPr="00385FD3">
        <w:rPr>
          <w:rtl/>
        </w:rPr>
        <w:t xml:space="preserve"> </w:t>
      </w:r>
      <w:r w:rsidRPr="00385FD3">
        <w:rPr>
          <w:rFonts w:hint="cs"/>
          <w:rtl/>
        </w:rPr>
        <w:t>סה"מ פר"ת ע' נ ואילך.</w:t>
      </w:r>
    </w:p>
  </w:footnote>
  <w:footnote w:id="15">
    <w:p w:rsidR="00973FF1" w:rsidRPr="00385FD3" w:rsidRDefault="00973FF1" w:rsidP="00385FD3">
      <w:pPr>
        <w:pStyle w:val="FootnoteText"/>
      </w:pPr>
      <w:r w:rsidRPr="00385FD3">
        <w:rPr>
          <w:rStyle w:val="FootnoteReference"/>
          <w:vertAlign w:val="baseline"/>
        </w:rPr>
        <w:footnoteRef/>
      </w:r>
      <w:r>
        <w:rPr>
          <w:rFonts w:hint="cs"/>
          <w:rtl/>
        </w:rPr>
        <w:t>)</w:t>
      </w:r>
      <w:r w:rsidRPr="00385FD3">
        <w:rPr>
          <w:rtl/>
        </w:rPr>
        <w:t xml:space="preserve"> </w:t>
      </w:r>
      <w:r w:rsidRPr="00385FD3">
        <w:rPr>
          <w:rFonts w:hint="cs"/>
          <w:rtl/>
        </w:rPr>
        <w:t>הקדמה לח"ב (הקדמה א-ג).</w:t>
      </w:r>
    </w:p>
  </w:footnote>
  <w:footnote w:id="16">
    <w:p w:rsidR="00973FF1" w:rsidRPr="00385FD3" w:rsidRDefault="00973FF1" w:rsidP="00385FD3">
      <w:pPr>
        <w:pStyle w:val="FootnoteText"/>
      </w:pPr>
      <w:r w:rsidRPr="00385FD3">
        <w:rPr>
          <w:rStyle w:val="FootnoteReference"/>
          <w:vertAlign w:val="baseline"/>
        </w:rPr>
        <w:footnoteRef/>
      </w:r>
      <w:r>
        <w:rPr>
          <w:rFonts w:hint="cs"/>
          <w:rtl/>
        </w:rPr>
        <w:t>)</w:t>
      </w:r>
      <w:r w:rsidRPr="00385FD3">
        <w:rPr>
          <w:rtl/>
        </w:rPr>
        <w:t xml:space="preserve"> </w:t>
      </w:r>
      <w:r w:rsidRPr="00385FD3">
        <w:rPr>
          <w:rFonts w:hint="cs"/>
          <w:rtl/>
        </w:rPr>
        <w:t>כפי שניתן לשמוע בהקלטה.</w:t>
      </w:r>
    </w:p>
  </w:footnote>
  <w:footnote w:id="17">
    <w:p w:rsidR="00973FF1" w:rsidRPr="00385FD3" w:rsidRDefault="00973FF1" w:rsidP="00385FD3">
      <w:pPr>
        <w:pStyle w:val="FootnoteText"/>
      </w:pPr>
      <w:r w:rsidRPr="00385FD3">
        <w:rPr>
          <w:rStyle w:val="FootnoteReference"/>
          <w:vertAlign w:val="baseline"/>
        </w:rPr>
        <w:footnoteRef/>
      </w:r>
      <w:r>
        <w:rPr>
          <w:rFonts w:hint="cs"/>
          <w:rtl/>
        </w:rPr>
        <w:t>)</w:t>
      </w:r>
      <w:r w:rsidRPr="00385FD3">
        <w:rPr>
          <w:rtl/>
        </w:rPr>
        <w:t xml:space="preserve"> </w:t>
      </w:r>
      <w:r w:rsidRPr="00385FD3">
        <w:rPr>
          <w:rFonts w:hint="cs"/>
          <w:rtl/>
        </w:rPr>
        <w:t xml:space="preserve">ר"פ קנ </w:t>
      </w:r>
      <w:r w:rsidRPr="00385FD3">
        <w:rPr>
          <w:rtl/>
        </w:rPr>
        <w:t>–</w:t>
      </w:r>
      <w:r w:rsidRPr="00385FD3">
        <w:rPr>
          <w:rFonts w:hint="cs"/>
          <w:rtl/>
        </w:rPr>
        <w:t xml:space="preserve"> המשך בשעה שהקדימו תער"ב ח"א ר"ע רצג.</w:t>
      </w:r>
    </w:p>
  </w:footnote>
  <w:footnote w:id="18">
    <w:p w:rsidR="00973FF1" w:rsidRPr="00385FD3" w:rsidRDefault="00973FF1" w:rsidP="00385FD3">
      <w:pPr>
        <w:pStyle w:val="FootnoteText"/>
      </w:pPr>
      <w:r w:rsidRPr="00385FD3">
        <w:rPr>
          <w:rStyle w:val="FootnoteReference"/>
          <w:vertAlign w:val="baseline"/>
        </w:rPr>
        <w:footnoteRef/>
      </w:r>
      <w:r>
        <w:rPr>
          <w:rFonts w:hint="cs"/>
          <w:rtl/>
        </w:rPr>
        <w:t>)</w:t>
      </w:r>
      <w:r w:rsidRPr="00385FD3">
        <w:rPr>
          <w:rtl/>
        </w:rPr>
        <w:t xml:space="preserve"> </w:t>
      </w:r>
      <w:r w:rsidRPr="00385FD3">
        <w:rPr>
          <w:rFonts w:hint="cs"/>
          <w:rtl/>
        </w:rPr>
        <w:t xml:space="preserve">ועד"ז בד"ה הפך ים ליבשה תשי"ט (סה"מ תשי"ט ע' 667-8. בהוצאת ועד הנחות בלה"ק ע' קפב </w:t>
      </w:r>
      <w:r w:rsidRPr="00385FD3">
        <w:rPr>
          <w:rtl/>
        </w:rPr>
        <w:t>–</w:t>
      </w:r>
      <w:r w:rsidRPr="00385FD3">
        <w:rPr>
          <w:rFonts w:hint="cs"/>
          <w:rtl/>
        </w:rPr>
        <w:t xml:space="preserve"> בשינוי לשון קצת), וז"ל: דכאשר אנו רואים מציאות יש מוכרח לומר שהוא מאין, שהרי יש מיש בלי קצה א"א, וא"כ בהכרח שישנו מקום אשר שם מסתיים היש, ובמקום ההוא הוא היפך היש והו"ע האין".</w:t>
      </w:r>
    </w:p>
  </w:footnote>
  <w:footnote w:id="19">
    <w:p w:rsidR="00973FF1" w:rsidRPr="00385FD3" w:rsidRDefault="00973FF1" w:rsidP="00385FD3">
      <w:pPr>
        <w:pStyle w:val="FootnoteText"/>
        <w:rPr>
          <w:rtl/>
        </w:rPr>
      </w:pPr>
      <w:r w:rsidRPr="00385FD3">
        <w:rPr>
          <w:rStyle w:val="FootnoteReference"/>
          <w:rFonts w:hint="cs"/>
          <w:vertAlign w:val="baseline"/>
        </w:rPr>
        <w:footnoteRef/>
      </w:r>
      <w:r>
        <w:rPr>
          <w:rFonts w:hint="cs"/>
          <w:rtl/>
        </w:rPr>
        <w:t>)</w:t>
      </w:r>
      <w:r w:rsidRPr="00385FD3">
        <w:rPr>
          <w:rtl/>
        </w:rPr>
        <w:t xml:space="preserve"> </w:t>
      </w:r>
      <w:r w:rsidRPr="00385FD3">
        <w:rPr>
          <w:rFonts w:hint="cs"/>
          <w:rtl/>
        </w:rPr>
        <w:t>מאריכות הלשון והסגנון בהערה.</w:t>
      </w:r>
    </w:p>
    <w:p w:rsidR="00973FF1" w:rsidRPr="00385FD3" w:rsidRDefault="00973FF1" w:rsidP="00385FD3">
      <w:pPr>
        <w:pStyle w:val="FootnoteText"/>
      </w:pPr>
      <w:r w:rsidRPr="00385FD3">
        <w:rPr>
          <w:rFonts w:hint="cs"/>
          <w:rtl/>
        </w:rPr>
        <w:t>וראיתי תצלום מההגהה של הרבי על השיעורים בספר התניא ושם רואים שהיה כתוב ביאור אחר לשאלה דלקמן, והרבי מחק את הביאור ובצד כתב 'הדיוק בזה כי יש שני עניינים..' ומזה נראה שאכן ההערה באה לבאר שאלה זו.</w:t>
      </w:r>
    </w:p>
  </w:footnote>
  <w:footnote w:id="20">
    <w:p w:rsidR="00973FF1" w:rsidRPr="00385FD3" w:rsidRDefault="00973FF1" w:rsidP="00385FD3">
      <w:pPr>
        <w:pStyle w:val="FootnoteText"/>
        <w:rPr>
          <w:rtl/>
        </w:rPr>
      </w:pPr>
      <w:r w:rsidRPr="00385FD3">
        <w:rPr>
          <w:rStyle w:val="FootnoteReference"/>
          <w:vertAlign w:val="baseline"/>
        </w:rPr>
        <w:footnoteRef/>
      </w:r>
      <w:r>
        <w:rPr>
          <w:rFonts w:hint="cs"/>
          <w:rtl/>
        </w:rPr>
        <w:t>)</w:t>
      </w:r>
      <w:r w:rsidRPr="00385FD3">
        <w:rPr>
          <w:rtl/>
        </w:rPr>
        <w:t xml:space="preserve"> </w:t>
      </w:r>
      <w:r w:rsidRPr="00385FD3">
        <w:rPr>
          <w:rFonts w:hint="cs"/>
          <w:rtl/>
        </w:rPr>
        <w:t>בביאור 'חסידות מבוארת' על פרק י' מוסבר שעל שאלה זו מתורצת בתניא בהמשך דבריו 'וביאור הענין' ונקודת ההסבר שכדי לגרש את הרע צריך 'אהבה בתענוגים' וכאשר יש אהבה בתענוגים הרע הופך לטוב.</w:t>
      </w:r>
    </w:p>
    <w:p w:rsidR="00973FF1" w:rsidRPr="00385FD3" w:rsidRDefault="00973FF1" w:rsidP="00385FD3">
      <w:pPr>
        <w:pStyle w:val="FootnoteText"/>
        <w:rPr>
          <w:rtl/>
        </w:rPr>
      </w:pPr>
      <w:r w:rsidRPr="00385FD3">
        <w:rPr>
          <w:rFonts w:hint="cs"/>
          <w:rtl/>
        </w:rPr>
        <w:t>אבל בשיעורים בספר התניא מוסבר ש'ביאור הענין' בא לתרץ מי אמר שאצל צדיק ורע לו הרע לא הפך לטוב?</w:t>
      </w:r>
    </w:p>
    <w:p w:rsidR="00973FF1" w:rsidRPr="00385FD3" w:rsidRDefault="00973FF1" w:rsidP="00385FD3">
      <w:pPr>
        <w:pStyle w:val="FootnoteText"/>
        <w:rPr>
          <w:rtl/>
        </w:rPr>
      </w:pPr>
      <w:r w:rsidRPr="00385FD3">
        <w:rPr>
          <w:rFonts w:hint="cs"/>
          <w:rtl/>
        </w:rPr>
        <w:t>וההסבר אותו הסבר שאם היה הופך לטוב היה לו אהבה בתענוגים.</w:t>
      </w:r>
    </w:p>
    <w:p w:rsidR="00973FF1" w:rsidRDefault="00973FF1" w:rsidP="00385FD3">
      <w:pPr>
        <w:pStyle w:val="FootnoteText"/>
        <w:rPr>
          <w:rtl/>
        </w:rPr>
      </w:pPr>
      <w:r w:rsidRPr="00385FD3">
        <w:rPr>
          <w:rFonts w:hint="cs"/>
          <w:rtl/>
        </w:rPr>
        <w:t xml:space="preserve">(ולכאורה נקודת החילוק בין ההסברים היא מה הצדיק ורע לו מרגיש, שלפי זה הוא יכול להבין את דרגתו: לפי הביאור בחסידות מבוארת הצדיק ורע לו מרגיש שהרע לא נהפך לטוב ומזה הוא צריך להבין גם שיש לו רע ושאהבת השם שלו לא מושלמת, ולפי הביאור בשיעורים בספר התניא הצדיק ורע לו מרגיש שהאהבת ה' שלו היא </w:t>
      </w:r>
      <w:r>
        <w:rPr>
          <w:rFonts w:hint="cs"/>
          <w:rtl/>
        </w:rPr>
        <w:t xml:space="preserve">לא </w:t>
      </w:r>
      <w:r w:rsidRPr="00385FD3">
        <w:rPr>
          <w:rFonts w:hint="cs"/>
          <w:rtl/>
        </w:rPr>
        <w:t>אהבה בתענוגים, ומזה ראיה שהרע שלו לא הפך לטוב וכו. ויש עוד לעיין בכל זה בלשונות בתניא)</w:t>
      </w:r>
    </w:p>
  </w:footnote>
  <w:footnote w:id="21">
    <w:p w:rsidR="00973FF1" w:rsidRPr="0012068F" w:rsidRDefault="00973FF1" w:rsidP="0012068F">
      <w:pPr>
        <w:pStyle w:val="FootnoteText"/>
        <w:rPr>
          <w:rtl/>
        </w:rPr>
      </w:pPr>
      <w:r w:rsidRPr="0012068F">
        <w:footnoteRef/>
      </w:r>
      <w:r>
        <w:rPr>
          <w:rFonts w:hint="cs"/>
          <w:rtl/>
        </w:rPr>
        <w:t>)</w:t>
      </w:r>
      <w:r w:rsidRPr="0012068F">
        <w:t xml:space="preserve"> </w:t>
      </w:r>
      <w:r w:rsidRPr="0012068F">
        <w:rPr>
          <w:rFonts w:hint="cs"/>
          <w:rtl/>
        </w:rPr>
        <w:t xml:space="preserve"> ע' 226</w:t>
      </w:r>
    </w:p>
  </w:footnote>
  <w:footnote w:id="22">
    <w:p w:rsidR="00973FF1" w:rsidRPr="00855D56" w:rsidRDefault="00973FF1" w:rsidP="00855D56">
      <w:pPr>
        <w:pStyle w:val="FootnoteText"/>
        <w:rPr>
          <w:rtl/>
        </w:rPr>
      </w:pPr>
      <w:r w:rsidRPr="00855D56">
        <w:rPr>
          <w:rStyle w:val="FootnoteReference"/>
          <w:vertAlign w:val="baseline"/>
        </w:rPr>
        <w:footnoteRef/>
      </w:r>
      <w:r w:rsidRPr="00855D56">
        <w:t xml:space="preserve"> </w:t>
      </w:r>
      <w:r>
        <w:rPr>
          <w:rFonts w:hint="cs"/>
          <w:rtl/>
        </w:rPr>
        <w:t>)</w:t>
      </w:r>
      <w:r w:rsidRPr="00855D56">
        <w:rPr>
          <w:rFonts w:hint="cs"/>
          <w:rtl/>
        </w:rPr>
        <w:t xml:space="preserve"> פ' ויקהל לה,כב ואילך. </w:t>
      </w:r>
    </w:p>
  </w:footnote>
  <w:footnote w:id="23">
    <w:p w:rsidR="00973FF1" w:rsidRDefault="00973FF1" w:rsidP="00855D56">
      <w:pPr>
        <w:pStyle w:val="FootnoteText"/>
        <w:rPr>
          <w:rtl/>
        </w:rPr>
      </w:pPr>
      <w:r w:rsidRPr="00855D56">
        <w:rPr>
          <w:rStyle w:val="FootnoteReference"/>
          <w:vertAlign w:val="baseline"/>
        </w:rPr>
        <w:footnoteRef/>
      </w:r>
      <w:r w:rsidRPr="00855D56">
        <w:t xml:space="preserve"> </w:t>
      </w:r>
      <w:r>
        <w:rPr>
          <w:rFonts w:hint="cs"/>
          <w:rtl/>
        </w:rPr>
        <w:t>)</w:t>
      </w:r>
      <w:r w:rsidRPr="00855D56">
        <w:rPr>
          <w:rFonts w:hint="cs"/>
          <w:rtl/>
        </w:rPr>
        <w:t xml:space="preserve"> רמב"ם</w:t>
      </w:r>
      <w:r>
        <w:rPr>
          <w:rFonts w:hint="cs"/>
          <w:rtl/>
        </w:rPr>
        <w:t xml:space="preserve"> הל' בהב"ח פ"א, ה"יב.</w:t>
      </w:r>
    </w:p>
  </w:footnote>
  <w:footnote w:id="24">
    <w:p w:rsidR="00973FF1" w:rsidRPr="00855D56" w:rsidRDefault="00973FF1" w:rsidP="00855D56">
      <w:pPr>
        <w:pStyle w:val="FootnoteText"/>
        <w:rPr>
          <w:rtl/>
        </w:rPr>
      </w:pPr>
      <w:r w:rsidRPr="0012068F">
        <w:footnoteRef/>
      </w:r>
      <w:r>
        <w:rPr>
          <w:rFonts w:hint="cs"/>
          <w:rtl/>
        </w:rPr>
        <w:t>)</w:t>
      </w:r>
      <w:r w:rsidRPr="0012068F">
        <w:t xml:space="preserve"> </w:t>
      </w:r>
      <w:r w:rsidRPr="00855D56">
        <w:rPr>
          <w:rFonts w:hint="cs"/>
          <w:rtl/>
        </w:rPr>
        <w:t xml:space="preserve">אדר"נ רפי"א. ושם, מדובר באריכות אודות מעלת עשיית מלאכה ובהמשך לזה כתוב "שמענו לאנשים (לאנשים שעשו מלאכה. בנין יהושע.) ולנשים מנין? שנאמר (שמות לו, ו) "איש ואשה אל יעשו עוד מלאכה לתרומת הקדש. לטפלים מניין שנאמר (שם) "ויכלא העם מהביא". (הכל משמע. בנין יהושע.) </w:t>
      </w:r>
    </w:p>
  </w:footnote>
  <w:footnote w:id="25">
    <w:p w:rsidR="00973FF1" w:rsidRPr="00855D56" w:rsidRDefault="00973FF1" w:rsidP="00855D56">
      <w:pPr>
        <w:pStyle w:val="FootnoteText"/>
        <w:rPr>
          <w:rtl/>
        </w:rPr>
      </w:pPr>
      <w:r w:rsidRPr="00855D56">
        <w:rPr>
          <w:rStyle w:val="FootnoteReference"/>
          <w:vertAlign w:val="baseline"/>
        </w:rPr>
        <w:footnoteRef/>
      </w:r>
      <w:r w:rsidRPr="00855D56">
        <w:t xml:space="preserve"> </w:t>
      </w:r>
      <w:r>
        <w:rPr>
          <w:rFonts w:hint="cs"/>
          <w:rtl/>
        </w:rPr>
        <w:t>)</w:t>
      </w:r>
      <w:r w:rsidRPr="00855D56">
        <w:rPr>
          <w:rFonts w:hint="cs"/>
          <w:rtl/>
        </w:rPr>
        <w:t xml:space="preserve"> רמב"ם, שם. ובהל' ת"ת פ"ב ה"ב הלשון הוא "אין מבטלין התינוקות ואפילו לבנין בית המקדש", ובפשטות הטעם של הוספת המילה "אפי'" הוא מפני, ששם מדובר אודות גודל מעלת לימוד התורה שלהם שאין מבטלין אותם אפי' למצוה הכי חשובה של בנין בית המקדש. משא"כ בהב"ח מדובר אודות הל' בקשר לבית המקדש דוקא, והל' זו שאין מבטלין תשב"ר מובא בהמשך לזה.</w:t>
      </w:r>
    </w:p>
    <w:p w:rsidR="00973FF1" w:rsidRPr="00855D56" w:rsidRDefault="00973FF1" w:rsidP="00653E88">
      <w:pPr>
        <w:pStyle w:val="FootnoteText"/>
        <w:rPr>
          <w:rtl/>
        </w:rPr>
      </w:pPr>
      <w:r w:rsidRPr="00855D56">
        <w:rPr>
          <w:rFonts w:hint="cs"/>
          <w:rtl/>
        </w:rPr>
        <w:t xml:space="preserve">ולהעיר ממש"כ בלקו"ש חלק ל (ע' 119) שאע"פ שכבר כתב הרמב"ם הל' זו ""דאין מבטלין תינוקות של בית רבן לבנין" בהל' ת"ת, חזר וכפל הדין כאן (בהל' בהב"ח) ללמדנו, דמה שאין מבטלין תינוקות של בית רבן הוא לא רק מחמת חיוב ת"ת שאינה נדחה אפילו בשביל בנין בית המקדש, אלא שזהו דין בבנין ביהמ"ק, שגם מצד ביהמ"ק אין מקום לבטל תשב"ר לבנין ( ובפרט את"ל- שהלימוד של תשב"ר מסייע בקיום בנין הבית.. </w:t>
      </w:r>
    </w:p>
  </w:footnote>
  <w:footnote w:id="26">
    <w:p w:rsidR="00973FF1" w:rsidRPr="00855D56" w:rsidRDefault="00973FF1" w:rsidP="00855D56">
      <w:pPr>
        <w:pStyle w:val="FootnoteText"/>
        <w:rPr>
          <w:rtl/>
        </w:rPr>
      </w:pPr>
      <w:r w:rsidRPr="00855D56">
        <w:rPr>
          <w:rStyle w:val="FootnoteReference"/>
          <w:vertAlign w:val="baseline"/>
        </w:rPr>
        <w:footnoteRef/>
      </w:r>
      <w:r w:rsidRPr="00855D56">
        <w:t xml:space="preserve"> </w:t>
      </w:r>
      <w:r>
        <w:rPr>
          <w:rFonts w:hint="cs"/>
          <w:rtl/>
        </w:rPr>
        <w:t>)</w:t>
      </w:r>
      <w:r w:rsidRPr="00855D56">
        <w:rPr>
          <w:rFonts w:hint="cs"/>
          <w:rtl/>
        </w:rPr>
        <w:t xml:space="preserve"> א, א.</w:t>
      </w:r>
    </w:p>
  </w:footnote>
  <w:footnote w:id="27">
    <w:p w:rsidR="00973FF1" w:rsidRPr="00855D56" w:rsidRDefault="00973FF1" w:rsidP="00855D56">
      <w:pPr>
        <w:pStyle w:val="FootnoteText"/>
        <w:rPr>
          <w:rtl/>
        </w:rPr>
      </w:pPr>
      <w:r w:rsidRPr="00855D56">
        <w:rPr>
          <w:rStyle w:val="FootnoteReference"/>
          <w:vertAlign w:val="baseline"/>
        </w:rPr>
        <w:footnoteRef/>
      </w:r>
      <w:r w:rsidRPr="00855D56">
        <w:t xml:space="preserve"> </w:t>
      </w:r>
      <w:r>
        <w:rPr>
          <w:rFonts w:hint="cs"/>
          <w:rtl/>
        </w:rPr>
        <w:t>)</w:t>
      </w:r>
      <w:r w:rsidRPr="00855D56">
        <w:rPr>
          <w:rFonts w:hint="cs"/>
          <w:rtl/>
        </w:rPr>
        <w:t xml:space="preserve"> מדרש שיר השירים פ"א, ד (א).</w:t>
      </w:r>
    </w:p>
  </w:footnote>
  <w:footnote w:id="28">
    <w:p w:rsidR="00973FF1" w:rsidRPr="00855D56" w:rsidRDefault="00973FF1" w:rsidP="00855D56">
      <w:pPr>
        <w:pStyle w:val="FootnoteText"/>
        <w:rPr>
          <w:rtl/>
        </w:rPr>
      </w:pPr>
      <w:r w:rsidRPr="00855D56">
        <w:rPr>
          <w:rStyle w:val="FootnoteReference"/>
          <w:vertAlign w:val="baseline"/>
        </w:rPr>
        <w:footnoteRef/>
      </w:r>
      <w:r w:rsidRPr="00855D56">
        <w:t xml:space="preserve"> </w:t>
      </w:r>
      <w:r>
        <w:rPr>
          <w:rFonts w:hint="cs"/>
          <w:rtl/>
        </w:rPr>
        <w:t>)</w:t>
      </w:r>
      <w:r w:rsidRPr="00855D56">
        <w:rPr>
          <w:rFonts w:hint="cs"/>
          <w:rtl/>
        </w:rPr>
        <w:t xml:space="preserve"> זח"ב רכד, א.</w:t>
      </w:r>
    </w:p>
  </w:footnote>
  <w:footnote w:id="29">
    <w:p w:rsidR="00973FF1" w:rsidRPr="00855D56" w:rsidRDefault="00973FF1" w:rsidP="00855D56">
      <w:pPr>
        <w:pStyle w:val="FootnoteText"/>
        <w:rPr>
          <w:rtl/>
        </w:rPr>
      </w:pPr>
      <w:r w:rsidRPr="00855D56">
        <w:rPr>
          <w:rStyle w:val="FootnoteReference"/>
          <w:vertAlign w:val="baseline"/>
        </w:rPr>
        <w:footnoteRef/>
      </w:r>
      <w:r w:rsidRPr="00855D56">
        <w:t xml:space="preserve"> </w:t>
      </w:r>
      <w:r>
        <w:rPr>
          <w:rFonts w:hint="cs"/>
          <w:rtl/>
        </w:rPr>
        <w:t>)</w:t>
      </w:r>
      <w:r w:rsidRPr="00855D56">
        <w:rPr>
          <w:rFonts w:hint="cs"/>
          <w:rtl/>
        </w:rPr>
        <w:t xml:space="preserve"> בפ' ויגש (מו, כח) כתוב "ואת יהודה שלח לפניו אל יוסף להורות לפניו גשנה" ובפרש"י ד"ה "לפניו כתוב;...לתקן לו בית תלמוד שמשם תצא הוראה". ואיתא במס' יומא (כח, ב) "מימיהן של אבותינו לא פרשה ישיבה מהם". </w:t>
      </w:r>
    </w:p>
  </w:footnote>
  <w:footnote w:id="30">
    <w:p w:rsidR="00973FF1" w:rsidRPr="00855D56" w:rsidRDefault="00973FF1" w:rsidP="00855D56">
      <w:pPr>
        <w:pStyle w:val="FootnoteText"/>
        <w:rPr>
          <w:rtl/>
        </w:rPr>
      </w:pPr>
      <w:r w:rsidRPr="00855D56">
        <w:rPr>
          <w:rStyle w:val="FootnoteReference"/>
          <w:vertAlign w:val="baseline"/>
        </w:rPr>
        <w:footnoteRef/>
      </w:r>
      <w:r w:rsidRPr="00855D56">
        <w:t xml:space="preserve"> </w:t>
      </w:r>
      <w:r>
        <w:rPr>
          <w:rFonts w:hint="cs"/>
          <w:rtl/>
        </w:rPr>
        <w:t>)</w:t>
      </w:r>
      <w:r w:rsidRPr="00855D56">
        <w:rPr>
          <w:rFonts w:hint="cs"/>
          <w:rtl/>
        </w:rPr>
        <w:t xml:space="preserve"> שבת קיט, ב ובכ"מ.</w:t>
      </w:r>
    </w:p>
  </w:footnote>
  <w:footnote w:id="31">
    <w:p w:rsidR="00973FF1" w:rsidRPr="00855D56" w:rsidRDefault="00973FF1" w:rsidP="00855D56">
      <w:pPr>
        <w:pStyle w:val="FootnoteText"/>
        <w:rPr>
          <w:rtl/>
        </w:rPr>
      </w:pPr>
      <w:r w:rsidRPr="00855D56">
        <w:rPr>
          <w:rStyle w:val="FootnoteReference"/>
          <w:vertAlign w:val="baseline"/>
        </w:rPr>
        <w:footnoteRef/>
      </w:r>
      <w:r w:rsidRPr="00855D56">
        <w:t xml:space="preserve"> </w:t>
      </w:r>
      <w:r>
        <w:rPr>
          <w:rFonts w:hint="cs"/>
          <w:rtl/>
        </w:rPr>
        <w:t>)</w:t>
      </w:r>
      <w:r w:rsidRPr="00855D56">
        <w:rPr>
          <w:rFonts w:hint="cs"/>
          <w:rtl/>
        </w:rPr>
        <w:t xml:space="preserve"> וגם באדר"נ (שם.) מדובר אודות מלאכה אף שהפסוק שמביא הוא "ויכלא העם מלהביא", ומזה משמע שנדבת המשכן נחשב למלאכה.</w:t>
      </w:r>
    </w:p>
  </w:footnote>
  <w:footnote w:id="32">
    <w:p w:rsidR="00973FF1" w:rsidRPr="00855D56" w:rsidRDefault="00973FF1" w:rsidP="00855D56">
      <w:pPr>
        <w:pStyle w:val="FootnoteText"/>
        <w:rPr>
          <w:rtl/>
        </w:rPr>
      </w:pPr>
      <w:r w:rsidRPr="00855D56">
        <w:rPr>
          <w:rStyle w:val="FootnoteReference"/>
          <w:vertAlign w:val="baseline"/>
        </w:rPr>
        <w:footnoteRef/>
      </w:r>
      <w:r w:rsidRPr="00855D56">
        <w:t xml:space="preserve"> </w:t>
      </w:r>
      <w:r>
        <w:rPr>
          <w:rFonts w:hint="cs"/>
          <w:rtl/>
        </w:rPr>
        <w:t>)</w:t>
      </w:r>
      <w:r w:rsidRPr="00855D56">
        <w:rPr>
          <w:rFonts w:hint="cs"/>
          <w:rtl/>
        </w:rPr>
        <w:t xml:space="preserve"> ע' 930 ואילך.</w:t>
      </w:r>
    </w:p>
  </w:footnote>
  <w:footnote w:id="33">
    <w:p w:rsidR="00973FF1" w:rsidRPr="00855D56" w:rsidRDefault="00973FF1" w:rsidP="00855D56">
      <w:pPr>
        <w:pStyle w:val="FootnoteText"/>
        <w:rPr>
          <w:rtl/>
        </w:rPr>
      </w:pPr>
      <w:r w:rsidRPr="00855D56">
        <w:rPr>
          <w:rStyle w:val="FootnoteReference"/>
          <w:vertAlign w:val="baseline"/>
        </w:rPr>
        <w:footnoteRef/>
      </w:r>
      <w:r w:rsidRPr="00855D56">
        <w:t xml:space="preserve"> </w:t>
      </w:r>
      <w:r>
        <w:rPr>
          <w:rFonts w:hint="cs"/>
          <w:rtl/>
        </w:rPr>
        <w:t>)</w:t>
      </w:r>
      <w:r w:rsidRPr="00855D56">
        <w:rPr>
          <w:rFonts w:hint="cs"/>
          <w:rtl/>
        </w:rPr>
        <w:t xml:space="preserve"> רמב"ם הל' ע"ז פ"א ה"ו.</w:t>
      </w:r>
    </w:p>
  </w:footnote>
  <w:footnote w:id="34">
    <w:p w:rsidR="00973FF1" w:rsidRPr="00855D56" w:rsidRDefault="00973FF1" w:rsidP="00855D56">
      <w:pPr>
        <w:pStyle w:val="FootnoteText"/>
        <w:rPr>
          <w:rtl/>
        </w:rPr>
      </w:pPr>
      <w:r w:rsidRPr="00855D56">
        <w:rPr>
          <w:rStyle w:val="FootnoteReference"/>
          <w:vertAlign w:val="baseline"/>
        </w:rPr>
        <w:footnoteRef/>
      </w:r>
      <w:r w:rsidRPr="00855D56">
        <w:t xml:space="preserve"> </w:t>
      </w:r>
      <w:r>
        <w:rPr>
          <w:rFonts w:hint="cs"/>
          <w:rtl/>
        </w:rPr>
        <w:t>)</w:t>
      </w:r>
      <w:r w:rsidRPr="00855D56">
        <w:rPr>
          <w:rFonts w:hint="cs"/>
          <w:rtl/>
        </w:rPr>
        <w:t xml:space="preserve"> ראה לקמן אות ז.</w:t>
      </w:r>
    </w:p>
  </w:footnote>
  <w:footnote w:id="35">
    <w:p w:rsidR="00973FF1" w:rsidRPr="00855D56" w:rsidRDefault="00973FF1" w:rsidP="00855D56">
      <w:pPr>
        <w:pStyle w:val="FootnoteText"/>
        <w:rPr>
          <w:rtl/>
        </w:rPr>
      </w:pPr>
      <w:r w:rsidRPr="00855D56">
        <w:rPr>
          <w:rStyle w:val="FootnoteReference"/>
          <w:vertAlign w:val="baseline"/>
        </w:rPr>
        <w:footnoteRef/>
      </w:r>
      <w:r w:rsidRPr="00855D56">
        <w:t xml:space="preserve"> </w:t>
      </w:r>
      <w:r>
        <w:rPr>
          <w:rFonts w:hint="cs"/>
          <w:rtl/>
        </w:rPr>
        <w:t>)</w:t>
      </w:r>
      <w:r w:rsidRPr="00855D56">
        <w:rPr>
          <w:rFonts w:hint="cs"/>
          <w:rtl/>
        </w:rPr>
        <w:t xml:space="preserve"> בהבא לקמן ראה לקו"ש ח"א פ' תרומה ע' 163 ואילך, שיחות קודש תשח"י ש"פ משפטים ס"א, ש"ק ש"פ פקודי תשל"ד ס"ה, ההתחלה של כמה מאמרים ד"ה באתי לגני, לקו"ש חלק כו ע' 262 ואילך, וכ"מ.</w:t>
      </w:r>
    </w:p>
  </w:footnote>
  <w:footnote w:id="36">
    <w:p w:rsidR="00973FF1" w:rsidRPr="00855D56" w:rsidRDefault="00973FF1" w:rsidP="00855D56">
      <w:pPr>
        <w:pStyle w:val="FootnoteText"/>
        <w:rPr>
          <w:rtl/>
        </w:rPr>
      </w:pPr>
      <w:r w:rsidRPr="00855D56">
        <w:rPr>
          <w:rStyle w:val="FootnoteReference"/>
          <w:vertAlign w:val="baseline"/>
        </w:rPr>
        <w:footnoteRef/>
      </w:r>
      <w:r w:rsidRPr="00855D56">
        <w:t xml:space="preserve"> </w:t>
      </w:r>
      <w:r>
        <w:rPr>
          <w:rFonts w:hint="cs"/>
          <w:rtl/>
        </w:rPr>
        <w:t>)</w:t>
      </w:r>
      <w:r w:rsidRPr="00855D56">
        <w:rPr>
          <w:rFonts w:hint="cs"/>
          <w:rtl/>
        </w:rPr>
        <w:t xml:space="preserve"> שבת קמו, א. זהר ח"א נב, ב.</w:t>
      </w:r>
    </w:p>
  </w:footnote>
  <w:footnote w:id="37">
    <w:p w:rsidR="00973FF1" w:rsidRPr="00855D56" w:rsidRDefault="00973FF1" w:rsidP="00855D56">
      <w:pPr>
        <w:pStyle w:val="FootnoteText"/>
        <w:rPr>
          <w:rtl/>
        </w:rPr>
      </w:pPr>
      <w:r w:rsidRPr="00855D56">
        <w:rPr>
          <w:rStyle w:val="FootnoteReference"/>
          <w:vertAlign w:val="baseline"/>
        </w:rPr>
        <w:footnoteRef/>
      </w:r>
      <w:r w:rsidRPr="00855D56">
        <w:t xml:space="preserve"> </w:t>
      </w:r>
      <w:r>
        <w:rPr>
          <w:rFonts w:hint="cs"/>
          <w:rtl/>
        </w:rPr>
        <w:t>)</w:t>
      </w:r>
      <w:r w:rsidRPr="00855D56">
        <w:rPr>
          <w:rFonts w:hint="cs"/>
          <w:rtl/>
        </w:rPr>
        <w:t xml:space="preserve"> בראשית רבה יט, ז.</w:t>
      </w:r>
    </w:p>
  </w:footnote>
  <w:footnote w:id="38">
    <w:p w:rsidR="00973FF1" w:rsidRPr="00855D56" w:rsidRDefault="00973FF1" w:rsidP="00855D56">
      <w:pPr>
        <w:pStyle w:val="FootnoteText"/>
        <w:rPr>
          <w:rtl/>
        </w:rPr>
      </w:pPr>
      <w:r w:rsidRPr="00855D56">
        <w:rPr>
          <w:rStyle w:val="FootnoteReference"/>
          <w:vertAlign w:val="baseline"/>
        </w:rPr>
        <w:footnoteRef/>
      </w:r>
      <w:r w:rsidRPr="00855D56">
        <w:t xml:space="preserve"> </w:t>
      </w:r>
      <w:r>
        <w:rPr>
          <w:rFonts w:hint="cs"/>
          <w:rtl/>
        </w:rPr>
        <w:t>)</w:t>
      </w:r>
      <w:r w:rsidRPr="00855D56">
        <w:rPr>
          <w:rFonts w:hint="cs"/>
          <w:rtl/>
        </w:rPr>
        <w:t xml:space="preserve"> שמות לב, לד.</w:t>
      </w:r>
    </w:p>
  </w:footnote>
  <w:footnote w:id="39">
    <w:p w:rsidR="00973FF1" w:rsidRPr="00855D56" w:rsidRDefault="00973FF1" w:rsidP="00855D56">
      <w:pPr>
        <w:pStyle w:val="FootnoteText"/>
        <w:rPr>
          <w:rtl/>
        </w:rPr>
      </w:pPr>
      <w:r w:rsidRPr="00855D56">
        <w:rPr>
          <w:rStyle w:val="FootnoteReference"/>
          <w:vertAlign w:val="baseline"/>
        </w:rPr>
        <w:footnoteRef/>
      </w:r>
      <w:r w:rsidRPr="00855D56">
        <w:t xml:space="preserve"> </w:t>
      </w:r>
      <w:r>
        <w:rPr>
          <w:rFonts w:hint="cs"/>
          <w:rtl/>
        </w:rPr>
        <w:t>)</w:t>
      </w:r>
      <w:r w:rsidRPr="00855D56">
        <w:rPr>
          <w:rFonts w:hint="cs"/>
          <w:rtl/>
        </w:rPr>
        <w:t xml:space="preserve"> שמות כה, ח.</w:t>
      </w:r>
    </w:p>
  </w:footnote>
  <w:footnote w:id="40">
    <w:p w:rsidR="00973FF1" w:rsidRPr="00855D56" w:rsidRDefault="00973FF1" w:rsidP="00855D56">
      <w:pPr>
        <w:pStyle w:val="FootnoteText"/>
        <w:rPr>
          <w:rtl/>
        </w:rPr>
      </w:pPr>
      <w:r w:rsidRPr="00855D56">
        <w:rPr>
          <w:rStyle w:val="FootnoteReference"/>
          <w:vertAlign w:val="baseline"/>
        </w:rPr>
        <w:footnoteRef/>
      </w:r>
      <w:r w:rsidRPr="00855D56">
        <w:t xml:space="preserve"> </w:t>
      </w:r>
      <w:r>
        <w:rPr>
          <w:rFonts w:hint="cs"/>
          <w:rtl/>
        </w:rPr>
        <w:t>)</w:t>
      </w:r>
      <w:r w:rsidRPr="00855D56">
        <w:rPr>
          <w:rFonts w:hint="cs"/>
          <w:rtl/>
        </w:rPr>
        <w:t xml:space="preserve"> חלק ג הנ"ל.</w:t>
      </w:r>
    </w:p>
  </w:footnote>
  <w:footnote w:id="41">
    <w:p w:rsidR="00973FF1" w:rsidRPr="00855D56" w:rsidRDefault="00973FF1" w:rsidP="00855D56">
      <w:pPr>
        <w:pStyle w:val="FootnoteText"/>
        <w:rPr>
          <w:rtl/>
        </w:rPr>
      </w:pPr>
      <w:r w:rsidRPr="00855D56">
        <w:rPr>
          <w:rStyle w:val="FootnoteReference"/>
          <w:vertAlign w:val="baseline"/>
        </w:rPr>
        <w:footnoteRef/>
      </w:r>
      <w:r w:rsidRPr="00855D56">
        <w:t xml:space="preserve"> </w:t>
      </w:r>
      <w:r>
        <w:rPr>
          <w:rFonts w:hint="cs"/>
          <w:rtl/>
        </w:rPr>
        <w:t>)</w:t>
      </w:r>
      <w:r w:rsidRPr="00855D56">
        <w:rPr>
          <w:rFonts w:hint="cs"/>
          <w:rtl/>
        </w:rPr>
        <w:t xml:space="preserve"> ע' 106 ואילך.</w:t>
      </w:r>
    </w:p>
  </w:footnote>
  <w:footnote w:id="42">
    <w:p w:rsidR="00973FF1" w:rsidRPr="00855D56" w:rsidRDefault="00973FF1" w:rsidP="00855D56">
      <w:pPr>
        <w:pStyle w:val="FootnoteText"/>
        <w:rPr>
          <w:rtl/>
        </w:rPr>
      </w:pPr>
      <w:r w:rsidRPr="00855D56">
        <w:rPr>
          <w:rStyle w:val="FootnoteReference"/>
          <w:vertAlign w:val="baseline"/>
        </w:rPr>
        <w:footnoteRef/>
      </w:r>
      <w:r w:rsidRPr="00855D56">
        <w:t xml:space="preserve"> </w:t>
      </w:r>
      <w:r>
        <w:rPr>
          <w:rFonts w:hint="cs"/>
          <w:rtl/>
        </w:rPr>
        <w:t>)</w:t>
      </w:r>
      <w:r w:rsidRPr="00855D56">
        <w:rPr>
          <w:rFonts w:hint="cs"/>
          <w:rtl/>
        </w:rPr>
        <w:t xml:space="preserve"> בהל' ע"ז פ"ד,ה"ו.</w:t>
      </w:r>
    </w:p>
  </w:footnote>
  <w:footnote w:id="43">
    <w:p w:rsidR="00973FF1" w:rsidRPr="00855D56" w:rsidRDefault="00973FF1" w:rsidP="00855D56">
      <w:pPr>
        <w:pStyle w:val="FootnoteText"/>
        <w:rPr>
          <w:rtl/>
        </w:rPr>
      </w:pPr>
      <w:r w:rsidRPr="00855D56">
        <w:rPr>
          <w:rStyle w:val="FootnoteReference"/>
          <w:vertAlign w:val="baseline"/>
        </w:rPr>
        <w:footnoteRef/>
      </w:r>
      <w:r w:rsidRPr="00855D56">
        <w:t xml:space="preserve"> </w:t>
      </w:r>
      <w:r>
        <w:rPr>
          <w:rFonts w:hint="cs"/>
          <w:rtl/>
        </w:rPr>
        <w:t>)</w:t>
      </w:r>
      <w:r w:rsidRPr="00855D56">
        <w:rPr>
          <w:rFonts w:hint="cs"/>
          <w:rtl/>
        </w:rPr>
        <w:t xml:space="preserve"> יג, רע"ב.</w:t>
      </w:r>
    </w:p>
  </w:footnote>
  <w:footnote w:id="44">
    <w:p w:rsidR="00973FF1" w:rsidRPr="00855D56" w:rsidRDefault="00973FF1" w:rsidP="00855D56">
      <w:pPr>
        <w:pStyle w:val="FootnoteText"/>
        <w:rPr>
          <w:rtl/>
        </w:rPr>
      </w:pPr>
      <w:r w:rsidRPr="00855D56">
        <w:rPr>
          <w:rStyle w:val="FootnoteReference"/>
          <w:vertAlign w:val="baseline"/>
        </w:rPr>
        <w:footnoteRef/>
      </w:r>
      <w:r w:rsidRPr="00855D56">
        <w:t xml:space="preserve"> </w:t>
      </w:r>
      <w:r>
        <w:rPr>
          <w:rFonts w:hint="cs"/>
          <w:rtl/>
        </w:rPr>
        <w:t>)</w:t>
      </w:r>
      <w:r w:rsidRPr="00855D56">
        <w:rPr>
          <w:rFonts w:hint="cs"/>
          <w:rtl/>
        </w:rPr>
        <w:t xml:space="preserve"> ע' 1 ואילך.</w:t>
      </w:r>
    </w:p>
  </w:footnote>
  <w:footnote w:id="45">
    <w:p w:rsidR="00973FF1" w:rsidRPr="00855D56" w:rsidRDefault="00973FF1" w:rsidP="00855D56">
      <w:pPr>
        <w:pStyle w:val="FootnoteText"/>
        <w:rPr>
          <w:rtl/>
        </w:rPr>
      </w:pPr>
      <w:r w:rsidRPr="00855D56">
        <w:rPr>
          <w:rStyle w:val="FootnoteReference"/>
          <w:vertAlign w:val="baseline"/>
        </w:rPr>
        <w:footnoteRef/>
      </w:r>
      <w:r w:rsidRPr="00855D56">
        <w:t xml:space="preserve"> </w:t>
      </w:r>
      <w:r>
        <w:rPr>
          <w:rFonts w:hint="cs"/>
          <w:rtl/>
        </w:rPr>
        <w:t>)</w:t>
      </w:r>
      <w:r w:rsidRPr="00855D56">
        <w:rPr>
          <w:rFonts w:hint="cs"/>
          <w:rtl/>
        </w:rPr>
        <w:t xml:space="preserve"> פ"א, ה"ז.</w:t>
      </w:r>
    </w:p>
  </w:footnote>
  <w:footnote w:id="46">
    <w:p w:rsidR="00973FF1" w:rsidRPr="00855D56" w:rsidRDefault="00973FF1" w:rsidP="00855D56">
      <w:pPr>
        <w:pStyle w:val="FootnoteText"/>
        <w:rPr>
          <w:rtl/>
        </w:rPr>
      </w:pPr>
      <w:r w:rsidRPr="00855D56">
        <w:rPr>
          <w:rStyle w:val="FootnoteReference"/>
          <w:vertAlign w:val="baseline"/>
        </w:rPr>
        <w:footnoteRef/>
      </w:r>
      <w:r w:rsidRPr="00855D56">
        <w:t xml:space="preserve"> </w:t>
      </w:r>
      <w:r>
        <w:rPr>
          <w:rFonts w:hint="cs"/>
          <w:rtl/>
        </w:rPr>
        <w:t>)</w:t>
      </w:r>
      <w:r w:rsidRPr="00855D56">
        <w:rPr>
          <w:rFonts w:hint="cs"/>
          <w:rtl/>
        </w:rPr>
        <w:t xml:space="preserve"> תשא לב, ה  </w:t>
      </w:r>
    </w:p>
  </w:footnote>
  <w:footnote w:id="47">
    <w:p w:rsidR="00973FF1" w:rsidRPr="00855D56" w:rsidRDefault="00973FF1" w:rsidP="00855D56">
      <w:pPr>
        <w:pStyle w:val="FootnoteText"/>
        <w:rPr>
          <w:rtl/>
        </w:rPr>
      </w:pPr>
      <w:r w:rsidRPr="00855D56">
        <w:rPr>
          <w:rStyle w:val="FootnoteReference"/>
          <w:vertAlign w:val="baseline"/>
        </w:rPr>
        <w:footnoteRef/>
      </w:r>
      <w:r w:rsidRPr="00855D56">
        <w:t xml:space="preserve"> </w:t>
      </w:r>
      <w:r>
        <w:rPr>
          <w:rFonts w:hint="cs"/>
          <w:rtl/>
        </w:rPr>
        <w:t>)</w:t>
      </w:r>
      <w:r w:rsidRPr="00855D56">
        <w:rPr>
          <w:rFonts w:hint="cs"/>
          <w:rtl/>
        </w:rPr>
        <w:t xml:space="preserve"> פרש"י  שם, ה ד"ה חג לה'.</w:t>
      </w:r>
    </w:p>
  </w:footnote>
  <w:footnote w:id="48">
    <w:p w:rsidR="00973FF1" w:rsidRPr="00855D56" w:rsidRDefault="00973FF1" w:rsidP="00855D56">
      <w:pPr>
        <w:pStyle w:val="FootnoteText"/>
        <w:rPr>
          <w:rtl/>
        </w:rPr>
      </w:pPr>
      <w:r w:rsidRPr="00855D56">
        <w:rPr>
          <w:rStyle w:val="FootnoteReference"/>
          <w:vertAlign w:val="baseline"/>
        </w:rPr>
        <w:footnoteRef/>
      </w:r>
      <w:r w:rsidRPr="00855D56">
        <w:t xml:space="preserve"> </w:t>
      </w:r>
      <w:r>
        <w:rPr>
          <w:rFonts w:hint="cs"/>
          <w:rtl/>
        </w:rPr>
        <w:t>)</w:t>
      </w:r>
      <w:r w:rsidRPr="00855D56">
        <w:rPr>
          <w:rFonts w:hint="cs"/>
          <w:rtl/>
        </w:rPr>
        <w:t xml:space="preserve"> שם לב, ו.</w:t>
      </w:r>
    </w:p>
  </w:footnote>
  <w:footnote w:id="49">
    <w:p w:rsidR="00973FF1" w:rsidRPr="00855D56" w:rsidRDefault="00973FF1" w:rsidP="00855D56">
      <w:pPr>
        <w:pStyle w:val="FootnoteText"/>
        <w:rPr>
          <w:rtl/>
        </w:rPr>
      </w:pPr>
      <w:r w:rsidRPr="00855D56">
        <w:rPr>
          <w:rStyle w:val="FootnoteReference"/>
          <w:vertAlign w:val="baseline"/>
        </w:rPr>
        <w:footnoteRef/>
      </w:r>
      <w:r w:rsidRPr="00855D56">
        <w:t xml:space="preserve"> </w:t>
      </w:r>
      <w:r>
        <w:rPr>
          <w:rFonts w:hint="cs"/>
          <w:rtl/>
        </w:rPr>
        <w:t>)</w:t>
      </w:r>
      <w:r w:rsidRPr="00855D56">
        <w:rPr>
          <w:rFonts w:hint="cs"/>
          <w:rtl/>
        </w:rPr>
        <w:t xml:space="preserve"> שם,ה.</w:t>
      </w:r>
    </w:p>
  </w:footnote>
  <w:footnote w:id="50">
    <w:p w:rsidR="00973FF1" w:rsidRPr="00855D56" w:rsidRDefault="00973FF1" w:rsidP="00855D56">
      <w:pPr>
        <w:pStyle w:val="FootnoteText"/>
        <w:rPr>
          <w:rtl/>
        </w:rPr>
      </w:pPr>
      <w:r w:rsidRPr="00855D56">
        <w:rPr>
          <w:rStyle w:val="FootnoteReference"/>
          <w:vertAlign w:val="baseline"/>
        </w:rPr>
        <w:footnoteRef/>
      </w:r>
      <w:r w:rsidRPr="00855D56">
        <w:t xml:space="preserve"> </w:t>
      </w:r>
      <w:r>
        <w:rPr>
          <w:rFonts w:hint="cs"/>
          <w:rtl/>
        </w:rPr>
        <w:t>)</w:t>
      </w:r>
      <w:r w:rsidRPr="00855D56">
        <w:rPr>
          <w:rFonts w:hint="cs"/>
          <w:rtl/>
        </w:rPr>
        <w:t xml:space="preserve"> ספורנו יתרו כ,ד. ומוכח ג"כ מפרש"י. ראה הערה 32 שם, ובשולי הגליון.</w:t>
      </w:r>
    </w:p>
  </w:footnote>
  <w:footnote w:id="51">
    <w:p w:rsidR="00973FF1" w:rsidRPr="00855D56" w:rsidRDefault="00973FF1" w:rsidP="00855D56">
      <w:pPr>
        <w:pStyle w:val="FootnoteText"/>
        <w:rPr>
          <w:rtl/>
        </w:rPr>
      </w:pPr>
      <w:r w:rsidRPr="00855D56">
        <w:rPr>
          <w:rStyle w:val="FootnoteReference"/>
          <w:vertAlign w:val="baseline"/>
        </w:rPr>
        <w:footnoteRef/>
      </w:r>
      <w:r w:rsidRPr="00855D56">
        <w:t xml:space="preserve"> </w:t>
      </w:r>
      <w:r>
        <w:rPr>
          <w:rFonts w:hint="cs"/>
          <w:rtl/>
        </w:rPr>
        <w:t>)</w:t>
      </w:r>
      <w:r w:rsidRPr="00855D56">
        <w:rPr>
          <w:rFonts w:hint="cs"/>
          <w:rtl/>
        </w:rPr>
        <w:t xml:space="preserve"> רמב"ן שם. לב, א.</w:t>
      </w:r>
    </w:p>
  </w:footnote>
  <w:footnote w:id="52">
    <w:p w:rsidR="00973FF1" w:rsidRPr="00855D56" w:rsidRDefault="00973FF1" w:rsidP="00855D56">
      <w:pPr>
        <w:pStyle w:val="FootnoteText"/>
        <w:rPr>
          <w:rtl/>
        </w:rPr>
      </w:pPr>
      <w:r w:rsidRPr="00855D56">
        <w:rPr>
          <w:rStyle w:val="FootnoteReference"/>
          <w:vertAlign w:val="baseline"/>
        </w:rPr>
        <w:footnoteRef/>
      </w:r>
      <w:r w:rsidRPr="00855D56">
        <w:t xml:space="preserve"> </w:t>
      </w:r>
      <w:r>
        <w:rPr>
          <w:rFonts w:hint="cs"/>
          <w:rtl/>
        </w:rPr>
        <w:t>)</w:t>
      </w:r>
      <w:r w:rsidRPr="00855D56">
        <w:rPr>
          <w:rFonts w:hint="cs"/>
          <w:rtl/>
        </w:rPr>
        <w:t xml:space="preserve"> לב, ז.</w:t>
      </w:r>
    </w:p>
  </w:footnote>
  <w:footnote w:id="53">
    <w:p w:rsidR="00973FF1" w:rsidRPr="00855D56" w:rsidRDefault="00973FF1" w:rsidP="00855D56">
      <w:pPr>
        <w:pStyle w:val="FootnoteText"/>
        <w:rPr>
          <w:rtl/>
        </w:rPr>
      </w:pPr>
      <w:r w:rsidRPr="00855D56">
        <w:rPr>
          <w:rStyle w:val="FootnoteReference"/>
          <w:vertAlign w:val="baseline"/>
        </w:rPr>
        <w:footnoteRef/>
      </w:r>
      <w:r w:rsidRPr="00855D56">
        <w:t xml:space="preserve"> </w:t>
      </w:r>
      <w:r>
        <w:rPr>
          <w:rFonts w:hint="cs"/>
          <w:rtl/>
        </w:rPr>
        <w:t>)</w:t>
      </w:r>
      <w:r w:rsidRPr="00855D56">
        <w:rPr>
          <w:rFonts w:hint="cs"/>
          <w:rtl/>
        </w:rPr>
        <w:t xml:space="preserve"> שם, לב,י.</w:t>
      </w:r>
    </w:p>
  </w:footnote>
  <w:footnote w:id="54">
    <w:p w:rsidR="00973FF1" w:rsidRPr="00855D56" w:rsidRDefault="00973FF1" w:rsidP="00855D56">
      <w:pPr>
        <w:pStyle w:val="FootnoteText"/>
        <w:rPr>
          <w:rtl/>
        </w:rPr>
      </w:pPr>
      <w:r w:rsidRPr="00855D56">
        <w:rPr>
          <w:rStyle w:val="FootnoteReference"/>
          <w:vertAlign w:val="baseline"/>
        </w:rPr>
        <w:footnoteRef/>
      </w:r>
      <w:r w:rsidRPr="00855D56">
        <w:t xml:space="preserve"> </w:t>
      </w:r>
      <w:r>
        <w:rPr>
          <w:rFonts w:hint="cs"/>
          <w:rtl/>
        </w:rPr>
        <w:t>)</w:t>
      </w:r>
      <w:r w:rsidRPr="00855D56">
        <w:rPr>
          <w:rFonts w:hint="cs"/>
          <w:rtl/>
        </w:rPr>
        <w:t xml:space="preserve"> שם, יא.</w:t>
      </w:r>
    </w:p>
  </w:footnote>
  <w:footnote w:id="55">
    <w:p w:rsidR="00973FF1" w:rsidRPr="00855D56" w:rsidRDefault="00973FF1" w:rsidP="00855D56">
      <w:pPr>
        <w:pStyle w:val="FootnoteText"/>
        <w:rPr>
          <w:rtl/>
        </w:rPr>
      </w:pPr>
      <w:r w:rsidRPr="00855D56">
        <w:rPr>
          <w:rStyle w:val="FootnoteReference"/>
          <w:vertAlign w:val="baseline"/>
        </w:rPr>
        <w:footnoteRef/>
      </w:r>
      <w:r w:rsidRPr="00855D56">
        <w:t xml:space="preserve"> </w:t>
      </w:r>
      <w:r>
        <w:rPr>
          <w:rFonts w:hint="cs"/>
          <w:rtl/>
        </w:rPr>
        <w:t>)</w:t>
      </w:r>
      <w:r w:rsidRPr="00855D56">
        <w:rPr>
          <w:rFonts w:hint="cs"/>
          <w:rtl/>
        </w:rPr>
        <w:t xml:space="preserve"> שם, יב.</w:t>
      </w:r>
    </w:p>
  </w:footnote>
  <w:footnote w:id="56">
    <w:p w:rsidR="00973FF1" w:rsidRPr="00855D56" w:rsidRDefault="00973FF1" w:rsidP="00855D56">
      <w:pPr>
        <w:pStyle w:val="FootnoteText"/>
        <w:rPr>
          <w:rtl/>
        </w:rPr>
      </w:pPr>
      <w:r w:rsidRPr="00855D56">
        <w:rPr>
          <w:rStyle w:val="FootnoteReference"/>
          <w:vertAlign w:val="baseline"/>
        </w:rPr>
        <w:footnoteRef/>
      </w:r>
      <w:r w:rsidRPr="00855D56">
        <w:t xml:space="preserve"> </w:t>
      </w:r>
      <w:r>
        <w:rPr>
          <w:rFonts w:hint="cs"/>
          <w:rtl/>
        </w:rPr>
        <w:t>)</w:t>
      </w:r>
      <w:r w:rsidRPr="00855D56">
        <w:rPr>
          <w:rFonts w:hint="cs"/>
          <w:rtl/>
        </w:rPr>
        <w:t xml:space="preserve"> שם, יג.</w:t>
      </w:r>
    </w:p>
  </w:footnote>
  <w:footnote w:id="57">
    <w:p w:rsidR="00973FF1" w:rsidRPr="00855D56" w:rsidRDefault="00973FF1" w:rsidP="00855D56">
      <w:pPr>
        <w:pStyle w:val="FootnoteText"/>
        <w:rPr>
          <w:rtl/>
        </w:rPr>
      </w:pPr>
      <w:r w:rsidRPr="00855D56">
        <w:rPr>
          <w:rStyle w:val="FootnoteReference"/>
          <w:vertAlign w:val="baseline"/>
        </w:rPr>
        <w:footnoteRef/>
      </w:r>
      <w:r>
        <w:rPr>
          <w:rFonts w:hint="cs"/>
          <w:rtl/>
        </w:rPr>
        <w:t>)</w:t>
      </w:r>
      <w:r w:rsidRPr="00855D56">
        <w:t xml:space="preserve"> </w:t>
      </w:r>
      <w:r w:rsidRPr="00855D56">
        <w:rPr>
          <w:rFonts w:hint="cs"/>
          <w:rtl/>
        </w:rPr>
        <w:t xml:space="preserve"> שם, יד.</w:t>
      </w:r>
    </w:p>
  </w:footnote>
  <w:footnote w:id="58">
    <w:p w:rsidR="00973FF1" w:rsidRPr="00855D56" w:rsidRDefault="00973FF1" w:rsidP="00855D56">
      <w:pPr>
        <w:pStyle w:val="FootnoteText"/>
        <w:rPr>
          <w:rtl/>
        </w:rPr>
      </w:pPr>
      <w:r w:rsidRPr="00855D56">
        <w:rPr>
          <w:rStyle w:val="FootnoteReference"/>
          <w:vertAlign w:val="baseline"/>
        </w:rPr>
        <w:footnoteRef/>
      </w:r>
      <w:r w:rsidRPr="00855D56">
        <w:t xml:space="preserve"> </w:t>
      </w:r>
      <w:r>
        <w:rPr>
          <w:rFonts w:hint="cs"/>
          <w:rtl/>
        </w:rPr>
        <w:t>)</w:t>
      </w:r>
      <w:r w:rsidRPr="00855D56">
        <w:rPr>
          <w:rFonts w:hint="cs"/>
          <w:rtl/>
        </w:rPr>
        <w:t xml:space="preserve"> ע' 262 ואילך.</w:t>
      </w:r>
    </w:p>
  </w:footnote>
  <w:footnote w:id="59">
    <w:p w:rsidR="00973FF1" w:rsidRPr="00855D56" w:rsidRDefault="00973FF1" w:rsidP="00855D56">
      <w:pPr>
        <w:pStyle w:val="FootnoteText"/>
        <w:rPr>
          <w:rtl/>
        </w:rPr>
      </w:pPr>
      <w:r w:rsidRPr="00855D56">
        <w:rPr>
          <w:rStyle w:val="FootnoteReference"/>
          <w:vertAlign w:val="baseline"/>
        </w:rPr>
        <w:footnoteRef/>
      </w:r>
      <w:r w:rsidRPr="00855D56">
        <w:t xml:space="preserve"> </w:t>
      </w:r>
      <w:r>
        <w:rPr>
          <w:rFonts w:hint="cs"/>
          <w:rtl/>
        </w:rPr>
        <w:t>)</w:t>
      </w:r>
      <w:r w:rsidRPr="00855D56">
        <w:rPr>
          <w:rFonts w:hint="cs"/>
          <w:rtl/>
        </w:rPr>
        <w:t xml:space="preserve"> תרומה כה, ב-ג.</w:t>
      </w:r>
    </w:p>
  </w:footnote>
  <w:footnote w:id="60">
    <w:p w:rsidR="00973FF1" w:rsidRPr="00855D56" w:rsidRDefault="00973FF1" w:rsidP="00855D56">
      <w:pPr>
        <w:pStyle w:val="FootnoteText"/>
        <w:rPr>
          <w:rtl/>
        </w:rPr>
      </w:pPr>
      <w:r w:rsidRPr="00855D56">
        <w:rPr>
          <w:rStyle w:val="FootnoteReference"/>
          <w:vertAlign w:val="baseline"/>
        </w:rPr>
        <w:footnoteRef/>
      </w:r>
      <w:r w:rsidRPr="00855D56">
        <w:t xml:space="preserve"> </w:t>
      </w:r>
      <w:r>
        <w:rPr>
          <w:rFonts w:hint="cs"/>
          <w:rtl/>
        </w:rPr>
        <w:t>)</w:t>
      </w:r>
      <w:r w:rsidRPr="00855D56">
        <w:rPr>
          <w:rFonts w:hint="cs"/>
          <w:rtl/>
        </w:rPr>
        <w:t xml:space="preserve"> פרש"י ר"פ פקודי.</w:t>
      </w:r>
    </w:p>
  </w:footnote>
  <w:footnote w:id="61">
    <w:p w:rsidR="00973FF1" w:rsidRPr="00855D56" w:rsidRDefault="00973FF1" w:rsidP="00855D56">
      <w:pPr>
        <w:pStyle w:val="FootnoteText"/>
        <w:rPr>
          <w:rtl/>
        </w:rPr>
      </w:pPr>
      <w:r w:rsidRPr="00855D56">
        <w:rPr>
          <w:rStyle w:val="FootnoteReference"/>
          <w:vertAlign w:val="baseline"/>
        </w:rPr>
        <w:footnoteRef/>
      </w:r>
      <w:r w:rsidRPr="00855D56">
        <w:t xml:space="preserve"> </w:t>
      </w:r>
      <w:r>
        <w:rPr>
          <w:rFonts w:hint="cs"/>
          <w:rtl/>
        </w:rPr>
        <w:t>)</w:t>
      </w:r>
      <w:r w:rsidRPr="00855D56">
        <w:rPr>
          <w:rFonts w:hint="cs"/>
          <w:rtl/>
        </w:rPr>
        <w:t xml:space="preserve"> שמות לה, ה.</w:t>
      </w:r>
    </w:p>
  </w:footnote>
  <w:footnote w:id="62">
    <w:p w:rsidR="00973FF1" w:rsidRPr="00855D56" w:rsidRDefault="00973FF1" w:rsidP="00855D56">
      <w:pPr>
        <w:pStyle w:val="FootnoteText"/>
        <w:rPr>
          <w:rtl/>
        </w:rPr>
      </w:pPr>
      <w:r w:rsidRPr="00855D56">
        <w:rPr>
          <w:rStyle w:val="FootnoteReference"/>
          <w:vertAlign w:val="baseline"/>
        </w:rPr>
        <w:footnoteRef/>
      </w:r>
      <w:r>
        <w:rPr>
          <w:rFonts w:hint="cs"/>
          <w:rtl/>
        </w:rPr>
        <w:t>)</w:t>
      </w:r>
      <w:r w:rsidRPr="00855D56">
        <w:t xml:space="preserve"> </w:t>
      </w:r>
      <w:r w:rsidRPr="00855D56">
        <w:rPr>
          <w:rFonts w:hint="cs"/>
          <w:rtl/>
        </w:rPr>
        <w:t xml:space="preserve"> ע' קצה,א.</w:t>
      </w:r>
    </w:p>
  </w:footnote>
  <w:footnote w:id="63">
    <w:p w:rsidR="00973FF1" w:rsidRPr="00855D56" w:rsidRDefault="00973FF1" w:rsidP="00855D56">
      <w:pPr>
        <w:pStyle w:val="FootnoteText"/>
        <w:rPr>
          <w:rtl/>
        </w:rPr>
      </w:pPr>
      <w:r w:rsidRPr="00855D56">
        <w:rPr>
          <w:rStyle w:val="FootnoteReference"/>
          <w:vertAlign w:val="baseline"/>
        </w:rPr>
        <w:footnoteRef/>
      </w:r>
      <w:r w:rsidRPr="00855D56">
        <w:t xml:space="preserve"> </w:t>
      </w:r>
      <w:r>
        <w:rPr>
          <w:rFonts w:hint="cs"/>
          <w:rtl/>
        </w:rPr>
        <w:t>)</w:t>
      </w:r>
      <w:r w:rsidRPr="00855D56">
        <w:rPr>
          <w:rFonts w:hint="cs"/>
          <w:rtl/>
        </w:rPr>
        <w:t xml:space="preserve"> חלק כו הנ"ל ס"ד.</w:t>
      </w:r>
    </w:p>
  </w:footnote>
  <w:footnote w:id="64">
    <w:p w:rsidR="00973FF1" w:rsidRPr="00855D56" w:rsidRDefault="00973FF1" w:rsidP="00855D56">
      <w:pPr>
        <w:pStyle w:val="FootnoteText"/>
        <w:rPr>
          <w:rtl/>
        </w:rPr>
      </w:pPr>
      <w:r w:rsidRPr="00855D56">
        <w:rPr>
          <w:rStyle w:val="FootnoteReference"/>
          <w:vertAlign w:val="baseline"/>
        </w:rPr>
        <w:footnoteRef/>
      </w:r>
      <w:r w:rsidRPr="00855D56">
        <w:t xml:space="preserve"> </w:t>
      </w:r>
      <w:r>
        <w:rPr>
          <w:rFonts w:hint="cs"/>
          <w:rtl/>
        </w:rPr>
        <w:t>)</w:t>
      </w:r>
      <w:r w:rsidRPr="00855D56">
        <w:rPr>
          <w:rFonts w:hint="cs"/>
          <w:rtl/>
        </w:rPr>
        <w:t xml:space="preserve"> הנ"ל.</w:t>
      </w:r>
    </w:p>
  </w:footnote>
  <w:footnote w:id="65">
    <w:p w:rsidR="00973FF1" w:rsidRPr="00855D56" w:rsidRDefault="00973FF1" w:rsidP="00855D56">
      <w:pPr>
        <w:pStyle w:val="FootnoteText"/>
        <w:rPr>
          <w:rtl/>
        </w:rPr>
      </w:pPr>
      <w:r w:rsidRPr="00855D56">
        <w:rPr>
          <w:rStyle w:val="FootnoteReference"/>
          <w:vertAlign w:val="baseline"/>
        </w:rPr>
        <w:footnoteRef/>
      </w:r>
      <w:r>
        <w:rPr>
          <w:rFonts w:hint="cs"/>
          <w:rtl/>
        </w:rPr>
        <w:t>)</w:t>
      </w:r>
      <w:r w:rsidRPr="00855D56">
        <w:t xml:space="preserve"> </w:t>
      </w:r>
      <w:r w:rsidRPr="00855D56">
        <w:rPr>
          <w:rFonts w:hint="cs"/>
          <w:rtl/>
        </w:rPr>
        <w:t xml:space="preserve"> ולהעיר שכל הביאור אודות נתינת נשים וטף בא לאחרי ס"ד בהשיחה, וי"ל עפ"ז שההשתתפות שלהם בנדבת המשכן לא היתה קשור אם חטא העגל.</w:t>
      </w:r>
    </w:p>
  </w:footnote>
  <w:footnote w:id="66">
    <w:p w:rsidR="00973FF1" w:rsidRPr="00855D56" w:rsidRDefault="00973FF1" w:rsidP="00855D56">
      <w:pPr>
        <w:pStyle w:val="FootnoteText"/>
        <w:rPr>
          <w:rtl/>
        </w:rPr>
      </w:pPr>
      <w:r w:rsidRPr="00855D56">
        <w:rPr>
          <w:rStyle w:val="FootnoteReference"/>
          <w:vertAlign w:val="baseline"/>
        </w:rPr>
        <w:footnoteRef/>
      </w:r>
      <w:r w:rsidRPr="00855D56">
        <w:t xml:space="preserve"> </w:t>
      </w:r>
      <w:r>
        <w:rPr>
          <w:rFonts w:hint="cs"/>
          <w:rtl/>
        </w:rPr>
        <w:t>)</w:t>
      </w:r>
      <w:r w:rsidRPr="00855D56">
        <w:rPr>
          <w:rFonts w:hint="cs"/>
          <w:rtl/>
        </w:rPr>
        <w:t xml:space="preserve"> בחלק ג הנ"ל.</w:t>
      </w:r>
    </w:p>
  </w:footnote>
  <w:footnote w:id="67">
    <w:p w:rsidR="00973FF1" w:rsidRPr="005D2145" w:rsidRDefault="00973FF1" w:rsidP="005D2145">
      <w:pPr>
        <w:pStyle w:val="FootnoteText"/>
        <w:rPr>
          <w:rtl/>
        </w:rPr>
      </w:pPr>
      <w:r w:rsidRPr="005D2145">
        <w:rPr>
          <w:rStyle w:val="FootnoteReference"/>
          <w:vertAlign w:val="baseline"/>
        </w:rPr>
        <w:footnoteRef/>
      </w:r>
      <w:r w:rsidRPr="005D2145">
        <w:t xml:space="preserve"> </w:t>
      </w:r>
      <w:r>
        <w:rPr>
          <w:rFonts w:hint="cs"/>
          <w:rtl/>
        </w:rPr>
        <w:t>)</w:t>
      </w:r>
      <w:r w:rsidRPr="005D2145">
        <w:rPr>
          <w:rFonts w:hint="cs"/>
          <w:rtl/>
        </w:rPr>
        <w:t xml:space="preserve"> ט, ב.</w:t>
      </w:r>
    </w:p>
  </w:footnote>
  <w:footnote w:id="68">
    <w:p w:rsidR="00973FF1" w:rsidRPr="005D2145" w:rsidRDefault="00973FF1" w:rsidP="005D2145">
      <w:pPr>
        <w:pStyle w:val="FootnoteText"/>
        <w:rPr>
          <w:rtl/>
        </w:rPr>
      </w:pPr>
      <w:r w:rsidRPr="005D2145">
        <w:rPr>
          <w:rStyle w:val="FootnoteReference"/>
          <w:vertAlign w:val="baseline"/>
        </w:rPr>
        <w:footnoteRef/>
      </w:r>
      <w:r w:rsidRPr="005D2145">
        <w:t xml:space="preserve"> </w:t>
      </w:r>
      <w:r>
        <w:rPr>
          <w:rFonts w:hint="cs"/>
          <w:rtl/>
        </w:rPr>
        <w:t>)</w:t>
      </w:r>
      <w:r w:rsidRPr="005D2145">
        <w:rPr>
          <w:rFonts w:hint="cs"/>
          <w:rtl/>
        </w:rPr>
        <w:t xml:space="preserve"> אות ג.</w:t>
      </w:r>
    </w:p>
  </w:footnote>
  <w:footnote w:id="69">
    <w:p w:rsidR="00973FF1" w:rsidRPr="005D2145" w:rsidRDefault="00973FF1" w:rsidP="005D2145">
      <w:pPr>
        <w:pStyle w:val="FootnoteText"/>
        <w:rPr>
          <w:rtl/>
        </w:rPr>
      </w:pPr>
      <w:r w:rsidRPr="005D2145">
        <w:rPr>
          <w:rStyle w:val="FootnoteReference"/>
          <w:vertAlign w:val="baseline"/>
        </w:rPr>
        <w:footnoteRef/>
      </w:r>
      <w:r w:rsidRPr="005D2145">
        <w:t xml:space="preserve"> </w:t>
      </w:r>
      <w:r>
        <w:rPr>
          <w:rFonts w:hint="cs"/>
          <w:rtl/>
        </w:rPr>
        <w:t>)</w:t>
      </w:r>
      <w:r w:rsidRPr="005D2145">
        <w:rPr>
          <w:rFonts w:hint="cs"/>
          <w:rtl/>
        </w:rPr>
        <w:t xml:space="preserve"> וצ"ע אם נהרגו כל העוברים ע"ז כמו בחטא העגל, וכמו בערי נדחת. ועוד צ"ע בענין גדר כללי בבנ"י בזמן גזירת המן.</w:t>
      </w:r>
    </w:p>
  </w:footnote>
  <w:footnote w:id="70">
    <w:p w:rsidR="00973FF1" w:rsidRPr="005D2145" w:rsidRDefault="00973FF1" w:rsidP="005D2145">
      <w:pPr>
        <w:pStyle w:val="FootnoteText"/>
        <w:rPr>
          <w:rtl/>
        </w:rPr>
      </w:pPr>
      <w:r w:rsidRPr="005D2145">
        <w:rPr>
          <w:rStyle w:val="FootnoteReference"/>
          <w:vertAlign w:val="baseline"/>
        </w:rPr>
        <w:footnoteRef/>
      </w:r>
      <w:r w:rsidRPr="005D2145">
        <w:t xml:space="preserve"> </w:t>
      </w:r>
      <w:r>
        <w:rPr>
          <w:rFonts w:hint="cs"/>
          <w:rtl/>
        </w:rPr>
        <w:t>)</w:t>
      </w:r>
      <w:r w:rsidRPr="005D2145">
        <w:rPr>
          <w:rtl/>
        </w:rPr>
        <w:t xml:space="preserve"> בהערות וביאורים גליון א'קע אסף הרב מרדכי פארקש כל המקורות והעיר כמה הערות בסוגיא זה ובחלקם נשאר בצ"ע. ובתוך דברינו גם יתבררו הדברים שהשאיר בצ"ע.</w:t>
      </w:r>
    </w:p>
    <w:p w:rsidR="00973FF1" w:rsidRPr="005D2145" w:rsidRDefault="00973FF1" w:rsidP="005D2145">
      <w:pPr>
        <w:pStyle w:val="FootnoteText"/>
        <w:rPr>
          <w:rtl/>
        </w:rPr>
      </w:pPr>
      <w:r w:rsidRPr="005D2145">
        <w:rPr>
          <w:rtl/>
        </w:rPr>
        <w:t xml:space="preserve">גם העיר שם הרמ"פ שכ"ק אדמו"ר הזכיר דברים דומים בעת ביקור הרב מרדכי אליהו אצל הרבי (תורת מנחם  תשנ"ב ח"א עמ' 243) "דובר גם אודות בן א"י שמשמש שליח ציבור-אם יש מקום לחלק בין תפלת לחש לחזרת הש"ץ, שבתפלת לחש יאמר כבא"י, ובחזרת הש"ץ יאמר כבחו"ל (ובפרט ע"פ הקבלה שיש כוונות מוחדות בתפלת לחש וכוונות מיוחדות בחזרת הש"ץ), אע"פ שהטעם שהש"ץ מתפלל בלחש הוא כדי שתהא תפלתו סדורה בפיו, שיכין עצמו להתפלל בציבור"). וגם שם אין כ"ק אדמו"ר מביא מסקנה ברורה. </w:t>
      </w:r>
    </w:p>
    <w:p w:rsidR="00973FF1" w:rsidRPr="005D2145" w:rsidRDefault="00973FF1" w:rsidP="005D2145">
      <w:pPr>
        <w:pStyle w:val="FootnoteText"/>
      </w:pPr>
      <w:r w:rsidRPr="005D2145">
        <w:rPr>
          <w:rtl/>
        </w:rPr>
        <w:t>אבל הגישה הוא אותו דבר שתפלת הלחש לכאורה צ"ל בדומה לנוסח התפלה בחזרת הש"ץ.</w:t>
      </w:r>
    </w:p>
    <w:p w:rsidR="00973FF1" w:rsidRPr="005D2145" w:rsidRDefault="00973FF1" w:rsidP="005D2145">
      <w:pPr>
        <w:pStyle w:val="FootnoteText"/>
      </w:pPr>
      <w:r w:rsidRPr="005D2145">
        <w:rPr>
          <w:rtl/>
        </w:rPr>
        <w:t xml:space="preserve">בהנחה הבלתי מוגה מפורש יותר, שהרב אליהו סיפר: אז אני אומר להם: בלחש, שיתפללו כמו ארץ ישראל. אבל בשליח ציבור שמוציא אחרים ידי חובתם יתפלל כמותם. </w:t>
      </w:r>
    </w:p>
    <w:p w:rsidR="00973FF1" w:rsidRPr="005D2145" w:rsidRDefault="00973FF1" w:rsidP="005D2145">
      <w:pPr>
        <w:pStyle w:val="FootnoteText"/>
        <w:rPr>
          <w:rtl/>
        </w:rPr>
      </w:pPr>
      <w:r w:rsidRPr="005D2145">
        <w:rPr>
          <w:rtl/>
        </w:rPr>
        <w:t xml:space="preserve">ועל זה ענה הרבי: כפי הצבור. אבל בכלל הרי התפלה שבלחש של השליח צבור זהו רק הקדמה והכנה שיידע איך להתפלל בצבור.... כל שליח צבור, התפלה שלו בלחש, שואלים השאלה, למה צריך הוא להתפלל בלחש? ואומרים בזה, שזה בשביל שיכין עצמו כדרוש לתפלה בצבור. </w:t>
      </w:r>
    </w:p>
  </w:footnote>
  <w:footnote w:id="71">
    <w:p w:rsidR="00973FF1" w:rsidRPr="005D2145" w:rsidRDefault="00973FF1" w:rsidP="005D2145">
      <w:pPr>
        <w:pStyle w:val="FootnoteText"/>
        <w:rPr>
          <w:rtl/>
        </w:rPr>
      </w:pPr>
      <w:r w:rsidRPr="005D2145">
        <w:rPr>
          <w:rStyle w:val="FootnoteReference"/>
          <w:vertAlign w:val="baseline"/>
        </w:rPr>
        <w:footnoteRef/>
      </w:r>
      <w:r w:rsidRPr="005D2145">
        <w:t xml:space="preserve"> </w:t>
      </w:r>
      <w:r>
        <w:rPr>
          <w:rFonts w:hint="cs"/>
          <w:rtl/>
        </w:rPr>
        <w:t>)</w:t>
      </w:r>
      <w:r w:rsidRPr="005D2145">
        <w:rPr>
          <w:rtl/>
        </w:rPr>
        <w:t xml:space="preserve"> פוסקי דורינו אכן לא הביאו סברא זו, אבל כתבתיו כדי שדבריהם לא יהיו תמוהים. הענין דאימתא דציבורא הובא בשבילי הלקט סי' יב ובערוך השלחן אבל הם לא כתבו שאפשר להתפלל מתוך סידור במקום להסדיר תפלתו.</w:t>
      </w:r>
    </w:p>
  </w:footnote>
  <w:footnote w:id="72">
    <w:p w:rsidR="00973FF1" w:rsidRPr="005D2145" w:rsidRDefault="00973FF1" w:rsidP="005D2145">
      <w:pPr>
        <w:pStyle w:val="FootnoteText"/>
        <w:rPr>
          <w:rtl/>
        </w:rPr>
      </w:pPr>
      <w:r w:rsidRPr="005D2145">
        <w:rPr>
          <w:rStyle w:val="FootnoteReference"/>
          <w:vertAlign w:val="baseline"/>
        </w:rPr>
        <w:footnoteRef/>
      </w:r>
      <w:r>
        <w:rPr>
          <w:rFonts w:hint="cs"/>
          <w:rtl/>
        </w:rPr>
        <w:t>)</w:t>
      </w:r>
      <w:r w:rsidRPr="005D2145">
        <w:t xml:space="preserve"> </w:t>
      </w:r>
      <w:r w:rsidRPr="005D2145">
        <w:rPr>
          <w:rtl/>
        </w:rPr>
        <w:t xml:space="preserve"> תשובה זו נכתבה למהר"י אסאד ונדפסה באיגרות סופרים וממנו נעתק בליקוטי תשובות חתם סופר שי"ל בלונדון תשכה סי' ג. ולהעיר שבהוצאה של שו"ת חתם סופר מהדורת מכון להוצאת כתבי החתם סופר השמיטו החצי השני של התשובה בו מבאר עפ"י קבלה הענין של תפילין של ראש. זאת אומרת דרשני.</w:t>
      </w:r>
    </w:p>
    <w:p w:rsidR="00973FF1" w:rsidRPr="005D2145" w:rsidRDefault="00973FF1" w:rsidP="005D2145">
      <w:pPr>
        <w:pStyle w:val="FootnoteText"/>
        <w:rPr>
          <w:rtl/>
        </w:rPr>
      </w:pPr>
      <w:r w:rsidRPr="005D2145">
        <w:rPr>
          <w:rtl/>
        </w:rPr>
        <w:t xml:space="preserve">בליקוטי תשובות חת"ס הדפיסו בהשמטות עוד נוסח של תשובה זו מהעתקה שכתוב עליו שנעתק מגוף כת"י החתם סופר, ושם אכן חסר הביאור על פי קבלה, כנראה לכן הדפיסו המכון להוצאת כתבי החתם סופר לפי נוסח זו. כנראה החשיבו הנוסח שנדפס באיגרות חתם סופר כמזוייף, ולכן לא מצאו לנכון להעיר בזה כלל. ואולי נגררו אחרי המנחת אלעזר בנימוקי או"ח סי' רמג שפקפק באמיתת הכתבים שנדפסו באיגרות סופרים. והוא פלאי. </w:t>
      </w:r>
    </w:p>
    <w:p w:rsidR="00973FF1" w:rsidRPr="005D2145" w:rsidRDefault="00973FF1" w:rsidP="005D2145">
      <w:pPr>
        <w:pStyle w:val="FootnoteText"/>
        <w:rPr>
          <w:rtl/>
        </w:rPr>
      </w:pPr>
      <w:r w:rsidRPr="005D2145">
        <w:rPr>
          <w:rtl/>
        </w:rPr>
        <w:t>והעיר לי הרב ברוך אוברלנדר אב"ד בודאפסט שבקובץ מוריה גליון רטו-רטז ע' נד נדפסה צילום גוכתי"ק של החתם סופר מתשובה שכתב החת"ס למהר"י אסאד ושם נמצא הביאור עפ"י קבלה שנדפס באיגרת סופרים, לאידך החלק בהלכה של התשובה הוא ענין אחר ממה שנדפס באיגרת סופרים. וכבר העיר המהדיר שכנראה בגלל שחלק ההלכה של התשובה לא מובן לכן מחבר האיגרת סופרים לא רצה להדפיסו. לאידך לא רצה לוותר על חלק הקבלה של התשובה שזה נדיר שהחתם סופר יכתוב ביאורים בקבלה, ומלשון החתם סופר בחלק הקבלה מובן שזה המשך למכתב בעניני הלכה, לכן הרכיב בעל האיגרת סופרים שני תשובות שהחת"ס כתב להר"י אסאד ביחד, שהחליף חלק ההלכה של התשובה אחת עם התשובה השנייה. ורמז לזה בעל האיגרות סופרים בהערתו בשוה"ג, שבתשובה זו רואים חיבת החת"ס להר"י אסאד למרות שלא היה מתלמידיו הוא כתב לו בהלכה ובקבלה.</w:t>
      </w:r>
    </w:p>
    <w:p w:rsidR="00973FF1" w:rsidRPr="005D2145" w:rsidRDefault="00973FF1" w:rsidP="005D2145">
      <w:pPr>
        <w:pStyle w:val="FootnoteText"/>
        <w:rPr>
          <w:rtl/>
        </w:rPr>
      </w:pPr>
      <w:r w:rsidRPr="005D2145">
        <w:rPr>
          <w:rtl/>
        </w:rPr>
        <w:t>וכבר הגיע הזמן שיחזירו האבידה לבעלה בההדפסות החדשות של החתם סופר.</w:t>
      </w:r>
    </w:p>
  </w:footnote>
  <w:footnote w:id="73">
    <w:p w:rsidR="00973FF1" w:rsidRPr="005D2145" w:rsidRDefault="00973FF1" w:rsidP="005D2145">
      <w:pPr>
        <w:pStyle w:val="FootnoteText"/>
        <w:rPr>
          <w:rtl/>
        </w:rPr>
      </w:pPr>
      <w:r w:rsidRPr="005D2145">
        <w:rPr>
          <w:rStyle w:val="FootnoteReference"/>
          <w:vertAlign w:val="baseline"/>
        </w:rPr>
        <w:footnoteRef/>
      </w:r>
      <w:r w:rsidRPr="005D2145">
        <w:t xml:space="preserve"> </w:t>
      </w:r>
      <w:r>
        <w:rPr>
          <w:rFonts w:hint="cs"/>
          <w:rtl/>
        </w:rPr>
        <w:t>)</w:t>
      </w:r>
      <w:r w:rsidRPr="005D2145">
        <w:rPr>
          <w:rtl/>
        </w:rPr>
        <w:t xml:space="preserve"> דברי החת"ס צ"ע, שבתוס' במגילה כג ע"בד"ה ואין, מבואר טעם אחרת למה לא תקנו שיתפללו כולם עם הש"ץ בשעה שמתפלל בקול, והוא בגלל החשש ש"לא יכוונו לבם להגיע עם שליח [הציבור] במקום קדושה ומודים".  </w:t>
      </w:r>
    </w:p>
  </w:footnote>
  <w:footnote w:id="74">
    <w:p w:rsidR="00973FF1" w:rsidRPr="005D2145" w:rsidRDefault="00973FF1" w:rsidP="005D2145">
      <w:pPr>
        <w:pStyle w:val="FootnoteText"/>
        <w:rPr>
          <w:rtl/>
        </w:rPr>
      </w:pPr>
      <w:r w:rsidRPr="005D2145">
        <w:rPr>
          <w:rStyle w:val="FootnoteReference"/>
          <w:vertAlign w:val="baseline"/>
        </w:rPr>
        <w:footnoteRef/>
      </w:r>
      <w:r w:rsidRPr="005D2145">
        <w:t xml:space="preserve"> </w:t>
      </w:r>
      <w:r>
        <w:rPr>
          <w:rFonts w:hint="cs"/>
          <w:rtl/>
        </w:rPr>
        <w:t>)</w:t>
      </w:r>
      <w:r w:rsidRPr="005D2145">
        <w:rPr>
          <w:rtl/>
        </w:rPr>
        <w:t xml:space="preserve"> והנה באגרות משה או"ח ח"ג סי' ט הוא חולק על החתם סופר וז"ל איך כתב כמבואר בסוף ר"ה דאליבא דדינא שהוא לרבנן נמי אין צורך בתפלת לחש אלא כדי להסדיר ש"צ תפלתו, הא לרבנן ליכא טעם זה כלל ... משמע שלרבנן ליכא כלל טעם זה ולא סברי כלל שהוא טעם. </w:t>
      </w:r>
    </w:p>
    <w:p w:rsidR="00973FF1" w:rsidRPr="005D2145" w:rsidRDefault="00973FF1" w:rsidP="005D2145">
      <w:pPr>
        <w:pStyle w:val="FootnoteText"/>
        <w:rPr>
          <w:rtl/>
        </w:rPr>
      </w:pPr>
      <w:r w:rsidRPr="005D2145">
        <w:rPr>
          <w:rtl/>
        </w:rPr>
        <w:t>וזה סותר לתשובתו באו"ח ח"ב סימן כט וז"ל אבל פשוט, שגם רבנן סברי דזה שהש"צ מתפלל בלחש אף שהוא יתפלל אח"כ בקול רם לפני הצבור, והוא הא ודאי יצא בתפלתו דאח"כ, [אינו אלא] שהוא [בכדי] להסדיר תפלתו עכ"ל.</w:t>
      </w:r>
    </w:p>
    <w:p w:rsidR="00973FF1" w:rsidRPr="005D2145" w:rsidRDefault="00973FF1" w:rsidP="005D2145">
      <w:pPr>
        <w:pStyle w:val="FootnoteText"/>
        <w:rPr>
          <w:rtl/>
        </w:rPr>
      </w:pPr>
      <w:r w:rsidRPr="005D2145">
        <w:rPr>
          <w:rtl/>
        </w:rPr>
        <w:t xml:space="preserve">בכדי לבאר דברי האגר"מ שלא יהיה סתרי אהדדי, יש להקדים דברי החתם סופר שעליהם משיג האגר"מ. החתם סופר מחדש שעיקר תפלה בציבור הוא רק חזרת הש"ץ, והתפלה של המנין בלחש הוא בעצם רק תפלה של יחידים, ולכן כתב החתם סופר שבאמת היו צריכים הקהל להתפלל עם הש"ץ בשעת חזרת הש"ץ מילה במילה שהרי רק כך יהיה להם עיקר מצות תפלה בציבור. אבל בכדי שהש"ץ יוכל להסדיר תפלתו תקנו שכל הקהל יתפלל בלחש בשעה שהש"ץ מסדיר תפלתו ובגלל זה אכן בטלו חז"ל עיקר מצות תפלה בציבור.   </w:t>
      </w:r>
    </w:p>
    <w:p w:rsidR="00973FF1" w:rsidRPr="005D2145" w:rsidRDefault="00973FF1" w:rsidP="005D2145">
      <w:pPr>
        <w:pStyle w:val="FootnoteText"/>
        <w:rPr>
          <w:rtl/>
        </w:rPr>
      </w:pPr>
      <w:r w:rsidRPr="005D2145">
        <w:rPr>
          <w:rtl/>
        </w:rPr>
        <w:t xml:space="preserve">והאגר"מ סובר שלהסדיר תפלתו הוא אכן סברה נכונה גם לדעת החכמים להתיר להש"ץ להתפלל לעצמו בלחש שלא יהיה נחשב ברכה לבטלה היות וזה הכנה לחזרת הש"ץ. אבל הוא חולק על סברת החת"ס שהענין שהש"ץ צריך להסדיר תפלתו, הוא חשוב כל כך שיבטלו עבורו מעם ישראל לדורותיו עיקר מצות תפלה בציבור. </w:t>
      </w:r>
    </w:p>
    <w:p w:rsidR="00973FF1" w:rsidRPr="005D2145" w:rsidRDefault="00973FF1" w:rsidP="005D2145">
      <w:pPr>
        <w:pStyle w:val="FootnoteText"/>
        <w:rPr>
          <w:rtl/>
        </w:rPr>
      </w:pPr>
      <w:r w:rsidRPr="005D2145">
        <w:rPr>
          <w:rtl/>
        </w:rPr>
        <w:t xml:space="preserve">ועוד מקשה האגר"מ הרי לפי הבנת החתם סופר דעת החכמים קרובים לדברי רבן גמליאל, ושניהם סבורים שתקנת התפלה בלחש על ידי הציבור נתקן בכדי שהש"ץ יסדיר תפלתו, רק הם חולקים האם בלי התקנה הם היו יוצאים בשמיעה מהש"ץ –דעת רבן גמליאל או הם היו צריכים להתפלל מילה במילה עם הש"ץ. ולפי זה מקשה האגר"מ מה הוא קושיית החכמים על רבן גמליאל ציבור למה מתפללים, והרי גם לחכמים קשה אותו קושיא למה ציבור מתפללים בשעה שהש"ץ מתפלל בלחש, ומה שתירץ רבן גמליאל כדי להסדיר תפלתו, הוא בעצם גם סברת החכמים למה הציבור מתפלל בשעה שהש"ץ מתפלל בלחש, והיה לרבן גמליאל לענות ולדבריכם למה ציבור מתפלל בשעה שהש"ץ מתפלל בלחש. אלא ע"כ שלחכמים הטעם שמתפללים הציבור בשעה שהש"ץ מתפלל בלחש הוא לא כדי שהש"ץ יסדיר תפלתו אלא זה הוא עיקר תקנת תפלה בציבור שיתפללו עשרה בלחש, וחזרת הש"ץ הוא רק עבור האינו בקי. </w:t>
      </w:r>
    </w:p>
    <w:p w:rsidR="00973FF1" w:rsidRPr="005D2145" w:rsidRDefault="00973FF1" w:rsidP="005D2145">
      <w:pPr>
        <w:pStyle w:val="FootnoteText"/>
        <w:rPr>
          <w:rtl/>
        </w:rPr>
      </w:pPr>
      <w:r w:rsidRPr="005D2145">
        <w:rPr>
          <w:rtl/>
        </w:rPr>
        <w:t>ולכן כותב האגר"מ על סברת החתם סופר שאין לזה רמז בדברי הגמרא, ולא סברי רבנן כלל טעם זה.</w:t>
      </w:r>
    </w:p>
    <w:p w:rsidR="00973FF1" w:rsidRPr="005D2145" w:rsidRDefault="00973FF1" w:rsidP="005D2145">
      <w:pPr>
        <w:pStyle w:val="FootnoteText"/>
        <w:rPr>
          <w:rtl/>
        </w:rPr>
      </w:pPr>
      <w:r w:rsidRPr="005D2145">
        <w:rPr>
          <w:rtl/>
        </w:rPr>
        <w:t xml:space="preserve">אבל בנוגע לחיוב הש"ץ להתפלל בלחש האגר"מ מסכים שכדי להסדיר תפלתו הוא סברא נכונה שהרי בלי זה היינו אומרים שבשעה שהציבור מתפלל בלחש הש"ץ יחכה בלי להתפלל, ורק אחר שיגמרו הוא מתפלל בקול. </w:t>
      </w:r>
    </w:p>
    <w:p w:rsidR="00973FF1" w:rsidRPr="005D2145" w:rsidRDefault="00973FF1" w:rsidP="005D2145">
      <w:pPr>
        <w:pStyle w:val="FootnoteText"/>
        <w:rPr>
          <w:rtl/>
        </w:rPr>
      </w:pPr>
      <w:r w:rsidRPr="005D2145">
        <w:rPr>
          <w:rtl/>
        </w:rPr>
        <w:t>בשו"ת שבט הלוי ח"ד סי' יא רוצה לתרץ קושיית האגר"מ על החת"ס ומבאר שלדעת החכמים היות ובין כך יש חיוב על כל אחד להתפלל בעצמו לכן מספיק הסברא כדי להסדיר תפלתו לבטל עיקר מצות תפלה בציבור אבל אם אין חיוב להתפלל לעצמו ויכולים לצאת על ידי שמיעה מהש"ץ [כדעת רבן גמליאל] אינו מספיק הסברא כדי להסדיר הש"ץ תפלתו בכדי לחייב הציבור להפסיד עיקר מצות תפלה בציבור ולהתפלל בעצמם במקום שיוכלו לצאת רק בשמיעה מהש"ץ. ודבריו דחוקים, ובפרט לומר שההבדל בין סברת החכמים לרבן גמליאל הוא כל כך פשוט וברור שמובן מעצמו מפשטות לשון הגמרא עד שמתאים לכתוב "שזה מבואר בגמ'" כלשון החתם סופר, בשעה שאין רמז לזה בגמרא. וגם נשאר קושיית האגר"מ למה הגמרא לא מצא מקום לדון בזה שהרי רבן גמליאל היה יכול לומר לחכמים ולדבריכם וכו'. ואכן בלקו"ש חלק כד בשיחה לחודש אלול מבאר הגמרא כפשוטו והוא לא כמ"ש החתם סופר וסבור שעיקר התפלה בציבור הוא התפלה בלחש של הציבור, אבל בהערה מציין גם לדברי החת"ס.</w:t>
      </w:r>
    </w:p>
    <w:p w:rsidR="00973FF1" w:rsidRPr="005D2145" w:rsidRDefault="00973FF1" w:rsidP="005D2145">
      <w:pPr>
        <w:pStyle w:val="FootnoteText"/>
        <w:rPr>
          <w:rtl/>
        </w:rPr>
      </w:pPr>
      <w:r w:rsidRPr="005D2145">
        <w:rPr>
          <w:rtl/>
        </w:rPr>
        <w:t>השבט הלוי מוסיף שגם להחתם סופר שבטלו עיקר מצות תפלה בציבור שעדיין נשאר בו המעלה של יחידים שעושים ביחד [כמו הכיתות בהקרבת הפסח]. ובלקו"ש חלק כד ע' 97 מובא גם סברא זו כחלק מהוא אמינא בדעת רבן גמליאל.</w:t>
      </w:r>
    </w:p>
  </w:footnote>
  <w:footnote w:id="75">
    <w:p w:rsidR="00973FF1" w:rsidRPr="005D2145" w:rsidRDefault="00973FF1" w:rsidP="005D2145">
      <w:pPr>
        <w:pStyle w:val="FootnoteText"/>
        <w:rPr>
          <w:rtl/>
        </w:rPr>
      </w:pPr>
      <w:r w:rsidRPr="005D2145">
        <w:rPr>
          <w:rStyle w:val="FootnoteReference"/>
          <w:vertAlign w:val="baseline"/>
        </w:rPr>
        <w:footnoteRef/>
      </w:r>
      <w:r w:rsidRPr="005D2145">
        <w:t xml:space="preserve"> </w:t>
      </w:r>
      <w:r>
        <w:rPr>
          <w:rFonts w:hint="cs"/>
          <w:rtl/>
        </w:rPr>
        <w:t xml:space="preserve">) </w:t>
      </w:r>
      <w:r w:rsidRPr="005D2145">
        <w:rPr>
          <w:rtl/>
        </w:rPr>
        <w:t xml:space="preserve">וכנראה שלקושיית ותירוצו של תוס' זה התכוון כ"ק אדמו"ר בדבריו עם הרה"ר הרב אליהו בחורף תשנ"ב "התפלה שבלחש של השליח צבור זהו רק הקדמה והכנה שיידע איך להתפלל בצבור.... שואלים השאלה, למה צריך הוא להתפלל בלחש? ואומרים בזה, שזה בשביל שיכין עצמו כדרוש לתפלה בצבור" עכ"ל בההנחה בלתי מוגה. </w:t>
      </w:r>
    </w:p>
  </w:footnote>
  <w:footnote w:id="76">
    <w:p w:rsidR="00973FF1" w:rsidRPr="005D2145" w:rsidRDefault="00973FF1" w:rsidP="005D2145">
      <w:pPr>
        <w:pStyle w:val="FootnoteText"/>
        <w:rPr>
          <w:rtl/>
        </w:rPr>
      </w:pPr>
      <w:r w:rsidRPr="005D2145">
        <w:rPr>
          <w:rStyle w:val="FootnoteReference"/>
          <w:vertAlign w:val="baseline"/>
        </w:rPr>
        <w:footnoteRef/>
      </w:r>
      <w:r w:rsidRPr="005D2145">
        <w:t xml:space="preserve"> </w:t>
      </w:r>
      <w:r>
        <w:rPr>
          <w:rFonts w:hint="cs"/>
          <w:rtl/>
        </w:rPr>
        <w:t>)</w:t>
      </w:r>
      <w:r w:rsidRPr="005D2145">
        <w:rPr>
          <w:rtl/>
        </w:rPr>
        <w:t xml:space="preserve"> וכגון ביאורו של המגן גיבורים בסי' קכד שאכן מצרף שני השיטות יחד, ומבאר למה נחשב תפלת הש"ץ בקול כקטני אמנה, והרי אם לא יאמר בקול לא יוכלו הציבור לצאת ידי חובתו. אלא מאחר שתקנו שהש"ץ יתפלל בלחש כדי להסדיר תפלתו לכן ש"ץ שיתפלל רק בקול זה סימן שהוא מקטני אמנה.</w:t>
      </w:r>
    </w:p>
  </w:footnote>
  <w:footnote w:id="77">
    <w:p w:rsidR="00973FF1" w:rsidRPr="005D2145" w:rsidRDefault="00973FF1" w:rsidP="005D2145">
      <w:pPr>
        <w:pStyle w:val="FootnoteText"/>
        <w:rPr>
          <w:rtl/>
        </w:rPr>
      </w:pPr>
      <w:r w:rsidRPr="005D2145">
        <w:rPr>
          <w:rStyle w:val="FootnoteReference"/>
          <w:vertAlign w:val="baseline"/>
        </w:rPr>
        <w:footnoteRef/>
      </w:r>
      <w:r>
        <w:rPr>
          <w:rFonts w:hint="cs"/>
          <w:rtl/>
        </w:rPr>
        <w:t>)</w:t>
      </w:r>
      <w:r w:rsidRPr="005D2145">
        <w:t xml:space="preserve"> </w:t>
      </w:r>
      <w:r w:rsidRPr="005D2145">
        <w:rPr>
          <w:rtl/>
        </w:rPr>
        <w:t xml:space="preserve"> ובהוצאה החדשה של תשובות הצ"צ סי' פה ובהוצאה המבוארת בסי' עט.</w:t>
      </w:r>
    </w:p>
  </w:footnote>
  <w:footnote w:id="78">
    <w:p w:rsidR="00973FF1" w:rsidRPr="005D2145" w:rsidRDefault="00973FF1" w:rsidP="005D2145">
      <w:pPr>
        <w:pStyle w:val="FootnoteText"/>
        <w:rPr>
          <w:rtl/>
        </w:rPr>
      </w:pPr>
      <w:r w:rsidRPr="005D2145">
        <w:rPr>
          <w:rStyle w:val="FootnoteReference"/>
          <w:vertAlign w:val="baseline"/>
        </w:rPr>
        <w:footnoteRef/>
      </w:r>
      <w:r w:rsidRPr="005D2145">
        <w:t xml:space="preserve"> </w:t>
      </w:r>
      <w:r>
        <w:rPr>
          <w:rFonts w:hint="cs"/>
          <w:rtl/>
        </w:rPr>
        <w:t xml:space="preserve">) </w:t>
      </w:r>
      <w:r w:rsidRPr="005D2145">
        <w:rPr>
          <w:rtl/>
        </w:rPr>
        <w:t>ויש להעיר שלפי תיאורו של החתם סופר אודות תפלת בעל ההפלאה משמע שהם לא התפללו בהבית כנסת הקבוע של העיר שהיו לו מנהגים קבועים, רק המדובר הוא אודות המנין הפרטי שעשו לעצמם בביתם. וז"ל</w:t>
      </w:r>
      <w:r w:rsidRPr="005D2145">
        <w:t>:</w:t>
      </w:r>
    </w:p>
    <w:p w:rsidR="00973FF1" w:rsidRPr="005D2145" w:rsidRDefault="00973FF1" w:rsidP="005D2145">
      <w:pPr>
        <w:pStyle w:val="FootnoteText"/>
        <w:rPr>
          <w:rtl/>
        </w:rPr>
      </w:pPr>
      <w:r w:rsidRPr="005D2145">
        <w:rPr>
          <w:rtl/>
        </w:rPr>
        <w:t>וע"כ מורי הגאון החסיד שבכהונה מו"ה נתן אדלער זצ"ל הוא בעצמו עבר לפני התיבה והתפלל ספרדי בסידור האר"י זצ"ל וכן מורי הגאון בעל הפלאה זצ"ל כי רק אך המה התפללו בנוסח האר"י ושום אחד מהאנשים המצורפים להמנין לא התפללו כי אם אשכנזי ואפילו בנו הגאון בעל מחנה לוי זצ"ל לא שינה נוסחת אשכנזי ומיד אחר פטירת אביו הגאון זצ"ל ביטל הכנסת שלו והתפלל בבהכ"נ של קהל בפפד"מ והוא דבר מפורסם וידוע</w:t>
      </w:r>
    </w:p>
    <w:p w:rsidR="00973FF1" w:rsidRPr="005D2145" w:rsidRDefault="00973FF1" w:rsidP="005D2145">
      <w:pPr>
        <w:pStyle w:val="FootnoteText"/>
        <w:rPr>
          <w:rtl/>
        </w:rPr>
      </w:pPr>
      <w:r w:rsidRPr="005D2145">
        <w:rPr>
          <w:rtl/>
        </w:rPr>
        <w:t xml:space="preserve">וכן הר"ן אדלר התפלל במנין פרטי כידוע. ולכאורה יש מקום לחלק בין שינוי מנהגים בבית כנסת קבוע לתפלה במנין פרטי. אבל בתשובת תלמידו המהר"ם שיק או"ח סי' מג והקרן לדוד כשדנים בטעמי ההיתר להנהגת הגאונים לא חילקו בסוגי בית כנסת. ולכן גם כ"ק אדמו"ר לא נחית לזה, ורואה בזה הנהגה שכולם יכולים לנהוג בו, בתנאי שזה לא מביא לידי מחלוקת.     </w:t>
      </w:r>
    </w:p>
  </w:footnote>
  <w:footnote w:id="79">
    <w:p w:rsidR="00973FF1" w:rsidRPr="005D2145" w:rsidRDefault="00973FF1" w:rsidP="005D2145">
      <w:pPr>
        <w:pStyle w:val="FootnoteText"/>
        <w:rPr>
          <w:rtl/>
        </w:rPr>
      </w:pPr>
      <w:r w:rsidRPr="005D2145">
        <w:rPr>
          <w:rStyle w:val="FootnoteReference"/>
          <w:vertAlign w:val="baseline"/>
        </w:rPr>
        <w:footnoteRef/>
      </w:r>
      <w:r>
        <w:rPr>
          <w:rFonts w:hint="cs"/>
          <w:rtl/>
        </w:rPr>
        <w:t>)</w:t>
      </w:r>
      <w:r w:rsidRPr="005D2145">
        <w:t xml:space="preserve"> </w:t>
      </w:r>
      <w:r w:rsidRPr="005D2145">
        <w:rPr>
          <w:rtl/>
        </w:rPr>
        <w:t xml:space="preserve"> בהערות וביאורים גליון א'קע הביא שיש לדייק מזה שכ"ק אדמו"ר הדגיש המילים "שבקול רם" משמע שסבור שרק בקול רם יתפללו כנוסח הבית כנסת אבל בלחש יתפלל בנוסח שלו.</w:t>
      </w:r>
      <w:r w:rsidRPr="005D2145">
        <w:t xml:space="preserve"> </w:t>
      </w:r>
    </w:p>
    <w:p w:rsidR="00973FF1" w:rsidRPr="005D2145" w:rsidRDefault="00973FF1" w:rsidP="005D2145">
      <w:pPr>
        <w:pStyle w:val="FootnoteText"/>
        <w:rPr>
          <w:rtl/>
        </w:rPr>
      </w:pPr>
      <w:r w:rsidRPr="005D2145">
        <w:rPr>
          <w:rtl/>
        </w:rPr>
        <w:t>אבל אינו מוכרח כלל שהרי כל האגרת באג"ק חי"ד עמ' שצא מדבר רק אודות התפלה בקול רם, ותפלת הלחש של הש"ץ מאן דכר שמיה באגרת זו. ובפשטות הדגיש כ"ק אדמו"ר המילים "בקול רם" שהרי הוא מציין להמשיב דבר וזה הרי שיטתו של המשיב דבר שרק בקול רם מתפללים כנוסח הציבור, וכ"ק אדמו"ר לא רוצה שיטעו בהבנת דבריהם, אבל אין בזה חוות דעת של כ"ק אדמו"ר על תוכן דבריהם. וגם אין לדייק מזה שכ"ק אדמו"ר לא העיר כלום באגרת זה על דברי המשיב דבר שזה הוכחה שמסכים לדבריו, וכי בכל פעם שמזכיר המשיב דבר חייב כ"ק אדמו"ר לחזור על השגתו עליו, ואדרבה כל עיקר האגרת בא לבאר שמותר להתפלל כנוסח של הש"ץ נגד שיטת המשיב דבר שמתפללים כפי הציבור, רק בסוף האגרת כ"ק אדמו"ר מביא אותו לציין שיש חולקים בזה.</w:t>
      </w:r>
    </w:p>
  </w:footnote>
  <w:footnote w:id="80">
    <w:p w:rsidR="00973FF1" w:rsidRPr="005D2145" w:rsidRDefault="00973FF1" w:rsidP="005D2145">
      <w:pPr>
        <w:pStyle w:val="FootnoteText"/>
        <w:rPr>
          <w:rtl/>
        </w:rPr>
      </w:pPr>
      <w:r w:rsidRPr="005D2145">
        <w:rPr>
          <w:rStyle w:val="FootnoteReference"/>
          <w:vertAlign w:val="baseline"/>
        </w:rPr>
        <w:footnoteRef/>
      </w:r>
      <w:r w:rsidRPr="005D2145">
        <w:t xml:space="preserve"> </w:t>
      </w:r>
      <w:r>
        <w:rPr>
          <w:rFonts w:hint="cs"/>
          <w:rtl/>
        </w:rPr>
        <w:t>)</w:t>
      </w:r>
      <w:r w:rsidRPr="005D2145">
        <w:rPr>
          <w:rtl/>
        </w:rPr>
        <w:t xml:space="preserve"> ואין לפרש שכוונתו היתה שיתנהג כפי פסקיהם במקום שהציבור מקפיד שיתפללו רק בנוסח שלהם, שהרי שהמקורות חלוקים ביניהם ואין כאן הלכה ברורה. שלדעת העצי חיים מותר להיות ש"ץ אפילו אם יש אחרים שיכולים להתפלל, לאידך לדעת הייטב לב אסור להתפלל אם יש מישהוא אחר שיכול לירד לפני התיבה. ולכן ברור שכ"ק אדמו"ר לא נחית במה שכתב בשולי הגליון להורות הלכה למעשה, רק כוונתו לעורר לב השואל להשקו"ט שיש בהסוגיא. </w:t>
      </w:r>
    </w:p>
    <w:p w:rsidR="00973FF1" w:rsidRPr="005D2145" w:rsidRDefault="00973FF1" w:rsidP="005D2145">
      <w:pPr>
        <w:pStyle w:val="FootnoteText"/>
        <w:rPr>
          <w:rtl/>
        </w:rPr>
      </w:pPr>
      <w:r w:rsidRPr="005D2145">
        <w:rPr>
          <w:rtl/>
        </w:rPr>
        <w:t>וזה שלא ציין להצ"צ אולי זה בגלל ששמה לא מפורש איך ש"ץ יתנהג. או שאולי השואל במכתבו לכ"ק אדמו"ר כבר ציין בעצמו לדברי הפס"ד והשער הכולל פרק יז אות כא שמביא הפס"ד והמעשה רב של מהר"ן אדלר ובעל ההפלאה.</w:t>
      </w:r>
    </w:p>
  </w:footnote>
  <w:footnote w:id="81">
    <w:p w:rsidR="00973FF1" w:rsidRPr="005D2145" w:rsidRDefault="00973FF1" w:rsidP="005D2145">
      <w:pPr>
        <w:pStyle w:val="FootnoteText"/>
        <w:rPr>
          <w:rtl/>
        </w:rPr>
      </w:pPr>
      <w:r w:rsidRPr="005D2145">
        <w:rPr>
          <w:rStyle w:val="FootnoteReference"/>
          <w:vertAlign w:val="baseline"/>
        </w:rPr>
        <w:footnoteRef/>
      </w:r>
      <w:r w:rsidRPr="005D2145">
        <w:t xml:space="preserve"> </w:t>
      </w:r>
      <w:r>
        <w:rPr>
          <w:rFonts w:hint="cs"/>
          <w:rtl/>
        </w:rPr>
        <w:t>)</w:t>
      </w:r>
      <w:r w:rsidRPr="005D2145">
        <w:rPr>
          <w:rtl/>
        </w:rPr>
        <w:t xml:space="preserve"> ומ"ש כ"ק אדמו"ר בשם המשיב דבר למרות שלא מוזכר המילים "חזרת הש"ץ" בדבריו, הוא על פי מה שבכל התשובה הוא דן אודות תפילת היחיד ובסופו מסיים "שבקדושות שבקול רם וכדומה אסור לשנות ממנהג שהוא שם" וכוונתו במ"ש "וכדומה" הוא לשאר הדברים שאומרים בקול בגלל חובת הציבור כגון קדיש וחזרת הש"ץ. הוא רק מזכיר במפורש קדושה שכל תשובתו הוא אודות תפלת היחיד ורק קדושה שייך לתפלת היחיד, אבל מוסיף "וכדומה" לכלול שאר ענינים שבקול כגון חזרת הש"ץ.</w:t>
      </w:r>
    </w:p>
  </w:footnote>
  <w:footnote w:id="82">
    <w:p w:rsidR="00973FF1" w:rsidRPr="005D2145" w:rsidRDefault="00973FF1" w:rsidP="005D2145">
      <w:pPr>
        <w:pStyle w:val="FootnoteText"/>
        <w:rPr>
          <w:rtl/>
        </w:rPr>
      </w:pPr>
      <w:r w:rsidRPr="005D2145">
        <w:rPr>
          <w:rStyle w:val="FootnoteReference"/>
          <w:vertAlign w:val="baseline"/>
        </w:rPr>
        <w:footnoteRef/>
      </w:r>
      <w:r w:rsidRPr="005D2145">
        <w:t xml:space="preserve"> </w:t>
      </w:r>
      <w:r>
        <w:rPr>
          <w:rFonts w:hint="cs"/>
          <w:rtl/>
        </w:rPr>
        <w:t>)</w:t>
      </w:r>
      <w:r w:rsidRPr="005D2145">
        <w:rPr>
          <w:rtl/>
        </w:rPr>
        <w:t xml:space="preserve"> עיין לעיל הערה 11.</w:t>
      </w:r>
    </w:p>
  </w:footnote>
  <w:footnote w:id="83">
    <w:p w:rsidR="00973FF1" w:rsidRPr="00701639" w:rsidRDefault="00973FF1" w:rsidP="005D2145">
      <w:pPr>
        <w:pStyle w:val="FootnoteText"/>
        <w:rPr>
          <w:rtl/>
        </w:rPr>
      </w:pPr>
      <w:r w:rsidRPr="005D2145">
        <w:rPr>
          <w:rStyle w:val="FootnoteReference"/>
          <w:vertAlign w:val="baseline"/>
        </w:rPr>
        <w:footnoteRef/>
      </w:r>
      <w:r>
        <w:rPr>
          <w:rFonts w:hint="cs"/>
          <w:rtl/>
        </w:rPr>
        <w:t>)</w:t>
      </w:r>
      <w:r w:rsidRPr="005D2145">
        <w:t xml:space="preserve"> </w:t>
      </w:r>
      <w:r w:rsidRPr="005D2145">
        <w:rPr>
          <w:rtl/>
        </w:rPr>
        <w:t>וכן מצדד לזה באג"ק חי"ד ע' שצא.</w:t>
      </w:r>
    </w:p>
  </w:footnote>
  <w:footnote w:id="84">
    <w:p w:rsidR="00973FF1" w:rsidRPr="00EB55EE" w:rsidRDefault="00973FF1" w:rsidP="00EB55EE">
      <w:pPr>
        <w:pStyle w:val="FootnoteText"/>
        <w:rPr>
          <w:rtl/>
        </w:rPr>
      </w:pPr>
      <w:r w:rsidRPr="00EB55EE">
        <w:rPr>
          <w:rStyle w:val="FootnoteReference"/>
          <w:vertAlign w:val="baseline"/>
        </w:rPr>
        <w:footnoteRef/>
      </w:r>
      <w:r w:rsidRPr="00EB55EE">
        <w:rPr>
          <w:rFonts w:hint="cs"/>
          <w:rtl/>
        </w:rPr>
        <w:t>) שערי חיים על הסוגיא עמוד קט"ז טור א.</w:t>
      </w:r>
      <w:r w:rsidRPr="00EB55EE">
        <w:rPr>
          <w:rtl/>
        </w:rPr>
        <w:t xml:space="preserve"> </w:t>
      </w:r>
    </w:p>
  </w:footnote>
  <w:footnote w:id="85">
    <w:p w:rsidR="00973FF1" w:rsidRPr="00EB55EE" w:rsidRDefault="00973FF1" w:rsidP="00EB55EE">
      <w:pPr>
        <w:pStyle w:val="FootnoteText"/>
        <w:rPr>
          <w:rtl/>
        </w:rPr>
      </w:pPr>
      <w:r w:rsidRPr="00EB55EE">
        <w:rPr>
          <w:rStyle w:val="FootnoteReference"/>
          <w:vertAlign w:val="baseline"/>
        </w:rPr>
        <w:footnoteRef/>
      </w:r>
      <w:r w:rsidRPr="00EB55EE">
        <w:rPr>
          <w:rFonts w:hint="cs"/>
          <w:rtl/>
        </w:rPr>
        <w:t>) מסכת קידושין הערה סח.</w:t>
      </w:r>
      <w:r w:rsidRPr="00EB55EE">
        <w:rPr>
          <w:rtl/>
        </w:rPr>
        <w:t xml:space="preserve"> </w:t>
      </w:r>
    </w:p>
  </w:footnote>
  <w:footnote w:id="86">
    <w:p w:rsidR="00973FF1" w:rsidRPr="00EB55EE" w:rsidRDefault="00973FF1" w:rsidP="00EB55EE">
      <w:pPr>
        <w:pStyle w:val="FootnoteText"/>
      </w:pPr>
      <w:r w:rsidRPr="00EB55EE">
        <w:rPr>
          <w:rStyle w:val="FootnoteReference"/>
          <w:vertAlign w:val="baseline"/>
        </w:rPr>
        <w:footnoteRef/>
      </w:r>
      <w:r w:rsidRPr="00EB55EE">
        <w:rPr>
          <w:rFonts w:hint="cs"/>
          <w:rtl/>
        </w:rPr>
        <w:t>) קידושין סימן י"ג.</w:t>
      </w:r>
      <w:r w:rsidRPr="00EB55EE">
        <w:rPr>
          <w:rtl/>
        </w:rPr>
        <w:t xml:space="preserve"> </w:t>
      </w:r>
    </w:p>
  </w:footnote>
  <w:footnote w:id="87">
    <w:p w:rsidR="00973FF1" w:rsidRPr="00EB55EE" w:rsidRDefault="00973FF1" w:rsidP="00EB55EE">
      <w:pPr>
        <w:pStyle w:val="FootnoteText"/>
        <w:rPr>
          <w:rtl/>
        </w:rPr>
      </w:pPr>
      <w:r w:rsidRPr="00EB55EE">
        <w:rPr>
          <w:rStyle w:val="FootnoteReference"/>
          <w:vertAlign w:val="baseline"/>
        </w:rPr>
        <w:footnoteRef/>
      </w:r>
      <w:r w:rsidRPr="00EB55EE">
        <w:rPr>
          <w:rFonts w:hint="cs"/>
          <w:rtl/>
        </w:rPr>
        <w:t xml:space="preserve">) והנה מה שהקשה שם על תירוץ הרשב"א (שבשיראי אינו יכול להוסיף בגופו, משא"כ במנה שיכול להוסיף עליו) שמרש"י משמע שנתן לה שיראי בדמיהם וא"כ שוב יכול להשלים כי העיקר היה המעות ולא השיראי </w:t>
      </w:r>
      <w:r w:rsidRPr="00EB55EE">
        <w:rPr>
          <w:rtl/>
        </w:rPr>
        <w:t>–</w:t>
      </w:r>
      <w:r w:rsidRPr="00EB55EE">
        <w:rPr>
          <w:rFonts w:hint="cs"/>
          <w:rtl/>
        </w:rPr>
        <w:t xml:space="preserve"> ומדוע </w:t>
      </w:r>
      <w:r w:rsidRPr="00EB55EE">
        <w:rPr>
          <w:rStyle w:val="Char2"/>
          <w:rFonts w:eastAsiaTheme="minorHAnsi" w:hint="cs"/>
          <w:color w:val="auto"/>
          <w:sz w:val="20"/>
          <w:szCs w:val="20"/>
          <w:bdr w:val="none" w:sz="0" w:space="0" w:color="auto"/>
          <w:rtl/>
          <w:lang w:val="en-US"/>
        </w:rPr>
        <w:t xml:space="preserve">אינה מקודשת </w:t>
      </w:r>
      <w:r w:rsidRPr="00EB55EE">
        <w:rPr>
          <w:rStyle w:val="Char2"/>
          <w:rFonts w:eastAsiaTheme="minorHAnsi"/>
          <w:color w:val="auto"/>
          <w:sz w:val="20"/>
          <w:szCs w:val="20"/>
          <w:bdr w:val="none" w:sz="0" w:space="0" w:color="auto"/>
          <w:rtl/>
          <w:lang w:val="en-US"/>
        </w:rPr>
        <w:t>–</w:t>
      </w:r>
      <w:r w:rsidRPr="00EB55EE">
        <w:rPr>
          <w:rStyle w:val="Char2"/>
          <w:rFonts w:eastAsiaTheme="minorHAnsi" w:hint="cs"/>
          <w:color w:val="auto"/>
          <w:sz w:val="20"/>
          <w:szCs w:val="20"/>
          <w:bdr w:val="none" w:sz="0" w:space="0" w:color="auto"/>
          <w:rtl/>
          <w:lang w:val="en-US"/>
        </w:rPr>
        <w:t xml:space="preserve"> אינה קושיא לכאורה, כי סו"ס אף אם נתן שיראי</w:t>
      </w:r>
      <w:r w:rsidRPr="00EB55EE">
        <w:rPr>
          <w:rFonts w:hint="cs"/>
          <w:rtl/>
        </w:rPr>
        <w:t xml:space="preserve"> </w:t>
      </w:r>
      <w:r w:rsidRPr="00EB55EE">
        <w:rPr>
          <w:rStyle w:val="Char2"/>
          <w:rFonts w:eastAsiaTheme="minorHAnsi" w:hint="cs"/>
          <w:color w:val="auto"/>
          <w:sz w:val="20"/>
          <w:szCs w:val="20"/>
          <w:bdr w:val="none" w:sz="0" w:space="0" w:color="auto"/>
          <w:rtl/>
          <w:lang w:val="en-US"/>
        </w:rPr>
        <w:t>בדמיהם</w:t>
      </w:r>
      <w:r w:rsidRPr="00EB55EE">
        <w:rPr>
          <w:rFonts w:hint="cs"/>
          <w:rtl/>
        </w:rPr>
        <w:t xml:space="preserve"> </w:t>
      </w:r>
      <w:r w:rsidRPr="00EB55EE">
        <w:rPr>
          <w:rStyle w:val="Char2"/>
          <w:rFonts w:eastAsiaTheme="minorHAnsi" w:hint="cs"/>
          <w:color w:val="auto"/>
          <w:sz w:val="20"/>
          <w:szCs w:val="20"/>
          <w:bdr w:val="none" w:sz="0" w:space="0" w:color="auto"/>
          <w:rtl/>
          <w:lang w:val="en-US"/>
        </w:rPr>
        <w:t>היא</w:t>
      </w:r>
      <w:r w:rsidRPr="00EB55EE">
        <w:rPr>
          <w:rFonts w:hint="cs"/>
          <w:rtl/>
        </w:rPr>
        <w:t xml:space="preserve"> </w:t>
      </w:r>
      <w:r w:rsidRPr="00EB55EE">
        <w:rPr>
          <w:rStyle w:val="Char2"/>
          <w:rFonts w:eastAsiaTheme="minorHAnsi" w:hint="cs"/>
          <w:color w:val="auto"/>
          <w:sz w:val="20"/>
          <w:szCs w:val="20"/>
          <w:bdr w:val="none" w:sz="0" w:space="0" w:color="auto"/>
          <w:rtl/>
          <w:lang w:val="en-US"/>
        </w:rPr>
        <w:t>הסכימה לקבל בדמיהם רק באופן זה, שהשיראי יהיה חמישים. וע"כ גם אם יוסיף כסף זהו דבר חדש שלא סמכה דעתה. משא"כ במנה זו סו"ס קיבלה מה שחשבה מתחילה.</w:t>
      </w:r>
      <w:r w:rsidRPr="00EB55EE">
        <w:rPr>
          <w:rtl/>
        </w:rPr>
        <w:t xml:space="preserve"> </w:t>
      </w:r>
    </w:p>
  </w:footnote>
  <w:footnote w:id="88">
    <w:p w:rsidR="00973FF1" w:rsidRPr="00EB55EE" w:rsidRDefault="00973FF1" w:rsidP="00EB55EE">
      <w:pPr>
        <w:pStyle w:val="FootnoteText"/>
        <w:rPr>
          <w:rtl/>
        </w:rPr>
      </w:pPr>
      <w:r w:rsidRPr="00EB55EE">
        <w:rPr>
          <w:rStyle w:val="FootnoteReference"/>
          <w:vertAlign w:val="baseline"/>
        </w:rPr>
        <w:footnoteRef/>
      </w:r>
      <w:r w:rsidRPr="00EB55EE">
        <w:rPr>
          <w:rFonts w:hint="cs"/>
          <w:rtl/>
        </w:rPr>
        <w:t xml:space="preserve">) </w:t>
      </w:r>
      <w:r w:rsidRPr="00EB55EE">
        <w:rPr>
          <w:rtl/>
        </w:rPr>
        <w:t>שו</w:t>
      </w:r>
      <w:r w:rsidRPr="00EB55EE">
        <w:t>"</w:t>
      </w:r>
      <w:r w:rsidRPr="00EB55EE">
        <w:rPr>
          <w:rtl/>
        </w:rPr>
        <w:t>ת צפע</w:t>
      </w:r>
      <w:r w:rsidRPr="00EB55EE">
        <w:t>"</w:t>
      </w:r>
      <w:r w:rsidRPr="00EB55EE">
        <w:rPr>
          <w:rtl/>
        </w:rPr>
        <w:t>נ דווינסק ח</w:t>
      </w:r>
      <w:r w:rsidRPr="00EB55EE">
        <w:t>"</w:t>
      </w:r>
      <w:r w:rsidRPr="00EB55EE">
        <w:rPr>
          <w:rtl/>
        </w:rPr>
        <w:t>א ס</w:t>
      </w:r>
      <w:r w:rsidRPr="00EB55EE">
        <w:t>"</w:t>
      </w:r>
      <w:r w:rsidRPr="00EB55EE">
        <w:rPr>
          <w:rtl/>
        </w:rPr>
        <w:t>ט</w:t>
      </w:r>
      <w:r w:rsidRPr="00EB55EE">
        <w:t>.</w:t>
      </w:r>
      <w:r w:rsidRPr="00EB55EE">
        <w:rPr>
          <w:rtl/>
        </w:rPr>
        <w:t xml:space="preserve">  </w:t>
      </w:r>
    </w:p>
  </w:footnote>
  <w:footnote w:id="89">
    <w:p w:rsidR="00973FF1" w:rsidRPr="00EB55EE" w:rsidRDefault="00973FF1" w:rsidP="00EB55EE">
      <w:pPr>
        <w:pStyle w:val="FootnoteText"/>
      </w:pPr>
      <w:r w:rsidRPr="00EB55EE">
        <w:rPr>
          <w:rStyle w:val="FootnoteReference"/>
          <w:vertAlign w:val="baseline"/>
        </w:rPr>
        <w:footnoteRef/>
      </w:r>
      <w:r w:rsidRPr="00EB55EE">
        <w:rPr>
          <w:rFonts w:hint="cs"/>
          <w:rtl/>
        </w:rPr>
        <w:t>) הבא לקמן הוא מלקו"ש חלק י"ט פ' תצא שיחה ג עמוד 215.</w:t>
      </w:r>
      <w:r w:rsidRPr="00EB55EE">
        <w:rPr>
          <w:rtl/>
        </w:rPr>
        <w:t xml:space="preserve"> </w:t>
      </w:r>
    </w:p>
  </w:footnote>
  <w:footnote w:id="90">
    <w:p w:rsidR="00973FF1" w:rsidRPr="00EB55EE" w:rsidRDefault="00973FF1" w:rsidP="00EB55EE">
      <w:pPr>
        <w:pStyle w:val="FootnoteText"/>
        <w:rPr>
          <w:rtl/>
        </w:rPr>
      </w:pPr>
      <w:r w:rsidRPr="00EB55EE">
        <w:rPr>
          <w:rStyle w:val="FootnoteReference"/>
          <w:vertAlign w:val="baseline"/>
        </w:rPr>
        <w:footnoteRef/>
      </w:r>
      <w:r w:rsidRPr="00EB55EE">
        <w:rPr>
          <w:rFonts w:hint="cs"/>
          <w:rtl/>
        </w:rPr>
        <w:t xml:space="preserve">) ולכאורה יש לקשר פלוגתת רש"י ותוס' הכא עם מה שנחלקו בדף ג, ב בהא דאשה לא מקדשה בחליפין, דרש"י גרס "אשה בפחות משוה פרוטה לא מקניא נפשה" והיינו שאינה מקודשת משום גנאי דלא סמכא דעתה, אך תוס' לא גרס "נפשא" וס"ל שאינה מתקדשת כי אינו בגדר קנין כסף (קנין חליפין שהוא פחות משו"פ) עיי"ש בתוס' בארוכה. ולכאורה הן הן הדברים, דרש"י ס"ל שמצד דין ממון יכולה למחול אף שאינו שו"פ אלא שלא סמכה דעתה וע"כ אינה מקודשת. אך לתוס' לא יועיל ולא נוגע המחילה, מאחר והוי דין קידושין ואינה מקודשת כל זמן שלא נתן כל הכסף שרק אז הוי קנין כסף, וד"ל. </w:t>
      </w:r>
    </w:p>
  </w:footnote>
  <w:footnote w:id="91">
    <w:p w:rsidR="00973FF1" w:rsidRPr="00F01636" w:rsidRDefault="00973FF1" w:rsidP="00F01636">
      <w:pPr>
        <w:pStyle w:val="FootnoteText"/>
        <w:rPr>
          <w:rtl/>
        </w:rPr>
      </w:pPr>
      <w:r w:rsidRPr="00F01636">
        <w:rPr>
          <w:rStyle w:val="FootnoteReference"/>
          <w:vertAlign w:val="baseline"/>
        </w:rPr>
        <w:footnoteRef/>
      </w:r>
      <w:r w:rsidRPr="00F01636">
        <w:rPr>
          <w:rFonts w:hint="cs"/>
          <w:rtl/>
        </w:rPr>
        <w:t>) ויש לומר שהרא"ש לשיטתו פסק בדף י"ג, ב בהדין דציפתא דאסא שאינה מקודשת כי היה מקח טעות, (ועיין שם בקרבן נתנאל) ומשמע מדבריו דבעצם הקידושין חלין אלא שבטלין מצד הטעות. ולכאורה לשיטת רש"י הרי שבטעות אם הסכימה (כפי שהיה שם) היא מקודשת כמו כל מקח שמחל. וע"כ דהרא"ש ס"ל דהתוס' שלא שייך מחילה. ורש"י יבאר דאינה מקודשת כי מלכתחילה לא קיבלה לשם כך ולא היו קידושין כלל (ולא שהקידושין חלו אלא שהיו בטעות, וד"ל) ויש להאריך עוד ואכ"מ.</w:t>
      </w:r>
    </w:p>
  </w:footnote>
  <w:footnote w:id="92">
    <w:p w:rsidR="00973FF1" w:rsidRPr="00F01636" w:rsidRDefault="00973FF1" w:rsidP="00F01636">
      <w:pPr>
        <w:pStyle w:val="FootnoteText"/>
        <w:rPr>
          <w:rtl/>
        </w:rPr>
      </w:pPr>
      <w:r w:rsidRPr="00F01636">
        <w:rPr>
          <w:rStyle w:val="FootnoteReference"/>
          <w:vertAlign w:val="baseline"/>
        </w:rPr>
        <w:t>*</w:t>
      </w:r>
      <w:r w:rsidRPr="00F01636">
        <w:rPr>
          <w:rFonts w:hint="cs"/>
          <w:rtl/>
        </w:rPr>
        <w:t xml:space="preserve"> </w:t>
      </w:r>
      <w:r w:rsidRPr="00F01636">
        <w:rPr>
          <w:rtl/>
        </w:rPr>
        <w:t xml:space="preserve">לע"נ האשה החשובה מרת </w:t>
      </w:r>
      <w:r w:rsidRPr="00F01636">
        <w:rPr>
          <w:b/>
          <w:bCs/>
          <w:rtl/>
        </w:rPr>
        <w:t>מרים</w:t>
      </w:r>
      <w:r w:rsidRPr="00F01636">
        <w:rPr>
          <w:rtl/>
        </w:rPr>
        <w:t xml:space="preserve"> בת הרב </w:t>
      </w:r>
      <w:r w:rsidRPr="00F01636">
        <w:rPr>
          <w:b/>
          <w:bCs/>
          <w:rtl/>
        </w:rPr>
        <w:t>צבי הירש</w:t>
      </w:r>
      <w:r w:rsidRPr="00F01636">
        <w:rPr>
          <w:rtl/>
        </w:rPr>
        <w:t xml:space="preserve"> פופאק</w:t>
      </w:r>
    </w:p>
  </w:footnote>
  <w:footnote w:id="93">
    <w:p w:rsidR="00973FF1" w:rsidRPr="00C86A5A" w:rsidRDefault="00973FF1" w:rsidP="00C86A5A">
      <w:pPr>
        <w:pStyle w:val="FootnoteText"/>
        <w:rPr>
          <w:rtl/>
        </w:rPr>
      </w:pPr>
      <w:r w:rsidRPr="00C86A5A">
        <w:rPr>
          <w:rStyle w:val="FootnoteReference"/>
          <w:vertAlign w:val="baseline"/>
        </w:rPr>
        <w:footnoteRef/>
      </w:r>
      <w:r>
        <w:rPr>
          <w:rFonts w:hint="cs"/>
          <w:rtl/>
        </w:rPr>
        <w:t xml:space="preserve">) </w:t>
      </w:r>
      <w:r w:rsidRPr="00C86A5A">
        <w:t xml:space="preserve"> </w:t>
      </w:r>
      <w:r w:rsidRPr="00C86A5A">
        <w:rPr>
          <w:rFonts w:hint="cs"/>
          <w:rtl/>
        </w:rPr>
        <w:t xml:space="preserve">לזכות רפוא"ש הרה"ג הרה"ח ר' </w:t>
      </w:r>
      <w:r w:rsidRPr="00C86A5A">
        <w:rPr>
          <w:rFonts w:hint="cs"/>
          <w:b/>
          <w:bCs/>
          <w:rtl/>
        </w:rPr>
        <w:t>עקיבא גרשון</w:t>
      </w:r>
      <w:r w:rsidRPr="00C86A5A">
        <w:rPr>
          <w:rFonts w:hint="cs"/>
          <w:rtl/>
        </w:rPr>
        <w:t xml:space="preserve"> בן </w:t>
      </w:r>
      <w:r w:rsidRPr="00C86A5A">
        <w:rPr>
          <w:rFonts w:hint="cs"/>
          <w:b/>
          <w:bCs/>
          <w:rtl/>
        </w:rPr>
        <w:t xml:space="preserve">רחל בתי' וגנר </w:t>
      </w:r>
      <w:r w:rsidRPr="00C86A5A">
        <w:rPr>
          <w:rFonts w:hint="cs"/>
          <w:rtl/>
        </w:rPr>
        <w:t xml:space="preserve">שליט"א ראש ישיבת בישיבת ליובאוויטש טאראנטא. </w:t>
      </w:r>
    </w:p>
  </w:footnote>
  <w:footnote w:id="94">
    <w:p w:rsidR="00973FF1" w:rsidRPr="00C86A5A" w:rsidRDefault="00973FF1" w:rsidP="00C86A5A">
      <w:pPr>
        <w:pStyle w:val="FootnoteText"/>
        <w:rPr>
          <w:rtl/>
        </w:rPr>
      </w:pPr>
      <w:r w:rsidRPr="00C86A5A">
        <w:rPr>
          <w:rStyle w:val="FootnoteReference"/>
          <w:vertAlign w:val="baseline"/>
        </w:rPr>
        <w:footnoteRef/>
      </w:r>
      <w:r w:rsidRPr="00C86A5A">
        <w:t xml:space="preserve"> </w:t>
      </w:r>
      <w:r>
        <w:rPr>
          <w:rFonts w:hint="cs"/>
          <w:rtl/>
        </w:rPr>
        <w:t xml:space="preserve">) </w:t>
      </w:r>
      <w:r w:rsidRPr="00C86A5A">
        <w:rPr>
          <w:rFonts w:hint="cs"/>
          <w:rtl/>
        </w:rPr>
        <w:t>הגם דיש לומר בדוחק דרש"י לא בא לחלק ביניהם ורק בא להעתיק הגמ' לקמן בדף ט' ע"א, אבל דוחק הוא.</w:t>
      </w:r>
    </w:p>
  </w:footnote>
  <w:footnote w:id="95">
    <w:p w:rsidR="00973FF1" w:rsidRPr="00C86A5A" w:rsidRDefault="00973FF1" w:rsidP="00C86A5A">
      <w:pPr>
        <w:pStyle w:val="FootnoteText"/>
        <w:rPr>
          <w:rtl/>
        </w:rPr>
      </w:pPr>
      <w:r w:rsidRPr="00C86A5A">
        <w:rPr>
          <w:rStyle w:val="FootnoteReference"/>
          <w:vertAlign w:val="baseline"/>
        </w:rPr>
        <w:footnoteRef/>
      </w:r>
      <w:r>
        <w:rPr>
          <w:rFonts w:hint="cs"/>
          <w:rtl/>
        </w:rPr>
        <w:t>)</w:t>
      </w:r>
      <w:r w:rsidRPr="00C86A5A">
        <w:t xml:space="preserve"> </w:t>
      </w:r>
      <w:r w:rsidRPr="00C86A5A">
        <w:rPr>
          <w:rFonts w:hint="cs"/>
          <w:rtl/>
        </w:rPr>
        <w:t>ועוד יעויין בתוס' פסחים דף ל"ב ע"ב ויכול לחלק ואכ"מ.</w:t>
      </w:r>
    </w:p>
  </w:footnote>
  <w:footnote w:id="96">
    <w:p w:rsidR="00973FF1" w:rsidRPr="00C86A5A" w:rsidRDefault="00973FF1" w:rsidP="00C86A5A">
      <w:pPr>
        <w:pStyle w:val="FootnoteText"/>
        <w:rPr>
          <w:rtl/>
        </w:rPr>
      </w:pPr>
      <w:r w:rsidRPr="00C86A5A">
        <w:rPr>
          <w:rStyle w:val="FootnoteReference"/>
          <w:vertAlign w:val="baseline"/>
        </w:rPr>
        <w:footnoteRef/>
      </w:r>
      <w:r w:rsidRPr="00C86A5A">
        <w:t xml:space="preserve"> </w:t>
      </w:r>
      <w:r>
        <w:rPr>
          <w:rFonts w:hint="cs"/>
          <w:rtl/>
        </w:rPr>
        <w:t xml:space="preserve">) </w:t>
      </w:r>
      <w:r w:rsidRPr="00C86A5A">
        <w:rPr>
          <w:rFonts w:hint="cs"/>
          <w:rtl/>
        </w:rPr>
        <w:t>אלא דלפי זה קשה אמאי אומרים דאין אדם קרוב אצל ממונו, וזה יכול לפשוט דיש שני הגדרות של האיסור של קורבה בעדים, אם הוא מחשש 'דמשקר' או איסור מצד הפקעת העצם כח לפועל הדין, ויעויין בשיחה פרשת בא חלק כ"ו שיחה ב', ואכ"מ להאריך. ויעויין גם בכתובות דף ס"ו ע"א.</w:t>
      </w:r>
    </w:p>
  </w:footnote>
  <w:footnote w:id="97">
    <w:p w:rsidR="00973FF1" w:rsidRPr="00C86A5A" w:rsidRDefault="00973FF1" w:rsidP="00C86A5A">
      <w:pPr>
        <w:pStyle w:val="FootnoteText"/>
        <w:rPr>
          <w:rtl/>
        </w:rPr>
      </w:pPr>
      <w:r w:rsidRPr="00C86A5A">
        <w:rPr>
          <w:rStyle w:val="FootnoteReference"/>
          <w:vertAlign w:val="baseline"/>
        </w:rPr>
        <w:footnoteRef/>
      </w:r>
      <w:r w:rsidRPr="00C86A5A">
        <w:t xml:space="preserve"> </w:t>
      </w:r>
      <w:r>
        <w:rPr>
          <w:rFonts w:hint="cs"/>
          <w:rtl/>
        </w:rPr>
        <w:t xml:space="preserve">) </w:t>
      </w:r>
      <w:r w:rsidRPr="00C86A5A">
        <w:rPr>
          <w:rFonts w:hint="cs"/>
          <w:rtl/>
        </w:rPr>
        <w:t>ומיושב ע"פ כל זה את קושיית האבנ"מ בהסוגיא בדף ה' ואין זה הוכחה לשיטת הסמ"ע ואין כאן מקומו להאריך.</w:t>
      </w:r>
    </w:p>
  </w:footnote>
  <w:footnote w:id="98">
    <w:p w:rsidR="00973FF1" w:rsidRPr="000D30B4" w:rsidRDefault="00973FF1" w:rsidP="00C86A5A">
      <w:pPr>
        <w:pStyle w:val="FootnoteText"/>
        <w:rPr>
          <w:rtl/>
        </w:rPr>
      </w:pPr>
      <w:r w:rsidRPr="00C86A5A">
        <w:rPr>
          <w:rStyle w:val="FootnoteReference"/>
          <w:vertAlign w:val="baseline"/>
        </w:rPr>
        <w:footnoteRef/>
      </w:r>
      <w:r>
        <w:rPr>
          <w:rFonts w:hint="cs"/>
          <w:rtl/>
        </w:rPr>
        <w:t xml:space="preserve">) </w:t>
      </w:r>
      <w:r w:rsidRPr="00C86A5A">
        <w:t xml:space="preserve"> </w:t>
      </w:r>
      <w:r w:rsidRPr="00C86A5A">
        <w:rPr>
          <w:rFonts w:hint="cs"/>
          <w:rtl/>
        </w:rPr>
        <w:t>אלא דצריך עיון לי על התי' הנ"ל, דהרי יוצא לפי זה דהתוס' אינו סובר כהחילוק הנ"ל, והרי בדף ה' ע"א בהתוס' בתחילת העמוד מחלק כן, וצע"ג.</w:t>
      </w:r>
    </w:p>
  </w:footnote>
  <w:footnote w:id="99">
    <w:p w:rsidR="00973FF1" w:rsidRPr="00C44F00" w:rsidRDefault="00973FF1" w:rsidP="00C44F00">
      <w:pPr>
        <w:pStyle w:val="FootnoteText"/>
        <w:rPr>
          <w:rtl/>
        </w:rPr>
      </w:pPr>
      <w:r w:rsidRPr="00C44F00">
        <w:rPr>
          <w:rStyle w:val="FootnoteReference"/>
          <w:vertAlign w:val="baseline"/>
        </w:rPr>
        <w:footnoteRef/>
      </w:r>
      <w:r>
        <w:rPr>
          <w:rFonts w:hint="cs"/>
          <w:rtl/>
        </w:rPr>
        <w:t>)</w:t>
      </w:r>
      <w:r w:rsidRPr="00C44F00">
        <w:rPr>
          <w:rtl/>
        </w:rPr>
        <w:t xml:space="preserve"> ובאג"ק הרבי מבואר שגם טלית קטן יש לבדוק בכל יום לפני שלובשים, ומשמעות דבריו שיש לבדוק כן גם אם לא מברכים על הט"ק (כגון שסומכים לפוטרו בברכה על טלית גדול, אף שלמעשה פשטות הלשון בהיום יום י"ד סיון משמע שיש לברך על ט"ק אם יש לו שיעור והמקום נקי, אף שלובש בהמשך גם טלית גדול. ואכ"מ). וצ"ע מי שלובש ט"ק כמה ימים ברצף, אם גם אז יש לו לבדוק הציצית בכל יום. </w:t>
      </w:r>
    </w:p>
  </w:footnote>
  <w:footnote w:id="100">
    <w:p w:rsidR="00973FF1" w:rsidRPr="00C44F00" w:rsidRDefault="00973FF1" w:rsidP="00C44F00">
      <w:pPr>
        <w:pStyle w:val="FootnoteText"/>
        <w:rPr>
          <w:rtl/>
        </w:rPr>
      </w:pPr>
      <w:r w:rsidRPr="00C44F00">
        <w:rPr>
          <w:rStyle w:val="FootnoteReference"/>
          <w:vertAlign w:val="baseline"/>
        </w:rPr>
        <w:footnoteRef/>
      </w:r>
      <w:r>
        <w:rPr>
          <w:rFonts w:hint="cs"/>
          <w:rtl/>
        </w:rPr>
        <w:t>)</w:t>
      </w:r>
      <w:r w:rsidRPr="00C44F00">
        <w:rPr>
          <w:rtl/>
        </w:rPr>
        <w:t xml:space="preserve"> ברמ"א שם ס"א, שאף שהדין הוא ש"הכל שוחטים" לכתחילה, כיון שרוב השוחטים הרגילים לשחוט הם מומחים ומוחזקים, מכל מקום "לכתחילה אין לסמוך על החזקה במקום שיכולין לבררו".</w:t>
      </w:r>
    </w:p>
  </w:footnote>
  <w:footnote w:id="101">
    <w:p w:rsidR="00973FF1" w:rsidRPr="00C44F00" w:rsidRDefault="00973FF1" w:rsidP="00C44F00">
      <w:pPr>
        <w:pStyle w:val="FootnoteText"/>
        <w:rPr>
          <w:rtl/>
        </w:rPr>
      </w:pPr>
      <w:r w:rsidRPr="00C44F00">
        <w:rPr>
          <w:rStyle w:val="FootnoteReference"/>
          <w:vertAlign w:val="baseline"/>
        </w:rPr>
        <w:footnoteRef/>
      </w:r>
      <w:r>
        <w:rPr>
          <w:rFonts w:hint="cs"/>
          <w:rtl/>
        </w:rPr>
        <w:t>)</w:t>
      </w:r>
      <w:r w:rsidRPr="00C44F00">
        <w:rPr>
          <w:rtl/>
        </w:rPr>
        <w:t xml:space="preserve"> "מקוה שהוא מוחזק להיות מימיו מתמעטים ולעמוד על פחות ממ' סאה (וטבלה בו), צריכה לחזור ולטבול כל זמן שלא ידענו בודאי שבשעה שטבלה היה בו מ' סאה".</w:t>
      </w:r>
    </w:p>
  </w:footnote>
  <w:footnote w:id="102">
    <w:p w:rsidR="00973FF1" w:rsidRPr="00C44F00" w:rsidRDefault="00973FF1" w:rsidP="00C44F00">
      <w:pPr>
        <w:pStyle w:val="FootnoteText"/>
      </w:pPr>
      <w:r w:rsidRPr="00C44F00">
        <w:rPr>
          <w:rStyle w:val="FootnoteReference"/>
          <w:vertAlign w:val="baseline"/>
        </w:rPr>
        <w:footnoteRef/>
      </w:r>
      <w:r>
        <w:rPr>
          <w:rFonts w:hint="cs"/>
          <w:rtl/>
        </w:rPr>
        <w:t>)</w:t>
      </w:r>
      <w:r w:rsidRPr="00C44F00">
        <w:rPr>
          <w:rtl/>
        </w:rPr>
        <w:t xml:space="preserve"> ונראה שבזמן כתיבת התשובה לא היה לפניו תשובת אדה"ז הנ"ל, כי אם לא כן בודאי היה מציין שגם אדה"ז הקשה כן על המג"א.</w:t>
      </w:r>
    </w:p>
  </w:footnote>
  <w:footnote w:id="103">
    <w:p w:rsidR="00973FF1" w:rsidRPr="00C44F00" w:rsidRDefault="00973FF1" w:rsidP="00C44F00">
      <w:pPr>
        <w:pStyle w:val="FootnoteText"/>
      </w:pPr>
      <w:r w:rsidRPr="00C44F00">
        <w:rPr>
          <w:rStyle w:val="FootnoteReference"/>
          <w:vertAlign w:val="baseline"/>
        </w:rPr>
        <w:footnoteRef/>
      </w:r>
      <w:r>
        <w:rPr>
          <w:rFonts w:hint="cs"/>
          <w:rtl/>
        </w:rPr>
        <w:t>)</w:t>
      </w:r>
      <w:r w:rsidRPr="00C44F00">
        <w:rPr>
          <w:rtl/>
        </w:rPr>
        <w:t xml:space="preserve"> משא"כ בשולחנו הזכיר רק החלק המונח על הבגד והציצית היוצא מהגדיל אך לא הגדיל עצמו, ואולי משום שלא חשש שהחוט שבגדיל יקרע. </w:t>
      </w:r>
    </w:p>
  </w:footnote>
  <w:footnote w:id="104">
    <w:p w:rsidR="00973FF1" w:rsidRPr="00854ECF" w:rsidRDefault="00973FF1" w:rsidP="00C44F00">
      <w:pPr>
        <w:pStyle w:val="FootnoteText"/>
        <w:rPr>
          <w:rtl/>
        </w:rPr>
      </w:pPr>
      <w:r w:rsidRPr="00C44F00">
        <w:rPr>
          <w:rStyle w:val="FootnoteReference"/>
          <w:vertAlign w:val="baseline"/>
        </w:rPr>
        <w:footnoteRef/>
      </w:r>
      <w:r>
        <w:rPr>
          <w:rFonts w:hint="cs"/>
          <w:rtl/>
        </w:rPr>
        <w:t>)</w:t>
      </w:r>
      <w:r w:rsidRPr="00C44F00">
        <w:rPr>
          <w:rtl/>
        </w:rPr>
        <w:t xml:space="preserve"> ואפשר גם משום שבכנף ובגדיל פחות היו זהירים לבדוק, וכמובא בפנים.</w:t>
      </w:r>
    </w:p>
  </w:footnote>
  <w:footnote w:id="105">
    <w:p w:rsidR="00973FF1" w:rsidRPr="00AF6A17" w:rsidRDefault="00973FF1" w:rsidP="00AF6A17">
      <w:pPr>
        <w:pStyle w:val="FootnoteText"/>
      </w:pPr>
      <w:r w:rsidRPr="00AF6A17">
        <w:rPr>
          <w:rStyle w:val="FootnoteReference"/>
          <w:vertAlign w:val="baseline"/>
        </w:rPr>
        <w:footnoteRef/>
      </w:r>
      <w:r w:rsidRPr="00AF6A17">
        <w:t xml:space="preserve"> </w:t>
      </w:r>
      <w:r>
        <w:rPr>
          <w:rFonts w:hint="cs"/>
          <w:rtl/>
        </w:rPr>
        <w:t xml:space="preserve">) </w:t>
      </w:r>
      <w:r w:rsidRPr="00AF6A17">
        <w:rPr>
          <w:rFonts w:hint="cs"/>
          <w:rtl/>
        </w:rPr>
        <w:t>וראה ברמב"ן על התורה פרשת האזינו שכ': "</w:t>
      </w:r>
      <w:r w:rsidRPr="00AF6A17">
        <w:rPr>
          <w:rtl/>
        </w:rPr>
        <w:t>אשביתה מאנוש זכרם - גלותנו בין העמים אנחנו יהודה ובנימין, שאין לנו זכר בעמים ולא נחשב לעם ואומה כלל והנה יאמר הכתוב, כי היה במדת הדין להיותנו כן בגלות לעולם, לולי כעס אויב ויורה זה, כי בגלותנו עתה תמה זכות אבות ואין לנו הצלה מיד העמים רק בעבור שמו, כענין שאמר ביחזקאל (כ מא מד) וקבצתי אתכם מן הארצות אשר נפוצותם בם ונקדשתי בכם לעיני הגוים, וידעתם כי אני ה' בעשותי אתכם למען שמי לא כדרכיכם הרעים וכעלילותיכם הנשחתות בית ישראל, וכן נאמר עוד (שם פסוק ט) ואעש למען שמי לבלתי החל לעיני הגוים וגו':</w:t>
      </w:r>
    </w:p>
    <w:p w:rsidR="00973FF1" w:rsidRPr="0012068F" w:rsidRDefault="00973FF1" w:rsidP="0012068F">
      <w:pPr>
        <w:pStyle w:val="FootnoteText"/>
        <w:rPr>
          <w:rtl/>
        </w:rPr>
      </w:pPr>
      <w:r w:rsidRPr="0012068F">
        <w:rPr>
          <w:rtl/>
        </w:rPr>
        <w:t xml:space="preserve"> ולכך הזכיר משה בתפלתו (במדבר יד טו) ואמרו הגוים אשר שמעו את שמעך לאמר וגו', והשם יתברך הודה לו בזה (שם פסוק כ) ויאמר ה' סלחתי כדברך והטעם בטענה הזאת, איננו כרוצה להראות כחו בין שונאיו, כי כל הגוים כאין נגדו מאפס ותוהו נחשבו לו אבל השם ברא את האדם בתחתונים שיכיר את בוראו ויודה לשמו, ושם הרשות בידו להרע או להטיב, וכאשר חטאו ברצונם וכפרו בו כולם לא נשאר רק העם הזה לשמו, ופרסם בהם באותות ובמופתים כי הוא אלהי האלהים ואדוני האדונים ונודע בזה לכל העמים והנה אם ישוב ויאבד זכרם, ישכחו העמים את אותותיו ואת מעשיו ולא יסופר עוד בהם, ואם אדם יזכיר כן, יחשבו כי היה כח מכחות המזלות והכוכבים וחלף ועבר והנה תהיה כוונת הבריאה באדם בטלה לגמרי, שלא ישאר בהם יודע את בוראו רק מכעיס לפניו, ועל כן ראוי מדין הרצון שהיה בבריאת העולם, שיהיה רצון מלפניו להקים לו לעם כל הימים, כי הם הקרובים אליו והיודעים אותו מכל העמים</w:t>
      </w:r>
      <w:r w:rsidRPr="0012068F">
        <w:rPr>
          <w:rFonts w:hint="cs"/>
          <w:rtl/>
        </w:rPr>
        <w:t>".</w:t>
      </w:r>
    </w:p>
  </w:footnote>
  <w:footnote w:id="106">
    <w:p w:rsidR="00973FF1" w:rsidRPr="00067C8E" w:rsidRDefault="00973FF1" w:rsidP="00067C8E">
      <w:pPr>
        <w:pStyle w:val="FootnoteText"/>
        <w:rPr>
          <w:rtl/>
        </w:rPr>
      </w:pPr>
      <w:r w:rsidRPr="00067C8E">
        <w:rPr>
          <w:rStyle w:val="FootnoteReference"/>
          <w:vertAlign w:val="baseline"/>
        </w:rPr>
        <w:footnoteRef/>
      </w:r>
      <w:r>
        <w:rPr>
          <w:rFonts w:hint="cs"/>
          <w:rtl/>
        </w:rPr>
        <w:t>)</w:t>
      </w:r>
      <w:r w:rsidRPr="00067C8E">
        <w:rPr>
          <w:rFonts w:hint="cs"/>
          <w:rtl/>
        </w:rPr>
        <w:t xml:space="preserve"> דוגמאות:</w:t>
      </w:r>
    </w:p>
    <w:p w:rsidR="00973FF1" w:rsidRPr="00067C8E" w:rsidRDefault="00973FF1" w:rsidP="00067C8E">
      <w:pPr>
        <w:pStyle w:val="FootnoteText"/>
        <w:rPr>
          <w:rtl/>
        </w:rPr>
      </w:pPr>
      <w:r w:rsidRPr="00067C8E">
        <w:rPr>
          <w:noProof/>
          <w:rtl/>
        </w:rPr>
        <w:drawing>
          <wp:inline distT="0" distB="0" distL="0" distR="0" wp14:anchorId="76C72DA6" wp14:editId="522F3BC1">
            <wp:extent cx="1819352" cy="457200"/>
            <wp:effectExtent l="0" t="0" r="9525"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19352" cy="457200"/>
                    </a:xfrm>
                    <a:prstGeom prst="rect">
                      <a:avLst/>
                    </a:prstGeom>
                    <a:noFill/>
                    <a:ln>
                      <a:noFill/>
                    </a:ln>
                  </pic:spPr>
                </pic:pic>
              </a:graphicData>
            </a:graphic>
          </wp:inline>
        </w:drawing>
      </w:r>
    </w:p>
    <w:p w:rsidR="00973FF1" w:rsidRPr="00067C8E" w:rsidRDefault="00973FF1" w:rsidP="00067C8E">
      <w:pPr>
        <w:pStyle w:val="FootnoteText"/>
        <w:rPr>
          <w:rtl/>
        </w:rPr>
      </w:pPr>
      <w:r w:rsidRPr="00067C8E">
        <w:rPr>
          <w:noProof/>
          <w:rtl/>
        </w:rPr>
        <w:drawing>
          <wp:inline distT="0" distB="0" distL="0" distR="0" wp14:anchorId="79143E17" wp14:editId="189EF68A">
            <wp:extent cx="1743625" cy="457200"/>
            <wp:effectExtent l="0" t="0" r="9525"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43625" cy="457200"/>
                    </a:xfrm>
                    <a:prstGeom prst="rect">
                      <a:avLst/>
                    </a:prstGeom>
                    <a:noFill/>
                    <a:ln>
                      <a:noFill/>
                    </a:ln>
                  </pic:spPr>
                </pic:pic>
              </a:graphicData>
            </a:graphic>
          </wp:inline>
        </w:drawing>
      </w:r>
    </w:p>
    <w:p w:rsidR="00973FF1" w:rsidRPr="00067C8E" w:rsidRDefault="00973FF1" w:rsidP="00067C8E">
      <w:pPr>
        <w:pStyle w:val="FootnoteText"/>
        <w:rPr>
          <w:rtl/>
        </w:rPr>
      </w:pPr>
      <w:r w:rsidRPr="00067C8E">
        <w:rPr>
          <w:noProof/>
          <w:rtl/>
        </w:rPr>
        <w:drawing>
          <wp:inline distT="0" distB="0" distL="0" distR="0" wp14:anchorId="2564BB1D" wp14:editId="246B1D1B">
            <wp:extent cx="1156366" cy="457200"/>
            <wp:effectExtent l="0" t="0" r="5715"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156366" cy="457200"/>
                    </a:xfrm>
                    <a:prstGeom prst="rect">
                      <a:avLst/>
                    </a:prstGeom>
                    <a:noFill/>
                    <a:ln>
                      <a:noFill/>
                    </a:ln>
                  </pic:spPr>
                </pic:pic>
              </a:graphicData>
            </a:graphic>
          </wp:inline>
        </w:drawing>
      </w:r>
    </w:p>
  </w:footnote>
  <w:footnote w:id="107">
    <w:p w:rsidR="00973FF1" w:rsidRPr="00067C8E" w:rsidRDefault="00973FF1" w:rsidP="00067C8E">
      <w:pPr>
        <w:pStyle w:val="FootnoteText"/>
        <w:rPr>
          <w:rtl/>
        </w:rPr>
      </w:pPr>
      <w:r w:rsidRPr="00067C8E">
        <w:rPr>
          <w:rStyle w:val="FootnoteReference"/>
          <w:vertAlign w:val="baseline"/>
        </w:rPr>
        <w:footnoteRef/>
      </w:r>
      <w:r>
        <w:rPr>
          <w:rFonts w:hint="cs"/>
          <w:rtl/>
        </w:rPr>
        <w:t>)</w:t>
      </w:r>
      <w:r w:rsidRPr="00067C8E">
        <w:rPr>
          <w:rFonts w:hint="cs"/>
          <w:rtl/>
        </w:rPr>
        <w:t xml:space="preserve"> </w:t>
      </w:r>
    </w:p>
    <w:p w:rsidR="00973FF1" w:rsidRPr="00067C8E" w:rsidRDefault="00973FF1" w:rsidP="00067C8E">
      <w:pPr>
        <w:pStyle w:val="FootnoteText"/>
        <w:rPr>
          <w:rtl/>
        </w:rPr>
      </w:pPr>
      <w:r w:rsidRPr="00067C8E">
        <w:rPr>
          <w:noProof/>
        </w:rPr>
        <w:drawing>
          <wp:inline distT="0" distB="0" distL="0" distR="0" wp14:anchorId="3C4858EB" wp14:editId="3E880D7B">
            <wp:extent cx="1553844" cy="457200"/>
            <wp:effectExtent l="0" t="0" r="8890" b="0"/>
            <wp:docPr id="34" name="תמונה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pic:cNvPicPr>
                      <a:picLocks noChangeAspect="1" noChangeArrowheads="1"/>
                    </pic:cNvPicPr>
                  </pic:nvPicPr>
                  <pic:blipFill rotWithShape="1">
                    <a:blip r:embed="rId4">
                      <a:extLst>
                        <a:ext uri="{28A0092B-C50C-407E-A947-70E740481C1C}">
                          <a14:useLocalDpi xmlns:a14="http://schemas.microsoft.com/office/drawing/2010/main" val="0"/>
                        </a:ext>
                      </a:extLst>
                    </a:blip>
                    <a:srcRect r="12913" b="31786"/>
                    <a:stretch/>
                  </pic:blipFill>
                  <pic:spPr bwMode="auto">
                    <a:xfrm>
                      <a:off x="0" y="0"/>
                      <a:ext cx="1553844" cy="457200"/>
                    </a:xfrm>
                    <a:prstGeom prst="rect">
                      <a:avLst/>
                    </a:prstGeom>
                    <a:noFill/>
                    <a:ln>
                      <a:noFill/>
                    </a:ln>
                    <a:extLst>
                      <a:ext uri="{53640926-AAD7-44D8-BBD7-CCE9431645EC}">
                        <a14:shadowObscured xmlns:a14="http://schemas.microsoft.com/office/drawing/2010/main"/>
                      </a:ext>
                    </a:extLst>
                  </pic:spPr>
                </pic:pic>
              </a:graphicData>
            </a:graphic>
          </wp:inline>
        </w:drawing>
      </w:r>
      <w:r w:rsidRPr="00067C8E">
        <w:rPr>
          <w:noProof/>
        </w:rPr>
        <w:drawing>
          <wp:inline distT="0" distB="0" distL="0" distR="0" wp14:anchorId="047A06EC" wp14:editId="58683A0A">
            <wp:extent cx="4104932" cy="457200"/>
            <wp:effectExtent l="0" t="0" r="0" b="0"/>
            <wp:docPr id="35" name="תמונה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pic:cNvPicPr>
                      <a:picLocks noChangeAspect="1" noChangeArrowheads="1"/>
                    </pic:cNvPicPr>
                  </pic:nvPicPr>
                  <pic:blipFill rotWithShape="1">
                    <a:blip r:embed="rId5">
                      <a:extLst>
                        <a:ext uri="{28A0092B-C50C-407E-A947-70E740481C1C}">
                          <a14:useLocalDpi xmlns:a14="http://schemas.microsoft.com/office/drawing/2010/main" val="0"/>
                        </a:ext>
                      </a:extLst>
                    </a:blip>
                    <a:srcRect l="1888" t="6633" r="5351" b="32989"/>
                    <a:stretch/>
                  </pic:blipFill>
                  <pic:spPr bwMode="auto">
                    <a:xfrm>
                      <a:off x="0" y="0"/>
                      <a:ext cx="4104932" cy="457200"/>
                    </a:xfrm>
                    <a:prstGeom prst="rect">
                      <a:avLst/>
                    </a:prstGeom>
                    <a:noFill/>
                    <a:ln>
                      <a:noFill/>
                    </a:ln>
                    <a:extLst>
                      <a:ext uri="{53640926-AAD7-44D8-BBD7-CCE9431645EC}">
                        <a14:shadowObscured xmlns:a14="http://schemas.microsoft.com/office/drawing/2010/main"/>
                      </a:ext>
                    </a:extLst>
                  </pic:spPr>
                </pic:pic>
              </a:graphicData>
            </a:graphic>
          </wp:inline>
        </w:drawing>
      </w:r>
    </w:p>
    <w:p w:rsidR="00973FF1" w:rsidRPr="00067C8E" w:rsidRDefault="00973FF1" w:rsidP="00067C8E">
      <w:pPr>
        <w:pStyle w:val="FootnoteText"/>
      </w:pPr>
    </w:p>
  </w:footnote>
  <w:footnote w:id="108">
    <w:p w:rsidR="00973FF1" w:rsidRPr="00993B9E" w:rsidRDefault="00973FF1" w:rsidP="00993B9E">
      <w:pPr>
        <w:pStyle w:val="FootnoteText"/>
        <w:rPr>
          <w:rtl/>
        </w:rPr>
      </w:pPr>
      <w:r w:rsidRPr="00993B9E">
        <w:rPr>
          <w:rStyle w:val="FootnoteReference"/>
          <w:vertAlign w:val="baseline"/>
        </w:rPr>
        <w:footnoteRef/>
      </w:r>
      <w:r w:rsidRPr="00993B9E">
        <w:t xml:space="preserve"> </w:t>
      </w:r>
      <w:r>
        <w:rPr>
          <w:rFonts w:hint="cs"/>
          <w:rtl/>
        </w:rPr>
        <w:t xml:space="preserve">) </w:t>
      </w:r>
      <w:r w:rsidRPr="00993B9E">
        <w:rPr>
          <w:rtl/>
        </w:rPr>
        <w:t xml:space="preserve">יש לציין שבספר צהר המשפט מביא מהרב אברהם חיים שרמן שליט״א שכתב שמדברי הרשב״א בתשובותיו ח״א סי״ח משמע כדברי אדה״ז [ודלא כדמשמע בחת״ס (חו״מ סי׳ קעז ד״ה לפע״ד) שמה שהבי״ד מנדין ע״ז הוא בשליחות הקהל]. שהרי כתב שהטעם שחז״ל לא קבעו ברכת המצות על הדיינים הוא מפני שאין מברכין על מצוה שאינה תלוי׳ כולה בעד העושה מפני שאפשר </w:t>
      </w:r>
      <w:r w:rsidRPr="0012068F">
        <w:rPr>
          <w:rtl/>
        </w:rPr>
        <w:t>שלא יתרצה בה חברו ונמצא מעשה מתבטל, וה״ה בנדו״ד שמא לא יקבלו בעלי דין את דעתו. דמדבריו משמע דקיום הפסק דין הוא חלק ממצות הדיינים.</w:t>
      </w:r>
    </w:p>
    <w:p w:rsidR="00973FF1" w:rsidRDefault="00973FF1" w:rsidP="00993B9E">
      <w:pPr>
        <w:pStyle w:val="FootnoteText"/>
        <w:rPr>
          <w:rtl/>
        </w:rPr>
      </w:pPr>
    </w:p>
  </w:footnote>
  <w:footnote w:id="109">
    <w:p w:rsidR="00973FF1" w:rsidRPr="0093694E" w:rsidRDefault="00973FF1" w:rsidP="0093694E">
      <w:pPr>
        <w:pStyle w:val="FootnoteText"/>
      </w:pPr>
      <w:r w:rsidRPr="0093694E">
        <w:rPr>
          <w:rStyle w:val="FootnoteReference"/>
          <w:vertAlign w:val="baseline"/>
        </w:rPr>
        <w:footnoteRef/>
      </w:r>
      <w:r>
        <w:rPr>
          <w:rFonts w:hint="cs"/>
          <w:rtl/>
        </w:rPr>
        <w:t>)</w:t>
      </w:r>
      <w:r w:rsidRPr="0093694E">
        <w:rPr>
          <w:rtl/>
        </w:rPr>
        <w:t xml:space="preserve"> וא''כ בטל החשש ד''היו כל העצים כלים''.</w:t>
      </w:r>
    </w:p>
  </w:footnote>
  <w:footnote w:id="110">
    <w:p w:rsidR="00973FF1" w:rsidRPr="0093694E" w:rsidRDefault="00973FF1" w:rsidP="0093694E">
      <w:pPr>
        <w:pStyle w:val="FootnoteText"/>
      </w:pPr>
      <w:r w:rsidRPr="0093694E">
        <w:rPr>
          <w:rStyle w:val="FootnoteReference"/>
          <w:vertAlign w:val="baseline"/>
        </w:rPr>
        <w:footnoteRef/>
      </w:r>
      <w:r>
        <w:rPr>
          <w:rFonts w:hint="cs"/>
          <w:rtl/>
        </w:rPr>
        <w:t>)</w:t>
      </w:r>
      <w:r w:rsidRPr="0093694E">
        <w:rPr>
          <w:rtl/>
        </w:rPr>
        <w:t xml:space="preserve"> משלי כא</w:t>
      </w:r>
      <w:r w:rsidRPr="0093694E">
        <w:rPr>
          <w:rFonts w:hint="cs"/>
          <w:rtl/>
        </w:rPr>
        <w:t>,</w:t>
      </w:r>
      <w:r w:rsidRPr="0093694E">
        <w:rPr>
          <w:rtl/>
        </w:rPr>
        <w:t xml:space="preserve"> ל.</w:t>
      </w:r>
    </w:p>
  </w:footnote>
  <w:footnote w:id="111">
    <w:p w:rsidR="00973FF1" w:rsidRPr="0093694E" w:rsidRDefault="00973FF1" w:rsidP="0093694E">
      <w:pPr>
        <w:pStyle w:val="FootnoteText"/>
      </w:pPr>
      <w:r w:rsidRPr="0093694E">
        <w:rPr>
          <w:rStyle w:val="FootnoteReference"/>
          <w:vertAlign w:val="baseline"/>
        </w:rPr>
        <w:footnoteRef/>
      </w:r>
      <w:r>
        <w:rPr>
          <w:rFonts w:hint="cs"/>
          <w:rtl/>
        </w:rPr>
        <w:t>)</w:t>
      </w:r>
      <w:r w:rsidRPr="0093694E">
        <w:rPr>
          <w:rtl/>
        </w:rPr>
        <w:t xml:space="preserve"> וכמ</w:t>
      </w:r>
      <w:r w:rsidRPr="0093694E">
        <w:rPr>
          <w:rFonts w:hint="cs"/>
          <w:rtl/>
        </w:rPr>
        <w:t>ש"כ</w:t>
      </w:r>
      <w:r w:rsidRPr="0093694E">
        <w:rPr>
          <w:rtl/>
        </w:rPr>
        <w:t xml:space="preserve"> הגו</w:t>
      </w:r>
      <w:r w:rsidRPr="0093694E">
        <w:rPr>
          <w:rFonts w:hint="cs"/>
          <w:rtl/>
        </w:rPr>
        <w:t>"א</w:t>
      </w:r>
      <w:r w:rsidRPr="0093694E">
        <w:rPr>
          <w:rtl/>
        </w:rPr>
        <w:t xml:space="preserve"> שזה שמיעט את הלבנה אינו רק עונש, אלא גם תשובה לטענתה, שאכן א''א באופן כזה, וחייב שיהי' רק מושל אחד בארץ וכו'.</w:t>
      </w:r>
    </w:p>
  </w:footnote>
  <w:footnote w:id="112">
    <w:p w:rsidR="00973FF1" w:rsidRPr="0093694E" w:rsidRDefault="00973FF1" w:rsidP="0093694E">
      <w:pPr>
        <w:pStyle w:val="FootnoteText"/>
      </w:pPr>
      <w:r w:rsidRPr="0093694E">
        <w:rPr>
          <w:rStyle w:val="FootnoteReference"/>
          <w:vertAlign w:val="baseline"/>
        </w:rPr>
        <w:footnoteRef/>
      </w:r>
      <w:r>
        <w:rPr>
          <w:rFonts w:hint="cs"/>
          <w:rtl/>
        </w:rPr>
        <w:t>)</w:t>
      </w:r>
      <w:r w:rsidRPr="0093694E">
        <w:rPr>
          <w:rtl/>
        </w:rPr>
        <w:t xml:space="preserve"> כך גם על הגור ארי' אינו מובן לכאורה, מהו שזה ''תשובה לטענתה'' שאכן אי אפשר לשני מלכים וכו', והרי האם לא ידע זאת לפני</w:t>
      </w:r>
      <w:r w:rsidRPr="0093694E">
        <w:rPr>
          <w:rFonts w:hint="cs"/>
          <w:rtl/>
        </w:rPr>
        <w:t>, וראה לגבי זה בלקו''ש ח"ל פרשת בראשית שיחה ב'.</w:t>
      </w:r>
    </w:p>
  </w:footnote>
  <w:footnote w:id="113">
    <w:p w:rsidR="00973FF1" w:rsidRPr="0093694E" w:rsidRDefault="00973FF1" w:rsidP="0093694E">
      <w:pPr>
        <w:pStyle w:val="FootnoteText"/>
      </w:pPr>
      <w:r w:rsidRPr="0093694E">
        <w:rPr>
          <w:rStyle w:val="FootnoteReference"/>
          <w:vertAlign w:val="baseline"/>
        </w:rPr>
        <w:footnoteRef/>
      </w:r>
      <w:r>
        <w:rPr>
          <w:rFonts w:hint="cs"/>
          <w:rtl/>
        </w:rPr>
        <w:t>)</w:t>
      </w:r>
      <w:r w:rsidRPr="0093694E">
        <w:rPr>
          <w:rtl/>
        </w:rPr>
        <w:t xml:space="preserve"> כמו ששנו חכמים במסכת אבות </w:t>
      </w:r>
      <w:r w:rsidRPr="0093694E">
        <w:rPr>
          <w:rFonts w:hint="cs"/>
          <w:rtl/>
        </w:rPr>
        <w:t>(</w:t>
      </w:r>
      <w:r w:rsidRPr="0093694E">
        <w:rPr>
          <w:rtl/>
        </w:rPr>
        <w:t>פ</w:t>
      </w:r>
      <w:r w:rsidRPr="0093694E">
        <w:rPr>
          <w:rFonts w:hint="cs"/>
          <w:rtl/>
        </w:rPr>
        <w:t>"</w:t>
      </w:r>
      <w:r w:rsidRPr="0093694E">
        <w:rPr>
          <w:rtl/>
        </w:rPr>
        <w:t>א מי''ג</w:t>
      </w:r>
      <w:r w:rsidRPr="0093694E">
        <w:rPr>
          <w:rFonts w:hint="cs"/>
          <w:rtl/>
        </w:rPr>
        <w:t>)</w:t>
      </w:r>
      <w:r w:rsidRPr="0093694E">
        <w:rPr>
          <w:rtl/>
        </w:rPr>
        <w:t xml:space="preserve"> ''נגד שמא אבד שמה''</w:t>
      </w:r>
      <w:r w:rsidRPr="0093694E">
        <w:rPr>
          <w:rFonts w:hint="cs"/>
          <w:rtl/>
        </w:rPr>
        <w:t>.</w:t>
      </w:r>
      <w:r w:rsidRPr="0093694E">
        <w:rPr>
          <w:rtl/>
        </w:rPr>
        <w:t xml:space="preserve"> </w:t>
      </w:r>
      <w:r w:rsidRPr="0093694E">
        <w:rPr>
          <w:rFonts w:hint="cs"/>
          <w:rtl/>
        </w:rPr>
        <w:t>וב</w:t>
      </w:r>
      <w:r w:rsidRPr="0093694E">
        <w:rPr>
          <w:rtl/>
        </w:rPr>
        <w:t xml:space="preserve">עירובין </w:t>
      </w:r>
      <w:r w:rsidRPr="0093694E">
        <w:rPr>
          <w:rFonts w:hint="cs"/>
          <w:rtl/>
        </w:rPr>
        <w:t>(יג, ב)</w:t>
      </w:r>
      <w:r w:rsidRPr="0093694E">
        <w:rPr>
          <w:rtl/>
        </w:rPr>
        <w:t xml:space="preserve"> ''כל המשפיל את עצמו הקב''ה מגביהו, וכל המגבי' את עצמו הקב''ה משפילו, כל המחזר על הגדולה גדולה בורחת ממנו''</w:t>
      </w:r>
      <w:r w:rsidRPr="0093694E">
        <w:rPr>
          <w:rFonts w:hint="cs"/>
          <w:rtl/>
        </w:rPr>
        <w:t>.</w:t>
      </w:r>
      <w:r w:rsidRPr="0093694E">
        <w:rPr>
          <w:rtl/>
        </w:rPr>
        <w:t xml:space="preserve"> וראה ירושלמי</w:t>
      </w:r>
      <w:r w:rsidRPr="0093694E">
        <w:rPr>
          <w:rFonts w:hint="cs"/>
          <w:rtl/>
        </w:rPr>
        <w:t xml:space="preserve"> ע"ז (פ"ג סוף ה"א). ובכ"מ.</w:t>
      </w:r>
    </w:p>
  </w:footnote>
  <w:footnote w:id="114">
    <w:p w:rsidR="00973FF1" w:rsidRPr="0093694E" w:rsidRDefault="00973FF1" w:rsidP="0093694E">
      <w:pPr>
        <w:pStyle w:val="FootnoteText"/>
      </w:pPr>
      <w:r w:rsidRPr="0093694E">
        <w:rPr>
          <w:rStyle w:val="FootnoteReference"/>
          <w:vertAlign w:val="baseline"/>
        </w:rPr>
        <w:footnoteRef/>
      </w:r>
      <w:r>
        <w:rPr>
          <w:rFonts w:hint="cs"/>
          <w:rtl/>
        </w:rPr>
        <w:t>)</w:t>
      </w:r>
      <w:r w:rsidRPr="0093694E">
        <w:rPr>
          <w:rtl/>
        </w:rPr>
        <w:t xml:space="preserve"> וראה </w:t>
      </w:r>
      <w:r w:rsidRPr="0093694E">
        <w:rPr>
          <w:rFonts w:hint="cs"/>
          <w:rtl/>
        </w:rPr>
        <w:t>שיחת ש"פ ויצא תשנ"ב ס"ה - סה"ש</w:t>
      </w:r>
      <w:r w:rsidRPr="0093694E">
        <w:rPr>
          <w:rtl/>
        </w:rPr>
        <w:t xml:space="preserve"> תשנ</w:t>
      </w:r>
      <w:r w:rsidRPr="0093694E">
        <w:rPr>
          <w:rFonts w:hint="cs"/>
          <w:rtl/>
        </w:rPr>
        <w:t>"</w:t>
      </w:r>
      <w:r w:rsidRPr="0093694E">
        <w:rPr>
          <w:rtl/>
        </w:rPr>
        <w:t xml:space="preserve">ב </w:t>
      </w:r>
      <w:r w:rsidRPr="0093694E">
        <w:rPr>
          <w:rFonts w:hint="cs"/>
          <w:rtl/>
        </w:rPr>
        <w:t>ח"א</w:t>
      </w:r>
      <w:r w:rsidRPr="0093694E">
        <w:rPr>
          <w:rtl/>
        </w:rPr>
        <w:t xml:space="preserve"> ע' 138</w:t>
      </w:r>
      <w:r w:rsidRPr="0093694E">
        <w:rPr>
          <w:rFonts w:hint="cs"/>
          <w:rtl/>
        </w:rPr>
        <w:t>.</w:t>
      </w:r>
    </w:p>
  </w:footnote>
  <w:footnote w:id="115">
    <w:p w:rsidR="00973FF1" w:rsidRPr="0093694E" w:rsidRDefault="00973FF1" w:rsidP="0093694E">
      <w:pPr>
        <w:pStyle w:val="FootnoteText"/>
      </w:pPr>
      <w:r w:rsidRPr="0093694E">
        <w:rPr>
          <w:rStyle w:val="FootnoteReference"/>
          <w:vertAlign w:val="baseline"/>
        </w:rPr>
        <w:footnoteRef/>
      </w:r>
      <w:r>
        <w:rPr>
          <w:rFonts w:hint="cs"/>
          <w:rtl/>
        </w:rPr>
        <w:t>)</w:t>
      </w:r>
      <w:r w:rsidRPr="0093694E">
        <w:rPr>
          <w:rtl/>
        </w:rPr>
        <w:t xml:space="preserve"> תניא פ</w:t>
      </w:r>
      <w:r w:rsidRPr="0093694E">
        <w:rPr>
          <w:rFonts w:hint="cs"/>
          <w:rtl/>
        </w:rPr>
        <w:t>"</w:t>
      </w:r>
      <w:r w:rsidRPr="0093694E">
        <w:rPr>
          <w:rtl/>
        </w:rPr>
        <w:t>ט.</w:t>
      </w:r>
    </w:p>
  </w:footnote>
  <w:footnote w:id="116">
    <w:p w:rsidR="00973FF1" w:rsidRPr="0093694E" w:rsidRDefault="00973FF1" w:rsidP="0093694E">
      <w:pPr>
        <w:pStyle w:val="FootnoteText"/>
      </w:pPr>
      <w:r w:rsidRPr="0093694E">
        <w:rPr>
          <w:rStyle w:val="FootnoteReference"/>
          <w:vertAlign w:val="baseline"/>
        </w:rPr>
        <w:footnoteRef/>
      </w:r>
      <w:r>
        <w:rPr>
          <w:rFonts w:hint="cs"/>
          <w:rtl/>
        </w:rPr>
        <w:t>)</w:t>
      </w:r>
      <w:r w:rsidRPr="0093694E">
        <w:rPr>
          <w:rtl/>
        </w:rPr>
        <w:t xml:space="preserve"> ולכאורה, חייבים לומר כך, שכן, אחרת אינו מובן כלל מהו </w:t>
      </w:r>
      <w:r w:rsidRPr="0093694E">
        <w:rPr>
          <w:rFonts w:hint="cs"/>
          <w:rtl/>
        </w:rPr>
        <w:t>"</w:t>
      </w:r>
      <w:r w:rsidRPr="0093694E">
        <w:rPr>
          <w:rtl/>
        </w:rPr>
        <w:t>סתומה מכל צדדי' ופתוחה למטה</w:t>
      </w:r>
      <w:r w:rsidRPr="0093694E">
        <w:rPr>
          <w:rFonts w:hint="cs"/>
          <w:rtl/>
        </w:rPr>
        <w:t>"</w:t>
      </w:r>
      <w:r w:rsidRPr="0093694E">
        <w:rPr>
          <w:rtl/>
        </w:rPr>
        <w:t>, אלא שכאן מדבר רש</w:t>
      </w:r>
      <w:r w:rsidRPr="0093694E">
        <w:rPr>
          <w:rFonts w:hint="cs"/>
          <w:rtl/>
        </w:rPr>
        <w:t>"</w:t>
      </w:r>
      <w:r w:rsidRPr="0093694E">
        <w:rPr>
          <w:rtl/>
        </w:rPr>
        <w:t>י על עניין ה</w:t>
      </w:r>
      <w:r w:rsidRPr="0093694E">
        <w:rPr>
          <w:rFonts w:hint="cs"/>
          <w:rtl/>
        </w:rPr>
        <w:t>"</w:t>
      </w:r>
      <w:r w:rsidRPr="0093694E">
        <w:rPr>
          <w:rtl/>
        </w:rPr>
        <w:t>רמז</w:t>
      </w:r>
      <w:r w:rsidRPr="0093694E">
        <w:rPr>
          <w:rFonts w:hint="cs"/>
          <w:rtl/>
        </w:rPr>
        <w:t>"</w:t>
      </w:r>
      <w:r w:rsidRPr="0093694E">
        <w:rPr>
          <w:rtl/>
        </w:rPr>
        <w:t>, הגם שכל עניינו הוא בפשט דווקא, ולכן אומר לך זאת הגם שכפשוט הוא שאות ה</w:t>
      </w:r>
      <w:r w:rsidRPr="0093694E">
        <w:rPr>
          <w:rFonts w:hint="cs"/>
          <w:rtl/>
        </w:rPr>
        <w:t>"</w:t>
      </w:r>
      <w:r w:rsidRPr="0093694E">
        <w:rPr>
          <w:rtl/>
        </w:rPr>
        <w:t xml:space="preserve">א אינה סתומה לגמרי אלא פתוחה </w:t>
      </w:r>
      <w:r w:rsidRPr="0093694E">
        <w:rPr>
          <w:rFonts w:hint="cs"/>
          <w:rtl/>
        </w:rPr>
        <w:t xml:space="preserve">למעלה </w:t>
      </w:r>
      <w:r w:rsidRPr="0093694E">
        <w:rPr>
          <w:rtl/>
        </w:rPr>
        <w:t>בצד שמאל, אלא שרש</w:t>
      </w:r>
      <w:r w:rsidRPr="0093694E">
        <w:rPr>
          <w:rFonts w:hint="cs"/>
          <w:rtl/>
        </w:rPr>
        <w:t>"</w:t>
      </w:r>
      <w:r w:rsidRPr="0093694E">
        <w:rPr>
          <w:rtl/>
        </w:rPr>
        <w:t>י אומר דווקא כך כדי שיודגש שאפילו רשעים גמורים שהי' מתאים להם רק לראות שחת - אפילו להם יש תמיד פתח של תשובה וכו'</w:t>
      </w:r>
      <w:r w:rsidRPr="0093694E">
        <w:rPr>
          <w:rFonts w:hint="cs"/>
          <w:rtl/>
        </w:rPr>
        <w:t>, וד"ל</w:t>
      </w:r>
      <w:r w:rsidRPr="0093694E">
        <w:rPr>
          <w:rtl/>
        </w:rPr>
        <w:t>.</w:t>
      </w:r>
    </w:p>
  </w:footnote>
  <w:footnote w:id="117">
    <w:p w:rsidR="00973FF1" w:rsidRPr="0093694E" w:rsidRDefault="00973FF1" w:rsidP="0093694E">
      <w:pPr>
        <w:pStyle w:val="FootnoteText"/>
      </w:pPr>
      <w:r w:rsidRPr="0093694E">
        <w:rPr>
          <w:rStyle w:val="FootnoteReference"/>
          <w:vertAlign w:val="baseline"/>
        </w:rPr>
        <w:footnoteRef/>
      </w:r>
      <w:r>
        <w:rPr>
          <w:rFonts w:hint="cs"/>
          <w:rtl/>
        </w:rPr>
        <w:t>)</w:t>
      </w:r>
      <w:r w:rsidRPr="0093694E">
        <w:rPr>
          <w:rtl/>
        </w:rPr>
        <w:t xml:space="preserve"> ע</w:t>
      </w:r>
      <w:r w:rsidRPr="0093694E">
        <w:rPr>
          <w:rFonts w:hint="cs"/>
          <w:rtl/>
        </w:rPr>
        <w:t>"</w:t>
      </w:r>
      <w:r w:rsidRPr="0093694E">
        <w:rPr>
          <w:rtl/>
        </w:rPr>
        <w:t>ד גן עדן שהוא טובה גמורה.</w:t>
      </w:r>
    </w:p>
  </w:footnote>
  <w:footnote w:id="118">
    <w:p w:rsidR="00973FF1" w:rsidRPr="0093694E" w:rsidRDefault="00973FF1" w:rsidP="0093694E">
      <w:pPr>
        <w:pStyle w:val="FootnoteText"/>
      </w:pPr>
      <w:r w:rsidRPr="0093694E">
        <w:rPr>
          <w:rStyle w:val="FootnoteReference"/>
          <w:vertAlign w:val="baseline"/>
        </w:rPr>
        <w:footnoteRef/>
      </w:r>
      <w:r>
        <w:rPr>
          <w:rFonts w:hint="cs"/>
          <w:rtl/>
        </w:rPr>
        <w:t>)</w:t>
      </w:r>
      <w:r w:rsidRPr="0093694E">
        <w:rPr>
          <w:rtl/>
        </w:rPr>
        <w:t xml:space="preserve"> וראה בעניין כניסת אדה</w:t>
      </w:r>
      <w:r w:rsidRPr="0093694E">
        <w:rPr>
          <w:rFonts w:hint="cs"/>
          <w:rtl/>
        </w:rPr>
        <w:t>""</w:t>
      </w:r>
      <w:r w:rsidRPr="0093694E">
        <w:rPr>
          <w:rtl/>
        </w:rPr>
        <w:t xml:space="preserve">ר בגן עדן </w:t>
      </w:r>
      <w:r w:rsidRPr="0093694E">
        <w:rPr>
          <w:rFonts w:hint="cs"/>
          <w:rtl/>
        </w:rPr>
        <w:t>סה"ש</w:t>
      </w:r>
      <w:r w:rsidRPr="0093694E">
        <w:rPr>
          <w:rtl/>
        </w:rPr>
        <w:t xml:space="preserve"> תשמט </w:t>
      </w:r>
      <w:r w:rsidRPr="0093694E">
        <w:rPr>
          <w:rFonts w:hint="cs"/>
          <w:rtl/>
        </w:rPr>
        <w:t xml:space="preserve">ח"א </w:t>
      </w:r>
      <w:r w:rsidRPr="0093694E">
        <w:rPr>
          <w:rtl/>
        </w:rPr>
        <w:t>ע</w:t>
      </w:r>
      <w:r w:rsidRPr="0093694E">
        <w:rPr>
          <w:rFonts w:hint="cs"/>
          <w:rtl/>
        </w:rPr>
        <w:t>'</w:t>
      </w:r>
      <w:r w:rsidRPr="0093694E">
        <w:rPr>
          <w:rtl/>
        </w:rPr>
        <w:t xml:space="preserve"> 357</w:t>
      </w:r>
      <w:r w:rsidRPr="0093694E">
        <w:rPr>
          <w:rFonts w:hint="cs"/>
          <w:rtl/>
        </w:rPr>
        <w:t xml:space="preserve"> </w:t>
      </w:r>
      <w:r w:rsidRPr="0093694E">
        <w:rPr>
          <w:rtl/>
        </w:rPr>
        <w:t>הערה 25</w:t>
      </w:r>
      <w:r w:rsidRPr="0093694E">
        <w:rPr>
          <w:rFonts w:hint="cs"/>
          <w:rtl/>
        </w:rPr>
        <w:t>.</w:t>
      </w:r>
      <w:r w:rsidRPr="0093694E">
        <w:rPr>
          <w:rtl/>
        </w:rPr>
        <w:t xml:space="preserve"> שיחת ש</w:t>
      </w:r>
      <w:r w:rsidRPr="0093694E">
        <w:rPr>
          <w:rFonts w:hint="cs"/>
          <w:rtl/>
        </w:rPr>
        <w:t>"</w:t>
      </w:r>
      <w:r w:rsidRPr="0093694E">
        <w:rPr>
          <w:rtl/>
        </w:rPr>
        <w:t>פ נצבים תשד</w:t>
      </w:r>
      <w:r w:rsidRPr="0093694E">
        <w:rPr>
          <w:rFonts w:hint="cs"/>
          <w:rtl/>
        </w:rPr>
        <w:t>"</w:t>
      </w:r>
      <w:r w:rsidRPr="0093694E">
        <w:rPr>
          <w:rtl/>
        </w:rPr>
        <w:t>מ</w:t>
      </w:r>
      <w:r w:rsidRPr="0093694E">
        <w:rPr>
          <w:rFonts w:hint="cs"/>
          <w:rtl/>
        </w:rPr>
        <w:t>.</w:t>
      </w:r>
      <w:r w:rsidRPr="0093694E">
        <w:rPr>
          <w:rtl/>
        </w:rPr>
        <w:t xml:space="preserve"> ש</w:t>
      </w:r>
      <w:r w:rsidRPr="0093694E">
        <w:rPr>
          <w:rFonts w:hint="cs"/>
          <w:rtl/>
        </w:rPr>
        <w:t>"</w:t>
      </w:r>
      <w:r w:rsidRPr="0093694E">
        <w:rPr>
          <w:rtl/>
        </w:rPr>
        <w:t>פ בראשית תשמ</w:t>
      </w:r>
      <w:r w:rsidRPr="0093694E">
        <w:rPr>
          <w:rFonts w:hint="cs"/>
          <w:rtl/>
        </w:rPr>
        <w:t>"</w:t>
      </w:r>
      <w:r w:rsidRPr="0093694E">
        <w:rPr>
          <w:rtl/>
        </w:rPr>
        <w:t>ה.</w:t>
      </w:r>
    </w:p>
  </w:footnote>
  <w:footnote w:id="119">
    <w:p w:rsidR="00973FF1" w:rsidRPr="0093694E" w:rsidRDefault="00973FF1" w:rsidP="0093694E">
      <w:pPr>
        <w:pStyle w:val="FootnoteText"/>
      </w:pPr>
      <w:r w:rsidRPr="0093694E">
        <w:rPr>
          <w:rStyle w:val="FootnoteReference"/>
          <w:vertAlign w:val="baseline"/>
        </w:rPr>
        <w:footnoteRef/>
      </w:r>
      <w:r>
        <w:rPr>
          <w:rFonts w:hint="cs"/>
          <w:rtl/>
        </w:rPr>
        <w:t>)</w:t>
      </w:r>
      <w:r w:rsidRPr="0093694E">
        <w:rPr>
          <w:rtl/>
        </w:rPr>
        <w:t xml:space="preserve"> תהלים קד, טו.</w:t>
      </w:r>
    </w:p>
  </w:footnote>
  <w:footnote w:id="120">
    <w:p w:rsidR="00973FF1" w:rsidRPr="0093694E" w:rsidRDefault="00973FF1" w:rsidP="0093694E">
      <w:pPr>
        <w:pStyle w:val="FootnoteText"/>
      </w:pPr>
      <w:r w:rsidRPr="0093694E">
        <w:rPr>
          <w:rStyle w:val="FootnoteReference"/>
          <w:vertAlign w:val="baseline"/>
        </w:rPr>
        <w:footnoteRef/>
      </w:r>
      <w:r>
        <w:rPr>
          <w:rFonts w:hint="cs"/>
          <w:rtl/>
        </w:rPr>
        <w:t>)</w:t>
      </w:r>
      <w:r w:rsidRPr="0093694E">
        <w:rPr>
          <w:rtl/>
        </w:rPr>
        <w:t xml:space="preserve"> נוסח הברכה בעלי' לתורה, וכן בתפל</w:t>
      </w:r>
      <w:r w:rsidRPr="0093694E">
        <w:rPr>
          <w:rFonts w:hint="cs"/>
          <w:rtl/>
        </w:rPr>
        <w:t>ת</w:t>
      </w:r>
      <w:r w:rsidRPr="0093694E">
        <w:rPr>
          <w:rtl/>
        </w:rPr>
        <w:t xml:space="preserve"> ובא לציון.</w:t>
      </w:r>
    </w:p>
  </w:footnote>
  <w:footnote w:id="121">
    <w:p w:rsidR="00973FF1" w:rsidRPr="0093694E" w:rsidRDefault="00973FF1" w:rsidP="0093694E">
      <w:pPr>
        <w:pStyle w:val="FootnoteText"/>
      </w:pPr>
      <w:r w:rsidRPr="0093694E">
        <w:rPr>
          <w:rStyle w:val="FootnoteReference"/>
          <w:vertAlign w:val="baseline"/>
        </w:rPr>
        <w:footnoteRef/>
      </w:r>
      <w:r>
        <w:rPr>
          <w:rFonts w:hint="cs"/>
          <w:rtl/>
        </w:rPr>
        <w:t>)</w:t>
      </w:r>
      <w:r w:rsidRPr="0093694E">
        <w:rPr>
          <w:rtl/>
        </w:rPr>
        <w:t xml:space="preserve"> ויגש מו</w:t>
      </w:r>
      <w:r w:rsidRPr="0093694E">
        <w:rPr>
          <w:rFonts w:hint="cs"/>
          <w:rtl/>
        </w:rPr>
        <w:t>,</w:t>
      </w:r>
      <w:r w:rsidRPr="0093694E">
        <w:rPr>
          <w:rtl/>
        </w:rPr>
        <w:t xml:space="preserve"> כח</w:t>
      </w:r>
      <w:r w:rsidRPr="0093694E">
        <w:rPr>
          <w:rFonts w:hint="cs"/>
          <w:rtl/>
        </w:rPr>
        <w:t>. וראה לגבי זה בלקו"ש ח"ג ע' 827</w:t>
      </w:r>
      <w:r w:rsidRPr="0093694E">
        <w:rPr>
          <w:rtl/>
        </w:rPr>
        <w:t>.</w:t>
      </w:r>
    </w:p>
  </w:footnote>
  <w:footnote w:id="122">
    <w:p w:rsidR="00973FF1" w:rsidRPr="0093694E" w:rsidRDefault="00973FF1" w:rsidP="0093694E">
      <w:pPr>
        <w:pStyle w:val="FootnoteText"/>
      </w:pPr>
      <w:r w:rsidRPr="0093694E">
        <w:rPr>
          <w:rStyle w:val="FootnoteReference"/>
          <w:vertAlign w:val="baseline"/>
        </w:rPr>
        <w:footnoteRef/>
      </w:r>
      <w:r>
        <w:rPr>
          <w:rFonts w:hint="cs"/>
          <w:rtl/>
        </w:rPr>
        <w:t>)</w:t>
      </w:r>
      <w:r w:rsidRPr="0093694E">
        <w:rPr>
          <w:rtl/>
        </w:rPr>
        <w:t xml:space="preserve"> ומה </w:t>
      </w:r>
      <w:r w:rsidRPr="0093694E">
        <w:rPr>
          <w:rFonts w:hint="cs"/>
          <w:rtl/>
        </w:rPr>
        <w:t>שצ"ל "עבדת את ה' אלקיך בשמחה" ו"</w:t>
      </w:r>
      <w:r w:rsidRPr="0093694E">
        <w:rPr>
          <w:rtl/>
        </w:rPr>
        <w:t>עבדו את ה' בשמחה</w:t>
      </w:r>
      <w:r w:rsidRPr="0093694E">
        <w:rPr>
          <w:rFonts w:hint="cs"/>
          <w:rtl/>
        </w:rPr>
        <w:t>"</w:t>
      </w:r>
      <w:r w:rsidRPr="0093694E">
        <w:rPr>
          <w:rtl/>
        </w:rPr>
        <w:t xml:space="preserve"> כמובן שלא מדובר על זה, ואדרבא, מדובר על שמחה טהורה ולא הוללות וכו', וזהו אותו עניין של </w:t>
      </w:r>
      <w:r w:rsidRPr="0093694E">
        <w:rPr>
          <w:rFonts w:hint="cs"/>
          <w:rtl/>
        </w:rPr>
        <w:t>"</w:t>
      </w:r>
      <w:r w:rsidRPr="0093694E">
        <w:rPr>
          <w:rtl/>
        </w:rPr>
        <w:t>קדימת התורה לשמחה</w:t>
      </w:r>
      <w:r w:rsidRPr="0093694E">
        <w:rPr>
          <w:rFonts w:hint="cs"/>
          <w:rtl/>
        </w:rPr>
        <w:t>"</w:t>
      </w:r>
      <w:r w:rsidRPr="0093694E">
        <w:rPr>
          <w:rtl/>
        </w:rPr>
        <w:t>.</w:t>
      </w:r>
    </w:p>
  </w:footnote>
  <w:footnote w:id="123">
    <w:p w:rsidR="00973FF1" w:rsidRPr="0093694E" w:rsidRDefault="00973FF1" w:rsidP="0093694E">
      <w:pPr>
        <w:pStyle w:val="FootnoteText"/>
      </w:pPr>
      <w:r w:rsidRPr="0093694E">
        <w:rPr>
          <w:rStyle w:val="FootnoteReference"/>
          <w:vertAlign w:val="baseline"/>
        </w:rPr>
        <w:footnoteRef/>
      </w:r>
      <w:r>
        <w:rPr>
          <w:rFonts w:hint="cs"/>
          <w:rtl/>
        </w:rPr>
        <w:t>)</w:t>
      </w:r>
      <w:r w:rsidRPr="0093694E">
        <w:rPr>
          <w:rtl/>
        </w:rPr>
        <w:t xml:space="preserve"> ע</w:t>
      </w:r>
      <w:r w:rsidRPr="0093694E">
        <w:rPr>
          <w:rFonts w:hint="cs"/>
          <w:rtl/>
        </w:rPr>
        <w:t>"</w:t>
      </w:r>
      <w:r w:rsidRPr="0093694E">
        <w:rPr>
          <w:rtl/>
        </w:rPr>
        <w:t>ד ה</w:t>
      </w:r>
      <w:r w:rsidRPr="0093694E">
        <w:rPr>
          <w:rFonts w:hint="cs"/>
          <w:rtl/>
        </w:rPr>
        <w:t>"</w:t>
      </w:r>
      <w:r w:rsidRPr="0093694E">
        <w:rPr>
          <w:rtl/>
        </w:rPr>
        <w:t>שמחה</w:t>
      </w:r>
      <w:r w:rsidRPr="0093694E">
        <w:rPr>
          <w:rFonts w:hint="cs"/>
          <w:rtl/>
        </w:rPr>
        <w:t>"</w:t>
      </w:r>
      <w:r w:rsidRPr="0093694E">
        <w:rPr>
          <w:rtl/>
        </w:rPr>
        <w:t xml:space="preserve"> כביכול וההוללות ד</w:t>
      </w:r>
      <w:r w:rsidRPr="0093694E">
        <w:rPr>
          <w:rFonts w:hint="cs"/>
          <w:rtl/>
        </w:rPr>
        <w:t>"</w:t>
      </w:r>
      <w:r w:rsidRPr="0093694E">
        <w:rPr>
          <w:rtl/>
        </w:rPr>
        <w:t>וישב העם לאכול ושתו ויקומו לצחק</w:t>
      </w:r>
      <w:r w:rsidRPr="0093694E">
        <w:rPr>
          <w:rFonts w:hint="cs"/>
          <w:rtl/>
        </w:rPr>
        <w:t>"</w:t>
      </w:r>
      <w:r w:rsidRPr="0093694E">
        <w:rPr>
          <w:rtl/>
        </w:rPr>
        <w:t xml:space="preserve"> (תשא לב</w:t>
      </w:r>
      <w:r w:rsidRPr="0093694E">
        <w:rPr>
          <w:rFonts w:hint="cs"/>
          <w:rtl/>
        </w:rPr>
        <w:t>,</w:t>
      </w:r>
      <w:r w:rsidRPr="0093694E">
        <w:rPr>
          <w:rtl/>
        </w:rPr>
        <w:t xml:space="preserve"> ו) שבזמן חטא העגל ה</w:t>
      </w:r>
      <w:r w:rsidRPr="0093694E">
        <w:rPr>
          <w:rFonts w:hint="cs"/>
          <w:rtl/>
        </w:rPr>
        <w:t>"</w:t>
      </w:r>
      <w:r w:rsidRPr="0093694E">
        <w:rPr>
          <w:rtl/>
        </w:rPr>
        <w:t>י, שזה הביא לחורבן הכי גדול דשבירת הלוחות וכתוצאה ממנו לכל הקשיים של הגלות, כמובא בגמרא (סנהדרין קב</w:t>
      </w:r>
      <w:r w:rsidRPr="0093694E">
        <w:rPr>
          <w:rFonts w:hint="cs"/>
          <w:rtl/>
        </w:rPr>
        <w:t>,</w:t>
      </w:r>
      <w:r w:rsidRPr="0093694E">
        <w:rPr>
          <w:rtl/>
        </w:rPr>
        <w:t xml:space="preserve"> עא) </w:t>
      </w:r>
      <w:r w:rsidRPr="0093694E">
        <w:rPr>
          <w:rFonts w:hint="cs"/>
          <w:rtl/>
        </w:rPr>
        <w:t>"</w:t>
      </w:r>
      <w:r w:rsidRPr="0093694E">
        <w:rPr>
          <w:rtl/>
        </w:rPr>
        <w:t xml:space="preserve">אמר ר' יצחק אין לך כל פורענות ופורענות שבאה לעולם שאין בה אחד מעשרים וארבעה בהכרע ליטרא של עגל הראשון, שנאמר </w:t>
      </w:r>
      <w:r w:rsidRPr="0093694E">
        <w:rPr>
          <w:rFonts w:hint="cs"/>
          <w:rtl/>
        </w:rPr>
        <w:t>"</w:t>
      </w:r>
      <w:r w:rsidRPr="0093694E">
        <w:rPr>
          <w:rtl/>
        </w:rPr>
        <w:t>וביום פקדי ופקדתי</w:t>
      </w:r>
      <w:r w:rsidRPr="0093694E">
        <w:rPr>
          <w:rFonts w:hint="cs"/>
          <w:rtl/>
        </w:rPr>
        <w:t>""</w:t>
      </w:r>
      <w:r w:rsidRPr="0093694E">
        <w:rPr>
          <w:rtl/>
        </w:rPr>
        <w:t>.</w:t>
      </w:r>
    </w:p>
  </w:footnote>
  <w:footnote w:id="124">
    <w:p w:rsidR="00973FF1" w:rsidRPr="0093694E" w:rsidRDefault="00973FF1" w:rsidP="0093694E">
      <w:pPr>
        <w:pStyle w:val="FootnoteText"/>
      </w:pPr>
      <w:r w:rsidRPr="0093694E">
        <w:rPr>
          <w:rStyle w:val="FootnoteReference"/>
          <w:vertAlign w:val="baseline"/>
        </w:rPr>
        <w:footnoteRef/>
      </w:r>
      <w:r>
        <w:rPr>
          <w:rFonts w:hint="cs"/>
          <w:rtl/>
        </w:rPr>
        <w:t>)</w:t>
      </w:r>
      <w:r w:rsidRPr="0093694E">
        <w:rPr>
          <w:rtl/>
        </w:rPr>
        <w:t xml:space="preserve"> עירובין נד</w:t>
      </w:r>
      <w:r w:rsidRPr="0093694E">
        <w:rPr>
          <w:rFonts w:hint="cs"/>
          <w:rtl/>
        </w:rPr>
        <w:t>,</w:t>
      </w:r>
      <w:r w:rsidRPr="0093694E">
        <w:rPr>
          <w:rtl/>
        </w:rPr>
        <w:t xml:space="preserve"> א </w:t>
      </w:r>
      <w:r w:rsidRPr="0093694E">
        <w:rPr>
          <w:rFonts w:hint="cs"/>
          <w:rtl/>
        </w:rPr>
        <w:t>"ח</w:t>
      </w:r>
      <w:r w:rsidRPr="0093694E">
        <w:rPr>
          <w:rtl/>
        </w:rPr>
        <w:t xml:space="preserve">ש במעיו יעסוק בתורה שנאמר </w:t>
      </w:r>
      <w:r w:rsidRPr="0093694E">
        <w:rPr>
          <w:rFonts w:hint="cs"/>
          <w:rtl/>
        </w:rPr>
        <w:t>"</w:t>
      </w:r>
      <w:r w:rsidRPr="0093694E">
        <w:rPr>
          <w:rtl/>
        </w:rPr>
        <w:t>רפאות תהי לשרך</w:t>
      </w:r>
      <w:r w:rsidRPr="0093694E">
        <w:rPr>
          <w:rFonts w:hint="cs"/>
          <w:rtl/>
        </w:rPr>
        <w:t>"</w:t>
      </w:r>
      <w:r w:rsidRPr="0093694E">
        <w:rPr>
          <w:rtl/>
        </w:rPr>
        <w:t xml:space="preserve"> חש בעצמותיו יעסוק בתורה</w:t>
      </w:r>
      <w:r w:rsidRPr="0093694E">
        <w:rPr>
          <w:rFonts w:hint="cs"/>
          <w:rtl/>
        </w:rPr>
        <w:t xml:space="preserve"> </w:t>
      </w:r>
      <w:r w:rsidRPr="0093694E">
        <w:rPr>
          <w:rtl/>
        </w:rPr>
        <w:t>.</w:t>
      </w:r>
      <w:r w:rsidRPr="0093694E">
        <w:rPr>
          <w:rFonts w:hint="cs"/>
          <w:rtl/>
        </w:rPr>
        <w:t xml:space="preserve"> </w:t>
      </w:r>
      <w:r w:rsidRPr="0093694E">
        <w:rPr>
          <w:rtl/>
        </w:rPr>
        <w:t>. חש בכל גופו יעסוק בתורה</w:t>
      </w:r>
      <w:r w:rsidRPr="0093694E">
        <w:rPr>
          <w:rFonts w:hint="cs"/>
          <w:rtl/>
        </w:rPr>
        <w:t>"</w:t>
      </w:r>
      <w:r w:rsidRPr="0093694E">
        <w:rPr>
          <w:rtl/>
        </w:rPr>
        <w:t xml:space="preserve">, וכן הוא נוסח ברכת התורה למנהג אשכנז </w:t>
      </w:r>
      <w:r w:rsidRPr="0093694E">
        <w:rPr>
          <w:rFonts w:hint="cs"/>
          <w:rtl/>
        </w:rPr>
        <w:t>"לעסוק</w:t>
      </w:r>
      <w:r w:rsidRPr="0093694E">
        <w:rPr>
          <w:rtl/>
        </w:rPr>
        <w:t xml:space="preserve"> בדברי תורה</w:t>
      </w:r>
      <w:r w:rsidRPr="0093694E">
        <w:rPr>
          <w:rFonts w:hint="cs"/>
          <w:rtl/>
        </w:rPr>
        <w:t>"</w:t>
      </w:r>
      <w:r w:rsidRPr="0093694E">
        <w:rPr>
          <w:rtl/>
        </w:rPr>
        <w:t>.</w:t>
      </w:r>
    </w:p>
  </w:footnote>
  <w:footnote w:id="125">
    <w:p w:rsidR="00973FF1" w:rsidRPr="0093694E" w:rsidRDefault="00973FF1" w:rsidP="0093694E">
      <w:pPr>
        <w:pStyle w:val="FootnoteText"/>
      </w:pPr>
      <w:r w:rsidRPr="0093694E">
        <w:rPr>
          <w:rStyle w:val="FootnoteReference"/>
          <w:vertAlign w:val="baseline"/>
        </w:rPr>
        <w:footnoteRef/>
      </w:r>
      <w:r>
        <w:rPr>
          <w:rFonts w:hint="cs"/>
          <w:rtl/>
        </w:rPr>
        <w:t>)</w:t>
      </w:r>
      <w:r w:rsidRPr="0093694E">
        <w:rPr>
          <w:rtl/>
        </w:rPr>
        <w:t xml:space="preserve">  ואומר אותה רק ברמז </w:t>
      </w:r>
      <w:r w:rsidRPr="0093694E">
        <w:rPr>
          <w:rFonts w:hint="cs"/>
          <w:rtl/>
        </w:rPr>
        <w:t>"</w:t>
      </w:r>
      <w:r w:rsidRPr="0093694E">
        <w:rPr>
          <w:rtl/>
        </w:rPr>
        <w:t>עשה עצמו חולין</w:t>
      </w:r>
      <w:r w:rsidRPr="0093694E">
        <w:rPr>
          <w:rFonts w:hint="cs"/>
          <w:rtl/>
        </w:rPr>
        <w:t>"</w:t>
      </w:r>
      <w:r w:rsidRPr="0093694E">
        <w:rPr>
          <w:rtl/>
        </w:rPr>
        <w:t xml:space="preserve"> - שע</w:t>
      </w:r>
      <w:r w:rsidRPr="0093694E">
        <w:rPr>
          <w:rFonts w:hint="cs"/>
          <w:rtl/>
        </w:rPr>
        <w:t>"</w:t>
      </w:r>
      <w:r w:rsidRPr="0093694E">
        <w:rPr>
          <w:rtl/>
        </w:rPr>
        <w:t>י זה מובן על איזה נטיעה מדבר בעצם, שהרי תורה זה קדוש, ונח עסק בדבר חול ממש וכו' - יין ללא תורה - ר</w:t>
      </w:r>
      <w:r w:rsidRPr="0093694E">
        <w:rPr>
          <w:rFonts w:hint="cs"/>
          <w:rtl/>
        </w:rPr>
        <w:t>"</w:t>
      </w:r>
      <w:r w:rsidRPr="0093694E">
        <w:rPr>
          <w:rtl/>
        </w:rPr>
        <w:t>ל, ומה שאומר הבראשית רבה לגבי ה'תאנים', י</w:t>
      </w:r>
      <w:r w:rsidRPr="0093694E">
        <w:rPr>
          <w:rFonts w:hint="cs"/>
          <w:rtl/>
        </w:rPr>
        <w:t>"</w:t>
      </w:r>
      <w:r w:rsidRPr="0093694E">
        <w:rPr>
          <w:rtl/>
        </w:rPr>
        <w:t>ל שהנה התאנים זה פרי טוב לזקנים, והרי איזהו זקן, זה שקנה חכמה, היינו תורה.</w:t>
      </w:r>
    </w:p>
  </w:footnote>
  <w:footnote w:id="126">
    <w:p w:rsidR="00973FF1" w:rsidRPr="00075E34" w:rsidRDefault="00973FF1" w:rsidP="0093694E">
      <w:pPr>
        <w:pStyle w:val="FootnoteText"/>
      </w:pPr>
      <w:r w:rsidRPr="0093694E">
        <w:rPr>
          <w:rStyle w:val="FootnoteReference"/>
          <w:vertAlign w:val="baseline"/>
        </w:rPr>
        <w:footnoteRef/>
      </w:r>
      <w:r>
        <w:rPr>
          <w:rFonts w:hint="cs"/>
          <w:rtl/>
        </w:rPr>
        <w:t>)</w:t>
      </w:r>
      <w:r w:rsidRPr="0093694E">
        <w:rPr>
          <w:rtl/>
        </w:rPr>
        <w:t xml:space="preserve"> דהיינו, שניתן ללמוד מדברי רש</w:t>
      </w:r>
      <w:r w:rsidRPr="0093694E">
        <w:rPr>
          <w:rFonts w:hint="cs"/>
          <w:rtl/>
        </w:rPr>
        <w:t>"</w:t>
      </w:r>
      <w:r w:rsidRPr="0093694E">
        <w:rPr>
          <w:rtl/>
        </w:rPr>
        <w:t>י שסוף סוף בשביל הרן, הרי ש</w:t>
      </w:r>
      <w:r w:rsidRPr="0093694E">
        <w:rPr>
          <w:rFonts w:hint="cs"/>
          <w:rtl/>
        </w:rPr>
        <w:t>""</w:t>
      </w:r>
      <w:r w:rsidRPr="0093694E">
        <w:rPr>
          <w:rtl/>
        </w:rPr>
        <w:t>להיות משל אברהם הי</w:t>
      </w:r>
      <w:r w:rsidRPr="0093694E">
        <w:rPr>
          <w:rFonts w:hint="cs"/>
          <w:rtl/>
        </w:rPr>
        <w:t>'</w:t>
      </w:r>
      <w:r w:rsidRPr="0093694E">
        <w:rPr>
          <w:rtl/>
        </w:rPr>
        <w:t xml:space="preserve"> ג</w:t>
      </w:r>
      <w:r w:rsidRPr="0093694E">
        <w:rPr>
          <w:rFonts w:hint="cs"/>
          <w:rtl/>
        </w:rPr>
        <w:t>"</w:t>
      </w:r>
      <w:r w:rsidRPr="0093694E">
        <w:rPr>
          <w:rtl/>
        </w:rPr>
        <w:t>כ סוג של עבודה זרה ר</w:t>
      </w:r>
      <w:r w:rsidRPr="0093694E">
        <w:rPr>
          <w:rFonts w:hint="cs"/>
          <w:rtl/>
        </w:rPr>
        <w:t>"</w:t>
      </w:r>
      <w:r w:rsidRPr="0093694E">
        <w:rPr>
          <w:rtl/>
        </w:rPr>
        <w:t>ל, ולא הי' מונח בו כלל העניין של הקב</w:t>
      </w:r>
      <w:r w:rsidRPr="0093694E">
        <w:rPr>
          <w:rFonts w:hint="cs"/>
          <w:rtl/>
        </w:rPr>
        <w:t>"</w:t>
      </w:r>
      <w:r w:rsidRPr="0093694E">
        <w:rPr>
          <w:rtl/>
        </w:rPr>
        <w:t>ה, שהאמין ב</w:t>
      </w:r>
      <w:r w:rsidRPr="0093694E">
        <w:rPr>
          <w:rFonts w:hint="cs"/>
          <w:rtl/>
        </w:rPr>
        <w:t>"</w:t>
      </w:r>
      <w:r w:rsidRPr="0093694E">
        <w:rPr>
          <w:rtl/>
        </w:rPr>
        <w:t>אדם</w:t>
      </w:r>
      <w:r w:rsidRPr="0093694E">
        <w:rPr>
          <w:rFonts w:hint="cs"/>
          <w:rtl/>
        </w:rPr>
        <w:t>"</w:t>
      </w:r>
      <w:r w:rsidRPr="0093694E">
        <w:rPr>
          <w:rtl/>
        </w:rPr>
        <w:t xml:space="preserve"> בלבד, ולא באלקי אותו </w:t>
      </w:r>
      <w:r w:rsidRPr="0093694E">
        <w:rPr>
          <w:rFonts w:hint="cs"/>
          <w:rtl/>
        </w:rPr>
        <w:t>"</w:t>
      </w:r>
      <w:r w:rsidRPr="0093694E">
        <w:rPr>
          <w:rtl/>
        </w:rPr>
        <w:t>אדם</w:t>
      </w:r>
      <w:r w:rsidRPr="0093694E">
        <w:rPr>
          <w:rFonts w:hint="cs"/>
          <w:rtl/>
        </w:rPr>
        <w:t>"</w:t>
      </w:r>
      <w:r w:rsidRPr="0093694E">
        <w:rPr>
          <w:rtl/>
        </w:rPr>
        <w:t>.</w:t>
      </w:r>
    </w:p>
  </w:footnote>
  <w:footnote w:id="127">
    <w:p w:rsidR="00973FF1" w:rsidRPr="00BF41D1" w:rsidRDefault="00973FF1" w:rsidP="00BF41D1">
      <w:pPr>
        <w:pStyle w:val="FootnoteText"/>
      </w:pPr>
      <w:r w:rsidRPr="00BF41D1">
        <w:rPr>
          <w:rStyle w:val="FootnoteReference"/>
          <w:vertAlign w:val="baseline"/>
        </w:rPr>
        <w:footnoteRef/>
      </w:r>
      <w:r>
        <w:rPr>
          <w:rFonts w:hint="cs"/>
          <w:rtl/>
        </w:rPr>
        <w:t>)</w:t>
      </w:r>
      <w:r w:rsidRPr="00BF41D1">
        <w:rPr>
          <w:rtl/>
        </w:rPr>
        <w:t xml:space="preserve"> </w:t>
      </w:r>
      <w:r w:rsidRPr="00BF41D1">
        <w:rPr>
          <w:rFonts w:hint="cs"/>
          <w:rtl/>
        </w:rPr>
        <w:t>ג, ב.</w:t>
      </w:r>
    </w:p>
  </w:footnote>
  <w:footnote w:id="128">
    <w:p w:rsidR="00973FF1" w:rsidRPr="00BF41D1" w:rsidRDefault="00973FF1" w:rsidP="00BF41D1">
      <w:pPr>
        <w:pStyle w:val="FootnoteText"/>
      </w:pPr>
      <w:r w:rsidRPr="00BF41D1">
        <w:rPr>
          <w:rStyle w:val="FootnoteReference"/>
          <w:vertAlign w:val="baseline"/>
        </w:rPr>
        <w:footnoteRef/>
      </w:r>
      <w:r>
        <w:rPr>
          <w:rFonts w:hint="cs"/>
          <w:rtl/>
        </w:rPr>
        <w:t>)</w:t>
      </w:r>
      <w:r w:rsidRPr="00BF41D1">
        <w:rPr>
          <w:rtl/>
        </w:rPr>
        <w:t xml:space="preserve"> </w:t>
      </w:r>
      <w:r w:rsidRPr="00BF41D1">
        <w:rPr>
          <w:rFonts w:hint="cs"/>
          <w:rtl/>
        </w:rPr>
        <w:t>אחרי יח, ה.</w:t>
      </w:r>
    </w:p>
  </w:footnote>
  <w:footnote w:id="129">
    <w:p w:rsidR="00973FF1" w:rsidRPr="00BF41D1" w:rsidRDefault="00973FF1" w:rsidP="00BF41D1">
      <w:pPr>
        <w:pStyle w:val="FootnoteText"/>
      </w:pPr>
      <w:r w:rsidRPr="00BF41D1">
        <w:rPr>
          <w:rStyle w:val="FootnoteReference"/>
          <w:vertAlign w:val="baseline"/>
        </w:rPr>
        <w:footnoteRef/>
      </w:r>
      <w:r>
        <w:rPr>
          <w:rFonts w:hint="cs"/>
          <w:rtl/>
        </w:rPr>
        <w:t>)</w:t>
      </w:r>
      <w:r w:rsidRPr="00BF41D1">
        <w:rPr>
          <w:rtl/>
        </w:rPr>
        <w:t xml:space="preserve"> </w:t>
      </w:r>
      <w:r w:rsidRPr="00BF41D1">
        <w:rPr>
          <w:rFonts w:hint="cs"/>
          <w:rtl/>
        </w:rPr>
        <w:t>ד"ה כהנים.</w:t>
      </w:r>
    </w:p>
  </w:footnote>
  <w:footnote w:id="130">
    <w:p w:rsidR="00973FF1" w:rsidRPr="00BF41D1" w:rsidRDefault="00973FF1" w:rsidP="00BF41D1">
      <w:pPr>
        <w:pStyle w:val="FootnoteText"/>
      </w:pPr>
      <w:r w:rsidRPr="00BF41D1">
        <w:rPr>
          <w:rStyle w:val="FootnoteReference"/>
          <w:vertAlign w:val="baseline"/>
        </w:rPr>
        <w:footnoteRef/>
      </w:r>
      <w:r>
        <w:rPr>
          <w:rFonts w:hint="cs"/>
          <w:rtl/>
        </w:rPr>
        <w:t>)</w:t>
      </w:r>
      <w:r w:rsidRPr="00BF41D1">
        <w:rPr>
          <w:rtl/>
        </w:rPr>
        <w:t xml:space="preserve"> </w:t>
      </w:r>
      <w:r w:rsidRPr="00BF41D1">
        <w:rPr>
          <w:rFonts w:hint="cs"/>
          <w:rtl/>
        </w:rPr>
        <w:t>חקת יט, יד.</w:t>
      </w:r>
    </w:p>
  </w:footnote>
  <w:footnote w:id="131">
    <w:p w:rsidR="00973FF1" w:rsidRPr="00BF41D1" w:rsidRDefault="00973FF1" w:rsidP="00BF41D1">
      <w:pPr>
        <w:pStyle w:val="FootnoteText"/>
      </w:pPr>
      <w:r w:rsidRPr="00BF41D1">
        <w:rPr>
          <w:rStyle w:val="FootnoteReference"/>
          <w:vertAlign w:val="baseline"/>
        </w:rPr>
        <w:footnoteRef/>
      </w:r>
      <w:r>
        <w:rPr>
          <w:rFonts w:hint="cs"/>
          <w:rtl/>
        </w:rPr>
        <w:t>)</w:t>
      </w:r>
      <w:r w:rsidRPr="00BF41D1">
        <w:rPr>
          <w:rtl/>
        </w:rPr>
        <w:t xml:space="preserve"> </w:t>
      </w:r>
      <w:r w:rsidRPr="00BF41D1">
        <w:rPr>
          <w:rFonts w:hint="cs"/>
          <w:rtl/>
        </w:rPr>
        <w:t>יחזקאל לד, לא.</w:t>
      </w:r>
    </w:p>
  </w:footnote>
  <w:footnote w:id="132">
    <w:p w:rsidR="00973FF1" w:rsidRPr="00BF41D1" w:rsidRDefault="00973FF1" w:rsidP="00BF41D1">
      <w:pPr>
        <w:pStyle w:val="FootnoteText"/>
      </w:pPr>
      <w:r w:rsidRPr="00BF41D1">
        <w:rPr>
          <w:rStyle w:val="FootnoteReference"/>
          <w:vertAlign w:val="baseline"/>
        </w:rPr>
        <w:footnoteRef/>
      </w:r>
      <w:r>
        <w:rPr>
          <w:rFonts w:hint="cs"/>
          <w:rtl/>
        </w:rPr>
        <w:t>)</w:t>
      </w:r>
      <w:r w:rsidRPr="00BF41D1">
        <w:rPr>
          <w:rtl/>
        </w:rPr>
        <w:t xml:space="preserve"> </w:t>
      </w:r>
      <w:r w:rsidRPr="00BF41D1">
        <w:rPr>
          <w:rFonts w:hint="cs"/>
          <w:rtl/>
        </w:rPr>
        <w:t>שם כח, ט.</w:t>
      </w:r>
    </w:p>
  </w:footnote>
  <w:footnote w:id="133">
    <w:p w:rsidR="00973FF1" w:rsidRPr="00BF41D1" w:rsidRDefault="00973FF1" w:rsidP="00BF41D1">
      <w:pPr>
        <w:pStyle w:val="FootnoteText"/>
      </w:pPr>
      <w:r w:rsidRPr="00BF41D1">
        <w:rPr>
          <w:rStyle w:val="FootnoteReference"/>
          <w:vertAlign w:val="baseline"/>
        </w:rPr>
        <w:footnoteRef/>
      </w:r>
      <w:r>
        <w:rPr>
          <w:rFonts w:hint="cs"/>
          <w:rtl/>
        </w:rPr>
        <w:t>)</w:t>
      </w:r>
      <w:r w:rsidRPr="00BF41D1">
        <w:rPr>
          <w:rtl/>
        </w:rPr>
        <w:t xml:space="preserve"> </w:t>
      </w:r>
      <w:r w:rsidRPr="00BF41D1">
        <w:rPr>
          <w:rFonts w:hint="cs"/>
          <w:rtl/>
        </w:rPr>
        <w:t>תהלים קכד, ב.</w:t>
      </w:r>
    </w:p>
  </w:footnote>
  <w:footnote w:id="134">
    <w:p w:rsidR="00973FF1" w:rsidRPr="00BF41D1" w:rsidRDefault="00973FF1" w:rsidP="00BF41D1">
      <w:pPr>
        <w:pStyle w:val="FootnoteText"/>
      </w:pPr>
      <w:r w:rsidRPr="00BF41D1">
        <w:rPr>
          <w:rStyle w:val="FootnoteReference"/>
          <w:vertAlign w:val="baseline"/>
        </w:rPr>
        <w:footnoteRef/>
      </w:r>
      <w:r>
        <w:rPr>
          <w:rFonts w:hint="cs"/>
          <w:rtl/>
        </w:rPr>
        <w:t>)</w:t>
      </w:r>
      <w:r w:rsidRPr="00BF41D1">
        <w:rPr>
          <w:rtl/>
        </w:rPr>
        <w:t xml:space="preserve"> </w:t>
      </w:r>
      <w:r w:rsidRPr="00BF41D1">
        <w:rPr>
          <w:rFonts w:hint="cs"/>
          <w:rtl/>
        </w:rPr>
        <w:t>מגילה יא, א.</w:t>
      </w:r>
    </w:p>
  </w:footnote>
  <w:footnote w:id="135">
    <w:p w:rsidR="00973FF1" w:rsidRPr="00BF41D1" w:rsidRDefault="00973FF1" w:rsidP="00BF41D1">
      <w:pPr>
        <w:pStyle w:val="FootnoteText"/>
      </w:pPr>
      <w:r w:rsidRPr="00BF41D1">
        <w:rPr>
          <w:rStyle w:val="FootnoteReference"/>
          <w:vertAlign w:val="baseline"/>
        </w:rPr>
        <w:footnoteRef/>
      </w:r>
      <w:r>
        <w:rPr>
          <w:rFonts w:hint="cs"/>
          <w:rtl/>
        </w:rPr>
        <w:t>)</w:t>
      </w:r>
      <w:r w:rsidRPr="00BF41D1">
        <w:rPr>
          <w:rtl/>
        </w:rPr>
        <w:t xml:space="preserve"> </w:t>
      </w:r>
      <w:r w:rsidRPr="00BF41D1">
        <w:rPr>
          <w:rFonts w:hint="cs"/>
          <w:rtl/>
        </w:rPr>
        <w:t>תהלים קיח, ו.</w:t>
      </w:r>
    </w:p>
  </w:footnote>
  <w:footnote w:id="136">
    <w:p w:rsidR="00973FF1" w:rsidRPr="00BF41D1" w:rsidRDefault="00973FF1" w:rsidP="00BF41D1">
      <w:pPr>
        <w:pStyle w:val="FootnoteText"/>
      </w:pPr>
      <w:r w:rsidRPr="00BF41D1">
        <w:rPr>
          <w:rStyle w:val="FootnoteReference"/>
          <w:vertAlign w:val="baseline"/>
        </w:rPr>
        <w:footnoteRef/>
      </w:r>
      <w:r>
        <w:rPr>
          <w:rFonts w:hint="cs"/>
          <w:rtl/>
        </w:rPr>
        <w:t>)</w:t>
      </w:r>
      <w:r w:rsidRPr="00BF41D1">
        <w:rPr>
          <w:rtl/>
        </w:rPr>
        <w:t xml:space="preserve"> </w:t>
      </w:r>
      <w:r w:rsidRPr="00BF41D1">
        <w:rPr>
          <w:rFonts w:hint="cs"/>
          <w:rtl/>
        </w:rPr>
        <w:t>תו"מ ח"ס ע' 494 ואילך.</w:t>
      </w:r>
    </w:p>
  </w:footnote>
  <w:footnote w:id="137">
    <w:p w:rsidR="00973FF1" w:rsidRPr="00BF41D1" w:rsidRDefault="00973FF1" w:rsidP="00BF41D1">
      <w:pPr>
        <w:pStyle w:val="FootnoteText"/>
      </w:pPr>
      <w:r w:rsidRPr="00BF41D1">
        <w:rPr>
          <w:rStyle w:val="FootnoteReference"/>
          <w:vertAlign w:val="baseline"/>
        </w:rPr>
        <w:footnoteRef/>
      </w:r>
      <w:r>
        <w:rPr>
          <w:rFonts w:hint="cs"/>
          <w:rtl/>
        </w:rPr>
        <w:t>)</w:t>
      </w:r>
      <w:r w:rsidRPr="00BF41D1">
        <w:rPr>
          <w:rtl/>
        </w:rPr>
        <w:t xml:space="preserve"> </w:t>
      </w:r>
      <w:r w:rsidRPr="00BF41D1">
        <w:rPr>
          <w:rFonts w:hint="cs"/>
          <w:rtl/>
        </w:rPr>
        <w:t>וע"ד אמרו בתהלים נו, ה "מה יעשה בשר לי".</w:t>
      </w:r>
    </w:p>
  </w:footnote>
  <w:footnote w:id="138">
    <w:p w:rsidR="00973FF1" w:rsidRPr="00BF41D1" w:rsidRDefault="00973FF1" w:rsidP="00BF41D1">
      <w:pPr>
        <w:pStyle w:val="FootnoteText"/>
      </w:pPr>
      <w:r w:rsidRPr="00BF41D1">
        <w:rPr>
          <w:rStyle w:val="FootnoteReference"/>
          <w:vertAlign w:val="baseline"/>
        </w:rPr>
        <w:footnoteRef/>
      </w:r>
      <w:r>
        <w:rPr>
          <w:rFonts w:hint="cs"/>
          <w:rtl/>
        </w:rPr>
        <w:t xml:space="preserve">) </w:t>
      </w:r>
      <w:r w:rsidRPr="00BF41D1">
        <w:rPr>
          <w:rFonts w:hint="cs"/>
          <w:rtl/>
        </w:rPr>
        <w:t>אבות פ"ג מי"ד.</w:t>
      </w:r>
    </w:p>
  </w:footnote>
  <w:footnote w:id="139">
    <w:p w:rsidR="00973FF1" w:rsidRPr="00265D95" w:rsidRDefault="00973FF1" w:rsidP="00BF41D1">
      <w:pPr>
        <w:pStyle w:val="FootnoteText"/>
      </w:pPr>
      <w:r w:rsidRPr="00BF41D1">
        <w:rPr>
          <w:rStyle w:val="FootnoteReference"/>
          <w:vertAlign w:val="baseline"/>
        </w:rPr>
        <w:footnoteRef/>
      </w:r>
      <w:r>
        <w:rPr>
          <w:rFonts w:hint="cs"/>
          <w:rtl/>
        </w:rPr>
        <w:t>)</w:t>
      </w:r>
      <w:r w:rsidRPr="00BF41D1">
        <w:rPr>
          <w:rtl/>
        </w:rPr>
        <w:t xml:space="preserve"> </w:t>
      </w:r>
      <w:r w:rsidRPr="00BF41D1">
        <w:rPr>
          <w:rFonts w:hint="cs"/>
          <w:rtl/>
        </w:rPr>
        <w:t>ובזה א"א לפרש ד"אדם" פירושו בזיון כפי שפירשו התוס', כיון שכוונת המשנה היא "חביב אדם".</w:t>
      </w:r>
    </w:p>
  </w:footnote>
  <w:footnote w:id="140">
    <w:p w:rsidR="00973FF1" w:rsidRPr="00012738" w:rsidRDefault="00973FF1" w:rsidP="00012738">
      <w:pPr>
        <w:pStyle w:val="FootnoteText"/>
      </w:pPr>
      <w:r w:rsidRPr="00012738">
        <w:rPr>
          <w:rStyle w:val="FootnoteReference"/>
          <w:vertAlign w:val="baseline"/>
        </w:rPr>
        <w:footnoteRef/>
      </w:r>
      <w:r>
        <w:rPr>
          <w:rFonts w:hint="cs"/>
          <w:rtl/>
        </w:rPr>
        <w:t>)</w:t>
      </w:r>
      <w:r w:rsidRPr="00012738">
        <w:rPr>
          <w:rtl/>
        </w:rPr>
        <w:t xml:space="preserve"> וראה ראיות לזה מהמקרא: פרש"י חיי שרה כד, כד – ד"ה בת בתואל. שמות ג, יב – ד"ה ויאמר כי אהי' עמך.</w:t>
      </w:r>
    </w:p>
  </w:footnote>
  <w:footnote w:id="141">
    <w:p w:rsidR="00973FF1" w:rsidRPr="00012738" w:rsidRDefault="00973FF1" w:rsidP="00012738">
      <w:pPr>
        <w:pStyle w:val="FootnoteText"/>
      </w:pPr>
      <w:r w:rsidRPr="00012738">
        <w:rPr>
          <w:rStyle w:val="FootnoteReference"/>
          <w:vertAlign w:val="baseline"/>
        </w:rPr>
        <w:footnoteRef/>
      </w:r>
      <w:r>
        <w:rPr>
          <w:rFonts w:hint="cs"/>
          <w:rtl/>
        </w:rPr>
        <w:t>)</w:t>
      </w:r>
      <w:r w:rsidRPr="00012738">
        <w:rPr>
          <w:rtl/>
        </w:rPr>
        <w:t xml:space="preserve"> ג, רע"א.</w:t>
      </w:r>
    </w:p>
  </w:footnote>
  <w:footnote w:id="142">
    <w:p w:rsidR="00973FF1" w:rsidRPr="00012738" w:rsidRDefault="00973FF1" w:rsidP="00012738">
      <w:pPr>
        <w:pStyle w:val="FootnoteText"/>
      </w:pPr>
      <w:r w:rsidRPr="00012738">
        <w:rPr>
          <w:rStyle w:val="FootnoteReference"/>
          <w:vertAlign w:val="baseline"/>
        </w:rPr>
        <w:footnoteRef/>
      </w:r>
      <w:r>
        <w:rPr>
          <w:rFonts w:hint="cs"/>
          <w:rtl/>
        </w:rPr>
        <w:t>)</w:t>
      </w:r>
      <w:r w:rsidRPr="00012738">
        <w:rPr>
          <w:rtl/>
        </w:rPr>
        <w:t xml:space="preserve"> ג, סע"א.</w:t>
      </w:r>
    </w:p>
  </w:footnote>
  <w:footnote w:id="143">
    <w:p w:rsidR="00973FF1" w:rsidRDefault="00973FF1" w:rsidP="00012738">
      <w:pPr>
        <w:pStyle w:val="FootnoteText"/>
      </w:pPr>
      <w:r w:rsidRPr="00012738">
        <w:footnoteRef/>
      </w:r>
      <w:r>
        <w:rPr>
          <w:rFonts w:hint="cs"/>
          <w:rtl/>
        </w:rPr>
        <w:t>)</w:t>
      </w:r>
      <w:r w:rsidRPr="00012738">
        <w:rPr>
          <w:rtl/>
        </w:rPr>
        <w:t xml:space="preserve"> גם המשך הסיפור הנזכר בפנים נראה להוכיח שלא מדובר על סיפור זה. בהמשך הדברים מביא שם (תוכן) אשר הרב המגיד הרהר לעצמו אשר מכיון שהמצאה כזו נאמרה ע"י תלמידו אדה"ז אולי צריכים למנות את אדה"ז לרבי והמגיד יהי' תלמיד אצלו. עשה המגיד שאלת חלום והורו לו לדרוש עצה ממנו. המגיד בהמשך לכך הציע לאדה"ז שרביט הנהגת החסידים ורבינו השיב למורו מה שהשיב (אשר מכיון שהמגיד היה כל כולו חדור במידת אמת לאמיתו לא עלה בדעתו הקדוש לעשות הטעיה הנ"ל בפנים). לדידי לא נראה בתור דבר המסתבר אשר סיפור מעין זה המבטא הגדלות של רבינו יהי' סיפור הנרמז במאמר אשר נאמר אדה"ז לחסידיו.</w:t>
      </w:r>
    </w:p>
  </w:footnote>
  <w:footnote w:id="144">
    <w:p w:rsidR="00973FF1" w:rsidRPr="00012738" w:rsidRDefault="00973FF1" w:rsidP="00012738">
      <w:pPr>
        <w:pStyle w:val="FootnoteText"/>
      </w:pPr>
      <w:r w:rsidRPr="00012738">
        <w:rPr>
          <w:rStyle w:val="FootnoteReference"/>
          <w:vertAlign w:val="baseline"/>
        </w:rPr>
        <w:footnoteRef/>
      </w:r>
      <w:r>
        <w:rPr>
          <w:rFonts w:hint="cs"/>
          <w:rtl/>
        </w:rPr>
        <w:t>)</w:t>
      </w:r>
      <w:r w:rsidRPr="00012738">
        <w:rPr>
          <w:rtl/>
        </w:rPr>
        <w:t xml:space="preserve"> </w:t>
      </w:r>
      <w:r w:rsidRPr="00012738">
        <w:rPr>
          <w:rFonts w:hint="cs"/>
          <w:rtl/>
        </w:rPr>
        <w:t>על אף שחסידות סלונים לא פעלה במרחב הגיאוגרפי של פולין לגלגוליה כבר מחלוקת פולין בשנת 1795, היא מוגדרת כאן כך מפאת שמקובל בשיח הפנים חב"די להחשיבם גם כן כחסידות פולין. ראו עדה רפפורט-אלברט וגדי שגיב, 'חב"ד כנגד חסידות 'פולין': לתולדותיו של דימוי' בתוך: חב"ד: היסטוריה, הגות ודימוי, ירושלים תשע"ז, עמ' 224-225. לעניין הלבושים הנזכר בפנים ראו תורת מנחם – רשימות היומן, עמ' קע.</w:t>
      </w:r>
    </w:p>
  </w:footnote>
  <w:footnote w:id="145">
    <w:p w:rsidR="00973FF1" w:rsidRPr="00012738" w:rsidRDefault="00973FF1" w:rsidP="00012738">
      <w:pPr>
        <w:pStyle w:val="FootnoteText"/>
      </w:pPr>
      <w:r w:rsidRPr="00012738">
        <w:rPr>
          <w:rStyle w:val="FootnoteReference"/>
          <w:vertAlign w:val="baseline"/>
        </w:rPr>
        <w:footnoteRef/>
      </w:r>
      <w:r>
        <w:rPr>
          <w:rFonts w:hint="cs"/>
          <w:rtl/>
        </w:rPr>
        <w:t>)</w:t>
      </w:r>
      <w:r w:rsidRPr="00012738">
        <w:rPr>
          <w:rtl/>
        </w:rPr>
        <w:t xml:space="preserve"> הנהגתו של הרבי הרש"ב של השתמשותו בכלי זהב החוזרת על עצמה לאורך כל גלגולי הסיפור (גם אם מספר וסוג כלי הזהב שונה מגרסה לגרסה), הנהגה זו אופיינית לרבי המהר"ש, ראו תורת מנחם – התוועדויות, נב, עמ' 154. אמנם, אין בזה כדי להפקיע ולומר שהרבי הרש"ב לא נהג כך כלל. בתמונה הידועה מהרבי הרש"ב נראית בבירור שרשרת אחת המונחת על גבי האפודה (להעיר כי אחזקת שרשרת אחת איננה מעידה לכאורה על רחבות, אלא לכל היותר על הנהגה בורגנית. הדבר מחודד עוד יותר בהתחשב בכך שידוע לנו על רצון להחזיק בשעון מוזהב אצל ילדים, ראו לקוטי דיבורים, ד, עמ' 1362 – הערת ר' ש.ב. שי'). אך ייתכן שהר"ש סיפר זאת על הרבי המהר"ש (על היכרותו עם הרבי המהר"ש ראו הנסמן בהערה 5), והשומע-המספר טעה וסיפר זאת על הרבי הרש"ב. ועצ"ע.</w:t>
      </w:r>
    </w:p>
  </w:footnote>
  <w:footnote w:id="146">
    <w:p w:rsidR="00973FF1" w:rsidRPr="00012738" w:rsidRDefault="00973FF1" w:rsidP="00012738">
      <w:pPr>
        <w:pStyle w:val="FootnoteText"/>
      </w:pPr>
      <w:r w:rsidRPr="00012738">
        <w:rPr>
          <w:rStyle w:val="FootnoteReference"/>
          <w:vertAlign w:val="baseline"/>
        </w:rPr>
        <w:footnoteRef/>
      </w:r>
      <w:r>
        <w:rPr>
          <w:rFonts w:hint="cs"/>
          <w:rtl/>
        </w:rPr>
        <w:t>)</w:t>
      </w:r>
      <w:r w:rsidRPr="00012738">
        <w:rPr>
          <w:rtl/>
        </w:rPr>
        <w:t xml:space="preserve"> </w:t>
      </w:r>
      <w:r w:rsidRPr="00012738">
        <w:rPr>
          <w:rFonts w:hint="cs"/>
          <w:rtl/>
        </w:rPr>
        <w:t xml:space="preserve">חיים מרדכי פרלוב, </w:t>
      </w:r>
      <w:r w:rsidRPr="00012738">
        <w:rPr>
          <w:rtl/>
        </w:rPr>
        <w:t>לקוטי סיפורים, ניו יורק תשנ"ב (מהדו"צ), עמ' קפח.</w:t>
      </w:r>
    </w:p>
  </w:footnote>
  <w:footnote w:id="147">
    <w:p w:rsidR="00973FF1" w:rsidRPr="00012738" w:rsidRDefault="00973FF1" w:rsidP="00012738">
      <w:pPr>
        <w:pStyle w:val="FootnoteText"/>
        <w:rPr>
          <w:rtl/>
        </w:rPr>
      </w:pPr>
      <w:r w:rsidRPr="00012738">
        <w:rPr>
          <w:rStyle w:val="FootnoteReference"/>
          <w:vertAlign w:val="baseline"/>
        </w:rPr>
        <w:footnoteRef/>
      </w:r>
      <w:r>
        <w:rPr>
          <w:rFonts w:hint="cs"/>
          <w:rtl/>
        </w:rPr>
        <w:t>)</w:t>
      </w:r>
      <w:r w:rsidRPr="00012738">
        <w:rPr>
          <w:rtl/>
        </w:rPr>
        <w:t xml:space="preserve"> </w:t>
      </w:r>
      <w:r w:rsidRPr="00012738">
        <w:rPr>
          <w:rFonts w:hint="cs"/>
          <w:rtl/>
        </w:rPr>
        <w:t>יל"ע אם כוונתו לביקור ר' אליעזר יוסף קלוצקי, שלוחו של הר"ש מסלונים, בניסן תר"ס (ראו אגרות קודש, מאת כ"ק אדמו"ר מוהרש"ב, ג, עמ' קכז).</w:t>
      </w:r>
    </w:p>
  </w:footnote>
  <w:footnote w:id="148">
    <w:p w:rsidR="00973FF1" w:rsidRPr="00012738" w:rsidRDefault="00973FF1" w:rsidP="00FE79CC">
      <w:pPr>
        <w:pStyle w:val="FootnoteText"/>
      </w:pPr>
      <w:r w:rsidRPr="00012738">
        <w:rPr>
          <w:rStyle w:val="FootnoteReference"/>
          <w:vertAlign w:val="baseline"/>
        </w:rPr>
        <w:footnoteRef/>
      </w:r>
      <w:r>
        <w:rPr>
          <w:rFonts w:hint="cs"/>
          <w:rtl/>
        </w:rPr>
        <w:t>)</w:t>
      </w:r>
      <w:r w:rsidRPr="00012738">
        <w:rPr>
          <w:rtl/>
        </w:rPr>
        <w:t xml:space="preserve"> קונטרס ומעין מבית ה', עמ' 16-18. ראו אגרות קודש, שם, עמ' שמא.</w:t>
      </w:r>
    </w:p>
  </w:footnote>
  <w:footnote w:id="149">
    <w:p w:rsidR="00973FF1" w:rsidRPr="00012738" w:rsidRDefault="00973FF1" w:rsidP="00FE79CC">
      <w:pPr>
        <w:pStyle w:val="FootnoteText"/>
        <w:rPr>
          <w:rtl/>
        </w:rPr>
      </w:pPr>
      <w:r w:rsidRPr="00012738">
        <w:rPr>
          <w:rStyle w:val="FootnoteReference"/>
          <w:vertAlign w:val="baseline"/>
        </w:rPr>
        <w:footnoteRef/>
      </w:r>
      <w:r>
        <w:rPr>
          <w:rFonts w:hint="cs"/>
          <w:rtl/>
        </w:rPr>
        <w:t>)</w:t>
      </w:r>
      <w:r w:rsidRPr="00012738">
        <w:rPr>
          <w:rtl/>
        </w:rPr>
        <w:t xml:space="preserve"> </w:t>
      </w:r>
      <w:r w:rsidRPr="00012738">
        <w:rPr>
          <w:rFonts w:hint="cs"/>
          <w:rtl/>
        </w:rPr>
        <w:t>התחלת לימודיו בשנת תרס"ד ראו, ראשי פרקים מתולדות הרב המחבר ז"ל, לקוטי ספורים, עמ' 5. סיום לימודיו בחורף תרע"ג ראו שם, עמ' רח, ריט רנג [בראשי פרקים שם צוין כי נשא אשה בשנת תרע"ב, אך הוא טעות, כפי שניתן להיווכח בציונים אלו]. על לימודיו בקיץ תרס"ו-תרס"ז ראו אשר זך, 'בירור בלקוטי דיבורים', בתוך: הערות וביאורים, גיליון א'קעא, י"ד כסלו תש"פ, עמ' 88 הערה 44. על מעשיו בחורף תרע"א ראו לקוטי ספורים, עמ' שכ.</w:t>
      </w:r>
    </w:p>
  </w:footnote>
  <w:footnote w:id="150">
    <w:p w:rsidR="00973FF1" w:rsidRPr="00012738" w:rsidRDefault="00973FF1" w:rsidP="00FE79CC">
      <w:pPr>
        <w:pStyle w:val="FootnoteText"/>
      </w:pPr>
      <w:r w:rsidRPr="00012738">
        <w:rPr>
          <w:rStyle w:val="FootnoteReference"/>
          <w:vertAlign w:val="baseline"/>
        </w:rPr>
        <w:footnoteRef/>
      </w:r>
      <w:r>
        <w:rPr>
          <w:rFonts w:hint="cs"/>
          <w:rtl/>
        </w:rPr>
        <w:t>)</w:t>
      </w:r>
      <w:r>
        <w:rPr>
          <w:rtl/>
        </w:rPr>
        <w:t xml:space="preserve"> תשורה, </w:t>
      </w:r>
      <w:r w:rsidRPr="00012738">
        <w:rPr>
          <w:rtl/>
        </w:rPr>
        <w:t>ווילשאנסקי, י"ב-י"ג תמוז תש"ע, עמ' 65. ההסבר להעתקה זו אפשר למצוא בפתח דבר (שם, עמ' 43).</w:t>
      </w:r>
    </w:p>
  </w:footnote>
  <w:footnote w:id="151">
    <w:p w:rsidR="00973FF1" w:rsidRPr="00012738" w:rsidRDefault="00973FF1" w:rsidP="00FE79CC">
      <w:pPr>
        <w:pStyle w:val="FootnoteText"/>
        <w:rPr>
          <w:rtl/>
        </w:rPr>
      </w:pPr>
      <w:r w:rsidRPr="00012738">
        <w:rPr>
          <w:rStyle w:val="FootnoteReference"/>
          <w:vertAlign w:val="baseline"/>
        </w:rPr>
        <w:footnoteRef/>
      </w:r>
      <w:r>
        <w:rPr>
          <w:rFonts w:hint="cs"/>
          <w:rtl/>
        </w:rPr>
        <w:t>)</w:t>
      </w:r>
      <w:r w:rsidRPr="00012738">
        <w:rPr>
          <w:rtl/>
        </w:rPr>
        <w:t xml:space="preserve"> יהודה חיטריק, רשימות דברים, ברוקלין תשמ"א, א, עמ' קנח-קנט [במהדורת תשס"ט, עמ' 166].</w:t>
      </w:r>
    </w:p>
  </w:footnote>
  <w:footnote w:id="152">
    <w:p w:rsidR="00973FF1" w:rsidRPr="00012738" w:rsidRDefault="00973FF1" w:rsidP="00FE79CC">
      <w:pPr>
        <w:pStyle w:val="FootnoteText"/>
        <w:rPr>
          <w:rtl/>
        </w:rPr>
      </w:pPr>
      <w:r w:rsidRPr="00012738">
        <w:rPr>
          <w:rStyle w:val="FootnoteReference"/>
          <w:vertAlign w:val="baseline"/>
        </w:rPr>
        <w:footnoteRef/>
      </w:r>
      <w:r>
        <w:rPr>
          <w:rFonts w:hint="cs"/>
          <w:rtl/>
        </w:rPr>
        <w:t>)</w:t>
      </w:r>
      <w:r w:rsidRPr="00012738">
        <w:rPr>
          <w:rtl/>
        </w:rPr>
        <w:t xml:space="preserve"> </w:t>
      </w:r>
      <w:r w:rsidRPr="00012738">
        <w:rPr>
          <w:rFonts w:hint="cs"/>
          <w:rtl/>
        </w:rPr>
        <w:t>חיים אליהו מישולובין, רשימות סיפורים, חלק ב, תשורה משמחת הנישואין של... יחיאל אפרים פישל... עם... רבקה... גלוכובסקי, כ"ח אדר תשע"ב, עמ' 53. מתוך רצף הסיפורים הבאים אחרי סיפור זה ניתן לשער שסיפור זה לא נכתב בסמיכות לזמן שמיעת הסיפור, אלא אחר עלותו ארצה בתשכ"ט. ואכ"מ.</w:t>
      </w:r>
    </w:p>
  </w:footnote>
  <w:footnote w:id="153">
    <w:p w:rsidR="00973FF1" w:rsidRPr="00012738" w:rsidRDefault="00973FF1" w:rsidP="00FE79CC">
      <w:pPr>
        <w:pStyle w:val="FootnoteText"/>
        <w:rPr>
          <w:rtl/>
        </w:rPr>
      </w:pPr>
      <w:r w:rsidRPr="00012738">
        <w:rPr>
          <w:rStyle w:val="FootnoteReference"/>
          <w:vertAlign w:val="baseline"/>
        </w:rPr>
        <w:footnoteRef/>
      </w:r>
      <w:r>
        <w:rPr>
          <w:rFonts w:hint="cs"/>
          <w:rtl/>
        </w:rPr>
        <w:t>)</w:t>
      </w:r>
      <w:r w:rsidRPr="00012738">
        <w:rPr>
          <w:rtl/>
        </w:rPr>
        <w:t xml:space="preserve"> הלל זלצמן, 'חינוך חסידי ברוסיה הסובייטית', בתוך: בית משיח, גיליון 716, י"ט חשון תש"ע, עמ' 46. הנ"ל, סמרקנד, המחתרת שהשפיעה למרחקים, סיון תשע"ג, עמ' 20.</w:t>
      </w:r>
    </w:p>
  </w:footnote>
  <w:footnote w:id="154">
    <w:p w:rsidR="00973FF1" w:rsidRPr="00012738" w:rsidRDefault="00973FF1" w:rsidP="00FE79CC">
      <w:pPr>
        <w:pStyle w:val="FootnoteText"/>
      </w:pPr>
      <w:r w:rsidRPr="00012738">
        <w:rPr>
          <w:rStyle w:val="FootnoteReference"/>
          <w:vertAlign w:val="baseline"/>
        </w:rPr>
        <w:footnoteRef/>
      </w:r>
      <w:r>
        <w:rPr>
          <w:rFonts w:hint="cs"/>
          <w:rtl/>
        </w:rPr>
        <w:t>)</w:t>
      </w:r>
      <w:r w:rsidRPr="00012738">
        <w:rPr>
          <w:rtl/>
        </w:rPr>
        <w:t xml:space="preserve"> הלל זלצמן, מחתרת סמרקנד שהאירה למרחקים, מהדורה שנייה עם הוספות ותיקונים, תמוז תשע"ד, עמ' 22. במהדורה השלישית ("עם מאות דיוקים והוספות"), סיון תשע"ט, עמ' 22, נדפס קטע זה ללא שינוי.</w:t>
      </w:r>
    </w:p>
  </w:footnote>
  <w:footnote w:id="155">
    <w:p w:rsidR="00973FF1" w:rsidRPr="00012738" w:rsidRDefault="00973FF1" w:rsidP="00FE79CC">
      <w:pPr>
        <w:pStyle w:val="FootnoteText"/>
        <w:rPr>
          <w:rtl/>
        </w:rPr>
      </w:pPr>
      <w:r w:rsidRPr="00012738">
        <w:rPr>
          <w:rStyle w:val="FootnoteReference"/>
          <w:vertAlign w:val="baseline"/>
        </w:rPr>
        <w:footnoteRef/>
      </w:r>
      <w:r>
        <w:rPr>
          <w:rFonts w:hint="cs"/>
          <w:rtl/>
        </w:rPr>
        <w:t>)</w:t>
      </w:r>
      <w:r w:rsidRPr="00012738">
        <w:rPr>
          <w:rtl/>
        </w:rPr>
        <w:t xml:space="preserve"> </w:t>
      </w:r>
      <w:r w:rsidRPr="00012738">
        <w:rPr>
          <w:rFonts w:hint="cs"/>
          <w:rtl/>
        </w:rPr>
        <w:t>גרסה לא מדויקת שהובאה בשמו ראו א חסידישע פארבריינגען, צפת תשע"ב, עמ' 29-30.</w:t>
      </w:r>
    </w:p>
  </w:footnote>
  <w:footnote w:id="156">
    <w:p w:rsidR="00973FF1" w:rsidRPr="00012738" w:rsidRDefault="00973FF1" w:rsidP="00FE79CC">
      <w:pPr>
        <w:pStyle w:val="FootnoteText"/>
        <w:rPr>
          <w:rtl/>
        </w:rPr>
      </w:pPr>
      <w:r w:rsidRPr="00012738">
        <w:rPr>
          <w:rStyle w:val="FootnoteReference"/>
          <w:vertAlign w:val="baseline"/>
        </w:rPr>
        <w:footnoteRef/>
      </w:r>
      <w:r>
        <w:rPr>
          <w:rFonts w:hint="cs"/>
          <w:rtl/>
        </w:rPr>
        <w:t>)</w:t>
      </w:r>
      <w:r w:rsidRPr="00012738">
        <w:rPr>
          <w:rtl/>
        </w:rPr>
        <w:t xml:space="preserve"> </w:t>
      </w:r>
      <w:r w:rsidRPr="00012738">
        <w:rPr>
          <w:rFonts w:hint="cs"/>
          <w:rtl/>
        </w:rPr>
        <w:t>שלום דובער לוין, תולדות חב"ד ברוסיא הסובייטית, ניו יורק תשמ"ט, עמ' תל.</w:t>
      </w:r>
    </w:p>
  </w:footnote>
  <w:footnote w:id="157">
    <w:p w:rsidR="00973FF1" w:rsidRPr="00012738" w:rsidRDefault="00973FF1" w:rsidP="00FE79CC">
      <w:pPr>
        <w:pStyle w:val="FootnoteText"/>
      </w:pPr>
      <w:r w:rsidRPr="00012738">
        <w:rPr>
          <w:rStyle w:val="FootnoteReference"/>
          <w:vertAlign w:val="baseline"/>
        </w:rPr>
        <w:footnoteRef/>
      </w:r>
      <w:r>
        <w:rPr>
          <w:rFonts w:hint="cs"/>
          <w:rtl/>
        </w:rPr>
        <w:t>)</w:t>
      </w:r>
      <w:r w:rsidRPr="00012738">
        <w:rPr>
          <w:rtl/>
        </w:rPr>
        <w:t xml:space="preserve"> </w:t>
      </w:r>
      <w:r w:rsidRPr="00012738">
        <w:rPr>
          <w:rFonts w:hint="cs"/>
          <w:rtl/>
        </w:rPr>
        <w:t>עורך המהדורה החדשה של 'רשימות דברים' חש בקושי זה, ראו, יהודה חיטריק, רשימות דברים, ניו יורק תשס"ט, עמ' 166 הערה 33.</w:t>
      </w:r>
    </w:p>
  </w:footnote>
  <w:footnote w:id="158">
    <w:p w:rsidR="00973FF1" w:rsidRPr="00012738" w:rsidRDefault="00973FF1" w:rsidP="00FE79CC">
      <w:pPr>
        <w:pStyle w:val="FootnoteText"/>
      </w:pPr>
      <w:r w:rsidRPr="00012738">
        <w:rPr>
          <w:rStyle w:val="FootnoteReference"/>
          <w:vertAlign w:val="baseline"/>
        </w:rPr>
        <w:footnoteRef/>
      </w:r>
      <w:r>
        <w:rPr>
          <w:rFonts w:hint="cs"/>
          <w:rtl/>
        </w:rPr>
        <w:t>)</w:t>
      </w:r>
      <w:r w:rsidRPr="00012738">
        <w:rPr>
          <w:rtl/>
        </w:rPr>
        <w:t xml:space="preserve"> </w:t>
      </w:r>
      <w:r w:rsidRPr="00012738">
        <w:rPr>
          <w:rFonts w:hint="cs"/>
          <w:rtl/>
        </w:rPr>
        <w:t xml:space="preserve">תרנ"ו – שלום דובער לוין, תולדות חב"ד ברוסיא הסובייטית, עמ' תלט; שניאור זלמן ברגר, ''מלמד' ללא חת ---', בתוך בית משיח, גיליון 293, ט"ו אלול תש"ס, עמ' 32; </w:t>
      </w:r>
      <w:r w:rsidRPr="00012738">
        <w:rPr>
          <w:rtl/>
        </w:rPr>
        <w:t>הלל זלצמן, מחתרת סמרקנד שהאירה למרחקים, תמוז תשע"ד, עמ' 607 [במהדורת סיון תשע"ט, עמ 651]. תר"ס – רפאל נחמן כהן, ליובאוויטש וחייליה, ניו יורק 1983, עמ' 354. יצחק גנזבורג, ספר התמימים, ניו יורק תשנ"א, א, עמ' נט.</w:t>
      </w:r>
    </w:p>
  </w:footnote>
  <w:footnote w:id="159">
    <w:p w:rsidR="00973FF1" w:rsidRPr="00012738" w:rsidRDefault="00973FF1" w:rsidP="00FE79CC">
      <w:pPr>
        <w:pStyle w:val="FootnoteText"/>
        <w:rPr>
          <w:rtl/>
        </w:rPr>
      </w:pPr>
      <w:r w:rsidRPr="00012738">
        <w:rPr>
          <w:rStyle w:val="FootnoteReference"/>
          <w:vertAlign w:val="baseline"/>
        </w:rPr>
        <w:footnoteRef/>
      </w:r>
      <w:r>
        <w:rPr>
          <w:rFonts w:hint="cs"/>
          <w:rtl/>
        </w:rPr>
        <w:t>)</w:t>
      </w:r>
      <w:r w:rsidRPr="00012738">
        <w:rPr>
          <w:rtl/>
        </w:rPr>
        <w:t xml:space="preserve"> </w:t>
      </w:r>
      <w:r w:rsidRPr="00012738">
        <w:rPr>
          <w:rFonts w:hint="cs"/>
          <w:rtl/>
        </w:rPr>
        <w:t>ראו עמדת הר"י פרלוב מסטולין ביחס לשאלה זו זאב רבינוביץ', החסידות הליטאית, ירושלים תשכ"א, עמ'</w:t>
      </w:r>
      <w:r w:rsidRPr="00012738">
        <w:rPr>
          <w:rtl/>
        </w:rPr>
        <w:t xml:space="preserve"> 89, הערה 160 [ונדפס שוב פינסק, תל אביב תשל"ח, כרך א, חלק ב, עמ' 347]. על יחס הרבנים האורתודוקסים בכלל לישיבת 'תומכי-תמימים' ראו אגרות קודש, מאת כ"ק אדמו"ר מוהריי"צ, ח, עמ' תקטו-תקיט. ויש להרחיב בזה ואכ"מ.</w:t>
      </w:r>
    </w:p>
  </w:footnote>
  <w:footnote w:id="160">
    <w:p w:rsidR="00973FF1" w:rsidRPr="00012738" w:rsidRDefault="00973FF1" w:rsidP="00FE79CC">
      <w:pPr>
        <w:pStyle w:val="FootnoteText"/>
        <w:rPr>
          <w:rtl/>
        </w:rPr>
      </w:pPr>
      <w:r w:rsidRPr="00012738">
        <w:rPr>
          <w:rStyle w:val="FootnoteReference"/>
          <w:vertAlign w:val="baseline"/>
        </w:rPr>
        <w:footnoteRef/>
      </w:r>
      <w:r>
        <w:rPr>
          <w:rFonts w:hint="cs"/>
          <w:rtl/>
        </w:rPr>
        <w:t>)</w:t>
      </w:r>
      <w:r w:rsidRPr="00012738">
        <w:rPr>
          <w:rtl/>
        </w:rPr>
        <w:t xml:space="preserve"> ישראל חיים אשרי, שיח זקנים, ברוקלין תשס"ב, ד, עמ' פב-פג (ת"ח לר' א.ר. שי' ששלח לי מקור זה).</w:t>
      </w:r>
    </w:p>
  </w:footnote>
  <w:footnote w:id="161">
    <w:p w:rsidR="00973FF1" w:rsidRPr="00012738" w:rsidRDefault="00973FF1" w:rsidP="00FE79CC">
      <w:pPr>
        <w:pStyle w:val="FootnoteText"/>
      </w:pPr>
      <w:r w:rsidRPr="00012738">
        <w:rPr>
          <w:rStyle w:val="FootnoteReference"/>
          <w:vertAlign w:val="baseline"/>
        </w:rPr>
        <w:footnoteRef/>
      </w:r>
      <w:r>
        <w:rPr>
          <w:rFonts w:hint="cs"/>
          <w:rtl/>
        </w:rPr>
        <w:t>)</w:t>
      </w:r>
      <w:r w:rsidRPr="00012738">
        <w:rPr>
          <w:rtl/>
        </w:rPr>
        <w:t xml:space="preserve"> עזריאל זליג וינברג, זכרון עז, תשע"ב(?), ב, עמ' קנה. פיענוח הראשי תיבות ע"פ הנרשם בהקדמה (שם, עמ' 8). יודגש, אע"פ שרשימות אלו נדפסו מאוחר יותר, הרי שהן אינן תלויות, שכן מחברן, ר' עזריאל זליג וינברג, כתבן עוד קודם מותו בשנת תשנ"ו, היינו קודם להדפסת רשימות ר' ישראל חיים אשרי.</w:t>
      </w:r>
    </w:p>
  </w:footnote>
  <w:footnote w:id="162">
    <w:p w:rsidR="00973FF1" w:rsidRPr="00012738" w:rsidRDefault="00973FF1" w:rsidP="00FE79CC">
      <w:pPr>
        <w:pStyle w:val="FootnoteText"/>
      </w:pPr>
      <w:r w:rsidRPr="00012738">
        <w:rPr>
          <w:rStyle w:val="FootnoteReference"/>
          <w:vertAlign w:val="baseline"/>
        </w:rPr>
        <w:footnoteRef/>
      </w:r>
      <w:r>
        <w:rPr>
          <w:rFonts w:hint="cs"/>
          <w:rtl/>
        </w:rPr>
        <w:t>)</w:t>
      </w:r>
      <w:r w:rsidRPr="00012738">
        <w:rPr>
          <w:rtl/>
        </w:rPr>
        <w:t xml:space="preserve"> תשורה, משמחת נישואין של חיים יצחק וניסל וואגעל, י' אדר תשע"ג, עמ' 18-19.</w:t>
      </w:r>
    </w:p>
  </w:footnote>
  <w:footnote w:id="163">
    <w:p w:rsidR="00973FF1" w:rsidRPr="00012738" w:rsidRDefault="00973FF1" w:rsidP="00222BAE">
      <w:pPr>
        <w:pStyle w:val="FootnoteText"/>
        <w:rPr>
          <w:rtl/>
        </w:rPr>
      </w:pPr>
      <w:r w:rsidRPr="00012738">
        <w:rPr>
          <w:rStyle w:val="FootnoteReference"/>
          <w:vertAlign w:val="baseline"/>
        </w:rPr>
        <w:footnoteRef/>
      </w:r>
      <w:r>
        <w:rPr>
          <w:rFonts w:hint="cs"/>
          <w:rtl/>
        </w:rPr>
        <w:t>)</w:t>
      </w:r>
      <w:r w:rsidRPr="00012738">
        <w:rPr>
          <w:rtl/>
        </w:rPr>
        <w:t xml:space="preserve"> 'ר' שמואל וויינברג (הרבי מסלונים) ז"ל', בתוך: הצפירה, גיליון כא, כ' שבט תרע"ו, עמ' 2.</w:t>
      </w:r>
    </w:p>
  </w:footnote>
  <w:footnote w:id="164">
    <w:p w:rsidR="00973FF1" w:rsidRPr="00012738" w:rsidRDefault="00973FF1" w:rsidP="00222BAE">
      <w:pPr>
        <w:pStyle w:val="FootnoteText"/>
        <w:rPr>
          <w:rtl/>
        </w:rPr>
      </w:pPr>
      <w:r w:rsidRPr="00012738">
        <w:rPr>
          <w:rStyle w:val="FootnoteReference"/>
          <w:vertAlign w:val="baseline"/>
        </w:rPr>
        <w:footnoteRef/>
      </w:r>
      <w:r>
        <w:rPr>
          <w:rFonts w:hint="cs"/>
          <w:rtl/>
        </w:rPr>
        <w:t>)</w:t>
      </w:r>
      <w:r w:rsidRPr="00012738">
        <w:rPr>
          <w:rtl/>
        </w:rPr>
        <w:t xml:space="preserve"> </w:t>
      </w:r>
      <w:r w:rsidRPr="00012738">
        <w:rPr>
          <w:rFonts w:hint="cs"/>
          <w:rtl/>
        </w:rPr>
        <w:t xml:space="preserve">ל"ג בעומר תרמ"ז – עזריאל זליג וינברג, זכרון עז, עמ' רפג. תרמ"ט – רפאל נחמן כהן, ליובאוויטש וחייליה, עמ' </w:t>
      </w:r>
      <w:r w:rsidRPr="00012738">
        <w:rPr>
          <w:rtl/>
        </w:rPr>
        <w:t>431. יצחק גנזבורג, ספר התמימים, עמ' עא.</w:t>
      </w:r>
    </w:p>
  </w:footnote>
  <w:footnote w:id="165">
    <w:p w:rsidR="00973FF1" w:rsidRPr="00012738" w:rsidRDefault="00973FF1" w:rsidP="00222BAE">
      <w:pPr>
        <w:pStyle w:val="FootnoteText"/>
      </w:pPr>
      <w:r w:rsidRPr="00012738">
        <w:rPr>
          <w:rStyle w:val="FootnoteReference"/>
          <w:vertAlign w:val="baseline"/>
        </w:rPr>
        <w:footnoteRef/>
      </w:r>
      <w:r>
        <w:rPr>
          <w:rFonts w:hint="cs"/>
          <w:rtl/>
        </w:rPr>
        <w:t>)</w:t>
      </w:r>
      <w:r w:rsidRPr="00012738">
        <w:rPr>
          <w:rtl/>
        </w:rPr>
        <w:t xml:space="preserve"> </w:t>
      </w:r>
      <w:r w:rsidRPr="00012738">
        <w:rPr>
          <w:rFonts w:hint="cs"/>
          <w:rtl/>
        </w:rPr>
        <w:t>שם.</w:t>
      </w:r>
    </w:p>
  </w:footnote>
  <w:footnote w:id="166">
    <w:p w:rsidR="00973FF1" w:rsidRPr="00012738" w:rsidRDefault="00973FF1" w:rsidP="00222BAE">
      <w:pPr>
        <w:pStyle w:val="FootnoteText"/>
      </w:pPr>
      <w:r w:rsidRPr="00012738">
        <w:rPr>
          <w:rStyle w:val="FootnoteReference"/>
          <w:vertAlign w:val="baseline"/>
        </w:rPr>
        <w:footnoteRef/>
      </w:r>
      <w:r>
        <w:rPr>
          <w:rFonts w:hint="cs"/>
          <w:rtl/>
        </w:rPr>
        <w:t>)</w:t>
      </w:r>
      <w:r w:rsidRPr="00012738">
        <w:rPr>
          <w:rtl/>
        </w:rPr>
        <w:t xml:space="preserve"> וינברג, זכרון עז, עמ' רפד.</w:t>
      </w:r>
    </w:p>
  </w:footnote>
  <w:footnote w:id="167">
    <w:p w:rsidR="00973FF1" w:rsidRPr="00012738" w:rsidRDefault="00973FF1" w:rsidP="00012738">
      <w:pPr>
        <w:pStyle w:val="FootnoteText"/>
        <w:rPr>
          <w:rtl/>
        </w:rPr>
      </w:pPr>
      <w:r w:rsidRPr="00012738">
        <w:rPr>
          <w:rStyle w:val="FootnoteReference"/>
          <w:vertAlign w:val="baseline"/>
        </w:rPr>
        <w:footnoteRef/>
      </w:r>
      <w:r>
        <w:rPr>
          <w:rFonts w:hint="cs"/>
          <w:rtl/>
        </w:rPr>
        <w:t>)</w:t>
      </w:r>
      <w:r w:rsidRPr="00012738">
        <w:rPr>
          <w:rtl/>
        </w:rPr>
        <w:t xml:space="preserve"> </w:t>
      </w:r>
      <w:r w:rsidRPr="00012738">
        <w:rPr>
          <w:rFonts w:hint="cs"/>
          <w:rtl/>
        </w:rPr>
        <w:t>אהרן מנחם מענדל קסטל, הרמת קול דוד, תשורה משמחת הנישואין של חיים מנחם מענדל ושרה יהודית שאלער, ניו יורק תשע"ח, עמ' 16 (בחלקו האנגלי).</w:t>
      </w:r>
    </w:p>
  </w:footnote>
  <w:footnote w:id="168">
    <w:p w:rsidR="00973FF1" w:rsidRPr="00012738" w:rsidRDefault="00973FF1" w:rsidP="00222BAE">
      <w:pPr>
        <w:pStyle w:val="FootnoteText"/>
      </w:pPr>
      <w:r w:rsidRPr="00012738">
        <w:rPr>
          <w:rStyle w:val="FootnoteReference"/>
          <w:vertAlign w:val="baseline"/>
        </w:rPr>
        <w:footnoteRef/>
      </w:r>
      <w:r>
        <w:rPr>
          <w:rFonts w:hint="cs"/>
          <w:rtl/>
        </w:rPr>
        <w:t>)</w:t>
      </w:r>
      <w:r w:rsidRPr="00012738">
        <w:rPr>
          <w:rtl/>
        </w:rPr>
        <w:t xml:space="preserve"> </w:t>
      </w:r>
      <w:r w:rsidRPr="00012738">
        <w:rPr>
          <w:rFonts w:hint="cs"/>
          <w:rtl/>
        </w:rPr>
        <w:t>צילומה הובא שם (בחלקו העברי), עמ' 42. פיענוח הכת"י הובא שם, עמ' 44.</w:t>
      </w:r>
    </w:p>
  </w:footnote>
  <w:footnote w:id="169">
    <w:p w:rsidR="00973FF1" w:rsidRPr="00012738" w:rsidRDefault="00973FF1" w:rsidP="00222BAE">
      <w:pPr>
        <w:pStyle w:val="FootnoteText"/>
        <w:rPr>
          <w:rtl/>
        </w:rPr>
      </w:pPr>
      <w:r w:rsidRPr="00012738">
        <w:rPr>
          <w:rStyle w:val="FootnoteReference"/>
          <w:vertAlign w:val="baseline"/>
        </w:rPr>
        <w:footnoteRef/>
      </w:r>
      <w:r>
        <w:rPr>
          <w:rFonts w:hint="cs"/>
          <w:rtl/>
        </w:rPr>
        <w:t>)</w:t>
      </w:r>
      <w:r w:rsidRPr="00012738">
        <w:rPr>
          <w:rtl/>
        </w:rPr>
        <w:t xml:space="preserve"> לקט סיפורים ששמע ר' בנימין ברנשטיין, תשורה, משמחת נישואין של פנחס מנחם ואסתר נחמה ברנשטיין, ה' חשון תשס"ח, עמ' 20. שיח זקנים, ד, עמ' פג.</w:t>
      </w:r>
    </w:p>
  </w:footnote>
  <w:footnote w:id="170">
    <w:p w:rsidR="00973FF1" w:rsidRDefault="00973FF1" w:rsidP="00222BAE">
      <w:pPr>
        <w:pStyle w:val="FootnoteText"/>
        <w:rPr>
          <w:rtl/>
        </w:rPr>
      </w:pPr>
      <w:r w:rsidRPr="00012738">
        <w:rPr>
          <w:rStyle w:val="FootnoteReference"/>
          <w:vertAlign w:val="baseline"/>
        </w:rPr>
        <w:footnoteRef/>
      </w:r>
      <w:r>
        <w:rPr>
          <w:rFonts w:hint="cs"/>
          <w:rtl/>
        </w:rPr>
        <w:t>)</w:t>
      </w:r>
      <w:r w:rsidRPr="00012738">
        <w:rPr>
          <w:rtl/>
        </w:rPr>
        <w:t xml:space="preserve"> יצחק יעקב ריינס, שני המאורות, חלק שני, שער שני, עמ' 21.</w:t>
      </w:r>
    </w:p>
  </w:footnote>
  <w:footnote w:id="171">
    <w:p w:rsidR="00973FF1" w:rsidRPr="00A007C1" w:rsidRDefault="00973FF1" w:rsidP="00A007C1">
      <w:pPr>
        <w:pStyle w:val="FootnoteText"/>
      </w:pPr>
      <w:r w:rsidRPr="00A007C1">
        <w:rPr>
          <w:rStyle w:val="FootnoteReference"/>
          <w:vertAlign w:val="baseline"/>
        </w:rPr>
        <w:footnoteRef/>
      </w:r>
      <w:r>
        <w:rPr>
          <w:rFonts w:hint="cs"/>
          <w:rtl/>
        </w:rPr>
        <w:t>)</w:t>
      </w:r>
      <w:r w:rsidRPr="00A007C1">
        <w:rPr>
          <w:rFonts w:hint="cs"/>
          <w:rtl/>
        </w:rPr>
        <w:t xml:space="preserve"> </w:t>
      </w:r>
      <w:r w:rsidRPr="00A007C1">
        <w:rPr>
          <w:rtl/>
        </w:rPr>
        <w:t>שיחות קודש תשכ"ה ח"א ע' 392. ובתו"מ-התוועדויות חמ"ב ע' 274</w:t>
      </w:r>
      <w:r w:rsidRPr="00A007C1">
        <w:rPr>
          <w:rFonts w:hint="cs"/>
          <w:rtl/>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973FF1" w:rsidRPr="00425748" w:rsidTr="00E651E1">
      <w:trPr>
        <w:trHeight w:val="80"/>
      </w:trPr>
      <w:tc>
        <w:tcPr>
          <w:tcW w:w="1008" w:type="dxa"/>
          <w:vAlign w:val="center"/>
        </w:tcPr>
        <w:p w:rsidR="00973FF1" w:rsidRPr="002F63A9" w:rsidRDefault="00973FF1" w:rsidP="00E651E1">
          <w:pPr>
            <w:tabs>
              <w:tab w:val="center" w:pos="4680"/>
              <w:tab w:val="right" w:pos="9360"/>
            </w:tabs>
            <w:bidi/>
            <w:spacing w:after="0" w:line="240" w:lineRule="auto"/>
            <w:rPr>
              <w:rFonts w:ascii="Calibri Light" w:hAnsi="Calibri Light" w:cs="AAd_LivornaB4"/>
              <w:szCs w:val="28"/>
              <w:rtl/>
            </w:rPr>
          </w:pPr>
          <w:r w:rsidRPr="002F63A9">
            <w:rPr>
              <w:rFonts w:ascii="Calibri Light" w:hAnsi="Calibri Light" w:cs="AAd_LivornaB4"/>
              <w:szCs w:val="28"/>
            </w:rPr>
            <w:fldChar w:fldCharType="begin"/>
          </w:r>
          <w:r w:rsidRPr="002F63A9">
            <w:rPr>
              <w:rFonts w:ascii="Calibri Light" w:hAnsi="Calibri Light" w:cs="AAd_LivornaB4"/>
              <w:szCs w:val="28"/>
            </w:rPr>
            <w:instrText xml:space="preserve"> PAGE   \* MERGEFORMAT </w:instrText>
          </w:r>
          <w:r w:rsidRPr="002F63A9">
            <w:rPr>
              <w:rFonts w:ascii="Calibri Light" w:hAnsi="Calibri Light" w:cs="AAd_LivornaB4"/>
              <w:szCs w:val="28"/>
            </w:rPr>
            <w:fldChar w:fldCharType="separate"/>
          </w:r>
          <w:r>
            <w:rPr>
              <w:rFonts w:ascii="Calibri Light" w:hAnsi="Calibri Light" w:cs="AAd_LivornaB4"/>
              <w:noProof/>
              <w:szCs w:val="28"/>
              <w:rtl/>
            </w:rPr>
            <w:t>96</w:t>
          </w:r>
          <w:r w:rsidRPr="002F63A9">
            <w:rPr>
              <w:rFonts w:ascii="Calibri Light" w:hAnsi="Calibri Light" w:cs="AAd_LivornaB4"/>
              <w:noProof/>
              <w:szCs w:val="28"/>
            </w:rPr>
            <w:fldChar w:fldCharType="end"/>
          </w:r>
        </w:p>
      </w:tc>
      <w:tc>
        <w:tcPr>
          <w:tcW w:w="4176" w:type="dxa"/>
          <w:vAlign w:val="center"/>
        </w:tcPr>
        <w:p w:rsidR="00973FF1" w:rsidRPr="00D25874" w:rsidRDefault="00973FF1" w:rsidP="00E651E1">
          <w:pPr>
            <w:tabs>
              <w:tab w:val="center" w:pos="4680"/>
              <w:tab w:val="right" w:pos="9360"/>
            </w:tabs>
            <w:spacing w:after="0" w:line="240" w:lineRule="auto"/>
            <w:jc w:val="center"/>
            <w:rPr>
              <w:rFonts w:ascii="FbSfaradi Medium" w:hAnsi="FbSfaradi Medium" w:cs="AAd_LivornaB4"/>
              <w:sz w:val="28"/>
              <w:szCs w:val="28"/>
              <w:rtl/>
            </w:rPr>
          </w:pPr>
          <w:r w:rsidRPr="00D25874">
            <w:rPr>
              <w:rFonts w:ascii="FbSfaradi Medium" w:hAnsi="FbSfaradi Medium" w:cs="AAd_LivornaB4" w:hint="cs"/>
              <w:sz w:val="28"/>
              <w:szCs w:val="28"/>
              <w:rtl/>
            </w:rPr>
            <w:t>הערות וביאורים</w:t>
          </w:r>
        </w:p>
      </w:tc>
      <w:tc>
        <w:tcPr>
          <w:tcW w:w="1008" w:type="dxa"/>
          <w:vAlign w:val="center"/>
        </w:tcPr>
        <w:p w:rsidR="00973FF1" w:rsidRPr="00425748" w:rsidRDefault="00973FF1" w:rsidP="00E651E1">
          <w:pPr>
            <w:tabs>
              <w:tab w:val="center" w:pos="4680"/>
              <w:tab w:val="right" w:pos="9360"/>
            </w:tabs>
            <w:spacing w:after="0" w:line="240" w:lineRule="auto"/>
            <w:jc w:val="right"/>
            <w:rPr>
              <w:rFonts w:ascii="FbSfaradi Medium" w:hAnsi="FbSfaradi Medium" w:cs="FbSfaradi Medium"/>
              <w:sz w:val="36"/>
              <w:szCs w:val="32"/>
              <w:rtl/>
            </w:rPr>
          </w:pPr>
        </w:p>
      </w:tc>
    </w:tr>
  </w:tbl>
  <w:p w:rsidR="00973FF1" w:rsidRDefault="00973FF1"/>
  <w:p w:rsidR="00973FF1" w:rsidRDefault="00973FF1"/>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973FF1" w:rsidRPr="00425748" w:rsidTr="00E651E1">
      <w:trPr>
        <w:trHeight w:val="80"/>
      </w:trPr>
      <w:tc>
        <w:tcPr>
          <w:tcW w:w="1008" w:type="dxa"/>
        </w:tcPr>
        <w:p w:rsidR="00973FF1" w:rsidRPr="00425748" w:rsidRDefault="00973FF1" w:rsidP="00E651E1">
          <w:pPr>
            <w:tabs>
              <w:tab w:val="center" w:pos="4680"/>
              <w:tab w:val="right" w:pos="9360"/>
            </w:tabs>
            <w:rPr>
              <w:rFonts w:ascii="FbSfaradi Medium" w:hAnsi="FbSfaradi Medium" w:cs="FbSfaradi Medium"/>
              <w:sz w:val="36"/>
              <w:szCs w:val="32"/>
              <w:rtl/>
            </w:rPr>
          </w:pPr>
        </w:p>
      </w:tc>
      <w:tc>
        <w:tcPr>
          <w:tcW w:w="4176" w:type="dxa"/>
        </w:tcPr>
        <w:p w:rsidR="00973FF1" w:rsidRPr="00D25874" w:rsidRDefault="00973FF1" w:rsidP="00E651E1">
          <w:pPr>
            <w:tabs>
              <w:tab w:val="center" w:pos="4680"/>
              <w:tab w:val="right" w:pos="9360"/>
            </w:tabs>
            <w:bidi/>
            <w:jc w:val="center"/>
            <w:rPr>
              <w:rFonts w:ascii="FbSfaradi Medium" w:hAnsi="FbSfaradi Medium" w:cs="AAd_LivornaB4"/>
              <w:sz w:val="28"/>
              <w:szCs w:val="28"/>
              <w:rtl/>
            </w:rPr>
          </w:pPr>
          <w:r>
            <w:rPr>
              <w:rFonts w:ascii="FbSfaradi Medium" w:hAnsi="FbSfaradi Medium" w:cs="AAd_LivornaB4" w:hint="cs"/>
              <w:b/>
              <w:bCs/>
              <w:sz w:val="28"/>
              <w:szCs w:val="28"/>
              <w:rtl/>
              <w:lang w:bidi="he-IL"/>
            </w:rPr>
            <w:t>יום הבהיר יו"ד שבט - שבעים שנה - ה'תש"פ</w:t>
          </w:r>
        </w:p>
      </w:tc>
      <w:tc>
        <w:tcPr>
          <w:tcW w:w="1008" w:type="dxa"/>
          <w:vAlign w:val="bottom"/>
        </w:tcPr>
        <w:p w:rsidR="00973FF1" w:rsidRPr="00425748" w:rsidRDefault="00973FF1" w:rsidP="00E651E1">
          <w:pPr>
            <w:tabs>
              <w:tab w:val="center" w:pos="4680"/>
              <w:tab w:val="right" w:pos="9360"/>
            </w:tabs>
            <w:bidi/>
            <w:jc w:val="right"/>
            <w:rPr>
              <w:rFonts w:ascii="FbSfaradi Medium" w:hAnsi="FbSfaradi Medium" w:cs="AAd_LivornaB4"/>
              <w:szCs w:val="28"/>
              <w:rtl/>
            </w:rPr>
          </w:pPr>
          <w:r w:rsidRPr="00425748">
            <w:rPr>
              <w:rFonts w:ascii="FbSfaradi Medium" w:hAnsi="FbSfaradi Medium" w:cs="AAd_LivornaB4"/>
              <w:szCs w:val="28"/>
            </w:rPr>
            <w:fldChar w:fldCharType="begin"/>
          </w:r>
          <w:r w:rsidRPr="00425748">
            <w:rPr>
              <w:rFonts w:ascii="FbSfaradi Medium" w:hAnsi="FbSfaradi Medium" w:cs="AAd_LivornaB4"/>
              <w:szCs w:val="28"/>
            </w:rPr>
            <w:instrText xml:space="preserve"> PAGE   \* MERGEFORMAT </w:instrText>
          </w:r>
          <w:r w:rsidRPr="00425748">
            <w:rPr>
              <w:rFonts w:ascii="FbSfaradi Medium" w:hAnsi="FbSfaradi Medium" w:cs="AAd_LivornaB4"/>
              <w:szCs w:val="28"/>
            </w:rPr>
            <w:fldChar w:fldCharType="separate"/>
          </w:r>
          <w:r w:rsidR="003C0CF7" w:rsidRPr="003C0CF7">
            <w:rPr>
              <w:rFonts w:ascii="FbSfaradi Medium" w:hAnsi="FbSfaradi Medium" w:cs="AAd_LivornaB4"/>
              <w:noProof/>
              <w:szCs w:val="28"/>
              <w:rtl/>
            </w:rPr>
            <w:t>92</w:t>
          </w:r>
          <w:r w:rsidRPr="00425748">
            <w:rPr>
              <w:rFonts w:ascii="FbSfaradi Medium" w:hAnsi="FbSfaradi Medium" w:cs="AAd_LivornaB4"/>
              <w:szCs w:val="28"/>
            </w:rPr>
            <w:fldChar w:fldCharType="end"/>
          </w:r>
        </w:p>
      </w:tc>
    </w:tr>
  </w:tbl>
  <w:p w:rsidR="00973FF1" w:rsidRDefault="00973FF1" w:rsidP="00E651E1">
    <w:pPr>
      <w:tabs>
        <w:tab w:val="left" w:pos="1327"/>
      </w:tabs>
    </w:pPr>
  </w:p>
  <w:p w:rsidR="00973FF1" w:rsidRDefault="00973FF1"/>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04E42172"/>
    <w:lvl w:ilvl="0">
      <w:start w:val="1"/>
      <w:numFmt w:val="decimal"/>
      <w:lvlText w:val="%1."/>
      <w:lvlJc w:val="left"/>
      <w:pPr>
        <w:tabs>
          <w:tab w:val="num" w:pos="1800"/>
        </w:tabs>
        <w:ind w:left="1800" w:right="1800" w:hanging="360"/>
      </w:pPr>
    </w:lvl>
  </w:abstractNum>
  <w:abstractNum w:abstractNumId="1" w15:restartNumberingAfterBreak="0">
    <w:nsid w:val="FFFFFF7D"/>
    <w:multiLevelType w:val="singleLevel"/>
    <w:tmpl w:val="0828445C"/>
    <w:lvl w:ilvl="0">
      <w:start w:val="1"/>
      <w:numFmt w:val="decimal"/>
      <w:lvlText w:val="%1."/>
      <w:lvlJc w:val="left"/>
      <w:pPr>
        <w:tabs>
          <w:tab w:val="num" w:pos="1440"/>
        </w:tabs>
        <w:ind w:left="1440" w:right="1440" w:hanging="360"/>
      </w:pPr>
    </w:lvl>
  </w:abstractNum>
  <w:abstractNum w:abstractNumId="2" w15:restartNumberingAfterBreak="0">
    <w:nsid w:val="FFFFFF7E"/>
    <w:multiLevelType w:val="singleLevel"/>
    <w:tmpl w:val="56A46AA8"/>
    <w:lvl w:ilvl="0">
      <w:start w:val="1"/>
      <w:numFmt w:val="decimal"/>
      <w:lvlText w:val="%1."/>
      <w:lvlJc w:val="left"/>
      <w:pPr>
        <w:tabs>
          <w:tab w:val="num" w:pos="1080"/>
        </w:tabs>
        <w:ind w:left="1080" w:right="1080" w:hanging="360"/>
      </w:pPr>
    </w:lvl>
  </w:abstractNum>
  <w:abstractNum w:abstractNumId="3" w15:restartNumberingAfterBreak="0">
    <w:nsid w:val="FFFFFF7F"/>
    <w:multiLevelType w:val="singleLevel"/>
    <w:tmpl w:val="D6669444"/>
    <w:lvl w:ilvl="0">
      <w:start w:val="1"/>
      <w:numFmt w:val="decimal"/>
      <w:lvlText w:val="%1."/>
      <w:lvlJc w:val="left"/>
      <w:pPr>
        <w:tabs>
          <w:tab w:val="num" w:pos="720"/>
        </w:tabs>
        <w:ind w:left="720" w:right="720" w:hanging="360"/>
      </w:pPr>
    </w:lvl>
  </w:abstractNum>
  <w:abstractNum w:abstractNumId="4" w15:restartNumberingAfterBreak="0">
    <w:nsid w:val="FFFFFF80"/>
    <w:multiLevelType w:val="singleLevel"/>
    <w:tmpl w:val="8E1AE16A"/>
    <w:lvl w:ilvl="0">
      <w:start w:val="1"/>
      <w:numFmt w:val="bullet"/>
      <w:lvlText w:val=""/>
      <w:lvlJc w:val="left"/>
      <w:pPr>
        <w:tabs>
          <w:tab w:val="num" w:pos="1800"/>
        </w:tabs>
        <w:ind w:left="1800" w:right="1800" w:hanging="360"/>
      </w:pPr>
      <w:rPr>
        <w:rFonts w:ascii="Symbol" w:hAnsi="Symbol" w:hint="default"/>
      </w:rPr>
    </w:lvl>
  </w:abstractNum>
  <w:abstractNum w:abstractNumId="5" w15:restartNumberingAfterBreak="0">
    <w:nsid w:val="FFFFFF81"/>
    <w:multiLevelType w:val="singleLevel"/>
    <w:tmpl w:val="98A67FBE"/>
    <w:lvl w:ilvl="0">
      <w:start w:val="1"/>
      <w:numFmt w:val="bullet"/>
      <w:lvlText w:val=""/>
      <w:lvlJc w:val="left"/>
      <w:pPr>
        <w:tabs>
          <w:tab w:val="num" w:pos="1440"/>
        </w:tabs>
        <w:ind w:left="1440" w:right="1440" w:hanging="360"/>
      </w:pPr>
      <w:rPr>
        <w:rFonts w:ascii="Symbol" w:hAnsi="Symbol" w:hint="default"/>
      </w:rPr>
    </w:lvl>
  </w:abstractNum>
  <w:abstractNum w:abstractNumId="6" w15:restartNumberingAfterBreak="0">
    <w:nsid w:val="FFFFFF82"/>
    <w:multiLevelType w:val="singleLevel"/>
    <w:tmpl w:val="1C0A1680"/>
    <w:lvl w:ilvl="0">
      <w:start w:val="1"/>
      <w:numFmt w:val="bullet"/>
      <w:lvlText w:val=""/>
      <w:lvlJc w:val="left"/>
      <w:pPr>
        <w:tabs>
          <w:tab w:val="num" w:pos="1080"/>
        </w:tabs>
        <w:ind w:left="1080" w:right="1080" w:hanging="360"/>
      </w:pPr>
      <w:rPr>
        <w:rFonts w:ascii="Symbol" w:hAnsi="Symbol" w:hint="default"/>
      </w:rPr>
    </w:lvl>
  </w:abstractNum>
  <w:abstractNum w:abstractNumId="7" w15:restartNumberingAfterBreak="0">
    <w:nsid w:val="FFFFFF83"/>
    <w:multiLevelType w:val="singleLevel"/>
    <w:tmpl w:val="9868556A"/>
    <w:lvl w:ilvl="0">
      <w:start w:val="1"/>
      <w:numFmt w:val="bullet"/>
      <w:lvlText w:val=""/>
      <w:lvlJc w:val="left"/>
      <w:pPr>
        <w:tabs>
          <w:tab w:val="num" w:pos="720"/>
        </w:tabs>
        <w:ind w:left="720" w:right="720" w:hanging="360"/>
      </w:pPr>
      <w:rPr>
        <w:rFonts w:ascii="Symbol" w:hAnsi="Symbol" w:hint="default"/>
      </w:rPr>
    </w:lvl>
  </w:abstractNum>
  <w:abstractNum w:abstractNumId="8" w15:restartNumberingAfterBreak="0">
    <w:nsid w:val="FFFFFF88"/>
    <w:multiLevelType w:val="singleLevel"/>
    <w:tmpl w:val="CBE0F148"/>
    <w:lvl w:ilvl="0">
      <w:start w:val="1"/>
      <w:numFmt w:val="decimal"/>
      <w:lvlText w:val="%1."/>
      <w:lvlJc w:val="left"/>
      <w:pPr>
        <w:tabs>
          <w:tab w:val="num" w:pos="360"/>
        </w:tabs>
        <w:ind w:left="360" w:right="360" w:hanging="360"/>
      </w:pPr>
    </w:lvl>
  </w:abstractNum>
  <w:abstractNum w:abstractNumId="9" w15:restartNumberingAfterBreak="0">
    <w:nsid w:val="FFFFFF89"/>
    <w:multiLevelType w:val="singleLevel"/>
    <w:tmpl w:val="0B4CAB50"/>
    <w:lvl w:ilvl="0">
      <w:start w:val="1"/>
      <w:numFmt w:val="bullet"/>
      <w:lvlText w:val=""/>
      <w:lvlJc w:val="left"/>
      <w:pPr>
        <w:tabs>
          <w:tab w:val="num" w:pos="360"/>
        </w:tabs>
        <w:ind w:left="360" w:right="360" w:hanging="360"/>
      </w:pPr>
      <w:rPr>
        <w:rFonts w:ascii="Symbol" w:hAnsi="Symbol" w:hint="default"/>
      </w:rPr>
    </w:lvl>
  </w:abstractNum>
  <w:abstractNum w:abstractNumId="10" w15:restartNumberingAfterBreak="0">
    <w:nsid w:val="FFFFFFFB"/>
    <w:multiLevelType w:val="multilevel"/>
    <w:tmpl w:val="FFFFFFFF"/>
    <w:lvl w:ilvl="0">
      <w:start w:val="4"/>
      <w:numFmt w:val="upperLetter"/>
      <w:lvlText w:val="%1."/>
      <w:legacy w:legacy="1" w:legacySpace="0" w:legacyIndent="708"/>
      <w:lvlJc w:val="center"/>
      <w:pPr>
        <w:ind w:left="708" w:right="708" w:hanging="708"/>
      </w:pPr>
    </w:lvl>
    <w:lvl w:ilvl="1">
      <w:start w:val="1"/>
      <w:numFmt w:val="ordinal"/>
      <w:lvlText w:val="%2."/>
      <w:legacy w:legacy="1" w:legacySpace="0" w:legacyIndent="708"/>
      <w:lvlJc w:val="center"/>
      <w:pPr>
        <w:ind w:left="1416" w:right="1416" w:hanging="708"/>
      </w:pPr>
    </w:lvl>
    <w:lvl w:ilvl="2">
      <w:start w:val="1"/>
      <w:numFmt w:val="decimal"/>
      <w:lvlText w:val="%3."/>
      <w:legacy w:legacy="1" w:legacySpace="0" w:legacyIndent="708"/>
      <w:lvlJc w:val="center"/>
      <w:pPr>
        <w:ind w:left="2124" w:right="2124" w:hanging="708"/>
      </w:pPr>
    </w:lvl>
    <w:lvl w:ilvl="3">
      <w:start w:val="1"/>
      <w:numFmt w:val="cardinalText"/>
      <w:lvlText w:val="%4)"/>
      <w:legacy w:legacy="1" w:legacySpace="0" w:legacyIndent="708"/>
      <w:lvlJc w:val="center"/>
      <w:pPr>
        <w:ind w:left="2832" w:right="2832" w:hanging="708"/>
      </w:pPr>
    </w:lvl>
    <w:lvl w:ilvl="4">
      <w:start w:val="1"/>
      <w:numFmt w:val="decimal"/>
      <w:lvlText w:val="(%5)"/>
      <w:legacy w:legacy="1" w:legacySpace="0" w:legacyIndent="708"/>
      <w:lvlJc w:val="center"/>
      <w:pPr>
        <w:ind w:left="3540" w:right="3540" w:hanging="708"/>
      </w:pPr>
    </w:lvl>
    <w:lvl w:ilvl="5">
      <w:start w:val="1"/>
      <w:numFmt w:val="cardinalText"/>
      <w:lvlText w:val="(%6)"/>
      <w:legacy w:legacy="1" w:legacySpace="0" w:legacyIndent="708"/>
      <w:lvlJc w:val="center"/>
      <w:pPr>
        <w:ind w:left="4248" w:right="4248" w:hanging="708"/>
      </w:pPr>
    </w:lvl>
    <w:lvl w:ilvl="6">
      <w:start w:val="1"/>
      <w:numFmt w:val="lowerLetter"/>
      <w:lvlText w:val="(%7)"/>
      <w:legacy w:legacy="1" w:legacySpace="0" w:legacyIndent="708"/>
      <w:lvlJc w:val="center"/>
      <w:pPr>
        <w:ind w:left="4956" w:right="4956" w:hanging="708"/>
      </w:pPr>
    </w:lvl>
    <w:lvl w:ilvl="7">
      <w:start w:val="1"/>
      <w:numFmt w:val="cardinalText"/>
      <w:lvlText w:val="(%8)"/>
      <w:legacy w:legacy="1" w:legacySpace="0" w:legacyIndent="708"/>
      <w:lvlJc w:val="center"/>
      <w:pPr>
        <w:ind w:left="5664" w:right="5664" w:hanging="708"/>
      </w:pPr>
    </w:lvl>
    <w:lvl w:ilvl="8">
      <w:start w:val="1"/>
      <w:numFmt w:val="lowerLetter"/>
      <w:lvlText w:val="(%9)"/>
      <w:legacy w:legacy="1" w:legacySpace="0" w:legacyIndent="708"/>
      <w:lvlJc w:val="center"/>
      <w:pPr>
        <w:ind w:left="6372" w:right="6372" w:hanging="708"/>
      </w:pPr>
    </w:lvl>
  </w:abstractNum>
  <w:abstractNum w:abstractNumId="11" w15:restartNumberingAfterBreak="0">
    <w:nsid w:val="020233B8"/>
    <w:multiLevelType w:val="hybridMultilevel"/>
    <w:tmpl w:val="B82E6DC6"/>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D253B8F"/>
    <w:multiLevelType w:val="hybridMultilevel"/>
    <w:tmpl w:val="157699F2"/>
    <w:styleLink w:val="ImportedStyle3"/>
    <w:lvl w:ilvl="0" w:tplc="7020F950">
      <w:start w:val="1"/>
      <w:numFmt w:val="hebrew2"/>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38708C46">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EBEC6F26">
      <w:start w:val="1"/>
      <w:numFmt w:val="lowerRoman"/>
      <w:lvlText w:val="%3."/>
      <w:lvlJc w:val="left"/>
      <w:pPr>
        <w:ind w:left="216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8D0C734C">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99A24CEE">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C43A81BE">
      <w:start w:val="1"/>
      <w:numFmt w:val="lowerRoman"/>
      <w:lvlText w:val="%6."/>
      <w:lvlJc w:val="left"/>
      <w:pPr>
        <w:ind w:left="432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C5B08EA2">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57EA1AC6">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78A85C8C">
      <w:start w:val="1"/>
      <w:numFmt w:val="lowerRoman"/>
      <w:lvlText w:val="%9."/>
      <w:lvlJc w:val="left"/>
      <w:pPr>
        <w:ind w:left="648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3" w15:restartNumberingAfterBreak="0">
    <w:nsid w:val="2601204B"/>
    <w:multiLevelType w:val="multilevel"/>
    <w:tmpl w:val="1F5C58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F9A632A"/>
    <w:multiLevelType w:val="multilevel"/>
    <w:tmpl w:val="12A0DD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A9D45F8"/>
    <w:multiLevelType w:val="multilevel"/>
    <w:tmpl w:val="15247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8535FAC"/>
    <w:multiLevelType w:val="hybridMultilevel"/>
    <w:tmpl w:val="083E6D48"/>
    <w:lvl w:ilvl="0" w:tplc="52560FE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0F028CF"/>
    <w:multiLevelType w:val="hybridMultilevel"/>
    <w:tmpl w:val="84AE797C"/>
    <w:styleLink w:val="ImportedStyle1"/>
    <w:lvl w:ilvl="0" w:tplc="30440E68">
      <w:start w:val="1"/>
      <w:numFmt w:val="hebrew2"/>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692888E">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54B6603E">
      <w:start w:val="1"/>
      <w:numFmt w:val="lowerRoman"/>
      <w:lvlText w:val="%3."/>
      <w:lvlJc w:val="left"/>
      <w:pPr>
        <w:ind w:left="216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9DDA42AC">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56707FBA">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7B726684">
      <w:start w:val="1"/>
      <w:numFmt w:val="lowerRoman"/>
      <w:lvlText w:val="%6."/>
      <w:lvlJc w:val="left"/>
      <w:pPr>
        <w:ind w:left="432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4D5E60D0">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9B90851E">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7250C1F8">
      <w:start w:val="1"/>
      <w:numFmt w:val="lowerRoman"/>
      <w:lvlText w:val="%9."/>
      <w:lvlJc w:val="left"/>
      <w:pPr>
        <w:ind w:left="648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8" w15:restartNumberingAfterBreak="0">
    <w:nsid w:val="6DDD09A0"/>
    <w:multiLevelType w:val="hybridMultilevel"/>
    <w:tmpl w:val="A768EC6A"/>
    <w:lvl w:ilvl="0" w:tplc="4FF8459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3AC4F1F"/>
    <w:multiLevelType w:val="hybridMultilevel"/>
    <w:tmpl w:val="1A1AB988"/>
    <w:styleLink w:val="ImportedStyle2"/>
    <w:lvl w:ilvl="0" w:tplc="1C4E65FC">
      <w:start w:val="1"/>
      <w:numFmt w:val="hebrew2"/>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432360A">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75D8656A">
      <w:start w:val="1"/>
      <w:numFmt w:val="lowerRoman"/>
      <w:lvlText w:val="%3."/>
      <w:lvlJc w:val="left"/>
      <w:pPr>
        <w:ind w:left="216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ECF89A68">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0DF6FB0E">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0D18BAAE">
      <w:start w:val="1"/>
      <w:numFmt w:val="lowerRoman"/>
      <w:lvlText w:val="%6."/>
      <w:lvlJc w:val="left"/>
      <w:pPr>
        <w:ind w:left="432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2CD66DFE">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07EC54FE">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0BE01640">
      <w:start w:val="1"/>
      <w:numFmt w:val="lowerRoman"/>
      <w:lvlText w:val="%9."/>
      <w:lvlJc w:val="left"/>
      <w:pPr>
        <w:ind w:left="648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num w:numId="1">
    <w:abstractNumId w:val="17"/>
  </w:num>
  <w:num w:numId="2">
    <w:abstractNumId w:val="19"/>
  </w:num>
  <w:num w:numId="3">
    <w:abstractNumId w:val="12"/>
  </w:num>
  <w:num w:numId="4">
    <w:abstractNumId w:val="16"/>
  </w:num>
  <w:num w:numId="5">
    <w:abstractNumId w:val="10"/>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8"/>
  </w:num>
  <w:num w:numId="17">
    <w:abstractNumId w:val="15"/>
  </w:num>
  <w:num w:numId="18">
    <w:abstractNumId w:val="13"/>
  </w:num>
  <w:num w:numId="19">
    <w:abstractNumId w:val="14"/>
  </w:num>
  <w:num w:numId="2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hideSpellingErrors/>
  <w:defaultTabStop w:val="720"/>
  <w:drawingGridHorizontalSpacing w:val="110"/>
  <w:displayHorizontalDrawingGridEvery w:val="2"/>
  <w:displayVerticalDrawingGridEvery w:val="2"/>
  <w:characterSpacingControl w:val="doNotCompress"/>
  <w:hdrShapeDefaults>
    <o:shapedefaults v:ext="edit" spidmax="2049"/>
  </w:hdrShapeDefault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0BFB"/>
    <w:rsid w:val="00012738"/>
    <w:rsid w:val="00026C54"/>
    <w:rsid w:val="00067C8E"/>
    <w:rsid w:val="000A16EC"/>
    <w:rsid w:val="0012068F"/>
    <w:rsid w:val="001C0631"/>
    <w:rsid w:val="001F3FCC"/>
    <w:rsid w:val="00222BAE"/>
    <w:rsid w:val="002B7405"/>
    <w:rsid w:val="002B7F05"/>
    <w:rsid w:val="003102BB"/>
    <w:rsid w:val="00324300"/>
    <w:rsid w:val="00385FD3"/>
    <w:rsid w:val="003C0CF7"/>
    <w:rsid w:val="003C4204"/>
    <w:rsid w:val="00492BCB"/>
    <w:rsid w:val="004B6BD8"/>
    <w:rsid w:val="004D7245"/>
    <w:rsid w:val="004F00BE"/>
    <w:rsid w:val="00505F58"/>
    <w:rsid w:val="005401DC"/>
    <w:rsid w:val="00560BFB"/>
    <w:rsid w:val="005938AC"/>
    <w:rsid w:val="005D2145"/>
    <w:rsid w:val="00653E88"/>
    <w:rsid w:val="00723C8C"/>
    <w:rsid w:val="0076635F"/>
    <w:rsid w:val="00816B55"/>
    <w:rsid w:val="008442FA"/>
    <w:rsid w:val="00855D56"/>
    <w:rsid w:val="008F306E"/>
    <w:rsid w:val="00925AC7"/>
    <w:rsid w:val="0092759E"/>
    <w:rsid w:val="0093694E"/>
    <w:rsid w:val="00937066"/>
    <w:rsid w:val="00954A35"/>
    <w:rsid w:val="00965EE2"/>
    <w:rsid w:val="00973FF1"/>
    <w:rsid w:val="00993B9E"/>
    <w:rsid w:val="00A007C1"/>
    <w:rsid w:val="00A37FCC"/>
    <w:rsid w:val="00A82ADA"/>
    <w:rsid w:val="00A9566C"/>
    <w:rsid w:val="00AA6D9A"/>
    <w:rsid w:val="00AD2A5D"/>
    <w:rsid w:val="00AF6A17"/>
    <w:rsid w:val="00B30141"/>
    <w:rsid w:val="00B90010"/>
    <w:rsid w:val="00B94F38"/>
    <w:rsid w:val="00BF41D1"/>
    <w:rsid w:val="00C11D6C"/>
    <w:rsid w:val="00C44F00"/>
    <w:rsid w:val="00C53EE1"/>
    <w:rsid w:val="00C86A5A"/>
    <w:rsid w:val="00CC5E7A"/>
    <w:rsid w:val="00CF4841"/>
    <w:rsid w:val="00D45E90"/>
    <w:rsid w:val="00D970AA"/>
    <w:rsid w:val="00E651E1"/>
    <w:rsid w:val="00EB55EE"/>
    <w:rsid w:val="00F01636"/>
    <w:rsid w:val="00FE79CC"/>
    <w:rsid w:val="00FF41D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3241BB82-EB29-4E15-B1D4-54E2C03947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560BF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nhideWhenUsed/>
    <w:qFormat/>
    <w:rsid w:val="00560BF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nhideWhenUsed/>
    <w:qFormat/>
    <w:rsid w:val="00B30141"/>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qFormat/>
    <w:rsid w:val="00560BFB"/>
    <w:pPr>
      <w:keepNext/>
      <w:keepLines/>
      <w:spacing w:before="160" w:after="0" w:line="276" w:lineRule="auto"/>
      <w:outlineLvl w:val="3"/>
    </w:pPr>
    <w:rPr>
      <w:rFonts w:ascii="Trebuchet MS" w:eastAsia="Times New Roman" w:hAnsi="Trebuchet MS" w:cs="Trebuchet MS"/>
      <w:color w:val="666666"/>
      <w:u w:val="single"/>
    </w:rPr>
  </w:style>
  <w:style w:type="paragraph" w:styleId="Heading5">
    <w:name w:val="heading 5"/>
    <w:basedOn w:val="Normal"/>
    <w:next w:val="Normal"/>
    <w:link w:val="Heading5Char"/>
    <w:qFormat/>
    <w:rsid w:val="00560BFB"/>
    <w:pPr>
      <w:keepNext/>
      <w:keepLines/>
      <w:spacing w:before="160" w:after="0" w:line="276" w:lineRule="auto"/>
      <w:outlineLvl w:val="4"/>
    </w:pPr>
    <w:rPr>
      <w:rFonts w:ascii="Trebuchet MS" w:eastAsia="Times New Roman" w:hAnsi="Trebuchet MS" w:cs="Trebuchet MS"/>
      <w:color w:val="666666"/>
    </w:rPr>
  </w:style>
  <w:style w:type="paragraph" w:styleId="Heading6">
    <w:name w:val="heading 6"/>
    <w:basedOn w:val="Normal"/>
    <w:next w:val="Normal"/>
    <w:link w:val="Heading6Char"/>
    <w:qFormat/>
    <w:rsid w:val="00560BFB"/>
    <w:pPr>
      <w:keepNext/>
      <w:keepLines/>
      <w:spacing w:before="160" w:after="0" w:line="276" w:lineRule="auto"/>
      <w:outlineLvl w:val="5"/>
    </w:pPr>
    <w:rPr>
      <w:rFonts w:ascii="Trebuchet MS" w:eastAsia="Times New Roman" w:hAnsi="Trebuchet MS" w:cs="Trebuchet MS"/>
      <w:i/>
      <w:iCs/>
      <w:color w:val="666666"/>
    </w:rPr>
  </w:style>
  <w:style w:type="paragraph" w:styleId="Heading7">
    <w:name w:val="heading 7"/>
    <w:basedOn w:val="Normal"/>
    <w:next w:val="Normal"/>
    <w:link w:val="Heading7Char"/>
    <w:qFormat/>
    <w:rsid w:val="00560BFB"/>
    <w:pPr>
      <w:bidi/>
      <w:spacing w:before="240" w:after="60" w:line="240" w:lineRule="auto"/>
      <w:ind w:left="4956" w:hanging="708"/>
      <w:outlineLvl w:val="6"/>
    </w:pPr>
    <w:rPr>
      <w:rFonts w:ascii="Arial" w:eastAsia="Times New Roman" w:hAnsi="Arial" w:cs="Miriam"/>
      <w:spacing w:val="6"/>
      <w:position w:val="4"/>
      <w:sz w:val="20"/>
      <w:szCs w:val="26"/>
    </w:rPr>
  </w:style>
  <w:style w:type="paragraph" w:styleId="Heading8">
    <w:name w:val="heading 8"/>
    <w:basedOn w:val="Normal"/>
    <w:next w:val="Normal"/>
    <w:link w:val="Heading8Char"/>
    <w:qFormat/>
    <w:rsid w:val="00560BFB"/>
    <w:pPr>
      <w:bidi/>
      <w:spacing w:before="240" w:after="60" w:line="240" w:lineRule="auto"/>
      <w:ind w:left="5664" w:hanging="708"/>
      <w:outlineLvl w:val="7"/>
    </w:pPr>
    <w:rPr>
      <w:rFonts w:ascii="Arial" w:eastAsia="Times New Roman" w:hAnsi="Arial" w:cs="Miriam"/>
      <w:i/>
      <w:iCs/>
      <w:spacing w:val="6"/>
      <w:position w:val="4"/>
      <w:sz w:val="20"/>
      <w:szCs w:val="26"/>
    </w:rPr>
  </w:style>
  <w:style w:type="paragraph" w:styleId="Heading9">
    <w:name w:val="heading 9"/>
    <w:basedOn w:val="Normal"/>
    <w:next w:val="Normal"/>
    <w:link w:val="Heading9Char"/>
    <w:qFormat/>
    <w:rsid w:val="00560BFB"/>
    <w:pPr>
      <w:bidi/>
      <w:spacing w:before="240" w:after="60" w:line="240" w:lineRule="auto"/>
      <w:ind w:left="6372" w:hanging="708"/>
      <w:outlineLvl w:val="8"/>
    </w:pPr>
    <w:rPr>
      <w:rFonts w:ascii="Arial" w:eastAsia="Times New Roman" w:hAnsi="Arial" w:cs="Miriam"/>
      <w:i/>
      <w:iCs/>
      <w:spacing w:val="6"/>
      <w:position w:val="4"/>
      <w:sz w:val="18"/>
      <w:szCs w:val="1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
    <w:name w:val="כותרת משנה 2"/>
    <w:basedOn w:val="Normal"/>
    <w:next w:val="Normal"/>
    <w:qFormat/>
    <w:rsid w:val="00D970AA"/>
    <w:pPr>
      <w:keepNext/>
      <w:bidi/>
      <w:spacing w:before="120" w:after="0" w:line="240" w:lineRule="auto"/>
      <w:jc w:val="center"/>
      <w:outlineLvl w:val="1"/>
    </w:pPr>
    <w:rPr>
      <w:rFonts w:ascii="FbFrankReal" w:eastAsia="Times New Roman" w:hAnsi="FbFrankReal" w:cs="FbFrankReal"/>
      <w:b/>
      <w:bCs/>
      <w:sz w:val="24"/>
      <w:szCs w:val="24"/>
      <w:lang w:val="en-GB"/>
    </w:rPr>
  </w:style>
  <w:style w:type="paragraph" w:customStyle="1" w:styleId="a">
    <w:name w:val="שם"/>
    <w:basedOn w:val="Heading3"/>
    <w:next w:val="Normal"/>
    <w:link w:val="Char"/>
    <w:autoRedefine/>
    <w:qFormat/>
    <w:rsid w:val="00C11D6C"/>
    <w:pPr>
      <w:tabs>
        <w:tab w:val="left" w:pos="1895"/>
        <w:tab w:val="center" w:pos="3096"/>
        <w:tab w:val="left" w:pos="4086"/>
        <w:tab w:val="right" w:pos="6192"/>
      </w:tabs>
      <w:spacing w:before="240"/>
    </w:pPr>
    <w:rPr>
      <w:rFonts w:asciiTheme="majorBidi" w:eastAsia="David" w:hAnsiTheme="majorBidi" w:cs="AAd_Livorna"/>
      <w:b/>
      <w:bCs/>
      <w:color w:val="auto"/>
      <w:sz w:val="27"/>
      <w:szCs w:val="27"/>
      <w:lang w:val="en-GB"/>
    </w:rPr>
  </w:style>
  <w:style w:type="character" w:customStyle="1" w:styleId="Char">
    <w:name w:val="שם Char"/>
    <w:basedOn w:val="DefaultParagraphFont"/>
    <w:link w:val="a"/>
    <w:rsid w:val="00C11D6C"/>
    <w:rPr>
      <w:rFonts w:asciiTheme="majorBidi" w:eastAsia="David" w:hAnsiTheme="majorBidi" w:cs="AAd_Livorna"/>
      <w:b/>
      <w:bCs/>
      <w:sz w:val="27"/>
      <w:szCs w:val="27"/>
      <w:lang w:val="en-GB"/>
    </w:rPr>
  </w:style>
  <w:style w:type="character" w:customStyle="1" w:styleId="Heading3Char">
    <w:name w:val="Heading 3 Char"/>
    <w:basedOn w:val="DefaultParagraphFont"/>
    <w:link w:val="Heading3"/>
    <w:rsid w:val="00B30141"/>
    <w:rPr>
      <w:rFonts w:asciiTheme="majorHAnsi" w:eastAsiaTheme="majorEastAsia" w:hAnsiTheme="majorHAnsi" w:cstheme="majorBidi"/>
      <w:color w:val="1F4D78" w:themeColor="accent1" w:themeShade="7F"/>
      <w:sz w:val="24"/>
      <w:szCs w:val="24"/>
    </w:rPr>
  </w:style>
  <w:style w:type="character" w:customStyle="1" w:styleId="Heading1Char">
    <w:name w:val="Heading 1 Char"/>
    <w:basedOn w:val="DefaultParagraphFont"/>
    <w:link w:val="Heading1"/>
    <w:uiPriority w:val="9"/>
    <w:rsid w:val="00560BFB"/>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rsid w:val="00560BFB"/>
    <w:rPr>
      <w:rFonts w:asciiTheme="majorHAnsi" w:eastAsiaTheme="majorEastAsia" w:hAnsiTheme="majorHAnsi" w:cstheme="majorBidi"/>
      <w:color w:val="2E74B5" w:themeColor="accent1" w:themeShade="BF"/>
      <w:sz w:val="26"/>
      <w:szCs w:val="26"/>
    </w:rPr>
  </w:style>
  <w:style w:type="character" w:customStyle="1" w:styleId="Heading4Char">
    <w:name w:val="Heading 4 Char"/>
    <w:basedOn w:val="DefaultParagraphFont"/>
    <w:link w:val="Heading4"/>
    <w:rsid w:val="00560BFB"/>
    <w:rPr>
      <w:rFonts w:ascii="Trebuchet MS" w:eastAsia="Times New Roman" w:hAnsi="Trebuchet MS" w:cs="Trebuchet MS"/>
      <w:color w:val="666666"/>
      <w:u w:val="single"/>
    </w:rPr>
  </w:style>
  <w:style w:type="character" w:customStyle="1" w:styleId="Heading5Char">
    <w:name w:val="Heading 5 Char"/>
    <w:basedOn w:val="DefaultParagraphFont"/>
    <w:link w:val="Heading5"/>
    <w:rsid w:val="00560BFB"/>
    <w:rPr>
      <w:rFonts w:ascii="Trebuchet MS" w:eastAsia="Times New Roman" w:hAnsi="Trebuchet MS" w:cs="Trebuchet MS"/>
      <w:color w:val="666666"/>
    </w:rPr>
  </w:style>
  <w:style w:type="character" w:customStyle="1" w:styleId="Heading6Char">
    <w:name w:val="Heading 6 Char"/>
    <w:basedOn w:val="DefaultParagraphFont"/>
    <w:link w:val="Heading6"/>
    <w:rsid w:val="00560BFB"/>
    <w:rPr>
      <w:rFonts w:ascii="Trebuchet MS" w:eastAsia="Times New Roman" w:hAnsi="Trebuchet MS" w:cs="Trebuchet MS"/>
      <w:i/>
      <w:iCs/>
      <w:color w:val="666666"/>
    </w:rPr>
  </w:style>
  <w:style w:type="character" w:customStyle="1" w:styleId="Heading7Char">
    <w:name w:val="Heading 7 Char"/>
    <w:basedOn w:val="DefaultParagraphFont"/>
    <w:link w:val="Heading7"/>
    <w:rsid w:val="00560BFB"/>
    <w:rPr>
      <w:rFonts w:ascii="Arial" w:eastAsia="Times New Roman" w:hAnsi="Arial" w:cs="Miriam"/>
      <w:spacing w:val="6"/>
      <w:position w:val="4"/>
      <w:sz w:val="20"/>
      <w:szCs w:val="26"/>
    </w:rPr>
  </w:style>
  <w:style w:type="character" w:customStyle="1" w:styleId="Heading8Char">
    <w:name w:val="Heading 8 Char"/>
    <w:basedOn w:val="DefaultParagraphFont"/>
    <w:link w:val="Heading8"/>
    <w:rsid w:val="00560BFB"/>
    <w:rPr>
      <w:rFonts w:ascii="Arial" w:eastAsia="Times New Roman" w:hAnsi="Arial" w:cs="Miriam"/>
      <w:i/>
      <w:iCs/>
      <w:spacing w:val="6"/>
      <w:position w:val="4"/>
      <w:sz w:val="20"/>
      <w:szCs w:val="26"/>
    </w:rPr>
  </w:style>
  <w:style w:type="character" w:customStyle="1" w:styleId="Heading9Char">
    <w:name w:val="Heading 9 Char"/>
    <w:basedOn w:val="DefaultParagraphFont"/>
    <w:link w:val="Heading9"/>
    <w:rsid w:val="00560BFB"/>
    <w:rPr>
      <w:rFonts w:ascii="Arial" w:eastAsia="Times New Roman" w:hAnsi="Arial" w:cs="Miriam"/>
      <w:i/>
      <w:iCs/>
      <w:spacing w:val="6"/>
      <w:position w:val="4"/>
      <w:sz w:val="18"/>
      <w:szCs w:val="18"/>
    </w:rPr>
  </w:style>
  <w:style w:type="paragraph" w:customStyle="1" w:styleId="a0">
    <w:name w:val="טייטול"/>
    <w:basedOn w:val="Heading2"/>
    <w:next w:val="a"/>
    <w:link w:val="Char0"/>
    <w:qFormat/>
    <w:rsid w:val="00560BFB"/>
    <w:pPr>
      <w:keepLines w:val="0"/>
      <w:bidi/>
      <w:spacing w:before="120" w:after="120" w:line="240" w:lineRule="auto"/>
      <w:jc w:val="center"/>
    </w:pPr>
    <w:rPr>
      <w:rFonts w:ascii="FbFRealBelet Bold" w:eastAsia="Times New Roman" w:hAnsi="FbFRealBelet Bold" w:cs="FbFRealBelet Bold"/>
      <w:bCs/>
      <w:color w:val="auto"/>
      <w:sz w:val="39"/>
      <w:szCs w:val="39"/>
      <w:lang w:val="en-GB"/>
    </w:rPr>
  </w:style>
  <w:style w:type="character" w:customStyle="1" w:styleId="Char0">
    <w:name w:val="טייטול Char"/>
    <w:basedOn w:val="DefaultParagraphFont"/>
    <w:link w:val="a0"/>
    <w:rsid w:val="00560BFB"/>
    <w:rPr>
      <w:rFonts w:ascii="FbFRealBelet Bold" w:eastAsia="Times New Roman" w:hAnsi="FbFRealBelet Bold" w:cs="FbFRealBelet Bold"/>
      <w:bCs/>
      <w:sz w:val="39"/>
      <w:szCs w:val="39"/>
      <w:lang w:val="en-GB"/>
    </w:rPr>
  </w:style>
  <w:style w:type="paragraph" w:customStyle="1" w:styleId="a1">
    <w:name w:val="תיאור"/>
    <w:basedOn w:val="a2"/>
    <w:next w:val="a3"/>
    <w:link w:val="Char1"/>
    <w:qFormat/>
    <w:rsid w:val="00F01636"/>
    <w:pPr>
      <w:bidi w:val="0"/>
    </w:pPr>
    <w:rPr>
      <w:rFonts w:ascii="AAd_Livorna4" w:eastAsia="Calibri" w:hAnsi="AAd_Livorna4" w:cs="AAd_Livorna4"/>
      <w:b w:val="0"/>
      <w:bCs w:val="0"/>
      <w:sz w:val="23"/>
      <w:szCs w:val="23"/>
    </w:rPr>
  </w:style>
  <w:style w:type="character" w:customStyle="1" w:styleId="Char1">
    <w:name w:val="תיאור Char"/>
    <w:basedOn w:val="DefaultParagraphFont"/>
    <w:link w:val="a1"/>
    <w:rsid w:val="00F01636"/>
    <w:rPr>
      <w:rFonts w:ascii="AAd_Livorna4" w:eastAsia="Calibri" w:hAnsi="AAd_Livorna4" w:cs="AAd_Livorna4"/>
      <w:sz w:val="23"/>
      <w:szCs w:val="23"/>
    </w:rPr>
  </w:style>
  <w:style w:type="paragraph" w:customStyle="1" w:styleId="a3">
    <w:name w:val="גוף"/>
    <w:link w:val="Char2"/>
    <w:autoRedefine/>
    <w:qFormat/>
    <w:rsid w:val="00560BFB"/>
    <w:pPr>
      <w:widowControl w:val="0"/>
      <w:bidi/>
      <w:spacing w:after="120" w:line="276" w:lineRule="auto"/>
      <w:ind w:firstLine="288"/>
      <w:jc w:val="both"/>
    </w:pPr>
    <w:rPr>
      <w:rFonts w:ascii="FbFrankReal" w:eastAsia="Calibri" w:hAnsi="FbFrankReal" w:cs="FbFrankReal"/>
      <w:color w:val="000000" w:themeColor="text1"/>
      <w:sz w:val="24"/>
      <w:szCs w:val="24"/>
      <w:bdr w:val="nil"/>
      <w:lang w:val="bg-BG"/>
    </w:rPr>
  </w:style>
  <w:style w:type="character" w:customStyle="1" w:styleId="Char2">
    <w:name w:val="גוף Char"/>
    <w:basedOn w:val="DefaultParagraphFont"/>
    <w:link w:val="a3"/>
    <w:rsid w:val="00560BFB"/>
    <w:rPr>
      <w:rFonts w:ascii="FbFrankReal" w:eastAsia="Calibri" w:hAnsi="FbFrankReal" w:cs="FbFrankReal"/>
      <w:color w:val="000000" w:themeColor="text1"/>
      <w:sz w:val="24"/>
      <w:szCs w:val="24"/>
      <w:bdr w:val="nil"/>
      <w:lang w:val="bg-BG"/>
    </w:rPr>
  </w:style>
  <w:style w:type="paragraph" w:styleId="FootnoteText">
    <w:name w:val="footnote text"/>
    <w:aliases w:val="הערות,הערות שוליים,Footnote Text Char1,Footnote Text Char Char,Footnote TexFootnote Text note Text Char Char Char Char Char,Footnote Text Char Char2 Char Char,Footnote Text Char2 Char Char Char Char,הערת שוליים,Char5,Char, Char5,הערות המול"/>
    <w:basedOn w:val="Normal"/>
    <w:link w:val="FootnoteTextChar"/>
    <w:uiPriority w:val="99"/>
    <w:unhideWhenUsed/>
    <w:qFormat/>
    <w:rsid w:val="00560BFB"/>
    <w:pPr>
      <w:bidi/>
      <w:spacing w:after="60" w:line="260" w:lineRule="atLeast"/>
      <w:ind w:firstLine="144"/>
      <w:jc w:val="both"/>
    </w:pPr>
    <w:rPr>
      <w:rFonts w:ascii="FbFrankReal" w:hAnsi="FbFrankReal" w:cs="FbFrankReal"/>
      <w:sz w:val="20"/>
      <w:szCs w:val="20"/>
    </w:rPr>
  </w:style>
  <w:style w:type="character" w:customStyle="1" w:styleId="FootnoteTextChar">
    <w:name w:val="Footnote Text Char"/>
    <w:aliases w:val="הערות Char,הערות שוליים Char,Footnote Text Char1 Char,Footnote Text Char Char Char,Footnote TexFootnote Text note Text Char Char Char Char Char Char,Footnote Text Char Char2 Char Char Char,Footnote Text Char2 Char Char Char Char Char"/>
    <w:basedOn w:val="DefaultParagraphFont"/>
    <w:link w:val="FootnoteText"/>
    <w:uiPriority w:val="99"/>
    <w:rsid w:val="00560BFB"/>
    <w:rPr>
      <w:rFonts w:ascii="FbFrankReal" w:hAnsi="FbFrankReal" w:cs="FbFrankReal"/>
      <w:sz w:val="20"/>
      <w:szCs w:val="20"/>
    </w:rPr>
  </w:style>
  <w:style w:type="character" w:styleId="FootnoteReference">
    <w:name w:val="footnote reference"/>
    <w:aliases w:val="annotation reference,הפניה להערה,אות הערה"/>
    <w:basedOn w:val="DefaultParagraphFont"/>
    <w:uiPriority w:val="99"/>
    <w:unhideWhenUsed/>
    <w:qFormat/>
    <w:rsid w:val="00560BFB"/>
    <w:rPr>
      <w:vertAlign w:val="superscript"/>
    </w:rPr>
  </w:style>
  <w:style w:type="paragraph" w:styleId="NormalWeb">
    <w:name w:val="Normal (Web)"/>
    <w:basedOn w:val="Normal"/>
    <w:uiPriority w:val="99"/>
    <w:rsid w:val="00560BFB"/>
    <w:pPr>
      <w:spacing w:before="100" w:beforeAutospacing="1" w:after="100" w:afterAutospacing="1" w:line="240" w:lineRule="auto"/>
      <w:jc w:val="both"/>
    </w:pPr>
    <w:rPr>
      <w:rFonts w:ascii="Times New Roman" w:eastAsia="Times New Roman" w:hAnsi="Times New Roman" w:cs="David"/>
      <w:sz w:val="26"/>
      <w:szCs w:val="26"/>
    </w:rPr>
  </w:style>
  <w:style w:type="paragraph" w:styleId="TOCHeading">
    <w:name w:val="TOC Heading"/>
    <w:basedOn w:val="Heading1"/>
    <w:next w:val="Normal"/>
    <w:uiPriority w:val="39"/>
    <w:unhideWhenUsed/>
    <w:rsid w:val="00560BFB"/>
    <w:pPr>
      <w:outlineLvl w:val="9"/>
    </w:pPr>
    <w:rPr>
      <w:lang w:bidi="ar-SA"/>
    </w:rPr>
  </w:style>
  <w:style w:type="paragraph" w:styleId="TOC2">
    <w:name w:val="toc 2"/>
    <w:basedOn w:val="Normal"/>
    <w:next w:val="Normal"/>
    <w:autoRedefine/>
    <w:uiPriority w:val="39"/>
    <w:unhideWhenUsed/>
    <w:rsid w:val="00560BFB"/>
    <w:pPr>
      <w:tabs>
        <w:tab w:val="right" w:leader="dot" w:pos="6182"/>
      </w:tabs>
      <w:bidi/>
      <w:spacing w:after="100"/>
      <w:ind w:left="220"/>
    </w:pPr>
    <w:rPr>
      <w:rFonts w:ascii="FbSfaradi Medium" w:hAnsi="FbSfaradi Medium" w:cs="FbSfaradi Medium"/>
      <w:noProof/>
    </w:rPr>
  </w:style>
  <w:style w:type="paragraph" w:styleId="TOC3">
    <w:name w:val="toc 3"/>
    <w:basedOn w:val="Normal"/>
    <w:next w:val="Normal"/>
    <w:autoRedefine/>
    <w:uiPriority w:val="39"/>
    <w:unhideWhenUsed/>
    <w:rsid w:val="00560BFB"/>
    <w:pPr>
      <w:tabs>
        <w:tab w:val="right" w:leader="dot" w:pos="6182"/>
      </w:tabs>
      <w:bidi/>
      <w:spacing w:after="100"/>
      <w:ind w:left="220"/>
    </w:pPr>
    <w:rPr>
      <w:rFonts w:ascii="FbSfaradi" w:hAnsi="FbSfaradi" w:cs="FbSfaradi"/>
      <w:noProof/>
      <w:sz w:val="20"/>
      <w:szCs w:val="20"/>
      <w:lang w:val="en-GB"/>
    </w:rPr>
  </w:style>
  <w:style w:type="character" w:styleId="Hyperlink">
    <w:name w:val="Hyperlink"/>
    <w:basedOn w:val="DefaultParagraphFont"/>
    <w:uiPriority w:val="99"/>
    <w:unhideWhenUsed/>
    <w:rsid w:val="00560BFB"/>
    <w:rPr>
      <w:color w:val="0563C1" w:themeColor="hyperlink"/>
      <w:u w:val="single"/>
    </w:rPr>
  </w:style>
  <w:style w:type="paragraph" w:customStyle="1" w:styleId="a4">
    <w:name w:val="מדור"/>
    <w:basedOn w:val="Heading1"/>
    <w:next w:val="a0"/>
    <w:link w:val="Char3"/>
    <w:rsid w:val="00560BFB"/>
    <w:pPr>
      <w:keepLines w:val="0"/>
      <w:bidi/>
      <w:spacing w:before="120" w:line="240" w:lineRule="auto"/>
      <w:jc w:val="center"/>
    </w:pPr>
    <w:rPr>
      <w:rFonts w:ascii="FbTehilaMedium" w:eastAsia="Times New Roman" w:hAnsi="FbTehilaMedium" w:cs="FbTehilaMedium"/>
      <w:color w:val="auto"/>
      <w:sz w:val="70"/>
      <w:szCs w:val="70"/>
      <w:lang w:val="en-GB"/>
    </w:rPr>
  </w:style>
  <w:style w:type="character" w:customStyle="1" w:styleId="Char3">
    <w:name w:val="מדור Char"/>
    <w:basedOn w:val="DefaultParagraphFont"/>
    <w:link w:val="a4"/>
    <w:rsid w:val="00560BFB"/>
    <w:rPr>
      <w:rFonts w:ascii="FbTehilaMedium" w:eastAsia="Times New Roman" w:hAnsi="FbTehilaMedium" w:cs="FbTehilaMedium"/>
      <w:sz w:val="70"/>
      <w:szCs w:val="70"/>
      <w:lang w:val="en-GB"/>
    </w:rPr>
  </w:style>
  <w:style w:type="paragraph" w:customStyle="1" w:styleId="a5">
    <w:name w:val="שמיטשיק"/>
    <w:basedOn w:val="Normal"/>
    <w:link w:val="Char4"/>
    <w:autoRedefine/>
    <w:rsid w:val="00560BFB"/>
    <w:pPr>
      <w:tabs>
        <w:tab w:val="left" w:pos="2171"/>
        <w:tab w:val="center" w:pos="3096"/>
      </w:tabs>
      <w:bidi/>
      <w:spacing w:after="0" w:line="240" w:lineRule="auto"/>
      <w:jc w:val="center"/>
    </w:pPr>
    <w:rPr>
      <w:rFonts w:ascii="Nymphette" w:eastAsia="Times New Roman" w:hAnsi="Nymphette" w:cs="Nymphette"/>
      <w:sz w:val="56"/>
      <w:szCs w:val="56"/>
    </w:rPr>
  </w:style>
  <w:style w:type="character" w:customStyle="1" w:styleId="Char4">
    <w:name w:val="שמיטשיק Char"/>
    <w:basedOn w:val="DefaultParagraphFont"/>
    <w:link w:val="a5"/>
    <w:rsid w:val="00560BFB"/>
    <w:rPr>
      <w:rFonts w:ascii="Nymphette" w:eastAsia="Times New Roman" w:hAnsi="Nymphette" w:cs="Nymphette"/>
      <w:sz w:val="56"/>
      <w:szCs w:val="56"/>
    </w:rPr>
  </w:style>
  <w:style w:type="paragraph" w:styleId="TOC1">
    <w:name w:val="toc 1"/>
    <w:basedOn w:val="Normal"/>
    <w:next w:val="Normal"/>
    <w:autoRedefine/>
    <w:uiPriority w:val="39"/>
    <w:unhideWhenUsed/>
    <w:rsid w:val="00560BFB"/>
    <w:pPr>
      <w:tabs>
        <w:tab w:val="right" w:leader="dot" w:pos="9350"/>
      </w:tabs>
      <w:bidi/>
      <w:spacing w:after="100"/>
    </w:pPr>
    <w:rPr>
      <w:rFonts w:ascii="FbSfaradi Medium" w:hAnsi="FbSfaradi Medium" w:cs="FbSfaradi Medium"/>
      <w:noProof/>
      <w:sz w:val="36"/>
      <w:szCs w:val="36"/>
    </w:rPr>
  </w:style>
  <w:style w:type="paragraph" w:styleId="NoSpacing">
    <w:name w:val="No Spacing"/>
    <w:link w:val="NoSpacingChar"/>
    <w:uiPriority w:val="1"/>
    <w:qFormat/>
    <w:rsid w:val="00560BFB"/>
    <w:pPr>
      <w:spacing w:after="0" w:line="240" w:lineRule="auto"/>
    </w:pPr>
    <w:rPr>
      <w:lang w:val="en-GB"/>
    </w:rPr>
  </w:style>
  <w:style w:type="paragraph" w:customStyle="1" w:styleId="a2">
    <w:name w:val="ישיבה"/>
    <w:basedOn w:val="Normal"/>
    <w:link w:val="Char5"/>
    <w:rsid w:val="00560BFB"/>
    <w:pPr>
      <w:bidi/>
      <w:spacing w:after="120" w:line="240" w:lineRule="auto"/>
    </w:pPr>
    <w:rPr>
      <w:rFonts w:ascii="Times New Roman" w:eastAsia="Times New Roman" w:hAnsi="Times New Roman" w:cs="David"/>
      <w:b/>
      <w:bCs/>
    </w:rPr>
  </w:style>
  <w:style w:type="character" w:customStyle="1" w:styleId="Char5">
    <w:name w:val="ישיבה Char"/>
    <w:link w:val="a2"/>
    <w:locked/>
    <w:rsid w:val="00560BFB"/>
    <w:rPr>
      <w:rFonts w:ascii="Times New Roman" w:eastAsia="Times New Roman" w:hAnsi="Times New Roman" w:cs="David"/>
      <w:b/>
      <w:bCs/>
    </w:rPr>
  </w:style>
  <w:style w:type="paragraph" w:customStyle="1" w:styleId="bodytext">
    <w:name w:val="bodytext"/>
    <w:basedOn w:val="Normal"/>
    <w:rsid w:val="00560BFB"/>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560BFB"/>
    <w:pPr>
      <w:ind w:left="720"/>
      <w:contextualSpacing/>
    </w:pPr>
  </w:style>
  <w:style w:type="character" w:customStyle="1" w:styleId="apple-converted-space">
    <w:name w:val="apple-converted-space"/>
    <w:basedOn w:val="DefaultParagraphFont"/>
    <w:rsid w:val="00560BFB"/>
  </w:style>
  <w:style w:type="paragraph" w:customStyle="1" w:styleId="a6">
    <w:name w:val="גוף ב'"/>
    <w:basedOn w:val="a3"/>
    <w:link w:val="Char6"/>
    <w:rsid w:val="00560BFB"/>
    <w:pPr>
      <w:keepNext/>
      <w:keepLines/>
      <w:spacing w:before="40" w:line="240" w:lineRule="auto"/>
      <w:ind w:left="288"/>
      <w:outlineLvl w:val="2"/>
    </w:pPr>
    <w:rPr>
      <w:rFonts w:eastAsia="Times New Roman"/>
      <w:bCs/>
    </w:rPr>
  </w:style>
  <w:style w:type="character" w:customStyle="1" w:styleId="Char6">
    <w:name w:val="גוף ב' Char"/>
    <w:basedOn w:val="Char2"/>
    <w:link w:val="a6"/>
    <w:rsid w:val="00560BFB"/>
    <w:rPr>
      <w:rFonts w:ascii="FbFrankReal" w:eastAsia="Times New Roman" w:hAnsi="FbFrankReal" w:cs="FbFrankReal"/>
      <w:bCs/>
      <w:color w:val="000000" w:themeColor="text1"/>
      <w:sz w:val="24"/>
      <w:szCs w:val="24"/>
      <w:bdr w:val="nil"/>
      <w:lang w:val="bg-BG"/>
    </w:rPr>
  </w:style>
  <w:style w:type="paragraph" w:styleId="TOC4">
    <w:name w:val="toc 4"/>
    <w:basedOn w:val="Normal"/>
    <w:next w:val="Normal"/>
    <w:autoRedefine/>
    <w:uiPriority w:val="39"/>
    <w:unhideWhenUsed/>
    <w:rsid w:val="00560BFB"/>
    <w:pPr>
      <w:spacing w:after="100"/>
      <w:ind w:left="660"/>
    </w:pPr>
  </w:style>
  <w:style w:type="paragraph" w:styleId="TOC9">
    <w:name w:val="toc 9"/>
    <w:basedOn w:val="Normal"/>
    <w:next w:val="Normal"/>
    <w:autoRedefine/>
    <w:uiPriority w:val="39"/>
    <w:unhideWhenUsed/>
    <w:rsid w:val="00560BFB"/>
    <w:pPr>
      <w:spacing w:after="100"/>
      <w:ind w:left="1760"/>
    </w:pPr>
  </w:style>
  <w:style w:type="paragraph" w:styleId="Header">
    <w:name w:val="header"/>
    <w:basedOn w:val="Normal"/>
    <w:link w:val="HeaderChar"/>
    <w:uiPriority w:val="99"/>
    <w:unhideWhenUsed/>
    <w:rsid w:val="00560BFB"/>
    <w:pPr>
      <w:tabs>
        <w:tab w:val="center" w:pos="4680"/>
        <w:tab w:val="right" w:pos="9360"/>
      </w:tabs>
      <w:spacing w:after="0" w:line="240" w:lineRule="auto"/>
    </w:pPr>
  </w:style>
  <w:style w:type="character" w:customStyle="1" w:styleId="HeaderChar">
    <w:name w:val="Header Char"/>
    <w:basedOn w:val="DefaultParagraphFont"/>
    <w:link w:val="Header"/>
    <w:uiPriority w:val="99"/>
    <w:rsid w:val="00560BFB"/>
  </w:style>
  <w:style w:type="paragraph" w:styleId="Footer">
    <w:name w:val="footer"/>
    <w:basedOn w:val="Normal"/>
    <w:link w:val="FooterChar"/>
    <w:unhideWhenUsed/>
    <w:rsid w:val="00560BFB"/>
    <w:pPr>
      <w:tabs>
        <w:tab w:val="center" w:pos="4680"/>
        <w:tab w:val="right" w:pos="9360"/>
      </w:tabs>
      <w:spacing w:after="0" w:line="240" w:lineRule="auto"/>
    </w:pPr>
  </w:style>
  <w:style w:type="character" w:customStyle="1" w:styleId="FooterChar">
    <w:name w:val="Footer Char"/>
    <w:basedOn w:val="DefaultParagraphFont"/>
    <w:link w:val="Footer"/>
    <w:rsid w:val="00560BFB"/>
  </w:style>
  <w:style w:type="table" w:styleId="TableGrid">
    <w:name w:val="Table Grid"/>
    <w:basedOn w:val="TableNormal"/>
    <w:uiPriority w:val="59"/>
    <w:rsid w:val="00560B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7">
    <w:name w:val="נורמל"/>
    <w:basedOn w:val="Normal"/>
    <w:link w:val="Char10"/>
    <w:rsid w:val="00560BFB"/>
    <w:pPr>
      <w:bidi/>
      <w:spacing w:before="150" w:after="150" w:line="300" w:lineRule="exact"/>
      <w:ind w:firstLine="270"/>
      <w:jc w:val="both"/>
    </w:pPr>
    <w:rPr>
      <w:rFonts w:ascii="FrankRuehl" w:eastAsia="Times New Roman" w:hAnsi="FrankRuehl" w:cs="FrankRuehl"/>
      <w:kern w:val="28"/>
      <w:sz w:val="27"/>
      <w:szCs w:val="27"/>
    </w:rPr>
  </w:style>
  <w:style w:type="character" w:customStyle="1" w:styleId="Char10">
    <w:name w:val="נורמל Char1"/>
    <w:basedOn w:val="DefaultParagraphFont"/>
    <w:link w:val="a7"/>
    <w:rsid w:val="00560BFB"/>
    <w:rPr>
      <w:rFonts w:ascii="FrankRuehl" w:eastAsia="Times New Roman" w:hAnsi="FrankRuehl" w:cs="FrankRuehl"/>
      <w:kern w:val="28"/>
      <w:sz w:val="27"/>
      <w:szCs w:val="27"/>
    </w:rPr>
  </w:style>
  <w:style w:type="paragraph" w:customStyle="1" w:styleId="Style1">
    <w:name w:val="Style1"/>
    <w:basedOn w:val="Normal"/>
    <w:rsid w:val="00560BFB"/>
    <w:pPr>
      <w:bidi/>
      <w:spacing w:before="180" w:after="120" w:line="240" w:lineRule="auto"/>
      <w:ind w:firstLine="720"/>
      <w:jc w:val="center"/>
    </w:pPr>
    <w:rPr>
      <w:rFonts w:ascii="Arial" w:eastAsia="Times New Roman" w:hAnsi="Arial" w:cs="Narkisim"/>
      <w:b/>
      <w:bCs/>
      <w:color w:val="222222"/>
      <w:sz w:val="46"/>
      <w:szCs w:val="46"/>
    </w:rPr>
  </w:style>
  <w:style w:type="paragraph" w:customStyle="1" w:styleId="Style2">
    <w:name w:val="Style2"/>
    <w:basedOn w:val="Normal"/>
    <w:uiPriority w:val="99"/>
    <w:rsid w:val="00560BFB"/>
    <w:pPr>
      <w:bidi/>
      <w:spacing w:before="180" w:after="120" w:line="240" w:lineRule="auto"/>
      <w:ind w:firstLine="720"/>
      <w:jc w:val="center"/>
    </w:pPr>
    <w:rPr>
      <w:rFonts w:ascii="Arial" w:eastAsia="Times New Roman" w:hAnsi="Arial" w:cs="Narkisim"/>
      <w:b/>
      <w:bCs/>
      <w:color w:val="222222"/>
      <w:sz w:val="36"/>
      <w:szCs w:val="36"/>
    </w:rPr>
  </w:style>
  <w:style w:type="paragraph" w:customStyle="1" w:styleId="NormalComplexNarkisim">
    <w:name w:val="Normal + (Complex) Narkisim"/>
    <w:aliases w:val="13 pt,Centered,Line spacing:  At least 1."/>
    <w:basedOn w:val="Normal"/>
    <w:uiPriority w:val="99"/>
    <w:rsid w:val="00560BFB"/>
    <w:pPr>
      <w:bidi/>
      <w:spacing w:after="0" w:line="22" w:lineRule="atLeast"/>
      <w:jc w:val="center"/>
    </w:pPr>
    <w:rPr>
      <w:rFonts w:ascii="Narkisim" w:eastAsia="Times New Roman" w:hAnsi="Narkisim" w:cs="Narkisim"/>
      <w:sz w:val="24"/>
      <w:szCs w:val="24"/>
    </w:rPr>
  </w:style>
  <w:style w:type="character" w:customStyle="1" w:styleId="TitleChar">
    <w:name w:val="Title Char"/>
    <w:basedOn w:val="DefaultParagraphFont"/>
    <w:link w:val="Title"/>
    <w:uiPriority w:val="10"/>
    <w:rsid w:val="00560BFB"/>
    <w:rPr>
      <w:rFonts w:ascii="Trebuchet MS" w:eastAsia="Times New Roman" w:hAnsi="Trebuchet MS" w:cs="Trebuchet MS"/>
      <w:color w:val="000000"/>
      <w:sz w:val="42"/>
      <w:szCs w:val="42"/>
    </w:rPr>
  </w:style>
  <w:style w:type="paragraph" w:styleId="Title">
    <w:name w:val="Title"/>
    <w:basedOn w:val="Normal"/>
    <w:link w:val="TitleChar"/>
    <w:uiPriority w:val="10"/>
    <w:qFormat/>
    <w:rsid w:val="00560BFB"/>
    <w:pPr>
      <w:keepNext/>
      <w:keepLines/>
      <w:spacing w:after="0" w:line="276" w:lineRule="auto"/>
    </w:pPr>
    <w:rPr>
      <w:rFonts w:ascii="Trebuchet MS" w:eastAsia="Times New Roman" w:hAnsi="Trebuchet MS" w:cs="Trebuchet MS"/>
      <w:color w:val="000000"/>
      <w:sz w:val="42"/>
      <w:szCs w:val="42"/>
    </w:rPr>
  </w:style>
  <w:style w:type="character" w:customStyle="1" w:styleId="TitleChar1">
    <w:name w:val="Title Char1"/>
    <w:basedOn w:val="DefaultParagraphFont"/>
    <w:uiPriority w:val="10"/>
    <w:rsid w:val="00560BFB"/>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rsid w:val="00560BFB"/>
    <w:rPr>
      <w:rFonts w:ascii="Trebuchet MS" w:eastAsia="Times New Roman" w:hAnsi="Trebuchet MS" w:cs="Trebuchet MS"/>
      <w:i/>
      <w:iCs/>
      <w:color w:val="666666"/>
      <w:sz w:val="26"/>
      <w:szCs w:val="26"/>
    </w:rPr>
  </w:style>
  <w:style w:type="paragraph" w:styleId="Subtitle">
    <w:name w:val="Subtitle"/>
    <w:basedOn w:val="Normal"/>
    <w:link w:val="SubtitleChar"/>
    <w:qFormat/>
    <w:rsid w:val="00560BFB"/>
    <w:pPr>
      <w:keepNext/>
      <w:keepLines/>
      <w:spacing w:after="200" w:line="276" w:lineRule="auto"/>
    </w:pPr>
    <w:rPr>
      <w:rFonts w:ascii="Trebuchet MS" w:eastAsia="Times New Roman" w:hAnsi="Trebuchet MS" w:cs="Trebuchet MS"/>
      <w:i/>
      <w:iCs/>
      <w:color w:val="666666"/>
      <w:sz w:val="26"/>
      <w:szCs w:val="26"/>
    </w:rPr>
  </w:style>
  <w:style w:type="character" w:customStyle="1" w:styleId="SubtitleChar1">
    <w:name w:val="Subtitle Char1"/>
    <w:basedOn w:val="DefaultParagraphFont"/>
    <w:uiPriority w:val="11"/>
    <w:rsid w:val="00560BFB"/>
    <w:rPr>
      <w:rFonts w:eastAsiaTheme="minorEastAsia"/>
      <w:color w:val="5A5A5A" w:themeColor="text1" w:themeTint="A5"/>
      <w:spacing w:val="15"/>
    </w:rPr>
  </w:style>
  <w:style w:type="paragraph" w:customStyle="1" w:styleId="HaoroDivider">
    <w:name w:val="Haoro Divider"/>
    <w:basedOn w:val="Normal"/>
    <w:rsid w:val="00560BFB"/>
    <w:pPr>
      <w:bidi/>
      <w:spacing w:before="100" w:after="230" w:line="270" w:lineRule="exact"/>
      <w:jc w:val="center"/>
    </w:pPr>
    <w:rPr>
      <w:rFonts w:ascii="Times New Roman" w:eastAsia="Times New Roman" w:hAnsi="Times New Roman" w:cs="Times New Roman"/>
      <w:kern w:val="28"/>
      <w:sz w:val="24"/>
      <w:szCs w:val="24"/>
    </w:rPr>
  </w:style>
  <w:style w:type="paragraph" w:styleId="BalloonText">
    <w:name w:val="Balloon Text"/>
    <w:basedOn w:val="Normal"/>
    <w:link w:val="BalloonTextChar"/>
    <w:uiPriority w:val="99"/>
    <w:unhideWhenUsed/>
    <w:rsid w:val="00560BF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rsid w:val="00560BFB"/>
    <w:rPr>
      <w:rFonts w:ascii="Segoe UI" w:hAnsi="Segoe UI" w:cs="Segoe UI"/>
      <w:sz w:val="18"/>
      <w:szCs w:val="18"/>
    </w:rPr>
  </w:style>
  <w:style w:type="paragraph" w:customStyle="1" w:styleId="a8">
    <w:name w:val="כותרת"/>
    <w:basedOn w:val="a9"/>
    <w:link w:val="Char7"/>
    <w:qFormat/>
    <w:rsid w:val="00560BFB"/>
    <w:pPr>
      <w:ind w:firstLine="0"/>
      <w:jc w:val="center"/>
    </w:pPr>
    <w:rPr>
      <w:bCs/>
      <w:sz w:val="35"/>
      <w:szCs w:val="33"/>
    </w:rPr>
  </w:style>
  <w:style w:type="paragraph" w:customStyle="1" w:styleId="a9">
    <w:name w:val="טעקסט"/>
    <w:rsid w:val="00560BFB"/>
    <w:pPr>
      <w:bidi/>
      <w:spacing w:after="120" w:line="240" w:lineRule="auto"/>
      <w:ind w:firstLine="288"/>
      <w:jc w:val="both"/>
    </w:pPr>
    <w:rPr>
      <w:rFonts w:ascii="Times New Roman" w:eastAsia="Times New Roman" w:hAnsi="Times New Roman" w:cs="David"/>
      <w:b/>
      <w:sz w:val="27"/>
      <w:szCs w:val="27"/>
    </w:rPr>
  </w:style>
  <w:style w:type="paragraph" w:customStyle="1" w:styleId="NoParagraphStyle">
    <w:name w:val="[No Paragraph Style]"/>
    <w:rsid w:val="00560BFB"/>
    <w:pPr>
      <w:autoSpaceDE w:val="0"/>
      <w:autoSpaceDN w:val="0"/>
      <w:bidi/>
      <w:adjustRightInd w:val="0"/>
      <w:spacing w:after="0" w:line="288" w:lineRule="auto"/>
      <w:textAlignment w:val="center"/>
    </w:pPr>
    <w:rPr>
      <w:rFonts w:ascii="WinSoft Pro" w:hAnsi="WinSoft Pro" w:cs="WinSoft Pro"/>
      <w:color w:val="000000"/>
      <w:sz w:val="24"/>
      <w:szCs w:val="24"/>
    </w:rPr>
  </w:style>
  <w:style w:type="character" w:customStyle="1" w:styleId="1">
    <w:name w:val="סגנון תו 1"/>
    <w:uiPriority w:val="99"/>
    <w:rsid w:val="00560BFB"/>
    <w:rPr>
      <w:rFonts w:ascii="Ashkenazy" w:cs="Ashkenazy"/>
      <w:color w:val="000000"/>
      <w:sz w:val="164"/>
      <w:szCs w:val="164"/>
      <w:lang w:bidi="he-IL"/>
    </w:rPr>
  </w:style>
  <w:style w:type="character" w:customStyle="1" w:styleId="20">
    <w:name w:val="סגנון תו 2"/>
    <w:basedOn w:val="1"/>
    <w:uiPriority w:val="99"/>
    <w:rsid w:val="00560BFB"/>
    <w:rPr>
      <w:rFonts w:ascii="Ashkenazy" w:cs="Ashkenazy"/>
      <w:color w:val="000000"/>
      <w:spacing w:val="-9"/>
      <w:w w:val="92"/>
      <w:sz w:val="46"/>
      <w:szCs w:val="46"/>
      <w:lang w:bidi="he-IL"/>
    </w:rPr>
  </w:style>
  <w:style w:type="character" w:customStyle="1" w:styleId="3">
    <w:name w:val="סגנון תו 3"/>
    <w:uiPriority w:val="99"/>
    <w:rsid w:val="00560BFB"/>
    <w:rPr>
      <w:rFonts w:ascii="VTvilnacopy01" w:cs="VTvilnacopy01"/>
      <w:b/>
      <w:bCs/>
      <w:w w:val="98"/>
      <w:sz w:val="32"/>
      <w:szCs w:val="32"/>
      <w:lang w:bidi="he-IL"/>
    </w:rPr>
  </w:style>
  <w:style w:type="paragraph" w:styleId="TOC5">
    <w:name w:val="toc 5"/>
    <w:basedOn w:val="Normal"/>
    <w:next w:val="Normal"/>
    <w:autoRedefine/>
    <w:uiPriority w:val="39"/>
    <w:unhideWhenUsed/>
    <w:rsid w:val="00560BFB"/>
    <w:pPr>
      <w:spacing w:after="100"/>
      <w:ind w:left="880"/>
    </w:pPr>
    <w:rPr>
      <w:rFonts w:eastAsiaTheme="minorEastAsia"/>
    </w:rPr>
  </w:style>
  <w:style w:type="paragraph" w:styleId="TOC6">
    <w:name w:val="toc 6"/>
    <w:basedOn w:val="Normal"/>
    <w:next w:val="Normal"/>
    <w:autoRedefine/>
    <w:uiPriority w:val="39"/>
    <w:unhideWhenUsed/>
    <w:rsid w:val="00560BFB"/>
    <w:pPr>
      <w:spacing w:after="100"/>
      <w:ind w:left="1100"/>
    </w:pPr>
    <w:rPr>
      <w:rFonts w:eastAsiaTheme="minorEastAsia"/>
    </w:rPr>
  </w:style>
  <w:style w:type="paragraph" w:styleId="TOC7">
    <w:name w:val="toc 7"/>
    <w:basedOn w:val="Normal"/>
    <w:next w:val="Normal"/>
    <w:autoRedefine/>
    <w:uiPriority w:val="39"/>
    <w:unhideWhenUsed/>
    <w:rsid w:val="00560BFB"/>
    <w:pPr>
      <w:spacing w:after="100"/>
      <w:ind w:left="1320"/>
    </w:pPr>
    <w:rPr>
      <w:rFonts w:eastAsiaTheme="minorEastAsia"/>
    </w:rPr>
  </w:style>
  <w:style w:type="paragraph" w:styleId="TOC8">
    <w:name w:val="toc 8"/>
    <w:basedOn w:val="Normal"/>
    <w:next w:val="Normal"/>
    <w:autoRedefine/>
    <w:uiPriority w:val="39"/>
    <w:unhideWhenUsed/>
    <w:rsid w:val="00560BFB"/>
    <w:pPr>
      <w:spacing w:after="100"/>
      <w:ind w:left="1540"/>
    </w:pPr>
    <w:rPr>
      <w:rFonts w:eastAsiaTheme="minorEastAsia"/>
    </w:rPr>
  </w:style>
  <w:style w:type="paragraph" w:customStyle="1" w:styleId="divider">
    <w:name w:val="הקדשה divider"/>
    <w:basedOn w:val="Normal"/>
    <w:link w:val="dividerChar"/>
    <w:rsid w:val="00560BFB"/>
    <w:pPr>
      <w:bidi/>
      <w:spacing w:before="120" w:after="120" w:line="288" w:lineRule="auto"/>
      <w:jc w:val="center"/>
    </w:pPr>
    <w:rPr>
      <w:rFonts w:ascii="Narkisim" w:eastAsia="Times New Roman" w:hAnsi="Narkisim" w:cs="Narkisim"/>
      <w:sz w:val="27"/>
      <w:szCs w:val="27"/>
    </w:rPr>
  </w:style>
  <w:style w:type="character" w:customStyle="1" w:styleId="dividerChar">
    <w:name w:val="הקדשה divider Char"/>
    <w:basedOn w:val="DefaultParagraphFont"/>
    <w:link w:val="divider"/>
    <w:rsid w:val="00560BFB"/>
    <w:rPr>
      <w:rFonts w:ascii="Narkisim" w:eastAsia="Times New Roman" w:hAnsi="Narkisim" w:cs="Narkisim"/>
      <w:sz w:val="27"/>
      <w:szCs w:val="27"/>
    </w:rPr>
  </w:style>
  <w:style w:type="character" w:styleId="SubtleEmphasis">
    <w:name w:val="Subtle Emphasis"/>
    <w:basedOn w:val="DefaultParagraphFont"/>
    <w:uiPriority w:val="19"/>
    <w:rsid w:val="00560BFB"/>
    <w:rPr>
      <w:i/>
      <w:iCs/>
      <w:color w:val="404040" w:themeColor="text1" w:themeTint="BF"/>
    </w:rPr>
  </w:style>
  <w:style w:type="character" w:styleId="Emphasis">
    <w:name w:val="Emphasis"/>
    <w:uiPriority w:val="20"/>
    <w:rsid w:val="00560BFB"/>
    <w:rPr>
      <w:i/>
      <w:iCs/>
    </w:rPr>
  </w:style>
  <w:style w:type="paragraph" w:customStyle="1" w:styleId="aa">
    <w:name w:val="הערה"/>
    <w:basedOn w:val="FootnoteText"/>
    <w:autoRedefine/>
    <w:rsid w:val="00560BFB"/>
    <w:pPr>
      <w:spacing w:after="100"/>
      <w:ind w:firstLine="230"/>
    </w:pPr>
    <w:rPr>
      <w:rFonts w:ascii="Times New Roman" w:eastAsia="Times New Roman" w:hAnsi="Times New Roman" w:cs="David"/>
    </w:rPr>
  </w:style>
  <w:style w:type="character" w:customStyle="1" w:styleId="five">
    <w:name w:val="five"/>
    <w:basedOn w:val="DefaultParagraphFont"/>
    <w:rsid w:val="00560BFB"/>
  </w:style>
  <w:style w:type="paragraph" w:customStyle="1" w:styleId="ab">
    <w:name w:val="כותרת משנה"/>
    <w:basedOn w:val="Normal"/>
    <w:qFormat/>
    <w:rsid w:val="00560BFB"/>
    <w:pPr>
      <w:bidi/>
      <w:spacing w:before="180" w:after="120" w:line="240" w:lineRule="auto"/>
      <w:ind w:firstLine="720"/>
      <w:jc w:val="center"/>
    </w:pPr>
    <w:rPr>
      <w:rFonts w:asciiTheme="majorBidi" w:hAnsiTheme="majorBidi" w:cstheme="majorBidi"/>
      <w:b/>
      <w:bCs/>
      <w:sz w:val="40"/>
      <w:szCs w:val="40"/>
    </w:rPr>
  </w:style>
  <w:style w:type="paragraph" w:customStyle="1" w:styleId="ac">
    <w:name w:val="מזל"/>
    <w:basedOn w:val="a7"/>
    <w:rsid w:val="00560BFB"/>
    <w:pPr>
      <w:spacing w:before="0" w:after="120" w:line="240" w:lineRule="auto"/>
      <w:ind w:firstLine="0"/>
      <w:jc w:val="center"/>
    </w:pPr>
    <w:rPr>
      <w:rFonts w:ascii="Times New Roman" w:hAnsi="Times New Roman"/>
      <w:noProof/>
      <w:kern w:val="0"/>
    </w:rPr>
  </w:style>
  <w:style w:type="paragraph" w:styleId="DocumentMap">
    <w:name w:val="Document Map"/>
    <w:basedOn w:val="Normal"/>
    <w:link w:val="DocumentMapChar"/>
    <w:semiHidden/>
    <w:unhideWhenUsed/>
    <w:rsid w:val="00560BFB"/>
    <w:pPr>
      <w:spacing w:after="0" w:line="240" w:lineRule="auto"/>
    </w:pPr>
    <w:rPr>
      <w:rFonts w:ascii="Segoe UI" w:hAnsi="Segoe UI" w:cs="Segoe UI"/>
      <w:sz w:val="16"/>
      <w:szCs w:val="16"/>
    </w:rPr>
  </w:style>
  <w:style w:type="character" w:customStyle="1" w:styleId="DocumentMapChar">
    <w:name w:val="Document Map Char"/>
    <w:basedOn w:val="DefaultParagraphFont"/>
    <w:link w:val="DocumentMap"/>
    <w:semiHidden/>
    <w:rsid w:val="00560BFB"/>
    <w:rPr>
      <w:rFonts w:ascii="Segoe UI" w:hAnsi="Segoe UI" w:cs="Segoe UI"/>
      <w:sz w:val="16"/>
      <w:szCs w:val="16"/>
    </w:rPr>
  </w:style>
  <w:style w:type="numbering" w:customStyle="1" w:styleId="NoList1">
    <w:name w:val="No List1"/>
    <w:next w:val="NoList"/>
    <w:uiPriority w:val="99"/>
    <w:semiHidden/>
    <w:unhideWhenUsed/>
    <w:rsid w:val="00560BFB"/>
  </w:style>
  <w:style w:type="paragraph" w:styleId="PlainText">
    <w:name w:val="Plain Text"/>
    <w:basedOn w:val="Normal"/>
    <w:link w:val="PlainTextChar"/>
    <w:uiPriority w:val="99"/>
    <w:unhideWhenUsed/>
    <w:rsid w:val="00560BFB"/>
    <w:pPr>
      <w:spacing w:after="0" w:line="240" w:lineRule="auto"/>
    </w:pPr>
    <w:rPr>
      <w:rFonts w:ascii="Consolas" w:hAnsi="Consolas" w:cs="Consolas"/>
      <w:sz w:val="21"/>
      <w:szCs w:val="21"/>
    </w:rPr>
  </w:style>
  <w:style w:type="character" w:customStyle="1" w:styleId="PlainTextChar">
    <w:name w:val="Plain Text Char"/>
    <w:basedOn w:val="DefaultParagraphFont"/>
    <w:link w:val="PlainText"/>
    <w:uiPriority w:val="99"/>
    <w:rsid w:val="00560BFB"/>
    <w:rPr>
      <w:rFonts w:ascii="Consolas" w:hAnsi="Consolas" w:cs="Consolas"/>
      <w:sz w:val="21"/>
      <w:szCs w:val="21"/>
    </w:rPr>
  </w:style>
  <w:style w:type="character" w:styleId="PageNumber">
    <w:name w:val="page number"/>
    <w:basedOn w:val="DefaultParagraphFont"/>
    <w:rsid w:val="00560BFB"/>
  </w:style>
  <w:style w:type="character" w:styleId="FollowedHyperlink">
    <w:name w:val="FollowedHyperlink"/>
    <w:basedOn w:val="DefaultParagraphFont"/>
    <w:semiHidden/>
    <w:rsid w:val="00560BFB"/>
    <w:rPr>
      <w:color w:val="800080"/>
      <w:u w:val="single"/>
    </w:rPr>
  </w:style>
  <w:style w:type="character" w:customStyle="1" w:styleId="StyleFootnoteReference">
    <w:name w:val="Style Footnote Reference"/>
    <w:basedOn w:val="FootnoteReference"/>
    <w:rsid w:val="00560BFB"/>
    <w:rPr>
      <w:rFonts w:cs="FrankRuehl"/>
      <w:spacing w:val="0"/>
      <w:position w:val="0"/>
      <w:sz w:val="18"/>
      <w:szCs w:val="18"/>
      <w:vertAlign w:val="superscript"/>
    </w:rPr>
  </w:style>
  <w:style w:type="paragraph" w:styleId="EndnoteText">
    <w:name w:val="endnote text"/>
    <w:basedOn w:val="Normal"/>
    <w:link w:val="EndnoteTextChar"/>
    <w:semiHidden/>
    <w:rsid w:val="00560BFB"/>
    <w:pPr>
      <w:bidi/>
      <w:spacing w:after="120" w:line="240" w:lineRule="auto"/>
      <w:ind w:firstLine="288"/>
    </w:pPr>
    <w:rPr>
      <w:rFonts w:ascii="Times New Roman" w:eastAsia="Times New Roman" w:hAnsi="Times New Roman" w:cs="Dor"/>
      <w:spacing w:val="6"/>
      <w:position w:val="4"/>
      <w:sz w:val="20"/>
      <w:szCs w:val="20"/>
    </w:rPr>
  </w:style>
  <w:style w:type="character" w:customStyle="1" w:styleId="EndnoteTextChar">
    <w:name w:val="Endnote Text Char"/>
    <w:basedOn w:val="DefaultParagraphFont"/>
    <w:link w:val="EndnoteText"/>
    <w:semiHidden/>
    <w:rsid w:val="00560BFB"/>
    <w:rPr>
      <w:rFonts w:ascii="Times New Roman" w:eastAsia="Times New Roman" w:hAnsi="Times New Roman" w:cs="Dor"/>
      <w:spacing w:val="6"/>
      <w:position w:val="4"/>
      <w:sz w:val="20"/>
      <w:szCs w:val="20"/>
    </w:rPr>
  </w:style>
  <w:style w:type="character" w:styleId="EndnoteReference">
    <w:name w:val="endnote reference"/>
    <w:basedOn w:val="DefaultParagraphFont"/>
    <w:semiHidden/>
    <w:rsid w:val="00560BFB"/>
    <w:rPr>
      <w:vertAlign w:val="superscript"/>
    </w:rPr>
  </w:style>
  <w:style w:type="paragraph" w:customStyle="1" w:styleId="ad">
    <w:name w:val="ע&quot;כ"/>
    <w:basedOn w:val="a9"/>
    <w:rsid w:val="00560BFB"/>
    <w:rPr>
      <w:bCs/>
      <w:sz w:val="31"/>
      <w:szCs w:val="29"/>
    </w:rPr>
  </w:style>
  <w:style w:type="paragraph" w:customStyle="1" w:styleId="ae">
    <w:name w:val="כוכבים"/>
    <w:basedOn w:val="FootnoteText"/>
    <w:rsid w:val="00560BFB"/>
    <w:pPr>
      <w:spacing w:before="120" w:after="40" w:line="220" w:lineRule="exact"/>
      <w:ind w:left="144" w:hanging="144"/>
      <w:jc w:val="center"/>
    </w:pPr>
    <w:rPr>
      <w:rFonts w:ascii="Times New Roman" w:eastAsia="Calibri" w:hAnsi="Times New Roman" w:cs="David"/>
      <w:spacing w:val="4"/>
      <w:szCs w:val="22"/>
    </w:rPr>
  </w:style>
  <w:style w:type="character" w:customStyle="1" w:styleId="FrankRuehl15">
    <w:name w:val="סגנון (לטיני) FrankRuehl ‏15 נק'"/>
    <w:basedOn w:val="DefaultParagraphFont"/>
    <w:rsid w:val="00560BFB"/>
    <w:rPr>
      <w:rFonts w:ascii="FrankRuehl" w:hAnsi="FrankRuehl"/>
      <w:sz w:val="30"/>
    </w:rPr>
  </w:style>
  <w:style w:type="paragraph" w:styleId="Signature">
    <w:name w:val="Signature"/>
    <w:basedOn w:val="Normal"/>
    <w:link w:val="SignatureChar"/>
    <w:rsid w:val="00560BFB"/>
    <w:pPr>
      <w:bidi/>
      <w:spacing w:before="120" w:after="0" w:line="240" w:lineRule="auto"/>
      <w:ind w:left="4252"/>
      <w:jc w:val="both"/>
    </w:pPr>
    <w:rPr>
      <w:rFonts w:ascii="Times New Roman" w:eastAsia="Times New Roman" w:hAnsi="Times New Roman" w:cs="David"/>
      <w:sz w:val="24"/>
      <w:szCs w:val="24"/>
    </w:rPr>
  </w:style>
  <w:style w:type="character" w:customStyle="1" w:styleId="SignatureChar">
    <w:name w:val="Signature Char"/>
    <w:basedOn w:val="DefaultParagraphFont"/>
    <w:link w:val="Signature"/>
    <w:rsid w:val="00560BFB"/>
    <w:rPr>
      <w:rFonts w:ascii="Times New Roman" w:eastAsia="Times New Roman" w:hAnsi="Times New Roman" w:cs="David"/>
      <w:sz w:val="24"/>
      <w:szCs w:val="24"/>
    </w:rPr>
  </w:style>
  <w:style w:type="character" w:customStyle="1" w:styleId="af">
    <w:name w:val="נורמל תו"/>
    <w:basedOn w:val="DefaultParagraphFont"/>
    <w:locked/>
    <w:rsid w:val="00560BFB"/>
    <w:rPr>
      <w:rFonts w:ascii="Times New Roman" w:eastAsia="Times New Roman" w:hAnsi="Times New Roman" w:cs="FrankRuehl"/>
      <w:kern w:val="28"/>
      <w:sz w:val="27"/>
      <w:szCs w:val="27"/>
    </w:rPr>
  </w:style>
  <w:style w:type="paragraph" w:customStyle="1" w:styleId="Footnotes">
    <w:name w:val="Footnotes"/>
    <w:basedOn w:val="Normal"/>
    <w:rsid w:val="00560BFB"/>
    <w:pPr>
      <w:bidi/>
      <w:spacing w:after="0" w:line="260" w:lineRule="exact"/>
      <w:ind w:firstLine="432"/>
      <w:jc w:val="both"/>
    </w:pPr>
    <w:rPr>
      <w:rFonts w:ascii="David" w:eastAsia="David" w:hAnsi="David" w:cs="David"/>
      <w:sz w:val="20"/>
      <w:szCs w:val="20"/>
    </w:rPr>
  </w:style>
  <w:style w:type="character" w:customStyle="1" w:styleId="it">
    <w:name w:val="it"/>
    <w:uiPriority w:val="1"/>
    <w:rsid w:val="00560BFB"/>
    <w:rPr>
      <w:rFonts w:ascii="Levenim MT" w:eastAsia="Levenim MT" w:hAnsi="Levenim MT" w:cs="Levenim MT"/>
      <w:sz w:val="16"/>
      <w:szCs w:val="16"/>
    </w:rPr>
  </w:style>
  <w:style w:type="character" w:customStyle="1" w:styleId="hit">
    <w:name w:val="hit"/>
    <w:basedOn w:val="DefaultParagraphFont"/>
    <w:rsid w:val="00560BFB"/>
  </w:style>
  <w:style w:type="paragraph" w:customStyle="1" w:styleId="af0">
    <w:name w:val="דוד"/>
    <w:basedOn w:val="Normal"/>
    <w:rsid w:val="00560BFB"/>
    <w:pPr>
      <w:bidi/>
      <w:spacing w:after="0" w:line="280" w:lineRule="exact"/>
      <w:jc w:val="center"/>
    </w:pPr>
    <w:rPr>
      <w:rFonts w:ascii="Times New Roman" w:eastAsia="Times New Roman" w:hAnsi="Times New Roman" w:cs="David"/>
      <w:lang w:eastAsia="he-IL"/>
    </w:rPr>
  </w:style>
  <w:style w:type="paragraph" w:customStyle="1" w:styleId="10">
    <w:name w:val="כותרת משנה1"/>
    <w:basedOn w:val="Normal"/>
    <w:rsid w:val="00560BFB"/>
    <w:pPr>
      <w:bidi/>
      <w:spacing w:before="120" w:after="120" w:line="240" w:lineRule="auto"/>
      <w:ind w:firstLine="720"/>
      <w:jc w:val="center"/>
    </w:pPr>
    <w:rPr>
      <w:rFonts w:ascii="Times New Roman" w:eastAsia="Times New Roman" w:hAnsi="Times New Roman" w:cs="Narkisim"/>
      <w:b/>
      <w:bCs/>
      <w:sz w:val="40"/>
      <w:szCs w:val="40"/>
    </w:rPr>
  </w:style>
  <w:style w:type="character" w:styleId="CommentReference">
    <w:name w:val="annotation reference"/>
    <w:uiPriority w:val="99"/>
    <w:rsid w:val="00560BFB"/>
    <w:rPr>
      <w:sz w:val="16"/>
      <w:szCs w:val="16"/>
    </w:rPr>
  </w:style>
  <w:style w:type="paragraph" w:styleId="CommentText">
    <w:name w:val="annotation text"/>
    <w:basedOn w:val="Normal"/>
    <w:link w:val="CommentTextChar"/>
    <w:uiPriority w:val="99"/>
    <w:rsid w:val="00560BFB"/>
    <w:pPr>
      <w:spacing w:after="0" w:line="276" w:lineRule="auto"/>
    </w:pPr>
    <w:rPr>
      <w:rFonts w:ascii="Arial" w:eastAsia="Times New Roman" w:hAnsi="Arial" w:cs="Arial"/>
      <w:color w:val="000000"/>
      <w:sz w:val="20"/>
      <w:szCs w:val="20"/>
    </w:rPr>
  </w:style>
  <w:style w:type="character" w:customStyle="1" w:styleId="CommentTextChar">
    <w:name w:val="Comment Text Char"/>
    <w:basedOn w:val="DefaultParagraphFont"/>
    <w:link w:val="CommentText"/>
    <w:uiPriority w:val="99"/>
    <w:rsid w:val="00560BFB"/>
    <w:rPr>
      <w:rFonts w:ascii="Arial" w:eastAsia="Times New Roman" w:hAnsi="Arial" w:cs="Arial"/>
      <w:color w:val="000000"/>
      <w:sz w:val="20"/>
      <w:szCs w:val="20"/>
    </w:rPr>
  </w:style>
  <w:style w:type="paragraph" w:styleId="CommentSubject">
    <w:name w:val="annotation subject"/>
    <w:basedOn w:val="CommentText"/>
    <w:next w:val="CommentText"/>
    <w:link w:val="CommentSubjectChar"/>
    <w:uiPriority w:val="99"/>
    <w:rsid w:val="00560BFB"/>
    <w:rPr>
      <w:b/>
      <w:bCs/>
    </w:rPr>
  </w:style>
  <w:style w:type="character" w:customStyle="1" w:styleId="CommentSubjectChar">
    <w:name w:val="Comment Subject Char"/>
    <w:basedOn w:val="CommentTextChar"/>
    <w:link w:val="CommentSubject"/>
    <w:uiPriority w:val="99"/>
    <w:rsid w:val="00560BFB"/>
    <w:rPr>
      <w:rFonts w:ascii="Arial" w:eastAsia="Times New Roman" w:hAnsi="Arial" w:cs="Arial"/>
      <w:b/>
      <w:bCs/>
      <w:color w:val="000000"/>
      <w:sz w:val="20"/>
      <w:szCs w:val="20"/>
    </w:rPr>
  </w:style>
  <w:style w:type="paragraph" w:customStyle="1" w:styleId="af1">
    <w:name w:val="הקדמה להערה"/>
    <w:basedOn w:val="a3"/>
    <w:next w:val="a3"/>
    <w:link w:val="Char8"/>
    <w:autoRedefine/>
    <w:rsid w:val="00560BFB"/>
    <w:pPr>
      <w:spacing w:after="0" w:line="320" w:lineRule="exact"/>
      <w:ind w:firstLine="0"/>
    </w:pPr>
    <w:rPr>
      <w:rFonts w:ascii="FbFrankReal Light" w:eastAsia="Times New Roman" w:hAnsi="FbFrankReal Light" w:cs="FbFrankReal Light"/>
      <w:noProof/>
      <w:w w:val="93"/>
    </w:rPr>
  </w:style>
  <w:style w:type="character" w:customStyle="1" w:styleId="Char8">
    <w:name w:val="הקדמה להערה Char"/>
    <w:basedOn w:val="DefaultParagraphFont"/>
    <w:link w:val="af1"/>
    <w:rsid w:val="00560BFB"/>
    <w:rPr>
      <w:rFonts w:ascii="FbFrankReal Light" w:eastAsia="Times New Roman" w:hAnsi="FbFrankReal Light" w:cs="FbFrankReal Light"/>
      <w:noProof/>
      <w:color w:val="000000" w:themeColor="text1"/>
      <w:w w:val="93"/>
      <w:sz w:val="24"/>
      <w:szCs w:val="24"/>
      <w:bdr w:val="nil"/>
      <w:lang w:val="bg-BG"/>
    </w:rPr>
  </w:style>
  <w:style w:type="paragraph" w:styleId="Revision">
    <w:name w:val="Revision"/>
    <w:hidden/>
    <w:uiPriority w:val="99"/>
    <w:semiHidden/>
    <w:rsid w:val="00560BFB"/>
    <w:pPr>
      <w:spacing w:after="0" w:line="240" w:lineRule="auto"/>
    </w:pPr>
  </w:style>
  <w:style w:type="table" w:customStyle="1" w:styleId="GridTable1Light1">
    <w:name w:val="Grid Table 1 Light1"/>
    <w:basedOn w:val="TableNormal"/>
    <w:uiPriority w:val="46"/>
    <w:rsid w:val="00560BFB"/>
    <w:pPr>
      <w:spacing w:after="0" w:line="240" w:lineRule="auto"/>
    </w:pPr>
    <w:rPr>
      <w:lang w:bidi="ar-SA"/>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HeaderFooter">
    <w:name w:val="Header &amp; Footer"/>
    <w:rsid w:val="00560BFB"/>
    <w:pPr>
      <w:pBdr>
        <w:top w:val="nil"/>
        <w:left w:val="nil"/>
        <w:bottom w:val="nil"/>
        <w:right w:val="nil"/>
        <w:between w:val="nil"/>
        <w:bar w:val="nil"/>
      </w:pBdr>
      <w:tabs>
        <w:tab w:val="right" w:pos="9020"/>
      </w:tabs>
      <w:spacing w:after="0" w:line="240" w:lineRule="auto"/>
    </w:pPr>
    <w:rPr>
      <w:rFonts w:ascii="Helvetica Neue" w:eastAsia="Arial Unicode MS" w:hAnsi="Helvetica Neue" w:cs="Arial Unicode MS"/>
      <w:color w:val="000000"/>
      <w:sz w:val="24"/>
      <w:szCs w:val="24"/>
      <w:bdr w:val="nil"/>
    </w:rPr>
  </w:style>
  <w:style w:type="paragraph" w:customStyle="1" w:styleId="Body">
    <w:name w:val="Body"/>
    <w:rsid w:val="00560BFB"/>
    <w:pPr>
      <w:pBdr>
        <w:top w:val="nil"/>
        <w:left w:val="nil"/>
        <w:bottom w:val="nil"/>
        <w:right w:val="nil"/>
        <w:between w:val="nil"/>
        <w:bar w:val="nil"/>
      </w:pBdr>
      <w:bidi/>
      <w:spacing w:line="360" w:lineRule="exact"/>
      <w:jc w:val="both"/>
    </w:pPr>
    <w:rPr>
      <w:rFonts w:ascii="Arial Unicode MS" w:eastAsia="Arial Unicode MS" w:hAnsi="Arial Unicode MS" w:cs="FbHadasaNew" w:hint="cs"/>
      <w:color w:val="000000"/>
      <w:sz w:val="24"/>
      <w:szCs w:val="24"/>
      <w:u w:color="000000"/>
      <w:bdr w:val="nil"/>
      <w:lang w:val="he-IL"/>
    </w:rPr>
  </w:style>
  <w:style w:type="paragraph" w:customStyle="1" w:styleId="Default">
    <w:name w:val="Default"/>
    <w:rsid w:val="00560BFB"/>
    <w:pPr>
      <w:pBdr>
        <w:top w:val="nil"/>
        <w:left w:val="nil"/>
        <w:bottom w:val="nil"/>
        <w:right w:val="nil"/>
        <w:between w:val="nil"/>
        <w:bar w:val="nil"/>
      </w:pBdr>
      <w:spacing w:after="0" w:line="240" w:lineRule="auto"/>
    </w:pPr>
    <w:rPr>
      <w:rFonts w:ascii="Helvetica Neue" w:eastAsia="Helvetica Neue" w:hAnsi="Helvetica Neue" w:cs="Helvetica Neue"/>
      <w:color w:val="000000"/>
      <w:bdr w:val="nil"/>
    </w:rPr>
  </w:style>
  <w:style w:type="paragraph" w:customStyle="1" w:styleId="Heading">
    <w:name w:val="Heading"/>
    <w:next w:val="Body"/>
    <w:rsid w:val="00560BFB"/>
    <w:pPr>
      <w:keepNext/>
      <w:pBdr>
        <w:top w:val="nil"/>
        <w:left w:val="nil"/>
        <w:bottom w:val="nil"/>
        <w:right w:val="nil"/>
        <w:between w:val="nil"/>
        <w:bar w:val="nil"/>
      </w:pBdr>
      <w:bidi/>
      <w:spacing w:line="360" w:lineRule="exact"/>
      <w:jc w:val="center"/>
      <w:outlineLvl w:val="0"/>
    </w:pPr>
    <w:rPr>
      <w:rFonts w:ascii="Arial Unicode MS" w:eastAsia="Arial Unicode MS" w:hAnsi="Arial Unicode MS" w:cs="FbHadasaNew" w:hint="cs"/>
      <w:color w:val="000000"/>
      <w:sz w:val="40"/>
      <w:szCs w:val="40"/>
      <w:u w:color="000000"/>
      <w:bdr w:val="nil"/>
      <w:lang w:val="he-IL"/>
    </w:rPr>
  </w:style>
  <w:style w:type="numbering" w:customStyle="1" w:styleId="ImportedStyle1">
    <w:name w:val="Imported Style 1"/>
    <w:rsid w:val="00560BFB"/>
    <w:pPr>
      <w:numPr>
        <w:numId w:val="1"/>
      </w:numPr>
    </w:pPr>
  </w:style>
  <w:style w:type="numbering" w:customStyle="1" w:styleId="ImportedStyle2">
    <w:name w:val="Imported Style 2"/>
    <w:rsid w:val="00560BFB"/>
    <w:pPr>
      <w:numPr>
        <w:numId w:val="2"/>
      </w:numPr>
    </w:pPr>
  </w:style>
  <w:style w:type="numbering" w:customStyle="1" w:styleId="ImportedStyle3">
    <w:name w:val="Imported Style 3"/>
    <w:rsid w:val="00560BFB"/>
    <w:pPr>
      <w:numPr>
        <w:numId w:val="3"/>
      </w:numPr>
    </w:pPr>
  </w:style>
  <w:style w:type="paragraph" w:customStyle="1" w:styleId="11">
    <w:name w:val="כותרת משנה 1"/>
    <w:basedOn w:val="a3"/>
    <w:link w:val="1Char"/>
    <w:qFormat/>
    <w:rsid w:val="00560BFB"/>
    <w:pPr>
      <w:bidi w:val="0"/>
      <w:ind w:firstLine="144"/>
      <w:jc w:val="center"/>
    </w:pPr>
    <w:rPr>
      <w:rFonts w:ascii="FbFRealBelet Bold" w:hAnsi="FbFRealBelet Bold" w:cs="FbFRealBelet Bold"/>
      <w:b/>
      <w:bCs/>
    </w:rPr>
  </w:style>
  <w:style w:type="character" w:customStyle="1" w:styleId="1Char">
    <w:name w:val="כותרת משנה 1 Char"/>
    <w:basedOn w:val="FootnoteTextChar"/>
    <w:link w:val="11"/>
    <w:rsid w:val="00560BFB"/>
    <w:rPr>
      <w:rFonts w:ascii="FbFRealBelet Bold" w:eastAsia="Calibri" w:hAnsi="FbFRealBelet Bold" w:cs="FbFRealBelet Bold"/>
      <w:b/>
      <w:bCs/>
      <w:color w:val="000000" w:themeColor="text1"/>
      <w:sz w:val="24"/>
      <w:szCs w:val="24"/>
      <w:bdr w:val="nil"/>
      <w:lang w:val="bg-BG"/>
    </w:rPr>
  </w:style>
  <w:style w:type="paragraph" w:customStyle="1" w:styleId="Standard">
    <w:name w:val="Standard"/>
    <w:rsid w:val="00560BFB"/>
    <w:pPr>
      <w:suppressAutoHyphens/>
      <w:autoSpaceDN w:val="0"/>
      <w:spacing w:after="0" w:line="240" w:lineRule="auto"/>
      <w:textAlignment w:val="baseline"/>
    </w:pPr>
    <w:rPr>
      <w:rFonts w:ascii="Times New Roman" w:eastAsia="Times New Roman" w:hAnsi="Times New Roman" w:cs="Times New Roman"/>
      <w:kern w:val="3"/>
      <w:sz w:val="24"/>
      <w:szCs w:val="24"/>
    </w:rPr>
  </w:style>
  <w:style w:type="paragraph" w:customStyle="1" w:styleId="Textbody">
    <w:name w:val="Text body"/>
    <w:basedOn w:val="Standard"/>
    <w:rsid w:val="00560BFB"/>
    <w:pPr>
      <w:spacing w:after="120"/>
    </w:pPr>
  </w:style>
  <w:style w:type="paragraph" w:styleId="List">
    <w:name w:val="List"/>
    <w:basedOn w:val="Textbody"/>
    <w:rsid w:val="00560BFB"/>
    <w:rPr>
      <w:rFonts w:cs="Tahoma"/>
    </w:rPr>
  </w:style>
  <w:style w:type="paragraph" w:styleId="Caption">
    <w:name w:val="caption"/>
    <w:basedOn w:val="Standard"/>
    <w:rsid w:val="00560BFB"/>
    <w:pPr>
      <w:suppressLineNumbers/>
      <w:spacing w:before="120" w:after="120"/>
    </w:pPr>
    <w:rPr>
      <w:rFonts w:cs="Tahoma"/>
      <w:i/>
      <w:iCs/>
    </w:rPr>
  </w:style>
  <w:style w:type="paragraph" w:customStyle="1" w:styleId="Index">
    <w:name w:val="Index"/>
    <w:basedOn w:val="Standard"/>
    <w:rsid w:val="00560BFB"/>
    <w:pPr>
      <w:suppressLineNumbers/>
    </w:pPr>
    <w:rPr>
      <w:rFonts w:cs="Tahoma"/>
    </w:rPr>
  </w:style>
  <w:style w:type="paragraph" w:customStyle="1" w:styleId="Footnote">
    <w:name w:val="Footnote"/>
    <w:basedOn w:val="Standard"/>
    <w:rsid w:val="00560BFB"/>
    <w:pPr>
      <w:suppressLineNumbers/>
      <w:ind w:left="283" w:hanging="283"/>
    </w:pPr>
    <w:rPr>
      <w:sz w:val="20"/>
      <w:szCs w:val="20"/>
    </w:rPr>
  </w:style>
  <w:style w:type="character" w:customStyle="1" w:styleId="FootnoteSymbol">
    <w:name w:val="Footnote Symbol"/>
    <w:rsid w:val="00560BFB"/>
  </w:style>
  <w:style w:type="character" w:customStyle="1" w:styleId="Footnoteanchor">
    <w:name w:val="Footnote anchor"/>
    <w:rsid w:val="00560BFB"/>
    <w:rPr>
      <w:position w:val="0"/>
      <w:vertAlign w:val="superscript"/>
    </w:rPr>
  </w:style>
  <w:style w:type="character" w:customStyle="1" w:styleId="Char9">
    <w:name w:val="הקדשות Char"/>
    <w:basedOn w:val="DefaultParagraphFont"/>
    <w:link w:val="af2"/>
    <w:locked/>
    <w:rsid w:val="00560BFB"/>
    <w:rPr>
      <w:rFonts w:ascii="Narkisim" w:eastAsia="Times New Roman" w:hAnsi="Narkisim" w:cs="Narkisim"/>
      <w:sz w:val="27"/>
      <w:szCs w:val="27"/>
    </w:rPr>
  </w:style>
  <w:style w:type="paragraph" w:customStyle="1" w:styleId="af2">
    <w:name w:val="הקדשות"/>
    <w:basedOn w:val="Normal"/>
    <w:link w:val="Char9"/>
    <w:rsid w:val="00560BFB"/>
    <w:pPr>
      <w:bidi/>
      <w:spacing w:after="0" w:line="288" w:lineRule="auto"/>
      <w:jc w:val="center"/>
    </w:pPr>
    <w:rPr>
      <w:rFonts w:ascii="Narkisim" w:eastAsia="Times New Roman" w:hAnsi="Narkisim" w:cs="Narkisim"/>
      <w:sz w:val="27"/>
      <w:szCs w:val="27"/>
    </w:rPr>
  </w:style>
  <w:style w:type="paragraph" w:styleId="IntenseQuote">
    <w:name w:val="Intense Quote"/>
    <w:basedOn w:val="Normal"/>
    <w:next w:val="Normal"/>
    <w:link w:val="IntenseQuoteChar"/>
    <w:uiPriority w:val="30"/>
    <w:rsid w:val="00560BFB"/>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IntenseQuoteChar">
    <w:name w:val="Intense Quote Char"/>
    <w:basedOn w:val="DefaultParagraphFont"/>
    <w:link w:val="IntenseQuote"/>
    <w:uiPriority w:val="30"/>
    <w:rsid w:val="00560BFB"/>
    <w:rPr>
      <w:i/>
      <w:iCs/>
      <w:color w:val="5B9BD5" w:themeColor="accent1"/>
    </w:rPr>
  </w:style>
  <w:style w:type="paragraph" w:customStyle="1" w:styleId="af3">
    <w:name w:val="הקדשה"/>
    <w:basedOn w:val="Normal"/>
    <w:link w:val="Chara"/>
    <w:qFormat/>
    <w:rsid w:val="00560BFB"/>
    <w:pPr>
      <w:bidi/>
      <w:spacing w:line="240" w:lineRule="auto"/>
      <w:jc w:val="center"/>
    </w:pPr>
    <w:rPr>
      <w:rFonts w:cs="1ShefaClassic"/>
      <w:sz w:val="28"/>
      <w:szCs w:val="28"/>
    </w:rPr>
  </w:style>
  <w:style w:type="table" w:customStyle="1" w:styleId="TableGridLight1">
    <w:name w:val="Table Grid Light1"/>
    <w:basedOn w:val="TableNormal"/>
    <w:uiPriority w:val="40"/>
    <w:rsid w:val="00560BFB"/>
    <w:pPr>
      <w:spacing w:after="0" w:line="240" w:lineRule="auto"/>
    </w:pPr>
    <w:rPr>
      <w:lang w:bidi="ar-SA"/>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Chara">
    <w:name w:val="הקדשה Char"/>
    <w:basedOn w:val="DefaultParagraphFont"/>
    <w:link w:val="af3"/>
    <w:rsid w:val="00560BFB"/>
    <w:rPr>
      <w:rFonts w:cs="1ShefaClassic"/>
      <w:sz w:val="28"/>
      <w:szCs w:val="28"/>
    </w:rPr>
  </w:style>
  <w:style w:type="character" w:customStyle="1" w:styleId="Char7">
    <w:name w:val="כותרת Char"/>
    <w:basedOn w:val="DefaultParagraphFont"/>
    <w:link w:val="a8"/>
    <w:rsid w:val="00560BFB"/>
    <w:rPr>
      <w:rFonts w:ascii="Times New Roman" w:eastAsia="Times New Roman" w:hAnsi="Times New Roman" w:cs="David"/>
      <w:b/>
      <w:bCs/>
      <w:sz w:val="35"/>
      <w:szCs w:val="33"/>
    </w:rPr>
  </w:style>
  <w:style w:type="paragraph" w:customStyle="1" w:styleId="about">
    <w:name w:val="about"/>
    <w:basedOn w:val="Normal"/>
    <w:rsid w:val="00560BFB"/>
    <w:pPr>
      <w:spacing w:before="100" w:beforeAutospacing="1" w:after="100" w:afterAutospacing="1" w:line="240" w:lineRule="auto"/>
      <w:ind w:left="54" w:right="54"/>
      <w:jc w:val="both"/>
    </w:pPr>
    <w:rPr>
      <w:rFonts w:ascii="Arial" w:eastAsia="Arial Unicode MS" w:hAnsi="Arial" w:cs="Arial"/>
      <w:color w:val="000000"/>
      <w:sz w:val="15"/>
      <w:szCs w:val="15"/>
      <w:lang w:eastAsia="he-IL"/>
    </w:rPr>
  </w:style>
  <w:style w:type="paragraph" w:customStyle="1" w:styleId="af4">
    <w:name w:val="גוף ההערה"/>
    <w:basedOn w:val="Normal"/>
    <w:rsid w:val="00560BFB"/>
    <w:pPr>
      <w:bidi/>
      <w:spacing w:after="120" w:line="360" w:lineRule="auto"/>
      <w:ind w:firstLine="397"/>
      <w:jc w:val="both"/>
    </w:pPr>
    <w:rPr>
      <w:rFonts w:ascii="Times New Roman" w:eastAsia="Times New Roman" w:hAnsi="Times New Roman" w:cs="Times New Roman"/>
      <w:sz w:val="24"/>
      <w:szCs w:val="24"/>
    </w:rPr>
  </w:style>
  <w:style w:type="paragraph" w:customStyle="1" w:styleId="HaarosName">
    <w:name w:val="Haaros Name"/>
    <w:basedOn w:val="Normal"/>
    <w:link w:val="HaarosNameChar"/>
    <w:rsid w:val="00560BFB"/>
    <w:pPr>
      <w:spacing w:after="200" w:line="276" w:lineRule="auto"/>
      <w:jc w:val="right"/>
    </w:pPr>
    <w:rPr>
      <w:rFonts w:ascii="David" w:hAnsi="David" w:cs="David"/>
      <w:b/>
      <w:bCs/>
    </w:rPr>
  </w:style>
  <w:style w:type="character" w:customStyle="1" w:styleId="HaarosNameChar">
    <w:name w:val="Haaros Name Char"/>
    <w:basedOn w:val="DefaultParagraphFont"/>
    <w:link w:val="HaarosName"/>
    <w:rsid w:val="00560BFB"/>
    <w:rPr>
      <w:rFonts w:ascii="David" w:hAnsi="David" w:cs="David"/>
      <w:b/>
      <w:bCs/>
    </w:rPr>
  </w:style>
  <w:style w:type="character" w:customStyle="1" w:styleId="Heading10">
    <w:name w:val="Heading #1_"/>
    <w:basedOn w:val="DefaultParagraphFont"/>
    <w:link w:val="Heading11"/>
    <w:rsid w:val="00560BFB"/>
    <w:rPr>
      <w:rFonts w:ascii="FrankRuehl" w:eastAsia="FrankRuehl" w:hAnsi="FrankRuehl" w:cs="FrankRuehl"/>
      <w:sz w:val="36"/>
      <w:szCs w:val="36"/>
      <w:shd w:val="clear" w:color="auto" w:fill="FFFFFF"/>
    </w:rPr>
  </w:style>
  <w:style w:type="character" w:customStyle="1" w:styleId="Bodytext0">
    <w:name w:val="Body text_"/>
    <w:basedOn w:val="DefaultParagraphFont"/>
    <w:link w:val="BodyText1"/>
    <w:rsid w:val="00560BFB"/>
    <w:rPr>
      <w:rFonts w:ascii="FrankRuehl" w:eastAsia="FrankRuehl" w:hAnsi="FrankRuehl" w:cs="FrankRuehl"/>
      <w:sz w:val="29"/>
      <w:szCs w:val="29"/>
      <w:shd w:val="clear" w:color="auto" w:fill="FFFFFF"/>
    </w:rPr>
  </w:style>
  <w:style w:type="paragraph" w:customStyle="1" w:styleId="Heading11">
    <w:name w:val="Heading #1"/>
    <w:basedOn w:val="Normal"/>
    <w:link w:val="Heading10"/>
    <w:rsid w:val="00560BFB"/>
    <w:pPr>
      <w:shd w:val="clear" w:color="auto" w:fill="FFFFFF"/>
      <w:bidi/>
      <w:spacing w:after="300" w:line="0" w:lineRule="atLeast"/>
      <w:jc w:val="both"/>
      <w:outlineLvl w:val="0"/>
    </w:pPr>
    <w:rPr>
      <w:rFonts w:ascii="FrankRuehl" w:eastAsia="FrankRuehl" w:hAnsi="FrankRuehl" w:cs="FrankRuehl"/>
      <w:sz w:val="36"/>
      <w:szCs w:val="36"/>
    </w:rPr>
  </w:style>
  <w:style w:type="paragraph" w:customStyle="1" w:styleId="BodyText1">
    <w:name w:val="Body Text1"/>
    <w:basedOn w:val="Normal"/>
    <w:link w:val="Bodytext0"/>
    <w:rsid w:val="00560BFB"/>
    <w:pPr>
      <w:shd w:val="clear" w:color="auto" w:fill="FFFFFF"/>
      <w:bidi/>
      <w:spacing w:before="300" w:after="0" w:line="347" w:lineRule="exact"/>
      <w:jc w:val="both"/>
    </w:pPr>
    <w:rPr>
      <w:rFonts w:ascii="FrankRuehl" w:eastAsia="FrankRuehl" w:hAnsi="FrankRuehl" w:cs="FrankRuehl"/>
      <w:sz w:val="29"/>
      <w:szCs w:val="29"/>
    </w:rPr>
  </w:style>
  <w:style w:type="character" w:customStyle="1" w:styleId="FootnoteTextChar2">
    <w:name w:val="Footnote Text Char2"/>
    <w:aliases w:val="הערות שוליים Char1,Footnote Text Char1 Char1,Footnote Text Char Char Char1,Footnote TexFootnote Text note Text Char Char Char Char Char Char1,Footnote Text Char Char2 Char Char Char1,Footnote Text Char2 Char Char Char Char Char1"/>
    <w:uiPriority w:val="99"/>
    <w:rsid w:val="00560BFB"/>
    <w:rPr>
      <w:rFonts w:cs="FrankRuehl"/>
      <w:color w:val="000000"/>
      <w:kern w:val="28"/>
      <w:lang w:val="en-US" w:eastAsia="en-US" w:bidi="he-IL"/>
    </w:rPr>
  </w:style>
  <w:style w:type="paragraph" w:customStyle="1" w:styleId="af5">
    <w:name w:val="פנים"/>
    <w:rsid w:val="00560BFB"/>
    <w:pPr>
      <w:pBdr>
        <w:top w:val="nil"/>
        <w:left w:val="nil"/>
        <w:bottom w:val="nil"/>
        <w:right w:val="nil"/>
        <w:between w:val="nil"/>
        <w:bar w:val="nil"/>
      </w:pBdr>
      <w:bidi/>
      <w:spacing w:after="120" w:line="288" w:lineRule="auto"/>
      <w:ind w:firstLine="284"/>
      <w:jc w:val="both"/>
    </w:pPr>
    <w:rPr>
      <w:rFonts w:ascii="Arial Unicode MS" w:eastAsia="Arial Unicode MS" w:hAnsi="Arial Unicode MS" w:cs="FbHadasaNew" w:hint="cs"/>
      <w:color w:val="000000"/>
      <w:sz w:val="28"/>
      <w:szCs w:val="28"/>
      <w:u w:color="000000"/>
      <w:bdr w:val="nil"/>
      <w:lang w:val="he-IL"/>
    </w:rPr>
  </w:style>
  <w:style w:type="character" w:styleId="SubtleReference">
    <w:name w:val="Subtle Reference"/>
    <w:basedOn w:val="DefaultParagraphFont"/>
    <w:uiPriority w:val="31"/>
    <w:rsid w:val="00560BFB"/>
    <w:rPr>
      <w:smallCaps/>
      <w:color w:val="5A5A5A" w:themeColor="text1" w:themeTint="A5"/>
    </w:rPr>
  </w:style>
  <w:style w:type="paragraph" w:customStyle="1" w:styleId="headingchapters">
    <w:name w:val="heading chapters"/>
    <w:basedOn w:val="Heading1"/>
    <w:rsid w:val="00560BFB"/>
    <w:pPr>
      <w:keepNext w:val="0"/>
      <w:keepLines w:val="0"/>
      <w:bidi/>
      <w:spacing w:before="400" w:after="60" w:line="240" w:lineRule="auto"/>
      <w:contextualSpacing/>
      <w:jc w:val="center"/>
    </w:pPr>
    <w:rPr>
      <w:rFonts w:ascii="Cambria" w:eastAsia="Times New Roman" w:hAnsi="Cambria" w:cs="Times New Roman"/>
      <w:smallCaps/>
      <w:color w:val="0F243E"/>
      <w:spacing w:val="20"/>
      <w:sz w:val="72"/>
      <w:szCs w:val="72"/>
    </w:rPr>
  </w:style>
  <w:style w:type="paragraph" w:customStyle="1" w:styleId="af6">
    <w:name w:val="טקסט"/>
    <w:basedOn w:val="Normal"/>
    <w:rsid w:val="00560BFB"/>
    <w:pPr>
      <w:shd w:val="clear" w:color="auto" w:fill="FFFFFF"/>
      <w:bidi/>
      <w:spacing w:line="300" w:lineRule="exact"/>
      <w:ind w:firstLine="300"/>
      <w:jc w:val="both"/>
    </w:pPr>
    <w:rPr>
      <w:rFonts w:ascii="Calibri" w:eastAsia="Times New Roman" w:hAnsi="Calibri" w:cs="Arial"/>
      <w:color w:val="000000"/>
      <w:sz w:val="24"/>
      <w:szCs w:val="24"/>
    </w:rPr>
  </w:style>
  <w:style w:type="paragraph" w:customStyle="1" w:styleId="af7">
    <w:name w:val="ספר"/>
    <w:basedOn w:val="Heading1"/>
    <w:next w:val="Normal"/>
    <w:rsid w:val="00560BFB"/>
    <w:pPr>
      <w:keepNext w:val="0"/>
      <w:keepLines w:val="0"/>
      <w:overflowPunct w:val="0"/>
      <w:autoSpaceDE w:val="0"/>
      <w:autoSpaceDN w:val="0"/>
      <w:bidi/>
      <w:adjustRightInd w:val="0"/>
      <w:spacing w:before="120" w:after="120" w:line="240" w:lineRule="auto"/>
      <w:contextualSpacing/>
      <w:jc w:val="center"/>
      <w:textAlignment w:val="baseline"/>
      <w:outlineLvl w:val="9"/>
    </w:pPr>
    <w:rPr>
      <w:rFonts w:ascii="Cambria" w:eastAsia="Times New Roman" w:hAnsi="Cambria" w:cs="FrankRuehl"/>
      <w:smallCaps/>
      <w:color w:val="0F243E"/>
      <w:spacing w:val="20"/>
      <w:sz w:val="69"/>
      <w:szCs w:val="69"/>
    </w:rPr>
  </w:style>
  <w:style w:type="numbering" w:customStyle="1" w:styleId="NoList2">
    <w:name w:val="No List2"/>
    <w:next w:val="NoList"/>
    <w:uiPriority w:val="99"/>
    <w:semiHidden/>
    <w:unhideWhenUsed/>
    <w:rsid w:val="00560BFB"/>
  </w:style>
  <w:style w:type="character" w:styleId="Strong">
    <w:name w:val="Strong"/>
    <w:rsid w:val="00560BFB"/>
    <w:rPr>
      <w:b/>
      <w:bCs/>
    </w:rPr>
  </w:style>
  <w:style w:type="paragraph" w:customStyle="1" w:styleId="af8">
    <w:name w:val="תוכן ותמצית"/>
    <w:rsid w:val="00560BFB"/>
    <w:pPr>
      <w:pBdr>
        <w:top w:val="nil"/>
        <w:left w:val="nil"/>
        <w:bottom w:val="nil"/>
        <w:right w:val="nil"/>
        <w:between w:val="nil"/>
        <w:bar w:val="nil"/>
      </w:pBdr>
      <w:spacing w:after="400" w:line="336" w:lineRule="auto"/>
      <w:ind w:left="1417" w:right="1417"/>
      <w:jc w:val="center"/>
    </w:pPr>
    <w:rPr>
      <w:rFonts w:ascii="Arial Unicode MS" w:eastAsia="Arial Unicode MS" w:hAnsi="Arial Unicode MS" w:cs="FbLivornaRegular" w:hint="cs"/>
      <w:color w:val="000000"/>
      <w:sz w:val="28"/>
      <w:szCs w:val="28"/>
      <w:bdr w:val="nil"/>
      <w:lang w:val="he-IL"/>
    </w:rPr>
  </w:style>
  <w:style w:type="paragraph" w:customStyle="1" w:styleId="12">
    <w:name w:val="מדור1"/>
    <w:basedOn w:val="a4"/>
    <w:link w:val="1Char0"/>
    <w:qFormat/>
    <w:rsid w:val="00560BFB"/>
    <w:pPr>
      <w:spacing w:before="0" w:after="100"/>
    </w:pPr>
    <w:rPr>
      <w:rFonts w:ascii="FbSfaradi Medium" w:hAnsi="FbSfaradi Medium" w:cs="FbSfaradi Medium"/>
    </w:rPr>
  </w:style>
  <w:style w:type="character" w:customStyle="1" w:styleId="1Char0">
    <w:name w:val="מדור1 Char"/>
    <w:basedOn w:val="Char3"/>
    <w:link w:val="12"/>
    <w:rsid w:val="00560BFB"/>
    <w:rPr>
      <w:rFonts w:ascii="FbSfaradi Medium" w:eastAsia="Times New Roman" w:hAnsi="FbSfaradi Medium" w:cs="FbSfaradi Medium"/>
      <w:sz w:val="70"/>
      <w:szCs w:val="70"/>
      <w:lang w:val="en-GB"/>
    </w:rPr>
  </w:style>
  <w:style w:type="paragraph" w:customStyle="1" w:styleId="af9">
    <w:name w:val="מענה"/>
    <w:basedOn w:val="Normal"/>
    <w:link w:val="Charb"/>
    <w:qFormat/>
    <w:rsid w:val="00560BFB"/>
    <w:pPr>
      <w:bidi/>
      <w:spacing w:line="360" w:lineRule="auto"/>
      <w:jc w:val="center"/>
    </w:pPr>
    <w:rPr>
      <w:rFonts w:ascii="FbSfaradi" w:hAnsi="FbSfaradi" w:cs="FbSfaradi"/>
      <w:sz w:val="26"/>
      <w:szCs w:val="26"/>
    </w:rPr>
  </w:style>
  <w:style w:type="character" w:customStyle="1" w:styleId="Charb">
    <w:name w:val="מענה Char"/>
    <w:basedOn w:val="DefaultParagraphFont"/>
    <w:link w:val="af9"/>
    <w:rsid w:val="00560BFB"/>
    <w:rPr>
      <w:rFonts w:ascii="FbSfaradi" w:hAnsi="FbSfaradi" w:cs="FbSfaradi"/>
      <w:sz w:val="26"/>
      <w:szCs w:val="26"/>
    </w:rPr>
  </w:style>
  <w:style w:type="table" w:styleId="GridTable1Light">
    <w:name w:val="Grid Table 1 Light"/>
    <w:basedOn w:val="TableNormal"/>
    <w:uiPriority w:val="46"/>
    <w:rsid w:val="00560BFB"/>
    <w:pPr>
      <w:spacing w:after="0" w:line="240" w:lineRule="auto"/>
    </w:pPr>
    <w:rPr>
      <w:lang w:bidi="ar-SA"/>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leGridLight">
    <w:name w:val="Grid Table Light"/>
    <w:basedOn w:val="TableNormal"/>
    <w:uiPriority w:val="40"/>
    <w:rsid w:val="00560BFB"/>
    <w:pPr>
      <w:spacing w:after="0" w:line="240" w:lineRule="auto"/>
    </w:pPr>
    <w:rPr>
      <w:lang w:bidi="ar-SA"/>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word">
    <w:name w:val="word"/>
    <w:rsid w:val="00560BFB"/>
    <w:rPr>
      <w:rFonts w:ascii="Times New Roman" w:hAnsi="Times New Roman" w:cs="Times New Roman"/>
    </w:rPr>
  </w:style>
  <w:style w:type="paragraph" w:customStyle="1" w:styleId="HaarosBody">
    <w:name w:val="Haaros Body"/>
    <w:basedOn w:val="Normal"/>
    <w:link w:val="HaarosBodyChar"/>
    <w:qFormat/>
    <w:rsid w:val="00560BFB"/>
    <w:pPr>
      <w:bidi/>
      <w:spacing w:after="200" w:line="276" w:lineRule="auto"/>
      <w:jc w:val="both"/>
    </w:pPr>
    <w:rPr>
      <w:rFonts w:ascii="Narkisim" w:hAnsi="Narkisim" w:cs="Narkisim"/>
      <w:szCs w:val="24"/>
    </w:rPr>
  </w:style>
  <w:style w:type="character" w:customStyle="1" w:styleId="HaarosBodyChar">
    <w:name w:val="Haaros Body Char"/>
    <w:basedOn w:val="DefaultParagraphFont"/>
    <w:link w:val="HaarosBody"/>
    <w:rsid w:val="00560BFB"/>
    <w:rPr>
      <w:rFonts w:ascii="Narkisim" w:hAnsi="Narkisim" w:cs="Narkisim"/>
      <w:szCs w:val="24"/>
    </w:rPr>
  </w:style>
  <w:style w:type="paragraph" w:customStyle="1" w:styleId="HaarosTitle">
    <w:name w:val="Haaros Title"/>
    <w:basedOn w:val="HaarosName"/>
    <w:link w:val="HaarosTitleChar"/>
    <w:rsid w:val="00560BFB"/>
    <w:pPr>
      <w:jc w:val="both"/>
    </w:pPr>
    <w:rPr>
      <w:sz w:val="38"/>
      <w:szCs w:val="38"/>
    </w:rPr>
  </w:style>
  <w:style w:type="character" w:customStyle="1" w:styleId="HaarosTitleChar">
    <w:name w:val="Haaros Title Char"/>
    <w:basedOn w:val="HaarosNameChar"/>
    <w:link w:val="HaarosTitle"/>
    <w:rsid w:val="00560BFB"/>
    <w:rPr>
      <w:rFonts w:ascii="David" w:hAnsi="David" w:cs="David"/>
      <w:b/>
      <w:bCs/>
      <w:sz w:val="38"/>
      <w:szCs w:val="38"/>
    </w:rPr>
  </w:style>
  <w:style w:type="paragraph" w:styleId="BodyText2">
    <w:name w:val="Body Text 2"/>
    <w:basedOn w:val="Normal"/>
    <w:link w:val="BodyText2Char"/>
    <w:semiHidden/>
    <w:rsid w:val="00560BFB"/>
    <w:pPr>
      <w:tabs>
        <w:tab w:val="left" w:pos="720"/>
        <w:tab w:val="left" w:pos="4320"/>
        <w:tab w:val="left" w:pos="4608"/>
        <w:tab w:val="left" w:pos="5760"/>
        <w:tab w:val="left" w:pos="6912"/>
        <w:tab w:val="left" w:pos="8063"/>
        <w:tab w:val="left" w:pos="9216"/>
      </w:tabs>
      <w:bidi/>
      <w:spacing w:after="0" w:line="240" w:lineRule="atLeast"/>
      <w:jc w:val="both"/>
    </w:pPr>
    <w:rPr>
      <w:rFonts w:ascii="Times New Roman" w:eastAsia="Times New Roman" w:hAnsi="Times New Roman" w:cs="Miriam"/>
      <w:sz w:val="24"/>
      <w:szCs w:val="28"/>
    </w:rPr>
  </w:style>
  <w:style w:type="character" w:customStyle="1" w:styleId="BodyText2Char">
    <w:name w:val="Body Text 2 Char"/>
    <w:basedOn w:val="DefaultParagraphFont"/>
    <w:link w:val="BodyText2"/>
    <w:semiHidden/>
    <w:rsid w:val="00560BFB"/>
    <w:rPr>
      <w:rFonts w:ascii="Times New Roman" w:eastAsia="Times New Roman" w:hAnsi="Times New Roman" w:cs="Miriam"/>
      <w:sz w:val="24"/>
      <w:szCs w:val="28"/>
    </w:rPr>
  </w:style>
  <w:style w:type="character" w:customStyle="1" w:styleId="Charc">
    <w:name w:val="נורמל Char"/>
    <w:rsid w:val="00560BFB"/>
    <w:rPr>
      <w:rFonts w:ascii="Times New Roman" w:eastAsia="Times New Roman" w:hAnsi="Times New Roman" w:cs="FrankRuehl"/>
      <w:sz w:val="27"/>
      <w:szCs w:val="27"/>
    </w:rPr>
  </w:style>
  <w:style w:type="paragraph" w:styleId="BodyTextIndent">
    <w:name w:val="Body Text Indent"/>
    <w:basedOn w:val="Normal"/>
    <w:link w:val="BodyTextIndentChar"/>
    <w:uiPriority w:val="99"/>
    <w:semiHidden/>
    <w:unhideWhenUsed/>
    <w:rsid w:val="00560BFB"/>
    <w:pPr>
      <w:spacing w:after="120"/>
      <w:ind w:left="360"/>
    </w:pPr>
  </w:style>
  <w:style w:type="character" w:customStyle="1" w:styleId="BodyTextIndentChar">
    <w:name w:val="Body Text Indent Char"/>
    <w:basedOn w:val="DefaultParagraphFont"/>
    <w:link w:val="BodyTextIndent"/>
    <w:uiPriority w:val="99"/>
    <w:semiHidden/>
    <w:rsid w:val="00560BFB"/>
  </w:style>
  <w:style w:type="paragraph" w:styleId="BodyTextIndent2">
    <w:name w:val="Body Text Indent 2"/>
    <w:basedOn w:val="Normal"/>
    <w:link w:val="BodyTextIndent2Char"/>
    <w:uiPriority w:val="99"/>
    <w:semiHidden/>
    <w:unhideWhenUsed/>
    <w:rsid w:val="00560BFB"/>
    <w:pPr>
      <w:spacing w:after="120" w:line="480" w:lineRule="auto"/>
      <w:ind w:left="360"/>
    </w:pPr>
  </w:style>
  <w:style w:type="character" w:customStyle="1" w:styleId="BodyTextIndent2Char">
    <w:name w:val="Body Text Indent 2 Char"/>
    <w:basedOn w:val="DefaultParagraphFont"/>
    <w:link w:val="BodyTextIndent2"/>
    <w:uiPriority w:val="99"/>
    <w:semiHidden/>
    <w:rsid w:val="00560BFB"/>
  </w:style>
  <w:style w:type="paragraph" w:customStyle="1" w:styleId="afa">
    <w:name w:val="שם הרב"/>
    <w:basedOn w:val="Normal"/>
    <w:rsid w:val="00560BFB"/>
    <w:pPr>
      <w:bidi/>
      <w:spacing w:after="0" w:line="240" w:lineRule="auto"/>
      <w:jc w:val="right"/>
    </w:pPr>
    <w:rPr>
      <w:rFonts w:ascii="Times New Roman" w:eastAsia="Times New Roman" w:hAnsi="Times New Roman" w:cs="MNarkisim"/>
      <w:szCs w:val="28"/>
    </w:rPr>
  </w:style>
  <w:style w:type="character" w:customStyle="1" w:styleId="mareimakom">
    <w:name w:val="mareimakom"/>
    <w:basedOn w:val="DefaultParagraphFont"/>
    <w:rsid w:val="00560BFB"/>
  </w:style>
  <w:style w:type="paragraph" w:styleId="BodyText3">
    <w:name w:val="Body Text"/>
    <w:basedOn w:val="Normal"/>
    <w:link w:val="BodyTextChar"/>
    <w:uiPriority w:val="99"/>
    <w:semiHidden/>
    <w:unhideWhenUsed/>
    <w:rsid w:val="00560BFB"/>
    <w:pPr>
      <w:spacing w:after="120"/>
    </w:pPr>
  </w:style>
  <w:style w:type="character" w:customStyle="1" w:styleId="BodyTextChar">
    <w:name w:val="Body Text Char"/>
    <w:basedOn w:val="DefaultParagraphFont"/>
    <w:link w:val="BodyText3"/>
    <w:uiPriority w:val="99"/>
    <w:semiHidden/>
    <w:rsid w:val="00560BFB"/>
  </w:style>
  <w:style w:type="paragraph" w:customStyle="1" w:styleId="afb">
    <w:name w:val="דברי רשי"/>
    <w:basedOn w:val="Normal"/>
    <w:link w:val="afc"/>
    <w:qFormat/>
    <w:rsid w:val="00560BFB"/>
    <w:pPr>
      <w:bidi/>
      <w:spacing w:after="0" w:line="240" w:lineRule="auto"/>
    </w:pPr>
    <w:rPr>
      <w:rFonts w:ascii="Times New Roman" w:eastAsia="Times New Roman" w:hAnsi="Times New Roman" w:cs="Guttman Rashi"/>
      <w:b/>
      <w:bCs/>
      <w:i/>
      <w:iCs/>
      <w:sz w:val="28"/>
      <w:szCs w:val="28"/>
    </w:rPr>
  </w:style>
  <w:style w:type="character" w:customStyle="1" w:styleId="afc">
    <w:name w:val="דברי רשי תו"/>
    <w:link w:val="afb"/>
    <w:rsid w:val="00560BFB"/>
    <w:rPr>
      <w:rFonts w:ascii="Times New Roman" w:eastAsia="Times New Roman" w:hAnsi="Times New Roman" w:cs="Guttman Rashi"/>
      <w:b/>
      <w:bCs/>
      <w:i/>
      <w:iCs/>
      <w:sz w:val="28"/>
      <w:szCs w:val="28"/>
    </w:rPr>
  </w:style>
  <w:style w:type="paragraph" w:customStyle="1" w:styleId="afd">
    <w:name w:val="נושא"/>
    <w:basedOn w:val="Normal"/>
    <w:next w:val="Normal"/>
    <w:rsid w:val="00560BFB"/>
    <w:pPr>
      <w:keepNext/>
      <w:bidi/>
      <w:spacing w:before="380" w:after="0" w:line="520" w:lineRule="exact"/>
      <w:jc w:val="center"/>
      <w:outlineLvl w:val="0"/>
    </w:pPr>
    <w:rPr>
      <w:rFonts w:ascii="Times New Roman" w:eastAsia="Times New Roman" w:hAnsi="Times New Roman" w:cs="TopType Mantova-Decor"/>
      <w:kern w:val="28"/>
      <w:sz w:val="52"/>
      <w:szCs w:val="52"/>
    </w:rPr>
  </w:style>
  <w:style w:type="table" w:customStyle="1" w:styleId="TableGridLight2">
    <w:name w:val="Table Grid Light2"/>
    <w:basedOn w:val="TableNormal"/>
    <w:next w:val="TableGridLight"/>
    <w:uiPriority w:val="40"/>
    <w:rsid w:val="00560BFB"/>
    <w:pPr>
      <w:spacing w:after="0" w:line="240" w:lineRule="auto"/>
    </w:pPr>
    <w:rPr>
      <w:lang w:bidi="ar-SA"/>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afe">
    <w:name w:val="שיעור"/>
    <w:basedOn w:val="Normal"/>
    <w:rsid w:val="00560BFB"/>
    <w:pPr>
      <w:bidi/>
      <w:spacing w:after="0" w:line="240" w:lineRule="auto"/>
      <w:jc w:val="both"/>
    </w:pPr>
    <w:rPr>
      <w:rFonts w:ascii="Times New Roman" w:eastAsia="Times New Roman" w:hAnsi="Times New Roman" w:cs="Times New Roman"/>
      <w:sz w:val="28"/>
      <w:szCs w:val="24"/>
      <w:lang w:eastAsia="he-IL"/>
    </w:rPr>
  </w:style>
  <w:style w:type="character" w:customStyle="1" w:styleId="NoSpacingChar">
    <w:name w:val="No Spacing Char"/>
    <w:basedOn w:val="DefaultParagraphFont"/>
    <w:link w:val="NoSpacing"/>
    <w:uiPriority w:val="1"/>
    <w:rsid w:val="00560BFB"/>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834780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aoros@haoros.co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haoros@haoros.com" TargetMode="External"/></Relationships>
</file>

<file path=word/_rels/footnotes.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image" Target="media/image2.emf"/><Relationship Id="rId1" Type="http://schemas.openxmlformats.org/officeDocument/2006/relationships/image" Target="media/image1.emf"/><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801682-4147-4914-9572-701E6CBEFB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478</TotalTime>
  <Pages>178</Pages>
  <Words>42594</Words>
  <Characters>242788</Characters>
  <Application>Microsoft Office Word</Application>
  <DocSecurity>0</DocSecurity>
  <Lines>2023</Lines>
  <Paragraphs>569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284813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HEORES</dc:creator>
  <cp:keywords/>
  <dc:description/>
  <cp:lastModifiedBy>HEORES</cp:lastModifiedBy>
  <cp:revision>11</cp:revision>
  <cp:lastPrinted>2020-02-03T11:13:00Z</cp:lastPrinted>
  <dcterms:created xsi:type="dcterms:W3CDTF">2020-02-03T01:39:00Z</dcterms:created>
  <dcterms:modified xsi:type="dcterms:W3CDTF">2020-02-03T11:31:00Z</dcterms:modified>
</cp:coreProperties>
</file>