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89E" w:rsidRPr="00760DB7" w:rsidRDefault="000B089E" w:rsidP="000B089E">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760DB7">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3554508F" wp14:editId="7EA35430">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465B" w:rsidRPr="008A2DB0" w:rsidRDefault="00CE465B" w:rsidP="000B089E">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CE465B" w:rsidRPr="008A2DB0" w:rsidRDefault="00CE465B" w:rsidP="000B089E">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י"א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ע"ט</w:t>
                            </w:r>
                            <w:r w:rsidRPr="008A2DB0">
                              <w:rPr>
                                <w:rFonts w:ascii="FbSfaradi Regular" w:hAnsi="FbSfaradi Regular" w:cs="PFT_Vilna"/>
                                <w:sz w:val="28"/>
                                <w:szCs w:val="28"/>
                                <w:rtl/>
                              </w:rPr>
                              <w:t>]</w:t>
                            </w:r>
                          </w:p>
                          <w:p w:rsidR="00CE465B" w:rsidRDefault="00CE465B" w:rsidP="000B089E">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חג השבועות</w:t>
                            </w:r>
                          </w:p>
                          <w:p w:rsidR="00CE465B" w:rsidRDefault="00CE465B" w:rsidP="000B089E">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54508F"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CE465B" w:rsidRPr="008A2DB0" w:rsidRDefault="00CE465B" w:rsidP="000B089E">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CE465B" w:rsidRPr="008A2DB0" w:rsidRDefault="00CE465B" w:rsidP="000B089E">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י"א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ע"ט</w:t>
                      </w:r>
                      <w:r w:rsidRPr="008A2DB0">
                        <w:rPr>
                          <w:rFonts w:ascii="FbSfaradi Regular" w:hAnsi="FbSfaradi Regular" w:cs="PFT_Vilna"/>
                          <w:sz w:val="28"/>
                          <w:szCs w:val="28"/>
                          <w:rtl/>
                        </w:rPr>
                        <w:t>]</w:t>
                      </w:r>
                    </w:p>
                    <w:p w:rsidR="00CE465B" w:rsidRDefault="00CE465B" w:rsidP="000B089E">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חג השבועות</w:t>
                      </w:r>
                    </w:p>
                    <w:p w:rsidR="00CE465B" w:rsidRDefault="00CE465B" w:rsidP="000B089E">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Pr="00760DB7">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5AE1B843" wp14:editId="2066C1E0">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465B" w:rsidRDefault="00CE465B" w:rsidP="000B089E">
                            <w:pPr>
                              <w:widowControl w:val="0"/>
                              <w:bidi/>
                              <w:spacing w:line="156" w:lineRule="auto"/>
                              <w:jc w:val="center"/>
                              <w:rPr>
                                <w:rFonts w:ascii="FbSfaradi Regular" w:hAnsi="FbSfaradi Regular" w:cs="FbSfaradi Regular"/>
                                <w:sz w:val="26"/>
                                <w:szCs w:val="26"/>
                                <w:rtl/>
                              </w:rPr>
                            </w:pPr>
                          </w:p>
                          <w:p w:rsidR="00CE465B" w:rsidRPr="00827182" w:rsidRDefault="00CE465B" w:rsidP="000B089E">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E465B" w:rsidRPr="00E967C0" w:rsidRDefault="00CE465B" w:rsidP="000B089E">
                            <w:pPr>
                              <w:widowControl w:val="0"/>
                              <w:bidi/>
                              <w:spacing w:line="240" w:lineRule="auto"/>
                              <w:jc w:val="center"/>
                              <w:rPr>
                                <w:rFonts w:ascii="FbSfaradi Regular" w:hAnsi="FbSfaradi Regular" w:cs="FbSfaradi Regular"/>
                                <w:sz w:val="2"/>
                                <w:szCs w:val="2"/>
                                <w:rtl/>
                              </w:rPr>
                            </w:pPr>
                          </w:p>
                          <w:p w:rsidR="00CE465B" w:rsidRPr="0041359D" w:rsidRDefault="00CE465B" w:rsidP="000B089E">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E465B" w:rsidRPr="0041359D" w:rsidRDefault="00CE465B" w:rsidP="000B089E">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E465B" w:rsidRPr="00827182" w:rsidRDefault="00CE465B" w:rsidP="000B089E">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E465B" w:rsidRPr="0041359D" w:rsidRDefault="00CE465B" w:rsidP="000B089E">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1B843"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CE465B" w:rsidRDefault="00CE465B" w:rsidP="000B089E">
                      <w:pPr>
                        <w:widowControl w:val="0"/>
                        <w:bidi/>
                        <w:spacing w:line="156" w:lineRule="auto"/>
                        <w:jc w:val="center"/>
                        <w:rPr>
                          <w:rFonts w:ascii="FbSfaradi Regular" w:hAnsi="FbSfaradi Regular" w:cs="FbSfaradi Regular"/>
                          <w:sz w:val="26"/>
                          <w:szCs w:val="26"/>
                          <w:rtl/>
                        </w:rPr>
                      </w:pPr>
                    </w:p>
                    <w:p w:rsidR="00CE465B" w:rsidRPr="00827182" w:rsidRDefault="00CE465B" w:rsidP="000B089E">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E465B" w:rsidRPr="00E967C0" w:rsidRDefault="00CE465B" w:rsidP="000B089E">
                      <w:pPr>
                        <w:widowControl w:val="0"/>
                        <w:bidi/>
                        <w:spacing w:line="240" w:lineRule="auto"/>
                        <w:jc w:val="center"/>
                        <w:rPr>
                          <w:rFonts w:ascii="FbSfaradi Regular" w:hAnsi="FbSfaradi Regular" w:cs="FbSfaradi Regular"/>
                          <w:sz w:val="2"/>
                          <w:szCs w:val="2"/>
                          <w:rtl/>
                        </w:rPr>
                      </w:pPr>
                    </w:p>
                    <w:p w:rsidR="00CE465B" w:rsidRPr="0041359D" w:rsidRDefault="00CE465B" w:rsidP="000B089E">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E465B" w:rsidRPr="0041359D" w:rsidRDefault="00CE465B" w:rsidP="000B089E">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E465B" w:rsidRPr="00827182" w:rsidRDefault="00CE465B" w:rsidP="000B089E">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E465B" w:rsidRPr="0041359D" w:rsidRDefault="00CE465B" w:rsidP="000B089E">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760DB7">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128788E" wp14:editId="28A5B2A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465B" w:rsidRPr="00880CC5" w:rsidRDefault="00CE465B" w:rsidP="000B089E">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8788E"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CE465B" w:rsidRPr="00880CC5" w:rsidRDefault="00CE465B" w:rsidP="000B089E">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760DB7">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77C4A7E8" wp14:editId="4E6A624C">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465B" w:rsidRPr="00A85094" w:rsidRDefault="00CE465B" w:rsidP="000B089E">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E465B" w:rsidRPr="00A85094" w:rsidRDefault="00CE465B" w:rsidP="000B089E">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E465B" w:rsidRPr="00A85094" w:rsidRDefault="00CE465B" w:rsidP="000B089E">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E465B" w:rsidRDefault="00CE465B" w:rsidP="000B089E">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E465B" w:rsidRPr="00A85094" w:rsidRDefault="00CE465B" w:rsidP="000B089E">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4A7E8"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CE465B" w:rsidRPr="00A85094" w:rsidRDefault="00CE465B" w:rsidP="000B089E">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E465B" w:rsidRPr="00A85094" w:rsidRDefault="00CE465B" w:rsidP="000B089E">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E465B" w:rsidRPr="00A85094" w:rsidRDefault="00CE465B" w:rsidP="000B089E">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E465B" w:rsidRDefault="00CE465B" w:rsidP="000B089E">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E465B" w:rsidRPr="00A85094" w:rsidRDefault="00CE465B" w:rsidP="000B089E">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760DB7">
        <w:rPr>
          <w:rFonts w:ascii="FbFRealBelet Bold" w:hAnsi="FbFRealBelet Bold" w:cs="FbFRealBelet Bold"/>
          <w:b/>
          <w:bCs/>
          <w:sz w:val="32"/>
          <w:szCs w:val="32"/>
          <w:rtl/>
        </w:rPr>
        <w:br w:type="page"/>
      </w:r>
    </w:p>
    <w:p w:rsidR="000B089E" w:rsidRPr="00760DB7" w:rsidRDefault="000B089E" w:rsidP="000B089E">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חג השבועות</w:t>
      </w:r>
      <w:r w:rsidRPr="00760DB7">
        <w:rPr>
          <w:rFonts w:ascii="FbFRealBelet Bold" w:hAnsi="FbFRealBelet Bold" w:cs="FbFRealBelet Bold"/>
          <w:b/>
          <w:bCs/>
          <w:sz w:val="32"/>
          <w:szCs w:val="32"/>
          <w:rtl/>
        </w:rPr>
        <w:br/>
        <w:t xml:space="preserve">גליון </w:t>
      </w:r>
      <w:r w:rsidRPr="00760DB7">
        <w:rPr>
          <w:rFonts w:ascii="FbFRealBelet Bold" w:hAnsi="FbFRealBelet Bold" w:cs="FbFRealBelet Bold" w:hint="cs"/>
          <w:b/>
          <w:bCs/>
          <w:sz w:val="32"/>
          <w:szCs w:val="32"/>
          <w:rtl/>
        </w:rPr>
        <w:t>י</w:t>
      </w:r>
      <w:r>
        <w:rPr>
          <w:rFonts w:ascii="FbFRealBelet Bold" w:hAnsi="FbFRealBelet Bold" w:cs="FbFRealBelet Bold" w:hint="cs"/>
          <w:b/>
          <w:bCs/>
          <w:sz w:val="32"/>
          <w:szCs w:val="32"/>
          <w:rtl/>
        </w:rPr>
        <w:t>"א</w:t>
      </w:r>
      <w:r w:rsidRPr="00760DB7">
        <w:rPr>
          <w:rFonts w:ascii="FbFRealBelet Bold" w:hAnsi="FbFRealBelet Bold" w:cs="FbFRealBelet Bold"/>
          <w:b/>
          <w:bCs/>
          <w:sz w:val="32"/>
          <w:szCs w:val="32"/>
          <w:rtl/>
        </w:rPr>
        <w:t xml:space="preserve"> [אלף-ק</w:t>
      </w:r>
      <w:r w:rsidRPr="00760DB7">
        <w:rPr>
          <w:rFonts w:ascii="FbFRealBelet Bold" w:hAnsi="FbFRealBelet Bold" w:cs="FbFRealBelet Bold" w:hint="cs"/>
          <w:b/>
          <w:bCs/>
          <w:sz w:val="32"/>
          <w:szCs w:val="32"/>
          <w:rtl/>
        </w:rPr>
        <w:t>ע"</w:t>
      </w:r>
      <w:r>
        <w:rPr>
          <w:rFonts w:ascii="FbFRealBelet Bold" w:hAnsi="FbFRealBelet Bold" w:cs="FbFRealBelet Bold" w:hint="cs"/>
          <w:b/>
          <w:bCs/>
          <w:sz w:val="32"/>
          <w:szCs w:val="32"/>
          <w:rtl/>
        </w:rPr>
        <w:t>ט</w:t>
      </w:r>
      <w:r w:rsidRPr="00760DB7">
        <w:rPr>
          <w:rFonts w:ascii="FbFRealBelet Bold" w:hAnsi="FbFRealBelet Bold" w:cs="FbFRealBelet Bold"/>
          <w:b/>
          <w:bCs/>
          <w:sz w:val="32"/>
          <w:szCs w:val="32"/>
          <w:rtl/>
        </w:rPr>
        <w:t>]</w:t>
      </w:r>
    </w:p>
    <w:p w:rsidR="000B089E" w:rsidRPr="00760DB7" w:rsidRDefault="000B089E" w:rsidP="000B089E">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760DB7">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CE003E" w:rsidRDefault="000B089E" w:rsidP="00AC199F">
          <w:pPr>
            <w:pStyle w:val="TOC1"/>
            <w:rPr>
              <w:rFonts w:asciiTheme="minorHAnsi" w:eastAsiaTheme="minorEastAsia" w:hAnsiTheme="minorHAnsi" w:cstheme="minorBidi"/>
              <w:sz w:val="22"/>
              <w:szCs w:val="22"/>
            </w:rPr>
          </w:pPr>
          <w:r w:rsidRPr="00760DB7">
            <w:rPr>
              <w:rFonts w:ascii="FbFRealBelet Bold" w:hAnsi="FbFRealBelet Bold" w:cs="FbFRealBelet Bold"/>
              <w:sz w:val="220"/>
              <w:szCs w:val="220"/>
            </w:rPr>
            <w:fldChar w:fldCharType="begin"/>
          </w:r>
          <w:r w:rsidRPr="00760DB7">
            <w:rPr>
              <w:rFonts w:ascii="FbFRealBelet Bold" w:hAnsi="FbFRealBelet Bold" w:cs="FbFRealBelet Bold"/>
              <w:sz w:val="220"/>
              <w:szCs w:val="220"/>
            </w:rPr>
            <w:instrText xml:space="preserve"> TOC \o "1-2" \h \z \t "</w:instrText>
          </w:r>
          <w:r w:rsidRPr="00760DB7">
            <w:rPr>
              <w:rFonts w:ascii="FbFRealBelet Bold" w:hAnsi="FbFRealBelet Bold" w:cs="FbFRealBelet Bold"/>
              <w:sz w:val="220"/>
              <w:szCs w:val="220"/>
              <w:rtl/>
            </w:rPr>
            <w:instrText>שם,3</w:instrText>
          </w:r>
          <w:r w:rsidRPr="00760DB7">
            <w:rPr>
              <w:rFonts w:ascii="FbFRealBelet Bold" w:hAnsi="FbFRealBelet Bold" w:cs="FbFRealBelet Bold"/>
              <w:sz w:val="220"/>
              <w:szCs w:val="220"/>
            </w:rPr>
            <w:instrText xml:space="preserve">" </w:instrText>
          </w:r>
          <w:r w:rsidRPr="00760DB7">
            <w:rPr>
              <w:rFonts w:ascii="FbFRealBelet Bold" w:hAnsi="FbFRealBelet Bold" w:cs="FbFRealBelet Bold"/>
              <w:sz w:val="220"/>
              <w:szCs w:val="220"/>
            </w:rPr>
            <w:fldChar w:fldCharType="separate"/>
          </w:r>
          <w:hyperlink w:anchor="_Toc41543657" w:history="1">
            <w:r w:rsidR="00CE003E" w:rsidRPr="00240E6F">
              <w:rPr>
                <w:rStyle w:val="Hyperlink"/>
                <w:rtl/>
              </w:rPr>
              <w:t>עניני גאולה ומשיח</w:t>
            </w:r>
          </w:hyperlink>
        </w:p>
        <w:p w:rsidR="00CE003E" w:rsidRDefault="00CE465B" w:rsidP="00CE003E">
          <w:pPr>
            <w:pStyle w:val="TOC2"/>
            <w:rPr>
              <w:rFonts w:asciiTheme="minorHAnsi" w:eastAsiaTheme="minorEastAsia" w:hAnsiTheme="minorHAnsi" w:cstheme="minorBidi"/>
            </w:rPr>
          </w:pPr>
          <w:hyperlink w:anchor="_Toc41543658" w:history="1">
            <w:r w:rsidR="00CE003E" w:rsidRPr="00240E6F">
              <w:rPr>
                <w:rStyle w:val="Hyperlink"/>
                <w:rtl/>
              </w:rPr>
              <w:t>למה מי שאינו מחכה לביאתו הוא כופר</w:t>
            </w:r>
            <w:r w:rsidR="00CE003E">
              <w:rPr>
                <w:webHidden/>
              </w:rPr>
              <w:tab/>
            </w:r>
            <w:r w:rsidR="00CE003E">
              <w:rPr>
                <w:webHidden/>
              </w:rPr>
              <w:fldChar w:fldCharType="begin"/>
            </w:r>
            <w:r w:rsidR="00CE003E">
              <w:rPr>
                <w:webHidden/>
              </w:rPr>
              <w:instrText xml:space="preserve"> PAGEREF _Toc41543658 \h </w:instrText>
            </w:r>
            <w:r w:rsidR="00CE003E">
              <w:rPr>
                <w:webHidden/>
              </w:rPr>
            </w:r>
            <w:r w:rsidR="00CE003E">
              <w:rPr>
                <w:webHidden/>
              </w:rPr>
              <w:fldChar w:fldCharType="separate"/>
            </w:r>
            <w:r w:rsidR="00880F70">
              <w:rPr>
                <w:webHidden/>
                <w:rtl/>
              </w:rPr>
              <w:t>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59" w:history="1">
            <w:r w:rsidR="00CE003E" w:rsidRPr="00240E6F">
              <w:rPr>
                <w:rStyle w:val="Hyperlink"/>
                <w:rtl/>
              </w:rPr>
              <w:t>הרב שלום צירקינד</w:t>
            </w:r>
          </w:hyperlink>
        </w:p>
        <w:p w:rsidR="00CE003E" w:rsidRDefault="00CE465B" w:rsidP="00CE003E">
          <w:pPr>
            <w:pStyle w:val="TOC2"/>
            <w:rPr>
              <w:rFonts w:asciiTheme="minorHAnsi" w:eastAsiaTheme="minorEastAsia" w:hAnsiTheme="minorHAnsi" w:cstheme="minorBidi"/>
            </w:rPr>
          </w:pPr>
          <w:hyperlink w:anchor="_Toc41543660" w:history="1">
            <w:r w:rsidR="00CE003E" w:rsidRPr="00240E6F">
              <w:rPr>
                <w:rStyle w:val="Hyperlink"/>
                <w:rtl/>
              </w:rPr>
              <w:t>שינוי מנהגו של עולם בימות המשיח ע"פ הכרעת החסידות</w:t>
            </w:r>
            <w:r w:rsidR="00CE003E">
              <w:rPr>
                <w:webHidden/>
              </w:rPr>
              <w:tab/>
            </w:r>
            <w:r w:rsidR="00CE003E">
              <w:rPr>
                <w:webHidden/>
              </w:rPr>
              <w:fldChar w:fldCharType="begin"/>
            </w:r>
            <w:r w:rsidR="00CE003E">
              <w:rPr>
                <w:webHidden/>
              </w:rPr>
              <w:instrText xml:space="preserve"> PAGEREF _Toc41543660 \h </w:instrText>
            </w:r>
            <w:r w:rsidR="00CE003E">
              <w:rPr>
                <w:webHidden/>
              </w:rPr>
            </w:r>
            <w:r w:rsidR="00CE003E">
              <w:rPr>
                <w:webHidden/>
              </w:rPr>
              <w:fldChar w:fldCharType="separate"/>
            </w:r>
            <w:r w:rsidR="00880F70">
              <w:rPr>
                <w:webHidden/>
                <w:rtl/>
              </w:rPr>
              <w:t>11</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61" w:history="1">
            <w:r w:rsidR="00CE003E" w:rsidRPr="00240E6F">
              <w:rPr>
                <w:rStyle w:val="Hyperlink"/>
                <w:rtl/>
              </w:rPr>
              <w:t>הת' השליח מנחם מענדל הכהן הענדל</w:t>
            </w:r>
          </w:hyperlink>
        </w:p>
        <w:p w:rsidR="00CE003E" w:rsidRDefault="00CE465B" w:rsidP="00AC199F">
          <w:pPr>
            <w:pStyle w:val="TOC1"/>
            <w:rPr>
              <w:rFonts w:asciiTheme="minorHAnsi" w:eastAsiaTheme="minorEastAsia" w:hAnsiTheme="minorHAnsi" w:cstheme="minorBidi"/>
              <w:sz w:val="22"/>
              <w:szCs w:val="22"/>
            </w:rPr>
          </w:pPr>
          <w:hyperlink w:anchor="_Toc41543662" w:history="1">
            <w:r w:rsidR="00CE003E" w:rsidRPr="00240E6F">
              <w:rPr>
                <w:rStyle w:val="Hyperlink"/>
                <w:rtl/>
              </w:rPr>
              <w:t>תורת רבינו</w:t>
            </w:r>
          </w:hyperlink>
        </w:p>
        <w:p w:rsidR="00CE003E" w:rsidRDefault="00CE465B" w:rsidP="00CE003E">
          <w:pPr>
            <w:pStyle w:val="TOC2"/>
            <w:rPr>
              <w:rFonts w:asciiTheme="minorHAnsi" w:eastAsiaTheme="minorEastAsia" w:hAnsiTheme="minorHAnsi" w:cstheme="minorBidi"/>
            </w:rPr>
          </w:pPr>
          <w:hyperlink w:anchor="_Toc41543663" w:history="1">
            <w:r w:rsidR="00CE003E" w:rsidRPr="00240E6F">
              <w:rPr>
                <w:rStyle w:val="Hyperlink"/>
                <w:rtl/>
              </w:rPr>
              <w:t>אכילת שובע בפסח שני</w:t>
            </w:r>
            <w:r w:rsidR="00CE003E">
              <w:rPr>
                <w:webHidden/>
              </w:rPr>
              <w:tab/>
            </w:r>
            <w:r w:rsidR="00CE003E">
              <w:rPr>
                <w:webHidden/>
              </w:rPr>
              <w:fldChar w:fldCharType="begin"/>
            </w:r>
            <w:r w:rsidR="00CE003E">
              <w:rPr>
                <w:webHidden/>
              </w:rPr>
              <w:instrText xml:space="preserve"> PAGEREF _Toc41543663 \h </w:instrText>
            </w:r>
            <w:r w:rsidR="00CE003E">
              <w:rPr>
                <w:webHidden/>
              </w:rPr>
            </w:r>
            <w:r w:rsidR="00CE003E">
              <w:rPr>
                <w:webHidden/>
              </w:rPr>
              <w:fldChar w:fldCharType="separate"/>
            </w:r>
            <w:r w:rsidR="00880F70">
              <w:rPr>
                <w:webHidden/>
                <w:rtl/>
              </w:rPr>
              <w:t>14</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64" w:history="1">
            <w:r w:rsidR="00CE003E" w:rsidRPr="00240E6F">
              <w:rPr>
                <w:rStyle w:val="Hyperlink"/>
                <w:rtl/>
              </w:rPr>
              <w:t>הרב חנניה יוסף אייזנבך</w:t>
            </w:r>
          </w:hyperlink>
        </w:p>
        <w:p w:rsidR="00CE003E" w:rsidRDefault="00CE465B" w:rsidP="00CE003E">
          <w:pPr>
            <w:pStyle w:val="TOC2"/>
            <w:rPr>
              <w:rFonts w:asciiTheme="minorHAnsi" w:eastAsiaTheme="minorEastAsia" w:hAnsiTheme="minorHAnsi" w:cstheme="minorBidi"/>
            </w:rPr>
          </w:pPr>
          <w:hyperlink w:anchor="_Toc41543665" w:history="1">
            <w:r w:rsidR="00CE003E" w:rsidRPr="00240E6F">
              <w:rPr>
                <w:rStyle w:val="Hyperlink"/>
                <w:rtl/>
              </w:rPr>
              <w:t>בענין החיוב דשבע מצוות בני נח</w:t>
            </w:r>
            <w:r w:rsidR="00CE003E">
              <w:rPr>
                <w:webHidden/>
              </w:rPr>
              <w:tab/>
            </w:r>
            <w:r w:rsidR="00CE003E">
              <w:rPr>
                <w:webHidden/>
              </w:rPr>
              <w:fldChar w:fldCharType="begin"/>
            </w:r>
            <w:r w:rsidR="00CE003E">
              <w:rPr>
                <w:webHidden/>
              </w:rPr>
              <w:instrText xml:space="preserve"> PAGEREF _Toc41543665 \h </w:instrText>
            </w:r>
            <w:r w:rsidR="00CE003E">
              <w:rPr>
                <w:webHidden/>
              </w:rPr>
            </w:r>
            <w:r w:rsidR="00CE003E">
              <w:rPr>
                <w:webHidden/>
              </w:rPr>
              <w:fldChar w:fldCharType="separate"/>
            </w:r>
            <w:r w:rsidR="00880F70">
              <w:rPr>
                <w:webHidden/>
                <w:rtl/>
              </w:rPr>
              <w:t>21</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66" w:history="1">
            <w:r w:rsidR="00CE003E" w:rsidRPr="00240E6F">
              <w:rPr>
                <w:rStyle w:val="Hyperlink"/>
                <w:rtl/>
              </w:rPr>
              <w:t>הרב אברהם יצחק ברוך גערליצקי</w:t>
            </w:r>
          </w:hyperlink>
        </w:p>
        <w:p w:rsidR="00CE003E" w:rsidRDefault="00CE465B" w:rsidP="00CE003E">
          <w:pPr>
            <w:pStyle w:val="TOC2"/>
            <w:rPr>
              <w:rFonts w:asciiTheme="minorHAnsi" w:eastAsiaTheme="minorEastAsia" w:hAnsiTheme="minorHAnsi" w:cstheme="minorBidi"/>
            </w:rPr>
          </w:pPr>
          <w:hyperlink w:anchor="_Toc41543667" w:history="1">
            <w:r w:rsidR="00CE003E" w:rsidRPr="00240E6F">
              <w:rPr>
                <w:rStyle w:val="Hyperlink"/>
                <w:rtl/>
              </w:rPr>
              <w:t>ביטוי השמות של 'אנא בכח' בקשר לספירת העומר</w:t>
            </w:r>
            <w:r w:rsidR="00CE003E">
              <w:rPr>
                <w:webHidden/>
              </w:rPr>
              <w:tab/>
            </w:r>
            <w:r w:rsidR="00CE003E">
              <w:rPr>
                <w:webHidden/>
              </w:rPr>
              <w:fldChar w:fldCharType="begin"/>
            </w:r>
            <w:r w:rsidR="00CE003E">
              <w:rPr>
                <w:webHidden/>
              </w:rPr>
              <w:instrText xml:space="preserve"> PAGEREF _Toc41543667 \h </w:instrText>
            </w:r>
            <w:r w:rsidR="00CE003E">
              <w:rPr>
                <w:webHidden/>
              </w:rPr>
            </w:r>
            <w:r w:rsidR="00CE003E">
              <w:rPr>
                <w:webHidden/>
              </w:rPr>
              <w:fldChar w:fldCharType="separate"/>
            </w:r>
            <w:r w:rsidR="00880F70">
              <w:rPr>
                <w:webHidden/>
                <w:rtl/>
              </w:rPr>
              <w:t>28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68" w:history="1">
            <w:r w:rsidR="00CE003E" w:rsidRPr="00240E6F">
              <w:rPr>
                <w:rStyle w:val="Hyperlink"/>
                <w:rtl/>
              </w:rPr>
              <w:t>הרב לוי יצחק ראסקין</w:t>
            </w:r>
          </w:hyperlink>
        </w:p>
        <w:p w:rsidR="00CE003E" w:rsidRDefault="00CE465B" w:rsidP="00CE003E">
          <w:pPr>
            <w:pStyle w:val="TOC2"/>
            <w:rPr>
              <w:rFonts w:asciiTheme="minorHAnsi" w:eastAsiaTheme="minorEastAsia" w:hAnsiTheme="minorHAnsi" w:cstheme="minorBidi"/>
            </w:rPr>
          </w:pPr>
          <w:hyperlink w:anchor="_Toc41543669" w:history="1">
            <w:r w:rsidR="00CE003E" w:rsidRPr="00240E6F">
              <w:rPr>
                <w:rStyle w:val="Hyperlink"/>
                <w:rtl/>
              </w:rPr>
              <w:t>מחשבה בקדשים</w:t>
            </w:r>
            <w:r w:rsidR="00CE003E">
              <w:rPr>
                <w:webHidden/>
              </w:rPr>
              <w:tab/>
            </w:r>
            <w:r w:rsidR="00CE003E">
              <w:rPr>
                <w:webHidden/>
              </w:rPr>
              <w:fldChar w:fldCharType="begin"/>
            </w:r>
            <w:r w:rsidR="00CE003E">
              <w:rPr>
                <w:webHidden/>
              </w:rPr>
              <w:instrText xml:space="preserve"> PAGEREF _Toc41543669 \h </w:instrText>
            </w:r>
            <w:r w:rsidR="00CE003E">
              <w:rPr>
                <w:webHidden/>
              </w:rPr>
            </w:r>
            <w:r w:rsidR="00CE003E">
              <w:rPr>
                <w:webHidden/>
              </w:rPr>
              <w:fldChar w:fldCharType="separate"/>
            </w:r>
            <w:r w:rsidR="00880F70">
              <w:rPr>
                <w:webHidden/>
                <w:rtl/>
              </w:rPr>
              <w:t>29</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70" w:history="1">
            <w:r w:rsidR="00CE003E" w:rsidRPr="00240E6F">
              <w:rPr>
                <w:rStyle w:val="Hyperlink"/>
                <w:rtl/>
              </w:rPr>
              <w:t>הרב אליהו נתן סילבערבערג</w:t>
            </w:r>
          </w:hyperlink>
        </w:p>
        <w:p w:rsidR="00CE003E" w:rsidRDefault="00CE465B" w:rsidP="00CE003E">
          <w:pPr>
            <w:pStyle w:val="TOC2"/>
            <w:rPr>
              <w:rFonts w:asciiTheme="minorHAnsi" w:eastAsiaTheme="minorEastAsia" w:hAnsiTheme="minorHAnsi" w:cstheme="minorBidi"/>
            </w:rPr>
          </w:pPr>
          <w:hyperlink w:anchor="_Toc41543671" w:history="1">
            <w:r w:rsidR="00CE003E" w:rsidRPr="00240E6F">
              <w:rPr>
                <w:rStyle w:val="Hyperlink"/>
                <w:rtl/>
              </w:rPr>
              <w:t>מנין הלויים</w:t>
            </w:r>
            <w:r w:rsidR="00CE003E">
              <w:rPr>
                <w:webHidden/>
              </w:rPr>
              <w:tab/>
            </w:r>
            <w:r w:rsidR="00CE003E">
              <w:rPr>
                <w:webHidden/>
              </w:rPr>
              <w:fldChar w:fldCharType="begin"/>
            </w:r>
            <w:r w:rsidR="00CE003E">
              <w:rPr>
                <w:webHidden/>
              </w:rPr>
              <w:instrText xml:space="preserve"> PAGEREF _Toc41543671 \h </w:instrText>
            </w:r>
            <w:r w:rsidR="00CE003E">
              <w:rPr>
                <w:webHidden/>
              </w:rPr>
            </w:r>
            <w:r w:rsidR="00CE003E">
              <w:rPr>
                <w:webHidden/>
              </w:rPr>
              <w:fldChar w:fldCharType="separate"/>
            </w:r>
            <w:r w:rsidR="00880F70">
              <w:rPr>
                <w:webHidden/>
                <w:rtl/>
              </w:rPr>
              <w:t>33</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72" w:history="1">
            <w:r w:rsidR="00CE003E" w:rsidRPr="00240E6F">
              <w:rPr>
                <w:rStyle w:val="Hyperlink"/>
                <w:rtl/>
              </w:rPr>
              <w:t>הרב מרדכי מינצברג</w:t>
            </w:r>
          </w:hyperlink>
        </w:p>
        <w:p w:rsidR="00CE003E" w:rsidRDefault="00CE465B" w:rsidP="00CE003E">
          <w:pPr>
            <w:pStyle w:val="TOC2"/>
            <w:rPr>
              <w:rFonts w:asciiTheme="minorHAnsi" w:eastAsiaTheme="minorEastAsia" w:hAnsiTheme="minorHAnsi" w:cstheme="minorBidi"/>
            </w:rPr>
          </w:pPr>
          <w:hyperlink w:anchor="_Toc41543673" w:history="1">
            <w:r w:rsidR="00CE003E" w:rsidRPr="00240E6F">
              <w:rPr>
                <w:rStyle w:val="Hyperlink"/>
                <w:rtl/>
              </w:rPr>
              <w:t>שאילה בהסברת סיבת המיתה דתלמידי ר</w:t>
            </w:r>
            <w:r w:rsidR="00CE003E" w:rsidRPr="00240E6F">
              <w:rPr>
                <w:rStyle w:val="Hyperlink"/>
              </w:rPr>
              <w:t>"</w:t>
            </w:r>
            <w:r w:rsidR="00CE003E" w:rsidRPr="00240E6F">
              <w:rPr>
                <w:rStyle w:val="Hyperlink"/>
                <w:rtl/>
              </w:rPr>
              <w:t>ע</w:t>
            </w:r>
            <w:r w:rsidR="00CE003E">
              <w:rPr>
                <w:webHidden/>
              </w:rPr>
              <w:tab/>
            </w:r>
            <w:r w:rsidR="00CE003E">
              <w:rPr>
                <w:webHidden/>
              </w:rPr>
              <w:fldChar w:fldCharType="begin"/>
            </w:r>
            <w:r w:rsidR="00CE003E">
              <w:rPr>
                <w:webHidden/>
              </w:rPr>
              <w:instrText xml:space="preserve"> PAGEREF _Toc41543673 \h </w:instrText>
            </w:r>
            <w:r w:rsidR="00CE003E">
              <w:rPr>
                <w:webHidden/>
              </w:rPr>
            </w:r>
            <w:r w:rsidR="00CE003E">
              <w:rPr>
                <w:webHidden/>
              </w:rPr>
              <w:fldChar w:fldCharType="separate"/>
            </w:r>
            <w:r w:rsidR="00880F70">
              <w:rPr>
                <w:webHidden/>
                <w:rtl/>
              </w:rPr>
              <w:t>34</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74" w:history="1">
            <w:r w:rsidR="00CE003E" w:rsidRPr="00240E6F">
              <w:rPr>
                <w:rStyle w:val="Hyperlink"/>
                <w:rtl/>
              </w:rPr>
              <w:t>הרב אליעזר ג. שם טוב</w:t>
            </w:r>
          </w:hyperlink>
        </w:p>
        <w:p w:rsidR="00CE003E" w:rsidRDefault="00CE465B" w:rsidP="00CE003E">
          <w:pPr>
            <w:pStyle w:val="TOC2"/>
            <w:rPr>
              <w:rFonts w:asciiTheme="minorHAnsi" w:eastAsiaTheme="minorEastAsia" w:hAnsiTheme="minorHAnsi" w:cstheme="minorBidi"/>
            </w:rPr>
          </w:pPr>
          <w:hyperlink w:anchor="_Toc41543675" w:history="1">
            <w:r w:rsidR="00CE003E" w:rsidRPr="00240E6F">
              <w:rPr>
                <w:rStyle w:val="Hyperlink"/>
                <w:rtl/>
              </w:rPr>
              <w:t>ביאור ב"חולשא דאורחא" לפרש"י</w:t>
            </w:r>
            <w:r w:rsidR="00CE003E">
              <w:rPr>
                <w:webHidden/>
              </w:rPr>
              <w:tab/>
            </w:r>
            <w:r w:rsidR="00CE003E">
              <w:rPr>
                <w:webHidden/>
              </w:rPr>
              <w:fldChar w:fldCharType="begin"/>
            </w:r>
            <w:r w:rsidR="00CE003E">
              <w:rPr>
                <w:webHidden/>
              </w:rPr>
              <w:instrText xml:space="preserve"> PAGEREF _Toc41543675 \h </w:instrText>
            </w:r>
            <w:r w:rsidR="00CE003E">
              <w:rPr>
                <w:webHidden/>
              </w:rPr>
            </w:r>
            <w:r w:rsidR="00CE003E">
              <w:rPr>
                <w:webHidden/>
              </w:rPr>
              <w:fldChar w:fldCharType="separate"/>
            </w:r>
            <w:r w:rsidR="00880F70">
              <w:rPr>
                <w:webHidden/>
                <w:rtl/>
              </w:rPr>
              <w:t>36</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76" w:history="1">
            <w:r w:rsidR="00CE003E" w:rsidRPr="00240E6F">
              <w:rPr>
                <w:rStyle w:val="Hyperlink"/>
                <w:rtl/>
              </w:rPr>
              <w:t>הרב מרדכי רובין</w:t>
            </w:r>
          </w:hyperlink>
        </w:p>
        <w:p w:rsidR="00CE003E" w:rsidRDefault="00CE465B" w:rsidP="00CE003E">
          <w:pPr>
            <w:pStyle w:val="TOC2"/>
            <w:rPr>
              <w:rFonts w:asciiTheme="minorHAnsi" w:eastAsiaTheme="minorEastAsia" w:hAnsiTheme="minorHAnsi" w:cstheme="minorBidi"/>
            </w:rPr>
          </w:pPr>
          <w:hyperlink w:anchor="_Toc41543677" w:history="1">
            <w:r w:rsidR="00CE003E" w:rsidRPr="00240E6F">
              <w:rPr>
                <w:rStyle w:val="Hyperlink"/>
                <w:rFonts w:eastAsia="Frank Ruhl Libre"/>
                <w:rtl/>
              </w:rPr>
              <w:t>בדין בר מצרא במטלטלין</w:t>
            </w:r>
            <w:r w:rsidR="00CE003E">
              <w:rPr>
                <w:webHidden/>
              </w:rPr>
              <w:tab/>
            </w:r>
            <w:r w:rsidR="00CE003E">
              <w:rPr>
                <w:webHidden/>
              </w:rPr>
              <w:fldChar w:fldCharType="begin"/>
            </w:r>
            <w:r w:rsidR="00CE003E">
              <w:rPr>
                <w:webHidden/>
              </w:rPr>
              <w:instrText xml:space="preserve"> PAGEREF _Toc41543677 \h </w:instrText>
            </w:r>
            <w:r w:rsidR="00CE003E">
              <w:rPr>
                <w:webHidden/>
              </w:rPr>
            </w:r>
            <w:r w:rsidR="00CE003E">
              <w:rPr>
                <w:webHidden/>
              </w:rPr>
              <w:fldChar w:fldCharType="separate"/>
            </w:r>
            <w:r w:rsidR="00880F70">
              <w:rPr>
                <w:webHidden/>
                <w:rtl/>
              </w:rPr>
              <w:t>39</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78" w:history="1">
            <w:r w:rsidR="00CE003E" w:rsidRPr="00240E6F">
              <w:rPr>
                <w:rStyle w:val="Hyperlink"/>
                <w:rtl/>
                <w:lang w:eastAsia="zh-CN"/>
              </w:rPr>
              <w:t>הת' מנחם מענדל טייטלבוים</w:t>
            </w:r>
          </w:hyperlink>
        </w:p>
        <w:p w:rsidR="00CE003E" w:rsidRDefault="00CE465B" w:rsidP="00CE003E">
          <w:pPr>
            <w:pStyle w:val="TOC2"/>
            <w:rPr>
              <w:rFonts w:asciiTheme="minorHAnsi" w:eastAsiaTheme="minorEastAsia" w:hAnsiTheme="minorHAnsi" w:cstheme="minorBidi"/>
            </w:rPr>
          </w:pPr>
          <w:hyperlink w:anchor="_Toc41543679" w:history="1">
            <w:r w:rsidR="00CE003E" w:rsidRPr="00240E6F">
              <w:rPr>
                <w:rStyle w:val="Hyperlink"/>
                <w:rtl/>
              </w:rPr>
              <w:t>הערות קצרות בתורת רבינו</w:t>
            </w:r>
            <w:r w:rsidR="00CE003E">
              <w:rPr>
                <w:webHidden/>
              </w:rPr>
              <w:tab/>
            </w:r>
            <w:r w:rsidR="00CE003E">
              <w:rPr>
                <w:webHidden/>
              </w:rPr>
              <w:fldChar w:fldCharType="begin"/>
            </w:r>
            <w:r w:rsidR="00CE003E">
              <w:rPr>
                <w:webHidden/>
              </w:rPr>
              <w:instrText xml:space="preserve"> PAGEREF _Toc41543679 \h </w:instrText>
            </w:r>
            <w:r w:rsidR="00CE003E">
              <w:rPr>
                <w:webHidden/>
              </w:rPr>
            </w:r>
            <w:r w:rsidR="00CE003E">
              <w:rPr>
                <w:webHidden/>
              </w:rPr>
              <w:fldChar w:fldCharType="separate"/>
            </w:r>
            <w:r w:rsidR="00880F70">
              <w:rPr>
                <w:webHidden/>
                <w:rtl/>
              </w:rPr>
              <w:t>41</w:t>
            </w:r>
            <w:r w:rsidR="00CE003E">
              <w:rPr>
                <w:webHidden/>
              </w:rPr>
              <w:fldChar w:fldCharType="end"/>
            </w:r>
          </w:hyperlink>
        </w:p>
        <w:p w:rsidR="00CE003E" w:rsidRDefault="00CE465B" w:rsidP="00AC199F">
          <w:pPr>
            <w:pStyle w:val="TOC3"/>
            <w:rPr>
              <w:rStyle w:val="Hyperlink"/>
              <w:rtl/>
            </w:rPr>
          </w:pPr>
          <w:hyperlink w:anchor="_Toc41543680" w:history="1">
            <w:r w:rsidR="00CE003E" w:rsidRPr="00240E6F">
              <w:rPr>
                <w:rStyle w:val="Hyperlink"/>
                <w:rtl/>
              </w:rPr>
              <w:t>הת' דב בעריש רוטנברג</w:t>
            </w:r>
          </w:hyperlink>
        </w:p>
        <w:p w:rsidR="00AC199F" w:rsidRPr="00AC199F" w:rsidRDefault="00AC199F" w:rsidP="00AC199F">
          <w:pPr>
            <w:rPr>
              <w:lang w:val="en-GB"/>
            </w:rPr>
          </w:pPr>
        </w:p>
        <w:p w:rsidR="00CE003E" w:rsidRDefault="00CE465B" w:rsidP="00CE003E">
          <w:pPr>
            <w:pStyle w:val="TOC2"/>
            <w:rPr>
              <w:rFonts w:asciiTheme="minorHAnsi" w:eastAsiaTheme="minorEastAsia" w:hAnsiTheme="minorHAnsi" w:cstheme="minorBidi"/>
            </w:rPr>
          </w:pPr>
          <w:hyperlink w:anchor="_Toc41543681" w:history="1">
            <w:r w:rsidR="00CE003E" w:rsidRPr="00240E6F">
              <w:rPr>
                <w:rStyle w:val="Hyperlink"/>
                <w:rtl/>
              </w:rPr>
              <w:t>מי תיקן תפילה</w:t>
            </w:r>
            <w:r w:rsidR="00CE003E">
              <w:rPr>
                <w:webHidden/>
              </w:rPr>
              <w:tab/>
            </w:r>
            <w:r w:rsidR="00CE003E">
              <w:rPr>
                <w:webHidden/>
              </w:rPr>
              <w:fldChar w:fldCharType="begin"/>
            </w:r>
            <w:r w:rsidR="00CE003E">
              <w:rPr>
                <w:webHidden/>
              </w:rPr>
              <w:instrText xml:space="preserve"> PAGEREF _Toc41543681 \h </w:instrText>
            </w:r>
            <w:r w:rsidR="00CE003E">
              <w:rPr>
                <w:webHidden/>
              </w:rPr>
            </w:r>
            <w:r w:rsidR="00CE003E">
              <w:rPr>
                <w:webHidden/>
              </w:rPr>
              <w:fldChar w:fldCharType="separate"/>
            </w:r>
            <w:r w:rsidR="00880F70">
              <w:rPr>
                <w:webHidden/>
                <w:rtl/>
              </w:rPr>
              <w:t>45</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82" w:history="1">
            <w:r w:rsidR="00CE003E" w:rsidRPr="00240E6F">
              <w:rPr>
                <w:rStyle w:val="Hyperlink"/>
                <w:rtl/>
              </w:rPr>
              <w:t>הת' משה צייטאג</w:t>
            </w:r>
          </w:hyperlink>
        </w:p>
        <w:p w:rsidR="00CE003E" w:rsidRDefault="00CE465B" w:rsidP="00CE003E">
          <w:pPr>
            <w:pStyle w:val="TOC2"/>
            <w:rPr>
              <w:rFonts w:asciiTheme="minorHAnsi" w:eastAsiaTheme="minorEastAsia" w:hAnsiTheme="minorHAnsi" w:cstheme="minorBidi"/>
            </w:rPr>
          </w:pPr>
          <w:hyperlink w:anchor="_Toc41543683" w:history="1">
            <w:r w:rsidR="00CE003E" w:rsidRPr="00240E6F">
              <w:rPr>
                <w:rStyle w:val="Hyperlink"/>
                <w:rFonts w:eastAsia="Arial Unicode MS"/>
                <w:rtl/>
              </w:rPr>
              <w:t xml:space="preserve">בגדר חיוב הסיבה במשנת הרבי </w:t>
            </w:r>
            <w:r w:rsidR="00CE003E" w:rsidRPr="00240E6F">
              <w:rPr>
                <w:rStyle w:val="Hyperlink"/>
                <w:rFonts w:ascii="FbVilna Bold" w:hAnsi="FbVilna Bold"/>
                <w:rtl/>
              </w:rPr>
              <w:t>(</w:t>
            </w:r>
            <w:r w:rsidR="00CE003E" w:rsidRPr="00240E6F">
              <w:rPr>
                <w:rStyle w:val="Hyperlink"/>
                <w:rFonts w:eastAsia="Arial Unicode MS"/>
                <w:rtl/>
              </w:rPr>
              <w:t>ב</w:t>
            </w:r>
            <w:r w:rsidR="00CE003E" w:rsidRPr="00240E6F">
              <w:rPr>
                <w:rStyle w:val="Hyperlink"/>
                <w:rFonts w:ascii="FbVilna Bold" w:hAnsi="FbVilna Bold"/>
                <w:rtl/>
              </w:rPr>
              <w:t>)</w:t>
            </w:r>
            <w:r w:rsidR="00CE003E">
              <w:rPr>
                <w:webHidden/>
              </w:rPr>
              <w:tab/>
            </w:r>
            <w:r w:rsidR="00CE003E">
              <w:rPr>
                <w:webHidden/>
              </w:rPr>
              <w:fldChar w:fldCharType="begin"/>
            </w:r>
            <w:r w:rsidR="00CE003E">
              <w:rPr>
                <w:webHidden/>
              </w:rPr>
              <w:instrText xml:space="preserve"> PAGEREF _Toc41543683 \h </w:instrText>
            </w:r>
            <w:r w:rsidR="00CE003E">
              <w:rPr>
                <w:webHidden/>
              </w:rPr>
            </w:r>
            <w:r w:rsidR="00CE003E">
              <w:rPr>
                <w:webHidden/>
              </w:rPr>
              <w:fldChar w:fldCharType="separate"/>
            </w:r>
            <w:r w:rsidR="00880F70">
              <w:rPr>
                <w:webHidden/>
                <w:rtl/>
              </w:rPr>
              <w:t>52</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84" w:history="1">
            <w:r w:rsidR="00CE003E" w:rsidRPr="00240E6F">
              <w:rPr>
                <w:rStyle w:val="Hyperlink"/>
                <w:rtl/>
              </w:rPr>
              <w:t>הרב בנימין אפרים ביטון</w:t>
            </w:r>
          </w:hyperlink>
        </w:p>
        <w:p w:rsidR="00CE003E" w:rsidRDefault="00CE465B" w:rsidP="00CE003E">
          <w:pPr>
            <w:pStyle w:val="TOC2"/>
            <w:rPr>
              <w:rFonts w:asciiTheme="minorHAnsi" w:eastAsiaTheme="minorEastAsia" w:hAnsiTheme="minorHAnsi" w:cstheme="minorBidi"/>
            </w:rPr>
          </w:pPr>
          <w:hyperlink w:anchor="_Toc41543685" w:history="1">
            <w:r w:rsidR="00CE003E" w:rsidRPr="00240E6F">
              <w:rPr>
                <w:rStyle w:val="Hyperlink"/>
                <w:rtl/>
              </w:rPr>
              <w:t>איך הגיעו מנהגים וסמלים יהודיים לחצי כדור התחתון לפני קולומבוס</w:t>
            </w:r>
            <w:r w:rsidR="00CE003E">
              <w:rPr>
                <w:webHidden/>
              </w:rPr>
              <w:tab/>
            </w:r>
            <w:r w:rsidR="00CE003E">
              <w:rPr>
                <w:webHidden/>
              </w:rPr>
              <w:fldChar w:fldCharType="begin"/>
            </w:r>
            <w:r w:rsidR="00CE003E">
              <w:rPr>
                <w:webHidden/>
              </w:rPr>
              <w:instrText xml:space="preserve"> PAGEREF _Toc41543685 \h </w:instrText>
            </w:r>
            <w:r w:rsidR="00CE003E">
              <w:rPr>
                <w:webHidden/>
              </w:rPr>
            </w:r>
            <w:r w:rsidR="00CE003E">
              <w:rPr>
                <w:webHidden/>
              </w:rPr>
              <w:fldChar w:fldCharType="separate"/>
            </w:r>
            <w:r w:rsidR="00880F70">
              <w:rPr>
                <w:webHidden/>
                <w:rtl/>
              </w:rPr>
              <w:t>58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86" w:history="1">
            <w:r w:rsidR="00CE003E" w:rsidRPr="00240E6F">
              <w:rPr>
                <w:rStyle w:val="Hyperlink"/>
                <w:shd w:val="clear" w:color="auto" w:fill="FFFFFF"/>
                <w:rtl/>
              </w:rPr>
              <w:t>הרב משה מרקוביץ</w:t>
            </w:r>
          </w:hyperlink>
        </w:p>
        <w:p w:rsidR="00CE003E" w:rsidRDefault="00CE465B" w:rsidP="00CE003E">
          <w:pPr>
            <w:pStyle w:val="TOC2"/>
            <w:rPr>
              <w:rFonts w:asciiTheme="minorHAnsi" w:eastAsiaTheme="minorEastAsia" w:hAnsiTheme="minorHAnsi" w:cstheme="minorBidi"/>
            </w:rPr>
          </w:pPr>
          <w:hyperlink w:anchor="_Toc41543687" w:history="1">
            <w:r w:rsidR="00CE003E" w:rsidRPr="00240E6F">
              <w:rPr>
                <w:rStyle w:val="Hyperlink"/>
                <w:rtl/>
              </w:rPr>
              <w:t>שאלה ששאל אריוס (גליון)</w:t>
            </w:r>
            <w:r w:rsidR="00CE003E">
              <w:rPr>
                <w:webHidden/>
              </w:rPr>
              <w:tab/>
            </w:r>
            <w:r w:rsidR="00CE003E">
              <w:rPr>
                <w:webHidden/>
              </w:rPr>
              <w:fldChar w:fldCharType="begin"/>
            </w:r>
            <w:r w:rsidR="00CE003E">
              <w:rPr>
                <w:webHidden/>
              </w:rPr>
              <w:instrText xml:space="preserve"> PAGEREF _Toc41543687 \h </w:instrText>
            </w:r>
            <w:r w:rsidR="00CE003E">
              <w:rPr>
                <w:webHidden/>
              </w:rPr>
            </w:r>
            <w:r w:rsidR="00CE003E">
              <w:rPr>
                <w:webHidden/>
              </w:rPr>
              <w:fldChar w:fldCharType="separate"/>
            </w:r>
            <w:r w:rsidR="00880F70">
              <w:rPr>
                <w:webHidden/>
                <w:rtl/>
              </w:rPr>
              <w:t>59</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88" w:history="1">
            <w:r w:rsidR="00CE003E" w:rsidRPr="00240E6F">
              <w:rPr>
                <w:rStyle w:val="Hyperlink"/>
                <w:rtl/>
              </w:rPr>
              <w:t>הנ"ל</w:t>
            </w:r>
          </w:hyperlink>
        </w:p>
        <w:p w:rsidR="00CE003E" w:rsidRDefault="00CE465B" w:rsidP="00AC199F">
          <w:pPr>
            <w:pStyle w:val="TOC1"/>
            <w:rPr>
              <w:rFonts w:asciiTheme="minorHAnsi" w:eastAsiaTheme="minorEastAsia" w:hAnsiTheme="minorHAnsi" w:cstheme="minorBidi"/>
              <w:sz w:val="22"/>
              <w:szCs w:val="22"/>
            </w:rPr>
          </w:pPr>
          <w:hyperlink w:anchor="_Toc41543689" w:history="1">
            <w:r w:rsidR="00CE003E" w:rsidRPr="00240E6F">
              <w:rPr>
                <w:rStyle w:val="Hyperlink"/>
                <w:rtl/>
              </w:rPr>
              <w:t>נגלה</w:t>
            </w:r>
          </w:hyperlink>
        </w:p>
        <w:p w:rsidR="00CE003E" w:rsidRDefault="00CE465B" w:rsidP="00CE003E">
          <w:pPr>
            <w:pStyle w:val="TOC2"/>
            <w:rPr>
              <w:rFonts w:asciiTheme="minorHAnsi" w:eastAsiaTheme="minorEastAsia" w:hAnsiTheme="minorHAnsi" w:cstheme="minorBidi"/>
            </w:rPr>
          </w:pPr>
          <w:hyperlink w:anchor="_Toc41543690" w:history="1">
            <w:r w:rsidR="00CE003E" w:rsidRPr="00240E6F">
              <w:rPr>
                <w:rStyle w:val="Hyperlink"/>
                <w:rFonts w:eastAsia="Arial Unicode MS"/>
                <w:rtl/>
              </w:rPr>
              <w:t>קיים אברהם אבינו אפילו עירוב תבשילין</w:t>
            </w:r>
            <w:r w:rsidR="00CE003E">
              <w:rPr>
                <w:webHidden/>
              </w:rPr>
              <w:tab/>
            </w:r>
            <w:r w:rsidR="00CE003E">
              <w:rPr>
                <w:webHidden/>
              </w:rPr>
              <w:fldChar w:fldCharType="begin"/>
            </w:r>
            <w:r w:rsidR="00CE003E">
              <w:rPr>
                <w:webHidden/>
              </w:rPr>
              <w:instrText xml:space="preserve"> PAGEREF _Toc41543690 \h </w:instrText>
            </w:r>
            <w:r w:rsidR="00CE003E">
              <w:rPr>
                <w:webHidden/>
              </w:rPr>
            </w:r>
            <w:r w:rsidR="00CE003E">
              <w:rPr>
                <w:webHidden/>
              </w:rPr>
              <w:fldChar w:fldCharType="separate"/>
            </w:r>
            <w:r w:rsidR="00880F70">
              <w:rPr>
                <w:webHidden/>
                <w:rtl/>
              </w:rPr>
              <w:t>60</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91" w:history="1">
            <w:r w:rsidR="00CE003E" w:rsidRPr="00240E6F">
              <w:rPr>
                <w:rStyle w:val="Hyperlink"/>
                <w:rtl/>
              </w:rPr>
              <w:t>הרב בנימין אפרים ביטון</w:t>
            </w:r>
          </w:hyperlink>
        </w:p>
        <w:p w:rsidR="00CE003E" w:rsidRDefault="00CE465B" w:rsidP="00CE003E">
          <w:pPr>
            <w:pStyle w:val="TOC2"/>
            <w:rPr>
              <w:rFonts w:asciiTheme="minorHAnsi" w:eastAsiaTheme="minorEastAsia" w:hAnsiTheme="minorHAnsi" w:cstheme="minorBidi"/>
            </w:rPr>
          </w:pPr>
          <w:hyperlink w:anchor="_Toc41543692" w:history="1">
            <w:r w:rsidR="00CE003E" w:rsidRPr="00240E6F">
              <w:rPr>
                <w:rStyle w:val="Hyperlink"/>
                <w:rtl/>
              </w:rPr>
              <w:t>הערות קצרות בריש מסכת נדרים</w:t>
            </w:r>
            <w:r w:rsidR="00CE003E">
              <w:rPr>
                <w:webHidden/>
              </w:rPr>
              <w:tab/>
            </w:r>
            <w:r w:rsidR="00CE003E">
              <w:rPr>
                <w:webHidden/>
              </w:rPr>
              <w:fldChar w:fldCharType="begin"/>
            </w:r>
            <w:r w:rsidR="00CE003E">
              <w:rPr>
                <w:webHidden/>
              </w:rPr>
              <w:instrText xml:space="preserve"> PAGEREF _Toc41543692 \h </w:instrText>
            </w:r>
            <w:r w:rsidR="00CE003E">
              <w:rPr>
                <w:webHidden/>
              </w:rPr>
            </w:r>
            <w:r w:rsidR="00CE003E">
              <w:rPr>
                <w:webHidden/>
              </w:rPr>
              <w:fldChar w:fldCharType="separate"/>
            </w:r>
            <w:r w:rsidR="00880F70">
              <w:rPr>
                <w:webHidden/>
                <w:rtl/>
              </w:rPr>
              <w:t>61</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93" w:history="1">
            <w:r w:rsidR="00CE003E" w:rsidRPr="00240E6F">
              <w:rPr>
                <w:rStyle w:val="Hyperlink"/>
                <w:rtl/>
              </w:rPr>
              <w:t>הרב יוסף יצחק ליפסקער</w:t>
            </w:r>
          </w:hyperlink>
        </w:p>
        <w:p w:rsidR="00CE003E" w:rsidRDefault="00CE465B" w:rsidP="00AC199F">
          <w:pPr>
            <w:pStyle w:val="TOC3"/>
            <w:rPr>
              <w:rFonts w:asciiTheme="minorHAnsi" w:eastAsiaTheme="minorEastAsia" w:hAnsiTheme="minorHAnsi" w:cstheme="minorBidi"/>
              <w:sz w:val="22"/>
              <w:szCs w:val="22"/>
              <w:lang w:val="en-US"/>
            </w:rPr>
          </w:pPr>
          <w:hyperlink w:anchor="_Toc41543694" w:history="1">
            <w:r w:rsidR="00CE003E" w:rsidRPr="00240E6F">
              <w:rPr>
                <w:rStyle w:val="Hyperlink"/>
                <w:rtl/>
              </w:rPr>
              <w:t>הת' מנחם מענדל הלוי לאבקאווסקי</w:t>
            </w:r>
          </w:hyperlink>
        </w:p>
        <w:p w:rsidR="00CE003E" w:rsidRDefault="00CE465B" w:rsidP="00CE003E">
          <w:pPr>
            <w:pStyle w:val="TOC2"/>
            <w:rPr>
              <w:rFonts w:asciiTheme="minorHAnsi" w:eastAsiaTheme="minorEastAsia" w:hAnsiTheme="minorHAnsi" w:cstheme="minorBidi"/>
            </w:rPr>
          </w:pPr>
          <w:hyperlink w:anchor="_Toc41543695" w:history="1">
            <w:r w:rsidR="00CE003E" w:rsidRPr="00240E6F">
              <w:rPr>
                <w:rStyle w:val="Hyperlink"/>
                <w:rtl/>
              </w:rPr>
              <w:t>דעת המנחת יעקב בשיטת המשאת בנימין כשלא ניקרו גידי הדם</w:t>
            </w:r>
            <w:r w:rsidR="00CE003E">
              <w:rPr>
                <w:webHidden/>
              </w:rPr>
              <w:tab/>
            </w:r>
            <w:r w:rsidR="00CE003E">
              <w:rPr>
                <w:webHidden/>
              </w:rPr>
              <w:fldChar w:fldCharType="begin"/>
            </w:r>
            <w:r w:rsidR="00CE003E">
              <w:rPr>
                <w:webHidden/>
              </w:rPr>
              <w:instrText xml:space="preserve"> PAGEREF _Toc41543695 \h </w:instrText>
            </w:r>
            <w:r w:rsidR="00CE003E">
              <w:rPr>
                <w:webHidden/>
              </w:rPr>
            </w:r>
            <w:r w:rsidR="00CE003E">
              <w:rPr>
                <w:webHidden/>
              </w:rPr>
              <w:fldChar w:fldCharType="separate"/>
            </w:r>
            <w:r w:rsidR="00880F70">
              <w:rPr>
                <w:webHidden/>
                <w:rtl/>
              </w:rPr>
              <w:t>65</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96" w:history="1">
            <w:r w:rsidR="00CE003E" w:rsidRPr="00240E6F">
              <w:rPr>
                <w:rStyle w:val="Hyperlink"/>
                <w:rtl/>
              </w:rPr>
              <w:t>הרב מנחם בן דוד</w:t>
            </w:r>
          </w:hyperlink>
        </w:p>
        <w:p w:rsidR="00CE003E" w:rsidRDefault="00CE465B" w:rsidP="00AC199F">
          <w:pPr>
            <w:pStyle w:val="TOC1"/>
            <w:rPr>
              <w:rFonts w:asciiTheme="minorHAnsi" w:eastAsiaTheme="minorEastAsia" w:hAnsiTheme="minorHAnsi" w:cstheme="minorBidi"/>
              <w:sz w:val="22"/>
              <w:szCs w:val="22"/>
            </w:rPr>
          </w:pPr>
          <w:hyperlink w:anchor="_Toc41543697" w:history="1">
            <w:r w:rsidR="00CE003E" w:rsidRPr="00240E6F">
              <w:rPr>
                <w:rStyle w:val="Hyperlink"/>
                <w:rtl/>
              </w:rPr>
              <w:t>חסידות</w:t>
            </w:r>
          </w:hyperlink>
        </w:p>
        <w:p w:rsidR="00CE003E" w:rsidRDefault="00CE465B" w:rsidP="00CE003E">
          <w:pPr>
            <w:pStyle w:val="TOC2"/>
            <w:rPr>
              <w:rFonts w:asciiTheme="minorHAnsi" w:eastAsiaTheme="minorEastAsia" w:hAnsiTheme="minorHAnsi" w:cstheme="minorBidi"/>
            </w:rPr>
          </w:pPr>
          <w:hyperlink w:anchor="_Toc41543698" w:history="1">
            <w:r w:rsidR="00CE003E" w:rsidRPr="00240E6F">
              <w:rPr>
                <w:rStyle w:val="Hyperlink"/>
                <w:rtl/>
              </w:rPr>
              <w:t>תפילין דרבינו תם</w:t>
            </w:r>
            <w:r w:rsidR="00CE003E">
              <w:rPr>
                <w:webHidden/>
              </w:rPr>
              <w:tab/>
            </w:r>
            <w:r w:rsidR="00CE003E">
              <w:rPr>
                <w:webHidden/>
              </w:rPr>
              <w:fldChar w:fldCharType="begin"/>
            </w:r>
            <w:r w:rsidR="00CE003E">
              <w:rPr>
                <w:webHidden/>
              </w:rPr>
              <w:instrText xml:space="preserve"> PAGEREF _Toc41543698 \h </w:instrText>
            </w:r>
            <w:r w:rsidR="00CE003E">
              <w:rPr>
                <w:webHidden/>
              </w:rPr>
            </w:r>
            <w:r w:rsidR="00CE003E">
              <w:rPr>
                <w:webHidden/>
              </w:rPr>
              <w:fldChar w:fldCharType="separate"/>
            </w:r>
            <w:r w:rsidR="00880F70">
              <w:rPr>
                <w:webHidden/>
                <w:rtl/>
              </w:rPr>
              <w:t>68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699" w:history="1">
            <w:r w:rsidR="00CE003E" w:rsidRPr="00240E6F">
              <w:rPr>
                <w:rStyle w:val="Hyperlink"/>
                <w:shd w:val="clear" w:color="auto" w:fill="FFFFFF"/>
                <w:rtl/>
              </w:rPr>
              <w:t>הרב משה מרקוביץ</w:t>
            </w:r>
          </w:hyperlink>
        </w:p>
        <w:p w:rsidR="00CE003E" w:rsidRDefault="00CE465B" w:rsidP="00CE003E">
          <w:pPr>
            <w:pStyle w:val="TOC2"/>
            <w:rPr>
              <w:rFonts w:asciiTheme="minorHAnsi" w:eastAsiaTheme="minorEastAsia" w:hAnsiTheme="minorHAnsi" w:cstheme="minorBidi"/>
            </w:rPr>
          </w:pPr>
          <w:hyperlink w:anchor="_Toc41543700" w:history="1">
            <w:r w:rsidR="00CE003E" w:rsidRPr="00240E6F">
              <w:rPr>
                <w:rStyle w:val="Hyperlink"/>
                <w:rtl/>
              </w:rPr>
              <w:t>התפילה לכיוון ארץ ישראל</w:t>
            </w:r>
            <w:r w:rsidR="00CE003E">
              <w:rPr>
                <w:webHidden/>
              </w:rPr>
              <w:tab/>
            </w:r>
            <w:r w:rsidR="00CE003E">
              <w:rPr>
                <w:webHidden/>
              </w:rPr>
              <w:fldChar w:fldCharType="begin"/>
            </w:r>
            <w:r w:rsidR="00CE003E">
              <w:rPr>
                <w:webHidden/>
              </w:rPr>
              <w:instrText xml:space="preserve"> PAGEREF _Toc41543700 \h </w:instrText>
            </w:r>
            <w:r w:rsidR="00CE003E">
              <w:rPr>
                <w:webHidden/>
              </w:rPr>
            </w:r>
            <w:r w:rsidR="00CE003E">
              <w:rPr>
                <w:webHidden/>
              </w:rPr>
              <w:fldChar w:fldCharType="separate"/>
            </w:r>
            <w:r w:rsidR="00880F70">
              <w:rPr>
                <w:webHidden/>
                <w:rtl/>
              </w:rPr>
              <w:t>69</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01"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02" w:history="1">
            <w:r w:rsidR="00CE003E" w:rsidRPr="00240E6F">
              <w:rPr>
                <w:rStyle w:val="Hyperlink"/>
                <w:rtl/>
              </w:rPr>
              <w:t>טוב זה יצר טוב מאד זה יצר הרע</w:t>
            </w:r>
            <w:r w:rsidR="00CE003E">
              <w:rPr>
                <w:webHidden/>
              </w:rPr>
              <w:tab/>
            </w:r>
            <w:r w:rsidR="00CE003E">
              <w:rPr>
                <w:webHidden/>
              </w:rPr>
              <w:fldChar w:fldCharType="begin"/>
            </w:r>
            <w:r w:rsidR="00CE003E">
              <w:rPr>
                <w:webHidden/>
              </w:rPr>
              <w:instrText xml:space="preserve"> PAGEREF _Toc41543702 \h </w:instrText>
            </w:r>
            <w:r w:rsidR="00CE003E">
              <w:rPr>
                <w:webHidden/>
              </w:rPr>
            </w:r>
            <w:r w:rsidR="00CE003E">
              <w:rPr>
                <w:webHidden/>
              </w:rPr>
              <w:fldChar w:fldCharType="separate"/>
            </w:r>
            <w:r w:rsidR="00880F70">
              <w:rPr>
                <w:webHidden/>
                <w:rtl/>
              </w:rPr>
              <w:t>69</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03"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04" w:history="1">
            <w:r w:rsidR="00CE003E" w:rsidRPr="00240E6F">
              <w:rPr>
                <w:rStyle w:val="Hyperlink"/>
                <w:rtl/>
              </w:rPr>
              <w:t>בשופר צד הקצר למעלה או למטה</w:t>
            </w:r>
            <w:r w:rsidR="00CE003E">
              <w:rPr>
                <w:webHidden/>
              </w:rPr>
              <w:tab/>
            </w:r>
            <w:r w:rsidR="00CE003E">
              <w:rPr>
                <w:webHidden/>
              </w:rPr>
              <w:fldChar w:fldCharType="begin"/>
            </w:r>
            <w:r w:rsidR="00CE003E">
              <w:rPr>
                <w:webHidden/>
              </w:rPr>
              <w:instrText xml:space="preserve"> PAGEREF _Toc41543704 \h </w:instrText>
            </w:r>
            <w:r w:rsidR="00CE003E">
              <w:rPr>
                <w:webHidden/>
              </w:rPr>
            </w:r>
            <w:r w:rsidR="00CE003E">
              <w:rPr>
                <w:webHidden/>
              </w:rPr>
              <w:fldChar w:fldCharType="separate"/>
            </w:r>
            <w:r w:rsidR="00880F70">
              <w:rPr>
                <w:webHidden/>
                <w:rtl/>
              </w:rPr>
              <w:t>70</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05"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06" w:history="1">
            <w:r w:rsidR="00CE003E" w:rsidRPr="00240E6F">
              <w:rPr>
                <w:rStyle w:val="Hyperlink"/>
                <w:rtl/>
              </w:rPr>
              <w:t>בלי גבול בתורה</w:t>
            </w:r>
            <w:r w:rsidR="00CE003E">
              <w:rPr>
                <w:webHidden/>
              </w:rPr>
              <w:tab/>
            </w:r>
            <w:r w:rsidR="00CE003E">
              <w:rPr>
                <w:webHidden/>
              </w:rPr>
              <w:fldChar w:fldCharType="begin"/>
            </w:r>
            <w:r w:rsidR="00CE003E">
              <w:rPr>
                <w:webHidden/>
              </w:rPr>
              <w:instrText xml:space="preserve"> PAGEREF _Toc41543706 \h </w:instrText>
            </w:r>
            <w:r w:rsidR="00CE003E">
              <w:rPr>
                <w:webHidden/>
              </w:rPr>
            </w:r>
            <w:r w:rsidR="00CE003E">
              <w:rPr>
                <w:webHidden/>
              </w:rPr>
              <w:fldChar w:fldCharType="separate"/>
            </w:r>
            <w:r w:rsidR="00880F70">
              <w:rPr>
                <w:webHidden/>
                <w:rtl/>
              </w:rPr>
              <w:t>71</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07"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08" w:history="1">
            <w:r w:rsidR="00CE003E" w:rsidRPr="00240E6F">
              <w:rPr>
                <w:rStyle w:val="Hyperlink"/>
                <w:rtl/>
              </w:rPr>
              <w:t>נחת רוח לפני שאמרתי ונעשה רצוני</w:t>
            </w:r>
            <w:r w:rsidR="00CE003E">
              <w:rPr>
                <w:webHidden/>
              </w:rPr>
              <w:tab/>
            </w:r>
            <w:r w:rsidR="00CE003E">
              <w:rPr>
                <w:webHidden/>
              </w:rPr>
              <w:fldChar w:fldCharType="begin"/>
            </w:r>
            <w:r w:rsidR="00CE003E">
              <w:rPr>
                <w:webHidden/>
              </w:rPr>
              <w:instrText xml:space="preserve"> PAGEREF _Toc41543708 \h </w:instrText>
            </w:r>
            <w:r w:rsidR="00CE003E">
              <w:rPr>
                <w:webHidden/>
              </w:rPr>
            </w:r>
            <w:r w:rsidR="00CE003E">
              <w:rPr>
                <w:webHidden/>
              </w:rPr>
              <w:fldChar w:fldCharType="separate"/>
            </w:r>
            <w:r w:rsidR="00880F70">
              <w:rPr>
                <w:webHidden/>
                <w:rtl/>
              </w:rPr>
              <w:t>72</w:t>
            </w:r>
            <w:r w:rsidR="00CE003E">
              <w:rPr>
                <w:webHidden/>
              </w:rPr>
              <w:fldChar w:fldCharType="end"/>
            </w:r>
          </w:hyperlink>
        </w:p>
        <w:p w:rsidR="00CE003E" w:rsidRDefault="00CE465B" w:rsidP="00AC199F">
          <w:pPr>
            <w:pStyle w:val="TOC3"/>
            <w:rPr>
              <w:rStyle w:val="Hyperlink"/>
              <w:rtl/>
            </w:rPr>
          </w:pPr>
          <w:hyperlink w:anchor="_Toc41543709" w:history="1">
            <w:r w:rsidR="00CE003E" w:rsidRPr="00240E6F">
              <w:rPr>
                <w:rStyle w:val="Hyperlink"/>
                <w:rtl/>
              </w:rPr>
              <w:t>הנ"ל</w:t>
            </w:r>
          </w:hyperlink>
        </w:p>
        <w:p w:rsidR="00AC199F" w:rsidRPr="00AC199F" w:rsidRDefault="00AC199F" w:rsidP="00AC199F">
          <w:pPr>
            <w:rPr>
              <w:lang w:val="en-GB"/>
            </w:rPr>
          </w:pPr>
        </w:p>
        <w:p w:rsidR="00CE003E" w:rsidRDefault="00CE465B" w:rsidP="00CE003E">
          <w:pPr>
            <w:pStyle w:val="TOC2"/>
            <w:rPr>
              <w:rFonts w:asciiTheme="minorHAnsi" w:eastAsiaTheme="minorEastAsia" w:hAnsiTheme="minorHAnsi" w:cstheme="minorBidi"/>
            </w:rPr>
          </w:pPr>
          <w:hyperlink w:anchor="_Toc41543710" w:history="1">
            <w:r w:rsidR="00CE003E" w:rsidRPr="00240E6F">
              <w:rPr>
                <w:rStyle w:val="Hyperlink"/>
                <w:rtl/>
              </w:rPr>
              <w:t>מהות הצדיק</w:t>
            </w:r>
            <w:r w:rsidR="00CE003E">
              <w:rPr>
                <w:webHidden/>
              </w:rPr>
              <w:tab/>
            </w:r>
            <w:r w:rsidR="00CE003E">
              <w:rPr>
                <w:webHidden/>
              </w:rPr>
              <w:fldChar w:fldCharType="begin"/>
            </w:r>
            <w:r w:rsidR="00CE003E">
              <w:rPr>
                <w:webHidden/>
              </w:rPr>
              <w:instrText xml:space="preserve"> PAGEREF _Toc41543710 \h </w:instrText>
            </w:r>
            <w:r w:rsidR="00CE003E">
              <w:rPr>
                <w:webHidden/>
              </w:rPr>
            </w:r>
            <w:r w:rsidR="00CE003E">
              <w:rPr>
                <w:webHidden/>
              </w:rPr>
              <w:fldChar w:fldCharType="separate"/>
            </w:r>
            <w:r w:rsidR="00880F70">
              <w:rPr>
                <w:webHidden/>
                <w:rtl/>
              </w:rPr>
              <w:t>73</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11"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12" w:history="1">
            <w:r w:rsidR="00CE003E" w:rsidRPr="00240E6F">
              <w:rPr>
                <w:rStyle w:val="Hyperlink"/>
                <w:rtl/>
              </w:rPr>
              <w:t>קדש עצמך במותר לך</w:t>
            </w:r>
            <w:r w:rsidR="00CE003E">
              <w:rPr>
                <w:webHidden/>
              </w:rPr>
              <w:tab/>
            </w:r>
            <w:r w:rsidR="00CE003E">
              <w:rPr>
                <w:webHidden/>
              </w:rPr>
              <w:fldChar w:fldCharType="begin"/>
            </w:r>
            <w:r w:rsidR="00CE003E">
              <w:rPr>
                <w:webHidden/>
              </w:rPr>
              <w:instrText xml:space="preserve"> PAGEREF _Toc41543712 \h </w:instrText>
            </w:r>
            <w:r w:rsidR="00CE003E">
              <w:rPr>
                <w:webHidden/>
              </w:rPr>
            </w:r>
            <w:r w:rsidR="00CE003E">
              <w:rPr>
                <w:webHidden/>
              </w:rPr>
              <w:fldChar w:fldCharType="separate"/>
            </w:r>
            <w:r w:rsidR="00880F70">
              <w:rPr>
                <w:webHidden/>
                <w:rtl/>
              </w:rPr>
              <w:t>74</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13" w:history="1">
            <w:r w:rsidR="00CE003E" w:rsidRPr="00240E6F">
              <w:rPr>
                <w:rStyle w:val="Hyperlink"/>
                <w:rtl/>
              </w:rPr>
              <w:t>הנ"ל</w:t>
            </w:r>
          </w:hyperlink>
        </w:p>
        <w:p w:rsidR="00CE003E" w:rsidRDefault="00CE465B" w:rsidP="00AC199F">
          <w:pPr>
            <w:pStyle w:val="TOC1"/>
            <w:rPr>
              <w:rFonts w:asciiTheme="minorHAnsi" w:eastAsiaTheme="minorEastAsia" w:hAnsiTheme="minorHAnsi" w:cstheme="minorBidi"/>
              <w:sz w:val="22"/>
              <w:szCs w:val="22"/>
            </w:rPr>
          </w:pPr>
          <w:hyperlink w:anchor="_Toc41543714" w:history="1">
            <w:r w:rsidR="00CE003E" w:rsidRPr="00240E6F">
              <w:rPr>
                <w:rStyle w:val="Hyperlink"/>
                <w:rtl/>
              </w:rPr>
              <w:t>הלכה ומנהג</w:t>
            </w:r>
          </w:hyperlink>
        </w:p>
        <w:p w:rsidR="00CE003E" w:rsidRDefault="00CE465B" w:rsidP="00CE003E">
          <w:pPr>
            <w:pStyle w:val="TOC2"/>
            <w:rPr>
              <w:rFonts w:asciiTheme="minorHAnsi" w:eastAsiaTheme="minorEastAsia" w:hAnsiTheme="minorHAnsi" w:cstheme="minorBidi"/>
            </w:rPr>
          </w:pPr>
          <w:hyperlink w:anchor="_Toc41543715" w:history="1">
            <w:r w:rsidR="00CE003E" w:rsidRPr="00240E6F">
              <w:rPr>
                <w:rStyle w:val="Hyperlink"/>
                <w:rtl/>
              </w:rPr>
              <w:t>מי שאינו מתפלל עם המנין מפני המגיפה האם נמשך אחריהם</w:t>
            </w:r>
            <w:r w:rsidR="00CE003E">
              <w:rPr>
                <w:webHidden/>
              </w:rPr>
              <w:tab/>
            </w:r>
            <w:r w:rsidR="00CE003E">
              <w:rPr>
                <w:webHidden/>
              </w:rPr>
              <w:fldChar w:fldCharType="begin"/>
            </w:r>
            <w:r w:rsidR="00CE003E">
              <w:rPr>
                <w:webHidden/>
              </w:rPr>
              <w:instrText xml:space="preserve"> PAGEREF _Toc41543715 \h </w:instrText>
            </w:r>
            <w:r w:rsidR="00CE003E">
              <w:rPr>
                <w:webHidden/>
              </w:rPr>
            </w:r>
            <w:r w:rsidR="00CE003E">
              <w:rPr>
                <w:webHidden/>
              </w:rPr>
              <w:fldChar w:fldCharType="separate"/>
            </w:r>
            <w:r w:rsidR="00880F70">
              <w:rPr>
                <w:webHidden/>
                <w:rtl/>
              </w:rPr>
              <w:t>75</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16" w:history="1">
            <w:r w:rsidR="00CE003E" w:rsidRPr="00240E6F">
              <w:rPr>
                <w:rStyle w:val="Hyperlink"/>
                <w:rtl/>
              </w:rPr>
              <w:t>הרב ברוך אבערלאנדער</w:t>
            </w:r>
          </w:hyperlink>
        </w:p>
        <w:p w:rsidR="00CE003E" w:rsidRDefault="00CE465B" w:rsidP="00CE003E">
          <w:pPr>
            <w:pStyle w:val="TOC2"/>
            <w:rPr>
              <w:rFonts w:asciiTheme="minorHAnsi" w:eastAsiaTheme="minorEastAsia" w:hAnsiTheme="minorHAnsi" w:cstheme="minorBidi"/>
            </w:rPr>
          </w:pPr>
          <w:hyperlink w:anchor="_Toc41543717" w:history="1">
            <w:r w:rsidR="00CE003E" w:rsidRPr="00240E6F">
              <w:rPr>
                <w:rStyle w:val="Hyperlink"/>
                <w:rtl/>
              </w:rPr>
              <w:t>באם נשפך הכוס השני באמצע אמירת ההגדה, האם צריך לחזור ולומר עליו את כל ההגדה</w:t>
            </w:r>
            <w:r w:rsidR="00CE003E">
              <w:rPr>
                <w:webHidden/>
              </w:rPr>
              <w:tab/>
            </w:r>
            <w:r w:rsidR="00CE003E">
              <w:rPr>
                <w:webHidden/>
              </w:rPr>
              <w:fldChar w:fldCharType="begin"/>
            </w:r>
            <w:r w:rsidR="00CE003E">
              <w:rPr>
                <w:webHidden/>
              </w:rPr>
              <w:instrText xml:space="preserve"> PAGEREF _Toc41543717 \h </w:instrText>
            </w:r>
            <w:r w:rsidR="00CE003E">
              <w:rPr>
                <w:webHidden/>
              </w:rPr>
            </w:r>
            <w:r w:rsidR="00CE003E">
              <w:rPr>
                <w:webHidden/>
              </w:rPr>
              <w:fldChar w:fldCharType="separate"/>
            </w:r>
            <w:r w:rsidR="00880F70">
              <w:rPr>
                <w:webHidden/>
                <w:rtl/>
              </w:rPr>
              <w:t>81</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18"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19" w:history="1">
            <w:r w:rsidR="00CE003E" w:rsidRPr="00240E6F">
              <w:rPr>
                <w:rStyle w:val="Hyperlink"/>
                <w:rtl/>
              </w:rPr>
              <w:t>דין תענית בשבת ויו"ט עד חצות</w:t>
            </w:r>
            <w:r w:rsidR="00CE003E">
              <w:rPr>
                <w:webHidden/>
              </w:rPr>
              <w:tab/>
            </w:r>
            <w:r w:rsidR="00CE003E">
              <w:rPr>
                <w:webHidden/>
              </w:rPr>
              <w:fldChar w:fldCharType="begin"/>
            </w:r>
            <w:r w:rsidR="00CE003E">
              <w:rPr>
                <w:webHidden/>
              </w:rPr>
              <w:instrText xml:space="preserve"> PAGEREF _Toc41543719 \h </w:instrText>
            </w:r>
            <w:r w:rsidR="00CE003E">
              <w:rPr>
                <w:webHidden/>
              </w:rPr>
            </w:r>
            <w:r w:rsidR="00CE003E">
              <w:rPr>
                <w:webHidden/>
              </w:rPr>
              <w:fldChar w:fldCharType="separate"/>
            </w:r>
            <w:r w:rsidR="00880F70">
              <w:rPr>
                <w:webHidden/>
                <w:rtl/>
              </w:rPr>
              <w:t>83</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20" w:history="1">
            <w:r w:rsidR="00CE003E" w:rsidRPr="00240E6F">
              <w:rPr>
                <w:rStyle w:val="Hyperlink"/>
                <w:rtl/>
              </w:rPr>
              <w:t>הרב אברהם אלאשוילי</w:t>
            </w:r>
          </w:hyperlink>
        </w:p>
        <w:p w:rsidR="00CE003E" w:rsidRDefault="00CE465B" w:rsidP="00CE003E">
          <w:pPr>
            <w:pStyle w:val="TOC2"/>
            <w:rPr>
              <w:rFonts w:asciiTheme="minorHAnsi" w:eastAsiaTheme="minorEastAsia" w:hAnsiTheme="minorHAnsi" w:cstheme="minorBidi"/>
            </w:rPr>
          </w:pPr>
          <w:hyperlink w:anchor="_Toc41543721" w:history="1">
            <w:r w:rsidR="00CE003E" w:rsidRPr="00240E6F">
              <w:rPr>
                <w:rStyle w:val="Hyperlink"/>
                <w:rtl/>
                <w:lang w:eastAsia="en-GB"/>
              </w:rPr>
              <w:t>קריאת ההפטרה בלחש יחד עם הקורא</w:t>
            </w:r>
            <w:r w:rsidR="00CE003E">
              <w:rPr>
                <w:webHidden/>
              </w:rPr>
              <w:tab/>
            </w:r>
            <w:r w:rsidR="00CE003E">
              <w:rPr>
                <w:webHidden/>
              </w:rPr>
              <w:fldChar w:fldCharType="begin"/>
            </w:r>
            <w:r w:rsidR="00CE003E">
              <w:rPr>
                <w:webHidden/>
              </w:rPr>
              <w:instrText xml:space="preserve"> PAGEREF _Toc41543721 \h </w:instrText>
            </w:r>
            <w:r w:rsidR="00CE003E">
              <w:rPr>
                <w:webHidden/>
              </w:rPr>
            </w:r>
            <w:r w:rsidR="00CE003E">
              <w:rPr>
                <w:webHidden/>
              </w:rPr>
              <w:fldChar w:fldCharType="separate"/>
            </w:r>
            <w:r w:rsidR="00880F70">
              <w:rPr>
                <w:webHidden/>
                <w:rtl/>
              </w:rPr>
              <w:t>86</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22" w:history="1">
            <w:r w:rsidR="00CE003E" w:rsidRPr="00240E6F">
              <w:rPr>
                <w:rStyle w:val="Hyperlink"/>
                <w:rtl/>
              </w:rPr>
              <w:t>הרב לוי יצחק ראסקין</w:t>
            </w:r>
          </w:hyperlink>
        </w:p>
        <w:p w:rsidR="00CE003E" w:rsidRDefault="00CE465B" w:rsidP="00CE003E">
          <w:pPr>
            <w:pStyle w:val="TOC2"/>
            <w:rPr>
              <w:rFonts w:asciiTheme="minorHAnsi" w:eastAsiaTheme="minorEastAsia" w:hAnsiTheme="minorHAnsi" w:cstheme="minorBidi"/>
            </w:rPr>
          </w:pPr>
          <w:hyperlink w:anchor="_Toc41543723" w:history="1">
            <w:r w:rsidR="00CE003E" w:rsidRPr="00240E6F">
              <w:rPr>
                <w:rStyle w:val="Hyperlink"/>
                <w:rtl/>
              </w:rPr>
              <w:t>עלייה לתורה כשעומדים בריחוק מקום זה מזה</w:t>
            </w:r>
            <w:r w:rsidR="00CE003E">
              <w:rPr>
                <w:webHidden/>
              </w:rPr>
              <w:tab/>
            </w:r>
            <w:r w:rsidR="00CE003E">
              <w:rPr>
                <w:webHidden/>
              </w:rPr>
              <w:fldChar w:fldCharType="begin"/>
            </w:r>
            <w:r w:rsidR="00CE003E">
              <w:rPr>
                <w:webHidden/>
              </w:rPr>
              <w:instrText xml:space="preserve"> PAGEREF _Toc41543723 \h </w:instrText>
            </w:r>
            <w:r w:rsidR="00CE003E">
              <w:rPr>
                <w:webHidden/>
              </w:rPr>
            </w:r>
            <w:r w:rsidR="00CE003E">
              <w:rPr>
                <w:webHidden/>
              </w:rPr>
              <w:fldChar w:fldCharType="separate"/>
            </w:r>
            <w:r w:rsidR="00880F70">
              <w:rPr>
                <w:webHidden/>
                <w:rtl/>
              </w:rPr>
              <w:t>88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24" w:history="1">
            <w:r w:rsidR="00CE003E" w:rsidRPr="00240E6F">
              <w:rPr>
                <w:rStyle w:val="Hyperlink"/>
                <w:rtl/>
              </w:rPr>
              <w:t>הרב גדלי' אבערלאנדער</w:t>
            </w:r>
          </w:hyperlink>
        </w:p>
        <w:p w:rsidR="00CE003E" w:rsidRDefault="00CE465B" w:rsidP="00CE003E">
          <w:pPr>
            <w:pStyle w:val="TOC2"/>
            <w:rPr>
              <w:rFonts w:asciiTheme="minorHAnsi" w:eastAsiaTheme="minorEastAsia" w:hAnsiTheme="minorHAnsi" w:cstheme="minorBidi"/>
            </w:rPr>
          </w:pPr>
          <w:hyperlink w:anchor="_Toc41543725" w:history="1">
            <w:r w:rsidR="00CE003E" w:rsidRPr="00240E6F">
              <w:rPr>
                <w:rStyle w:val="Hyperlink"/>
                <w:rtl/>
              </w:rPr>
              <w:t>בגדרי קריאת התורה בחג השבועות</w:t>
            </w:r>
            <w:r w:rsidR="00CE003E">
              <w:rPr>
                <w:webHidden/>
              </w:rPr>
              <w:tab/>
            </w:r>
            <w:r w:rsidR="00CE003E">
              <w:rPr>
                <w:webHidden/>
              </w:rPr>
              <w:fldChar w:fldCharType="begin"/>
            </w:r>
            <w:r w:rsidR="00CE003E">
              <w:rPr>
                <w:webHidden/>
              </w:rPr>
              <w:instrText xml:space="preserve"> PAGEREF _Toc41543725 \h </w:instrText>
            </w:r>
            <w:r w:rsidR="00CE003E">
              <w:rPr>
                <w:webHidden/>
              </w:rPr>
            </w:r>
            <w:r w:rsidR="00CE003E">
              <w:rPr>
                <w:webHidden/>
              </w:rPr>
              <w:fldChar w:fldCharType="separate"/>
            </w:r>
            <w:r w:rsidR="00880F70">
              <w:rPr>
                <w:webHidden/>
                <w:rtl/>
              </w:rPr>
              <w:t>93</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26" w:history="1">
            <w:r w:rsidR="00CE003E" w:rsidRPr="00240E6F">
              <w:rPr>
                <w:rStyle w:val="Hyperlink"/>
                <w:rtl/>
              </w:rPr>
              <w:t>הרב משה אהרן צבי ווייס</w:t>
            </w:r>
          </w:hyperlink>
        </w:p>
        <w:p w:rsidR="00CE003E" w:rsidRDefault="00CE465B" w:rsidP="00CE003E">
          <w:pPr>
            <w:pStyle w:val="TOC2"/>
            <w:rPr>
              <w:rFonts w:asciiTheme="minorHAnsi" w:eastAsiaTheme="minorEastAsia" w:hAnsiTheme="minorHAnsi" w:cstheme="minorBidi"/>
            </w:rPr>
          </w:pPr>
          <w:hyperlink w:anchor="_Toc41543727" w:history="1">
            <w:r w:rsidR="00CE003E" w:rsidRPr="00240E6F">
              <w:rPr>
                <w:rStyle w:val="Hyperlink"/>
                <w:rtl/>
              </w:rPr>
              <w:t>בגדר מצוות התפילה מה"ת לשיטת הרמב"ם</w:t>
            </w:r>
            <w:r w:rsidR="00CE003E">
              <w:rPr>
                <w:webHidden/>
              </w:rPr>
              <w:tab/>
            </w:r>
            <w:r w:rsidR="00CE003E">
              <w:rPr>
                <w:webHidden/>
              </w:rPr>
              <w:fldChar w:fldCharType="begin"/>
            </w:r>
            <w:r w:rsidR="00CE003E">
              <w:rPr>
                <w:webHidden/>
              </w:rPr>
              <w:instrText xml:space="preserve"> PAGEREF _Toc41543727 \h </w:instrText>
            </w:r>
            <w:r w:rsidR="00CE003E">
              <w:rPr>
                <w:webHidden/>
              </w:rPr>
            </w:r>
            <w:r w:rsidR="00CE003E">
              <w:rPr>
                <w:webHidden/>
              </w:rPr>
              <w:fldChar w:fldCharType="separate"/>
            </w:r>
            <w:r w:rsidR="00880F70">
              <w:rPr>
                <w:webHidden/>
                <w:rtl/>
              </w:rPr>
              <w:t>97</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28" w:history="1">
            <w:r w:rsidR="00CE003E" w:rsidRPr="00240E6F">
              <w:rPr>
                <w:rStyle w:val="Hyperlink"/>
                <w:rtl/>
              </w:rPr>
              <w:t>הרב שמואל רסקין</w:t>
            </w:r>
          </w:hyperlink>
        </w:p>
        <w:p w:rsidR="00CE003E" w:rsidRDefault="00CE465B" w:rsidP="00CE003E">
          <w:pPr>
            <w:pStyle w:val="TOC2"/>
            <w:rPr>
              <w:rFonts w:asciiTheme="minorHAnsi" w:eastAsiaTheme="minorEastAsia" w:hAnsiTheme="minorHAnsi" w:cstheme="minorBidi"/>
            </w:rPr>
          </w:pPr>
          <w:hyperlink w:anchor="_Toc41543729" w:history="1">
            <w:r w:rsidR="00CE003E" w:rsidRPr="00240E6F">
              <w:rPr>
                <w:rStyle w:val="Hyperlink"/>
                <w:rFonts w:eastAsia="Calibri"/>
                <w:rtl/>
              </w:rPr>
              <w:t>הוספת שם לאחד המחותנים</w:t>
            </w:r>
            <w:r w:rsidR="00CE003E">
              <w:rPr>
                <w:webHidden/>
              </w:rPr>
              <w:tab/>
            </w:r>
            <w:r w:rsidR="00CE003E">
              <w:rPr>
                <w:webHidden/>
              </w:rPr>
              <w:fldChar w:fldCharType="begin"/>
            </w:r>
            <w:r w:rsidR="00CE003E">
              <w:rPr>
                <w:webHidden/>
              </w:rPr>
              <w:instrText xml:space="preserve"> PAGEREF _Toc41543729 \h </w:instrText>
            </w:r>
            <w:r w:rsidR="00CE003E">
              <w:rPr>
                <w:webHidden/>
              </w:rPr>
            </w:r>
            <w:r w:rsidR="00CE003E">
              <w:rPr>
                <w:webHidden/>
              </w:rPr>
              <w:fldChar w:fldCharType="separate"/>
            </w:r>
            <w:r w:rsidR="00880F70">
              <w:rPr>
                <w:webHidden/>
                <w:rtl/>
              </w:rPr>
              <w:t>106</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30" w:history="1">
            <w:r w:rsidR="00CE003E" w:rsidRPr="00240E6F">
              <w:rPr>
                <w:rStyle w:val="Hyperlink"/>
                <w:rtl/>
              </w:rPr>
              <w:t>הרב מנחם מענדל רייצס</w:t>
            </w:r>
          </w:hyperlink>
        </w:p>
        <w:p w:rsidR="00CE003E" w:rsidRDefault="00CE465B" w:rsidP="00CE003E">
          <w:pPr>
            <w:pStyle w:val="TOC2"/>
            <w:rPr>
              <w:rFonts w:asciiTheme="minorHAnsi" w:eastAsiaTheme="minorEastAsia" w:hAnsiTheme="minorHAnsi" w:cstheme="minorBidi"/>
            </w:rPr>
          </w:pPr>
          <w:hyperlink w:anchor="_Toc41543731" w:history="1">
            <w:r w:rsidR="00CE003E" w:rsidRPr="00240E6F">
              <w:rPr>
                <w:rStyle w:val="Hyperlink"/>
                <w:rtl/>
              </w:rPr>
              <w:t>מזיק במחלה מדבקת</w:t>
            </w:r>
            <w:r w:rsidR="00CE003E">
              <w:rPr>
                <w:webHidden/>
              </w:rPr>
              <w:tab/>
            </w:r>
            <w:r w:rsidR="00CE003E">
              <w:rPr>
                <w:webHidden/>
              </w:rPr>
              <w:fldChar w:fldCharType="begin"/>
            </w:r>
            <w:r w:rsidR="00CE003E">
              <w:rPr>
                <w:webHidden/>
              </w:rPr>
              <w:instrText xml:space="preserve"> PAGEREF _Toc41543731 \h </w:instrText>
            </w:r>
            <w:r w:rsidR="00CE003E">
              <w:rPr>
                <w:webHidden/>
              </w:rPr>
            </w:r>
            <w:r w:rsidR="00CE003E">
              <w:rPr>
                <w:webHidden/>
              </w:rPr>
              <w:fldChar w:fldCharType="separate"/>
            </w:r>
            <w:r w:rsidR="00880F70">
              <w:rPr>
                <w:webHidden/>
                <w:rtl/>
              </w:rPr>
              <w:t>108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32" w:history="1">
            <w:r w:rsidR="00CE003E" w:rsidRPr="00240E6F">
              <w:rPr>
                <w:rStyle w:val="Hyperlink"/>
                <w:rtl/>
              </w:rPr>
              <w:t>צבי רייזמן</w:t>
            </w:r>
          </w:hyperlink>
        </w:p>
        <w:p w:rsidR="00CE003E" w:rsidRDefault="00CE465B" w:rsidP="00CE003E">
          <w:pPr>
            <w:pStyle w:val="TOC2"/>
            <w:rPr>
              <w:rFonts w:asciiTheme="minorHAnsi" w:eastAsiaTheme="minorEastAsia" w:hAnsiTheme="minorHAnsi" w:cstheme="minorBidi"/>
            </w:rPr>
          </w:pPr>
          <w:hyperlink w:anchor="_Toc41543733" w:history="1">
            <w:r w:rsidR="00CE003E" w:rsidRPr="00240E6F">
              <w:rPr>
                <w:rStyle w:val="Hyperlink"/>
                <w:rtl/>
              </w:rPr>
              <w:t>ברכת כהנים עם מסיכה בשעת הקורונה</w:t>
            </w:r>
            <w:r w:rsidR="00CE003E">
              <w:rPr>
                <w:webHidden/>
              </w:rPr>
              <w:tab/>
            </w:r>
            <w:r w:rsidR="00CE003E">
              <w:rPr>
                <w:webHidden/>
              </w:rPr>
              <w:fldChar w:fldCharType="begin"/>
            </w:r>
            <w:r w:rsidR="00CE003E">
              <w:rPr>
                <w:webHidden/>
              </w:rPr>
              <w:instrText xml:space="preserve"> PAGEREF _Toc41543733 \h </w:instrText>
            </w:r>
            <w:r w:rsidR="00CE003E">
              <w:rPr>
                <w:webHidden/>
              </w:rPr>
            </w:r>
            <w:r w:rsidR="00CE003E">
              <w:rPr>
                <w:webHidden/>
              </w:rPr>
              <w:fldChar w:fldCharType="separate"/>
            </w:r>
            <w:r w:rsidR="00880F70">
              <w:rPr>
                <w:webHidden/>
                <w:rtl/>
              </w:rPr>
              <w:t>124</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34" w:history="1">
            <w:r w:rsidR="00CE003E" w:rsidRPr="00240E6F">
              <w:rPr>
                <w:rStyle w:val="Hyperlink"/>
                <w:rtl/>
              </w:rPr>
              <w:t>הרב גמליאל הכהן רבינוביץ</w:t>
            </w:r>
          </w:hyperlink>
        </w:p>
        <w:p w:rsidR="00CE003E" w:rsidRDefault="00CE465B" w:rsidP="00CE003E">
          <w:pPr>
            <w:pStyle w:val="TOC2"/>
            <w:rPr>
              <w:rFonts w:asciiTheme="minorHAnsi" w:eastAsiaTheme="minorEastAsia" w:hAnsiTheme="minorHAnsi" w:cstheme="minorBidi"/>
            </w:rPr>
          </w:pPr>
          <w:hyperlink w:anchor="_Toc41543735" w:history="1">
            <w:r w:rsidR="00CE003E" w:rsidRPr="00240E6F">
              <w:rPr>
                <w:rStyle w:val="Hyperlink"/>
                <w:rtl/>
              </w:rPr>
              <w:t>האם יש לבטל מנהג זה ע"פ ד' הרמ"א</w:t>
            </w:r>
            <w:r w:rsidR="00CE003E">
              <w:rPr>
                <w:webHidden/>
              </w:rPr>
              <w:tab/>
            </w:r>
            <w:r w:rsidR="00CE003E">
              <w:rPr>
                <w:webHidden/>
              </w:rPr>
              <w:fldChar w:fldCharType="begin"/>
            </w:r>
            <w:r w:rsidR="00CE003E">
              <w:rPr>
                <w:webHidden/>
              </w:rPr>
              <w:instrText xml:space="preserve"> PAGEREF _Toc41543735 \h </w:instrText>
            </w:r>
            <w:r w:rsidR="00CE003E">
              <w:rPr>
                <w:webHidden/>
              </w:rPr>
            </w:r>
            <w:r w:rsidR="00CE003E">
              <w:rPr>
                <w:webHidden/>
              </w:rPr>
              <w:fldChar w:fldCharType="separate"/>
            </w:r>
            <w:r w:rsidR="00880F70">
              <w:rPr>
                <w:webHidden/>
                <w:rtl/>
              </w:rPr>
              <w:t>125</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36" w:history="1">
            <w:r w:rsidR="00CE003E" w:rsidRPr="00240E6F">
              <w:rPr>
                <w:rStyle w:val="Hyperlink"/>
                <w:rtl/>
              </w:rPr>
              <w:t>הרב אמיר ולר</w:t>
            </w:r>
          </w:hyperlink>
        </w:p>
        <w:p w:rsidR="00CE003E" w:rsidRDefault="00CE465B" w:rsidP="00CE003E">
          <w:pPr>
            <w:pStyle w:val="TOC2"/>
            <w:rPr>
              <w:rFonts w:asciiTheme="minorHAnsi" w:eastAsiaTheme="minorEastAsia" w:hAnsiTheme="minorHAnsi" w:cstheme="minorBidi"/>
            </w:rPr>
          </w:pPr>
          <w:hyperlink w:anchor="_Toc41543737" w:history="1">
            <w:r w:rsidR="00CE003E" w:rsidRPr="00240E6F">
              <w:rPr>
                <w:rStyle w:val="Hyperlink"/>
                <w:rtl/>
              </w:rPr>
              <w:t>בעל רופא שינים או עובד בהצלה לטפל באשתו נדה</w:t>
            </w:r>
            <w:r w:rsidR="00CE003E">
              <w:rPr>
                <w:webHidden/>
              </w:rPr>
              <w:tab/>
            </w:r>
            <w:r w:rsidR="00CE003E">
              <w:rPr>
                <w:webHidden/>
              </w:rPr>
              <w:fldChar w:fldCharType="begin"/>
            </w:r>
            <w:r w:rsidR="00CE003E">
              <w:rPr>
                <w:webHidden/>
              </w:rPr>
              <w:instrText xml:space="preserve"> PAGEREF _Toc41543737 \h </w:instrText>
            </w:r>
            <w:r w:rsidR="00CE003E">
              <w:rPr>
                <w:webHidden/>
              </w:rPr>
            </w:r>
            <w:r w:rsidR="00CE003E">
              <w:rPr>
                <w:webHidden/>
              </w:rPr>
              <w:fldChar w:fldCharType="separate"/>
            </w:r>
            <w:r w:rsidR="00880F70">
              <w:rPr>
                <w:webHidden/>
                <w:rtl/>
              </w:rPr>
              <w:t>131</w:t>
            </w:r>
            <w:r w:rsidR="00CE003E">
              <w:rPr>
                <w:webHidden/>
              </w:rPr>
              <w:fldChar w:fldCharType="end"/>
            </w:r>
          </w:hyperlink>
        </w:p>
        <w:p w:rsidR="00CE003E" w:rsidRDefault="00CE465B" w:rsidP="00AC199F">
          <w:pPr>
            <w:pStyle w:val="TOC3"/>
            <w:rPr>
              <w:rStyle w:val="Hyperlink"/>
              <w:rtl/>
            </w:rPr>
          </w:pPr>
          <w:hyperlink w:anchor="_Toc41543738" w:history="1">
            <w:r w:rsidR="00CE003E" w:rsidRPr="00240E6F">
              <w:rPr>
                <w:rStyle w:val="Hyperlink"/>
                <w:rtl/>
              </w:rPr>
              <w:t>הרב יעקב אהרן סקוצילס</w:t>
            </w:r>
          </w:hyperlink>
        </w:p>
        <w:p w:rsidR="00AC199F" w:rsidRPr="00AC199F" w:rsidRDefault="00AC199F" w:rsidP="00AC199F">
          <w:pPr>
            <w:rPr>
              <w:lang w:val="en-GB"/>
            </w:rPr>
          </w:pPr>
        </w:p>
        <w:p w:rsidR="00CE003E" w:rsidRDefault="00CE465B" w:rsidP="00CE003E">
          <w:pPr>
            <w:pStyle w:val="TOC2"/>
            <w:rPr>
              <w:rFonts w:asciiTheme="minorHAnsi" w:eastAsiaTheme="minorEastAsia" w:hAnsiTheme="minorHAnsi" w:cstheme="minorBidi"/>
            </w:rPr>
          </w:pPr>
          <w:hyperlink w:anchor="_Toc41543739" w:history="1">
            <w:r w:rsidR="00CE003E" w:rsidRPr="00240E6F">
              <w:rPr>
                <w:rStyle w:val="Hyperlink"/>
                <w:rtl/>
              </w:rPr>
              <w:t>תפילה בחוצות</w:t>
            </w:r>
            <w:r w:rsidR="00CE003E">
              <w:rPr>
                <w:webHidden/>
              </w:rPr>
              <w:tab/>
            </w:r>
            <w:r w:rsidR="00CE003E">
              <w:rPr>
                <w:webHidden/>
              </w:rPr>
              <w:fldChar w:fldCharType="begin"/>
            </w:r>
            <w:r w:rsidR="00CE003E">
              <w:rPr>
                <w:webHidden/>
              </w:rPr>
              <w:instrText xml:space="preserve"> PAGEREF _Toc41543739 \h </w:instrText>
            </w:r>
            <w:r w:rsidR="00CE003E">
              <w:rPr>
                <w:webHidden/>
              </w:rPr>
            </w:r>
            <w:r w:rsidR="00CE003E">
              <w:rPr>
                <w:webHidden/>
              </w:rPr>
              <w:fldChar w:fldCharType="separate"/>
            </w:r>
            <w:r w:rsidR="00880F70">
              <w:rPr>
                <w:webHidden/>
                <w:rtl/>
              </w:rPr>
              <w:t>135</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40" w:history="1">
            <w:r w:rsidR="00CE003E" w:rsidRPr="00240E6F">
              <w:rPr>
                <w:rStyle w:val="Hyperlink"/>
                <w:rtl/>
              </w:rPr>
              <w:t>הרב יהושע אברהם הכהן דובינסקי</w:t>
            </w:r>
          </w:hyperlink>
        </w:p>
        <w:p w:rsidR="00CE003E" w:rsidRDefault="00CE465B" w:rsidP="00AC199F">
          <w:pPr>
            <w:pStyle w:val="TOC1"/>
            <w:rPr>
              <w:rFonts w:asciiTheme="minorHAnsi" w:eastAsiaTheme="minorEastAsia" w:hAnsiTheme="minorHAnsi" w:cstheme="minorBidi"/>
              <w:sz w:val="22"/>
              <w:szCs w:val="22"/>
            </w:rPr>
          </w:pPr>
          <w:hyperlink w:anchor="_Toc41543741" w:history="1">
            <w:r w:rsidR="00CE003E" w:rsidRPr="00240E6F">
              <w:rPr>
                <w:rStyle w:val="Hyperlink"/>
                <w:rtl/>
              </w:rPr>
              <w:t>פשוטו של מקרא</w:t>
            </w:r>
          </w:hyperlink>
        </w:p>
        <w:p w:rsidR="00CE003E" w:rsidRDefault="00CE465B" w:rsidP="00CE003E">
          <w:pPr>
            <w:pStyle w:val="TOC2"/>
            <w:rPr>
              <w:rFonts w:asciiTheme="minorHAnsi" w:eastAsiaTheme="minorEastAsia" w:hAnsiTheme="minorHAnsi" w:cstheme="minorBidi"/>
            </w:rPr>
          </w:pPr>
          <w:hyperlink w:anchor="_Toc41543742" w:history="1">
            <w:r w:rsidR="00CE003E" w:rsidRPr="00240E6F">
              <w:rPr>
                <w:rStyle w:val="Hyperlink"/>
                <w:rtl/>
              </w:rPr>
              <w:t>ודשנו את המזבח</w:t>
            </w:r>
            <w:r w:rsidR="00CE003E">
              <w:rPr>
                <w:webHidden/>
              </w:rPr>
              <w:tab/>
            </w:r>
            <w:r w:rsidR="00CE003E">
              <w:rPr>
                <w:webHidden/>
              </w:rPr>
              <w:fldChar w:fldCharType="begin"/>
            </w:r>
            <w:r w:rsidR="00CE003E">
              <w:rPr>
                <w:webHidden/>
              </w:rPr>
              <w:instrText xml:space="preserve"> PAGEREF _Toc41543742 \h </w:instrText>
            </w:r>
            <w:r w:rsidR="00CE003E">
              <w:rPr>
                <w:webHidden/>
              </w:rPr>
            </w:r>
            <w:r w:rsidR="00CE003E">
              <w:rPr>
                <w:webHidden/>
              </w:rPr>
              <w:fldChar w:fldCharType="separate"/>
            </w:r>
            <w:r w:rsidR="00880F70">
              <w:rPr>
                <w:webHidden/>
                <w:rtl/>
              </w:rPr>
              <w:t>146</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43" w:history="1">
            <w:r w:rsidR="00CE003E" w:rsidRPr="00240E6F">
              <w:rPr>
                <w:rStyle w:val="Hyperlink"/>
                <w:rtl/>
              </w:rPr>
              <w:t>הרב שרגא פייוויל רימלער</w:t>
            </w:r>
          </w:hyperlink>
        </w:p>
        <w:p w:rsidR="00CE003E" w:rsidRDefault="00CE465B" w:rsidP="00CE003E">
          <w:pPr>
            <w:pStyle w:val="TOC2"/>
            <w:rPr>
              <w:rFonts w:asciiTheme="minorHAnsi" w:eastAsiaTheme="minorEastAsia" w:hAnsiTheme="minorHAnsi" w:cstheme="minorBidi"/>
            </w:rPr>
          </w:pPr>
          <w:hyperlink w:anchor="_Toc41543744" w:history="1">
            <w:r w:rsidR="00CE003E" w:rsidRPr="00240E6F">
              <w:rPr>
                <w:rStyle w:val="Hyperlink"/>
                <w:rtl/>
              </w:rPr>
              <w:t>אל יאמר אדם אי אפשי בפשוטו של מקרא</w:t>
            </w:r>
            <w:r w:rsidR="00CE003E">
              <w:rPr>
                <w:webHidden/>
              </w:rPr>
              <w:tab/>
            </w:r>
            <w:r w:rsidR="00CE003E">
              <w:rPr>
                <w:webHidden/>
              </w:rPr>
              <w:fldChar w:fldCharType="begin"/>
            </w:r>
            <w:r w:rsidR="00CE003E">
              <w:rPr>
                <w:webHidden/>
              </w:rPr>
              <w:instrText xml:space="preserve"> PAGEREF _Toc41543744 \h </w:instrText>
            </w:r>
            <w:r w:rsidR="00CE003E">
              <w:rPr>
                <w:webHidden/>
              </w:rPr>
            </w:r>
            <w:r w:rsidR="00CE003E">
              <w:rPr>
                <w:webHidden/>
              </w:rPr>
              <w:fldChar w:fldCharType="separate"/>
            </w:r>
            <w:r w:rsidR="00880F70">
              <w:rPr>
                <w:webHidden/>
                <w:rtl/>
              </w:rPr>
              <w:t>147</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45" w:history="1">
            <w:r w:rsidR="00CE003E" w:rsidRPr="00240E6F">
              <w:rPr>
                <w:rStyle w:val="Hyperlink"/>
                <w:rtl/>
              </w:rPr>
              <w:t>הרב לוי לברטוב</w:t>
            </w:r>
          </w:hyperlink>
        </w:p>
        <w:p w:rsidR="00CE003E" w:rsidRDefault="00CE465B" w:rsidP="00AC199F">
          <w:pPr>
            <w:pStyle w:val="TOC1"/>
            <w:rPr>
              <w:rFonts w:asciiTheme="minorHAnsi" w:eastAsiaTheme="minorEastAsia" w:hAnsiTheme="minorHAnsi" w:cstheme="minorBidi"/>
              <w:sz w:val="22"/>
              <w:szCs w:val="22"/>
            </w:rPr>
          </w:pPr>
          <w:hyperlink w:anchor="_Toc41543746" w:history="1">
            <w:r w:rsidR="00CE003E" w:rsidRPr="00240E6F">
              <w:rPr>
                <w:rStyle w:val="Hyperlink"/>
                <w:rtl/>
              </w:rPr>
              <w:t>שונות</w:t>
            </w:r>
          </w:hyperlink>
        </w:p>
        <w:p w:rsidR="00CE003E" w:rsidRDefault="00CE465B" w:rsidP="00CE003E">
          <w:pPr>
            <w:pStyle w:val="TOC2"/>
            <w:rPr>
              <w:rFonts w:asciiTheme="minorHAnsi" w:eastAsiaTheme="minorEastAsia" w:hAnsiTheme="minorHAnsi" w:cstheme="minorBidi"/>
            </w:rPr>
          </w:pPr>
          <w:hyperlink w:anchor="_Toc41543747" w:history="1">
            <w:r w:rsidR="00CE003E" w:rsidRPr="00240E6F">
              <w:rPr>
                <w:rStyle w:val="Hyperlink"/>
                <w:rtl/>
              </w:rPr>
              <w:t>בעניין מה שנהגו להזכיר לנפטר ל"ע "בעטין זיך צום רבי'ן" - והמקור לזה</w:t>
            </w:r>
            <w:r w:rsidR="00CE003E">
              <w:rPr>
                <w:webHidden/>
              </w:rPr>
              <w:tab/>
            </w:r>
            <w:r w:rsidR="00CE003E">
              <w:rPr>
                <w:webHidden/>
              </w:rPr>
              <w:fldChar w:fldCharType="begin"/>
            </w:r>
            <w:r w:rsidR="00CE003E">
              <w:rPr>
                <w:webHidden/>
              </w:rPr>
              <w:instrText xml:space="preserve"> PAGEREF _Toc41543747 \h </w:instrText>
            </w:r>
            <w:r w:rsidR="00CE003E">
              <w:rPr>
                <w:webHidden/>
              </w:rPr>
            </w:r>
            <w:r w:rsidR="00CE003E">
              <w:rPr>
                <w:webHidden/>
              </w:rPr>
              <w:fldChar w:fldCharType="separate"/>
            </w:r>
            <w:r w:rsidR="00880F70">
              <w:rPr>
                <w:webHidden/>
                <w:rtl/>
              </w:rPr>
              <w:t>151</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48" w:history="1">
            <w:r w:rsidR="00CE003E" w:rsidRPr="00240E6F">
              <w:rPr>
                <w:rStyle w:val="Hyperlink"/>
                <w:rtl/>
              </w:rPr>
              <w:t>הרב אליהו לנדא</w:t>
            </w:r>
          </w:hyperlink>
        </w:p>
        <w:p w:rsidR="00CE003E" w:rsidRDefault="00CE465B" w:rsidP="00CE003E">
          <w:pPr>
            <w:pStyle w:val="TOC2"/>
            <w:rPr>
              <w:rFonts w:asciiTheme="minorHAnsi" w:eastAsiaTheme="minorEastAsia" w:hAnsiTheme="minorHAnsi" w:cstheme="minorBidi"/>
            </w:rPr>
          </w:pPr>
          <w:hyperlink w:anchor="_Toc41543749" w:history="1">
            <w:r w:rsidR="00CE003E" w:rsidRPr="00240E6F">
              <w:rPr>
                <w:rStyle w:val="Hyperlink"/>
                <w:rtl/>
              </w:rPr>
              <w:t>אחטא ואשוב גבי השבטים</w:t>
            </w:r>
            <w:r w:rsidR="00CE003E">
              <w:rPr>
                <w:webHidden/>
              </w:rPr>
              <w:tab/>
            </w:r>
            <w:r w:rsidR="00CE003E">
              <w:rPr>
                <w:webHidden/>
              </w:rPr>
              <w:fldChar w:fldCharType="begin"/>
            </w:r>
            <w:r w:rsidR="00CE003E">
              <w:rPr>
                <w:webHidden/>
              </w:rPr>
              <w:instrText xml:space="preserve"> PAGEREF _Toc41543749 \h </w:instrText>
            </w:r>
            <w:r w:rsidR="00CE003E">
              <w:rPr>
                <w:webHidden/>
              </w:rPr>
            </w:r>
            <w:r w:rsidR="00CE003E">
              <w:rPr>
                <w:webHidden/>
              </w:rPr>
              <w:fldChar w:fldCharType="separate"/>
            </w:r>
            <w:r w:rsidR="00880F70">
              <w:rPr>
                <w:webHidden/>
                <w:rtl/>
              </w:rPr>
              <w:t>153</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50" w:history="1">
            <w:r w:rsidR="00CE003E" w:rsidRPr="00240E6F">
              <w:rPr>
                <w:rStyle w:val="Hyperlink"/>
                <w:rtl/>
              </w:rPr>
              <w:t>הרב ישכר דוד קלויזנר</w:t>
            </w:r>
          </w:hyperlink>
        </w:p>
        <w:p w:rsidR="00CE003E" w:rsidRDefault="00CE465B" w:rsidP="00CE003E">
          <w:pPr>
            <w:pStyle w:val="TOC2"/>
            <w:rPr>
              <w:rFonts w:asciiTheme="minorHAnsi" w:eastAsiaTheme="minorEastAsia" w:hAnsiTheme="minorHAnsi" w:cstheme="minorBidi"/>
            </w:rPr>
          </w:pPr>
          <w:hyperlink w:anchor="_Toc41543752" w:history="1">
            <w:r w:rsidR="00CE003E" w:rsidRPr="00240E6F">
              <w:rPr>
                <w:rStyle w:val="Hyperlink"/>
                <w:rFonts w:eastAsia="MS Mincho"/>
                <w:rtl/>
              </w:rPr>
              <w:t>האם לימוד ב</w:t>
            </w:r>
            <w:r w:rsidR="00CE003E" w:rsidRPr="00240E6F">
              <w:rPr>
                <w:rStyle w:val="Hyperlink"/>
                <w:rFonts w:ascii="Times New Roman" w:eastAsia="MS Mincho" w:hAnsi="Times New Roman" w:cs="Times New Roman"/>
                <w:rtl/>
              </w:rPr>
              <w:t>״</w:t>
            </w:r>
            <w:r w:rsidR="00CE003E" w:rsidRPr="00240E6F">
              <w:rPr>
                <w:rStyle w:val="Hyperlink"/>
                <w:rFonts w:eastAsia="MS Mincho"/>
                <w:rtl/>
              </w:rPr>
              <w:t>זום</w:t>
            </w:r>
            <w:r w:rsidR="00CE003E" w:rsidRPr="00240E6F">
              <w:rPr>
                <w:rStyle w:val="Hyperlink"/>
                <w:rFonts w:ascii="Times New Roman" w:eastAsia="MS Mincho" w:hAnsi="Times New Roman" w:cs="Times New Roman"/>
                <w:rtl/>
              </w:rPr>
              <w:t>״</w:t>
            </w:r>
            <w:r w:rsidR="00CE003E" w:rsidRPr="00240E6F">
              <w:rPr>
                <w:rStyle w:val="Hyperlink"/>
                <w:rFonts w:eastAsia="MS Mincho"/>
                <w:rtl/>
              </w:rPr>
              <w:t xml:space="preserve"> נחשב כאחד או שנים?</w:t>
            </w:r>
            <w:r w:rsidR="00CE003E">
              <w:rPr>
                <w:webHidden/>
              </w:rPr>
              <w:tab/>
            </w:r>
            <w:r w:rsidR="00CE003E">
              <w:rPr>
                <w:webHidden/>
              </w:rPr>
              <w:fldChar w:fldCharType="begin"/>
            </w:r>
            <w:r w:rsidR="00CE003E">
              <w:rPr>
                <w:webHidden/>
              </w:rPr>
              <w:instrText xml:space="preserve"> PAGEREF _Toc41543752 \h </w:instrText>
            </w:r>
            <w:r w:rsidR="00CE003E">
              <w:rPr>
                <w:webHidden/>
              </w:rPr>
            </w:r>
            <w:r w:rsidR="00CE003E">
              <w:rPr>
                <w:webHidden/>
              </w:rPr>
              <w:fldChar w:fldCharType="separate"/>
            </w:r>
            <w:r w:rsidR="00880F70">
              <w:rPr>
                <w:webHidden/>
                <w:rtl/>
              </w:rPr>
              <w:t>154</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53" w:history="1">
            <w:r w:rsidR="00CE003E" w:rsidRPr="00240E6F">
              <w:rPr>
                <w:rStyle w:val="Hyperlink"/>
                <w:rtl/>
              </w:rPr>
              <w:t>הרב ישראל אליעזר רובין</w:t>
            </w:r>
          </w:hyperlink>
        </w:p>
        <w:p w:rsidR="00CE003E" w:rsidRDefault="00CE465B" w:rsidP="00CE003E">
          <w:pPr>
            <w:pStyle w:val="TOC2"/>
            <w:rPr>
              <w:rFonts w:asciiTheme="minorHAnsi" w:eastAsiaTheme="minorEastAsia" w:hAnsiTheme="minorHAnsi" w:cstheme="minorBidi"/>
            </w:rPr>
          </w:pPr>
          <w:hyperlink w:anchor="_Toc41543754" w:history="1">
            <w:r w:rsidR="00CE003E" w:rsidRPr="00240E6F">
              <w:rPr>
                <w:rStyle w:val="Hyperlink"/>
                <w:rFonts w:eastAsia="David Libre"/>
                <w:rtl/>
              </w:rPr>
              <w:t>הקדמה לתורה שבכתב</w:t>
            </w:r>
            <w:r w:rsidR="00CE003E">
              <w:rPr>
                <w:webHidden/>
              </w:rPr>
              <w:tab/>
            </w:r>
            <w:r w:rsidR="00CE003E">
              <w:rPr>
                <w:webHidden/>
              </w:rPr>
              <w:fldChar w:fldCharType="begin"/>
            </w:r>
            <w:r w:rsidR="00CE003E">
              <w:rPr>
                <w:webHidden/>
              </w:rPr>
              <w:instrText xml:space="preserve"> PAGEREF _Toc41543754 \h </w:instrText>
            </w:r>
            <w:r w:rsidR="00CE003E">
              <w:rPr>
                <w:webHidden/>
              </w:rPr>
            </w:r>
            <w:r w:rsidR="00CE003E">
              <w:rPr>
                <w:webHidden/>
              </w:rPr>
              <w:fldChar w:fldCharType="separate"/>
            </w:r>
            <w:r w:rsidR="00880F70">
              <w:rPr>
                <w:webHidden/>
                <w:rtl/>
              </w:rPr>
              <w:t>157</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55" w:history="1">
            <w:r w:rsidR="00CE003E" w:rsidRPr="00240E6F">
              <w:rPr>
                <w:rStyle w:val="Hyperlink"/>
                <w:rtl/>
              </w:rPr>
              <w:t>הרב מרדכי דובער ווילהעלם</w:t>
            </w:r>
          </w:hyperlink>
        </w:p>
        <w:p w:rsidR="00CE003E" w:rsidRDefault="00CE465B" w:rsidP="00CE003E">
          <w:pPr>
            <w:pStyle w:val="TOC2"/>
            <w:rPr>
              <w:rFonts w:asciiTheme="minorHAnsi" w:eastAsiaTheme="minorEastAsia" w:hAnsiTheme="minorHAnsi" w:cstheme="minorBidi"/>
            </w:rPr>
          </w:pPr>
          <w:hyperlink w:anchor="_Toc41543756" w:history="1">
            <w:r w:rsidR="00CE003E" w:rsidRPr="00240E6F">
              <w:rPr>
                <w:rStyle w:val="Hyperlink"/>
                <w:rFonts w:eastAsia="David Libre"/>
                <w:rtl/>
              </w:rPr>
              <w:t>מלת – תיבת</w:t>
            </w:r>
            <w:r w:rsidR="00CE003E">
              <w:rPr>
                <w:webHidden/>
              </w:rPr>
              <w:tab/>
            </w:r>
            <w:r w:rsidR="00CE003E">
              <w:rPr>
                <w:webHidden/>
              </w:rPr>
              <w:fldChar w:fldCharType="begin"/>
            </w:r>
            <w:r w:rsidR="00CE003E">
              <w:rPr>
                <w:webHidden/>
              </w:rPr>
              <w:instrText xml:space="preserve"> PAGEREF _Toc41543756 \h </w:instrText>
            </w:r>
            <w:r w:rsidR="00CE003E">
              <w:rPr>
                <w:webHidden/>
              </w:rPr>
            </w:r>
            <w:r w:rsidR="00CE003E">
              <w:rPr>
                <w:webHidden/>
              </w:rPr>
              <w:fldChar w:fldCharType="separate"/>
            </w:r>
            <w:r w:rsidR="00880F70">
              <w:rPr>
                <w:webHidden/>
                <w:rtl/>
              </w:rPr>
              <w:t>158</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57" w:history="1">
            <w:r w:rsidR="00CE003E" w:rsidRPr="00240E6F">
              <w:rPr>
                <w:rStyle w:val="Hyperlink"/>
                <w:rtl/>
              </w:rPr>
              <w:t>הנ"ל</w:t>
            </w:r>
          </w:hyperlink>
        </w:p>
        <w:p w:rsidR="00CE003E" w:rsidRDefault="00CE465B" w:rsidP="00CE003E">
          <w:pPr>
            <w:pStyle w:val="TOC2"/>
            <w:rPr>
              <w:rFonts w:asciiTheme="minorHAnsi" w:eastAsiaTheme="minorEastAsia" w:hAnsiTheme="minorHAnsi" w:cstheme="minorBidi"/>
            </w:rPr>
          </w:pPr>
          <w:hyperlink w:anchor="_Toc41543758" w:history="1">
            <w:r w:rsidR="00CE003E" w:rsidRPr="00240E6F">
              <w:rPr>
                <w:rStyle w:val="Hyperlink"/>
                <w:rtl/>
              </w:rPr>
              <w:t>"רבותינו שבאה"ק"</w:t>
            </w:r>
            <w:r w:rsidR="00CE003E">
              <w:rPr>
                <w:webHidden/>
              </w:rPr>
              <w:tab/>
            </w:r>
            <w:r w:rsidR="00CE003E">
              <w:rPr>
                <w:webHidden/>
              </w:rPr>
              <w:fldChar w:fldCharType="begin"/>
            </w:r>
            <w:r w:rsidR="00CE003E">
              <w:rPr>
                <w:webHidden/>
              </w:rPr>
              <w:instrText xml:space="preserve"> PAGEREF _Toc41543758 \h </w:instrText>
            </w:r>
            <w:r w:rsidR="00CE003E">
              <w:rPr>
                <w:webHidden/>
              </w:rPr>
            </w:r>
            <w:r w:rsidR="00CE003E">
              <w:rPr>
                <w:webHidden/>
              </w:rPr>
              <w:fldChar w:fldCharType="separate"/>
            </w:r>
            <w:r w:rsidR="00880F70">
              <w:rPr>
                <w:webHidden/>
                <w:rtl/>
              </w:rPr>
              <w:t>161</w:t>
            </w:r>
            <w:r w:rsidR="00CE003E">
              <w:rPr>
                <w:webHidden/>
              </w:rPr>
              <w:fldChar w:fldCharType="end"/>
            </w:r>
          </w:hyperlink>
        </w:p>
        <w:p w:rsidR="00CE003E" w:rsidRDefault="00CE465B" w:rsidP="002B38E6">
          <w:pPr>
            <w:pStyle w:val="TOC3"/>
            <w:rPr>
              <w:rFonts w:asciiTheme="minorHAnsi" w:eastAsiaTheme="minorEastAsia" w:hAnsiTheme="minorHAnsi" w:cstheme="minorBidi"/>
              <w:sz w:val="22"/>
              <w:szCs w:val="22"/>
              <w:lang w:val="en-US"/>
            </w:rPr>
          </w:pPr>
          <w:hyperlink w:anchor="_Toc41543759" w:history="1">
            <w:r w:rsidR="00CE003E" w:rsidRPr="00240E6F">
              <w:rPr>
                <w:rStyle w:val="Hyperlink"/>
                <w:rtl/>
              </w:rPr>
              <w:t>הת' שנ"ז איידעלמאן</w:t>
            </w:r>
          </w:hyperlink>
        </w:p>
        <w:p w:rsidR="00CE003E" w:rsidRDefault="00CE465B" w:rsidP="00CE003E">
          <w:pPr>
            <w:pStyle w:val="TOC2"/>
            <w:rPr>
              <w:rFonts w:asciiTheme="minorHAnsi" w:eastAsiaTheme="minorEastAsia" w:hAnsiTheme="minorHAnsi" w:cstheme="minorBidi"/>
            </w:rPr>
          </w:pPr>
          <w:hyperlink w:anchor="_Toc41543760" w:history="1">
            <w:r w:rsidR="00CE003E" w:rsidRPr="00240E6F">
              <w:rPr>
                <w:rStyle w:val="Hyperlink"/>
                <w:rtl/>
              </w:rPr>
              <w:t>בירור בחיי החסיד ר' שמואל מונקעס (גליון)</w:t>
            </w:r>
            <w:r w:rsidR="00CE003E">
              <w:rPr>
                <w:webHidden/>
              </w:rPr>
              <w:tab/>
            </w:r>
            <w:r w:rsidR="00CE003E">
              <w:rPr>
                <w:webHidden/>
              </w:rPr>
              <w:fldChar w:fldCharType="begin"/>
            </w:r>
            <w:r w:rsidR="00CE003E">
              <w:rPr>
                <w:webHidden/>
              </w:rPr>
              <w:instrText xml:space="preserve"> PAGEREF _Toc41543760 \h </w:instrText>
            </w:r>
            <w:r w:rsidR="00CE003E">
              <w:rPr>
                <w:webHidden/>
              </w:rPr>
            </w:r>
            <w:r w:rsidR="00CE003E">
              <w:rPr>
                <w:webHidden/>
              </w:rPr>
              <w:fldChar w:fldCharType="separate"/>
            </w:r>
            <w:r w:rsidR="00880F70">
              <w:rPr>
                <w:webHidden/>
                <w:rtl/>
              </w:rPr>
              <w:t>163</w:t>
            </w:r>
            <w:r w:rsidR="00CE003E">
              <w:rPr>
                <w:webHidden/>
              </w:rPr>
              <w:fldChar w:fldCharType="end"/>
            </w:r>
          </w:hyperlink>
        </w:p>
        <w:p w:rsidR="00CE003E" w:rsidRDefault="00CE465B" w:rsidP="00AC199F">
          <w:pPr>
            <w:pStyle w:val="TOC3"/>
            <w:rPr>
              <w:rFonts w:asciiTheme="minorHAnsi" w:eastAsiaTheme="minorEastAsia" w:hAnsiTheme="minorHAnsi" w:cstheme="minorBidi"/>
              <w:sz w:val="22"/>
              <w:szCs w:val="22"/>
              <w:lang w:val="en-US"/>
            </w:rPr>
          </w:pPr>
          <w:hyperlink w:anchor="_Toc41543761" w:history="1">
            <w:r w:rsidR="00CE003E" w:rsidRPr="00240E6F">
              <w:rPr>
                <w:rStyle w:val="Hyperlink"/>
                <w:rtl/>
              </w:rPr>
              <w:t>הת' שלמה נחמי' טייכמאן</w:t>
            </w:r>
          </w:hyperlink>
        </w:p>
        <w:p w:rsidR="00144F77" w:rsidRDefault="000B089E" w:rsidP="00AC199F">
          <w:pPr>
            <w:keepNext/>
            <w:bidi/>
            <w:spacing w:before="120" w:after="120" w:line="240" w:lineRule="auto"/>
            <w:jc w:val="center"/>
            <w:outlineLvl w:val="1"/>
            <w:rPr>
              <w:rFonts w:ascii="FbSfaradi" w:hAnsi="FbSfaradi" w:cs="FbSfaradi"/>
              <w:rtl/>
              <w:lang w:val="en-GB"/>
            </w:rPr>
          </w:pPr>
          <w:r w:rsidRPr="00760DB7">
            <w:rPr>
              <w:rFonts w:ascii="FbSfaradi" w:hAnsi="FbSfaradi" w:cs="FbSfaradi"/>
              <w:noProof/>
              <w:sz w:val="200"/>
              <w:szCs w:val="200"/>
              <w:lang w:val="en-GB"/>
            </w:rPr>
            <w:fldChar w:fldCharType="end"/>
          </w:r>
        </w:p>
      </w:sdtContent>
    </w:sdt>
    <w:p w:rsidR="00144F77" w:rsidRDefault="00144F77" w:rsidP="00144F77">
      <w:pPr>
        <w:pStyle w:val="FootnoteText"/>
        <w:spacing w:after="120" w:line="276" w:lineRule="auto"/>
        <w:rPr>
          <w:b/>
          <w:bCs/>
          <w:sz w:val="28"/>
          <w:szCs w:val="28"/>
          <w:rtl/>
        </w:rPr>
      </w:pPr>
      <w:r w:rsidRPr="00144F77">
        <w:rPr>
          <w:rFonts w:hint="cs"/>
          <w:b/>
          <w:bCs/>
          <w:sz w:val="28"/>
          <w:szCs w:val="28"/>
          <w:rtl/>
        </w:rPr>
        <w:t xml:space="preserve"> </w:t>
      </w:r>
    </w:p>
    <w:p w:rsidR="000B089E" w:rsidRPr="00760DB7" w:rsidRDefault="000B089E" w:rsidP="00187169">
      <w:pPr>
        <w:tabs>
          <w:tab w:val="right" w:leader="dot" w:pos="6182"/>
        </w:tabs>
        <w:bidi/>
        <w:spacing w:after="100"/>
        <w:rPr>
          <w:rFonts w:ascii="FbSfaradi" w:hAnsi="FbSfaradi" w:cs="FbSfaradi"/>
          <w:noProof/>
          <w:sz w:val="20"/>
          <w:szCs w:val="20"/>
          <w:rtl/>
          <w:lang w:val="en-GB"/>
        </w:rPr>
        <w:sectPr w:rsidR="000B089E" w:rsidRPr="00760DB7" w:rsidSect="00113BE0">
          <w:footnotePr>
            <w:numRestart w:val="eachSect"/>
          </w:footnotePr>
          <w:pgSz w:w="7920" w:h="12240"/>
          <w:pgMar w:top="720" w:right="864" w:bottom="720" w:left="864" w:header="720" w:footer="720" w:gutter="0"/>
          <w:cols w:space="720"/>
          <w:docGrid w:linePitch="360"/>
        </w:sectPr>
      </w:pPr>
    </w:p>
    <w:p w:rsidR="00144F77" w:rsidRDefault="000B089E" w:rsidP="00144F77">
      <w:pPr>
        <w:bidi/>
        <w:jc w:val="center"/>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144F77">
        <w:rPr>
          <w:rFonts w:ascii="FbSfaradi Medium" w:eastAsia="Times New Roman" w:hAnsi="FbSfaradi Medium" w:cs="FbSfaradi Medium"/>
          <w:sz w:val="70"/>
          <w:szCs w:val="70"/>
          <w:rtl/>
          <w:lang w:val="en-GB"/>
        </w:rPr>
        <w:br w:type="page"/>
      </w:r>
    </w:p>
    <w:p w:rsidR="006E704D" w:rsidRDefault="006E704D" w:rsidP="006E704D">
      <w:pPr>
        <w:bidi/>
        <w:jc w:val="center"/>
        <w:rPr>
          <w:rFonts w:ascii="FbSfaradi Medium" w:eastAsia="Times New Roman" w:hAnsi="FbSfaradi Medium" w:cs="FbSfaradi Medium"/>
          <w:sz w:val="70"/>
          <w:szCs w:val="70"/>
          <w:rtl/>
          <w:lang w:val="en-GB"/>
        </w:rPr>
      </w:pPr>
    </w:p>
    <w:p w:rsidR="006E704D" w:rsidRDefault="006E704D" w:rsidP="006E704D">
      <w:pPr>
        <w:bidi/>
        <w:jc w:val="center"/>
        <w:rPr>
          <w:rFonts w:ascii="FbSfaradi Medium" w:eastAsia="Times New Roman" w:hAnsi="FbSfaradi Medium" w:cs="FbSfaradi Medium"/>
          <w:sz w:val="70"/>
          <w:szCs w:val="70"/>
          <w:rtl/>
          <w:lang w:val="en-GB"/>
        </w:rPr>
      </w:pPr>
    </w:p>
    <w:p w:rsidR="00144F77" w:rsidRDefault="00144F77" w:rsidP="00144F77">
      <w:pPr>
        <w:bidi/>
        <w:jc w:val="center"/>
        <w:rPr>
          <w:rFonts w:ascii="FbFrankReal" w:hAnsi="FbFrankReal" w:cs="AAd_Livorna"/>
          <w:sz w:val="36"/>
          <w:szCs w:val="36"/>
          <w:rtl/>
        </w:rPr>
      </w:pPr>
      <w:r w:rsidRPr="00144F77">
        <w:rPr>
          <w:rFonts w:ascii="FbFrankReal" w:hAnsi="FbFrankReal" w:cs="AAd_Livorna" w:hint="cs"/>
          <w:sz w:val="36"/>
          <w:szCs w:val="36"/>
          <w:rtl/>
        </w:rPr>
        <w:t>ב</w:t>
      </w:r>
      <w:r>
        <w:rPr>
          <w:rFonts w:ascii="FbFrankReal" w:hAnsi="FbFrankReal" w:cs="AAd_Livorna" w:hint="cs"/>
          <w:sz w:val="36"/>
          <w:szCs w:val="36"/>
          <w:rtl/>
        </w:rPr>
        <w:t>ברכת קבלת התורה בשמחה ובפנימיות</w:t>
      </w:r>
    </w:p>
    <w:p w:rsidR="000B089E" w:rsidRPr="00144F77" w:rsidRDefault="00144F77" w:rsidP="00144F77">
      <w:pPr>
        <w:bidi/>
        <w:jc w:val="center"/>
        <w:rPr>
          <w:rFonts w:ascii="FbSfaradi Medium" w:eastAsia="Times New Roman" w:hAnsi="FbSfaradi Medium" w:cs="AAd_Livorna"/>
          <w:sz w:val="70"/>
          <w:szCs w:val="70"/>
          <w:rtl/>
          <w:lang w:val="en-GB"/>
        </w:rPr>
      </w:pPr>
      <w:r w:rsidRPr="00144F77">
        <w:rPr>
          <w:rFonts w:ascii="FbFrankReal" w:hAnsi="FbFrankReal" w:cs="AAd_Livorna" w:hint="cs"/>
          <w:sz w:val="36"/>
          <w:szCs w:val="36"/>
          <w:rtl/>
        </w:rPr>
        <w:t xml:space="preserve"> וחג שמח עם רפואות וישועות לכל בני ישראל שיחיו </w:t>
      </w:r>
      <w:r w:rsidR="000B089E" w:rsidRPr="00144F77">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6249D08E" wp14:editId="44D2B459">
                <wp:simplePos x="0" y="0"/>
                <wp:positionH relativeFrom="column">
                  <wp:posOffset>-360680</wp:posOffset>
                </wp:positionH>
                <wp:positionV relativeFrom="paragraph">
                  <wp:posOffset>2908935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CE465B" w:rsidRDefault="00CE465B" w:rsidP="000B089E">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E465B" w:rsidRDefault="00CE465B" w:rsidP="00251AC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בהעלותך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ח"י סיון ה'תש"פ </w:t>
                            </w:r>
                          </w:p>
                          <w:p w:rsidR="00CE465B" w:rsidRDefault="00CE465B" w:rsidP="000B089E">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E465B" w:rsidRDefault="00CE465B" w:rsidP="000B089E">
                            <w:pPr>
                              <w:pStyle w:val="Footer"/>
                              <w:bidi/>
                              <w:jc w:val="center"/>
                              <w:rPr>
                                <w:rFonts w:ascii="FbFrankReal" w:hAnsi="FbFrankReal" w:cs="Levenim MT"/>
                                <w:sz w:val="16"/>
                                <w:szCs w:val="16"/>
                                <w:rtl/>
                              </w:rPr>
                            </w:pPr>
                          </w:p>
                          <w:p w:rsidR="00CE465B" w:rsidRDefault="00CE465B" w:rsidP="000B089E">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E465B" w:rsidRDefault="00CE465B" w:rsidP="000B089E">
                            <w:pPr>
                              <w:bidi/>
                              <w:spacing w:after="0" w:line="240" w:lineRule="auto"/>
                              <w:jc w:val="center"/>
                              <w:rPr>
                                <w:rFonts w:ascii="FbFrankReal" w:hAnsi="FbFrankReal" w:cs="1ShefaClassic"/>
                                <w:b/>
                                <w:bCs/>
                                <w:rtl/>
                              </w:rPr>
                            </w:pPr>
                          </w:p>
                          <w:p w:rsidR="00CE465B" w:rsidRDefault="00CE465B" w:rsidP="000B089E">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E465B" w:rsidRDefault="00CE465B" w:rsidP="000B089E">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E465B" w:rsidRDefault="00CE465B" w:rsidP="000B089E">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CE465B" w:rsidRDefault="00CE465B" w:rsidP="000B089E">
                            <w:pPr>
                              <w:bidi/>
                              <w:spacing w:after="0" w:line="240" w:lineRule="auto"/>
                              <w:jc w:val="center"/>
                              <w:rPr>
                                <w:rFonts w:ascii="FbFrankReal" w:hAnsi="FbFrankReal" w:cs="1ShefaClassic"/>
                                <w:b/>
                                <w:bCs/>
                              </w:rPr>
                            </w:pPr>
                            <w:r>
                              <w:rPr>
                                <w:rFonts w:ascii="FbFrankReal" w:hAnsi="FbFrankReal" w:cs="1ShefaClassic" w:hint="cs"/>
                                <w:b/>
                                <w:bCs/>
                                <w:rtl/>
                              </w:rPr>
                              <w:t>כתובת:</w:t>
                            </w:r>
                          </w:p>
                          <w:p w:rsidR="00CE465B" w:rsidRDefault="00CE465B" w:rsidP="000B089E">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E465B" w:rsidRDefault="00CE465B" w:rsidP="000B089E">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E465B" w:rsidRDefault="00CE465B" w:rsidP="000B089E">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CE465B" w:rsidRDefault="00CE465B" w:rsidP="000B089E">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E465B" w:rsidRPr="003234A3" w:rsidRDefault="00CE465B" w:rsidP="000B089E">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9D08E" id="Text Box 6" o:spid="_x0000_s1030" type="#_x0000_t202" style="position:absolute;left:0;text-align:left;margin-left:-28.4pt;margin-top:229.05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" fillcolor="window" strokecolor="windowText" strokeweight="1pt">
                <v:textbox>
                  <w:txbxContent>
                    <w:p w:rsidR="00CE465B" w:rsidRDefault="00CE465B" w:rsidP="000B089E">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E465B" w:rsidRDefault="00CE465B" w:rsidP="00251AC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בהעלותך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ח"י סיון ה'תש"פ </w:t>
                      </w:r>
                    </w:p>
                    <w:p w:rsidR="00CE465B" w:rsidRDefault="00CE465B" w:rsidP="000B089E">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E465B" w:rsidRDefault="00CE465B" w:rsidP="000B089E">
                      <w:pPr>
                        <w:pStyle w:val="Footer"/>
                        <w:bidi/>
                        <w:jc w:val="center"/>
                        <w:rPr>
                          <w:rFonts w:ascii="FbFrankReal" w:hAnsi="FbFrankReal" w:cs="Levenim MT"/>
                          <w:sz w:val="16"/>
                          <w:szCs w:val="16"/>
                          <w:rtl/>
                        </w:rPr>
                      </w:pPr>
                    </w:p>
                    <w:p w:rsidR="00CE465B" w:rsidRDefault="00CE465B" w:rsidP="000B089E">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E465B" w:rsidRDefault="00CE465B" w:rsidP="000B089E">
                      <w:pPr>
                        <w:bidi/>
                        <w:spacing w:after="0" w:line="240" w:lineRule="auto"/>
                        <w:jc w:val="center"/>
                        <w:rPr>
                          <w:rFonts w:ascii="FbFrankReal" w:hAnsi="FbFrankReal" w:cs="1ShefaClassic"/>
                          <w:b/>
                          <w:bCs/>
                          <w:rtl/>
                        </w:rPr>
                      </w:pPr>
                    </w:p>
                    <w:p w:rsidR="00CE465B" w:rsidRDefault="00CE465B" w:rsidP="000B089E">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E465B" w:rsidRDefault="00CE465B" w:rsidP="000B089E">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E465B" w:rsidRDefault="00CE465B" w:rsidP="000B089E">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CE465B" w:rsidRDefault="00CE465B" w:rsidP="000B089E">
                      <w:pPr>
                        <w:bidi/>
                        <w:spacing w:after="0" w:line="240" w:lineRule="auto"/>
                        <w:jc w:val="center"/>
                        <w:rPr>
                          <w:rFonts w:ascii="FbFrankReal" w:hAnsi="FbFrankReal" w:cs="1ShefaClassic"/>
                          <w:b/>
                          <w:bCs/>
                        </w:rPr>
                      </w:pPr>
                      <w:r>
                        <w:rPr>
                          <w:rFonts w:ascii="FbFrankReal" w:hAnsi="FbFrankReal" w:cs="1ShefaClassic" w:hint="cs"/>
                          <w:b/>
                          <w:bCs/>
                          <w:rtl/>
                        </w:rPr>
                        <w:t>כתובת:</w:t>
                      </w:r>
                    </w:p>
                    <w:p w:rsidR="00CE465B" w:rsidRDefault="00CE465B" w:rsidP="000B089E">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E465B" w:rsidRDefault="00CE465B" w:rsidP="000B089E">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E465B" w:rsidRDefault="00CE465B" w:rsidP="000B089E">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CE465B" w:rsidRDefault="00CE465B" w:rsidP="000B089E">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E465B" w:rsidRPr="003234A3" w:rsidRDefault="00CE465B" w:rsidP="000B089E">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rsidR="009901C6" w:rsidRDefault="00144F77" w:rsidP="009901C6">
      <w:pPr>
        <w:rPr>
          <w:rtl/>
        </w:rPr>
      </w:pPr>
      <w:r w:rsidRPr="00144F77">
        <w:rPr>
          <w:rFonts w:ascii="FbFrankReal" w:hAnsi="FbFrankReal" w:cs="AAd_Livorna" w:hint="cs"/>
          <w:b/>
          <w:bCs/>
          <w:sz w:val="36"/>
          <w:szCs w:val="36"/>
          <w:rtl/>
        </w:rPr>
        <w:t>המערכת</w:t>
      </w:r>
      <w:r w:rsidRPr="00EB5456">
        <w:rPr>
          <w:rtl/>
        </w:rPr>
        <w:br w:type="page"/>
      </w:r>
    </w:p>
    <w:p w:rsidR="009901C6" w:rsidRDefault="009901C6" w:rsidP="00EB5456">
      <w:pPr>
        <w:jc w:val="center"/>
        <w:rPr>
          <w:rtl/>
        </w:rPr>
      </w:pPr>
    </w:p>
    <w:p w:rsidR="009901C6" w:rsidRDefault="009901C6" w:rsidP="00EB5456">
      <w:pPr>
        <w:jc w:val="center"/>
        <w:rPr>
          <w:rtl/>
        </w:rPr>
      </w:pPr>
    </w:p>
    <w:p w:rsidR="009901C6" w:rsidRDefault="009901C6" w:rsidP="00EB5456">
      <w:pPr>
        <w:jc w:val="center"/>
        <w:rPr>
          <w:rtl/>
        </w:rPr>
      </w:pPr>
    </w:p>
    <w:p w:rsidR="00EB5456" w:rsidRPr="009901C6" w:rsidRDefault="00EB5456" w:rsidP="009901C6">
      <w:pPr>
        <w:bidi/>
        <w:spacing w:before="150" w:after="150" w:line="276" w:lineRule="auto"/>
        <w:jc w:val="center"/>
        <w:rPr>
          <w:rFonts w:ascii="FbSfaradi Medium" w:hAnsi="FbSfaradi Medium" w:cs="1ShefaClassic"/>
          <w:b/>
          <w:bCs/>
          <w:sz w:val="40"/>
          <w:szCs w:val="40"/>
          <w:rtl/>
        </w:rPr>
      </w:pPr>
      <w:r w:rsidRPr="009901C6">
        <w:rPr>
          <w:rFonts w:ascii="FbSfaradi Medium" w:hAnsi="FbSfaradi Medium" w:cs="1ShefaClassic" w:hint="cs"/>
          <w:b/>
          <w:bCs/>
          <w:sz w:val="40"/>
          <w:szCs w:val="40"/>
          <w:rtl/>
        </w:rPr>
        <w:t>ברכת מזל טוב</w:t>
      </w:r>
    </w:p>
    <w:p w:rsidR="00EB5456" w:rsidRPr="009901C6" w:rsidRDefault="00EB5456" w:rsidP="009901C6">
      <w:pPr>
        <w:bidi/>
        <w:spacing w:before="150" w:after="150" w:line="276" w:lineRule="auto"/>
        <w:jc w:val="center"/>
        <w:rPr>
          <w:rFonts w:ascii="FbSfaradi Medium" w:hAnsi="FbSfaradi Medium" w:cs="1ShefaClassic"/>
          <w:sz w:val="28"/>
          <w:szCs w:val="28"/>
        </w:rPr>
      </w:pPr>
      <w:r w:rsidRPr="009901C6">
        <w:rPr>
          <w:rFonts w:ascii="FbSfaradi Medium" w:hAnsi="FbSfaradi Medium" w:cs="1ShefaClassic"/>
          <w:sz w:val="28"/>
          <w:szCs w:val="28"/>
          <w:rtl/>
        </w:rPr>
        <w:t xml:space="preserve">ברגשי </w:t>
      </w:r>
      <w:r w:rsidRPr="009901C6">
        <w:rPr>
          <w:rFonts w:ascii="FbSfaradi Medium" w:hAnsi="FbSfaradi Medium" w:cs="1ShefaClassic" w:hint="cs"/>
          <w:sz w:val="28"/>
          <w:szCs w:val="28"/>
          <w:rtl/>
        </w:rPr>
        <w:t xml:space="preserve">גיל וחדוה </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hint="cs"/>
          <w:sz w:val="28"/>
          <w:szCs w:val="28"/>
          <w:rtl/>
        </w:rPr>
        <w:t>מביעים אנו בזה את ב</w:t>
      </w:r>
      <w:r w:rsidRPr="009901C6">
        <w:rPr>
          <w:rFonts w:ascii="FbSfaradi Medium" w:hAnsi="FbSfaradi Medium" w:cs="1ShefaClassic"/>
          <w:sz w:val="28"/>
          <w:szCs w:val="28"/>
          <w:rtl/>
        </w:rPr>
        <w:t xml:space="preserve">רכותינו </w:t>
      </w:r>
      <w:r w:rsidRPr="009901C6">
        <w:rPr>
          <w:rFonts w:ascii="FbSfaradi Medium" w:hAnsi="FbSfaradi Medium" w:cs="1ShefaClassic" w:hint="cs"/>
          <w:sz w:val="28"/>
          <w:szCs w:val="28"/>
          <w:rtl/>
        </w:rPr>
        <w:t>הלבביים</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sz w:val="28"/>
          <w:szCs w:val="28"/>
          <w:rtl/>
        </w:rPr>
        <w:t>לידידנו היקר וה</w:t>
      </w:r>
      <w:r w:rsidRPr="009901C6">
        <w:rPr>
          <w:rFonts w:ascii="FbSfaradi Medium" w:hAnsi="FbSfaradi Medium" w:cs="1ShefaClassic" w:hint="cs"/>
          <w:sz w:val="28"/>
          <w:szCs w:val="28"/>
          <w:rtl/>
        </w:rPr>
        <w:t xml:space="preserve">דגול איש האשכולות </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sz w:val="28"/>
          <w:szCs w:val="28"/>
          <w:rtl/>
        </w:rPr>
        <w:t>הנודע בכשרונותיו הנפלאים ובמידותיו התרומיות</w:t>
      </w:r>
    </w:p>
    <w:p w:rsidR="009901C6" w:rsidRPr="009901C6" w:rsidRDefault="009901C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hint="cs"/>
          <w:sz w:val="28"/>
          <w:szCs w:val="28"/>
          <w:rtl/>
        </w:rPr>
        <w:t>ר"מ ומשפיע בישיבת תות"ל איסטרא</w:t>
      </w:r>
      <w:r>
        <w:rPr>
          <w:rFonts w:ascii="FbSfaradi Medium" w:hAnsi="FbSfaradi Medium" w:cs="1ShefaClassic" w:hint="cs"/>
          <w:sz w:val="28"/>
          <w:szCs w:val="28"/>
          <w:rtl/>
        </w:rPr>
        <w:t>,</w:t>
      </w:r>
      <w:r w:rsidRPr="009901C6">
        <w:rPr>
          <w:rFonts w:ascii="FbSfaradi Medium" w:hAnsi="FbSfaradi Medium" w:cs="1ShefaClassic" w:hint="cs"/>
          <w:sz w:val="28"/>
          <w:szCs w:val="28"/>
          <w:rtl/>
        </w:rPr>
        <w:t xml:space="preserve"> מוסקבא</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hint="cs"/>
          <w:sz w:val="28"/>
          <w:szCs w:val="28"/>
          <w:rtl/>
        </w:rPr>
        <w:t>חבר המערכת בשנת תשע"</w:t>
      </w:r>
      <w:r w:rsidR="009901C6" w:rsidRPr="009901C6">
        <w:rPr>
          <w:rFonts w:ascii="FbSfaradi Medium" w:hAnsi="FbSfaradi Medium" w:cs="1ShefaClassic" w:hint="cs"/>
          <w:sz w:val="28"/>
          <w:szCs w:val="28"/>
          <w:rtl/>
        </w:rPr>
        <w:t>ז</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hint="cs"/>
          <w:sz w:val="28"/>
          <w:szCs w:val="28"/>
          <w:rtl/>
        </w:rPr>
        <w:t>התמי</w:t>
      </w:r>
      <w:r w:rsidRPr="009901C6">
        <w:rPr>
          <w:rFonts w:ascii="FbSfaradi Medium" w:hAnsi="FbSfaradi Medium" w:cs="1ShefaClassic"/>
          <w:sz w:val="28"/>
          <w:szCs w:val="28"/>
          <w:rtl/>
        </w:rPr>
        <w:t xml:space="preserve">ם </w:t>
      </w:r>
      <w:r w:rsidR="009901C6" w:rsidRPr="009901C6">
        <w:rPr>
          <w:rFonts w:ascii="FbSfaradi Medium" w:hAnsi="FbSfaradi Medium" w:cs="1ShefaClassic" w:hint="cs"/>
          <w:b/>
          <w:bCs/>
          <w:sz w:val="32"/>
          <w:szCs w:val="32"/>
          <w:rtl/>
        </w:rPr>
        <w:t>חנן</w:t>
      </w:r>
      <w:r w:rsidRPr="009901C6">
        <w:rPr>
          <w:rFonts w:ascii="FbSfaradi Medium" w:hAnsi="FbSfaradi Medium" w:cs="1ShefaClassic" w:hint="cs"/>
          <w:sz w:val="32"/>
          <w:szCs w:val="32"/>
          <w:rtl/>
        </w:rPr>
        <w:t xml:space="preserve"> </w:t>
      </w:r>
      <w:r w:rsidRPr="009901C6">
        <w:rPr>
          <w:rFonts w:ascii="FbSfaradi Medium" w:hAnsi="FbSfaradi Medium" w:cs="1ShefaClassic" w:hint="cs"/>
          <w:sz w:val="28"/>
          <w:szCs w:val="28"/>
          <w:rtl/>
        </w:rPr>
        <w:t xml:space="preserve">שי' </w:t>
      </w:r>
      <w:r w:rsidR="009901C6" w:rsidRPr="009901C6">
        <w:rPr>
          <w:rFonts w:ascii="FbSfaradi Medium" w:hAnsi="FbSfaradi Medium" w:cs="1ShefaClassic" w:hint="cs"/>
          <w:b/>
          <w:bCs/>
          <w:sz w:val="32"/>
          <w:szCs w:val="32"/>
          <w:rtl/>
        </w:rPr>
        <w:t>טייכטל</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sz w:val="28"/>
          <w:szCs w:val="28"/>
          <w:rtl/>
        </w:rPr>
        <w:t xml:space="preserve">לרגל </w:t>
      </w:r>
      <w:r w:rsidRPr="009901C6">
        <w:rPr>
          <w:rFonts w:ascii="FbSfaradi Medium" w:hAnsi="FbSfaradi Medium" w:cs="1ShefaClassic" w:hint="cs"/>
          <w:sz w:val="28"/>
          <w:szCs w:val="28"/>
          <w:rtl/>
        </w:rPr>
        <w:t xml:space="preserve">בואו בקשרי השידוכין עם </w:t>
      </w:r>
      <w:r w:rsidRPr="009901C6">
        <w:rPr>
          <w:rFonts w:ascii="FbSfaradi Medium" w:hAnsi="FbSfaradi Medium" w:cs="1ShefaClassic"/>
          <w:sz w:val="28"/>
          <w:szCs w:val="28"/>
          <w:rtl/>
        </w:rPr>
        <w:t>ב"ג ה</w:t>
      </w:r>
      <w:r w:rsidRPr="009901C6">
        <w:rPr>
          <w:rFonts w:ascii="FbSfaradi Medium" w:hAnsi="FbSfaradi Medium" w:cs="1ShefaClassic" w:hint="cs"/>
          <w:sz w:val="28"/>
          <w:szCs w:val="28"/>
          <w:rtl/>
        </w:rPr>
        <w:t>מהוללה</w:t>
      </w:r>
      <w:r w:rsidRPr="009901C6">
        <w:rPr>
          <w:rFonts w:ascii="FbSfaradi Medium" w:hAnsi="FbSfaradi Medium" w:cs="1ShefaClassic"/>
          <w:sz w:val="28"/>
          <w:szCs w:val="28"/>
          <w:rtl/>
        </w:rPr>
        <w:t xml:space="preserve"> והחשובה תחי'</w:t>
      </w:r>
    </w:p>
    <w:p w:rsid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hint="cs"/>
          <w:sz w:val="28"/>
          <w:szCs w:val="28"/>
          <w:rtl/>
        </w:rPr>
        <w:t>בשעה טובה ומוצלחת</w:t>
      </w:r>
    </w:p>
    <w:p w:rsidR="009901C6" w:rsidRDefault="009901C6" w:rsidP="009901C6">
      <w:pPr>
        <w:spacing w:line="276" w:lineRule="auto"/>
        <w:jc w:val="center"/>
      </w:pPr>
      <w:r>
        <w:rPr>
          <w:rFonts w:cs="1ShefaClassic"/>
          <w:sz w:val="27"/>
          <w:szCs w:val="27"/>
        </w:rPr>
        <w:sym w:font="Wingdings 2" w:char="F0B2"/>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sz w:val="28"/>
          <w:szCs w:val="28"/>
          <w:rtl/>
        </w:rPr>
        <w:t>יהי רצון שיזכו לבנות בית נאמן בישראל</w:t>
      </w:r>
      <w:r w:rsidRPr="009901C6">
        <w:rPr>
          <w:rFonts w:ascii="FbSfaradi Medium" w:hAnsi="FbSfaradi Medium" w:cs="1ShefaClassic" w:hint="cs"/>
          <w:sz w:val="28"/>
          <w:szCs w:val="28"/>
          <w:rtl/>
        </w:rPr>
        <w:t xml:space="preserve"> </w:t>
      </w:r>
      <w:r w:rsidRPr="009901C6">
        <w:rPr>
          <w:rFonts w:ascii="FbSfaradi Medium" w:hAnsi="FbSfaradi Medium" w:cs="1ShefaClassic"/>
          <w:sz w:val="28"/>
          <w:szCs w:val="28"/>
          <w:rtl/>
        </w:rPr>
        <w:t>בנין עדי עד על יסודי התורה והמצוה</w:t>
      </w:r>
      <w:r w:rsidRPr="009901C6">
        <w:rPr>
          <w:rFonts w:ascii="FbSfaradi Medium" w:hAnsi="FbSfaradi Medium" w:cs="1ShefaClassic" w:hint="cs"/>
          <w:sz w:val="28"/>
          <w:szCs w:val="28"/>
          <w:rtl/>
        </w:rPr>
        <w:t>,</w:t>
      </w:r>
    </w:p>
    <w:p w:rsidR="00EB5456" w:rsidRPr="009901C6" w:rsidRDefault="00EB5456" w:rsidP="009901C6">
      <w:pPr>
        <w:bidi/>
        <w:spacing w:before="150" w:after="150" w:line="276" w:lineRule="auto"/>
        <w:jc w:val="center"/>
        <w:rPr>
          <w:rFonts w:ascii="FbSfaradi Medium" w:hAnsi="FbSfaradi Medium" w:cs="1ShefaClassic"/>
          <w:sz w:val="28"/>
          <w:szCs w:val="28"/>
          <w:rtl/>
        </w:rPr>
      </w:pPr>
      <w:r w:rsidRPr="009901C6">
        <w:rPr>
          <w:rFonts w:ascii="FbSfaradi Medium" w:hAnsi="FbSfaradi Medium" w:cs="1ShefaClassic" w:hint="cs"/>
          <w:sz w:val="28"/>
          <w:szCs w:val="28"/>
          <w:rtl/>
        </w:rPr>
        <w:t xml:space="preserve"> כרצון ו</w:t>
      </w:r>
      <w:r w:rsidRPr="009901C6">
        <w:rPr>
          <w:rFonts w:ascii="FbSfaradi Medium" w:hAnsi="FbSfaradi Medium" w:cs="1ShefaClassic"/>
          <w:sz w:val="28"/>
          <w:szCs w:val="28"/>
          <w:rtl/>
        </w:rPr>
        <w:t xml:space="preserve">לנחת רוח כ"ק </w:t>
      </w:r>
      <w:r w:rsidRPr="009901C6">
        <w:rPr>
          <w:rFonts w:ascii="FbSfaradi Medium" w:hAnsi="FbSfaradi Medium" w:cs="1ShefaClassic" w:hint="cs"/>
          <w:sz w:val="28"/>
          <w:szCs w:val="28"/>
          <w:rtl/>
        </w:rPr>
        <w:t>רבינו</w:t>
      </w:r>
      <w:r w:rsidRPr="009901C6">
        <w:rPr>
          <w:rFonts w:ascii="FbSfaradi Medium" w:hAnsi="FbSfaradi Medium" w:cs="1ShefaClassic"/>
          <w:sz w:val="28"/>
          <w:szCs w:val="28"/>
          <w:rtl/>
        </w:rPr>
        <w:t xml:space="preserve"> נשיאנו, </w:t>
      </w:r>
    </w:p>
    <w:p w:rsidR="00EB5456" w:rsidRDefault="00EB5456" w:rsidP="009901C6">
      <w:pPr>
        <w:bidi/>
        <w:spacing w:before="150" w:after="150" w:line="276" w:lineRule="auto"/>
        <w:ind w:left="720" w:hanging="720"/>
        <w:jc w:val="center"/>
        <w:rPr>
          <w:rFonts w:ascii="FbSfaradi Medium" w:hAnsi="FbSfaradi Medium" w:cs="1ShefaClassic"/>
          <w:sz w:val="28"/>
          <w:szCs w:val="28"/>
          <w:rtl/>
        </w:rPr>
      </w:pPr>
      <w:r w:rsidRPr="009901C6">
        <w:rPr>
          <w:rFonts w:ascii="FbSfaradi Medium" w:hAnsi="FbSfaradi Medium" w:cs="1ShefaClassic" w:hint="cs"/>
          <w:sz w:val="28"/>
          <w:szCs w:val="28"/>
          <w:rtl/>
        </w:rPr>
        <w:t>ב</w:t>
      </w:r>
      <w:r w:rsidRPr="009901C6">
        <w:rPr>
          <w:rFonts w:ascii="FbSfaradi Medium" w:hAnsi="FbSfaradi Medium" w:cs="1ShefaClassic"/>
          <w:sz w:val="28"/>
          <w:szCs w:val="28"/>
          <w:rtl/>
        </w:rPr>
        <w:t xml:space="preserve">חיים מאושרים בגו"ר </w:t>
      </w:r>
    </w:p>
    <w:p w:rsidR="009901C6" w:rsidRDefault="009901C6" w:rsidP="009901C6">
      <w:pPr>
        <w:jc w:val="center"/>
      </w:pPr>
      <w:r>
        <w:rPr>
          <w:rFonts w:cs="1ShefaClassic"/>
          <w:sz w:val="27"/>
          <w:szCs w:val="27"/>
        </w:rPr>
        <w:sym w:font="Wingdings 2" w:char="F0B2"/>
      </w:r>
    </w:p>
    <w:p w:rsidR="00144F77" w:rsidRPr="009901C6" w:rsidRDefault="00EB5456" w:rsidP="009901C6">
      <w:pPr>
        <w:jc w:val="center"/>
        <w:rPr>
          <w:rFonts w:ascii="FbSfaradi Medium" w:eastAsia="Times New Roman" w:hAnsi="FbSfaradi Medium" w:cs="FbSfaradi Medium"/>
          <w:b/>
          <w:bCs/>
          <w:sz w:val="70"/>
          <w:szCs w:val="70"/>
          <w:rtl/>
          <w:lang w:val="en-GB"/>
        </w:rPr>
      </w:pPr>
      <w:r w:rsidRPr="009901C6">
        <w:rPr>
          <w:rFonts w:ascii="FbSfaradi Medium" w:hAnsi="FbSfaradi Medium" w:cs="1ShefaClassic" w:hint="eastAsia"/>
          <w:b/>
          <w:bCs/>
          <w:sz w:val="28"/>
          <w:szCs w:val="28"/>
          <w:rtl/>
        </w:rPr>
        <w:t>המערכת</w:t>
      </w:r>
    </w:p>
    <w:p w:rsidR="009901C6" w:rsidRDefault="009901C6">
      <w:pPr>
        <w:rPr>
          <w:rFonts w:ascii="FbSfaradi Medium" w:eastAsia="Times New Roman" w:hAnsi="FbSfaradi Medium" w:cs="FbSfaradi Medium"/>
          <w:sz w:val="70"/>
          <w:szCs w:val="70"/>
          <w:rtl/>
          <w:lang w:val="en-GB"/>
        </w:rPr>
      </w:pPr>
      <w:r>
        <w:rPr>
          <w:rtl/>
        </w:rPr>
        <w:br w:type="page"/>
      </w:r>
    </w:p>
    <w:p w:rsidR="000B089E" w:rsidRDefault="000B089E" w:rsidP="000B089E">
      <w:pPr>
        <w:pStyle w:val="12"/>
        <w:rPr>
          <w:rtl/>
        </w:rPr>
      </w:pPr>
      <w:bookmarkStart w:id="93" w:name="_Toc41543657"/>
      <w:r w:rsidRPr="00760DB7">
        <w:rPr>
          <w:rFonts w:hint="cs"/>
          <w:rtl/>
        </w:rPr>
        <w:lastRenderedPageBreak/>
        <w:t>עניני גאולה ומשיח</w:t>
      </w:r>
      <w:bookmarkStart w:id="94" w:name="_Toc7576748"/>
      <w:bookmarkEnd w:id="93"/>
    </w:p>
    <w:p w:rsidR="001A6918" w:rsidRDefault="001A6918" w:rsidP="001A6918">
      <w:pPr>
        <w:pStyle w:val="a0"/>
        <w:rPr>
          <w:rtl/>
        </w:rPr>
      </w:pPr>
      <w:bookmarkStart w:id="95" w:name="_Toc41543658"/>
      <w:r>
        <w:rPr>
          <w:rFonts w:hint="cs"/>
          <w:rtl/>
        </w:rPr>
        <w:t>למה מי שאינו מחכה לביאתו הוא כופר</w:t>
      </w:r>
      <w:bookmarkEnd w:id="95"/>
    </w:p>
    <w:p w:rsidR="001A6918" w:rsidRDefault="001A6918" w:rsidP="00C50592">
      <w:pPr>
        <w:pStyle w:val="a"/>
        <w:rPr>
          <w:rtl/>
        </w:rPr>
      </w:pPr>
      <w:bookmarkStart w:id="96" w:name="_Toc41543659"/>
      <w:r>
        <w:rPr>
          <w:rFonts w:hint="cs"/>
          <w:rtl/>
        </w:rPr>
        <w:t>הרב שלום צירקינד</w:t>
      </w:r>
      <w:bookmarkEnd w:id="96"/>
    </w:p>
    <w:p w:rsidR="001A6918" w:rsidRDefault="001A6918" w:rsidP="001A6918">
      <w:pPr>
        <w:pStyle w:val="a1"/>
        <w:rPr>
          <w:rtl/>
        </w:rPr>
      </w:pPr>
      <w:r>
        <w:rPr>
          <w:rFonts w:hint="cs"/>
          <w:rtl/>
        </w:rPr>
        <w:t>תושב השכונה</w:t>
      </w:r>
    </w:p>
    <w:p w:rsidR="001A6918" w:rsidRDefault="001A6918" w:rsidP="00C50592">
      <w:pPr>
        <w:pStyle w:val="a3"/>
        <w:rPr>
          <w:rtl/>
        </w:rPr>
      </w:pPr>
      <w:r>
        <w:rPr>
          <w:rFonts w:hint="cs"/>
          <w:rtl/>
        </w:rPr>
        <w:t xml:space="preserve">ידוע מ"ש הרמב"ם בהל' מלכים רפי"א </w:t>
      </w:r>
      <w:r>
        <w:t>"</w:t>
      </w:r>
      <w:r>
        <w:rPr>
          <w:rtl/>
        </w:rPr>
        <w:t>וכל מי שאינו מאמין בו, או מי שאינו מחכה לביאתו לא בשאר נביאים בלבד הוא כופר, אלא בתורה ובמשה רבינו</w:t>
      </w:r>
      <w:r>
        <w:rPr>
          <w:rFonts w:hint="cs"/>
          <w:rtl/>
        </w:rPr>
        <w:t>". וכבר דשו בזה רבים, למה מי שמאמין במשיח אבל אינו מחכה לביאתו נקרא כופר. ומהתירוצים השונים שנאמרו בזה ומה שיש לשקו"ט בכ"ז אפשר לחבר ספר שלם</w:t>
      </w:r>
      <w:r w:rsidRPr="001A6918">
        <w:rPr>
          <w:vertAlign w:val="superscript"/>
          <w:rtl/>
        </w:rPr>
        <w:footnoteReference w:id="1"/>
      </w:r>
      <w:r>
        <w:rPr>
          <w:rFonts w:hint="cs"/>
          <w:rtl/>
        </w:rPr>
        <w:t xml:space="preserve">. ומחמת קוצר הפנאי אתעכב כאן רק על על כמה נקודות בזה, אע"פ שאינו דבר שלם כלל. </w:t>
      </w:r>
    </w:p>
    <w:p w:rsidR="001A6918" w:rsidRDefault="001A6918" w:rsidP="00C50592">
      <w:pPr>
        <w:pStyle w:val="a3"/>
        <w:rPr>
          <w:rtl/>
        </w:rPr>
      </w:pPr>
      <w:r>
        <w:rPr>
          <w:rFonts w:hint="cs"/>
          <w:rtl/>
        </w:rPr>
        <w:t>לכאו' יסוד ושורש הענין, תלוי בהבנת כוונת הרמב"ם בהלשון "מחכה לביאתו". שכפשוט, א"א להבין למה מי שאינו מחכה לביאתו הוא כופר, בלי להגדיר נכונה מהו "מחכה לביאתו". ובזה יש לפרש בכמה אופנים, (אף שאינם סותרים זל"ז):</w:t>
      </w:r>
    </w:p>
    <w:p w:rsidR="001A6918" w:rsidRDefault="001A6918" w:rsidP="00C50592">
      <w:pPr>
        <w:pStyle w:val="a3"/>
      </w:pPr>
      <w:r>
        <w:rPr>
          <w:rFonts w:hint="cs"/>
          <w:rtl/>
        </w:rPr>
        <w:t>הפי' של מחכה הוא ענין באמונות ודיעות. שאינו מצפה ומאמין שדבר זה אכן יכול לקרות עכשיו</w:t>
      </w:r>
      <w:r w:rsidRPr="001A6918">
        <w:rPr>
          <w:vertAlign w:val="superscript"/>
          <w:rtl/>
        </w:rPr>
        <w:footnoteReference w:id="2"/>
      </w:r>
      <w:r>
        <w:rPr>
          <w:rFonts w:hint="cs"/>
          <w:rtl/>
        </w:rPr>
        <w:t>. דהיינו ש"מי שאינו מחכה לביאתו" הוא מי שמאמין בביאת המשיח, אלא שאינו חושב שאפשרי שמשיח יבוא היום. והוא ע"ד דברי המבי"ט בספרו בית אלקים (שער היסודות פ"נ,</w:t>
      </w:r>
      <w:r>
        <w:rPr>
          <w:rFonts w:hint="cs"/>
        </w:rPr>
        <w:t xml:space="preserve"> </w:t>
      </w:r>
      <w:r>
        <w:rPr>
          <w:rFonts w:hint="cs"/>
          <w:rtl/>
        </w:rPr>
        <w:t>בביאור דברי הרמב"ם בפירוש המשניות) "</w:t>
      </w:r>
      <w:r w:rsidRPr="00E36516">
        <w:rPr>
          <w:rtl/>
        </w:rPr>
        <w:t>והבל</w:t>
      </w:r>
      <w:r>
        <w:rPr>
          <w:rFonts w:hint="cs"/>
          <w:rtl/>
        </w:rPr>
        <w:t>ת</w:t>
      </w:r>
      <w:r w:rsidRPr="00E36516">
        <w:rPr>
          <w:rtl/>
        </w:rPr>
        <w:t>י מאמין לזמן קרוב</w:t>
      </w:r>
      <w:r>
        <w:rPr>
          <w:rFonts w:hint="cs"/>
          <w:rtl/>
        </w:rPr>
        <w:t>,</w:t>
      </w:r>
      <w:r w:rsidRPr="00E36516">
        <w:rPr>
          <w:rtl/>
        </w:rPr>
        <w:t xml:space="preserve"> ג"כ לא יאמין לזמן רחוק</w:t>
      </w:r>
      <w:r>
        <w:rPr>
          <w:rFonts w:hint="cs"/>
          <w:rtl/>
        </w:rPr>
        <w:t xml:space="preserve">", ע"ש. </w:t>
      </w:r>
    </w:p>
    <w:p w:rsidR="001A6918" w:rsidRDefault="001A6918" w:rsidP="00C50592">
      <w:pPr>
        <w:pStyle w:val="a3"/>
        <w:rPr>
          <w:rtl/>
        </w:rPr>
      </w:pPr>
      <w:r>
        <w:rPr>
          <w:rFonts w:hint="cs"/>
          <w:rtl/>
        </w:rPr>
        <w:t xml:space="preserve">ובאותיות פשוטות: מי שאומר שמאמין בביאת המשיח, אבל אינו מאמין שמציאותי שיבוא עכשיו. הרי באמת, ביאת המשיח אינו מציאותי בכלל בעיניו, כי אם הי' ביאת המשיח דבר מציאותי, מאי נפקא מינה להקב"ה שיביא משיח עכשיו. (ועד"מ כמו שרואים במדות בני אדם, שמי שאינו רוצה לעשות משהו, ואינו יכול לשלול זאת לגמרי, דוחה את זה באמרו "לא </w:t>
      </w:r>
      <w:r>
        <w:rPr>
          <w:rFonts w:hint="cs"/>
          <w:rtl/>
        </w:rPr>
        <w:lastRenderedPageBreak/>
        <w:t xml:space="preserve">עכשיו", אבל זה מגלה שבאמת אין לו רצון לזה). </w:t>
      </w:r>
    </w:p>
    <w:p w:rsidR="001A6918" w:rsidRDefault="001A6918" w:rsidP="00C50592">
      <w:pPr>
        <w:pStyle w:val="a3"/>
      </w:pPr>
      <w:r>
        <w:rPr>
          <w:rFonts w:hint="cs"/>
          <w:rtl/>
        </w:rPr>
        <w:t>ע"פ זה, אפשר לבאר בפשטות למה מי שאינו מחכה לביתא המשיח הוא כופר, כי מי שאינו מאמין שביאת המשיח הוא דבר מציאותי עכשיו (שבאמת אינו מאמין שזה מציאותי גם בעתיד), הוא כופר בביאת המשיח.</w:t>
      </w:r>
    </w:p>
    <w:p w:rsidR="001A6918" w:rsidRDefault="001A6918" w:rsidP="00C50592">
      <w:pPr>
        <w:pStyle w:val="a3"/>
      </w:pPr>
      <w:r>
        <w:rPr>
          <w:rFonts w:hint="cs"/>
          <w:rtl/>
        </w:rPr>
        <w:t>אמנם יש לעיין שאם אכן זהו עיקר כוונת הרמב"ם, הו"ל להשתמש במילים אחרות, שהרי הלשון "מחכה לביאתו" אינו מראה בעליל על ענין הנ"ל. (משא"כ הלשון "ולא יחשוב שיתאחר" בפירוש המשניות להרמב"ם שם, שעליהם מוסבים דברי המבי"ט).</w:t>
      </w:r>
    </w:p>
    <w:p w:rsidR="001A6918" w:rsidRDefault="001A6918" w:rsidP="00C50592">
      <w:pPr>
        <w:pStyle w:val="a3"/>
      </w:pPr>
      <w:r>
        <w:rPr>
          <w:rFonts w:hint="cs"/>
          <w:rtl/>
        </w:rPr>
        <w:t>בכמה משיחות הרבי, הרבי לומד להדיא שהלשון "מחכה"</w:t>
      </w:r>
      <w:r>
        <w:rPr>
          <w:rFonts w:hint="cs"/>
        </w:rPr>
        <w:t xml:space="preserve"> </w:t>
      </w:r>
      <w:r>
        <w:rPr>
          <w:rFonts w:hint="cs"/>
          <w:rtl/>
        </w:rPr>
        <w:t>הוא ענין בהרגש הלב</w:t>
      </w:r>
      <w:r w:rsidRPr="001A6918">
        <w:rPr>
          <w:vertAlign w:val="superscript"/>
          <w:rtl/>
        </w:rPr>
        <w:footnoteReference w:id="3"/>
      </w:r>
      <w:r>
        <w:rPr>
          <w:rFonts w:hint="cs"/>
          <w:rtl/>
        </w:rPr>
        <w:t>, (ולא רק באמונות ודיעות). ראה לקו"ש חכ"ח ע' 136 "</w:t>
      </w:r>
      <w:r w:rsidRPr="008E7605">
        <w:rPr>
          <w:rtl/>
        </w:rPr>
        <w:t xml:space="preserve">דער ענין פון </w:t>
      </w:r>
      <w:r>
        <w:rPr>
          <w:rFonts w:hint="cs"/>
          <w:rtl/>
        </w:rPr>
        <w:t>"</w:t>
      </w:r>
      <w:r w:rsidRPr="008E7605">
        <w:rPr>
          <w:b/>
          <w:bCs/>
          <w:rtl/>
        </w:rPr>
        <w:t>מחכה</w:t>
      </w:r>
      <w:r w:rsidRPr="008E7605">
        <w:rPr>
          <w:rtl/>
        </w:rPr>
        <w:t xml:space="preserve"> לביאתו</w:t>
      </w:r>
      <w:r>
        <w:rPr>
          <w:rFonts w:hint="cs"/>
          <w:rtl/>
        </w:rPr>
        <w:t>"</w:t>
      </w:r>
      <w:r w:rsidRPr="008E7605">
        <w:rPr>
          <w:rtl/>
        </w:rPr>
        <w:t xml:space="preserve"> וו</w:t>
      </w:r>
      <w:r>
        <w:rPr>
          <w:rFonts w:hint="cs"/>
          <w:rtl/>
        </w:rPr>
        <w:t>א</w:t>
      </w:r>
      <w:r w:rsidRPr="008E7605">
        <w:rPr>
          <w:rtl/>
        </w:rPr>
        <w:t>ס כפשטות לשון ההלכה איז ע</w:t>
      </w:r>
      <w:r>
        <w:rPr>
          <w:rFonts w:hint="cs"/>
          <w:rtl/>
        </w:rPr>
        <w:t>ס</w:t>
      </w:r>
      <w:r w:rsidRPr="008E7605">
        <w:rPr>
          <w:rtl/>
        </w:rPr>
        <w:t xml:space="preserve"> </w:t>
      </w:r>
      <w:r>
        <w:rPr>
          <w:rFonts w:hint="cs"/>
          <w:rtl/>
        </w:rPr>
        <w:t xml:space="preserve">א </w:t>
      </w:r>
      <w:r w:rsidRPr="008E7605">
        <w:rPr>
          <w:rtl/>
        </w:rPr>
        <w:t xml:space="preserve">הרגש </w:t>
      </w:r>
      <w:r>
        <w:rPr>
          <w:rFonts w:hint="cs"/>
          <w:rtl/>
        </w:rPr>
        <w:t>(</w:t>
      </w:r>
      <w:r w:rsidRPr="008E7605">
        <w:rPr>
          <w:rtl/>
        </w:rPr>
        <w:t>ניט ידיעה בעלמא</w:t>
      </w:r>
      <w:r>
        <w:rPr>
          <w:rFonts w:hint="cs"/>
          <w:rtl/>
        </w:rPr>
        <w:t>)</w:t>
      </w:r>
      <w:r w:rsidRPr="00F90B20">
        <w:rPr>
          <w:rtl/>
        </w:rPr>
        <w:t xml:space="preserve"> קומט דערפון </w:t>
      </w:r>
      <w:r>
        <w:rPr>
          <w:rFonts w:hint="cs"/>
          <w:rtl/>
        </w:rPr>
        <w:t>ווא</w:t>
      </w:r>
      <w:r w:rsidRPr="00F90B20">
        <w:rPr>
          <w:rtl/>
        </w:rPr>
        <w:t xml:space="preserve">ס </w:t>
      </w:r>
      <w:r>
        <w:rPr>
          <w:rFonts w:hint="cs"/>
          <w:rtl/>
        </w:rPr>
        <w:t xml:space="preserve">א </w:t>
      </w:r>
      <w:r w:rsidRPr="00F90B20">
        <w:rPr>
          <w:rtl/>
        </w:rPr>
        <w:t xml:space="preserve">איד פילט </w:t>
      </w:r>
      <w:r>
        <w:rPr>
          <w:rFonts w:hint="cs"/>
          <w:rtl/>
        </w:rPr>
        <w:t>א</w:t>
      </w:r>
      <w:r w:rsidRPr="00F90B20">
        <w:rPr>
          <w:rtl/>
        </w:rPr>
        <w:t>ז ער קען ניט ה</w:t>
      </w:r>
      <w:r>
        <w:rPr>
          <w:rFonts w:hint="cs"/>
          <w:rtl/>
        </w:rPr>
        <w:t>א</w:t>
      </w:r>
      <w:r w:rsidRPr="00F90B20">
        <w:rPr>
          <w:rtl/>
        </w:rPr>
        <w:t>בן קיי</w:t>
      </w:r>
      <w:r>
        <w:rPr>
          <w:rFonts w:hint="cs"/>
          <w:rtl/>
        </w:rPr>
        <w:t>ן</w:t>
      </w:r>
      <w:r w:rsidRPr="00F90B20">
        <w:rPr>
          <w:rtl/>
        </w:rPr>
        <w:t xml:space="preserve"> שלימות בלי ביאת המשיח</w:t>
      </w:r>
      <w:r>
        <w:rPr>
          <w:rFonts w:hint="cs"/>
          <w:rtl/>
        </w:rPr>
        <w:t>,</w:t>
      </w:r>
      <w:r w:rsidRPr="00F90B20">
        <w:rPr>
          <w:rtl/>
        </w:rPr>
        <w:t xml:space="preserve"> ובמילא ש</w:t>
      </w:r>
      <w:r>
        <w:rPr>
          <w:rFonts w:hint="cs"/>
          <w:rtl/>
        </w:rPr>
        <w:t>ט</w:t>
      </w:r>
      <w:r w:rsidRPr="00F90B20">
        <w:rPr>
          <w:rtl/>
        </w:rPr>
        <w:t>ייט ער אין תקוה תמידית לביאת המשיח</w:t>
      </w:r>
      <w:r>
        <w:rPr>
          <w:rFonts w:hint="cs"/>
          <w:rtl/>
        </w:rPr>
        <w:t>,</w:t>
      </w:r>
      <w:r w:rsidRPr="00F90B20">
        <w:rPr>
          <w:rtl/>
        </w:rPr>
        <w:t xml:space="preserve"> פילנדיק </w:t>
      </w:r>
      <w:r>
        <w:rPr>
          <w:rFonts w:hint="cs"/>
          <w:rtl/>
        </w:rPr>
        <w:t>א</w:t>
      </w:r>
      <w:r w:rsidRPr="00F90B20">
        <w:rPr>
          <w:rtl/>
        </w:rPr>
        <w:t xml:space="preserve">ז </w:t>
      </w:r>
      <w:r>
        <w:rPr>
          <w:rFonts w:hint="cs"/>
          <w:rtl/>
        </w:rPr>
        <w:t>אן</w:t>
      </w:r>
      <w:r w:rsidRPr="00F90B20">
        <w:rPr>
          <w:rtl/>
        </w:rPr>
        <w:t xml:space="preserve"> </w:t>
      </w:r>
      <w:r>
        <w:rPr>
          <w:rFonts w:hint="cs"/>
          <w:rtl/>
        </w:rPr>
        <w:t>ד</w:t>
      </w:r>
      <w:r w:rsidRPr="00F90B20">
        <w:rPr>
          <w:rtl/>
        </w:rPr>
        <w:t>עם איז ער</w:t>
      </w:r>
      <w:r>
        <w:rPr>
          <w:rFonts w:hint="cs"/>
          <w:rtl/>
        </w:rPr>
        <w:t xml:space="preserve"> חסר". ולכאורה לפי ביאור זה, צ"ב ביותר, למה מי שאינו מרגיש בלב שחזר לו ביאת המשיח נקרא כופר?</w:t>
      </w:r>
    </w:p>
    <w:p w:rsidR="001A6918" w:rsidRDefault="001A6918" w:rsidP="00C50592">
      <w:pPr>
        <w:pStyle w:val="a3"/>
        <w:rPr>
          <w:rtl/>
        </w:rPr>
      </w:pPr>
      <w:r>
        <w:rPr>
          <w:rFonts w:hint="cs"/>
          <w:rtl/>
        </w:rPr>
        <w:t>וכבר דשו בזה רבים, ואכ"מ להכנס לכל התירוצים השונים שנאמרו בזה ולפלפל בהם. ולענ"ד יסוד הדבר הוא</w:t>
      </w:r>
      <w:r w:rsidRPr="00B53FE5">
        <w:rPr>
          <w:vertAlign w:val="superscript"/>
          <w:rtl/>
        </w:rPr>
        <w:footnoteReference w:id="4"/>
      </w:r>
      <w:r w:rsidRPr="00B53FE5">
        <w:rPr>
          <w:rFonts w:hint="cs"/>
          <w:rtl/>
        </w:rPr>
        <w:t>,</w:t>
      </w:r>
      <w:r>
        <w:rPr>
          <w:rFonts w:hint="cs"/>
          <w:rtl/>
        </w:rPr>
        <w:t xml:space="preserve"> שמי שאינו מרגיש שחסר לו ביאת המשיח, הרי סו"ס אינו נוגע לו ביאת המשיח, וממילא אינו מאמין שאכן יבוא.</w:t>
      </w:r>
    </w:p>
    <w:p w:rsidR="001A6918" w:rsidRDefault="001A6918" w:rsidP="00C50592">
      <w:pPr>
        <w:pStyle w:val="a3"/>
        <w:rPr>
          <w:rtl/>
        </w:rPr>
      </w:pPr>
      <w:r>
        <w:rPr>
          <w:rFonts w:hint="cs"/>
          <w:rtl/>
        </w:rPr>
        <w:t>הסברת הדבר  האמונה והציפי' בביאת המשיח, אינו רק אמונה שיתחדש איזה דבר בעולם אי פעם בעתיד. אלא יסוד האמונה בביאת המשיח היא ההבנה היא שהקב"ה הבטיח לנו שיביא את המשיח כי זהו דבר שנוגע מאוד, והאדם והעולם כפי שהוא עכשיו חסרים דבר עיקרי לעצם מציאותם, ומשיח ימלא וישלים אותם. (והעולם עצמו "תובע" ביאת המשיח). מי שיש לו ההבנה הזאת, הרי מובן שביאת המשיח הוא דבר מציאותי מאוד בעיניו, כי מבין ומאמין הצורך לביאת המשיח, ולכן מרגיש שהנה זה עומד לבוא.</w:t>
      </w:r>
    </w:p>
    <w:p w:rsidR="001A6918" w:rsidRDefault="001A6918" w:rsidP="00C50592">
      <w:pPr>
        <w:pStyle w:val="a3"/>
        <w:rPr>
          <w:rtl/>
        </w:rPr>
      </w:pPr>
      <w:r>
        <w:rPr>
          <w:rFonts w:hint="cs"/>
          <w:rtl/>
        </w:rPr>
        <w:t>משא"כ מי שאינו מרגיש שביאת המשיח הוא דבר שנוגע לו, הרי אצלו ביאת המשיח היא רק אמונה גרידא שמשהו יקרה אי פעם. וכל הענין הוא רחוק בעיניו. וממילא א) פשוט שאינו מרגיש שדבר זה יקרה עכשיו, שהרי "הענין "אינו בוער". ב) בדקות יותר הרי נמצא שאינו מבין ומאמין הצורך לביאת המשיח בכלל, וא"כ חסר אצלו האמונה בביאת המשיח. (וכנראה כל הנ"ל בחוש).</w:t>
      </w:r>
    </w:p>
    <w:p w:rsidR="001A6918" w:rsidRDefault="001A6918" w:rsidP="00C50592">
      <w:pPr>
        <w:pStyle w:val="a3"/>
        <w:rPr>
          <w:rtl/>
        </w:rPr>
      </w:pPr>
      <w:r>
        <w:rPr>
          <w:rFonts w:hint="cs"/>
          <w:rtl/>
        </w:rPr>
        <w:lastRenderedPageBreak/>
        <w:t>ולחדד הדברים, יש לבאר זה ע"ד ההבדל בין האמונה בביאת המשיח והאמונה בתחיית המתים. שב"אני מאמין"</w:t>
      </w:r>
      <w:r>
        <w:rPr>
          <w:rFonts w:hint="cs"/>
        </w:rPr>
        <w:t xml:space="preserve"> </w:t>
      </w:r>
      <w:r>
        <w:rPr>
          <w:rFonts w:hint="cs"/>
          <w:rtl/>
        </w:rPr>
        <w:t>אודות ביאת המשיח אומרים "אחכה לו בכל יום שיבוא". ואילו ב"אני מאמין" אודות תחיית המתים אומרים "</w:t>
      </w:r>
      <w:r w:rsidRPr="00B075E0">
        <w:rPr>
          <w:rtl/>
        </w:rPr>
        <w:t>אני מאמין באמונה שלמה, שתהי</w:t>
      </w:r>
      <w:r>
        <w:rPr>
          <w:rFonts w:hint="cs"/>
          <w:rtl/>
        </w:rPr>
        <w:t>'</w:t>
      </w:r>
      <w:r w:rsidRPr="00B075E0">
        <w:rPr>
          <w:rtl/>
        </w:rPr>
        <w:t xml:space="preserve"> תחיית המתים בעת שיעלה רצון מאת הבורא</w:t>
      </w:r>
      <w:r>
        <w:rPr>
          <w:rFonts w:hint="cs"/>
          <w:rtl/>
        </w:rPr>
        <w:t>". וביסוד הדברים, נמצא הענין הנ"ל: תחיית המתים הוא דבר שיקרה לעתיד, אבל אין זה דבר שהאדם מרגיש שהוא "חסר" בלעדו</w:t>
      </w:r>
      <w:r w:rsidRPr="001A6918">
        <w:rPr>
          <w:vertAlign w:val="superscript"/>
          <w:rtl/>
        </w:rPr>
        <w:footnoteReference w:id="5"/>
      </w:r>
      <w:r>
        <w:rPr>
          <w:rFonts w:hint="cs"/>
          <w:rtl/>
        </w:rPr>
        <w:t>. ויסוד האמונה בתחיית המתים הוא רק האמונה שהקב"ה יעשה דבר זה בעת מסויים שירצה הקב"ה. משא"כ האמונה בביאת המשיח, ביסודו, אין זה רק אמונה שמשיח יבוא, אלא האמונה בביאת המשיח כולל ומיוסד על ההכרה בהצורך לביאת המשיח, שלכן הר"ז דבר שהאדם מרגיש ש"אחכה לו בכל יום שיבוא".</w:t>
      </w:r>
    </w:p>
    <w:p w:rsidR="001A6918" w:rsidRDefault="001A6918" w:rsidP="00C50592">
      <w:pPr>
        <w:pStyle w:val="a3"/>
      </w:pPr>
      <w:r>
        <w:rPr>
          <w:rFonts w:hint="cs"/>
          <w:rtl/>
        </w:rPr>
        <w:t>החפץ חיים בספרו צפית לישועה פ"ב כותב "מי שאינו מחכה לביאתו, דהיינו שמתייאש ממנו מאיזה סיבה שהיא". וראיתי מי שהעתיק דבריו, והבין שכוונתו לומר שכל זמן שאינו נתייאש מביאתו, דהיינו שעדיין מאמין שמשיח יבוא אי פעם</w:t>
      </w:r>
      <w:r w:rsidRPr="001A6918">
        <w:rPr>
          <w:vertAlign w:val="superscript"/>
          <w:rtl/>
        </w:rPr>
        <w:footnoteReference w:id="6"/>
      </w:r>
      <w:r>
        <w:rPr>
          <w:rFonts w:hint="cs"/>
          <w:rtl/>
        </w:rPr>
        <w:t>, אינו כופר.</w:t>
      </w:r>
    </w:p>
    <w:p w:rsidR="001A6918" w:rsidRDefault="001A6918" w:rsidP="00C50592">
      <w:pPr>
        <w:pStyle w:val="a3"/>
        <w:rPr>
          <w:rtl/>
        </w:rPr>
      </w:pPr>
      <w:r>
        <w:rPr>
          <w:rFonts w:hint="cs"/>
          <w:rtl/>
        </w:rPr>
        <w:t>והנה לבד זאת שדבר זה נוגד כל מהלך נפשו ועבודתו בקודש של החפץ חיים שהי' מצפה ותובע ביאת המשיח כל ימיו כידוע, וגם נוגד למ"ש בספרו שם פ"ג בביאור הלשון צפית לישועה, ובספרו שם עולם שער ההתחזקות פי"ג ועוד שצריך לצפות ישועתו של הקב"ה בכל יום, ע"ש, הנה בנוסף לזה החפץ חיים משתמש בספריו בהלשון "מתייאש"</w:t>
      </w:r>
      <w:r>
        <w:rPr>
          <w:rFonts w:hint="cs"/>
        </w:rPr>
        <w:t xml:space="preserve"> </w:t>
      </w:r>
      <w:r>
        <w:rPr>
          <w:rFonts w:hint="cs"/>
          <w:rtl/>
        </w:rPr>
        <w:t xml:space="preserve">מן הגאולה, גם לגבי מי שמתייאש שמשיח יגיע </w:t>
      </w:r>
      <w:r w:rsidRPr="00960D05">
        <w:rPr>
          <w:rFonts w:hint="cs"/>
          <w:b/>
          <w:bCs/>
          <w:rtl/>
        </w:rPr>
        <w:t xml:space="preserve">עכשיו </w:t>
      </w:r>
      <w:r>
        <w:rPr>
          <w:rFonts w:hint="cs"/>
          <w:rtl/>
        </w:rPr>
        <w:t>מחמת שעדיין לא הגיע הקץ (ראה בס' שם עולם שם, ובספרו מחנה ישראל שער האחרון פ"ב), ולא רק מי שמתייאש מביאתו לגמרי.</w:t>
      </w:r>
    </w:p>
    <w:p w:rsidR="001A6918" w:rsidRDefault="001A6918" w:rsidP="00C50592">
      <w:pPr>
        <w:pStyle w:val="a3"/>
        <w:rPr>
          <w:rtl/>
        </w:rPr>
      </w:pPr>
      <w:r>
        <w:rPr>
          <w:rFonts w:hint="cs"/>
          <w:rtl/>
        </w:rPr>
        <w:t>וכנראה שכוונת החפץ חיים הי' לתרץ הקושיא הנ"ל, מהו החילוק בין מי שאינו מאין בביאת המשיח או מי שאינו מחכה לביאתו. ומבאר, שמי שאינו מחכה לביאתו, הכוונה הוא למי שאכן מאמין בביאת המשיח, והי' מצפה שיבוא, אלא מחמת זה שנתאחר לבוא וכיו"ב התייאש ממנו. (ודבריו כנראה הם ע"ד לשון הפסוק</w:t>
      </w:r>
      <w:r w:rsidRPr="001A6918">
        <w:rPr>
          <w:vertAlign w:val="superscript"/>
          <w:rtl/>
        </w:rPr>
        <w:footnoteReference w:id="7"/>
      </w:r>
      <w:r>
        <w:rPr>
          <w:rFonts w:hint="cs"/>
          <w:rtl/>
        </w:rPr>
        <w:t xml:space="preserve"> (שהביא בהמשך הפרק שם) "אם יתמהמה חכה לו כי בא יבא לא יאחר", ובמצו"ד שם "</w:t>
      </w:r>
      <w:r w:rsidRPr="002B7C87">
        <w:rPr>
          <w:rtl/>
        </w:rPr>
        <w:t xml:space="preserve">אף אם יתמהמה זמן רב עכ"ז אתה ישראל </w:t>
      </w:r>
      <w:r w:rsidRPr="00565AC1">
        <w:rPr>
          <w:b/>
          <w:bCs/>
          <w:rtl/>
        </w:rPr>
        <w:t>חכה לו ולא תתייאש</w:t>
      </w:r>
      <w:r w:rsidRPr="002B7C87">
        <w:rPr>
          <w:rtl/>
        </w:rPr>
        <w:t xml:space="preserve"> ממנו כי בודאי יבוא בזמן הקבוע לא יאחר עוד</w:t>
      </w:r>
      <w:r>
        <w:rPr>
          <w:rFonts w:hint="cs"/>
          <w:rtl/>
        </w:rPr>
        <w:t>". וע"ד הלשון באני מאמין שגם שם אומרים ב' ענינים. א' שאני מאמין בביאת המשיח. ב' שאע"פ שהוא מתמהמה עכ"ז אינני מתייאש ואני מחכה לו בכל יום שיב</w:t>
      </w:r>
      <w:r w:rsidRPr="001A6918">
        <w:rPr>
          <w:rFonts w:hint="cs"/>
          <w:rtl/>
        </w:rPr>
        <w:t>וא</w:t>
      </w:r>
      <w:r w:rsidRPr="001A6918">
        <w:rPr>
          <w:vertAlign w:val="superscript"/>
          <w:rtl/>
        </w:rPr>
        <w:footnoteReference w:id="8"/>
      </w:r>
      <w:r w:rsidRPr="001A6918">
        <w:rPr>
          <w:rFonts w:hint="cs"/>
          <w:rtl/>
        </w:rPr>
        <w:t>). ו</w:t>
      </w:r>
      <w:r>
        <w:rPr>
          <w:rFonts w:hint="cs"/>
          <w:rtl/>
        </w:rPr>
        <w:t xml:space="preserve">מובן ופשוט שהניגוד למי ש"מתייאש" מביאתו, הוא לא האמונה שמשיח יבוא "אי פעם", אלא "תקוה" ויחול לביאתו, </w:t>
      </w:r>
      <w:r>
        <w:rPr>
          <w:rFonts w:hint="cs"/>
          <w:rtl/>
        </w:rPr>
        <w:lastRenderedPageBreak/>
        <w:t>ומובן שמי שמקוה לדבר ה"ה חושב ורוצה שזה יקרה עכשיו. (ויש להדגיש ש"תקוה" ויחול הם ענין של הרגש, וכנ"ל שהענין של מחכה הו"ע של הרגש).</w:t>
      </w:r>
    </w:p>
    <w:p w:rsidR="001A6918" w:rsidRDefault="001A6918" w:rsidP="00C50592">
      <w:pPr>
        <w:pStyle w:val="a3"/>
        <w:rPr>
          <w:rtl/>
        </w:rPr>
      </w:pPr>
      <w:r>
        <w:rPr>
          <w:rFonts w:hint="cs"/>
          <w:rtl/>
        </w:rPr>
        <w:t>ויה"ר שנזכה לקבל פני משיח צדקינו תומ"י ממש ובחסד וברחמים.</w:t>
      </w:r>
    </w:p>
    <w:p w:rsidR="00144F77" w:rsidRDefault="00144F77" w:rsidP="00144F77">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E523D8" w:rsidRPr="00E523D8" w:rsidRDefault="00E523D8" w:rsidP="00E523D8">
      <w:pPr>
        <w:pStyle w:val="a0"/>
        <w:rPr>
          <w:rFonts w:ascii="Times New Roman" w:hAnsi="Times New Roman" w:cs="Times New Roman"/>
          <w:sz w:val="24"/>
          <w:szCs w:val="24"/>
        </w:rPr>
      </w:pPr>
      <w:bookmarkStart w:id="97" w:name="_Toc41543660"/>
      <w:r w:rsidRPr="00E523D8">
        <w:rPr>
          <w:rtl/>
        </w:rPr>
        <w:t>שינוי מנהגו של עולם בימות המשיח ע"פ הכרעת החסידות</w:t>
      </w:r>
      <w:bookmarkEnd w:id="97"/>
    </w:p>
    <w:p w:rsidR="00E523D8" w:rsidRPr="00E523D8" w:rsidRDefault="00E523D8" w:rsidP="00C50592">
      <w:pPr>
        <w:pStyle w:val="a"/>
        <w:rPr>
          <w:rFonts w:ascii="Times New Roman" w:hAnsi="Times New Roman" w:cs="Times New Roman"/>
          <w:sz w:val="24"/>
          <w:szCs w:val="24"/>
          <w:rtl/>
        </w:rPr>
      </w:pPr>
      <w:bookmarkStart w:id="98" w:name="_Toc41543661"/>
      <w:r w:rsidRPr="00E523D8">
        <w:rPr>
          <w:rtl/>
        </w:rPr>
        <w:t>הת' השליח מ</w:t>
      </w:r>
      <w:r>
        <w:rPr>
          <w:rFonts w:hint="cs"/>
          <w:rtl/>
        </w:rPr>
        <w:t>נחם מענדל</w:t>
      </w:r>
      <w:r w:rsidRPr="00E523D8">
        <w:rPr>
          <w:rtl/>
        </w:rPr>
        <w:t xml:space="preserve"> הכהן הענדל</w:t>
      </w:r>
      <w:bookmarkEnd w:id="98"/>
    </w:p>
    <w:p w:rsidR="00E523D8" w:rsidRPr="00E523D8" w:rsidRDefault="00E523D8" w:rsidP="00E523D8">
      <w:pPr>
        <w:pStyle w:val="a1"/>
        <w:spacing w:after="0"/>
        <w:rPr>
          <w:rFonts w:ascii="Times New Roman" w:hAnsi="Times New Roman" w:cs="Times New Roman"/>
          <w:sz w:val="24"/>
          <w:szCs w:val="24"/>
          <w:rtl/>
        </w:rPr>
      </w:pPr>
      <w:r w:rsidRPr="00E523D8">
        <w:rPr>
          <w:rtl/>
        </w:rPr>
        <w:t>שליח לישיבה גדולה</w:t>
      </w:r>
    </w:p>
    <w:p w:rsidR="00E523D8" w:rsidRPr="00E523D8" w:rsidRDefault="00E523D8" w:rsidP="00E523D8">
      <w:pPr>
        <w:pStyle w:val="a1"/>
        <w:rPr>
          <w:rFonts w:ascii="Times New Roman" w:hAnsi="Times New Roman" w:cs="Times New Roman"/>
          <w:sz w:val="24"/>
          <w:szCs w:val="24"/>
          <w:rtl/>
        </w:rPr>
      </w:pPr>
      <w:r w:rsidRPr="00E523D8">
        <w:rPr>
          <w:rtl/>
        </w:rPr>
        <w:t>מלבורן, אוסטרליא</w:t>
      </w:r>
    </w:p>
    <w:p w:rsidR="00E523D8" w:rsidRPr="00E523D8" w:rsidRDefault="00E523D8" w:rsidP="00C50592">
      <w:pPr>
        <w:pStyle w:val="11"/>
        <w:bidi/>
        <w:rPr>
          <w:rFonts w:ascii="Times New Roman" w:hAnsi="Times New Roman" w:cs="Times New Roman"/>
          <w:sz w:val="24"/>
          <w:szCs w:val="24"/>
          <w:rtl/>
        </w:rPr>
      </w:pPr>
      <w:r w:rsidRPr="00E523D8">
        <w:rPr>
          <w:rtl/>
        </w:rPr>
        <w:t>א.</w:t>
      </w:r>
    </w:p>
    <w:p w:rsidR="00E523D8" w:rsidRPr="00E523D8" w:rsidRDefault="00E523D8" w:rsidP="00C50592">
      <w:pPr>
        <w:pStyle w:val="a3"/>
        <w:rPr>
          <w:rFonts w:ascii="Times New Roman" w:hAnsi="Times New Roman" w:cs="Times New Roman"/>
          <w:sz w:val="24"/>
          <w:szCs w:val="24"/>
          <w:rtl/>
        </w:rPr>
      </w:pPr>
      <w:r w:rsidRPr="00E523D8">
        <w:rPr>
          <w:rtl/>
        </w:rPr>
        <w:t>בנוגע מצב העולם בימות המשיח, ידועים דברי הרמב"ם בהלכות מלכים ומלחמות ומלך המשיח (פי"ב ה"א): "</w:t>
      </w:r>
      <w:r w:rsidRPr="00E523D8">
        <w:rPr>
          <w:shd w:val="clear" w:color="auto" w:fill="FFFFFF"/>
          <w:rtl/>
        </w:rPr>
        <w:t>אל יעלה על הלב שבימות המשיח יבטל דבר ממנהגו של עולם, או יהי' שם חידוש במעשה בראשית, אלא עולם כמנהגו נוהג. וזה שנאמר בישעי' "וגר זאב עם כבש ונמר עם גדי ירבץ", משל וחידה, ענין הדבר, שיהיו ישראל יושבין לבטח עם רשעי גוים המשולים כזאב ונמר . . ויחזרו כולם לדת האמת וכו'", ומסיים, "וכן כל כיוצא באלו הדברים בענין המשיח, הם משלים, ובימות המלך המשיח יודע לכל לאי זה דבר הי' משל, ומה ענין רמזו בהם".</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והשיג עליו הראב"ד ממ"ש בתורה "והשבתי חי' רעה מן הארץ", היינו, שלדעת הראב"ד, הפירוש ד"וגר זאב עם כבש גו'" הוא כפשוטו, כלומר, שינוי מנהגו של עולם.</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הנה בחסידות ההכרעה היא שהפסוקים כפשוטם, כמ"ש הרבי בד"ה ונחה תשכ"ה (הערה 6) "כהפס"ד בקבלה ובחסידות שהכתובים הם כפשוטם" ומציין שם להמקורות בחסידות, ואצטט כאן א' מהם, המשך וככה תרל"ז פצ"ד:</w:t>
      </w:r>
      <w:r w:rsidRPr="00E523D8">
        <w:rPr>
          <w:rFonts w:ascii="Cambria" w:hAnsi="Cambria" w:cs="Cambria" w:hint="cs"/>
          <w:shd w:val="clear" w:color="auto" w:fill="FFFFFF"/>
          <w:rtl/>
        </w:rPr>
        <w:t> </w:t>
      </w:r>
      <w:r w:rsidRPr="00E523D8">
        <w:rPr>
          <w:shd w:val="clear" w:color="auto" w:fill="FFFFFF"/>
          <w:rtl/>
        </w:rPr>
        <w:t xml:space="preserve"> "</w:t>
      </w:r>
      <w:r w:rsidRPr="00E523D8">
        <w:rPr>
          <w:rFonts w:hint="cs"/>
          <w:shd w:val="clear" w:color="auto" w:fill="FFFFFF"/>
          <w:rtl/>
        </w:rPr>
        <w:t>אבל</w:t>
      </w:r>
      <w:r w:rsidRPr="00E523D8">
        <w:rPr>
          <w:shd w:val="clear" w:color="auto" w:fill="FFFFFF"/>
          <w:rtl/>
        </w:rPr>
        <w:t xml:space="preserve"> </w:t>
      </w:r>
      <w:r w:rsidRPr="00E523D8">
        <w:rPr>
          <w:rFonts w:hint="cs"/>
          <w:shd w:val="clear" w:color="auto" w:fill="FFFFFF"/>
          <w:rtl/>
        </w:rPr>
        <w:t>לע</w:t>
      </w:r>
      <w:r w:rsidRPr="00E523D8">
        <w:rPr>
          <w:shd w:val="clear" w:color="auto" w:fill="FFFFFF"/>
          <w:rtl/>
        </w:rPr>
        <w:t>"</w:t>
      </w:r>
      <w:r w:rsidRPr="00E523D8">
        <w:rPr>
          <w:rFonts w:hint="cs"/>
          <w:shd w:val="clear" w:color="auto" w:fill="FFFFFF"/>
          <w:rtl/>
        </w:rPr>
        <w:t>ל</w:t>
      </w:r>
      <w:r w:rsidRPr="00E523D8">
        <w:rPr>
          <w:shd w:val="clear" w:color="auto" w:fill="FFFFFF"/>
          <w:rtl/>
        </w:rPr>
        <w:t xml:space="preserve"> </w:t>
      </w:r>
      <w:r w:rsidRPr="00E523D8">
        <w:rPr>
          <w:rFonts w:hint="cs"/>
          <w:shd w:val="clear" w:color="auto" w:fill="FFFFFF"/>
          <w:rtl/>
        </w:rPr>
        <w:t>כשיהי</w:t>
      </w:r>
      <w:r w:rsidRPr="00E523D8">
        <w:rPr>
          <w:shd w:val="clear" w:color="auto" w:fill="FFFFFF"/>
          <w:rtl/>
        </w:rPr>
        <w:t xml:space="preserve">' </w:t>
      </w:r>
      <w:r w:rsidRPr="00E523D8">
        <w:rPr>
          <w:rFonts w:hint="cs"/>
          <w:shd w:val="clear" w:color="auto" w:fill="FFFFFF"/>
          <w:rtl/>
        </w:rPr>
        <w:t>ומלאה</w:t>
      </w:r>
      <w:r w:rsidRPr="00E523D8">
        <w:rPr>
          <w:shd w:val="clear" w:color="auto" w:fill="FFFFFF"/>
          <w:rtl/>
        </w:rPr>
        <w:t xml:space="preserve"> </w:t>
      </w:r>
      <w:r w:rsidRPr="00E523D8">
        <w:rPr>
          <w:rFonts w:hint="cs"/>
          <w:shd w:val="clear" w:color="auto" w:fill="FFFFFF"/>
          <w:rtl/>
        </w:rPr>
        <w:t>הארץ</w:t>
      </w:r>
      <w:r w:rsidRPr="00E523D8">
        <w:rPr>
          <w:shd w:val="clear" w:color="auto" w:fill="FFFFFF"/>
          <w:rtl/>
        </w:rPr>
        <w:t xml:space="preserve"> </w:t>
      </w:r>
      <w:r w:rsidRPr="00E523D8">
        <w:rPr>
          <w:rFonts w:hint="cs"/>
          <w:shd w:val="clear" w:color="auto" w:fill="FFFFFF"/>
          <w:rtl/>
        </w:rPr>
        <w:t>דעה</w:t>
      </w:r>
      <w:r w:rsidRPr="00E523D8">
        <w:rPr>
          <w:shd w:val="clear" w:color="auto" w:fill="FFFFFF"/>
          <w:rtl/>
        </w:rPr>
        <w:t xml:space="preserve"> . . </w:t>
      </w:r>
      <w:r w:rsidRPr="00E523D8">
        <w:rPr>
          <w:rFonts w:hint="cs"/>
          <w:shd w:val="clear" w:color="auto" w:fill="FFFFFF"/>
          <w:rtl/>
        </w:rPr>
        <w:t>ישתנה</w:t>
      </w:r>
      <w:r w:rsidRPr="00E523D8">
        <w:rPr>
          <w:shd w:val="clear" w:color="auto" w:fill="FFFFFF"/>
          <w:rtl/>
        </w:rPr>
        <w:t xml:space="preserve"> </w:t>
      </w:r>
      <w:r w:rsidRPr="00E523D8">
        <w:rPr>
          <w:rFonts w:hint="cs"/>
          <w:shd w:val="clear" w:color="auto" w:fill="FFFFFF"/>
          <w:rtl/>
        </w:rPr>
        <w:t>טבע</w:t>
      </w:r>
      <w:r w:rsidRPr="00E523D8">
        <w:rPr>
          <w:shd w:val="clear" w:color="auto" w:fill="FFFFFF"/>
          <w:rtl/>
        </w:rPr>
        <w:t xml:space="preserve"> החיות הדורסי' שגם הם יסבלו תאוותם, ופרה ודוב תרענה, יחדיו ירבצו ילדיהן מבלי אשר יזיק הדוב להפרה, וארי' כבקר יאכל תבן . . שכ"ז יתחדש הטבע בהם מפני מעלת הדעת שיהי' לע"ל". וכן בעוד כמה מקומות מציין הרבי שהכרעת החסידות היא שהפסוקים כפשוטם.</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נמצא, שחסידות מכריע כדעת הראב"ד שפירוש הפסוקים ("וגר זאב עם כבש גו'" וכדו') הם כפשוטם, ובימות המשיח יהי' שינוי מנהגו של עולם.</w:t>
      </w:r>
    </w:p>
    <w:p w:rsidR="00C64EC3" w:rsidRDefault="00C64EC3">
      <w:pPr>
        <w:rPr>
          <w:rFonts w:ascii="FbFRealBelet Bold" w:eastAsia="Calibri" w:hAnsi="FbFRealBelet Bold" w:cs="FbFRealBelet Bold"/>
          <w:b/>
          <w:bCs/>
          <w:color w:val="000000" w:themeColor="text1"/>
          <w:sz w:val="20"/>
          <w:szCs w:val="20"/>
          <w:bdr w:val="nil"/>
          <w:shd w:val="clear" w:color="auto" w:fill="FFFFFF"/>
          <w:rtl/>
          <w:lang w:val="bg-BG"/>
        </w:rPr>
      </w:pPr>
      <w:r>
        <w:rPr>
          <w:shd w:val="clear" w:color="auto" w:fill="FFFFFF"/>
          <w:rtl/>
        </w:rPr>
        <w:br w:type="page"/>
      </w:r>
    </w:p>
    <w:p w:rsidR="00E523D8" w:rsidRPr="00E523D8" w:rsidRDefault="00E523D8" w:rsidP="00C50592">
      <w:pPr>
        <w:pStyle w:val="11"/>
        <w:bidi/>
        <w:rPr>
          <w:rFonts w:ascii="Times New Roman" w:hAnsi="Times New Roman" w:cs="Times New Roman"/>
          <w:sz w:val="24"/>
          <w:szCs w:val="24"/>
          <w:rtl/>
        </w:rPr>
      </w:pPr>
      <w:r w:rsidRPr="00E523D8">
        <w:rPr>
          <w:shd w:val="clear" w:color="auto" w:fill="FFFFFF"/>
          <w:rtl/>
        </w:rPr>
        <w:lastRenderedPageBreak/>
        <w:t>ב.</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הנה, בביאור דעת הרמב"ם שבימות המשיח עולם כמנהגו נוהג, ידועים דברי הרבי בזה (שיחת יו"ד שבט תשמ"ז, נדפס בסה"ש ע' 308), "שבודאי גם לדעת הרמב"ם יהי' חידוש במעשה בראשית, שהרי אין לך חידוש במעשה בראשית גדול יותר מתחיית המתים . . אבל, אין זה תנאי והכרח כו' בגדר דימות המשיח, אלא ענין בפ"ע". וכפי שביאר הרבי באריכות בלקו"ש חכ"ז (שיחה הא' לפ' בחוקותי) שבהכרח לומר שלדעת הרמב"ם יהי' שתי תקופות בימות המשיח, ובתקופה הב' יהי' שינוי מנהגו של עולם.</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וביאר שם, דכיון שענינו של מלך המשיח הוא להביא לשלימות מצות והלכות התורה, לכן א"א לומר שתחילת ימוה"מ (תקופה הא') יכלול שינוי מנהגו של עולם - שהרי זה מגיע כתוצאה מפעולותיו של משיח.</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ולכן כל היעודים שכתובים בהמשך לביאת המשיח, מפרש הרמב"ם שהם "משל וחידה", לדוגמא הפסוק "וגר זאב עם כבש וגו'". עכתו"ד.</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 xml:space="preserve">הנה משמע, שגם לאחרי ביאור הרבי שלדעת הרמב"ם יהי' חידוש במעשה בראשית בתקופה הב' דימוה"מ - עדיין נשאר מח' הרמב"ם והראב"ד. שדעת הרמב"ם - גדרו של משיח אינה קשורה עם ענין הנסים, לכן </w:t>
      </w:r>
      <w:r w:rsidRPr="00E523D8">
        <w:rPr>
          <w:b/>
          <w:bCs/>
          <w:shd w:val="clear" w:color="auto" w:fill="FFFFFF"/>
          <w:rtl/>
        </w:rPr>
        <w:t>בתקופה הא' עולם כמנהגו נוהג</w:t>
      </w:r>
      <w:r w:rsidRPr="00E523D8">
        <w:rPr>
          <w:shd w:val="clear" w:color="auto" w:fill="FFFFFF"/>
          <w:rtl/>
        </w:rPr>
        <w:t xml:space="preserve">, "וגר זאב עם כבש וגו'", "משל וחידה". משא"כ דעת הראב"ד, שמיד </w:t>
      </w:r>
      <w:r w:rsidRPr="00E523D8">
        <w:rPr>
          <w:b/>
          <w:bCs/>
          <w:shd w:val="clear" w:color="auto" w:fill="FFFFFF"/>
          <w:rtl/>
        </w:rPr>
        <w:t xml:space="preserve">בתחילת </w:t>
      </w:r>
      <w:r w:rsidRPr="00E523D8">
        <w:rPr>
          <w:shd w:val="clear" w:color="auto" w:fill="FFFFFF"/>
          <w:rtl/>
        </w:rPr>
        <w:t xml:space="preserve">ימוה"מ יהי' </w:t>
      </w:r>
      <w:r w:rsidRPr="00E523D8">
        <w:rPr>
          <w:b/>
          <w:bCs/>
          <w:shd w:val="clear" w:color="auto" w:fill="FFFFFF"/>
          <w:rtl/>
        </w:rPr>
        <w:t>שינוי מנהגו של עולם</w:t>
      </w:r>
      <w:r w:rsidRPr="00E523D8">
        <w:rPr>
          <w:shd w:val="clear" w:color="auto" w:fill="FFFFFF"/>
          <w:rtl/>
        </w:rPr>
        <w:t xml:space="preserve"> ופירוש ד"וגר זאב עם כבש גו'" הוא כפשוטו (ואוי"ל דלשיטתו גדרו של משיח קשורה עם נסים, ועצ"ע).</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 xml:space="preserve">וא"כ לכאורה צ"ב הא </w:t>
      </w:r>
      <w:r w:rsidRPr="00E523D8">
        <w:rPr>
          <w:b/>
          <w:bCs/>
          <w:shd w:val="clear" w:color="auto" w:fill="FFFFFF"/>
          <w:rtl/>
        </w:rPr>
        <w:t xml:space="preserve">דהרבה </w:t>
      </w:r>
      <w:r w:rsidRPr="00E523D8">
        <w:rPr>
          <w:shd w:val="clear" w:color="auto" w:fill="FFFFFF"/>
          <w:rtl/>
        </w:rPr>
        <w:t>הרבי</w:t>
      </w:r>
      <w:r w:rsidRPr="00E523D8">
        <w:rPr>
          <w:b/>
          <w:bCs/>
          <w:shd w:val="clear" w:color="auto" w:fill="FFFFFF"/>
          <w:rtl/>
        </w:rPr>
        <w:t xml:space="preserve"> </w:t>
      </w:r>
      <w:r w:rsidRPr="00E523D8">
        <w:rPr>
          <w:shd w:val="clear" w:color="auto" w:fill="FFFFFF"/>
          <w:rtl/>
        </w:rPr>
        <w:t>לבאר שיטת הרמב"ם, אע"פ שלכאורה ההכרעה בחסידות היא דלא כשיטתו אלא כדעת הראב"ד, שפירוש הפסוק ד"וגר זאב עם כבש גו'" (וכדו') הוא כפשוטו, ויהי' שינוי מנהגו של עולם, (ובפשטות) גם בתחילת ימות המשיח?</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 xml:space="preserve">ואע"פ שאפ"ל שהרבי מבאר רק </w:t>
      </w:r>
      <w:r w:rsidRPr="00E523D8">
        <w:rPr>
          <w:b/>
          <w:bCs/>
          <w:shd w:val="clear" w:color="auto" w:fill="FFFFFF"/>
          <w:rtl/>
        </w:rPr>
        <w:t>שיטת הרמב"ם</w:t>
      </w:r>
      <w:r w:rsidRPr="00E523D8">
        <w:rPr>
          <w:shd w:val="clear" w:color="auto" w:fill="FFFFFF"/>
          <w:rtl/>
        </w:rPr>
        <w:t xml:space="preserve"> אבל </w:t>
      </w:r>
      <w:r w:rsidRPr="00E523D8">
        <w:rPr>
          <w:b/>
          <w:bCs/>
          <w:shd w:val="clear" w:color="auto" w:fill="FFFFFF"/>
          <w:rtl/>
        </w:rPr>
        <w:t xml:space="preserve">אנן </w:t>
      </w:r>
      <w:r w:rsidRPr="00E523D8">
        <w:rPr>
          <w:shd w:val="clear" w:color="auto" w:fill="FFFFFF"/>
          <w:rtl/>
        </w:rPr>
        <w:t>לא נקטינן כוותי' - דוחק לומר כן, שמשמע בכ"מ שהביאור בשיטת הרמב"ם היא גם המסקנה, שכן יהי' הגאולה בפועל.</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ולדוגמא, בד"ה פדה בשלום תשמ"א ס"ו: "אלא שבזה גופא יש חילוק בין תקופה ראשונה לתקופה השני'. דבתקופה הראשונה לא יהי' חידוש במע"ב . . מכיון שעולם כמנהגו נוהג . . משא"כ בתקופה השני' דימות המשיח שיהי' שינוי וחידוש במע"ב". וכן בכמה שיחות קודש.</w:t>
      </w:r>
    </w:p>
    <w:p w:rsidR="00E523D8" w:rsidRPr="00E523D8" w:rsidRDefault="00E523D8" w:rsidP="00C50592">
      <w:pPr>
        <w:pStyle w:val="11"/>
        <w:bidi/>
        <w:rPr>
          <w:rFonts w:ascii="Times New Roman" w:hAnsi="Times New Roman" w:cs="Times New Roman"/>
          <w:sz w:val="24"/>
          <w:szCs w:val="24"/>
          <w:rtl/>
        </w:rPr>
      </w:pPr>
      <w:r w:rsidRPr="00E523D8">
        <w:rPr>
          <w:shd w:val="clear" w:color="auto" w:fill="FFFFFF"/>
          <w:rtl/>
        </w:rPr>
        <w:t>ג.</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 xml:space="preserve">הנה אף שבכ"מ משמע שגם לאחרי ביאור הרבי בדעת הרמב"ם נשאר עדיין מח' הרמב"ם והראב"ד כנ"ל, הנה במאמר ד"ה פדה בשלום תשמ"א (המובא לעיל, שם ס"א ובהערה 12) משמע שהביאור בהרמב"ם שיש ב' תקופות הוי </w:t>
      </w:r>
      <w:r w:rsidRPr="00E523D8">
        <w:rPr>
          <w:b/>
          <w:bCs/>
          <w:shd w:val="clear" w:color="auto" w:fill="FFFFFF"/>
          <w:rtl/>
        </w:rPr>
        <w:t>תיווך</w:t>
      </w:r>
      <w:r w:rsidRPr="00E523D8">
        <w:rPr>
          <w:shd w:val="clear" w:color="auto" w:fill="FFFFFF"/>
          <w:rtl/>
        </w:rPr>
        <w:t xml:space="preserve"> בין הרמב"ם והראב"ד.</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lastRenderedPageBreak/>
        <w:t xml:space="preserve">פי' הדברים, זה שהרמב"ם כותב שעולם כמנהגו נוהג היינו בתקופה הא', וזה שכותב הראב"ד שיהי' נסים היינו בתקופה הב', </w:t>
      </w:r>
      <w:r w:rsidRPr="00E523D8">
        <w:rPr>
          <w:b/>
          <w:bCs/>
          <w:shd w:val="clear" w:color="auto" w:fill="FFFFFF"/>
          <w:rtl/>
        </w:rPr>
        <w:t xml:space="preserve">ולא פליגי במציאות ובסדר הדברים. </w:t>
      </w:r>
      <w:r w:rsidRPr="00E523D8">
        <w:rPr>
          <w:shd w:val="clear" w:color="auto" w:fill="FFFFFF"/>
          <w:rtl/>
        </w:rPr>
        <w:t>וכן משמע בשיחת יו"ד שבט (סיום הרמב"ם) תשמ"ז (סה"ש ע' 308), ע"ש. [לכאו' עדיין יפלגו במהו גדרו של משיח, ובדומה לתיווך הדעות בנוגע ביאת אליהו, בהשיחה שם).</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ועפ"ז אתי שפיר, שהכוונה בהכרעת החסידות שהפסוקים כפשוטם - הכוונה רק בנוגע לתקופה הב' (עיין במאמר הנ"ל), אבל בתקופה הא' נקטינן כדעת הרמב"ם.</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[ויומתק זה ע"פ מה שאמר הרבי בכ"מ (תו"מ התוועדויות תשד"מ ח"ב ע' 1042) שעכשיו לאחרי כל הרדיפות וכו' אנחנו כבר במצב של "זכו", וא"כ אוי"ל שחסידות אומרת שהפסוקים כפשוטם (אף דהוי כפשוטו בתקופה הב') משום דהולכים ישירות לתקופה הב', ולכן בפועל יהי' מיד הפירוש כפשוטו.]</w:t>
      </w:r>
    </w:p>
    <w:p w:rsidR="00E523D8" w:rsidRPr="00E523D8" w:rsidRDefault="00E523D8" w:rsidP="00C50592">
      <w:pPr>
        <w:pStyle w:val="a3"/>
        <w:rPr>
          <w:rFonts w:ascii="Times New Roman" w:hAnsi="Times New Roman" w:cs="Times New Roman"/>
          <w:sz w:val="24"/>
          <w:szCs w:val="24"/>
          <w:rtl/>
        </w:rPr>
      </w:pPr>
      <w:r w:rsidRPr="00E523D8">
        <w:rPr>
          <w:shd w:val="clear" w:color="auto" w:fill="FFFFFF"/>
          <w:rtl/>
        </w:rPr>
        <w:t>אבל עצ"ע, שבמ"א אומר הרבי מפורש שהכרעת החסידות היא גם בנוגע תקופה הא'. ונדפס שיחה זה בספר חקירת זמנים. אבל אין הספר תח"י.</w:t>
      </w:r>
    </w:p>
    <w:p w:rsidR="00E523D8" w:rsidRDefault="00E523D8" w:rsidP="00C50592">
      <w:pPr>
        <w:pStyle w:val="a3"/>
        <w:rPr>
          <w:shd w:val="clear" w:color="auto" w:fill="FFFFFF"/>
          <w:rtl/>
        </w:rPr>
      </w:pPr>
      <w:r w:rsidRPr="00E523D8">
        <w:rPr>
          <w:shd w:val="clear" w:color="auto" w:fill="FFFFFF"/>
          <w:rtl/>
        </w:rPr>
        <w:t>ותן לחכם ויחכם עוד.</w:t>
      </w:r>
    </w:p>
    <w:p w:rsidR="00C64EC3" w:rsidRDefault="00144F77" w:rsidP="00144F77">
      <w:pPr>
        <w:bidi/>
        <w:spacing w:after="240"/>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C64EC3" w:rsidRDefault="00C64EC3">
      <w:pPr>
        <w:rPr>
          <w:rFonts w:ascii="Nymphette" w:eastAsia="Times New Roman" w:hAnsi="Nymphette" w:cs="Nymphette"/>
          <w:sz w:val="44"/>
          <w:szCs w:val="44"/>
        </w:rPr>
      </w:pPr>
      <w:r>
        <w:rPr>
          <w:rFonts w:ascii="Nymphette" w:eastAsia="Times New Roman" w:hAnsi="Nymphette" w:cs="Nymphette"/>
          <w:sz w:val="44"/>
          <w:szCs w:val="44"/>
        </w:rPr>
        <w:br w:type="page"/>
      </w:r>
    </w:p>
    <w:p w:rsidR="000B089E" w:rsidRDefault="000B089E" w:rsidP="000B089E">
      <w:pPr>
        <w:pStyle w:val="12"/>
        <w:rPr>
          <w:rtl/>
        </w:rPr>
      </w:pPr>
      <w:bookmarkStart w:id="99" w:name="_Toc41543662"/>
      <w:bookmarkEnd w:id="94"/>
      <w:r w:rsidRPr="00760DB7">
        <w:rPr>
          <w:rFonts w:hint="cs"/>
          <w:rtl/>
        </w:rPr>
        <w:lastRenderedPageBreak/>
        <w:t>תורת רבינו</w:t>
      </w:r>
      <w:bookmarkEnd w:id="99"/>
    </w:p>
    <w:p w:rsidR="000B089E" w:rsidRDefault="000B089E" w:rsidP="000B089E">
      <w:pPr>
        <w:pStyle w:val="a0"/>
        <w:bidi w:val="0"/>
        <w:rPr>
          <w:rtl/>
        </w:rPr>
      </w:pPr>
      <w:bookmarkStart w:id="100" w:name="_Toc41543663"/>
      <w:r>
        <w:rPr>
          <w:rFonts w:hint="cs"/>
          <w:rtl/>
        </w:rPr>
        <w:t>אכילת שובע בפסח שני</w:t>
      </w:r>
      <w:bookmarkEnd w:id="100"/>
    </w:p>
    <w:p w:rsidR="000B089E" w:rsidRPr="000B089E" w:rsidRDefault="000B089E" w:rsidP="00C50592">
      <w:pPr>
        <w:pStyle w:val="a"/>
        <w:rPr>
          <w:rtl/>
        </w:rPr>
      </w:pPr>
      <w:bookmarkStart w:id="101" w:name="_Toc41543664"/>
      <w:r w:rsidRPr="000B089E">
        <w:rPr>
          <w:rFonts w:hint="cs"/>
          <w:rtl/>
        </w:rPr>
        <w:t>הרב חנניה יוסף אייזנבך</w:t>
      </w:r>
      <w:bookmarkEnd w:id="101"/>
    </w:p>
    <w:p w:rsidR="000B089E" w:rsidRPr="00476410" w:rsidRDefault="000B089E" w:rsidP="000B089E">
      <w:pPr>
        <w:pStyle w:val="a1"/>
        <w:rPr>
          <w:rtl/>
        </w:rPr>
      </w:pPr>
      <w:r>
        <w:rPr>
          <w:rFonts w:hint="cs"/>
          <w:rtl/>
        </w:rPr>
        <w:t>בעמ"ח ספרי "מחנה יוסף"</w:t>
      </w:r>
    </w:p>
    <w:p w:rsidR="000B089E" w:rsidRPr="00B672F7" w:rsidRDefault="000B089E" w:rsidP="00C50592">
      <w:pPr>
        <w:pStyle w:val="11"/>
        <w:bidi/>
        <w:rPr>
          <w:rtl/>
        </w:rPr>
      </w:pPr>
      <w:r>
        <w:rPr>
          <w:rFonts w:hint="cs"/>
          <w:rtl/>
        </w:rPr>
        <w:t>א</w:t>
      </w:r>
    </w:p>
    <w:p w:rsidR="000B089E" w:rsidRDefault="000B089E" w:rsidP="00C50592">
      <w:pPr>
        <w:pStyle w:val="a3"/>
        <w:rPr>
          <w:rtl/>
        </w:rPr>
      </w:pPr>
      <w:r>
        <w:rPr>
          <w:rFonts w:hint="cs"/>
          <w:rtl/>
        </w:rPr>
        <w:t xml:space="preserve">ז"ל הסה"ק "תורת מנחם" ליל א' דר"ח אלול תשמ"ו: "אצל בעלי-תשובה ישנו גם העילוי דהפיכת זדונות לזכיות ("זדונות נעשו לו כזכיות") </w:t>
      </w:r>
      <w:r>
        <w:rPr>
          <w:rtl/>
        </w:rPr>
        <w:t>–</w:t>
      </w:r>
      <w:r>
        <w:rPr>
          <w:rFonts w:hint="cs"/>
          <w:rtl/>
        </w:rPr>
        <w:t xml:space="preserve"> סוג מיוחד של זכיות שאינו שייך אצל צדיקים.</w:t>
      </w:r>
    </w:p>
    <w:p w:rsidR="000B089E" w:rsidRDefault="000B089E" w:rsidP="00C50592">
      <w:pPr>
        <w:pStyle w:val="a3"/>
        <w:rPr>
          <w:rtl/>
        </w:rPr>
      </w:pPr>
      <w:r w:rsidRPr="0020557B">
        <w:rPr>
          <w:rFonts w:hint="cs"/>
          <w:u w:val="single"/>
          <w:rtl/>
        </w:rPr>
        <w:t>ודוגמתו בפסח שני</w:t>
      </w:r>
      <w:r>
        <w:rPr>
          <w:rFonts w:hint="cs"/>
          <w:rtl/>
        </w:rPr>
        <w:t xml:space="preserve"> </w:t>
      </w:r>
      <w:r>
        <w:rPr>
          <w:rtl/>
        </w:rPr>
        <w:t>–</w:t>
      </w:r>
      <w:r>
        <w:rPr>
          <w:rFonts w:hint="cs"/>
          <w:rtl/>
        </w:rPr>
        <w:t xml:space="preserve"> "חמץ ומצה עמו בבית" (רמב"ם פ"ח מהל' קרבן פסח ה"ג):  "חמץ" מורה על ענינים בלתי-רצויים כו'. ולכן, חמץ בפסח (ראשון) הוא איסור הכי חמור, ועד כדי כך, שאיסורו אפילו במשהו כו' (ורק לאחרי חמישים יום, לאחרי שלימות העבודה דספירת העומר, יכול להיות חמץ "עמו בבית", בבית-המקדש </w:t>
      </w:r>
      <w:r>
        <w:rPr>
          <w:rtl/>
        </w:rPr>
        <w:t>–</w:t>
      </w:r>
      <w:r>
        <w:rPr>
          <w:rFonts w:hint="cs"/>
          <w:rtl/>
        </w:rPr>
        <w:t xml:space="preserve"> "שתי הלחם" דחג השבועות, "חמץ (דוקא) תאפינה"). אבל בפסח שני </w:t>
      </w:r>
      <w:r>
        <w:rPr>
          <w:rtl/>
        </w:rPr>
        <w:t>–</w:t>
      </w:r>
      <w:r>
        <w:rPr>
          <w:rFonts w:hint="cs"/>
          <w:rtl/>
        </w:rPr>
        <w:t xml:space="preserve"> "חמץ ומצה עמו בבית". היינו, שהחמץ גופא נהפך לקדושה, כאמור, "זדונות נעשו לו כזכיות".</w:t>
      </w:r>
    </w:p>
    <w:p w:rsidR="000B089E" w:rsidRDefault="000B089E" w:rsidP="00C50592">
      <w:pPr>
        <w:pStyle w:val="a3"/>
        <w:rPr>
          <w:rtl/>
        </w:rPr>
      </w:pPr>
      <w:r>
        <w:rPr>
          <w:rFonts w:hint="cs"/>
          <w:rtl/>
        </w:rPr>
        <w:t xml:space="preserve">ונוסף לזה, יש גם הוראה ולימוד, כאמור, מהמצוה דאכילת הפסח: ענין האכילה הוא </w:t>
      </w:r>
      <w:r>
        <w:rPr>
          <w:rtl/>
        </w:rPr>
        <w:t>–</w:t>
      </w:r>
      <w:r>
        <w:rPr>
          <w:rFonts w:hint="cs"/>
          <w:rtl/>
        </w:rPr>
        <w:t xml:space="preserve"> שהמאכל נכנס בפנימיותו כו', ועד שנעשה דם ובשר כבשרו.</w:t>
      </w:r>
    </w:p>
    <w:p w:rsidR="000B089E" w:rsidRDefault="000B089E" w:rsidP="00C50592">
      <w:pPr>
        <w:pStyle w:val="a3"/>
        <w:rPr>
          <w:rtl/>
        </w:rPr>
      </w:pPr>
      <w:r>
        <w:rPr>
          <w:rFonts w:hint="cs"/>
          <w:rtl/>
        </w:rPr>
        <w:t xml:space="preserve">וזוהי ההוראה מהמצוה דאכילת הפסח </w:t>
      </w:r>
      <w:r>
        <w:rPr>
          <w:rtl/>
        </w:rPr>
        <w:t>–</w:t>
      </w:r>
      <w:r>
        <w:rPr>
          <w:rFonts w:hint="cs"/>
          <w:rtl/>
        </w:rPr>
        <w:t xml:space="preserve"> שכללות העבודה דחודש אלול בתיקון העבר ("ניטא קיין פארפאלן") צריכה לחדור בפנימיות כו', כאמור, שבפסח שני ישנה מצות-עשה מיוחד בפ"ע בנוגע לאכילת הפסח, ע"ד ובדוגמת מאכל שנעשה דם ובשר כבשרו.</w:t>
      </w:r>
    </w:p>
    <w:p w:rsidR="000B089E" w:rsidRDefault="000B089E" w:rsidP="00C50592">
      <w:pPr>
        <w:pStyle w:val="a3"/>
        <w:rPr>
          <w:rtl/>
        </w:rPr>
      </w:pPr>
      <w:r>
        <w:rPr>
          <w:rFonts w:hint="cs"/>
          <w:rtl/>
        </w:rPr>
        <w:t>ובפרטיות יותר:</w:t>
      </w:r>
    </w:p>
    <w:p w:rsidR="000B089E" w:rsidRPr="00DB755A" w:rsidRDefault="000B089E" w:rsidP="00C50592">
      <w:pPr>
        <w:pStyle w:val="a3"/>
        <w:rPr>
          <w:rtl/>
        </w:rPr>
      </w:pPr>
      <w:r w:rsidRPr="00DB755A">
        <w:rPr>
          <w:rFonts w:hint="cs"/>
          <w:rtl/>
        </w:rPr>
        <w:t xml:space="preserve">"מצוה מן המובחר לאכול בשר הפסח אכילת </w:t>
      </w:r>
      <w:r w:rsidRPr="00DB755A">
        <w:rPr>
          <w:rFonts w:hint="cs"/>
          <w:u w:val="single"/>
          <w:rtl/>
        </w:rPr>
        <w:t>שובע"</w:t>
      </w:r>
      <w:r w:rsidRPr="00DB755A">
        <w:rPr>
          <w:rFonts w:hint="cs"/>
          <w:rtl/>
        </w:rPr>
        <w:t xml:space="preserve">. כלומר, לא רק דם ובשר כבשרו סתם, אלא יתירה מזה </w:t>
      </w:r>
      <w:r w:rsidRPr="00DB755A">
        <w:rPr>
          <w:rtl/>
        </w:rPr>
        <w:t>–</w:t>
      </w:r>
      <w:r w:rsidRPr="00DB755A">
        <w:rPr>
          <w:rFonts w:hint="cs"/>
          <w:rtl/>
        </w:rPr>
        <w:t xml:space="preserve"> באופן של </w:t>
      </w:r>
      <w:r w:rsidRPr="00DB755A">
        <w:rPr>
          <w:rFonts w:hint="cs"/>
          <w:u w:val="single"/>
          <w:rtl/>
        </w:rPr>
        <w:t>שביעה</w:t>
      </w:r>
      <w:r w:rsidRPr="00DB755A">
        <w:rPr>
          <w:rFonts w:hint="cs"/>
          <w:rtl/>
        </w:rPr>
        <w:t xml:space="preserve"> דוקא, ע"ד מ"ש הרמב"ם</w:t>
      </w:r>
      <w:r>
        <w:rPr>
          <w:rFonts w:hint="cs"/>
          <w:rtl/>
        </w:rPr>
        <w:t xml:space="preserve">  (סוף הל' איסורי מזבח):</w:t>
      </w:r>
      <w:r w:rsidRPr="00DB755A">
        <w:rPr>
          <w:rFonts w:hint="cs"/>
          <w:rtl/>
        </w:rPr>
        <w:t xml:space="preserve"> "כל דבר שהוא לש</w:t>
      </w:r>
      <w:r>
        <w:rPr>
          <w:rFonts w:hint="cs"/>
          <w:rtl/>
        </w:rPr>
        <w:t>ם הא-</w:t>
      </w:r>
      <w:r w:rsidRPr="00DB755A">
        <w:rPr>
          <w:rFonts w:hint="cs"/>
          <w:rtl/>
        </w:rPr>
        <w:t xml:space="preserve">ל הטוב שיהי' מן </w:t>
      </w:r>
      <w:r w:rsidRPr="00DB755A">
        <w:rPr>
          <w:rFonts w:hint="cs"/>
          <w:u w:val="single"/>
          <w:rtl/>
        </w:rPr>
        <w:t>הנאה והטוב .. כל חלב לה'",</w:t>
      </w:r>
      <w:r w:rsidRPr="00DB755A">
        <w:rPr>
          <w:rFonts w:hint="cs"/>
          <w:rtl/>
        </w:rPr>
        <w:t xml:space="preserve"> ובהדגשה יתירה בנוגע לקרבן פסח </w:t>
      </w:r>
      <w:r w:rsidRPr="00DB755A">
        <w:rPr>
          <w:rtl/>
        </w:rPr>
        <w:t>–</w:t>
      </w:r>
      <w:r w:rsidRPr="00DB755A">
        <w:rPr>
          <w:rFonts w:hint="cs"/>
          <w:rtl/>
        </w:rPr>
        <w:t xml:space="preserve"> </w:t>
      </w:r>
      <w:r w:rsidRPr="00DB755A">
        <w:rPr>
          <w:rFonts w:hint="cs"/>
          <w:u w:val="single"/>
          <w:rtl/>
        </w:rPr>
        <w:t>"צלי"</w:t>
      </w:r>
      <w:r w:rsidRPr="00DB755A">
        <w:rPr>
          <w:rFonts w:hint="cs"/>
          <w:rtl/>
        </w:rPr>
        <w:t xml:space="preserve"> דוקא, "למשחה </w:t>
      </w:r>
      <w:r w:rsidRPr="00DB755A">
        <w:rPr>
          <w:rtl/>
        </w:rPr>
        <w:t>–</w:t>
      </w:r>
      <w:r w:rsidRPr="00DB755A">
        <w:rPr>
          <w:rFonts w:hint="cs"/>
          <w:rtl/>
        </w:rPr>
        <w:t xml:space="preserve"> לגדולה, כדרך שהמלכים אוכלים".</w:t>
      </w:r>
    </w:p>
    <w:p w:rsidR="000B089E" w:rsidRDefault="000B089E" w:rsidP="00C50592">
      <w:pPr>
        <w:pStyle w:val="a3"/>
        <w:rPr>
          <w:rtl/>
        </w:rPr>
      </w:pPr>
      <w:r w:rsidRPr="00DB755A">
        <w:rPr>
          <w:rFonts w:hint="cs"/>
          <w:rtl/>
        </w:rPr>
        <w:t xml:space="preserve">ומזה מובן גם בנוגע לעבודה דתיקון העבר (פסח שני) בחודש אלול </w:t>
      </w:r>
      <w:r w:rsidRPr="00DB755A">
        <w:rPr>
          <w:rtl/>
        </w:rPr>
        <w:t>–</w:t>
      </w:r>
      <w:r w:rsidRPr="00DB755A">
        <w:rPr>
          <w:rFonts w:hint="cs"/>
          <w:rtl/>
        </w:rPr>
        <w:t xml:space="preserve"> שמלבד היותו בופן פנימי, דם ובשר כבשרו, צריכה להיות באופן של גדלות, כדרך המלכים, כלומר, באופן של הרחבה, ומתוך שמחה וטוב לבב דוקא</w:t>
      </w:r>
      <w:r>
        <w:rPr>
          <w:rFonts w:hint="cs"/>
          <w:rtl/>
        </w:rPr>
        <w:t>". ע"כ.</w:t>
      </w:r>
    </w:p>
    <w:p w:rsidR="00C64EC3" w:rsidRDefault="00C64EC3">
      <w:pPr>
        <w:rPr>
          <w:rFonts w:ascii="FbFRealBelet Bold" w:eastAsia="Calibri" w:hAnsi="FbFRealBelet Bold" w:cs="FbFRealBelet Bold"/>
          <w:b/>
          <w:bCs/>
          <w:color w:val="000000" w:themeColor="text1"/>
          <w:sz w:val="20"/>
          <w:szCs w:val="20"/>
          <w:bdr w:val="nil"/>
          <w:rtl/>
          <w:lang w:val="bg-BG"/>
        </w:rPr>
      </w:pPr>
      <w:r>
        <w:rPr>
          <w:rtl/>
        </w:rPr>
        <w:br w:type="page"/>
      </w:r>
    </w:p>
    <w:p w:rsidR="000B089E" w:rsidRDefault="000B089E" w:rsidP="00C50592">
      <w:pPr>
        <w:pStyle w:val="11"/>
        <w:bidi/>
        <w:rPr>
          <w:rtl/>
        </w:rPr>
      </w:pPr>
      <w:r>
        <w:rPr>
          <w:rFonts w:hint="cs"/>
          <w:rtl/>
        </w:rPr>
        <w:lastRenderedPageBreak/>
        <w:t>ב</w:t>
      </w:r>
    </w:p>
    <w:p w:rsidR="000B089E" w:rsidRDefault="000B089E" w:rsidP="00C50592">
      <w:pPr>
        <w:pStyle w:val="a3"/>
        <w:rPr>
          <w:rtl/>
        </w:rPr>
      </w:pPr>
      <w:r>
        <w:rPr>
          <w:rFonts w:hint="cs"/>
          <w:rtl/>
        </w:rPr>
        <w:t>ומבואר כדבר פשוט (ועיקרי בעבודת פסח שני), שבשר פסח שני צריך להאכל "אכילת שובע", ולכאורה כך משמע בפסחים ע' ע"א בתוס' בשם הירושלמי, שדין אכילת שובע בפסח הוא שלא יבוא לידי שבירת עצם, ואם כן הרי אין נפקא מינה בזה בין פסח ראשון לפסח שני, כמבואר ברמב"ם הל' קרבן פסח פ"י הט"ו, שאיסור שבירת עצם שוה בשניהם.</w:t>
      </w:r>
    </w:p>
    <w:p w:rsidR="000B089E" w:rsidRDefault="000B089E" w:rsidP="00C50592">
      <w:pPr>
        <w:pStyle w:val="a3"/>
        <w:rPr>
          <w:rtl/>
        </w:rPr>
      </w:pPr>
      <w:r>
        <w:rPr>
          <w:rFonts w:hint="cs"/>
          <w:rtl/>
        </w:rPr>
        <w:t>ולפי המבואר ב"תורת מנחם</w:t>
      </w:r>
      <w:r>
        <w:rPr>
          <w:rFonts w:hint="cs"/>
        </w:rPr>
        <w:t xml:space="preserve"> </w:t>
      </w:r>
      <w:r>
        <w:t>"</w:t>
      </w:r>
      <w:r>
        <w:rPr>
          <w:rFonts w:hint="cs"/>
          <w:rtl/>
        </w:rPr>
        <w:t xml:space="preserve"> כאן, עכ"פ בפנימיות הענינים, אין זה רק משום סיבה אחרת צדדית, אלא ענין ועיקר בפני עצמו שפסח שני נאכל על השובע מצד "למשחה לגדולה".</w:t>
      </w:r>
    </w:p>
    <w:p w:rsidR="000B089E" w:rsidRDefault="000B089E" w:rsidP="00C50592">
      <w:pPr>
        <w:pStyle w:val="a3"/>
        <w:rPr>
          <w:rtl/>
        </w:rPr>
      </w:pPr>
      <w:r>
        <w:rPr>
          <w:rFonts w:hint="cs"/>
          <w:rtl/>
        </w:rPr>
        <w:t>ואיך שלא יהיה תמוה לפי זה, שהרמב"ם לא הביא דין "אכילת שובע" אלא גבי פסח ראשון, ולא לגבי "פסח שני", ולכאורה צ"ע.</w:t>
      </w:r>
    </w:p>
    <w:p w:rsidR="000B089E" w:rsidRPr="006934FA" w:rsidRDefault="000B089E" w:rsidP="00C50592">
      <w:pPr>
        <w:pStyle w:val="11"/>
        <w:bidi/>
        <w:rPr>
          <w:rtl/>
        </w:rPr>
      </w:pPr>
      <w:r>
        <w:rPr>
          <w:rFonts w:hint="cs"/>
          <w:rtl/>
        </w:rPr>
        <w:t>ג</w:t>
      </w:r>
    </w:p>
    <w:p w:rsidR="000B089E" w:rsidRPr="00476410" w:rsidRDefault="000B089E" w:rsidP="00C50592">
      <w:pPr>
        <w:pStyle w:val="a3"/>
        <w:rPr>
          <w:rtl/>
        </w:rPr>
      </w:pPr>
      <w:r>
        <w:rPr>
          <w:rFonts w:hint="cs"/>
          <w:rtl/>
        </w:rPr>
        <w:t>וז"ל ה</w:t>
      </w:r>
      <w:r w:rsidRPr="00476410">
        <w:rPr>
          <w:rFonts w:hint="cs"/>
          <w:rtl/>
        </w:rPr>
        <w:t>רמב"ם פ"ח מהל' קרבן פסח ה"א: "אכילת בשר הפסח בלילי חמשה עשר מצות עשה, שנאמר: "ואכלו את הבשר בלילה הזה צלי אש ומצות על מרורים יאכלוהו".  ובה"ג: "מצוה מן המובחר לאכול בשר הפסח אכילת שובע, לפיכך אם הקריב שלמי חגיגה בארבעה עשר, אוכל מהן תחילה ואחר כך אוכל בשר הפסח כדי לשבוע ממנו, ואם לא אכל אלא כזית יצא ידי חובתו. וכן אכילת בשר פסח שני בלילי חמשה עשר לחדש אייר מצות עשה, שנאמר  בו: "על מצות ומרורים יאכלוהו".</w:t>
      </w:r>
    </w:p>
    <w:p w:rsidR="000B089E" w:rsidRPr="00476410" w:rsidRDefault="000B089E" w:rsidP="00C50592">
      <w:pPr>
        <w:pStyle w:val="a3"/>
        <w:rPr>
          <w:rtl/>
        </w:rPr>
      </w:pPr>
      <w:r w:rsidRPr="00476410">
        <w:rPr>
          <w:rFonts w:hint="cs"/>
          <w:rtl/>
        </w:rPr>
        <w:t>וצ"ע אמאי לא הביא ד</w:t>
      </w:r>
      <w:r>
        <w:rPr>
          <w:rFonts w:hint="cs"/>
          <w:rtl/>
        </w:rPr>
        <w:t xml:space="preserve">ין </w:t>
      </w:r>
      <w:r w:rsidRPr="00476410">
        <w:rPr>
          <w:rFonts w:hint="cs"/>
          <w:rtl/>
        </w:rPr>
        <w:t xml:space="preserve">אכילת שובע רק גבי פסח ראשון ולא גבי פסח שני, וראיתי שתירצו, שכיון </w:t>
      </w:r>
      <w:r>
        <w:rPr>
          <w:rFonts w:hint="cs"/>
          <w:rtl/>
        </w:rPr>
        <w:t>ד</w:t>
      </w:r>
      <w:r w:rsidRPr="00476410">
        <w:rPr>
          <w:rFonts w:hint="cs"/>
          <w:rtl/>
        </w:rPr>
        <w:t xml:space="preserve">להלן פ"י הי"ב כתב: "כשמקריבין את הפסח בראשון מקריבין עמו שלמים ביום ארבעה עשר מן הבקר או מן הצאן כו' וזו היא הנקראת חגיגת ארבעה עשר", וכן בהט"ו כתב: "מה בין פסח ראשון לפסח שני, הראשון אסור בחמץ בבל יראה ובבל ימצא כו' ומביאין עמו חגיגה כו' אבל פסח שני חמץ ומצה עמו בבית כו' ואין מביאין עמו חגיגה", </w:t>
      </w:r>
      <w:r>
        <w:rPr>
          <w:rFonts w:hint="cs"/>
          <w:rtl/>
        </w:rPr>
        <w:t>ונמצא</w:t>
      </w:r>
      <w:r w:rsidRPr="00476410">
        <w:rPr>
          <w:rFonts w:hint="cs"/>
          <w:rtl/>
        </w:rPr>
        <w:t xml:space="preserve"> שבפסח שני אין דין </w:t>
      </w:r>
      <w:r>
        <w:rPr>
          <w:rFonts w:hint="cs"/>
          <w:rtl/>
        </w:rPr>
        <w:t xml:space="preserve">הבאת </w:t>
      </w:r>
      <w:r w:rsidRPr="00476410">
        <w:rPr>
          <w:rFonts w:hint="cs"/>
          <w:rtl/>
        </w:rPr>
        <w:t xml:space="preserve">חגיגה, והרי כל דין החגיגה הוא משום שהפסח ייאכל על השובע, כדאיתא בפסחים ע' ע"א, ש"מ שאין דין אכילת שובע בפסח שני. </w:t>
      </w:r>
    </w:p>
    <w:p w:rsidR="000B089E" w:rsidRPr="00476410" w:rsidRDefault="000B089E" w:rsidP="00C50592">
      <w:pPr>
        <w:pStyle w:val="a3"/>
        <w:rPr>
          <w:rtl/>
        </w:rPr>
      </w:pPr>
      <w:r w:rsidRPr="00476410">
        <w:rPr>
          <w:rFonts w:hint="cs"/>
          <w:rtl/>
        </w:rPr>
        <w:t>אבל לענ"ד עדיין לא מתיישבת השאלה</w:t>
      </w:r>
      <w:r>
        <w:rPr>
          <w:rFonts w:hint="cs"/>
          <w:rtl/>
        </w:rPr>
        <w:t>,</w:t>
      </w:r>
      <w:r w:rsidRPr="00476410">
        <w:rPr>
          <w:rFonts w:hint="cs"/>
          <w:rtl/>
        </w:rPr>
        <w:t xml:space="preserve"> למה באמת אין דין אכילת שובע בפסח שני </w:t>
      </w:r>
      <w:r>
        <w:rPr>
          <w:rFonts w:hint="cs"/>
          <w:rtl/>
        </w:rPr>
        <w:t>ו</w:t>
      </w:r>
      <w:r w:rsidRPr="00476410">
        <w:rPr>
          <w:rFonts w:hint="cs"/>
          <w:rtl/>
        </w:rPr>
        <w:t xml:space="preserve">מאי שנא פסח שני מפסח ראשון, </w:t>
      </w:r>
      <w:r>
        <w:rPr>
          <w:rFonts w:hint="cs"/>
          <w:rtl/>
        </w:rPr>
        <w:t xml:space="preserve">ובפרט לפי המבואר ב"תורת מנחם" הנ"ל  ענינם אחד, </w:t>
      </w:r>
      <w:r w:rsidRPr="00476410">
        <w:rPr>
          <w:rFonts w:hint="cs"/>
          <w:rtl/>
        </w:rPr>
        <w:t>ועוד ועיקר</w:t>
      </w:r>
      <w:r>
        <w:rPr>
          <w:rFonts w:hint="cs"/>
          <w:rtl/>
        </w:rPr>
        <w:t>,</w:t>
      </w:r>
      <w:r w:rsidRPr="00476410">
        <w:rPr>
          <w:rFonts w:hint="cs"/>
          <w:rtl/>
        </w:rPr>
        <w:t xml:space="preserve"> שכלל אי אפשר לומר כ</w:t>
      </w:r>
      <w:r>
        <w:rPr>
          <w:rFonts w:hint="cs"/>
          <w:rtl/>
        </w:rPr>
        <w:t>תירוצם</w:t>
      </w:r>
      <w:r w:rsidRPr="00476410">
        <w:rPr>
          <w:rFonts w:hint="cs"/>
          <w:rtl/>
        </w:rPr>
        <w:t xml:space="preserve"> בדעת הרמב"ם, וכמו שיבואר, וצ"ע.</w:t>
      </w:r>
    </w:p>
    <w:p w:rsidR="000B089E" w:rsidRPr="00476410" w:rsidRDefault="000B089E" w:rsidP="00C50592">
      <w:pPr>
        <w:pStyle w:val="11"/>
        <w:bidi/>
        <w:rPr>
          <w:rtl/>
        </w:rPr>
      </w:pPr>
      <w:r>
        <w:rPr>
          <w:rFonts w:hint="cs"/>
          <w:rtl/>
        </w:rPr>
        <w:t>ד</w:t>
      </w:r>
    </w:p>
    <w:p w:rsidR="000B089E" w:rsidRPr="00476410" w:rsidRDefault="000B089E" w:rsidP="00C50592">
      <w:pPr>
        <w:pStyle w:val="a3"/>
        <w:rPr>
          <w:rtl/>
        </w:rPr>
      </w:pPr>
      <w:r w:rsidRPr="00476410">
        <w:rPr>
          <w:rFonts w:hint="cs"/>
          <w:rtl/>
        </w:rPr>
        <w:t>והנה במשנה</w:t>
      </w:r>
      <w:r w:rsidRPr="00476410">
        <w:rPr>
          <w:rFonts w:cs="Arabic Typesetting" w:hint="cs"/>
          <w:rtl/>
        </w:rPr>
        <w:t xml:space="preserve"> </w:t>
      </w:r>
      <w:r w:rsidRPr="00476410">
        <w:rPr>
          <w:rFonts w:hint="cs"/>
          <w:rtl/>
        </w:rPr>
        <w:t>פסחים</w:t>
      </w:r>
      <w:r w:rsidRPr="00476410">
        <w:rPr>
          <w:rFonts w:cs="Arabic Typesetting" w:hint="cs"/>
          <w:rtl/>
        </w:rPr>
        <w:t xml:space="preserve"> </w:t>
      </w:r>
      <w:r w:rsidRPr="00476410">
        <w:rPr>
          <w:rFonts w:hint="cs"/>
          <w:rtl/>
        </w:rPr>
        <w:t>ס</w:t>
      </w:r>
      <w:r w:rsidRPr="00476410">
        <w:rPr>
          <w:rFonts w:cs="Arabic Typesetting" w:hint="cs"/>
          <w:rtl/>
        </w:rPr>
        <w:t>"</w:t>
      </w:r>
      <w:r w:rsidRPr="00476410">
        <w:rPr>
          <w:rFonts w:hint="cs"/>
          <w:rtl/>
        </w:rPr>
        <w:t>ט</w:t>
      </w:r>
      <w:r w:rsidRPr="00476410">
        <w:rPr>
          <w:rFonts w:cs="Arabic Typesetting" w:hint="cs"/>
          <w:rtl/>
        </w:rPr>
        <w:t xml:space="preserve"> </w:t>
      </w:r>
      <w:r w:rsidRPr="00476410">
        <w:rPr>
          <w:rFonts w:hint="cs"/>
          <w:rtl/>
        </w:rPr>
        <w:t>ע</w:t>
      </w:r>
      <w:r w:rsidRPr="00476410">
        <w:rPr>
          <w:rFonts w:cs="Arabic Typesetting" w:hint="cs"/>
          <w:rtl/>
        </w:rPr>
        <w:t>"</w:t>
      </w:r>
      <w:r w:rsidRPr="00476410">
        <w:rPr>
          <w:rFonts w:hint="cs"/>
          <w:rtl/>
        </w:rPr>
        <w:t>ב</w:t>
      </w:r>
      <w:r w:rsidRPr="00476410">
        <w:rPr>
          <w:rFonts w:cs="Arabic Typesetting" w:hint="cs"/>
          <w:rtl/>
        </w:rPr>
        <w:t>: "</w:t>
      </w:r>
      <w:r w:rsidRPr="00476410">
        <w:rPr>
          <w:rFonts w:hint="cs"/>
          <w:rtl/>
        </w:rPr>
        <w:t xml:space="preserve">אימתי מביא חגיגה עמו, בזמן שהוא בא בחול בטהרה ובמועט (שהיה הפסח מועט לאכילת בני החבורה ואוכלין החגיגה תחילה </w:t>
      </w:r>
      <w:r w:rsidRPr="00476410">
        <w:rPr>
          <w:rFonts w:hint="cs"/>
          <w:u w:val="single"/>
          <w:rtl/>
        </w:rPr>
        <w:t>כדי שיהא פסח  גמר שביעתן</w:t>
      </w:r>
      <w:r w:rsidRPr="00476410">
        <w:rPr>
          <w:rFonts w:hint="cs"/>
          <w:rtl/>
        </w:rPr>
        <w:t xml:space="preserve"> ותיחשב להן אכילה, רש"י), ובזמן שהוא בא בשבת במרובה (שהיתה חבורה מועטת ודי להם פסח לבדו, רש"י) ובטומאה, אין מביאין עמו חגיגה כו'". ובגמ': א"ר אשי: שמע מינה </w:t>
      </w:r>
      <w:r w:rsidRPr="00476410">
        <w:rPr>
          <w:rFonts w:hint="cs"/>
          <w:rtl/>
        </w:rPr>
        <w:lastRenderedPageBreak/>
        <w:t>חגיגת ארבעה עשר לאו חובה היא, דאי ס"ד חובה היא, תיתי בשבת ותיתי במרובה ותיתי בטומאה. ובמועט מיהו מאי טעמא אתיא? כדתניא: חגיגה הבאה עם הפסח נאכלת תחילה, כדי שיהא פסח נאכל על השובע (שיהיו נהנין באכילתו וליחשב להן, רש"י)". ומלשון רש"י, וכן מורה לכאורה פשטות לשון הגמרא, שכל ענין הבאת החגיגה הוא כדי שהפסח יהא נאכל על השובע, היינו שהפסח יהיה גמר שביעתו.</w:t>
      </w:r>
    </w:p>
    <w:p w:rsidR="000B089E" w:rsidRPr="00476410" w:rsidRDefault="000B089E" w:rsidP="00C50592">
      <w:pPr>
        <w:pStyle w:val="a3"/>
        <w:rPr>
          <w:rtl/>
        </w:rPr>
      </w:pPr>
      <w:r w:rsidRPr="00476410">
        <w:rPr>
          <w:rFonts w:hint="cs"/>
          <w:rtl/>
        </w:rPr>
        <w:t>ובתוד"ה לאו חובה היא: "כלומר, אינו חייב מן התורה להביאה, דאי ס"ד חובה היא מן התורה, שוב אין לנו לומר שיש חילוק בין שבת לחול, דהוי קרבן הקבוע לו זמן ותיתי במרובה ובטומאה, אלא ודאי לאו חובה היא ואינה באה אלא כדי שיאכל הפסח על השובע".</w:t>
      </w:r>
    </w:p>
    <w:p w:rsidR="000B089E" w:rsidRPr="00476410" w:rsidRDefault="000B089E" w:rsidP="00C50592">
      <w:pPr>
        <w:pStyle w:val="a3"/>
        <w:rPr>
          <w:rtl/>
        </w:rPr>
      </w:pPr>
      <w:r w:rsidRPr="00476410">
        <w:rPr>
          <w:rFonts w:hint="cs"/>
          <w:rtl/>
        </w:rPr>
        <w:t xml:space="preserve">וצ"ל שמה שאמרו התוס' ש"אינו חייב להביאה מן התורה" היינו כקרבן </w:t>
      </w:r>
      <w:r w:rsidRPr="0020557B">
        <w:rPr>
          <w:rFonts w:hint="cs"/>
          <w:u w:val="single"/>
          <w:rtl/>
        </w:rPr>
        <w:t>מצד עצמו,</w:t>
      </w:r>
      <w:r w:rsidRPr="00476410">
        <w:rPr>
          <w:rFonts w:hint="cs"/>
          <w:rtl/>
        </w:rPr>
        <w:t xml:space="preserve"> שאז היה נחשב "קרבן הקבוע לו זמן", אלא </w:t>
      </w:r>
      <w:r>
        <w:rPr>
          <w:rFonts w:hint="cs"/>
          <w:rtl/>
        </w:rPr>
        <w:t xml:space="preserve">שכל עצמה </w:t>
      </w:r>
      <w:r w:rsidRPr="00476410">
        <w:rPr>
          <w:rFonts w:hint="cs"/>
          <w:rtl/>
        </w:rPr>
        <w:t>אינה באה אלא "כדי שיאכל הפסח על השובע", ונמצא שזה שתכלית הבאת החגיגה אינה בעצמה אלא כדי שהפסח יהא נאכל על הפסח, משום כך נקראת החגיגה "לאו חובה", אבל לא שבעצם אינה אלא רשות, שתלוי ברצונו להביאה או לא, כי ודאי יש חיוב להביא חגיגה, אלא שאין חיובה מצד עצמה אלא מחמת דין אכילת שובע של קרבן פסח.</w:t>
      </w:r>
    </w:p>
    <w:p w:rsidR="000B089E" w:rsidRPr="00476410" w:rsidRDefault="000B089E" w:rsidP="00C50592">
      <w:pPr>
        <w:pStyle w:val="a3"/>
        <w:rPr>
          <w:rtl/>
        </w:rPr>
      </w:pPr>
      <w:r w:rsidRPr="00476410">
        <w:rPr>
          <w:rFonts w:hint="cs"/>
          <w:rtl/>
        </w:rPr>
        <w:t>ולפי זה, זה שאמרו בהמשך דברי הגמרא: "ובמועט מיהו מאי טעמא אתיא? כדתניא: חגיגה הבאה עם הפסח נאכלת תחילה, כדי שיהא פסח נאכל על השובע", "נאכלת תחילה" שאמרו, היינו שמחוייב להביאה והיא נאכלת תחילה כדי שהפסח יהא נאכל על השובע.</w:t>
      </w:r>
    </w:p>
    <w:p w:rsidR="000B089E" w:rsidRPr="00476410" w:rsidRDefault="000B089E" w:rsidP="00C50592">
      <w:pPr>
        <w:pStyle w:val="11"/>
        <w:bidi/>
        <w:rPr>
          <w:rtl/>
        </w:rPr>
      </w:pPr>
      <w:r>
        <w:rPr>
          <w:rFonts w:hint="cs"/>
          <w:rtl/>
        </w:rPr>
        <w:t>ה</w:t>
      </w:r>
    </w:p>
    <w:p w:rsidR="000B089E" w:rsidRPr="00476410" w:rsidRDefault="000B089E" w:rsidP="00C50592">
      <w:pPr>
        <w:pStyle w:val="a3"/>
        <w:rPr>
          <w:rtl/>
        </w:rPr>
      </w:pPr>
      <w:r w:rsidRPr="00476410">
        <w:rPr>
          <w:rFonts w:hint="cs"/>
          <w:rtl/>
        </w:rPr>
        <w:t>אך לשון הרמב"ם, לא משמע כן לכאורה:</w:t>
      </w:r>
    </w:p>
    <w:p w:rsidR="000B089E" w:rsidRPr="00476410" w:rsidRDefault="000B089E" w:rsidP="00C50592">
      <w:pPr>
        <w:pStyle w:val="a3"/>
        <w:rPr>
          <w:rtl/>
        </w:rPr>
      </w:pPr>
      <w:r w:rsidRPr="00476410">
        <w:rPr>
          <w:rFonts w:hint="cs"/>
          <w:rtl/>
        </w:rPr>
        <w:t xml:space="preserve">א. שכתב "לפיכך </w:t>
      </w:r>
      <w:r w:rsidRPr="00476410">
        <w:rPr>
          <w:rFonts w:hint="cs"/>
          <w:u w:val="single"/>
          <w:rtl/>
        </w:rPr>
        <w:t>אם הקריב</w:t>
      </w:r>
      <w:r w:rsidRPr="00476410">
        <w:rPr>
          <w:rFonts w:hint="cs"/>
          <w:rtl/>
        </w:rPr>
        <w:t xml:space="preserve"> שלמי חגיגה בארבעה עשר, אוכל מהן תחילה ואחר כך אוכל בשר הפסח כדי לשבוע ממנו", היינו שלא בא הרמב"ם כאן לומר דין הבאת החגיגה שהוא "כדי שהפסח יהא נאכל על השובע", אלא ש</w:t>
      </w:r>
      <w:r w:rsidRPr="00476410">
        <w:rPr>
          <w:rFonts w:hint="cs"/>
          <w:u w:val="single"/>
          <w:rtl/>
        </w:rPr>
        <w:t xml:space="preserve">אם </w:t>
      </w:r>
      <w:r w:rsidRPr="00476410">
        <w:rPr>
          <w:rFonts w:hint="cs"/>
          <w:rtl/>
        </w:rPr>
        <w:t>הקריב חגיגה, אזי מכיון שהפסח צריך ליאכל על השובע, צריך לאכול החגיגה לפני הפסח (והרי זה ברור שאילו היה לומד כרש"י ותוס', היה מנסח ההלכה: "לפיכך מקריב חגיגה וכו'") .</w:t>
      </w:r>
    </w:p>
    <w:p w:rsidR="000B089E" w:rsidRPr="00476410" w:rsidRDefault="000B089E" w:rsidP="00C50592">
      <w:pPr>
        <w:pStyle w:val="a3"/>
        <w:rPr>
          <w:rtl/>
        </w:rPr>
      </w:pPr>
      <w:r w:rsidRPr="00476410">
        <w:rPr>
          <w:rFonts w:hint="cs"/>
          <w:rtl/>
        </w:rPr>
        <w:t xml:space="preserve">ב. שכתב בפ"י מהל' קרבן פסח הי"ג: "חגיגת ארבעה עשר </w:t>
      </w:r>
      <w:r w:rsidRPr="00476410">
        <w:rPr>
          <w:rFonts w:hint="cs"/>
          <w:u w:val="single"/>
          <w:rtl/>
        </w:rPr>
        <w:t>רשות ואינה חובה</w:t>
      </w:r>
      <w:r w:rsidRPr="00476410">
        <w:rPr>
          <w:rFonts w:hint="cs"/>
          <w:rtl/>
        </w:rPr>
        <w:t xml:space="preserve">". היינו שפירש את דברי הגמ' "ש"מ חגיגת י"ד לאו חובה היא", כפשוטם של דברים, שאינו מחוייב כלל להביא החגיגה משום דין "פסח נאכל על השובע", אלא שאם הוא מביא חגיגה, הנה צריך שזו תיאכל לפני הפסח, כדי שיהא הפסח נאכל על השובע. ופירש הרמב"ם את דברי המשנה "ובמועט" (לא כפירוש רש"י "שהיה הפסח מועט לאכילת בני החבורה ואוכלין החגיגה תחילה </w:t>
      </w:r>
      <w:r w:rsidRPr="00476410">
        <w:rPr>
          <w:rFonts w:hint="cs"/>
          <w:u w:val="single"/>
          <w:rtl/>
        </w:rPr>
        <w:t xml:space="preserve">כדי שיהא פסח  גמר שביעתן" </w:t>
      </w:r>
      <w:r w:rsidRPr="00476410">
        <w:rPr>
          <w:rFonts w:hint="cs"/>
          <w:rtl/>
        </w:rPr>
        <w:t xml:space="preserve"> אלא פשוט, שאם לא די בבשר הפסח לפי שהיו הרבה אוכלים, מביא חגיגה עם הפסח, כדי שיהיה לכולם "בשר קרבן" לאכול. </w:t>
      </w:r>
    </w:p>
    <w:p w:rsidR="00C64EC3" w:rsidRDefault="00C64EC3">
      <w:pPr>
        <w:rPr>
          <w:rFonts w:ascii="FbFRealBelet Bold" w:eastAsia="Calibri" w:hAnsi="FbFRealBelet Bold" w:cs="FbFRealBelet Bold"/>
          <w:b/>
          <w:bCs/>
          <w:color w:val="000000" w:themeColor="text1"/>
          <w:sz w:val="20"/>
          <w:szCs w:val="20"/>
          <w:bdr w:val="nil"/>
          <w:rtl/>
          <w:lang w:val="bg-BG"/>
        </w:rPr>
      </w:pPr>
      <w:r>
        <w:rPr>
          <w:rtl/>
        </w:rPr>
        <w:br w:type="page"/>
      </w:r>
    </w:p>
    <w:p w:rsidR="000B089E" w:rsidRPr="00476410" w:rsidRDefault="000B089E" w:rsidP="00C50592">
      <w:pPr>
        <w:pStyle w:val="11"/>
        <w:bidi/>
        <w:rPr>
          <w:rtl/>
        </w:rPr>
      </w:pPr>
      <w:r>
        <w:rPr>
          <w:rFonts w:hint="cs"/>
          <w:rtl/>
        </w:rPr>
        <w:lastRenderedPageBreak/>
        <w:t>ו</w:t>
      </w:r>
    </w:p>
    <w:p w:rsidR="000B089E" w:rsidRDefault="000B089E" w:rsidP="00C50592">
      <w:pPr>
        <w:pStyle w:val="a3"/>
        <w:rPr>
          <w:rtl/>
        </w:rPr>
      </w:pPr>
      <w:r w:rsidRPr="00476410">
        <w:rPr>
          <w:rFonts w:hint="cs"/>
          <w:rtl/>
        </w:rPr>
        <w:t>והנה לדעת רש"י ותוס' שכל הבאת</w:t>
      </w:r>
      <w:r>
        <w:rPr>
          <w:rFonts w:hint="cs"/>
        </w:rPr>
        <w:t xml:space="preserve"> </w:t>
      </w:r>
      <w:r w:rsidRPr="00476410">
        <w:rPr>
          <w:rFonts w:hint="cs"/>
          <w:rtl/>
        </w:rPr>
        <w:t xml:space="preserve">החגיגה היא כדי שהפסח ייאכל על השובע, לכאורה לא שייך להקשות "מאי אולמא פסח מחגיגה" והלא גם חגיגה הוא קרבן שלמים, ובשלמים יש דין של "למשחה, לגדולה", ודינם שיהיו נאכלין על השובע, כמפורש </w:t>
      </w:r>
      <w:r>
        <w:rPr>
          <w:rFonts w:hint="cs"/>
          <w:rtl/>
        </w:rPr>
        <w:t>בזבחים צ"א ע"א ועוד,</w:t>
      </w:r>
      <w:r w:rsidRPr="00476410">
        <w:rPr>
          <w:rFonts w:hint="cs"/>
          <w:rtl/>
        </w:rPr>
        <w:t xml:space="preserve"> ו</w:t>
      </w:r>
      <w:r>
        <w:rPr>
          <w:rFonts w:hint="cs"/>
          <w:rtl/>
        </w:rPr>
        <w:t xml:space="preserve">אם כן </w:t>
      </w:r>
      <w:r w:rsidRPr="00476410">
        <w:rPr>
          <w:rFonts w:hint="cs"/>
          <w:rtl/>
        </w:rPr>
        <w:t xml:space="preserve">מאי שנא </w:t>
      </w:r>
      <w:r>
        <w:rPr>
          <w:rFonts w:hint="cs"/>
          <w:rtl/>
        </w:rPr>
        <w:t xml:space="preserve">דין </w:t>
      </w:r>
      <w:r w:rsidRPr="00476410">
        <w:rPr>
          <w:rFonts w:hint="cs"/>
          <w:rtl/>
        </w:rPr>
        <w:t>פסח ש</w:t>
      </w:r>
      <w:r>
        <w:rPr>
          <w:rFonts w:hint="cs"/>
          <w:rtl/>
        </w:rPr>
        <w:t xml:space="preserve">רק הוא </w:t>
      </w:r>
      <w:r w:rsidRPr="00476410">
        <w:rPr>
          <w:rFonts w:hint="cs"/>
          <w:rtl/>
        </w:rPr>
        <w:t>צריך ליאכל על השובע מ</w:t>
      </w:r>
      <w:r>
        <w:rPr>
          <w:rFonts w:hint="cs"/>
          <w:rtl/>
        </w:rPr>
        <w:t xml:space="preserve">דין </w:t>
      </w:r>
      <w:r w:rsidRPr="00476410">
        <w:rPr>
          <w:rFonts w:hint="cs"/>
          <w:rtl/>
        </w:rPr>
        <w:t>שלמים</w:t>
      </w:r>
      <w:r>
        <w:rPr>
          <w:rFonts w:hint="cs"/>
          <w:rtl/>
        </w:rPr>
        <w:t>,</w:t>
      </w:r>
      <w:r w:rsidRPr="00476410">
        <w:rPr>
          <w:rFonts w:hint="cs"/>
          <w:rtl/>
        </w:rPr>
        <w:t xml:space="preserve"> ש</w:t>
      </w:r>
      <w:r>
        <w:rPr>
          <w:rFonts w:hint="cs"/>
          <w:rtl/>
        </w:rPr>
        <w:t xml:space="preserve">הרי </w:t>
      </w:r>
      <w:r w:rsidRPr="00476410">
        <w:rPr>
          <w:rFonts w:hint="cs"/>
          <w:rtl/>
        </w:rPr>
        <w:t xml:space="preserve">גם </w:t>
      </w:r>
      <w:r>
        <w:rPr>
          <w:rFonts w:hint="cs"/>
          <w:rtl/>
        </w:rPr>
        <w:t xml:space="preserve">הם </w:t>
      </w:r>
      <w:r w:rsidRPr="00476410">
        <w:rPr>
          <w:rFonts w:hint="cs"/>
          <w:rtl/>
        </w:rPr>
        <w:t xml:space="preserve">צריכים להאכל על השובע? </w:t>
      </w:r>
      <w:r>
        <w:rPr>
          <w:rFonts w:hint="cs"/>
          <w:rtl/>
        </w:rPr>
        <w:t>ש</w:t>
      </w:r>
      <w:r w:rsidRPr="00476410">
        <w:rPr>
          <w:rFonts w:hint="cs"/>
          <w:rtl/>
        </w:rPr>
        <w:t>ז</w:t>
      </w:r>
      <w:r>
        <w:rPr>
          <w:rFonts w:hint="cs"/>
          <w:rtl/>
        </w:rPr>
        <w:t>ו</w:t>
      </w:r>
      <w:r w:rsidRPr="00476410">
        <w:rPr>
          <w:rFonts w:hint="cs"/>
          <w:rtl/>
        </w:rPr>
        <w:t xml:space="preserve"> אינה קושיא, שהרי כל עצמה של החגיגה לא באה </w:t>
      </w:r>
      <w:r w:rsidRPr="00476410">
        <w:rPr>
          <w:rFonts w:hint="cs"/>
          <w:u w:val="single"/>
          <w:rtl/>
        </w:rPr>
        <w:t>אלא לצורך הפסח</w:t>
      </w:r>
      <w:r w:rsidRPr="00476410">
        <w:rPr>
          <w:rFonts w:hint="cs"/>
          <w:rtl/>
        </w:rPr>
        <w:t xml:space="preserve">, ובודאי הוי הפסח עיקר והחגיגה טפלה, ואם כן יש לומר שעד כאן לא אמרו שקרבן שלמים בעי "למשחה לגדולה" אלא בקרבן שהוא </w:t>
      </w:r>
      <w:r w:rsidRPr="00476410">
        <w:rPr>
          <w:rFonts w:hint="cs"/>
          <w:u w:val="single"/>
          <w:rtl/>
        </w:rPr>
        <w:t>בא מחמת עצמו</w:t>
      </w:r>
      <w:r w:rsidRPr="00476410">
        <w:rPr>
          <w:rFonts w:hint="cs"/>
          <w:rtl/>
        </w:rPr>
        <w:t>, כשאר קרבנות שלמים שקבוע להם זמן, אבל בכה"ג באמת העיקר הוא שהפסח ייאכל על השובע, ולכן החגיגה נאכלת תחילה. זה יש לומר לדעת רש"י ותוס'.</w:t>
      </w:r>
    </w:p>
    <w:p w:rsidR="000B089E" w:rsidRPr="00476410" w:rsidRDefault="000B089E" w:rsidP="00C50592">
      <w:pPr>
        <w:pStyle w:val="a3"/>
        <w:rPr>
          <w:rtl/>
        </w:rPr>
      </w:pPr>
      <w:r w:rsidRPr="00476410">
        <w:rPr>
          <w:rFonts w:hint="cs"/>
          <w:rtl/>
        </w:rPr>
        <w:t xml:space="preserve">אבל לדעת הרמב"ם, וכמוש"נ, שהבאת החגיגה </w:t>
      </w:r>
      <w:r w:rsidRPr="00476410">
        <w:rPr>
          <w:rFonts w:hint="cs"/>
          <w:u w:val="single"/>
          <w:rtl/>
        </w:rPr>
        <w:t>אינה דין מצד אכילת שובע</w:t>
      </w:r>
      <w:r w:rsidRPr="00476410">
        <w:rPr>
          <w:rFonts w:hint="cs"/>
          <w:rtl/>
        </w:rPr>
        <w:t>, ומה שבא</w:t>
      </w:r>
      <w:r>
        <w:rPr>
          <w:rFonts w:hint="cs"/>
          <w:rtl/>
        </w:rPr>
        <w:t>ה החגיגה כשהפסח הוא</w:t>
      </w:r>
      <w:r w:rsidRPr="00476410">
        <w:rPr>
          <w:rFonts w:hint="cs"/>
          <w:rtl/>
        </w:rPr>
        <w:t xml:space="preserve"> </w:t>
      </w:r>
      <w:r>
        <w:rPr>
          <w:rFonts w:hint="cs"/>
          <w:rtl/>
        </w:rPr>
        <w:t>"</w:t>
      </w:r>
      <w:r w:rsidRPr="00476410">
        <w:rPr>
          <w:rFonts w:hint="cs"/>
          <w:rtl/>
        </w:rPr>
        <w:t>במועט</w:t>
      </w:r>
      <w:r>
        <w:rPr>
          <w:rFonts w:hint="cs"/>
          <w:rtl/>
        </w:rPr>
        <w:t>"</w:t>
      </w:r>
      <w:r w:rsidRPr="00476410">
        <w:rPr>
          <w:rFonts w:hint="cs"/>
          <w:rtl/>
        </w:rPr>
        <w:t xml:space="preserve">, הוא כדי שיהיו לו </w:t>
      </w:r>
      <w:r w:rsidRPr="0020557B">
        <w:rPr>
          <w:rFonts w:hint="cs"/>
          <w:u w:val="single"/>
          <w:rtl/>
        </w:rPr>
        <w:t>בשר קרבן לכל האוכלים</w:t>
      </w:r>
      <w:r w:rsidRPr="00476410">
        <w:rPr>
          <w:rFonts w:hint="cs"/>
          <w:rtl/>
        </w:rPr>
        <w:t>, והחגיגה עצמה לאו חובה היא אלא רשות, אינו מובן מה שכתב הרמב"ם שהחגיגה נאכלת תחילה, והרי יקשה מאד מאי אולמא פסח מחגיגה, וצ"ע.</w:t>
      </w:r>
    </w:p>
    <w:p w:rsidR="000B089E" w:rsidRPr="00476410" w:rsidRDefault="000B089E" w:rsidP="00C50592">
      <w:pPr>
        <w:pStyle w:val="11"/>
        <w:bidi/>
        <w:rPr>
          <w:rtl/>
        </w:rPr>
      </w:pPr>
      <w:r>
        <w:rPr>
          <w:rFonts w:hint="cs"/>
          <w:rtl/>
        </w:rPr>
        <w:t>ז</w:t>
      </w:r>
    </w:p>
    <w:p w:rsidR="000B089E" w:rsidRDefault="000B089E" w:rsidP="00C50592">
      <w:pPr>
        <w:pStyle w:val="a3"/>
        <w:rPr>
          <w:rtl/>
        </w:rPr>
      </w:pPr>
      <w:r w:rsidRPr="00476410">
        <w:rPr>
          <w:rFonts w:hint="cs"/>
          <w:rtl/>
        </w:rPr>
        <w:t xml:space="preserve">וכבר מטו </w:t>
      </w:r>
      <w:r>
        <w:rPr>
          <w:rFonts w:hint="cs"/>
          <w:rtl/>
        </w:rPr>
        <w:t xml:space="preserve">כן להקשות </w:t>
      </w:r>
      <w:r w:rsidRPr="00476410">
        <w:rPr>
          <w:rFonts w:hint="cs"/>
          <w:rtl/>
        </w:rPr>
        <w:t xml:space="preserve">בשם הגרי"ז מבריסק ז"ל, </w:t>
      </w:r>
      <w:r>
        <w:rPr>
          <w:rFonts w:hint="cs"/>
          <w:rtl/>
        </w:rPr>
        <w:t>וז"ל: "והדבר צריך ביאור, דמלשון הרמב"ם משמע דהוא דין מיוחד באכילת בשר הפסח, והלא באכילת כל הקדשים יש דין אכילה על השובע, כדכתב הרמב"ם בהל' מעשה הקרבנות פ"י הי"א: "אוכלין עמה חולין ותרומות כדי שתהיה נאכלת עם השובע", ודין זה נלמד במס' תמורה כ"ג ע"א ומיתורא דקראי ד"יאכלוה", ואם כן מדוע נאמר דהחגיגה נאכללת לפני הפסח כדי שיהא הפסח נאכל על השובע, והלא אף את החגיגה עצמה מצוה לאכול על השובע כשאר קדשים".</w:t>
      </w:r>
    </w:p>
    <w:p w:rsidR="000B089E" w:rsidRDefault="000B089E" w:rsidP="00C50592">
      <w:pPr>
        <w:pStyle w:val="a3"/>
        <w:rPr>
          <w:rtl/>
        </w:rPr>
      </w:pPr>
      <w:r>
        <w:rPr>
          <w:rFonts w:hint="cs"/>
          <w:rtl/>
        </w:rPr>
        <w:t>וכפי הנראה כל קושייתו אינה אלא להרמב"ם, וכנ"ל, שכן לפי' רש"י במתני' ובגמ' שם, כל עיקר הבאת החגיגה אינה אלא לצורך זה שהפסח ייאכל על השובע, ומה שייך להקשות שגם החגיגה צריכה ליאכל על השובע, והרי יהיה זה "חוכא ואיטלולי", שאם יאכל את החגיגה על השובע בודאי הפסח לא ייאכל על השובע, ורק לשיטת להרמב"ם כמושנ"ת, שלא באה החגיגה בשביל דין אכילת שובע, אלא כדי שיהיה עוד בשר קרבן לאכול כשהאוכלים מרובים והפסח מועט, שייך באמת להקשות כן.</w:t>
      </w:r>
    </w:p>
    <w:p w:rsidR="000B089E" w:rsidRDefault="000B089E" w:rsidP="00C50592">
      <w:pPr>
        <w:pStyle w:val="a3"/>
        <w:rPr>
          <w:rtl/>
        </w:rPr>
      </w:pPr>
      <w:r w:rsidRPr="00476410">
        <w:rPr>
          <w:rFonts w:hint="cs"/>
          <w:rtl/>
        </w:rPr>
        <w:t xml:space="preserve">ותירץ </w:t>
      </w:r>
      <w:r>
        <w:rPr>
          <w:rFonts w:hint="cs"/>
          <w:rtl/>
        </w:rPr>
        <w:t xml:space="preserve">הגרי"ז ז"ל, </w:t>
      </w:r>
      <w:r w:rsidRPr="00476410">
        <w:rPr>
          <w:rFonts w:hint="cs"/>
          <w:rtl/>
        </w:rPr>
        <w:t xml:space="preserve">ע"פ </w:t>
      </w:r>
      <w:r>
        <w:rPr>
          <w:rFonts w:hint="cs"/>
          <w:rtl/>
        </w:rPr>
        <w:t xml:space="preserve">מה </w:t>
      </w:r>
      <w:r w:rsidRPr="00476410">
        <w:rPr>
          <w:rFonts w:hint="cs"/>
          <w:rtl/>
        </w:rPr>
        <w:t>שנחלקו רש"י והרמב"ם אם מצות אכילת השלמים היא רק באכילת כהנים או גם אכילת בעלים הוי מצוה</w:t>
      </w:r>
      <w:r>
        <w:rPr>
          <w:rFonts w:hint="cs"/>
          <w:rtl/>
        </w:rPr>
        <w:t>.</w:t>
      </w:r>
    </w:p>
    <w:p w:rsidR="000B089E" w:rsidRPr="0020443C" w:rsidRDefault="000B089E" w:rsidP="00C50592">
      <w:pPr>
        <w:pStyle w:val="a3"/>
        <w:rPr>
          <w:rFonts w:ascii="Arabic Typesetting" w:hAnsi="Arabic Typesetting"/>
          <w:rtl/>
        </w:rPr>
      </w:pPr>
      <w:r w:rsidRPr="00476410">
        <w:rPr>
          <w:rFonts w:hint="cs"/>
          <w:rtl/>
        </w:rPr>
        <w:t>שדעת רש"י [וכן הוא ברמב"ן ב"מצוות ששכח הרמב"ם" סי' א' עי"ש</w:t>
      </w:r>
      <w:r>
        <w:rPr>
          <w:rFonts w:hint="cs"/>
          <w:rtl/>
        </w:rPr>
        <w:t>,</w:t>
      </w:r>
      <w:r w:rsidRPr="00476410">
        <w:rPr>
          <w:rFonts w:hint="cs"/>
          <w:rtl/>
        </w:rPr>
        <w:t xml:space="preserve"> ואולי חלוקים הרמב"ם והרמב"ן בשתי הגירסאות שיש בתוספתא ברכות פ"ה "לאכול הזבח" או "המוציא" עי"ש], שיש מצוה גם באכילת בעלים.</w:t>
      </w:r>
      <w:r>
        <w:rPr>
          <w:rFonts w:hint="cs"/>
          <w:rtl/>
        </w:rPr>
        <w:t xml:space="preserve"> [וי"ל ביאורו ע"פ</w:t>
      </w:r>
      <w:r w:rsidRPr="0020443C">
        <w:rPr>
          <w:rFonts w:ascii="Arabic Typesetting" w:hAnsi="Arabic Typesetting" w:hint="cs"/>
          <w:rtl/>
        </w:rPr>
        <w:t xml:space="preserve"> "תורת מנחם" י"ט כסלו, התשט"ו: "אכילת קדשים </w:t>
      </w:r>
      <w:r w:rsidRPr="0020443C">
        <w:rPr>
          <w:rFonts w:ascii="Arabic Typesetting" w:hAnsi="Arabic Typesetting"/>
          <w:rtl/>
        </w:rPr>
        <w:t>–</w:t>
      </w:r>
      <w:r w:rsidRPr="0020443C">
        <w:rPr>
          <w:rFonts w:ascii="Arabic Typesetting" w:hAnsi="Arabic Typesetting" w:hint="cs"/>
          <w:rtl/>
        </w:rPr>
        <w:t xml:space="preserve"> אשר עם היותה אכילה גשמית של בשר שמן (שהרי בשר קדשים צריך </w:t>
      </w:r>
      <w:r w:rsidRPr="0020443C">
        <w:rPr>
          <w:rFonts w:ascii="Arabic Typesetting" w:hAnsi="Arabic Typesetting" w:hint="cs"/>
          <w:rtl/>
        </w:rPr>
        <w:lastRenderedPageBreak/>
        <w:t xml:space="preserve">להיות מן המובחר, ואופן אכילתו צריך להיות דרך גדולה, "למשחה, לגדולה", זבחים צ"א ע"א), הרי לא זו בלבד שאינה עבודה גשמית, אלא עוד זאת שהיא עבודה קדושה, שלכן מברכים על אכילת קדשים (לא רק ברכת הנהנין, אלא גם) ברכת המצוות </w:t>
      </w:r>
      <w:r w:rsidRPr="0020443C">
        <w:rPr>
          <w:rFonts w:ascii="Arabic Typesetting" w:hAnsi="Arabic Typesetting"/>
          <w:rtl/>
        </w:rPr>
        <w:t>–</w:t>
      </w:r>
      <w:r w:rsidRPr="0020443C">
        <w:rPr>
          <w:rFonts w:ascii="Arabic Typesetting" w:hAnsi="Arabic Typesetting" w:hint="cs"/>
          <w:rtl/>
        </w:rPr>
        <w:t xml:space="preserve"> "כהנים אוכלין ובעלים מתכפרין, היינו, שהאכילה היא חלק מענין הקרבן, שעל ידו נעשית כפרה על החוטא בשוגג, ואפילו על החוטא במזיד </w:t>
      </w:r>
      <w:r w:rsidRPr="0020443C">
        <w:rPr>
          <w:rFonts w:ascii="Arabic Typesetting" w:hAnsi="Arabic Typesetting"/>
          <w:rtl/>
        </w:rPr>
        <w:t>–</w:t>
      </w:r>
      <w:r w:rsidRPr="0020443C">
        <w:rPr>
          <w:rFonts w:ascii="Arabic Typesetting" w:hAnsi="Arabic Typesetting" w:hint="cs"/>
          <w:rtl/>
        </w:rPr>
        <w:t xml:space="preserve"> בקרבן אשם"].</w:t>
      </w:r>
    </w:p>
    <w:p w:rsidR="000B089E" w:rsidRDefault="000B089E" w:rsidP="00C50592">
      <w:pPr>
        <w:pStyle w:val="a3"/>
        <w:rPr>
          <w:rtl/>
        </w:rPr>
      </w:pPr>
      <w:r w:rsidRPr="00476410">
        <w:rPr>
          <w:rFonts w:hint="cs"/>
          <w:rtl/>
        </w:rPr>
        <w:t xml:space="preserve"> אבל הרמב"ם ס"ל בריש פ"י מהל' מעשה הקרבנות שרק אכילת כהנים היא מצוה ולא אכילת בעלים, ומעתה הרי י"ל שדין "למשחה לגדולה" שנאמר גבי שלמים אינו אלא באכילת כהנים ולא באכילת בעלים, והיינו משום שדין "למשחה" אינה באכילת הקרבן אלא </w:t>
      </w:r>
      <w:r w:rsidRPr="00476410">
        <w:rPr>
          <w:rFonts w:hint="cs"/>
          <w:u w:val="single"/>
          <w:rtl/>
        </w:rPr>
        <w:t>במצות האכילה,</w:t>
      </w:r>
      <w:r w:rsidRPr="00476410">
        <w:rPr>
          <w:rFonts w:hint="cs"/>
          <w:rtl/>
        </w:rPr>
        <w:t xml:space="preserve"> וזה אינו אלא באכילת כהנים. ואם כן בחגיגה שנאכלת עם הפסח, הרי אינה אלא חלק הבעלים, </w:t>
      </w:r>
      <w:r w:rsidRPr="0020557B">
        <w:rPr>
          <w:rFonts w:hint="cs"/>
          <w:u w:val="single"/>
          <w:rtl/>
        </w:rPr>
        <w:t>ובאכילה זו ליכא כלל דין אכילת שובע</w:t>
      </w:r>
      <w:r w:rsidRPr="00476410">
        <w:rPr>
          <w:rFonts w:hint="cs"/>
          <w:rtl/>
        </w:rPr>
        <w:t>.</w:t>
      </w:r>
    </w:p>
    <w:p w:rsidR="000B089E" w:rsidRPr="00476410" w:rsidRDefault="000B089E" w:rsidP="00C50592">
      <w:pPr>
        <w:pStyle w:val="11"/>
        <w:bidi/>
        <w:rPr>
          <w:rtl/>
        </w:rPr>
      </w:pPr>
      <w:r>
        <w:rPr>
          <w:rFonts w:hint="cs"/>
          <w:rtl/>
        </w:rPr>
        <w:t>ח</w:t>
      </w:r>
    </w:p>
    <w:p w:rsidR="000B089E" w:rsidRPr="00476410" w:rsidRDefault="000B089E" w:rsidP="00C50592">
      <w:pPr>
        <w:pStyle w:val="a3"/>
        <w:rPr>
          <w:rtl/>
        </w:rPr>
      </w:pPr>
      <w:r w:rsidRPr="00476410">
        <w:rPr>
          <w:rFonts w:hint="cs"/>
          <w:rtl/>
        </w:rPr>
        <w:t>[והנה עי' ב"כלי חמדה" בהעלותך, שתירץ שאלה זו</w:t>
      </w:r>
      <w:r>
        <w:rPr>
          <w:rFonts w:hint="cs"/>
          <w:rtl/>
        </w:rPr>
        <w:t xml:space="preserve"> למה לא כתב הרמב"ם דין "אכילת שובע" בפסח שני,</w:t>
      </w:r>
      <w:r w:rsidRPr="00476410">
        <w:rPr>
          <w:rFonts w:hint="cs"/>
          <w:rtl/>
        </w:rPr>
        <w:t xml:space="preserve"> במה ש</w:t>
      </w:r>
      <w:r>
        <w:rPr>
          <w:rFonts w:hint="cs"/>
          <w:rtl/>
        </w:rPr>
        <w:t>חידש</w:t>
      </w:r>
      <w:r w:rsidRPr="00476410">
        <w:rPr>
          <w:rFonts w:hint="cs"/>
          <w:rtl/>
        </w:rPr>
        <w:t xml:space="preserve"> שדין אכילת שובע בקרבן פסח שנאכל בליל ט"ו בניסן, הוא מחמת דין "חירות" שצ"ל </w:t>
      </w:r>
      <w:r>
        <w:rPr>
          <w:rFonts w:hint="cs"/>
          <w:rtl/>
        </w:rPr>
        <w:t xml:space="preserve">בלילה זה </w:t>
      </w:r>
      <w:r w:rsidRPr="00476410">
        <w:rPr>
          <w:rFonts w:hint="cs"/>
          <w:rtl/>
        </w:rPr>
        <w:t xml:space="preserve">כדרך שהמלכים והגדולים אוכלים, ונמצא שבאכילת הפסח יש שני טעמים לדין אכילת שובע, אחד כמו כל הקרבנות שצ"ל "למשחה לגדולה", ועוד טעם </w:t>
      </w:r>
      <w:r>
        <w:rPr>
          <w:rFonts w:hint="cs"/>
          <w:rtl/>
        </w:rPr>
        <w:t>(</w:t>
      </w:r>
      <w:r w:rsidRPr="00476410">
        <w:rPr>
          <w:rFonts w:hint="cs"/>
          <w:rtl/>
        </w:rPr>
        <w:t>שאין בכ</w:t>
      </w:r>
      <w:r>
        <w:rPr>
          <w:rFonts w:hint="cs"/>
          <w:rtl/>
        </w:rPr>
        <w:t>ל הקרבנות)</w:t>
      </w:r>
      <w:r w:rsidRPr="00476410">
        <w:rPr>
          <w:rFonts w:hint="cs"/>
          <w:rtl/>
        </w:rPr>
        <w:t xml:space="preserve"> שצ"ל בגדר "חירות", ולכן אכילת פסח שיש בה שני טעמים לאכילת השובע, עדיפה על קרבן חגיגה שאין בה אלא טעם אחד, עי"ש מה שביאר בזה דברי רש"י, וכתב ע"ז "וזה נכון מאד".</w:t>
      </w:r>
    </w:p>
    <w:p w:rsidR="000B089E" w:rsidRDefault="000B089E" w:rsidP="00C50592">
      <w:pPr>
        <w:pStyle w:val="a3"/>
        <w:rPr>
          <w:rtl/>
        </w:rPr>
      </w:pPr>
      <w:r w:rsidRPr="00476410">
        <w:rPr>
          <w:rFonts w:hint="cs"/>
          <w:rtl/>
        </w:rPr>
        <w:t>והנה לכאורה דבריו תמוהים מאד, ש</w:t>
      </w:r>
      <w:r>
        <w:rPr>
          <w:rFonts w:hint="cs"/>
          <w:rtl/>
        </w:rPr>
        <w:t>הרי זה ש</w:t>
      </w:r>
      <w:r w:rsidRPr="00476410">
        <w:rPr>
          <w:rFonts w:hint="cs"/>
          <w:rtl/>
        </w:rPr>
        <w:t>הפסח צריך</w:t>
      </w:r>
      <w:r>
        <w:rPr>
          <w:rFonts w:hint="cs"/>
          <w:rtl/>
        </w:rPr>
        <w:t>, לדבריו,</w:t>
      </w:r>
      <w:r w:rsidRPr="00476410">
        <w:rPr>
          <w:rFonts w:hint="cs"/>
          <w:rtl/>
        </w:rPr>
        <w:t xml:space="preserve"> להאכל בדרך חירות </w:t>
      </w:r>
      <w:r>
        <w:rPr>
          <w:rFonts w:hint="cs"/>
          <w:rtl/>
        </w:rPr>
        <w:t xml:space="preserve">הוא מדין הלילה הזה, </w:t>
      </w:r>
      <w:r w:rsidRPr="00476410">
        <w:rPr>
          <w:rFonts w:hint="cs"/>
          <w:rtl/>
        </w:rPr>
        <w:t>ו</w:t>
      </w:r>
      <w:r>
        <w:rPr>
          <w:rFonts w:hint="cs"/>
          <w:rtl/>
        </w:rPr>
        <w:t>מצד דין "חירות"</w:t>
      </w:r>
      <w:r w:rsidRPr="00476410">
        <w:rPr>
          <w:rFonts w:hint="cs"/>
          <w:rtl/>
        </w:rPr>
        <w:t xml:space="preserve"> נאמר בו דין אכילת שובע, </w:t>
      </w:r>
      <w:r>
        <w:rPr>
          <w:rFonts w:hint="cs"/>
          <w:rtl/>
        </w:rPr>
        <w:t xml:space="preserve">ואם כן </w:t>
      </w:r>
      <w:r w:rsidRPr="00476410">
        <w:rPr>
          <w:rFonts w:hint="cs"/>
          <w:rtl/>
        </w:rPr>
        <w:t>הרי גם אכילת החגיגה בליל פסח ודאי יש בה דין "חירות", ומאי שנא מאכילת פסח ולכאורה צע"ג.</w:t>
      </w:r>
    </w:p>
    <w:p w:rsidR="00144F77" w:rsidRPr="00144F77" w:rsidRDefault="000B089E" w:rsidP="00144F77">
      <w:pPr>
        <w:pStyle w:val="a3"/>
        <w:rPr>
          <w:rtl/>
        </w:rPr>
      </w:pPr>
      <w:r w:rsidRPr="00476410">
        <w:rPr>
          <w:rFonts w:hint="cs"/>
          <w:rtl/>
        </w:rPr>
        <w:t xml:space="preserve">אולם לפי דברי הגרי"ז ז"ל אפשר היה לומר גם בענין זה, שדין חירות בליל פסח לא נאמר אלא גבי הדברים שיש </w:t>
      </w:r>
      <w:r w:rsidRPr="0020557B">
        <w:rPr>
          <w:rFonts w:hint="cs"/>
          <w:u w:val="single"/>
          <w:rtl/>
        </w:rPr>
        <w:t>מצוה באכילתם</w:t>
      </w:r>
      <w:r w:rsidRPr="00476410">
        <w:rPr>
          <w:rFonts w:hint="cs"/>
          <w:rtl/>
        </w:rPr>
        <w:t>, וכך מוכח לכאו' ממה שנפסק בשו"ע סי' תע"ב שעיקר דין הסיבה אינו אלא באכילת מצה וד' כוסות, שיש בהן מצוה (אף שבכל זאת יש גם ענין בהסיבה בכלל, וכמוש"כ כן בשו"ע הרב שם), ולפי זה אתו שפיר דברי ה"כלי חמדה"].</w:t>
      </w:r>
    </w:p>
    <w:p w:rsidR="000B089E" w:rsidRPr="00476410" w:rsidRDefault="000B089E" w:rsidP="00C50592">
      <w:pPr>
        <w:pStyle w:val="11"/>
        <w:bidi/>
        <w:rPr>
          <w:rtl/>
        </w:rPr>
      </w:pPr>
      <w:r>
        <w:rPr>
          <w:rFonts w:hint="cs"/>
          <w:rtl/>
        </w:rPr>
        <w:t>ט</w:t>
      </w:r>
    </w:p>
    <w:p w:rsidR="000B089E" w:rsidRPr="00476410" w:rsidRDefault="000B089E" w:rsidP="00C50592">
      <w:pPr>
        <w:pStyle w:val="a3"/>
        <w:rPr>
          <w:rtl/>
        </w:rPr>
      </w:pPr>
      <w:r w:rsidRPr="00476410">
        <w:rPr>
          <w:rFonts w:hint="cs"/>
          <w:rtl/>
        </w:rPr>
        <w:t>ברם לענ"ד דברי</w:t>
      </w:r>
      <w:r>
        <w:rPr>
          <w:rFonts w:hint="cs"/>
          <w:rtl/>
        </w:rPr>
        <w:t xml:space="preserve"> הגרי"ז ז"ל</w:t>
      </w:r>
      <w:r w:rsidRPr="00476410">
        <w:rPr>
          <w:rFonts w:hint="cs"/>
          <w:rtl/>
        </w:rPr>
        <w:t xml:space="preserve"> צע"ג:</w:t>
      </w:r>
    </w:p>
    <w:p w:rsidR="000B089E" w:rsidRPr="00476410" w:rsidRDefault="000B089E" w:rsidP="00C50592">
      <w:pPr>
        <w:pStyle w:val="a3"/>
        <w:rPr>
          <w:rtl/>
        </w:rPr>
      </w:pPr>
      <w:r>
        <w:rPr>
          <w:rFonts w:hint="cs"/>
          <w:rtl/>
        </w:rPr>
        <w:t xml:space="preserve">א. </w:t>
      </w:r>
      <w:r w:rsidRPr="00476410">
        <w:rPr>
          <w:rFonts w:hint="cs"/>
          <w:rtl/>
        </w:rPr>
        <w:t>שאם באכילת קרבן חגיגה לא נאמר כלל דין אכילת שובע, לשם מה היה לו לרמב"ם לכתוב (וכך הוא בתוספתא ובגמרא) "שהחגיגה נאכלת תחילה", ומהיכי תיתי הו"א שתאכל אחר הפסח, והי"ל רק לכתוב את ההלכה שאכילת הפסח צ"ל על השובע.</w:t>
      </w:r>
    </w:p>
    <w:p w:rsidR="000B089E" w:rsidRPr="00476410" w:rsidRDefault="000B089E" w:rsidP="00C50592">
      <w:pPr>
        <w:pStyle w:val="a3"/>
        <w:rPr>
          <w:rtl/>
        </w:rPr>
      </w:pPr>
      <w:r w:rsidRPr="00476410">
        <w:rPr>
          <w:rFonts w:hint="cs"/>
          <w:rtl/>
        </w:rPr>
        <w:t xml:space="preserve">ב. יעויין בלשון הירושלמי פסחים פ"ו ה"ד (שחלקו הובא בתוס' פסחים ע' ע"א): "תני, </w:t>
      </w:r>
      <w:r w:rsidRPr="00476410">
        <w:rPr>
          <w:rFonts w:hint="cs"/>
          <w:rtl/>
        </w:rPr>
        <w:lastRenderedPageBreak/>
        <w:t>חגיגה הבאה עם הפסח, היתה נאכלת תחילה, כדי שיאכל הפסח לשובע. ולא יאכל הפסח לשבע? ר' יוסי בשם ר' יעקב דסיי שלא יבא לידי שבירת עצם", ולכאורה שאלת הירושלמי "ולא יאכל הפסח לשבע" אינה מובנת כלל, הרי זה עצמו באו לומר שאכילת הפסח צ"ל לשובע, ולכל היותר היו שואלים "מאי טעמא", ומה זו שאלה "ולא יאכל הפסח לשובע"?  וב"קרבן העדה" פירש: "ומה בכך", וב"פני משה" פירש: "ומאי איכפת לן בזה"?, ותמוה מאד לפרש כן וצע"ג.</w:t>
      </w:r>
      <w:r>
        <w:rPr>
          <w:rFonts w:hint="cs"/>
          <w:rtl/>
        </w:rPr>
        <w:t xml:space="preserve"> </w:t>
      </w:r>
      <w:r w:rsidRPr="00476410">
        <w:rPr>
          <w:rFonts w:hint="cs"/>
          <w:rtl/>
        </w:rPr>
        <w:t>ול</w:t>
      </w:r>
      <w:r>
        <w:rPr>
          <w:rFonts w:hint="cs"/>
          <w:rtl/>
        </w:rPr>
        <w:t>כאורה</w:t>
      </w:r>
      <w:r w:rsidRPr="00476410">
        <w:rPr>
          <w:rFonts w:hint="cs"/>
          <w:rtl/>
        </w:rPr>
        <w:t xml:space="preserve"> פירוש הירושלמי פשוט הוא, שעל מה שאמרו "חגיגה הבאה עם הפסח היתה נאכלת תחילה כדי שיאכל הפסח לשובע", ומזה משמע שרק בפסח צ"ל אכילת שובע ולא בחגיגה, ועל זה שאלו "ולא יאכל </w:t>
      </w:r>
      <w:r w:rsidRPr="00476410">
        <w:rPr>
          <w:rFonts w:hint="cs"/>
          <w:u w:val="single"/>
          <w:rtl/>
        </w:rPr>
        <w:t xml:space="preserve">הפסח </w:t>
      </w:r>
      <w:r w:rsidRPr="00476410">
        <w:rPr>
          <w:rFonts w:hint="cs"/>
          <w:rtl/>
        </w:rPr>
        <w:t>לשובע" אלא החגיגה תיאכל לשובע, ומאי אולמא האי מהאי, ועל זה תירץ ר' יוסי שבפסח יש טעם שאינו בחגיגה, והוא שלא יבוא לידי שבירת עצם. ולפי דברי הגרי"ז ז"ל, מה הוקשה להם, הרי באכילת החגיגה לא נאמר כלל דין אכילת שובע, ובשביל מה תירצו שלא יבוא לידי שבירת עצם. ומוכח מדברי הירושלמי אלו שלא כתירוץ הגרי"ז ז"ל.</w:t>
      </w:r>
    </w:p>
    <w:p w:rsidR="000B089E" w:rsidRDefault="000B089E" w:rsidP="00C50592">
      <w:pPr>
        <w:pStyle w:val="a3"/>
        <w:rPr>
          <w:rtl/>
        </w:rPr>
      </w:pPr>
      <w:r w:rsidRPr="00476410">
        <w:rPr>
          <w:rFonts w:hint="cs"/>
          <w:rtl/>
        </w:rPr>
        <w:t xml:space="preserve">ג. איך ניתן לומר שאכילת בשר החגיגה אינה מצוה, </w:t>
      </w:r>
      <w:r>
        <w:rPr>
          <w:rFonts w:hint="cs"/>
          <w:rtl/>
        </w:rPr>
        <w:t>משום</w:t>
      </w:r>
      <w:r w:rsidRPr="00476410">
        <w:rPr>
          <w:rFonts w:hint="cs"/>
          <w:rtl/>
        </w:rPr>
        <w:t xml:space="preserve"> שהיא </w:t>
      </w:r>
      <w:r>
        <w:rPr>
          <w:rFonts w:hint="cs"/>
          <w:rtl/>
        </w:rPr>
        <w:t>מ</w:t>
      </w:r>
      <w:r w:rsidRPr="00476410">
        <w:rPr>
          <w:rFonts w:hint="cs"/>
          <w:rtl/>
        </w:rPr>
        <w:t>חלק אכילת הבעלים</w:t>
      </w:r>
      <w:r>
        <w:rPr>
          <w:rFonts w:hint="cs"/>
          <w:rtl/>
        </w:rPr>
        <w:t xml:space="preserve"> של הקרבן</w:t>
      </w:r>
      <w:r w:rsidRPr="00476410">
        <w:rPr>
          <w:rFonts w:hint="cs"/>
          <w:rtl/>
        </w:rPr>
        <w:t>, שהרי פסק הרמב"ם בפ"ח מהל' חמץ ומצה, שלפני אכילת הפסח הוא מברך אקב"</w:t>
      </w:r>
      <w:r>
        <w:rPr>
          <w:rFonts w:hint="cs"/>
          <w:rtl/>
        </w:rPr>
        <w:t>ו</w:t>
      </w:r>
      <w:r w:rsidRPr="00476410">
        <w:rPr>
          <w:rFonts w:hint="cs"/>
          <w:rtl/>
        </w:rPr>
        <w:t xml:space="preserve"> על אכילת פסח, ולפני אכילת חגיגה מברך "אשר קדשנו במצותיו </w:t>
      </w:r>
      <w:r w:rsidRPr="00476410">
        <w:rPr>
          <w:rFonts w:hint="cs"/>
          <w:u w:val="single"/>
          <w:rtl/>
        </w:rPr>
        <w:t>וציונו על אכילת הזבח</w:t>
      </w:r>
      <w:r w:rsidRPr="00476410">
        <w:rPr>
          <w:rFonts w:hint="cs"/>
          <w:rtl/>
        </w:rPr>
        <w:t xml:space="preserve"> , והוא מן המשנה בפסחים קכ"א ע"א עי"ש, ואיך אפשר לומר שאכילת החגיגה בליל פסח (שהוא חלק הבעלים) אין עליה שם מצוה, והרי מברך עליה ברכת המצוות. </w:t>
      </w:r>
    </w:p>
    <w:p w:rsidR="000B089E" w:rsidRDefault="000B089E" w:rsidP="00C50592">
      <w:pPr>
        <w:pStyle w:val="a3"/>
        <w:rPr>
          <w:rtl/>
        </w:rPr>
      </w:pPr>
      <w:r w:rsidRPr="00476410">
        <w:rPr>
          <w:rFonts w:hint="cs"/>
          <w:rtl/>
        </w:rPr>
        <w:t>ופשוט שדין חגיגת י"ד שונה מכל דיני השלמים, אפילו לדעת הרמב"ם שאין מצוה באכילתם, שאכילת חגיג</w:t>
      </w:r>
      <w:r>
        <w:rPr>
          <w:rFonts w:hint="cs"/>
          <w:rtl/>
        </w:rPr>
        <w:t>ת י"ד</w:t>
      </w:r>
      <w:r w:rsidRPr="00476410">
        <w:rPr>
          <w:rFonts w:hint="cs"/>
          <w:rtl/>
        </w:rPr>
        <w:t xml:space="preserve"> ודאי הוי מצוה, וממילא אא"פ לומר כנ"ל גם בדברי ה"כלי חמדה", והדרא הקושיא על הרמב"ם לדוכתיה, וצע"ג.</w:t>
      </w:r>
    </w:p>
    <w:p w:rsidR="000B089E" w:rsidRPr="00476410" w:rsidRDefault="000B089E" w:rsidP="00C50592">
      <w:pPr>
        <w:pStyle w:val="11"/>
        <w:bidi/>
        <w:rPr>
          <w:rtl/>
        </w:rPr>
      </w:pPr>
      <w:r>
        <w:rPr>
          <w:rFonts w:hint="cs"/>
          <w:rtl/>
        </w:rPr>
        <w:t>י</w:t>
      </w:r>
    </w:p>
    <w:p w:rsidR="000B089E" w:rsidRPr="00476410" w:rsidRDefault="000B089E" w:rsidP="00C50592">
      <w:pPr>
        <w:pStyle w:val="a3"/>
        <w:rPr>
          <w:rtl/>
        </w:rPr>
      </w:pPr>
      <w:r w:rsidRPr="00476410">
        <w:rPr>
          <w:rFonts w:hint="cs"/>
          <w:rtl/>
        </w:rPr>
        <w:t>והנראה ב</w:t>
      </w:r>
      <w:r>
        <w:rPr>
          <w:rFonts w:hint="cs"/>
          <w:rtl/>
        </w:rPr>
        <w:t>ביאור דברי הרמב"ם</w:t>
      </w:r>
      <w:r w:rsidRPr="00476410">
        <w:rPr>
          <w:rFonts w:hint="cs"/>
          <w:rtl/>
        </w:rPr>
        <w:t xml:space="preserve">, בהקדים דיוק </w:t>
      </w:r>
      <w:r>
        <w:rPr>
          <w:rFonts w:hint="cs"/>
          <w:rtl/>
        </w:rPr>
        <w:t>לשונו</w:t>
      </w:r>
      <w:r w:rsidRPr="00476410">
        <w:rPr>
          <w:rFonts w:hint="cs"/>
          <w:rtl/>
        </w:rPr>
        <w:t xml:space="preserve"> שלכאורה צ"ע. שכתב: "מצוה מן המובחר לאכול בשר הפסח אכילת שובע, לפיכך אם הקריב שלמי חגיגה בארבעה עשר, אוכל מהן תחילה ואחר כך אוכל בשר הפסח כדי לשבוע ממנו",  והרי זה שאוכל החגיגה תחילה הוא פועל יוצא מן הדין שהפסח צריך ליאכל אכילת שובע, והיה לו לכתוב קודם לכל את עצם הדין של "אכילת שובע" ושאם אכל כזית יצא, ורק אח"כ לומר את ההלכה של חגיגה ופסח, ולכאורה משמע מזה שלא נתכוין כאן כלל לומר את עצם ההלכה של אכילת שובע אלא את ההלכה שאוכל החגיגה תחילה, וצ"ע.</w:t>
      </w:r>
    </w:p>
    <w:p w:rsidR="000B089E" w:rsidRPr="00476410" w:rsidRDefault="000B089E" w:rsidP="00C50592">
      <w:pPr>
        <w:pStyle w:val="a3"/>
        <w:rPr>
          <w:rtl/>
        </w:rPr>
      </w:pPr>
      <w:r w:rsidRPr="00476410">
        <w:rPr>
          <w:rFonts w:hint="cs"/>
          <w:rtl/>
        </w:rPr>
        <w:t xml:space="preserve">ואשר נראה שאכן, לא נתכוין כאן הרמב"ם לומר את ההלכה של "אכילת שובע" </w:t>
      </w:r>
      <w:r w:rsidRPr="0068555C">
        <w:rPr>
          <w:rFonts w:hint="cs"/>
          <w:u w:val="single"/>
          <w:rtl/>
        </w:rPr>
        <w:t>שהוא פשוט ואין צריך לכתבו,</w:t>
      </w:r>
      <w:r w:rsidRPr="00476410">
        <w:rPr>
          <w:rFonts w:hint="cs"/>
          <w:rtl/>
        </w:rPr>
        <w:t xml:space="preserve"> לאחר שכבר קבע בהל' מעשה הקרבנות שבכל הקרבנות יש דין "למשחה לגדולה" ומהיכי תיתי יהיה אחרת בקרבן פסח. אלא כל ההלכה זו באה לומר שהחגיגה תיאכל לפני הפסח, כיון שאינה אלא טפילה לאכילת הפסח, שהרי לא באה אלא כשיש מיעוט פסחים, וכך מוכרח מלשון המשנה שלהי פסחים שאמרו על פסח וחגיגה "עיקר וטפל" עי"ש.</w:t>
      </w:r>
    </w:p>
    <w:p w:rsidR="000B089E" w:rsidRPr="00B672F7" w:rsidRDefault="000B089E" w:rsidP="00C50592">
      <w:pPr>
        <w:pStyle w:val="a3"/>
        <w:rPr>
          <w:rtl/>
        </w:rPr>
      </w:pPr>
      <w:r w:rsidRPr="00476410">
        <w:rPr>
          <w:rFonts w:hint="cs"/>
          <w:rtl/>
        </w:rPr>
        <w:lastRenderedPageBreak/>
        <w:t>וכמו שאכילת הפסח, שכולה בעצם אכילת בעלים, אף על פי כן לא יעלה על לב אדם לומר שלהרמב"ם אין מצוה באכילתו, שבודאי כל הפסח "לא בא אלא לאכילה" וכלשון המשנה, וזו היא מצותו. ואם כן גם בחגיגה שמביא כטפל לפסח, כך היא מצותה. ומלכתחילה שונה דינה מכל שאר שלמים</w:t>
      </w:r>
      <w:r>
        <w:rPr>
          <w:rFonts w:hint="cs"/>
          <w:rtl/>
        </w:rPr>
        <w:t>.</w:t>
      </w:r>
    </w:p>
    <w:p w:rsidR="000B089E" w:rsidRPr="00476410" w:rsidRDefault="000B089E" w:rsidP="00C50592">
      <w:pPr>
        <w:pStyle w:val="11"/>
        <w:bidi/>
        <w:rPr>
          <w:rtl/>
        </w:rPr>
      </w:pPr>
      <w:r>
        <w:rPr>
          <w:rFonts w:hint="cs"/>
          <w:rtl/>
        </w:rPr>
        <w:t>יא</w:t>
      </w:r>
    </w:p>
    <w:p w:rsidR="000B089E" w:rsidRPr="00476410" w:rsidRDefault="000B089E" w:rsidP="00C50592">
      <w:pPr>
        <w:pStyle w:val="a3"/>
        <w:rPr>
          <w:rtl/>
        </w:rPr>
      </w:pPr>
      <w:r w:rsidRPr="00476410">
        <w:rPr>
          <w:rFonts w:hint="cs"/>
          <w:rtl/>
        </w:rPr>
        <w:t xml:space="preserve">ומעתה הרי לא קשה מידי על הרמב"ם למה לא הזכיר דין "אכילת שובע" גם בפסח שני,  שהוא דין </w:t>
      </w:r>
      <w:r w:rsidRPr="004218F3">
        <w:rPr>
          <w:rFonts w:hint="cs"/>
          <w:u w:val="single"/>
          <w:rtl/>
        </w:rPr>
        <w:t>שלא צריך לכתבו</w:t>
      </w:r>
      <w:r w:rsidRPr="00476410">
        <w:rPr>
          <w:rFonts w:hint="cs"/>
          <w:rtl/>
        </w:rPr>
        <w:t>, כשם שבפסח ראשון לא כתבו אלא בשביל ההלכה שבחגיגה תיאכל תחילה וכנ"ל.</w:t>
      </w:r>
    </w:p>
    <w:p w:rsidR="000B089E" w:rsidRPr="00476410" w:rsidRDefault="000B089E" w:rsidP="00C50592">
      <w:pPr>
        <w:pStyle w:val="a3"/>
        <w:rPr>
          <w:rtl/>
        </w:rPr>
      </w:pPr>
      <w:r w:rsidRPr="00476410">
        <w:rPr>
          <w:rFonts w:hint="cs"/>
          <w:rtl/>
        </w:rPr>
        <w:t xml:space="preserve">ועי' בשו"ע רבינו ריש סימן תע"ז: "בזמן שבית המקדש היה קיים, היו אוכלין הפסח בסוף כל הסעודה, כדי שיהיה נאכל על השובע, דהיינו שהפסח יהא גמר כל השביעה, כדי שיהיו נהנין באכילתו ותיחשב להם, </w:t>
      </w:r>
      <w:r w:rsidRPr="00476410">
        <w:rPr>
          <w:rFonts w:hint="cs"/>
          <w:u w:val="single"/>
          <w:rtl/>
        </w:rPr>
        <w:t xml:space="preserve">שאכילת כל הקדשים צריך להיות דרך חשיבות וגדולה </w:t>
      </w:r>
      <w:r w:rsidRPr="00476410">
        <w:rPr>
          <w:rFonts w:hint="cs"/>
          <w:rtl/>
        </w:rPr>
        <w:t xml:space="preserve">שנאמר: "קדשי בני ישראל לך נתתים למשחה", כלומר לגדולה וחשיבות, כדרך שהמלכים והגדולים אוכלים". </w:t>
      </w:r>
    </w:p>
    <w:p w:rsidR="000B089E" w:rsidRDefault="000B089E" w:rsidP="00C50592">
      <w:pPr>
        <w:pStyle w:val="a3"/>
        <w:rPr>
          <w:rtl/>
        </w:rPr>
      </w:pPr>
      <w:r w:rsidRPr="00476410">
        <w:rPr>
          <w:rFonts w:hint="cs"/>
          <w:rtl/>
        </w:rPr>
        <w:t xml:space="preserve">הנה כתב בפשיטות שדין אכילת שובע של פסח אינה הלכה מיוחדת באכילת הפסח, אלא הוא ככל הקרבנות שצ"ל "למשחה, לגדולה", </w:t>
      </w:r>
      <w:r>
        <w:rPr>
          <w:rFonts w:hint="cs"/>
          <w:rtl/>
        </w:rPr>
        <w:t xml:space="preserve">והוא ע"פ רש"י בפסחים פ"ו רע"א: "והתנן אין מפטירין אחר הפסח אפיקומן" וברש"י: "כשיגיע זמנו להפטר מן הסעודה, דהיינו אחר הפסח שהוא נאכל באחרונה על השבע, </w:t>
      </w:r>
      <w:r w:rsidRPr="00741E4F">
        <w:rPr>
          <w:rFonts w:hint="cs"/>
          <w:u w:val="single"/>
          <w:rtl/>
        </w:rPr>
        <w:t>שכן חובת כל הקרבנות,</w:t>
      </w:r>
      <w:r>
        <w:rPr>
          <w:rFonts w:hint="cs"/>
          <w:rtl/>
        </w:rPr>
        <w:t xml:space="preserve"> כדקי"ל (חולין קל"ה ע"ב) למשחה לגדולה כדרך שהמלכים אוכלים". הנה להדיא כתב רש"י שאכילת שובע דפסח הוא מדין "למשחה" בכל הקרבות. וכ"ה ברשב"ם פסחים קי"ט ע"ב ד"ה כגון: "שלא יאבד ממנו טעם הפסח, ולפי שדינו ליאכל בסוף על השבע, </w:t>
      </w:r>
      <w:r w:rsidRPr="00741E4F">
        <w:rPr>
          <w:rFonts w:hint="cs"/>
          <w:u w:val="single"/>
          <w:rtl/>
        </w:rPr>
        <w:t>וכן כל קרבנות</w:t>
      </w:r>
      <w:r>
        <w:rPr>
          <w:rFonts w:hint="cs"/>
          <w:rtl/>
        </w:rPr>
        <w:t>, כדכתיב (במדבר י"ח) למשחה לגדולה כדרך שהמלכים אוכלים".</w:t>
      </w:r>
    </w:p>
    <w:p w:rsidR="000B089E" w:rsidRDefault="000B089E" w:rsidP="00C50592">
      <w:pPr>
        <w:pStyle w:val="a3"/>
        <w:rPr>
          <w:rtl/>
        </w:rPr>
      </w:pPr>
      <w:r>
        <w:rPr>
          <w:rFonts w:hint="cs"/>
          <w:rtl/>
        </w:rPr>
        <w:t>[ובהגהות "מצפה איתן" לפסחים פ"ו הנ"ל כתב על דברי רש"י: "אבל תוס' כתבו לעיל (ע' ע"א ד"ה לאו), דמשמע בירושלמי שאינו (דין אכילת שובע) אלא מדרבנן, וההיא דלמשחה כו' אינו רק לפסח שזה אינו רק חלק הכהנים, כמ"ש תוס' בזבחים דף ע"ה. ועוד י"ל דרש"י נמי לא פירש כן רק אליבא דרב דס"ל חגיגה חובה היא, אבל למאי דקי"ל דלא הויא חובה ודאי דא"צ למשחה כו'".</w:t>
      </w:r>
    </w:p>
    <w:p w:rsidR="000B089E" w:rsidRPr="00476410" w:rsidRDefault="000B089E" w:rsidP="00C50592">
      <w:pPr>
        <w:pStyle w:val="a3"/>
        <w:rPr>
          <w:rtl/>
        </w:rPr>
      </w:pPr>
      <w:r>
        <w:rPr>
          <w:rFonts w:hint="cs"/>
          <w:rtl/>
        </w:rPr>
        <w:t xml:space="preserve">ופליאני מאד: א. הרי רש"י כתב במפורש "שכן חובת </w:t>
      </w:r>
      <w:r w:rsidRPr="006314D4">
        <w:rPr>
          <w:rFonts w:hint="cs"/>
          <w:u w:val="single"/>
          <w:rtl/>
        </w:rPr>
        <w:t xml:space="preserve">כל </w:t>
      </w:r>
      <w:r>
        <w:rPr>
          <w:rFonts w:hint="cs"/>
          <w:rtl/>
        </w:rPr>
        <w:t>הקרבנות". ב. מה זה שכתב "אכילת כהנים דפסח" ואין לזה הבנה (זולת אם ר"ל שאכילת הבעלים דפסח היא כאכילת כהנים). ג. מה ענין "רשות" או "חובה" לענין מצות "למשחה", והרי דין "למשחה" דין בקדושת הקרבנות, ומה הבדל יש בין הביא הקרבן משום חובה או מרשות? ועוד שאם כדבריו, הרמב"ם שבודאי ס"ל שחגיגת י"ד חובה, לא היה צריך להביא את כלל ההלכה שחגיגה נאכלת קודם הפסח, אלא לומר</w:t>
      </w:r>
      <w:r w:rsidRPr="006314D4">
        <w:rPr>
          <w:rFonts w:hint="cs"/>
          <w:rtl/>
        </w:rPr>
        <w:t xml:space="preserve"> </w:t>
      </w:r>
      <w:r w:rsidRPr="00476410">
        <w:rPr>
          <w:rFonts w:hint="cs"/>
          <w:rtl/>
        </w:rPr>
        <w:t>בפ"י מהל' קרבן פסח הי"ג</w:t>
      </w:r>
      <w:r>
        <w:rPr>
          <w:rFonts w:hint="cs"/>
          <w:rtl/>
        </w:rPr>
        <w:t>, גבי הא שכתב</w:t>
      </w:r>
      <w:r w:rsidRPr="00476410">
        <w:rPr>
          <w:rFonts w:hint="cs"/>
          <w:rtl/>
        </w:rPr>
        <w:t xml:space="preserve"> "חגיגת ארבעה עשר </w:t>
      </w:r>
      <w:r w:rsidRPr="00476410">
        <w:rPr>
          <w:rFonts w:hint="cs"/>
          <w:u w:val="single"/>
          <w:rtl/>
        </w:rPr>
        <w:t>רשות ואינה חובה</w:t>
      </w:r>
      <w:r w:rsidRPr="00476410">
        <w:rPr>
          <w:rFonts w:hint="cs"/>
          <w:rtl/>
        </w:rPr>
        <w:t>"</w:t>
      </w:r>
      <w:r>
        <w:rPr>
          <w:rFonts w:hint="cs"/>
          <w:rtl/>
        </w:rPr>
        <w:t>, שלכן אין בה דין אכילת שובע, וצ"ע].</w:t>
      </w:r>
    </w:p>
    <w:p w:rsidR="00991783" w:rsidRDefault="00B53FE5" w:rsidP="00B53FE5">
      <w:pPr>
        <w:pStyle w:val="a0"/>
        <w:tabs>
          <w:tab w:val="left" w:pos="208"/>
          <w:tab w:val="center" w:pos="3096"/>
        </w:tabs>
        <w:jc w:val="left"/>
      </w:pPr>
      <w:bookmarkStart w:id="102" w:name="_Toc26492275"/>
      <w:r>
        <w:rPr>
          <w:rtl/>
        </w:rPr>
        <w:lastRenderedPageBreak/>
        <w:tab/>
      </w:r>
      <w:r>
        <w:rPr>
          <w:rtl/>
        </w:rPr>
        <w:tab/>
      </w:r>
      <w:bookmarkStart w:id="103" w:name="_Toc41543665"/>
      <w:r w:rsidR="00991783">
        <w:rPr>
          <w:rFonts w:hint="cs"/>
          <w:rtl/>
        </w:rPr>
        <w:t>בענין החיוב דשבע מצוות בני נח</w:t>
      </w:r>
      <w:r>
        <w:rPr>
          <w:rStyle w:val="FootnoteReference"/>
          <w:rtl/>
        </w:rPr>
        <w:footnoteReference w:id="9"/>
      </w:r>
      <w:bookmarkEnd w:id="103"/>
    </w:p>
    <w:p w:rsidR="00991783" w:rsidRPr="009B33EF" w:rsidRDefault="00991783" w:rsidP="00C50592">
      <w:pPr>
        <w:pStyle w:val="a"/>
        <w:rPr>
          <w:rtl/>
        </w:rPr>
      </w:pPr>
      <w:bookmarkStart w:id="104" w:name="_Toc41543666"/>
      <w:r w:rsidRPr="009B33EF">
        <w:rPr>
          <w:rFonts w:hint="cs"/>
          <w:rtl/>
        </w:rPr>
        <w:t>הרב אברהם יצחק ברוך גערליצקי</w:t>
      </w:r>
      <w:bookmarkEnd w:id="104"/>
    </w:p>
    <w:p w:rsidR="00991783" w:rsidRDefault="00991783" w:rsidP="00991783">
      <w:pPr>
        <w:pStyle w:val="a1"/>
        <w:rPr>
          <w:rtl/>
        </w:rPr>
      </w:pPr>
      <w:r w:rsidRPr="009B33EF">
        <w:rPr>
          <w:rFonts w:hint="cs"/>
          <w:rtl/>
        </w:rPr>
        <w:t>ר"מ בישיבה</w:t>
      </w:r>
      <w:r>
        <w:rPr>
          <w:rFonts w:hint="cs"/>
          <w:rtl/>
        </w:rPr>
        <w:t xml:space="preserve"> </w:t>
      </w:r>
    </w:p>
    <w:p w:rsidR="00991783" w:rsidRDefault="00991783" w:rsidP="00C50592">
      <w:pPr>
        <w:pStyle w:val="11"/>
        <w:rPr>
          <w:rtl/>
        </w:rPr>
      </w:pPr>
      <w:r>
        <w:rPr>
          <w:rFonts w:hint="cs"/>
          <w:rtl/>
        </w:rPr>
        <w:t>"</w:t>
      </w:r>
      <w:r w:rsidRPr="004A6628">
        <w:rPr>
          <w:rFonts w:hint="cs"/>
          <w:rtl/>
        </w:rPr>
        <w:t>עמד</w:t>
      </w:r>
      <w:r w:rsidRPr="004A6628">
        <w:rPr>
          <w:rtl/>
        </w:rPr>
        <w:t xml:space="preserve"> </w:t>
      </w:r>
      <w:r w:rsidRPr="004A6628">
        <w:rPr>
          <w:rFonts w:hint="cs"/>
          <w:rtl/>
        </w:rPr>
        <w:t>והתירן</w:t>
      </w:r>
      <w:r w:rsidRPr="004A6628">
        <w:rPr>
          <w:rtl/>
        </w:rPr>
        <w:t xml:space="preserve"> </w:t>
      </w:r>
      <w:r w:rsidRPr="004A6628">
        <w:rPr>
          <w:rFonts w:hint="cs"/>
          <w:rtl/>
        </w:rPr>
        <w:t>להן</w:t>
      </w:r>
      <w:r>
        <w:rPr>
          <w:rFonts w:hint="cs"/>
          <w:rtl/>
        </w:rPr>
        <w:t>" האם ב"נ אינם מצווים בז' מצוות?</w:t>
      </w:r>
    </w:p>
    <w:p w:rsidR="00991783" w:rsidRDefault="00991783" w:rsidP="00C50592">
      <w:pPr>
        <w:pStyle w:val="a3"/>
        <w:rPr>
          <w:rtl/>
        </w:rPr>
      </w:pPr>
      <w:r>
        <w:rPr>
          <w:rFonts w:hint="cs"/>
          <w:rtl/>
        </w:rPr>
        <w:t>ברמב"ם הל' מלכים פ"ח ה"י כתב:</w:t>
      </w:r>
      <w:r w:rsidRPr="00B456E6">
        <w:rPr>
          <w:rtl/>
        </w:rPr>
        <w:t xml:space="preserve"> </w:t>
      </w:r>
      <w:r>
        <w:rPr>
          <w:rFonts w:hint="cs"/>
          <w:rtl/>
        </w:rPr>
        <w:t>"</w:t>
      </w:r>
      <w:r w:rsidRPr="00B456E6">
        <w:rPr>
          <w:rtl/>
        </w:rPr>
        <w:t>משה רבינו לא הנחיל התורה והמצות אלא לישראל, שנאמר מורשה קהלת יעקב, ולכל הרוצה להתגייר משאר האומות, שנאמר ככם כגר, אבל מי שלא רצה אין כופין אותו לקבל תורה ומצות, וכן צוה משה רבינו מפי הגבורה לכוף את כל באי העולם לקבל מצות שנצטוו בני נח, וכל מי שלא יקבל יהרג</w:t>
      </w:r>
      <w:r>
        <w:rPr>
          <w:rFonts w:hint="cs"/>
          <w:rtl/>
        </w:rPr>
        <w:t xml:space="preserve"> וכו' וממשיך בהל' י"א: "</w:t>
      </w:r>
      <w:r w:rsidRPr="00B456E6">
        <w:rPr>
          <w:rtl/>
        </w:rPr>
        <w:t xml:space="preserve">כל המקבל שבע מצות ונזהר לעשותן הרי זה מחסידי אומות העולם, ויש לו חלק לעולם הבא, והוא שיקבל אותן ויעשה אותן </w:t>
      </w:r>
      <w:r w:rsidRPr="00ED4347">
        <w:rPr>
          <w:bCs/>
          <w:rtl/>
        </w:rPr>
        <w:t xml:space="preserve">מפני שצוה בהן הקדוש ברוך הוא בתורה </w:t>
      </w:r>
      <w:r w:rsidRPr="00B456E6">
        <w:rPr>
          <w:rtl/>
        </w:rPr>
        <w:t>והודיענו על ידי משה רבינו שבני נח מקודם נצטוו בהן</w:t>
      </w:r>
      <w:r>
        <w:rPr>
          <w:rFonts w:hint="cs"/>
          <w:rtl/>
        </w:rPr>
        <w:t xml:space="preserve"> וכו'"  </w:t>
      </w:r>
    </w:p>
    <w:p w:rsidR="00991783" w:rsidRDefault="00991783" w:rsidP="00C50592">
      <w:pPr>
        <w:pStyle w:val="a3"/>
        <w:rPr>
          <w:rtl/>
        </w:rPr>
      </w:pPr>
      <w:r>
        <w:rPr>
          <w:rFonts w:hint="cs"/>
          <w:rtl/>
        </w:rPr>
        <w:t xml:space="preserve">ובלקו"ש חכ"ו ע' 133 כתב ע"ז וז"ל: </w:t>
      </w:r>
      <w:r w:rsidRPr="004A6628">
        <w:rPr>
          <w:rtl/>
        </w:rPr>
        <w:t>לפ"ז קומט אוי</w:t>
      </w:r>
      <w:r>
        <w:rPr>
          <w:rFonts w:hint="cs"/>
          <w:rtl/>
        </w:rPr>
        <w:t>ס</w:t>
      </w:r>
      <w:r w:rsidRPr="004A6628">
        <w:rPr>
          <w:rtl/>
        </w:rPr>
        <w:t xml:space="preserve"> לכאורה</w:t>
      </w:r>
      <w:r>
        <w:rPr>
          <w:rFonts w:hint="cs"/>
          <w:rtl/>
        </w:rPr>
        <w:t>, א</w:t>
      </w:r>
      <w:r w:rsidRPr="004A6628">
        <w:rPr>
          <w:rtl/>
        </w:rPr>
        <w:t>ז ב</w:t>
      </w:r>
      <w:r>
        <w:rPr>
          <w:rFonts w:hint="cs"/>
          <w:rtl/>
        </w:rPr>
        <w:t>א</w:t>
      </w:r>
      <w:r w:rsidRPr="004A6628">
        <w:rPr>
          <w:rtl/>
        </w:rPr>
        <w:t xml:space="preserve"> מתן תורה איז בטל געוו</w:t>
      </w:r>
      <w:r>
        <w:rPr>
          <w:rFonts w:hint="cs"/>
          <w:rtl/>
        </w:rPr>
        <w:t>א</w:t>
      </w:r>
      <w:r w:rsidRPr="004A6628">
        <w:rPr>
          <w:rtl/>
        </w:rPr>
        <w:t>רן דער חיוב וציווי צ</w:t>
      </w:r>
      <w:r>
        <w:rPr>
          <w:rFonts w:hint="cs"/>
          <w:rtl/>
        </w:rPr>
        <w:t>ו</w:t>
      </w:r>
      <w:r w:rsidRPr="004A6628">
        <w:rPr>
          <w:rtl/>
        </w:rPr>
        <w:t xml:space="preserve"> ב"נ אויף קיום מצות שלהם</w:t>
      </w:r>
      <w:r>
        <w:rPr>
          <w:rFonts w:hint="cs"/>
          <w:rtl/>
        </w:rPr>
        <w:t>,</w:t>
      </w:r>
      <w:r w:rsidRPr="004A6628">
        <w:rPr>
          <w:rtl/>
        </w:rPr>
        <w:t xml:space="preserve"> און ווי די גמרא ז</w:t>
      </w:r>
      <w:r>
        <w:rPr>
          <w:rFonts w:hint="cs"/>
          <w:rtl/>
        </w:rPr>
        <w:t>א</w:t>
      </w:r>
      <w:r w:rsidRPr="004A6628">
        <w:rPr>
          <w:rtl/>
        </w:rPr>
        <w:t xml:space="preserve">גט </w:t>
      </w:r>
      <w:r>
        <w:rPr>
          <w:rFonts w:hint="cs"/>
          <w:rtl/>
        </w:rPr>
        <w:t>(ב"ק לח,א) א</w:t>
      </w:r>
      <w:r w:rsidRPr="004A6628">
        <w:rPr>
          <w:rtl/>
        </w:rPr>
        <w:t xml:space="preserve">ויפן פסוק </w:t>
      </w:r>
      <w:r>
        <w:rPr>
          <w:rFonts w:hint="cs"/>
          <w:rtl/>
        </w:rPr>
        <w:t>"</w:t>
      </w:r>
      <w:r w:rsidRPr="004A6628">
        <w:rPr>
          <w:rtl/>
        </w:rPr>
        <w:t>עמד וימודד ארץ ראה ויתר גוים</w:t>
      </w:r>
      <w:r>
        <w:rPr>
          <w:rFonts w:hint="cs"/>
          <w:rtl/>
        </w:rPr>
        <w:t>" - "</w:t>
      </w:r>
      <w:r w:rsidRPr="004A6628">
        <w:rPr>
          <w:rtl/>
        </w:rPr>
        <w:t>ראה ז' מצות שקבלו עליהם בני נח ולא קיימום עמד והתירן להן</w:t>
      </w:r>
      <w:r>
        <w:rPr>
          <w:rFonts w:hint="cs"/>
          <w:rtl/>
        </w:rPr>
        <w:t>"</w:t>
      </w:r>
      <w:r w:rsidRPr="004A6628">
        <w:rPr>
          <w:rtl/>
        </w:rPr>
        <w:t xml:space="preserve"> און די גמרא פירט ד</w:t>
      </w:r>
      <w:r>
        <w:rPr>
          <w:rFonts w:hint="cs"/>
          <w:rtl/>
        </w:rPr>
        <w:t>א</w:t>
      </w:r>
      <w:r w:rsidRPr="004A6628">
        <w:rPr>
          <w:rtl/>
        </w:rPr>
        <w:t xml:space="preserve">רט אויס </w:t>
      </w:r>
      <w:r>
        <w:rPr>
          <w:rFonts w:hint="cs"/>
          <w:rtl/>
        </w:rPr>
        <w:t>"</w:t>
      </w:r>
      <w:r w:rsidRPr="004A6628">
        <w:rPr>
          <w:rtl/>
        </w:rPr>
        <w:t xml:space="preserve">לומר שאפילו מקיימין אותן אין מקבלים עליהם שכר </w:t>
      </w:r>
      <w:r>
        <w:rPr>
          <w:rFonts w:hint="cs"/>
          <w:rtl/>
        </w:rPr>
        <w:t xml:space="preserve">.. </w:t>
      </w:r>
      <w:r w:rsidRPr="004A6628">
        <w:rPr>
          <w:rtl/>
        </w:rPr>
        <w:t>כמצווה ועושה אלא כמי שאינו מצווה ועושה</w:t>
      </w:r>
      <w:r>
        <w:rPr>
          <w:rFonts w:hint="cs"/>
          <w:rtl/>
        </w:rPr>
        <w:t>"</w:t>
      </w:r>
      <w:r w:rsidRPr="004A6628">
        <w:rPr>
          <w:rtl/>
        </w:rPr>
        <w:t xml:space="preserve"> </w:t>
      </w:r>
      <w:r>
        <w:rPr>
          <w:rFonts w:hint="cs"/>
          <w:rtl/>
        </w:rPr>
        <w:t>"</w:t>
      </w:r>
      <w:r w:rsidRPr="004A6628">
        <w:rPr>
          <w:rtl/>
        </w:rPr>
        <w:t>אין מצווין לקיימן</w:t>
      </w:r>
      <w:r>
        <w:rPr>
          <w:rFonts w:hint="cs"/>
          <w:rtl/>
        </w:rPr>
        <w:t>"</w:t>
      </w:r>
    </w:p>
    <w:p w:rsidR="00991783" w:rsidRDefault="00991783" w:rsidP="00C50592">
      <w:pPr>
        <w:pStyle w:val="a3"/>
        <w:rPr>
          <w:rtl/>
        </w:rPr>
      </w:pPr>
      <w:r w:rsidRPr="004A6628">
        <w:rPr>
          <w:rtl/>
        </w:rPr>
        <w:t xml:space="preserve"> און ע</w:t>
      </w:r>
      <w:r>
        <w:rPr>
          <w:rFonts w:hint="cs"/>
          <w:rtl/>
        </w:rPr>
        <w:t>ס</w:t>
      </w:r>
      <w:r w:rsidRPr="004A6628">
        <w:rPr>
          <w:rtl/>
        </w:rPr>
        <w:t xml:space="preserve"> איז געווען במתן תורה </w:t>
      </w:r>
      <w:r w:rsidRPr="004A6628">
        <w:rPr>
          <w:bCs/>
          <w:rtl/>
        </w:rPr>
        <w:t>א נייער חיו</w:t>
      </w:r>
      <w:r w:rsidRPr="005C709D">
        <w:rPr>
          <w:rFonts w:hint="cs"/>
          <w:bCs/>
          <w:rtl/>
        </w:rPr>
        <w:t>ב</w:t>
      </w:r>
      <w:r>
        <w:rPr>
          <w:rFonts w:hint="cs"/>
          <w:rtl/>
        </w:rPr>
        <w:t xml:space="preserve"> ב</w:t>
      </w:r>
      <w:r w:rsidRPr="004A6628">
        <w:rPr>
          <w:rtl/>
        </w:rPr>
        <w:t>נוגע די ז' מצות</w:t>
      </w:r>
      <w:r>
        <w:rPr>
          <w:rFonts w:hint="cs"/>
          <w:rtl/>
        </w:rPr>
        <w:t>:</w:t>
      </w:r>
      <w:r w:rsidRPr="004A6628">
        <w:rPr>
          <w:rtl/>
        </w:rPr>
        <w:t xml:space="preserve"> דער אויבערשטער ה</w:t>
      </w:r>
      <w:r>
        <w:rPr>
          <w:rFonts w:hint="cs"/>
          <w:rtl/>
        </w:rPr>
        <w:t>א</w:t>
      </w:r>
      <w:r w:rsidRPr="004A6628">
        <w:rPr>
          <w:rtl/>
        </w:rPr>
        <w:t xml:space="preserve">ט </w:t>
      </w:r>
      <w:r>
        <w:rPr>
          <w:rFonts w:hint="cs"/>
          <w:rtl/>
        </w:rPr>
        <w:t>א</w:t>
      </w:r>
      <w:r w:rsidRPr="004A6628">
        <w:rPr>
          <w:rtl/>
        </w:rPr>
        <w:t>נגעז</w:t>
      </w:r>
      <w:r>
        <w:rPr>
          <w:rFonts w:hint="cs"/>
          <w:rtl/>
        </w:rPr>
        <w:t>א</w:t>
      </w:r>
      <w:r w:rsidRPr="004A6628">
        <w:rPr>
          <w:rtl/>
        </w:rPr>
        <w:t xml:space="preserve">גט </w:t>
      </w:r>
      <w:r w:rsidRPr="004A6628">
        <w:rPr>
          <w:rFonts w:hint="cs"/>
          <w:bCs/>
          <w:rtl/>
        </w:rPr>
        <w:t>בתורה</w:t>
      </w:r>
      <w:r>
        <w:rPr>
          <w:rFonts w:hint="cs"/>
          <w:rtl/>
        </w:rPr>
        <w:t xml:space="preserve"> אז ב"נ </w:t>
      </w:r>
      <w:r w:rsidRPr="004A6628">
        <w:rPr>
          <w:rtl/>
        </w:rPr>
        <w:t>זיינען מחוייב אין די ז' מצות</w:t>
      </w:r>
      <w:r>
        <w:rPr>
          <w:rtl/>
        </w:rPr>
        <w:t xml:space="preserve"> </w:t>
      </w:r>
      <w:r>
        <w:rPr>
          <w:rFonts w:hint="cs"/>
          <w:rtl/>
        </w:rPr>
        <w:t xml:space="preserve">- </w:t>
      </w:r>
      <w:r w:rsidRPr="004A6628">
        <w:rPr>
          <w:rtl/>
        </w:rPr>
        <w:t>איז נתחדש געוו</w:t>
      </w:r>
      <w:r>
        <w:rPr>
          <w:rFonts w:hint="cs"/>
          <w:rtl/>
        </w:rPr>
        <w:t>א</w:t>
      </w:r>
      <w:r w:rsidRPr="004A6628">
        <w:rPr>
          <w:rtl/>
        </w:rPr>
        <w:t xml:space="preserve">רן </w:t>
      </w:r>
      <w:r>
        <w:rPr>
          <w:rFonts w:hint="cs"/>
          <w:rtl/>
        </w:rPr>
        <w:t>א ני</w:t>
      </w:r>
      <w:r w:rsidRPr="004A6628">
        <w:rPr>
          <w:rtl/>
        </w:rPr>
        <w:t>יער דין</w:t>
      </w:r>
      <w:r>
        <w:rPr>
          <w:rFonts w:hint="cs"/>
          <w:rtl/>
        </w:rPr>
        <w:t>,</w:t>
      </w:r>
      <w:r w:rsidRPr="004A6628">
        <w:rPr>
          <w:rtl/>
        </w:rPr>
        <w:t xml:space="preserve"> </w:t>
      </w:r>
      <w:r>
        <w:rPr>
          <w:rFonts w:hint="cs"/>
          <w:rtl/>
        </w:rPr>
        <w:t>א</w:t>
      </w:r>
      <w:r w:rsidRPr="004A6628">
        <w:rPr>
          <w:rtl/>
        </w:rPr>
        <w:t xml:space="preserve">ז ווען </w:t>
      </w:r>
      <w:r>
        <w:rPr>
          <w:rFonts w:hint="cs"/>
          <w:rtl/>
        </w:rPr>
        <w:t xml:space="preserve">א </w:t>
      </w:r>
      <w:r w:rsidRPr="004A6628">
        <w:rPr>
          <w:rtl/>
        </w:rPr>
        <w:t xml:space="preserve">ב"נ איז </w:t>
      </w:r>
      <w:r w:rsidRPr="004A6628">
        <w:rPr>
          <w:bCs/>
          <w:rtl/>
        </w:rPr>
        <w:t>מקבל</w:t>
      </w:r>
      <w:r w:rsidRPr="004A6628">
        <w:rPr>
          <w:rtl/>
        </w:rPr>
        <w:t xml:space="preserve"> די ז' מצות </w:t>
      </w:r>
      <w:r w:rsidRPr="004A6628">
        <w:rPr>
          <w:bCs/>
          <w:rtl/>
        </w:rPr>
        <w:t>ב</w:t>
      </w:r>
      <w:r w:rsidRPr="004A6628">
        <w:rPr>
          <w:rFonts w:hint="cs"/>
          <w:bCs/>
          <w:rtl/>
        </w:rPr>
        <w:t xml:space="preserve">בי"ד </w:t>
      </w:r>
      <w:r w:rsidRPr="004A6628">
        <w:rPr>
          <w:bCs/>
          <w:rtl/>
        </w:rPr>
        <w:t>ש</w:t>
      </w:r>
      <w:r w:rsidRPr="004A6628">
        <w:rPr>
          <w:rFonts w:hint="cs"/>
          <w:bCs/>
          <w:rtl/>
        </w:rPr>
        <w:t>ל</w:t>
      </w:r>
      <w:r w:rsidRPr="004A6628">
        <w:rPr>
          <w:bCs/>
          <w:rtl/>
        </w:rPr>
        <w:t xml:space="preserve"> ישרא</w:t>
      </w:r>
      <w:r w:rsidRPr="004A6628">
        <w:rPr>
          <w:rFonts w:hint="cs"/>
          <w:bCs/>
          <w:rtl/>
        </w:rPr>
        <w:t>ל</w:t>
      </w:r>
      <w:r w:rsidRPr="004A6628">
        <w:rPr>
          <w:rtl/>
        </w:rPr>
        <w:t xml:space="preserve"> הייסט ער </w:t>
      </w:r>
      <w:r>
        <w:rPr>
          <w:rFonts w:hint="cs"/>
          <w:rtl/>
        </w:rPr>
        <w:t>"</w:t>
      </w:r>
      <w:r w:rsidRPr="004A6628">
        <w:rPr>
          <w:rtl/>
        </w:rPr>
        <w:t>מצווה ועושה</w:t>
      </w:r>
      <w:r>
        <w:rPr>
          <w:rFonts w:hint="cs"/>
          <w:rtl/>
        </w:rPr>
        <w:t xml:space="preserve">" </w:t>
      </w:r>
      <w:r w:rsidRPr="004A6628">
        <w:rPr>
          <w:rtl/>
        </w:rPr>
        <w:t>אין</w:t>
      </w:r>
      <w:r>
        <w:rPr>
          <w:rFonts w:hint="cs"/>
          <w:rtl/>
        </w:rPr>
        <w:t xml:space="preserve"> </w:t>
      </w:r>
      <w:r w:rsidRPr="004A6628">
        <w:rPr>
          <w:rtl/>
        </w:rPr>
        <w:t>די ז' מצות</w:t>
      </w:r>
      <w:r>
        <w:rPr>
          <w:rFonts w:hint="cs"/>
          <w:rtl/>
        </w:rPr>
        <w:t>.</w:t>
      </w:r>
      <w:r w:rsidRPr="004A6628">
        <w:rPr>
          <w:rtl/>
        </w:rPr>
        <w:t xml:space="preserve"> או</w:t>
      </w:r>
      <w:r>
        <w:rPr>
          <w:rFonts w:hint="cs"/>
          <w:rtl/>
        </w:rPr>
        <w:t>ן</w:t>
      </w:r>
      <w:r w:rsidRPr="004A6628">
        <w:rPr>
          <w:rtl/>
        </w:rPr>
        <w:t xml:space="preserve"> דעריבער ז</w:t>
      </w:r>
      <w:r>
        <w:rPr>
          <w:rFonts w:hint="cs"/>
          <w:rtl/>
        </w:rPr>
        <w:t>א</w:t>
      </w:r>
      <w:r w:rsidRPr="004A6628">
        <w:rPr>
          <w:rtl/>
        </w:rPr>
        <w:t xml:space="preserve">גט דער רמב"ם </w:t>
      </w:r>
      <w:r>
        <w:rPr>
          <w:rFonts w:hint="cs"/>
          <w:rtl/>
        </w:rPr>
        <w:t>א</w:t>
      </w:r>
      <w:r w:rsidRPr="004A6628">
        <w:rPr>
          <w:rtl/>
        </w:rPr>
        <w:t>ז זייער קבלה ועשי' ד</w:t>
      </w:r>
      <w:r>
        <w:rPr>
          <w:rFonts w:hint="cs"/>
          <w:rtl/>
        </w:rPr>
        <w:t>א</w:t>
      </w:r>
      <w:r w:rsidRPr="004A6628">
        <w:rPr>
          <w:rtl/>
        </w:rPr>
        <w:t xml:space="preserve">רף זיין </w:t>
      </w:r>
      <w:r>
        <w:rPr>
          <w:rFonts w:hint="cs"/>
          <w:rtl/>
        </w:rPr>
        <w:t>"מ</w:t>
      </w:r>
      <w:r w:rsidRPr="004A6628">
        <w:rPr>
          <w:rtl/>
        </w:rPr>
        <w:t>פני שצוה בהן הקב"ה בתורה והודיענו על ידי משה רבינו</w:t>
      </w:r>
      <w:r>
        <w:rPr>
          <w:rFonts w:hint="cs"/>
          <w:rtl/>
        </w:rPr>
        <w:t>",</w:t>
      </w:r>
      <w:r w:rsidRPr="004A6628">
        <w:rPr>
          <w:rtl/>
        </w:rPr>
        <w:t xml:space="preserve"> ווייל דער חיוב שלפנ"ז איז בטל געוו</w:t>
      </w:r>
      <w:r>
        <w:rPr>
          <w:rFonts w:hint="cs"/>
          <w:rtl/>
        </w:rPr>
        <w:t>ארן.</w:t>
      </w:r>
    </w:p>
    <w:p w:rsidR="00991783" w:rsidRPr="00B456E6" w:rsidRDefault="00991783" w:rsidP="00C50592">
      <w:pPr>
        <w:pStyle w:val="a3"/>
        <w:rPr>
          <w:rtl/>
        </w:rPr>
      </w:pPr>
      <w:r>
        <w:rPr>
          <w:rFonts w:hint="cs"/>
          <w:rtl/>
        </w:rPr>
        <w:t xml:space="preserve">אבער </w:t>
      </w:r>
      <w:r w:rsidRPr="004A6628">
        <w:rPr>
          <w:rtl/>
        </w:rPr>
        <w:t>מען קע</w:t>
      </w:r>
      <w:r>
        <w:rPr>
          <w:rFonts w:hint="cs"/>
          <w:rtl/>
        </w:rPr>
        <w:t>ן</w:t>
      </w:r>
      <w:r w:rsidRPr="004A6628">
        <w:rPr>
          <w:rtl/>
        </w:rPr>
        <w:t xml:space="preserve"> </w:t>
      </w:r>
      <w:r>
        <w:rPr>
          <w:rFonts w:hint="cs"/>
          <w:rtl/>
        </w:rPr>
        <w:t>א</w:t>
      </w:r>
      <w:r w:rsidRPr="004A6628">
        <w:rPr>
          <w:rtl/>
        </w:rPr>
        <w:t>זוי ניט פ</w:t>
      </w:r>
      <w:r>
        <w:rPr>
          <w:rFonts w:hint="cs"/>
          <w:rtl/>
        </w:rPr>
        <w:t>א</w:t>
      </w:r>
      <w:r w:rsidRPr="004A6628">
        <w:rPr>
          <w:rtl/>
        </w:rPr>
        <w:t>רענטפערן אין רמב"ם</w:t>
      </w:r>
      <w:r>
        <w:rPr>
          <w:rFonts w:hint="cs"/>
          <w:rtl/>
        </w:rPr>
        <w:t xml:space="preserve">, </w:t>
      </w:r>
      <w:r w:rsidRPr="004A6628">
        <w:rPr>
          <w:rtl/>
        </w:rPr>
        <w:t xml:space="preserve">ווייל פון המשך לשון הרמב"ם </w:t>
      </w:r>
      <w:r>
        <w:rPr>
          <w:rFonts w:hint="cs"/>
          <w:rtl/>
        </w:rPr>
        <w:t>"</w:t>
      </w:r>
      <w:r w:rsidRPr="004A6628">
        <w:rPr>
          <w:rtl/>
        </w:rPr>
        <w:t>והודיענו על ידי משה רבינו</w:t>
      </w:r>
      <w:r w:rsidRPr="009B33EF">
        <w:rPr>
          <w:bCs/>
          <w:rtl/>
        </w:rPr>
        <w:t xml:space="preserve"> שבני נח מקודם נצטוו בהן</w:t>
      </w:r>
      <w:r>
        <w:rPr>
          <w:rtl/>
        </w:rPr>
        <w:t xml:space="preserve"> </w:t>
      </w:r>
      <w:r>
        <w:rPr>
          <w:rFonts w:hint="cs"/>
          <w:rtl/>
        </w:rPr>
        <w:t>(א</w:t>
      </w:r>
      <w:r w:rsidRPr="004A6628">
        <w:rPr>
          <w:rtl/>
        </w:rPr>
        <w:t>ז דער ציווי לב"</w:t>
      </w:r>
      <w:r>
        <w:rPr>
          <w:rFonts w:hint="cs"/>
          <w:rtl/>
        </w:rPr>
        <w:t>נ</w:t>
      </w:r>
      <w:r w:rsidRPr="004A6628">
        <w:rPr>
          <w:rtl/>
        </w:rPr>
        <w:t xml:space="preserve"> ה</w:t>
      </w:r>
      <w:r>
        <w:rPr>
          <w:rFonts w:hint="cs"/>
          <w:rtl/>
        </w:rPr>
        <w:t>א</w:t>
      </w:r>
      <w:r w:rsidRPr="004A6628">
        <w:rPr>
          <w:rtl/>
        </w:rPr>
        <w:t xml:space="preserve">ט זיך </w:t>
      </w:r>
      <w:r>
        <w:rPr>
          <w:rFonts w:hint="cs"/>
          <w:rtl/>
        </w:rPr>
        <w:t>א</w:t>
      </w:r>
      <w:r w:rsidRPr="004A6628">
        <w:rPr>
          <w:rtl/>
        </w:rPr>
        <w:t xml:space="preserve">נגעהויבן </w:t>
      </w:r>
      <w:r>
        <w:rPr>
          <w:rFonts w:hint="cs"/>
          <w:rtl/>
        </w:rPr>
        <w:t>"מ</w:t>
      </w:r>
      <w:r w:rsidRPr="004A6628">
        <w:rPr>
          <w:rtl/>
        </w:rPr>
        <w:t>קודם</w:t>
      </w:r>
      <w:r>
        <w:rPr>
          <w:rFonts w:hint="cs"/>
          <w:rtl/>
        </w:rPr>
        <w:t>")</w:t>
      </w:r>
      <w:r w:rsidRPr="004A6628">
        <w:rPr>
          <w:rtl/>
        </w:rPr>
        <w:t xml:space="preserve"> איז משמע לכאורה </w:t>
      </w:r>
      <w:r>
        <w:rPr>
          <w:rFonts w:hint="cs"/>
          <w:rtl/>
        </w:rPr>
        <w:t>א</w:t>
      </w:r>
      <w:r w:rsidRPr="004A6628">
        <w:rPr>
          <w:rtl/>
        </w:rPr>
        <w:t>ז דער ציווי לב"נ איז ניט בטל געוו</w:t>
      </w:r>
      <w:r>
        <w:rPr>
          <w:rFonts w:hint="cs"/>
          <w:rtl/>
        </w:rPr>
        <w:t>א</w:t>
      </w:r>
      <w:r w:rsidRPr="004A6628">
        <w:rPr>
          <w:rtl/>
        </w:rPr>
        <w:t>רן</w:t>
      </w:r>
      <w:r>
        <w:rPr>
          <w:rFonts w:hint="cs"/>
          <w:rtl/>
        </w:rPr>
        <w:t xml:space="preserve"> עכ"ל עיי"ש עוד.</w:t>
      </w:r>
    </w:p>
    <w:p w:rsidR="00991783" w:rsidRDefault="00991783" w:rsidP="00C50592">
      <w:pPr>
        <w:pStyle w:val="11"/>
        <w:rPr>
          <w:rtl/>
        </w:rPr>
      </w:pPr>
      <w:r>
        <w:rPr>
          <w:rFonts w:hint="cs"/>
          <w:rtl/>
        </w:rPr>
        <w:t xml:space="preserve">השיטות בענין זה </w:t>
      </w:r>
    </w:p>
    <w:p w:rsidR="00991783" w:rsidRDefault="00991783" w:rsidP="00C50592">
      <w:pPr>
        <w:pStyle w:val="a3"/>
      </w:pPr>
      <w:r>
        <w:rPr>
          <w:rFonts w:hint="cs"/>
          <w:rtl/>
        </w:rPr>
        <w:t xml:space="preserve">וכדי לבאר שיטת הרבי, כדאי להביא קצת מהשקו"ט באחרונים בענין זה, דקשה דכיון דמבואר בב"ק כנ"ל "א"ר יוסף עמד וימודד ארץ ראה ויתר גוים (חבקוק ג,ו) מה ראה ראה מצות שנצטוו עליהם בני נח ולא קיימום </w:t>
      </w:r>
      <w:r>
        <w:rPr>
          <w:rFonts w:hint="cs"/>
          <w:bCs/>
          <w:rtl/>
        </w:rPr>
        <w:t>עמד והתירן להם</w:t>
      </w:r>
      <w:r>
        <w:rPr>
          <w:rFonts w:hint="cs"/>
          <w:rtl/>
        </w:rPr>
        <w:t xml:space="preserve">, ומקשה בגמ' איתגורי איתגר א"כ </w:t>
      </w:r>
      <w:r>
        <w:rPr>
          <w:rFonts w:hint="cs"/>
          <w:rtl/>
        </w:rPr>
        <w:lastRenderedPageBreak/>
        <w:t>מצינו חוטא נשכר וכו' לומר שאפילו מקיימין אותן אין מקבלים שכר, ופירש"י: "</w:t>
      </w:r>
      <w:r>
        <w:rPr>
          <w:rFonts w:hint="cs"/>
          <w:bCs/>
          <w:rtl/>
        </w:rPr>
        <w:t>ש</w:t>
      </w:r>
      <w:r>
        <w:rPr>
          <w:rFonts w:hint="cs"/>
          <w:bCs/>
          <w:sz w:val="28"/>
          <w:rtl/>
        </w:rPr>
        <w:t>הרי אינם מצווים</w:t>
      </w:r>
      <w:r>
        <w:rPr>
          <w:rFonts w:hint="cs"/>
          <w:sz w:val="28"/>
          <w:rtl/>
        </w:rPr>
        <w:t xml:space="preserve"> אבל מעונשין לא פטרן", </w:t>
      </w:r>
      <w:r>
        <w:rPr>
          <w:rFonts w:hint="cs"/>
          <w:rtl/>
        </w:rPr>
        <w:t xml:space="preserve">ומסיק דאין מקבלין עליהם שכר כמצווה ועושה אלא כמי שאינו מצווה ועושה וכו' עיי"ש, וכיון דעמד </w:t>
      </w:r>
      <w:r w:rsidRPr="009B33EF">
        <w:rPr>
          <w:rFonts w:hint="cs"/>
          <w:bCs/>
          <w:rtl/>
        </w:rPr>
        <w:t>והתירן</w:t>
      </w:r>
      <w:r>
        <w:rPr>
          <w:rFonts w:hint="cs"/>
          <w:rtl/>
        </w:rPr>
        <w:t xml:space="preserve"> א"כ הרי ב"נ אינם מחוייבים בז' מצוות, והרי זה אינו דבודאי מצווין הם?</w:t>
      </w:r>
    </w:p>
    <w:p w:rsidR="00991783" w:rsidRDefault="00991783" w:rsidP="00C50592">
      <w:pPr>
        <w:pStyle w:val="a3"/>
      </w:pPr>
      <w:r>
        <w:rPr>
          <w:rtl/>
        </w:rPr>
        <w:t>ו</w:t>
      </w:r>
      <w:r>
        <w:rPr>
          <w:rFonts w:hint="cs"/>
          <w:rtl/>
        </w:rPr>
        <w:t xml:space="preserve">במאירי ב"ק שם כתב וז"ל: מי שהפקיע עצמו ופירק מעליו עול תורה ומצות, אעפ"י שמקיים מקצתם מצד נדבה אינו מקבל שכר עוד כמצווה ועושה אלא כמי שאינו מצווה ועושה וכו' עכ"ל, דמשמע מדבריו דהא דקאמר "עמד והתירן" אין הפי' שנפקע מהם חיובם בז' מצוות, כי בנוגע להחיוב שבהם לא הי' שינוי כלל, והכוונה הוא רק לגבי </w:t>
      </w:r>
      <w:r w:rsidRPr="000A1042">
        <w:rPr>
          <w:rFonts w:hint="cs"/>
          <w:bCs/>
          <w:rtl/>
        </w:rPr>
        <w:t>קבלת שכר</w:t>
      </w:r>
      <w:r>
        <w:rPr>
          <w:rFonts w:hint="cs"/>
          <w:rtl/>
        </w:rPr>
        <w:t>, דגם כשמקיימים ה"ה כאילו שאין מצווין ועושים ובמילא אין להם שכר כ"כ, ועי' גם בהגרי"פ בספר המצוות לרס"ג ח"ג ע' רמ"ז (צויין בהערה 20) שכתב דבאמת כן משמע בפשטות הגמ', דהרי הגמ' מקשה איתגורי איתגר? ואיך שייך לומר שיהיו נשכרים בזה דעמד והתירם עי"ז שלא קיימום, ומסיק שהוא בנוגע להשכר כנ"ל, הרי מוכח דבגוף החיוב שלהם לא נעשה שינוי כלל.</w:t>
      </w:r>
    </w:p>
    <w:p w:rsidR="00991783" w:rsidRDefault="00991783" w:rsidP="00C50592">
      <w:pPr>
        <w:pStyle w:val="a3"/>
        <w:rPr>
          <w:rtl/>
        </w:rPr>
      </w:pPr>
      <w:r>
        <w:rPr>
          <w:rtl/>
        </w:rPr>
        <w:t>א</w:t>
      </w:r>
      <w:r>
        <w:rPr>
          <w:rFonts w:hint="cs"/>
          <w:rtl/>
        </w:rPr>
        <w:t xml:space="preserve">בל ברש"י הנ"ל שכתב "שהרי </w:t>
      </w:r>
      <w:r>
        <w:rPr>
          <w:bCs/>
          <w:rtl/>
        </w:rPr>
        <w:t>א</w:t>
      </w:r>
      <w:r>
        <w:rPr>
          <w:rFonts w:hint="cs"/>
          <w:bCs/>
          <w:rtl/>
        </w:rPr>
        <w:t xml:space="preserve">ינן מצווין </w:t>
      </w:r>
      <w:r>
        <w:rPr>
          <w:rtl/>
        </w:rPr>
        <w:t>א</w:t>
      </w:r>
      <w:r>
        <w:rPr>
          <w:rFonts w:hint="cs"/>
          <w:rtl/>
        </w:rPr>
        <w:t xml:space="preserve">בל מעונשין לא פטרן", מוכח בהדיא דסב"ל שפי' דעמד והתירן כפשוטו שאינן מצווין, וכ"כ ברש"י ע"ז ג,א, בד"ה לומר: "התרה זו לא טובתם היא אלא שאין </w:t>
      </w:r>
      <w:r>
        <w:rPr>
          <w:bCs/>
          <w:rtl/>
        </w:rPr>
        <w:t>מ</w:t>
      </w:r>
      <w:r>
        <w:rPr>
          <w:rFonts w:hint="cs"/>
          <w:bCs/>
          <w:rtl/>
        </w:rPr>
        <w:t>צווין לקיימם</w:t>
      </w:r>
      <w:r>
        <w:rPr>
          <w:rtl/>
        </w:rPr>
        <w:t xml:space="preserve"> </w:t>
      </w:r>
      <w:r>
        <w:rPr>
          <w:rFonts w:hint="cs"/>
          <w:rtl/>
        </w:rPr>
        <w:t>ואם יקיימו לא יקבלו שכר" וכ"כ שם ו,א, בד"ה ולפני עור וז"ל: דמזבין לי' בהמה ומקריבה לעבודת כוכבים וב"נ נצטוו עלי' וכו' ונהי דאמרן עמד והתירן, מיהו אל יעברו על ידיך שהרי עתידין הן ליטול את הדין על שאין מקיימין אותן, ואעפ"י שאין להם שכר בקיומם קא עבר ישראל משום ולפני עור לא תתן מכשול עכ"ל.</w:t>
      </w:r>
    </w:p>
    <w:p w:rsidR="00991783" w:rsidRDefault="00991783" w:rsidP="00C50592">
      <w:pPr>
        <w:pStyle w:val="a3"/>
        <w:rPr>
          <w:rtl/>
        </w:rPr>
      </w:pPr>
      <w:r>
        <w:rPr>
          <w:rtl/>
        </w:rPr>
        <w:t>א</w:t>
      </w:r>
      <w:r>
        <w:rPr>
          <w:rFonts w:hint="cs"/>
          <w:rtl/>
        </w:rPr>
        <w:t>לא דלכאורה קשה לשיטה זו דכיון דאין מצווין ע"ז, למה באמת נענשים עליהם כמ"ש ברש"י כנ"ל, וגם דמשום זה עובר ישראל על לפני עור? (וכפי שהקשה הגרי"פ שם בארוכה וראה בס' אמרי בינה הל' טריפות סי' ז ועוד).</w:t>
      </w:r>
    </w:p>
    <w:p w:rsidR="00991783" w:rsidRDefault="00991783" w:rsidP="00C50592">
      <w:pPr>
        <w:pStyle w:val="a3"/>
        <w:rPr>
          <w:rtl/>
        </w:rPr>
      </w:pPr>
      <w:r>
        <w:rPr>
          <w:rFonts w:hint="cs"/>
          <w:rtl/>
        </w:rPr>
        <w:t xml:space="preserve">ועי' גם בחי' הרמב"ן וריטב"א מכות ט,א, שביארו ההפרש בין בן נח לגר תושב דגר תושב קיבל ע"ע ז' מצוות בפני בי"ד ונעשה עי"ז מצווה ועושה, משא"כ ב"נ לא קיבלם בפני בי"ד והוה "אין מצווה ועושה" ומשמע דסב"ל כרש"י דעמד והתירן היינו שנפקע חיובם, וכן פירש בערוך לנר שם ועיי"ש שהקשה ע"ז וז"ל: </w:t>
      </w:r>
      <w:r>
        <w:rPr>
          <w:rtl/>
        </w:rPr>
        <w:t>וק</w:t>
      </w:r>
      <w:r>
        <w:rPr>
          <w:rFonts w:hint="cs"/>
          <w:rtl/>
        </w:rPr>
        <w:t>שה לי</w:t>
      </w:r>
      <w:r>
        <w:rPr>
          <w:rtl/>
        </w:rPr>
        <w:t xml:space="preserve"> דלפ"ז איך אמרינן בע"ז (ו ב) שלא יושיט אדם אבר מן החי לב"נ משום לפני עור לא תתן מכשול ע"ש, הרי ב"נ אינו מצווה עוד ואיך יקרא זה לפניו מכשול כיון שאינו צריך לקיים עוד. ואפי' נדחוק דהאי לבן נח לאו דוקא ופירושו גר תושב, מכל מקום קשה על הפוסקים דפסקו בפשיטות שאסור להושיט גם לנכרי </w:t>
      </w:r>
      <w:r w:rsidRPr="00D45F29">
        <w:rPr>
          <w:bCs/>
          <w:rtl/>
        </w:rPr>
        <w:t>בזה"ז</w:t>
      </w:r>
      <w:r>
        <w:rPr>
          <w:rtl/>
        </w:rPr>
        <w:t>, עיין ביו"ד (סי' ס"ב), והרי הם לא קבלו בב"ד</w:t>
      </w:r>
      <w:r>
        <w:rPr>
          <w:rFonts w:hint="cs"/>
          <w:rtl/>
        </w:rPr>
        <w:t xml:space="preserve"> עכ"ל.</w:t>
      </w:r>
      <w:r>
        <w:rPr>
          <w:rtl/>
        </w:rPr>
        <w:t xml:space="preserve"> </w:t>
      </w:r>
    </w:p>
    <w:p w:rsidR="00991783" w:rsidRPr="00316BCA" w:rsidRDefault="00991783" w:rsidP="00C50592">
      <w:pPr>
        <w:pStyle w:val="a3"/>
        <w:rPr>
          <w:rtl/>
        </w:rPr>
      </w:pPr>
      <w:r>
        <w:rPr>
          <w:rtl/>
        </w:rPr>
        <w:t>ו</w:t>
      </w:r>
      <w:r>
        <w:rPr>
          <w:rFonts w:hint="cs"/>
          <w:rtl/>
        </w:rPr>
        <w:t xml:space="preserve">בשו"ת רמ"ע מפאנו סי' קכ"ג כתב לגבי איסור דאבר מן החי לבני נח -בענין אין איסור חל על איסור על גיד הנשה- דאין זה איסור מוסיף משום דאבר מן החי הוא גם בבן נח, דזה אינו דכיון דעמד והתירן להם נמצא שאין זה איסור לגביהם עיי"ש, ובההגהות שם תמה על הרמ"ע דפשיטא שהאיסור לא נפקע שהרי מבואר דהמושיט אבר מן החי לב"נ עובר על לפני </w:t>
      </w:r>
      <w:r>
        <w:rPr>
          <w:rFonts w:hint="cs"/>
          <w:rtl/>
        </w:rPr>
        <w:lastRenderedPageBreak/>
        <w:t>עור וכו', ועכצ"ל דרק לגבי שכר ה"ה כאילו אין מצווים עיי"ש.</w:t>
      </w:r>
      <w:r w:rsidRPr="00316BCA">
        <w:rPr>
          <w:rtl/>
        </w:rPr>
        <w:t xml:space="preserve"> </w:t>
      </w:r>
    </w:p>
    <w:p w:rsidR="00991783" w:rsidRDefault="00991783" w:rsidP="00C50592">
      <w:pPr>
        <w:pStyle w:val="a3"/>
      </w:pPr>
      <w:r>
        <w:rPr>
          <w:rFonts w:hint="cs"/>
          <w:rtl/>
        </w:rPr>
        <w:t>וראה גם ב</w:t>
      </w:r>
      <w:r>
        <w:rPr>
          <w:rtl/>
        </w:rPr>
        <w:t xml:space="preserve">שו"ת בית יצחק </w:t>
      </w:r>
      <w:r>
        <w:rPr>
          <w:rFonts w:hint="cs"/>
          <w:rtl/>
        </w:rPr>
        <w:t>(</w:t>
      </w:r>
      <w:r>
        <w:rPr>
          <w:rtl/>
        </w:rPr>
        <w:t>יו</w:t>
      </w:r>
      <w:r>
        <w:rPr>
          <w:rFonts w:hint="cs"/>
          <w:rtl/>
        </w:rPr>
        <w:t>"ד</w:t>
      </w:r>
      <w:r>
        <w:rPr>
          <w:rtl/>
        </w:rPr>
        <w:t xml:space="preserve"> א סימן מ</w:t>
      </w:r>
      <w:r>
        <w:rPr>
          <w:rFonts w:hint="cs"/>
          <w:rtl/>
        </w:rPr>
        <w:t>ג) שהביא דבריו וכתב ש</w:t>
      </w:r>
      <w:r>
        <w:rPr>
          <w:rtl/>
        </w:rPr>
        <w:t>דבריו תמוהין מאוד דהא דהתיר להם שבע מצות היינו שלא יקבלו עליהן שכר אבל איסורא לדידהו איכא וחייבים אם עברו</w:t>
      </w:r>
      <w:r>
        <w:rPr>
          <w:rFonts w:hint="cs"/>
          <w:rtl/>
        </w:rPr>
        <w:t>,</w:t>
      </w:r>
      <w:r>
        <w:rPr>
          <w:rtl/>
        </w:rPr>
        <w:t xml:space="preserve"> ויותר הפלא ופלא שלא זכר שר דברי עצמו מה שכ' בספרו הקדוש עשרה מאמרות ח"ג פכ"א שכ' וז"ל</w:t>
      </w:r>
      <w:r>
        <w:rPr>
          <w:rFonts w:hint="cs"/>
          <w:rtl/>
        </w:rPr>
        <w:t>:</w:t>
      </w:r>
      <w:r>
        <w:rPr>
          <w:rtl/>
        </w:rPr>
        <w:t xml:space="preserve"> והא דאמרינן גבי ראה ויתר לא תידוק מיני' שיהא מותר לנו להחטיא אדם בדבר</w:t>
      </w:r>
      <w:r>
        <w:rPr>
          <w:rFonts w:hint="cs"/>
          <w:rtl/>
        </w:rPr>
        <w:t>,</w:t>
      </w:r>
      <w:r>
        <w:rPr>
          <w:rtl/>
        </w:rPr>
        <w:t xml:space="preserve"> דהא תניא לא יושיט אדם אבמה"ח לב"נ ובפי' אמרה תורה לכלב תשליכון אותו אלא הותרו להם ועתידין ליתן את הדין עיין שם</w:t>
      </w:r>
      <w:r>
        <w:rPr>
          <w:rFonts w:hint="cs"/>
          <w:rtl/>
        </w:rPr>
        <w:t>,</w:t>
      </w:r>
      <w:r>
        <w:rPr>
          <w:rtl/>
        </w:rPr>
        <w:t xml:space="preserve"> מפורש יוצא דאסור לב"נ</w:t>
      </w:r>
      <w:r>
        <w:rPr>
          <w:rStyle w:val="FootnoteReference"/>
          <w:rtl/>
        </w:rPr>
        <w:footnoteReference w:id="10"/>
      </w:r>
      <w:r>
        <w:rPr>
          <w:rFonts w:hint="cs"/>
          <w:rtl/>
        </w:rPr>
        <w:t>,</w:t>
      </w:r>
      <w:r>
        <w:rPr>
          <w:rtl/>
        </w:rPr>
        <w:t xml:space="preserve"> וא"כ שוב הו"ל איסור מוסיף</w:t>
      </w:r>
      <w:r>
        <w:rPr>
          <w:rFonts w:hint="cs"/>
          <w:rtl/>
        </w:rPr>
        <w:t xml:space="preserve"> עיי"ש.</w:t>
      </w:r>
    </w:p>
    <w:p w:rsidR="00991783" w:rsidRDefault="00991783" w:rsidP="00C50592">
      <w:pPr>
        <w:pStyle w:val="11"/>
        <w:rPr>
          <w:rtl/>
        </w:rPr>
      </w:pPr>
      <w:r>
        <w:rPr>
          <w:rFonts w:hint="cs"/>
          <w:rtl/>
        </w:rPr>
        <w:t>ביאור שיטת רמ"ע מפאנו</w:t>
      </w:r>
    </w:p>
    <w:p w:rsidR="00991783" w:rsidRPr="00925413" w:rsidRDefault="00991783" w:rsidP="00C50592">
      <w:pPr>
        <w:pStyle w:val="a3"/>
        <w:rPr>
          <w:rStyle w:val="FootnoteReference"/>
        </w:rPr>
      </w:pPr>
      <w:r>
        <w:rPr>
          <w:rtl/>
        </w:rPr>
        <w:t>ו</w:t>
      </w:r>
      <w:r>
        <w:rPr>
          <w:rFonts w:hint="cs"/>
          <w:rtl/>
        </w:rPr>
        <w:t xml:space="preserve">בס' תולדות הרמ"ע מפאנו (ע' 78) הביא הגאון רמ"ד פלאצקי ז"ל מ"ש הרמ"ע במאמר הנפש ח"ג פ"י וז"ל: </w:t>
      </w:r>
      <w:r w:rsidRPr="00925413">
        <w:rPr>
          <w:rtl/>
        </w:rPr>
        <w:t xml:space="preserve">חסידי בני נח בלי </w:t>
      </w:r>
      <w:r>
        <w:rPr>
          <w:rFonts w:hint="cs"/>
          <w:rtl/>
        </w:rPr>
        <w:t>ס</w:t>
      </w:r>
      <w:r w:rsidRPr="00925413">
        <w:rPr>
          <w:rtl/>
        </w:rPr>
        <w:t xml:space="preserve">פק יש להם </w:t>
      </w:r>
      <w:r>
        <w:rPr>
          <w:rFonts w:hint="cs"/>
          <w:rtl/>
        </w:rPr>
        <w:t>ח</w:t>
      </w:r>
      <w:r w:rsidRPr="00925413">
        <w:rPr>
          <w:rtl/>
        </w:rPr>
        <w:t>לק לעוה</w:t>
      </w:r>
      <w:r>
        <w:rPr>
          <w:rFonts w:hint="cs"/>
          <w:rtl/>
        </w:rPr>
        <w:t>"ב (</w:t>
      </w:r>
      <w:r w:rsidRPr="00925413">
        <w:rPr>
          <w:rtl/>
        </w:rPr>
        <w:t>תוספתא סנהדרין יג</w:t>
      </w:r>
      <w:r>
        <w:rPr>
          <w:rFonts w:hint="cs"/>
          <w:rtl/>
        </w:rPr>
        <w:t>)</w:t>
      </w:r>
      <w:r w:rsidRPr="00925413">
        <w:rPr>
          <w:rtl/>
        </w:rPr>
        <w:t xml:space="preserve"> כי ש</w:t>
      </w:r>
      <w:r>
        <w:rPr>
          <w:rFonts w:hint="cs"/>
          <w:rtl/>
        </w:rPr>
        <w:t xml:space="preserve">מרו </w:t>
      </w:r>
      <w:r w:rsidRPr="00925413">
        <w:rPr>
          <w:rtl/>
        </w:rPr>
        <w:t>אמרת</w:t>
      </w:r>
      <w:r>
        <w:rPr>
          <w:rFonts w:hint="cs"/>
          <w:rtl/>
        </w:rPr>
        <w:t>ו</w:t>
      </w:r>
      <w:r w:rsidRPr="00925413">
        <w:rPr>
          <w:rtl/>
        </w:rPr>
        <w:t xml:space="preserve"> ית' בז' מצות שלהן לפני מתן תורתנו</w:t>
      </w:r>
      <w:r>
        <w:rPr>
          <w:rFonts w:hint="cs"/>
          <w:rtl/>
        </w:rPr>
        <w:t>,</w:t>
      </w:r>
      <w:r w:rsidRPr="00925413">
        <w:rPr>
          <w:rtl/>
        </w:rPr>
        <w:t xml:space="preserve"> ואז אמנם הותרו להם שלא לקבל עוד שכר עליהן אלא כמי שאינו מצווה ועושה</w:t>
      </w:r>
      <w:r>
        <w:rPr>
          <w:rFonts w:hint="cs"/>
          <w:rtl/>
        </w:rPr>
        <w:t>,</w:t>
      </w:r>
      <w:r w:rsidRPr="00925413">
        <w:rPr>
          <w:rtl/>
        </w:rPr>
        <w:t xml:space="preserve"> </w:t>
      </w:r>
      <w:r>
        <w:rPr>
          <w:rFonts w:hint="cs"/>
          <w:rtl/>
        </w:rPr>
        <w:t>(</w:t>
      </w:r>
      <w:r w:rsidRPr="00925413">
        <w:rPr>
          <w:rtl/>
        </w:rPr>
        <w:t>ב"ק לח</w:t>
      </w:r>
      <w:r>
        <w:rPr>
          <w:rFonts w:hint="cs"/>
          <w:rtl/>
        </w:rPr>
        <w:t xml:space="preserve">,א) </w:t>
      </w:r>
      <w:r w:rsidRPr="00925413">
        <w:rPr>
          <w:rtl/>
        </w:rPr>
        <w:t>ומ</w:t>
      </w:r>
      <w:r>
        <w:rPr>
          <w:rFonts w:hint="cs"/>
          <w:rtl/>
        </w:rPr>
        <w:t xml:space="preserve">ה גם </w:t>
      </w:r>
      <w:r w:rsidRPr="00925413">
        <w:rPr>
          <w:rtl/>
        </w:rPr>
        <w:t xml:space="preserve">עתה אחרי מעמד </w:t>
      </w:r>
      <w:r>
        <w:rPr>
          <w:rFonts w:hint="cs"/>
          <w:rtl/>
        </w:rPr>
        <w:t xml:space="preserve">הרי סיני </w:t>
      </w:r>
      <w:r w:rsidRPr="00925413">
        <w:rPr>
          <w:rtl/>
        </w:rPr>
        <w:t>ניחא ליה למרייהו בשמרם עקב רב כמצווה ועושה</w:t>
      </w:r>
      <w:r>
        <w:rPr>
          <w:rFonts w:hint="cs"/>
          <w:rtl/>
        </w:rPr>
        <w:t>,</w:t>
      </w:r>
      <w:r w:rsidRPr="00925413">
        <w:rPr>
          <w:rtl/>
        </w:rPr>
        <w:t xml:space="preserve"> אם קבלו עליהן בב"ד שלנו כנעמן לפני אלישע למצוה מן המובחר</w:t>
      </w:r>
      <w:r>
        <w:rPr>
          <w:rFonts w:hint="cs"/>
          <w:rtl/>
        </w:rPr>
        <w:t>,</w:t>
      </w:r>
      <w:r w:rsidRPr="00925413">
        <w:rPr>
          <w:rtl/>
        </w:rPr>
        <w:t xml:space="preserve"> והוא </w:t>
      </w:r>
      <w:r>
        <w:rPr>
          <w:rFonts w:hint="cs"/>
          <w:rtl/>
        </w:rPr>
        <w:t>ג</w:t>
      </w:r>
      <w:r w:rsidRPr="00925413">
        <w:rPr>
          <w:rtl/>
        </w:rPr>
        <w:t>ר תושב אשר אמרה תורה</w:t>
      </w:r>
      <w:r>
        <w:rPr>
          <w:rFonts w:hint="cs"/>
          <w:rtl/>
        </w:rPr>
        <w:t>,</w:t>
      </w:r>
      <w:r w:rsidRPr="00925413">
        <w:rPr>
          <w:rtl/>
        </w:rPr>
        <w:t xml:space="preserve"> או בדיעבד אפילו בינם לבין עצמם</w:t>
      </w:r>
      <w:r>
        <w:rPr>
          <w:rFonts w:hint="cs"/>
          <w:rtl/>
        </w:rPr>
        <w:t>,</w:t>
      </w:r>
      <w:r w:rsidRPr="00925413">
        <w:rPr>
          <w:rtl/>
        </w:rPr>
        <w:t xml:space="preserve"> ובלבד שיכוונו בהם עשיית רצונו ית'</w:t>
      </w:r>
      <w:r>
        <w:rPr>
          <w:rFonts w:hint="cs"/>
          <w:rtl/>
        </w:rPr>
        <w:t>. עכ"ל, והביא גם מ"ש במאמר העתים (סי' טז) וז"ל:</w:t>
      </w:r>
      <w:r w:rsidRPr="00991783">
        <w:rPr>
          <w:rFonts w:hint="cs"/>
          <w:rtl/>
        </w:rPr>
        <w:t xml:space="preserve"> </w:t>
      </w:r>
      <w:r w:rsidRPr="00991783">
        <w:rPr>
          <w:rtl/>
        </w:rPr>
        <w:t>ל</w:t>
      </w:r>
      <w:r w:rsidRPr="00991783">
        <w:rPr>
          <w:rFonts w:hint="cs"/>
          <w:rtl/>
        </w:rPr>
        <w:t>ג</w:t>
      </w:r>
      <w:r w:rsidRPr="00991783">
        <w:rPr>
          <w:rtl/>
        </w:rPr>
        <w:t xml:space="preserve">ר אשר בשעריך הוא גר שער שהוא </w:t>
      </w:r>
      <w:r w:rsidRPr="00991783">
        <w:rPr>
          <w:rFonts w:hint="cs"/>
          <w:rtl/>
        </w:rPr>
        <w:t>ג</w:t>
      </w:r>
      <w:r w:rsidRPr="00991783">
        <w:rPr>
          <w:rtl/>
        </w:rPr>
        <w:t>ר תושב</w:t>
      </w:r>
      <w:r w:rsidRPr="00991783">
        <w:rPr>
          <w:rFonts w:hint="cs"/>
          <w:rtl/>
        </w:rPr>
        <w:t>,</w:t>
      </w:r>
      <w:r w:rsidRPr="00991783">
        <w:rPr>
          <w:rtl/>
        </w:rPr>
        <w:t xml:space="preserve"> והנבלה ראויה לו גם אחר מתן תור</w:t>
      </w:r>
      <w:r w:rsidRPr="00991783">
        <w:rPr>
          <w:rFonts w:hint="cs"/>
          <w:rtl/>
        </w:rPr>
        <w:t>ה,</w:t>
      </w:r>
      <w:r w:rsidRPr="00991783">
        <w:rPr>
          <w:rtl/>
        </w:rPr>
        <w:t xml:space="preserve"> כי הוא היה בכלל האומות שלא רצו לקבל את התורה והתיר להם הקב"ה שבע מצוות בני נח שלא קיימום</w:t>
      </w:r>
      <w:r w:rsidRPr="00991783">
        <w:rPr>
          <w:rFonts w:hint="cs"/>
          <w:rtl/>
        </w:rPr>
        <w:t>,</w:t>
      </w:r>
      <w:r w:rsidRPr="00991783">
        <w:rPr>
          <w:rtl/>
        </w:rPr>
        <w:t xml:space="preserve"> דכתיב ראה ויתר </w:t>
      </w:r>
      <w:r w:rsidRPr="00991783">
        <w:rPr>
          <w:rFonts w:hint="cs"/>
          <w:rtl/>
        </w:rPr>
        <w:t>ג</w:t>
      </w:r>
      <w:r w:rsidRPr="00991783">
        <w:rPr>
          <w:rtl/>
        </w:rPr>
        <w:t>וים</w:t>
      </w:r>
      <w:r w:rsidRPr="00991783">
        <w:rPr>
          <w:rFonts w:hint="cs"/>
          <w:rtl/>
        </w:rPr>
        <w:t>,</w:t>
      </w:r>
      <w:r w:rsidRPr="00991783">
        <w:rPr>
          <w:rtl/>
        </w:rPr>
        <w:t xml:space="preserve"> </w:t>
      </w:r>
      <w:r w:rsidRPr="00991783">
        <w:rPr>
          <w:rFonts w:hint="cs"/>
          <w:rtl/>
        </w:rPr>
        <w:t>והוא לא ניחא ליה בהפקירא אלא חפץ במקצת מצוות ולכלל גר צדק לא בא עכ"ל.</w:t>
      </w:r>
    </w:p>
    <w:p w:rsidR="00991783" w:rsidRDefault="00991783" w:rsidP="00C50592">
      <w:pPr>
        <w:pStyle w:val="a3"/>
        <w:rPr>
          <w:rtl/>
        </w:rPr>
      </w:pPr>
      <w:r>
        <w:rPr>
          <w:rFonts w:hint="cs"/>
          <w:rtl/>
        </w:rPr>
        <w:t xml:space="preserve">ומבאר שיטתו שאין שום סתירה בכל דבריו, דאה"נ דניטל מהם </w:t>
      </w:r>
      <w:r>
        <w:rPr>
          <w:bCs/>
          <w:rtl/>
        </w:rPr>
        <w:t>ה</w:t>
      </w:r>
      <w:r>
        <w:rPr>
          <w:rFonts w:hint="cs"/>
          <w:bCs/>
          <w:rtl/>
        </w:rPr>
        <w:t>ציווי</w:t>
      </w:r>
      <w:r>
        <w:rPr>
          <w:rtl/>
        </w:rPr>
        <w:t xml:space="preserve"> </w:t>
      </w:r>
      <w:r>
        <w:rPr>
          <w:rFonts w:hint="cs"/>
          <w:rtl/>
        </w:rPr>
        <w:t xml:space="preserve">על ז' מצוות, אבל מ"מ הם מחוייבים לקיימם כיון שהם מצוות שכליות משום ישוב העולם, (וכפי שהאריך בזה בספרו חמדת ישראל קונטרס דיני ב"נ אות א'), וביאר שזהו גם כוונת הרמ"ע במאמר הנפש הנ"ל דגם עתה אחר מ"ת ניחא ליה למרייהו בשמרם עקב רב כמצווה ועושה וכו', דהיינו שציווי הפרטי של כל אחד מהז' מצוות נפקע מהם, אבל אכתי יש להם </w:t>
      </w:r>
      <w:r w:rsidRPr="00FB3E86">
        <w:rPr>
          <w:rFonts w:hint="cs"/>
          <w:bCs/>
          <w:rtl/>
        </w:rPr>
        <w:t>חיוב</w:t>
      </w:r>
      <w:r>
        <w:rPr>
          <w:rFonts w:hint="cs"/>
          <w:bCs/>
          <w:rtl/>
        </w:rPr>
        <w:t xml:space="preserve"> </w:t>
      </w:r>
      <w:r>
        <w:rPr>
          <w:rFonts w:hint="cs"/>
          <w:rtl/>
        </w:rPr>
        <w:t xml:space="preserve">כללי לקיים כל מצוות שכליות שהם משום ישוב העולם, ולכן אין אבר מן החי איסור מוסיף כיון שאינם מצווין בפרטיות באיסור זה, ולאידך גיסא עוברים על לפני עור </w:t>
      </w:r>
      <w:r w:rsidRPr="00FD1C13">
        <w:rPr>
          <w:rtl/>
        </w:rPr>
        <w:t>בז' מצות</w:t>
      </w:r>
      <w:r>
        <w:rPr>
          <w:rFonts w:hint="cs"/>
          <w:rtl/>
        </w:rPr>
        <w:t>,</w:t>
      </w:r>
      <w:r w:rsidRPr="00FD1C13">
        <w:rPr>
          <w:rtl/>
        </w:rPr>
        <w:t xml:space="preserve"> כיון דהם מצות שכליות ולא גרע ממכשול עור</w:t>
      </w:r>
      <w:r>
        <w:rPr>
          <w:rFonts w:hint="cs"/>
          <w:rtl/>
        </w:rPr>
        <w:t>,</w:t>
      </w:r>
      <w:r w:rsidRPr="00FD1C13">
        <w:rPr>
          <w:rtl/>
        </w:rPr>
        <w:t xml:space="preserve"> דעובר הלאו כפשטא כיון דנשאר</w:t>
      </w:r>
      <w:r>
        <w:rPr>
          <w:rtl/>
        </w:rPr>
        <w:t xml:space="preserve"> עליהם חיוב שכלי לעשות מצות אלו</w:t>
      </w:r>
      <w:r>
        <w:rPr>
          <w:rFonts w:hint="cs"/>
          <w:rtl/>
        </w:rPr>
        <w:t xml:space="preserve"> עכתו"ד.</w:t>
      </w:r>
    </w:p>
    <w:p w:rsidR="00991783" w:rsidRDefault="00991783" w:rsidP="00C50592">
      <w:pPr>
        <w:pStyle w:val="a3"/>
        <w:rPr>
          <w:rtl/>
        </w:rPr>
      </w:pPr>
      <w:r>
        <w:rPr>
          <w:rFonts w:hint="cs"/>
          <w:rtl/>
        </w:rPr>
        <w:t xml:space="preserve"> ועפי"ז יש לתרץ דזהו גם שיטת רש"י הנ"ל שלכן נענשים עליהם כמ"ש רש"י "שהרי עתידין הן ליטול את הדין על שאין מקיימין אותן" וגם דמשום זה עובר ישראל על לפני עור.</w:t>
      </w:r>
    </w:p>
    <w:p w:rsidR="00991783" w:rsidRDefault="00991783" w:rsidP="00C50592">
      <w:pPr>
        <w:pStyle w:val="a3"/>
      </w:pPr>
      <w:r>
        <w:rPr>
          <w:rtl/>
        </w:rPr>
        <w:lastRenderedPageBreak/>
        <w:t>ו</w:t>
      </w:r>
      <w:r>
        <w:rPr>
          <w:rFonts w:hint="cs"/>
          <w:rtl/>
        </w:rPr>
        <w:t xml:space="preserve">יסוד זה שב"נ מחוייבים לקיים כל מצוות שכליות מצ"ע מובא בלקו"ש בכ"מ, ולדוגמא בחל"ו ע' 95 לגבי כיבוד אב, והובא שם דברי ר"ן גאון בהקמתו למס' ברכות דכל המצוות שהן תלוייין בסברא ובאובנתא דלבא כבר הכל מתחייבים בהם מן היום אשר ברא אלקים אדם על הארץ כו', ובלקו"ש חל"ח ע' 28 האריך בזה לגבי שמירת מוצא שפתיו בב"נ, והביא שם דברי החזקוני פ' נח (ז,כא) שיש כמה מצוות שחייבים בני אדם לשמרן מכח סברת הדעת אעפ"י שלא נצטוו עיי"ש ועוד בכ"מ, וראה גם במורה נבוכים ח"ג פי"ז שכן כתב ובס' חסידים סי' קנ"ג, וראה בזה בס' אוהל רבקה ע' קנ"ז, ועי' רמב"ן בראשית ו,יג, דמצוה מושכלת אין צורך לנביא להזהיר, וכ"כ רבינו בחיי שם ו,יב. </w:t>
      </w:r>
    </w:p>
    <w:p w:rsidR="00991783" w:rsidRDefault="00991783" w:rsidP="00C50592">
      <w:pPr>
        <w:pStyle w:val="a3"/>
      </w:pPr>
      <w:r>
        <w:rPr>
          <w:rFonts w:hint="cs"/>
          <w:rtl/>
        </w:rPr>
        <w:t xml:space="preserve">אבל מהרמב"ם משמע שהם מחוייבים </w:t>
      </w:r>
      <w:r w:rsidRPr="00442A48">
        <w:rPr>
          <w:rFonts w:hint="cs"/>
          <w:bCs/>
          <w:rtl/>
        </w:rPr>
        <w:t>בפרטי</w:t>
      </w:r>
      <w:r>
        <w:rPr>
          <w:rFonts w:hint="cs"/>
          <w:rtl/>
        </w:rPr>
        <w:t xml:space="preserve"> הז' מצוות ולא כשיטה הנ"ל, ובאור שמח (הל' איסו"ב פי"ד ה"ז) ביאר שיטת הרמב"ם  שעמד והתיר להם את המצוה </w:t>
      </w:r>
      <w:r>
        <w:rPr>
          <w:bCs/>
          <w:rtl/>
        </w:rPr>
        <w:t>ש</w:t>
      </w:r>
      <w:r>
        <w:rPr>
          <w:rFonts w:hint="cs"/>
          <w:bCs/>
          <w:rtl/>
        </w:rPr>
        <w:t>מצד נח ובניו</w:t>
      </w:r>
      <w:r>
        <w:rPr>
          <w:rtl/>
        </w:rPr>
        <w:t xml:space="preserve">, </w:t>
      </w:r>
      <w:r>
        <w:rPr>
          <w:rFonts w:hint="cs"/>
          <w:rtl/>
        </w:rPr>
        <w:t>אבל בעת מ"ת נצטוו מחדש מצד מ"ת, וכל חיובם עכשיו הוא מצד שנצטוו ע"י משה, וזהו טעמו של הרמב"ם שכתב כנ"ל שצריך לקיימם מפני שציוה בהן הקב"ה בתורה והודיענו ע"י משה רבינו וכו' כי מי שמקיים המצוה שלא מצד שנצטווה ע"י משה נחשב לעושה שלא מחמת המצוה עיי"ש, (ועי' גם בס' חי' הגרי"ז על הרמב"ם בסופו) דלפי"ז נמצא דבמ"ת נתחדש החיוב עליהם ע"י משה, ועמד והתירן קאי רק על הציווים שלפני זה, וזהו כפי הקס"ד בהשיחה.</w:t>
      </w:r>
    </w:p>
    <w:p w:rsidR="00991783" w:rsidRDefault="00991783" w:rsidP="00C50592">
      <w:pPr>
        <w:pStyle w:val="a3"/>
        <w:rPr>
          <w:rtl/>
        </w:rPr>
      </w:pPr>
      <w:r>
        <w:rPr>
          <w:rtl/>
        </w:rPr>
        <w:t>א</w:t>
      </w:r>
      <w:r>
        <w:rPr>
          <w:rFonts w:hint="cs"/>
          <w:rtl/>
        </w:rPr>
        <w:t xml:space="preserve">לא דהרי הרבי דייק כנ"ל מלשון הרמב"ם שכתב שם: "והודיענו ע"י משה רבינו </w:t>
      </w:r>
      <w:r>
        <w:rPr>
          <w:bCs/>
          <w:rtl/>
        </w:rPr>
        <w:t>ש</w:t>
      </w:r>
      <w:r>
        <w:rPr>
          <w:rFonts w:hint="cs"/>
          <w:bCs/>
          <w:rtl/>
        </w:rPr>
        <w:t>בני נח מקודם נצטוו בהן</w:t>
      </w:r>
      <w:r>
        <w:rPr>
          <w:rtl/>
        </w:rPr>
        <w:t xml:space="preserve">" </w:t>
      </w:r>
      <w:r>
        <w:rPr>
          <w:rFonts w:hint="cs"/>
          <w:rtl/>
        </w:rPr>
        <w:t xml:space="preserve">דלדעת הרמב"ם גם המצוות שלפני מ"ת לא נתבטלו, דאם נתבטלו מה שייך לומר דהודיענו שב"נ מקודם נצטוו בהן הרי לפי הנ"ל, אחר מ"ת אין אותם המצוות קיימים כלל, ולא כהאור שמח. </w:t>
      </w:r>
    </w:p>
    <w:p w:rsidR="00991783" w:rsidRDefault="00991783" w:rsidP="00C50592">
      <w:pPr>
        <w:pStyle w:val="a3"/>
        <w:rPr>
          <w:rtl/>
        </w:rPr>
      </w:pPr>
      <w:r>
        <w:rPr>
          <w:rFonts w:hint="cs"/>
          <w:rtl/>
        </w:rPr>
        <w:t>וכתב בהערה 20 שם דנראה דשיטת הרמב"ם היא דלהלכה לא קיימ"ל כדרשת ר' יוסף דעמד והתירן, וציין שם להגרי"פ הנ"ל, די"ל דכיון ששאר אמוראים דרשו שם פסוק זה באופן אחר לגבי התיר ממונם וכו' לכן סב"ל להרמב"ם דלא קיימ"ל להלכה כרב יוסף.</w:t>
      </w:r>
    </w:p>
    <w:p w:rsidR="00991783" w:rsidRPr="00087E18" w:rsidRDefault="00991783" w:rsidP="00C50592">
      <w:pPr>
        <w:pStyle w:val="a3"/>
        <w:rPr>
          <w:b/>
          <w:bCs/>
          <w:sz w:val="36"/>
          <w:szCs w:val="36"/>
        </w:rPr>
      </w:pPr>
      <w:r>
        <w:rPr>
          <w:rFonts w:hint="cs"/>
          <w:rtl/>
        </w:rPr>
        <w:t xml:space="preserve"> </w:t>
      </w:r>
      <w:r>
        <w:rPr>
          <w:rtl/>
        </w:rPr>
        <w:t>ו</w:t>
      </w:r>
      <w:r>
        <w:rPr>
          <w:rFonts w:hint="cs"/>
          <w:rtl/>
        </w:rPr>
        <w:t>לכאורה י"ל גם דסב"ל להרמב"ם כדעת המאירי ונימא שהרמב"ם באמת סב"ל כרב יוסף, אלא שפי' הגמ' כהמאירי וכמ"ש הגרי"פ שכן משמע פשטות הגמ', דבנוגע לעצם הציווי לא הי' שום שינוי דאיתגורי איתגר, ורק לגבי קבלת שכר נעשה כאילו אין מצווין ועושים, אבל אם מקבל ע"ע ז"מ מפני שכן ציוה משה רבינו וכו' מקבל שכר כמצווה ועושה.</w:t>
      </w:r>
    </w:p>
    <w:p w:rsidR="00991783" w:rsidRDefault="00991783" w:rsidP="00C50592">
      <w:pPr>
        <w:pStyle w:val="11"/>
        <w:rPr>
          <w:rtl/>
        </w:rPr>
      </w:pPr>
      <w:r>
        <w:rPr>
          <w:rFonts w:hint="cs"/>
          <w:rtl/>
        </w:rPr>
        <w:t>למה לא רצו אוה"ע לקבל התורה הלא במצוות אלו היו מצווין כבר?</w:t>
      </w:r>
    </w:p>
    <w:p w:rsidR="00991783" w:rsidRDefault="00991783" w:rsidP="00C50592">
      <w:pPr>
        <w:pStyle w:val="a3"/>
        <w:rPr>
          <w:rtl/>
        </w:rPr>
      </w:pPr>
      <w:r>
        <w:rPr>
          <w:rFonts w:hint="cs"/>
          <w:rtl/>
        </w:rPr>
        <w:t>והנה ידוע הא דאיתא במכילתא (</w:t>
      </w:r>
      <w:r w:rsidRPr="00AC4F0C">
        <w:rPr>
          <w:rtl/>
        </w:rPr>
        <w:t>יתרו - בחדש פרשה ה</w:t>
      </w:r>
      <w:r>
        <w:rPr>
          <w:rFonts w:hint="cs"/>
          <w:rtl/>
        </w:rPr>
        <w:t>): "</w:t>
      </w:r>
      <w:r w:rsidRPr="00AC4F0C">
        <w:rPr>
          <w:rtl/>
        </w:rPr>
        <w:t>ויאמר ה' מסיני בא וגו'. נגלה על בני עשו הרשע ואמר להם, מקבלים אתם עליכ</w:t>
      </w:r>
      <w:r>
        <w:rPr>
          <w:rFonts w:hint="cs"/>
          <w:rtl/>
        </w:rPr>
        <w:t>ם</w:t>
      </w:r>
      <w:r w:rsidRPr="00AC4F0C">
        <w:rPr>
          <w:rtl/>
        </w:rPr>
        <w:t xml:space="preserve"> את התורה, אמרו לו, מה כתיב בה, אמר להם: לא תרצח. אמרו לו, זו ה</w:t>
      </w:r>
      <w:r>
        <w:rPr>
          <w:rtl/>
        </w:rPr>
        <w:t xml:space="preserve">יא ירושה שהורישנו אבינו, שנאמר </w:t>
      </w:r>
      <w:r>
        <w:rPr>
          <w:rFonts w:hint="cs"/>
          <w:rtl/>
        </w:rPr>
        <w:t>(</w:t>
      </w:r>
      <w:r>
        <w:rPr>
          <w:rtl/>
        </w:rPr>
        <w:t>בראשית כז</w:t>
      </w:r>
      <w:r>
        <w:rPr>
          <w:rFonts w:hint="cs"/>
          <w:rtl/>
        </w:rPr>
        <w:t>,</w:t>
      </w:r>
      <w:r>
        <w:rPr>
          <w:rtl/>
        </w:rPr>
        <w:t xml:space="preserve"> מ</w:t>
      </w:r>
      <w:r>
        <w:rPr>
          <w:rFonts w:hint="cs"/>
          <w:rtl/>
        </w:rPr>
        <w:t>)</w:t>
      </w:r>
      <w:r w:rsidRPr="00AC4F0C">
        <w:rPr>
          <w:rtl/>
        </w:rPr>
        <w:t xml:space="preserve"> ועל חרבך תחיה. נגלה על בני עמון ומואב, אמר להם, מקבלים אתם את התורה. אמרו לו, מה כתוב בה, אמר להם, לא תנאף. אמרו לו</w:t>
      </w:r>
      <w:r>
        <w:rPr>
          <w:rFonts w:hint="cs"/>
          <w:rtl/>
        </w:rPr>
        <w:t xml:space="preserve"> כו' </w:t>
      </w:r>
      <w:r w:rsidRPr="00AC4F0C">
        <w:rPr>
          <w:rtl/>
        </w:rPr>
        <w:t xml:space="preserve">והיאך נקבלה. נגלה על בני ישמעאל, אמר להם, מקבלים אתם עליכם את התורה. אמרו לו, מה כתוב בה, אמר להם, אל תגנוב. אמרו לו, בזו הברכה </w:t>
      </w:r>
      <w:r w:rsidRPr="00AC4F0C">
        <w:rPr>
          <w:rtl/>
        </w:rPr>
        <w:lastRenderedPageBreak/>
        <w:t xml:space="preserve">נתברך אבינו, דכתיב </w:t>
      </w:r>
      <w:r>
        <w:rPr>
          <w:rFonts w:hint="cs"/>
          <w:rtl/>
        </w:rPr>
        <w:t>(</w:t>
      </w:r>
      <w:r w:rsidRPr="00AC4F0C">
        <w:rPr>
          <w:rtl/>
        </w:rPr>
        <w:t>שם</w:t>
      </w:r>
      <w:r>
        <w:rPr>
          <w:rtl/>
        </w:rPr>
        <w:t xml:space="preserve"> </w:t>
      </w:r>
      <w:r w:rsidRPr="00AC4F0C">
        <w:rPr>
          <w:rtl/>
        </w:rPr>
        <w:t>טז</w:t>
      </w:r>
      <w:r>
        <w:rPr>
          <w:rFonts w:hint="cs"/>
          <w:rtl/>
        </w:rPr>
        <w:t>,</w:t>
      </w:r>
      <w:r w:rsidRPr="00AC4F0C">
        <w:rPr>
          <w:rtl/>
        </w:rPr>
        <w:t xml:space="preserve"> יב</w:t>
      </w:r>
      <w:r>
        <w:rPr>
          <w:rFonts w:hint="cs"/>
          <w:rtl/>
        </w:rPr>
        <w:t>)</w:t>
      </w:r>
      <w:r w:rsidRPr="00AC4F0C">
        <w:rPr>
          <w:rtl/>
        </w:rPr>
        <w:t xml:space="preserve"> והוא יהיה פרא אדם, וכתיב </w:t>
      </w:r>
      <w:r>
        <w:rPr>
          <w:rFonts w:hint="cs"/>
          <w:rtl/>
        </w:rPr>
        <w:t>(</w:t>
      </w:r>
      <w:r w:rsidRPr="00AC4F0C">
        <w:rPr>
          <w:rtl/>
        </w:rPr>
        <w:t>שם מ</w:t>
      </w:r>
      <w:r>
        <w:rPr>
          <w:rFonts w:hint="cs"/>
          <w:rtl/>
        </w:rPr>
        <w:t>,</w:t>
      </w:r>
      <w:r w:rsidRPr="00AC4F0C">
        <w:rPr>
          <w:rtl/>
        </w:rPr>
        <w:t xml:space="preserve"> טו</w:t>
      </w:r>
      <w:r>
        <w:rPr>
          <w:rFonts w:hint="cs"/>
          <w:rtl/>
        </w:rPr>
        <w:t>)</w:t>
      </w:r>
      <w:r>
        <w:rPr>
          <w:rtl/>
        </w:rPr>
        <w:t xml:space="preserve"> כי גנב גנבתי</w:t>
      </w:r>
      <w:r>
        <w:rPr>
          <w:rFonts w:hint="cs"/>
          <w:rtl/>
        </w:rPr>
        <w:t>".</w:t>
      </w:r>
    </w:p>
    <w:p w:rsidR="00991783" w:rsidRDefault="00991783" w:rsidP="00C50592">
      <w:pPr>
        <w:pStyle w:val="a3"/>
        <w:rPr>
          <w:rtl/>
        </w:rPr>
      </w:pPr>
      <w:r>
        <w:rPr>
          <w:rFonts w:hint="cs"/>
          <w:rtl/>
        </w:rPr>
        <w:t>ולכאורה קשה דמה קאמרי שאינם רוצים לקבל התורה מפני שאינם יכולים לקבל עליהם מצוות אלו, הלא בלאו מתן תורה הם מחוייבים בהן מקודם שהרי הן משבע מצוות בני נח?</w:t>
      </w:r>
    </w:p>
    <w:p w:rsidR="00991783" w:rsidRDefault="00991783" w:rsidP="00C50592">
      <w:pPr>
        <w:pStyle w:val="a3"/>
        <w:rPr>
          <w:rtl/>
        </w:rPr>
      </w:pPr>
      <w:r>
        <w:rPr>
          <w:rFonts w:hint="cs"/>
          <w:rtl/>
        </w:rPr>
        <w:t>בשלמא אי נימא שהמצוות דבני נח לפני מתן תורה עמד והתיר להם וכמ"ש האור שמח</w:t>
      </w:r>
      <w:r>
        <w:rPr>
          <w:rFonts w:hint="cs"/>
        </w:rPr>
        <w:t xml:space="preserve"> </w:t>
      </w:r>
      <w:r>
        <w:rPr>
          <w:rFonts w:hint="cs"/>
          <w:rtl/>
        </w:rPr>
        <w:t>א"ש, שלא רצו ששוב יתחייבו בהן, אבל לפי הנ"ל דמהרמב"ם משמע שלא נתבטלו מעולם קשה דמהו טענתם? וכן קשה לפי דעת המאירי.</w:t>
      </w:r>
    </w:p>
    <w:p w:rsidR="00991783" w:rsidRDefault="00991783" w:rsidP="00C50592">
      <w:pPr>
        <w:pStyle w:val="11"/>
        <w:rPr>
          <w:rtl/>
        </w:rPr>
      </w:pPr>
      <w:r>
        <w:rPr>
          <w:rFonts w:hint="cs"/>
          <w:rtl/>
        </w:rPr>
        <w:t>חידוש הרבי ד"ובנו בחרת" דמ"ת פעל ירידה באוה"ע</w:t>
      </w:r>
    </w:p>
    <w:p w:rsidR="00991783" w:rsidRDefault="00991783" w:rsidP="00C50592">
      <w:pPr>
        <w:pStyle w:val="a3"/>
        <w:rPr>
          <w:rtl/>
        </w:rPr>
      </w:pPr>
      <w:r>
        <w:rPr>
          <w:rFonts w:hint="cs"/>
          <w:rtl/>
        </w:rPr>
        <w:t xml:space="preserve">ויש לתרץ זה בהקדם הא דאיתא </w:t>
      </w:r>
      <w:r>
        <w:rPr>
          <w:rtl/>
        </w:rPr>
        <w:t>בלקו"ש ח"ו פ' וארא (ב) סעי' ח' והלאה</w:t>
      </w:r>
      <w:r>
        <w:rPr>
          <w:rFonts w:hint="cs"/>
          <w:rtl/>
        </w:rPr>
        <w:t>,</w:t>
      </w:r>
      <w:r>
        <w:rPr>
          <w:rtl/>
        </w:rPr>
        <w:t xml:space="preserve"> </w:t>
      </w:r>
      <w:r>
        <w:rPr>
          <w:rFonts w:hint="cs"/>
          <w:rtl/>
        </w:rPr>
        <w:t>ש</w:t>
      </w:r>
      <w:r>
        <w:rPr>
          <w:rtl/>
        </w:rPr>
        <w:t>מבאר ב' פירושי רש"י בסוף פ</w:t>
      </w:r>
      <w:r>
        <w:rPr>
          <w:rFonts w:hint="cs"/>
          <w:rtl/>
        </w:rPr>
        <w:t>' וארא</w:t>
      </w:r>
      <w:r>
        <w:rPr>
          <w:rtl/>
        </w:rPr>
        <w:t xml:space="preserve"> עה"פ לא נתך "לא הגיע" או "לא הוצק", שזה תלוי בגדר תשובת פרעה אם תשובתו פעלה גם </w:t>
      </w:r>
      <w:r w:rsidRPr="00E46B7B">
        <w:rPr>
          <w:bCs/>
          <w:rtl/>
        </w:rPr>
        <w:t>אלמפרע</w:t>
      </w:r>
      <w:r>
        <w:rPr>
          <w:rtl/>
        </w:rPr>
        <w:t xml:space="preserve"> שהרע נעקרה לגמרי, דאי נימא כן צריך לפרש "לא הוצק" שנתבטל כל מציאות המטר, או נימא שפעלה רק בנוגע לפועל </w:t>
      </w:r>
      <w:r w:rsidRPr="005B6EA0">
        <w:rPr>
          <w:bCs/>
          <w:rtl/>
        </w:rPr>
        <w:t>אלהבא</w:t>
      </w:r>
      <w:r>
        <w:rPr>
          <w:rtl/>
        </w:rPr>
        <w:t xml:space="preserve"> אבל לא שנעקר העוון, דלפי פירוש זה צריך לפרש "לא הגיע" שבפועל לא הגיע להארץ, ומבאר דבנוגע לאחר מ"ת ודאי רק תשובת ישראל יש בכחו לפעול למפרע לעקור העוון לגמרי כיון שבישראל העבירה היא רק מחמת </w:t>
      </w:r>
      <w:r w:rsidRPr="00E46B7B">
        <w:rPr>
          <w:bCs/>
          <w:rtl/>
        </w:rPr>
        <w:t>חיצוניותו</w:t>
      </w:r>
      <w:r>
        <w:rPr>
          <w:rtl/>
        </w:rPr>
        <w:t xml:space="preserve">, אבל ב"נ ודאי אינו יכול לפעול אלמפרע עיי"ש הביאור, וממשיך שזהו בנוגע </w:t>
      </w:r>
      <w:r w:rsidRPr="00E46B7B">
        <w:rPr>
          <w:bCs/>
          <w:rtl/>
        </w:rPr>
        <w:t>ללאחר מ"ת</w:t>
      </w:r>
      <w:r>
        <w:rPr>
          <w:rFonts w:hint="cs"/>
          <w:rtl/>
        </w:rPr>
        <w:t>,</w:t>
      </w:r>
      <w:r>
        <w:rPr>
          <w:rtl/>
        </w:rPr>
        <w:t xml:space="preserve"> אבל בנוגע ללפני מתן תורה שעדיין לא הי' הענין ד</w:t>
      </w:r>
      <w:r w:rsidRPr="00E46B7B">
        <w:rPr>
          <w:bCs/>
          <w:rtl/>
        </w:rPr>
        <w:t>"ובנו בחרת"</w:t>
      </w:r>
      <w:r>
        <w:rPr>
          <w:rtl/>
        </w:rPr>
        <w:t xml:space="preserve"> יש סברא לומר דאז גם תשובת ב"נ יש בכחה לפעול אלמפרע, ומבאר דבזה פליגי ב' פירושי רש"י, לפי פירוש הא' יוצא דגם לפני מ"ת לא הי' בכח תשובת ב"נ לפעול אלמפרע ולכן צריך לפרש "לא הגיע" שהעונש נתבטל רק בנוגע להבא, משא"כ פירוש הב' סב"ל דלפני מ"ת גם תשובת ב"נ הי' יכול לפעול אלמפרע ולכן מפרש "לא הוצק" עיי"ש, ולכאורה אינו מובן</w:t>
      </w:r>
      <w:r>
        <w:rPr>
          <w:rFonts w:hint="cs"/>
          <w:rtl/>
        </w:rPr>
        <w:t>,</w:t>
      </w:r>
      <w:r>
        <w:rPr>
          <w:rtl/>
        </w:rPr>
        <w:t xml:space="preserve"> דהרי מסתבר לומר שה"ובנו בחרת"' </w:t>
      </w:r>
      <w:r w:rsidRPr="005D3A2F">
        <w:rPr>
          <w:bCs/>
          <w:rtl/>
        </w:rPr>
        <w:t>פעל עילוי בישראל</w:t>
      </w:r>
      <w:r>
        <w:rPr>
          <w:rtl/>
        </w:rPr>
        <w:t xml:space="preserve"> וב"נ לא נשתנו, אבל מהיכי תיתי לומר דלפני מ"ת היו ב"נ בדרגא נעלית יותר כי ה"ובנו בחרת" שבעת מ"ת </w:t>
      </w:r>
      <w:r w:rsidRPr="005D3A2F">
        <w:rPr>
          <w:bCs/>
          <w:rtl/>
        </w:rPr>
        <w:t>פעל בהם ירידה</w:t>
      </w:r>
      <w:r>
        <w:rPr>
          <w:rtl/>
        </w:rPr>
        <w:t>?</w:t>
      </w:r>
    </w:p>
    <w:p w:rsidR="00991783" w:rsidRDefault="00991783" w:rsidP="00C50592">
      <w:pPr>
        <w:pStyle w:val="a3"/>
        <w:rPr>
          <w:rtl/>
        </w:rPr>
      </w:pPr>
      <w:r>
        <w:rPr>
          <w:rFonts w:hint="cs"/>
          <w:rtl/>
        </w:rPr>
        <w:t>ועד"ז מצינו בל</w:t>
      </w:r>
      <w:r>
        <w:rPr>
          <w:rtl/>
        </w:rPr>
        <w:t>קו"ש ח"ט פ' ראה ב' הערה 38 שכתב ג"כ עד"ז וז"ל: ומה שגם בסדום הי' הגדר ד"עיר הנדחת" (אף דבב"נ לא שייך הענין דציבור), היינו לפי שקודם מ"ת, לא היתה עדיין ההבדלה שבין ישראל</w:t>
      </w:r>
      <w:r>
        <w:rPr>
          <w:rFonts w:hint="cs"/>
          <w:rtl/>
        </w:rPr>
        <w:t xml:space="preserve"> </w:t>
      </w:r>
      <w:r>
        <w:rPr>
          <w:rtl/>
        </w:rPr>
        <w:t xml:space="preserve">לעמים. ולכן בנוגע </w:t>
      </w:r>
      <w:r w:rsidRPr="005D3A2F">
        <w:rPr>
          <w:bCs/>
          <w:rtl/>
        </w:rPr>
        <w:t>לע"ז</w:t>
      </w:r>
      <w:r>
        <w:rPr>
          <w:rtl/>
        </w:rPr>
        <w:t xml:space="preserve"> [שהיא מז' המצות שגם ב"נ נצטוה עליהם] הי' אפשר להיות מציאות ד"צבור" גם בב"נ. עכ"ל, וגם זה צריך ביאור כנ"ל.</w:t>
      </w:r>
    </w:p>
    <w:p w:rsidR="00991783" w:rsidRDefault="00991783" w:rsidP="00C50592">
      <w:pPr>
        <w:pStyle w:val="a3"/>
        <w:rPr>
          <w:rFonts w:ascii="Courier" w:hAnsi="Courier"/>
          <w:rtl/>
        </w:rPr>
      </w:pPr>
      <w:r>
        <w:rPr>
          <w:rFonts w:ascii="Courier" w:hAnsi="Courier"/>
          <w:rtl/>
        </w:rPr>
        <w:t xml:space="preserve">ונראה </w:t>
      </w:r>
      <w:r>
        <w:rPr>
          <w:rFonts w:ascii="Courier" w:hAnsi="Courier" w:hint="cs"/>
          <w:rtl/>
        </w:rPr>
        <w:t>לפרש ו</w:t>
      </w:r>
      <w:r>
        <w:rPr>
          <w:rFonts w:ascii="Courier" w:hAnsi="Courier"/>
          <w:rtl/>
        </w:rPr>
        <w:t>להביא ראי' ליסוד זה</w:t>
      </w:r>
      <w:r>
        <w:rPr>
          <w:rFonts w:ascii="Courier" w:hAnsi="Courier" w:hint="cs"/>
          <w:rtl/>
        </w:rPr>
        <w:t>,</w:t>
      </w:r>
      <w:r>
        <w:rPr>
          <w:rFonts w:ascii="Courier" w:hAnsi="Courier"/>
          <w:rtl/>
        </w:rPr>
        <w:t xml:space="preserve"> ממ"ש התוס' (נדה ע,ב בד"ה ואין) בהא דקאמרינן שם לגבי אשתו של לוט דאין נציב מלח מטמא, </w:t>
      </w:r>
      <w:r>
        <w:rPr>
          <w:rtl/>
        </w:rPr>
        <w:t xml:space="preserve">וכתבו התוס' </w:t>
      </w:r>
      <w:r>
        <w:rPr>
          <w:rFonts w:hint="cs"/>
          <w:rtl/>
        </w:rPr>
        <w:t>"</w:t>
      </w:r>
      <w:r>
        <w:rPr>
          <w:rFonts w:hint="cs"/>
          <w:sz w:val="28"/>
          <w:rtl/>
        </w:rPr>
        <w:t>ואין נציב מלח מטמא -</w:t>
      </w:r>
      <w:r>
        <w:rPr>
          <w:rFonts w:hint="cs"/>
          <w:rtl/>
        </w:rPr>
        <w:t xml:space="preserve"> משמע אבל אי לא הוה נציב מלח מטמא אפילו לרבי שמעון נמי איכא למימר דמטמא אפילו באהל .. דאחר מתן תורה דאיקרו ישראל אדם איכא לפלוגי אבל קודם מתן תורה אין חילוק" הרי מבואר </w:t>
      </w:r>
      <w:r>
        <w:rPr>
          <w:rFonts w:ascii="Courier" w:hAnsi="Courier" w:hint="cs"/>
          <w:rtl/>
        </w:rPr>
        <w:t xml:space="preserve">הכא </w:t>
      </w:r>
      <w:r>
        <w:rPr>
          <w:rFonts w:ascii="Courier" w:hAnsi="Courier"/>
          <w:rtl/>
        </w:rPr>
        <w:t>דאי לא ה</w:t>
      </w:r>
      <w:r>
        <w:rPr>
          <w:rFonts w:ascii="Courier" w:hAnsi="Courier" w:hint="cs"/>
          <w:rtl/>
        </w:rPr>
        <w:t>יתה</w:t>
      </w:r>
      <w:r>
        <w:rPr>
          <w:rFonts w:ascii="Courier" w:hAnsi="Courier"/>
          <w:rtl/>
        </w:rPr>
        <w:t xml:space="preserve"> נציב מלח</w:t>
      </w:r>
      <w:r>
        <w:rPr>
          <w:rFonts w:ascii="Courier" w:hAnsi="Courier" w:hint="cs"/>
          <w:rtl/>
        </w:rPr>
        <w:t>,</w:t>
      </w:r>
      <w:r>
        <w:rPr>
          <w:rFonts w:ascii="Courier" w:hAnsi="Courier"/>
          <w:rtl/>
        </w:rPr>
        <w:t xml:space="preserve"> </w:t>
      </w:r>
      <w:r>
        <w:rPr>
          <w:rFonts w:ascii="Courier" w:hAnsi="Courier" w:hint="cs"/>
          <w:rtl/>
        </w:rPr>
        <w:t xml:space="preserve">היתה </w:t>
      </w:r>
      <w:r>
        <w:rPr>
          <w:rFonts w:ascii="Courier" w:hAnsi="Courier"/>
          <w:rtl/>
        </w:rPr>
        <w:t xml:space="preserve">מטמא אפילו לר"ש (יבמות סא,א) דעכו"ם אינו מטמא דאתם קרויים אדם ולא עכו"ם, וביארו </w:t>
      </w:r>
      <w:r>
        <w:rPr>
          <w:rFonts w:ascii="Courier" w:hAnsi="Courier" w:hint="cs"/>
          <w:rtl/>
        </w:rPr>
        <w:t xml:space="preserve">משום </w:t>
      </w:r>
      <w:r>
        <w:rPr>
          <w:rFonts w:ascii="Courier" w:hAnsi="Courier"/>
          <w:rtl/>
        </w:rPr>
        <w:t>דזהו רק אחר מתן תורה דרק ישראל נקראו אדם</w:t>
      </w:r>
      <w:r>
        <w:rPr>
          <w:rFonts w:ascii="Courier" w:hAnsi="Courier" w:hint="cs"/>
          <w:rtl/>
        </w:rPr>
        <w:t>,</w:t>
      </w:r>
      <w:r>
        <w:rPr>
          <w:rFonts w:ascii="Courier" w:hAnsi="Courier"/>
          <w:rtl/>
        </w:rPr>
        <w:t xml:space="preserve"> </w:t>
      </w:r>
      <w:r>
        <w:rPr>
          <w:rFonts w:ascii="Courier" w:hAnsi="Courier" w:hint="cs"/>
          <w:rtl/>
        </w:rPr>
        <w:t xml:space="preserve">[וכתיב אדם כי ימות גו'] </w:t>
      </w:r>
      <w:r>
        <w:rPr>
          <w:rFonts w:ascii="Courier" w:hAnsi="Courier"/>
          <w:rtl/>
        </w:rPr>
        <w:t xml:space="preserve">אבל קודם מתן תורה אין חילוק עיי"ש, וכ"כ התוס' בב"ק לח,א, ד"ה אלא, דבתחילה הביאו ראי' לשיטת ר"ת שיש חילוק בין "אדם" ל"האדם" </w:t>
      </w:r>
      <w:r>
        <w:rPr>
          <w:rFonts w:ascii="Courier" w:hAnsi="Courier"/>
          <w:rtl/>
        </w:rPr>
        <w:lastRenderedPageBreak/>
        <w:t>מדפריך ביבמות (שם) מקראי דנביאים על ר"ש, ולא פריך מקראי דתורה ד"האדם והבהמה אשר ימצא בשדה" (פרשתנו וארא ט,יט), אלמא דגם עכו"ם קרוים אדם? ועכצ"ל כר"ת ד"האדם" שאני, ושוב דחו ראי' זו וז"ל: אך התם הוי קודם מתן תורה עכ"ל, וכוונתם כמ"ש בנדה דקודם מ"ת שאני דגם עכו"ם נקראים אדם, וכ"כ בתוס' שאנץ שם ובסנהדרין נט,א, וכ"כ בחמרא וחיי שם (בד"ה תוס' בא"ד) שכן צריך לומר לפי שיטת רש"י עיי"ש, וכ"כ בס' באר שבע הוריות י,א, (בד"ה אדם) מדיליה דדוקא אחר מ"ת איכא לפלוגי ולא קודם מ"ת עיי"ש.</w:t>
      </w:r>
    </w:p>
    <w:p w:rsidR="00991783" w:rsidRDefault="00991783" w:rsidP="00C50592">
      <w:pPr>
        <w:pStyle w:val="a3"/>
        <w:rPr>
          <w:rtl/>
        </w:rPr>
      </w:pPr>
      <w:r>
        <w:rPr>
          <w:rtl/>
        </w:rPr>
        <w:t xml:space="preserve">והנה בטעם הדבר שיש חילוק בין קודם מ"ת ללאחר מ"ת, ביאר הגר"י ענגל בס' בית האוצר (מערכת א-ד דף כב,א) דרק אחרי שנבררו ישראל מעכו"ם בשעת מ"ת הוא דנסתלק מעכו"ם ענין המעלה ומשום הכי לא מיקרי אדם, משא"כ קודם שנבררו ישראל מהם הי' ענין </w:t>
      </w:r>
      <w:r w:rsidRPr="00452002">
        <w:rPr>
          <w:bCs/>
          <w:rtl/>
        </w:rPr>
        <w:t>הישראליות מתפשט בכולם</w:t>
      </w:r>
      <w:r>
        <w:rPr>
          <w:rtl/>
        </w:rPr>
        <w:t>, ועל כן היו כולם קרויים בשם אדם, ומביא דוגמא לזה ממגילה יד,א, עד שלא נכנסו לארץ ישראל הוכשרו כל הארצות לומר שירה משנכנסו לארץ לא הוכשרו כל הארצות לומר שירה, והכוונה נראה ג"כ כנ"ל דע"י כניסת ישראל לארץ נתקדשה ארץ ישראל ונתבררה אז קדושת א"י מכל הארצות, ולכן מאז והלאה אין שום ארץ כשרה לומר שירה רק א"י, משא"כ קודם שנכנסו ישראל לארץ ולא נתקדשה עדיין א"י היתה אז קדושת א"י מתפשטת והוו בכל הארצות ולכן הוכשרו כולם עיי"ש שהאריך בזה. וראה גם בספרו שו"ת בן פורת סי' ד' שכ"כ לבאר התוס' בנדה</w:t>
      </w:r>
      <w:r>
        <w:rPr>
          <w:rFonts w:hint="cs"/>
          <w:rtl/>
        </w:rPr>
        <w:t>.</w:t>
      </w:r>
      <w:r>
        <w:rPr>
          <w:rtl/>
        </w:rPr>
        <w:t xml:space="preserve"> </w:t>
      </w:r>
    </w:p>
    <w:p w:rsidR="00991783" w:rsidRDefault="00991783" w:rsidP="00C50592">
      <w:pPr>
        <w:pStyle w:val="a3"/>
        <w:rPr>
          <w:rtl/>
        </w:rPr>
      </w:pPr>
      <w:r>
        <w:rPr>
          <w:rtl/>
        </w:rPr>
        <w:t>דלפי ביאור זה בדעת התוס' מובן היטב מה שמבואר בלקו"ש שיש סברא לומר דלפני מ"ת לפני שהי' "ובנו בחרת" הי' שייך גם בהם הענין דתשובה למפרע כמו בישראל, די"ל כנ"ל שהוא מחמת הישראליות שבהם, וכן א"ש מ"ש בח"ט שהי' אז שייך בהם הענין ד"ציבור" כמו בישראל</w:t>
      </w:r>
      <w:r>
        <w:rPr>
          <w:rStyle w:val="FootnoteReference"/>
        </w:rPr>
        <w:footnoteReference w:id="11"/>
      </w:r>
      <w:r>
        <w:rPr>
          <w:rtl/>
        </w:rPr>
        <w:t>.</w:t>
      </w:r>
    </w:p>
    <w:p w:rsidR="00991783" w:rsidRDefault="00991783" w:rsidP="00C50592">
      <w:pPr>
        <w:pStyle w:val="11"/>
        <w:rPr>
          <w:rtl/>
        </w:rPr>
      </w:pPr>
      <w:r>
        <w:rPr>
          <w:rFonts w:hint="cs"/>
          <w:rtl/>
        </w:rPr>
        <w:t>התוס</w:t>
      </w:r>
      <w:r>
        <w:rPr>
          <w:rtl/>
        </w:rPr>
        <w:t xml:space="preserve">' </w:t>
      </w:r>
      <w:r>
        <w:rPr>
          <w:rFonts w:hint="cs"/>
          <w:rtl/>
        </w:rPr>
        <w:t>בסנהדרין</w:t>
      </w:r>
      <w:r>
        <w:rPr>
          <w:rtl/>
        </w:rPr>
        <w:t xml:space="preserve"> </w:t>
      </w:r>
      <w:r>
        <w:rPr>
          <w:rFonts w:hint="cs"/>
          <w:rtl/>
        </w:rPr>
        <w:t>חולקים</w:t>
      </w:r>
      <w:r>
        <w:rPr>
          <w:rtl/>
        </w:rPr>
        <w:t xml:space="preserve"> </w:t>
      </w:r>
      <w:r>
        <w:rPr>
          <w:rFonts w:hint="cs"/>
          <w:rtl/>
        </w:rPr>
        <w:t>על</w:t>
      </w:r>
      <w:r>
        <w:rPr>
          <w:rtl/>
        </w:rPr>
        <w:t xml:space="preserve"> </w:t>
      </w:r>
      <w:r>
        <w:rPr>
          <w:rFonts w:hint="cs"/>
          <w:rtl/>
        </w:rPr>
        <w:t>הנ</w:t>
      </w:r>
      <w:r>
        <w:rPr>
          <w:rtl/>
        </w:rPr>
        <w:t>"</w:t>
      </w:r>
      <w:r>
        <w:rPr>
          <w:rFonts w:hint="cs"/>
          <w:rtl/>
        </w:rPr>
        <w:t>ל</w:t>
      </w:r>
    </w:p>
    <w:p w:rsidR="00991783" w:rsidRDefault="00991783" w:rsidP="00C50592">
      <w:pPr>
        <w:pStyle w:val="a3"/>
        <w:rPr>
          <w:rtl/>
        </w:rPr>
      </w:pPr>
      <w:r>
        <w:rPr>
          <w:rFonts w:hint="cs"/>
          <w:rtl/>
        </w:rPr>
        <w:t xml:space="preserve">אבל </w:t>
      </w:r>
      <w:r>
        <w:rPr>
          <w:rtl/>
        </w:rPr>
        <w:t xml:space="preserve">נראה שבתוס' גופא יש דעות אם אמרינן כנ"ל דלפני מתן תורה שאני דגם ב"נ </w:t>
      </w:r>
      <w:r>
        <w:rPr>
          <w:rtl/>
        </w:rPr>
        <w:lastRenderedPageBreak/>
        <w:t xml:space="preserve">נקראים אדם, כי בתוס' סנהדרין נט,א, (ד"ה אלא) הביאו ראי' לר"ת ד"האדם" שאני כפי שהביאו בב"ק דביבמות לא מקשה על ר"ש מדכתב במצרים כל האדם והבהמה (כנ"ל, ומוכח ד"האדם" שאני) ושם לא דחו ראי זו דלפני מתן תורה שאני עיי"ש, הרי משמע דבסנהדרין חולקים ע"ז וסב"ל דגם </w:t>
      </w:r>
      <w:r w:rsidRPr="004F30E9">
        <w:rPr>
          <w:bCs/>
          <w:rtl/>
        </w:rPr>
        <w:t>לפני מ"ת</w:t>
      </w:r>
      <w:r>
        <w:rPr>
          <w:rFonts w:cs="Miriam"/>
          <w:rtl/>
        </w:rPr>
        <w:t xml:space="preserve"> </w:t>
      </w:r>
      <w:r>
        <w:rPr>
          <w:rtl/>
        </w:rPr>
        <w:t>אין עכו"ם נקראים אדם</w:t>
      </w:r>
      <w:r>
        <w:rPr>
          <w:rStyle w:val="FootnoteReference"/>
          <w:rFonts w:ascii="Courier" w:hAnsi="Courier"/>
          <w:rtl/>
        </w:rPr>
        <w:footnoteReference w:id="12"/>
      </w:r>
      <w:r>
        <w:rPr>
          <w:rtl/>
        </w:rPr>
        <w:t>, וכ"כ בערוך לנר שם שהתוס' בסנהדרין חולקים ע"ז, וכן בשדי חמד (פאת השדה מערכת א' סי' א' אות ב' בד"ה וראיתי) עיי"ש, ולפי"ז שבתוס' עצמם יש דעות בזה, במילא י"ל גם לפי ביאור של הגרי"ע, דפליגי בזה גופא אם אמרינן דלפני מ"ת הי' בהם ישראליות או לא, ו</w:t>
      </w:r>
      <w:r>
        <w:rPr>
          <w:rFonts w:hint="cs"/>
          <w:rtl/>
        </w:rPr>
        <w:t xml:space="preserve">עפ"ז י"ל שהן הן ב' השיטות ברש"י בזה </w:t>
      </w:r>
      <w:r>
        <w:rPr>
          <w:rtl/>
        </w:rPr>
        <w:t>כפי שנת' בהשיחה.</w:t>
      </w:r>
    </w:p>
    <w:p w:rsidR="00991783" w:rsidRDefault="00991783" w:rsidP="00C50592">
      <w:pPr>
        <w:pStyle w:val="a3"/>
        <w:rPr>
          <w:rtl/>
        </w:rPr>
      </w:pPr>
      <w:r>
        <w:rPr>
          <w:rtl/>
        </w:rPr>
        <w:t>וראה בשיחת ש"פ פ' חיי שרה תשנ"ב בנוגע לאליעזר שהי' שלוחו של יצחק לקדש את רבקה, וכתב שם בהערה 21 דאף דענין שליחות שייך רק בישראל, דמה אתם בני ברית אך שלוחכם בני ברית, י"ל שקודם מ"ת הי' שייך שליחות גם באוה"ע וע"י אוה"ע וכו' עיי"ש, היינו דלפני מ"ת גם ב"נ הי' יכול להיות שליח עבור יצחק אף שהי' ישראל.</w:t>
      </w:r>
    </w:p>
    <w:p w:rsidR="00991783" w:rsidRDefault="00991783" w:rsidP="00C50592">
      <w:pPr>
        <w:pStyle w:val="a3"/>
        <w:rPr>
          <w:rtl/>
        </w:rPr>
      </w:pPr>
      <w:r>
        <w:rPr>
          <w:rtl/>
        </w:rPr>
        <w:t xml:space="preserve">ויש לבאר זה עפ"י הנ"ל, דבלקו"ש חל"ג פ' קרח (ב) סעי' ב' ביאר דבשליחות צריך להיות השליח בערך להמשלח, ומבאר שם דלכן אין שליחות לנכרי דאי אפשר לנכרי להיות </w:t>
      </w:r>
      <w:r>
        <w:rPr>
          <w:rFonts w:hint="cs"/>
          <w:rtl/>
        </w:rPr>
        <w:t>"</w:t>
      </w:r>
      <w:r w:rsidRPr="00070DC3">
        <w:rPr>
          <w:bCs/>
          <w:rtl/>
        </w:rPr>
        <w:t>כמותו</w:t>
      </w:r>
      <w:r>
        <w:rPr>
          <w:rFonts w:hint="cs"/>
          <w:rtl/>
        </w:rPr>
        <w:t>"</w:t>
      </w:r>
      <w:r>
        <w:rPr>
          <w:rtl/>
        </w:rPr>
        <w:t xml:space="preserve"> דהמשלח הישראל וכו' עיי"ש, ולפי הנ"ל י"ל דזהו רק אחר מ"ת אבל לפני מ"ת שגם בהם הי' קצת ישראליות כנ"ל, שפיר היו יכולים </w:t>
      </w:r>
      <w:r>
        <w:rPr>
          <w:rFonts w:hint="cs"/>
          <w:rtl/>
        </w:rPr>
        <w:t>להיות "כמותו" ו</w:t>
      </w:r>
      <w:r>
        <w:rPr>
          <w:rtl/>
        </w:rPr>
        <w:t>להיות שלוחים אפילו לישראל</w:t>
      </w:r>
      <w:r>
        <w:rPr>
          <w:rFonts w:hint="cs"/>
          <w:rtl/>
        </w:rPr>
        <w:t>.</w:t>
      </w:r>
    </w:p>
    <w:p w:rsidR="007371C5" w:rsidRDefault="00991783" w:rsidP="00C50592">
      <w:pPr>
        <w:pStyle w:val="a3"/>
        <w:rPr>
          <w:rtl/>
        </w:rPr>
      </w:pPr>
      <w:r>
        <w:rPr>
          <w:rtl/>
        </w:rPr>
        <w:t xml:space="preserve"> </w:t>
      </w:r>
      <w:r>
        <w:rPr>
          <w:rFonts w:hint="cs"/>
          <w:rtl/>
        </w:rPr>
        <w:t xml:space="preserve">ולפי זה יש לחזור ולתרץ קושיא הנ"ל, דמה הי' טענתם של אוה"ע הרי בלאו הכי היו מצווים על הז' מצוות מקודם? די"ל שהם חשבו שרק עכשיו לפני מ"ת הם מחוייבים בז' מצוות מצד </w:t>
      </w:r>
      <w:r w:rsidRPr="00757ABA">
        <w:rPr>
          <w:rFonts w:hint="cs"/>
          <w:bCs/>
          <w:rtl/>
        </w:rPr>
        <w:t>הישראליות</w:t>
      </w:r>
      <w:r>
        <w:rPr>
          <w:rFonts w:hint="cs"/>
          <w:rtl/>
        </w:rPr>
        <w:t xml:space="preserve"> הנמצא בהם, אבל לאחר שישראל יקבלו את התורה ויהי' בחירה בעם </w:t>
      </w:r>
      <w:r w:rsidRPr="006E330A">
        <w:rPr>
          <w:rFonts w:hint="cs"/>
          <w:bCs/>
          <w:rtl/>
        </w:rPr>
        <w:t>ישראל</w:t>
      </w:r>
      <w:r>
        <w:rPr>
          <w:rFonts w:hint="cs"/>
          <w:rtl/>
        </w:rPr>
        <w:t xml:space="preserve"> הרי עי"ז יפקע הישראליות שלהם ולא יתחייבו כלל, ולכן לא רצו לקבל התורה.</w:t>
      </w:r>
    </w:p>
    <w:p w:rsidR="007371C5" w:rsidRDefault="007371C5" w:rsidP="007371C5">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7371C5" w:rsidRDefault="007371C5">
      <w:pPr>
        <w:rPr>
          <w:rFonts w:ascii="FbFrankReal" w:eastAsia="Calibri" w:hAnsi="FbFrankReal" w:cs="FbFrankReal"/>
          <w:color w:val="000000" w:themeColor="text1"/>
          <w:bdr w:val="nil"/>
          <w:rtl/>
          <w:lang w:val="bg-BG"/>
        </w:rPr>
      </w:pPr>
      <w:r>
        <w:rPr>
          <w:rtl/>
        </w:rPr>
        <w:br w:type="page"/>
      </w:r>
    </w:p>
    <w:p w:rsidR="00B53FE5" w:rsidRDefault="00B53FE5" w:rsidP="00B53FE5">
      <w:pPr>
        <w:pStyle w:val="a0"/>
        <w:rPr>
          <w:rtl/>
        </w:rPr>
      </w:pPr>
      <w:bookmarkStart w:id="105" w:name="_Toc41543667"/>
      <w:r>
        <w:rPr>
          <w:rFonts w:hint="cs"/>
          <w:rtl/>
        </w:rPr>
        <w:lastRenderedPageBreak/>
        <w:t>ביטוי השמות של 'אנא בכח' בקשר לספירת העומר</w:t>
      </w:r>
      <w:bookmarkEnd w:id="105"/>
    </w:p>
    <w:p w:rsidR="00B53FE5" w:rsidRPr="00C60FEE" w:rsidRDefault="00B53FE5" w:rsidP="00C50592">
      <w:pPr>
        <w:pStyle w:val="a"/>
        <w:rPr>
          <w:rtl/>
        </w:rPr>
      </w:pPr>
      <w:bookmarkStart w:id="106" w:name="_Toc41543668"/>
      <w:r w:rsidRPr="00C60FEE">
        <w:rPr>
          <w:rFonts w:hint="cs"/>
          <w:rtl/>
        </w:rPr>
        <w:t>הרב לוי יצחק ראסקין</w:t>
      </w:r>
      <w:bookmarkEnd w:id="106"/>
    </w:p>
    <w:p w:rsidR="00B53FE5" w:rsidRPr="00C60FEE" w:rsidRDefault="00B53FE5" w:rsidP="00B53FE5">
      <w:pPr>
        <w:pStyle w:val="a1"/>
        <w:rPr>
          <w:rtl/>
        </w:rPr>
      </w:pPr>
      <w:r w:rsidRPr="00C60FEE">
        <w:rPr>
          <w:rFonts w:hint="cs"/>
          <w:rtl/>
        </w:rPr>
        <w:t>דומ"צ בקהילת ליובאוויטש, לונדון</w:t>
      </w:r>
    </w:p>
    <w:p w:rsidR="00B53FE5" w:rsidRDefault="00B53FE5" w:rsidP="00C50592">
      <w:pPr>
        <w:pStyle w:val="a3"/>
        <w:rPr>
          <w:rtl/>
        </w:rPr>
      </w:pPr>
      <w:r>
        <w:rPr>
          <w:rFonts w:hint="cs"/>
          <w:rtl/>
        </w:rPr>
        <w:t>ערב שבועות תשל"ט (שנת החמישים לחתונת כ"ק אדמו"ר זי"ע) ערך הרבי 'סיום' על ספירת העומר, בו מדובר הן על הספירות, על מזמור 'למנצח בנגינות', על הפסוק 'ישמחו' ועל 'אנא בכח'. ובענין 'אנא בכח' נאמר ככה ('שיחות קודש' תשל"ט ח"ג ע' 50 - כאן בתרגום ללה"ק):</w:t>
      </w:r>
    </w:p>
    <w:p w:rsidR="00B53FE5" w:rsidRDefault="00B53FE5" w:rsidP="00144F77">
      <w:pPr>
        <w:pStyle w:val="a3"/>
        <w:spacing w:before="0"/>
        <w:rPr>
          <w:rtl/>
        </w:rPr>
      </w:pPr>
      <w:r>
        <w:rPr>
          <w:rFonts w:hint="cs"/>
          <w:rtl/>
        </w:rPr>
        <w:t>"</w:t>
      </w:r>
      <w:r w:rsidRPr="004635B4">
        <w:rPr>
          <w:rtl/>
        </w:rPr>
        <w:t xml:space="preserve">עד"ז </w:t>
      </w:r>
      <w:r>
        <w:rPr>
          <w:rFonts w:hint="cs"/>
          <w:rtl/>
        </w:rPr>
        <w:t xml:space="preserve">הציב רבינו הזקן </w:t>
      </w:r>
      <w:r w:rsidRPr="004635B4">
        <w:rPr>
          <w:rtl/>
        </w:rPr>
        <w:t xml:space="preserve">בסידורו </w:t>
      </w:r>
      <w:r>
        <w:rPr>
          <w:rFonts w:hint="cs"/>
          <w:rtl/>
        </w:rPr>
        <w:t>שיש המילים עם ה</w:t>
      </w:r>
      <w:r w:rsidRPr="004635B4">
        <w:rPr>
          <w:rtl/>
        </w:rPr>
        <w:t xml:space="preserve">ר"ת </w:t>
      </w:r>
      <w:r>
        <w:rPr>
          <w:rFonts w:hint="cs"/>
          <w:rtl/>
        </w:rPr>
        <w:t>של '</w:t>
      </w:r>
      <w:r w:rsidRPr="004635B4">
        <w:rPr>
          <w:rtl/>
        </w:rPr>
        <w:t>אנא בכח</w:t>
      </w:r>
      <w:r>
        <w:rPr>
          <w:rFonts w:hint="cs"/>
          <w:rtl/>
        </w:rPr>
        <w:t xml:space="preserve">', שהם </w:t>
      </w:r>
      <w:r w:rsidRPr="004635B4">
        <w:rPr>
          <w:rtl/>
        </w:rPr>
        <w:t xml:space="preserve"> כנגד </w:t>
      </w:r>
      <w:r>
        <w:rPr>
          <w:rFonts w:hint="cs"/>
          <w:rtl/>
        </w:rPr>
        <w:t>הימים של</w:t>
      </w:r>
      <w:r w:rsidRPr="004635B4">
        <w:rPr>
          <w:rtl/>
        </w:rPr>
        <w:t xml:space="preserve"> ספה"ע</w:t>
      </w:r>
      <w:r>
        <w:rPr>
          <w:rFonts w:hint="cs"/>
          <w:rtl/>
        </w:rPr>
        <w:t>.</w:t>
      </w:r>
      <w:r w:rsidRPr="004635B4">
        <w:rPr>
          <w:rtl/>
        </w:rPr>
        <w:t xml:space="preserve"> </w:t>
      </w:r>
    </w:p>
    <w:p w:rsidR="00B53FE5" w:rsidRDefault="00B53FE5" w:rsidP="00144F77">
      <w:pPr>
        <w:pStyle w:val="a3"/>
        <w:spacing w:before="0"/>
        <w:rPr>
          <w:rtl/>
        </w:rPr>
      </w:pPr>
      <w:r>
        <w:rPr>
          <w:rFonts w:hint="cs"/>
          <w:rtl/>
        </w:rPr>
        <w:t xml:space="preserve">שיום הראשון של </w:t>
      </w:r>
      <w:r w:rsidRPr="004635B4">
        <w:rPr>
          <w:rtl/>
        </w:rPr>
        <w:t xml:space="preserve">ספה"ע </w:t>
      </w:r>
      <w:r>
        <w:rPr>
          <w:rFonts w:hint="cs"/>
          <w:rtl/>
        </w:rPr>
        <w:t>קשור בתיבת '</w:t>
      </w:r>
      <w:r w:rsidRPr="004635B4">
        <w:rPr>
          <w:rtl/>
        </w:rPr>
        <w:t>אנא</w:t>
      </w:r>
      <w:r>
        <w:rPr>
          <w:rFonts w:hint="cs"/>
          <w:rtl/>
        </w:rPr>
        <w:t xml:space="preserve">' ויום הז' </w:t>
      </w:r>
      <w:r w:rsidRPr="004635B4">
        <w:rPr>
          <w:rtl/>
        </w:rPr>
        <w:t xml:space="preserve">ספה"ע </w:t>
      </w:r>
      <w:r>
        <w:rPr>
          <w:rFonts w:hint="cs"/>
          <w:rtl/>
        </w:rPr>
        <w:t xml:space="preserve">קשור עם </w:t>
      </w:r>
      <w:r w:rsidRPr="004635B4">
        <w:rPr>
          <w:rtl/>
        </w:rPr>
        <w:t xml:space="preserve">ר"ת </w:t>
      </w:r>
      <w:r>
        <w:rPr>
          <w:rFonts w:hint="cs"/>
          <w:rtl/>
        </w:rPr>
        <w:t>'</w:t>
      </w:r>
      <w:r w:rsidRPr="004635B4">
        <w:rPr>
          <w:rtl/>
        </w:rPr>
        <w:t>אב"ג ית"ץ</w:t>
      </w:r>
      <w:r>
        <w:rPr>
          <w:rFonts w:hint="cs"/>
          <w:rtl/>
        </w:rPr>
        <w:t xml:space="preserve">', ועד ליום האחרון של </w:t>
      </w:r>
      <w:r w:rsidRPr="004635B4">
        <w:rPr>
          <w:rtl/>
        </w:rPr>
        <w:t>ספה"ע</w:t>
      </w:r>
      <w:r>
        <w:rPr>
          <w:rFonts w:hint="cs"/>
          <w:rtl/>
        </w:rPr>
        <w:t>, שהוא קשור עם ה</w:t>
      </w:r>
      <w:r w:rsidRPr="004635B4">
        <w:rPr>
          <w:rtl/>
        </w:rPr>
        <w:t>ר"ת שק"ו צי"ת</w:t>
      </w:r>
      <w:r>
        <w:rPr>
          <w:rFonts w:hint="cs"/>
          <w:rtl/>
        </w:rPr>
        <w:t>.</w:t>
      </w:r>
      <w:r w:rsidRPr="004635B4">
        <w:rPr>
          <w:rtl/>
        </w:rPr>
        <w:t xml:space="preserve"> </w:t>
      </w:r>
      <w:r>
        <w:rPr>
          <w:rFonts w:hint="cs"/>
          <w:rtl/>
        </w:rPr>
        <w:t>[בהקלטה שומעים שהרבי אמר: צדיק יוד תיו].</w:t>
      </w:r>
    </w:p>
    <w:p w:rsidR="00B53FE5" w:rsidRDefault="00B53FE5" w:rsidP="00144F77">
      <w:pPr>
        <w:pStyle w:val="a3"/>
        <w:spacing w:before="0"/>
        <w:rPr>
          <w:rtl/>
        </w:rPr>
      </w:pPr>
      <w:r>
        <w:rPr>
          <w:rFonts w:hint="cs"/>
          <w:rtl/>
        </w:rPr>
        <w:t xml:space="preserve">והרי </w:t>
      </w:r>
      <w:r w:rsidRPr="004635B4">
        <w:rPr>
          <w:rtl/>
        </w:rPr>
        <w:t xml:space="preserve">בשעת ספה"ע </w:t>
      </w:r>
      <w:r>
        <w:rPr>
          <w:rFonts w:hint="cs"/>
          <w:rtl/>
        </w:rPr>
        <w:t>יש לחשוב או לומר המילים, איך שנוהגים בזה. לא שמעתי שום הוראה מ</w:t>
      </w:r>
      <w:r w:rsidRPr="004635B4">
        <w:rPr>
          <w:rtl/>
        </w:rPr>
        <w:t>כ"ק מו"ח אדמו"ר</w:t>
      </w:r>
      <w:r>
        <w:rPr>
          <w:rFonts w:hint="cs"/>
          <w:rtl/>
        </w:rPr>
        <w:t xml:space="preserve"> איך לנהוג בזה".</w:t>
      </w:r>
      <w:r>
        <w:rPr>
          <w:rtl/>
        </w:rPr>
        <w:t xml:space="preserve"> </w:t>
      </w:r>
    </w:p>
    <w:p w:rsidR="00B53FE5" w:rsidRDefault="00B53FE5" w:rsidP="00144F77">
      <w:pPr>
        <w:pStyle w:val="a3"/>
        <w:spacing w:before="0"/>
        <w:rPr>
          <w:rtl/>
        </w:rPr>
      </w:pPr>
      <w:r>
        <w:rPr>
          <w:rFonts w:hint="cs"/>
          <w:rtl/>
        </w:rPr>
        <w:t>בהשקפה ראשונה, הדברים מפליאים. שהרי מפורש בלוח 'היום יום' (כ"ד אדר שני):</w:t>
      </w:r>
    </w:p>
    <w:p w:rsidR="00B53FE5" w:rsidRDefault="00B53FE5" w:rsidP="00144F77">
      <w:pPr>
        <w:pStyle w:val="a3"/>
        <w:spacing w:before="0"/>
        <w:rPr>
          <w:rtl/>
        </w:rPr>
      </w:pPr>
      <w:r>
        <w:rPr>
          <w:rFonts w:hint="cs"/>
          <w:rtl/>
        </w:rPr>
        <w:t>"באמירת 'אנא בכח' צריך לראות - או לצייר במחשבה - השמות שהם הר"ת, אבל לא לאמרם"</w:t>
      </w:r>
      <w:r>
        <w:rPr>
          <w:rStyle w:val="FootnoteReference"/>
          <w:rtl/>
        </w:rPr>
        <w:footnoteReference w:id="13"/>
      </w:r>
      <w:r>
        <w:rPr>
          <w:rFonts w:hint="cs"/>
          <w:rtl/>
        </w:rPr>
        <w:t xml:space="preserve">. </w:t>
      </w:r>
    </w:p>
    <w:p w:rsidR="00B53FE5" w:rsidRDefault="00B53FE5" w:rsidP="00144F77">
      <w:pPr>
        <w:pStyle w:val="a3"/>
        <w:spacing w:before="0"/>
        <w:rPr>
          <w:rtl/>
        </w:rPr>
      </w:pPr>
      <w:r>
        <w:rPr>
          <w:rFonts w:hint="cs"/>
          <w:rtl/>
        </w:rPr>
        <w:t>ואם כן מה מקום הספק, ובפרט לומר שאין על זה הוראה?</w:t>
      </w:r>
    </w:p>
    <w:p w:rsidR="00B53FE5" w:rsidRDefault="00B53FE5" w:rsidP="00C50592">
      <w:pPr>
        <w:pStyle w:val="a3"/>
        <w:rPr>
          <w:rtl/>
        </w:rPr>
      </w:pPr>
      <w:r>
        <w:rPr>
          <w:rFonts w:hint="cs"/>
          <w:rtl/>
        </w:rPr>
        <w:t>אכן, שונה דבר אמירת 'אנא בכח' כאן לגבי שאר המקומות. כי בשאר דוכתי הרי המטרה להזכיר שם מ"ב, שענינו הוא העלאה, ולכן נאמר בקשר לקרבנות, בקריאת שמע על המטה ובקבלת שבת, כמבואר בדא"ח בכמה מקומות. שונה הדבר בספירת העומר, כי המבוקש בה הוא המספר מ"ט. להגיע למספר מ"ט חייבים לכלול הר"ת</w:t>
      </w:r>
      <w:r>
        <w:rPr>
          <w:rStyle w:val="FootnoteReference"/>
          <w:rtl/>
        </w:rPr>
        <w:footnoteReference w:id="14"/>
      </w:r>
      <w:r>
        <w:rPr>
          <w:rFonts w:hint="cs"/>
          <w:rtl/>
        </w:rPr>
        <w:t xml:space="preserve">. </w:t>
      </w:r>
    </w:p>
    <w:p w:rsidR="00B53FE5" w:rsidRDefault="00B53FE5" w:rsidP="00C50592">
      <w:pPr>
        <w:pStyle w:val="a3"/>
        <w:rPr>
          <w:rtl/>
        </w:rPr>
      </w:pPr>
      <w:r>
        <w:rPr>
          <w:rFonts w:hint="cs"/>
          <w:rtl/>
        </w:rPr>
        <w:lastRenderedPageBreak/>
        <w:t xml:space="preserve">לכן מתעוררת השאלה בספה"ע במיוחד אם לומר את השמות בפיו או די לומר אותם במחשבה. </w:t>
      </w:r>
    </w:p>
    <w:p w:rsidR="00B53FE5" w:rsidRDefault="00B53FE5" w:rsidP="00B53FE5">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B53FE5" w:rsidRPr="00B53FE5" w:rsidRDefault="00E523D8" w:rsidP="00B53FE5">
      <w:pPr>
        <w:pStyle w:val="a0"/>
        <w:bidi w:val="0"/>
        <w:rPr>
          <w:rtl/>
        </w:rPr>
      </w:pPr>
      <w:bookmarkStart w:id="107" w:name="_Toc41543669"/>
      <w:r w:rsidRPr="00E523D8">
        <w:rPr>
          <w:rFonts w:hint="cs"/>
          <w:rtl/>
        </w:rPr>
        <w:t>מחשבה</w:t>
      </w:r>
      <w:r w:rsidRPr="00E523D8">
        <w:rPr>
          <w:rtl/>
        </w:rPr>
        <w:t xml:space="preserve"> </w:t>
      </w:r>
      <w:r w:rsidRPr="00E523D8">
        <w:rPr>
          <w:rFonts w:hint="cs"/>
          <w:rtl/>
        </w:rPr>
        <w:t>בקדשים</w:t>
      </w:r>
      <w:bookmarkEnd w:id="107"/>
    </w:p>
    <w:p w:rsidR="00E523D8" w:rsidRDefault="00E523D8" w:rsidP="00C50592">
      <w:pPr>
        <w:pStyle w:val="11"/>
        <w:rPr>
          <w:rtl/>
        </w:rPr>
      </w:pPr>
      <w:r w:rsidRPr="00E523D8">
        <w:rPr>
          <w:rFonts w:cs="Nymphette"/>
        </w:rPr>
        <w:t xml:space="preserve"> </w:t>
      </w:r>
      <w:r w:rsidRPr="00E523D8">
        <w:rPr>
          <w:rFonts w:hint="cs"/>
          <w:rtl/>
        </w:rPr>
        <w:t>דרכו</w:t>
      </w:r>
      <w:r w:rsidRPr="00E523D8">
        <w:rPr>
          <w:rtl/>
        </w:rPr>
        <w:t xml:space="preserve"> </w:t>
      </w:r>
      <w:r w:rsidRPr="00E523D8">
        <w:rPr>
          <w:rFonts w:hint="cs"/>
          <w:rtl/>
        </w:rPr>
        <w:t>של</w:t>
      </w:r>
      <w:r w:rsidRPr="00E523D8">
        <w:rPr>
          <w:rtl/>
        </w:rPr>
        <w:t xml:space="preserve"> </w:t>
      </w:r>
      <w:r w:rsidRPr="00E523D8">
        <w:rPr>
          <w:rFonts w:hint="cs"/>
          <w:rtl/>
        </w:rPr>
        <w:t>הרבי</w:t>
      </w:r>
      <w:r w:rsidRPr="00E523D8">
        <w:rPr>
          <w:rtl/>
        </w:rPr>
        <w:t xml:space="preserve"> </w:t>
      </w:r>
      <w:r w:rsidRPr="00E523D8">
        <w:rPr>
          <w:rFonts w:hint="cs"/>
          <w:rtl/>
        </w:rPr>
        <w:t>ושל</w:t>
      </w:r>
      <w:r w:rsidRPr="00E523D8">
        <w:rPr>
          <w:rtl/>
        </w:rPr>
        <w:t xml:space="preserve"> </w:t>
      </w:r>
      <w:r w:rsidRPr="00E523D8">
        <w:rPr>
          <w:rFonts w:hint="cs"/>
          <w:rtl/>
        </w:rPr>
        <w:t>אביו</w:t>
      </w:r>
      <w:r w:rsidRPr="00E523D8">
        <w:rPr>
          <w:rtl/>
        </w:rPr>
        <w:t xml:space="preserve"> </w:t>
      </w:r>
      <w:r w:rsidRPr="00E523D8">
        <w:rPr>
          <w:rFonts w:hint="cs"/>
          <w:rtl/>
        </w:rPr>
        <w:t>בפירוש</w:t>
      </w:r>
      <w:r w:rsidRPr="00E523D8">
        <w:rPr>
          <w:rtl/>
        </w:rPr>
        <w:t xml:space="preserve"> </w:t>
      </w:r>
      <w:r w:rsidRPr="00E523D8">
        <w:rPr>
          <w:rFonts w:hint="cs"/>
          <w:rtl/>
        </w:rPr>
        <w:t>פעולת</w:t>
      </w:r>
      <w:r w:rsidRPr="00E523D8">
        <w:rPr>
          <w:rtl/>
        </w:rPr>
        <w:t xml:space="preserve"> </w:t>
      </w:r>
      <w:r w:rsidRPr="00E523D8">
        <w:rPr>
          <w:rFonts w:hint="cs"/>
          <w:rtl/>
        </w:rPr>
        <w:t>המחשבה</w:t>
      </w:r>
      <w:r w:rsidRPr="00E523D8">
        <w:rPr>
          <w:rtl/>
        </w:rPr>
        <w:t xml:space="preserve"> </w:t>
      </w:r>
      <w:r w:rsidRPr="00E523D8">
        <w:rPr>
          <w:rFonts w:hint="cs"/>
          <w:rtl/>
        </w:rPr>
        <w:t>בקדשים</w:t>
      </w:r>
    </w:p>
    <w:p w:rsidR="00E523D8" w:rsidRDefault="00E523D8" w:rsidP="00C50592">
      <w:pPr>
        <w:pStyle w:val="a"/>
        <w:rPr>
          <w:rtl/>
        </w:rPr>
      </w:pPr>
      <w:bookmarkStart w:id="108" w:name="_Toc41543670"/>
      <w:r>
        <w:rPr>
          <w:rFonts w:hint="cs"/>
          <w:rtl/>
        </w:rPr>
        <w:t xml:space="preserve">הרב אליהו נתן </w:t>
      </w:r>
      <w:r w:rsidRPr="00C60FEE">
        <w:rPr>
          <w:rFonts w:hint="cs"/>
          <w:rtl/>
        </w:rPr>
        <w:t>סילבערבערג</w:t>
      </w:r>
      <w:bookmarkEnd w:id="108"/>
    </w:p>
    <w:p w:rsidR="00E523D8" w:rsidRPr="00C60FEE" w:rsidRDefault="00E523D8" w:rsidP="00E523D8">
      <w:pPr>
        <w:pStyle w:val="a1"/>
        <w:rPr>
          <w:rtl/>
        </w:rPr>
      </w:pPr>
      <w:r>
        <w:rPr>
          <w:rFonts w:hint="cs"/>
          <w:rtl/>
        </w:rPr>
        <w:t>ראש מתיבתא ליובאוויטש דשיקאגא</w:t>
      </w:r>
    </w:p>
    <w:p w:rsidR="00E523D8" w:rsidRPr="00E523D8" w:rsidRDefault="00E523D8" w:rsidP="00C50592">
      <w:pPr>
        <w:pStyle w:val="a3"/>
        <w:rPr>
          <w:rFonts w:cs="Cambria"/>
          <w:rtl/>
        </w:rPr>
      </w:pPr>
      <w:r w:rsidRPr="00E523D8">
        <w:rPr>
          <w:rFonts w:hint="cs"/>
          <w:rtl/>
        </w:rPr>
        <w:t>א</w:t>
      </w:r>
      <w:r w:rsidRPr="00E523D8">
        <w:rPr>
          <w:rtl/>
        </w:rPr>
        <w:t xml:space="preserve">. </w:t>
      </w:r>
      <w:r w:rsidRPr="00E523D8">
        <w:rPr>
          <w:rFonts w:hint="cs"/>
          <w:rtl/>
        </w:rPr>
        <w:t>מבואר</w:t>
      </w:r>
      <w:r w:rsidRPr="00E523D8">
        <w:rPr>
          <w:rtl/>
        </w:rPr>
        <w:t xml:space="preserve"> </w:t>
      </w:r>
      <w:r w:rsidRPr="00E523D8">
        <w:rPr>
          <w:rFonts w:hint="cs"/>
          <w:rtl/>
        </w:rPr>
        <w:t>בסוגיין</w:t>
      </w:r>
      <w:r w:rsidRPr="00E523D8">
        <w:rPr>
          <w:rtl/>
        </w:rPr>
        <w:t xml:space="preserve"> </w:t>
      </w:r>
      <w:r w:rsidRPr="00E523D8">
        <w:rPr>
          <w:rFonts w:hint="cs"/>
          <w:rtl/>
        </w:rPr>
        <w:t>ריש</w:t>
      </w:r>
      <w:r w:rsidRPr="00E523D8">
        <w:rPr>
          <w:rtl/>
        </w:rPr>
        <w:t xml:space="preserve"> </w:t>
      </w:r>
      <w:r w:rsidRPr="00E523D8">
        <w:rPr>
          <w:rFonts w:hint="cs"/>
          <w:rtl/>
        </w:rPr>
        <w:t>פרק</w:t>
      </w:r>
      <w:r w:rsidRPr="00E523D8">
        <w:rPr>
          <w:rtl/>
        </w:rPr>
        <w:t xml:space="preserve"> </w:t>
      </w:r>
      <w:r w:rsidRPr="00E523D8">
        <w:rPr>
          <w:rFonts w:hint="cs"/>
          <w:rtl/>
        </w:rPr>
        <w:t>האיש</w:t>
      </w:r>
      <w:r w:rsidRPr="00E523D8">
        <w:rPr>
          <w:rtl/>
        </w:rPr>
        <w:t xml:space="preserve"> </w:t>
      </w:r>
      <w:r w:rsidRPr="00E523D8">
        <w:rPr>
          <w:rFonts w:hint="cs"/>
          <w:rtl/>
        </w:rPr>
        <w:t>מקדש</w:t>
      </w:r>
      <w:r w:rsidRPr="00E523D8">
        <w:rPr>
          <w:rtl/>
        </w:rPr>
        <w:t xml:space="preserve"> </w:t>
      </w:r>
      <w:r w:rsidRPr="00E523D8">
        <w:rPr>
          <w:rFonts w:hint="cs"/>
          <w:rtl/>
        </w:rPr>
        <w:t>דהא</w:t>
      </w:r>
      <w:r w:rsidRPr="00E523D8">
        <w:rPr>
          <w:rtl/>
        </w:rPr>
        <w:t xml:space="preserve"> </w:t>
      </w:r>
      <w:r w:rsidRPr="00E523D8">
        <w:rPr>
          <w:rFonts w:hint="cs"/>
          <w:rtl/>
        </w:rPr>
        <w:t>דצריכים</w:t>
      </w:r>
      <w:r w:rsidRPr="00E523D8">
        <w:rPr>
          <w:rtl/>
        </w:rPr>
        <w:t xml:space="preserve"> </w:t>
      </w:r>
      <w:r w:rsidRPr="00E523D8">
        <w:rPr>
          <w:rFonts w:hint="cs"/>
          <w:rtl/>
        </w:rPr>
        <w:t>לימוד</w:t>
      </w:r>
      <w:r w:rsidRPr="00E523D8">
        <w:rPr>
          <w:rtl/>
        </w:rPr>
        <w:t xml:space="preserve"> </w:t>
      </w:r>
      <w:r w:rsidRPr="00E523D8">
        <w:rPr>
          <w:rFonts w:hint="cs"/>
          <w:rtl/>
        </w:rPr>
        <w:t>מיוחד</w:t>
      </w:r>
      <w:r w:rsidRPr="00E523D8">
        <w:rPr>
          <w:rtl/>
        </w:rPr>
        <w:t xml:space="preserve"> </w:t>
      </w:r>
      <w:r w:rsidRPr="00E523D8">
        <w:rPr>
          <w:rFonts w:hint="cs"/>
          <w:rtl/>
        </w:rPr>
        <w:t>ללמד</w:t>
      </w:r>
      <w:r w:rsidRPr="00E523D8">
        <w:rPr>
          <w:rtl/>
        </w:rPr>
        <w:t xml:space="preserve"> </w:t>
      </w:r>
      <w:r w:rsidRPr="00E523D8">
        <w:rPr>
          <w:rFonts w:hint="cs"/>
          <w:rtl/>
        </w:rPr>
        <w:t>דין</w:t>
      </w:r>
      <w:r w:rsidRPr="00E523D8">
        <w:rPr>
          <w:rtl/>
        </w:rPr>
        <w:t xml:space="preserve"> </w:t>
      </w:r>
      <w:r w:rsidRPr="00E523D8">
        <w:rPr>
          <w:rFonts w:hint="cs"/>
          <w:rtl/>
        </w:rPr>
        <w:t>שליחות</w:t>
      </w:r>
      <w:r w:rsidRPr="00E523D8">
        <w:rPr>
          <w:rtl/>
        </w:rPr>
        <w:t xml:space="preserve"> </w:t>
      </w:r>
      <w:r w:rsidRPr="00E523D8">
        <w:rPr>
          <w:rFonts w:hint="cs"/>
          <w:rtl/>
        </w:rPr>
        <w:t>בגירושין</w:t>
      </w:r>
      <w:r w:rsidRPr="00E523D8">
        <w:rPr>
          <w:rtl/>
        </w:rPr>
        <w:t xml:space="preserve"> </w:t>
      </w:r>
      <w:r w:rsidRPr="00E523D8">
        <w:rPr>
          <w:rFonts w:hint="cs"/>
          <w:rtl/>
        </w:rPr>
        <w:t>ולא</w:t>
      </w:r>
      <w:r w:rsidRPr="00E523D8">
        <w:rPr>
          <w:rtl/>
        </w:rPr>
        <w:t xml:space="preserve"> </w:t>
      </w:r>
      <w:r w:rsidRPr="00E523D8">
        <w:rPr>
          <w:rFonts w:hint="cs"/>
          <w:rtl/>
        </w:rPr>
        <w:t>יכולים</w:t>
      </w:r>
      <w:r w:rsidRPr="00E523D8">
        <w:rPr>
          <w:rtl/>
        </w:rPr>
        <w:t xml:space="preserve"> </w:t>
      </w:r>
      <w:r w:rsidRPr="00E523D8">
        <w:rPr>
          <w:rFonts w:hint="cs"/>
          <w:rtl/>
        </w:rPr>
        <w:t>ללמדו</w:t>
      </w:r>
      <w:r w:rsidRPr="00E523D8">
        <w:rPr>
          <w:rtl/>
        </w:rPr>
        <w:t xml:space="preserve"> </w:t>
      </w:r>
      <w:r w:rsidRPr="00E523D8">
        <w:rPr>
          <w:rFonts w:hint="cs"/>
          <w:rtl/>
        </w:rPr>
        <w:t>מהא</w:t>
      </w:r>
      <w:r w:rsidRPr="00E523D8">
        <w:rPr>
          <w:rtl/>
        </w:rPr>
        <w:t xml:space="preserve"> </w:t>
      </w:r>
      <w:r w:rsidRPr="00E523D8">
        <w:rPr>
          <w:rFonts w:hint="cs"/>
          <w:rtl/>
        </w:rPr>
        <w:t>דמהני</w:t>
      </w:r>
      <w:r w:rsidRPr="00E523D8">
        <w:rPr>
          <w:rtl/>
        </w:rPr>
        <w:t xml:space="preserve"> </w:t>
      </w:r>
      <w:r w:rsidRPr="00E523D8">
        <w:rPr>
          <w:rFonts w:hint="cs"/>
          <w:rtl/>
        </w:rPr>
        <w:t>שליחות</w:t>
      </w:r>
      <w:r w:rsidRPr="00E523D8">
        <w:rPr>
          <w:rtl/>
        </w:rPr>
        <w:t xml:space="preserve"> </w:t>
      </w:r>
      <w:r w:rsidRPr="00E523D8">
        <w:rPr>
          <w:rFonts w:hint="cs"/>
          <w:rtl/>
        </w:rPr>
        <w:t>בתרומה</w:t>
      </w:r>
      <w:r w:rsidRPr="00E523D8">
        <w:rPr>
          <w:rtl/>
        </w:rPr>
        <w:t xml:space="preserve"> </w:t>
      </w:r>
      <w:r w:rsidRPr="00E523D8">
        <w:rPr>
          <w:rFonts w:hint="cs"/>
          <w:rtl/>
        </w:rPr>
        <w:t>וקדשים</w:t>
      </w:r>
      <w:r w:rsidRPr="00E523D8">
        <w:rPr>
          <w:rtl/>
        </w:rPr>
        <w:t xml:space="preserve"> </w:t>
      </w:r>
      <w:r w:rsidRPr="00E523D8">
        <w:rPr>
          <w:rFonts w:hint="cs"/>
          <w:rtl/>
        </w:rPr>
        <w:t>הוא</w:t>
      </w:r>
      <w:r w:rsidRPr="00E523D8">
        <w:rPr>
          <w:rtl/>
        </w:rPr>
        <w:t xml:space="preserve"> </w:t>
      </w:r>
      <w:r w:rsidRPr="00E523D8">
        <w:rPr>
          <w:rFonts w:hint="cs"/>
          <w:rtl/>
        </w:rPr>
        <w:t>משום</w:t>
      </w:r>
      <w:r w:rsidRPr="00E523D8">
        <w:rPr>
          <w:rtl/>
        </w:rPr>
        <w:t xml:space="preserve"> </w:t>
      </w:r>
      <w:r w:rsidRPr="00E523D8">
        <w:rPr>
          <w:rFonts w:hint="cs"/>
          <w:rtl/>
        </w:rPr>
        <w:t>ד</w:t>
      </w:r>
      <w:r w:rsidRPr="00E523D8">
        <w:rPr>
          <w:rtl/>
        </w:rPr>
        <w:t>"</w:t>
      </w:r>
      <w:r w:rsidRPr="00E523D8">
        <w:rPr>
          <w:rFonts w:hint="cs"/>
          <w:rtl/>
        </w:rPr>
        <w:t>מה</w:t>
      </w:r>
      <w:r w:rsidRPr="00E523D8">
        <w:rPr>
          <w:rtl/>
        </w:rPr>
        <w:t xml:space="preserve"> </w:t>
      </w:r>
      <w:r w:rsidRPr="00E523D8">
        <w:rPr>
          <w:rFonts w:hint="cs"/>
          <w:rtl/>
        </w:rPr>
        <w:t>להנך</w:t>
      </w:r>
      <w:r w:rsidRPr="00E523D8">
        <w:rPr>
          <w:rtl/>
        </w:rPr>
        <w:t xml:space="preserve"> </w:t>
      </w:r>
      <w:r w:rsidRPr="00E523D8">
        <w:rPr>
          <w:rFonts w:hint="cs"/>
          <w:rtl/>
        </w:rPr>
        <w:t>שכן</w:t>
      </w:r>
      <w:r w:rsidRPr="00E523D8">
        <w:rPr>
          <w:rtl/>
        </w:rPr>
        <w:t xml:space="preserve"> </w:t>
      </w:r>
      <w:r w:rsidRPr="00E523D8">
        <w:rPr>
          <w:rFonts w:hint="cs"/>
          <w:rtl/>
        </w:rPr>
        <w:t>ישנן</w:t>
      </w:r>
      <w:r w:rsidRPr="00E523D8">
        <w:rPr>
          <w:rtl/>
        </w:rPr>
        <w:t xml:space="preserve"> </w:t>
      </w:r>
      <w:r w:rsidRPr="00E523D8">
        <w:rPr>
          <w:rFonts w:hint="cs"/>
          <w:rtl/>
        </w:rPr>
        <w:t>במחשבה</w:t>
      </w:r>
      <w:r w:rsidRPr="00E523D8">
        <w:t>"</w:t>
      </w:r>
      <w:r w:rsidRPr="00E523D8">
        <w:rPr>
          <w:rFonts w:hint="cs"/>
          <w:rtl/>
        </w:rPr>
        <w:t>.</w:t>
      </w:r>
    </w:p>
    <w:p w:rsidR="00E523D8" w:rsidRPr="00E523D8" w:rsidRDefault="00E523D8" w:rsidP="00C50592">
      <w:pPr>
        <w:pStyle w:val="a3"/>
        <w:rPr>
          <w:rFonts w:cs="Cambria"/>
          <w:rtl/>
        </w:rPr>
      </w:pPr>
      <w:r w:rsidRPr="00E523D8">
        <w:rPr>
          <w:rFonts w:hint="cs"/>
          <w:rtl/>
        </w:rPr>
        <w:t>ומפרש</w:t>
      </w:r>
      <w:r w:rsidRPr="00E523D8">
        <w:rPr>
          <w:rtl/>
        </w:rPr>
        <w:t xml:space="preserve"> </w:t>
      </w:r>
      <w:r w:rsidRPr="00E523D8">
        <w:rPr>
          <w:rFonts w:hint="cs"/>
          <w:rtl/>
        </w:rPr>
        <w:t>רש</w:t>
      </w:r>
      <w:r w:rsidRPr="00E523D8">
        <w:rPr>
          <w:rtl/>
        </w:rPr>
        <w:t>"</w:t>
      </w:r>
      <w:r w:rsidRPr="00E523D8">
        <w:rPr>
          <w:rFonts w:hint="cs"/>
          <w:rtl/>
        </w:rPr>
        <w:t>י</w:t>
      </w:r>
      <w:r w:rsidRPr="00E523D8">
        <w:rPr>
          <w:rtl/>
        </w:rPr>
        <w:t xml:space="preserve"> </w:t>
      </w:r>
      <w:r w:rsidRPr="00E523D8">
        <w:rPr>
          <w:rFonts w:hint="cs"/>
          <w:rtl/>
        </w:rPr>
        <w:t>לגבי</w:t>
      </w:r>
      <w:r w:rsidRPr="00E523D8">
        <w:rPr>
          <w:rtl/>
        </w:rPr>
        <w:t xml:space="preserve"> </w:t>
      </w:r>
      <w:r w:rsidRPr="00E523D8">
        <w:rPr>
          <w:rFonts w:hint="cs"/>
          <w:rtl/>
        </w:rPr>
        <w:t>תרומה</w:t>
      </w:r>
      <w:r w:rsidRPr="00E523D8">
        <w:rPr>
          <w:rtl/>
        </w:rPr>
        <w:t xml:space="preserve"> "</w:t>
      </w:r>
      <w:r w:rsidRPr="00E523D8">
        <w:rPr>
          <w:rFonts w:hint="cs"/>
          <w:rtl/>
        </w:rPr>
        <w:t>נותן</w:t>
      </w:r>
      <w:r w:rsidRPr="00E523D8">
        <w:rPr>
          <w:rtl/>
        </w:rPr>
        <w:t xml:space="preserve"> </w:t>
      </w:r>
      <w:r w:rsidRPr="00E523D8">
        <w:rPr>
          <w:rFonts w:hint="cs"/>
          <w:rtl/>
        </w:rPr>
        <w:t>עיניו</w:t>
      </w:r>
      <w:r w:rsidRPr="00E523D8">
        <w:rPr>
          <w:rtl/>
        </w:rPr>
        <w:t xml:space="preserve"> </w:t>
      </w:r>
      <w:r w:rsidRPr="00E523D8">
        <w:rPr>
          <w:rFonts w:hint="cs"/>
          <w:rtl/>
        </w:rPr>
        <w:t>בצד</w:t>
      </w:r>
      <w:r w:rsidRPr="00E523D8">
        <w:rPr>
          <w:rtl/>
        </w:rPr>
        <w:t xml:space="preserve"> </w:t>
      </w:r>
      <w:r w:rsidRPr="00E523D8">
        <w:rPr>
          <w:rFonts w:hint="cs"/>
          <w:rtl/>
        </w:rPr>
        <w:t>זה</w:t>
      </w:r>
      <w:r w:rsidRPr="00E523D8">
        <w:rPr>
          <w:rtl/>
        </w:rPr>
        <w:t xml:space="preserve"> </w:t>
      </w:r>
      <w:r w:rsidRPr="00E523D8">
        <w:rPr>
          <w:rFonts w:hint="cs"/>
          <w:rtl/>
        </w:rPr>
        <w:t>ואוכל</w:t>
      </w:r>
      <w:r w:rsidRPr="00E523D8">
        <w:rPr>
          <w:rtl/>
        </w:rPr>
        <w:t xml:space="preserve"> </w:t>
      </w:r>
      <w:r w:rsidRPr="00E523D8">
        <w:rPr>
          <w:rFonts w:hint="cs"/>
          <w:rtl/>
        </w:rPr>
        <w:t>בצד</w:t>
      </w:r>
      <w:r w:rsidRPr="00E523D8">
        <w:rPr>
          <w:rtl/>
        </w:rPr>
        <w:t xml:space="preserve"> </w:t>
      </w:r>
      <w:r w:rsidRPr="00E523D8">
        <w:rPr>
          <w:rFonts w:hint="cs"/>
          <w:rtl/>
        </w:rPr>
        <w:t>זה</w:t>
      </w:r>
      <w:r w:rsidRPr="00E523D8">
        <w:rPr>
          <w:rtl/>
        </w:rPr>
        <w:t xml:space="preserve"> </w:t>
      </w:r>
      <w:r w:rsidRPr="00E523D8">
        <w:rPr>
          <w:rFonts w:hint="cs"/>
          <w:rtl/>
        </w:rPr>
        <w:t>דכתיב</w:t>
      </w:r>
      <w:r w:rsidRPr="00E523D8">
        <w:rPr>
          <w:rtl/>
        </w:rPr>
        <w:t xml:space="preserve"> (</w:t>
      </w:r>
      <w:r w:rsidRPr="00E523D8">
        <w:rPr>
          <w:rFonts w:hint="cs"/>
          <w:rtl/>
        </w:rPr>
        <w:t>במדבר</w:t>
      </w:r>
      <w:r w:rsidRPr="00E523D8">
        <w:rPr>
          <w:rtl/>
        </w:rPr>
        <w:t xml:space="preserve"> </w:t>
      </w:r>
      <w:r w:rsidRPr="00E523D8">
        <w:rPr>
          <w:rFonts w:hint="cs"/>
          <w:rtl/>
        </w:rPr>
        <w:t>יח</w:t>
      </w:r>
      <w:r w:rsidRPr="00E523D8">
        <w:rPr>
          <w:rtl/>
        </w:rPr>
        <w:t xml:space="preserve">) </w:t>
      </w:r>
      <w:r w:rsidRPr="00E523D8">
        <w:rPr>
          <w:rFonts w:hint="cs"/>
          <w:rtl/>
        </w:rPr>
        <w:t>ונחשב</w:t>
      </w:r>
      <w:r w:rsidRPr="00E523D8">
        <w:rPr>
          <w:rtl/>
        </w:rPr>
        <w:t xml:space="preserve">", </w:t>
      </w:r>
      <w:r w:rsidRPr="00E523D8">
        <w:rPr>
          <w:rFonts w:hint="cs"/>
          <w:rtl/>
        </w:rPr>
        <w:t>ולגבי</w:t>
      </w:r>
      <w:r w:rsidRPr="00E523D8">
        <w:rPr>
          <w:rtl/>
        </w:rPr>
        <w:t xml:space="preserve"> </w:t>
      </w:r>
      <w:r w:rsidRPr="00E523D8">
        <w:rPr>
          <w:rFonts w:hint="cs"/>
          <w:rtl/>
        </w:rPr>
        <w:t>קדשים</w:t>
      </w:r>
      <w:r w:rsidRPr="00E523D8">
        <w:rPr>
          <w:rtl/>
        </w:rPr>
        <w:t xml:space="preserve"> "</w:t>
      </w:r>
      <w:r w:rsidRPr="00E523D8">
        <w:rPr>
          <w:rFonts w:hint="cs"/>
          <w:rtl/>
        </w:rPr>
        <w:t>קדשים</w:t>
      </w:r>
      <w:r w:rsidRPr="00E523D8">
        <w:rPr>
          <w:rtl/>
        </w:rPr>
        <w:t xml:space="preserve"> </w:t>
      </w:r>
      <w:r w:rsidRPr="00E523D8">
        <w:rPr>
          <w:rFonts w:hint="cs"/>
          <w:rtl/>
        </w:rPr>
        <w:t>נמי</w:t>
      </w:r>
      <w:r w:rsidRPr="00E523D8">
        <w:rPr>
          <w:rtl/>
        </w:rPr>
        <w:t xml:space="preserve"> </w:t>
      </w:r>
      <w:r w:rsidRPr="00E523D8">
        <w:rPr>
          <w:rFonts w:hint="cs"/>
          <w:rtl/>
        </w:rPr>
        <w:t>איתנהו</w:t>
      </w:r>
      <w:r w:rsidRPr="00E523D8">
        <w:rPr>
          <w:rtl/>
        </w:rPr>
        <w:t xml:space="preserve"> </w:t>
      </w:r>
      <w:r w:rsidRPr="00E523D8">
        <w:rPr>
          <w:rFonts w:hint="cs"/>
          <w:rtl/>
        </w:rPr>
        <w:t>במחשבה</w:t>
      </w:r>
      <w:r w:rsidRPr="00E523D8">
        <w:rPr>
          <w:rtl/>
        </w:rPr>
        <w:t xml:space="preserve"> .. </w:t>
      </w:r>
      <w:r w:rsidRPr="00E523D8">
        <w:rPr>
          <w:rFonts w:hint="cs"/>
          <w:rtl/>
        </w:rPr>
        <w:t>גמר</w:t>
      </w:r>
      <w:r w:rsidRPr="00E523D8">
        <w:rPr>
          <w:rtl/>
        </w:rPr>
        <w:t xml:space="preserve"> </w:t>
      </w:r>
      <w:r w:rsidRPr="00E523D8">
        <w:rPr>
          <w:rFonts w:hint="cs"/>
          <w:rtl/>
        </w:rPr>
        <w:t>בלבו</w:t>
      </w:r>
      <w:r w:rsidRPr="00E523D8">
        <w:rPr>
          <w:rtl/>
        </w:rPr>
        <w:t xml:space="preserve"> </w:t>
      </w:r>
      <w:r w:rsidRPr="00E523D8">
        <w:rPr>
          <w:rFonts w:hint="cs"/>
          <w:rtl/>
        </w:rPr>
        <w:t>לומר</w:t>
      </w:r>
      <w:r w:rsidRPr="00E523D8">
        <w:rPr>
          <w:rtl/>
        </w:rPr>
        <w:t xml:space="preserve"> </w:t>
      </w:r>
      <w:r w:rsidRPr="00E523D8">
        <w:rPr>
          <w:rFonts w:hint="cs"/>
          <w:rtl/>
        </w:rPr>
        <w:t>שור</w:t>
      </w:r>
      <w:r w:rsidRPr="00E523D8">
        <w:rPr>
          <w:rtl/>
        </w:rPr>
        <w:t xml:space="preserve"> </w:t>
      </w:r>
      <w:r w:rsidRPr="00E523D8">
        <w:rPr>
          <w:rFonts w:hint="cs"/>
          <w:rtl/>
        </w:rPr>
        <w:t>זה</w:t>
      </w:r>
      <w:r w:rsidRPr="00E523D8">
        <w:rPr>
          <w:rtl/>
        </w:rPr>
        <w:t xml:space="preserve"> </w:t>
      </w:r>
      <w:r w:rsidRPr="00E523D8">
        <w:rPr>
          <w:rFonts w:hint="cs"/>
          <w:rtl/>
        </w:rPr>
        <w:t>עולה</w:t>
      </w:r>
      <w:r w:rsidRPr="00E523D8">
        <w:rPr>
          <w:rtl/>
        </w:rPr>
        <w:t xml:space="preserve"> </w:t>
      </w:r>
      <w:r w:rsidRPr="00E523D8">
        <w:rPr>
          <w:rFonts w:hint="cs"/>
          <w:rtl/>
        </w:rPr>
        <w:t>הרי</w:t>
      </w:r>
      <w:r w:rsidRPr="00E523D8">
        <w:rPr>
          <w:rtl/>
        </w:rPr>
        <w:t xml:space="preserve"> </w:t>
      </w:r>
      <w:r w:rsidRPr="00E523D8">
        <w:rPr>
          <w:rFonts w:hint="cs"/>
          <w:rtl/>
        </w:rPr>
        <w:t>הוא</w:t>
      </w:r>
      <w:r w:rsidRPr="00E523D8">
        <w:rPr>
          <w:rtl/>
        </w:rPr>
        <w:t xml:space="preserve"> </w:t>
      </w:r>
      <w:r w:rsidRPr="00E523D8">
        <w:rPr>
          <w:rFonts w:hint="cs"/>
          <w:rtl/>
        </w:rPr>
        <w:t>עולה</w:t>
      </w:r>
      <w:r w:rsidRPr="00E523D8">
        <w:rPr>
          <w:rtl/>
        </w:rPr>
        <w:t xml:space="preserve"> </w:t>
      </w:r>
      <w:r w:rsidRPr="00E523D8">
        <w:rPr>
          <w:rFonts w:hint="cs"/>
          <w:rtl/>
        </w:rPr>
        <w:t>כדתני</w:t>
      </w:r>
      <w:r w:rsidRPr="00E523D8">
        <w:rPr>
          <w:rtl/>
        </w:rPr>
        <w:t xml:space="preserve">' </w:t>
      </w:r>
      <w:r w:rsidRPr="00E523D8">
        <w:rPr>
          <w:rFonts w:hint="cs"/>
          <w:rtl/>
        </w:rPr>
        <w:t>בשבועות</w:t>
      </w:r>
      <w:r w:rsidRPr="00E523D8">
        <w:rPr>
          <w:rtl/>
        </w:rPr>
        <w:t xml:space="preserve"> </w:t>
      </w:r>
      <w:r w:rsidRPr="00E523D8">
        <w:rPr>
          <w:rFonts w:hint="cs"/>
          <w:rtl/>
        </w:rPr>
        <w:t>בפ</w:t>
      </w:r>
      <w:r w:rsidRPr="00E523D8">
        <w:rPr>
          <w:rtl/>
        </w:rPr>
        <w:t>"</w:t>
      </w:r>
      <w:r w:rsidRPr="00E523D8">
        <w:rPr>
          <w:rFonts w:hint="cs"/>
          <w:rtl/>
        </w:rPr>
        <w:t>ג</w:t>
      </w:r>
      <w:r w:rsidRPr="00E523D8">
        <w:rPr>
          <w:rtl/>
        </w:rPr>
        <w:t xml:space="preserve"> (</w:t>
      </w:r>
      <w:r w:rsidRPr="00E523D8">
        <w:rPr>
          <w:rFonts w:hint="cs"/>
          <w:rtl/>
        </w:rPr>
        <w:t>דף</w:t>
      </w:r>
      <w:r w:rsidRPr="00E523D8">
        <w:rPr>
          <w:rtl/>
        </w:rPr>
        <w:t xml:space="preserve"> </w:t>
      </w:r>
      <w:r w:rsidRPr="00E523D8">
        <w:rPr>
          <w:rFonts w:hint="cs"/>
          <w:rtl/>
        </w:rPr>
        <w:t>כו</w:t>
      </w:r>
      <w:r w:rsidRPr="00E523D8">
        <w:rPr>
          <w:rtl/>
        </w:rPr>
        <w:t xml:space="preserve">:) </w:t>
      </w:r>
      <w:r w:rsidRPr="00E523D8">
        <w:rPr>
          <w:rFonts w:hint="cs"/>
          <w:rtl/>
        </w:rPr>
        <w:t>מוצא</w:t>
      </w:r>
      <w:r w:rsidRPr="00E523D8">
        <w:rPr>
          <w:rtl/>
        </w:rPr>
        <w:t xml:space="preserve"> </w:t>
      </w:r>
      <w:r w:rsidRPr="00E523D8">
        <w:rPr>
          <w:rFonts w:hint="cs"/>
          <w:rtl/>
        </w:rPr>
        <w:t>שפתיך</w:t>
      </w:r>
      <w:r w:rsidRPr="00E523D8">
        <w:rPr>
          <w:rtl/>
        </w:rPr>
        <w:t xml:space="preserve"> </w:t>
      </w:r>
      <w:r w:rsidRPr="00E523D8">
        <w:rPr>
          <w:rFonts w:hint="cs"/>
          <w:rtl/>
        </w:rPr>
        <w:t>אין</w:t>
      </w:r>
      <w:r w:rsidRPr="00E523D8">
        <w:rPr>
          <w:rtl/>
        </w:rPr>
        <w:t xml:space="preserve"> </w:t>
      </w:r>
      <w:r w:rsidRPr="00E523D8">
        <w:rPr>
          <w:rFonts w:hint="cs"/>
          <w:rtl/>
        </w:rPr>
        <w:t>לי</w:t>
      </w:r>
      <w:r w:rsidRPr="00E523D8">
        <w:rPr>
          <w:rtl/>
        </w:rPr>
        <w:t xml:space="preserve"> </w:t>
      </w:r>
      <w:r w:rsidRPr="00E523D8">
        <w:rPr>
          <w:rFonts w:hint="cs"/>
          <w:rtl/>
        </w:rPr>
        <w:t>אלא</w:t>
      </w:r>
      <w:r w:rsidRPr="00E523D8">
        <w:rPr>
          <w:rtl/>
        </w:rPr>
        <w:t xml:space="preserve"> </w:t>
      </w:r>
      <w:r w:rsidRPr="00E523D8">
        <w:rPr>
          <w:rFonts w:hint="cs"/>
          <w:rtl/>
        </w:rPr>
        <w:t>שהוציא</w:t>
      </w:r>
      <w:r w:rsidRPr="00E523D8">
        <w:rPr>
          <w:rtl/>
        </w:rPr>
        <w:t xml:space="preserve"> </w:t>
      </w:r>
      <w:r w:rsidRPr="00E523D8">
        <w:rPr>
          <w:rFonts w:hint="cs"/>
          <w:rtl/>
        </w:rPr>
        <w:t>בשפתיו</w:t>
      </w:r>
      <w:r w:rsidRPr="00E523D8">
        <w:rPr>
          <w:rtl/>
        </w:rPr>
        <w:t xml:space="preserve"> </w:t>
      </w:r>
      <w:r w:rsidRPr="00E523D8">
        <w:rPr>
          <w:rFonts w:hint="cs"/>
          <w:rtl/>
        </w:rPr>
        <w:t>גמר</w:t>
      </w:r>
      <w:r w:rsidRPr="00E523D8">
        <w:rPr>
          <w:rtl/>
        </w:rPr>
        <w:t xml:space="preserve"> </w:t>
      </w:r>
      <w:r w:rsidRPr="00E523D8">
        <w:rPr>
          <w:rFonts w:hint="cs"/>
          <w:rtl/>
        </w:rPr>
        <w:t>בלבו</w:t>
      </w:r>
      <w:r w:rsidRPr="00E523D8">
        <w:rPr>
          <w:rtl/>
        </w:rPr>
        <w:t xml:space="preserve"> </w:t>
      </w:r>
      <w:r w:rsidRPr="00E523D8">
        <w:rPr>
          <w:rFonts w:hint="cs"/>
          <w:rtl/>
        </w:rPr>
        <w:t>מנין</w:t>
      </w:r>
      <w:r w:rsidRPr="00E523D8">
        <w:rPr>
          <w:rtl/>
        </w:rPr>
        <w:t xml:space="preserve"> </w:t>
      </w:r>
      <w:r w:rsidRPr="00E523D8">
        <w:rPr>
          <w:rFonts w:hint="cs"/>
          <w:rtl/>
        </w:rPr>
        <w:t>ת</w:t>
      </w:r>
      <w:r w:rsidRPr="00E523D8">
        <w:rPr>
          <w:rtl/>
        </w:rPr>
        <w:t>"</w:t>
      </w:r>
      <w:r w:rsidRPr="00E523D8">
        <w:rPr>
          <w:rFonts w:hint="cs"/>
          <w:rtl/>
        </w:rPr>
        <w:t>ל</w:t>
      </w:r>
      <w:r w:rsidRPr="00E523D8">
        <w:rPr>
          <w:rtl/>
        </w:rPr>
        <w:t xml:space="preserve"> </w:t>
      </w:r>
      <w:r w:rsidRPr="00E523D8">
        <w:rPr>
          <w:rFonts w:hint="cs"/>
          <w:rtl/>
        </w:rPr>
        <w:t>כל</w:t>
      </w:r>
      <w:r w:rsidRPr="00E523D8">
        <w:rPr>
          <w:rtl/>
        </w:rPr>
        <w:t xml:space="preserve"> </w:t>
      </w:r>
      <w:r w:rsidRPr="00E523D8">
        <w:rPr>
          <w:rFonts w:hint="cs"/>
          <w:rtl/>
        </w:rPr>
        <w:t>נדיב</w:t>
      </w:r>
      <w:r w:rsidRPr="00E523D8">
        <w:rPr>
          <w:rtl/>
        </w:rPr>
        <w:t xml:space="preserve"> </w:t>
      </w:r>
      <w:r w:rsidRPr="00E523D8">
        <w:rPr>
          <w:rFonts w:hint="cs"/>
          <w:rtl/>
        </w:rPr>
        <w:t>לב</w:t>
      </w:r>
      <w:r w:rsidRPr="00E523D8">
        <w:rPr>
          <w:rtl/>
        </w:rPr>
        <w:t xml:space="preserve"> </w:t>
      </w:r>
      <w:r w:rsidRPr="00E523D8">
        <w:rPr>
          <w:rFonts w:hint="cs"/>
          <w:rtl/>
        </w:rPr>
        <w:t>עולות</w:t>
      </w:r>
      <w:r w:rsidRPr="00E523D8">
        <w:rPr>
          <w:rFonts w:cs="Nymphette"/>
        </w:rPr>
        <w:t>"</w:t>
      </w:r>
      <w:r w:rsidRPr="00E523D8">
        <w:rPr>
          <w:rFonts w:hint="cs"/>
          <w:rtl/>
        </w:rPr>
        <w:t>.</w:t>
      </w:r>
    </w:p>
    <w:p w:rsidR="00E523D8" w:rsidRPr="00E523D8" w:rsidRDefault="00E523D8" w:rsidP="00C50592">
      <w:pPr>
        <w:pStyle w:val="a3"/>
        <w:rPr>
          <w:rFonts w:cs="Nymphette"/>
          <w:rtl/>
        </w:rPr>
      </w:pPr>
      <w:r w:rsidRPr="00E523D8">
        <w:rPr>
          <w:rFonts w:hint="cs"/>
          <w:rtl/>
        </w:rPr>
        <w:t>וידועים</w:t>
      </w:r>
      <w:r w:rsidRPr="00E523D8">
        <w:rPr>
          <w:rtl/>
        </w:rPr>
        <w:t xml:space="preserve"> </w:t>
      </w:r>
      <w:r w:rsidRPr="00E523D8">
        <w:rPr>
          <w:rFonts w:hint="cs"/>
          <w:rtl/>
        </w:rPr>
        <w:t>הדברים</w:t>
      </w:r>
      <w:r w:rsidRPr="00E523D8">
        <w:rPr>
          <w:rtl/>
        </w:rPr>
        <w:t xml:space="preserve"> </w:t>
      </w:r>
      <w:r w:rsidRPr="00E523D8">
        <w:rPr>
          <w:rFonts w:hint="cs"/>
          <w:rtl/>
        </w:rPr>
        <w:t>שיש</w:t>
      </w:r>
      <w:r w:rsidRPr="00E523D8">
        <w:rPr>
          <w:rtl/>
        </w:rPr>
        <w:t xml:space="preserve"> </w:t>
      </w:r>
      <w:r w:rsidRPr="00E523D8">
        <w:rPr>
          <w:rFonts w:hint="cs"/>
          <w:rtl/>
        </w:rPr>
        <w:t>בענין</w:t>
      </w:r>
      <w:r w:rsidRPr="00E523D8">
        <w:rPr>
          <w:rtl/>
        </w:rPr>
        <w:t xml:space="preserve"> </w:t>
      </w:r>
      <w:r w:rsidRPr="00E523D8">
        <w:rPr>
          <w:rFonts w:hint="cs"/>
          <w:rtl/>
        </w:rPr>
        <w:t>זה</w:t>
      </w:r>
      <w:r w:rsidRPr="00E523D8">
        <w:rPr>
          <w:rtl/>
        </w:rPr>
        <w:t xml:space="preserve"> </w:t>
      </w:r>
      <w:r w:rsidRPr="00E523D8">
        <w:rPr>
          <w:rFonts w:hint="cs"/>
          <w:rtl/>
        </w:rPr>
        <w:t>שקו</w:t>
      </w:r>
      <w:r w:rsidRPr="00E523D8">
        <w:rPr>
          <w:rtl/>
        </w:rPr>
        <w:t>"</w:t>
      </w:r>
      <w:r w:rsidRPr="00E523D8">
        <w:rPr>
          <w:rFonts w:hint="cs"/>
          <w:rtl/>
        </w:rPr>
        <w:t>ט</w:t>
      </w:r>
      <w:r w:rsidRPr="00E523D8">
        <w:rPr>
          <w:rtl/>
        </w:rPr>
        <w:t xml:space="preserve"> </w:t>
      </w:r>
      <w:r w:rsidRPr="00E523D8">
        <w:rPr>
          <w:rFonts w:hint="cs"/>
          <w:rtl/>
        </w:rPr>
        <w:t>שלימה</w:t>
      </w:r>
      <w:r w:rsidRPr="00E523D8">
        <w:rPr>
          <w:rtl/>
        </w:rPr>
        <w:t xml:space="preserve"> </w:t>
      </w:r>
      <w:r w:rsidRPr="00E523D8">
        <w:rPr>
          <w:rFonts w:hint="cs"/>
          <w:rtl/>
        </w:rPr>
        <w:t>בין</w:t>
      </w:r>
      <w:r w:rsidRPr="00E523D8">
        <w:rPr>
          <w:rtl/>
        </w:rPr>
        <w:t xml:space="preserve"> </w:t>
      </w:r>
      <w:r w:rsidRPr="00E523D8">
        <w:rPr>
          <w:rFonts w:hint="cs"/>
          <w:rtl/>
        </w:rPr>
        <w:t>הרבי</w:t>
      </w:r>
      <w:r w:rsidRPr="00E523D8">
        <w:rPr>
          <w:rtl/>
        </w:rPr>
        <w:t xml:space="preserve"> </w:t>
      </w:r>
      <w:r w:rsidRPr="00E523D8">
        <w:rPr>
          <w:rFonts w:hint="cs"/>
          <w:rtl/>
        </w:rPr>
        <w:t>לאביו</w:t>
      </w:r>
      <w:r w:rsidRPr="00E523D8">
        <w:rPr>
          <w:rtl/>
        </w:rPr>
        <w:t xml:space="preserve"> </w:t>
      </w:r>
      <w:r w:rsidRPr="00E523D8">
        <w:rPr>
          <w:rFonts w:hint="cs"/>
          <w:rtl/>
        </w:rPr>
        <w:t>זצ</w:t>
      </w:r>
      <w:r w:rsidRPr="00E523D8">
        <w:rPr>
          <w:rtl/>
        </w:rPr>
        <w:t>"</w:t>
      </w:r>
      <w:r w:rsidRPr="00E523D8">
        <w:rPr>
          <w:rFonts w:hint="cs"/>
          <w:rtl/>
        </w:rPr>
        <w:t>ל</w:t>
      </w:r>
      <w:r w:rsidRPr="00E523D8">
        <w:rPr>
          <w:rtl/>
        </w:rPr>
        <w:t xml:space="preserve">; </w:t>
      </w:r>
      <w:r w:rsidRPr="00E523D8">
        <w:rPr>
          <w:rFonts w:hint="cs"/>
          <w:rtl/>
        </w:rPr>
        <w:t>דעת</w:t>
      </w:r>
      <w:r w:rsidRPr="00E523D8">
        <w:rPr>
          <w:rtl/>
        </w:rPr>
        <w:t xml:space="preserve"> </w:t>
      </w:r>
      <w:r w:rsidRPr="00E523D8">
        <w:rPr>
          <w:rFonts w:hint="cs"/>
          <w:rtl/>
        </w:rPr>
        <w:t>הרבי</w:t>
      </w:r>
      <w:r w:rsidRPr="00E523D8">
        <w:rPr>
          <w:rtl/>
        </w:rPr>
        <w:t xml:space="preserve"> </w:t>
      </w:r>
      <w:r w:rsidRPr="00E523D8">
        <w:rPr>
          <w:rFonts w:hint="cs"/>
          <w:rtl/>
        </w:rPr>
        <w:t>דמחשבה</w:t>
      </w:r>
      <w:r w:rsidRPr="00E523D8">
        <w:rPr>
          <w:rtl/>
        </w:rPr>
        <w:t xml:space="preserve"> </w:t>
      </w:r>
      <w:r w:rsidRPr="00E523D8">
        <w:rPr>
          <w:rFonts w:hint="cs"/>
          <w:rtl/>
        </w:rPr>
        <w:t>מהני</w:t>
      </w:r>
      <w:r w:rsidRPr="00E523D8">
        <w:rPr>
          <w:rtl/>
        </w:rPr>
        <w:t xml:space="preserve"> </w:t>
      </w:r>
      <w:r w:rsidRPr="00E523D8">
        <w:rPr>
          <w:rFonts w:hint="cs"/>
          <w:rtl/>
        </w:rPr>
        <w:t>בשלימות</w:t>
      </w:r>
      <w:r w:rsidRPr="00E523D8">
        <w:rPr>
          <w:rtl/>
        </w:rPr>
        <w:t xml:space="preserve"> </w:t>
      </w:r>
      <w:r w:rsidRPr="00E523D8">
        <w:rPr>
          <w:rFonts w:hint="cs"/>
          <w:rtl/>
        </w:rPr>
        <w:t>להחל</w:t>
      </w:r>
      <w:r w:rsidRPr="00E523D8">
        <w:rPr>
          <w:rtl/>
        </w:rPr>
        <w:t xml:space="preserve"> </w:t>
      </w:r>
      <w:r w:rsidRPr="00E523D8">
        <w:rPr>
          <w:rFonts w:hint="cs"/>
          <w:rtl/>
        </w:rPr>
        <w:t>דין</w:t>
      </w:r>
      <w:r w:rsidRPr="00E523D8">
        <w:rPr>
          <w:rtl/>
        </w:rPr>
        <w:t xml:space="preserve"> </w:t>
      </w:r>
      <w:r w:rsidRPr="00E523D8">
        <w:rPr>
          <w:rFonts w:hint="cs"/>
          <w:rtl/>
        </w:rPr>
        <w:t>קדשים</w:t>
      </w:r>
      <w:r w:rsidRPr="00E523D8">
        <w:rPr>
          <w:rtl/>
        </w:rPr>
        <w:t xml:space="preserve"> </w:t>
      </w:r>
      <w:r w:rsidRPr="00E523D8">
        <w:rPr>
          <w:rFonts w:hint="cs"/>
          <w:rtl/>
        </w:rPr>
        <w:t>על</w:t>
      </w:r>
      <w:r w:rsidRPr="00E523D8">
        <w:rPr>
          <w:rtl/>
        </w:rPr>
        <w:t xml:space="preserve"> </w:t>
      </w:r>
      <w:r w:rsidRPr="00E523D8">
        <w:rPr>
          <w:rFonts w:hint="cs"/>
          <w:rtl/>
        </w:rPr>
        <w:t>בהמה</w:t>
      </w:r>
      <w:r w:rsidRPr="00E523D8">
        <w:rPr>
          <w:rtl/>
        </w:rPr>
        <w:t xml:space="preserve">, </w:t>
      </w:r>
      <w:r w:rsidRPr="00E523D8">
        <w:rPr>
          <w:rFonts w:hint="cs"/>
          <w:rtl/>
        </w:rPr>
        <w:t>לעומת</w:t>
      </w:r>
      <w:r w:rsidRPr="00E523D8">
        <w:rPr>
          <w:rtl/>
        </w:rPr>
        <w:t xml:space="preserve"> </w:t>
      </w:r>
      <w:r w:rsidRPr="00E523D8">
        <w:rPr>
          <w:rFonts w:hint="cs"/>
          <w:rtl/>
        </w:rPr>
        <w:t>דעת</w:t>
      </w:r>
      <w:r w:rsidRPr="00E523D8">
        <w:rPr>
          <w:rtl/>
        </w:rPr>
        <w:t xml:space="preserve"> </w:t>
      </w:r>
      <w:r w:rsidRPr="00E523D8">
        <w:rPr>
          <w:rFonts w:hint="cs"/>
          <w:rtl/>
        </w:rPr>
        <w:t>אביו</w:t>
      </w:r>
      <w:r w:rsidRPr="00E523D8">
        <w:rPr>
          <w:rtl/>
        </w:rPr>
        <w:t xml:space="preserve"> </w:t>
      </w:r>
      <w:r w:rsidRPr="00E523D8">
        <w:rPr>
          <w:rFonts w:hint="cs"/>
          <w:rtl/>
        </w:rPr>
        <w:t>דמחשבה</w:t>
      </w:r>
      <w:r w:rsidRPr="00E523D8">
        <w:rPr>
          <w:rtl/>
        </w:rPr>
        <w:t xml:space="preserve"> </w:t>
      </w:r>
      <w:r w:rsidRPr="00E523D8">
        <w:rPr>
          <w:rFonts w:hint="cs"/>
          <w:rtl/>
        </w:rPr>
        <w:t>מהני</w:t>
      </w:r>
      <w:r w:rsidRPr="00E523D8">
        <w:rPr>
          <w:rtl/>
        </w:rPr>
        <w:t xml:space="preserve"> </w:t>
      </w:r>
      <w:r w:rsidRPr="00E523D8">
        <w:rPr>
          <w:rFonts w:hint="cs"/>
          <w:rtl/>
        </w:rPr>
        <w:t>רק</w:t>
      </w:r>
      <w:r w:rsidRPr="00E523D8">
        <w:rPr>
          <w:rtl/>
        </w:rPr>
        <w:t xml:space="preserve"> </w:t>
      </w:r>
      <w:r w:rsidRPr="00E523D8">
        <w:rPr>
          <w:rFonts w:hint="cs"/>
          <w:rtl/>
        </w:rPr>
        <w:t>לחייב</w:t>
      </w:r>
      <w:r w:rsidRPr="00E523D8">
        <w:rPr>
          <w:rtl/>
        </w:rPr>
        <w:t xml:space="preserve"> </w:t>
      </w:r>
      <w:r w:rsidRPr="00E523D8">
        <w:rPr>
          <w:rFonts w:hint="cs"/>
          <w:rtl/>
        </w:rPr>
        <w:t>את</w:t>
      </w:r>
      <w:r w:rsidRPr="00E523D8">
        <w:rPr>
          <w:rtl/>
        </w:rPr>
        <w:t xml:space="preserve"> </w:t>
      </w:r>
      <w:r w:rsidRPr="00E523D8">
        <w:rPr>
          <w:rFonts w:hint="cs"/>
          <w:rtl/>
        </w:rPr>
        <w:t>האדם</w:t>
      </w:r>
      <w:r w:rsidRPr="00E523D8">
        <w:rPr>
          <w:rtl/>
        </w:rPr>
        <w:t xml:space="preserve"> </w:t>
      </w:r>
      <w:r w:rsidRPr="00E523D8">
        <w:rPr>
          <w:rFonts w:hint="cs"/>
          <w:rtl/>
        </w:rPr>
        <w:t>להביא</w:t>
      </w:r>
      <w:r w:rsidRPr="00E523D8">
        <w:rPr>
          <w:rtl/>
        </w:rPr>
        <w:t xml:space="preserve"> </w:t>
      </w:r>
      <w:r w:rsidRPr="00E523D8">
        <w:rPr>
          <w:rFonts w:hint="cs"/>
          <w:rtl/>
        </w:rPr>
        <w:t>קרבן</w:t>
      </w:r>
      <w:r w:rsidRPr="00E523D8">
        <w:rPr>
          <w:rtl/>
        </w:rPr>
        <w:t xml:space="preserve"> (</w:t>
      </w:r>
      <w:r w:rsidRPr="00E523D8">
        <w:rPr>
          <w:rFonts w:hint="cs"/>
          <w:rtl/>
        </w:rPr>
        <w:t>או</w:t>
      </w:r>
      <w:r w:rsidRPr="00E523D8">
        <w:rPr>
          <w:rtl/>
        </w:rPr>
        <w:t xml:space="preserve"> </w:t>
      </w:r>
      <w:r w:rsidRPr="00E523D8">
        <w:rPr>
          <w:rFonts w:hint="cs"/>
          <w:rtl/>
        </w:rPr>
        <w:t>בנדבה</w:t>
      </w:r>
      <w:r w:rsidRPr="00E523D8">
        <w:rPr>
          <w:rtl/>
        </w:rPr>
        <w:t xml:space="preserve"> – </w:t>
      </w:r>
      <w:r w:rsidRPr="00E523D8">
        <w:rPr>
          <w:rFonts w:hint="cs"/>
          <w:rtl/>
        </w:rPr>
        <w:t>להביא</w:t>
      </w:r>
      <w:r w:rsidRPr="00E523D8">
        <w:rPr>
          <w:rtl/>
        </w:rPr>
        <w:t xml:space="preserve"> </w:t>
      </w:r>
      <w:r w:rsidRPr="00E523D8">
        <w:rPr>
          <w:rFonts w:hint="cs"/>
          <w:rtl/>
        </w:rPr>
        <w:t>בהמה</w:t>
      </w:r>
      <w:r w:rsidRPr="00E523D8">
        <w:rPr>
          <w:rtl/>
        </w:rPr>
        <w:t xml:space="preserve"> </w:t>
      </w:r>
      <w:r w:rsidRPr="00E523D8">
        <w:rPr>
          <w:rFonts w:hint="cs"/>
          <w:rtl/>
        </w:rPr>
        <w:t>זו</w:t>
      </w:r>
      <w:r w:rsidRPr="00E523D8">
        <w:rPr>
          <w:rtl/>
        </w:rPr>
        <w:t xml:space="preserve">), </w:t>
      </w:r>
      <w:r w:rsidRPr="00E523D8">
        <w:rPr>
          <w:rFonts w:hint="cs"/>
          <w:rtl/>
        </w:rPr>
        <w:t>אבל</w:t>
      </w:r>
      <w:r w:rsidRPr="00E523D8">
        <w:rPr>
          <w:rtl/>
        </w:rPr>
        <w:t xml:space="preserve"> </w:t>
      </w:r>
      <w:r w:rsidRPr="00E523D8">
        <w:rPr>
          <w:rFonts w:hint="cs"/>
          <w:rtl/>
        </w:rPr>
        <w:t>לא</w:t>
      </w:r>
      <w:r w:rsidRPr="00E523D8">
        <w:rPr>
          <w:rtl/>
        </w:rPr>
        <w:t xml:space="preserve"> </w:t>
      </w:r>
      <w:r w:rsidRPr="00E523D8">
        <w:rPr>
          <w:rFonts w:hint="cs"/>
          <w:rtl/>
        </w:rPr>
        <w:t>חל</w:t>
      </w:r>
      <w:r w:rsidRPr="00E523D8">
        <w:rPr>
          <w:rtl/>
        </w:rPr>
        <w:t xml:space="preserve"> </w:t>
      </w:r>
      <w:r w:rsidRPr="00E523D8">
        <w:rPr>
          <w:rFonts w:hint="cs"/>
          <w:rtl/>
        </w:rPr>
        <w:t>עי</w:t>
      </w:r>
      <w:r w:rsidRPr="00E523D8">
        <w:rPr>
          <w:rtl/>
        </w:rPr>
        <w:t>"</w:t>
      </w:r>
      <w:r w:rsidRPr="00E523D8">
        <w:rPr>
          <w:rFonts w:hint="cs"/>
          <w:rtl/>
        </w:rPr>
        <w:t>ז</w:t>
      </w:r>
      <w:r w:rsidRPr="00E523D8">
        <w:rPr>
          <w:rtl/>
        </w:rPr>
        <w:t xml:space="preserve"> </w:t>
      </w:r>
      <w:r w:rsidRPr="00E523D8">
        <w:rPr>
          <w:rFonts w:hint="cs"/>
          <w:rtl/>
        </w:rPr>
        <w:t>שום</w:t>
      </w:r>
      <w:r w:rsidRPr="00E523D8">
        <w:rPr>
          <w:rtl/>
        </w:rPr>
        <w:t xml:space="preserve"> </w:t>
      </w:r>
      <w:r w:rsidRPr="00E523D8">
        <w:rPr>
          <w:rFonts w:hint="cs"/>
          <w:rtl/>
        </w:rPr>
        <w:t>קדושה</w:t>
      </w:r>
      <w:r w:rsidRPr="00E523D8">
        <w:rPr>
          <w:rtl/>
        </w:rPr>
        <w:t xml:space="preserve"> </w:t>
      </w:r>
      <w:r w:rsidRPr="00E523D8">
        <w:rPr>
          <w:rFonts w:hint="cs"/>
          <w:rtl/>
        </w:rPr>
        <w:t>על</w:t>
      </w:r>
      <w:r w:rsidRPr="00E523D8">
        <w:rPr>
          <w:rtl/>
        </w:rPr>
        <w:t xml:space="preserve"> </w:t>
      </w:r>
      <w:r w:rsidRPr="00E523D8">
        <w:rPr>
          <w:rFonts w:hint="cs"/>
          <w:rtl/>
        </w:rPr>
        <w:t>הקרבן</w:t>
      </w:r>
      <w:r w:rsidRPr="00E523D8">
        <w:rPr>
          <w:rtl/>
        </w:rPr>
        <w:t xml:space="preserve"> </w:t>
      </w:r>
      <w:r w:rsidRPr="00E523D8">
        <w:rPr>
          <w:rFonts w:hint="cs"/>
          <w:rtl/>
        </w:rPr>
        <w:t>עצמו</w:t>
      </w:r>
      <w:r w:rsidRPr="00E523D8">
        <w:rPr>
          <w:rFonts w:cs="Nymphette"/>
        </w:rPr>
        <w:t>.</w:t>
      </w:r>
    </w:p>
    <w:p w:rsidR="00E523D8" w:rsidRPr="00E523D8" w:rsidRDefault="00E523D8" w:rsidP="00C50592">
      <w:pPr>
        <w:pStyle w:val="a3"/>
        <w:rPr>
          <w:rFonts w:cs="Nymphette"/>
          <w:rtl/>
        </w:rPr>
      </w:pPr>
      <w:r w:rsidRPr="00E523D8">
        <w:rPr>
          <w:rFonts w:hint="cs"/>
          <w:rtl/>
        </w:rPr>
        <w:t>ראה</w:t>
      </w:r>
      <w:r w:rsidRPr="00E523D8">
        <w:rPr>
          <w:rtl/>
        </w:rPr>
        <w:t xml:space="preserve"> </w:t>
      </w:r>
      <w:r w:rsidRPr="00E523D8">
        <w:rPr>
          <w:rFonts w:hint="cs"/>
          <w:rtl/>
        </w:rPr>
        <w:t>בכ</w:t>
      </w:r>
      <w:r w:rsidRPr="00E523D8">
        <w:rPr>
          <w:rtl/>
        </w:rPr>
        <w:t>"</w:t>
      </w:r>
      <w:r w:rsidRPr="00E523D8">
        <w:rPr>
          <w:rFonts w:hint="cs"/>
          <w:rtl/>
        </w:rPr>
        <w:t>ז</w:t>
      </w:r>
      <w:r w:rsidRPr="00E523D8">
        <w:rPr>
          <w:rtl/>
        </w:rPr>
        <w:t xml:space="preserve"> </w:t>
      </w:r>
      <w:r w:rsidRPr="00E523D8">
        <w:rPr>
          <w:rFonts w:hint="cs"/>
          <w:rtl/>
        </w:rPr>
        <w:t>באריכות</w:t>
      </w:r>
      <w:r w:rsidRPr="00E523D8">
        <w:rPr>
          <w:rtl/>
        </w:rPr>
        <w:t xml:space="preserve"> </w:t>
      </w:r>
      <w:r w:rsidRPr="00E523D8">
        <w:rPr>
          <w:rFonts w:hint="cs"/>
          <w:rtl/>
        </w:rPr>
        <w:t>לפ</w:t>
      </w:r>
      <w:r w:rsidRPr="00E523D8">
        <w:rPr>
          <w:rtl/>
        </w:rPr>
        <w:t>"</w:t>
      </w:r>
      <w:r w:rsidRPr="00E523D8">
        <w:rPr>
          <w:rFonts w:hint="cs"/>
          <w:rtl/>
        </w:rPr>
        <w:t>ע</w:t>
      </w:r>
      <w:r w:rsidRPr="00E523D8">
        <w:rPr>
          <w:rtl/>
        </w:rPr>
        <w:t xml:space="preserve"> </w:t>
      </w:r>
      <w:r w:rsidRPr="00E523D8">
        <w:rPr>
          <w:rFonts w:hint="cs"/>
          <w:rtl/>
        </w:rPr>
        <w:t>ב</w:t>
      </w:r>
      <w:r w:rsidRPr="00E523D8">
        <w:rPr>
          <w:rtl/>
        </w:rPr>
        <w:t>'</w:t>
      </w:r>
      <w:r w:rsidRPr="00E523D8">
        <w:rPr>
          <w:rFonts w:hint="cs"/>
          <w:rtl/>
        </w:rPr>
        <w:t>לקוטי</w:t>
      </w:r>
      <w:r w:rsidRPr="00E523D8">
        <w:rPr>
          <w:rtl/>
        </w:rPr>
        <w:t xml:space="preserve"> </w:t>
      </w:r>
      <w:r w:rsidRPr="00E523D8">
        <w:rPr>
          <w:rFonts w:hint="cs"/>
          <w:rtl/>
        </w:rPr>
        <w:t>לוי</w:t>
      </w:r>
      <w:r w:rsidRPr="00E523D8">
        <w:rPr>
          <w:rtl/>
        </w:rPr>
        <w:t xml:space="preserve"> </w:t>
      </w:r>
      <w:r w:rsidRPr="00E523D8">
        <w:rPr>
          <w:rFonts w:hint="cs"/>
          <w:rtl/>
        </w:rPr>
        <w:t>יצחק</w:t>
      </w:r>
      <w:r w:rsidRPr="00E523D8">
        <w:rPr>
          <w:rtl/>
        </w:rPr>
        <w:t xml:space="preserve">' </w:t>
      </w:r>
      <w:r w:rsidRPr="00E523D8">
        <w:rPr>
          <w:rFonts w:hint="cs"/>
          <w:rtl/>
        </w:rPr>
        <w:t>חלק</w:t>
      </w:r>
      <w:r w:rsidRPr="00E523D8">
        <w:rPr>
          <w:rtl/>
        </w:rPr>
        <w:t xml:space="preserve"> </w:t>
      </w:r>
      <w:r w:rsidRPr="00E523D8">
        <w:rPr>
          <w:rFonts w:hint="cs"/>
          <w:rtl/>
        </w:rPr>
        <w:t>האגרות</w:t>
      </w:r>
      <w:r w:rsidRPr="00E523D8">
        <w:rPr>
          <w:rtl/>
        </w:rPr>
        <w:t xml:space="preserve"> </w:t>
      </w:r>
      <w:r w:rsidRPr="00E523D8">
        <w:rPr>
          <w:rFonts w:hint="cs"/>
          <w:rtl/>
        </w:rPr>
        <w:t>קודש</w:t>
      </w:r>
      <w:r w:rsidRPr="00E523D8">
        <w:rPr>
          <w:rtl/>
        </w:rPr>
        <w:t xml:space="preserve"> </w:t>
      </w:r>
      <w:r w:rsidRPr="00E523D8">
        <w:rPr>
          <w:rFonts w:hint="cs"/>
          <w:rtl/>
        </w:rPr>
        <w:t>ע</w:t>
      </w:r>
      <w:r w:rsidRPr="00E523D8">
        <w:rPr>
          <w:rtl/>
        </w:rPr>
        <w:t xml:space="preserve">' </w:t>
      </w:r>
      <w:r w:rsidRPr="00E523D8">
        <w:rPr>
          <w:rFonts w:hint="cs"/>
          <w:rtl/>
        </w:rPr>
        <w:t>ש</w:t>
      </w:r>
      <w:r w:rsidRPr="00E523D8">
        <w:rPr>
          <w:rtl/>
        </w:rPr>
        <w:t>"</w:t>
      </w:r>
      <w:r w:rsidRPr="00E523D8">
        <w:rPr>
          <w:rFonts w:hint="cs"/>
          <w:rtl/>
        </w:rPr>
        <w:t>א</w:t>
      </w:r>
      <w:r w:rsidRPr="00E523D8">
        <w:rPr>
          <w:rtl/>
        </w:rPr>
        <w:t xml:space="preserve"> </w:t>
      </w:r>
      <w:r w:rsidRPr="00E523D8">
        <w:rPr>
          <w:rFonts w:hint="cs"/>
          <w:rtl/>
        </w:rPr>
        <w:t>ש</w:t>
      </w:r>
      <w:r w:rsidRPr="00E523D8">
        <w:rPr>
          <w:rtl/>
        </w:rPr>
        <w:t>"</w:t>
      </w:r>
      <w:r w:rsidRPr="00E523D8">
        <w:rPr>
          <w:rFonts w:hint="cs"/>
          <w:rtl/>
        </w:rPr>
        <w:t>ד</w:t>
      </w:r>
      <w:r w:rsidRPr="00E523D8">
        <w:rPr>
          <w:rtl/>
        </w:rPr>
        <w:t xml:space="preserve"> – </w:t>
      </w:r>
      <w:r w:rsidRPr="00E523D8">
        <w:rPr>
          <w:rFonts w:hint="cs"/>
          <w:rtl/>
        </w:rPr>
        <w:t>ה</w:t>
      </w:r>
      <w:r w:rsidRPr="00E523D8">
        <w:rPr>
          <w:rtl/>
        </w:rPr>
        <w:t xml:space="preserve">, </w:t>
      </w:r>
      <w:r w:rsidRPr="00E523D8">
        <w:rPr>
          <w:rFonts w:hint="cs"/>
          <w:rtl/>
        </w:rPr>
        <w:t>ובמה</w:t>
      </w:r>
      <w:r w:rsidRPr="00E523D8">
        <w:rPr>
          <w:rtl/>
        </w:rPr>
        <w:t xml:space="preserve"> </w:t>
      </w:r>
      <w:r w:rsidRPr="00E523D8">
        <w:rPr>
          <w:rFonts w:hint="cs"/>
          <w:rtl/>
        </w:rPr>
        <w:t>שציין</w:t>
      </w:r>
      <w:r w:rsidRPr="00E523D8">
        <w:rPr>
          <w:rtl/>
        </w:rPr>
        <w:t xml:space="preserve"> </w:t>
      </w:r>
      <w:r w:rsidRPr="00E523D8">
        <w:rPr>
          <w:rFonts w:hint="cs"/>
          <w:rtl/>
        </w:rPr>
        <w:t>הרבי</w:t>
      </w:r>
      <w:r w:rsidRPr="00E523D8">
        <w:rPr>
          <w:rtl/>
        </w:rPr>
        <w:t xml:space="preserve"> </w:t>
      </w:r>
      <w:r w:rsidRPr="00E523D8">
        <w:rPr>
          <w:rFonts w:hint="cs"/>
          <w:rtl/>
        </w:rPr>
        <w:t>על</w:t>
      </w:r>
      <w:r w:rsidRPr="00E523D8">
        <w:rPr>
          <w:rtl/>
        </w:rPr>
        <w:t xml:space="preserve"> </w:t>
      </w:r>
      <w:r w:rsidRPr="00E523D8">
        <w:rPr>
          <w:rFonts w:hint="cs"/>
          <w:rtl/>
        </w:rPr>
        <w:t>דבריו</w:t>
      </w:r>
      <w:r w:rsidRPr="00E523D8">
        <w:rPr>
          <w:rtl/>
        </w:rPr>
        <w:t xml:space="preserve"> </w:t>
      </w:r>
      <w:r w:rsidRPr="00E523D8">
        <w:rPr>
          <w:rFonts w:hint="cs"/>
          <w:rtl/>
        </w:rPr>
        <w:t>שם</w:t>
      </w:r>
      <w:r w:rsidRPr="00E523D8">
        <w:rPr>
          <w:rtl/>
        </w:rPr>
        <w:t xml:space="preserve">. </w:t>
      </w:r>
      <w:r w:rsidRPr="00E523D8">
        <w:rPr>
          <w:rFonts w:hint="cs"/>
          <w:rtl/>
        </w:rPr>
        <w:t>וכיום</w:t>
      </w:r>
      <w:r w:rsidRPr="00E523D8">
        <w:rPr>
          <w:rtl/>
        </w:rPr>
        <w:t xml:space="preserve"> </w:t>
      </w:r>
      <w:r w:rsidRPr="00E523D8">
        <w:rPr>
          <w:rFonts w:hint="cs"/>
          <w:rtl/>
        </w:rPr>
        <w:t>כבר</w:t>
      </w:r>
      <w:r w:rsidRPr="00E523D8">
        <w:rPr>
          <w:rtl/>
        </w:rPr>
        <w:t xml:space="preserve"> </w:t>
      </w:r>
      <w:r w:rsidRPr="00E523D8">
        <w:rPr>
          <w:rFonts w:hint="cs"/>
          <w:rtl/>
        </w:rPr>
        <w:t>יש</w:t>
      </w:r>
      <w:r w:rsidRPr="00E523D8">
        <w:rPr>
          <w:rtl/>
        </w:rPr>
        <w:t xml:space="preserve"> </w:t>
      </w:r>
      <w:r w:rsidRPr="00E523D8">
        <w:rPr>
          <w:rFonts w:hint="cs"/>
          <w:rtl/>
        </w:rPr>
        <w:t>להוסיף</w:t>
      </w:r>
      <w:r w:rsidRPr="00E523D8">
        <w:rPr>
          <w:rtl/>
        </w:rPr>
        <w:t xml:space="preserve"> </w:t>
      </w:r>
      <w:r w:rsidRPr="00E523D8">
        <w:rPr>
          <w:rFonts w:hint="cs"/>
          <w:rtl/>
        </w:rPr>
        <w:t>בצדדי</w:t>
      </w:r>
      <w:r w:rsidRPr="00E523D8">
        <w:rPr>
          <w:rtl/>
        </w:rPr>
        <w:t xml:space="preserve"> </w:t>
      </w:r>
      <w:r w:rsidRPr="00E523D8">
        <w:rPr>
          <w:rFonts w:hint="cs"/>
          <w:rtl/>
        </w:rPr>
        <w:t>שאלה</w:t>
      </w:r>
      <w:r w:rsidRPr="00E523D8">
        <w:rPr>
          <w:rtl/>
        </w:rPr>
        <w:t xml:space="preserve"> </w:t>
      </w:r>
      <w:r w:rsidRPr="00E523D8">
        <w:rPr>
          <w:rFonts w:hint="cs"/>
          <w:rtl/>
        </w:rPr>
        <w:t>זו</w:t>
      </w:r>
      <w:r w:rsidRPr="00E523D8">
        <w:rPr>
          <w:rtl/>
        </w:rPr>
        <w:t xml:space="preserve"> </w:t>
      </w:r>
      <w:r w:rsidRPr="00E523D8">
        <w:rPr>
          <w:rFonts w:hint="cs"/>
          <w:rtl/>
        </w:rPr>
        <w:t>מראה</w:t>
      </w:r>
      <w:r w:rsidRPr="00E523D8">
        <w:rPr>
          <w:rtl/>
        </w:rPr>
        <w:t xml:space="preserve"> </w:t>
      </w:r>
      <w:r w:rsidRPr="00E523D8">
        <w:rPr>
          <w:rFonts w:hint="cs"/>
          <w:rtl/>
        </w:rPr>
        <w:t>מקומות</w:t>
      </w:r>
      <w:r w:rsidRPr="00E523D8">
        <w:rPr>
          <w:rtl/>
        </w:rPr>
        <w:t xml:space="preserve"> </w:t>
      </w:r>
      <w:r w:rsidRPr="00E523D8">
        <w:rPr>
          <w:rFonts w:hint="cs"/>
          <w:rtl/>
        </w:rPr>
        <w:t>לכאן</w:t>
      </w:r>
      <w:r w:rsidRPr="00E523D8">
        <w:rPr>
          <w:rtl/>
        </w:rPr>
        <w:t xml:space="preserve"> </w:t>
      </w:r>
      <w:r w:rsidRPr="00E523D8">
        <w:rPr>
          <w:rFonts w:hint="cs"/>
          <w:rtl/>
        </w:rPr>
        <w:t>ולכאן</w:t>
      </w:r>
      <w:r w:rsidRPr="00E523D8">
        <w:rPr>
          <w:rtl/>
        </w:rPr>
        <w:t xml:space="preserve">. </w:t>
      </w:r>
      <w:r w:rsidRPr="00E523D8">
        <w:rPr>
          <w:rFonts w:hint="cs"/>
          <w:rtl/>
        </w:rPr>
        <w:t>וראה</w:t>
      </w:r>
      <w:r w:rsidRPr="00E523D8">
        <w:rPr>
          <w:rtl/>
        </w:rPr>
        <w:t xml:space="preserve"> </w:t>
      </w:r>
      <w:r w:rsidRPr="00E523D8">
        <w:rPr>
          <w:rFonts w:hint="cs"/>
          <w:rtl/>
        </w:rPr>
        <w:t>בגלוני</w:t>
      </w:r>
      <w:r w:rsidRPr="00E523D8">
        <w:rPr>
          <w:rtl/>
        </w:rPr>
        <w:t xml:space="preserve"> </w:t>
      </w:r>
      <w:r w:rsidRPr="00E523D8">
        <w:rPr>
          <w:rFonts w:hint="cs"/>
          <w:rtl/>
        </w:rPr>
        <w:t>הש</w:t>
      </w:r>
      <w:r w:rsidRPr="00E523D8">
        <w:rPr>
          <w:rtl/>
        </w:rPr>
        <w:t>"</w:t>
      </w:r>
      <w:r w:rsidRPr="00E523D8">
        <w:rPr>
          <w:rFonts w:hint="cs"/>
          <w:rtl/>
        </w:rPr>
        <w:t>ס</w:t>
      </w:r>
      <w:r w:rsidRPr="00E523D8">
        <w:rPr>
          <w:rtl/>
        </w:rPr>
        <w:t xml:space="preserve"> </w:t>
      </w:r>
      <w:r w:rsidRPr="00E523D8">
        <w:rPr>
          <w:rFonts w:hint="cs"/>
          <w:rtl/>
        </w:rPr>
        <w:t>להגר</w:t>
      </w:r>
      <w:r w:rsidRPr="00E523D8">
        <w:rPr>
          <w:rtl/>
        </w:rPr>
        <w:t>"</w:t>
      </w:r>
      <w:r w:rsidRPr="00E523D8">
        <w:rPr>
          <w:rFonts w:hint="cs"/>
          <w:rtl/>
        </w:rPr>
        <w:t>י</w:t>
      </w:r>
      <w:r w:rsidRPr="00E523D8">
        <w:rPr>
          <w:rtl/>
        </w:rPr>
        <w:t xml:space="preserve"> </w:t>
      </w:r>
      <w:r w:rsidRPr="00E523D8">
        <w:rPr>
          <w:rFonts w:hint="cs"/>
          <w:rtl/>
        </w:rPr>
        <w:t>ענגיל</w:t>
      </w:r>
      <w:r w:rsidRPr="00E523D8">
        <w:rPr>
          <w:rtl/>
        </w:rPr>
        <w:t xml:space="preserve"> </w:t>
      </w:r>
      <w:r w:rsidRPr="00E523D8">
        <w:rPr>
          <w:rFonts w:hint="cs"/>
          <w:rtl/>
        </w:rPr>
        <w:t>על</w:t>
      </w:r>
      <w:r w:rsidRPr="00E523D8">
        <w:rPr>
          <w:rtl/>
        </w:rPr>
        <w:t xml:space="preserve"> </w:t>
      </w:r>
      <w:r w:rsidRPr="00E523D8">
        <w:rPr>
          <w:rFonts w:hint="cs"/>
          <w:rtl/>
        </w:rPr>
        <w:t>סוגיין</w:t>
      </w:r>
      <w:r w:rsidRPr="00E523D8">
        <w:rPr>
          <w:rtl/>
        </w:rPr>
        <w:t xml:space="preserve"> </w:t>
      </w:r>
      <w:r w:rsidRPr="00E523D8">
        <w:rPr>
          <w:rFonts w:hint="cs"/>
          <w:rtl/>
        </w:rPr>
        <w:t>שדן</w:t>
      </w:r>
      <w:r w:rsidRPr="00E523D8">
        <w:rPr>
          <w:rtl/>
        </w:rPr>
        <w:t xml:space="preserve"> </w:t>
      </w:r>
      <w:r w:rsidRPr="00E523D8">
        <w:rPr>
          <w:rFonts w:hint="cs"/>
          <w:rtl/>
        </w:rPr>
        <w:t>בזה</w:t>
      </w:r>
      <w:r w:rsidRPr="00E523D8">
        <w:rPr>
          <w:rtl/>
        </w:rPr>
        <w:t xml:space="preserve"> </w:t>
      </w:r>
      <w:r w:rsidRPr="00E523D8">
        <w:rPr>
          <w:rFonts w:hint="cs"/>
          <w:rtl/>
        </w:rPr>
        <w:t>ומביא</w:t>
      </w:r>
      <w:r w:rsidRPr="00E523D8">
        <w:rPr>
          <w:rtl/>
        </w:rPr>
        <w:t xml:space="preserve"> </w:t>
      </w:r>
      <w:r w:rsidRPr="00E523D8">
        <w:rPr>
          <w:rFonts w:hint="cs"/>
          <w:rtl/>
        </w:rPr>
        <w:t>שיטות</w:t>
      </w:r>
      <w:r w:rsidRPr="00E523D8">
        <w:rPr>
          <w:rtl/>
        </w:rPr>
        <w:t xml:space="preserve"> </w:t>
      </w:r>
      <w:r w:rsidRPr="00E523D8">
        <w:rPr>
          <w:rFonts w:hint="cs"/>
          <w:rtl/>
        </w:rPr>
        <w:t>שונות</w:t>
      </w:r>
      <w:r w:rsidRPr="00E523D8">
        <w:rPr>
          <w:rtl/>
        </w:rPr>
        <w:t xml:space="preserve">. </w:t>
      </w:r>
      <w:r w:rsidRPr="00E523D8">
        <w:rPr>
          <w:rFonts w:hint="cs"/>
          <w:rtl/>
        </w:rPr>
        <w:t>והדברים</w:t>
      </w:r>
      <w:r w:rsidRPr="00E523D8">
        <w:rPr>
          <w:rtl/>
        </w:rPr>
        <w:t xml:space="preserve"> </w:t>
      </w:r>
      <w:r w:rsidRPr="00E523D8">
        <w:rPr>
          <w:rFonts w:hint="cs"/>
          <w:rtl/>
        </w:rPr>
        <w:t>עתיקים</w:t>
      </w:r>
      <w:r w:rsidRPr="00E523D8">
        <w:rPr>
          <w:rFonts w:cs="Nymphette"/>
        </w:rPr>
        <w:t>.</w:t>
      </w:r>
    </w:p>
    <w:p w:rsidR="00E523D8" w:rsidRPr="00E523D8" w:rsidRDefault="00E523D8" w:rsidP="00C50592">
      <w:pPr>
        <w:pStyle w:val="a3"/>
        <w:rPr>
          <w:rFonts w:cs="Cambria"/>
          <w:rtl/>
        </w:rPr>
      </w:pPr>
      <w:r w:rsidRPr="00E523D8">
        <w:rPr>
          <w:rFonts w:hint="cs"/>
          <w:rtl/>
        </w:rPr>
        <w:t>(ויעויין</w:t>
      </w:r>
      <w:r w:rsidRPr="00E523D8">
        <w:rPr>
          <w:rtl/>
        </w:rPr>
        <w:t xml:space="preserve"> </w:t>
      </w:r>
      <w:r w:rsidRPr="00E523D8">
        <w:rPr>
          <w:rFonts w:hint="cs"/>
          <w:rtl/>
        </w:rPr>
        <w:t>שם</w:t>
      </w:r>
      <w:r w:rsidRPr="00E523D8">
        <w:rPr>
          <w:rtl/>
        </w:rPr>
        <w:t xml:space="preserve"> </w:t>
      </w:r>
      <w:r w:rsidRPr="00E523D8">
        <w:rPr>
          <w:rFonts w:hint="cs"/>
          <w:rtl/>
        </w:rPr>
        <w:t>דנחלקו</w:t>
      </w:r>
      <w:r w:rsidRPr="00E523D8">
        <w:rPr>
          <w:rtl/>
        </w:rPr>
        <w:t xml:space="preserve"> </w:t>
      </w:r>
      <w:r w:rsidRPr="00E523D8">
        <w:rPr>
          <w:rFonts w:hint="cs"/>
          <w:rtl/>
        </w:rPr>
        <w:t>גם</w:t>
      </w:r>
      <w:r w:rsidRPr="00E523D8">
        <w:rPr>
          <w:rtl/>
        </w:rPr>
        <w:t xml:space="preserve"> </w:t>
      </w:r>
      <w:r w:rsidRPr="00E523D8">
        <w:rPr>
          <w:rFonts w:hint="cs"/>
          <w:rtl/>
        </w:rPr>
        <w:t>עד</w:t>
      </w:r>
      <w:r w:rsidRPr="00E523D8">
        <w:rPr>
          <w:rtl/>
        </w:rPr>
        <w:t>"</w:t>
      </w:r>
      <w:r w:rsidRPr="00E523D8">
        <w:rPr>
          <w:rFonts w:hint="cs"/>
          <w:rtl/>
        </w:rPr>
        <w:t>ז</w:t>
      </w:r>
      <w:r w:rsidRPr="00E523D8">
        <w:rPr>
          <w:rtl/>
        </w:rPr>
        <w:t xml:space="preserve"> </w:t>
      </w:r>
      <w:r w:rsidRPr="00E523D8">
        <w:rPr>
          <w:rFonts w:hint="cs"/>
          <w:rtl/>
        </w:rPr>
        <w:t>במחשבה</w:t>
      </w:r>
      <w:r w:rsidRPr="00E523D8">
        <w:rPr>
          <w:rtl/>
        </w:rPr>
        <w:t xml:space="preserve"> </w:t>
      </w:r>
      <w:r w:rsidRPr="00E523D8">
        <w:rPr>
          <w:rFonts w:hint="cs"/>
          <w:rtl/>
        </w:rPr>
        <w:t>בתרומה</w:t>
      </w:r>
      <w:r w:rsidRPr="00E523D8">
        <w:rPr>
          <w:rtl/>
        </w:rPr>
        <w:t xml:space="preserve">. </w:t>
      </w:r>
      <w:r w:rsidRPr="00E523D8">
        <w:rPr>
          <w:rFonts w:hint="cs"/>
          <w:rtl/>
        </w:rPr>
        <w:t>אלא</w:t>
      </w:r>
      <w:r w:rsidRPr="00E523D8">
        <w:rPr>
          <w:rtl/>
        </w:rPr>
        <w:t xml:space="preserve"> </w:t>
      </w:r>
      <w:r w:rsidRPr="00E523D8">
        <w:rPr>
          <w:rFonts w:hint="cs"/>
          <w:rtl/>
        </w:rPr>
        <w:t>דבתרומה</w:t>
      </w:r>
      <w:r w:rsidRPr="00E523D8">
        <w:rPr>
          <w:rtl/>
        </w:rPr>
        <w:t xml:space="preserve"> </w:t>
      </w:r>
      <w:r w:rsidRPr="00E523D8">
        <w:rPr>
          <w:rFonts w:hint="cs"/>
          <w:rtl/>
        </w:rPr>
        <w:t>נראה</w:t>
      </w:r>
      <w:r w:rsidRPr="00E523D8">
        <w:rPr>
          <w:rtl/>
        </w:rPr>
        <w:t xml:space="preserve"> </w:t>
      </w:r>
      <w:r w:rsidRPr="00E523D8">
        <w:rPr>
          <w:rFonts w:hint="cs"/>
          <w:rtl/>
        </w:rPr>
        <w:t>דזה</w:t>
      </w:r>
      <w:r w:rsidRPr="00E523D8">
        <w:rPr>
          <w:rtl/>
        </w:rPr>
        <w:t xml:space="preserve"> </w:t>
      </w:r>
      <w:r w:rsidRPr="00E523D8">
        <w:rPr>
          <w:rFonts w:hint="cs"/>
          <w:rtl/>
        </w:rPr>
        <w:t>יותר</w:t>
      </w:r>
      <w:r w:rsidRPr="00E523D8">
        <w:rPr>
          <w:rtl/>
        </w:rPr>
        <w:t xml:space="preserve"> </w:t>
      </w:r>
      <w:r w:rsidRPr="00E523D8">
        <w:rPr>
          <w:rFonts w:hint="cs"/>
          <w:rtl/>
        </w:rPr>
        <w:t>פשוט</w:t>
      </w:r>
      <w:r w:rsidRPr="00E523D8">
        <w:rPr>
          <w:rtl/>
        </w:rPr>
        <w:t xml:space="preserve"> </w:t>
      </w:r>
      <w:r w:rsidRPr="00E523D8">
        <w:rPr>
          <w:rFonts w:hint="cs"/>
          <w:rtl/>
        </w:rPr>
        <w:t>שהמחשבה</w:t>
      </w:r>
      <w:r w:rsidRPr="00E523D8">
        <w:rPr>
          <w:rtl/>
        </w:rPr>
        <w:t xml:space="preserve"> </w:t>
      </w:r>
      <w:r w:rsidRPr="00E523D8">
        <w:rPr>
          <w:rFonts w:hint="cs"/>
          <w:rtl/>
        </w:rPr>
        <w:t>מהני</w:t>
      </w:r>
      <w:r w:rsidRPr="00E523D8">
        <w:rPr>
          <w:rtl/>
        </w:rPr>
        <w:t xml:space="preserve"> </w:t>
      </w:r>
      <w:r w:rsidRPr="00E523D8">
        <w:rPr>
          <w:rFonts w:hint="cs"/>
          <w:rtl/>
        </w:rPr>
        <w:t>להחל</w:t>
      </w:r>
      <w:r w:rsidRPr="00E523D8">
        <w:rPr>
          <w:rtl/>
        </w:rPr>
        <w:t xml:space="preserve"> </w:t>
      </w:r>
      <w:r w:rsidRPr="00E523D8">
        <w:rPr>
          <w:rFonts w:hint="cs"/>
          <w:rtl/>
        </w:rPr>
        <w:t>על</w:t>
      </w:r>
      <w:r w:rsidRPr="00E523D8">
        <w:rPr>
          <w:rtl/>
        </w:rPr>
        <w:t xml:space="preserve"> </w:t>
      </w:r>
      <w:r w:rsidRPr="00E523D8">
        <w:rPr>
          <w:rFonts w:hint="cs"/>
          <w:rtl/>
        </w:rPr>
        <w:t>התבואה</w:t>
      </w:r>
      <w:r w:rsidRPr="00E523D8">
        <w:rPr>
          <w:rtl/>
        </w:rPr>
        <w:t xml:space="preserve"> </w:t>
      </w:r>
      <w:r w:rsidRPr="00E523D8">
        <w:rPr>
          <w:rFonts w:hint="cs"/>
          <w:rtl/>
        </w:rPr>
        <w:t>עצמה</w:t>
      </w:r>
      <w:r w:rsidRPr="00E523D8">
        <w:rPr>
          <w:rtl/>
        </w:rPr>
        <w:t xml:space="preserve"> </w:t>
      </w:r>
      <w:r w:rsidRPr="00E523D8">
        <w:rPr>
          <w:rFonts w:hint="cs"/>
          <w:rtl/>
        </w:rPr>
        <w:t>שם</w:t>
      </w:r>
      <w:r w:rsidRPr="00E523D8">
        <w:rPr>
          <w:rtl/>
        </w:rPr>
        <w:t xml:space="preserve"> </w:t>
      </w:r>
      <w:r w:rsidRPr="00E523D8">
        <w:rPr>
          <w:rFonts w:hint="cs"/>
          <w:rtl/>
        </w:rPr>
        <w:t>תרומה</w:t>
      </w:r>
      <w:r w:rsidRPr="00E523D8">
        <w:rPr>
          <w:rtl/>
        </w:rPr>
        <w:t xml:space="preserve">, </w:t>
      </w:r>
      <w:r w:rsidRPr="00E523D8">
        <w:rPr>
          <w:rFonts w:hint="cs"/>
          <w:rtl/>
        </w:rPr>
        <w:t>ושלכן</w:t>
      </w:r>
      <w:r w:rsidRPr="00E523D8">
        <w:rPr>
          <w:rtl/>
        </w:rPr>
        <w:t xml:space="preserve"> </w:t>
      </w:r>
      <w:r w:rsidRPr="00E523D8">
        <w:rPr>
          <w:rFonts w:hint="cs"/>
          <w:rtl/>
        </w:rPr>
        <w:t>הביא</w:t>
      </w:r>
      <w:r w:rsidRPr="00E523D8">
        <w:rPr>
          <w:rtl/>
        </w:rPr>
        <w:t xml:space="preserve"> </w:t>
      </w:r>
      <w:r w:rsidRPr="00E523D8">
        <w:rPr>
          <w:rFonts w:hint="cs"/>
          <w:rtl/>
        </w:rPr>
        <w:t>הרבי</w:t>
      </w:r>
      <w:r w:rsidRPr="00E523D8">
        <w:rPr>
          <w:rtl/>
        </w:rPr>
        <w:t xml:space="preserve"> </w:t>
      </w:r>
      <w:r w:rsidRPr="00E523D8">
        <w:rPr>
          <w:rFonts w:hint="cs"/>
          <w:rtl/>
        </w:rPr>
        <w:t>הוכחה</w:t>
      </w:r>
      <w:r w:rsidRPr="00E523D8">
        <w:rPr>
          <w:rtl/>
        </w:rPr>
        <w:t xml:space="preserve"> </w:t>
      </w:r>
      <w:r w:rsidRPr="00E523D8">
        <w:rPr>
          <w:rFonts w:hint="cs"/>
          <w:rtl/>
        </w:rPr>
        <w:t>מהא</w:t>
      </w:r>
      <w:r w:rsidRPr="00E523D8">
        <w:rPr>
          <w:rtl/>
        </w:rPr>
        <w:t xml:space="preserve"> </w:t>
      </w:r>
      <w:r w:rsidRPr="00E523D8">
        <w:rPr>
          <w:rFonts w:hint="cs"/>
          <w:rtl/>
        </w:rPr>
        <w:t>דהגמרא</w:t>
      </w:r>
      <w:r w:rsidRPr="00E523D8">
        <w:rPr>
          <w:rtl/>
        </w:rPr>
        <w:t xml:space="preserve"> </w:t>
      </w:r>
      <w:r w:rsidRPr="00E523D8">
        <w:rPr>
          <w:rFonts w:hint="cs"/>
          <w:rtl/>
        </w:rPr>
        <w:t>משווה</w:t>
      </w:r>
      <w:r w:rsidRPr="00E523D8">
        <w:rPr>
          <w:rtl/>
        </w:rPr>
        <w:t xml:space="preserve"> </w:t>
      </w:r>
      <w:r w:rsidRPr="00E523D8">
        <w:rPr>
          <w:rFonts w:hint="cs"/>
          <w:rtl/>
        </w:rPr>
        <w:t>תרומה</w:t>
      </w:r>
      <w:r w:rsidRPr="00E523D8">
        <w:rPr>
          <w:rtl/>
        </w:rPr>
        <w:t xml:space="preserve"> </w:t>
      </w:r>
      <w:r w:rsidRPr="00E523D8">
        <w:rPr>
          <w:rFonts w:hint="cs"/>
          <w:rtl/>
        </w:rPr>
        <w:t>לקדשים</w:t>
      </w:r>
      <w:r w:rsidRPr="00E523D8">
        <w:rPr>
          <w:rtl/>
        </w:rPr>
        <w:t xml:space="preserve"> </w:t>
      </w:r>
      <w:r w:rsidRPr="00E523D8">
        <w:rPr>
          <w:rFonts w:hint="cs"/>
          <w:rtl/>
        </w:rPr>
        <w:t>שעד</w:t>
      </w:r>
      <w:r w:rsidRPr="00E523D8">
        <w:rPr>
          <w:rtl/>
        </w:rPr>
        <w:t>"</w:t>
      </w:r>
      <w:r w:rsidRPr="00E523D8">
        <w:rPr>
          <w:rFonts w:hint="cs"/>
          <w:rtl/>
        </w:rPr>
        <w:t>ז</w:t>
      </w:r>
      <w:r w:rsidRPr="00E523D8">
        <w:rPr>
          <w:rtl/>
        </w:rPr>
        <w:t xml:space="preserve"> </w:t>
      </w:r>
      <w:r w:rsidRPr="00E523D8">
        <w:rPr>
          <w:rFonts w:hint="cs"/>
          <w:rtl/>
        </w:rPr>
        <w:t>הוא</w:t>
      </w:r>
      <w:r w:rsidRPr="00E523D8">
        <w:rPr>
          <w:rtl/>
        </w:rPr>
        <w:t xml:space="preserve"> </w:t>
      </w:r>
      <w:r w:rsidRPr="00E523D8">
        <w:rPr>
          <w:rFonts w:hint="cs"/>
          <w:rtl/>
        </w:rPr>
        <w:t>הדין</w:t>
      </w:r>
      <w:r w:rsidRPr="00E523D8">
        <w:rPr>
          <w:rtl/>
        </w:rPr>
        <w:t xml:space="preserve"> </w:t>
      </w:r>
      <w:r w:rsidRPr="00E523D8">
        <w:rPr>
          <w:rFonts w:hint="cs"/>
          <w:rtl/>
        </w:rPr>
        <w:t>לגבי</w:t>
      </w:r>
      <w:r w:rsidRPr="00E523D8">
        <w:rPr>
          <w:rtl/>
        </w:rPr>
        <w:t xml:space="preserve"> </w:t>
      </w:r>
      <w:r w:rsidRPr="00E523D8">
        <w:rPr>
          <w:rFonts w:hint="cs"/>
          <w:rtl/>
        </w:rPr>
        <w:t>קדשים</w:t>
      </w:r>
      <w:r w:rsidRPr="00E523D8">
        <w:rPr>
          <w:rtl/>
        </w:rPr>
        <w:t xml:space="preserve">, </w:t>
      </w:r>
      <w:r w:rsidRPr="00E523D8">
        <w:rPr>
          <w:rFonts w:hint="cs"/>
          <w:rtl/>
        </w:rPr>
        <w:t>ואביו</w:t>
      </w:r>
      <w:r w:rsidRPr="00E523D8">
        <w:rPr>
          <w:rtl/>
        </w:rPr>
        <w:t xml:space="preserve"> </w:t>
      </w:r>
      <w:r w:rsidRPr="00E523D8">
        <w:rPr>
          <w:rFonts w:hint="cs"/>
          <w:rtl/>
        </w:rPr>
        <w:t>חולק</w:t>
      </w:r>
      <w:r w:rsidRPr="00E523D8">
        <w:rPr>
          <w:rtl/>
        </w:rPr>
        <w:t xml:space="preserve"> </w:t>
      </w:r>
      <w:r w:rsidRPr="00E523D8">
        <w:rPr>
          <w:rFonts w:hint="cs"/>
          <w:rtl/>
        </w:rPr>
        <w:t>ע</w:t>
      </w:r>
      <w:r w:rsidRPr="00E523D8">
        <w:rPr>
          <w:rtl/>
        </w:rPr>
        <w:t>"</w:t>
      </w:r>
      <w:r w:rsidRPr="00E523D8">
        <w:rPr>
          <w:rFonts w:hint="cs"/>
          <w:rtl/>
        </w:rPr>
        <w:t>ז</w:t>
      </w:r>
      <w:r w:rsidRPr="00E523D8">
        <w:rPr>
          <w:rtl/>
        </w:rPr>
        <w:t xml:space="preserve"> </w:t>
      </w:r>
      <w:r w:rsidRPr="00E523D8">
        <w:rPr>
          <w:rFonts w:hint="cs"/>
          <w:rtl/>
        </w:rPr>
        <w:t>גם</w:t>
      </w:r>
      <w:r w:rsidRPr="00E523D8">
        <w:rPr>
          <w:rtl/>
        </w:rPr>
        <w:t xml:space="preserve"> </w:t>
      </w:r>
      <w:r w:rsidRPr="00E523D8">
        <w:rPr>
          <w:rFonts w:hint="cs"/>
          <w:rtl/>
        </w:rPr>
        <w:t>לענין</w:t>
      </w:r>
      <w:r w:rsidRPr="00E523D8">
        <w:rPr>
          <w:rtl/>
        </w:rPr>
        <w:t xml:space="preserve"> </w:t>
      </w:r>
      <w:r w:rsidRPr="00E523D8">
        <w:rPr>
          <w:rFonts w:hint="cs"/>
          <w:rtl/>
        </w:rPr>
        <w:t>תרומה</w:t>
      </w:r>
      <w:r w:rsidRPr="00E523D8">
        <w:rPr>
          <w:rtl/>
        </w:rPr>
        <w:t xml:space="preserve">, </w:t>
      </w:r>
      <w:r w:rsidRPr="00E523D8">
        <w:rPr>
          <w:rFonts w:hint="cs"/>
          <w:rtl/>
        </w:rPr>
        <w:t>ומבארו</w:t>
      </w:r>
      <w:r w:rsidRPr="00E523D8">
        <w:rPr>
          <w:rtl/>
        </w:rPr>
        <w:t xml:space="preserve"> </w:t>
      </w:r>
      <w:r w:rsidRPr="00E523D8">
        <w:rPr>
          <w:rFonts w:hint="cs"/>
          <w:rtl/>
        </w:rPr>
        <w:t>בכמה</w:t>
      </w:r>
      <w:r w:rsidRPr="00E523D8">
        <w:rPr>
          <w:rtl/>
        </w:rPr>
        <w:t xml:space="preserve"> </w:t>
      </w:r>
      <w:r w:rsidRPr="00E523D8">
        <w:rPr>
          <w:rFonts w:hint="cs"/>
          <w:rtl/>
        </w:rPr>
        <w:t>אופנים</w:t>
      </w:r>
      <w:r w:rsidRPr="00E523D8">
        <w:rPr>
          <w:rtl/>
        </w:rPr>
        <w:t xml:space="preserve"> </w:t>
      </w:r>
      <w:r w:rsidRPr="00E523D8">
        <w:rPr>
          <w:rFonts w:hint="cs"/>
          <w:rtl/>
        </w:rPr>
        <w:t>עיי</w:t>
      </w:r>
      <w:r w:rsidRPr="00E523D8">
        <w:rPr>
          <w:rtl/>
        </w:rPr>
        <w:t>"</w:t>
      </w:r>
      <w:r w:rsidRPr="00E523D8">
        <w:rPr>
          <w:rFonts w:hint="cs"/>
          <w:rtl/>
        </w:rPr>
        <w:t>ש</w:t>
      </w:r>
      <w:r w:rsidRPr="00E523D8">
        <w:rPr>
          <w:rtl/>
        </w:rPr>
        <w:t xml:space="preserve">. </w:t>
      </w:r>
      <w:r w:rsidRPr="00E523D8">
        <w:rPr>
          <w:rFonts w:hint="cs"/>
          <w:rtl/>
        </w:rPr>
        <w:t>אמנם</w:t>
      </w:r>
      <w:r w:rsidRPr="00E523D8">
        <w:rPr>
          <w:rtl/>
        </w:rPr>
        <w:t xml:space="preserve"> </w:t>
      </w:r>
      <w:r w:rsidRPr="00E523D8">
        <w:rPr>
          <w:rFonts w:hint="cs"/>
          <w:rtl/>
        </w:rPr>
        <w:t>כאן</w:t>
      </w:r>
      <w:r w:rsidRPr="00E523D8">
        <w:rPr>
          <w:rtl/>
        </w:rPr>
        <w:t xml:space="preserve"> </w:t>
      </w:r>
      <w:r w:rsidRPr="00E523D8">
        <w:rPr>
          <w:rFonts w:hint="cs"/>
          <w:rtl/>
        </w:rPr>
        <w:t>נעסוק</w:t>
      </w:r>
      <w:r w:rsidRPr="00E523D8">
        <w:rPr>
          <w:rtl/>
        </w:rPr>
        <w:t xml:space="preserve"> </w:t>
      </w:r>
      <w:r w:rsidRPr="00E523D8">
        <w:rPr>
          <w:rFonts w:hint="cs"/>
          <w:rtl/>
        </w:rPr>
        <w:t>בעיקר</w:t>
      </w:r>
      <w:r w:rsidRPr="00E523D8">
        <w:rPr>
          <w:rtl/>
        </w:rPr>
        <w:t xml:space="preserve"> </w:t>
      </w:r>
      <w:r w:rsidRPr="00E523D8">
        <w:rPr>
          <w:rFonts w:hint="cs"/>
          <w:rtl/>
        </w:rPr>
        <w:t>בענין</w:t>
      </w:r>
      <w:r w:rsidRPr="00E523D8">
        <w:rPr>
          <w:rtl/>
        </w:rPr>
        <w:t xml:space="preserve"> </w:t>
      </w:r>
      <w:r w:rsidRPr="00E523D8">
        <w:rPr>
          <w:rFonts w:hint="cs"/>
          <w:rtl/>
        </w:rPr>
        <w:t>קדשים).</w:t>
      </w:r>
    </w:p>
    <w:p w:rsidR="00E523D8" w:rsidRPr="00E523D8" w:rsidRDefault="00E523D8" w:rsidP="00C50592">
      <w:pPr>
        <w:pStyle w:val="11"/>
        <w:bidi/>
        <w:rPr>
          <w:rFonts w:cs="Nymphette"/>
          <w:rtl/>
        </w:rPr>
      </w:pPr>
      <w:r w:rsidRPr="00E523D8">
        <w:rPr>
          <w:rFonts w:hint="cs"/>
          <w:rtl/>
        </w:rPr>
        <w:lastRenderedPageBreak/>
        <w:t>הוכחת</w:t>
      </w:r>
      <w:r w:rsidRPr="00E523D8">
        <w:rPr>
          <w:rtl/>
        </w:rPr>
        <w:t xml:space="preserve"> </w:t>
      </w:r>
      <w:r w:rsidRPr="00E523D8">
        <w:rPr>
          <w:rFonts w:hint="cs"/>
          <w:rtl/>
        </w:rPr>
        <w:t>הרבי</w:t>
      </w:r>
      <w:r w:rsidRPr="00E523D8">
        <w:rPr>
          <w:rtl/>
        </w:rPr>
        <w:t xml:space="preserve"> </w:t>
      </w:r>
      <w:r w:rsidRPr="00E523D8">
        <w:rPr>
          <w:rFonts w:hint="cs"/>
          <w:rtl/>
        </w:rPr>
        <w:t>מדברי</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והתמיה</w:t>
      </w:r>
      <w:r w:rsidRPr="00E523D8">
        <w:rPr>
          <w:rtl/>
        </w:rPr>
        <w:t xml:space="preserve"> </w:t>
      </w:r>
      <w:r w:rsidRPr="00E523D8">
        <w:rPr>
          <w:rFonts w:hint="cs"/>
          <w:rtl/>
        </w:rPr>
        <w:t>בזה</w:t>
      </w:r>
    </w:p>
    <w:p w:rsidR="00E523D8" w:rsidRPr="00E523D8" w:rsidRDefault="00E523D8" w:rsidP="00C50592">
      <w:pPr>
        <w:pStyle w:val="a3"/>
        <w:rPr>
          <w:rFonts w:cs="Nymphette"/>
          <w:rtl/>
        </w:rPr>
      </w:pPr>
      <w:r w:rsidRPr="00E523D8">
        <w:rPr>
          <w:rFonts w:hint="cs"/>
          <w:rtl/>
        </w:rPr>
        <w:t>ב</w:t>
      </w:r>
      <w:r w:rsidRPr="00E523D8">
        <w:rPr>
          <w:rtl/>
        </w:rPr>
        <w:t xml:space="preserve">. </w:t>
      </w:r>
      <w:r w:rsidRPr="00E523D8">
        <w:rPr>
          <w:rFonts w:hint="cs"/>
          <w:rtl/>
        </w:rPr>
        <w:t>ובאגרות</w:t>
      </w:r>
      <w:r w:rsidRPr="00E523D8">
        <w:rPr>
          <w:rtl/>
        </w:rPr>
        <w:t xml:space="preserve"> </w:t>
      </w:r>
      <w:r w:rsidRPr="00E523D8">
        <w:rPr>
          <w:rFonts w:hint="cs"/>
          <w:rtl/>
        </w:rPr>
        <w:t>קודש</w:t>
      </w:r>
      <w:r w:rsidRPr="00E523D8">
        <w:rPr>
          <w:rtl/>
        </w:rPr>
        <w:t xml:space="preserve"> </w:t>
      </w:r>
      <w:r w:rsidRPr="00E523D8">
        <w:rPr>
          <w:rFonts w:hint="cs"/>
          <w:rtl/>
        </w:rPr>
        <w:t>של</w:t>
      </w:r>
      <w:r w:rsidRPr="00E523D8">
        <w:rPr>
          <w:rtl/>
        </w:rPr>
        <w:t xml:space="preserve"> </w:t>
      </w:r>
      <w:r w:rsidRPr="00E523D8">
        <w:rPr>
          <w:rFonts w:hint="cs"/>
          <w:rtl/>
        </w:rPr>
        <w:t>הרבי</w:t>
      </w:r>
      <w:r w:rsidRPr="00E523D8">
        <w:rPr>
          <w:rtl/>
        </w:rPr>
        <w:t xml:space="preserve"> </w:t>
      </w:r>
      <w:r w:rsidRPr="00E523D8">
        <w:rPr>
          <w:rFonts w:hint="cs"/>
          <w:rtl/>
        </w:rPr>
        <w:t>ח</w:t>
      </w:r>
      <w:r w:rsidRPr="00E523D8">
        <w:rPr>
          <w:rtl/>
        </w:rPr>
        <w:t>"</w:t>
      </w:r>
      <w:r w:rsidRPr="00E523D8">
        <w:rPr>
          <w:rFonts w:hint="cs"/>
          <w:rtl/>
        </w:rPr>
        <w:t>א</w:t>
      </w:r>
      <w:r w:rsidRPr="00E523D8">
        <w:rPr>
          <w:rtl/>
        </w:rPr>
        <w:t xml:space="preserve"> (</w:t>
      </w:r>
      <w:r w:rsidRPr="00E523D8">
        <w:rPr>
          <w:rFonts w:hint="cs"/>
          <w:rtl/>
        </w:rPr>
        <w:t>ע</w:t>
      </w:r>
      <w:r w:rsidRPr="00E523D8">
        <w:rPr>
          <w:rtl/>
        </w:rPr>
        <w:t xml:space="preserve">' </w:t>
      </w:r>
      <w:r w:rsidRPr="00E523D8">
        <w:rPr>
          <w:rFonts w:hint="cs"/>
          <w:rtl/>
        </w:rPr>
        <w:t>רל</w:t>
      </w:r>
      <w:r w:rsidRPr="00E523D8">
        <w:rPr>
          <w:rtl/>
        </w:rPr>
        <w:t>"</w:t>
      </w:r>
      <w:r w:rsidRPr="00E523D8">
        <w:rPr>
          <w:rFonts w:hint="cs"/>
          <w:rtl/>
        </w:rPr>
        <w:t>ט</w:t>
      </w:r>
      <w:r w:rsidRPr="00E523D8">
        <w:rPr>
          <w:rtl/>
        </w:rPr>
        <w:t xml:space="preserve"> </w:t>
      </w:r>
      <w:r w:rsidRPr="00E523D8">
        <w:rPr>
          <w:rFonts w:hint="cs"/>
          <w:rtl/>
        </w:rPr>
        <w:t>הערה</w:t>
      </w:r>
      <w:r w:rsidRPr="00E523D8">
        <w:rPr>
          <w:rtl/>
        </w:rPr>
        <w:t xml:space="preserve"> </w:t>
      </w:r>
      <w:r w:rsidRPr="00E523D8">
        <w:rPr>
          <w:rFonts w:hint="cs"/>
          <w:rtl/>
        </w:rPr>
        <w:t>ח</w:t>
      </w:r>
      <w:r w:rsidRPr="00E523D8">
        <w:rPr>
          <w:rtl/>
        </w:rPr>
        <w:t xml:space="preserve">') </w:t>
      </w:r>
      <w:r w:rsidRPr="00E523D8">
        <w:rPr>
          <w:rFonts w:hint="cs"/>
          <w:rtl/>
        </w:rPr>
        <w:t>חוזר</w:t>
      </w:r>
      <w:r w:rsidRPr="00E523D8">
        <w:rPr>
          <w:rtl/>
        </w:rPr>
        <w:t xml:space="preserve"> </w:t>
      </w:r>
      <w:r w:rsidRPr="00E523D8">
        <w:rPr>
          <w:rFonts w:hint="cs"/>
          <w:rtl/>
        </w:rPr>
        <w:t>הרבי</w:t>
      </w:r>
      <w:r w:rsidRPr="00E523D8">
        <w:rPr>
          <w:rtl/>
        </w:rPr>
        <w:t xml:space="preserve"> </w:t>
      </w:r>
      <w:r w:rsidRPr="00E523D8">
        <w:rPr>
          <w:rFonts w:hint="cs"/>
          <w:rtl/>
        </w:rPr>
        <w:t>על</w:t>
      </w:r>
      <w:r w:rsidRPr="00E523D8">
        <w:rPr>
          <w:rtl/>
        </w:rPr>
        <w:t xml:space="preserve"> </w:t>
      </w:r>
      <w:r w:rsidRPr="00E523D8">
        <w:rPr>
          <w:rFonts w:hint="cs"/>
          <w:rtl/>
        </w:rPr>
        <w:t>שיטתו</w:t>
      </w:r>
      <w:r w:rsidRPr="00E523D8">
        <w:rPr>
          <w:rtl/>
        </w:rPr>
        <w:t xml:space="preserve"> </w:t>
      </w:r>
      <w:r w:rsidRPr="00E523D8">
        <w:rPr>
          <w:rFonts w:hint="cs"/>
          <w:rtl/>
        </w:rPr>
        <w:t>בזה</w:t>
      </w:r>
      <w:r w:rsidRPr="00E523D8">
        <w:rPr>
          <w:rtl/>
        </w:rPr>
        <w:t xml:space="preserve"> </w:t>
      </w:r>
      <w:r w:rsidRPr="00E523D8">
        <w:rPr>
          <w:rFonts w:hint="cs"/>
          <w:rtl/>
        </w:rPr>
        <w:t>וכותב</w:t>
      </w:r>
      <w:r w:rsidRPr="00E523D8">
        <w:rPr>
          <w:rtl/>
        </w:rPr>
        <w:t xml:space="preserve"> ".. </w:t>
      </w:r>
      <w:r w:rsidRPr="00E523D8">
        <w:rPr>
          <w:rFonts w:hint="cs"/>
          <w:rtl/>
        </w:rPr>
        <w:t>ענין</w:t>
      </w:r>
      <w:r w:rsidRPr="00E523D8">
        <w:rPr>
          <w:rtl/>
        </w:rPr>
        <w:t xml:space="preserve"> </w:t>
      </w:r>
      <w:r w:rsidRPr="00E523D8">
        <w:rPr>
          <w:rFonts w:hint="cs"/>
          <w:rtl/>
        </w:rPr>
        <w:t>שהפעולה</w:t>
      </w:r>
      <w:r w:rsidRPr="00E523D8">
        <w:rPr>
          <w:rtl/>
        </w:rPr>
        <w:t xml:space="preserve"> </w:t>
      </w:r>
      <w:r w:rsidRPr="00E523D8">
        <w:rPr>
          <w:rFonts w:hint="cs"/>
          <w:rtl/>
        </w:rPr>
        <w:t>נעשית</w:t>
      </w:r>
      <w:r w:rsidRPr="00E523D8">
        <w:rPr>
          <w:rtl/>
        </w:rPr>
        <w:t xml:space="preserve"> </w:t>
      </w:r>
      <w:r w:rsidRPr="00E523D8">
        <w:rPr>
          <w:rFonts w:hint="cs"/>
          <w:rtl/>
        </w:rPr>
        <w:t>ע</w:t>
      </w:r>
      <w:r w:rsidRPr="00E523D8">
        <w:rPr>
          <w:rtl/>
        </w:rPr>
        <w:t>"</w:t>
      </w:r>
      <w:r w:rsidRPr="00E523D8">
        <w:rPr>
          <w:rFonts w:hint="cs"/>
          <w:rtl/>
        </w:rPr>
        <w:t>י</w:t>
      </w:r>
      <w:r w:rsidRPr="00E523D8">
        <w:rPr>
          <w:rtl/>
        </w:rPr>
        <w:t xml:space="preserve"> </w:t>
      </w:r>
      <w:r w:rsidRPr="00E523D8">
        <w:rPr>
          <w:rFonts w:hint="cs"/>
          <w:rtl/>
        </w:rPr>
        <w:t>מחשבה</w:t>
      </w:r>
      <w:r w:rsidRPr="00E523D8">
        <w:rPr>
          <w:rtl/>
        </w:rPr>
        <w:t xml:space="preserve"> </w:t>
      </w:r>
      <w:r w:rsidRPr="00E523D8">
        <w:rPr>
          <w:rFonts w:hint="cs"/>
          <w:rtl/>
        </w:rPr>
        <w:t>אף</w:t>
      </w:r>
      <w:r w:rsidRPr="00E523D8">
        <w:rPr>
          <w:rtl/>
        </w:rPr>
        <w:t xml:space="preserve"> </w:t>
      </w:r>
      <w:r w:rsidRPr="00E523D8">
        <w:rPr>
          <w:rFonts w:hint="cs"/>
          <w:rtl/>
        </w:rPr>
        <w:t>שאין</w:t>
      </w:r>
      <w:r w:rsidRPr="00E523D8">
        <w:rPr>
          <w:rtl/>
        </w:rPr>
        <w:t xml:space="preserve"> </w:t>
      </w:r>
      <w:r w:rsidRPr="00E523D8">
        <w:rPr>
          <w:rFonts w:hint="cs"/>
          <w:rtl/>
        </w:rPr>
        <w:t>שם</w:t>
      </w:r>
      <w:r w:rsidRPr="00E523D8">
        <w:rPr>
          <w:rtl/>
        </w:rPr>
        <w:t xml:space="preserve"> </w:t>
      </w:r>
      <w:r w:rsidRPr="00E523D8">
        <w:rPr>
          <w:rFonts w:hint="cs"/>
          <w:rtl/>
        </w:rPr>
        <w:t>דיבור</w:t>
      </w:r>
      <w:r w:rsidRPr="00E523D8">
        <w:rPr>
          <w:rtl/>
        </w:rPr>
        <w:t xml:space="preserve"> </w:t>
      </w:r>
      <w:r w:rsidRPr="00E523D8">
        <w:rPr>
          <w:rFonts w:hint="cs"/>
          <w:rtl/>
        </w:rPr>
        <w:t>ומעשה</w:t>
      </w:r>
      <w:r w:rsidRPr="00E523D8">
        <w:rPr>
          <w:rtl/>
        </w:rPr>
        <w:t xml:space="preserve"> </w:t>
      </w:r>
      <w:r w:rsidRPr="00E523D8">
        <w:rPr>
          <w:rFonts w:hint="cs"/>
          <w:rtl/>
        </w:rPr>
        <w:t>כלל</w:t>
      </w:r>
      <w:r w:rsidRPr="00E523D8">
        <w:rPr>
          <w:rtl/>
        </w:rPr>
        <w:t xml:space="preserve">. </w:t>
      </w:r>
      <w:r w:rsidRPr="00E523D8">
        <w:rPr>
          <w:rFonts w:hint="cs"/>
          <w:rtl/>
        </w:rPr>
        <w:t>וכמו</w:t>
      </w:r>
      <w:r w:rsidRPr="00E523D8">
        <w:rPr>
          <w:rtl/>
        </w:rPr>
        <w:t xml:space="preserve"> </w:t>
      </w:r>
      <w:r w:rsidRPr="00E523D8">
        <w:rPr>
          <w:rFonts w:hint="cs"/>
          <w:rtl/>
        </w:rPr>
        <w:t>נדבות</w:t>
      </w:r>
      <w:r w:rsidRPr="00E523D8">
        <w:rPr>
          <w:rtl/>
        </w:rPr>
        <w:t xml:space="preserve"> </w:t>
      </w:r>
      <w:r w:rsidRPr="00E523D8">
        <w:rPr>
          <w:rFonts w:hint="cs"/>
          <w:rtl/>
        </w:rPr>
        <w:t>קדשים</w:t>
      </w:r>
      <w:r w:rsidRPr="00E523D8">
        <w:rPr>
          <w:rtl/>
        </w:rPr>
        <w:t xml:space="preserve"> (</w:t>
      </w:r>
      <w:r w:rsidRPr="00E523D8">
        <w:rPr>
          <w:rFonts w:hint="cs"/>
          <w:rtl/>
        </w:rPr>
        <w:t>שבועות</w:t>
      </w:r>
      <w:r w:rsidRPr="00E523D8">
        <w:rPr>
          <w:rtl/>
        </w:rPr>
        <w:t xml:space="preserve"> </w:t>
      </w:r>
      <w:r w:rsidRPr="00E523D8">
        <w:rPr>
          <w:rFonts w:hint="cs"/>
          <w:rtl/>
        </w:rPr>
        <w:t>דף</w:t>
      </w:r>
      <w:r w:rsidRPr="00E523D8">
        <w:rPr>
          <w:rtl/>
        </w:rPr>
        <w:t xml:space="preserve"> </w:t>
      </w:r>
      <w:r w:rsidRPr="00E523D8">
        <w:rPr>
          <w:rFonts w:hint="cs"/>
          <w:rtl/>
        </w:rPr>
        <w:t>כו</w:t>
      </w:r>
      <w:r w:rsidRPr="00E523D8">
        <w:rPr>
          <w:rtl/>
        </w:rPr>
        <w:t xml:space="preserve">, </w:t>
      </w:r>
      <w:r w:rsidRPr="00E523D8">
        <w:rPr>
          <w:rFonts w:hint="cs"/>
          <w:rtl/>
        </w:rPr>
        <w:t>ב</w:t>
      </w:r>
      <w:r w:rsidRPr="00E523D8">
        <w:rPr>
          <w:rtl/>
        </w:rPr>
        <w:t xml:space="preserve">. </w:t>
      </w:r>
      <w:r w:rsidRPr="00E523D8">
        <w:rPr>
          <w:rFonts w:hint="cs"/>
          <w:rtl/>
        </w:rPr>
        <w:t>רמב</w:t>
      </w:r>
      <w:r w:rsidRPr="00E523D8">
        <w:rPr>
          <w:rtl/>
        </w:rPr>
        <w:t>"</w:t>
      </w:r>
      <w:r w:rsidRPr="00E523D8">
        <w:rPr>
          <w:rFonts w:hint="cs"/>
          <w:rtl/>
        </w:rPr>
        <w:t>ם</w:t>
      </w:r>
      <w:r w:rsidRPr="00E523D8">
        <w:rPr>
          <w:rtl/>
        </w:rPr>
        <w:t xml:space="preserve"> </w:t>
      </w:r>
      <w:r w:rsidRPr="00E523D8">
        <w:rPr>
          <w:rFonts w:hint="cs"/>
          <w:rtl/>
        </w:rPr>
        <w:t>הל</w:t>
      </w:r>
      <w:r w:rsidRPr="00E523D8">
        <w:rPr>
          <w:rtl/>
        </w:rPr>
        <w:t xml:space="preserve">' </w:t>
      </w:r>
      <w:r w:rsidRPr="00E523D8">
        <w:rPr>
          <w:rFonts w:hint="cs"/>
          <w:rtl/>
        </w:rPr>
        <w:t>מעה</w:t>
      </w:r>
      <w:r w:rsidRPr="00E523D8">
        <w:rPr>
          <w:rtl/>
        </w:rPr>
        <w:t>"</w:t>
      </w:r>
      <w:r w:rsidRPr="00E523D8">
        <w:rPr>
          <w:rFonts w:hint="cs"/>
          <w:rtl/>
        </w:rPr>
        <w:t>ק</w:t>
      </w:r>
      <w:r w:rsidRPr="00E523D8">
        <w:rPr>
          <w:rtl/>
        </w:rPr>
        <w:t xml:space="preserve"> </w:t>
      </w:r>
      <w:r w:rsidRPr="00E523D8">
        <w:rPr>
          <w:rFonts w:hint="cs"/>
          <w:rtl/>
        </w:rPr>
        <w:t>פי</w:t>
      </w:r>
      <w:r w:rsidRPr="00E523D8">
        <w:rPr>
          <w:rtl/>
        </w:rPr>
        <w:t>"</w:t>
      </w:r>
      <w:r w:rsidRPr="00E523D8">
        <w:rPr>
          <w:rFonts w:hint="cs"/>
          <w:rtl/>
        </w:rPr>
        <w:t>ד</w:t>
      </w:r>
      <w:r w:rsidRPr="00E523D8">
        <w:rPr>
          <w:rtl/>
        </w:rPr>
        <w:t xml:space="preserve"> </w:t>
      </w:r>
      <w:r w:rsidRPr="00E523D8">
        <w:rPr>
          <w:rFonts w:hint="cs"/>
          <w:rtl/>
        </w:rPr>
        <w:t>הי</w:t>
      </w:r>
      <w:r w:rsidRPr="00E523D8">
        <w:rPr>
          <w:rtl/>
        </w:rPr>
        <w:t>"</w:t>
      </w:r>
      <w:r w:rsidRPr="00E523D8">
        <w:rPr>
          <w:rFonts w:hint="cs"/>
          <w:rtl/>
        </w:rPr>
        <w:t>ב</w:t>
      </w:r>
      <w:r w:rsidRPr="00E523D8">
        <w:rPr>
          <w:rtl/>
        </w:rPr>
        <w:t xml:space="preserve">. </w:t>
      </w:r>
      <w:r w:rsidRPr="00E523D8">
        <w:rPr>
          <w:rFonts w:hint="cs"/>
          <w:rtl/>
        </w:rPr>
        <w:t>דמוכח</w:t>
      </w:r>
      <w:r w:rsidRPr="00E523D8">
        <w:rPr>
          <w:rtl/>
        </w:rPr>
        <w:t xml:space="preserve"> </w:t>
      </w:r>
      <w:r w:rsidRPr="00E523D8">
        <w:rPr>
          <w:rFonts w:hint="cs"/>
          <w:rtl/>
        </w:rPr>
        <w:t>שם</w:t>
      </w:r>
      <w:r w:rsidRPr="00E523D8">
        <w:rPr>
          <w:rtl/>
        </w:rPr>
        <w:t xml:space="preserve"> </w:t>
      </w:r>
      <w:r w:rsidRPr="00E523D8">
        <w:rPr>
          <w:rFonts w:hint="cs"/>
          <w:rtl/>
        </w:rPr>
        <w:t>שהבהמה</w:t>
      </w:r>
      <w:r w:rsidRPr="00E523D8">
        <w:rPr>
          <w:rtl/>
        </w:rPr>
        <w:t xml:space="preserve"> </w:t>
      </w:r>
      <w:r w:rsidRPr="00E523D8">
        <w:rPr>
          <w:rFonts w:hint="cs"/>
          <w:rtl/>
        </w:rPr>
        <w:t>נתקדשה</w:t>
      </w:r>
      <w:r w:rsidRPr="00E523D8">
        <w:rPr>
          <w:rtl/>
        </w:rPr>
        <w:t xml:space="preserve"> </w:t>
      </w:r>
      <w:r w:rsidRPr="00E523D8">
        <w:rPr>
          <w:rFonts w:hint="cs"/>
          <w:rtl/>
        </w:rPr>
        <w:t>ע</w:t>
      </w:r>
      <w:r w:rsidRPr="00E523D8">
        <w:rPr>
          <w:rtl/>
        </w:rPr>
        <w:t>"</w:t>
      </w:r>
      <w:r w:rsidRPr="00E523D8">
        <w:rPr>
          <w:rFonts w:hint="cs"/>
          <w:rtl/>
        </w:rPr>
        <w:t>י</w:t>
      </w:r>
      <w:r w:rsidRPr="00E523D8">
        <w:rPr>
          <w:rtl/>
        </w:rPr>
        <w:t xml:space="preserve"> </w:t>
      </w:r>
      <w:r w:rsidRPr="00E523D8">
        <w:rPr>
          <w:rFonts w:hint="cs"/>
          <w:rtl/>
        </w:rPr>
        <w:t>מחשבתו</w:t>
      </w:r>
      <w:r w:rsidRPr="00E523D8">
        <w:rPr>
          <w:rtl/>
        </w:rPr>
        <w:t xml:space="preserve">, </w:t>
      </w:r>
      <w:r w:rsidRPr="00E523D8">
        <w:rPr>
          <w:rFonts w:hint="cs"/>
          <w:rtl/>
        </w:rPr>
        <w:t>ולא</w:t>
      </w:r>
      <w:r w:rsidRPr="00E523D8">
        <w:rPr>
          <w:rtl/>
        </w:rPr>
        <w:t xml:space="preserve"> </w:t>
      </w:r>
      <w:r w:rsidRPr="00E523D8">
        <w:rPr>
          <w:rFonts w:hint="cs"/>
          <w:rtl/>
        </w:rPr>
        <w:t>רק</w:t>
      </w:r>
      <w:r w:rsidRPr="00E523D8">
        <w:rPr>
          <w:rtl/>
        </w:rPr>
        <w:t xml:space="preserve"> </w:t>
      </w:r>
      <w:r w:rsidRPr="00E523D8">
        <w:rPr>
          <w:rFonts w:hint="cs"/>
          <w:rtl/>
        </w:rPr>
        <w:t>שעל</w:t>
      </w:r>
      <w:r w:rsidRPr="00E523D8">
        <w:rPr>
          <w:rtl/>
        </w:rPr>
        <w:t xml:space="preserve"> </w:t>
      </w:r>
      <w:r w:rsidRPr="00E523D8">
        <w:rPr>
          <w:rFonts w:hint="cs"/>
          <w:rtl/>
        </w:rPr>
        <w:t>האדם</w:t>
      </w:r>
      <w:r w:rsidRPr="00E523D8">
        <w:rPr>
          <w:rtl/>
        </w:rPr>
        <w:t xml:space="preserve"> </w:t>
      </w:r>
      <w:r w:rsidRPr="00E523D8">
        <w:rPr>
          <w:rFonts w:hint="cs"/>
          <w:rtl/>
        </w:rPr>
        <w:t>חל</w:t>
      </w:r>
      <w:r w:rsidRPr="00E523D8">
        <w:rPr>
          <w:rtl/>
        </w:rPr>
        <w:t xml:space="preserve"> </w:t>
      </w:r>
      <w:r w:rsidRPr="00E523D8">
        <w:rPr>
          <w:rFonts w:hint="cs"/>
          <w:rtl/>
        </w:rPr>
        <w:t>חיוב</w:t>
      </w:r>
      <w:r w:rsidRPr="00E523D8">
        <w:rPr>
          <w:rtl/>
        </w:rPr>
        <w:t xml:space="preserve"> </w:t>
      </w:r>
      <w:r w:rsidRPr="00E523D8">
        <w:rPr>
          <w:rFonts w:hint="cs"/>
          <w:rtl/>
        </w:rPr>
        <w:t>לקדש</w:t>
      </w:r>
      <w:r w:rsidRPr="00E523D8">
        <w:rPr>
          <w:rtl/>
        </w:rPr>
        <w:t xml:space="preserve"> </w:t>
      </w:r>
      <w:r w:rsidRPr="00E523D8">
        <w:rPr>
          <w:rFonts w:hint="cs"/>
          <w:rtl/>
        </w:rPr>
        <w:t>הבהמה</w:t>
      </w:r>
      <w:r w:rsidRPr="00E523D8">
        <w:rPr>
          <w:rtl/>
        </w:rPr>
        <w:t xml:space="preserve"> </w:t>
      </w:r>
      <w:r w:rsidRPr="00E523D8">
        <w:rPr>
          <w:rFonts w:hint="cs"/>
          <w:rtl/>
        </w:rPr>
        <w:t>בפיו</w:t>
      </w:r>
      <w:r w:rsidRPr="00E523D8">
        <w:rPr>
          <w:rtl/>
        </w:rPr>
        <w:t xml:space="preserve"> </w:t>
      </w:r>
      <w:r w:rsidRPr="00E523D8">
        <w:rPr>
          <w:rFonts w:hint="cs"/>
          <w:rtl/>
        </w:rPr>
        <w:t>ולהביאה</w:t>
      </w:r>
      <w:r w:rsidRPr="00E523D8">
        <w:rPr>
          <w:rtl/>
        </w:rPr>
        <w:t xml:space="preserve"> </w:t>
      </w:r>
      <w:r w:rsidRPr="00E523D8">
        <w:rPr>
          <w:rFonts w:hint="cs"/>
          <w:rtl/>
        </w:rPr>
        <w:t>נדבה</w:t>
      </w:r>
      <w:r w:rsidRPr="00E523D8">
        <w:rPr>
          <w:rtl/>
        </w:rPr>
        <w:t xml:space="preserve"> ..)". </w:t>
      </w:r>
      <w:r w:rsidRPr="00E523D8">
        <w:rPr>
          <w:rFonts w:hint="cs"/>
          <w:rtl/>
        </w:rPr>
        <w:t>והיינו</w:t>
      </w:r>
      <w:r w:rsidRPr="00E523D8">
        <w:rPr>
          <w:rtl/>
        </w:rPr>
        <w:t xml:space="preserve"> </w:t>
      </w:r>
      <w:r w:rsidRPr="00E523D8">
        <w:rPr>
          <w:rFonts w:hint="cs"/>
          <w:rtl/>
        </w:rPr>
        <w:t>שהרבי</w:t>
      </w:r>
      <w:r w:rsidRPr="00E523D8">
        <w:rPr>
          <w:rtl/>
        </w:rPr>
        <w:t xml:space="preserve"> </w:t>
      </w:r>
      <w:r w:rsidRPr="00E523D8">
        <w:rPr>
          <w:rFonts w:hint="cs"/>
          <w:rtl/>
        </w:rPr>
        <w:t>מוכיח</w:t>
      </w:r>
      <w:r w:rsidRPr="00E523D8">
        <w:rPr>
          <w:rtl/>
        </w:rPr>
        <w:t xml:space="preserve"> </w:t>
      </w:r>
      <w:r w:rsidRPr="00E523D8">
        <w:rPr>
          <w:rFonts w:hint="cs"/>
          <w:rtl/>
        </w:rPr>
        <w:t>כשיטתו</w:t>
      </w:r>
      <w:r w:rsidRPr="00E523D8">
        <w:rPr>
          <w:rtl/>
        </w:rPr>
        <w:t xml:space="preserve"> </w:t>
      </w:r>
      <w:r w:rsidRPr="00E523D8">
        <w:rPr>
          <w:rFonts w:hint="cs"/>
          <w:rtl/>
        </w:rPr>
        <w:t>מדברי</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בענין</w:t>
      </w:r>
      <w:r w:rsidRPr="00E523D8">
        <w:rPr>
          <w:rtl/>
        </w:rPr>
        <w:t xml:space="preserve"> </w:t>
      </w:r>
      <w:r w:rsidRPr="00E523D8">
        <w:rPr>
          <w:rFonts w:hint="cs"/>
          <w:rtl/>
        </w:rPr>
        <w:t>זה</w:t>
      </w:r>
      <w:r w:rsidRPr="00E523D8">
        <w:rPr>
          <w:rFonts w:cs="Nymphette"/>
        </w:rPr>
        <w:t>.</w:t>
      </w:r>
    </w:p>
    <w:p w:rsidR="00E523D8" w:rsidRPr="00E523D8" w:rsidRDefault="00E523D8" w:rsidP="00C50592">
      <w:pPr>
        <w:pStyle w:val="a3"/>
        <w:rPr>
          <w:rFonts w:cs="Cambria"/>
          <w:rtl/>
        </w:rPr>
      </w:pPr>
      <w:r w:rsidRPr="00E523D8">
        <w:rPr>
          <w:rFonts w:hint="cs"/>
          <w:rtl/>
        </w:rPr>
        <w:t>וז</w:t>
      </w:r>
      <w:r w:rsidRPr="00E523D8">
        <w:rPr>
          <w:rtl/>
        </w:rPr>
        <w:t>"</w:t>
      </w:r>
      <w:r w:rsidRPr="00E523D8">
        <w:rPr>
          <w:rFonts w:hint="cs"/>
          <w:rtl/>
        </w:rPr>
        <w:t>ל</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שם</w:t>
      </w:r>
      <w:r w:rsidRPr="00E523D8">
        <w:rPr>
          <w:rtl/>
        </w:rPr>
        <w:t xml:space="preserve"> "</w:t>
      </w:r>
      <w:r w:rsidRPr="00E523D8">
        <w:rPr>
          <w:rFonts w:hint="cs"/>
          <w:rtl/>
        </w:rPr>
        <w:t>אין</w:t>
      </w:r>
      <w:r w:rsidRPr="00E523D8">
        <w:rPr>
          <w:rtl/>
        </w:rPr>
        <w:t xml:space="preserve"> </w:t>
      </w:r>
      <w:r w:rsidRPr="00E523D8">
        <w:rPr>
          <w:rFonts w:hint="cs"/>
          <w:rtl/>
        </w:rPr>
        <w:t>הנודר</w:t>
      </w:r>
      <w:r w:rsidRPr="00E523D8">
        <w:rPr>
          <w:rtl/>
        </w:rPr>
        <w:t xml:space="preserve"> </w:t>
      </w:r>
      <w:r w:rsidRPr="00E523D8">
        <w:rPr>
          <w:rFonts w:hint="cs"/>
          <w:rtl/>
        </w:rPr>
        <w:t>ולא</w:t>
      </w:r>
      <w:r w:rsidRPr="00E523D8">
        <w:rPr>
          <w:rtl/>
        </w:rPr>
        <w:t xml:space="preserve"> </w:t>
      </w:r>
      <w:r w:rsidRPr="00E523D8">
        <w:rPr>
          <w:rFonts w:hint="cs"/>
          <w:rtl/>
        </w:rPr>
        <w:t>המתנדב</w:t>
      </w:r>
      <w:r w:rsidRPr="00E523D8">
        <w:rPr>
          <w:rtl/>
        </w:rPr>
        <w:t xml:space="preserve"> </w:t>
      </w:r>
      <w:r w:rsidRPr="00E523D8">
        <w:rPr>
          <w:rFonts w:hint="cs"/>
          <w:rtl/>
        </w:rPr>
        <w:t>חייב</w:t>
      </w:r>
      <w:r w:rsidRPr="00E523D8">
        <w:rPr>
          <w:rtl/>
        </w:rPr>
        <w:t xml:space="preserve"> </w:t>
      </w:r>
      <w:r w:rsidRPr="00E523D8">
        <w:rPr>
          <w:rFonts w:hint="cs"/>
          <w:rtl/>
        </w:rPr>
        <w:t>עד</w:t>
      </w:r>
      <w:r w:rsidRPr="00E523D8">
        <w:rPr>
          <w:rtl/>
        </w:rPr>
        <w:t xml:space="preserve"> </w:t>
      </w:r>
      <w:r w:rsidRPr="00E523D8">
        <w:rPr>
          <w:rFonts w:hint="cs"/>
          <w:rtl/>
        </w:rPr>
        <w:t>שיהא</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כיצד</w:t>
      </w:r>
      <w:r w:rsidRPr="00E523D8">
        <w:rPr>
          <w:rtl/>
        </w:rPr>
        <w:t xml:space="preserve"> </w:t>
      </w:r>
      <w:r w:rsidRPr="00E523D8">
        <w:rPr>
          <w:rFonts w:hint="cs"/>
          <w:rtl/>
        </w:rPr>
        <w:t>המתכוון</w:t>
      </w:r>
      <w:r w:rsidRPr="00E523D8">
        <w:rPr>
          <w:rtl/>
        </w:rPr>
        <w:t xml:space="preserve"> </w:t>
      </w:r>
      <w:r w:rsidRPr="00E523D8">
        <w:rPr>
          <w:rFonts w:hint="cs"/>
          <w:rtl/>
        </w:rPr>
        <w:t>לומר</w:t>
      </w:r>
      <w:r w:rsidRPr="00E523D8">
        <w:rPr>
          <w:rtl/>
        </w:rPr>
        <w:t xml:space="preserve"> </w:t>
      </w:r>
      <w:r w:rsidRPr="00E523D8">
        <w:rPr>
          <w:rFonts w:hint="cs"/>
          <w:rtl/>
        </w:rPr>
        <w:t>הרי</w:t>
      </w:r>
      <w:r w:rsidRPr="00E523D8">
        <w:rPr>
          <w:rtl/>
        </w:rPr>
        <w:t xml:space="preserve"> </w:t>
      </w:r>
      <w:r w:rsidRPr="00E523D8">
        <w:rPr>
          <w:rFonts w:hint="cs"/>
          <w:rtl/>
        </w:rPr>
        <w:t>עלי</w:t>
      </w:r>
      <w:r w:rsidRPr="00E523D8">
        <w:rPr>
          <w:rtl/>
        </w:rPr>
        <w:t xml:space="preserve"> </w:t>
      </w:r>
      <w:r w:rsidRPr="00E523D8">
        <w:rPr>
          <w:rFonts w:hint="cs"/>
          <w:rtl/>
        </w:rPr>
        <w:t>עולה</w:t>
      </w:r>
      <w:r w:rsidRPr="00E523D8">
        <w:rPr>
          <w:rtl/>
        </w:rPr>
        <w:t xml:space="preserve"> </w:t>
      </w:r>
      <w:r w:rsidRPr="00E523D8">
        <w:rPr>
          <w:rFonts w:hint="cs"/>
          <w:rtl/>
        </w:rPr>
        <w:t>ואמר</w:t>
      </w:r>
      <w:r w:rsidRPr="00E523D8">
        <w:rPr>
          <w:rtl/>
        </w:rPr>
        <w:t xml:space="preserve"> </w:t>
      </w:r>
      <w:r w:rsidRPr="00E523D8">
        <w:rPr>
          <w:rFonts w:hint="cs"/>
          <w:rtl/>
        </w:rPr>
        <w:t>שלמים</w:t>
      </w:r>
      <w:r w:rsidRPr="00E523D8">
        <w:rPr>
          <w:rtl/>
        </w:rPr>
        <w:t xml:space="preserve">, </w:t>
      </w:r>
      <w:r w:rsidRPr="00E523D8">
        <w:rPr>
          <w:rFonts w:hint="cs"/>
          <w:rtl/>
        </w:rPr>
        <w:t>או</w:t>
      </w:r>
      <w:r w:rsidRPr="00E523D8">
        <w:rPr>
          <w:rtl/>
        </w:rPr>
        <w:t xml:space="preserve"> </w:t>
      </w:r>
      <w:r w:rsidRPr="00E523D8">
        <w:rPr>
          <w:rFonts w:hint="cs"/>
          <w:rtl/>
        </w:rPr>
        <w:t>שנתכוון</w:t>
      </w:r>
      <w:r w:rsidRPr="00E523D8">
        <w:rPr>
          <w:rtl/>
        </w:rPr>
        <w:t xml:space="preserve"> </w:t>
      </w:r>
      <w:r w:rsidRPr="00E523D8">
        <w:rPr>
          <w:rFonts w:hint="cs"/>
          <w:rtl/>
        </w:rPr>
        <w:t>לומר</w:t>
      </w:r>
      <w:r w:rsidRPr="00E523D8">
        <w:rPr>
          <w:rtl/>
        </w:rPr>
        <w:t xml:space="preserve"> </w:t>
      </w:r>
      <w:r w:rsidRPr="00E523D8">
        <w:rPr>
          <w:rFonts w:hint="cs"/>
          <w:rtl/>
        </w:rPr>
        <w:t>הרי</w:t>
      </w:r>
      <w:r w:rsidRPr="00E523D8">
        <w:rPr>
          <w:rtl/>
        </w:rPr>
        <w:t xml:space="preserve"> </w:t>
      </w:r>
      <w:r w:rsidRPr="00E523D8">
        <w:rPr>
          <w:rFonts w:hint="cs"/>
          <w:rtl/>
        </w:rPr>
        <w:t>זו</w:t>
      </w:r>
      <w:r w:rsidRPr="00E523D8">
        <w:rPr>
          <w:rtl/>
        </w:rPr>
        <w:t xml:space="preserve"> </w:t>
      </w:r>
      <w:r w:rsidRPr="00E523D8">
        <w:rPr>
          <w:rFonts w:hint="cs"/>
          <w:rtl/>
        </w:rPr>
        <w:t>עולה</w:t>
      </w:r>
      <w:r w:rsidRPr="00E523D8">
        <w:rPr>
          <w:rtl/>
        </w:rPr>
        <w:t xml:space="preserve"> </w:t>
      </w:r>
      <w:r w:rsidRPr="00E523D8">
        <w:rPr>
          <w:rFonts w:hint="cs"/>
          <w:rtl/>
        </w:rPr>
        <w:t>ואמר</w:t>
      </w:r>
      <w:r w:rsidRPr="00E523D8">
        <w:rPr>
          <w:rtl/>
        </w:rPr>
        <w:t xml:space="preserve"> </w:t>
      </w:r>
      <w:r w:rsidRPr="00E523D8">
        <w:rPr>
          <w:rFonts w:hint="cs"/>
          <w:rtl/>
        </w:rPr>
        <w:t>שלמים</w:t>
      </w:r>
      <w:r w:rsidRPr="00E523D8">
        <w:rPr>
          <w:rtl/>
        </w:rPr>
        <w:t xml:space="preserve"> </w:t>
      </w:r>
      <w:r w:rsidRPr="00E523D8">
        <w:rPr>
          <w:rFonts w:hint="cs"/>
          <w:rtl/>
        </w:rPr>
        <w:t>לא</w:t>
      </w:r>
      <w:r w:rsidRPr="00E523D8">
        <w:rPr>
          <w:rtl/>
        </w:rPr>
        <w:t xml:space="preserve"> </w:t>
      </w:r>
      <w:r w:rsidRPr="00E523D8">
        <w:rPr>
          <w:rFonts w:hint="cs"/>
          <w:rtl/>
        </w:rPr>
        <w:t>אמר</w:t>
      </w:r>
      <w:r w:rsidRPr="00E523D8">
        <w:rPr>
          <w:rtl/>
        </w:rPr>
        <w:t xml:space="preserve"> </w:t>
      </w:r>
      <w:r w:rsidRPr="00E523D8">
        <w:rPr>
          <w:rFonts w:hint="cs"/>
          <w:rtl/>
        </w:rPr>
        <w:t>כלום</w:t>
      </w:r>
      <w:r w:rsidRPr="00E523D8">
        <w:rPr>
          <w:rtl/>
        </w:rPr>
        <w:t xml:space="preserve">. </w:t>
      </w:r>
      <w:r w:rsidRPr="00E523D8">
        <w:rPr>
          <w:rFonts w:hint="cs"/>
          <w:rtl/>
        </w:rPr>
        <w:t>נתכוון</w:t>
      </w:r>
      <w:r w:rsidRPr="00E523D8">
        <w:rPr>
          <w:rtl/>
        </w:rPr>
        <w:t xml:space="preserve"> </w:t>
      </w:r>
      <w:r w:rsidRPr="00E523D8">
        <w:rPr>
          <w:rFonts w:hint="cs"/>
          <w:rtl/>
        </w:rPr>
        <w:t>לנדור</w:t>
      </w:r>
      <w:r w:rsidRPr="00E523D8">
        <w:rPr>
          <w:rtl/>
        </w:rPr>
        <w:t xml:space="preserve"> </w:t>
      </w:r>
      <w:r w:rsidRPr="00E523D8">
        <w:rPr>
          <w:rFonts w:hint="cs"/>
          <w:rtl/>
        </w:rPr>
        <w:t>בעולה</w:t>
      </w:r>
      <w:r w:rsidRPr="00E523D8">
        <w:rPr>
          <w:rtl/>
        </w:rPr>
        <w:t xml:space="preserve"> </w:t>
      </w:r>
      <w:r w:rsidRPr="00E523D8">
        <w:rPr>
          <w:rFonts w:hint="cs"/>
          <w:rtl/>
        </w:rPr>
        <w:t>ואמר</w:t>
      </w:r>
      <w:r w:rsidRPr="00E523D8">
        <w:rPr>
          <w:rtl/>
        </w:rPr>
        <w:t xml:space="preserve"> </w:t>
      </w:r>
      <w:r w:rsidRPr="00E523D8">
        <w:rPr>
          <w:rFonts w:hint="cs"/>
          <w:rtl/>
        </w:rPr>
        <w:t>קרבן</w:t>
      </w:r>
      <w:r w:rsidRPr="00E523D8">
        <w:rPr>
          <w:rtl/>
        </w:rPr>
        <w:t xml:space="preserve">, </w:t>
      </w:r>
      <w:r w:rsidRPr="00E523D8">
        <w:rPr>
          <w:rFonts w:hint="cs"/>
          <w:rtl/>
        </w:rPr>
        <w:t>לנדור</w:t>
      </w:r>
      <w:r w:rsidRPr="00E523D8">
        <w:rPr>
          <w:rtl/>
        </w:rPr>
        <w:t xml:space="preserve"> </w:t>
      </w:r>
      <w:r w:rsidRPr="00E523D8">
        <w:rPr>
          <w:rFonts w:hint="cs"/>
          <w:rtl/>
        </w:rPr>
        <w:t>בחרם</w:t>
      </w:r>
      <w:r w:rsidRPr="00E523D8">
        <w:rPr>
          <w:rtl/>
        </w:rPr>
        <w:t xml:space="preserve"> </w:t>
      </w:r>
      <w:r w:rsidRPr="00E523D8">
        <w:rPr>
          <w:rFonts w:hint="cs"/>
          <w:rtl/>
        </w:rPr>
        <w:t>ואמר</w:t>
      </w:r>
      <w:r w:rsidRPr="00E523D8">
        <w:rPr>
          <w:rtl/>
        </w:rPr>
        <w:t xml:space="preserve"> </w:t>
      </w:r>
      <w:r w:rsidRPr="00E523D8">
        <w:rPr>
          <w:rFonts w:hint="cs"/>
          <w:rtl/>
        </w:rPr>
        <w:t>הקדש</w:t>
      </w:r>
      <w:r w:rsidRPr="00E523D8">
        <w:rPr>
          <w:rtl/>
        </w:rPr>
        <w:t xml:space="preserve"> </w:t>
      </w:r>
      <w:r w:rsidRPr="00E523D8">
        <w:rPr>
          <w:rFonts w:hint="cs"/>
          <w:rtl/>
        </w:rPr>
        <w:t>דבריו</w:t>
      </w:r>
      <w:r w:rsidRPr="00E523D8">
        <w:rPr>
          <w:rtl/>
        </w:rPr>
        <w:t xml:space="preserve"> </w:t>
      </w:r>
      <w:r w:rsidRPr="00E523D8">
        <w:rPr>
          <w:rFonts w:hint="cs"/>
          <w:rtl/>
        </w:rPr>
        <w:t>קיימים</w:t>
      </w:r>
      <w:r w:rsidRPr="00E523D8">
        <w:rPr>
          <w:rtl/>
        </w:rPr>
        <w:t xml:space="preserve">, </w:t>
      </w:r>
      <w:r w:rsidRPr="00E523D8">
        <w:rPr>
          <w:rFonts w:hint="cs"/>
          <w:rtl/>
        </w:rPr>
        <w:t>שהעולה</w:t>
      </w:r>
      <w:r w:rsidRPr="00E523D8">
        <w:rPr>
          <w:rtl/>
        </w:rPr>
        <w:t xml:space="preserve"> </w:t>
      </w:r>
      <w:r w:rsidRPr="00E523D8">
        <w:rPr>
          <w:rFonts w:hint="cs"/>
          <w:rtl/>
        </w:rPr>
        <w:t>קרבן</w:t>
      </w:r>
      <w:r w:rsidRPr="00E523D8">
        <w:rPr>
          <w:rtl/>
        </w:rPr>
        <w:t xml:space="preserve"> </w:t>
      </w:r>
      <w:r w:rsidRPr="00E523D8">
        <w:rPr>
          <w:rFonts w:hint="cs"/>
          <w:rtl/>
        </w:rPr>
        <w:t>והחרם</w:t>
      </w:r>
      <w:r w:rsidRPr="00E523D8">
        <w:rPr>
          <w:rtl/>
        </w:rPr>
        <w:t xml:space="preserve"> </w:t>
      </w:r>
      <w:r w:rsidRPr="00E523D8">
        <w:rPr>
          <w:rFonts w:hint="cs"/>
          <w:rtl/>
        </w:rPr>
        <w:t>הקדש</w:t>
      </w:r>
      <w:r w:rsidRPr="00E523D8">
        <w:rPr>
          <w:rtl/>
        </w:rPr>
        <w:t xml:space="preserve"> </w:t>
      </w:r>
      <w:r w:rsidRPr="00E523D8">
        <w:rPr>
          <w:rFonts w:hint="cs"/>
          <w:rtl/>
        </w:rPr>
        <w:t>וכן</w:t>
      </w:r>
      <w:r w:rsidRPr="00E523D8">
        <w:rPr>
          <w:rtl/>
        </w:rPr>
        <w:t xml:space="preserve"> </w:t>
      </w:r>
      <w:r w:rsidRPr="00E523D8">
        <w:rPr>
          <w:rFonts w:hint="cs"/>
          <w:rtl/>
        </w:rPr>
        <w:t>כל</w:t>
      </w:r>
      <w:r w:rsidRPr="00E523D8">
        <w:rPr>
          <w:rtl/>
        </w:rPr>
        <w:t xml:space="preserve"> </w:t>
      </w:r>
      <w:r w:rsidRPr="00E523D8">
        <w:rPr>
          <w:rFonts w:hint="cs"/>
          <w:rtl/>
        </w:rPr>
        <w:t>כיוצא</w:t>
      </w:r>
      <w:r w:rsidRPr="00E523D8">
        <w:rPr>
          <w:rtl/>
        </w:rPr>
        <w:t xml:space="preserve"> </w:t>
      </w:r>
      <w:r w:rsidRPr="00E523D8">
        <w:rPr>
          <w:rFonts w:hint="cs"/>
          <w:rtl/>
        </w:rPr>
        <w:t>בזה</w:t>
      </w:r>
      <w:r w:rsidRPr="00E523D8">
        <w:rPr>
          <w:rtl/>
        </w:rPr>
        <w:t xml:space="preserve">. </w:t>
      </w:r>
      <w:r w:rsidRPr="00E523D8">
        <w:rPr>
          <w:rFonts w:hint="cs"/>
          <w:rtl/>
        </w:rPr>
        <w:t>בנדרים</w:t>
      </w:r>
      <w:r w:rsidRPr="00E523D8">
        <w:rPr>
          <w:rtl/>
        </w:rPr>
        <w:t xml:space="preserve"> </w:t>
      </w:r>
      <w:r w:rsidRPr="00E523D8">
        <w:rPr>
          <w:rFonts w:hint="cs"/>
          <w:rtl/>
        </w:rPr>
        <w:t>ונדבות</w:t>
      </w:r>
      <w:r w:rsidRPr="00E523D8">
        <w:rPr>
          <w:rtl/>
        </w:rPr>
        <w:t xml:space="preserve"> </w:t>
      </w:r>
      <w:r w:rsidRPr="00E523D8">
        <w:rPr>
          <w:rFonts w:hint="cs"/>
          <w:rtl/>
        </w:rPr>
        <w:t>אינו</w:t>
      </w:r>
      <w:r w:rsidRPr="00E523D8">
        <w:rPr>
          <w:rtl/>
        </w:rPr>
        <w:t xml:space="preserve"> </w:t>
      </w:r>
      <w:r w:rsidRPr="00E523D8">
        <w:rPr>
          <w:rFonts w:hint="cs"/>
          <w:rtl/>
        </w:rPr>
        <w:t>צריך</w:t>
      </w:r>
      <w:r w:rsidRPr="00E523D8">
        <w:rPr>
          <w:rtl/>
        </w:rPr>
        <w:t xml:space="preserve"> </w:t>
      </w:r>
      <w:r w:rsidRPr="00E523D8">
        <w:rPr>
          <w:rFonts w:hint="cs"/>
          <w:rtl/>
        </w:rPr>
        <w:t>להוציא</w:t>
      </w:r>
      <w:r w:rsidRPr="00E523D8">
        <w:rPr>
          <w:rtl/>
        </w:rPr>
        <w:t xml:space="preserve"> </w:t>
      </w:r>
      <w:r w:rsidRPr="00E523D8">
        <w:rPr>
          <w:rFonts w:hint="cs"/>
          <w:rtl/>
        </w:rPr>
        <w:t>בשפתיו</w:t>
      </w:r>
      <w:r w:rsidRPr="00E523D8">
        <w:rPr>
          <w:rtl/>
        </w:rPr>
        <w:t xml:space="preserve"> </w:t>
      </w:r>
      <w:r w:rsidRPr="00E523D8">
        <w:rPr>
          <w:rFonts w:hint="cs"/>
          <w:rtl/>
        </w:rPr>
        <w:t>כלום</w:t>
      </w:r>
      <w:r w:rsidRPr="00E523D8">
        <w:rPr>
          <w:rtl/>
        </w:rPr>
        <w:t xml:space="preserve"> </w:t>
      </w:r>
      <w:r w:rsidRPr="00E523D8">
        <w:rPr>
          <w:rFonts w:hint="cs"/>
          <w:rtl/>
        </w:rPr>
        <w:t>אלא</w:t>
      </w:r>
      <w:r w:rsidRPr="00E523D8">
        <w:rPr>
          <w:rtl/>
        </w:rPr>
        <w:t xml:space="preserve"> </w:t>
      </w:r>
      <w:r w:rsidRPr="00E523D8">
        <w:rPr>
          <w:rFonts w:hint="cs"/>
          <w:rtl/>
        </w:rPr>
        <w:t>אם</w:t>
      </w:r>
      <w:r w:rsidRPr="00E523D8">
        <w:rPr>
          <w:rtl/>
        </w:rPr>
        <w:t xml:space="preserve"> </w:t>
      </w:r>
      <w:r w:rsidRPr="00E523D8">
        <w:rPr>
          <w:rFonts w:hint="cs"/>
          <w:rtl/>
        </w:rPr>
        <w:t>גמר</w:t>
      </w:r>
      <w:r w:rsidRPr="00E523D8">
        <w:rPr>
          <w:rtl/>
        </w:rPr>
        <w:t xml:space="preserve"> </w:t>
      </w:r>
      <w:r w:rsidRPr="00E523D8">
        <w:rPr>
          <w:rFonts w:hint="cs"/>
          <w:rtl/>
        </w:rPr>
        <w:t>בלבו</w:t>
      </w:r>
      <w:r w:rsidRPr="00E523D8">
        <w:rPr>
          <w:rtl/>
        </w:rPr>
        <w:t xml:space="preserve"> </w:t>
      </w:r>
      <w:r w:rsidRPr="00E523D8">
        <w:rPr>
          <w:rFonts w:hint="cs"/>
          <w:rtl/>
        </w:rPr>
        <w:t>ולא</w:t>
      </w:r>
      <w:r w:rsidRPr="00E523D8">
        <w:rPr>
          <w:rtl/>
        </w:rPr>
        <w:t xml:space="preserve"> </w:t>
      </w:r>
      <w:r w:rsidRPr="00E523D8">
        <w:rPr>
          <w:rFonts w:hint="cs"/>
          <w:rtl/>
        </w:rPr>
        <w:t>הוציא</w:t>
      </w:r>
      <w:r w:rsidRPr="00E523D8">
        <w:rPr>
          <w:rtl/>
        </w:rPr>
        <w:t xml:space="preserve"> </w:t>
      </w:r>
      <w:r w:rsidRPr="00E523D8">
        <w:rPr>
          <w:rFonts w:hint="cs"/>
          <w:rtl/>
        </w:rPr>
        <w:t>בשפתיו</w:t>
      </w:r>
      <w:r w:rsidRPr="00E523D8">
        <w:rPr>
          <w:rtl/>
        </w:rPr>
        <w:t xml:space="preserve"> </w:t>
      </w:r>
      <w:r w:rsidRPr="00E523D8">
        <w:rPr>
          <w:rFonts w:hint="cs"/>
          <w:rtl/>
        </w:rPr>
        <w:t>כלום</w:t>
      </w:r>
      <w:r w:rsidRPr="00E523D8">
        <w:rPr>
          <w:rtl/>
        </w:rPr>
        <w:t xml:space="preserve"> </w:t>
      </w:r>
      <w:r w:rsidRPr="00E523D8">
        <w:rPr>
          <w:rFonts w:hint="cs"/>
          <w:rtl/>
        </w:rPr>
        <w:t>חייב</w:t>
      </w:r>
      <w:r w:rsidRPr="00E523D8">
        <w:rPr>
          <w:rtl/>
        </w:rPr>
        <w:t xml:space="preserve">. </w:t>
      </w:r>
      <w:r w:rsidRPr="00E523D8">
        <w:rPr>
          <w:rFonts w:hint="cs"/>
          <w:rtl/>
        </w:rPr>
        <w:t>כיצד</w:t>
      </w:r>
      <w:r w:rsidRPr="00E523D8">
        <w:rPr>
          <w:rtl/>
        </w:rPr>
        <w:t xml:space="preserve"> </w:t>
      </w:r>
      <w:r w:rsidRPr="00E523D8">
        <w:rPr>
          <w:rFonts w:hint="cs"/>
          <w:rtl/>
        </w:rPr>
        <w:t>גמר</w:t>
      </w:r>
      <w:r w:rsidRPr="00E523D8">
        <w:rPr>
          <w:rtl/>
        </w:rPr>
        <w:t xml:space="preserve"> </w:t>
      </w:r>
      <w:r w:rsidRPr="00E523D8">
        <w:rPr>
          <w:rFonts w:hint="cs"/>
          <w:rtl/>
        </w:rPr>
        <w:t>בלבו</w:t>
      </w:r>
      <w:r w:rsidRPr="00E523D8">
        <w:rPr>
          <w:rtl/>
        </w:rPr>
        <w:t xml:space="preserve"> </w:t>
      </w:r>
      <w:r w:rsidRPr="00E523D8">
        <w:rPr>
          <w:rFonts w:hint="cs"/>
          <w:rtl/>
        </w:rPr>
        <w:t>שזו</w:t>
      </w:r>
      <w:r w:rsidRPr="00E523D8">
        <w:rPr>
          <w:rtl/>
        </w:rPr>
        <w:t xml:space="preserve"> </w:t>
      </w:r>
      <w:r w:rsidRPr="00E523D8">
        <w:rPr>
          <w:rFonts w:hint="cs"/>
          <w:rtl/>
        </w:rPr>
        <w:t>עולה</w:t>
      </w:r>
      <w:r w:rsidRPr="00E523D8">
        <w:rPr>
          <w:rtl/>
        </w:rPr>
        <w:t xml:space="preserve"> </w:t>
      </w:r>
      <w:r w:rsidRPr="00E523D8">
        <w:rPr>
          <w:rFonts w:hint="cs"/>
          <w:rtl/>
        </w:rPr>
        <w:t>או</w:t>
      </w:r>
      <w:r w:rsidRPr="00E523D8">
        <w:rPr>
          <w:rtl/>
        </w:rPr>
        <w:t xml:space="preserve"> </w:t>
      </w:r>
      <w:r w:rsidRPr="00E523D8">
        <w:rPr>
          <w:rFonts w:hint="cs"/>
          <w:rtl/>
        </w:rPr>
        <w:t>שיביא</w:t>
      </w:r>
      <w:r w:rsidRPr="00E523D8">
        <w:rPr>
          <w:rtl/>
        </w:rPr>
        <w:t xml:space="preserve"> </w:t>
      </w:r>
      <w:r w:rsidRPr="00E523D8">
        <w:rPr>
          <w:rFonts w:hint="cs"/>
          <w:rtl/>
        </w:rPr>
        <w:t>עולה</w:t>
      </w:r>
      <w:r w:rsidRPr="00E523D8">
        <w:rPr>
          <w:rtl/>
        </w:rPr>
        <w:t xml:space="preserve"> </w:t>
      </w:r>
      <w:r w:rsidRPr="00E523D8">
        <w:rPr>
          <w:rFonts w:hint="cs"/>
          <w:rtl/>
        </w:rPr>
        <w:t>הרי</w:t>
      </w:r>
      <w:r w:rsidRPr="00E523D8">
        <w:rPr>
          <w:rtl/>
        </w:rPr>
        <w:t xml:space="preserve"> </w:t>
      </w:r>
      <w:r w:rsidRPr="00E523D8">
        <w:rPr>
          <w:rFonts w:hint="cs"/>
          <w:rtl/>
        </w:rPr>
        <w:t>זה</w:t>
      </w:r>
      <w:r w:rsidRPr="00E523D8">
        <w:rPr>
          <w:rtl/>
        </w:rPr>
        <w:t xml:space="preserve"> </w:t>
      </w:r>
      <w:r w:rsidRPr="00E523D8">
        <w:rPr>
          <w:rFonts w:hint="cs"/>
          <w:rtl/>
        </w:rPr>
        <w:t>חייב</w:t>
      </w:r>
      <w:r w:rsidRPr="00E523D8">
        <w:rPr>
          <w:rtl/>
        </w:rPr>
        <w:t xml:space="preserve"> </w:t>
      </w:r>
      <w:r w:rsidRPr="00E523D8">
        <w:rPr>
          <w:rFonts w:hint="cs"/>
          <w:rtl/>
        </w:rPr>
        <w:t>להביא</w:t>
      </w:r>
      <w:r w:rsidRPr="00E523D8">
        <w:rPr>
          <w:rtl/>
        </w:rPr>
        <w:t xml:space="preserve"> </w:t>
      </w:r>
      <w:r w:rsidRPr="00E523D8">
        <w:rPr>
          <w:rFonts w:hint="cs"/>
          <w:rtl/>
        </w:rPr>
        <w:t>שנאמר</w:t>
      </w:r>
      <w:r w:rsidRPr="00E523D8">
        <w:rPr>
          <w:rtl/>
        </w:rPr>
        <w:t xml:space="preserve"> </w:t>
      </w:r>
      <w:r w:rsidRPr="00E523D8">
        <w:rPr>
          <w:rFonts w:hint="cs"/>
          <w:rtl/>
        </w:rPr>
        <w:t>כל</w:t>
      </w:r>
      <w:r w:rsidRPr="00E523D8">
        <w:rPr>
          <w:rtl/>
        </w:rPr>
        <w:t xml:space="preserve"> </w:t>
      </w:r>
      <w:r w:rsidRPr="00E523D8">
        <w:rPr>
          <w:rFonts w:hint="cs"/>
          <w:rtl/>
        </w:rPr>
        <w:t>נדיב</w:t>
      </w:r>
      <w:r w:rsidRPr="00E523D8">
        <w:rPr>
          <w:rtl/>
        </w:rPr>
        <w:t xml:space="preserve"> </w:t>
      </w:r>
      <w:r w:rsidRPr="00E523D8">
        <w:rPr>
          <w:rFonts w:hint="cs"/>
          <w:rtl/>
        </w:rPr>
        <w:t>לב</w:t>
      </w:r>
      <w:r w:rsidRPr="00E523D8">
        <w:rPr>
          <w:rtl/>
        </w:rPr>
        <w:t xml:space="preserve"> </w:t>
      </w:r>
      <w:r w:rsidRPr="00E523D8">
        <w:rPr>
          <w:rFonts w:hint="cs"/>
          <w:rtl/>
        </w:rPr>
        <w:t>יביאה</w:t>
      </w:r>
      <w:r w:rsidRPr="00E523D8">
        <w:rPr>
          <w:rtl/>
        </w:rPr>
        <w:t xml:space="preserve"> </w:t>
      </w:r>
      <w:r w:rsidRPr="00E523D8">
        <w:rPr>
          <w:rFonts w:hint="cs"/>
          <w:rtl/>
        </w:rPr>
        <w:t>בנדיבות</w:t>
      </w:r>
      <w:r w:rsidRPr="00E523D8">
        <w:rPr>
          <w:rtl/>
        </w:rPr>
        <w:t xml:space="preserve"> </w:t>
      </w:r>
      <w:r w:rsidRPr="00E523D8">
        <w:rPr>
          <w:rFonts w:hint="cs"/>
          <w:rtl/>
        </w:rPr>
        <w:t>לב</w:t>
      </w:r>
      <w:r w:rsidRPr="00E523D8">
        <w:rPr>
          <w:rtl/>
        </w:rPr>
        <w:t xml:space="preserve"> </w:t>
      </w:r>
      <w:r w:rsidRPr="00E523D8">
        <w:rPr>
          <w:rFonts w:hint="cs"/>
          <w:rtl/>
        </w:rPr>
        <w:t>יתחייב</w:t>
      </w:r>
      <w:r w:rsidRPr="00E523D8">
        <w:rPr>
          <w:rtl/>
        </w:rPr>
        <w:t xml:space="preserve"> </w:t>
      </w:r>
      <w:r w:rsidRPr="00E523D8">
        <w:rPr>
          <w:rFonts w:hint="cs"/>
          <w:rtl/>
        </w:rPr>
        <w:t>להביא</w:t>
      </w:r>
      <w:r w:rsidRPr="00E523D8">
        <w:rPr>
          <w:rtl/>
        </w:rPr>
        <w:t xml:space="preserve">, </w:t>
      </w:r>
      <w:r w:rsidRPr="00E523D8">
        <w:rPr>
          <w:rFonts w:hint="cs"/>
          <w:rtl/>
        </w:rPr>
        <w:t>וכן</w:t>
      </w:r>
      <w:r w:rsidRPr="00E523D8">
        <w:rPr>
          <w:rtl/>
        </w:rPr>
        <w:t xml:space="preserve"> </w:t>
      </w:r>
      <w:r w:rsidRPr="00E523D8">
        <w:rPr>
          <w:rFonts w:hint="cs"/>
          <w:rtl/>
        </w:rPr>
        <w:t>כל</w:t>
      </w:r>
      <w:r w:rsidRPr="00E523D8">
        <w:rPr>
          <w:rtl/>
        </w:rPr>
        <w:t xml:space="preserve"> </w:t>
      </w:r>
      <w:r w:rsidRPr="00E523D8">
        <w:rPr>
          <w:rFonts w:hint="cs"/>
          <w:rtl/>
        </w:rPr>
        <w:t>כיוצא</w:t>
      </w:r>
      <w:r w:rsidRPr="00E523D8">
        <w:rPr>
          <w:rtl/>
        </w:rPr>
        <w:t xml:space="preserve"> </w:t>
      </w:r>
      <w:r w:rsidRPr="00E523D8">
        <w:rPr>
          <w:rFonts w:hint="cs"/>
          <w:rtl/>
        </w:rPr>
        <w:t>בזה</w:t>
      </w:r>
      <w:r w:rsidRPr="00E523D8">
        <w:rPr>
          <w:rtl/>
        </w:rPr>
        <w:t xml:space="preserve"> </w:t>
      </w:r>
      <w:r w:rsidRPr="00E523D8">
        <w:rPr>
          <w:rFonts w:hint="cs"/>
          <w:rtl/>
        </w:rPr>
        <w:t>מנדרי</w:t>
      </w:r>
      <w:r w:rsidRPr="00E523D8">
        <w:rPr>
          <w:rtl/>
        </w:rPr>
        <w:t xml:space="preserve"> </w:t>
      </w:r>
      <w:r w:rsidRPr="00E523D8">
        <w:rPr>
          <w:rFonts w:hint="cs"/>
          <w:rtl/>
        </w:rPr>
        <w:t>קדשים</w:t>
      </w:r>
      <w:r w:rsidRPr="00E523D8">
        <w:rPr>
          <w:rtl/>
        </w:rPr>
        <w:t xml:space="preserve"> </w:t>
      </w:r>
      <w:r w:rsidRPr="00E523D8">
        <w:rPr>
          <w:rFonts w:hint="cs"/>
          <w:rtl/>
        </w:rPr>
        <w:t>ונדבותן</w:t>
      </w:r>
      <w:r w:rsidRPr="00E523D8">
        <w:rPr>
          <w:rFonts w:cs="Nymphette"/>
        </w:rPr>
        <w:t>"</w:t>
      </w:r>
      <w:r w:rsidRPr="00E523D8">
        <w:rPr>
          <w:rFonts w:hint="cs"/>
          <w:rtl/>
        </w:rPr>
        <w:t>.</w:t>
      </w:r>
    </w:p>
    <w:p w:rsidR="00E523D8" w:rsidRPr="00E523D8" w:rsidRDefault="00E523D8" w:rsidP="00C50592">
      <w:pPr>
        <w:pStyle w:val="a3"/>
        <w:rPr>
          <w:rFonts w:cs="Nymphette"/>
          <w:rtl/>
        </w:rPr>
      </w:pPr>
      <w:r w:rsidRPr="00E523D8">
        <w:rPr>
          <w:rFonts w:hint="cs"/>
          <w:rtl/>
        </w:rPr>
        <w:t>וראיתי</w:t>
      </w:r>
      <w:r w:rsidRPr="00E523D8">
        <w:rPr>
          <w:rtl/>
        </w:rPr>
        <w:t xml:space="preserve"> </w:t>
      </w:r>
      <w:r w:rsidRPr="00E523D8">
        <w:rPr>
          <w:rFonts w:hint="cs"/>
          <w:rtl/>
        </w:rPr>
        <w:t>מקשים</w:t>
      </w:r>
      <w:r w:rsidRPr="00E523D8">
        <w:rPr>
          <w:rtl/>
        </w:rPr>
        <w:t xml:space="preserve"> </w:t>
      </w:r>
      <w:r w:rsidRPr="00E523D8">
        <w:rPr>
          <w:rFonts w:hint="cs"/>
          <w:rtl/>
        </w:rPr>
        <w:t>דלכאורה</w:t>
      </w:r>
      <w:r w:rsidRPr="00E523D8">
        <w:rPr>
          <w:rtl/>
        </w:rPr>
        <w:t xml:space="preserve"> </w:t>
      </w:r>
      <w:r w:rsidRPr="00E523D8">
        <w:rPr>
          <w:rFonts w:hint="cs"/>
          <w:rtl/>
        </w:rPr>
        <w:t>איפה</w:t>
      </w:r>
      <w:r w:rsidRPr="00E523D8">
        <w:rPr>
          <w:rtl/>
        </w:rPr>
        <w:t xml:space="preserve"> </w:t>
      </w:r>
      <w:r w:rsidRPr="00E523D8">
        <w:rPr>
          <w:rFonts w:hint="cs"/>
          <w:rtl/>
        </w:rPr>
        <w:t>יש</w:t>
      </w:r>
      <w:r w:rsidRPr="00E523D8">
        <w:rPr>
          <w:rtl/>
        </w:rPr>
        <w:t xml:space="preserve"> </w:t>
      </w:r>
      <w:r w:rsidRPr="00E523D8">
        <w:rPr>
          <w:rFonts w:hint="cs"/>
          <w:rtl/>
        </w:rPr>
        <w:t>הוכחה</w:t>
      </w:r>
      <w:r w:rsidRPr="00E523D8">
        <w:rPr>
          <w:rtl/>
        </w:rPr>
        <w:t xml:space="preserve"> </w:t>
      </w:r>
      <w:r w:rsidRPr="00E523D8">
        <w:rPr>
          <w:rFonts w:hint="cs"/>
          <w:rtl/>
        </w:rPr>
        <w:t>מדברי</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כאן</w:t>
      </w:r>
      <w:r w:rsidRPr="00E523D8">
        <w:rPr>
          <w:rtl/>
        </w:rPr>
        <w:t xml:space="preserve"> </w:t>
      </w:r>
      <w:r w:rsidRPr="00E523D8">
        <w:rPr>
          <w:rFonts w:hint="cs"/>
          <w:rtl/>
        </w:rPr>
        <w:t>לדברי</w:t>
      </w:r>
      <w:r w:rsidRPr="00E523D8">
        <w:rPr>
          <w:rtl/>
        </w:rPr>
        <w:t xml:space="preserve"> </w:t>
      </w:r>
      <w:r w:rsidRPr="00E523D8">
        <w:rPr>
          <w:rFonts w:hint="cs"/>
          <w:rtl/>
        </w:rPr>
        <w:t>הרבי</w:t>
      </w:r>
      <w:r w:rsidRPr="00E523D8">
        <w:rPr>
          <w:rtl/>
        </w:rPr>
        <w:t xml:space="preserve"> </w:t>
      </w:r>
      <w:r w:rsidRPr="00E523D8">
        <w:rPr>
          <w:rFonts w:hint="cs"/>
          <w:rtl/>
        </w:rPr>
        <w:t>שחלה</w:t>
      </w:r>
      <w:r w:rsidRPr="00E523D8">
        <w:rPr>
          <w:rtl/>
        </w:rPr>
        <w:t xml:space="preserve"> </w:t>
      </w:r>
      <w:r w:rsidRPr="00E523D8">
        <w:rPr>
          <w:rFonts w:hint="cs"/>
          <w:rtl/>
        </w:rPr>
        <w:t>קדושת</w:t>
      </w:r>
      <w:r w:rsidRPr="00E523D8">
        <w:rPr>
          <w:rtl/>
        </w:rPr>
        <w:t xml:space="preserve"> </w:t>
      </w:r>
      <w:r w:rsidRPr="00E523D8">
        <w:rPr>
          <w:rFonts w:hint="cs"/>
          <w:rtl/>
        </w:rPr>
        <w:t>הקרבן</w:t>
      </w:r>
      <w:r w:rsidRPr="00E523D8">
        <w:rPr>
          <w:rtl/>
        </w:rPr>
        <w:t xml:space="preserve"> </w:t>
      </w:r>
      <w:r w:rsidRPr="00E523D8">
        <w:rPr>
          <w:rFonts w:hint="cs"/>
          <w:rtl/>
        </w:rPr>
        <w:t>על</w:t>
      </w:r>
      <w:r w:rsidRPr="00E523D8">
        <w:rPr>
          <w:rtl/>
        </w:rPr>
        <w:t xml:space="preserve"> </w:t>
      </w:r>
      <w:r w:rsidRPr="00E523D8">
        <w:rPr>
          <w:rFonts w:hint="cs"/>
          <w:rtl/>
        </w:rPr>
        <w:t>הבהמה</w:t>
      </w:r>
      <w:r w:rsidRPr="00E523D8">
        <w:rPr>
          <w:rtl/>
        </w:rPr>
        <w:t xml:space="preserve"> </w:t>
      </w:r>
      <w:r w:rsidRPr="00E523D8">
        <w:rPr>
          <w:rFonts w:hint="cs"/>
          <w:rtl/>
        </w:rPr>
        <w:t>ע</w:t>
      </w:r>
      <w:r w:rsidRPr="00E523D8">
        <w:rPr>
          <w:rtl/>
        </w:rPr>
        <w:t>"</w:t>
      </w:r>
      <w:r w:rsidRPr="00E523D8">
        <w:rPr>
          <w:rFonts w:hint="cs"/>
          <w:rtl/>
        </w:rPr>
        <w:t>י</w:t>
      </w:r>
      <w:r w:rsidRPr="00E523D8">
        <w:rPr>
          <w:rtl/>
        </w:rPr>
        <w:t xml:space="preserve"> </w:t>
      </w:r>
      <w:r w:rsidRPr="00E523D8">
        <w:rPr>
          <w:rFonts w:hint="cs"/>
          <w:rtl/>
        </w:rPr>
        <w:t>מחשבה</w:t>
      </w:r>
      <w:r w:rsidRPr="00E523D8">
        <w:rPr>
          <w:rtl/>
        </w:rPr>
        <w:t xml:space="preserve">, </w:t>
      </w:r>
      <w:r w:rsidRPr="00E523D8">
        <w:rPr>
          <w:rFonts w:hint="cs"/>
          <w:rtl/>
        </w:rPr>
        <w:t>הרי</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כתב</w:t>
      </w:r>
      <w:r w:rsidRPr="00E523D8">
        <w:rPr>
          <w:rtl/>
        </w:rPr>
        <w:t xml:space="preserve"> </w:t>
      </w:r>
      <w:r w:rsidRPr="00E523D8">
        <w:rPr>
          <w:rFonts w:hint="cs"/>
          <w:rtl/>
        </w:rPr>
        <w:t>רק</w:t>
      </w:r>
      <w:r w:rsidRPr="00E523D8">
        <w:rPr>
          <w:rtl/>
        </w:rPr>
        <w:t xml:space="preserve"> </w:t>
      </w:r>
      <w:r w:rsidRPr="00E523D8">
        <w:rPr>
          <w:rFonts w:hint="cs"/>
          <w:rtl/>
        </w:rPr>
        <w:t>דע</w:t>
      </w:r>
      <w:r w:rsidRPr="00E523D8">
        <w:rPr>
          <w:rtl/>
        </w:rPr>
        <w:t>"</w:t>
      </w:r>
      <w:r w:rsidRPr="00E523D8">
        <w:rPr>
          <w:rFonts w:hint="cs"/>
          <w:rtl/>
        </w:rPr>
        <w:t>י</w:t>
      </w:r>
      <w:r w:rsidRPr="00E523D8">
        <w:rPr>
          <w:rtl/>
        </w:rPr>
        <w:t xml:space="preserve"> </w:t>
      </w:r>
      <w:r w:rsidRPr="00E523D8">
        <w:rPr>
          <w:rFonts w:hint="cs"/>
          <w:rtl/>
        </w:rPr>
        <w:t>המחשבה</w:t>
      </w:r>
      <w:r w:rsidRPr="00E523D8">
        <w:rPr>
          <w:rtl/>
        </w:rPr>
        <w:t xml:space="preserve"> "</w:t>
      </w:r>
      <w:r w:rsidRPr="00E523D8">
        <w:rPr>
          <w:rFonts w:hint="cs"/>
          <w:rtl/>
        </w:rPr>
        <w:t>הרי</w:t>
      </w:r>
      <w:r w:rsidRPr="00E523D8">
        <w:rPr>
          <w:rtl/>
        </w:rPr>
        <w:t xml:space="preserve"> </w:t>
      </w:r>
      <w:r w:rsidRPr="00E523D8">
        <w:rPr>
          <w:rFonts w:hint="cs"/>
          <w:rtl/>
        </w:rPr>
        <w:t>זה</w:t>
      </w:r>
      <w:r w:rsidRPr="00E523D8">
        <w:rPr>
          <w:rtl/>
        </w:rPr>
        <w:t xml:space="preserve"> </w:t>
      </w:r>
      <w:r w:rsidRPr="00E523D8">
        <w:rPr>
          <w:rFonts w:hint="cs"/>
          <w:rtl/>
        </w:rPr>
        <w:t>חייב</w:t>
      </w:r>
      <w:r w:rsidRPr="00E523D8">
        <w:rPr>
          <w:rtl/>
        </w:rPr>
        <w:t xml:space="preserve"> </w:t>
      </w:r>
      <w:r w:rsidRPr="00E523D8">
        <w:rPr>
          <w:rFonts w:hint="cs"/>
          <w:rtl/>
        </w:rPr>
        <w:t>להביא</w:t>
      </w:r>
      <w:r w:rsidRPr="00E523D8">
        <w:rPr>
          <w:rtl/>
        </w:rPr>
        <w:t xml:space="preserve">", </w:t>
      </w:r>
      <w:r w:rsidRPr="00E523D8">
        <w:rPr>
          <w:rFonts w:hint="cs"/>
          <w:rtl/>
        </w:rPr>
        <w:t>אז</w:t>
      </w:r>
      <w:r w:rsidRPr="00E523D8">
        <w:rPr>
          <w:rtl/>
        </w:rPr>
        <w:t xml:space="preserve"> </w:t>
      </w:r>
      <w:r w:rsidRPr="00E523D8">
        <w:rPr>
          <w:rFonts w:hint="cs"/>
          <w:rtl/>
        </w:rPr>
        <w:t>מדוע</w:t>
      </w:r>
      <w:r w:rsidRPr="00E523D8">
        <w:rPr>
          <w:rtl/>
        </w:rPr>
        <w:t xml:space="preserve"> </w:t>
      </w:r>
      <w:r w:rsidRPr="00E523D8">
        <w:rPr>
          <w:rFonts w:hint="cs"/>
          <w:rtl/>
        </w:rPr>
        <w:t>א</w:t>
      </w:r>
      <w:r w:rsidRPr="00E523D8">
        <w:rPr>
          <w:rtl/>
        </w:rPr>
        <w:t>"</w:t>
      </w:r>
      <w:r w:rsidRPr="00E523D8">
        <w:rPr>
          <w:rFonts w:hint="cs"/>
          <w:rtl/>
        </w:rPr>
        <w:t>א</w:t>
      </w:r>
      <w:r w:rsidRPr="00E523D8">
        <w:rPr>
          <w:rtl/>
        </w:rPr>
        <w:t xml:space="preserve"> </w:t>
      </w:r>
      <w:r w:rsidRPr="00E523D8">
        <w:rPr>
          <w:rFonts w:hint="cs"/>
          <w:rtl/>
        </w:rPr>
        <w:t>לפרש</w:t>
      </w:r>
      <w:r w:rsidRPr="00E523D8">
        <w:rPr>
          <w:rtl/>
        </w:rPr>
        <w:t xml:space="preserve"> </w:t>
      </w:r>
      <w:r w:rsidRPr="00E523D8">
        <w:rPr>
          <w:rFonts w:hint="cs"/>
          <w:rtl/>
        </w:rPr>
        <w:t>דבריו</w:t>
      </w:r>
      <w:r w:rsidRPr="00E523D8">
        <w:rPr>
          <w:rtl/>
        </w:rPr>
        <w:t xml:space="preserve"> </w:t>
      </w:r>
      <w:r w:rsidRPr="00E523D8">
        <w:rPr>
          <w:rFonts w:hint="cs"/>
          <w:rtl/>
        </w:rPr>
        <w:t>בפשיטות</w:t>
      </w:r>
      <w:r w:rsidRPr="00E523D8">
        <w:rPr>
          <w:rtl/>
        </w:rPr>
        <w:t xml:space="preserve"> </w:t>
      </w:r>
      <w:r w:rsidRPr="00E523D8">
        <w:rPr>
          <w:rFonts w:hint="cs"/>
          <w:rtl/>
        </w:rPr>
        <w:t>דחל</w:t>
      </w:r>
      <w:r w:rsidRPr="00E523D8">
        <w:rPr>
          <w:rtl/>
        </w:rPr>
        <w:t xml:space="preserve"> </w:t>
      </w:r>
      <w:r w:rsidRPr="00E523D8">
        <w:rPr>
          <w:rFonts w:hint="cs"/>
          <w:rtl/>
        </w:rPr>
        <w:t>רק</w:t>
      </w:r>
      <w:r w:rsidRPr="00E523D8">
        <w:rPr>
          <w:rtl/>
        </w:rPr>
        <w:t xml:space="preserve"> </w:t>
      </w:r>
      <w:r w:rsidRPr="00E523D8">
        <w:rPr>
          <w:rFonts w:hint="cs"/>
          <w:rtl/>
        </w:rPr>
        <w:t>חיוב</w:t>
      </w:r>
      <w:r w:rsidRPr="00E523D8">
        <w:rPr>
          <w:rtl/>
        </w:rPr>
        <w:t xml:space="preserve"> </w:t>
      </w:r>
      <w:r w:rsidRPr="00E523D8">
        <w:rPr>
          <w:rFonts w:hint="cs"/>
          <w:rtl/>
        </w:rPr>
        <w:t>הבאה</w:t>
      </w:r>
      <w:r w:rsidRPr="00E523D8">
        <w:rPr>
          <w:rtl/>
        </w:rPr>
        <w:t xml:space="preserve"> </w:t>
      </w:r>
      <w:r w:rsidRPr="00E523D8">
        <w:rPr>
          <w:rFonts w:hint="cs"/>
          <w:rtl/>
        </w:rPr>
        <w:t>ולא</w:t>
      </w:r>
      <w:r w:rsidRPr="00E523D8">
        <w:rPr>
          <w:rtl/>
        </w:rPr>
        <w:t xml:space="preserve"> </w:t>
      </w:r>
      <w:r w:rsidRPr="00E523D8">
        <w:rPr>
          <w:rFonts w:hint="cs"/>
          <w:rtl/>
        </w:rPr>
        <w:t>קדושת</w:t>
      </w:r>
      <w:r w:rsidRPr="00E523D8">
        <w:rPr>
          <w:rtl/>
        </w:rPr>
        <w:t xml:space="preserve"> </w:t>
      </w:r>
      <w:r w:rsidRPr="00E523D8">
        <w:rPr>
          <w:rFonts w:hint="cs"/>
          <w:rtl/>
        </w:rPr>
        <w:t>הקרבן</w:t>
      </w:r>
      <w:r w:rsidRPr="00E523D8">
        <w:rPr>
          <w:rtl/>
        </w:rPr>
        <w:t xml:space="preserve"> </w:t>
      </w:r>
      <w:r w:rsidRPr="00E523D8">
        <w:rPr>
          <w:rFonts w:hint="cs"/>
          <w:rtl/>
        </w:rPr>
        <w:t>עצמה</w:t>
      </w:r>
      <w:r w:rsidRPr="00E523D8">
        <w:rPr>
          <w:rtl/>
        </w:rPr>
        <w:t xml:space="preserve"> (– </w:t>
      </w:r>
      <w:r w:rsidRPr="00E523D8">
        <w:rPr>
          <w:rFonts w:hint="cs"/>
          <w:rtl/>
        </w:rPr>
        <w:t>כדעת</w:t>
      </w:r>
      <w:r w:rsidRPr="00E523D8">
        <w:rPr>
          <w:rtl/>
        </w:rPr>
        <w:t xml:space="preserve"> </w:t>
      </w:r>
      <w:r w:rsidRPr="00E523D8">
        <w:rPr>
          <w:rFonts w:hint="cs"/>
          <w:rtl/>
        </w:rPr>
        <w:t>אביו</w:t>
      </w:r>
      <w:r w:rsidRPr="00E523D8">
        <w:rPr>
          <w:rtl/>
        </w:rPr>
        <w:t xml:space="preserve"> </w:t>
      </w:r>
      <w:r w:rsidRPr="00E523D8">
        <w:rPr>
          <w:rFonts w:hint="cs"/>
          <w:rtl/>
        </w:rPr>
        <w:t>של</w:t>
      </w:r>
      <w:r w:rsidRPr="00E523D8">
        <w:rPr>
          <w:rtl/>
        </w:rPr>
        <w:t xml:space="preserve"> </w:t>
      </w:r>
      <w:r w:rsidRPr="00E523D8">
        <w:rPr>
          <w:rFonts w:hint="cs"/>
          <w:rtl/>
        </w:rPr>
        <w:t>הרבי)</w:t>
      </w:r>
      <w:r w:rsidRPr="00E523D8">
        <w:rPr>
          <w:rFonts w:cs="Nymphette"/>
        </w:rPr>
        <w:t>!?</w:t>
      </w:r>
    </w:p>
    <w:p w:rsidR="00E523D8" w:rsidRPr="00E523D8" w:rsidRDefault="00E523D8" w:rsidP="00C50592">
      <w:pPr>
        <w:pStyle w:val="a3"/>
        <w:rPr>
          <w:rFonts w:cs="Nymphette"/>
          <w:rtl/>
        </w:rPr>
      </w:pPr>
      <w:r w:rsidRPr="00E523D8">
        <w:rPr>
          <w:rFonts w:hint="cs"/>
          <w:rtl/>
        </w:rPr>
        <w:t>ובאמת</w:t>
      </w:r>
      <w:r w:rsidRPr="00E523D8">
        <w:rPr>
          <w:rtl/>
        </w:rPr>
        <w:t xml:space="preserve"> </w:t>
      </w:r>
      <w:r w:rsidRPr="00E523D8">
        <w:rPr>
          <w:rFonts w:hint="cs"/>
          <w:rtl/>
        </w:rPr>
        <w:t>ראה</w:t>
      </w:r>
      <w:r w:rsidRPr="00E523D8">
        <w:rPr>
          <w:rtl/>
        </w:rPr>
        <w:t xml:space="preserve"> </w:t>
      </w:r>
      <w:r w:rsidRPr="00E523D8">
        <w:rPr>
          <w:rFonts w:hint="cs"/>
          <w:rtl/>
        </w:rPr>
        <w:t>ב</w:t>
      </w:r>
      <w:r w:rsidRPr="00E523D8">
        <w:rPr>
          <w:rtl/>
        </w:rPr>
        <w:t>'</w:t>
      </w:r>
      <w:r w:rsidRPr="00E523D8">
        <w:rPr>
          <w:rFonts w:hint="cs"/>
          <w:rtl/>
        </w:rPr>
        <w:t>גליוני</w:t>
      </w:r>
      <w:r w:rsidRPr="00E523D8">
        <w:rPr>
          <w:rtl/>
        </w:rPr>
        <w:t xml:space="preserve"> </w:t>
      </w:r>
      <w:r w:rsidRPr="00E523D8">
        <w:rPr>
          <w:rFonts w:hint="cs"/>
          <w:rtl/>
        </w:rPr>
        <w:t>הש</w:t>
      </w:r>
      <w:r w:rsidRPr="00E523D8">
        <w:rPr>
          <w:rtl/>
        </w:rPr>
        <w:t>"</w:t>
      </w:r>
      <w:r w:rsidRPr="00E523D8">
        <w:rPr>
          <w:rFonts w:hint="cs"/>
          <w:rtl/>
        </w:rPr>
        <w:t>ס</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על</w:t>
      </w:r>
      <w:r w:rsidRPr="00E523D8">
        <w:rPr>
          <w:rtl/>
        </w:rPr>
        <w:t xml:space="preserve"> </w:t>
      </w:r>
      <w:r w:rsidRPr="00E523D8">
        <w:rPr>
          <w:rFonts w:hint="cs"/>
          <w:rtl/>
        </w:rPr>
        <w:t>סוגיין</w:t>
      </w:r>
      <w:r w:rsidRPr="00E523D8">
        <w:rPr>
          <w:rtl/>
        </w:rPr>
        <w:t xml:space="preserve"> </w:t>
      </w:r>
      <w:r w:rsidRPr="00E523D8">
        <w:rPr>
          <w:rFonts w:hint="cs"/>
          <w:rtl/>
        </w:rPr>
        <w:t>בקידושין</w:t>
      </w:r>
      <w:r w:rsidRPr="00E523D8">
        <w:rPr>
          <w:rtl/>
        </w:rPr>
        <w:t xml:space="preserve"> </w:t>
      </w:r>
      <w:r w:rsidRPr="00E523D8">
        <w:rPr>
          <w:rFonts w:hint="cs"/>
          <w:rtl/>
        </w:rPr>
        <w:t>מש</w:t>
      </w:r>
      <w:r w:rsidRPr="00E523D8">
        <w:rPr>
          <w:rtl/>
        </w:rPr>
        <w:t>"</w:t>
      </w:r>
      <w:r w:rsidRPr="00E523D8">
        <w:rPr>
          <w:rFonts w:hint="cs"/>
          <w:rtl/>
        </w:rPr>
        <w:t>כ</w:t>
      </w:r>
      <w:r w:rsidRPr="00E523D8">
        <w:rPr>
          <w:rtl/>
        </w:rPr>
        <w:t xml:space="preserve"> </w:t>
      </w:r>
      <w:r w:rsidRPr="00E523D8">
        <w:rPr>
          <w:rFonts w:hint="cs"/>
          <w:rtl/>
        </w:rPr>
        <w:t>שמדברי</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הללו</w:t>
      </w:r>
      <w:r w:rsidRPr="00E523D8">
        <w:rPr>
          <w:rtl/>
        </w:rPr>
        <w:t xml:space="preserve"> </w:t>
      </w:r>
      <w:r w:rsidRPr="00E523D8">
        <w:rPr>
          <w:rFonts w:hint="cs"/>
          <w:rtl/>
        </w:rPr>
        <w:t>משמע</w:t>
      </w:r>
      <w:r w:rsidRPr="00E523D8">
        <w:rPr>
          <w:rtl/>
        </w:rPr>
        <w:t xml:space="preserve"> </w:t>
      </w:r>
      <w:r w:rsidRPr="00E523D8">
        <w:rPr>
          <w:rFonts w:hint="cs"/>
          <w:rtl/>
        </w:rPr>
        <w:t>כדיעה</w:t>
      </w:r>
      <w:r w:rsidRPr="00E523D8">
        <w:rPr>
          <w:rtl/>
        </w:rPr>
        <w:t xml:space="preserve"> </w:t>
      </w:r>
      <w:r w:rsidRPr="00E523D8">
        <w:rPr>
          <w:rFonts w:hint="cs"/>
          <w:rtl/>
        </w:rPr>
        <w:t>זו</w:t>
      </w:r>
      <w:r w:rsidRPr="00E523D8">
        <w:rPr>
          <w:rtl/>
        </w:rPr>
        <w:t xml:space="preserve"> </w:t>
      </w:r>
      <w:r w:rsidRPr="00E523D8">
        <w:rPr>
          <w:rFonts w:hint="cs"/>
          <w:rtl/>
        </w:rPr>
        <w:t>שאכן</w:t>
      </w:r>
      <w:r w:rsidRPr="00E523D8">
        <w:rPr>
          <w:rtl/>
        </w:rPr>
        <w:t xml:space="preserve"> </w:t>
      </w:r>
      <w:r w:rsidRPr="00E523D8">
        <w:rPr>
          <w:rFonts w:hint="cs"/>
          <w:rtl/>
        </w:rPr>
        <w:t>לא</w:t>
      </w:r>
      <w:r w:rsidRPr="00E523D8">
        <w:rPr>
          <w:rtl/>
        </w:rPr>
        <w:t xml:space="preserve"> </w:t>
      </w:r>
      <w:r w:rsidRPr="00E523D8">
        <w:rPr>
          <w:rFonts w:hint="cs"/>
          <w:rtl/>
        </w:rPr>
        <w:t>חלה</w:t>
      </w:r>
      <w:r w:rsidRPr="00E523D8">
        <w:rPr>
          <w:rtl/>
        </w:rPr>
        <w:t xml:space="preserve"> </w:t>
      </w:r>
      <w:r w:rsidRPr="00E523D8">
        <w:rPr>
          <w:rFonts w:hint="cs"/>
          <w:rtl/>
        </w:rPr>
        <w:t>הקדושה</w:t>
      </w:r>
      <w:r w:rsidRPr="00E523D8">
        <w:rPr>
          <w:rtl/>
        </w:rPr>
        <w:t xml:space="preserve"> </w:t>
      </w:r>
      <w:r w:rsidRPr="00E523D8">
        <w:rPr>
          <w:rFonts w:hint="cs"/>
          <w:rtl/>
        </w:rPr>
        <w:t>ע</w:t>
      </w:r>
      <w:r w:rsidRPr="00E523D8">
        <w:rPr>
          <w:rtl/>
        </w:rPr>
        <w:t>"</w:t>
      </w:r>
      <w:r w:rsidRPr="00E523D8">
        <w:rPr>
          <w:rFonts w:hint="cs"/>
          <w:rtl/>
        </w:rPr>
        <w:t>י</w:t>
      </w:r>
      <w:r w:rsidRPr="00E523D8">
        <w:rPr>
          <w:rtl/>
        </w:rPr>
        <w:t xml:space="preserve"> </w:t>
      </w:r>
      <w:r w:rsidRPr="00E523D8">
        <w:rPr>
          <w:rFonts w:hint="cs"/>
          <w:rtl/>
        </w:rPr>
        <w:t>המחשבה</w:t>
      </w:r>
      <w:r w:rsidRPr="00E523D8">
        <w:rPr>
          <w:rtl/>
        </w:rPr>
        <w:t xml:space="preserve"> </w:t>
      </w:r>
      <w:r w:rsidRPr="00E523D8">
        <w:rPr>
          <w:rFonts w:hint="cs"/>
          <w:rtl/>
        </w:rPr>
        <w:t>לבד</w:t>
      </w:r>
      <w:r w:rsidRPr="00E523D8">
        <w:rPr>
          <w:rtl/>
        </w:rPr>
        <w:t xml:space="preserve">, </w:t>
      </w:r>
      <w:r w:rsidRPr="00E523D8">
        <w:rPr>
          <w:rFonts w:hint="cs"/>
          <w:rtl/>
        </w:rPr>
        <w:t>ורק</w:t>
      </w:r>
      <w:r w:rsidRPr="00E523D8">
        <w:rPr>
          <w:rtl/>
        </w:rPr>
        <w:t xml:space="preserve"> </w:t>
      </w:r>
      <w:r w:rsidRPr="00E523D8">
        <w:rPr>
          <w:rFonts w:hint="cs"/>
          <w:rtl/>
        </w:rPr>
        <w:t>חיוב</w:t>
      </w:r>
      <w:r w:rsidRPr="00E523D8">
        <w:rPr>
          <w:rtl/>
        </w:rPr>
        <w:t xml:space="preserve"> </w:t>
      </w:r>
      <w:r w:rsidRPr="00E523D8">
        <w:rPr>
          <w:rFonts w:hint="cs"/>
          <w:rtl/>
        </w:rPr>
        <w:t>הבאה</w:t>
      </w:r>
      <w:r w:rsidRPr="00E523D8">
        <w:rPr>
          <w:rtl/>
        </w:rPr>
        <w:t xml:space="preserve"> </w:t>
      </w:r>
      <w:r w:rsidRPr="00E523D8">
        <w:rPr>
          <w:rFonts w:hint="cs"/>
          <w:rtl/>
        </w:rPr>
        <w:t>גרידא</w:t>
      </w:r>
      <w:r w:rsidRPr="00E523D8">
        <w:rPr>
          <w:rFonts w:cs="Nymphette"/>
        </w:rPr>
        <w:t>!?</w:t>
      </w:r>
    </w:p>
    <w:p w:rsidR="00E523D8" w:rsidRPr="00E523D8" w:rsidRDefault="00E523D8" w:rsidP="00C50592">
      <w:pPr>
        <w:pStyle w:val="11"/>
        <w:bidi/>
        <w:rPr>
          <w:rFonts w:cs="Nymphette"/>
          <w:rtl/>
        </w:rPr>
      </w:pPr>
      <w:r w:rsidRPr="00E523D8">
        <w:rPr>
          <w:rFonts w:hint="cs"/>
          <w:rtl/>
        </w:rPr>
        <w:t>ביאור</w:t>
      </w:r>
      <w:r w:rsidRPr="00E523D8">
        <w:rPr>
          <w:rtl/>
        </w:rPr>
        <w:t xml:space="preserve"> </w:t>
      </w:r>
      <w:r w:rsidRPr="00E523D8">
        <w:rPr>
          <w:rFonts w:hint="cs"/>
          <w:rtl/>
        </w:rPr>
        <w:t>ההוכחה</w:t>
      </w:r>
      <w:r w:rsidRPr="00E523D8">
        <w:rPr>
          <w:rtl/>
        </w:rPr>
        <w:t xml:space="preserve"> </w:t>
      </w:r>
      <w:r w:rsidRPr="00E523D8">
        <w:rPr>
          <w:rFonts w:hint="cs"/>
          <w:rtl/>
        </w:rPr>
        <w:t>מהרמב</w:t>
      </w:r>
      <w:r w:rsidRPr="00E523D8">
        <w:rPr>
          <w:rtl/>
        </w:rPr>
        <w:t>"</w:t>
      </w:r>
      <w:r w:rsidRPr="00E523D8">
        <w:rPr>
          <w:rFonts w:hint="cs"/>
          <w:rtl/>
        </w:rPr>
        <w:t>ם</w:t>
      </w:r>
    </w:p>
    <w:p w:rsidR="00E523D8" w:rsidRPr="00E523D8" w:rsidRDefault="00E523D8" w:rsidP="00C50592">
      <w:pPr>
        <w:pStyle w:val="a3"/>
        <w:rPr>
          <w:rFonts w:cs="Nymphette"/>
          <w:rtl/>
        </w:rPr>
      </w:pPr>
      <w:r w:rsidRPr="00E523D8">
        <w:rPr>
          <w:rFonts w:hint="cs"/>
          <w:rtl/>
        </w:rPr>
        <w:t>ג</w:t>
      </w:r>
      <w:r w:rsidRPr="00E523D8">
        <w:rPr>
          <w:rtl/>
        </w:rPr>
        <w:t xml:space="preserve">. </w:t>
      </w:r>
      <w:r w:rsidRPr="00E523D8">
        <w:rPr>
          <w:rFonts w:hint="cs"/>
          <w:rtl/>
        </w:rPr>
        <w:t>ולכאורה</w:t>
      </w:r>
      <w:r w:rsidRPr="00E523D8">
        <w:rPr>
          <w:rtl/>
        </w:rPr>
        <w:t xml:space="preserve"> </w:t>
      </w:r>
      <w:r w:rsidRPr="00E523D8">
        <w:rPr>
          <w:rFonts w:hint="cs"/>
          <w:rtl/>
        </w:rPr>
        <w:t>יש</w:t>
      </w:r>
      <w:r w:rsidRPr="00E523D8">
        <w:rPr>
          <w:rtl/>
        </w:rPr>
        <w:t xml:space="preserve"> </w:t>
      </w:r>
      <w:r w:rsidRPr="00E523D8">
        <w:rPr>
          <w:rFonts w:hint="cs"/>
          <w:rtl/>
        </w:rPr>
        <w:t>לבאר</w:t>
      </w:r>
      <w:r w:rsidRPr="00E523D8">
        <w:rPr>
          <w:rtl/>
        </w:rPr>
        <w:t xml:space="preserve"> </w:t>
      </w:r>
      <w:r w:rsidRPr="00E523D8">
        <w:rPr>
          <w:rFonts w:hint="cs"/>
          <w:rtl/>
        </w:rPr>
        <w:t>הדבר</w:t>
      </w:r>
      <w:r w:rsidRPr="00E523D8">
        <w:rPr>
          <w:rtl/>
        </w:rPr>
        <w:t xml:space="preserve"> </w:t>
      </w:r>
      <w:r w:rsidRPr="00E523D8">
        <w:rPr>
          <w:rFonts w:hint="cs"/>
          <w:rtl/>
        </w:rPr>
        <w:t>בפשיטות</w:t>
      </w:r>
      <w:r w:rsidRPr="00E523D8">
        <w:rPr>
          <w:rFonts w:cs="Nymphette"/>
        </w:rPr>
        <w:t>;</w:t>
      </w:r>
    </w:p>
    <w:p w:rsidR="00E523D8" w:rsidRPr="00E523D8" w:rsidRDefault="00E523D8" w:rsidP="00C50592">
      <w:pPr>
        <w:pStyle w:val="a3"/>
        <w:rPr>
          <w:rFonts w:cs="Nymphette"/>
          <w:rtl/>
        </w:rPr>
      </w:pPr>
      <w:r w:rsidRPr="00E523D8">
        <w:rPr>
          <w:rFonts w:hint="cs"/>
          <w:rtl/>
        </w:rPr>
        <w:t>בתחילת</w:t>
      </w:r>
      <w:r w:rsidRPr="00E523D8">
        <w:rPr>
          <w:rtl/>
        </w:rPr>
        <w:t xml:space="preserve"> </w:t>
      </w:r>
      <w:r w:rsidRPr="00E523D8">
        <w:rPr>
          <w:rFonts w:hint="cs"/>
          <w:rtl/>
        </w:rPr>
        <w:t>ההלכה</w:t>
      </w:r>
      <w:r w:rsidRPr="00E523D8">
        <w:rPr>
          <w:rtl/>
        </w:rPr>
        <w:t xml:space="preserve"> </w:t>
      </w:r>
      <w:r w:rsidRPr="00E523D8">
        <w:rPr>
          <w:rFonts w:hint="cs"/>
          <w:rtl/>
        </w:rPr>
        <w:t>כתב</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אין</w:t>
      </w:r>
      <w:r w:rsidRPr="00E523D8">
        <w:rPr>
          <w:rtl/>
        </w:rPr>
        <w:t xml:space="preserve"> </w:t>
      </w:r>
      <w:r w:rsidRPr="00E523D8">
        <w:rPr>
          <w:rFonts w:hint="cs"/>
          <w:rtl/>
        </w:rPr>
        <w:t>הנודר</w:t>
      </w:r>
      <w:r w:rsidRPr="00E523D8">
        <w:rPr>
          <w:rtl/>
        </w:rPr>
        <w:t xml:space="preserve"> </w:t>
      </w:r>
      <w:r w:rsidRPr="00E523D8">
        <w:rPr>
          <w:rFonts w:hint="cs"/>
          <w:rtl/>
        </w:rPr>
        <w:t>ולא</w:t>
      </w:r>
      <w:r w:rsidRPr="00E523D8">
        <w:rPr>
          <w:rtl/>
        </w:rPr>
        <w:t xml:space="preserve"> </w:t>
      </w:r>
      <w:r w:rsidRPr="00E523D8">
        <w:rPr>
          <w:rFonts w:hint="cs"/>
          <w:rtl/>
        </w:rPr>
        <w:t>המתנדב</w:t>
      </w:r>
      <w:r w:rsidRPr="00E523D8">
        <w:rPr>
          <w:rtl/>
        </w:rPr>
        <w:t xml:space="preserve"> </w:t>
      </w:r>
      <w:r w:rsidRPr="00E523D8">
        <w:rPr>
          <w:rFonts w:hint="cs"/>
          <w:rtl/>
        </w:rPr>
        <w:t>חייב</w:t>
      </w:r>
      <w:r w:rsidRPr="00E523D8">
        <w:rPr>
          <w:rtl/>
        </w:rPr>
        <w:t xml:space="preserve"> </w:t>
      </w:r>
      <w:r w:rsidRPr="00E523D8">
        <w:rPr>
          <w:rFonts w:hint="cs"/>
          <w:rtl/>
        </w:rPr>
        <w:t>עד</w:t>
      </w:r>
      <w:r w:rsidRPr="00E523D8">
        <w:rPr>
          <w:rtl/>
        </w:rPr>
        <w:t xml:space="preserve"> </w:t>
      </w:r>
      <w:r w:rsidRPr="00E523D8">
        <w:rPr>
          <w:rFonts w:hint="cs"/>
          <w:rtl/>
        </w:rPr>
        <w:t>שיהא</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ובהמשך</w:t>
      </w:r>
      <w:r w:rsidRPr="00E523D8">
        <w:rPr>
          <w:rtl/>
        </w:rPr>
        <w:t xml:space="preserve"> </w:t>
      </w:r>
      <w:r w:rsidRPr="00E523D8">
        <w:rPr>
          <w:rFonts w:hint="cs"/>
          <w:rtl/>
        </w:rPr>
        <w:t>לזה</w:t>
      </w:r>
      <w:r w:rsidRPr="00E523D8">
        <w:rPr>
          <w:rtl/>
        </w:rPr>
        <w:t xml:space="preserve"> </w:t>
      </w:r>
      <w:r w:rsidRPr="00E523D8">
        <w:rPr>
          <w:rFonts w:hint="cs"/>
          <w:rtl/>
        </w:rPr>
        <w:t>מביא</w:t>
      </w:r>
      <w:r w:rsidRPr="00E523D8">
        <w:rPr>
          <w:rtl/>
        </w:rPr>
        <w:t xml:space="preserve"> </w:t>
      </w:r>
      <w:r w:rsidRPr="00E523D8">
        <w:rPr>
          <w:rFonts w:hint="cs"/>
          <w:rtl/>
        </w:rPr>
        <w:t>בהמשך</w:t>
      </w:r>
      <w:r w:rsidRPr="00E523D8">
        <w:rPr>
          <w:rtl/>
        </w:rPr>
        <w:t xml:space="preserve"> </w:t>
      </w:r>
      <w:r w:rsidRPr="00E523D8">
        <w:rPr>
          <w:rFonts w:hint="cs"/>
          <w:rtl/>
        </w:rPr>
        <w:t>ההלכה</w:t>
      </w:r>
      <w:r w:rsidRPr="00E523D8">
        <w:rPr>
          <w:rtl/>
        </w:rPr>
        <w:t xml:space="preserve"> </w:t>
      </w:r>
      <w:r w:rsidRPr="00E523D8">
        <w:rPr>
          <w:rFonts w:hint="cs"/>
          <w:rtl/>
        </w:rPr>
        <w:t>מקרים</w:t>
      </w:r>
      <w:r w:rsidRPr="00E523D8">
        <w:rPr>
          <w:rtl/>
        </w:rPr>
        <w:t xml:space="preserve"> </w:t>
      </w:r>
      <w:r w:rsidRPr="00E523D8">
        <w:rPr>
          <w:rFonts w:hint="cs"/>
          <w:rtl/>
        </w:rPr>
        <w:t>דאין</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וכו</w:t>
      </w:r>
      <w:r w:rsidRPr="00E523D8">
        <w:rPr>
          <w:rtl/>
        </w:rPr>
        <w:t xml:space="preserve">' </w:t>
      </w:r>
      <w:r w:rsidRPr="00E523D8">
        <w:rPr>
          <w:rFonts w:hint="cs"/>
          <w:rtl/>
        </w:rPr>
        <w:t>ואח</w:t>
      </w:r>
      <w:r w:rsidRPr="00E523D8">
        <w:rPr>
          <w:rtl/>
        </w:rPr>
        <w:t>"</w:t>
      </w:r>
      <w:r w:rsidRPr="00E523D8">
        <w:rPr>
          <w:rFonts w:hint="cs"/>
          <w:rtl/>
        </w:rPr>
        <w:t>כ</w:t>
      </w:r>
      <w:r w:rsidRPr="00E523D8">
        <w:rPr>
          <w:rtl/>
        </w:rPr>
        <w:t xml:space="preserve"> </w:t>
      </w:r>
      <w:r w:rsidRPr="00E523D8">
        <w:rPr>
          <w:rFonts w:hint="cs"/>
          <w:rtl/>
        </w:rPr>
        <w:t>מקרה</w:t>
      </w:r>
      <w:r w:rsidRPr="00E523D8">
        <w:rPr>
          <w:rtl/>
        </w:rPr>
        <w:t xml:space="preserve"> </w:t>
      </w:r>
      <w:r w:rsidRPr="00E523D8">
        <w:rPr>
          <w:rFonts w:hint="cs"/>
          <w:rtl/>
        </w:rPr>
        <w:t>שלא</w:t>
      </w:r>
      <w:r w:rsidRPr="00E523D8">
        <w:rPr>
          <w:rtl/>
        </w:rPr>
        <w:t xml:space="preserve"> </w:t>
      </w:r>
      <w:r w:rsidRPr="00E523D8">
        <w:rPr>
          <w:rFonts w:hint="cs"/>
          <w:rtl/>
        </w:rPr>
        <w:t>הוציא</w:t>
      </w:r>
      <w:r w:rsidRPr="00E523D8">
        <w:rPr>
          <w:rtl/>
        </w:rPr>
        <w:t xml:space="preserve"> </w:t>
      </w:r>
      <w:r w:rsidRPr="00E523D8">
        <w:rPr>
          <w:rFonts w:hint="cs"/>
          <w:rtl/>
        </w:rPr>
        <w:t>בשפתיו</w:t>
      </w:r>
      <w:r w:rsidRPr="00E523D8">
        <w:rPr>
          <w:rtl/>
        </w:rPr>
        <w:t xml:space="preserve"> </w:t>
      </w:r>
      <w:r w:rsidRPr="00E523D8">
        <w:rPr>
          <w:rFonts w:hint="cs"/>
          <w:rtl/>
        </w:rPr>
        <w:t>כלום</w:t>
      </w:r>
      <w:r w:rsidRPr="00E523D8">
        <w:rPr>
          <w:rtl/>
        </w:rPr>
        <w:t xml:space="preserve">. </w:t>
      </w:r>
      <w:r w:rsidRPr="00E523D8">
        <w:rPr>
          <w:rFonts w:hint="cs"/>
          <w:rtl/>
        </w:rPr>
        <w:t>והנה</w:t>
      </w:r>
      <w:r w:rsidRPr="00E523D8">
        <w:rPr>
          <w:rtl/>
        </w:rPr>
        <w:t xml:space="preserve"> </w:t>
      </w:r>
      <w:r w:rsidRPr="00E523D8">
        <w:rPr>
          <w:rFonts w:hint="cs"/>
          <w:rtl/>
        </w:rPr>
        <w:t>זה</w:t>
      </w:r>
      <w:r w:rsidRPr="00E523D8">
        <w:rPr>
          <w:rtl/>
        </w:rPr>
        <w:t xml:space="preserve"> </w:t>
      </w:r>
      <w:r w:rsidRPr="00E523D8">
        <w:rPr>
          <w:rFonts w:hint="cs"/>
          <w:rtl/>
        </w:rPr>
        <w:t>פשוט</w:t>
      </w:r>
      <w:r w:rsidRPr="00E523D8">
        <w:rPr>
          <w:rtl/>
        </w:rPr>
        <w:t xml:space="preserve"> </w:t>
      </w:r>
      <w:r w:rsidRPr="00E523D8">
        <w:rPr>
          <w:rFonts w:hint="cs"/>
          <w:rtl/>
        </w:rPr>
        <w:t>דכשאומר</w:t>
      </w:r>
      <w:r w:rsidRPr="00E523D8">
        <w:rPr>
          <w:rtl/>
        </w:rPr>
        <w:t xml:space="preserve"> '</w:t>
      </w:r>
      <w:r w:rsidRPr="00E523D8">
        <w:rPr>
          <w:rFonts w:hint="cs"/>
          <w:rtl/>
        </w:rPr>
        <w:t>חייב</w:t>
      </w:r>
      <w:r w:rsidRPr="00E523D8">
        <w:rPr>
          <w:rtl/>
        </w:rPr>
        <w:t xml:space="preserve">' </w:t>
      </w:r>
      <w:r w:rsidRPr="00E523D8">
        <w:rPr>
          <w:rFonts w:hint="cs"/>
          <w:rtl/>
        </w:rPr>
        <w:t>בתחילת</w:t>
      </w:r>
      <w:r w:rsidRPr="00E523D8">
        <w:rPr>
          <w:rtl/>
        </w:rPr>
        <w:t xml:space="preserve"> </w:t>
      </w:r>
      <w:r w:rsidRPr="00E523D8">
        <w:rPr>
          <w:rFonts w:hint="cs"/>
          <w:rtl/>
        </w:rPr>
        <w:t>ההלכה</w:t>
      </w:r>
      <w:r w:rsidRPr="00E523D8">
        <w:rPr>
          <w:rtl/>
        </w:rPr>
        <w:t xml:space="preserve"> – </w:t>
      </w:r>
      <w:r w:rsidRPr="00E523D8">
        <w:rPr>
          <w:rFonts w:hint="cs"/>
          <w:rtl/>
        </w:rPr>
        <w:t>היינו</w:t>
      </w:r>
      <w:r w:rsidRPr="00E523D8">
        <w:rPr>
          <w:rtl/>
        </w:rPr>
        <w:t xml:space="preserve"> </w:t>
      </w:r>
      <w:r w:rsidRPr="00E523D8">
        <w:rPr>
          <w:rFonts w:hint="cs"/>
          <w:rtl/>
        </w:rPr>
        <w:t>היכא</w:t>
      </w:r>
      <w:r w:rsidRPr="00E523D8">
        <w:rPr>
          <w:rtl/>
        </w:rPr>
        <w:t xml:space="preserve"> </w:t>
      </w:r>
      <w:r w:rsidRPr="00E523D8">
        <w:rPr>
          <w:rFonts w:hint="cs"/>
          <w:rtl/>
        </w:rPr>
        <w:t>דפיו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 </w:t>
      </w:r>
      <w:r w:rsidRPr="00E523D8">
        <w:rPr>
          <w:rFonts w:hint="cs"/>
          <w:rtl/>
        </w:rPr>
        <w:t>הרי</w:t>
      </w:r>
      <w:r w:rsidRPr="00E523D8">
        <w:rPr>
          <w:rtl/>
        </w:rPr>
        <w:t xml:space="preserve"> </w:t>
      </w:r>
      <w:r w:rsidRPr="00E523D8">
        <w:rPr>
          <w:rFonts w:hint="cs"/>
          <w:rtl/>
        </w:rPr>
        <w:t>הפירוש</w:t>
      </w:r>
      <w:r w:rsidRPr="00E523D8">
        <w:rPr>
          <w:rtl/>
        </w:rPr>
        <w:t xml:space="preserve"> </w:t>
      </w:r>
      <w:r w:rsidRPr="00E523D8">
        <w:rPr>
          <w:rFonts w:hint="cs"/>
          <w:rtl/>
        </w:rPr>
        <w:t>הוא</w:t>
      </w:r>
      <w:r w:rsidRPr="00E523D8">
        <w:rPr>
          <w:rtl/>
        </w:rPr>
        <w:t xml:space="preserve"> </w:t>
      </w:r>
      <w:r w:rsidRPr="00E523D8">
        <w:rPr>
          <w:rFonts w:hint="cs"/>
          <w:rtl/>
        </w:rPr>
        <w:t>דחייב</w:t>
      </w:r>
      <w:r w:rsidRPr="00E523D8">
        <w:rPr>
          <w:rtl/>
        </w:rPr>
        <w:t xml:space="preserve"> </w:t>
      </w:r>
      <w:r w:rsidRPr="00E523D8">
        <w:rPr>
          <w:rFonts w:hint="cs"/>
          <w:rtl/>
        </w:rPr>
        <w:t>מחמת</w:t>
      </w:r>
      <w:r w:rsidRPr="00E523D8">
        <w:rPr>
          <w:rtl/>
        </w:rPr>
        <w:t xml:space="preserve"> </w:t>
      </w:r>
      <w:r w:rsidRPr="00E523D8">
        <w:rPr>
          <w:rFonts w:hint="cs"/>
          <w:rtl/>
        </w:rPr>
        <w:t>זה</w:t>
      </w:r>
      <w:r w:rsidRPr="00E523D8">
        <w:rPr>
          <w:rtl/>
        </w:rPr>
        <w:t xml:space="preserve"> </w:t>
      </w:r>
      <w:r w:rsidRPr="00E523D8">
        <w:rPr>
          <w:rFonts w:hint="cs"/>
          <w:rtl/>
        </w:rPr>
        <w:t>שחלה</w:t>
      </w:r>
      <w:r w:rsidRPr="00E523D8">
        <w:rPr>
          <w:rtl/>
        </w:rPr>
        <w:t xml:space="preserve"> </w:t>
      </w:r>
      <w:r w:rsidRPr="00E523D8">
        <w:rPr>
          <w:rFonts w:hint="cs"/>
          <w:rtl/>
        </w:rPr>
        <w:t>קדושת</w:t>
      </w:r>
      <w:r w:rsidRPr="00E523D8">
        <w:rPr>
          <w:rtl/>
        </w:rPr>
        <w:t xml:space="preserve"> </w:t>
      </w:r>
      <w:r w:rsidRPr="00E523D8">
        <w:rPr>
          <w:rFonts w:hint="cs"/>
          <w:rtl/>
        </w:rPr>
        <w:t>הקרבן</w:t>
      </w:r>
      <w:r w:rsidRPr="00E523D8">
        <w:rPr>
          <w:rtl/>
        </w:rPr>
        <w:t xml:space="preserve"> </w:t>
      </w:r>
      <w:r w:rsidRPr="00E523D8">
        <w:rPr>
          <w:rFonts w:hint="cs"/>
          <w:rtl/>
        </w:rPr>
        <w:t>בשלימות</w:t>
      </w:r>
      <w:r w:rsidRPr="00E523D8">
        <w:rPr>
          <w:rtl/>
        </w:rPr>
        <w:t xml:space="preserve">, </w:t>
      </w:r>
      <w:r w:rsidRPr="00E523D8">
        <w:rPr>
          <w:rFonts w:hint="cs"/>
          <w:rtl/>
        </w:rPr>
        <w:t>דהא</w:t>
      </w:r>
      <w:r w:rsidRPr="00E523D8">
        <w:rPr>
          <w:rtl/>
        </w:rPr>
        <w:t xml:space="preserve"> </w:t>
      </w:r>
      <w:r w:rsidRPr="00E523D8">
        <w:rPr>
          <w:rFonts w:hint="cs"/>
          <w:rtl/>
        </w:rPr>
        <w:t>מדובר</w:t>
      </w:r>
      <w:r w:rsidRPr="00E523D8">
        <w:rPr>
          <w:rtl/>
        </w:rPr>
        <w:t xml:space="preserve"> </w:t>
      </w:r>
      <w:r w:rsidRPr="00E523D8">
        <w:rPr>
          <w:rFonts w:hint="cs"/>
          <w:rtl/>
        </w:rPr>
        <w:t>כשהקדישו</w:t>
      </w:r>
      <w:r w:rsidRPr="00E523D8">
        <w:rPr>
          <w:rtl/>
        </w:rPr>
        <w:t xml:space="preserve"> </w:t>
      </w:r>
      <w:r w:rsidRPr="00E523D8">
        <w:rPr>
          <w:rFonts w:hint="cs"/>
          <w:rtl/>
        </w:rPr>
        <w:t>בפה</w:t>
      </w:r>
      <w:r w:rsidRPr="00E523D8">
        <w:rPr>
          <w:rtl/>
        </w:rPr>
        <w:t xml:space="preserve">, </w:t>
      </w:r>
      <w:r w:rsidRPr="00E523D8">
        <w:rPr>
          <w:rFonts w:hint="cs"/>
          <w:rtl/>
        </w:rPr>
        <w:t>וא</w:t>
      </w:r>
      <w:r w:rsidRPr="00E523D8">
        <w:rPr>
          <w:rtl/>
        </w:rPr>
        <w:t>"</w:t>
      </w:r>
      <w:r w:rsidRPr="00E523D8">
        <w:rPr>
          <w:rFonts w:hint="cs"/>
          <w:rtl/>
        </w:rPr>
        <w:t>כ</w:t>
      </w:r>
      <w:r w:rsidRPr="00E523D8">
        <w:rPr>
          <w:rtl/>
        </w:rPr>
        <w:t xml:space="preserve"> </w:t>
      </w:r>
      <w:r w:rsidRPr="00E523D8">
        <w:rPr>
          <w:rFonts w:hint="cs"/>
          <w:rtl/>
        </w:rPr>
        <w:t>פשוט</w:t>
      </w:r>
      <w:r w:rsidRPr="00E523D8">
        <w:rPr>
          <w:rtl/>
        </w:rPr>
        <w:t xml:space="preserve"> </w:t>
      </w:r>
      <w:r w:rsidRPr="00E523D8">
        <w:rPr>
          <w:rFonts w:hint="cs"/>
          <w:rtl/>
        </w:rPr>
        <w:t>דגם</w:t>
      </w:r>
      <w:r w:rsidRPr="00E523D8">
        <w:rPr>
          <w:rtl/>
        </w:rPr>
        <w:t xml:space="preserve"> </w:t>
      </w:r>
      <w:r w:rsidRPr="00E523D8">
        <w:rPr>
          <w:rFonts w:hint="cs"/>
          <w:rtl/>
        </w:rPr>
        <w:t>פירוש</w:t>
      </w:r>
      <w:r w:rsidRPr="00E523D8">
        <w:rPr>
          <w:rtl/>
        </w:rPr>
        <w:t xml:space="preserve"> </w:t>
      </w:r>
      <w:r w:rsidRPr="00E523D8">
        <w:rPr>
          <w:rFonts w:hint="cs"/>
          <w:rtl/>
        </w:rPr>
        <w:t>חייב</w:t>
      </w:r>
      <w:r w:rsidRPr="00E523D8">
        <w:rPr>
          <w:rtl/>
        </w:rPr>
        <w:t xml:space="preserve"> </w:t>
      </w:r>
      <w:r w:rsidRPr="00E523D8">
        <w:rPr>
          <w:rFonts w:hint="cs"/>
          <w:rtl/>
        </w:rPr>
        <w:t>בהמשך</w:t>
      </w:r>
      <w:r w:rsidRPr="00E523D8">
        <w:rPr>
          <w:rtl/>
        </w:rPr>
        <w:t xml:space="preserve"> </w:t>
      </w:r>
      <w:r w:rsidRPr="00E523D8">
        <w:rPr>
          <w:rFonts w:hint="cs"/>
          <w:rtl/>
        </w:rPr>
        <w:t>הלכה</w:t>
      </w:r>
      <w:r w:rsidRPr="00E523D8">
        <w:rPr>
          <w:rtl/>
        </w:rPr>
        <w:t xml:space="preserve"> </w:t>
      </w:r>
      <w:r w:rsidRPr="00E523D8">
        <w:rPr>
          <w:rFonts w:hint="cs"/>
          <w:rtl/>
        </w:rPr>
        <w:t>פירושו</w:t>
      </w:r>
      <w:r w:rsidRPr="00E523D8">
        <w:rPr>
          <w:rtl/>
        </w:rPr>
        <w:t xml:space="preserve"> </w:t>
      </w:r>
      <w:r w:rsidRPr="00E523D8">
        <w:rPr>
          <w:rFonts w:hint="cs"/>
          <w:rtl/>
        </w:rPr>
        <w:t>אותו</w:t>
      </w:r>
      <w:r w:rsidRPr="00E523D8">
        <w:rPr>
          <w:rtl/>
        </w:rPr>
        <w:t xml:space="preserve"> </w:t>
      </w:r>
      <w:r w:rsidRPr="00E523D8">
        <w:rPr>
          <w:rFonts w:hint="cs"/>
          <w:rtl/>
        </w:rPr>
        <w:t>דבר</w:t>
      </w:r>
      <w:r w:rsidRPr="00E523D8">
        <w:rPr>
          <w:rtl/>
        </w:rPr>
        <w:t xml:space="preserve"> – </w:t>
      </w:r>
      <w:r w:rsidRPr="00E523D8">
        <w:rPr>
          <w:rFonts w:hint="cs"/>
          <w:rtl/>
        </w:rPr>
        <w:t>חיוב</w:t>
      </w:r>
      <w:r w:rsidRPr="00E523D8">
        <w:rPr>
          <w:rtl/>
        </w:rPr>
        <w:t xml:space="preserve"> </w:t>
      </w:r>
      <w:r w:rsidRPr="00E523D8">
        <w:rPr>
          <w:rFonts w:hint="cs"/>
          <w:rtl/>
        </w:rPr>
        <w:t>מחמת</w:t>
      </w:r>
      <w:r w:rsidRPr="00E523D8">
        <w:rPr>
          <w:rtl/>
        </w:rPr>
        <w:t xml:space="preserve"> </w:t>
      </w:r>
      <w:r w:rsidRPr="00E523D8">
        <w:rPr>
          <w:rFonts w:hint="cs"/>
          <w:rtl/>
        </w:rPr>
        <w:t>זה</w:t>
      </w:r>
      <w:r w:rsidRPr="00E523D8">
        <w:rPr>
          <w:rtl/>
        </w:rPr>
        <w:t xml:space="preserve"> </w:t>
      </w:r>
      <w:r w:rsidRPr="00E523D8">
        <w:rPr>
          <w:rFonts w:hint="cs"/>
          <w:rtl/>
        </w:rPr>
        <w:t>שחלה</w:t>
      </w:r>
      <w:r w:rsidRPr="00E523D8">
        <w:rPr>
          <w:rtl/>
        </w:rPr>
        <w:t xml:space="preserve"> </w:t>
      </w:r>
      <w:r w:rsidRPr="00E523D8">
        <w:rPr>
          <w:rFonts w:hint="cs"/>
          <w:rtl/>
        </w:rPr>
        <w:t>קדושת</w:t>
      </w:r>
      <w:r w:rsidRPr="00E523D8">
        <w:rPr>
          <w:rtl/>
        </w:rPr>
        <w:t xml:space="preserve"> </w:t>
      </w:r>
      <w:r w:rsidRPr="00E523D8">
        <w:rPr>
          <w:rFonts w:hint="cs"/>
          <w:rtl/>
        </w:rPr>
        <w:t>הקרבן</w:t>
      </w:r>
      <w:r w:rsidRPr="00E523D8">
        <w:rPr>
          <w:rFonts w:cs="Nymphette"/>
        </w:rPr>
        <w:t>!</w:t>
      </w:r>
    </w:p>
    <w:p w:rsidR="00E523D8" w:rsidRPr="009A20C2" w:rsidRDefault="00E523D8" w:rsidP="00C50592">
      <w:pPr>
        <w:pStyle w:val="a3"/>
        <w:rPr>
          <w:rFonts w:cs="Cambria"/>
          <w:rtl/>
        </w:rPr>
      </w:pPr>
      <w:r w:rsidRPr="00E523D8">
        <w:rPr>
          <w:rFonts w:hint="cs"/>
          <w:rtl/>
        </w:rPr>
        <w:t>ד</w:t>
      </w:r>
      <w:r w:rsidRPr="00E523D8">
        <w:rPr>
          <w:rtl/>
        </w:rPr>
        <w:t xml:space="preserve">. </w:t>
      </w:r>
      <w:r w:rsidRPr="00E523D8">
        <w:rPr>
          <w:rFonts w:hint="cs"/>
          <w:rtl/>
        </w:rPr>
        <w:t>וי</w:t>
      </w:r>
      <w:r w:rsidRPr="00E523D8">
        <w:rPr>
          <w:rtl/>
        </w:rPr>
        <w:t>"</w:t>
      </w:r>
      <w:r w:rsidRPr="00E523D8">
        <w:rPr>
          <w:rFonts w:hint="cs"/>
          <w:rtl/>
        </w:rPr>
        <w:t>ל</w:t>
      </w:r>
      <w:r w:rsidRPr="00E523D8">
        <w:rPr>
          <w:rtl/>
        </w:rPr>
        <w:t xml:space="preserve"> </w:t>
      </w:r>
      <w:r w:rsidRPr="00E523D8">
        <w:rPr>
          <w:rFonts w:hint="cs"/>
          <w:rtl/>
        </w:rPr>
        <w:t>בעומק</w:t>
      </w:r>
      <w:r w:rsidRPr="00E523D8">
        <w:rPr>
          <w:rtl/>
        </w:rPr>
        <w:t xml:space="preserve"> </w:t>
      </w:r>
      <w:r w:rsidRPr="00E523D8">
        <w:rPr>
          <w:rFonts w:hint="cs"/>
          <w:rtl/>
        </w:rPr>
        <w:t>יותר</w:t>
      </w:r>
      <w:r w:rsidRPr="00E523D8">
        <w:rPr>
          <w:rtl/>
        </w:rPr>
        <w:t xml:space="preserve"> </w:t>
      </w:r>
      <w:r w:rsidRPr="00E523D8">
        <w:rPr>
          <w:rFonts w:hint="cs"/>
          <w:rtl/>
        </w:rPr>
        <w:t>ג</w:t>
      </w:r>
      <w:r w:rsidRPr="00E523D8">
        <w:rPr>
          <w:rtl/>
        </w:rPr>
        <w:t>"</w:t>
      </w:r>
      <w:r w:rsidRPr="00E523D8">
        <w:rPr>
          <w:rFonts w:hint="cs"/>
          <w:rtl/>
        </w:rPr>
        <w:t>כ</w:t>
      </w:r>
      <w:r w:rsidRPr="00E523D8">
        <w:rPr>
          <w:rtl/>
        </w:rPr>
        <w:t xml:space="preserve"> (</w:t>
      </w:r>
      <w:r w:rsidRPr="00E523D8">
        <w:rPr>
          <w:rFonts w:hint="cs"/>
          <w:rtl/>
        </w:rPr>
        <w:t>והיינו</w:t>
      </w:r>
      <w:r w:rsidRPr="00E523D8">
        <w:rPr>
          <w:rtl/>
        </w:rPr>
        <w:t xml:space="preserve"> </w:t>
      </w:r>
      <w:r w:rsidRPr="00E523D8">
        <w:rPr>
          <w:rFonts w:hint="cs"/>
          <w:rtl/>
        </w:rPr>
        <w:t>לא</w:t>
      </w:r>
      <w:r w:rsidRPr="00E523D8">
        <w:rPr>
          <w:rtl/>
        </w:rPr>
        <w:t xml:space="preserve"> </w:t>
      </w:r>
      <w:r w:rsidRPr="00E523D8">
        <w:rPr>
          <w:rFonts w:hint="cs"/>
          <w:rtl/>
        </w:rPr>
        <w:t>רק</w:t>
      </w:r>
      <w:r w:rsidRPr="00E523D8">
        <w:rPr>
          <w:rtl/>
        </w:rPr>
        <w:t xml:space="preserve"> </w:t>
      </w:r>
      <w:r w:rsidRPr="00E523D8">
        <w:rPr>
          <w:rFonts w:hint="cs"/>
          <w:rtl/>
        </w:rPr>
        <w:t>מחמת</w:t>
      </w:r>
      <w:r w:rsidRPr="00E523D8">
        <w:rPr>
          <w:rtl/>
        </w:rPr>
        <w:t xml:space="preserve"> </w:t>
      </w:r>
      <w:r w:rsidRPr="00E523D8">
        <w:rPr>
          <w:rFonts w:hint="cs"/>
          <w:rtl/>
        </w:rPr>
        <w:t>התיבה</w:t>
      </w:r>
      <w:r w:rsidRPr="00E523D8">
        <w:rPr>
          <w:rtl/>
        </w:rPr>
        <w:t xml:space="preserve"> '</w:t>
      </w:r>
      <w:r w:rsidRPr="00E523D8">
        <w:rPr>
          <w:rFonts w:hint="cs"/>
          <w:rtl/>
        </w:rPr>
        <w:t>חייב</w:t>
      </w:r>
      <w:r w:rsidRPr="00E523D8">
        <w:rPr>
          <w:rtl/>
        </w:rPr>
        <w:t xml:space="preserve">' </w:t>
      </w:r>
      <w:r w:rsidRPr="00E523D8">
        <w:rPr>
          <w:rFonts w:hint="cs"/>
          <w:rtl/>
        </w:rPr>
        <w:t>שמשתמש</w:t>
      </w:r>
      <w:r w:rsidRPr="00E523D8">
        <w:rPr>
          <w:rtl/>
        </w:rPr>
        <w:t xml:space="preserve"> </w:t>
      </w:r>
      <w:r w:rsidRPr="00E523D8">
        <w:rPr>
          <w:rFonts w:hint="cs"/>
          <w:rtl/>
        </w:rPr>
        <w:t>איתו</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בתחלת</w:t>
      </w:r>
      <w:r w:rsidRPr="00E523D8">
        <w:rPr>
          <w:rtl/>
        </w:rPr>
        <w:t xml:space="preserve"> </w:t>
      </w:r>
      <w:r w:rsidRPr="00E523D8">
        <w:rPr>
          <w:rFonts w:hint="cs"/>
          <w:rtl/>
        </w:rPr>
        <w:t>ההלכה</w:t>
      </w:r>
      <w:r w:rsidRPr="00E523D8">
        <w:rPr>
          <w:rtl/>
        </w:rPr>
        <w:t xml:space="preserve"> </w:t>
      </w:r>
      <w:r w:rsidRPr="00E523D8">
        <w:rPr>
          <w:rFonts w:hint="cs"/>
          <w:rtl/>
        </w:rPr>
        <w:t>ובסופה</w:t>
      </w:r>
      <w:r w:rsidRPr="00E523D8">
        <w:rPr>
          <w:rtl/>
        </w:rPr>
        <w:t xml:space="preserve">, </w:t>
      </w:r>
      <w:r w:rsidRPr="00E523D8">
        <w:rPr>
          <w:rFonts w:hint="cs"/>
          <w:rtl/>
        </w:rPr>
        <w:t>אלא</w:t>
      </w:r>
      <w:r w:rsidRPr="00E523D8">
        <w:rPr>
          <w:rtl/>
        </w:rPr>
        <w:t xml:space="preserve"> </w:t>
      </w:r>
      <w:r w:rsidRPr="00E523D8">
        <w:rPr>
          <w:rFonts w:hint="cs"/>
          <w:rtl/>
        </w:rPr>
        <w:t>מצד</w:t>
      </w:r>
      <w:r w:rsidRPr="00E523D8">
        <w:rPr>
          <w:rtl/>
        </w:rPr>
        <w:t xml:space="preserve"> </w:t>
      </w:r>
      <w:r w:rsidRPr="00E523D8">
        <w:rPr>
          <w:rFonts w:hint="cs"/>
          <w:rtl/>
        </w:rPr>
        <w:t>תוכן</w:t>
      </w:r>
      <w:r w:rsidRPr="00E523D8">
        <w:rPr>
          <w:rtl/>
        </w:rPr>
        <w:t xml:space="preserve"> </w:t>
      </w:r>
      <w:r w:rsidRPr="00E523D8">
        <w:rPr>
          <w:rFonts w:hint="cs"/>
          <w:rtl/>
        </w:rPr>
        <w:t>הדברים</w:t>
      </w:r>
      <w:r w:rsidRPr="00E523D8">
        <w:rPr>
          <w:rtl/>
        </w:rPr>
        <w:t xml:space="preserve"> </w:t>
      </w:r>
      <w:r w:rsidRPr="00E523D8">
        <w:rPr>
          <w:rFonts w:hint="cs"/>
          <w:rtl/>
        </w:rPr>
        <w:t>ג</w:t>
      </w:r>
      <w:r w:rsidRPr="00E523D8">
        <w:rPr>
          <w:rtl/>
        </w:rPr>
        <w:t>"</w:t>
      </w:r>
      <w:r w:rsidR="009A20C2">
        <w:rPr>
          <w:rFonts w:hint="cs"/>
          <w:rtl/>
        </w:rPr>
        <w:t>כ):</w:t>
      </w:r>
      <w:r w:rsidR="009A20C2" w:rsidRPr="009A20C2">
        <w:rPr>
          <w:rFonts w:cs="Nymphette"/>
        </w:rPr>
        <w:t xml:space="preserve"> </w:t>
      </w:r>
    </w:p>
    <w:p w:rsidR="00E523D8" w:rsidRPr="00E523D8" w:rsidRDefault="00E523D8" w:rsidP="00C50592">
      <w:pPr>
        <w:pStyle w:val="a3"/>
        <w:rPr>
          <w:rFonts w:cs="Nymphette"/>
          <w:rtl/>
        </w:rPr>
      </w:pPr>
      <w:r w:rsidRPr="00E523D8">
        <w:rPr>
          <w:rFonts w:hint="cs"/>
          <w:rtl/>
        </w:rPr>
        <w:t>בהלכה</w:t>
      </w:r>
      <w:r w:rsidRPr="00E523D8">
        <w:rPr>
          <w:rtl/>
        </w:rPr>
        <w:t xml:space="preserve"> </w:t>
      </w:r>
      <w:r w:rsidRPr="00E523D8">
        <w:rPr>
          <w:rFonts w:hint="cs"/>
          <w:rtl/>
        </w:rPr>
        <w:t>זו</w:t>
      </w:r>
      <w:r w:rsidRPr="00E523D8">
        <w:rPr>
          <w:rtl/>
        </w:rPr>
        <w:t xml:space="preserve"> </w:t>
      </w:r>
      <w:r w:rsidRPr="00E523D8">
        <w:rPr>
          <w:rFonts w:hint="cs"/>
          <w:rtl/>
        </w:rPr>
        <w:t>אומר</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כמה</w:t>
      </w:r>
      <w:r w:rsidRPr="00E523D8">
        <w:rPr>
          <w:rtl/>
        </w:rPr>
        <w:t xml:space="preserve"> </w:t>
      </w:r>
      <w:r w:rsidRPr="00E523D8">
        <w:rPr>
          <w:rFonts w:hint="cs"/>
          <w:rtl/>
        </w:rPr>
        <w:t>דינים</w:t>
      </w:r>
      <w:r w:rsidRPr="00E523D8">
        <w:rPr>
          <w:rtl/>
        </w:rPr>
        <w:t xml:space="preserve">: </w:t>
      </w:r>
      <w:r w:rsidRPr="00E523D8">
        <w:rPr>
          <w:rFonts w:hint="cs"/>
          <w:rtl/>
        </w:rPr>
        <w:t>א</w:t>
      </w:r>
      <w:r w:rsidRPr="00E523D8">
        <w:rPr>
          <w:rtl/>
        </w:rPr>
        <w:t xml:space="preserve">. </w:t>
      </w:r>
      <w:r w:rsidRPr="00E523D8">
        <w:rPr>
          <w:rFonts w:hint="cs"/>
          <w:rtl/>
        </w:rPr>
        <w:t>שצ</w:t>
      </w:r>
      <w:r w:rsidRPr="00E523D8">
        <w:rPr>
          <w:rtl/>
        </w:rPr>
        <w:t>"</w:t>
      </w:r>
      <w:r w:rsidRPr="00E523D8">
        <w:rPr>
          <w:rFonts w:hint="cs"/>
          <w:rtl/>
        </w:rPr>
        <w:t>ל</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ב</w:t>
      </w:r>
      <w:r w:rsidRPr="00E523D8">
        <w:rPr>
          <w:rtl/>
        </w:rPr>
        <w:t xml:space="preserve">. </w:t>
      </w:r>
      <w:r w:rsidRPr="00E523D8">
        <w:rPr>
          <w:rFonts w:hint="cs"/>
          <w:rtl/>
        </w:rPr>
        <w:t>היכא</w:t>
      </w:r>
      <w:r w:rsidRPr="00E523D8">
        <w:rPr>
          <w:rtl/>
        </w:rPr>
        <w:t xml:space="preserve"> </w:t>
      </w:r>
      <w:r w:rsidRPr="00E523D8">
        <w:rPr>
          <w:rFonts w:hint="cs"/>
          <w:rtl/>
        </w:rPr>
        <w:t>דפיו</w:t>
      </w:r>
      <w:r w:rsidRPr="00E523D8">
        <w:rPr>
          <w:rtl/>
        </w:rPr>
        <w:t xml:space="preserve"> </w:t>
      </w:r>
      <w:r w:rsidRPr="00E523D8">
        <w:rPr>
          <w:rFonts w:hint="cs"/>
          <w:rtl/>
        </w:rPr>
        <w:t>ולבו</w:t>
      </w:r>
      <w:r w:rsidRPr="00E523D8">
        <w:rPr>
          <w:rtl/>
        </w:rPr>
        <w:t xml:space="preserve"> </w:t>
      </w:r>
      <w:r w:rsidRPr="00E523D8">
        <w:rPr>
          <w:rFonts w:hint="cs"/>
          <w:rtl/>
        </w:rPr>
        <w:t>סותרין</w:t>
      </w:r>
      <w:r w:rsidRPr="00E523D8">
        <w:rPr>
          <w:rtl/>
        </w:rPr>
        <w:t xml:space="preserve"> </w:t>
      </w:r>
      <w:r w:rsidRPr="00E523D8">
        <w:rPr>
          <w:rFonts w:hint="cs"/>
          <w:rtl/>
        </w:rPr>
        <w:t>זא</w:t>
      </w:r>
      <w:r w:rsidRPr="00E523D8">
        <w:rPr>
          <w:rtl/>
        </w:rPr>
        <w:t>"</w:t>
      </w:r>
      <w:r w:rsidRPr="00E523D8">
        <w:rPr>
          <w:rFonts w:hint="cs"/>
          <w:rtl/>
        </w:rPr>
        <w:t>ז</w:t>
      </w:r>
      <w:r w:rsidRPr="00E523D8">
        <w:rPr>
          <w:rtl/>
        </w:rPr>
        <w:t xml:space="preserve"> </w:t>
      </w:r>
      <w:r w:rsidRPr="00E523D8">
        <w:rPr>
          <w:rFonts w:hint="cs"/>
          <w:rtl/>
        </w:rPr>
        <w:t>לא</w:t>
      </w:r>
      <w:r w:rsidRPr="00E523D8">
        <w:rPr>
          <w:rtl/>
        </w:rPr>
        <w:t xml:space="preserve"> </w:t>
      </w:r>
      <w:r w:rsidRPr="00E523D8">
        <w:rPr>
          <w:rFonts w:hint="cs"/>
          <w:rtl/>
        </w:rPr>
        <w:t>אמר</w:t>
      </w:r>
      <w:r w:rsidRPr="00E523D8">
        <w:rPr>
          <w:rtl/>
        </w:rPr>
        <w:t xml:space="preserve"> </w:t>
      </w:r>
      <w:r w:rsidRPr="00E523D8">
        <w:rPr>
          <w:rFonts w:hint="cs"/>
          <w:rtl/>
        </w:rPr>
        <w:t>כלום</w:t>
      </w:r>
      <w:r w:rsidRPr="00E523D8">
        <w:rPr>
          <w:rtl/>
        </w:rPr>
        <w:t xml:space="preserve">. </w:t>
      </w:r>
      <w:r w:rsidRPr="00E523D8">
        <w:rPr>
          <w:rFonts w:hint="cs"/>
          <w:rtl/>
        </w:rPr>
        <w:t>ג</w:t>
      </w:r>
      <w:r w:rsidRPr="00E523D8">
        <w:rPr>
          <w:rtl/>
        </w:rPr>
        <w:t xml:space="preserve">. </w:t>
      </w:r>
      <w:r w:rsidRPr="00E523D8">
        <w:rPr>
          <w:rFonts w:hint="cs"/>
          <w:rtl/>
        </w:rPr>
        <w:t>היכא</w:t>
      </w:r>
      <w:r w:rsidRPr="00E523D8">
        <w:rPr>
          <w:rtl/>
        </w:rPr>
        <w:t xml:space="preserve"> </w:t>
      </w:r>
      <w:r w:rsidRPr="00E523D8">
        <w:rPr>
          <w:rFonts w:hint="cs"/>
          <w:rtl/>
        </w:rPr>
        <w:t>דבפה</w:t>
      </w:r>
      <w:r w:rsidRPr="00E523D8">
        <w:rPr>
          <w:rtl/>
        </w:rPr>
        <w:t xml:space="preserve"> </w:t>
      </w:r>
      <w:r w:rsidRPr="00E523D8">
        <w:rPr>
          <w:rFonts w:hint="cs"/>
          <w:rtl/>
        </w:rPr>
        <w:t>אמר</w:t>
      </w:r>
      <w:r w:rsidRPr="00E523D8">
        <w:rPr>
          <w:rtl/>
        </w:rPr>
        <w:t xml:space="preserve"> </w:t>
      </w:r>
      <w:r w:rsidRPr="00E523D8">
        <w:rPr>
          <w:rFonts w:hint="cs"/>
          <w:rtl/>
        </w:rPr>
        <w:t>דבר</w:t>
      </w:r>
      <w:r w:rsidRPr="00E523D8">
        <w:rPr>
          <w:rtl/>
        </w:rPr>
        <w:t xml:space="preserve"> </w:t>
      </w:r>
      <w:r w:rsidRPr="00E523D8">
        <w:rPr>
          <w:rFonts w:hint="cs"/>
          <w:rtl/>
        </w:rPr>
        <w:t>שלא</w:t>
      </w:r>
      <w:r w:rsidRPr="00E523D8">
        <w:rPr>
          <w:rtl/>
        </w:rPr>
        <w:t xml:space="preserve"> </w:t>
      </w:r>
      <w:r w:rsidRPr="00E523D8">
        <w:rPr>
          <w:rFonts w:hint="cs"/>
          <w:rtl/>
        </w:rPr>
        <w:t>סותר</w:t>
      </w:r>
      <w:r w:rsidRPr="00E523D8">
        <w:rPr>
          <w:rtl/>
        </w:rPr>
        <w:t xml:space="preserve"> </w:t>
      </w:r>
      <w:r w:rsidRPr="00E523D8">
        <w:rPr>
          <w:rFonts w:hint="cs"/>
          <w:rtl/>
        </w:rPr>
        <w:t>בפירוש</w:t>
      </w:r>
      <w:r w:rsidRPr="00E523D8">
        <w:rPr>
          <w:rtl/>
        </w:rPr>
        <w:t xml:space="preserve"> </w:t>
      </w:r>
      <w:r w:rsidRPr="00E523D8">
        <w:rPr>
          <w:rFonts w:hint="cs"/>
          <w:rtl/>
        </w:rPr>
        <w:t>את</w:t>
      </w:r>
      <w:r w:rsidRPr="00E523D8">
        <w:rPr>
          <w:rtl/>
        </w:rPr>
        <w:t xml:space="preserve"> </w:t>
      </w:r>
      <w:r w:rsidRPr="00E523D8">
        <w:rPr>
          <w:rFonts w:hint="cs"/>
          <w:rtl/>
        </w:rPr>
        <w:t>מה</w:t>
      </w:r>
      <w:r w:rsidRPr="00E523D8">
        <w:rPr>
          <w:rtl/>
        </w:rPr>
        <w:t xml:space="preserve"> </w:t>
      </w:r>
      <w:r w:rsidRPr="00E523D8">
        <w:rPr>
          <w:rFonts w:hint="cs"/>
          <w:rtl/>
        </w:rPr>
        <w:t>שהי</w:t>
      </w:r>
      <w:r w:rsidRPr="00E523D8">
        <w:rPr>
          <w:rtl/>
        </w:rPr>
        <w:t xml:space="preserve">' </w:t>
      </w:r>
      <w:r w:rsidRPr="00E523D8">
        <w:rPr>
          <w:rFonts w:hint="cs"/>
          <w:rtl/>
        </w:rPr>
        <w:t>בלבו</w:t>
      </w:r>
      <w:r w:rsidRPr="00E523D8">
        <w:rPr>
          <w:rtl/>
        </w:rPr>
        <w:t xml:space="preserve"> (</w:t>
      </w:r>
      <w:r w:rsidRPr="00E523D8">
        <w:rPr>
          <w:rFonts w:hint="cs"/>
          <w:rtl/>
        </w:rPr>
        <w:t>אף</w:t>
      </w:r>
      <w:r w:rsidRPr="00E523D8">
        <w:rPr>
          <w:rtl/>
        </w:rPr>
        <w:t xml:space="preserve"> </w:t>
      </w:r>
      <w:r w:rsidRPr="00E523D8">
        <w:rPr>
          <w:rFonts w:hint="cs"/>
          <w:rtl/>
        </w:rPr>
        <w:t>שאין</w:t>
      </w:r>
      <w:r w:rsidRPr="00E523D8">
        <w:rPr>
          <w:rtl/>
        </w:rPr>
        <w:t xml:space="preserve"> </w:t>
      </w:r>
      <w:r w:rsidRPr="00E523D8">
        <w:rPr>
          <w:rFonts w:hint="cs"/>
          <w:rtl/>
        </w:rPr>
        <w:lastRenderedPageBreak/>
        <w:t>משמעו</w:t>
      </w:r>
      <w:r w:rsidRPr="00E523D8">
        <w:rPr>
          <w:rtl/>
        </w:rPr>
        <w:t xml:space="preserve"> </w:t>
      </w:r>
      <w:r w:rsidRPr="00E523D8">
        <w:rPr>
          <w:rFonts w:hint="cs"/>
          <w:rtl/>
        </w:rPr>
        <w:t>בפשטות</w:t>
      </w:r>
      <w:r w:rsidRPr="00E523D8">
        <w:rPr>
          <w:rtl/>
        </w:rPr>
        <w:t xml:space="preserve"> </w:t>
      </w:r>
      <w:r w:rsidRPr="00E523D8">
        <w:rPr>
          <w:rFonts w:hint="cs"/>
          <w:rtl/>
        </w:rPr>
        <w:t>אותו</w:t>
      </w:r>
      <w:r w:rsidRPr="00E523D8">
        <w:rPr>
          <w:rtl/>
        </w:rPr>
        <w:t xml:space="preserve"> </w:t>
      </w:r>
      <w:r w:rsidRPr="00E523D8">
        <w:rPr>
          <w:rFonts w:hint="cs"/>
          <w:rtl/>
        </w:rPr>
        <w:t>דבר</w:t>
      </w:r>
      <w:r w:rsidRPr="00E523D8">
        <w:rPr>
          <w:rtl/>
        </w:rPr>
        <w:t xml:space="preserve">) </w:t>
      </w:r>
      <w:r w:rsidRPr="00E523D8">
        <w:rPr>
          <w:rFonts w:hint="cs"/>
          <w:rtl/>
        </w:rPr>
        <w:t>מהני</w:t>
      </w:r>
      <w:r w:rsidRPr="00E523D8">
        <w:rPr>
          <w:rtl/>
        </w:rPr>
        <w:t xml:space="preserve">. </w:t>
      </w:r>
      <w:r w:rsidRPr="00E523D8">
        <w:rPr>
          <w:rFonts w:hint="cs"/>
          <w:rtl/>
        </w:rPr>
        <w:t>ד</w:t>
      </w:r>
      <w:r w:rsidRPr="00E523D8">
        <w:rPr>
          <w:rtl/>
        </w:rPr>
        <w:t xml:space="preserve">. </w:t>
      </w:r>
      <w:r w:rsidRPr="00E523D8">
        <w:rPr>
          <w:rFonts w:hint="cs"/>
          <w:rtl/>
        </w:rPr>
        <w:t>אם</w:t>
      </w:r>
      <w:r w:rsidRPr="00E523D8">
        <w:rPr>
          <w:rtl/>
        </w:rPr>
        <w:t xml:space="preserve"> </w:t>
      </w:r>
      <w:r w:rsidRPr="00E523D8">
        <w:rPr>
          <w:rFonts w:hint="cs"/>
          <w:rtl/>
        </w:rPr>
        <w:t>גמר</w:t>
      </w:r>
      <w:r w:rsidRPr="00E523D8">
        <w:rPr>
          <w:rtl/>
        </w:rPr>
        <w:t xml:space="preserve"> </w:t>
      </w:r>
      <w:r w:rsidRPr="00E523D8">
        <w:rPr>
          <w:rFonts w:hint="cs"/>
          <w:rtl/>
        </w:rPr>
        <w:t>בלבו</w:t>
      </w:r>
      <w:r w:rsidRPr="00E523D8">
        <w:rPr>
          <w:rtl/>
        </w:rPr>
        <w:t xml:space="preserve"> </w:t>
      </w:r>
      <w:r w:rsidRPr="00E523D8">
        <w:rPr>
          <w:rFonts w:hint="cs"/>
          <w:rtl/>
        </w:rPr>
        <w:t>ולא</w:t>
      </w:r>
      <w:r w:rsidRPr="00E523D8">
        <w:rPr>
          <w:rtl/>
        </w:rPr>
        <w:t xml:space="preserve"> </w:t>
      </w:r>
      <w:r w:rsidRPr="00E523D8">
        <w:rPr>
          <w:rFonts w:hint="cs"/>
          <w:rtl/>
        </w:rPr>
        <w:t>הוציא</w:t>
      </w:r>
      <w:r w:rsidRPr="00E523D8">
        <w:rPr>
          <w:rtl/>
        </w:rPr>
        <w:t xml:space="preserve"> </w:t>
      </w:r>
      <w:r w:rsidRPr="00E523D8">
        <w:rPr>
          <w:rFonts w:hint="cs"/>
          <w:rtl/>
        </w:rPr>
        <w:t>בפשתיו</w:t>
      </w:r>
      <w:r w:rsidRPr="00E523D8">
        <w:rPr>
          <w:rtl/>
        </w:rPr>
        <w:t xml:space="preserve"> </w:t>
      </w:r>
      <w:r w:rsidRPr="00E523D8">
        <w:rPr>
          <w:rFonts w:hint="cs"/>
          <w:rtl/>
        </w:rPr>
        <w:t>כלום</w:t>
      </w:r>
      <w:r w:rsidRPr="00E523D8">
        <w:rPr>
          <w:rtl/>
        </w:rPr>
        <w:t xml:space="preserve"> </w:t>
      </w:r>
      <w:r w:rsidRPr="00E523D8">
        <w:rPr>
          <w:rFonts w:hint="cs"/>
          <w:rtl/>
        </w:rPr>
        <w:t>מהני</w:t>
      </w:r>
      <w:r w:rsidRPr="00E523D8">
        <w:rPr>
          <w:rFonts w:cs="Nymphette"/>
        </w:rPr>
        <w:t xml:space="preserve">. </w:t>
      </w:r>
    </w:p>
    <w:p w:rsidR="00E523D8" w:rsidRPr="00E523D8" w:rsidRDefault="00E523D8" w:rsidP="00C50592">
      <w:pPr>
        <w:pStyle w:val="a3"/>
        <w:rPr>
          <w:rFonts w:cs="Nymphette"/>
          <w:rtl/>
        </w:rPr>
      </w:pPr>
      <w:r w:rsidRPr="00E523D8">
        <w:rPr>
          <w:rFonts w:hint="cs"/>
          <w:rtl/>
        </w:rPr>
        <w:t>ויש</w:t>
      </w:r>
      <w:r w:rsidRPr="00E523D8">
        <w:rPr>
          <w:rtl/>
        </w:rPr>
        <w:t xml:space="preserve"> </w:t>
      </w:r>
      <w:r w:rsidRPr="00E523D8">
        <w:rPr>
          <w:rFonts w:hint="cs"/>
          <w:rtl/>
        </w:rPr>
        <w:t>לדייק</w:t>
      </w:r>
      <w:r w:rsidRPr="00E523D8">
        <w:rPr>
          <w:rtl/>
        </w:rPr>
        <w:t xml:space="preserve">: </w:t>
      </w:r>
      <w:r w:rsidRPr="00E523D8">
        <w:rPr>
          <w:rFonts w:hint="cs"/>
          <w:rtl/>
        </w:rPr>
        <w:t>ג</w:t>
      </w:r>
      <w:r w:rsidRPr="00E523D8">
        <w:rPr>
          <w:rtl/>
        </w:rPr>
        <w:t xml:space="preserve">' </w:t>
      </w:r>
      <w:r w:rsidRPr="00E523D8">
        <w:rPr>
          <w:rFonts w:hint="cs"/>
          <w:rtl/>
        </w:rPr>
        <w:t>דינים</w:t>
      </w:r>
      <w:r w:rsidRPr="00E523D8">
        <w:rPr>
          <w:rtl/>
        </w:rPr>
        <w:t xml:space="preserve"> </w:t>
      </w:r>
      <w:r w:rsidRPr="00E523D8">
        <w:rPr>
          <w:rFonts w:hint="cs"/>
          <w:rtl/>
        </w:rPr>
        <w:t>הראשונים</w:t>
      </w:r>
      <w:r w:rsidRPr="00E523D8">
        <w:rPr>
          <w:rtl/>
        </w:rPr>
        <w:t xml:space="preserve"> </w:t>
      </w:r>
      <w:r w:rsidRPr="00E523D8">
        <w:rPr>
          <w:rFonts w:hint="cs"/>
          <w:rtl/>
        </w:rPr>
        <w:t>הם</w:t>
      </w:r>
      <w:r w:rsidRPr="00E523D8">
        <w:rPr>
          <w:rtl/>
        </w:rPr>
        <w:t xml:space="preserve"> </w:t>
      </w:r>
      <w:r w:rsidRPr="00E523D8">
        <w:rPr>
          <w:rFonts w:hint="cs"/>
          <w:rtl/>
        </w:rPr>
        <w:t>כולם</w:t>
      </w:r>
      <w:r w:rsidRPr="00E523D8">
        <w:rPr>
          <w:rtl/>
        </w:rPr>
        <w:t xml:space="preserve"> </w:t>
      </w:r>
      <w:r w:rsidRPr="00E523D8">
        <w:rPr>
          <w:rFonts w:hint="cs"/>
          <w:rtl/>
        </w:rPr>
        <w:t>בענין</w:t>
      </w:r>
      <w:r w:rsidRPr="00E523D8">
        <w:rPr>
          <w:rtl/>
        </w:rPr>
        <w:t xml:space="preserve"> </w:t>
      </w:r>
      <w:r w:rsidRPr="00E523D8">
        <w:rPr>
          <w:rFonts w:hint="cs"/>
          <w:rtl/>
        </w:rPr>
        <w:t>אדם</w:t>
      </w:r>
      <w:r w:rsidRPr="00E523D8">
        <w:rPr>
          <w:rtl/>
        </w:rPr>
        <w:t xml:space="preserve"> </w:t>
      </w:r>
      <w:r w:rsidRPr="00E523D8">
        <w:rPr>
          <w:rFonts w:hint="cs"/>
          <w:rtl/>
        </w:rPr>
        <w:t>שמקדיש</w:t>
      </w:r>
      <w:r w:rsidRPr="00E523D8">
        <w:rPr>
          <w:rtl/>
        </w:rPr>
        <w:t xml:space="preserve"> </w:t>
      </w:r>
      <w:r w:rsidRPr="00E523D8">
        <w:rPr>
          <w:rFonts w:hint="cs"/>
          <w:rtl/>
        </w:rPr>
        <w:t>בלב</w:t>
      </w:r>
      <w:r w:rsidRPr="00E523D8">
        <w:rPr>
          <w:rtl/>
        </w:rPr>
        <w:t xml:space="preserve"> </w:t>
      </w:r>
      <w:r w:rsidRPr="00E523D8">
        <w:rPr>
          <w:rFonts w:hint="cs"/>
          <w:rtl/>
        </w:rPr>
        <w:t>ובפה</w:t>
      </w:r>
      <w:r w:rsidRPr="00E523D8">
        <w:rPr>
          <w:rtl/>
        </w:rPr>
        <w:t xml:space="preserve">, </w:t>
      </w:r>
      <w:r w:rsidRPr="00E523D8">
        <w:rPr>
          <w:rFonts w:hint="cs"/>
          <w:rtl/>
        </w:rPr>
        <w:t>ואילו</w:t>
      </w:r>
      <w:r w:rsidRPr="00E523D8">
        <w:rPr>
          <w:rtl/>
        </w:rPr>
        <w:t xml:space="preserve"> </w:t>
      </w:r>
      <w:r w:rsidRPr="00E523D8">
        <w:rPr>
          <w:rFonts w:hint="cs"/>
          <w:rtl/>
        </w:rPr>
        <w:t>דין</w:t>
      </w:r>
      <w:r w:rsidRPr="00E523D8">
        <w:rPr>
          <w:rtl/>
        </w:rPr>
        <w:t xml:space="preserve"> </w:t>
      </w:r>
      <w:r w:rsidRPr="00E523D8">
        <w:rPr>
          <w:rFonts w:hint="cs"/>
          <w:rtl/>
        </w:rPr>
        <w:t>הרביעי</w:t>
      </w:r>
      <w:r w:rsidRPr="00E523D8">
        <w:rPr>
          <w:rtl/>
        </w:rPr>
        <w:t xml:space="preserve"> </w:t>
      </w:r>
      <w:r w:rsidRPr="00E523D8">
        <w:rPr>
          <w:rFonts w:hint="cs"/>
          <w:rtl/>
        </w:rPr>
        <w:t>מדבר</w:t>
      </w:r>
      <w:r w:rsidRPr="00E523D8">
        <w:rPr>
          <w:rtl/>
        </w:rPr>
        <w:t xml:space="preserve"> </w:t>
      </w:r>
      <w:r w:rsidRPr="00E523D8">
        <w:rPr>
          <w:rFonts w:hint="cs"/>
          <w:rtl/>
        </w:rPr>
        <w:t>על</w:t>
      </w:r>
      <w:r w:rsidRPr="00E523D8">
        <w:rPr>
          <w:rtl/>
        </w:rPr>
        <w:t xml:space="preserve"> </w:t>
      </w:r>
      <w:r w:rsidRPr="00E523D8">
        <w:rPr>
          <w:rFonts w:hint="cs"/>
          <w:rtl/>
        </w:rPr>
        <w:t>זה</w:t>
      </w:r>
      <w:r w:rsidRPr="00E523D8">
        <w:rPr>
          <w:rtl/>
        </w:rPr>
        <w:t xml:space="preserve"> </w:t>
      </w:r>
      <w:r w:rsidRPr="00E523D8">
        <w:rPr>
          <w:rFonts w:hint="cs"/>
          <w:rtl/>
        </w:rPr>
        <w:t>שאינו</w:t>
      </w:r>
      <w:r w:rsidRPr="00E523D8">
        <w:rPr>
          <w:rtl/>
        </w:rPr>
        <w:t xml:space="preserve"> </w:t>
      </w:r>
      <w:r w:rsidRPr="00E523D8">
        <w:rPr>
          <w:rFonts w:hint="cs"/>
          <w:rtl/>
        </w:rPr>
        <w:t>מקדיש</w:t>
      </w:r>
      <w:r w:rsidRPr="00E523D8">
        <w:rPr>
          <w:rtl/>
        </w:rPr>
        <w:t xml:space="preserve"> </w:t>
      </w:r>
      <w:r w:rsidRPr="00E523D8">
        <w:rPr>
          <w:rFonts w:hint="cs"/>
          <w:rtl/>
        </w:rPr>
        <w:t>בפה</w:t>
      </w:r>
      <w:r w:rsidRPr="00E523D8">
        <w:rPr>
          <w:rtl/>
        </w:rPr>
        <w:t xml:space="preserve"> </w:t>
      </w:r>
      <w:r w:rsidRPr="00E523D8">
        <w:rPr>
          <w:rFonts w:hint="cs"/>
          <w:rtl/>
        </w:rPr>
        <w:t>בכלל</w:t>
      </w:r>
      <w:r w:rsidRPr="00E523D8">
        <w:rPr>
          <w:rtl/>
        </w:rPr>
        <w:t xml:space="preserve">, </w:t>
      </w:r>
      <w:r w:rsidRPr="00E523D8">
        <w:rPr>
          <w:rFonts w:hint="cs"/>
          <w:rtl/>
        </w:rPr>
        <w:t>וא</w:t>
      </w:r>
      <w:r w:rsidRPr="00E523D8">
        <w:rPr>
          <w:rtl/>
        </w:rPr>
        <w:t>"</w:t>
      </w:r>
      <w:r w:rsidRPr="00E523D8">
        <w:rPr>
          <w:rFonts w:hint="cs"/>
          <w:rtl/>
        </w:rPr>
        <w:t>כ</w:t>
      </w:r>
      <w:r w:rsidRPr="00E523D8">
        <w:rPr>
          <w:rtl/>
        </w:rPr>
        <w:t xml:space="preserve"> </w:t>
      </w:r>
      <w:r w:rsidRPr="00E523D8">
        <w:rPr>
          <w:rFonts w:hint="cs"/>
          <w:rtl/>
        </w:rPr>
        <w:t>איך</w:t>
      </w:r>
      <w:r w:rsidRPr="00E523D8">
        <w:rPr>
          <w:rtl/>
        </w:rPr>
        <w:t xml:space="preserve"> </w:t>
      </w:r>
      <w:r w:rsidRPr="00E523D8">
        <w:rPr>
          <w:rFonts w:hint="cs"/>
          <w:rtl/>
        </w:rPr>
        <w:t>הוה</w:t>
      </w:r>
      <w:r w:rsidRPr="00E523D8">
        <w:rPr>
          <w:rtl/>
        </w:rPr>
        <w:t xml:space="preserve"> </w:t>
      </w:r>
      <w:r w:rsidRPr="00E523D8">
        <w:rPr>
          <w:rFonts w:hint="cs"/>
          <w:rtl/>
        </w:rPr>
        <w:t>זה</w:t>
      </w:r>
      <w:r w:rsidRPr="00E523D8">
        <w:rPr>
          <w:rtl/>
        </w:rPr>
        <w:t xml:space="preserve"> </w:t>
      </w:r>
      <w:r w:rsidRPr="00E523D8">
        <w:rPr>
          <w:rFonts w:hint="cs"/>
          <w:rtl/>
        </w:rPr>
        <w:t>המשך</w:t>
      </w:r>
      <w:r w:rsidRPr="00E523D8">
        <w:rPr>
          <w:rtl/>
        </w:rPr>
        <w:t xml:space="preserve"> (</w:t>
      </w:r>
      <w:r w:rsidRPr="00E523D8">
        <w:rPr>
          <w:rFonts w:hint="cs"/>
          <w:rtl/>
        </w:rPr>
        <w:t>ובהלכה</w:t>
      </w:r>
      <w:r w:rsidRPr="00E523D8">
        <w:rPr>
          <w:rtl/>
        </w:rPr>
        <w:t xml:space="preserve"> </w:t>
      </w:r>
      <w:r w:rsidRPr="00E523D8">
        <w:rPr>
          <w:rFonts w:hint="cs"/>
          <w:rtl/>
        </w:rPr>
        <w:t>אחת</w:t>
      </w:r>
      <w:r w:rsidRPr="00E523D8">
        <w:rPr>
          <w:rtl/>
        </w:rPr>
        <w:t xml:space="preserve">) </w:t>
      </w:r>
      <w:r w:rsidRPr="00E523D8">
        <w:rPr>
          <w:rFonts w:hint="cs"/>
          <w:rtl/>
        </w:rPr>
        <w:t>לג</w:t>
      </w:r>
      <w:r w:rsidRPr="00E523D8">
        <w:rPr>
          <w:rtl/>
        </w:rPr>
        <w:t xml:space="preserve">' </w:t>
      </w:r>
      <w:r w:rsidRPr="00E523D8">
        <w:rPr>
          <w:rFonts w:hint="cs"/>
          <w:rtl/>
        </w:rPr>
        <w:t>דינים</w:t>
      </w:r>
      <w:r w:rsidRPr="00E523D8">
        <w:rPr>
          <w:rtl/>
        </w:rPr>
        <w:t xml:space="preserve"> </w:t>
      </w:r>
      <w:r w:rsidRPr="00E523D8">
        <w:rPr>
          <w:rFonts w:hint="cs"/>
          <w:rtl/>
        </w:rPr>
        <w:t>שקדמו</w:t>
      </w:r>
      <w:r w:rsidRPr="00E523D8">
        <w:rPr>
          <w:rFonts w:cs="Nymphette"/>
        </w:rPr>
        <w:t>?</w:t>
      </w:r>
    </w:p>
    <w:p w:rsidR="00E523D8" w:rsidRPr="00E523D8" w:rsidRDefault="00E523D8" w:rsidP="00C50592">
      <w:pPr>
        <w:pStyle w:val="a3"/>
        <w:rPr>
          <w:rFonts w:cs="Nymphette"/>
          <w:rtl/>
        </w:rPr>
      </w:pPr>
      <w:r w:rsidRPr="00E523D8">
        <w:rPr>
          <w:rFonts w:hint="cs"/>
          <w:rtl/>
        </w:rPr>
        <w:t>גם</w:t>
      </w:r>
      <w:r w:rsidRPr="00E523D8">
        <w:rPr>
          <w:rtl/>
        </w:rPr>
        <w:t xml:space="preserve">: </w:t>
      </w:r>
      <w:r w:rsidRPr="00E523D8">
        <w:rPr>
          <w:rFonts w:hint="cs"/>
          <w:rtl/>
        </w:rPr>
        <w:t>ג</w:t>
      </w:r>
      <w:r w:rsidRPr="00E523D8">
        <w:rPr>
          <w:rtl/>
        </w:rPr>
        <w:t xml:space="preserve">' </w:t>
      </w:r>
      <w:r w:rsidRPr="00E523D8">
        <w:rPr>
          <w:rFonts w:hint="cs"/>
          <w:rtl/>
        </w:rPr>
        <w:t>דינים</w:t>
      </w:r>
      <w:r w:rsidRPr="00E523D8">
        <w:rPr>
          <w:rtl/>
        </w:rPr>
        <w:t xml:space="preserve"> </w:t>
      </w:r>
      <w:r w:rsidRPr="00E523D8">
        <w:rPr>
          <w:rFonts w:hint="cs"/>
          <w:rtl/>
        </w:rPr>
        <w:t>הראשונים</w:t>
      </w:r>
      <w:r w:rsidRPr="00E523D8">
        <w:rPr>
          <w:rtl/>
        </w:rPr>
        <w:t xml:space="preserve"> </w:t>
      </w:r>
      <w:r w:rsidRPr="00E523D8">
        <w:rPr>
          <w:rFonts w:hint="cs"/>
          <w:rtl/>
        </w:rPr>
        <w:t>הוו</w:t>
      </w:r>
      <w:r w:rsidRPr="00E523D8">
        <w:rPr>
          <w:rtl/>
        </w:rPr>
        <w:t xml:space="preserve"> </w:t>
      </w:r>
      <w:r w:rsidRPr="00E523D8">
        <w:rPr>
          <w:rFonts w:hint="cs"/>
          <w:rtl/>
        </w:rPr>
        <w:t>באופן</w:t>
      </w:r>
      <w:r w:rsidRPr="00E523D8">
        <w:rPr>
          <w:rtl/>
        </w:rPr>
        <w:t xml:space="preserve"> </w:t>
      </w:r>
      <w:r w:rsidRPr="00E523D8">
        <w:rPr>
          <w:rFonts w:hint="cs"/>
          <w:rtl/>
        </w:rPr>
        <w:t>של</w:t>
      </w:r>
      <w:r w:rsidRPr="00E523D8">
        <w:rPr>
          <w:rtl/>
        </w:rPr>
        <w:t xml:space="preserve"> '</w:t>
      </w:r>
      <w:r w:rsidRPr="00E523D8">
        <w:rPr>
          <w:rFonts w:hint="cs"/>
          <w:rtl/>
        </w:rPr>
        <w:t>שלילה</w:t>
      </w:r>
      <w:r w:rsidRPr="00E523D8">
        <w:rPr>
          <w:rtl/>
        </w:rPr>
        <w:t xml:space="preserve">', </w:t>
      </w:r>
      <w:r w:rsidRPr="00E523D8">
        <w:rPr>
          <w:rFonts w:hint="cs"/>
          <w:rtl/>
        </w:rPr>
        <w:t>והיינו</w:t>
      </w:r>
      <w:r w:rsidRPr="00E523D8">
        <w:rPr>
          <w:rtl/>
        </w:rPr>
        <w:t xml:space="preserve"> </w:t>
      </w:r>
      <w:r w:rsidRPr="00E523D8">
        <w:rPr>
          <w:rFonts w:hint="cs"/>
          <w:rtl/>
        </w:rPr>
        <w:t>שלא</w:t>
      </w:r>
      <w:r w:rsidRPr="00E523D8">
        <w:rPr>
          <w:rtl/>
        </w:rPr>
        <w:t xml:space="preserve"> </w:t>
      </w:r>
      <w:r w:rsidRPr="00E523D8">
        <w:rPr>
          <w:rFonts w:hint="cs"/>
          <w:rtl/>
        </w:rPr>
        <w:t>יהי</w:t>
      </w:r>
      <w:r w:rsidRPr="00E523D8">
        <w:rPr>
          <w:rtl/>
        </w:rPr>
        <w:t xml:space="preserve">' </w:t>
      </w:r>
      <w:r w:rsidRPr="00E523D8">
        <w:rPr>
          <w:rFonts w:hint="cs"/>
          <w:rtl/>
        </w:rPr>
        <w:t>חיסרון</w:t>
      </w:r>
      <w:r w:rsidRPr="00E523D8">
        <w:rPr>
          <w:rtl/>
        </w:rPr>
        <w:t xml:space="preserve"> </w:t>
      </w:r>
      <w:r w:rsidRPr="00E523D8">
        <w:rPr>
          <w:rFonts w:hint="cs"/>
          <w:rtl/>
        </w:rPr>
        <w:t>של</w:t>
      </w:r>
      <w:r w:rsidRPr="00E523D8">
        <w:rPr>
          <w:rtl/>
        </w:rPr>
        <w:t xml:space="preserve"> '</w:t>
      </w:r>
      <w:r w:rsidRPr="00E523D8">
        <w:rPr>
          <w:rFonts w:hint="cs"/>
          <w:rtl/>
        </w:rPr>
        <w:t>סתירה</w:t>
      </w:r>
      <w:r w:rsidRPr="00E523D8">
        <w:rPr>
          <w:rtl/>
        </w:rPr>
        <w:t xml:space="preserve">' </w:t>
      </w:r>
      <w:r w:rsidRPr="00E523D8">
        <w:rPr>
          <w:rFonts w:hint="cs"/>
          <w:rtl/>
        </w:rPr>
        <w:t>בין</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אמנם</w:t>
      </w:r>
      <w:r w:rsidRPr="00E523D8">
        <w:rPr>
          <w:rtl/>
        </w:rPr>
        <w:t xml:space="preserve"> </w:t>
      </w:r>
      <w:r w:rsidRPr="00E523D8">
        <w:rPr>
          <w:rFonts w:hint="cs"/>
          <w:rtl/>
        </w:rPr>
        <w:t>לא</w:t>
      </w:r>
      <w:r w:rsidRPr="00E523D8">
        <w:rPr>
          <w:rtl/>
        </w:rPr>
        <w:t xml:space="preserve"> </w:t>
      </w:r>
      <w:r w:rsidRPr="00E523D8">
        <w:rPr>
          <w:rFonts w:hint="cs"/>
          <w:rtl/>
        </w:rPr>
        <w:t>הוזכר</w:t>
      </w:r>
      <w:r w:rsidRPr="00E523D8">
        <w:rPr>
          <w:rtl/>
        </w:rPr>
        <w:t xml:space="preserve"> </w:t>
      </w:r>
      <w:r w:rsidRPr="00E523D8">
        <w:rPr>
          <w:rFonts w:hint="cs"/>
          <w:rtl/>
        </w:rPr>
        <w:t>שום</w:t>
      </w:r>
      <w:r w:rsidRPr="00E523D8">
        <w:rPr>
          <w:rtl/>
        </w:rPr>
        <w:t xml:space="preserve"> </w:t>
      </w:r>
      <w:r w:rsidRPr="00E523D8">
        <w:rPr>
          <w:rFonts w:hint="cs"/>
          <w:rtl/>
        </w:rPr>
        <w:t>ענין</w:t>
      </w:r>
      <w:r w:rsidRPr="00E523D8">
        <w:rPr>
          <w:rtl/>
        </w:rPr>
        <w:t xml:space="preserve"> '</w:t>
      </w:r>
      <w:r w:rsidRPr="00E523D8">
        <w:rPr>
          <w:rFonts w:hint="cs"/>
          <w:rtl/>
        </w:rPr>
        <w:t>חיובי</w:t>
      </w:r>
      <w:r w:rsidRPr="00E523D8">
        <w:rPr>
          <w:rtl/>
        </w:rPr>
        <w:t xml:space="preserve">', </w:t>
      </w:r>
      <w:r w:rsidRPr="00E523D8">
        <w:rPr>
          <w:rFonts w:hint="cs"/>
          <w:rtl/>
        </w:rPr>
        <w:t>והיינו</w:t>
      </w:r>
      <w:r w:rsidRPr="00E523D8">
        <w:rPr>
          <w:rtl/>
        </w:rPr>
        <w:t xml:space="preserve"> </w:t>
      </w:r>
      <w:r w:rsidRPr="00E523D8">
        <w:rPr>
          <w:rFonts w:hint="cs"/>
          <w:rtl/>
        </w:rPr>
        <w:t>שיש</w:t>
      </w:r>
      <w:r w:rsidRPr="00E523D8">
        <w:rPr>
          <w:rtl/>
        </w:rPr>
        <w:t xml:space="preserve"> </w:t>
      </w:r>
      <w:r w:rsidRPr="00E523D8">
        <w:rPr>
          <w:rFonts w:hint="cs"/>
          <w:rtl/>
        </w:rPr>
        <w:t>ענין</w:t>
      </w:r>
      <w:r w:rsidRPr="00E523D8">
        <w:rPr>
          <w:rtl/>
        </w:rPr>
        <w:t xml:space="preserve"> </w:t>
      </w:r>
      <w:r w:rsidRPr="00E523D8">
        <w:rPr>
          <w:rFonts w:hint="cs"/>
          <w:rtl/>
        </w:rPr>
        <w:t>שהאדם</w:t>
      </w:r>
      <w:r w:rsidRPr="00E523D8">
        <w:rPr>
          <w:rtl/>
        </w:rPr>
        <w:t xml:space="preserve"> </w:t>
      </w:r>
      <w:r w:rsidRPr="00E523D8">
        <w:rPr>
          <w:rFonts w:hint="cs"/>
          <w:rtl/>
        </w:rPr>
        <w:t>יוציא</w:t>
      </w:r>
      <w:r w:rsidRPr="00E523D8">
        <w:rPr>
          <w:rtl/>
        </w:rPr>
        <w:t xml:space="preserve"> </w:t>
      </w:r>
      <w:r w:rsidRPr="00E523D8">
        <w:rPr>
          <w:rFonts w:hint="cs"/>
          <w:rtl/>
        </w:rPr>
        <w:t>בשפתיו</w:t>
      </w:r>
      <w:r w:rsidRPr="00E523D8">
        <w:rPr>
          <w:rtl/>
        </w:rPr>
        <w:t xml:space="preserve"> </w:t>
      </w:r>
      <w:r w:rsidRPr="00E523D8">
        <w:rPr>
          <w:rFonts w:hint="cs"/>
          <w:rtl/>
        </w:rPr>
        <w:t>מה</w:t>
      </w:r>
      <w:r w:rsidRPr="00E523D8">
        <w:rPr>
          <w:rtl/>
        </w:rPr>
        <w:t xml:space="preserve"> </w:t>
      </w:r>
      <w:r w:rsidRPr="00E523D8">
        <w:rPr>
          <w:rFonts w:hint="cs"/>
          <w:rtl/>
        </w:rPr>
        <w:t>שגמר</w:t>
      </w:r>
      <w:r w:rsidRPr="00E523D8">
        <w:rPr>
          <w:rtl/>
        </w:rPr>
        <w:t xml:space="preserve"> </w:t>
      </w:r>
      <w:r w:rsidRPr="00E523D8">
        <w:rPr>
          <w:rFonts w:hint="cs"/>
          <w:rtl/>
        </w:rPr>
        <w:t>בלבו</w:t>
      </w:r>
      <w:r w:rsidRPr="00E523D8">
        <w:rPr>
          <w:rFonts w:cs="Nymphette"/>
        </w:rPr>
        <w:t>!?</w:t>
      </w:r>
    </w:p>
    <w:p w:rsidR="00E523D8" w:rsidRPr="00E523D8" w:rsidRDefault="00E523D8" w:rsidP="00C50592">
      <w:pPr>
        <w:pStyle w:val="a3"/>
        <w:rPr>
          <w:rFonts w:cs="Nymphette"/>
          <w:rtl/>
        </w:rPr>
      </w:pPr>
      <w:r w:rsidRPr="00E523D8">
        <w:rPr>
          <w:rFonts w:hint="cs"/>
          <w:rtl/>
        </w:rPr>
        <w:t>ונראה</w:t>
      </w:r>
      <w:r w:rsidRPr="00E523D8">
        <w:rPr>
          <w:rtl/>
        </w:rPr>
        <w:t xml:space="preserve"> </w:t>
      </w:r>
      <w:r w:rsidRPr="00E523D8">
        <w:rPr>
          <w:rFonts w:hint="cs"/>
          <w:rtl/>
        </w:rPr>
        <w:t>לבאר</w:t>
      </w:r>
      <w:r w:rsidRPr="00E523D8">
        <w:rPr>
          <w:rtl/>
        </w:rPr>
        <w:t xml:space="preserve"> </w:t>
      </w:r>
      <w:r w:rsidRPr="00E523D8">
        <w:rPr>
          <w:rFonts w:hint="cs"/>
          <w:rtl/>
        </w:rPr>
        <w:t>תוכן</w:t>
      </w:r>
      <w:r w:rsidRPr="00E523D8">
        <w:rPr>
          <w:rtl/>
        </w:rPr>
        <w:t xml:space="preserve"> </w:t>
      </w:r>
      <w:r w:rsidRPr="00E523D8">
        <w:rPr>
          <w:rFonts w:hint="cs"/>
          <w:rtl/>
        </w:rPr>
        <w:t>הלכה</w:t>
      </w:r>
      <w:r w:rsidRPr="00E523D8">
        <w:rPr>
          <w:rtl/>
        </w:rPr>
        <w:t xml:space="preserve"> </w:t>
      </w:r>
      <w:r w:rsidRPr="00E523D8">
        <w:rPr>
          <w:rFonts w:hint="cs"/>
          <w:rtl/>
        </w:rPr>
        <w:t>זו</w:t>
      </w:r>
      <w:r w:rsidRPr="00E523D8">
        <w:rPr>
          <w:rtl/>
        </w:rPr>
        <w:t xml:space="preserve"> </w:t>
      </w:r>
      <w:r w:rsidRPr="00E523D8">
        <w:rPr>
          <w:rFonts w:hint="cs"/>
          <w:rtl/>
        </w:rPr>
        <w:t>כך</w:t>
      </w:r>
      <w:r w:rsidRPr="00E523D8">
        <w:rPr>
          <w:rtl/>
        </w:rPr>
        <w:t xml:space="preserve">: </w:t>
      </w:r>
      <w:r w:rsidRPr="00E523D8">
        <w:rPr>
          <w:rFonts w:hint="cs"/>
          <w:rtl/>
        </w:rPr>
        <w:t>בכל</w:t>
      </w:r>
      <w:r w:rsidRPr="00E523D8">
        <w:rPr>
          <w:rtl/>
        </w:rPr>
        <w:t xml:space="preserve"> </w:t>
      </w:r>
      <w:r w:rsidRPr="00E523D8">
        <w:rPr>
          <w:rFonts w:hint="cs"/>
          <w:rtl/>
        </w:rPr>
        <w:t>המשך</w:t>
      </w:r>
      <w:r w:rsidRPr="00E523D8">
        <w:rPr>
          <w:rtl/>
        </w:rPr>
        <w:t xml:space="preserve"> </w:t>
      </w:r>
      <w:r w:rsidRPr="00E523D8">
        <w:rPr>
          <w:rFonts w:hint="cs"/>
          <w:rtl/>
        </w:rPr>
        <w:t>הפרק</w:t>
      </w:r>
      <w:r w:rsidRPr="00E523D8">
        <w:rPr>
          <w:rtl/>
        </w:rPr>
        <w:t xml:space="preserve"> </w:t>
      </w:r>
      <w:r w:rsidRPr="00E523D8">
        <w:rPr>
          <w:rFonts w:hint="cs"/>
          <w:rtl/>
        </w:rPr>
        <w:t>דיבר</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על</w:t>
      </w:r>
      <w:r w:rsidRPr="00E523D8">
        <w:rPr>
          <w:rtl/>
        </w:rPr>
        <w:t xml:space="preserve"> </w:t>
      </w:r>
      <w:r w:rsidRPr="00E523D8">
        <w:rPr>
          <w:rFonts w:hint="cs"/>
          <w:rtl/>
        </w:rPr>
        <w:t>ציורים</w:t>
      </w:r>
      <w:r w:rsidRPr="00E523D8">
        <w:rPr>
          <w:rtl/>
        </w:rPr>
        <w:t xml:space="preserve"> </w:t>
      </w:r>
      <w:r w:rsidRPr="00E523D8">
        <w:rPr>
          <w:rFonts w:hint="cs"/>
          <w:rtl/>
        </w:rPr>
        <w:t>שונים</w:t>
      </w:r>
      <w:r w:rsidRPr="00E523D8">
        <w:rPr>
          <w:rtl/>
        </w:rPr>
        <w:t xml:space="preserve"> </w:t>
      </w:r>
      <w:r w:rsidRPr="00E523D8">
        <w:rPr>
          <w:rFonts w:hint="cs"/>
          <w:rtl/>
        </w:rPr>
        <w:t>איך</w:t>
      </w:r>
      <w:r w:rsidRPr="00E523D8">
        <w:rPr>
          <w:rtl/>
        </w:rPr>
        <w:t xml:space="preserve"> </w:t>
      </w:r>
      <w:r w:rsidRPr="00E523D8">
        <w:rPr>
          <w:rFonts w:hint="cs"/>
          <w:rtl/>
        </w:rPr>
        <w:t>שאדם</w:t>
      </w:r>
      <w:r w:rsidRPr="00E523D8">
        <w:rPr>
          <w:rtl/>
        </w:rPr>
        <w:t xml:space="preserve"> </w:t>
      </w:r>
      <w:r w:rsidRPr="00E523D8">
        <w:rPr>
          <w:rFonts w:hint="cs"/>
          <w:rtl/>
        </w:rPr>
        <w:t>אומר</w:t>
      </w:r>
      <w:r w:rsidRPr="00E523D8">
        <w:rPr>
          <w:rtl/>
        </w:rPr>
        <w:t xml:space="preserve"> </w:t>
      </w:r>
      <w:r w:rsidRPr="00E523D8">
        <w:rPr>
          <w:rFonts w:hint="cs"/>
          <w:rtl/>
        </w:rPr>
        <w:t>שמקדיש</w:t>
      </w:r>
      <w:r w:rsidRPr="00E523D8">
        <w:rPr>
          <w:rtl/>
        </w:rPr>
        <w:t xml:space="preserve"> </w:t>
      </w:r>
      <w:r w:rsidRPr="00E523D8">
        <w:rPr>
          <w:rFonts w:hint="cs"/>
          <w:rtl/>
        </w:rPr>
        <w:t>את</w:t>
      </w:r>
      <w:r w:rsidRPr="00E523D8">
        <w:rPr>
          <w:rtl/>
        </w:rPr>
        <w:t xml:space="preserve"> </w:t>
      </w:r>
      <w:r w:rsidRPr="00E523D8">
        <w:rPr>
          <w:rFonts w:hint="cs"/>
          <w:rtl/>
        </w:rPr>
        <w:t>בהמתו</w:t>
      </w:r>
      <w:r w:rsidRPr="00E523D8">
        <w:rPr>
          <w:rtl/>
        </w:rPr>
        <w:t xml:space="preserve">, </w:t>
      </w:r>
      <w:r w:rsidRPr="00E523D8">
        <w:rPr>
          <w:rFonts w:hint="cs"/>
          <w:rtl/>
        </w:rPr>
        <w:t>אז</w:t>
      </w:r>
      <w:r w:rsidRPr="00E523D8">
        <w:rPr>
          <w:rtl/>
        </w:rPr>
        <w:t xml:space="preserve"> </w:t>
      </w:r>
      <w:r w:rsidRPr="00E523D8">
        <w:rPr>
          <w:rFonts w:hint="cs"/>
          <w:rtl/>
        </w:rPr>
        <w:t>ע</w:t>
      </w:r>
      <w:r w:rsidRPr="00E523D8">
        <w:rPr>
          <w:rtl/>
        </w:rPr>
        <w:t>"</w:t>
      </w:r>
      <w:r w:rsidRPr="00E523D8">
        <w:rPr>
          <w:rFonts w:hint="cs"/>
          <w:rtl/>
        </w:rPr>
        <w:t>ז</w:t>
      </w:r>
      <w:r w:rsidRPr="00E523D8">
        <w:rPr>
          <w:rtl/>
        </w:rPr>
        <w:t xml:space="preserve"> </w:t>
      </w:r>
      <w:r w:rsidRPr="00E523D8">
        <w:rPr>
          <w:rFonts w:hint="cs"/>
          <w:rtl/>
        </w:rPr>
        <w:t>באה</w:t>
      </w:r>
      <w:r w:rsidRPr="00E523D8">
        <w:rPr>
          <w:rtl/>
        </w:rPr>
        <w:t xml:space="preserve"> </w:t>
      </w:r>
      <w:r w:rsidRPr="00E523D8">
        <w:rPr>
          <w:rFonts w:hint="cs"/>
          <w:rtl/>
        </w:rPr>
        <w:t>הלכה</w:t>
      </w:r>
      <w:r w:rsidRPr="00E523D8">
        <w:rPr>
          <w:rtl/>
        </w:rPr>
        <w:t xml:space="preserve"> </w:t>
      </w:r>
      <w:r w:rsidRPr="00E523D8">
        <w:rPr>
          <w:rFonts w:hint="cs"/>
          <w:rtl/>
        </w:rPr>
        <w:t>זו</w:t>
      </w:r>
      <w:r w:rsidRPr="00E523D8">
        <w:rPr>
          <w:rtl/>
        </w:rPr>
        <w:t xml:space="preserve"> </w:t>
      </w:r>
      <w:r w:rsidRPr="00E523D8">
        <w:rPr>
          <w:rFonts w:hint="cs"/>
          <w:rtl/>
        </w:rPr>
        <w:t>לומר</w:t>
      </w:r>
      <w:r w:rsidRPr="00E523D8">
        <w:rPr>
          <w:rtl/>
        </w:rPr>
        <w:t xml:space="preserve"> </w:t>
      </w:r>
      <w:r w:rsidRPr="00E523D8">
        <w:rPr>
          <w:rFonts w:hint="cs"/>
          <w:rtl/>
        </w:rPr>
        <w:t>שכל</w:t>
      </w:r>
      <w:r w:rsidRPr="00E523D8">
        <w:rPr>
          <w:rtl/>
        </w:rPr>
        <w:t xml:space="preserve"> </w:t>
      </w:r>
      <w:r w:rsidRPr="00E523D8">
        <w:rPr>
          <w:rFonts w:hint="cs"/>
          <w:rtl/>
        </w:rPr>
        <w:t>ענין</w:t>
      </w:r>
      <w:r w:rsidRPr="00E523D8">
        <w:rPr>
          <w:rtl/>
        </w:rPr>
        <w:t xml:space="preserve"> </w:t>
      </w:r>
      <w:r w:rsidRPr="00E523D8">
        <w:rPr>
          <w:rFonts w:hint="cs"/>
          <w:rtl/>
        </w:rPr>
        <w:t>הדיבור</w:t>
      </w:r>
      <w:r w:rsidRPr="00E523D8">
        <w:rPr>
          <w:rtl/>
        </w:rPr>
        <w:t xml:space="preserve"> </w:t>
      </w:r>
      <w:r w:rsidRPr="00E523D8">
        <w:rPr>
          <w:rFonts w:hint="cs"/>
          <w:rtl/>
        </w:rPr>
        <w:t>לגבי</w:t>
      </w:r>
      <w:r w:rsidRPr="00E523D8">
        <w:rPr>
          <w:rtl/>
        </w:rPr>
        <w:t xml:space="preserve"> </w:t>
      </w:r>
      <w:r w:rsidRPr="00E523D8">
        <w:rPr>
          <w:rFonts w:hint="cs"/>
          <w:rtl/>
        </w:rPr>
        <w:t>הקדש</w:t>
      </w:r>
      <w:r w:rsidRPr="00E523D8">
        <w:rPr>
          <w:rtl/>
        </w:rPr>
        <w:t xml:space="preserve"> </w:t>
      </w:r>
      <w:r w:rsidRPr="00E523D8">
        <w:rPr>
          <w:rFonts w:hint="cs"/>
          <w:rtl/>
        </w:rPr>
        <w:t>הוא</w:t>
      </w:r>
      <w:r w:rsidRPr="00E523D8">
        <w:rPr>
          <w:rtl/>
        </w:rPr>
        <w:t xml:space="preserve"> </w:t>
      </w:r>
      <w:r w:rsidRPr="00E523D8">
        <w:rPr>
          <w:rFonts w:hint="cs"/>
          <w:rtl/>
        </w:rPr>
        <w:t>שלא</w:t>
      </w:r>
      <w:r w:rsidRPr="00E523D8">
        <w:rPr>
          <w:rtl/>
        </w:rPr>
        <w:t xml:space="preserve"> </w:t>
      </w:r>
      <w:r w:rsidRPr="00E523D8">
        <w:rPr>
          <w:rFonts w:hint="cs"/>
          <w:rtl/>
        </w:rPr>
        <w:t>יסתור</w:t>
      </w:r>
      <w:r w:rsidRPr="00E523D8">
        <w:rPr>
          <w:rtl/>
        </w:rPr>
        <w:t xml:space="preserve"> </w:t>
      </w:r>
      <w:r w:rsidRPr="00E523D8">
        <w:rPr>
          <w:rFonts w:hint="cs"/>
          <w:rtl/>
        </w:rPr>
        <w:t>את</w:t>
      </w:r>
      <w:r w:rsidRPr="00E523D8">
        <w:rPr>
          <w:rtl/>
        </w:rPr>
        <w:t xml:space="preserve"> </w:t>
      </w:r>
      <w:r w:rsidRPr="00E523D8">
        <w:rPr>
          <w:rFonts w:hint="cs"/>
          <w:rtl/>
        </w:rPr>
        <w:t>מה</w:t>
      </w:r>
      <w:r w:rsidRPr="00E523D8">
        <w:rPr>
          <w:rtl/>
        </w:rPr>
        <w:t xml:space="preserve"> </w:t>
      </w:r>
      <w:r w:rsidRPr="00E523D8">
        <w:rPr>
          <w:rFonts w:hint="cs"/>
          <w:rtl/>
        </w:rPr>
        <w:t>שגמר</w:t>
      </w:r>
      <w:r w:rsidRPr="00E523D8">
        <w:rPr>
          <w:rtl/>
        </w:rPr>
        <w:t xml:space="preserve"> </w:t>
      </w:r>
      <w:r w:rsidRPr="00E523D8">
        <w:rPr>
          <w:rFonts w:hint="cs"/>
          <w:rtl/>
        </w:rPr>
        <w:t>בלבו</w:t>
      </w:r>
      <w:r w:rsidRPr="00E523D8">
        <w:rPr>
          <w:rtl/>
        </w:rPr>
        <w:t xml:space="preserve">; </w:t>
      </w:r>
      <w:r w:rsidRPr="00E523D8">
        <w:rPr>
          <w:rFonts w:hint="cs"/>
          <w:rtl/>
        </w:rPr>
        <w:t>דאם</w:t>
      </w:r>
      <w:r w:rsidRPr="00E523D8">
        <w:rPr>
          <w:rtl/>
        </w:rPr>
        <w:t xml:space="preserve"> </w:t>
      </w:r>
      <w:r w:rsidRPr="00E523D8">
        <w:rPr>
          <w:rFonts w:hint="cs"/>
          <w:rtl/>
        </w:rPr>
        <w:t>סתר</w:t>
      </w:r>
      <w:r w:rsidRPr="00E523D8">
        <w:rPr>
          <w:rtl/>
        </w:rPr>
        <w:t xml:space="preserve"> </w:t>
      </w:r>
      <w:r w:rsidRPr="00E523D8">
        <w:rPr>
          <w:rFonts w:hint="cs"/>
          <w:rtl/>
        </w:rPr>
        <w:t>את</w:t>
      </w:r>
      <w:r w:rsidRPr="00E523D8">
        <w:rPr>
          <w:rtl/>
        </w:rPr>
        <w:t xml:space="preserve"> </w:t>
      </w:r>
      <w:r w:rsidRPr="00E523D8">
        <w:rPr>
          <w:rFonts w:hint="cs"/>
          <w:rtl/>
        </w:rPr>
        <w:t>מה</w:t>
      </w:r>
      <w:r w:rsidRPr="00E523D8">
        <w:rPr>
          <w:rtl/>
        </w:rPr>
        <w:t xml:space="preserve"> </w:t>
      </w:r>
      <w:r w:rsidRPr="00E523D8">
        <w:rPr>
          <w:rFonts w:hint="cs"/>
          <w:rtl/>
        </w:rPr>
        <w:t>שבלבו</w:t>
      </w:r>
      <w:r w:rsidRPr="00E523D8">
        <w:rPr>
          <w:rtl/>
        </w:rPr>
        <w:t xml:space="preserve">, </w:t>
      </w:r>
      <w:r w:rsidRPr="00E523D8">
        <w:rPr>
          <w:rFonts w:hint="cs"/>
          <w:rtl/>
        </w:rPr>
        <w:t>לא</w:t>
      </w:r>
      <w:r w:rsidRPr="00E523D8">
        <w:rPr>
          <w:rtl/>
        </w:rPr>
        <w:t xml:space="preserve"> </w:t>
      </w:r>
      <w:r w:rsidRPr="00E523D8">
        <w:rPr>
          <w:rFonts w:hint="cs"/>
          <w:rtl/>
        </w:rPr>
        <w:t>מהני</w:t>
      </w:r>
      <w:r w:rsidRPr="00E523D8">
        <w:rPr>
          <w:rtl/>
        </w:rPr>
        <w:t xml:space="preserve"> </w:t>
      </w:r>
      <w:r w:rsidRPr="00E523D8">
        <w:rPr>
          <w:rFonts w:hint="cs"/>
          <w:rtl/>
        </w:rPr>
        <w:t>ההקדש</w:t>
      </w:r>
      <w:r w:rsidRPr="00E523D8">
        <w:rPr>
          <w:rtl/>
        </w:rPr>
        <w:t xml:space="preserve">. </w:t>
      </w:r>
      <w:r w:rsidRPr="00E523D8">
        <w:rPr>
          <w:rFonts w:hint="cs"/>
          <w:rtl/>
        </w:rPr>
        <w:t>וע</w:t>
      </w:r>
      <w:r w:rsidRPr="00E523D8">
        <w:rPr>
          <w:rtl/>
        </w:rPr>
        <w:t>"</w:t>
      </w:r>
      <w:r w:rsidRPr="00E523D8">
        <w:rPr>
          <w:rFonts w:hint="cs"/>
          <w:rtl/>
        </w:rPr>
        <w:t>ז</w:t>
      </w:r>
      <w:r w:rsidRPr="00E523D8">
        <w:rPr>
          <w:rtl/>
        </w:rPr>
        <w:t xml:space="preserve"> </w:t>
      </w:r>
      <w:r w:rsidRPr="00E523D8">
        <w:rPr>
          <w:rFonts w:hint="cs"/>
          <w:rtl/>
        </w:rPr>
        <w:t>מוסיף</w:t>
      </w:r>
      <w:r w:rsidRPr="00E523D8">
        <w:rPr>
          <w:rtl/>
        </w:rPr>
        <w:t xml:space="preserve"> </w:t>
      </w:r>
      <w:r w:rsidRPr="00E523D8">
        <w:rPr>
          <w:rFonts w:hint="cs"/>
          <w:rtl/>
        </w:rPr>
        <w:t>דהיכא</w:t>
      </w:r>
      <w:r w:rsidRPr="00E523D8">
        <w:rPr>
          <w:rtl/>
        </w:rPr>
        <w:t xml:space="preserve"> </w:t>
      </w:r>
      <w:r w:rsidRPr="00E523D8">
        <w:rPr>
          <w:rFonts w:hint="cs"/>
          <w:rtl/>
        </w:rPr>
        <w:t>דלא</w:t>
      </w:r>
      <w:r w:rsidRPr="00E523D8">
        <w:rPr>
          <w:rtl/>
        </w:rPr>
        <w:t xml:space="preserve"> </w:t>
      </w:r>
      <w:r w:rsidRPr="00E523D8">
        <w:rPr>
          <w:rFonts w:hint="cs"/>
          <w:rtl/>
        </w:rPr>
        <w:t>סתר</w:t>
      </w:r>
      <w:r w:rsidRPr="00E523D8">
        <w:rPr>
          <w:rtl/>
        </w:rPr>
        <w:t xml:space="preserve"> </w:t>
      </w:r>
      <w:r w:rsidRPr="00E523D8">
        <w:rPr>
          <w:rFonts w:hint="cs"/>
          <w:rtl/>
        </w:rPr>
        <w:t>בפירוש</w:t>
      </w:r>
      <w:r w:rsidRPr="00E523D8">
        <w:rPr>
          <w:rtl/>
        </w:rPr>
        <w:t xml:space="preserve">, </w:t>
      </w:r>
      <w:r w:rsidRPr="00E523D8">
        <w:rPr>
          <w:rFonts w:hint="cs"/>
          <w:rtl/>
        </w:rPr>
        <w:t>ג</w:t>
      </w:r>
      <w:r w:rsidRPr="00E523D8">
        <w:rPr>
          <w:rtl/>
        </w:rPr>
        <w:t>"</w:t>
      </w:r>
      <w:r w:rsidRPr="00E523D8">
        <w:rPr>
          <w:rFonts w:hint="cs"/>
          <w:rtl/>
        </w:rPr>
        <w:t>כ</w:t>
      </w:r>
      <w:r w:rsidRPr="00E523D8">
        <w:rPr>
          <w:rtl/>
        </w:rPr>
        <w:t xml:space="preserve"> </w:t>
      </w:r>
      <w:r w:rsidRPr="00E523D8">
        <w:rPr>
          <w:rFonts w:hint="cs"/>
          <w:rtl/>
        </w:rPr>
        <w:t>מהני</w:t>
      </w:r>
      <w:r w:rsidRPr="00E523D8">
        <w:rPr>
          <w:rtl/>
        </w:rPr>
        <w:t xml:space="preserve">. </w:t>
      </w:r>
      <w:r w:rsidRPr="00E523D8">
        <w:rPr>
          <w:rFonts w:hint="cs"/>
          <w:rtl/>
        </w:rPr>
        <w:t>וע</w:t>
      </w:r>
      <w:r w:rsidRPr="00E523D8">
        <w:rPr>
          <w:rtl/>
        </w:rPr>
        <w:t>"</w:t>
      </w:r>
      <w:r w:rsidRPr="00E523D8">
        <w:rPr>
          <w:rFonts w:hint="cs"/>
          <w:rtl/>
        </w:rPr>
        <w:t>ז</w:t>
      </w:r>
      <w:r w:rsidRPr="00E523D8">
        <w:rPr>
          <w:rtl/>
        </w:rPr>
        <w:t xml:space="preserve"> </w:t>
      </w:r>
      <w:r w:rsidRPr="00E523D8">
        <w:rPr>
          <w:rFonts w:hint="cs"/>
          <w:rtl/>
        </w:rPr>
        <w:t>מוסיף</w:t>
      </w:r>
      <w:r w:rsidRPr="00E523D8">
        <w:rPr>
          <w:rtl/>
        </w:rPr>
        <w:t xml:space="preserve"> </w:t>
      </w:r>
      <w:r w:rsidRPr="00E523D8">
        <w:rPr>
          <w:rFonts w:hint="cs"/>
          <w:rtl/>
        </w:rPr>
        <w:t>דגם</w:t>
      </w:r>
      <w:r w:rsidRPr="00E523D8">
        <w:rPr>
          <w:rtl/>
        </w:rPr>
        <w:t xml:space="preserve"> </w:t>
      </w:r>
      <w:r w:rsidRPr="00E523D8">
        <w:rPr>
          <w:rFonts w:hint="cs"/>
          <w:rtl/>
        </w:rPr>
        <w:t>אם</w:t>
      </w:r>
      <w:r w:rsidRPr="00E523D8">
        <w:rPr>
          <w:rtl/>
        </w:rPr>
        <w:t xml:space="preserve"> </w:t>
      </w:r>
      <w:r w:rsidRPr="00E523D8">
        <w:rPr>
          <w:rFonts w:hint="cs"/>
          <w:rtl/>
        </w:rPr>
        <w:t>לא</w:t>
      </w:r>
      <w:r w:rsidRPr="00E523D8">
        <w:rPr>
          <w:rtl/>
        </w:rPr>
        <w:t xml:space="preserve"> </w:t>
      </w:r>
      <w:r w:rsidRPr="00E523D8">
        <w:rPr>
          <w:rFonts w:hint="cs"/>
          <w:rtl/>
        </w:rPr>
        <w:t>אמר</w:t>
      </w:r>
      <w:r w:rsidRPr="00E523D8">
        <w:rPr>
          <w:rtl/>
        </w:rPr>
        <w:t xml:space="preserve"> </w:t>
      </w:r>
      <w:r w:rsidRPr="00E523D8">
        <w:rPr>
          <w:rFonts w:hint="cs"/>
          <w:rtl/>
        </w:rPr>
        <w:t>כלום</w:t>
      </w:r>
      <w:r w:rsidRPr="00E523D8">
        <w:rPr>
          <w:rtl/>
        </w:rPr>
        <w:t xml:space="preserve">, </w:t>
      </w:r>
      <w:r w:rsidRPr="00E523D8">
        <w:rPr>
          <w:rFonts w:hint="cs"/>
          <w:rtl/>
        </w:rPr>
        <w:t>ונמצא</w:t>
      </w:r>
      <w:r w:rsidRPr="00E523D8">
        <w:rPr>
          <w:rtl/>
        </w:rPr>
        <w:t xml:space="preserve"> </w:t>
      </w:r>
      <w:r w:rsidRPr="00E523D8">
        <w:rPr>
          <w:rFonts w:hint="cs"/>
          <w:rtl/>
        </w:rPr>
        <w:t>דלא</w:t>
      </w:r>
      <w:r w:rsidRPr="00E523D8">
        <w:rPr>
          <w:rtl/>
        </w:rPr>
        <w:t xml:space="preserve"> </w:t>
      </w:r>
      <w:r w:rsidRPr="00E523D8">
        <w:rPr>
          <w:rFonts w:hint="cs"/>
          <w:rtl/>
        </w:rPr>
        <w:t>הי</w:t>
      </w:r>
      <w:r w:rsidRPr="00E523D8">
        <w:rPr>
          <w:rtl/>
        </w:rPr>
        <w:t xml:space="preserve">' </w:t>
      </w:r>
      <w:r w:rsidRPr="00E523D8">
        <w:rPr>
          <w:rFonts w:hint="cs"/>
          <w:rtl/>
        </w:rPr>
        <w:t>כאן</w:t>
      </w:r>
      <w:r w:rsidRPr="00E523D8">
        <w:rPr>
          <w:rtl/>
        </w:rPr>
        <w:t xml:space="preserve"> </w:t>
      </w:r>
      <w:r w:rsidRPr="00E523D8">
        <w:rPr>
          <w:rFonts w:hint="cs"/>
          <w:rtl/>
        </w:rPr>
        <w:t>שום</w:t>
      </w:r>
      <w:r w:rsidRPr="00E523D8">
        <w:rPr>
          <w:rtl/>
        </w:rPr>
        <w:t xml:space="preserve"> </w:t>
      </w:r>
      <w:r w:rsidRPr="00E523D8">
        <w:rPr>
          <w:rFonts w:hint="cs"/>
          <w:rtl/>
        </w:rPr>
        <w:t>סתירה</w:t>
      </w:r>
      <w:r w:rsidRPr="00E523D8">
        <w:rPr>
          <w:rtl/>
        </w:rPr>
        <w:t xml:space="preserve"> </w:t>
      </w:r>
      <w:r w:rsidRPr="00E523D8">
        <w:rPr>
          <w:rFonts w:hint="cs"/>
          <w:rtl/>
        </w:rPr>
        <w:t>למה</w:t>
      </w:r>
      <w:r w:rsidRPr="00E523D8">
        <w:rPr>
          <w:rtl/>
        </w:rPr>
        <w:t xml:space="preserve"> </w:t>
      </w:r>
      <w:r w:rsidRPr="00E523D8">
        <w:rPr>
          <w:rFonts w:hint="cs"/>
          <w:rtl/>
        </w:rPr>
        <w:t>שבלבו</w:t>
      </w:r>
      <w:r w:rsidRPr="00E523D8">
        <w:rPr>
          <w:rtl/>
        </w:rPr>
        <w:t xml:space="preserve">, </w:t>
      </w:r>
      <w:r w:rsidRPr="00E523D8">
        <w:rPr>
          <w:rFonts w:hint="cs"/>
          <w:rtl/>
        </w:rPr>
        <w:t>הר</w:t>
      </w:r>
      <w:r w:rsidRPr="00E523D8">
        <w:rPr>
          <w:rtl/>
        </w:rPr>
        <w:t>"</w:t>
      </w:r>
      <w:r w:rsidRPr="00E523D8">
        <w:rPr>
          <w:rFonts w:hint="cs"/>
          <w:rtl/>
        </w:rPr>
        <w:t>ז</w:t>
      </w:r>
      <w:r w:rsidRPr="00E523D8">
        <w:rPr>
          <w:rtl/>
        </w:rPr>
        <w:t xml:space="preserve"> </w:t>
      </w:r>
      <w:r w:rsidRPr="00E523D8">
        <w:rPr>
          <w:rFonts w:hint="cs"/>
          <w:rtl/>
        </w:rPr>
        <w:t>מהני</w:t>
      </w:r>
      <w:r w:rsidRPr="00E523D8">
        <w:rPr>
          <w:rtl/>
        </w:rPr>
        <w:t xml:space="preserve"> </w:t>
      </w:r>
      <w:r w:rsidRPr="00E523D8">
        <w:rPr>
          <w:rFonts w:hint="cs"/>
          <w:rtl/>
        </w:rPr>
        <w:t>ג</w:t>
      </w:r>
      <w:r w:rsidRPr="00E523D8">
        <w:rPr>
          <w:rtl/>
        </w:rPr>
        <w:t>"</w:t>
      </w:r>
      <w:r w:rsidRPr="00E523D8">
        <w:rPr>
          <w:rFonts w:hint="cs"/>
          <w:rtl/>
        </w:rPr>
        <w:t>כ</w:t>
      </w:r>
      <w:r w:rsidRPr="00E523D8">
        <w:rPr>
          <w:rFonts w:cs="Nymphette"/>
        </w:rPr>
        <w:t>.</w:t>
      </w:r>
    </w:p>
    <w:p w:rsidR="00B53FE5" w:rsidRPr="00144F77" w:rsidRDefault="00E523D8" w:rsidP="00144F77">
      <w:pPr>
        <w:pStyle w:val="a3"/>
        <w:rPr>
          <w:rFonts w:asciiTheme="minorHAnsi" w:hAnsiTheme="minorHAnsi" w:cs="Nymphette"/>
          <w:rtl/>
        </w:rPr>
      </w:pPr>
      <w:r w:rsidRPr="00E523D8">
        <w:rPr>
          <w:rFonts w:hint="cs"/>
          <w:rtl/>
        </w:rPr>
        <w:t>ועכ</w:t>
      </w:r>
      <w:r w:rsidRPr="00E523D8">
        <w:rPr>
          <w:rtl/>
        </w:rPr>
        <w:t>"</w:t>
      </w:r>
      <w:r w:rsidRPr="00E523D8">
        <w:rPr>
          <w:rFonts w:hint="cs"/>
          <w:rtl/>
        </w:rPr>
        <w:t>פ</w:t>
      </w:r>
      <w:r w:rsidRPr="00E523D8">
        <w:rPr>
          <w:rtl/>
        </w:rPr>
        <w:t xml:space="preserve"> </w:t>
      </w:r>
      <w:r w:rsidRPr="00E523D8">
        <w:rPr>
          <w:rFonts w:hint="cs"/>
          <w:rtl/>
        </w:rPr>
        <w:t>נמצא</w:t>
      </w:r>
      <w:r w:rsidRPr="00E523D8">
        <w:rPr>
          <w:rtl/>
        </w:rPr>
        <w:t xml:space="preserve"> </w:t>
      </w:r>
      <w:r w:rsidRPr="00E523D8">
        <w:rPr>
          <w:rFonts w:hint="cs"/>
          <w:rtl/>
        </w:rPr>
        <w:t>דפשטות</w:t>
      </w:r>
      <w:r w:rsidRPr="00E523D8">
        <w:rPr>
          <w:rtl/>
        </w:rPr>
        <w:t xml:space="preserve"> </w:t>
      </w:r>
      <w:r w:rsidRPr="00E523D8">
        <w:rPr>
          <w:rFonts w:hint="cs"/>
          <w:rtl/>
        </w:rPr>
        <w:t>המשך</w:t>
      </w:r>
      <w:r w:rsidRPr="00E523D8">
        <w:rPr>
          <w:rtl/>
        </w:rPr>
        <w:t xml:space="preserve"> </w:t>
      </w:r>
      <w:r w:rsidRPr="00E523D8">
        <w:rPr>
          <w:rFonts w:hint="cs"/>
          <w:rtl/>
        </w:rPr>
        <w:t>ההלכה</w:t>
      </w:r>
      <w:r w:rsidRPr="00E523D8">
        <w:rPr>
          <w:rtl/>
        </w:rPr>
        <w:t xml:space="preserve"> </w:t>
      </w:r>
      <w:r w:rsidRPr="00E523D8">
        <w:rPr>
          <w:rFonts w:hint="cs"/>
          <w:rtl/>
        </w:rPr>
        <w:t>מורה</w:t>
      </w:r>
      <w:r w:rsidRPr="00E523D8">
        <w:rPr>
          <w:rtl/>
        </w:rPr>
        <w:t xml:space="preserve"> </w:t>
      </w:r>
      <w:r w:rsidRPr="00E523D8">
        <w:rPr>
          <w:rFonts w:hint="cs"/>
          <w:rtl/>
        </w:rPr>
        <w:t>על</w:t>
      </w:r>
      <w:r w:rsidRPr="00E523D8">
        <w:rPr>
          <w:rtl/>
        </w:rPr>
        <w:t xml:space="preserve"> </w:t>
      </w:r>
      <w:r w:rsidRPr="00E523D8">
        <w:rPr>
          <w:rFonts w:hint="cs"/>
          <w:rtl/>
        </w:rPr>
        <w:t>דברי</w:t>
      </w:r>
      <w:r w:rsidRPr="00E523D8">
        <w:rPr>
          <w:rtl/>
        </w:rPr>
        <w:t xml:space="preserve"> </w:t>
      </w:r>
      <w:r w:rsidRPr="00E523D8">
        <w:rPr>
          <w:rFonts w:hint="cs"/>
          <w:rtl/>
        </w:rPr>
        <w:t>הרבי</w:t>
      </w:r>
      <w:r w:rsidRPr="00E523D8">
        <w:rPr>
          <w:rtl/>
        </w:rPr>
        <w:t xml:space="preserve"> </w:t>
      </w:r>
      <w:r w:rsidRPr="00E523D8">
        <w:rPr>
          <w:rFonts w:hint="cs"/>
          <w:rtl/>
        </w:rPr>
        <w:t>דמחשבה</w:t>
      </w:r>
      <w:r w:rsidRPr="00E523D8">
        <w:rPr>
          <w:rtl/>
        </w:rPr>
        <w:t xml:space="preserve"> </w:t>
      </w:r>
      <w:r w:rsidRPr="00E523D8">
        <w:rPr>
          <w:rFonts w:hint="cs"/>
          <w:rtl/>
        </w:rPr>
        <w:t>בקדשים</w:t>
      </w:r>
      <w:r w:rsidRPr="00E523D8">
        <w:rPr>
          <w:rtl/>
        </w:rPr>
        <w:t xml:space="preserve"> </w:t>
      </w:r>
      <w:r w:rsidRPr="00E523D8">
        <w:rPr>
          <w:rFonts w:hint="cs"/>
          <w:rtl/>
        </w:rPr>
        <w:t>מהני</w:t>
      </w:r>
      <w:r w:rsidRPr="00E523D8">
        <w:rPr>
          <w:rtl/>
        </w:rPr>
        <w:t xml:space="preserve"> </w:t>
      </w:r>
      <w:r w:rsidRPr="00E523D8">
        <w:rPr>
          <w:rFonts w:hint="cs"/>
          <w:rtl/>
        </w:rPr>
        <w:t>בשלימות</w:t>
      </w:r>
      <w:r w:rsidRPr="00E523D8">
        <w:rPr>
          <w:rtl/>
        </w:rPr>
        <w:t xml:space="preserve">, </w:t>
      </w:r>
      <w:r w:rsidRPr="00E523D8">
        <w:rPr>
          <w:rFonts w:hint="cs"/>
          <w:rtl/>
        </w:rPr>
        <w:t>ואילו</w:t>
      </w:r>
      <w:r w:rsidRPr="00E523D8">
        <w:rPr>
          <w:rtl/>
        </w:rPr>
        <w:t xml:space="preserve"> </w:t>
      </w:r>
      <w:r w:rsidRPr="00E523D8">
        <w:rPr>
          <w:rFonts w:hint="cs"/>
          <w:rtl/>
        </w:rPr>
        <w:t>כל</w:t>
      </w:r>
      <w:r w:rsidRPr="00E523D8">
        <w:rPr>
          <w:rtl/>
        </w:rPr>
        <w:t xml:space="preserve"> </w:t>
      </w:r>
      <w:r w:rsidRPr="00E523D8">
        <w:rPr>
          <w:rFonts w:hint="cs"/>
          <w:rtl/>
        </w:rPr>
        <w:t>ההלכה</w:t>
      </w:r>
      <w:r w:rsidRPr="00E523D8">
        <w:rPr>
          <w:rtl/>
        </w:rPr>
        <w:t xml:space="preserve"> </w:t>
      </w:r>
      <w:r w:rsidRPr="00E523D8">
        <w:rPr>
          <w:rFonts w:hint="cs"/>
          <w:rtl/>
        </w:rPr>
        <w:t>בדיבור</w:t>
      </w:r>
      <w:r w:rsidRPr="00E523D8">
        <w:rPr>
          <w:rtl/>
        </w:rPr>
        <w:t xml:space="preserve"> </w:t>
      </w:r>
      <w:r w:rsidRPr="00E523D8">
        <w:rPr>
          <w:rFonts w:hint="cs"/>
          <w:rtl/>
        </w:rPr>
        <w:t>הוא</w:t>
      </w:r>
      <w:r w:rsidRPr="00E523D8">
        <w:rPr>
          <w:rtl/>
        </w:rPr>
        <w:t xml:space="preserve"> </w:t>
      </w:r>
      <w:r w:rsidRPr="00E523D8">
        <w:rPr>
          <w:rFonts w:hint="cs"/>
          <w:rtl/>
        </w:rPr>
        <w:t>רק</w:t>
      </w:r>
      <w:r w:rsidRPr="00E523D8">
        <w:rPr>
          <w:rtl/>
        </w:rPr>
        <w:t xml:space="preserve"> </w:t>
      </w:r>
      <w:r w:rsidRPr="00E523D8">
        <w:rPr>
          <w:rFonts w:hint="cs"/>
          <w:rtl/>
        </w:rPr>
        <w:t>שלא</w:t>
      </w:r>
      <w:r w:rsidRPr="00E523D8">
        <w:rPr>
          <w:rtl/>
        </w:rPr>
        <w:t xml:space="preserve"> </w:t>
      </w:r>
      <w:r w:rsidRPr="00E523D8">
        <w:rPr>
          <w:rFonts w:hint="cs"/>
          <w:rtl/>
        </w:rPr>
        <w:t>יסתור</w:t>
      </w:r>
      <w:r w:rsidRPr="00E523D8">
        <w:rPr>
          <w:rtl/>
        </w:rPr>
        <w:t xml:space="preserve"> </w:t>
      </w:r>
      <w:r w:rsidRPr="00E523D8">
        <w:rPr>
          <w:rFonts w:hint="cs"/>
          <w:rtl/>
        </w:rPr>
        <w:t>למה</w:t>
      </w:r>
      <w:r w:rsidRPr="00E523D8">
        <w:rPr>
          <w:rtl/>
        </w:rPr>
        <w:t xml:space="preserve"> </w:t>
      </w:r>
      <w:r w:rsidRPr="00E523D8">
        <w:rPr>
          <w:rFonts w:hint="cs"/>
          <w:rtl/>
        </w:rPr>
        <w:t>שגמר</w:t>
      </w:r>
      <w:r w:rsidRPr="00E523D8">
        <w:rPr>
          <w:rtl/>
        </w:rPr>
        <w:t xml:space="preserve"> </w:t>
      </w:r>
      <w:r w:rsidRPr="00E523D8">
        <w:rPr>
          <w:rFonts w:hint="cs"/>
          <w:rtl/>
        </w:rPr>
        <w:t>בלבו</w:t>
      </w:r>
      <w:r w:rsidRPr="00E523D8">
        <w:rPr>
          <w:rtl/>
        </w:rPr>
        <w:t xml:space="preserve"> </w:t>
      </w:r>
      <w:r w:rsidRPr="00E523D8">
        <w:rPr>
          <w:rFonts w:hint="cs"/>
          <w:rtl/>
        </w:rPr>
        <w:t>וכמשנ</w:t>
      </w:r>
      <w:r w:rsidRPr="00E523D8">
        <w:rPr>
          <w:rtl/>
        </w:rPr>
        <w:t>"</w:t>
      </w:r>
      <w:r w:rsidRPr="00E523D8">
        <w:rPr>
          <w:rFonts w:hint="cs"/>
          <w:rtl/>
        </w:rPr>
        <w:t>ת</w:t>
      </w:r>
      <w:r w:rsidRPr="00E523D8">
        <w:rPr>
          <w:rFonts w:cs="Nymphette"/>
        </w:rPr>
        <w:t>.</w:t>
      </w:r>
    </w:p>
    <w:p w:rsidR="00E523D8" w:rsidRPr="00E523D8" w:rsidRDefault="00E523D8" w:rsidP="00C50592">
      <w:pPr>
        <w:pStyle w:val="11"/>
        <w:bidi/>
        <w:rPr>
          <w:rFonts w:cs="Nymphette"/>
          <w:rtl/>
        </w:rPr>
      </w:pPr>
      <w:r w:rsidRPr="00E523D8">
        <w:rPr>
          <w:rFonts w:hint="cs"/>
          <w:rtl/>
        </w:rPr>
        <w:t>ביאור</w:t>
      </w:r>
      <w:r w:rsidRPr="00E523D8">
        <w:rPr>
          <w:rtl/>
        </w:rPr>
        <w:t xml:space="preserve"> </w:t>
      </w:r>
      <w:r w:rsidRPr="00E523D8">
        <w:rPr>
          <w:rFonts w:hint="cs"/>
          <w:rtl/>
        </w:rPr>
        <w:t>מחודש</w:t>
      </w:r>
      <w:r w:rsidRPr="00E523D8">
        <w:rPr>
          <w:rtl/>
        </w:rPr>
        <w:t xml:space="preserve"> </w:t>
      </w:r>
      <w:r w:rsidRPr="00E523D8">
        <w:rPr>
          <w:rFonts w:hint="cs"/>
          <w:rtl/>
        </w:rPr>
        <w:t>באופן</w:t>
      </w:r>
      <w:r w:rsidRPr="00E523D8">
        <w:rPr>
          <w:rtl/>
        </w:rPr>
        <w:t xml:space="preserve"> </w:t>
      </w:r>
      <w:r w:rsidRPr="00E523D8">
        <w:rPr>
          <w:rFonts w:hint="cs"/>
          <w:rtl/>
        </w:rPr>
        <w:t>פעולת</w:t>
      </w:r>
      <w:r w:rsidRPr="00E523D8">
        <w:rPr>
          <w:rtl/>
        </w:rPr>
        <w:t xml:space="preserve"> </w:t>
      </w:r>
      <w:r w:rsidRPr="00E523D8">
        <w:rPr>
          <w:rFonts w:hint="cs"/>
          <w:rtl/>
        </w:rPr>
        <w:t>מחשבה</w:t>
      </w:r>
      <w:r w:rsidRPr="00E523D8">
        <w:rPr>
          <w:rtl/>
        </w:rPr>
        <w:t xml:space="preserve"> </w:t>
      </w:r>
      <w:r w:rsidRPr="00E523D8">
        <w:rPr>
          <w:rFonts w:hint="cs"/>
          <w:rtl/>
        </w:rPr>
        <w:t>בקדשים</w:t>
      </w:r>
    </w:p>
    <w:p w:rsidR="00E523D8" w:rsidRPr="00E523D8" w:rsidRDefault="00E523D8" w:rsidP="00C50592">
      <w:pPr>
        <w:pStyle w:val="a3"/>
        <w:rPr>
          <w:rFonts w:cs="Nymphette"/>
          <w:rtl/>
        </w:rPr>
      </w:pPr>
      <w:r w:rsidRPr="00E523D8">
        <w:rPr>
          <w:rFonts w:hint="cs"/>
          <w:rtl/>
        </w:rPr>
        <w:t>ה</w:t>
      </w:r>
      <w:r w:rsidRPr="00E523D8">
        <w:rPr>
          <w:rtl/>
        </w:rPr>
        <w:t xml:space="preserve">. </w:t>
      </w:r>
      <w:r w:rsidRPr="00E523D8">
        <w:rPr>
          <w:rFonts w:hint="cs"/>
          <w:rtl/>
        </w:rPr>
        <w:t>ובאופן</w:t>
      </w:r>
      <w:r w:rsidRPr="00E523D8">
        <w:rPr>
          <w:rtl/>
        </w:rPr>
        <w:t xml:space="preserve"> </w:t>
      </w:r>
      <w:r w:rsidRPr="00E523D8">
        <w:rPr>
          <w:rFonts w:hint="cs"/>
          <w:rtl/>
        </w:rPr>
        <w:t>מחודש</w:t>
      </w:r>
      <w:r w:rsidRPr="00E523D8">
        <w:rPr>
          <w:rtl/>
        </w:rPr>
        <w:t xml:space="preserve"> </w:t>
      </w:r>
      <w:r w:rsidRPr="00E523D8">
        <w:rPr>
          <w:rFonts w:hint="cs"/>
          <w:rtl/>
        </w:rPr>
        <w:t>קצת</w:t>
      </w:r>
      <w:r w:rsidRPr="00E523D8">
        <w:rPr>
          <w:rtl/>
        </w:rPr>
        <w:t xml:space="preserve"> </w:t>
      </w:r>
      <w:r w:rsidRPr="00E523D8">
        <w:rPr>
          <w:rFonts w:hint="cs"/>
          <w:rtl/>
        </w:rPr>
        <w:t>אואפ</w:t>
      </w:r>
      <w:r w:rsidRPr="00E523D8">
        <w:rPr>
          <w:rtl/>
        </w:rPr>
        <w:t>"</w:t>
      </w:r>
      <w:r w:rsidRPr="00E523D8">
        <w:rPr>
          <w:rFonts w:hint="cs"/>
          <w:rtl/>
        </w:rPr>
        <w:t>ל</w:t>
      </w:r>
      <w:r w:rsidRPr="00E523D8">
        <w:rPr>
          <w:rtl/>
        </w:rPr>
        <w:t xml:space="preserve"> </w:t>
      </w:r>
      <w:r w:rsidRPr="00E523D8">
        <w:rPr>
          <w:rFonts w:hint="cs"/>
          <w:rtl/>
        </w:rPr>
        <w:t>יתירה</w:t>
      </w:r>
      <w:r w:rsidRPr="00E523D8">
        <w:rPr>
          <w:rtl/>
        </w:rPr>
        <w:t xml:space="preserve"> </w:t>
      </w:r>
      <w:r w:rsidRPr="00E523D8">
        <w:rPr>
          <w:rFonts w:hint="cs"/>
          <w:rtl/>
        </w:rPr>
        <w:t>מזו</w:t>
      </w:r>
      <w:r w:rsidRPr="00E523D8">
        <w:rPr>
          <w:rFonts w:cs="Nymphette"/>
        </w:rPr>
        <w:t>:</w:t>
      </w:r>
    </w:p>
    <w:p w:rsidR="00E523D8" w:rsidRPr="00E523D8" w:rsidRDefault="00E523D8" w:rsidP="00C50592">
      <w:pPr>
        <w:pStyle w:val="a3"/>
        <w:rPr>
          <w:rFonts w:cs="Nymphette"/>
          <w:rtl/>
        </w:rPr>
      </w:pPr>
      <w:r w:rsidRPr="00E523D8">
        <w:rPr>
          <w:rFonts w:hint="cs"/>
          <w:rtl/>
        </w:rPr>
        <w:t>ובהקדם</w:t>
      </w:r>
      <w:r w:rsidRPr="00E523D8">
        <w:rPr>
          <w:rtl/>
        </w:rPr>
        <w:t xml:space="preserve"> </w:t>
      </w:r>
      <w:r w:rsidRPr="00E523D8">
        <w:rPr>
          <w:rFonts w:hint="cs"/>
          <w:rtl/>
        </w:rPr>
        <w:t>דברי</w:t>
      </w:r>
      <w:r w:rsidRPr="00E523D8">
        <w:rPr>
          <w:rtl/>
        </w:rPr>
        <w:t xml:space="preserve"> </w:t>
      </w:r>
      <w:r w:rsidRPr="00E523D8">
        <w:rPr>
          <w:rFonts w:hint="cs"/>
          <w:rtl/>
        </w:rPr>
        <w:t>המשנה</w:t>
      </w:r>
      <w:r w:rsidRPr="00E523D8">
        <w:rPr>
          <w:rtl/>
        </w:rPr>
        <w:t xml:space="preserve"> </w:t>
      </w:r>
      <w:r w:rsidRPr="00E523D8">
        <w:rPr>
          <w:rFonts w:hint="cs"/>
          <w:rtl/>
        </w:rPr>
        <w:t>דהוה</w:t>
      </w:r>
      <w:r w:rsidRPr="00E523D8">
        <w:rPr>
          <w:rtl/>
        </w:rPr>
        <w:t xml:space="preserve"> </w:t>
      </w:r>
      <w:r w:rsidRPr="00E523D8">
        <w:rPr>
          <w:rFonts w:hint="cs"/>
          <w:rtl/>
        </w:rPr>
        <w:t>מקור</w:t>
      </w:r>
      <w:r w:rsidRPr="00E523D8">
        <w:rPr>
          <w:rtl/>
        </w:rPr>
        <w:t xml:space="preserve"> </w:t>
      </w:r>
      <w:r w:rsidRPr="00E523D8">
        <w:rPr>
          <w:rFonts w:hint="cs"/>
          <w:rtl/>
        </w:rPr>
        <w:t>הלכה</w:t>
      </w:r>
      <w:r w:rsidRPr="00E523D8">
        <w:rPr>
          <w:rtl/>
        </w:rPr>
        <w:t xml:space="preserve"> </w:t>
      </w:r>
      <w:r w:rsidRPr="00E523D8">
        <w:rPr>
          <w:rFonts w:hint="cs"/>
          <w:rtl/>
        </w:rPr>
        <w:t>זו</w:t>
      </w:r>
      <w:r w:rsidRPr="00E523D8">
        <w:rPr>
          <w:rtl/>
        </w:rPr>
        <w:t xml:space="preserve"> </w:t>
      </w:r>
      <w:r w:rsidRPr="00E523D8">
        <w:rPr>
          <w:rFonts w:hint="cs"/>
          <w:rtl/>
        </w:rPr>
        <w:t>שצריכים</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והוא</w:t>
      </w:r>
      <w:r w:rsidRPr="00E523D8">
        <w:rPr>
          <w:rtl/>
        </w:rPr>
        <w:t xml:space="preserve"> </w:t>
      </w:r>
      <w:r w:rsidRPr="00E523D8">
        <w:rPr>
          <w:rFonts w:hint="cs"/>
          <w:rtl/>
        </w:rPr>
        <w:t>במסכת</w:t>
      </w:r>
      <w:r w:rsidRPr="00E523D8">
        <w:rPr>
          <w:rtl/>
        </w:rPr>
        <w:t xml:space="preserve"> </w:t>
      </w:r>
      <w:r w:rsidRPr="00E523D8">
        <w:rPr>
          <w:rFonts w:hint="cs"/>
          <w:rtl/>
        </w:rPr>
        <w:t>תרומות</w:t>
      </w:r>
      <w:r w:rsidRPr="00E523D8">
        <w:rPr>
          <w:rtl/>
        </w:rPr>
        <w:t xml:space="preserve"> (</w:t>
      </w:r>
      <w:r w:rsidRPr="00E523D8">
        <w:rPr>
          <w:rFonts w:hint="cs"/>
          <w:rtl/>
        </w:rPr>
        <w:t>פ</w:t>
      </w:r>
      <w:r w:rsidRPr="00E523D8">
        <w:rPr>
          <w:rtl/>
        </w:rPr>
        <w:t>"</w:t>
      </w:r>
      <w:r w:rsidRPr="00E523D8">
        <w:rPr>
          <w:rFonts w:hint="cs"/>
          <w:rtl/>
        </w:rPr>
        <w:t>ג</w:t>
      </w:r>
      <w:r w:rsidRPr="00E523D8">
        <w:rPr>
          <w:rtl/>
        </w:rPr>
        <w:t xml:space="preserve"> </w:t>
      </w:r>
      <w:r w:rsidRPr="00E523D8">
        <w:rPr>
          <w:rFonts w:hint="cs"/>
          <w:rtl/>
        </w:rPr>
        <w:t>מ</w:t>
      </w:r>
      <w:r w:rsidRPr="00E523D8">
        <w:rPr>
          <w:rtl/>
        </w:rPr>
        <w:t>"</w:t>
      </w:r>
      <w:r w:rsidRPr="00E523D8">
        <w:rPr>
          <w:rFonts w:hint="cs"/>
          <w:rtl/>
        </w:rPr>
        <w:t>ח</w:t>
      </w:r>
      <w:r w:rsidRPr="00E523D8">
        <w:rPr>
          <w:rtl/>
        </w:rPr>
        <w:t>) "</w:t>
      </w:r>
      <w:r w:rsidRPr="00E523D8">
        <w:rPr>
          <w:rFonts w:hint="cs"/>
          <w:rtl/>
        </w:rPr>
        <w:t>המתכוין</w:t>
      </w:r>
      <w:r w:rsidRPr="00E523D8">
        <w:rPr>
          <w:rtl/>
        </w:rPr>
        <w:t xml:space="preserve"> </w:t>
      </w:r>
      <w:r w:rsidRPr="00E523D8">
        <w:rPr>
          <w:rFonts w:hint="cs"/>
          <w:rtl/>
        </w:rPr>
        <w:t>לומר</w:t>
      </w:r>
      <w:r w:rsidRPr="00E523D8">
        <w:rPr>
          <w:rtl/>
        </w:rPr>
        <w:t xml:space="preserve"> </w:t>
      </w:r>
      <w:r w:rsidRPr="00E523D8">
        <w:rPr>
          <w:rFonts w:hint="cs"/>
          <w:rtl/>
        </w:rPr>
        <w:t>תרומה</w:t>
      </w:r>
      <w:r w:rsidRPr="00E523D8">
        <w:rPr>
          <w:rtl/>
        </w:rPr>
        <w:t xml:space="preserve"> </w:t>
      </w:r>
      <w:r w:rsidRPr="00E523D8">
        <w:rPr>
          <w:rFonts w:hint="cs"/>
          <w:rtl/>
        </w:rPr>
        <w:t>ואמר</w:t>
      </w:r>
      <w:r w:rsidRPr="00E523D8">
        <w:rPr>
          <w:rtl/>
        </w:rPr>
        <w:t xml:space="preserve"> </w:t>
      </w:r>
      <w:r w:rsidRPr="00E523D8">
        <w:rPr>
          <w:rFonts w:hint="cs"/>
          <w:rtl/>
        </w:rPr>
        <w:t>מעשר</w:t>
      </w:r>
      <w:r w:rsidRPr="00E523D8">
        <w:rPr>
          <w:rtl/>
        </w:rPr>
        <w:t xml:space="preserve">, </w:t>
      </w:r>
      <w:r w:rsidRPr="00E523D8">
        <w:rPr>
          <w:rFonts w:hint="cs"/>
          <w:rtl/>
        </w:rPr>
        <w:t>מעשר</w:t>
      </w:r>
      <w:r w:rsidRPr="00E523D8">
        <w:rPr>
          <w:rtl/>
        </w:rPr>
        <w:t xml:space="preserve"> </w:t>
      </w:r>
      <w:r w:rsidRPr="00E523D8">
        <w:rPr>
          <w:rFonts w:hint="cs"/>
          <w:rtl/>
        </w:rPr>
        <w:t>ואמר</w:t>
      </w:r>
      <w:r w:rsidRPr="00E523D8">
        <w:rPr>
          <w:rtl/>
        </w:rPr>
        <w:t xml:space="preserve"> </w:t>
      </w:r>
      <w:r w:rsidRPr="00E523D8">
        <w:rPr>
          <w:rFonts w:hint="cs"/>
          <w:rtl/>
        </w:rPr>
        <w:t>תרומה</w:t>
      </w:r>
      <w:r w:rsidRPr="00E523D8">
        <w:rPr>
          <w:rtl/>
        </w:rPr>
        <w:t xml:space="preserve">, </w:t>
      </w:r>
      <w:r w:rsidRPr="00E523D8">
        <w:rPr>
          <w:rFonts w:hint="cs"/>
          <w:rtl/>
        </w:rPr>
        <w:t>עולה</w:t>
      </w:r>
      <w:r w:rsidRPr="00E523D8">
        <w:rPr>
          <w:rtl/>
        </w:rPr>
        <w:t xml:space="preserve"> </w:t>
      </w:r>
      <w:r w:rsidRPr="00E523D8">
        <w:rPr>
          <w:rFonts w:hint="cs"/>
          <w:rtl/>
        </w:rPr>
        <w:t>ואמר</w:t>
      </w:r>
      <w:r w:rsidRPr="00E523D8">
        <w:rPr>
          <w:rtl/>
        </w:rPr>
        <w:t xml:space="preserve"> </w:t>
      </w:r>
      <w:r w:rsidRPr="00E523D8">
        <w:rPr>
          <w:rFonts w:hint="cs"/>
          <w:rtl/>
        </w:rPr>
        <w:t>שלמים</w:t>
      </w:r>
      <w:r w:rsidRPr="00E523D8">
        <w:rPr>
          <w:rtl/>
        </w:rPr>
        <w:t xml:space="preserve">, </w:t>
      </w:r>
      <w:r w:rsidRPr="00E523D8">
        <w:rPr>
          <w:rFonts w:hint="cs"/>
          <w:rtl/>
        </w:rPr>
        <w:t>שלמים</w:t>
      </w:r>
      <w:r w:rsidRPr="00E523D8">
        <w:rPr>
          <w:rtl/>
        </w:rPr>
        <w:t xml:space="preserve"> </w:t>
      </w:r>
      <w:r w:rsidRPr="00E523D8">
        <w:rPr>
          <w:rFonts w:hint="cs"/>
          <w:rtl/>
        </w:rPr>
        <w:t>ואמר</w:t>
      </w:r>
      <w:r w:rsidRPr="00E523D8">
        <w:rPr>
          <w:rtl/>
        </w:rPr>
        <w:t xml:space="preserve"> </w:t>
      </w:r>
      <w:r w:rsidRPr="00E523D8">
        <w:rPr>
          <w:rFonts w:hint="cs"/>
          <w:rtl/>
        </w:rPr>
        <w:t>עולה</w:t>
      </w:r>
      <w:r w:rsidRPr="00E523D8">
        <w:rPr>
          <w:rtl/>
        </w:rPr>
        <w:t xml:space="preserve">, </w:t>
      </w:r>
      <w:r w:rsidRPr="00E523D8">
        <w:rPr>
          <w:rFonts w:hint="cs"/>
          <w:rtl/>
        </w:rPr>
        <w:t>שאיני</w:t>
      </w:r>
      <w:r w:rsidRPr="00E523D8">
        <w:rPr>
          <w:rtl/>
        </w:rPr>
        <w:t xml:space="preserve"> </w:t>
      </w:r>
      <w:r w:rsidRPr="00E523D8">
        <w:rPr>
          <w:rFonts w:hint="cs"/>
          <w:rtl/>
        </w:rPr>
        <w:t>נכנס</w:t>
      </w:r>
      <w:r w:rsidRPr="00E523D8">
        <w:rPr>
          <w:rtl/>
        </w:rPr>
        <w:t xml:space="preserve"> </w:t>
      </w:r>
      <w:r w:rsidRPr="00E523D8">
        <w:rPr>
          <w:rFonts w:hint="cs"/>
          <w:rtl/>
        </w:rPr>
        <w:t>לבית</w:t>
      </w:r>
      <w:r w:rsidRPr="00E523D8">
        <w:rPr>
          <w:rtl/>
        </w:rPr>
        <w:t xml:space="preserve"> </w:t>
      </w:r>
      <w:r w:rsidRPr="00E523D8">
        <w:rPr>
          <w:rFonts w:hint="cs"/>
          <w:rtl/>
        </w:rPr>
        <w:t>זה</w:t>
      </w:r>
      <w:r w:rsidRPr="00E523D8">
        <w:rPr>
          <w:rtl/>
        </w:rPr>
        <w:t xml:space="preserve"> </w:t>
      </w:r>
      <w:r w:rsidRPr="00E523D8">
        <w:rPr>
          <w:rFonts w:hint="cs"/>
          <w:rtl/>
        </w:rPr>
        <w:t>ואמר</w:t>
      </w:r>
      <w:r w:rsidRPr="00E523D8">
        <w:rPr>
          <w:rtl/>
        </w:rPr>
        <w:t xml:space="preserve"> </w:t>
      </w:r>
      <w:r w:rsidRPr="00E523D8">
        <w:rPr>
          <w:rFonts w:hint="cs"/>
          <w:rtl/>
        </w:rPr>
        <w:t>לזה</w:t>
      </w:r>
      <w:r w:rsidRPr="00E523D8">
        <w:rPr>
          <w:rtl/>
        </w:rPr>
        <w:t xml:space="preserve">, </w:t>
      </w:r>
      <w:r w:rsidRPr="00E523D8">
        <w:rPr>
          <w:rFonts w:hint="cs"/>
          <w:rtl/>
        </w:rPr>
        <w:t>שאיני</w:t>
      </w:r>
      <w:r w:rsidRPr="00E523D8">
        <w:rPr>
          <w:rtl/>
        </w:rPr>
        <w:t xml:space="preserve"> </w:t>
      </w:r>
      <w:r w:rsidRPr="00E523D8">
        <w:rPr>
          <w:rFonts w:hint="cs"/>
          <w:rtl/>
        </w:rPr>
        <w:t>נהנה</w:t>
      </w:r>
      <w:r w:rsidRPr="00E523D8">
        <w:rPr>
          <w:rtl/>
        </w:rPr>
        <w:t xml:space="preserve"> </w:t>
      </w:r>
      <w:r w:rsidRPr="00E523D8">
        <w:rPr>
          <w:rFonts w:hint="cs"/>
          <w:rtl/>
        </w:rPr>
        <w:t>לזה</w:t>
      </w:r>
      <w:r w:rsidRPr="00E523D8">
        <w:rPr>
          <w:rtl/>
        </w:rPr>
        <w:t xml:space="preserve"> </w:t>
      </w:r>
      <w:r w:rsidRPr="00E523D8">
        <w:rPr>
          <w:rFonts w:hint="cs"/>
          <w:rtl/>
        </w:rPr>
        <w:t>ואמר</w:t>
      </w:r>
      <w:r w:rsidRPr="00E523D8">
        <w:rPr>
          <w:rtl/>
        </w:rPr>
        <w:t xml:space="preserve"> </w:t>
      </w:r>
      <w:r w:rsidRPr="00E523D8">
        <w:rPr>
          <w:rFonts w:hint="cs"/>
          <w:rtl/>
        </w:rPr>
        <w:t>לזה</w:t>
      </w:r>
      <w:r w:rsidRPr="00E523D8">
        <w:rPr>
          <w:rtl/>
        </w:rPr>
        <w:t xml:space="preserve">, </w:t>
      </w:r>
      <w:r w:rsidRPr="00E523D8">
        <w:rPr>
          <w:rFonts w:hint="cs"/>
          <w:rtl/>
        </w:rPr>
        <w:t>לא</w:t>
      </w:r>
      <w:r w:rsidRPr="00E523D8">
        <w:rPr>
          <w:rtl/>
        </w:rPr>
        <w:t xml:space="preserve"> </w:t>
      </w:r>
      <w:r w:rsidRPr="00E523D8">
        <w:rPr>
          <w:rFonts w:hint="cs"/>
          <w:rtl/>
        </w:rPr>
        <w:t>אמר</w:t>
      </w:r>
      <w:r w:rsidRPr="00E523D8">
        <w:rPr>
          <w:rtl/>
        </w:rPr>
        <w:t xml:space="preserve"> </w:t>
      </w:r>
      <w:r w:rsidRPr="00E523D8">
        <w:rPr>
          <w:rFonts w:hint="cs"/>
          <w:rtl/>
        </w:rPr>
        <w:t>כלום</w:t>
      </w:r>
      <w:r w:rsidRPr="00E523D8">
        <w:rPr>
          <w:rtl/>
        </w:rPr>
        <w:t xml:space="preserve"> </w:t>
      </w:r>
      <w:r w:rsidRPr="00E523D8">
        <w:rPr>
          <w:rFonts w:hint="cs"/>
          <w:rtl/>
        </w:rPr>
        <w:t>עד</w:t>
      </w:r>
      <w:r w:rsidRPr="00E523D8">
        <w:rPr>
          <w:rtl/>
        </w:rPr>
        <w:t xml:space="preserve"> </w:t>
      </w:r>
      <w:r w:rsidRPr="00E523D8">
        <w:rPr>
          <w:rFonts w:hint="cs"/>
          <w:rtl/>
        </w:rPr>
        <w:t>שיהיו</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Fonts w:cs="Nymphette"/>
        </w:rPr>
        <w:t>".</w:t>
      </w:r>
    </w:p>
    <w:p w:rsidR="00E523D8" w:rsidRPr="00E523D8" w:rsidRDefault="00E523D8" w:rsidP="00C50592">
      <w:pPr>
        <w:pStyle w:val="a3"/>
        <w:rPr>
          <w:rFonts w:cs="Nymphette"/>
          <w:rtl/>
        </w:rPr>
      </w:pPr>
      <w:r w:rsidRPr="00E523D8">
        <w:rPr>
          <w:rFonts w:hint="cs"/>
          <w:rtl/>
        </w:rPr>
        <w:t>ופירש</w:t>
      </w:r>
      <w:r w:rsidRPr="00E523D8">
        <w:rPr>
          <w:rtl/>
        </w:rPr>
        <w:t xml:space="preserve"> </w:t>
      </w:r>
      <w:r w:rsidRPr="00E523D8">
        <w:rPr>
          <w:rFonts w:hint="cs"/>
          <w:rtl/>
        </w:rPr>
        <w:t>הר</w:t>
      </w:r>
      <w:r w:rsidRPr="00E523D8">
        <w:rPr>
          <w:rtl/>
        </w:rPr>
        <w:t>"</w:t>
      </w:r>
      <w:r w:rsidRPr="00E523D8">
        <w:rPr>
          <w:rFonts w:hint="cs"/>
          <w:rtl/>
        </w:rPr>
        <w:t>ש</w:t>
      </w:r>
      <w:r w:rsidRPr="00E523D8">
        <w:rPr>
          <w:rtl/>
        </w:rPr>
        <w:t>: "</w:t>
      </w:r>
      <w:r w:rsidRPr="00E523D8">
        <w:rPr>
          <w:rFonts w:hint="cs"/>
          <w:rtl/>
        </w:rPr>
        <w:t>ובעינן</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דכתיב</w:t>
      </w:r>
      <w:r w:rsidRPr="00E523D8">
        <w:rPr>
          <w:rtl/>
        </w:rPr>
        <w:t xml:space="preserve"> (</w:t>
      </w:r>
      <w:r w:rsidRPr="00E523D8">
        <w:rPr>
          <w:rFonts w:hint="cs"/>
          <w:rtl/>
        </w:rPr>
        <w:t>שם</w:t>
      </w:r>
      <w:r w:rsidRPr="00E523D8">
        <w:rPr>
          <w:rtl/>
        </w:rPr>
        <w:t xml:space="preserve"> </w:t>
      </w:r>
      <w:r w:rsidRPr="00E523D8">
        <w:rPr>
          <w:rFonts w:hint="cs"/>
          <w:rtl/>
        </w:rPr>
        <w:t>כג</w:t>
      </w:r>
      <w:r w:rsidRPr="00E523D8">
        <w:rPr>
          <w:rtl/>
        </w:rPr>
        <w:t xml:space="preserve">) </w:t>
      </w:r>
      <w:r w:rsidRPr="00E523D8">
        <w:rPr>
          <w:rFonts w:hint="cs"/>
          <w:rtl/>
        </w:rPr>
        <w:t>מוצא</w:t>
      </w:r>
      <w:r w:rsidRPr="00E523D8">
        <w:rPr>
          <w:rtl/>
        </w:rPr>
        <w:t xml:space="preserve"> </w:t>
      </w:r>
      <w:r w:rsidRPr="00E523D8">
        <w:rPr>
          <w:rFonts w:hint="cs"/>
          <w:rtl/>
        </w:rPr>
        <w:t>שפתיך</w:t>
      </w:r>
      <w:r w:rsidRPr="00E523D8">
        <w:rPr>
          <w:rtl/>
        </w:rPr>
        <w:t xml:space="preserve"> </w:t>
      </w:r>
      <w:r w:rsidRPr="00E523D8">
        <w:rPr>
          <w:rFonts w:hint="cs"/>
          <w:rtl/>
        </w:rPr>
        <w:t>וכתיב</w:t>
      </w:r>
      <w:r w:rsidRPr="00E523D8">
        <w:rPr>
          <w:rtl/>
        </w:rPr>
        <w:t xml:space="preserve"> (</w:t>
      </w:r>
      <w:r w:rsidRPr="00E523D8">
        <w:rPr>
          <w:rFonts w:hint="cs"/>
          <w:rtl/>
        </w:rPr>
        <w:t>ויקרא</w:t>
      </w:r>
      <w:r w:rsidRPr="00E523D8">
        <w:rPr>
          <w:rtl/>
        </w:rPr>
        <w:t xml:space="preserve"> </w:t>
      </w:r>
      <w:r w:rsidRPr="00E523D8">
        <w:rPr>
          <w:rFonts w:hint="cs"/>
          <w:rtl/>
        </w:rPr>
        <w:t>ה</w:t>
      </w:r>
      <w:r w:rsidRPr="00E523D8">
        <w:rPr>
          <w:rtl/>
        </w:rPr>
        <w:t xml:space="preserve">) </w:t>
      </w:r>
      <w:r w:rsidRPr="00E523D8">
        <w:rPr>
          <w:rFonts w:hint="cs"/>
          <w:rtl/>
        </w:rPr>
        <w:t>לבטא</w:t>
      </w:r>
      <w:r w:rsidRPr="00E523D8">
        <w:rPr>
          <w:rtl/>
        </w:rPr>
        <w:t xml:space="preserve"> </w:t>
      </w:r>
      <w:r w:rsidRPr="00E523D8">
        <w:rPr>
          <w:rFonts w:hint="cs"/>
          <w:rtl/>
        </w:rPr>
        <w:t>בשפתים</w:t>
      </w:r>
      <w:r w:rsidRPr="00E523D8">
        <w:rPr>
          <w:rtl/>
        </w:rPr>
        <w:t xml:space="preserve"> </w:t>
      </w:r>
      <w:r w:rsidRPr="00E523D8">
        <w:rPr>
          <w:rFonts w:hint="cs"/>
          <w:rtl/>
        </w:rPr>
        <w:t>וכתיב</w:t>
      </w:r>
      <w:r w:rsidRPr="00E523D8">
        <w:rPr>
          <w:rtl/>
        </w:rPr>
        <w:t xml:space="preserve"> (</w:t>
      </w:r>
      <w:r w:rsidRPr="00E523D8">
        <w:rPr>
          <w:rFonts w:hint="cs"/>
          <w:rtl/>
        </w:rPr>
        <w:t>שמות</w:t>
      </w:r>
      <w:r w:rsidRPr="00E523D8">
        <w:rPr>
          <w:rtl/>
        </w:rPr>
        <w:t xml:space="preserve"> </w:t>
      </w:r>
      <w:r w:rsidRPr="00E523D8">
        <w:rPr>
          <w:rFonts w:hint="cs"/>
          <w:rtl/>
        </w:rPr>
        <w:t>לה</w:t>
      </w:r>
      <w:r w:rsidRPr="00E523D8">
        <w:rPr>
          <w:rtl/>
        </w:rPr>
        <w:t xml:space="preserve">) </w:t>
      </w:r>
      <w:r w:rsidRPr="00E523D8">
        <w:rPr>
          <w:rFonts w:hint="cs"/>
          <w:rtl/>
        </w:rPr>
        <w:t>כל</w:t>
      </w:r>
      <w:r w:rsidRPr="00E523D8">
        <w:rPr>
          <w:rtl/>
        </w:rPr>
        <w:t xml:space="preserve"> </w:t>
      </w:r>
      <w:r w:rsidRPr="00E523D8">
        <w:rPr>
          <w:rFonts w:hint="cs"/>
          <w:rtl/>
        </w:rPr>
        <w:t>נדיב</w:t>
      </w:r>
      <w:r w:rsidRPr="00E523D8">
        <w:rPr>
          <w:rtl/>
        </w:rPr>
        <w:t xml:space="preserve"> </w:t>
      </w:r>
      <w:r w:rsidRPr="00E523D8">
        <w:rPr>
          <w:rFonts w:hint="cs"/>
          <w:rtl/>
        </w:rPr>
        <w:t>לב</w:t>
      </w:r>
      <w:r w:rsidRPr="00E523D8">
        <w:rPr>
          <w:rtl/>
        </w:rPr>
        <w:t xml:space="preserve"> </w:t>
      </w:r>
      <w:r w:rsidRPr="00E523D8">
        <w:rPr>
          <w:rFonts w:hint="cs"/>
          <w:rtl/>
        </w:rPr>
        <w:t>בעינן</w:t>
      </w:r>
      <w:r w:rsidRPr="00E523D8">
        <w:rPr>
          <w:rtl/>
        </w:rPr>
        <w:t xml:space="preserve"> </w:t>
      </w:r>
      <w:r w:rsidRPr="00E523D8">
        <w:rPr>
          <w:rFonts w:hint="cs"/>
          <w:rtl/>
        </w:rPr>
        <w:t>גומר</w:t>
      </w:r>
      <w:r w:rsidRPr="00E523D8">
        <w:rPr>
          <w:rtl/>
        </w:rPr>
        <w:t xml:space="preserve"> </w:t>
      </w:r>
      <w:r w:rsidRPr="00E523D8">
        <w:rPr>
          <w:rFonts w:hint="cs"/>
          <w:rtl/>
        </w:rPr>
        <w:t>בלבו</w:t>
      </w:r>
      <w:r w:rsidRPr="00E523D8">
        <w:rPr>
          <w:rtl/>
        </w:rPr>
        <w:t xml:space="preserve"> </w:t>
      </w:r>
      <w:r w:rsidRPr="00E523D8">
        <w:rPr>
          <w:rFonts w:hint="cs"/>
          <w:rtl/>
        </w:rPr>
        <w:t>ומבטא</w:t>
      </w:r>
      <w:r w:rsidRPr="00E523D8">
        <w:rPr>
          <w:rtl/>
        </w:rPr>
        <w:t xml:space="preserve"> </w:t>
      </w:r>
      <w:r w:rsidRPr="00E523D8">
        <w:rPr>
          <w:rFonts w:hint="cs"/>
          <w:rtl/>
        </w:rPr>
        <w:t>בשפתיו</w:t>
      </w:r>
      <w:r w:rsidRPr="00E523D8">
        <w:rPr>
          <w:rtl/>
        </w:rPr>
        <w:t xml:space="preserve">. </w:t>
      </w:r>
      <w:r w:rsidRPr="00E523D8">
        <w:rPr>
          <w:rFonts w:hint="cs"/>
          <w:rtl/>
        </w:rPr>
        <w:t>ודוקא</w:t>
      </w:r>
      <w:r w:rsidRPr="00E523D8">
        <w:rPr>
          <w:rtl/>
        </w:rPr>
        <w:t xml:space="preserve"> </w:t>
      </w:r>
      <w:r w:rsidRPr="00E523D8">
        <w:rPr>
          <w:rFonts w:hint="cs"/>
          <w:rtl/>
        </w:rPr>
        <w:t>כששפתיו</w:t>
      </w:r>
      <w:r w:rsidRPr="00E523D8">
        <w:rPr>
          <w:rtl/>
        </w:rPr>
        <w:t xml:space="preserve"> </w:t>
      </w:r>
      <w:r w:rsidRPr="00E523D8">
        <w:rPr>
          <w:rFonts w:hint="cs"/>
          <w:rtl/>
        </w:rPr>
        <w:t>ולבו</w:t>
      </w:r>
      <w:r w:rsidRPr="00E523D8">
        <w:rPr>
          <w:rtl/>
        </w:rPr>
        <w:t xml:space="preserve"> </w:t>
      </w:r>
      <w:r w:rsidRPr="00E523D8">
        <w:rPr>
          <w:rFonts w:hint="cs"/>
          <w:rtl/>
        </w:rPr>
        <w:t>מכחישין</w:t>
      </w:r>
      <w:r w:rsidRPr="00E523D8">
        <w:rPr>
          <w:rtl/>
        </w:rPr>
        <w:t xml:space="preserve"> </w:t>
      </w:r>
      <w:r w:rsidRPr="00E523D8">
        <w:rPr>
          <w:rFonts w:hint="cs"/>
          <w:rtl/>
        </w:rPr>
        <w:t>זה</w:t>
      </w:r>
      <w:r w:rsidRPr="00E523D8">
        <w:rPr>
          <w:rtl/>
        </w:rPr>
        <w:t xml:space="preserve"> </w:t>
      </w:r>
      <w:r w:rsidRPr="00E523D8">
        <w:rPr>
          <w:rFonts w:hint="cs"/>
          <w:rtl/>
        </w:rPr>
        <w:t>את</w:t>
      </w:r>
      <w:r w:rsidRPr="00E523D8">
        <w:rPr>
          <w:rtl/>
        </w:rPr>
        <w:t xml:space="preserve"> </w:t>
      </w:r>
      <w:r w:rsidRPr="00E523D8">
        <w:rPr>
          <w:rFonts w:hint="cs"/>
          <w:rtl/>
        </w:rPr>
        <w:t>זה</w:t>
      </w:r>
      <w:r w:rsidRPr="00E523D8">
        <w:rPr>
          <w:rtl/>
        </w:rPr>
        <w:t xml:space="preserve"> </w:t>
      </w:r>
      <w:r w:rsidRPr="00E523D8">
        <w:rPr>
          <w:rFonts w:hint="cs"/>
          <w:rtl/>
        </w:rPr>
        <w:t>אבל</w:t>
      </w:r>
      <w:r w:rsidRPr="00E523D8">
        <w:rPr>
          <w:rtl/>
        </w:rPr>
        <w:t xml:space="preserve"> </w:t>
      </w:r>
      <w:r w:rsidRPr="00E523D8">
        <w:rPr>
          <w:rFonts w:hint="cs"/>
          <w:rtl/>
        </w:rPr>
        <w:t>לא</w:t>
      </w:r>
      <w:r w:rsidRPr="00E523D8">
        <w:rPr>
          <w:rtl/>
        </w:rPr>
        <w:t xml:space="preserve"> </w:t>
      </w:r>
      <w:r w:rsidRPr="00E523D8">
        <w:rPr>
          <w:rFonts w:hint="cs"/>
          <w:rtl/>
        </w:rPr>
        <w:t>מכחשי</w:t>
      </w:r>
      <w:r w:rsidRPr="00E523D8">
        <w:rPr>
          <w:rtl/>
        </w:rPr>
        <w:t xml:space="preserve"> </w:t>
      </w:r>
      <w:r w:rsidRPr="00E523D8">
        <w:rPr>
          <w:rFonts w:hint="cs"/>
          <w:rtl/>
        </w:rPr>
        <w:t>זא</w:t>
      </w:r>
      <w:r w:rsidRPr="00E523D8">
        <w:rPr>
          <w:rtl/>
        </w:rPr>
        <w:t>"</w:t>
      </w:r>
      <w:r w:rsidRPr="00E523D8">
        <w:rPr>
          <w:rFonts w:hint="cs"/>
          <w:rtl/>
        </w:rPr>
        <w:t>ז</w:t>
      </w:r>
      <w:r w:rsidRPr="00E523D8">
        <w:rPr>
          <w:rtl/>
        </w:rPr>
        <w:t xml:space="preserve"> </w:t>
      </w:r>
      <w:r w:rsidRPr="00E523D8">
        <w:rPr>
          <w:rFonts w:hint="cs"/>
          <w:rtl/>
        </w:rPr>
        <w:t>מהני</w:t>
      </w:r>
      <w:r w:rsidRPr="00E523D8">
        <w:rPr>
          <w:rtl/>
        </w:rPr>
        <w:t xml:space="preserve"> </w:t>
      </w:r>
      <w:r w:rsidRPr="00E523D8">
        <w:rPr>
          <w:rFonts w:hint="cs"/>
          <w:rtl/>
        </w:rPr>
        <w:t>בתרומה</w:t>
      </w:r>
      <w:r w:rsidRPr="00E523D8">
        <w:rPr>
          <w:rtl/>
        </w:rPr>
        <w:t xml:space="preserve"> </w:t>
      </w:r>
      <w:r w:rsidRPr="00E523D8">
        <w:rPr>
          <w:rFonts w:hint="cs"/>
          <w:rtl/>
        </w:rPr>
        <w:t>וקדשים</w:t>
      </w:r>
      <w:r w:rsidRPr="00E523D8">
        <w:rPr>
          <w:rtl/>
        </w:rPr>
        <w:t xml:space="preserve"> </w:t>
      </w:r>
      <w:r w:rsidRPr="00E523D8">
        <w:rPr>
          <w:rFonts w:hint="cs"/>
          <w:rtl/>
        </w:rPr>
        <w:t>כדדרשינן</w:t>
      </w:r>
      <w:r w:rsidRPr="00E523D8">
        <w:rPr>
          <w:rtl/>
        </w:rPr>
        <w:t xml:space="preserve"> </w:t>
      </w:r>
      <w:r w:rsidRPr="00E523D8">
        <w:rPr>
          <w:rFonts w:hint="cs"/>
          <w:rtl/>
        </w:rPr>
        <w:t>בפרק</w:t>
      </w:r>
      <w:r w:rsidRPr="00E523D8">
        <w:rPr>
          <w:rtl/>
        </w:rPr>
        <w:t xml:space="preserve"> </w:t>
      </w:r>
      <w:r w:rsidRPr="00E523D8">
        <w:rPr>
          <w:rFonts w:hint="cs"/>
          <w:rtl/>
        </w:rPr>
        <w:t>שבועות</w:t>
      </w:r>
      <w:r w:rsidRPr="00E523D8">
        <w:rPr>
          <w:rtl/>
        </w:rPr>
        <w:t xml:space="preserve"> </w:t>
      </w:r>
      <w:r w:rsidRPr="00E523D8">
        <w:rPr>
          <w:rFonts w:hint="cs"/>
          <w:rtl/>
        </w:rPr>
        <w:t>שתים</w:t>
      </w:r>
      <w:r w:rsidRPr="00E523D8">
        <w:rPr>
          <w:rtl/>
        </w:rPr>
        <w:t xml:space="preserve"> (</w:t>
      </w:r>
      <w:r w:rsidRPr="00E523D8">
        <w:rPr>
          <w:rFonts w:hint="cs"/>
          <w:rtl/>
        </w:rPr>
        <w:t>דף</w:t>
      </w:r>
      <w:r w:rsidRPr="00E523D8">
        <w:rPr>
          <w:rtl/>
        </w:rPr>
        <w:t xml:space="preserve"> </w:t>
      </w:r>
      <w:r w:rsidRPr="00E523D8">
        <w:rPr>
          <w:rFonts w:hint="cs"/>
          <w:rtl/>
        </w:rPr>
        <w:t>כו</w:t>
      </w:r>
      <w:r w:rsidRPr="00E523D8">
        <w:rPr>
          <w:rtl/>
        </w:rPr>
        <w:t xml:space="preserve"> </w:t>
      </w:r>
      <w:r w:rsidRPr="00E523D8">
        <w:rPr>
          <w:rFonts w:hint="cs"/>
          <w:rtl/>
        </w:rPr>
        <w:t>ב</w:t>
      </w:r>
      <w:r w:rsidRPr="00E523D8">
        <w:rPr>
          <w:rtl/>
        </w:rPr>
        <w:t xml:space="preserve">) </w:t>
      </w:r>
      <w:r w:rsidRPr="00E523D8">
        <w:rPr>
          <w:rFonts w:hint="cs"/>
          <w:rtl/>
        </w:rPr>
        <w:t>שאני</w:t>
      </w:r>
      <w:r w:rsidRPr="00E523D8">
        <w:rPr>
          <w:rtl/>
        </w:rPr>
        <w:t xml:space="preserve"> [</w:t>
      </w:r>
      <w:r w:rsidRPr="00E523D8">
        <w:rPr>
          <w:rFonts w:hint="cs"/>
          <w:rtl/>
        </w:rPr>
        <w:t>דמהני</w:t>
      </w:r>
      <w:r w:rsidRPr="00E523D8">
        <w:rPr>
          <w:rtl/>
        </w:rPr>
        <w:t xml:space="preserve">] </w:t>
      </w:r>
      <w:r w:rsidRPr="00E523D8">
        <w:rPr>
          <w:rFonts w:hint="cs"/>
          <w:rtl/>
        </w:rPr>
        <w:t>גומר</w:t>
      </w:r>
      <w:r w:rsidRPr="00E523D8">
        <w:rPr>
          <w:rtl/>
        </w:rPr>
        <w:t xml:space="preserve"> </w:t>
      </w:r>
      <w:r w:rsidRPr="00E523D8">
        <w:rPr>
          <w:rFonts w:hint="cs"/>
          <w:rtl/>
        </w:rPr>
        <w:t>בלבו</w:t>
      </w:r>
      <w:r w:rsidRPr="00E523D8">
        <w:rPr>
          <w:rtl/>
        </w:rPr>
        <w:t xml:space="preserve"> </w:t>
      </w:r>
      <w:r w:rsidRPr="00E523D8">
        <w:rPr>
          <w:rFonts w:hint="cs"/>
          <w:rtl/>
        </w:rPr>
        <w:t>אף</w:t>
      </w:r>
      <w:r w:rsidRPr="00E523D8">
        <w:rPr>
          <w:rtl/>
        </w:rPr>
        <w:t xml:space="preserve"> </w:t>
      </w:r>
      <w:r w:rsidRPr="00E523D8">
        <w:rPr>
          <w:rFonts w:hint="cs"/>
          <w:rtl/>
        </w:rPr>
        <w:t>על</w:t>
      </w:r>
      <w:r w:rsidRPr="00E523D8">
        <w:rPr>
          <w:rtl/>
        </w:rPr>
        <w:t xml:space="preserve"> </w:t>
      </w:r>
      <w:r w:rsidRPr="00E523D8">
        <w:rPr>
          <w:rFonts w:hint="cs"/>
          <w:rtl/>
        </w:rPr>
        <w:t>פי</w:t>
      </w:r>
      <w:r w:rsidRPr="00E523D8">
        <w:rPr>
          <w:rtl/>
        </w:rPr>
        <w:t xml:space="preserve"> </w:t>
      </w:r>
      <w:r w:rsidRPr="00E523D8">
        <w:rPr>
          <w:rFonts w:hint="cs"/>
          <w:rtl/>
        </w:rPr>
        <w:t>שלא</w:t>
      </w:r>
      <w:r w:rsidRPr="00E523D8">
        <w:rPr>
          <w:rtl/>
        </w:rPr>
        <w:t xml:space="preserve"> </w:t>
      </w:r>
      <w:r w:rsidRPr="00E523D8">
        <w:rPr>
          <w:rFonts w:hint="cs"/>
          <w:rtl/>
        </w:rPr>
        <w:t>הוציא</w:t>
      </w:r>
      <w:r w:rsidRPr="00E523D8">
        <w:rPr>
          <w:rtl/>
        </w:rPr>
        <w:t xml:space="preserve"> </w:t>
      </w:r>
      <w:r w:rsidRPr="00E523D8">
        <w:rPr>
          <w:rFonts w:hint="cs"/>
          <w:rtl/>
        </w:rPr>
        <w:t>בשפתיו</w:t>
      </w:r>
      <w:r w:rsidRPr="00E523D8">
        <w:rPr>
          <w:rFonts w:cs="Nymphette"/>
        </w:rPr>
        <w:t>.</w:t>
      </w:r>
      <w:r w:rsidR="009A20C2" w:rsidRPr="009A20C2">
        <w:rPr>
          <w:rFonts w:cs="Nymphette"/>
        </w:rPr>
        <w:t xml:space="preserve"> </w:t>
      </w:r>
      <w:r w:rsidR="009A20C2" w:rsidRPr="00E523D8">
        <w:rPr>
          <w:rFonts w:cs="Nymphette"/>
        </w:rPr>
        <w:t>"</w:t>
      </w:r>
    </w:p>
    <w:p w:rsidR="00E523D8" w:rsidRPr="00E523D8" w:rsidRDefault="00E523D8" w:rsidP="00C50592">
      <w:pPr>
        <w:pStyle w:val="a3"/>
        <w:rPr>
          <w:rFonts w:cs="Nymphette"/>
          <w:rtl/>
        </w:rPr>
      </w:pPr>
      <w:r w:rsidRPr="00E523D8">
        <w:rPr>
          <w:rFonts w:hint="cs"/>
          <w:rtl/>
        </w:rPr>
        <w:t>ולכאורה</w:t>
      </w:r>
      <w:r w:rsidRPr="00E523D8">
        <w:rPr>
          <w:rtl/>
        </w:rPr>
        <w:t xml:space="preserve"> </w:t>
      </w:r>
      <w:r w:rsidRPr="00E523D8">
        <w:rPr>
          <w:rFonts w:hint="cs"/>
          <w:rtl/>
        </w:rPr>
        <w:t>צלה</w:t>
      </w:r>
      <w:r w:rsidRPr="00E523D8">
        <w:rPr>
          <w:rtl/>
        </w:rPr>
        <w:t>"</w:t>
      </w:r>
      <w:r w:rsidRPr="00E523D8">
        <w:rPr>
          <w:rFonts w:hint="cs"/>
          <w:rtl/>
        </w:rPr>
        <w:t>ב</w:t>
      </w:r>
      <w:r w:rsidRPr="00E523D8">
        <w:rPr>
          <w:rtl/>
        </w:rPr>
        <w:t xml:space="preserve"> </w:t>
      </w:r>
      <w:r w:rsidRPr="00E523D8">
        <w:rPr>
          <w:rFonts w:hint="cs"/>
          <w:rtl/>
        </w:rPr>
        <w:t>אחרי</w:t>
      </w:r>
      <w:r w:rsidRPr="00E523D8">
        <w:rPr>
          <w:rtl/>
        </w:rPr>
        <w:t xml:space="preserve"> </w:t>
      </w:r>
      <w:r w:rsidRPr="00E523D8">
        <w:rPr>
          <w:rFonts w:hint="cs"/>
          <w:rtl/>
        </w:rPr>
        <w:t>שהביא</w:t>
      </w:r>
      <w:r w:rsidRPr="00E523D8">
        <w:rPr>
          <w:rtl/>
        </w:rPr>
        <w:t xml:space="preserve"> </w:t>
      </w:r>
      <w:r w:rsidRPr="00E523D8">
        <w:rPr>
          <w:rFonts w:hint="cs"/>
          <w:rtl/>
        </w:rPr>
        <w:t>שיש</w:t>
      </w:r>
      <w:r w:rsidRPr="00E523D8">
        <w:rPr>
          <w:rtl/>
        </w:rPr>
        <w:t xml:space="preserve"> </w:t>
      </w:r>
      <w:r w:rsidRPr="00E523D8">
        <w:rPr>
          <w:rFonts w:hint="cs"/>
          <w:rtl/>
        </w:rPr>
        <w:t>פסוקים</w:t>
      </w:r>
      <w:r w:rsidRPr="00E523D8">
        <w:rPr>
          <w:rtl/>
        </w:rPr>
        <w:t xml:space="preserve"> </w:t>
      </w:r>
      <w:r w:rsidRPr="00E523D8">
        <w:rPr>
          <w:rFonts w:hint="cs"/>
          <w:rtl/>
        </w:rPr>
        <w:t>המורים</w:t>
      </w:r>
      <w:r w:rsidRPr="00E523D8">
        <w:rPr>
          <w:rtl/>
        </w:rPr>
        <w:t xml:space="preserve"> </w:t>
      </w:r>
      <w:r w:rsidRPr="00E523D8">
        <w:rPr>
          <w:rFonts w:hint="cs"/>
          <w:rtl/>
        </w:rPr>
        <w:t>על</w:t>
      </w:r>
      <w:r w:rsidRPr="00E523D8">
        <w:rPr>
          <w:rtl/>
        </w:rPr>
        <w:t xml:space="preserve"> </w:t>
      </w:r>
      <w:r w:rsidRPr="00E523D8">
        <w:rPr>
          <w:rFonts w:hint="cs"/>
          <w:rtl/>
        </w:rPr>
        <w:t>דיבור</w:t>
      </w:r>
      <w:r w:rsidRPr="00E523D8">
        <w:rPr>
          <w:rtl/>
        </w:rPr>
        <w:t xml:space="preserve"> </w:t>
      </w:r>
      <w:r w:rsidRPr="00E523D8">
        <w:rPr>
          <w:rFonts w:hint="cs"/>
          <w:rtl/>
        </w:rPr>
        <w:t>ויש</w:t>
      </w:r>
      <w:r w:rsidRPr="00E523D8">
        <w:rPr>
          <w:rtl/>
        </w:rPr>
        <w:t xml:space="preserve"> </w:t>
      </w:r>
      <w:r w:rsidRPr="00E523D8">
        <w:rPr>
          <w:rFonts w:hint="cs"/>
          <w:rtl/>
        </w:rPr>
        <w:t>פסוקים</w:t>
      </w:r>
      <w:r w:rsidRPr="00E523D8">
        <w:rPr>
          <w:rtl/>
        </w:rPr>
        <w:t xml:space="preserve"> </w:t>
      </w:r>
      <w:r w:rsidRPr="00E523D8">
        <w:rPr>
          <w:rFonts w:hint="cs"/>
          <w:rtl/>
        </w:rPr>
        <w:t>המורים</w:t>
      </w:r>
      <w:r w:rsidRPr="00E523D8">
        <w:rPr>
          <w:rtl/>
        </w:rPr>
        <w:t xml:space="preserve"> </w:t>
      </w:r>
      <w:r w:rsidRPr="00E523D8">
        <w:rPr>
          <w:rFonts w:hint="cs"/>
          <w:rtl/>
        </w:rPr>
        <w:t>על</w:t>
      </w:r>
      <w:r w:rsidRPr="00E523D8">
        <w:rPr>
          <w:rtl/>
        </w:rPr>
        <w:t xml:space="preserve"> </w:t>
      </w:r>
      <w:r w:rsidRPr="00E523D8">
        <w:rPr>
          <w:rFonts w:hint="cs"/>
          <w:rtl/>
        </w:rPr>
        <w:t>מחשבה</w:t>
      </w:r>
      <w:r w:rsidRPr="00E523D8">
        <w:rPr>
          <w:rtl/>
        </w:rPr>
        <w:t xml:space="preserve">, </w:t>
      </w:r>
      <w:r w:rsidRPr="00E523D8">
        <w:rPr>
          <w:rFonts w:hint="cs"/>
          <w:rtl/>
        </w:rPr>
        <w:t>ואשר</w:t>
      </w:r>
      <w:r w:rsidRPr="00E523D8">
        <w:rPr>
          <w:rtl/>
        </w:rPr>
        <w:t xml:space="preserve"> </w:t>
      </w:r>
      <w:r w:rsidRPr="00E523D8">
        <w:rPr>
          <w:rFonts w:hint="cs"/>
          <w:rtl/>
        </w:rPr>
        <w:t>לכן</w:t>
      </w:r>
      <w:r w:rsidRPr="00E523D8">
        <w:rPr>
          <w:rtl/>
        </w:rPr>
        <w:t xml:space="preserve"> </w:t>
      </w:r>
      <w:r w:rsidRPr="00E523D8">
        <w:rPr>
          <w:rFonts w:hint="cs"/>
          <w:rtl/>
        </w:rPr>
        <w:t>צ</w:t>
      </w:r>
      <w:r w:rsidRPr="00E523D8">
        <w:rPr>
          <w:rtl/>
        </w:rPr>
        <w:t>"</w:t>
      </w:r>
      <w:r w:rsidRPr="00E523D8">
        <w:rPr>
          <w:rFonts w:hint="cs"/>
          <w:rtl/>
        </w:rPr>
        <w:t>ל</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אז</w:t>
      </w:r>
      <w:r w:rsidRPr="00E523D8">
        <w:rPr>
          <w:rtl/>
        </w:rPr>
        <w:t xml:space="preserve"> </w:t>
      </w:r>
      <w:r w:rsidRPr="00E523D8">
        <w:rPr>
          <w:rFonts w:hint="cs"/>
          <w:rtl/>
        </w:rPr>
        <w:t>מדוע</w:t>
      </w:r>
      <w:r w:rsidRPr="00E523D8">
        <w:rPr>
          <w:rtl/>
        </w:rPr>
        <w:t xml:space="preserve"> </w:t>
      </w:r>
      <w:r w:rsidRPr="00E523D8">
        <w:rPr>
          <w:rFonts w:hint="cs"/>
          <w:rtl/>
        </w:rPr>
        <w:t>באמת</w:t>
      </w:r>
      <w:r w:rsidRPr="00E523D8">
        <w:rPr>
          <w:rtl/>
        </w:rPr>
        <w:t xml:space="preserve"> </w:t>
      </w:r>
      <w:r w:rsidRPr="00E523D8">
        <w:rPr>
          <w:rFonts w:hint="cs"/>
          <w:rtl/>
        </w:rPr>
        <w:t>מספיק</w:t>
      </w:r>
      <w:r w:rsidRPr="00E523D8">
        <w:rPr>
          <w:rtl/>
        </w:rPr>
        <w:t xml:space="preserve"> </w:t>
      </w:r>
      <w:r w:rsidRPr="00E523D8">
        <w:rPr>
          <w:rFonts w:hint="cs"/>
          <w:rtl/>
        </w:rPr>
        <w:t>מחשבה</w:t>
      </w:r>
      <w:r w:rsidRPr="00E523D8">
        <w:rPr>
          <w:rtl/>
        </w:rPr>
        <w:t xml:space="preserve"> </w:t>
      </w:r>
      <w:r w:rsidRPr="00E523D8">
        <w:rPr>
          <w:rFonts w:hint="cs"/>
          <w:rtl/>
        </w:rPr>
        <w:t>בלבד</w:t>
      </w:r>
      <w:r w:rsidRPr="00E523D8">
        <w:rPr>
          <w:rtl/>
        </w:rPr>
        <w:t xml:space="preserve"> </w:t>
      </w:r>
      <w:r w:rsidRPr="00E523D8">
        <w:rPr>
          <w:rFonts w:hint="cs"/>
          <w:rtl/>
        </w:rPr>
        <w:t>בלי</w:t>
      </w:r>
      <w:r w:rsidRPr="00E523D8">
        <w:rPr>
          <w:rtl/>
        </w:rPr>
        <w:t xml:space="preserve"> </w:t>
      </w:r>
      <w:r w:rsidRPr="00E523D8">
        <w:rPr>
          <w:rFonts w:hint="cs"/>
          <w:rtl/>
        </w:rPr>
        <w:t>דיבור</w:t>
      </w:r>
      <w:r w:rsidRPr="00E523D8">
        <w:rPr>
          <w:rtl/>
        </w:rPr>
        <w:t xml:space="preserve">; </w:t>
      </w:r>
      <w:r w:rsidRPr="00E523D8">
        <w:rPr>
          <w:rFonts w:hint="cs"/>
          <w:rtl/>
        </w:rPr>
        <w:t>איך</w:t>
      </w:r>
      <w:r w:rsidRPr="00E523D8">
        <w:rPr>
          <w:rtl/>
        </w:rPr>
        <w:t xml:space="preserve"> </w:t>
      </w:r>
      <w:r w:rsidRPr="00E523D8">
        <w:rPr>
          <w:rFonts w:hint="cs"/>
          <w:rtl/>
        </w:rPr>
        <w:t>מתקיימים</w:t>
      </w:r>
      <w:r w:rsidRPr="00E523D8">
        <w:rPr>
          <w:rtl/>
        </w:rPr>
        <w:t xml:space="preserve"> </w:t>
      </w:r>
      <w:r w:rsidRPr="00E523D8">
        <w:rPr>
          <w:rFonts w:hint="cs"/>
          <w:rtl/>
        </w:rPr>
        <w:t>בזה</w:t>
      </w:r>
      <w:r w:rsidRPr="00E523D8">
        <w:rPr>
          <w:rtl/>
        </w:rPr>
        <w:t xml:space="preserve"> </w:t>
      </w:r>
      <w:r w:rsidRPr="00E523D8">
        <w:rPr>
          <w:rFonts w:hint="cs"/>
          <w:rtl/>
        </w:rPr>
        <w:t>הפסוקים</w:t>
      </w:r>
      <w:r w:rsidRPr="00E523D8">
        <w:rPr>
          <w:rtl/>
        </w:rPr>
        <w:t xml:space="preserve"> </w:t>
      </w:r>
      <w:r w:rsidRPr="00E523D8">
        <w:rPr>
          <w:rFonts w:hint="cs"/>
          <w:rtl/>
        </w:rPr>
        <w:t>המורים</w:t>
      </w:r>
      <w:r w:rsidRPr="00E523D8">
        <w:rPr>
          <w:rtl/>
        </w:rPr>
        <w:t xml:space="preserve"> </w:t>
      </w:r>
      <w:r w:rsidRPr="00E523D8">
        <w:rPr>
          <w:rFonts w:hint="cs"/>
          <w:rtl/>
        </w:rPr>
        <w:t>על</w:t>
      </w:r>
      <w:r w:rsidRPr="00E523D8">
        <w:rPr>
          <w:rtl/>
        </w:rPr>
        <w:t xml:space="preserve"> </w:t>
      </w:r>
      <w:r w:rsidRPr="00E523D8">
        <w:rPr>
          <w:rFonts w:hint="cs"/>
          <w:rtl/>
        </w:rPr>
        <w:t>הצורך</w:t>
      </w:r>
      <w:r w:rsidRPr="00E523D8">
        <w:rPr>
          <w:rtl/>
        </w:rPr>
        <w:t xml:space="preserve"> </w:t>
      </w:r>
      <w:r w:rsidRPr="00E523D8">
        <w:rPr>
          <w:rFonts w:hint="cs"/>
          <w:rtl/>
        </w:rPr>
        <w:t>של</w:t>
      </w:r>
      <w:r w:rsidRPr="00E523D8">
        <w:rPr>
          <w:rtl/>
        </w:rPr>
        <w:t xml:space="preserve"> </w:t>
      </w:r>
      <w:r w:rsidRPr="00E523D8">
        <w:rPr>
          <w:rFonts w:hint="cs"/>
          <w:rtl/>
        </w:rPr>
        <w:t>דיבור</w:t>
      </w:r>
      <w:r w:rsidRPr="00E523D8">
        <w:rPr>
          <w:rtl/>
        </w:rPr>
        <w:t xml:space="preserve"> </w:t>
      </w:r>
      <w:r w:rsidRPr="00E523D8">
        <w:rPr>
          <w:rFonts w:hint="cs"/>
          <w:rtl/>
        </w:rPr>
        <w:t>דוקא</w:t>
      </w:r>
      <w:r w:rsidRPr="00E523D8">
        <w:rPr>
          <w:rFonts w:cs="Nymphette"/>
        </w:rPr>
        <w:t>!?</w:t>
      </w:r>
    </w:p>
    <w:p w:rsidR="00E523D8" w:rsidRPr="00E523D8" w:rsidRDefault="00E523D8" w:rsidP="00C50592">
      <w:pPr>
        <w:pStyle w:val="a3"/>
        <w:rPr>
          <w:rFonts w:cs="Nymphette"/>
          <w:rtl/>
        </w:rPr>
      </w:pPr>
      <w:r w:rsidRPr="00E523D8">
        <w:rPr>
          <w:rFonts w:hint="cs"/>
          <w:rtl/>
        </w:rPr>
        <w:t>ואולי</w:t>
      </w:r>
      <w:r w:rsidRPr="00E523D8">
        <w:rPr>
          <w:rtl/>
        </w:rPr>
        <w:t xml:space="preserve"> </w:t>
      </w:r>
      <w:r w:rsidRPr="00E523D8">
        <w:rPr>
          <w:rFonts w:hint="cs"/>
          <w:rtl/>
        </w:rPr>
        <w:t>י</w:t>
      </w:r>
      <w:r w:rsidRPr="00E523D8">
        <w:rPr>
          <w:rtl/>
        </w:rPr>
        <w:t>"</w:t>
      </w:r>
      <w:r w:rsidRPr="00E523D8">
        <w:rPr>
          <w:rFonts w:hint="cs"/>
          <w:rtl/>
        </w:rPr>
        <w:t>ל</w:t>
      </w:r>
      <w:r w:rsidRPr="00E523D8">
        <w:rPr>
          <w:rtl/>
        </w:rPr>
        <w:t xml:space="preserve"> </w:t>
      </w:r>
      <w:r w:rsidRPr="00E523D8">
        <w:rPr>
          <w:rFonts w:hint="cs"/>
          <w:rtl/>
        </w:rPr>
        <w:t>דמה</w:t>
      </w:r>
      <w:r w:rsidRPr="00E523D8">
        <w:rPr>
          <w:rtl/>
        </w:rPr>
        <w:t xml:space="preserve"> </w:t>
      </w:r>
      <w:r w:rsidRPr="00E523D8">
        <w:rPr>
          <w:rFonts w:hint="cs"/>
          <w:rtl/>
        </w:rPr>
        <w:t>שנלמד</w:t>
      </w:r>
      <w:r w:rsidRPr="00E523D8">
        <w:rPr>
          <w:rtl/>
        </w:rPr>
        <w:t xml:space="preserve"> </w:t>
      </w:r>
      <w:r w:rsidRPr="00E523D8">
        <w:rPr>
          <w:rFonts w:hint="cs"/>
          <w:rtl/>
        </w:rPr>
        <w:t>כאן</w:t>
      </w:r>
      <w:r w:rsidRPr="00E523D8">
        <w:rPr>
          <w:rtl/>
        </w:rPr>
        <w:t xml:space="preserve"> </w:t>
      </w:r>
      <w:r w:rsidRPr="00E523D8">
        <w:rPr>
          <w:rFonts w:hint="cs"/>
          <w:rtl/>
        </w:rPr>
        <w:t>הוא</w:t>
      </w:r>
      <w:r w:rsidRPr="00E523D8">
        <w:rPr>
          <w:rtl/>
        </w:rPr>
        <w:t xml:space="preserve"> </w:t>
      </w:r>
      <w:r w:rsidRPr="00E523D8">
        <w:rPr>
          <w:rFonts w:hint="cs"/>
          <w:rtl/>
        </w:rPr>
        <w:t>דכל</w:t>
      </w:r>
      <w:r w:rsidRPr="00E523D8">
        <w:rPr>
          <w:rtl/>
        </w:rPr>
        <w:t xml:space="preserve"> </w:t>
      </w:r>
      <w:r w:rsidRPr="00E523D8">
        <w:rPr>
          <w:rFonts w:hint="cs"/>
          <w:rtl/>
        </w:rPr>
        <w:t>זמן</w:t>
      </w:r>
      <w:r w:rsidRPr="00E523D8">
        <w:rPr>
          <w:rtl/>
        </w:rPr>
        <w:t xml:space="preserve"> </w:t>
      </w:r>
      <w:r w:rsidRPr="00E523D8">
        <w:rPr>
          <w:rFonts w:hint="cs"/>
          <w:rtl/>
        </w:rPr>
        <w:t>דליתא</w:t>
      </w:r>
      <w:r w:rsidRPr="00E523D8">
        <w:rPr>
          <w:rtl/>
        </w:rPr>
        <w:t xml:space="preserve"> </w:t>
      </w:r>
      <w:r w:rsidRPr="00E523D8">
        <w:rPr>
          <w:rFonts w:hint="cs"/>
          <w:rtl/>
        </w:rPr>
        <w:t>דיבור</w:t>
      </w:r>
      <w:r w:rsidRPr="00E523D8">
        <w:rPr>
          <w:rtl/>
        </w:rPr>
        <w:t xml:space="preserve"> </w:t>
      </w:r>
      <w:r w:rsidRPr="00E523D8">
        <w:rPr>
          <w:rFonts w:hint="cs"/>
          <w:rtl/>
        </w:rPr>
        <w:t>המכחיש</w:t>
      </w:r>
      <w:r w:rsidRPr="00E523D8">
        <w:rPr>
          <w:rtl/>
        </w:rPr>
        <w:t xml:space="preserve"> </w:t>
      </w:r>
      <w:r w:rsidRPr="00E523D8">
        <w:rPr>
          <w:rFonts w:hint="cs"/>
          <w:rtl/>
        </w:rPr>
        <w:t>למה</w:t>
      </w:r>
      <w:r w:rsidRPr="00E523D8">
        <w:rPr>
          <w:rtl/>
        </w:rPr>
        <w:t xml:space="preserve"> </w:t>
      </w:r>
      <w:r w:rsidRPr="00E523D8">
        <w:rPr>
          <w:rFonts w:hint="cs"/>
          <w:rtl/>
        </w:rPr>
        <w:t>שנדב</w:t>
      </w:r>
      <w:r w:rsidRPr="00E523D8">
        <w:rPr>
          <w:rtl/>
        </w:rPr>
        <w:t xml:space="preserve"> </w:t>
      </w:r>
      <w:r w:rsidRPr="00E523D8">
        <w:rPr>
          <w:rFonts w:hint="cs"/>
          <w:rtl/>
        </w:rPr>
        <w:t>בלבו</w:t>
      </w:r>
      <w:r w:rsidRPr="00E523D8">
        <w:rPr>
          <w:rtl/>
        </w:rPr>
        <w:t xml:space="preserve">, </w:t>
      </w:r>
      <w:r w:rsidRPr="00E523D8">
        <w:rPr>
          <w:rFonts w:hint="cs"/>
          <w:rtl/>
        </w:rPr>
        <w:t>הר</w:t>
      </w:r>
      <w:r w:rsidRPr="00E523D8">
        <w:rPr>
          <w:rtl/>
        </w:rPr>
        <w:t>"</w:t>
      </w:r>
      <w:r w:rsidRPr="00E523D8">
        <w:rPr>
          <w:rFonts w:hint="cs"/>
          <w:rtl/>
        </w:rPr>
        <w:t>ז</w:t>
      </w:r>
      <w:r w:rsidRPr="00E523D8">
        <w:rPr>
          <w:rtl/>
        </w:rPr>
        <w:t xml:space="preserve"> </w:t>
      </w:r>
      <w:r w:rsidRPr="00E523D8">
        <w:rPr>
          <w:rFonts w:hint="cs"/>
          <w:rtl/>
        </w:rPr>
        <w:t>כאילו</w:t>
      </w:r>
      <w:r w:rsidRPr="00E523D8">
        <w:rPr>
          <w:rtl/>
        </w:rPr>
        <w:t xml:space="preserve"> </w:t>
      </w:r>
      <w:r w:rsidRPr="00E523D8">
        <w:rPr>
          <w:rFonts w:hint="cs"/>
          <w:rtl/>
        </w:rPr>
        <w:t>שהוציא</w:t>
      </w:r>
      <w:r w:rsidRPr="00E523D8">
        <w:rPr>
          <w:rtl/>
        </w:rPr>
        <w:t xml:space="preserve"> </w:t>
      </w:r>
      <w:r w:rsidRPr="00E523D8">
        <w:rPr>
          <w:rFonts w:hint="cs"/>
          <w:rtl/>
        </w:rPr>
        <w:t>בשפתיו</w:t>
      </w:r>
      <w:r w:rsidRPr="00E523D8">
        <w:rPr>
          <w:rtl/>
        </w:rPr>
        <w:t xml:space="preserve">! </w:t>
      </w:r>
      <w:r w:rsidRPr="00E523D8">
        <w:rPr>
          <w:rFonts w:hint="cs"/>
          <w:rtl/>
        </w:rPr>
        <w:t>והיינו</w:t>
      </w:r>
      <w:r w:rsidRPr="00E523D8">
        <w:rPr>
          <w:rtl/>
        </w:rPr>
        <w:t xml:space="preserve"> </w:t>
      </w:r>
      <w:r w:rsidRPr="00E523D8">
        <w:rPr>
          <w:rFonts w:hint="cs"/>
          <w:rtl/>
        </w:rPr>
        <w:t>שלא</w:t>
      </w:r>
      <w:r w:rsidRPr="00E523D8">
        <w:rPr>
          <w:rtl/>
        </w:rPr>
        <w:t xml:space="preserve"> </w:t>
      </w:r>
      <w:r w:rsidRPr="00E523D8">
        <w:rPr>
          <w:rFonts w:hint="cs"/>
          <w:rtl/>
        </w:rPr>
        <w:t>נלמד</w:t>
      </w:r>
      <w:r w:rsidRPr="00E523D8">
        <w:rPr>
          <w:rtl/>
        </w:rPr>
        <w:t xml:space="preserve"> </w:t>
      </w:r>
      <w:r w:rsidRPr="00E523D8">
        <w:rPr>
          <w:rFonts w:hint="cs"/>
          <w:rtl/>
        </w:rPr>
        <w:t>דל</w:t>
      </w:r>
      <w:r w:rsidRPr="00E523D8">
        <w:rPr>
          <w:rtl/>
        </w:rPr>
        <w:t>"</w:t>
      </w:r>
      <w:r w:rsidRPr="00E523D8">
        <w:rPr>
          <w:rFonts w:hint="cs"/>
          <w:rtl/>
        </w:rPr>
        <w:t>צ</w:t>
      </w:r>
      <w:r w:rsidRPr="00E523D8">
        <w:rPr>
          <w:rtl/>
        </w:rPr>
        <w:t xml:space="preserve"> </w:t>
      </w:r>
      <w:r w:rsidRPr="00E523D8">
        <w:rPr>
          <w:rFonts w:hint="cs"/>
          <w:rtl/>
        </w:rPr>
        <w:t>לפעולת</w:t>
      </w:r>
      <w:r w:rsidRPr="00E523D8">
        <w:rPr>
          <w:rtl/>
        </w:rPr>
        <w:t xml:space="preserve"> </w:t>
      </w:r>
      <w:r w:rsidRPr="00E523D8">
        <w:rPr>
          <w:rFonts w:hint="cs"/>
          <w:rtl/>
        </w:rPr>
        <w:t>הדיבור</w:t>
      </w:r>
      <w:r w:rsidRPr="00E523D8">
        <w:rPr>
          <w:rtl/>
        </w:rPr>
        <w:t xml:space="preserve"> </w:t>
      </w:r>
      <w:r w:rsidRPr="00E523D8">
        <w:rPr>
          <w:rFonts w:hint="cs"/>
          <w:rtl/>
        </w:rPr>
        <w:t>כלל</w:t>
      </w:r>
      <w:r w:rsidRPr="00E523D8">
        <w:rPr>
          <w:rtl/>
        </w:rPr>
        <w:t xml:space="preserve">, </w:t>
      </w:r>
      <w:r w:rsidRPr="00E523D8">
        <w:rPr>
          <w:rFonts w:hint="cs"/>
          <w:rtl/>
        </w:rPr>
        <w:t>אלא</w:t>
      </w:r>
      <w:r w:rsidRPr="00E523D8">
        <w:rPr>
          <w:rtl/>
        </w:rPr>
        <w:t xml:space="preserve"> </w:t>
      </w:r>
      <w:r w:rsidRPr="00E523D8">
        <w:rPr>
          <w:rFonts w:hint="cs"/>
          <w:rtl/>
        </w:rPr>
        <w:t>דבקדשים</w:t>
      </w:r>
      <w:r w:rsidRPr="00E523D8">
        <w:rPr>
          <w:rtl/>
        </w:rPr>
        <w:t xml:space="preserve"> </w:t>
      </w:r>
      <w:r w:rsidRPr="00E523D8">
        <w:rPr>
          <w:rFonts w:hint="cs"/>
          <w:rtl/>
        </w:rPr>
        <w:t>הרי</w:t>
      </w:r>
      <w:r w:rsidRPr="00E523D8">
        <w:rPr>
          <w:rtl/>
        </w:rPr>
        <w:t xml:space="preserve"> </w:t>
      </w:r>
      <w:r w:rsidRPr="00E523D8">
        <w:rPr>
          <w:rFonts w:hint="cs"/>
          <w:rtl/>
        </w:rPr>
        <w:t>מחשבת</w:t>
      </w:r>
      <w:r w:rsidRPr="00E523D8">
        <w:rPr>
          <w:rtl/>
        </w:rPr>
        <w:t xml:space="preserve"> </w:t>
      </w:r>
      <w:r w:rsidRPr="00E523D8">
        <w:rPr>
          <w:rFonts w:hint="cs"/>
          <w:rtl/>
        </w:rPr>
        <w:t>ונדבת</w:t>
      </w:r>
      <w:r w:rsidRPr="00E523D8">
        <w:rPr>
          <w:rtl/>
        </w:rPr>
        <w:t xml:space="preserve"> </w:t>
      </w:r>
      <w:r w:rsidRPr="00E523D8">
        <w:rPr>
          <w:rFonts w:hint="cs"/>
          <w:rtl/>
        </w:rPr>
        <w:t>לבו</w:t>
      </w:r>
      <w:r w:rsidRPr="00E523D8">
        <w:rPr>
          <w:rtl/>
        </w:rPr>
        <w:t xml:space="preserve"> </w:t>
      </w:r>
      <w:r w:rsidRPr="00E523D8">
        <w:rPr>
          <w:rFonts w:hint="cs"/>
          <w:rtl/>
        </w:rPr>
        <w:t>הר</w:t>
      </w:r>
      <w:r w:rsidRPr="00E523D8">
        <w:rPr>
          <w:rtl/>
        </w:rPr>
        <w:t>"</w:t>
      </w:r>
      <w:r w:rsidRPr="00E523D8">
        <w:rPr>
          <w:rFonts w:hint="cs"/>
          <w:rtl/>
        </w:rPr>
        <w:t>ז</w:t>
      </w:r>
      <w:r w:rsidRPr="00E523D8">
        <w:rPr>
          <w:rtl/>
        </w:rPr>
        <w:t xml:space="preserve"> </w:t>
      </w:r>
      <w:r w:rsidRPr="00E523D8">
        <w:rPr>
          <w:rFonts w:hint="cs"/>
          <w:rtl/>
        </w:rPr>
        <w:t>כאילו</w:t>
      </w:r>
      <w:r w:rsidRPr="00E523D8">
        <w:rPr>
          <w:rtl/>
        </w:rPr>
        <w:t xml:space="preserve"> </w:t>
      </w:r>
      <w:r w:rsidRPr="00E523D8">
        <w:rPr>
          <w:rFonts w:hint="cs"/>
          <w:rtl/>
        </w:rPr>
        <w:t>שהוציאו</w:t>
      </w:r>
      <w:r w:rsidRPr="00E523D8">
        <w:rPr>
          <w:rtl/>
        </w:rPr>
        <w:t xml:space="preserve"> </w:t>
      </w:r>
      <w:r w:rsidRPr="00E523D8">
        <w:rPr>
          <w:rFonts w:hint="cs"/>
          <w:rtl/>
        </w:rPr>
        <w:t>בשפתיו</w:t>
      </w:r>
      <w:r w:rsidRPr="00E523D8">
        <w:rPr>
          <w:rtl/>
        </w:rPr>
        <w:t xml:space="preserve">, </w:t>
      </w:r>
      <w:r w:rsidRPr="00E523D8">
        <w:rPr>
          <w:rFonts w:hint="cs"/>
          <w:rtl/>
        </w:rPr>
        <w:t>כ</w:t>
      </w:r>
      <w:r w:rsidRPr="00E523D8">
        <w:rPr>
          <w:rtl/>
        </w:rPr>
        <w:t>"</w:t>
      </w:r>
      <w:r w:rsidRPr="00E523D8">
        <w:rPr>
          <w:rFonts w:hint="cs"/>
          <w:rtl/>
        </w:rPr>
        <w:t>ז</w:t>
      </w:r>
      <w:r w:rsidRPr="00E523D8">
        <w:rPr>
          <w:rtl/>
        </w:rPr>
        <w:t xml:space="preserve"> </w:t>
      </w:r>
      <w:r w:rsidRPr="00E523D8">
        <w:rPr>
          <w:rFonts w:hint="cs"/>
          <w:rtl/>
        </w:rPr>
        <w:t>ששפתיו</w:t>
      </w:r>
      <w:r w:rsidRPr="00E523D8">
        <w:rPr>
          <w:rtl/>
        </w:rPr>
        <w:t xml:space="preserve"> </w:t>
      </w:r>
      <w:r w:rsidRPr="00E523D8">
        <w:rPr>
          <w:rFonts w:hint="cs"/>
          <w:rtl/>
        </w:rPr>
        <w:t>לא</w:t>
      </w:r>
      <w:r w:rsidRPr="00E523D8">
        <w:rPr>
          <w:rtl/>
        </w:rPr>
        <w:t xml:space="preserve"> </w:t>
      </w:r>
      <w:r w:rsidRPr="00E523D8">
        <w:rPr>
          <w:rFonts w:hint="cs"/>
          <w:rtl/>
        </w:rPr>
        <w:t>הכחישו</w:t>
      </w:r>
      <w:r w:rsidRPr="00E523D8">
        <w:rPr>
          <w:rtl/>
        </w:rPr>
        <w:t xml:space="preserve"> </w:t>
      </w:r>
      <w:r w:rsidRPr="00E523D8">
        <w:rPr>
          <w:rFonts w:hint="cs"/>
          <w:rtl/>
        </w:rPr>
        <w:t>את</w:t>
      </w:r>
      <w:r w:rsidRPr="00E523D8">
        <w:rPr>
          <w:rtl/>
        </w:rPr>
        <w:t xml:space="preserve"> </w:t>
      </w:r>
      <w:r w:rsidRPr="00E523D8">
        <w:rPr>
          <w:rFonts w:hint="cs"/>
          <w:rtl/>
        </w:rPr>
        <w:t>זה</w:t>
      </w:r>
      <w:r w:rsidRPr="00E523D8">
        <w:rPr>
          <w:rFonts w:cs="Nymphette"/>
        </w:rPr>
        <w:t>.</w:t>
      </w:r>
    </w:p>
    <w:p w:rsidR="00E523D8" w:rsidRPr="00E523D8" w:rsidRDefault="00E523D8" w:rsidP="00C50592">
      <w:pPr>
        <w:pStyle w:val="a3"/>
        <w:rPr>
          <w:rFonts w:cs="Nymphette"/>
          <w:rtl/>
        </w:rPr>
      </w:pPr>
      <w:r w:rsidRPr="00E523D8">
        <w:rPr>
          <w:rFonts w:hint="cs"/>
          <w:rtl/>
        </w:rPr>
        <w:lastRenderedPageBreak/>
        <w:t>ואם</w:t>
      </w:r>
      <w:r w:rsidRPr="00E523D8">
        <w:rPr>
          <w:rtl/>
        </w:rPr>
        <w:t xml:space="preserve"> </w:t>
      </w:r>
      <w:r w:rsidRPr="00E523D8">
        <w:rPr>
          <w:rFonts w:hint="cs"/>
          <w:rtl/>
        </w:rPr>
        <w:t>כנים</w:t>
      </w:r>
      <w:r w:rsidRPr="00E523D8">
        <w:rPr>
          <w:rtl/>
        </w:rPr>
        <w:t xml:space="preserve"> </w:t>
      </w:r>
      <w:r w:rsidRPr="00E523D8">
        <w:rPr>
          <w:rFonts w:hint="cs"/>
          <w:rtl/>
        </w:rPr>
        <w:t>הדברים</w:t>
      </w:r>
      <w:r w:rsidRPr="00E523D8">
        <w:rPr>
          <w:rtl/>
        </w:rPr>
        <w:t xml:space="preserve"> </w:t>
      </w:r>
      <w:r w:rsidRPr="00E523D8">
        <w:rPr>
          <w:rFonts w:hint="cs"/>
          <w:rtl/>
        </w:rPr>
        <w:t>מבוארים</w:t>
      </w:r>
      <w:r w:rsidRPr="00E523D8">
        <w:rPr>
          <w:rtl/>
        </w:rPr>
        <w:t xml:space="preserve"> </w:t>
      </w:r>
      <w:r w:rsidRPr="00E523D8">
        <w:rPr>
          <w:rFonts w:hint="cs"/>
          <w:rtl/>
        </w:rPr>
        <w:t>היטיב</w:t>
      </w:r>
      <w:r w:rsidRPr="00E523D8">
        <w:rPr>
          <w:rtl/>
        </w:rPr>
        <w:t xml:space="preserve"> </w:t>
      </w:r>
      <w:r w:rsidRPr="00E523D8">
        <w:rPr>
          <w:rFonts w:hint="cs"/>
          <w:rtl/>
        </w:rPr>
        <w:t>דברי</w:t>
      </w:r>
      <w:r w:rsidRPr="00E523D8">
        <w:rPr>
          <w:rtl/>
        </w:rPr>
        <w:t xml:space="preserve"> </w:t>
      </w:r>
      <w:r w:rsidRPr="00E523D8">
        <w:rPr>
          <w:rFonts w:hint="cs"/>
          <w:rtl/>
        </w:rPr>
        <w:t>הר</w:t>
      </w:r>
      <w:r w:rsidRPr="00E523D8">
        <w:rPr>
          <w:rtl/>
        </w:rPr>
        <w:t>"</w:t>
      </w:r>
      <w:r w:rsidRPr="00E523D8">
        <w:rPr>
          <w:rFonts w:hint="cs"/>
          <w:rtl/>
        </w:rPr>
        <w:t>ש</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דאכן</w:t>
      </w:r>
      <w:r w:rsidRPr="00E523D8">
        <w:rPr>
          <w:rtl/>
        </w:rPr>
        <w:t xml:space="preserve"> </w:t>
      </w:r>
      <w:r w:rsidRPr="00E523D8">
        <w:rPr>
          <w:rFonts w:hint="cs"/>
          <w:rtl/>
        </w:rPr>
        <w:t>יש</w:t>
      </w:r>
      <w:r w:rsidRPr="00E523D8">
        <w:rPr>
          <w:rtl/>
        </w:rPr>
        <w:t xml:space="preserve"> </w:t>
      </w:r>
      <w:r w:rsidRPr="00E523D8">
        <w:rPr>
          <w:rFonts w:hint="cs"/>
          <w:rtl/>
        </w:rPr>
        <w:t>צורך</w:t>
      </w:r>
      <w:r w:rsidRPr="00E523D8">
        <w:rPr>
          <w:rtl/>
        </w:rPr>
        <w:t xml:space="preserve"> </w:t>
      </w:r>
      <w:r w:rsidRPr="00E523D8">
        <w:rPr>
          <w:rFonts w:hint="cs"/>
          <w:rtl/>
        </w:rPr>
        <w:t>במחשבה</w:t>
      </w:r>
      <w:r w:rsidRPr="00E523D8">
        <w:rPr>
          <w:rtl/>
        </w:rPr>
        <w:t xml:space="preserve"> </w:t>
      </w:r>
      <w:r w:rsidRPr="00E523D8">
        <w:rPr>
          <w:rFonts w:hint="cs"/>
          <w:rtl/>
        </w:rPr>
        <w:t>ודיבור</w:t>
      </w:r>
      <w:r w:rsidRPr="00E523D8">
        <w:rPr>
          <w:rtl/>
        </w:rPr>
        <w:t xml:space="preserve"> (</w:t>
      </w:r>
      <w:r w:rsidRPr="00E523D8">
        <w:rPr>
          <w:rFonts w:hint="cs"/>
          <w:rtl/>
        </w:rPr>
        <w:t>מחמת</w:t>
      </w:r>
      <w:r w:rsidRPr="00E523D8">
        <w:rPr>
          <w:rtl/>
        </w:rPr>
        <w:t xml:space="preserve"> </w:t>
      </w:r>
      <w:r w:rsidRPr="00E523D8">
        <w:rPr>
          <w:rFonts w:hint="cs"/>
          <w:rtl/>
        </w:rPr>
        <w:t>פסוקים</w:t>
      </w:r>
      <w:r w:rsidRPr="00E523D8">
        <w:rPr>
          <w:rtl/>
        </w:rPr>
        <w:t xml:space="preserve"> </w:t>
      </w:r>
      <w:r w:rsidRPr="00E523D8">
        <w:rPr>
          <w:rFonts w:hint="cs"/>
          <w:rtl/>
        </w:rPr>
        <w:t>שונים</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ומ</w:t>
      </w:r>
      <w:r w:rsidRPr="00E523D8">
        <w:rPr>
          <w:rtl/>
        </w:rPr>
        <w:t>"</w:t>
      </w:r>
      <w:r w:rsidRPr="00E523D8">
        <w:rPr>
          <w:rFonts w:hint="cs"/>
          <w:rtl/>
        </w:rPr>
        <w:t>מ</w:t>
      </w:r>
      <w:r w:rsidRPr="00E523D8">
        <w:rPr>
          <w:rtl/>
        </w:rPr>
        <w:t xml:space="preserve"> </w:t>
      </w:r>
      <w:r w:rsidRPr="00E523D8">
        <w:rPr>
          <w:rFonts w:hint="cs"/>
          <w:rtl/>
        </w:rPr>
        <w:t>כל</w:t>
      </w:r>
      <w:r w:rsidRPr="00E523D8">
        <w:rPr>
          <w:rtl/>
        </w:rPr>
        <w:t xml:space="preserve"> </w:t>
      </w:r>
      <w:r w:rsidRPr="00E523D8">
        <w:rPr>
          <w:rFonts w:hint="cs"/>
          <w:rtl/>
        </w:rPr>
        <w:t>היכא</w:t>
      </w:r>
      <w:r w:rsidRPr="00E523D8">
        <w:rPr>
          <w:rtl/>
        </w:rPr>
        <w:t xml:space="preserve"> </w:t>
      </w:r>
      <w:r w:rsidRPr="00E523D8">
        <w:rPr>
          <w:rFonts w:hint="cs"/>
          <w:rtl/>
        </w:rPr>
        <w:t>דליתא</w:t>
      </w:r>
      <w:r w:rsidRPr="00E523D8">
        <w:rPr>
          <w:rtl/>
        </w:rPr>
        <w:t xml:space="preserve"> </w:t>
      </w:r>
      <w:r w:rsidRPr="00E523D8">
        <w:rPr>
          <w:rFonts w:hint="cs"/>
          <w:rtl/>
        </w:rPr>
        <w:t>הכחשה</w:t>
      </w:r>
      <w:r w:rsidRPr="00E523D8">
        <w:rPr>
          <w:rtl/>
        </w:rPr>
        <w:t xml:space="preserve"> </w:t>
      </w:r>
      <w:r w:rsidRPr="00E523D8">
        <w:rPr>
          <w:rFonts w:hint="cs"/>
          <w:rtl/>
        </w:rPr>
        <w:t>מתקיימים</w:t>
      </w:r>
      <w:r w:rsidRPr="00E523D8">
        <w:rPr>
          <w:rtl/>
        </w:rPr>
        <w:t xml:space="preserve"> </w:t>
      </w:r>
      <w:r w:rsidRPr="00E523D8">
        <w:rPr>
          <w:rFonts w:hint="cs"/>
          <w:rtl/>
        </w:rPr>
        <w:t>כולם</w:t>
      </w:r>
      <w:r w:rsidRPr="00E523D8">
        <w:rPr>
          <w:rtl/>
        </w:rPr>
        <w:t xml:space="preserve">. </w:t>
      </w:r>
      <w:r w:rsidRPr="00E523D8">
        <w:rPr>
          <w:rFonts w:hint="cs"/>
          <w:rtl/>
        </w:rPr>
        <w:t>ומבוארים</w:t>
      </w:r>
      <w:r w:rsidRPr="00E523D8">
        <w:rPr>
          <w:rtl/>
        </w:rPr>
        <w:t xml:space="preserve"> </w:t>
      </w:r>
      <w:r w:rsidRPr="00E523D8">
        <w:rPr>
          <w:rFonts w:hint="cs"/>
          <w:rtl/>
        </w:rPr>
        <w:t>היטיב</w:t>
      </w:r>
      <w:r w:rsidRPr="00E523D8">
        <w:rPr>
          <w:rtl/>
        </w:rPr>
        <w:t xml:space="preserve"> </w:t>
      </w:r>
      <w:r w:rsidRPr="00E523D8">
        <w:rPr>
          <w:rFonts w:hint="cs"/>
          <w:rtl/>
        </w:rPr>
        <w:t>גם</w:t>
      </w:r>
      <w:r w:rsidRPr="00E523D8">
        <w:rPr>
          <w:rtl/>
        </w:rPr>
        <w:t xml:space="preserve"> </w:t>
      </w:r>
      <w:r w:rsidRPr="00E523D8">
        <w:rPr>
          <w:rFonts w:hint="cs"/>
          <w:rtl/>
        </w:rPr>
        <w:t>המשך</w:t>
      </w:r>
      <w:r w:rsidRPr="00E523D8">
        <w:rPr>
          <w:rtl/>
        </w:rPr>
        <w:t xml:space="preserve"> </w:t>
      </w:r>
      <w:r w:rsidRPr="00E523D8">
        <w:rPr>
          <w:rFonts w:hint="cs"/>
          <w:rtl/>
        </w:rPr>
        <w:t>דברי</w:t>
      </w:r>
      <w:r w:rsidRPr="00E523D8">
        <w:rPr>
          <w:rtl/>
        </w:rPr>
        <w:t xml:space="preserve"> </w:t>
      </w:r>
      <w:r w:rsidRPr="00E523D8">
        <w:rPr>
          <w:rFonts w:hint="cs"/>
          <w:rtl/>
        </w:rPr>
        <w:t>הרמב</w:t>
      </w:r>
      <w:r w:rsidRPr="00E523D8">
        <w:rPr>
          <w:rtl/>
        </w:rPr>
        <w:t>"</w:t>
      </w:r>
      <w:r w:rsidRPr="00E523D8">
        <w:rPr>
          <w:rFonts w:hint="cs"/>
          <w:rtl/>
        </w:rPr>
        <w:t>ם</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דכלל</w:t>
      </w:r>
      <w:r w:rsidRPr="00E523D8">
        <w:rPr>
          <w:rtl/>
        </w:rPr>
        <w:t xml:space="preserve"> </w:t>
      </w:r>
      <w:r w:rsidRPr="00E523D8">
        <w:rPr>
          <w:rFonts w:hint="cs"/>
          <w:rtl/>
        </w:rPr>
        <w:t>בהלכה</w:t>
      </w:r>
      <w:r w:rsidRPr="00E523D8">
        <w:rPr>
          <w:rtl/>
        </w:rPr>
        <w:t xml:space="preserve"> </w:t>
      </w:r>
      <w:r w:rsidRPr="00E523D8">
        <w:rPr>
          <w:rFonts w:hint="cs"/>
          <w:rtl/>
        </w:rPr>
        <w:t>אחת</w:t>
      </w:r>
      <w:r w:rsidRPr="00E523D8">
        <w:rPr>
          <w:rtl/>
        </w:rPr>
        <w:t xml:space="preserve"> </w:t>
      </w:r>
      <w:r w:rsidRPr="00E523D8">
        <w:rPr>
          <w:rFonts w:hint="cs"/>
          <w:rtl/>
        </w:rPr>
        <w:t>פיו</w:t>
      </w:r>
      <w:r w:rsidRPr="00E523D8">
        <w:rPr>
          <w:rtl/>
        </w:rPr>
        <w:t xml:space="preserve"> </w:t>
      </w:r>
      <w:r w:rsidRPr="00E523D8">
        <w:rPr>
          <w:rFonts w:hint="cs"/>
          <w:rtl/>
        </w:rPr>
        <w:t>ולבו</w:t>
      </w:r>
      <w:r w:rsidRPr="00E523D8">
        <w:rPr>
          <w:rtl/>
        </w:rPr>
        <w:t xml:space="preserve"> </w:t>
      </w:r>
      <w:r w:rsidRPr="00E523D8">
        <w:rPr>
          <w:rFonts w:hint="cs"/>
          <w:rtl/>
        </w:rPr>
        <w:t>שוין</w:t>
      </w:r>
      <w:r w:rsidRPr="00E523D8">
        <w:rPr>
          <w:rtl/>
        </w:rPr>
        <w:t xml:space="preserve"> </w:t>
      </w:r>
      <w:r w:rsidRPr="00E523D8">
        <w:rPr>
          <w:rFonts w:hint="cs"/>
          <w:rtl/>
        </w:rPr>
        <w:t>ומצב</w:t>
      </w:r>
      <w:r w:rsidRPr="00E523D8">
        <w:rPr>
          <w:rtl/>
        </w:rPr>
        <w:t xml:space="preserve"> </w:t>
      </w:r>
      <w:r w:rsidRPr="00E523D8">
        <w:rPr>
          <w:rFonts w:hint="cs"/>
          <w:rtl/>
        </w:rPr>
        <w:t>שרק</w:t>
      </w:r>
      <w:r w:rsidRPr="00E523D8">
        <w:rPr>
          <w:rtl/>
        </w:rPr>
        <w:t xml:space="preserve"> </w:t>
      </w:r>
      <w:r w:rsidRPr="00E523D8">
        <w:rPr>
          <w:rFonts w:hint="cs"/>
          <w:rtl/>
        </w:rPr>
        <w:t>חשב</w:t>
      </w:r>
      <w:r w:rsidRPr="00E523D8">
        <w:rPr>
          <w:rtl/>
        </w:rPr>
        <w:t xml:space="preserve"> </w:t>
      </w:r>
      <w:r w:rsidRPr="00E523D8">
        <w:rPr>
          <w:rFonts w:hint="cs"/>
          <w:rtl/>
        </w:rPr>
        <w:t>בלבו</w:t>
      </w:r>
      <w:r w:rsidRPr="00E523D8">
        <w:rPr>
          <w:rtl/>
        </w:rPr>
        <w:t xml:space="preserve"> </w:t>
      </w:r>
      <w:r w:rsidRPr="00E523D8">
        <w:rPr>
          <w:rFonts w:hint="cs"/>
          <w:rtl/>
        </w:rPr>
        <w:t>ולא</w:t>
      </w:r>
      <w:r w:rsidRPr="00E523D8">
        <w:rPr>
          <w:rtl/>
        </w:rPr>
        <w:t xml:space="preserve"> </w:t>
      </w:r>
      <w:r w:rsidRPr="00E523D8">
        <w:rPr>
          <w:rFonts w:hint="cs"/>
          <w:rtl/>
        </w:rPr>
        <w:t>הוציא</w:t>
      </w:r>
      <w:r w:rsidRPr="00E523D8">
        <w:rPr>
          <w:rtl/>
        </w:rPr>
        <w:t xml:space="preserve"> </w:t>
      </w:r>
      <w:r w:rsidRPr="00E523D8">
        <w:rPr>
          <w:rFonts w:hint="cs"/>
          <w:rtl/>
        </w:rPr>
        <w:t>בשפתיו</w:t>
      </w:r>
      <w:r w:rsidRPr="00E523D8">
        <w:rPr>
          <w:rtl/>
        </w:rPr>
        <w:t xml:space="preserve"> </w:t>
      </w:r>
      <w:r w:rsidRPr="00E523D8">
        <w:rPr>
          <w:rFonts w:hint="cs"/>
          <w:rtl/>
        </w:rPr>
        <w:t>כלום</w:t>
      </w:r>
      <w:r w:rsidRPr="00E523D8">
        <w:rPr>
          <w:rFonts w:cs="Nymphette"/>
        </w:rPr>
        <w:t>.</w:t>
      </w:r>
    </w:p>
    <w:p w:rsidR="00E523D8" w:rsidRPr="00E523D8" w:rsidRDefault="00E523D8" w:rsidP="00C50592">
      <w:pPr>
        <w:pStyle w:val="a3"/>
        <w:rPr>
          <w:rFonts w:cs="Nymphette"/>
          <w:rtl/>
        </w:rPr>
      </w:pPr>
      <w:r w:rsidRPr="00E523D8">
        <w:rPr>
          <w:rFonts w:hint="cs"/>
          <w:rtl/>
        </w:rPr>
        <w:t>ו</w:t>
      </w:r>
      <w:r w:rsidRPr="00E523D8">
        <w:rPr>
          <w:rtl/>
        </w:rPr>
        <w:t xml:space="preserve">. </w:t>
      </w:r>
      <w:r w:rsidRPr="00E523D8">
        <w:rPr>
          <w:rFonts w:hint="cs"/>
          <w:rtl/>
        </w:rPr>
        <w:t>ובגליון</w:t>
      </w:r>
      <w:r w:rsidRPr="00E523D8">
        <w:rPr>
          <w:rtl/>
        </w:rPr>
        <w:t xml:space="preserve"> '</w:t>
      </w:r>
      <w:r w:rsidRPr="00E523D8">
        <w:rPr>
          <w:rFonts w:hint="cs"/>
          <w:rtl/>
        </w:rPr>
        <w:t>כפר</w:t>
      </w:r>
      <w:r w:rsidRPr="00E523D8">
        <w:rPr>
          <w:rtl/>
        </w:rPr>
        <w:t xml:space="preserve"> </w:t>
      </w:r>
      <w:r w:rsidRPr="00E523D8">
        <w:rPr>
          <w:rFonts w:hint="cs"/>
          <w:rtl/>
        </w:rPr>
        <w:t>חב</w:t>
      </w:r>
      <w:r w:rsidRPr="00E523D8">
        <w:rPr>
          <w:rtl/>
        </w:rPr>
        <w:t>"</w:t>
      </w:r>
      <w:r w:rsidRPr="00E523D8">
        <w:rPr>
          <w:rFonts w:hint="cs"/>
          <w:rtl/>
        </w:rPr>
        <w:t>ד</w:t>
      </w:r>
      <w:r w:rsidRPr="00E523D8">
        <w:rPr>
          <w:rtl/>
        </w:rPr>
        <w:t xml:space="preserve">' </w:t>
      </w:r>
      <w:r w:rsidRPr="00E523D8">
        <w:rPr>
          <w:rFonts w:hint="cs"/>
          <w:rtl/>
        </w:rPr>
        <w:t>שיצא</w:t>
      </w:r>
      <w:r w:rsidRPr="00E523D8">
        <w:rPr>
          <w:rtl/>
        </w:rPr>
        <w:t xml:space="preserve"> </w:t>
      </w:r>
      <w:r w:rsidRPr="00E523D8">
        <w:rPr>
          <w:rFonts w:hint="cs"/>
          <w:rtl/>
        </w:rPr>
        <w:t>לאור</w:t>
      </w:r>
      <w:r w:rsidRPr="00E523D8">
        <w:rPr>
          <w:rtl/>
        </w:rPr>
        <w:t xml:space="preserve"> </w:t>
      </w:r>
      <w:r w:rsidRPr="00E523D8">
        <w:rPr>
          <w:rFonts w:hint="cs"/>
          <w:rtl/>
        </w:rPr>
        <w:t>לפני</w:t>
      </w:r>
      <w:r w:rsidRPr="00E523D8">
        <w:rPr>
          <w:rtl/>
        </w:rPr>
        <w:t xml:space="preserve"> </w:t>
      </w:r>
      <w:r w:rsidRPr="00E523D8">
        <w:rPr>
          <w:rFonts w:hint="cs"/>
          <w:rtl/>
        </w:rPr>
        <w:t>שבוע</w:t>
      </w:r>
      <w:r w:rsidRPr="00E523D8">
        <w:rPr>
          <w:rtl/>
        </w:rPr>
        <w:t xml:space="preserve">, </w:t>
      </w:r>
      <w:r w:rsidRPr="00E523D8">
        <w:rPr>
          <w:rFonts w:hint="cs"/>
          <w:rtl/>
        </w:rPr>
        <w:t>ב</w:t>
      </w:r>
      <w:r w:rsidRPr="00E523D8">
        <w:rPr>
          <w:rtl/>
        </w:rPr>
        <w:t>'</w:t>
      </w:r>
      <w:r w:rsidRPr="00E523D8">
        <w:rPr>
          <w:rFonts w:hint="cs"/>
          <w:rtl/>
        </w:rPr>
        <w:t>כתבה</w:t>
      </w:r>
      <w:r w:rsidRPr="00E523D8">
        <w:rPr>
          <w:rtl/>
        </w:rPr>
        <w:t xml:space="preserve">' </w:t>
      </w:r>
      <w:r w:rsidRPr="00E523D8">
        <w:rPr>
          <w:rFonts w:hint="cs"/>
          <w:rtl/>
        </w:rPr>
        <w:t>על</w:t>
      </w:r>
      <w:r w:rsidRPr="00E523D8">
        <w:rPr>
          <w:rtl/>
        </w:rPr>
        <w:t xml:space="preserve"> </w:t>
      </w:r>
      <w:r w:rsidRPr="00E523D8">
        <w:rPr>
          <w:rFonts w:hint="cs"/>
          <w:rtl/>
        </w:rPr>
        <w:t>מו</w:t>
      </w:r>
      <w:r w:rsidRPr="00E523D8">
        <w:rPr>
          <w:rtl/>
        </w:rPr>
        <w:t>"</w:t>
      </w:r>
      <w:r w:rsidRPr="00E523D8">
        <w:rPr>
          <w:rFonts w:hint="cs"/>
          <w:rtl/>
        </w:rPr>
        <w:t>ר</w:t>
      </w:r>
      <w:r w:rsidRPr="00E523D8">
        <w:rPr>
          <w:rtl/>
        </w:rPr>
        <w:t xml:space="preserve"> </w:t>
      </w:r>
      <w:r w:rsidRPr="00E523D8">
        <w:rPr>
          <w:rFonts w:hint="cs"/>
          <w:rtl/>
        </w:rPr>
        <w:t>הגה</w:t>
      </w:r>
      <w:r w:rsidRPr="00E523D8">
        <w:rPr>
          <w:rtl/>
        </w:rPr>
        <w:t>"</w:t>
      </w:r>
      <w:r w:rsidRPr="00E523D8">
        <w:rPr>
          <w:rFonts w:hint="cs"/>
          <w:rtl/>
        </w:rPr>
        <w:t>ח</w:t>
      </w:r>
      <w:r w:rsidRPr="00E523D8">
        <w:rPr>
          <w:rtl/>
        </w:rPr>
        <w:t xml:space="preserve"> </w:t>
      </w:r>
      <w:r w:rsidRPr="00E523D8">
        <w:rPr>
          <w:rFonts w:hint="cs"/>
          <w:rtl/>
        </w:rPr>
        <w:t>הר</w:t>
      </w:r>
      <w:r w:rsidRPr="00E523D8">
        <w:rPr>
          <w:rtl/>
        </w:rPr>
        <w:t>"</w:t>
      </w:r>
      <w:r w:rsidRPr="00E523D8">
        <w:rPr>
          <w:rFonts w:hint="cs"/>
          <w:rtl/>
        </w:rPr>
        <w:t>ר</w:t>
      </w:r>
      <w:r w:rsidRPr="00E523D8">
        <w:rPr>
          <w:rtl/>
        </w:rPr>
        <w:t xml:space="preserve"> </w:t>
      </w:r>
      <w:r w:rsidRPr="00E523D8">
        <w:rPr>
          <w:rFonts w:hint="cs"/>
          <w:rtl/>
        </w:rPr>
        <w:t>ישראל</w:t>
      </w:r>
      <w:r w:rsidRPr="00E523D8">
        <w:rPr>
          <w:rtl/>
        </w:rPr>
        <w:t xml:space="preserve"> </w:t>
      </w:r>
      <w:r w:rsidRPr="00E523D8">
        <w:rPr>
          <w:rFonts w:hint="cs"/>
          <w:rtl/>
        </w:rPr>
        <w:t>פרידמאן</w:t>
      </w:r>
      <w:r w:rsidRPr="00E523D8">
        <w:rPr>
          <w:rtl/>
        </w:rPr>
        <w:t xml:space="preserve"> </w:t>
      </w:r>
      <w:r w:rsidRPr="00E523D8">
        <w:rPr>
          <w:rFonts w:hint="cs"/>
          <w:rtl/>
        </w:rPr>
        <w:t>ע</w:t>
      </w:r>
      <w:r w:rsidRPr="00E523D8">
        <w:rPr>
          <w:rtl/>
        </w:rPr>
        <w:t>"</w:t>
      </w:r>
      <w:r w:rsidRPr="00E523D8">
        <w:rPr>
          <w:rFonts w:hint="cs"/>
          <w:rtl/>
        </w:rPr>
        <w:t>ה</w:t>
      </w:r>
      <w:r w:rsidRPr="00E523D8">
        <w:rPr>
          <w:rtl/>
        </w:rPr>
        <w:t xml:space="preserve">, </w:t>
      </w:r>
      <w:r w:rsidRPr="00E523D8">
        <w:rPr>
          <w:rFonts w:hint="cs"/>
          <w:rtl/>
        </w:rPr>
        <w:t>כתב</w:t>
      </w:r>
      <w:r w:rsidRPr="00E523D8">
        <w:rPr>
          <w:rtl/>
        </w:rPr>
        <w:t xml:space="preserve"> </w:t>
      </w:r>
      <w:r w:rsidRPr="00E523D8">
        <w:rPr>
          <w:rFonts w:hint="cs"/>
          <w:rtl/>
        </w:rPr>
        <w:t>אחד</w:t>
      </w:r>
      <w:r w:rsidRPr="00E523D8">
        <w:rPr>
          <w:rtl/>
        </w:rPr>
        <w:t xml:space="preserve"> </w:t>
      </w:r>
      <w:r w:rsidRPr="00E523D8">
        <w:rPr>
          <w:rFonts w:hint="cs"/>
          <w:rtl/>
        </w:rPr>
        <w:t>מזכרונו</w:t>
      </w:r>
      <w:r w:rsidRPr="00E523D8">
        <w:rPr>
          <w:rtl/>
        </w:rPr>
        <w:t xml:space="preserve"> </w:t>
      </w:r>
      <w:r w:rsidRPr="00E523D8">
        <w:rPr>
          <w:rFonts w:hint="cs"/>
          <w:rtl/>
        </w:rPr>
        <w:t>איך</w:t>
      </w:r>
      <w:r w:rsidRPr="00E523D8">
        <w:rPr>
          <w:rtl/>
        </w:rPr>
        <w:t xml:space="preserve"> </w:t>
      </w:r>
      <w:r w:rsidRPr="00E523D8">
        <w:rPr>
          <w:rFonts w:hint="cs"/>
          <w:rtl/>
        </w:rPr>
        <w:t>שר</w:t>
      </w:r>
      <w:r w:rsidRPr="00E523D8">
        <w:rPr>
          <w:rtl/>
        </w:rPr>
        <w:t xml:space="preserve">' </w:t>
      </w:r>
      <w:r w:rsidRPr="00E523D8">
        <w:rPr>
          <w:rFonts w:hint="cs"/>
          <w:rtl/>
        </w:rPr>
        <w:t>ישראל</w:t>
      </w:r>
      <w:r w:rsidRPr="00E523D8">
        <w:rPr>
          <w:rtl/>
        </w:rPr>
        <w:t xml:space="preserve"> </w:t>
      </w:r>
      <w:r w:rsidRPr="00E523D8">
        <w:rPr>
          <w:rFonts w:hint="cs"/>
          <w:rtl/>
        </w:rPr>
        <w:t>דייק</w:t>
      </w:r>
      <w:r w:rsidRPr="00E523D8">
        <w:rPr>
          <w:rtl/>
        </w:rPr>
        <w:t xml:space="preserve"> </w:t>
      </w:r>
      <w:r w:rsidRPr="00E523D8">
        <w:rPr>
          <w:rFonts w:hint="cs"/>
          <w:rtl/>
        </w:rPr>
        <w:t>בדברי</w:t>
      </w:r>
      <w:r w:rsidRPr="00E523D8">
        <w:rPr>
          <w:rtl/>
        </w:rPr>
        <w:t xml:space="preserve"> </w:t>
      </w:r>
      <w:r w:rsidRPr="00E523D8">
        <w:rPr>
          <w:rFonts w:hint="cs"/>
          <w:rtl/>
        </w:rPr>
        <w:t>רש</w:t>
      </w:r>
      <w:r w:rsidRPr="00E523D8">
        <w:rPr>
          <w:rtl/>
        </w:rPr>
        <w:t>"</w:t>
      </w:r>
      <w:r w:rsidRPr="00E523D8">
        <w:rPr>
          <w:rFonts w:hint="cs"/>
          <w:rtl/>
        </w:rPr>
        <w:t>י</w:t>
      </w:r>
      <w:r w:rsidRPr="00E523D8">
        <w:rPr>
          <w:rtl/>
        </w:rPr>
        <w:t xml:space="preserve"> </w:t>
      </w:r>
      <w:r w:rsidRPr="00E523D8">
        <w:rPr>
          <w:rFonts w:hint="cs"/>
          <w:rtl/>
        </w:rPr>
        <w:t>בסוגיין</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קדשים</w:t>
      </w:r>
      <w:r w:rsidRPr="00E523D8">
        <w:rPr>
          <w:rtl/>
        </w:rPr>
        <w:t xml:space="preserve"> </w:t>
      </w:r>
      <w:r w:rsidRPr="00E523D8">
        <w:rPr>
          <w:rFonts w:hint="cs"/>
          <w:rtl/>
        </w:rPr>
        <w:t>נמי</w:t>
      </w:r>
      <w:r w:rsidRPr="00E523D8">
        <w:rPr>
          <w:rtl/>
        </w:rPr>
        <w:t xml:space="preserve"> </w:t>
      </w:r>
      <w:r w:rsidRPr="00E523D8">
        <w:rPr>
          <w:rFonts w:hint="cs"/>
          <w:rtl/>
        </w:rPr>
        <w:t>איתנהו</w:t>
      </w:r>
      <w:r w:rsidRPr="00E523D8">
        <w:rPr>
          <w:rtl/>
        </w:rPr>
        <w:t xml:space="preserve"> </w:t>
      </w:r>
      <w:r w:rsidRPr="00E523D8">
        <w:rPr>
          <w:rFonts w:hint="cs"/>
          <w:rtl/>
        </w:rPr>
        <w:t>במחשבה</w:t>
      </w:r>
      <w:r w:rsidRPr="00E523D8">
        <w:rPr>
          <w:rtl/>
        </w:rPr>
        <w:t xml:space="preserve"> .. </w:t>
      </w:r>
      <w:r w:rsidRPr="00E523D8">
        <w:rPr>
          <w:rFonts w:hint="cs"/>
          <w:rtl/>
        </w:rPr>
        <w:t>גמר</w:t>
      </w:r>
      <w:r w:rsidRPr="00E523D8">
        <w:rPr>
          <w:rtl/>
        </w:rPr>
        <w:t xml:space="preserve"> </w:t>
      </w:r>
      <w:r w:rsidRPr="00E523D8">
        <w:rPr>
          <w:rFonts w:hint="cs"/>
          <w:rtl/>
        </w:rPr>
        <w:t>בלבו</w:t>
      </w:r>
      <w:r w:rsidRPr="00E523D8">
        <w:rPr>
          <w:rtl/>
        </w:rPr>
        <w:t xml:space="preserve"> </w:t>
      </w:r>
      <w:r w:rsidRPr="00E523D8">
        <w:rPr>
          <w:rFonts w:hint="cs"/>
          <w:rtl/>
        </w:rPr>
        <w:t>לומר</w:t>
      </w:r>
      <w:r w:rsidRPr="00E523D8">
        <w:rPr>
          <w:rtl/>
        </w:rPr>
        <w:t xml:space="preserve"> </w:t>
      </w:r>
      <w:r w:rsidRPr="00E523D8">
        <w:rPr>
          <w:rFonts w:hint="cs"/>
          <w:rtl/>
        </w:rPr>
        <w:t>שור</w:t>
      </w:r>
      <w:r w:rsidRPr="00E523D8">
        <w:rPr>
          <w:rtl/>
        </w:rPr>
        <w:t xml:space="preserve"> </w:t>
      </w:r>
      <w:r w:rsidRPr="00E523D8">
        <w:rPr>
          <w:rFonts w:hint="cs"/>
          <w:rtl/>
        </w:rPr>
        <w:t>זה</w:t>
      </w:r>
      <w:r w:rsidRPr="00E523D8">
        <w:rPr>
          <w:rtl/>
        </w:rPr>
        <w:t xml:space="preserve"> </w:t>
      </w:r>
      <w:r w:rsidRPr="00E523D8">
        <w:rPr>
          <w:rFonts w:hint="cs"/>
          <w:rtl/>
        </w:rPr>
        <w:t>עולה</w:t>
      </w:r>
      <w:r w:rsidRPr="00E523D8">
        <w:rPr>
          <w:rtl/>
        </w:rPr>
        <w:t xml:space="preserve"> </w:t>
      </w:r>
      <w:r w:rsidRPr="00E523D8">
        <w:rPr>
          <w:rFonts w:hint="cs"/>
          <w:rtl/>
        </w:rPr>
        <w:t>הרי</w:t>
      </w:r>
      <w:r w:rsidRPr="00E523D8">
        <w:rPr>
          <w:rtl/>
        </w:rPr>
        <w:t xml:space="preserve"> </w:t>
      </w:r>
      <w:r w:rsidRPr="00E523D8">
        <w:rPr>
          <w:rFonts w:hint="cs"/>
          <w:rtl/>
        </w:rPr>
        <w:t>הוא</w:t>
      </w:r>
      <w:r w:rsidRPr="00E523D8">
        <w:rPr>
          <w:rtl/>
        </w:rPr>
        <w:t xml:space="preserve"> </w:t>
      </w:r>
      <w:r w:rsidRPr="00E523D8">
        <w:rPr>
          <w:rFonts w:hint="cs"/>
          <w:rtl/>
        </w:rPr>
        <w:t>עולה</w:t>
      </w:r>
      <w:r w:rsidRPr="00E523D8">
        <w:rPr>
          <w:rtl/>
        </w:rPr>
        <w:t xml:space="preserve"> ..", </w:t>
      </w:r>
      <w:r w:rsidRPr="00E523D8">
        <w:rPr>
          <w:rFonts w:hint="cs"/>
          <w:rtl/>
        </w:rPr>
        <w:t>דלכאורה</w:t>
      </w:r>
      <w:r w:rsidRPr="00E523D8">
        <w:rPr>
          <w:rtl/>
        </w:rPr>
        <w:t xml:space="preserve"> </w:t>
      </w:r>
      <w:r w:rsidRPr="00E523D8">
        <w:rPr>
          <w:rFonts w:hint="cs"/>
          <w:rtl/>
        </w:rPr>
        <w:t>אם</w:t>
      </w:r>
      <w:r w:rsidRPr="00E523D8">
        <w:rPr>
          <w:rtl/>
        </w:rPr>
        <w:t xml:space="preserve"> </w:t>
      </w:r>
      <w:r w:rsidRPr="00E523D8">
        <w:rPr>
          <w:rFonts w:hint="cs"/>
          <w:rtl/>
        </w:rPr>
        <w:t>מהני</w:t>
      </w:r>
      <w:r w:rsidRPr="00E523D8">
        <w:rPr>
          <w:rtl/>
        </w:rPr>
        <w:t xml:space="preserve"> </w:t>
      </w:r>
      <w:r w:rsidRPr="00E523D8">
        <w:rPr>
          <w:rFonts w:hint="cs"/>
          <w:rtl/>
        </w:rPr>
        <w:t>בקדשים</w:t>
      </w:r>
      <w:r w:rsidRPr="00E523D8">
        <w:rPr>
          <w:rtl/>
        </w:rPr>
        <w:t xml:space="preserve"> </w:t>
      </w:r>
      <w:r w:rsidRPr="00E523D8">
        <w:rPr>
          <w:rFonts w:hint="cs"/>
          <w:rtl/>
        </w:rPr>
        <w:t>מחשבת</w:t>
      </w:r>
      <w:r w:rsidRPr="00E523D8">
        <w:rPr>
          <w:rtl/>
        </w:rPr>
        <w:t xml:space="preserve"> </w:t>
      </w:r>
      <w:r w:rsidRPr="00E523D8">
        <w:rPr>
          <w:rFonts w:hint="cs"/>
          <w:rtl/>
        </w:rPr>
        <w:t>הלב</w:t>
      </w:r>
      <w:r w:rsidRPr="00E523D8">
        <w:rPr>
          <w:rtl/>
        </w:rPr>
        <w:t xml:space="preserve"> </w:t>
      </w:r>
      <w:r w:rsidRPr="00E523D8">
        <w:rPr>
          <w:rFonts w:hint="cs"/>
          <w:rtl/>
        </w:rPr>
        <w:t>בלבד</w:t>
      </w:r>
      <w:r w:rsidRPr="00E523D8">
        <w:rPr>
          <w:rtl/>
        </w:rPr>
        <w:t xml:space="preserve">, </w:t>
      </w:r>
      <w:r w:rsidRPr="00E523D8">
        <w:rPr>
          <w:rFonts w:hint="cs"/>
          <w:rtl/>
        </w:rPr>
        <w:t>אז</w:t>
      </w:r>
      <w:r w:rsidRPr="00E523D8">
        <w:rPr>
          <w:rtl/>
        </w:rPr>
        <w:t xml:space="preserve"> </w:t>
      </w:r>
      <w:r w:rsidRPr="00E523D8">
        <w:rPr>
          <w:rFonts w:hint="cs"/>
          <w:rtl/>
        </w:rPr>
        <w:t>מדוע</w:t>
      </w:r>
      <w:r w:rsidRPr="00E523D8">
        <w:rPr>
          <w:rtl/>
        </w:rPr>
        <w:t xml:space="preserve"> </w:t>
      </w:r>
      <w:r w:rsidRPr="00E523D8">
        <w:rPr>
          <w:rFonts w:hint="cs"/>
          <w:rtl/>
        </w:rPr>
        <w:t>הוסיף</w:t>
      </w:r>
      <w:r w:rsidRPr="00E523D8">
        <w:rPr>
          <w:rtl/>
        </w:rPr>
        <w:t xml:space="preserve"> </w:t>
      </w:r>
      <w:r w:rsidRPr="00E523D8">
        <w:rPr>
          <w:rFonts w:hint="cs"/>
          <w:rtl/>
        </w:rPr>
        <w:t>רש</w:t>
      </w:r>
      <w:r w:rsidRPr="00E523D8">
        <w:rPr>
          <w:rtl/>
        </w:rPr>
        <w:t>"</w:t>
      </w:r>
      <w:r w:rsidRPr="00E523D8">
        <w:rPr>
          <w:rFonts w:hint="cs"/>
          <w:rtl/>
        </w:rPr>
        <w:t>י</w:t>
      </w:r>
      <w:r w:rsidRPr="00E523D8">
        <w:rPr>
          <w:rtl/>
        </w:rPr>
        <w:t xml:space="preserve"> </w:t>
      </w:r>
      <w:r w:rsidRPr="00E523D8">
        <w:rPr>
          <w:rFonts w:hint="cs"/>
          <w:rtl/>
        </w:rPr>
        <w:t>שגמר</w:t>
      </w:r>
      <w:r w:rsidRPr="00E523D8">
        <w:rPr>
          <w:rtl/>
        </w:rPr>
        <w:t xml:space="preserve"> </w:t>
      </w:r>
      <w:r w:rsidRPr="00E523D8">
        <w:rPr>
          <w:rFonts w:hint="cs"/>
          <w:rtl/>
        </w:rPr>
        <w:t>בלבו</w:t>
      </w:r>
      <w:r w:rsidRPr="00E523D8">
        <w:rPr>
          <w:rtl/>
        </w:rPr>
        <w:t xml:space="preserve"> </w:t>
      </w:r>
      <w:r w:rsidRPr="00E523D8">
        <w:rPr>
          <w:rFonts w:hint="cs"/>
          <w:rtl/>
        </w:rPr>
        <w:t>לומר</w:t>
      </w:r>
      <w:r w:rsidRPr="00E523D8">
        <w:rPr>
          <w:rtl/>
        </w:rPr>
        <w:t xml:space="preserve">, </w:t>
      </w:r>
      <w:r w:rsidRPr="00E523D8">
        <w:rPr>
          <w:rFonts w:hint="cs"/>
          <w:rtl/>
        </w:rPr>
        <w:t>הלא</w:t>
      </w:r>
      <w:r w:rsidRPr="00E523D8">
        <w:rPr>
          <w:rtl/>
        </w:rPr>
        <w:t xml:space="preserve"> </w:t>
      </w:r>
      <w:r w:rsidRPr="00E523D8">
        <w:rPr>
          <w:rFonts w:hint="cs"/>
          <w:rtl/>
        </w:rPr>
        <w:t>ל</w:t>
      </w:r>
      <w:r w:rsidRPr="00E523D8">
        <w:rPr>
          <w:rtl/>
        </w:rPr>
        <w:t>"</w:t>
      </w:r>
      <w:r w:rsidRPr="00E523D8">
        <w:rPr>
          <w:rFonts w:hint="cs"/>
          <w:rtl/>
        </w:rPr>
        <w:t>צ</w:t>
      </w:r>
      <w:r w:rsidRPr="00E523D8">
        <w:rPr>
          <w:rtl/>
        </w:rPr>
        <w:t xml:space="preserve"> </w:t>
      </w:r>
      <w:r w:rsidRPr="00E523D8">
        <w:rPr>
          <w:rFonts w:hint="cs"/>
          <w:rtl/>
        </w:rPr>
        <w:t>לענין</w:t>
      </w:r>
      <w:r w:rsidRPr="00E523D8">
        <w:rPr>
          <w:rtl/>
        </w:rPr>
        <w:t xml:space="preserve"> </w:t>
      </w:r>
      <w:r w:rsidRPr="00E523D8">
        <w:rPr>
          <w:rFonts w:hint="cs"/>
          <w:rtl/>
        </w:rPr>
        <w:t>האמירה</w:t>
      </w:r>
      <w:r w:rsidRPr="00E523D8">
        <w:rPr>
          <w:rFonts w:cs="Nymphette"/>
        </w:rPr>
        <w:t>!?</w:t>
      </w:r>
    </w:p>
    <w:p w:rsidR="00E523D8" w:rsidRPr="00E523D8" w:rsidRDefault="00E523D8" w:rsidP="00C50592">
      <w:pPr>
        <w:pStyle w:val="a3"/>
        <w:rPr>
          <w:rFonts w:cs="Nymphette"/>
          <w:rtl/>
        </w:rPr>
      </w:pPr>
      <w:r w:rsidRPr="00E523D8">
        <w:rPr>
          <w:rFonts w:hint="cs"/>
          <w:rtl/>
        </w:rPr>
        <w:t>אמנם</w:t>
      </w:r>
      <w:r w:rsidRPr="00E523D8">
        <w:rPr>
          <w:rtl/>
        </w:rPr>
        <w:t xml:space="preserve"> </w:t>
      </w:r>
      <w:r w:rsidRPr="00E523D8">
        <w:rPr>
          <w:rFonts w:hint="cs"/>
          <w:rtl/>
        </w:rPr>
        <w:t>אם</w:t>
      </w:r>
      <w:r w:rsidRPr="00E523D8">
        <w:rPr>
          <w:rtl/>
        </w:rPr>
        <w:t xml:space="preserve"> </w:t>
      </w:r>
      <w:r w:rsidRPr="00E523D8">
        <w:rPr>
          <w:rFonts w:hint="cs"/>
          <w:rtl/>
        </w:rPr>
        <w:t>כנים</w:t>
      </w:r>
      <w:r w:rsidRPr="00E523D8">
        <w:rPr>
          <w:rtl/>
        </w:rPr>
        <w:t xml:space="preserve"> </w:t>
      </w:r>
      <w:r w:rsidRPr="00E523D8">
        <w:rPr>
          <w:rFonts w:hint="cs"/>
          <w:rtl/>
        </w:rPr>
        <w:t>דברינו</w:t>
      </w:r>
      <w:r w:rsidRPr="00E523D8">
        <w:rPr>
          <w:rtl/>
        </w:rPr>
        <w:t xml:space="preserve"> </w:t>
      </w:r>
      <w:r w:rsidRPr="00E523D8">
        <w:rPr>
          <w:rFonts w:hint="cs"/>
          <w:rtl/>
        </w:rPr>
        <w:t>אואפ</w:t>
      </w:r>
      <w:r w:rsidRPr="00E523D8">
        <w:rPr>
          <w:rtl/>
        </w:rPr>
        <w:t>"</w:t>
      </w:r>
      <w:r w:rsidRPr="00E523D8">
        <w:rPr>
          <w:rFonts w:hint="cs"/>
          <w:rtl/>
        </w:rPr>
        <w:t>ל</w:t>
      </w:r>
      <w:r w:rsidRPr="00E523D8">
        <w:rPr>
          <w:rtl/>
        </w:rPr>
        <w:t xml:space="preserve"> </w:t>
      </w:r>
      <w:r w:rsidRPr="00E523D8">
        <w:rPr>
          <w:rFonts w:hint="cs"/>
          <w:rtl/>
        </w:rPr>
        <w:t>דבאמת</w:t>
      </w:r>
      <w:r w:rsidRPr="00E523D8">
        <w:rPr>
          <w:rtl/>
        </w:rPr>
        <w:t xml:space="preserve"> </w:t>
      </w:r>
      <w:r w:rsidRPr="00E523D8">
        <w:rPr>
          <w:rFonts w:hint="cs"/>
          <w:rtl/>
        </w:rPr>
        <w:t>יש</w:t>
      </w:r>
      <w:r w:rsidRPr="00E523D8">
        <w:rPr>
          <w:rtl/>
        </w:rPr>
        <w:t xml:space="preserve"> </w:t>
      </w:r>
      <w:r w:rsidRPr="00E523D8">
        <w:rPr>
          <w:rFonts w:hint="cs"/>
          <w:rtl/>
        </w:rPr>
        <w:t>צורך</w:t>
      </w:r>
      <w:r w:rsidRPr="00E523D8">
        <w:rPr>
          <w:rtl/>
        </w:rPr>
        <w:t xml:space="preserve"> </w:t>
      </w:r>
      <w:r w:rsidRPr="00E523D8">
        <w:rPr>
          <w:rFonts w:hint="cs"/>
          <w:rtl/>
        </w:rPr>
        <w:t>לדיבור</w:t>
      </w:r>
      <w:r w:rsidRPr="00E523D8">
        <w:rPr>
          <w:rtl/>
        </w:rPr>
        <w:t xml:space="preserve">, </w:t>
      </w:r>
      <w:r w:rsidRPr="00E523D8">
        <w:rPr>
          <w:rFonts w:hint="cs"/>
          <w:rtl/>
        </w:rPr>
        <w:t>אלא</w:t>
      </w:r>
      <w:r w:rsidRPr="00E523D8">
        <w:rPr>
          <w:rtl/>
        </w:rPr>
        <w:t xml:space="preserve"> </w:t>
      </w:r>
      <w:r w:rsidRPr="00E523D8">
        <w:rPr>
          <w:rFonts w:hint="cs"/>
          <w:rtl/>
        </w:rPr>
        <w:t>שהדיבור</w:t>
      </w:r>
      <w:r w:rsidRPr="00E523D8">
        <w:rPr>
          <w:rtl/>
        </w:rPr>
        <w:t xml:space="preserve"> </w:t>
      </w:r>
      <w:r w:rsidRPr="00E523D8">
        <w:rPr>
          <w:rFonts w:hint="cs"/>
          <w:rtl/>
        </w:rPr>
        <w:t>יכול</w:t>
      </w:r>
      <w:r w:rsidRPr="00E523D8">
        <w:rPr>
          <w:rtl/>
        </w:rPr>
        <w:t xml:space="preserve"> </w:t>
      </w:r>
      <w:r w:rsidRPr="00E523D8">
        <w:rPr>
          <w:rFonts w:hint="cs"/>
          <w:rtl/>
        </w:rPr>
        <w:t>להתקיים</w:t>
      </w:r>
      <w:r w:rsidRPr="00E523D8">
        <w:rPr>
          <w:rtl/>
        </w:rPr>
        <w:t xml:space="preserve"> </w:t>
      </w:r>
      <w:r w:rsidRPr="00E523D8">
        <w:rPr>
          <w:rFonts w:hint="cs"/>
          <w:rtl/>
        </w:rPr>
        <w:t>ע</w:t>
      </w:r>
      <w:r w:rsidRPr="00E523D8">
        <w:rPr>
          <w:rtl/>
        </w:rPr>
        <w:t>"</w:t>
      </w:r>
      <w:r w:rsidRPr="00E523D8">
        <w:rPr>
          <w:rFonts w:hint="cs"/>
          <w:rtl/>
        </w:rPr>
        <w:t>י</w:t>
      </w:r>
      <w:r w:rsidRPr="00E523D8">
        <w:rPr>
          <w:rtl/>
        </w:rPr>
        <w:t xml:space="preserve"> </w:t>
      </w:r>
      <w:r w:rsidRPr="00E523D8">
        <w:rPr>
          <w:rFonts w:hint="cs"/>
          <w:rtl/>
        </w:rPr>
        <w:t>המחשבה</w:t>
      </w:r>
      <w:r w:rsidRPr="00E523D8">
        <w:rPr>
          <w:rtl/>
        </w:rPr>
        <w:t xml:space="preserve"> </w:t>
      </w:r>
      <w:r w:rsidRPr="00E523D8">
        <w:rPr>
          <w:rFonts w:hint="cs"/>
          <w:rtl/>
        </w:rPr>
        <w:t>ג</w:t>
      </w:r>
      <w:r w:rsidRPr="00E523D8">
        <w:rPr>
          <w:rtl/>
        </w:rPr>
        <w:t>"</w:t>
      </w:r>
      <w:r w:rsidRPr="00E523D8">
        <w:rPr>
          <w:rFonts w:hint="cs"/>
          <w:rtl/>
        </w:rPr>
        <w:t>כ</w:t>
      </w:r>
      <w:r w:rsidRPr="00E523D8">
        <w:rPr>
          <w:rtl/>
        </w:rPr>
        <w:t xml:space="preserve"> (</w:t>
      </w:r>
      <w:r w:rsidRPr="00E523D8">
        <w:rPr>
          <w:rFonts w:hint="cs"/>
          <w:rtl/>
        </w:rPr>
        <w:t>כ</w:t>
      </w:r>
      <w:r w:rsidRPr="00E523D8">
        <w:rPr>
          <w:rtl/>
        </w:rPr>
        <w:t>"</w:t>
      </w:r>
      <w:r w:rsidRPr="00E523D8">
        <w:rPr>
          <w:rFonts w:hint="cs"/>
          <w:rtl/>
        </w:rPr>
        <w:t>ז</w:t>
      </w:r>
      <w:r w:rsidRPr="00E523D8">
        <w:rPr>
          <w:rtl/>
        </w:rPr>
        <w:t xml:space="preserve"> </w:t>
      </w:r>
      <w:r w:rsidRPr="00E523D8">
        <w:rPr>
          <w:rFonts w:hint="cs"/>
          <w:rtl/>
        </w:rPr>
        <w:t>שהדיבור</w:t>
      </w:r>
      <w:r w:rsidRPr="00E523D8">
        <w:rPr>
          <w:rtl/>
        </w:rPr>
        <w:t xml:space="preserve"> </w:t>
      </w:r>
      <w:r w:rsidRPr="00E523D8">
        <w:rPr>
          <w:rFonts w:hint="cs"/>
          <w:rtl/>
        </w:rPr>
        <w:t>לא</w:t>
      </w:r>
      <w:r w:rsidRPr="00E523D8">
        <w:rPr>
          <w:rtl/>
        </w:rPr>
        <w:t xml:space="preserve"> </w:t>
      </w:r>
      <w:r w:rsidRPr="00E523D8">
        <w:rPr>
          <w:rFonts w:hint="cs"/>
          <w:rtl/>
        </w:rPr>
        <w:t>מכחיש</w:t>
      </w:r>
      <w:r w:rsidRPr="00E523D8">
        <w:rPr>
          <w:rtl/>
        </w:rPr>
        <w:t xml:space="preserve"> </w:t>
      </w:r>
      <w:r w:rsidRPr="00E523D8">
        <w:rPr>
          <w:rFonts w:hint="cs"/>
          <w:rtl/>
        </w:rPr>
        <w:t>אותו</w:t>
      </w:r>
      <w:r w:rsidRPr="00E523D8">
        <w:rPr>
          <w:rtl/>
        </w:rPr>
        <w:t xml:space="preserve"> </w:t>
      </w:r>
      <w:r w:rsidRPr="00E523D8">
        <w:rPr>
          <w:rFonts w:hint="cs"/>
          <w:rtl/>
        </w:rPr>
        <w:t>כנ</w:t>
      </w:r>
      <w:r w:rsidRPr="00E523D8">
        <w:rPr>
          <w:rtl/>
        </w:rPr>
        <w:t>"</w:t>
      </w:r>
      <w:r w:rsidRPr="00E523D8">
        <w:rPr>
          <w:rFonts w:hint="cs"/>
          <w:rtl/>
        </w:rPr>
        <w:t>ל</w:t>
      </w:r>
      <w:r w:rsidRPr="00E523D8">
        <w:rPr>
          <w:rtl/>
        </w:rPr>
        <w:t xml:space="preserve">). </w:t>
      </w:r>
      <w:r w:rsidRPr="00E523D8">
        <w:rPr>
          <w:rFonts w:hint="cs"/>
          <w:rtl/>
        </w:rPr>
        <w:t>ושוב</w:t>
      </w:r>
      <w:r w:rsidRPr="00E523D8">
        <w:rPr>
          <w:rtl/>
        </w:rPr>
        <w:t xml:space="preserve"> </w:t>
      </w:r>
      <w:r w:rsidRPr="00E523D8">
        <w:rPr>
          <w:rFonts w:hint="cs"/>
          <w:rtl/>
        </w:rPr>
        <w:t>אפשר</w:t>
      </w:r>
      <w:r w:rsidRPr="00E523D8">
        <w:rPr>
          <w:rtl/>
        </w:rPr>
        <w:t xml:space="preserve"> </w:t>
      </w:r>
      <w:r w:rsidRPr="00E523D8">
        <w:rPr>
          <w:rFonts w:hint="cs"/>
          <w:rtl/>
        </w:rPr>
        <w:t>שיהי</w:t>
      </w:r>
      <w:r w:rsidRPr="00E523D8">
        <w:rPr>
          <w:rtl/>
        </w:rPr>
        <w:t xml:space="preserve">' </w:t>
      </w:r>
      <w:r w:rsidRPr="00E523D8">
        <w:rPr>
          <w:rFonts w:hint="cs"/>
          <w:rtl/>
        </w:rPr>
        <w:t>צורך</w:t>
      </w:r>
      <w:r w:rsidRPr="00E523D8">
        <w:rPr>
          <w:rtl/>
        </w:rPr>
        <w:t xml:space="preserve"> </w:t>
      </w:r>
      <w:r w:rsidRPr="00E523D8">
        <w:rPr>
          <w:rFonts w:hint="cs"/>
          <w:rtl/>
        </w:rPr>
        <w:t>שהמחשבה</w:t>
      </w:r>
      <w:r w:rsidRPr="00E523D8">
        <w:rPr>
          <w:rtl/>
        </w:rPr>
        <w:t xml:space="preserve"> </w:t>
      </w:r>
      <w:r w:rsidRPr="00E523D8">
        <w:rPr>
          <w:rFonts w:hint="cs"/>
          <w:rtl/>
        </w:rPr>
        <w:t>יהי</w:t>
      </w:r>
      <w:r w:rsidRPr="00E523D8">
        <w:rPr>
          <w:rtl/>
        </w:rPr>
        <w:t xml:space="preserve">' </w:t>
      </w:r>
      <w:r w:rsidRPr="00E523D8">
        <w:rPr>
          <w:rFonts w:hint="cs"/>
          <w:rtl/>
        </w:rPr>
        <w:t>באופן</w:t>
      </w:r>
      <w:r w:rsidRPr="00E523D8">
        <w:rPr>
          <w:rtl/>
        </w:rPr>
        <w:t xml:space="preserve"> </w:t>
      </w:r>
      <w:r w:rsidRPr="00E523D8">
        <w:rPr>
          <w:rFonts w:hint="cs"/>
          <w:rtl/>
        </w:rPr>
        <w:t>כזה</w:t>
      </w:r>
      <w:r w:rsidRPr="00E523D8">
        <w:rPr>
          <w:rtl/>
        </w:rPr>
        <w:t xml:space="preserve"> </w:t>
      </w:r>
      <w:r w:rsidRPr="00E523D8">
        <w:rPr>
          <w:rFonts w:hint="cs"/>
          <w:rtl/>
        </w:rPr>
        <w:t>שחושב</w:t>
      </w:r>
      <w:r w:rsidRPr="00E523D8">
        <w:rPr>
          <w:rtl/>
        </w:rPr>
        <w:t xml:space="preserve"> </w:t>
      </w:r>
      <w:r w:rsidRPr="00E523D8">
        <w:rPr>
          <w:rFonts w:hint="cs"/>
          <w:rtl/>
        </w:rPr>
        <w:t>עכ</w:t>
      </w:r>
      <w:r w:rsidRPr="00E523D8">
        <w:rPr>
          <w:rtl/>
        </w:rPr>
        <w:t>"</w:t>
      </w:r>
      <w:r w:rsidRPr="00E523D8">
        <w:rPr>
          <w:rFonts w:hint="cs"/>
          <w:rtl/>
        </w:rPr>
        <w:t>פ</w:t>
      </w:r>
      <w:r w:rsidRPr="00E523D8">
        <w:rPr>
          <w:rtl/>
        </w:rPr>
        <w:t xml:space="preserve"> </w:t>
      </w:r>
      <w:r w:rsidRPr="00E523D8">
        <w:rPr>
          <w:rFonts w:hint="cs"/>
          <w:rtl/>
        </w:rPr>
        <w:t>על</w:t>
      </w:r>
      <w:r w:rsidRPr="00E523D8">
        <w:rPr>
          <w:rtl/>
        </w:rPr>
        <w:t xml:space="preserve"> </w:t>
      </w:r>
      <w:r w:rsidRPr="00E523D8">
        <w:rPr>
          <w:rFonts w:hint="cs"/>
          <w:rtl/>
        </w:rPr>
        <w:t>הדיבור</w:t>
      </w:r>
      <w:r w:rsidRPr="00E523D8">
        <w:rPr>
          <w:rtl/>
        </w:rPr>
        <w:t xml:space="preserve"> </w:t>
      </w:r>
      <w:r w:rsidRPr="00E523D8">
        <w:rPr>
          <w:rFonts w:hint="cs"/>
          <w:rtl/>
        </w:rPr>
        <w:t>ואמירה</w:t>
      </w:r>
      <w:r w:rsidRPr="00E523D8">
        <w:rPr>
          <w:rtl/>
        </w:rPr>
        <w:t xml:space="preserve"> </w:t>
      </w:r>
      <w:r w:rsidRPr="00E523D8">
        <w:rPr>
          <w:rFonts w:hint="cs"/>
          <w:rtl/>
        </w:rPr>
        <w:t>של</w:t>
      </w:r>
      <w:r w:rsidRPr="00E523D8">
        <w:rPr>
          <w:rtl/>
        </w:rPr>
        <w:t xml:space="preserve"> '</w:t>
      </w:r>
      <w:r w:rsidRPr="00E523D8">
        <w:rPr>
          <w:rFonts w:hint="cs"/>
          <w:rtl/>
        </w:rPr>
        <w:t>שור</w:t>
      </w:r>
      <w:r w:rsidRPr="00E523D8">
        <w:rPr>
          <w:rtl/>
        </w:rPr>
        <w:t xml:space="preserve"> </w:t>
      </w:r>
      <w:r w:rsidRPr="00E523D8">
        <w:rPr>
          <w:rFonts w:hint="cs"/>
          <w:rtl/>
        </w:rPr>
        <w:t>זה</w:t>
      </w:r>
      <w:r w:rsidRPr="00E523D8">
        <w:rPr>
          <w:rtl/>
        </w:rPr>
        <w:t xml:space="preserve"> </w:t>
      </w:r>
      <w:r w:rsidRPr="00E523D8">
        <w:rPr>
          <w:rFonts w:hint="cs"/>
          <w:rtl/>
        </w:rPr>
        <w:t>עולה</w:t>
      </w:r>
      <w:r w:rsidRPr="00E523D8">
        <w:rPr>
          <w:rFonts w:cs="Nymphette"/>
        </w:rPr>
        <w:t>'!</w:t>
      </w:r>
    </w:p>
    <w:p w:rsidR="00E523D8" w:rsidRPr="00144F77" w:rsidRDefault="00E523D8" w:rsidP="00144F77">
      <w:pPr>
        <w:pStyle w:val="a3"/>
        <w:rPr>
          <w:rFonts w:asciiTheme="minorHAnsi" w:hAnsiTheme="minorHAnsi" w:cs="Nymphette"/>
          <w:rtl/>
        </w:rPr>
      </w:pPr>
      <w:r w:rsidRPr="00E523D8">
        <w:rPr>
          <w:rFonts w:hint="cs"/>
          <w:rtl/>
        </w:rPr>
        <w:t>(והנה</w:t>
      </w:r>
      <w:r w:rsidRPr="00E523D8">
        <w:rPr>
          <w:rtl/>
        </w:rPr>
        <w:t xml:space="preserve"> </w:t>
      </w:r>
      <w:r w:rsidRPr="00E523D8">
        <w:rPr>
          <w:rFonts w:hint="cs"/>
          <w:rtl/>
        </w:rPr>
        <w:t>הוכחה</w:t>
      </w:r>
      <w:r w:rsidRPr="00E523D8">
        <w:rPr>
          <w:rtl/>
        </w:rPr>
        <w:t xml:space="preserve"> </w:t>
      </w:r>
      <w:r w:rsidRPr="00E523D8">
        <w:rPr>
          <w:rFonts w:hint="cs"/>
          <w:rtl/>
        </w:rPr>
        <w:t>הגדולה</w:t>
      </w:r>
      <w:r w:rsidRPr="00E523D8">
        <w:rPr>
          <w:rtl/>
        </w:rPr>
        <w:t xml:space="preserve"> </w:t>
      </w:r>
      <w:r w:rsidRPr="00E523D8">
        <w:rPr>
          <w:rFonts w:hint="cs"/>
          <w:rtl/>
        </w:rPr>
        <w:t>של</w:t>
      </w:r>
      <w:r w:rsidRPr="00E523D8">
        <w:rPr>
          <w:rtl/>
        </w:rPr>
        <w:t xml:space="preserve"> </w:t>
      </w:r>
      <w:r w:rsidRPr="00E523D8">
        <w:rPr>
          <w:rFonts w:hint="cs"/>
          <w:rtl/>
        </w:rPr>
        <w:t>אביו</w:t>
      </w:r>
      <w:r w:rsidRPr="00E523D8">
        <w:rPr>
          <w:rtl/>
        </w:rPr>
        <w:t xml:space="preserve"> </w:t>
      </w:r>
      <w:r w:rsidRPr="00E523D8">
        <w:rPr>
          <w:rFonts w:hint="cs"/>
          <w:rtl/>
        </w:rPr>
        <w:t>של</w:t>
      </w:r>
      <w:r w:rsidRPr="00E523D8">
        <w:rPr>
          <w:rtl/>
        </w:rPr>
        <w:t xml:space="preserve"> </w:t>
      </w:r>
      <w:r w:rsidRPr="00E523D8">
        <w:rPr>
          <w:rFonts w:hint="cs"/>
          <w:rtl/>
        </w:rPr>
        <w:t>הרבי</w:t>
      </w:r>
      <w:r w:rsidRPr="00E523D8">
        <w:rPr>
          <w:rtl/>
        </w:rPr>
        <w:t xml:space="preserve"> </w:t>
      </w:r>
      <w:r w:rsidRPr="00E523D8">
        <w:rPr>
          <w:rFonts w:hint="cs"/>
          <w:rtl/>
        </w:rPr>
        <w:t>לדעתו</w:t>
      </w:r>
      <w:r w:rsidRPr="00E523D8">
        <w:rPr>
          <w:rtl/>
        </w:rPr>
        <w:t xml:space="preserve"> </w:t>
      </w:r>
      <w:r w:rsidRPr="00E523D8">
        <w:rPr>
          <w:rFonts w:hint="cs"/>
          <w:rtl/>
        </w:rPr>
        <w:t>שעד</w:t>
      </w:r>
      <w:r w:rsidRPr="00E523D8">
        <w:rPr>
          <w:rtl/>
        </w:rPr>
        <w:t xml:space="preserve"> </w:t>
      </w:r>
      <w:r w:rsidRPr="00E523D8">
        <w:rPr>
          <w:rFonts w:hint="cs"/>
          <w:rtl/>
        </w:rPr>
        <w:t>שמקדיש</w:t>
      </w:r>
      <w:r w:rsidRPr="00E523D8">
        <w:rPr>
          <w:rtl/>
        </w:rPr>
        <w:t xml:space="preserve"> </w:t>
      </w:r>
      <w:r w:rsidRPr="00E523D8">
        <w:rPr>
          <w:rFonts w:hint="cs"/>
          <w:rtl/>
        </w:rPr>
        <w:t>בפה</w:t>
      </w:r>
      <w:r w:rsidRPr="00E523D8">
        <w:rPr>
          <w:rtl/>
        </w:rPr>
        <w:t xml:space="preserve"> </w:t>
      </w:r>
      <w:r w:rsidRPr="00E523D8">
        <w:rPr>
          <w:rFonts w:hint="cs"/>
          <w:rtl/>
        </w:rPr>
        <w:t>אין</w:t>
      </w:r>
      <w:r w:rsidRPr="00E523D8">
        <w:rPr>
          <w:rtl/>
        </w:rPr>
        <w:t xml:space="preserve"> </w:t>
      </w:r>
      <w:r w:rsidRPr="00E523D8">
        <w:rPr>
          <w:rFonts w:hint="cs"/>
          <w:rtl/>
        </w:rPr>
        <w:t>הקדושה</w:t>
      </w:r>
      <w:r w:rsidRPr="00E523D8">
        <w:rPr>
          <w:rtl/>
        </w:rPr>
        <w:t xml:space="preserve"> </w:t>
      </w:r>
      <w:r w:rsidRPr="00E523D8">
        <w:rPr>
          <w:rFonts w:hint="cs"/>
          <w:rtl/>
        </w:rPr>
        <w:t>חלה</w:t>
      </w:r>
      <w:r w:rsidRPr="00E523D8">
        <w:rPr>
          <w:rtl/>
        </w:rPr>
        <w:t xml:space="preserve"> </w:t>
      </w:r>
      <w:r w:rsidRPr="00E523D8">
        <w:rPr>
          <w:rFonts w:hint="cs"/>
          <w:rtl/>
        </w:rPr>
        <w:t>על</w:t>
      </w:r>
      <w:r w:rsidRPr="00E523D8">
        <w:rPr>
          <w:rtl/>
        </w:rPr>
        <w:t xml:space="preserve"> </w:t>
      </w:r>
      <w:r w:rsidRPr="00E523D8">
        <w:rPr>
          <w:rFonts w:hint="cs"/>
          <w:rtl/>
        </w:rPr>
        <w:t>הקרבן</w:t>
      </w:r>
      <w:r w:rsidRPr="00E523D8">
        <w:rPr>
          <w:rtl/>
        </w:rPr>
        <w:t xml:space="preserve"> – </w:t>
      </w:r>
      <w:r w:rsidRPr="00E523D8">
        <w:rPr>
          <w:rFonts w:hint="cs"/>
          <w:rtl/>
        </w:rPr>
        <w:t>ורק</w:t>
      </w:r>
      <w:r w:rsidRPr="00E523D8">
        <w:rPr>
          <w:rtl/>
        </w:rPr>
        <w:t xml:space="preserve"> </w:t>
      </w:r>
      <w:r w:rsidRPr="00E523D8">
        <w:rPr>
          <w:rFonts w:hint="cs"/>
          <w:rtl/>
        </w:rPr>
        <w:t>חיוב</w:t>
      </w:r>
      <w:r w:rsidRPr="00E523D8">
        <w:rPr>
          <w:rtl/>
        </w:rPr>
        <w:t xml:space="preserve"> </w:t>
      </w:r>
      <w:r w:rsidRPr="00E523D8">
        <w:rPr>
          <w:rFonts w:hint="cs"/>
          <w:rtl/>
        </w:rPr>
        <w:t>על</w:t>
      </w:r>
      <w:r w:rsidRPr="00E523D8">
        <w:rPr>
          <w:rtl/>
        </w:rPr>
        <w:t xml:space="preserve"> </w:t>
      </w:r>
      <w:r w:rsidRPr="00E523D8">
        <w:rPr>
          <w:rFonts w:hint="cs"/>
          <w:rtl/>
        </w:rPr>
        <w:t>האדם</w:t>
      </w:r>
      <w:r w:rsidRPr="00E523D8">
        <w:rPr>
          <w:rtl/>
        </w:rPr>
        <w:t xml:space="preserve"> </w:t>
      </w:r>
      <w:r w:rsidRPr="00E523D8">
        <w:rPr>
          <w:rFonts w:hint="cs"/>
          <w:rtl/>
        </w:rPr>
        <w:t>כנ</w:t>
      </w:r>
      <w:r w:rsidRPr="00E523D8">
        <w:rPr>
          <w:rtl/>
        </w:rPr>
        <w:t>"</w:t>
      </w:r>
      <w:r w:rsidRPr="00E523D8">
        <w:rPr>
          <w:rFonts w:hint="cs"/>
          <w:rtl/>
        </w:rPr>
        <w:t>ל</w:t>
      </w:r>
      <w:r w:rsidRPr="00E523D8">
        <w:rPr>
          <w:rtl/>
        </w:rPr>
        <w:t xml:space="preserve"> – </w:t>
      </w:r>
      <w:r w:rsidRPr="00E523D8">
        <w:rPr>
          <w:rFonts w:hint="cs"/>
          <w:rtl/>
        </w:rPr>
        <w:t>הוא</w:t>
      </w:r>
      <w:r w:rsidRPr="00E523D8">
        <w:rPr>
          <w:rtl/>
        </w:rPr>
        <w:t xml:space="preserve"> </w:t>
      </w:r>
      <w:r w:rsidRPr="00E523D8">
        <w:rPr>
          <w:rFonts w:hint="cs"/>
          <w:rtl/>
        </w:rPr>
        <w:t>מדברי</w:t>
      </w:r>
      <w:r w:rsidRPr="00E523D8">
        <w:rPr>
          <w:rtl/>
        </w:rPr>
        <w:t xml:space="preserve"> </w:t>
      </w:r>
      <w:r w:rsidRPr="00E523D8">
        <w:rPr>
          <w:rFonts w:hint="cs"/>
          <w:rtl/>
        </w:rPr>
        <w:t>רש</w:t>
      </w:r>
      <w:r w:rsidRPr="00E523D8">
        <w:rPr>
          <w:rtl/>
        </w:rPr>
        <w:t>"</w:t>
      </w:r>
      <w:r w:rsidRPr="00E523D8">
        <w:rPr>
          <w:rFonts w:hint="cs"/>
          <w:rtl/>
        </w:rPr>
        <w:t>י</w:t>
      </w:r>
      <w:r w:rsidRPr="00E523D8">
        <w:rPr>
          <w:rtl/>
        </w:rPr>
        <w:t xml:space="preserve"> </w:t>
      </w:r>
      <w:r w:rsidRPr="00E523D8">
        <w:rPr>
          <w:rFonts w:hint="cs"/>
          <w:rtl/>
        </w:rPr>
        <w:t>ותוספות</w:t>
      </w:r>
      <w:r w:rsidRPr="00E523D8">
        <w:rPr>
          <w:rtl/>
        </w:rPr>
        <w:t xml:space="preserve"> </w:t>
      </w:r>
      <w:r w:rsidRPr="00E523D8">
        <w:rPr>
          <w:rFonts w:hint="cs"/>
          <w:rtl/>
        </w:rPr>
        <w:t>בריש</w:t>
      </w:r>
      <w:r w:rsidRPr="00E523D8">
        <w:rPr>
          <w:rtl/>
        </w:rPr>
        <w:t xml:space="preserve"> </w:t>
      </w:r>
      <w:r w:rsidRPr="00E523D8">
        <w:rPr>
          <w:rFonts w:hint="cs"/>
          <w:rtl/>
        </w:rPr>
        <w:t>פ</w:t>
      </w:r>
      <w:r w:rsidRPr="00E523D8">
        <w:rPr>
          <w:rtl/>
        </w:rPr>
        <w:t>"</w:t>
      </w:r>
      <w:r w:rsidRPr="00E523D8">
        <w:rPr>
          <w:rFonts w:hint="cs"/>
          <w:rtl/>
        </w:rPr>
        <w:t>ב</w:t>
      </w:r>
      <w:r w:rsidRPr="00E523D8">
        <w:rPr>
          <w:rtl/>
        </w:rPr>
        <w:t xml:space="preserve"> </w:t>
      </w:r>
      <w:r w:rsidRPr="00E523D8">
        <w:rPr>
          <w:rFonts w:hint="cs"/>
          <w:rtl/>
        </w:rPr>
        <w:t>דמעילה</w:t>
      </w:r>
      <w:r w:rsidRPr="00E523D8">
        <w:rPr>
          <w:rtl/>
        </w:rPr>
        <w:t xml:space="preserve"> </w:t>
      </w:r>
      <w:r w:rsidRPr="00E523D8">
        <w:rPr>
          <w:rFonts w:hint="cs"/>
          <w:rtl/>
        </w:rPr>
        <w:t>שכתבו</w:t>
      </w:r>
      <w:r w:rsidRPr="00E523D8">
        <w:rPr>
          <w:rtl/>
        </w:rPr>
        <w:t xml:space="preserve"> </w:t>
      </w:r>
      <w:r w:rsidRPr="00E523D8">
        <w:rPr>
          <w:rFonts w:hint="cs"/>
          <w:rtl/>
        </w:rPr>
        <w:t>שמשהוקדש</w:t>
      </w:r>
      <w:r w:rsidRPr="00E523D8">
        <w:rPr>
          <w:rtl/>
        </w:rPr>
        <w:t xml:space="preserve"> </w:t>
      </w:r>
      <w:r w:rsidRPr="00E523D8">
        <w:rPr>
          <w:rFonts w:hint="cs"/>
          <w:rtl/>
        </w:rPr>
        <w:t>בפה</w:t>
      </w:r>
      <w:r w:rsidRPr="00E523D8">
        <w:rPr>
          <w:rtl/>
        </w:rPr>
        <w:t xml:space="preserve"> </w:t>
      </w:r>
      <w:r w:rsidRPr="00E523D8">
        <w:rPr>
          <w:rFonts w:hint="cs"/>
          <w:rtl/>
        </w:rPr>
        <w:t>אז</w:t>
      </w:r>
      <w:r w:rsidRPr="00E523D8">
        <w:rPr>
          <w:rtl/>
        </w:rPr>
        <w:t xml:space="preserve"> </w:t>
      </w:r>
      <w:r w:rsidRPr="00E523D8">
        <w:rPr>
          <w:rFonts w:hint="cs"/>
          <w:rtl/>
        </w:rPr>
        <w:t>ישנה</w:t>
      </w:r>
      <w:r w:rsidRPr="00E523D8">
        <w:rPr>
          <w:rtl/>
        </w:rPr>
        <w:t xml:space="preserve"> </w:t>
      </w:r>
      <w:r w:rsidRPr="00E523D8">
        <w:rPr>
          <w:rFonts w:hint="cs"/>
          <w:rtl/>
        </w:rPr>
        <w:t>חיוב</w:t>
      </w:r>
      <w:r w:rsidRPr="00E523D8">
        <w:rPr>
          <w:rtl/>
        </w:rPr>
        <w:t xml:space="preserve"> </w:t>
      </w:r>
      <w:r w:rsidRPr="00E523D8">
        <w:rPr>
          <w:rFonts w:hint="cs"/>
          <w:rtl/>
        </w:rPr>
        <w:t>מעילה</w:t>
      </w:r>
      <w:r w:rsidRPr="00E523D8">
        <w:rPr>
          <w:rtl/>
        </w:rPr>
        <w:t xml:space="preserve">. </w:t>
      </w:r>
      <w:r w:rsidRPr="00E523D8">
        <w:rPr>
          <w:rFonts w:hint="cs"/>
          <w:rtl/>
        </w:rPr>
        <w:t>והרבי</w:t>
      </w:r>
      <w:r w:rsidRPr="00E523D8">
        <w:rPr>
          <w:rtl/>
        </w:rPr>
        <w:t xml:space="preserve"> </w:t>
      </w:r>
      <w:r w:rsidRPr="00E523D8">
        <w:rPr>
          <w:rFonts w:hint="cs"/>
          <w:rtl/>
        </w:rPr>
        <w:t>כתב</w:t>
      </w:r>
      <w:r w:rsidRPr="00E523D8">
        <w:rPr>
          <w:rtl/>
        </w:rPr>
        <w:t xml:space="preserve"> </w:t>
      </w:r>
      <w:r w:rsidRPr="00E523D8">
        <w:rPr>
          <w:rFonts w:hint="cs"/>
          <w:rtl/>
        </w:rPr>
        <w:t>ע</w:t>
      </w:r>
      <w:r w:rsidRPr="00E523D8">
        <w:rPr>
          <w:rtl/>
        </w:rPr>
        <w:t>"</w:t>
      </w:r>
      <w:r w:rsidRPr="00E523D8">
        <w:rPr>
          <w:rFonts w:hint="cs"/>
          <w:rtl/>
        </w:rPr>
        <w:t>ז</w:t>
      </w:r>
      <w:r w:rsidRPr="00E523D8">
        <w:rPr>
          <w:rtl/>
        </w:rPr>
        <w:t xml:space="preserve"> </w:t>
      </w:r>
      <w:r w:rsidRPr="00E523D8">
        <w:rPr>
          <w:rFonts w:hint="cs"/>
          <w:rtl/>
        </w:rPr>
        <w:t>באג</w:t>
      </w:r>
      <w:r w:rsidRPr="00E523D8">
        <w:rPr>
          <w:rtl/>
        </w:rPr>
        <w:t>"</w:t>
      </w:r>
      <w:r w:rsidRPr="00E523D8">
        <w:rPr>
          <w:rFonts w:hint="cs"/>
          <w:rtl/>
        </w:rPr>
        <w:t>ק</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שזה</w:t>
      </w:r>
      <w:r w:rsidRPr="00E523D8">
        <w:rPr>
          <w:rtl/>
        </w:rPr>
        <w:t xml:space="preserve"> '</w:t>
      </w:r>
      <w:r w:rsidRPr="00E523D8">
        <w:rPr>
          <w:rFonts w:hint="cs"/>
          <w:rtl/>
        </w:rPr>
        <w:t>צע</w:t>
      </w:r>
      <w:r w:rsidRPr="00E523D8">
        <w:rPr>
          <w:rtl/>
        </w:rPr>
        <w:t>"</w:t>
      </w:r>
      <w:r w:rsidRPr="00E523D8">
        <w:rPr>
          <w:rFonts w:hint="cs"/>
          <w:rtl/>
        </w:rPr>
        <w:t>ק</w:t>
      </w:r>
      <w:r w:rsidRPr="00E523D8">
        <w:rPr>
          <w:rtl/>
        </w:rPr>
        <w:t xml:space="preserve">'. </w:t>
      </w:r>
      <w:r w:rsidRPr="00E523D8">
        <w:rPr>
          <w:rFonts w:hint="cs"/>
          <w:rtl/>
        </w:rPr>
        <w:t>ומדברי</w:t>
      </w:r>
      <w:r w:rsidRPr="00E523D8">
        <w:rPr>
          <w:rtl/>
        </w:rPr>
        <w:t xml:space="preserve"> </w:t>
      </w:r>
      <w:r w:rsidRPr="00E523D8">
        <w:rPr>
          <w:rFonts w:hint="cs"/>
          <w:rtl/>
        </w:rPr>
        <w:t>אביו</w:t>
      </w:r>
      <w:r w:rsidRPr="00E523D8">
        <w:rPr>
          <w:rtl/>
        </w:rPr>
        <w:t xml:space="preserve"> </w:t>
      </w:r>
      <w:r w:rsidRPr="00E523D8">
        <w:rPr>
          <w:rFonts w:hint="cs"/>
          <w:rtl/>
        </w:rPr>
        <w:t>של</w:t>
      </w:r>
      <w:r w:rsidRPr="00E523D8">
        <w:rPr>
          <w:rtl/>
        </w:rPr>
        <w:t xml:space="preserve"> </w:t>
      </w:r>
      <w:r w:rsidRPr="00E523D8">
        <w:rPr>
          <w:rFonts w:hint="cs"/>
          <w:rtl/>
        </w:rPr>
        <w:t>הרבי</w:t>
      </w:r>
      <w:r w:rsidRPr="00E523D8">
        <w:rPr>
          <w:rtl/>
        </w:rPr>
        <w:t xml:space="preserve"> </w:t>
      </w:r>
      <w:r w:rsidRPr="00E523D8">
        <w:rPr>
          <w:rFonts w:hint="cs"/>
          <w:rtl/>
        </w:rPr>
        <w:t>אל</w:t>
      </w:r>
      <w:r w:rsidRPr="00E523D8">
        <w:rPr>
          <w:rtl/>
        </w:rPr>
        <w:t xml:space="preserve"> </w:t>
      </w:r>
      <w:r w:rsidRPr="00E523D8">
        <w:rPr>
          <w:rFonts w:hint="cs"/>
          <w:rtl/>
        </w:rPr>
        <w:t>הרבי</w:t>
      </w:r>
      <w:r w:rsidRPr="00E523D8">
        <w:rPr>
          <w:rtl/>
        </w:rPr>
        <w:t xml:space="preserve">  (</w:t>
      </w:r>
      <w:r w:rsidRPr="00E523D8">
        <w:rPr>
          <w:rFonts w:hint="cs"/>
          <w:rtl/>
        </w:rPr>
        <w:t>בלקוטי</w:t>
      </w:r>
      <w:r w:rsidRPr="00E523D8">
        <w:rPr>
          <w:rtl/>
        </w:rPr>
        <w:t xml:space="preserve"> </w:t>
      </w:r>
      <w:r w:rsidRPr="00E523D8">
        <w:rPr>
          <w:rFonts w:hint="cs"/>
          <w:rtl/>
        </w:rPr>
        <w:t>לוי</w:t>
      </w:r>
      <w:r w:rsidRPr="00E523D8">
        <w:rPr>
          <w:rtl/>
        </w:rPr>
        <w:t xml:space="preserve"> </w:t>
      </w:r>
      <w:r w:rsidRPr="00E523D8">
        <w:rPr>
          <w:rFonts w:hint="cs"/>
          <w:rtl/>
        </w:rPr>
        <w:t>יצחק</w:t>
      </w:r>
      <w:r w:rsidRPr="00E523D8">
        <w:rPr>
          <w:rtl/>
        </w:rPr>
        <w:t xml:space="preserve"> </w:t>
      </w:r>
      <w:r w:rsidRPr="00E523D8">
        <w:rPr>
          <w:rFonts w:hint="cs"/>
          <w:rtl/>
        </w:rPr>
        <w:t>הנ</w:t>
      </w:r>
      <w:r w:rsidRPr="00E523D8">
        <w:rPr>
          <w:rtl/>
        </w:rPr>
        <w:t>"</w:t>
      </w:r>
      <w:r w:rsidRPr="00E523D8">
        <w:rPr>
          <w:rFonts w:hint="cs"/>
          <w:rtl/>
        </w:rPr>
        <w:t>ל</w:t>
      </w:r>
      <w:r w:rsidRPr="00E523D8">
        <w:rPr>
          <w:rtl/>
        </w:rPr>
        <w:t xml:space="preserve">) </w:t>
      </w:r>
      <w:r w:rsidRPr="00E523D8">
        <w:rPr>
          <w:rFonts w:hint="cs"/>
          <w:rtl/>
        </w:rPr>
        <w:t>נשמע</w:t>
      </w:r>
      <w:r w:rsidRPr="00E523D8">
        <w:rPr>
          <w:rtl/>
        </w:rPr>
        <w:t xml:space="preserve"> </w:t>
      </w:r>
      <w:r w:rsidRPr="00E523D8">
        <w:rPr>
          <w:rFonts w:hint="cs"/>
          <w:rtl/>
        </w:rPr>
        <w:t>שהרבי</w:t>
      </w:r>
      <w:r w:rsidRPr="00E523D8">
        <w:rPr>
          <w:rtl/>
        </w:rPr>
        <w:t xml:space="preserve"> </w:t>
      </w:r>
      <w:r w:rsidRPr="00E523D8">
        <w:rPr>
          <w:rFonts w:hint="cs"/>
          <w:rtl/>
        </w:rPr>
        <w:t>אמר</w:t>
      </w:r>
      <w:r w:rsidRPr="00E523D8">
        <w:rPr>
          <w:rtl/>
        </w:rPr>
        <w:t xml:space="preserve"> </w:t>
      </w:r>
      <w:r w:rsidRPr="00E523D8">
        <w:rPr>
          <w:rFonts w:hint="cs"/>
          <w:rtl/>
        </w:rPr>
        <w:t>שהכוונה</w:t>
      </w:r>
      <w:r w:rsidRPr="00E523D8">
        <w:rPr>
          <w:rtl/>
        </w:rPr>
        <w:t xml:space="preserve"> </w:t>
      </w:r>
      <w:r w:rsidRPr="00E523D8">
        <w:rPr>
          <w:rFonts w:hint="cs"/>
          <w:rtl/>
        </w:rPr>
        <w:t>של</w:t>
      </w:r>
      <w:r w:rsidRPr="00E523D8">
        <w:rPr>
          <w:rtl/>
        </w:rPr>
        <w:t xml:space="preserve"> '</w:t>
      </w:r>
      <w:r w:rsidRPr="00E523D8">
        <w:rPr>
          <w:rFonts w:hint="cs"/>
          <w:rtl/>
        </w:rPr>
        <w:t>בפה</w:t>
      </w:r>
      <w:r w:rsidRPr="00E523D8">
        <w:rPr>
          <w:rtl/>
        </w:rPr>
        <w:t xml:space="preserve">' </w:t>
      </w:r>
      <w:r w:rsidRPr="00E523D8">
        <w:rPr>
          <w:rFonts w:hint="cs"/>
          <w:rtl/>
        </w:rPr>
        <w:t>שם</w:t>
      </w:r>
      <w:r w:rsidRPr="00E523D8">
        <w:rPr>
          <w:rtl/>
        </w:rPr>
        <w:t xml:space="preserve"> </w:t>
      </w:r>
      <w:r w:rsidRPr="00E523D8">
        <w:rPr>
          <w:rFonts w:hint="cs"/>
          <w:rtl/>
        </w:rPr>
        <w:t>הוה</w:t>
      </w:r>
      <w:r w:rsidRPr="00E523D8">
        <w:rPr>
          <w:rtl/>
        </w:rPr>
        <w:t xml:space="preserve"> </w:t>
      </w:r>
      <w:r w:rsidRPr="00E523D8">
        <w:rPr>
          <w:rFonts w:hint="cs"/>
          <w:rtl/>
        </w:rPr>
        <w:t>לאפוקי</w:t>
      </w:r>
      <w:r w:rsidRPr="00E523D8">
        <w:rPr>
          <w:rtl/>
        </w:rPr>
        <w:t xml:space="preserve"> </w:t>
      </w:r>
      <w:r w:rsidRPr="00E523D8">
        <w:rPr>
          <w:rFonts w:hint="cs"/>
          <w:rtl/>
        </w:rPr>
        <w:t>מעשה</w:t>
      </w:r>
      <w:r w:rsidRPr="00E523D8">
        <w:rPr>
          <w:rtl/>
        </w:rPr>
        <w:t xml:space="preserve"> </w:t>
      </w:r>
      <w:r w:rsidRPr="00E523D8">
        <w:rPr>
          <w:rFonts w:hint="cs"/>
          <w:rtl/>
        </w:rPr>
        <w:t>עיי</w:t>
      </w:r>
      <w:r w:rsidRPr="00E523D8">
        <w:rPr>
          <w:rtl/>
        </w:rPr>
        <w:t>"</w:t>
      </w:r>
      <w:r w:rsidRPr="00E523D8">
        <w:rPr>
          <w:rFonts w:hint="cs"/>
          <w:rtl/>
        </w:rPr>
        <w:t>ש</w:t>
      </w:r>
      <w:r w:rsidRPr="00E523D8">
        <w:rPr>
          <w:rtl/>
        </w:rPr>
        <w:t xml:space="preserve">. </w:t>
      </w:r>
      <w:r w:rsidRPr="00E523D8">
        <w:rPr>
          <w:rFonts w:hint="cs"/>
          <w:rtl/>
        </w:rPr>
        <w:t>ויל</w:t>
      </w:r>
      <w:r w:rsidRPr="00E523D8">
        <w:rPr>
          <w:rtl/>
        </w:rPr>
        <w:t>"</w:t>
      </w:r>
      <w:r w:rsidRPr="00E523D8">
        <w:rPr>
          <w:rFonts w:hint="cs"/>
          <w:rtl/>
        </w:rPr>
        <w:t>ע</w:t>
      </w:r>
      <w:r w:rsidRPr="00E523D8">
        <w:rPr>
          <w:rtl/>
        </w:rPr>
        <w:t xml:space="preserve"> </w:t>
      </w:r>
      <w:r w:rsidRPr="00E523D8">
        <w:rPr>
          <w:rFonts w:hint="cs"/>
          <w:rtl/>
        </w:rPr>
        <w:t>אם</w:t>
      </w:r>
      <w:r w:rsidRPr="00E523D8">
        <w:rPr>
          <w:rtl/>
        </w:rPr>
        <w:t xml:space="preserve"> </w:t>
      </w:r>
      <w:r w:rsidRPr="00E523D8">
        <w:rPr>
          <w:rFonts w:hint="cs"/>
          <w:rtl/>
        </w:rPr>
        <w:t>לפי</w:t>
      </w:r>
      <w:r w:rsidRPr="00E523D8">
        <w:rPr>
          <w:rtl/>
        </w:rPr>
        <w:t xml:space="preserve"> </w:t>
      </w:r>
      <w:r w:rsidRPr="00E523D8">
        <w:rPr>
          <w:rFonts w:hint="cs"/>
          <w:rtl/>
        </w:rPr>
        <w:t>חידוש</w:t>
      </w:r>
      <w:r w:rsidRPr="00E523D8">
        <w:rPr>
          <w:rtl/>
        </w:rPr>
        <w:t xml:space="preserve"> </w:t>
      </w:r>
      <w:r w:rsidRPr="00E523D8">
        <w:rPr>
          <w:rFonts w:hint="cs"/>
          <w:rtl/>
        </w:rPr>
        <w:t>זה</w:t>
      </w:r>
      <w:r w:rsidRPr="00E523D8">
        <w:rPr>
          <w:rtl/>
        </w:rPr>
        <w:t xml:space="preserve"> </w:t>
      </w:r>
      <w:r w:rsidRPr="00E523D8">
        <w:rPr>
          <w:rFonts w:hint="cs"/>
          <w:rtl/>
        </w:rPr>
        <w:t>יש</w:t>
      </w:r>
      <w:r w:rsidRPr="00E523D8">
        <w:rPr>
          <w:rtl/>
        </w:rPr>
        <w:t xml:space="preserve"> </w:t>
      </w:r>
      <w:r w:rsidRPr="00E523D8">
        <w:rPr>
          <w:rFonts w:hint="cs"/>
          <w:rtl/>
        </w:rPr>
        <w:t>מקום</w:t>
      </w:r>
      <w:r w:rsidRPr="00E523D8">
        <w:rPr>
          <w:rtl/>
        </w:rPr>
        <w:t xml:space="preserve"> </w:t>
      </w:r>
      <w:r w:rsidRPr="00E523D8">
        <w:rPr>
          <w:rFonts w:hint="cs"/>
          <w:rtl/>
        </w:rPr>
        <w:t>להסביר</w:t>
      </w:r>
      <w:r w:rsidRPr="00E523D8">
        <w:rPr>
          <w:rtl/>
        </w:rPr>
        <w:t xml:space="preserve"> </w:t>
      </w:r>
      <w:r w:rsidRPr="00E523D8">
        <w:rPr>
          <w:rFonts w:hint="cs"/>
          <w:rtl/>
        </w:rPr>
        <w:t>קצת</w:t>
      </w:r>
      <w:r w:rsidRPr="00E523D8">
        <w:rPr>
          <w:rtl/>
        </w:rPr>
        <w:t xml:space="preserve"> </w:t>
      </w:r>
      <w:r w:rsidRPr="00E523D8">
        <w:rPr>
          <w:rFonts w:hint="cs"/>
          <w:rtl/>
        </w:rPr>
        <w:t>לשון</w:t>
      </w:r>
      <w:r w:rsidRPr="00E523D8">
        <w:rPr>
          <w:rtl/>
        </w:rPr>
        <w:t xml:space="preserve"> </w:t>
      </w:r>
      <w:r w:rsidRPr="00E523D8">
        <w:rPr>
          <w:rFonts w:hint="cs"/>
          <w:rtl/>
        </w:rPr>
        <w:t>הראשונים</w:t>
      </w:r>
      <w:r w:rsidRPr="00E523D8">
        <w:rPr>
          <w:rtl/>
        </w:rPr>
        <w:t xml:space="preserve"> </w:t>
      </w:r>
      <w:r w:rsidRPr="00E523D8">
        <w:rPr>
          <w:rFonts w:hint="cs"/>
          <w:rtl/>
        </w:rPr>
        <w:t>שם)</w:t>
      </w:r>
      <w:r w:rsidRPr="00E523D8">
        <w:rPr>
          <w:rFonts w:cs="Nymphette"/>
        </w:rPr>
        <w:t>.</w:t>
      </w:r>
    </w:p>
    <w:p w:rsidR="00E523D8" w:rsidRPr="00E523D8" w:rsidRDefault="00E523D8" w:rsidP="00C50592">
      <w:pPr>
        <w:pStyle w:val="11"/>
        <w:bidi/>
        <w:rPr>
          <w:rFonts w:cs="Nymphette"/>
          <w:rtl/>
        </w:rPr>
      </w:pPr>
      <w:r w:rsidRPr="00E523D8">
        <w:rPr>
          <w:rFonts w:hint="cs"/>
          <w:rtl/>
        </w:rPr>
        <w:t>ביאור</w:t>
      </w:r>
      <w:r w:rsidRPr="00E523D8">
        <w:rPr>
          <w:rtl/>
        </w:rPr>
        <w:t xml:space="preserve"> </w:t>
      </w:r>
      <w:r w:rsidRPr="00E523D8">
        <w:rPr>
          <w:rFonts w:hint="cs"/>
          <w:rtl/>
        </w:rPr>
        <w:t>מדוע</w:t>
      </w:r>
      <w:r w:rsidRPr="00E523D8">
        <w:rPr>
          <w:rtl/>
        </w:rPr>
        <w:t xml:space="preserve"> </w:t>
      </w:r>
      <w:r w:rsidRPr="00E523D8">
        <w:rPr>
          <w:rFonts w:hint="cs"/>
          <w:rtl/>
        </w:rPr>
        <w:t>מהני</w:t>
      </w:r>
      <w:r w:rsidRPr="00E523D8">
        <w:rPr>
          <w:rtl/>
        </w:rPr>
        <w:t xml:space="preserve"> </w:t>
      </w:r>
      <w:r w:rsidRPr="00E523D8">
        <w:rPr>
          <w:rFonts w:hint="cs"/>
          <w:rtl/>
        </w:rPr>
        <w:t>מחשבה</w:t>
      </w:r>
      <w:r w:rsidRPr="00E523D8">
        <w:rPr>
          <w:rtl/>
        </w:rPr>
        <w:t xml:space="preserve"> </w:t>
      </w:r>
      <w:r w:rsidRPr="00E523D8">
        <w:rPr>
          <w:rFonts w:hint="cs"/>
          <w:rtl/>
        </w:rPr>
        <w:t>בקדשים</w:t>
      </w:r>
      <w:r w:rsidRPr="00E523D8">
        <w:rPr>
          <w:rtl/>
        </w:rPr>
        <w:t xml:space="preserve"> </w:t>
      </w:r>
      <w:r w:rsidRPr="00E523D8">
        <w:rPr>
          <w:rFonts w:hint="cs"/>
          <w:rtl/>
        </w:rPr>
        <w:t>ואופן</w:t>
      </w:r>
      <w:r w:rsidRPr="00E523D8">
        <w:rPr>
          <w:rtl/>
        </w:rPr>
        <w:t xml:space="preserve"> </w:t>
      </w:r>
      <w:r w:rsidRPr="00E523D8">
        <w:rPr>
          <w:rFonts w:hint="cs"/>
          <w:rtl/>
        </w:rPr>
        <w:t>החיוב</w:t>
      </w:r>
      <w:r w:rsidRPr="00E523D8">
        <w:rPr>
          <w:rFonts w:cs="Nymphette"/>
        </w:rPr>
        <w:t xml:space="preserve"> </w:t>
      </w:r>
    </w:p>
    <w:p w:rsidR="00E523D8" w:rsidRPr="00E523D8" w:rsidRDefault="00E523D8" w:rsidP="00C50592">
      <w:pPr>
        <w:pStyle w:val="a3"/>
        <w:rPr>
          <w:rFonts w:cs="Nymphette"/>
          <w:rtl/>
        </w:rPr>
      </w:pPr>
      <w:r w:rsidRPr="00E523D8">
        <w:rPr>
          <w:rFonts w:hint="cs"/>
          <w:rtl/>
        </w:rPr>
        <w:t>ז</w:t>
      </w:r>
      <w:r w:rsidRPr="00E523D8">
        <w:rPr>
          <w:rtl/>
        </w:rPr>
        <w:t xml:space="preserve">. </w:t>
      </w:r>
      <w:r w:rsidRPr="00E523D8">
        <w:rPr>
          <w:rFonts w:hint="cs"/>
          <w:rtl/>
        </w:rPr>
        <w:t>ועדיין</w:t>
      </w:r>
      <w:r w:rsidRPr="00E523D8">
        <w:rPr>
          <w:rtl/>
        </w:rPr>
        <w:t xml:space="preserve"> </w:t>
      </w:r>
      <w:r w:rsidRPr="00E523D8">
        <w:rPr>
          <w:rFonts w:hint="cs"/>
          <w:rtl/>
        </w:rPr>
        <w:t>יש</w:t>
      </w:r>
      <w:r w:rsidRPr="00E523D8">
        <w:rPr>
          <w:rtl/>
        </w:rPr>
        <w:t xml:space="preserve"> </w:t>
      </w:r>
      <w:r w:rsidRPr="00E523D8">
        <w:rPr>
          <w:rFonts w:hint="cs"/>
          <w:rtl/>
        </w:rPr>
        <w:t>מקום</w:t>
      </w:r>
      <w:r w:rsidRPr="00E523D8">
        <w:rPr>
          <w:rtl/>
        </w:rPr>
        <w:t xml:space="preserve"> </w:t>
      </w:r>
      <w:r w:rsidRPr="00E523D8">
        <w:rPr>
          <w:rFonts w:hint="cs"/>
          <w:rtl/>
        </w:rPr>
        <w:t>להעמיק</w:t>
      </w:r>
      <w:r w:rsidRPr="00E523D8">
        <w:rPr>
          <w:rtl/>
        </w:rPr>
        <w:t xml:space="preserve"> </w:t>
      </w:r>
      <w:r w:rsidRPr="00E523D8">
        <w:rPr>
          <w:rFonts w:hint="cs"/>
          <w:rtl/>
        </w:rPr>
        <w:t>ולהבין</w:t>
      </w:r>
      <w:r w:rsidRPr="00E523D8">
        <w:rPr>
          <w:rtl/>
        </w:rPr>
        <w:t xml:space="preserve"> </w:t>
      </w:r>
      <w:r w:rsidRPr="00E523D8">
        <w:rPr>
          <w:rFonts w:hint="cs"/>
          <w:rtl/>
        </w:rPr>
        <w:t>יסוד</w:t>
      </w:r>
      <w:r w:rsidRPr="00E523D8">
        <w:rPr>
          <w:rtl/>
        </w:rPr>
        <w:t xml:space="preserve"> </w:t>
      </w:r>
      <w:r w:rsidRPr="00E523D8">
        <w:rPr>
          <w:rFonts w:hint="cs"/>
          <w:rtl/>
        </w:rPr>
        <w:t>והסברת</w:t>
      </w:r>
      <w:r w:rsidRPr="00E523D8">
        <w:rPr>
          <w:rtl/>
        </w:rPr>
        <w:t xml:space="preserve"> </w:t>
      </w:r>
      <w:r w:rsidRPr="00E523D8">
        <w:rPr>
          <w:rFonts w:hint="cs"/>
          <w:rtl/>
        </w:rPr>
        <w:t>שיטה</w:t>
      </w:r>
      <w:r w:rsidRPr="00E523D8">
        <w:rPr>
          <w:rtl/>
        </w:rPr>
        <w:t xml:space="preserve"> </w:t>
      </w:r>
      <w:r w:rsidRPr="00E523D8">
        <w:rPr>
          <w:rFonts w:hint="cs"/>
          <w:rtl/>
        </w:rPr>
        <w:t>זו</w:t>
      </w:r>
      <w:r w:rsidRPr="00E523D8">
        <w:rPr>
          <w:rtl/>
        </w:rPr>
        <w:t xml:space="preserve"> </w:t>
      </w:r>
      <w:r w:rsidRPr="00E523D8">
        <w:rPr>
          <w:rFonts w:hint="cs"/>
          <w:rtl/>
        </w:rPr>
        <w:t>דמחשבה</w:t>
      </w:r>
      <w:r w:rsidRPr="00E523D8">
        <w:rPr>
          <w:rtl/>
        </w:rPr>
        <w:t xml:space="preserve"> </w:t>
      </w:r>
      <w:r w:rsidRPr="00E523D8">
        <w:rPr>
          <w:rFonts w:hint="cs"/>
          <w:rtl/>
        </w:rPr>
        <w:t>בקדשים</w:t>
      </w:r>
      <w:r w:rsidRPr="00E523D8">
        <w:rPr>
          <w:rtl/>
        </w:rPr>
        <w:t xml:space="preserve"> </w:t>
      </w:r>
      <w:r w:rsidRPr="00E523D8">
        <w:rPr>
          <w:rFonts w:hint="cs"/>
          <w:rtl/>
        </w:rPr>
        <w:t>מהני</w:t>
      </w:r>
      <w:r w:rsidRPr="00E523D8">
        <w:rPr>
          <w:rtl/>
        </w:rPr>
        <w:t xml:space="preserve"> </w:t>
      </w:r>
      <w:r w:rsidRPr="00E523D8">
        <w:rPr>
          <w:rFonts w:hint="cs"/>
          <w:rtl/>
        </w:rPr>
        <w:t>לא</w:t>
      </w:r>
      <w:r w:rsidRPr="00E523D8">
        <w:rPr>
          <w:rtl/>
        </w:rPr>
        <w:t xml:space="preserve"> </w:t>
      </w:r>
      <w:r w:rsidRPr="00E523D8">
        <w:rPr>
          <w:rFonts w:hint="cs"/>
          <w:rtl/>
        </w:rPr>
        <w:t>רק</w:t>
      </w:r>
      <w:r w:rsidRPr="00E523D8">
        <w:rPr>
          <w:rtl/>
        </w:rPr>
        <w:t xml:space="preserve"> </w:t>
      </w:r>
      <w:r w:rsidRPr="00E523D8">
        <w:rPr>
          <w:rFonts w:hint="cs"/>
          <w:rtl/>
        </w:rPr>
        <w:t>לחייב</w:t>
      </w:r>
      <w:r w:rsidRPr="00E523D8">
        <w:rPr>
          <w:rtl/>
        </w:rPr>
        <w:t xml:space="preserve"> </w:t>
      </w:r>
      <w:r w:rsidRPr="00E523D8">
        <w:rPr>
          <w:rFonts w:hint="cs"/>
          <w:rtl/>
        </w:rPr>
        <w:t>את</w:t>
      </w:r>
      <w:r w:rsidRPr="00E523D8">
        <w:rPr>
          <w:rtl/>
        </w:rPr>
        <w:t xml:space="preserve"> </w:t>
      </w:r>
      <w:r w:rsidRPr="00E523D8">
        <w:rPr>
          <w:rFonts w:hint="cs"/>
          <w:rtl/>
        </w:rPr>
        <w:t>האדם</w:t>
      </w:r>
      <w:r w:rsidRPr="00E523D8">
        <w:rPr>
          <w:rtl/>
        </w:rPr>
        <w:t xml:space="preserve"> </w:t>
      </w:r>
      <w:r w:rsidRPr="00E523D8">
        <w:rPr>
          <w:rFonts w:hint="cs"/>
          <w:rtl/>
        </w:rPr>
        <w:t>בהבאת</w:t>
      </w:r>
      <w:r w:rsidRPr="00E523D8">
        <w:rPr>
          <w:rtl/>
        </w:rPr>
        <w:t xml:space="preserve"> </w:t>
      </w:r>
      <w:r w:rsidRPr="00E523D8">
        <w:rPr>
          <w:rFonts w:hint="cs"/>
          <w:rtl/>
        </w:rPr>
        <w:t>הקרבן</w:t>
      </w:r>
      <w:r w:rsidRPr="00E523D8">
        <w:rPr>
          <w:rtl/>
        </w:rPr>
        <w:t xml:space="preserve"> </w:t>
      </w:r>
      <w:r w:rsidRPr="00E523D8">
        <w:rPr>
          <w:rFonts w:hint="cs"/>
          <w:rtl/>
        </w:rPr>
        <w:t>אלא</w:t>
      </w:r>
      <w:r w:rsidRPr="00E523D8">
        <w:rPr>
          <w:rtl/>
        </w:rPr>
        <w:t xml:space="preserve"> </w:t>
      </w:r>
      <w:r w:rsidRPr="00E523D8">
        <w:rPr>
          <w:rFonts w:hint="cs"/>
          <w:rtl/>
        </w:rPr>
        <w:t>גם</w:t>
      </w:r>
      <w:r w:rsidRPr="00E523D8">
        <w:rPr>
          <w:rtl/>
        </w:rPr>
        <w:t xml:space="preserve"> </w:t>
      </w:r>
      <w:r w:rsidRPr="00E523D8">
        <w:rPr>
          <w:rFonts w:hint="cs"/>
          <w:rtl/>
        </w:rPr>
        <w:t>להחל</w:t>
      </w:r>
      <w:r w:rsidRPr="00E523D8">
        <w:rPr>
          <w:rtl/>
        </w:rPr>
        <w:t xml:space="preserve"> </w:t>
      </w:r>
      <w:r w:rsidRPr="00E523D8">
        <w:rPr>
          <w:rFonts w:hint="cs"/>
          <w:rtl/>
        </w:rPr>
        <w:t>הקדושה</w:t>
      </w:r>
      <w:r w:rsidRPr="00E523D8">
        <w:rPr>
          <w:rtl/>
        </w:rPr>
        <w:t xml:space="preserve"> </w:t>
      </w:r>
      <w:r w:rsidRPr="00E523D8">
        <w:rPr>
          <w:rFonts w:hint="cs"/>
          <w:rtl/>
        </w:rPr>
        <w:t>בשלימות</w:t>
      </w:r>
      <w:r w:rsidRPr="00E523D8">
        <w:rPr>
          <w:rtl/>
        </w:rPr>
        <w:t xml:space="preserve">; </w:t>
      </w:r>
      <w:r w:rsidRPr="00E523D8">
        <w:rPr>
          <w:rFonts w:hint="cs"/>
          <w:rtl/>
        </w:rPr>
        <w:t>דהלא</w:t>
      </w:r>
      <w:r w:rsidRPr="00E523D8">
        <w:rPr>
          <w:rtl/>
        </w:rPr>
        <w:t xml:space="preserve"> </w:t>
      </w:r>
      <w:r w:rsidRPr="00E523D8">
        <w:rPr>
          <w:rFonts w:hint="cs"/>
          <w:rtl/>
        </w:rPr>
        <w:t>כל</w:t>
      </w:r>
      <w:r w:rsidRPr="00E523D8">
        <w:rPr>
          <w:rtl/>
        </w:rPr>
        <w:t xml:space="preserve"> </w:t>
      </w:r>
      <w:r w:rsidRPr="00E523D8">
        <w:rPr>
          <w:rFonts w:hint="cs"/>
          <w:rtl/>
        </w:rPr>
        <w:t>ענין</w:t>
      </w:r>
      <w:r w:rsidRPr="00E523D8">
        <w:rPr>
          <w:rtl/>
        </w:rPr>
        <w:t xml:space="preserve"> </w:t>
      </w:r>
      <w:r w:rsidRPr="00E523D8">
        <w:rPr>
          <w:rFonts w:hint="cs"/>
          <w:rtl/>
        </w:rPr>
        <w:t>זה</w:t>
      </w:r>
      <w:r w:rsidRPr="00E523D8">
        <w:rPr>
          <w:rtl/>
        </w:rPr>
        <w:t xml:space="preserve"> </w:t>
      </w:r>
      <w:r w:rsidRPr="00E523D8">
        <w:rPr>
          <w:rFonts w:hint="cs"/>
          <w:rtl/>
        </w:rPr>
        <w:t>שמחשבה</w:t>
      </w:r>
      <w:r w:rsidRPr="00E523D8">
        <w:rPr>
          <w:rtl/>
        </w:rPr>
        <w:t xml:space="preserve"> </w:t>
      </w:r>
      <w:r w:rsidRPr="00E523D8">
        <w:rPr>
          <w:rFonts w:hint="cs"/>
          <w:rtl/>
        </w:rPr>
        <w:t>מועלת</w:t>
      </w:r>
      <w:r w:rsidRPr="00E523D8">
        <w:rPr>
          <w:rtl/>
        </w:rPr>
        <w:t xml:space="preserve"> </w:t>
      </w:r>
      <w:r w:rsidRPr="00E523D8">
        <w:rPr>
          <w:rFonts w:hint="cs"/>
          <w:rtl/>
        </w:rPr>
        <w:t>לפעול</w:t>
      </w:r>
      <w:r w:rsidRPr="00E523D8">
        <w:rPr>
          <w:rtl/>
        </w:rPr>
        <w:t xml:space="preserve"> </w:t>
      </w:r>
      <w:r w:rsidRPr="00E523D8">
        <w:rPr>
          <w:rFonts w:hint="cs"/>
          <w:rtl/>
        </w:rPr>
        <w:t>חיוב</w:t>
      </w:r>
      <w:r w:rsidRPr="00E523D8">
        <w:rPr>
          <w:rtl/>
        </w:rPr>
        <w:t xml:space="preserve"> </w:t>
      </w:r>
      <w:r w:rsidRPr="00E523D8">
        <w:rPr>
          <w:rFonts w:hint="cs"/>
          <w:rtl/>
        </w:rPr>
        <w:t>הוה</w:t>
      </w:r>
      <w:r w:rsidRPr="00E523D8">
        <w:rPr>
          <w:rtl/>
        </w:rPr>
        <w:t xml:space="preserve"> </w:t>
      </w:r>
      <w:r w:rsidRPr="00E523D8">
        <w:rPr>
          <w:rFonts w:hint="cs"/>
          <w:rtl/>
        </w:rPr>
        <w:t>חידוש</w:t>
      </w:r>
      <w:r w:rsidRPr="00E523D8">
        <w:rPr>
          <w:rtl/>
        </w:rPr>
        <w:t xml:space="preserve">, </w:t>
      </w:r>
      <w:r w:rsidRPr="00E523D8">
        <w:rPr>
          <w:rFonts w:hint="cs"/>
          <w:rtl/>
        </w:rPr>
        <w:t>אז</w:t>
      </w:r>
      <w:r w:rsidRPr="00E523D8">
        <w:rPr>
          <w:rtl/>
        </w:rPr>
        <w:t xml:space="preserve"> </w:t>
      </w:r>
      <w:r w:rsidRPr="00E523D8">
        <w:rPr>
          <w:rFonts w:hint="cs"/>
          <w:rtl/>
        </w:rPr>
        <w:t>מדוע</w:t>
      </w:r>
      <w:r w:rsidRPr="00E523D8">
        <w:rPr>
          <w:rtl/>
        </w:rPr>
        <w:t xml:space="preserve"> </w:t>
      </w:r>
      <w:r w:rsidRPr="00E523D8">
        <w:rPr>
          <w:rFonts w:hint="cs"/>
          <w:rtl/>
        </w:rPr>
        <w:t>באמת</w:t>
      </w:r>
      <w:r w:rsidRPr="00E523D8">
        <w:rPr>
          <w:rtl/>
        </w:rPr>
        <w:t xml:space="preserve"> </w:t>
      </w:r>
      <w:r w:rsidRPr="00E523D8">
        <w:rPr>
          <w:rFonts w:hint="cs"/>
          <w:rtl/>
        </w:rPr>
        <w:t>לא</w:t>
      </w:r>
      <w:r w:rsidRPr="00E523D8">
        <w:rPr>
          <w:rtl/>
        </w:rPr>
        <w:t xml:space="preserve"> </w:t>
      </w:r>
      <w:r w:rsidRPr="00E523D8">
        <w:rPr>
          <w:rFonts w:hint="cs"/>
          <w:rtl/>
        </w:rPr>
        <w:t>נאמר</w:t>
      </w:r>
      <w:r w:rsidRPr="00E523D8">
        <w:rPr>
          <w:rtl/>
        </w:rPr>
        <w:t xml:space="preserve"> </w:t>
      </w:r>
      <w:r w:rsidRPr="00E523D8">
        <w:rPr>
          <w:rFonts w:hint="cs"/>
          <w:rtl/>
        </w:rPr>
        <w:t>דהחידוש</w:t>
      </w:r>
      <w:r w:rsidRPr="00E523D8">
        <w:rPr>
          <w:rtl/>
        </w:rPr>
        <w:t xml:space="preserve"> </w:t>
      </w:r>
      <w:r w:rsidRPr="00E523D8">
        <w:rPr>
          <w:rFonts w:hint="cs"/>
          <w:rtl/>
        </w:rPr>
        <w:t>הוא</w:t>
      </w:r>
      <w:r w:rsidRPr="00E523D8">
        <w:rPr>
          <w:rtl/>
        </w:rPr>
        <w:t xml:space="preserve"> </w:t>
      </w:r>
      <w:r w:rsidRPr="00E523D8">
        <w:rPr>
          <w:rFonts w:hint="cs"/>
          <w:rtl/>
        </w:rPr>
        <w:t>בחלות</w:t>
      </w:r>
      <w:r w:rsidRPr="00E523D8">
        <w:rPr>
          <w:rtl/>
        </w:rPr>
        <w:t xml:space="preserve"> </w:t>
      </w:r>
      <w:r w:rsidRPr="00E523D8">
        <w:rPr>
          <w:rFonts w:hint="cs"/>
          <w:rtl/>
        </w:rPr>
        <w:t>החיוב</w:t>
      </w:r>
      <w:r w:rsidRPr="00E523D8">
        <w:rPr>
          <w:rtl/>
        </w:rPr>
        <w:t xml:space="preserve"> </w:t>
      </w:r>
      <w:r w:rsidRPr="00E523D8">
        <w:rPr>
          <w:rFonts w:hint="cs"/>
          <w:rtl/>
        </w:rPr>
        <w:t>על</w:t>
      </w:r>
      <w:r w:rsidRPr="00E523D8">
        <w:rPr>
          <w:rtl/>
        </w:rPr>
        <w:t xml:space="preserve"> </w:t>
      </w:r>
      <w:r w:rsidRPr="00E523D8">
        <w:rPr>
          <w:rFonts w:hint="cs"/>
          <w:rtl/>
        </w:rPr>
        <w:t>האדם</w:t>
      </w:r>
      <w:r w:rsidRPr="00E523D8">
        <w:rPr>
          <w:rtl/>
        </w:rPr>
        <w:t xml:space="preserve">, </w:t>
      </w:r>
      <w:r w:rsidRPr="00E523D8">
        <w:rPr>
          <w:rFonts w:hint="cs"/>
          <w:rtl/>
        </w:rPr>
        <w:t>בלי</w:t>
      </w:r>
      <w:r w:rsidRPr="00E523D8">
        <w:rPr>
          <w:rtl/>
        </w:rPr>
        <w:t xml:space="preserve"> </w:t>
      </w:r>
      <w:r w:rsidRPr="00E523D8">
        <w:rPr>
          <w:rFonts w:hint="cs"/>
          <w:rtl/>
        </w:rPr>
        <w:t>להוסיף</w:t>
      </w:r>
      <w:r w:rsidRPr="00E523D8">
        <w:rPr>
          <w:rtl/>
        </w:rPr>
        <w:t xml:space="preserve"> </w:t>
      </w:r>
      <w:r w:rsidRPr="00E523D8">
        <w:rPr>
          <w:rFonts w:hint="cs"/>
          <w:rtl/>
        </w:rPr>
        <w:t>ע</w:t>
      </w:r>
      <w:r w:rsidRPr="00E523D8">
        <w:rPr>
          <w:rtl/>
        </w:rPr>
        <w:t>"</w:t>
      </w:r>
      <w:r w:rsidRPr="00E523D8">
        <w:rPr>
          <w:rFonts w:hint="cs"/>
          <w:rtl/>
        </w:rPr>
        <w:t>ז</w:t>
      </w:r>
      <w:r w:rsidRPr="00E523D8">
        <w:rPr>
          <w:rtl/>
        </w:rPr>
        <w:t xml:space="preserve"> </w:t>
      </w:r>
      <w:r w:rsidRPr="00E523D8">
        <w:rPr>
          <w:rFonts w:hint="cs"/>
          <w:rtl/>
        </w:rPr>
        <w:t>עוד</w:t>
      </w:r>
      <w:r w:rsidRPr="00E523D8">
        <w:rPr>
          <w:rtl/>
        </w:rPr>
        <w:t xml:space="preserve"> </w:t>
      </w:r>
      <w:r w:rsidRPr="00E523D8">
        <w:rPr>
          <w:rFonts w:hint="cs"/>
          <w:rtl/>
        </w:rPr>
        <w:t>חידוש</w:t>
      </w:r>
      <w:r w:rsidRPr="00E523D8">
        <w:rPr>
          <w:rtl/>
        </w:rPr>
        <w:t xml:space="preserve"> </w:t>
      </w:r>
      <w:r w:rsidRPr="00E523D8">
        <w:rPr>
          <w:rFonts w:hint="cs"/>
          <w:rtl/>
        </w:rPr>
        <w:t>דחלה</w:t>
      </w:r>
      <w:r w:rsidRPr="00E523D8">
        <w:rPr>
          <w:rtl/>
        </w:rPr>
        <w:t xml:space="preserve"> </w:t>
      </w:r>
      <w:r w:rsidRPr="00E523D8">
        <w:rPr>
          <w:rFonts w:hint="cs"/>
          <w:rtl/>
        </w:rPr>
        <w:t>הקדושה</w:t>
      </w:r>
      <w:r w:rsidRPr="00E523D8">
        <w:rPr>
          <w:rtl/>
        </w:rPr>
        <w:t xml:space="preserve"> </w:t>
      </w:r>
      <w:r w:rsidRPr="00E523D8">
        <w:rPr>
          <w:rFonts w:hint="cs"/>
          <w:rtl/>
        </w:rPr>
        <w:t>בשלימות</w:t>
      </w:r>
      <w:r w:rsidRPr="00E523D8">
        <w:rPr>
          <w:rtl/>
        </w:rPr>
        <w:t xml:space="preserve"> </w:t>
      </w:r>
      <w:r w:rsidRPr="00E523D8">
        <w:rPr>
          <w:rFonts w:hint="cs"/>
          <w:rtl/>
        </w:rPr>
        <w:t>כבר</w:t>
      </w:r>
      <w:r w:rsidRPr="00E523D8">
        <w:rPr>
          <w:rFonts w:cs="Nymphette"/>
        </w:rPr>
        <w:t xml:space="preserve">!? </w:t>
      </w:r>
    </w:p>
    <w:p w:rsidR="00E523D8" w:rsidRPr="00E523D8" w:rsidRDefault="00E523D8" w:rsidP="00C50592">
      <w:pPr>
        <w:pStyle w:val="a3"/>
        <w:rPr>
          <w:rFonts w:cs="Nymphette"/>
          <w:rtl/>
        </w:rPr>
      </w:pPr>
      <w:r w:rsidRPr="00E523D8">
        <w:rPr>
          <w:rFonts w:hint="cs"/>
          <w:rtl/>
        </w:rPr>
        <w:t>ובפרט</w:t>
      </w:r>
      <w:r w:rsidRPr="00E523D8">
        <w:rPr>
          <w:rtl/>
        </w:rPr>
        <w:t xml:space="preserve"> </w:t>
      </w:r>
      <w:r w:rsidRPr="00E523D8">
        <w:rPr>
          <w:rFonts w:hint="cs"/>
          <w:rtl/>
        </w:rPr>
        <w:t>דמקור</w:t>
      </w:r>
      <w:r w:rsidRPr="00E523D8">
        <w:rPr>
          <w:rtl/>
        </w:rPr>
        <w:t xml:space="preserve"> </w:t>
      </w:r>
      <w:r w:rsidRPr="00E523D8">
        <w:rPr>
          <w:rFonts w:hint="cs"/>
          <w:rtl/>
        </w:rPr>
        <w:t>הדין</w:t>
      </w:r>
      <w:r w:rsidRPr="00E523D8">
        <w:rPr>
          <w:rtl/>
        </w:rPr>
        <w:t xml:space="preserve"> </w:t>
      </w:r>
      <w:r w:rsidRPr="00E523D8">
        <w:rPr>
          <w:rFonts w:hint="cs"/>
          <w:rtl/>
        </w:rPr>
        <w:t>דמהני</w:t>
      </w:r>
      <w:r w:rsidRPr="00E523D8">
        <w:rPr>
          <w:rtl/>
        </w:rPr>
        <w:t xml:space="preserve"> </w:t>
      </w:r>
      <w:r w:rsidRPr="00E523D8">
        <w:rPr>
          <w:rFonts w:hint="cs"/>
          <w:rtl/>
        </w:rPr>
        <w:t>מחשבה</w:t>
      </w:r>
      <w:r w:rsidRPr="00E523D8">
        <w:rPr>
          <w:rtl/>
        </w:rPr>
        <w:t xml:space="preserve"> </w:t>
      </w:r>
      <w:r w:rsidRPr="00E523D8">
        <w:rPr>
          <w:rFonts w:hint="cs"/>
          <w:rtl/>
        </w:rPr>
        <w:t>בקדשים</w:t>
      </w:r>
      <w:r w:rsidRPr="00E523D8">
        <w:rPr>
          <w:rtl/>
        </w:rPr>
        <w:t xml:space="preserve"> </w:t>
      </w:r>
      <w:r w:rsidRPr="00E523D8">
        <w:rPr>
          <w:rFonts w:hint="cs"/>
          <w:rtl/>
        </w:rPr>
        <w:t>הוא</w:t>
      </w:r>
      <w:r w:rsidRPr="00E523D8">
        <w:rPr>
          <w:rtl/>
        </w:rPr>
        <w:t xml:space="preserve"> </w:t>
      </w:r>
      <w:r w:rsidRPr="00E523D8">
        <w:rPr>
          <w:rFonts w:hint="cs"/>
          <w:rtl/>
        </w:rPr>
        <w:t>מפסוק</w:t>
      </w:r>
      <w:r w:rsidRPr="00E523D8">
        <w:rPr>
          <w:rtl/>
        </w:rPr>
        <w:t xml:space="preserve"> "</w:t>
      </w:r>
      <w:r w:rsidRPr="00E523D8">
        <w:rPr>
          <w:rFonts w:hint="cs"/>
          <w:rtl/>
        </w:rPr>
        <w:t>כל</w:t>
      </w:r>
      <w:r w:rsidRPr="00E523D8">
        <w:rPr>
          <w:rtl/>
        </w:rPr>
        <w:t xml:space="preserve"> </w:t>
      </w:r>
      <w:r w:rsidRPr="00E523D8">
        <w:rPr>
          <w:rFonts w:hint="cs"/>
          <w:rtl/>
        </w:rPr>
        <w:t>נדיב</w:t>
      </w:r>
      <w:r w:rsidRPr="00E523D8">
        <w:rPr>
          <w:rtl/>
        </w:rPr>
        <w:t xml:space="preserve"> </w:t>
      </w:r>
      <w:r w:rsidRPr="00E523D8">
        <w:rPr>
          <w:rFonts w:hint="cs"/>
          <w:rtl/>
        </w:rPr>
        <w:t>לב</w:t>
      </w:r>
      <w:r w:rsidRPr="00E523D8">
        <w:rPr>
          <w:rtl/>
        </w:rPr>
        <w:t xml:space="preserve"> </w:t>
      </w:r>
      <w:r w:rsidRPr="00E523D8">
        <w:rPr>
          <w:rFonts w:hint="cs"/>
          <w:rtl/>
        </w:rPr>
        <w:t>עולות</w:t>
      </w:r>
      <w:r w:rsidRPr="00E523D8">
        <w:rPr>
          <w:rtl/>
        </w:rPr>
        <w:t xml:space="preserve">", </w:t>
      </w:r>
      <w:r w:rsidRPr="00E523D8">
        <w:rPr>
          <w:rFonts w:hint="cs"/>
          <w:rtl/>
        </w:rPr>
        <w:t>והרי</w:t>
      </w:r>
      <w:r w:rsidRPr="00E523D8">
        <w:rPr>
          <w:rtl/>
        </w:rPr>
        <w:t xml:space="preserve"> </w:t>
      </w:r>
      <w:r w:rsidRPr="00E523D8">
        <w:rPr>
          <w:rFonts w:hint="cs"/>
          <w:rtl/>
        </w:rPr>
        <w:t>זה</w:t>
      </w:r>
      <w:r w:rsidRPr="00E523D8">
        <w:rPr>
          <w:rtl/>
        </w:rPr>
        <w:t xml:space="preserve"> </w:t>
      </w:r>
      <w:r w:rsidRPr="00E523D8">
        <w:rPr>
          <w:rFonts w:hint="cs"/>
          <w:rtl/>
        </w:rPr>
        <w:t>יכול</w:t>
      </w:r>
      <w:r w:rsidRPr="00E523D8">
        <w:rPr>
          <w:rtl/>
        </w:rPr>
        <w:t xml:space="preserve"> </w:t>
      </w:r>
      <w:r w:rsidRPr="00E523D8">
        <w:rPr>
          <w:rFonts w:hint="cs"/>
          <w:rtl/>
        </w:rPr>
        <w:t>להתפרש</w:t>
      </w:r>
      <w:r w:rsidRPr="00E523D8">
        <w:rPr>
          <w:rtl/>
        </w:rPr>
        <w:t xml:space="preserve"> </w:t>
      </w:r>
      <w:r w:rsidRPr="00E523D8">
        <w:rPr>
          <w:rFonts w:hint="cs"/>
          <w:rtl/>
        </w:rPr>
        <w:t>בקלות</w:t>
      </w:r>
      <w:r w:rsidRPr="00E523D8">
        <w:rPr>
          <w:rtl/>
        </w:rPr>
        <w:t xml:space="preserve"> </w:t>
      </w:r>
      <w:r w:rsidRPr="00E523D8">
        <w:rPr>
          <w:rFonts w:hint="cs"/>
          <w:rtl/>
        </w:rPr>
        <w:t>על</w:t>
      </w:r>
      <w:r w:rsidRPr="00E523D8">
        <w:rPr>
          <w:rtl/>
        </w:rPr>
        <w:t xml:space="preserve"> </w:t>
      </w:r>
      <w:r w:rsidRPr="00E523D8">
        <w:rPr>
          <w:rFonts w:hint="cs"/>
          <w:rtl/>
        </w:rPr>
        <w:t>חיוב</w:t>
      </w:r>
      <w:r w:rsidRPr="00E523D8">
        <w:rPr>
          <w:rtl/>
        </w:rPr>
        <w:t xml:space="preserve"> </w:t>
      </w:r>
      <w:r w:rsidRPr="00E523D8">
        <w:rPr>
          <w:rFonts w:hint="cs"/>
          <w:rtl/>
        </w:rPr>
        <w:t>האדם</w:t>
      </w:r>
      <w:r w:rsidRPr="00E523D8">
        <w:rPr>
          <w:rtl/>
        </w:rPr>
        <w:t xml:space="preserve"> </w:t>
      </w:r>
      <w:r w:rsidRPr="00E523D8">
        <w:rPr>
          <w:rFonts w:hint="cs"/>
          <w:rtl/>
        </w:rPr>
        <w:t>בהבאת</w:t>
      </w:r>
      <w:r w:rsidRPr="00E523D8">
        <w:rPr>
          <w:rtl/>
        </w:rPr>
        <w:t xml:space="preserve"> </w:t>
      </w:r>
      <w:r w:rsidRPr="00E523D8">
        <w:rPr>
          <w:rFonts w:hint="cs"/>
          <w:rtl/>
        </w:rPr>
        <w:t>קרבנו</w:t>
      </w:r>
      <w:r w:rsidRPr="00E523D8">
        <w:rPr>
          <w:rtl/>
        </w:rPr>
        <w:t xml:space="preserve"> (</w:t>
      </w:r>
      <w:r w:rsidRPr="00E523D8">
        <w:rPr>
          <w:rFonts w:hint="cs"/>
          <w:rtl/>
        </w:rPr>
        <w:t>וכמו</w:t>
      </w:r>
      <w:r w:rsidRPr="00E523D8">
        <w:rPr>
          <w:rtl/>
        </w:rPr>
        <w:t xml:space="preserve"> </w:t>
      </w:r>
      <w:r w:rsidRPr="00E523D8">
        <w:rPr>
          <w:rFonts w:hint="cs"/>
          <w:rtl/>
        </w:rPr>
        <w:t>שאכן</w:t>
      </w:r>
      <w:r w:rsidRPr="00E523D8">
        <w:rPr>
          <w:rtl/>
        </w:rPr>
        <w:t xml:space="preserve"> </w:t>
      </w:r>
      <w:r w:rsidRPr="00E523D8">
        <w:rPr>
          <w:rFonts w:hint="cs"/>
          <w:rtl/>
        </w:rPr>
        <w:t>מבואר</w:t>
      </w:r>
      <w:r w:rsidRPr="00E523D8">
        <w:rPr>
          <w:rtl/>
        </w:rPr>
        <w:t xml:space="preserve"> </w:t>
      </w:r>
      <w:r w:rsidRPr="00E523D8">
        <w:rPr>
          <w:rFonts w:hint="cs"/>
          <w:rtl/>
        </w:rPr>
        <w:t>בגליוני</w:t>
      </w:r>
      <w:r w:rsidRPr="00E523D8">
        <w:rPr>
          <w:rtl/>
        </w:rPr>
        <w:t xml:space="preserve"> </w:t>
      </w:r>
      <w:r w:rsidRPr="00E523D8">
        <w:rPr>
          <w:rFonts w:hint="cs"/>
          <w:rtl/>
        </w:rPr>
        <w:t>הש</w:t>
      </w:r>
      <w:r w:rsidRPr="00E523D8">
        <w:rPr>
          <w:rtl/>
        </w:rPr>
        <w:t>"</w:t>
      </w:r>
      <w:r w:rsidRPr="00E523D8">
        <w:rPr>
          <w:rFonts w:hint="cs"/>
          <w:rtl/>
        </w:rPr>
        <w:t>ס</w:t>
      </w:r>
      <w:r w:rsidRPr="00E523D8">
        <w:rPr>
          <w:rtl/>
        </w:rPr>
        <w:t xml:space="preserve"> </w:t>
      </w:r>
      <w:r w:rsidRPr="00E523D8">
        <w:rPr>
          <w:rFonts w:hint="cs"/>
          <w:rtl/>
        </w:rPr>
        <w:t>הנ</w:t>
      </w:r>
      <w:r w:rsidRPr="00E523D8">
        <w:rPr>
          <w:rtl/>
        </w:rPr>
        <w:t>"</w:t>
      </w:r>
      <w:r w:rsidRPr="00E523D8">
        <w:rPr>
          <w:rFonts w:hint="cs"/>
          <w:rtl/>
        </w:rPr>
        <w:t>ל)</w:t>
      </w:r>
      <w:r w:rsidRPr="00E523D8">
        <w:rPr>
          <w:rFonts w:cs="Nymphette"/>
        </w:rPr>
        <w:t>!?</w:t>
      </w:r>
    </w:p>
    <w:p w:rsidR="00E523D8" w:rsidRPr="00E523D8" w:rsidRDefault="00E523D8" w:rsidP="00C50592">
      <w:pPr>
        <w:pStyle w:val="a3"/>
        <w:rPr>
          <w:rFonts w:cs="Cambria"/>
          <w:rtl/>
        </w:rPr>
      </w:pPr>
      <w:r w:rsidRPr="00E523D8">
        <w:rPr>
          <w:rFonts w:hint="cs"/>
          <w:rtl/>
        </w:rPr>
        <w:t>ח</w:t>
      </w:r>
      <w:r w:rsidRPr="00E523D8">
        <w:rPr>
          <w:rtl/>
        </w:rPr>
        <w:t xml:space="preserve">. </w:t>
      </w:r>
      <w:r w:rsidRPr="00E523D8">
        <w:rPr>
          <w:rFonts w:hint="cs"/>
          <w:rtl/>
        </w:rPr>
        <w:t>ואוי</w:t>
      </w:r>
      <w:r w:rsidRPr="00E523D8">
        <w:rPr>
          <w:rtl/>
        </w:rPr>
        <w:t>"</w:t>
      </w:r>
      <w:r w:rsidRPr="00E523D8">
        <w:rPr>
          <w:rFonts w:hint="cs"/>
          <w:rtl/>
        </w:rPr>
        <w:t>ל</w:t>
      </w:r>
      <w:r w:rsidRPr="00E523D8">
        <w:rPr>
          <w:rtl/>
        </w:rPr>
        <w:t xml:space="preserve"> </w:t>
      </w:r>
      <w:r w:rsidRPr="00E523D8">
        <w:rPr>
          <w:rFonts w:hint="cs"/>
          <w:rtl/>
        </w:rPr>
        <w:t>בהקדם</w:t>
      </w:r>
      <w:r w:rsidRPr="00E523D8">
        <w:rPr>
          <w:rtl/>
        </w:rPr>
        <w:t xml:space="preserve"> </w:t>
      </w:r>
      <w:r w:rsidRPr="00E523D8">
        <w:rPr>
          <w:rFonts w:hint="cs"/>
          <w:rtl/>
        </w:rPr>
        <w:t>לבאר</w:t>
      </w:r>
      <w:r w:rsidRPr="00E523D8">
        <w:rPr>
          <w:rtl/>
        </w:rPr>
        <w:t xml:space="preserve"> </w:t>
      </w:r>
      <w:r w:rsidRPr="00E523D8">
        <w:rPr>
          <w:rFonts w:hint="cs"/>
          <w:rtl/>
        </w:rPr>
        <w:t>מדוע</w:t>
      </w:r>
      <w:r w:rsidRPr="00E523D8">
        <w:rPr>
          <w:rtl/>
        </w:rPr>
        <w:t xml:space="preserve"> </w:t>
      </w:r>
      <w:r w:rsidRPr="00E523D8">
        <w:rPr>
          <w:rFonts w:hint="cs"/>
          <w:rtl/>
        </w:rPr>
        <w:t>באמת</w:t>
      </w:r>
      <w:r w:rsidRPr="00E523D8">
        <w:rPr>
          <w:rtl/>
        </w:rPr>
        <w:t xml:space="preserve"> </w:t>
      </w:r>
      <w:r w:rsidRPr="00E523D8">
        <w:rPr>
          <w:rFonts w:hint="cs"/>
          <w:rtl/>
        </w:rPr>
        <w:t>מוצאים</w:t>
      </w:r>
      <w:r w:rsidRPr="00E523D8">
        <w:rPr>
          <w:rtl/>
        </w:rPr>
        <w:t xml:space="preserve"> </w:t>
      </w:r>
      <w:r w:rsidRPr="00E523D8">
        <w:rPr>
          <w:rFonts w:hint="cs"/>
          <w:rtl/>
        </w:rPr>
        <w:t>חידוש</w:t>
      </w:r>
      <w:r w:rsidRPr="00E523D8">
        <w:rPr>
          <w:rtl/>
        </w:rPr>
        <w:t xml:space="preserve"> </w:t>
      </w:r>
      <w:r w:rsidRPr="00E523D8">
        <w:rPr>
          <w:rFonts w:hint="cs"/>
          <w:rtl/>
        </w:rPr>
        <w:t>זה</w:t>
      </w:r>
      <w:r w:rsidRPr="00E523D8">
        <w:rPr>
          <w:rtl/>
        </w:rPr>
        <w:t xml:space="preserve"> </w:t>
      </w:r>
      <w:r w:rsidRPr="00E523D8">
        <w:rPr>
          <w:rFonts w:hint="cs"/>
          <w:rtl/>
        </w:rPr>
        <w:t>בנדרי</w:t>
      </w:r>
      <w:r w:rsidRPr="00E523D8">
        <w:rPr>
          <w:rtl/>
        </w:rPr>
        <w:t xml:space="preserve"> </w:t>
      </w:r>
      <w:r w:rsidRPr="00E523D8">
        <w:rPr>
          <w:rFonts w:hint="cs"/>
          <w:rtl/>
        </w:rPr>
        <w:t>הקדש</w:t>
      </w:r>
      <w:r w:rsidRPr="00E523D8">
        <w:rPr>
          <w:rtl/>
        </w:rPr>
        <w:t xml:space="preserve"> </w:t>
      </w:r>
      <w:r w:rsidRPr="00E523D8">
        <w:rPr>
          <w:rFonts w:hint="cs"/>
          <w:rtl/>
        </w:rPr>
        <w:t>שמחשבה</w:t>
      </w:r>
      <w:r w:rsidRPr="00E523D8">
        <w:rPr>
          <w:rtl/>
        </w:rPr>
        <w:t xml:space="preserve"> </w:t>
      </w:r>
      <w:r w:rsidRPr="00E523D8">
        <w:rPr>
          <w:rFonts w:hint="cs"/>
          <w:rtl/>
        </w:rPr>
        <w:t>מועלת</w:t>
      </w:r>
      <w:r w:rsidRPr="00E523D8">
        <w:rPr>
          <w:rtl/>
        </w:rPr>
        <w:t xml:space="preserve"> </w:t>
      </w:r>
      <w:r w:rsidRPr="00E523D8">
        <w:rPr>
          <w:rFonts w:hint="cs"/>
          <w:rtl/>
        </w:rPr>
        <w:t>בהם</w:t>
      </w:r>
      <w:r w:rsidRPr="00E523D8">
        <w:rPr>
          <w:rtl/>
        </w:rPr>
        <w:t xml:space="preserve"> </w:t>
      </w:r>
      <w:r w:rsidRPr="00E523D8">
        <w:rPr>
          <w:rFonts w:hint="cs"/>
          <w:rtl/>
        </w:rPr>
        <w:t>לעומת</w:t>
      </w:r>
      <w:r w:rsidRPr="00E523D8">
        <w:rPr>
          <w:rtl/>
        </w:rPr>
        <w:t xml:space="preserve"> </w:t>
      </w:r>
      <w:r w:rsidRPr="00E523D8">
        <w:rPr>
          <w:rFonts w:hint="cs"/>
          <w:rtl/>
        </w:rPr>
        <w:t>סתם</w:t>
      </w:r>
      <w:r w:rsidRPr="00E523D8">
        <w:rPr>
          <w:rtl/>
        </w:rPr>
        <w:t xml:space="preserve"> </w:t>
      </w:r>
      <w:r w:rsidRPr="00E523D8">
        <w:rPr>
          <w:rFonts w:hint="cs"/>
          <w:rtl/>
        </w:rPr>
        <w:t>נדרים</w:t>
      </w:r>
      <w:r w:rsidRPr="00E523D8">
        <w:rPr>
          <w:rtl/>
        </w:rPr>
        <w:t xml:space="preserve"> </w:t>
      </w:r>
      <w:r w:rsidRPr="00E523D8">
        <w:rPr>
          <w:rFonts w:hint="cs"/>
          <w:rtl/>
        </w:rPr>
        <w:t>שלא</w:t>
      </w:r>
      <w:r w:rsidRPr="00E523D8">
        <w:rPr>
          <w:rtl/>
        </w:rPr>
        <w:t xml:space="preserve"> </w:t>
      </w:r>
      <w:r w:rsidRPr="00E523D8">
        <w:rPr>
          <w:rFonts w:hint="cs"/>
          <w:rtl/>
        </w:rPr>
        <w:t>אומרים</w:t>
      </w:r>
      <w:r w:rsidRPr="00E523D8">
        <w:rPr>
          <w:rtl/>
        </w:rPr>
        <w:t xml:space="preserve"> </w:t>
      </w:r>
      <w:r w:rsidRPr="00E523D8">
        <w:rPr>
          <w:rFonts w:hint="cs"/>
          <w:rtl/>
        </w:rPr>
        <w:t>דבר</w:t>
      </w:r>
      <w:r w:rsidRPr="00E523D8">
        <w:rPr>
          <w:rtl/>
        </w:rPr>
        <w:t xml:space="preserve"> </w:t>
      </w:r>
      <w:r w:rsidRPr="00E523D8">
        <w:rPr>
          <w:rFonts w:hint="cs"/>
          <w:rtl/>
        </w:rPr>
        <w:t>זה</w:t>
      </w:r>
      <w:r w:rsidRPr="00E523D8">
        <w:rPr>
          <w:rtl/>
        </w:rPr>
        <w:t xml:space="preserve">. </w:t>
      </w:r>
      <w:r w:rsidRPr="00E523D8">
        <w:rPr>
          <w:rFonts w:hint="cs"/>
          <w:rtl/>
        </w:rPr>
        <w:t>ואע</w:t>
      </w:r>
      <w:r w:rsidRPr="00E523D8">
        <w:rPr>
          <w:rtl/>
        </w:rPr>
        <w:t>"</w:t>
      </w:r>
      <w:r w:rsidRPr="00E523D8">
        <w:rPr>
          <w:rFonts w:hint="cs"/>
          <w:rtl/>
        </w:rPr>
        <w:t>פ</w:t>
      </w:r>
      <w:r w:rsidRPr="00E523D8">
        <w:rPr>
          <w:rtl/>
        </w:rPr>
        <w:t xml:space="preserve"> </w:t>
      </w:r>
      <w:r w:rsidRPr="00E523D8">
        <w:rPr>
          <w:rFonts w:hint="cs"/>
          <w:rtl/>
        </w:rPr>
        <w:t>דנלמד</w:t>
      </w:r>
      <w:r w:rsidRPr="00E523D8">
        <w:rPr>
          <w:rtl/>
        </w:rPr>
        <w:t xml:space="preserve"> </w:t>
      </w:r>
      <w:r w:rsidRPr="00E523D8">
        <w:rPr>
          <w:rFonts w:hint="cs"/>
          <w:rtl/>
        </w:rPr>
        <w:t>מקראי</w:t>
      </w:r>
      <w:r w:rsidRPr="00E523D8">
        <w:rPr>
          <w:rtl/>
        </w:rPr>
        <w:t xml:space="preserve"> </w:t>
      </w:r>
      <w:r w:rsidRPr="00E523D8">
        <w:rPr>
          <w:rFonts w:hint="cs"/>
          <w:rtl/>
        </w:rPr>
        <w:t>כנ</w:t>
      </w:r>
      <w:r w:rsidRPr="00E523D8">
        <w:rPr>
          <w:rtl/>
        </w:rPr>
        <w:t>"</w:t>
      </w:r>
      <w:r w:rsidRPr="00E523D8">
        <w:rPr>
          <w:rFonts w:hint="cs"/>
          <w:rtl/>
        </w:rPr>
        <w:t>ל</w:t>
      </w:r>
      <w:r w:rsidRPr="00E523D8">
        <w:rPr>
          <w:rtl/>
        </w:rPr>
        <w:t xml:space="preserve">, </w:t>
      </w:r>
      <w:r w:rsidRPr="00E523D8">
        <w:rPr>
          <w:rFonts w:hint="cs"/>
          <w:rtl/>
        </w:rPr>
        <w:t>מ</w:t>
      </w:r>
      <w:r w:rsidRPr="00E523D8">
        <w:rPr>
          <w:rtl/>
        </w:rPr>
        <w:t>"</w:t>
      </w:r>
      <w:r w:rsidRPr="00E523D8">
        <w:rPr>
          <w:rFonts w:hint="cs"/>
          <w:rtl/>
        </w:rPr>
        <w:t>מ</w:t>
      </w:r>
      <w:r w:rsidRPr="00E523D8">
        <w:rPr>
          <w:rtl/>
        </w:rPr>
        <w:t xml:space="preserve"> </w:t>
      </w:r>
      <w:r w:rsidRPr="00E523D8">
        <w:rPr>
          <w:rFonts w:hint="cs"/>
          <w:rtl/>
        </w:rPr>
        <w:t>לא</w:t>
      </w:r>
      <w:r w:rsidRPr="00E523D8">
        <w:rPr>
          <w:rtl/>
        </w:rPr>
        <w:t xml:space="preserve"> </w:t>
      </w:r>
      <w:r w:rsidRPr="00E523D8">
        <w:rPr>
          <w:rFonts w:hint="cs"/>
          <w:rtl/>
        </w:rPr>
        <w:t>חייבים</w:t>
      </w:r>
      <w:r w:rsidRPr="00E523D8">
        <w:rPr>
          <w:rtl/>
        </w:rPr>
        <w:t xml:space="preserve"> </w:t>
      </w:r>
      <w:r w:rsidRPr="00E523D8">
        <w:rPr>
          <w:rFonts w:hint="cs"/>
          <w:rtl/>
        </w:rPr>
        <w:t>לומר</w:t>
      </w:r>
      <w:r w:rsidRPr="00E523D8">
        <w:rPr>
          <w:rtl/>
        </w:rPr>
        <w:t xml:space="preserve"> </w:t>
      </w:r>
      <w:r w:rsidRPr="00E523D8">
        <w:rPr>
          <w:rFonts w:hint="cs"/>
          <w:rtl/>
        </w:rPr>
        <w:t>דהוא</w:t>
      </w:r>
      <w:r w:rsidRPr="00E523D8">
        <w:rPr>
          <w:rtl/>
        </w:rPr>
        <w:t xml:space="preserve"> </w:t>
      </w:r>
      <w:r w:rsidRPr="00E523D8">
        <w:rPr>
          <w:rFonts w:hint="cs"/>
          <w:rtl/>
        </w:rPr>
        <w:t>גזה</w:t>
      </w:r>
      <w:r w:rsidRPr="00E523D8">
        <w:rPr>
          <w:rtl/>
        </w:rPr>
        <w:t>"</w:t>
      </w:r>
      <w:r w:rsidRPr="00E523D8">
        <w:rPr>
          <w:rFonts w:hint="cs"/>
          <w:rtl/>
        </w:rPr>
        <w:t>כ</w:t>
      </w:r>
      <w:r w:rsidRPr="00E523D8">
        <w:rPr>
          <w:rtl/>
        </w:rPr>
        <w:t xml:space="preserve"> </w:t>
      </w:r>
      <w:r w:rsidRPr="00E523D8">
        <w:rPr>
          <w:rFonts w:hint="cs"/>
          <w:rtl/>
        </w:rPr>
        <w:t>בלי</w:t>
      </w:r>
      <w:r w:rsidRPr="00E523D8">
        <w:rPr>
          <w:rtl/>
        </w:rPr>
        <w:t xml:space="preserve"> </w:t>
      </w:r>
      <w:r w:rsidRPr="00E523D8">
        <w:rPr>
          <w:rFonts w:hint="cs"/>
          <w:rtl/>
        </w:rPr>
        <w:t>טעם</w:t>
      </w:r>
      <w:r w:rsidRPr="00E523D8">
        <w:rPr>
          <w:rtl/>
        </w:rPr>
        <w:t xml:space="preserve"> (</w:t>
      </w:r>
      <w:r w:rsidRPr="00E523D8">
        <w:rPr>
          <w:rFonts w:hint="cs"/>
          <w:rtl/>
        </w:rPr>
        <w:t>כידוע</w:t>
      </w:r>
      <w:r w:rsidRPr="00E523D8">
        <w:rPr>
          <w:rtl/>
        </w:rPr>
        <w:t xml:space="preserve"> </w:t>
      </w:r>
      <w:r w:rsidRPr="00E523D8">
        <w:rPr>
          <w:rFonts w:hint="cs"/>
          <w:rtl/>
        </w:rPr>
        <w:t>הכללים</w:t>
      </w:r>
      <w:r w:rsidRPr="00E523D8">
        <w:rPr>
          <w:rtl/>
        </w:rPr>
        <w:t xml:space="preserve"> </w:t>
      </w:r>
      <w:r>
        <w:rPr>
          <w:rFonts w:hint="cs"/>
          <w:rtl/>
        </w:rPr>
        <w:t>בזה)</w:t>
      </w:r>
      <w:r w:rsidRPr="00E523D8">
        <w:rPr>
          <w:rFonts w:cs="Nymphette"/>
        </w:rPr>
        <w:t xml:space="preserve"> ;</w:t>
      </w:r>
    </w:p>
    <w:p w:rsidR="00E523D8" w:rsidRPr="00E523D8" w:rsidRDefault="00E523D8" w:rsidP="00C50592">
      <w:pPr>
        <w:pStyle w:val="a3"/>
        <w:rPr>
          <w:rFonts w:cs="Nymphette"/>
          <w:rtl/>
        </w:rPr>
      </w:pPr>
      <w:r w:rsidRPr="00E523D8">
        <w:rPr>
          <w:rFonts w:hint="cs"/>
          <w:rtl/>
        </w:rPr>
        <w:t>והנראה</w:t>
      </w:r>
      <w:r w:rsidRPr="00E523D8">
        <w:rPr>
          <w:rtl/>
        </w:rPr>
        <w:t xml:space="preserve"> </w:t>
      </w:r>
      <w:r w:rsidRPr="00E523D8">
        <w:rPr>
          <w:rFonts w:hint="cs"/>
          <w:rtl/>
        </w:rPr>
        <w:t>בזה</w:t>
      </w:r>
      <w:r w:rsidRPr="00E523D8">
        <w:rPr>
          <w:rtl/>
        </w:rPr>
        <w:t xml:space="preserve"> </w:t>
      </w:r>
      <w:r w:rsidRPr="00E523D8">
        <w:rPr>
          <w:rFonts w:hint="cs"/>
          <w:rtl/>
        </w:rPr>
        <w:t>על</w:t>
      </w:r>
      <w:r w:rsidRPr="00E523D8">
        <w:rPr>
          <w:rtl/>
        </w:rPr>
        <w:t xml:space="preserve"> </w:t>
      </w:r>
      <w:r w:rsidRPr="00E523D8">
        <w:rPr>
          <w:rFonts w:hint="cs"/>
          <w:rtl/>
        </w:rPr>
        <w:t>יסוד</w:t>
      </w:r>
      <w:r w:rsidRPr="00E523D8">
        <w:rPr>
          <w:rtl/>
        </w:rPr>
        <w:t xml:space="preserve"> </w:t>
      </w:r>
      <w:r w:rsidRPr="00E523D8">
        <w:rPr>
          <w:rFonts w:hint="cs"/>
          <w:rtl/>
        </w:rPr>
        <w:t>מה</w:t>
      </w:r>
      <w:r w:rsidRPr="00E523D8">
        <w:rPr>
          <w:rtl/>
        </w:rPr>
        <w:t xml:space="preserve"> </w:t>
      </w:r>
      <w:r w:rsidRPr="00E523D8">
        <w:rPr>
          <w:rFonts w:hint="cs"/>
          <w:rtl/>
        </w:rPr>
        <w:t>שהרבי</w:t>
      </w:r>
      <w:r w:rsidRPr="00E523D8">
        <w:rPr>
          <w:rtl/>
        </w:rPr>
        <w:t xml:space="preserve"> </w:t>
      </w:r>
      <w:r w:rsidRPr="00E523D8">
        <w:rPr>
          <w:rFonts w:hint="cs"/>
          <w:rtl/>
        </w:rPr>
        <w:t>מבאר</w:t>
      </w:r>
      <w:r w:rsidRPr="00E523D8">
        <w:rPr>
          <w:rtl/>
        </w:rPr>
        <w:t xml:space="preserve"> </w:t>
      </w:r>
      <w:r w:rsidRPr="00E523D8">
        <w:rPr>
          <w:rFonts w:hint="cs"/>
          <w:rtl/>
        </w:rPr>
        <w:t>במק</w:t>
      </w:r>
      <w:r w:rsidRPr="00E523D8">
        <w:rPr>
          <w:rtl/>
        </w:rPr>
        <w:t>"</w:t>
      </w:r>
      <w:r w:rsidRPr="00E523D8">
        <w:rPr>
          <w:rFonts w:hint="cs"/>
          <w:rtl/>
        </w:rPr>
        <w:t>א</w:t>
      </w:r>
      <w:r w:rsidRPr="00E523D8">
        <w:rPr>
          <w:rtl/>
        </w:rPr>
        <w:t xml:space="preserve"> (</w:t>
      </w:r>
      <w:r w:rsidRPr="00E523D8">
        <w:rPr>
          <w:rFonts w:hint="cs"/>
          <w:rtl/>
        </w:rPr>
        <w:t>לקו</w:t>
      </w:r>
      <w:r w:rsidRPr="00E523D8">
        <w:rPr>
          <w:rtl/>
        </w:rPr>
        <w:t>"</w:t>
      </w:r>
      <w:r w:rsidRPr="00E523D8">
        <w:rPr>
          <w:rFonts w:hint="cs"/>
          <w:rtl/>
        </w:rPr>
        <w:t>ש</w:t>
      </w:r>
      <w:r w:rsidRPr="00E523D8">
        <w:rPr>
          <w:rtl/>
        </w:rPr>
        <w:t xml:space="preserve"> </w:t>
      </w:r>
      <w:r w:rsidRPr="00E523D8">
        <w:rPr>
          <w:rFonts w:hint="cs"/>
          <w:rtl/>
        </w:rPr>
        <w:t>חכ</w:t>
      </w:r>
      <w:r w:rsidRPr="00E523D8">
        <w:rPr>
          <w:rtl/>
        </w:rPr>
        <w:t>"</w:t>
      </w:r>
      <w:r w:rsidRPr="00E523D8">
        <w:rPr>
          <w:rFonts w:hint="cs"/>
          <w:rtl/>
        </w:rPr>
        <w:t>ז</w:t>
      </w:r>
      <w:r w:rsidRPr="00E523D8">
        <w:rPr>
          <w:rtl/>
        </w:rPr>
        <w:t xml:space="preserve"> </w:t>
      </w:r>
      <w:r w:rsidRPr="00E523D8">
        <w:rPr>
          <w:rFonts w:hint="cs"/>
          <w:rtl/>
        </w:rPr>
        <w:t>שיחה</w:t>
      </w:r>
      <w:r w:rsidRPr="00E523D8">
        <w:rPr>
          <w:rtl/>
        </w:rPr>
        <w:t xml:space="preserve"> </w:t>
      </w:r>
      <w:r w:rsidRPr="00E523D8">
        <w:rPr>
          <w:rFonts w:hint="cs"/>
          <w:rtl/>
        </w:rPr>
        <w:t>א</w:t>
      </w:r>
      <w:r w:rsidRPr="00E523D8">
        <w:rPr>
          <w:rtl/>
        </w:rPr>
        <w:t xml:space="preserve">' </w:t>
      </w:r>
      <w:r w:rsidRPr="00E523D8">
        <w:rPr>
          <w:rFonts w:hint="cs"/>
          <w:rtl/>
        </w:rPr>
        <w:t>לפרשת</w:t>
      </w:r>
      <w:r w:rsidRPr="00E523D8">
        <w:rPr>
          <w:rtl/>
        </w:rPr>
        <w:t xml:space="preserve"> </w:t>
      </w:r>
      <w:r w:rsidRPr="00E523D8">
        <w:rPr>
          <w:rFonts w:hint="cs"/>
          <w:rtl/>
        </w:rPr>
        <w:t>ויקרא</w:t>
      </w:r>
      <w:r w:rsidRPr="00E523D8">
        <w:rPr>
          <w:rtl/>
        </w:rPr>
        <w:t xml:space="preserve">) </w:t>
      </w:r>
      <w:r w:rsidRPr="00E523D8">
        <w:rPr>
          <w:rFonts w:hint="cs"/>
          <w:rtl/>
        </w:rPr>
        <w:t>הבדל</w:t>
      </w:r>
      <w:r w:rsidRPr="00E523D8">
        <w:rPr>
          <w:rtl/>
        </w:rPr>
        <w:t xml:space="preserve"> </w:t>
      </w:r>
      <w:r w:rsidRPr="00E523D8">
        <w:rPr>
          <w:rFonts w:hint="cs"/>
          <w:rtl/>
        </w:rPr>
        <w:t>כללי</w:t>
      </w:r>
      <w:r w:rsidRPr="00E523D8">
        <w:rPr>
          <w:rtl/>
        </w:rPr>
        <w:t xml:space="preserve"> </w:t>
      </w:r>
      <w:r w:rsidRPr="00E523D8">
        <w:rPr>
          <w:rFonts w:hint="cs"/>
          <w:rtl/>
        </w:rPr>
        <w:t>בין</w:t>
      </w:r>
      <w:r w:rsidRPr="00E523D8">
        <w:rPr>
          <w:rtl/>
        </w:rPr>
        <w:t xml:space="preserve"> </w:t>
      </w:r>
      <w:r w:rsidRPr="00E523D8">
        <w:rPr>
          <w:rFonts w:hint="cs"/>
          <w:rtl/>
        </w:rPr>
        <w:t>סתם</w:t>
      </w:r>
      <w:r w:rsidRPr="00E523D8">
        <w:rPr>
          <w:rtl/>
        </w:rPr>
        <w:t xml:space="preserve"> </w:t>
      </w:r>
      <w:r w:rsidRPr="00E523D8">
        <w:rPr>
          <w:rFonts w:hint="cs"/>
          <w:rtl/>
        </w:rPr>
        <w:t>נדרים</w:t>
      </w:r>
      <w:r w:rsidRPr="00E523D8">
        <w:rPr>
          <w:rtl/>
        </w:rPr>
        <w:t xml:space="preserve"> </w:t>
      </w:r>
      <w:r w:rsidRPr="00E523D8">
        <w:rPr>
          <w:rFonts w:hint="cs"/>
          <w:rtl/>
        </w:rPr>
        <w:t>לנדרי</w:t>
      </w:r>
      <w:r w:rsidRPr="00E523D8">
        <w:rPr>
          <w:rtl/>
        </w:rPr>
        <w:t xml:space="preserve"> </w:t>
      </w:r>
      <w:r w:rsidRPr="00E523D8">
        <w:rPr>
          <w:rFonts w:hint="cs"/>
          <w:rtl/>
        </w:rPr>
        <w:t>הקדש</w:t>
      </w:r>
      <w:r w:rsidRPr="00E523D8">
        <w:rPr>
          <w:rtl/>
        </w:rPr>
        <w:t xml:space="preserve">; </w:t>
      </w:r>
      <w:r w:rsidRPr="00E523D8">
        <w:rPr>
          <w:rFonts w:hint="cs"/>
          <w:rtl/>
        </w:rPr>
        <w:t>דבסתם</w:t>
      </w:r>
      <w:r w:rsidRPr="00E523D8">
        <w:rPr>
          <w:rtl/>
        </w:rPr>
        <w:t xml:space="preserve"> </w:t>
      </w:r>
      <w:r w:rsidRPr="00E523D8">
        <w:rPr>
          <w:rFonts w:hint="cs"/>
          <w:rtl/>
        </w:rPr>
        <w:t>נדרים</w:t>
      </w:r>
      <w:r w:rsidRPr="00E523D8">
        <w:rPr>
          <w:rtl/>
        </w:rPr>
        <w:t xml:space="preserve"> </w:t>
      </w:r>
      <w:r w:rsidRPr="00E523D8">
        <w:rPr>
          <w:rFonts w:hint="cs"/>
          <w:rtl/>
        </w:rPr>
        <w:t>הרי</w:t>
      </w:r>
      <w:r w:rsidRPr="00E523D8">
        <w:rPr>
          <w:rtl/>
        </w:rPr>
        <w:t xml:space="preserve"> </w:t>
      </w:r>
      <w:r w:rsidRPr="00E523D8">
        <w:rPr>
          <w:rFonts w:hint="cs"/>
          <w:rtl/>
        </w:rPr>
        <w:t>כל</w:t>
      </w:r>
      <w:r w:rsidRPr="00E523D8">
        <w:rPr>
          <w:rtl/>
        </w:rPr>
        <w:t xml:space="preserve"> </w:t>
      </w:r>
      <w:r w:rsidRPr="00E523D8">
        <w:rPr>
          <w:rFonts w:hint="cs"/>
          <w:rtl/>
        </w:rPr>
        <w:t>יסוד</w:t>
      </w:r>
      <w:r w:rsidRPr="00E523D8">
        <w:rPr>
          <w:rtl/>
        </w:rPr>
        <w:t xml:space="preserve"> </w:t>
      </w:r>
      <w:r w:rsidRPr="00E523D8">
        <w:rPr>
          <w:rFonts w:hint="cs"/>
          <w:rtl/>
        </w:rPr>
        <w:t>החיוב</w:t>
      </w:r>
      <w:r w:rsidRPr="00E523D8">
        <w:rPr>
          <w:rtl/>
        </w:rPr>
        <w:t xml:space="preserve"> </w:t>
      </w:r>
      <w:r w:rsidRPr="00E523D8">
        <w:rPr>
          <w:rFonts w:hint="cs"/>
          <w:rtl/>
        </w:rPr>
        <w:t>לקיים</w:t>
      </w:r>
      <w:r w:rsidRPr="00E523D8">
        <w:rPr>
          <w:rtl/>
        </w:rPr>
        <w:t xml:space="preserve"> </w:t>
      </w:r>
      <w:r w:rsidRPr="00E523D8">
        <w:rPr>
          <w:rFonts w:hint="cs"/>
          <w:rtl/>
        </w:rPr>
        <w:t>נדרו</w:t>
      </w:r>
      <w:r w:rsidRPr="00E523D8">
        <w:rPr>
          <w:rtl/>
        </w:rPr>
        <w:t xml:space="preserve"> </w:t>
      </w:r>
      <w:r w:rsidRPr="00E523D8">
        <w:rPr>
          <w:rFonts w:hint="cs"/>
          <w:rtl/>
        </w:rPr>
        <w:t>הוא</w:t>
      </w:r>
      <w:r w:rsidRPr="00E523D8">
        <w:rPr>
          <w:rtl/>
        </w:rPr>
        <w:t xml:space="preserve"> </w:t>
      </w:r>
      <w:r w:rsidRPr="00E523D8">
        <w:rPr>
          <w:rFonts w:hint="cs"/>
          <w:rtl/>
        </w:rPr>
        <w:t>משום</w:t>
      </w:r>
      <w:r w:rsidRPr="00E523D8">
        <w:rPr>
          <w:rtl/>
        </w:rPr>
        <w:t xml:space="preserve"> </w:t>
      </w:r>
      <w:r w:rsidRPr="00E523D8">
        <w:rPr>
          <w:rFonts w:hint="cs"/>
          <w:rtl/>
        </w:rPr>
        <w:t>שהוא</w:t>
      </w:r>
      <w:r w:rsidRPr="00E523D8">
        <w:rPr>
          <w:rtl/>
        </w:rPr>
        <w:t xml:space="preserve"> </w:t>
      </w:r>
      <w:r w:rsidRPr="00E523D8">
        <w:rPr>
          <w:rFonts w:hint="cs"/>
          <w:rtl/>
        </w:rPr>
        <w:t>נדר</w:t>
      </w:r>
      <w:r w:rsidRPr="00E523D8">
        <w:rPr>
          <w:rtl/>
        </w:rPr>
        <w:t xml:space="preserve"> </w:t>
      </w:r>
      <w:r w:rsidRPr="00E523D8">
        <w:rPr>
          <w:rFonts w:hint="cs"/>
          <w:rtl/>
        </w:rPr>
        <w:t>לעשותו</w:t>
      </w:r>
      <w:r w:rsidRPr="00E523D8">
        <w:rPr>
          <w:rtl/>
        </w:rPr>
        <w:t xml:space="preserve">, </w:t>
      </w:r>
      <w:r w:rsidRPr="00E523D8">
        <w:rPr>
          <w:rFonts w:hint="cs"/>
          <w:rtl/>
        </w:rPr>
        <w:t>אשר</w:t>
      </w:r>
      <w:r w:rsidRPr="00E523D8">
        <w:rPr>
          <w:rtl/>
        </w:rPr>
        <w:t xml:space="preserve"> </w:t>
      </w:r>
      <w:r w:rsidRPr="00E523D8">
        <w:rPr>
          <w:rFonts w:hint="cs"/>
          <w:rtl/>
        </w:rPr>
        <w:t>בזה</w:t>
      </w:r>
      <w:r w:rsidRPr="00E523D8">
        <w:rPr>
          <w:rtl/>
        </w:rPr>
        <w:t xml:space="preserve"> '</w:t>
      </w:r>
      <w:r w:rsidRPr="00E523D8">
        <w:rPr>
          <w:rFonts w:hint="cs"/>
          <w:rtl/>
        </w:rPr>
        <w:t>ברא</w:t>
      </w:r>
      <w:r w:rsidRPr="00E523D8">
        <w:rPr>
          <w:rtl/>
        </w:rPr>
        <w:t xml:space="preserve">' </w:t>
      </w:r>
      <w:r w:rsidRPr="00E523D8">
        <w:rPr>
          <w:rFonts w:hint="cs"/>
          <w:rtl/>
        </w:rPr>
        <w:t>חיוב</w:t>
      </w:r>
      <w:r w:rsidRPr="00E523D8">
        <w:rPr>
          <w:rtl/>
        </w:rPr>
        <w:t xml:space="preserve"> </w:t>
      </w:r>
      <w:r w:rsidRPr="00E523D8">
        <w:rPr>
          <w:rFonts w:hint="cs"/>
          <w:rtl/>
        </w:rPr>
        <w:t>זה</w:t>
      </w:r>
      <w:r w:rsidRPr="00E523D8">
        <w:rPr>
          <w:rtl/>
        </w:rPr>
        <w:t xml:space="preserve">, </w:t>
      </w:r>
      <w:r w:rsidRPr="00E523D8">
        <w:rPr>
          <w:rFonts w:hint="cs"/>
          <w:rtl/>
        </w:rPr>
        <w:t>משא</w:t>
      </w:r>
      <w:r w:rsidRPr="00E523D8">
        <w:rPr>
          <w:rtl/>
        </w:rPr>
        <w:t>"</w:t>
      </w:r>
      <w:r w:rsidRPr="00E523D8">
        <w:rPr>
          <w:rFonts w:hint="cs"/>
          <w:rtl/>
        </w:rPr>
        <w:t>כ</w:t>
      </w:r>
      <w:r w:rsidRPr="00E523D8">
        <w:rPr>
          <w:rtl/>
        </w:rPr>
        <w:t xml:space="preserve"> </w:t>
      </w:r>
      <w:r w:rsidRPr="00E523D8">
        <w:rPr>
          <w:rFonts w:hint="cs"/>
          <w:rtl/>
        </w:rPr>
        <w:t>בנדרי</w:t>
      </w:r>
      <w:r w:rsidRPr="00E523D8">
        <w:rPr>
          <w:rtl/>
        </w:rPr>
        <w:t xml:space="preserve"> </w:t>
      </w:r>
      <w:r w:rsidRPr="00E523D8">
        <w:rPr>
          <w:rFonts w:hint="cs"/>
          <w:rtl/>
        </w:rPr>
        <w:t>הקדש</w:t>
      </w:r>
      <w:r w:rsidRPr="00E523D8">
        <w:rPr>
          <w:rtl/>
        </w:rPr>
        <w:t xml:space="preserve"> </w:t>
      </w:r>
      <w:r w:rsidRPr="00E523D8">
        <w:rPr>
          <w:rFonts w:hint="cs"/>
          <w:rtl/>
        </w:rPr>
        <w:t>הרי</w:t>
      </w:r>
      <w:r w:rsidRPr="00E523D8">
        <w:rPr>
          <w:rtl/>
        </w:rPr>
        <w:t xml:space="preserve"> </w:t>
      </w:r>
      <w:r w:rsidRPr="00E523D8">
        <w:rPr>
          <w:rFonts w:hint="cs"/>
          <w:rtl/>
        </w:rPr>
        <w:t>בעצם</w:t>
      </w:r>
      <w:r w:rsidRPr="00E523D8">
        <w:rPr>
          <w:rtl/>
        </w:rPr>
        <w:t xml:space="preserve"> </w:t>
      </w:r>
      <w:r w:rsidRPr="00E523D8">
        <w:rPr>
          <w:rFonts w:hint="cs"/>
          <w:rtl/>
        </w:rPr>
        <w:t>ישנה</w:t>
      </w:r>
      <w:r w:rsidRPr="00E523D8">
        <w:rPr>
          <w:rtl/>
        </w:rPr>
        <w:t xml:space="preserve"> </w:t>
      </w:r>
      <w:r w:rsidRPr="00E523D8">
        <w:rPr>
          <w:rFonts w:hint="cs"/>
          <w:rtl/>
        </w:rPr>
        <w:t>מציאות</w:t>
      </w:r>
      <w:r w:rsidRPr="00E523D8">
        <w:rPr>
          <w:rtl/>
        </w:rPr>
        <w:t xml:space="preserve"> </w:t>
      </w:r>
      <w:r w:rsidRPr="00E523D8">
        <w:rPr>
          <w:rFonts w:hint="cs"/>
          <w:rtl/>
        </w:rPr>
        <w:t>של</w:t>
      </w:r>
      <w:r w:rsidRPr="00E523D8">
        <w:rPr>
          <w:rtl/>
        </w:rPr>
        <w:t xml:space="preserve"> </w:t>
      </w:r>
      <w:r w:rsidRPr="00E523D8">
        <w:rPr>
          <w:rFonts w:hint="cs"/>
          <w:rtl/>
        </w:rPr>
        <w:t>קרבן</w:t>
      </w:r>
      <w:r w:rsidRPr="00E523D8">
        <w:rPr>
          <w:rtl/>
        </w:rPr>
        <w:t xml:space="preserve"> </w:t>
      </w:r>
      <w:r w:rsidRPr="00E523D8">
        <w:rPr>
          <w:rFonts w:hint="cs"/>
          <w:rtl/>
        </w:rPr>
        <w:t>לה</w:t>
      </w:r>
      <w:r w:rsidRPr="00E523D8">
        <w:rPr>
          <w:rtl/>
        </w:rPr>
        <w:t xml:space="preserve">', </w:t>
      </w:r>
      <w:r w:rsidRPr="00E523D8">
        <w:rPr>
          <w:rFonts w:hint="cs"/>
          <w:rtl/>
        </w:rPr>
        <w:t>אלא</w:t>
      </w:r>
      <w:r w:rsidRPr="00E523D8">
        <w:rPr>
          <w:rtl/>
        </w:rPr>
        <w:t xml:space="preserve"> </w:t>
      </w:r>
      <w:r w:rsidRPr="00E523D8">
        <w:rPr>
          <w:rFonts w:hint="cs"/>
          <w:rtl/>
        </w:rPr>
        <w:t>שע</w:t>
      </w:r>
      <w:r w:rsidRPr="00E523D8">
        <w:rPr>
          <w:rtl/>
        </w:rPr>
        <w:t>"</w:t>
      </w:r>
      <w:r w:rsidRPr="00E523D8">
        <w:rPr>
          <w:rFonts w:hint="cs"/>
          <w:rtl/>
        </w:rPr>
        <w:t>י</w:t>
      </w:r>
      <w:r w:rsidRPr="00E523D8">
        <w:rPr>
          <w:rtl/>
        </w:rPr>
        <w:t xml:space="preserve"> </w:t>
      </w:r>
      <w:r w:rsidRPr="00E523D8">
        <w:rPr>
          <w:rFonts w:hint="cs"/>
          <w:rtl/>
        </w:rPr>
        <w:t>נדרו</w:t>
      </w:r>
      <w:r w:rsidRPr="00E523D8">
        <w:rPr>
          <w:rtl/>
        </w:rPr>
        <w:t xml:space="preserve"> </w:t>
      </w:r>
      <w:r w:rsidRPr="00E523D8">
        <w:rPr>
          <w:rFonts w:hint="cs"/>
          <w:rtl/>
        </w:rPr>
        <w:t>קישר</w:t>
      </w:r>
      <w:r w:rsidRPr="00E523D8">
        <w:rPr>
          <w:rtl/>
        </w:rPr>
        <w:t xml:space="preserve"> </w:t>
      </w:r>
      <w:r w:rsidRPr="00E523D8">
        <w:rPr>
          <w:rFonts w:hint="cs"/>
          <w:rtl/>
        </w:rPr>
        <w:t>וחייב</w:t>
      </w:r>
      <w:r w:rsidRPr="00E523D8">
        <w:rPr>
          <w:rtl/>
        </w:rPr>
        <w:t xml:space="preserve"> </w:t>
      </w:r>
      <w:r w:rsidRPr="00E523D8">
        <w:rPr>
          <w:rFonts w:hint="cs"/>
          <w:rtl/>
        </w:rPr>
        <w:t>עצמו</w:t>
      </w:r>
      <w:r w:rsidRPr="00E523D8">
        <w:rPr>
          <w:rtl/>
        </w:rPr>
        <w:t xml:space="preserve"> </w:t>
      </w:r>
      <w:r w:rsidRPr="00E523D8">
        <w:rPr>
          <w:rFonts w:hint="cs"/>
          <w:rtl/>
        </w:rPr>
        <w:t>לדבר</w:t>
      </w:r>
      <w:r w:rsidRPr="00E523D8">
        <w:rPr>
          <w:rtl/>
        </w:rPr>
        <w:t xml:space="preserve"> </w:t>
      </w:r>
      <w:r w:rsidRPr="00E523D8">
        <w:rPr>
          <w:rFonts w:hint="cs"/>
          <w:rtl/>
        </w:rPr>
        <w:t>זה</w:t>
      </w:r>
      <w:r w:rsidRPr="00E523D8">
        <w:rPr>
          <w:rtl/>
        </w:rPr>
        <w:t xml:space="preserve"> </w:t>
      </w:r>
      <w:r w:rsidRPr="00E523D8">
        <w:rPr>
          <w:rFonts w:hint="cs"/>
          <w:rtl/>
        </w:rPr>
        <w:t>שיש</w:t>
      </w:r>
      <w:r w:rsidRPr="00E523D8">
        <w:rPr>
          <w:rtl/>
        </w:rPr>
        <w:t xml:space="preserve"> </w:t>
      </w:r>
      <w:r w:rsidRPr="00E523D8">
        <w:rPr>
          <w:rFonts w:hint="cs"/>
          <w:rtl/>
        </w:rPr>
        <w:t>לה</w:t>
      </w:r>
      <w:r w:rsidRPr="00E523D8">
        <w:rPr>
          <w:rtl/>
        </w:rPr>
        <w:t xml:space="preserve"> </w:t>
      </w:r>
      <w:r w:rsidRPr="00E523D8">
        <w:rPr>
          <w:rFonts w:hint="cs"/>
          <w:rtl/>
        </w:rPr>
        <w:t>מציאות</w:t>
      </w:r>
      <w:r w:rsidRPr="00E523D8">
        <w:rPr>
          <w:rtl/>
        </w:rPr>
        <w:t xml:space="preserve"> </w:t>
      </w:r>
      <w:r w:rsidRPr="00E523D8">
        <w:rPr>
          <w:rFonts w:hint="cs"/>
          <w:rtl/>
        </w:rPr>
        <w:t>גם</w:t>
      </w:r>
      <w:r w:rsidRPr="00E523D8">
        <w:rPr>
          <w:rtl/>
        </w:rPr>
        <w:t xml:space="preserve"> </w:t>
      </w:r>
      <w:r w:rsidRPr="00E523D8">
        <w:rPr>
          <w:rFonts w:hint="cs"/>
          <w:rtl/>
        </w:rPr>
        <w:t>בלעדי</w:t>
      </w:r>
      <w:r w:rsidRPr="00E523D8">
        <w:rPr>
          <w:rtl/>
        </w:rPr>
        <w:t xml:space="preserve"> </w:t>
      </w:r>
      <w:r w:rsidRPr="00E523D8">
        <w:rPr>
          <w:rFonts w:hint="cs"/>
          <w:rtl/>
        </w:rPr>
        <w:lastRenderedPageBreak/>
        <w:t>הנדר</w:t>
      </w:r>
      <w:r w:rsidRPr="00E523D8">
        <w:rPr>
          <w:rFonts w:cs="Nymphette"/>
        </w:rPr>
        <w:t>.</w:t>
      </w:r>
    </w:p>
    <w:p w:rsidR="00E523D8" w:rsidRPr="00E523D8" w:rsidRDefault="00E523D8" w:rsidP="00C50592">
      <w:pPr>
        <w:pStyle w:val="a3"/>
        <w:rPr>
          <w:rFonts w:cs="Nymphette"/>
          <w:rtl/>
        </w:rPr>
      </w:pPr>
      <w:r w:rsidRPr="00E523D8">
        <w:rPr>
          <w:rFonts w:hint="cs"/>
          <w:rtl/>
        </w:rPr>
        <w:t>וזהו</w:t>
      </w:r>
      <w:r w:rsidRPr="00E523D8">
        <w:rPr>
          <w:rtl/>
        </w:rPr>
        <w:t xml:space="preserve"> </w:t>
      </w:r>
      <w:r w:rsidRPr="00E523D8">
        <w:rPr>
          <w:rFonts w:hint="cs"/>
          <w:rtl/>
        </w:rPr>
        <w:t>הסיבה</w:t>
      </w:r>
      <w:r w:rsidRPr="00E523D8">
        <w:rPr>
          <w:rtl/>
        </w:rPr>
        <w:t xml:space="preserve"> </w:t>
      </w:r>
      <w:r w:rsidRPr="00E523D8">
        <w:rPr>
          <w:rFonts w:hint="cs"/>
          <w:rtl/>
        </w:rPr>
        <w:t>שגבי</w:t>
      </w:r>
      <w:r w:rsidRPr="00E523D8">
        <w:rPr>
          <w:rtl/>
        </w:rPr>
        <w:t xml:space="preserve"> </w:t>
      </w:r>
      <w:r w:rsidRPr="00E523D8">
        <w:rPr>
          <w:rFonts w:hint="cs"/>
          <w:rtl/>
        </w:rPr>
        <w:t>סתם</w:t>
      </w:r>
      <w:r w:rsidRPr="00E523D8">
        <w:rPr>
          <w:rtl/>
        </w:rPr>
        <w:t xml:space="preserve"> </w:t>
      </w:r>
      <w:r w:rsidRPr="00E523D8">
        <w:rPr>
          <w:rFonts w:hint="cs"/>
          <w:rtl/>
        </w:rPr>
        <w:t>נדרים</w:t>
      </w:r>
      <w:r w:rsidRPr="00E523D8">
        <w:rPr>
          <w:rtl/>
        </w:rPr>
        <w:t xml:space="preserve"> </w:t>
      </w:r>
      <w:r w:rsidRPr="00E523D8">
        <w:rPr>
          <w:rFonts w:hint="cs"/>
          <w:rtl/>
        </w:rPr>
        <w:t>כתוב</w:t>
      </w:r>
      <w:r w:rsidRPr="00E523D8">
        <w:rPr>
          <w:rtl/>
        </w:rPr>
        <w:t xml:space="preserve"> </w:t>
      </w:r>
      <w:r w:rsidRPr="00E523D8">
        <w:rPr>
          <w:rFonts w:hint="cs"/>
          <w:rtl/>
        </w:rPr>
        <w:t>בתורה</w:t>
      </w:r>
      <w:r w:rsidRPr="00E523D8">
        <w:rPr>
          <w:rtl/>
        </w:rPr>
        <w:t xml:space="preserve"> (</w:t>
      </w:r>
      <w:r w:rsidRPr="00E523D8">
        <w:rPr>
          <w:rFonts w:hint="cs"/>
          <w:rtl/>
        </w:rPr>
        <w:t>רק</w:t>
      </w:r>
      <w:r w:rsidRPr="00E523D8">
        <w:rPr>
          <w:rtl/>
        </w:rPr>
        <w:t>) "</w:t>
      </w:r>
      <w:r w:rsidRPr="00E523D8">
        <w:rPr>
          <w:rFonts w:hint="cs"/>
          <w:rtl/>
        </w:rPr>
        <w:t>ככל</w:t>
      </w:r>
      <w:r w:rsidRPr="00E523D8">
        <w:rPr>
          <w:rtl/>
        </w:rPr>
        <w:t xml:space="preserve"> </w:t>
      </w:r>
      <w:r w:rsidRPr="00E523D8">
        <w:rPr>
          <w:rFonts w:hint="cs"/>
          <w:rtl/>
        </w:rPr>
        <w:t>היוצא</w:t>
      </w:r>
      <w:r w:rsidRPr="00E523D8">
        <w:rPr>
          <w:rtl/>
        </w:rPr>
        <w:t xml:space="preserve"> </w:t>
      </w:r>
      <w:r w:rsidRPr="00E523D8">
        <w:rPr>
          <w:rFonts w:hint="cs"/>
          <w:rtl/>
        </w:rPr>
        <w:t>מפיו</w:t>
      </w:r>
      <w:r w:rsidRPr="00E523D8">
        <w:rPr>
          <w:rtl/>
        </w:rPr>
        <w:t xml:space="preserve"> </w:t>
      </w:r>
      <w:r w:rsidRPr="00E523D8">
        <w:rPr>
          <w:rFonts w:hint="cs"/>
          <w:rtl/>
        </w:rPr>
        <w:t>יעשה</w:t>
      </w:r>
      <w:r w:rsidRPr="00E523D8">
        <w:rPr>
          <w:rtl/>
        </w:rPr>
        <w:t xml:space="preserve">", </w:t>
      </w:r>
      <w:r w:rsidRPr="00E523D8">
        <w:rPr>
          <w:rFonts w:hint="cs"/>
          <w:rtl/>
        </w:rPr>
        <w:t>והיינו</w:t>
      </w:r>
      <w:r w:rsidRPr="00E523D8">
        <w:rPr>
          <w:rtl/>
        </w:rPr>
        <w:t xml:space="preserve"> </w:t>
      </w:r>
      <w:r w:rsidRPr="00E523D8">
        <w:rPr>
          <w:rFonts w:hint="cs"/>
          <w:rtl/>
        </w:rPr>
        <w:t>שכל</w:t>
      </w:r>
      <w:r w:rsidRPr="00E523D8">
        <w:rPr>
          <w:rtl/>
        </w:rPr>
        <w:t xml:space="preserve"> </w:t>
      </w:r>
      <w:r w:rsidRPr="00E523D8">
        <w:rPr>
          <w:rFonts w:hint="cs"/>
          <w:rtl/>
        </w:rPr>
        <w:t>החיוב</w:t>
      </w:r>
      <w:r w:rsidRPr="00E523D8">
        <w:rPr>
          <w:rtl/>
        </w:rPr>
        <w:t xml:space="preserve"> </w:t>
      </w:r>
      <w:r w:rsidRPr="00E523D8">
        <w:rPr>
          <w:rFonts w:hint="cs"/>
          <w:rtl/>
        </w:rPr>
        <w:t>לקיימו</w:t>
      </w:r>
      <w:r w:rsidRPr="00E523D8">
        <w:rPr>
          <w:rtl/>
        </w:rPr>
        <w:t xml:space="preserve"> </w:t>
      </w:r>
      <w:r w:rsidRPr="00E523D8">
        <w:rPr>
          <w:rFonts w:hint="cs"/>
          <w:rtl/>
        </w:rPr>
        <w:t>הוא</w:t>
      </w:r>
      <w:r w:rsidRPr="00E523D8">
        <w:rPr>
          <w:rtl/>
        </w:rPr>
        <w:t xml:space="preserve"> </w:t>
      </w:r>
      <w:r w:rsidRPr="00E523D8">
        <w:rPr>
          <w:rFonts w:hint="cs"/>
          <w:rtl/>
        </w:rPr>
        <w:t>משום</w:t>
      </w:r>
      <w:r w:rsidRPr="00E523D8">
        <w:rPr>
          <w:rtl/>
        </w:rPr>
        <w:t xml:space="preserve"> </w:t>
      </w:r>
      <w:r w:rsidRPr="00E523D8">
        <w:rPr>
          <w:rFonts w:hint="cs"/>
          <w:rtl/>
        </w:rPr>
        <w:t>שיצא</w:t>
      </w:r>
      <w:r w:rsidRPr="00E523D8">
        <w:rPr>
          <w:rtl/>
        </w:rPr>
        <w:t xml:space="preserve"> </w:t>
      </w:r>
      <w:r w:rsidRPr="00E523D8">
        <w:rPr>
          <w:rFonts w:hint="cs"/>
          <w:rtl/>
        </w:rPr>
        <w:t>מפיו</w:t>
      </w:r>
      <w:r w:rsidRPr="00E523D8">
        <w:rPr>
          <w:rtl/>
        </w:rPr>
        <w:t xml:space="preserve">, </w:t>
      </w:r>
      <w:r w:rsidRPr="00E523D8">
        <w:rPr>
          <w:rFonts w:hint="cs"/>
          <w:rtl/>
        </w:rPr>
        <w:t>ואילו</w:t>
      </w:r>
      <w:r w:rsidRPr="00E523D8">
        <w:rPr>
          <w:rtl/>
        </w:rPr>
        <w:t xml:space="preserve"> </w:t>
      </w:r>
      <w:r w:rsidRPr="00E523D8">
        <w:rPr>
          <w:rFonts w:hint="cs"/>
          <w:rtl/>
        </w:rPr>
        <w:t>לגבי</w:t>
      </w:r>
      <w:r w:rsidRPr="00E523D8">
        <w:rPr>
          <w:rtl/>
        </w:rPr>
        <w:t xml:space="preserve"> </w:t>
      </w:r>
      <w:r w:rsidRPr="00E523D8">
        <w:rPr>
          <w:rFonts w:hint="cs"/>
          <w:rtl/>
        </w:rPr>
        <w:t>נדרי</w:t>
      </w:r>
      <w:r w:rsidRPr="00E523D8">
        <w:rPr>
          <w:rtl/>
        </w:rPr>
        <w:t xml:space="preserve"> </w:t>
      </w:r>
      <w:r w:rsidRPr="00E523D8">
        <w:rPr>
          <w:rFonts w:hint="cs"/>
          <w:rtl/>
        </w:rPr>
        <w:t>הקדש</w:t>
      </w:r>
      <w:r w:rsidRPr="00E523D8">
        <w:rPr>
          <w:rtl/>
        </w:rPr>
        <w:t xml:space="preserve"> </w:t>
      </w:r>
      <w:r w:rsidRPr="00E523D8">
        <w:rPr>
          <w:rFonts w:hint="cs"/>
          <w:rtl/>
        </w:rPr>
        <w:t>כתוב</w:t>
      </w:r>
      <w:r w:rsidRPr="00E523D8">
        <w:rPr>
          <w:rtl/>
        </w:rPr>
        <w:t xml:space="preserve"> "</w:t>
      </w:r>
      <w:r w:rsidRPr="00E523D8">
        <w:rPr>
          <w:rFonts w:hint="cs"/>
          <w:rtl/>
        </w:rPr>
        <w:t>מוצא</w:t>
      </w:r>
      <w:r w:rsidRPr="00E523D8">
        <w:rPr>
          <w:rtl/>
        </w:rPr>
        <w:t xml:space="preserve"> </w:t>
      </w:r>
      <w:r w:rsidRPr="00E523D8">
        <w:rPr>
          <w:rFonts w:hint="cs"/>
          <w:rtl/>
        </w:rPr>
        <w:t>שפתיך</w:t>
      </w:r>
      <w:r w:rsidRPr="00E523D8">
        <w:rPr>
          <w:rtl/>
        </w:rPr>
        <w:t xml:space="preserve"> </w:t>
      </w:r>
      <w:r w:rsidRPr="00E523D8">
        <w:rPr>
          <w:rFonts w:hint="cs"/>
          <w:rtl/>
        </w:rPr>
        <w:t>תשמור</w:t>
      </w:r>
      <w:r w:rsidRPr="00E523D8">
        <w:rPr>
          <w:rtl/>
        </w:rPr>
        <w:t xml:space="preserve"> </w:t>
      </w:r>
      <w:r w:rsidRPr="00E523D8">
        <w:rPr>
          <w:rFonts w:hint="cs"/>
          <w:rtl/>
        </w:rPr>
        <w:t>ועשית</w:t>
      </w:r>
      <w:r w:rsidRPr="00E523D8">
        <w:rPr>
          <w:rtl/>
        </w:rPr>
        <w:t xml:space="preserve"> </w:t>
      </w:r>
      <w:r w:rsidRPr="00E523D8">
        <w:rPr>
          <w:rFonts w:hint="cs"/>
          <w:rtl/>
        </w:rPr>
        <w:t>כאשר</w:t>
      </w:r>
      <w:r w:rsidRPr="00E523D8">
        <w:rPr>
          <w:rtl/>
        </w:rPr>
        <w:t xml:space="preserve"> </w:t>
      </w:r>
      <w:r w:rsidRPr="00E523D8">
        <w:rPr>
          <w:rFonts w:hint="cs"/>
          <w:rtl/>
        </w:rPr>
        <w:t>נדרת</w:t>
      </w:r>
      <w:r w:rsidRPr="00E523D8">
        <w:rPr>
          <w:rtl/>
        </w:rPr>
        <w:t xml:space="preserve">", </w:t>
      </w:r>
      <w:r w:rsidRPr="00E523D8">
        <w:rPr>
          <w:rFonts w:hint="cs"/>
          <w:rtl/>
        </w:rPr>
        <w:t>והיינו</w:t>
      </w:r>
      <w:r w:rsidRPr="00E523D8">
        <w:rPr>
          <w:rtl/>
        </w:rPr>
        <w:t xml:space="preserve"> </w:t>
      </w:r>
      <w:r w:rsidRPr="00E523D8">
        <w:rPr>
          <w:rFonts w:hint="cs"/>
          <w:rtl/>
        </w:rPr>
        <w:t>שבנוסף</w:t>
      </w:r>
      <w:r w:rsidRPr="00E523D8">
        <w:rPr>
          <w:rtl/>
        </w:rPr>
        <w:t xml:space="preserve"> </w:t>
      </w:r>
      <w:r w:rsidRPr="00E523D8">
        <w:rPr>
          <w:rFonts w:hint="cs"/>
          <w:rtl/>
        </w:rPr>
        <w:t>לזה</w:t>
      </w:r>
      <w:r w:rsidRPr="00E523D8">
        <w:rPr>
          <w:rtl/>
        </w:rPr>
        <w:t xml:space="preserve"> </w:t>
      </w:r>
      <w:r w:rsidRPr="00E523D8">
        <w:rPr>
          <w:rFonts w:hint="cs"/>
          <w:rtl/>
        </w:rPr>
        <w:t>דישנה</w:t>
      </w:r>
      <w:r w:rsidRPr="00E523D8">
        <w:rPr>
          <w:rtl/>
        </w:rPr>
        <w:t xml:space="preserve"> </w:t>
      </w:r>
      <w:r w:rsidRPr="00E523D8">
        <w:rPr>
          <w:rFonts w:hint="cs"/>
          <w:rtl/>
        </w:rPr>
        <w:t>חיוב</w:t>
      </w:r>
      <w:r w:rsidRPr="00E523D8">
        <w:rPr>
          <w:rtl/>
        </w:rPr>
        <w:t xml:space="preserve"> </w:t>
      </w:r>
      <w:r w:rsidRPr="00E523D8">
        <w:rPr>
          <w:rFonts w:hint="cs"/>
          <w:rtl/>
        </w:rPr>
        <w:t>מחמת</w:t>
      </w:r>
      <w:r w:rsidRPr="00E523D8">
        <w:rPr>
          <w:rtl/>
        </w:rPr>
        <w:t xml:space="preserve"> </w:t>
      </w:r>
      <w:r w:rsidRPr="00E523D8">
        <w:rPr>
          <w:rFonts w:hint="cs"/>
          <w:rtl/>
        </w:rPr>
        <w:t>זה</w:t>
      </w:r>
      <w:r w:rsidRPr="00E523D8">
        <w:rPr>
          <w:rtl/>
        </w:rPr>
        <w:t xml:space="preserve"> </w:t>
      </w:r>
      <w:r w:rsidRPr="00E523D8">
        <w:rPr>
          <w:rFonts w:hint="cs"/>
          <w:rtl/>
        </w:rPr>
        <w:t>שיצא</w:t>
      </w:r>
      <w:r w:rsidRPr="00E523D8">
        <w:rPr>
          <w:rtl/>
        </w:rPr>
        <w:t xml:space="preserve"> </w:t>
      </w:r>
      <w:r w:rsidRPr="00E523D8">
        <w:rPr>
          <w:rFonts w:hint="cs"/>
          <w:rtl/>
        </w:rPr>
        <w:t>מפיו</w:t>
      </w:r>
      <w:r w:rsidRPr="00E523D8">
        <w:rPr>
          <w:rtl/>
        </w:rPr>
        <w:t xml:space="preserve"> </w:t>
      </w:r>
      <w:r w:rsidRPr="00E523D8">
        <w:rPr>
          <w:rFonts w:hint="cs"/>
          <w:rtl/>
        </w:rPr>
        <w:t>לעשותו</w:t>
      </w:r>
      <w:r w:rsidRPr="00E523D8">
        <w:rPr>
          <w:rtl/>
        </w:rPr>
        <w:t xml:space="preserve">, </w:t>
      </w:r>
      <w:r w:rsidRPr="00E523D8">
        <w:rPr>
          <w:rFonts w:hint="cs"/>
          <w:rtl/>
        </w:rPr>
        <w:t>יש</w:t>
      </w:r>
      <w:r w:rsidRPr="00E523D8">
        <w:rPr>
          <w:rtl/>
        </w:rPr>
        <w:t xml:space="preserve"> </w:t>
      </w:r>
      <w:r w:rsidRPr="00E523D8">
        <w:rPr>
          <w:rFonts w:hint="cs"/>
          <w:rtl/>
        </w:rPr>
        <w:t>גם</w:t>
      </w:r>
      <w:r w:rsidRPr="00E523D8">
        <w:rPr>
          <w:rtl/>
        </w:rPr>
        <w:t xml:space="preserve"> </w:t>
      </w:r>
      <w:r w:rsidRPr="00E523D8">
        <w:rPr>
          <w:rFonts w:hint="cs"/>
          <w:rtl/>
        </w:rPr>
        <w:t>ענין</w:t>
      </w:r>
      <w:r w:rsidRPr="00E523D8">
        <w:rPr>
          <w:rtl/>
        </w:rPr>
        <w:t xml:space="preserve"> </w:t>
      </w:r>
      <w:r w:rsidRPr="00E523D8">
        <w:rPr>
          <w:rFonts w:hint="cs"/>
          <w:rtl/>
        </w:rPr>
        <w:t>נפרד</w:t>
      </w:r>
      <w:r w:rsidRPr="00E523D8">
        <w:rPr>
          <w:rtl/>
        </w:rPr>
        <w:t xml:space="preserve"> </w:t>
      </w:r>
      <w:r w:rsidRPr="00E523D8">
        <w:rPr>
          <w:rFonts w:hint="cs"/>
          <w:rtl/>
        </w:rPr>
        <w:t>של</w:t>
      </w:r>
      <w:r w:rsidRPr="00E523D8">
        <w:rPr>
          <w:rtl/>
        </w:rPr>
        <w:t xml:space="preserve"> </w:t>
      </w:r>
      <w:r w:rsidRPr="00E523D8">
        <w:rPr>
          <w:rFonts w:hint="cs"/>
          <w:rtl/>
        </w:rPr>
        <w:t>קיום</w:t>
      </w:r>
      <w:r w:rsidRPr="00E523D8">
        <w:rPr>
          <w:rtl/>
        </w:rPr>
        <w:t xml:space="preserve"> </w:t>
      </w:r>
      <w:r w:rsidRPr="00E523D8">
        <w:rPr>
          <w:rFonts w:hint="cs"/>
          <w:rtl/>
        </w:rPr>
        <w:t>נדרו</w:t>
      </w:r>
      <w:r w:rsidRPr="00E523D8">
        <w:rPr>
          <w:rtl/>
        </w:rPr>
        <w:t xml:space="preserve"> </w:t>
      </w:r>
      <w:r w:rsidRPr="00E523D8">
        <w:rPr>
          <w:rFonts w:hint="cs"/>
          <w:rtl/>
        </w:rPr>
        <w:t>מחמת</w:t>
      </w:r>
      <w:r w:rsidRPr="00E523D8">
        <w:rPr>
          <w:rtl/>
        </w:rPr>
        <w:t xml:space="preserve"> </w:t>
      </w:r>
      <w:r w:rsidRPr="00E523D8">
        <w:rPr>
          <w:rFonts w:hint="cs"/>
          <w:rtl/>
        </w:rPr>
        <w:t>זה</w:t>
      </w:r>
      <w:r w:rsidRPr="00E523D8">
        <w:rPr>
          <w:rtl/>
        </w:rPr>
        <w:t xml:space="preserve"> </w:t>
      </w:r>
      <w:r w:rsidRPr="00E523D8">
        <w:rPr>
          <w:rFonts w:hint="cs"/>
          <w:rtl/>
        </w:rPr>
        <w:t>שכבר</w:t>
      </w:r>
      <w:r w:rsidRPr="00E523D8">
        <w:rPr>
          <w:rtl/>
        </w:rPr>
        <w:t xml:space="preserve"> </w:t>
      </w:r>
      <w:r w:rsidRPr="00E523D8">
        <w:rPr>
          <w:rFonts w:hint="cs"/>
          <w:rtl/>
        </w:rPr>
        <w:t>חלה</w:t>
      </w:r>
      <w:r w:rsidRPr="00E523D8">
        <w:rPr>
          <w:rtl/>
        </w:rPr>
        <w:t xml:space="preserve"> </w:t>
      </w:r>
      <w:r w:rsidRPr="00E523D8">
        <w:rPr>
          <w:rFonts w:hint="cs"/>
          <w:rtl/>
        </w:rPr>
        <w:t>עליו</w:t>
      </w:r>
      <w:r w:rsidRPr="00E523D8">
        <w:rPr>
          <w:rtl/>
        </w:rPr>
        <w:t xml:space="preserve"> </w:t>
      </w:r>
      <w:r w:rsidRPr="00E523D8">
        <w:rPr>
          <w:rFonts w:hint="cs"/>
          <w:rtl/>
        </w:rPr>
        <w:t>חיוב</w:t>
      </w:r>
      <w:r w:rsidRPr="00E523D8">
        <w:rPr>
          <w:rtl/>
        </w:rPr>
        <w:t xml:space="preserve"> </w:t>
      </w:r>
      <w:r w:rsidRPr="00E523D8">
        <w:rPr>
          <w:rFonts w:hint="cs"/>
          <w:rtl/>
        </w:rPr>
        <w:t>קרבן</w:t>
      </w:r>
      <w:r w:rsidRPr="00E523D8">
        <w:rPr>
          <w:rtl/>
        </w:rPr>
        <w:t xml:space="preserve"> </w:t>
      </w:r>
      <w:r w:rsidRPr="00E523D8">
        <w:rPr>
          <w:rFonts w:hint="cs"/>
          <w:rtl/>
        </w:rPr>
        <w:t>לה</w:t>
      </w:r>
      <w:r w:rsidRPr="00E523D8">
        <w:rPr>
          <w:rtl/>
        </w:rPr>
        <w:t>' (</w:t>
      </w:r>
      <w:r w:rsidRPr="00E523D8">
        <w:rPr>
          <w:rFonts w:hint="cs"/>
          <w:rtl/>
        </w:rPr>
        <w:t>ויעויין</w:t>
      </w:r>
      <w:r w:rsidRPr="00E523D8">
        <w:rPr>
          <w:rtl/>
        </w:rPr>
        <w:t xml:space="preserve"> </w:t>
      </w:r>
      <w:r w:rsidRPr="00E523D8">
        <w:rPr>
          <w:rFonts w:hint="cs"/>
          <w:rtl/>
        </w:rPr>
        <w:t>שם</w:t>
      </w:r>
      <w:r w:rsidRPr="00E523D8">
        <w:rPr>
          <w:rtl/>
        </w:rPr>
        <w:t xml:space="preserve"> </w:t>
      </w:r>
      <w:r w:rsidRPr="00E523D8">
        <w:rPr>
          <w:rFonts w:hint="cs"/>
          <w:rtl/>
        </w:rPr>
        <w:t>איך</w:t>
      </w:r>
      <w:r w:rsidRPr="00E523D8">
        <w:rPr>
          <w:rtl/>
        </w:rPr>
        <w:t xml:space="preserve"> </w:t>
      </w:r>
      <w:r w:rsidRPr="00E523D8">
        <w:rPr>
          <w:rFonts w:hint="cs"/>
          <w:rtl/>
        </w:rPr>
        <w:t>שמבאר</w:t>
      </w:r>
      <w:r w:rsidRPr="00E523D8">
        <w:rPr>
          <w:rtl/>
        </w:rPr>
        <w:t xml:space="preserve"> </w:t>
      </w:r>
      <w:r w:rsidRPr="00E523D8">
        <w:rPr>
          <w:rFonts w:hint="cs"/>
          <w:rtl/>
        </w:rPr>
        <w:t>לפ</w:t>
      </w:r>
      <w:r w:rsidRPr="00E523D8">
        <w:rPr>
          <w:rtl/>
        </w:rPr>
        <w:t>"</w:t>
      </w:r>
      <w:r w:rsidRPr="00E523D8">
        <w:rPr>
          <w:rFonts w:hint="cs"/>
          <w:rtl/>
        </w:rPr>
        <w:t>ז</w:t>
      </w:r>
      <w:r w:rsidRPr="00E523D8">
        <w:rPr>
          <w:rtl/>
        </w:rPr>
        <w:t xml:space="preserve"> </w:t>
      </w:r>
      <w:r w:rsidRPr="00E523D8">
        <w:rPr>
          <w:rFonts w:hint="cs"/>
          <w:rtl/>
        </w:rPr>
        <w:t>הדין</w:t>
      </w:r>
      <w:r w:rsidRPr="00E523D8">
        <w:rPr>
          <w:rtl/>
        </w:rPr>
        <w:t xml:space="preserve"> </w:t>
      </w:r>
      <w:r w:rsidRPr="00E523D8">
        <w:rPr>
          <w:rFonts w:hint="cs"/>
          <w:rtl/>
        </w:rPr>
        <w:t>של</w:t>
      </w:r>
      <w:r w:rsidRPr="00E523D8">
        <w:rPr>
          <w:rtl/>
        </w:rPr>
        <w:t xml:space="preserve"> </w:t>
      </w:r>
      <w:r w:rsidRPr="00E523D8">
        <w:rPr>
          <w:rFonts w:hint="cs"/>
          <w:rtl/>
        </w:rPr>
        <w:t>הנודר</w:t>
      </w:r>
      <w:r w:rsidRPr="00E523D8">
        <w:rPr>
          <w:rtl/>
        </w:rPr>
        <w:t xml:space="preserve"> </w:t>
      </w:r>
      <w:r w:rsidRPr="00E523D8">
        <w:rPr>
          <w:rFonts w:hint="cs"/>
          <w:rtl/>
        </w:rPr>
        <w:t>קטן</w:t>
      </w:r>
      <w:r w:rsidRPr="00E523D8">
        <w:rPr>
          <w:rtl/>
        </w:rPr>
        <w:t xml:space="preserve"> </w:t>
      </w:r>
      <w:r w:rsidRPr="00E523D8">
        <w:rPr>
          <w:rFonts w:hint="cs"/>
          <w:rtl/>
        </w:rPr>
        <w:t>והביא</w:t>
      </w:r>
      <w:r w:rsidRPr="00E523D8">
        <w:rPr>
          <w:rtl/>
        </w:rPr>
        <w:t xml:space="preserve"> </w:t>
      </w:r>
      <w:r w:rsidRPr="00E523D8">
        <w:rPr>
          <w:rFonts w:hint="cs"/>
          <w:rtl/>
        </w:rPr>
        <w:t>גדול</w:t>
      </w:r>
      <w:r w:rsidRPr="00E523D8">
        <w:rPr>
          <w:rtl/>
        </w:rPr>
        <w:t xml:space="preserve"> </w:t>
      </w:r>
      <w:r w:rsidRPr="00E523D8">
        <w:rPr>
          <w:rFonts w:hint="cs"/>
          <w:rtl/>
        </w:rPr>
        <w:t>יצא</w:t>
      </w:r>
      <w:r w:rsidRPr="00E523D8">
        <w:rPr>
          <w:rtl/>
        </w:rPr>
        <w:t xml:space="preserve">, </w:t>
      </w:r>
      <w:r w:rsidRPr="00E523D8">
        <w:rPr>
          <w:rFonts w:hint="cs"/>
          <w:rtl/>
        </w:rPr>
        <w:t>אף</w:t>
      </w:r>
      <w:r w:rsidRPr="00E523D8">
        <w:rPr>
          <w:rtl/>
        </w:rPr>
        <w:t xml:space="preserve"> </w:t>
      </w:r>
      <w:r w:rsidRPr="00E523D8">
        <w:rPr>
          <w:rFonts w:hint="cs"/>
          <w:rtl/>
        </w:rPr>
        <w:t>שלכאורה</w:t>
      </w:r>
      <w:r w:rsidRPr="00E523D8">
        <w:rPr>
          <w:rtl/>
        </w:rPr>
        <w:t xml:space="preserve"> </w:t>
      </w:r>
      <w:r w:rsidRPr="00E523D8">
        <w:rPr>
          <w:rFonts w:hint="cs"/>
          <w:rtl/>
        </w:rPr>
        <w:t>לא</w:t>
      </w:r>
      <w:r w:rsidRPr="00E523D8">
        <w:rPr>
          <w:rtl/>
        </w:rPr>
        <w:t xml:space="preserve"> </w:t>
      </w:r>
      <w:r w:rsidRPr="00E523D8">
        <w:rPr>
          <w:rFonts w:hint="cs"/>
          <w:rtl/>
        </w:rPr>
        <w:t>קיים</w:t>
      </w:r>
      <w:r w:rsidRPr="00E523D8">
        <w:rPr>
          <w:rtl/>
        </w:rPr>
        <w:t xml:space="preserve"> </w:t>
      </w:r>
      <w:r w:rsidRPr="00E523D8">
        <w:rPr>
          <w:rFonts w:hint="cs"/>
          <w:rtl/>
        </w:rPr>
        <w:t>מה</w:t>
      </w:r>
      <w:r w:rsidRPr="00E523D8">
        <w:rPr>
          <w:rtl/>
        </w:rPr>
        <w:t xml:space="preserve"> '</w:t>
      </w:r>
      <w:r w:rsidRPr="00E523D8">
        <w:rPr>
          <w:rFonts w:hint="cs"/>
          <w:rtl/>
        </w:rPr>
        <w:t>שיצא</w:t>
      </w:r>
      <w:r w:rsidRPr="00E523D8">
        <w:rPr>
          <w:rtl/>
        </w:rPr>
        <w:t xml:space="preserve"> </w:t>
      </w:r>
      <w:r w:rsidRPr="00E523D8">
        <w:rPr>
          <w:rFonts w:hint="cs"/>
          <w:rtl/>
        </w:rPr>
        <w:t>מפיו</w:t>
      </w:r>
      <w:r w:rsidRPr="00E523D8">
        <w:rPr>
          <w:rFonts w:cs="Nymphette"/>
        </w:rPr>
        <w:t>').</w:t>
      </w:r>
    </w:p>
    <w:p w:rsidR="00E523D8" w:rsidRPr="00E523D8" w:rsidRDefault="00E523D8" w:rsidP="00C50592">
      <w:pPr>
        <w:pStyle w:val="a3"/>
        <w:rPr>
          <w:rFonts w:cs="Nymphette"/>
          <w:rtl/>
        </w:rPr>
      </w:pPr>
      <w:r w:rsidRPr="00E523D8">
        <w:rPr>
          <w:rFonts w:hint="cs"/>
          <w:rtl/>
        </w:rPr>
        <w:t>ועפ</w:t>
      </w:r>
      <w:r w:rsidRPr="00E523D8">
        <w:rPr>
          <w:rtl/>
        </w:rPr>
        <w:t>"</w:t>
      </w:r>
      <w:r w:rsidRPr="00E523D8">
        <w:rPr>
          <w:rFonts w:hint="cs"/>
          <w:rtl/>
        </w:rPr>
        <w:t>ז</w:t>
      </w:r>
      <w:r w:rsidRPr="00E523D8">
        <w:rPr>
          <w:rtl/>
        </w:rPr>
        <w:t xml:space="preserve"> </w:t>
      </w:r>
      <w:r w:rsidRPr="00E523D8">
        <w:rPr>
          <w:rFonts w:hint="cs"/>
          <w:rtl/>
        </w:rPr>
        <w:t>אואפ</w:t>
      </w:r>
      <w:r w:rsidRPr="00E523D8">
        <w:rPr>
          <w:rtl/>
        </w:rPr>
        <w:t>"</w:t>
      </w:r>
      <w:r w:rsidRPr="00E523D8">
        <w:rPr>
          <w:rFonts w:hint="cs"/>
          <w:rtl/>
        </w:rPr>
        <w:t>ל</w:t>
      </w:r>
      <w:r w:rsidRPr="00E523D8">
        <w:rPr>
          <w:rtl/>
        </w:rPr>
        <w:t xml:space="preserve"> </w:t>
      </w:r>
      <w:r w:rsidRPr="00E523D8">
        <w:rPr>
          <w:rFonts w:hint="cs"/>
          <w:rtl/>
        </w:rPr>
        <w:t>דזהו</w:t>
      </w:r>
      <w:r w:rsidRPr="00E523D8">
        <w:rPr>
          <w:rtl/>
        </w:rPr>
        <w:t xml:space="preserve"> </w:t>
      </w:r>
      <w:r w:rsidRPr="00E523D8">
        <w:rPr>
          <w:rFonts w:hint="cs"/>
          <w:rtl/>
        </w:rPr>
        <w:t>גם</w:t>
      </w:r>
      <w:r w:rsidRPr="00E523D8">
        <w:rPr>
          <w:rtl/>
        </w:rPr>
        <w:t xml:space="preserve"> </w:t>
      </w:r>
      <w:r w:rsidRPr="00E523D8">
        <w:rPr>
          <w:rFonts w:hint="cs"/>
          <w:rtl/>
        </w:rPr>
        <w:t>סיבת</w:t>
      </w:r>
      <w:r w:rsidRPr="00E523D8">
        <w:rPr>
          <w:rtl/>
        </w:rPr>
        <w:t xml:space="preserve"> </w:t>
      </w:r>
      <w:r w:rsidRPr="00E523D8">
        <w:rPr>
          <w:rFonts w:hint="cs"/>
          <w:rtl/>
        </w:rPr>
        <w:t>הבדל</w:t>
      </w:r>
      <w:r w:rsidRPr="00E523D8">
        <w:rPr>
          <w:rtl/>
        </w:rPr>
        <w:t xml:space="preserve"> </w:t>
      </w:r>
      <w:r w:rsidRPr="00E523D8">
        <w:rPr>
          <w:rFonts w:hint="cs"/>
          <w:rtl/>
        </w:rPr>
        <w:t>זה</w:t>
      </w:r>
      <w:r w:rsidRPr="00E523D8">
        <w:rPr>
          <w:rtl/>
        </w:rPr>
        <w:t xml:space="preserve"> </w:t>
      </w:r>
      <w:r w:rsidRPr="00E523D8">
        <w:rPr>
          <w:rFonts w:hint="cs"/>
          <w:rtl/>
        </w:rPr>
        <w:t>דעסקינן</w:t>
      </w:r>
      <w:r w:rsidRPr="00E523D8">
        <w:rPr>
          <w:rtl/>
        </w:rPr>
        <w:t xml:space="preserve"> </w:t>
      </w:r>
      <w:r w:rsidRPr="00E523D8">
        <w:rPr>
          <w:rFonts w:hint="cs"/>
          <w:rtl/>
        </w:rPr>
        <w:t>ביה</w:t>
      </w:r>
      <w:r w:rsidRPr="00E523D8">
        <w:rPr>
          <w:rtl/>
        </w:rPr>
        <w:t xml:space="preserve"> </w:t>
      </w:r>
      <w:r w:rsidRPr="00E523D8">
        <w:rPr>
          <w:rFonts w:hint="cs"/>
          <w:rtl/>
        </w:rPr>
        <w:t>בין</w:t>
      </w:r>
      <w:r w:rsidRPr="00E523D8">
        <w:rPr>
          <w:rtl/>
        </w:rPr>
        <w:t xml:space="preserve"> </w:t>
      </w:r>
      <w:r w:rsidRPr="00E523D8">
        <w:rPr>
          <w:rFonts w:hint="cs"/>
          <w:rtl/>
        </w:rPr>
        <w:t>הקדש</w:t>
      </w:r>
      <w:r w:rsidRPr="00E523D8">
        <w:rPr>
          <w:rtl/>
        </w:rPr>
        <w:t xml:space="preserve"> (</w:t>
      </w:r>
      <w:r w:rsidRPr="00E523D8">
        <w:rPr>
          <w:rFonts w:hint="cs"/>
          <w:rtl/>
        </w:rPr>
        <w:t>ותרומה</w:t>
      </w:r>
      <w:r w:rsidRPr="00E523D8">
        <w:rPr>
          <w:rtl/>
        </w:rPr>
        <w:t xml:space="preserve">) </w:t>
      </w:r>
      <w:r w:rsidRPr="00E523D8">
        <w:rPr>
          <w:rFonts w:hint="cs"/>
          <w:rtl/>
        </w:rPr>
        <w:t>לשאר</w:t>
      </w:r>
      <w:r w:rsidRPr="00E523D8">
        <w:rPr>
          <w:rtl/>
        </w:rPr>
        <w:t xml:space="preserve"> </w:t>
      </w:r>
      <w:r w:rsidRPr="00E523D8">
        <w:rPr>
          <w:rFonts w:hint="cs"/>
          <w:rtl/>
        </w:rPr>
        <w:t>נדרים</w:t>
      </w:r>
      <w:r w:rsidRPr="00E523D8">
        <w:rPr>
          <w:rtl/>
        </w:rPr>
        <w:t xml:space="preserve">, </w:t>
      </w:r>
      <w:r w:rsidRPr="00E523D8">
        <w:rPr>
          <w:rFonts w:hint="cs"/>
          <w:rtl/>
        </w:rPr>
        <w:t>דרק</w:t>
      </w:r>
      <w:r w:rsidRPr="00E523D8">
        <w:rPr>
          <w:rtl/>
        </w:rPr>
        <w:t xml:space="preserve"> </w:t>
      </w:r>
      <w:r w:rsidRPr="00E523D8">
        <w:rPr>
          <w:rFonts w:hint="cs"/>
          <w:rtl/>
        </w:rPr>
        <w:t>בהקדש</w:t>
      </w:r>
      <w:r w:rsidRPr="00E523D8">
        <w:rPr>
          <w:rtl/>
        </w:rPr>
        <w:t xml:space="preserve"> </w:t>
      </w:r>
      <w:r w:rsidRPr="00E523D8">
        <w:rPr>
          <w:rFonts w:hint="cs"/>
          <w:rtl/>
        </w:rPr>
        <w:t>חל</w:t>
      </w:r>
      <w:r w:rsidRPr="00E523D8">
        <w:rPr>
          <w:rtl/>
        </w:rPr>
        <w:t xml:space="preserve"> </w:t>
      </w:r>
      <w:r w:rsidRPr="00E523D8">
        <w:rPr>
          <w:rFonts w:hint="cs"/>
          <w:rtl/>
        </w:rPr>
        <w:t>היוב</w:t>
      </w:r>
      <w:r w:rsidRPr="00E523D8">
        <w:rPr>
          <w:rtl/>
        </w:rPr>
        <w:t xml:space="preserve"> </w:t>
      </w:r>
      <w:r w:rsidRPr="00E523D8">
        <w:rPr>
          <w:rFonts w:hint="cs"/>
          <w:rtl/>
        </w:rPr>
        <w:t>גם</w:t>
      </w:r>
      <w:r w:rsidRPr="00E523D8">
        <w:rPr>
          <w:rtl/>
        </w:rPr>
        <w:t xml:space="preserve"> </w:t>
      </w:r>
      <w:r w:rsidRPr="00E523D8">
        <w:rPr>
          <w:rFonts w:hint="cs"/>
          <w:rtl/>
        </w:rPr>
        <w:t>ע</w:t>
      </w:r>
      <w:r w:rsidRPr="00E523D8">
        <w:rPr>
          <w:rtl/>
        </w:rPr>
        <w:t>"</w:t>
      </w:r>
      <w:r w:rsidRPr="00E523D8">
        <w:rPr>
          <w:rFonts w:hint="cs"/>
          <w:rtl/>
        </w:rPr>
        <w:t>י</w:t>
      </w:r>
      <w:r w:rsidRPr="00E523D8">
        <w:rPr>
          <w:rtl/>
        </w:rPr>
        <w:t xml:space="preserve"> </w:t>
      </w:r>
      <w:r w:rsidRPr="00E523D8">
        <w:rPr>
          <w:rFonts w:hint="cs"/>
          <w:rtl/>
        </w:rPr>
        <w:t>מחשבה</w:t>
      </w:r>
      <w:r w:rsidRPr="00E523D8">
        <w:rPr>
          <w:rtl/>
        </w:rPr>
        <w:t xml:space="preserve"> </w:t>
      </w:r>
      <w:r w:rsidRPr="00E523D8">
        <w:rPr>
          <w:rFonts w:hint="cs"/>
          <w:rtl/>
        </w:rPr>
        <w:t>בלבד</w:t>
      </w:r>
      <w:r w:rsidRPr="00E523D8">
        <w:rPr>
          <w:rtl/>
        </w:rPr>
        <w:t xml:space="preserve">; </w:t>
      </w:r>
      <w:r w:rsidRPr="00E523D8">
        <w:rPr>
          <w:rFonts w:hint="cs"/>
          <w:rtl/>
        </w:rPr>
        <w:t>דבשאר</w:t>
      </w:r>
      <w:r w:rsidRPr="00E523D8">
        <w:rPr>
          <w:rtl/>
        </w:rPr>
        <w:t xml:space="preserve"> </w:t>
      </w:r>
      <w:r w:rsidRPr="00E523D8">
        <w:rPr>
          <w:rFonts w:hint="cs"/>
          <w:rtl/>
        </w:rPr>
        <w:t>נדרים</w:t>
      </w:r>
      <w:r w:rsidRPr="00E523D8">
        <w:rPr>
          <w:rtl/>
        </w:rPr>
        <w:t xml:space="preserve"> </w:t>
      </w:r>
      <w:r w:rsidRPr="00E523D8">
        <w:rPr>
          <w:rFonts w:hint="cs"/>
          <w:rtl/>
        </w:rPr>
        <w:t>היות</w:t>
      </w:r>
      <w:r w:rsidRPr="00E523D8">
        <w:rPr>
          <w:rtl/>
        </w:rPr>
        <w:t xml:space="preserve"> </w:t>
      </w:r>
      <w:r w:rsidRPr="00E523D8">
        <w:rPr>
          <w:rFonts w:hint="cs"/>
          <w:rtl/>
        </w:rPr>
        <w:t>שצריכים</w:t>
      </w:r>
      <w:r w:rsidRPr="00E523D8">
        <w:rPr>
          <w:rtl/>
        </w:rPr>
        <w:t xml:space="preserve"> </w:t>
      </w:r>
      <w:r w:rsidRPr="00E523D8">
        <w:rPr>
          <w:rFonts w:hint="cs"/>
          <w:rtl/>
        </w:rPr>
        <w:t>להוות</w:t>
      </w:r>
      <w:r w:rsidRPr="00E523D8">
        <w:rPr>
          <w:rtl/>
        </w:rPr>
        <w:t xml:space="preserve"> </w:t>
      </w:r>
      <w:r w:rsidRPr="00E523D8">
        <w:rPr>
          <w:rFonts w:hint="cs"/>
          <w:rtl/>
        </w:rPr>
        <w:t>חיוב</w:t>
      </w:r>
      <w:r w:rsidRPr="00E523D8">
        <w:rPr>
          <w:rtl/>
        </w:rPr>
        <w:t xml:space="preserve"> </w:t>
      </w:r>
      <w:r w:rsidRPr="00E523D8">
        <w:rPr>
          <w:rFonts w:hint="cs"/>
          <w:rtl/>
        </w:rPr>
        <w:t>חדש</w:t>
      </w:r>
      <w:r w:rsidRPr="00E523D8">
        <w:rPr>
          <w:rtl/>
        </w:rPr>
        <w:t xml:space="preserve"> </w:t>
      </w:r>
      <w:r w:rsidRPr="00E523D8">
        <w:rPr>
          <w:rFonts w:hint="cs"/>
          <w:rtl/>
        </w:rPr>
        <w:t>לא</w:t>
      </w:r>
      <w:r w:rsidRPr="00E523D8">
        <w:rPr>
          <w:rtl/>
        </w:rPr>
        <w:t xml:space="preserve"> </w:t>
      </w:r>
      <w:r w:rsidRPr="00E523D8">
        <w:rPr>
          <w:rFonts w:hint="cs"/>
          <w:rtl/>
        </w:rPr>
        <w:t>מספיק</w:t>
      </w:r>
      <w:r w:rsidRPr="00E523D8">
        <w:rPr>
          <w:rtl/>
        </w:rPr>
        <w:t xml:space="preserve"> </w:t>
      </w:r>
      <w:r w:rsidRPr="00E523D8">
        <w:rPr>
          <w:rFonts w:hint="cs"/>
          <w:rtl/>
        </w:rPr>
        <w:t>לזה</w:t>
      </w:r>
      <w:r w:rsidRPr="00E523D8">
        <w:rPr>
          <w:rtl/>
        </w:rPr>
        <w:t xml:space="preserve"> </w:t>
      </w:r>
      <w:r w:rsidRPr="00E523D8">
        <w:rPr>
          <w:rFonts w:hint="cs"/>
          <w:rtl/>
        </w:rPr>
        <w:t>כח</w:t>
      </w:r>
      <w:r w:rsidRPr="00E523D8">
        <w:rPr>
          <w:rtl/>
        </w:rPr>
        <w:t xml:space="preserve"> </w:t>
      </w:r>
      <w:r w:rsidRPr="00E523D8">
        <w:rPr>
          <w:rFonts w:hint="cs"/>
          <w:rtl/>
        </w:rPr>
        <w:t>של</w:t>
      </w:r>
      <w:r w:rsidRPr="00E523D8">
        <w:rPr>
          <w:rtl/>
        </w:rPr>
        <w:t xml:space="preserve"> </w:t>
      </w:r>
      <w:r w:rsidRPr="00E523D8">
        <w:rPr>
          <w:rFonts w:hint="cs"/>
          <w:rtl/>
        </w:rPr>
        <w:t>מחשבה</w:t>
      </w:r>
      <w:r w:rsidRPr="00E523D8">
        <w:rPr>
          <w:rtl/>
        </w:rPr>
        <w:t xml:space="preserve"> </w:t>
      </w:r>
      <w:r w:rsidRPr="00E523D8">
        <w:rPr>
          <w:rFonts w:hint="cs"/>
          <w:rtl/>
        </w:rPr>
        <w:t>לבד</w:t>
      </w:r>
      <w:r w:rsidRPr="00E523D8">
        <w:rPr>
          <w:rtl/>
        </w:rPr>
        <w:t xml:space="preserve"> </w:t>
      </w:r>
      <w:r w:rsidRPr="00E523D8">
        <w:rPr>
          <w:rFonts w:hint="cs"/>
          <w:rtl/>
        </w:rPr>
        <w:t>וצריכים</w:t>
      </w:r>
      <w:r w:rsidRPr="00E523D8">
        <w:rPr>
          <w:rtl/>
        </w:rPr>
        <w:t xml:space="preserve"> </w:t>
      </w:r>
      <w:r w:rsidRPr="00E523D8">
        <w:rPr>
          <w:rFonts w:hint="cs"/>
          <w:rtl/>
        </w:rPr>
        <w:t>לדיבור</w:t>
      </w:r>
      <w:r w:rsidRPr="00E523D8">
        <w:rPr>
          <w:rtl/>
        </w:rPr>
        <w:t xml:space="preserve"> </w:t>
      </w:r>
      <w:r w:rsidRPr="00E523D8">
        <w:rPr>
          <w:rFonts w:hint="cs"/>
          <w:rtl/>
        </w:rPr>
        <w:t>דוקא</w:t>
      </w:r>
      <w:r w:rsidRPr="00E523D8">
        <w:rPr>
          <w:rtl/>
        </w:rPr>
        <w:t xml:space="preserve">, </w:t>
      </w:r>
      <w:r w:rsidRPr="00E523D8">
        <w:rPr>
          <w:rFonts w:hint="cs"/>
          <w:rtl/>
        </w:rPr>
        <w:t>משא</w:t>
      </w:r>
      <w:r w:rsidRPr="00E523D8">
        <w:rPr>
          <w:rtl/>
        </w:rPr>
        <w:t>"</w:t>
      </w:r>
      <w:r w:rsidRPr="00E523D8">
        <w:rPr>
          <w:rFonts w:hint="cs"/>
          <w:rtl/>
        </w:rPr>
        <w:t>כ</w:t>
      </w:r>
      <w:r w:rsidRPr="00E523D8">
        <w:rPr>
          <w:rtl/>
        </w:rPr>
        <w:t xml:space="preserve"> </w:t>
      </w:r>
      <w:r w:rsidRPr="00E523D8">
        <w:rPr>
          <w:rFonts w:hint="cs"/>
          <w:rtl/>
        </w:rPr>
        <w:t>בקדשים</w:t>
      </w:r>
      <w:r w:rsidRPr="00E523D8">
        <w:rPr>
          <w:rtl/>
        </w:rPr>
        <w:t xml:space="preserve"> </w:t>
      </w:r>
      <w:r w:rsidRPr="00E523D8">
        <w:rPr>
          <w:rFonts w:hint="cs"/>
          <w:rtl/>
        </w:rPr>
        <w:t>שעצם</w:t>
      </w:r>
      <w:r w:rsidRPr="00E523D8">
        <w:rPr>
          <w:rtl/>
        </w:rPr>
        <w:t xml:space="preserve"> </w:t>
      </w:r>
      <w:r w:rsidRPr="00E523D8">
        <w:rPr>
          <w:rFonts w:hint="cs"/>
          <w:rtl/>
        </w:rPr>
        <w:t>החיוב</w:t>
      </w:r>
      <w:r w:rsidRPr="00E523D8">
        <w:rPr>
          <w:rtl/>
        </w:rPr>
        <w:t xml:space="preserve"> </w:t>
      </w:r>
      <w:r w:rsidRPr="00E523D8">
        <w:rPr>
          <w:rFonts w:hint="cs"/>
          <w:rtl/>
        </w:rPr>
        <w:t>קיים</w:t>
      </w:r>
      <w:r w:rsidRPr="00E523D8">
        <w:rPr>
          <w:rtl/>
        </w:rPr>
        <w:t xml:space="preserve"> </w:t>
      </w:r>
      <w:r w:rsidRPr="00E523D8">
        <w:rPr>
          <w:rFonts w:hint="cs"/>
          <w:rtl/>
        </w:rPr>
        <w:t>כבר</w:t>
      </w:r>
      <w:r w:rsidRPr="00E523D8">
        <w:rPr>
          <w:rtl/>
        </w:rPr>
        <w:t xml:space="preserve"> </w:t>
      </w:r>
      <w:r w:rsidRPr="00E523D8">
        <w:rPr>
          <w:rFonts w:hint="cs"/>
          <w:rtl/>
        </w:rPr>
        <w:t>מצד</w:t>
      </w:r>
      <w:r w:rsidRPr="00E523D8">
        <w:rPr>
          <w:rtl/>
        </w:rPr>
        <w:t xml:space="preserve"> </w:t>
      </w:r>
      <w:r w:rsidRPr="00E523D8">
        <w:rPr>
          <w:rFonts w:hint="cs"/>
          <w:rtl/>
        </w:rPr>
        <w:t>החפצא</w:t>
      </w:r>
      <w:r w:rsidRPr="00E523D8">
        <w:rPr>
          <w:rtl/>
        </w:rPr>
        <w:t xml:space="preserve"> </w:t>
      </w:r>
      <w:r w:rsidRPr="00E523D8">
        <w:rPr>
          <w:rFonts w:hint="cs"/>
          <w:rtl/>
        </w:rPr>
        <w:t>כמשנ</w:t>
      </w:r>
      <w:r w:rsidRPr="00E523D8">
        <w:rPr>
          <w:rtl/>
        </w:rPr>
        <w:t>"</w:t>
      </w:r>
      <w:r w:rsidRPr="00E523D8">
        <w:rPr>
          <w:rFonts w:hint="cs"/>
          <w:rtl/>
        </w:rPr>
        <w:t>ת</w:t>
      </w:r>
      <w:r w:rsidRPr="00E523D8">
        <w:rPr>
          <w:rtl/>
        </w:rPr>
        <w:t xml:space="preserve">, </w:t>
      </w:r>
      <w:r w:rsidRPr="00E523D8">
        <w:rPr>
          <w:rFonts w:hint="cs"/>
          <w:rtl/>
        </w:rPr>
        <w:t>ורק</w:t>
      </w:r>
      <w:r w:rsidRPr="00E523D8">
        <w:rPr>
          <w:rtl/>
        </w:rPr>
        <w:t xml:space="preserve"> </w:t>
      </w:r>
      <w:r w:rsidRPr="00E523D8">
        <w:rPr>
          <w:rFonts w:hint="cs"/>
          <w:rtl/>
        </w:rPr>
        <w:t>צריכים</w:t>
      </w:r>
      <w:r w:rsidRPr="00E523D8">
        <w:rPr>
          <w:rtl/>
        </w:rPr>
        <w:t xml:space="preserve"> </w:t>
      </w:r>
      <w:r w:rsidRPr="00E523D8">
        <w:rPr>
          <w:rFonts w:hint="cs"/>
          <w:rtl/>
        </w:rPr>
        <w:t>שיחול</w:t>
      </w:r>
      <w:r w:rsidRPr="00E523D8">
        <w:rPr>
          <w:rtl/>
        </w:rPr>
        <w:t xml:space="preserve"> </w:t>
      </w:r>
      <w:r w:rsidRPr="00E523D8">
        <w:rPr>
          <w:rFonts w:hint="cs"/>
          <w:rtl/>
        </w:rPr>
        <w:t>חיוב</w:t>
      </w:r>
      <w:r w:rsidRPr="00E523D8">
        <w:rPr>
          <w:rtl/>
        </w:rPr>
        <w:t xml:space="preserve"> </w:t>
      </w:r>
      <w:r w:rsidRPr="00E523D8">
        <w:rPr>
          <w:rFonts w:hint="cs"/>
          <w:rtl/>
        </w:rPr>
        <w:t>זה</w:t>
      </w:r>
      <w:r w:rsidRPr="00E523D8">
        <w:rPr>
          <w:rtl/>
        </w:rPr>
        <w:t xml:space="preserve"> </w:t>
      </w:r>
      <w:r w:rsidRPr="00E523D8">
        <w:rPr>
          <w:rFonts w:hint="cs"/>
          <w:rtl/>
        </w:rPr>
        <w:t>על</w:t>
      </w:r>
      <w:r w:rsidRPr="00E523D8">
        <w:rPr>
          <w:rtl/>
        </w:rPr>
        <w:t xml:space="preserve"> </w:t>
      </w:r>
      <w:r w:rsidRPr="00E523D8">
        <w:rPr>
          <w:rFonts w:hint="cs"/>
          <w:rtl/>
        </w:rPr>
        <w:t>האדם</w:t>
      </w:r>
      <w:r w:rsidRPr="00E523D8">
        <w:rPr>
          <w:rtl/>
        </w:rPr>
        <w:t xml:space="preserve">, </w:t>
      </w:r>
      <w:r w:rsidRPr="00E523D8">
        <w:rPr>
          <w:rFonts w:hint="cs"/>
          <w:rtl/>
        </w:rPr>
        <w:t>לזה</w:t>
      </w:r>
      <w:r w:rsidRPr="00E523D8">
        <w:rPr>
          <w:rtl/>
        </w:rPr>
        <w:t xml:space="preserve"> </w:t>
      </w:r>
      <w:r w:rsidRPr="00E523D8">
        <w:rPr>
          <w:rFonts w:hint="cs"/>
          <w:rtl/>
        </w:rPr>
        <w:t>מספיק</w:t>
      </w:r>
      <w:r w:rsidRPr="00E523D8">
        <w:rPr>
          <w:rtl/>
        </w:rPr>
        <w:t xml:space="preserve"> </w:t>
      </w:r>
      <w:r w:rsidRPr="00E523D8">
        <w:rPr>
          <w:rFonts w:hint="cs"/>
          <w:rtl/>
        </w:rPr>
        <w:t>החלטתו</w:t>
      </w:r>
      <w:r w:rsidRPr="00E523D8">
        <w:rPr>
          <w:rtl/>
        </w:rPr>
        <w:t xml:space="preserve"> </w:t>
      </w:r>
      <w:r w:rsidRPr="00E523D8">
        <w:rPr>
          <w:rFonts w:hint="cs"/>
          <w:rtl/>
        </w:rPr>
        <w:t>במחשבה</w:t>
      </w:r>
      <w:r w:rsidRPr="00E523D8">
        <w:rPr>
          <w:rtl/>
        </w:rPr>
        <w:t xml:space="preserve"> </w:t>
      </w:r>
      <w:r w:rsidRPr="00E523D8">
        <w:rPr>
          <w:rFonts w:hint="cs"/>
          <w:rtl/>
        </w:rPr>
        <w:t>לבד</w:t>
      </w:r>
      <w:r w:rsidRPr="00E523D8">
        <w:rPr>
          <w:rFonts w:cs="Nymphette"/>
        </w:rPr>
        <w:t>.</w:t>
      </w:r>
    </w:p>
    <w:p w:rsidR="00E523D8" w:rsidRPr="00E523D8" w:rsidRDefault="00E523D8" w:rsidP="00C50592">
      <w:pPr>
        <w:pStyle w:val="a3"/>
        <w:rPr>
          <w:rFonts w:cs="Nymphette"/>
          <w:rtl/>
        </w:rPr>
      </w:pPr>
      <w:r w:rsidRPr="00E523D8">
        <w:rPr>
          <w:rFonts w:hint="cs"/>
          <w:rtl/>
        </w:rPr>
        <w:t>ואם</w:t>
      </w:r>
      <w:r w:rsidRPr="00E523D8">
        <w:rPr>
          <w:rtl/>
        </w:rPr>
        <w:t xml:space="preserve"> </w:t>
      </w:r>
      <w:r w:rsidRPr="00E523D8">
        <w:rPr>
          <w:rFonts w:hint="cs"/>
          <w:rtl/>
        </w:rPr>
        <w:t>כנים</w:t>
      </w:r>
      <w:r w:rsidRPr="00E523D8">
        <w:rPr>
          <w:rtl/>
        </w:rPr>
        <w:t xml:space="preserve"> </w:t>
      </w:r>
      <w:r w:rsidRPr="00E523D8">
        <w:rPr>
          <w:rFonts w:hint="cs"/>
          <w:rtl/>
        </w:rPr>
        <w:t>הדברים</w:t>
      </w:r>
      <w:r w:rsidRPr="00E523D8">
        <w:rPr>
          <w:rtl/>
        </w:rPr>
        <w:t xml:space="preserve"> </w:t>
      </w:r>
      <w:r w:rsidRPr="00E523D8">
        <w:rPr>
          <w:rFonts w:hint="cs"/>
          <w:rtl/>
        </w:rPr>
        <w:t>אז</w:t>
      </w:r>
      <w:r w:rsidRPr="00E523D8">
        <w:rPr>
          <w:rtl/>
        </w:rPr>
        <w:t xml:space="preserve"> </w:t>
      </w:r>
      <w:r w:rsidRPr="00E523D8">
        <w:rPr>
          <w:rFonts w:hint="cs"/>
          <w:rtl/>
        </w:rPr>
        <w:t>יתבאר</w:t>
      </w:r>
      <w:r w:rsidRPr="00E523D8">
        <w:rPr>
          <w:rtl/>
        </w:rPr>
        <w:t xml:space="preserve"> </w:t>
      </w:r>
      <w:r w:rsidRPr="00E523D8">
        <w:rPr>
          <w:rFonts w:hint="cs"/>
          <w:rtl/>
        </w:rPr>
        <w:t>היטיב</w:t>
      </w:r>
      <w:r w:rsidRPr="00E523D8">
        <w:rPr>
          <w:rtl/>
        </w:rPr>
        <w:t xml:space="preserve"> </w:t>
      </w:r>
      <w:r w:rsidRPr="00E523D8">
        <w:rPr>
          <w:rFonts w:hint="cs"/>
          <w:rtl/>
        </w:rPr>
        <w:t>מדוע</w:t>
      </w:r>
      <w:r w:rsidRPr="00E523D8">
        <w:rPr>
          <w:rtl/>
        </w:rPr>
        <w:t xml:space="preserve"> </w:t>
      </w:r>
      <w:r w:rsidRPr="00E523D8">
        <w:rPr>
          <w:rFonts w:hint="cs"/>
          <w:rtl/>
        </w:rPr>
        <w:t>אין</w:t>
      </w:r>
      <w:r w:rsidRPr="00E523D8">
        <w:rPr>
          <w:rtl/>
        </w:rPr>
        <w:t xml:space="preserve"> </w:t>
      </w:r>
      <w:r w:rsidRPr="00E523D8">
        <w:rPr>
          <w:rFonts w:hint="cs"/>
          <w:rtl/>
        </w:rPr>
        <w:t>הפירוש</w:t>
      </w:r>
      <w:r w:rsidRPr="00E523D8">
        <w:rPr>
          <w:rtl/>
        </w:rPr>
        <w:t xml:space="preserve"> </w:t>
      </w:r>
      <w:r w:rsidRPr="00E523D8">
        <w:rPr>
          <w:rFonts w:hint="cs"/>
          <w:rtl/>
        </w:rPr>
        <w:t>שרק</w:t>
      </w:r>
      <w:r w:rsidRPr="00E523D8">
        <w:rPr>
          <w:rtl/>
        </w:rPr>
        <w:t xml:space="preserve"> </w:t>
      </w:r>
      <w:r w:rsidRPr="00E523D8">
        <w:rPr>
          <w:rFonts w:hint="cs"/>
          <w:rtl/>
        </w:rPr>
        <w:t>חל</w:t>
      </w:r>
      <w:r w:rsidRPr="00E523D8">
        <w:rPr>
          <w:rtl/>
        </w:rPr>
        <w:t xml:space="preserve"> </w:t>
      </w:r>
      <w:r w:rsidRPr="00E523D8">
        <w:rPr>
          <w:rFonts w:hint="cs"/>
          <w:rtl/>
        </w:rPr>
        <w:t>חיוב</w:t>
      </w:r>
      <w:r w:rsidRPr="00E523D8">
        <w:rPr>
          <w:rtl/>
        </w:rPr>
        <w:t xml:space="preserve"> </w:t>
      </w:r>
      <w:r w:rsidRPr="00E523D8">
        <w:rPr>
          <w:rFonts w:hint="cs"/>
          <w:rtl/>
        </w:rPr>
        <w:t>על</w:t>
      </w:r>
      <w:r w:rsidRPr="00E523D8">
        <w:rPr>
          <w:rtl/>
        </w:rPr>
        <w:t xml:space="preserve"> </w:t>
      </w:r>
      <w:r w:rsidRPr="00E523D8">
        <w:rPr>
          <w:rFonts w:hint="cs"/>
          <w:rtl/>
        </w:rPr>
        <w:t>האדם</w:t>
      </w:r>
      <w:r w:rsidRPr="00E523D8">
        <w:rPr>
          <w:rtl/>
        </w:rPr>
        <w:t xml:space="preserve"> </w:t>
      </w:r>
      <w:r w:rsidRPr="00E523D8">
        <w:rPr>
          <w:rFonts w:hint="cs"/>
          <w:rtl/>
        </w:rPr>
        <w:t>להביא</w:t>
      </w:r>
      <w:r w:rsidRPr="00E523D8">
        <w:rPr>
          <w:rtl/>
        </w:rPr>
        <w:t xml:space="preserve"> </w:t>
      </w:r>
      <w:r w:rsidRPr="00E523D8">
        <w:rPr>
          <w:rFonts w:hint="cs"/>
          <w:rtl/>
        </w:rPr>
        <w:t>את</w:t>
      </w:r>
      <w:r w:rsidRPr="00E523D8">
        <w:rPr>
          <w:rtl/>
        </w:rPr>
        <w:t xml:space="preserve"> </w:t>
      </w:r>
      <w:r w:rsidRPr="00E523D8">
        <w:rPr>
          <w:rFonts w:hint="cs"/>
          <w:rtl/>
        </w:rPr>
        <w:t>הקרבן</w:t>
      </w:r>
      <w:r w:rsidRPr="00E523D8">
        <w:rPr>
          <w:rtl/>
        </w:rPr>
        <w:t xml:space="preserve">; </w:t>
      </w:r>
      <w:r w:rsidRPr="00E523D8">
        <w:rPr>
          <w:rFonts w:hint="cs"/>
          <w:rtl/>
        </w:rPr>
        <w:t>דאדרבה</w:t>
      </w:r>
      <w:r w:rsidRPr="00E523D8">
        <w:rPr>
          <w:rtl/>
        </w:rPr>
        <w:t xml:space="preserve"> </w:t>
      </w:r>
      <w:r w:rsidRPr="00E523D8">
        <w:rPr>
          <w:rFonts w:hint="cs"/>
          <w:rtl/>
        </w:rPr>
        <w:t>כל</w:t>
      </w:r>
      <w:r w:rsidRPr="00E523D8">
        <w:rPr>
          <w:rtl/>
        </w:rPr>
        <w:t xml:space="preserve"> </w:t>
      </w:r>
      <w:r w:rsidRPr="00E523D8">
        <w:rPr>
          <w:rFonts w:hint="cs"/>
          <w:rtl/>
        </w:rPr>
        <w:t>הסיבה</w:t>
      </w:r>
      <w:r w:rsidRPr="00E523D8">
        <w:rPr>
          <w:rtl/>
        </w:rPr>
        <w:t xml:space="preserve"> </w:t>
      </w:r>
      <w:r w:rsidRPr="00E523D8">
        <w:rPr>
          <w:rFonts w:hint="cs"/>
          <w:rtl/>
        </w:rPr>
        <w:t>שחל</w:t>
      </w:r>
      <w:r w:rsidRPr="00E523D8">
        <w:rPr>
          <w:rtl/>
        </w:rPr>
        <w:t xml:space="preserve"> </w:t>
      </w:r>
      <w:r w:rsidRPr="00E523D8">
        <w:rPr>
          <w:rFonts w:hint="cs"/>
          <w:rtl/>
        </w:rPr>
        <w:t>חיוב</w:t>
      </w:r>
      <w:r w:rsidRPr="00E523D8">
        <w:rPr>
          <w:rtl/>
        </w:rPr>
        <w:t xml:space="preserve"> </w:t>
      </w:r>
      <w:r w:rsidRPr="00E523D8">
        <w:rPr>
          <w:rFonts w:hint="cs"/>
          <w:rtl/>
        </w:rPr>
        <w:t>זה</w:t>
      </w:r>
      <w:r w:rsidRPr="00E523D8">
        <w:rPr>
          <w:rtl/>
        </w:rPr>
        <w:t xml:space="preserve"> </w:t>
      </w:r>
      <w:r w:rsidRPr="00E523D8">
        <w:rPr>
          <w:rFonts w:hint="cs"/>
          <w:rtl/>
        </w:rPr>
        <w:t>כאן</w:t>
      </w:r>
      <w:r w:rsidRPr="00E523D8">
        <w:rPr>
          <w:rtl/>
        </w:rPr>
        <w:t xml:space="preserve"> </w:t>
      </w:r>
      <w:r w:rsidRPr="00E523D8">
        <w:rPr>
          <w:rFonts w:hint="cs"/>
          <w:rtl/>
        </w:rPr>
        <w:t>הוא</w:t>
      </w:r>
      <w:r w:rsidRPr="00E523D8">
        <w:rPr>
          <w:rtl/>
        </w:rPr>
        <w:t xml:space="preserve"> </w:t>
      </w:r>
      <w:r w:rsidRPr="00E523D8">
        <w:rPr>
          <w:rFonts w:hint="cs"/>
          <w:rtl/>
        </w:rPr>
        <w:t>מחמת</w:t>
      </w:r>
      <w:r w:rsidRPr="00E523D8">
        <w:rPr>
          <w:rtl/>
        </w:rPr>
        <w:t xml:space="preserve"> </w:t>
      </w:r>
      <w:r w:rsidRPr="00E523D8">
        <w:rPr>
          <w:rFonts w:hint="cs"/>
          <w:rtl/>
        </w:rPr>
        <w:t>ה</w:t>
      </w:r>
      <w:r w:rsidRPr="00E523D8">
        <w:rPr>
          <w:rtl/>
        </w:rPr>
        <w:t>'</w:t>
      </w:r>
      <w:r w:rsidRPr="00E523D8">
        <w:rPr>
          <w:rFonts w:hint="cs"/>
          <w:rtl/>
        </w:rPr>
        <w:t>חפצא</w:t>
      </w:r>
      <w:r w:rsidRPr="00E523D8">
        <w:rPr>
          <w:rtl/>
        </w:rPr>
        <w:t xml:space="preserve">' </w:t>
      </w:r>
      <w:r w:rsidRPr="00E523D8">
        <w:rPr>
          <w:rFonts w:hint="cs"/>
          <w:rtl/>
        </w:rPr>
        <w:t>של</w:t>
      </w:r>
      <w:r w:rsidRPr="00E523D8">
        <w:rPr>
          <w:rtl/>
        </w:rPr>
        <w:t xml:space="preserve"> </w:t>
      </w:r>
      <w:r w:rsidRPr="00E523D8">
        <w:rPr>
          <w:rFonts w:hint="cs"/>
          <w:rtl/>
        </w:rPr>
        <w:t>קדושת</w:t>
      </w:r>
      <w:r w:rsidRPr="00E523D8">
        <w:rPr>
          <w:rtl/>
        </w:rPr>
        <w:t xml:space="preserve"> </w:t>
      </w:r>
      <w:r w:rsidRPr="00E523D8">
        <w:rPr>
          <w:rFonts w:hint="cs"/>
          <w:rtl/>
        </w:rPr>
        <w:t>הקרבן</w:t>
      </w:r>
      <w:r w:rsidRPr="00E523D8">
        <w:rPr>
          <w:rtl/>
        </w:rPr>
        <w:t xml:space="preserve"> </w:t>
      </w:r>
      <w:r w:rsidRPr="00E523D8">
        <w:rPr>
          <w:rFonts w:hint="cs"/>
          <w:rtl/>
        </w:rPr>
        <w:t>אשר</w:t>
      </w:r>
      <w:r w:rsidRPr="00E523D8">
        <w:rPr>
          <w:rtl/>
        </w:rPr>
        <w:t xml:space="preserve"> </w:t>
      </w:r>
      <w:r w:rsidRPr="00E523D8">
        <w:rPr>
          <w:rFonts w:hint="cs"/>
          <w:rtl/>
        </w:rPr>
        <w:t>היא</w:t>
      </w:r>
      <w:r w:rsidRPr="00E523D8">
        <w:rPr>
          <w:rtl/>
        </w:rPr>
        <w:t xml:space="preserve"> </w:t>
      </w:r>
      <w:r w:rsidRPr="00E523D8">
        <w:rPr>
          <w:rFonts w:hint="cs"/>
          <w:rtl/>
        </w:rPr>
        <w:t>דבר</w:t>
      </w:r>
      <w:r w:rsidRPr="00E523D8">
        <w:rPr>
          <w:rtl/>
        </w:rPr>
        <w:t xml:space="preserve"> </w:t>
      </w:r>
      <w:r w:rsidRPr="00E523D8">
        <w:rPr>
          <w:rFonts w:hint="cs"/>
          <w:rtl/>
        </w:rPr>
        <w:t>שקיימת</w:t>
      </w:r>
      <w:r w:rsidRPr="00E523D8">
        <w:rPr>
          <w:rtl/>
        </w:rPr>
        <w:t xml:space="preserve"> </w:t>
      </w:r>
      <w:r w:rsidRPr="00E523D8">
        <w:rPr>
          <w:rFonts w:hint="cs"/>
          <w:rtl/>
        </w:rPr>
        <w:t>בעצמותה</w:t>
      </w:r>
      <w:r w:rsidRPr="00E523D8">
        <w:rPr>
          <w:rtl/>
        </w:rPr>
        <w:t xml:space="preserve">, </w:t>
      </w:r>
      <w:r w:rsidRPr="00E523D8">
        <w:rPr>
          <w:rFonts w:hint="cs"/>
          <w:rtl/>
        </w:rPr>
        <w:t>ומכיון</w:t>
      </w:r>
      <w:r w:rsidRPr="00E523D8">
        <w:rPr>
          <w:rtl/>
        </w:rPr>
        <w:t xml:space="preserve"> </w:t>
      </w:r>
      <w:r w:rsidRPr="00E523D8">
        <w:rPr>
          <w:rFonts w:hint="cs"/>
          <w:rtl/>
        </w:rPr>
        <w:t>שהאדם</w:t>
      </w:r>
      <w:r w:rsidRPr="00E523D8">
        <w:rPr>
          <w:rtl/>
        </w:rPr>
        <w:t xml:space="preserve"> </w:t>
      </w:r>
      <w:r w:rsidRPr="00E523D8">
        <w:rPr>
          <w:rFonts w:hint="cs"/>
          <w:rtl/>
        </w:rPr>
        <w:t>קישר</w:t>
      </w:r>
      <w:r w:rsidRPr="00E523D8">
        <w:rPr>
          <w:rtl/>
        </w:rPr>
        <w:t xml:space="preserve"> </w:t>
      </w:r>
      <w:r w:rsidRPr="00E523D8">
        <w:rPr>
          <w:rFonts w:hint="cs"/>
          <w:rtl/>
        </w:rPr>
        <w:t>את</w:t>
      </w:r>
      <w:r w:rsidRPr="00E523D8">
        <w:rPr>
          <w:rtl/>
        </w:rPr>
        <w:t xml:space="preserve"> </w:t>
      </w:r>
      <w:r w:rsidRPr="00E523D8">
        <w:rPr>
          <w:rFonts w:hint="cs"/>
          <w:rtl/>
        </w:rPr>
        <w:t>עצמו</w:t>
      </w:r>
      <w:r w:rsidRPr="00E523D8">
        <w:rPr>
          <w:rtl/>
        </w:rPr>
        <w:t xml:space="preserve"> </w:t>
      </w:r>
      <w:r w:rsidRPr="00E523D8">
        <w:rPr>
          <w:rFonts w:hint="cs"/>
          <w:rtl/>
        </w:rPr>
        <w:t>לקדושה</w:t>
      </w:r>
      <w:r w:rsidRPr="00E523D8">
        <w:rPr>
          <w:rtl/>
        </w:rPr>
        <w:t xml:space="preserve"> </w:t>
      </w:r>
      <w:r w:rsidRPr="00E523D8">
        <w:rPr>
          <w:rFonts w:hint="cs"/>
          <w:rtl/>
        </w:rPr>
        <w:t>זו</w:t>
      </w:r>
      <w:r w:rsidRPr="00E523D8">
        <w:rPr>
          <w:rtl/>
        </w:rPr>
        <w:t xml:space="preserve"> </w:t>
      </w:r>
      <w:r w:rsidRPr="00E523D8">
        <w:rPr>
          <w:rFonts w:hint="cs"/>
          <w:rtl/>
        </w:rPr>
        <w:t>לכן</w:t>
      </w:r>
      <w:r w:rsidRPr="00E523D8">
        <w:rPr>
          <w:rtl/>
        </w:rPr>
        <w:t xml:space="preserve"> </w:t>
      </w:r>
      <w:r w:rsidRPr="00E523D8">
        <w:rPr>
          <w:rFonts w:hint="cs"/>
          <w:rtl/>
        </w:rPr>
        <w:t>חל</w:t>
      </w:r>
      <w:r w:rsidRPr="00E523D8">
        <w:rPr>
          <w:rtl/>
        </w:rPr>
        <w:t xml:space="preserve"> </w:t>
      </w:r>
      <w:r w:rsidRPr="00E523D8">
        <w:rPr>
          <w:rFonts w:hint="cs"/>
          <w:rtl/>
        </w:rPr>
        <w:t>החיוב</w:t>
      </w:r>
      <w:r w:rsidRPr="00E523D8">
        <w:rPr>
          <w:rtl/>
        </w:rPr>
        <w:t xml:space="preserve"> </w:t>
      </w:r>
      <w:r w:rsidRPr="00E523D8">
        <w:rPr>
          <w:rFonts w:hint="cs"/>
          <w:rtl/>
        </w:rPr>
        <w:t>עליו</w:t>
      </w:r>
      <w:r w:rsidRPr="00E523D8">
        <w:rPr>
          <w:rtl/>
        </w:rPr>
        <w:t xml:space="preserve"> </w:t>
      </w:r>
      <w:r w:rsidRPr="00E523D8">
        <w:rPr>
          <w:rFonts w:hint="cs"/>
          <w:rtl/>
        </w:rPr>
        <w:t>לקיימו</w:t>
      </w:r>
      <w:r w:rsidRPr="00E523D8">
        <w:rPr>
          <w:rtl/>
        </w:rPr>
        <w:t xml:space="preserve"> </w:t>
      </w:r>
      <w:r w:rsidRPr="00E523D8">
        <w:rPr>
          <w:rFonts w:hint="cs"/>
          <w:rtl/>
        </w:rPr>
        <w:t>ולהביאו</w:t>
      </w:r>
      <w:r w:rsidRPr="00E523D8">
        <w:rPr>
          <w:rtl/>
        </w:rPr>
        <w:t xml:space="preserve"> (</w:t>
      </w:r>
      <w:r w:rsidRPr="00E523D8">
        <w:rPr>
          <w:rFonts w:hint="cs"/>
          <w:rtl/>
        </w:rPr>
        <w:t>אף</w:t>
      </w:r>
      <w:r w:rsidRPr="00E523D8">
        <w:rPr>
          <w:rtl/>
        </w:rPr>
        <w:t xml:space="preserve"> </w:t>
      </w:r>
      <w:r w:rsidRPr="00E523D8">
        <w:rPr>
          <w:rFonts w:hint="cs"/>
          <w:rtl/>
        </w:rPr>
        <w:t>שהי</w:t>
      </w:r>
      <w:r w:rsidRPr="00E523D8">
        <w:rPr>
          <w:rtl/>
        </w:rPr>
        <w:t xml:space="preserve">' </w:t>
      </w:r>
      <w:r w:rsidRPr="00E523D8">
        <w:rPr>
          <w:rFonts w:hint="cs"/>
          <w:rtl/>
        </w:rPr>
        <w:t>במחשבתו</w:t>
      </w:r>
      <w:r w:rsidRPr="00E523D8">
        <w:rPr>
          <w:rtl/>
        </w:rPr>
        <w:t xml:space="preserve"> </w:t>
      </w:r>
      <w:r w:rsidRPr="00E523D8">
        <w:rPr>
          <w:rFonts w:hint="cs"/>
          <w:rtl/>
        </w:rPr>
        <w:t>לבד</w:t>
      </w:r>
      <w:r w:rsidRPr="00E523D8">
        <w:rPr>
          <w:rtl/>
        </w:rPr>
        <w:t xml:space="preserve">) </w:t>
      </w:r>
      <w:r w:rsidRPr="00E523D8">
        <w:rPr>
          <w:rFonts w:hint="cs"/>
          <w:rtl/>
        </w:rPr>
        <w:t>כמשנ</w:t>
      </w:r>
      <w:r w:rsidRPr="00E523D8">
        <w:rPr>
          <w:rtl/>
        </w:rPr>
        <w:t>"</w:t>
      </w:r>
      <w:r w:rsidRPr="00E523D8">
        <w:rPr>
          <w:rFonts w:hint="cs"/>
          <w:rtl/>
        </w:rPr>
        <w:t>ת</w:t>
      </w:r>
      <w:r w:rsidRPr="00E523D8">
        <w:rPr>
          <w:rFonts w:cs="Nymphette"/>
        </w:rPr>
        <w:t>.</w:t>
      </w:r>
    </w:p>
    <w:p w:rsidR="00E523D8" w:rsidRDefault="00E523D8" w:rsidP="00C50592">
      <w:pPr>
        <w:pStyle w:val="a3"/>
        <w:rPr>
          <w:rtl/>
        </w:rPr>
      </w:pPr>
      <w:r w:rsidRPr="00E523D8">
        <w:rPr>
          <w:rFonts w:hint="cs"/>
          <w:rtl/>
        </w:rPr>
        <w:t>ובאותיות</w:t>
      </w:r>
      <w:r w:rsidRPr="00E523D8">
        <w:rPr>
          <w:rtl/>
        </w:rPr>
        <w:t xml:space="preserve"> </w:t>
      </w:r>
      <w:r w:rsidRPr="00E523D8">
        <w:rPr>
          <w:rFonts w:hint="cs"/>
          <w:rtl/>
        </w:rPr>
        <w:t>פשוטות</w:t>
      </w:r>
      <w:r w:rsidRPr="00E523D8">
        <w:rPr>
          <w:rtl/>
        </w:rPr>
        <w:t xml:space="preserve">: </w:t>
      </w:r>
      <w:r w:rsidRPr="00E523D8">
        <w:rPr>
          <w:rFonts w:hint="cs"/>
          <w:rtl/>
        </w:rPr>
        <w:t>סיבת</w:t>
      </w:r>
      <w:r w:rsidRPr="00E523D8">
        <w:rPr>
          <w:rtl/>
        </w:rPr>
        <w:t xml:space="preserve"> </w:t>
      </w:r>
      <w:r w:rsidRPr="00E523D8">
        <w:rPr>
          <w:rFonts w:hint="cs"/>
          <w:rtl/>
        </w:rPr>
        <w:t>החיוב</w:t>
      </w:r>
      <w:r w:rsidRPr="00E523D8">
        <w:rPr>
          <w:rtl/>
        </w:rPr>
        <w:t xml:space="preserve"> </w:t>
      </w:r>
      <w:r w:rsidRPr="00E523D8">
        <w:rPr>
          <w:rFonts w:hint="cs"/>
          <w:rtl/>
        </w:rPr>
        <w:t>על</w:t>
      </w:r>
      <w:r w:rsidRPr="00E523D8">
        <w:rPr>
          <w:rtl/>
        </w:rPr>
        <w:t xml:space="preserve"> </w:t>
      </w:r>
      <w:r w:rsidRPr="00E523D8">
        <w:rPr>
          <w:rFonts w:hint="cs"/>
          <w:rtl/>
        </w:rPr>
        <w:t>ה</w:t>
      </w:r>
      <w:r w:rsidRPr="00E523D8">
        <w:rPr>
          <w:rtl/>
        </w:rPr>
        <w:t>'</w:t>
      </w:r>
      <w:r w:rsidRPr="00E523D8">
        <w:rPr>
          <w:rFonts w:hint="cs"/>
          <w:rtl/>
        </w:rPr>
        <w:t>גברא</w:t>
      </w:r>
      <w:r w:rsidRPr="00E523D8">
        <w:rPr>
          <w:rtl/>
        </w:rPr>
        <w:t xml:space="preserve">' </w:t>
      </w:r>
      <w:r w:rsidRPr="00E523D8">
        <w:rPr>
          <w:rFonts w:hint="cs"/>
          <w:rtl/>
        </w:rPr>
        <w:t>כאן</w:t>
      </w:r>
      <w:r w:rsidRPr="00E523D8">
        <w:rPr>
          <w:rtl/>
        </w:rPr>
        <w:t xml:space="preserve"> (</w:t>
      </w:r>
      <w:r w:rsidRPr="00E523D8">
        <w:rPr>
          <w:rFonts w:hint="cs"/>
          <w:rtl/>
        </w:rPr>
        <w:t>להביא</w:t>
      </w:r>
      <w:r w:rsidRPr="00E523D8">
        <w:rPr>
          <w:rtl/>
        </w:rPr>
        <w:t xml:space="preserve"> </w:t>
      </w:r>
      <w:r w:rsidRPr="00E523D8">
        <w:rPr>
          <w:rFonts w:hint="cs"/>
          <w:rtl/>
        </w:rPr>
        <w:t>קרבנו</w:t>
      </w:r>
      <w:r w:rsidRPr="00E523D8">
        <w:rPr>
          <w:rtl/>
        </w:rPr>
        <w:t xml:space="preserve">) </w:t>
      </w:r>
      <w:r w:rsidRPr="00E523D8">
        <w:rPr>
          <w:rFonts w:hint="cs"/>
          <w:rtl/>
        </w:rPr>
        <w:t>הוה</w:t>
      </w:r>
      <w:r w:rsidRPr="00E523D8">
        <w:rPr>
          <w:rtl/>
        </w:rPr>
        <w:t xml:space="preserve"> </w:t>
      </w:r>
      <w:r w:rsidRPr="00E523D8">
        <w:rPr>
          <w:rFonts w:hint="cs"/>
          <w:rtl/>
        </w:rPr>
        <w:t>כתוצאה</w:t>
      </w:r>
      <w:r w:rsidRPr="00E523D8">
        <w:rPr>
          <w:rtl/>
        </w:rPr>
        <w:t xml:space="preserve"> </w:t>
      </w:r>
      <w:r w:rsidRPr="00E523D8">
        <w:rPr>
          <w:rFonts w:hint="cs"/>
          <w:rtl/>
        </w:rPr>
        <w:t>מקדושת</w:t>
      </w:r>
      <w:r w:rsidRPr="00E523D8">
        <w:rPr>
          <w:rtl/>
        </w:rPr>
        <w:t xml:space="preserve"> </w:t>
      </w:r>
      <w:r w:rsidRPr="00E523D8">
        <w:rPr>
          <w:rFonts w:hint="cs"/>
          <w:rtl/>
        </w:rPr>
        <w:t>ה</w:t>
      </w:r>
      <w:r w:rsidRPr="00E523D8">
        <w:rPr>
          <w:rtl/>
        </w:rPr>
        <w:t>'</w:t>
      </w:r>
      <w:r w:rsidRPr="00E523D8">
        <w:rPr>
          <w:rFonts w:hint="cs"/>
          <w:rtl/>
        </w:rPr>
        <w:t>חפצא</w:t>
      </w:r>
      <w:r w:rsidRPr="00E523D8">
        <w:rPr>
          <w:rtl/>
        </w:rPr>
        <w:t xml:space="preserve">' </w:t>
      </w:r>
      <w:r w:rsidRPr="00E523D8">
        <w:rPr>
          <w:rFonts w:hint="cs"/>
          <w:rtl/>
        </w:rPr>
        <w:t>של</w:t>
      </w:r>
      <w:r w:rsidRPr="00E523D8">
        <w:rPr>
          <w:rtl/>
        </w:rPr>
        <w:t xml:space="preserve"> </w:t>
      </w:r>
      <w:r w:rsidRPr="00E523D8">
        <w:rPr>
          <w:rFonts w:hint="cs"/>
          <w:rtl/>
        </w:rPr>
        <w:t>הקרבן</w:t>
      </w:r>
      <w:r w:rsidRPr="00E523D8">
        <w:rPr>
          <w:rtl/>
        </w:rPr>
        <w:t xml:space="preserve">, </w:t>
      </w:r>
      <w:r w:rsidRPr="00E523D8">
        <w:rPr>
          <w:rFonts w:hint="cs"/>
          <w:rtl/>
        </w:rPr>
        <w:t>ומובן</w:t>
      </w:r>
      <w:r w:rsidRPr="00E523D8">
        <w:rPr>
          <w:rtl/>
        </w:rPr>
        <w:t xml:space="preserve"> </w:t>
      </w:r>
      <w:r w:rsidRPr="00E523D8">
        <w:rPr>
          <w:rFonts w:hint="cs"/>
          <w:rtl/>
        </w:rPr>
        <w:t>א</w:t>
      </w:r>
      <w:r w:rsidRPr="00E523D8">
        <w:rPr>
          <w:rtl/>
        </w:rPr>
        <w:t>"</w:t>
      </w:r>
      <w:r w:rsidRPr="00E523D8">
        <w:rPr>
          <w:rFonts w:hint="cs"/>
          <w:rtl/>
        </w:rPr>
        <w:t>כ</w:t>
      </w:r>
      <w:r w:rsidRPr="00E523D8">
        <w:rPr>
          <w:rtl/>
        </w:rPr>
        <w:t xml:space="preserve"> </w:t>
      </w:r>
      <w:r w:rsidRPr="00E523D8">
        <w:rPr>
          <w:rFonts w:hint="cs"/>
          <w:rtl/>
        </w:rPr>
        <w:t>שאין</w:t>
      </w:r>
      <w:r w:rsidRPr="00E523D8">
        <w:rPr>
          <w:rtl/>
        </w:rPr>
        <w:t xml:space="preserve"> </w:t>
      </w:r>
      <w:r w:rsidRPr="00E523D8">
        <w:rPr>
          <w:rFonts w:hint="cs"/>
          <w:rtl/>
        </w:rPr>
        <w:t>מקום</w:t>
      </w:r>
      <w:r w:rsidRPr="00E523D8">
        <w:rPr>
          <w:rtl/>
        </w:rPr>
        <w:t xml:space="preserve"> </w:t>
      </w:r>
      <w:r w:rsidRPr="00E523D8">
        <w:rPr>
          <w:rFonts w:hint="cs"/>
          <w:rtl/>
        </w:rPr>
        <w:t>לפרש</w:t>
      </w:r>
      <w:r w:rsidRPr="00E523D8">
        <w:rPr>
          <w:rtl/>
        </w:rPr>
        <w:t xml:space="preserve"> </w:t>
      </w:r>
      <w:r w:rsidRPr="00E523D8">
        <w:rPr>
          <w:rFonts w:hint="cs"/>
          <w:rtl/>
        </w:rPr>
        <w:t>שיהי</w:t>
      </w:r>
      <w:r w:rsidRPr="00E523D8">
        <w:rPr>
          <w:rtl/>
        </w:rPr>
        <w:t xml:space="preserve">' </w:t>
      </w:r>
      <w:r w:rsidRPr="00E523D8">
        <w:rPr>
          <w:rFonts w:hint="cs"/>
          <w:rtl/>
        </w:rPr>
        <w:t>כאן</w:t>
      </w:r>
      <w:r w:rsidRPr="00E523D8">
        <w:rPr>
          <w:rtl/>
        </w:rPr>
        <w:t xml:space="preserve"> </w:t>
      </w:r>
      <w:r w:rsidRPr="00E523D8">
        <w:rPr>
          <w:rFonts w:hint="cs"/>
          <w:rtl/>
        </w:rPr>
        <w:t>חיוב</w:t>
      </w:r>
      <w:r w:rsidRPr="00E523D8">
        <w:rPr>
          <w:rtl/>
        </w:rPr>
        <w:t xml:space="preserve"> </w:t>
      </w:r>
      <w:r w:rsidRPr="00E523D8">
        <w:rPr>
          <w:rFonts w:hint="cs"/>
          <w:rtl/>
        </w:rPr>
        <w:t>על</w:t>
      </w:r>
      <w:r w:rsidRPr="00E523D8">
        <w:rPr>
          <w:rtl/>
        </w:rPr>
        <w:t xml:space="preserve"> </w:t>
      </w:r>
      <w:r w:rsidRPr="00E523D8">
        <w:rPr>
          <w:rFonts w:hint="cs"/>
          <w:rtl/>
        </w:rPr>
        <w:t>הגברא</w:t>
      </w:r>
      <w:r w:rsidRPr="00E523D8">
        <w:rPr>
          <w:rtl/>
        </w:rPr>
        <w:t xml:space="preserve"> </w:t>
      </w:r>
      <w:r w:rsidRPr="00E523D8">
        <w:rPr>
          <w:rFonts w:hint="cs"/>
          <w:rtl/>
        </w:rPr>
        <w:t>בלי</w:t>
      </w:r>
      <w:r w:rsidRPr="00E523D8">
        <w:rPr>
          <w:rtl/>
        </w:rPr>
        <w:t xml:space="preserve"> </w:t>
      </w:r>
      <w:r w:rsidRPr="00E523D8">
        <w:rPr>
          <w:rFonts w:hint="cs"/>
          <w:rtl/>
        </w:rPr>
        <w:t>חלות</w:t>
      </w:r>
      <w:r w:rsidRPr="00E523D8">
        <w:rPr>
          <w:rtl/>
        </w:rPr>
        <w:t xml:space="preserve"> </w:t>
      </w:r>
      <w:r w:rsidRPr="00E523D8">
        <w:rPr>
          <w:rFonts w:hint="cs"/>
          <w:rtl/>
        </w:rPr>
        <w:t>קדושת</w:t>
      </w:r>
      <w:r w:rsidRPr="00E523D8">
        <w:rPr>
          <w:rtl/>
        </w:rPr>
        <w:t xml:space="preserve"> </w:t>
      </w:r>
      <w:r w:rsidRPr="00E523D8">
        <w:rPr>
          <w:rFonts w:hint="cs"/>
          <w:rtl/>
        </w:rPr>
        <w:t>הפצא</w:t>
      </w:r>
      <w:r w:rsidRPr="00E523D8">
        <w:rPr>
          <w:rtl/>
        </w:rPr>
        <w:t>.</w:t>
      </w:r>
    </w:p>
    <w:p w:rsidR="00144F77" w:rsidRDefault="00144F77" w:rsidP="00144F77">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B53FE5" w:rsidRDefault="00B53FE5" w:rsidP="00B53FE5">
      <w:pPr>
        <w:pStyle w:val="a0"/>
        <w:bidi w:val="0"/>
        <w:rPr>
          <w:rtl/>
        </w:rPr>
      </w:pPr>
      <w:bookmarkStart w:id="109" w:name="_Toc41543671"/>
      <w:r w:rsidRPr="00902AA9">
        <w:rPr>
          <w:rFonts w:hint="cs"/>
          <w:rtl/>
        </w:rPr>
        <w:t>מנין הלויים</w:t>
      </w:r>
      <w:bookmarkEnd w:id="109"/>
    </w:p>
    <w:p w:rsidR="00B53FE5" w:rsidRPr="008010CC" w:rsidRDefault="00B53FE5" w:rsidP="00C50592">
      <w:pPr>
        <w:pStyle w:val="a"/>
        <w:rPr>
          <w:rtl/>
        </w:rPr>
      </w:pPr>
      <w:r w:rsidRPr="00902AA9">
        <w:rPr>
          <w:rFonts w:hint="cs"/>
          <w:rtl/>
        </w:rPr>
        <w:t xml:space="preserve">                                                                                             </w:t>
      </w:r>
      <w:bookmarkStart w:id="110" w:name="_Toc41543672"/>
      <w:r w:rsidRPr="008010CC">
        <w:rPr>
          <w:rFonts w:hint="cs"/>
          <w:rtl/>
        </w:rPr>
        <w:t>הרב מרדכי מינצברג</w:t>
      </w:r>
      <w:bookmarkEnd w:id="110"/>
    </w:p>
    <w:p w:rsidR="00B53FE5" w:rsidRPr="00902AA9" w:rsidRDefault="00B53FE5" w:rsidP="00B53FE5">
      <w:pPr>
        <w:rPr>
          <w:b/>
          <w:bCs/>
          <w:rtl/>
        </w:rPr>
      </w:pPr>
      <w:r w:rsidRPr="00902AA9">
        <w:rPr>
          <w:rFonts w:hint="cs"/>
          <w:b/>
          <w:bCs/>
          <w:rtl/>
        </w:rPr>
        <w:t xml:space="preserve">                                               </w:t>
      </w:r>
      <w:r w:rsidRPr="008010CC">
        <w:rPr>
          <w:rStyle w:val="Char1"/>
          <w:rFonts w:hint="cs"/>
          <w:rtl/>
        </w:rPr>
        <w:t>ביתר</w:t>
      </w:r>
      <w:r>
        <w:rPr>
          <w:rStyle w:val="Char1"/>
          <w:rFonts w:hint="cs"/>
          <w:rtl/>
        </w:rPr>
        <w:t xml:space="preserve"> </w:t>
      </w:r>
      <w:r w:rsidRPr="008010CC">
        <w:rPr>
          <w:rStyle w:val="Char1"/>
          <w:rFonts w:hint="cs"/>
          <w:rtl/>
        </w:rPr>
        <w:t>עילית</w:t>
      </w:r>
      <w:r w:rsidRPr="00902AA9">
        <w:rPr>
          <w:rFonts w:hint="cs"/>
          <w:b/>
          <w:bCs/>
          <w:rtl/>
        </w:rPr>
        <w:t xml:space="preserve"> </w:t>
      </w:r>
      <w:r w:rsidRPr="008010CC">
        <w:rPr>
          <w:rStyle w:val="Char1"/>
          <w:rFonts w:hint="cs"/>
          <w:rtl/>
        </w:rPr>
        <w:t>ארה"ק</w:t>
      </w:r>
    </w:p>
    <w:p w:rsidR="00B53FE5" w:rsidRDefault="00B53FE5" w:rsidP="00C50592">
      <w:pPr>
        <w:pStyle w:val="a3"/>
        <w:rPr>
          <w:rtl/>
        </w:rPr>
      </w:pPr>
      <w:r>
        <w:rPr>
          <w:rFonts w:hint="cs"/>
          <w:rtl/>
        </w:rPr>
        <w:t xml:space="preserve">בלקו"ש חל"ג בשיחה א' לפ' במדבר, מבאר באריכות ע"פ פרש"י בפ"א פסוק מט, אודות מניין שבט לוי, והחילוק בין מנין זה למנין כל בני ישראל. </w:t>
      </w:r>
    </w:p>
    <w:p w:rsidR="00B53FE5" w:rsidRDefault="00B53FE5" w:rsidP="00C50592">
      <w:pPr>
        <w:pStyle w:val="a3"/>
        <w:rPr>
          <w:rtl/>
        </w:rPr>
      </w:pPr>
      <w:r>
        <w:rPr>
          <w:rFonts w:hint="cs"/>
          <w:rtl/>
        </w:rPr>
        <w:t xml:space="preserve">ומבאר שיש ב' עניינים: פקידה </w:t>
      </w:r>
      <w:r>
        <w:rPr>
          <w:rtl/>
        </w:rPr>
        <w:t>–</w:t>
      </w:r>
      <w:r>
        <w:rPr>
          <w:rFonts w:hint="cs"/>
          <w:rtl/>
        </w:rPr>
        <w:t xml:space="preserve"> מעשה המנין, ונשיאת ראש </w:t>
      </w:r>
      <w:r>
        <w:rPr>
          <w:rtl/>
        </w:rPr>
        <w:t>–</w:t>
      </w:r>
      <w:r>
        <w:rPr>
          <w:rFonts w:hint="cs"/>
          <w:rtl/>
        </w:rPr>
        <w:t xml:space="preserve"> סיכום וחשבון המנין.  ולפי' הב' ברש"י אצל שבט לוי לא הי' פקידה אלא רק נשיאת ראש.</w:t>
      </w:r>
    </w:p>
    <w:p w:rsidR="00B53FE5" w:rsidRDefault="00B53FE5" w:rsidP="00C50592">
      <w:pPr>
        <w:pStyle w:val="a3"/>
        <w:rPr>
          <w:rtl/>
        </w:rPr>
      </w:pPr>
      <w:r>
        <w:rPr>
          <w:rFonts w:hint="cs"/>
          <w:rtl/>
        </w:rPr>
        <w:t>ובהערה  34* מעיר, שצ"ע, שהרי בסיום הפ' וכן בפ' נשא כתוב שהי' מנין אצל שבט לוי, ומיישב שאולי זה הדיוק שם "נשא" ולא "פקוד". ובמוסגר מציין שאצל בני מררי  נאמר רק לשון פקידה ואצל בני גרשון נאמר הן לשון פקידה והן לשון נשיאת ראש.</w:t>
      </w:r>
    </w:p>
    <w:p w:rsidR="00B53FE5" w:rsidRDefault="00B53FE5" w:rsidP="00C50592">
      <w:pPr>
        <w:pStyle w:val="a3"/>
        <w:rPr>
          <w:rtl/>
        </w:rPr>
      </w:pPr>
      <w:r>
        <w:rPr>
          <w:rFonts w:hint="cs"/>
          <w:rtl/>
        </w:rPr>
        <w:lastRenderedPageBreak/>
        <w:t xml:space="preserve">וז"ל "ורק אצל בני מררי לא נאמר "נשא" אלא "תפקוד" (נשא ד, כט </w:t>
      </w:r>
      <w:r>
        <w:rPr>
          <w:rtl/>
        </w:rPr>
        <w:t>–</w:t>
      </w:r>
      <w:r>
        <w:rPr>
          <w:rFonts w:hint="cs"/>
          <w:rtl/>
        </w:rPr>
        <w:t xml:space="preserve"> ל). ואצל בני גרשון נאמר (שם, כג) </w:t>
      </w:r>
      <w:r w:rsidRPr="006477C8">
        <w:rPr>
          <w:rFonts w:hint="cs"/>
          <w:b/>
          <w:bCs/>
          <w:rtl/>
        </w:rPr>
        <w:t>גם</w:t>
      </w:r>
      <w:r>
        <w:rPr>
          <w:rFonts w:hint="cs"/>
          <w:rtl/>
        </w:rPr>
        <w:t xml:space="preserve"> "תפקדם". ע"כ.</w:t>
      </w:r>
    </w:p>
    <w:p w:rsidR="00B53FE5" w:rsidRDefault="00B53FE5" w:rsidP="00C50592">
      <w:pPr>
        <w:pStyle w:val="a3"/>
        <w:rPr>
          <w:rtl/>
        </w:rPr>
      </w:pPr>
      <w:r>
        <w:rPr>
          <w:rFonts w:hint="cs"/>
          <w:rtl/>
        </w:rPr>
        <w:t>ורציתי להעיר, אשר לגבי בני גרשון נאמר בפסוק כג "תפקוד" ולא תפקדם", ולגבי בני מררי נאמר בפסוק כט "תפקוד" ובפסוק ל "תפקדם".</w:t>
      </w:r>
    </w:p>
    <w:p w:rsidR="00B53FE5" w:rsidRDefault="00B53FE5" w:rsidP="00C50592">
      <w:pPr>
        <w:pStyle w:val="a3"/>
        <w:rPr>
          <w:rtl/>
        </w:rPr>
      </w:pPr>
      <w:r>
        <w:rPr>
          <w:rFonts w:hint="cs"/>
          <w:rtl/>
        </w:rPr>
        <w:t xml:space="preserve">אמנם, תוכן הדברים, אשר נאמר שם לשון פקידה ולא (רק) לשון נשיאת ראש הוא נכון, אבל לשון ההערה שמצטט את לשון הפסוקים במרכאות, הרי לכאורה אינו מדוייק.  </w:t>
      </w:r>
    </w:p>
    <w:p w:rsidR="00B53FE5" w:rsidRDefault="00B53FE5" w:rsidP="00C50592">
      <w:pPr>
        <w:pStyle w:val="a3"/>
      </w:pPr>
      <w:r>
        <w:rPr>
          <w:rFonts w:hint="cs"/>
          <w:rtl/>
        </w:rPr>
        <w:t xml:space="preserve">ואוצ"ל: "ורק אצל בני מררי לא נאמר "נשא" אלא "תפקוד" "תפקדם" (נשא ד, כט </w:t>
      </w:r>
      <w:r>
        <w:rPr>
          <w:rtl/>
        </w:rPr>
        <w:t>–</w:t>
      </w:r>
      <w:r>
        <w:rPr>
          <w:rFonts w:hint="cs"/>
          <w:rtl/>
        </w:rPr>
        <w:t xml:space="preserve"> ל). ואצל בני גרשון נאמר (שם, כג) </w:t>
      </w:r>
      <w:r w:rsidRPr="006477C8">
        <w:rPr>
          <w:rFonts w:hint="cs"/>
          <w:b/>
          <w:bCs/>
          <w:rtl/>
        </w:rPr>
        <w:t xml:space="preserve">גם </w:t>
      </w:r>
      <w:r>
        <w:rPr>
          <w:rFonts w:hint="cs"/>
          <w:rtl/>
        </w:rPr>
        <w:t xml:space="preserve"> "תפקוד". </w:t>
      </w:r>
    </w:p>
    <w:p w:rsidR="00B53FE5" w:rsidRDefault="00B53FE5" w:rsidP="00B53FE5">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5C30B7" w:rsidRPr="00F36BA5" w:rsidRDefault="005C30B7" w:rsidP="00F36BA5">
      <w:pPr>
        <w:pStyle w:val="a0"/>
        <w:rPr>
          <w:rtl/>
        </w:rPr>
      </w:pPr>
      <w:bookmarkStart w:id="111" w:name="_Toc41543673"/>
      <w:r w:rsidRPr="00F36BA5">
        <w:rPr>
          <w:rtl/>
          <w:cs/>
        </w:rPr>
        <w:t>שאילה בהסברת סיבת המיתה דתלמידי ר</w:t>
      </w:r>
      <w:r w:rsidRPr="00F36BA5">
        <w:t>"</w:t>
      </w:r>
      <w:r w:rsidRPr="00F36BA5">
        <w:rPr>
          <w:rtl/>
          <w:cs/>
        </w:rPr>
        <w:t>ע</w:t>
      </w:r>
      <w:r w:rsidR="00F36BA5">
        <w:rPr>
          <w:rStyle w:val="FootnoteReference"/>
          <w:rtl/>
          <w:cs/>
        </w:rPr>
        <w:footnoteReference w:id="15"/>
      </w:r>
      <w:bookmarkEnd w:id="111"/>
    </w:p>
    <w:p w:rsidR="00F36BA5" w:rsidRDefault="00F36BA5" w:rsidP="00C50592">
      <w:pPr>
        <w:pStyle w:val="a"/>
        <w:rPr>
          <w:rtl/>
        </w:rPr>
      </w:pPr>
      <w:bookmarkStart w:id="112" w:name="_Toc41543674"/>
      <w:r>
        <w:rPr>
          <w:rtl/>
        </w:rPr>
        <w:t>הרב אליעזר ג. שם טוב</w:t>
      </w:r>
      <w:bookmarkEnd w:id="112"/>
    </w:p>
    <w:p w:rsidR="00F36BA5" w:rsidRPr="00F36BA5" w:rsidRDefault="00F36BA5" w:rsidP="00F36BA5">
      <w:pPr>
        <w:pStyle w:val="a1"/>
        <w:rPr>
          <w:rtl/>
          <w:cs/>
          <w:lang w:val="en-GB"/>
        </w:rPr>
      </w:pPr>
      <w:r w:rsidRPr="00F36BA5">
        <w:rPr>
          <w:rtl/>
          <w:lang w:val="en-GB"/>
        </w:rPr>
        <w:t>שליח כ"ק אדמו"ר זי"ע למדינת אורוגוויי</w:t>
      </w:r>
    </w:p>
    <w:p w:rsidR="005C30B7" w:rsidRPr="00F36BA5" w:rsidRDefault="005C30B7" w:rsidP="00C50592">
      <w:pPr>
        <w:pStyle w:val="a3"/>
        <w:rPr>
          <w:rtl/>
        </w:rPr>
      </w:pPr>
      <w:r w:rsidRPr="00F36BA5">
        <w:rPr>
          <w:rFonts w:hint="cs"/>
          <w:rtl/>
          <w:cs/>
        </w:rPr>
        <w:t>בלקו</w:t>
      </w:r>
      <w:r w:rsidRPr="00F36BA5">
        <w:t>"</w:t>
      </w:r>
      <w:r w:rsidRPr="00F36BA5">
        <w:rPr>
          <w:rFonts w:hint="cs"/>
          <w:rtl/>
          <w:cs/>
        </w:rPr>
        <w:t>ש חל</w:t>
      </w:r>
      <w:r w:rsidRPr="00F36BA5">
        <w:t>"</w:t>
      </w:r>
      <w:r w:rsidRPr="00F36BA5">
        <w:rPr>
          <w:rFonts w:hint="cs"/>
          <w:rtl/>
          <w:cs/>
        </w:rPr>
        <w:t>ב ע</w:t>
      </w:r>
      <w:r w:rsidR="00C50592">
        <w:rPr>
          <w:rFonts w:hint="cs"/>
          <w:rtl/>
        </w:rPr>
        <w:t>'</w:t>
      </w:r>
      <w:r w:rsidRPr="00F36BA5">
        <w:t xml:space="preserve"> 149 </w:t>
      </w:r>
      <w:r w:rsidRPr="00F36BA5">
        <w:rPr>
          <w:rFonts w:hint="cs"/>
          <w:rtl/>
          <w:cs/>
        </w:rPr>
        <w:t>ואילך מבאר כ</w:t>
      </w:r>
      <w:r w:rsidRPr="00F36BA5">
        <w:t>"</w:t>
      </w:r>
      <w:r w:rsidRPr="00F36BA5">
        <w:rPr>
          <w:rFonts w:hint="cs"/>
          <w:rtl/>
          <w:cs/>
        </w:rPr>
        <w:t>ק אדמו</w:t>
      </w:r>
      <w:r w:rsidRPr="00F36BA5">
        <w:t>"</w:t>
      </w:r>
      <w:r w:rsidRPr="00F36BA5">
        <w:rPr>
          <w:rFonts w:hint="cs"/>
          <w:rtl/>
          <w:cs/>
        </w:rPr>
        <w:t>ר זי</w:t>
      </w:r>
      <w:r w:rsidRPr="00F36BA5">
        <w:t>"</w:t>
      </w:r>
      <w:r w:rsidRPr="00F36BA5">
        <w:rPr>
          <w:rFonts w:hint="cs"/>
          <w:rtl/>
          <w:cs/>
        </w:rPr>
        <w:t>ע את הסוגיא ביבמות סב</w:t>
      </w:r>
      <w:r w:rsidR="00C50592">
        <w:rPr>
          <w:rFonts w:hint="cs"/>
          <w:rtl/>
        </w:rPr>
        <w:t xml:space="preserve">, </w:t>
      </w:r>
      <w:r w:rsidRPr="00F36BA5">
        <w:rPr>
          <w:rFonts w:hint="cs"/>
          <w:rtl/>
          <w:cs/>
        </w:rPr>
        <w:t>ב הדן בסיבת מיתת כ</w:t>
      </w:r>
      <w:r w:rsidRPr="00F36BA5">
        <w:t>"</w:t>
      </w:r>
      <w:r w:rsidRPr="00F36BA5">
        <w:rPr>
          <w:rFonts w:hint="cs"/>
          <w:rtl/>
          <w:cs/>
        </w:rPr>
        <w:t>ד אלף תלמידי ר</w:t>
      </w:r>
      <w:r w:rsidRPr="00F36BA5">
        <w:t>"</w:t>
      </w:r>
      <w:r w:rsidRPr="00F36BA5">
        <w:rPr>
          <w:rFonts w:hint="cs"/>
          <w:rtl/>
          <w:cs/>
        </w:rPr>
        <w:t>ע ב</w:t>
      </w:r>
      <w:r w:rsidR="00C50592">
        <w:rPr>
          <w:rFonts w:hint="cs"/>
          <w:rtl/>
        </w:rPr>
        <w:t>"</w:t>
      </w:r>
      <w:r w:rsidRPr="00F36BA5">
        <w:rPr>
          <w:rFonts w:hint="cs"/>
          <w:rtl/>
          <w:cs/>
        </w:rPr>
        <w:t>פרק א</w:t>
      </w:r>
      <w:r w:rsidRPr="00F36BA5">
        <w:t>'</w:t>
      </w:r>
      <w:r w:rsidR="00C50592">
        <w:rPr>
          <w:rFonts w:hint="cs"/>
          <w:rtl/>
        </w:rPr>
        <w:t>"</w:t>
      </w:r>
      <w:r w:rsidRPr="00F36BA5">
        <w:t xml:space="preserve"> </w:t>
      </w:r>
      <w:r w:rsidRPr="00F36BA5">
        <w:rPr>
          <w:rFonts w:hint="cs"/>
          <w:rtl/>
          <w:cs/>
        </w:rPr>
        <w:t>שזה ע</w:t>
      </w:r>
      <w:r w:rsidRPr="00F36BA5">
        <w:t>"</w:t>
      </w:r>
      <w:r w:rsidRPr="00F36BA5">
        <w:rPr>
          <w:rFonts w:hint="cs"/>
          <w:rtl/>
          <w:cs/>
        </w:rPr>
        <w:t xml:space="preserve">ד הא דאיתא בירושלמי </w:t>
      </w:r>
      <w:r w:rsidR="00C50592">
        <w:rPr>
          <w:rFonts w:hint="cs"/>
          <w:rtl/>
        </w:rPr>
        <w:t>(</w:t>
      </w:r>
      <w:r w:rsidRPr="00F36BA5">
        <w:rPr>
          <w:rFonts w:hint="cs"/>
          <w:rtl/>
          <w:cs/>
        </w:rPr>
        <w:t>סנהדרין פ</w:t>
      </w:r>
      <w:r w:rsidRPr="00F36BA5">
        <w:t>"</w:t>
      </w:r>
      <w:r w:rsidRPr="00F36BA5">
        <w:rPr>
          <w:rFonts w:hint="cs"/>
          <w:rtl/>
          <w:cs/>
        </w:rPr>
        <w:t>א ה</w:t>
      </w:r>
      <w:r w:rsidRPr="00F36BA5">
        <w:t>"</w:t>
      </w:r>
      <w:r w:rsidRPr="00F36BA5">
        <w:rPr>
          <w:rFonts w:hint="cs"/>
          <w:rtl/>
          <w:cs/>
        </w:rPr>
        <w:t>ב</w:t>
      </w:r>
      <w:r w:rsidR="00C50592">
        <w:rPr>
          <w:rFonts w:hint="cs"/>
          <w:rtl/>
        </w:rPr>
        <w:t>)</w:t>
      </w:r>
      <w:r w:rsidRPr="00F36BA5">
        <w:t xml:space="preserve"> </w:t>
      </w:r>
      <w:r w:rsidRPr="00F36BA5">
        <w:rPr>
          <w:rFonts w:hint="cs"/>
          <w:rtl/>
          <w:cs/>
        </w:rPr>
        <w:t>מעשה בעשרים וארבע קריות של בית רבי שנכנסו לעבר שנה בלוד ונכנסה בהן עין רע</w:t>
      </w:r>
      <w:r w:rsidR="00C50592">
        <w:rPr>
          <w:rFonts w:hint="cs"/>
          <w:rtl/>
        </w:rPr>
        <w:t>[</w:t>
      </w:r>
      <w:r w:rsidRPr="00F36BA5">
        <w:rPr>
          <w:rFonts w:hint="cs"/>
          <w:rtl/>
          <w:cs/>
        </w:rPr>
        <w:t>ה</w:t>
      </w:r>
      <w:r w:rsidR="00C50592">
        <w:rPr>
          <w:rFonts w:hint="cs"/>
          <w:rtl/>
        </w:rPr>
        <w:t>]</w:t>
      </w:r>
      <w:r w:rsidRPr="00F36BA5">
        <w:t xml:space="preserve"> </w:t>
      </w:r>
      <w:r w:rsidRPr="00F36BA5">
        <w:rPr>
          <w:rFonts w:hint="cs"/>
          <w:rtl/>
          <w:cs/>
        </w:rPr>
        <w:t>ומתו כולם בפרק אחד שגם שם רואים מספר כ</w:t>
      </w:r>
      <w:r w:rsidRPr="00F36BA5">
        <w:t>"</w:t>
      </w:r>
      <w:r w:rsidRPr="00F36BA5">
        <w:rPr>
          <w:rFonts w:hint="cs"/>
          <w:rtl/>
          <w:cs/>
        </w:rPr>
        <w:t xml:space="preserve">ד </w:t>
      </w:r>
      <w:r w:rsidRPr="00F36BA5">
        <w:t>—</w:t>
      </w:r>
      <w:r w:rsidRPr="00F36BA5">
        <w:rPr>
          <w:rFonts w:hint="cs"/>
          <w:rtl/>
          <w:cs/>
        </w:rPr>
        <w:t>הקשור עם מדת הדין</w:t>
      </w:r>
      <w:r w:rsidRPr="00F36BA5">
        <w:t xml:space="preserve"> </w:t>
      </w:r>
      <w:r w:rsidR="00C50592" w:rsidRPr="00F36BA5">
        <w:t>—</w:t>
      </w:r>
      <w:r w:rsidRPr="00F36BA5">
        <w:rPr>
          <w:rFonts w:hint="cs"/>
          <w:rtl/>
          <w:cs/>
        </w:rPr>
        <w:t>שגרם שתכנס בהם עין רעה עד שכולן מתו</w:t>
      </w:r>
      <w:r w:rsidR="00C50592">
        <w:rPr>
          <w:rFonts w:hint="cs"/>
          <w:rtl/>
        </w:rPr>
        <w:t>.</w:t>
      </w:r>
      <w:r w:rsidRPr="00F36BA5">
        <w:t xml:space="preserve"> </w:t>
      </w:r>
      <w:r w:rsidRPr="00F36BA5">
        <w:rPr>
          <w:rFonts w:hint="cs"/>
          <w:rtl/>
          <w:cs/>
        </w:rPr>
        <w:t>ומסיים</w:t>
      </w:r>
      <w:r w:rsidR="00C50592">
        <w:rPr>
          <w:rFonts w:hint="cs"/>
          <w:rtl/>
        </w:rPr>
        <w:t>:</w:t>
      </w:r>
      <w:r w:rsidRPr="00F36BA5">
        <w:t xml:space="preserve"> </w:t>
      </w:r>
      <w:r w:rsidR="00C50592">
        <w:rPr>
          <w:rFonts w:hint="cs"/>
          <w:rtl/>
        </w:rPr>
        <w:t>"</w:t>
      </w:r>
      <w:r w:rsidRPr="00F36BA5">
        <w:rPr>
          <w:rFonts w:hint="cs"/>
          <w:rtl/>
          <w:cs/>
        </w:rPr>
        <w:t xml:space="preserve">ואין סתירה להמפורש בבבלי שמתו מפני </w:t>
      </w:r>
      <w:r w:rsidR="00C50592">
        <w:rPr>
          <w:rFonts w:hint="cs"/>
          <w:rtl/>
        </w:rPr>
        <w:t>"</w:t>
      </w:r>
      <w:r w:rsidRPr="00F36BA5">
        <w:rPr>
          <w:rFonts w:hint="cs"/>
          <w:rtl/>
          <w:cs/>
        </w:rPr>
        <w:t>שלא נהגו כבוד זה לזה</w:t>
      </w:r>
      <w:r w:rsidR="00C50592">
        <w:rPr>
          <w:rFonts w:hint="cs"/>
          <w:rtl/>
        </w:rPr>
        <w:t>"</w:t>
      </w:r>
      <w:r w:rsidRPr="00F36BA5">
        <w:t xml:space="preserve"> </w:t>
      </w:r>
      <w:r w:rsidRPr="00F36BA5">
        <w:rPr>
          <w:rFonts w:hint="cs"/>
          <w:rtl/>
          <w:cs/>
        </w:rPr>
        <w:t>דהא והא גרם ומצטרף</w:t>
      </w:r>
      <w:r w:rsidR="00C50592">
        <w:rPr>
          <w:rFonts w:hint="cs"/>
          <w:rtl/>
        </w:rPr>
        <w:t>:</w:t>
      </w:r>
      <w:r w:rsidRPr="00F36BA5">
        <w:t xml:space="preserve"> </w:t>
      </w:r>
      <w:r w:rsidRPr="00F36BA5">
        <w:rPr>
          <w:rFonts w:hint="cs"/>
          <w:rtl/>
          <w:cs/>
        </w:rPr>
        <w:t xml:space="preserve">זה </w:t>
      </w:r>
      <w:r w:rsidR="00C50592">
        <w:rPr>
          <w:rFonts w:hint="cs"/>
          <w:rtl/>
        </w:rPr>
        <w:t>"</w:t>
      </w:r>
      <w:r w:rsidRPr="00F36BA5">
        <w:rPr>
          <w:rFonts w:hint="cs"/>
          <w:rtl/>
          <w:cs/>
        </w:rPr>
        <w:t>שלא נהגו כבוד זה לזה</w:t>
      </w:r>
      <w:r w:rsidR="00C50592">
        <w:rPr>
          <w:rFonts w:hint="cs"/>
          <w:rtl/>
        </w:rPr>
        <w:t xml:space="preserve">" </w:t>
      </w:r>
      <w:r w:rsidRPr="00F36BA5">
        <w:rPr>
          <w:rFonts w:hint="cs"/>
          <w:rtl/>
          <w:cs/>
        </w:rPr>
        <w:t>מצ</w:t>
      </w:r>
      <w:r w:rsidRPr="00F36BA5">
        <w:t>"</w:t>
      </w:r>
      <w:r w:rsidRPr="00F36BA5">
        <w:rPr>
          <w:rFonts w:hint="cs"/>
          <w:rtl/>
          <w:cs/>
        </w:rPr>
        <w:t>ע אינו חטא גדול כ</w:t>
      </w:r>
      <w:r w:rsidRPr="00F36BA5">
        <w:t>"</w:t>
      </w:r>
      <w:r w:rsidRPr="00F36BA5">
        <w:rPr>
          <w:rFonts w:hint="cs"/>
          <w:rtl/>
          <w:cs/>
        </w:rPr>
        <w:t>כ שייענשו עבורו לבד בעונש מיתה</w:t>
      </w:r>
      <w:r w:rsidR="00C50592">
        <w:rPr>
          <w:rFonts w:hint="cs"/>
          <w:rtl/>
        </w:rPr>
        <w:t>,</w:t>
      </w:r>
      <w:r w:rsidRPr="00F36BA5">
        <w:t xml:space="preserve"> </w:t>
      </w:r>
      <w:r w:rsidRPr="00F36BA5">
        <w:rPr>
          <w:rFonts w:hint="cs"/>
          <w:rtl/>
          <w:cs/>
        </w:rPr>
        <w:t>כנ</w:t>
      </w:r>
      <w:r w:rsidRPr="00F36BA5">
        <w:t>"</w:t>
      </w:r>
      <w:r w:rsidRPr="00F36BA5">
        <w:rPr>
          <w:rFonts w:hint="cs"/>
          <w:rtl/>
          <w:cs/>
        </w:rPr>
        <w:t>ל</w:t>
      </w:r>
      <w:r w:rsidR="00C50592">
        <w:rPr>
          <w:rFonts w:hint="cs"/>
          <w:rtl/>
        </w:rPr>
        <w:t xml:space="preserve">, </w:t>
      </w:r>
      <w:r w:rsidRPr="00F36BA5">
        <w:rPr>
          <w:rFonts w:hint="cs"/>
          <w:rtl/>
          <w:cs/>
        </w:rPr>
        <w:t>אלא מפני שב</w:t>
      </w:r>
      <w:r w:rsidRPr="00F36BA5">
        <w:t>"</w:t>
      </w:r>
      <w:r w:rsidRPr="00F36BA5">
        <w:rPr>
          <w:rFonts w:hint="cs"/>
          <w:rtl/>
          <w:cs/>
        </w:rPr>
        <w:t>פרק</w:t>
      </w:r>
      <w:r w:rsidR="00C50592">
        <w:rPr>
          <w:rFonts w:hint="cs"/>
          <w:rtl/>
        </w:rPr>
        <w:t>"</w:t>
      </w:r>
      <w:r w:rsidRPr="00F36BA5">
        <w:t xml:space="preserve"> </w:t>
      </w:r>
      <w:r w:rsidRPr="00F36BA5">
        <w:rPr>
          <w:rFonts w:hint="cs"/>
          <w:rtl/>
          <w:cs/>
        </w:rPr>
        <w:t xml:space="preserve">זה נכנסה בהן עין רעה נענשו אז גם על חטא קל זה </w:t>
      </w:r>
      <w:r w:rsidR="00C50592">
        <w:rPr>
          <w:rFonts w:hint="cs"/>
          <w:rtl/>
        </w:rPr>
        <w:t>"</w:t>
      </w:r>
      <w:r w:rsidRPr="00F36BA5">
        <w:rPr>
          <w:rFonts w:hint="cs"/>
          <w:rtl/>
          <w:cs/>
        </w:rPr>
        <w:t>שלא נהגו כבוד זה לזה</w:t>
      </w:r>
      <w:r w:rsidRPr="00F36BA5">
        <w:t>"</w:t>
      </w:r>
      <w:r w:rsidR="00C50592">
        <w:rPr>
          <w:rFonts w:hint="cs"/>
          <w:rtl/>
        </w:rPr>
        <w:t>.</w:t>
      </w:r>
      <w:r w:rsidRPr="00F36BA5">
        <w:t xml:space="preserve"> </w:t>
      </w:r>
      <w:r w:rsidRPr="00F36BA5">
        <w:rPr>
          <w:rFonts w:hint="cs"/>
          <w:rtl/>
          <w:cs/>
        </w:rPr>
        <w:t>ואולי י</w:t>
      </w:r>
      <w:r w:rsidRPr="00F36BA5">
        <w:t>"</w:t>
      </w:r>
      <w:r w:rsidRPr="00F36BA5">
        <w:rPr>
          <w:rFonts w:hint="cs"/>
          <w:rtl/>
          <w:cs/>
        </w:rPr>
        <w:t>ל שזהו ע</w:t>
      </w:r>
      <w:r w:rsidRPr="00F36BA5">
        <w:t>"</w:t>
      </w:r>
      <w:r w:rsidRPr="00F36BA5">
        <w:rPr>
          <w:rFonts w:hint="cs"/>
          <w:rtl/>
          <w:cs/>
        </w:rPr>
        <w:t xml:space="preserve">ד שמצינו שבעידנא דריתחא מענישים גם על העדר הרדיפה אחרי קיום מצות ציצית </w:t>
      </w:r>
      <w:r w:rsidR="00C50592">
        <w:rPr>
          <w:rFonts w:hint="cs"/>
          <w:rtl/>
        </w:rPr>
        <w:t>(</w:t>
      </w:r>
      <w:r w:rsidRPr="00F36BA5">
        <w:rPr>
          <w:rFonts w:hint="cs"/>
          <w:rtl/>
          <w:cs/>
        </w:rPr>
        <w:t>אף שאין אדם מחויב לקנות טלית כדי להטיל בה ציצית</w:t>
      </w:r>
      <w:r w:rsidR="00C50592">
        <w:rPr>
          <w:rFonts w:hint="cs"/>
          <w:rtl/>
        </w:rPr>
        <w:t>).</w:t>
      </w:r>
      <w:r w:rsidRPr="00F36BA5">
        <w:t xml:space="preserve"> </w:t>
      </w:r>
      <w:r w:rsidRPr="00F36BA5">
        <w:rPr>
          <w:rFonts w:hint="cs"/>
          <w:rtl/>
          <w:cs/>
        </w:rPr>
        <w:t>ועוד כיו</w:t>
      </w:r>
      <w:r w:rsidRPr="00F36BA5">
        <w:t>"</w:t>
      </w:r>
      <w:r w:rsidRPr="00F36BA5">
        <w:rPr>
          <w:rFonts w:hint="cs"/>
          <w:rtl/>
          <w:cs/>
        </w:rPr>
        <w:t>ב</w:t>
      </w:r>
      <w:r w:rsidRPr="00F36BA5">
        <w:t>.</w:t>
      </w:r>
      <w:r w:rsidR="00C50592">
        <w:rPr>
          <w:rFonts w:hint="cs"/>
          <w:rtl/>
        </w:rPr>
        <w:t>"</w:t>
      </w:r>
      <w:r w:rsidRPr="00F36BA5">
        <w:t xml:space="preserve"> </w:t>
      </w:r>
      <w:r w:rsidRPr="00F36BA5">
        <w:rPr>
          <w:rFonts w:hint="cs"/>
          <w:rtl/>
          <w:cs/>
        </w:rPr>
        <w:t>עכלה</w:t>
      </w:r>
      <w:r w:rsidRPr="00F36BA5">
        <w:t>"</w:t>
      </w:r>
      <w:r w:rsidRPr="00F36BA5">
        <w:rPr>
          <w:rFonts w:hint="cs"/>
          <w:rtl/>
          <w:cs/>
        </w:rPr>
        <w:t>ק</w:t>
      </w:r>
      <w:r w:rsidRPr="00F36BA5">
        <w:t>.</w:t>
      </w:r>
    </w:p>
    <w:p w:rsidR="005C30B7" w:rsidRPr="00F36BA5" w:rsidRDefault="005C30B7" w:rsidP="00C50592">
      <w:pPr>
        <w:pStyle w:val="a3"/>
        <w:rPr>
          <w:rtl/>
        </w:rPr>
      </w:pPr>
      <w:r w:rsidRPr="00F36BA5">
        <w:rPr>
          <w:rFonts w:hint="cs"/>
          <w:rtl/>
          <w:cs/>
        </w:rPr>
        <w:t>וצ</w:t>
      </w:r>
      <w:r w:rsidRPr="00F36BA5">
        <w:t>"</w:t>
      </w:r>
      <w:r w:rsidRPr="00F36BA5">
        <w:rPr>
          <w:rFonts w:hint="cs"/>
          <w:rtl/>
          <w:cs/>
        </w:rPr>
        <w:t>ע</w:t>
      </w:r>
      <w:r w:rsidR="008339FF">
        <w:rPr>
          <w:rFonts w:hint="cs"/>
          <w:rtl/>
        </w:rPr>
        <w:t>,</w:t>
      </w:r>
      <w:r w:rsidRPr="00F36BA5">
        <w:t xml:space="preserve"> </w:t>
      </w:r>
      <w:r w:rsidRPr="00F36BA5">
        <w:rPr>
          <w:rFonts w:hint="cs"/>
          <w:rtl/>
          <w:cs/>
        </w:rPr>
        <w:t>אדאתינן להכי</w:t>
      </w:r>
      <w:r w:rsidR="00C50592">
        <w:rPr>
          <w:rFonts w:hint="cs"/>
          <w:rtl/>
        </w:rPr>
        <w:t xml:space="preserve">, </w:t>
      </w:r>
      <w:r w:rsidRPr="00F36BA5">
        <w:rPr>
          <w:rFonts w:hint="cs"/>
          <w:rtl/>
          <w:cs/>
        </w:rPr>
        <w:t xml:space="preserve">שלא מתו </w:t>
      </w:r>
      <w:r w:rsidR="008339FF">
        <w:rPr>
          <w:rFonts w:hint="cs"/>
          <w:rtl/>
        </w:rPr>
        <w:t>(</w:t>
      </w:r>
      <w:r w:rsidRPr="00F36BA5">
        <w:rPr>
          <w:rFonts w:hint="cs"/>
          <w:rtl/>
          <w:cs/>
        </w:rPr>
        <w:t>רק</w:t>
      </w:r>
      <w:r w:rsidR="008339FF">
        <w:rPr>
          <w:rFonts w:hint="cs"/>
          <w:rtl/>
        </w:rPr>
        <w:t>)</w:t>
      </w:r>
      <w:r w:rsidRPr="00F36BA5">
        <w:t xml:space="preserve"> </w:t>
      </w:r>
      <w:r w:rsidRPr="00F36BA5">
        <w:rPr>
          <w:rFonts w:hint="cs"/>
          <w:rtl/>
          <w:cs/>
        </w:rPr>
        <w:t>בגלל שלא נהגו כבוד זה לזה אלא גם</w:t>
      </w:r>
      <w:r w:rsidRPr="00F36BA5">
        <w:t xml:space="preserve">) </w:t>
      </w:r>
      <w:r w:rsidRPr="00F36BA5">
        <w:rPr>
          <w:rFonts w:hint="cs"/>
          <w:rtl/>
          <w:cs/>
        </w:rPr>
        <w:t xml:space="preserve">בגלל סיבה צדדית </w:t>
      </w:r>
      <w:r w:rsidR="008339FF">
        <w:rPr>
          <w:rFonts w:hint="cs"/>
          <w:rtl/>
        </w:rPr>
        <w:t>(</w:t>
      </w:r>
      <w:r w:rsidRPr="00F36BA5">
        <w:rPr>
          <w:rFonts w:hint="cs"/>
          <w:rtl/>
          <w:cs/>
        </w:rPr>
        <w:t>עין רעה</w:t>
      </w:r>
      <w:r w:rsidR="008339FF">
        <w:rPr>
          <w:rFonts w:hint="cs"/>
          <w:rtl/>
        </w:rPr>
        <w:t>),</w:t>
      </w:r>
      <w:r w:rsidRPr="00F36BA5">
        <w:t xml:space="preserve"> </w:t>
      </w:r>
      <w:r w:rsidRPr="00F36BA5">
        <w:rPr>
          <w:rFonts w:hint="cs"/>
          <w:rtl/>
          <w:cs/>
        </w:rPr>
        <w:t>למה מוכרחים לומר שנענשו גם על שלא נהגו כבוד זה לזה</w:t>
      </w:r>
      <w:r w:rsidR="008339FF">
        <w:rPr>
          <w:rFonts w:hint="cs"/>
          <w:rtl/>
        </w:rPr>
        <w:t xml:space="preserve">? </w:t>
      </w:r>
      <w:r w:rsidRPr="00F36BA5">
        <w:rPr>
          <w:rFonts w:hint="cs"/>
          <w:rtl/>
          <w:cs/>
        </w:rPr>
        <w:t>למה אין לפרש שאילו היו נוהגין כבוד זה לזה הי</w:t>
      </w:r>
      <w:r w:rsidR="008339FF">
        <w:rPr>
          <w:rFonts w:hint="cs"/>
          <w:rtl/>
        </w:rPr>
        <w:t xml:space="preserve">' </w:t>
      </w:r>
      <w:r w:rsidRPr="00F36BA5">
        <w:rPr>
          <w:rFonts w:hint="cs"/>
          <w:rtl/>
          <w:cs/>
        </w:rPr>
        <w:t>מגין עליהם נגד העין רעה</w:t>
      </w:r>
      <w:r w:rsidR="008339FF">
        <w:rPr>
          <w:rFonts w:hint="cs"/>
          <w:rtl/>
        </w:rPr>
        <w:t>,</w:t>
      </w:r>
      <w:r w:rsidRPr="00F36BA5">
        <w:t xml:space="preserve"> </w:t>
      </w:r>
      <w:r w:rsidRPr="00F36BA5">
        <w:rPr>
          <w:rFonts w:hint="cs"/>
          <w:rtl/>
          <w:cs/>
        </w:rPr>
        <w:t>ופירוש הגמ</w:t>
      </w:r>
      <w:r w:rsidR="008339FF">
        <w:rPr>
          <w:rFonts w:hint="cs"/>
          <w:rtl/>
        </w:rPr>
        <w:t>' "</w:t>
      </w:r>
      <w:r w:rsidRPr="00F36BA5">
        <w:rPr>
          <w:rFonts w:hint="cs"/>
          <w:rtl/>
          <w:cs/>
        </w:rPr>
        <w:t xml:space="preserve">וכולן מתו </w:t>
      </w:r>
      <w:r w:rsidR="008339FF">
        <w:rPr>
          <w:rFonts w:hint="cs"/>
          <w:rtl/>
        </w:rPr>
        <w:t>...</w:t>
      </w:r>
      <w:r w:rsidRPr="00F36BA5">
        <w:t xml:space="preserve"> </w:t>
      </w:r>
      <w:r w:rsidRPr="00F36BA5">
        <w:rPr>
          <w:rFonts w:hint="cs"/>
          <w:rtl/>
          <w:cs/>
        </w:rPr>
        <w:t>מפני</w:t>
      </w:r>
      <w:r w:rsidR="008339FF">
        <w:rPr>
          <w:rFonts w:hint="cs"/>
          <w:rtl/>
        </w:rPr>
        <w:t>"</w:t>
      </w:r>
      <w:r w:rsidRPr="00F36BA5">
        <w:t xml:space="preserve"> </w:t>
      </w:r>
      <w:r w:rsidRPr="00F36BA5">
        <w:rPr>
          <w:rFonts w:hint="cs"/>
          <w:rtl/>
          <w:cs/>
        </w:rPr>
        <w:t>אין הכוונה שסיבת המיתה היתה העדר הכבוד אלא שבגלל זה שלא נהגו כבוד זל</w:t>
      </w:r>
      <w:r w:rsidRPr="00F36BA5">
        <w:t>"</w:t>
      </w:r>
      <w:r w:rsidRPr="00F36BA5">
        <w:rPr>
          <w:rFonts w:hint="cs"/>
          <w:rtl/>
          <w:cs/>
        </w:rPr>
        <w:t xml:space="preserve">ז לא </w:t>
      </w:r>
      <w:r w:rsidRPr="00F36BA5">
        <w:rPr>
          <w:rFonts w:hint="cs"/>
          <w:rtl/>
          <w:cs/>
        </w:rPr>
        <w:lastRenderedPageBreak/>
        <w:t xml:space="preserve">היתה להם הגנה נגד סיבת המיתה </w:t>
      </w:r>
      <w:r w:rsidR="008339FF">
        <w:rPr>
          <w:rFonts w:hint="cs"/>
          <w:rtl/>
        </w:rPr>
        <w:t>(</w:t>
      </w:r>
      <w:r w:rsidRPr="00F36BA5">
        <w:rPr>
          <w:rFonts w:hint="cs"/>
          <w:rtl/>
          <w:cs/>
        </w:rPr>
        <w:t>עין הרע</w:t>
      </w:r>
      <w:r w:rsidR="008339FF">
        <w:rPr>
          <w:rFonts w:hint="cs"/>
          <w:rtl/>
        </w:rPr>
        <w:t>)</w:t>
      </w:r>
      <w:r w:rsidRPr="00F36BA5">
        <w:rPr>
          <w:rFonts w:hint="cs"/>
          <w:rtl/>
          <w:cs/>
        </w:rPr>
        <w:t>ולכן מתו</w:t>
      </w:r>
      <w:r w:rsidRPr="00F36BA5">
        <w:t>?</w:t>
      </w:r>
    </w:p>
    <w:p w:rsidR="005C30B7" w:rsidRPr="00F36BA5" w:rsidRDefault="005C30B7" w:rsidP="00C50592">
      <w:pPr>
        <w:pStyle w:val="a3"/>
        <w:rPr>
          <w:rtl/>
        </w:rPr>
      </w:pPr>
      <w:r w:rsidRPr="00F36BA5">
        <w:rPr>
          <w:rFonts w:hint="cs"/>
          <w:rtl/>
          <w:cs/>
        </w:rPr>
        <w:t>ומצינו יסוד לסברא זו בלקו</w:t>
      </w:r>
      <w:r w:rsidRPr="00F36BA5">
        <w:t>"</w:t>
      </w:r>
      <w:r w:rsidRPr="00F36BA5">
        <w:rPr>
          <w:rFonts w:hint="cs"/>
          <w:rtl/>
          <w:cs/>
        </w:rPr>
        <w:t>ש חכ</w:t>
      </w:r>
      <w:r w:rsidRPr="00F36BA5">
        <w:t>"</w:t>
      </w:r>
      <w:r w:rsidRPr="00F36BA5">
        <w:rPr>
          <w:rFonts w:hint="cs"/>
          <w:rtl/>
          <w:cs/>
        </w:rPr>
        <w:t>ב ע</w:t>
      </w:r>
      <w:r w:rsidRPr="00F36BA5">
        <w:t xml:space="preserve"> 268 </w:t>
      </w:r>
      <w:r w:rsidR="008339FF" w:rsidRPr="00F36BA5">
        <w:t>'</w:t>
      </w:r>
      <w:r w:rsidRPr="00F36BA5">
        <w:rPr>
          <w:rFonts w:hint="cs"/>
          <w:rtl/>
          <w:cs/>
        </w:rPr>
        <w:t xml:space="preserve">בביאור לשון הפסוק בקשר לעשרה בטבת </w:t>
      </w:r>
      <w:r w:rsidR="008339FF">
        <w:rPr>
          <w:rFonts w:hint="cs"/>
          <w:rtl/>
        </w:rPr>
        <w:t>(</w:t>
      </w:r>
      <w:r w:rsidRPr="00F36BA5">
        <w:rPr>
          <w:rFonts w:hint="cs"/>
          <w:rtl/>
          <w:cs/>
        </w:rPr>
        <w:t>יחזקאל כד</w:t>
      </w:r>
      <w:r w:rsidRPr="00F36BA5">
        <w:t>,</w:t>
      </w:r>
      <w:r w:rsidRPr="00F36BA5">
        <w:rPr>
          <w:rFonts w:hint="cs"/>
          <w:rtl/>
          <w:cs/>
        </w:rPr>
        <w:t>ב</w:t>
      </w:r>
      <w:r w:rsidR="008339FF">
        <w:rPr>
          <w:rFonts w:hint="cs"/>
          <w:rtl/>
        </w:rPr>
        <w:t>)</w:t>
      </w:r>
      <w:r w:rsidRPr="00F36BA5">
        <w:t xml:space="preserve"> </w:t>
      </w:r>
      <w:r w:rsidRPr="00F36BA5">
        <w:rPr>
          <w:rFonts w:hint="cs"/>
          <w:rtl/>
          <w:cs/>
        </w:rPr>
        <w:t>סמך מלך בבל אל ירושלים</w:t>
      </w:r>
      <w:r w:rsidRPr="00F36BA5">
        <w:t>.</w:t>
      </w:r>
      <w:r w:rsidR="008339FF">
        <w:rPr>
          <w:rFonts w:hint="cs"/>
          <w:rtl/>
        </w:rPr>
        <w:t xml:space="preserve"> </w:t>
      </w:r>
      <w:r w:rsidRPr="00F36BA5">
        <w:rPr>
          <w:rFonts w:hint="cs"/>
          <w:rtl/>
          <w:cs/>
        </w:rPr>
        <w:t xml:space="preserve">מבואר שם שמכת המצור </w:t>
      </w:r>
      <w:r w:rsidRPr="00F36BA5">
        <w:t>—</w:t>
      </w:r>
      <w:r w:rsidRPr="00F36BA5">
        <w:rPr>
          <w:rFonts w:hint="cs"/>
          <w:rtl/>
          <w:cs/>
        </w:rPr>
        <w:t>אחדות ע</w:t>
      </w:r>
      <w:r w:rsidRPr="00F36BA5">
        <w:t>"</w:t>
      </w:r>
      <w:r w:rsidRPr="00F36BA5">
        <w:rPr>
          <w:rFonts w:hint="cs"/>
          <w:rtl/>
          <w:cs/>
        </w:rPr>
        <w:t>י כפי</w:t>
      </w:r>
      <w:r w:rsidR="008339FF">
        <w:rPr>
          <w:rFonts w:hint="cs"/>
          <w:rtl/>
        </w:rPr>
        <w:t>' -</w:t>
      </w:r>
      <w:r w:rsidRPr="00F36BA5">
        <w:rPr>
          <w:rFonts w:hint="cs"/>
          <w:rtl/>
          <w:cs/>
        </w:rPr>
        <w:t>כלל בתוכו גם הרפואה של אחדות אמיתית</w:t>
      </w:r>
      <w:r w:rsidR="008339FF">
        <w:rPr>
          <w:rFonts w:hint="cs"/>
          <w:rtl/>
          <w:cs/>
        </w:rPr>
        <w:t>.</w:t>
      </w:r>
      <w:r w:rsidRPr="00F36BA5">
        <w:t xml:space="preserve"> </w:t>
      </w:r>
      <w:r w:rsidRPr="00F36BA5">
        <w:rPr>
          <w:rFonts w:hint="cs"/>
          <w:rtl/>
          <w:cs/>
        </w:rPr>
        <w:t>לו היו לומדים הלקח ומתאחדים באמת הי</w:t>
      </w:r>
      <w:r w:rsidRPr="00F36BA5">
        <w:t>'</w:t>
      </w:r>
      <w:r w:rsidR="008339FF">
        <w:rPr>
          <w:rFonts w:hint="cs"/>
          <w:rtl/>
        </w:rPr>
        <w:t xml:space="preserve"> </w:t>
      </w:r>
      <w:r w:rsidRPr="00F36BA5">
        <w:rPr>
          <w:rFonts w:hint="cs"/>
          <w:rtl/>
          <w:cs/>
        </w:rPr>
        <w:t>המצור בטל ובמילא בטלים גם החורבן והגלות</w:t>
      </w:r>
      <w:r w:rsidR="008339FF">
        <w:rPr>
          <w:rFonts w:hint="cs"/>
          <w:rtl/>
          <w:cs/>
        </w:rPr>
        <w:t>.</w:t>
      </w:r>
      <w:r w:rsidRPr="00F36BA5">
        <w:t xml:space="preserve"> </w:t>
      </w:r>
      <w:r w:rsidRPr="00F36BA5">
        <w:rPr>
          <w:rFonts w:hint="cs"/>
          <w:rtl/>
          <w:cs/>
        </w:rPr>
        <w:t>והרבי מבאר שאף שלפי הגמ</w:t>
      </w:r>
      <w:r w:rsidR="008339FF">
        <w:rPr>
          <w:rFonts w:hint="cs"/>
          <w:rtl/>
          <w:cs/>
        </w:rPr>
        <w:t>'</w:t>
      </w:r>
      <w:r w:rsidRPr="00F36BA5">
        <w:t xml:space="preserve"> </w:t>
      </w:r>
      <w:r w:rsidR="008339FF">
        <w:rPr>
          <w:rFonts w:hint="cs"/>
          <w:rtl/>
        </w:rPr>
        <w:t>(</w:t>
      </w:r>
      <w:r w:rsidRPr="00F36BA5">
        <w:rPr>
          <w:rFonts w:hint="cs"/>
          <w:rtl/>
          <w:cs/>
        </w:rPr>
        <w:t>יומא ט</w:t>
      </w:r>
      <w:r w:rsidRPr="00F36BA5">
        <w:t xml:space="preserve">, </w:t>
      </w:r>
      <w:r w:rsidRPr="00F36BA5">
        <w:rPr>
          <w:rFonts w:hint="cs"/>
          <w:rtl/>
          <w:cs/>
        </w:rPr>
        <w:t>ב</w:t>
      </w:r>
      <w:r w:rsidR="008339FF">
        <w:rPr>
          <w:rFonts w:hint="cs"/>
          <w:rtl/>
        </w:rPr>
        <w:t>)</w:t>
      </w:r>
      <w:r w:rsidRPr="00F36BA5">
        <w:t xml:space="preserve"> </w:t>
      </w:r>
      <w:r w:rsidRPr="00F36BA5">
        <w:rPr>
          <w:rFonts w:hint="cs"/>
          <w:rtl/>
          <w:cs/>
        </w:rPr>
        <w:t>היתה עון שנאת חינם הסיבה רק לחורבן בית שני</w:t>
      </w:r>
      <w:r w:rsidRPr="00F36BA5">
        <w:t xml:space="preserve"> </w:t>
      </w:r>
      <w:r w:rsidR="008339FF" w:rsidRPr="00F36BA5">
        <w:t>,</w:t>
      </w:r>
      <w:r w:rsidRPr="00F36BA5">
        <w:rPr>
          <w:rFonts w:hint="cs"/>
          <w:rtl/>
          <w:cs/>
        </w:rPr>
        <w:t>משא</w:t>
      </w:r>
      <w:r w:rsidRPr="00F36BA5">
        <w:t>"</w:t>
      </w:r>
      <w:r w:rsidRPr="00F36BA5">
        <w:rPr>
          <w:rFonts w:hint="cs"/>
          <w:rtl/>
          <w:cs/>
        </w:rPr>
        <w:t>כ חורבן בית ראשון הי</w:t>
      </w:r>
      <w:r w:rsidRPr="00F36BA5">
        <w:t xml:space="preserve"> </w:t>
      </w:r>
      <w:r w:rsidR="008339FF" w:rsidRPr="00F36BA5">
        <w:t>'</w:t>
      </w:r>
      <w:r w:rsidRPr="00F36BA5">
        <w:rPr>
          <w:rFonts w:hint="cs"/>
          <w:rtl/>
          <w:cs/>
        </w:rPr>
        <w:t>בגלל הג</w:t>
      </w:r>
      <w:r w:rsidR="008339FF">
        <w:rPr>
          <w:rFonts w:hint="cs"/>
          <w:rtl/>
          <w:cs/>
        </w:rPr>
        <w:t>'</w:t>
      </w:r>
      <w:r w:rsidRPr="00F36BA5">
        <w:t xml:space="preserve"> </w:t>
      </w:r>
      <w:r w:rsidRPr="00F36BA5">
        <w:rPr>
          <w:rFonts w:hint="cs"/>
          <w:rtl/>
          <w:cs/>
        </w:rPr>
        <w:t>עבירות החמורות</w:t>
      </w:r>
      <w:r w:rsidRPr="00F36BA5">
        <w:t xml:space="preserve">, </w:t>
      </w:r>
      <w:r w:rsidRPr="00F36BA5">
        <w:rPr>
          <w:rFonts w:hint="cs"/>
          <w:rtl/>
          <w:cs/>
        </w:rPr>
        <w:t>הרי אמרו חז</w:t>
      </w:r>
      <w:r w:rsidRPr="00F36BA5">
        <w:t>"</w:t>
      </w:r>
      <w:r w:rsidRPr="00F36BA5">
        <w:rPr>
          <w:rFonts w:hint="cs"/>
          <w:rtl/>
          <w:cs/>
        </w:rPr>
        <w:t xml:space="preserve">ל </w:t>
      </w:r>
      <w:r w:rsidR="00C50592">
        <w:rPr>
          <w:rFonts w:hint="cs"/>
          <w:rtl/>
        </w:rPr>
        <w:t>(</w:t>
      </w:r>
      <w:r w:rsidRPr="00F36BA5">
        <w:rPr>
          <w:rFonts w:hint="cs"/>
          <w:rtl/>
          <w:cs/>
        </w:rPr>
        <w:t>ב</w:t>
      </w:r>
      <w:r w:rsidRPr="00F36BA5">
        <w:t>"</w:t>
      </w:r>
      <w:r w:rsidRPr="00F36BA5">
        <w:rPr>
          <w:rFonts w:hint="cs"/>
          <w:rtl/>
          <w:cs/>
        </w:rPr>
        <w:t>ר פל</w:t>
      </w:r>
      <w:r w:rsidRPr="00F36BA5">
        <w:t>"</w:t>
      </w:r>
      <w:r w:rsidRPr="00F36BA5">
        <w:rPr>
          <w:rFonts w:hint="cs"/>
          <w:rtl/>
          <w:cs/>
        </w:rPr>
        <w:t>ח</w:t>
      </w:r>
      <w:r w:rsidR="008339FF">
        <w:rPr>
          <w:rFonts w:hint="cs"/>
          <w:rtl/>
        </w:rPr>
        <w:t>,</w:t>
      </w:r>
      <w:r w:rsidRPr="00F36BA5">
        <w:t xml:space="preserve"> </w:t>
      </w:r>
      <w:r w:rsidRPr="00F36BA5">
        <w:rPr>
          <w:rFonts w:hint="cs"/>
          <w:rtl/>
          <w:cs/>
        </w:rPr>
        <w:t>ו</w:t>
      </w:r>
      <w:r w:rsidR="008339FF">
        <w:rPr>
          <w:rFonts w:hint="cs"/>
          <w:rtl/>
        </w:rPr>
        <w:t>'</w:t>
      </w:r>
      <w:r w:rsidRPr="00F36BA5">
        <w:t xml:space="preserve"> </w:t>
      </w:r>
      <w:r w:rsidRPr="00F36BA5">
        <w:rPr>
          <w:rFonts w:hint="cs"/>
          <w:rtl/>
          <w:cs/>
        </w:rPr>
        <w:t>וש</w:t>
      </w:r>
      <w:r w:rsidRPr="00F36BA5">
        <w:t>"</w:t>
      </w:r>
      <w:r w:rsidRPr="00F36BA5">
        <w:rPr>
          <w:rFonts w:hint="cs"/>
          <w:rtl/>
          <w:cs/>
        </w:rPr>
        <w:t>נ</w:t>
      </w:r>
      <w:r w:rsidR="00C50592">
        <w:rPr>
          <w:rFonts w:hint="cs"/>
          <w:rtl/>
        </w:rPr>
        <w:t>)</w:t>
      </w:r>
      <w:r w:rsidRPr="00F36BA5">
        <w:t xml:space="preserve"> </w:t>
      </w:r>
      <w:r w:rsidRPr="00F36BA5">
        <w:rPr>
          <w:rFonts w:hint="cs"/>
          <w:rtl/>
          <w:cs/>
        </w:rPr>
        <w:t>שאפילו כשישראל עובדים ר</w:t>
      </w:r>
      <w:r w:rsidRPr="00F36BA5">
        <w:t>"</w:t>
      </w:r>
      <w:r w:rsidRPr="00F36BA5">
        <w:rPr>
          <w:rFonts w:hint="cs"/>
          <w:rtl/>
          <w:cs/>
        </w:rPr>
        <w:t>ל ע</w:t>
      </w:r>
      <w:r w:rsidRPr="00F36BA5">
        <w:t>"</w:t>
      </w:r>
      <w:r w:rsidRPr="00F36BA5">
        <w:rPr>
          <w:rFonts w:hint="cs"/>
          <w:rtl/>
          <w:cs/>
        </w:rPr>
        <w:t>ז</w:t>
      </w:r>
      <w:r w:rsidR="008339FF">
        <w:t>,</w:t>
      </w:r>
      <w:r w:rsidR="008339FF">
        <w:rPr>
          <w:rFonts w:hint="cs"/>
          <w:rtl/>
        </w:rPr>
        <w:t xml:space="preserve"> </w:t>
      </w:r>
      <w:r w:rsidRPr="00F36BA5">
        <w:rPr>
          <w:rFonts w:hint="cs"/>
          <w:rtl/>
          <w:cs/>
        </w:rPr>
        <w:t>אם יש אחדות ביניהם אין אף א</w:t>
      </w:r>
      <w:r w:rsidR="008339FF">
        <w:rPr>
          <w:rFonts w:hint="cs"/>
          <w:rtl/>
          <w:cs/>
        </w:rPr>
        <w:t>'</w:t>
      </w:r>
      <w:r w:rsidRPr="00F36BA5">
        <w:t xml:space="preserve"> </w:t>
      </w:r>
      <w:r w:rsidRPr="00F36BA5">
        <w:rPr>
          <w:rFonts w:hint="cs"/>
          <w:rtl/>
          <w:cs/>
        </w:rPr>
        <w:t>יכול לשלוט עליהם</w:t>
      </w:r>
      <w:r w:rsidR="008339FF">
        <w:rPr>
          <w:rFonts w:hint="cs"/>
          <w:rtl/>
        </w:rPr>
        <w:t>.</w:t>
      </w:r>
    </w:p>
    <w:p w:rsidR="005C30B7" w:rsidRPr="00F36BA5" w:rsidRDefault="005C30B7" w:rsidP="00C50592">
      <w:pPr>
        <w:pStyle w:val="a3"/>
        <w:rPr>
          <w:rtl/>
        </w:rPr>
      </w:pPr>
      <w:r w:rsidRPr="008339FF">
        <w:rPr>
          <w:rFonts w:hint="cs"/>
          <w:rtl/>
          <w:cs/>
        </w:rPr>
        <w:t>וא</w:t>
      </w:r>
      <w:r w:rsidRPr="008339FF">
        <w:t>"</w:t>
      </w:r>
      <w:r w:rsidRPr="008339FF">
        <w:rPr>
          <w:rFonts w:hint="cs"/>
          <w:rtl/>
          <w:cs/>
        </w:rPr>
        <w:t>כ</w:t>
      </w:r>
      <w:r w:rsidR="008339FF" w:rsidRPr="008339FF">
        <w:rPr>
          <w:rFonts w:hint="cs"/>
          <w:rtl/>
        </w:rPr>
        <w:t xml:space="preserve">, </w:t>
      </w:r>
      <w:r w:rsidRPr="008339FF">
        <w:rPr>
          <w:rFonts w:hint="cs"/>
          <w:rtl/>
          <w:cs/>
        </w:rPr>
        <w:t>למה א</w:t>
      </w:r>
      <w:r w:rsidRPr="008339FF">
        <w:t>"</w:t>
      </w:r>
      <w:r w:rsidRPr="008339FF">
        <w:rPr>
          <w:rFonts w:hint="cs"/>
          <w:rtl/>
          <w:cs/>
        </w:rPr>
        <w:t>א להסביר גם בנדו</w:t>
      </w:r>
      <w:r w:rsidRPr="008339FF">
        <w:t>"</w:t>
      </w:r>
      <w:r w:rsidRPr="008339FF">
        <w:rPr>
          <w:rFonts w:hint="cs"/>
          <w:rtl/>
          <w:cs/>
        </w:rPr>
        <w:t>ד בנוגע לתלמידי ר</w:t>
      </w:r>
      <w:r w:rsidRPr="008339FF">
        <w:t>"</w:t>
      </w:r>
      <w:r w:rsidRPr="008339FF">
        <w:rPr>
          <w:rFonts w:hint="cs"/>
          <w:rtl/>
          <w:cs/>
        </w:rPr>
        <w:t xml:space="preserve">ע שהעדר הכבוד לא היתה הסיבה הגורמת </w:t>
      </w:r>
      <w:r w:rsidR="008339FF" w:rsidRPr="008339FF">
        <w:rPr>
          <w:rFonts w:hint="cs"/>
          <w:rtl/>
        </w:rPr>
        <w:t>(</w:t>
      </w:r>
      <w:r w:rsidRPr="008339FF">
        <w:rPr>
          <w:rFonts w:hint="cs"/>
          <w:rtl/>
          <w:cs/>
        </w:rPr>
        <w:t xml:space="preserve">ביחד עם </w:t>
      </w:r>
      <w:r w:rsidRPr="008339FF">
        <w:t>"</w:t>
      </w:r>
      <w:r w:rsidRPr="008339FF">
        <w:rPr>
          <w:rFonts w:hint="cs"/>
          <w:rtl/>
          <w:cs/>
        </w:rPr>
        <w:t>שעת דינין</w:t>
      </w:r>
      <w:r w:rsidRPr="008339FF">
        <w:t>"</w:t>
      </w:r>
      <w:r w:rsidR="008339FF" w:rsidRPr="008339FF">
        <w:rPr>
          <w:rFonts w:hint="cs"/>
          <w:rtl/>
        </w:rPr>
        <w:t>)</w:t>
      </w:r>
      <w:r w:rsidRPr="008339FF">
        <w:t xml:space="preserve"> </w:t>
      </w:r>
      <w:r w:rsidRPr="008339FF">
        <w:rPr>
          <w:rFonts w:hint="cs"/>
          <w:rtl/>
          <w:cs/>
        </w:rPr>
        <w:t xml:space="preserve">אלא הסיבה שאיפשרה שהעין הרע </w:t>
      </w:r>
      <w:r w:rsidR="008339FF" w:rsidRPr="008339FF">
        <w:rPr>
          <w:rFonts w:hint="cs"/>
          <w:rtl/>
        </w:rPr>
        <w:t>(</w:t>
      </w:r>
      <w:r w:rsidRPr="008339FF">
        <w:rPr>
          <w:rFonts w:hint="cs"/>
          <w:rtl/>
          <w:cs/>
        </w:rPr>
        <w:t>שעת דינין</w:t>
      </w:r>
      <w:r w:rsidR="008339FF" w:rsidRPr="008339FF">
        <w:rPr>
          <w:rFonts w:hint="cs"/>
          <w:rtl/>
        </w:rPr>
        <w:t>)</w:t>
      </w:r>
      <w:r w:rsidRPr="008339FF">
        <w:t xml:space="preserve"> </w:t>
      </w:r>
      <w:r w:rsidRPr="008339FF">
        <w:rPr>
          <w:rFonts w:hint="cs"/>
          <w:rtl/>
          <w:cs/>
        </w:rPr>
        <w:t>תפעול פעולתה</w:t>
      </w:r>
      <w:r w:rsidRPr="008339FF">
        <w:t>.</w:t>
      </w:r>
    </w:p>
    <w:p w:rsidR="005C30B7" w:rsidRPr="00F36BA5" w:rsidRDefault="005C30B7" w:rsidP="00C50592">
      <w:pPr>
        <w:pStyle w:val="a3"/>
        <w:rPr>
          <w:rtl/>
        </w:rPr>
      </w:pPr>
      <w:r w:rsidRPr="00F36BA5">
        <w:rPr>
          <w:rFonts w:hint="cs"/>
          <w:rtl/>
          <w:cs/>
        </w:rPr>
        <w:t>האיר עיניי חתני יקירי הלל שיחי</w:t>
      </w:r>
      <w:r w:rsidRPr="00F36BA5">
        <w:t xml:space="preserve"> </w:t>
      </w:r>
      <w:r w:rsidR="008339FF" w:rsidRPr="00F36BA5">
        <w:t>'</w:t>
      </w:r>
      <w:r w:rsidRPr="00F36BA5">
        <w:rPr>
          <w:rFonts w:hint="cs"/>
          <w:rtl/>
          <w:cs/>
        </w:rPr>
        <w:t>רסקין</w:t>
      </w:r>
      <w:r w:rsidRPr="00F36BA5">
        <w:t xml:space="preserve"> </w:t>
      </w:r>
      <w:r w:rsidR="008339FF" w:rsidRPr="00F36BA5">
        <w:t>,</w:t>
      </w:r>
      <w:r w:rsidRPr="00F36BA5">
        <w:rPr>
          <w:rFonts w:hint="cs"/>
          <w:rtl/>
          <w:cs/>
        </w:rPr>
        <w:t>שאמנם עין הרע אינו יכול לפעול נגד מי שאין בו איזה חטא</w:t>
      </w:r>
      <w:r w:rsidRPr="00F36BA5">
        <w:t>.</w:t>
      </w:r>
      <w:r w:rsidR="008339FF">
        <w:rPr>
          <w:rFonts w:hint="cs"/>
          <w:rtl/>
        </w:rPr>
        <w:t xml:space="preserve"> </w:t>
      </w:r>
      <w:r w:rsidRPr="00F36BA5">
        <w:rPr>
          <w:rFonts w:hint="cs"/>
          <w:rtl/>
          <w:cs/>
        </w:rPr>
        <w:t xml:space="preserve">ואכן החטא </w:t>
      </w:r>
      <w:r w:rsidR="008339FF">
        <w:rPr>
          <w:rFonts w:hint="cs"/>
          <w:rtl/>
        </w:rPr>
        <w:t>(</w:t>
      </w:r>
      <w:r w:rsidRPr="00F36BA5">
        <w:rPr>
          <w:rFonts w:hint="cs"/>
          <w:rtl/>
          <w:cs/>
        </w:rPr>
        <w:t>מלשון חסרון</w:t>
      </w:r>
      <w:r w:rsidR="008339FF">
        <w:rPr>
          <w:rFonts w:hint="cs"/>
          <w:rtl/>
        </w:rPr>
        <w:t>)</w:t>
      </w:r>
      <w:r w:rsidRPr="00F36BA5">
        <w:t xml:space="preserve"> </w:t>
      </w:r>
      <w:r w:rsidRPr="00F36BA5">
        <w:rPr>
          <w:rFonts w:hint="cs"/>
          <w:rtl/>
          <w:cs/>
        </w:rPr>
        <w:t>היחידי שהי</w:t>
      </w:r>
      <w:r w:rsidRPr="00F36BA5">
        <w:t xml:space="preserve"> </w:t>
      </w:r>
      <w:r w:rsidR="008339FF" w:rsidRPr="00F36BA5">
        <w:t>'</w:t>
      </w:r>
      <w:r w:rsidRPr="00F36BA5">
        <w:rPr>
          <w:rFonts w:hint="cs"/>
          <w:rtl/>
          <w:cs/>
        </w:rPr>
        <w:t>לתלמידי ר</w:t>
      </w:r>
      <w:r w:rsidRPr="00F36BA5">
        <w:t>"</w:t>
      </w:r>
      <w:r w:rsidRPr="00F36BA5">
        <w:rPr>
          <w:rFonts w:hint="cs"/>
          <w:rtl/>
          <w:cs/>
        </w:rPr>
        <w:t xml:space="preserve">ע </w:t>
      </w:r>
      <w:r w:rsidR="008339FF">
        <w:rPr>
          <w:rFonts w:hint="cs"/>
          <w:rtl/>
        </w:rPr>
        <w:t>(</w:t>
      </w:r>
      <w:r w:rsidRPr="00F36BA5">
        <w:t>"</w:t>
      </w:r>
      <w:r w:rsidRPr="00F36BA5">
        <w:rPr>
          <w:rFonts w:hint="cs"/>
          <w:rtl/>
          <w:cs/>
        </w:rPr>
        <w:t>חטא</w:t>
      </w:r>
      <w:r w:rsidRPr="00F36BA5">
        <w:t xml:space="preserve">" </w:t>
      </w:r>
      <w:r w:rsidRPr="00F36BA5">
        <w:rPr>
          <w:rFonts w:hint="cs"/>
          <w:rtl/>
          <w:cs/>
        </w:rPr>
        <w:t>לפי ערך מדריגתם הרמה</w:t>
      </w:r>
      <w:r w:rsidR="008339FF">
        <w:rPr>
          <w:rFonts w:hint="cs"/>
          <w:rtl/>
        </w:rPr>
        <w:t xml:space="preserve">) </w:t>
      </w:r>
      <w:r w:rsidRPr="00F36BA5">
        <w:rPr>
          <w:rFonts w:hint="cs"/>
          <w:rtl/>
          <w:cs/>
        </w:rPr>
        <w:t>הי</w:t>
      </w:r>
      <w:r w:rsidRPr="00F36BA5">
        <w:t xml:space="preserve"> </w:t>
      </w:r>
      <w:r w:rsidR="008339FF" w:rsidRPr="00F36BA5">
        <w:t>'</w:t>
      </w:r>
      <w:r w:rsidRPr="00F36BA5">
        <w:rPr>
          <w:rFonts w:hint="cs"/>
          <w:rtl/>
          <w:cs/>
        </w:rPr>
        <w:t xml:space="preserve">שלא קיימו מצות ואהבת לרעך כמוך בשלימות </w:t>
      </w:r>
      <w:r w:rsidRPr="00F36BA5">
        <w:t>—</w:t>
      </w:r>
      <w:r w:rsidRPr="00F36BA5">
        <w:rPr>
          <w:rFonts w:hint="cs"/>
          <w:rtl/>
          <w:cs/>
        </w:rPr>
        <w:t>שתכלול גם כבוד כדבעי</w:t>
      </w:r>
      <w:r w:rsidRPr="00F36BA5">
        <w:t xml:space="preserve">— </w:t>
      </w:r>
      <w:r w:rsidRPr="00F36BA5">
        <w:rPr>
          <w:rFonts w:hint="cs"/>
          <w:rtl/>
          <w:cs/>
        </w:rPr>
        <w:t>כתוצאה מאהבתם זל</w:t>
      </w:r>
      <w:r w:rsidRPr="00F36BA5">
        <w:t>"</w:t>
      </w:r>
      <w:r w:rsidRPr="00F36BA5">
        <w:rPr>
          <w:rFonts w:hint="cs"/>
          <w:rtl/>
          <w:cs/>
        </w:rPr>
        <w:t>ז</w:t>
      </w:r>
      <w:r w:rsidR="008339FF">
        <w:rPr>
          <w:rFonts w:hint="cs"/>
          <w:rtl/>
        </w:rPr>
        <w:t>.</w:t>
      </w:r>
      <w:r w:rsidRPr="00F36BA5">
        <w:t xml:space="preserve"> </w:t>
      </w:r>
      <w:r w:rsidRPr="00F36BA5">
        <w:rPr>
          <w:rFonts w:hint="cs"/>
          <w:rtl/>
          <w:cs/>
        </w:rPr>
        <w:t>ודיו לחסרון קל כזה שייענשו עליו בעידנא דריתחא</w:t>
      </w:r>
      <w:r w:rsidRPr="00F36BA5">
        <w:t xml:space="preserve">. </w:t>
      </w:r>
    </w:p>
    <w:p w:rsidR="005C30B7" w:rsidRPr="00F36BA5" w:rsidRDefault="005C30B7" w:rsidP="00C50592">
      <w:pPr>
        <w:pStyle w:val="a3"/>
        <w:rPr>
          <w:rtl/>
        </w:rPr>
      </w:pPr>
      <w:r w:rsidRPr="00F36BA5">
        <w:rPr>
          <w:rFonts w:hint="cs"/>
          <w:rtl/>
          <w:cs/>
        </w:rPr>
        <w:t>ואם כנים הדברים</w:t>
      </w:r>
      <w:r w:rsidR="008339FF">
        <w:rPr>
          <w:rFonts w:hint="cs"/>
          <w:rtl/>
        </w:rPr>
        <w:t>,</w:t>
      </w:r>
      <w:r w:rsidRPr="00F36BA5">
        <w:t xml:space="preserve"> </w:t>
      </w:r>
      <w:r w:rsidRPr="00F36BA5">
        <w:rPr>
          <w:rFonts w:hint="cs"/>
          <w:rtl/>
          <w:cs/>
        </w:rPr>
        <w:t>אולי עדיין יש לומר שבמקרה והי</w:t>
      </w:r>
      <w:r w:rsidR="008339FF">
        <w:rPr>
          <w:rFonts w:hint="cs"/>
          <w:rtl/>
        </w:rPr>
        <w:t xml:space="preserve">' </w:t>
      </w:r>
      <w:r w:rsidRPr="00F36BA5">
        <w:rPr>
          <w:rFonts w:hint="cs"/>
          <w:rtl/>
          <w:cs/>
        </w:rPr>
        <w:t xml:space="preserve">להם חטא אחר הראוי לעונש </w:t>
      </w:r>
      <w:r w:rsidR="008339FF">
        <w:rPr>
          <w:rFonts w:hint="cs"/>
          <w:rtl/>
        </w:rPr>
        <w:t>(</w:t>
      </w:r>
      <w:r w:rsidRPr="00F36BA5">
        <w:rPr>
          <w:rFonts w:hint="cs"/>
          <w:rtl/>
          <w:cs/>
        </w:rPr>
        <w:t>עכ</w:t>
      </w:r>
      <w:r w:rsidRPr="00F36BA5">
        <w:t>"</w:t>
      </w:r>
      <w:r w:rsidRPr="00F36BA5">
        <w:rPr>
          <w:rFonts w:hint="cs"/>
          <w:rtl/>
          <w:cs/>
        </w:rPr>
        <w:t>פ בעידנא דריתחא</w:t>
      </w:r>
      <w:r w:rsidR="008339FF">
        <w:rPr>
          <w:rFonts w:hint="cs"/>
          <w:rtl/>
        </w:rPr>
        <w:t>)</w:t>
      </w:r>
      <w:r w:rsidRPr="00F36BA5">
        <w:t xml:space="preserve"> </w:t>
      </w:r>
      <w:r w:rsidRPr="00F36BA5">
        <w:rPr>
          <w:rFonts w:hint="cs"/>
          <w:rtl/>
          <w:cs/>
        </w:rPr>
        <w:t>לו הי</w:t>
      </w:r>
      <w:r w:rsidR="008339FF">
        <w:rPr>
          <w:rFonts w:hint="cs"/>
          <w:rtl/>
        </w:rPr>
        <w:t>'</w:t>
      </w:r>
      <w:r w:rsidRPr="00F36BA5">
        <w:t xml:space="preserve"> </w:t>
      </w:r>
      <w:r w:rsidRPr="00F36BA5">
        <w:rPr>
          <w:rFonts w:hint="cs"/>
          <w:rtl/>
          <w:cs/>
        </w:rPr>
        <w:t xml:space="preserve">אצלם אהבת ואחדות ישראל בשלימות </w:t>
      </w:r>
      <w:r w:rsidR="008339FF">
        <w:rPr>
          <w:rFonts w:hint="cs"/>
          <w:rtl/>
        </w:rPr>
        <w:t>(</w:t>
      </w:r>
      <w:r w:rsidRPr="00F36BA5">
        <w:rPr>
          <w:rFonts w:hint="cs"/>
          <w:rtl/>
          <w:cs/>
        </w:rPr>
        <w:t>לפי מדריגתם</w:t>
      </w:r>
      <w:r w:rsidR="008339FF">
        <w:rPr>
          <w:rFonts w:hint="cs"/>
          <w:rtl/>
        </w:rPr>
        <w:t>)</w:t>
      </w:r>
      <w:r w:rsidRPr="00F36BA5">
        <w:t xml:space="preserve"> </w:t>
      </w:r>
      <w:r w:rsidRPr="00F36BA5">
        <w:rPr>
          <w:rFonts w:hint="cs"/>
          <w:rtl/>
          <w:cs/>
        </w:rPr>
        <w:t>הי</w:t>
      </w:r>
      <w:r w:rsidRPr="00F36BA5">
        <w:t xml:space="preserve"> </w:t>
      </w:r>
      <w:r w:rsidR="008339FF" w:rsidRPr="00F36BA5">
        <w:t>'</w:t>
      </w:r>
      <w:r w:rsidRPr="00F36BA5">
        <w:rPr>
          <w:rFonts w:hint="cs"/>
          <w:rtl/>
          <w:cs/>
        </w:rPr>
        <w:t>מגין עליהם נגד העונש</w:t>
      </w:r>
      <w:r w:rsidRPr="00F36BA5">
        <w:t>.</w:t>
      </w:r>
    </w:p>
    <w:p w:rsidR="005C30B7" w:rsidRDefault="005C30B7" w:rsidP="00C50592">
      <w:pPr>
        <w:pStyle w:val="a3"/>
        <w:rPr>
          <w:rtl/>
        </w:rPr>
      </w:pPr>
      <w:r w:rsidRPr="00F36BA5">
        <w:rPr>
          <w:rFonts w:hint="cs"/>
          <w:rtl/>
          <w:cs/>
        </w:rPr>
        <w:t>ובאתי רק להעיר</w:t>
      </w:r>
      <w:r w:rsidR="00C50592">
        <w:rPr>
          <w:rFonts w:ascii="Arial" w:hAnsi="Arial" w:hint="cs"/>
          <w:rtl/>
        </w:rPr>
        <w:t>.</w:t>
      </w:r>
    </w:p>
    <w:p w:rsidR="007371C5" w:rsidRDefault="005C30B7" w:rsidP="005C30B7">
      <w:pPr>
        <w:bidi/>
        <w:spacing w:after="240"/>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7371C5" w:rsidRDefault="007371C5">
      <w:pPr>
        <w:rPr>
          <w:rFonts w:ascii="Nymphette" w:eastAsia="Times New Roman" w:hAnsi="Nymphette" w:cs="Nymphette"/>
          <w:sz w:val="44"/>
          <w:szCs w:val="44"/>
        </w:rPr>
      </w:pPr>
      <w:r>
        <w:rPr>
          <w:rFonts w:ascii="Nymphette" w:eastAsia="Times New Roman" w:hAnsi="Nymphette" w:cs="Nymphette"/>
          <w:sz w:val="44"/>
          <w:szCs w:val="44"/>
        </w:rPr>
        <w:br w:type="page"/>
      </w:r>
    </w:p>
    <w:p w:rsidR="00C51455" w:rsidRPr="00A24A1F" w:rsidRDefault="00C51455" w:rsidP="00C51455">
      <w:pPr>
        <w:pStyle w:val="a0"/>
        <w:rPr>
          <w:rFonts w:ascii="Arial" w:hAnsi="Arial" w:cs="Arial"/>
          <w:color w:val="222222"/>
          <w:sz w:val="24"/>
          <w:szCs w:val="24"/>
        </w:rPr>
      </w:pPr>
      <w:bookmarkStart w:id="113" w:name="_Toc41543675"/>
      <w:r w:rsidRPr="00A24A1F">
        <w:rPr>
          <w:rtl/>
        </w:rPr>
        <w:lastRenderedPageBreak/>
        <w:t>ביאור ב"חולשא דאורחא" לפרש"י</w:t>
      </w:r>
      <w:r>
        <w:rPr>
          <w:rStyle w:val="FootnoteReference"/>
          <w:rtl/>
        </w:rPr>
        <w:footnoteReference w:id="16"/>
      </w:r>
      <w:bookmarkEnd w:id="113"/>
    </w:p>
    <w:p w:rsidR="00C51455" w:rsidRDefault="00C51455" w:rsidP="00C50592">
      <w:pPr>
        <w:pStyle w:val="a"/>
        <w:rPr>
          <w:rtl/>
        </w:rPr>
      </w:pPr>
      <w:bookmarkStart w:id="114" w:name="_Toc41543676"/>
      <w:r>
        <w:rPr>
          <w:rFonts w:hint="cs"/>
          <w:rtl/>
        </w:rPr>
        <w:t xml:space="preserve">הרב </w:t>
      </w:r>
      <w:r w:rsidRPr="00A24A1F">
        <w:rPr>
          <w:rtl/>
        </w:rPr>
        <w:t>מרדכי רובין</w:t>
      </w:r>
      <w:bookmarkEnd w:id="114"/>
      <w:r w:rsidRPr="00A24A1F">
        <w:rPr>
          <w:rtl/>
        </w:rPr>
        <w:t xml:space="preserve"> </w:t>
      </w:r>
    </w:p>
    <w:p w:rsidR="00C51455" w:rsidRPr="00A24A1F" w:rsidRDefault="00C51455" w:rsidP="00C51455">
      <w:pPr>
        <w:pStyle w:val="a1"/>
        <w:rPr>
          <w:rFonts w:ascii="Arial" w:hAnsi="Arial" w:cs="Arial"/>
          <w:color w:val="222222"/>
          <w:sz w:val="24"/>
          <w:szCs w:val="24"/>
          <w:rtl/>
        </w:rPr>
      </w:pPr>
      <w:r w:rsidRPr="00A24A1F">
        <w:rPr>
          <w:rtl/>
        </w:rPr>
        <w:t xml:space="preserve"> שליח כ"ק אדמו"ר</w:t>
      </w:r>
      <w:r>
        <w:rPr>
          <w:rFonts w:hint="cs"/>
          <w:rtl/>
        </w:rPr>
        <w:t xml:space="preserve"> -</w:t>
      </w:r>
      <w:r w:rsidRPr="00A24A1F">
        <w:rPr>
          <w:rtl/>
        </w:rPr>
        <w:t xml:space="preserve"> אלבאני נ.י.</w:t>
      </w:r>
    </w:p>
    <w:p w:rsidR="00C51455" w:rsidRPr="00A24A1F" w:rsidRDefault="00C51455" w:rsidP="00C50592">
      <w:pPr>
        <w:pStyle w:val="11"/>
        <w:bidi/>
        <w:rPr>
          <w:rFonts w:ascii="Arial" w:hAnsi="Arial" w:cs="Arial"/>
          <w:color w:val="222222"/>
          <w:sz w:val="24"/>
          <w:szCs w:val="24"/>
          <w:rtl/>
        </w:rPr>
      </w:pPr>
      <w:r w:rsidRPr="00A24A1F">
        <w:rPr>
          <w:rtl/>
        </w:rPr>
        <w:t>א</w:t>
      </w:r>
    </w:p>
    <w:p w:rsidR="00C51455" w:rsidRPr="00A24A1F" w:rsidRDefault="00C51455" w:rsidP="00C50592">
      <w:pPr>
        <w:pStyle w:val="11"/>
        <w:bidi/>
        <w:rPr>
          <w:rFonts w:ascii="Arial" w:hAnsi="Arial" w:cs="Arial"/>
          <w:color w:val="222222"/>
          <w:sz w:val="24"/>
          <w:szCs w:val="24"/>
          <w:rtl/>
        </w:rPr>
      </w:pPr>
      <w:r w:rsidRPr="00A24A1F">
        <w:rPr>
          <w:rFonts w:ascii="Cambria" w:hAnsi="Cambria" w:cs="Cambria" w:hint="cs"/>
          <w:rtl/>
        </w:rPr>
        <w:t> </w:t>
      </w:r>
      <w:r w:rsidRPr="00A24A1F">
        <w:rPr>
          <w:rFonts w:hint="cs"/>
          <w:rtl/>
        </w:rPr>
        <w:t>דברי</w:t>
      </w:r>
      <w:r w:rsidRPr="00A24A1F">
        <w:rPr>
          <w:rtl/>
        </w:rPr>
        <w:t xml:space="preserve"> </w:t>
      </w:r>
      <w:r w:rsidRPr="00A24A1F">
        <w:rPr>
          <w:rFonts w:hint="cs"/>
          <w:rtl/>
        </w:rPr>
        <w:t>כ</w:t>
      </w:r>
      <w:r w:rsidRPr="00A24A1F">
        <w:rPr>
          <w:rtl/>
        </w:rPr>
        <w:t>"</w:t>
      </w:r>
      <w:r w:rsidRPr="00A24A1F">
        <w:rPr>
          <w:rFonts w:hint="cs"/>
          <w:rtl/>
        </w:rPr>
        <w:t>ק</w:t>
      </w:r>
      <w:r w:rsidRPr="00A24A1F">
        <w:rPr>
          <w:rtl/>
        </w:rPr>
        <w:t xml:space="preserve"> </w:t>
      </w:r>
      <w:r w:rsidRPr="00A24A1F">
        <w:rPr>
          <w:rFonts w:hint="cs"/>
          <w:rtl/>
        </w:rPr>
        <w:t>אדמו</w:t>
      </w:r>
      <w:r w:rsidRPr="00A24A1F">
        <w:rPr>
          <w:rtl/>
        </w:rPr>
        <w:t>"</w:t>
      </w:r>
      <w:r w:rsidRPr="00A24A1F">
        <w:rPr>
          <w:rFonts w:hint="cs"/>
          <w:rtl/>
        </w:rPr>
        <w:t>ר</w:t>
      </w:r>
      <w:r w:rsidRPr="00A24A1F">
        <w:rPr>
          <w:rtl/>
        </w:rPr>
        <w:t xml:space="preserve"> </w:t>
      </w:r>
      <w:r w:rsidRPr="00A24A1F">
        <w:rPr>
          <w:rFonts w:hint="cs"/>
          <w:rtl/>
        </w:rPr>
        <w:t>בענין</w:t>
      </w:r>
      <w:r w:rsidRPr="00A24A1F">
        <w:rPr>
          <w:rtl/>
        </w:rPr>
        <w:t xml:space="preserve"> </w:t>
      </w:r>
      <w:r w:rsidRPr="00A24A1F">
        <w:rPr>
          <w:rFonts w:hint="cs"/>
          <w:rtl/>
        </w:rPr>
        <w:t>ב</w:t>
      </w:r>
      <w:r w:rsidRPr="00A24A1F">
        <w:rPr>
          <w:rtl/>
        </w:rPr>
        <w:t>"</w:t>
      </w:r>
      <w:r w:rsidRPr="00A24A1F">
        <w:rPr>
          <w:rFonts w:hint="cs"/>
          <w:rtl/>
        </w:rPr>
        <w:t>חולשא</w:t>
      </w:r>
      <w:r w:rsidRPr="00A24A1F">
        <w:rPr>
          <w:rtl/>
        </w:rPr>
        <w:t xml:space="preserve"> </w:t>
      </w:r>
      <w:r w:rsidRPr="00A24A1F">
        <w:rPr>
          <w:rFonts w:hint="cs"/>
          <w:rtl/>
        </w:rPr>
        <w:t>דא</w:t>
      </w:r>
      <w:r w:rsidRPr="00A24A1F">
        <w:rPr>
          <w:rtl/>
        </w:rPr>
        <w:t>ורחא"</w:t>
      </w:r>
    </w:p>
    <w:p w:rsidR="00C51455" w:rsidRPr="00A24A1F" w:rsidRDefault="00C51455" w:rsidP="00C50592">
      <w:pPr>
        <w:pStyle w:val="a3"/>
        <w:rPr>
          <w:rFonts w:ascii="Arial" w:hAnsi="Arial" w:cs="Arial"/>
          <w:color w:val="222222"/>
          <w:sz w:val="24"/>
          <w:szCs w:val="24"/>
        </w:rPr>
      </w:pPr>
      <w:r w:rsidRPr="00A24A1F">
        <w:rPr>
          <w:rtl/>
        </w:rPr>
        <w:t>הנה בנוגע לסוגיית מ"ת מבאר בלקו"ש (חכ"ח ע' 7 ואילך) בשיחה הידוע בביאור הענין של התוכן של ה"חולשא דאורחא". מחדש ש"חולשא דאורחא" קאי על הדרך הרוחנית שהלכו עד שהגיעו להר סיני - למעמד ומצד ד"איש אחד בלב אחד". וזהו ש"לא אמר להו ולא מידי משום חולשא דאורחא", שה"אורחא" פועל חלישות וביטול במציאות האדם שלכן "לא אמר להו ולא מידי".</w:t>
      </w:r>
      <w:r w:rsidRPr="00A24A1F">
        <w:rPr>
          <w:rFonts w:ascii="Cambria" w:hAnsi="Cambria" w:cs="Cambria" w:hint="cs"/>
          <w:rtl/>
        </w:rPr>
        <w:t> </w:t>
      </w:r>
    </w:p>
    <w:p w:rsidR="00C51455" w:rsidRPr="00A24A1F" w:rsidRDefault="00C51455" w:rsidP="00C50592">
      <w:pPr>
        <w:pStyle w:val="a3"/>
        <w:rPr>
          <w:rFonts w:ascii="Arial" w:hAnsi="Arial" w:cs="Arial"/>
          <w:color w:val="222222"/>
          <w:sz w:val="24"/>
          <w:szCs w:val="24"/>
        </w:rPr>
      </w:pPr>
      <w:r w:rsidRPr="00A24A1F">
        <w:rPr>
          <w:rtl/>
        </w:rPr>
        <w:t>בשיח"ק מבאר מחז"ל ממס' שבת "ובחד בשבא לא אמר להו ולא מידי משום חולשא דאורחא", ובהערה 3 מביא מר' בחיי פ' יתרו: "ולהעיר, שבבחיי שם מביא בהמשך פי' (</w:t>
      </w:r>
      <w:r w:rsidRPr="00A24A1F">
        <w:rPr>
          <w:b/>
          <w:bCs/>
          <w:rtl/>
        </w:rPr>
        <w:t xml:space="preserve">תוכן </w:t>
      </w:r>
      <w:r w:rsidRPr="00A24A1F">
        <w:rPr>
          <w:rtl/>
        </w:rPr>
        <w:t xml:space="preserve">מחז"ל זה) ע"ד סדר ההכנה למ"ת, ומ"מ כ' "ביום ר"ח .. באו מדבר סיני למחרתו.. נעתקו משם וחנו נגד ההר וצונו הקב"ה כו'"- </w:t>
      </w:r>
      <w:r w:rsidRPr="00A24A1F">
        <w:rPr>
          <w:b/>
          <w:bCs/>
          <w:rtl/>
        </w:rPr>
        <w:t xml:space="preserve">ולא </w:t>
      </w:r>
      <w:r w:rsidRPr="00A24A1F">
        <w:rPr>
          <w:rtl/>
        </w:rPr>
        <w:t xml:space="preserve">הביא דבר"ח "לא אמר להו ולא מידי משום חולשא דאורחא". ואולי לא גריס תיבות אלו בש"ס (ראה רש"י שבת שם: משום חולשא דאורחא </w:t>
      </w:r>
      <w:r w:rsidRPr="00A24A1F">
        <w:rPr>
          <w:b/>
          <w:bCs/>
          <w:rtl/>
        </w:rPr>
        <w:t>גרסינן</w:t>
      </w:r>
      <w:r w:rsidRPr="00A24A1F">
        <w:rPr>
          <w:rtl/>
        </w:rPr>
        <w:t>). ואכ"מ." ועכלה"ק.</w:t>
      </w:r>
      <w:r w:rsidRPr="00A24A1F">
        <w:rPr>
          <w:rFonts w:ascii="Cambria" w:hAnsi="Cambria" w:cs="Cambria" w:hint="cs"/>
          <w:rtl/>
        </w:rPr>
        <w:t> </w:t>
      </w:r>
    </w:p>
    <w:p w:rsidR="00C51455" w:rsidRPr="00A24A1F" w:rsidRDefault="00C51455" w:rsidP="00C50592">
      <w:pPr>
        <w:pStyle w:val="a3"/>
        <w:rPr>
          <w:rFonts w:ascii="Arial" w:hAnsi="Arial" w:cs="Arial"/>
          <w:color w:val="222222"/>
          <w:sz w:val="24"/>
          <w:szCs w:val="24"/>
        </w:rPr>
      </w:pPr>
      <w:r w:rsidRPr="00A24A1F">
        <w:rPr>
          <w:rtl/>
        </w:rPr>
        <w:t>והנה אחר דחזינן המקור בגמ' ובמפרשי הש"ס, בעזהי"ת יובן קצת מהעומק של כמה מילים של כ"ק אדמו"ר בלקו"ש בהערה.</w:t>
      </w:r>
    </w:p>
    <w:p w:rsidR="00C51455" w:rsidRPr="00A24A1F" w:rsidRDefault="00C51455" w:rsidP="00C50592">
      <w:pPr>
        <w:pStyle w:val="11"/>
        <w:bidi/>
        <w:rPr>
          <w:rFonts w:ascii="Arial" w:hAnsi="Arial" w:cs="Arial"/>
          <w:color w:val="222222"/>
          <w:sz w:val="24"/>
          <w:szCs w:val="24"/>
        </w:rPr>
      </w:pPr>
      <w:r w:rsidRPr="00A24A1F">
        <w:rPr>
          <w:rtl/>
        </w:rPr>
        <w:t>סוגיית הש"ס ופרש"י ומפרשיו</w:t>
      </w:r>
    </w:p>
    <w:p w:rsidR="00C51455" w:rsidRPr="00A24A1F" w:rsidRDefault="00C51455" w:rsidP="00C50592">
      <w:pPr>
        <w:pStyle w:val="a3"/>
        <w:rPr>
          <w:rFonts w:ascii="Arial" w:hAnsi="Arial" w:cs="Arial"/>
          <w:color w:val="222222"/>
          <w:sz w:val="24"/>
          <w:szCs w:val="24"/>
        </w:rPr>
      </w:pPr>
      <w:r w:rsidRPr="00A24A1F">
        <w:rPr>
          <w:rtl/>
        </w:rPr>
        <w:t>גרסינן במס' שבת (פו,ב) בסוגיית מ"ת: "ת"ר בששי בחדש ניתנו עשרת הדברות לישראל רבי יוסי אומר בשבעה בו אמר רבא דכולי עלמא בר"ח אתו למדבר סיני כתיב הכא ביום הזה באו מדבר סיני וכתיב התם החדש הזה לכם ראש חדשים מה להלן ר"ח אף כאן ר"ח ודכולי עלמא בשבת ניתנה תורה לישראל כתיב הכא זכור את יום השבת לקדשו וכתיב התם ויאמר משה אל העם זכור את היום הזה מה להלן בעצומו של יום אף כאן בעצומו של יום כי פליגי בקביעא דירחא רבי יוסי סבר בחד בשבא איקבע ירחא ובחד בשבא לא אמר להו ולא מידי משום חולשא דאורחא בתרי בשבא אמר להו ואתם תהיו לי ממלכת כהנים".</w:t>
      </w:r>
    </w:p>
    <w:p w:rsidR="00C51455" w:rsidRPr="00A24A1F" w:rsidRDefault="00C51455" w:rsidP="00C50592">
      <w:pPr>
        <w:pStyle w:val="a3"/>
        <w:rPr>
          <w:rFonts w:ascii="Arial" w:hAnsi="Arial" w:cs="Arial"/>
          <w:color w:val="222222"/>
          <w:sz w:val="24"/>
          <w:szCs w:val="24"/>
        </w:rPr>
      </w:pPr>
      <w:r w:rsidRPr="00A24A1F">
        <w:rPr>
          <w:rtl/>
        </w:rPr>
        <w:t xml:space="preserve">ובפרש"י על אתר "בקביעא דירחא. באיזה יום הוקבע החדש: משום חולשא דאורחא </w:t>
      </w:r>
      <w:r w:rsidRPr="00A24A1F">
        <w:rPr>
          <w:rtl/>
        </w:rPr>
        <w:lastRenderedPageBreak/>
        <w:t>גרסינן: בתרי בשבא אמר להו ואתם תהיו לי. ומשה עלה ויקרא אליו כל הענין עד אלה הדברים אשר תדבר וגו' הדברים האלה נאמרו לו למחרת ביאתם כדאמרינן כל עליותיו בהשכמה היו ואפי' למאן דלית ליה בהשכמה ירד דלא אקיש אית ליה בהשכמה עלה דהא בהדיא כתיב קרא:"</w:t>
      </w:r>
      <w:r w:rsidRPr="00A24A1F">
        <w:rPr>
          <w:rFonts w:ascii="Cambria" w:hAnsi="Cambria" w:cs="Cambria" w:hint="cs"/>
          <w:rtl/>
        </w:rPr>
        <w:t> </w:t>
      </w:r>
    </w:p>
    <w:p w:rsidR="00C51455" w:rsidRPr="00A24A1F" w:rsidRDefault="00C51455" w:rsidP="00C50592">
      <w:pPr>
        <w:pStyle w:val="a3"/>
        <w:rPr>
          <w:rFonts w:ascii="Arial" w:hAnsi="Arial" w:cs="Arial"/>
          <w:color w:val="222222"/>
          <w:sz w:val="24"/>
          <w:szCs w:val="24"/>
        </w:rPr>
      </w:pPr>
      <w:r w:rsidRPr="00A24A1F">
        <w:rPr>
          <w:rtl/>
        </w:rPr>
        <w:t>והנה זה שכתב</w:t>
      </w:r>
      <w:r w:rsidRPr="00A24A1F">
        <w:rPr>
          <w:rFonts w:ascii="Cambria" w:hAnsi="Cambria" w:cs="Cambria" w:hint="cs"/>
          <w:rtl/>
        </w:rPr>
        <w:t> </w:t>
      </w:r>
      <w:r w:rsidRPr="00A24A1F">
        <w:rPr>
          <w:rtl/>
        </w:rPr>
        <w:t xml:space="preserve"> </w:t>
      </w:r>
      <w:r w:rsidRPr="00A24A1F">
        <w:rPr>
          <w:rFonts w:hint="cs"/>
          <w:rtl/>
        </w:rPr>
        <w:t>רש</w:t>
      </w:r>
      <w:r w:rsidRPr="00A24A1F">
        <w:rPr>
          <w:rtl/>
        </w:rPr>
        <w:t>"</w:t>
      </w:r>
      <w:r w:rsidRPr="00A24A1F">
        <w:rPr>
          <w:rFonts w:hint="cs"/>
          <w:rtl/>
        </w:rPr>
        <w:t>י</w:t>
      </w:r>
      <w:r w:rsidRPr="00A24A1F">
        <w:rPr>
          <w:rtl/>
        </w:rPr>
        <w:t xml:space="preserve"> "</w:t>
      </w:r>
      <w:r w:rsidRPr="00A24A1F">
        <w:rPr>
          <w:rFonts w:hint="cs"/>
          <w:rtl/>
        </w:rPr>
        <w:t>משום</w:t>
      </w:r>
      <w:r w:rsidRPr="00A24A1F">
        <w:rPr>
          <w:rtl/>
        </w:rPr>
        <w:t xml:space="preserve"> </w:t>
      </w:r>
      <w:r w:rsidRPr="00A24A1F">
        <w:rPr>
          <w:rFonts w:hint="cs"/>
          <w:rtl/>
        </w:rPr>
        <w:t>חולשא</w:t>
      </w:r>
      <w:r w:rsidRPr="00A24A1F">
        <w:rPr>
          <w:rtl/>
        </w:rPr>
        <w:t xml:space="preserve"> </w:t>
      </w:r>
      <w:r w:rsidRPr="00A24A1F">
        <w:rPr>
          <w:rFonts w:hint="cs"/>
          <w:rtl/>
        </w:rPr>
        <w:t>דאורחא</w:t>
      </w:r>
      <w:r w:rsidRPr="00A24A1F">
        <w:rPr>
          <w:rtl/>
        </w:rPr>
        <w:t xml:space="preserve"> </w:t>
      </w:r>
      <w:r w:rsidRPr="00A24A1F">
        <w:rPr>
          <w:rFonts w:hint="cs"/>
          <w:rtl/>
        </w:rPr>
        <w:t>גרסינן</w:t>
      </w:r>
      <w:r w:rsidRPr="00A24A1F">
        <w:rPr>
          <w:rtl/>
        </w:rPr>
        <w:t xml:space="preserve">", </w:t>
      </w:r>
      <w:r w:rsidRPr="00A24A1F">
        <w:rPr>
          <w:rFonts w:hint="cs"/>
          <w:rtl/>
        </w:rPr>
        <w:t>ובדבור</w:t>
      </w:r>
      <w:r w:rsidRPr="00A24A1F">
        <w:rPr>
          <w:rtl/>
        </w:rPr>
        <w:t xml:space="preserve"> </w:t>
      </w:r>
      <w:r w:rsidRPr="00A24A1F">
        <w:rPr>
          <w:rFonts w:hint="cs"/>
          <w:rtl/>
        </w:rPr>
        <w:t>הבא</w:t>
      </w:r>
      <w:r w:rsidRPr="00A24A1F">
        <w:rPr>
          <w:rtl/>
        </w:rPr>
        <w:t xml:space="preserve"> </w:t>
      </w:r>
      <w:r w:rsidRPr="00A24A1F">
        <w:rPr>
          <w:rFonts w:hint="cs"/>
          <w:rtl/>
        </w:rPr>
        <w:t>כתב</w:t>
      </w:r>
      <w:r w:rsidRPr="00A24A1F">
        <w:rPr>
          <w:rtl/>
        </w:rPr>
        <w:t xml:space="preserve"> "</w:t>
      </w:r>
      <w:r w:rsidRPr="00A24A1F">
        <w:rPr>
          <w:rFonts w:hint="cs"/>
          <w:rtl/>
        </w:rPr>
        <w:t>כל</w:t>
      </w:r>
      <w:r w:rsidRPr="00A24A1F">
        <w:rPr>
          <w:rtl/>
        </w:rPr>
        <w:t xml:space="preserve"> </w:t>
      </w:r>
      <w:r w:rsidRPr="00A24A1F">
        <w:rPr>
          <w:rFonts w:hint="cs"/>
          <w:rtl/>
        </w:rPr>
        <w:t>עליותיו</w:t>
      </w:r>
      <w:r w:rsidRPr="00A24A1F">
        <w:rPr>
          <w:rtl/>
        </w:rPr>
        <w:t xml:space="preserve"> </w:t>
      </w:r>
      <w:r w:rsidRPr="00A24A1F">
        <w:rPr>
          <w:rFonts w:hint="cs"/>
          <w:rtl/>
        </w:rPr>
        <w:t>בהשכמה</w:t>
      </w:r>
      <w:r w:rsidRPr="00A24A1F">
        <w:rPr>
          <w:rtl/>
        </w:rPr>
        <w:t xml:space="preserve"> </w:t>
      </w:r>
      <w:r w:rsidRPr="00A24A1F">
        <w:rPr>
          <w:rFonts w:hint="cs"/>
          <w:rtl/>
        </w:rPr>
        <w:t>היו</w:t>
      </w:r>
      <w:r w:rsidRPr="00A24A1F">
        <w:rPr>
          <w:rtl/>
        </w:rPr>
        <w:t xml:space="preserve">" </w:t>
      </w:r>
      <w:r w:rsidRPr="00A24A1F">
        <w:rPr>
          <w:rFonts w:hint="cs"/>
          <w:rtl/>
        </w:rPr>
        <w:t>הרי</w:t>
      </w:r>
      <w:r w:rsidRPr="00A24A1F">
        <w:rPr>
          <w:rtl/>
        </w:rPr>
        <w:t xml:space="preserve"> </w:t>
      </w:r>
      <w:r w:rsidRPr="00A24A1F">
        <w:rPr>
          <w:rFonts w:hint="cs"/>
          <w:rtl/>
        </w:rPr>
        <w:t>הם</w:t>
      </w:r>
      <w:r w:rsidRPr="00A24A1F">
        <w:rPr>
          <w:rtl/>
        </w:rPr>
        <w:t xml:space="preserve"> </w:t>
      </w:r>
      <w:r w:rsidRPr="00A24A1F">
        <w:rPr>
          <w:rFonts w:hint="cs"/>
          <w:rtl/>
        </w:rPr>
        <w:t>סותרים</w:t>
      </w:r>
      <w:r w:rsidRPr="00A24A1F">
        <w:rPr>
          <w:rtl/>
        </w:rPr>
        <w:t xml:space="preserve"> </w:t>
      </w:r>
      <w:r w:rsidRPr="00A24A1F">
        <w:rPr>
          <w:rFonts w:hint="cs"/>
          <w:rtl/>
        </w:rPr>
        <w:t>קצת</w:t>
      </w:r>
      <w:r w:rsidRPr="00A24A1F">
        <w:rPr>
          <w:rtl/>
        </w:rPr>
        <w:t xml:space="preserve"> </w:t>
      </w:r>
      <w:r w:rsidRPr="00A24A1F">
        <w:rPr>
          <w:rFonts w:hint="cs"/>
          <w:rtl/>
        </w:rPr>
        <w:t>זל</w:t>
      </w:r>
      <w:r w:rsidRPr="00A24A1F">
        <w:rPr>
          <w:rtl/>
        </w:rPr>
        <w:t>"</w:t>
      </w:r>
      <w:r w:rsidRPr="00A24A1F">
        <w:rPr>
          <w:rFonts w:hint="cs"/>
          <w:rtl/>
        </w:rPr>
        <w:t>ז</w:t>
      </w:r>
      <w:r w:rsidRPr="00A24A1F">
        <w:rPr>
          <w:rtl/>
        </w:rPr>
        <w:t xml:space="preserve">, </w:t>
      </w:r>
      <w:r w:rsidRPr="00A24A1F">
        <w:rPr>
          <w:rFonts w:hint="cs"/>
          <w:rtl/>
        </w:rPr>
        <w:t>וכבר</w:t>
      </w:r>
      <w:r w:rsidRPr="00A24A1F">
        <w:rPr>
          <w:rtl/>
        </w:rPr>
        <w:t xml:space="preserve"> </w:t>
      </w:r>
      <w:r w:rsidRPr="00A24A1F">
        <w:rPr>
          <w:rFonts w:hint="cs"/>
          <w:rtl/>
        </w:rPr>
        <w:t>ה</w:t>
      </w:r>
      <w:r w:rsidRPr="00A24A1F">
        <w:rPr>
          <w:rtl/>
        </w:rPr>
        <w:t>קשו כו"כ מהמפרשים. והנה הלשון של הרש"ש שכתב על פרש"י הנ"ל, "לכאו' הנ"ל להגיה דצ"ל לא גרסינן מדכתב לקמן הדברים האלה נאמרו לו למחרת ביאתם כדאמרינן כל עליותיו בהשכמה היה כו' ול"ל כ"ז דתיפוק ליה משום חולשא דאורחא ואולי י"ל שבא לתת טעם מדוע לא א"ל בערב יומא קמא אחר שנחו קצת".</w:t>
      </w:r>
    </w:p>
    <w:p w:rsidR="00C51455" w:rsidRPr="00A24A1F" w:rsidRDefault="00C51455" w:rsidP="00C50592">
      <w:pPr>
        <w:pStyle w:val="a3"/>
        <w:rPr>
          <w:rFonts w:ascii="Arial" w:hAnsi="Arial" w:cs="Arial"/>
          <w:color w:val="222222"/>
          <w:sz w:val="24"/>
          <w:szCs w:val="24"/>
        </w:rPr>
      </w:pPr>
      <w:r w:rsidRPr="00A24A1F">
        <w:rPr>
          <w:rtl/>
        </w:rPr>
        <w:t>והמהרש"א (ח"א) כתב לתרץ דברי רש"י, ראשית מביא פי' הרא"ם ודוחה דבריו ואח"כ מבאר בעצמו: "</w:t>
      </w:r>
      <w:r w:rsidRPr="00A24A1F">
        <w:rPr>
          <w:b/>
          <w:bCs/>
          <w:rtl/>
        </w:rPr>
        <w:t>בתרי</w:t>
      </w:r>
      <w:r w:rsidRPr="00A24A1F">
        <w:rPr>
          <w:rtl/>
        </w:rPr>
        <w:t xml:space="preserve"> בשבתא עיין פירש"י וכתב הרא"ם ואי קשיא א"כ הא דאמר רבא וכו' בחד בשבתא לא אמר להו ולא מידי משום חולשא דאורחא כו' מאי חולשא דאורחא דקאמר הא בלאו חולשא דאורחא א"א בו ביום משום דכל עליותיו בהשכמה היו י"ל דהא דאמרינן כל עליותיו בהשכמה היו אינן אלא בעליותיו שעלה מעצמו אבל בעליות שע"פ הדבור א"א להעביר וכו' עכ"ל ע"ש ואין תירוץ זה מחוור דהא מהאי קרא דיליף דכל עליותיו בהשכמה היו דהיינו וישכם משה בבקר ויעל וגו' מפורש בו שהיה ע"פ הדבור דכתיב לעיל מיניה ועלית בבקר אל הר סיני וגו' ועוד דלשון כל עליותיו בהשכמה היו לא משמע כן.</w:t>
      </w:r>
    </w:p>
    <w:p w:rsidR="00C51455" w:rsidRPr="00A24A1F" w:rsidRDefault="00C51455" w:rsidP="00C50592">
      <w:pPr>
        <w:pStyle w:val="a3"/>
        <w:rPr>
          <w:rFonts w:ascii="Arial" w:hAnsi="Arial" w:cs="Arial"/>
          <w:color w:val="222222"/>
          <w:sz w:val="24"/>
          <w:szCs w:val="24"/>
        </w:rPr>
      </w:pPr>
      <w:r w:rsidRPr="00A24A1F">
        <w:rPr>
          <w:rtl/>
        </w:rPr>
        <w:t>ונראה לפרש משום דסבר רבא דלא פסיקא לן ואפשר דבהשכמה באו להר סיני דהכי מסתבר דזריזין מקדימין למצות ואתמול חנו ישראל קרוב להר סיני וא"כ בו ביום שבאו היה ג"כ יכול משה לעלות בהשכמה אי לאו משום חולשא דאורחא דאתמול והכי נמי למאן דאמר לעיל דירד נמי בהשכמה ביום רביעי צ"ל דעלה ואח"כ ירד הכל היה בהשכמה דהיה שהות בהשכמה לעלות ולהשיב ולירד אחר כך לצוות מצות פרישה הכל בהשכמה הכי נמי היה שהות בהשכמה לבא ממקום קרוב ולעלות להר סיני אי לאו משום חולשא דאורחא ודו"ק".</w:t>
      </w:r>
    </w:p>
    <w:p w:rsidR="00C51455" w:rsidRPr="00A24A1F" w:rsidRDefault="00C51455" w:rsidP="00C50592">
      <w:pPr>
        <w:pStyle w:val="11"/>
        <w:bidi/>
        <w:rPr>
          <w:rFonts w:ascii="Arial" w:hAnsi="Arial" w:cs="Arial"/>
          <w:color w:val="222222"/>
          <w:sz w:val="24"/>
          <w:szCs w:val="24"/>
        </w:rPr>
      </w:pPr>
      <w:r w:rsidRPr="00A24A1F">
        <w:rPr>
          <w:rtl/>
        </w:rPr>
        <w:t>ב</w:t>
      </w:r>
    </w:p>
    <w:p w:rsidR="00C51455" w:rsidRPr="00A24A1F" w:rsidRDefault="00C51455" w:rsidP="00C50592">
      <w:pPr>
        <w:pStyle w:val="a3"/>
        <w:rPr>
          <w:rFonts w:ascii="Arial" w:hAnsi="Arial" w:cs="Arial"/>
          <w:color w:val="222222"/>
          <w:sz w:val="24"/>
          <w:szCs w:val="24"/>
        </w:rPr>
      </w:pPr>
      <w:r w:rsidRPr="00A24A1F">
        <w:rPr>
          <w:rtl/>
        </w:rPr>
        <w:t>ביאור בשיטת רש"י כמ"ש כ"ק אדמו"ר ע"פ המר דרוד והקיקיון דיונה</w:t>
      </w:r>
      <w:r w:rsidRPr="00A24A1F">
        <w:rPr>
          <w:rFonts w:ascii="Cambria" w:hAnsi="Cambria" w:cs="Cambria" w:hint="cs"/>
          <w:rtl/>
        </w:rPr>
        <w:t> </w:t>
      </w:r>
    </w:p>
    <w:p w:rsidR="00C51455" w:rsidRPr="00A24A1F" w:rsidRDefault="00C51455" w:rsidP="00C50592">
      <w:pPr>
        <w:pStyle w:val="a3"/>
        <w:rPr>
          <w:rFonts w:ascii="Arial" w:hAnsi="Arial" w:cs="Arial"/>
          <w:color w:val="222222"/>
          <w:sz w:val="24"/>
          <w:szCs w:val="24"/>
        </w:rPr>
      </w:pPr>
      <w:r w:rsidRPr="00A24A1F">
        <w:rPr>
          <w:rtl/>
        </w:rPr>
        <w:t>ויש לעיין וליכנס קצת עכ"פ בסיום של ההערה, במהו ה"ואכ"מ" של כ"ק אדמו"ר (בדא"פ עכ"פ).</w:t>
      </w:r>
    </w:p>
    <w:p w:rsidR="00C51455" w:rsidRPr="00A24A1F" w:rsidRDefault="00C51455" w:rsidP="00C50592">
      <w:pPr>
        <w:pStyle w:val="a3"/>
        <w:rPr>
          <w:rFonts w:ascii="Arial" w:hAnsi="Arial" w:cs="Arial"/>
          <w:color w:val="222222"/>
          <w:sz w:val="24"/>
          <w:szCs w:val="24"/>
        </w:rPr>
      </w:pPr>
      <w:r w:rsidRPr="00A24A1F">
        <w:rPr>
          <w:rtl/>
        </w:rPr>
        <w:t xml:space="preserve">ראשית, עולה מהשיחה הנ"ל שלפי' הבחיי, אפשר שאין גורסין "משום חולשא דאורחא" אינו מצד "כל עליותיו בהשכמה" כמו שהקש' הרש"ש ולכן כתב "לכאו' הנ"ל להגיה דצ"ל לא גרסינן". הרי אפשר שאין גורסין מצד ענין אחר כמו שכתב הבחיי "ביום ר"ח .. באו מדבר סיני למחרתו.. נעתקו משם וחנו נגד ההר", ואולי לזה כיון רש"י "גרסינן" לאפוקי דעת הבחיי, ולא </w:t>
      </w:r>
      <w:r w:rsidRPr="00A24A1F">
        <w:rPr>
          <w:rtl/>
        </w:rPr>
        <w:lastRenderedPageBreak/>
        <w:t>צריך להגיה ברש"י המודפס כמה הרצה הרש"ש.</w:t>
      </w:r>
    </w:p>
    <w:p w:rsidR="00C51455" w:rsidRPr="00A24A1F" w:rsidRDefault="00C51455" w:rsidP="00C50592">
      <w:pPr>
        <w:pStyle w:val="a3"/>
        <w:rPr>
          <w:rFonts w:ascii="Arial" w:hAnsi="Arial" w:cs="Arial"/>
          <w:color w:val="222222"/>
          <w:sz w:val="24"/>
          <w:szCs w:val="24"/>
        </w:rPr>
      </w:pPr>
      <w:r w:rsidRPr="00A24A1F">
        <w:rPr>
          <w:rtl/>
        </w:rPr>
        <w:t>והנה בנוגע לקיים גירסתינו ברש"י כמ"ש כ"ק אדמו"ר השיחה בהערה בהדגשה "גרסינן",</w:t>
      </w:r>
      <w:r w:rsidRPr="00A24A1F">
        <w:rPr>
          <w:rFonts w:ascii="Cambria" w:hAnsi="Cambria" w:cs="Cambria" w:hint="cs"/>
          <w:rtl/>
        </w:rPr>
        <w:t> </w:t>
      </w:r>
      <w:r w:rsidRPr="00A24A1F">
        <w:rPr>
          <w:rtl/>
        </w:rPr>
        <w:t xml:space="preserve"> </w:t>
      </w:r>
      <w:r w:rsidRPr="00A24A1F">
        <w:rPr>
          <w:rFonts w:hint="cs"/>
          <w:rtl/>
        </w:rPr>
        <w:t>שכתב</w:t>
      </w:r>
      <w:r w:rsidRPr="00A24A1F">
        <w:rPr>
          <w:rtl/>
        </w:rPr>
        <w:t xml:space="preserve"> </w:t>
      </w:r>
      <w:r w:rsidRPr="00A24A1F">
        <w:rPr>
          <w:rFonts w:hint="cs"/>
          <w:rtl/>
        </w:rPr>
        <w:t>המהרש</w:t>
      </w:r>
      <w:r w:rsidRPr="00A24A1F">
        <w:rPr>
          <w:rtl/>
        </w:rPr>
        <w:t>"</w:t>
      </w:r>
      <w:r w:rsidRPr="00A24A1F">
        <w:rPr>
          <w:rFonts w:hint="cs"/>
          <w:rtl/>
        </w:rPr>
        <w:t>א</w:t>
      </w:r>
      <w:r w:rsidRPr="00A24A1F">
        <w:rPr>
          <w:rtl/>
        </w:rPr>
        <w:t xml:space="preserve"> "</w:t>
      </w:r>
      <w:r w:rsidRPr="00A24A1F">
        <w:rPr>
          <w:rFonts w:hint="cs"/>
          <w:rtl/>
        </w:rPr>
        <w:t>ואפשר</w:t>
      </w:r>
      <w:r w:rsidRPr="00A24A1F">
        <w:rPr>
          <w:rtl/>
        </w:rPr>
        <w:t xml:space="preserve"> </w:t>
      </w:r>
      <w:r w:rsidRPr="00A24A1F">
        <w:rPr>
          <w:rFonts w:hint="cs"/>
          <w:rtl/>
        </w:rPr>
        <w:t>דבהשכמה</w:t>
      </w:r>
      <w:r w:rsidRPr="00A24A1F">
        <w:rPr>
          <w:rtl/>
        </w:rPr>
        <w:t xml:space="preserve"> </w:t>
      </w:r>
      <w:r w:rsidRPr="00A24A1F">
        <w:rPr>
          <w:rFonts w:hint="cs"/>
          <w:rtl/>
        </w:rPr>
        <w:t>באו</w:t>
      </w:r>
      <w:r w:rsidRPr="00A24A1F">
        <w:rPr>
          <w:rtl/>
        </w:rPr>
        <w:t xml:space="preserve"> </w:t>
      </w:r>
      <w:r w:rsidRPr="00A24A1F">
        <w:rPr>
          <w:rFonts w:hint="cs"/>
          <w:rtl/>
        </w:rPr>
        <w:t>להר</w:t>
      </w:r>
      <w:r w:rsidRPr="00A24A1F">
        <w:rPr>
          <w:rtl/>
        </w:rPr>
        <w:t xml:space="preserve"> </w:t>
      </w:r>
      <w:r w:rsidRPr="00A24A1F">
        <w:rPr>
          <w:rFonts w:hint="cs"/>
          <w:rtl/>
        </w:rPr>
        <w:t>סיני</w:t>
      </w:r>
      <w:r w:rsidRPr="00A24A1F">
        <w:rPr>
          <w:rtl/>
        </w:rPr>
        <w:t xml:space="preserve"> </w:t>
      </w:r>
      <w:r w:rsidRPr="00A24A1F">
        <w:rPr>
          <w:rFonts w:hint="cs"/>
          <w:rtl/>
        </w:rPr>
        <w:t>דהכי</w:t>
      </w:r>
      <w:r w:rsidRPr="00A24A1F">
        <w:rPr>
          <w:rtl/>
        </w:rPr>
        <w:t xml:space="preserve"> </w:t>
      </w:r>
      <w:r w:rsidRPr="00A24A1F">
        <w:rPr>
          <w:rFonts w:hint="cs"/>
          <w:rtl/>
        </w:rPr>
        <w:t>מסתבר</w:t>
      </w:r>
      <w:r w:rsidRPr="00A24A1F">
        <w:rPr>
          <w:rtl/>
        </w:rPr>
        <w:t xml:space="preserve"> </w:t>
      </w:r>
      <w:r w:rsidRPr="00A24A1F">
        <w:rPr>
          <w:rFonts w:hint="cs"/>
          <w:rtl/>
        </w:rPr>
        <w:t>דזריזין</w:t>
      </w:r>
      <w:r w:rsidRPr="00A24A1F">
        <w:rPr>
          <w:rtl/>
        </w:rPr>
        <w:t xml:space="preserve"> </w:t>
      </w:r>
      <w:r w:rsidRPr="00A24A1F">
        <w:rPr>
          <w:rFonts w:hint="cs"/>
          <w:rtl/>
        </w:rPr>
        <w:t>מקדימין</w:t>
      </w:r>
      <w:r w:rsidRPr="00A24A1F">
        <w:rPr>
          <w:rtl/>
        </w:rPr>
        <w:t xml:space="preserve"> </w:t>
      </w:r>
      <w:r w:rsidRPr="00A24A1F">
        <w:rPr>
          <w:rFonts w:hint="cs"/>
          <w:rtl/>
        </w:rPr>
        <w:t>למצות</w:t>
      </w:r>
      <w:r w:rsidRPr="00A24A1F">
        <w:rPr>
          <w:rtl/>
        </w:rPr>
        <w:t xml:space="preserve"> </w:t>
      </w:r>
      <w:r w:rsidRPr="00A24A1F">
        <w:rPr>
          <w:rFonts w:hint="cs"/>
          <w:rtl/>
        </w:rPr>
        <w:t>ואתמול</w:t>
      </w:r>
      <w:r w:rsidRPr="00A24A1F">
        <w:rPr>
          <w:rtl/>
        </w:rPr>
        <w:t xml:space="preserve"> </w:t>
      </w:r>
      <w:r w:rsidRPr="00A24A1F">
        <w:rPr>
          <w:rFonts w:hint="cs"/>
          <w:rtl/>
        </w:rPr>
        <w:t>חנו</w:t>
      </w:r>
      <w:r w:rsidRPr="00A24A1F">
        <w:rPr>
          <w:rtl/>
        </w:rPr>
        <w:t xml:space="preserve"> </w:t>
      </w:r>
      <w:r w:rsidRPr="00A24A1F">
        <w:rPr>
          <w:rFonts w:hint="cs"/>
          <w:rtl/>
        </w:rPr>
        <w:t>ישראל</w:t>
      </w:r>
      <w:r w:rsidRPr="00A24A1F">
        <w:rPr>
          <w:rtl/>
        </w:rPr>
        <w:t xml:space="preserve"> </w:t>
      </w:r>
      <w:r w:rsidRPr="00A24A1F">
        <w:rPr>
          <w:rFonts w:hint="cs"/>
          <w:rtl/>
        </w:rPr>
        <w:t>קרוב</w:t>
      </w:r>
      <w:r w:rsidRPr="00A24A1F">
        <w:rPr>
          <w:rtl/>
        </w:rPr>
        <w:t xml:space="preserve"> </w:t>
      </w:r>
      <w:r w:rsidRPr="00A24A1F">
        <w:rPr>
          <w:rFonts w:hint="cs"/>
          <w:rtl/>
        </w:rPr>
        <w:t>להר</w:t>
      </w:r>
      <w:r w:rsidRPr="00A24A1F">
        <w:rPr>
          <w:rtl/>
        </w:rPr>
        <w:t xml:space="preserve"> </w:t>
      </w:r>
      <w:r w:rsidRPr="00A24A1F">
        <w:rPr>
          <w:rFonts w:hint="cs"/>
          <w:rtl/>
        </w:rPr>
        <w:t>סיני</w:t>
      </w:r>
      <w:r w:rsidRPr="00A24A1F">
        <w:rPr>
          <w:rtl/>
        </w:rPr>
        <w:t xml:space="preserve"> </w:t>
      </w:r>
      <w:r w:rsidRPr="00A24A1F">
        <w:rPr>
          <w:rFonts w:hint="cs"/>
          <w:rtl/>
        </w:rPr>
        <w:t>וא</w:t>
      </w:r>
      <w:r w:rsidRPr="00A24A1F">
        <w:rPr>
          <w:rtl/>
        </w:rPr>
        <w:t>"</w:t>
      </w:r>
      <w:r w:rsidRPr="00A24A1F">
        <w:rPr>
          <w:rFonts w:hint="cs"/>
          <w:rtl/>
        </w:rPr>
        <w:t>כ</w:t>
      </w:r>
      <w:r w:rsidRPr="00A24A1F">
        <w:rPr>
          <w:rtl/>
        </w:rPr>
        <w:t xml:space="preserve"> </w:t>
      </w:r>
      <w:r w:rsidRPr="00A24A1F">
        <w:rPr>
          <w:rFonts w:hint="cs"/>
          <w:rtl/>
        </w:rPr>
        <w:t>בו</w:t>
      </w:r>
      <w:r w:rsidRPr="00A24A1F">
        <w:rPr>
          <w:rtl/>
        </w:rPr>
        <w:t xml:space="preserve"> </w:t>
      </w:r>
      <w:r w:rsidRPr="00A24A1F">
        <w:rPr>
          <w:rFonts w:hint="cs"/>
          <w:rtl/>
        </w:rPr>
        <w:t>ביום</w:t>
      </w:r>
      <w:r w:rsidRPr="00A24A1F">
        <w:rPr>
          <w:rtl/>
        </w:rPr>
        <w:t xml:space="preserve"> שבאו היה ג"כ יכול משה לעלות בהשכמה..".</w:t>
      </w:r>
      <w:r w:rsidRPr="00A24A1F">
        <w:rPr>
          <w:rFonts w:ascii="Cambria" w:hAnsi="Cambria" w:cs="Cambria" w:hint="cs"/>
          <w:rtl/>
        </w:rPr>
        <w:t> </w:t>
      </w:r>
    </w:p>
    <w:p w:rsidR="00C51455" w:rsidRPr="00A24A1F" w:rsidRDefault="00C51455" w:rsidP="00C50592">
      <w:pPr>
        <w:pStyle w:val="a3"/>
        <w:rPr>
          <w:rFonts w:ascii="Arial" w:hAnsi="Arial" w:cs="Arial"/>
          <w:color w:val="222222"/>
          <w:sz w:val="24"/>
          <w:szCs w:val="24"/>
        </w:rPr>
      </w:pPr>
      <w:r w:rsidRPr="00A24A1F">
        <w:rPr>
          <w:rtl/>
        </w:rPr>
        <w:t>והבס' 'שבת של מי' כתב על פרש"י זה ומסיים על פי' המהרש"א "ומ"ש הרב בח"א עליו אינו מוכרח כאשר יראה המעיין".</w:t>
      </w:r>
    </w:p>
    <w:p w:rsidR="00C51455" w:rsidRPr="00A24A1F" w:rsidRDefault="00C51455" w:rsidP="00C50592">
      <w:pPr>
        <w:pStyle w:val="a3"/>
        <w:rPr>
          <w:rFonts w:ascii="Arial" w:hAnsi="Arial" w:cs="Arial"/>
          <w:color w:val="222222"/>
          <w:sz w:val="24"/>
          <w:szCs w:val="24"/>
        </w:rPr>
      </w:pPr>
      <w:r w:rsidRPr="00A24A1F">
        <w:rPr>
          <w:rtl/>
        </w:rPr>
        <w:t>ואחר העיון חזינן באמת, שאף המהרש"א רוצה לקיים רש"י הראשון לדבריו בדבור הבא דצ"ל בהשקמה דוקא והמציא באופן שיכול להיות בהשכמה.</w:t>
      </w:r>
    </w:p>
    <w:p w:rsidR="00C51455" w:rsidRPr="00A24A1F" w:rsidRDefault="00C51455" w:rsidP="00C50592">
      <w:pPr>
        <w:pStyle w:val="a3"/>
        <w:rPr>
          <w:rFonts w:ascii="Arial" w:hAnsi="Arial" w:cs="Arial"/>
          <w:color w:val="222222"/>
          <w:sz w:val="24"/>
          <w:szCs w:val="24"/>
        </w:rPr>
      </w:pPr>
      <w:r w:rsidRPr="00A24A1F">
        <w:rPr>
          <w:rtl/>
        </w:rPr>
        <w:t>אבל אחר זמן ראיתי פי' אחר בס' מר דרור שהוא ענין דמסתברא טפי בלי ליכנס לשום דחוקים, וז"ל: "אבל רש"י לא חשיב הך קושיא, דהא טעמא דכל עליותיו בהשכמה היו משום דזריזין מקדימין וכו', ומשו"ה לא היה מתאחר עד שיעבור מקצת מהיום אלא היה זריז ומקדים לעלות בהשכמה, אבל ביום שבאו לסיני טם האמת היה ראוי לעלות היה עולה אפי' בחצי היום או לעת ערב באיזה שעה מהיום מהדרך כדי להיות מן הזריזין, כיון שהיה אפשר לו לעלות ביום חנייתם תיכף ביאתם".</w:t>
      </w:r>
    </w:p>
    <w:p w:rsidR="00C51455" w:rsidRPr="00A24A1F" w:rsidRDefault="00C51455" w:rsidP="00C50592">
      <w:pPr>
        <w:pStyle w:val="a3"/>
        <w:rPr>
          <w:rFonts w:ascii="Arial" w:hAnsi="Arial" w:cs="Arial"/>
          <w:color w:val="222222"/>
          <w:sz w:val="24"/>
          <w:szCs w:val="24"/>
        </w:rPr>
      </w:pPr>
      <w:r w:rsidRPr="00A24A1F">
        <w:rPr>
          <w:rtl/>
        </w:rPr>
        <w:t>ועד"ז מובא בס' קיקיון דיונה</w:t>
      </w:r>
      <w:r w:rsidRPr="00A24A1F">
        <w:rPr>
          <w:rFonts w:ascii="Cambria" w:hAnsi="Cambria" w:cs="Cambria" w:hint="cs"/>
          <w:rtl/>
        </w:rPr>
        <w:t> </w:t>
      </w:r>
      <w:r w:rsidRPr="00A24A1F">
        <w:rPr>
          <w:rtl/>
        </w:rPr>
        <w:t xml:space="preserve"> </w:t>
      </w:r>
      <w:r w:rsidRPr="00A24A1F">
        <w:rPr>
          <w:rFonts w:hint="cs"/>
          <w:rtl/>
        </w:rPr>
        <w:t>בסגנון</w:t>
      </w:r>
      <w:r w:rsidRPr="00A24A1F">
        <w:rPr>
          <w:rtl/>
        </w:rPr>
        <w:t xml:space="preserve"> </w:t>
      </w:r>
      <w:r w:rsidRPr="00A24A1F">
        <w:rPr>
          <w:rFonts w:hint="cs"/>
          <w:rtl/>
        </w:rPr>
        <w:t>אחר</w:t>
      </w:r>
      <w:r w:rsidRPr="00A24A1F">
        <w:rPr>
          <w:rtl/>
        </w:rPr>
        <w:t xml:space="preserve"> </w:t>
      </w:r>
      <w:r w:rsidRPr="00A24A1F">
        <w:rPr>
          <w:rFonts w:hint="cs"/>
          <w:rtl/>
        </w:rPr>
        <w:t>קצת</w:t>
      </w:r>
      <w:r w:rsidRPr="00A24A1F">
        <w:rPr>
          <w:rtl/>
        </w:rPr>
        <w:t>, "</w:t>
      </w:r>
      <w:r w:rsidRPr="00A24A1F">
        <w:rPr>
          <w:rFonts w:hint="cs"/>
          <w:rtl/>
        </w:rPr>
        <w:t>ול</w:t>
      </w:r>
      <w:r w:rsidRPr="00A24A1F">
        <w:rPr>
          <w:rtl/>
        </w:rPr>
        <w:t>"</w:t>
      </w:r>
      <w:r w:rsidRPr="00A24A1F">
        <w:rPr>
          <w:rFonts w:hint="cs"/>
          <w:rtl/>
        </w:rPr>
        <w:t>נ</w:t>
      </w:r>
      <w:r w:rsidRPr="00A24A1F">
        <w:rPr>
          <w:rtl/>
        </w:rPr>
        <w:t xml:space="preserve"> </w:t>
      </w:r>
      <w:r w:rsidRPr="00A24A1F">
        <w:rPr>
          <w:rFonts w:hint="cs"/>
          <w:rtl/>
        </w:rPr>
        <w:t>דאין</w:t>
      </w:r>
      <w:r w:rsidRPr="00A24A1F">
        <w:rPr>
          <w:rtl/>
        </w:rPr>
        <w:t xml:space="preserve"> </w:t>
      </w:r>
      <w:r w:rsidRPr="00A24A1F">
        <w:rPr>
          <w:rFonts w:hint="cs"/>
          <w:rtl/>
        </w:rPr>
        <w:t>מקום</w:t>
      </w:r>
      <w:r w:rsidRPr="00A24A1F">
        <w:rPr>
          <w:rtl/>
        </w:rPr>
        <w:t xml:space="preserve"> </w:t>
      </w:r>
      <w:r w:rsidRPr="00A24A1F">
        <w:rPr>
          <w:rFonts w:hint="cs"/>
          <w:rtl/>
        </w:rPr>
        <w:t>לקושייתו</w:t>
      </w:r>
      <w:r w:rsidRPr="00A24A1F">
        <w:rPr>
          <w:rtl/>
        </w:rPr>
        <w:t xml:space="preserve"> </w:t>
      </w:r>
      <w:r w:rsidRPr="00A24A1F">
        <w:rPr>
          <w:rFonts w:hint="cs"/>
          <w:rtl/>
        </w:rPr>
        <w:t>ד</w:t>
      </w:r>
      <w:r w:rsidRPr="00A24A1F">
        <w:rPr>
          <w:rtl/>
        </w:rPr>
        <w:t>הא דאמרינן כל עליותיו בהשכמה היינו באיזה יום דהיה ראוי לעלות היה עולה בהשכמה והיה מן הזריזים אבל ביום שבאו לסיני אף אם היה באמצע היום והיה עולה תסף (תיכף?) בביאתו היה ג"כ מן הזריזין ולכן צריכא לטעמא דבחד בשבתא לא אמר להו ולא מידי משום חולשא דאורחא והוא לפע"ד ברור."</w:t>
      </w:r>
      <w:r w:rsidRPr="00A24A1F">
        <w:rPr>
          <w:rFonts w:ascii="Cambria" w:hAnsi="Cambria" w:cs="Cambria" w:hint="cs"/>
          <w:rtl/>
        </w:rPr>
        <w:t> </w:t>
      </w:r>
    </w:p>
    <w:p w:rsidR="00C51455" w:rsidRPr="00A24A1F" w:rsidRDefault="00C51455" w:rsidP="00C50592">
      <w:pPr>
        <w:pStyle w:val="a3"/>
        <w:rPr>
          <w:rFonts w:ascii="Arial" w:hAnsi="Arial" w:cs="Arial"/>
          <w:color w:val="222222"/>
        </w:rPr>
      </w:pPr>
      <w:r w:rsidRPr="00A24A1F">
        <w:rPr>
          <w:rtl/>
        </w:rPr>
        <w:t>כמובן וגם פשוט דכהנ"ל אינו רק בדא"פ בדבריו הק' לפי דעתי השפל וכו', 'ולא מחשבותי כמחשבותיכם', אבל המבואר לעיל מתחיל קצת עכ"פ לבאר הסיום של ההערה, במהו ה"ואכ"מ" של כ"ק אדמו"ר.</w:t>
      </w:r>
    </w:p>
    <w:p w:rsidR="00C51455" w:rsidRPr="00A24A1F" w:rsidRDefault="00C51455" w:rsidP="00C50592">
      <w:pPr>
        <w:pStyle w:val="a3"/>
        <w:rPr>
          <w:rFonts w:ascii="Arial" w:hAnsi="Arial" w:cs="Arial"/>
          <w:color w:val="222222"/>
          <w:rtl/>
        </w:rPr>
      </w:pPr>
      <w:r w:rsidRPr="00A24A1F">
        <w:rPr>
          <w:rtl/>
        </w:rPr>
        <w:t>ויש ולבאר יותר בזה ובפרט בסוגיא זה בנדו"ד, אבל מצד קוצר הזמן תן לחכם, ועוד חזון למועד.</w:t>
      </w:r>
    </w:p>
    <w:p w:rsidR="007371C5" w:rsidRDefault="00C51455" w:rsidP="003B0889">
      <w:pPr>
        <w:bidi/>
        <w:spacing w:after="240"/>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7371C5" w:rsidRDefault="007371C5">
      <w:pPr>
        <w:rPr>
          <w:rFonts w:ascii="Nymphette" w:eastAsia="Times New Roman" w:hAnsi="Nymphette" w:cs="Nymphette"/>
          <w:sz w:val="44"/>
          <w:szCs w:val="44"/>
        </w:rPr>
      </w:pPr>
      <w:r>
        <w:rPr>
          <w:rFonts w:ascii="Nymphette" w:eastAsia="Times New Roman" w:hAnsi="Nymphette" w:cs="Nymphette"/>
          <w:sz w:val="44"/>
          <w:szCs w:val="44"/>
        </w:rPr>
        <w:br w:type="page"/>
      </w:r>
    </w:p>
    <w:p w:rsidR="00C51455" w:rsidRPr="00E6238E" w:rsidRDefault="00C51455" w:rsidP="003B0889">
      <w:pPr>
        <w:pStyle w:val="a0"/>
        <w:rPr>
          <w:rFonts w:eastAsia="Frank Ruhl Libre"/>
          <w:rtl/>
        </w:rPr>
      </w:pPr>
      <w:bookmarkStart w:id="115" w:name="_Toc11890380"/>
      <w:bookmarkStart w:id="116" w:name="_Toc41543677"/>
      <w:r w:rsidRPr="00E6238E">
        <w:rPr>
          <w:rFonts w:eastAsia="Frank Ruhl Libre"/>
          <w:rtl/>
        </w:rPr>
        <w:lastRenderedPageBreak/>
        <w:t>בדין בר מצרא ב</w:t>
      </w:r>
      <w:r w:rsidRPr="00E6238E">
        <w:rPr>
          <w:rFonts w:eastAsia="Frank Ruhl Libre" w:hint="cs"/>
          <w:rtl/>
        </w:rPr>
        <w:t>מ</w:t>
      </w:r>
      <w:r w:rsidRPr="00E6238E">
        <w:rPr>
          <w:rFonts w:eastAsia="Frank Ruhl Libre"/>
          <w:rtl/>
        </w:rPr>
        <w:t>טלטלין</w:t>
      </w:r>
      <w:bookmarkEnd w:id="115"/>
      <w:bookmarkEnd w:id="116"/>
    </w:p>
    <w:p w:rsidR="00C51455" w:rsidRPr="00E6238E" w:rsidRDefault="00C51455" w:rsidP="00C50592">
      <w:pPr>
        <w:pStyle w:val="a"/>
        <w:rPr>
          <w:rtl/>
          <w:lang w:eastAsia="zh-CN"/>
        </w:rPr>
      </w:pPr>
      <w:bookmarkStart w:id="117" w:name="_Toc11890381"/>
      <w:bookmarkStart w:id="118" w:name="_Toc41543678"/>
      <w:r w:rsidRPr="00E6238E">
        <w:rPr>
          <w:rFonts w:hint="cs"/>
          <w:rtl/>
          <w:lang w:eastAsia="zh-CN"/>
        </w:rPr>
        <w:t>הת</w:t>
      </w:r>
      <w:r>
        <w:rPr>
          <w:rFonts w:hint="cs"/>
          <w:rtl/>
          <w:lang w:eastAsia="zh-CN"/>
        </w:rPr>
        <w:t>'</w:t>
      </w:r>
      <w:r w:rsidRPr="00E6238E">
        <w:rPr>
          <w:rFonts w:hint="cs"/>
          <w:rtl/>
          <w:lang w:eastAsia="zh-CN"/>
        </w:rPr>
        <w:t xml:space="preserve"> מנחם מענדל טייטלבוים</w:t>
      </w:r>
      <w:bookmarkEnd w:id="117"/>
      <w:bookmarkEnd w:id="118"/>
    </w:p>
    <w:p w:rsidR="00C51455" w:rsidRPr="00E6238E" w:rsidRDefault="00C51455" w:rsidP="00C50592">
      <w:pPr>
        <w:pStyle w:val="a1"/>
        <w:rPr>
          <w:rtl/>
          <w:lang w:eastAsia="zh-CN"/>
        </w:rPr>
      </w:pPr>
      <w:r w:rsidRPr="00E6238E">
        <w:rPr>
          <w:rFonts w:hint="cs"/>
          <w:rtl/>
          <w:lang w:eastAsia="zh-CN"/>
        </w:rPr>
        <w:t>תלמיד בישיבה</w:t>
      </w:r>
    </w:p>
    <w:p w:rsidR="00C51455" w:rsidRPr="00E6238E" w:rsidRDefault="00C51455" w:rsidP="00C50592">
      <w:pPr>
        <w:pStyle w:val="a3"/>
        <w:rPr>
          <w:rtl/>
        </w:rPr>
      </w:pPr>
      <w:r w:rsidRPr="00E6238E">
        <w:rPr>
          <w:rtl/>
        </w:rPr>
        <w:t>בלקו"ש חי"</w:t>
      </w:r>
      <w:r w:rsidRPr="00E6238E">
        <w:rPr>
          <w:rFonts w:hint="cs"/>
          <w:rtl/>
        </w:rPr>
        <w:t>ח</w:t>
      </w:r>
      <w:r w:rsidRPr="00E6238E">
        <w:rPr>
          <w:rtl/>
        </w:rPr>
        <w:t xml:space="preserve"> (ע' 28) דן רבינו בטענת המלאכים להקב"ה ד"תנה הודך על השמים" כדינא דבר מצרא, דטענו </w:t>
      </w:r>
      <w:r w:rsidRPr="00E6238E">
        <w:rPr>
          <w:rFonts w:hint="cs"/>
          <w:rtl/>
        </w:rPr>
        <w:t xml:space="preserve">דכמו שאם מכר ראובן שדהו לשמעון, יכול לוי הבר מצרא להוציאו משמעון, דיפה לו להיות שדותיו יחד, כמו"כ </w:t>
      </w:r>
      <w:r w:rsidRPr="00E6238E">
        <w:rPr>
          <w:rtl/>
        </w:rPr>
        <w:t>ינתן התורה להם כיון שהם נמצאים בשמים</w:t>
      </w:r>
      <w:r w:rsidRPr="00E6238E">
        <w:rPr>
          <w:rFonts w:hint="cs"/>
          <w:rtl/>
        </w:rPr>
        <w:t xml:space="preserve"> והתורה ג"כ גנוזה היא במרום</w:t>
      </w:r>
      <w:r w:rsidRPr="00E6238E">
        <w:rPr>
          <w:rtl/>
        </w:rPr>
        <w:t>. ובביאור מענת משה להמ</w:t>
      </w:r>
      <w:r w:rsidRPr="00E6238E">
        <w:rPr>
          <w:rFonts w:hint="cs"/>
          <w:rtl/>
        </w:rPr>
        <w:t>ל</w:t>
      </w:r>
      <w:r w:rsidRPr="00E6238E">
        <w:rPr>
          <w:rtl/>
        </w:rPr>
        <w:t xml:space="preserve">אכים מביא רבינו מהעיטור, שהחזיר להם משה דדינא דבר מצרא הוא רק בקרקע, ותורה הרי אינו </w:t>
      </w:r>
      <w:r w:rsidRPr="00E6238E">
        <w:rPr>
          <w:rFonts w:hint="cs"/>
          <w:rtl/>
        </w:rPr>
        <w:t>כ</w:t>
      </w:r>
      <w:r w:rsidRPr="00E6238E">
        <w:rPr>
          <w:rtl/>
        </w:rPr>
        <w:t>קרקע</w:t>
      </w:r>
      <w:r w:rsidRPr="00E6238E">
        <w:rPr>
          <w:rFonts w:hint="cs"/>
          <w:rtl/>
        </w:rPr>
        <w:t>, דאינו מוגבל למקום אחד.</w:t>
      </w:r>
    </w:p>
    <w:p w:rsidR="00C51455" w:rsidRPr="00E6238E" w:rsidRDefault="00C51455" w:rsidP="00C50592">
      <w:pPr>
        <w:pStyle w:val="a3"/>
        <w:rPr>
          <w:rtl/>
        </w:rPr>
      </w:pPr>
      <w:r w:rsidRPr="00E6238E">
        <w:rPr>
          <w:rtl/>
        </w:rPr>
        <w:t>ובהשקפה ראשונה נראה הטעם לזה, דהוא מפני שכל הטעם דדין בר מצרא הוא "ועשית הישר והטוב", מ</w:t>
      </w:r>
      <w:r w:rsidRPr="00E6238E">
        <w:rPr>
          <w:rFonts w:hint="cs"/>
          <w:rtl/>
        </w:rPr>
        <w:t xml:space="preserve">שום דלוי הב"מ </w:t>
      </w:r>
      <w:r w:rsidRPr="00E6238E">
        <w:rPr>
          <w:rtl/>
        </w:rPr>
        <w:t>רוצה שיהיו שדותיו יחד, והוא טוב לו יותר מל</w:t>
      </w:r>
      <w:r w:rsidRPr="00E6238E">
        <w:rPr>
          <w:rFonts w:hint="cs"/>
          <w:rtl/>
        </w:rPr>
        <w:t>שמעון הלוקח</w:t>
      </w:r>
      <w:r w:rsidRPr="00E6238E">
        <w:rPr>
          <w:rtl/>
        </w:rPr>
        <w:t>, אך במטלטלין אין זו טובה ל</w:t>
      </w:r>
      <w:r w:rsidRPr="00E6238E">
        <w:rPr>
          <w:rFonts w:hint="cs"/>
          <w:rtl/>
        </w:rPr>
        <w:t>לוי</w:t>
      </w:r>
      <w:r w:rsidRPr="00E6238E">
        <w:rPr>
          <w:rtl/>
        </w:rPr>
        <w:t xml:space="preserve"> יותר מל</w:t>
      </w:r>
      <w:r w:rsidRPr="00E6238E">
        <w:rPr>
          <w:rFonts w:hint="cs"/>
          <w:rtl/>
        </w:rPr>
        <w:t>שמעון</w:t>
      </w:r>
      <w:r w:rsidRPr="00E6238E">
        <w:rPr>
          <w:rtl/>
        </w:rPr>
        <w:t xml:space="preserve"> ושניהם שווים בה, ולכן אין דדב"מ. ובסגנון אחר י"ל, דהוא משום ד</w:t>
      </w:r>
      <w:r>
        <w:rPr>
          <w:rFonts w:hint="cs"/>
          <w:rtl/>
        </w:rPr>
        <w:t>ב</w:t>
      </w:r>
      <w:r w:rsidRPr="00E6238E">
        <w:rPr>
          <w:rFonts w:hint="cs"/>
          <w:rtl/>
        </w:rPr>
        <w:t>מטלטלין אינו שייך ענין בן המצר בכלל</w:t>
      </w:r>
      <w:r w:rsidRPr="00E6238E">
        <w:rPr>
          <w:rtl/>
        </w:rPr>
        <w:t xml:space="preserve">, דהרי זה שנמצא עתה ברשות ראובן אי"ז ענין החלטי, וכמו"כ בשוה הי' יכול להיות אצל יהודה או כו' ואין </w:t>
      </w:r>
      <w:r w:rsidRPr="00E6238E">
        <w:rPr>
          <w:rFonts w:hint="cs"/>
          <w:rtl/>
        </w:rPr>
        <w:t>לוי</w:t>
      </w:r>
      <w:r w:rsidRPr="00E6238E">
        <w:rPr>
          <w:rtl/>
        </w:rPr>
        <w:t xml:space="preserve"> בר מצרא יותר </w:t>
      </w:r>
      <w:r w:rsidRPr="00E6238E">
        <w:rPr>
          <w:rFonts w:hint="cs"/>
          <w:rtl/>
        </w:rPr>
        <w:t>משמעון.</w:t>
      </w:r>
      <w:r>
        <w:rPr>
          <w:rtl/>
        </w:rPr>
        <w:t xml:space="preserve"> (משא"כ בקרקע ד</w:t>
      </w:r>
      <w:r>
        <w:rPr>
          <w:rFonts w:hint="cs"/>
          <w:rtl/>
        </w:rPr>
        <w:t>לוי</w:t>
      </w:r>
      <w:r w:rsidRPr="00E6238E">
        <w:rPr>
          <w:rtl/>
        </w:rPr>
        <w:t xml:space="preserve"> הוא כמו בר מצרא ה"עצמי", דהרי אין הקרקע זז משם).</w:t>
      </w:r>
    </w:p>
    <w:p w:rsidR="00C51455" w:rsidRPr="00E6238E" w:rsidRDefault="00C51455" w:rsidP="00C50592">
      <w:pPr>
        <w:pStyle w:val="a3"/>
        <w:rPr>
          <w:rtl/>
        </w:rPr>
      </w:pPr>
      <w:r>
        <w:rPr>
          <w:rtl/>
        </w:rPr>
        <w:t>ו</w:t>
      </w:r>
      <w:r>
        <w:rPr>
          <w:rFonts w:hint="cs"/>
          <w:rtl/>
        </w:rPr>
        <w:t>צ"ל</w:t>
      </w:r>
      <w:r w:rsidRPr="00E6238E">
        <w:rPr>
          <w:rtl/>
        </w:rPr>
        <w:t>, דהרי כשמקשה רבינו על תירוץ זו</w:t>
      </w:r>
      <w:r>
        <w:rPr>
          <w:rFonts w:hint="cs"/>
          <w:rtl/>
        </w:rPr>
        <w:t xml:space="preserve"> (באות ד' שם)</w:t>
      </w:r>
      <w:r>
        <w:rPr>
          <w:rtl/>
        </w:rPr>
        <w:t xml:space="preserve">, כ' </w:t>
      </w:r>
      <w:r>
        <w:rPr>
          <w:rFonts w:hint="cs"/>
          <w:rtl/>
        </w:rPr>
        <w:t>בזה"ל</w:t>
      </w:r>
      <w:r w:rsidRPr="00E6238E">
        <w:rPr>
          <w:rtl/>
        </w:rPr>
        <w:t>: "דאס וואס ביי מטלטלין איז ניטא דינא דב"מ – ער זאל האבן ביידע פעלדער צוזאמען – איז ניט שייך ב</w:t>
      </w:r>
      <w:r w:rsidRPr="00E6238E">
        <w:rPr>
          <w:rFonts w:hint="cs"/>
          <w:rtl/>
        </w:rPr>
        <w:t>י</w:t>
      </w:r>
      <w:r w:rsidRPr="00E6238E">
        <w:rPr>
          <w:rtl/>
        </w:rPr>
        <w:t>י מטלטלין, ווארום מטלטלין קען מען קויפן ערגעץ אנדערש און ברענגען למקומו. דער טעם איז ניט שייך ביי תורה – די תורה איז א זאך וואס מען קען ערגעץ אנדערש ניט קריגן. (ובהע' 35 שם: כי לאחר שניתנה תורה למטה – "</w:t>
      </w:r>
      <w:r w:rsidRPr="00E6238E">
        <w:rPr>
          <w:b/>
          <w:bCs/>
          <w:rtl/>
        </w:rPr>
        <w:t>לא</w:t>
      </w:r>
      <w:r w:rsidRPr="00E6238E">
        <w:rPr>
          <w:rtl/>
        </w:rPr>
        <w:t xml:space="preserve"> בשמים היא").</w:t>
      </w:r>
    </w:p>
    <w:p w:rsidR="00C51455" w:rsidRPr="00E6238E" w:rsidRDefault="00C51455" w:rsidP="00C50592">
      <w:pPr>
        <w:pStyle w:val="a3"/>
      </w:pPr>
      <w:r w:rsidRPr="00E6238E">
        <w:rPr>
          <w:rtl/>
        </w:rPr>
        <w:t xml:space="preserve">הרי שהטעם שאין שייך טענת </w:t>
      </w:r>
      <w:r w:rsidRPr="00E6238E">
        <w:rPr>
          <w:rFonts w:hint="cs"/>
          <w:rtl/>
        </w:rPr>
        <w:t>הב"מ (לוי)</w:t>
      </w:r>
      <w:r w:rsidRPr="00E6238E">
        <w:rPr>
          <w:rtl/>
        </w:rPr>
        <w:t xml:space="preserve"> שיש לו דדב"מ במטלטלין, הוא מפני ש</w:t>
      </w:r>
      <w:r w:rsidRPr="00E6238E">
        <w:rPr>
          <w:rFonts w:hint="cs"/>
          <w:rtl/>
        </w:rPr>
        <w:t xml:space="preserve">כל </w:t>
      </w:r>
      <w:r w:rsidRPr="00E6238E">
        <w:rPr>
          <w:rtl/>
        </w:rPr>
        <w:t>טענת</w:t>
      </w:r>
      <w:r w:rsidRPr="00E6238E">
        <w:rPr>
          <w:rFonts w:hint="cs"/>
          <w:rtl/>
        </w:rPr>
        <w:t>ו</w:t>
      </w:r>
      <w:r w:rsidRPr="00E6238E">
        <w:rPr>
          <w:rtl/>
        </w:rPr>
        <w:t xml:space="preserve"> בקרקע הוא שאינו יכול ללקחו במק"א, מה שאינו כן במטלטלין</w:t>
      </w:r>
      <w:r w:rsidRPr="00E6238E">
        <w:rPr>
          <w:rFonts w:hint="cs"/>
          <w:rtl/>
        </w:rPr>
        <w:t xml:space="preserve"> דיכול לקנותו במק"א</w:t>
      </w:r>
      <w:r w:rsidRPr="00E6238E">
        <w:rPr>
          <w:rtl/>
        </w:rPr>
        <w:t xml:space="preserve">, ודלא כמו שנתב"ל (דהוא מפני ששווים). </w:t>
      </w:r>
      <w:r>
        <w:rPr>
          <w:rtl/>
        </w:rPr>
        <w:t>ועוד ועיקר – ד</w:t>
      </w:r>
      <w:r>
        <w:rPr>
          <w:rFonts w:hint="cs"/>
          <w:rtl/>
        </w:rPr>
        <w:t>לפי</w:t>
      </w:r>
      <w:r>
        <w:rPr>
          <w:rtl/>
        </w:rPr>
        <w:t xml:space="preserve"> משנתב"ל</w:t>
      </w:r>
      <w:r>
        <w:rPr>
          <w:rFonts w:hint="cs"/>
          <w:rtl/>
        </w:rPr>
        <w:t xml:space="preserve"> </w:t>
      </w:r>
      <w:r w:rsidRPr="00E6238E">
        <w:rPr>
          <w:rtl/>
        </w:rPr>
        <w:t>הרי רק מפני שהתורה גנוזה היא ונמצא עתה בשמים, אי"ז טעם שינתן למלאכים, דהרי התורה אכן אינה מוגבלת למקום אחד כקרקע, ואלא יכול להיות ב</w:t>
      </w:r>
      <w:r>
        <w:rPr>
          <w:rtl/>
        </w:rPr>
        <w:t>שמים או בארץ כמטלטלין (ונהי דאכ</w:t>
      </w:r>
      <w:r>
        <w:rPr>
          <w:rFonts w:hint="cs"/>
          <w:rtl/>
        </w:rPr>
        <w:t>ן</w:t>
      </w:r>
      <w:r>
        <w:rPr>
          <w:rtl/>
        </w:rPr>
        <w:t xml:space="preserve"> אינו יכול ל</w:t>
      </w:r>
      <w:r>
        <w:rPr>
          <w:rFonts w:hint="cs"/>
          <w:rtl/>
        </w:rPr>
        <w:t>הי</w:t>
      </w:r>
      <w:r w:rsidRPr="00E6238E">
        <w:rPr>
          <w:rtl/>
        </w:rPr>
        <w:t xml:space="preserve">ות בשניהם). ומה טענה היא זו, שלאחר שינתן לישראל אינם יכולים לקנותו עוד, הרי גם להיפך, אם ינתן למלאכים, לא יקנוה ישראל. וכל השאלה הוא רק אם הגדר הוא כמו שמבאר רבינו בהשיחה שם, </w:t>
      </w:r>
      <w:r>
        <w:rPr>
          <w:rFonts w:hint="cs"/>
          <w:rtl/>
        </w:rPr>
        <w:t>וצ"ע</w:t>
      </w:r>
      <w:r w:rsidRPr="00E6238E">
        <w:rPr>
          <w:rFonts w:hint="cs"/>
          <w:rtl/>
        </w:rPr>
        <w:t xml:space="preserve"> (לכאורה)</w:t>
      </w:r>
      <w:r w:rsidRPr="00E6238E">
        <w:rPr>
          <w:rtl/>
        </w:rPr>
        <w:t xml:space="preserve"> מהו המקור (וההכרח) לזה.</w:t>
      </w:r>
    </w:p>
    <w:p w:rsidR="00C51455" w:rsidRPr="00E6238E" w:rsidRDefault="00C51455" w:rsidP="00C50592">
      <w:pPr>
        <w:pStyle w:val="a3"/>
        <w:rPr>
          <w:rtl/>
        </w:rPr>
      </w:pPr>
      <w:r w:rsidRPr="00E6238E">
        <w:rPr>
          <w:rtl/>
        </w:rPr>
        <w:t>אך הנה באמת אין כל מקום לשאלה. דהנה באמת הרי כל הדין דבר מצרא הוא חידוש, דאם מכר ראובן משהו לשמעון, ושמעון נתן מעות ועשה קנין וכו', איך יכול לוי להוציאו מידו? הרי אין זה משועבד אליו?</w:t>
      </w:r>
    </w:p>
    <w:p w:rsidR="00C51455" w:rsidRPr="00E6238E" w:rsidRDefault="00C51455" w:rsidP="00C50592">
      <w:pPr>
        <w:pStyle w:val="a3"/>
        <w:rPr>
          <w:rtl/>
        </w:rPr>
      </w:pPr>
      <w:r w:rsidRPr="00E6238E">
        <w:rPr>
          <w:rtl/>
        </w:rPr>
        <w:t>ורק כשיש הרבה שדות למכירה, ו</w:t>
      </w:r>
      <w:r w:rsidRPr="00E6238E">
        <w:rPr>
          <w:rFonts w:hint="cs"/>
          <w:rtl/>
        </w:rPr>
        <w:t>ש</w:t>
      </w:r>
      <w:r w:rsidRPr="00E6238E">
        <w:rPr>
          <w:rtl/>
        </w:rPr>
        <w:t xml:space="preserve">מעון לקח שדה זו </w:t>
      </w:r>
      <w:r w:rsidRPr="00E6238E">
        <w:rPr>
          <w:rFonts w:hint="cs"/>
          <w:rtl/>
        </w:rPr>
        <w:t xml:space="preserve">של </w:t>
      </w:r>
      <w:r w:rsidRPr="00E6238E">
        <w:rPr>
          <w:rtl/>
        </w:rPr>
        <w:t xml:space="preserve">ראובן, הדין הוא שיכול לוי הבר מצרא למימר ליה, דלי נאה לי ליקח שדה זו בפרטות (דהרי הוא אצל שדותי ואוכל לחרוש </w:t>
      </w:r>
      <w:r w:rsidRPr="00E6238E">
        <w:rPr>
          <w:rtl/>
        </w:rPr>
        <w:lastRenderedPageBreak/>
        <w:t>שניהם יחד, משא"כ אתה שאין לך הנאה מליקח שדה פרטית זו</w:t>
      </w:r>
      <w:r w:rsidRPr="00E6238E">
        <w:rPr>
          <w:rFonts w:hint="cs"/>
          <w:rtl/>
        </w:rPr>
        <w:t xml:space="preserve"> יותר משדנ אחרת</w:t>
      </w:r>
      <w:r w:rsidRPr="00E6238E">
        <w:rPr>
          <w:rtl/>
        </w:rPr>
        <w:t>), הא לך מעות המקח, לך קנה לך שדה אחרת.</w:t>
      </w:r>
    </w:p>
    <w:p w:rsidR="00C51455" w:rsidRPr="00E6238E" w:rsidRDefault="00C51455" w:rsidP="00C50592">
      <w:pPr>
        <w:pStyle w:val="a3"/>
        <w:rPr>
          <w:rtl/>
        </w:rPr>
      </w:pPr>
      <w:r w:rsidRPr="00E6238E">
        <w:rPr>
          <w:rtl/>
        </w:rPr>
        <w:t>משא"כ במטלטלין, דאין טענה ל</w:t>
      </w:r>
      <w:r w:rsidRPr="00E6238E">
        <w:rPr>
          <w:rFonts w:hint="cs"/>
          <w:rtl/>
        </w:rPr>
        <w:t>לוי הב"מ ל</w:t>
      </w:r>
      <w:r w:rsidRPr="00E6238E">
        <w:rPr>
          <w:rtl/>
        </w:rPr>
        <w:t xml:space="preserve">מה להוציאו משמעון הלוקח, דהרי אין מעלה בזה שנמצא עתה ביד ראובן, וכמו שרוצה לוי לומר לשמעון לקנות </w:t>
      </w:r>
      <w:r w:rsidRPr="00E6238E">
        <w:rPr>
          <w:rFonts w:hint="cs"/>
          <w:rtl/>
        </w:rPr>
        <w:t xml:space="preserve">המטלטלין </w:t>
      </w:r>
      <w:r w:rsidRPr="00E6238E">
        <w:rPr>
          <w:rtl/>
        </w:rPr>
        <w:t>ממקום אחר, ילך הוא עצמו לקנות משם.</w:t>
      </w:r>
    </w:p>
    <w:p w:rsidR="00C51455" w:rsidRPr="00E6238E" w:rsidRDefault="00C51455" w:rsidP="00C50592">
      <w:pPr>
        <w:pStyle w:val="a3"/>
        <w:rPr>
          <w:rtl/>
        </w:rPr>
      </w:pPr>
      <w:r w:rsidRPr="00E6238E">
        <w:rPr>
          <w:rtl/>
        </w:rPr>
        <w:t>ועפ"ז, טענת משה (לפי העיטור) שהתורה הוא כמטלטלין (ולכן לא שייך דדב</w:t>
      </w:r>
      <w:r w:rsidRPr="00E6238E">
        <w:rPr>
          <w:rFonts w:hint="cs"/>
          <w:rtl/>
        </w:rPr>
        <w:t>"מ</w:t>
      </w:r>
      <w:r w:rsidRPr="00E6238E">
        <w:rPr>
          <w:rtl/>
        </w:rPr>
        <w:t xml:space="preserve">) </w:t>
      </w:r>
      <w:r w:rsidRPr="00E6238E">
        <w:rPr>
          <w:rFonts w:hint="cs"/>
          <w:rtl/>
        </w:rPr>
        <w:t xml:space="preserve">אכן </w:t>
      </w:r>
      <w:r w:rsidRPr="00E6238E">
        <w:rPr>
          <w:rtl/>
        </w:rPr>
        <w:t>אינו טענה</w:t>
      </w:r>
      <w:r w:rsidRPr="00E6238E">
        <w:rPr>
          <w:rFonts w:hint="cs"/>
          <w:rtl/>
        </w:rPr>
        <w:t xml:space="preserve"> (כמו שהקשה רבינו)</w:t>
      </w:r>
      <w:r w:rsidRPr="00E6238E">
        <w:rPr>
          <w:rtl/>
        </w:rPr>
        <w:t>, ד(אע"ג ש</w:t>
      </w:r>
      <w:r w:rsidRPr="00E6238E">
        <w:rPr>
          <w:rFonts w:hint="cs"/>
          <w:rtl/>
        </w:rPr>
        <w:t xml:space="preserve">התורה </w:t>
      </w:r>
      <w:r w:rsidRPr="00E6238E">
        <w:rPr>
          <w:rtl/>
        </w:rPr>
        <w:t>אכן אינו כקרקע דהיינו שאינו מוגבל למקום אחד כקרקע), הרי – כמבואר בהשיחה - אינו נמצא בב' מקומות בבת אחת, ו</w:t>
      </w:r>
      <w:r w:rsidRPr="00E6238E">
        <w:rPr>
          <w:rFonts w:hint="cs"/>
          <w:rtl/>
        </w:rPr>
        <w:t>מש</w:t>
      </w:r>
      <w:r w:rsidRPr="00E6238E">
        <w:rPr>
          <w:rtl/>
        </w:rPr>
        <w:t>נ</w:t>
      </w:r>
      <w:r w:rsidRPr="00E6238E">
        <w:rPr>
          <w:rFonts w:hint="cs"/>
          <w:rtl/>
        </w:rPr>
        <w:t>י</w:t>
      </w:r>
      <w:r w:rsidRPr="00E6238E">
        <w:rPr>
          <w:rtl/>
        </w:rPr>
        <w:t xml:space="preserve">תנה לישראל הרי "תורה </w:t>
      </w:r>
      <w:r w:rsidRPr="00E6238E">
        <w:rPr>
          <w:b/>
          <w:bCs/>
          <w:rtl/>
        </w:rPr>
        <w:t>לא</w:t>
      </w:r>
      <w:r w:rsidRPr="00E6238E">
        <w:rPr>
          <w:rtl/>
        </w:rPr>
        <w:t xml:space="preserve"> בשמים היא</w:t>
      </w:r>
      <w:r w:rsidRPr="00E6238E">
        <w:rPr>
          <w:rFonts w:hint="cs"/>
          <w:rtl/>
        </w:rPr>
        <w:t>"</w:t>
      </w:r>
      <w:r w:rsidRPr="00E6238E">
        <w:rPr>
          <w:rtl/>
        </w:rPr>
        <w:t>, (וכמבואר במאמר ד"ה וידבר אלקים תשכ"ט), ואין יכולים לומר ל"לוי" (המלאכים) הב</w:t>
      </w:r>
      <w:r w:rsidRPr="00E6238E">
        <w:rPr>
          <w:rFonts w:hint="cs"/>
          <w:rtl/>
        </w:rPr>
        <w:t>"מ</w:t>
      </w:r>
      <w:r w:rsidRPr="00E6238E">
        <w:rPr>
          <w:rtl/>
        </w:rPr>
        <w:t xml:space="preserve"> לקנות ה"מטלטלין" בעצמ</w:t>
      </w:r>
      <w:r w:rsidRPr="00E6238E">
        <w:rPr>
          <w:rFonts w:hint="cs"/>
          <w:rtl/>
        </w:rPr>
        <w:t>ם</w:t>
      </w:r>
      <w:r w:rsidRPr="00E6238E">
        <w:rPr>
          <w:rtl/>
        </w:rPr>
        <w:t xml:space="preserve"> ממק"א.</w:t>
      </w:r>
    </w:p>
    <w:p w:rsidR="00C51455" w:rsidRPr="00E6238E" w:rsidRDefault="00C51455" w:rsidP="00C50592">
      <w:pPr>
        <w:pStyle w:val="a3"/>
      </w:pPr>
      <w:r w:rsidRPr="00E6238E">
        <w:rPr>
          <w:rFonts w:hint="cs"/>
          <w:rtl/>
        </w:rPr>
        <w:t>(ואולי משנב"ל אכן הי' סברת העיטור בפירושו).</w:t>
      </w:r>
    </w:p>
    <w:p w:rsidR="00C51455" w:rsidRPr="00E6238E" w:rsidRDefault="00C51455" w:rsidP="00C50592">
      <w:pPr>
        <w:pStyle w:val="a3"/>
        <w:rPr>
          <w:rtl/>
        </w:rPr>
      </w:pPr>
      <w:r w:rsidRPr="00E6238E">
        <w:rPr>
          <w:rtl/>
        </w:rPr>
        <w:t xml:space="preserve">[והא דא"כ ג"כ בטל הדין </w:t>
      </w:r>
      <w:r w:rsidRPr="00E6238E">
        <w:rPr>
          <w:rFonts w:hint="cs"/>
          <w:rtl/>
        </w:rPr>
        <w:t>ד</w:t>
      </w:r>
      <w:r w:rsidRPr="00E6238E">
        <w:rPr>
          <w:rtl/>
        </w:rPr>
        <w:t>ב</w:t>
      </w:r>
      <w:r w:rsidRPr="00E6238E">
        <w:rPr>
          <w:rFonts w:hint="cs"/>
          <w:rtl/>
        </w:rPr>
        <w:t>"</w:t>
      </w:r>
      <w:r w:rsidRPr="00E6238E">
        <w:rPr>
          <w:rtl/>
        </w:rPr>
        <w:t>מ</w:t>
      </w:r>
      <w:r w:rsidRPr="00E6238E">
        <w:rPr>
          <w:rFonts w:hint="cs"/>
          <w:rtl/>
        </w:rPr>
        <w:t xml:space="preserve"> גופה,</w:t>
      </w:r>
      <w:r w:rsidRPr="00E6238E">
        <w:rPr>
          <w:rtl/>
        </w:rPr>
        <w:t xml:space="preserve"> </w:t>
      </w:r>
      <w:r w:rsidRPr="00E6238E">
        <w:rPr>
          <w:rFonts w:hint="cs"/>
          <w:rtl/>
        </w:rPr>
        <w:t>(</w:t>
      </w:r>
      <w:r w:rsidRPr="00E6238E">
        <w:rPr>
          <w:rtl/>
        </w:rPr>
        <w:t>ד</w:t>
      </w:r>
      <w:r w:rsidRPr="00E6238E">
        <w:rPr>
          <w:rFonts w:hint="cs"/>
          <w:rtl/>
        </w:rPr>
        <w:t xml:space="preserve">הרי </w:t>
      </w:r>
      <w:r w:rsidRPr="00E6238E">
        <w:rPr>
          <w:rtl/>
        </w:rPr>
        <w:t>עכשיו ג"כ אין "לוי" (המלאכים) הב</w:t>
      </w:r>
      <w:r w:rsidRPr="00E6238E">
        <w:rPr>
          <w:rFonts w:hint="cs"/>
          <w:rtl/>
        </w:rPr>
        <w:t>"מ</w:t>
      </w:r>
      <w:r w:rsidRPr="00E6238E">
        <w:rPr>
          <w:rtl/>
        </w:rPr>
        <w:t xml:space="preserve"> יכול</w:t>
      </w:r>
      <w:r w:rsidRPr="00E6238E">
        <w:rPr>
          <w:rFonts w:hint="cs"/>
          <w:rtl/>
        </w:rPr>
        <w:t>ים</w:t>
      </w:r>
      <w:r w:rsidRPr="00E6238E">
        <w:rPr>
          <w:rtl/>
        </w:rPr>
        <w:t xml:space="preserve"> לומר ל"שמעון</w:t>
      </w:r>
      <w:r w:rsidRPr="00E6238E">
        <w:rPr>
          <w:rFonts w:hint="cs"/>
          <w:rtl/>
        </w:rPr>
        <w:t>"</w:t>
      </w:r>
      <w:r w:rsidRPr="00E6238E">
        <w:rPr>
          <w:rtl/>
        </w:rPr>
        <w:t xml:space="preserve"> (ישראל) הלוקח "הא לך כו' לך קנה </w:t>
      </w:r>
      <w:r w:rsidRPr="00E6238E">
        <w:rPr>
          <w:rFonts w:hint="cs"/>
          <w:rtl/>
        </w:rPr>
        <w:t>מ</w:t>
      </w:r>
      <w:r w:rsidRPr="00E6238E">
        <w:rPr>
          <w:rtl/>
        </w:rPr>
        <w:t>מק"א</w:t>
      </w:r>
      <w:r w:rsidRPr="00E6238E">
        <w:rPr>
          <w:rFonts w:hint="cs"/>
          <w:rtl/>
        </w:rPr>
        <w:t>")</w:t>
      </w:r>
      <w:r w:rsidRPr="00E6238E">
        <w:rPr>
          <w:rtl/>
        </w:rPr>
        <w:t xml:space="preserve">, </w:t>
      </w:r>
      <w:r w:rsidRPr="00E6238E">
        <w:rPr>
          <w:rFonts w:hint="cs"/>
          <w:rtl/>
        </w:rPr>
        <w:t xml:space="preserve">ע"ז </w:t>
      </w:r>
      <w:r w:rsidRPr="00E6238E">
        <w:rPr>
          <w:rtl/>
        </w:rPr>
        <w:t>מבאר רבינו בהשיחה שם (הע' 34*), וזלה"ק:</w:t>
      </w:r>
    </w:p>
    <w:p w:rsidR="00C51455" w:rsidRPr="00E6238E" w:rsidRDefault="00C51455" w:rsidP="00C50592">
      <w:pPr>
        <w:pStyle w:val="a3"/>
        <w:rPr>
          <w:rtl/>
        </w:rPr>
      </w:pPr>
      <w:r w:rsidRPr="00E6238E">
        <w:rPr>
          <w:rtl/>
        </w:rPr>
        <w:t>"ואין להקשות דא"כ שוב בטל הדי</w:t>
      </w:r>
      <w:r w:rsidRPr="00E6238E">
        <w:rPr>
          <w:rFonts w:hint="cs"/>
          <w:rtl/>
        </w:rPr>
        <w:t>ן</w:t>
      </w:r>
      <w:r w:rsidRPr="00E6238E">
        <w:rPr>
          <w:rtl/>
        </w:rPr>
        <w:t xml:space="preserve"> דבר מצרא שהרי דינא דב"מ הוא רק אם הלוקח יכול לקנות שדה במק"א – </w:t>
      </w:r>
    </w:p>
    <w:p w:rsidR="00C51455" w:rsidRPr="00E6238E" w:rsidRDefault="00C51455" w:rsidP="00C50592">
      <w:pPr>
        <w:pStyle w:val="a3"/>
        <w:rPr>
          <w:rtl/>
        </w:rPr>
      </w:pPr>
      <w:r w:rsidRPr="00E6238E">
        <w:rPr>
          <w:rtl/>
        </w:rPr>
        <w:t xml:space="preserve">כי בקשת המלאכים תנה הודך על </w:t>
      </w:r>
      <w:r w:rsidRPr="00E6238E">
        <w:rPr>
          <w:b/>
          <w:bCs/>
          <w:rtl/>
        </w:rPr>
        <w:t>השמים</w:t>
      </w:r>
      <w:r w:rsidRPr="00E6238E">
        <w:rPr>
          <w:rtl/>
        </w:rPr>
        <w:t xml:space="preserve"> פשיטא דהיינו שתהי' </w:t>
      </w:r>
      <w:r w:rsidRPr="00E6238E">
        <w:rPr>
          <w:b/>
          <w:bCs/>
          <w:rtl/>
        </w:rPr>
        <w:t>רק</w:t>
      </w:r>
      <w:r w:rsidRPr="00E6238E">
        <w:rPr>
          <w:rtl/>
        </w:rPr>
        <w:t xml:space="preserve"> כמ"ש בלקו"ת תזריע (כג, ב. ובאוה"ת (שם כרך ב' ע' תקלא ואילך)) - הלימוד ב(עולם המלאכים) יצירה, והוא עתה בלימוד תנ"ך ורז"ל בכתהאריז"ל (ליקוטי תנ"ך והש"ס שלו וכו'), ו(רק) באופן כזה ילמדוה ג"כ בנ"י נשמות בגוף בעוה"ז, אבל אז עיקרה </w:t>
      </w:r>
      <w:r w:rsidRPr="00E6238E">
        <w:rPr>
          <w:b/>
          <w:bCs/>
          <w:rtl/>
        </w:rPr>
        <w:t>בשמים</w:t>
      </w:r>
      <w:r w:rsidRPr="00E6238E">
        <w:rPr>
          <w:rtl/>
        </w:rPr>
        <w:t xml:space="preserve"> כי (למטה ידועה רק מציאות הרוחניות ולא מהותה ואפילו אם גם בזה ישתוו עם המלאכים - בכ"ז) </w:t>
      </w:r>
      <w:r w:rsidRPr="00E6238E">
        <w:rPr>
          <w:b/>
          <w:bCs/>
          <w:rtl/>
        </w:rPr>
        <w:t>קל</w:t>
      </w:r>
      <w:r w:rsidRPr="00E6238E">
        <w:rPr>
          <w:rtl/>
        </w:rPr>
        <w:t xml:space="preserve"> </w:t>
      </w:r>
      <w:r w:rsidRPr="00E6238E">
        <w:rPr>
          <w:b/>
          <w:bCs/>
          <w:rtl/>
        </w:rPr>
        <w:t>יותר</w:t>
      </w:r>
      <w:r w:rsidRPr="00E6238E">
        <w:rPr>
          <w:rtl/>
        </w:rPr>
        <w:t xml:space="preserve"> הבנתה למלאכים, שהם </w:t>
      </w:r>
      <w:r w:rsidRPr="00E6238E">
        <w:rPr>
          <w:b/>
          <w:bCs/>
          <w:rtl/>
        </w:rPr>
        <w:t>יותר</w:t>
      </w:r>
      <w:r w:rsidRPr="00E6238E">
        <w:rPr>
          <w:rtl/>
        </w:rPr>
        <w:t xml:space="preserve"> רוחניים, ובנ"י יצטרכו ליגיעה יותר (ולמשלים </w:t>
      </w:r>
      <w:r w:rsidRPr="00E6238E">
        <w:rPr>
          <w:b/>
          <w:bCs/>
          <w:rtl/>
        </w:rPr>
        <w:t>מהגשם</w:t>
      </w:r>
      <w:r w:rsidRPr="00E6238E">
        <w:rPr>
          <w:rtl/>
        </w:rPr>
        <w:t xml:space="preserve"> - דוגמת קנית במק"א)</w:t>
      </w:r>
      <w:r w:rsidRPr="00E6238E">
        <w:rPr>
          <w:rFonts w:hint="cs"/>
          <w:rtl/>
        </w:rPr>
        <w:t>" עכלה"ק.</w:t>
      </w:r>
    </w:p>
    <w:p w:rsidR="00C51455" w:rsidRPr="00E6238E" w:rsidRDefault="00C51455" w:rsidP="00C50592">
      <w:pPr>
        <w:pStyle w:val="a3"/>
        <w:rPr>
          <w:lang w:val="en"/>
        </w:rPr>
      </w:pPr>
      <w:r w:rsidRPr="00E6238E">
        <w:rPr>
          <w:rFonts w:hint="cs"/>
          <w:rtl/>
        </w:rPr>
        <w:t xml:space="preserve">היינו (כפי הנראה), דאפי' אם אכן ינתן התורה למלאכים, עדיין יהי' לישראל למטה שייכות להתורה ע"י משלים מ"מק"א" </w:t>
      </w:r>
      <w:r w:rsidRPr="00E6238E">
        <w:rPr>
          <w:rtl/>
        </w:rPr>
        <w:t>–</w:t>
      </w:r>
      <w:r w:rsidRPr="00E6238E">
        <w:rPr>
          <w:rFonts w:hint="cs"/>
          <w:rtl/>
        </w:rPr>
        <w:t xml:space="preserve"> מגשמיות, (רק שעיקר הלימוד יהי' בשמים)].</w:t>
      </w:r>
    </w:p>
    <w:p w:rsidR="007371C5" w:rsidRDefault="00C51455" w:rsidP="00C51455">
      <w:pPr>
        <w:bidi/>
        <w:spacing w:after="240"/>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7371C5" w:rsidRDefault="007371C5">
      <w:pPr>
        <w:rPr>
          <w:rFonts w:ascii="Nymphette" w:eastAsia="Times New Roman" w:hAnsi="Nymphette" w:cs="Nymphette"/>
          <w:sz w:val="44"/>
          <w:szCs w:val="44"/>
        </w:rPr>
      </w:pPr>
      <w:r>
        <w:rPr>
          <w:rFonts w:ascii="Nymphette" w:eastAsia="Times New Roman" w:hAnsi="Nymphette" w:cs="Nymphette"/>
          <w:sz w:val="44"/>
          <w:szCs w:val="44"/>
        </w:rPr>
        <w:br w:type="page"/>
      </w:r>
    </w:p>
    <w:p w:rsidR="006C12A4" w:rsidRPr="006C12A4" w:rsidRDefault="006C12A4" w:rsidP="006C12A4">
      <w:pPr>
        <w:pStyle w:val="a0"/>
        <w:rPr>
          <w:rFonts w:ascii="Arial" w:hAnsi="Arial" w:cs="Arial"/>
          <w:color w:val="222222"/>
          <w:sz w:val="24"/>
          <w:szCs w:val="24"/>
        </w:rPr>
      </w:pPr>
      <w:bookmarkStart w:id="119" w:name="_Toc41543679"/>
      <w:r w:rsidRPr="006C12A4">
        <w:rPr>
          <w:rtl/>
        </w:rPr>
        <w:lastRenderedPageBreak/>
        <w:t>הערות קצרות בתורת רבינו</w:t>
      </w:r>
      <w:bookmarkEnd w:id="119"/>
    </w:p>
    <w:p w:rsidR="006C12A4" w:rsidRPr="006C12A4" w:rsidRDefault="006C12A4" w:rsidP="006C12A4">
      <w:pPr>
        <w:spacing w:after="0" w:line="240" w:lineRule="auto"/>
        <w:rPr>
          <w:rFonts w:ascii="Times New Roman" w:eastAsia="Times New Roman" w:hAnsi="Times New Roman" w:cs="Times New Roman"/>
          <w:sz w:val="24"/>
          <w:szCs w:val="24"/>
          <w:rtl/>
        </w:rPr>
      </w:pPr>
    </w:p>
    <w:p w:rsidR="006C12A4" w:rsidRPr="006C12A4" w:rsidRDefault="006C12A4" w:rsidP="00C50592">
      <w:pPr>
        <w:pStyle w:val="a"/>
        <w:rPr>
          <w:rFonts w:ascii="Arial" w:hAnsi="Arial" w:cs="Arial"/>
          <w:color w:val="222222"/>
        </w:rPr>
      </w:pPr>
      <w:bookmarkStart w:id="120" w:name="_Toc41543680"/>
      <w:r w:rsidRPr="006C12A4">
        <w:rPr>
          <w:rtl/>
        </w:rPr>
        <w:t>הת</w:t>
      </w:r>
      <w:r>
        <w:rPr>
          <w:rFonts w:hint="cs"/>
          <w:rtl/>
        </w:rPr>
        <w:t>'</w:t>
      </w:r>
      <w:r w:rsidRPr="006C12A4">
        <w:rPr>
          <w:rtl/>
        </w:rPr>
        <w:t xml:space="preserve"> דב בעריש רוטנברג</w:t>
      </w:r>
      <w:bookmarkEnd w:id="120"/>
    </w:p>
    <w:p w:rsidR="006C12A4" w:rsidRPr="006C12A4" w:rsidRDefault="006C12A4" w:rsidP="006C12A4">
      <w:pPr>
        <w:pStyle w:val="a1"/>
        <w:rPr>
          <w:rtl/>
        </w:rPr>
      </w:pPr>
      <w:r>
        <w:rPr>
          <w:rFonts w:hint="cs"/>
          <w:rtl/>
        </w:rPr>
        <w:t>תלמיד בישבה שע"י הציון הק'</w:t>
      </w:r>
    </w:p>
    <w:p w:rsidR="006C12A4" w:rsidRPr="006C12A4" w:rsidRDefault="006C12A4" w:rsidP="00C50592">
      <w:pPr>
        <w:pStyle w:val="11"/>
        <w:bidi/>
        <w:rPr>
          <w:rFonts w:ascii="Arial" w:hAnsi="Arial" w:cs="Arial"/>
          <w:color w:val="222222"/>
          <w:sz w:val="24"/>
          <w:szCs w:val="24"/>
        </w:rPr>
      </w:pPr>
      <w:r w:rsidRPr="006C12A4">
        <w:rPr>
          <w:rtl/>
        </w:rPr>
        <w:t>פסקי הראשונים ב'גדר שביתה' - לביאור רבינו</w:t>
      </w:r>
    </w:p>
    <w:p w:rsidR="006C12A4" w:rsidRPr="006C12A4" w:rsidRDefault="006C12A4" w:rsidP="00C50592">
      <w:pPr>
        <w:pStyle w:val="a3"/>
        <w:rPr>
          <w:rFonts w:ascii="Arial" w:hAnsi="Arial" w:cs="Arial"/>
          <w:color w:val="222222"/>
          <w:sz w:val="24"/>
          <w:szCs w:val="24"/>
        </w:rPr>
      </w:pPr>
      <w:r w:rsidRPr="006C12A4">
        <w:rPr>
          <w:rtl/>
        </w:rPr>
        <w:t>בלקוטי שיחות חלק ז', שיחה א' לפרשת בחוקותי (סעיף ב'), מביא כ"ק אדמו"ר את ביאור הראגאטשאווער שרבי יהודה וחכמים (ובכללם רבי שמעון) שנחלקו אי ביעור חמץ הוי שריפה דווקא או שאפשר לבערו בכל אופן שיהיה לשיטתייהו אזלי מהו גדר 'שביתה' (כמו שמצינו במחלוקתם בפירוש הפסוק "והשבתי חיה רעה"): לפי רבי יהודה 'שביתה' היא דווקא כשכל מציאות הדבר מושבתת, ואילו לפי רבי שמעון גם כשרק ה'צורה' של הדבר מושבתת הוה 'שביתה'. ולפיכך נחלקו אם בביעור חמץ (שציוותה עליו התורה בלשון "תשביתו") יש להשבית גם את החומר שלו וכל מציאותו, או שמספיק לבער רק את צורתו.</w:t>
      </w:r>
    </w:p>
    <w:p w:rsidR="006C12A4" w:rsidRPr="006C12A4" w:rsidRDefault="006C12A4" w:rsidP="00C50592">
      <w:pPr>
        <w:pStyle w:val="a3"/>
        <w:rPr>
          <w:rFonts w:ascii="Arial" w:hAnsi="Arial" w:cs="Arial"/>
          <w:color w:val="222222"/>
          <w:sz w:val="24"/>
          <w:szCs w:val="24"/>
          <w:rtl/>
        </w:rPr>
      </w:pPr>
      <w:r w:rsidRPr="006C12A4">
        <w:rPr>
          <w:rtl/>
        </w:rPr>
        <w:t>ובהמשך לזה (בסעיף ג') מבאר כ"ק אדמו"ר שגם שתי המחלוקות בין רבי יהודה לרבי שמעון בדיני שבת אי מלאכה שאינה צריכה לגופה חייב או פטור ואי דבר שאינו מתכוון חייב או פטור נובעות ממחלוקת זו, כי במקרים אלו שישנו מצד אחד מעשה מלאכה אך חסרה לו צורת המלאכה - "מלאכת מחשבת" שבה -</w:t>
      </w:r>
      <w:r w:rsidRPr="006C12A4">
        <w:rPr>
          <w:rFonts w:ascii="Cambria" w:hAnsi="Cambria" w:cs="Cambria" w:hint="cs"/>
          <w:rtl/>
        </w:rPr>
        <w:t> </w:t>
      </w:r>
      <w:r w:rsidRPr="006C12A4">
        <w:rPr>
          <w:rtl/>
        </w:rPr>
        <w:t xml:space="preserve"> </w:t>
      </w:r>
      <w:r w:rsidRPr="006C12A4">
        <w:rPr>
          <w:rFonts w:hint="cs"/>
          <w:rtl/>
        </w:rPr>
        <w:t>נחלקו</w:t>
      </w:r>
      <w:r w:rsidRPr="006C12A4">
        <w:rPr>
          <w:rtl/>
        </w:rPr>
        <w:t xml:space="preserve"> </w:t>
      </w:r>
      <w:r w:rsidRPr="006C12A4">
        <w:rPr>
          <w:rFonts w:hint="cs"/>
          <w:rtl/>
        </w:rPr>
        <w:t>אם</w:t>
      </w:r>
      <w:r w:rsidRPr="006C12A4">
        <w:rPr>
          <w:rtl/>
        </w:rPr>
        <w:t xml:space="preserve"> </w:t>
      </w:r>
      <w:r w:rsidRPr="006C12A4">
        <w:rPr>
          <w:rFonts w:hint="cs"/>
          <w:rtl/>
        </w:rPr>
        <w:t>הדבר</w:t>
      </w:r>
      <w:r w:rsidRPr="006C12A4">
        <w:rPr>
          <w:rtl/>
        </w:rPr>
        <w:t xml:space="preserve"> </w:t>
      </w:r>
      <w:r w:rsidRPr="006C12A4">
        <w:rPr>
          <w:rFonts w:hint="cs"/>
          <w:rtl/>
        </w:rPr>
        <w:t>נחשב</w:t>
      </w:r>
      <w:r w:rsidRPr="006C12A4">
        <w:rPr>
          <w:rtl/>
        </w:rPr>
        <w:t xml:space="preserve"> </w:t>
      </w:r>
      <w:r w:rsidRPr="006C12A4">
        <w:rPr>
          <w:rFonts w:hint="cs"/>
          <w:rtl/>
        </w:rPr>
        <w:t>שעבר</w:t>
      </w:r>
      <w:r w:rsidRPr="006C12A4">
        <w:rPr>
          <w:rtl/>
        </w:rPr>
        <w:t xml:space="preserve"> </w:t>
      </w:r>
      <w:r w:rsidRPr="006C12A4">
        <w:rPr>
          <w:rFonts w:hint="cs"/>
          <w:rtl/>
        </w:rPr>
        <w:t>על</w:t>
      </w:r>
      <w:r w:rsidRPr="006C12A4">
        <w:rPr>
          <w:rtl/>
        </w:rPr>
        <w:t xml:space="preserve"> </w:t>
      </w:r>
      <w:r w:rsidRPr="006C12A4">
        <w:rPr>
          <w:rFonts w:hint="cs"/>
          <w:rtl/>
        </w:rPr>
        <w:t>מה</w:t>
      </w:r>
      <w:r w:rsidRPr="006C12A4">
        <w:rPr>
          <w:rtl/>
        </w:rPr>
        <w:t xml:space="preserve"> </w:t>
      </w:r>
      <w:r w:rsidRPr="006C12A4">
        <w:rPr>
          <w:rFonts w:hint="cs"/>
          <w:rtl/>
        </w:rPr>
        <w:t>שציוותה</w:t>
      </w:r>
      <w:r w:rsidRPr="006C12A4">
        <w:rPr>
          <w:rtl/>
        </w:rPr>
        <w:t xml:space="preserve"> </w:t>
      </w:r>
      <w:r w:rsidRPr="006C12A4">
        <w:rPr>
          <w:rFonts w:hint="cs"/>
          <w:rtl/>
        </w:rPr>
        <w:t>תורה</w:t>
      </w:r>
      <w:r w:rsidRPr="006C12A4">
        <w:rPr>
          <w:rtl/>
        </w:rPr>
        <w:t xml:space="preserve"> "</w:t>
      </w:r>
      <w:r w:rsidRPr="006C12A4">
        <w:rPr>
          <w:rFonts w:hint="cs"/>
          <w:rtl/>
        </w:rPr>
        <w:t>תשבות</w:t>
      </w:r>
      <w:r w:rsidRPr="006C12A4">
        <w:rPr>
          <w:rtl/>
        </w:rPr>
        <w:t xml:space="preserve">" </w:t>
      </w:r>
      <w:r w:rsidRPr="006C12A4">
        <w:rPr>
          <w:rFonts w:hint="cs"/>
          <w:rtl/>
        </w:rPr>
        <w:t>או</w:t>
      </w:r>
      <w:r w:rsidRPr="006C12A4">
        <w:rPr>
          <w:rtl/>
        </w:rPr>
        <w:t xml:space="preserve"> </w:t>
      </w:r>
      <w:r w:rsidRPr="006C12A4">
        <w:rPr>
          <w:rFonts w:hint="cs"/>
          <w:rtl/>
        </w:rPr>
        <w:t>לא</w:t>
      </w:r>
      <w:r w:rsidRPr="006C12A4">
        <w:rPr>
          <w:rtl/>
        </w:rPr>
        <w:t xml:space="preserve">. </w:t>
      </w:r>
      <w:r w:rsidRPr="006C12A4">
        <w:rPr>
          <w:rFonts w:hint="cs"/>
          <w:rtl/>
        </w:rPr>
        <w:t>עיי</w:t>
      </w:r>
      <w:r w:rsidRPr="006C12A4">
        <w:rPr>
          <w:rtl/>
        </w:rPr>
        <w:t>"</w:t>
      </w:r>
      <w:r w:rsidRPr="006C12A4">
        <w:rPr>
          <w:rFonts w:hint="cs"/>
          <w:rtl/>
        </w:rPr>
        <w:t>ש</w:t>
      </w:r>
      <w:r w:rsidRPr="006C12A4">
        <w:rPr>
          <w:rtl/>
        </w:rPr>
        <w:t xml:space="preserve"> </w:t>
      </w:r>
      <w:r w:rsidRPr="006C12A4">
        <w:rPr>
          <w:rFonts w:hint="cs"/>
          <w:rtl/>
        </w:rPr>
        <w:t>בשיחה</w:t>
      </w:r>
      <w:r w:rsidRPr="006C12A4">
        <w:rPr>
          <w:rtl/>
        </w:rPr>
        <w:t xml:space="preserve"> </w:t>
      </w:r>
      <w:r w:rsidRPr="006C12A4">
        <w:rPr>
          <w:rFonts w:hint="cs"/>
          <w:rtl/>
        </w:rPr>
        <w:t>בארוכה</w:t>
      </w:r>
      <w:r w:rsidRPr="006C12A4">
        <w:rPr>
          <w:rtl/>
        </w:rPr>
        <w:t>.</w:t>
      </w:r>
    </w:p>
    <w:p w:rsidR="006C12A4" w:rsidRPr="006C12A4" w:rsidRDefault="006C12A4" w:rsidP="00C50592">
      <w:pPr>
        <w:pStyle w:val="a3"/>
        <w:rPr>
          <w:rFonts w:ascii="Arial" w:hAnsi="Arial" w:cs="Arial"/>
          <w:color w:val="222222"/>
          <w:sz w:val="24"/>
          <w:szCs w:val="24"/>
          <w:rtl/>
        </w:rPr>
      </w:pPr>
      <w:r w:rsidRPr="006C12A4">
        <w:rPr>
          <w:rtl/>
        </w:rPr>
        <w:t>והקשה חכם א' דיש לעיין כיצד מתיישבים הדברים עם פסקי הרמב"ם, שלגבי ביעור חמץ פסק (בהלכות חמץ ומצה פ"ג הי"א) כחכמים שביעור חמץ הוא לאו דווקא בשריפה, ולאידך (בהלכות שבת פ"א ה"ז) פסק דמלאכה שאינה צריכה לגופה חייב עליה?</w:t>
      </w:r>
    </w:p>
    <w:p w:rsidR="006C12A4" w:rsidRPr="006C12A4" w:rsidRDefault="006C12A4" w:rsidP="00C50592">
      <w:pPr>
        <w:pStyle w:val="a3"/>
        <w:rPr>
          <w:rFonts w:ascii="Arial" w:hAnsi="Arial" w:cs="Arial"/>
          <w:color w:val="222222"/>
          <w:sz w:val="24"/>
          <w:szCs w:val="24"/>
          <w:rtl/>
        </w:rPr>
      </w:pPr>
      <w:r w:rsidRPr="006C12A4">
        <w:rPr>
          <w:rtl/>
        </w:rPr>
        <w:t>ובאמת אין זו קושיא, כי הדבר מתורץ בשיחה עצמה (בסיום הערה 19), כשמבאר כ"ק אדמו"ר איך יתכנו על פי ביאור זה דברי הגמרא ששמואל סובר כרבי יהודה במלאכה שאינה צריכה לגופה וכרבי שמעון בדבר שאינו מתכוון, ושם כותב וזלה"ק:</w:t>
      </w:r>
    </w:p>
    <w:p w:rsidR="006C12A4" w:rsidRPr="006C12A4" w:rsidRDefault="006C12A4" w:rsidP="00C50592">
      <w:pPr>
        <w:pStyle w:val="a3"/>
        <w:rPr>
          <w:rFonts w:ascii="Arial" w:hAnsi="Arial" w:cs="Arial"/>
          <w:color w:val="222222"/>
          <w:sz w:val="24"/>
          <w:szCs w:val="24"/>
          <w:rtl/>
        </w:rPr>
      </w:pPr>
      <w:r w:rsidRPr="006C12A4">
        <w:rPr>
          <w:rtl/>
        </w:rPr>
        <w:t xml:space="preserve">י"ל בב' אופנים: א) . . ב) שפי' "תשבות" אליבא דשמואל הוא ביטול </w:t>
      </w:r>
      <w:r w:rsidRPr="006C12A4">
        <w:rPr>
          <w:b/>
          <w:bCs/>
          <w:rtl/>
        </w:rPr>
        <w:t>התואר</w:t>
      </w:r>
      <w:r w:rsidRPr="006C12A4">
        <w:rPr>
          <w:rtl/>
        </w:rPr>
        <w:t xml:space="preserve">. אלא שס"ל שבמלאכה שאצל"ג, מכיון שהוא </w:t>
      </w:r>
      <w:r w:rsidRPr="006C12A4">
        <w:rPr>
          <w:b/>
          <w:bCs/>
          <w:rtl/>
        </w:rPr>
        <w:t>מכוון</w:t>
      </w:r>
      <w:r w:rsidRPr="006C12A4">
        <w:rPr>
          <w:rtl/>
        </w:rPr>
        <w:t xml:space="preserve"> (אף שכוונתו היא למלאכה אחרת), יש בה גם </w:t>
      </w:r>
      <w:r w:rsidRPr="006C12A4">
        <w:rPr>
          <w:b/>
          <w:bCs/>
          <w:rtl/>
        </w:rPr>
        <w:t>צורת</w:t>
      </w:r>
      <w:r w:rsidRPr="006C12A4">
        <w:rPr>
          <w:rtl/>
        </w:rPr>
        <w:t xml:space="preserve"> מלאכה. עכלה"ק.</w:t>
      </w:r>
    </w:p>
    <w:p w:rsidR="006C12A4" w:rsidRPr="006C12A4" w:rsidRDefault="006C12A4" w:rsidP="00C50592">
      <w:pPr>
        <w:pStyle w:val="a3"/>
        <w:rPr>
          <w:rFonts w:ascii="Arial" w:hAnsi="Arial" w:cs="Arial"/>
          <w:color w:val="222222"/>
          <w:sz w:val="24"/>
          <w:szCs w:val="24"/>
          <w:rtl/>
        </w:rPr>
      </w:pPr>
      <w:r w:rsidRPr="006C12A4">
        <w:rPr>
          <w:rtl/>
        </w:rPr>
        <w:t>וכך ממש נאמר לפי הרמב"ם (שאכן פוסק כשמואל, שבמלאשצ"ל חייב - כנ"ל - ובדבר שאינו מתכוון פטור - שם הלכה ח'), שבאמת בכל מקום גדר 'שביתה' הוא שביתה בצורת הדבר, ודווקא במלאכה שאינה צריכה לגופה חייב כי אין כאן אפילו השבתת הצורה.</w:t>
      </w:r>
    </w:p>
    <w:p w:rsidR="006C12A4" w:rsidRPr="006C12A4" w:rsidRDefault="006C12A4" w:rsidP="00C50592">
      <w:pPr>
        <w:pStyle w:val="a3"/>
        <w:rPr>
          <w:rFonts w:ascii="Arial" w:hAnsi="Arial" w:cs="Arial"/>
          <w:color w:val="222222"/>
          <w:sz w:val="24"/>
          <w:szCs w:val="24"/>
          <w:rtl/>
        </w:rPr>
      </w:pPr>
      <w:r w:rsidRPr="006C12A4">
        <w:rPr>
          <w:rtl/>
        </w:rPr>
        <w:t xml:space="preserve">אך מה שכן יש להקשות הוא כיצד יעלה הביאור שבשיחה עם פסקי התוספות, שמחד פסקו (בפסחים כ"ז: ד"ה אין) כרבי יהודה לגבי ביעור חמץ, ולאידך בעניין שבת פסקו (בשבת </w:t>
      </w:r>
      <w:r w:rsidRPr="006C12A4">
        <w:rPr>
          <w:rtl/>
        </w:rPr>
        <w:lastRenderedPageBreak/>
        <w:t>ג: ד"ה הצד, ובזבחים צ"ב. ד"ה במלאכה) כרבי שמעון גם במלאכה שאינה צריכה לגופה וגם בדבר שאינו מתכוון - דהרי לפי הביאור שבשיחה הרי הדברים סותרים אחד לשני?</w:t>
      </w:r>
    </w:p>
    <w:p w:rsidR="006C12A4" w:rsidRPr="006C12A4" w:rsidRDefault="006C12A4" w:rsidP="00C50592">
      <w:pPr>
        <w:pStyle w:val="a3"/>
        <w:rPr>
          <w:rFonts w:ascii="Arial" w:hAnsi="Arial" w:cs="Arial"/>
          <w:color w:val="222222"/>
          <w:sz w:val="24"/>
          <w:szCs w:val="24"/>
          <w:rtl/>
        </w:rPr>
      </w:pPr>
      <w:r w:rsidRPr="006C12A4">
        <w:rPr>
          <w:rtl/>
        </w:rPr>
        <w:t>[בדוחק יש לומר שבאמת התוספות בשתי המסכתות חולקים זה על זה - ומה שכתבו לגבי שבת הוא דווקא שיטת רבינו תם (ראה שם בתוספות). אך אין זה חד משמעי שסיום התוספות בנושא הפסק להלכה הוא חלק מדברי רבינו תם. וגם בכלל, כל דאפשר לנו להעמיד דברי התוספות בחדא שיטתא עדיף טפי, כמובן]</w:t>
      </w:r>
      <w:r w:rsidRPr="006C12A4">
        <w:rPr>
          <w:rFonts w:ascii="Cambria" w:hAnsi="Cambria" w:cs="Cambria" w:hint="cs"/>
          <w:rtl/>
        </w:rPr>
        <w:t> </w:t>
      </w:r>
    </w:p>
    <w:p w:rsidR="006C12A4" w:rsidRPr="006C12A4" w:rsidRDefault="006C12A4" w:rsidP="00C50592">
      <w:pPr>
        <w:pStyle w:val="a3"/>
        <w:rPr>
          <w:rFonts w:ascii="Arial" w:hAnsi="Arial" w:cs="Arial"/>
          <w:color w:val="222222"/>
          <w:sz w:val="24"/>
          <w:szCs w:val="24"/>
          <w:rtl/>
        </w:rPr>
      </w:pPr>
      <w:r w:rsidRPr="006C12A4">
        <w:rPr>
          <w:rtl/>
        </w:rPr>
        <w:t>ובאמת שכן קשה גם אליבא דרבא - שבשבת קמ"א: מבואר דס"ל כרבי שמעון במלשאצ"ל (והוא יסודם של התוספות לפסוק כרבי שמעון גם במלשאצ"ל) ולאידך בפסחים ה: מפיק מדברי רבי עקיבא שאין ביעור חמץ אלא שריפה?</w:t>
      </w:r>
      <w:r w:rsidRPr="006C12A4">
        <w:rPr>
          <w:rFonts w:ascii="Cambria" w:hAnsi="Cambria" w:cs="Cambria" w:hint="cs"/>
          <w:rtl/>
        </w:rPr>
        <w:t> </w:t>
      </w:r>
    </w:p>
    <w:p w:rsidR="006C12A4" w:rsidRPr="006C12A4" w:rsidRDefault="006C12A4" w:rsidP="00C50592">
      <w:pPr>
        <w:pStyle w:val="a3"/>
        <w:rPr>
          <w:rFonts w:ascii="Arial" w:hAnsi="Arial" w:cs="Arial"/>
          <w:color w:val="222222"/>
          <w:sz w:val="24"/>
          <w:szCs w:val="24"/>
          <w:rtl/>
        </w:rPr>
      </w:pPr>
      <w:r w:rsidRPr="006C12A4">
        <w:rPr>
          <w:rtl/>
        </w:rPr>
        <w:t>ונראה לתרץ בהקדם מה שכתבתי במקום אחר (קובץ הערות מהישיבה שעל יד האוהל הק', י"א ניסן תשע"ח) בתירוץ קושיא אחרת על שיחה דילן, וכה תורף הדברים:</w:t>
      </w:r>
    </w:p>
    <w:p w:rsidR="006C12A4" w:rsidRPr="006C12A4" w:rsidRDefault="006C12A4" w:rsidP="00C50592">
      <w:pPr>
        <w:pStyle w:val="a3"/>
        <w:rPr>
          <w:rFonts w:ascii="Arial" w:hAnsi="Arial" w:cs="Arial"/>
          <w:sz w:val="24"/>
          <w:szCs w:val="24"/>
          <w:rtl/>
        </w:rPr>
      </w:pPr>
      <w:r w:rsidRPr="006C12A4">
        <w:rPr>
          <w:rtl/>
        </w:rPr>
        <w:t>בהמשך השיחה (סעיפים ה' - ז') מבאר הרבי שר' יהודה משום ר' עקיבא ורבי נחמיה (בראש השנה לא, א) נחלקו גם הם (במחלוקתם של רב קטינא ואביי, שתלויה ב)מחלוקת זו של רבי יהודה ורבי שמעון - ר' יהודה משום רבי עקיבא סובר כרבי שמעון ורבי נחמיה כרבי יהודה. ראה שם באריכות.</w:t>
      </w:r>
    </w:p>
    <w:p w:rsidR="006C12A4" w:rsidRPr="006C12A4" w:rsidRDefault="006C12A4" w:rsidP="00C50592">
      <w:pPr>
        <w:pStyle w:val="a3"/>
        <w:rPr>
          <w:rFonts w:ascii="Arial" w:hAnsi="Arial" w:cs="Arial"/>
          <w:sz w:val="24"/>
          <w:szCs w:val="24"/>
          <w:rtl/>
        </w:rPr>
      </w:pPr>
      <w:r w:rsidRPr="006C12A4">
        <w:rPr>
          <w:rtl/>
        </w:rPr>
        <w:t>ויש לעיין כיצד ניתן לומר שרבי עקיבא הולך בשיטת רבי שמעון שקשורה ותלויה בדעה האומרת שביעור חמץ יכול להיעשות באופן של 'מפרר וזורה לרוח' - בה בשעה שהוא עצמו סובר (כנ"ל בדברי רבא) 'אין ביעור חמץ אלא שריפה'?</w:t>
      </w:r>
    </w:p>
    <w:p w:rsidR="006C12A4" w:rsidRPr="006C12A4" w:rsidRDefault="006C12A4" w:rsidP="00C50592">
      <w:pPr>
        <w:pStyle w:val="a3"/>
        <w:rPr>
          <w:rFonts w:ascii="Arial" w:hAnsi="Arial" w:cs="Arial"/>
          <w:sz w:val="24"/>
          <w:szCs w:val="24"/>
          <w:rtl/>
        </w:rPr>
      </w:pPr>
      <w:r w:rsidRPr="006C12A4">
        <w:rPr>
          <w:rtl/>
        </w:rPr>
        <w:t>וכפי שבמקום אחר (לקו"ש חט"ז שיחה ה' לפרשת וארא) בו מביא כ"ק אדמו"ר את הביאור הנזכר לעיל מהראגאטשאווער במחלוקתם של רבי יהודה וחכמים, מביא ומבאר שרבי עקיבא "האלט (כשיטת רבי יהודה) "אין ביעור חמץ אלא שריפה"".</w:t>
      </w:r>
    </w:p>
    <w:p w:rsidR="006C12A4" w:rsidRPr="006C12A4" w:rsidRDefault="006C12A4" w:rsidP="00C50592">
      <w:pPr>
        <w:pStyle w:val="a3"/>
        <w:rPr>
          <w:rFonts w:ascii="Arial" w:hAnsi="Arial" w:cs="Arial"/>
          <w:sz w:val="24"/>
          <w:szCs w:val="24"/>
          <w:rtl/>
        </w:rPr>
      </w:pPr>
      <w:r w:rsidRPr="006C12A4">
        <w:rPr>
          <w:rtl/>
        </w:rPr>
        <w:t>ואולי יש לתרץ על פי מה שהעירני חכם א' שיש חילוק בין השיחות - בחלק ז' מדובר על מחלוקת מהו גדר "השבתה", ואילו בחלק ט"ז הדיון הוא עד כמה חודר החמץ בעולם.</w:t>
      </w:r>
    </w:p>
    <w:p w:rsidR="006C12A4" w:rsidRPr="006C12A4" w:rsidRDefault="006C12A4" w:rsidP="00C50592">
      <w:pPr>
        <w:pStyle w:val="a3"/>
        <w:rPr>
          <w:rFonts w:ascii="Arial" w:hAnsi="Arial" w:cs="Arial"/>
          <w:sz w:val="24"/>
          <w:szCs w:val="24"/>
          <w:rtl/>
        </w:rPr>
      </w:pPr>
      <w:r w:rsidRPr="006C12A4">
        <w:rPr>
          <w:rtl/>
        </w:rPr>
        <w:t>ולפי זה יש לומר שבנוגע לגדר השבתה (בהא ד"והשבתי חיה רעה") סובר רבי עקיבא שמספיקה השבתת הצורה, ומכל מקום בנוגע לחמץ סובר ש'אין ביעור חמץ אלא שריפה' מצד זה שאיסור החמץ חודר בו יותר.</w:t>
      </w:r>
    </w:p>
    <w:p w:rsidR="006C12A4" w:rsidRPr="006C12A4" w:rsidRDefault="006C12A4" w:rsidP="00C50592">
      <w:pPr>
        <w:pStyle w:val="a3"/>
        <w:rPr>
          <w:rFonts w:ascii="Arial" w:hAnsi="Arial" w:cs="Arial"/>
          <w:sz w:val="24"/>
          <w:szCs w:val="24"/>
          <w:rtl/>
        </w:rPr>
      </w:pPr>
      <w:r w:rsidRPr="006C12A4">
        <w:rPr>
          <w:rtl/>
        </w:rPr>
        <w:t>ואם כן, יוצא שהביאור בחלק ט"ז מבאר ומתרץ את הסתירה שבין הביאור בחלק ז' והגמרא בפסחים.</w:t>
      </w:r>
    </w:p>
    <w:p w:rsidR="006C12A4" w:rsidRPr="006C12A4" w:rsidRDefault="006C12A4" w:rsidP="00C50592">
      <w:pPr>
        <w:pStyle w:val="a3"/>
        <w:rPr>
          <w:rFonts w:ascii="Arial" w:hAnsi="Arial" w:cs="Arial"/>
          <w:color w:val="222222"/>
          <w:sz w:val="24"/>
          <w:szCs w:val="24"/>
          <w:rtl/>
        </w:rPr>
      </w:pPr>
      <w:r w:rsidRPr="006C12A4">
        <w:rPr>
          <w:rtl/>
        </w:rPr>
        <w:t>(עד כאן מה שכתבתי במקום אחר)</w:t>
      </w:r>
    </w:p>
    <w:p w:rsidR="006C12A4" w:rsidRPr="006C12A4" w:rsidRDefault="006C12A4" w:rsidP="00C50592">
      <w:pPr>
        <w:pStyle w:val="a3"/>
        <w:rPr>
          <w:rFonts w:ascii="Arial" w:hAnsi="Arial" w:cs="Arial"/>
          <w:color w:val="222222"/>
          <w:sz w:val="24"/>
          <w:szCs w:val="24"/>
          <w:rtl/>
        </w:rPr>
      </w:pPr>
      <w:r w:rsidRPr="006C12A4">
        <w:rPr>
          <w:rtl/>
        </w:rPr>
        <w:lastRenderedPageBreak/>
        <w:t xml:space="preserve">ועל פי זה נאמר שגם רבא (ותוספות) פסקו </w:t>
      </w:r>
      <w:r w:rsidRPr="006C12A4">
        <w:rPr>
          <w:b/>
          <w:bCs/>
          <w:rtl/>
        </w:rPr>
        <w:t>כרבי עקיבא</w:t>
      </w:r>
      <w:r w:rsidRPr="006C12A4">
        <w:rPr>
          <w:rtl/>
        </w:rPr>
        <w:t xml:space="preserve"> דמחד סבירא ליה שגם השבתת הצורה נחשבת 'שביתה' (ולכן בשבת פטור על מלשאצ"ל ודשא"מ) ומאידך איסור החמץ חודר בעולם באופן שמצריך לבער אותו דווקא בשריפה.</w:t>
      </w:r>
    </w:p>
    <w:p w:rsidR="006C12A4" w:rsidRPr="006C12A4" w:rsidRDefault="006C12A4" w:rsidP="00C50592">
      <w:pPr>
        <w:pStyle w:val="a3"/>
        <w:rPr>
          <w:rFonts w:ascii="Arial" w:hAnsi="Arial" w:cs="Arial"/>
          <w:color w:val="222222"/>
          <w:sz w:val="24"/>
          <w:szCs w:val="24"/>
          <w:rtl/>
        </w:rPr>
      </w:pPr>
      <w:r w:rsidRPr="006C12A4">
        <w:rPr>
          <w:rtl/>
        </w:rPr>
        <w:t xml:space="preserve">ולהעיר שעל פי זה יומתק מאוד מה שהוכיחו (הרב הברצלוני שהובא ברא"ש פסחים פ"ב סימן ג') דהלכה שאין ביעור חמץ אלא שריפה מכך שרבא לומד כן מדברי </w:t>
      </w:r>
      <w:r w:rsidRPr="006C12A4">
        <w:rPr>
          <w:b/>
          <w:bCs/>
          <w:rtl/>
        </w:rPr>
        <w:t>רבי עקיבא</w:t>
      </w:r>
      <w:r w:rsidRPr="006C12A4">
        <w:rPr>
          <w:rtl/>
        </w:rPr>
        <w:t xml:space="preserve"> דווקא. וראה בשו"ת עמודי אור סימן כ"ו אות ב' מה שביאר בזה (וסילק קושיית השאגת אריה על הוכחה זו).</w:t>
      </w:r>
    </w:p>
    <w:p w:rsidR="006C12A4" w:rsidRPr="006C12A4" w:rsidRDefault="006C12A4" w:rsidP="00C50592">
      <w:pPr>
        <w:pStyle w:val="a3"/>
        <w:rPr>
          <w:rFonts w:ascii="Arial" w:hAnsi="Arial" w:cs="Arial"/>
          <w:color w:val="222222"/>
          <w:sz w:val="24"/>
          <w:szCs w:val="24"/>
          <w:rtl/>
        </w:rPr>
      </w:pPr>
      <w:r w:rsidRPr="006C12A4">
        <w:rPr>
          <w:rtl/>
        </w:rPr>
        <w:t>[ובנוגע לעצם הביאור שבהשיחה בנוגע לשבת - יש להעיר מהמבואר בספר תוצאות חיים (להגר"מ זעמבא הי"ד) סימן ח', שיש לחקור אי הא דמלאכת מחשבת הוה חלק משם המלאכה או רק גזירת הכתוב בהחיוב (ומבאר שנחלקו בזה רש"י והרמב"ם, עיי"ש בדברים הנפלאים),</w:t>
      </w:r>
    </w:p>
    <w:p w:rsidR="006C12A4" w:rsidRPr="006C12A4" w:rsidRDefault="006C12A4" w:rsidP="00C50592">
      <w:pPr>
        <w:pStyle w:val="a3"/>
        <w:rPr>
          <w:rFonts w:ascii="Arial" w:hAnsi="Arial" w:cs="Arial"/>
          <w:color w:val="222222"/>
          <w:sz w:val="24"/>
          <w:szCs w:val="24"/>
          <w:rtl/>
        </w:rPr>
      </w:pPr>
      <w:r w:rsidRPr="006C12A4">
        <w:rPr>
          <w:rtl/>
        </w:rPr>
        <w:t>דלכאורה הביאור שבשיחה מיוסד על כך שמלאכת מחשבת היא חלק משם המלאכה עצמה (בלשון רבינו - ה'צורה' של המלאכה), דאילו לפי הצד השני הרי שגם אם בעלמא סבירא לן ד'שביתה' היא גם בהשבתת הצורה בלבד, עדיין יכול להיות חייב במלשאצ"ל ודשא"מ כי (לצד זה) אפילו השבתת הצורה אין כאן אלא רק הסרת החיוב דגזירת הכתוב. ויש לעיין עוד בזה]</w:t>
      </w:r>
    </w:p>
    <w:p w:rsidR="006C12A4" w:rsidRPr="006C12A4" w:rsidRDefault="006C12A4" w:rsidP="00C50592">
      <w:pPr>
        <w:pStyle w:val="11"/>
        <w:bidi/>
        <w:rPr>
          <w:rFonts w:ascii="Arial" w:hAnsi="Arial" w:cs="Arial"/>
          <w:color w:val="222222"/>
          <w:sz w:val="24"/>
          <w:szCs w:val="24"/>
          <w:rtl/>
        </w:rPr>
      </w:pPr>
      <w:r w:rsidRPr="006C12A4">
        <w:rPr>
          <w:rtl/>
        </w:rPr>
        <w:t>ביאור דרשת "שבת לה'" - בהתאם לטעמי השביתה</w:t>
      </w:r>
    </w:p>
    <w:p w:rsidR="006C12A4" w:rsidRPr="006C12A4" w:rsidRDefault="006C12A4" w:rsidP="00C50592">
      <w:pPr>
        <w:pStyle w:val="a3"/>
        <w:rPr>
          <w:rFonts w:ascii="Arial" w:hAnsi="Arial" w:cs="Arial"/>
          <w:color w:val="222222"/>
          <w:sz w:val="24"/>
          <w:szCs w:val="24"/>
        </w:rPr>
      </w:pPr>
      <w:r w:rsidRPr="006C12A4">
        <w:rPr>
          <w:rtl/>
        </w:rPr>
        <w:t>בלקוטי שיחות חלק י"ב שיחה א' לפרשת בהר מבאר כ"ק אדמו"ר שיש חילוק בין כוונת דרשת התורת כהנים ודברי רש"י על הפסוק "שבת לה'" - 'כשם שנאמר בשבת בראשית שבת לה' כך נאמר בשביעית שבת לה'' (תורת כהנים); 'לשם ה' כשם שנאמר בשבת בראשית' (רש"י).</w:t>
      </w:r>
    </w:p>
    <w:p w:rsidR="006C12A4" w:rsidRPr="006C12A4" w:rsidRDefault="006C12A4" w:rsidP="00C50592">
      <w:pPr>
        <w:pStyle w:val="a3"/>
        <w:rPr>
          <w:rFonts w:ascii="Arial" w:hAnsi="Arial" w:cs="Arial"/>
          <w:color w:val="222222"/>
          <w:sz w:val="24"/>
          <w:szCs w:val="24"/>
          <w:rtl/>
        </w:rPr>
      </w:pPr>
      <w:r w:rsidRPr="006C12A4">
        <w:rPr>
          <w:rtl/>
        </w:rPr>
        <w:t xml:space="preserve">ונקודת הדברים היא שלהתורת כהנים הדרשה מבטאת לימוד הלכתי, למעט דין תוספת משביעית (כשם שבשבת אין דין תוספת מן התורה) - כי מצד הסברא היינו אומרים דהואיל וחיוב שמיטה הוא </w:t>
      </w:r>
      <w:r w:rsidRPr="006C12A4">
        <w:rPr>
          <w:b/>
          <w:bCs/>
          <w:rtl/>
        </w:rPr>
        <w:t>שהקרקע</w:t>
      </w:r>
      <w:r w:rsidRPr="006C12A4">
        <w:rPr>
          <w:rtl/>
        </w:rPr>
        <w:t xml:space="preserve"> תשבות אסור לזרוע אותה בשנה שישית באופן שתמשיך להצמיח גם בשביעית שהרי אז הקרקע אינה שובתת בשביעית.</w:t>
      </w:r>
    </w:p>
    <w:p w:rsidR="006C12A4" w:rsidRPr="006C12A4" w:rsidRDefault="006C12A4" w:rsidP="00C50592">
      <w:pPr>
        <w:pStyle w:val="a3"/>
        <w:rPr>
          <w:rFonts w:ascii="Arial" w:hAnsi="Arial" w:cs="Arial"/>
          <w:color w:val="222222"/>
          <w:sz w:val="24"/>
          <w:szCs w:val="24"/>
          <w:rtl/>
        </w:rPr>
      </w:pPr>
      <w:r w:rsidRPr="006C12A4">
        <w:rPr>
          <w:rtl/>
        </w:rPr>
        <w:t xml:space="preserve">ואילו לפי רש"י הדרשה באה רק לבאר את אופן וטעם השביתה בשביעית, שהיא זכר למעשה בראשית כמו השביתה ב'שבת </w:t>
      </w:r>
      <w:r w:rsidRPr="006C12A4">
        <w:rPr>
          <w:b/>
          <w:bCs/>
          <w:rtl/>
        </w:rPr>
        <w:t>בראשית</w:t>
      </w:r>
      <w:r w:rsidRPr="006C12A4">
        <w:rPr>
          <w:rtl/>
        </w:rPr>
        <w:t>'. עיין שם בשיחה פרטי הדברים.</w:t>
      </w:r>
    </w:p>
    <w:p w:rsidR="006C12A4" w:rsidRPr="006C12A4" w:rsidRDefault="006C12A4" w:rsidP="00C50592">
      <w:pPr>
        <w:pStyle w:val="a3"/>
        <w:rPr>
          <w:rFonts w:ascii="Arial" w:hAnsi="Arial" w:cs="Arial"/>
          <w:color w:val="222222"/>
          <w:sz w:val="24"/>
          <w:szCs w:val="24"/>
          <w:rtl/>
        </w:rPr>
      </w:pPr>
      <w:r w:rsidRPr="006C12A4">
        <w:rPr>
          <w:rtl/>
        </w:rPr>
        <w:t>ויש להוסיף בזה, שהחילוק בביאור הדרשה נובע (לא רק מצד כללות המטרה דהתורת כהנים ורש"י בפירושיהם, כמפורש בסעיף ב' בהשיחה, כי אם גם) מחילוק ביניהם בטעם השביתה בשביעית:</w:t>
      </w:r>
    </w:p>
    <w:p w:rsidR="006C12A4" w:rsidRPr="006C12A4" w:rsidRDefault="006C12A4" w:rsidP="00C50592">
      <w:pPr>
        <w:pStyle w:val="a3"/>
        <w:rPr>
          <w:rFonts w:ascii="Arial" w:hAnsi="Arial" w:cs="Arial"/>
          <w:color w:val="222222"/>
          <w:sz w:val="24"/>
          <w:szCs w:val="24"/>
          <w:rtl/>
        </w:rPr>
      </w:pPr>
      <w:r w:rsidRPr="006C12A4">
        <w:rPr>
          <w:rtl/>
        </w:rPr>
        <w:t xml:space="preserve">דהרי מהשיחה עולה בבירור שלפי רש"י טעם השביתה הוא 'זכר למעשה בראשית'. וכן </w:t>
      </w:r>
      <w:r w:rsidRPr="006C12A4">
        <w:rPr>
          <w:rtl/>
        </w:rPr>
        <w:lastRenderedPageBreak/>
        <w:t>מפורש שלפי התורת כהנים חיוב השביתה בשביעית הוא גם על הקרקע עצמה ולא רק על האדם העובד.</w:t>
      </w:r>
    </w:p>
    <w:p w:rsidR="006C12A4" w:rsidRPr="006C12A4" w:rsidRDefault="006C12A4" w:rsidP="00C50592">
      <w:pPr>
        <w:pStyle w:val="a3"/>
        <w:rPr>
          <w:rFonts w:ascii="Arial" w:hAnsi="Arial" w:cs="Arial"/>
          <w:color w:val="222222"/>
          <w:sz w:val="24"/>
          <w:szCs w:val="24"/>
          <w:rtl/>
        </w:rPr>
      </w:pPr>
      <w:r w:rsidRPr="006C12A4">
        <w:rPr>
          <w:rtl/>
        </w:rPr>
        <w:t>והנה בלקוטי שיחות חלק י"ז (שיחה ב' לפרשת בהר) חוקר כ"ק אדמו"ר בעניין זה עצמו - האם חיוב השביתה הוא גם על הקרקע עצמה או רק על האדם שלא יעבוד - וכותב על כך בהערה 9 וזלה"ק:</w:t>
      </w:r>
    </w:p>
    <w:p w:rsidR="006C12A4" w:rsidRPr="006C12A4" w:rsidRDefault="006C12A4" w:rsidP="00C50592">
      <w:pPr>
        <w:pStyle w:val="a3"/>
        <w:rPr>
          <w:rFonts w:ascii="Arial" w:hAnsi="Arial" w:cs="Arial"/>
          <w:color w:val="222222"/>
          <w:sz w:val="24"/>
          <w:szCs w:val="24"/>
          <w:rtl/>
        </w:rPr>
      </w:pPr>
      <w:r w:rsidRPr="006C12A4">
        <w:rPr>
          <w:rtl/>
        </w:rPr>
        <w:t xml:space="preserve">וי"ל שתלוי בהטעמים למצות שמיטה: "שתוסיף </w:t>
      </w:r>
      <w:r w:rsidRPr="006C12A4">
        <w:rPr>
          <w:b/>
          <w:bCs/>
          <w:rtl/>
        </w:rPr>
        <w:t>הארץ</w:t>
      </w:r>
      <w:r w:rsidRPr="006C12A4">
        <w:rPr>
          <w:rtl/>
        </w:rPr>
        <w:t xml:space="preserve"> תבואתה ותתחזק בעמדה שמוטה" (מו"נ ח"ג פל"ט), שביתת הארץ. או "לקבוע בלבנו כו' ענין חידוש העולם כי ששת ימים עשה כו' הכתיב מנוחה על עצמו כו'" - "אין דבר מיוחד מרשותו רק שהכל ברשות אדון הכל" (חינוך מצוה פד. שכח. וראה רמב"ן פרשתנו כה, ב. ובארוכה אברבנאל ריש פרשתנו), שביתת האדם. עכלה"ק.</w:t>
      </w:r>
    </w:p>
    <w:p w:rsidR="006C12A4" w:rsidRPr="006C12A4" w:rsidRDefault="006C12A4" w:rsidP="00C50592">
      <w:pPr>
        <w:pStyle w:val="a3"/>
        <w:rPr>
          <w:rFonts w:ascii="Arial" w:hAnsi="Arial" w:cs="Arial"/>
          <w:color w:val="222222"/>
          <w:sz w:val="24"/>
          <w:szCs w:val="24"/>
          <w:rtl/>
        </w:rPr>
      </w:pPr>
      <w:r w:rsidRPr="006C12A4">
        <w:rPr>
          <w:rtl/>
        </w:rPr>
        <w:t xml:space="preserve">ולפי זה יוצא ששני הדברים תלויים אחד בשני, וכל צד </w:t>
      </w:r>
      <w:r w:rsidRPr="006C12A4">
        <w:rPr>
          <w:b/>
          <w:bCs/>
          <w:rtl/>
        </w:rPr>
        <w:t>מוכרח</w:t>
      </w:r>
      <w:r w:rsidRPr="006C12A4">
        <w:rPr>
          <w:rtl/>
        </w:rPr>
        <w:t xml:space="preserve"> לפרש את הדרשה דווקא כפי דרכו:</w:t>
      </w:r>
    </w:p>
    <w:p w:rsidR="006C12A4" w:rsidRPr="006C12A4" w:rsidRDefault="006C12A4" w:rsidP="00C50592">
      <w:pPr>
        <w:pStyle w:val="a3"/>
        <w:rPr>
          <w:rFonts w:ascii="Arial" w:hAnsi="Arial" w:cs="Arial"/>
          <w:color w:val="222222"/>
          <w:sz w:val="24"/>
          <w:szCs w:val="24"/>
          <w:rtl/>
        </w:rPr>
      </w:pPr>
      <w:r w:rsidRPr="006C12A4">
        <w:rPr>
          <w:rtl/>
        </w:rPr>
        <w:t>דווקא לפי התורת כהנים היינו אומרים שיש תוספת לשביעית מצד הסברא, לפי שהטעם דשביתת שביעית הוא 'שתוסיף הארץ תבואתה' ולפיכך השביתה היא גם על הקרקע, ובמילא יש לפרש שהדרשה באה למעט תוספת בשביעית. משא"כ לרש"י שהטעם הוא 'זכר למעשה בראשית' הרי השביתה היא רק על האדם ולא על הקרקע, ואין כל סברא לאסור תוספת בשביעית, ובמילא אין רש"י יכול לפרש שזו היא כוונת הדרשה.</w:t>
      </w:r>
    </w:p>
    <w:p w:rsidR="006C12A4" w:rsidRPr="006C12A4" w:rsidRDefault="006C12A4" w:rsidP="00C50592">
      <w:pPr>
        <w:pStyle w:val="a3"/>
        <w:rPr>
          <w:rFonts w:ascii="Arial" w:hAnsi="Arial" w:cs="Arial"/>
          <w:color w:val="222222"/>
          <w:sz w:val="24"/>
          <w:szCs w:val="24"/>
          <w:rtl/>
        </w:rPr>
      </w:pPr>
      <w:r w:rsidRPr="006C12A4">
        <w:rPr>
          <w:rtl/>
        </w:rPr>
        <w:t>וכן לאידך גיסא - דווקא לפי רש"י שהטעם הוא 'זכר למעשה בראשית' יש לפרש שהדרשה באה לבאר טעם זה עצמו. משא"כ לפי התורת כהנים אין לפרש כן שהרי הטעם הוא 'שתוסיף הארץ תבואתה' (כדמוכח מכך דלשיטתיה גם הקרקע עצמה צריכה לשבות) ולא 'זכר למעשה בראשית'.</w:t>
      </w:r>
      <w:r w:rsidRPr="006C12A4">
        <w:rPr>
          <w:rFonts w:ascii="Cambria" w:hAnsi="Cambria" w:cs="Cambria" w:hint="cs"/>
          <w:rtl/>
        </w:rPr>
        <w:t>       </w:t>
      </w:r>
    </w:p>
    <w:p w:rsidR="008212E2" w:rsidRDefault="000B089E" w:rsidP="00C51455">
      <w:pPr>
        <w:shd w:val="clear" w:color="auto" w:fill="FFFFFF"/>
        <w:bidi/>
        <w:spacing w:after="0" w:line="240" w:lineRule="auto"/>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8212E2" w:rsidRDefault="008212E2">
      <w:pPr>
        <w:rPr>
          <w:rFonts w:ascii="Nymphette" w:eastAsia="Times New Roman" w:hAnsi="Nymphette" w:cs="Nymphette"/>
          <w:sz w:val="44"/>
          <w:szCs w:val="44"/>
        </w:rPr>
      </w:pPr>
      <w:r>
        <w:rPr>
          <w:rFonts w:ascii="Nymphette" w:eastAsia="Times New Roman" w:hAnsi="Nymphette" w:cs="Nymphette"/>
          <w:sz w:val="44"/>
          <w:szCs w:val="44"/>
        </w:rPr>
        <w:br w:type="page"/>
      </w:r>
    </w:p>
    <w:p w:rsidR="00C51455" w:rsidRDefault="00C51455" w:rsidP="004B0E9D">
      <w:pPr>
        <w:pStyle w:val="a0"/>
        <w:rPr>
          <w:rtl/>
        </w:rPr>
      </w:pPr>
      <w:bookmarkStart w:id="121" w:name="_Toc41543681"/>
      <w:r>
        <w:rPr>
          <w:rtl/>
        </w:rPr>
        <w:lastRenderedPageBreak/>
        <w:t>מי תיקן תפילה</w:t>
      </w:r>
      <w:bookmarkEnd w:id="121"/>
    </w:p>
    <w:p w:rsidR="00C51455" w:rsidRDefault="00C51455" w:rsidP="00C50592">
      <w:pPr>
        <w:pStyle w:val="a"/>
        <w:rPr>
          <w:rtl/>
        </w:rPr>
      </w:pPr>
      <w:bookmarkStart w:id="122" w:name="_Toc41543682"/>
      <w:r>
        <w:rPr>
          <w:rtl/>
        </w:rPr>
        <w:t>הת' משה צייטאג</w:t>
      </w:r>
      <w:bookmarkEnd w:id="122"/>
    </w:p>
    <w:p w:rsidR="00C51455" w:rsidRPr="00C51455" w:rsidRDefault="00C51455" w:rsidP="00C51455">
      <w:pPr>
        <w:pStyle w:val="a1"/>
        <w:rPr>
          <w:rtl/>
          <w:lang w:val="en-GB"/>
        </w:rPr>
      </w:pPr>
      <w:r>
        <w:rPr>
          <w:rtl/>
          <w:lang w:val="en-GB"/>
        </w:rPr>
        <w:t>תלמיד בישיבה שע</w:t>
      </w:r>
      <w:r>
        <w:rPr>
          <w:rFonts w:hint="cs"/>
          <w:rtl/>
          <w:lang w:val="en-GB"/>
        </w:rPr>
        <w:t>"י הציון הק'</w:t>
      </w:r>
    </w:p>
    <w:p w:rsidR="00C51455" w:rsidRDefault="00C51455" w:rsidP="00C50592">
      <w:pPr>
        <w:pStyle w:val="a3"/>
      </w:pPr>
      <w:r>
        <w:rPr>
          <w:rtl/>
        </w:rPr>
        <w:t>א. איתא במסכת ברכות</w:t>
      </w:r>
      <w:r>
        <w:rPr>
          <w:vertAlign w:val="superscript"/>
        </w:rPr>
        <w:footnoteReference w:id="17"/>
      </w:r>
      <w:r>
        <w:rPr>
          <w:rtl/>
        </w:rPr>
        <w:t xml:space="preserve"> "איתמר רבי יוסי ברבי חנינא אמר תפילות אבות תקנום. רבי יהושע בן לוי אמר תפילות כנגד תמידין תקנום. תניא כוותיה דרבי יוסי ברבי חנינא ותניא כוותיה דרבי יהושע בן לוי. תניא כוותיה דרבי דרבי יוסי ברבי חנינא, אברהם תקן תפלת שחרית שנאמר "וישכם אברהם בבקר אל המקום אשר עמד שם", ואין עמידה אלא תפלה שנאמר "ויעמד פינחס ויתפלל". יצחק תקן תפלת מנחה שנאמר "ויצא יצחק לשוח בשדה לפנות ערב", ואין שיחה אלא תפלה שנאמר "תפלה לעני כי יעטף ולפני ה' ישפך שיחו". יעקב תקן תפלת ערבית שנאמר "ויפגע במקום וילן שם", ואין פגיעה אלא תפלה, שנאמר "ואתה אל תתפלל בעד העם הזה ואל תשא בעדם רנה ותפלה ואל תפגע בי".</w:t>
      </w:r>
    </w:p>
    <w:p w:rsidR="00C51455" w:rsidRDefault="00C51455" w:rsidP="00C50592">
      <w:pPr>
        <w:pStyle w:val="a3"/>
      </w:pPr>
      <w:r>
        <w:rPr>
          <w:rtl/>
        </w:rPr>
        <w:t>ובהמשך הגמ' מביאה ברייתות שמתאימות עם שיטותיהם, ובמסקנא מסיימת הגמ' ששיטת ריב"ח היא ש"תפלת אבות תקנום, ואסמכינהו רבנן אקרבנות".</w:t>
      </w:r>
    </w:p>
    <w:p w:rsidR="00C51455" w:rsidRDefault="00C51455" w:rsidP="00C50592">
      <w:pPr>
        <w:pStyle w:val="a3"/>
      </w:pPr>
      <w:r>
        <w:rPr>
          <w:rtl/>
        </w:rPr>
        <w:t>והנה בכללות, בשיטות ריב"ח וריב"ל ישנם שלשה פירושים</w:t>
      </w:r>
      <w:r>
        <w:t>:</w:t>
      </w:r>
      <w:r w:rsidR="001146EB">
        <w:rPr>
          <w:vertAlign w:val="superscript"/>
        </w:rPr>
        <w:footnoteReference w:id="18"/>
      </w:r>
    </w:p>
    <w:p w:rsidR="00C51455" w:rsidRDefault="00C51455" w:rsidP="00C50592">
      <w:pPr>
        <w:pStyle w:val="a3"/>
      </w:pPr>
      <w:r>
        <w:rPr>
          <w:rFonts w:hint="cs"/>
          <w:rtl/>
        </w:rPr>
        <w:t xml:space="preserve">1) </w:t>
      </w:r>
      <w:r>
        <w:rPr>
          <w:vertAlign w:val="superscript"/>
        </w:rPr>
        <w:footnoteReference w:id="19"/>
      </w:r>
      <w:r>
        <w:rPr>
          <w:rtl/>
        </w:rPr>
        <w:t>שבאמת האבות תקנום השלש תפילות וכמ"ש הרמב"ם</w:t>
      </w:r>
      <w:r>
        <w:rPr>
          <w:vertAlign w:val="superscript"/>
        </w:rPr>
        <w:footnoteReference w:id="20"/>
      </w:r>
      <w:r>
        <w:rPr>
          <w:rtl/>
        </w:rPr>
        <w:t>, אבל רק מפני תקנתם לא היינו מחוייבים בם. שהרי בפירוש המשניות להרמב"ם</w:t>
      </w:r>
      <w:r>
        <w:rPr>
          <w:vertAlign w:val="superscript"/>
        </w:rPr>
        <w:footnoteReference w:id="21"/>
      </w:r>
      <w:r>
        <w:rPr>
          <w:rtl/>
        </w:rPr>
        <w:t xml:space="preserve"> כתב "אבל כלל גדול אצלינו דאין למדין דבר מקודם מ"ת", ולכן הוצרכו אנשי כנסת הגדולה לתקן אותו. ורק משום תקנתם אנחנו מחוייבים בהתפלות, וכל' הגמ' "תפלות אבות תקנום ואסמכינהו רבנן על קרבנות". </w:t>
      </w:r>
      <w:r>
        <w:rPr>
          <w:rFonts w:hint="cs"/>
          <w:rtl/>
        </w:rPr>
        <w:t>ש</w:t>
      </w:r>
      <w:r>
        <w:rPr>
          <w:rtl/>
        </w:rPr>
        <w:t>אפי' למ"ד תפילות כנגד אבות תקנום זה שאנחנו מחוייבים בם הוא מפני התקנה כנגד קרבנות.</w:t>
      </w:r>
      <w:r>
        <w:rPr>
          <w:rFonts w:hint="cs"/>
          <w:rtl/>
        </w:rPr>
        <w:t xml:space="preserve"> </w:t>
      </w:r>
      <w:r>
        <w:rPr>
          <w:rtl/>
        </w:rPr>
        <w:t xml:space="preserve">שלפי הדיעה </w:t>
      </w:r>
      <w:r>
        <w:rPr>
          <w:rFonts w:hint="cs"/>
          <w:rtl/>
        </w:rPr>
        <w:t>ש</w:t>
      </w:r>
      <w:r>
        <w:rPr>
          <w:rtl/>
        </w:rPr>
        <w:t>כנגד קרבנות תקנום אין החיוב כלל משום האבות, משא"כ להדיעה שכנגד האבות תקנום זה שייך עליהם עכ"פ</w:t>
      </w:r>
      <w:r>
        <w:rPr>
          <w:vertAlign w:val="superscript"/>
        </w:rPr>
        <w:footnoteReference w:id="22"/>
      </w:r>
      <w:r>
        <w:rPr>
          <w:rFonts w:hint="cs"/>
          <w:rtl/>
        </w:rPr>
        <w:t>.</w:t>
      </w:r>
    </w:p>
    <w:p w:rsidR="00C51455" w:rsidRDefault="00C51455" w:rsidP="00C50592">
      <w:pPr>
        <w:pStyle w:val="a3"/>
      </w:pPr>
      <w:r>
        <w:t>2</w:t>
      </w:r>
      <w:r>
        <w:rPr>
          <w:rFonts w:hint="cs"/>
          <w:rtl/>
        </w:rPr>
        <w:t xml:space="preserve">) </w:t>
      </w:r>
      <w:r>
        <w:rPr>
          <w:vertAlign w:val="superscript"/>
        </w:rPr>
        <w:footnoteReference w:id="23"/>
      </w:r>
      <w:r>
        <w:rPr>
          <w:rtl/>
        </w:rPr>
        <w:t xml:space="preserve">ודאי קיים אברהם אבינו כל התורה כולה . . וא"כ ודאי הי' מתפלל ג' תפלות שחרית מנחה וערבית, והא דאמרינן אברהם תקן תפלת שחרית תקנה לכל העולם ופרסמה לכל כיון </w:t>
      </w:r>
      <w:r>
        <w:rPr>
          <w:rtl/>
        </w:rPr>
        <w:lastRenderedPageBreak/>
        <w:t xml:space="preserve">שנענה בה, והכין מסקנא דגמ': אבות תקנו שחרית מנחה וערבית ואסמכינהו רבנן אקרבנות, </w:t>
      </w:r>
      <w:r>
        <w:rPr>
          <w:b/>
          <w:rtl/>
        </w:rPr>
        <w:t xml:space="preserve">ואזמן </w:t>
      </w:r>
      <w:r>
        <w:rPr>
          <w:rtl/>
        </w:rPr>
        <w:t>קאי. עכ"ל. היינו דלמ"ד האבות תקנום החיוב הוא מפני האבות ורק הזמן הוא מפני הקרבנות</w:t>
      </w:r>
      <w:r w:rsidR="001146EB">
        <w:t>.</w:t>
      </w:r>
      <w:r>
        <w:rPr>
          <w:vertAlign w:val="superscript"/>
        </w:rPr>
        <w:footnoteReference w:id="24"/>
      </w:r>
    </w:p>
    <w:p w:rsidR="00C51455" w:rsidRDefault="00C51455" w:rsidP="00C50592">
      <w:pPr>
        <w:pStyle w:val="a3"/>
      </w:pPr>
      <w:r>
        <w:rPr>
          <w:rtl/>
        </w:rPr>
        <w:t xml:space="preserve">3) באמת גם ריב"ל </w:t>
      </w:r>
      <w:r>
        <w:rPr>
          <w:rFonts w:hint="cs"/>
          <w:rtl/>
        </w:rPr>
        <w:t>מודה ש</w:t>
      </w:r>
      <w:r>
        <w:rPr>
          <w:rtl/>
        </w:rPr>
        <w:t xml:space="preserve">האבות התפללו ג' תפלות, והמחלוקת היא שלפי ריב"ל </w:t>
      </w:r>
      <w:r>
        <w:rPr>
          <w:rFonts w:hint="cs"/>
          <w:rtl/>
        </w:rPr>
        <w:t>ה</w:t>
      </w:r>
      <w:r>
        <w:rPr>
          <w:rtl/>
        </w:rPr>
        <w:t>עיקר מה שתיקנו ג' תפלות הוא כנגד קרבנות, ואילו לשיטת ריב"ח עיקר ענין התפלות הוא ע"י תקנת האבות רק דאסמכינהו אקרבנות</w:t>
      </w:r>
      <w:r w:rsidR="001146EB">
        <w:t>.</w:t>
      </w:r>
      <w:r>
        <w:rPr>
          <w:vertAlign w:val="superscript"/>
        </w:rPr>
        <w:footnoteReference w:id="25"/>
      </w:r>
    </w:p>
    <w:p w:rsidR="00C51455" w:rsidRDefault="00C51455" w:rsidP="00C50592">
      <w:pPr>
        <w:pStyle w:val="a3"/>
      </w:pPr>
      <w:r>
        <w:rPr>
          <w:rtl/>
        </w:rPr>
        <w:t>ב. ואולי יש לפרש שיטת ריב"ח וריב"ל באופן אחר, ובהקדם:</w:t>
      </w:r>
    </w:p>
    <w:p w:rsidR="00C51455" w:rsidRDefault="00C51455" w:rsidP="00C50592">
      <w:pPr>
        <w:pStyle w:val="a3"/>
      </w:pPr>
      <w:r>
        <w:rPr>
          <w:rtl/>
        </w:rPr>
        <w:t>בלקו"ש חלק י"א</w:t>
      </w:r>
      <w:r>
        <w:rPr>
          <w:vertAlign w:val="superscript"/>
        </w:rPr>
        <w:footnoteReference w:id="26"/>
      </w:r>
      <w:r>
        <w:rPr>
          <w:rtl/>
        </w:rPr>
        <w:t xml:space="preserve"> מביא כ"ק אדמו"ר מש"כ בהמשך לסיפור יציאת מצרים </w:t>
      </w:r>
      <w:r>
        <w:rPr>
          <w:vertAlign w:val="superscript"/>
        </w:rPr>
        <w:footnoteReference w:id="27"/>
      </w:r>
      <w:r>
        <w:rPr>
          <w:rtl/>
        </w:rPr>
        <w:t>"ופרעה הקריב וישאו בנ"י את עיניהם והנה מצרים נוסע אחריהם ויראו מאד ויצעקו בנ"י אל ה'" ומפרש רש"י</w:t>
      </w:r>
      <w:r>
        <w:rPr>
          <w:vertAlign w:val="superscript"/>
        </w:rPr>
        <w:footnoteReference w:id="28"/>
      </w:r>
      <w:r>
        <w:rPr>
          <w:rtl/>
        </w:rPr>
        <w:t xml:space="preserve"> "תפשו אומנות אבותם. באברהם הוא אומר "אל המקום אשר עמד שם", ביצחק "לשוח בשדה", ביעקב "ויפגע במקום". </w:t>
      </w:r>
    </w:p>
    <w:p w:rsidR="00C51455" w:rsidRDefault="00C51455" w:rsidP="00C50592">
      <w:pPr>
        <w:pStyle w:val="a3"/>
      </w:pPr>
      <w:r>
        <w:rPr>
          <w:rFonts w:hint="cs"/>
          <w:rtl/>
        </w:rPr>
        <w:t xml:space="preserve">ובהמשך השיחה </w:t>
      </w:r>
      <w:r>
        <w:rPr>
          <w:rtl/>
        </w:rPr>
        <w:t>מבאר</w:t>
      </w:r>
      <w:r>
        <w:rPr>
          <w:rFonts w:hint="cs"/>
          <w:rtl/>
        </w:rPr>
        <w:t>,</w:t>
      </w:r>
      <w:r>
        <w:rPr>
          <w:rtl/>
        </w:rPr>
        <w:t xml:space="preserve"> שרש"י בא לתרץ קושיא פשוטה</w:t>
      </w:r>
      <w:r>
        <w:t>:</w:t>
      </w:r>
      <w:r>
        <w:rPr>
          <w:rtl/>
        </w:rPr>
        <w:t xml:space="preserve"> למה במצב ההוא בנ"י התפללו? שהרי ממנ"פ</w:t>
      </w:r>
      <w:r>
        <w:t xml:space="preserve"> -</w:t>
      </w:r>
      <w:r>
        <w:rPr>
          <w:rtl/>
        </w:rPr>
        <w:t xml:space="preserve"> כבר הבטיח להם הקב"ה שיבואו לא"י</w:t>
      </w:r>
      <w:r>
        <w:t>,</w:t>
      </w:r>
      <w:r>
        <w:rPr>
          <w:rtl/>
        </w:rPr>
        <w:t xml:space="preserve"> אז אם האמינו לכך למה התפללו?</w:t>
      </w:r>
      <w:r>
        <w:t xml:space="preserve"> - </w:t>
      </w:r>
      <w:r>
        <w:rPr>
          <w:rtl/>
        </w:rPr>
        <w:t>ואם לא, מה מקום להתפלל אליו?</w:t>
      </w:r>
    </w:p>
    <w:p w:rsidR="00C51455" w:rsidRDefault="00C51455" w:rsidP="00C50592">
      <w:pPr>
        <w:pStyle w:val="a3"/>
      </w:pPr>
      <w:r>
        <w:rPr>
          <w:rtl/>
        </w:rPr>
        <w:t>ועל זה מפרש רש"י שזה שהתפללו לא הי' על מנת לבקש משהו אלא רק "תפשו אומנות אבותם".</w:t>
      </w:r>
      <w:r>
        <w:rPr>
          <w:rFonts w:hint="cs"/>
          <w:rtl/>
        </w:rPr>
        <w:t xml:space="preserve"> </w:t>
      </w:r>
      <w:r>
        <w:rPr>
          <w:rtl/>
        </w:rPr>
        <w:t xml:space="preserve">והיינו שאצל האבות מצינו שכן התנהגו תמיד בכל עת להתפלל להקב"ה ואפי' לא בשביל לבקש שום דבר. ולכן אע"פ שכבר היתה לבנ"י הבטחה מהקב"ה שיבואו לא"י מ"מ התפללו. ולכן מביא רש"י דווקא את הפסוקים </w:t>
      </w:r>
      <w:r>
        <w:rPr>
          <w:rFonts w:hint="cs"/>
          <w:rtl/>
        </w:rPr>
        <w:t>אלו</w:t>
      </w:r>
      <w:r>
        <w:rPr>
          <w:rtl/>
        </w:rPr>
        <w:t xml:space="preserve"> כדי לבאר ענין זה</w:t>
      </w:r>
      <w:r>
        <w:t xml:space="preserve"> - </w:t>
      </w:r>
      <w:r>
        <w:rPr>
          <w:rtl/>
        </w:rPr>
        <w:t xml:space="preserve">כי בפסוקים "אשר עמד" "ויצא יצחק לשוח בשדה" "ויפגע במקום" מדובר על מצבים שלא היו סיבות מיוחדות שבשבילן באו האבות להתפלל, ומזה מוכח שענין התפילה הי' אצלם ענין של "אומנות", של התעסקות באופן תמידי, גם מבלי סיבה מיוחדת שתעורר אותם להתפלל להקב"ה. </w:t>
      </w:r>
      <w:r>
        <w:rPr>
          <w:b/>
          <w:rtl/>
        </w:rPr>
        <w:t>ובבני</w:t>
      </w:r>
      <w:r>
        <w:rPr>
          <w:rtl/>
        </w:rPr>
        <w:t xml:space="preserve"> ישראל </w:t>
      </w:r>
      <w:r>
        <w:rPr>
          <w:rFonts w:hint="cs"/>
          <w:rtl/>
        </w:rPr>
        <w:t xml:space="preserve">לכל הדורות </w:t>
      </w:r>
      <w:r>
        <w:rPr>
          <w:rtl/>
        </w:rPr>
        <w:t xml:space="preserve">יש ג"כ הנהגא זו. עיי"ש בארוכה. </w:t>
      </w:r>
    </w:p>
    <w:p w:rsidR="00C51455" w:rsidRDefault="00C51455" w:rsidP="00C50592">
      <w:pPr>
        <w:pStyle w:val="a3"/>
      </w:pPr>
      <w:r>
        <w:rPr>
          <w:rtl/>
        </w:rPr>
        <w:t>והנה במס' ברכות</w:t>
      </w:r>
      <w:r>
        <w:rPr>
          <w:vertAlign w:val="superscript"/>
        </w:rPr>
        <w:footnoteReference w:id="29"/>
      </w:r>
      <w:r>
        <w:rPr>
          <w:rtl/>
        </w:rPr>
        <w:t xml:space="preserve"> בברייתא שמובאת כראי' לשיטת ריב"ח שתפלות אבות תקנום הפסוקים הם</w:t>
      </w:r>
      <w:r>
        <w:t>:</w:t>
      </w:r>
      <w:r>
        <w:rPr>
          <w:rtl/>
        </w:rPr>
        <w:t xml:space="preserve"> "אשר עמד", "לשוח בשדה", "ויפגע במקום". וי"ל ע"פ המבואר </w:t>
      </w:r>
      <w:r>
        <w:rPr>
          <w:rFonts w:hint="cs"/>
          <w:rtl/>
        </w:rPr>
        <w:t xml:space="preserve">בהשיחה </w:t>
      </w:r>
      <w:r>
        <w:rPr>
          <w:rFonts w:hint="cs"/>
          <w:rtl/>
        </w:rPr>
        <w:lastRenderedPageBreak/>
        <w:t>בפרש"י שפסוקים אלו מדוברים בתפלת האבות בתור אומנות</w:t>
      </w:r>
      <w:r>
        <w:rPr>
          <w:rtl/>
        </w:rPr>
        <w:t xml:space="preserve"> שהמחלוקת בין ריב"ח וריב"ל אם תפלות "אבות תקנום" או "כנגד תמידין תקנום" היא לא רק במקור תקנת תפלה </w:t>
      </w:r>
      <w:r>
        <w:rPr>
          <w:rFonts w:hint="cs"/>
          <w:rtl/>
        </w:rPr>
        <w:t xml:space="preserve">וכו' כנ"ל, </w:t>
      </w:r>
      <w:r>
        <w:rPr>
          <w:rtl/>
        </w:rPr>
        <w:t>אלא גם בגדר תפלה, ויש נפק"מ גדולה בין שני גדרים אלו.</w:t>
      </w:r>
    </w:p>
    <w:p w:rsidR="00C51455" w:rsidRDefault="00C51455" w:rsidP="00C50592">
      <w:pPr>
        <w:pStyle w:val="a3"/>
      </w:pPr>
      <w:r>
        <w:rPr>
          <w:rtl/>
        </w:rPr>
        <w:t>היינו ש</w:t>
      </w:r>
      <w:r>
        <w:rPr>
          <w:rFonts w:hint="cs"/>
          <w:rtl/>
        </w:rPr>
        <w:t>לפי ריב"ח שסובר</w:t>
      </w:r>
      <w:r>
        <w:rPr>
          <w:rtl/>
        </w:rPr>
        <w:t xml:space="preserve"> שהאבות תקנו תפלה</w:t>
      </w:r>
      <w:r>
        <w:t>,</w:t>
      </w:r>
      <w:r>
        <w:rPr>
          <w:rtl/>
        </w:rPr>
        <w:t xml:space="preserve"> ענין התפלה של האבות הי' להתפלל בגדר אומנות שלהם, לא רק בעת הצורך או לשום סיבה מיוחדת או לבקשת צרכיו.</w:t>
      </w:r>
      <w:r>
        <w:rPr>
          <w:rFonts w:hint="cs"/>
          <w:rtl/>
        </w:rPr>
        <w:t xml:space="preserve"> ובמילא צ"ל תפלה אצלנו ג"כ באופן כזו. ולפי ריב"ל שאנשי כנסת הגדולה תקנום תפלה</w:t>
      </w:r>
      <w:r>
        <w:rPr>
          <w:rStyle w:val="FootnoteReference"/>
          <w:rFonts w:ascii="Times New Roman" w:eastAsia="Times New Roman" w:hAnsi="Times New Roman" w:cs="Times New Roman"/>
          <w:color w:val="000000"/>
          <w:sz w:val="28"/>
          <w:szCs w:val="28"/>
          <w:rtl/>
        </w:rPr>
        <w:footnoteReference w:id="30"/>
      </w:r>
      <w:r>
        <w:rPr>
          <w:rFonts w:hint="cs"/>
          <w:rtl/>
        </w:rPr>
        <w:t xml:space="preserve"> ס"ל בגדר תפלה הוא בקשת רחמים.</w:t>
      </w:r>
    </w:p>
    <w:p w:rsidR="00C51455" w:rsidRDefault="00C51455" w:rsidP="00C50592">
      <w:pPr>
        <w:pStyle w:val="a3"/>
        <w:rPr>
          <w:rtl/>
        </w:rPr>
      </w:pPr>
      <w:r>
        <w:rPr>
          <w:rtl/>
        </w:rPr>
        <w:t>אבל קשה</w:t>
      </w:r>
      <w:r>
        <w:rPr>
          <w:rFonts w:hint="cs"/>
          <w:rtl/>
        </w:rPr>
        <w:t>,</w:t>
      </w:r>
      <w:r>
        <w:rPr>
          <w:rtl/>
        </w:rPr>
        <w:t xml:space="preserve"> שהרי מבואר בהברייתא שאברהם תיקן תפלת שחרית</w:t>
      </w:r>
      <w:r>
        <w:rPr>
          <w:rFonts w:hint="cs"/>
          <w:rtl/>
        </w:rPr>
        <w:t>,</w:t>
      </w:r>
      <w:r>
        <w:rPr>
          <w:rtl/>
        </w:rPr>
        <w:t xml:space="preserve"> ויצחק תיקן תפלת מנחה, ויעקב תיקן תפלת ערבית</w:t>
      </w:r>
      <w:r>
        <w:rPr>
          <w:rFonts w:hint="cs"/>
          <w:rtl/>
        </w:rPr>
        <w:t>,</w:t>
      </w:r>
      <w:r>
        <w:rPr>
          <w:rtl/>
        </w:rPr>
        <w:t xml:space="preserve"> היינו שיש זמנים מיוחדים </w:t>
      </w:r>
      <w:r>
        <w:rPr>
          <w:rFonts w:hint="cs"/>
          <w:rtl/>
        </w:rPr>
        <w:t>גם לתפלת האבות.</w:t>
      </w:r>
      <w:r>
        <w:rPr>
          <w:rtl/>
        </w:rPr>
        <w:t xml:space="preserve"> ואם הי' בגדר אומנות למה לא הי' תפילתם בכל זמן? וי"ל ע"פ מה שכתוב במהרש"א</w:t>
      </w:r>
      <w:r>
        <w:rPr>
          <w:vertAlign w:val="superscript"/>
        </w:rPr>
        <w:footnoteReference w:id="31"/>
      </w:r>
      <w:r>
        <w:rPr>
          <w:rtl/>
        </w:rPr>
        <w:t xml:space="preserve"> שכל אחד מהאבות התפללו גם שחרית מנחה וערבית וזה שמצינו שהתפללו רק א' מהם הוא א) לפי שמצינו בו שהתפללו באותו זמן. ב) כל אחד מהם הי' זריז כפי מדתו באותו תפלה שכתוב בו.</w:t>
      </w:r>
    </w:p>
    <w:p w:rsidR="00C51455" w:rsidRDefault="00C51455" w:rsidP="00C50592">
      <w:pPr>
        <w:pStyle w:val="a3"/>
      </w:pPr>
      <w:r w:rsidRPr="00BD5B7C">
        <w:rPr>
          <w:rtl/>
        </w:rPr>
        <w:t xml:space="preserve"> </w:t>
      </w:r>
      <w:r>
        <w:rPr>
          <w:rFonts w:hint="cs"/>
          <w:rtl/>
        </w:rPr>
        <w:t xml:space="preserve">ועוד י"ל ע"פ מש"כ </w:t>
      </w:r>
      <w:r>
        <w:rPr>
          <w:rtl/>
        </w:rPr>
        <w:t>בפסקי דינים של הצ"צ</w:t>
      </w:r>
      <w:r>
        <w:rPr>
          <w:vertAlign w:val="superscript"/>
        </w:rPr>
        <w:footnoteReference w:id="32"/>
      </w:r>
      <w:r>
        <w:rPr>
          <w:rtl/>
        </w:rPr>
        <w:t xml:space="preserve"> "ובודאי מוכח בגמ׳ בכמה דוכתי דהאבות היו מתפללים כמ״ש בפ״ק דברכות (דף ו׳ ע״ב)</w:t>
      </w:r>
      <w:r>
        <w:rPr>
          <w:rFonts w:ascii="Times New Roman" w:hAnsi="Times New Roman" w:cs="Times New Roman" w:hint="cs"/>
          <w:rtl/>
        </w:rPr>
        <w:t>‏</w:t>
      </w:r>
      <w:r>
        <w:rPr>
          <w:rtl/>
        </w:rPr>
        <w:t xml:space="preserve"> </w:t>
      </w:r>
      <w:r>
        <w:rPr>
          <w:rFonts w:hint="cs"/>
          <w:rtl/>
        </w:rPr>
        <w:t>ואין</w:t>
      </w:r>
      <w:r>
        <w:rPr>
          <w:rtl/>
        </w:rPr>
        <w:t xml:space="preserve"> </w:t>
      </w:r>
      <w:r>
        <w:rPr>
          <w:rFonts w:hint="cs"/>
          <w:rtl/>
        </w:rPr>
        <w:t>עמידה</w:t>
      </w:r>
      <w:r>
        <w:rPr>
          <w:rtl/>
        </w:rPr>
        <w:t xml:space="preserve"> </w:t>
      </w:r>
      <w:r>
        <w:rPr>
          <w:rFonts w:hint="cs"/>
          <w:rtl/>
        </w:rPr>
        <w:t>וכו׳</w:t>
      </w:r>
      <w:r>
        <w:rPr>
          <w:rtl/>
        </w:rPr>
        <w:t xml:space="preserve"> </w:t>
      </w:r>
      <w:r>
        <w:rPr>
          <w:rFonts w:hint="cs"/>
          <w:rtl/>
        </w:rPr>
        <w:t>וביומא</w:t>
      </w:r>
      <w:r>
        <w:rPr>
          <w:rtl/>
        </w:rPr>
        <w:t xml:space="preserve"> </w:t>
      </w:r>
      <w:r>
        <w:rPr>
          <w:rFonts w:ascii="Times New Roman" w:hAnsi="Times New Roman" w:cs="Times New Roman" w:hint="cs"/>
          <w:rtl/>
        </w:rPr>
        <w:t>‏</w:t>
      </w:r>
      <w:r>
        <w:rPr>
          <w:rtl/>
        </w:rPr>
        <w:t>(</w:t>
      </w:r>
      <w:r>
        <w:rPr>
          <w:rFonts w:hint="cs"/>
          <w:rtl/>
        </w:rPr>
        <w:t>דכ״ח</w:t>
      </w:r>
      <w:r>
        <w:rPr>
          <w:rtl/>
        </w:rPr>
        <w:t xml:space="preserve"> </w:t>
      </w:r>
      <w:r>
        <w:rPr>
          <w:rFonts w:hint="cs"/>
          <w:rtl/>
        </w:rPr>
        <w:t>ב׳</w:t>
      </w:r>
      <w:r>
        <w:rPr>
          <w:rtl/>
        </w:rPr>
        <w:t>)</w:t>
      </w:r>
      <w:r>
        <w:rPr>
          <w:rFonts w:ascii="Times New Roman" w:hAnsi="Times New Roman" w:cs="Times New Roman" w:hint="cs"/>
          <w:rtl/>
        </w:rPr>
        <w:t>‏</w:t>
      </w:r>
      <w:r>
        <w:rPr>
          <w:rtl/>
        </w:rPr>
        <w:t xml:space="preserve"> </w:t>
      </w:r>
      <w:r>
        <w:rPr>
          <w:rFonts w:hint="cs"/>
          <w:rtl/>
        </w:rPr>
        <w:t>וכן</w:t>
      </w:r>
      <w:r>
        <w:rPr>
          <w:rtl/>
        </w:rPr>
        <w:t xml:space="preserve"> </w:t>
      </w:r>
      <w:r>
        <w:rPr>
          <w:rFonts w:hint="cs"/>
          <w:rtl/>
        </w:rPr>
        <w:t>בפסחים</w:t>
      </w:r>
      <w:r>
        <w:rPr>
          <w:rtl/>
        </w:rPr>
        <w:t xml:space="preserve"> </w:t>
      </w:r>
      <w:r>
        <w:rPr>
          <w:rFonts w:ascii="Times New Roman" w:hAnsi="Times New Roman" w:cs="Times New Roman" w:hint="cs"/>
          <w:rtl/>
        </w:rPr>
        <w:t>‏</w:t>
      </w:r>
      <w:r>
        <w:rPr>
          <w:rtl/>
        </w:rPr>
        <w:t>(</w:t>
      </w:r>
      <w:r>
        <w:rPr>
          <w:rFonts w:hint="cs"/>
          <w:rtl/>
        </w:rPr>
        <w:t>דפ״ח</w:t>
      </w:r>
      <w:r>
        <w:rPr>
          <w:rtl/>
        </w:rPr>
        <w:t xml:space="preserve"> </w:t>
      </w:r>
      <w:r>
        <w:rPr>
          <w:rFonts w:hint="cs"/>
          <w:rtl/>
        </w:rPr>
        <w:t>א׳</w:t>
      </w:r>
      <w:r>
        <w:rPr>
          <w:rtl/>
        </w:rPr>
        <w:t>)</w:t>
      </w:r>
      <w:r>
        <w:rPr>
          <w:rFonts w:ascii="Times New Roman" w:hAnsi="Times New Roman" w:cs="Times New Roman" w:hint="cs"/>
          <w:rtl/>
        </w:rPr>
        <w:t>‏</w:t>
      </w:r>
      <w:r>
        <w:rPr>
          <w:rtl/>
        </w:rPr>
        <w:t xml:space="preserve"> </w:t>
      </w:r>
      <w:r>
        <w:rPr>
          <w:rFonts w:hint="cs"/>
          <w:rtl/>
        </w:rPr>
        <w:t>עיין</w:t>
      </w:r>
      <w:r>
        <w:rPr>
          <w:rtl/>
        </w:rPr>
        <w:t xml:space="preserve"> </w:t>
      </w:r>
      <w:r>
        <w:rPr>
          <w:rFonts w:hint="cs"/>
          <w:rtl/>
        </w:rPr>
        <w:t>רש״י</w:t>
      </w:r>
      <w:r>
        <w:rPr>
          <w:rtl/>
        </w:rPr>
        <w:t xml:space="preserve"> </w:t>
      </w:r>
      <w:r>
        <w:rPr>
          <w:rFonts w:hint="cs"/>
          <w:rtl/>
        </w:rPr>
        <w:t>שם</w:t>
      </w:r>
      <w:r>
        <w:rPr>
          <w:rtl/>
        </w:rPr>
        <w:t xml:space="preserve"> </w:t>
      </w:r>
      <w:r>
        <w:rPr>
          <w:rFonts w:hint="cs"/>
          <w:rtl/>
        </w:rPr>
        <w:t>ד״ה</w:t>
      </w:r>
      <w:r>
        <w:rPr>
          <w:rtl/>
        </w:rPr>
        <w:t xml:space="preserve"> </w:t>
      </w:r>
      <w:r>
        <w:rPr>
          <w:rFonts w:hint="cs"/>
          <w:rtl/>
        </w:rPr>
        <w:t>הר</w:t>
      </w:r>
      <w:r>
        <w:rPr>
          <w:rtl/>
        </w:rPr>
        <w:t>.</w:t>
      </w:r>
      <w:r>
        <w:rPr>
          <w:rFonts w:ascii="Times New Roman" w:hAnsi="Times New Roman" w:cs="Times New Roman" w:hint="cs"/>
          <w:rtl/>
        </w:rPr>
        <w:t>‏</w:t>
      </w:r>
      <w:r>
        <w:rPr>
          <w:rtl/>
        </w:rPr>
        <w:t xml:space="preserve"> </w:t>
      </w:r>
      <w:r>
        <w:rPr>
          <w:rFonts w:hint="cs"/>
          <w:rtl/>
        </w:rPr>
        <w:t>ובפ״ק</w:t>
      </w:r>
      <w:r>
        <w:rPr>
          <w:rtl/>
        </w:rPr>
        <w:t xml:space="preserve"> </w:t>
      </w:r>
      <w:r>
        <w:rPr>
          <w:rFonts w:hint="cs"/>
          <w:rtl/>
        </w:rPr>
        <w:t>דעכומ״ז</w:t>
      </w:r>
      <w:r>
        <w:rPr>
          <w:rtl/>
        </w:rPr>
        <w:t xml:space="preserve"> </w:t>
      </w:r>
      <w:r>
        <w:rPr>
          <w:rFonts w:ascii="Times New Roman" w:hAnsi="Times New Roman" w:cs="Times New Roman" w:hint="cs"/>
          <w:rtl/>
        </w:rPr>
        <w:t>‏</w:t>
      </w:r>
      <w:r>
        <w:rPr>
          <w:rtl/>
        </w:rPr>
        <w:t>(</w:t>
      </w:r>
      <w:r>
        <w:rPr>
          <w:rFonts w:hint="cs"/>
          <w:rtl/>
        </w:rPr>
        <w:t>ד״ז</w:t>
      </w:r>
      <w:r>
        <w:rPr>
          <w:rtl/>
        </w:rPr>
        <w:t xml:space="preserve"> </w:t>
      </w:r>
      <w:r>
        <w:rPr>
          <w:rFonts w:hint="cs"/>
          <w:rtl/>
        </w:rPr>
        <w:t>סע״ב</w:t>
      </w:r>
      <w:r>
        <w:rPr>
          <w:rtl/>
        </w:rPr>
        <w:t>)</w:t>
      </w:r>
      <w:r>
        <w:rPr>
          <w:rFonts w:ascii="Times New Roman" w:hAnsi="Times New Roman" w:cs="Times New Roman" w:hint="cs"/>
          <w:rtl/>
        </w:rPr>
        <w:t>‏</w:t>
      </w:r>
      <w:r>
        <w:rPr>
          <w:rtl/>
        </w:rPr>
        <w:t xml:space="preserve"> </w:t>
      </w:r>
      <w:r>
        <w:rPr>
          <w:rFonts w:hint="cs"/>
          <w:rtl/>
        </w:rPr>
        <w:t>לשוח</w:t>
      </w:r>
      <w:r>
        <w:rPr>
          <w:rtl/>
        </w:rPr>
        <w:t xml:space="preserve"> </w:t>
      </w:r>
      <w:r>
        <w:rPr>
          <w:rFonts w:hint="cs"/>
          <w:rtl/>
        </w:rPr>
        <w:t>ואין</w:t>
      </w:r>
      <w:r>
        <w:rPr>
          <w:rtl/>
        </w:rPr>
        <w:t xml:space="preserve"> </w:t>
      </w:r>
      <w:r>
        <w:rPr>
          <w:rFonts w:hint="cs"/>
          <w:rtl/>
        </w:rPr>
        <w:t>שיחה</w:t>
      </w:r>
      <w:r>
        <w:rPr>
          <w:rtl/>
        </w:rPr>
        <w:t xml:space="preserve"> </w:t>
      </w:r>
      <w:r>
        <w:rPr>
          <w:rFonts w:hint="cs"/>
          <w:rtl/>
        </w:rPr>
        <w:t>כו׳</w:t>
      </w:r>
      <w:r>
        <w:rPr>
          <w:rtl/>
        </w:rPr>
        <w:t xml:space="preserve"> </w:t>
      </w:r>
      <w:r>
        <w:rPr>
          <w:rFonts w:hint="cs"/>
          <w:rtl/>
        </w:rPr>
        <w:t>ובסנהדרין</w:t>
      </w:r>
      <w:r>
        <w:rPr>
          <w:rtl/>
        </w:rPr>
        <w:t xml:space="preserve"> </w:t>
      </w:r>
      <w:r>
        <w:rPr>
          <w:rFonts w:hint="cs"/>
          <w:rtl/>
        </w:rPr>
        <w:t>פי״א</w:t>
      </w:r>
      <w:r>
        <w:rPr>
          <w:rtl/>
        </w:rPr>
        <w:t xml:space="preserve"> </w:t>
      </w:r>
      <w:r>
        <w:rPr>
          <w:rFonts w:ascii="Times New Roman" w:hAnsi="Times New Roman" w:cs="Times New Roman" w:hint="cs"/>
          <w:rtl/>
        </w:rPr>
        <w:t>‏</w:t>
      </w:r>
      <w:r>
        <w:rPr>
          <w:rtl/>
        </w:rPr>
        <w:t>(</w:t>
      </w:r>
      <w:r>
        <w:rPr>
          <w:rFonts w:hint="cs"/>
          <w:rtl/>
        </w:rPr>
        <w:t>דצ״ה</w:t>
      </w:r>
      <w:r>
        <w:rPr>
          <w:rtl/>
        </w:rPr>
        <w:t xml:space="preserve"> </w:t>
      </w:r>
      <w:r>
        <w:rPr>
          <w:rFonts w:hint="cs"/>
          <w:rtl/>
        </w:rPr>
        <w:t>ריש</w:t>
      </w:r>
      <w:r>
        <w:rPr>
          <w:rtl/>
        </w:rPr>
        <w:t xml:space="preserve"> </w:t>
      </w:r>
      <w:r>
        <w:rPr>
          <w:rFonts w:hint="cs"/>
          <w:rtl/>
        </w:rPr>
        <w:t>ע״ב</w:t>
      </w:r>
      <w:r>
        <w:rPr>
          <w:rtl/>
        </w:rPr>
        <w:t>)</w:t>
      </w:r>
      <w:r>
        <w:rPr>
          <w:rFonts w:ascii="Times New Roman" w:hAnsi="Times New Roman" w:cs="Times New Roman" w:hint="cs"/>
          <w:rtl/>
        </w:rPr>
        <w:t>‏</w:t>
      </w:r>
      <w:r>
        <w:rPr>
          <w:rtl/>
        </w:rPr>
        <w:t xml:space="preserve"> </w:t>
      </w:r>
      <w:r>
        <w:rPr>
          <w:rFonts w:hint="cs"/>
          <w:rtl/>
        </w:rPr>
        <w:t>ובחולין</w:t>
      </w:r>
      <w:r>
        <w:rPr>
          <w:rtl/>
        </w:rPr>
        <w:t xml:space="preserve"> </w:t>
      </w:r>
      <w:r>
        <w:rPr>
          <w:rFonts w:ascii="Times New Roman" w:hAnsi="Times New Roman" w:cs="Times New Roman" w:hint="cs"/>
          <w:rtl/>
        </w:rPr>
        <w:t>‏</w:t>
      </w:r>
      <w:r>
        <w:rPr>
          <w:rtl/>
        </w:rPr>
        <w:t>(</w:t>
      </w:r>
      <w:r>
        <w:rPr>
          <w:rFonts w:hint="cs"/>
          <w:rtl/>
        </w:rPr>
        <w:t>דצ״א</w:t>
      </w:r>
      <w:r>
        <w:rPr>
          <w:rtl/>
        </w:rPr>
        <w:t xml:space="preserve"> </w:t>
      </w:r>
      <w:r>
        <w:rPr>
          <w:rFonts w:hint="cs"/>
          <w:rtl/>
        </w:rPr>
        <w:t>ב׳</w:t>
      </w:r>
      <w:r>
        <w:rPr>
          <w:rtl/>
        </w:rPr>
        <w:t>).</w:t>
      </w:r>
      <w:r>
        <w:rPr>
          <w:rFonts w:ascii="Times New Roman" w:hAnsi="Times New Roman" w:cs="Times New Roman" w:hint="cs"/>
          <w:rtl/>
        </w:rPr>
        <w:t>‏</w:t>
      </w:r>
      <w:r>
        <w:rPr>
          <w:rtl/>
        </w:rPr>
        <w:t xml:space="preserve"> </w:t>
      </w:r>
      <w:r>
        <w:rPr>
          <w:rFonts w:hint="cs"/>
          <w:rtl/>
        </w:rPr>
        <w:t>מיהו</w:t>
      </w:r>
      <w:r>
        <w:rPr>
          <w:rtl/>
        </w:rPr>
        <w:t xml:space="preserve"> </w:t>
      </w:r>
      <w:r>
        <w:rPr>
          <w:rFonts w:hint="cs"/>
          <w:rtl/>
        </w:rPr>
        <w:t>יש</w:t>
      </w:r>
      <w:r>
        <w:rPr>
          <w:rtl/>
        </w:rPr>
        <w:t xml:space="preserve"> </w:t>
      </w:r>
      <w:r>
        <w:rPr>
          <w:rFonts w:hint="cs"/>
          <w:rtl/>
        </w:rPr>
        <w:t>לדחות</w:t>
      </w:r>
      <w:r>
        <w:rPr>
          <w:rtl/>
        </w:rPr>
        <w:t xml:space="preserve"> </w:t>
      </w:r>
      <w:r>
        <w:rPr>
          <w:rFonts w:hint="cs"/>
          <w:rtl/>
        </w:rPr>
        <w:t>דאין</w:t>
      </w:r>
      <w:r>
        <w:rPr>
          <w:rtl/>
        </w:rPr>
        <w:t xml:space="preserve"> </w:t>
      </w:r>
      <w:r>
        <w:rPr>
          <w:rFonts w:hint="cs"/>
          <w:rtl/>
        </w:rPr>
        <w:t>משם</w:t>
      </w:r>
      <w:r>
        <w:rPr>
          <w:rtl/>
        </w:rPr>
        <w:t xml:space="preserve"> </w:t>
      </w:r>
      <w:r>
        <w:rPr>
          <w:rFonts w:hint="cs"/>
          <w:rtl/>
        </w:rPr>
        <w:t>ראיה</w:t>
      </w:r>
      <w:r>
        <w:rPr>
          <w:rtl/>
        </w:rPr>
        <w:t xml:space="preserve"> </w:t>
      </w:r>
      <w:r>
        <w:rPr>
          <w:rFonts w:hint="cs"/>
          <w:rtl/>
        </w:rPr>
        <w:t>כ״כ</w:t>
      </w:r>
      <w:r>
        <w:rPr>
          <w:rtl/>
        </w:rPr>
        <w:t xml:space="preserve"> </w:t>
      </w:r>
      <w:r>
        <w:rPr>
          <w:rFonts w:hint="cs"/>
          <w:rtl/>
        </w:rPr>
        <w:t>לשהתפללו</w:t>
      </w:r>
      <w:r>
        <w:rPr>
          <w:rtl/>
        </w:rPr>
        <w:t xml:space="preserve"> </w:t>
      </w:r>
      <w:r>
        <w:rPr>
          <w:rFonts w:hint="cs"/>
          <w:rtl/>
        </w:rPr>
        <w:t>כן</w:t>
      </w:r>
      <w:r>
        <w:rPr>
          <w:rtl/>
        </w:rPr>
        <w:t xml:space="preserve"> </w:t>
      </w:r>
      <w:r>
        <w:rPr>
          <w:rFonts w:hint="cs"/>
          <w:rtl/>
        </w:rPr>
        <w:t>בכל</w:t>
      </w:r>
      <w:r>
        <w:rPr>
          <w:rtl/>
        </w:rPr>
        <w:t xml:space="preserve"> </w:t>
      </w:r>
      <w:r>
        <w:rPr>
          <w:rFonts w:hint="cs"/>
          <w:rtl/>
        </w:rPr>
        <w:t>יום</w:t>
      </w:r>
      <w:r>
        <w:rPr>
          <w:rtl/>
        </w:rPr>
        <w:t xml:space="preserve"> </w:t>
      </w:r>
      <w:r>
        <w:rPr>
          <w:rFonts w:hint="cs"/>
          <w:rtl/>
        </w:rPr>
        <w:t>ממש</w:t>
      </w:r>
      <w:r>
        <w:rPr>
          <w:rtl/>
        </w:rPr>
        <w:t xml:space="preserve"> </w:t>
      </w:r>
      <w:r>
        <w:rPr>
          <w:rFonts w:hint="cs"/>
          <w:rtl/>
        </w:rPr>
        <w:t>דהא</w:t>
      </w:r>
      <w:r>
        <w:rPr>
          <w:rtl/>
        </w:rPr>
        <w:t xml:space="preserve"> </w:t>
      </w:r>
      <w:r>
        <w:rPr>
          <w:rFonts w:hint="cs"/>
          <w:rtl/>
        </w:rPr>
        <w:t>המקום</w:t>
      </w:r>
      <w:r>
        <w:rPr>
          <w:rtl/>
        </w:rPr>
        <w:t xml:space="preserve"> </w:t>
      </w:r>
      <w:r>
        <w:rPr>
          <w:rFonts w:hint="cs"/>
          <w:rtl/>
        </w:rPr>
        <w:t>אשר</w:t>
      </w:r>
      <w:r>
        <w:rPr>
          <w:rtl/>
        </w:rPr>
        <w:t xml:space="preserve"> </w:t>
      </w:r>
      <w:r>
        <w:rPr>
          <w:rFonts w:hint="cs"/>
          <w:rtl/>
        </w:rPr>
        <w:t>עמד</w:t>
      </w:r>
      <w:r>
        <w:rPr>
          <w:rtl/>
        </w:rPr>
        <w:t xml:space="preserve"> </w:t>
      </w:r>
      <w:r>
        <w:rPr>
          <w:rFonts w:hint="cs"/>
          <w:rtl/>
        </w:rPr>
        <w:t>היינו</w:t>
      </w:r>
      <w:r>
        <w:rPr>
          <w:rtl/>
        </w:rPr>
        <w:t xml:space="preserve"> </w:t>
      </w:r>
      <w:r>
        <w:rPr>
          <w:rFonts w:hint="cs"/>
          <w:rtl/>
        </w:rPr>
        <w:t>הר</w:t>
      </w:r>
      <w:r>
        <w:rPr>
          <w:rtl/>
        </w:rPr>
        <w:t xml:space="preserve"> </w:t>
      </w:r>
      <w:r>
        <w:rPr>
          <w:rFonts w:hint="cs"/>
          <w:rtl/>
        </w:rPr>
        <w:t>המוריה</w:t>
      </w:r>
      <w:r>
        <w:rPr>
          <w:rtl/>
        </w:rPr>
        <w:t xml:space="preserve"> </w:t>
      </w:r>
      <w:r>
        <w:rPr>
          <w:rFonts w:hint="cs"/>
          <w:rtl/>
        </w:rPr>
        <w:t>ואיך</w:t>
      </w:r>
      <w:r>
        <w:rPr>
          <w:rtl/>
        </w:rPr>
        <w:t xml:space="preserve"> </w:t>
      </w:r>
      <w:r>
        <w:rPr>
          <w:rFonts w:hint="cs"/>
          <w:rtl/>
        </w:rPr>
        <w:t>יתכן</w:t>
      </w:r>
      <w:r>
        <w:rPr>
          <w:rtl/>
        </w:rPr>
        <w:t xml:space="preserve"> </w:t>
      </w:r>
      <w:r>
        <w:rPr>
          <w:rFonts w:hint="cs"/>
          <w:rtl/>
        </w:rPr>
        <w:t>שהלכו</w:t>
      </w:r>
      <w:r>
        <w:rPr>
          <w:rtl/>
        </w:rPr>
        <w:t xml:space="preserve"> </w:t>
      </w:r>
      <w:r>
        <w:rPr>
          <w:rFonts w:hint="cs"/>
          <w:rtl/>
        </w:rPr>
        <w:t>לשם</w:t>
      </w:r>
      <w:r>
        <w:rPr>
          <w:rtl/>
        </w:rPr>
        <w:t xml:space="preserve"> </w:t>
      </w:r>
      <w:r>
        <w:rPr>
          <w:rFonts w:hint="cs"/>
          <w:rtl/>
        </w:rPr>
        <w:t>בכל</w:t>
      </w:r>
      <w:r>
        <w:rPr>
          <w:rtl/>
        </w:rPr>
        <w:t xml:space="preserve"> </w:t>
      </w:r>
      <w:r>
        <w:rPr>
          <w:rFonts w:hint="cs"/>
          <w:rtl/>
        </w:rPr>
        <w:t>יום</w:t>
      </w:r>
      <w:r>
        <w:rPr>
          <w:rtl/>
        </w:rPr>
        <w:t>.</w:t>
      </w:r>
      <w:r>
        <w:rPr>
          <w:rFonts w:ascii="Times New Roman" w:hAnsi="Times New Roman" w:cs="Times New Roman" w:hint="cs"/>
          <w:rtl/>
        </w:rPr>
        <w:t>‏</w:t>
      </w:r>
      <w:r>
        <w:rPr>
          <w:rtl/>
        </w:rPr>
        <w:t xml:space="preserve"> </w:t>
      </w:r>
      <w:r>
        <w:rPr>
          <w:rFonts w:hint="cs"/>
          <w:rtl/>
        </w:rPr>
        <w:t>מיהו</w:t>
      </w:r>
      <w:r>
        <w:rPr>
          <w:rtl/>
        </w:rPr>
        <w:t xml:space="preserve"> </w:t>
      </w:r>
      <w:r>
        <w:rPr>
          <w:rFonts w:hint="cs"/>
          <w:rtl/>
        </w:rPr>
        <w:t>בברכות</w:t>
      </w:r>
      <w:r>
        <w:rPr>
          <w:rtl/>
        </w:rPr>
        <w:t xml:space="preserve"> (</w:t>
      </w:r>
      <w:r>
        <w:rPr>
          <w:rFonts w:ascii="Times New Roman" w:hAnsi="Times New Roman" w:cs="Times New Roman" w:hint="cs"/>
          <w:rtl/>
        </w:rPr>
        <w:t>‏</w:t>
      </w:r>
      <w:r>
        <w:rPr>
          <w:rFonts w:hint="cs"/>
          <w:rtl/>
        </w:rPr>
        <w:t>ד</w:t>
      </w:r>
      <w:r>
        <w:rPr>
          <w:rtl/>
        </w:rPr>
        <w:t>"</w:t>
      </w:r>
      <w:r>
        <w:rPr>
          <w:rFonts w:hint="cs"/>
          <w:rtl/>
        </w:rPr>
        <w:t>ו</w:t>
      </w:r>
      <w:r>
        <w:rPr>
          <w:rtl/>
        </w:rPr>
        <w:t xml:space="preserve">) </w:t>
      </w:r>
      <w:r>
        <w:rPr>
          <w:rFonts w:hint="cs"/>
          <w:rtl/>
        </w:rPr>
        <w:t>ויומא</w:t>
      </w:r>
      <w:r>
        <w:rPr>
          <w:rtl/>
        </w:rPr>
        <w:t xml:space="preserve"> (</w:t>
      </w:r>
      <w:r>
        <w:rPr>
          <w:rFonts w:hint="cs"/>
          <w:rtl/>
        </w:rPr>
        <w:t>כ״ח</w:t>
      </w:r>
      <w:r>
        <w:rPr>
          <w:rtl/>
        </w:rPr>
        <w:t>)</w:t>
      </w:r>
      <w:r>
        <w:rPr>
          <w:rFonts w:ascii="Times New Roman" w:hAnsi="Times New Roman" w:cs="Times New Roman" w:hint="cs"/>
          <w:rtl/>
        </w:rPr>
        <w:t>‏</w:t>
      </w:r>
      <w:r>
        <w:rPr>
          <w:rtl/>
        </w:rPr>
        <w:t xml:space="preserve"> </w:t>
      </w:r>
      <w:r>
        <w:rPr>
          <w:rFonts w:hint="cs"/>
          <w:rtl/>
        </w:rPr>
        <w:t>משמע</w:t>
      </w:r>
      <w:r>
        <w:rPr>
          <w:rtl/>
        </w:rPr>
        <w:t xml:space="preserve"> </w:t>
      </w:r>
      <w:r>
        <w:rPr>
          <w:rFonts w:hint="cs"/>
          <w:rtl/>
        </w:rPr>
        <w:t>שהיו</w:t>
      </w:r>
      <w:r>
        <w:rPr>
          <w:rtl/>
        </w:rPr>
        <w:t xml:space="preserve"> </w:t>
      </w:r>
      <w:r>
        <w:rPr>
          <w:rFonts w:hint="cs"/>
          <w:rtl/>
        </w:rPr>
        <w:t>מתפללים</w:t>
      </w:r>
      <w:r>
        <w:rPr>
          <w:rtl/>
        </w:rPr>
        <w:t xml:space="preserve"> </w:t>
      </w:r>
      <w:r>
        <w:rPr>
          <w:rFonts w:hint="cs"/>
          <w:rtl/>
        </w:rPr>
        <w:t>כן</w:t>
      </w:r>
      <w:r>
        <w:rPr>
          <w:rtl/>
        </w:rPr>
        <w:t xml:space="preserve"> </w:t>
      </w:r>
      <w:r>
        <w:rPr>
          <w:rFonts w:hint="cs"/>
          <w:rtl/>
        </w:rPr>
        <w:t>בכל</w:t>
      </w:r>
      <w:r>
        <w:rPr>
          <w:rtl/>
        </w:rPr>
        <w:t xml:space="preserve"> </w:t>
      </w:r>
      <w:r>
        <w:rPr>
          <w:rFonts w:hint="cs"/>
          <w:rtl/>
        </w:rPr>
        <w:t>יום</w:t>
      </w:r>
      <w:r>
        <w:rPr>
          <w:rtl/>
        </w:rPr>
        <w:t xml:space="preserve"> </w:t>
      </w:r>
      <w:r>
        <w:rPr>
          <w:rFonts w:hint="cs"/>
          <w:rtl/>
        </w:rPr>
        <w:t>וכ״מ</w:t>
      </w:r>
      <w:r>
        <w:rPr>
          <w:rtl/>
        </w:rPr>
        <w:t xml:space="preserve"> </w:t>
      </w:r>
      <w:r>
        <w:rPr>
          <w:rFonts w:hint="cs"/>
          <w:rtl/>
        </w:rPr>
        <w:t>בפ״ז</w:t>
      </w:r>
      <w:r>
        <w:rPr>
          <w:rtl/>
        </w:rPr>
        <w:t xml:space="preserve"> </w:t>
      </w:r>
      <w:r>
        <w:rPr>
          <w:rFonts w:hint="cs"/>
          <w:rtl/>
        </w:rPr>
        <w:t>דב״מ</w:t>
      </w:r>
      <w:r>
        <w:rPr>
          <w:rtl/>
        </w:rPr>
        <w:t xml:space="preserve"> </w:t>
      </w:r>
      <w:r>
        <w:rPr>
          <w:rFonts w:ascii="Times New Roman" w:hAnsi="Times New Roman" w:cs="Times New Roman" w:hint="cs"/>
          <w:rtl/>
        </w:rPr>
        <w:t>‏</w:t>
      </w:r>
      <w:r>
        <w:rPr>
          <w:rtl/>
        </w:rPr>
        <w:t>(</w:t>
      </w:r>
      <w:r>
        <w:rPr>
          <w:rFonts w:hint="cs"/>
          <w:rtl/>
        </w:rPr>
        <w:t>דפ״ה</w:t>
      </w:r>
      <w:r>
        <w:rPr>
          <w:rtl/>
        </w:rPr>
        <w:t xml:space="preserve"> </w:t>
      </w:r>
      <w:r>
        <w:rPr>
          <w:rFonts w:hint="cs"/>
          <w:rtl/>
        </w:rPr>
        <w:t>ע״ב</w:t>
      </w:r>
      <w:r>
        <w:rPr>
          <w:rtl/>
        </w:rPr>
        <w:t>)</w:t>
      </w:r>
      <w:r>
        <w:rPr>
          <w:rFonts w:ascii="Times New Roman" w:hAnsi="Times New Roman" w:cs="Times New Roman" w:hint="cs"/>
          <w:rtl/>
        </w:rPr>
        <w:t>‏</w:t>
      </w:r>
      <w:r>
        <w:rPr>
          <w:rtl/>
        </w:rPr>
        <w:t xml:space="preserve"> </w:t>
      </w:r>
      <w:r>
        <w:rPr>
          <w:rFonts w:hint="cs"/>
          <w:rtl/>
        </w:rPr>
        <w:t>גבי</w:t>
      </w:r>
      <w:r>
        <w:rPr>
          <w:rtl/>
        </w:rPr>
        <w:t xml:space="preserve"> </w:t>
      </w:r>
      <w:r>
        <w:rPr>
          <w:rFonts w:hint="cs"/>
          <w:rtl/>
        </w:rPr>
        <w:t>עובדא</w:t>
      </w:r>
      <w:r>
        <w:rPr>
          <w:rtl/>
        </w:rPr>
        <w:t xml:space="preserve"> </w:t>
      </w:r>
      <w:r>
        <w:rPr>
          <w:rFonts w:hint="cs"/>
          <w:rtl/>
        </w:rPr>
        <w:t>דאליהו</w:t>
      </w:r>
      <w:r>
        <w:rPr>
          <w:rtl/>
        </w:rPr>
        <w:t>.</w:t>
      </w:r>
      <w:r>
        <w:rPr>
          <w:rFonts w:ascii="Times New Roman" w:hAnsi="Times New Roman" w:cs="Times New Roman" w:hint="cs"/>
          <w:rtl/>
        </w:rPr>
        <w:t>‏</w:t>
      </w:r>
      <w:r>
        <w:rPr>
          <w:rtl/>
        </w:rPr>
        <w:t xml:space="preserve"> </w:t>
      </w:r>
      <w:r>
        <w:rPr>
          <w:rFonts w:hint="cs"/>
          <w:rtl/>
        </w:rPr>
        <w:t>וגם</w:t>
      </w:r>
      <w:r>
        <w:rPr>
          <w:rtl/>
        </w:rPr>
        <w:t xml:space="preserve"> </w:t>
      </w:r>
      <w:r>
        <w:rPr>
          <w:rFonts w:hint="cs"/>
          <w:rtl/>
        </w:rPr>
        <w:t>ממ״ש</w:t>
      </w:r>
      <w:r>
        <w:rPr>
          <w:rtl/>
        </w:rPr>
        <w:t xml:space="preserve"> </w:t>
      </w:r>
      <w:r>
        <w:rPr>
          <w:rFonts w:hint="cs"/>
          <w:rtl/>
        </w:rPr>
        <w:t>דהע״ה</w:t>
      </w:r>
      <w:r>
        <w:rPr>
          <w:rtl/>
        </w:rPr>
        <w:t xml:space="preserve"> </w:t>
      </w:r>
      <w:r>
        <w:rPr>
          <w:rFonts w:hint="cs"/>
          <w:rtl/>
        </w:rPr>
        <w:t>ערב</w:t>
      </w:r>
      <w:r>
        <w:rPr>
          <w:rtl/>
        </w:rPr>
        <w:t xml:space="preserve"> </w:t>
      </w:r>
      <w:r>
        <w:rPr>
          <w:rFonts w:hint="cs"/>
          <w:rtl/>
        </w:rPr>
        <w:t>בקר</w:t>
      </w:r>
      <w:r>
        <w:rPr>
          <w:rtl/>
        </w:rPr>
        <w:t xml:space="preserve"> </w:t>
      </w:r>
      <w:r>
        <w:rPr>
          <w:rFonts w:hint="cs"/>
          <w:rtl/>
        </w:rPr>
        <w:t>וצה</w:t>
      </w:r>
      <w:r>
        <w:rPr>
          <w:rtl/>
        </w:rPr>
        <w:t>רים כו׳ מוכח כן כמ״ש בגמ׳ רפ״ה". עכ"ל.</w:t>
      </w:r>
      <w:r>
        <w:rPr>
          <w:rFonts w:ascii="Times New Roman" w:hAnsi="Times New Roman" w:cs="Times New Roman" w:hint="cs"/>
          <w:rtl/>
        </w:rPr>
        <w:t>‏</w:t>
      </w:r>
      <w:r>
        <w:rPr>
          <w:rtl/>
        </w:rPr>
        <w:t xml:space="preserve"> </w:t>
      </w:r>
    </w:p>
    <w:p w:rsidR="00C51455" w:rsidRDefault="00C51455" w:rsidP="00C50592">
      <w:pPr>
        <w:pStyle w:val="a3"/>
      </w:pPr>
      <w:r>
        <w:rPr>
          <w:rtl/>
        </w:rPr>
        <w:t>היינו שהצ"צ מדייק שבחלק מהמקומות ב</w:t>
      </w:r>
      <w:r>
        <w:rPr>
          <w:rFonts w:hint="cs"/>
          <w:rtl/>
        </w:rPr>
        <w:t>ש"ס</w:t>
      </w:r>
      <w:r>
        <w:rPr>
          <w:rtl/>
        </w:rPr>
        <w:t xml:space="preserve"> </w:t>
      </w:r>
      <w:r>
        <w:rPr>
          <w:rFonts w:hint="cs"/>
          <w:rtl/>
        </w:rPr>
        <w:t>ש</w:t>
      </w:r>
      <w:r>
        <w:rPr>
          <w:rtl/>
        </w:rPr>
        <w:t xml:space="preserve">מדובר אודות תפלות האבות שהתפללו </w:t>
      </w:r>
      <w:r w:rsidRPr="00BD5B7C">
        <w:rPr>
          <w:b/>
          <w:bCs/>
          <w:rtl/>
        </w:rPr>
        <w:t>כל יום</w:t>
      </w:r>
      <w:r>
        <w:rPr>
          <w:rFonts w:hint="cs"/>
          <w:b/>
          <w:bCs/>
          <w:rtl/>
        </w:rPr>
        <w:t>,</w:t>
      </w:r>
      <w:r>
        <w:rPr>
          <w:rtl/>
        </w:rPr>
        <w:t xml:space="preserve"> ולכן מבא</w:t>
      </w:r>
      <w:r>
        <w:rPr>
          <w:rFonts w:hint="cs"/>
          <w:rtl/>
        </w:rPr>
        <w:t>ר</w:t>
      </w:r>
      <w:r>
        <w:rPr>
          <w:rtl/>
        </w:rPr>
        <w:t xml:space="preserve"> שגם ריב"ל סובר שהאבות התפללו ג' תפלות.</w:t>
      </w:r>
    </w:p>
    <w:p w:rsidR="00C51455" w:rsidRDefault="00C51455" w:rsidP="00C50592">
      <w:pPr>
        <w:pStyle w:val="a3"/>
      </w:pPr>
      <w:r>
        <w:rPr>
          <w:rtl/>
        </w:rPr>
        <w:t>וא"כ י"ל שגדר תפלתם של האבות הי' להתפלל בכל זמן, ולפי שיטה זו הם קבעו הנהגה זו גם לבנ"י שיהי' תפלה בגדר אומנות והתעסקות באופן תמידי.</w:t>
      </w:r>
      <w:r w:rsidRPr="00BD5B7C">
        <w:t xml:space="preserve"> </w:t>
      </w:r>
    </w:p>
    <w:p w:rsidR="00C51455" w:rsidRDefault="00C51455" w:rsidP="00C50592">
      <w:pPr>
        <w:pStyle w:val="a3"/>
      </w:pPr>
      <w:r>
        <w:rPr>
          <w:rFonts w:hint="cs"/>
          <w:rtl/>
        </w:rPr>
        <w:t xml:space="preserve">ועוד י"ל </w:t>
      </w:r>
      <w:r>
        <w:rPr>
          <w:rtl/>
        </w:rPr>
        <w:t>ש</w:t>
      </w:r>
      <w:r>
        <w:rPr>
          <w:rFonts w:hint="cs"/>
          <w:rtl/>
        </w:rPr>
        <w:t xml:space="preserve">באמת </w:t>
      </w:r>
      <w:r>
        <w:rPr>
          <w:rtl/>
        </w:rPr>
        <w:t xml:space="preserve">לא צריכים להוכיח שהאבות התפללו כל יום, אלא נוגע בעיקר להוכיח שהתפללו בלי שום סיבה </w:t>
      </w:r>
      <w:r>
        <w:rPr>
          <w:rFonts w:hint="cs"/>
          <w:rtl/>
        </w:rPr>
        <w:t>ועפ"ז מובן שענין זה תמידי הוא, מפני שהי' בלי שום סיבה מיוחדת.</w:t>
      </w:r>
      <w:r>
        <w:rPr>
          <w:rtl/>
        </w:rPr>
        <w:t xml:space="preserve"> וזה</w:t>
      </w:r>
      <w:r>
        <w:t xml:space="preserve"> </w:t>
      </w:r>
      <w:r>
        <w:rPr>
          <w:rtl/>
        </w:rPr>
        <w:t xml:space="preserve">מוכח מהפסוקים שמביאה הגמ' בברכות </w:t>
      </w:r>
      <w:r>
        <w:rPr>
          <w:rFonts w:hint="cs"/>
          <w:rtl/>
        </w:rPr>
        <w:t>אודות כל אחד מהאבות</w:t>
      </w:r>
      <w:r>
        <w:rPr>
          <w:rtl/>
        </w:rPr>
        <w:t xml:space="preserve">. </w:t>
      </w:r>
    </w:p>
    <w:p w:rsidR="00C51455" w:rsidRDefault="00C51455" w:rsidP="00C50592">
      <w:pPr>
        <w:pStyle w:val="a3"/>
      </w:pPr>
      <w:r>
        <w:rPr>
          <w:rtl/>
        </w:rPr>
        <w:t xml:space="preserve">וזה שתפלות כנגד תמידין תקנום, י"ל שגדר התפלה לשיטה זו היא תפלה כמו שיש לנו </w:t>
      </w:r>
      <w:r>
        <w:rPr>
          <w:rtl/>
        </w:rPr>
        <w:lastRenderedPageBreak/>
        <w:t>עכשיו</w:t>
      </w:r>
      <w:r>
        <w:t xml:space="preserve"> -</w:t>
      </w:r>
      <w:r>
        <w:rPr>
          <w:rtl/>
        </w:rPr>
        <w:t xml:space="preserve">  בזמנים מיוחדים ובנוסח מיוחד, </w:t>
      </w:r>
      <w:r>
        <w:rPr>
          <w:rFonts w:hint="cs"/>
          <w:rtl/>
        </w:rPr>
        <w:t>ובתור בקשת רחמים</w:t>
      </w:r>
      <w:r>
        <w:rPr>
          <w:rtl/>
        </w:rPr>
        <w:t>, ולא באופן תמידי והתעסקות.</w:t>
      </w:r>
    </w:p>
    <w:p w:rsidR="00C51455" w:rsidRDefault="00C51455" w:rsidP="00C50592">
      <w:pPr>
        <w:pStyle w:val="a3"/>
      </w:pPr>
      <w:r>
        <w:rPr>
          <w:rtl/>
        </w:rPr>
        <w:t>ועפ"ז י"ל שמסקנת הגמ' שגם ריב"ח מודה ש"תפלות אבות תקנום ואסמכינהו רבנן אקרבנות" היא, שאת זה שתפלה היא בגדר חוב למדו אנשי כנסת הגדולה מהקרבנות, אבל את עצם הענין של תפלה מצינו ג"כ אצל האבות. ורק בזמן האבות לא הי' תפלה בגדר חוב</w:t>
      </w:r>
      <w:r>
        <w:rPr>
          <w:rFonts w:hint="cs"/>
          <w:rtl/>
        </w:rPr>
        <w:t>,</w:t>
      </w:r>
      <w:r>
        <w:rPr>
          <w:rtl/>
        </w:rPr>
        <w:t xml:space="preserve"> אלא בגדר של התעסקות. </w:t>
      </w:r>
      <w:r>
        <w:rPr>
          <w:rFonts w:hint="cs"/>
          <w:rtl/>
        </w:rPr>
        <w:t>אבל עכשיו יש ג"כ ענינים מסיומים בתפלה.</w:t>
      </w:r>
    </w:p>
    <w:p w:rsidR="00C51455" w:rsidRDefault="00C51455" w:rsidP="00C50592">
      <w:pPr>
        <w:pStyle w:val="a3"/>
      </w:pPr>
      <w:r>
        <w:rPr>
          <w:rtl/>
        </w:rPr>
        <w:t xml:space="preserve">ג. ועפ"ז יש לבאר הקושיא </w:t>
      </w:r>
      <w:r>
        <w:rPr>
          <w:rFonts w:hint="cs"/>
          <w:rtl/>
        </w:rPr>
        <w:t xml:space="preserve">כנ"ל </w:t>
      </w:r>
      <w:r>
        <w:rPr>
          <w:rtl/>
        </w:rPr>
        <w:t xml:space="preserve">שלפי השיטה שתפלה האבות תקנום "איך למדין מקודם למ"ת", </w:t>
      </w:r>
      <w:r>
        <w:rPr>
          <w:rFonts w:hint="cs"/>
          <w:rtl/>
        </w:rPr>
        <w:t>אלא</w:t>
      </w:r>
      <w:r>
        <w:rPr>
          <w:rtl/>
        </w:rPr>
        <w:t xml:space="preserve"> ידוע</w:t>
      </w:r>
      <w:r>
        <w:rPr>
          <w:vertAlign w:val="superscript"/>
        </w:rPr>
        <w:footnoteReference w:id="33"/>
      </w:r>
      <w:r>
        <w:rPr>
          <w:rtl/>
        </w:rPr>
        <w:t xml:space="preserve"> </w:t>
      </w:r>
      <w:r>
        <w:rPr>
          <w:rFonts w:hint="cs"/>
          <w:rtl/>
        </w:rPr>
        <w:t>ש</w:t>
      </w:r>
      <w:r>
        <w:rPr>
          <w:rtl/>
        </w:rPr>
        <w:t xml:space="preserve">הכלל "אין למדין מקודם מתן תורה" הוא דווקא </w:t>
      </w:r>
      <w:r>
        <w:rPr>
          <w:rFonts w:hint="cs"/>
          <w:rtl/>
        </w:rPr>
        <w:t xml:space="preserve">כשמדובר </w:t>
      </w:r>
      <w:r>
        <w:rPr>
          <w:rtl/>
        </w:rPr>
        <w:t>אודות דין והלכה</w:t>
      </w:r>
      <w:r>
        <w:t>,</w:t>
      </w:r>
      <w:r>
        <w:rPr>
          <w:rtl/>
        </w:rPr>
        <w:t xml:space="preserve"> אבל דבר שבמציאות למדין גם מקודם למ"ת.</w:t>
      </w:r>
    </w:p>
    <w:p w:rsidR="00C51455" w:rsidRDefault="00C51455" w:rsidP="00C50592">
      <w:pPr>
        <w:pStyle w:val="a3"/>
      </w:pPr>
      <w:r>
        <w:rPr>
          <w:rtl/>
        </w:rPr>
        <w:t>ועפ"ז י"ל גם כן בנידון דידן, מפני שגדר תפלות האבות היתה אומנות והנהגה תמידי שלהם ולא הנהגה פרטית בזמן מסיום וכיוצא בזה, לכן ישנה הנהגה זו גם אצל בנ"י</w:t>
      </w:r>
      <w:r>
        <w:rPr>
          <w:rFonts w:hint="cs"/>
          <w:rtl/>
        </w:rPr>
        <w:t xml:space="preserve"> לכל הדורות</w:t>
      </w:r>
      <w:r>
        <w:rPr>
          <w:rtl/>
        </w:rPr>
        <w:t>.</w:t>
      </w:r>
    </w:p>
    <w:p w:rsidR="00C51455" w:rsidRDefault="00C51455" w:rsidP="00C50592">
      <w:pPr>
        <w:pStyle w:val="a3"/>
      </w:pPr>
      <w:r>
        <w:rPr>
          <w:rtl/>
        </w:rPr>
        <w:t>ולהעיר שבהשיחה</w:t>
      </w:r>
      <w:r>
        <w:rPr>
          <w:vertAlign w:val="superscript"/>
        </w:rPr>
        <w:footnoteReference w:id="34"/>
      </w:r>
      <w:r>
        <w:rPr>
          <w:rtl/>
        </w:rPr>
        <w:t xml:space="preserve"> כתוב "ועד"ז הי' אצל בנ"י (בנים ל"אבותם")".</w:t>
      </w:r>
      <w:r>
        <w:rPr>
          <w:rFonts w:hint="cs"/>
          <w:rtl/>
        </w:rPr>
        <w:t>עכ"ל.</w:t>
      </w:r>
      <w:r>
        <w:rPr>
          <w:rtl/>
        </w:rPr>
        <w:t xml:space="preserve"> וי"ל הדיוק בזה ע"פ מש"כ בפרק י"ח תניא</w:t>
      </w:r>
      <w:r>
        <w:rPr>
          <w:vertAlign w:val="superscript"/>
        </w:rPr>
        <w:footnoteReference w:id="35"/>
      </w:r>
      <w:r>
        <w:rPr>
          <w:rtl/>
        </w:rPr>
        <w:t xml:space="preserve"> שמבואר שם שאף משהו "שדעתו קצרה בידיעת ה' ואין לו לב להבין בגדולת אין סוף ב"ה להוליד ממנה דחילו . . אעפ"כ קרוב הדבר מאד קרוב לשמור ולעשות כל מצות התורה</w:t>
      </w:r>
      <w:r>
        <w:t xml:space="preserve"> . .</w:t>
      </w:r>
      <w:r>
        <w:rPr>
          <w:rtl/>
        </w:rPr>
        <w:t xml:space="preserve"> שהיא אהבה מסותרת שבלב כללות ישראל, שהיא ירושה לנו מאבותינו, רק שצריך להקדים ולבאר תחלה באר היטב</w:t>
      </w:r>
      <w:r>
        <w:t xml:space="preserve"> . .</w:t>
      </w:r>
      <w:r>
        <w:rPr>
          <w:rtl/>
        </w:rPr>
        <w:t xml:space="preserve"> ואיך היא ירושה לנו</w:t>
      </w:r>
      <w:r>
        <w:t xml:space="preserve"> . .</w:t>
      </w:r>
      <w:r>
        <w:rPr>
          <w:rtl/>
        </w:rPr>
        <w:t xml:space="preserve"> והענין, כי האבות הן הן המרכבה, ועל כן זכו להמשיך נר"נ לבניהם אחריהם עד עולם מעשר ספירות דקדושה, שבארבע עולמות אבי"ע. </w:t>
      </w:r>
    </w:p>
    <w:p w:rsidR="00C51455" w:rsidRDefault="00C51455" w:rsidP="00C50592">
      <w:pPr>
        <w:pStyle w:val="a3"/>
      </w:pPr>
      <w:r>
        <w:rPr>
          <w:rtl/>
        </w:rPr>
        <w:t>והסברת הענין</w:t>
      </w:r>
      <w:r>
        <w:t>:</w:t>
      </w:r>
      <w:r>
        <w:rPr>
          <w:rtl/>
        </w:rPr>
        <w:t xml:space="preserve"> כתוב במס' עדיות</w:t>
      </w:r>
      <w:r>
        <w:rPr>
          <w:vertAlign w:val="superscript"/>
        </w:rPr>
        <w:footnoteReference w:id="36"/>
      </w:r>
      <w:r>
        <w:rPr>
          <w:rtl/>
        </w:rPr>
        <w:t xml:space="preserve"> "האב זוכה לבן בנוי בכח ובחכמה" ומבאר שם הברטנורא שטבע הבן דומה לטבע האב, אבל דעות אינן עוברות בירושה. היינו לדוגמא אם האב אוהב אדם מסיום אינו בהכרח שהבן אוהב ג"כ אותו בן אדם, שבעניני פרטיים אין הבן יורש האב.      </w:t>
      </w:r>
    </w:p>
    <w:p w:rsidR="00C51455" w:rsidRDefault="00C51455" w:rsidP="00C50592">
      <w:pPr>
        <w:pStyle w:val="a3"/>
      </w:pPr>
      <w:r>
        <w:rPr>
          <w:rtl/>
        </w:rPr>
        <w:t>ו</w:t>
      </w:r>
      <w:r>
        <w:rPr>
          <w:rFonts w:hint="cs"/>
          <w:rtl/>
        </w:rPr>
        <w:t>עד"ז כתוב</w:t>
      </w:r>
      <w:r>
        <w:rPr>
          <w:rtl/>
        </w:rPr>
        <w:t xml:space="preserve"> בדרשות הר"ן</w:t>
      </w:r>
      <w:r>
        <w:rPr>
          <w:vertAlign w:val="superscript"/>
        </w:rPr>
        <w:footnoteReference w:id="37"/>
      </w:r>
      <w:r>
        <w:rPr>
          <w:rtl/>
        </w:rPr>
        <w:t xml:space="preserve"> </w:t>
      </w:r>
      <w:r>
        <w:rPr>
          <w:rFonts w:hint="cs"/>
          <w:rtl/>
        </w:rPr>
        <w:t>ש</w:t>
      </w:r>
      <w:r>
        <w:rPr>
          <w:rtl/>
        </w:rPr>
        <w:t xml:space="preserve">מה שבנות כנען היו רעות בעיני יצחק (ובעיני אברהם) אע"פ שלבן ג"כ הי' עובד ע"ז. </w:t>
      </w:r>
      <w:r>
        <w:rPr>
          <w:rFonts w:hint="cs"/>
          <w:rtl/>
        </w:rPr>
        <w:t>ש</w:t>
      </w:r>
      <w:r>
        <w:rPr>
          <w:rtl/>
        </w:rPr>
        <w:t xml:space="preserve">"תכונות נפשיות נמשכות ומשתלשלות מאבות לבנים. ולזה, מאשר היו בנות כנען מוטבעים בתכונות רעות היו בוחרים האבות להתרחק מהם, לפי שאותן התכונות מתעברות ונמשכות בזרעם, והם כמו חולי הגוף נקראים בספרי הרפואה חלאים ירושיים. ועם היות לבן עובד עבודה זרה, לא יתחייב שיהיה טבע צאצאיו נמשך אחריו כלל, </w:t>
      </w:r>
      <w:r>
        <w:rPr>
          <w:rtl/>
        </w:rPr>
        <w:lastRenderedPageBreak/>
        <w:t>כי הדבר היותר ראוי להישמר מנו הוא מה שיש לו מבוא בתכונות הנפשיות. עכ"ל.</w:t>
      </w:r>
    </w:p>
    <w:p w:rsidR="00C51455" w:rsidRDefault="00C51455" w:rsidP="00C50592">
      <w:pPr>
        <w:pStyle w:val="a3"/>
      </w:pPr>
      <w:r>
        <w:rPr>
          <w:rtl/>
        </w:rPr>
        <w:t>וזוהי הקושיא בתניא</w:t>
      </w:r>
      <w:r>
        <w:t xml:space="preserve"> -</w:t>
      </w:r>
      <w:r>
        <w:rPr>
          <w:rtl/>
        </w:rPr>
        <w:t xml:space="preserve"> איך הורישו האבות לבנ"י אהבה לדבר מסוים (לאלוקות)?</w:t>
      </w:r>
    </w:p>
    <w:p w:rsidR="00C51455" w:rsidRPr="001146EB" w:rsidRDefault="00C51455" w:rsidP="00C50592">
      <w:pPr>
        <w:pStyle w:val="a3"/>
      </w:pPr>
      <w:r>
        <w:rPr>
          <w:rtl/>
        </w:rPr>
        <w:t>ומתרץ שהענין הוא שמפני שהאבות היו מרכבה לאלוקות - היינו שהיו בטלים לגמרי - ועל כן זכו להמשיך נפש קדושה לבניהם עד לעולם</w:t>
      </w:r>
      <w:r w:rsidRPr="001146EB">
        <w:rPr>
          <w:vertAlign w:val="superscript"/>
        </w:rPr>
        <w:footnoteReference w:id="38"/>
      </w:r>
      <w:r w:rsidRPr="001146EB">
        <w:t>.</w:t>
      </w:r>
    </w:p>
    <w:p w:rsidR="00C51455" w:rsidRDefault="00C51455" w:rsidP="00C50592">
      <w:pPr>
        <w:pStyle w:val="a3"/>
      </w:pPr>
      <w:r>
        <w:rPr>
          <w:rtl/>
        </w:rPr>
        <w:t>ועפ"ז י"ל כמו"כ בענין התפלה שהוא בגדר אומנות ולא ענין פרטי, לכן נמצא ענין זה בכל בנ"י</w:t>
      </w:r>
      <w:r>
        <w:rPr>
          <w:rFonts w:hint="cs"/>
          <w:rtl/>
        </w:rPr>
        <w:t xml:space="preserve"> לכל הדורות</w:t>
      </w:r>
      <w:r>
        <w:rPr>
          <w:rtl/>
        </w:rPr>
        <w:t>. ולכן י"ל שיכולים ללמוד הנהגה זו של תפלה גם מהאבות אע"פ שזהו מקודם למ"ת</w:t>
      </w:r>
      <w:r>
        <w:rPr>
          <w:rFonts w:hint="cs"/>
          <w:rtl/>
        </w:rPr>
        <w:t>, שהרי אין זה ענין והנהגא פרטית אלא אומנות והנהגא תמידית בכל הזמנים. ולכן נמצאת אצל כל בנ"י דבר זה, כמו שבהבן נמצא תכונות האב.</w:t>
      </w:r>
    </w:p>
    <w:p w:rsidR="00C51455" w:rsidRDefault="00C51455" w:rsidP="00C50592">
      <w:pPr>
        <w:pStyle w:val="a3"/>
      </w:pPr>
      <w:r>
        <w:rPr>
          <w:rtl/>
        </w:rPr>
        <w:t>ד. ועפ"ז לכאורה יש לבאר גם את שיטת הרמב"ם</w:t>
      </w:r>
      <w:r>
        <w:rPr>
          <w:vertAlign w:val="superscript"/>
        </w:rPr>
        <w:footnoteReference w:id="39"/>
      </w:r>
      <w:r>
        <w:rPr>
          <w:rtl/>
        </w:rPr>
        <w:t>, שהרי כתב הרמב"ם שאת המצוה של תפלה נלמדת מהפסוקים "ועבדתם את ה' אלקיכם</w:t>
      </w:r>
      <w:r>
        <w:t>" "</w:t>
      </w:r>
      <w:r>
        <w:rPr>
          <w:rtl/>
        </w:rPr>
        <w:t>ולעבדו בכל לבבכם</w:t>
      </w:r>
      <w:r>
        <w:t>"</w:t>
      </w:r>
      <w:r>
        <w:rPr>
          <w:rtl/>
        </w:rPr>
        <w:t xml:space="preserve"> - 'ואין מנין התפלות מן התורה, ואין משנה התפלה הזאת מן התורה, ואין לתפלה זמן קבוע מן התורה</w:t>
      </w:r>
      <w:r>
        <w:t>'.</w:t>
      </w:r>
    </w:p>
    <w:p w:rsidR="00C51455" w:rsidRDefault="00C51455" w:rsidP="00C50592">
      <w:pPr>
        <w:pStyle w:val="a3"/>
      </w:pPr>
      <w:r>
        <w:rPr>
          <w:rtl/>
        </w:rPr>
        <w:t>ואח"כ מבאר שמצוה זו אין הזמן גרמא ולכן גם נשים ועבדים חייבים בה, וכל אחד מרבה כפי יכלתו וכן לגבי מנין התפלות כל אחד צריך להתפלל כפי יכלתו, ובסוף הלכה ג' מסיים "וכן הי' הדבר תמיד ממשה רבנו עד עזרא". ואח"כ מהל' ד' ואילך מבאר איך שעזרא ובית דינו תקנו נוסח התפלה, וכן תקנו מנין התפלות שתים ביום ואחת בלילה</w:t>
      </w:r>
      <w:r>
        <w:t>.</w:t>
      </w:r>
    </w:p>
    <w:p w:rsidR="00C51455" w:rsidRDefault="00C51455" w:rsidP="00C50592">
      <w:pPr>
        <w:pStyle w:val="a3"/>
      </w:pPr>
      <w:r>
        <w:rPr>
          <w:rtl/>
        </w:rPr>
        <w:t xml:space="preserve"> וי"ל שגדר התפלה לפני תקנת עזרא ה"ה כמו תפלת האבות שהם התקינו, היינו כנ"ל תפלה כמו אומנות שאין בה הגבלות.</w:t>
      </w:r>
    </w:p>
    <w:p w:rsidR="00C51455" w:rsidRDefault="00C51455" w:rsidP="00C50592">
      <w:pPr>
        <w:pStyle w:val="a3"/>
      </w:pPr>
      <w:r>
        <w:rPr>
          <w:rtl/>
        </w:rPr>
        <w:t>אבל עפ"ז קשה, למה לא לומד הרמב"ם את החיוב להתפלל באופן כזה מהאבות אלא ממשה? ואע"פ שהיו לפני מ"ת, הרי כמדובר לעיל הנהגה כזו יכולים ללמוד גם מקודם למ"ת?</w:t>
      </w:r>
    </w:p>
    <w:p w:rsidR="00C51455" w:rsidRDefault="00C51455" w:rsidP="00C50592">
      <w:pPr>
        <w:pStyle w:val="a3"/>
      </w:pPr>
      <w:r>
        <w:rPr>
          <w:rtl/>
        </w:rPr>
        <w:t>וי"ל ע"פ המובא באנציקלופדיה תלמודית</w:t>
      </w:r>
      <w:r>
        <w:rPr>
          <w:vertAlign w:val="superscript"/>
        </w:rPr>
        <w:footnoteReference w:id="40"/>
      </w:r>
      <w:r>
        <w:rPr>
          <w:rtl/>
        </w:rPr>
        <w:t xml:space="preserve"> "שיש חלוקים שונים בדבר זה שבמצבים אלו למדין מקודם למ"ת, ואחד מהם הוא "מה שאפשר ללמוד גם מאחר מתן תורה הוא שאין למדין מקודם מ"ת".</w:t>
      </w:r>
    </w:p>
    <w:p w:rsidR="00C51455" w:rsidRDefault="00C51455" w:rsidP="00C50592">
      <w:pPr>
        <w:pStyle w:val="a3"/>
      </w:pPr>
      <w:r>
        <w:rPr>
          <w:rtl/>
        </w:rPr>
        <w:lastRenderedPageBreak/>
        <w:t xml:space="preserve">וא"כ </w:t>
      </w:r>
      <w:r>
        <w:rPr>
          <w:rFonts w:hint="cs"/>
          <w:rtl/>
        </w:rPr>
        <w:t xml:space="preserve">שזה </w:t>
      </w:r>
      <w:r>
        <w:rPr>
          <w:rtl/>
        </w:rPr>
        <w:t xml:space="preserve">י"ל שהרמב"ם לומד מצוה זו מלאחרי מ"ת אע"פ שבאמת יכולים ללמוד זה מקודם מ"ת </w:t>
      </w:r>
      <w:r>
        <w:rPr>
          <w:rFonts w:hint="cs"/>
          <w:rtl/>
        </w:rPr>
        <w:t xml:space="preserve">הוא </w:t>
      </w:r>
      <w:r>
        <w:rPr>
          <w:rtl/>
        </w:rPr>
        <w:t xml:space="preserve">מפני שיש פסוקים שמדברים על תפלה בגדר </w:t>
      </w:r>
      <w:r>
        <w:rPr>
          <w:rFonts w:hint="cs"/>
          <w:rtl/>
        </w:rPr>
        <w:t>אומנות</w:t>
      </w:r>
      <w:r>
        <w:rPr>
          <w:rtl/>
        </w:rPr>
        <w:t>.</w:t>
      </w:r>
    </w:p>
    <w:p w:rsidR="00C51455" w:rsidRDefault="00C51455" w:rsidP="00C50592">
      <w:pPr>
        <w:pStyle w:val="a3"/>
      </w:pPr>
      <w:r>
        <w:rPr>
          <w:rtl/>
        </w:rPr>
        <w:t>ונקודת הענין היא, שבתחילה לא היו גדרים למצוה זו אלא הי' כהנהגה תמידית</w:t>
      </w:r>
      <w:r>
        <w:t>,</w:t>
      </w:r>
      <w:r>
        <w:rPr>
          <w:rtl/>
        </w:rPr>
        <w:t xml:space="preserve"> ואח"כ מפני סיבות</w:t>
      </w:r>
      <w:r>
        <w:rPr>
          <w:vertAlign w:val="superscript"/>
        </w:rPr>
        <w:footnoteReference w:id="41"/>
      </w:r>
      <w:r>
        <w:rPr>
          <w:rtl/>
        </w:rPr>
        <w:t xml:space="preserve"> נעשו גדרים לתפלה ע"פ הסמך של קרבנות, אבל אפי' לאחרי זה עדיין נשאר ענין זה שבתפלה שאין הגבלות בתפלת נדבה</w:t>
      </w:r>
      <w:r>
        <w:rPr>
          <w:vertAlign w:val="superscript"/>
        </w:rPr>
        <w:footnoteReference w:id="42"/>
      </w:r>
      <w:r>
        <w:rPr>
          <w:rtl/>
        </w:rPr>
        <w:t xml:space="preserve">. </w:t>
      </w:r>
    </w:p>
    <w:p w:rsidR="00C51455" w:rsidRDefault="00C51455" w:rsidP="00C50592">
      <w:pPr>
        <w:pStyle w:val="a3"/>
      </w:pPr>
      <w:r>
        <w:rPr>
          <w:rtl/>
        </w:rPr>
        <w:t>ומש"כ הרמב"ם בהל' מלכים</w:t>
      </w:r>
      <w:r>
        <w:rPr>
          <w:vertAlign w:val="superscript"/>
        </w:rPr>
        <w:footnoteReference w:id="43"/>
      </w:r>
      <w:r>
        <w:rPr>
          <w:rtl/>
        </w:rPr>
        <w:t xml:space="preserve"> </w:t>
      </w:r>
      <w:r>
        <w:rPr>
          <w:rFonts w:hint="cs"/>
          <w:rtl/>
        </w:rPr>
        <w:t>ש</w:t>
      </w:r>
      <w:r>
        <w:rPr>
          <w:rtl/>
        </w:rPr>
        <w:t xml:space="preserve">תקנת התפלה </w:t>
      </w:r>
      <w:r>
        <w:rPr>
          <w:rFonts w:hint="cs"/>
          <w:rtl/>
        </w:rPr>
        <w:t xml:space="preserve">היתה </w:t>
      </w:r>
      <w:r>
        <w:rPr>
          <w:rtl/>
        </w:rPr>
        <w:t>ע"י האבות עם שאר המצות ש</w:t>
      </w:r>
      <w:r>
        <w:rPr>
          <w:rFonts w:hint="cs"/>
          <w:rtl/>
        </w:rPr>
        <w:t>ה</w:t>
      </w:r>
      <w:r>
        <w:rPr>
          <w:rtl/>
        </w:rPr>
        <w:t xml:space="preserve">אבות עשו, </w:t>
      </w:r>
      <w:r>
        <w:rPr>
          <w:rFonts w:hint="cs"/>
          <w:rtl/>
        </w:rPr>
        <w:t xml:space="preserve">אע"פ שתפלתם </w:t>
      </w:r>
      <w:r>
        <w:rPr>
          <w:rtl/>
        </w:rPr>
        <w:t>היתה בגדר אומנות</w:t>
      </w:r>
      <w:r>
        <w:rPr>
          <w:rFonts w:hint="cs"/>
          <w:rtl/>
        </w:rPr>
        <w:t>,</w:t>
      </w:r>
      <w:r>
        <w:rPr>
          <w:rtl/>
        </w:rPr>
        <w:t xml:space="preserve"> משא"כ שאר הדברים שמונה שם, מ"מ הוא נמנה עם שאר המצות שהם עשו, ולא בא לחלוק בגדר המצות שלהם.</w:t>
      </w:r>
    </w:p>
    <w:p w:rsidR="00C51455" w:rsidRDefault="00C51455" w:rsidP="00C50592">
      <w:pPr>
        <w:pStyle w:val="a3"/>
        <w:rPr>
          <w:rtl/>
        </w:rPr>
      </w:pPr>
      <w:r>
        <w:rPr>
          <w:rtl/>
        </w:rPr>
        <w:t xml:space="preserve">ה. </w:t>
      </w:r>
      <w:r>
        <w:rPr>
          <w:rFonts w:hint="cs"/>
          <w:rtl/>
        </w:rPr>
        <w:t>אבל באמת א"א לומר כל זה, שהרי בהל' ב כתב הרמב"ם "...חיוב מצוה זו כך הוא... שואל צרכיו שהוא צריך להם בבקשה ובתחנה...", הרי מצינו שיש איזה תוכן וגדר מסיום לתפלה ממ"ת ולא כמו אומנות כנ"ל.</w:t>
      </w:r>
    </w:p>
    <w:p w:rsidR="00C51455" w:rsidRDefault="00C51455" w:rsidP="00C50592">
      <w:pPr>
        <w:pStyle w:val="a3"/>
        <w:rPr>
          <w:rtl/>
        </w:rPr>
      </w:pPr>
      <w:r>
        <w:rPr>
          <w:rFonts w:hint="cs"/>
          <w:rtl/>
        </w:rPr>
        <w:t>א"כ צריך לומר שבאמת הגדר של מצות תפלה ממשה רבינו אינו כמו שנתקן ע"י האבות. וי"ל ביאור הענין ובהקדם</w:t>
      </w:r>
      <w:r w:rsidRPr="001146EB">
        <w:rPr>
          <w:vertAlign w:val="superscript"/>
          <w:rtl/>
        </w:rPr>
        <w:footnoteReference w:id="44"/>
      </w:r>
      <w:r>
        <w:rPr>
          <w:rFonts w:hint="cs"/>
          <w:rtl/>
        </w:rPr>
        <w:t>; בתחילת הל' תפלה כתב הרמב"ם "מצות עשה להתפלל בכל יום שנאמר ועבדתם את ה' אלקיכם. מפי השמועה למדו שעבודה זו היא תפלה, שנאמר ולעבדו בכל לבבכם, אמרו חכמים איזה היא עבודה שבלב זו תפלה". עכ"ל.</w:t>
      </w:r>
    </w:p>
    <w:p w:rsidR="00C51455" w:rsidRDefault="00C51455" w:rsidP="00C50592">
      <w:pPr>
        <w:pStyle w:val="a3"/>
        <w:rPr>
          <w:rtl/>
        </w:rPr>
      </w:pPr>
      <w:r>
        <w:rPr>
          <w:rFonts w:hint="cs"/>
          <w:rtl/>
        </w:rPr>
        <w:t>והקשו המפרשים</w:t>
      </w:r>
      <w:r w:rsidRPr="001146EB">
        <w:rPr>
          <w:vertAlign w:val="superscript"/>
          <w:rtl/>
        </w:rPr>
        <w:footnoteReference w:id="45"/>
      </w:r>
      <w:r>
        <w:rPr>
          <w:rFonts w:hint="cs"/>
          <w:rtl/>
        </w:rPr>
        <w:t xml:space="preserve"> למה הביא הרמב"ם גם הפסוק "ועבדתם את ה'..." הרי למדים תפלה רק מהפסוק "בכל לבבכם"?</w:t>
      </w:r>
    </w:p>
    <w:p w:rsidR="00C51455" w:rsidRDefault="00C51455" w:rsidP="00C50592">
      <w:pPr>
        <w:pStyle w:val="a3"/>
        <w:rPr>
          <w:rtl/>
        </w:rPr>
      </w:pPr>
      <w:r>
        <w:rPr>
          <w:rFonts w:hint="cs"/>
          <w:rtl/>
        </w:rPr>
        <w:t>ומתרץ הקרית ספר דמהכתוב ועבדתם למדים ש"מצות עשה להתפלל בכל יום כי סמיך אסופי דקרא דכתיב וברך את לחמך ואת מימיך וגו' דהוא צריך כל יום הכי נמי תפלה בכל יום למה שאתה שואל צרכיך בה.</w:t>
      </w:r>
    </w:p>
    <w:p w:rsidR="00C51455" w:rsidRDefault="00C51455" w:rsidP="00C50592">
      <w:pPr>
        <w:pStyle w:val="a3"/>
        <w:rPr>
          <w:rtl/>
        </w:rPr>
      </w:pPr>
      <w:r>
        <w:rPr>
          <w:rFonts w:hint="cs"/>
          <w:rtl/>
        </w:rPr>
        <w:t xml:space="preserve">ומבאר כ"ק אדמו"ר, שהרמב"ם מלמדנו שיש ב ענינים במצות תפלה, א) ענין העקרי במצות תפלה הוא בקשת צרכיו שהרי נלמד מהפסוק "ועבדתם" שהרמב"ם מביא אותו ראשון. וענינו הוא שהאדם מבקש מהקב"ה צרכי עצמו. וטעם הדבר למה ענין זה הוא העיקר </w:t>
      </w:r>
      <w:r>
        <w:rPr>
          <w:rFonts w:hint="cs"/>
          <w:rtl/>
        </w:rPr>
        <w:lastRenderedPageBreak/>
        <w:t xml:space="preserve">של תפלה, שהרי עצם </w:t>
      </w:r>
      <w:r w:rsidRPr="002D4443">
        <w:rPr>
          <w:rFonts w:hint="cs"/>
          <w:b/>
          <w:bCs/>
          <w:rtl/>
        </w:rPr>
        <w:t>החפצא</w:t>
      </w:r>
      <w:r>
        <w:rPr>
          <w:rFonts w:hint="cs"/>
          <w:rtl/>
        </w:rPr>
        <w:t xml:space="preserve"> של תפלה הוא בקשת צרכיו, וה"עבודה שבלב" שצ"ל ה"ה רק תיאור מצב </w:t>
      </w:r>
      <w:r w:rsidRPr="002D4443">
        <w:rPr>
          <w:rFonts w:hint="cs"/>
          <w:b/>
          <w:bCs/>
          <w:rtl/>
        </w:rPr>
        <w:t>הגברא</w:t>
      </w:r>
      <w:r>
        <w:rPr>
          <w:rFonts w:hint="cs"/>
          <w:rtl/>
        </w:rPr>
        <w:t xml:space="preserve"> כדי שתהי' תפלתו כדבעי. וזהו סדר התפלה שכותב הרמב"ם</w:t>
      </w:r>
      <w:r w:rsidRPr="001146EB">
        <w:rPr>
          <w:vertAlign w:val="superscript"/>
          <w:rtl/>
        </w:rPr>
        <w:footnoteReference w:id="46"/>
      </w:r>
      <w:r>
        <w:rPr>
          <w:rFonts w:hint="cs"/>
          <w:rtl/>
        </w:rPr>
        <w:t xml:space="preserve"> "מגיד שבחו של הקדוש ברוך הוא ואחר כך שואל צרכיו שהוא צריך להם בבקשה ובתחינה ואחר כך נותן שבח והדי' לה' על הטובה שהשפיע לו" היינו שהעיקר הוא בקשת צרכיו מהקב"ה, וזה שצריך להקדים ולסיים בשבחו הרי זה רק כדי שתהי' תפלתו כדבעי.</w:t>
      </w:r>
    </w:p>
    <w:p w:rsidR="00C51455" w:rsidRDefault="00C51455" w:rsidP="00C50592">
      <w:pPr>
        <w:pStyle w:val="a3"/>
        <w:rPr>
          <w:rtl/>
        </w:rPr>
      </w:pPr>
      <w:r>
        <w:rPr>
          <w:rFonts w:hint="cs"/>
          <w:rtl/>
        </w:rPr>
        <w:t>ב) תפלה ה"ה "עבודה שבלב", וענין זה נלמד ממש"כ "ולעבדו בכל לבבכם" וענינה "קבלת עול מלכות שמים ודביקות בה' וכדאיתא בהמשנה</w:t>
      </w:r>
      <w:r w:rsidRPr="001146EB">
        <w:rPr>
          <w:vertAlign w:val="superscript"/>
          <w:rtl/>
        </w:rPr>
        <w:footnoteReference w:id="47"/>
      </w:r>
      <w:r w:rsidRPr="001146EB">
        <w:rPr>
          <w:rFonts w:hint="cs"/>
          <w:vertAlign w:val="superscript"/>
          <w:rtl/>
        </w:rPr>
        <w:t xml:space="preserve"> </w:t>
      </w:r>
      <w:r>
        <w:rPr>
          <w:rFonts w:hint="cs"/>
          <w:rtl/>
        </w:rPr>
        <w:t>ש"חסידים הראשונים היו שוהין שעה אחת ומתפללין כדי שיכוונו לבם לאביהם שבשמים" ומבואר בטור</w:t>
      </w:r>
      <w:r w:rsidRPr="001146EB">
        <w:rPr>
          <w:vertAlign w:val="superscript"/>
          <w:rtl/>
        </w:rPr>
        <w:footnoteReference w:id="48"/>
      </w:r>
      <w:r>
        <w:rPr>
          <w:rFonts w:hint="cs"/>
          <w:rtl/>
        </w:rPr>
        <w:t xml:space="preserve"> "שהיו מתבודדים ומתכוונים בתפלתן עד שהיו מגיעים להתפשטות הגשמיות ולהתגברות רוח השכלית עד שהיו מגיעים קרוב למעלת הנבואה". וענין זה הוא כמו ענין הקרבנות שהם נקרבים לה' ובבהמק"ד. וכל זה נצרך כדי שהבקשת צרכיו יהיו כדבעי כנ"ל.</w:t>
      </w:r>
    </w:p>
    <w:p w:rsidR="00C51455" w:rsidRDefault="00C51455" w:rsidP="00C50592">
      <w:pPr>
        <w:pStyle w:val="a3"/>
        <w:rPr>
          <w:rtl/>
        </w:rPr>
      </w:pPr>
      <w:r>
        <w:rPr>
          <w:rFonts w:hint="cs"/>
          <w:rtl/>
        </w:rPr>
        <w:t>והנה י"ל שזה שהאבות תקנו תפלה ענינה הוא כמו עבודת הלב שבתפלה היינו ענין הב, היינו בלי שום מבוקש רק להתפלל להקב"ה.</w:t>
      </w:r>
    </w:p>
    <w:p w:rsidR="00C51455" w:rsidRDefault="00C51455" w:rsidP="00C50592">
      <w:pPr>
        <w:pStyle w:val="a3"/>
        <w:rPr>
          <w:rtl/>
        </w:rPr>
      </w:pPr>
      <w:r>
        <w:rPr>
          <w:rFonts w:hint="cs"/>
          <w:rtl/>
        </w:rPr>
        <w:t>אבל בהרמב"ם בהל' תפלה פוסק שענין התפלה אפי' ממשה עד עזרה ענינה הוא בקשת צרכיו היינו ענין הא'. ובענין זה גופה בזמן עזרה ניתוסף בו הרבה פרטים וכו'.</w:t>
      </w:r>
    </w:p>
    <w:p w:rsidR="00C51455" w:rsidRDefault="00C51455" w:rsidP="00C50592">
      <w:pPr>
        <w:pStyle w:val="a3"/>
        <w:rPr>
          <w:rtl/>
        </w:rPr>
      </w:pPr>
      <w:r>
        <w:rPr>
          <w:rFonts w:hint="cs"/>
          <w:rtl/>
        </w:rPr>
        <w:t xml:space="preserve">וי"ל שזהו הטעם שהרמב"ם כותב ש"כן הי' הדבר תמיד </w:t>
      </w:r>
      <w:r w:rsidRPr="00AE631B">
        <w:rPr>
          <w:rFonts w:hint="cs"/>
          <w:b/>
          <w:bCs/>
          <w:rtl/>
        </w:rPr>
        <w:t xml:space="preserve">ממשה רבינו </w:t>
      </w:r>
      <w:r>
        <w:rPr>
          <w:rFonts w:hint="cs"/>
          <w:rtl/>
        </w:rPr>
        <w:t xml:space="preserve">ועד עזרה" היינו לא מהאבות שהרי מהאבות גדר התפלה הי' באופן אחר.  </w:t>
      </w:r>
    </w:p>
    <w:p w:rsidR="00C51455" w:rsidRDefault="00C51455" w:rsidP="00C50592">
      <w:pPr>
        <w:pStyle w:val="a3"/>
        <w:rPr>
          <w:rtl/>
        </w:rPr>
      </w:pPr>
      <w:r>
        <w:rPr>
          <w:rFonts w:hint="cs"/>
          <w:rtl/>
        </w:rPr>
        <w:t>ו. ומה שכתב הרמב"ם בהל' מלכים</w:t>
      </w:r>
      <w:r w:rsidRPr="00C51455">
        <w:rPr>
          <w:vertAlign w:val="superscript"/>
          <w:rtl/>
        </w:rPr>
        <w:footnoteReference w:id="49"/>
      </w:r>
      <w:r>
        <w:rPr>
          <w:rFonts w:hint="cs"/>
          <w:rtl/>
        </w:rPr>
        <w:t xml:space="preserve"> "שהאברהם התפלל שחרית.. ויצחק הוסיף תפלה אחרת לפנות היום... ויעקב... התפלל ערבית..." י"ל שאפי' אם נאמר</w:t>
      </w:r>
      <w:r w:rsidRPr="00C51455">
        <w:rPr>
          <w:vertAlign w:val="superscript"/>
          <w:rtl/>
        </w:rPr>
        <w:footnoteReference w:id="50"/>
      </w:r>
      <w:r>
        <w:rPr>
          <w:rFonts w:hint="cs"/>
          <w:rtl/>
        </w:rPr>
        <w:t xml:space="preserve"> שמקורו הוא ממס' ברכות כו,ב אע"פ שתפלתנו עכשיו אינו באותו גדר של תפלה שמבואר שם, י"ל שמביאו הרמב"ם מפני שעדיין לוקחים מתפלת האבות שהיתה בגדר אומנות באופן של נתינת כח לתפלתנו</w:t>
      </w:r>
      <w:r w:rsidRPr="004B0E9D">
        <w:rPr>
          <w:vertAlign w:val="superscript"/>
          <w:rtl/>
        </w:rPr>
        <w:footnoteReference w:id="51"/>
      </w:r>
      <w:r w:rsidRPr="004B0E9D">
        <w:rPr>
          <w:rFonts w:hint="cs"/>
          <w:rtl/>
        </w:rPr>
        <w:t>.</w:t>
      </w:r>
      <w:r>
        <w:rPr>
          <w:rFonts w:hint="cs"/>
          <w:rtl/>
        </w:rPr>
        <w:t xml:space="preserve"> שהרי גם בתפלתנו עכשיו יש אופן של אומנות כמבואר בלקו"ש חלק יא</w:t>
      </w:r>
      <w:r w:rsidRPr="00C51455">
        <w:rPr>
          <w:vertAlign w:val="superscript"/>
          <w:rtl/>
        </w:rPr>
        <w:footnoteReference w:id="52"/>
      </w:r>
      <w:r>
        <w:rPr>
          <w:rFonts w:hint="cs"/>
          <w:rtl/>
        </w:rPr>
        <w:t>.</w:t>
      </w:r>
    </w:p>
    <w:p w:rsidR="00C51455" w:rsidRDefault="00C51455" w:rsidP="00C50592">
      <w:pPr>
        <w:pStyle w:val="a3"/>
        <w:rPr>
          <w:rtl/>
        </w:rPr>
      </w:pPr>
      <w:r>
        <w:rPr>
          <w:rFonts w:hint="cs"/>
          <w:rtl/>
        </w:rPr>
        <w:t xml:space="preserve"> ואע"פ שמבואר בלקו"ש חלק ה</w:t>
      </w:r>
      <w:r w:rsidRPr="00C51455">
        <w:rPr>
          <w:vertAlign w:val="superscript"/>
          <w:rtl/>
        </w:rPr>
        <w:footnoteReference w:id="53"/>
      </w:r>
      <w:r w:rsidRPr="00C51455">
        <w:rPr>
          <w:rFonts w:hint="cs"/>
          <w:vertAlign w:val="superscript"/>
          <w:rtl/>
        </w:rPr>
        <w:t xml:space="preserve"> </w:t>
      </w:r>
      <w:r>
        <w:rPr>
          <w:rFonts w:hint="cs"/>
          <w:rtl/>
        </w:rPr>
        <w:t xml:space="preserve">שמה שכתב הרמב"ם ש"יצחק הפריש מעשר" אע"פ </w:t>
      </w:r>
      <w:r>
        <w:rPr>
          <w:rFonts w:hint="cs"/>
          <w:rtl/>
        </w:rPr>
        <w:lastRenderedPageBreak/>
        <w:t xml:space="preserve">שגם אברהם הפריש מעשר, הוא מפני שהפרשת אברהם היתה כמו מצות תרומת המכס מן השבי והמלקוח שלקחו במלחמת מדין שאינו מצוה הנוהגת לדורות, משא"כ יצחק שהוא הי' הראשון שהפריש מעשר שהי' באותו סוג שנוהג לדורות. וא"כ יש להקשות אם נאמר שמקורו של הרמב"ם הוא ממס' ברכות הנ"ל, של"ל הביא ממקומות אחרים בש"ס ותורה כנ"ל שמבואר שמה שתפילת האבות היתה בתור בקשת רחמים? </w:t>
      </w:r>
    </w:p>
    <w:p w:rsidR="00C51455" w:rsidRDefault="00C51455" w:rsidP="00C50592">
      <w:pPr>
        <w:pStyle w:val="a3"/>
        <w:rPr>
          <w:rtl/>
        </w:rPr>
      </w:pPr>
      <w:r>
        <w:rPr>
          <w:rFonts w:hint="cs"/>
          <w:rtl/>
        </w:rPr>
        <w:t>וי"ל שא')דוקא בהגמ' בברכות מבואר אודות שחרית מנחה וערבית. ב') גם תפלה בגדר אומנות נוגע בהל' בתפלתנו עכשיו כמבואר בחלק י</w:t>
      </w:r>
      <w:r w:rsidRPr="00C51455">
        <w:rPr>
          <w:rFonts w:hint="cs"/>
          <w:rtl/>
        </w:rPr>
        <w:t>א</w:t>
      </w:r>
      <w:r w:rsidRPr="00C51455">
        <w:rPr>
          <w:vertAlign w:val="superscript"/>
          <w:rtl/>
        </w:rPr>
        <w:footnoteReference w:id="54"/>
      </w:r>
      <w:r w:rsidRPr="00C51455">
        <w:rPr>
          <w:rFonts w:hint="cs"/>
          <w:rtl/>
        </w:rPr>
        <w:t>.</w:t>
      </w:r>
    </w:p>
    <w:p w:rsidR="000B089E" w:rsidRDefault="000B089E" w:rsidP="00C51455">
      <w:pPr>
        <w:pStyle w:val="Normal1"/>
        <w:pBdr>
          <w:top w:val="nil"/>
          <w:left w:val="nil"/>
          <w:bottom w:val="nil"/>
          <w:right w:val="nil"/>
          <w:between w:val="nil"/>
        </w:pBdr>
        <w:bidi/>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1146EB" w:rsidRDefault="001146EB" w:rsidP="001146EB">
      <w:pPr>
        <w:pStyle w:val="a0"/>
        <w:rPr>
          <w:rFonts w:ascii="FbVilna Bold" w:hAnsi="FbVilna Bold"/>
          <w:rtl/>
        </w:rPr>
      </w:pPr>
      <w:bookmarkStart w:id="123" w:name="_Toc41543683"/>
      <w:r w:rsidRPr="008212E2">
        <w:rPr>
          <w:rFonts w:eastAsia="Arial Unicode MS" w:hint="cs"/>
          <w:rtl/>
        </w:rPr>
        <w:t xml:space="preserve">בגדר חיוב הסיבה במשנת הרבי </w:t>
      </w:r>
      <w:r w:rsidRPr="008212E2">
        <w:rPr>
          <w:rFonts w:ascii="FbVilna Bold" w:hAnsi="FbVilna Bold"/>
          <w:rtl/>
        </w:rPr>
        <w:t>(</w:t>
      </w:r>
      <w:r w:rsidRPr="008212E2">
        <w:rPr>
          <w:rFonts w:eastAsia="Arial Unicode MS" w:hint="cs"/>
          <w:rtl/>
        </w:rPr>
        <w:t>ב</w:t>
      </w:r>
      <w:r w:rsidRPr="008212E2">
        <w:rPr>
          <w:rFonts w:ascii="FbVilna Bold" w:hAnsi="FbVilna Bold"/>
          <w:rtl/>
        </w:rPr>
        <w:t>)</w:t>
      </w:r>
      <w:bookmarkEnd w:id="123"/>
    </w:p>
    <w:p w:rsidR="008212E2" w:rsidRPr="00C60FEE" w:rsidRDefault="008212E2" w:rsidP="008212E2">
      <w:pPr>
        <w:pStyle w:val="a"/>
        <w:rPr>
          <w:rtl/>
        </w:rPr>
      </w:pPr>
      <w:bookmarkStart w:id="124" w:name="_Toc41543684"/>
      <w:r w:rsidRPr="00C60FEE">
        <w:rPr>
          <w:rFonts w:hint="cs"/>
          <w:rtl/>
        </w:rPr>
        <w:t>הרב בנימין אפרים ביטון</w:t>
      </w:r>
      <w:bookmarkEnd w:id="124"/>
    </w:p>
    <w:p w:rsidR="008212E2" w:rsidRDefault="008212E2" w:rsidP="008212E2">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1146EB" w:rsidRDefault="001146EB" w:rsidP="00C50592">
      <w:pPr>
        <w:pStyle w:val="11"/>
        <w:bidi/>
        <w:rPr>
          <w:rFonts w:cs="Arial Unicode MS"/>
          <w:rtl/>
        </w:rPr>
      </w:pPr>
      <w:r>
        <w:rPr>
          <w:rFonts w:hint="cs"/>
          <w:rtl/>
        </w:rPr>
        <w:t>ב׳ אופנים בגדר חיוב הסיבה</w:t>
      </w:r>
    </w:p>
    <w:p w:rsidR="001146EB" w:rsidRDefault="001146EB" w:rsidP="00C50592">
      <w:pPr>
        <w:pStyle w:val="a3"/>
        <w:rPr>
          <w:rFonts w:cs="Arial Unicode MS"/>
          <w:rtl/>
        </w:rPr>
      </w:pPr>
      <w:r>
        <w:rPr>
          <w:rFonts w:hint="cs"/>
          <w:rtl/>
        </w:rPr>
        <w:t>א</w:t>
      </w:r>
      <w:r w:rsidRPr="001146EB">
        <w:rPr>
          <w:rtl/>
        </w:rPr>
        <w:t xml:space="preserve">. </w:t>
      </w:r>
      <w:r w:rsidRPr="001146EB">
        <w:rPr>
          <w:rFonts w:hint="cs"/>
          <w:rtl/>
        </w:rPr>
        <w:t>בלקו״ש חי״א שיחה א׳ לפרשת וארא מבאר רבינו יסוד החיוב דהסיבה די״ל בזה בב׳ אופנים</w:t>
      </w:r>
      <w:r w:rsidRPr="001146EB">
        <w:rPr>
          <w:rtl/>
        </w:rPr>
        <w:t xml:space="preserve">, </w:t>
      </w:r>
      <w:r w:rsidRPr="001146EB">
        <w:rPr>
          <w:rFonts w:hint="cs"/>
          <w:rtl/>
        </w:rPr>
        <w:t>הא׳ דהסיבה הוא פרט ותנאי לעיכובא בהמצוות דאכילת מצה ושתיית ד׳ כוסות וכו׳</w:t>
      </w:r>
      <w:r w:rsidRPr="001146EB">
        <w:rPr>
          <w:rtl/>
        </w:rPr>
        <w:t xml:space="preserve">, </w:t>
      </w:r>
      <w:r w:rsidRPr="001146EB">
        <w:rPr>
          <w:rFonts w:hint="cs"/>
          <w:rtl/>
        </w:rPr>
        <w:t>והיינו דכשם שישנם פרטים ותנאים בנוגע לכמותה ואיכותה של אכילת המצה ושתיית הד׳ כוסות</w:t>
      </w:r>
      <w:r w:rsidRPr="001146EB">
        <w:rPr>
          <w:rtl/>
        </w:rPr>
        <w:t xml:space="preserve">, </w:t>
      </w:r>
      <w:r w:rsidRPr="001146EB">
        <w:rPr>
          <w:rFonts w:hint="cs"/>
          <w:rtl/>
        </w:rPr>
        <w:t>הנה כך יש תנאי באופן האכילה והשתייה דצ״ל בהסיבה</w:t>
      </w:r>
      <w:r w:rsidRPr="001146EB">
        <w:rPr>
          <w:rtl/>
        </w:rPr>
        <w:t>.</w:t>
      </w:r>
    </w:p>
    <w:p w:rsidR="001146EB" w:rsidRDefault="001146EB" w:rsidP="00C50592">
      <w:pPr>
        <w:pStyle w:val="a3"/>
        <w:rPr>
          <w:rFonts w:cs="Arial Unicode MS"/>
          <w:rtl/>
        </w:rPr>
      </w:pPr>
      <w:r>
        <w:rPr>
          <w:rFonts w:hint="cs"/>
          <w:rtl/>
        </w:rPr>
        <w:t xml:space="preserve">והב׳ דהסיבה </w:t>
      </w:r>
      <w:r w:rsidRPr="001146EB">
        <w:rPr>
          <w:rFonts w:hint="cs"/>
          <w:rtl/>
        </w:rPr>
        <w:t>היא מצוה כללית בפני עצמה</w:t>
      </w:r>
      <w:r w:rsidRPr="001146EB">
        <w:rPr>
          <w:rtl/>
        </w:rPr>
        <w:t xml:space="preserve">, </w:t>
      </w:r>
      <w:r w:rsidRPr="001146EB">
        <w:rPr>
          <w:rFonts w:hint="cs"/>
          <w:rtl/>
        </w:rPr>
        <w:t>והיינו שבליל פסח ישנו חיוב להראות את עצמו דרך חירות</w:t>
      </w:r>
      <w:r w:rsidRPr="001146EB">
        <w:rPr>
          <w:rtl/>
        </w:rPr>
        <w:t xml:space="preserve">, </w:t>
      </w:r>
      <w:r w:rsidRPr="001146EB">
        <w:rPr>
          <w:rFonts w:hint="cs"/>
          <w:rtl/>
        </w:rPr>
        <w:t>ומראים זה על אכילה ושתייה בהסיבה</w:t>
      </w:r>
      <w:r w:rsidRPr="001146EB">
        <w:rPr>
          <w:rtl/>
        </w:rPr>
        <w:t xml:space="preserve">, </w:t>
      </w:r>
      <w:r w:rsidRPr="001146EB">
        <w:rPr>
          <w:rFonts w:hint="cs"/>
          <w:rtl/>
        </w:rPr>
        <w:t>והיינו על ידי אכילת מצה ושתיית ד׳ כוסות בהסיבה</w:t>
      </w:r>
      <w:r w:rsidRPr="001146EB">
        <w:rPr>
          <w:rtl/>
        </w:rPr>
        <w:t xml:space="preserve">, </w:t>
      </w:r>
      <w:r w:rsidRPr="001146EB">
        <w:rPr>
          <w:rFonts w:hint="cs"/>
          <w:rtl/>
        </w:rPr>
        <w:t>יעויי״ש ובהערות הביאור בכל זה והנפק״מ המסתעפות מחקירה זו בארוכה</w:t>
      </w:r>
      <w:r w:rsidRPr="001146EB">
        <w:rPr>
          <w:rtl/>
        </w:rPr>
        <w:t>.</w:t>
      </w:r>
    </w:p>
    <w:p w:rsidR="001146EB" w:rsidRDefault="001146EB" w:rsidP="00C50592">
      <w:pPr>
        <w:pStyle w:val="a3"/>
        <w:rPr>
          <w:rFonts w:cs="Arial Unicode MS"/>
          <w:rtl/>
        </w:rPr>
      </w:pPr>
      <w:r>
        <w:rPr>
          <w:rFonts w:hint="cs"/>
          <w:rtl/>
        </w:rPr>
        <w:t>ובגלי</w:t>
      </w:r>
      <w:r w:rsidRPr="001146EB">
        <w:rPr>
          <w:rFonts w:hint="cs"/>
          <w:rtl/>
        </w:rPr>
        <w:t>ון א</w:t>
      </w:r>
      <w:r w:rsidRPr="001146EB">
        <w:rPr>
          <w:rtl/>
        </w:rPr>
        <w:t>-</w:t>
      </w:r>
      <w:r w:rsidRPr="001146EB">
        <w:rPr>
          <w:rFonts w:hint="cs"/>
          <w:rtl/>
        </w:rPr>
        <w:t>קעז כתבנו להעיר כמה עיונים והערות בדברי רבינו בכל זה</w:t>
      </w:r>
      <w:r w:rsidRPr="001146EB">
        <w:rPr>
          <w:rtl/>
        </w:rPr>
        <w:t xml:space="preserve">, </w:t>
      </w:r>
      <w:r w:rsidRPr="001146EB">
        <w:rPr>
          <w:rFonts w:hint="cs"/>
          <w:rtl/>
        </w:rPr>
        <w:t>ויש להוסיף בזה עוד כמה עיונים והערות וכדלקמן במרוצת דברינו בע״ה</w:t>
      </w:r>
      <w:r w:rsidRPr="001146EB">
        <w:rPr>
          <w:rtl/>
        </w:rPr>
        <w:t>.</w:t>
      </w:r>
    </w:p>
    <w:p w:rsidR="001146EB" w:rsidRDefault="001146EB" w:rsidP="00C50592">
      <w:pPr>
        <w:pStyle w:val="11"/>
        <w:bidi/>
        <w:rPr>
          <w:rFonts w:cs="Arial Unicode MS"/>
          <w:rtl/>
        </w:rPr>
      </w:pPr>
      <w:r>
        <w:rPr>
          <w:rFonts w:hint="cs"/>
          <w:rtl/>
        </w:rPr>
        <w:t>טעמים ודרשות חז״ל בתקנת ד׳ כוסות</w:t>
      </w:r>
    </w:p>
    <w:p w:rsidR="001146EB" w:rsidRDefault="001146EB" w:rsidP="00C50592">
      <w:pPr>
        <w:pStyle w:val="a3"/>
        <w:rPr>
          <w:rFonts w:cs="Arial Unicode MS"/>
          <w:rtl/>
        </w:rPr>
      </w:pPr>
      <w:r>
        <w:rPr>
          <w:rFonts w:hint="cs"/>
          <w:rtl/>
        </w:rPr>
        <w:t>ב</w:t>
      </w:r>
      <w:r w:rsidRPr="001146EB">
        <w:rPr>
          <w:rtl/>
        </w:rPr>
        <w:t xml:space="preserve">. </w:t>
      </w:r>
      <w:r w:rsidRPr="001146EB">
        <w:rPr>
          <w:rFonts w:hint="cs"/>
          <w:rtl/>
        </w:rPr>
        <w:t>דהנה יעויי״ש בהשיחה שמבאר רבינו יסוד החילוק דדרשות חז״ל בתקנת החיוב דד׳ כוסות</w:t>
      </w:r>
      <w:r w:rsidRPr="001146EB">
        <w:rPr>
          <w:rtl/>
        </w:rPr>
        <w:t xml:space="preserve">, </w:t>
      </w:r>
      <w:r w:rsidRPr="001146EB">
        <w:rPr>
          <w:rFonts w:hint="cs"/>
          <w:rtl/>
        </w:rPr>
        <w:t>דאיתא בירושלמי פסחים פ״י ה״א ״מנין לד׳ כוסות</w:t>
      </w:r>
      <w:r w:rsidRPr="001146EB">
        <w:rPr>
          <w:rtl/>
        </w:rPr>
        <w:t xml:space="preserve">, </w:t>
      </w:r>
      <w:r w:rsidRPr="001146EB">
        <w:rPr>
          <w:rFonts w:hint="cs"/>
          <w:rtl/>
        </w:rPr>
        <w:t xml:space="preserve">רבי יוחנן בשם ר׳ בניי׳ כנגד ד׳ גאולות </w:t>
      </w:r>
      <w:r w:rsidRPr="001146EB">
        <w:rPr>
          <w:rtl/>
        </w:rPr>
        <w:t>[</w:t>
      </w:r>
      <w:r w:rsidRPr="001146EB">
        <w:rPr>
          <w:rFonts w:hint="cs"/>
          <w:rtl/>
        </w:rPr>
        <w:t>לשונות של גאולה שהוזכרו בפרשה כשנתבשרו על גאולת מצרים</w:t>
      </w:r>
      <w:r w:rsidRPr="001146EB">
        <w:rPr>
          <w:rtl/>
        </w:rPr>
        <w:t xml:space="preserve">, </w:t>
      </w:r>
      <w:r w:rsidRPr="001146EB">
        <w:rPr>
          <w:rFonts w:hint="cs"/>
          <w:rtl/>
        </w:rPr>
        <w:t>פני משה</w:t>
      </w:r>
      <w:r w:rsidRPr="001146EB">
        <w:rPr>
          <w:rtl/>
        </w:rPr>
        <w:t xml:space="preserve">], </w:t>
      </w:r>
      <w:r w:rsidRPr="001146EB">
        <w:rPr>
          <w:rFonts w:hint="cs"/>
          <w:rtl/>
        </w:rPr>
        <w:t>לכן אומר וגו׳ והוצאתי גו׳ והצלתי גו׳ וגאלתי גו׳ ולקחתי גו׳״</w:t>
      </w:r>
      <w:r w:rsidRPr="001146EB">
        <w:rPr>
          <w:rtl/>
        </w:rPr>
        <w:t>.</w:t>
      </w:r>
    </w:p>
    <w:p w:rsidR="001146EB" w:rsidRDefault="001146EB" w:rsidP="00C50592">
      <w:pPr>
        <w:pStyle w:val="a3"/>
        <w:rPr>
          <w:rFonts w:cs="Arial Unicode MS"/>
          <w:rtl/>
        </w:rPr>
      </w:pPr>
      <w:r>
        <w:rPr>
          <w:rFonts w:hint="cs"/>
          <w:rtl/>
        </w:rPr>
        <w:lastRenderedPageBreak/>
        <w:t>ועוד טעמים נאמרו בירושלמי</w:t>
      </w:r>
      <w:r w:rsidRPr="001146EB">
        <w:rPr>
          <w:rFonts w:hint="cs"/>
          <w:rtl/>
        </w:rPr>
        <w:t xml:space="preserve"> שם ״ריב״ל אמר כנגד ד׳ כוסות של פרעה וכו׳</w:t>
      </w:r>
      <w:r w:rsidRPr="001146EB">
        <w:rPr>
          <w:rtl/>
        </w:rPr>
        <w:t xml:space="preserve">, </w:t>
      </w:r>
      <w:r w:rsidRPr="001146EB">
        <w:rPr>
          <w:rFonts w:hint="cs"/>
          <w:rtl/>
        </w:rPr>
        <w:t>ר׳ לוי אמר כנגד ד׳ מלכיות</w:t>
      </w:r>
      <w:r w:rsidRPr="001146EB">
        <w:rPr>
          <w:rtl/>
        </w:rPr>
        <w:t xml:space="preserve">, </w:t>
      </w:r>
      <w:r w:rsidRPr="001146EB">
        <w:rPr>
          <w:rFonts w:hint="cs"/>
          <w:rtl/>
        </w:rPr>
        <w:t xml:space="preserve">ורבנן אמרי כנגד ד׳ כוסות של פורענות שהקב״ה עתיד להשקות את אומות העולם </w:t>
      </w:r>
      <w:r w:rsidRPr="001146EB">
        <w:rPr>
          <w:rtl/>
        </w:rPr>
        <w:t xml:space="preserve">. . </w:t>
      </w:r>
      <w:r w:rsidRPr="001146EB">
        <w:rPr>
          <w:rFonts w:hint="cs"/>
          <w:rtl/>
        </w:rPr>
        <w:t xml:space="preserve">וכנגדן עתיד הקב״ה להשקות את ישראל ד׳ כוסות של נחמות וכו׳״ </w:t>
      </w:r>
      <w:r w:rsidRPr="001146EB">
        <w:rPr>
          <w:rtl/>
        </w:rPr>
        <w:t>[</w:t>
      </w:r>
      <w:r w:rsidRPr="001146EB">
        <w:rPr>
          <w:rFonts w:hint="cs"/>
          <w:rtl/>
        </w:rPr>
        <w:t>ועד״ז הוא גם בב״ר פפ״ח</w:t>
      </w:r>
      <w:r w:rsidRPr="001146EB">
        <w:rPr>
          <w:rtl/>
        </w:rPr>
        <w:t xml:space="preserve">, </w:t>
      </w:r>
      <w:r w:rsidRPr="001146EB">
        <w:rPr>
          <w:rFonts w:hint="cs"/>
          <w:rtl/>
        </w:rPr>
        <w:t>ה עיי״ש</w:t>
      </w:r>
      <w:r w:rsidRPr="001146EB">
        <w:rPr>
          <w:rtl/>
        </w:rPr>
        <w:t>].</w:t>
      </w:r>
    </w:p>
    <w:p w:rsidR="001146EB" w:rsidRDefault="001146EB" w:rsidP="00C50592">
      <w:pPr>
        <w:pStyle w:val="a3"/>
        <w:rPr>
          <w:rFonts w:cs="Arial Unicode MS"/>
          <w:rtl/>
        </w:rPr>
      </w:pPr>
      <w:r>
        <w:rPr>
          <w:rFonts w:hint="cs"/>
          <w:rtl/>
        </w:rPr>
        <w:t>ומבאר רבינו דמהני טעמי</w:t>
      </w:r>
      <w:r w:rsidRPr="001146EB">
        <w:rPr>
          <w:rFonts w:hint="cs"/>
          <w:rtl/>
        </w:rPr>
        <w:t xml:space="preserve">ם ודרשות ביסוד החיוב דד׳ כוסות יוצא נפקא מינה להלכה בגדר החיוב דהסיבה </w:t>
      </w:r>
      <w:r w:rsidRPr="001146EB">
        <w:rPr>
          <w:rtl/>
        </w:rPr>
        <w:t>[</w:t>
      </w:r>
      <w:r w:rsidRPr="001146EB">
        <w:rPr>
          <w:rFonts w:hint="cs"/>
          <w:rtl/>
        </w:rPr>
        <w:t>בשייכות להמצוה דד׳ כוסות</w:t>
      </w:r>
      <w:r w:rsidRPr="001146EB">
        <w:rPr>
          <w:rtl/>
        </w:rPr>
        <w:t xml:space="preserve">] </w:t>
      </w:r>
      <w:r w:rsidRPr="001146EB">
        <w:rPr>
          <w:rFonts w:hint="cs"/>
          <w:rtl/>
        </w:rPr>
        <w:t>אם הוא תנאי ופרט בהמצוה דד׳ כוסות או שהוא מצוה כללית בפ״ע</w:t>
      </w:r>
      <w:r w:rsidRPr="001146EB">
        <w:rPr>
          <w:rtl/>
        </w:rPr>
        <w:t xml:space="preserve">. </w:t>
      </w:r>
    </w:p>
    <w:p w:rsidR="001146EB" w:rsidRDefault="001146EB" w:rsidP="00C50592">
      <w:pPr>
        <w:pStyle w:val="a3"/>
        <w:rPr>
          <w:rFonts w:cs="Arial Unicode MS"/>
          <w:rtl/>
        </w:rPr>
      </w:pPr>
      <w:r>
        <w:rPr>
          <w:rFonts w:hint="cs"/>
          <w:rtl/>
        </w:rPr>
        <w:t>דהנה להני טעמים האחרי</w:t>
      </w:r>
      <w:r w:rsidRPr="001146EB">
        <w:rPr>
          <w:rFonts w:hint="cs"/>
          <w:rtl/>
        </w:rPr>
        <w:t>ם ״כנגד ד׳ כוסות של פרעה</w:t>
      </w:r>
      <w:r w:rsidRPr="001146EB">
        <w:rPr>
          <w:rtl/>
        </w:rPr>
        <w:t xml:space="preserve"> . . </w:t>
      </w:r>
      <w:r w:rsidRPr="001146EB">
        <w:rPr>
          <w:rFonts w:hint="cs"/>
          <w:rtl/>
        </w:rPr>
        <w:t>כנגד ד׳ מלכיות</w:t>
      </w:r>
      <w:r w:rsidRPr="001146EB">
        <w:rPr>
          <w:rtl/>
        </w:rPr>
        <w:t xml:space="preserve"> . . </w:t>
      </w:r>
      <w:r w:rsidRPr="001146EB">
        <w:rPr>
          <w:rFonts w:hint="cs"/>
          <w:rtl/>
        </w:rPr>
        <w:t xml:space="preserve">כנגד ד׳ כוסות של פורענות וכו׳ </w:t>
      </w:r>
      <w:r w:rsidRPr="001146EB">
        <w:rPr>
          <w:rtl/>
        </w:rPr>
        <w:t xml:space="preserve">. . </w:t>
      </w:r>
      <w:r w:rsidRPr="001146EB">
        <w:rPr>
          <w:rFonts w:hint="cs"/>
          <w:rtl/>
        </w:rPr>
        <w:t>וכנגדן עתיד הקב״ה להשקות את ישראל ד׳ כוסות של נחמות״</w:t>
      </w:r>
      <w:r w:rsidRPr="001146EB">
        <w:rPr>
          <w:rtl/>
        </w:rPr>
        <w:t xml:space="preserve">, </w:t>
      </w:r>
      <w:r w:rsidRPr="001146EB">
        <w:rPr>
          <w:rFonts w:hint="cs"/>
          <w:rtl/>
        </w:rPr>
        <w:t>הרי נמצינו למדים שאין עיקר התקנה דד׳ כוסות משום לתא דזכר לגאולה וחירות של ישראל</w:t>
      </w:r>
      <w:r w:rsidRPr="001146EB">
        <w:rPr>
          <w:rtl/>
        </w:rPr>
        <w:t xml:space="preserve">, </w:t>
      </w:r>
      <w:r w:rsidRPr="001146EB">
        <w:rPr>
          <w:rFonts w:hint="cs"/>
          <w:rtl/>
        </w:rPr>
        <w:t>משא״כ להך טעמא דהתקנה דד׳ כוסות היא כנגד ד׳ לשונות של גאולה</w:t>
      </w:r>
      <w:r w:rsidRPr="001146EB">
        <w:rPr>
          <w:rtl/>
        </w:rPr>
        <w:t xml:space="preserve">, </w:t>
      </w:r>
      <w:r w:rsidRPr="001146EB">
        <w:rPr>
          <w:rFonts w:hint="cs"/>
          <w:rtl/>
        </w:rPr>
        <w:t>הרי יוצא שכל ענינם ומהותם של הד׳ כוסות הם הם זכר לגאולה וחירות</w:t>
      </w:r>
      <w:r w:rsidRPr="001146EB">
        <w:rPr>
          <w:rtl/>
        </w:rPr>
        <w:t>.</w:t>
      </w:r>
    </w:p>
    <w:p w:rsidR="001146EB" w:rsidRDefault="001146EB" w:rsidP="00C50592">
      <w:pPr>
        <w:pStyle w:val="a3"/>
        <w:rPr>
          <w:rFonts w:cs="Arial Unicode MS"/>
          <w:rtl/>
        </w:rPr>
      </w:pPr>
      <w:r>
        <w:rPr>
          <w:rFonts w:hint="cs"/>
          <w:rtl/>
        </w:rPr>
        <w:t>ולפ״ז י״ל דלהני טעמים ה</w:t>
      </w:r>
      <w:r w:rsidRPr="001146EB">
        <w:rPr>
          <w:rFonts w:hint="cs"/>
          <w:rtl/>
        </w:rPr>
        <w:t>אחרים אין חיוב הסיבה בגדר תנאי ופרט בהמצוה דד׳ כוסות</w:t>
      </w:r>
      <w:r w:rsidRPr="001146EB">
        <w:rPr>
          <w:rtl/>
        </w:rPr>
        <w:t xml:space="preserve">, </w:t>
      </w:r>
      <w:r w:rsidRPr="001146EB">
        <w:rPr>
          <w:rFonts w:hint="cs"/>
          <w:rtl/>
        </w:rPr>
        <w:t>דמהיכי תיתי</w:t>
      </w:r>
      <w:r w:rsidRPr="001146EB">
        <w:rPr>
          <w:rtl/>
        </w:rPr>
        <w:t xml:space="preserve">, </w:t>
      </w:r>
      <w:r w:rsidRPr="001146EB">
        <w:rPr>
          <w:rFonts w:hint="cs"/>
          <w:rtl/>
        </w:rPr>
        <w:t xml:space="preserve">ומדוע שתהא ההסיבה </w:t>
      </w:r>
      <w:r w:rsidRPr="001146EB">
        <w:rPr>
          <w:rtl/>
        </w:rPr>
        <w:t>[</w:t>
      </w:r>
      <w:r w:rsidRPr="001146EB">
        <w:rPr>
          <w:rFonts w:hint="cs"/>
          <w:rtl/>
        </w:rPr>
        <w:t>הנהגה דדרך חירות</w:t>
      </w:r>
      <w:r w:rsidRPr="001146EB">
        <w:rPr>
          <w:rtl/>
        </w:rPr>
        <w:t xml:space="preserve">] </w:t>
      </w:r>
      <w:r w:rsidRPr="001146EB">
        <w:rPr>
          <w:rFonts w:hint="cs"/>
          <w:rtl/>
        </w:rPr>
        <w:t xml:space="preserve">תנאי </w:t>
      </w:r>
      <w:r w:rsidRPr="001146EB">
        <w:rPr>
          <w:rtl/>
        </w:rPr>
        <w:t xml:space="preserve">– </w:t>
      </w:r>
      <w:r w:rsidRPr="001146EB">
        <w:rPr>
          <w:rFonts w:hint="cs"/>
          <w:rtl/>
        </w:rPr>
        <w:t xml:space="preserve">ועוד לעיכובא </w:t>
      </w:r>
      <w:r w:rsidRPr="001146EB">
        <w:rPr>
          <w:rtl/>
        </w:rPr>
        <w:t xml:space="preserve">– </w:t>
      </w:r>
      <w:r w:rsidRPr="001146EB">
        <w:rPr>
          <w:rFonts w:hint="cs"/>
          <w:rtl/>
        </w:rPr>
        <w:t>בהמצוה דד׳ כוסות</w:t>
      </w:r>
      <w:r w:rsidRPr="001146EB">
        <w:rPr>
          <w:rtl/>
        </w:rPr>
        <w:t xml:space="preserve">, </w:t>
      </w:r>
      <w:r w:rsidRPr="001146EB">
        <w:rPr>
          <w:rFonts w:hint="cs"/>
          <w:rtl/>
        </w:rPr>
        <w:t>דבשלמא אם תיקנו חכמים לשתות ד׳ כוסות משום זכר לגאולה וחירות</w:t>
      </w:r>
      <w:r w:rsidRPr="001146EB">
        <w:rPr>
          <w:rtl/>
        </w:rPr>
        <w:t xml:space="preserve">, </w:t>
      </w:r>
      <w:r w:rsidRPr="001146EB">
        <w:rPr>
          <w:rFonts w:hint="cs"/>
          <w:rtl/>
        </w:rPr>
        <w:t>שפיר ניתן לומר שגם תיקנו שההסיבה היא תנאי בהמצוה</w:t>
      </w:r>
      <w:r w:rsidRPr="001146EB">
        <w:rPr>
          <w:rtl/>
        </w:rPr>
        <w:t xml:space="preserve">, </w:t>
      </w:r>
      <w:r w:rsidRPr="001146EB">
        <w:rPr>
          <w:rFonts w:hint="cs"/>
          <w:rtl/>
        </w:rPr>
        <w:t xml:space="preserve">והיינו שתוכן ענינם של ד׳ כוסות </w:t>
      </w:r>
      <w:r w:rsidRPr="001146EB">
        <w:rPr>
          <w:rtl/>
        </w:rPr>
        <w:t>[</w:t>
      </w:r>
      <w:r w:rsidRPr="001146EB">
        <w:rPr>
          <w:rFonts w:hint="cs"/>
          <w:rtl/>
        </w:rPr>
        <w:t>זכר לגאולה וחירות</w:t>
      </w:r>
      <w:r w:rsidRPr="001146EB">
        <w:rPr>
          <w:rtl/>
        </w:rPr>
        <w:t xml:space="preserve">] </w:t>
      </w:r>
      <w:r w:rsidRPr="001146EB">
        <w:rPr>
          <w:rFonts w:hint="cs"/>
          <w:rtl/>
        </w:rPr>
        <w:t>מצריך בהם את חיוב ההסיבה בכדי שה״זכר לגאולה ולחירות״ שלהן יהי׳ שלם בכל הפרטים</w:t>
      </w:r>
      <w:r w:rsidRPr="001146EB">
        <w:rPr>
          <w:rtl/>
        </w:rPr>
        <w:t xml:space="preserve">, </w:t>
      </w:r>
      <w:r w:rsidRPr="001146EB">
        <w:rPr>
          <w:rFonts w:hint="cs"/>
          <w:rtl/>
        </w:rPr>
        <w:t>משא״כ אם נאמר שאין לחיוב ד׳ כוסות שייכות לגאולה וחירות של ישראל אלא לד׳ כוסות של פרעה וכו׳</w:t>
      </w:r>
      <w:r w:rsidRPr="001146EB">
        <w:rPr>
          <w:rtl/>
        </w:rPr>
        <w:t xml:space="preserve">, </w:t>
      </w:r>
      <w:r w:rsidRPr="001146EB">
        <w:rPr>
          <w:rFonts w:hint="cs"/>
          <w:rtl/>
        </w:rPr>
        <w:t xml:space="preserve">הרי א״א לומר שחיוב ההסיבה </w:t>
      </w:r>
      <w:r w:rsidRPr="001146EB">
        <w:rPr>
          <w:rtl/>
        </w:rPr>
        <w:t>[</w:t>
      </w:r>
      <w:r w:rsidRPr="001146EB">
        <w:rPr>
          <w:rFonts w:hint="cs"/>
          <w:rtl/>
        </w:rPr>
        <w:t>הנהגה דדרך חירות</w:t>
      </w:r>
      <w:r w:rsidRPr="001146EB">
        <w:rPr>
          <w:rtl/>
        </w:rPr>
        <w:t>]</w:t>
      </w:r>
      <w:r w:rsidRPr="001146EB">
        <w:rPr>
          <w:rFonts w:hint="cs"/>
          <w:rtl/>
        </w:rPr>
        <w:t xml:space="preserve"> יהא תנאי בהמצוה דד׳ כוסות</w:t>
      </w:r>
      <w:r w:rsidRPr="001146EB">
        <w:rPr>
          <w:rtl/>
        </w:rPr>
        <w:t xml:space="preserve">, </w:t>
      </w:r>
      <w:r w:rsidRPr="001146EB">
        <w:rPr>
          <w:rFonts w:hint="cs"/>
          <w:rtl/>
        </w:rPr>
        <w:t xml:space="preserve">ובע״כ שלטעמים אלו חיוב ההסיבה </w:t>
      </w:r>
      <w:r w:rsidRPr="001146EB">
        <w:rPr>
          <w:rtl/>
        </w:rPr>
        <w:t>[</w:t>
      </w:r>
      <w:r w:rsidRPr="001146EB">
        <w:rPr>
          <w:rFonts w:hint="cs"/>
          <w:rtl/>
        </w:rPr>
        <w:t>בשייכות להד׳ כוסות</w:t>
      </w:r>
      <w:r w:rsidRPr="001146EB">
        <w:rPr>
          <w:rtl/>
        </w:rPr>
        <w:t xml:space="preserve">] </w:t>
      </w:r>
      <w:r w:rsidRPr="001146EB">
        <w:rPr>
          <w:rFonts w:hint="cs"/>
          <w:rtl/>
        </w:rPr>
        <w:t>היא מצוה כללית בפ״ע</w:t>
      </w:r>
      <w:r w:rsidRPr="001146EB">
        <w:rPr>
          <w:rtl/>
        </w:rPr>
        <w:t>.</w:t>
      </w:r>
    </w:p>
    <w:p w:rsidR="001146EB" w:rsidRDefault="001146EB" w:rsidP="00C50592">
      <w:pPr>
        <w:pStyle w:val="a3"/>
        <w:rPr>
          <w:rFonts w:cs="Arial Unicode MS"/>
          <w:rtl/>
        </w:rPr>
      </w:pPr>
      <w:r>
        <w:rPr>
          <w:rFonts w:hint="cs"/>
          <w:rtl/>
        </w:rPr>
        <w:t>משא״כ להך טעמא דתקנת הד׳ כוסות ה</w:t>
      </w:r>
      <w:r w:rsidRPr="001146EB">
        <w:rPr>
          <w:rFonts w:hint="cs"/>
          <w:rtl/>
        </w:rPr>
        <w:t>יא כנגד ד׳ לשונות של גאולה</w:t>
      </w:r>
      <w:r w:rsidRPr="001146EB">
        <w:rPr>
          <w:rtl/>
        </w:rPr>
        <w:t xml:space="preserve">, </w:t>
      </w:r>
      <w:r w:rsidRPr="001146EB">
        <w:rPr>
          <w:rFonts w:hint="cs"/>
          <w:rtl/>
        </w:rPr>
        <w:t>הרי שפיר יש לומר דהסיבה היא תנאי ופרט בהמצוה דד׳ כוסות</w:t>
      </w:r>
      <w:r w:rsidRPr="001146EB">
        <w:rPr>
          <w:rtl/>
        </w:rPr>
        <w:t xml:space="preserve">, </w:t>
      </w:r>
      <w:r w:rsidRPr="001146EB">
        <w:rPr>
          <w:rFonts w:hint="cs"/>
          <w:rtl/>
        </w:rPr>
        <w:t>והיינו דמכיון שלטעם זה ענינם של ד׳ כוסות הוא הוא זכר לגאולה של ישראל</w:t>
      </w:r>
      <w:r w:rsidRPr="001146EB">
        <w:rPr>
          <w:rtl/>
        </w:rPr>
        <w:t xml:space="preserve">, </w:t>
      </w:r>
      <w:r w:rsidRPr="001146EB">
        <w:rPr>
          <w:rFonts w:hint="cs"/>
          <w:rtl/>
        </w:rPr>
        <w:t>הנה שפיר יתכן לומר שתיקנו חכמים שיהא אופן שתייתם של ד׳ כוסות בהסיבה ודרך חירות</w:t>
      </w:r>
      <w:r w:rsidRPr="001146EB">
        <w:rPr>
          <w:rtl/>
        </w:rPr>
        <w:t xml:space="preserve">, </w:t>
      </w:r>
      <w:r w:rsidRPr="001146EB">
        <w:rPr>
          <w:rFonts w:hint="cs"/>
          <w:rtl/>
        </w:rPr>
        <w:t>בכדי שהזכר לגאולה שלהן יהי׳ שלם בכל הפרטים</w:t>
      </w:r>
      <w:r w:rsidRPr="001146EB">
        <w:rPr>
          <w:rtl/>
        </w:rPr>
        <w:t xml:space="preserve">, </w:t>
      </w:r>
      <w:r w:rsidRPr="001146EB">
        <w:rPr>
          <w:rFonts w:hint="cs"/>
          <w:rtl/>
        </w:rPr>
        <w:t xml:space="preserve">יעויי״ש בכל זה בהשיחה שם עמ׳ </w:t>
      </w:r>
      <w:r w:rsidRPr="001146EB">
        <w:rPr>
          <w:rtl/>
        </w:rPr>
        <w:t>19-20.</w:t>
      </w:r>
    </w:p>
    <w:p w:rsidR="001146EB" w:rsidRDefault="001146EB" w:rsidP="00C50592">
      <w:pPr>
        <w:pStyle w:val="11"/>
        <w:bidi/>
        <w:rPr>
          <w:rFonts w:cs="Arial Unicode MS"/>
          <w:rtl/>
        </w:rPr>
      </w:pPr>
      <w:r>
        <w:rPr>
          <w:rFonts w:hint="cs"/>
          <w:rtl/>
        </w:rPr>
        <w:t>שלושה ציונים בביאור הילפותא דתקנת ד׳ כוסות</w:t>
      </w:r>
    </w:p>
    <w:p w:rsidR="001146EB" w:rsidRDefault="001146EB" w:rsidP="00C50592">
      <w:pPr>
        <w:pStyle w:val="a3"/>
        <w:rPr>
          <w:rFonts w:cs="Arial Unicode MS"/>
          <w:rtl/>
        </w:rPr>
      </w:pPr>
      <w:r>
        <w:rPr>
          <w:rFonts w:hint="cs"/>
          <w:rtl/>
        </w:rPr>
        <w:t>ג</w:t>
      </w:r>
      <w:r>
        <w:rPr>
          <w:rFonts w:ascii="FbHadasaNew" w:hAnsi="FbHadasaNew" w:cs="Arial Unicode MS"/>
          <w:rtl/>
        </w:rPr>
        <w:t xml:space="preserve">. </w:t>
      </w:r>
      <w:r>
        <w:rPr>
          <w:rFonts w:hint="cs"/>
          <w:rtl/>
        </w:rPr>
        <w:t>והנה בהער</w:t>
      </w:r>
      <w:r w:rsidRPr="001146EB">
        <w:rPr>
          <w:rFonts w:hint="cs"/>
          <w:rtl/>
        </w:rPr>
        <w:t xml:space="preserve">ה </w:t>
      </w:r>
      <w:r w:rsidRPr="001146EB">
        <w:rPr>
          <w:rtl/>
        </w:rPr>
        <w:t xml:space="preserve">1 </w:t>
      </w:r>
      <w:r w:rsidRPr="001146EB">
        <w:rPr>
          <w:rFonts w:hint="cs"/>
          <w:rtl/>
        </w:rPr>
        <w:t xml:space="preserve">מציין רבינו </w:t>
      </w:r>
      <w:r w:rsidRPr="001146EB">
        <w:rPr>
          <w:rtl/>
        </w:rPr>
        <w:t>[</w:t>
      </w:r>
      <w:r w:rsidRPr="001146EB">
        <w:rPr>
          <w:rFonts w:hint="cs"/>
          <w:rtl/>
        </w:rPr>
        <w:t>אמה שהביא וציטט בפנים את דברי הירושלמי שם</w:t>
      </w:r>
      <w:r w:rsidRPr="001146EB">
        <w:rPr>
          <w:rtl/>
        </w:rPr>
        <w:t xml:space="preserve">] </w:t>
      </w:r>
      <w:r w:rsidRPr="001146EB">
        <w:rPr>
          <w:rFonts w:hint="cs"/>
          <w:rtl/>
        </w:rPr>
        <w:t>וזלה״ק ״פסחים פ״י ה״א</w:t>
      </w:r>
      <w:r w:rsidRPr="001146EB">
        <w:rPr>
          <w:rtl/>
        </w:rPr>
        <w:t xml:space="preserve">. </w:t>
      </w:r>
      <w:r w:rsidRPr="001146EB">
        <w:rPr>
          <w:rFonts w:hint="cs"/>
          <w:rtl/>
        </w:rPr>
        <w:t>וראה גם ב״ר פפ״ח</w:t>
      </w:r>
      <w:r w:rsidRPr="001146EB">
        <w:rPr>
          <w:rtl/>
        </w:rPr>
        <w:t xml:space="preserve">, </w:t>
      </w:r>
      <w:r w:rsidRPr="001146EB">
        <w:rPr>
          <w:rFonts w:hint="cs"/>
          <w:rtl/>
        </w:rPr>
        <w:t>ה</w:t>
      </w:r>
      <w:r w:rsidRPr="001146EB">
        <w:rPr>
          <w:rtl/>
        </w:rPr>
        <w:t xml:space="preserve">. </w:t>
      </w:r>
      <w:r w:rsidRPr="001146EB">
        <w:rPr>
          <w:rFonts w:hint="cs"/>
          <w:rtl/>
        </w:rPr>
        <w:t xml:space="preserve">אוה״ת וארא </w:t>
      </w:r>
      <w:r w:rsidRPr="001146EB">
        <w:rPr>
          <w:rtl/>
        </w:rPr>
        <w:t>(</w:t>
      </w:r>
      <w:r w:rsidRPr="001146EB">
        <w:rPr>
          <w:rFonts w:hint="cs"/>
          <w:rtl/>
        </w:rPr>
        <w:t>ע׳ קפה</w:t>
      </w:r>
      <w:r w:rsidRPr="001146EB">
        <w:rPr>
          <w:rtl/>
        </w:rPr>
        <w:t xml:space="preserve">. </w:t>
      </w:r>
      <w:r w:rsidRPr="001146EB">
        <w:rPr>
          <w:rFonts w:hint="cs"/>
          <w:rtl/>
        </w:rPr>
        <w:t>ע׳ ב׳תקצו</w:t>
      </w:r>
      <w:r w:rsidRPr="001146EB">
        <w:rPr>
          <w:rtl/>
        </w:rPr>
        <w:t>)</w:t>
      </w:r>
      <w:r w:rsidRPr="001146EB">
        <w:rPr>
          <w:rFonts w:hint="cs"/>
          <w:rtl/>
        </w:rPr>
        <w:t>״</w:t>
      </w:r>
      <w:r w:rsidRPr="001146EB">
        <w:rPr>
          <w:rtl/>
        </w:rPr>
        <w:t xml:space="preserve">. </w:t>
      </w:r>
      <w:r w:rsidRPr="001146EB">
        <w:rPr>
          <w:rFonts w:hint="cs"/>
          <w:rtl/>
        </w:rPr>
        <w:t>עכלה״ק</w:t>
      </w:r>
      <w:r w:rsidRPr="001146EB">
        <w:rPr>
          <w:rtl/>
        </w:rPr>
        <w:t xml:space="preserve">. </w:t>
      </w:r>
    </w:p>
    <w:p w:rsidR="001146EB" w:rsidRDefault="001146EB" w:rsidP="00C50592">
      <w:pPr>
        <w:pStyle w:val="a3"/>
        <w:rPr>
          <w:rFonts w:cs="Arial Unicode MS"/>
          <w:rtl/>
        </w:rPr>
      </w:pPr>
      <w:r>
        <w:rPr>
          <w:rFonts w:hint="cs"/>
          <w:rtl/>
        </w:rPr>
        <w:t>ולכאורה בהשקפה ראשונה</w:t>
      </w:r>
      <w:r w:rsidRPr="001146EB">
        <w:rPr>
          <w:rFonts w:hint="cs"/>
          <w:rtl/>
        </w:rPr>
        <w:t xml:space="preserve"> צ״ע וביאור מהי כוונת רבינו בציונים אלו</w:t>
      </w:r>
      <w:r w:rsidRPr="001146EB">
        <w:rPr>
          <w:rtl/>
        </w:rPr>
        <w:t xml:space="preserve">, </w:t>
      </w:r>
      <w:r w:rsidRPr="001146EB">
        <w:rPr>
          <w:rFonts w:hint="cs"/>
          <w:rtl/>
        </w:rPr>
        <w:t>הא׳ מדוע מציין רבינו בנוסף על הירושלמי גם להב״ר והאוה״ת</w:t>
      </w:r>
      <w:r w:rsidRPr="001146EB">
        <w:rPr>
          <w:rtl/>
        </w:rPr>
        <w:t xml:space="preserve">, </w:t>
      </w:r>
      <w:r w:rsidRPr="001146EB">
        <w:rPr>
          <w:rFonts w:hint="cs"/>
          <w:rtl/>
        </w:rPr>
        <w:t xml:space="preserve">והב׳ מה מרמז רבינו בכתבו על הציון דהב״ר </w:t>
      </w:r>
      <w:r w:rsidRPr="001146EB">
        <w:rPr>
          <w:rFonts w:hint="cs"/>
          <w:rtl/>
        </w:rPr>
        <w:lastRenderedPageBreak/>
        <w:t xml:space="preserve">״וראה גם וכו׳״ </w:t>
      </w:r>
      <w:r w:rsidRPr="001146EB">
        <w:rPr>
          <w:rtl/>
        </w:rPr>
        <w:t>[</w:t>
      </w:r>
      <w:r w:rsidRPr="001146EB">
        <w:rPr>
          <w:rFonts w:hint="cs"/>
          <w:rtl/>
        </w:rPr>
        <w:t>ואינו מציין סתם ״פסחים פ״י ה״א</w:t>
      </w:r>
      <w:r w:rsidRPr="001146EB">
        <w:rPr>
          <w:rtl/>
        </w:rPr>
        <w:t xml:space="preserve">. </w:t>
      </w:r>
      <w:r w:rsidRPr="001146EB">
        <w:rPr>
          <w:rFonts w:hint="cs"/>
          <w:rtl/>
        </w:rPr>
        <w:t>ב״ר פפ״ח</w:t>
      </w:r>
      <w:r w:rsidRPr="001146EB">
        <w:rPr>
          <w:rtl/>
        </w:rPr>
        <w:t xml:space="preserve">, </w:t>
      </w:r>
      <w:r w:rsidRPr="001146EB">
        <w:rPr>
          <w:rFonts w:hint="cs"/>
          <w:rtl/>
        </w:rPr>
        <w:t>ה״ וכיו״ב</w:t>
      </w:r>
      <w:r w:rsidRPr="001146EB">
        <w:rPr>
          <w:rtl/>
        </w:rPr>
        <w:t xml:space="preserve">], </w:t>
      </w:r>
      <w:r w:rsidRPr="001146EB">
        <w:rPr>
          <w:rFonts w:hint="cs"/>
          <w:rtl/>
        </w:rPr>
        <w:t>והג׳ מה מוסיף רבינו לכאורה בהציון לאוה״ת על הירושלמי והמדרש</w:t>
      </w:r>
      <w:r w:rsidRPr="001146EB">
        <w:rPr>
          <w:rtl/>
        </w:rPr>
        <w:t>.</w:t>
      </w:r>
    </w:p>
    <w:p w:rsidR="001146EB" w:rsidRPr="001146EB" w:rsidRDefault="001146EB" w:rsidP="00C50592">
      <w:pPr>
        <w:pStyle w:val="a3"/>
        <w:rPr>
          <w:rtl/>
        </w:rPr>
      </w:pPr>
      <w:r>
        <w:rPr>
          <w:rFonts w:hint="cs"/>
          <w:rtl/>
        </w:rPr>
        <w:t>דהנה ז״ל האוה״ת ש</w:t>
      </w:r>
      <w:r w:rsidRPr="001146EB">
        <w:rPr>
          <w:rFonts w:hint="cs"/>
          <w:rtl/>
        </w:rPr>
        <w:t>ם ע׳ קפה ״רבות וישב פפ״ח צח״ג קבעו חכמים ארבע כוסות כנגד ד׳ גאולות שנאמרו במצרים וכו׳״</w:t>
      </w:r>
      <w:r w:rsidRPr="001146EB">
        <w:rPr>
          <w:rtl/>
        </w:rPr>
        <w:t xml:space="preserve">, </w:t>
      </w:r>
      <w:r w:rsidRPr="001146EB">
        <w:rPr>
          <w:rFonts w:hint="cs"/>
          <w:rtl/>
        </w:rPr>
        <w:t>ובהמשך שם ״ירושלמי פרק ע״פ וגמרא הלכה א׳ כנ״ל וכו׳״</w:t>
      </w:r>
      <w:r w:rsidRPr="001146EB">
        <w:rPr>
          <w:rtl/>
        </w:rPr>
        <w:t xml:space="preserve">, </w:t>
      </w:r>
      <w:r w:rsidRPr="001146EB">
        <w:rPr>
          <w:rFonts w:hint="cs"/>
          <w:rtl/>
        </w:rPr>
        <w:t>ועד״ז הוא להלן שם בע׳ ב׳תקצו</w:t>
      </w:r>
      <w:r w:rsidRPr="001146EB">
        <w:rPr>
          <w:rtl/>
        </w:rPr>
        <w:t xml:space="preserve">, </w:t>
      </w:r>
      <w:r w:rsidRPr="001146EB">
        <w:rPr>
          <w:rFonts w:hint="cs"/>
          <w:rtl/>
        </w:rPr>
        <w:t>ולכאורה הרי האוה״ת מצטט בסך הכל את המדרש ומציין שכן איתא גם בירושלמי שם</w:t>
      </w:r>
      <w:r w:rsidRPr="001146EB">
        <w:rPr>
          <w:rtl/>
        </w:rPr>
        <w:t xml:space="preserve">, </w:t>
      </w:r>
      <w:r w:rsidRPr="001146EB">
        <w:rPr>
          <w:rFonts w:hint="cs"/>
          <w:rtl/>
        </w:rPr>
        <w:t>וא״כ מהי כוונת רבינו בהוספת הציון לאוה״ת על הירושלמי והמדרש שכבר צויינו לעיל מיני׳ וצ״ע</w:t>
      </w:r>
      <w:r w:rsidRPr="001146EB">
        <w:rPr>
          <w:rtl/>
        </w:rPr>
        <w:t>.</w:t>
      </w:r>
    </w:p>
    <w:p w:rsidR="001146EB" w:rsidRDefault="001146EB" w:rsidP="00C50592">
      <w:pPr>
        <w:pStyle w:val="a3"/>
        <w:rPr>
          <w:rFonts w:cs="Arial Unicode MS"/>
          <w:rtl/>
        </w:rPr>
      </w:pPr>
      <w:r>
        <w:rPr>
          <w:rFonts w:hint="cs"/>
          <w:rtl/>
        </w:rPr>
        <w:t>ד</w:t>
      </w:r>
      <w:r w:rsidRPr="001146EB">
        <w:rPr>
          <w:rtl/>
        </w:rPr>
        <w:t>.</w:t>
      </w:r>
      <w:r>
        <w:rPr>
          <w:rFonts w:ascii="FbHadasaNew" w:hAnsi="FbHadasaNew" w:cs="Arial Unicode MS"/>
          <w:rtl/>
        </w:rPr>
        <w:t xml:space="preserve"> </w:t>
      </w:r>
      <w:r>
        <w:rPr>
          <w:rFonts w:hint="cs"/>
          <w:rtl/>
        </w:rPr>
        <w:t>ואולי יש לומר הכוונה בזה</w:t>
      </w:r>
      <w:r>
        <w:rPr>
          <w:rFonts w:ascii="FbHadasaNew" w:hAnsi="FbHadasaNew" w:cs="Arial Unicode MS"/>
          <w:rtl/>
        </w:rPr>
        <w:t xml:space="preserve">, </w:t>
      </w:r>
      <w:r>
        <w:rPr>
          <w:rFonts w:hint="cs"/>
          <w:rtl/>
        </w:rPr>
        <w:t xml:space="preserve">דהנה מפשטות משמעות לשון הירושלמי אינו ברור ומפורש </w:t>
      </w:r>
      <w:r>
        <w:rPr>
          <w:rFonts w:hint="cs"/>
          <w:b/>
          <w:bCs/>
          <w:rtl/>
          <w:lang w:val="he-IL"/>
        </w:rPr>
        <w:t>להדיא</w:t>
      </w:r>
      <w:r>
        <w:rPr>
          <w:rFonts w:hint="cs"/>
          <w:rtl/>
        </w:rPr>
        <w:t xml:space="preserve"> דד׳ כוסות נתקנו ביסודם משום הד׳ לשונות של גאולה וכן עד״ז לטעמים האחרים וכו׳</w:t>
      </w:r>
      <w:r>
        <w:rPr>
          <w:rFonts w:ascii="FbHadasaNew" w:hAnsi="FbHadasaNew" w:cs="Arial Unicode MS"/>
          <w:rtl/>
        </w:rPr>
        <w:t xml:space="preserve">, </w:t>
      </w:r>
      <w:r>
        <w:rPr>
          <w:rFonts w:hint="cs"/>
          <w:rtl/>
        </w:rPr>
        <w:t>דשפיר יש מקום וקס״ד לומר שנתקנו בעצם משום ענין וטעם אחר</w:t>
      </w:r>
      <w:r>
        <w:rPr>
          <w:rFonts w:ascii="FbHadasaNew" w:eastAsia="FbHadasaNew" w:hAnsi="FbHadasaNew"/>
          <w:vertAlign w:val="superscript"/>
        </w:rPr>
        <w:footnoteReference w:id="55"/>
      </w:r>
      <w:r>
        <w:rPr>
          <w:rFonts w:ascii="FbHadasaNew" w:hAnsi="FbHadasaNew" w:cs="Arial Unicode MS"/>
          <w:rtl/>
        </w:rPr>
        <w:t xml:space="preserve">, </w:t>
      </w:r>
      <w:r>
        <w:rPr>
          <w:rFonts w:hint="cs"/>
          <w:rtl/>
        </w:rPr>
        <w:t>אלא דדריש הירושלמי רמז וסמך</w:t>
      </w:r>
      <w:r w:rsidRPr="001146EB">
        <w:rPr>
          <w:rFonts w:hint="cs"/>
          <w:rtl/>
        </w:rPr>
        <w:t xml:space="preserve"> בעלמא לתקנת ד׳ כוסות מן התורה</w:t>
      </w:r>
      <w:r w:rsidRPr="001146EB">
        <w:rPr>
          <w:rtl/>
        </w:rPr>
        <w:t xml:space="preserve">, </w:t>
      </w:r>
      <w:r w:rsidRPr="001146EB">
        <w:rPr>
          <w:rFonts w:hint="cs"/>
          <w:rtl/>
        </w:rPr>
        <w:t>וע״ד פירוש הפנ״מ שם ״מנין לארבעה כוסות</w:t>
      </w:r>
      <w:r w:rsidRPr="001146EB">
        <w:rPr>
          <w:rtl/>
        </w:rPr>
        <w:t xml:space="preserve">, </w:t>
      </w:r>
      <w:r w:rsidRPr="001146EB">
        <w:rPr>
          <w:rFonts w:hint="cs"/>
          <w:rtl/>
        </w:rPr>
        <w:t>רמז</w:t>
      </w:r>
      <w:r>
        <w:rPr>
          <w:rFonts w:hint="cs"/>
          <w:rtl/>
        </w:rPr>
        <w:t xml:space="preserve"> מן התורה״</w:t>
      </w:r>
      <w:r>
        <w:rPr>
          <w:rFonts w:ascii="FbHadasaNew" w:eastAsia="FbHadasaNew" w:hAnsi="FbHadasaNew"/>
          <w:vertAlign w:val="superscript"/>
        </w:rPr>
        <w:footnoteReference w:id="56"/>
      </w:r>
      <w:r w:rsidRPr="001146EB">
        <w:rPr>
          <w:rtl/>
        </w:rPr>
        <w:t>.</w:t>
      </w:r>
    </w:p>
    <w:p w:rsidR="001146EB" w:rsidRDefault="001146EB" w:rsidP="00C50592">
      <w:pPr>
        <w:pStyle w:val="a3"/>
        <w:rPr>
          <w:rFonts w:cs="Arial Unicode MS"/>
          <w:rtl/>
        </w:rPr>
      </w:pPr>
      <w:r>
        <w:rPr>
          <w:rFonts w:hint="cs"/>
          <w:rtl/>
        </w:rPr>
        <w:t>האומנם דבלשון המדרש הרי ברור ומבור</w:t>
      </w:r>
      <w:r w:rsidRPr="001146EB">
        <w:rPr>
          <w:rFonts w:hint="cs"/>
          <w:rtl/>
        </w:rPr>
        <w:t>ר יותר דכוונת חז״ל בזה היא לא רק לדרשה ורמז בעלמא אלא ליסוד תקנת ד׳ כוסות</w:t>
      </w:r>
      <w:r w:rsidRPr="001146EB">
        <w:rPr>
          <w:rtl/>
        </w:rPr>
        <w:t xml:space="preserve">, </w:t>
      </w:r>
      <w:r w:rsidRPr="001146EB">
        <w:rPr>
          <w:rFonts w:hint="cs"/>
          <w:rtl/>
        </w:rPr>
        <w:t>דז״ל המדרש ״וכוס פרעה בידי</w:t>
      </w:r>
      <w:r w:rsidRPr="001146EB">
        <w:rPr>
          <w:rtl/>
        </w:rPr>
        <w:t>,</w:t>
      </w:r>
      <w:r>
        <w:rPr>
          <w:rFonts w:ascii="FbHadasaNew" w:hAnsi="FbHadasaNew" w:cs="Arial Unicode MS"/>
          <w:rtl/>
        </w:rPr>
        <w:t xml:space="preserve"> </w:t>
      </w:r>
      <w:r>
        <w:rPr>
          <w:rFonts w:hint="cs"/>
          <w:b/>
          <w:bCs/>
          <w:rtl/>
          <w:lang w:val="he-IL"/>
        </w:rPr>
        <w:t>מכאן קבעו חכמים</w:t>
      </w:r>
      <w:r>
        <w:rPr>
          <w:rFonts w:hint="cs"/>
          <w:rtl/>
        </w:rPr>
        <w:t xml:space="preserve"> ד׳ כוסות של ליל פסח וכו׳</w:t>
      </w:r>
      <w:r w:rsidRPr="001146EB">
        <w:rPr>
          <w:rFonts w:hint="cs"/>
          <w:rtl/>
        </w:rPr>
        <w:t>״</w:t>
      </w:r>
      <w:r w:rsidRPr="001146EB">
        <w:rPr>
          <w:rtl/>
        </w:rPr>
        <w:t xml:space="preserve">, </w:t>
      </w:r>
      <w:r w:rsidRPr="001146EB">
        <w:rPr>
          <w:rFonts w:hint="cs"/>
          <w:rtl/>
        </w:rPr>
        <w:t>ושוב ממשיך המדרש ומביא טעמים נוספים דנתקנו כנגד ד׳ לשונות של גאולה וכו׳</w:t>
      </w:r>
      <w:r w:rsidRPr="001146EB">
        <w:rPr>
          <w:rtl/>
        </w:rPr>
        <w:t xml:space="preserve">, </w:t>
      </w:r>
      <w:r w:rsidRPr="001146EB">
        <w:rPr>
          <w:rFonts w:hint="cs"/>
          <w:rtl/>
        </w:rPr>
        <w:t>הרי ברור מללו מפשטות לשון המדרש דכוונת חז״ל אינה רק לדרשה וסמך בעלמא</w:t>
      </w:r>
      <w:r w:rsidRPr="001146EB">
        <w:rPr>
          <w:rtl/>
        </w:rPr>
        <w:t xml:space="preserve">, </w:t>
      </w:r>
      <w:r w:rsidRPr="001146EB">
        <w:rPr>
          <w:rFonts w:hint="cs"/>
          <w:rtl/>
        </w:rPr>
        <w:t>אלא דד׳ כוסות נתקנו ביסודם ע״י החכמים אם כנגד ד׳ כוסות של פרעה</w:t>
      </w:r>
      <w:r w:rsidRPr="001146EB">
        <w:rPr>
          <w:rtl/>
        </w:rPr>
        <w:t xml:space="preserve">, </w:t>
      </w:r>
      <w:r w:rsidRPr="001146EB">
        <w:rPr>
          <w:rFonts w:hint="cs"/>
          <w:rtl/>
        </w:rPr>
        <w:t>או כנגד ד׳ לשונות של גאולה</w:t>
      </w:r>
      <w:r w:rsidRPr="001146EB">
        <w:rPr>
          <w:rtl/>
        </w:rPr>
        <w:t xml:space="preserve">, </w:t>
      </w:r>
      <w:r w:rsidRPr="001146EB">
        <w:rPr>
          <w:rFonts w:hint="cs"/>
          <w:rtl/>
        </w:rPr>
        <w:t>וכן עד״ז לשאר הטעמים</w:t>
      </w:r>
      <w:r w:rsidRPr="001146EB">
        <w:rPr>
          <w:rtl/>
        </w:rPr>
        <w:t>.</w:t>
      </w:r>
    </w:p>
    <w:p w:rsidR="001146EB" w:rsidRPr="001146EB" w:rsidRDefault="001146EB" w:rsidP="00C50592">
      <w:pPr>
        <w:pStyle w:val="a3"/>
        <w:rPr>
          <w:rtl/>
        </w:rPr>
      </w:pPr>
      <w:r>
        <w:rPr>
          <w:rFonts w:hint="cs"/>
          <w:rtl/>
        </w:rPr>
        <w:t>ה</w:t>
      </w:r>
      <w:r>
        <w:rPr>
          <w:rFonts w:ascii="FbHadasaNew" w:hAnsi="FbHadasaNew" w:cs="Arial Unicode MS"/>
          <w:rtl/>
        </w:rPr>
        <w:t xml:space="preserve">. </w:t>
      </w:r>
      <w:r w:rsidRPr="001146EB">
        <w:rPr>
          <w:rFonts w:hint="cs"/>
          <w:rtl/>
        </w:rPr>
        <w:t>אלא דגם לשון המדרש עדיין אינו ברור ומבורר כל צרכו וניתן לפרשו בכמה אופנים</w:t>
      </w:r>
      <w:r w:rsidRPr="001146EB">
        <w:rPr>
          <w:rtl/>
        </w:rPr>
        <w:t xml:space="preserve">, </w:t>
      </w:r>
      <w:r w:rsidRPr="001146EB">
        <w:rPr>
          <w:rFonts w:hint="cs"/>
          <w:rtl/>
        </w:rPr>
        <w:t>דהנה ז״ל המדרש שלפנינו ״וכוס פרעה בידי</w:t>
      </w:r>
      <w:r w:rsidRPr="001146EB">
        <w:rPr>
          <w:rtl/>
        </w:rPr>
        <w:t xml:space="preserve">, </w:t>
      </w:r>
      <w:r w:rsidRPr="001146EB">
        <w:rPr>
          <w:rFonts w:hint="cs"/>
          <w:rtl/>
        </w:rPr>
        <w:t>מכאן קבעו חכמים ד׳ כוסות של ליל פסח</w:t>
      </w:r>
      <w:r w:rsidRPr="001146EB">
        <w:rPr>
          <w:rtl/>
        </w:rPr>
        <w:t xml:space="preserve">, </w:t>
      </w:r>
      <w:r w:rsidRPr="001146EB">
        <w:rPr>
          <w:rFonts w:hint="cs"/>
          <w:rtl/>
        </w:rPr>
        <w:t>אמר רב הונא בשם ר׳ בני׳ כנגד ד׳ גאולות וכו׳</w:t>
      </w:r>
      <w:r w:rsidRPr="001146EB">
        <w:rPr>
          <w:rtl/>
        </w:rPr>
        <w:t xml:space="preserve">, </w:t>
      </w:r>
      <w:r w:rsidRPr="001146EB">
        <w:rPr>
          <w:rFonts w:hint="cs"/>
          <w:rtl/>
        </w:rPr>
        <w:t>רשב״נ אמר כנגד ד׳ כוסות שנאמרו כאן וכו׳</w:t>
      </w:r>
      <w:r w:rsidRPr="001146EB">
        <w:rPr>
          <w:rtl/>
        </w:rPr>
        <w:t xml:space="preserve">, </w:t>
      </w:r>
      <w:r w:rsidRPr="001146EB">
        <w:rPr>
          <w:rFonts w:hint="cs"/>
          <w:rtl/>
        </w:rPr>
        <w:t xml:space="preserve">ר׳ לוי אמר כנגד ד׳ מלכיות ריב״ל אמר כנגד ד׳ כוסות של תרעלה וכו׳ וכנגדן הקב״ה משקה את </w:t>
      </w:r>
      <w:r w:rsidRPr="001146EB">
        <w:rPr>
          <w:rFonts w:hint="cs"/>
          <w:rtl/>
        </w:rPr>
        <w:lastRenderedPageBreak/>
        <w:t>ישראל ד׳ כוסות של ישועה לעתיד לבוא וכו׳״</w:t>
      </w:r>
      <w:r w:rsidRPr="001146EB">
        <w:rPr>
          <w:rtl/>
        </w:rPr>
        <w:t xml:space="preserve">. </w:t>
      </w:r>
    </w:p>
    <w:p w:rsidR="001146EB" w:rsidRDefault="001146EB" w:rsidP="00C50592">
      <w:pPr>
        <w:pStyle w:val="a3"/>
        <w:rPr>
          <w:rFonts w:cs="Arial Unicode MS"/>
          <w:rtl/>
        </w:rPr>
      </w:pPr>
      <w:r w:rsidRPr="001146EB">
        <w:rPr>
          <w:rFonts w:hint="cs"/>
          <w:rtl/>
        </w:rPr>
        <w:t>והנה אחר העיון מתבאר מדברי המפרשים ב׳ אופנים בפירוש כללות דברי המדרש בזה</w:t>
      </w:r>
      <w:r w:rsidRPr="001146EB">
        <w:rPr>
          <w:rtl/>
        </w:rPr>
        <w:t xml:space="preserve">, </w:t>
      </w:r>
      <w:r w:rsidRPr="001146EB">
        <w:rPr>
          <w:rFonts w:hint="cs"/>
          <w:rtl/>
        </w:rPr>
        <w:t>הא׳ דהמילים ״מכאן קבעו חכמים ד׳ כוסות של ליל פסח״ קאי אדלעיל מיניה</w:t>
      </w:r>
      <w:r w:rsidRPr="001146EB">
        <w:rPr>
          <w:rtl/>
        </w:rPr>
        <w:t xml:space="preserve">, </w:t>
      </w:r>
      <w:r w:rsidRPr="001146EB">
        <w:rPr>
          <w:rFonts w:hint="cs"/>
          <w:rtl/>
        </w:rPr>
        <w:t xml:space="preserve">והיינו דאמה שהביא לפני זה הך קרא דכוס פרעה בידי וגו׳ ממשיך המדרש ואומר אשר ״מכאן״ </w:t>
      </w:r>
      <w:r w:rsidRPr="001146EB">
        <w:rPr>
          <w:rtl/>
        </w:rPr>
        <w:t>[</w:t>
      </w:r>
      <w:r w:rsidRPr="001146EB">
        <w:rPr>
          <w:rFonts w:hint="cs"/>
          <w:rtl/>
        </w:rPr>
        <w:t>היינו כנגד ד׳ כוסות של פרעה האמורים בפרשת שר המשקים</w:t>
      </w:r>
      <w:r w:rsidRPr="001146EB">
        <w:rPr>
          <w:rtl/>
        </w:rPr>
        <w:t xml:space="preserve">] </w:t>
      </w:r>
      <w:r w:rsidRPr="001146EB">
        <w:rPr>
          <w:rFonts w:hint="cs"/>
          <w:rtl/>
        </w:rPr>
        <w:t>נתקנו ד׳ כוסות של ליל פסח</w:t>
      </w:r>
      <w:r w:rsidRPr="001146EB">
        <w:rPr>
          <w:rtl/>
        </w:rPr>
        <w:t xml:space="preserve">, </w:t>
      </w:r>
      <w:r w:rsidRPr="001146EB">
        <w:rPr>
          <w:rFonts w:hint="cs"/>
          <w:rtl/>
        </w:rPr>
        <w:t>ושוב ממשיך המדרש להביא עוד טעמים נוספים לתקנת ד׳ כוסות כנגד ד׳ לשונות של גאולה וכו׳</w:t>
      </w:r>
      <w:r w:rsidRPr="001146EB">
        <w:rPr>
          <w:rtl/>
        </w:rPr>
        <w:t>.</w:t>
      </w:r>
      <w:r>
        <w:rPr>
          <w:rFonts w:ascii="FbHadasaNew" w:hAnsi="FbHadasaNew" w:cs="Arial Unicode MS"/>
          <w:rtl/>
        </w:rPr>
        <w:t xml:space="preserve"> </w:t>
      </w:r>
    </w:p>
    <w:p w:rsidR="001146EB" w:rsidRPr="001146EB" w:rsidRDefault="001146EB" w:rsidP="00C50592">
      <w:pPr>
        <w:pStyle w:val="a3"/>
        <w:rPr>
          <w:rtl/>
        </w:rPr>
      </w:pPr>
      <w:r w:rsidRPr="001146EB">
        <w:rPr>
          <w:rFonts w:hint="cs"/>
          <w:rtl/>
        </w:rPr>
        <w:t>וכן מתבאר מפירוש המתנות כהונה שם שכתב וז״ל ״מכאן קבעו כו׳</w:t>
      </w:r>
      <w:r w:rsidRPr="001146EB">
        <w:rPr>
          <w:rtl/>
        </w:rPr>
        <w:t xml:space="preserve">, </w:t>
      </w:r>
      <w:r w:rsidRPr="001146EB">
        <w:rPr>
          <w:rFonts w:hint="cs"/>
          <w:rtl/>
        </w:rPr>
        <w:t>שד׳ פעמים כתיב כוס בפרשה״</w:t>
      </w:r>
      <w:r w:rsidRPr="001146EB">
        <w:rPr>
          <w:rtl/>
        </w:rPr>
        <w:t xml:space="preserve">, </w:t>
      </w:r>
      <w:r w:rsidRPr="001146EB">
        <w:rPr>
          <w:rFonts w:hint="cs"/>
          <w:rtl/>
        </w:rPr>
        <w:t>הרי שמפרש בפשטות את דברי המדרש ״מכאן קבעו וכו׳״ דקאי אהך קרא דכוס פרעה בידי וגו׳ שהביא לפני זה</w:t>
      </w:r>
      <w:r w:rsidRPr="001146EB">
        <w:rPr>
          <w:rtl/>
        </w:rPr>
        <w:t xml:space="preserve">, </w:t>
      </w:r>
      <w:r w:rsidRPr="001146EB">
        <w:rPr>
          <w:rFonts w:hint="cs"/>
          <w:rtl/>
        </w:rPr>
        <w:t>ו״מכאן״ היינו מהני ד׳ פעמים שנזכר תיבת ״כוס״ בפרשת שר המשקים</w:t>
      </w:r>
      <w:r w:rsidRPr="001146EB">
        <w:rPr>
          <w:rtl/>
        </w:rPr>
        <w:t xml:space="preserve">, </w:t>
      </w:r>
      <w:r w:rsidRPr="001146EB">
        <w:rPr>
          <w:rFonts w:hint="cs"/>
          <w:rtl/>
        </w:rPr>
        <w:t xml:space="preserve">תיקנו חכמים את מצות ד׳ כוסות בפסח </w:t>
      </w:r>
      <w:r w:rsidRPr="001146EB">
        <w:rPr>
          <w:rtl/>
        </w:rPr>
        <w:t>[</w:t>
      </w:r>
      <w:r w:rsidRPr="001146EB">
        <w:rPr>
          <w:rFonts w:hint="cs"/>
          <w:rtl/>
        </w:rPr>
        <w:t>ומה שהמדרש הביא רק הך קרא דכוס פרעה בידי וגו׳</w:t>
      </w:r>
      <w:r w:rsidRPr="001146EB">
        <w:rPr>
          <w:rtl/>
        </w:rPr>
        <w:t xml:space="preserve">, </w:t>
      </w:r>
      <w:r w:rsidRPr="001146EB">
        <w:rPr>
          <w:rFonts w:hint="cs"/>
          <w:rtl/>
        </w:rPr>
        <w:t>היינו בפשטות משום דזהו הפסוק הראשון</w:t>
      </w:r>
      <w:r w:rsidRPr="001146EB">
        <w:rPr>
          <w:rtl/>
        </w:rPr>
        <w:t xml:space="preserve">, </w:t>
      </w:r>
      <w:r w:rsidRPr="001146EB">
        <w:rPr>
          <w:rFonts w:hint="cs"/>
          <w:rtl/>
        </w:rPr>
        <w:t>והכוונה גם להמשך הפסוקים שלאח״ז</w:t>
      </w:r>
      <w:r w:rsidRPr="001146EB">
        <w:rPr>
          <w:rtl/>
        </w:rPr>
        <w:t>].</w:t>
      </w:r>
    </w:p>
    <w:p w:rsidR="001146EB" w:rsidRDefault="001146EB" w:rsidP="00C50592">
      <w:pPr>
        <w:pStyle w:val="a3"/>
        <w:rPr>
          <w:rFonts w:cs="Arial Unicode MS"/>
          <w:rtl/>
        </w:rPr>
      </w:pPr>
      <w:r>
        <w:rPr>
          <w:rFonts w:hint="cs"/>
          <w:rtl/>
        </w:rPr>
        <w:t xml:space="preserve">וכן מתבאר גם מפירוש אשד הנחלים לב״ר שם </w:t>
      </w:r>
      <w:r w:rsidRPr="001146EB">
        <w:rPr>
          <w:rFonts w:hint="cs"/>
          <w:rtl/>
        </w:rPr>
        <w:t>שכתב וז״ל ״מכאן קבעו כו׳</w:t>
      </w:r>
      <w:r w:rsidRPr="001146EB">
        <w:rPr>
          <w:rtl/>
        </w:rPr>
        <w:t xml:space="preserve">, </w:t>
      </w:r>
      <w:r w:rsidRPr="001146EB">
        <w:rPr>
          <w:rFonts w:hint="cs"/>
          <w:rtl/>
        </w:rPr>
        <w:t>אחרי שהכוסות הללו מרמז על הגאולה״</w:t>
      </w:r>
      <w:r w:rsidRPr="001146EB">
        <w:rPr>
          <w:rtl/>
        </w:rPr>
        <w:t xml:space="preserve">, </w:t>
      </w:r>
      <w:r w:rsidRPr="001146EB">
        <w:rPr>
          <w:rFonts w:hint="cs"/>
          <w:rtl/>
        </w:rPr>
        <w:t xml:space="preserve">ומבואר דמפרש אף הוא דכוונת המדרש בהך ״מכאן קבעו וכו׳״ דקאי אהך קרא דכוס פרעה בידי וגו׳ שהביא המדרש לפנ״ז </w:t>
      </w:r>
      <w:r w:rsidRPr="001146EB">
        <w:rPr>
          <w:rtl/>
        </w:rPr>
        <w:t>[</w:t>
      </w:r>
      <w:r w:rsidRPr="001146EB">
        <w:rPr>
          <w:rFonts w:hint="cs"/>
          <w:rtl/>
        </w:rPr>
        <w:t>ולכאורה כן מפרש גם היפ״ת שם ד״ה מכאן קבעו וכו׳ בפירושו הראשון לפי הגירסא שלפנינו עיי״ש</w:t>
      </w:r>
      <w:r w:rsidRPr="001146EB">
        <w:rPr>
          <w:rtl/>
        </w:rPr>
        <w:t>]</w:t>
      </w:r>
      <w:r w:rsidRPr="001146EB">
        <w:rPr>
          <w:vertAlign w:val="superscript"/>
        </w:rPr>
        <w:footnoteReference w:id="57"/>
      </w:r>
      <w:r w:rsidRPr="001146EB">
        <w:rPr>
          <w:vertAlign w:val="superscript"/>
          <w:rtl/>
        </w:rPr>
        <w:t>.</w:t>
      </w:r>
    </w:p>
    <w:p w:rsidR="001146EB" w:rsidRDefault="001146EB" w:rsidP="00C50592">
      <w:pPr>
        <w:pStyle w:val="a3"/>
        <w:rPr>
          <w:rFonts w:cs="Arial Unicode MS"/>
          <w:rtl/>
        </w:rPr>
      </w:pPr>
      <w:r>
        <w:rPr>
          <w:rFonts w:hint="cs"/>
          <w:rtl/>
        </w:rPr>
        <w:t>והב׳ דהמילים ״מכאן ק</w:t>
      </w:r>
      <w:r w:rsidRPr="001146EB">
        <w:rPr>
          <w:rFonts w:hint="cs"/>
          <w:rtl/>
        </w:rPr>
        <w:t>בעו חכמים וכו׳״ לא קאי אדלעיל מיניה אלא אדברי המדרש שלאח״ז</w:t>
      </w:r>
      <w:r w:rsidRPr="001146EB">
        <w:rPr>
          <w:rtl/>
        </w:rPr>
        <w:t xml:space="preserve">, </w:t>
      </w:r>
      <w:r w:rsidRPr="001146EB">
        <w:rPr>
          <w:rFonts w:hint="cs"/>
          <w:rtl/>
        </w:rPr>
        <w:t>והרי זה בגדר שאלה ומעין הקדמה להנאמר לאח״ז</w:t>
      </w:r>
      <w:r w:rsidRPr="001146EB">
        <w:rPr>
          <w:rtl/>
        </w:rPr>
        <w:t xml:space="preserve">, </w:t>
      </w:r>
      <w:r w:rsidRPr="001146EB">
        <w:rPr>
          <w:rFonts w:hint="cs"/>
          <w:rtl/>
        </w:rPr>
        <w:t>והיינו דכוונת המדרש בזה היא להקשות ״מהיכן״ קבעו חכמים ד׳ כוסות של ליל פסח</w:t>
      </w:r>
      <w:r w:rsidRPr="001146EB">
        <w:rPr>
          <w:vertAlign w:val="superscript"/>
        </w:rPr>
        <w:footnoteReference w:id="58"/>
      </w:r>
      <w:r w:rsidRPr="001146EB">
        <w:rPr>
          <w:rtl/>
        </w:rPr>
        <w:t xml:space="preserve">, </w:t>
      </w:r>
      <w:r w:rsidRPr="001146EB">
        <w:rPr>
          <w:rFonts w:hint="cs"/>
          <w:rtl/>
        </w:rPr>
        <w:t>וע״ז משיב המדרש ״אמר ר׳ הונא בשם ר׳ בני׳ כנגד ד׳ גאולות וכו׳״</w:t>
      </w:r>
      <w:r w:rsidRPr="001146EB">
        <w:rPr>
          <w:rtl/>
        </w:rPr>
        <w:t xml:space="preserve">, </w:t>
      </w:r>
      <w:r w:rsidRPr="001146EB">
        <w:rPr>
          <w:rFonts w:hint="cs"/>
          <w:rtl/>
        </w:rPr>
        <w:t xml:space="preserve">והיינו דתיקנו אותן חכמים משום ד׳ לשונות של גאולה </w:t>
      </w:r>
      <w:r w:rsidRPr="001146EB">
        <w:rPr>
          <w:rFonts w:hint="cs"/>
          <w:rtl/>
        </w:rPr>
        <w:lastRenderedPageBreak/>
        <w:t>וכו׳</w:t>
      </w:r>
      <w:r w:rsidRPr="001146EB">
        <w:rPr>
          <w:rtl/>
        </w:rPr>
        <w:t xml:space="preserve">, </w:t>
      </w:r>
      <w:r w:rsidRPr="001146EB">
        <w:rPr>
          <w:rFonts w:hint="cs"/>
          <w:rtl/>
        </w:rPr>
        <w:t xml:space="preserve">ושוב מביא המדרש ע״ז דיעות נוספות דנתקנו כנגד ד׳ כוסות של פרעה או כנגד ד׳ מלכיות וכו׳ </w:t>
      </w:r>
      <w:r w:rsidRPr="001146EB">
        <w:rPr>
          <w:rtl/>
        </w:rPr>
        <w:t>[</w:t>
      </w:r>
      <w:r w:rsidRPr="001146EB">
        <w:rPr>
          <w:rFonts w:hint="cs"/>
          <w:rtl/>
        </w:rPr>
        <w:t>ולדרך זו פירוש תיבת ״מכאן״</w:t>
      </w:r>
      <w:r w:rsidRPr="001146EB">
        <w:rPr>
          <w:rtl/>
        </w:rPr>
        <w:t xml:space="preserve">, </w:t>
      </w:r>
      <w:r w:rsidRPr="001146EB">
        <w:rPr>
          <w:rFonts w:hint="cs"/>
          <w:rtl/>
        </w:rPr>
        <w:t>יש לפרשה בב׳ אופנים</w:t>
      </w:r>
      <w:r w:rsidRPr="001146EB">
        <w:rPr>
          <w:rtl/>
        </w:rPr>
        <w:t xml:space="preserve">, </w:t>
      </w:r>
      <w:r w:rsidRPr="001146EB">
        <w:rPr>
          <w:rFonts w:hint="cs"/>
          <w:rtl/>
        </w:rPr>
        <w:t>הא׳ דצ״ל ״מהיכן״ וכמו ״מנין״</w:t>
      </w:r>
      <w:r w:rsidRPr="001146EB">
        <w:rPr>
          <w:rtl/>
        </w:rPr>
        <w:t xml:space="preserve">, </w:t>
      </w:r>
      <w:r w:rsidRPr="001146EB">
        <w:rPr>
          <w:rFonts w:hint="cs"/>
          <w:rtl/>
        </w:rPr>
        <w:t>והב׳ דשפיר יש לקיים הגירסא שלפנינו אלא שכוונת ופירוש תיבת וביטוי ״מכאן״ היינו כמו ״מהיכן״</w:t>
      </w:r>
      <w:r w:rsidRPr="001146EB">
        <w:rPr>
          <w:rtl/>
        </w:rPr>
        <w:t>].</w:t>
      </w:r>
    </w:p>
    <w:p w:rsidR="001146EB" w:rsidRDefault="001146EB" w:rsidP="00C50592">
      <w:pPr>
        <w:pStyle w:val="a3"/>
        <w:rPr>
          <w:rFonts w:cs="Arial Unicode MS"/>
          <w:rtl/>
        </w:rPr>
      </w:pPr>
      <w:r>
        <w:rPr>
          <w:rFonts w:hint="cs"/>
          <w:rtl/>
        </w:rPr>
        <w:t xml:space="preserve">ונמצא דלדרך זו כללות דברי המדרש </w:t>
      </w:r>
      <w:r>
        <w:rPr>
          <w:rFonts w:ascii="FbHadasaNew" w:hAnsi="FbHadasaNew" w:cs="Arial Unicode MS"/>
          <w:rtl/>
        </w:rPr>
        <w:t>[</w:t>
      </w:r>
      <w:r>
        <w:rPr>
          <w:rFonts w:hint="cs"/>
          <w:rtl/>
        </w:rPr>
        <w:t>הן הס</w:t>
      </w:r>
      <w:r w:rsidRPr="001146EB">
        <w:rPr>
          <w:rFonts w:hint="cs"/>
          <w:rtl/>
        </w:rPr>
        <w:t>גנון והן סדר הצעת הדברים וכו׳</w:t>
      </w:r>
      <w:r w:rsidRPr="001146EB">
        <w:rPr>
          <w:rtl/>
        </w:rPr>
        <w:t xml:space="preserve">] </w:t>
      </w:r>
      <w:r w:rsidRPr="001146EB">
        <w:rPr>
          <w:rFonts w:hint="cs"/>
          <w:rtl/>
        </w:rPr>
        <w:t>הוא ממש ע״ד דרשת הירושלמי הנ״ל</w:t>
      </w:r>
      <w:r w:rsidRPr="001146EB">
        <w:rPr>
          <w:rtl/>
        </w:rPr>
        <w:t xml:space="preserve">, </w:t>
      </w:r>
      <w:r w:rsidRPr="001146EB">
        <w:rPr>
          <w:rFonts w:hint="cs"/>
          <w:rtl/>
        </w:rPr>
        <w:t>דתחילה קא מקשי ״מניין לארבעה כוסות״</w:t>
      </w:r>
      <w:r w:rsidRPr="001146EB">
        <w:rPr>
          <w:rtl/>
        </w:rPr>
        <w:t xml:space="preserve">, </w:t>
      </w:r>
      <w:r w:rsidRPr="001146EB">
        <w:rPr>
          <w:rFonts w:hint="cs"/>
          <w:rtl/>
        </w:rPr>
        <w:t>ושוב מביא כטעם הראשון הדיעה דהוא כנגד ד׳ לשונות של גאולה</w:t>
      </w:r>
      <w:r w:rsidRPr="001146EB">
        <w:rPr>
          <w:rtl/>
        </w:rPr>
        <w:t xml:space="preserve">, </w:t>
      </w:r>
      <w:r w:rsidRPr="001146EB">
        <w:rPr>
          <w:rFonts w:hint="cs"/>
          <w:rtl/>
        </w:rPr>
        <w:t>ואח״כ מביא את שאר הטעמים עיי״ש</w:t>
      </w:r>
      <w:r w:rsidRPr="001146EB">
        <w:rPr>
          <w:rtl/>
        </w:rPr>
        <w:t>.</w:t>
      </w:r>
    </w:p>
    <w:p w:rsidR="001146EB" w:rsidRDefault="001146EB" w:rsidP="00C50592">
      <w:pPr>
        <w:pStyle w:val="a3"/>
        <w:rPr>
          <w:rFonts w:cs="Arial Unicode MS"/>
          <w:rtl/>
        </w:rPr>
      </w:pPr>
      <w:r>
        <w:rPr>
          <w:rFonts w:hint="cs"/>
          <w:rtl/>
        </w:rPr>
        <w:t>וכן מתבאר מפירוש היפ״ת שם ש</w:t>
      </w:r>
      <w:r w:rsidRPr="001146EB">
        <w:rPr>
          <w:rFonts w:hint="cs"/>
          <w:rtl/>
        </w:rPr>
        <w:t xml:space="preserve">כתב </w:t>
      </w:r>
      <w:r w:rsidRPr="001146EB">
        <w:rPr>
          <w:rtl/>
        </w:rPr>
        <w:t>[</w:t>
      </w:r>
      <w:r w:rsidRPr="001146EB">
        <w:rPr>
          <w:rFonts w:hint="cs"/>
          <w:rtl/>
        </w:rPr>
        <w:t>בפירושו השני</w:t>
      </w:r>
      <w:r w:rsidRPr="001146EB">
        <w:rPr>
          <w:rtl/>
        </w:rPr>
        <w:t xml:space="preserve">] </w:t>
      </w:r>
      <w:r w:rsidRPr="001146EB">
        <w:rPr>
          <w:rFonts w:hint="cs"/>
          <w:rtl/>
        </w:rPr>
        <w:t>״ונראה דלא גרסינן ׳מכאן׳ אלא ׳מהיכן׳ דא״כ תו מאי אתא רשב״נ למימר</w:t>
      </w:r>
      <w:r w:rsidRPr="001146EB">
        <w:rPr>
          <w:rtl/>
        </w:rPr>
        <w:t xml:space="preserve">, </w:t>
      </w:r>
      <w:r w:rsidRPr="001146EB">
        <w:rPr>
          <w:rFonts w:hint="cs"/>
          <w:rtl/>
        </w:rPr>
        <w:t>ועיין בירושלמי דפ׳ ערבי פסחים״</w:t>
      </w:r>
      <w:r w:rsidRPr="001146EB">
        <w:rPr>
          <w:rtl/>
        </w:rPr>
        <w:t xml:space="preserve">. </w:t>
      </w:r>
      <w:r w:rsidRPr="001146EB">
        <w:rPr>
          <w:rFonts w:hint="cs"/>
          <w:rtl/>
        </w:rPr>
        <w:t>וכוונתו מבוארת</w:t>
      </w:r>
      <w:r w:rsidRPr="001146EB">
        <w:rPr>
          <w:rtl/>
        </w:rPr>
        <w:t xml:space="preserve">, </w:t>
      </w:r>
      <w:r w:rsidRPr="001146EB">
        <w:rPr>
          <w:rFonts w:hint="cs"/>
          <w:rtl/>
        </w:rPr>
        <w:t>דלפי הגירסא שלפנינו ״מכאן קבעו וכו׳״</w:t>
      </w:r>
      <w:r w:rsidRPr="001146EB">
        <w:rPr>
          <w:rtl/>
        </w:rPr>
        <w:t xml:space="preserve">, </w:t>
      </w:r>
      <w:r w:rsidRPr="001146EB">
        <w:rPr>
          <w:rFonts w:hint="cs"/>
          <w:rtl/>
        </w:rPr>
        <w:t>נמצא דהמדרש קאי אמה שהביא לפנ״ז הך קרא דכוס פרעה בידי</w:t>
      </w:r>
      <w:r w:rsidRPr="001146EB">
        <w:rPr>
          <w:rtl/>
        </w:rPr>
        <w:t xml:space="preserve">, </w:t>
      </w:r>
      <w:r w:rsidRPr="001146EB">
        <w:rPr>
          <w:rFonts w:hint="cs"/>
          <w:rtl/>
        </w:rPr>
        <w:t>והכוונה דד׳ כוסות של פסח נתקנו כנגד ד׳ כוסות של פרעה</w:t>
      </w:r>
      <w:r w:rsidRPr="001146EB">
        <w:rPr>
          <w:rtl/>
        </w:rPr>
        <w:t xml:space="preserve">, </w:t>
      </w:r>
      <w:r w:rsidRPr="001146EB">
        <w:rPr>
          <w:rFonts w:hint="cs"/>
          <w:rtl/>
        </w:rPr>
        <w:t>וא״כ מה מחדש להלן רשב״נ שנתקנו ״כנגד ד׳ כוסות שנאמרו כאן וכו׳״</w:t>
      </w:r>
      <w:r w:rsidRPr="001146EB">
        <w:rPr>
          <w:rtl/>
        </w:rPr>
        <w:t xml:space="preserve">, </w:t>
      </w:r>
      <w:r w:rsidRPr="001146EB">
        <w:rPr>
          <w:rFonts w:hint="cs"/>
          <w:rtl/>
        </w:rPr>
        <w:t>והרי כבר הובא טעם זה לעיל מיני׳</w:t>
      </w:r>
      <w:r w:rsidRPr="001146EB">
        <w:rPr>
          <w:rtl/>
        </w:rPr>
        <w:t xml:space="preserve">, </w:t>
      </w:r>
      <w:r w:rsidRPr="001146EB">
        <w:rPr>
          <w:rFonts w:hint="cs"/>
          <w:rtl/>
        </w:rPr>
        <w:t>אלא בע״כ דצ״ל ״מהיכן״</w:t>
      </w:r>
      <w:r w:rsidRPr="001146EB">
        <w:rPr>
          <w:rtl/>
        </w:rPr>
        <w:t xml:space="preserve">, </w:t>
      </w:r>
      <w:r w:rsidRPr="001146EB">
        <w:rPr>
          <w:rFonts w:hint="cs"/>
          <w:rtl/>
        </w:rPr>
        <w:t>וכוונת המדרש בזה להקשות מהיכן קבעו חכמים ד׳ כוסות של פסח</w:t>
      </w:r>
      <w:r w:rsidRPr="001146EB">
        <w:rPr>
          <w:rtl/>
        </w:rPr>
        <w:t xml:space="preserve">, </w:t>
      </w:r>
      <w:r w:rsidRPr="001146EB">
        <w:rPr>
          <w:rFonts w:hint="cs"/>
          <w:rtl/>
        </w:rPr>
        <w:t>ומתרץ המדרש כמה טעמים</w:t>
      </w:r>
      <w:r w:rsidRPr="001146EB">
        <w:rPr>
          <w:rtl/>
        </w:rPr>
        <w:t xml:space="preserve">, </w:t>
      </w:r>
      <w:r w:rsidRPr="001146EB">
        <w:rPr>
          <w:rFonts w:hint="cs"/>
          <w:rtl/>
        </w:rPr>
        <w:t>ומהם גם הך טעמא דרשב״נ דהוא כנגד ד׳ כוסות של פרעה</w:t>
      </w:r>
      <w:r w:rsidRPr="001146EB">
        <w:rPr>
          <w:rtl/>
        </w:rPr>
        <w:t>.</w:t>
      </w:r>
    </w:p>
    <w:p w:rsidR="001146EB" w:rsidRPr="001146EB" w:rsidRDefault="001146EB" w:rsidP="00C50592">
      <w:pPr>
        <w:pStyle w:val="a3"/>
        <w:rPr>
          <w:rtl/>
        </w:rPr>
      </w:pPr>
      <w:r>
        <w:rPr>
          <w:rFonts w:hint="cs"/>
          <w:rtl/>
        </w:rPr>
        <w:t>ושוב מעיר היפ״ת ״ועיין ב</w:t>
      </w:r>
      <w:r w:rsidRPr="001146EB">
        <w:rPr>
          <w:rFonts w:hint="cs"/>
          <w:rtl/>
        </w:rPr>
        <w:t>ירושלמי וכו׳״</w:t>
      </w:r>
      <w:r w:rsidRPr="001146EB">
        <w:rPr>
          <w:rtl/>
        </w:rPr>
        <w:t xml:space="preserve">, </w:t>
      </w:r>
      <w:r w:rsidRPr="001146EB">
        <w:rPr>
          <w:rFonts w:hint="cs"/>
          <w:rtl/>
        </w:rPr>
        <w:t>שכן מתבאר שם להדיא הצעת וסגנון הדברים</w:t>
      </w:r>
      <w:r w:rsidRPr="001146EB">
        <w:rPr>
          <w:rtl/>
        </w:rPr>
        <w:t xml:space="preserve">, </w:t>
      </w:r>
      <w:r w:rsidRPr="001146EB">
        <w:rPr>
          <w:rFonts w:hint="cs"/>
          <w:rtl/>
        </w:rPr>
        <w:t xml:space="preserve">דתחילה קא מקשי ״מניין לארבעה כוסות״ ושוב מביא הטעם דד׳ לשונות של גאולה ואח״כ הטעם כנגד ד׳ כוסות של פרעה וכו׳ </w:t>
      </w:r>
      <w:r w:rsidRPr="001146EB">
        <w:rPr>
          <w:rtl/>
        </w:rPr>
        <w:t>[</w:t>
      </w:r>
      <w:r w:rsidRPr="001146EB">
        <w:rPr>
          <w:rFonts w:hint="cs"/>
          <w:rtl/>
        </w:rPr>
        <w:t>וכן מתבאר גם בפירוש עץ יוסף ובחידושי הרד״ל לב״ר שם שפירשו כן עיי״ש בדבריהם בכל זה</w:t>
      </w:r>
      <w:r w:rsidRPr="001146EB">
        <w:rPr>
          <w:rtl/>
        </w:rPr>
        <w:t>].</w:t>
      </w:r>
    </w:p>
    <w:p w:rsidR="001146EB" w:rsidRDefault="001146EB" w:rsidP="00C50592">
      <w:pPr>
        <w:pStyle w:val="a3"/>
        <w:rPr>
          <w:rFonts w:cs="Arial Unicode MS"/>
          <w:rtl/>
        </w:rPr>
      </w:pPr>
      <w:r>
        <w:rPr>
          <w:rFonts w:hint="cs"/>
          <w:rtl/>
        </w:rPr>
        <w:t>ו</w:t>
      </w:r>
      <w:r w:rsidRPr="008A37B5">
        <w:rPr>
          <w:rtl/>
        </w:rPr>
        <w:t>.</w:t>
      </w:r>
      <w:r>
        <w:rPr>
          <w:rFonts w:ascii="FbHadasaNew" w:hAnsi="FbHadasaNew" w:cs="Arial Unicode MS"/>
          <w:rtl/>
        </w:rPr>
        <w:t xml:space="preserve"> </w:t>
      </w:r>
      <w:r>
        <w:rPr>
          <w:rFonts w:hint="cs"/>
          <w:rtl/>
        </w:rPr>
        <w:t xml:space="preserve">ולפ״ז יוצא דלאופן הא׳ דהמילים ״מכאן </w:t>
      </w:r>
      <w:r>
        <w:rPr>
          <w:rFonts w:hint="cs"/>
          <w:b/>
          <w:bCs/>
          <w:rtl/>
          <w:lang w:val="he-IL"/>
        </w:rPr>
        <w:t>קבעו</w:t>
      </w:r>
      <w:r>
        <w:rPr>
          <w:rFonts w:hint="cs"/>
          <w:rtl/>
        </w:rPr>
        <w:t xml:space="preserve"> חכמים וכו׳״ מוסבים </w:t>
      </w:r>
      <w:r>
        <w:rPr>
          <w:rFonts w:hint="cs"/>
          <w:b/>
          <w:bCs/>
          <w:rtl/>
          <w:lang w:val="he-IL"/>
        </w:rPr>
        <w:t>להדיא</w:t>
      </w:r>
      <w:r>
        <w:rPr>
          <w:rFonts w:hint="cs"/>
          <w:rtl/>
        </w:rPr>
        <w:t xml:space="preserve"> על הטעם דד׳ כוסות של פרעה ש</w:t>
      </w:r>
      <w:r w:rsidRPr="001146EB">
        <w:rPr>
          <w:rFonts w:hint="cs"/>
          <w:rtl/>
        </w:rPr>
        <w:t>הובא לפנ״ז</w:t>
      </w:r>
      <w:r w:rsidRPr="001146EB">
        <w:rPr>
          <w:rtl/>
        </w:rPr>
        <w:t>,</w:t>
      </w:r>
      <w:r>
        <w:rPr>
          <w:rFonts w:ascii="FbHadasaNew" w:hAnsi="FbHadasaNew" w:cs="Arial Unicode MS"/>
          <w:rtl/>
        </w:rPr>
        <w:t xml:space="preserve"> </w:t>
      </w:r>
      <w:r>
        <w:rPr>
          <w:rFonts w:hint="cs"/>
          <w:rtl/>
        </w:rPr>
        <w:t xml:space="preserve">הנה עדיין אינו </w:t>
      </w:r>
      <w:r>
        <w:rPr>
          <w:rFonts w:hint="cs"/>
          <w:b/>
          <w:bCs/>
          <w:rtl/>
          <w:lang w:val="he-IL"/>
        </w:rPr>
        <w:t>ברור</w:t>
      </w:r>
      <w:r>
        <w:rPr>
          <w:rFonts w:hint="cs"/>
          <w:rtl/>
        </w:rPr>
        <w:t xml:space="preserve"> להדיא בלשון המדרש דלשאר הטעמים שהובאו בהמשך נתקנה תקנת הד׳ כוסות ביסודה מש</w:t>
      </w:r>
      <w:r w:rsidRPr="001146EB">
        <w:rPr>
          <w:rFonts w:hint="cs"/>
          <w:rtl/>
        </w:rPr>
        <w:t>ום הני טעמים</w:t>
      </w:r>
      <w:r w:rsidRPr="001146EB">
        <w:rPr>
          <w:rtl/>
        </w:rPr>
        <w:t xml:space="preserve">, </w:t>
      </w:r>
      <w:r w:rsidRPr="001146EB">
        <w:rPr>
          <w:rFonts w:hint="cs"/>
          <w:rtl/>
        </w:rPr>
        <w:t>דשפיר ניתן לומר שכוונתם רק להביא רמזים נוספים ואסמכתות בעל</w:t>
      </w:r>
      <w:r w:rsidRPr="008A37B5">
        <w:rPr>
          <w:rFonts w:hint="cs"/>
          <w:rtl/>
        </w:rPr>
        <w:t xml:space="preserve">מא לתקנת ד׳ כוסות </w:t>
      </w:r>
      <w:r w:rsidRPr="008A37B5">
        <w:rPr>
          <w:rtl/>
        </w:rPr>
        <w:t>[</w:t>
      </w:r>
      <w:r w:rsidRPr="008A37B5">
        <w:rPr>
          <w:rFonts w:hint="cs"/>
          <w:rtl/>
        </w:rPr>
        <w:t>והגם כי שפיר י״ל דכוונת המדרש</w:t>
      </w:r>
      <w:r w:rsidRPr="008A37B5">
        <w:rPr>
          <w:rtl/>
        </w:rPr>
        <w:t xml:space="preserve"> </w:t>
      </w:r>
      <w:r w:rsidRPr="008A37B5">
        <w:rPr>
          <w:rFonts w:hint="cs"/>
          <w:rtl/>
        </w:rPr>
        <w:t>להביא טעמים נוספים ביסוד קביעת ותקנת ד׳ כוסות</w:t>
      </w:r>
      <w:r w:rsidRPr="008A37B5">
        <w:rPr>
          <w:rtl/>
        </w:rPr>
        <w:t xml:space="preserve">, </w:t>
      </w:r>
      <w:r w:rsidRPr="008A37B5">
        <w:rPr>
          <w:rFonts w:hint="cs"/>
          <w:rtl/>
        </w:rPr>
        <w:t>מ״מ עכ״פ אינ</w:t>
      </w:r>
      <w:r>
        <w:rPr>
          <w:rFonts w:hint="cs"/>
          <w:rtl/>
        </w:rPr>
        <w:t xml:space="preserve">ו </w:t>
      </w:r>
      <w:r>
        <w:rPr>
          <w:rFonts w:hint="cs"/>
          <w:b/>
          <w:bCs/>
          <w:rtl/>
          <w:lang w:val="he-IL"/>
        </w:rPr>
        <w:t>ברור</w:t>
      </w:r>
      <w:r>
        <w:rPr>
          <w:rFonts w:hint="cs"/>
          <w:rtl/>
        </w:rPr>
        <w:t xml:space="preserve"> ומ</w:t>
      </w:r>
      <w:r w:rsidRPr="008A37B5">
        <w:rPr>
          <w:rFonts w:hint="cs"/>
          <w:rtl/>
        </w:rPr>
        <w:t>בורר כן</w:t>
      </w:r>
      <w:r w:rsidRPr="008A37B5">
        <w:rPr>
          <w:rtl/>
        </w:rPr>
        <w:t xml:space="preserve"> – </w:t>
      </w:r>
      <w:r w:rsidRPr="008A37B5">
        <w:rPr>
          <w:rFonts w:hint="cs"/>
          <w:rtl/>
        </w:rPr>
        <w:t>לאופן זה</w:t>
      </w:r>
      <w:r w:rsidRPr="008A37B5">
        <w:rPr>
          <w:rtl/>
        </w:rPr>
        <w:t xml:space="preserve"> – </w:t>
      </w:r>
      <w:r w:rsidRPr="008A37B5">
        <w:rPr>
          <w:rFonts w:hint="cs"/>
          <w:rtl/>
        </w:rPr>
        <w:t>מלש</w:t>
      </w:r>
      <w:r>
        <w:rPr>
          <w:rFonts w:hint="cs"/>
          <w:rtl/>
        </w:rPr>
        <w:t>ון המדרש</w:t>
      </w:r>
      <w:r>
        <w:rPr>
          <w:rFonts w:ascii="FbHadasaNew" w:hAnsi="FbHadasaNew" w:cs="Arial Unicode MS"/>
          <w:rtl/>
        </w:rPr>
        <w:t xml:space="preserve"> </w:t>
      </w:r>
      <w:r>
        <w:rPr>
          <w:rFonts w:hint="cs"/>
          <w:b/>
          <w:bCs/>
          <w:rtl/>
          <w:lang w:val="he-IL"/>
        </w:rPr>
        <w:t>להדיא</w:t>
      </w:r>
      <w:r w:rsidRPr="001146EB">
        <w:rPr>
          <w:rtl/>
        </w:rPr>
        <w:t>].</w:t>
      </w:r>
    </w:p>
    <w:p w:rsidR="001146EB" w:rsidRDefault="001146EB" w:rsidP="00C50592">
      <w:pPr>
        <w:pStyle w:val="a3"/>
        <w:rPr>
          <w:rFonts w:cs="Arial Unicode MS"/>
          <w:rtl/>
        </w:rPr>
      </w:pPr>
      <w:r>
        <w:rPr>
          <w:rFonts w:hint="cs"/>
          <w:rtl/>
        </w:rPr>
        <w:t xml:space="preserve">משא״כ לאופן הב׳ ד״מכאן </w:t>
      </w:r>
      <w:r>
        <w:rPr>
          <w:rFonts w:hint="cs"/>
          <w:b/>
          <w:bCs/>
          <w:rtl/>
          <w:lang w:val="he-IL"/>
        </w:rPr>
        <w:t>קבעו</w:t>
      </w:r>
      <w:r>
        <w:rPr>
          <w:rFonts w:hint="cs"/>
          <w:rtl/>
        </w:rPr>
        <w:t xml:space="preserve"> חכמים וכו׳״ קאי א</w:t>
      </w:r>
      <w:r w:rsidRPr="001146EB">
        <w:rPr>
          <w:rFonts w:hint="cs"/>
          <w:rtl/>
        </w:rPr>
        <w:t>להבא</w:t>
      </w:r>
      <w:r w:rsidRPr="001146EB">
        <w:rPr>
          <w:rtl/>
        </w:rPr>
        <w:t>,</w:t>
      </w:r>
      <w:r>
        <w:rPr>
          <w:rFonts w:ascii="FbHadasaNew" w:hAnsi="FbHadasaNew" w:cs="Arial Unicode MS"/>
          <w:rtl/>
        </w:rPr>
        <w:t xml:space="preserve"> </w:t>
      </w:r>
      <w:r>
        <w:rPr>
          <w:rFonts w:hint="cs"/>
          <w:rtl/>
        </w:rPr>
        <w:t>הנה לפ״ז ברור ומבורר היטב מפשטות משמעות לשון המדרש ש</w:t>
      </w:r>
      <w:r>
        <w:rPr>
          <w:rFonts w:hint="cs"/>
          <w:b/>
          <w:bCs/>
          <w:rtl/>
          <w:lang w:val="he-IL"/>
        </w:rPr>
        <w:t>כל</w:t>
      </w:r>
      <w:r>
        <w:rPr>
          <w:rFonts w:hint="cs"/>
          <w:rtl/>
        </w:rPr>
        <w:t xml:space="preserve"> הט</w:t>
      </w:r>
      <w:r w:rsidRPr="001146EB">
        <w:rPr>
          <w:rFonts w:hint="cs"/>
          <w:rtl/>
        </w:rPr>
        <w:t>עמים שהובאו לאח״ז הם דיעות שונות כנגד מה ״קבעו״ חכמים יסוד תקנת ד׳ כוסות</w:t>
      </w:r>
      <w:r w:rsidRPr="001146EB">
        <w:rPr>
          <w:rtl/>
        </w:rPr>
        <w:t>.</w:t>
      </w:r>
    </w:p>
    <w:p w:rsidR="001146EB" w:rsidRDefault="001146EB" w:rsidP="00C50592">
      <w:pPr>
        <w:pStyle w:val="a3"/>
        <w:rPr>
          <w:rFonts w:cs="Arial Unicode MS"/>
          <w:rtl/>
        </w:rPr>
      </w:pPr>
      <w:r w:rsidRPr="001146EB">
        <w:rPr>
          <w:rFonts w:hint="cs"/>
          <w:rtl/>
        </w:rPr>
        <w:t>זאת ועוד הנה לאופן זה הב׳ נמצינו למדים שכן הוא גם פירוש משמעות דברי הירושלמי</w:t>
      </w:r>
      <w:r w:rsidRPr="001146EB">
        <w:rPr>
          <w:rtl/>
        </w:rPr>
        <w:t xml:space="preserve">, </w:t>
      </w:r>
      <w:r w:rsidRPr="001146EB">
        <w:rPr>
          <w:rFonts w:hint="cs"/>
          <w:rtl/>
        </w:rPr>
        <w:t>שהרי הובאו שם כל הני דרשות באותו סגנון וסדר שבמדרש</w:t>
      </w:r>
      <w:r w:rsidRPr="001146EB">
        <w:rPr>
          <w:rtl/>
        </w:rPr>
        <w:t xml:space="preserve">, </w:t>
      </w:r>
      <w:r w:rsidRPr="001146EB">
        <w:rPr>
          <w:rFonts w:hint="cs"/>
          <w:rtl/>
        </w:rPr>
        <w:t xml:space="preserve">ונמצא מבואר דכוונת הירושלמי בהקושיא ״מניין לארבעה כוסות״ היא </w:t>
      </w:r>
      <w:r w:rsidRPr="001146EB">
        <w:rPr>
          <w:rtl/>
        </w:rPr>
        <w:t>[</w:t>
      </w:r>
      <w:r w:rsidRPr="001146EB">
        <w:rPr>
          <w:rFonts w:hint="cs"/>
          <w:rtl/>
        </w:rPr>
        <w:t>לא סתם להקשות על רמז וסמך בעלמא מן התורה לד׳ כוסות</w:t>
      </w:r>
      <w:r w:rsidRPr="001146EB">
        <w:rPr>
          <w:rtl/>
        </w:rPr>
        <w:t xml:space="preserve">, </w:t>
      </w:r>
      <w:r w:rsidRPr="001146EB">
        <w:rPr>
          <w:rFonts w:hint="cs"/>
          <w:rtl/>
        </w:rPr>
        <w:t>אלא הכוונה להקשות</w:t>
      </w:r>
      <w:r w:rsidRPr="001146EB">
        <w:rPr>
          <w:rtl/>
        </w:rPr>
        <w:t xml:space="preserve">] </w:t>
      </w:r>
      <w:r w:rsidRPr="001146EB">
        <w:rPr>
          <w:rFonts w:hint="cs"/>
          <w:rtl/>
        </w:rPr>
        <w:t>ע״ד לשון המדרש</w:t>
      </w:r>
      <w:r>
        <w:rPr>
          <w:rFonts w:hint="cs"/>
          <w:rtl/>
        </w:rPr>
        <w:t xml:space="preserve"> ״מהיכן </w:t>
      </w:r>
      <w:r>
        <w:rPr>
          <w:rFonts w:hint="cs"/>
          <w:b/>
          <w:bCs/>
          <w:rtl/>
          <w:lang w:val="he-IL"/>
        </w:rPr>
        <w:t>קבעו חכמים</w:t>
      </w:r>
      <w:r>
        <w:rPr>
          <w:rFonts w:hint="cs"/>
          <w:rtl/>
        </w:rPr>
        <w:t xml:space="preserve"> ד׳ כוסות של ליל </w:t>
      </w:r>
      <w:r>
        <w:rPr>
          <w:rFonts w:hint="cs"/>
          <w:rtl/>
        </w:rPr>
        <w:lastRenderedPageBreak/>
        <w:t>פסח״</w:t>
      </w:r>
      <w:r>
        <w:rPr>
          <w:rFonts w:ascii="FbHadasaNew" w:eastAsia="FbHadasaNew" w:hAnsi="FbHadasaNew"/>
          <w:vertAlign w:val="superscript"/>
        </w:rPr>
        <w:footnoteReference w:id="59"/>
      </w:r>
      <w:r w:rsidRPr="001146EB">
        <w:rPr>
          <w:rtl/>
        </w:rPr>
        <w:t>.</w:t>
      </w:r>
    </w:p>
    <w:p w:rsidR="001146EB" w:rsidRDefault="001146EB" w:rsidP="00C50592">
      <w:pPr>
        <w:pStyle w:val="a3"/>
        <w:rPr>
          <w:rFonts w:cs="Arial Unicode MS"/>
          <w:rtl/>
        </w:rPr>
      </w:pPr>
      <w:r>
        <w:rPr>
          <w:rFonts w:hint="cs"/>
          <w:rtl/>
        </w:rPr>
        <w:t xml:space="preserve">והנה מעתה יעויין באוה״ת שם שכתב וזלה״ק ״רבות וישב פפ״ח צח״ג </w:t>
      </w:r>
      <w:r>
        <w:rPr>
          <w:rFonts w:hint="cs"/>
          <w:b/>
          <w:bCs/>
          <w:rtl/>
          <w:lang w:val="he-IL"/>
        </w:rPr>
        <w:t>קבעו חכמים ארבע כוסות</w:t>
      </w:r>
      <w:r>
        <w:rPr>
          <w:rFonts w:hint="cs"/>
          <w:rtl/>
        </w:rPr>
        <w:t xml:space="preserve"> כנגד ד׳ גא</w:t>
      </w:r>
      <w:r w:rsidRPr="001146EB">
        <w:rPr>
          <w:rFonts w:hint="cs"/>
          <w:rtl/>
        </w:rPr>
        <w:t>ולות שנאמרו במצרים וכו׳״</w:t>
      </w:r>
      <w:r w:rsidRPr="001146EB">
        <w:rPr>
          <w:rtl/>
        </w:rPr>
        <w:t xml:space="preserve">, </w:t>
      </w:r>
      <w:r w:rsidRPr="001146EB">
        <w:rPr>
          <w:rFonts w:hint="cs"/>
          <w:rtl/>
        </w:rPr>
        <w:t>ובהמשך שם ״ירושלמי פרק ע״פ וגמרא הלכה א׳ כנ״ל וכו׳״</w:t>
      </w:r>
      <w:r w:rsidRPr="001146EB">
        <w:rPr>
          <w:rtl/>
        </w:rPr>
        <w:t>,</w:t>
      </w:r>
      <w:r w:rsidRPr="001146EB">
        <w:rPr>
          <w:rFonts w:hint="cs"/>
          <w:rtl/>
        </w:rPr>
        <w:t xml:space="preserve"> ומבואר להדיא מדברי הצ״צ דמפרש בפשטות דהך ״קבעו חכמים ד׳ כוסות של ליל פסח״ שבמדרש</w:t>
      </w:r>
      <w:r w:rsidRPr="001146EB">
        <w:rPr>
          <w:rtl/>
        </w:rPr>
        <w:t xml:space="preserve">, </w:t>
      </w:r>
      <w:r w:rsidRPr="001146EB">
        <w:rPr>
          <w:rFonts w:hint="cs"/>
          <w:rtl/>
        </w:rPr>
        <w:t>קאי בפשטות אכל הטעמים שהובאו בהמשך המדרש שם</w:t>
      </w:r>
      <w:r w:rsidRPr="001146EB">
        <w:rPr>
          <w:rtl/>
        </w:rPr>
        <w:t xml:space="preserve">, </w:t>
      </w:r>
      <w:r w:rsidRPr="001146EB">
        <w:rPr>
          <w:rFonts w:hint="cs"/>
          <w:rtl/>
        </w:rPr>
        <w:t>ומפרש דזהו גם כן בפשטות כוונת הירושלמי</w:t>
      </w:r>
      <w:r w:rsidRPr="001146EB">
        <w:rPr>
          <w:rtl/>
        </w:rPr>
        <w:t xml:space="preserve">, </w:t>
      </w:r>
      <w:r w:rsidRPr="001146EB">
        <w:rPr>
          <w:rFonts w:hint="cs"/>
          <w:rtl/>
        </w:rPr>
        <w:t>והיינו דאינו רק לרמז וסמך בעלמא</w:t>
      </w:r>
      <w:r w:rsidRPr="001146EB">
        <w:rPr>
          <w:rtl/>
        </w:rPr>
        <w:t xml:space="preserve">, </w:t>
      </w:r>
      <w:r w:rsidRPr="001146EB">
        <w:rPr>
          <w:rFonts w:hint="cs"/>
          <w:rtl/>
        </w:rPr>
        <w:t>אלא ד״מכאן קבעו״ ותיקנו חכמים מצות ד׳ כוסות בפס</w:t>
      </w:r>
      <w:r>
        <w:rPr>
          <w:rFonts w:hint="cs"/>
          <w:rtl/>
        </w:rPr>
        <w:t>ח</w:t>
      </w:r>
      <w:r>
        <w:rPr>
          <w:rFonts w:ascii="FbHadasaNew" w:eastAsia="FbHadasaNew" w:hAnsi="FbHadasaNew"/>
          <w:vertAlign w:val="superscript"/>
        </w:rPr>
        <w:footnoteReference w:id="60"/>
      </w:r>
      <w:r w:rsidRPr="001146EB">
        <w:rPr>
          <w:rtl/>
        </w:rPr>
        <w:t>.</w:t>
      </w:r>
    </w:p>
    <w:p w:rsidR="001146EB" w:rsidRDefault="001146EB" w:rsidP="00C50592">
      <w:pPr>
        <w:pStyle w:val="a3"/>
        <w:rPr>
          <w:rFonts w:cs="Arial Unicode MS"/>
          <w:rtl/>
        </w:rPr>
      </w:pPr>
      <w:r>
        <w:rPr>
          <w:rFonts w:hint="cs"/>
          <w:rtl/>
        </w:rPr>
        <w:t>ז</w:t>
      </w:r>
      <w:r>
        <w:rPr>
          <w:rFonts w:ascii="FbHadasaNew" w:hAnsi="FbHadasaNew" w:cs="Arial Unicode MS"/>
          <w:rtl/>
        </w:rPr>
        <w:t xml:space="preserve">. </w:t>
      </w:r>
      <w:r>
        <w:rPr>
          <w:rFonts w:hint="cs"/>
          <w:rtl/>
        </w:rPr>
        <w:t>ו</w:t>
      </w:r>
      <w:r w:rsidRPr="001146EB">
        <w:rPr>
          <w:rFonts w:hint="cs"/>
          <w:rtl/>
        </w:rPr>
        <w:t>עפ״ז נראה לבאר כוונת רבינו בהציון ״פסחים פ״י ה״א</w:t>
      </w:r>
      <w:r w:rsidRPr="001146EB">
        <w:rPr>
          <w:rtl/>
        </w:rPr>
        <w:t xml:space="preserve">. </w:t>
      </w:r>
      <w:r w:rsidRPr="001146EB">
        <w:rPr>
          <w:rFonts w:hint="cs"/>
          <w:rtl/>
        </w:rPr>
        <w:t>וראה גם ב״ר פפ״ח</w:t>
      </w:r>
      <w:r w:rsidRPr="001146EB">
        <w:rPr>
          <w:rtl/>
        </w:rPr>
        <w:t xml:space="preserve">, </w:t>
      </w:r>
      <w:r w:rsidRPr="001146EB">
        <w:rPr>
          <w:rFonts w:hint="cs"/>
          <w:rtl/>
        </w:rPr>
        <w:t>ה</w:t>
      </w:r>
      <w:r w:rsidRPr="001146EB">
        <w:rPr>
          <w:rtl/>
        </w:rPr>
        <w:t xml:space="preserve">. </w:t>
      </w:r>
      <w:r w:rsidRPr="001146EB">
        <w:rPr>
          <w:rFonts w:hint="cs"/>
          <w:rtl/>
        </w:rPr>
        <w:t xml:space="preserve">אוה״ת וארא </w:t>
      </w:r>
      <w:r w:rsidRPr="001146EB">
        <w:rPr>
          <w:rtl/>
        </w:rPr>
        <w:t>(</w:t>
      </w:r>
      <w:r w:rsidRPr="001146EB">
        <w:rPr>
          <w:rFonts w:hint="cs"/>
          <w:rtl/>
        </w:rPr>
        <w:t>ע׳ קפה</w:t>
      </w:r>
      <w:r w:rsidRPr="001146EB">
        <w:rPr>
          <w:rtl/>
        </w:rPr>
        <w:t xml:space="preserve">. </w:t>
      </w:r>
      <w:r w:rsidRPr="001146EB">
        <w:rPr>
          <w:rFonts w:hint="cs"/>
          <w:rtl/>
        </w:rPr>
        <w:t>ע׳ ב׳תקצו</w:t>
      </w:r>
      <w:r w:rsidRPr="001146EB">
        <w:rPr>
          <w:rtl/>
        </w:rPr>
        <w:t>)</w:t>
      </w:r>
      <w:r w:rsidRPr="001146EB">
        <w:rPr>
          <w:rFonts w:hint="cs"/>
          <w:rtl/>
        </w:rPr>
        <w:t>״</w:t>
      </w:r>
      <w:r w:rsidRPr="001146EB">
        <w:rPr>
          <w:rtl/>
        </w:rPr>
        <w:t xml:space="preserve">, </w:t>
      </w:r>
      <w:r w:rsidRPr="001146EB">
        <w:rPr>
          <w:rFonts w:hint="cs"/>
          <w:rtl/>
        </w:rPr>
        <w:t>ששלושת הציונים מבהירים ומשלימים זא״ז</w:t>
      </w:r>
      <w:r w:rsidRPr="001146EB">
        <w:rPr>
          <w:rtl/>
        </w:rPr>
        <w:t xml:space="preserve">, </w:t>
      </w:r>
      <w:r w:rsidRPr="001146EB">
        <w:rPr>
          <w:rFonts w:hint="cs"/>
          <w:rtl/>
        </w:rPr>
        <w:t xml:space="preserve">והיינו דבלשון הירושלמי לחוד אינו מפורש עדיין </w:t>
      </w:r>
      <w:r>
        <w:rPr>
          <w:rFonts w:hint="cs"/>
          <w:b/>
          <w:bCs/>
          <w:rtl/>
          <w:lang w:val="he-IL"/>
        </w:rPr>
        <w:t>להדיא</w:t>
      </w:r>
      <w:r>
        <w:rPr>
          <w:rFonts w:hint="cs"/>
          <w:rtl/>
        </w:rPr>
        <w:t xml:space="preserve"> דעיקר תקנת ד׳ כוסות נתקנה ביסודה משום הני טעמים</w:t>
      </w:r>
      <w:r>
        <w:rPr>
          <w:rFonts w:ascii="FbHadasaNew" w:hAnsi="FbHadasaNew" w:cs="Arial Unicode MS"/>
          <w:rtl/>
        </w:rPr>
        <w:t xml:space="preserve">, </w:t>
      </w:r>
      <w:r>
        <w:rPr>
          <w:rFonts w:hint="cs"/>
          <w:rtl/>
        </w:rPr>
        <w:t>והיה מקום וקס״ד לפרש דהכוונה לסמך ורמז בעלמ</w:t>
      </w:r>
      <w:r w:rsidRPr="001146EB">
        <w:rPr>
          <w:rFonts w:hint="cs"/>
          <w:rtl/>
        </w:rPr>
        <w:t>א</w:t>
      </w:r>
      <w:r w:rsidRPr="001146EB">
        <w:rPr>
          <w:rtl/>
        </w:rPr>
        <w:t xml:space="preserve">, </w:t>
      </w:r>
      <w:r w:rsidRPr="001146EB">
        <w:rPr>
          <w:rFonts w:hint="cs"/>
          <w:rtl/>
        </w:rPr>
        <w:t>וע״ז מוסיף בהערה ״וראה גם ב״ר״ ששם הלשון מפורש ומבורר יו</w:t>
      </w:r>
      <w:r>
        <w:rPr>
          <w:rFonts w:hint="cs"/>
          <w:rtl/>
        </w:rPr>
        <w:t>תר אשר ״</w:t>
      </w:r>
      <w:r>
        <w:rPr>
          <w:rFonts w:hint="cs"/>
          <w:b/>
          <w:bCs/>
          <w:rtl/>
          <w:lang w:val="he-IL"/>
        </w:rPr>
        <w:t>מכאן</w:t>
      </w:r>
      <w:r>
        <w:rPr>
          <w:rFonts w:ascii="FbHadasaNew" w:hAnsi="FbHadasaNew" w:cs="Arial Unicode MS"/>
          <w:rtl/>
        </w:rPr>
        <w:t xml:space="preserve"> </w:t>
      </w:r>
      <w:r>
        <w:rPr>
          <w:rFonts w:hint="cs"/>
          <w:b/>
          <w:bCs/>
          <w:rtl/>
          <w:lang w:val="he-IL"/>
        </w:rPr>
        <w:t xml:space="preserve">קבעו חכמים </w:t>
      </w:r>
      <w:r>
        <w:rPr>
          <w:rFonts w:hint="cs"/>
          <w:rtl/>
        </w:rPr>
        <w:t>ד׳ כוסות של ליל פס</w:t>
      </w:r>
      <w:r w:rsidRPr="001146EB">
        <w:rPr>
          <w:rFonts w:hint="cs"/>
          <w:rtl/>
        </w:rPr>
        <w:t>ח״</w:t>
      </w:r>
      <w:r w:rsidRPr="001146EB">
        <w:rPr>
          <w:rtl/>
        </w:rPr>
        <w:t>.</w:t>
      </w:r>
      <w:r>
        <w:rPr>
          <w:rFonts w:ascii="FbHadasaNew" w:hAnsi="FbHadasaNew" w:cs="Arial Unicode MS"/>
          <w:rtl/>
        </w:rPr>
        <w:t xml:space="preserve"> </w:t>
      </w:r>
    </w:p>
    <w:p w:rsidR="001146EB" w:rsidRPr="001146EB" w:rsidRDefault="001146EB" w:rsidP="00C50592">
      <w:pPr>
        <w:pStyle w:val="a3"/>
        <w:rPr>
          <w:rtl/>
        </w:rPr>
      </w:pPr>
      <w:r>
        <w:rPr>
          <w:rFonts w:hint="cs"/>
          <w:rtl/>
        </w:rPr>
        <w:t>א</w:t>
      </w:r>
      <w:r w:rsidRPr="001146EB">
        <w:rPr>
          <w:rFonts w:hint="cs"/>
          <w:rtl/>
        </w:rPr>
        <w:t>לא דגם לשון המדרש עדיין אינו ברור ומבואר וכנ״ל</w:t>
      </w:r>
      <w:r w:rsidRPr="001146EB">
        <w:rPr>
          <w:rtl/>
        </w:rPr>
        <w:t xml:space="preserve">, </w:t>
      </w:r>
      <w:r w:rsidRPr="001146EB">
        <w:rPr>
          <w:rFonts w:hint="cs"/>
          <w:rtl/>
        </w:rPr>
        <w:t xml:space="preserve">וע״ז מוסיף רבינו לציין גם לאוה״ת ששם מתבאר להדיא שפירש את משמעות כוונת המדרש </w:t>
      </w:r>
      <w:r w:rsidRPr="001146EB">
        <w:rPr>
          <w:rtl/>
        </w:rPr>
        <w:t>[</w:t>
      </w:r>
      <w:r w:rsidRPr="001146EB">
        <w:rPr>
          <w:rFonts w:hint="cs"/>
          <w:rtl/>
        </w:rPr>
        <w:t>והירושלמי</w:t>
      </w:r>
      <w:r w:rsidRPr="001146EB">
        <w:rPr>
          <w:rtl/>
        </w:rPr>
        <w:t xml:space="preserve">] </w:t>
      </w:r>
      <w:r w:rsidRPr="001146EB">
        <w:rPr>
          <w:rFonts w:hint="cs"/>
          <w:rtl/>
        </w:rPr>
        <w:t>אשר ״מכאן קבעו חכמים וכו׳״ קאי בפשטות אכל הטעמים שהובאו שם בהמשך וכמוש״נ</w:t>
      </w:r>
      <w:r w:rsidRPr="001146EB">
        <w:rPr>
          <w:rtl/>
        </w:rPr>
        <w:t>.</w:t>
      </w:r>
    </w:p>
    <w:p w:rsidR="001146EB" w:rsidRPr="001146EB" w:rsidRDefault="001146EB" w:rsidP="00C50592">
      <w:pPr>
        <w:pStyle w:val="a3"/>
        <w:rPr>
          <w:rtl/>
        </w:rPr>
      </w:pPr>
      <w:r>
        <w:rPr>
          <w:rFonts w:hint="cs"/>
          <w:rtl/>
        </w:rPr>
        <w:t>וע</w:t>
      </w:r>
      <w:r w:rsidRPr="001146EB">
        <w:rPr>
          <w:rFonts w:hint="cs"/>
          <w:rtl/>
        </w:rPr>
        <w:t>וד יש להעיר בביאור דברי רבינו בהמשך השיחה שם</w:t>
      </w:r>
      <w:r w:rsidRPr="001146EB">
        <w:rPr>
          <w:rtl/>
        </w:rPr>
        <w:t xml:space="preserve">, </w:t>
      </w:r>
      <w:r w:rsidRPr="001146EB">
        <w:rPr>
          <w:rFonts w:hint="cs"/>
          <w:rtl/>
        </w:rPr>
        <w:t>ועוד חזון למועד בע״ה</w:t>
      </w:r>
      <w:r w:rsidRPr="001146EB">
        <w:rPr>
          <w:rtl/>
        </w:rPr>
        <w:t>.</w:t>
      </w:r>
    </w:p>
    <w:p w:rsidR="003B0889" w:rsidRDefault="003B0889" w:rsidP="003B0889">
      <w:pPr>
        <w:pStyle w:val="a0"/>
        <w:bidi w:val="0"/>
        <w:rPr>
          <w:rtl/>
        </w:rPr>
      </w:pPr>
      <w:bookmarkStart w:id="125" w:name="_Toc41543685"/>
      <w:r>
        <w:rPr>
          <w:rFonts w:hint="cs"/>
          <w:rtl/>
        </w:rPr>
        <w:lastRenderedPageBreak/>
        <w:t>איך הגיעו מנהגים וסמלים יהודיים לחצי כדור התחתון לפני קולומבוס</w:t>
      </w:r>
      <w:bookmarkEnd w:id="125"/>
    </w:p>
    <w:p w:rsidR="003B0889" w:rsidRDefault="003B0889" w:rsidP="00C50592">
      <w:pPr>
        <w:pStyle w:val="a"/>
        <w:rPr>
          <w:shd w:val="clear" w:color="auto" w:fill="FFFFFF"/>
          <w:rtl/>
        </w:rPr>
      </w:pPr>
      <w:bookmarkStart w:id="126" w:name="_Toc41543686"/>
      <w:r>
        <w:rPr>
          <w:rFonts w:hint="cs"/>
          <w:shd w:val="clear" w:color="auto" w:fill="FFFFFF"/>
          <w:rtl/>
        </w:rPr>
        <w:t>הרב משה מרקוביץ</w:t>
      </w:r>
      <w:bookmarkEnd w:id="126"/>
    </w:p>
    <w:p w:rsidR="003B0889" w:rsidRDefault="003B0889" w:rsidP="003B0889">
      <w:pPr>
        <w:pStyle w:val="a1"/>
        <w:rPr>
          <w:rtl/>
          <w:lang w:val="ru-RU"/>
        </w:rPr>
      </w:pPr>
      <w:r>
        <w:rPr>
          <w:rFonts w:hint="cs"/>
          <w:shd w:val="clear" w:color="auto" w:fill="FFFFFF"/>
          <w:rtl/>
        </w:rPr>
        <w:t>ברוקלין, נ.י</w:t>
      </w:r>
    </w:p>
    <w:p w:rsidR="003B0889" w:rsidRDefault="003B0889" w:rsidP="00C50592">
      <w:pPr>
        <w:pStyle w:val="a3"/>
        <w:rPr>
          <w:rtl/>
        </w:rPr>
      </w:pPr>
      <w:r>
        <w:rPr>
          <w:rFonts w:hint="cs"/>
          <w:rtl/>
        </w:rPr>
        <w:t>בשיחת י"ב תמוז תשד"מ (התוועדויות תשד"מ ח"ד ע' 2190) מבואר, שיש תמיהות וקושיות על  מה "שבדרום אמריקה מצאו ציורים ואותיות שמקורם מהודו מדי ופרס וכיו"ב, ועד שמצאו אותיות שהם בדוגמת א"ב בלשון בקודש, ועד כדי כך, שאצל תושבי אמריקה שקדמו לקולומבוס מצאו כמה מנהגים שכל הסימנים מעידים שמקורם מדיני התורה".</w:t>
      </w:r>
    </w:p>
    <w:p w:rsidR="003B0889" w:rsidRDefault="003B0889" w:rsidP="00C50592">
      <w:pPr>
        <w:pStyle w:val="a3"/>
        <w:rPr>
          <w:rtl/>
        </w:rPr>
      </w:pPr>
      <w:r>
        <w:rPr>
          <w:rFonts w:hint="cs"/>
          <w:rtl/>
        </w:rPr>
        <w:t xml:space="preserve">ויש ש"מנסים לתרץ זאת </w:t>
      </w:r>
      <w:r>
        <w:rPr>
          <w:rtl/>
        </w:rPr>
        <w:t>–</w:t>
      </w:r>
      <w:r>
        <w:rPr>
          <w:rFonts w:hint="cs"/>
          <w:rtl/>
        </w:rPr>
        <w:t xml:space="preserve"> שעוד לפני קולמובוס היה גוי מגרינלאד שטעה בדרכו והגיע לאמריקה והוא שהביא עמו כל ענינים אלו".</w:t>
      </w:r>
    </w:p>
    <w:p w:rsidR="003B0889" w:rsidRDefault="003B0889" w:rsidP="00C50592">
      <w:pPr>
        <w:pStyle w:val="a3"/>
        <w:rPr>
          <w:rtl/>
        </w:rPr>
      </w:pPr>
      <w:r>
        <w:rPr>
          <w:rFonts w:hint="cs"/>
          <w:rtl/>
        </w:rPr>
        <w:t>והיא "סברא שאין לה כל שחר ואחיזה במציאות, לומר, שגוי שנסע ממקום למקום וטעה בדרכו, לא היתה לו דאגה אחרת אלא לקחת עמו אותיות התורה, מנהגי ישראל וכיו"ב..זהו "נס שבנסים" שצריכים להיות "פתי" להאמין בו".</w:t>
      </w:r>
    </w:p>
    <w:p w:rsidR="003B0889" w:rsidRDefault="003B0889" w:rsidP="008212E2">
      <w:pPr>
        <w:pStyle w:val="a3"/>
        <w:rPr>
          <w:rtl/>
        </w:rPr>
      </w:pPr>
      <w:r>
        <w:rPr>
          <w:rFonts w:hint="cs"/>
          <w:rtl/>
        </w:rPr>
        <w:t xml:space="preserve">"אמנם ע"פ האמור לעיל </w:t>
      </w:r>
      <w:r>
        <w:rPr>
          <w:rtl/>
        </w:rPr>
        <w:t>–</w:t>
      </w:r>
      <w:r>
        <w:rPr>
          <w:rFonts w:hint="cs"/>
          <w:rtl/>
        </w:rPr>
        <w:t xml:space="preserve"> מובן הדבר בפשטות, שכן בריאת אדם וחוה, בעלי חיים, וכל הצמחים למיניהם, היתה אמנם במקום מסויים, סמוך לנהר פרת..ומשם נפוצו על פני כל הארץ </w:t>
      </w:r>
      <w:r>
        <w:rPr>
          <w:rtl/>
        </w:rPr>
        <w:t>–</w:t>
      </w:r>
      <w:r>
        <w:rPr>
          <w:rFonts w:hint="cs"/>
          <w:rtl/>
        </w:rPr>
        <w:t xml:space="preserve"> בכל קצוי תבל, כך שעוד בזמנים הכי קדומים הגיעו כבר תרבויות ומנהגים שונים וכיו"ב </w:t>
      </w:r>
      <w:r>
        <w:rPr>
          <w:rtl/>
        </w:rPr>
        <w:t>–</w:t>
      </w:r>
      <w:r>
        <w:rPr>
          <w:rFonts w:hint="cs"/>
          <w:rtl/>
        </w:rPr>
        <w:t xml:space="preserve"> גם ליבשת אמריקה".</w:t>
      </w:r>
      <w:r w:rsidR="008212E2">
        <w:rPr>
          <w:rFonts w:hint="cs"/>
          <w:rtl/>
        </w:rPr>
        <w:t xml:space="preserve"> </w:t>
      </w:r>
      <w:r>
        <w:rPr>
          <w:rFonts w:hint="cs"/>
          <w:rtl/>
        </w:rPr>
        <w:t>(ולעיל שם איתא שהגיעו לכל מקום "בסירות וספינות וכיו"ב").</w:t>
      </w:r>
    </w:p>
    <w:p w:rsidR="003B0889" w:rsidRDefault="003B0889" w:rsidP="00C50592">
      <w:pPr>
        <w:pStyle w:val="a3"/>
        <w:rPr>
          <w:rtl/>
        </w:rPr>
      </w:pPr>
      <w:r>
        <w:rPr>
          <w:rFonts w:hint="cs"/>
          <w:rtl/>
        </w:rPr>
        <w:t>והעירני ח"א, דלכאורה צריך הסבר מהו הקושי ומה התירוץ. דהנה לכאורה הקושי היסודי איך הגיעו לחצי כדור התחתון מנהגים וסמלים מחצי כדור העליון הוא משום שלפי הנחת המקשים לא היו בעולם הישן ספינות חזקות דיים ואמצעים לעבור באוקיינוס מרחק ענק זה שבין אירופה ואפריקה לאמריקה, ולכן המציאו סברא שבני האדם הראשונים שהגיעו עברו דרך היבשה בצד הצפוני, ששם המרחק בין היבשות הוא קטן יותר.</w:t>
      </w:r>
    </w:p>
    <w:p w:rsidR="003B0889" w:rsidRDefault="003B0889" w:rsidP="00C50592">
      <w:pPr>
        <w:pStyle w:val="a3"/>
        <w:rPr>
          <w:rtl/>
        </w:rPr>
      </w:pPr>
      <w:r>
        <w:rPr>
          <w:rFonts w:hint="cs"/>
          <w:rtl/>
        </w:rPr>
        <w:t>כמובן באם אפשר להסביר שהיו בעולם הישן ספינות כאלה ואמצעים לעבור מאירופה ואפריקה לאמריקה לא היו מגיעים לסברא כזו.</w:t>
      </w:r>
    </w:p>
    <w:p w:rsidR="003B0889" w:rsidRDefault="003B0889" w:rsidP="00C50592">
      <w:pPr>
        <w:pStyle w:val="a3"/>
        <w:rPr>
          <w:rtl/>
        </w:rPr>
      </w:pPr>
      <w:r>
        <w:rPr>
          <w:rFonts w:hint="cs"/>
          <w:rtl/>
        </w:rPr>
        <w:t>והנה לפי ההסבר שבשיחה הרי מהכתוב "ומשם נפוצו על פני כל הארץ" מוכח שכן היו בידם אמצעים כאלה לעבור לאמריקה. אך אם כן הרי עדיין עיקר ההסבר חסר מן הספר, כיצד היו בידם אמצעים אלה. וממה נפשך: אם יש בידינו הסבר אין צורך בהוכחה מפסוקים, ובאם עדיין לא נמצא הסבר לכך, הרי מה שכתוב בפסוקים יש ליישב בדוחק ש"כל הארץ" אינו כולל את חצי כדור התחתון. [ולהעיר שבימינו מסבירים שבני אדם הגיעו לחצי כדור התחתון כשהשטח בצפון היה גדול יותר]. ועצ"ע.</w:t>
      </w:r>
    </w:p>
    <w:p w:rsidR="00C64EC3" w:rsidRDefault="00C64EC3" w:rsidP="00C64EC3">
      <w:pPr>
        <w:pStyle w:val="a0"/>
        <w:bidi w:val="0"/>
        <w:rPr>
          <w:rtl/>
        </w:rPr>
      </w:pPr>
      <w:bookmarkStart w:id="127" w:name="_Toc41543687"/>
      <w:r>
        <w:rPr>
          <w:rFonts w:hint="cs"/>
          <w:rtl/>
        </w:rPr>
        <w:lastRenderedPageBreak/>
        <w:t>שאלה ששאל אריוס (גליון)</w:t>
      </w:r>
      <w:bookmarkEnd w:id="127"/>
    </w:p>
    <w:p w:rsidR="00C64EC3" w:rsidRDefault="00C64EC3" w:rsidP="00C64EC3">
      <w:pPr>
        <w:pStyle w:val="a"/>
        <w:rPr>
          <w:rtl/>
        </w:rPr>
      </w:pPr>
      <w:bookmarkStart w:id="128" w:name="_Toc41543688"/>
      <w:r>
        <w:rPr>
          <w:rFonts w:hint="cs"/>
          <w:rtl/>
        </w:rPr>
        <w:t>הנ"ל</w:t>
      </w:r>
      <w:bookmarkEnd w:id="128"/>
    </w:p>
    <w:p w:rsidR="00C64EC3" w:rsidRPr="00C64EC3" w:rsidRDefault="00C64EC3" w:rsidP="00C64EC3">
      <w:pPr>
        <w:pStyle w:val="a3"/>
        <w:rPr>
          <w:rtl/>
        </w:rPr>
      </w:pPr>
      <w:r w:rsidRPr="00C64EC3">
        <w:rPr>
          <w:rFonts w:hint="cs"/>
          <w:rtl/>
        </w:rPr>
        <w:t>בגליון קודם (</w:t>
      </w:r>
      <w:r>
        <w:rPr>
          <w:rFonts w:hint="cs"/>
          <w:rtl/>
        </w:rPr>
        <w:t>א'קע"ו</w:t>
      </w:r>
      <w:r w:rsidRPr="00C64EC3">
        <w:rPr>
          <w:rFonts w:hint="cs"/>
          <w:rtl/>
        </w:rPr>
        <w:t>) הערתי על מ"ש בלקוטי שיחות חלק לד (שיחה ב לפרשת דברים (סעיף ה, עמוד 13) מביא שאלת התלמיד הממולח דלכאורה מכיון ש"נבונים לא מצאתי" (כדברי רש"י לקמן פסוק טו) למה דרש הקב"ה ממשה תנאי זה?</w:t>
      </w:r>
    </w:p>
    <w:p w:rsidR="00C64EC3" w:rsidRPr="00C64EC3" w:rsidRDefault="00C64EC3" w:rsidP="00C64EC3">
      <w:pPr>
        <w:pStyle w:val="a3"/>
        <w:rPr>
          <w:rtl/>
        </w:rPr>
      </w:pPr>
      <w:r w:rsidRPr="00C64EC3">
        <w:rPr>
          <w:rFonts w:hint="cs"/>
          <w:rtl/>
        </w:rPr>
        <w:t>ועל זה מבאר בקטע השני (ע' 14) שרש"י מרמז במה שהביא ששאלה זו שאל אריוס, שזה בא ללמדנו ששאלה זו אינה שאלה רצויה.</w:t>
      </w:r>
    </w:p>
    <w:p w:rsidR="00C64EC3" w:rsidRPr="00C64EC3" w:rsidRDefault="00C64EC3" w:rsidP="00C64EC3">
      <w:pPr>
        <w:pStyle w:val="a3"/>
        <w:rPr>
          <w:rtl/>
        </w:rPr>
      </w:pPr>
      <w:r w:rsidRPr="00C64EC3">
        <w:rPr>
          <w:rFonts w:hint="cs"/>
          <w:rtl/>
        </w:rPr>
        <w:t>והערתי, דלפי פשוטו לא מובן, הרי אריוס שאל שאלה מה בין חכמים ונבונים, ואילו התלמיד הממולח שואל למה דרש הקב"ה נבונים כאשר "נבונים לא מצאתי", ואיך הרמז הזה בא ללמד את התלמיד הממולח ששאלתו אינה רצויה?</w:t>
      </w:r>
    </w:p>
    <w:p w:rsidR="00C64EC3" w:rsidRPr="00C64EC3" w:rsidRDefault="00C64EC3" w:rsidP="00C64EC3">
      <w:pPr>
        <w:pStyle w:val="a3"/>
        <w:rPr>
          <w:rtl/>
        </w:rPr>
      </w:pPr>
      <w:r w:rsidRPr="00C64EC3">
        <w:rPr>
          <w:rFonts w:hint="cs"/>
          <w:rtl/>
        </w:rPr>
        <w:t>אמנם העירוני ששאלה זו דן בה בשיחה עצמה בהערה 41. ושם מתרץ שאלה זו. וטל"ח.</w:t>
      </w:r>
    </w:p>
    <w:p w:rsidR="007371C5" w:rsidRDefault="00C64EC3" w:rsidP="00C64EC3">
      <w:pPr>
        <w:pStyle w:val="Normal1"/>
        <w:pBdr>
          <w:top w:val="nil"/>
          <w:left w:val="nil"/>
          <w:bottom w:val="nil"/>
          <w:right w:val="nil"/>
          <w:between w:val="nil"/>
        </w:pBdr>
        <w:bidi/>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7371C5" w:rsidRDefault="007371C5">
      <w:pPr>
        <w:rPr>
          <w:rFonts w:ascii="Nymphette" w:eastAsia="Times New Roman" w:hAnsi="Nymphette" w:cs="Nymphette"/>
          <w:sz w:val="44"/>
          <w:szCs w:val="44"/>
          <w:lang w:val="en-GB" w:eastAsia="en-GB"/>
        </w:rPr>
      </w:pPr>
      <w:r>
        <w:rPr>
          <w:rFonts w:ascii="Nymphette" w:eastAsia="Times New Roman" w:hAnsi="Nymphette" w:cs="Nymphette"/>
          <w:sz w:val="44"/>
          <w:szCs w:val="44"/>
        </w:rPr>
        <w:br w:type="page"/>
      </w:r>
    </w:p>
    <w:p w:rsidR="000B089E" w:rsidRDefault="000B089E" w:rsidP="000B089E">
      <w:pPr>
        <w:pStyle w:val="12"/>
        <w:rPr>
          <w:rtl/>
        </w:rPr>
      </w:pPr>
      <w:bookmarkStart w:id="129" w:name="_Toc41543689"/>
      <w:r w:rsidRPr="00760DB7">
        <w:rPr>
          <w:rFonts w:hint="cs"/>
          <w:rtl/>
        </w:rPr>
        <w:lastRenderedPageBreak/>
        <w:t>נגלה</w:t>
      </w:r>
      <w:bookmarkStart w:id="130" w:name="_Toc26492280"/>
      <w:bookmarkEnd w:id="102"/>
      <w:bookmarkEnd w:id="129"/>
    </w:p>
    <w:p w:rsidR="00203D7F" w:rsidRDefault="00203D7F" w:rsidP="00203D7F">
      <w:pPr>
        <w:pStyle w:val="a0"/>
        <w:rPr>
          <w:rFonts w:eastAsia="Arial Unicode MS"/>
          <w:rtl/>
        </w:rPr>
      </w:pPr>
      <w:bookmarkStart w:id="131" w:name="_Toc41543690"/>
      <w:r>
        <w:rPr>
          <w:rFonts w:eastAsia="Arial Unicode MS" w:hint="cs"/>
          <w:rtl/>
        </w:rPr>
        <w:t>קיים אברהם אבינו אפילו עירוב תבשילין</w:t>
      </w:r>
      <w:bookmarkEnd w:id="131"/>
    </w:p>
    <w:p w:rsidR="00203D7F" w:rsidRPr="00C60FEE" w:rsidRDefault="00203D7F" w:rsidP="00C50592">
      <w:pPr>
        <w:pStyle w:val="a"/>
        <w:rPr>
          <w:rtl/>
        </w:rPr>
      </w:pPr>
      <w:bookmarkStart w:id="132" w:name="_Toc41543691"/>
      <w:r w:rsidRPr="00C60FEE">
        <w:rPr>
          <w:rFonts w:hint="cs"/>
          <w:rtl/>
        </w:rPr>
        <w:t>הרב בנימין אפרים ביטון</w:t>
      </w:r>
      <w:bookmarkEnd w:id="132"/>
    </w:p>
    <w:p w:rsidR="00203D7F" w:rsidRDefault="00203D7F" w:rsidP="00203D7F">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203D7F" w:rsidRDefault="00203D7F" w:rsidP="00C50592">
      <w:pPr>
        <w:pStyle w:val="a3"/>
        <w:rPr>
          <w:rFonts w:cs="Arial Unicode MS"/>
          <w:rtl/>
        </w:rPr>
      </w:pPr>
      <w:r>
        <w:rPr>
          <w:rFonts w:hint="cs"/>
          <w:rtl/>
        </w:rPr>
        <w:t>א</w:t>
      </w:r>
      <w:r>
        <w:rPr>
          <w:rFonts w:ascii="FbHadasaNew" w:hAnsi="FbHadasaNew" w:cs="Arial Unicode MS"/>
          <w:rtl/>
        </w:rPr>
        <w:t xml:space="preserve">. </w:t>
      </w:r>
      <w:r w:rsidRPr="008212E2">
        <w:rPr>
          <w:rFonts w:hint="cs"/>
          <w:rtl/>
        </w:rPr>
        <w:t>איתא ביומא כח</w:t>
      </w:r>
      <w:r w:rsidRPr="008212E2">
        <w:rPr>
          <w:rtl/>
        </w:rPr>
        <w:t xml:space="preserve">, </w:t>
      </w:r>
      <w:r w:rsidRPr="008212E2">
        <w:rPr>
          <w:rFonts w:hint="cs"/>
          <w:rtl/>
        </w:rPr>
        <w:t xml:space="preserve">ב ״אמר רב ואיתימא רב אשי קיים אברהם אבינו אפילו עירובי תבשילין שנאמר </w:t>
      </w:r>
      <w:r w:rsidRPr="008212E2">
        <w:rPr>
          <w:rtl/>
        </w:rPr>
        <w:t>(</w:t>
      </w:r>
      <w:r w:rsidRPr="008212E2">
        <w:rPr>
          <w:rFonts w:hint="cs"/>
          <w:rtl/>
        </w:rPr>
        <w:t>בראשית כו</w:t>
      </w:r>
      <w:r w:rsidRPr="008212E2">
        <w:rPr>
          <w:rtl/>
        </w:rPr>
        <w:t xml:space="preserve">, </w:t>
      </w:r>
      <w:r w:rsidRPr="008212E2">
        <w:rPr>
          <w:rFonts w:hint="cs"/>
          <w:rtl/>
        </w:rPr>
        <w:t>ה</w:t>
      </w:r>
      <w:r w:rsidRPr="008212E2">
        <w:rPr>
          <w:rtl/>
        </w:rPr>
        <w:t xml:space="preserve">) </w:t>
      </w:r>
      <w:r w:rsidRPr="008212E2">
        <w:rPr>
          <w:rFonts w:hint="cs"/>
          <w:rtl/>
        </w:rPr>
        <w:t>תורותי אחת תורה שבכתב ואחת תורה שבעל פה״</w:t>
      </w:r>
      <w:r w:rsidRPr="008212E2">
        <w:rPr>
          <w:rtl/>
        </w:rPr>
        <w:t xml:space="preserve">, </w:t>
      </w:r>
      <w:r w:rsidRPr="008212E2">
        <w:rPr>
          <w:rFonts w:hint="cs"/>
          <w:rtl/>
        </w:rPr>
        <w:t xml:space="preserve">ובמסורת הש״ס על הגליון שם דצ״ל ״אמר רבא״ </w:t>
      </w:r>
      <w:r w:rsidRPr="008212E2">
        <w:rPr>
          <w:rtl/>
        </w:rPr>
        <w:t>[</w:t>
      </w:r>
      <w:r w:rsidRPr="008212E2">
        <w:rPr>
          <w:rFonts w:hint="cs"/>
          <w:rtl/>
        </w:rPr>
        <w:t>במקום ״אמר רב״</w:t>
      </w:r>
      <w:r w:rsidRPr="008212E2">
        <w:rPr>
          <w:rtl/>
        </w:rPr>
        <w:t xml:space="preserve">] </w:t>
      </w:r>
      <w:r w:rsidRPr="008212E2">
        <w:rPr>
          <w:rFonts w:hint="cs"/>
          <w:rtl/>
        </w:rPr>
        <w:t>עיי״ש</w:t>
      </w:r>
      <w:r>
        <w:rPr>
          <w:rFonts w:ascii="FbHadasaNew" w:hAnsi="FbHadasaNew" w:cs="Arial Unicode MS"/>
          <w:rtl/>
        </w:rPr>
        <w:t>.</w:t>
      </w:r>
    </w:p>
    <w:p w:rsidR="00203D7F" w:rsidRDefault="00203D7F" w:rsidP="00C50592">
      <w:pPr>
        <w:pStyle w:val="a3"/>
        <w:rPr>
          <w:rFonts w:cs="Arial Unicode MS"/>
          <w:rtl/>
        </w:rPr>
      </w:pPr>
      <w:r w:rsidRPr="008212E2">
        <w:rPr>
          <w:rFonts w:hint="cs"/>
          <w:rtl/>
        </w:rPr>
        <w:t xml:space="preserve">ואולי יש להעיר לחידודי בביאור שתי הגירסאות ״אמר </w:t>
      </w:r>
      <w:r w:rsidRPr="008212E2">
        <w:rPr>
          <w:rFonts w:hint="cs"/>
          <w:b/>
          <w:bCs/>
          <w:rtl/>
        </w:rPr>
        <w:t>רבא</w:t>
      </w:r>
      <w:r w:rsidRPr="008212E2">
        <w:rPr>
          <w:rFonts w:hint="cs"/>
          <w:rtl/>
        </w:rPr>
        <w:t xml:space="preserve"> ואיתימא </w:t>
      </w:r>
      <w:r w:rsidRPr="008212E2">
        <w:rPr>
          <w:rFonts w:hint="cs"/>
          <w:b/>
          <w:bCs/>
          <w:rtl/>
        </w:rPr>
        <w:t>רב אשי</w:t>
      </w:r>
      <w:r w:rsidRPr="008212E2">
        <w:rPr>
          <w:rFonts w:hint="cs"/>
          <w:rtl/>
        </w:rPr>
        <w:t>״</w:t>
      </w:r>
      <w:r w:rsidRPr="008212E2">
        <w:rPr>
          <w:rtl/>
        </w:rPr>
        <w:t xml:space="preserve">, </w:t>
      </w:r>
      <w:r w:rsidRPr="008212E2">
        <w:rPr>
          <w:rFonts w:hint="cs"/>
          <w:rtl/>
        </w:rPr>
        <w:t>דלחד מ״ד נאמר הך מארז״ל בשם ״רבא״ דייקא ולחד מ״ד נאמר זה בשם ״רב אשי״</w:t>
      </w:r>
      <w:r w:rsidRPr="008212E2">
        <w:rPr>
          <w:rtl/>
        </w:rPr>
        <w:t xml:space="preserve">, </w:t>
      </w:r>
      <w:r w:rsidRPr="008212E2">
        <w:rPr>
          <w:rFonts w:hint="cs"/>
          <w:rtl/>
        </w:rPr>
        <w:t>וע״פ הידוע ד״אלו ואלו דברי אלוקים חיים״</w:t>
      </w:r>
      <w:r w:rsidRPr="008212E2">
        <w:rPr>
          <w:rtl/>
        </w:rPr>
        <w:t xml:space="preserve">, </w:t>
      </w:r>
      <w:r w:rsidRPr="008212E2">
        <w:rPr>
          <w:rFonts w:hint="cs"/>
          <w:rtl/>
        </w:rPr>
        <w:t>ושתיהן אמת ו״כולם א</w:t>
      </w:r>
      <w:r>
        <w:rPr>
          <w:rFonts w:hint="cs"/>
          <w:rtl/>
        </w:rPr>
        <w:t xml:space="preserve">מרם </w:t>
      </w:r>
      <w:r w:rsidRPr="008212E2">
        <w:rPr>
          <w:rFonts w:hint="cs"/>
          <w:rtl/>
        </w:rPr>
        <w:t>ה׳״</w:t>
      </w:r>
      <w:r w:rsidRPr="008212E2">
        <w:rPr>
          <w:vertAlign w:val="superscript"/>
        </w:rPr>
        <w:footnoteReference w:id="61"/>
      </w:r>
      <w:r w:rsidRPr="008212E2">
        <w:rPr>
          <w:rtl/>
        </w:rPr>
        <w:t>.</w:t>
      </w:r>
    </w:p>
    <w:p w:rsidR="00203D7F" w:rsidRDefault="00203D7F" w:rsidP="00C50592">
      <w:pPr>
        <w:pStyle w:val="a3"/>
        <w:rPr>
          <w:rFonts w:cs="Arial Unicode MS"/>
          <w:rtl/>
        </w:rPr>
      </w:pPr>
      <w:r w:rsidRPr="000838AA">
        <w:rPr>
          <w:rFonts w:hint="cs"/>
          <w:rtl/>
        </w:rPr>
        <w:t>והוא דהנה יעויין בביצה טו</w:t>
      </w:r>
      <w:r w:rsidRPr="000838AA">
        <w:rPr>
          <w:rtl/>
        </w:rPr>
        <w:t xml:space="preserve">, </w:t>
      </w:r>
      <w:r w:rsidRPr="000838AA">
        <w:rPr>
          <w:rFonts w:hint="cs"/>
          <w:rtl/>
        </w:rPr>
        <w:t>ב בסוגיא דתקנת עירוב תבשילין</w:t>
      </w:r>
      <w:r w:rsidRPr="000838AA">
        <w:rPr>
          <w:rtl/>
        </w:rPr>
        <w:t xml:space="preserve">, </w:t>
      </w:r>
      <w:r w:rsidRPr="000838AA">
        <w:rPr>
          <w:rFonts w:hint="cs"/>
          <w:rtl/>
        </w:rPr>
        <w:t>שנחלקו שם רבא ורב אשי בטעם התקנה דעירוב תבשילין</w:t>
      </w:r>
      <w:r w:rsidRPr="000838AA">
        <w:footnoteReference w:id="62"/>
      </w:r>
      <w:r w:rsidRPr="000838AA">
        <w:rPr>
          <w:rtl/>
        </w:rPr>
        <w:t xml:space="preserve">, </w:t>
      </w:r>
      <w:r w:rsidRPr="000838AA">
        <w:rPr>
          <w:rFonts w:hint="cs"/>
          <w:rtl/>
        </w:rPr>
        <w:t>דלדעת רבא הוא משום לתא דכבוד שבת ״כדי שיברור מנה יפה לשבת וכו׳״</w:t>
      </w:r>
      <w:r w:rsidRPr="000838AA">
        <w:rPr>
          <w:rtl/>
        </w:rPr>
        <w:t xml:space="preserve">, </w:t>
      </w:r>
      <w:r w:rsidRPr="000838AA">
        <w:rPr>
          <w:rFonts w:hint="cs"/>
          <w:rtl/>
        </w:rPr>
        <w:t>משא״כ לדעת רב אשי הוא משום לתא דכבוד יום טוב ״כדי שיאמרו אין אופין מיום טוב לשבת קל וחומר מיום טוב לחול״</w:t>
      </w:r>
      <w:r w:rsidRPr="000838AA">
        <w:rPr>
          <w:rtl/>
        </w:rPr>
        <w:t xml:space="preserve">, </w:t>
      </w:r>
      <w:r w:rsidRPr="000838AA">
        <w:rPr>
          <w:rFonts w:hint="cs"/>
          <w:rtl/>
        </w:rPr>
        <w:t>יעויי״ש</w:t>
      </w:r>
      <w:r w:rsidRPr="000838AA">
        <w:rPr>
          <w:rtl/>
        </w:rPr>
        <w:t>.</w:t>
      </w:r>
    </w:p>
    <w:p w:rsidR="00203D7F" w:rsidRDefault="00203D7F" w:rsidP="00C50592">
      <w:pPr>
        <w:pStyle w:val="a3"/>
        <w:rPr>
          <w:rFonts w:cs="Arial Unicode MS"/>
          <w:rtl/>
        </w:rPr>
      </w:pPr>
      <w:r w:rsidRPr="000838AA">
        <w:rPr>
          <w:rFonts w:hint="cs"/>
          <w:rtl/>
        </w:rPr>
        <w:lastRenderedPageBreak/>
        <w:t>ויעויין בדברי הראשונים ז״ל לביצה שם ולסוגיא דפסחים מו</w:t>
      </w:r>
      <w:r w:rsidRPr="000838AA">
        <w:rPr>
          <w:rtl/>
        </w:rPr>
        <w:t xml:space="preserve">, </w:t>
      </w:r>
      <w:r w:rsidRPr="000838AA">
        <w:rPr>
          <w:rFonts w:hint="cs"/>
          <w:rtl/>
        </w:rPr>
        <w:t>ב ובדברי הרמב״ם בפ״ו מהל׳ יו״ט ה״א</w:t>
      </w:r>
      <w:r w:rsidRPr="000838AA">
        <w:rPr>
          <w:rtl/>
        </w:rPr>
        <w:t>-</w:t>
      </w:r>
      <w:r w:rsidRPr="000838AA">
        <w:rPr>
          <w:rFonts w:hint="cs"/>
          <w:rtl/>
        </w:rPr>
        <w:t>ב</w:t>
      </w:r>
      <w:r w:rsidRPr="000838AA">
        <w:rPr>
          <w:rtl/>
        </w:rPr>
        <w:t xml:space="preserve">, </w:t>
      </w:r>
      <w:r w:rsidRPr="000838AA">
        <w:rPr>
          <w:rFonts w:hint="cs"/>
          <w:rtl/>
        </w:rPr>
        <w:t xml:space="preserve">ובמש״כ ב׳רשימות שיעורים׳ להגרי״י קלמנסון שליט״א ׳קונטרס עניני עירוב תבשילין׳ </w:t>
      </w:r>
      <w:r w:rsidRPr="000838AA">
        <w:rPr>
          <w:rtl/>
        </w:rPr>
        <w:t>(</w:t>
      </w:r>
      <w:r w:rsidRPr="000838AA">
        <w:rPr>
          <w:rFonts w:hint="cs"/>
          <w:rtl/>
        </w:rPr>
        <w:t>הנדפס בסוף ספר ׳רשימות שיעורים׳ על עניני חנוכה</w:t>
      </w:r>
      <w:r w:rsidRPr="000838AA">
        <w:rPr>
          <w:rtl/>
        </w:rPr>
        <w:t xml:space="preserve">) </w:t>
      </w:r>
      <w:r w:rsidRPr="000838AA">
        <w:rPr>
          <w:rFonts w:hint="cs"/>
          <w:rtl/>
        </w:rPr>
        <w:t>סימנים א</w:t>
      </w:r>
      <w:r w:rsidRPr="000838AA">
        <w:rPr>
          <w:rtl/>
        </w:rPr>
        <w:t>-</w:t>
      </w:r>
      <w:r w:rsidRPr="000838AA">
        <w:rPr>
          <w:rFonts w:hint="cs"/>
          <w:rtl/>
        </w:rPr>
        <w:t>ד בביאור יסודי השיטות בזה</w:t>
      </w:r>
      <w:r w:rsidRPr="000838AA">
        <w:rPr>
          <w:rtl/>
        </w:rPr>
        <w:t xml:space="preserve">, </w:t>
      </w:r>
      <w:r w:rsidRPr="000838AA">
        <w:rPr>
          <w:rFonts w:hint="cs"/>
          <w:rtl/>
        </w:rPr>
        <w:t>והמתבאר משם דאיכא כמה אופנים בביאור שיטתם של רבא ורב אשי ביסוד התקנה דעירוב תבשילין</w:t>
      </w:r>
      <w:r w:rsidRPr="000838AA">
        <w:rPr>
          <w:rtl/>
        </w:rPr>
        <w:t xml:space="preserve">, </w:t>
      </w:r>
      <w:r w:rsidRPr="000838AA">
        <w:rPr>
          <w:rFonts w:hint="cs"/>
          <w:rtl/>
        </w:rPr>
        <w:t>ונפק״מ מזה טובא בכו״כ דיני עירוב תבשילין</w:t>
      </w:r>
      <w:r w:rsidRPr="000838AA">
        <w:rPr>
          <w:rtl/>
        </w:rPr>
        <w:t xml:space="preserve">, </w:t>
      </w:r>
      <w:r w:rsidRPr="000838AA">
        <w:rPr>
          <w:rFonts w:hint="cs"/>
          <w:rtl/>
        </w:rPr>
        <w:t xml:space="preserve">יעויי״ש ב׳רשימות שיעורים׳ </w:t>
      </w:r>
      <w:r w:rsidRPr="000838AA">
        <w:rPr>
          <w:rtl/>
        </w:rPr>
        <w:t>[</w:t>
      </w:r>
      <w:r w:rsidRPr="000838AA">
        <w:rPr>
          <w:rFonts w:hint="cs"/>
          <w:rtl/>
        </w:rPr>
        <w:t>ובהנסמן שם</w:t>
      </w:r>
      <w:r w:rsidRPr="000838AA">
        <w:rPr>
          <w:rtl/>
        </w:rPr>
        <w:t xml:space="preserve">] </w:t>
      </w:r>
      <w:r w:rsidRPr="000838AA">
        <w:rPr>
          <w:rFonts w:hint="cs"/>
          <w:rtl/>
        </w:rPr>
        <w:t>בביאור יסודי הדברים בכ״ז בטוב טעם בארוכה</w:t>
      </w:r>
      <w:r w:rsidRPr="000838AA">
        <w:rPr>
          <w:rtl/>
        </w:rPr>
        <w:t>.</w:t>
      </w:r>
    </w:p>
    <w:p w:rsidR="00203D7F" w:rsidRDefault="00203D7F" w:rsidP="00C50592">
      <w:pPr>
        <w:pStyle w:val="a3"/>
        <w:rPr>
          <w:rFonts w:cs="Arial Unicode MS"/>
          <w:rtl/>
        </w:rPr>
      </w:pPr>
      <w:r w:rsidRPr="000838AA">
        <w:rPr>
          <w:rFonts w:hint="cs"/>
          <w:rtl/>
        </w:rPr>
        <w:t>ב</w:t>
      </w:r>
      <w:r w:rsidRPr="000838AA">
        <w:rPr>
          <w:rtl/>
        </w:rPr>
        <w:t xml:space="preserve">. </w:t>
      </w:r>
      <w:r w:rsidRPr="000838AA">
        <w:rPr>
          <w:rFonts w:hint="cs"/>
          <w:rtl/>
        </w:rPr>
        <w:t xml:space="preserve">ולפ״ז אולי יש לומר לחידודא דזהו מה שרמזו לנו חז״ל בהא ד״אמר </w:t>
      </w:r>
      <w:r w:rsidRPr="000838AA">
        <w:rPr>
          <w:rFonts w:hint="cs"/>
          <w:b/>
          <w:bCs/>
          <w:rtl/>
        </w:rPr>
        <w:t>רבא</w:t>
      </w:r>
      <w:r w:rsidRPr="000838AA">
        <w:rPr>
          <w:rFonts w:hint="cs"/>
          <w:rtl/>
        </w:rPr>
        <w:t xml:space="preserve"> ואיתימא </w:t>
      </w:r>
      <w:r w:rsidRPr="000838AA">
        <w:rPr>
          <w:rFonts w:hint="cs"/>
          <w:b/>
          <w:bCs/>
          <w:rtl/>
        </w:rPr>
        <w:t>רב</w:t>
      </w:r>
      <w:r w:rsidRPr="000838AA">
        <w:rPr>
          <w:rFonts w:hint="cs"/>
          <w:rtl/>
        </w:rPr>
        <w:t xml:space="preserve"> </w:t>
      </w:r>
      <w:r w:rsidRPr="000838AA">
        <w:rPr>
          <w:rFonts w:hint="cs"/>
          <w:b/>
          <w:bCs/>
          <w:rtl/>
        </w:rPr>
        <w:t>אשי</w:t>
      </w:r>
      <w:r w:rsidRPr="000838AA">
        <w:rPr>
          <w:rtl/>
        </w:rPr>
        <w:t xml:space="preserve"> </w:t>
      </w:r>
      <w:r w:rsidRPr="000838AA">
        <w:rPr>
          <w:rFonts w:hint="cs"/>
          <w:rtl/>
        </w:rPr>
        <w:t>קיים אברהם אבינו אפילו עירובי תבשילין״</w:t>
      </w:r>
      <w:r w:rsidRPr="000838AA">
        <w:rPr>
          <w:rtl/>
        </w:rPr>
        <w:t xml:space="preserve">, </w:t>
      </w:r>
      <w:r w:rsidRPr="000838AA">
        <w:rPr>
          <w:rFonts w:hint="cs"/>
          <w:rtl/>
        </w:rPr>
        <w:t>שהם הם שני בעלי המאמר דביצה שם ביסוד התקנה דעירוב תבשילין</w:t>
      </w:r>
      <w:r w:rsidRPr="000838AA">
        <w:rPr>
          <w:rtl/>
        </w:rPr>
        <w:t xml:space="preserve">, </w:t>
      </w:r>
      <w:r w:rsidRPr="000838AA">
        <w:rPr>
          <w:rFonts w:hint="cs"/>
          <w:rtl/>
        </w:rPr>
        <w:t>וי״ל בכוונת הרמז בזה דאברהם אבינו קיים ויצא ידי מצות עירוב תבשילין לפי כל השיטות והטעמים של חז״ל</w:t>
      </w:r>
      <w:r w:rsidRPr="000838AA">
        <w:rPr>
          <w:rtl/>
        </w:rPr>
        <w:t xml:space="preserve">, </w:t>
      </w:r>
      <w:r w:rsidRPr="000838AA">
        <w:rPr>
          <w:rFonts w:hint="cs"/>
          <w:rtl/>
        </w:rPr>
        <w:t xml:space="preserve">הן לדעת רבא והן לדעת רב אשי </w:t>
      </w:r>
      <w:r w:rsidRPr="000838AA">
        <w:rPr>
          <w:rtl/>
        </w:rPr>
        <w:t>[</w:t>
      </w:r>
      <w:r w:rsidRPr="000838AA">
        <w:rPr>
          <w:rFonts w:hint="cs"/>
          <w:rtl/>
        </w:rPr>
        <w:t>ובשיטת רב אשי גופא לפי כל האופנים שנתבארו בזה בדברי הראשונים ז״ל</w:t>
      </w:r>
      <w:r w:rsidRPr="000838AA">
        <w:rPr>
          <w:rtl/>
        </w:rPr>
        <w:t xml:space="preserve">]. </w:t>
      </w:r>
    </w:p>
    <w:p w:rsidR="00203D7F" w:rsidRDefault="00203D7F" w:rsidP="00C50592">
      <w:pPr>
        <w:pStyle w:val="a3"/>
        <w:rPr>
          <w:rFonts w:cs="Arial Unicode MS"/>
          <w:rtl/>
        </w:rPr>
      </w:pPr>
      <w:r w:rsidRPr="000838AA">
        <w:rPr>
          <w:rFonts w:hint="cs"/>
          <w:rtl/>
        </w:rPr>
        <w:t>וזהו ד״אמר רבא</w:t>
      </w:r>
      <w:r w:rsidRPr="000838AA">
        <w:rPr>
          <w:rtl/>
        </w:rPr>
        <w:t xml:space="preserve"> </w:t>
      </w:r>
      <w:r w:rsidRPr="000838AA">
        <w:rPr>
          <w:rFonts w:hint="cs"/>
          <w:rtl/>
        </w:rPr>
        <w:t>קיים אברהם אבינו אפילו עירובי תבשילין״</w:t>
      </w:r>
      <w:r w:rsidRPr="000838AA">
        <w:rPr>
          <w:rtl/>
        </w:rPr>
        <w:t xml:space="preserve">, </w:t>
      </w:r>
      <w:r w:rsidRPr="000838AA">
        <w:rPr>
          <w:rFonts w:hint="cs"/>
          <w:rtl/>
        </w:rPr>
        <w:t xml:space="preserve">היינו שקיים אברהם אבינו מצות עירוב תבשילין לשיטתו </w:t>
      </w:r>
      <w:r w:rsidRPr="000838AA">
        <w:rPr>
          <w:rtl/>
        </w:rPr>
        <w:t>[</w:t>
      </w:r>
      <w:r w:rsidRPr="000838AA">
        <w:rPr>
          <w:rFonts w:hint="cs"/>
          <w:rtl/>
        </w:rPr>
        <w:t>של רבא</w:t>
      </w:r>
      <w:r w:rsidRPr="000838AA">
        <w:rPr>
          <w:rtl/>
        </w:rPr>
        <w:t xml:space="preserve">], </w:t>
      </w:r>
      <w:r w:rsidRPr="000838AA">
        <w:rPr>
          <w:rFonts w:hint="cs"/>
          <w:rtl/>
        </w:rPr>
        <w:t>ועוד ״אמר</w:t>
      </w:r>
      <w:r w:rsidRPr="000838AA">
        <w:rPr>
          <w:rtl/>
        </w:rPr>
        <w:t xml:space="preserve"> </w:t>
      </w:r>
      <w:r w:rsidRPr="000838AA">
        <w:rPr>
          <w:rFonts w:hint="cs"/>
          <w:b/>
          <w:bCs/>
          <w:rtl/>
        </w:rPr>
        <w:t>רב אשי</w:t>
      </w:r>
      <w:r w:rsidRPr="000838AA">
        <w:rPr>
          <w:rFonts w:hint="cs"/>
          <w:rtl/>
        </w:rPr>
        <w:t xml:space="preserve"> קיים אברהם אבינו אפילו עירובי תבשילין״</w:t>
      </w:r>
      <w:r w:rsidRPr="000838AA">
        <w:rPr>
          <w:rtl/>
        </w:rPr>
        <w:t xml:space="preserve">, </w:t>
      </w:r>
      <w:r w:rsidRPr="000838AA">
        <w:rPr>
          <w:rFonts w:hint="cs"/>
          <w:rtl/>
        </w:rPr>
        <w:t xml:space="preserve">היינו שמוסיף בזה שקיים אברהם אבינו מצות עירוב תבשילין אף </w:t>
      </w:r>
      <w:r w:rsidRPr="000838AA">
        <w:rPr>
          <w:rFonts w:hint="cs"/>
          <w:b/>
          <w:bCs/>
          <w:rtl/>
        </w:rPr>
        <w:t>לשיטתו</w:t>
      </w:r>
      <w:r w:rsidRPr="000838AA">
        <w:rPr>
          <w:rFonts w:hint="cs"/>
          <w:rtl/>
        </w:rPr>
        <w:t xml:space="preserve"> </w:t>
      </w:r>
      <w:r w:rsidRPr="000838AA">
        <w:rPr>
          <w:rtl/>
        </w:rPr>
        <w:t>[</w:t>
      </w:r>
      <w:r w:rsidRPr="000838AA">
        <w:rPr>
          <w:rFonts w:hint="cs"/>
          <w:rtl/>
        </w:rPr>
        <w:t>של רב אשי</w:t>
      </w:r>
      <w:r w:rsidRPr="000838AA">
        <w:rPr>
          <w:rtl/>
        </w:rPr>
        <w:t xml:space="preserve">], </w:t>
      </w:r>
      <w:r w:rsidRPr="000838AA">
        <w:rPr>
          <w:rFonts w:hint="cs"/>
          <w:rtl/>
        </w:rPr>
        <w:t xml:space="preserve">ורמזו לנו חז״ל בזה </w:t>
      </w:r>
      <w:r w:rsidRPr="000838AA">
        <w:rPr>
          <w:rtl/>
        </w:rPr>
        <w:t>[</w:t>
      </w:r>
      <w:r w:rsidRPr="000838AA">
        <w:rPr>
          <w:rFonts w:hint="cs"/>
          <w:rtl/>
        </w:rPr>
        <w:t>בהתאם לתוכן המארז״ל שם</w:t>
      </w:r>
      <w:r w:rsidRPr="000838AA">
        <w:rPr>
          <w:rtl/>
        </w:rPr>
        <w:t xml:space="preserve">] </w:t>
      </w:r>
      <w:r w:rsidRPr="000838AA">
        <w:rPr>
          <w:rFonts w:hint="cs"/>
          <w:rtl/>
        </w:rPr>
        <w:t>דאברהם אבינו קיים כל התורה כולה בכל הפרטי פרטים</w:t>
      </w:r>
      <w:r w:rsidRPr="000838AA">
        <w:rPr>
          <w:rtl/>
        </w:rPr>
        <w:t xml:space="preserve">, </w:t>
      </w:r>
      <w:r w:rsidRPr="000838AA">
        <w:rPr>
          <w:rFonts w:hint="cs"/>
          <w:rtl/>
        </w:rPr>
        <w:t>והיינו לא רק מצוות דאורייתא אלא אף מצוות ותקנות דרבנן</w:t>
      </w:r>
      <w:r w:rsidRPr="000838AA">
        <w:rPr>
          <w:rtl/>
        </w:rPr>
        <w:t xml:space="preserve">, </w:t>
      </w:r>
      <w:r w:rsidRPr="000838AA">
        <w:rPr>
          <w:rFonts w:hint="cs"/>
          <w:rtl/>
        </w:rPr>
        <w:t>כולל גם תקנת עירוב תבשילין</w:t>
      </w:r>
      <w:r w:rsidRPr="000838AA">
        <w:rPr>
          <w:rtl/>
        </w:rPr>
        <w:t xml:space="preserve">, </w:t>
      </w:r>
      <w:r w:rsidRPr="000838AA">
        <w:rPr>
          <w:rFonts w:hint="cs"/>
          <w:rtl/>
        </w:rPr>
        <w:t>ולא עוד אלא שבזה גופא ״אמר רבא ואיתימא רב אשי״</w:t>
      </w:r>
      <w:r w:rsidRPr="000838AA">
        <w:rPr>
          <w:rtl/>
        </w:rPr>
        <w:t xml:space="preserve">, </w:t>
      </w:r>
      <w:r w:rsidRPr="000838AA">
        <w:rPr>
          <w:rFonts w:hint="cs"/>
          <w:rtl/>
        </w:rPr>
        <w:t>היינו שקיים אברהם אבינו את מצות עירוב תבשילין לפי כל שיטות האמוראים</w:t>
      </w:r>
      <w:r w:rsidRPr="000838AA">
        <w:rPr>
          <w:rtl/>
        </w:rPr>
        <w:t xml:space="preserve">, </w:t>
      </w:r>
      <w:r w:rsidRPr="000838AA">
        <w:rPr>
          <w:rFonts w:hint="cs"/>
          <w:rtl/>
        </w:rPr>
        <w:t>הן לשיטת רבא והן לשיטת רב אשי</w:t>
      </w:r>
      <w:r w:rsidRPr="000838AA">
        <w:rPr>
          <w:rtl/>
        </w:rPr>
        <w:t>.</w:t>
      </w:r>
    </w:p>
    <w:p w:rsidR="000B089E" w:rsidRDefault="000B089E" w:rsidP="000B089E">
      <w:pPr>
        <w:bidi/>
        <w:spacing w:line="276" w:lineRule="auto"/>
        <w:jc w:val="center"/>
        <w:rPr>
          <w:rFonts w:ascii="Nymphette" w:eastAsia="Times New Roman" w:hAnsi="Nymphette" w:cs="Nymphette"/>
          <w:sz w:val="44"/>
          <w:szCs w:val="44"/>
          <w:rtl/>
        </w:rPr>
      </w:pPr>
      <w:r>
        <w:rPr>
          <w:rFonts w:ascii="Nymphette" w:eastAsia="Times New Roman" w:hAnsi="Nymphette" w:cs="Nymphette"/>
          <w:sz w:val="44"/>
          <w:szCs w:val="44"/>
        </w:rPr>
        <w:t>g</w:t>
      </w:r>
    </w:p>
    <w:p w:rsidR="00203D7F" w:rsidRDefault="00203D7F" w:rsidP="00D229B2">
      <w:pPr>
        <w:pStyle w:val="a0"/>
        <w:rPr>
          <w:rtl/>
        </w:rPr>
      </w:pPr>
      <w:bookmarkStart w:id="133" w:name="_Toc41543692"/>
      <w:r w:rsidRPr="0054781F">
        <w:rPr>
          <w:rtl/>
        </w:rPr>
        <w:t xml:space="preserve">הערות קצרות </w:t>
      </w:r>
      <w:r>
        <w:rPr>
          <w:rFonts w:hint="cs"/>
          <w:rtl/>
        </w:rPr>
        <w:t>בריש</w:t>
      </w:r>
      <w:r w:rsidRPr="0054781F">
        <w:rPr>
          <w:rtl/>
        </w:rPr>
        <w:t xml:space="preserve"> מסכת נדרים</w:t>
      </w:r>
      <w:bookmarkEnd w:id="133"/>
    </w:p>
    <w:p w:rsidR="00203D7F" w:rsidRDefault="00D229B2" w:rsidP="00C50592">
      <w:pPr>
        <w:pStyle w:val="a"/>
        <w:rPr>
          <w:rtl/>
        </w:rPr>
      </w:pPr>
      <w:bookmarkStart w:id="134" w:name="_Toc41543693"/>
      <w:r>
        <w:rPr>
          <w:rFonts w:hint="cs"/>
          <w:rtl/>
        </w:rPr>
        <w:t xml:space="preserve">הרב </w:t>
      </w:r>
      <w:r w:rsidR="00203D7F">
        <w:rPr>
          <w:rFonts w:hint="cs"/>
          <w:rtl/>
        </w:rPr>
        <w:t>יוסף יצחק ליפסקער</w:t>
      </w:r>
      <w:bookmarkEnd w:id="134"/>
    </w:p>
    <w:p w:rsidR="00203D7F" w:rsidRDefault="00203D7F" w:rsidP="00D229B2">
      <w:pPr>
        <w:pStyle w:val="a1"/>
        <w:rPr>
          <w:rtl/>
        </w:rPr>
      </w:pPr>
      <w:r>
        <w:rPr>
          <w:rFonts w:hint="cs"/>
          <w:rtl/>
        </w:rPr>
        <w:t>שערמאן אוקס, קאליפורניא</w:t>
      </w:r>
    </w:p>
    <w:p w:rsidR="00203D7F" w:rsidRDefault="00D229B2" w:rsidP="00C50592">
      <w:pPr>
        <w:pStyle w:val="a"/>
        <w:rPr>
          <w:rtl/>
        </w:rPr>
      </w:pPr>
      <w:bookmarkStart w:id="135" w:name="_Toc41543694"/>
      <w:r>
        <w:rPr>
          <w:rFonts w:hint="cs"/>
          <w:rtl/>
        </w:rPr>
        <w:t xml:space="preserve">הת' </w:t>
      </w:r>
      <w:r w:rsidR="00203D7F">
        <w:rPr>
          <w:rFonts w:hint="cs"/>
          <w:rtl/>
        </w:rPr>
        <w:t>מנחם מענדל הלוי לאבקאווסקי</w:t>
      </w:r>
      <w:bookmarkEnd w:id="135"/>
    </w:p>
    <w:p w:rsidR="00203D7F" w:rsidRPr="0054781F" w:rsidRDefault="00203D7F" w:rsidP="00D229B2">
      <w:pPr>
        <w:pStyle w:val="a1"/>
      </w:pPr>
      <w:r>
        <w:rPr>
          <w:rFonts w:hint="cs"/>
          <w:rtl/>
        </w:rPr>
        <w:t>ס. פאולו, ברזיל</w:t>
      </w:r>
    </w:p>
    <w:p w:rsidR="00203D7F" w:rsidRPr="006A41FC" w:rsidRDefault="00203D7F" w:rsidP="00C50592">
      <w:pPr>
        <w:pStyle w:val="11"/>
        <w:bidi/>
        <w:rPr>
          <w:rtl/>
        </w:rPr>
      </w:pPr>
      <w:r w:rsidRPr="006A41FC">
        <w:rPr>
          <w:rtl/>
        </w:rPr>
        <w:t>ג, ב</w:t>
      </w:r>
    </w:p>
    <w:p w:rsidR="00203D7F" w:rsidRPr="006A41FC" w:rsidRDefault="00203D7F" w:rsidP="00C50592">
      <w:pPr>
        <w:pStyle w:val="a3"/>
        <w:rPr>
          <w:rtl/>
        </w:rPr>
      </w:pPr>
      <w:r w:rsidRPr="006A41FC">
        <w:rPr>
          <w:b/>
          <w:bCs/>
          <w:rtl/>
        </w:rPr>
        <w:t>נימא קרא ליזור, מאי להזיר שמעת מינה תרתי</w:t>
      </w:r>
      <w:r w:rsidRPr="006A41FC">
        <w:rPr>
          <w:rtl/>
        </w:rPr>
        <w:t>. בר״ן (ד״ה לימא): ״לא שיהא שום הפרש בין ליזור ולהזיר, שהרי הה״א נבלעת היא בכמה מקומות״. ולא פירש כפשוטו דמיתורא דה״א דריש. ולהעיר, דלכאורה עפ״ז נשמר מקושיא בהמשך הסוגיא, דאמאי לא הקשו למ״ד לא דברה תורה כל' בנ"א ״מאי עביד בליזור להזיר״ (ועכ״פ הו״ל להזכירו, ולתרץ דליזור להזיר לא דריש וכבכ״מ בש״ס). ולהנ״ל אתי שפיר, דהלימוד למ״ד דברה תורה כל' בנ"א, אינו מיתורא דקרא כ״א מדמיון הסגנון שבפסוק, ואין המ״ד האחר משועבד לזה.</w:t>
      </w:r>
    </w:p>
    <w:p w:rsidR="00203D7F" w:rsidRPr="006A41FC" w:rsidRDefault="00203D7F" w:rsidP="00C50592">
      <w:pPr>
        <w:pStyle w:val="a3"/>
        <w:rPr>
          <w:rtl/>
        </w:rPr>
      </w:pPr>
      <w:r w:rsidRPr="006A41FC">
        <w:rPr>
          <w:b/>
          <w:bCs/>
          <w:rtl/>
        </w:rPr>
        <w:lastRenderedPageBreak/>
        <w:t>במערבא אמרי כו׳</w:t>
      </w:r>
      <w:r w:rsidRPr="006A41FC">
        <w:rPr>
          <w:rtl/>
        </w:rPr>
        <w:t>. בפשטות דבריהם באו כתירוץ שני לקושיית הגמ', מנא ליה למ"ד דברה תורה כל' בנ"א דנזירות חל על נזירות, דלעולם דריש ליה מנזיר להזיר וידות נפיק מככל היוצא. ואינו מובן, דע״כ הברייתא דלעיל סבר מליזור להזיר, דהא דריש ידות מנזיר להזיר ומוקמינן דלדידיה דברה תורה כלשון בני אדם. ומה יעשו בני מערבא בברייתא ההיא.</w:t>
      </w:r>
    </w:p>
    <w:p w:rsidR="00203D7F" w:rsidRPr="006A41FC" w:rsidRDefault="00203D7F" w:rsidP="00C50592">
      <w:pPr>
        <w:pStyle w:val="a3"/>
        <w:rPr>
          <w:rtl/>
        </w:rPr>
      </w:pPr>
      <w:r w:rsidRPr="006A41FC">
        <w:rPr>
          <w:rtl/>
        </w:rPr>
        <w:t xml:space="preserve">וי״ל בתרי אנפי, ראשית דבאמת קאי בני מערבא אקושיא </w:t>
      </w:r>
      <w:r w:rsidRPr="006A41FC">
        <w:rPr>
          <w:b/>
          <w:bCs/>
          <w:rtl/>
        </w:rPr>
        <w:t>דלעיל</w:t>
      </w:r>
      <w:r w:rsidRPr="006A41FC">
        <w:rPr>
          <w:rtl/>
        </w:rPr>
        <w:t xml:space="preserve"> (ג, א) וידות היכא כתיב, ולא שמיעא להו ברייתא, והם מפלפלים רק בשני השיטות אי דברה תורה כלשון בנ״א אי לאו. והא דכתב הר״ן (ד"ה במערבא) דלא סבירא להו דמלהזיר דרשינן תרתי, יש להעמיס דכוונתו לומר, שמכיון שהתירוץ למ״ד דברה תורה מכריחנו לומר דמלהזיר שמעינן תרתי, לא ניחא להו בזה ויותר ניחא להו למימר דמככל היוצא נפקא.</w:t>
      </w:r>
    </w:p>
    <w:p w:rsidR="00203D7F" w:rsidRPr="006A41FC" w:rsidRDefault="00203D7F" w:rsidP="00C50592">
      <w:pPr>
        <w:pStyle w:val="a3"/>
        <w:rPr>
          <w:rtl/>
        </w:rPr>
      </w:pPr>
      <w:r w:rsidRPr="006A41FC">
        <w:rPr>
          <w:rtl/>
        </w:rPr>
        <w:t>והשנית, דברייתא כמ״ד דברה ולית ליה נזירות חל על נזירות. ובני מערבא באים לתרץ רק בשנאמר דאית ליה.</w:t>
      </w:r>
    </w:p>
    <w:p w:rsidR="00203D7F" w:rsidRPr="006A41FC" w:rsidRDefault="00203D7F" w:rsidP="00C50592">
      <w:pPr>
        <w:pStyle w:val="a3"/>
        <w:rPr>
          <w:rtl/>
        </w:rPr>
      </w:pPr>
      <w:r w:rsidRPr="006A41FC">
        <w:rPr>
          <w:b/>
          <w:bCs/>
          <w:rtl/>
        </w:rPr>
        <w:t>לא איפטר מן העולם . . כגון שנדר בבית הקברות . . בבל תאחר תגלחתו . . בבל תאחר קרבנותיו</w:t>
      </w:r>
      <w:r w:rsidRPr="006A41FC">
        <w:rPr>
          <w:rtl/>
        </w:rPr>
        <w:t xml:space="preserve">. נראה לבאר סדר התירוצים, דניחא ליה עד כמה שאפשר לאוקמי בענין דיתאים ללשון ״בל תאחר דנזירות״. ולכן, לראשונה מוקים ליה בעצם קבלת הנזירות, (ובזה גופא, תחילה באופן שנמצא ממש בטהרה ושייך להתחיל הנזירות מיד, ואח״כ באופן שמחוסר מעשה, שצריך לצאת מבית הקברות). וכשנדחו הני תירוצי, ביקש עכ״פ לאוקמי בענין השייך לנזירות עצמה - התגלחת, משא״כ קרבנות דשייכי בכמה וכמה תחומי התורה. [אף שבזה עייל נפשיה בפלוגתא דתגלחת מעכבת, משא״כ בקרבנותיו שהם מעכבים אליבא דכו״ע]. וכאשר נדחה גם זה, בלית ברירה מוקמינן בקרבנותיו, דעכ״פ שם נזירות עלייהו, דסו״ס קרבנות </w:t>
      </w:r>
      <w:r w:rsidRPr="006A41FC">
        <w:rPr>
          <w:b/>
          <w:bCs/>
          <w:rtl/>
        </w:rPr>
        <w:t>נזיר</w:t>
      </w:r>
      <w:r w:rsidRPr="006A41FC">
        <w:rPr>
          <w:rtl/>
        </w:rPr>
        <w:t xml:space="preserve"> הם והלכות מיוחדות להן.</w:t>
      </w:r>
    </w:p>
    <w:p w:rsidR="00203D7F" w:rsidRPr="006A41FC" w:rsidRDefault="00203D7F" w:rsidP="00C50592">
      <w:pPr>
        <w:pStyle w:val="11"/>
        <w:bidi/>
        <w:rPr>
          <w:rtl/>
        </w:rPr>
      </w:pPr>
      <w:r w:rsidRPr="006A41FC">
        <w:rPr>
          <w:rtl/>
        </w:rPr>
        <w:t>ד, א</w:t>
      </w:r>
    </w:p>
    <w:p w:rsidR="00203D7F" w:rsidRPr="006A41FC" w:rsidRDefault="00203D7F" w:rsidP="00C50592">
      <w:pPr>
        <w:pStyle w:val="a3"/>
      </w:pPr>
      <w:r w:rsidRPr="006A41FC">
        <w:rPr>
          <w:b/>
          <w:bCs/>
          <w:rtl/>
        </w:rPr>
        <w:t>מהו דתימא חידוש הוא שחידשה תורה בנזיר . . קמ״ל</w:t>
      </w:r>
      <w:r w:rsidRPr="006A41FC">
        <w:rPr>
          <w:rtl/>
        </w:rPr>
        <w:t xml:space="preserve">. בפשטות הכוונה, דההיקש הוי רק גילוי מילתא המלמדנו אליבא דאמת דנכללת חטאת נזיר </w:t>
      </w:r>
      <w:r w:rsidRPr="006A41FC">
        <w:rPr>
          <w:b/>
          <w:bCs/>
          <w:rtl/>
        </w:rPr>
        <w:t>בכתוב</w:t>
      </w:r>
      <w:r w:rsidRPr="006A41FC">
        <w:rPr>
          <w:rtl/>
        </w:rPr>
        <w:t xml:space="preserve"> דכי דרוש ידרשנו אלו חטאות ואשמות, ולא שההיקש הוא לימוד מיוחד לחטאת נזיר. וכ״מ בתוד״ה מהו דתימא: ״סד״א שאינו בכלל שאר חטאות, קמ״ל היקש דלעיל״ דהוא בכלל שאר חטאות. אולם בר״ן (סד״ה חטאת חלב) הקשה דנילף חטאת נזיר במה הצד מחטאת חלב ושלמים, ותירץ דדין חטאת נזיר ״לאו מגופיה דקרא נפיק אלא במה הצד, [ובמילא] היקישא עדיפא, דכל מה הצד כל דהו פרכינן״. ומפורש יוצא דס״ל דהיקישא הוא עיקר הלימוד דחטאת נזיר. ובאמת, בגליון הש״ס הקשה הרעק״א במ״ש הר״ן דלאו מגופיה נפיק אלא במה הצד, דהרי לא באנו כאן ללמוד דין חדש, אלא אנו דנים אם להוציא חטאת נזיר מכלל שאר חטאות משום דקילא, אם לאו, ומה הצד אתי רק לגלות ד״שרש הדין דחטאת נזיר מקרא דכי דרוש ידרשנו״. [ופשוט הוא שלא נאמרו הדברים רק למאי דס״ד הר״ן דנילף ממה הצד, אלא כן הוא שיטתו גם אליבא דאמת כד ילפינן מהיקישא]. וצ״ב בדעת הר״ן.</w:t>
      </w:r>
    </w:p>
    <w:p w:rsidR="00203D7F" w:rsidRPr="006A41FC" w:rsidRDefault="00203D7F" w:rsidP="00C50592">
      <w:pPr>
        <w:pStyle w:val="a3"/>
        <w:rPr>
          <w:rtl/>
        </w:rPr>
      </w:pPr>
      <w:r w:rsidRPr="006A41FC">
        <w:rPr>
          <w:b/>
          <w:bCs/>
          <w:rtl/>
        </w:rPr>
        <w:t>ועוד האי חידוש לחומרא</w:t>
      </w:r>
      <w:r w:rsidRPr="006A41FC">
        <w:rPr>
          <w:rtl/>
        </w:rPr>
        <w:t xml:space="preserve">. וא״ת ודקארי לה מאי קארי לה, י״ל דס״ל למתרץ דלאו משום </w:t>
      </w:r>
      <w:r w:rsidRPr="006A41FC">
        <w:rPr>
          <w:rtl/>
        </w:rPr>
        <w:lastRenderedPageBreak/>
        <w:t xml:space="preserve">קולא וחומרא אתינן עלה, אלא דמזה שמצינו חידוש (כלשון הגמ׳ </w:t>
      </w:r>
      <w:r w:rsidRPr="006A41FC">
        <w:rPr>
          <w:b/>
          <w:bCs/>
          <w:rtl/>
        </w:rPr>
        <w:t>חידושיה</w:t>
      </w:r>
      <w:r w:rsidRPr="006A41FC">
        <w:rPr>
          <w:rtl/>
        </w:rPr>
        <w:t>) בנזיר שהנוזר עצמו מחרצן הוי נזיר על הכל, מה שלא מצינו כן בכל הנדרים שנאסר רק במה שפירש, מוכח שאינו בגדר שאר הנדרים שעליהם נאמר ״לא תאחר לשלמ</w:t>
      </w:r>
      <w:r w:rsidRPr="006A41FC">
        <w:rPr>
          <w:b/>
          <w:bCs/>
          <w:rtl/>
        </w:rPr>
        <w:t>ו</w:t>
      </w:r>
      <w:r w:rsidRPr="006A41FC">
        <w:rPr>
          <w:rtl/>
        </w:rPr>
        <w:t xml:space="preserve">, </w:t>
      </w:r>
      <w:r w:rsidRPr="006A41FC">
        <w:rPr>
          <w:b/>
          <w:bCs/>
          <w:rtl/>
        </w:rPr>
        <w:t>מוצא שפתיך</w:t>
      </w:r>
      <w:r w:rsidRPr="006A41FC">
        <w:rPr>
          <w:rtl/>
        </w:rPr>
        <w:t xml:space="preserve"> תשמר ועשית״, היינו רק מה שפירש בשפתיו ותו לא.</w:t>
      </w:r>
    </w:p>
    <w:p w:rsidR="00203D7F" w:rsidRPr="006A41FC" w:rsidRDefault="00203D7F" w:rsidP="00C50592">
      <w:pPr>
        <w:pStyle w:val="a3"/>
        <w:rPr>
          <w:rtl/>
        </w:rPr>
      </w:pPr>
      <w:r w:rsidRPr="006A41FC">
        <w:rPr>
          <w:rtl/>
        </w:rPr>
        <w:t xml:space="preserve">ונראה להוסיף בזה, דגם בתירוצא קמא דאינו יכול להתפיסה בנדר, אפשר דלאו משום קולא וחומרא אתי עלה, אלא דמכיון שאינו יכול להתפיסה בנדר, אינו בכתוב ״לא תאחר לשלמו״, דקרא ב״כי </w:t>
      </w:r>
      <w:r w:rsidRPr="006A41FC">
        <w:rPr>
          <w:b/>
          <w:bCs/>
          <w:rtl/>
        </w:rPr>
        <w:t>תדור נדר</w:t>
      </w:r>
      <w:r w:rsidRPr="006A41FC">
        <w:rPr>
          <w:rtl/>
        </w:rPr>
        <w:t xml:space="preserve">״ קאי. [ומ״ש הר״ן (ד״ה דלא מתפיס) ״דקילא״, היינו אליבא דאמת, דלמסקנת הגמ׳ הר״ז מחמת הקולא שבחידוש, ולא החידוש כשלעצמה (עיין לקמן שם בדברינו). ואם כנים הדברים יומתק בזה עוד דיוק, דלהלן בגמ׳ כשחזר לאוקימתא דהתפסה, לא קאמר ״ואב״א </w:t>
      </w:r>
      <w:r w:rsidRPr="006A41FC">
        <w:rPr>
          <w:b/>
          <w:bCs/>
          <w:rtl/>
        </w:rPr>
        <w:t>לעולם</w:t>
      </w:r>
      <w:r w:rsidRPr="006A41FC">
        <w:rPr>
          <w:rtl/>
        </w:rPr>
        <w:t xml:space="preserve"> משום דלא מתפיסו בנדר״ כרגיל בכגון דא. והוא משום דלעיל עיקר הכוונה היה משום </w:t>
      </w:r>
      <w:r w:rsidRPr="006A41FC">
        <w:rPr>
          <w:b/>
          <w:bCs/>
          <w:rtl/>
        </w:rPr>
        <w:t>החידוש</w:t>
      </w:r>
      <w:r w:rsidRPr="006A41FC">
        <w:rPr>
          <w:rtl/>
        </w:rPr>
        <w:t xml:space="preserve"> שבדבר, ועתה קאי בעיקר מחמת הקולא, ובזה יתורץ הקושיא גם אליבא דהמקשה דס״ל דצ״ל חידוש לקולא. ודו״ק].</w:t>
      </w:r>
    </w:p>
    <w:p w:rsidR="00203D7F" w:rsidRPr="006A41FC" w:rsidRDefault="00203D7F" w:rsidP="00C50592">
      <w:pPr>
        <w:pStyle w:val="11"/>
        <w:bidi/>
        <w:rPr>
          <w:rtl/>
        </w:rPr>
      </w:pPr>
      <w:r w:rsidRPr="006A41FC">
        <w:rPr>
          <w:rtl/>
        </w:rPr>
        <w:t>ד, ב</w:t>
      </w:r>
    </w:p>
    <w:p w:rsidR="00203D7F" w:rsidRPr="006A41FC" w:rsidRDefault="00203D7F" w:rsidP="00C50592">
      <w:pPr>
        <w:pStyle w:val="a3"/>
        <w:rPr>
          <w:rtl/>
        </w:rPr>
      </w:pPr>
      <w:r w:rsidRPr="006A41FC">
        <w:rPr>
          <w:b/>
          <w:bCs/>
          <w:rtl/>
        </w:rPr>
        <w:t>חטאת חלב קאתיא לכפרה, חטאת נזיר למאי אתיא</w:t>
      </w:r>
      <w:r w:rsidRPr="006A41FC">
        <w:rPr>
          <w:rtl/>
        </w:rPr>
        <w:t xml:space="preserve">. ועיין בר״ן (ע״א ד״ה חטאת חלב) ביאור הדברים. והמסתעף מדבריו בביאור דעת המתרץ, דמקופיא כאשר ראינו קולא דאינו יכול להתפיסה בנדר, סבירא לן דקולא באופן חלות הנדר מביאה לידי קולא באופן קיום הנדר. והא דבחטאת חלב מצינו קולא דהתפסה ואעפ״כ חייב בבל תאחר, מחדש המתרץ דהחיוב דבל תאחר הוא (לא משום דלא אמרינן קולא מביאה לידי קולא, אלא) מטעם אחר, משום דאתיא לכפרה. והיינו, דמכיון דנצטווה להתכפר מעוונו, אסור לו לאחר בזה. אבל בחטאת נזיר, דלא אתיא לכפרה ולא להתיר אותו ביין וכו׳, א״כ הדרינן לסברא דמעיקרא, דקולא בחלות הנדר מביאה לקולא בקיום הנדר. ולפי תירוץ זה, הפטור דבל תאחר בחטאת נזיר הוא מחמת </w:t>
      </w:r>
      <w:r w:rsidRPr="006A41FC">
        <w:rPr>
          <w:b/>
          <w:bCs/>
          <w:rtl/>
        </w:rPr>
        <w:t>הקולא</w:t>
      </w:r>
      <w:r w:rsidRPr="006A41FC">
        <w:rPr>
          <w:rtl/>
        </w:rPr>
        <w:t xml:space="preserve"> שבחידוש, ולא רק מחמת החידוש עצמו וכמו שכתבנו לעיל עיי״ש.</w:t>
      </w:r>
    </w:p>
    <w:p w:rsidR="00203D7F" w:rsidRPr="006A41FC" w:rsidRDefault="00203D7F" w:rsidP="00C50592">
      <w:pPr>
        <w:pStyle w:val="a3"/>
        <w:rPr>
          <w:rtl/>
        </w:rPr>
      </w:pPr>
      <w:r w:rsidRPr="006A41FC">
        <w:rPr>
          <w:b/>
          <w:bCs/>
          <w:rtl/>
        </w:rPr>
        <w:t>דילמא גבי נדרים הוא דמיפר משום דלא אית להו קיצותא, אבל גבי נזירות דאית ליה קיצותא דסתם נזירות ל׳ יום אימא לא, קמ״ל</w:t>
      </w:r>
      <w:r w:rsidRPr="006A41FC">
        <w:rPr>
          <w:rtl/>
        </w:rPr>
        <w:t xml:space="preserve">. כבר עמדו הראשונים לבאר מאי קס״ד ומאי קמ״ל. בר״ן: ״משום דלית ליה קיצותא, הלכך דין הוא שיפר שלא תצטער בביתו עולמית״. בתוספות (ד״ה נדרים): ״בנדרים כי נדר סתם, לעולם הוא, אבל נזירות אימא לא, דסתם נזירות שלשים יום, קמ״ל דהך עינוי נפש הוא ומיפר״. והמתבאר, דס״ד דמכיון דבנדרים אפשר שהאדם הנודר יביא עצמו לעינוי נפש עולמית, נתנה התורה רשות לבעל ולאב להפר נדרי האשה כדי שלא תביא עצמה לעינוי חמור כזה. אבל בדיני נזירות, שלא מצינו שיביא האדם על עצמו צער עולמי, דאפילו אם נזר בסתם הר״ז רק לל׳ יום, אימא לא נתנה התורה רשות לבעל ולאב להפר נדרי האשה. קמ״ל היקישא דגם עינוי נפש קצוב (ל' יום) חשיב עינוי, וביכולת הבעל והאב להפר נדרי האשה. אלא דק״ק, דלמאי דס״ד: א) מנ״ל באמת דיכול להפר בנדרים קצובים. ב) גם נזירות לית ליה קיצותא, כי יכול אדם להביא על עצמו נזירות עולמית. וכבר הרגיש בזה בקרן אורה, וכתב: ״וצ״ל דבתר סתמא דלישנא אזלינן. ובנדרים, כיון דסתם נדרים לית ליה קיצותא, ממילא אפילו אם פירשה קצבה, האב והבעל מיפר. אבל נזירות, </w:t>
      </w:r>
      <w:r w:rsidRPr="006A41FC">
        <w:rPr>
          <w:rtl/>
        </w:rPr>
        <w:lastRenderedPageBreak/>
        <w:t>דסתמא אית ליה קיצותא, אימא לא מצי מיפר, כיון דע״פ הרוב לא תבוא כ״כ לעינוי נפש, קמ״ל״.</w:t>
      </w:r>
    </w:p>
    <w:p w:rsidR="00203D7F" w:rsidRPr="006A41FC" w:rsidRDefault="00203D7F" w:rsidP="00C50592">
      <w:pPr>
        <w:pStyle w:val="a3"/>
        <w:rPr>
          <w:rtl/>
        </w:rPr>
      </w:pPr>
      <w:r w:rsidRPr="006A41FC">
        <w:rPr>
          <w:rtl/>
        </w:rPr>
        <w:t>ונראה להוסיף קצת בזה, דמזה שסתם נדר הוא לעולם, מוכח שעצם גדר הנדר הוא דבר שאין לו קץ, וגם כשקוצב זמן לנדרו הר״ז (לא חלק מהנדר, אלא) הגבלה מבחוץ כדי שלא יחול הנדר כפי שהוא בעצם מהותו. משא״כ בנזירות, מזה שסתם נזירות שלשים יום, מוכח דעצם גדר הנזירות הוא דבר שיש לו קץ. ואפילו כשאומר הריני נזיר לעולם הוי נזירות קצובה, אלא שמפרש בדיבורו שקצבה זו עולמית היא.</w:t>
      </w:r>
    </w:p>
    <w:p w:rsidR="00203D7F" w:rsidRPr="006A41FC" w:rsidRDefault="00203D7F" w:rsidP="00C50592">
      <w:pPr>
        <w:pStyle w:val="a3"/>
        <w:rPr>
          <w:rtl/>
        </w:rPr>
      </w:pPr>
      <w:r w:rsidRPr="006A41FC">
        <w:rPr>
          <w:rtl/>
        </w:rPr>
        <w:t xml:space="preserve">ונראה דלזה כיוון הרא״ש בפירושו: ״דילמא גזירת הכתוב היא, דדוקא גבי נדרים דלית להו קיצותא, ואם קבע זמן, אסור עד שיגיע הזמן, ואם בסתם אסור לעולם, והקפידה תורה שלא תתגנה על בעלה״. ובהשקפה ראשונה דבריו סתומים במקצת. ולהנ״ל י״ל, דכוונתו דבנדרים רק אם </w:t>
      </w:r>
      <w:r w:rsidRPr="006A41FC">
        <w:rPr>
          <w:b/>
          <w:bCs/>
          <w:rtl/>
        </w:rPr>
        <w:t>קבע</w:t>
      </w:r>
      <w:r w:rsidRPr="006A41FC">
        <w:rPr>
          <w:rtl/>
        </w:rPr>
        <w:t xml:space="preserve"> זמן (מבחוץ) הוי אסור עד שיגיע הזמן, אבל בסתם (היינו לפי מהות הנדר) אסור לעולם. ודו״ק.</w:t>
      </w:r>
    </w:p>
    <w:p w:rsidR="00203D7F" w:rsidRPr="006A41FC" w:rsidRDefault="00203D7F" w:rsidP="00C50592">
      <w:pPr>
        <w:pStyle w:val="a3"/>
        <w:rPr>
          <w:rtl/>
        </w:rPr>
      </w:pPr>
      <w:r w:rsidRPr="006A41FC">
        <w:rPr>
          <w:rtl/>
        </w:rPr>
        <w:t xml:space="preserve">והנה, לכל הדעות שנזכרו לעיל, הפירוש דלית להו קיצותא ואית להו קיצותא הוא שיעור למעלה. ובאור שמח (הל׳ נדרים יב, יט) פירש הגמרא באופן מחודש ע״פ מה דקיי״ל דבעל מיגז גייז ולא מיעקר עקר. ומכיון שכן ס״ד דדילמא דוקא נדרים, דאין להם שיעור קצוב </w:t>
      </w:r>
      <w:r w:rsidRPr="006A41FC">
        <w:rPr>
          <w:b/>
          <w:bCs/>
          <w:rtl/>
        </w:rPr>
        <w:t>למטה</w:t>
      </w:r>
      <w:r w:rsidRPr="006A41FC">
        <w:rPr>
          <w:rtl/>
        </w:rPr>
        <w:t>, ורשאי הנודר לידור אפילו ליום אחד, יוכל הבעל להפר באופן דגייז, מכיון דגם זה לנדר יחשב. אבל נזירות דאית ליה קיצותא, ס״ד דלא יוכל להפר כיון דא״א למיגז נזירות פחות משלשים יום. וקמ״ל דמפירין, דודאי הדבר שא״א לנזירות שיחול על פחות משלשים יום, אבל אם כבר נדרה וחלה נדרה לל׳ יום כהלכה, שפיר יוכל הבעל למיגז בזה, ואף שהפסיק הנזירות באמצע, איכא שם נזירות גם על הימים הספורים שקיימה נדרה בפועל.</w:t>
      </w:r>
    </w:p>
    <w:p w:rsidR="00203D7F" w:rsidRPr="006A41FC" w:rsidRDefault="00203D7F" w:rsidP="00C50592">
      <w:pPr>
        <w:pStyle w:val="a3"/>
        <w:rPr>
          <w:rtl/>
        </w:rPr>
      </w:pPr>
      <w:r w:rsidRPr="006A41FC">
        <w:rPr>
          <w:rtl/>
        </w:rPr>
        <w:t xml:space="preserve">אלא דצ״ע בזה, דמלבד מה שאי״מ בעצם ההסברה, דהרי בסוגיין עסקינן גם בהפרת האב, שלאו דוקא מיגז גייז, הנה לבד זאת קשה לפרש ״קיצותא״ דהוא שיעור למטה, בעוד </w:t>
      </w:r>
      <w:r w:rsidRPr="006A41FC">
        <w:rPr>
          <w:b/>
          <w:bCs/>
          <w:rtl/>
        </w:rPr>
        <w:t xml:space="preserve">שבכל </w:t>
      </w:r>
      <w:r w:rsidRPr="006A41FC">
        <w:rPr>
          <w:rtl/>
        </w:rPr>
        <w:t>שאר המקומות שנזכרה תיבה זו בש״ס (ר״ה ד, א. נדרים פו, א. נזיר ז, א. ב״מ סז, ב) משמעותה שיעור למעלה.</w:t>
      </w:r>
    </w:p>
    <w:p w:rsidR="00203D7F" w:rsidRPr="006A41FC" w:rsidRDefault="00203D7F" w:rsidP="00C50592">
      <w:pPr>
        <w:pStyle w:val="a3"/>
        <w:rPr>
          <w:rtl/>
        </w:rPr>
      </w:pPr>
      <w:r w:rsidRPr="006A41FC">
        <w:rPr>
          <w:b/>
          <w:bCs/>
          <w:rtl/>
        </w:rPr>
        <w:t>אי הכי היינו רישא</w:t>
      </w:r>
      <w:r w:rsidRPr="006A41FC">
        <w:rPr>
          <w:rtl/>
        </w:rPr>
        <w:t>. ופי׳ הר״ן (ד״ה אי הכי), שכוונת הגמ׳ ״היינו רישא״ הוא דבשלמא אי נימא מילי מילי קתני, אפשר לפרש החילוק בלשון בין ב׳ הברייתות, דתנא דברייתא בתרייתא חש דלא נטעי, ותנא דקמייתא לא חש. אבל אי חדא קתני, הרי סו״ס שתי הברייתות לדבר אחד נתכוונו, דמודרני הוי יד רק בשהוסיף שאני אוכל לך. ולמה שינו בלשונם.</w:t>
      </w:r>
    </w:p>
    <w:p w:rsidR="00203D7F" w:rsidRPr="006A41FC" w:rsidRDefault="00203D7F" w:rsidP="00C50592">
      <w:pPr>
        <w:pStyle w:val="a3"/>
        <w:rPr>
          <w:rtl/>
        </w:rPr>
      </w:pPr>
      <w:r w:rsidRPr="006A41FC">
        <w:rPr>
          <w:rtl/>
        </w:rPr>
        <w:t>והא דלא פירש ״היינו רישא״ במובנו הפשוט, דמאי חידושא איכא בברייתא בתרייתא אברייתא קמייתא (וכדמשמע בפי׳ המיוחס לרש״י), י״ל בשני פנים: בפשיטות, הוא עפמ״ש הר״ן לעיל ד״רישא״ ו״סיפא״ לאו ממש קאמר, דברייתות שונות הן, ובמילא א״א להקשות על השנות הדין פעמים. וביותר י״ל, דאי אתינן עלה מכח חידושא, מאי ״אי הכי״, הרי גם לדעת המקשה נמי - דמילי מילי קתני - צ״ע למה נשנו הברייתות. ופשוט.</w:t>
      </w:r>
    </w:p>
    <w:p w:rsidR="00203D7F" w:rsidRPr="006A41FC" w:rsidRDefault="00203D7F" w:rsidP="00C50592">
      <w:pPr>
        <w:pStyle w:val="a3"/>
        <w:rPr>
          <w:rtl/>
        </w:rPr>
      </w:pPr>
      <w:r w:rsidRPr="006A41FC">
        <w:rPr>
          <w:b/>
          <w:bCs/>
          <w:rtl/>
        </w:rPr>
        <w:lastRenderedPageBreak/>
        <w:t>אלא אמר שמואל טעמא וכו׳.</w:t>
      </w:r>
      <w:r w:rsidRPr="006A41FC">
        <w:rPr>
          <w:rtl/>
        </w:rPr>
        <w:t xml:space="preserve"> לכאורה ברור שלא חזרה בה הגמ׳ ממה שאמרה בשם שמואל ״בכולן עד שיאמר שאני אוכל לך שאני טועם לך״. וכוונת ״אלא״ הוא לחדש </w:t>
      </w:r>
      <w:r w:rsidRPr="006A41FC">
        <w:rPr>
          <w:b/>
          <w:bCs/>
          <w:rtl/>
        </w:rPr>
        <w:t>בכוונת</w:t>
      </w:r>
      <w:r w:rsidRPr="006A41FC">
        <w:rPr>
          <w:rtl/>
        </w:rPr>
        <w:t xml:space="preserve"> שמואל, שלא בא לומר דבמודרני בלחוד לא מתסר ומסתייע ממתני׳ דחדא קתני, אלא אדרבה, דפשיטא ליה דבמודרני בלחוד מתסר, ומתני׳ קשיתיה דתני רק חד אסור ומשמע דלא מתסר במודרני עד שיאמר שאני אוכל לך. וקושיא זו בא לתרץ, דבמתני׳ הוא אסור וחבירו מותר משום דסיים שאני אוכל לך וכו׳. ובסגנון אחר: ״בכולן עד שיאמר״ הוא פירוש המשנה לדעת שמואל. ו״טעמא וכו׳״ הוא ההסברה לפירוש זה.</w:t>
      </w:r>
    </w:p>
    <w:p w:rsidR="00203D7F" w:rsidRPr="006A41FC" w:rsidRDefault="00203D7F" w:rsidP="00C50592">
      <w:pPr>
        <w:pStyle w:val="a3"/>
        <w:rPr>
          <w:rtl/>
        </w:rPr>
      </w:pPr>
      <w:r w:rsidRPr="006A41FC">
        <w:rPr>
          <w:b/>
          <w:bCs/>
          <w:rtl/>
        </w:rPr>
        <w:t>ר״ן ד״ה אלא ה״ק שמואל</w:t>
      </w:r>
      <w:r w:rsidRPr="006A41FC">
        <w:rPr>
          <w:rtl/>
        </w:rPr>
        <w:t>. לעולם דלא אמר קונם, וכ״ת נימא דאכילנא קאמר, א״כ מאי לישנא דשאני אוכל לך, אוכל לך הול״ל, אלא ודאי כיון דקאמר שאני, ה״ק, מה שאני אוכל משלך יהא אי זה דבר, ומאי ניהו קונם. ולהעיר דניחא יותר לפי״ז מאי דהוי יד, דהרי ממש לא סליק דיבוריה. משא״כ אי חדא קתני, הרי דיבוריה סליק וסליק, אלא שהשמיט אמירת תיבת "כקרבן", או שלא הזכיר איסורא להדיא (כמ״ש הר״ן ב, א בסופו).</w:t>
      </w:r>
    </w:p>
    <w:p w:rsidR="003B0889" w:rsidRDefault="003B0889" w:rsidP="003B0889">
      <w:pPr>
        <w:bidi/>
        <w:spacing w:line="276" w:lineRule="auto"/>
        <w:jc w:val="center"/>
        <w:rPr>
          <w:rFonts w:ascii="Nymphette" w:eastAsia="Times New Roman" w:hAnsi="Nymphette" w:cs="Nymphette"/>
          <w:sz w:val="44"/>
          <w:szCs w:val="44"/>
          <w:rtl/>
        </w:rPr>
      </w:pPr>
      <w:r>
        <w:rPr>
          <w:rFonts w:ascii="Nymphette" w:eastAsia="Times New Roman" w:hAnsi="Nymphette" w:cs="Nymphette"/>
          <w:sz w:val="44"/>
          <w:szCs w:val="44"/>
        </w:rPr>
        <w:t>g</w:t>
      </w:r>
    </w:p>
    <w:p w:rsidR="00D229B2" w:rsidRPr="00A37867" w:rsidRDefault="00D229B2" w:rsidP="00D229B2">
      <w:pPr>
        <w:pStyle w:val="a0"/>
        <w:rPr>
          <w:rFonts w:ascii="Calibri" w:hAnsi="Calibri" w:cs="Calibri"/>
        </w:rPr>
      </w:pPr>
      <w:bookmarkStart w:id="136" w:name="_Toc41543695"/>
      <w:r w:rsidRPr="00A37867">
        <w:rPr>
          <w:rtl/>
        </w:rPr>
        <w:t>דעת המנחת יעקב בשיטת המשאת בנימין כשלא ניקרו גידי הדם</w:t>
      </w:r>
      <w:bookmarkEnd w:id="136"/>
    </w:p>
    <w:p w:rsidR="00D229B2" w:rsidRPr="00A37867" w:rsidRDefault="00D229B2" w:rsidP="00C50592">
      <w:pPr>
        <w:pStyle w:val="a"/>
        <w:rPr>
          <w:rFonts w:ascii="Calibri" w:hAnsi="Calibri" w:cs="Calibri"/>
          <w:rtl/>
        </w:rPr>
      </w:pPr>
      <w:bookmarkStart w:id="137" w:name="_Toc41543696"/>
      <w:r w:rsidRPr="00A37867">
        <w:rPr>
          <w:rtl/>
        </w:rPr>
        <w:t>הרב מנחם בן דוד</w:t>
      </w:r>
      <w:bookmarkEnd w:id="137"/>
    </w:p>
    <w:p w:rsidR="00D229B2" w:rsidRPr="00A37867" w:rsidRDefault="00D229B2" w:rsidP="00D229B2">
      <w:pPr>
        <w:pStyle w:val="a1"/>
        <w:rPr>
          <w:rFonts w:ascii="Calibri" w:hAnsi="Calibri" w:cs="Calibri"/>
          <w:rtl/>
        </w:rPr>
      </w:pPr>
      <w:r w:rsidRPr="00A37867">
        <w:rPr>
          <w:rtl/>
        </w:rPr>
        <w:t>תושב השכונה</w:t>
      </w:r>
    </w:p>
    <w:p w:rsidR="00D229B2" w:rsidRPr="00A37867" w:rsidRDefault="00D229B2" w:rsidP="00C50592">
      <w:pPr>
        <w:pStyle w:val="a3"/>
        <w:rPr>
          <w:rFonts w:ascii="Calibri" w:hAnsi="Calibri" w:cs="Calibri"/>
          <w:rtl/>
        </w:rPr>
      </w:pPr>
      <w:r w:rsidRPr="00A37867">
        <w:rPr>
          <w:rtl/>
        </w:rPr>
        <w:t>הנה בדין בשר שלא נמלח תוך ג' ימים כתב הרמ"א בתורת החטאת כלל ד דין ג: 'ואם הודח תוך שלשה ימים ולא נמלח כתב האגור [אלף ר] ובאיסור והיתר הארוך [כלל ב, דין ד] ובנימין זאב [שכח] דמותר, ודוקא דשרו תוך שלשה ימים הבשר שעה או שתיים אך בהדחה בעלמא לא סגי ליה</w:t>
      </w:r>
      <w:r w:rsidRPr="00A37867">
        <w:rPr>
          <w:rFonts w:ascii="Cambria" w:hAnsi="Cambria" w:cs="Cambria" w:hint="cs"/>
          <w:rtl/>
        </w:rPr>
        <w:t> </w:t>
      </w:r>
      <w:r w:rsidRPr="00A37867">
        <w:rPr>
          <w:b/>
          <w:bCs/>
          <w:rtl/>
        </w:rPr>
        <w:t>מיהו כתב איסור והיתר הארוך [שם, דין ג] והאגור דבדיעבד מכשירינן אפילו בהדחה מועטת רק שהוא מנוקר מגידי הדם</w:t>
      </w:r>
      <w:r w:rsidRPr="00A37867">
        <w:rPr>
          <w:rtl/>
        </w:rPr>
        <w:t>'.</w:t>
      </w:r>
    </w:p>
    <w:p w:rsidR="00D229B2" w:rsidRPr="00A37867" w:rsidRDefault="00D229B2" w:rsidP="00C50592">
      <w:pPr>
        <w:pStyle w:val="a3"/>
        <w:rPr>
          <w:rFonts w:ascii="Calibri" w:hAnsi="Calibri" w:cs="Calibri"/>
          <w:rtl/>
        </w:rPr>
      </w:pPr>
      <w:r w:rsidRPr="00A37867">
        <w:rPr>
          <w:rtl/>
        </w:rPr>
        <w:t xml:space="preserve">וכתב המנחת יעקב בס"ק ד: 'כל זה הוא מאו"ה כלל ב' [דין ג] אבל באגור לא נזכר דבר מגידי דם ועיין בתשובות משאת בנימין שאלה ק"ח שהשיג על האו"ה בזה ופסק דאין נפוקתא כלל בגידי דם דמאי בכך יסיר הגידין עם הדם. ומה שמביא האו"ה ראייה ממהר"י מולין אין ראיה כלל דגם מהר"י מולין אינו מקפיד על גידי הדם רק על ששהה ג' ימים בלא מליחה. והא דנקט ניקור מעשה שהיה כך היה עכ"ל. הנה בודאי דבריו נכונים מלת' בטעמי', אבל מ"ש דמהר"י מולין אינו מקפיד על גידי דם וליכא מאן דפליג בהא. בודאי נעלם ממנו מ"ש מהרי"ל שהוא מהר"י מולין בדין שריית בשר ומליחתו שכתב להדיא וז"ל ובשר שלא ניקר תוך ג' ימים אסור גם לצלי דדם הגידין מתקשה במאוד אכן במרדכי מתירו בצלי עכ"ל (ולזה כיוון האו"ה) הרי להדיא דעיקר הקפידא דמהרי"ל על גידי הדם (וצריך לדחוק מאוד ולומר הטעם דדם נכבש תוך הגידין ונבלע בבשר ומתקשה) לכן אין להקל, ולאסור בבישול בכה"ג עכ"פ לכתחלה כ"א ע"י צלי וכמבואר לעיל דין א' דמותר לצלי אף בלא ניקור גידי דם עד אחר ג' ימים אבל </w:t>
      </w:r>
      <w:r w:rsidRPr="00A37867">
        <w:rPr>
          <w:rtl/>
        </w:rPr>
        <w:lastRenderedPageBreak/>
        <w:t>היכי דכבר נתבשל אף ששהה ג' ימים בלי ניקור גידי דם אם אח"כ נתנקר והודח מעט תוך ג' ימים ונתבשל מותר דיעבד כיון דלא נמצא בראשונים כלל שיהא מקפידין על ניקור גידי הדם. וכמו שהאריך בזה בתשובת משאת בנימין. וגם נ"ל דאף האו"ה דאוסר דיעבד היינו דיעבד דשהה כבר ג' ימים ולא הודח רק מעט אז אינו מתיר לבשל לכתחלה אבל היכא דכבר נתבשל אף האו"ה מתיר דיעבד וגם הרב השמיט כל זה בסימנים דלקמן ובש"ע סי' ס"ט וכ' הש"כ שם ס"ק נ"ג דלכך סתם הרב הדברים כדי להיות נהרא נהרא ופשטי'. ואין להחמיר בדינים אלו כיון שהוא חומרות הגאונים אך לכתחילה יש לשרותו היטב כשרוצה לקיים עוד עכ"ל:</w:t>
      </w:r>
    </w:p>
    <w:p w:rsidR="00D229B2" w:rsidRPr="00A37867" w:rsidRDefault="00D229B2" w:rsidP="00C50592">
      <w:pPr>
        <w:pStyle w:val="a3"/>
        <w:rPr>
          <w:rFonts w:ascii="Calibri" w:hAnsi="Calibri" w:cs="Calibri"/>
          <w:rtl/>
        </w:rPr>
      </w:pPr>
      <w:r w:rsidRPr="00A37867">
        <w:rPr>
          <w:rtl/>
        </w:rPr>
        <w:t>והנה בספר שארית יהודה ס"ק פ כתב: 'ומכל מקום אם נקרו גידי הדם</w:t>
      </w:r>
      <w:r w:rsidRPr="00A37867">
        <w:rPr>
          <w:rFonts w:ascii="Calibri" w:hAnsi="Calibri" w:cs="Calibri" w:hint="cs"/>
          <w:vertAlign w:val="superscript"/>
        </w:rPr>
        <w:t> </w:t>
      </w:r>
      <w:r w:rsidRPr="00A37867">
        <w:rPr>
          <w:rtl/>
        </w:rPr>
        <w:t>יש לסמוך בדיעבד על מה ששפכו עליו בהעברה בעלמא מאחר שאין שם דם אלא המובלע בבשר (והבשר לא נתקשה כי אם הדם נתייבש בתוכו כדלעיל), רק קודם מליחה צריך הדחה אחרת לרכך הבשר כדלעיל ברס"י זה (איסור והיתר הארוך, ט"ז).</w:t>
      </w:r>
      <w:r w:rsidRPr="00A37867">
        <w:rPr>
          <w:rFonts w:ascii="Cambria" w:hAnsi="Cambria" w:cs="Cambria" w:hint="cs"/>
          <w:rtl/>
        </w:rPr>
        <w:t> </w:t>
      </w:r>
      <w:r w:rsidRPr="00A37867">
        <w:rPr>
          <w:b/>
          <w:bCs/>
          <w:rtl/>
        </w:rPr>
        <w:t>והמשאת בנימין</w:t>
      </w:r>
      <w:r w:rsidRPr="00A37867">
        <w:rPr>
          <w:rFonts w:ascii="Calibri" w:hAnsi="Calibri" w:cs="Calibri" w:hint="cs"/>
          <w:b/>
          <w:bCs/>
          <w:vertAlign w:val="superscript"/>
        </w:rPr>
        <w:t> </w:t>
      </w:r>
      <w:r w:rsidRPr="00A37867">
        <w:rPr>
          <w:b/>
          <w:bCs/>
          <w:rtl/>
        </w:rPr>
        <w:t>כתב דאפילו לא נקרו גידי הדם מה בכך יסיר הגידים עם הדם ומותר עכ"ל. והסכים עמו המנחת יעקב:</w:t>
      </w:r>
    </w:p>
    <w:p w:rsidR="00D229B2" w:rsidRPr="00A37867" w:rsidRDefault="00D229B2" w:rsidP="00C50592">
      <w:pPr>
        <w:pStyle w:val="a3"/>
        <w:rPr>
          <w:rFonts w:ascii="Calibri" w:hAnsi="Calibri" w:cs="Calibri"/>
          <w:rtl/>
        </w:rPr>
      </w:pPr>
      <w:r w:rsidRPr="00A37867">
        <w:rPr>
          <w:rtl/>
        </w:rPr>
        <w:t>כלומר השארית יהודה הבין דהמנחת יעקב הסכים עם המשאת בנימין. ובהערות המו"ל במהדורת קה"ת אות שפז כתב 'אף שלא הסכים עמו בביאור דעת מהרי"ל. והביא את לשון שו"ת אדמו"ר הזקן. אלא שדברים אלו צ"ע שהרי למעשה בודאי יש הבדל בין המשאת בנימין שהתיר באופן שלא ניקרו גידי הדם לכתחילה לבשל ע"י הדחה מועטת, לבין המנחת יעקב שלכתחילה חושש לשיטת האו"ה ולא מתיר לבשל, אלא שבמקרה שכבר בישל אז סומך על שיטת המשאת בנימין, וא"כ הלשון כאן 'והסכים עמו המנחת יעקב' לא מכוונת, שהרי הלכה למעשה המנחת יעקב לא נמנה יחד עם המשאת בנימין להתיר לכתחילה?</w:t>
      </w:r>
      <w:r w:rsidRPr="00A37867">
        <w:rPr>
          <w:rFonts w:ascii="Cambria" w:hAnsi="Cambria" w:cs="Cambria" w:hint="cs"/>
          <w:rtl/>
        </w:rPr>
        <w:t> </w:t>
      </w:r>
    </w:p>
    <w:p w:rsidR="00D229B2" w:rsidRPr="00A37867" w:rsidRDefault="00D229B2" w:rsidP="008212E2">
      <w:pPr>
        <w:pStyle w:val="a3"/>
        <w:rPr>
          <w:rFonts w:ascii="Calibri" w:hAnsi="Calibri" w:cs="Calibri"/>
          <w:rtl/>
        </w:rPr>
      </w:pPr>
      <w:r w:rsidRPr="00A37867">
        <w:rPr>
          <w:rtl/>
        </w:rPr>
        <w:t>והנה בספר חיי משה (ברודנא) דף כג ע"ד כבר השיג על השארית יהודה</w:t>
      </w:r>
      <w:r w:rsidR="008212E2">
        <w:rPr>
          <w:rStyle w:val="FootnoteReference"/>
          <w:rtl/>
        </w:rPr>
        <w:footnoteReference w:id="63"/>
      </w:r>
      <w:r w:rsidR="008212E2">
        <w:rPr>
          <w:rFonts w:hint="cs"/>
          <w:rtl/>
        </w:rPr>
        <w:t xml:space="preserve"> </w:t>
      </w:r>
      <w:r w:rsidRPr="00A37867">
        <w:rPr>
          <w:rFonts w:hint="cs"/>
          <w:rtl/>
        </w:rPr>
        <w:t>וכ</w:t>
      </w:r>
      <w:r w:rsidRPr="00A37867">
        <w:rPr>
          <w:rtl/>
        </w:rPr>
        <w:t>' '</w:t>
      </w:r>
      <w:r w:rsidRPr="00A37867">
        <w:rPr>
          <w:rFonts w:hint="cs"/>
          <w:rtl/>
        </w:rPr>
        <w:t>דהמעיין</w:t>
      </w:r>
      <w:r w:rsidRPr="00A37867">
        <w:rPr>
          <w:rtl/>
        </w:rPr>
        <w:t xml:space="preserve"> </w:t>
      </w:r>
      <w:r w:rsidRPr="00A37867">
        <w:rPr>
          <w:rFonts w:hint="cs"/>
          <w:rtl/>
        </w:rPr>
        <w:t>במנחת</w:t>
      </w:r>
      <w:r w:rsidRPr="00A37867">
        <w:rPr>
          <w:rtl/>
        </w:rPr>
        <w:t xml:space="preserve"> </w:t>
      </w:r>
      <w:r w:rsidRPr="00A37867">
        <w:rPr>
          <w:rFonts w:hint="cs"/>
          <w:rtl/>
        </w:rPr>
        <w:t>יעקב</w:t>
      </w:r>
      <w:r w:rsidRPr="00A37867">
        <w:rPr>
          <w:rtl/>
        </w:rPr>
        <w:t xml:space="preserve"> </w:t>
      </w:r>
      <w:r w:rsidRPr="00A37867">
        <w:rPr>
          <w:rFonts w:hint="cs"/>
          <w:rtl/>
        </w:rPr>
        <w:t>יראה</w:t>
      </w:r>
      <w:r w:rsidRPr="00A37867">
        <w:rPr>
          <w:rtl/>
        </w:rPr>
        <w:t xml:space="preserve"> </w:t>
      </w:r>
      <w:r w:rsidRPr="00A37867">
        <w:rPr>
          <w:rFonts w:hint="cs"/>
          <w:rtl/>
        </w:rPr>
        <w:t>להדיא</w:t>
      </w:r>
      <w:r w:rsidRPr="00A37867">
        <w:rPr>
          <w:rtl/>
        </w:rPr>
        <w:t xml:space="preserve"> </w:t>
      </w:r>
      <w:r w:rsidRPr="00A37867">
        <w:rPr>
          <w:rFonts w:hint="cs"/>
          <w:rtl/>
        </w:rPr>
        <w:t>דפליג</w:t>
      </w:r>
      <w:r w:rsidRPr="00A37867">
        <w:rPr>
          <w:rtl/>
        </w:rPr>
        <w:t xml:space="preserve"> </w:t>
      </w:r>
      <w:r w:rsidRPr="00A37867">
        <w:rPr>
          <w:rFonts w:hint="cs"/>
          <w:rtl/>
        </w:rPr>
        <w:t>על</w:t>
      </w:r>
      <w:r w:rsidRPr="00A37867">
        <w:rPr>
          <w:rtl/>
        </w:rPr>
        <w:t xml:space="preserve"> </w:t>
      </w:r>
      <w:r w:rsidRPr="00A37867">
        <w:rPr>
          <w:rFonts w:hint="cs"/>
          <w:rtl/>
        </w:rPr>
        <w:t>המשאת</w:t>
      </w:r>
      <w:r w:rsidRPr="00A37867">
        <w:rPr>
          <w:rtl/>
        </w:rPr>
        <w:t xml:space="preserve"> </w:t>
      </w:r>
      <w:r w:rsidRPr="00A37867">
        <w:rPr>
          <w:rFonts w:hint="cs"/>
          <w:rtl/>
        </w:rPr>
        <w:t>בנימין</w:t>
      </w:r>
      <w:r w:rsidRPr="00A37867">
        <w:rPr>
          <w:rtl/>
        </w:rPr>
        <w:t xml:space="preserve"> </w:t>
      </w:r>
      <w:r w:rsidRPr="00A37867">
        <w:rPr>
          <w:rFonts w:hint="cs"/>
          <w:rtl/>
        </w:rPr>
        <w:t>ואינו</w:t>
      </w:r>
      <w:r w:rsidRPr="00A37867">
        <w:rPr>
          <w:rtl/>
        </w:rPr>
        <w:t xml:space="preserve"> </w:t>
      </w:r>
      <w:r w:rsidRPr="00A37867">
        <w:rPr>
          <w:rFonts w:hint="cs"/>
          <w:rtl/>
        </w:rPr>
        <w:t>מתיר</w:t>
      </w:r>
      <w:r w:rsidRPr="00A37867">
        <w:rPr>
          <w:rtl/>
        </w:rPr>
        <w:t xml:space="preserve"> </w:t>
      </w:r>
      <w:r w:rsidRPr="00A37867">
        <w:rPr>
          <w:rFonts w:hint="cs"/>
          <w:rtl/>
        </w:rPr>
        <w:t>אלא</w:t>
      </w:r>
      <w:r w:rsidRPr="00A37867">
        <w:rPr>
          <w:rtl/>
        </w:rPr>
        <w:t xml:space="preserve"> </w:t>
      </w:r>
      <w:r w:rsidRPr="00A37867">
        <w:rPr>
          <w:rFonts w:hint="cs"/>
          <w:rtl/>
        </w:rPr>
        <w:t>בדיעבד</w:t>
      </w:r>
      <w:r w:rsidRPr="00A37867">
        <w:rPr>
          <w:rtl/>
        </w:rPr>
        <w:t xml:space="preserve"> </w:t>
      </w:r>
      <w:r w:rsidRPr="00A37867">
        <w:rPr>
          <w:rFonts w:hint="cs"/>
          <w:rtl/>
        </w:rPr>
        <w:t>שכבר</w:t>
      </w:r>
      <w:r w:rsidRPr="00A37867">
        <w:rPr>
          <w:rtl/>
        </w:rPr>
        <w:t xml:space="preserve"> </w:t>
      </w:r>
      <w:r w:rsidRPr="00A37867">
        <w:rPr>
          <w:rFonts w:hint="cs"/>
          <w:rtl/>
        </w:rPr>
        <w:t>נתבשל</w:t>
      </w:r>
      <w:r w:rsidRPr="00A37867">
        <w:rPr>
          <w:rtl/>
        </w:rPr>
        <w:t xml:space="preserve">, </w:t>
      </w:r>
      <w:r w:rsidRPr="00A37867">
        <w:rPr>
          <w:rFonts w:hint="cs"/>
          <w:rtl/>
        </w:rPr>
        <w:t>וכן</w:t>
      </w:r>
      <w:r w:rsidRPr="00A37867">
        <w:rPr>
          <w:rtl/>
        </w:rPr>
        <w:t xml:space="preserve"> </w:t>
      </w:r>
      <w:r w:rsidRPr="00A37867">
        <w:rPr>
          <w:rFonts w:hint="cs"/>
          <w:rtl/>
        </w:rPr>
        <w:t>איתא</w:t>
      </w:r>
      <w:r w:rsidRPr="00A37867">
        <w:rPr>
          <w:rtl/>
        </w:rPr>
        <w:t xml:space="preserve"> </w:t>
      </w:r>
      <w:r w:rsidRPr="00A37867">
        <w:rPr>
          <w:rFonts w:hint="cs"/>
          <w:rtl/>
        </w:rPr>
        <w:t>בפסקי</w:t>
      </w:r>
      <w:r w:rsidRPr="00A37867">
        <w:rPr>
          <w:rtl/>
        </w:rPr>
        <w:t xml:space="preserve"> </w:t>
      </w:r>
      <w:r w:rsidRPr="00A37867">
        <w:rPr>
          <w:rFonts w:hint="cs"/>
          <w:rtl/>
        </w:rPr>
        <w:t>דינים</w:t>
      </w:r>
      <w:r w:rsidRPr="00A37867">
        <w:rPr>
          <w:rtl/>
        </w:rPr>
        <w:t xml:space="preserve"> </w:t>
      </w:r>
      <w:r w:rsidRPr="00A37867">
        <w:rPr>
          <w:rFonts w:hint="cs"/>
          <w:rtl/>
        </w:rPr>
        <w:t>להאדמו</w:t>
      </w:r>
      <w:r w:rsidRPr="00A37867">
        <w:rPr>
          <w:rtl/>
        </w:rPr>
        <w:t>"</w:t>
      </w:r>
      <w:r w:rsidRPr="00A37867">
        <w:rPr>
          <w:rFonts w:hint="cs"/>
          <w:rtl/>
        </w:rPr>
        <w:t>ר</w:t>
      </w:r>
      <w:r w:rsidRPr="00A37867">
        <w:rPr>
          <w:rtl/>
        </w:rPr>
        <w:t xml:space="preserve"> </w:t>
      </w:r>
      <w:r w:rsidRPr="00A37867">
        <w:rPr>
          <w:rFonts w:hint="cs"/>
          <w:rtl/>
        </w:rPr>
        <w:t>בעל</w:t>
      </w:r>
      <w:r w:rsidRPr="00A37867">
        <w:rPr>
          <w:rtl/>
        </w:rPr>
        <w:t xml:space="preserve"> </w:t>
      </w:r>
      <w:r w:rsidRPr="00A37867">
        <w:rPr>
          <w:rFonts w:hint="cs"/>
          <w:rtl/>
        </w:rPr>
        <w:t>הצ</w:t>
      </w:r>
      <w:r w:rsidRPr="00A37867">
        <w:rPr>
          <w:rtl/>
        </w:rPr>
        <w:t>"</w:t>
      </w:r>
      <w:r w:rsidRPr="00A37867">
        <w:rPr>
          <w:rFonts w:hint="cs"/>
          <w:rtl/>
        </w:rPr>
        <w:t>צ</w:t>
      </w:r>
      <w:r w:rsidRPr="00A37867">
        <w:rPr>
          <w:rtl/>
        </w:rPr>
        <w:t xml:space="preserve"> אות יוד בשם האדמו"ר הזקן בשם המנחת יעקב כן יעו"ש, ואפשר דכוונת המחבר הגה"צ הזה, הוא במש"כ שם במנחת יעקב בתחלת דבריו על המשאת בנימין "הנה בודאי דבריו נכונים מילתא בטעמא".</w:t>
      </w:r>
    </w:p>
    <w:p w:rsidR="00D229B2" w:rsidRPr="00A37867" w:rsidRDefault="00D229B2" w:rsidP="00C50592">
      <w:pPr>
        <w:pStyle w:val="a3"/>
        <w:rPr>
          <w:rFonts w:ascii="Calibri" w:hAnsi="Calibri" w:cs="Calibri"/>
          <w:rtl/>
        </w:rPr>
      </w:pPr>
      <w:r w:rsidRPr="00A37867">
        <w:rPr>
          <w:rtl/>
        </w:rPr>
        <w:t>כלומר לדברי החיי משה ניתן ליישב דכוונת השארית יהודה היא דהמנחת יעקב הסכים עם עצם סברת המשאת בנימין, אף שלא פסק כמותו הלכה למעשה, אך כנ"ל צ"ב שהרי השארית יהודה כתב דבריו בתורת פסק דין הלכה למעשה, ולא בתורת פלפול. וצ"ב.</w:t>
      </w:r>
    </w:p>
    <w:p w:rsidR="00D229B2" w:rsidRPr="00A37867" w:rsidRDefault="00D229B2" w:rsidP="00C50592">
      <w:pPr>
        <w:pStyle w:val="a3"/>
        <w:rPr>
          <w:rFonts w:ascii="Calibri" w:hAnsi="Calibri" w:cs="Calibri"/>
          <w:rtl/>
        </w:rPr>
      </w:pPr>
      <w:r w:rsidRPr="00A37867">
        <w:rPr>
          <w:rtl/>
        </w:rPr>
        <w:t>אמנם לגבי עצם דברי החיי משה יש להעיר דנשמטו ממנו דברי הצמח צדק בשו"ת, וכדלקמן: דהנה לשון רבינו הזקן בשו"ת שם (וכן הובא בפסקי דינים לצמח צדק) 'במנחת יעקב (כלל ד' סק"ד) סתר דעת המשאת בנימין במהרי"ל', ובשו"ת הצמח צדק יו"ד סי' נו ביאר יותר את הדברים וכתב 'ואאזמו"ר הגאון ז"ל כ' שבמנחת יעקב כלל ד' סק"ד סתר דעת המ"ב</w:t>
      </w:r>
      <w:r w:rsidRPr="00A37867">
        <w:rPr>
          <w:rFonts w:ascii="Cambria" w:hAnsi="Cambria" w:cs="Cambria" w:hint="cs"/>
          <w:rtl/>
        </w:rPr>
        <w:t> </w:t>
      </w:r>
      <w:r w:rsidRPr="00A37867">
        <w:rPr>
          <w:b/>
          <w:bCs/>
          <w:rtl/>
        </w:rPr>
        <w:t>בהבנת</w:t>
      </w:r>
      <w:r w:rsidRPr="00A37867">
        <w:rPr>
          <w:rFonts w:ascii="Cambria" w:hAnsi="Cambria" w:cs="Cambria" w:hint="cs"/>
          <w:rtl/>
        </w:rPr>
        <w:t> </w:t>
      </w:r>
      <w:r w:rsidRPr="00A37867">
        <w:rPr>
          <w:rFonts w:hint="cs"/>
          <w:rtl/>
        </w:rPr>
        <w:t>ד</w:t>
      </w:r>
      <w:r w:rsidRPr="00A37867">
        <w:rPr>
          <w:rtl/>
        </w:rPr>
        <w:t xml:space="preserve">' </w:t>
      </w:r>
      <w:r w:rsidRPr="00A37867">
        <w:rPr>
          <w:rFonts w:hint="cs"/>
          <w:rtl/>
        </w:rPr>
        <w:t>מהרי</w:t>
      </w:r>
      <w:r w:rsidRPr="00A37867">
        <w:rPr>
          <w:rtl/>
        </w:rPr>
        <w:t>"</w:t>
      </w:r>
      <w:r w:rsidRPr="00A37867">
        <w:rPr>
          <w:rFonts w:hint="cs"/>
          <w:rtl/>
        </w:rPr>
        <w:t>ל</w:t>
      </w:r>
      <w:r w:rsidRPr="00A37867">
        <w:rPr>
          <w:rtl/>
        </w:rPr>
        <w:t xml:space="preserve"> .. </w:t>
      </w:r>
      <w:r w:rsidRPr="00A37867">
        <w:rPr>
          <w:rFonts w:hint="cs"/>
          <w:rtl/>
        </w:rPr>
        <w:t>ומ</w:t>
      </w:r>
      <w:r w:rsidRPr="00A37867">
        <w:rPr>
          <w:rtl/>
        </w:rPr>
        <w:t>"</w:t>
      </w:r>
      <w:r w:rsidRPr="00A37867">
        <w:rPr>
          <w:rFonts w:hint="cs"/>
          <w:rtl/>
        </w:rPr>
        <w:t>מ</w:t>
      </w:r>
      <w:r w:rsidRPr="00A37867">
        <w:rPr>
          <w:rtl/>
        </w:rPr>
        <w:t xml:space="preserve"> </w:t>
      </w:r>
      <w:r w:rsidRPr="00A37867">
        <w:rPr>
          <w:rFonts w:hint="cs"/>
          <w:rtl/>
        </w:rPr>
        <w:t>המנחת</w:t>
      </w:r>
      <w:r w:rsidRPr="00A37867">
        <w:rPr>
          <w:rtl/>
        </w:rPr>
        <w:t xml:space="preserve"> </w:t>
      </w:r>
      <w:r w:rsidRPr="00A37867">
        <w:rPr>
          <w:rFonts w:hint="cs"/>
          <w:rtl/>
        </w:rPr>
        <w:t>יעקב</w:t>
      </w:r>
      <w:r w:rsidRPr="00A37867">
        <w:rPr>
          <w:rtl/>
        </w:rPr>
        <w:t xml:space="preserve"> </w:t>
      </w:r>
      <w:r w:rsidRPr="00A37867">
        <w:rPr>
          <w:rFonts w:hint="cs"/>
          <w:rtl/>
        </w:rPr>
        <w:t>כתב</w:t>
      </w:r>
      <w:r w:rsidRPr="00A37867">
        <w:rPr>
          <w:rtl/>
        </w:rPr>
        <w:t xml:space="preserve"> </w:t>
      </w:r>
      <w:r w:rsidRPr="00A37867">
        <w:rPr>
          <w:rFonts w:hint="cs"/>
          <w:rtl/>
        </w:rPr>
        <w:t>דדברי</w:t>
      </w:r>
      <w:r w:rsidRPr="00A37867">
        <w:rPr>
          <w:rtl/>
        </w:rPr>
        <w:t xml:space="preserve"> </w:t>
      </w:r>
      <w:r w:rsidRPr="00A37867">
        <w:rPr>
          <w:rFonts w:hint="cs"/>
          <w:rtl/>
        </w:rPr>
        <w:t>המשאת</w:t>
      </w:r>
      <w:r w:rsidRPr="00A37867">
        <w:rPr>
          <w:rtl/>
        </w:rPr>
        <w:t xml:space="preserve"> </w:t>
      </w:r>
      <w:r w:rsidRPr="00A37867">
        <w:rPr>
          <w:rFonts w:hint="cs"/>
          <w:rtl/>
        </w:rPr>
        <w:t>בנימין</w:t>
      </w:r>
      <w:r w:rsidRPr="00A37867">
        <w:rPr>
          <w:rtl/>
        </w:rPr>
        <w:t xml:space="preserve"> </w:t>
      </w:r>
      <w:r w:rsidRPr="00A37867">
        <w:rPr>
          <w:rFonts w:hint="cs"/>
          <w:rtl/>
        </w:rPr>
        <w:t>נכונים</w:t>
      </w:r>
      <w:r w:rsidRPr="00A37867">
        <w:rPr>
          <w:rtl/>
        </w:rPr>
        <w:t xml:space="preserve"> </w:t>
      </w:r>
      <w:r w:rsidRPr="00A37867">
        <w:rPr>
          <w:rFonts w:hint="cs"/>
          <w:rtl/>
        </w:rPr>
        <w:t>מיל</w:t>
      </w:r>
      <w:r w:rsidRPr="00A37867">
        <w:rPr>
          <w:rtl/>
        </w:rPr>
        <w:t xml:space="preserve">תי' </w:t>
      </w:r>
      <w:r w:rsidRPr="00A37867">
        <w:rPr>
          <w:rtl/>
        </w:rPr>
        <w:lastRenderedPageBreak/>
        <w:t>בטעמא ולא נמצא בראשונים שיהיו מקפידין על ניקור גידי הדם רק לכתחילה כ' לחוש לאו"ה' וכן בהמשך דבריו שם כתב הצמח צדק כמ"פ דהמנחת יעקב מחמיר לכתחילה כאו"ה ומיקל בדיעבד כשכבר נתבשל כהמשאת בנימין.</w:t>
      </w:r>
    </w:p>
    <w:p w:rsidR="00D229B2" w:rsidRPr="00A37867" w:rsidRDefault="00D229B2" w:rsidP="00C50592">
      <w:pPr>
        <w:pStyle w:val="a3"/>
        <w:rPr>
          <w:rFonts w:ascii="Calibri" w:hAnsi="Calibri" w:cs="Calibri"/>
          <w:rtl/>
        </w:rPr>
      </w:pPr>
      <w:r w:rsidRPr="00A37867">
        <w:rPr>
          <w:rtl/>
        </w:rPr>
        <w:t>כלומר הדגש בדברי רבינו הזקן בשו"ת וכפי שמחדד הצמח צדק דעיקר השגת המנחת יעקב היא על טענתו שאין מקור לזה במהרי"ל, אבל לגופו של ענין מסכים עם המשאת בנימין, דהמעיין בלשון המנחת יעקב יראה דבודאי הסכים עם עיקרון דברי המשאת בנימין דמצד הסברא אין לחלק בין אם הבשר נוקר מגידי הדם או לא, וכן שזה לא נמצא בראשונים כלל, אלא שאכן למעשה כיון שהמהרי"ל כן חשש לזה והוא מקור דברי האו"ה, אף שהסברא שלהם דחוקה מאוד, (וכלשון המנחת יעקב 'וצריך לדחוק מאוד'), אך עכ"פ מכיון שבפועל כך הם כתבו לכן לכתחילה נחשוש להם, אבל בדיעבד שכבר נתבשל מותר כיון שזה לא נמצא בראשונים (מלבד המהרי"ל והאו"ה) וכפי שכתב המשאת בנימין. ויתירה מזו יתכן שאף האו"ה דאוסר אבל היכא דכבר נתבשל יתיר דיעבד.</w:t>
      </w:r>
    </w:p>
    <w:p w:rsidR="00D229B2" w:rsidRPr="00A37867" w:rsidRDefault="00D229B2" w:rsidP="00C50592">
      <w:pPr>
        <w:pStyle w:val="a3"/>
        <w:rPr>
          <w:rFonts w:ascii="Calibri" w:hAnsi="Calibri" w:cs="Calibri"/>
          <w:rtl/>
        </w:rPr>
      </w:pPr>
      <w:r w:rsidRPr="00A37867">
        <w:rPr>
          <w:rtl/>
        </w:rPr>
        <w:t>וכיון דאייתינן להכי יש להעיר דבספר ישועות חיים ע' 94 אות יג כתב בתו"ד: 'ומכל מקום אין להתיר רק בנשרה הראש במים תוך הג' ימים ולא בהעברה בעלמא. ואף דבסימן ס"ט שם מבואר באחרונים דיש צד להקל גם בזה בדיעבד (עיין פמ"ג בשפתי דעת שם ס"ק נ"ג ובחוות דעת בחידושים ס"ק מ"ז בשם תשובות משאת בנימין,</w:t>
      </w:r>
      <w:r w:rsidRPr="00A37867">
        <w:rPr>
          <w:rFonts w:ascii="Cambria" w:hAnsi="Cambria" w:cs="Cambria" w:hint="cs"/>
          <w:rtl/>
        </w:rPr>
        <w:t> </w:t>
      </w:r>
      <w:r w:rsidRPr="00A37867">
        <w:rPr>
          <w:b/>
          <w:bCs/>
          <w:rtl/>
        </w:rPr>
        <w:t>אבל רז"ש בשו"ת שבסוף חלק חושן משפט סימן י"ז כתב דהמנחת יעקב סתר דעת המשאת בנימין</w:t>
      </w:r>
      <w:r w:rsidRPr="00A37867">
        <w:rPr>
          <w:rtl/>
        </w:rPr>
        <w:t>. ועיין שם מה שכתב בזה וכאן בלאו הכי אין להקל כדבסמוך)'. אמנם לפי המתבאר לעיל מהצמח צדק אין דבריו מדוייקים, דאדה"ז רק כתב שהמנחת יעקב סתר דעת המשאת בנימין במהרי"ל ולא את עצם דבריו.</w:t>
      </w:r>
      <w:r w:rsidRPr="00A37867">
        <w:rPr>
          <w:rFonts w:ascii="Cambria" w:hAnsi="Cambria" w:cs="Cambria" w:hint="cs"/>
          <w:rtl/>
        </w:rPr>
        <w:t> </w:t>
      </w:r>
    </w:p>
    <w:p w:rsidR="008212E2" w:rsidRDefault="003B0889" w:rsidP="003B0889">
      <w:pPr>
        <w:bidi/>
        <w:spacing w:line="276" w:lineRule="auto"/>
        <w:jc w:val="center"/>
        <w:rPr>
          <w:rFonts w:ascii="Nymphette" w:eastAsia="Times New Roman" w:hAnsi="Nymphette" w:cs="Nymphette"/>
          <w:sz w:val="44"/>
          <w:szCs w:val="44"/>
        </w:rPr>
      </w:pPr>
      <w:r>
        <w:rPr>
          <w:rFonts w:ascii="Nymphette" w:eastAsia="Times New Roman" w:hAnsi="Nymphette" w:cs="Nymphette"/>
          <w:sz w:val="44"/>
          <w:szCs w:val="44"/>
        </w:rPr>
        <w:t>g</w:t>
      </w:r>
    </w:p>
    <w:p w:rsidR="008212E2" w:rsidRDefault="008212E2">
      <w:pPr>
        <w:rPr>
          <w:rFonts w:ascii="Nymphette" w:eastAsia="Times New Roman" w:hAnsi="Nymphette" w:cs="Nymphette"/>
          <w:sz w:val="44"/>
          <w:szCs w:val="44"/>
        </w:rPr>
      </w:pPr>
      <w:r>
        <w:rPr>
          <w:rFonts w:ascii="Nymphette" w:eastAsia="Times New Roman" w:hAnsi="Nymphette" w:cs="Nymphette"/>
          <w:sz w:val="44"/>
          <w:szCs w:val="44"/>
        </w:rPr>
        <w:br w:type="page"/>
      </w:r>
    </w:p>
    <w:p w:rsidR="000B089E" w:rsidRDefault="000B089E" w:rsidP="000B089E">
      <w:pPr>
        <w:pStyle w:val="12"/>
        <w:rPr>
          <w:rtl/>
        </w:rPr>
      </w:pPr>
      <w:bookmarkStart w:id="138" w:name="_Toc41543697"/>
      <w:r w:rsidRPr="00760DB7">
        <w:rPr>
          <w:rFonts w:hint="cs"/>
          <w:rtl/>
        </w:rPr>
        <w:lastRenderedPageBreak/>
        <w:t>חסידות</w:t>
      </w:r>
      <w:bookmarkEnd w:id="130"/>
      <w:bookmarkEnd w:id="138"/>
    </w:p>
    <w:p w:rsidR="00CC7CB1" w:rsidRDefault="00CC7CB1" w:rsidP="00CC7CB1">
      <w:pPr>
        <w:pStyle w:val="a0"/>
        <w:bidi w:val="0"/>
        <w:rPr>
          <w:rtl/>
        </w:rPr>
      </w:pPr>
      <w:bookmarkStart w:id="139" w:name="_Toc41543698"/>
      <w:r>
        <w:rPr>
          <w:rFonts w:hint="cs"/>
          <w:rtl/>
        </w:rPr>
        <w:t>תפילין דרבינו תם</w:t>
      </w:r>
      <w:bookmarkEnd w:id="139"/>
      <w:r>
        <w:rPr>
          <w:rFonts w:hint="cs"/>
          <w:rtl/>
        </w:rPr>
        <w:t xml:space="preserve"> </w:t>
      </w:r>
    </w:p>
    <w:p w:rsidR="00CC7CB1" w:rsidRDefault="00CC7CB1" w:rsidP="00C50592">
      <w:pPr>
        <w:pStyle w:val="a"/>
        <w:rPr>
          <w:shd w:val="clear" w:color="auto" w:fill="FFFFFF"/>
          <w:rtl/>
        </w:rPr>
      </w:pPr>
      <w:bookmarkStart w:id="140" w:name="_Toc41543699"/>
      <w:r>
        <w:rPr>
          <w:rFonts w:hint="cs"/>
          <w:shd w:val="clear" w:color="auto" w:fill="FFFFFF"/>
          <w:rtl/>
        </w:rPr>
        <w:t>הרב משה מרקוביץ</w:t>
      </w:r>
      <w:bookmarkEnd w:id="140"/>
    </w:p>
    <w:p w:rsidR="00CC7CB1" w:rsidRDefault="00CC7CB1" w:rsidP="00CC7CB1">
      <w:pPr>
        <w:pStyle w:val="a1"/>
        <w:rPr>
          <w:shd w:val="clear" w:color="auto" w:fill="FFFFFF"/>
          <w:rtl/>
        </w:rPr>
      </w:pPr>
      <w:r>
        <w:rPr>
          <w:rFonts w:hint="cs"/>
          <w:shd w:val="clear" w:color="auto" w:fill="FFFFFF"/>
          <w:rtl/>
        </w:rPr>
        <w:t>ברוקלין, נ.י.</w:t>
      </w:r>
    </w:p>
    <w:p w:rsidR="00CC7CB1" w:rsidRPr="00CC7CB1" w:rsidRDefault="00CC7CB1" w:rsidP="00C50592">
      <w:pPr>
        <w:pStyle w:val="a3"/>
        <w:rPr>
          <w:rtl/>
        </w:rPr>
      </w:pPr>
      <w:r w:rsidRPr="00CC7CB1">
        <w:rPr>
          <w:rFonts w:hint="cs"/>
          <w:rtl/>
        </w:rPr>
        <w:t>בספר תורת שמואל תרכ"ז ע' קיא (וכ"ה באור התורה ואתחנן ע' שלב):</w:t>
      </w:r>
    </w:p>
    <w:p w:rsidR="00CC7CB1" w:rsidRPr="00CC7CB1" w:rsidRDefault="00CC7CB1" w:rsidP="00C50592">
      <w:pPr>
        <w:pStyle w:val="a3"/>
        <w:rPr>
          <w:rtl/>
        </w:rPr>
      </w:pPr>
      <w:r w:rsidRPr="00CC7CB1">
        <w:rPr>
          <w:rFonts w:hint="cs"/>
          <w:rtl/>
        </w:rPr>
        <w:t xml:space="preserve">"ענין הקב"ה מניח תפילין בגמ' פ"ק דברכות ד"ז יע"א, </w:t>
      </w:r>
      <w:r w:rsidRPr="00CC7CB1">
        <w:rPr>
          <w:rtl/>
        </w:rPr>
        <w:t xml:space="preserve">בלקוטי הש"ס מהאריז"ל כ' </w:t>
      </w:r>
      <w:r w:rsidRPr="00CC7CB1">
        <w:rPr>
          <w:rFonts w:hint="cs"/>
          <w:rtl/>
        </w:rPr>
        <w:t>ש</w:t>
      </w:r>
      <w:r w:rsidRPr="00CC7CB1">
        <w:rPr>
          <w:rtl/>
        </w:rPr>
        <w:t xml:space="preserve">הם תמיד נה"י שעל ראש הז"א הנק' סתם קוב"ה, והתפילין דרש"י הם הנה"י דאימא שעל הז"א, ותפילין דר"ת הם הנה"י דאבא שעל ראש ז"א, ותפילין דשימושא רבא הם הנה"י דאריך שעל ראש הז"א וע"ש בשער הכללים מע"ח עכ"ל. </w:t>
      </w:r>
    </w:p>
    <w:p w:rsidR="00CC7CB1" w:rsidRPr="00CC7CB1" w:rsidRDefault="00CC7CB1" w:rsidP="00C50592">
      <w:pPr>
        <w:pStyle w:val="a3"/>
        <w:rPr>
          <w:rtl/>
        </w:rPr>
      </w:pPr>
      <w:r w:rsidRPr="00CC7CB1">
        <w:rPr>
          <w:rtl/>
        </w:rPr>
        <w:t>וקשה הא עכ"פ אין חיוב על האדם רק זוג א' של תפילין למר כדאית לי' כו', ולפ"ד האריז"ל הרי הם באמת ג' מדרגות.</w:t>
      </w:r>
    </w:p>
    <w:p w:rsidR="00CC7CB1" w:rsidRPr="00CC7CB1" w:rsidRDefault="00CC7CB1" w:rsidP="008212E2">
      <w:pPr>
        <w:pStyle w:val="a3"/>
        <w:rPr>
          <w:rtl/>
        </w:rPr>
      </w:pPr>
      <w:r w:rsidRPr="00CC7CB1">
        <w:rPr>
          <w:rtl/>
        </w:rPr>
        <w:t xml:space="preserve"> ונראה</w:t>
      </w:r>
      <w:r w:rsidRPr="00CC7CB1">
        <w:rPr>
          <w:rFonts w:hint="cs"/>
          <w:rtl/>
        </w:rPr>
        <w:t xml:space="preserve">, </w:t>
      </w:r>
      <w:r w:rsidRPr="00CC7CB1">
        <w:rPr>
          <w:rtl/>
        </w:rPr>
        <w:t>דאף שתפילין שבאדם צריך להיות זוג א'</w:t>
      </w:r>
      <w:r w:rsidRPr="00CC7CB1">
        <w:rPr>
          <w:rFonts w:hint="cs"/>
          <w:rtl/>
        </w:rPr>
        <w:t xml:space="preserve">, </w:t>
      </w:r>
      <w:r w:rsidRPr="00CC7CB1">
        <w:rPr>
          <w:rtl/>
        </w:rPr>
        <w:t xml:space="preserve"> והם התפילין דנה"י דאימא לרש"י, עכ"ז ע"י נמשכו ממילא ג"כ נה"י דאבא ונה"י דא"א, וא"כ אין נפ"מ למעשה ע"ז למטה</w:t>
      </w:r>
      <w:r w:rsidRPr="00CC7CB1">
        <w:rPr>
          <w:rFonts w:hint="cs"/>
          <w:rtl/>
        </w:rPr>
        <w:t>.</w:t>
      </w:r>
    </w:p>
    <w:p w:rsidR="00CC7CB1" w:rsidRPr="00CC7CB1" w:rsidRDefault="00CC7CB1" w:rsidP="00C50592">
      <w:pPr>
        <w:pStyle w:val="a3"/>
        <w:rPr>
          <w:rtl/>
        </w:rPr>
      </w:pPr>
      <w:r w:rsidRPr="00CC7CB1">
        <w:rPr>
          <w:rtl/>
        </w:rPr>
        <w:t>וכה"ג מבואר ע"פ תספרו חמשים יום והרי אין סופרים רק מ"ט ימים אלא שעי"ז נמשך ממילא שער החמשים כמ"ש בביאור ע"פ אני ישנה כו', וכה"ג נת' עוד בענין תפלת ערבית רשות בביאורי הזהר ס"פ חיי שרה</w:t>
      </w:r>
      <w:r w:rsidRPr="00CC7CB1">
        <w:rPr>
          <w:rFonts w:hint="cs"/>
          <w:rtl/>
        </w:rPr>
        <w:t>". עכ"ל.</w:t>
      </w:r>
    </w:p>
    <w:p w:rsidR="00CC7CB1" w:rsidRPr="00CC7CB1" w:rsidRDefault="00CC7CB1" w:rsidP="00C50592">
      <w:pPr>
        <w:pStyle w:val="a3"/>
        <w:rPr>
          <w:rtl/>
        </w:rPr>
      </w:pPr>
      <w:r w:rsidRPr="00CC7CB1">
        <w:rPr>
          <w:rFonts w:hint="cs"/>
          <w:rtl/>
        </w:rPr>
        <w:t>ולכאורה צריך ביאור מה שנקט בפשיטות שלמעשה אין צורך להניח תפילין דרבינו תם, אלא ממשיכים ההמשכות שבהם ע"י תפילין דרש"י, והרי לפי מנהגנו גם על פי הלכה אכן מניחים תפילין דר"ת (כמפורש בשו"ע אדמו"ר הזקן סימן לד), וכ"ש ע"פ הקבלה.</w:t>
      </w:r>
    </w:p>
    <w:p w:rsidR="00CC7CB1" w:rsidRPr="00CC7CB1" w:rsidRDefault="00CC7CB1" w:rsidP="00C50592">
      <w:pPr>
        <w:pStyle w:val="a3"/>
        <w:rPr>
          <w:rtl/>
        </w:rPr>
      </w:pPr>
      <w:r w:rsidRPr="00CC7CB1">
        <w:rPr>
          <w:rFonts w:hint="cs"/>
          <w:rtl/>
        </w:rPr>
        <w:t>ולכאורה יש לפרש, דמ"ש "אין חיוב על האדם רק זוג א' של תפילין למר כדאית לי'", היינו שמצד החיוב אכן אין הכרח להניח כל הזוגות ורק לצאת י"ח מניחים, והביאור הוא מצד החיוב עצמו. ועצ"ע.</w:t>
      </w:r>
    </w:p>
    <w:p w:rsidR="000B089E" w:rsidRDefault="000B089E" w:rsidP="000B089E">
      <w:pPr>
        <w:tabs>
          <w:tab w:val="left" w:pos="2171"/>
          <w:tab w:val="center" w:pos="3096"/>
        </w:tabs>
        <w:bidi/>
        <w:spacing w:after="100" w:line="360" w:lineRule="auto"/>
        <w:ind w:firstLine="288"/>
        <w:jc w:val="center"/>
        <w:rPr>
          <w:rFonts w:ascii="Nymphette" w:eastAsia="Times New Roman" w:hAnsi="Nymphette" w:cs="Nymphette"/>
          <w:sz w:val="44"/>
          <w:szCs w:val="44"/>
        </w:rPr>
      </w:pPr>
      <w:bookmarkStart w:id="141" w:name="_Toc26492291"/>
      <w:r w:rsidRPr="00760DB7">
        <w:rPr>
          <w:rFonts w:ascii="Nymphette" w:eastAsia="Times New Roman" w:hAnsi="Nymphette" w:cs="Nymphette"/>
          <w:sz w:val="44"/>
          <w:szCs w:val="44"/>
        </w:rPr>
        <w:t>g</w:t>
      </w:r>
    </w:p>
    <w:p w:rsidR="00CC7CB1" w:rsidRDefault="00CC7CB1" w:rsidP="00CC7CB1">
      <w:pPr>
        <w:pStyle w:val="a0"/>
        <w:bidi w:val="0"/>
        <w:rPr>
          <w:rtl/>
        </w:rPr>
      </w:pPr>
      <w:bookmarkStart w:id="142" w:name="_Toc41543700"/>
      <w:r>
        <w:rPr>
          <w:rFonts w:hint="cs"/>
          <w:rtl/>
        </w:rPr>
        <w:lastRenderedPageBreak/>
        <w:t>התפילה לכיוון ארץ ישראל</w:t>
      </w:r>
      <w:bookmarkEnd w:id="142"/>
    </w:p>
    <w:p w:rsidR="00CC7CB1" w:rsidRDefault="00CC7CB1" w:rsidP="00C50592">
      <w:pPr>
        <w:pStyle w:val="a"/>
        <w:rPr>
          <w:rtl/>
        </w:rPr>
      </w:pPr>
      <w:bookmarkStart w:id="143" w:name="_Toc41543701"/>
      <w:r>
        <w:rPr>
          <w:rFonts w:hint="cs"/>
          <w:rtl/>
        </w:rPr>
        <w:t>הנ"ל</w:t>
      </w:r>
      <w:bookmarkEnd w:id="143"/>
    </w:p>
    <w:p w:rsidR="00CC7CB1" w:rsidRPr="00CC7CB1" w:rsidRDefault="003F7F54" w:rsidP="00C50592">
      <w:pPr>
        <w:pStyle w:val="a3"/>
        <w:rPr>
          <w:rtl/>
        </w:rPr>
      </w:pPr>
      <w:r>
        <w:rPr>
          <w:rFonts w:hint="cs"/>
          <w:rtl/>
        </w:rPr>
        <w:t>בספר המאמרים תרכ"ז</w:t>
      </w:r>
      <w:r w:rsidR="00CC7CB1" w:rsidRPr="00CC7CB1">
        <w:rPr>
          <w:rFonts w:hint="cs"/>
          <w:rtl/>
        </w:rPr>
        <w:t xml:space="preserve"> (ד"ה לך לך) ע' יא בתחילתו: "ולכן אנחנו השוכנים בדרומית מזרחית של א"י אנו מתפללים במזרחית דרומית". </w:t>
      </w:r>
    </w:p>
    <w:p w:rsidR="00CC7CB1" w:rsidRPr="00CC7CB1" w:rsidRDefault="00CC7CB1" w:rsidP="00C50592">
      <w:pPr>
        <w:pStyle w:val="a3"/>
        <w:rPr>
          <w:rtl/>
        </w:rPr>
      </w:pPr>
      <w:r w:rsidRPr="00CC7CB1">
        <w:rPr>
          <w:rFonts w:hint="cs"/>
          <w:rtl/>
        </w:rPr>
        <w:t>מאמר זה הוא הנחת אדמו"ר מהר"ש ממאמר הצמח צדק עם הגהות של אדמו"ר מהר"ש, ובהנחת אדמו"ר מהר"ש שנדפסה גם בספר מאמרי אדמו"ר הצמח צדק הנחות בראשית ח"א נדפס ג"כ כך. (וכ"ה בכתי"ק מהר"ש כת"י 1077).</w:t>
      </w:r>
    </w:p>
    <w:p w:rsidR="00CC7CB1" w:rsidRPr="00CC7CB1" w:rsidRDefault="00CC7CB1" w:rsidP="00C50592">
      <w:pPr>
        <w:pStyle w:val="a3"/>
        <w:rPr>
          <w:rtl/>
        </w:rPr>
      </w:pPr>
      <w:r w:rsidRPr="00CC7CB1">
        <w:rPr>
          <w:rFonts w:hint="cs"/>
          <w:rtl/>
        </w:rPr>
        <w:t>ולכאורה צ"ב, שהרי המתפללים נמצאים במערבית צפונית לארץ ישראל ומתפללים לכיווון מזרחית דרומית.</w:t>
      </w:r>
    </w:p>
    <w:p w:rsidR="00CC7CB1" w:rsidRDefault="00CC7CB1" w:rsidP="00C50592">
      <w:pPr>
        <w:pStyle w:val="a3"/>
        <w:rPr>
          <w:rtl/>
        </w:rPr>
      </w:pPr>
      <w:r w:rsidRPr="00CC7CB1">
        <w:rPr>
          <w:rFonts w:hint="cs"/>
          <w:rtl/>
        </w:rPr>
        <w:t>ואפשר שזו מטבע לשון שאכן זו כוונתה.</w:t>
      </w:r>
    </w:p>
    <w:p w:rsidR="00CC7CB1" w:rsidRDefault="00CC7CB1" w:rsidP="00CC7CB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CC7CB1" w:rsidRDefault="00CC7CB1" w:rsidP="00CC7CB1">
      <w:pPr>
        <w:pStyle w:val="a0"/>
        <w:bidi w:val="0"/>
        <w:rPr>
          <w:rtl/>
        </w:rPr>
      </w:pPr>
      <w:bookmarkStart w:id="144" w:name="_Toc41543702"/>
      <w:r>
        <w:rPr>
          <w:rFonts w:hint="cs"/>
          <w:rtl/>
        </w:rPr>
        <w:t>טוב זה יצר טוב מאד זה יצר הרע</w:t>
      </w:r>
      <w:bookmarkEnd w:id="144"/>
    </w:p>
    <w:p w:rsidR="00CC7CB1" w:rsidRPr="00CC7CB1" w:rsidRDefault="00CC7CB1" w:rsidP="00C50592">
      <w:pPr>
        <w:pStyle w:val="a"/>
        <w:rPr>
          <w:rtl/>
        </w:rPr>
      </w:pPr>
      <w:bookmarkStart w:id="145" w:name="_Toc41543703"/>
      <w:r>
        <w:rPr>
          <w:rtl/>
        </w:rPr>
        <w:t>הנ</w:t>
      </w:r>
      <w:r>
        <w:rPr>
          <w:rFonts w:hint="cs"/>
          <w:rtl/>
        </w:rPr>
        <w:t>"ל</w:t>
      </w:r>
      <w:bookmarkEnd w:id="145"/>
    </w:p>
    <w:p w:rsidR="00CC7CB1" w:rsidRDefault="00CC7CB1" w:rsidP="00C50592">
      <w:pPr>
        <w:pStyle w:val="a3"/>
        <w:rPr>
          <w:rtl/>
        </w:rPr>
      </w:pPr>
      <w:r>
        <w:rPr>
          <w:rFonts w:hint="cs"/>
          <w:rtl/>
        </w:rPr>
        <w:t>בלקוטי תורה במדבר (יט, א) מובא מארז"ל "טוב זה יצר טוב מאד זה יצר הרע", ובמראי מקומות וציונים שבסוף מצויין על זה לבראשית רבה פ"ט,</w:t>
      </w:r>
      <w:r w:rsidR="003F7F54">
        <w:rPr>
          <w:rFonts w:hint="cs"/>
          <w:rtl/>
        </w:rPr>
        <w:t xml:space="preserve"> </w:t>
      </w:r>
      <w:r>
        <w:rPr>
          <w:rFonts w:hint="cs"/>
          <w:rtl/>
        </w:rPr>
        <w:t>ז.</w:t>
      </w:r>
    </w:p>
    <w:p w:rsidR="00CC7CB1" w:rsidRDefault="00CC7CB1" w:rsidP="00C50592">
      <w:pPr>
        <w:pStyle w:val="a3"/>
        <w:rPr>
          <w:rtl/>
        </w:rPr>
      </w:pPr>
      <w:r>
        <w:rPr>
          <w:rFonts w:hint="cs"/>
          <w:rtl/>
        </w:rPr>
        <w:t>אמנם בבראשית רבה לפנינו הגירסא היא "טוב מאד זה יצר טוב והנה טוב מאד זה יצר הרע",  אלא שבחידושי הרד"ל שם הגיה  שצ"ל "מאד זה יצר הרע". (וראה שיחת ש"פ בראשית תשמ"ט סעיף ד ובהערות שם).</w:t>
      </w:r>
    </w:p>
    <w:p w:rsidR="00CC7CB1" w:rsidRDefault="00CC7CB1" w:rsidP="00C50592">
      <w:pPr>
        <w:pStyle w:val="a3"/>
        <w:rPr>
          <w:rtl/>
        </w:rPr>
      </w:pPr>
      <w:r>
        <w:rPr>
          <w:rFonts w:hint="cs"/>
          <w:rtl/>
        </w:rPr>
        <w:t>וכן הוא לגבי מלאכים בבראשית רבה לקמן (אות י) שם "טוב מאד זה מלאך חיים והנה טוב מאד זה מלאך המות", שיש גירסא "טוב זה מלאך חיים מאד זה מלך המות", בזהר ח"א יד, א ובזהר חלק ב סח ב ושם קג, א.</w:t>
      </w:r>
    </w:p>
    <w:p w:rsidR="00CC7CB1" w:rsidRDefault="00CC7CB1" w:rsidP="00C50592">
      <w:pPr>
        <w:pStyle w:val="a3"/>
        <w:rPr>
          <w:rtl/>
        </w:rPr>
      </w:pPr>
      <w:r>
        <w:rPr>
          <w:rFonts w:hint="cs"/>
          <w:rtl/>
        </w:rPr>
        <w:t xml:space="preserve">והנה אדמו"ר הצ"צ בהגהה בלקו"ת שם כותב: </w:t>
      </w:r>
      <w:r w:rsidRPr="00011C54">
        <w:rPr>
          <w:rtl/>
        </w:rPr>
        <w:t>(ועיין בזהר פ' יתרו דס"ח ע"ב ובפי' הרמ"ז שם</w:t>
      </w:r>
      <w:r>
        <w:rPr>
          <w:rFonts w:hint="cs"/>
          <w:rtl/>
        </w:rPr>
        <w:t>). עכ"ל.</w:t>
      </w:r>
    </w:p>
    <w:p w:rsidR="003F7F54" w:rsidRDefault="00CC7CB1" w:rsidP="003F7F54">
      <w:pPr>
        <w:pStyle w:val="a3"/>
        <w:rPr>
          <w:rtl/>
        </w:rPr>
      </w:pPr>
      <w:r>
        <w:rPr>
          <w:rFonts w:hint="cs"/>
          <w:rtl/>
        </w:rPr>
        <w:t>הרי מציין בענין "מאד זה יצר הרע" לדברי הזהר שם "מאד זה מלאך המות". אלא שמצייין גם לרמ"ז שם אשר שם מבאר יותר שטוב קאי על סטרא דקדושה ומאד קאי על סטרא דשמאלא.</w:t>
      </w:r>
      <w:r w:rsidR="003F7F54">
        <w:rPr>
          <w:rFonts w:hint="cs"/>
          <w:rtl/>
        </w:rPr>
        <w:t xml:space="preserve"> ועצ"ע.</w:t>
      </w:r>
    </w:p>
    <w:p w:rsidR="00CC7CB1" w:rsidRDefault="00CC7CB1" w:rsidP="00CC7CB1">
      <w:pPr>
        <w:pStyle w:val="a0"/>
        <w:bidi w:val="0"/>
        <w:rPr>
          <w:rtl/>
        </w:rPr>
      </w:pPr>
      <w:bookmarkStart w:id="146" w:name="_Toc41543704"/>
      <w:r>
        <w:rPr>
          <w:rFonts w:hint="cs"/>
          <w:rtl/>
        </w:rPr>
        <w:lastRenderedPageBreak/>
        <w:t>בשופר צד הקצר למעלה או למטה</w:t>
      </w:r>
      <w:bookmarkEnd w:id="146"/>
    </w:p>
    <w:p w:rsidR="00CC7CB1" w:rsidRDefault="00CC7CB1" w:rsidP="003F7F54">
      <w:pPr>
        <w:pStyle w:val="a"/>
        <w:rPr>
          <w:rtl/>
        </w:rPr>
      </w:pPr>
      <w:bookmarkStart w:id="147" w:name="_Toc41543705"/>
      <w:r>
        <w:rPr>
          <w:rtl/>
        </w:rPr>
        <w:t>הנ</w:t>
      </w:r>
      <w:r>
        <w:rPr>
          <w:rFonts w:hint="cs"/>
          <w:rtl/>
        </w:rPr>
        <w:t>"ל</w:t>
      </w:r>
      <w:bookmarkEnd w:id="147"/>
    </w:p>
    <w:p w:rsidR="00CC7CB1" w:rsidRDefault="00CC7CB1" w:rsidP="00C50592">
      <w:pPr>
        <w:pStyle w:val="a3"/>
        <w:rPr>
          <w:rtl/>
        </w:rPr>
      </w:pPr>
      <w:r>
        <w:rPr>
          <w:rFonts w:hint="cs"/>
          <w:rtl/>
        </w:rPr>
        <w:t>בספר המאמרים אעת"ר עמוד ג:</w:t>
      </w:r>
    </w:p>
    <w:p w:rsidR="00CC7CB1" w:rsidRDefault="00CC7CB1" w:rsidP="00C50592">
      <w:pPr>
        <w:pStyle w:val="a3"/>
        <w:rPr>
          <w:rtl/>
        </w:rPr>
      </w:pPr>
      <w:r>
        <w:rPr>
          <w:rFonts w:hint="cs"/>
          <w:rtl/>
        </w:rPr>
        <w:t>"ולפי זה ענין מן המיצר אל המרחב הוא מלמעלה למטה, דהתחלת ההמשכה הוא מן המיצר והולך ומתרחב, ולכן ע"פ הקבלה צ"ל צד הקצר דשופר למעלה והרחב למטה כמ"ש בפע"ח (וע"פ הנגלה צ"ל הרחב למעלה, וי"ל דהיינו כמשתנ"ל דמן המיצר אל המרחב הוא מלמטה למעלה)".</w:t>
      </w:r>
    </w:p>
    <w:p w:rsidR="00CC7CB1" w:rsidRDefault="00CC7CB1" w:rsidP="00C50592">
      <w:pPr>
        <w:pStyle w:val="a3"/>
        <w:rPr>
          <w:rtl/>
        </w:rPr>
      </w:pPr>
      <w:r>
        <w:rPr>
          <w:rFonts w:hint="cs"/>
          <w:rtl/>
        </w:rPr>
        <w:t xml:space="preserve">והנה מ"ש שע"פ נגלה צ"ל הרחב למעלה, לכאורה הכוונה בזה למפורש בשולחן ערוך </w:t>
      </w:r>
      <w:r>
        <w:rPr>
          <w:rtl/>
        </w:rPr>
        <w:t xml:space="preserve"> הלכות ראש השנה סימן תקפה סעיף ב</w:t>
      </w:r>
      <w:r>
        <w:rPr>
          <w:rFonts w:hint="cs"/>
          <w:rtl/>
        </w:rPr>
        <w:t xml:space="preserve">: </w:t>
      </w:r>
      <w:r>
        <w:rPr>
          <w:rtl/>
        </w:rPr>
        <w:t>יהפוך השופר למעלה, שנאמר: עלה אלהים בתרועה (תהילים מז, ו') (רוקח ומהרי"ל)</w:t>
      </w:r>
      <w:r>
        <w:rPr>
          <w:rFonts w:hint="cs"/>
          <w:rtl/>
        </w:rPr>
        <w:t>.</w:t>
      </w:r>
    </w:p>
    <w:p w:rsidR="00CC7CB1" w:rsidRPr="000838AA" w:rsidRDefault="00CC7CB1" w:rsidP="00C50592">
      <w:pPr>
        <w:pStyle w:val="a3"/>
        <w:rPr>
          <w:rtl/>
        </w:rPr>
      </w:pPr>
      <w:r>
        <w:rPr>
          <w:rFonts w:hint="cs"/>
          <w:rtl/>
        </w:rPr>
        <w:t>וכ"ה בשוע"ר שם סע</w:t>
      </w:r>
      <w:r w:rsidRPr="000838AA">
        <w:rPr>
          <w:rFonts w:hint="cs"/>
          <w:rtl/>
        </w:rPr>
        <w:t>יף ז: וטוב שיעמוד פה השופר למעלה ולא יעלנו לצדדים שנאמר עלה אלקים בתרועה.</w:t>
      </w:r>
    </w:p>
    <w:p w:rsidR="00CC7CB1" w:rsidRPr="000838AA" w:rsidRDefault="00CC7CB1" w:rsidP="00C50592">
      <w:pPr>
        <w:pStyle w:val="a3"/>
        <w:rPr>
          <w:rtl/>
        </w:rPr>
      </w:pPr>
      <w:r w:rsidRPr="000838AA">
        <w:rPr>
          <w:rFonts w:hint="cs"/>
          <w:rtl/>
        </w:rPr>
        <w:t>אמנם מ"ש שלפי הפרי עץ חיים הצד הקצר של השופר צ"ל למעלה והרחב למטה, לכאורה הכוונה למ"ש שם בשער השופר פרק א:</w:t>
      </w:r>
    </w:p>
    <w:p w:rsidR="00CC7CB1" w:rsidRPr="000838AA" w:rsidRDefault="00CC7CB1" w:rsidP="00C50592">
      <w:pPr>
        <w:pStyle w:val="a3"/>
        <w:rPr>
          <w:rtl/>
        </w:rPr>
      </w:pPr>
      <w:r w:rsidRPr="000838AA">
        <w:rPr>
          <w:rFonts w:hint="cs"/>
          <w:rtl/>
        </w:rPr>
        <w:t>"</w:t>
      </w:r>
      <w:r w:rsidRPr="000838AA">
        <w:rPr>
          <w:rtl/>
        </w:rPr>
        <w:t>יקחנו בידו, ויכוין בו איך הוא קצר ורחב, ומקום הקצר יהיה אצל הפה למעלה, ומקום הרחב יהיה למטה</w:t>
      </w:r>
      <w:r w:rsidRPr="000838AA">
        <w:rPr>
          <w:rFonts w:hint="cs"/>
          <w:rtl/>
        </w:rPr>
        <w:t>".</w:t>
      </w:r>
    </w:p>
    <w:p w:rsidR="00CC7CB1" w:rsidRPr="003A5A50" w:rsidRDefault="00CC7CB1" w:rsidP="00C50592">
      <w:pPr>
        <w:pStyle w:val="a3"/>
        <w:rPr>
          <w:rtl/>
        </w:rPr>
      </w:pPr>
      <w:r w:rsidRPr="000838AA">
        <w:rPr>
          <w:rFonts w:hint="cs"/>
          <w:rtl/>
        </w:rPr>
        <w:t>והעירני ח"א, דלכאורה אין כאן פלוגתא בין הפע"ח למ"ש בשו"ע, אלא המשמעות של "מעלה" ו"מטה" היא שונה.</w:t>
      </w:r>
    </w:p>
    <w:p w:rsidR="00CC7CB1" w:rsidRPr="003A5A50" w:rsidRDefault="00CC7CB1" w:rsidP="00C50592">
      <w:pPr>
        <w:pStyle w:val="a3"/>
        <w:rPr>
          <w:rtl/>
        </w:rPr>
      </w:pPr>
      <w:r w:rsidRPr="003A5A50">
        <w:rPr>
          <w:rFonts w:hint="cs"/>
          <w:rtl/>
        </w:rPr>
        <w:t>דבשו"ע "מעלה" הוא הצד שממנו יוצא הקול ומטה הוא הצד שממנו נכנס האויר, ואילו בפע"ח מתאר את מקור הקול כ"מעלה" ואת מקום יציאת הקול כ"מטה".</w:t>
      </w:r>
    </w:p>
    <w:p w:rsidR="00CC7CB1" w:rsidRPr="003A5A50" w:rsidRDefault="00CC7CB1" w:rsidP="00C50592">
      <w:pPr>
        <w:pStyle w:val="a3"/>
        <w:rPr>
          <w:rtl/>
        </w:rPr>
      </w:pPr>
      <w:r w:rsidRPr="003A5A50">
        <w:rPr>
          <w:rFonts w:hint="cs"/>
          <w:rtl/>
        </w:rPr>
        <w:t>אבל לכולי עלמא הצד הצר של השופר הוא בפה והצד הרחב הוא שממנו יוצא הקול.</w:t>
      </w:r>
    </w:p>
    <w:p w:rsidR="00CC7CB1" w:rsidRPr="003A5A50" w:rsidRDefault="00CC7CB1" w:rsidP="00C50592">
      <w:pPr>
        <w:pStyle w:val="a3"/>
        <w:rPr>
          <w:rtl/>
        </w:rPr>
      </w:pPr>
      <w:r w:rsidRPr="003A5A50">
        <w:rPr>
          <w:rFonts w:hint="cs"/>
          <w:rtl/>
        </w:rPr>
        <w:t>ואולי ניתן לומר, שאכן אין הכוונה במאמר לומר שיש מחלוקת למעשה, אלא בהגדרה, שזה עצמו מורה על שני אופני המשכה. וצ"ע.</w:t>
      </w:r>
    </w:p>
    <w:p w:rsidR="00CC7CB1" w:rsidRDefault="00CC7CB1" w:rsidP="00CC7CB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3A5A50" w:rsidRDefault="003A5A50" w:rsidP="003B0889">
      <w:pPr>
        <w:pStyle w:val="a0"/>
        <w:bidi w:val="0"/>
        <w:rPr>
          <w:rtl/>
        </w:rPr>
      </w:pPr>
      <w:bookmarkStart w:id="148" w:name="_Toc41543706"/>
      <w:r>
        <w:rPr>
          <w:rFonts w:hint="cs"/>
          <w:rtl/>
        </w:rPr>
        <w:lastRenderedPageBreak/>
        <w:t>בלי גבול בתורה</w:t>
      </w:r>
      <w:bookmarkEnd w:id="148"/>
    </w:p>
    <w:p w:rsidR="003B0889" w:rsidRPr="003B0889" w:rsidRDefault="003B0889" w:rsidP="00C50592">
      <w:pPr>
        <w:pStyle w:val="a"/>
        <w:rPr>
          <w:rtl/>
        </w:rPr>
      </w:pPr>
      <w:bookmarkStart w:id="149" w:name="_Toc41543707"/>
      <w:r>
        <w:rPr>
          <w:rtl/>
        </w:rPr>
        <w:t>הנ</w:t>
      </w:r>
      <w:r>
        <w:rPr>
          <w:rFonts w:hint="cs"/>
          <w:rtl/>
        </w:rPr>
        <w:t>"ל</w:t>
      </w:r>
      <w:bookmarkEnd w:id="149"/>
    </w:p>
    <w:p w:rsidR="003A5A50" w:rsidRDefault="003A5A50" w:rsidP="00C50592">
      <w:pPr>
        <w:pStyle w:val="a3"/>
        <w:rPr>
          <w:rtl/>
        </w:rPr>
      </w:pPr>
      <w:r>
        <w:rPr>
          <w:rFonts w:hint="cs"/>
          <w:rtl/>
        </w:rPr>
        <w:t>בד"ה מי מנה עפר יעקב עטר"ת:</w:t>
      </w:r>
    </w:p>
    <w:p w:rsidR="003A5A50" w:rsidRPr="003A5A50" w:rsidRDefault="003A5A50" w:rsidP="00C50592">
      <w:pPr>
        <w:pStyle w:val="a3"/>
        <w:rPr>
          <w:rtl/>
        </w:rPr>
      </w:pPr>
      <w:r w:rsidRPr="003A5A50">
        <w:rPr>
          <w:rFonts w:hint="cs"/>
          <w:rtl/>
        </w:rPr>
        <w:t>"</w:t>
      </w:r>
      <w:r w:rsidRPr="003A5A50">
        <w:rPr>
          <w:rtl/>
        </w:rPr>
        <w:t>אמנם מספר זה הוא בד"כ. אבל בפרטי תרי"ג מצות יש בהם פרטים אין מספר, והן ההלכות דתרי"ג מצות שהן בלי מספר, וכמ"ש ועלמות אין מספר אלו ההלכות, ויכול להיות בזה התחדשות אין שיעור כו'</w:t>
      </w:r>
      <w:r w:rsidRPr="003A5A50">
        <w:rPr>
          <w:rFonts w:hint="cs"/>
          <w:rtl/>
        </w:rPr>
        <w:t xml:space="preserve">, </w:t>
      </w:r>
      <w:r w:rsidRPr="003A5A50">
        <w:rPr>
          <w:rtl/>
        </w:rPr>
        <w:t xml:space="preserve"> וכמ"ש בה' ת"ת פ"א ה"ה דהלכות הנגלות לנו ולבנינו יש להם קץ ושיעור</w:t>
      </w:r>
      <w:r w:rsidRPr="003A5A50">
        <w:rPr>
          <w:rFonts w:hint="cs"/>
          <w:rtl/>
        </w:rPr>
        <w:t>,</w:t>
      </w:r>
      <w:r w:rsidRPr="003A5A50">
        <w:rPr>
          <w:rtl/>
        </w:rPr>
        <w:t xml:space="preserve"> ומ"ש ארוכה מארץ מדה היינו התורה עצמה אין לה קץ שיוכלו להתחדש חידושי דינים עד אין שיעור ומספר, וגם טעמי ההלכות ועומקם אין לזה שיעור</w:t>
      </w:r>
      <w:r w:rsidRPr="003A5A50">
        <w:rPr>
          <w:rFonts w:hint="cs"/>
          <w:rtl/>
        </w:rPr>
        <w:t>,</w:t>
      </w:r>
      <w:r w:rsidRPr="003A5A50">
        <w:rPr>
          <w:rtl/>
        </w:rPr>
        <w:t xml:space="preserve"> עמוק עמוק מי ימצאנה, שאין שיעור כלל להעומק שבתורה. </w:t>
      </w:r>
    </w:p>
    <w:p w:rsidR="003A5A50" w:rsidRPr="003A5A50" w:rsidRDefault="003A5A50" w:rsidP="00C50592">
      <w:pPr>
        <w:pStyle w:val="a3"/>
        <w:rPr>
          <w:rtl/>
        </w:rPr>
      </w:pPr>
      <w:r w:rsidRPr="003A5A50">
        <w:rPr>
          <w:rtl/>
        </w:rPr>
        <w:t>ומזה גופא הוא חידוש ההלכות, דכאשר מגיע יותר לעומקה של ההלכה מחדש בזה חידוש דבר כו'. וכידוע שריבוי הפרטים באים מהעומק דוקא וכמ"ש במ"א בענין ובדעת חדרים ימלאון, דלהיות שהדעת הוא העומק והפנימיות של השכל ומזה דוקא</w:t>
      </w:r>
      <w:r w:rsidRPr="003A5A50">
        <w:rPr>
          <w:rFonts w:hint="cs"/>
          <w:rtl/>
        </w:rPr>
        <w:t xml:space="preserve"> [באה]</w:t>
      </w:r>
      <w:r w:rsidRPr="003A5A50">
        <w:rPr>
          <w:rtl/>
        </w:rPr>
        <w:t xml:space="preserve"> בריבוי פרטים ביותר כו'. </w:t>
      </w:r>
    </w:p>
    <w:p w:rsidR="003A5A50" w:rsidRPr="003A5A50" w:rsidRDefault="003A5A50" w:rsidP="00C50592">
      <w:pPr>
        <w:pStyle w:val="a3"/>
        <w:rPr>
          <w:rtl/>
        </w:rPr>
      </w:pPr>
      <w:r w:rsidRPr="003A5A50">
        <w:rPr>
          <w:rtl/>
        </w:rPr>
        <w:t xml:space="preserve">וזהו דהשני דברים הן הא בהא תלי', דלהיות שאין קץ ושיעור לטעמי ההלכות היינו העומק והפנימיות שבהם ע"כ אין קץ ושיעור לחידושי ההלכות שיכולים להתחדש כו'. </w:t>
      </w:r>
    </w:p>
    <w:p w:rsidR="003A5A50" w:rsidRPr="003A5A50" w:rsidRDefault="003A5A50" w:rsidP="00C50592">
      <w:pPr>
        <w:pStyle w:val="a3"/>
        <w:rPr>
          <w:rtl/>
        </w:rPr>
      </w:pPr>
      <w:r w:rsidRPr="003A5A50">
        <w:rPr>
          <w:rtl/>
        </w:rPr>
        <w:t>ונמצא דגם בהלכות הנגלות לנו שהן בבחי' מספר צפון בהם בחי' בלי מספר, גם בגלי' דתורה מי שזוכה לבוא לעומקה ופנימיותה ולחדש חידושים כו'.</w:t>
      </w:r>
    </w:p>
    <w:p w:rsidR="003A5A50" w:rsidRPr="003A5A50" w:rsidRDefault="003A5A50" w:rsidP="00C50592">
      <w:pPr>
        <w:pStyle w:val="a3"/>
        <w:rPr>
          <w:rtl/>
        </w:rPr>
      </w:pPr>
      <w:r w:rsidRPr="003A5A50">
        <w:rPr>
          <w:rtl/>
        </w:rPr>
        <w:t xml:space="preserve"> וכמו"כ הוא במצות דרמ"ח פיקודין רמ"ח אברין דמלכא שיש מספר להאורות. אך בזיווגי המדות דאחת באחת יגשו הרי במזיגת והרכבת המדות אין קץ ושיעור כלל שאין מספר לאורות כו'. וזהו ממקור התורה ומקור המצות קודם שנתחלקו לתרי"ג שהוא בחי' הפשיטות דא"ס משם הוא שבזיווגי המדות הריבוי הוא עד אין שיעור כו'. </w:t>
      </w:r>
    </w:p>
    <w:p w:rsidR="003A5A50" w:rsidRPr="003A5A50" w:rsidRDefault="003A5A50" w:rsidP="00C50592">
      <w:pPr>
        <w:pStyle w:val="a3"/>
        <w:rPr>
          <w:rtl/>
        </w:rPr>
      </w:pPr>
      <w:r w:rsidRPr="003A5A50">
        <w:rPr>
          <w:rtl/>
        </w:rPr>
        <w:t>וי"ל שזהו ע"י תוס' אור מבחי' חד אורחא דגולגלתא בפלגותא דשערי דמשם הוא שמתחלקים התרי"ג ארחין, וכאשר נמשך תוס' אור מבחי' חד ארחא אזי הוא בלי מספר כו' (ומזה יובן מעלת המחדש חידוש אמיתי בתורה שזהו מבחי' מקור התו' כו')</w:t>
      </w:r>
      <w:r w:rsidRPr="003A5A50">
        <w:rPr>
          <w:rFonts w:hint="cs"/>
          <w:rtl/>
        </w:rPr>
        <w:t>".</w:t>
      </w:r>
    </w:p>
    <w:p w:rsidR="003A5A50" w:rsidRPr="003A5A50" w:rsidRDefault="003A5A50" w:rsidP="00C50592">
      <w:pPr>
        <w:pStyle w:val="a3"/>
        <w:rPr>
          <w:rtl/>
        </w:rPr>
      </w:pPr>
      <w:r w:rsidRPr="003A5A50">
        <w:rPr>
          <w:rFonts w:hint="cs"/>
          <w:rtl/>
        </w:rPr>
        <w:t>והעירני ח"א דלכאורה צ"ע מאי שנא חכמת התורה משאר חכמות, ובמה רואים הבלי גבול שבתורה יותר מבשאר חכמות, דזה שיכולים לחדש הלכות אין קץ על היסודות של ההלכה לכאורה דבר דומה הוא גם בשאר חכמות.</w:t>
      </w:r>
    </w:p>
    <w:p w:rsidR="003A5A50" w:rsidRDefault="003A5A50" w:rsidP="00C50592">
      <w:pPr>
        <w:pStyle w:val="a3"/>
        <w:rPr>
          <w:rtl/>
        </w:rPr>
      </w:pPr>
      <w:r w:rsidRPr="003A5A50">
        <w:rPr>
          <w:rFonts w:hint="cs"/>
          <w:rtl/>
        </w:rPr>
        <w:t>ואולי אפשר לומר, דבשאר חכמות הרי החידוש הוא דבר חדש לגמרי, ואילו בחכמת התורה הכוונה היא שבכל חידוש שמתחדש עדיין נמשך בזה הכח הבלי גבול שבתורה. ועצ"ע.</w:t>
      </w:r>
    </w:p>
    <w:p w:rsidR="003A5A50" w:rsidRDefault="003A5A50" w:rsidP="003A5A50">
      <w:pPr>
        <w:pStyle w:val="a0"/>
        <w:rPr>
          <w:rtl/>
        </w:rPr>
      </w:pPr>
      <w:bookmarkStart w:id="150" w:name="_Toc41543708"/>
      <w:r>
        <w:rPr>
          <w:rFonts w:hint="cs"/>
          <w:rtl/>
        </w:rPr>
        <w:lastRenderedPageBreak/>
        <w:t>נחת רוח לפני שאמרתי ונעשה רצוני</w:t>
      </w:r>
      <w:bookmarkEnd w:id="150"/>
    </w:p>
    <w:p w:rsidR="003A5A50" w:rsidRPr="003A5A50" w:rsidRDefault="003A5A50" w:rsidP="00C50592">
      <w:pPr>
        <w:pStyle w:val="a"/>
        <w:rPr>
          <w:rtl/>
        </w:rPr>
      </w:pPr>
      <w:bookmarkStart w:id="151" w:name="_Toc41543709"/>
      <w:r>
        <w:rPr>
          <w:rFonts w:hint="cs"/>
          <w:rtl/>
        </w:rPr>
        <w:t>הנ"ל</w:t>
      </w:r>
      <w:bookmarkEnd w:id="151"/>
    </w:p>
    <w:p w:rsidR="003A5A50" w:rsidRDefault="003A5A50" w:rsidP="00C50592">
      <w:pPr>
        <w:pStyle w:val="a3"/>
        <w:rPr>
          <w:rtl/>
        </w:rPr>
      </w:pPr>
      <w:r>
        <w:rPr>
          <w:rFonts w:hint="cs"/>
          <w:rtl/>
        </w:rPr>
        <w:t>בד"ה צו את בנ"י עטר"ת:</w:t>
      </w:r>
    </w:p>
    <w:p w:rsidR="003A5A50" w:rsidRPr="003A5A50" w:rsidRDefault="003A5A50" w:rsidP="00C50592">
      <w:pPr>
        <w:pStyle w:val="a3"/>
        <w:rPr>
          <w:rtl/>
        </w:rPr>
      </w:pPr>
      <w:r w:rsidRPr="003A5A50">
        <w:rPr>
          <w:rFonts w:hint="cs"/>
          <w:rtl/>
        </w:rPr>
        <w:t>"</w:t>
      </w:r>
      <w:r w:rsidRPr="003A5A50">
        <w:rPr>
          <w:rtl/>
        </w:rPr>
        <w:t>דהנה ארז"ל למה קדמה שמע לוהא"ש בכדי שיקבל עליו עומ"ש ואח"כ יקבל עליו עו"מ שצ"ל עו"מ לאחר קבעומ"ש והיינו שיעשה המצוה רק מצד הציווי</w:t>
      </w:r>
      <w:r w:rsidRPr="003A5A50">
        <w:rPr>
          <w:rFonts w:hint="cs"/>
          <w:rtl/>
        </w:rPr>
        <w:t>.</w:t>
      </w:r>
    </w:p>
    <w:p w:rsidR="003A5A50" w:rsidRPr="003A5A50" w:rsidRDefault="003A5A50" w:rsidP="00C50592">
      <w:pPr>
        <w:pStyle w:val="a3"/>
        <w:rPr>
          <w:rtl/>
        </w:rPr>
      </w:pPr>
      <w:r w:rsidRPr="003A5A50">
        <w:rPr>
          <w:rtl/>
        </w:rPr>
        <w:t xml:space="preserve"> דהנה כאשר מכוון כוונת המצות בההמשכה פרטיות שנמשך ע"י המצוה</w:t>
      </w:r>
      <w:r w:rsidRPr="003A5A50">
        <w:rPr>
          <w:rFonts w:hint="cs"/>
          <w:rtl/>
        </w:rPr>
        <w:t xml:space="preserve">, </w:t>
      </w:r>
      <w:r w:rsidRPr="003A5A50">
        <w:rPr>
          <w:rtl/>
        </w:rPr>
        <w:t xml:space="preserve"> כמו תפילין ד' מוחין וציצית ל"ב נת"ח</w:t>
      </w:r>
      <w:r w:rsidRPr="003A5A50">
        <w:rPr>
          <w:rFonts w:hint="cs"/>
          <w:rtl/>
        </w:rPr>
        <w:t xml:space="preserve">, </w:t>
      </w:r>
      <w:r w:rsidRPr="003A5A50">
        <w:rPr>
          <w:rtl/>
        </w:rPr>
        <w:t xml:space="preserve"> אזי עושה את המצוה ברצון ושמחה מפני ההמשכה שע"י המצוה שרוצה בזה כו', אבל אין זה ביטול, ולא זו היא עיקר הכוונה בקיום המצות</w:t>
      </w:r>
      <w:r w:rsidRPr="003A5A50">
        <w:rPr>
          <w:rFonts w:hint="cs"/>
          <w:rtl/>
        </w:rPr>
        <w:t>,</w:t>
      </w:r>
      <w:r w:rsidRPr="003A5A50">
        <w:rPr>
          <w:rtl/>
        </w:rPr>
        <w:t xml:space="preserve"> כ"א לקיים רצונו ית'</w:t>
      </w:r>
      <w:r w:rsidRPr="003A5A50">
        <w:rPr>
          <w:rFonts w:hint="cs"/>
          <w:rtl/>
        </w:rPr>
        <w:t>,</w:t>
      </w:r>
      <w:r w:rsidRPr="003A5A50">
        <w:rPr>
          <w:rtl/>
        </w:rPr>
        <w:t xml:space="preserve"> וכמ"ש הלא שמוע מזבח טוב</w:t>
      </w:r>
      <w:r w:rsidRPr="003A5A50">
        <w:rPr>
          <w:rFonts w:hint="cs"/>
          <w:rtl/>
        </w:rPr>
        <w:t>.</w:t>
      </w:r>
    </w:p>
    <w:p w:rsidR="003A5A50" w:rsidRPr="003A5A50" w:rsidRDefault="003A5A50" w:rsidP="00C50592">
      <w:pPr>
        <w:pStyle w:val="a3"/>
        <w:rPr>
          <w:rtl/>
        </w:rPr>
      </w:pPr>
      <w:r w:rsidRPr="003A5A50">
        <w:rPr>
          <w:rtl/>
        </w:rPr>
        <w:t>דבקרבנות הי' נראה ונגלה ההמשכה שע"י המצוה</w:t>
      </w:r>
      <w:r w:rsidRPr="003A5A50">
        <w:rPr>
          <w:rFonts w:hint="cs"/>
          <w:rtl/>
        </w:rPr>
        <w:t xml:space="preserve">, </w:t>
      </w:r>
      <w:r w:rsidRPr="003A5A50">
        <w:rPr>
          <w:rtl/>
        </w:rPr>
        <w:t xml:space="preserve"> והוא האש שהי' יורד מלמעלה ואוכל את הקרבן כו'</w:t>
      </w:r>
      <w:r w:rsidRPr="003A5A50">
        <w:rPr>
          <w:rFonts w:hint="cs"/>
          <w:rtl/>
        </w:rPr>
        <w:t>.</w:t>
      </w:r>
    </w:p>
    <w:p w:rsidR="003A5A50" w:rsidRPr="003A5A50" w:rsidRDefault="003A5A50" w:rsidP="00C50592">
      <w:pPr>
        <w:pStyle w:val="a3"/>
        <w:rPr>
          <w:rtl/>
        </w:rPr>
      </w:pPr>
      <w:r w:rsidRPr="003A5A50">
        <w:rPr>
          <w:rtl/>
        </w:rPr>
        <w:t>וזהו שא' בקרבנות</w:t>
      </w:r>
      <w:r w:rsidRPr="003A5A50">
        <w:rPr>
          <w:rFonts w:hint="cs"/>
          <w:rtl/>
        </w:rPr>
        <w:t xml:space="preserve">, </w:t>
      </w:r>
      <w:r w:rsidRPr="003A5A50">
        <w:rPr>
          <w:rtl/>
        </w:rPr>
        <w:t xml:space="preserve"> נח"ר לפני שאמרתי ונעשה רצוני</w:t>
      </w:r>
      <w:r w:rsidRPr="003A5A50">
        <w:rPr>
          <w:rFonts w:hint="cs"/>
          <w:rtl/>
        </w:rPr>
        <w:t>,</w:t>
      </w:r>
      <w:r w:rsidRPr="003A5A50">
        <w:rPr>
          <w:rtl/>
        </w:rPr>
        <w:t xml:space="preserve"> והלא בכל המצות נח"ר לפניו ית' ולמה בקרבנות דוקא ריח נחוח נח"ר לפני כו'</w:t>
      </w:r>
      <w:r w:rsidRPr="003A5A50">
        <w:rPr>
          <w:rFonts w:hint="cs"/>
          <w:rtl/>
        </w:rPr>
        <w:t>.</w:t>
      </w:r>
      <w:r w:rsidRPr="003A5A50">
        <w:rPr>
          <w:rtl/>
        </w:rPr>
        <w:t xml:space="preserve"> וזהו מפני שבקרבנות הי' נראה בגילוי את גילוי הרצון שע"י מצוה זו כו'</w:t>
      </w:r>
      <w:r w:rsidRPr="003A5A50">
        <w:rPr>
          <w:rFonts w:hint="cs"/>
          <w:rtl/>
        </w:rPr>
        <w:t>.</w:t>
      </w:r>
    </w:p>
    <w:p w:rsidR="003A5A50" w:rsidRPr="003A5A50" w:rsidRDefault="003A5A50" w:rsidP="00C50592">
      <w:pPr>
        <w:pStyle w:val="a3"/>
        <w:rPr>
          <w:rtl/>
        </w:rPr>
      </w:pPr>
      <w:r w:rsidRPr="003A5A50">
        <w:rPr>
          <w:rtl/>
        </w:rPr>
        <w:t>ואו' הלא שמוע מזבח טוב דעיקר עשיית המצות הוא גם שאינו יודע מה שנמשך עי"ז ולא לזה הוא מכוון כ"א מפני שנצטווה לעשות משו"ז הוא עושה, ועי"ז ממשיכים בחי' האין הכלול בעצמותו להיות גילוי אוא"ס בעולם כו'</w:t>
      </w:r>
      <w:r w:rsidRPr="003A5A50">
        <w:rPr>
          <w:rFonts w:hint="cs"/>
          <w:rtl/>
        </w:rPr>
        <w:t>.</w:t>
      </w:r>
    </w:p>
    <w:p w:rsidR="003A5A50" w:rsidRPr="003A5A50" w:rsidRDefault="003A5A50" w:rsidP="00C50592">
      <w:pPr>
        <w:pStyle w:val="a3"/>
        <w:rPr>
          <w:rtl/>
        </w:rPr>
      </w:pPr>
      <w:r w:rsidRPr="003A5A50">
        <w:rPr>
          <w:rtl/>
        </w:rPr>
        <w:t xml:space="preserve"> וזהו מצוה ל' ציווי ול' צוותא וחבור דעשיית המצוה צ"ל מצד הציווי ועי"ז הוא הצוותא וחיבור דאוא"ס בעולמות שהרי מובדל בערך מהעולמות כנ"ל, וע"י הציווי נעשה ההתחברות להיות גילוי אוא"ס בעולם כו'</w:t>
      </w:r>
      <w:r w:rsidRPr="003A5A50">
        <w:rPr>
          <w:rFonts w:hint="cs"/>
          <w:rtl/>
        </w:rPr>
        <w:t>.</w:t>
      </w:r>
    </w:p>
    <w:p w:rsidR="003A5A50" w:rsidRPr="003A5A50" w:rsidRDefault="003A5A50" w:rsidP="00C50592">
      <w:pPr>
        <w:pStyle w:val="a3"/>
        <w:rPr>
          <w:rtl/>
        </w:rPr>
      </w:pPr>
      <w:r w:rsidRPr="003A5A50">
        <w:rPr>
          <w:rtl/>
        </w:rPr>
        <w:t xml:space="preserve"> וזהו ג"כ ב' הפי' בצו ל' ציווי ול' צוותא שע"י הציווי הוא הצוותא וחבור כו', ולכן נא' גבי קרבנות צו את בנ"י דקרבן הוא ל' קירוב והיינו קירוב אותו ית' להיות גילוי אוא"ס בעולם, ולהיות דבקרבנות הי' נראה זאת בגילוי כנ"ל ועז"נ בקרבנות צו</w:t>
      </w:r>
      <w:r w:rsidRPr="003A5A50">
        <w:rPr>
          <w:rFonts w:hint="cs"/>
          <w:rtl/>
        </w:rPr>
        <w:t>,</w:t>
      </w:r>
      <w:r w:rsidRPr="003A5A50">
        <w:rPr>
          <w:rtl/>
        </w:rPr>
        <w:t xml:space="preserve"> דמ"מ יהי' עשיית מצות הקרבנות לא בשביל הגילוי כ"א בשביל הציווי ועי"ז דוקא הוא הצוותא וחיבור כו'</w:t>
      </w:r>
      <w:r w:rsidRPr="003A5A50">
        <w:rPr>
          <w:rFonts w:hint="cs"/>
          <w:rtl/>
        </w:rPr>
        <w:t>"</w:t>
      </w:r>
      <w:r w:rsidRPr="003A5A50">
        <w:rPr>
          <w:rtl/>
        </w:rPr>
        <w:t>.</w:t>
      </w:r>
    </w:p>
    <w:p w:rsidR="003A5A50" w:rsidRPr="003A5A50" w:rsidRDefault="003A5A50" w:rsidP="00C50592">
      <w:pPr>
        <w:pStyle w:val="a3"/>
        <w:rPr>
          <w:rtl/>
        </w:rPr>
      </w:pPr>
      <w:r w:rsidRPr="003A5A50">
        <w:rPr>
          <w:rFonts w:hint="cs"/>
          <w:rtl/>
        </w:rPr>
        <w:t>מבואר כאן, דענין "נחת רוח לפני שאמרתי ונעשה רצוני" שנאמר בקרבנות דוקא הוא משום שבקרבנות ישנו גילוי הרצון והי' אש שמלמעלה יורד ואוכל את הקרבן, היינו שהטעם שבמצוה הי' בגלוי. ולא זהו תכלית קיום המצוות, אלא דוקא מצד קבלת עול.</w:t>
      </w:r>
    </w:p>
    <w:p w:rsidR="003A5A50" w:rsidRPr="003A5A50" w:rsidRDefault="003A5A50" w:rsidP="00C50592">
      <w:pPr>
        <w:pStyle w:val="a3"/>
        <w:rPr>
          <w:rtl/>
        </w:rPr>
      </w:pPr>
      <w:r w:rsidRPr="003A5A50">
        <w:rPr>
          <w:rFonts w:hint="cs"/>
          <w:rtl/>
        </w:rPr>
        <w:t xml:space="preserve">והעירני ח"א, דבלקוטי שיחות חלק לב שיחה א' לפרשת ויקרא, בביאור לשון רש"י "נחת רוח לפני שאמרתי ונעשה רצוני" מבואר להיפך, שטעם ענין נחת רוח שבקרבנות הוא דוקא </w:t>
      </w:r>
      <w:r w:rsidRPr="003A5A50">
        <w:rPr>
          <w:rFonts w:hint="cs"/>
          <w:rtl/>
        </w:rPr>
        <w:lastRenderedPageBreak/>
        <w:t>משום שהקרבנות הם מן החוקים ולכן יש בזה ביטול עצום ביותר. ויתר על כן, שבחוקים עצמם דוקא הקרבנות הם גם למעלה מקיום רצון ה', אלא רק הרצון שיתקיים רצונו ית'.</w:t>
      </w:r>
    </w:p>
    <w:p w:rsidR="003A5A50" w:rsidRPr="003A5A50" w:rsidRDefault="003A5A50" w:rsidP="00C50592">
      <w:pPr>
        <w:pStyle w:val="a3"/>
        <w:rPr>
          <w:rtl/>
        </w:rPr>
      </w:pPr>
      <w:r w:rsidRPr="003A5A50">
        <w:rPr>
          <w:rFonts w:hint="cs"/>
          <w:rtl/>
        </w:rPr>
        <w:t>ואולי אפ"ל, דע"פ חסידות אכן יש בקרבנות גילוי של מדריגה רוחנית נעלית, אבל לפי פשוטו של מקרא אין הסבר שכלי לקרבנות, ויתר על כן, כמבואר בשיחה שם, שהוא עוד יותר משאר החוקים.</w:t>
      </w:r>
    </w:p>
    <w:p w:rsidR="003A5A50" w:rsidRPr="003A5A50" w:rsidRDefault="003A5A50" w:rsidP="00C50592">
      <w:pPr>
        <w:pStyle w:val="a3"/>
        <w:rPr>
          <w:rtl/>
        </w:rPr>
      </w:pPr>
      <w:r w:rsidRPr="003A5A50">
        <w:rPr>
          <w:rFonts w:hint="cs"/>
          <w:rtl/>
        </w:rPr>
        <w:t>אבל פירוש "נחת רוח לפני" משתנה לפי העניין.</w:t>
      </w:r>
    </w:p>
    <w:p w:rsidR="003B0889" w:rsidRDefault="003B0889" w:rsidP="003B0889">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3A5A50" w:rsidRDefault="003A5A50" w:rsidP="003A5A50">
      <w:pPr>
        <w:pStyle w:val="a0"/>
        <w:rPr>
          <w:rtl/>
        </w:rPr>
      </w:pPr>
      <w:bookmarkStart w:id="152" w:name="_Toc41543710"/>
      <w:r>
        <w:rPr>
          <w:rFonts w:hint="cs"/>
          <w:rtl/>
        </w:rPr>
        <w:t>מהות הצדיק</w:t>
      </w:r>
      <w:bookmarkEnd w:id="152"/>
    </w:p>
    <w:p w:rsidR="003B0889" w:rsidRPr="003A5A50" w:rsidRDefault="003B0889" w:rsidP="003F7F54">
      <w:pPr>
        <w:pStyle w:val="a"/>
        <w:rPr>
          <w:rtl/>
        </w:rPr>
      </w:pPr>
      <w:bookmarkStart w:id="153" w:name="_Toc41543711"/>
      <w:r w:rsidRPr="003A5A50">
        <w:rPr>
          <w:rFonts w:hint="cs"/>
          <w:rtl/>
        </w:rPr>
        <w:t>הנ"ל</w:t>
      </w:r>
      <w:bookmarkEnd w:id="153"/>
    </w:p>
    <w:p w:rsidR="003A5A50" w:rsidRDefault="003A5A50" w:rsidP="00C50592">
      <w:pPr>
        <w:pStyle w:val="a3"/>
        <w:rPr>
          <w:rtl/>
        </w:rPr>
      </w:pPr>
      <w:r>
        <w:rPr>
          <w:rFonts w:hint="cs"/>
          <w:rtl/>
        </w:rPr>
        <w:t>בד"ה וידבר משה אל ראשי המטת עטר"ת:</w:t>
      </w:r>
    </w:p>
    <w:p w:rsidR="003A5A50" w:rsidRPr="003A5A50" w:rsidRDefault="003A5A50" w:rsidP="00C50592">
      <w:pPr>
        <w:pStyle w:val="a3"/>
        <w:rPr>
          <w:rtl/>
        </w:rPr>
      </w:pPr>
      <w:r w:rsidRPr="003A5A50">
        <w:rPr>
          <w:rFonts w:hint="cs"/>
          <w:rtl/>
        </w:rPr>
        <w:t>"</w:t>
      </w:r>
      <w:r w:rsidRPr="003A5A50">
        <w:rPr>
          <w:rtl/>
        </w:rPr>
        <w:t>והענין הוא דצדיק בינוני ורשע הן נגד ג' עולמות בי"ע, רשע נגד העשי' כמ"ש בפע"ח שער חה"פ בכוונת הד' בנים דחכם באצי' ורשע באשי' דעשי' רובו רע ומיעוטו טוב והרע מעורב בהטוב, והיינו בלבושי העשי' דע"ס דעשי' לא יש בהם שום תערובות רע ח"ו והן כולו טוב, רק בלבושים דעשי' רובו רע ומיעוטו טוב ומעורב הרע בהטוב, וזהו רשע שרובו רע, ובינוני נגד היצי' שמחצה טוב ומחצה רע, וצדיק נגד הבריאה שרובו טוב ומיעוטו רע והרע אינו מעורב בהטוב כ"א מובדלים זמ"ז, והגם דבסש"ב אי' דצדיק הוא שאין בו רע כלל, הנה כפי דאי' בגמ' הוא שרוב זכיות היינו רובו טוב הוא צדיק</w:t>
      </w:r>
      <w:r w:rsidRPr="003A5A50">
        <w:rPr>
          <w:rFonts w:hint="cs"/>
          <w:rtl/>
        </w:rPr>
        <w:t>".</w:t>
      </w:r>
    </w:p>
    <w:p w:rsidR="003A5A50" w:rsidRPr="003A5A50" w:rsidRDefault="003A5A50" w:rsidP="00C50592">
      <w:pPr>
        <w:pStyle w:val="a3"/>
        <w:rPr>
          <w:rtl/>
        </w:rPr>
      </w:pPr>
      <w:r w:rsidRPr="003A5A50">
        <w:rPr>
          <w:rFonts w:hint="cs"/>
          <w:rtl/>
        </w:rPr>
        <w:t>והעירני ח"א, דלכאורה הדבר צ"ע, שהרי מפורש בתניא שם שהמבואר בגמרא שם הוא שנקרא "צדיק בשם המושאל" ואין זה  אמיתית תואר צדיק, וכלשון התניא: "</w:t>
      </w:r>
      <w:r w:rsidRPr="003A5A50">
        <w:rPr>
          <w:rtl/>
        </w:rPr>
        <w:t>אבל כל מי שלא הגיע למדרגה זו</w:t>
      </w:r>
      <w:r w:rsidRPr="003A5A50">
        <w:rPr>
          <w:rFonts w:hint="cs"/>
          <w:rtl/>
        </w:rPr>
        <w:t>,</w:t>
      </w:r>
      <w:r w:rsidRPr="003A5A50">
        <w:rPr>
          <w:rtl/>
        </w:rPr>
        <w:t xml:space="preserve"> אף שזכיותיו מרובים על עונותיו</w:t>
      </w:r>
      <w:r w:rsidRPr="003A5A50">
        <w:rPr>
          <w:rFonts w:hint="cs"/>
          <w:rtl/>
        </w:rPr>
        <w:t>,</w:t>
      </w:r>
      <w:r w:rsidRPr="003A5A50">
        <w:rPr>
          <w:rtl/>
        </w:rPr>
        <w:t xml:space="preserve"> אינו במעלת ומדרגת צדיק כלל</w:t>
      </w:r>
      <w:r w:rsidRPr="003A5A50">
        <w:rPr>
          <w:rFonts w:hint="cs"/>
          <w:rtl/>
        </w:rPr>
        <w:t>".</w:t>
      </w:r>
    </w:p>
    <w:p w:rsidR="003A5A50" w:rsidRDefault="003A5A50" w:rsidP="00C50592">
      <w:pPr>
        <w:pStyle w:val="a3"/>
        <w:rPr>
          <w:rtl/>
        </w:rPr>
      </w:pPr>
      <w:r w:rsidRPr="003A5A50">
        <w:rPr>
          <w:rFonts w:hint="cs"/>
          <w:rtl/>
        </w:rPr>
        <w:t>והנה לעיל במאמר שם מביא משערי קדושה להרח"ו</w:t>
      </w:r>
      <w:r w:rsidRPr="003A5A50">
        <w:rPr>
          <w:rtl/>
        </w:rPr>
        <w:t xml:space="preserve"> </w:t>
      </w:r>
      <w:r w:rsidRPr="003A5A50">
        <w:rPr>
          <w:rFonts w:hint="cs"/>
          <w:rtl/>
        </w:rPr>
        <w:t>"</w:t>
      </w:r>
      <w:r w:rsidRPr="003A5A50">
        <w:rPr>
          <w:rtl/>
        </w:rPr>
        <w:t>דמעלת החסיד הוא למעלה ממעלת הצדיק</w:t>
      </w:r>
      <w:r w:rsidRPr="003A5A50">
        <w:rPr>
          <w:rFonts w:hint="cs"/>
          <w:rtl/>
        </w:rPr>
        <w:t>", ואם כן צ"ל דכאן קאי לפי הסבר זה של הרח"ו. אבל הלשון עדיין צ"ע.</w:t>
      </w:r>
    </w:p>
    <w:p w:rsidR="003F7F54" w:rsidRDefault="003F7F54" w:rsidP="003F7F54">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3F7F54" w:rsidRDefault="003F7F54">
      <w:pPr>
        <w:rPr>
          <w:rFonts w:ascii="FbFRealBelet Bold" w:eastAsia="Times New Roman" w:hAnsi="FbFRealBelet Bold" w:cs="FbFRealBelet Bold"/>
          <w:bCs/>
          <w:sz w:val="39"/>
          <w:szCs w:val="39"/>
          <w:rtl/>
          <w:lang w:val="en-GB"/>
        </w:rPr>
      </w:pPr>
      <w:r>
        <w:rPr>
          <w:rtl/>
        </w:rPr>
        <w:br w:type="page"/>
      </w:r>
    </w:p>
    <w:p w:rsidR="003A5A50" w:rsidRDefault="003A5A50" w:rsidP="003A5A50">
      <w:pPr>
        <w:pStyle w:val="a0"/>
        <w:rPr>
          <w:rtl/>
        </w:rPr>
      </w:pPr>
      <w:bookmarkStart w:id="154" w:name="_Toc41543712"/>
      <w:r>
        <w:rPr>
          <w:rFonts w:hint="cs"/>
          <w:rtl/>
        </w:rPr>
        <w:lastRenderedPageBreak/>
        <w:t>קדש עצמך במותר לך</w:t>
      </w:r>
      <w:bookmarkEnd w:id="154"/>
    </w:p>
    <w:p w:rsidR="003A5A50" w:rsidRDefault="003A5A50" w:rsidP="003F7F54">
      <w:pPr>
        <w:pStyle w:val="a"/>
        <w:rPr>
          <w:rtl/>
        </w:rPr>
      </w:pPr>
      <w:bookmarkStart w:id="155" w:name="_Toc41543713"/>
      <w:r>
        <w:rPr>
          <w:rFonts w:hint="cs"/>
          <w:rtl/>
        </w:rPr>
        <w:t>הנ"ל</w:t>
      </w:r>
      <w:bookmarkEnd w:id="155"/>
    </w:p>
    <w:p w:rsidR="003A5A50" w:rsidRDefault="003A5A50" w:rsidP="00C50592">
      <w:pPr>
        <w:pStyle w:val="a3"/>
        <w:rPr>
          <w:rtl/>
        </w:rPr>
      </w:pPr>
      <w:r>
        <w:rPr>
          <w:rFonts w:hint="cs"/>
          <w:rtl/>
        </w:rPr>
        <w:t>בסוף ד"ה וידבר משה אל ראשי המטות עטר"ת:</w:t>
      </w:r>
    </w:p>
    <w:p w:rsidR="003A5A50" w:rsidRDefault="003A5A50" w:rsidP="00C50592">
      <w:pPr>
        <w:pStyle w:val="a3"/>
        <w:rPr>
          <w:rtl/>
        </w:rPr>
      </w:pPr>
      <w:r>
        <w:rPr>
          <w:rFonts w:hint="cs"/>
          <w:rtl/>
        </w:rPr>
        <w:t>"</w:t>
      </w:r>
      <w:r w:rsidRPr="00312AA4">
        <w:rPr>
          <w:rtl/>
        </w:rPr>
        <w:t>דכללות ענין הנדרים הוא שהנדרים סיג לפרישות</w:t>
      </w:r>
      <w:r>
        <w:rPr>
          <w:rFonts w:hint="cs"/>
          <w:rtl/>
        </w:rPr>
        <w:t>,</w:t>
      </w:r>
      <w:r w:rsidRPr="00312AA4">
        <w:rPr>
          <w:rtl/>
        </w:rPr>
        <w:t xml:space="preserve"> שכל הדברים המותרים הן מק"נ שמעורב טו"ר וצ"ל קדש עצמך במותר לך שיהי' הבירור כו', ובמעלת ומדרי' החסיד גם הבירור הוא מונע ומעכב וע"כ צ"ל פרישות כו</w:t>
      </w:r>
      <w:r>
        <w:rPr>
          <w:rFonts w:hint="cs"/>
          <w:rtl/>
        </w:rPr>
        <w:t>'".</w:t>
      </w:r>
    </w:p>
    <w:p w:rsidR="003A5A50" w:rsidRDefault="003A5A50" w:rsidP="00C50592">
      <w:pPr>
        <w:pStyle w:val="a3"/>
        <w:rPr>
          <w:rtl/>
        </w:rPr>
      </w:pPr>
      <w:r>
        <w:rPr>
          <w:rFonts w:hint="cs"/>
          <w:rtl/>
        </w:rPr>
        <w:t>מבואר כאן, דענין "קדש עצמך במותר לך" משמעו בירור דברים המוחתר, שעושה עושים קדושים, ואילו ענין הנדרים הוא שפורש עצמו מדברים המותרים, וזו מעלת החסיד.</w:t>
      </w:r>
    </w:p>
    <w:p w:rsidR="003A5A50" w:rsidRDefault="003A5A50" w:rsidP="00C50592">
      <w:pPr>
        <w:pStyle w:val="a3"/>
        <w:rPr>
          <w:rtl/>
        </w:rPr>
      </w:pPr>
      <w:r>
        <w:rPr>
          <w:rFonts w:hint="cs"/>
          <w:rtl/>
        </w:rPr>
        <w:t>והעירני ח"א, דלכאורה הפירוש הפשוט ב"קדש עצמך במותר לך" הוא שיפרוש מדברים המותרים, קדושה מלשון הבדלה, שמבדיל עצמו ופורש גם מדברים המותרים.</w:t>
      </w:r>
    </w:p>
    <w:p w:rsidR="003A5A50" w:rsidRDefault="003A5A50" w:rsidP="00C50592">
      <w:pPr>
        <w:pStyle w:val="a3"/>
        <w:rPr>
          <w:rtl/>
        </w:rPr>
      </w:pPr>
      <w:r>
        <w:rPr>
          <w:rFonts w:hint="cs"/>
          <w:rtl/>
        </w:rPr>
        <w:t xml:space="preserve"> וכן מבואר בגמרא יבמות (כ, א) דענין קדש עצמך במותר לך משמעו לפרוש מדברים המותרים, וכמבואר באריכות ברמב"ן ריש פרשת קדושים.</w:t>
      </w:r>
    </w:p>
    <w:p w:rsidR="003A5A50" w:rsidRDefault="003A5A50" w:rsidP="00C50592">
      <w:pPr>
        <w:pStyle w:val="a3"/>
        <w:rPr>
          <w:rtl/>
        </w:rPr>
      </w:pPr>
      <w:r>
        <w:rPr>
          <w:rFonts w:hint="cs"/>
          <w:rtl/>
        </w:rPr>
        <w:t xml:space="preserve"> ואילו במאמר כאן מפרש כנ"ל שהפרישו מדברים המותרים זהו ענין הנדרים אבל בירור דברים המותרים הוא בכלל "קדש עצמך במותר לך".</w:t>
      </w:r>
    </w:p>
    <w:p w:rsidR="003A5A50" w:rsidRDefault="003A5A50" w:rsidP="00C50592">
      <w:pPr>
        <w:pStyle w:val="a3"/>
        <w:rPr>
          <w:rtl/>
        </w:rPr>
      </w:pPr>
      <w:r>
        <w:rPr>
          <w:rFonts w:hint="cs"/>
          <w:rtl/>
        </w:rPr>
        <w:t>ולפום ריהטא נראה שאכן הם ב' אופן בפרישות גופא, אבל צ"ע ההסבר בזה.</w:t>
      </w:r>
    </w:p>
    <w:p w:rsidR="00CC7CB1" w:rsidRDefault="00CC7CB1" w:rsidP="00CC7CB1">
      <w:pPr>
        <w:tabs>
          <w:tab w:val="left" w:pos="2171"/>
          <w:tab w:val="center" w:pos="3096"/>
        </w:tabs>
        <w:bidi/>
        <w:spacing w:after="100" w:line="360" w:lineRule="auto"/>
        <w:ind w:firstLine="288"/>
        <w:jc w:val="center"/>
        <w:rPr>
          <w:rFonts w:ascii="Nymphette" w:eastAsia="Times New Roman" w:hAnsi="Nymphette" w:cs="Nymphette"/>
          <w:sz w:val="44"/>
          <w:szCs w:val="44"/>
        </w:rPr>
      </w:pPr>
      <w:r w:rsidRPr="00760DB7">
        <w:rPr>
          <w:rFonts w:ascii="Nymphette" w:eastAsia="Times New Roman" w:hAnsi="Nymphette" w:cs="Nymphette"/>
          <w:sz w:val="44"/>
          <w:szCs w:val="44"/>
        </w:rPr>
        <w:t>g</w:t>
      </w:r>
    </w:p>
    <w:p w:rsidR="00CC7CB1" w:rsidRPr="00CC7CB1" w:rsidRDefault="00CC7CB1" w:rsidP="00C50592">
      <w:pPr>
        <w:pStyle w:val="a3"/>
        <w:rPr>
          <w:rtl/>
        </w:rPr>
      </w:pPr>
    </w:p>
    <w:p w:rsidR="000B089E" w:rsidRDefault="000B089E" w:rsidP="000B089E">
      <w:pPr>
        <w:pStyle w:val="12"/>
        <w:bidi w:val="0"/>
        <w:rPr>
          <w:rtl/>
        </w:rPr>
      </w:pPr>
      <w:r>
        <w:rPr>
          <w:rFonts w:ascii="Nymphette" w:hAnsi="Nymphette" w:cs="Nymphette"/>
          <w:sz w:val="44"/>
          <w:szCs w:val="44"/>
        </w:rPr>
        <w:br w:type="page"/>
      </w:r>
      <w:bookmarkStart w:id="156" w:name="_Toc41543714"/>
      <w:r w:rsidRPr="00760DB7">
        <w:rPr>
          <w:rFonts w:hint="cs"/>
          <w:rtl/>
        </w:rPr>
        <w:lastRenderedPageBreak/>
        <w:t>הלכה ומנהג</w:t>
      </w:r>
      <w:bookmarkStart w:id="157" w:name="_Toc26492321"/>
      <w:bookmarkEnd w:id="141"/>
      <w:bookmarkEnd w:id="156"/>
    </w:p>
    <w:p w:rsidR="00D229B2" w:rsidRPr="00615DD7" w:rsidRDefault="00D229B2" w:rsidP="00D229B2">
      <w:pPr>
        <w:pStyle w:val="a0"/>
        <w:bidi w:val="0"/>
        <w:rPr>
          <w:rtl/>
        </w:rPr>
      </w:pPr>
      <w:bookmarkStart w:id="158" w:name="_Toc41543715"/>
      <w:r>
        <w:rPr>
          <w:rFonts w:hint="cs"/>
          <w:rtl/>
        </w:rPr>
        <w:t>מי שאינו מתפלל עם המנין מפני המגיפה האם נמשך אחריהם</w:t>
      </w:r>
      <w:bookmarkEnd w:id="158"/>
    </w:p>
    <w:p w:rsidR="00D229B2" w:rsidRPr="00372B1B" w:rsidRDefault="00D229B2" w:rsidP="00C50592">
      <w:pPr>
        <w:pStyle w:val="a"/>
        <w:rPr>
          <w:rtl/>
        </w:rPr>
      </w:pPr>
      <w:bookmarkStart w:id="159" w:name="_Toc41543716"/>
      <w:r>
        <w:rPr>
          <w:rFonts w:hint="cs"/>
          <w:rtl/>
        </w:rPr>
        <w:t xml:space="preserve">הרב </w:t>
      </w:r>
      <w:r w:rsidRPr="00372B1B">
        <w:rPr>
          <w:rtl/>
        </w:rPr>
        <w:t>ברוך אבערלאנדער</w:t>
      </w:r>
      <w:bookmarkEnd w:id="159"/>
    </w:p>
    <w:p w:rsidR="00D229B2" w:rsidRPr="00372B1B" w:rsidRDefault="00D229B2" w:rsidP="00D229B2">
      <w:pPr>
        <w:pStyle w:val="a1"/>
        <w:rPr>
          <w:rtl/>
          <w:lang w:val="hu-HU"/>
        </w:rPr>
      </w:pPr>
      <w:r w:rsidRPr="00372B1B">
        <w:rPr>
          <w:rtl/>
          <w:lang w:val="hu-HU"/>
        </w:rPr>
        <w:t>אב"ד הבד"צ דקהילות החרדים</w:t>
      </w:r>
    </w:p>
    <w:p w:rsidR="00D229B2" w:rsidRPr="00372B1B" w:rsidRDefault="00D229B2" w:rsidP="00D229B2">
      <w:pPr>
        <w:pStyle w:val="a1"/>
        <w:rPr>
          <w:rtl/>
          <w:lang w:val="hu-HU"/>
        </w:rPr>
      </w:pPr>
      <w:r w:rsidRPr="00372B1B">
        <w:rPr>
          <w:rtl/>
          <w:lang w:val="hu-HU"/>
        </w:rPr>
        <w:t>ושליח כ"ק אדמו"ר זי"ע</w:t>
      </w:r>
    </w:p>
    <w:p w:rsidR="00D229B2" w:rsidRPr="00372B1B" w:rsidRDefault="00D229B2" w:rsidP="00D229B2">
      <w:pPr>
        <w:pStyle w:val="a1"/>
        <w:rPr>
          <w:rtl/>
          <w:lang w:val="hu-HU"/>
        </w:rPr>
      </w:pPr>
      <w:r w:rsidRPr="00372B1B">
        <w:rPr>
          <w:rtl/>
          <w:lang w:val="hu-HU"/>
        </w:rPr>
        <w:t>בודאפעסט, הונגריה</w:t>
      </w:r>
    </w:p>
    <w:p w:rsidR="00D229B2" w:rsidRDefault="00D229B2" w:rsidP="00C50592">
      <w:pPr>
        <w:pStyle w:val="a3"/>
        <w:rPr>
          <w:rtl/>
        </w:rPr>
      </w:pPr>
      <w:r>
        <w:rPr>
          <w:rFonts w:hint="cs"/>
          <w:rtl/>
        </w:rPr>
        <w:t>נשאלתי אודות קהילה שחלק מהאנשים היו מתאספים לתפילה בציבור בביהכ"נ בשעה שהשלטונות והרופאים אסרו את זה מחמת הסכנה, אבל היו שם כמה יהודים שלא רצו להשתתף בתפילתם, האם הם נמשכים אחריהם כשקיבלו שבת מוקדם.</w:t>
      </w:r>
    </w:p>
    <w:p w:rsidR="00D229B2" w:rsidRDefault="00D229B2" w:rsidP="00C50592">
      <w:pPr>
        <w:pStyle w:val="a3"/>
        <w:rPr>
          <w:rtl/>
        </w:rPr>
      </w:pPr>
      <w:r>
        <w:rPr>
          <w:rFonts w:hint="cs"/>
          <w:rtl/>
        </w:rPr>
        <w:t>ועוד נשאלתי במקרה שהשלטונות כבר התירו תפילה בציבור בתנאים מוגבלים, אבל יש שם אחד שלא היה בבריאות השלימה, והרופאים אסרו על אלו שהם בקבוצת סיכון להשתתף בתפילה בציבור, האם הוא נמשך אחרי קהל המתפללים.</w:t>
      </w:r>
    </w:p>
    <w:p w:rsidR="00D229B2" w:rsidRDefault="00D229B2" w:rsidP="00C50592">
      <w:pPr>
        <w:pStyle w:val="a3"/>
        <w:rPr>
          <w:rtl/>
        </w:rPr>
      </w:pPr>
      <w:r>
        <w:rPr>
          <w:rFonts w:hint="cs"/>
          <w:rtl/>
        </w:rPr>
        <w:t>בתשובה לשאלות הנ"ל אציע את עיקרי הסוגיא בתוספת כמה הערות בס"ד.</w:t>
      </w:r>
    </w:p>
    <w:p w:rsidR="00D229B2" w:rsidRPr="00C2056D" w:rsidRDefault="00D229B2" w:rsidP="00C50592">
      <w:pPr>
        <w:pStyle w:val="11"/>
        <w:bidi/>
        <w:rPr>
          <w:rtl/>
        </w:rPr>
      </w:pPr>
      <w:r w:rsidRPr="00C2056D">
        <w:rPr>
          <w:rFonts w:hint="cs"/>
          <w:rtl/>
        </w:rPr>
        <w:t>חידושו של הריב"ם שהמיעוט נמשכין אחרי רוב הקהל שקבלו עליהם את השבת</w:t>
      </w:r>
    </w:p>
    <w:p w:rsidR="00D229B2" w:rsidRDefault="00D229B2" w:rsidP="00C50592">
      <w:pPr>
        <w:pStyle w:val="a3"/>
        <w:rPr>
          <w:rtl/>
        </w:rPr>
      </w:pPr>
      <w:r>
        <w:rPr>
          <w:rFonts w:hint="cs"/>
          <w:rtl/>
        </w:rPr>
        <w:t xml:space="preserve">כתב ה'מרדכי' </w:t>
      </w:r>
      <w:r w:rsidRPr="00C05226">
        <w:rPr>
          <w:rFonts w:hint="cs"/>
          <w:sz w:val="20"/>
          <w:szCs w:val="20"/>
          <w:rtl/>
        </w:rPr>
        <w:t>(שבת רמז רצז-רחצ)</w:t>
      </w:r>
      <w:r>
        <w:rPr>
          <w:rFonts w:hint="cs"/>
          <w:rtl/>
        </w:rPr>
        <w:t xml:space="preserve">: "והיכא שרוב הקהל קבלו עליהם את השבת, המיעוט על כרחם נמשכין אחריהם ואסורין במלאכה. וכן כתב ר"י בר(בי) מרדכי דאם הקהל אמרו בערב שבת ברכו, שאין היחיד שלא היה בבהכ"נ </w:t>
      </w:r>
      <w:r w:rsidRPr="00C05226">
        <w:rPr>
          <w:rtl/>
        </w:rPr>
        <w:t>יכול לעשות מלאכה אע"פ שאינו רוצה לקבל עדיין שבת. והביא ראיה</w:t>
      </w:r>
      <w:r>
        <w:rPr>
          <w:rFonts w:hint="cs"/>
          <w:rtl/>
        </w:rPr>
        <w:t xml:space="preserve"> מפרק במה מדליקין </w:t>
      </w:r>
      <w:r w:rsidRPr="00EE4338">
        <w:rPr>
          <w:rFonts w:hint="cs"/>
          <w:sz w:val="20"/>
          <w:szCs w:val="20"/>
          <w:rtl/>
        </w:rPr>
        <w:t>[לה, ב]</w:t>
      </w:r>
      <w:r>
        <w:rPr>
          <w:rFonts w:hint="cs"/>
          <w:rtl/>
        </w:rPr>
        <w:t xml:space="preserve"> שנתנו חכמים שיעור לחזן הכנסת להוליך שופרו לביתו, משמע אבל אדם אחר אסור. ומיהו יש לדחות".</w:t>
      </w:r>
    </w:p>
    <w:p w:rsidR="00D229B2" w:rsidRDefault="00D229B2" w:rsidP="00C50592">
      <w:pPr>
        <w:pStyle w:val="a3"/>
        <w:rPr>
          <w:sz w:val="20"/>
          <w:szCs w:val="20"/>
          <w:rtl/>
        </w:rPr>
      </w:pPr>
      <w:r>
        <w:rPr>
          <w:rFonts w:hint="cs"/>
          <w:rtl/>
        </w:rPr>
        <w:t xml:space="preserve">והאריכו האחרונים לבאר מה הכוונה ד"משמע אבל אדם אחר אסור". וב'אור זרוע' </w:t>
      </w:r>
      <w:r w:rsidRPr="006C1360">
        <w:rPr>
          <w:rFonts w:hint="cs"/>
          <w:sz w:val="20"/>
          <w:szCs w:val="20"/>
          <w:rtl/>
        </w:rPr>
        <w:t xml:space="preserve">(הלכות ערב שבת סוף סי' טז) </w:t>
      </w:r>
      <w:r>
        <w:rPr>
          <w:rFonts w:hint="cs"/>
          <w:rtl/>
        </w:rPr>
        <w:t>יש כאן גירסא אחרת: "...</w:t>
      </w:r>
      <w:r w:rsidRPr="006C1360">
        <w:rPr>
          <w:rtl/>
        </w:rPr>
        <w:t>אבל אחר אותו השעור אע"פ שהיה רוצה ברצון להוליכו בביתו ולא היה רוצה לקבל שבת עליו עדיין</w:t>
      </w:r>
      <w:r>
        <w:rPr>
          <w:rFonts w:hint="cs"/>
          <w:rtl/>
        </w:rPr>
        <w:t>,</w:t>
      </w:r>
      <w:r w:rsidRPr="006C1360">
        <w:rPr>
          <w:rtl/>
        </w:rPr>
        <w:t xml:space="preserve"> אפ"ה אסור להוליכו לביתו</w:t>
      </w:r>
      <w:r>
        <w:rPr>
          <w:rFonts w:hint="cs"/>
          <w:rtl/>
        </w:rPr>
        <w:t xml:space="preserve">". וזה מתאים לביאור השני שב'בגדי ישע' על ה'מרדכי' שם </w:t>
      </w:r>
      <w:r w:rsidRPr="008127F7">
        <w:rPr>
          <w:rFonts w:hint="cs"/>
          <w:sz w:val="20"/>
          <w:szCs w:val="20"/>
          <w:rtl/>
        </w:rPr>
        <w:t>(אות כט)</w:t>
      </w:r>
      <w:r>
        <w:rPr>
          <w:rFonts w:hint="cs"/>
          <w:sz w:val="20"/>
          <w:szCs w:val="20"/>
          <w:rtl/>
        </w:rPr>
        <w:t xml:space="preserve">. </w:t>
      </w:r>
    </w:p>
    <w:p w:rsidR="00D229B2" w:rsidRDefault="00D229B2" w:rsidP="00C50592">
      <w:pPr>
        <w:pStyle w:val="a3"/>
        <w:rPr>
          <w:rtl/>
        </w:rPr>
      </w:pPr>
      <w:r>
        <w:rPr>
          <w:rFonts w:hint="cs"/>
          <w:rtl/>
        </w:rPr>
        <w:t xml:space="preserve">וב'מרדכי השלם' הדפיסו כאן הוספה מכתב-יד: "...משמע אבל אדם </w:t>
      </w:r>
      <w:r w:rsidRPr="00104296">
        <w:rPr>
          <w:rtl/>
        </w:rPr>
        <w:t>אחר אסור [</w:t>
      </w:r>
      <w:r w:rsidRPr="00104296">
        <w:rPr>
          <w:rFonts w:ascii="Arial" w:hAnsi="Arial" w:cs="Arial" w:hint="cs"/>
          <w:rtl/>
        </w:rPr>
        <w:t>˃</w:t>
      </w:r>
      <w:r w:rsidRPr="00104296">
        <w:rPr>
          <w:rtl/>
        </w:rPr>
        <w:t>אחר</w:t>
      </w:r>
      <w:r w:rsidRPr="00104296">
        <w:rPr>
          <w:rFonts w:ascii="Arial" w:hAnsi="Arial" w:cs="Arial" w:hint="cs"/>
          <w:rtl/>
        </w:rPr>
        <w:t>˂</w:t>
      </w:r>
      <w:r w:rsidRPr="00104296">
        <w:rPr>
          <w:rtl/>
        </w:rPr>
        <w:t xml:space="preserve"> אותו שיעור, אע"פ שהיה רוצה ברצון להוליכו בביתו ולא היה רוצה לקבל </w:t>
      </w:r>
      <w:r>
        <w:rPr>
          <w:rFonts w:hint="cs"/>
          <w:rtl/>
        </w:rPr>
        <w:t xml:space="preserve">שבת עדיין, אפילו הכי אסור לו להוליכו לביתו]". והנה הגירסא שבכת"י זהה ממש לגירסת ה'אור זרוע', אלא שצריך להוסיף המלה "אחר". ומעתה נראה שהדפיסו תערובת של שתי גירסאות, כי השאירו </w:t>
      </w:r>
      <w:r>
        <w:rPr>
          <w:rFonts w:hint="cs"/>
          <w:rtl/>
        </w:rPr>
        <w:lastRenderedPageBreak/>
        <w:t xml:space="preserve">את גירסת הדפוס, ורק הוסיפו לאחריו את גירסת הכת"י. וראה שם בהערות ל'מרדכי השלם' </w:t>
      </w:r>
      <w:r w:rsidRPr="00891D14">
        <w:rPr>
          <w:rFonts w:hint="cs"/>
          <w:sz w:val="20"/>
          <w:szCs w:val="20"/>
          <w:rtl/>
        </w:rPr>
        <w:t xml:space="preserve">(הערה 197) </w:t>
      </w:r>
      <w:r>
        <w:rPr>
          <w:rFonts w:hint="cs"/>
          <w:rtl/>
        </w:rPr>
        <w:t>מה שציינו בזה.</w:t>
      </w:r>
    </w:p>
    <w:p w:rsidR="00D229B2" w:rsidRPr="006957CD" w:rsidRDefault="00D229B2" w:rsidP="00C50592">
      <w:pPr>
        <w:pStyle w:val="a3"/>
        <w:rPr>
          <w:rtl/>
        </w:rPr>
      </w:pPr>
      <w:r w:rsidRPr="006957CD">
        <w:rPr>
          <w:rFonts w:hint="cs"/>
          <w:rtl/>
        </w:rPr>
        <w:t>היחיד נמשך אחרי הרוב אפילו באומר בפירוש שאינו רוצה לקבל שבת עדיין</w:t>
      </w:r>
    </w:p>
    <w:p w:rsidR="00D229B2" w:rsidRDefault="00D229B2" w:rsidP="00C50592">
      <w:pPr>
        <w:pStyle w:val="a3"/>
        <w:rPr>
          <w:rtl/>
        </w:rPr>
      </w:pPr>
      <w:r>
        <w:rPr>
          <w:rFonts w:hint="cs"/>
          <w:rtl/>
        </w:rPr>
        <w:t xml:space="preserve">דברי ה'מרדכי' הובאו ב'בית יוסף', ונפסקו להלכה בשו"ע </w:t>
      </w:r>
      <w:r w:rsidRPr="00C05226">
        <w:rPr>
          <w:rFonts w:hint="cs"/>
          <w:sz w:val="20"/>
          <w:szCs w:val="20"/>
          <w:rtl/>
        </w:rPr>
        <w:t>(או"ח סי' רסג סי"ב)</w:t>
      </w:r>
      <w:r>
        <w:rPr>
          <w:rFonts w:hint="cs"/>
          <w:rtl/>
        </w:rPr>
        <w:t xml:space="preserve">. וכך כתב אדה"ז שם </w:t>
      </w:r>
      <w:r w:rsidRPr="00C2056D">
        <w:rPr>
          <w:rFonts w:hint="cs"/>
          <w:sz w:val="20"/>
          <w:szCs w:val="20"/>
          <w:rtl/>
        </w:rPr>
        <w:t>(סט"ז)</w:t>
      </w:r>
      <w:r>
        <w:rPr>
          <w:rFonts w:hint="cs"/>
          <w:rtl/>
        </w:rPr>
        <w:t xml:space="preserve">: "אם רוב הקהל קבלו עליהם שבת המיעוט נמשכים אחריהם בעל כרחם, ואסורים במלאכה אע"פ שלא היו בביהכ"נ אצל קבלת שבת, ואפילו אומרים בפירוש שאינם רוצים לקבל שבת עדיין". </w:t>
      </w:r>
    </w:p>
    <w:p w:rsidR="00D229B2" w:rsidRDefault="00D229B2" w:rsidP="00C50592">
      <w:pPr>
        <w:pStyle w:val="a3"/>
        <w:rPr>
          <w:rtl/>
        </w:rPr>
      </w:pPr>
      <w:r>
        <w:rPr>
          <w:rFonts w:hint="cs"/>
          <w:rtl/>
        </w:rPr>
        <w:t>מה שכתב הריב"ם "</w:t>
      </w:r>
      <w:r w:rsidRPr="00C05226">
        <w:rPr>
          <w:rtl/>
        </w:rPr>
        <w:t>אע"פ שאינו רוצה לקבל עדיין שבת</w:t>
      </w:r>
      <w:r>
        <w:rPr>
          <w:rFonts w:hint="cs"/>
          <w:rtl/>
        </w:rPr>
        <w:t>", פירשו אדה"ז שהכוונה ש"אפילו אומרים בפירוש שאינם רוצים לקבל שבת עדיין", שהמיעוט תמיד נמשך אחרי הרוב, לא רק במקרה שלא היה לו כוונה לקבל שבת, ולא רק במקרה שהיה לו כוונה שלא לקבל שבת, אלא אפילו במקרה שאמר בדיבור שאינו רוצה לקבל שבת.</w:t>
      </w:r>
    </w:p>
    <w:p w:rsidR="00D229B2" w:rsidRDefault="00D229B2" w:rsidP="00C50592">
      <w:pPr>
        <w:pStyle w:val="a3"/>
        <w:rPr>
          <w:rtl/>
        </w:rPr>
      </w:pPr>
      <w:r>
        <w:rPr>
          <w:rFonts w:hint="cs"/>
          <w:rtl/>
        </w:rPr>
        <w:t xml:space="preserve">ובשו"ת 'מנחת יצחק' </w:t>
      </w:r>
      <w:r w:rsidRPr="00B543A1">
        <w:rPr>
          <w:rFonts w:hint="cs"/>
          <w:sz w:val="20"/>
          <w:szCs w:val="20"/>
          <w:rtl/>
        </w:rPr>
        <w:t xml:space="preserve">(ח"א סי' כד אות ג) </w:t>
      </w:r>
      <w:r>
        <w:rPr>
          <w:rFonts w:hint="cs"/>
          <w:rtl/>
        </w:rPr>
        <w:t>דייק כן מדברי השו"ע, אבל לא הביא את דברי אדה"ז הנ"ל המפורשים.</w:t>
      </w:r>
    </w:p>
    <w:p w:rsidR="00D229B2" w:rsidRPr="00442EEF" w:rsidRDefault="00D229B2" w:rsidP="00C50592">
      <w:pPr>
        <w:pStyle w:val="11"/>
        <w:bidi/>
        <w:rPr>
          <w:rtl/>
        </w:rPr>
      </w:pPr>
      <w:r w:rsidRPr="00442EEF">
        <w:rPr>
          <w:rFonts w:hint="cs"/>
          <w:rtl/>
        </w:rPr>
        <w:t>ראבי"ה: הטעם שהיחיד נמשך אחרי הרוב מפני ש"</w:t>
      </w:r>
      <w:r w:rsidRPr="00442EEF">
        <w:rPr>
          <w:rtl/>
        </w:rPr>
        <w:t>אין לעשות אגודות אגודות</w:t>
      </w:r>
      <w:r w:rsidRPr="00442EEF">
        <w:rPr>
          <w:rFonts w:hint="cs"/>
          <w:rtl/>
        </w:rPr>
        <w:t>"</w:t>
      </w:r>
    </w:p>
    <w:p w:rsidR="00D229B2" w:rsidRDefault="00D229B2" w:rsidP="00C50592">
      <w:pPr>
        <w:pStyle w:val="a3"/>
        <w:rPr>
          <w:rtl/>
        </w:rPr>
      </w:pPr>
      <w:r>
        <w:rPr>
          <w:rFonts w:hint="cs"/>
          <w:rtl/>
        </w:rPr>
        <w:t xml:space="preserve">וראיתי מי שחקר בטעם שהמיעוט נמשך אחרי הרוב, האם זה תקנה לאפרושי מאיסורא, למיגדר מילתא שלא יבואו לחילול שבת, או שלא רצו החכמים שיהיה לחלק מהציבור שבת ולחלק חול משום שהוי זלזול לשבת </w:t>
      </w:r>
      <w:r w:rsidRPr="00E51884">
        <w:rPr>
          <w:rFonts w:hint="cs"/>
          <w:sz w:val="20"/>
          <w:szCs w:val="20"/>
          <w:rtl/>
        </w:rPr>
        <w:t>(ראה 'המתיבתא' תשס"א עמ' תקיב-תקיג)</w:t>
      </w:r>
      <w:r>
        <w:rPr>
          <w:rFonts w:hint="cs"/>
          <w:rtl/>
        </w:rPr>
        <w:t>. ולפי שני הצדדים הללו צריך לומר שבדברי הגמרא ש"נתנו חכמים שיעור לחזן הכנסת להוליך שופרו לביתו" נכלל תקנת חז"ל שהמיעוט נמשך אחרי הרוב.</w:t>
      </w:r>
    </w:p>
    <w:p w:rsidR="00D229B2" w:rsidRDefault="00D229B2" w:rsidP="00C50592">
      <w:pPr>
        <w:pStyle w:val="a3"/>
        <w:rPr>
          <w:rtl/>
        </w:rPr>
      </w:pPr>
      <w:r>
        <w:rPr>
          <w:rFonts w:hint="cs"/>
          <w:rtl/>
        </w:rPr>
        <w:t xml:space="preserve">אמנם מצאתי בראבי"ה </w:t>
      </w:r>
      <w:r w:rsidRPr="00C92FE7">
        <w:rPr>
          <w:rFonts w:hint="cs"/>
          <w:sz w:val="20"/>
          <w:szCs w:val="20"/>
          <w:rtl/>
        </w:rPr>
        <w:t xml:space="preserve">(שבת סי' קצט </w:t>
      </w:r>
      <w:r w:rsidRPr="00C92FE7">
        <w:rPr>
          <w:rFonts w:ascii="Arial" w:hAnsi="Arial" w:cs="Arial" w:hint="cs"/>
          <w:sz w:val="20"/>
          <w:szCs w:val="20"/>
          <w:rtl/>
        </w:rPr>
        <w:t>–</w:t>
      </w:r>
      <w:r w:rsidRPr="00C92FE7">
        <w:rPr>
          <w:rFonts w:hint="cs"/>
          <w:sz w:val="20"/>
          <w:szCs w:val="20"/>
          <w:rtl/>
        </w:rPr>
        <w:t xml:space="preserve"> ח"א עמ' רח במהדורת דבליצקי)</w:t>
      </w:r>
      <w:r>
        <w:rPr>
          <w:rFonts w:hint="cs"/>
          <w:rtl/>
        </w:rPr>
        <w:t>: "...</w:t>
      </w:r>
      <w:r w:rsidRPr="00C92FE7">
        <w:rPr>
          <w:rtl/>
        </w:rPr>
        <w:t>ואע</w:t>
      </w:r>
      <w:r>
        <w:rPr>
          <w:rFonts w:hint="cs"/>
          <w:rtl/>
        </w:rPr>
        <w:t>"</w:t>
      </w:r>
      <w:r w:rsidRPr="00C92FE7">
        <w:rPr>
          <w:rtl/>
        </w:rPr>
        <w:t>ג דלגבי תקיעות אין תלוי בקבלתו</w:t>
      </w:r>
      <w:r>
        <w:rPr>
          <w:rFonts w:hint="cs"/>
          <w:rtl/>
        </w:rPr>
        <w:t>,</w:t>
      </w:r>
      <w:r w:rsidRPr="00C92FE7">
        <w:rPr>
          <w:rtl/>
        </w:rPr>
        <w:t xml:space="preserve"> שאני התם שהתקיעות מסורות לציבור ואין לעשות אגודות אגודות</w:t>
      </w:r>
      <w:r>
        <w:rPr>
          <w:rFonts w:hint="cs"/>
          <w:rtl/>
        </w:rPr>
        <w:t>.</w:t>
      </w:r>
      <w:r w:rsidRPr="00C92FE7">
        <w:rPr>
          <w:rtl/>
        </w:rPr>
        <w:t xml:space="preserve"> ודמי לה עניית ברכו</w:t>
      </w:r>
      <w:r>
        <w:rPr>
          <w:rFonts w:hint="cs"/>
          <w:rtl/>
        </w:rPr>
        <w:t>...</w:t>
      </w:r>
      <w:r w:rsidRPr="00C92FE7">
        <w:rPr>
          <w:rtl/>
        </w:rPr>
        <w:t xml:space="preserve"> שקבלו עליהם הצבור את השבת</w:t>
      </w:r>
      <w:r>
        <w:rPr>
          <w:rFonts w:hint="cs"/>
          <w:rtl/>
        </w:rPr>
        <w:t>,</w:t>
      </w:r>
      <w:r w:rsidRPr="00C92FE7">
        <w:rPr>
          <w:rtl/>
        </w:rPr>
        <w:t xml:space="preserve"> שאין יחיד קובע שבת לעצמו ועל כרחו חל עליו לכל דבר</w:t>
      </w:r>
      <w:r>
        <w:rPr>
          <w:rFonts w:hint="cs"/>
          <w:rtl/>
        </w:rPr>
        <w:t>...", הרי ברור מללו, דלשיטתו הטעם שהיחיד נמשך אחרי הרוב הוא מפני ש"</w:t>
      </w:r>
      <w:r w:rsidRPr="00C92FE7">
        <w:rPr>
          <w:rtl/>
        </w:rPr>
        <w:t xml:space="preserve">אין לעשות </w:t>
      </w:r>
      <w:r w:rsidRPr="00722EE1">
        <w:rPr>
          <w:rtl/>
        </w:rPr>
        <w:t>אגודות אגודות</w:t>
      </w:r>
      <w:r w:rsidRPr="00722EE1">
        <w:rPr>
          <w:rFonts w:hint="cs"/>
          <w:rtl/>
        </w:rPr>
        <w:t>".</w:t>
      </w:r>
    </w:p>
    <w:p w:rsidR="00D229B2" w:rsidRDefault="00D229B2" w:rsidP="00C50592">
      <w:pPr>
        <w:pStyle w:val="a3"/>
        <w:rPr>
          <w:rtl/>
        </w:rPr>
      </w:pPr>
      <w:r>
        <w:rPr>
          <w:rFonts w:hint="cs"/>
          <w:rtl/>
        </w:rPr>
        <w:t xml:space="preserve">ויל"ע בדברי הראבי"ה באם כוונתו לאיסור ההלכתי דלא תתגודדו. וראה בארוכה גדרי האיסור ב'אנציקלופדיה תלמודית' </w:t>
      </w:r>
      <w:r w:rsidRPr="00722EE1">
        <w:rPr>
          <w:rFonts w:hint="cs"/>
          <w:sz w:val="20"/>
          <w:szCs w:val="20"/>
          <w:rtl/>
        </w:rPr>
        <w:t>(כרך לה עמ' קפז-רסד)</w:t>
      </w:r>
      <w:r>
        <w:rPr>
          <w:rFonts w:hint="cs"/>
          <w:rtl/>
        </w:rPr>
        <w:t>.</w:t>
      </w:r>
    </w:p>
    <w:p w:rsidR="00D229B2" w:rsidRDefault="00D229B2" w:rsidP="00C50592">
      <w:pPr>
        <w:pStyle w:val="a3"/>
        <w:rPr>
          <w:rtl/>
        </w:rPr>
      </w:pPr>
      <w:r>
        <w:rPr>
          <w:rFonts w:hint="cs"/>
          <w:rtl/>
        </w:rPr>
        <w:t xml:space="preserve">ויש לציין כאן את דברי הגרש"ז אויערבך </w:t>
      </w:r>
      <w:r w:rsidRPr="00B14ADB">
        <w:rPr>
          <w:rFonts w:hint="cs"/>
          <w:sz w:val="20"/>
          <w:szCs w:val="20"/>
          <w:rtl/>
        </w:rPr>
        <w:t>(מובא ב'שמירת שבת כהלכתה' ח"ב פמ"ו הערה לא)</w:t>
      </w:r>
      <w:r>
        <w:rPr>
          <w:rFonts w:hint="cs"/>
          <w:rtl/>
        </w:rPr>
        <w:t>: "אם רוב הציבור קבלו את השבת כל אחד ביחידות ולא בבית הכנסת... נראה דאין המיעוט נגרר אחר הרוב אא"כ הדבר נעשה בציבור". ומדבריו יוצא דאין כאן גרירת המיעוט אחר הרוב, אלא גרירת היחידים אחר הציבור.</w:t>
      </w:r>
    </w:p>
    <w:p w:rsidR="00D229B2" w:rsidRDefault="00D229B2" w:rsidP="00C50592">
      <w:pPr>
        <w:pStyle w:val="a3"/>
        <w:rPr>
          <w:rtl/>
        </w:rPr>
      </w:pPr>
      <w:r>
        <w:rPr>
          <w:rFonts w:hint="cs"/>
          <w:rtl/>
        </w:rPr>
        <w:lastRenderedPageBreak/>
        <w:t xml:space="preserve">וב'נטעי גבריאל' </w:t>
      </w:r>
      <w:r w:rsidRPr="00045DFC">
        <w:rPr>
          <w:rFonts w:hint="cs"/>
          <w:sz w:val="20"/>
          <w:szCs w:val="20"/>
          <w:rtl/>
        </w:rPr>
        <w:t xml:space="preserve">(שבת פצ"ה הערה ה) </w:t>
      </w:r>
      <w:r>
        <w:rPr>
          <w:rFonts w:hint="cs"/>
          <w:rtl/>
        </w:rPr>
        <w:t xml:space="preserve">ציין שכבר כתב כן ה'מקור חיים' </w:t>
      </w:r>
      <w:r w:rsidRPr="00045DFC">
        <w:rPr>
          <w:rFonts w:hint="cs"/>
          <w:sz w:val="20"/>
          <w:szCs w:val="20"/>
          <w:rtl/>
        </w:rPr>
        <w:t xml:space="preserve">(קיצור הלכות סי"ב </w:t>
      </w:r>
      <w:r w:rsidRPr="00045DFC">
        <w:rPr>
          <w:rFonts w:ascii="Arial" w:hAnsi="Arial" w:cs="Arial" w:hint="cs"/>
          <w:sz w:val="20"/>
          <w:szCs w:val="20"/>
          <w:rtl/>
        </w:rPr>
        <w:t>–</w:t>
      </w:r>
      <w:r w:rsidRPr="00045DFC">
        <w:rPr>
          <w:rFonts w:hint="cs"/>
          <w:sz w:val="20"/>
          <w:szCs w:val="20"/>
          <w:rtl/>
        </w:rPr>
        <w:t xml:space="preserve"> ח"ב עמ' שסד) </w:t>
      </w:r>
      <w:r>
        <w:rPr>
          <w:rFonts w:hint="cs"/>
          <w:rtl/>
        </w:rPr>
        <w:t>עיי"ש.</w:t>
      </w:r>
    </w:p>
    <w:p w:rsidR="00D229B2" w:rsidRDefault="00D229B2" w:rsidP="00C50592">
      <w:pPr>
        <w:pStyle w:val="a3"/>
        <w:rPr>
          <w:rtl/>
        </w:rPr>
      </w:pPr>
      <w:r>
        <w:rPr>
          <w:rFonts w:hint="cs"/>
          <w:rtl/>
        </w:rPr>
        <w:t xml:space="preserve">ויש להעיר ממה שביאר אדה"ז שם </w:t>
      </w:r>
      <w:r w:rsidRPr="001E03D5">
        <w:rPr>
          <w:rFonts w:hint="cs"/>
          <w:sz w:val="20"/>
          <w:szCs w:val="20"/>
          <w:rtl/>
        </w:rPr>
        <w:t xml:space="preserve">(קו"א סק"ז) </w:t>
      </w:r>
      <w:r>
        <w:rPr>
          <w:rFonts w:hint="cs"/>
          <w:rtl/>
        </w:rPr>
        <w:t xml:space="preserve">ד"אין צבור לנשים", ועל כן כשמקבלות עליהן את השבת ע"י הדלקת הנרות אין הן נחשבות כרוב הציבור לענין גרירה. ולכאורה קשה הרי הנשים כל אחת מדליקה לעצמה ואין כאן דין של ציבור. אמנם ב'ביאור הלכה' </w:t>
      </w:r>
      <w:r w:rsidRPr="001E03D5">
        <w:rPr>
          <w:rFonts w:hint="cs"/>
          <w:sz w:val="20"/>
          <w:szCs w:val="20"/>
          <w:rtl/>
        </w:rPr>
        <w:t xml:space="preserve">(סי' תקכז ס"א ד"ה ספק) </w:t>
      </w:r>
      <w:r>
        <w:rPr>
          <w:rFonts w:hint="cs"/>
          <w:rtl/>
        </w:rPr>
        <w:t xml:space="preserve">כתב לבאר "דבהדלקת הנרות יש לו דין קבלה של ציבור... שמדליקין הכל בשעה אחת". וראה 'שבת כהלכה' </w:t>
      </w:r>
      <w:r w:rsidRPr="00530916">
        <w:rPr>
          <w:rFonts w:hint="cs"/>
          <w:sz w:val="20"/>
          <w:szCs w:val="20"/>
          <w:rtl/>
        </w:rPr>
        <w:t>(ח"ב פי"א ביאורים סק"א סוף ד"ה אמנם)</w:t>
      </w:r>
      <w:r>
        <w:rPr>
          <w:rFonts w:hint="cs"/>
          <w:rtl/>
        </w:rPr>
        <w:t>.</w:t>
      </w:r>
    </w:p>
    <w:p w:rsidR="00D229B2" w:rsidRDefault="00D229B2" w:rsidP="003F7F54">
      <w:pPr>
        <w:pStyle w:val="a3"/>
        <w:jc w:val="center"/>
        <w:rPr>
          <w:rtl/>
        </w:rPr>
      </w:pPr>
      <w:r>
        <w:rPr>
          <w:rFonts w:hint="cs"/>
          <w:rtl/>
        </w:rPr>
        <w:t>* * *</w:t>
      </w:r>
    </w:p>
    <w:p w:rsidR="00D229B2" w:rsidRPr="00D5718D" w:rsidRDefault="00D229B2" w:rsidP="00C50592">
      <w:pPr>
        <w:pStyle w:val="11"/>
        <w:bidi/>
        <w:rPr>
          <w:rtl/>
        </w:rPr>
      </w:pPr>
      <w:r w:rsidRPr="00D5718D">
        <w:rPr>
          <w:rFonts w:hint="cs"/>
          <w:rtl/>
        </w:rPr>
        <w:t>מ</w:t>
      </w:r>
      <w:r>
        <w:rPr>
          <w:rFonts w:hint="cs"/>
          <w:rtl/>
        </w:rPr>
        <w:t>תי</w:t>
      </w:r>
      <w:r w:rsidRPr="00D5718D">
        <w:rPr>
          <w:rFonts w:hint="cs"/>
          <w:rtl/>
        </w:rPr>
        <w:t xml:space="preserve"> הוי קבלת השבת בשביל הרוב?</w:t>
      </w:r>
    </w:p>
    <w:p w:rsidR="00D229B2" w:rsidRDefault="00D229B2" w:rsidP="00C50592">
      <w:pPr>
        <w:pStyle w:val="a3"/>
        <w:rPr>
          <w:rtl/>
        </w:rPr>
      </w:pPr>
      <w:r>
        <w:rPr>
          <w:rFonts w:hint="cs"/>
          <w:rtl/>
        </w:rPr>
        <w:t>מבואר ההלכה ב</w:t>
      </w:r>
      <w:r w:rsidRPr="00D5718D">
        <w:rPr>
          <w:rtl/>
        </w:rPr>
        <w:t>שו</w:t>
      </w:r>
      <w:r>
        <w:rPr>
          <w:rFonts w:hint="cs"/>
          <w:rtl/>
        </w:rPr>
        <w:t>"</w:t>
      </w:r>
      <w:r w:rsidRPr="00D5718D">
        <w:rPr>
          <w:rtl/>
        </w:rPr>
        <w:t>ע</w:t>
      </w:r>
      <w:r>
        <w:rPr>
          <w:rFonts w:hint="cs"/>
          <w:rtl/>
        </w:rPr>
        <w:t xml:space="preserve"> שם </w:t>
      </w:r>
      <w:r w:rsidRPr="00D5718D">
        <w:rPr>
          <w:rFonts w:hint="cs"/>
          <w:sz w:val="20"/>
          <w:szCs w:val="20"/>
          <w:rtl/>
        </w:rPr>
        <w:t xml:space="preserve">(סי' רסא </w:t>
      </w:r>
      <w:r w:rsidRPr="00D5718D">
        <w:rPr>
          <w:sz w:val="20"/>
          <w:szCs w:val="20"/>
          <w:rtl/>
        </w:rPr>
        <w:t>ס</w:t>
      </w:r>
      <w:r w:rsidRPr="00D5718D">
        <w:rPr>
          <w:rFonts w:hint="cs"/>
          <w:sz w:val="20"/>
          <w:szCs w:val="20"/>
          <w:rtl/>
        </w:rPr>
        <w:t>"</w:t>
      </w:r>
      <w:r w:rsidRPr="00D5718D">
        <w:rPr>
          <w:sz w:val="20"/>
          <w:szCs w:val="20"/>
          <w:rtl/>
        </w:rPr>
        <w:t>ד</w:t>
      </w:r>
      <w:r w:rsidRPr="00D5718D">
        <w:rPr>
          <w:rFonts w:hint="cs"/>
          <w:sz w:val="20"/>
          <w:szCs w:val="20"/>
          <w:rtl/>
        </w:rPr>
        <w:t>)</w:t>
      </w:r>
      <w:r>
        <w:rPr>
          <w:rFonts w:hint="cs"/>
          <w:rtl/>
        </w:rPr>
        <w:t>: "</w:t>
      </w:r>
      <w:r w:rsidRPr="00D5718D">
        <w:rPr>
          <w:rtl/>
        </w:rPr>
        <w:t xml:space="preserve"> אחר עניית </w:t>
      </w:r>
      <w:r>
        <w:rPr>
          <w:rFonts w:hint="cs"/>
          <w:rtl/>
        </w:rPr>
        <w:t>'</w:t>
      </w:r>
      <w:r w:rsidRPr="00D5718D">
        <w:rPr>
          <w:rtl/>
        </w:rPr>
        <w:t>ברכו</w:t>
      </w:r>
      <w:r>
        <w:rPr>
          <w:rFonts w:hint="cs"/>
          <w:rtl/>
        </w:rPr>
        <w:t>'</w:t>
      </w:r>
      <w:r w:rsidRPr="00D5718D">
        <w:rPr>
          <w:rtl/>
        </w:rPr>
        <w:t>, אף על פי שעדיין יום הוא, אין מערבין ואין טומנין משום דהא קבליה לשבת עליה</w:t>
      </w:r>
      <w:r>
        <w:rPr>
          <w:rFonts w:hint="cs"/>
          <w:rtl/>
        </w:rPr>
        <w:t>.</w:t>
      </w:r>
      <w:r w:rsidRPr="00D5718D">
        <w:rPr>
          <w:rtl/>
        </w:rPr>
        <w:t xml:space="preserve"> ולדידן הוי אמירת </w:t>
      </w:r>
      <w:r>
        <w:rPr>
          <w:rFonts w:hint="cs"/>
          <w:rtl/>
        </w:rPr>
        <w:t>'</w:t>
      </w:r>
      <w:r w:rsidRPr="00D5718D">
        <w:rPr>
          <w:rtl/>
        </w:rPr>
        <w:t>מזמור שיר ליום השבת</w:t>
      </w:r>
      <w:r>
        <w:rPr>
          <w:rFonts w:hint="cs"/>
          <w:rtl/>
        </w:rPr>
        <w:t>'</w:t>
      </w:r>
      <w:r w:rsidRPr="00D5718D">
        <w:rPr>
          <w:rtl/>
        </w:rPr>
        <w:t xml:space="preserve"> כעניית </w:t>
      </w:r>
      <w:r>
        <w:rPr>
          <w:rFonts w:hint="cs"/>
          <w:rtl/>
        </w:rPr>
        <w:t>'</w:t>
      </w:r>
      <w:r w:rsidRPr="00D5718D">
        <w:rPr>
          <w:rtl/>
        </w:rPr>
        <w:t>ברכו</w:t>
      </w:r>
      <w:r>
        <w:rPr>
          <w:rFonts w:hint="cs"/>
          <w:rtl/>
        </w:rPr>
        <w:t>'</w:t>
      </w:r>
      <w:r w:rsidRPr="00D5718D">
        <w:rPr>
          <w:rtl/>
        </w:rPr>
        <w:t xml:space="preserve"> לדידהו</w:t>
      </w:r>
      <w:r>
        <w:rPr>
          <w:rFonts w:hint="cs"/>
          <w:rtl/>
        </w:rPr>
        <w:t>"</w:t>
      </w:r>
      <w:r w:rsidRPr="00D5718D">
        <w:rPr>
          <w:rtl/>
        </w:rPr>
        <w:t>.</w:t>
      </w:r>
    </w:p>
    <w:p w:rsidR="00D229B2" w:rsidRDefault="00D229B2" w:rsidP="00C50592">
      <w:pPr>
        <w:pStyle w:val="a3"/>
        <w:rPr>
          <w:rtl/>
        </w:rPr>
      </w:pPr>
      <w:r>
        <w:rPr>
          <w:rFonts w:hint="cs"/>
          <w:rtl/>
        </w:rPr>
        <w:t>וכתב ע"ז ב'</w:t>
      </w:r>
      <w:r w:rsidRPr="00EF4014">
        <w:rPr>
          <w:rtl/>
        </w:rPr>
        <w:t>מגן אברהם</w:t>
      </w:r>
      <w:r>
        <w:rPr>
          <w:rFonts w:hint="cs"/>
          <w:rtl/>
        </w:rPr>
        <w:t xml:space="preserve">' </w:t>
      </w:r>
      <w:r w:rsidRPr="00EF4014">
        <w:rPr>
          <w:rFonts w:hint="cs"/>
          <w:sz w:val="20"/>
          <w:szCs w:val="20"/>
          <w:rtl/>
        </w:rPr>
        <w:t>(</w:t>
      </w:r>
      <w:r w:rsidRPr="00EF4014">
        <w:rPr>
          <w:sz w:val="20"/>
          <w:szCs w:val="20"/>
          <w:rtl/>
        </w:rPr>
        <w:t>ס"ק יג</w:t>
      </w:r>
      <w:r w:rsidRPr="00EF4014">
        <w:rPr>
          <w:rFonts w:hint="cs"/>
          <w:sz w:val="20"/>
          <w:szCs w:val="20"/>
          <w:rtl/>
        </w:rPr>
        <w:t>)</w:t>
      </w:r>
      <w:r>
        <w:rPr>
          <w:rFonts w:hint="cs"/>
          <w:rtl/>
        </w:rPr>
        <w:t>: "</w:t>
      </w:r>
      <w:r w:rsidRPr="00EF4014">
        <w:rPr>
          <w:rtl/>
        </w:rPr>
        <w:t>ובמדינו</w:t>
      </w:r>
      <w:r>
        <w:rPr>
          <w:rFonts w:hint="cs"/>
          <w:rtl/>
        </w:rPr>
        <w:t>ת</w:t>
      </w:r>
      <w:r w:rsidRPr="00EF4014">
        <w:rPr>
          <w:rtl/>
        </w:rPr>
        <w:t xml:space="preserve"> אלו אין נוהגין לו</w:t>
      </w:r>
      <w:r>
        <w:rPr>
          <w:rFonts w:hint="cs"/>
          <w:rtl/>
        </w:rPr>
        <w:t>מר</w:t>
      </w:r>
      <w:r w:rsidRPr="00EF4014">
        <w:rPr>
          <w:rtl/>
        </w:rPr>
        <w:t xml:space="preserve"> </w:t>
      </w:r>
      <w:r>
        <w:rPr>
          <w:rFonts w:hint="cs"/>
          <w:rtl/>
        </w:rPr>
        <w:t>'</w:t>
      </w:r>
      <w:r w:rsidRPr="00EF4014">
        <w:rPr>
          <w:rtl/>
        </w:rPr>
        <w:t>מזמור</w:t>
      </w:r>
      <w:r>
        <w:rPr>
          <w:rFonts w:hint="cs"/>
          <w:rtl/>
        </w:rPr>
        <w:t>'</w:t>
      </w:r>
      <w:r w:rsidRPr="00EF4014">
        <w:rPr>
          <w:rtl/>
        </w:rPr>
        <w:t xml:space="preserve"> וכו'</w:t>
      </w:r>
      <w:r>
        <w:rPr>
          <w:rFonts w:hint="cs"/>
          <w:rtl/>
        </w:rPr>
        <w:t>,</w:t>
      </w:r>
      <w:r w:rsidRPr="00EF4014">
        <w:rPr>
          <w:rtl/>
        </w:rPr>
        <w:t xml:space="preserve"> ולכן ענית </w:t>
      </w:r>
      <w:r>
        <w:rPr>
          <w:rFonts w:hint="cs"/>
          <w:rtl/>
        </w:rPr>
        <w:t>'</w:t>
      </w:r>
      <w:r w:rsidRPr="00EF4014">
        <w:rPr>
          <w:rtl/>
        </w:rPr>
        <w:t>ברכו</w:t>
      </w:r>
      <w:r>
        <w:rPr>
          <w:rFonts w:hint="cs"/>
          <w:rtl/>
        </w:rPr>
        <w:t>'</w:t>
      </w:r>
      <w:r w:rsidRPr="00EF4014">
        <w:rPr>
          <w:rtl/>
        </w:rPr>
        <w:t xml:space="preserve"> הוי קבלת שבת </w:t>
      </w:r>
      <w:r w:rsidRPr="00990DAF">
        <w:rPr>
          <w:rFonts w:hint="cs"/>
          <w:sz w:val="20"/>
          <w:szCs w:val="20"/>
          <w:rtl/>
        </w:rPr>
        <w:t>(</w:t>
      </w:r>
      <w:r w:rsidRPr="00990DAF">
        <w:rPr>
          <w:sz w:val="20"/>
          <w:szCs w:val="20"/>
          <w:rtl/>
        </w:rPr>
        <w:t>ד</w:t>
      </w:r>
      <w:r w:rsidRPr="00990DAF">
        <w:rPr>
          <w:rFonts w:hint="cs"/>
          <w:sz w:val="20"/>
          <w:szCs w:val="20"/>
          <w:rtl/>
        </w:rPr>
        <w:t xml:space="preserve">רכי </w:t>
      </w:r>
      <w:r w:rsidRPr="00990DAF">
        <w:rPr>
          <w:sz w:val="20"/>
          <w:szCs w:val="20"/>
          <w:rtl/>
        </w:rPr>
        <w:t>מ</w:t>
      </w:r>
      <w:r w:rsidRPr="00990DAF">
        <w:rPr>
          <w:rFonts w:hint="cs"/>
          <w:sz w:val="20"/>
          <w:szCs w:val="20"/>
          <w:rtl/>
        </w:rPr>
        <w:t>שה...)</w:t>
      </w:r>
      <w:r>
        <w:rPr>
          <w:rFonts w:hint="cs"/>
          <w:rtl/>
        </w:rPr>
        <w:t>.</w:t>
      </w:r>
      <w:r w:rsidRPr="00EF4014">
        <w:rPr>
          <w:rtl/>
        </w:rPr>
        <w:t xml:space="preserve"> ועתה נוהגין לו</w:t>
      </w:r>
      <w:r>
        <w:rPr>
          <w:rFonts w:hint="cs"/>
          <w:rtl/>
        </w:rPr>
        <w:t>מר</w:t>
      </w:r>
      <w:r w:rsidRPr="00EF4014">
        <w:rPr>
          <w:rtl/>
        </w:rPr>
        <w:t xml:space="preserve"> </w:t>
      </w:r>
      <w:r>
        <w:rPr>
          <w:rFonts w:hint="cs"/>
          <w:rtl/>
        </w:rPr>
        <w:t>'</w:t>
      </w:r>
      <w:r w:rsidRPr="00EF4014">
        <w:rPr>
          <w:rtl/>
        </w:rPr>
        <w:t>מזמור שיר</w:t>
      </w:r>
      <w:r>
        <w:rPr>
          <w:rFonts w:hint="cs"/>
          <w:rtl/>
        </w:rPr>
        <w:t>'</w:t>
      </w:r>
      <w:r w:rsidRPr="00EF4014">
        <w:rPr>
          <w:rtl/>
        </w:rPr>
        <w:t xml:space="preserve"> וכו' ואפ</w:t>
      </w:r>
      <w:r>
        <w:rPr>
          <w:rFonts w:hint="cs"/>
          <w:rtl/>
        </w:rPr>
        <w:t xml:space="preserve">ילו </w:t>
      </w:r>
      <w:r w:rsidRPr="00EF4014">
        <w:rPr>
          <w:rtl/>
        </w:rPr>
        <w:t>ה</w:t>
      </w:r>
      <w:r>
        <w:rPr>
          <w:rFonts w:hint="cs"/>
          <w:rtl/>
        </w:rPr>
        <w:t>כי</w:t>
      </w:r>
      <w:r w:rsidRPr="00EF4014">
        <w:rPr>
          <w:rtl/>
        </w:rPr>
        <w:t xml:space="preserve"> אין מקבלין שבת ועושין כל </w:t>
      </w:r>
      <w:r>
        <w:rPr>
          <w:rFonts w:hint="cs"/>
          <w:rtl/>
        </w:rPr>
        <w:t>ה</w:t>
      </w:r>
      <w:r w:rsidRPr="00EF4014">
        <w:rPr>
          <w:rtl/>
        </w:rPr>
        <w:t xml:space="preserve">מלאכות עד </w:t>
      </w:r>
      <w:r>
        <w:rPr>
          <w:rFonts w:hint="cs"/>
          <w:rtl/>
        </w:rPr>
        <w:t>'</w:t>
      </w:r>
      <w:r w:rsidRPr="00EF4014">
        <w:rPr>
          <w:rtl/>
        </w:rPr>
        <w:t>ברכו</w:t>
      </w:r>
      <w:r>
        <w:rPr>
          <w:rFonts w:hint="cs"/>
          <w:rtl/>
        </w:rPr>
        <w:t>',</w:t>
      </w:r>
      <w:r w:rsidRPr="00EF4014">
        <w:rPr>
          <w:rtl/>
        </w:rPr>
        <w:t xml:space="preserve"> דמעיקרא הכי קבלו עלייהו</w:t>
      </w:r>
      <w:r>
        <w:rPr>
          <w:rFonts w:hint="cs"/>
          <w:rtl/>
        </w:rPr>
        <w:t>...".</w:t>
      </w:r>
    </w:p>
    <w:p w:rsidR="00D229B2" w:rsidRDefault="00D229B2" w:rsidP="00C50592">
      <w:pPr>
        <w:pStyle w:val="a3"/>
        <w:rPr>
          <w:rtl/>
        </w:rPr>
      </w:pPr>
      <w:r>
        <w:rPr>
          <w:rFonts w:hint="cs"/>
          <w:rtl/>
        </w:rPr>
        <w:t xml:space="preserve">וכ"כ בשו"ע אדה"ז שם </w:t>
      </w:r>
      <w:r w:rsidRPr="0074116F">
        <w:rPr>
          <w:rFonts w:hint="cs"/>
          <w:sz w:val="20"/>
          <w:szCs w:val="20"/>
          <w:rtl/>
        </w:rPr>
        <w:t>(</w:t>
      </w:r>
      <w:r w:rsidRPr="0074116F">
        <w:rPr>
          <w:sz w:val="20"/>
          <w:szCs w:val="20"/>
          <w:rtl/>
        </w:rPr>
        <w:t>ס</w:t>
      </w:r>
      <w:r w:rsidRPr="0074116F">
        <w:rPr>
          <w:rFonts w:hint="cs"/>
          <w:sz w:val="20"/>
          <w:szCs w:val="20"/>
          <w:rtl/>
        </w:rPr>
        <w:t>"</w:t>
      </w:r>
      <w:r w:rsidRPr="0074116F">
        <w:rPr>
          <w:sz w:val="20"/>
          <w:szCs w:val="20"/>
          <w:rtl/>
        </w:rPr>
        <w:t>ז</w:t>
      </w:r>
      <w:r w:rsidRPr="0074116F">
        <w:rPr>
          <w:rFonts w:hint="cs"/>
          <w:sz w:val="20"/>
          <w:szCs w:val="20"/>
          <w:rtl/>
        </w:rPr>
        <w:t>)</w:t>
      </w:r>
      <w:r>
        <w:rPr>
          <w:rFonts w:hint="cs"/>
          <w:rtl/>
        </w:rPr>
        <w:t>: "</w:t>
      </w:r>
      <w:r w:rsidRPr="0074116F">
        <w:rPr>
          <w:rtl/>
        </w:rPr>
        <w:t xml:space="preserve">יש מקומות נוהגים לומר </w:t>
      </w:r>
      <w:r>
        <w:rPr>
          <w:rFonts w:hint="cs"/>
          <w:rtl/>
        </w:rPr>
        <w:t>'</w:t>
      </w:r>
      <w:r w:rsidRPr="0074116F">
        <w:rPr>
          <w:rtl/>
        </w:rPr>
        <w:t>מזמור שיר ליום השבת</w:t>
      </w:r>
      <w:r>
        <w:rPr>
          <w:rFonts w:hint="cs"/>
          <w:rtl/>
        </w:rPr>
        <w:t>'</w:t>
      </w:r>
      <w:r w:rsidRPr="0074116F">
        <w:rPr>
          <w:rtl/>
        </w:rPr>
        <w:t xml:space="preserve"> קודם </w:t>
      </w:r>
      <w:r>
        <w:rPr>
          <w:rFonts w:hint="cs"/>
          <w:rtl/>
        </w:rPr>
        <w:t>'</w:t>
      </w:r>
      <w:r w:rsidRPr="0074116F">
        <w:rPr>
          <w:rtl/>
        </w:rPr>
        <w:t>ברכו</w:t>
      </w:r>
      <w:r>
        <w:rPr>
          <w:rFonts w:hint="cs"/>
          <w:rtl/>
        </w:rPr>
        <w:t>',</w:t>
      </w:r>
      <w:r w:rsidRPr="0074116F">
        <w:rPr>
          <w:rtl/>
        </w:rPr>
        <w:t xml:space="preserve"> ובאמירת מזמור זה הם מקבלים תוספת שבת עליהם ונאסרין בעשיית מלאכה</w:t>
      </w:r>
      <w:r>
        <w:rPr>
          <w:rFonts w:hint="cs"/>
          <w:rtl/>
        </w:rPr>
        <w:t>.</w:t>
      </w:r>
      <w:r w:rsidRPr="0074116F">
        <w:rPr>
          <w:rtl/>
        </w:rPr>
        <w:t xml:space="preserve"> אבל במדינות אלו אף על פי שנוהגים לומר ג"כ מזמור זה קודם </w:t>
      </w:r>
      <w:r>
        <w:rPr>
          <w:rFonts w:hint="cs"/>
          <w:rtl/>
        </w:rPr>
        <w:t>'</w:t>
      </w:r>
      <w:r w:rsidRPr="0074116F">
        <w:rPr>
          <w:rtl/>
        </w:rPr>
        <w:t>ברכו</w:t>
      </w:r>
      <w:r>
        <w:rPr>
          <w:rFonts w:hint="cs"/>
          <w:rtl/>
        </w:rPr>
        <w:t>',</w:t>
      </w:r>
      <w:r w:rsidRPr="0074116F">
        <w:rPr>
          <w:rtl/>
        </w:rPr>
        <w:t xml:space="preserve"> אעפ</w:t>
      </w:r>
      <w:r>
        <w:rPr>
          <w:rFonts w:hint="cs"/>
          <w:rtl/>
        </w:rPr>
        <w:t>"</w:t>
      </w:r>
      <w:r w:rsidRPr="0074116F">
        <w:rPr>
          <w:rtl/>
        </w:rPr>
        <w:t xml:space="preserve">כ עושים כל המלאכות עד </w:t>
      </w:r>
      <w:r>
        <w:rPr>
          <w:rFonts w:hint="cs"/>
          <w:rtl/>
        </w:rPr>
        <w:t>'</w:t>
      </w:r>
      <w:r w:rsidRPr="0074116F">
        <w:rPr>
          <w:rtl/>
        </w:rPr>
        <w:t>ברכו</w:t>
      </w:r>
      <w:r>
        <w:rPr>
          <w:rFonts w:hint="cs"/>
          <w:rtl/>
        </w:rPr>
        <w:t>'</w:t>
      </w:r>
      <w:r w:rsidRPr="0074116F">
        <w:rPr>
          <w:rtl/>
        </w:rPr>
        <w:t xml:space="preserve"> ממש</w:t>
      </w:r>
      <w:r>
        <w:rPr>
          <w:rFonts w:hint="cs"/>
          <w:rtl/>
        </w:rPr>
        <w:t>,</w:t>
      </w:r>
      <w:r w:rsidRPr="0074116F">
        <w:rPr>
          <w:rtl/>
        </w:rPr>
        <w:t xml:space="preserve"> לפי שמתחלה כשהתחילו לומר זה המזמור לא היה בדעתם לקבל תוספת שבת באמירת מזמור זה אלא באמירת </w:t>
      </w:r>
      <w:r>
        <w:rPr>
          <w:rFonts w:hint="cs"/>
          <w:rtl/>
        </w:rPr>
        <w:t>'</w:t>
      </w:r>
      <w:r w:rsidRPr="0074116F">
        <w:rPr>
          <w:rtl/>
        </w:rPr>
        <w:t>ברכו</w:t>
      </w:r>
      <w:r>
        <w:rPr>
          <w:rFonts w:hint="cs"/>
          <w:rtl/>
        </w:rPr>
        <w:t>'".</w:t>
      </w:r>
    </w:p>
    <w:p w:rsidR="00D229B2" w:rsidRPr="00D70BB7" w:rsidRDefault="00D229B2" w:rsidP="00C50592">
      <w:pPr>
        <w:pStyle w:val="11"/>
        <w:bidi/>
        <w:rPr>
          <w:rtl/>
        </w:rPr>
      </w:pPr>
      <w:r w:rsidRPr="00D70BB7">
        <w:rPr>
          <w:rFonts w:hint="cs"/>
          <w:rtl/>
        </w:rPr>
        <w:t>ב'קצות השלחן' פוסק לכאורה דלא כאדה"ז</w:t>
      </w:r>
    </w:p>
    <w:p w:rsidR="00D229B2" w:rsidRDefault="00D229B2" w:rsidP="00C50592">
      <w:pPr>
        <w:pStyle w:val="a3"/>
        <w:rPr>
          <w:rtl/>
        </w:rPr>
      </w:pPr>
      <w:r>
        <w:rPr>
          <w:rFonts w:hint="cs"/>
          <w:rtl/>
        </w:rPr>
        <w:t xml:space="preserve">וראה זה פלא שהרא"ח נאה ב'קצות השלחן' </w:t>
      </w:r>
      <w:r w:rsidRPr="002E3979">
        <w:rPr>
          <w:rFonts w:hint="cs"/>
          <w:sz w:val="20"/>
          <w:szCs w:val="20"/>
          <w:rtl/>
        </w:rPr>
        <w:t xml:space="preserve">(סי' עו ס"א) </w:t>
      </w:r>
      <w:r>
        <w:rPr>
          <w:rFonts w:hint="cs"/>
          <w:rtl/>
        </w:rPr>
        <w:t>כתב: "והמנהג כהיום לקבל שבת באמירת 'מזמור שיר'...", ומשמע לכאורה שפוסק דלא כאדה"ז שכתב ש"</w:t>
      </w:r>
      <w:r w:rsidRPr="0074116F">
        <w:rPr>
          <w:rtl/>
        </w:rPr>
        <w:t>במדינות אלו</w:t>
      </w:r>
      <w:r>
        <w:rPr>
          <w:rFonts w:hint="cs"/>
          <w:rtl/>
        </w:rPr>
        <w:t xml:space="preserve">... </w:t>
      </w:r>
      <w:r w:rsidRPr="0074116F">
        <w:rPr>
          <w:rtl/>
        </w:rPr>
        <w:t>לא היה בדעתם לקבל תוספת שבת באמירת מזמור זה אלא באמירת ברכו</w:t>
      </w:r>
      <w:r>
        <w:rPr>
          <w:rFonts w:hint="cs"/>
          <w:rtl/>
        </w:rPr>
        <w:t xml:space="preserve">". </w:t>
      </w:r>
    </w:p>
    <w:p w:rsidR="00D229B2" w:rsidRDefault="00D229B2" w:rsidP="00C50592">
      <w:pPr>
        <w:pStyle w:val="a3"/>
        <w:rPr>
          <w:rtl/>
        </w:rPr>
      </w:pPr>
      <w:r>
        <w:rPr>
          <w:rFonts w:hint="cs"/>
          <w:rtl/>
        </w:rPr>
        <w:t xml:space="preserve">אמנם המעיין ב'בדי השלחן' שם </w:t>
      </w:r>
      <w:r w:rsidRPr="00865FAE">
        <w:rPr>
          <w:rFonts w:hint="cs"/>
          <w:sz w:val="20"/>
          <w:szCs w:val="20"/>
          <w:rtl/>
        </w:rPr>
        <w:t xml:space="preserve">(סק"ב) </w:t>
      </w:r>
      <w:r>
        <w:rPr>
          <w:rFonts w:hint="cs"/>
          <w:rtl/>
        </w:rPr>
        <w:t>יראה שהוא מדבר על מצב מיוחד ש"מתפללין אחר צאת הכוכבים, ועכ"פ אחר השקיעה, רק מקדימין לומר 'לכו נרננה' ו'מזמור שיר' קודם השקיעה, על כן צ"ל ד'מזמור שיר' או 'בואי כלה' הוי קבלת שבת, דאל"כ במה נקבל שבת כיון ש'ברכו' אומרים אחר השקיעה", וכל זה כיון ד"הא מוכרח לפרוש ממלאכה קודם בין השמשות לתוספת שבת". מעתה יוצא דאינו דוחה שיטת אדה"ז, אלא שהוא מחדש שאם לא אומרים 'ברכו' לפני השקיעה אז ודאי מקבלים שבת באמירת 'מזמור שיר ליום השבת'.</w:t>
      </w:r>
    </w:p>
    <w:p w:rsidR="00D229B2" w:rsidRPr="00D70BB7" w:rsidRDefault="00D229B2" w:rsidP="00C50592">
      <w:pPr>
        <w:pStyle w:val="11"/>
        <w:bidi/>
        <w:rPr>
          <w:rtl/>
        </w:rPr>
      </w:pPr>
      <w:r w:rsidRPr="00D70BB7">
        <w:rPr>
          <w:rFonts w:hint="cs"/>
          <w:rtl/>
        </w:rPr>
        <w:lastRenderedPageBreak/>
        <w:t>ב'</w:t>
      </w:r>
      <w:r>
        <w:rPr>
          <w:rFonts w:hint="cs"/>
          <w:rtl/>
        </w:rPr>
        <w:t>נטעי גבריאל</w:t>
      </w:r>
      <w:r w:rsidRPr="00D70BB7">
        <w:rPr>
          <w:rFonts w:hint="cs"/>
          <w:rtl/>
        </w:rPr>
        <w:t>' פוסק דלא כאדה"ז</w:t>
      </w:r>
    </w:p>
    <w:p w:rsidR="00D229B2" w:rsidRDefault="00D229B2" w:rsidP="00C50592">
      <w:pPr>
        <w:pStyle w:val="a3"/>
        <w:rPr>
          <w:rtl/>
        </w:rPr>
      </w:pPr>
      <w:r>
        <w:rPr>
          <w:rFonts w:hint="cs"/>
          <w:rtl/>
        </w:rPr>
        <w:t xml:space="preserve">וב'נטעי גבריאל' </w:t>
      </w:r>
      <w:r w:rsidRPr="00D01A9C">
        <w:rPr>
          <w:rFonts w:hint="cs"/>
          <w:sz w:val="20"/>
          <w:szCs w:val="20"/>
          <w:rtl/>
        </w:rPr>
        <w:t xml:space="preserve">(שבת פצ"ד ס"ג) </w:t>
      </w:r>
      <w:r>
        <w:rPr>
          <w:rFonts w:hint="cs"/>
          <w:rtl/>
        </w:rPr>
        <w:t xml:space="preserve">כתב: "עניית 'ברכו' הוי קבלת שבת לדברי הכל. ואם נוהגים לומר 'מזמור שיר ליום השבת' קודם 'ברכו', הוי אז קבלת שבת". ובשוה"ג </w:t>
      </w:r>
      <w:r w:rsidRPr="00D01A9C">
        <w:rPr>
          <w:rFonts w:hint="cs"/>
          <w:sz w:val="20"/>
          <w:szCs w:val="20"/>
          <w:rtl/>
        </w:rPr>
        <w:t xml:space="preserve">(הערה ו) </w:t>
      </w:r>
      <w:r>
        <w:rPr>
          <w:rFonts w:hint="cs"/>
          <w:rtl/>
        </w:rPr>
        <w:t xml:space="preserve">הביא את דברי ה'מגן אברהם' ואדה"ז ד'מזמור שיר' לא הוי קבלת שבת, אמנם מבאר ש"כבר כתבו בפמ"ג </w:t>
      </w:r>
      <w:r w:rsidRPr="00D01A9C">
        <w:rPr>
          <w:rFonts w:hint="cs"/>
          <w:sz w:val="20"/>
          <w:szCs w:val="20"/>
          <w:rtl/>
        </w:rPr>
        <w:t xml:space="preserve">(א"א סקי"ג וסי' מש"ז סק"א) </w:t>
      </w:r>
      <w:r>
        <w:rPr>
          <w:rFonts w:hint="cs"/>
          <w:rtl/>
        </w:rPr>
        <w:t xml:space="preserve">דה"ח ולבושי שרד </w:t>
      </w:r>
      <w:r w:rsidRPr="00D01A9C">
        <w:rPr>
          <w:rFonts w:hint="cs"/>
          <w:sz w:val="20"/>
          <w:szCs w:val="20"/>
          <w:rtl/>
        </w:rPr>
        <w:t>(סי' רסא על המג"א סקי"ג)</w:t>
      </w:r>
      <w:r>
        <w:rPr>
          <w:rFonts w:hint="cs"/>
          <w:rtl/>
        </w:rPr>
        <w:t xml:space="preserve">, שבזמנינו מקבלים שבת במזמור שיר ליום השבת. וכ"כ משנה ברורה </w:t>
      </w:r>
      <w:r w:rsidRPr="00D01A9C">
        <w:rPr>
          <w:rFonts w:hint="cs"/>
          <w:sz w:val="20"/>
          <w:szCs w:val="20"/>
          <w:rtl/>
        </w:rPr>
        <w:t>(סקל"א)</w:t>
      </w:r>
      <w:r>
        <w:rPr>
          <w:rFonts w:hint="cs"/>
          <w:rtl/>
        </w:rPr>
        <w:t xml:space="preserve"> וקצות השלחן...".</w:t>
      </w:r>
    </w:p>
    <w:p w:rsidR="00D229B2" w:rsidRDefault="00D229B2" w:rsidP="00C50592">
      <w:pPr>
        <w:pStyle w:val="a3"/>
        <w:rPr>
          <w:rtl/>
        </w:rPr>
      </w:pPr>
      <w:r>
        <w:rPr>
          <w:rFonts w:hint="cs"/>
          <w:rtl/>
        </w:rPr>
        <w:t>והנה ה'פרי מגדים' שם כתב על דברי ה'מגן אברהם': "והמנהג עתה, מיד שאומר 'מזמור שיר' קבלו עלייהו הצבור, ואסורין בכל המלאכות, אע"פ שעדיין יום גדול הוא". ועד"ז כתב ב'לבושי שרד' שם: "ועכשיו המנהג ד'מזמור שיר ליום השבת' הוא קבלת שבת". ובפשטות אין כוונתם לחלוק על דברי המג"א שסובר ש'מזמור שיר' לא הוי קבלת שבת, שהרי הם מדגישים "והמנהג עתה", היינו שהם מדברים על מנהג נפוץ שהם הכירו, שכל האנשים שאמרו 'מזמור שיר' התכוונו לקבל שבת, ואז לכו"ע הוי קבלת שבת. אבל אדה"ז לא מזכיר מנהג זה, וגם אין הכרח שכך המנהג בכל מקום, מעתה באם לא ידוע בפירוש שאנשים מתכוונים לקבל עליהם שבת באמירת 'מזמור שיר', אז קמה וגם נצבה שיטת אדה"ז שאמירת 'מזמור שיר' אינו מהווה קבלת שבת, ורק אמירת 'ברכו' מהווה קבלת שבת.</w:t>
      </w:r>
    </w:p>
    <w:p w:rsidR="00D229B2" w:rsidRDefault="00D229B2" w:rsidP="003F7F54">
      <w:pPr>
        <w:pStyle w:val="a3"/>
        <w:jc w:val="center"/>
        <w:rPr>
          <w:rtl/>
        </w:rPr>
      </w:pPr>
      <w:r>
        <w:rPr>
          <w:rFonts w:hint="cs"/>
          <w:rtl/>
        </w:rPr>
        <w:t>* * *</w:t>
      </w:r>
    </w:p>
    <w:p w:rsidR="00D229B2" w:rsidRPr="00855581" w:rsidRDefault="00D229B2" w:rsidP="00C50592">
      <w:pPr>
        <w:pStyle w:val="11"/>
        <w:bidi/>
        <w:rPr>
          <w:rtl/>
        </w:rPr>
      </w:pPr>
      <w:r w:rsidRPr="00855581">
        <w:rPr>
          <w:rFonts w:hint="cs"/>
          <w:rtl/>
        </w:rPr>
        <w:t>האם יש דין גרירה בעיר גדולה שיש בהם הרבה יהודים שאינם שומרי שבת</w:t>
      </w:r>
    </w:p>
    <w:p w:rsidR="00D229B2" w:rsidRDefault="00D229B2" w:rsidP="00C50592">
      <w:pPr>
        <w:pStyle w:val="a3"/>
        <w:rPr>
          <w:rtl/>
        </w:rPr>
      </w:pPr>
      <w:r>
        <w:rPr>
          <w:rFonts w:hint="cs"/>
          <w:rtl/>
        </w:rPr>
        <w:t xml:space="preserve">בשו"ת 'אגורה באהלך' </w:t>
      </w:r>
      <w:r w:rsidRPr="00AA31E2">
        <w:rPr>
          <w:rFonts w:hint="cs"/>
          <w:sz w:val="20"/>
          <w:szCs w:val="20"/>
          <w:rtl/>
        </w:rPr>
        <w:t xml:space="preserve">(סי' י) </w:t>
      </w:r>
      <w:r>
        <w:rPr>
          <w:rFonts w:hint="cs"/>
          <w:rtl/>
        </w:rPr>
        <w:t>מביא הרה"ג מרדכי פרקש שאלה: "בשבועות הקיץ שהימים ארוכים קבעו זמן מוקדם לקבלת שבת... וישנם יחידים בעיר, שומרי תומ"צ, הרוצים לקבל שבת בזמנו הרגיל ולא מבעו"י. ושאלו האם הם בתור יחידים מותרים במלאכה, או נגררים אחר הקהל, ובפרט שאנו בית הכנסת היחיד בעיר שמקבל שבת בציבור. ולהוסיף שלפעמים חלק מהציבור אינם שומרי שבת לפועל, והשאלה היא ג"כ האם הצטרפותם לתפילה נחשבת כקבלת שבת ע"י הקהל".</w:t>
      </w:r>
    </w:p>
    <w:p w:rsidR="00D229B2" w:rsidRDefault="00D229B2" w:rsidP="00C50592">
      <w:pPr>
        <w:pStyle w:val="a3"/>
        <w:rPr>
          <w:rtl/>
        </w:rPr>
      </w:pPr>
      <w:r>
        <w:rPr>
          <w:rFonts w:hint="cs"/>
          <w:rtl/>
        </w:rPr>
        <w:t xml:space="preserve">ורצה לתלות את זה בגדר קבלת שבת, האם זה דוקא קבלה לשבות מעשיית מלאכה או גם תפילת שבת הוי בגדר קבלת שבת. ואדה"ז </w:t>
      </w:r>
      <w:r w:rsidRPr="00A5504F">
        <w:rPr>
          <w:rFonts w:hint="cs"/>
          <w:sz w:val="20"/>
          <w:szCs w:val="20"/>
          <w:rtl/>
        </w:rPr>
        <w:t xml:space="preserve">(קו"א סי' רסג סק"ו) </w:t>
      </w:r>
      <w:r>
        <w:rPr>
          <w:rFonts w:hint="cs"/>
          <w:rtl/>
        </w:rPr>
        <w:t xml:space="preserve">השאיר את זה בצריך עיון. "ולכן בנדו"ד שחלק (ואולי רוב) ציבור המתפללים אינם שובתים ממלאכה לא מיחשב כדין קבלת הקהל שהיחיד יגרר אחריהם". ואינני בטוח בצדקת דבריו, שהרי בדרך כלל אלו שמגיעים לביהכ"נ להתפלל שובתים עכ"פ מכמה מלאכות שבת, וא"כ זה כבר יכול ליחשב כקבלת שבת. והעיר עד"ז בשו"ת 'שרגא המאיר' </w:t>
      </w:r>
      <w:r w:rsidRPr="00477C25">
        <w:rPr>
          <w:rFonts w:hint="cs"/>
          <w:sz w:val="20"/>
          <w:szCs w:val="20"/>
          <w:rtl/>
        </w:rPr>
        <w:t>(ח"ו סי' לט אות א)</w:t>
      </w:r>
      <w:r>
        <w:rPr>
          <w:rFonts w:hint="cs"/>
          <w:rtl/>
        </w:rPr>
        <w:t>.</w:t>
      </w:r>
    </w:p>
    <w:p w:rsidR="00D229B2" w:rsidRDefault="00D229B2" w:rsidP="00C50592">
      <w:pPr>
        <w:pStyle w:val="a3"/>
        <w:rPr>
          <w:rtl/>
        </w:rPr>
      </w:pPr>
      <w:r>
        <w:rPr>
          <w:rFonts w:hint="cs"/>
          <w:rtl/>
        </w:rPr>
        <w:t xml:space="preserve">ובסוף דבריו הביא ב'אגורה באהלך' משם אביו הגאון ר' יקותיאל פרקש שליט"א המבואר בשו"ע אדה"ז שם </w:t>
      </w:r>
      <w:r w:rsidRPr="00B772BF">
        <w:rPr>
          <w:rFonts w:hint="cs"/>
          <w:sz w:val="20"/>
          <w:szCs w:val="20"/>
          <w:rtl/>
        </w:rPr>
        <w:t>(סי"ט)</w:t>
      </w:r>
      <w:r>
        <w:rPr>
          <w:rFonts w:hint="cs"/>
          <w:rtl/>
        </w:rPr>
        <w:t>: "</w:t>
      </w:r>
      <w:r w:rsidRPr="00B772BF">
        <w:rPr>
          <w:rtl/>
        </w:rPr>
        <w:t>אבל אם רוב הקהל לא היו בבית הכנסת</w:t>
      </w:r>
      <w:r>
        <w:rPr>
          <w:rFonts w:hint="cs"/>
          <w:rtl/>
        </w:rPr>
        <w:t>,</w:t>
      </w:r>
      <w:r w:rsidRPr="00B772BF">
        <w:rPr>
          <w:rtl/>
        </w:rPr>
        <w:t xml:space="preserve"> אינם נמשכים אחר המיעוט</w:t>
      </w:r>
      <w:r>
        <w:rPr>
          <w:rFonts w:hint="cs"/>
          <w:rtl/>
        </w:rPr>
        <w:t xml:space="preserve">... </w:t>
      </w:r>
      <w:r w:rsidRPr="00B772BF">
        <w:rPr>
          <w:rtl/>
        </w:rPr>
        <w:t>(ויחיד שלא היה בבית הכנסת שקבלו בה שבת</w:t>
      </w:r>
      <w:r>
        <w:rPr>
          <w:rFonts w:hint="cs"/>
          <w:rtl/>
        </w:rPr>
        <w:t>,</w:t>
      </w:r>
      <w:r w:rsidRPr="00B772BF">
        <w:rPr>
          <w:rtl/>
        </w:rPr>
        <w:t xml:space="preserve"> אע</w:t>
      </w:r>
      <w:r>
        <w:rPr>
          <w:rFonts w:hint="cs"/>
          <w:rtl/>
        </w:rPr>
        <w:t>"</w:t>
      </w:r>
      <w:r w:rsidRPr="00B772BF">
        <w:rPr>
          <w:rtl/>
        </w:rPr>
        <w:t xml:space="preserve">פ שהוא רגיל להתפלל תמיד </w:t>
      </w:r>
      <w:r w:rsidRPr="00B772BF">
        <w:rPr>
          <w:rtl/>
        </w:rPr>
        <w:lastRenderedPageBreak/>
        <w:t>באותו בית הכנסת</w:t>
      </w:r>
      <w:r>
        <w:rPr>
          <w:rFonts w:hint="cs"/>
          <w:rtl/>
        </w:rPr>
        <w:t>,</w:t>
      </w:r>
      <w:r w:rsidRPr="00B772BF">
        <w:rPr>
          <w:rtl/>
        </w:rPr>
        <w:t xml:space="preserve"> אם רוב העיר לא קבל</w:t>
      </w:r>
      <w:r>
        <w:rPr>
          <w:rtl/>
        </w:rPr>
        <w:t>ו עדיין שבת אפשר להתירו במלאכה)</w:t>
      </w:r>
      <w:r>
        <w:rPr>
          <w:rFonts w:hint="cs"/>
          <w:rtl/>
        </w:rPr>
        <w:t>", ועפ"ז כתב ד"אין שום סברא לומר שאלפי ישראל הדרים בעיר זו (אף שאינם מגיעים לביהכ"נ) יגררו אחר המיעוט שמקבל שבת מבעוד יום אף שהם הציבור היחיד בעיר זו, ופשוט שאין היחיד נגרר אחר ציבור זה, שאין כאן קבלת רוב הקהל".</w:t>
      </w:r>
    </w:p>
    <w:p w:rsidR="00D229B2" w:rsidRDefault="00D229B2" w:rsidP="00C50592">
      <w:pPr>
        <w:pStyle w:val="a3"/>
        <w:rPr>
          <w:rtl/>
        </w:rPr>
      </w:pPr>
      <w:r>
        <w:rPr>
          <w:rFonts w:hint="cs"/>
          <w:rtl/>
        </w:rPr>
        <w:t>ולפי דבריו יוצא דבעיירות גדולות שיש בהם הרבה יהודים שאינם שומרי שבת אין דין גרירה כלל, שהרי תמיד יש רק מיעוט הקהל (שהם שומרי השבת) שקיבלו עליהם את השבת.</w:t>
      </w:r>
    </w:p>
    <w:p w:rsidR="00D229B2" w:rsidRPr="003E694C" w:rsidRDefault="00D229B2" w:rsidP="00C50592">
      <w:pPr>
        <w:pStyle w:val="11"/>
        <w:bidi/>
        <w:rPr>
          <w:rtl/>
        </w:rPr>
      </w:pPr>
      <w:r w:rsidRPr="003E694C">
        <w:rPr>
          <w:rFonts w:hint="cs"/>
          <w:rtl/>
        </w:rPr>
        <w:t>הגרשז"א: אלו שאינם שומרי שבת מהווים כעין קהילה לעצמם ואינם נחשבי</w:t>
      </w:r>
      <w:r>
        <w:rPr>
          <w:rFonts w:hint="cs"/>
          <w:rtl/>
        </w:rPr>
        <w:t>ם</w:t>
      </w:r>
      <w:r w:rsidRPr="003E694C">
        <w:rPr>
          <w:rFonts w:hint="cs"/>
          <w:rtl/>
        </w:rPr>
        <w:t xml:space="preserve"> בין הרוב</w:t>
      </w:r>
    </w:p>
    <w:p w:rsidR="00D229B2" w:rsidRDefault="00D229B2" w:rsidP="00C50592">
      <w:pPr>
        <w:pStyle w:val="a3"/>
      </w:pPr>
      <w:r>
        <w:rPr>
          <w:rFonts w:hint="cs"/>
          <w:rtl/>
        </w:rPr>
        <w:t xml:space="preserve">אמנם הגרש"ז אויערבך </w:t>
      </w:r>
      <w:r w:rsidRPr="00855581">
        <w:rPr>
          <w:rFonts w:hint="cs"/>
          <w:sz w:val="20"/>
          <w:szCs w:val="20"/>
          <w:rtl/>
        </w:rPr>
        <w:t>('הליכות שלמה' תפילה פי"ד ס"ג</w:t>
      </w:r>
      <w:r>
        <w:rPr>
          <w:rFonts w:hint="cs"/>
          <w:sz w:val="20"/>
          <w:szCs w:val="20"/>
          <w:rtl/>
        </w:rPr>
        <w:t xml:space="preserve"> ו'דבר הלכה' סק"ז</w:t>
      </w:r>
      <w:r w:rsidRPr="00855581">
        <w:rPr>
          <w:rFonts w:hint="cs"/>
          <w:sz w:val="20"/>
          <w:szCs w:val="20"/>
          <w:rtl/>
        </w:rPr>
        <w:t>)</w:t>
      </w:r>
      <w:r>
        <w:rPr>
          <w:rFonts w:hint="cs"/>
          <w:rtl/>
        </w:rPr>
        <w:t>: "</w:t>
      </w:r>
      <w:r w:rsidRPr="00855581">
        <w:rPr>
          <w:rtl/>
        </w:rPr>
        <w:t xml:space="preserve">עיר גדולה שיש בה </w:t>
      </w:r>
      <w:r>
        <w:rPr>
          <w:rFonts w:hint="cs"/>
          <w:rtl/>
        </w:rPr>
        <w:t>ב</w:t>
      </w:r>
      <w:r w:rsidRPr="00855581">
        <w:rPr>
          <w:rtl/>
        </w:rPr>
        <w:t>ית הכנסת אחד עם מנין מצומצם</w:t>
      </w:r>
      <w:r>
        <w:rPr>
          <w:rFonts w:hint="cs"/>
          <w:rtl/>
        </w:rPr>
        <w:t>,</w:t>
      </w:r>
      <w:r w:rsidRPr="00855581">
        <w:rPr>
          <w:rtl/>
        </w:rPr>
        <w:t xml:space="preserve"> ורוב יהודי העי</w:t>
      </w:r>
      <w:r>
        <w:rPr>
          <w:rFonts w:hint="cs"/>
          <w:rtl/>
        </w:rPr>
        <w:t>ר</w:t>
      </w:r>
      <w:r w:rsidRPr="00855581">
        <w:rPr>
          <w:rtl/>
        </w:rPr>
        <w:t xml:space="preserve"> אינם שומרי ש</w:t>
      </w:r>
      <w:r>
        <w:rPr>
          <w:rFonts w:hint="cs"/>
          <w:rtl/>
        </w:rPr>
        <w:t>ב</w:t>
      </w:r>
      <w:r w:rsidRPr="00855581">
        <w:rPr>
          <w:rtl/>
        </w:rPr>
        <w:t>ת</w:t>
      </w:r>
      <w:r>
        <w:rPr>
          <w:rFonts w:hint="cs"/>
          <w:rtl/>
        </w:rPr>
        <w:t>,</w:t>
      </w:r>
      <w:r w:rsidRPr="00855581">
        <w:rPr>
          <w:rtl/>
        </w:rPr>
        <w:t xml:space="preserve"> רח</w:t>
      </w:r>
      <w:r>
        <w:rPr>
          <w:rFonts w:hint="cs"/>
          <w:rtl/>
        </w:rPr>
        <w:t>"</w:t>
      </w:r>
      <w:r w:rsidRPr="00855581">
        <w:rPr>
          <w:rtl/>
        </w:rPr>
        <w:t>ל</w:t>
      </w:r>
      <w:r>
        <w:rPr>
          <w:rFonts w:hint="cs"/>
          <w:rtl/>
        </w:rPr>
        <w:t>,</w:t>
      </w:r>
      <w:r w:rsidRPr="00855581">
        <w:rPr>
          <w:rtl/>
        </w:rPr>
        <w:t xml:space="preserve"> כ</w:t>
      </w:r>
      <w:r>
        <w:rPr>
          <w:rFonts w:hint="cs"/>
          <w:rtl/>
        </w:rPr>
        <w:t>יו</w:t>
      </w:r>
      <w:r w:rsidRPr="00855581">
        <w:rPr>
          <w:rtl/>
        </w:rPr>
        <w:t>ן שקבלו רו</w:t>
      </w:r>
      <w:r>
        <w:rPr>
          <w:rFonts w:hint="cs"/>
          <w:rtl/>
        </w:rPr>
        <w:t>ב</w:t>
      </w:r>
      <w:r w:rsidRPr="00855581">
        <w:rPr>
          <w:rtl/>
        </w:rPr>
        <w:t xml:space="preserve"> קהל שומר</w:t>
      </w:r>
      <w:r>
        <w:rPr>
          <w:rFonts w:hint="cs"/>
          <w:rtl/>
        </w:rPr>
        <w:t>י-</w:t>
      </w:r>
      <w:r w:rsidRPr="00855581">
        <w:rPr>
          <w:rtl/>
        </w:rPr>
        <w:t>הש</w:t>
      </w:r>
      <w:r>
        <w:rPr>
          <w:rFonts w:hint="cs"/>
          <w:rtl/>
        </w:rPr>
        <w:t>ב</w:t>
      </w:r>
      <w:r w:rsidRPr="00855581">
        <w:rPr>
          <w:rtl/>
        </w:rPr>
        <w:t>ת את הש</w:t>
      </w:r>
      <w:r>
        <w:rPr>
          <w:rFonts w:hint="cs"/>
          <w:rtl/>
        </w:rPr>
        <w:t>ב</w:t>
      </w:r>
      <w:r>
        <w:rPr>
          <w:rtl/>
        </w:rPr>
        <w:t>ת בתפלתם</w:t>
      </w:r>
      <w:r>
        <w:rPr>
          <w:rFonts w:hint="cs"/>
          <w:rtl/>
        </w:rPr>
        <w:t xml:space="preserve">, </w:t>
      </w:r>
      <w:r w:rsidRPr="00855581">
        <w:rPr>
          <w:rtl/>
        </w:rPr>
        <w:t>נגר</w:t>
      </w:r>
      <w:r>
        <w:rPr>
          <w:rFonts w:hint="cs"/>
          <w:rtl/>
        </w:rPr>
        <w:t>ר</w:t>
      </w:r>
      <w:r w:rsidRPr="00855581">
        <w:rPr>
          <w:rtl/>
        </w:rPr>
        <w:t>ים אח</w:t>
      </w:r>
      <w:r>
        <w:rPr>
          <w:rFonts w:hint="cs"/>
          <w:rtl/>
        </w:rPr>
        <w:t>רי</w:t>
      </w:r>
      <w:r w:rsidRPr="00855581">
        <w:rPr>
          <w:rtl/>
        </w:rPr>
        <w:t>הם גם שומ</w:t>
      </w:r>
      <w:r>
        <w:rPr>
          <w:rFonts w:hint="cs"/>
          <w:rtl/>
        </w:rPr>
        <w:t>רי-</w:t>
      </w:r>
      <w:r w:rsidRPr="00855581">
        <w:rPr>
          <w:rtl/>
        </w:rPr>
        <w:t>הש</w:t>
      </w:r>
      <w:r>
        <w:rPr>
          <w:rFonts w:hint="cs"/>
          <w:rtl/>
        </w:rPr>
        <w:t>ב</w:t>
      </w:r>
      <w:r w:rsidRPr="00855581">
        <w:rPr>
          <w:rtl/>
        </w:rPr>
        <w:t>ת שלא התפללו עמהם</w:t>
      </w:r>
      <w:r>
        <w:rPr>
          <w:rFonts w:hint="cs"/>
          <w:rtl/>
        </w:rPr>
        <w:t>,</w:t>
      </w:r>
      <w:r w:rsidRPr="00855581">
        <w:rPr>
          <w:rtl/>
        </w:rPr>
        <w:t xml:space="preserve"> לענין אי</w:t>
      </w:r>
      <w:r>
        <w:rPr>
          <w:rFonts w:hint="cs"/>
          <w:rtl/>
        </w:rPr>
        <w:t>ס</w:t>
      </w:r>
      <w:r w:rsidRPr="00855581">
        <w:rPr>
          <w:rtl/>
        </w:rPr>
        <w:t>ור מלאכה</w:t>
      </w:r>
      <w:r>
        <w:rPr>
          <w:rFonts w:hint="cs"/>
          <w:rtl/>
        </w:rPr>
        <w:t>,</w:t>
      </w:r>
      <w:r w:rsidRPr="00855581">
        <w:rPr>
          <w:rtl/>
        </w:rPr>
        <w:t xml:space="preserve"> כי כל מחללי השבת</w:t>
      </w:r>
      <w:r>
        <w:rPr>
          <w:rFonts w:hint="cs"/>
          <w:rtl/>
        </w:rPr>
        <w:t>,</w:t>
      </w:r>
      <w:r w:rsidRPr="00855581">
        <w:rPr>
          <w:rtl/>
        </w:rPr>
        <w:t xml:space="preserve"> רח</w:t>
      </w:r>
      <w:r>
        <w:rPr>
          <w:rFonts w:hint="cs"/>
          <w:rtl/>
        </w:rPr>
        <w:t>"</w:t>
      </w:r>
      <w:r w:rsidRPr="00855581">
        <w:rPr>
          <w:rtl/>
        </w:rPr>
        <w:t>ל</w:t>
      </w:r>
      <w:r>
        <w:rPr>
          <w:rFonts w:hint="cs"/>
          <w:rtl/>
        </w:rPr>
        <w:t>,</w:t>
      </w:r>
      <w:r w:rsidRPr="00855581">
        <w:rPr>
          <w:rtl/>
        </w:rPr>
        <w:t xml:space="preserve"> אינם מן המנין לענין זה</w:t>
      </w:r>
      <w:r>
        <w:rPr>
          <w:rFonts w:hint="cs"/>
          <w:rtl/>
        </w:rPr>
        <w:t>... אנשי העיר שאינם שומרים שבת רח"ל, כיון שהפקיעו עצמם מלהיות מקבלי שבת כלל, אין עליהם דין נגררים אחר הצבור. ומהאי טעמא נמי אין לחוש מלקבל שבת מפני שנגררים אחריהם את כל אנשי העיר, ונמצא שגורמים להם לחלל שבת ר"ל, דקבלת שבת לא חלה עליהם".</w:t>
      </w:r>
    </w:p>
    <w:p w:rsidR="00D229B2" w:rsidRDefault="00D229B2" w:rsidP="00C50592">
      <w:pPr>
        <w:pStyle w:val="a3"/>
      </w:pPr>
      <w:r>
        <w:rPr>
          <w:rFonts w:hint="cs"/>
          <w:rtl/>
        </w:rPr>
        <w:t xml:space="preserve">ואולי י"ל דהדברים מיוסדים על ההלכה המובא בשו"ע אדה"ז שם </w:t>
      </w:r>
      <w:r w:rsidRPr="007236E3">
        <w:rPr>
          <w:rFonts w:hint="cs"/>
          <w:sz w:val="20"/>
          <w:szCs w:val="20"/>
          <w:rtl/>
        </w:rPr>
        <w:t>(סי"ט)</w:t>
      </w:r>
      <w:r>
        <w:rPr>
          <w:rFonts w:hint="cs"/>
          <w:rtl/>
        </w:rPr>
        <w:t>: "</w:t>
      </w:r>
      <w:r w:rsidRPr="007236E3">
        <w:rPr>
          <w:rtl/>
        </w:rPr>
        <w:t>עיר שיש בה בתי כנסיות הרבה</w:t>
      </w:r>
      <w:r>
        <w:rPr>
          <w:rFonts w:hint="cs"/>
          <w:rtl/>
        </w:rPr>
        <w:t>,</w:t>
      </w:r>
      <w:r w:rsidRPr="007236E3">
        <w:rPr>
          <w:rtl/>
        </w:rPr>
        <w:t xml:space="preserve"> אין הקהל המתפללין באחד מהם נמשכים אחר המתפללים באחרים</w:t>
      </w:r>
      <w:r>
        <w:rPr>
          <w:rFonts w:hint="cs"/>
          <w:rtl/>
        </w:rPr>
        <w:t>,</w:t>
      </w:r>
      <w:r w:rsidRPr="007236E3">
        <w:rPr>
          <w:rtl/>
        </w:rPr>
        <w:t xml:space="preserve"> אע</w:t>
      </w:r>
      <w:r>
        <w:rPr>
          <w:rFonts w:hint="cs"/>
          <w:rtl/>
        </w:rPr>
        <w:t>"</w:t>
      </w:r>
      <w:r w:rsidRPr="007236E3">
        <w:rPr>
          <w:rtl/>
        </w:rPr>
        <w:t>פ שהמה המיעוט נגד האחרים</w:t>
      </w:r>
      <w:r>
        <w:rPr>
          <w:rFonts w:hint="cs"/>
          <w:rtl/>
        </w:rPr>
        <w:t>", שמזה מבואר שכל אחד יכול להחליט האם רוצה להיות חלק מקהל זה או אחר, ואפילו המיעוט נגד הרוב, ועל יסוד זה מחדש הגרשז"א שאלו שאינם שומרי שבת הם כאילו קבעו לעצמם קהילה לעצמם, ועל כן אין זה גורע מהרוב של קהילת שומרי השבת.</w:t>
      </w:r>
    </w:p>
    <w:p w:rsidR="00D229B2" w:rsidRDefault="00D229B2" w:rsidP="00C50592">
      <w:pPr>
        <w:pStyle w:val="a3"/>
        <w:rPr>
          <w:rtl/>
        </w:rPr>
      </w:pPr>
      <w:r>
        <w:rPr>
          <w:rFonts w:hint="cs"/>
          <w:rtl/>
        </w:rPr>
        <w:t xml:space="preserve">ובספר 'הליכות שבת' </w:t>
      </w:r>
      <w:r w:rsidRPr="00477C25">
        <w:rPr>
          <w:rFonts w:hint="cs"/>
          <w:sz w:val="20"/>
          <w:szCs w:val="20"/>
          <w:rtl/>
        </w:rPr>
        <w:t xml:space="preserve">(לסימנים רס-רסו </w:t>
      </w:r>
      <w:r w:rsidRPr="00477C25">
        <w:rPr>
          <w:rFonts w:ascii="Arial" w:hAnsi="Arial" w:cs="Arial" w:hint="cs"/>
          <w:sz w:val="20"/>
          <w:szCs w:val="20"/>
          <w:rtl/>
        </w:rPr>
        <w:t>–</w:t>
      </w:r>
      <w:r w:rsidRPr="00477C25">
        <w:rPr>
          <w:rFonts w:hint="cs"/>
          <w:sz w:val="20"/>
          <w:szCs w:val="20"/>
          <w:rtl/>
        </w:rPr>
        <w:t xml:space="preserve"> עמ' רלד 'מקור הלכה' הערה א'פג) </w:t>
      </w:r>
      <w:r>
        <w:rPr>
          <w:rFonts w:hint="cs"/>
          <w:rtl/>
        </w:rPr>
        <w:t>העיר על סוף דברי הגרשז"א: "</w:t>
      </w:r>
      <w:r w:rsidRPr="00477C25">
        <w:rPr>
          <w:rtl/>
        </w:rPr>
        <w:t>ולענ"ד גם בלא זה אין חשש</w:t>
      </w:r>
      <w:r>
        <w:rPr>
          <w:rFonts w:hint="cs"/>
          <w:rtl/>
        </w:rPr>
        <w:t xml:space="preserve">, </w:t>
      </w:r>
      <w:r w:rsidRPr="00477C25">
        <w:rPr>
          <w:rtl/>
        </w:rPr>
        <w:t xml:space="preserve">כמבואר במג"א </w:t>
      </w:r>
      <w:r w:rsidRPr="00477C25">
        <w:rPr>
          <w:rFonts w:hint="cs"/>
          <w:sz w:val="20"/>
          <w:szCs w:val="20"/>
          <w:rtl/>
        </w:rPr>
        <w:t>(</w:t>
      </w:r>
      <w:r w:rsidRPr="00477C25">
        <w:rPr>
          <w:sz w:val="20"/>
          <w:szCs w:val="20"/>
          <w:rtl/>
        </w:rPr>
        <w:t>סק"ל</w:t>
      </w:r>
      <w:r w:rsidRPr="00477C25">
        <w:rPr>
          <w:rFonts w:hint="cs"/>
          <w:sz w:val="20"/>
          <w:szCs w:val="20"/>
          <w:rtl/>
        </w:rPr>
        <w:t>)</w:t>
      </w:r>
      <w:r w:rsidRPr="00477C25">
        <w:rPr>
          <w:rtl/>
        </w:rPr>
        <w:t xml:space="preserve"> בשם ספר חסידים שאין הקהל צריך להמתין ליחיד</w:t>
      </w:r>
      <w:r>
        <w:rPr>
          <w:rFonts w:hint="cs"/>
          <w:rtl/>
        </w:rPr>
        <w:t xml:space="preserve">", וממילא מותר לקבל שבת בלי לחשוש שגורמים להם לחלל שבת. ודבריו מרפסין איגרא, שהרי ה'מגן אברהם' כתב בדיוק הפוך: "מי שלא תיקן מאכלו יש להמתין עם ברכו, ואם הוא סמוך לבין השמשות אל ימתינו", הרי שאסור להקדים את השבת ולגרום מכשול. ואפילו לפי מה שהוסיף אדה"ז בסוגריים שם </w:t>
      </w:r>
      <w:r w:rsidRPr="00882446">
        <w:rPr>
          <w:rFonts w:hint="cs"/>
          <w:sz w:val="20"/>
          <w:szCs w:val="20"/>
          <w:rtl/>
        </w:rPr>
        <w:t>(סי"ח)</w:t>
      </w:r>
      <w:r>
        <w:rPr>
          <w:rFonts w:hint="cs"/>
          <w:rtl/>
        </w:rPr>
        <w:t>: "יש להם להמתין עליו (ממדת חסידות)", אז עכ"פ ממדת חסידות יש לחכות, ועל כן צריכים אנו לחידושו של הגרשז"א שכל אלו שאינם שומרי שבת אינם נגררים אחרי מתפללי ביהכ"נ.</w:t>
      </w:r>
    </w:p>
    <w:p w:rsidR="00D229B2" w:rsidRDefault="00D229B2" w:rsidP="00C50592">
      <w:pPr>
        <w:pStyle w:val="a3"/>
        <w:rPr>
          <w:rtl/>
        </w:rPr>
      </w:pPr>
      <w:r>
        <w:rPr>
          <w:rFonts w:hint="cs"/>
          <w:rtl/>
        </w:rPr>
        <w:t xml:space="preserve">ובשו"ת 'שרגא המאיר' </w:t>
      </w:r>
      <w:r w:rsidRPr="00FD3678">
        <w:rPr>
          <w:rFonts w:hint="cs"/>
          <w:sz w:val="20"/>
          <w:szCs w:val="20"/>
          <w:rtl/>
        </w:rPr>
        <w:t xml:space="preserve">(ח"ד סי' לט) </w:t>
      </w:r>
      <w:r w:rsidRPr="00FD3678">
        <w:rPr>
          <w:rFonts w:hint="cs"/>
          <w:rtl/>
        </w:rPr>
        <w:t xml:space="preserve">ג"כ </w:t>
      </w:r>
      <w:r>
        <w:rPr>
          <w:rFonts w:hint="cs"/>
          <w:rtl/>
        </w:rPr>
        <w:t xml:space="preserve">נשאל </w:t>
      </w:r>
      <w:r w:rsidRPr="00FD3678">
        <w:rPr>
          <w:rtl/>
        </w:rPr>
        <w:t>בא</w:t>
      </w:r>
      <w:r>
        <w:rPr>
          <w:rFonts w:hint="cs"/>
          <w:rtl/>
        </w:rPr>
        <w:t>חד ש"בא</w:t>
      </w:r>
      <w:r w:rsidRPr="00FD3678">
        <w:rPr>
          <w:rtl/>
        </w:rPr>
        <w:t xml:space="preserve"> לעיר שא</w:t>
      </w:r>
      <w:r>
        <w:rPr>
          <w:rFonts w:hint="cs"/>
          <w:rtl/>
        </w:rPr>
        <w:t>ין</w:t>
      </w:r>
      <w:r w:rsidRPr="00FD3678">
        <w:rPr>
          <w:rtl/>
        </w:rPr>
        <w:t xml:space="preserve"> בו רק מנין א</w:t>
      </w:r>
      <w:r>
        <w:rPr>
          <w:rFonts w:hint="cs"/>
          <w:rtl/>
        </w:rPr>
        <w:t>ח</w:t>
      </w:r>
      <w:r w:rsidRPr="00FD3678">
        <w:rPr>
          <w:rtl/>
        </w:rPr>
        <w:t>ד שכבר קיבלו השב</w:t>
      </w:r>
      <w:r>
        <w:rPr>
          <w:rFonts w:hint="cs"/>
          <w:rtl/>
        </w:rPr>
        <w:t>ת,</w:t>
      </w:r>
      <w:r w:rsidRPr="00FD3678">
        <w:rPr>
          <w:rtl/>
        </w:rPr>
        <w:t xml:space="preserve"> אבל א</w:t>
      </w:r>
      <w:r>
        <w:rPr>
          <w:rFonts w:hint="cs"/>
          <w:rtl/>
        </w:rPr>
        <w:t>ינ</w:t>
      </w:r>
      <w:r w:rsidRPr="00FD3678">
        <w:rPr>
          <w:rtl/>
        </w:rPr>
        <w:t>ם שומרי ש</w:t>
      </w:r>
      <w:r>
        <w:rPr>
          <w:rFonts w:hint="cs"/>
          <w:rtl/>
        </w:rPr>
        <w:t>ב</w:t>
      </w:r>
      <w:r w:rsidRPr="00FD3678">
        <w:rPr>
          <w:rtl/>
        </w:rPr>
        <w:t>ת</w:t>
      </w:r>
      <w:r>
        <w:rPr>
          <w:rFonts w:hint="cs"/>
          <w:rtl/>
        </w:rPr>
        <w:t>,</w:t>
      </w:r>
      <w:r w:rsidRPr="00FD3678">
        <w:rPr>
          <w:rtl/>
        </w:rPr>
        <w:t xml:space="preserve"> א</w:t>
      </w:r>
      <w:r>
        <w:rPr>
          <w:rFonts w:hint="cs"/>
          <w:rtl/>
        </w:rPr>
        <w:t>ם</w:t>
      </w:r>
      <w:r w:rsidRPr="00FD3678">
        <w:rPr>
          <w:rtl/>
        </w:rPr>
        <w:t xml:space="preserve"> חל עליו </w:t>
      </w:r>
      <w:r>
        <w:rPr>
          <w:rFonts w:hint="cs"/>
          <w:rtl/>
        </w:rPr>
        <w:t>ב</w:t>
      </w:r>
      <w:r>
        <w:rPr>
          <w:rtl/>
        </w:rPr>
        <w:t>ע"כ השב</w:t>
      </w:r>
      <w:r>
        <w:rPr>
          <w:rFonts w:hint="cs"/>
          <w:rtl/>
        </w:rPr>
        <w:t xml:space="preserve">ת". ודן בזה מהמבואר בחולין </w:t>
      </w:r>
      <w:r w:rsidRPr="00FD3678">
        <w:rPr>
          <w:rFonts w:hint="cs"/>
          <w:sz w:val="20"/>
          <w:szCs w:val="20"/>
          <w:rtl/>
        </w:rPr>
        <w:t xml:space="preserve">(ה, א) </w:t>
      </w:r>
      <w:r>
        <w:rPr>
          <w:rFonts w:hint="cs"/>
          <w:rtl/>
        </w:rPr>
        <w:t>שמומר לחלל שבתות הוי מומר לכל התורה כולה, "רק בא</w:t>
      </w:r>
      <w:r w:rsidRPr="00FD3678">
        <w:rPr>
          <w:rtl/>
        </w:rPr>
        <w:t>ח</w:t>
      </w:r>
      <w:r>
        <w:rPr>
          <w:rFonts w:hint="cs"/>
          <w:rtl/>
        </w:rPr>
        <w:t>ר</w:t>
      </w:r>
      <w:r w:rsidRPr="00FD3678">
        <w:rPr>
          <w:rtl/>
        </w:rPr>
        <w:t xml:space="preserve">ונים </w:t>
      </w:r>
      <w:r>
        <w:rPr>
          <w:rFonts w:hint="cs"/>
          <w:rtl/>
        </w:rPr>
        <w:t>ד</w:t>
      </w:r>
      <w:r w:rsidRPr="00FD3678">
        <w:rPr>
          <w:rtl/>
        </w:rPr>
        <w:t xml:space="preserve">נו כיון שבזמנינו </w:t>
      </w:r>
      <w:r>
        <w:rPr>
          <w:rFonts w:hint="cs"/>
          <w:rtl/>
        </w:rPr>
        <w:t xml:space="preserve">בעוה"ר </w:t>
      </w:r>
      <w:r w:rsidRPr="00FD3678">
        <w:rPr>
          <w:rtl/>
        </w:rPr>
        <w:t>יש אצל הרבה שהשבת נ</w:t>
      </w:r>
      <w:r>
        <w:rPr>
          <w:rFonts w:hint="cs"/>
          <w:rtl/>
        </w:rPr>
        <w:t>ע</w:t>
      </w:r>
      <w:r w:rsidRPr="00FD3678">
        <w:rPr>
          <w:rtl/>
        </w:rPr>
        <w:t>שה להם כהיתר</w:t>
      </w:r>
      <w:r>
        <w:rPr>
          <w:rFonts w:hint="cs"/>
          <w:rtl/>
        </w:rPr>
        <w:t>,</w:t>
      </w:r>
      <w:r w:rsidRPr="00FD3678">
        <w:rPr>
          <w:rtl/>
        </w:rPr>
        <w:t xml:space="preserve"> והוי כאומר מות</w:t>
      </w:r>
      <w:r>
        <w:rPr>
          <w:rFonts w:hint="cs"/>
          <w:rtl/>
        </w:rPr>
        <w:t>ר,</w:t>
      </w:r>
      <w:r w:rsidRPr="00FD3678">
        <w:rPr>
          <w:rtl/>
        </w:rPr>
        <w:t xml:space="preserve"> וכיון שבאים לבית הכנסת להתפלל שבת ומקבלים שבת עליהם</w:t>
      </w:r>
      <w:r>
        <w:rPr>
          <w:rFonts w:hint="cs"/>
          <w:rtl/>
        </w:rPr>
        <w:t>,</w:t>
      </w:r>
      <w:r w:rsidRPr="00FD3678">
        <w:rPr>
          <w:rtl/>
        </w:rPr>
        <w:t xml:space="preserve"> ואח"כ ג"כ מקדשים בביתם קיד</w:t>
      </w:r>
      <w:r>
        <w:rPr>
          <w:rFonts w:hint="cs"/>
          <w:rtl/>
        </w:rPr>
        <w:t>ו</w:t>
      </w:r>
      <w:r w:rsidRPr="00FD3678">
        <w:rPr>
          <w:rtl/>
        </w:rPr>
        <w:t xml:space="preserve">ש היום </w:t>
      </w:r>
      <w:r w:rsidRPr="00FD3678">
        <w:rPr>
          <w:rtl/>
        </w:rPr>
        <w:lastRenderedPageBreak/>
        <w:t>וא"כ הם מו</w:t>
      </w:r>
      <w:r>
        <w:rPr>
          <w:rFonts w:hint="cs"/>
          <w:rtl/>
        </w:rPr>
        <w:t>דים</w:t>
      </w:r>
      <w:r w:rsidRPr="00FD3678">
        <w:rPr>
          <w:rtl/>
        </w:rPr>
        <w:t xml:space="preserve"> בקידוש היום ובתפלה שהיום הוא שבת והקב"ה ברא ה</w:t>
      </w:r>
      <w:r>
        <w:rPr>
          <w:rFonts w:hint="cs"/>
          <w:rtl/>
        </w:rPr>
        <w:t>ע</w:t>
      </w:r>
      <w:r w:rsidRPr="00FD3678">
        <w:rPr>
          <w:rtl/>
        </w:rPr>
        <w:t>ולם</w:t>
      </w:r>
      <w:r>
        <w:rPr>
          <w:rFonts w:hint="cs"/>
          <w:rtl/>
        </w:rPr>
        <w:t xml:space="preserve"> ושבת בשבת קודש ביום השביעי... וא"כ י"ל ממה נפשך, אם נימא שמחלל שבת בזמן הזה מיקרי קהל ועדה... </w:t>
      </w:r>
      <w:r w:rsidRPr="00FD3678">
        <w:rPr>
          <w:rtl/>
        </w:rPr>
        <w:t>כיון שלאו רוב הקהל בבית הכנסת ב</w:t>
      </w:r>
      <w:r>
        <w:rPr>
          <w:rFonts w:hint="cs"/>
          <w:rtl/>
        </w:rPr>
        <w:t>עת</w:t>
      </w:r>
      <w:r w:rsidRPr="00FD3678">
        <w:rPr>
          <w:rtl/>
        </w:rPr>
        <w:t xml:space="preserve"> קבל</w:t>
      </w:r>
      <w:r>
        <w:rPr>
          <w:rFonts w:hint="cs"/>
          <w:rtl/>
        </w:rPr>
        <w:t>ת</w:t>
      </w:r>
      <w:r w:rsidRPr="00FD3678">
        <w:rPr>
          <w:rtl/>
        </w:rPr>
        <w:t xml:space="preserve"> שב</w:t>
      </w:r>
      <w:r>
        <w:rPr>
          <w:rFonts w:hint="cs"/>
          <w:rtl/>
        </w:rPr>
        <w:t>ת,</w:t>
      </w:r>
      <w:r w:rsidRPr="00FD3678">
        <w:rPr>
          <w:rtl/>
        </w:rPr>
        <w:t xml:space="preserve"> רק הם בבתיהם</w:t>
      </w:r>
      <w:r>
        <w:rPr>
          <w:rFonts w:hint="cs"/>
          <w:rtl/>
        </w:rPr>
        <w:t>,</w:t>
      </w:r>
      <w:r w:rsidRPr="00FD3678">
        <w:rPr>
          <w:rtl/>
        </w:rPr>
        <w:t xml:space="preserve"> בכה</w:t>
      </w:r>
      <w:r>
        <w:rPr>
          <w:rFonts w:hint="cs"/>
          <w:rtl/>
        </w:rPr>
        <w:t>"</w:t>
      </w:r>
      <w:r w:rsidRPr="00FD3678">
        <w:rPr>
          <w:rtl/>
        </w:rPr>
        <w:t>ג אין</w:t>
      </w:r>
      <w:r>
        <w:rPr>
          <w:rFonts w:hint="cs"/>
          <w:rtl/>
        </w:rPr>
        <w:t xml:space="preserve"> נגרר </w:t>
      </w:r>
      <w:r w:rsidRPr="00FD3678">
        <w:rPr>
          <w:rtl/>
        </w:rPr>
        <w:t>האי יחיד אחר המיעוט הנמצא בבית הכנסת שקיבלו א</w:t>
      </w:r>
      <w:r>
        <w:rPr>
          <w:rFonts w:hint="cs"/>
          <w:rtl/>
        </w:rPr>
        <w:t>ת</w:t>
      </w:r>
      <w:r w:rsidRPr="00FD3678">
        <w:rPr>
          <w:rtl/>
        </w:rPr>
        <w:t xml:space="preserve"> השבת</w:t>
      </w:r>
      <w:r>
        <w:rPr>
          <w:rFonts w:hint="cs"/>
          <w:rtl/>
        </w:rPr>
        <w:t xml:space="preserve">... </w:t>
      </w:r>
      <w:r w:rsidRPr="00FD3678">
        <w:rPr>
          <w:rtl/>
        </w:rPr>
        <w:t>ואת</w:t>
      </w:r>
      <w:r>
        <w:rPr>
          <w:rFonts w:hint="cs"/>
          <w:rtl/>
        </w:rPr>
        <w:t>"</w:t>
      </w:r>
      <w:r w:rsidRPr="00FD3678">
        <w:rPr>
          <w:rtl/>
        </w:rPr>
        <w:t>ל שאל</w:t>
      </w:r>
      <w:r>
        <w:rPr>
          <w:rFonts w:hint="cs"/>
          <w:rtl/>
        </w:rPr>
        <w:t>ו</w:t>
      </w:r>
      <w:r w:rsidRPr="00FD3678">
        <w:rPr>
          <w:rtl/>
        </w:rPr>
        <w:t xml:space="preserve"> שאינן הולכין לבית הכנסת לתפלה אינם ישראלים כיון שאינן שומרי שבת</w:t>
      </w:r>
      <w:r>
        <w:rPr>
          <w:rFonts w:hint="cs"/>
          <w:rtl/>
        </w:rPr>
        <w:t>,</w:t>
      </w:r>
      <w:r w:rsidRPr="00FD3678">
        <w:rPr>
          <w:rtl/>
        </w:rPr>
        <w:t xml:space="preserve"> וא"כ ג</w:t>
      </w:r>
      <w:r>
        <w:rPr>
          <w:rFonts w:hint="cs"/>
          <w:rtl/>
        </w:rPr>
        <w:t>ם</w:t>
      </w:r>
      <w:r w:rsidRPr="00FD3678">
        <w:rPr>
          <w:rtl/>
        </w:rPr>
        <w:t xml:space="preserve"> אלו שהם בבית הכנסת הלא אין שם </w:t>
      </w:r>
      <w:r>
        <w:rPr>
          <w:rFonts w:hint="cs"/>
          <w:rtl/>
        </w:rPr>
        <w:t xml:space="preserve">עשרה </w:t>
      </w:r>
      <w:r w:rsidRPr="00FD3678">
        <w:rPr>
          <w:rtl/>
        </w:rPr>
        <w:t>שהם שומרי שבת</w:t>
      </w:r>
      <w:r>
        <w:rPr>
          <w:rFonts w:hint="cs"/>
          <w:rtl/>
        </w:rPr>
        <w:t>,</w:t>
      </w:r>
      <w:r w:rsidRPr="00FD3678">
        <w:rPr>
          <w:rtl/>
        </w:rPr>
        <w:t xml:space="preserve"> ממילא ליכא קבל ועדה שכבר קיבלו את השבת</w:t>
      </w:r>
      <w:r>
        <w:rPr>
          <w:rFonts w:hint="cs"/>
          <w:rtl/>
        </w:rPr>
        <w:t>...". ולכאורה תמוה דמחתינהו בחדא מחתא אלו שבאים לביהכ"נ ומתפללים ומקדשים בבתיהם, ואלו שאין באים לביהכ"נ ובעיניהם שבת לגמרי כיום חול. וממילא נפלה לכאורה ה'ממה נפשך' שלו.</w:t>
      </w:r>
    </w:p>
    <w:p w:rsidR="00D229B2" w:rsidRDefault="00D229B2" w:rsidP="003F7F54">
      <w:pPr>
        <w:pStyle w:val="a3"/>
        <w:jc w:val="center"/>
        <w:rPr>
          <w:rtl/>
        </w:rPr>
      </w:pPr>
      <w:r>
        <w:rPr>
          <w:rFonts w:hint="cs"/>
          <w:rtl/>
        </w:rPr>
        <w:t>* * *</w:t>
      </w:r>
    </w:p>
    <w:p w:rsidR="00D229B2" w:rsidRPr="00447ACC" w:rsidRDefault="00D229B2" w:rsidP="00C50592">
      <w:pPr>
        <w:pStyle w:val="11"/>
        <w:bidi/>
        <w:rPr>
          <w:rtl/>
        </w:rPr>
      </w:pPr>
      <w:r w:rsidRPr="00447ACC">
        <w:rPr>
          <w:rFonts w:hint="cs"/>
          <w:rtl/>
        </w:rPr>
        <w:t>ציבור שהתפלל באופן של סכנה אין אף אחד נגרר אחריהם</w:t>
      </w:r>
    </w:p>
    <w:p w:rsidR="00D229B2" w:rsidRDefault="00D229B2" w:rsidP="00C50592">
      <w:pPr>
        <w:pStyle w:val="a3"/>
        <w:rPr>
          <w:rtl/>
        </w:rPr>
      </w:pPr>
      <w:r>
        <w:rPr>
          <w:rFonts w:hint="cs"/>
          <w:rtl/>
        </w:rPr>
        <w:t xml:space="preserve">ואחרי שנתבאר כל זאת נחזור ונדון בשאלות שהצבנו בריש דברינו. </w:t>
      </w:r>
    </w:p>
    <w:p w:rsidR="00D229B2" w:rsidRDefault="00D229B2" w:rsidP="00C50592">
      <w:pPr>
        <w:pStyle w:val="a3"/>
        <w:rPr>
          <w:rtl/>
        </w:rPr>
      </w:pPr>
      <w:r>
        <w:rPr>
          <w:rFonts w:hint="cs"/>
          <w:rtl/>
        </w:rPr>
        <w:t xml:space="preserve">בשאלה הראשונה, בנוגע לאלו שהתפללו בציבור למרות הסכנה שבדבר, הרי לכל לראש צריך לזכור שהדין שנגררים אחרי אלו שהתפללו בבית הכנסת הרי זה רק באם הם היו רוב הקהל, וודאי שאין נגררים אחרי מיעוט הקהל. ואפילו לפי מה שיצא להחמיר בשו"ת 'מנחת יצחק' שם </w:t>
      </w:r>
      <w:r w:rsidRPr="00F5790F">
        <w:rPr>
          <w:rFonts w:hint="cs"/>
          <w:sz w:val="20"/>
          <w:szCs w:val="20"/>
          <w:rtl/>
        </w:rPr>
        <w:t xml:space="preserve">(אות ד) </w:t>
      </w:r>
      <w:r>
        <w:rPr>
          <w:rFonts w:hint="cs"/>
          <w:rtl/>
        </w:rPr>
        <w:t>ד"</w:t>
      </w:r>
      <w:r w:rsidRPr="00F5790F">
        <w:rPr>
          <w:rtl/>
        </w:rPr>
        <w:t>היכא שהמיעוט קבלו שבת בבית הכנסת והרוב לא היו בבית הכנסת, בטלו דעתם, ואינהו דאפסידו אנפשייהו</w:t>
      </w:r>
      <w:r>
        <w:rPr>
          <w:rFonts w:hint="cs"/>
          <w:rtl/>
        </w:rPr>
        <w:t xml:space="preserve">... </w:t>
      </w:r>
      <w:r w:rsidRPr="00F5790F">
        <w:rPr>
          <w:rtl/>
        </w:rPr>
        <w:t>ויתר ע"ז בהכ"נ דיש חיוב על כל אדם להתפלל בבהכ"נ עם הצבור</w:t>
      </w:r>
      <w:r>
        <w:rPr>
          <w:rFonts w:hint="cs"/>
          <w:rtl/>
        </w:rPr>
        <w:t xml:space="preserve">... </w:t>
      </w:r>
      <w:r w:rsidRPr="00F5790F">
        <w:rPr>
          <w:rtl/>
        </w:rPr>
        <w:t>ואם לא בא בטלה דעתו אליהם</w:t>
      </w:r>
      <w:r>
        <w:rPr>
          <w:rFonts w:hint="cs"/>
          <w:rtl/>
        </w:rPr>
        <w:t>...", הרי ודאי שבנדו"ד כיון שהיה אסור להתאסף בביהכ"נ, לא בטלה דעתם אליהם.</w:t>
      </w:r>
    </w:p>
    <w:p w:rsidR="00D229B2" w:rsidRDefault="00D229B2" w:rsidP="00C50592">
      <w:pPr>
        <w:pStyle w:val="a3"/>
        <w:rPr>
          <w:rtl/>
        </w:rPr>
      </w:pPr>
      <w:r>
        <w:rPr>
          <w:rFonts w:hint="cs"/>
          <w:rtl/>
        </w:rPr>
        <w:t>ואולי י"ל שגם במקרה שרוב הקהל התפללו בביהכ"נ בשעת הסכנה, אין המיעוט נמשכים אחריהם, שהרי מיעוט הקהל שנזהרו לקיים בהידור החיוב דונשמרתם מאד לנפשותיכם הוי כאילו ששייכים לקהילה אחרת, כי אינם רוצים להיות חלק מקהילה שמזלזלים בהלכות חמורות של פיקוח נפש.</w:t>
      </w:r>
    </w:p>
    <w:p w:rsidR="00D229B2" w:rsidRPr="00447ACC" w:rsidRDefault="00D229B2" w:rsidP="00C50592">
      <w:pPr>
        <w:pStyle w:val="11"/>
        <w:bidi/>
        <w:rPr>
          <w:rtl/>
        </w:rPr>
      </w:pPr>
      <w:r>
        <w:rPr>
          <w:rFonts w:hint="cs"/>
          <w:rtl/>
        </w:rPr>
        <w:t>חולה שאסור לו להתפלל עם הציבור נגרר אחריהם</w:t>
      </w:r>
    </w:p>
    <w:p w:rsidR="00D229B2" w:rsidRPr="00B50ED4" w:rsidRDefault="00D229B2" w:rsidP="00C50592">
      <w:pPr>
        <w:pStyle w:val="a3"/>
        <w:rPr>
          <w:rtl/>
        </w:rPr>
      </w:pPr>
      <w:r>
        <w:rPr>
          <w:rFonts w:hint="cs"/>
          <w:rtl/>
        </w:rPr>
        <w:t>ובשאלה השניה, בקשר לחולה שאסור לו להשתתף בתפילה בציבור, מסתבר שלמרות שבמשך הרבה חודשים לא יוכל להצטרף לתפילה ביחד עם הציבור, הרי הוא נחשב כחלק מהציבור, שהרי ודאי שרצונו וחפצו להתפלל עמהם, ולא עוד אלא "</w:t>
      </w:r>
      <w:r w:rsidRPr="00B50ED4">
        <w:rPr>
          <w:rtl/>
        </w:rPr>
        <w:t>דאף אם אנוס</w:t>
      </w:r>
      <w:r>
        <w:rPr>
          <w:rFonts w:hint="cs"/>
          <w:rtl/>
        </w:rPr>
        <w:t xml:space="preserve"> </w:t>
      </w:r>
      <w:r w:rsidRPr="00B50ED4">
        <w:rPr>
          <w:rtl/>
        </w:rPr>
        <w:t xml:space="preserve">ואינו יכול לבוא לבית הכנסת </w:t>
      </w:r>
      <w:r w:rsidRPr="008D4C21">
        <w:rPr>
          <w:rFonts w:hint="cs"/>
          <w:sz w:val="20"/>
          <w:szCs w:val="20"/>
          <w:rtl/>
        </w:rPr>
        <w:t>[צריך הוא ש]</w:t>
      </w:r>
      <w:r w:rsidRPr="00B50ED4">
        <w:rPr>
          <w:rtl/>
        </w:rPr>
        <w:t xml:space="preserve">יכוון להתפלל בשעה שהצבור מתפללין כדאיתא שם </w:t>
      </w:r>
      <w:r w:rsidRPr="00B50ED4">
        <w:rPr>
          <w:rFonts w:hint="cs"/>
          <w:sz w:val="20"/>
          <w:szCs w:val="20"/>
          <w:rtl/>
        </w:rPr>
        <w:t xml:space="preserve">[שו"ע </w:t>
      </w:r>
      <w:r>
        <w:rPr>
          <w:rFonts w:hint="cs"/>
          <w:sz w:val="20"/>
          <w:szCs w:val="20"/>
          <w:rtl/>
        </w:rPr>
        <w:t>שם</w:t>
      </w:r>
      <w:r w:rsidRPr="00B50ED4">
        <w:rPr>
          <w:rFonts w:hint="cs"/>
          <w:sz w:val="20"/>
          <w:szCs w:val="20"/>
          <w:rtl/>
        </w:rPr>
        <w:t xml:space="preserve"> סי' צ ס"ט]</w:t>
      </w:r>
      <w:r>
        <w:rPr>
          <w:rFonts w:hint="cs"/>
          <w:rtl/>
        </w:rPr>
        <w:t xml:space="preserve">, </w:t>
      </w:r>
      <w:r w:rsidRPr="00B50ED4">
        <w:rPr>
          <w:rtl/>
        </w:rPr>
        <w:t>ואם כן הכל נגררין אחרי</w:t>
      </w:r>
      <w:r>
        <w:rPr>
          <w:rFonts w:hint="cs"/>
          <w:rtl/>
        </w:rPr>
        <w:t>ה", וכפי שהעיר ב'</w:t>
      </w:r>
      <w:r w:rsidRPr="00B50ED4">
        <w:rPr>
          <w:rtl/>
        </w:rPr>
        <w:t>מנחת יצחק</w:t>
      </w:r>
      <w:r>
        <w:rPr>
          <w:rFonts w:hint="cs"/>
          <w:rtl/>
        </w:rPr>
        <w:t>'</w:t>
      </w:r>
      <w:r w:rsidRPr="00B50ED4">
        <w:rPr>
          <w:rtl/>
        </w:rPr>
        <w:t xml:space="preserve"> </w:t>
      </w:r>
      <w:r>
        <w:rPr>
          <w:rFonts w:hint="cs"/>
          <w:rtl/>
        </w:rPr>
        <w:t>שם.</w:t>
      </w:r>
    </w:p>
    <w:p w:rsidR="00D229B2" w:rsidRDefault="00D229B2" w:rsidP="00D229B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D229B2" w:rsidRPr="00615DD7" w:rsidRDefault="00D229B2" w:rsidP="00D229B2">
      <w:pPr>
        <w:pStyle w:val="a0"/>
        <w:rPr>
          <w:rtl/>
        </w:rPr>
      </w:pPr>
      <w:bookmarkStart w:id="160" w:name="_Toc41543717"/>
      <w:r w:rsidRPr="00615DD7">
        <w:rPr>
          <w:rFonts w:hint="cs"/>
          <w:rtl/>
        </w:rPr>
        <w:lastRenderedPageBreak/>
        <w:t>באם נשפך הכוס השני באמצע אמירת ההגדה, האם צריך לחזור ולומר עליו את כל ההגדה</w:t>
      </w:r>
      <w:bookmarkEnd w:id="160"/>
    </w:p>
    <w:p w:rsidR="00D229B2" w:rsidRPr="00372B1B" w:rsidRDefault="00D229B2" w:rsidP="00C50592">
      <w:pPr>
        <w:pStyle w:val="a"/>
        <w:rPr>
          <w:rtl/>
        </w:rPr>
      </w:pPr>
      <w:bookmarkStart w:id="161" w:name="_Toc41543718"/>
      <w:r>
        <w:rPr>
          <w:rFonts w:hint="cs"/>
          <w:rtl/>
        </w:rPr>
        <w:t>הנ"ל</w:t>
      </w:r>
      <w:bookmarkEnd w:id="161"/>
    </w:p>
    <w:p w:rsidR="00D229B2" w:rsidRDefault="00D229B2" w:rsidP="00C50592">
      <w:pPr>
        <w:pStyle w:val="a3"/>
        <w:rPr>
          <w:rtl/>
        </w:rPr>
      </w:pPr>
      <w:r>
        <w:rPr>
          <w:rFonts w:hint="cs"/>
          <w:rtl/>
        </w:rPr>
        <w:t xml:space="preserve">ב'נפש הרב' </w:t>
      </w:r>
      <w:r w:rsidRPr="00B44B33">
        <w:rPr>
          <w:rFonts w:hint="cs"/>
          <w:sz w:val="20"/>
          <w:szCs w:val="20"/>
          <w:rtl/>
        </w:rPr>
        <w:t xml:space="preserve">(עמ' קפו) </w:t>
      </w:r>
      <w:r>
        <w:rPr>
          <w:rFonts w:hint="cs"/>
          <w:rtl/>
        </w:rPr>
        <w:t>מביא דיון מעניין בגדר החיוב של הכוס השני:</w:t>
      </w:r>
    </w:p>
    <w:p w:rsidR="00D229B2" w:rsidRDefault="00D229B2" w:rsidP="00C50592">
      <w:pPr>
        <w:pStyle w:val="a3"/>
        <w:rPr>
          <w:rtl/>
        </w:rPr>
      </w:pPr>
      <w:r>
        <w:rPr>
          <w:rFonts w:hint="cs"/>
          <w:rtl/>
        </w:rPr>
        <w:t>"...</w:t>
      </w:r>
      <w:r w:rsidRPr="00A557AE">
        <w:rPr>
          <w:rtl/>
        </w:rPr>
        <w:t>נשאלה השאלה המעניינת דלהלן אחד שפך ע"י אונס את כוס היין שהיה מונח לפניו באמצע אמירת ההגדה</w:t>
      </w:r>
      <w:r>
        <w:rPr>
          <w:rFonts w:hint="cs"/>
          <w:rtl/>
        </w:rPr>
        <w:t>,</w:t>
      </w:r>
      <w:r w:rsidRPr="00A557AE">
        <w:rPr>
          <w:rtl/>
        </w:rPr>
        <w:t xml:space="preserve"> קודם שבירך את ברכת אשר גאלנו</w:t>
      </w:r>
      <w:r>
        <w:rPr>
          <w:rFonts w:hint="cs"/>
          <w:rtl/>
        </w:rPr>
        <w:t>,</w:t>
      </w:r>
      <w:r w:rsidRPr="00A557AE">
        <w:rPr>
          <w:rtl/>
        </w:rPr>
        <w:t xml:space="preserve"> ובא ושאל אצל הגרמ"ס אם צריך הוא לחזור עוד הפעם על כל ההגדה מתחילת עבדים היינו</w:t>
      </w:r>
      <w:r>
        <w:rPr>
          <w:rFonts w:hint="cs"/>
          <w:rtl/>
        </w:rPr>
        <w:t>,</w:t>
      </w:r>
      <w:r w:rsidRPr="00A557AE">
        <w:rPr>
          <w:rtl/>
        </w:rPr>
        <w:t xml:space="preserve"> או שמספיק במה שימלא את הכוס וימשיך לומר הלאה</w:t>
      </w:r>
      <w:r>
        <w:rPr>
          <w:rFonts w:hint="cs"/>
          <w:rtl/>
        </w:rPr>
        <w:t>.</w:t>
      </w:r>
      <w:r w:rsidRPr="00A557AE">
        <w:rPr>
          <w:rtl/>
        </w:rPr>
        <w:t xml:space="preserve"> </w:t>
      </w:r>
    </w:p>
    <w:p w:rsidR="00D229B2" w:rsidRDefault="00D229B2" w:rsidP="00C50592">
      <w:pPr>
        <w:pStyle w:val="a3"/>
        <w:rPr>
          <w:rtl/>
        </w:rPr>
      </w:pPr>
      <w:r w:rsidRPr="00A557AE">
        <w:rPr>
          <w:rtl/>
        </w:rPr>
        <w:t>ונסתפק בזה הגר</w:t>
      </w:r>
      <w:r>
        <w:rPr>
          <w:rFonts w:hint="cs"/>
          <w:rtl/>
        </w:rPr>
        <w:t>"</w:t>
      </w:r>
      <w:r w:rsidRPr="00A557AE">
        <w:rPr>
          <w:rtl/>
        </w:rPr>
        <w:t>מ</w:t>
      </w:r>
      <w:r>
        <w:rPr>
          <w:rFonts w:hint="cs"/>
          <w:rtl/>
        </w:rPr>
        <w:t xml:space="preserve"> </w:t>
      </w:r>
      <w:r w:rsidRPr="00A557AE">
        <w:rPr>
          <w:rtl/>
        </w:rPr>
        <w:t>ס</w:t>
      </w:r>
      <w:r>
        <w:rPr>
          <w:rFonts w:hint="cs"/>
          <w:rtl/>
        </w:rPr>
        <w:t>[ולבייציק]</w:t>
      </w:r>
      <w:r w:rsidRPr="00A557AE">
        <w:rPr>
          <w:rtl/>
        </w:rPr>
        <w:t xml:space="preserve"> בגדר תקנת חכמים דברכת אשר גאלנו טעונה כוס</w:t>
      </w:r>
      <w:r>
        <w:rPr>
          <w:rFonts w:hint="cs"/>
          <w:rtl/>
        </w:rPr>
        <w:t>,</w:t>
      </w:r>
      <w:r w:rsidRPr="00A557AE">
        <w:rPr>
          <w:rtl/>
        </w:rPr>
        <w:t xml:space="preserve"> אם רק תקנו להצריך את הכוס בעד אמירת הברכה לחודא </w:t>
      </w:r>
      <w:r>
        <w:rPr>
          <w:rFonts w:ascii="Arial" w:hAnsi="Arial" w:cs="Arial" w:hint="cs"/>
          <w:rtl/>
        </w:rPr>
        <w:t>–</w:t>
      </w:r>
      <w:r>
        <w:rPr>
          <w:rFonts w:hint="cs"/>
          <w:rtl/>
        </w:rPr>
        <w:t xml:space="preserve"> </w:t>
      </w:r>
      <w:r w:rsidRPr="00A557AE">
        <w:rPr>
          <w:rtl/>
        </w:rPr>
        <w:t>הבאה בסוף כל הסיפור</w:t>
      </w:r>
      <w:r>
        <w:rPr>
          <w:rFonts w:hint="cs"/>
          <w:rtl/>
        </w:rPr>
        <w:t>,</w:t>
      </w:r>
      <w:r w:rsidRPr="00A557AE">
        <w:rPr>
          <w:rtl/>
        </w:rPr>
        <w:t xml:space="preserve"> ואשר מהאי טעמא אין מגביהין את הכוס בידו אלא בשעת ברכה בלבד </w:t>
      </w:r>
      <w:r>
        <w:rPr>
          <w:rFonts w:hint="cs"/>
          <w:rtl/>
        </w:rPr>
        <w:t>(</w:t>
      </w:r>
      <w:r w:rsidRPr="00A557AE">
        <w:rPr>
          <w:rtl/>
        </w:rPr>
        <w:t>ונוסף לזה ג"כ בשעת אמירת והיא שעמדה</w:t>
      </w:r>
      <w:r>
        <w:rPr>
          <w:rFonts w:hint="cs"/>
          <w:rtl/>
        </w:rPr>
        <w:t>,</w:t>
      </w:r>
      <w:r w:rsidRPr="00A557AE">
        <w:rPr>
          <w:rtl/>
        </w:rPr>
        <w:t xml:space="preserve"> כנזכר בשו"ע</w:t>
      </w:r>
      <w:r>
        <w:rPr>
          <w:rFonts w:hint="cs"/>
          <w:rtl/>
        </w:rPr>
        <w:t>),</w:t>
      </w:r>
      <w:r w:rsidRPr="00A557AE">
        <w:rPr>
          <w:rtl/>
        </w:rPr>
        <w:t xml:space="preserve"> או דלמא</w:t>
      </w:r>
      <w:r>
        <w:rPr>
          <w:rFonts w:hint="cs"/>
          <w:rtl/>
        </w:rPr>
        <w:t>,</w:t>
      </w:r>
      <w:r w:rsidRPr="00A557AE">
        <w:rPr>
          <w:rtl/>
        </w:rPr>
        <w:t xml:space="preserve"> דתקנת חכמים היתה לערוך אמירת כל ההגדה ולקיים מצות סיפור יצי"מ על הכוס</w:t>
      </w:r>
      <w:r>
        <w:rPr>
          <w:rFonts w:hint="cs"/>
          <w:rtl/>
        </w:rPr>
        <w:t>.</w:t>
      </w:r>
      <w:r w:rsidRPr="00A557AE">
        <w:rPr>
          <w:rtl/>
        </w:rPr>
        <w:t xml:space="preserve"> ואף דאין אנו מקפידים להגביה הכוס בידים כל משך הזמן של אמירת ההגדה</w:t>
      </w:r>
      <w:r>
        <w:rPr>
          <w:rFonts w:hint="cs"/>
          <w:rtl/>
        </w:rPr>
        <w:t>,</w:t>
      </w:r>
      <w:r w:rsidRPr="00A557AE">
        <w:rPr>
          <w:rtl/>
        </w:rPr>
        <w:t xml:space="preserve"> מכל מקום מעיקר הדין כל ההגדה נאמרת היא על הכוס</w:t>
      </w:r>
      <w:r>
        <w:rPr>
          <w:rFonts w:hint="cs"/>
          <w:rtl/>
        </w:rPr>
        <w:t>,</w:t>
      </w:r>
      <w:r w:rsidRPr="00A557AE">
        <w:rPr>
          <w:rtl/>
        </w:rPr>
        <w:t xml:space="preserve"> ולפיכך יש מקום לטעון ולומר שאם לא ישתה מאותו הכוס שהיה מונח לפניו כל הזמן </w:t>
      </w:r>
      <w:r>
        <w:rPr>
          <w:rFonts w:hint="cs"/>
          <w:rtl/>
        </w:rPr>
        <w:t>(</w:t>
      </w:r>
      <w:r w:rsidRPr="00A557AE">
        <w:rPr>
          <w:rtl/>
        </w:rPr>
        <w:t>כגון הכא שנשפך באונס קודם ששתה הימנו</w:t>
      </w:r>
      <w:r>
        <w:rPr>
          <w:rFonts w:hint="cs"/>
          <w:rtl/>
        </w:rPr>
        <w:t>)</w:t>
      </w:r>
      <w:r w:rsidRPr="00A557AE">
        <w:rPr>
          <w:rtl/>
        </w:rPr>
        <w:t xml:space="preserve"> נמצא שלא קיים דין אמירת סיפור יצי"מ על היין</w:t>
      </w:r>
      <w:r>
        <w:rPr>
          <w:rFonts w:hint="cs"/>
          <w:rtl/>
        </w:rPr>
        <w:t>...</w:t>
      </w:r>
    </w:p>
    <w:p w:rsidR="00D229B2" w:rsidRDefault="00D229B2" w:rsidP="00C50592">
      <w:pPr>
        <w:pStyle w:val="a3"/>
        <w:rPr>
          <w:rtl/>
        </w:rPr>
      </w:pPr>
      <w:r w:rsidRPr="00A557AE">
        <w:rPr>
          <w:rtl/>
        </w:rPr>
        <w:t>למעשה החמיר עליו הגר"מ ז"ל</w:t>
      </w:r>
      <w:r>
        <w:rPr>
          <w:rFonts w:hint="cs"/>
          <w:rtl/>
        </w:rPr>
        <w:t>,</w:t>
      </w:r>
      <w:r w:rsidRPr="00A557AE">
        <w:rPr>
          <w:rtl/>
        </w:rPr>
        <w:t xml:space="preserve"> שימל</w:t>
      </w:r>
      <w:r>
        <w:rPr>
          <w:rFonts w:hint="cs"/>
          <w:rtl/>
        </w:rPr>
        <w:t>א</w:t>
      </w:r>
      <w:r w:rsidRPr="00A557AE">
        <w:rPr>
          <w:rtl/>
        </w:rPr>
        <w:t xml:space="preserve"> את הכוס</w:t>
      </w:r>
      <w:r>
        <w:rPr>
          <w:rFonts w:hint="cs"/>
          <w:rtl/>
        </w:rPr>
        <w:t>,</w:t>
      </w:r>
      <w:r w:rsidRPr="00A557AE">
        <w:rPr>
          <w:rtl/>
        </w:rPr>
        <w:t xml:space="preserve"> ויתחיל עוד הפעם מעבדים</w:t>
      </w:r>
      <w:r>
        <w:rPr>
          <w:rFonts w:hint="cs"/>
          <w:rtl/>
        </w:rPr>
        <w:t>,</w:t>
      </w:r>
      <w:r w:rsidRPr="00A557AE">
        <w:rPr>
          <w:rtl/>
        </w:rPr>
        <w:t xml:space="preserve"> היינו עד דצ"ך עד"ש באח"ב</w:t>
      </w:r>
      <w:r>
        <w:rPr>
          <w:rFonts w:hint="cs"/>
          <w:rtl/>
        </w:rPr>
        <w:t>,</w:t>
      </w:r>
      <w:r w:rsidRPr="00A557AE">
        <w:rPr>
          <w:rtl/>
        </w:rPr>
        <w:t xml:space="preserve"> ולחזור ולומר מרבן גמליאל אומר עד גאל ישראל </w:t>
      </w:r>
      <w:r>
        <w:rPr>
          <w:rFonts w:hint="cs"/>
          <w:rtl/>
        </w:rPr>
        <w:t>(</w:t>
      </w:r>
      <w:r w:rsidRPr="00A557AE">
        <w:rPr>
          <w:rtl/>
        </w:rPr>
        <w:t>שכן היא הגדת הרמב"ם</w:t>
      </w:r>
      <w:r>
        <w:rPr>
          <w:rFonts w:hint="cs"/>
          <w:rtl/>
        </w:rPr>
        <w:t>,</w:t>
      </w:r>
      <w:r w:rsidRPr="00A557AE">
        <w:rPr>
          <w:rtl/>
        </w:rPr>
        <w:t xml:space="preserve"> ומה שנמצא אצלנו בין דצ"ך עד"ש באח"ב ורבן גמליאל היה אומר</w:t>
      </w:r>
      <w:r>
        <w:rPr>
          <w:rFonts w:hint="cs"/>
          <w:rtl/>
        </w:rPr>
        <w:t>,</w:t>
      </w:r>
      <w:r w:rsidRPr="00A557AE">
        <w:rPr>
          <w:rtl/>
        </w:rPr>
        <w:t xml:space="preserve"> היא הוספה מאוחרת</w:t>
      </w:r>
      <w:r>
        <w:rPr>
          <w:rFonts w:hint="cs"/>
          <w:rtl/>
        </w:rPr>
        <w:t>),</w:t>
      </w:r>
      <w:r w:rsidRPr="00A557AE">
        <w:rPr>
          <w:rtl/>
        </w:rPr>
        <w:t xml:space="preserve"> בכדי שתהיה כל ההגדה נאמרת על היין</w:t>
      </w:r>
      <w:r>
        <w:rPr>
          <w:rFonts w:hint="cs"/>
          <w:rtl/>
        </w:rPr>
        <w:t>".</w:t>
      </w:r>
    </w:p>
    <w:p w:rsidR="00D229B2" w:rsidRDefault="00D229B2" w:rsidP="00C50592">
      <w:pPr>
        <w:pStyle w:val="a3"/>
        <w:rPr>
          <w:rtl/>
        </w:rPr>
      </w:pPr>
      <w:r>
        <w:rPr>
          <w:rFonts w:hint="cs"/>
          <w:rtl/>
        </w:rPr>
        <w:t>הגר"מ העלה סברא שאולי תקנת חכמים של הכוס השני הוי שיגידו ההגדה על הכוס הזה.</w:t>
      </w:r>
    </w:p>
    <w:p w:rsidR="00D229B2" w:rsidRPr="00EE7931" w:rsidRDefault="00D229B2" w:rsidP="00C50592">
      <w:pPr>
        <w:pStyle w:val="11"/>
        <w:bidi/>
        <w:rPr>
          <w:rtl/>
        </w:rPr>
      </w:pPr>
      <w:r w:rsidRPr="00EE7931">
        <w:rPr>
          <w:rFonts w:hint="cs"/>
          <w:rtl/>
        </w:rPr>
        <w:t>לפי אדה"ז ההגדה משמש</w:t>
      </w:r>
      <w:r>
        <w:rPr>
          <w:rFonts w:hint="cs"/>
          <w:rtl/>
        </w:rPr>
        <w:t>ת</w:t>
      </w:r>
      <w:r w:rsidRPr="00EE7931">
        <w:rPr>
          <w:rFonts w:hint="cs"/>
          <w:rtl/>
        </w:rPr>
        <w:t xml:space="preserve"> רק כהפסק ואין ההגדה נאמרת על היין</w:t>
      </w:r>
    </w:p>
    <w:p w:rsidR="00D229B2" w:rsidRDefault="00D229B2" w:rsidP="00C50592">
      <w:pPr>
        <w:pStyle w:val="a3"/>
        <w:rPr>
          <w:rtl/>
        </w:rPr>
      </w:pPr>
      <w:r>
        <w:rPr>
          <w:rFonts w:hint="cs"/>
          <w:rtl/>
        </w:rPr>
        <w:t xml:space="preserve">והנה בנוגע להרמת הכוס ב'לפיכך' נאמר בשו"ע </w:t>
      </w:r>
      <w:r w:rsidRPr="00B44B33">
        <w:rPr>
          <w:rFonts w:hint="cs"/>
          <w:sz w:val="20"/>
          <w:szCs w:val="20"/>
          <w:rtl/>
        </w:rPr>
        <w:t>(סי' תעג סוף ס"ז)</w:t>
      </w:r>
      <w:r>
        <w:rPr>
          <w:rFonts w:hint="cs"/>
          <w:rtl/>
        </w:rPr>
        <w:t xml:space="preserve">: "וכשיגיע ללפיכך מגביה כל אחד כוסו עד שחותם גאל ישראל", ואדה"ז אומר שם </w:t>
      </w:r>
      <w:r w:rsidRPr="00B44B33">
        <w:rPr>
          <w:rFonts w:hint="cs"/>
          <w:sz w:val="20"/>
          <w:szCs w:val="20"/>
          <w:rtl/>
        </w:rPr>
        <w:t>(סמ"ד)</w:t>
      </w:r>
      <w:r>
        <w:rPr>
          <w:rFonts w:hint="cs"/>
          <w:rtl/>
        </w:rPr>
        <w:t>: "שאז נוהגין להגביה כל אחד כוסו", ומשמע מזה שאינו אלא מנהג להרים את הכוס שם.</w:t>
      </w:r>
    </w:p>
    <w:p w:rsidR="00D229B2" w:rsidRDefault="00D229B2" w:rsidP="00C50592">
      <w:pPr>
        <w:pStyle w:val="a3"/>
        <w:rPr>
          <w:rtl/>
        </w:rPr>
      </w:pPr>
      <w:r>
        <w:rPr>
          <w:rFonts w:hint="cs"/>
          <w:rtl/>
        </w:rPr>
        <w:t xml:space="preserve">אמנם שם </w:t>
      </w:r>
      <w:r w:rsidRPr="00B44B33">
        <w:rPr>
          <w:rFonts w:hint="cs"/>
          <w:sz w:val="20"/>
          <w:szCs w:val="20"/>
          <w:rtl/>
        </w:rPr>
        <w:t xml:space="preserve">(ס"מ) </w:t>
      </w:r>
      <w:r>
        <w:rPr>
          <w:rFonts w:hint="cs"/>
          <w:rtl/>
        </w:rPr>
        <w:t xml:space="preserve">כתב אדה"ז: "ואע"פ שאין </w:t>
      </w:r>
      <w:r w:rsidRPr="00A557AE">
        <w:rPr>
          <w:rFonts w:hint="cs"/>
          <w:b/>
          <w:bCs/>
          <w:rtl/>
        </w:rPr>
        <w:t>צריך</w:t>
      </w:r>
      <w:r>
        <w:rPr>
          <w:rFonts w:hint="cs"/>
          <w:rtl/>
        </w:rPr>
        <w:t xml:space="preserve"> לאחוז הכוס בידו עד שיגיע ללפיכך...", היינו שב'לפיכך' "צריך" להרים את הכוס. אבל מהמשך דבריו בסעיף זה עצמו מוכח שאין שום קשר בין ההגדה לכוס, שהרי אדה"ז אומר שם: "אעפ"כ צריך למזוג את הכוס קודם התחלת אמירת ההגדה, כדי שישאלו התינוקות למה שותין כוס שני קודם הסעודה", הרי שאילולי החיוב ד"כי ישאלך בנך" לא היינו מוזגים את הכוס רק ב"לפיכך".</w:t>
      </w:r>
    </w:p>
    <w:p w:rsidR="00D229B2" w:rsidRDefault="00D229B2" w:rsidP="00C50592">
      <w:pPr>
        <w:pStyle w:val="a3"/>
        <w:rPr>
          <w:rtl/>
        </w:rPr>
      </w:pPr>
      <w:r>
        <w:rPr>
          <w:rFonts w:hint="cs"/>
          <w:rtl/>
        </w:rPr>
        <w:lastRenderedPageBreak/>
        <w:t xml:space="preserve">וזה מבוסס </w:t>
      </w:r>
      <w:r w:rsidRPr="00922E8B">
        <w:rPr>
          <w:rFonts w:hint="cs"/>
          <w:sz w:val="20"/>
          <w:szCs w:val="20"/>
          <w:rtl/>
        </w:rPr>
        <w:t xml:space="preserve">(כפי שציין אדה"ז בהערה שסא) </w:t>
      </w:r>
      <w:r>
        <w:rPr>
          <w:rFonts w:hint="cs"/>
          <w:rtl/>
        </w:rPr>
        <w:t xml:space="preserve">על לשון הטור והשו"ע שם </w:t>
      </w:r>
      <w:r w:rsidRPr="00922E8B">
        <w:rPr>
          <w:rFonts w:hint="cs"/>
          <w:sz w:val="20"/>
          <w:szCs w:val="20"/>
          <w:rtl/>
        </w:rPr>
        <w:t>(ס"ז)</w:t>
      </w:r>
      <w:r>
        <w:rPr>
          <w:rFonts w:hint="cs"/>
          <w:rtl/>
        </w:rPr>
        <w:t xml:space="preserve">: "מוזגין לו מיד כוס שני, </w:t>
      </w:r>
      <w:r w:rsidRPr="00166957">
        <w:rPr>
          <w:rFonts w:hint="cs"/>
          <w:b/>
          <w:bCs/>
          <w:rtl/>
        </w:rPr>
        <w:t>כדי</w:t>
      </w:r>
      <w:r>
        <w:rPr>
          <w:rFonts w:hint="cs"/>
          <w:rtl/>
        </w:rPr>
        <w:t xml:space="preserve"> שישאלו התינוקות".</w:t>
      </w:r>
    </w:p>
    <w:p w:rsidR="00D229B2" w:rsidRDefault="00D229B2" w:rsidP="00C50592">
      <w:pPr>
        <w:pStyle w:val="a3"/>
        <w:rPr>
          <w:rtl/>
        </w:rPr>
      </w:pPr>
      <w:r>
        <w:rPr>
          <w:rFonts w:hint="cs"/>
          <w:rtl/>
        </w:rPr>
        <w:t xml:space="preserve">וכן יש לדייק בלשון אדה"ז שם </w:t>
      </w:r>
      <w:r w:rsidRPr="00A34080">
        <w:rPr>
          <w:rFonts w:hint="cs"/>
          <w:sz w:val="20"/>
          <w:szCs w:val="20"/>
          <w:rtl/>
        </w:rPr>
        <w:t>(סי' תעב סט"ז)</w:t>
      </w:r>
      <w:r>
        <w:rPr>
          <w:rFonts w:hint="cs"/>
          <w:rtl/>
        </w:rPr>
        <w:t>:</w:t>
      </w:r>
      <w:r w:rsidRPr="00A34080">
        <w:rPr>
          <w:rtl/>
        </w:rPr>
        <w:t xml:space="preserve"> </w:t>
      </w:r>
      <w:r>
        <w:rPr>
          <w:rFonts w:hint="cs"/>
          <w:rtl/>
        </w:rPr>
        <w:t>"</w:t>
      </w:r>
      <w:r w:rsidRPr="00A34080">
        <w:rPr>
          <w:rtl/>
        </w:rPr>
        <w:t>צריך לשתות הד' כוסות על הסדר שיתבאר</w:t>
      </w:r>
      <w:r>
        <w:rPr>
          <w:rFonts w:hint="cs"/>
          <w:rtl/>
        </w:rPr>
        <w:t>,</w:t>
      </w:r>
      <w:r w:rsidRPr="00A34080">
        <w:rPr>
          <w:rtl/>
        </w:rPr>
        <w:t xml:space="preserve"> דהיינו שבין כוס ראשון לשני ובין שלישי לרביעי יפסיק באמירת ההגדה וההלל</w:t>
      </w:r>
      <w:r>
        <w:rPr>
          <w:rFonts w:hint="cs"/>
          <w:rtl/>
        </w:rPr>
        <w:t>,</w:t>
      </w:r>
      <w:r w:rsidRPr="00A34080">
        <w:rPr>
          <w:rtl/>
        </w:rPr>
        <w:t xml:space="preserve"> ובין שני לשלישי יפסיק באכילת מצה וברכת המזון</w:t>
      </w:r>
      <w:r>
        <w:rPr>
          <w:rFonts w:hint="cs"/>
          <w:rtl/>
        </w:rPr>
        <w:t>.</w:t>
      </w:r>
      <w:r w:rsidRPr="00A34080">
        <w:rPr>
          <w:rtl/>
        </w:rPr>
        <w:t xml:space="preserve"> ואם לא הפסיק ביניהם בדברים הללו אלא שתה ד' כוסות זה אחר זה</w:t>
      </w:r>
      <w:r>
        <w:rPr>
          <w:rFonts w:hint="cs"/>
          <w:rtl/>
        </w:rPr>
        <w:t>,</w:t>
      </w:r>
      <w:r w:rsidRPr="00A34080">
        <w:rPr>
          <w:rtl/>
        </w:rPr>
        <w:t xml:space="preserve"> לא יצא ידי ד' כוסות</w:t>
      </w:r>
      <w:r>
        <w:rPr>
          <w:rFonts w:hint="cs"/>
          <w:rtl/>
        </w:rPr>
        <w:t>,</w:t>
      </w:r>
      <w:r w:rsidRPr="00A34080">
        <w:rPr>
          <w:rtl/>
        </w:rPr>
        <w:t xml:space="preserve"> אלא כולן נחשבין לו לכוס אחד</w:t>
      </w:r>
      <w:r>
        <w:rPr>
          <w:rFonts w:hint="cs"/>
          <w:rtl/>
        </w:rPr>
        <w:t>,</w:t>
      </w:r>
      <w:r w:rsidRPr="00A34080">
        <w:rPr>
          <w:rtl/>
        </w:rPr>
        <w:t xml:space="preserve"> וחייב לשתות עוד [ג]' כוסות על הסדר שיתבאר</w:t>
      </w:r>
      <w:r>
        <w:rPr>
          <w:rFonts w:hint="cs"/>
          <w:rtl/>
        </w:rPr>
        <w:t>", ומשמע מלשונו שההגדה וההלל משמשים כהפסק כדי שלא היו הכוסות יותר מדי קרובים אחד לשני, אבל אין ההגדה וההלל נאמרים על הכוסות.</w:t>
      </w:r>
    </w:p>
    <w:p w:rsidR="00D229B2" w:rsidRPr="00EE7931" w:rsidRDefault="00D229B2" w:rsidP="00C50592">
      <w:pPr>
        <w:pStyle w:val="11"/>
        <w:bidi/>
        <w:rPr>
          <w:rtl/>
        </w:rPr>
      </w:pPr>
      <w:r w:rsidRPr="00EE7931">
        <w:rPr>
          <w:rFonts w:hint="cs"/>
          <w:rtl/>
        </w:rPr>
        <w:t>האם חיוב ד' כוסות זה עצם השתיה של היין או הברכות שנאמרות עליו</w:t>
      </w:r>
    </w:p>
    <w:p w:rsidR="00D229B2" w:rsidRDefault="00D229B2" w:rsidP="00C50592">
      <w:pPr>
        <w:pStyle w:val="a3"/>
        <w:rPr>
          <w:rtl/>
        </w:rPr>
      </w:pPr>
      <w:r>
        <w:rPr>
          <w:rFonts w:hint="cs"/>
          <w:rtl/>
        </w:rPr>
        <w:t xml:space="preserve">ומסתבר שזה קשור למה שהביא בחידושי הגרי"ז על הרמב"ם </w:t>
      </w:r>
      <w:r w:rsidRPr="00202385">
        <w:rPr>
          <w:rFonts w:hint="cs"/>
          <w:sz w:val="20"/>
          <w:szCs w:val="20"/>
          <w:rtl/>
        </w:rPr>
        <w:t xml:space="preserve">(הל' חמץ ומצה פ"ז ה"ט) </w:t>
      </w:r>
      <w:r>
        <w:rPr>
          <w:rFonts w:hint="cs"/>
          <w:rtl/>
        </w:rPr>
        <w:t>משם אביו הגר"ח סולובייצק להוכיח "דס"ל להתוספות דגם בארבע כוסות אין עיקר המצוה בשתיית הכוסות רק בהברכות שעל הכוסות, והוי ממש דוגמת קידוש דכל השנה וכל כוסות של ברכה... דגם ארבע כוסות עיקר מצותן היא הברכות שעל הכוסות, ושתייתן היא רק משום דינא דהמברך צריך שיטעום, וככל כוסות של ברכה" עיי"ש שהאריך בזה דבזה חולקים הרמב"ם והתוספות.</w:t>
      </w:r>
    </w:p>
    <w:p w:rsidR="00D229B2" w:rsidRDefault="00D229B2" w:rsidP="00C50592">
      <w:pPr>
        <w:pStyle w:val="a3"/>
        <w:rPr>
          <w:rtl/>
        </w:rPr>
      </w:pPr>
      <w:r>
        <w:rPr>
          <w:rFonts w:hint="cs"/>
          <w:rtl/>
        </w:rPr>
        <w:t xml:space="preserve">ומה שכתב "אין עיקר המצוה בשתיית הכוסות רק בהברכות שעל הכוסות", הנה בפשטות כוונתו כפשוטו לברכת בפה"ג שמברכים על כל כוס. אבל לפי זה הרי זה תלוי במחלוקת שבין המחבר לרמ"א </w:t>
      </w:r>
      <w:r w:rsidRPr="00EA0EA3">
        <w:rPr>
          <w:rFonts w:hint="cs"/>
          <w:sz w:val="20"/>
          <w:szCs w:val="20"/>
          <w:rtl/>
        </w:rPr>
        <w:t xml:space="preserve">(סי' תעד ס"א) </w:t>
      </w:r>
      <w:r>
        <w:rPr>
          <w:rFonts w:hint="cs"/>
          <w:rtl/>
        </w:rPr>
        <w:t>האם מברכים גם על כוס שני ורביעי, "והמנהג בין האשכנזים לברך ברכה ראשונה על כל כוס וכוס".</w:t>
      </w:r>
    </w:p>
    <w:p w:rsidR="00D229B2" w:rsidRDefault="00D229B2" w:rsidP="00C50592">
      <w:pPr>
        <w:pStyle w:val="a3"/>
        <w:rPr>
          <w:rtl/>
        </w:rPr>
      </w:pPr>
      <w:r>
        <w:rPr>
          <w:rFonts w:hint="cs"/>
          <w:rtl/>
        </w:rPr>
        <w:t xml:space="preserve">וראיתי בשיעור של הגאון ר' גרשון אדלשטיין בענין זה </w:t>
      </w:r>
      <w:r w:rsidRPr="00202385">
        <w:rPr>
          <w:rFonts w:hint="cs"/>
          <w:sz w:val="20"/>
          <w:szCs w:val="20"/>
          <w:rtl/>
        </w:rPr>
        <w:t xml:space="preserve">(קובץ 'מה טובו אהליך יעקב' גליון י עמ' קיג) </w:t>
      </w:r>
      <w:r w:rsidRPr="003B26D5">
        <w:rPr>
          <w:rFonts w:hint="cs"/>
          <w:rtl/>
        </w:rPr>
        <w:t>שהביא</w:t>
      </w:r>
      <w:r>
        <w:rPr>
          <w:rFonts w:hint="cs"/>
          <w:rtl/>
        </w:rPr>
        <w:t xml:space="preserve"> את הדברים הנ"ל בשינוי קצת, "דאיכא פלוגתא בזה בראשונים, דאמנם לישטת הרמב"ם ועוד ראשונים באמת עיקר המצוה היא </w:t>
      </w:r>
      <w:r w:rsidRPr="00ED2DD4">
        <w:rPr>
          <w:rFonts w:hint="cs"/>
          <w:b/>
          <w:bCs/>
          <w:rtl/>
        </w:rPr>
        <w:t>עצם השתיה</w:t>
      </w:r>
      <w:r>
        <w:rPr>
          <w:rFonts w:hint="cs"/>
          <w:rtl/>
        </w:rPr>
        <w:t xml:space="preserve"> של הד' כוסות, אבל לשיטת התוספות אין עיקר המצוה בשתיה אלא </w:t>
      </w:r>
      <w:r w:rsidRPr="00ED2DD4">
        <w:rPr>
          <w:rFonts w:hint="cs"/>
          <w:b/>
          <w:bCs/>
          <w:rtl/>
        </w:rPr>
        <w:t>באמירת הברכות שעל הכוסות</w:t>
      </w:r>
      <w:r>
        <w:rPr>
          <w:rFonts w:hint="cs"/>
          <w:rtl/>
        </w:rPr>
        <w:t xml:space="preserve"> דהיינו הקידוש וההגדה וברכת המזון והלל, והו"ל ממש כדין הכוס בקידוש של כל השנה ובשאר כוס של ברכה...", הרי לדבריו לא מדובר כאן על ברכת בפה"ג, אלא על הקידוש וההגדה וברכת המזון והלל.</w:t>
      </w:r>
    </w:p>
    <w:p w:rsidR="00D229B2" w:rsidRDefault="00D229B2" w:rsidP="00C50592">
      <w:pPr>
        <w:pStyle w:val="a3"/>
        <w:rPr>
          <w:rtl/>
        </w:rPr>
      </w:pPr>
      <w:r>
        <w:rPr>
          <w:rFonts w:hint="cs"/>
          <w:rtl/>
        </w:rPr>
        <w:t>וכנראה שזהו החומרא שהחמיר הגר"מ, "</w:t>
      </w:r>
      <w:r w:rsidRPr="00A557AE">
        <w:rPr>
          <w:rtl/>
        </w:rPr>
        <w:t>דתקנת חכמים היתה לערוך אמירת כל ההגדה ולקיים מצות סיפור יצי"מ על הכוס</w:t>
      </w:r>
      <w:r>
        <w:rPr>
          <w:rFonts w:hint="cs"/>
          <w:rtl/>
        </w:rPr>
        <w:t>" וכשיטת התוספות. אמנם לכאורה לפי דברי אדה"ז אין מקום להחמיר בזה.</w:t>
      </w:r>
    </w:p>
    <w:p w:rsidR="00D229B2" w:rsidRDefault="00D229B2" w:rsidP="00F012F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F012F2" w:rsidRDefault="00F012F2" w:rsidP="003543DA">
      <w:pPr>
        <w:pStyle w:val="a0"/>
        <w:bidi w:val="0"/>
        <w:rPr>
          <w:rtl/>
        </w:rPr>
      </w:pPr>
      <w:bookmarkStart w:id="162" w:name="_Toc41543719"/>
      <w:r w:rsidRPr="006402C8">
        <w:rPr>
          <w:rtl/>
        </w:rPr>
        <w:lastRenderedPageBreak/>
        <w:t>דין תענית בשבת ויו"ט עד חצות</w:t>
      </w:r>
      <w:bookmarkEnd w:id="162"/>
    </w:p>
    <w:p w:rsidR="003543DA" w:rsidRDefault="003543DA" w:rsidP="00C50592">
      <w:pPr>
        <w:pStyle w:val="a"/>
        <w:rPr>
          <w:rtl/>
        </w:rPr>
      </w:pPr>
      <w:bookmarkStart w:id="163" w:name="_Toc41543720"/>
      <w:r>
        <w:rPr>
          <w:rFonts w:hint="cs"/>
          <w:rtl/>
        </w:rPr>
        <w:t>הרב אברהם אלאשוילי</w:t>
      </w:r>
      <w:bookmarkEnd w:id="163"/>
    </w:p>
    <w:p w:rsidR="003543DA" w:rsidRDefault="003543DA" w:rsidP="003543DA">
      <w:pPr>
        <w:pStyle w:val="a1"/>
        <w:rPr>
          <w:rtl/>
        </w:rPr>
      </w:pPr>
      <w:r>
        <w:rPr>
          <w:rFonts w:hint="cs"/>
          <w:rtl/>
        </w:rPr>
        <w:t>מח"ס שו"ע אדה"ז המבואר</w:t>
      </w:r>
    </w:p>
    <w:p w:rsidR="00F012F2" w:rsidRPr="004E1822" w:rsidRDefault="00F012F2" w:rsidP="00C50592">
      <w:pPr>
        <w:pStyle w:val="a3"/>
        <w:rPr>
          <w:rtl/>
        </w:rPr>
      </w:pPr>
      <w:r w:rsidRPr="004E1822">
        <w:rPr>
          <w:rtl/>
        </w:rPr>
        <w:t xml:space="preserve">בשוע"ר סי' רפח ס"א כותב: "צריך למהר לאכול סוף שעה ששית, שאסור להתענות בשבת עד חצות, אפילו אם אינו מתכוין לשום תענית, אלא שנמנע מחמת עסקו בדבר אחר, אפילו הוא דבר מצוה, כגון שקורא ומתפלל אסור". </w:t>
      </w:r>
    </w:p>
    <w:p w:rsidR="00F012F2" w:rsidRPr="004E1822" w:rsidRDefault="00F012F2" w:rsidP="00C50592">
      <w:pPr>
        <w:pStyle w:val="a3"/>
        <w:rPr>
          <w:rtl/>
        </w:rPr>
      </w:pPr>
      <w:r w:rsidRPr="004E1822">
        <w:rPr>
          <w:rtl/>
        </w:rPr>
        <w:t xml:space="preserve">מקור הדין ש"אסור להתענות בשבת עד חצות [היום]", הוא בירושלמי סוף פ"ג דתענית: "אסור להתענות עד שש שעות בשבת". ומובא להלכה ברי"ף שבת (ה, א), רא"ש שבת פ"א סי' כד, טור ושו"ע סי' רפח ס"א. </w:t>
      </w:r>
    </w:p>
    <w:p w:rsidR="00F012F2" w:rsidRPr="004E1822" w:rsidRDefault="00F012F2" w:rsidP="00C50592">
      <w:pPr>
        <w:pStyle w:val="a3"/>
        <w:rPr>
          <w:rtl/>
        </w:rPr>
      </w:pPr>
      <w:r w:rsidRPr="004E1822">
        <w:rPr>
          <w:rtl/>
        </w:rPr>
        <w:t xml:space="preserve">ובטעם הדבר כתב הט"ז שם סק"א: "דגם בחול האוכל אחר שש שעות כזורק אבן לחמת, ע"כ נקרא </w:t>
      </w:r>
      <w:r w:rsidRPr="006402C8">
        <w:rPr>
          <w:b/>
          <w:bCs/>
          <w:rtl/>
        </w:rPr>
        <w:t>כמו תענית</w:t>
      </w:r>
      <w:r w:rsidRPr="004E1822">
        <w:rPr>
          <w:rtl/>
        </w:rPr>
        <w:t xml:space="preserve"> בשבת". ובפמ"ג משב"ז שם מבאר דבריו: "דאף בחול לא יאחר יותר משש שעות, ובשבת איסורא איכא, דהוה </w:t>
      </w:r>
      <w:r w:rsidRPr="006402C8">
        <w:rPr>
          <w:b/>
          <w:bCs/>
          <w:rtl/>
        </w:rPr>
        <w:t>כתענית</w:t>
      </w:r>
      <w:r w:rsidRPr="004E1822">
        <w:rPr>
          <w:rtl/>
        </w:rPr>
        <w:t>, ואסור להתענות בשבת".</w:t>
      </w:r>
      <w:r>
        <w:rPr>
          <w:rFonts w:hint="cs"/>
          <w:rtl/>
        </w:rPr>
        <w:t xml:space="preserve"> היינו שאין זו תענית ממש אלא נראה "כתענית".</w:t>
      </w:r>
    </w:p>
    <w:p w:rsidR="00F012F2" w:rsidRPr="004E1822" w:rsidRDefault="00F012F2" w:rsidP="00C50592">
      <w:pPr>
        <w:pStyle w:val="a3"/>
        <w:rPr>
          <w:rtl/>
        </w:rPr>
      </w:pPr>
      <w:r w:rsidRPr="004E1822">
        <w:rPr>
          <w:rtl/>
        </w:rPr>
        <w:t xml:space="preserve">אך מדברי אדה"ז בסי' רצו קו"א סוסק"א משמע שאלו שני דברים שונים, וז"ל: "ואם לא יאכל קודם חצות הרי יעבור זמן סעודה ב', דמכאן ואילך כזורק אבן לחמת, </w:t>
      </w:r>
      <w:r w:rsidRPr="004E1822">
        <w:rPr>
          <w:b/>
          <w:bCs/>
          <w:rtl/>
        </w:rPr>
        <w:t>וגם</w:t>
      </w:r>
      <w:r w:rsidRPr="004E1822">
        <w:rPr>
          <w:rtl/>
        </w:rPr>
        <w:t xml:space="preserve"> נחשב כבר לתענית כמ"ש סי' רפח". היינו שזה שנחשב לתענית לא קשור לטעם של זורק אבן לחמת, אלא הוא ענין בפני עצמו, כיון שעבר מחצית היום בצום, הרי זה נחשב לתענית</w:t>
      </w:r>
      <w:r>
        <w:rPr>
          <w:rFonts w:hint="cs"/>
          <w:rtl/>
        </w:rPr>
        <w:t xml:space="preserve"> (ולא רק נראה כתענית)</w:t>
      </w:r>
      <w:r w:rsidRPr="004E1822">
        <w:rPr>
          <w:rtl/>
        </w:rPr>
        <w:t xml:space="preserve">. וכן משמע בתניא באגרת התשובה פ"רק ג "יתענה .. עד אחר חצות היום בלבד, </w:t>
      </w:r>
      <w:r w:rsidRPr="004E1822">
        <w:rPr>
          <w:b/>
          <w:bCs/>
          <w:rtl/>
        </w:rPr>
        <w:t>דמיחשב ג"כ תענית בירושלמי</w:t>
      </w:r>
      <w:r w:rsidRPr="004E1822">
        <w:rPr>
          <w:rtl/>
        </w:rPr>
        <w:t>".</w:t>
      </w:r>
    </w:p>
    <w:p w:rsidR="00F012F2" w:rsidRPr="004E1822" w:rsidRDefault="00F012F2" w:rsidP="00C50592">
      <w:pPr>
        <w:pStyle w:val="a3"/>
        <w:rPr>
          <w:rtl/>
        </w:rPr>
      </w:pPr>
      <w:r w:rsidRPr="004E1822">
        <w:rPr>
          <w:rtl/>
        </w:rPr>
        <w:t xml:space="preserve">וכיון שנחשב לתענית, לכן "צריך למהר לאכול </w:t>
      </w:r>
      <w:r w:rsidRPr="006402C8">
        <w:rPr>
          <w:b/>
          <w:bCs/>
          <w:rtl/>
        </w:rPr>
        <w:t>סוף</w:t>
      </w:r>
      <w:r w:rsidRPr="004E1822">
        <w:rPr>
          <w:rtl/>
        </w:rPr>
        <w:t xml:space="preserve"> שעה שישית", והכוונה שיאכל </w:t>
      </w:r>
      <w:r w:rsidRPr="004E1822">
        <w:rPr>
          <w:b/>
          <w:bCs/>
          <w:rtl/>
        </w:rPr>
        <w:t>לפני</w:t>
      </w:r>
      <w:r w:rsidRPr="004E1822">
        <w:rPr>
          <w:rtl/>
        </w:rPr>
        <w:t xml:space="preserve"> סוף שעה שעה שישית [ויותר נראה שיש כאן השמטת המעתיק</w:t>
      </w:r>
      <w:r>
        <w:rPr>
          <w:rFonts w:hint="cs"/>
          <w:rtl/>
        </w:rPr>
        <w:t>,</w:t>
      </w:r>
      <w:r w:rsidRPr="004E1822">
        <w:rPr>
          <w:rtl/>
        </w:rPr>
        <w:t xml:space="preserve"> וצ"ל "</w:t>
      </w:r>
      <w:r w:rsidRPr="004E1822">
        <w:rPr>
          <w:b/>
          <w:bCs/>
          <w:rtl/>
        </w:rPr>
        <w:t>לפני</w:t>
      </w:r>
      <w:r w:rsidRPr="004E1822">
        <w:rPr>
          <w:rtl/>
        </w:rPr>
        <w:t xml:space="preserve"> סוף שעה שישית"], שהרי אם יאכל בחצות ממש, כבר עבר על איסור התענית. וכן הוא להדיא בטור שמשם העתיק רבנו הלכה זו: "וימהר לאכול </w:t>
      </w:r>
      <w:r w:rsidRPr="004E1822">
        <w:rPr>
          <w:b/>
          <w:bCs/>
          <w:rtl/>
        </w:rPr>
        <w:t>קודם</w:t>
      </w:r>
      <w:r w:rsidRPr="004E1822">
        <w:rPr>
          <w:rtl/>
        </w:rPr>
        <w:t xml:space="preserve"> שש שעות". וכן כתב רבנו בסי' רפא "ומכל מקום לא יאריך יותר מדי, כדי שיאכלו </w:t>
      </w:r>
      <w:r w:rsidRPr="004E1822">
        <w:rPr>
          <w:b/>
          <w:bCs/>
          <w:rtl/>
        </w:rPr>
        <w:t>קודם</w:t>
      </w:r>
      <w:r w:rsidRPr="004E1822">
        <w:rPr>
          <w:rtl/>
        </w:rPr>
        <w:t xml:space="preserve"> חצות היום, כמ"ש בסי' רפח". וכן מבואר מלשונו בקו"א הנ"ל: "ואם לא יאכל </w:t>
      </w:r>
      <w:r w:rsidRPr="004E1822">
        <w:rPr>
          <w:b/>
          <w:bCs/>
          <w:rtl/>
        </w:rPr>
        <w:t>קודם</w:t>
      </w:r>
      <w:r w:rsidRPr="004E1822">
        <w:rPr>
          <w:rtl/>
        </w:rPr>
        <w:t xml:space="preserve"> </w:t>
      </w:r>
      <w:r w:rsidRPr="004E1822">
        <w:rPr>
          <w:b/>
          <w:bCs/>
          <w:rtl/>
        </w:rPr>
        <w:t>חצות</w:t>
      </w:r>
      <w:r w:rsidRPr="004E1822">
        <w:rPr>
          <w:rtl/>
        </w:rPr>
        <w:t xml:space="preserve"> .. נחשב כבר לתענית".</w:t>
      </w:r>
    </w:p>
    <w:p w:rsidR="00F012F2" w:rsidRPr="004E1822" w:rsidRDefault="00F012F2" w:rsidP="00C50592">
      <w:pPr>
        <w:pStyle w:val="a3"/>
        <w:rPr>
          <w:rtl/>
        </w:rPr>
      </w:pPr>
      <w:r w:rsidRPr="004E1822">
        <w:rPr>
          <w:rtl/>
        </w:rPr>
        <w:t xml:space="preserve">אלא שלפי זה צריך ביאור לשון אדה"ז בהל' יו"ט סי' תקכ"ט ס"ח: "ביום טוב שחרית .. אין מאריכין מאד אלא ממהרין לצאת, כדי לשמוח בשמחת יום טוב, ויש לגעור בחזנים המאריכים </w:t>
      </w:r>
      <w:r w:rsidRPr="004E1822">
        <w:rPr>
          <w:b/>
          <w:bCs/>
          <w:rtl/>
        </w:rPr>
        <w:t>יותר מחצות היום</w:t>
      </w:r>
      <w:r w:rsidRPr="004E1822">
        <w:rPr>
          <w:rtl/>
        </w:rPr>
        <w:t xml:space="preserve">, כמו שנתבאר בסי' רפ"ח ע"ש". דהיינו שהאיסור הוא להאריך </w:t>
      </w:r>
      <w:r w:rsidRPr="006402C8">
        <w:rPr>
          <w:b/>
          <w:bCs/>
          <w:rtl/>
        </w:rPr>
        <w:t>יותר</w:t>
      </w:r>
      <w:r w:rsidRPr="004E1822">
        <w:rPr>
          <w:rtl/>
        </w:rPr>
        <w:t xml:space="preserve"> מחצות היום, אבל עד חצות יכולים להאריך. וכן כתב בהל' ר"ה סי' תקפד ס"ו: "בראש השנה מאריכין בפיוטים ובתפלות עד חצות היום לכל הפחות, </w:t>
      </w:r>
      <w:r w:rsidRPr="004E1822">
        <w:rPr>
          <w:b/>
          <w:bCs/>
          <w:rtl/>
        </w:rPr>
        <w:t>ואם חל בשבת אין להאריך יותר מחצות</w:t>
      </w:r>
      <w:r w:rsidRPr="004E1822">
        <w:rPr>
          <w:rtl/>
        </w:rPr>
        <w:t xml:space="preserve">". ומשמע שעד חצות יכול להאריך. ואם כן צ"ע איך להתאים את דבריו אלו עם המבואר בסי' רפח, ובפרט שבסי' תקכט ס"ח מציין "כמו שנתבאר בסי' רפח", והרי שם מפורש שאסור להתענות עד חצות, ואם יאריכו עד חצות, הרי יאכלו אחרי חצות, ועברו על </w:t>
      </w:r>
      <w:r w:rsidRPr="004E1822">
        <w:rPr>
          <w:rtl/>
        </w:rPr>
        <w:lastRenderedPageBreak/>
        <w:t xml:space="preserve">איסור תענית בשבת ויו"ט. </w:t>
      </w:r>
    </w:p>
    <w:p w:rsidR="00F012F2" w:rsidRPr="004E1822" w:rsidRDefault="00F012F2" w:rsidP="00C50592">
      <w:pPr>
        <w:pStyle w:val="a3"/>
        <w:rPr>
          <w:rtl/>
        </w:rPr>
      </w:pPr>
      <w:r w:rsidRPr="004E1822">
        <w:rPr>
          <w:rtl/>
        </w:rPr>
        <w:t xml:space="preserve">[ולהעיר, שהציון לסי' רפח צ"ע </w:t>
      </w:r>
      <w:r>
        <w:rPr>
          <w:rFonts w:hint="cs"/>
          <w:rtl/>
        </w:rPr>
        <w:t>(</w:t>
      </w:r>
      <w:r w:rsidRPr="004E1822">
        <w:rPr>
          <w:rtl/>
        </w:rPr>
        <w:t>מצד ענין אחר</w:t>
      </w:r>
      <w:r>
        <w:rPr>
          <w:rFonts w:hint="cs"/>
          <w:rtl/>
        </w:rPr>
        <w:t>)</w:t>
      </w:r>
      <w:r w:rsidRPr="004E1822">
        <w:rPr>
          <w:rtl/>
        </w:rPr>
        <w:t xml:space="preserve">, שכן בסי' רפח לא מובא שצריך לגעור בחזנים, ואולי הוא טה"ד וצריך להיות "סי' רפא" והכוונה לס"ג (המדבר על החזנים): "ומכל מקום </w:t>
      </w:r>
      <w:r w:rsidRPr="006402C8">
        <w:rPr>
          <w:b/>
          <w:bCs/>
          <w:rtl/>
        </w:rPr>
        <w:t>לא יאריך</w:t>
      </w:r>
      <w:r w:rsidRPr="004E1822">
        <w:rPr>
          <w:rtl/>
        </w:rPr>
        <w:t xml:space="preserve"> יותר מדאי, כדי שיאכלו קודם חצות היום, כמו שיתבאר בסי' רפח", אך למעשה אין הנפ"מ אם הציו</w:t>
      </w:r>
      <w:r>
        <w:rPr>
          <w:rFonts w:hint="cs"/>
          <w:rtl/>
        </w:rPr>
        <w:t>ן</w:t>
      </w:r>
      <w:r w:rsidRPr="004E1822">
        <w:rPr>
          <w:rtl/>
        </w:rPr>
        <w:t xml:space="preserve"> הוא לסי' רפא או לסי' רפח, שכן בשניהם המסקנה אחת, שצריך לאכול </w:t>
      </w:r>
      <w:r w:rsidRPr="006402C8">
        <w:rPr>
          <w:b/>
          <w:bCs/>
          <w:rtl/>
        </w:rPr>
        <w:t>לפני</w:t>
      </w:r>
      <w:r w:rsidRPr="004E1822">
        <w:rPr>
          <w:rtl/>
        </w:rPr>
        <w:t xml:space="preserve"> חצות היום כדי שלא יתענה עד חצות]. </w:t>
      </w:r>
    </w:p>
    <w:p w:rsidR="00F012F2" w:rsidRPr="004E1822" w:rsidRDefault="00F012F2" w:rsidP="00C50592">
      <w:pPr>
        <w:pStyle w:val="a3"/>
        <w:rPr>
          <w:rtl/>
        </w:rPr>
      </w:pPr>
      <w:r w:rsidRPr="004E1822">
        <w:rPr>
          <w:rtl/>
        </w:rPr>
        <w:t>והנה בפשטות ניתן לומר, שאמנם אדה"ז כתב בסי' תקכט ובסי' תקפד:</w:t>
      </w:r>
      <w:r>
        <w:rPr>
          <w:rFonts w:hint="cs"/>
          <w:rtl/>
        </w:rPr>
        <w:t xml:space="preserve"> </w:t>
      </w:r>
      <w:r w:rsidRPr="004E1822">
        <w:rPr>
          <w:rtl/>
        </w:rPr>
        <w:t xml:space="preserve">"יותר מחצות היום", אך כוונתו שיסיימו לפני חצות היום, וסמך על המבואר בסי' רפח (או בסי' רפא) שהאיסור הוא משום תענית, שהרי מציין בסי' תקכט לסי' רפח ומסיים "עיין שם", הרי שכתב להדיא שיש לעיין בטעם האיסור שם </w:t>
      </w:r>
      <w:r>
        <w:rPr>
          <w:rFonts w:hint="cs"/>
          <w:rtl/>
        </w:rPr>
        <w:t>[</w:t>
      </w:r>
      <w:r w:rsidRPr="004E1822">
        <w:rPr>
          <w:rtl/>
        </w:rPr>
        <w:t>א</w:t>
      </w:r>
      <w:r>
        <w:rPr>
          <w:rFonts w:hint="cs"/>
          <w:rtl/>
        </w:rPr>
        <w:t>לא</w:t>
      </w:r>
      <w:r w:rsidRPr="004E1822">
        <w:rPr>
          <w:rtl/>
        </w:rPr>
        <w:t xml:space="preserve"> </w:t>
      </w:r>
      <w:r>
        <w:rPr>
          <w:rFonts w:hint="cs"/>
          <w:rtl/>
        </w:rPr>
        <w:t>ש</w:t>
      </w:r>
      <w:r w:rsidRPr="004E1822">
        <w:rPr>
          <w:rtl/>
        </w:rPr>
        <w:t>עדיין צע"ק ש</w:t>
      </w:r>
      <w:r>
        <w:rPr>
          <w:rFonts w:hint="cs"/>
          <w:rtl/>
        </w:rPr>
        <w:t xml:space="preserve">הרי </w:t>
      </w:r>
      <w:r w:rsidRPr="004E1822">
        <w:rPr>
          <w:rtl/>
        </w:rPr>
        <w:t>בסי' תקפד לא ציין לסי' רפח</w:t>
      </w:r>
      <w:r>
        <w:rPr>
          <w:rFonts w:hint="cs"/>
          <w:rtl/>
        </w:rPr>
        <w:t>]</w:t>
      </w:r>
      <w:r w:rsidRPr="004E1822">
        <w:rPr>
          <w:rtl/>
        </w:rPr>
        <w:t>.</w:t>
      </w:r>
    </w:p>
    <w:p w:rsidR="00F012F2" w:rsidRPr="004E1822" w:rsidRDefault="00F012F2" w:rsidP="00C50592">
      <w:pPr>
        <w:pStyle w:val="a3"/>
        <w:rPr>
          <w:rtl/>
        </w:rPr>
      </w:pPr>
      <w:r w:rsidRPr="004E1822">
        <w:rPr>
          <w:rtl/>
        </w:rPr>
        <w:t xml:space="preserve">אך בעומק יותר נראה לומר שאדה"ז בהל' יו"ט ובהל' ר"ה נקט טעם אחר לאיסור להאריך </w:t>
      </w:r>
      <w:r>
        <w:rPr>
          <w:rFonts w:hint="cs"/>
          <w:rtl/>
        </w:rPr>
        <w:t xml:space="preserve">בתפלה </w:t>
      </w:r>
      <w:r w:rsidRPr="004E1822">
        <w:rPr>
          <w:rtl/>
        </w:rPr>
        <w:t>יותר מחצות, שכן מקור הדין בשני סימנים אלו הוא ה</w:t>
      </w:r>
      <w:r>
        <w:rPr>
          <w:rFonts w:hint="cs"/>
          <w:rtl/>
        </w:rPr>
        <w:t>"</w:t>
      </w:r>
      <w:r w:rsidRPr="004E1822">
        <w:rPr>
          <w:rtl/>
        </w:rPr>
        <w:t>ים של שלמה</w:t>
      </w:r>
      <w:r>
        <w:rPr>
          <w:rFonts w:hint="cs"/>
          <w:rtl/>
        </w:rPr>
        <w:t>"</w:t>
      </w:r>
      <w:r w:rsidRPr="004E1822">
        <w:rPr>
          <w:rtl/>
        </w:rPr>
        <w:t xml:space="preserve"> (ביצה פ"ב סי' ד), ולשיטת הרש"ל אין כלל איסור תענית של חצי יום בשבת ויו"ט, שכן לא הזכירו כלל בחידושיו, וכנראה ס"ל, כיון ש</w:t>
      </w:r>
      <w:r>
        <w:rPr>
          <w:rFonts w:hint="cs"/>
          <w:rtl/>
        </w:rPr>
        <w:t xml:space="preserve">בגמרא </w:t>
      </w:r>
      <w:r w:rsidRPr="004E1822">
        <w:rPr>
          <w:rtl/>
        </w:rPr>
        <w:t xml:space="preserve">בבלי לא הובא איסור זה </w:t>
      </w:r>
      <w:r>
        <w:rPr>
          <w:rtl/>
        </w:rPr>
        <w:t>–</w:t>
      </w:r>
      <w:r>
        <w:rPr>
          <w:rFonts w:hint="cs"/>
          <w:rtl/>
        </w:rPr>
        <w:t xml:space="preserve"> </w:t>
      </w:r>
      <w:r w:rsidRPr="004E1822">
        <w:rPr>
          <w:rtl/>
        </w:rPr>
        <w:t xml:space="preserve">לא קיימא לן בזה כירושלמי, ולפי דעתו כל החיוב לאכול בחצות היום בשבת ויו"ט הוא מצד החיוב "חציו לה' </w:t>
      </w:r>
      <w:r w:rsidRPr="006402C8">
        <w:rPr>
          <w:b/>
          <w:bCs/>
          <w:rtl/>
        </w:rPr>
        <w:t>וחציו לכם</w:t>
      </w:r>
      <w:r w:rsidRPr="004E1822">
        <w:rPr>
          <w:rtl/>
        </w:rPr>
        <w:t>" (ביצה טו, ב), ובלשונו שם: "דביו"ט ושבת אין להאריך התפילה בבה"כ, יותר מחצי היום, כדי שיהיה חציו לה' וחציו לכם". ובהמשך דבריו שם "מש"ה נראה, שאין לאחר התפילה יותר מחצות .. וראוי לגעור בש"ץ .. אם בא להאריך בניגונים כ"כ, וצריך להפסיק, שלא יהא יותר מחצי היום. ומ"מ בר"ה, שאימת יום הדין עלינו</w:t>
      </w:r>
      <w:r>
        <w:rPr>
          <w:rFonts w:hint="cs"/>
          <w:rtl/>
        </w:rPr>
        <w:t xml:space="preserve"> ..</w:t>
      </w:r>
      <w:r w:rsidRPr="004E1822">
        <w:rPr>
          <w:rtl/>
        </w:rPr>
        <w:t xml:space="preserve"> יכולין להאריך בתפילה ובד"ת יותר מחצי היום .. אבל מ"מ ר"ה שחל בשבת לא גרע משאר שבתות, שהכל מודים שחציו לה', </w:t>
      </w:r>
      <w:r w:rsidRPr="00FF654D">
        <w:rPr>
          <w:b/>
          <w:bCs/>
          <w:rtl/>
        </w:rPr>
        <w:t>ולא יותר</w:t>
      </w:r>
      <w:r w:rsidRPr="004E1822">
        <w:rPr>
          <w:rtl/>
        </w:rPr>
        <w:t xml:space="preserve">". [ומסיים הרש"ל: "והארכתי בזה בפרק כל כתבי סי' מה", אך ידוע </w:t>
      </w:r>
      <w:r>
        <w:rPr>
          <w:rFonts w:hint="cs"/>
          <w:rtl/>
        </w:rPr>
        <w:t>ש"</w:t>
      </w:r>
      <w:r w:rsidRPr="004E1822">
        <w:rPr>
          <w:rtl/>
        </w:rPr>
        <w:t>ים של שלמה</w:t>
      </w:r>
      <w:r>
        <w:rPr>
          <w:rFonts w:hint="cs"/>
          <w:rtl/>
        </w:rPr>
        <w:t>"</w:t>
      </w:r>
      <w:r w:rsidRPr="004E1822">
        <w:rPr>
          <w:rtl/>
        </w:rPr>
        <w:t xml:space="preserve"> על מסכת שבת לא הגיע לידינו וחבל על דאבדין].</w:t>
      </w:r>
    </w:p>
    <w:p w:rsidR="00F012F2" w:rsidRPr="004E1822" w:rsidRDefault="00F012F2" w:rsidP="00C50592">
      <w:pPr>
        <w:pStyle w:val="a3"/>
        <w:rPr>
          <w:rtl/>
        </w:rPr>
      </w:pPr>
      <w:r w:rsidRPr="004E1822">
        <w:rPr>
          <w:rtl/>
        </w:rPr>
        <w:t>נמצינו למדים שיש שני טעמים לכך שצריך לסיים התפלה בשבת ויו"ט עד חצות, לטעם הראשון הוא משום איסור תענית, לטעם השני הוא מחובת אכילת סעודת שבת ויו"ט משום "</w:t>
      </w:r>
      <w:r>
        <w:rPr>
          <w:rFonts w:hint="cs"/>
          <w:rtl/>
        </w:rPr>
        <w:t>ח</w:t>
      </w:r>
      <w:r w:rsidRPr="004E1822">
        <w:rPr>
          <w:rtl/>
        </w:rPr>
        <w:t xml:space="preserve">ציו לכם". </w:t>
      </w:r>
    </w:p>
    <w:p w:rsidR="00F012F2" w:rsidRPr="004E1822" w:rsidRDefault="00F012F2" w:rsidP="00C50592">
      <w:pPr>
        <w:pStyle w:val="a3"/>
        <w:rPr>
          <w:rtl/>
        </w:rPr>
      </w:pPr>
      <w:r w:rsidRPr="004E1822">
        <w:rPr>
          <w:rtl/>
        </w:rPr>
        <w:t xml:space="preserve">אך יש כמה חילוקים למעשה בין שני טעמים אלו: א) לטעם הראשון, צריך לאכול </w:t>
      </w:r>
      <w:r w:rsidRPr="00FF654D">
        <w:rPr>
          <w:b/>
          <w:bCs/>
          <w:rtl/>
        </w:rPr>
        <w:t>לפני</w:t>
      </w:r>
      <w:r w:rsidRPr="004E1822">
        <w:rPr>
          <w:rtl/>
        </w:rPr>
        <w:t xml:space="preserve"> חצות היום, שהרי אסור להתענות עד חצות, לטעם השני אין להאריך התפלה </w:t>
      </w:r>
      <w:r w:rsidRPr="00FF654D">
        <w:rPr>
          <w:b/>
          <w:bCs/>
          <w:rtl/>
        </w:rPr>
        <w:t>יותר</w:t>
      </w:r>
      <w:r w:rsidRPr="004E1822">
        <w:rPr>
          <w:rtl/>
        </w:rPr>
        <w:t xml:space="preserve"> מחצות היום, בשביל שיוכלו לאכול מיד </w:t>
      </w:r>
      <w:r w:rsidRPr="00FF654D">
        <w:rPr>
          <w:b/>
          <w:bCs/>
          <w:rtl/>
        </w:rPr>
        <w:t>אחר</w:t>
      </w:r>
      <w:r w:rsidRPr="004E1822">
        <w:rPr>
          <w:rtl/>
        </w:rPr>
        <w:t xml:space="preserve"> חצות היום, כדי לקיים "חציו לכם". ב) לטעם הראשון, מי שאכל לפני התפלה (כמנהג חסידים), כבר יצא מכלל איסור </w:t>
      </w:r>
      <w:r>
        <w:rPr>
          <w:rFonts w:hint="cs"/>
          <w:rtl/>
        </w:rPr>
        <w:t>התענית</w:t>
      </w:r>
      <w:r w:rsidRPr="004E1822">
        <w:rPr>
          <w:rtl/>
        </w:rPr>
        <w:t>, ויכול לאכול אחרי חצות</w:t>
      </w:r>
      <w:r>
        <w:rPr>
          <w:rFonts w:hint="cs"/>
          <w:rtl/>
        </w:rPr>
        <w:t xml:space="preserve"> (וכמנהג חבד בזה).</w:t>
      </w:r>
      <w:r w:rsidRPr="004E1822">
        <w:rPr>
          <w:rtl/>
        </w:rPr>
        <w:t xml:space="preserve"> אך לטעם השני, מה שאכל לפני התפלה אינו בכלל "חציו לכם", שכן אכילתו היא בשביל התפלה בלבד, וממילא עליו לאכול מיד אחרי חצות מצד חציו לכם. ג) לטעם הראשון: מי שאינו חפץ לאכול עדיין "והאיחור</w:t>
      </w:r>
      <w:r>
        <w:rPr>
          <w:rFonts w:hint="cs"/>
          <w:b/>
          <w:bCs/>
          <w:rtl/>
        </w:rPr>
        <w:t xml:space="preserve"> </w:t>
      </w:r>
      <w:r w:rsidRPr="004E1822">
        <w:rPr>
          <w:b/>
          <w:bCs/>
          <w:rtl/>
        </w:rPr>
        <w:t>עונג</w:t>
      </w:r>
      <w:r w:rsidRPr="004E1822">
        <w:rPr>
          <w:rtl/>
        </w:rPr>
        <w:t xml:space="preserve"> </w:t>
      </w:r>
      <w:r>
        <w:rPr>
          <w:rFonts w:hint="cs"/>
          <w:rtl/>
        </w:rPr>
        <w:t xml:space="preserve">הוא </w:t>
      </w:r>
      <w:r w:rsidRPr="004E1822">
        <w:rPr>
          <w:rtl/>
        </w:rPr>
        <w:t xml:space="preserve">לו" </w:t>
      </w:r>
      <w:r>
        <w:rPr>
          <w:rtl/>
        </w:rPr>
        <w:t>–</w:t>
      </w:r>
      <w:r>
        <w:rPr>
          <w:rFonts w:hint="cs"/>
          <w:rtl/>
        </w:rPr>
        <w:t xml:space="preserve"> </w:t>
      </w:r>
      <w:r w:rsidRPr="004E1822">
        <w:rPr>
          <w:rtl/>
        </w:rPr>
        <w:t>מותר לו ל</w:t>
      </w:r>
      <w:r>
        <w:rPr>
          <w:rFonts w:hint="cs"/>
          <w:rtl/>
        </w:rPr>
        <w:t>אחר אכילתו</w:t>
      </w:r>
      <w:r w:rsidRPr="004E1822">
        <w:rPr>
          <w:rtl/>
        </w:rPr>
        <w:t xml:space="preserve"> </w:t>
      </w:r>
      <w:r>
        <w:rPr>
          <w:rFonts w:hint="cs"/>
          <w:rtl/>
        </w:rPr>
        <w:t>אחר</w:t>
      </w:r>
      <w:r w:rsidRPr="004E1822">
        <w:rPr>
          <w:rtl/>
        </w:rPr>
        <w:t xml:space="preserve"> חצות היום, "והוא הדין אם </w:t>
      </w:r>
      <w:r w:rsidRPr="00FF654D">
        <w:rPr>
          <w:b/>
          <w:bCs/>
          <w:rtl/>
        </w:rPr>
        <w:t>מתענג</w:t>
      </w:r>
      <w:r w:rsidRPr="004E1822">
        <w:rPr>
          <w:rtl/>
        </w:rPr>
        <w:t xml:space="preserve"> בקריאה ותפלה יותר מבאכילה" (שוע"ר סי' </w:t>
      </w:r>
      <w:r w:rsidRPr="004E1822">
        <w:rPr>
          <w:rtl/>
        </w:rPr>
        <w:lastRenderedPageBreak/>
        <w:t>רפח סוס"א)</w:t>
      </w:r>
      <w:r>
        <w:rPr>
          <w:rFonts w:hint="cs"/>
          <w:rtl/>
        </w:rPr>
        <w:t>.</w:t>
      </w:r>
      <w:r w:rsidRPr="004E1822">
        <w:rPr>
          <w:rtl/>
        </w:rPr>
        <w:t xml:space="preserve"> ואילו לטעם השני אין עונג רוחני בכלל </w:t>
      </w:r>
      <w:r>
        <w:rPr>
          <w:rFonts w:hint="cs"/>
          <w:rtl/>
        </w:rPr>
        <w:t>"</w:t>
      </w:r>
      <w:r w:rsidRPr="004E1822">
        <w:rPr>
          <w:rtl/>
        </w:rPr>
        <w:t>חציו לכם</w:t>
      </w:r>
      <w:r>
        <w:rPr>
          <w:rFonts w:hint="cs"/>
          <w:rtl/>
        </w:rPr>
        <w:t>"</w:t>
      </w:r>
      <w:r w:rsidRPr="004E1822">
        <w:rPr>
          <w:rtl/>
        </w:rPr>
        <w:t xml:space="preserve">, אלא צריך אכילה ושתיה כפשוטה. </w:t>
      </w:r>
    </w:p>
    <w:p w:rsidR="00F012F2" w:rsidRPr="004E1822" w:rsidRDefault="00F012F2" w:rsidP="00C50592">
      <w:pPr>
        <w:pStyle w:val="a3"/>
        <w:rPr>
          <w:rtl/>
        </w:rPr>
      </w:pPr>
      <w:r w:rsidRPr="004E1822">
        <w:rPr>
          <w:rtl/>
        </w:rPr>
        <w:t>[וכ</w:t>
      </w:r>
      <w:r>
        <w:rPr>
          <w:rFonts w:hint="cs"/>
          <w:rtl/>
        </w:rPr>
        <w:t>בר</w:t>
      </w:r>
      <w:r w:rsidRPr="004E1822">
        <w:rPr>
          <w:rtl/>
        </w:rPr>
        <w:t xml:space="preserve"> הארכתי במקום אחר אודות דיוק לשון רבנו בסי' תקכט סוס"י: "ועכשיו שמאריכים בניגונים בתוך התפלה – אין זה עולה בכלל חציו לה', אלא בכלל </w:t>
      </w:r>
      <w:r w:rsidRPr="004E1822">
        <w:rPr>
          <w:b/>
          <w:bCs/>
          <w:rtl/>
        </w:rPr>
        <w:t>לכם</w:t>
      </w:r>
      <w:r w:rsidRPr="004E1822">
        <w:rPr>
          <w:rtl/>
        </w:rPr>
        <w:t xml:space="preserve"> הוא", וידועה הקושיא </w:t>
      </w:r>
      <w:r>
        <w:rPr>
          <w:rFonts w:hint="cs"/>
          <w:rtl/>
        </w:rPr>
        <w:t xml:space="preserve">בזה מהו מקור לשון אדה"ז? </w:t>
      </w:r>
      <w:r w:rsidRPr="004E1822">
        <w:rPr>
          <w:rtl/>
        </w:rPr>
        <w:t xml:space="preserve">שהרי הרש"ל ביש"ש </w:t>
      </w:r>
      <w:r>
        <w:rPr>
          <w:rFonts w:hint="cs"/>
          <w:rtl/>
        </w:rPr>
        <w:t>(</w:t>
      </w:r>
      <w:r w:rsidRPr="004E1822">
        <w:rPr>
          <w:rtl/>
        </w:rPr>
        <w:t>חולין פ"א סי' נ</w:t>
      </w:r>
      <w:r>
        <w:rPr>
          <w:rFonts w:hint="cs"/>
          <w:rtl/>
        </w:rPr>
        <w:t>)</w:t>
      </w:r>
      <w:r w:rsidRPr="004E1822">
        <w:rPr>
          <w:rtl/>
        </w:rPr>
        <w:t xml:space="preserve"> וכן המ"א </w:t>
      </w:r>
      <w:r>
        <w:rPr>
          <w:rFonts w:hint="cs"/>
          <w:rtl/>
        </w:rPr>
        <w:t xml:space="preserve">(בסי' תקכט סק"ז) </w:t>
      </w:r>
      <w:r w:rsidRPr="004E1822">
        <w:rPr>
          <w:rtl/>
        </w:rPr>
        <w:t>כותבים שהניגונים "</w:t>
      </w:r>
      <w:r>
        <w:rPr>
          <w:rFonts w:hint="cs"/>
          <w:rtl/>
        </w:rPr>
        <w:t>הם לא</w:t>
      </w:r>
      <w:r w:rsidRPr="004E1822">
        <w:rPr>
          <w:rtl/>
        </w:rPr>
        <w:t xml:space="preserve"> מכלל חציו לה' ולא מכלל חציו לכם" ומהיכן לקח אדה"ז שהם "בכלל לכם"</w:t>
      </w:r>
      <w:r>
        <w:rPr>
          <w:rFonts w:hint="cs"/>
          <w:rtl/>
        </w:rPr>
        <w:t>?</w:t>
      </w:r>
      <w:r w:rsidRPr="004E1822">
        <w:rPr>
          <w:rtl/>
        </w:rPr>
        <w:t xml:space="preserve"> ודייקתי בזה שאמנם גם לדעת אדה"ז אין זה בכלל "</w:t>
      </w:r>
      <w:r w:rsidRPr="004E1822">
        <w:rPr>
          <w:b/>
          <w:bCs/>
          <w:rtl/>
        </w:rPr>
        <w:t>חציו</w:t>
      </w:r>
      <w:r w:rsidRPr="004E1822">
        <w:rPr>
          <w:rtl/>
        </w:rPr>
        <w:t xml:space="preserve"> לכם", אלא בכלל "לכם" בלבד, ואין יוצאים בניגונים שבתפלה (היינו אריכות ניגוני החזנות) מדין "חציו לכם"].  </w:t>
      </w:r>
    </w:p>
    <w:p w:rsidR="00F012F2" w:rsidRPr="004E1822" w:rsidRDefault="00F012F2" w:rsidP="00C50592">
      <w:pPr>
        <w:pStyle w:val="a3"/>
        <w:rPr>
          <w:rtl/>
        </w:rPr>
      </w:pPr>
      <w:r>
        <w:rPr>
          <w:rFonts w:hint="cs"/>
          <w:rtl/>
        </w:rPr>
        <w:t xml:space="preserve">אך </w:t>
      </w:r>
      <w:r w:rsidRPr="004E1822">
        <w:rPr>
          <w:rtl/>
        </w:rPr>
        <w:t xml:space="preserve">עצ"ע מה כוונת אדה"ז שכתב בסי' תקכט סוס"ח "כמו שנתבאר בסי' רפח עיין שם", האם כוונתו להביא ראיה לדין זה, או לומר ששם מבואר באופן אחר. ויש לומר בשני אופנים: א) אדה"ז מציין רק לדין שיש לגעור בחזנים שלא יאריכו בתפלה (וזה מבואר בסי' רפא, וכנ"ל), אך לא מטעם המבואר שם, אלא מטעם "חציו לכם". ב) אדה"ז מציין לעיין שם </w:t>
      </w:r>
      <w:r w:rsidRPr="00FF654D">
        <w:rPr>
          <w:b/>
          <w:bCs/>
          <w:rtl/>
        </w:rPr>
        <w:t>שמלבד</w:t>
      </w:r>
      <w:r w:rsidRPr="004E1822">
        <w:rPr>
          <w:rtl/>
        </w:rPr>
        <w:t xml:space="preserve"> הדין של חציו לכם, יש </w:t>
      </w:r>
      <w:r w:rsidRPr="00FF654D">
        <w:rPr>
          <w:rFonts w:hint="cs"/>
          <w:b/>
          <w:bCs/>
          <w:rtl/>
        </w:rPr>
        <w:t>גם</w:t>
      </w:r>
      <w:r>
        <w:rPr>
          <w:rFonts w:hint="cs"/>
          <w:rtl/>
        </w:rPr>
        <w:t xml:space="preserve"> </w:t>
      </w:r>
      <w:r w:rsidRPr="004E1822">
        <w:rPr>
          <w:rtl/>
        </w:rPr>
        <w:t xml:space="preserve">דין של איסור התענית עד חצות, וממילא לפי המבואר שם יש לסיים התפלה </w:t>
      </w:r>
      <w:r>
        <w:rPr>
          <w:rFonts w:hint="cs"/>
          <w:rtl/>
        </w:rPr>
        <w:t xml:space="preserve">ביו"ט </w:t>
      </w:r>
      <w:r w:rsidRPr="004E1822">
        <w:rPr>
          <w:rtl/>
        </w:rPr>
        <w:t xml:space="preserve">לפני חצות. </w:t>
      </w:r>
    </w:p>
    <w:p w:rsidR="00F012F2" w:rsidRPr="00F012F2" w:rsidRDefault="00F012F2" w:rsidP="00C50592">
      <w:pPr>
        <w:pStyle w:val="a3"/>
        <w:rPr>
          <w:rFonts w:eastAsiaTheme="minorHAnsi"/>
          <w:rtl/>
          <w:lang w:val="en-US"/>
        </w:rPr>
      </w:pPr>
      <w:r w:rsidRPr="004E1822">
        <w:rPr>
          <w:rtl/>
        </w:rPr>
        <w:t>אך כל זה בשבת ובשאר ימים טובים, אבל לגבי חג השבועות לכל הדעות יש חובת אכילה (הכל מודים בעצרת דבענין נמי לכם), ויתרה מזה אסור אפילו להתענות תענית חלום בשבועות, כמבואר בשוע"ר סי' תצד סי"ח "לפי שהוא יום שניתנה בו תורה, וצריך לאכול ולשמוח בו להראות שנוח ומקובל לישראל יום שנתנה בו התורה", וכמבואר בלקו"ש חכ"ג ע' 27 שחיוב האכילה בשבועות אינו רק מצד עונג ושמחת יו"ט (כבשאר יו"ט), אלא ישנו חיוב לאכול מצד עצמו, כדי להראות שנוח ומקובל הוא היום הזה לישראל (מצד זה שהוא יום מתן תורה). ומשמע שגם מי שאינו מתענג באכילה ושתיה (או אפילו מצטער באכילתו) יש עליו חובת אכילה ושתיה בשבועות</w:t>
      </w:r>
      <w:r>
        <w:rPr>
          <w:rFonts w:hint="cs"/>
          <w:rtl/>
        </w:rPr>
        <w:t xml:space="preserve">, ואינו יכול לדחות סעודה זו מחמת תענוג רוחני אחר כלימוד וקריאה כמו בשבתות (וימים טובים אחרים). </w:t>
      </w:r>
    </w:p>
    <w:p w:rsidR="003F7F54" w:rsidRDefault="00D229B2" w:rsidP="00D229B2">
      <w:pPr>
        <w:tabs>
          <w:tab w:val="left" w:pos="2171"/>
          <w:tab w:val="center" w:pos="3096"/>
        </w:tabs>
        <w:bidi/>
        <w:spacing w:after="100" w:line="360" w:lineRule="auto"/>
        <w:ind w:firstLine="288"/>
        <w:jc w:val="center"/>
        <w:rPr>
          <w:rFonts w:ascii="Nymphette" w:eastAsia="Times New Roman" w:hAnsi="Nymphette" w:cs="Nymphette"/>
          <w:sz w:val="44"/>
          <w:szCs w:val="44"/>
        </w:rPr>
      </w:pPr>
      <w:r w:rsidRPr="006E31A6">
        <w:rPr>
          <w:rFonts w:ascii="Nymphette" w:eastAsia="Times New Roman" w:hAnsi="Nymphette" w:cs="Nymphette"/>
          <w:sz w:val="44"/>
          <w:szCs w:val="44"/>
        </w:rPr>
        <w:t>g</w:t>
      </w:r>
    </w:p>
    <w:p w:rsidR="003F7F54" w:rsidRDefault="003F7F54">
      <w:pPr>
        <w:rPr>
          <w:rFonts w:ascii="Nymphette" w:eastAsia="Times New Roman" w:hAnsi="Nymphette" w:cs="Nymphette"/>
          <w:sz w:val="44"/>
          <w:szCs w:val="44"/>
        </w:rPr>
      </w:pPr>
      <w:r>
        <w:rPr>
          <w:rFonts w:ascii="Nymphette" w:eastAsia="Times New Roman" w:hAnsi="Nymphette" w:cs="Nymphette"/>
          <w:sz w:val="44"/>
          <w:szCs w:val="44"/>
        </w:rPr>
        <w:br w:type="page"/>
      </w:r>
    </w:p>
    <w:p w:rsidR="00113BE0" w:rsidRDefault="00113BE0" w:rsidP="00113BE0">
      <w:pPr>
        <w:pStyle w:val="a0"/>
        <w:rPr>
          <w:rtl/>
          <w:lang w:eastAsia="en-GB"/>
        </w:rPr>
      </w:pPr>
      <w:bookmarkStart w:id="164" w:name="_Toc41543721"/>
      <w:r w:rsidRPr="00A45788">
        <w:rPr>
          <w:rtl/>
          <w:lang w:eastAsia="en-GB"/>
        </w:rPr>
        <w:lastRenderedPageBreak/>
        <w:t>קריאת ההפטרה בלחש יחד עם הקורא</w:t>
      </w:r>
      <w:bookmarkEnd w:id="164"/>
    </w:p>
    <w:p w:rsidR="00113BE0" w:rsidRPr="00C60FEE" w:rsidRDefault="00113BE0" w:rsidP="00C50592">
      <w:pPr>
        <w:pStyle w:val="a"/>
        <w:rPr>
          <w:rtl/>
        </w:rPr>
      </w:pPr>
      <w:bookmarkStart w:id="165" w:name="_Toc41543722"/>
      <w:r w:rsidRPr="00C60FEE">
        <w:rPr>
          <w:rFonts w:hint="cs"/>
          <w:rtl/>
        </w:rPr>
        <w:t>הרב לוי יצחק ראסקין</w:t>
      </w:r>
      <w:bookmarkEnd w:id="165"/>
    </w:p>
    <w:p w:rsidR="00113BE0" w:rsidRPr="00C60FEE" w:rsidRDefault="00113BE0" w:rsidP="00113BE0">
      <w:pPr>
        <w:pStyle w:val="a1"/>
        <w:rPr>
          <w:rtl/>
        </w:rPr>
      </w:pPr>
      <w:r w:rsidRPr="00C60FEE">
        <w:rPr>
          <w:rFonts w:hint="cs"/>
          <w:rtl/>
        </w:rPr>
        <w:t>דומ"צ בקהילת ליובאוויטש, לונדון</w:t>
      </w:r>
    </w:p>
    <w:p w:rsidR="00113BE0" w:rsidRPr="00A45788" w:rsidRDefault="00113BE0" w:rsidP="00C50592">
      <w:pPr>
        <w:pStyle w:val="a3"/>
        <w:rPr>
          <w:rFonts w:ascii="Times New Roman" w:hAnsi="Times New Roman"/>
          <w:sz w:val="24"/>
          <w:szCs w:val="24"/>
          <w:rtl/>
          <w:lang w:eastAsia="en-GB"/>
        </w:rPr>
      </w:pPr>
      <w:r w:rsidRPr="00A45788">
        <w:rPr>
          <w:rtl/>
          <w:lang w:eastAsia="en-GB"/>
        </w:rPr>
        <w:t>בשיחת יום ב' דחה"ש תשל"ג [הנדמ"ח ע"י מערכת הנחות בלה"ק] נאמר (בסו"ס יב):</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6F2E2518" wp14:editId="58520B7E">
            <wp:extent cx="3792071" cy="145364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3560" cy="1465713"/>
                    </a:xfrm>
                    <a:prstGeom prst="rect">
                      <a:avLst/>
                    </a:prstGeom>
                    <a:noFill/>
                    <a:ln>
                      <a:noFill/>
                    </a:ln>
                  </pic:spPr>
                </pic:pic>
              </a:graphicData>
            </a:graphic>
          </wp:inline>
        </w:drawing>
      </w:r>
    </w:p>
    <w:p w:rsidR="00113BE0" w:rsidRPr="00A45788" w:rsidRDefault="00113BE0" w:rsidP="00C50592">
      <w:pPr>
        <w:pStyle w:val="a3"/>
        <w:rPr>
          <w:rFonts w:ascii="Times New Roman" w:hAnsi="Times New Roman"/>
          <w:sz w:val="24"/>
          <w:szCs w:val="24"/>
          <w:rtl/>
          <w:lang w:eastAsia="en-GB"/>
        </w:rPr>
      </w:pPr>
      <w:r w:rsidRPr="00A45788">
        <w:rPr>
          <w:rtl/>
          <w:lang w:eastAsia="en-GB"/>
        </w:rPr>
        <w:t>הרושם ניתן שלעת קריאת ההפטרה, הקהל רק שומעים ומקשיבים לקורא, ואינם אומרים אתו בלחש. שני האופנים הובאו בשוע"ר סי' רפד סי"א. אך שם היטיב המו"ל לציין להשמטה לקצות השלחן סי' פה (במהדורות החדשות מופיעה השמטה זו בסוף חלק ג):</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5E8FD1B0" wp14:editId="4E6C42E0">
            <wp:extent cx="3836894" cy="6724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581" t="8768" r="-581" b="25114"/>
                    <a:stretch/>
                  </pic:blipFill>
                  <pic:spPr bwMode="auto">
                    <a:xfrm>
                      <a:off x="0" y="0"/>
                      <a:ext cx="3946582" cy="691679"/>
                    </a:xfrm>
                    <a:prstGeom prst="rect">
                      <a:avLst/>
                    </a:prstGeom>
                    <a:noFill/>
                    <a:ln>
                      <a:noFill/>
                    </a:ln>
                    <a:extLst>
                      <a:ext uri="{53640926-AAD7-44D8-BBD7-CCE9431645EC}">
                        <a14:shadowObscured xmlns:a14="http://schemas.microsoft.com/office/drawing/2010/main"/>
                      </a:ext>
                    </a:extLst>
                  </pic:spPr>
                </pic:pic>
              </a:graphicData>
            </a:graphic>
          </wp:inline>
        </w:drawing>
      </w:r>
    </w:p>
    <w:p w:rsidR="00113BE0" w:rsidRPr="00A45788" w:rsidRDefault="00113BE0" w:rsidP="00C50592">
      <w:pPr>
        <w:pStyle w:val="a3"/>
        <w:rPr>
          <w:rFonts w:ascii="Times New Roman" w:hAnsi="Times New Roman"/>
          <w:sz w:val="24"/>
          <w:szCs w:val="24"/>
          <w:rtl/>
          <w:lang w:eastAsia="en-GB"/>
        </w:rPr>
      </w:pPr>
      <w:r w:rsidRPr="00A45788">
        <w:rPr>
          <w:rtl/>
          <w:lang w:eastAsia="en-GB"/>
        </w:rPr>
        <w:t>בדקתי בספר המנהגים-חב"ד, אולי יורה שם אם נוהגים לומר ההפטרה בלחש או לא. אך שם (ע' 40) נעתק כל לשון שוע"ר הנ"ל:</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2A4E6178" wp14:editId="1BFE071F">
            <wp:extent cx="3863788" cy="1064333"/>
            <wp:effectExtent l="0" t="0" r="381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507" b="14930"/>
                    <a:stretch/>
                  </pic:blipFill>
                  <pic:spPr bwMode="auto">
                    <a:xfrm>
                      <a:off x="0" y="0"/>
                      <a:ext cx="3912195" cy="1077667"/>
                    </a:xfrm>
                    <a:prstGeom prst="rect">
                      <a:avLst/>
                    </a:prstGeom>
                    <a:noFill/>
                    <a:ln>
                      <a:noFill/>
                    </a:ln>
                    <a:extLst>
                      <a:ext uri="{53640926-AAD7-44D8-BBD7-CCE9431645EC}">
                        <a14:shadowObscured xmlns:a14="http://schemas.microsoft.com/office/drawing/2010/main"/>
                      </a:ext>
                    </a:extLst>
                  </pic:spPr>
                </pic:pic>
              </a:graphicData>
            </a:graphic>
          </wp:inline>
        </w:drawing>
      </w:r>
    </w:p>
    <w:p w:rsidR="00113BE0" w:rsidRPr="00A45788" w:rsidRDefault="00113BE0" w:rsidP="00C50592">
      <w:pPr>
        <w:pStyle w:val="a3"/>
        <w:rPr>
          <w:rFonts w:ascii="Times New Roman" w:hAnsi="Times New Roman"/>
          <w:sz w:val="24"/>
          <w:szCs w:val="24"/>
          <w:rtl/>
          <w:lang w:eastAsia="en-GB"/>
        </w:rPr>
      </w:pPr>
      <w:r w:rsidRPr="00A45788">
        <w:rPr>
          <w:rtl/>
          <w:lang w:eastAsia="en-GB"/>
        </w:rPr>
        <w:t>בשולי היריעה מוסיף המו"ל:</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7B63F185" wp14:editId="44358389">
            <wp:extent cx="3815083" cy="2755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7619" b="35238"/>
                    <a:stretch/>
                  </pic:blipFill>
                  <pic:spPr bwMode="auto">
                    <a:xfrm>
                      <a:off x="0" y="0"/>
                      <a:ext cx="4072281" cy="294169"/>
                    </a:xfrm>
                    <a:prstGeom prst="rect">
                      <a:avLst/>
                    </a:prstGeom>
                    <a:noFill/>
                    <a:ln>
                      <a:noFill/>
                    </a:ln>
                    <a:extLst>
                      <a:ext uri="{53640926-AAD7-44D8-BBD7-CCE9431645EC}">
                        <a14:shadowObscured xmlns:a14="http://schemas.microsoft.com/office/drawing/2010/main"/>
                      </a:ext>
                    </a:extLst>
                  </pic:spPr>
                </pic:pic>
              </a:graphicData>
            </a:graphic>
          </wp:inline>
        </w:drawing>
      </w:r>
    </w:p>
    <w:p w:rsidR="00113BE0" w:rsidRDefault="00113BE0" w:rsidP="00C50592">
      <w:pPr>
        <w:pStyle w:val="a3"/>
        <w:rPr>
          <w:rtl/>
          <w:lang w:eastAsia="en-GB"/>
        </w:rPr>
      </w:pPr>
      <w:r w:rsidRPr="00A45788">
        <w:rPr>
          <w:rtl/>
          <w:lang w:eastAsia="en-GB"/>
        </w:rPr>
        <w:lastRenderedPageBreak/>
        <w:t>משמעות ההערה היא שההוראה היתה בקשר לעת התחלת ההפטרה, שיש להמתין עד גמר הגלילה. אך אולי הכוונה לסוף הציטוט משוע"ר, שנוהגים לומר ההפטרה בלחש יחד עם הקורא.</w:t>
      </w:r>
    </w:p>
    <w:p w:rsidR="00113BE0" w:rsidRPr="00A45788" w:rsidRDefault="00113BE0" w:rsidP="00C50592">
      <w:pPr>
        <w:pStyle w:val="a3"/>
        <w:rPr>
          <w:rFonts w:ascii="Times New Roman" w:hAnsi="Times New Roman"/>
          <w:sz w:val="24"/>
          <w:szCs w:val="24"/>
          <w:rtl/>
          <w:lang w:eastAsia="en-GB"/>
        </w:rPr>
      </w:pPr>
      <w:r w:rsidRPr="00A45788">
        <w:rPr>
          <w:rtl/>
          <w:lang w:eastAsia="en-GB"/>
        </w:rPr>
        <w:t>שוב מצאתי (בקובץ שער מנחם, ב) הערה זו שבשולי ספר המנהגים איך שהיא בכת"י החסיד המקובל הרמ"ז גרינגלאס ז"ל, ועלי' יש הערה בכתי"ק של כ"ק אדמו"ר זי"ע.</w:t>
      </w:r>
      <w:r w:rsidRPr="00A45788">
        <w:rPr>
          <w:rFonts w:ascii="Cambria" w:hAnsi="Cambria" w:cs="Cambria" w:hint="cs"/>
          <w:rtl/>
          <w:lang w:eastAsia="en-GB"/>
        </w:rPr>
        <w:t> </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5404014D" wp14:editId="38B2BB58">
            <wp:extent cx="3718940" cy="4835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9366"/>
                    <a:stretch/>
                  </pic:blipFill>
                  <pic:spPr bwMode="auto">
                    <a:xfrm>
                      <a:off x="0" y="0"/>
                      <a:ext cx="3856989" cy="501511"/>
                    </a:xfrm>
                    <a:prstGeom prst="rect">
                      <a:avLst/>
                    </a:prstGeom>
                    <a:noFill/>
                    <a:ln>
                      <a:noFill/>
                    </a:ln>
                    <a:extLst>
                      <a:ext uri="{53640926-AAD7-44D8-BBD7-CCE9431645EC}">
                        <a14:shadowObscured xmlns:a14="http://schemas.microsoft.com/office/drawing/2010/main"/>
                      </a:ext>
                    </a:extLst>
                  </pic:spPr>
                </pic:pic>
              </a:graphicData>
            </a:graphic>
          </wp:inline>
        </w:drawing>
      </w:r>
    </w:p>
    <w:p w:rsidR="00113BE0" w:rsidRPr="00A45788" w:rsidRDefault="00113BE0" w:rsidP="00C50592">
      <w:pPr>
        <w:pStyle w:val="a3"/>
        <w:rPr>
          <w:rFonts w:ascii="Times New Roman" w:hAnsi="Times New Roman"/>
          <w:sz w:val="24"/>
          <w:szCs w:val="24"/>
          <w:rtl/>
          <w:lang w:eastAsia="en-GB"/>
        </w:rPr>
      </w:pPr>
      <w:r w:rsidRPr="00A45788">
        <w:rPr>
          <w:rtl/>
          <w:lang w:eastAsia="en-GB"/>
        </w:rPr>
        <w:t>בהערת המו"ל פתר את הכת"י כך:</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3BC9E6AD" wp14:editId="4BA34E2B">
            <wp:extent cx="3674369" cy="569779"/>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23012"/>
                    <a:stretch/>
                  </pic:blipFill>
                  <pic:spPr bwMode="auto">
                    <a:xfrm>
                      <a:off x="0" y="0"/>
                      <a:ext cx="3739839" cy="579931"/>
                    </a:xfrm>
                    <a:prstGeom prst="rect">
                      <a:avLst/>
                    </a:prstGeom>
                    <a:noFill/>
                    <a:ln>
                      <a:noFill/>
                    </a:ln>
                    <a:extLst>
                      <a:ext uri="{53640926-AAD7-44D8-BBD7-CCE9431645EC}">
                        <a14:shadowObscured xmlns:a14="http://schemas.microsoft.com/office/drawing/2010/main"/>
                      </a:ext>
                    </a:extLst>
                  </pic:spPr>
                </pic:pic>
              </a:graphicData>
            </a:graphic>
          </wp:inline>
        </w:drawing>
      </w:r>
    </w:p>
    <w:p w:rsidR="00113BE0" w:rsidRPr="00A45788" w:rsidRDefault="00113BE0" w:rsidP="00C50592">
      <w:pPr>
        <w:pStyle w:val="a3"/>
        <w:rPr>
          <w:rFonts w:ascii="Times New Roman" w:hAnsi="Times New Roman"/>
          <w:sz w:val="24"/>
          <w:szCs w:val="24"/>
          <w:rtl/>
          <w:lang w:eastAsia="en-GB"/>
        </w:rPr>
      </w:pPr>
      <w:r w:rsidRPr="00A45788">
        <w:rPr>
          <w:rtl/>
          <w:lang w:eastAsia="en-GB"/>
        </w:rPr>
        <w:t>היינו שהוראה זו מבוססת על מכתב ק' ששלח הרבי הקודם להרב שלמה זלמן העכט ז"ל, רב ושליח בעי"ת שיקאגא. ועדיין הדבר שקול, אם מדובר על הוראה לעת התחלת קריאת ההפטרה, או על הקריאה בלחש יחד עם הקורא את ההפטרה.</w:t>
      </w:r>
    </w:p>
    <w:p w:rsidR="00113BE0" w:rsidRPr="00A45788" w:rsidRDefault="00113BE0" w:rsidP="00C50592">
      <w:pPr>
        <w:pStyle w:val="a3"/>
        <w:rPr>
          <w:rFonts w:ascii="Times New Roman" w:hAnsi="Times New Roman"/>
          <w:sz w:val="24"/>
          <w:szCs w:val="24"/>
          <w:rtl/>
          <w:lang w:eastAsia="en-GB"/>
        </w:rPr>
      </w:pPr>
      <w:r w:rsidRPr="00A45788">
        <w:rPr>
          <w:rtl/>
          <w:lang w:eastAsia="en-GB"/>
        </w:rPr>
        <w:t>אך שוב מצאתי (בס' מאוצר המלך, ע' 239) עוד כי"ק בקשר לזה:</w:t>
      </w:r>
      <w:r w:rsidRPr="00A45788">
        <w:rPr>
          <w:rFonts w:ascii="Cambria" w:hAnsi="Cambria" w:cs="Cambria" w:hint="cs"/>
          <w:rtl/>
          <w:lang w:eastAsia="en-GB"/>
        </w:rPr>
        <w:t> </w:t>
      </w:r>
    </w:p>
    <w:p w:rsidR="00113BE0" w:rsidRPr="00A45788" w:rsidRDefault="00113BE0" w:rsidP="003F7F54">
      <w:pPr>
        <w:pStyle w:val="a3"/>
        <w:rPr>
          <w:rFonts w:ascii="Times New Roman" w:hAnsi="Times New Roman"/>
          <w:sz w:val="24"/>
          <w:szCs w:val="24"/>
          <w:lang w:eastAsia="en-GB"/>
        </w:rPr>
      </w:pPr>
      <w:r>
        <w:rPr>
          <w:noProof/>
          <w:lang w:val="en-US"/>
        </w:rPr>
        <w:drawing>
          <wp:inline distT="0" distB="0" distL="0" distR="0" wp14:anchorId="52FAA0DC" wp14:editId="73F9FE92">
            <wp:extent cx="3617819" cy="2685010"/>
            <wp:effectExtent l="0" t="0" r="190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9868"/>
                    <a:stretch/>
                  </pic:blipFill>
                  <pic:spPr bwMode="auto">
                    <a:xfrm>
                      <a:off x="0" y="0"/>
                      <a:ext cx="3627039" cy="2691853"/>
                    </a:xfrm>
                    <a:prstGeom prst="rect">
                      <a:avLst/>
                    </a:prstGeom>
                    <a:ln>
                      <a:noFill/>
                    </a:ln>
                    <a:extLst>
                      <a:ext uri="{53640926-AAD7-44D8-BBD7-CCE9431645EC}">
                        <a14:shadowObscured xmlns:a14="http://schemas.microsoft.com/office/drawing/2010/main"/>
                      </a:ext>
                    </a:extLst>
                  </pic:spPr>
                </pic:pic>
              </a:graphicData>
            </a:graphic>
          </wp:inline>
        </w:drawing>
      </w:r>
      <w:r w:rsidRPr="00A45788">
        <w:rPr>
          <w:lang w:eastAsia="en-GB"/>
        </w:rPr>
        <w:br/>
      </w:r>
      <w:r w:rsidRPr="00A45788">
        <w:rPr>
          <w:rFonts w:ascii="Cambria" w:hAnsi="Cambria" w:cs="Cambria" w:hint="cs"/>
          <w:rtl/>
          <w:lang w:eastAsia="en-GB"/>
        </w:rPr>
        <w:lastRenderedPageBreak/>
        <w:t> </w:t>
      </w:r>
      <w:r w:rsidRPr="00A45788">
        <w:rPr>
          <w:rFonts w:hint="cs"/>
          <w:rtl/>
          <w:lang w:eastAsia="en-GB"/>
        </w:rPr>
        <w:t>וזה</w:t>
      </w:r>
      <w:r w:rsidRPr="00A45788">
        <w:rPr>
          <w:rtl/>
          <w:lang w:eastAsia="en-GB"/>
        </w:rPr>
        <w:t xml:space="preserve"> </w:t>
      </w:r>
      <w:r w:rsidRPr="00A45788">
        <w:rPr>
          <w:rFonts w:hint="cs"/>
          <w:rtl/>
          <w:lang w:eastAsia="en-GB"/>
        </w:rPr>
        <w:t>לשון</w:t>
      </w:r>
      <w:r w:rsidRPr="00A45788">
        <w:rPr>
          <w:rtl/>
          <w:lang w:eastAsia="en-GB"/>
        </w:rPr>
        <w:t xml:space="preserve"> </w:t>
      </w:r>
      <w:r w:rsidRPr="00A45788">
        <w:rPr>
          <w:rFonts w:hint="cs"/>
          <w:rtl/>
          <w:lang w:eastAsia="en-GB"/>
        </w:rPr>
        <w:t>העתקת</w:t>
      </w:r>
      <w:r w:rsidRPr="00A45788">
        <w:rPr>
          <w:rtl/>
          <w:lang w:eastAsia="en-GB"/>
        </w:rPr>
        <w:t xml:space="preserve"> </w:t>
      </w:r>
      <w:r w:rsidRPr="00A45788">
        <w:rPr>
          <w:rFonts w:hint="cs"/>
          <w:rtl/>
          <w:lang w:eastAsia="en-GB"/>
        </w:rPr>
        <w:t>המו</w:t>
      </w:r>
      <w:r w:rsidRPr="00A45788">
        <w:rPr>
          <w:rtl/>
          <w:lang w:eastAsia="en-GB"/>
        </w:rPr>
        <w:t>"</w:t>
      </w:r>
      <w:r w:rsidRPr="00A45788">
        <w:rPr>
          <w:rFonts w:hint="cs"/>
          <w:rtl/>
          <w:lang w:eastAsia="en-GB"/>
        </w:rPr>
        <w:t>ל</w:t>
      </w:r>
      <w:r w:rsidRPr="00A45788">
        <w:rPr>
          <w:rtl/>
          <w:lang w:eastAsia="en-GB"/>
        </w:rPr>
        <w:t>:</w:t>
      </w:r>
    </w:p>
    <w:p w:rsidR="00113BE0" w:rsidRPr="00A45788" w:rsidRDefault="00113BE0" w:rsidP="00C50592">
      <w:pPr>
        <w:pStyle w:val="a3"/>
        <w:rPr>
          <w:rFonts w:ascii="Times New Roman" w:hAnsi="Times New Roman"/>
          <w:sz w:val="24"/>
          <w:szCs w:val="24"/>
          <w:rtl/>
          <w:lang w:eastAsia="en-GB"/>
        </w:rPr>
      </w:pPr>
      <w:r w:rsidRPr="00A45788">
        <w:rPr>
          <w:noProof/>
          <w:bdr w:val="none" w:sz="0" w:space="0" w:color="auto" w:frame="1"/>
          <w:lang w:val="en-US"/>
        </w:rPr>
        <w:drawing>
          <wp:inline distT="0" distB="0" distL="0" distR="0" wp14:anchorId="58A82165" wp14:editId="4516115C">
            <wp:extent cx="3630706" cy="9721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t="1" b="20344"/>
                    <a:stretch/>
                  </pic:blipFill>
                  <pic:spPr bwMode="auto">
                    <a:xfrm>
                      <a:off x="0" y="0"/>
                      <a:ext cx="3689291" cy="987838"/>
                    </a:xfrm>
                    <a:prstGeom prst="rect">
                      <a:avLst/>
                    </a:prstGeom>
                    <a:noFill/>
                    <a:ln>
                      <a:noFill/>
                    </a:ln>
                    <a:extLst>
                      <a:ext uri="{53640926-AAD7-44D8-BBD7-CCE9431645EC}">
                        <a14:shadowObscured xmlns:a14="http://schemas.microsoft.com/office/drawing/2010/main"/>
                      </a:ext>
                    </a:extLst>
                  </pic:spPr>
                </pic:pic>
              </a:graphicData>
            </a:graphic>
          </wp:inline>
        </w:drawing>
      </w:r>
    </w:p>
    <w:p w:rsidR="00113BE0" w:rsidRPr="00A45788" w:rsidRDefault="00113BE0" w:rsidP="00C50592">
      <w:pPr>
        <w:pStyle w:val="a3"/>
        <w:rPr>
          <w:rFonts w:ascii="Times New Roman" w:hAnsi="Times New Roman"/>
          <w:sz w:val="24"/>
          <w:szCs w:val="24"/>
          <w:rtl/>
          <w:lang w:eastAsia="en-GB"/>
        </w:rPr>
      </w:pPr>
      <w:r w:rsidRPr="00A45788">
        <w:rPr>
          <w:rtl/>
          <w:lang w:eastAsia="en-GB"/>
        </w:rPr>
        <w:t>הרי שהדגשה היא על עת התחלת ההפטרה. כי במנהג חסידי פולין, הקורא את ההפטרה מרים את קולו לומר הברכות, אבל את גוף ההפטרה הרי כולם לוחשים אותו. כהשלכה מכך, אין צורך לחכות בהתחלת ההפטרה עד שיגמור הגולל לגלול. אבל למנהגו שהמפטיר אומר כל ההפטרה בקול, הרי עליו לחכות עד שיגמור הגולל - בכדי שיוכל גם הוא להקשיב.</w:t>
      </w:r>
    </w:p>
    <w:p w:rsidR="00113BE0" w:rsidRPr="00A45788" w:rsidRDefault="00113BE0" w:rsidP="00C50592">
      <w:pPr>
        <w:pStyle w:val="a3"/>
        <w:rPr>
          <w:rFonts w:ascii="Times New Roman" w:hAnsi="Times New Roman"/>
          <w:sz w:val="24"/>
          <w:szCs w:val="24"/>
          <w:rtl/>
          <w:lang w:eastAsia="en-GB"/>
        </w:rPr>
      </w:pPr>
      <w:r w:rsidRPr="00A45788">
        <w:rPr>
          <w:rtl/>
          <w:lang w:eastAsia="en-GB"/>
        </w:rPr>
        <w:t>יש לשער איפוא שגם ההוראה מכ"ק אדמו"ר מוהריי"צ נ"ע להר"ש העכט - אלי' מתייחס הרבי בכי"ק הנ"ל - היתה ביחס לההמתנה בהתחלת ההפטרה. ואודות אמירת ההפטרה בלחש יחד</w:t>
      </w:r>
      <w:r>
        <w:rPr>
          <w:rFonts w:hint="cs"/>
          <w:rtl/>
          <w:lang w:eastAsia="en-GB"/>
        </w:rPr>
        <w:t xml:space="preserve"> עם</w:t>
      </w:r>
      <w:r w:rsidRPr="00A45788">
        <w:rPr>
          <w:rtl/>
          <w:lang w:eastAsia="en-GB"/>
        </w:rPr>
        <w:t xml:space="preserve"> המפטיר </w:t>
      </w:r>
      <w:r>
        <w:rPr>
          <w:rtl/>
          <w:lang w:eastAsia="en-GB"/>
        </w:rPr>
        <w:t>–</w:t>
      </w:r>
      <w:r w:rsidRPr="00A45788">
        <w:rPr>
          <w:rtl/>
          <w:lang w:eastAsia="en-GB"/>
        </w:rPr>
        <w:t xml:space="preserve"> אין</w:t>
      </w:r>
      <w:r>
        <w:rPr>
          <w:rFonts w:hint="cs"/>
          <w:rtl/>
          <w:lang w:eastAsia="en-GB"/>
        </w:rPr>
        <w:t xml:space="preserve"> בזה</w:t>
      </w:r>
      <w:r w:rsidRPr="00A45788">
        <w:rPr>
          <w:rtl/>
          <w:lang w:eastAsia="en-GB"/>
        </w:rPr>
        <w:t xml:space="preserve"> הוראה ברורה. אכן המנהג בפועל הוא לקרותה בלחש, יחד עם הקורא </w:t>
      </w:r>
      <w:r>
        <w:rPr>
          <w:rFonts w:hint="cs"/>
          <w:rtl/>
          <w:lang w:eastAsia="en-GB"/>
        </w:rPr>
        <w:t xml:space="preserve">- </w:t>
      </w:r>
      <w:r w:rsidRPr="00A45788">
        <w:rPr>
          <w:rtl/>
          <w:lang w:eastAsia="en-GB"/>
        </w:rPr>
        <w:t>שהוא קורא</w:t>
      </w:r>
      <w:r>
        <w:rPr>
          <w:rFonts w:hint="cs"/>
          <w:rtl/>
          <w:lang w:eastAsia="en-GB"/>
        </w:rPr>
        <w:t>ה</w:t>
      </w:r>
      <w:r w:rsidRPr="00A45788">
        <w:rPr>
          <w:rtl/>
          <w:lang w:eastAsia="en-GB"/>
        </w:rPr>
        <w:t xml:space="preserve"> בקול. </w:t>
      </w:r>
    </w:p>
    <w:p w:rsidR="000B089E" w:rsidRDefault="000B089E" w:rsidP="00FB3B6E">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113BE0" w:rsidRPr="002F230D" w:rsidRDefault="00113BE0" w:rsidP="00FB3B6E">
      <w:pPr>
        <w:pStyle w:val="a0"/>
        <w:rPr>
          <w:rtl/>
        </w:rPr>
      </w:pPr>
      <w:bookmarkStart w:id="166" w:name="_Toc41543723"/>
      <w:r w:rsidRPr="002F230D">
        <w:rPr>
          <w:rFonts w:hint="cs"/>
          <w:rtl/>
        </w:rPr>
        <w:t>עלייה לתורה כשעומדים בריחוק מקום זה מזה</w:t>
      </w:r>
      <w:bookmarkEnd w:id="166"/>
    </w:p>
    <w:p w:rsidR="00113BE0" w:rsidRPr="00B36DF4" w:rsidRDefault="00113BE0" w:rsidP="00C50592">
      <w:pPr>
        <w:pStyle w:val="a"/>
      </w:pPr>
      <w:bookmarkStart w:id="167" w:name="_Toc41543724"/>
      <w:r w:rsidRPr="00B36DF4">
        <w:rPr>
          <w:rFonts w:hint="cs"/>
          <w:rtl/>
        </w:rPr>
        <w:t>הרב גדלי' אבערלאנדער</w:t>
      </w:r>
      <w:bookmarkEnd w:id="167"/>
    </w:p>
    <w:p w:rsidR="00113BE0" w:rsidRDefault="00113BE0" w:rsidP="003543DA">
      <w:pPr>
        <w:pStyle w:val="a1"/>
        <w:rPr>
          <w:rFonts w:cs="Sfarady"/>
          <w:sz w:val="26"/>
          <w:szCs w:val="26"/>
          <w:rtl/>
        </w:rPr>
      </w:pPr>
      <w:r w:rsidRPr="00083DA6">
        <w:rPr>
          <w:rFonts w:hint="cs"/>
          <w:rtl/>
        </w:rPr>
        <w:t xml:space="preserve">רב </w:t>
      </w:r>
      <w:r>
        <w:rPr>
          <w:rFonts w:hint="cs"/>
          <w:rtl/>
        </w:rPr>
        <w:t>ד</w:t>
      </w:r>
      <w:r w:rsidRPr="00083DA6">
        <w:rPr>
          <w:rFonts w:hint="cs"/>
          <w:rtl/>
        </w:rPr>
        <w:t xml:space="preserve">קהל היכל מנחם </w:t>
      </w:r>
      <w:r>
        <w:rPr>
          <w:rFonts w:hint="cs"/>
          <w:rtl/>
        </w:rPr>
        <w:t xml:space="preserve">- </w:t>
      </w:r>
      <w:r w:rsidRPr="00083DA6">
        <w:rPr>
          <w:rFonts w:hint="cs"/>
          <w:rtl/>
        </w:rPr>
        <w:t>מאנסי</w:t>
      </w:r>
    </w:p>
    <w:p w:rsidR="00113BE0" w:rsidRPr="00643A75" w:rsidRDefault="00113BE0" w:rsidP="00C50592">
      <w:pPr>
        <w:pStyle w:val="a3"/>
        <w:rPr>
          <w:rtl/>
        </w:rPr>
      </w:pPr>
      <w:r w:rsidRPr="00643A75">
        <w:rPr>
          <w:rFonts w:hint="cs"/>
          <w:rtl/>
        </w:rPr>
        <w:t>כ"ב אייר תש"פ</w:t>
      </w:r>
    </w:p>
    <w:p w:rsidR="00113BE0" w:rsidRPr="00643A75" w:rsidRDefault="00113BE0" w:rsidP="003F7F54">
      <w:pPr>
        <w:pStyle w:val="a3"/>
        <w:spacing w:before="0"/>
        <w:rPr>
          <w:rtl/>
        </w:rPr>
      </w:pPr>
      <w:r w:rsidRPr="00643A75">
        <w:rPr>
          <w:rFonts w:hint="cs"/>
          <w:rtl/>
        </w:rPr>
        <w:t>לכבוד ידידי וידידי כל בית ישראל הרה״ח רבי נחום קפלן שי׳</w:t>
      </w:r>
      <w:r w:rsidRPr="003F7F54">
        <w:rPr>
          <w:rFonts w:ascii="Cambria" w:hAnsi="Cambria" w:cs="Cambria" w:hint="cs"/>
          <w:rtl/>
        </w:rPr>
        <w:t> </w:t>
      </w:r>
    </w:p>
    <w:p w:rsidR="00113BE0" w:rsidRDefault="00113BE0" w:rsidP="003F7F54">
      <w:pPr>
        <w:pStyle w:val="a3"/>
        <w:spacing w:before="0"/>
        <w:rPr>
          <w:rtl/>
        </w:rPr>
      </w:pPr>
      <w:r w:rsidRPr="001214AE">
        <w:rPr>
          <w:rtl/>
        </w:rPr>
        <w:t>מנהל</w:t>
      </w:r>
      <w:r w:rsidRPr="003F7F54">
        <w:rPr>
          <w:rFonts w:ascii="Cambria" w:hAnsi="Cambria" w:cs="Cambria"/>
        </w:rPr>
        <w:t> </w:t>
      </w:r>
      <w:hyperlink r:id="rId18" w:tooltip="ועד רבני ליובאוויטש" w:history="1">
        <w:r w:rsidRPr="001214AE">
          <w:rPr>
            <w:rtl/>
          </w:rPr>
          <w:t>ועד רבני ליובאוויט</w:t>
        </w:r>
        <w:r>
          <w:rPr>
            <w:rFonts w:hint="cs"/>
            <w:rtl/>
          </w:rPr>
          <w:t xml:space="preserve">ש, </w:t>
        </w:r>
      </w:hyperlink>
      <w:r w:rsidRPr="001214AE">
        <w:rPr>
          <w:rtl/>
        </w:rPr>
        <w:t>ומנהל משרד החינוך שתחת</w:t>
      </w:r>
      <w:r w:rsidRPr="003F7F54">
        <w:rPr>
          <w:rFonts w:ascii="Cambria" w:hAnsi="Cambria" w:cs="Cambria"/>
        </w:rPr>
        <w:t> </w:t>
      </w:r>
      <w:hyperlink r:id="rId19" w:tooltip="המרכז לעניני חינוך" w:history="1">
        <w:r w:rsidRPr="001214AE">
          <w:rPr>
            <w:rtl/>
          </w:rPr>
          <w:t>המרכז לעניני חינוך</w:t>
        </w:r>
      </w:hyperlink>
    </w:p>
    <w:p w:rsidR="00113BE0" w:rsidRPr="00643A75" w:rsidRDefault="00113BE0" w:rsidP="003F7F54">
      <w:pPr>
        <w:pStyle w:val="a3"/>
        <w:spacing w:before="0"/>
        <w:rPr>
          <w:rtl/>
        </w:rPr>
      </w:pPr>
      <w:r w:rsidRPr="00643A75">
        <w:rPr>
          <w:rFonts w:hint="cs"/>
          <w:rtl/>
        </w:rPr>
        <w:t>שלום וכל טוב סלה</w:t>
      </w:r>
    </w:p>
    <w:p w:rsidR="00113BE0" w:rsidRPr="00643A75" w:rsidRDefault="00113BE0" w:rsidP="003F7F54">
      <w:pPr>
        <w:pStyle w:val="a3"/>
        <w:spacing w:before="0"/>
        <w:rPr>
          <w:rtl/>
        </w:rPr>
      </w:pPr>
      <w:r w:rsidRPr="00643A75">
        <w:rPr>
          <w:rFonts w:hint="cs"/>
          <w:rtl/>
        </w:rPr>
        <w:t>במענה לשאלת</w:t>
      </w:r>
      <w:r>
        <w:rPr>
          <w:rFonts w:hint="cs"/>
          <w:rtl/>
        </w:rPr>
        <w:t>כ</w:t>
      </w:r>
      <w:r w:rsidRPr="00643A75">
        <w:rPr>
          <w:rFonts w:hint="cs"/>
          <w:rtl/>
        </w:rPr>
        <w:t>ם האיך להתנהג בנוגע עלייה לתורה בבתי חב״ד שמגיעים יהודים שמשתדלים לקרבם לאבינו שבשמים והם רוצים לעלות לתורה כגון ביארצייט וכדומה ועכשיו בזמן מגיפת קורונה ר"ל צריכים לעשות המנין במקומות מורווחים שכל אחד רחוק מחבירו ואין להתקרב זה אל זה האיך לסדר ענין קריאת התורה והעליות, והאם יכול מי שעומד בריחוק מקום או במרפסת אחרת לעלות לתורה אפי' באופן שאינו יכול לראות ולקרות בהספר תורה מתוך הכתב.</w:t>
      </w:r>
      <w:r w:rsidRPr="00643A75">
        <w:rPr>
          <w:rFonts w:ascii="Cambria" w:hAnsi="Cambria" w:cs="Cambria" w:hint="cs"/>
          <w:rtl/>
        </w:rPr>
        <w:t> </w:t>
      </w:r>
    </w:p>
    <w:p w:rsidR="00113BE0" w:rsidRPr="00643A75" w:rsidRDefault="00113BE0" w:rsidP="00C50592">
      <w:pPr>
        <w:pStyle w:val="a3"/>
        <w:rPr>
          <w:rtl/>
        </w:rPr>
      </w:pPr>
      <w:r w:rsidRPr="00643A75">
        <w:rPr>
          <w:rFonts w:hint="cs"/>
          <w:rtl/>
        </w:rPr>
        <w:lastRenderedPageBreak/>
        <w:t xml:space="preserve">תשובה </w:t>
      </w:r>
      <w:r w:rsidRPr="00643A75">
        <w:rPr>
          <w:rtl/>
        </w:rPr>
        <w:t>–</w:t>
      </w:r>
      <w:r w:rsidRPr="00643A75">
        <w:rPr>
          <w:rFonts w:hint="cs"/>
          <w:rtl/>
        </w:rPr>
        <w:t xml:space="preserve"> איתא במשנה (מגילה כד, א) "...</w:t>
      </w:r>
      <w:r w:rsidRPr="00643A75">
        <w:rPr>
          <w:rtl/>
        </w:rPr>
        <w:t>פוחח פורס את שמע ומתרגם אבל אינו קורא בתורה ואינו עובר לפני התיבה ואינו נושא את כפיו</w:t>
      </w:r>
      <w:r w:rsidRPr="00643A75">
        <w:rPr>
          <w:rFonts w:hint="cs"/>
          <w:rtl/>
        </w:rPr>
        <w:t>.</w:t>
      </w:r>
      <w:r w:rsidRPr="00643A75">
        <w:rPr>
          <w:rtl/>
        </w:rPr>
        <w:t xml:space="preserve"> סומא פורס את שמע ומתרגם</w:t>
      </w:r>
      <w:r w:rsidRPr="00643A75">
        <w:rPr>
          <w:rFonts w:hint="cs"/>
          <w:rtl/>
        </w:rPr>
        <w:t>". משמע דסומא אינו קורא בתורה, דקאמר ומתרגם</w:t>
      </w:r>
      <w:r>
        <w:rPr>
          <w:rFonts w:hint="cs"/>
          <w:rtl/>
        </w:rPr>
        <w:t xml:space="preserve"> ולא קורא</w:t>
      </w:r>
      <w:r w:rsidRPr="00643A75">
        <w:rPr>
          <w:rFonts w:hint="cs"/>
          <w:rtl/>
        </w:rPr>
        <w:t xml:space="preserve"> (ביאור הגר"א בסי' קלט אות יב). וברי"ף (טו, א מדפי הרי"ף) כתב להדיא "א</w:t>
      </w:r>
      <w:r>
        <w:rPr>
          <w:rFonts w:hint="cs"/>
          <w:rtl/>
        </w:rPr>
        <w:t xml:space="preserve">בל אינו קורא בתורה", (אולם ראה </w:t>
      </w:r>
      <w:r w:rsidRPr="00643A75">
        <w:rPr>
          <w:rFonts w:hint="cs"/>
          <w:rtl/>
        </w:rPr>
        <w:t xml:space="preserve">הגהות הב"ח שם שמוחק זאת). </w:t>
      </w:r>
    </w:p>
    <w:p w:rsidR="00113BE0" w:rsidRPr="00643A75" w:rsidRDefault="00113BE0" w:rsidP="00C50592">
      <w:pPr>
        <w:pStyle w:val="a3"/>
        <w:rPr>
          <w:rtl/>
        </w:rPr>
      </w:pPr>
      <w:r w:rsidRPr="00643A75">
        <w:rPr>
          <w:rFonts w:hint="cs"/>
          <w:rtl/>
        </w:rPr>
        <w:t>והנה בזמן הגמ' והרי"ף עדיין היה המנהג שהעולה לתורה הוא היה הקורא, ולכן מובן למה אסור להסומא לעלות לתורה שהרי הוא צריך לקרות בתורה ואסור לו לקרות בעל פה שהרי דברים שבכתב אי אתה רשאי לאומרו בעל פה (</w:t>
      </w:r>
      <w:r w:rsidRPr="00643A75">
        <w:rPr>
          <w:rtl/>
        </w:rPr>
        <w:t>גיטין ס, ב</w:t>
      </w:r>
      <w:r w:rsidRPr="00643A75">
        <w:rPr>
          <w:rFonts w:hint="cs"/>
          <w:rtl/>
        </w:rPr>
        <w:t xml:space="preserve">). וכפי שכתב להדיא בשו"ת מהר"ם </w:t>
      </w:r>
      <w:r w:rsidRPr="00643A75">
        <w:rPr>
          <w:rtl/>
        </w:rPr>
        <w:t xml:space="preserve">מרוטנבורג </w:t>
      </w:r>
      <w:r w:rsidRPr="00643A75">
        <w:rPr>
          <w:rFonts w:hint="cs"/>
          <w:rtl/>
        </w:rPr>
        <w:t>(</w:t>
      </w:r>
      <w:r w:rsidRPr="00643A75">
        <w:rPr>
          <w:rtl/>
        </w:rPr>
        <w:t>דפוס לבוב סי</w:t>
      </w:r>
      <w:r w:rsidRPr="00643A75">
        <w:rPr>
          <w:rFonts w:hint="cs"/>
          <w:rtl/>
        </w:rPr>
        <w:t>'</w:t>
      </w:r>
      <w:r w:rsidRPr="00643A75">
        <w:rPr>
          <w:rtl/>
        </w:rPr>
        <w:t xml:space="preserve"> קמט</w:t>
      </w:r>
      <w:r w:rsidRPr="00643A75">
        <w:rPr>
          <w:rFonts w:hint="cs"/>
          <w:rtl/>
        </w:rPr>
        <w:t>): "</w:t>
      </w:r>
      <w:r w:rsidRPr="00643A75">
        <w:rPr>
          <w:rtl/>
        </w:rPr>
        <w:t>זקן שכהו עיניו אין לקרותו בספר תורה, כיון שאינו יכול לקרות</w:t>
      </w:r>
      <w:r w:rsidRPr="00643A75">
        <w:rPr>
          <w:rFonts w:hint="cs"/>
          <w:rtl/>
        </w:rPr>
        <w:t>,</w:t>
      </w:r>
      <w:r w:rsidRPr="00643A75">
        <w:rPr>
          <w:rtl/>
        </w:rPr>
        <w:t xml:space="preserve"> דדברים שבכתב אסור לאומרן בעל פה</w:t>
      </w:r>
      <w:r w:rsidRPr="00643A75">
        <w:rPr>
          <w:rFonts w:hint="cs"/>
          <w:rtl/>
        </w:rPr>
        <w:t>".</w:t>
      </w:r>
      <w:r w:rsidRPr="00643A75">
        <w:rPr>
          <w:rtl/>
        </w:rPr>
        <w:t xml:space="preserve"> </w:t>
      </w:r>
    </w:p>
    <w:p w:rsidR="00113BE0" w:rsidRPr="00643A75" w:rsidRDefault="00113BE0" w:rsidP="00C50592">
      <w:pPr>
        <w:pStyle w:val="a3"/>
        <w:rPr>
          <w:rtl/>
        </w:rPr>
      </w:pPr>
      <w:r w:rsidRPr="00643A75">
        <w:rPr>
          <w:rFonts w:hint="cs"/>
          <w:rtl/>
        </w:rPr>
        <w:t>אבל כפי שהמנהג בזמננו שאחד מברך והש"צ (=הבעל קורא) הוא זה שקורא בתורה מהיכי תית</w:t>
      </w:r>
      <w:r>
        <w:rPr>
          <w:rFonts w:hint="cs"/>
          <w:rtl/>
        </w:rPr>
        <w:t>י</w:t>
      </w:r>
      <w:r w:rsidRPr="00643A75">
        <w:rPr>
          <w:rFonts w:hint="cs"/>
          <w:rtl/>
        </w:rPr>
        <w:t xml:space="preserve"> שאין הסומא יכול לעלות לתורה מטעם שומע כעונה והוא יוצא בקריאת הש"צ.</w:t>
      </w:r>
    </w:p>
    <w:p w:rsidR="00113BE0" w:rsidRPr="00643A75" w:rsidRDefault="00113BE0" w:rsidP="00C50592">
      <w:pPr>
        <w:pStyle w:val="a3"/>
        <w:rPr>
          <w:rtl/>
        </w:rPr>
      </w:pPr>
      <w:r w:rsidRPr="00643A75">
        <w:rPr>
          <w:rFonts w:hint="cs"/>
          <w:rtl/>
        </w:rPr>
        <w:t>מכל מקום מצינו בראשונים שגם באופן כזה אין להעלות הסומא לתורה והוי ברכה לבטלה. כ"כ הרא"ש (מגילה פ"ג סי' א): "</w:t>
      </w:r>
      <w:r w:rsidRPr="00643A75">
        <w:rPr>
          <w:rtl/>
        </w:rPr>
        <w:t>ומה שנהגו האידנא ששליח צבור קורא היינו שלא לבייש את מי שאינו יודע</w:t>
      </w:r>
      <w:r w:rsidRPr="00643A75">
        <w:rPr>
          <w:rFonts w:hint="cs"/>
          <w:rtl/>
        </w:rPr>
        <w:t xml:space="preserve"> ... </w:t>
      </w:r>
      <w:r w:rsidRPr="00643A75">
        <w:rPr>
          <w:rtl/>
        </w:rPr>
        <w:t>לפי שאין הכל בקיאין בטעמי הקריאה ואין צבור יוצאין בקריאתו והוא בעיניו כיודע</w:t>
      </w:r>
      <w:r w:rsidRPr="00643A75">
        <w:rPr>
          <w:rFonts w:hint="cs"/>
          <w:rtl/>
        </w:rPr>
        <w:t>,</w:t>
      </w:r>
      <w:r w:rsidRPr="00643A75">
        <w:rPr>
          <w:rtl/>
        </w:rPr>
        <w:t xml:space="preserve"> ואם לא יקראוהו בתורה אתי לאינצויי עם ש"ץ</w:t>
      </w:r>
      <w:r w:rsidRPr="00643A75">
        <w:rPr>
          <w:rFonts w:hint="cs"/>
          <w:rtl/>
        </w:rPr>
        <w:t>,</w:t>
      </w:r>
      <w:r w:rsidRPr="00643A75">
        <w:rPr>
          <w:rtl/>
        </w:rPr>
        <w:t xml:space="preserve"> לכך התקינו שיקרא שליח צבור שהוא בקי בקריאה. ומ"מ גם העומד לקרות יקרא בנחת ובדקדוק עם שליח צבור שלא תהא ברכה לבטלה ואותו שאינו יודע לקרות אין ראוי שיקראהו שליח צבור והויא ברכה לבטלה</w:t>
      </w:r>
      <w:r>
        <w:rPr>
          <w:rFonts w:hint="cs"/>
          <w:rtl/>
        </w:rPr>
        <w:t>,</w:t>
      </w:r>
      <w:r w:rsidRPr="00643A75">
        <w:rPr>
          <w:rtl/>
        </w:rPr>
        <w:t xml:space="preserve"> ולא מסתבר שהוא יברך על קריאת שליח צבור</w:t>
      </w:r>
      <w:r w:rsidRPr="00643A75">
        <w:rPr>
          <w:rFonts w:hint="cs"/>
          <w:rtl/>
        </w:rPr>
        <w:t>"</w:t>
      </w:r>
      <w:r w:rsidRPr="00643A75">
        <w:rPr>
          <w:rtl/>
        </w:rPr>
        <w:t>.</w:t>
      </w:r>
      <w:r w:rsidRPr="00643A75">
        <w:rPr>
          <w:rFonts w:hint="cs"/>
          <w:rtl/>
        </w:rPr>
        <w:t xml:space="preserve"> </w:t>
      </w:r>
    </w:p>
    <w:p w:rsidR="00113BE0" w:rsidRPr="00643A75" w:rsidRDefault="00113BE0" w:rsidP="00C50592">
      <w:pPr>
        <w:pStyle w:val="a3"/>
        <w:rPr>
          <w:rtl/>
        </w:rPr>
      </w:pPr>
      <w:r w:rsidRPr="00643A75">
        <w:rPr>
          <w:rFonts w:hint="cs"/>
          <w:rtl/>
        </w:rPr>
        <w:t>וכדעת הרא"ש הוא ס"ל גם האבודרהם (</w:t>
      </w:r>
      <w:r w:rsidRPr="00643A75">
        <w:rPr>
          <w:rtl/>
        </w:rPr>
        <w:t>דיני קריאת התורה</w:t>
      </w:r>
      <w:r w:rsidRPr="00643A75">
        <w:rPr>
          <w:rFonts w:hint="cs"/>
          <w:rtl/>
        </w:rPr>
        <w:t xml:space="preserve"> במהדו' אור הצפון עמ' רצב) והריב"ש (סי' רד), וכך גם נפסק בשו"ע (</w:t>
      </w:r>
      <w:r w:rsidRPr="00643A75">
        <w:rPr>
          <w:rtl/>
        </w:rPr>
        <w:t>סי</w:t>
      </w:r>
      <w:r w:rsidRPr="00643A75">
        <w:rPr>
          <w:rFonts w:hint="cs"/>
          <w:rtl/>
        </w:rPr>
        <w:t>'</w:t>
      </w:r>
      <w:r w:rsidRPr="00643A75">
        <w:rPr>
          <w:rtl/>
        </w:rPr>
        <w:t xml:space="preserve"> קלט ס</w:t>
      </w:r>
      <w:r w:rsidRPr="00643A75">
        <w:rPr>
          <w:rFonts w:hint="cs"/>
          <w:rtl/>
        </w:rPr>
        <w:t>"</w:t>
      </w:r>
      <w:r w:rsidRPr="00643A75">
        <w:rPr>
          <w:rtl/>
        </w:rPr>
        <w:t>ג</w:t>
      </w:r>
      <w:r w:rsidRPr="00643A75">
        <w:rPr>
          <w:rFonts w:hint="cs"/>
          <w:rtl/>
        </w:rPr>
        <w:t>) "</w:t>
      </w:r>
      <w:r w:rsidRPr="00643A75">
        <w:rPr>
          <w:rtl/>
        </w:rPr>
        <w:t>סומא אינו קורא, לפי שאסור לקרות אפי' אות אחת שלא מן הכתב</w:t>
      </w:r>
      <w:r w:rsidRPr="00643A75">
        <w:rPr>
          <w:rFonts w:hint="cs"/>
          <w:rtl/>
        </w:rPr>
        <w:t>".</w:t>
      </w:r>
    </w:p>
    <w:p w:rsidR="00113BE0" w:rsidRPr="00643A75" w:rsidRDefault="00113BE0" w:rsidP="00C50592">
      <w:pPr>
        <w:pStyle w:val="a3"/>
        <w:rPr>
          <w:rtl/>
        </w:rPr>
      </w:pPr>
      <w:r w:rsidRPr="00643A75">
        <w:rPr>
          <w:rFonts w:hint="cs"/>
          <w:rtl/>
        </w:rPr>
        <w:t>וכזה נקטו הרבה מפוסקי הספרדים להלכה, כגון שו"ת</w:t>
      </w:r>
      <w:r w:rsidRPr="00643A75">
        <w:rPr>
          <w:rtl/>
        </w:rPr>
        <w:t xml:space="preserve"> </w:t>
      </w:r>
      <w:r w:rsidRPr="00643A75">
        <w:rPr>
          <w:rFonts w:hint="cs"/>
          <w:rtl/>
        </w:rPr>
        <w:t xml:space="preserve">רבי </w:t>
      </w:r>
      <w:r w:rsidRPr="00643A75">
        <w:rPr>
          <w:rtl/>
        </w:rPr>
        <w:t xml:space="preserve">משה פרובינצאלו </w:t>
      </w:r>
      <w:r w:rsidRPr="00643A75">
        <w:rPr>
          <w:rFonts w:hint="cs"/>
          <w:rtl/>
        </w:rPr>
        <w:t>(סי' יח), הפרי חדש (סי' קלט אות ג), הבית יהודא (עייאש, בדיני ומנהגי אלג'יר ס"י אות ה), ועוד.</w:t>
      </w:r>
    </w:p>
    <w:p w:rsidR="00113BE0" w:rsidRPr="00643A75" w:rsidRDefault="00113BE0" w:rsidP="00C50592">
      <w:pPr>
        <w:pStyle w:val="a3"/>
        <w:rPr>
          <w:rtl/>
        </w:rPr>
      </w:pPr>
      <w:r w:rsidRPr="00643A75">
        <w:rPr>
          <w:rFonts w:hint="cs"/>
          <w:rtl/>
        </w:rPr>
        <w:t xml:space="preserve">לעומת זה </w:t>
      </w:r>
      <w:r>
        <w:rPr>
          <w:rFonts w:hint="cs"/>
          <w:rtl/>
        </w:rPr>
        <w:t>מצינו</w:t>
      </w:r>
      <w:r w:rsidRPr="00643A75">
        <w:rPr>
          <w:rFonts w:hint="cs"/>
          <w:rtl/>
        </w:rPr>
        <w:t xml:space="preserve"> ראשונים שכתבו </w:t>
      </w:r>
      <w:r>
        <w:rPr>
          <w:rFonts w:hint="cs"/>
          <w:rtl/>
        </w:rPr>
        <w:t xml:space="preserve">להדיא </w:t>
      </w:r>
      <w:r w:rsidRPr="00643A75">
        <w:rPr>
          <w:rFonts w:hint="cs"/>
          <w:rtl/>
        </w:rPr>
        <w:t>להתיר</w:t>
      </w:r>
      <w:r>
        <w:rPr>
          <w:rFonts w:hint="cs"/>
          <w:rtl/>
        </w:rPr>
        <w:t>,</w:t>
      </w:r>
      <w:r w:rsidRPr="00643A75">
        <w:rPr>
          <w:rFonts w:hint="cs"/>
          <w:rtl/>
        </w:rPr>
        <w:t xml:space="preserve"> ה"ה </w:t>
      </w:r>
      <w:r w:rsidRPr="00643A75">
        <w:rPr>
          <w:rtl/>
        </w:rPr>
        <w:t>האשכול (</w:t>
      </w:r>
      <w:r w:rsidRPr="00643A75">
        <w:rPr>
          <w:rFonts w:hint="cs"/>
          <w:rtl/>
        </w:rPr>
        <w:t xml:space="preserve">מהדו' </w:t>
      </w:r>
      <w:r w:rsidRPr="00643A75">
        <w:rPr>
          <w:rtl/>
        </w:rPr>
        <w:t>אלבק</w:t>
      </w:r>
      <w:r w:rsidRPr="00643A75">
        <w:rPr>
          <w:rFonts w:hint="cs"/>
          <w:rtl/>
        </w:rPr>
        <w:t>,</w:t>
      </w:r>
      <w:r w:rsidRPr="00643A75">
        <w:rPr>
          <w:rtl/>
        </w:rPr>
        <w:t xml:space="preserve"> הל</w:t>
      </w:r>
      <w:r w:rsidRPr="00643A75">
        <w:rPr>
          <w:rFonts w:hint="cs"/>
          <w:rtl/>
        </w:rPr>
        <w:t>'</w:t>
      </w:r>
      <w:r w:rsidRPr="00643A75">
        <w:rPr>
          <w:rtl/>
        </w:rPr>
        <w:t xml:space="preserve"> קריה</w:t>
      </w:r>
      <w:r w:rsidRPr="00643A75">
        <w:rPr>
          <w:rFonts w:hint="cs"/>
          <w:rtl/>
        </w:rPr>
        <w:t>"</w:t>
      </w:r>
      <w:r w:rsidRPr="00643A75">
        <w:rPr>
          <w:rtl/>
        </w:rPr>
        <w:t>ת</w:t>
      </w:r>
      <w:r w:rsidRPr="00643A75">
        <w:rPr>
          <w:rFonts w:hint="cs"/>
          <w:rtl/>
        </w:rPr>
        <w:t xml:space="preserve"> </w:t>
      </w:r>
      <w:r w:rsidRPr="00643A75">
        <w:rPr>
          <w:rtl/>
        </w:rPr>
        <w:t>סח</w:t>
      </w:r>
      <w:r w:rsidRPr="00643A75">
        <w:rPr>
          <w:rFonts w:hint="cs"/>
          <w:rtl/>
        </w:rPr>
        <w:t>,</w:t>
      </w:r>
      <w:r w:rsidRPr="00643A75">
        <w:rPr>
          <w:rtl/>
        </w:rPr>
        <w:t xml:space="preserve"> ב</w:t>
      </w:r>
      <w:r w:rsidRPr="00643A75">
        <w:rPr>
          <w:rFonts w:hint="cs"/>
          <w:rtl/>
        </w:rPr>
        <w:t>): "</w:t>
      </w:r>
      <w:r w:rsidRPr="00643A75">
        <w:rPr>
          <w:rtl/>
        </w:rPr>
        <w:t xml:space="preserve">וחתן סומא לא אפשר למיתן ליה ספר תורה, דמעשה התול בעלמא הוא, דתנן סומא לא יקרא בתורה, והכי קאמ' לא יקרא על פה במקום מי שקורא בכתב, דקיימ' לן דברים שבכתב אי אתה רשאי לאמרם על פה, </w:t>
      </w:r>
      <w:r w:rsidRPr="00643A75">
        <w:rPr>
          <w:b/>
          <w:bCs/>
          <w:rtl/>
        </w:rPr>
        <w:t>אבל לאוקמי אינש אחרינא שפותח ורואה ומברך ועומד מצדו, שפיר דמי</w:t>
      </w:r>
      <w:r w:rsidRPr="00643A75">
        <w:rPr>
          <w:rtl/>
        </w:rPr>
        <w:t>.</w:t>
      </w:r>
      <w:r w:rsidRPr="00643A75">
        <w:rPr>
          <w:rFonts w:hint="cs"/>
          <w:rtl/>
        </w:rPr>
        <w:t xml:space="preserve">  </w:t>
      </w:r>
    </w:p>
    <w:p w:rsidR="00113BE0" w:rsidRPr="00643A75" w:rsidRDefault="00113BE0" w:rsidP="00C50592">
      <w:pPr>
        <w:pStyle w:val="a3"/>
      </w:pPr>
      <w:r w:rsidRPr="00643A75">
        <w:rPr>
          <w:rFonts w:hint="cs"/>
          <w:rtl/>
        </w:rPr>
        <w:t xml:space="preserve">והב"י מביא שכן מצא </w:t>
      </w:r>
      <w:r>
        <w:rPr>
          <w:rFonts w:hint="cs"/>
          <w:rtl/>
        </w:rPr>
        <w:t xml:space="preserve">גם </w:t>
      </w:r>
      <w:r w:rsidRPr="00643A75">
        <w:rPr>
          <w:rFonts w:hint="cs"/>
          <w:rtl/>
        </w:rPr>
        <w:t xml:space="preserve">בשם ספר האגודה, והוא במס' </w:t>
      </w:r>
      <w:r w:rsidRPr="00643A75">
        <w:rPr>
          <w:rtl/>
        </w:rPr>
        <w:t>ב</w:t>
      </w:r>
      <w:r w:rsidRPr="00643A75">
        <w:rPr>
          <w:rFonts w:hint="cs"/>
          <w:rtl/>
        </w:rPr>
        <w:t>"</w:t>
      </w:r>
      <w:r w:rsidRPr="00643A75">
        <w:rPr>
          <w:rtl/>
        </w:rPr>
        <w:t xml:space="preserve">ק </w:t>
      </w:r>
      <w:r w:rsidRPr="00643A75">
        <w:rPr>
          <w:rFonts w:hint="cs"/>
          <w:rtl/>
        </w:rPr>
        <w:t>(פרק החובל אות קד) "</w:t>
      </w:r>
      <w:r w:rsidRPr="00643A75">
        <w:rPr>
          <w:rtl/>
        </w:rPr>
        <w:t>ר' יהודה היה פוטר סומא מכל מצות שבתורה.</w:t>
      </w:r>
      <w:r w:rsidRPr="00643A75">
        <w:rPr>
          <w:rFonts w:hint="cs"/>
          <w:rtl/>
        </w:rPr>
        <w:t>..</w:t>
      </w:r>
      <w:r w:rsidRPr="00643A75">
        <w:rPr>
          <w:rtl/>
        </w:rPr>
        <w:t xml:space="preserve"> משמע דסומא חייב מדרבנן, הילכך יכול להוציא בדרבנן. ונראה לי במקום דליכא כהן בעיר אלא סומא, נראה דמותר לקרותו לס"ת ולא יאמר אין כאן כהן, כיון דקריאת תורה מדרבנן יכול הסומא להוציאם, ואי משום ברכה לבטלה הלא </w:t>
      </w:r>
      <w:r w:rsidRPr="00643A75">
        <w:rPr>
          <w:rtl/>
        </w:rPr>
        <w:lastRenderedPageBreak/>
        <w:t xml:space="preserve">גם הרואה פטור מלברך דהא בירך שחרית, אלא שמחייב את עצמו, הכי נמי לא שנא, ואי משום דברים שבכתב אי אתה רשאי לאומרם בע"פ לא, דבזה"ז אינו קורא אלא החזן </w:t>
      </w:r>
      <w:r w:rsidRPr="00FF576D">
        <w:rPr>
          <w:b/>
          <w:bCs/>
          <w:rtl/>
        </w:rPr>
        <w:t>וכן הוריתי</w:t>
      </w:r>
      <w:r w:rsidRPr="00643A75">
        <w:rPr>
          <w:rtl/>
        </w:rPr>
        <w:t xml:space="preserve"> לגולב"א פעם אחת</w:t>
      </w:r>
      <w:r w:rsidRPr="00643A75">
        <w:rPr>
          <w:rFonts w:hint="cs"/>
          <w:rtl/>
        </w:rPr>
        <w:t>".</w:t>
      </w:r>
    </w:p>
    <w:p w:rsidR="00113BE0" w:rsidRPr="00643A75" w:rsidRDefault="00113BE0" w:rsidP="00C50592">
      <w:pPr>
        <w:pStyle w:val="a3"/>
        <w:rPr>
          <w:rtl/>
        </w:rPr>
      </w:pPr>
      <w:r w:rsidRPr="00643A75">
        <w:rPr>
          <w:rFonts w:hint="cs"/>
          <w:rtl/>
        </w:rPr>
        <w:t>ה</w:t>
      </w:r>
      <w:r w:rsidRPr="00643A75">
        <w:rPr>
          <w:rtl/>
        </w:rPr>
        <w:t xml:space="preserve">אור זרוע </w:t>
      </w:r>
      <w:r w:rsidRPr="00643A75">
        <w:rPr>
          <w:rFonts w:hint="cs"/>
          <w:rtl/>
        </w:rPr>
        <w:t>(</w:t>
      </w:r>
      <w:r w:rsidRPr="00643A75">
        <w:rPr>
          <w:rtl/>
        </w:rPr>
        <w:t>הל</w:t>
      </w:r>
      <w:r w:rsidRPr="00643A75">
        <w:rPr>
          <w:rFonts w:hint="cs"/>
          <w:rtl/>
        </w:rPr>
        <w:t>'</w:t>
      </w:r>
      <w:r w:rsidRPr="00643A75">
        <w:rPr>
          <w:rtl/>
        </w:rPr>
        <w:t xml:space="preserve"> מגילה סי</w:t>
      </w:r>
      <w:r w:rsidRPr="00643A75">
        <w:rPr>
          <w:rFonts w:hint="cs"/>
          <w:rtl/>
        </w:rPr>
        <w:t>'</w:t>
      </w:r>
      <w:r w:rsidRPr="00643A75">
        <w:rPr>
          <w:rtl/>
        </w:rPr>
        <w:t xml:space="preserve"> שעט</w:t>
      </w:r>
      <w:r w:rsidRPr="00643A75">
        <w:rPr>
          <w:rFonts w:hint="cs"/>
          <w:rtl/>
        </w:rPr>
        <w:t>) כתב "</w:t>
      </w:r>
      <w:r w:rsidRPr="00643A75">
        <w:rPr>
          <w:rtl/>
        </w:rPr>
        <w:t>בתוספתא פרק הקורא את המגילה ארשב"א מעשה בר"מ שקראה בבית הכנסת של טבעון כיון שנגמרה נתנה לאחר ובירך עליה</w:t>
      </w:r>
      <w:r w:rsidRPr="00643A75">
        <w:rPr>
          <w:rFonts w:hint="cs"/>
          <w:rtl/>
        </w:rPr>
        <w:t>,</w:t>
      </w:r>
      <w:r w:rsidRPr="00643A75">
        <w:rPr>
          <w:rtl/>
        </w:rPr>
        <w:t xml:space="preserve"> ופריך עלה בירושלמי דפרקין זה קורא וזה מברך</w:t>
      </w:r>
      <w:r w:rsidRPr="00643A75">
        <w:rPr>
          <w:rFonts w:hint="cs"/>
          <w:rtl/>
        </w:rPr>
        <w:t>.</w:t>
      </w:r>
      <w:r w:rsidRPr="00643A75">
        <w:rPr>
          <w:rtl/>
        </w:rPr>
        <w:t xml:space="preserve"> ר' הונא בשם ר' ירמיה מיכן שהשומע כקורא כתיב אשר קראו לפני מלך יהודה ולא שפן קרייה</w:t>
      </w:r>
      <w:r w:rsidRPr="00643A75">
        <w:rPr>
          <w:rFonts w:hint="cs"/>
          <w:rtl/>
        </w:rPr>
        <w:t>,</w:t>
      </w:r>
      <w:r w:rsidRPr="00643A75">
        <w:rPr>
          <w:rtl/>
        </w:rPr>
        <w:t xml:space="preserve"> אלא מיכן שהשומע כקורא</w:t>
      </w:r>
      <w:r w:rsidRPr="00643A75">
        <w:rPr>
          <w:rFonts w:hint="cs"/>
          <w:rtl/>
        </w:rPr>
        <w:t>.</w:t>
      </w:r>
      <w:r w:rsidRPr="00643A75">
        <w:rPr>
          <w:rtl/>
        </w:rPr>
        <w:t xml:space="preserve"> וכן הדין בברכה ראשונה מקרא מגילה דהואיל והכל עוסקין במצוה אחת במגילה לצאת בה ושומע כעונה שפיר דמי שראובן יברך מנ"ח ושמעון יקרא</w:t>
      </w:r>
      <w:r w:rsidRPr="00643A75">
        <w:rPr>
          <w:rFonts w:hint="cs"/>
          <w:rtl/>
        </w:rPr>
        <w:t xml:space="preserve">". ומדברי האו"ז אלו מעיר בהגהות אשרי על הרא"ש (שם) שס"ל דבקריה"ת אם המברך אינו קורא הוי ברכה לבטלה </w:t>
      </w:r>
      <w:r w:rsidRPr="00643A75">
        <w:rPr>
          <w:rtl/>
        </w:rPr>
        <w:t>–</w:t>
      </w:r>
      <w:r w:rsidRPr="00643A75">
        <w:rPr>
          <w:rFonts w:hint="cs"/>
          <w:rtl/>
        </w:rPr>
        <w:t xml:space="preserve"> </w:t>
      </w:r>
      <w:r w:rsidRPr="00FF576D">
        <w:rPr>
          <w:rFonts w:hint="cs"/>
          <w:b/>
          <w:bCs/>
          <w:rtl/>
        </w:rPr>
        <w:t>ו</w:t>
      </w:r>
      <w:r w:rsidRPr="00FF576D">
        <w:rPr>
          <w:b/>
          <w:bCs/>
          <w:rtl/>
        </w:rPr>
        <w:t xml:space="preserve">שפיר דמי שראובן יברך </w:t>
      </w:r>
      <w:r w:rsidRPr="00FF576D">
        <w:rPr>
          <w:rFonts w:hint="cs"/>
          <w:b/>
          <w:bCs/>
          <w:rtl/>
        </w:rPr>
        <w:t xml:space="preserve">בין מלפניה ובין מלאחריה </w:t>
      </w:r>
      <w:r w:rsidRPr="00FF576D">
        <w:rPr>
          <w:b/>
          <w:bCs/>
          <w:rtl/>
        </w:rPr>
        <w:t>ושמעון יקרא</w:t>
      </w:r>
      <w:r w:rsidRPr="00643A75">
        <w:rPr>
          <w:rFonts w:hint="cs"/>
          <w:rtl/>
        </w:rPr>
        <w:t>, והכי איתא בתוספתא". והט"ז (סי' קמא סק"ג) מביא ג"כ תוספתא זו ומטעם זה הוא מוכיח ד"היתר גמור" הוא להעלות סומא לתורה.</w:t>
      </w:r>
    </w:p>
    <w:p w:rsidR="00113BE0" w:rsidRPr="00643A75" w:rsidRDefault="00113BE0" w:rsidP="00C50592">
      <w:pPr>
        <w:pStyle w:val="a3"/>
        <w:rPr>
          <w:rtl/>
        </w:rPr>
      </w:pPr>
      <w:r w:rsidRPr="00643A75">
        <w:rPr>
          <w:rFonts w:hint="cs"/>
          <w:rtl/>
        </w:rPr>
        <w:t>וה</w:t>
      </w:r>
      <w:r w:rsidRPr="00643A75">
        <w:rPr>
          <w:rtl/>
        </w:rPr>
        <w:t>מאירי</w:t>
      </w:r>
      <w:r w:rsidRPr="00643A75">
        <w:rPr>
          <w:rFonts w:hint="cs"/>
          <w:rtl/>
        </w:rPr>
        <w:t xml:space="preserve"> (</w:t>
      </w:r>
      <w:r w:rsidRPr="00643A75">
        <w:rPr>
          <w:rtl/>
        </w:rPr>
        <w:t>בית הבחירה מגילה כד</w:t>
      </w:r>
      <w:r w:rsidRPr="00643A75">
        <w:rPr>
          <w:rFonts w:hint="cs"/>
          <w:rtl/>
        </w:rPr>
        <w:t>,</w:t>
      </w:r>
      <w:r w:rsidRPr="00643A75">
        <w:rPr>
          <w:rtl/>
        </w:rPr>
        <w:t xml:space="preserve"> א</w:t>
      </w:r>
      <w:r w:rsidRPr="00643A75">
        <w:rPr>
          <w:rFonts w:hint="cs"/>
          <w:rtl/>
        </w:rPr>
        <w:t>) כתב "</w:t>
      </w:r>
      <w:r w:rsidRPr="00643A75">
        <w:rPr>
          <w:rtl/>
        </w:rPr>
        <w:t xml:space="preserve">סומא פורס על שמע </w:t>
      </w:r>
      <w:r w:rsidRPr="00643A75">
        <w:rPr>
          <w:rFonts w:hint="cs"/>
          <w:rtl/>
        </w:rPr>
        <w:t>...</w:t>
      </w:r>
      <w:r w:rsidRPr="00643A75">
        <w:rPr>
          <w:rtl/>
        </w:rPr>
        <w:t xml:space="preserve"> ומ"מ נראה שאינו עובר לפני התיבה ולא נושא את כפיו</w:t>
      </w:r>
      <w:r w:rsidRPr="00643A75">
        <w:rPr>
          <w:rFonts w:hint="cs"/>
          <w:rtl/>
        </w:rPr>
        <w:t>,</w:t>
      </w:r>
      <w:r w:rsidRPr="00643A75">
        <w:rPr>
          <w:rtl/>
        </w:rPr>
        <w:t xml:space="preserve"> וכל שכן שאינו קורא בתורה</w:t>
      </w:r>
      <w:r w:rsidRPr="00643A75">
        <w:rPr>
          <w:rFonts w:hint="cs"/>
          <w:rtl/>
        </w:rPr>
        <w:t>,</w:t>
      </w:r>
      <w:r w:rsidRPr="00643A75">
        <w:rPr>
          <w:rtl/>
        </w:rPr>
        <w:t xml:space="preserve"> שהרי דברים שבכתב אי אתה רשאי לאמרן על פה</w:t>
      </w:r>
      <w:r w:rsidRPr="00643A75">
        <w:rPr>
          <w:rFonts w:hint="cs"/>
          <w:rtl/>
        </w:rPr>
        <w:t>.</w:t>
      </w:r>
      <w:r w:rsidRPr="00643A75">
        <w:rPr>
          <w:rtl/>
        </w:rPr>
        <w:t xml:space="preserve"> ויש מתירין בכלן אחר שלא פירש בהדיא במשנתנו אבל אינו עובר וכו'</w:t>
      </w:r>
      <w:r w:rsidRPr="00643A75">
        <w:rPr>
          <w:rFonts w:hint="cs"/>
          <w:rtl/>
        </w:rPr>
        <w:t>,</w:t>
      </w:r>
      <w:r w:rsidRPr="00643A75">
        <w:rPr>
          <w:rtl/>
        </w:rPr>
        <w:t xml:space="preserve"> ומפרשים דברים שבכתב אי אתה רשאי לאומרן על פה דווקא במי שאפשר לו בכתב</w:t>
      </w:r>
      <w:r w:rsidRPr="00643A75">
        <w:rPr>
          <w:rFonts w:hint="cs"/>
          <w:rtl/>
        </w:rPr>
        <w:t>.</w:t>
      </w:r>
      <w:r w:rsidRPr="00643A75">
        <w:rPr>
          <w:rtl/>
        </w:rPr>
        <w:t xml:space="preserve"> ואין זה כלום שהרי בכל התלמוד אמרו כדמתרגם רב יוסף ולא היה הענין אלא מפני שהיה סגי נהור ולא היה יכול לקרוא דברים שבכתב</w:t>
      </w:r>
      <w:r w:rsidRPr="00643A75">
        <w:rPr>
          <w:rFonts w:hint="cs"/>
          <w:rtl/>
        </w:rPr>
        <w:t>.</w:t>
      </w:r>
      <w:r w:rsidRPr="00643A75">
        <w:rPr>
          <w:rtl/>
        </w:rPr>
        <w:t xml:space="preserve"> </w:t>
      </w:r>
      <w:r w:rsidRPr="00FF576D">
        <w:rPr>
          <w:b/>
          <w:bCs/>
          <w:rtl/>
        </w:rPr>
        <w:t>ומגדולי המחברים כתבו שהוא נעשה שליח צבור</w:t>
      </w:r>
      <w:r w:rsidRPr="00643A75">
        <w:rPr>
          <w:rFonts w:hint="cs"/>
          <w:rtl/>
        </w:rPr>
        <w:t>".</w:t>
      </w:r>
    </w:p>
    <w:p w:rsidR="00113BE0" w:rsidRPr="00643A75" w:rsidRDefault="00113BE0" w:rsidP="00C50592">
      <w:pPr>
        <w:pStyle w:val="a3"/>
        <w:rPr>
          <w:rtl/>
        </w:rPr>
      </w:pPr>
      <w:r w:rsidRPr="00643A75">
        <w:rPr>
          <w:rtl/>
        </w:rPr>
        <w:t>ב</w:t>
      </w:r>
      <w:r w:rsidRPr="00643A75">
        <w:rPr>
          <w:rFonts w:hint="cs"/>
          <w:rtl/>
        </w:rPr>
        <w:t>ס</w:t>
      </w:r>
      <w:r w:rsidRPr="00643A75">
        <w:rPr>
          <w:rtl/>
        </w:rPr>
        <w:t>פ</w:t>
      </w:r>
      <w:r w:rsidRPr="00643A75">
        <w:rPr>
          <w:rFonts w:hint="cs"/>
          <w:rtl/>
        </w:rPr>
        <w:t>ר</w:t>
      </w:r>
      <w:r w:rsidRPr="00643A75">
        <w:rPr>
          <w:rtl/>
        </w:rPr>
        <w:t xml:space="preserve"> הבתים ל</w:t>
      </w:r>
      <w:r w:rsidRPr="00643A75">
        <w:rPr>
          <w:rFonts w:hint="cs"/>
          <w:rtl/>
        </w:rPr>
        <w:t>ר</w:t>
      </w:r>
      <w:r w:rsidRPr="00643A75">
        <w:rPr>
          <w:rtl/>
        </w:rPr>
        <w:t xml:space="preserve">בינו דוד הכוכבי </w:t>
      </w:r>
      <w:r w:rsidRPr="00643A75">
        <w:rPr>
          <w:rFonts w:hint="cs"/>
          <w:rtl/>
        </w:rPr>
        <w:t>(</w:t>
      </w:r>
      <w:r w:rsidRPr="00643A75">
        <w:rPr>
          <w:rtl/>
        </w:rPr>
        <w:t>שע</w:t>
      </w:r>
      <w:r w:rsidRPr="00643A75">
        <w:rPr>
          <w:rFonts w:hint="cs"/>
          <w:rtl/>
        </w:rPr>
        <w:t>ר</w:t>
      </w:r>
      <w:r w:rsidRPr="00643A75">
        <w:rPr>
          <w:rtl/>
        </w:rPr>
        <w:t>י ק</w:t>
      </w:r>
      <w:r w:rsidRPr="00643A75">
        <w:rPr>
          <w:rFonts w:hint="cs"/>
          <w:rtl/>
        </w:rPr>
        <w:t>ר</w:t>
      </w:r>
      <w:r w:rsidRPr="00643A75">
        <w:rPr>
          <w:rtl/>
        </w:rPr>
        <w:t>יה</w:t>
      </w:r>
      <w:r w:rsidRPr="00643A75">
        <w:rPr>
          <w:rFonts w:hint="cs"/>
          <w:rtl/>
        </w:rPr>
        <w:t>"</w:t>
      </w:r>
      <w:r w:rsidRPr="00643A75">
        <w:rPr>
          <w:rtl/>
        </w:rPr>
        <w:t>ת שע</w:t>
      </w:r>
      <w:r w:rsidRPr="00643A75">
        <w:rPr>
          <w:rFonts w:hint="cs"/>
          <w:rtl/>
        </w:rPr>
        <w:t>ר</w:t>
      </w:r>
      <w:r w:rsidRPr="00643A75">
        <w:rPr>
          <w:rtl/>
        </w:rPr>
        <w:t xml:space="preserve"> שני ס</w:t>
      </w:r>
      <w:r w:rsidRPr="00643A75">
        <w:rPr>
          <w:rFonts w:hint="cs"/>
          <w:rtl/>
        </w:rPr>
        <w:t>"</w:t>
      </w:r>
      <w:r w:rsidRPr="00643A75">
        <w:rPr>
          <w:rtl/>
        </w:rPr>
        <w:t>ז</w:t>
      </w:r>
      <w:r w:rsidRPr="00643A75">
        <w:rPr>
          <w:rFonts w:hint="cs"/>
          <w:rtl/>
        </w:rPr>
        <w:t>, במהדו' בלוי עמ' רסה)</w:t>
      </w:r>
      <w:r w:rsidRPr="00643A75">
        <w:rPr>
          <w:rtl/>
        </w:rPr>
        <w:t xml:space="preserve"> כתוב </w:t>
      </w:r>
      <w:r w:rsidRPr="00643A75">
        <w:rPr>
          <w:rFonts w:hint="cs"/>
          <w:rtl/>
        </w:rPr>
        <w:t>"</w:t>
      </w:r>
      <w:r w:rsidRPr="00643A75">
        <w:rPr>
          <w:rtl/>
        </w:rPr>
        <w:t>יש מי שכתב שהסומא אינו קו</w:t>
      </w:r>
      <w:r w:rsidRPr="00643A75">
        <w:rPr>
          <w:rFonts w:hint="cs"/>
          <w:rtl/>
        </w:rPr>
        <w:t>ר</w:t>
      </w:r>
      <w:r w:rsidRPr="00643A75">
        <w:rPr>
          <w:rtl/>
        </w:rPr>
        <w:t>א בתו</w:t>
      </w:r>
      <w:r w:rsidRPr="00643A75">
        <w:rPr>
          <w:rFonts w:hint="cs"/>
          <w:rtl/>
        </w:rPr>
        <w:t>ר</w:t>
      </w:r>
      <w:r w:rsidRPr="00643A75">
        <w:rPr>
          <w:rtl/>
        </w:rPr>
        <w:t>ה</w:t>
      </w:r>
      <w:r w:rsidRPr="00643A75">
        <w:rPr>
          <w:rFonts w:hint="cs"/>
          <w:rtl/>
        </w:rPr>
        <w:t>,</w:t>
      </w:r>
      <w:r w:rsidRPr="00643A75">
        <w:rPr>
          <w:rtl/>
        </w:rPr>
        <w:t xml:space="preserve"> ויש מי שכתב שקו</w:t>
      </w:r>
      <w:r w:rsidRPr="00643A75">
        <w:rPr>
          <w:rFonts w:hint="cs"/>
          <w:rtl/>
        </w:rPr>
        <w:t>ר</w:t>
      </w:r>
      <w:r w:rsidRPr="00643A75">
        <w:rPr>
          <w:rtl/>
        </w:rPr>
        <w:t>א בתו</w:t>
      </w:r>
      <w:r w:rsidRPr="00643A75">
        <w:rPr>
          <w:rFonts w:hint="cs"/>
          <w:rtl/>
        </w:rPr>
        <w:t>ר</w:t>
      </w:r>
      <w:r w:rsidRPr="00643A75">
        <w:rPr>
          <w:rtl/>
        </w:rPr>
        <w:t xml:space="preserve">ה </w:t>
      </w:r>
      <w:r w:rsidRPr="00FF576D">
        <w:rPr>
          <w:b/>
          <w:bCs/>
          <w:rtl/>
        </w:rPr>
        <w:t>וכן נ</w:t>
      </w:r>
      <w:r w:rsidRPr="00FF576D">
        <w:rPr>
          <w:rFonts w:hint="cs"/>
          <w:b/>
          <w:bCs/>
          <w:rtl/>
        </w:rPr>
        <w:t>ר</w:t>
      </w:r>
      <w:r w:rsidRPr="00FF576D">
        <w:rPr>
          <w:b/>
          <w:bCs/>
          <w:rtl/>
        </w:rPr>
        <w:t>אה</w:t>
      </w:r>
      <w:r w:rsidRPr="00643A75">
        <w:rPr>
          <w:rFonts w:hint="cs"/>
          <w:rtl/>
        </w:rPr>
        <w:t>".</w:t>
      </w:r>
    </w:p>
    <w:p w:rsidR="00113BE0" w:rsidRPr="00643A75" w:rsidRDefault="00113BE0" w:rsidP="00C50592">
      <w:pPr>
        <w:pStyle w:val="a3"/>
        <w:rPr>
          <w:rtl/>
        </w:rPr>
      </w:pPr>
      <w:r w:rsidRPr="00643A75">
        <w:rPr>
          <w:rFonts w:hint="cs"/>
          <w:rtl/>
        </w:rPr>
        <w:t xml:space="preserve">והרמ"א (סי' קלט ס"ג) מביא בשם </w:t>
      </w:r>
      <w:r w:rsidRPr="00643A75">
        <w:rPr>
          <w:rtl/>
        </w:rPr>
        <w:t>מהרי"ל דעכשיו קורא סומא כמו שאנו מקרין בתורה לע</w:t>
      </w:r>
      <w:r w:rsidRPr="00643A75">
        <w:rPr>
          <w:rFonts w:hint="cs"/>
          <w:rtl/>
        </w:rPr>
        <w:t xml:space="preserve">ם הארץ שגם הוא אינו יכול לקרות בתורה. והוא במנהגי מהרי"ל </w:t>
      </w:r>
      <w:r w:rsidRPr="00643A75">
        <w:rPr>
          <w:rtl/>
        </w:rPr>
        <w:t>(הל</w:t>
      </w:r>
      <w:r w:rsidRPr="00643A75">
        <w:rPr>
          <w:rFonts w:hint="cs"/>
          <w:rtl/>
        </w:rPr>
        <w:t>'</w:t>
      </w:r>
      <w:r w:rsidRPr="00643A75">
        <w:rPr>
          <w:rtl/>
        </w:rPr>
        <w:t xml:space="preserve"> קרי</w:t>
      </w:r>
      <w:r w:rsidRPr="00643A75">
        <w:rPr>
          <w:rFonts w:hint="cs"/>
          <w:rtl/>
        </w:rPr>
        <w:t>ה"ת עמ' תנב) "</w:t>
      </w:r>
      <w:r w:rsidRPr="00643A75">
        <w:rPr>
          <w:rtl/>
        </w:rPr>
        <w:t>אמר מהר"י סג"ל קורין לתורה אפי' עם הארץ. וכן הסומא, ולא נהגינן כהרא"ש דפסק דהסומא לא יקרא</w:t>
      </w:r>
      <w:r w:rsidRPr="00643A75">
        <w:rPr>
          <w:rFonts w:hint="cs"/>
          <w:rtl/>
        </w:rPr>
        <w:t>"</w:t>
      </w:r>
      <w:r w:rsidRPr="00643A75">
        <w:rPr>
          <w:rtl/>
        </w:rPr>
        <w:t>.</w:t>
      </w:r>
    </w:p>
    <w:p w:rsidR="00113BE0" w:rsidRPr="00643A75" w:rsidRDefault="00113BE0" w:rsidP="00C50592">
      <w:pPr>
        <w:pStyle w:val="a3"/>
        <w:rPr>
          <w:rtl/>
        </w:rPr>
      </w:pPr>
      <w:r w:rsidRPr="00643A75">
        <w:rPr>
          <w:rFonts w:hint="cs"/>
          <w:rtl/>
        </w:rPr>
        <w:t>וה</w:t>
      </w:r>
      <w:r w:rsidRPr="00643A75">
        <w:rPr>
          <w:rtl/>
        </w:rPr>
        <w:t xml:space="preserve">ב"ח </w:t>
      </w:r>
      <w:r w:rsidRPr="00643A75">
        <w:rPr>
          <w:rFonts w:hint="cs"/>
          <w:rtl/>
        </w:rPr>
        <w:t>(</w:t>
      </w:r>
      <w:r w:rsidRPr="00643A75">
        <w:rPr>
          <w:rtl/>
        </w:rPr>
        <w:t>סי</w:t>
      </w:r>
      <w:r w:rsidRPr="00643A75">
        <w:rPr>
          <w:rFonts w:hint="cs"/>
          <w:rtl/>
        </w:rPr>
        <w:t>'</w:t>
      </w:r>
      <w:r w:rsidRPr="00643A75">
        <w:rPr>
          <w:rtl/>
        </w:rPr>
        <w:t xml:space="preserve"> קמא</w:t>
      </w:r>
      <w:r w:rsidRPr="00643A75">
        <w:rPr>
          <w:rFonts w:hint="cs"/>
          <w:rtl/>
        </w:rPr>
        <w:t xml:space="preserve"> אות ב) כתב:</w:t>
      </w:r>
      <w:r w:rsidRPr="00643A75">
        <w:rPr>
          <w:rtl/>
        </w:rPr>
        <w:t xml:space="preserve"> </w:t>
      </w:r>
      <w:r w:rsidRPr="00643A75">
        <w:rPr>
          <w:rFonts w:hint="cs"/>
          <w:rtl/>
        </w:rPr>
        <w:t>"</w:t>
      </w:r>
      <w:r w:rsidRPr="00643A75">
        <w:rPr>
          <w:rtl/>
        </w:rPr>
        <w:t>וכבר נהגו לקרות סומא לס"ת בפני גדולי עולם ולא מיחו כי סמכו על מהר"י מולין (קריאת התורה עמ' קכב) שפסק כך ודלא כהסכמת ב"י דאוסר</w:t>
      </w:r>
      <w:r w:rsidRPr="00643A75">
        <w:rPr>
          <w:rFonts w:hint="cs"/>
          <w:rtl/>
        </w:rPr>
        <w:t>,</w:t>
      </w:r>
      <w:r w:rsidRPr="00643A75">
        <w:rPr>
          <w:rtl/>
        </w:rPr>
        <w:t xml:space="preserve"> וכך נראה עיקר לפע"ד</w:t>
      </w:r>
      <w:r w:rsidRPr="00643A75">
        <w:rPr>
          <w:rFonts w:hint="cs"/>
          <w:rtl/>
        </w:rPr>
        <w:t>.</w:t>
      </w:r>
      <w:r w:rsidRPr="00643A75">
        <w:rPr>
          <w:rtl/>
        </w:rPr>
        <w:t xml:space="preserve"> אלא מיהו נראה לי דוקא סומא תלמיד חכם אבל סומא עם הארץ אין לקרות כלל דאפילו אינו סומא לא היה ראוי לקרותו לכתחלה אלא כיון שנהגו לקרות עם הארץ אין לנו לבטל המנהג כי היכי דלא ליתו לאינצויי</w:t>
      </w:r>
      <w:r w:rsidRPr="00643A75">
        <w:rPr>
          <w:rFonts w:hint="cs"/>
          <w:rtl/>
        </w:rPr>
        <w:t>,</w:t>
      </w:r>
      <w:r w:rsidRPr="00643A75">
        <w:rPr>
          <w:rtl/>
        </w:rPr>
        <w:t xml:space="preserve"> אבל סומא עם הארץ אין לקרותו לס"ת כלל</w:t>
      </w:r>
      <w:r w:rsidRPr="00643A75">
        <w:rPr>
          <w:rFonts w:hint="cs"/>
          <w:rtl/>
        </w:rPr>
        <w:t>".</w:t>
      </w:r>
    </w:p>
    <w:p w:rsidR="00113BE0" w:rsidRPr="00643A75" w:rsidRDefault="00113BE0" w:rsidP="00C50592">
      <w:pPr>
        <w:pStyle w:val="a3"/>
        <w:rPr>
          <w:rtl/>
        </w:rPr>
      </w:pPr>
      <w:r w:rsidRPr="00643A75">
        <w:rPr>
          <w:rFonts w:hint="cs"/>
          <w:rtl/>
        </w:rPr>
        <w:t xml:space="preserve">אבל המג"א </w:t>
      </w:r>
      <w:r w:rsidRPr="00643A75">
        <w:rPr>
          <w:rtl/>
        </w:rPr>
        <w:t>(</w:t>
      </w:r>
      <w:r w:rsidRPr="00643A75">
        <w:rPr>
          <w:rFonts w:hint="cs"/>
          <w:rtl/>
        </w:rPr>
        <w:t>סי' קלט סק"</w:t>
      </w:r>
      <w:r w:rsidRPr="00643A75">
        <w:rPr>
          <w:rtl/>
        </w:rPr>
        <w:t xml:space="preserve">ד) </w:t>
      </w:r>
      <w:r w:rsidRPr="00643A75">
        <w:rPr>
          <w:rFonts w:hint="cs"/>
          <w:rtl/>
        </w:rPr>
        <w:t xml:space="preserve">לאחר שמביא דברי הב"ח שאין להעלות סומא עם הארץ הוא מוסיף: </w:t>
      </w:r>
      <w:r w:rsidRPr="00643A75">
        <w:rPr>
          <w:rtl/>
        </w:rPr>
        <w:t>ולא נהגו לדקדק בזה דמסתמא כל אדם יכול לקרות עם הש"ץ</w:t>
      </w:r>
      <w:r w:rsidRPr="00643A75">
        <w:rPr>
          <w:rFonts w:hint="cs"/>
          <w:rtl/>
        </w:rPr>
        <w:t>. וכן נראה דעת המטה משה (סי' רמד). ומביא דבשו"ת משאת בנימין (סי' סב) האריך להוכיח שהאידנא שש"ץ קורא מותר לקרותו. ואכן המשאת בנימין מאריך שם בראיות ברורות להיתר.</w:t>
      </w:r>
    </w:p>
    <w:p w:rsidR="00113BE0" w:rsidRPr="00643A75" w:rsidRDefault="00113BE0" w:rsidP="00C50592">
      <w:pPr>
        <w:pStyle w:val="a3"/>
        <w:rPr>
          <w:rtl/>
        </w:rPr>
      </w:pPr>
      <w:r w:rsidRPr="00643A75">
        <w:rPr>
          <w:rFonts w:hint="cs"/>
          <w:rtl/>
        </w:rPr>
        <w:lastRenderedPageBreak/>
        <w:t>גם הט"ז מביא מסקנת הב"ח ומסיים: ומצד ההוכחה נראה לענ"ד ג"כ היתר גמור. כלומר דמותר אפי' בסומא עם הארץ מטעם שומע כקורא.</w:t>
      </w:r>
    </w:p>
    <w:p w:rsidR="00113BE0" w:rsidRPr="00643A75" w:rsidRDefault="00113BE0" w:rsidP="00C50592">
      <w:pPr>
        <w:pStyle w:val="a3"/>
        <w:rPr>
          <w:rtl/>
        </w:rPr>
      </w:pPr>
      <w:r w:rsidRPr="00643A75">
        <w:rPr>
          <w:rFonts w:hint="cs"/>
          <w:rtl/>
        </w:rPr>
        <w:t>והלבוש (בסי' קמא ס"ג) מביא ד</w:t>
      </w:r>
      <w:r w:rsidRPr="00643A75">
        <w:rPr>
          <w:rtl/>
        </w:rPr>
        <w:t xml:space="preserve">הזוהר </w:t>
      </w:r>
      <w:r w:rsidRPr="00643A75">
        <w:rPr>
          <w:rFonts w:hint="cs"/>
          <w:rtl/>
        </w:rPr>
        <w:t>(</w:t>
      </w:r>
      <w:r w:rsidRPr="00643A75">
        <w:rPr>
          <w:rtl/>
        </w:rPr>
        <w:t>ח"ב רו ע"א</w:t>
      </w:r>
      <w:r w:rsidRPr="00643A75">
        <w:rPr>
          <w:rFonts w:hint="cs"/>
          <w:rtl/>
        </w:rPr>
        <w:t>)</w:t>
      </w:r>
      <w:r w:rsidRPr="00643A75">
        <w:rPr>
          <w:rtl/>
        </w:rPr>
        <w:t xml:space="preserve"> סבירא ליה </w:t>
      </w:r>
      <w:r w:rsidRPr="00643A75">
        <w:rPr>
          <w:rFonts w:hint="cs"/>
          <w:rtl/>
        </w:rPr>
        <w:t>"</w:t>
      </w:r>
      <w:r w:rsidRPr="00643A75">
        <w:rPr>
          <w:rtl/>
        </w:rPr>
        <w:t>דאדרבא דאסור לקרות עם הש"ץ בתורה, כמו שהיה הענין בנתינתה שמשה ידבר וגו' וכל ישראל שותקין. ואף על פי שאומר הסומא הברכה אין זה ברכה לבטלה, כיון דקיי"ל שומע כעונה הרי הוא שומע הקריאה מן החזן הקורא מתוך הכתב ומכוין ליה מלה במלה</w:t>
      </w:r>
      <w:r w:rsidRPr="00643A75">
        <w:rPr>
          <w:rFonts w:hint="cs"/>
          <w:rtl/>
        </w:rPr>
        <w:t>".</w:t>
      </w:r>
    </w:p>
    <w:p w:rsidR="00113BE0" w:rsidRPr="00643A75" w:rsidRDefault="00113BE0" w:rsidP="00C50592">
      <w:pPr>
        <w:pStyle w:val="a3"/>
        <w:rPr>
          <w:rtl/>
        </w:rPr>
      </w:pPr>
      <w:r w:rsidRPr="00643A75">
        <w:rPr>
          <w:rFonts w:hint="cs"/>
          <w:rtl/>
        </w:rPr>
        <w:t>וכ"כ בא"ר (סי' קלט אות ה)</w:t>
      </w:r>
      <w:r w:rsidRPr="00643A75">
        <w:rPr>
          <w:rtl/>
        </w:rPr>
        <w:t xml:space="preserve"> </w:t>
      </w:r>
      <w:r w:rsidRPr="00643A75">
        <w:rPr>
          <w:rFonts w:hint="cs"/>
          <w:rtl/>
        </w:rPr>
        <w:t>"</w:t>
      </w:r>
      <w:r w:rsidRPr="00643A75">
        <w:rPr>
          <w:rtl/>
        </w:rPr>
        <w:t>ואנחנו נוהגין לקרות אפילו עם הארץ וסומא כמבואר באחרונים</w:t>
      </w:r>
      <w:r w:rsidRPr="00643A75">
        <w:rPr>
          <w:rFonts w:hint="cs"/>
          <w:rtl/>
        </w:rPr>
        <w:t>".</w:t>
      </w:r>
    </w:p>
    <w:p w:rsidR="00113BE0" w:rsidRPr="00643A75" w:rsidRDefault="00113BE0" w:rsidP="00C50592">
      <w:pPr>
        <w:pStyle w:val="a3"/>
        <w:rPr>
          <w:rtl/>
        </w:rPr>
      </w:pPr>
      <w:r w:rsidRPr="00643A75">
        <w:rPr>
          <w:rFonts w:hint="cs"/>
          <w:rtl/>
        </w:rPr>
        <w:t>וכ"פ במשנ"ב (</w:t>
      </w:r>
      <w:r w:rsidRPr="00643A75">
        <w:rPr>
          <w:rtl/>
        </w:rPr>
        <w:t>סי</w:t>
      </w:r>
      <w:r w:rsidRPr="00643A75">
        <w:rPr>
          <w:rFonts w:hint="cs"/>
          <w:rtl/>
        </w:rPr>
        <w:t>'</w:t>
      </w:r>
      <w:r w:rsidRPr="00643A75">
        <w:rPr>
          <w:rtl/>
        </w:rPr>
        <w:t xml:space="preserve"> קלט סקי</w:t>
      </w:r>
      <w:r w:rsidRPr="00643A75">
        <w:rPr>
          <w:rFonts w:hint="cs"/>
          <w:rtl/>
        </w:rPr>
        <w:t>"</w:t>
      </w:r>
      <w:r w:rsidRPr="00643A75">
        <w:rPr>
          <w:rtl/>
        </w:rPr>
        <w:t>ב</w:t>
      </w:r>
      <w:r w:rsidRPr="00643A75">
        <w:rPr>
          <w:rFonts w:hint="cs"/>
          <w:rtl/>
        </w:rPr>
        <w:t>) עמש"כ הרמ"א בשם מהרי"ל דסומא עולה לתורה כמו עם הארץ "</w:t>
      </w:r>
      <w:r w:rsidRPr="00643A75">
        <w:rPr>
          <w:rtl/>
        </w:rPr>
        <w:t>וטעמו דכיון שאנו נוהגין שהש"ץ קורא והוא קורא מתוך הכתב שוב לא קפדינן על העולה דשומע כעונה</w:t>
      </w:r>
      <w:r w:rsidRPr="00643A75">
        <w:rPr>
          <w:rFonts w:hint="cs"/>
          <w:rtl/>
        </w:rPr>
        <w:t>". ומוסיף בסקי"ג ו"</w:t>
      </w:r>
      <w:r w:rsidRPr="00643A75">
        <w:rPr>
          <w:rtl/>
        </w:rPr>
        <w:t>נוהגין להקל אפילו אם אינו יכול לקרות עם הש"ץ מלה במלה מתוך הכתב וע"כ מטעם הנ"ל וה"ה בסומא</w:t>
      </w:r>
      <w:r w:rsidRPr="00643A75">
        <w:rPr>
          <w:rFonts w:hint="cs"/>
          <w:rtl/>
        </w:rPr>
        <w:t>"</w:t>
      </w:r>
      <w:r w:rsidRPr="00643A75">
        <w:rPr>
          <w:rtl/>
        </w:rPr>
        <w:t xml:space="preserve">. </w:t>
      </w:r>
      <w:r w:rsidRPr="00643A75">
        <w:rPr>
          <w:rFonts w:hint="cs"/>
          <w:rtl/>
        </w:rPr>
        <w:t xml:space="preserve">אלא שהוא מחמיר לגבי </w:t>
      </w:r>
      <w:r w:rsidRPr="00643A75">
        <w:rPr>
          <w:rtl/>
        </w:rPr>
        <w:t xml:space="preserve">פרשת פרה ופרשת זכור </w:t>
      </w:r>
      <w:r w:rsidRPr="00643A75">
        <w:rPr>
          <w:rFonts w:hint="cs"/>
          <w:rtl/>
        </w:rPr>
        <w:t xml:space="preserve">שהוא מדאורייתא </w:t>
      </w:r>
      <w:r w:rsidRPr="00643A75">
        <w:rPr>
          <w:rtl/>
        </w:rPr>
        <w:t>שלא לקרותן לכתחלה</w:t>
      </w:r>
      <w:r w:rsidRPr="00643A75">
        <w:rPr>
          <w:rFonts w:hint="cs"/>
          <w:rtl/>
        </w:rPr>
        <w:t xml:space="preserve">. וכזה פסק גם בשערי אפרים (שער א אות כח) ובקצות השולחן (סי' פה ס"ח). </w:t>
      </w:r>
    </w:p>
    <w:p w:rsidR="00113BE0" w:rsidRPr="00643A75" w:rsidRDefault="00113BE0" w:rsidP="00C50592">
      <w:pPr>
        <w:pStyle w:val="a3"/>
        <w:rPr>
          <w:rtl/>
        </w:rPr>
      </w:pPr>
      <w:r w:rsidRPr="00643A75">
        <w:rPr>
          <w:rFonts w:hint="cs"/>
          <w:rtl/>
        </w:rPr>
        <w:t>היוצא לנו מכל זה דדעת השו"ע לאסור מי שאינו יכול לקרות מתוך הספר תורה לעלות לתורה, וכן נקטו רוב פוסקי הספרדים, אלא במקום שנהגו להקל גם הם מתירין. ודעת הרמ"א שמותר, וכן נקטו רוב פוסקי האשכנזים.</w:t>
      </w:r>
    </w:p>
    <w:p w:rsidR="00113BE0" w:rsidRPr="00643A75" w:rsidRDefault="00113BE0" w:rsidP="00C50592">
      <w:pPr>
        <w:pStyle w:val="a3"/>
        <w:rPr>
          <w:rtl/>
        </w:rPr>
      </w:pPr>
      <w:r w:rsidRPr="00643A75">
        <w:rPr>
          <w:rFonts w:hint="cs"/>
          <w:rtl/>
        </w:rPr>
        <w:t>והנה בחידושי הצמח צדק (מגילה פ"ג מ"ו, דף עז ע"ב אות ד)</w:t>
      </w:r>
      <w:r w:rsidRPr="00643A75">
        <w:rPr>
          <w:rtl/>
        </w:rPr>
        <w:t xml:space="preserve"> </w:t>
      </w:r>
      <w:r w:rsidRPr="00643A75">
        <w:rPr>
          <w:rFonts w:hint="cs"/>
          <w:rtl/>
        </w:rPr>
        <w:t>כשמבאר את מחלוקת רבנן ורבי יהודה אם קטן יכול להוציא את הרבים בקריאת המגילה</w:t>
      </w:r>
      <w:r>
        <w:rPr>
          <w:rFonts w:hint="cs"/>
          <w:rtl/>
        </w:rPr>
        <w:t>,</w:t>
      </w:r>
      <w:r w:rsidRPr="00643A75">
        <w:rPr>
          <w:rFonts w:hint="cs"/>
          <w:rtl/>
        </w:rPr>
        <w:t xml:space="preserve"> ו</w:t>
      </w:r>
      <w:r>
        <w:rPr>
          <w:rFonts w:hint="cs"/>
          <w:rtl/>
        </w:rPr>
        <w:t xml:space="preserve">הוא </w:t>
      </w:r>
      <w:r w:rsidRPr="00643A75">
        <w:rPr>
          <w:rFonts w:hint="cs"/>
          <w:rtl/>
        </w:rPr>
        <w:t>תולה זאת בהמחלוקת אם סומא יכול לעלות לקריאת התורה או לא, דדעת הרא"ש דסומא א"א לעלות היינו משום דסובר דברכת העולה לתורה הוא על קריאת העולה עצמו ואם אינו יכול לקרוא מן הכתב הוי ברכה לבטלה. ודעת המשאת בנימין דמותר לעלות משום דסובר דהברכה שמברך העולה לתורה הוא על קריאת הש״צ שמוציא את הציבור ידי חובת הקריאה וא"כ אפי' אינו יכול לקרות בעצמו שפיר דמי. ושם משמע קצת שהוא מצדד כדעת הרא״ש.</w:t>
      </w:r>
      <w:r w:rsidRPr="00643A75">
        <w:rPr>
          <w:rFonts w:ascii="Cambria" w:hAnsi="Cambria" w:cs="Cambria" w:hint="cs"/>
          <w:rtl/>
        </w:rPr>
        <w:t> </w:t>
      </w:r>
    </w:p>
    <w:p w:rsidR="00113BE0" w:rsidRPr="00643A75" w:rsidRDefault="00113BE0" w:rsidP="00C50592">
      <w:pPr>
        <w:pStyle w:val="a3"/>
        <w:rPr>
          <w:rtl/>
        </w:rPr>
      </w:pPr>
      <w:r w:rsidRPr="00643A75">
        <w:rPr>
          <w:rFonts w:hint="cs"/>
          <w:rtl/>
        </w:rPr>
        <w:t>אבל לא מסתבר שכתב כן לפסק הלכה נגד דעת הרמ"א וכמעט כל הפוסקים האשכנזים שנקטו כדעת האשכול, האור זרוע והמהרי"ל, ועוד ראשונים שפסקו להדיא שסומא עולה לתורה משום שומע כקורא.</w:t>
      </w:r>
      <w:r>
        <w:rPr>
          <w:rFonts w:hint="cs"/>
          <w:rtl/>
        </w:rPr>
        <w:t xml:space="preserve"> ובפרט שבתשובותיו (שו"ת צ"צ או"ח סי' לה) משמע להדיא שמצדד כהמשאת בנימין.</w:t>
      </w:r>
      <w:r w:rsidRPr="00643A75">
        <w:rPr>
          <w:rFonts w:hint="cs"/>
          <w:rtl/>
        </w:rPr>
        <w:t xml:space="preserve"> </w:t>
      </w:r>
    </w:p>
    <w:p w:rsidR="00113BE0" w:rsidRPr="00643A75" w:rsidRDefault="00113BE0" w:rsidP="00C50592">
      <w:pPr>
        <w:pStyle w:val="a3"/>
        <w:rPr>
          <w:rtl/>
        </w:rPr>
      </w:pPr>
      <w:r w:rsidRPr="00643A75">
        <w:rPr>
          <w:rFonts w:hint="cs"/>
          <w:rtl/>
        </w:rPr>
        <w:t>ובכלל הרי מנהג הנהוג בכל בתי חב"ד כל השנים שאנשים שאינם יכולים לקרות בתורה ביחד עם הש"צ עולים לתורה, ולדעת הרא"ש הוי ברכתם ברכה לבטלה. ועל כרחך שאנו נוקטים כהמשאת בנימין ו</w:t>
      </w:r>
      <w:r>
        <w:rPr>
          <w:rFonts w:hint="cs"/>
          <w:rtl/>
        </w:rPr>
        <w:t>ה</w:t>
      </w:r>
      <w:r w:rsidRPr="00643A75">
        <w:rPr>
          <w:rFonts w:hint="cs"/>
          <w:rtl/>
        </w:rPr>
        <w:t xml:space="preserve">רמ"א דאפי' לכתחילה מותר להעלות סומא וע"ה משום דאמרינן דהברכה שמברך העולה לתורה הוא על קריאת הש״צ שמוציא את הציבור וללא על קריאת עצמו כביאור הצ"צ. או כביאור שאר האחרונים משום דשומע כקורא והוי כאילו העולה עצמו </w:t>
      </w:r>
      <w:r w:rsidRPr="00643A75">
        <w:rPr>
          <w:rFonts w:hint="cs"/>
          <w:rtl/>
        </w:rPr>
        <w:lastRenderedPageBreak/>
        <w:t>קרא בתורה.</w:t>
      </w:r>
    </w:p>
    <w:p w:rsidR="00113BE0" w:rsidRPr="00643A75" w:rsidRDefault="00113BE0" w:rsidP="00C50592">
      <w:pPr>
        <w:pStyle w:val="a3"/>
        <w:rPr>
          <w:rtl/>
        </w:rPr>
      </w:pPr>
      <w:r w:rsidRPr="00643A75">
        <w:rPr>
          <w:rFonts w:hint="cs"/>
          <w:rtl/>
        </w:rPr>
        <w:t xml:space="preserve">ומעשה רב ראינו אצל כ"ק אדמו"ר זי"ע כל שנה בשמחת תורה שהחסידים עלו לתורה מרחוק אפי' שלא יכלו לקרות בעצמם מתוך הספר תורה, </w:t>
      </w:r>
      <w:r w:rsidRPr="004914ED">
        <w:rPr>
          <w:rFonts w:hint="eastAsia"/>
          <w:rtl/>
        </w:rPr>
        <w:t>ורב</w:t>
      </w:r>
      <w:r>
        <w:rPr>
          <w:rFonts w:hint="cs"/>
          <w:rtl/>
        </w:rPr>
        <w:t>ינו</w:t>
      </w:r>
      <w:r w:rsidRPr="004914ED">
        <w:rPr>
          <w:rtl/>
        </w:rPr>
        <w:t xml:space="preserve"> </w:t>
      </w:r>
      <w:r w:rsidRPr="004914ED">
        <w:rPr>
          <w:rFonts w:hint="eastAsia"/>
          <w:rtl/>
        </w:rPr>
        <w:t>רא</w:t>
      </w:r>
      <w:r>
        <w:rPr>
          <w:rFonts w:hint="cs"/>
          <w:rtl/>
        </w:rPr>
        <w:t>ה</w:t>
      </w:r>
      <w:r w:rsidRPr="004914ED">
        <w:rPr>
          <w:rtl/>
        </w:rPr>
        <w:t xml:space="preserve"> </w:t>
      </w:r>
      <w:r w:rsidRPr="004914ED">
        <w:rPr>
          <w:rFonts w:hint="eastAsia"/>
          <w:rtl/>
        </w:rPr>
        <w:t>ולא</w:t>
      </w:r>
      <w:r w:rsidRPr="004914ED">
        <w:rPr>
          <w:rtl/>
        </w:rPr>
        <w:t xml:space="preserve"> </w:t>
      </w:r>
      <w:r w:rsidRPr="004914ED">
        <w:rPr>
          <w:rFonts w:hint="eastAsia"/>
          <w:rtl/>
        </w:rPr>
        <w:t>מיח</w:t>
      </w:r>
      <w:r>
        <w:rPr>
          <w:rFonts w:hint="cs"/>
          <w:rtl/>
        </w:rPr>
        <w:t>ה</w:t>
      </w:r>
      <w:r w:rsidRPr="004914ED">
        <w:rPr>
          <w:rtl/>
        </w:rPr>
        <w:t xml:space="preserve"> </w:t>
      </w:r>
      <w:r w:rsidRPr="004914ED">
        <w:rPr>
          <w:rFonts w:hint="eastAsia"/>
          <w:rtl/>
        </w:rPr>
        <w:t>ש</w:t>
      </w:r>
      <w:r w:rsidRPr="004914ED">
        <w:rPr>
          <w:rtl/>
        </w:rPr>
        <w:t>"</w:t>
      </w:r>
      <w:r w:rsidRPr="004914ED">
        <w:rPr>
          <w:rFonts w:hint="eastAsia"/>
          <w:rtl/>
        </w:rPr>
        <w:t>מ</w:t>
      </w:r>
      <w:r w:rsidRPr="004914ED">
        <w:rPr>
          <w:rtl/>
        </w:rPr>
        <w:t xml:space="preserve"> </w:t>
      </w:r>
      <w:r w:rsidRPr="004914ED">
        <w:rPr>
          <w:rFonts w:hint="eastAsia"/>
          <w:rtl/>
        </w:rPr>
        <w:t>דס</w:t>
      </w:r>
      <w:r w:rsidRPr="004914ED">
        <w:rPr>
          <w:rtl/>
        </w:rPr>
        <w:t>"</w:t>
      </w:r>
      <w:r w:rsidRPr="004914ED">
        <w:rPr>
          <w:rFonts w:hint="eastAsia"/>
          <w:rtl/>
        </w:rPr>
        <w:t>ל</w:t>
      </w:r>
      <w:r w:rsidRPr="004914ED">
        <w:rPr>
          <w:rtl/>
        </w:rPr>
        <w:t xml:space="preserve"> </w:t>
      </w:r>
      <w:r w:rsidRPr="004914ED">
        <w:rPr>
          <w:rFonts w:hint="eastAsia"/>
          <w:rtl/>
        </w:rPr>
        <w:t>כדברי</w:t>
      </w:r>
      <w:r w:rsidRPr="004914ED">
        <w:rPr>
          <w:rtl/>
        </w:rPr>
        <w:t xml:space="preserve"> </w:t>
      </w:r>
      <w:r w:rsidRPr="004914ED">
        <w:rPr>
          <w:rFonts w:hint="eastAsia"/>
          <w:rtl/>
        </w:rPr>
        <w:t>המתירין</w:t>
      </w:r>
      <w:r>
        <w:rPr>
          <w:rFonts w:hint="cs"/>
          <w:rtl/>
        </w:rPr>
        <w:t>, וכראיית ה</w:t>
      </w:r>
      <w:r w:rsidRPr="004914ED">
        <w:rPr>
          <w:rFonts w:hint="eastAsia"/>
          <w:rtl/>
        </w:rPr>
        <w:t>משאת</w:t>
      </w:r>
      <w:r w:rsidRPr="004914ED">
        <w:rPr>
          <w:rtl/>
        </w:rPr>
        <w:t xml:space="preserve"> </w:t>
      </w:r>
      <w:r w:rsidRPr="004914ED">
        <w:rPr>
          <w:rFonts w:hint="eastAsia"/>
          <w:rtl/>
        </w:rPr>
        <w:t>בנימין</w:t>
      </w:r>
      <w:r>
        <w:rPr>
          <w:rFonts w:hint="cs"/>
          <w:rtl/>
        </w:rPr>
        <w:t xml:space="preserve"> (שם) ג"כ ממעשה רב "</w:t>
      </w:r>
      <w:r w:rsidRPr="004914ED">
        <w:rPr>
          <w:rFonts w:hint="eastAsia"/>
          <w:rtl/>
        </w:rPr>
        <w:t>ובימי</w:t>
      </w:r>
      <w:r w:rsidRPr="004914ED">
        <w:rPr>
          <w:rtl/>
        </w:rPr>
        <w:t xml:space="preserve"> </w:t>
      </w:r>
      <w:r w:rsidRPr="004914ED">
        <w:rPr>
          <w:rFonts w:hint="eastAsia"/>
          <w:rtl/>
        </w:rPr>
        <w:t>חורפי</w:t>
      </w:r>
      <w:r w:rsidRPr="004914ED">
        <w:rPr>
          <w:rtl/>
        </w:rPr>
        <w:t xml:space="preserve"> </w:t>
      </w:r>
      <w:r w:rsidRPr="004914ED">
        <w:rPr>
          <w:rFonts w:hint="eastAsia"/>
          <w:rtl/>
        </w:rPr>
        <w:t>ראיתי</w:t>
      </w:r>
      <w:r w:rsidRPr="004914ED">
        <w:rPr>
          <w:rtl/>
        </w:rPr>
        <w:t xml:space="preserve"> </w:t>
      </w:r>
      <w:r w:rsidRPr="004914ED">
        <w:rPr>
          <w:rFonts w:hint="eastAsia"/>
          <w:rtl/>
        </w:rPr>
        <w:t>ג</w:t>
      </w:r>
      <w:r w:rsidRPr="004914ED">
        <w:rPr>
          <w:rtl/>
        </w:rPr>
        <w:t>"</w:t>
      </w:r>
      <w:r w:rsidRPr="004914ED">
        <w:rPr>
          <w:rFonts w:hint="eastAsia"/>
          <w:rtl/>
        </w:rPr>
        <w:t>כ</w:t>
      </w:r>
      <w:r w:rsidRPr="004914ED">
        <w:rPr>
          <w:rtl/>
        </w:rPr>
        <w:t xml:space="preserve"> </w:t>
      </w:r>
      <w:r w:rsidRPr="004914ED">
        <w:rPr>
          <w:rFonts w:hint="eastAsia"/>
          <w:rtl/>
        </w:rPr>
        <w:t>בארץ</w:t>
      </w:r>
      <w:r w:rsidRPr="004914ED">
        <w:rPr>
          <w:rtl/>
        </w:rPr>
        <w:t xml:space="preserve"> </w:t>
      </w:r>
      <w:r w:rsidRPr="004914ED">
        <w:rPr>
          <w:rFonts w:hint="eastAsia"/>
          <w:rtl/>
        </w:rPr>
        <w:t>רוסי</w:t>
      </w:r>
      <w:r w:rsidRPr="004914ED">
        <w:rPr>
          <w:rtl/>
        </w:rPr>
        <w:t>"</w:t>
      </w:r>
      <w:r w:rsidRPr="004914ED">
        <w:rPr>
          <w:rFonts w:hint="eastAsia"/>
          <w:rtl/>
        </w:rPr>
        <w:t>א</w:t>
      </w:r>
      <w:r w:rsidRPr="004914ED">
        <w:rPr>
          <w:rtl/>
        </w:rPr>
        <w:t xml:space="preserve"> </w:t>
      </w:r>
      <w:r w:rsidRPr="004914ED">
        <w:rPr>
          <w:rFonts w:hint="eastAsia"/>
          <w:rtl/>
        </w:rPr>
        <w:t>דשכיחי</w:t>
      </w:r>
      <w:r w:rsidRPr="004914ED">
        <w:rPr>
          <w:rtl/>
        </w:rPr>
        <w:t xml:space="preserve"> </w:t>
      </w:r>
      <w:r w:rsidRPr="004914ED">
        <w:rPr>
          <w:rFonts w:hint="eastAsia"/>
          <w:rtl/>
        </w:rPr>
        <w:t>ע</w:t>
      </w:r>
      <w:r w:rsidRPr="004914ED">
        <w:rPr>
          <w:rtl/>
        </w:rPr>
        <w:t>"</w:t>
      </w:r>
      <w:r w:rsidRPr="004914ED">
        <w:rPr>
          <w:rFonts w:hint="eastAsia"/>
          <w:rtl/>
        </w:rPr>
        <w:t>ה</w:t>
      </w:r>
      <w:r w:rsidRPr="004914ED">
        <w:rPr>
          <w:rtl/>
        </w:rPr>
        <w:t xml:space="preserve"> </w:t>
      </w:r>
      <w:r w:rsidRPr="004914ED">
        <w:rPr>
          <w:rFonts w:hint="eastAsia"/>
          <w:rtl/>
        </w:rPr>
        <w:t>טובא</w:t>
      </w:r>
      <w:r w:rsidRPr="004914ED">
        <w:rPr>
          <w:rtl/>
        </w:rPr>
        <w:t xml:space="preserve"> </w:t>
      </w:r>
      <w:r w:rsidRPr="004914ED">
        <w:rPr>
          <w:rFonts w:hint="eastAsia"/>
          <w:rtl/>
        </w:rPr>
        <w:t>שלא</w:t>
      </w:r>
      <w:r w:rsidRPr="004914ED">
        <w:rPr>
          <w:rtl/>
        </w:rPr>
        <w:t xml:space="preserve"> </w:t>
      </w:r>
      <w:r w:rsidRPr="004914ED">
        <w:rPr>
          <w:rFonts w:hint="eastAsia"/>
          <w:rtl/>
        </w:rPr>
        <w:t>היו</w:t>
      </w:r>
      <w:r w:rsidRPr="004914ED">
        <w:rPr>
          <w:rtl/>
        </w:rPr>
        <w:t xml:space="preserve"> </w:t>
      </w:r>
      <w:r w:rsidRPr="004914ED">
        <w:rPr>
          <w:rFonts w:hint="eastAsia"/>
          <w:rtl/>
        </w:rPr>
        <w:t>יכולין</w:t>
      </w:r>
      <w:r w:rsidRPr="004914ED">
        <w:rPr>
          <w:rtl/>
        </w:rPr>
        <w:t xml:space="preserve"> </w:t>
      </w:r>
      <w:r w:rsidRPr="004914ED">
        <w:rPr>
          <w:rFonts w:hint="eastAsia"/>
          <w:rtl/>
        </w:rPr>
        <w:t>לקרות</w:t>
      </w:r>
      <w:r w:rsidRPr="004914ED">
        <w:rPr>
          <w:rtl/>
        </w:rPr>
        <w:t xml:space="preserve"> </w:t>
      </w:r>
      <w:r w:rsidRPr="004914ED">
        <w:rPr>
          <w:rFonts w:hint="eastAsia"/>
          <w:rtl/>
        </w:rPr>
        <w:t>בתורה</w:t>
      </w:r>
      <w:r w:rsidRPr="004914ED">
        <w:rPr>
          <w:rtl/>
        </w:rPr>
        <w:t xml:space="preserve"> </w:t>
      </w:r>
      <w:r w:rsidRPr="004914ED">
        <w:rPr>
          <w:rFonts w:hint="eastAsia"/>
          <w:rtl/>
        </w:rPr>
        <w:t>אפי</w:t>
      </w:r>
      <w:r w:rsidRPr="004914ED">
        <w:rPr>
          <w:rtl/>
        </w:rPr>
        <w:t xml:space="preserve">' </w:t>
      </w:r>
      <w:r w:rsidRPr="004914ED">
        <w:rPr>
          <w:rFonts w:hint="eastAsia"/>
          <w:rtl/>
        </w:rPr>
        <w:t>אות</w:t>
      </w:r>
      <w:r w:rsidRPr="004914ED">
        <w:rPr>
          <w:rtl/>
        </w:rPr>
        <w:t xml:space="preserve"> </w:t>
      </w:r>
      <w:r w:rsidRPr="004914ED">
        <w:rPr>
          <w:rFonts w:hint="eastAsia"/>
          <w:rtl/>
        </w:rPr>
        <w:t>אחת</w:t>
      </w:r>
      <w:r w:rsidRPr="004914ED">
        <w:rPr>
          <w:rtl/>
        </w:rPr>
        <w:t xml:space="preserve"> </w:t>
      </w:r>
      <w:r w:rsidRPr="004914ED">
        <w:rPr>
          <w:rFonts w:hint="eastAsia"/>
          <w:rtl/>
        </w:rPr>
        <w:t>וקראו</w:t>
      </w:r>
      <w:r w:rsidRPr="004914ED">
        <w:rPr>
          <w:rtl/>
        </w:rPr>
        <w:t xml:space="preserve"> </w:t>
      </w:r>
      <w:r w:rsidRPr="004914ED">
        <w:rPr>
          <w:rFonts w:hint="eastAsia"/>
          <w:rtl/>
        </w:rPr>
        <w:t>אותן</w:t>
      </w:r>
      <w:r w:rsidRPr="004914ED">
        <w:rPr>
          <w:rtl/>
        </w:rPr>
        <w:t xml:space="preserve"> </w:t>
      </w:r>
      <w:r w:rsidRPr="004914ED">
        <w:rPr>
          <w:rFonts w:hint="eastAsia"/>
          <w:rtl/>
        </w:rPr>
        <w:t>לס</w:t>
      </w:r>
      <w:r w:rsidRPr="004914ED">
        <w:rPr>
          <w:rtl/>
        </w:rPr>
        <w:t>"</w:t>
      </w:r>
      <w:r w:rsidRPr="004914ED">
        <w:rPr>
          <w:rFonts w:hint="eastAsia"/>
          <w:rtl/>
        </w:rPr>
        <w:t>ת</w:t>
      </w:r>
      <w:r w:rsidRPr="004914ED">
        <w:rPr>
          <w:rtl/>
        </w:rPr>
        <w:t xml:space="preserve"> </w:t>
      </w:r>
      <w:r w:rsidRPr="004914ED">
        <w:rPr>
          <w:rFonts w:hint="eastAsia"/>
          <w:rtl/>
        </w:rPr>
        <w:t>וכל</w:t>
      </w:r>
      <w:r w:rsidRPr="004914ED">
        <w:rPr>
          <w:rtl/>
        </w:rPr>
        <w:t xml:space="preserve"> </w:t>
      </w:r>
      <w:r w:rsidRPr="004914ED">
        <w:rPr>
          <w:rFonts w:hint="eastAsia"/>
          <w:rtl/>
        </w:rPr>
        <w:t>רבותי</w:t>
      </w:r>
      <w:r w:rsidRPr="004914ED">
        <w:rPr>
          <w:rtl/>
        </w:rPr>
        <w:t xml:space="preserve"> </w:t>
      </w:r>
      <w:r w:rsidRPr="004914ED">
        <w:rPr>
          <w:rFonts w:hint="eastAsia"/>
          <w:rtl/>
        </w:rPr>
        <w:t>היו</w:t>
      </w:r>
      <w:r w:rsidRPr="004914ED">
        <w:rPr>
          <w:rtl/>
        </w:rPr>
        <w:t xml:space="preserve"> </w:t>
      </w:r>
      <w:r w:rsidRPr="004914ED">
        <w:rPr>
          <w:rFonts w:hint="eastAsia"/>
          <w:rtl/>
        </w:rPr>
        <w:t>רואין</w:t>
      </w:r>
      <w:r w:rsidRPr="004914ED">
        <w:rPr>
          <w:rtl/>
        </w:rPr>
        <w:t xml:space="preserve"> </w:t>
      </w:r>
      <w:r w:rsidRPr="004914ED">
        <w:rPr>
          <w:rFonts w:hint="eastAsia"/>
          <w:rtl/>
        </w:rPr>
        <w:t>ולא</w:t>
      </w:r>
      <w:r w:rsidRPr="004914ED">
        <w:rPr>
          <w:rtl/>
        </w:rPr>
        <w:t xml:space="preserve"> </w:t>
      </w:r>
      <w:r w:rsidRPr="004914ED">
        <w:rPr>
          <w:rFonts w:hint="eastAsia"/>
          <w:rtl/>
        </w:rPr>
        <w:t>מיחו</w:t>
      </w:r>
      <w:r w:rsidRPr="004914ED">
        <w:rPr>
          <w:rtl/>
        </w:rPr>
        <w:t xml:space="preserve"> </w:t>
      </w:r>
      <w:r w:rsidRPr="004914ED">
        <w:rPr>
          <w:rFonts w:hint="eastAsia"/>
          <w:rtl/>
        </w:rPr>
        <w:t>ש</w:t>
      </w:r>
      <w:r w:rsidRPr="004914ED">
        <w:rPr>
          <w:rtl/>
        </w:rPr>
        <w:t>"</w:t>
      </w:r>
      <w:r w:rsidRPr="004914ED">
        <w:rPr>
          <w:rFonts w:hint="eastAsia"/>
          <w:rtl/>
        </w:rPr>
        <w:t>מ</w:t>
      </w:r>
      <w:r w:rsidRPr="004914ED">
        <w:rPr>
          <w:rtl/>
        </w:rPr>
        <w:t xml:space="preserve"> </w:t>
      </w:r>
      <w:r w:rsidRPr="004914ED">
        <w:rPr>
          <w:rFonts w:hint="eastAsia"/>
          <w:rtl/>
        </w:rPr>
        <w:t>דס</w:t>
      </w:r>
      <w:r w:rsidRPr="004914ED">
        <w:rPr>
          <w:rtl/>
        </w:rPr>
        <w:t>"</w:t>
      </w:r>
      <w:r w:rsidRPr="004914ED">
        <w:rPr>
          <w:rFonts w:hint="eastAsia"/>
          <w:rtl/>
        </w:rPr>
        <w:t>ל</w:t>
      </w:r>
      <w:r w:rsidRPr="004914ED">
        <w:rPr>
          <w:rtl/>
        </w:rPr>
        <w:t xml:space="preserve"> </w:t>
      </w:r>
      <w:r w:rsidRPr="004914ED">
        <w:rPr>
          <w:rFonts w:hint="eastAsia"/>
          <w:rtl/>
        </w:rPr>
        <w:t>כדברי</w:t>
      </w:r>
      <w:r w:rsidRPr="004914ED">
        <w:rPr>
          <w:rtl/>
        </w:rPr>
        <w:t xml:space="preserve"> </w:t>
      </w:r>
      <w:r w:rsidRPr="004914ED">
        <w:rPr>
          <w:rFonts w:hint="eastAsia"/>
          <w:rtl/>
        </w:rPr>
        <w:t>המתירין</w:t>
      </w:r>
      <w:r>
        <w:rPr>
          <w:rFonts w:hint="cs"/>
          <w:rtl/>
        </w:rPr>
        <w:t>"</w:t>
      </w:r>
      <w:r w:rsidRPr="004914ED">
        <w:rPr>
          <w:rtl/>
        </w:rPr>
        <w:t>.</w:t>
      </w:r>
    </w:p>
    <w:p w:rsidR="00113BE0" w:rsidRDefault="00113BE0" w:rsidP="00C50592">
      <w:pPr>
        <w:pStyle w:val="a3"/>
        <w:rPr>
          <w:rtl/>
        </w:rPr>
      </w:pPr>
      <w:r w:rsidRPr="00643A75">
        <w:rPr>
          <w:rFonts w:hint="cs"/>
          <w:rtl/>
        </w:rPr>
        <w:t xml:space="preserve">ולכן לענ"ד נראה דבזמנים אלו שצריכים לעשות המנין במקומות מורווחים שכל אחד רחוק מחבירו ואין להתקרב זה אל זה, יכול </w:t>
      </w:r>
      <w:r>
        <w:rPr>
          <w:rFonts w:hint="cs"/>
          <w:rtl/>
        </w:rPr>
        <w:t xml:space="preserve">גם </w:t>
      </w:r>
      <w:r w:rsidRPr="00643A75">
        <w:rPr>
          <w:rFonts w:hint="cs"/>
          <w:rtl/>
        </w:rPr>
        <w:t>מי שעומד בריחוק מקום או במרפסת אחרת לעלות לתורה בברכה אפי' באופן שאינו יכול לראות ולקרות בעצמו בהספר תורה מתוך הכתב.</w:t>
      </w:r>
      <w:r w:rsidRPr="00643A75">
        <w:rPr>
          <w:rFonts w:ascii="Cambria" w:hAnsi="Cambria" w:cs="Cambria" w:hint="cs"/>
          <w:rtl/>
        </w:rPr>
        <w:t> </w:t>
      </w:r>
      <w:r>
        <w:rPr>
          <w:rFonts w:hint="cs"/>
          <w:rtl/>
        </w:rPr>
        <w:t xml:space="preserve">וכפי שגם הורה הגאון רבי משה שטרנבוך שליט"א לשואליו. </w:t>
      </w:r>
    </w:p>
    <w:p w:rsidR="00113BE0" w:rsidRDefault="00113BE0" w:rsidP="00C50592">
      <w:pPr>
        <w:pStyle w:val="a3"/>
        <w:rPr>
          <w:rtl/>
        </w:rPr>
      </w:pPr>
      <w:r>
        <w:rPr>
          <w:rFonts w:hint="cs"/>
          <w:rtl/>
        </w:rPr>
        <w:t xml:space="preserve">ובפרט בנידון דידן שנוגע לקרב יהודים לאבינו שבשמים ולעול תורה ומצוות, ואם לא בשביל עלייה לתורה יש כמה שלא יבואו כלל להתפלל </w:t>
      </w:r>
      <w:r>
        <w:rPr>
          <w:rtl/>
        </w:rPr>
        <w:t>–</w:t>
      </w:r>
      <w:r>
        <w:rPr>
          <w:rFonts w:hint="cs"/>
          <w:rtl/>
        </w:rPr>
        <w:t xml:space="preserve"> בודאי שאפשר להקל בשופי, וכלשון המשאת בנימין "</w:t>
      </w:r>
      <w:r w:rsidRPr="004914ED">
        <w:rPr>
          <w:rFonts w:hint="eastAsia"/>
          <w:rtl/>
        </w:rPr>
        <w:t>עוד</w:t>
      </w:r>
      <w:r w:rsidRPr="004914ED">
        <w:rPr>
          <w:rtl/>
        </w:rPr>
        <w:t xml:space="preserve"> </w:t>
      </w:r>
      <w:r w:rsidRPr="004914ED">
        <w:rPr>
          <w:rFonts w:hint="eastAsia"/>
          <w:rtl/>
        </w:rPr>
        <w:t>תמיהני</w:t>
      </w:r>
      <w:r w:rsidRPr="004914ED">
        <w:rPr>
          <w:rtl/>
        </w:rPr>
        <w:t xml:space="preserve"> </w:t>
      </w:r>
      <w:r w:rsidRPr="004914ED">
        <w:rPr>
          <w:rFonts w:hint="eastAsia"/>
          <w:rtl/>
        </w:rPr>
        <w:t>על</w:t>
      </w:r>
      <w:r w:rsidRPr="004914ED">
        <w:rPr>
          <w:rtl/>
        </w:rPr>
        <w:t xml:space="preserve"> </w:t>
      </w:r>
      <w:r w:rsidRPr="004914ED">
        <w:rPr>
          <w:rFonts w:hint="eastAsia"/>
          <w:rtl/>
        </w:rPr>
        <w:t>דברי</w:t>
      </w:r>
      <w:r w:rsidRPr="004914ED">
        <w:rPr>
          <w:rtl/>
        </w:rPr>
        <w:t xml:space="preserve"> </w:t>
      </w:r>
      <w:r w:rsidRPr="004914ED">
        <w:rPr>
          <w:rFonts w:hint="eastAsia"/>
          <w:rtl/>
        </w:rPr>
        <w:t>האוסרין</w:t>
      </w:r>
      <w:r w:rsidRPr="004914ED">
        <w:rPr>
          <w:rtl/>
        </w:rPr>
        <w:t xml:space="preserve"> </w:t>
      </w:r>
      <w:r w:rsidRPr="004914ED">
        <w:rPr>
          <w:rFonts w:hint="eastAsia"/>
          <w:rtl/>
        </w:rPr>
        <w:t>דהיאך</w:t>
      </w:r>
      <w:r w:rsidRPr="004914ED">
        <w:rPr>
          <w:rtl/>
        </w:rPr>
        <w:t xml:space="preserve"> </w:t>
      </w:r>
      <w:r w:rsidRPr="004914ED">
        <w:rPr>
          <w:rFonts w:hint="eastAsia"/>
          <w:rtl/>
        </w:rPr>
        <w:t>החליטו</w:t>
      </w:r>
      <w:r w:rsidRPr="004914ED">
        <w:rPr>
          <w:rtl/>
        </w:rPr>
        <w:t xml:space="preserve"> </w:t>
      </w:r>
      <w:r w:rsidRPr="004914ED">
        <w:rPr>
          <w:rFonts w:hint="eastAsia"/>
          <w:rtl/>
        </w:rPr>
        <w:t>הדין</w:t>
      </w:r>
      <w:r w:rsidRPr="004914ED">
        <w:rPr>
          <w:rtl/>
        </w:rPr>
        <w:t xml:space="preserve"> </w:t>
      </w:r>
      <w:r w:rsidRPr="004914ED">
        <w:rPr>
          <w:rFonts w:hint="eastAsia"/>
          <w:rtl/>
        </w:rPr>
        <w:t>לפרוק</w:t>
      </w:r>
      <w:r w:rsidRPr="004914ED">
        <w:rPr>
          <w:rtl/>
        </w:rPr>
        <w:t xml:space="preserve"> </w:t>
      </w:r>
      <w:r w:rsidRPr="004914ED">
        <w:rPr>
          <w:rFonts w:hint="eastAsia"/>
          <w:rtl/>
        </w:rPr>
        <w:t>עול</w:t>
      </w:r>
      <w:r w:rsidRPr="004914ED">
        <w:rPr>
          <w:rtl/>
        </w:rPr>
        <w:t xml:space="preserve"> </w:t>
      </w:r>
      <w:r w:rsidRPr="004914ED">
        <w:rPr>
          <w:rFonts w:hint="eastAsia"/>
          <w:rtl/>
        </w:rPr>
        <w:t>מלכות</w:t>
      </w:r>
      <w:r w:rsidRPr="004914ED">
        <w:rPr>
          <w:rtl/>
        </w:rPr>
        <w:t xml:space="preserve"> </w:t>
      </w:r>
      <w:r w:rsidRPr="004914ED">
        <w:rPr>
          <w:rFonts w:hint="eastAsia"/>
          <w:rtl/>
        </w:rPr>
        <w:t>שמים</w:t>
      </w:r>
      <w:r w:rsidRPr="004914ED">
        <w:rPr>
          <w:rtl/>
        </w:rPr>
        <w:t xml:space="preserve"> </w:t>
      </w:r>
      <w:r w:rsidRPr="004914ED">
        <w:rPr>
          <w:rFonts w:hint="eastAsia"/>
          <w:rtl/>
        </w:rPr>
        <w:t>מעל</w:t>
      </w:r>
      <w:r w:rsidRPr="004914ED">
        <w:rPr>
          <w:rtl/>
        </w:rPr>
        <w:t xml:space="preserve"> </w:t>
      </w:r>
      <w:r w:rsidRPr="004914ED">
        <w:rPr>
          <w:rFonts w:hint="eastAsia"/>
          <w:rtl/>
        </w:rPr>
        <w:t>האנשים</w:t>
      </w:r>
      <w:r w:rsidRPr="004914ED">
        <w:rPr>
          <w:rtl/>
        </w:rPr>
        <w:t xml:space="preserve"> </w:t>
      </w:r>
      <w:r w:rsidRPr="004914ED">
        <w:rPr>
          <w:rFonts w:hint="eastAsia"/>
          <w:rtl/>
        </w:rPr>
        <w:t>ובפרט</w:t>
      </w:r>
      <w:r w:rsidRPr="004914ED">
        <w:rPr>
          <w:rtl/>
        </w:rPr>
        <w:t xml:space="preserve"> </w:t>
      </w:r>
      <w:r w:rsidRPr="004914ED">
        <w:rPr>
          <w:rFonts w:hint="eastAsia"/>
          <w:rtl/>
        </w:rPr>
        <w:t>במצוה</w:t>
      </w:r>
      <w:r w:rsidRPr="004914ED">
        <w:rPr>
          <w:rtl/>
        </w:rPr>
        <w:t xml:space="preserve"> </w:t>
      </w:r>
      <w:r w:rsidRPr="004914ED">
        <w:rPr>
          <w:rFonts w:hint="eastAsia"/>
          <w:rtl/>
        </w:rPr>
        <w:t>רבה</w:t>
      </w:r>
      <w:r w:rsidRPr="004914ED">
        <w:rPr>
          <w:rtl/>
        </w:rPr>
        <w:t xml:space="preserve"> </w:t>
      </w:r>
      <w:r w:rsidRPr="004914ED">
        <w:rPr>
          <w:rFonts w:hint="eastAsia"/>
          <w:rtl/>
        </w:rPr>
        <w:t>מפורסמת</w:t>
      </w:r>
      <w:r w:rsidRPr="004914ED">
        <w:rPr>
          <w:rtl/>
        </w:rPr>
        <w:t xml:space="preserve"> </w:t>
      </w:r>
      <w:r w:rsidRPr="004914ED">
        <w:rPr>
          <w:rFonts w:hint="eastAsia"/>
          <w:rtl/>
        </w:rPr>
        <w:t>כזו</w:t>
      </w:r>
      <w:r>
        <w:rPr>
          <w:rFonts w:hint="cs"/>
          <w:rtl/>
        </w:rPr>
        <w:t>,</w:t>
      </w:r>
      <w:r w:rsidRPr="004914ED">
        <w:rPr>
          <w:rtl/>
        </w:rPr>
        <w:t xml:space="preserve"> </w:t>
      </w:r>
      <w:r w:rsidRPr="004914ED">
        <w:rPr>
          <w:rFonts w:hint="eastAsia"/>
          <w:rtl/>
        </w:rPr>
        <w:t>ולא</w:t>
      </w:r>
      <w:r w:rsidRPr="004914ED">
        <w:rPr>
          <w:rtl/>
        </w:rPr>
        <w:t xml:space="preserve"> </w:t>
      </w:r>
      <w:r w:rsidRPr="004914ED">
        <w:rPr>
          <w:rFonts w:hint="eastAsia"/>
          <w:rtl/>
        </w:rPr>
        <w:t>כן</w:t>
      </w:r>
      <w:r w:rsidRPr="004914ED">
        <w:rPr>
          <w:rtl/>
        </w:rPr>
        <w:t xml:space="preserve"> </w:t>
      </w:r>
      <w:r w:rsidRPr="004914ED">
        <w:rPr>
          <w:rFonts w:hint="eastAsia"/>
          <w:rtl/>
        </w:rPr>
        <w:t>למדנו</w:t>
      </w:r>
      <w:r w:rsidRPr="004914ED">
        <w:rPr>
          <w:rtl/>
        </w:rPr>
        <w:t xml:space="preserve"> </w:t>
      </w:r>
      <w:r w:rsidRPr="004914ED">
        <w:rPr>
          <w:rFonts w:hint="eastAsia"/>
          <w:rtl/>
        </w:rPr>
        <w:t>מרז</w:t>
      </w:r>
      <w:r w:rsidRPr="004914ED">
        <w:rPr>
          <w:rtl/>
        </w:rPr>
        <w:t>"</w:t>
      </w:r>
      <w:r w:rsidRPr="004914ED">
        <w:rPr>
          <w:rFonts w:hint="eastAsia"/>
          <w:rtl/>
        </w:rPr>
        <w:t>ל</w:t>
      </w:r>
      <w:r w:rsidRPr="004914ED">
        <w:rPr>
          <w:rtl/>
        </w:rPr>
        <w:t xml:space="preserve"> </w:t>
      </w:r>
      <w:r w:rsidRPr="004914ED">
        <w:rPr>
          <w:rFonts w:hint="eastAsia"/>
          <w:rtl/>
        </w:rPr>
        <w:t>חכמי</w:t>
      </w:r>
      <w:r w:rsidRPr="004914ED">
        <w:rPr>
          <w:rtl/>
        </w:rPr>
        <w:t xml:space="preserve"> </w:t>
      </w:r>
      <w:r w:rsidRPr="004914ED">
        <w:rPr>
          <w:rFonts w:hint="eastAsia"/>
          <w:rtl/>
        </w:rPr>
        <w:t>המשנה</w:t>
      </w:r>
      <w:r w:rsidRPr="004914ED">
        <w:rPr>
          <w:rtl/>
        </w:rPr>
        <w:t xml:space="preserve"> </w:t>
      </w:r>
      <w:r w:rsidRPr="004914ED">
        <w:rPr>
          <w:rFonts w:hint="eastAsia"/>
          <w:rtl/>
        </w:rPr>
        <w:t>והתלמוד</w:t>
      </w:r>
      <w:r w:rsidRPr="004914ED">
        <w:rPr>
          <w:rtl/>
        </w:rPr>
        <w:t xml:space="preserve"> </w:t>
      </w:r>
      <w:r w:rsidRPr="004914ED">
        <w:rPr>
          <w:rFonts w:hint="eastAsia"/>
          <w:rtl/>
        </w:rPr>
        <w:t>שהרי</w:t>
      </w:r>
      <w:r w:rsidRPr="004914ED">
        <w:rPr>
          <w:rtl/>
        </w:rPr>
        <w:t xml:space="preserve"> </w:t>
      </w:r>
      <w:r w:rsidRPr="004914ED">
        <w:rPr>
          <w:rFonts w:hint="eastAsia"/>
          <w:rtl/>
        </w:rPr>
        <w:t>אמרו</w:t>
      </w:r>
      <w:r w:rsidRPr="004914ED">
        <w:rPr>
          <w:rtl/>
        </w:rPr>
        <w:t xml:space="preserve"> </w:t>
      </w:r>
      <w:r w:rsidRPr="004914ED">
        <w:rPr>
          <w:rFonts w:hint="eastAsia"/>
          <w:rtl/>
        </w:rPr>
        <w:t>מיכל</w:t>
      </w:r>
      <w:r w:rsidRPr="004914ED">
        <w:rPr>
          <w:rtl/>
        </w:rPr>
        <w:t xml:space="preserve"> </w:t>
      </w:r>
      <w:r w:rsidRPr="004914ED">
        <w:rPr>
          <w:rFonts w:hint="eastAsia"/>
          <w:rtl/>
        </w:rPr>
        <w:t>בת</w:t>
      </w:r>
      <w:r w:rsidRPr="004914ED">
        <w:rPr>
          <w:rtl/>
        </w:rPr>
        <w:t xml:space="preserve"> </w:t>
      </w:r>
      <w:r w:rsidRPr="004914ED">
        <w:rPr>
          <w:rFonts w:hint="eastAsia"/>
          <w:rtl/>
        </w:rPr>
        <w:t>שאול</w:t>
      </w:r>
      <w:r w:rsidRPr="004914ED">
        <w:rPr>
          <w:rtl/>
        </w:rPr>
        <w:t xml:space="preserve"> </w:t>
      </w:r>
      <w:r w:rsidRPr="004914ED">
        <w:rPr>
          <w:rFonts w:hint="eastAsia"/>
          <w:rtl/>
        </w:rPr>
        <w:t>היתה</w:t>
      </w:r>
      <w:r w:rsidRPr="004914ED">
        <w:rPr>
          <w:rtl/>
        </w:rPr>
        <w:t xml:space="preserve"> </w:t>
      </w:r>
      <w:r w:rsidRPr="004914ED">
        <w:rPr>
          <w:rFonts w:hint="eastAsia"/>
          <w:rtl/>
        </w:rPr>
        <w:t>מנחת</w:t>
      </w:r>
      <w:r w:rsidRPr="004914ED">
        <w:rPr>
          <w:rtl/>
        </w:rPr>
        <w:t xml:space="preserve"> </w:t>
      </w:r>
      <w:r w:rsidRPr="004914ED">
        <w:rPr>
          <w:rFonts w:hint="eastAsia"/>
          <w:rtl/>
        </w:rPr>
        <w:t>תפילין</w:t>
      </w:r>
      <w:r w:rsidRPr="004914ED">
        <w:rPr>
          <w:rtl/>
        </w:rPr>
        <w:t xml:space="preserve"> </w:t>
      </w:r>
      <w:r w:rsidRPr="004914ED">
        <w:rPr>
          <w:rFonts w:hint="eastAsia"/>
          <w:rtl/>
        </w:rPr>
        <w:t>ולא</w:t>
      </w:r>
      <w:r w:rsidRPr="004914ED">
        <w:rPr>
          <w:rtl/>
        </w:rPr>
        <w:t xml:space="preserve"> </w:t>
      </w:r>
      <w:r w:rsidRPr="004914ED">
        <w:rPr>
          <w:rFonts w:hint="eastAsia"/>
          <w:rtl/>
        </w:rPr>
        <w:t>מיחו</w:t>
      </w:r>
      <w:r w:rsidRPr="004914ED">
        <w:rPr>
          <w:rtl/>
        </w:rPr>
        <w:t xml:space="preserve"> </w:t>
      </w:r>
      <w:r w:rsidRPr="004914ED">
        <w:rPr>
          <w:rFonts w:hint="eastAsia"/>
          <w:rtl/>
        </w:rPr>
        <w:t>בה</w:t>
      </w:r>
      <w:r w:rsidRPr="004914ED">
        <w:rPr>
          <w:rtl/>
        </w:rPr>
        <w:t xml:space="preserve">. </w:t>
      </w:r>
      <w:r w:rsidRPr="004914ED">
        <w:rPr>
          <w:rFonts w:hint="eastAsia"/>
          <w:rtl/>
        </w:rPr>
        <w:t>גם</w:t>
      </w:r>
      <w:r w:rsidRPr="004914ED">
        <w:rPr>
          <w:rtl/>
        </w:rPr>
        <w:t xml:space="preserve"> </w:t>
      </w:r>
      <w:r w:rsidRPr="004914ED">
        <w:rPr>
          <w:rFonts w:hint="eastAsia"/>
          <w:rtl/>
        </w:rPr>
        <w:t>אשתו</w:t>
      </w:r>
      <w:r w:rsidRPr="004914ED">
        <w:rPr>
          <w:rtl/>
        </w:rPr>
        <w:t xml:space="preserve"> </w:t>
      </w:r>
      <w:r w:rsidRPr="004914ED">
        <w:rPr>
          <w:rFonts w:hint="eastAsia"/>
          <w:rtl/>
        </w:rPr>
        <w:t>של</w:t>
      </w:r>
      <w:r w:rsidRPr="004914ED">
        <w:rPr>
          <w:rtl/>
        </w:rPr>
        <w:t xml:space="preserve"> </w:t>
      </w:r>
      <w:r w:rsidRPr="004914ED">
        <w:rPr>
          <w:rFonts w:hint="eastAsia"/>
          <w:rtl/>
        </w:rPr>
        <w:t>יונה</w:t>
      </w:r>
      <w:r w:rsidRPr="004914ED">
        <w:rPr>
          <w:rtl/>
        </w:rPr>
        <w:t xml:space="preserve"> </w:t>
      </w:r>
      <w:r w:rsidRPr="004914ED">
        <w:rPr>
          <w:rFonts w:hint="eastAsia"/>
          <w:rtl/>
        </w:rPr>
        <w:t>היתה</w:t>
      </w:r>
      <w:r w:rsidRPr="004914ED">
        <w:rPr>
          <w:rtl/>
        </w:rPr>
        <w:t xml:space="preserve"> </w:t>
      </w:r>
      <w:r w:rsidRPr="004914ED">
        <w:rPr>
          <w:rFonts w:hint="eastAsia"/>
          <w:rtl/>
        </w:rPr>
        <w:t>עולה</w:t>
      </w:r>
      <w:r w:rsidRPr="004914ED">
        <w:rPr>
          <w:rtl/>
        </w:rPr>
        <w:t xml:space="preserve"> </w:t>
      </w:r>
      <w:r w:rsidRPr="004914ED">
        <w:rPr>
          <w:rFonts w:hint="eastAsia"/>
          <w:rtl/>
        </w:rPr>
        <w:t>לרגל</w:t>
      </w:r>
      <w:r w:rsidRPr="004914ED">
        <w:rPr>
          <w:rtl/>
        </w:rPr>
        <w:t xml:space="preserve"> </w:t>
      </w:r>
      <w:r w:rsidRPr="004914ED">
        <w:rPr>
          <w:rFonts w:hint="eastAsia"/>
          <w:rtl/>
        </w:rPr>
        <w:t>ומביא</w:t>
      </w:r>
      <w:r w:rsidRPr="004914ED">
        <w:rPr>
          <w:rtl/>
        </w:rPr>
        <w:t xml:space="preserve"> </w:t>
      </w:r>
      <w:r w:rsidRPr="004914ED">
        <w:rPr>
          <w:rFonts w:hint="eastAsia"/>
          <w:rtl/>
        </w:rPr>
        <w:t>קרבן</w:t>
      </w:r>
      <w:r w:rsidRPr="004914ED">
        <w:rPr>
          <w:rtl/>
        </w:rPr>
        <w:t xml:space="preserve"> </w:t>
      </w:r>
      <w:r w:rsidRPr="004914ED">
        <w:rPr>
          <w:rFonts w:hint="eastAsia"/>
          <w:rtl/>
        </w:rPr>
        <w:t>ראייה</w:t>
      </w:r>
      <w:r w:rsidRPr="004914ED">
        <w:rPr>
          <w:rtl/>
        </w:rPr>
        <w:t>.</w:t>
      </w:r>
      <w:r>
        <w:rPr>
          <w:rFonts w:hint="cs"/>
          <w:rtl/>
        </w:rPr>
        <w:t>..</w:t>
      </w:r>
      <w:r w:rsidRPr="004914ED">
        <w:rPr>
          <w:rtl/>
        </w:rPr>
        <w:t xml:space="preserve"> </w:t>
      </w:r>
      <w:r w:rsidRPr="004914ED">
        <w:rPr>
          <w:rFonts w:hint="eastAsia"/>
          <w:rtl/>
        </w:rPr>
        <w:t>הרי</w:t>
      </w:r>
      <w:r w:rsidRPr="004914ED">
        <w:rPr>
          <w:rtl/>
        </w:rPr>
        <w:t xml:space="preserve"> </w:t>
      </w:r>
      <w:r w:rsidRPr="004914ED">
        <w:rPr>
          <w:rFonts w:hint="eastAsia"/>
          <w:rtl/>
        </w:rPr>
        <w:t>לפניך</w:t>
      </w:r>
      <w:r w:rsidRPr="004914ED">
        <w:rPr>
          <w:rtl/>
        </w:rPr>
        <w:t xml:space="preserve"> </w:t>
      </w:r>
      <w:r w:rsidRPr="004914ED">
        <w:rPr>
          <w:rFonts w:hint="eastAsia"/>
          <w:rtl/>
        </w:rPr>
        <w:t>שחכמי</w:t>
      </w:r>
      <w:r w:rsidRPr="004914ED">
        <w:rPr>
          <w:rtl/>
        </w:rPr>
        <w:t xml:space="preserve"> </w:t>
      </w:r>
      <w:r w:rsidRPr="004914ED">
        <w:rPr>
          <w:rFonts w:hint="eastAsia"/>
          <w:rtl/>
        </w:rPr>
        <w:t>המשנה</w:t>
      </w:r>
      <w:r w:rsidRPr="004914ED">
        <w:rPr>
          <w:rtl/>
        </w:rPr>
        <w:t xml:space="preserve"> </w:t>
      </w:r>
      <w:r w:rsidRPr="004914ED">
        <w:rPr>
          <w:rFonts w:hint="eastAsia"/>
          <w:rtl/>
        </w:rPr>
        <w:t>והתלמוד</w:t>
      </w:r>
      <w:r w:rsidRPr="004914ED">
        <w:rPr>
          <w:rtl/>
        </w:rPr>
        <w:t xml:space="preserve"> </w:t>
      </w:r>
      <w:r w:rsidRPr="004914ED">
        <w:rPr>
          <w:rFonts w:hint="eastAsia"/>
          <w:rtl/>
        </w:rPr>
        <w:t>הניחו</w:t>
      </w:r>
      <w:r w:rsidRPr="004914ED">
        <w:rPr>
          <w:rtl/>
        </w:rPr>
        <w:t xml:space="preserve"> </w:t>
      </w:r>
      <w:r w:rsidRPr="004914ED">
        <w:rPr>
          <w:rFonts w:hint="eastAsia"/>
          <w:rtl/>
        </w:rPr>
        <w:t>להם</w:t>
      </w:r>
      <w:r w:rsidRPr="004914ED">
        <w:rPr>
          <w:rtl/>
        </w:rPr>
        <w:t xml:space="preserve"> </w:t>
      </w:r>
      <w:r w:rsidRPr="004914ED">
        <w:rPr>
          <w:rFonts w:hint="eastAsia"/>
          <w:rtl/>
        </w:rPr>
        <w:t>לבנים</w:t>
      </w:r>
      <w:r w:rsidRPr="004914ED">
        <w:rPr>
          <w:rtl/>
        </w:rPr>
        <w:t xml:space="preserve"> </w:t>
      </w:r>
      <w:r w:rsidRPr="004914ED">
        <w:rPr>
          <w:rFonts w:hint="eastAsia"/>
          <w:rtl/>
        </w:rPr>
        <w:t>ולבנות</w:t>
      </w:r>
      <w:r w:rsidRPr="004914ED">
        <w:rPr>
          <w:rtl/>
        </w:rPr>
        <w:t xml:space="preserve"> </w:t>
      </w:r>
      <w:r w:rsidRPr="004914ED">
        <w:rPr>
          <w:rFonts w:hint="eastAsia"/>
          <w:rtl/>
        </w:rPr>
        <w:t>ישראל</w:t>
      </w:r>
      <w:r w:rsidRPr="004914ED">
        <w:rPr>
          <w:rtl/>
        </w:rPr>
        <w:t xml:space="preserve"> </w:t>
      </w:r>
      <w:r w:rsidRPr="004914ED">
        <w:rPr>
          <w:rFonts w:hint="eastAsia"/>
          <w:rtl/>
        </w:rPr>
        <w:t>לעשות</w:t>
      </w:r>
      <w:r w:rsidRPr="004914ED">
        <w:rPr>
          <w:rtl/>
        </w:rPr>
        <w:t xml:space="preserve"> </w:t>
      </w:r>
      <w:r w:rsidRPr="004914ED">
        <w:rPr>
          <w:rFonts w:hint="eastAsia"/>
          <w:rtl/>
        </w:rPr>
        <w:t>ולקיים</w:t>
      </w:r>
      <w:r w:rsidRPr="004914ED">
        <w:rPr>
          <w:rtl/>
        </w:rPr>
        <w:t xml:space="preserve"> </w:t>
      </w:r>
      <w:r w:rsidRPr="004914ED">
        <w:rPr>
          <w:rFonts w:hint="eastAsia"/>
          <w:rtl/>
        </w:rPr>
        <w:t>המצות</w:t>
      </w:r>
      <w:r w:rsidRPr="004914ED">
        <w:rPr>
          <w:rtl/>
        </w:rPr>
        <w:t xml:space="preserve"> </w:t>
      </w:r>
      <w:r w:rsidRPr="004914ED">
        <w:rPr>
          <w:rFonts w:hint="eastAsia"/>
          <w:rtl/>
        </w:rPr>
        <w:t>ולברך</w:t>
      </w:r>
      <w:r w:rsidRPr="004914ED">
        <w:rPr>
          <w:rtl/>
        </w:rPr>
        <w:t xml:space="preserve"> </w:t>
      </w:r>
      <w:r w:rsidRPr="004914ED">
        <w:rPr>
          <w:rFonts w:hint="eastAsia"/>
          <w:rtl/>
        </w:rPr>
        <w:t>עליהן</w:t>
      </w:r>
      <w:r w:rsidRPr="004914ED">
        <w:rPr>
          <w:rtl/>
        </w:rPr>
        <w:t xml:space="preserve"> </w:t>
      </w:r>
      <w:r w:rsidRPr="004914ED">
        <w:rPr>
          <w:rFonts w:hint="eastAsia"/>
          <w:rtl/>
        </w:rPr>
        <w:t>אקב</w:t>
      </w:r>
      <w:r w:rsidRPr="004914ED">
        <w:rPr>
          <w:rtl/>
        </w:rPr>
        <w:t>"</w:t>
      </w:r>
      <w:r w:rsidRPr="004914ED">
        <w:rPr>
          <w:rFonts w:hint="eastAsia"/>
          <w:rtl/>
        </w:rPr>
        <w:t>ו</w:t>
      </w:r>
      <w:r w:rsidRPr="004914ED">
        <w:rPr>
          <w:rtl/>
        </w:rPr>
        <w:t xml:space="preserve"> </w:t>
      </w:r>
      <w:r w:rsidRPr="004914ED">
        <w:rPr>
          <w:rFonts w:hint="eastAsia"/>
          <w:rtl/>
        </w:rPr>
        <w:t>ואף</w:t>
      </w:r>
      <w:r w:rsidRPr="004914ED">
        <w:rPr>
          <w:rtl/>
        </w:rPr>
        <w:t xml:space="preserve"> </w:t>
      </w:r>
      <w:r w:rsidRPr="004914ED">
        <w:rPr>
          <w:rFonts w:hint="eastAsia"/>
          <w:rtl/>
        </w:rPr>
        <w:t>על</w:t>
      </w:r>
      <w:r w:rsidRPr="004914ED">
        <w:rPr>
          <w:rtl/>
        </w:rPr>
        <w:t xml:space="preserve"> </w:t>
      </w:r>
      <w:r w:rsidRPr="004914ED">
        <w:rPr>
          <w:rFonts w:hint="eastAsia"/>
          <w:rtl/>
        </w:rPr>
        <w:t>גב</w:t>
      </w:r>
      <w:r w:rsidRPr="004914ED">
        <w:rPr>
          <w:rtl/>
        </w:rPr>
        <w:t xml:space="preserve"> </w:t>
      </w:r>
      <w:r w:rsidRPr="004914ED">
        <w:rPr>
          <w:rFonts w:hint="eastAsia"/>
          <w:rtl/>
        </w:rPr>
        <w:t>שלא</w:t>
      </w:r>
      <w:r w:rsidRPr="004914ED">
        <w:rPr>
          <w:rtl/>
        </w:rPr>
        <w:t xml:space="preserve"> </w:t>
      </w:r>
      <w:r w:rsidRPr="004914ED">
        <w:rPr>
          <w:rFonts w:hint="eastAsia"/>
          <w:rtl/>
        </w:rPr>
        <w:t>נצטוו</w:t>
      </w:r>
      <w:r w:rsidRPr="004914ED">
        <w:rPr>
          <w:rtl/>
        </w:rPr>
        <w:t xml:space="preserve"> </w:t>
      </w:r>
      <w:r w:rsidRPr="004914ED">
        <w:rPr>
          <w:rFonts w:hint="eastAsia"/>
          <w:rtl/>
        </w:rPr>
        <w:t>ע</w:t>
      </w:r>
      <w:r w:rsidRPr="004914ED">
        <w:rPr>
          <w:rtl/>
        </w:rPr>
        <w:t>"</w:t>
      </w:r>
      <w:r w:rsidRPr="004914ED">
        <w:rPr>
          <w:rFonts w:hint="eastAsia"/>
          <w:rtl/>
        </w:rPr>
        <w:t>כ</w:t>
      </w:r>
      <w:r w:rsidRPr="004914ED">
        <w:rPr>
          <w:rtl/>
        </w:rPr>
        <w:t xml:space="preserve">. </w:t>
      </w:r>
      <w:r w:rsidRPr="004914ED">
        <w:rPr>
          <w:rFonts w:hint="eastAsia"/>
          <w:rtl/>
        </w:rPr>
        <w:t>וגם</w:t>
      </w:r>
      <w:r w:rsidRPr="004914ED">
        <w:rPr>
          <w:rtl/>
        </w:rPr>
        <w:t xml:space="preserve"> </w:t>
      </w:r>
      <w:r w:rsidRPr="004914ED">
        <w:rPr>
          <w:rFonts w:hint="eastAsia"/>
          <w:rtl/>
        </w:rPr>
        <w:t>בקצת</w:t>
      </w:r>
      <w:r w:rsidRPr="004914ED">
        <w:rPr>
          <w:rtl/>
        </w:rPr>
        <w:t xml:space="preserve"> </w:t>
      </w:r>
      <w:r w:rsidRPr="004914ED">
        <w:rPr>
          <w:rFonts w:hint="eastAsia"/>
          <w:rtl/>
        </w:rPr>
        <w:t>המצות</w:t>
      </w:r>
      <w:r w:rsidRPr="004914ED">
        <w:rPr>
          <w:rtl/>
        </w:rPr>
        <w:t xml:space="preserve"> </w:t>
      </w:r>
      <w:r w:rsidRPr="004914ED">
        <w:rPr>
          <w:rFonts w:hint="eastAsia"/>
          <w:rtl/>
        </w:rPr>
        <w:t>שלכאורה</w:t>
      </w:r>
      <w:r w:rsidRPr="004914ED">
        <w:rPr>
          <w:rtl/>
        </w:rPr>
        <w:t xml:space="preserve"> </w:t>
      </w:r>
      <w:r w:rsidRPr="004914ED">
        <w:rPr>
          <w:rFonts w:hint="eastAsia"/>
          <w:rtl/>
        </w:rPr>
        <w:t>מכוער</w:t>
      </w:r>
      <w:r w:rsidRPr="004914ED">
        <w:rPr>
          <w:rtl/>
        </w:rPr>
        <w:t xml:space="preserve"> </w:t>
      </w:r>
      <w:r w:rsidRPr="004914ED">
        <w:rPr>
          <w:rFonts w:hint="eastAsia"/>
          <w:rtl/>
        </w:rPr>
        <w:t>הדבר</w:t>
      </w:r>
      <w:r w:rsidRPr="004914ED">
        <w:rPr>
          <w:rtl/>
        </w:rPr>
        <w:t xml:space="preserve"> </w:t>
      </w:r>
      <w:r w:rsidRPr="004914ED">
        <w:rPr>
          <w:rFonts w:hint="eastAsia"/>
          <w:rtl/>
        </w:rPr>
        <w:t>ואינו</w:t>
      </w:r>
      <w:r w:rsidRPr="004914ED">
        <w:rPr>
          <w:rtl/>
        </w:rPr>
        <w:t xml:space="preserve"> </w:t>
      </w:r>
      <w:r w:rsidRPr="004914ED">
        <w:rPr>
          <w:rFonts w:hint="eastAsia"/>
          <w:rtl/>
        </w:rPr>
        <w:t>הגון</w:t>
      </w:r>
      <w:r w:rsidRPr="004914ED">
        <w:rPr>
          <w:rtl/>
        </w:rPr>
        <w:t xml:space="preserve"> </w:t>
      </w:r>
      <w:r w:rsidRPr="004914ED">
        <w:rPr>
          <w:rFonts w:hint="eastAsia"/>
          <w:rtl/>
        </w:rPr>
        <w:t>כגון</w:t>
      </w:r>
      <w:r w:rsidRPr="004914ED">
        <w:rPr>
          <w:rtl/>
        </w:rPr>
        <w:t xml:space="preserve"> </w:t>
      </w:r>
      <w:r w:rsidRPr="004914ED">
        <w:rPr>
          <w:rFonts w:hint="eastAsia"/>
          <w:rtl/>
        </w:rPr>
        <w:t>ההוא</w:t>
      </w:r>
      <w:r w:rsidRPr="004914ED">
        <w:rPr>
          <w:rtl/>
        </w:rPr>
        <w:t xml:space="preserve"> </w:t>
      </w:r>
      <w:r w:rsidRPr="004914ED">
        <w:rPr>
          <w:rFonts w:hint="eastAsia"/>
          <w:rtl/>
        </w:rPr>
        <w:t>דמיכל</w:t>
      </w:r>
      <w:r w:rsidRPr="004914ED">
        <w:rPr>
          <w:rtl/>
        </w:rPr>
        <w:t xml:space="preserve"> </w:t>
      </w:r>
      <w:r w:rsidRPr="004914ED">
        <w:rPr>
          <w:rFonts w:hint="eastAsia"/>
          <w:rtl/>
        </w:rPr>
        <w:t>בת</w:t>
      </w:r>
      <w:r w:rsidRPr="004914ED">
        <w:rPr>
          <w:rtl/>
        </w:rPr>
        <w:t xml:space="preserve"> </w:t>
      </w:r>
      <w:r w:rsidRPr="004914ED">
        <w:rPr>
          <w:rFonts w:hint="eastAsia"/>
          <w:rtl/>
        </w:rPr>
        <w:t>שאול</w:t>
      </w:r>
      <w:r w:rsidRPr="004914ED">
        <w:rPr>
          <w:rtl/>
        </w:rPr>
        <w:t xml:space="preserve"> </w:t>
      </w:r>
      <w:r w:rsidRPr="004914ED">
        <w:rPr>
          <w:rFonts w:hint="eastAsia"/>
          <w:rtl/>
        </w:rPr>
        <w:t>וכיוצא</w:t>
      </w:r>
      <w:r w:rsidRPr="004914ED">
        <w:rPr>
          <w:rtl/>
        </w:rPr>
        <w:t xml:space="preserve"> </w:t>
      </w:r>
      <w:r w:rsidRPr="004914ED">
        <w:rPr>
          <w:rFonts w:hint="eastAsia"/>
          <w:rtl/>
        </w:rPr>
        <w:t>בזה</w:t>
      </w:r>
      <w:r w:rsidRPr="004914ED">
        <w:rPr>
          <w:rtl/>
        </w:rPr>
        <w:t xml:space="preserve"> </w:t>
      </w:r>
      <w:r w:rsidRPr="004914ED">
        <w:rPr>
          <w:rFonts w:hint="eastAsia"/>
          <w:rtl/>
        </w:rPr>
        <w:t>שהרי</w:t>
      </w:r>
      <w:r w:rsidRPr="004914ED">
        <w:rPr>
          <w:rtl/>
        </w:rPr>
        <w:t xml:space="preserve"> </w:t>
      </w:r>
      <w:r w:rsidRPr="004914ED">
        <w:rPr>
          <w:rFonts w:hint="eastAsia"/>
          <w:rtl/>
        </w:rPr>
        <w:t>תפילין</w:t>
      </w:r>
      <w:r w:rsidRPr="004914ED">
        <w:rPr>
          <w:rtl/>
        </w:rPr>
        <w:t xml:space="preserve"> </w:t>
      </w:r>
      <w:r w:rsidRPr="004914ED">
        <w:rPr>
          <w:rFonts w:hint="eastAsia"/>
          <w:rtl/>
        </w:rPr>
        <w:t>צריכין</w:t>
      </w:r>
      <w:r w:rsidRPr="004914ED">
        <w:rPr>
          <w:rtl/>
        </w:rPr>
        <w:t xml:space="preserve"> </w:t>
      </w:r>
      <w:r w:rsidRPr="004914ED">
        <w:rPr>
          <w:rFonts w:hint="eastAsia"/>
          <w:rtl/>
        </w:rPr>
        <w:t>גוף</w:t>
      </w:r>
      <w:r w:rsidRPr="004914ED">
        <w:rPr>
          <w:rtl/>
        </w:rPr>
        <w:t xml:space="preserve"> </w:t>
      </w:r>
      <w:r w:rsidRPr="004914ED">
        <w:rPr>
          <w:rFonts w:hint="eastAsia"/>
          <w:rtl/>
        </w:rPr>
        <w:t>נקי</w:t>
      </w:r>
      <w:r w:rsidRPr="004914ED">
        <w:rPr>
          <w:rtl/>
        </w:rPr>
        <w:t xml:space="preserve"> </w:t>
      </w:r>
      <w:r w:rsidRPr="004914ED">
        <w:rPr>
          <w:rFonts w:hint="eastAsia"/>
          <w:rtl/>
        </w:rPr>
        <w:t>וזה</w:t>
      </w:r>
      <w:r w:rsidRPr="004914ED">
        <w:rPr>
          <w:rtl/>
        </w:rPr>
        <w:t xml:space="preserve"> </w:t>
      </w:r>
      <w:r w:rsidRPr="004914ED">
        <w:rPr>
          <w:rFonts w:hint="eastAsia"/>
          <w:rtl/>
        </w:rPr>
        <w:t>לא</w:t>
      </w:r>
      <w:r w:rsidRPr="004914ED">
        <w:rPr>
          <w:rtl/>
        </w:rPr>
        <w:t xml:space="preserve"> </w:t>
      </w:r>
      <w:r w:rsidRPr="004914ED">
        <w:rPr>
          <w:rFonts w:hint="eastAsia"/>
          <w:rtl/>
        </w:rPr>
        <w:t>שייך</w:t>
      </w:r>
      <w:r w:rsidRPr="004914ED">
        <w:rPr>
          <w:rtl/>
        </w:rPr>
        <w:t xml:space="preserve"> </w:t>
      </w:r>
      <w:r w:rsidRPr="004914ED">
        <w:rPr>
          <w:rFonts w:hint="eastAsia"/>
          <w:rtl/>
        </w:rPr>
        <w:t>באשה</w:t>
      </w:r>
      <w:r w:rsidRPr="004914ED">
        <w:rPr>
          <w:rtl/>
        </w:rPr>
        <w:t xml:space="preserve">. </w:t>
      </w:r>
      <w:r w:rsidRPr="004914ED">
        <w:rPr>
          <w:rFonts w:hint="eastAsia"/>
          <w:rtl/>
        </w:rPr>
        <w:t>וגם</w:t>
      </w:r>
      <w:r w:rsidRPr="004914ED">
        <w:rPr>
          <w:rtl/>
        </w:rPr>
        <w:t xml:space="preserve"> </w:t>
      </w:r>
      <w:r w:rsidRPr="004914ED">
        <w:rPr>
          <w:rFonts w:hint="eastAsia"/>
          <w:rtl/>
        </w:rPr>
        <w:t>עולת</w:t>
      </w:r>
      <w:r w:rsidRPr="004914ED">
        <w:rPr>
          <w:rtl/>
        </w:rPr>
        <w:t xml:space="preserve"> </w:t>
      </w:r>
      <w:r w:rsidRPr="004914ED">
        <w:rPr>
          <w:rFonts w:hint="eastAsia"/>
          <w:rtl/>
        </w:rPr>
        <w:t>ראייה</w:t>
      </w:r>
      <w:r w:rsidRPr="004914ED">
        <w:rPr>
          <w:rtl/>
        </w:rPr>
        <w:t xml:space="preserve"> </w:t>
      </w:r>
      <w:r w:rsidRPr="004914ED">
        <w:rPr>
          <w:rFonts w:hint="eastAsia"/>
          <w:rtl/>
        </w:rPr>
        <w:t>של</w:t>
      </w:r>
      <w:r w:rsidRPr="004914ED">
        <w:rPr>
          <w:rtl/>
        </w:rPr>
        <w:t xml:space="preserve"> </w:t>
      </w:r>
      <w:r w:rsidRPr="004914ED">
        <w:rPr>
          <w:rFonts w:hint="eastAsia"/>
          <w:rtl/>
        </w:rPr>
        <w:t>אשת</w:t>
      </w:r>
      <w:r w:rsidRPr="004914ED">
        <w:rPr>
          <w:rtl/>
        </w:rPr>
        <w:t xml:space="preserve"> </w:t>
      </w:r>
      <w:r w:rsidRPr="004914ED">
        <w:rPr>
          <w:rFonts w:hint="eastAsia"/>
          <w:rtl/>
        </w:rPr>
        <w:t>יונה</w:t>
      </w:r>
      <w:r w:rsidRPr="004914ED">
        <w:rPr>
          <w:rtl/>
        </w:rPr>
        <w:t xml:space="preserve"> </w:t>
      </w:r>
      <w:r w:rsidRPr="004914ED">
        <w:rPr>
          <w:rFonts w:hint="eastAsia"/>
          <w:rtl/>
        </w:rPr>
        <w:t>נמי</w:t>
      </w:r>
      <w:r w:rsidRPr="004914ED">
        <w:rPr>
          <w:rtl/>
        </w:rPr>
        <w:t xml:space="preserve"> </w:t>
      </w:r>
      <w:r w:rsidRPr="004914ED">
        <w:rPr>
          <w:rFonts w:hint="eastAsia"/>
          <w:rtl/>
        </w:rPr>
        <w:t>מחזי</w:t>
      </w:r>
      <w:r w:rsidRPr="004914ED">
        <w:rPr>
          <w:rtl/>
        </w:rPr>
        <w:t xml:space="preserve"> </w:t>
      </w:r>
      <w:r w:rsidRPr="004914ED">
        <w:rPr>
          <w:rFonts w:hint="eastAsia"/>
          <w:rtl/>
        </w:rPr>
        <w:t>כחולין</w:t>
      </w:r>
      <w:r w:rsidRPr="004914ED">
        <w:rPr>
          <w:rtl/>
        </w:rPr>
        <w:t xml:space="preserve"> </w:t>
      </w:r>
      <w:r w:rsidRPr="004914ED">
        <w:rPr>
          <w:rFonts w:hint="eastAsia"/>
          <w:rtl/>
        </w:rPr>
        <w:t>בעזרה</w:t>
      </w:r>
      <w:r>
        <w:rPr>
          <w:rFonts w:hint="cs"/>
          <w:rtl/>
        </w:rPr>
        <w:t>,</w:t>
      </w:r>
      <w:r w:rsidRPr="004914ED">
        <w:rPr>
          <w:rtl/>
        </w:rPr>
        <w:t xml:space="preserve"> </w:t>
      </w:r>
      <w:r w:rsidRPr="004914ED">
        <w:rPr>
          <w:rFonts w:hint="eastAsia"/>
          <w:rtl/>
        </w:rPr>
        <w:t>ואעפ</w:t>
      </w:r>
      <w:r w:rsidRPr="004914ED">
        <w:rPr>
          <w:rtl/>
        </w:rPr>
        <w:t>"</w:t>
      </w:r>
      <w:r w:rsidRPr="004914ED">
        <w:rPr>
          <w:rFonts w:hint="eastAsia"/>
          <w:rtl/>
        </w:rPr>
        <w:t>כ</w:t>
      </w:r>
      <w:r w:rsidRPr="004914ED">
        <w:rPr>
          <w:rtl/>
        </w:rPr>
        <w:t xml:space="preserve"> </w:t>
      </w:r>
      <w:r w:rsidRPr="004914ED">
        <w:rPr>
          <w:rFonts w:hint="eastAsia"/>
          <w:rtl/>
        </w:rPr>
        <w:t>ויתרו</w:t>
      </w:r>
      <w:r w:rsidRPr="004914ED">
        <w:rPr>
          <w:rtl/>
        </w:rPr>
        <w:t xml:space="preserve"> </w:t>
      </w:r>
      <w:r w:rsidRPr="004914ED">
        <w:rPr>
          <w:rFonts w:hint="eastAsia"/>
          <w:rtl/>
        </w:rPr>
        <w:t>חז</w:t>
      </w:r>
      <w:r w:rsidRPr="004914ED">
        <w:rPr>
          <w:rtl/>
        </w:rPr>
        <w:t>"</w:t>
      </w:r>
      <w:r w:rsidRPr="004914ED">
        <w:rPr>
          <w:rFonts w:hint="eastAsia"/>
          <w:rtl/>
        </w:rPr>
        <w:t>ל</w:t>
      </w:r>
      <w:r w:rsidRPr="004914ED">
        <w:rPr>
          <w:rtl/>
        </w:rPr>
        <w:t xml:space="preserve"> </w:t>
      </w:r>
      <w:r w:rsidRPr="004914ED">
        <w:rPr>
          <w:rFonts w:hint="eastAsia"/>
          <w:rtl/>
        </w:rPr>
        <w:t>על</w:t>
      </w:r>
      <w:r w:rsidRPr="004914ED">
        <w:rPr>
          <w:rtl/>
        </w:rPr>
        <w:t xml:space="preserve"> </w:t>
      </w:r>
      <w:r w:rsidRPr="004914ED">
        <w:rPr>
          <w:rFonts w:hint="eastAsia"/>
          <w:rtl/>
        </w:rPr>
        <w:t>הדבר</w:t>
      </w:r>
      <w:r w:rsidRPr="004914ED">
        <w:rPr>
          <w:rtl/>
        </w:rPr>
        <w:t xml:space="preserve"> </w:t>
      </w:r>
      <w:r w:rsidRPr="004914ED">
        <w:rPr>
          <w:rFonts w:hint="eastAsia"/>
          <w:rtl/>
        </w:rPr>
        <w:t>מטעם</w:t>
      </w:r>
      <w:r w:rsidRPr="004914ED">
        <w:rPr>
          <w:rtl/>
        </w:rPr>
        <w:t xml:space="preserve"> </w:t>
      </w:r>
      <w:r w:rsidRPr="004914ED">
        <w:rPr>
          <w:rFonts w:hint="eastAsia"/>
          <w:rtl/>
        </w:rPr>
        <w:t>דקבלת</w:t>
      </w:r>
      <w:r w:rsidRPr="004914ED">
        <w:rPr>
          <w:rtl/>
        </w:rPr>
        <w:t xml:space="preserve"> </w:t>
      </w:r>
      <w:r w:rsidRPr="004914ED">
        <w:rPr>
          <w:rFonts w:hint="eastAsia"/>
          <w:rtl/>
        </w:rPr>
        <w:t>עול</w:t>
      </w:r>
      <w:r w:rsidRPr="004914ED">
        <w:rPr>
          <w:rtl/>
        </w:rPr>
        <w:t xml:space="preserve"> </w:t>
      </w:r>
      <w:r w:rsidRPr="004914ED">
        <w:rPr>
          <w:rFonts w:hint="eastAsia"/>
          <w:rtl/>
        </w:rPr>
        <w:t>מלכות</w:t>
      </w:r>
      <w:r w:rsidRPr="004914ED">
        <w:rPr>
          <w:rtl/>
        </w:rPr>
        <w:t xml:space="preserve"> </w:t>
      </w:r>
      <w:r w:rsidRPr="004914ED">
        <w:rPr>
          <w:rFonts w:hint="eastAsia"/>
          <w:rtl/>
        </w:rPr>
        <w:t>שמים</w:t>
      </w:r>
      <w:r w:rsidRPr="004914ED">
        <w:rPr>
          <w:rtl/>
        </w:rPr>
        <w:t xml:space="preserve"> </w:t>
      </w:r>
      <w:r w:rsidRPr="004914ED">
        <w:rPr>
          <w:rFonts w:hint="eastAsia"/>
          <w:rtl/>
        </w:rPr>
        <w:t>עדיף</w:t>
      </w:r>
      <w:r w:rsidRPr="004914ED">
        <w:rPr>
          <w:rtl/>
        </w:rPr>
        <w:t xml:space="preserve"> </w:t>
      </w:r>
      <w:r w:rsidRPr="004914ED">
        <w:rPr>
          <w:rFonts w:hint="eastAsia"/>
          <w:rtl/>
        </w:rPr>
        <w:t>טפי</w:t>
      </w:r>
      <w:r>
        <w:rPr>
          <w:rFonts w:hint="cs"/>
          <w:rtl/>
        </w:rPr>
        <w:t>,</w:t>
      </w:r>
      <w:r w:rsidRPr="004914ED">
        <w:rPr>
          <w:rtl/>
        </w:rPr>
        <w:t xml:space="preserve"> </w:t>
      </w:r>
      <w:r w:rsidRPr="004914ED">
        <w:rPr>
          <w:rFonts w:hint="eastAsia"/>
          <w:rtl/>
        </w:rPr>
        <w:t>ומטעם</w:t>
      </w:r>
      <w:r w:rsidRPr="004914ED">
        <w:rPr>
          <w:rtl/>
        </w:rPr>
        <w:t xml:space="preserve"> </w:t>
      </w:r>
      <w:r w:rsidRPr="004914ED">
        <w:rPr>
          <w:rFonts w:hint="eastAsia"/>
          <w:rtl/>
        </w:rPr>
        <w:t>נחת</w:t>
      </w:r>
      <w:r w:rsidRPr="004914ED">
        <w:rPr>
          <w:rtl/>
        </w:rPr>
        <w:t xml:space="preserve"> </w:t>
      </w:r>
      <w:r w:rsidRPr="004914ED">
        <w:rPr>
          <w:rFonts w:hint="eastAsia"/>
          <w:rtl/>
        </w:rPr>
        <w:t>רוח</w:t>
      </w:r>
      <w:r w:rsidRPr="004914ED">
        <w:rPr>
          <w:rtl/>
        </w:rPr>
        <w:t xml:space="preserve"> </w:t>
      </w:r>
      <w:r w:rsidRPr="004914ED">
        <w:rPr>
          <w:rFonts w:hint="eastAsia"/>
          <w:rtl/>
        </w:rPr>
        <w:t>כדאמרינן</w:t>
      </w:r>
      <w:r w:rsidRPr="004914ED">
        <w:rPr>
          <w:rtl/>
        </w:rPr>
        <w:t xml:space="preserve"> </w:t>
      </w:r>
      <w:r w:rsidRPr="004914ED">
        <w:rPr>
          <w:rFonts w:hint="eastAsia"/>
          <w:rtl/>
        </w:rPr>
        <w:t>בפרק</w:t>
      </w:r>
      <w:r w:rsidRPr="004914ED">
        <w:rPr>
          <w:rtl/>
        </w:rPr>
        <w:t xml:space="preserve"> </w:t>
      </w:r>
      <w:r w:rsidRPr="004914ED">
        <w:rPr>
          <w:rFonts w:hint="eastAsia"/>
          <w:rtl/>
        </w:rPr>
        <w:t>אין</w:t>
      </w:r>
      <w:r w:rsidRPr="004914ED">
        <w:rPr>
          <w:rtl/>
        </w:rPr>
        <w:t xml:space="preserve"> </w:t>
      </w:r>
      <w:r w:rsidRPr="004914ED">
        <w:rPr>
          <w:rFonts w:hint="eastAsia"/>
          <w:rtl/>
        </w:rPr>
        <w:t>דורשין</w:t>
      </w:r>
      <w:r w:rsidRPr="004914ED">
        <w:rPr>
          <w:rtl/>
        </w:rPr>
        <w:t xml:space="preserve"> </w:t>
      </w:r>
      <w:r w:rsidRPr="004914ED">
        <w:rPr>
          <w:rFonts w:hint="eastAsia"/>
          <w:rtl/>
        </w:rPr>
        <w:t>לא</w:t>
      </w:r>
      <w:r w:rsidRPr="004914ED">
        <w:rPr>
          <w:rtl/>
        </w:rPr>
        <w:t xml:space="preserve"> </w:t>
      </w:r>
      <w:r w:rsidRPr="004914ED">
        <w:rPr>
          <w:rFonts w:hint="eastAsia"/>
          <w:rtl/>
        </w:rPr>
        <w:t>מפני</w:t>
      </w:r>
      <w:r w:rsidRPr="004914ED">
        <w:rPr>
          <w:rtl/>
        </w:rPr>
        <w:t xml:space="preserve"> </w:t>
      </w:r>
      <w:r w:rsidRPr="004914ED">
        <w:rPr>
          <w:rFonts w:hint="eastAsia"/>
          <w:rtl/>
        </w:rPr>
        <w:t>שסמיכה</w:t>
      </w:r>
      <w:r w:rsidRPr="004914ED">
        <w:rPr>
          <w:rtl/>
        </w:rPr>
        <w:t xml:space="preserve"> </w:t>
      </w:r>
      <w:r w:rsidRPr="004914ED">
        <w:rPr>
          <w:rFonts w:hint="eastAsia"/>
          <w:rtl/>
        </w:rPr>
        <w:t>בנשים</w:t>
      </w:r>
      <w:r w:rsidRPr="004914ED">
        <w:rPr>
          <w:rtl/>
        </w:rPr>
        <w:t xml:space="preserve"> </w:t>
      </w:r>
      <w:r w:rsidRPr="004914ED">
        <w:rPr>
          <w:rFonts w:hint="eastAsia"/>
          <w:rtl/>
        </w:rPr>
        <w:t>אלא</w:t>
      </w:r>
      <w:r w:rsidRPr="004914ED">
        <w:rPr>
          <w:rtl/>
        </w:rPr>
        <w:t xml:space="preserve"> </w:t>
      </w:r>
      <w:r w:rsidRPr="004914ED">
        <w:rPr>
          <w:rFonts w:hint="eastAsia"/>
          <w:rtl/>
        </w:rPr>
        <w:t>כדי</w:t>
      </w:r>
      <w:r w:rsidRPr="004914ED">
        <w:rPr>
          <w:rtl/>
        </w:rPr>
        <w:t xml:space="preserve"> </w:t>
      </w:r>
      <w:r w:rsidRPr="004914ED">
        <w:rPr>
          <w:rFonts w:hint="eastAsia"/>
          <w:rtl/>
        </w:rPr>
        <w:t>לעשות</w:t>
      </w:r>
      <w:r w:rsidRPr="004914ED">
        <w:rPr>
          <w:rtl/>
        </w:rPr>
        <w:t xml:space="preserve"> </w:t>
      </w:r>
      <w:r w:rsidRPr="004914ED">
        <w:rPr>
          <w:rFonts w:hint="eastAsia"/>
          <w:rtl/>
        </w:rPr>
        <w:t>נחת</w:t>
      </w:r>
      <w:r w:rsidRPr="004914ED">
        <w:rPr>
          <w:rtl/>
        </w:rPr>
        <w:t xml:space="preserve"> </w:t>
      </w:r>
      <w:r w:rsidRPr="004914ED">
        <w:rPr>
          <w:rFonts w:hint="eastAsia"/>
          <w:rtl/>
        </w:rPr>
        <w:t>רוח</w:t>
      </w:r>
      <w:r w:rsidRPr="004914ED">
        <w:rPr>
          <w:rtl/>
        </w:rPr>
        <w:t xml:space="preserve"> </w:t>
      </w:r>
      <w:r w:rsidRPr="004914ED">
        <w:rPr>
          <w:rFonts w:hint="eastAsia"/>
          <w:rtl/>
        </w:rPr>
        <w:t>לנשים</w:t>
      </w:r>
      <w:r w:rsidRPr="004914ED">
        <w:rPr>
          <w:rtl/>
        </w:rPr>
        <w:t xml:space="preserve">. </w:t>
      </w:r>
      <w:r w:rsidRPr="004914ED">
        <w:rPr>
          <w:rFonts w:hint="eastAsia"/>
          <w:rtl/>
        </w:rPr>
        <w:t>וא</w:t>
      </w:r>
      <w:r w:rsidRPr="004914ED">
        <w:rPr>
          <w:rtl/>
        </w:rPr>
        <w:t>"</w:t>
      </w:r>
      <w:r w:rsidRPr="004914ED">
        <w:rPr>
          <w:rFonts w:hint="eastAsia"/>
          <w:rtl/>
        </w:rPr>
        <w:t>כ</w:t>
      </w:r>
      <w:r w:rsidRPr="004914ED">
        <w:rPr>
          <w:rtl/>
        </w:rPr>
        <w:t xml:space="preserve"> </w:t>
      </w:r>
      <w:r w:rsidRPr="004914ED">
        <w:rPr>
          <w:rFonts w:hint="eastAsia"/>
          <w:rtl/>
        </w:rPr>
        <w:t>ה</w:t>
      </w:r>
      <w:r w:rsidRPr="004914ED">
        <w:rPr>
          <w:rtl/>
        </w:rPr>
        <w:t>"</w:t>
      </w:r>
      <w:r w:rsidRPr="004914ED">
        <w:rPr>
          <w:rFonts w:hint="eastAsia"/>
          <w:rtl/>
        </w:rPr>
        <w:t>ה</w:t>
      </w:r>
      <w:r w:rsidRPr="004914ED">
        <w:rPr>
          <w:rtl/>
        </w:rPr>
        <w:t xml:space="preserve"> </w:t>
      </w:r>
      <w:r w:rsidRPr="004914ED">
        <w:rPr>
          <w:rFonts w:hint="eastAsia"/>
          <w:rtl/>
        </w:rPr>
        <w:t>נמי</w:t>
      </w:r>
      <w:r w:rsidRPr="004914ED">
        <w:rPr>
          <w:rtl/>
        </w:rPr>
        <w:t xml:space="preserve"> </w:t>
      </w:r>
      <w:r w:rsidRPr="004914ED">
        <w:rPr>
          <w:rFonts w:hint="eastAsia"/>
          <w:rtl/>
        </w:rPr>
        <w:t>בנדון</w:t>
      </w:r>
      <w:r w:rsidRPr="004914ED">
        <w:rPr>
          <w:rtl/>
        </w:rPr>
        <w:t xml:space="preserve"> </w:t>
      </w:r>
      <w:r w:rsidRPr="004914ED">
        <w:rPr>
          <w:rFonts w:hint="eastAsia"/>
          <w:rtl/>
        </w:rPr>
        <w:t>שלפנינו</w:t>
      </w:r>
      <w:r w:rsidRPr="004914ED">
        <w:rPr>
          <w:rtl/>
        </w:rPr>
        <w:t xml:space="preserve"> </w:t>
      </w:r>
      <w:r w:rsidRPr="004914ED">
        <w:rPr>
          <w:rFonts w:hint="eastAsia"/>
          <w:rtl/>
        </w:rPr>
        <w:t>שיש</w:t>
      </w:r>
      <w:r w:rsidRPr="004914ED">
        <w:rPr>
          <w:rtl/>
        </w:rPr>
        <w:t xml:space="preserve"> </w:t>
      </w:r>
      <w:r w:rsidRPr="004914ED">
        <w:rPr>
          <w:rFonts w:hint="eastAsia"/>
          <w:rtl/>
        </w:rPr>
        <w:t>לוותר</w:t>
      </w:r>
      <w:r w:rsidRPr="004914ED">
        <w:rPr>
          <w:rtl/>
        </w:rPr>
        <w:t xml:space="preserve"> </w:t>
      </w:r>
      <w:r w:rsidRPr="004914ED">
        <w:rPr>
          <w:rFonts w:hint="eastAsia"/>
          <w:rtl/>
        </w:rPr>
        <w:t>לע</w:t>
      </w:r>
      <w:r w:rsidRPr="004914ED">
        <w:rPr>
          <w:rtl/>
        </w:rPr>
        <w:t>"</w:t>
      </w:r>
      <w:r w:rsidRPr="004914ED">
        <w:rPr>
          <w:rFonts w:hint="eastAsia"/>
          <w:rtl/>
        </w:rPr>
        <w:t>ה</w:t>
      </w:r>
      <w:r w:rsidRPr="004914ED">
        <w:rPr>
          <w:rtl/>
        </w:rPr>
        <w:t xml:space="preserve"> </w:t>
      </w:r>
      <w:r w:rsidRPr="004914ED">
        <w:rPr>
          <w:rFonts w:hint="eastAsia"/>
          <w:rtl/>
        </w:rPr>
        <w:t>וסומא</w:t>
      </w:r>
      <w:r w:rsidRPr="004914ED">
        <w:rPr>
          <w:rtl/>
        </w:rPr>
        <w:t xml:space="preserve"> </w:t>
      </w:r>
      <w:r w:rsidRPr="004914ED">
        <w:rPr>
          <w:rFonts w:hint="eastAsia"/>
          <w:rtl/>
        </w:rPr>
        <w:t>שאין</w:t>
      </w:r>
      <w:r w:rsidRPr="004914ED">
        <w:rPr>
          <w:rtl/>
        </w:rPr>
        <w:t xml:space="preserve"> </w:t>
      </w:r>
      <w:r w:rsidRPr="004914ED">
        <w:rPr>
          <w:rFonts w:hint="eastAsia"/>
          <w:rtl/>
        </w:rPr>
        <w:t>למחות</w:t>
      </w:r>
      <w:r w:rsidRPr="004914ED">
        <w:rPr>
          <w:rtl/>
        </w:rPr>
        <w:t xml:space="preserve"> </w:t>
      </w:r>
      <w:r w:rsidRPr="004914ED">
        <w:rPr>
          <w:rFonts w:hint="eastAsia"/>
          <w:rtl/>
        </w:rPr>
        <w:t>בידם</w:t>
      </w:r>
      <w:r w:rsidRPr="004914ED">
        <w:rPr>
          <w:rtl/>
        </w:rPr>
        <w:t xml:space="preserve"> </w:t>
      </w:r>
      <w:r w:rsidRPr="004914ED">
        <w:rPr>
          <w:rFonts w:hint="eastAsia"/>
          <w:rtl/>
        </w:rPr>
        <w:t>לעלות</w:t>
      </w:r>
      <w:r w:rsidRPr="004914ED">
        <w:rPr>
          <w:rtl/>
        </w:rPr>
        <w:t xml:space="preserve"> </w:t>
      </w:r>
      <w:r w:rsidRPr="004914ED">
        <w:rPr>
          <w:rFonts w:hint="eastAsia"/>
          <w:rtl/>
        </w:rPr>
        <w:t>לס</w:t>
      </w:r>
      <w:r w:rsidRPr="004914ED">
        <w:rPr>
          <w:rtl/>
        </w:rPr>
        <w:t>"</w:t>
      </w:r>
      <w:r w:rsidRPr="004914ED">
        <w:rPr>
          <w:rFonts w:hint="eastAsia"/>
          <w:rtl/>
        </w:rPr>
        <w:t>ת</w:t>
      </w:r>
      <w:r w:rsidRPr="004914ED">
        <w:rPr>
          <w:rtl/>
        </w:rPr>
        <w:t xml:space="preserve"> </w:t>
      </w:r>
      <w:r w:rsidRPr="004914ED">
        <w:rPr>
          <w:rFonts w:hint="eastAsia"/>
          <w:rtl/>
        </w:rPr>
        <w:t>ולברך</w:t>
      </w:r>
      <w:r w:rsidRPr="004914ED">
        <w:rPr>
          <w:rtl/>
        </w:rPr>
        <w:t xml:space="preserve"> </w:t>
      </w:r>
      <w:r w:rsidRPr="004914ED">
        <w:rPr>
          <w:rFonts w:hint="eastAsia"/>
          <w:rtl/>
        </w:rPr>
        <w:t>כדי</w:t>
      </w:r>
      <w:r w:rsidRPr="004914ED">
        <w:rPr>
          <w:rtl/>
        </w:rPr>
        <w:t xml:space="preserve"> </w:t>
      </w:r>
      <w:r w:rsidRPr="004914ED">
        <w:rPr>
          <w:rFonts w:hint="eastAsia"/>
          <w:rtl/>
        </w:rPr>
        <w:t>שיהיו</w:t>
      </w:r>
      <w:r w:rsidRPr="004914ED">
        <w:rPr>
          <w:rtl/>
        </w:rPr>
        <w:t xml:space="preserve"> </w:t>
      </w:r>
      <w:r w:rsidRPr="004914ED">
        <w:rPr>
          <w:rFonts w:hint="eastAsia"/>
          <w:rtl/>
        </w:rPr>
        <w:t>בכלל</w:t>
      </w:r>
      <w:r w:rsidRPr="004914ED">
        <w:rPr>
          <w:rtl/>
        </w:rPr>
        <w:t xml:space="preserve"> </w:t>
      </w:r>
      <w:r w:rsidRPr="004914ED">
        <w:rPr>
          <w:rFonts w:hint="eastAsia"/>
          <w:rtl/>
        </w:rPr>
        <w:t>קבלת</w:t>
      </w:r>
      <w:r w:rsidRPr="004914ED">
        <w:rPr>
          <w:rtl/>
        </w:rPr>
        <w:t xml:space="preserve"> </w:t>
      </w:r>
      <w:r w:rsidRPr="004914ED">
        <w:rPr>
          <w:rFonts w:hint="eastAsia"/>
          <w:rtl/>
        </w:rPr>
        <w:t>עול</w:t>
      </w:r>
      <w:r w:rsidRPr="004914ED">
        <w:rPr>
          <w:rtl/>
        </w:rPr>
        <w:t xml:space="preserve"> </w:t>
      </w:r>
      <w:r w:rsidRPr="004914ED">
        <w:rPr>
          <w:rFonts w:hint="eastAsia"/>
          <w:rtl/>
        </w:rPr>
        <w:t>מלכות</w:t>
      </w:r>
      <w:r w:rsidRPr="004914ED">
        <w:rPr>
          <w:rtl/>
        </w:rPr>
        <w:t xml:space="preserve"> </w:t>
      </w:r>
      <w:r w:rsidRPr="004914ED">
        <w:rPr>
          <w:rFonts w:hint="eastAsia"/>
          <w:rtl/>
        </w:rPr>
        <w:t>שמים</w:t>
      </w:r>
      <w:r w:rsidRPr="004914ED">
        <w:rPr>
          <w:rtl/>
        </w:rPr>
        <w:t xml:space="preserve"> </w:t>
      </w:r>
      <w:r w:rsidRPr="004914ED">
        <w:rPr>
          <w:rFonts w:hint="eastAsia"/>
          <w:rtl/>
        </w:rPr>
        <w:t>וכדי</w:t>
      </w:r>
      <w:r w:rsidRPr="004914ED">
        <w:rPr>
          <w:rtl/>
        </w:rPr>
        <w:t xml:space="preserve"> </w:t>
      </w:r>
      <w:r w:rsidRPr="004914ED">
        <w:rPr>
          <w:rFonts w:hint="eastAsia"/>
          <w:rtl/>
        </w:rPr>
        <w:t>לעשות</w:t>
      </w:r>
      <w:r w:rsidRPr="004914ED">
        <w:rPr>
          <w:rtl/>
        </w:rPr>
        <w:t xml:space="preserve"> </w:t>
      </w:r>
      <w:r w:rsidRPr="004914ED">
        <w:rPr>
          <w:rFonts w:hint="eastAsia"/>
          <w:rtl/>
        </w:rPr>
        <w:t>להם</w:t>
      </w:r>
      <w:r w:rsidRPr="004914ED">
        <w:rPr>
          <w:rtl/>
        </w:rPr>
        <w:t xml:space="preserve"> </w:t>
      </w:r>
      <w:r w:rsidRPr="004914ED">
        <w:rPr>
          <w:rFonts w:hint="eastAsia"/>
          <w:rtl/>
        </w:rPr>
        <w:t>נחת</w:t>
      </w:r>
      <w:r w:rsidRPr="004914ED">
        <w:rPr>
          <w:rtl/>
        </w:rPr>
        <w:t xml:space="preserve"> </w:t>
      </w:r>
      <w:r w:rsidRPr="004914ED">
        <w:rPr>
          <w:rFonts w:hint="eastAsia"/>
          <w:rtl/>
        </w:rPr>
        <w:t>רוח</w:t>
      </w:r>
      <w:r>
        <w:rPr>
          <w:rFonts w:hint="cs"/>
          <w:rtl/>
        </w:rPr>
        <w:t>"</w:t>
      </w:r>
      <w:r w:rsidRPr="004914ED">
        <w:rPr>
          <w:rtl/>
        </w:rPr>
        <w:t xml:space="preserve">. </w:t>
      </w:r>
    </w:p>
    <w:p w:rsidR="00113BE0" w:rsidRPr="0049227E" w:rsidRDefault="00113BE0" w:rsidP="00C50592">
      <w:pPr>
        <w:pStyle w:val="a3"/>
        <w:rPr>
          <w:rtl/>
        </w:rPr>
      </w:pPr>
      <w:r>
        <w:rPr>
          <w:rFonts w:hint="cs"/>
          <w:rtl/>
        </w:rPr>
        <w:t xml:space="preserve">לאחר כתבו כל זה הוסיף הגאון רבי </w:t>
      </w:r>
      <w:r w:rsidRPr="0049227E">
        <w:rPr>
          <w:rFonts w:hint="cs"/>
          <w:rtl/>
        </w:rPr>
        <w:t>דוד שוחט</w:t>
      </w:r>
      <w:r>
        <w:rPr>
          <w:rFonts w:hint="cs"/>
          <w:rtl/>
        </w:rPr>
        <w:t xml:space="preserve"> שליט"א</w:t>
      </w:r>
      <w:r w:rsidRPr="0049227E">
        <w:rPr>
          <w:rFonts w:hint="cs"/>
          <w:rtl/>
        </w:rPr>
        <w:t>,</w:t>
      </w:r>
      <w:r>
        <w:rPr>
          <w:rFonts w:hint="cs"/>
          <w:rtl/>
        </w:rPr>
        <w:t xml:space="preserve"> </w:t>
      </w:r>
      <w:r w:rsidRPr="0049227E">
        <w:rPr>
          <w:rFonts w:hint="cs"/>
          <w:rtl/>
        </w:rPr>
        <w:t xml:space="preserve">חבר ווה"פ של וור"ל ורב קהלת חב"ד </w:t>
      </w:r>
      <w:r>
        <w:rPr>
          <w:rFonts w:hint="cs"/>
          <w:rtl/>
        </w:rPr>
        <w:t>ב</w:t>
      </w:r>
      <w:r w:rsidRPr="0049227E">
        <w:rPr>
          <w:rFonts w:hint="cs"/>
          <w:rtl/>
        </w:rPr>
        <w:t>טורונטו</w:t>
      </w:r>
      <w:r>
        <w:rPr>
          <w:rFonts w:hint="cs"/>
          <w:rtl/>
        </w:rPr>
        <w:t>,</w:t>
      </w:r>
      <w:r w:rsidRPr="0049227E">
        <w:rPr>
          <w:rFonts w:hint="cs"/>
          <w:rtl/>
        </w:rPr>
        <w:t xml:space="preserve"> </w:t>
      </w:r>
      <w:r>
        <w:rPr>
          <w:rFonts w:hint="cs"/>
          <w:rtl/>
        </w:rPr>
        <w:t>עוד נקודה:</w:t>
      </w:r>
      <w:r w:rsidRPr="0049227E">
        <w:rPr>
          <w:rFonts w:hint="cs"/>
          <w:rtl/>
        </w:rPr>
        <w:t xml:space="preserve"> אלא העיקר הוא שברכת התורה שונה מכל ברכות המצוות משום שהיא מדאורייתא לדעת רוב הראשונים</w:t>
      </w:r>
      <w:r>
        <w:rPr>
          <w:rFonts w:hint="cs"/>
          <w:rtl/>
        </w:rPr>
        <w:t>.</w:t>
      </w:r>
      <w:r w:rsidRPr="0049227E">
        <w:rPr>
          <w:rFonts w:hint="cs"/>
          <w:rtl/>
        </w:rPr>
        <w:t xml:space="preserve"> ואפילו לשיטת הרמב"ם (עיין מבי"ט בקרית ספר ועיין פר"ח סי' מז ושאגת ארי' סימן מ"ז)</w:t>
      </w:r>
      <w:r>
        <w:rPr>
          <w:rFonts w:hint="cs"/>
          <w:rtl/>
        </w:rPr>
        <w:t>.</w:t>
      </w:r>
      <w:r w:rsidRPr="0049227E">
        <w:rPr>
          <w:rFonts w:hint="cs"/>
          <w:rtl/>
        </w:rPr>
        <w:t xml:space="preserve"> ומש"ה נקטינן לחומרא שמברכים</w:t>
      </w:r>
      <w:r>
        <w:rPr>
          <w:rFonts w:hint="cs"/>
          <w:rtl/>
        </w:rPr>
        <w:t>,</w:t>
      </w:r>
      <w:r w:rsidRPr="0049227E">
        <w:rPr>
          <w:rFonts w:hint="cs"/>
          <w:rtl/>
        </w:rPr>
        <w:t xml:space="preserve"> דספיקא דאורייתא לחומרא אפילו כשאינו יכול </w:t>
      </w:r>
      <w:r>
        <w:rPr>
          <w:rFonts w:hint="cs"/>
          <w:rtl/>
        </w:rPr>
        <w:t>ל</w:t>
      </w:r>
      <w:r w:rsidRPr="0049227E">
        <w:rPr>
          <w:rFonts w:hint="cs"/>
          <w:rtl/>
        </w:rPr>
        <w:t>יקרא</w:t>
      </w:r>
      <w:r>
        <w:rPr>
          <w:rFonts w:hint="cs"/>
          <w:rtl/>
        </w:rPr>
        <w:t>.</w:t>
      </w:r>
      <w:r w:rsidRPr="0049227E">
        <w:rPr>
          <w:rFonts w:hint="cs"/>
          <w:rtl/>
        </w:rPr>
        <w:t xml:space="preserve"> והוא ע"ד כשנסתפק לו אם בירך ברכת המזון דאורייתא דחוזר ומברך</w:t>
      </w:r>
      <w:r>
        <w:rPr>
          <w:rFonts w:hint="cs"/>
          <w:rtl/>
        </w:rPr>
        <w:t xml:space="preserve"> כי הוא ספיקא דאורייתא,</w:t>
      </w:r>
      <w:r w:rsidRPr="0049227E">
        <w:rPr>
          <w:rFonts w:hint="cs"/>
          <w:rtl/>
        </w:rPr>
        <w:t xml:space="preserve"> עיין הלכות ברכת המזון</w:t>
      </w:r>
      <w:r>
        <w:rPr>
          <w:rFonts w:hint="cs"/>
          <w:rtl/>
        </w:rPr>
        <w:t xml:space="preserve">. </w:t>
      </w:r>
      <w:r w:rsidRPr="0049227E">
        <w:rPr>
          <w:rFonts w:hint="cs"/>
          <w:rtl/>
        </w:rPr>
        <w:t>וזהו עיקר הטעם למה סומא מברך לפי הרמ"א אף שזהו ספק</w:t>
      </w:r>
      <w:r>
        <w:rPr>
          <w:rFonts w:hint="cs"/>
          <w:rtl/>
        </w:rPr>
        <w:t>.</w:t>
      </w:r>
      <w:r w:rsidRPr="0049227E">
        <w:rPr>
          <w:rFonts w:hint="cs"/>
          <w:rtl/>
        </w:rPr>
        <w:t xml:space="preserve"> וכן יובן בנדו"ד שהשאלה היא על ברכת התורה שהיא מדאורייתא. ורק ע"פ ביאור זה יובן הדמיון לסומא בכלל אף שיש לחלק דסומא שאני די"ל שהוא ע"ד אשה בתק"ש ונטילת לולב שעשו לה נחת רוח כו' וכן ע"ה דלא ליתי לאינצויי ואין לך בו אלא חידושו כו'</w:t>
      </w:r>
      <w:r>
        <w:rPr>
          <w:rFonts w:hint="cs"/>
          <w:rtl/>
        </w:rPr>
        <w:t>.</w:t>
      </w:r>
      <w:r w:rsidRPr="0049227E">
        <w:rPr>
          <w:rFonts w:hint="cs"/>
          <w:rtl/>
        </w:rPr>
        <w:t xml:space="preserve"> ועפ"י הנ"ל יובן דבמקום ספיקא דאורייתא אפילו כמה ספיקות הולכים לחומרא ומברכים.</w:t>
      </w:r>
    </w:p>
    <w:p w:rsidR="00113BE0" w:rsidRDefault="00113BE0" w:rsidP="003F7F54">
      <w:pPr>
        <w:spacing w:before="120" w:line="300" w:lineRule="exact"/>
        <w:ind w:firstLine="720"/>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3543DA" w:rsidRPr="003543DA" w:rsidRDefault="003543DA" w:rsidP="003543DA">
      <w:pPr>
        <w:pStyle w:val="a0"/>
        <w:rPr>
          <w:rtl/>
        </w:rPr>
      </w:pPr>
      <w:bookmarkStart w:id="168" w:name="_Toc41543725"/>
      <w:r w:rsidRPr="003543DA">
        <w:rPr>
          <w:rFonts w:hint="cs"/>
          <w:rtl/>
        </w:rPr>
        <w:lastRenderedPageBreak/>
        <w:t>בגדרי קריאת התורה בחג השבועות</w:t>
      </w:r>
      <w:bookmarkEnd w:id="168"/>
    </w:p>
    <w:p w:rsidR="003543DA" w:rsidRPr="003543DA" w:rsidRDefault="003543DA" w:rsidP="00C50592">
      <w:pPr>
        <w:pStyle w:val="a"/>
        <w:rPr>
          <w:rtl/>
        </w:rPr>
      </w:pPr>
      <w:bookmarkStart w:id="169" w:name="_Toc41543726"/>
      <w:r w:rsidRPr="003543DA">
        <w:rPr>
          <w:rFonts w:hint="cs"/>
          <w:rtl/>
        </w:rPr>
        <w:t>הרב משה אהרן צבי ווייס</w:t>
      </w:r>
      <w:bookmarkEnd w:id="169"/>
      <w:r w:rsidRPr="003543DA">
        <w:rPr>
          <w:rFonts w:hint="cs"/>
          <w:rtl/>
        </w:rPr>
        <w:t xml:space="preserve"> </w:t>
      </w:r>
    </w:p>
    <w:p w:rsidR="003543DA" w:rsidRPr="003543DA" w:rsidRDefault="003543DA" w:rsidP="003543DA">
      <w:pPr>
        <w:pStyle w:val="a1"/>
        <w:rPr>
          <w:rtl/>
        </w:rPr>
      </w:pPr>
      <w:r w:rsidRPr="003543DA">
        <w:rPr>
          <w:rFonts w:hint="cs"/>
          <w:rtl/>
        </w:rPr>
        <w:t>בית חב"ד שערמאן אוקס קאל.</w:t>
      </w:r>
    </w:p>
    <w:p w:rsidR="003543DA" w:rsidRPr="003543DA" w:rsidRDefault="003543DA" w:rsidP="00C50592">
      <w:pPr>
        <w:pStyle w:val="a3"/>
        <w:rPr>
          <w:rtl/>
        </w:rPr>
      </w:pPr>
      <w:r w:rsidRPr="003543DA">
        <w:rPr>
          <w:rFonts w:hint="cs"/>
          <w:rtl/>
        </w:rPr>
        <w:t>מסביב לקרה"ת דחגה"ש יש כו"כ ענינים הלכתיים שכדאי ללבנם ולבארם.</w:t>
      </w:r>
    </w:p>
    <w:p w:rsidR="003543DA" w:rsidRPr="003543DA" w:rsidRDefault="003543DA" w:rsidP="00C50592">
      <w:pPr>
        <w:pStyle w:val="a3"/>
        <w:rPr>
          <w:rtl/>
        </w:rPr>
      </w:pPr>
      <w:r w:rsidRPr="003543DA">
        <w:rPr>
          <w:rFonts w:hint="cs"/>
          <w:rtl/>
        </w:rPr>
        <w:t>כידוע שבקריאת עשה"ד דחגה"ש (וכן נהוג בהרבה קהילות גם ב</w:t>
      </w:r>
      <w:r w:rsidR="003F7F54">
        <w:rPr>
          <w:rFonts w:hint="cs"/>
          <w:rtl/>
        </w:rPr>
        <w:t>קריאת בפ' יתרו ואתחנן דכל השנה)</w:t>
      </w:r>
      <w:r w:rsidRPr="003543DA">
        <w:rPr>
          <w:rFonts w:hint="cs"/>
          <w:rtl/>
        </w:rPr>
        <w:t>, קורים בציבור במה שנקרא טעם העליון.</w:t>
      </w:r>
    </w:p>
    <w:p w:rsidR="003543DA" w:rsidRPr="003543DA" w:rsidRDefault="003543DA" w:rsidP="00C50592">
      <w:pPr>
        <w:pStyle w:val="a3"/>
        <w:rPr>
          <w:rtl/>
        </w:rPr>
      </w:pPr>
      <w:r w:rsidRPr="003543DA">
        <w:rPr>
          <w:rFonts w:hint="cs"/>
          <w:rtl/>
        </w:rPr>
        <w:t>ובשו"ע רבינו (תצ"ד ס"ח ואילך וכ"ה במשנ"ב ביאור הלכה ס"א) --</w:t>
      </w:r>
    </w:p>
    <w:p w:rsidR="003543DA" w:rsidRPr="003543DA" w:rsidRDefault="003543DA" w:rsidP="00C50592">
      <w:pPr>
        <w:pStyle w:val="a3"/>
        <w:rPr>
          <w:rtl/>
        </w:rPr>
      </w:pPr>
      <w:r w:rsidRPr="003543DA">
        <w:rPr>
          <w:rFonts w:hint="cs"/>
          <w:rtl/>
        </w:rPr>
        <w:t xml:space="preserve">מבאר החילוק בין טעם עליון לטעם תחתון </w:t>
      </w:r>
      <w:r w:rsidRPr="003543DA">
        <w:rPr>
          <w:rtl/>
        </w:rPr>
        <w:t>–</w:t>
      </w:r>
      <w:r w:rsidRPr="003543DA">
        <w:rPr>
          <w:rFonts w:hint="cs"/>
          <w:rtl/>
        </w:rPr>
        <w:t xml:space="preserve"> שטעם העליון עושה מכל דיבור פסוק אחד אף שהוא ארוך או קצר דהיינו שאנכי ולא יהי' לך ולא תעשה לך ולא תשתחוה ועושה חסד פסוק אחד, מטעם שאנוכי ולא יהי' בדיבור אחד נאמרו  וכן זכור וששת ימים ויום </w:t>
      </w:r>
      <w:r w:rsidR="003F7F54">
        <w:rPr>
          <w:rFonts w:hint="cs"/>
          <w:rtl/>
        </w:rPr>
        <w:t>השביעי וכי ששת הם פסוק אחד וכו',</w:t>
      </w:r>
    </w:p>
    <w:p w:rsidR="003543DA" w:rsidRPr="003543DA" w:rsidRDefault="003543DA" w:rsidP="00C50592">
      <w:pPr>
        <w:pStyle w:val="a3"/>
        <w:rPr>
          <w:rtl/>
        </w:rPr>
      </w:pPr>
      <w:r w:rsidRPr="003543DA">
        <w:rPr>
          <w:rFonts w:hint="cs"/>
          <w:rtl/>
        </w:rPr>
        <w:t>וטעם תחתון עושה מאנכי פסוק אחד ומלא יהי' לך לך פסוק שני וכן זכור הוא פסוק א', לא תרצח וכו'.</w:t>
      </w:r>
    </w:p>
    <w:p w:rsidR="003543DA" w:rsidRPr="003543DA" w:rsidRDefault="003543DA" w:rsidP="00C50592">
      <w:pPr>
        <w:pStyle w:val="a3"/>
        <w:rPr>
          <w:rtl/>
        </w:rPr>
      </w:pPr>
      <w:r w:rsidRPr="003543DA">
        <w:rPr>
          <w:rFonts w:hint="cs"/>
          <w:rtl/>
        </w:rPr>
        <w:t>וממשיך לבאר (סעי' י') שהטעם דב' נגינות הוא שהראשון הוא מסודר לפי הכתוב שנכתב כל דיבור ודיבור בפרשה בפנ"ע שמאנכי עד לא תשא היא</w:t>
      </w:r>
      <w:r w:rsidR="003F7F54">
        <w:rPr>
          <w:rFonts w:hint="cs"/>
          <w:rtl/>
        </w:rPr>
        <w:t xml:space="preserve"> פרשה אחת סתומה ודיבור אחד וכו',</w:t>
      </w:r>
    </w:p>
    <w:p w:rsidR="003543DA" w:rsidRPr="003543DA" w:rsidRDefault="003543DA" w:rsidP="00C50592">
      <w:pPr>
        <w:pStyle w:val="a3"/>
        <w:rPr>
          <w:rtl/>
        </w:rPr>
      </w:pPr>
      <w:r w:rsidRPr="003543DA">
        <w:rPr>
          <w:rFonts w:hint="cs"/>
          <w:rtl/>
        </w:rPr>
        <w:t>והשני הוא, מסודר לפי הקרי שלענין הקריאה אין מלא תרצח עד לא תחמוד אלא פסוק אחד בלבד, דהיינו שאסור להפסיק קריאתו לגמרי בתוך אמצע פסוק זה אפילו כשקורא ביחיד, שכל הפסקת הפסוקים הם הלמ"מ. ואסור להפסיק במקום שלא פסק לנו משה מסיני, וכו' ע"ש באורך.</w:t>
      </w:r>
    </w:p>
    <w:p w:rsidR="003543DA" w:rsidRPr="003543DA" w:rsidRDefault="003543DA" w:rsidP="00C50592">
      <w:pPr>
        <w:pStyle w:val="a3"/>
        <w:rPr>
          <w:rtl/>
        </w:rPr>
      </w:pPr>
      <w:r w:rsidRPr="003543DA">
        <w:rPr>
          <w:rFonts w:hint="cs"/>
          <w:rtl/>
        </w:rPr>
        <w:t>ומסיים רבינו שם ומכל מקום בעצרת נוהגין לקרות בציבור בהראשון לעשות מכל דיבור פסוק אחד לפי שבו ביום נתנו עשרת הדברות לכך קורין אותו כמו שנתנו כל דיבור בפסוק אחד, עכלה"ק היינו  טעם עליון.</w:t>
      </w:r>
    </w:p>
    <w:p w:rsidR="003543DA" w:rsidRPr="003543DA" w:rsidRDefault="003543DA" w:rsidP="00C50592">
      <w:pPr>
        <w:pStyle w:val="a3"/>
        <w:rPr>
          <w:rtl/>
        </w:rPr>
      </w:pPr>
      <w:r w:rsidRPr="003543DA">
        <w:rPr>
          <w:rFonts w:hint="cs"/>
          <w:rtl/>
        </w:rPr>
        <w:t>ומוסיף שיש נוהגין לקרות ככה ב</w:t>
      </w:r>
      <w:r w:rsidR="006F35A7">
        <w:rPr>
          <w:rFonts w:hint="cs"/>
          <w:rtl/>
        </w:rPr>
        <w:t>צ</w:t>
      </w:r>
      <w:r w:rsidRPr="003543DA">
        <w:rPr>
          <w:rFonts w:hint="cs"/>
          <w:rtl/>
        </w:rPr>
        <w:t>יבור אף בשבת פרשת יתרו ובשבת פרשת ואתחנן, ע"כ.</w:t>
      </w:r>
    </w:p>
    <w:p w:rsidR="003543DA" w:rsidRPr="003543DA" w:rsidRDefault="003543DA" w:rsidP="00C50592">
      <w:pPr>
        <w:pStyle w:val="a3"/>
        <w:rPr>
          <w:rtl/>
        </w:rPr>
      </w:pPr>
      <w:r>
        <w:rPr>
          <w:rFonts w:hint="cs"/>
          <w:rtl/>
        </w:rPr>
        <w:t>והנה יש לדקדק בדברי קדשו,</w:t>
      </w:r>
    </w:p>
    <w:p w:rsidR="003543DA" w:rsidRPr="003543DA" w:rsidRDefault="003543DA" w:rsidP="00C50592">
      <w:pPr>
        <w:pStyle w:val="a3"/>
        <w:rPr>
          <w:rtl/>
        </w:rPr>
      </w:pPr>
      <w:r w:rsidRPr="003543DA">
        <w:rPr>
          <w:rFonts w:hint="cs"/>
          <w:rtl/>
        </w:rPr>
        <w:t xml:space="preserve">דלכאורה הטענה במעלת טעם השני (תחתון) שמביא רבינו עצמו הוא  מהגמרא תענית (כ"ז ע"ב) וממגילה (כ"ג ע"א) שכל הפסקת הפסוקים הם הלמ"מ ואסור להפסיק במקום שלא </w:t>
      </w:r>
      <w:r w:rsidRPr="003543DA">
        <w:rPr>
          <w:rFonts w:hint="cs"/>
          <w:rtl/>
        </w:rPr>
        <w:lastRenderedPageBreak/>
        <w:t>פסק משה מסיני  היא</w:t>
      </w:r>
      <w:r w:rsidR="00A21DB1">
        <w:rPr>
          <w:rFonts w:hint="cs"/>
          <w:rtl/>
        </w:rPr>
        <w:t xml:space="preserve"> </w:t>
      </w:r>
      <w:r w:rsidRPr="003543DA">
        <w:rPr>
          <w:rFonts w:hint="cs"/>
          <w:rtl/>
        </w:rPr>
        <w:t>טענה אלימתא במאד ואיך זה שעוברים על גמרא מפורשת דכל פסוקא וכו' אנן לא פסקינן לי'?</w:t>
      </w:r>
    </w:p>
    <w:p w:rsidR="003543DA" w:rsidRPr="003543DA" w:rsidRDefault="003543DA" w:rsidP="00C50592">
      <w:pPr>
        <w:pStyle w:val="a3"/>
        <w:rPr>
          <w:rtl/>
        </w:rPr>
      </w:pPr>
      <w:r w:rsidRPr="003543DA">
        <w:rPr>
          <w:rFonts w:hint="cs"/>
          <w:rtl/>
        </w:rPr>
        <w:t>והביאור שנתן רבינו על זה "לפי שבו ביום ניתנו עשרת הדברות לכן קורין אותו כמו שנתנו כל דיבור בפסוק אחד" טענה סתומה היא, דמה בכך שבו ביום ניתנו עשה"ד? וכי בזה די לבטל הא דאנן לא פסקינן לי'?</w:t>
      </w:r>
    </w:p>
    <w:p w:rsidR="003543DA" w:rsidRPr="003543DA" w:rsidRDefault="003543DA" w:rsidP="00C50592">
      <w:pPr>
        <w:pStyle w:val="a3"/>
        <w:rPr>
          <w:rtl/>
        </w:rPr>
      </w:pPr>
      <w:r w:rsidRPr="003543DA">
        <w:rPr>
          <w:rFonts w:hint="cs"/>
          <w:rtl/>
        </w:rPr>
        <w:t xml:space="preserve">(ועוד יש לדייק בדברי קדשו במש"כ וזלה"ק כמו שנתנו כל דיבור בפסוק אחד" דלכאורה זה סתירה מיני' ובי' ועוד דטעם זה הוא שונה לגמרי איך שמגדיר טעם עליון לעיל ריש סעי' ח' וזלה"ק האחד </w:t>
      </w:r>
      <w:r w:rsidRPr="003543DA">
        <w:rPr>
          <w:rFonts w:hint="cs"/>
          <w:b/>
          <w:bCs/>
          <w:rtl/>
        </w:rPr>
        <w:t>עושה</w:t>
      </w:r>
      <w:r w:rsidRPr="003543DA">
        <w:rPr>
          <w:rFonts w:hint="cs"/>
          <w:rtl/>
        </w:rPr>
        <w:t xml:space="preserve"> מכל דיבור פסוק אחד עכלה"ק משמע שאינו פסוק אחד אלא </w:t>
      </w:r>
      <w:r w:rsidRPr="003543DA">
        <w:rPr>
          <w:rFonts w:hint="cs"/>
          <w:b/>
          <w:bCs/>
          <w:rtl/>
        </w:rPr>
        <w:t>עושהו</w:t>
      </w:r>
      <w:r w:rsidRPr="003543DA">
        <w:rPr>
          <w:rFonts w:hint="cs"/>
          <w:rtl/>
        </w:rPr>
        <w:t xml:space="preserve"> פסוק אחד </w:t>
      </w:r>
      <w:r w:rsidRPr="003543DA">
        <w:rPr>
          <w:rtl/>
        </w:rPr>
        <w:t>–</w:t>
      </w:r>
      <w:r w:rsidRPr="003543DA">
        <w:rPr>
          <w:rFonts w:hint="cs"/>
          <w:rtl/>
        </w:rPr>
        <w:t xml:space="preserve"> וכל זה  מקורו הוא מתשובת משאת בנימין סי' ו' הו"ד במג"א </w:t>
      </w:r>
      <w:r w:rsidRPr="003543DA">
        <w:rPr>
          <w:rtl/>
        </w:rPr>
        <w:t>–</w:t>
      </w:r>
      <w:r w:rsidRPr="003543DA">
        <w:rPr>
          <w:rFonts w:hint="cs"/>
          <w:rtl/>
        </w:rPr>
        <w:t xml:space="preserve"> </w:t>
      </w:r>
    </w:p>
    <w:p w:rsidR="003543DA" w:rsidRPr="003543DA" w:rsidRDefault="003543DA" w:rsidP="00C50592">
      <w:pPr>
        <w:pStyle w:val="a3"/>
        <w:rPr>
          <w:rtl/>
        </w:rPr>
      </w:pPr>
      <w:r w:rsidRPr="003543DA">
        <w:rPr>
          <w:rFonts w:hint="cs"/>
          <w:rtl/>
        </w:rPr>
        <w:t xml:space="preserve">ואולי י"ל דהביאור במש"כ כמו </w:t>
      </w:r>
      <w:r w:rsidRPr="003543DA">
        <w:rPr>
          <w:rFonts w:hint="cs"/>
          <w:b/>
          <w:bCs/>
          <w:u w:val="single"/>
          <w:rtl/>
        </w:rPr>
        <w:t>שנתנו</w:t>
      </w:r>
      <w:r w:rsidRPr="003543DA">
        <w:rPr>
          <w:rFonts w:hint="cs"/>
          <w:b/>
          <w:bCs/>
          <w:rtl/>
        </w:rPr>
        <w:t xml:space="preserve"> </w:t>
      </w:r>
      <w:r w:rsidRPr="003543DA">
        <w:rPr>
          <w:rFonts w:hint="cs"/>
          <w:rtl/>
        </w:rPr>
        <w:t xml:space="preserve">כל דיבור בפסוק אחד הוא עפ"י מה שמביא שמה מפירוש החזקוני  דהא דקורין כל דברת  אנוכי ולא יהי' לך וכל דברת זכור בנגינות הגדולות  הוא כדי לעשות כל אחד מהן פסוק אחד. דהיינו לא שנתנו כל אחד פסוק אחד (דזה היפך הביאור בטעם העליון כנ"ל) אלא דהנגינות בהם הם גדולים ועושה כל אחד כאילו הוא פסוק אחד ודו"ק). </w:t>
      </w:r>
    </w:p>
    <w:p w:rsidR="003543DA" w:rsidRPr="003543DA" w:rsidRDefault="003543DA" w:rsidP="00C50592">
      <w:pPr>
        <w:pStyle w:val="a3"/>
        <w:rPr>
          <w:rtl/>
        </w:rPr>
      </w:pPr>
      <w:r w:rsidRPr="003543DA">
        <w:rPr>
          <w:rFonts w:hint="cs"/>
          <w:rtl/>
        </w:rPr>
        <w:t xml:space="preserve">ובאמת מטעם קושי' זו - דכל פסוקא דלא פסקי' משה אנן לא פסקינן </w:t>
      </w:r>
      <w:r w:rsidRPr="003543DA">
        <w:rPr>
          <w:rtl/>
        </w:rPr>
        <w:t>–</w:t>
      </w:r>
      <w:r w:rsidRPr="003543DA">
        <w:rPr>
          <w:rFonts w:hint="cs"/>
          <w:rtl/>
        </w:rPr>
        <w:t xml:space="preserve"> לא הנהיגו בכמה קהילות לקרות בטעם עליון אלא דוקא בטעם תחתון וכן מטא משמי' דהגר"ח מבריסק ועוד. (ויש מחלקין בין פרשיות יתרו </w:t>
      </w:r>
      <w:r w:rsidRPr="003543DA">
        <w:rPr>
          <w:rtl/>
        </w:rPr>
        <w:t>–</w:t>
      </w:r>
      <w:r w:rsidRPr="003543DA">
        <w:rPr>
          <w:rFonts w:hint="cs"/>
          <w:rtl/>
        </w:rPr>
        <w:t xml:space="preserve"> ואתחנן לבין עצרת </w:t>
      </w:r>
      <w:r w:rsidRPr="003543DA">
        <w:rPr>
          <w:rtl/>
        </w:rPr>
        <w:t>–</w:t>
      </w:r>
      <w:r w:rsidRPr="003543DA">
        <w:rPr>
          <w:rFonts w:hint="cs"/>
          <w:rtl/>
        </w:rPr>
        <w:t xml:space="preserve"> וראה לקמן) ובאמת בערוך השולחן (רפ"ה סעי' ב') כבר הקשה כן ותירץ דאכן כבר פסקי' משה שיש פרשה סתומה בין הדברות ע"ש.</w:t>
      </w:r>
    </w:p>
    <w:p w:rsidR="003543DA" w:rsidRPr="003543DA" w:rsidRDefault="003543DA" w:rsidP="00C50592">
      <w:pPr>
        <w:pStyle w:val="a3"/>
        <w:rPr>
          <w:rtl/>
        </w:rPr>
      </w:pPr>
      <w:r w:rsidRPr="003543DA">
        <w:rPr>
          <w:rFonts w:hint="cs"/>
          <w:rtl/>
        </w:rPr>
        <w:t xml:space="preserve">וכ"מ בשל"ה (שבת ט"ז הו"ד במחצית השקל סי' רפ"ה סעי' ז) וכן ראיתי מובא מהיעב"ץ בספרו לוח ארש (ח"ה סי'' קמ"ז) ותירץ שמוכרחים לומר ששתי החלוקות מסיני נתנו </w:t>
      </w:r>
    </w:p>
    <w:p w:rsidR="003543DA" w:rsidRPr="003543DA" w:rsidRDefault="003543DA" w:rsidP="00C50592">
      <w:pPr>
        <w:pStyle w:val="a3"/>
        <w:rPr>
          <w:rtl/>
        </w:rPr>
      </w:pPr>
      <w:r w:rsidRPr="003543DA">
        <w:rPr>
          <w:rFonts w:hint="cs"/>
          <w:rtl/>
        </w:rPr>
        <w:t xml:space="preserve">אשר נראה לבאר בכל זה </w:t>
      </w:r>
      <w:r w:rsidRPr="003543DA">
        <w:rPr>
          <w:rtl/>
        </w:rPr>
        <w:t>–</w:t>
      </w:r>
      <w:r w:rsidRPr="003543DA">
        <w:rPr>
          <w:rFonts w:hint="cs"/>
          <w:rtl/>
        </w:rPr>
        <w:t xml:space="preserve"> וכן מבואר בכמה אחרונים כדלקמן </w:t>
      </w:r>
      <w:r w:rsidRPr="003543DA">
        <w:rPr>
          <w:rtl/>
        </w:rPr>
        <w:t>–</w:t>
      </w:r>
      <w:r w:rsidRPr="003543DA">
        <w:rPr>
          <w:rFonts w:hint="cs"/>
          <w:rtl/>
        </w:rPr>
        <w:t xml:space="preserve"> דשאני דין קרה"ת דחג השבועות (ובמדה מסוימת קריאת עשה"ד דפר' יתרו </w:t>
      </w:r>
      <w:r w:rsidRPr="003543DA">
        <w:rPr>
          <w:rtl/>
        </w:rPr>
        <w:t>–</w:t>
      </w:r>
      <w:r w:rsidRPr="003543DA">
        <w:rPr>
          <w:rFonts w:hint="cs"/>
          <w:rtl/>
        </w:rPr>
        <w:t xml:space="preserve">ואתחנן ) משאר קריה"ת דכל השנה דקריאת התורה דעצרת אינה מדין קריה"ת לבד </w:t>
      </w:r>
      <w:r w:rsidRPr="003543DA">
        <w:rPr>
          <w:rtl/>
        </w:rPr>
        <w:t>–</w:t>
      </w:r>
      <w:r w:rsidRPr="003543DA">
        <w:rPr>
          <w:rFonts w:hint="cs"/>
          <w:rtl/>
        </w:rPr>
        <w:t xml:space="preserve"> היינו קריאת הפסוקים ומדין תקנת קריאה ותלמוד תורה- אלא הוא דין קריאת "הדברות" היינו זכר לנתינתן במעמד הר סיני וכפי שנתנו בשעת מתן תורה. </w:t>
      </w:r>
    </w:p>
    <w:p w:rsidR="003543DA" w:rsidRPr="003543DA" w:rsidRDefault="003543DA" w:rsidP="00C50592">
      <w:pPr>
        <w:pStyle w:val="a3"/>
        <w:rPr>
          <w:rtl/>
        </w:rPr>
      </w:pPr>
      <w:r w:rsidRPr="003543DA">
        <w:rPr>
          <w:rFonts w:hint="cs"/>
          <w:rtl/>
        </w:rPr>
        <w:t xml:space="preserve">והדברים מדוייקים בפירוש החזקוני (הו"ד במג"א ריש סי' תצ"ד </w:t>
      </w:r>
      <w:r w:rsidRPr="003543DA">
        <w:rPr>
          <w:rtl/>
        </w:rPr>
        <w:t>–</w:t>
      </w:r>
      <w:r w:rsidRPr="003543DA">
        <w:rPr>
          <w:rFonts w:hint="cs"/>
          <w:rtl/>
        </w:rPr>
        <w:t xml:space="preserve">וז"ל יש ברוב הדברות שתי נגינות, ללמד שבעצרת, שהוא </w:t>
      </w:r>
      <w:r w:rsidRPr="003543DA">
        <w:rPr>
          <w:rFonts w:hint="cs"/>
          <w:b/>
          <w:bCs/>
          <w:rtl/>
        </w:rPr>
        <w:t>דוגמת מתן תורה</w:t>
      </w:r>
      <w:r w:rsidRPr="003543DA">
        <w:rPr>
          <w:rFonts w:hint="cs"/>
          <w:rtl/>
        </w:rPr>
        <w:t xml:space="preserve"> ומתרגמינן הדברות, קורין כל דברת וכו' בניגונים הגדולות ע"כ היינו שגדר קיראה"ת דעצרת הוא שיהי' </w:t>
      </w:r>
      <w:r w:rsidRPr="003543DA">
        <w:rPr>
          <w:rFonts w:hint="cs"/>
          <w:b/>
          <w:bCs/>
          <w:rtl/>
        </w:rPr>
        <w:t xml:space="preserve">דוגמת מתן תורה </w:t>
      </w:r>
    </w:p>
    <w:p w:rsidR="003543DA" w:rsidRPr="003543DA" w:rsidRDefault="003543DA" w:rsidP="00C50592">
      <w:pPr>
        <w:pStyle w:val="a3"/>
        <w:rPr>
          <w:rtl/>
        </w:rPr>
      </w:pPr>
      <w:r w:rsidRPr="003543DA">
        <w:rPr>
          <w:rFonts w:hint="cs"/>
          <w:rtl/>
        </w:rPr>
        <w:t>וכן ביאר הגריד"ס (ראה רשימת שיעורים ברכות י"ב ע"א וכן  הוא בההרי קדם סי' קי"ח) דבשבת רגילה קורין את עשרת הדברות לפסוקים</w:t>
      </w:r>
      <w:r w:rsidR="003F7F54">
        <w:rPr>
          <w:rFonts w:hint="cs"/>
          <w:rtl/>
        </w:rPr>
        <w:t>,</w:t>
      </w:r>
    </w:p>
    <w:p w:rsidR="003543DA" w:rsidRPr="003543DA" w:rsidRDefault="003543DA" w:rsidP="00C50592">
      <w:pPr>
        <w:pStyle w:val="a3"/>
        <w:rPr>
          <w:rtl/>
        </w:rPr>
      </w:pPr>
      <w:r w:rsidRPr="003543DA">
        <w:rPr>
          <w:rFonts w:hint="cs"/>
          <w:rtl/>
        </w:rPr>
        <w:lastRenderedPageBreak/>
        <w:t xml:space="preserve">ואילו בשבועות חל בקריאת עשרת הדברות קיום קריאה </w:t>
      </w:r>
      <w:r w:rsidRPr="003543DA">
        <w:rPr>
          <w:rFonts w:hint="cs"/>
          <w:b/>
          <w:bCs/>
          <w:rtl/>
        </w:rPr>
        <w:t>בתורת דברות</w:t>
      </w:r>
      <w:r w:rsidRPr="003543DA">
        <w:rPr>
          <w:rFonts w:hint="cs"/>
          <w:rtl/>
        </w:rPr>
        <w:t xml:space="preserve"> משום דהוי' זכר למעמד הר סיני ומשו"ה נוהגים לקרותן בטעם העליון</w:t>
      </w:r>
      <w:r w:rsidR="003F7F54">
        <w:rPr>
          <w:rFonts w:hint="cs"/>
          <w:rtl/>
        </w:rPr>
        <w:t>,</w:t>
      </w:r>
    </w:p>
    <w:p w:rsidR="003543DA" w:rsidRPr="003543DA" w:rsidRDefault="003543DA" w:rsidP="00C50592">
      <w:pPr>
        <w:pStyle w:val="a3"/>
        <w:rPr>
          <w:rtl/>
        </w:rPr>
      </w:pPr>
      <w:r w:rsidRPr="003543DA">
        <w:rPr>
          <w:rFonts w:hint="cs"/>
          <w:rtl/>
        </w:rPr>
        <w:t xml:space="preserve">והיות דרק בתלמוד תורה נאמר הדין דכל פסוקא דלא פסקי' משה אנן לא פסקינן </w:t>
      </w:r>
      <w:r w:rsidRPr="003543DA">
        <w:rPr>
          <w:rtl/>
        </w:rPr>
        <w:t>–</w:t>
      </w:r>
      <w:r w:rsidRPr="003543DA">
        <w:rPr>
          <w:rFonts w:hint="cs"/>
          <w:rtl/>
        </w:rPr>
        <w:t xml:space="preserve"> וקריאצת התורה דעלמא כל שבת הוי קיום של תלמוד תורה שבכתב ומתחלקת לפי פסוקים אבל הקריאה דחג השבועות מתחלקת הקריאה </w:t>
      </w:r>
      <w:r w:rsidRPr="003543DA">
        <w:rPr>
          <w:rFonts w:hint="cs"/>
          <w:b/>
          <w:bCs/>
          <w:rtl/>
        </w:rPr>
        <w:t xml:space="preserve">לדברות </w:t>
      </w:r>
      <w:r w:rsidRPr="003543DA">
        <w:rPr>
          <w:rFonts w:hint="cs"/>
          <w:rtl/>
        </w:rPr>
        <w:t>ולא לפסוקים, ע"כ.</w:t>
      </w:r>
    </w:p>
    <w:p w:rsidR="003543DA" w:rsidRPr="003543DA" w:rsidRDefault="003543DA" w:rsidP="00C50592">
      <w:pPr>
        <w:pStyle w:val="a3"/>
        <w:rPr>
          <w:rtl/>
        </w:rPr>
      </w:pPr>
      <w:r w:rsidRPr="003543DA">
        <w:rPr>
          <w:rFonts w:hint="cs"/>
          <w:rtl/>
        </w:rPr>
        <w:t xml:space="preserve">ובביאור החילוק מצאתי לר' זלמן הענא בעל שערי תפילה , שביאר החילוק בין טעם עליון לתחתון </w:t>
      </w:r>
      <w:r w:rsidRPr="003543DA">
        <w:rPr>
          <w:rtl/>
        </w:rPr>
        <w:t>–</w:t>
      </w:r>
      <w:r w:rsidRPr="003543DA">
        <w:rPr>
          <w:rFonts w:hint="cs"/>
          <w:rtl/>
        </w:rPr>
        <w:t xml:space="preserve"> שהטעם עליון הוא בבחינת מה שאמר הקב"ה למשה שהוא עליון על הכל והטעם התחתון הוא בבחינת שאמר</w:t>
      </w:r>
      <w:r w:rsidR="003F7F54">
        <w:rPr>
          <w:rFonts w:hint="cs"/>
          <w:rtl/>
        </w:rPr>
        <w:t xml:space="preserve"> משה לישראל למשה ע"כ.</w:t>
      </w:r>
    </w:p>
    <w:p w:rsidR="003543DA" w:rsidRPr="003543DA" w:rsidRDefault="003543DA" w:rsidP="00C50592">
      <w:pPr>
        <w:pStyle w:val="a3"/>
        <w:rPr>
          <w:rtl/>
        </w:rPr>
      </w:pPr>
      <w:r w:rsidRPr="003543DA">
        <w:rPr>
          <w:rFonts w:hint="cs"/>
          <w:rtl/>
        </w:rPr>
        <w:t>והן הן הד</w:t>
      </w:r>
      <w:r w:rsidR="003F7F54">
        <w:rPr>
          <w:rFonts w:hint="cs"/>
          <w:rtl/>
        </w:rPr>
        <w:t xml:space="preserve">ברים שבחג השבועות שחוזר וניעור </w:t>
      </w:r>
      <w:r w:rsidRPr="003543DA">
        <w:rPr>
          <w:rFonts w:hint="cs"/>
          <w:rtl/>
        </w:rPr>
        <w:t>מעמד הר סיני ורוצים להדגיש נתינת התורה  מהקב"ה לישראל קורין בטעם העליון דוקא</w:t>
      </w:r>
      <w:r w:rsidR="003F7F54">
        <w:rPr>
          <w:rFonts w:hint="cs"/>
          <w:rtl/>
        </w:rPr>
        <w:t>,</w:t>
      </w:r>
    </w:p>
    <w:p w:rsidR="003543DA" w:rsidRPr="003543DA" w:rsidRDefault="003543DA" w:rsidP="003F7F54">
      <w:pPr>
        <w:pStyle w:val="a3"/>
        <w:rPr>
          <w:rtl/>
        </w:rPr>
      </w:pPr>
      <w:r w:rsidRPr="003543DA">
        <w:rPr>
          <w:rFonts w:hint="cs"/>
          <w:rtl/>
        </w:rPr>
        <w:t>וליש שנוהגין בכל קריאת התורה דציבור לקרות תמיד בטעם העליון (רק ביחיד קורא בטעם התחתון) י"ל דס"ל דבכל קריה"ת בציבור הרי"ז דומה לכעין טעם שעת מתן תורה</w:t>
      </w:r>
      <w:r w:rsidR="003F7F54" w:rsidRPr="003543DA">
        <w:rPr>
          <w:rFonts w:hint="cs"/>
          <w:rtl/>
        </w:rPr>
        <w:t>)</w:t>
      </w:r>
      <w:r w:rsidRPr="003543DA">
        <w:rPr>
          <w:rFonts w:hint="cs"/>
          <w:rtl/>
        </w:rPr>
        <w:t>.</w:t>
      </w:r>
    </w:p>
    <w:p w:rsidR="003543DA" w:rsidRPr="003543DA" w:rsidRDefault="003543DA" w:rsidP="00C50592">
      <w:pPr>
        <w:pStyle w:val="a3"/>
        <w:rPr>
          <w:rtl/>
        </w:rPr>
      </w:pPr>
      <w:r w:rsidRPr="003543DA">
        <w:rPr>
          <w:rFonts w:hint="cs"/>
          <w:rtl/>
        </w:rPr>
        <w:t xml:space="preserve">וכן מבואר בסי' יעבץ -שבועות </w:t>
      </w:r>
      <w:r w:rsidRPr="003543DA">
        <w:rPr>
          <w:rtl/>
        </w:rPr>
        <w:t>–</w:t>
      </w:r>
      <w:r w:rsidRPr="003543DA">
        <w:rPr>
          <w:rFonts w:hint="cs"/>
          <w:rtl/>
        </w:rPr>
        <w:t xml:space="preserve"> וז"ל יקרא עשרה"ד בטעם עליון ויכוין בשמיעתם כאילו עומד עתה אצל הר </w:t>
      </w:r>
      <w:r w:rsidR="003F7F54">
        <w:rPr>
          <w:rFonts w:hint="cs"/>
          <w:rtl/>
        </w:rPr>
        <w:t>סיני ושומעים מפי ה' ומשה עבדיו.</w:t>
      </w:r>
    </w:p>
    <w:p w:rsidR="003543DA" w:rsidRPr="003543DA" w:rsidRDefault="003543DA" w:rsidP="00C50592">
      <w:pPr>
        <w:pStyle w:val="a3"/>
        <w:rPr>
          <w:rtl/>
        </w:rPr>
      </w:pPr>
      <w:r w:rsidRPr="003543DA">
        <w:rPr>
          <w:rFonts w:hint="cs"/>
          <w:rtl/>
        </w:rPr>
        <w:t xml:space="preserve">ב. שעפי"ז יש לבאר עוד נקודה שדנים בה הפוסקים </w:t>
      </w:r>
      <w:r w:rsidRPr="003543DA">
        <w:rPr>
          <w:rtl/>
        </w:rPr>
        <w:t>–</w:t>
      </w:r>
      <w:r w:rsidRPr="003543DA">
        <w:rPr>
          <w:rFonts w:hint="cs"/>
          <w:rtl/>
        </w:rPr>
        <w:t xml:space="preserve"> והוא במה שנוהגין לעמוד בעת קריאת עשה"ד (וכמבואר בספר מנהגים,) דיש שערערו על זה מכמה טעמים. </w:t>
      </w:r>
    </w:p>
    <w:p w:rsidR="003543DA" w:rsidRPr="003543DA" w:rsidRDefault="003543DA" w:rsidP="00C50592">
      <w:pPr>
        <w:pStyle w:val="a3"/>
        <w:rPr>
          <w:rtl/>
        </w:rPr>
      </w:pPr>
      <w:r w:rsidRPr="003543DA">
        <w:rPr>
          <w:rFonts w:hint="cs"/>
          <w:rtl/>
        </w:rPr>
        <w:t>ומהם דכשם שנזהרו חז"ל לא לקבוע עשה"ד בק"ש בכל יום ולא עשו זאת מפני תרעומםתהמינים כמבואר בגמ' ברכות י"ב וכדפירש"י שם שלא יאמרו לעמי הארץ אין שאר תורה אמת ולפי"ז היושבים בקריה"ת ועומדים בעשה"ד בלבד יש לחוש לזה</w:t>
      </w:r>
      <w:r w:rsidR="003F7F54">
        <w:rPr>
          <w:rFonts w:hint="cs"/>
          <w:rtl/>
        </w:rPr>
        <w:t>,</w:t>
      </w:r>
    </w:p>
    <w:p w:rsidR="003543DA" w:rsidRPr="003543DA" w:rsidRDefault="003543DA" w:rsidP="00C50592">
      <w:pPr>
        <w:pStyle w:val="a3"/>
        <w:rPr>
          <w:rtl/>
        </w:rPr>
      </w:pPr>
      <w:r w:rsidRPr="003543DA">
        <w:rPr>
          <w:rFonts w:hint="cs"/>
          <w:rtl/>
        </w:rPr>
        <w:t>ובאמת בתשובת הרמב"ם (סי' מ"ו, ועוד) התנגד למנהג העמידה בשעת קריאת עשה"ד מהאי טעמא פן יבואו לחשוב בתורה שיש לה יתרון קצתה על קצתה.</w:t>
      </w:r>
    </w:p>
    <w:p w:rsidR="003543DA" w:rsidRPr="003543DA" w:rsidRDefault="003543DA" w:rsidP="00C50592">
      <w:pPr>
        <w:pStyle w:val="a3"/>
        <w:rPr>
          <w:rtl/>
        </w:rPr>
      </w:pPr>
      <w:r w:rsidRPr="003543DA">
        <w:rPr>
          <w:rFonts w:hint="cs"/>
          <w:rtl/>
        </w:rPr>
        <w:t xml:space="preserve">ויש להסתפק אי להרמב"ם קראו עשה"ד בטעם העליון  או כרגיל בטעם תחתון די"ל דכל חששותיו הי' שקראו בטעם תחתון שלא נזכר כלל מנהג זו בטעם עליון. וממילא שפיר חשש ממה יאמרו  שהרי לא השתנה כלום </w:t>
      </w:r>
      <w:r w:rsidRPr="003543DA">
        <w:rPr>
          <w:rtl/>
        </w:rPr>
        <w:t>–</w:t>
      </w:r>
      <w:r w:rsidRPr="003543DA">
        <w:rPr>
          <w:rFonts w:hint="cs"/>
          <w:rtl/>
        </w:rPr>
        <w:t xml:space="preserve"> אבל למנהג דידן דקורין בטעם עליון י"ל דשפיר ניכר השינוי דאין אנו עומדים בכדי להראות יתרון או חשיבות לעשרת הדברות על שאר כל התורה אלא שיהי' דוגמאת העם שעמדו סביבות ההר בשעת מעמד הר סיני בתחתית ההר. והא לזכר מעמד הר סיני</w:t>
      </w:r>
      <w:r>
        <w:rPr>
          <w:rFonts w:hint="cs"/>
          <w:rtl/>
        </w:rPr>
        <w:t>.</w:t>
      </w:r>
    </w:p>
    <w:p w:rsidR="003543DA" w:rsidRPr="003543DA" w:rsidRDefault="003543DA" w:rsidP="00C50592">
      <w:pPr>
        <w:pStyle w:val="a3"/>
        <w:rPr>
          <w:rtl/>
        </w:rPr>
      </w:pPr>
      <w:r w:rsidRPr="003543DA">
        <w:rPr>
          <w:rFonts w:hint="cs"/>
          <w:rtl/>
        </w:rPr>
        <w:t xml:space="preserve">וכן מצאתי מפורש בכף החיים (סי' תצ"ד סק"ל) שבחג השבועות בעת קריאת התורה יש לעמוד </w:t>
      </w:r>
      <w:r w:rsidRPr="003543DA">
        <w:rPr>
          <w:rFonts w:hint="cs"/>
          <w:b/>
          <w:bCs/>
          <w:rtl/>
        </w:rPr>
        <w:t xml:space="preserve">מעין דוגמת קבלתם מסיני </w:t>
      </w:r>
      <w:r w:rsidRPr="003543DA">
        <w:rPr>
          <w:rFonts w:hint="cs"/>
          <w:rtl/>
        </w:rPr>
        <w:t>(אך ממשיך שלא ראה נוהגים כן ע"ש).</w:t>
      </w:r>
    </w:p>
    <w:p w:rsidR="003543DA" w:rsidRPr="003543DA" w:rsidRDefault="003543DA" w:rsidP="00C50592">
      <w:pPr>
        <w:pStyle w:val="a3"/>
        <w:rPr>
          <w:rtl/>
        </w:rPr>
      </w:pPr>
      <w:r w:rsidRPr="003543DA">
        <w:rPr>
          <w:rFonts w:hint="cs"/>
          <w:rtl/>
        </w:rPr>
        <w:lastRenderedPageBreak/>
        <w:t>וראה מש"כ הו"ע  בספרו בסי' קמ"ו סקכ"ג וז"ל ואם כל הציבור עומדים בעת קריאת עשה"ד אינו נכון ואם איזה יחידים עומדים לית לן בה אמנם יש מקומות שפשט המנהג שכל הקהל עומדים ע"ש</w:t>
      </w:r>
      <w:r w:rsidR="003F7F54">
        <w:rPr>
          <w:rFonts w:hint="cs"/>
          <w:rtl/>
        </w:rPr>
        <w:t>,</w:t>
      </w:r>
    </w:p>
    <w:p w:rsidR="003543DA" w:rsidRPr="003543DA" w:rsidRDefault="003543DA" w:rsidP="00C50592">
      <w:pPr>
        <w:pStyle w:val="a3"/>
        <w:rPr>
          <w:rtl/>
        </w:rPr>
      </w:pPr>
      <w:r w:rsidRPr="003543DA">
        <w:rPr>
          <w:rFonts w:hint="cs"/>
          <w:rtl/>
        </w:rPr>
        <w:t xml:space="preserve">ובשפטות מיירי בקריאת התורה דפר' יתרו </w:t>
      </w:r>
      <w:r w:rsidRPr="003543DA">
        <w:rPr>
          <w:rtl/>
        </w:rPr>
        <w:t>–</w:t>
      </w:r>
      <w:r w:rsidRPr="003543DA">
        <w:rPr>
          <w:rFonts w:hint="cs"/>
          <w:rtl/>
        </w:rPr>
        <w:t xml:space="preserve"> ואתחנן. משא"כ שבועות שהוא כדוגמת קבלת התורה כמ"ש הו", משא"כ שבועות שהוא כדוגמת קבלת התורה כמ"ש הו"ע,</w:t>
      </w:r>
    </w:p>
    <w:p w:rsidR="003543DA" w:rsidRPr="003543DA" w:rsidRDefault="003543DA" w:rsidP="00C50592">
      <w:pPr>
        <w:pStyle w:val="a3"/>
        <w:rPr>
          <w:rtl/>
        </w:rPr>
      </w:pPr>
      <w:r w:rsidRPr="003543DA">
        <w:rPr>
          <w:rFonts w:hint="cs"/>
          <w:rtl/>
        </w:rPr>
        <w:t xml:space="preserve">ובסידור בית יעקב (יעבץ) סדר חגה"ש כתב להביא נהגו לעמוד בעת קריאת התורה עשרת הדברות </w:t>
      </w:r>
      <w:r w:rsidRPr="003543DA">
        <w:rPr>
          <w:rFonts w:hint="cs"/>
          <w:b/>
          <w:bCs/>
          <w:rtl/>
        </w:rPr>
        <w:t>ואסור</w:t>
      </w:r>
      <w:r w:rsidRPr="003543DA">
        <w:rPr>
          <w:rFonts w:hint="cs"/>
          <w:rtl/>
        </w:rPr>
        <w:t xml:space="preserve"> ליחיד לישאר לישב.</w:t>
      </w:r>
    </w:p>
    <w:p w:rsidR="003543DA" w:rsidRPr="003543DA" w:rsidRDefault="00A21DB1" w:rsidP="00C50592">
      <w:pPr>
        <w:pStyle w:val="a3"/>
        <w:rPr>
          <w:rtl/>
        </w:rPr>
      </w:pPr>
      <w:r>
        <w:rPr>
          <w:rFonts w:hint="cs"/>
          <w:rtl/>
        </w:rPr>
        <w:t>ו</w:t>
      </w:r>
      <w:r w:rsidR="003543DA" w:rsidRPr="003543DA">
        <w:rPr>
          <w:rFonts w:hint="cs"/>
          <w:rtl/>
        </w:rPr>
        <w:t>כן מצאתי מובא גם בפסיקתא דרב כהנא (י"ב הו"ד בילקו"ש יתרו רע"א) וז"ל אמר הקב"ה לישראל בני היו קורין את הפרשה הזאת בכל שנה ואני מעלה עליכם כאלו אתם עומדים לפני הר סיני ומקבלין את התורה, ע"כ.</w:t>
      </w:r>
    </w:p>
    <w:p w:rsidR="003543DA" w:rsidRPr="003543DA" w:rsidRDefault="003543DA" w:rsidP="00C50592">
      <w:pPr>
        <w:pStyle w:val="a3"/>
        <w:rPr>
          <w:rtl/>
        </w:rPr>
      </w:pPr>
      <w:r w:rsidRPr="003543DA">
        <w:rPr>
          <w:rFonts w:hint="cs"/>
          <w:rtl/>
        </w:rPr>
        <w:t>הרי שע"י קריאת עשרת הדברות בחג השבועות הוי כאלו אנו מקבלין שוב את התורה בהר סיני נמצא שהקריאה בציבור היא כנתינת התורה ובכל שנה יש מתן תורה מחדש.</w:t>
      </w:r>
    </w:p>
    <w:p w:rsidR="003543DA" w:rsidRPr="003543DA" w:rsidRDefault="003543DA" w:rsidP="00C50592">
      <w:pPr>
        <w:pStyle w:val="a3"/>
        <w:rPr>
          <w:rtl/>
        </w:rPr>
      </w:pPr>
      <w:r w:rsidRPr="003543DA">
        <w:rPr>
          <w:rFonts w:hint="cs"/>
          <w:rtl/>
        </w:rPr>
        <w:t>והעירני (הרה"ג רנ"צ ווייס שליט"א מירושת"ו) להמחצית השקל סוף סי' תס"ח וז"ל ונודע דבכל הזמנים שאירע לאבותינו ענין מה כשיגיע זמן ההוא מתעורר קצת מעין אותו דבר וענין ההיא ובספר א"ר סי' תצ"ג כתב שפסק בחולה שיש בו סכנה והרופאים אמרו שצריך להקיז בערב שבועות משום סכנת החולי והתיר להקיז ע"ש. ואולי מטעם שכל הסגולות שהיה בעת מ"ת חוזר וניעור</w:t>
      </w:r>
      <w:r w:rsidR="003F7F54">
        <w:rPr>
          <w:rFonts w:hint="cs"/>
          <w:rtl/>
        </w:rPr>
        <w:t>,</w:t>
      </w:r>
    </w:p>
    <w:p w:rsidR="003543DA" w:rsidRPr="003543DA" w:rsidRDefault="003543DA" w:rsidP="00C50592">
      <w:pPr>
        <w:pStyle w:val="a3"/>
        <w:rPr>
          <w:rtl/>
        </w:rPr>
      </w:pPr>
      <w:r w:rsidRPr="003543DA">
        <w:rPr>
          <w:rFonts w:hint="cs"/>
          <w:rtl/>
        </w:rPr>
        <w:t xml:space="preserve">ג. מובא ברמ"א (תצ"ד סעי' ג </w:t>
      </w:r>
      <w:r w:rsidRPr="003543DA">
        <w:rPr>
          <w:rtl/>
        </w:rPr>
        <w:t>–</w:t>
      </w:r>
      <w:r w:rsidRPr="003543DA">
        <w:rPr>
          <w:rFonts w:hint="cs"/>
          <w:rtl/>
        </w:rPr>
        <w:t xml:space="preserve"> וכ"ה במהרי"ל מנהגים שבועות) דמנהג ישראל להשטיח רצפת ביהכנ"ס בבשמים של עשבים ובשושנים לשמחת הרגל.</w:t>
      </w:r>
    </w:p>
    <w:p w:rsidR="003543DA" w:rsidRPr="003543DA" w:rsidRDefault="003543DA" w:rsidP="00C50592">
      <w:pPr>
        <w:pStyle w:val="a3"/>
        <w:rPr>
          <w:rtl/>
        </w:rPr>
      </w:pPr>
      <w:r w:rsidRPr="003543DA">
        <w:rPr>
          <w:rFonts w:hint="cs"/>
          <w:rtl/>
        </w:rPr>
        <w:t>וביאר הלבוש (שם ס"ג והו"ד במשנ"ב) הטעם שהיו עשבים סביב הר סיני שנאמר גם הצאן והבקר אל ירעו וגו' ש"מ שהי' שם מרעה.</w:t>
      </w:r>
    </w:p>
    <w:p w:rsidR="003543DA" w:rsidRPr="003543DA" w:rsidRDefault="003543DA" w:rsidP="003F7F54">
      <w:pPr>
        <w:pStyle w:val="a3"/>
        <w:rPr>
          <w:rtl/>
        </w:rPr>
      </w:pPr>
      <w:r w:rsidRPr="003543DA">
        <w:rPr>
          <w:rFonts w:hint="cs"/>
          <w:rtl/>
        </w:rPr>
        <w:t>ובמדרשים מובא עוד טעמים ועוד מנהגים</w:t>
      </w:r>
      <w:r w:rsidR="003F7F54">
        <w:rPr>
          <w:rFonts w:hint="cs"/>
          <w:rtl/>
        </w:rPr>
        <w:t xml:space="preserve"> </w:t>
      </w:r>
      <w:r w:rsidRPr="003543DA">
        <w:rPr>
          <w:rFonts w:hint="cs"/>
          <w:rtl/>
        </w:rPr>
        <w:t xml:space="preserve">ויש שפקפקו במנהג זה </w:t>
      </w:r>
      <w:r w:rsidRPr="003543DA">
        <w:rPr>
          <w:rtl/>
        </w:rPr>
        <w:t>–</w:t>
      </w:r>
      <w:r w:rsidRPr="003543DA">
        <w:rPr>
          <w:rFonts w:hint="cs"/>
          <w:rtl/>
        </w:rPr>
        <w:t xml:space="preserve"> מטעמים שונים כולל חוקות הגוים</w:t>
      </w:r>
    </w:p>
    <w:p w:rsidR="003543DA" w:rsidRPr="003543DA" w:rsidRDefault="003543DA" w:rsidP="00C50592">
      <w:pPr>
        <w:pStyle w:val="a3"/>
        <w:rPr>
          <w:rtl/>
        </w:rPr>
      </w:pPr>
      <w:r w:rsidRPr="003543DA">
        <w:rPr>
          <w:rFonts w:hint="cs"/>
          <w:rtl/>
        </w:rPr>
        <w:t>ולהמתבאר מובן היטב הטעם</w:t>
      </w:r>
      <w:r w:rsidRPr="003543DA">
        <w:rPr>
          <w:rtl/>
        </w:rPr>
        <w:t>–</w:t>
      </w:r>
      <w:r w:rsidRPr="003543DA">
        <w:rPr>
          <w:rFonts w:hint="cs"/>
          <w:rtl/>
        </w:rPr>
        <w:t xml:space="preserve"> דמכיון שקריאת עשה"ד בביהכנ"ס מהוה כעין מעמד הר סיני לכן שוטחין עשבים בביהכנ"ס שיהי' כדוגמת הר סיני ממש</w:t>
      </w:r>
    </w:p>
    <w:p w:rsidR="003543DA" w:rsidRPr="003543DA" w:rsidRDefault="003543DA" w:rsidP="00C50592">
      <w:pPr>
        <w:pStyle w:val="a3"/>
        <w:rPr>
          <w:rtl/>
        </w:rPr>
      </w:pPr>
      <w:r w:rsidRPr="003543DA">
        <w:rPr>
          <w:rFonts w:hint="cs"/>
          <w:rtl/>
        </w:rPr>
        <w:t>וצ"ע מה שהוסיף הרמ"א דשוטחין גם בבתים ויש ליישב.</w:t>
      </w:r>
    </w:p>
    <w:p w:rsidR="003543DA" w:rsidRPr="003543DA" w:rsidRDefault="003543DA" w:rsidP="00C50592">
      <w:pPr>
        <w:pStyle w:val="a3"/>
        <w:rPr>
          <w:rtl/>
        </w:rPr>
      </w:pPr>
      <w:r w:rsidRPr="003543DA">
        <w:rPr>
          <w:rFonts w:hint="cs"/>
          <w:rtl/>
        </w:rPr>
        <w:t xml:space="preserve">ד. ודאתינן להכי </w:t>
      </w:r>
      <w:r w:rsidRPr="003543DA">
        <w:rPr>
          <w:rtl/>
        </w:rPr>
        <w:t>–</w:t>
      </w:r>
      <w:r w:rsidRPr="003543DA">
        <w:rPr>
          <w:rFonts w:hint="cs"/>
          <w:rtl/>
        </w:rPr>
        <w:t xml:space="preserve"> דקריאת התורה בכלל, וקריאת עשה"ד בפרט בחד השבועות הוא זכר לנתינתן וכעין קבלת התורה מחדש (כנ"ל מחזקוני ומפסיקתא דרב כהנא, וסידור יעב"ץ, ומכף החיים ועוד)</w:t>
      </w:r>
      <w:r w:rsidR="003F7F54">
        <w:rPr>
          <w:rFonts w:hint="cs"/>
          <w:rtl/>
        </w:rPr>
        <w:t>.</w:t>
      </w:r>
    </w:p>
    <w:p w:rsidR="003543DA" w:rsidRPr="003543DA" w:rsidRDefault="003543DA" w:rsidP="00C50592">
      <w:pPr>
        <w:pStyle w:val="a3"/>
        <w:rPr>
          <w:rtl/>
        </w:rPr>
      </w:pPr>
      <w:r w:rsidRPr="003543DA">
        <w:rPr>
          <w:rFonts w:hint="cs"/>
          <w:rtl/>
        </w:rPr>
        <w:lastRenderedPageBreak/>
        <w:t>יש לתת משנת תוקף לבקשת ותקנת כ"ק אדמו"ר זי"ע דכל אחד ואחת אנשים נשים וטף יזדרז לבוא לביהכנ"ס בחגה"ש לשמוע קריאת עשה"ד.</w:t>
      </w:r>
    </w:p>
    <w:p w:rsidR="003543DA" w:rsidRPr="003543DA" w:rsidRDefault="003543DA" w:rsidP="00C50592">
      <w:pPr>
        <w:pStyle w:val="a3"/>
        <w:rPr>
          <w:rtl/>
        </w:rPr>
      </w:pPr>
      <w:r w:rsidRPr="003543DA">
        <w:rPr>
          <w:rFonts w:hint="cs"/>
          <w:rtl/>
        </w:rPr>
        <w:t xml:space="preserve">דאולי עפיכ"ז יש להמליץ ולבאר </w:t>
      </w:r>
      <w:r w:rsidRPr="003543DA">
        <w:rPr>
          <w:rtl/>
        </w:rPr>
        <w:t>–</w:t>
      </w:r>
      <w:r w:rsidRPr="003543DA">
        <w:rPr>
          <w:rFonts w:hint="cs"/>
          <w:rtl/>
        </w:rPr>
        <w:t xml:space="preserve"> עכ"פ כסניף להיתירא </w:t>
      </w:r>
      <w:r w:rsidRPr="003543DA">
        <w:rPr>
          <w:rtl/>
        </w:rPr>
        <w:t>–</w:t>
      </w:r>
      <w:r w:rsidRPr="003543DA">
        <w:rPr>
          <w:rFonts w:hint="cs"/>
          <w:rtl/>
        </w:rPr>
        <w:t xml:space="preserve"> הא דנוהגין בכו"כ מקומות לסדר מנינים מיוחדים וקריאות נוספות אך ורק כדי לקרות בתורה בפרשת היום דיש לדון בכל זה אי יאית לעשות כן. וכבר העירו ע"ז</w:t>
      </w:r>
      <w:r w:rsidR="003F7F54">
        <w:rPr>
          <w:rFonts w:hint="cs"/>
          <w:rtl/>
        </w:rPr>
        <w:t>,</w:t>
      </w:r>
    </w:p>
    <w:p w:rsidR="003543DA" w:rsidRDefault="003543DA" w:rsidP="00C50592">
      <w:pPr>
        <w:pStyle w:val="a3"/>
        <w:rPr>
          <w:rtl/>
        </w:rPr>
      </w:pPr>
      <w:r w:rsidRPr="003543DA">
        <w:rPr>
          <w:rFonts w:hint="cs"/>
          <w:rtl/>
        </w:rPr>
        <w:t xml:space="preserve">ועפ"י הנ"ל שקריאת עשה"ד בציבור מהוה כעין קבלת התורה כמו שהי' בפעם הראשונה </w:t>
      </w:r>
      <w:r w:rsidRPr="003543DA">
        <w:rPr>
          <w:rtl/>
        </w:rPr>
        <w:t>–</w:t>
      </w:r>
      <w:r w:rsidRPr="003543DA">
        <w:rPr>
          <w:rFonts w:hint="cs"/>
          <w:rtl/>
        </w:rPr>
        <w:t xml:space="preserve"> וקריאת התורה דחגה"ש </w:t>
      </w:r>
      <w:r w:rsidRPr="003543DA">
        <w:rPr>
          <w:rFonts w:hint="cs"/>
          <w:b/>
          <w:bCs/>
          <w:rtl/>
        </w:rPr>
        <w:t>אינו</w:t>
      </w:r>
      <w:r w:rsidRPr="003543DA">
        <w:rPr>
          <w:rFonts w:hint="cs"/>
          <w:rtl/>
        </w:rPr>
        <w:t xml:space="preserve"> קיום של  קריאת התורה והפסוקים לחוד אלא קיום של קריאת הדברות ( כדברי הגריד'ס ועוד לעיל) הנה אולי שפיר י"ל דיש להשתדל ולקרותו כו"כ פעמיים בשביל ציבור חדש ואדרבה רצוי הדבר לזכות עוד ועוד מבני ובנות ישראל לקבל התורה מחדש.</w:t>
      </w:r>
    </w:p>
    <w:p w:rsidR="006F35A7" w:rsidRPr="003543DA" w:rsidRDefault="006F35A7" w:rsidP="003F7F54">
      <w:pPr>
        <w:pStyle w:val="a3"/>
        <w:spacing w:before="0"/>
        <w:rPr>
          <w:rtl/>
        </w:rPr>
      </w:pPr>
      <w:r>
        <w:rPr>
          <w:rFonts w:hint="cs"/>
          <w:rtl/>
        </w:rPr>
        <w:t>וכמובן שכל זה נכתב להלכה ולא למעשה.</w:t>
      </w:r>
    </w:p>
    <w:p w:rsidR="003543DA" w:rsidRDefault="003543DA" w:rsidP="003F7F54">
      <w:pPr>
        <w:bidi/>
        <w:spacing w:before="120" w:line="300" w:lineRule="exact"/>
        <w:ind w:firstLine="720"/>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19446E" w:rsidRDefault="0019446E" w:rsidP="00B36DF4">
      <w:pPr>
        <w:pStyle w:val="a0"/>
        <w:bidi w:val="0"/>
        <w:rPr>
          <w:rtl/>
        </w:rPr>
      </w:pPr>
      <w:bookmarkStart w:id="170" w:name="_Toc41543727"/>
      <w:r>
        <w:rPr>
          <w:rFonts w:hint="cs"/>
          <w:rtl/>
        </w:rPr>
        <w:t>בגדר מצוות התפילה מה"ת לשיטת הרמב"ם</w:t>
      </w:r>
      <w:bookmarkEnd w:id="170"/>
    </w:p>
    <w:p w:rsidR="0019446E" w:rsidRDefault="00A21DB1" w:rsidP="00C50592">
      <w:pPr>
        <w:pStyle w:val="a"/>
        <w:rPr>
          <w:rtl/>
        </w:rPr>
      </w:pPr>
      <w:bookmarkStart w:id="171" w:name="_Toc41543728"/>
      <w:r>
        <w:rPr>
          <w:rFonts w:hint="cs"/>
          <w:rtl/>
        </w:rPr>
        <w:t xml:space="preserve">הרב </w:t>
      </w:r>
      <w:r w:rsidR="0019446E">
        <w:rPr>
          <w:rFonts w:hint="cs"/>
          <w:rtl/>
        </w:rPr>
        <w:t>שמואל רסקין</w:t>
      </w:r>
      <w:bookmarkEnd w:id="171"/>
    </w:p>
    <w:p w:rsidR="0019446E" w:rsidRDefault="0019446E" w:rsidP="00B36DF4">
      <w:pPr>
        <w:pStyle w:val="a1"/>
        <w:rPr>
          <w:rtl/>
        </w:rPr>
      </w:pPr>
      <w:r>
        <w:rPr>
          <w:rFonts w:hint="cs"/>
          <w:rtl/>
        </w:rPr>
        <w:t>שליח בחולון, ארץ הקודש</w:t>
      </w:r>
    </w:p>
    <w:p w:rsidR="0019446E" w:rsidRDefault="0019446E" w:rsidP="00C50592">
      <w:pPr>
        <w:pStyle w:val="11"/>
        <w:bidi/>
        <w:rPr>
          <w:rtl/>
        </w:rPr>
      </w:pPr>
      <w:r>
        <w:rPr>
          <w:rFonts w:hint="cs"/>
          <w:rtl/>
        </w:rPr>
        <w:t>א.</w:t>
      </w:r>
    </w:p>
    <w:p w:rsidR="0019446E" w:rsidRDefault="0019446E" w:rsidP="00C50592">
      <w:pPr>
        <w:pStyle w:val="a3"/>
        <w:rPr>
          <w:rtl/>
        </w:rPr>
      </w:pPr>
      <w:r>
        <w:rPr>
          <w:rFonts w:hint="cs"/>
          <w:rtl/>
        </w:rPr>
        <w:t xml:space="preserve">כתב הרמב"ם בסהמ"צ עשין ה': </w:t>
      </w:r>
    </w:p>
    <w:p w:rsidR="0019446E" w:rsidRPr="0019446E" w:rsidRDefault="0019446E" w:rsidP="00C50592">
      <w:pPr>
        <w:pStyle w:val="a3"/>
        <w:rPr>
          <w:rtl/>
        </w:rPr>
      </w:pPr>
      <w:r w:rsidRPr="0019446E">
        <w:rPr>
          <w:rtl/>
        </w:rPr>
        <w:t>והמצוה החמישית היא שצונו לעבדו יתעלה</w:t>
      </w:r>
      <w:r w:rsidRPr="0019446E">
        <w:rPr>
          <w:rFonts w:hint="cs"/>
          <w:rtl/>
        </w:rPr>
        <w:t>.</w:t>
      </w:r>
      <w:r w:rsidRPr="0019446E">
        <w:rPr>
          <w:rtl/>
        </w:rPr>
        <w:t xml:space="preserve"> וכבר נכפל צווי זה פעמים, אמר (משפטים כג כה) ועבדתם את י"י אלהיכם ואמר (ראה יג ה) ואותו תעבודו ואמר (ואתחנן ו יג) ואותו תעבוד ואמר (ס"פ עקב) ולעבדו. </w:t>
      </w:r>
    </w:p>
    <w:p w:rsidR="0019446E" w:rsidRPr="0019446E" w:rsidRDefault="0019446E" w:rsidP="00C50592">
      <w:pPr>
        <w:pStyle w:val="a3"/>
        <w:rPr>
          <w:rtl/>
        </w:rPr>
      </w:pPr>
      <w:r w:rsidRPr="0019446E">
        <w:rPr>
          <w:rtl/>
        </w:rPr>
        <w:t xml:space="preserve">ואעפ"י שזה הצווי הוא גם כן מן הציוויים הכוללים כמו שביארנו בשרש הרביעי הנה יש בו יחוד שהוא צוה בתפילה. </w:t>
      </w:r>
    </w:p>
    <w:p w:rsidR="0019446E" w:rsidRPr="0019446E" w:rsidRDefault="0019446E" w:rsidP="00C50592">
      <w:pPr>
        <w:pStyle w:val="a3"/>
        <w:rPr>
          <w:rtl/>
        </w:rPr>
      </w:pPr>
      <w:r w:rsidRPr="0019446E">
        <w:rPr>
          <w:rtl/>
        </w:rPr>
        <w:t>ולשון ספרי</w:t>
      </w:r>
      <w:r w:rsidRPr="0019446E">
        <w:rPr>
          <w:rFonts w:hint="cs"/>
          <w:rtl/>
        </w:rPr>
        <w:t>:</w:t>
      </w:r>
      <w:r w:rsidRPr="0019446E">
        <w:rPr>
          <w:rtl/>
        </w:rPr>
        <w:t xml:space="preserve"> </w:t>
      </w:r>
      <w:r w:rsidRPr="0019446E">
        <w:rPr>
          <w:rFonts w:hint="cs"/>
          <w:rtl/>
        </w:rPr>
        <w:t>"</w:t>
      </w:r>
      <w:r w:rsidRPr="0019446E">
        <w:rPr>
          <w:rtl/>
        </w:rPr>
        <w:t>ולעבדו זו תפילה</w:t>
      </w:r>
      <w:r w:rsidRPr="0019446E">
        <w:rPr>
          <w:rFonts w:hint="cs"/>
          <w:rtl/>
        </w:rPr>
        <w:t>"</w:t>
      </w:r>
      <w:r w:rsidRPr="0019446E">
        <w:rPr>
          <w:rtl/>
        </w:rPr>
        <w:t>. ואמרו גם כן</w:t>
      </w:r>
      <w:r w:rsidRPr="0019446E">
        <w:rPr>
          <w:rFonts w:hint="cs"/>
          <w:rtl/>
        </w:rPr>
        <w:t>:</w:t>
      </w:r>
      <w:r w:rsidRPr="0019446E">
        <w:rPr>
          <w:rtl/>
        </w:rPr>
        <w:t xml:space="preserve"> </w:t>
      </w:r>
      <w:r w:rsidRPr="0019446E">
        <w:rPr>
          <w:rFonts w:hint="cs"/>
          <w:rtl/>
        </w:rPr>
        <w:t>"</w:t>
      </w:r>
      <w:r w:rsidRPr="0019446E">
        <w:rPr>
          <w:rtl/>
        </w:rPr>
        <w:t>ולעבדו זה תלמוד</w:t>
      </w:r>
      <w:r w:rsidRPr="0019446E">
        <w:rPr>
          <w:rFonts w:hint="cs"/>
          <w:rtl/>
        </w:rPr>
        <w:t>"</w:t>
      </w:r>
      <w:r w:rsidRPr="0019446E">
        <w:rPr>
          <w:rtl/>
        </w:rPr>
        <w:t xml:space="preserve">. </w:t>
      </w:r>
    </w:p>
    <w:p w:rsidR="0019446E" w:rsidRPr="0019446E" w:rsidRDefault="0019446E" w:rsidP="00C50592">
      <w:pPr>
        <w:pStyle w:val="a3"/>
        <w:rPr>
          <w:rtl/>
        </w:rPr>
      </w:pPr>
      <w:r w:rsidRPr="0019446E">
        <w:rPr>
          <w:rtl/>
        </w:rPr>
        <w:t>ובמשנתו של רבי אליעזר בנו שלרבי יוסי הגלילי (פרש' יב עמ' רכח) אמרו</w:t>
      </w:r>
      <w:r w:rsidRPr="0019446E">
        <w:rPr>
          <w:rFonts w:hint="cs"/>
          <w:rtl/>
        </w:rPr>
        <w:t>:</w:t>
      </w:r>
      <w:r w:rsidRPr="0019446E">
        <w:rPr>
          <w:rtl/>
        </w:rPr>
        <w:t xml:space="preserve"> </w:t>
      </w:r>
      <w:r w:rsidRPr="0019446E">
        <w:rPr>
          <w:rFonts w:hint="cs"/>
          <w:rtl/>
        </w:rPr>
        <w:t>"</w:t>
      </w:r>
      <w:r w:rsidRPr="0019446E">
        <w:rPr>
          <w:rtl/>
        </w:rPr>
        <w:t>מנין לעיקר תפילה בתוך המצות מהכא את י"י אלהיך תירא ואותו תעבוד</w:t>
      </w:r>
      <w:r w:rsidRPr="0019446E">
        <w:rPr>
          <w:rFonts w:hint="cs"/>
          <w:rtl/>
        </w:rPr>
        <w:t>"</w:t>
      </w:r>
      <w:r w:rsidRPr="0019446E">
        <w:rPr>
          <w:rtl/>
        </w:rPr>
        <w:t xml:space="preserve">. </w:t>
      </w:r>
    </w:p>
    <w:p w:rsidR="0019446E" w:rsidRPr="0019446E" w:rsidRDefault="0019446E" w:rsidP="00C50592">
      <w:pPr>
        <w:pStyle w:val="a3"/>
        <w:rPr>
          <w:rtl/>
        </w:rPr>
      </w:pPr>
      <w:r w:rsidRPr="0019446E">
        <w:rPr>
          <w:rtl/>
        </w:rPr>
        <w:t>ואמרו (מדרש תנאים ממדרש הגדול פ' ראה)</w:t>
      </w:r>
      <w:r w:rsidRPr="0019446E">
        <w:rPr>
          <w:rFonts w:hint="cs"/>
          <w:rtl/>
        </w:rPr>
        <w:t>:</w:t>
      </w:r>
      <w:r w:rsidRPr="0019446E">
        <w:rPr>
          <w:rtl/>
        </w:rPr>
        <w:t xml:space="preserve"> עבדהו בתורתו עבדהו במקדשו. כלומר ללכת שם להתפלל בו ונגדו כמו שבאר שלמה עליו השלום (מ"א ח דה"ב ו)</w:t>
      </w:r>
      <w:r w:rsidRPr="0019446E">
        <w:rPr>
          <w:rFonts w:hint="cs"/>
          <w:rtl/>
        </w:rPr>
        <w:t>.</w:t>
      </w:r>
    </w:p>
    <w:p w:rsidR="0019446E" w:rsidRDefault="0019446E" w:rsidP="00C50592">
      <w:pPr>
        <w:pStyle w:val="a3"/>
        <w:rPr>
          <w:rtl/>
        </w:rPr>
      </w:pPr>
      <w:r>
        <w:rPr>
          <w:rFonts w:hint="cs"/>
          <w:rtl/>
        </w:rPr>
        <w:t xml:space="preserve">והנה, בהגדרת הדברים כאן ברור שהמצוה אינה תפילה, כ"א "לעבדו יתעלה", שהוא עניין </w:t>
      </w:r>
      <w:r>
        <w:rPr>
          <w:rFonts w:hint="cs"/>
          <w:rtl/>
        </w:rPr>
        <w:lastRenderedPageBreak/>
        <w:t>כללי. ועד שמקשה על עצמו "ואע"פ שזה הציווי הוא גם כן מן הציוויים הכוללים". ורק שכיון ש"יש בו יחוד", שתפילה נלמדת ממנו, נמנה במניין תרי"ג.</w:t>
      </w:r>
    </w:p>
    <w:p w:rsidR="0019446E" w:rsidRDefault="0019446E" w:rsidP="00C50592">
      <w:pPr>
        <w:pStyle w:val="a3"/>
        <w:rPr>
          <w:rtl/>
        </w:rPr>
      </w:pPr>
      <w:r>
        <w:rPr>
          <w:rFonts w:hint="cs"/>
          <w:rtl/>
        </w:rPr>
        <w:t>דייקא נמי, שמביא ב' פעמים "ולעובדו זה תלמוד", "עבדהו בתורתו". הא למדת שמצוות עבודה אינה רק מצות התפילה, אלא מצווה כוללת, שבפועל היא גם "עיקר תפילה בתוך המצוות".</w:t>
      </w:r>
    </w:p>
    <w:p w:rsidR="0019446E" w:rsidRDefault="0019446E" w:rsidP="00C50592">
      <w:pPr>
        <w:pStyle w:val="a3"/>
        <w:rPr>
          <w:rtl/>
        </w:rPr>
      </w:pPr>
      <w:r>
        <w:rPr>
          <w:rFonts w:hint="cs"/>
          <w:rtl/>
        </w:rPr>
        <w:t xml:space="preserve">אמנם, במנין המצוות שבריש ספר היד כתב: </w:t>
      </w:r>
      <w:r w:rsidRPr="0019446E">
        <w:rPr>
          <w:rFonts w:hint="cs"/>
          <w:rtl/>
        </w:rPr>
        <w:t>"</w:t>
      </w:r>
      <w:r w:rsidRPr="0019446E">
        <w:rPr>
          <w:rtl/>
        </w:rPr>
        <w:t>להתפלל לו שנ' ועבדתם את י"י אלהיכם, עבודה זו היא תפלה</w:t>
      </w:r>
      <w:r w:rsidRPr="0019446E">
        <w:rPr>
          <w:rFonts w:hint="cs"/>
          <w:rtl/>
        </w:rPr>
        <w:t>"</w:t>
      </w:r>
      <w:r w:rsidRPr="0019446E">
        <w:rPr>
          <w:rtl/>
        </w:rPr>
        <w:t>.</w:t>
      </w:r>
    </w:p>
    <w:p w:rsidR="0019446E" w:rsidRDefault="0019446E" w:rsidP="00C50592">
      <w:pPr>
        <w:pStyle w:val="a3"/>
        <w:rPr>
          <w:rtl/>
        </w:rPr>
      </w:pPr>
      <w:r>
        <w:rPr>
          <w:rFonts w:hint="cs"/>
          <w:rtl/>
        </w:rPr>
        <w:t xml:space="preserve">ובפרטיות בריש הלכות תפילה: </w:t>
      </w:r>
    </w:p>
    <w:p w:rsidR="0019446E" w:rsidRPr="0019446E" w:rsidRDefault="0019446E" w:rsidP="00C50592">
      <w:pPr>
        <w:pStyle w:val="a3"/>
        <w:rPr>
          <w:rtl/>
        </w:rPr>
      </w:pPr>
      <w:r w:rsidRPr="0019446E">
        <w:rPr>
          <w:rFonts w:hint="cs"/>
          <w:rtl/>
        </w:rPr>
        <w:t>"</w:t>
      </w:r>
      <w:r w:rsidRPr="0019446E">
        <w:rPr>
          <w:rtl/>
        </w:rPr>
        <w:t>מצות עשה להתפלל בכל יום שנאמר ועבדתם את ה' אלהיכם, מפי השמועה למדו שעבודה זו היא תפלה שנאמר ולעבדו בכל לבבכם אמרו חכמים אי זו היא עבודה שבלב זו תפלה, ואין מנין התפלות מן התורה, ואין משנה התפלה הזאת מן התורה, ואין לתפלה זמן קבוע מן התורה</w:t>
      </w:r>
      <w:r w:rsidRPr="0019446E">
        <w:rPr>
          <w:rFonts w:hint="cs"/>
          <w:rtl/>
        </w:rPr>
        <w:t>"</w:t>
      </w:r>
      <w:r w:rsidRPr="0019446E">
        <w:rPr>
          <w:rtl/>
        </w:rPr>
        <w:t>.</w:t>
      </w:r>
    </w:p>
    <w:p w:rsidR="0019446E" w:rsidRDefault="0019446E" w:rsidP="00C50592">
      <w:pPr>
        <w:pStyle w:val="a3"/>
        <w:rPr>
          <w:rtl/>
        </w:rPr>
      </w:pPr>
      <w:r>
        <w:rPr>
          <w:rFonts w:hint="cs"/>
          <w:rtl/>
        </w:rPr>
        <w:t xml:space="preserve">וכאן ממש פרט הרמב"ם להיפך מדבריו בסהמ"צ, שמקורו הוא רק הפסוק "ועבדתם" שבפ' משפטים. ופירוש הפסוק "מפי השמועה" שקאי רק על תפילה. </w:t>
      </w:r>
      <w:r w:rsidRPr="002C1659">
        <w:rPr>
          <w:rFonts w:hint="cs"/>
          <w:b/>
          <w:bCs/>
          <w:rtl/>
        </w:rPr>
        <w:t>וראיה</w:t>
      </w:r>
      <w:r>
        <w:rPr>
          <w:rFonts w:hint="cs"/>
          <w:rtl/>
        </w:rPr>
        <w:t xml:space="preserve"> לדבר מן הפסוק "ולעבדו בכל לבבכם" ודרשת חז"ל עליו (ולא שהפסוק "ולעובדו" הוא מקור לתפילה).</w:t>
      </w:r>
    </w:p>
    <w:p w:rsidR="0019446E" w:rsidRDefault="0019446E" w:rsidP="00C50592">
      <w:pPr>
        <w:pStyle w:val="a3"/>
        <w:rPr>
          <w:rtl/>
        </w:rPr>
      </w:pPr>
      <w:r>
        <w:rPr>
          <w:rFonts w:hint="cs"/>
          <w:rtl/>
        </w:rPr>
        <w:t>ובטעם הדבר מה שלא הביא הפסוק "ולעובדו" כמקור בעצמו, כתב הכס"מ שהוא "סיפור דברים" ולא ציווי (אף שבסהמ"צ מפורש שאף הוא כפל הציווי "פעמים").</w:t>
      </w:r>
    </w:p>
    <w:p w:rsidR="0019446E" w:rsidRDefault="0019446E" w:rsidP="00C50592">
      <w:pPr>
        <w:pStyle w:val="a3"/>
        <w:rPr>
          <w:rtl/>
        </w:rPr>
      </w:pPr>
      <w:r>
        <w:rPr>
          <w:rFonts w:hint="cs"/>
          <w:rtl/>
        </w:rPr>
        <w:t xml:space="preserve">וידועים דברי הקרית ספר (הובאו בלחם משנה, ועוד) במקור דברי הרמב"ם "בכל יום" שהוא מהמשך הפסוק ד"ועבדתם" </w:t>
      </w:r>
      <w:r>
        <w:rPr>
          <w:rtl/>
        </w:rPr>
        <w:t>–</w:t>
      </w:r>
      <w:r>
        <w:rPr>
          <w:rFonts w:hint="cs"/>
          <w:rtl/>
        </w:rPr>
        <w:t xml:space="preserve"> "וברך את לחמך ואת מימיך", "ולחם ומים צריך בכל יום, אם כן התפילה ג"כ היא בכל יום, למה שאתה שואל צרכיך בה". וא"כ, הביא הפסוק "ועבדתם" דייקא, שממנו ראיה על מצוה ש"בכל יום".</w:t>
      </w:r>
    </w:p>
    <w:p w:rsidR="0019446E" w:rsidRDefault="0019446E" w:rsidP="00C50592">
      <w:pPr>
        <w:pStyle w:val="a3"/>
        <w:rPr>
          <w:rtl/>
        </w:rPr>
      </w:pPr>
      <w:r>
        <w:rPr>
          <w:rFonts w:hint="cs"/>
          <w:rtl/>
        </w:rPr>
        <w:t>אמנם בסהמ"צ לא הביא דוקא פסוק זה, ואף לא הזכיר כלל ועיקר "בכל יום".</w:t>
      </w:r>
    </w:p>
    <w:p w:rsidR="0019446E" w:rsidRDefault="0019446E" w:rsidP="00C50592">
      <w:pPr>
        <w:pStyle w:val="11"/>
        <w:bidi/>
        <w:rPr>
          <w:rtl/>
        </w:rPr>
      </w:pPr>
      <w:r>
        <w:rPr>
          <w:rFonts w:hint="cs"/>
          <w:rtl/>
        </w:rPr>
        <w:t>ב.</w:t>
      </w:r>
    </w:p>
    <w:p w:rsidR="0019446E" w:rsidRDefault="0019446E" w:rsidP="00C50592">
      <w:pPr>
        <w:pStyle w:val="a3"/>
        <w:rPr>
          <w:rtl/>
        </w:rPr>
      </w:pPr>
      <w:r>
        <w:rPr>
          <w:rFonts w:hint="cs"/>
          <w:rtl/>
        </w:rPr>
        <w:t xml:space="preserve">והנה, בריש הל' תפילה הזכיר מיד שאף שהתפילה "בכל יום" היא מה"ת, הרי שאין משנה התפילה ולא זמנה מן התורה, ומה מאוד מפליאים הדברים שהרמב"ם מזכיר עניין זה גם בסהמ"צ, אמנם לא בעשה ה' </w:t>
      </w:r>
      <w:r>
        <w:rPr>
          <w:rtl/>
        </w:rPr>
        <w:t>–</w:t>
      </w:r>
      <w:r>
        <w:rPr>
          <w:rFonts w:hint="cs"/>
          <w:rtl/>
        </w:rPr>
        <w:t xml:space="preserve"> מקום התפילה </w:t>
      </w:r>
      <w:r>
        <w:rPr>
          <w:rtl/>
        </w:rPr>
        <w:t>–</w:t>
      </w:r>
      <w:r>
        <w:rPr>
          <w:rFonts w:hint="cs"/>
          <w:rtl/>
        </w:rPr>
        <w:t xml:space="preserve"> אלא בעשה י', וז"ל:</w:t>
      </w:r>
    </w:p>
    <w:p w:rsidR="0019446E" w:rsidRPr="0019446E" w:rsidRDefault="0019446E" w:rsidP="00C50592">
      <w:pPr>
        <w:pStyle w:val="a3"/>
        <w:rPr>
          <w:rtl/>
        </w:rPr>
      </w:pPr>
      <w:r w:rsidRPr="0019446E">
        <w:rPr>
          <w:rtl/>
        </w:rPr>
        <w:t>והמצוה העשירית היא שצונו לקרוא קריאת שמע בכל יום ערבית ושחרית</w:t>
      </w:r>
      <w:r w:rsidRPr="0019446E">
        <w:rPr>
          <w:rFonts w:hint="cs"/>
          <w:rtl/>
        </w:rPr>
        <w:t>.</w:t>
      </w:r>
      <w:r w:rsidRPr="0019446E">
        <w:rPr>
          <w:rtl/>
        </w:rPr>
        <w:t xml:space="preserve"> </w:t>
      </w:r>
    </w:p>
    <w:p w:rsidR="0019446E" w:rsidRPr="0019446E" w:rsidRDefault="0019446E" w:rsidP="00C50592">
      <w:pPr>
        <w:pStyle w:val="a3"/>
        <w:rPr>
          <w:rtl/>
        </w:rPr>
      </w:pPr>
      <w:r w:rsidRPr="0019446E">
        <w:rPr>
          <w:rtl/>
        </w:rPr>
        <w:t xml:space="preserve">והוא אמרו יתעלה (פ' שמע) ודברת בם בשבתך בביתך וגו' ובשכבך ובקומך. </w:t>
      </w:r>
    </w:p>
    <w:p w:rsidR="0019446E" w:rsidRPr="0019446E" w:rsidRDefault="0019446E" w:rsidP="00C50592">
      <w:pPr>
        <w:pStyle w:val="a3"/>
        <w:rPr>
          <w:rtl/>
        </w:rPr>
      </w:pPr>
      <w:r w:rsidRPr="0019446E">
        <w:rPr>
          <w:rtl/>
        </w:rPr>
        <w:lastRenderedPageBreak/>
        <w:t xml:space="preserve">וכבר התבארו משפטי מצוה זו במסכת ברכות (פ"א - ג כו א, ל א, סא ב, סג ב). </w:t>
      </w:r>
    </w:p>
    <w:p w:rsidR="0019446E" w:rsidRPr="0019446E" w:rsidRDefault="0019446E" w:rsidP="00C50592">
      <w:pPr>
        <w:pStyle w:val="a3"/>
        <w:rPr>
          <w:rtl/>
        </w:rPr>
      </w:pPr>
      <w:r w:rsidRPr="0019446E">
        <w:rPr>
          <w:rtl/>
        </w:rPr>
        <w:t xml:space="preserve">ושם (כא א) התבאר שקריאת שמע דאורייתא. </w:t>
      </w:r>
    </w:p>
    <w:p w:rsidR="0019446E" w:rsidRPr="0019446E" w:rsidRDefault="0019446E" w:rsidP="00C50592">
      <w:pPr>
        <w:pStyle w:val="a3"/>
        <w:rPr>
          <w:rtl/>
        </w:rPr>
      </w:pPr>
      <w:r w:rsidRPr="0019446E">
        <w:rPr>
          <w:rtl/>
        </w:rPr>
        <w:t>ולשון התוספתא (רפ"ג)</w:t>
      </w:r>
      <w:r w:rsidRPr="0019446E">
        <w:rPr>
          <w:rFonts w:hint="cs"/>
          <w:rtl/>
        </w:rPr>
        <w:t>:</w:t>
      </w:r>
      <w:r w:rsidRPr="0019446E">
        <w:rPr>
          <w:rtl/>
        </w:rPr>
        <w:t xml:space="preserve"> </w:t>
      </w:r>
      <w:r w:rsidRPr="0019446E">
        <w:rPr>
          <w:rFonts w:hint="cs"/>
          <w:rtl/>
        </w:rPr>
        <w:t>"</w:t>
      </w:r>
      <w:r w:rsidRPr="0019446E">
        <w:rPr>
          <w:rtl/>
        </w:rPr>
        <w:t>כשם שנתנה תורה קבע לקריאת שמע כך נתנו חכמים זמן לתפלה</w:t>
      </w:r>
      <w:r w:rsidRPr="0019446E">
        <w:rPr>
          <w:rFonts w:hint="cs"/>
          <w:rtl/>
        </w:rPr>
        <w:t>"</w:t>
      </w:r>
      <w:r w:rsidRPr="0019446E">
        <w:rPr>
          <w:rtl/>
        </w:rPr>
        <w:t>.</w:t>
      </w:r>
    </w:p>
    <w:p w:rsidR="0019446E" w:rsidRPr="0019446E" w:rsidRDefault="0019446E" w:rsidP="00C50592">
      <w:pPr>
        <w:pStyle w:val="a3"/>
        <w:rPr>
          <w:rtl/>
        </w:rPr>
      </w:pPr>
      <w:r w:rsidRPr="0019446E">
        <w:rPr>
          <w:rtl/>
        </w:rPr>
        <w:t>כלומר</w:t>
      </w:r>
      <w:r w:rsidRPr="0019446E">
        <w:rPr>
          <w:rFonts w:hint="cs"/>
          <w:rtl/>
        </w:rPr>
        <w:t>:</w:t>
      </w:r>
      <w:r w:rsidRPr="0019446E">
        <w:rPr>
          <w:rtl/>
        </w:rPr>
        <w:t xml:space="preserve"> שזמני התפלה אינם מן התורה. אמנם חובת התפלה עצמה היא מן התורה כמו שבארנו (ע' ה) והחכמים סדרו לה זמנים. וזהו ענין אמרם (שם כו ב) תפלות כנגד תמידין תקנום. כלומר סדרו זמניה בזמני ההקרבה. </w:t>
      </w:r>
    </w:p>
    <w:p w:rsidR="0019446E" w:rsidRPr="0019446E" w:rsidRDefault="0019446E" w:rsidP="00C50592">
      <w:pPr>
        <w:pStyle w:val="a3"/>
        <w:rPr>
          <w:rtl/>
        </w:rPr>
      </w:pPr>
      <w:r w:rsidRPr="0019446E">
        <w:rPr>
          <w:rtl/>
        </w:rPr>
        <w:t>ומצוה זו אין הנשים חייבות בה</w:t>
      </w:r>
      <w:r w:rsidRPr="0019446E">
        <w:rPr>
          <w:rFonts w:hint="cs"/>
          <w:rtl/>
        </w:rPr>
        <w:t>.</w:t>
      </w:r>
    </w:p>
    <w:p w:rsidR="0019446E" w:rsidRDefault="0019446E" w:rsidP="00C50592">
      <w:pPr>
        <w:pStyle w:val="a3"/>
        <w:rPr>
          <w:rtl/>
        </w:rPr>
      </w:pPr>
      <w:r>
        <w:rPr>
          <w:rFonts w:hint="cs"/>
          <w:rtl/>
        </w:rPr>
        <w:t>כמה יש לתמוה: מה שייכות יש לזמני תפילה עם קריאת שמע (מבלי הבט על שאינם מתאימים זל"ז), ומה טעם הביא הרמב"ם סוגיה זו ופירטה במצות שמע?!</w:t>
      </w:r>
    </w:p>
    <w:p w:rsidR="0019446E" w:rsidRDefault="0019446E" w:rsidP="00C50592">
      <w:pPr>
        <w:pStyle w:val="11"/>
        <w:bidi/>
        <w:rPr>
          <w:rtl/>
        </w:rPr>
      </w:pPr>
      <w:r>
        <w:rPr>
          <w:rFonts w:hint="cs"/>
          <w:rtl/>
        </w:rPr>
        <w:t>ג.</w:t>
      </w:r>
    </w:p>
    <w:p w:rsidR="0019446E" w:rsidRDefault="0019446E" w:rsidP="00C50592">
      <w:pPr>
        <w:pStyle w:val="a3"/>
        <w:rPr>
          <w:rtl/>
        </w:rPr>
      </w:pPr>
      <w:r>
        <w:rPr>
          <w:rFonts w:hint="cs"/>
          <w:rtl/>
        </w:rPr>
        <w:t xml:space="preserve">ויובן כ"ז בעזהשי"ת (בדא"פ) בהקדים עוד כמה דיוקים בסהמ"צ. </w:t>
      </w:r>
    </w:p>
    <w:p w:rsidR="0019446E" w:rsidRPr="0019446E" w:rsidRDefault="0019446E" w:rsidP="00C50592">
      <w:pPr>
        <w:pStyle w:val="a3"/>
        <w:rPr>
          <w:rtl/>
        </w:rPr>
      </w:pPr>
      <w:r>
        <w:rPr>
          <w:rFonts w:hint="cs"/>
          <w:rtl/>
        </w:rPr>
        <w:t>במל"ת מז, כתב ה</w:t>
      </w:r>
      <w:r w:rsidRPr="0019446E">
        <w:rPr>
          <w:rFonts w:hint="cs"/>
          <w:rtl/>
        </w:rPr>
        <w:t xml:space="preserve">ר"מ: </w:t>
      </w:r>
      <w:r w:rsidRPr="0019446E">
        <w:rPr>
          <w:rtl/>
        </w:rPr>
        <w:t>והמצוה המ"ז היא שהזהירנו שלא לתור אחרי לבבנו עד שנאמין דעות שהם הפך הדעות שחייבתנו התורה אבל נקצר מחשבתנו ונשים לה גבול תעמוד אצלו והוא מצות התורה ואזהרותיה. והוא אמרו יתעלה (פ' ציצית) ולא תתורו אחרי לבבכם ואחרי עיניכם.</w:t>
      </w:r>
    </w:p>
    <w:p w:rsidR="0019446E" w:rsidRPr="0019446E" w:rsidRDefault="0019446E" w:rsidP="00C50592">
      <w:pPr>
        <w:pStyle w:val="a3"/>
        <w:rPr>
          <w:rtl/>
        </w:rPr>
      </w:pPr>
      <w:r w:rsidRPr="0019446E">
        <w:rPr>
          <w:rtl/>
        </w:rPr>
        <w:t>ולשון ספרי ולא תתורו אחרי לבבכם זו מינות כענין שנאמר [קהלת ז] ומוצא אני מר ממות את האשה אשר היא מצודים וחרמים לבה ואחרי עיניכם זו זנות כענין שנאמר [שופטים יד] ויאמר שמשון לאביו אותה קח לי כי היא ישרה בעיני. רוצה באמרו זו זנות המשך אחר ההנאות והתאוות הגשמיות והתעסק המחשבה בהן תמיד</w:t>
      </w:r>
      <w:r w:rsidRPr="0019446E">
        <w:rPr>
          <w:rFonts w:hint="cs"/>
          <w:rtl/>
        </w:rPr>
        <w:t>.</w:t>
      </w:r>
    </w:p>
    <w:p w:rsidR="0019446E" w:rsidRDefault="0019446E" w:rsidP="00C50592">
      <w:pPr>
        <w:pStyle w:val="a3"/>
        <w:rPr>
          <w:rtl/>
        </w:rPr>
      </w:pPr>
      <w:r>
        <w:rPr>
          <w:rFonts w:hint="cs"/>
          <w:rtl/>
        </w:rPr>
        <w:t>ויל"ע מה הראיה מן הפסוק "ומוצא אני" ש"אחרי לבבכם זו מינות". ואמנם, יש להסביר בה פנים שהספרי ממשיל "את האשה אשר היא מצודים וחרמים לבה" למינות. איברא דוחק יש בזה, וערבך ערבא צריך, דמאי נפק"מ אי "אחרי לבבכם זו מינות" אי "ומוצא אני מר ממות את האשה" זו מינות, ובמאי עדיפא הראיה מפסוק זה על הפסוק "ובכל לבבכם" גופו. ובוודאי שיש בזה ביאורים, ולא לענין זה נחתינן.</w:t>
      </w:r>
    </w:p>
    <w:p w:rsidR="0019446E" w:rsidRDefault="0019446E" w:rsidP="00C50592">
      <w:pPr>
        <w:pStyle w:val="a3"/>
        <w:rPr>
          <w:rtl/>
        </w:rPr>
      </w:pPr>
      <w:r>
        <w:rPr>
          <w:rFonts w:hint="cs"/>
          <w:rtl/>
        </w:rPr>
        <w:t>אמנם, ברייתא ערוכה היא בתלמודא דידן (ברכות</w:t>
      </w:r>
      <w:r w:rsidRPr="0019446E">
        <w:rPr>
          <w:rtl/>
        </w:rPr>
        <w:t xml:space="preserve"> יב</w:t>
      </w:r>
      <w:r w:rsidRPr="0019446E">
        <w:rPr>
          <w:rFonts w:hint="cs"/>
          <w:rtl/>
        </w:rPr>
        <w:t xml:space="preserve">, </w:t>
      </w:r>
      <w:r w:rsidRPr="0019446E">
        <w:rPr>
          <w:rtl/>
        </w:rPr>
        <w:t>ב</w:t>
      </w:r>
      <w:r w:rsidRPr="0019446E">
        <w:rPr>
          <w:rFonts w:hint="cs"/>
          <w:rtl/>
        </w:rPr>
        <w:t>): "</w:t>
      </w:r>
      <w:r w:rsidRPr="0019446E">
        <w:rPr>
          <w:rtl/>
        </w:rPr>
        <w:t xml:space="preserve">תניא: אחרי לבבכם - זו מינות, וכן הוא אומר: </w:t>
      </w:r>
      <w:r w:rsidRPr="0019446E">
        <w:rPr>
          <w:b/>
          <w:bCs/>
          <w:rtl/>
        </w:rPr>
        <w:t>אמר נבל בלבו אין אלהים</w:t>
      </w:r>
      <w:r w:rsidRPr="0019446E">
        <w:rPr>
          <w:rtl/>
        </w:rPr>
        <w:t>, אחרי עיניכם - זה הרהור עבירה, שנאמר: ויאמר שמשון אל אביו אותה קח לי כי היא ישרה בעיני</w:t>
      </w:r>
      <w:r w:rsidRPr="0019446E">
        <w:rPr>
          <w:rFonts w:hint="cs"/>
          <w:rtl/>
        </w:rPr>
        <w:t>".</w:t>
      </w:r>
    </w:p>
    <w:p w:rsidR="0019446E" w:rsidRDefault="0019446E" w:rsidP="00C50592">
      <w:pPr>
        <w:pStyle w:val="a3"/>
        <w:rPr>
          <w:rtl/>
        </w:rPr>
      </w:pPr>
      <w:r>
        <w:rPr>
          <w:rFonts w:hint="cs"/>
          <w:rtl/>
        </w:rPr>
        <w:lastRenderedPageBreak/>
        <w:t>והשתא יש לדייק: למאי נקיט הר"מ הראי' מקהלת שהובאה בספרי, טפי הוי ליה להביא הראיה שהובאה בברייתא שבגמ'.</w:t>
      </w:r>
    </w:p>
    <w:p w:rsidR="0019446E" w:rsidRDefault="0019446E" w:rsidP="00C50592">
      <w:pPr>
        <w:pStyle w:val="a3"/>
        <w:rPr>
          <w:rtl/>
        </w:rPr>
      </w:pPr>
      <w:r>
        <w:rPr>
          <w:rFonts w:hint="cs"/>
          <w:rtl/>
        </w:rPr>
        <w:t>וכיוצא בזה:</w:t>
      </w:r>
    </w:p>
    <w:p w:rsidR="0019446E" w:rsidRDefault="0019446E" w:rsidP="00C50592">
      <w:pPr>
        <w:pStyle w:val="a3"/>
        <w:rPr>
          <w:rtl/>
        </w:rPr>
      </w:pPr>
      <w:r>
        <w:rPr>
          <w:rFonts w:hint="cs"/>
          <w:rtl/>
        </w:rPr>
        <w:t>אודות פטור נשים מתפילין, כתב הרמב"ם בפרק ד מהלכות תפילין: "</w:t>
      </w:r>
      <w:r w:rsidRPr="0019446E">
        <w:rPr>
          <w:b/>
          <w:bCs/>
          <w:rtl/>
        </w:rPr>
        <w:t>כל הפטור מקריאת שמע פטור מתפילין</w:t>
      </w:r>
      <w:r w:rsidRPr="0019446E">
        <w:rPr>
          <w:rFonts w:hint="cs"/>
          <w:rtl/>
        </w:rPr>
        <w:t>"</w:t>
      </w:r>
      <w:r>
        <w:rPr>
          <w:rFonts w:hint="cs"/>
          <w:rtl/>
        </w:rPr>
        <w:t xml:space="preserve">. ואף שאינו מביא טעם הדבר (כיון שנוקט לשון המשנה </w:t>
      </w:r>
      <w:r>
        <w:rPr>
          <w:rtl/>
        </w:rPr>
        <w:t>–</w:t>
      </w:r>
      <w:r>
        <w:rPr>
          <w:rFonts w:hint="cs"/>
          <w:rtl/>
        </w:rPr>
        <w:t xml:space="preserve"> כדרכו בכ"מ, וככלל שכלל הכסף משנה שדרכו של הרמב"ם להביא לשונות חז"ל בסתם), הרי הוא פשוט שהוא כקריאת שמע </w:t>
      </w:r>
      <w:r>
        <w:rPr>
          <w:rtl/>
        </w:rPr>
        <w:t>–</w:t>
      </w:r>
      <w:r>
        <w:rPr>
          <w:rFonts w:hint="cs"/>
          <w:rtl/>
        </w:rPr>
        <w:t xml:space="preserve"> וכפי שכתבו כל הנ"כ, שהוא מדין מצות עשה שאין הזמ"ג.</w:t>
      </w:r>
    </w:p>
    <w:p w:rsidR="0019446E" w:rsidRPr="00BF0001" w:rsidRDefault="0019446E" w:rsidP="00C50592">
      <w:pPr>
        <w:pStyle w:val="a3"/>
        <w:rPr>
          <w:b/>
          <w:bCs/>
          <w:rtl/>
        </w:rPr>
      </w:pPr>
      <w:r>
        <w:rPr>
          <w:rFonts w:hint="cs"/>
          <w:rtl/>
        </w:rPr>
        <w:t xml:space="preserve">וכמו שכותב הר"מ בעצמו שתי הלכות קודם לכן: </w:t>
      </w:r>
      <w:r w:rsidRPr="0019446E">
        <w:rPr>
          <w:rtl/>
        </w:rPr>
        <w:t xml:space="preserve">זמן הנחת התפילין ביום ולא בלילה שנאמר </w:t>
      </w:r>
      <w:r w:rsidRPr="0019446E">
        <w:rPr>
          <w:rFonts w:hint="cs"/>
          <w:rtl/>
        </w:rPr>
        <w:t>"</w:t>
      </w:r>
      <w:r w:rsidRPr="0019446E">
        <w:rPr>
          <w:rtl/>
        </w:rPr>
        <w:t>מימים ימימה</w:t>
      </w:r>
      <w:r w:rsidRPr="0019446E">
        <w:rPr>
          <w:rFonts w:hint="cs"/>
          <w:rtl/>
        </w:rPr>
        <w:t>"</w:t>
      </w:r>
      <w:r w:rsidRPr="0019446E">
        <w:rPr>
          <w:rtl/>
        </w:rPr>
        <w:t>, חוקה זו היא מצות תפילין</w:t>
      </w:r>
      <w:r w:rsidRPr="0019446E">
        <w:rPr>
          <w:rFonts w:hint="cs"/>
          <w:rtl/>
        </w:rPr>
        <w:t>.</w:t>
      </w:r>
      <w:r w:rsidRPr="0019446E">
        <w:rPr>
          <w:rtl/>
        </w:rPr>
        <w:t xml:space="preserve"> וכן שבתות וימים טובים אינן זמן תפילין שנאמר </w:t>
      </w:r>
      <w:r w:rsidRPr="0019446E">
        <w:rPr>
          <w:rFonts w:hint="cs"/>
          <w:rtl/>
        </w:rPr>
        <w:t>"</w:t>
      </w:r>
      <w:r w:rsidRPr="0019446E">
        <w:rPr>
          <w:rtl/>
        </w:rPr>
        <w:t>והיה לאות</w:t>
      </w:r>
      <w:r w:rsidRPr="0019446E">
        <w:rPr>
          <w:rFonts w:hint="cs"/>
          <w:rtl/>
        </w:rPr>
        <w:t>"</w:t>
      </w:r>
      <w:r w:rsidRPr="0019446E">
        <w:rPr>
          <w:rtl/>
        </w:rPr>
        <w:t xml:space="preserve"> ושבתות וימים טובים הן עצמן אות.</w:t>
      </w:r>
    </w:p>
    <w:p w:rsidR="0019446E" w:rsidRDefault="0019446E" w:rsidP="00C50592">
      <w:pPr>
        <w:pStyle w:val="a3"/>
        <w:rPr>
          <w:rtl/>
        </w:rPr>
      </w:pPr>
      <w:r>
        <w:rPr>
          <w:rFonts w:hint="cs"/>
          <w:rtl/>
        </w:rPr>
        <w:t xml:space="preserve">אמנם, בספר המצוות (עשה יג) מביא טעם מפורש לפטור נשים מתפילין, והוא טעם אחר לגמרי: </w:t>
      </w:r>
      <w:r w:rsidRPr="0019446E">
        <w:rPr>
          <w:rFonts w:hint="cs"/>
          <w:rtl/>
        </w:rPr>
        <w:t>"</w:t>
      </w:r>
      <w:r w:rsidRPr="0019446E">
        <w:rPr>
          <w:rtl/>
        </w:rPr>
        <w:t>שתי מצות אלו אין הנשים חייבות בהן לאמרו יתעלה (ס"פ בא) בטעם חיובם למען תהיה תורת י"י בפיך ונשים אינן חייבות בתלמוד תורה. וכן בארו במכילתא</w:t>
      </w:r>
      <w:r w:rsidRPr="0019446E">
        <w:rPr>
          <w:rFonts w:hint="cs"/>
          <w:rtl/>
        </w:rPr>
        <w:t>"</w:t>
      </w:r>
      <w:r w:rsidRPr="0019446E">
        <w:rPr>
          <w:rtl/>
        </w:rPr>
        <w:t>.</w:t>
      </w:r>
    </w:p>
    <w:p w:rsidR="0019446E" w:rsidRDefault="0019446E" w:rsidP="00C50592">
      <w:pPr>
        <w:pStyle w:val="a3"/>
        <w:rPr>
          <w:rtl/>
        </w:rPr>
      </w:pPr>
      <w:r>
        <w:rPr>
          <w:rFonts w:hint="cs"/>
          <w:rtl/>
        </w:rPr>
        <w:t>ושוב, ישאל כל שואל, למה לי' לרמב"ם להביא טעם המכילתא, תיפוק לי' משום דהוי מצות עשה שאין הזמ"ג?!</w:t>
      </w:r>
    </w:p>
    <w:p w:rsidR="0019446E" w:rsidRDefault="0019446E" w:rsidP="00C50592">
      <w:pPr>
        <w:pStyle w:val="11"/>
        <w:bidi/>
        <w:rPr>
          <w:rtl/>
        </w:rPr>
      </w:pPr>
      <w:r>
        <w:rPr>
          <w:rFonts w:hint="cs"/>
          <w:rtl/>
        </w:rPr>
        <w:t>ד.</w:t>
      </w:r>
    </w:p>
    <w:p w:rsidR="0019446E" w:rsidRDefault="0019446E" w:rsidP="00C50592">
      <w:pPr>
        <w:pStyle w:val="a3"/>
        <w:rPr>
          <w:rtl/>
        </w:rPr>
      </w:pPr>
      <w:r>
        <w:rPr>
          <w:rFonts w:hint="cs"/>
          <w:rtl/>
        </w:rPr>
        <w:t xml:space="preserve">ונראה לומר בזה, שכל המעיין בלשונות הרמב"ם בסהמ"צ, יווכח שכמעט על כל מצוה ומצוה שדברי הפסוקים אינם לגמרי מבוררים, מביא לשונות המכילתא או הספרא או הספרי. </w:t>
      </w:r>
    </w:p>
    <w:p w:rsidR="0019446E" w:rsidRDefault="0019446E" w:rsidP="00C50592">
      <w:pPr>
        <w:pStyle w:val="a3"/>
        <w:rPr>
          <w:rtl/>
        </w:rPr>
      </w:pPr>
      <w:r>
        <w:rPr>
          <w:rFonts w:hint="cs"/>
          <w:rtl/>
        </w:rPr>
        <w:t xml:space="preserve">והוא בדרך דווקא. </w:t>
      </w:r>
    </w:p>
    <w:p w:rsidR="0019446E" w:rsidRDefault="0019446E" w:rsidP="00C50592">
      <w:pPr>
        <w:pStyle w:val="a3"/>
        <w:rPr>
          <w:rtl/>
        </w:rPr>
      </w:pPr>
      <w:r>
        <w:rPr>
          <w:rFonts w:hint="cs"/>
          <w:rtl/>
        </w:rPr>
        <w:t xml:space="preserve">דכוונת הר"מ בסהמ"צ היא להראות מקור המצוות </w:t>
      </w:r>
      <w:r>
        <w:rPr>
          <w:rFonts w:hint="cs"/>
          <w:b/>
          <w:bCs/>
          <w:rtl/>
        </w:rPr>
        <w:t>מן התורה</w:t>
      </w:r>
      <w:r>
        <w:rPr>
          <w:rFonts w:hint="cs"/>
          <w:rtl/>
        </w:rPr>
        <w:t xml:space="preserve">, וע"כ תפס מדרשי ההלכות העוסקים בפסוקי </w:t>
      </w:r>
      <w:r>
        <w:rPr>
          <w:rFonts w:hint="cs"/>
          <w:b/>
          <w:bCs/>
          <w:rtl/>
        </w:rPr>
        <w:t>התורה</w:t>
      </w:r>
      <w:r>
        <w:rPr>
          <w:rFonts w:hint="cs"/>
          <w:rtl/>
        </w:rPr>
        <w:t>. משא"כ לשונות חז"ל במקומות אחרים, אינם ראיה שזהו עיקר כוונת הכתוב. ואפשר שהוא דרשת חז"ל ולימוד וכו', אבל אינו מספיק כדי להחשיב את המצווה במניין תרי"ג.</w:t>
      </w:r>
    </w:p>
    <w:p w:rsidR="0019446E" w:rsidRDefault="0019446E" w:rsidP="00C50592">
      <w:pPr>
        <w:pStyle w:val="a3"/>
        <w:rPr>
          <w:rtl/>
        </w:rPr>
      </w:pPr>
      <w:r>
        <w:rPr>
          <w:rFonts w:hint="cs"/>
          <w:rtl/>
        </w:rPr>
        <w:t xml:space="preserve">ומשו"ה הביא הרמב"ם דוקא את לשון הספרי, אף שהיא מבוררת פחות </w:t>
      </w:r>
      <w:r>
        <w:rPr>
          <w:rtl/>
        </w:rPr>
        <w:t>–</w:t>
      </w:r>
      <w:r>
        <w:rPr>
          <w:rFonts w:hint="cs"/>
          <w:rtl/>
        </w:rPr>
        <w:t xml:space="preserve"> </w:t>
      </w:r>
      <w:r>
        <w:rPr>
          <w:rFonts w:hint="cs"/>
          <w:b/>
          <w:bCs/>
          <w:rtl/>
        </w:rPr>
        <w:t>ולא</w:t>
      </w:r>
      <w:r>
        <w:rPr>
          <w:rFonts w:hint="cs"/>
          <w:rtl/>
        </w:rPr>
        <w:t xml:space="preserve"> את לשון הברייתא שבגמרא, כיון שעל הברייתא שבגמ' יכלו להשיב שאינה עיקר כוונת הכתוב, ואינה אלא אסמכתא. אבל מכך שגם </w:t>
      </w:r>
      <w:r>
        <w:rPr>
          <w:rFonts w:hint="cs"/>
          <w:b/>
          <w:bCs/>
          <w:rtl/>
        </w:rPr>
        <w:t>בספרא</w:t>
      </w:r>
      <w:r>
        <w:rPr>
          <w:rFonts w:hint="cs"/>
          <w:rtl/>
        </w:rPr>
        <w:t xml:space="preserve"> הובא ש"אחרי לבבכם </w:t>
      </w:r>
      <w:r>
        <w:rPr>
          <w:rtl/>
        </w:rPr>
        <w:t>–</w:t>
      </w:r>
      <w:r>
        <w:rPr>
          <w:rFonts w:hint="cs"/>
          <w:rtl/>
        </w:rPr>
        <w:t xml:space="preserve"> זו מינות", משמע שזהו עיקר פירוש הכתוב, וע"כ שפיר למנותו כמצוה במניין תרי"ג.</w:t>
      </w:r>
    </w:p>
    <w:p w:rsidR="0019446E" w:rsidRDefault="0019446E" w:rsidP="00C50592">
      <w:pPr>
        <w:pStyle w:val="a3"/>
        <w:rPr>
          <w:rtl/>
        </w:rPr>
      </w:pPr>
      <w:r>
        <w:rPr>
          <w:rFonts w:hint="cs"/>
          <w:rtl/>
        </w:rPr>
        <w:t>ועד"ז בנוגע לפטור נשים מן התפילין:</w:t>
      </w:r>
    </w:p>
    <w:p w:rsidR="0019446E" w:rsidRDefault="0019446E" w:rsidP="00C50592">
      <w:pPr>
        <w:pStyle w:val="a3"/>
        <w:rPr>
          <w:rtl/>
        </w:rPr>
      </w:pPr>
      <w:r>
        <w:rPr>
          <w:rFonts w:hint="cs"/>
          <w:rtl/>
        </w:rPr>
        <w:lastRenderedPageBreak/>
        <w:t xml:space="preserve">כיון שלהלכה אכן נשים פטורות מן התפילין, העדיף הרמב"ם </w:t>
      </w:r>
      <w:r>
        <w:rPr>
          <w:rFonts w:hint="cs"/>
          <w:b/>
          <w:bCs/>
          <w:rtl/>
        </w:rPr>
        <w:t>בטעם</w:t>
      </w:r>
      <w:r>
        <w:rPr>
          <w:rFonts w:hint="cs"/>
          <w:rtl/>
        </w:rPr>
        <w:t xml:space="preserve"> הדבר להביא את דברי </w:t>
      </w:r>
      <w:r>
        <w:rPr>
          <w:rFonts w:hint="cs"/>
          <w:b/>
          <w:bCs/>
          <w:rtl/>
        </w:rPr>
        <w:t>המכילתא</w:t>
      </w:r>
      <w:r>
        <w:rPr>
          <w:rFonts w:hint="cs"/>
          <w:rtl/>
        </w:rPr>
        <w:t xml:space="preserve"> העוסקים בפשוטו של פסוק ומקור המצוה ממנו. שבפסוק מפורש "למען תהיה תורת ה' בפיך".</w:t>
      </w:r>
    </w:p>
    <w:p w:rsidR="0019446E" w:rsidRPr="00BF0001" w:rsidRDefault="0019446E" w:rsidP="00C50592">
      <w:pPr>
        <w:pStyle w:val="a3"/>
        <w:rPr>
          <w:rtl/>
        </w:rPr>
      </w:pPr>
      <w:r>
        <w:rPr>
          <w:rFonts w:hint="cs"/>
          <w:rtl/>
        </w:rPr>
        <w:t xml:space="preserve">ואף שאין זה טעם היחידי לתפילין, מ"מ זהו הטעם </w:t>
      </w:r>
      <w:r w:rsidRPr="00BF0001">
        <w:rPr>
          <w:rFonts w:hint="cs"/>
          <w:b/>
          <w:bCs/>
          <w:rtl/>
        </w:rPr>
        <w:t>המפורש</w:t>
      </w:r>
      <w:r>
        <w:rPr>
          <w:rFonts w:hint="cs"/>
          <w:rtl/>
        </w:rPr>
        <w:t xml:space="preserve"> בתורה. ואילו פטור תפילין בלילה ובשבת </w:t>
      </w:r>
      <w:r>
        <w:rPr>
          <w:rFonts w:hint="cs"/>
          <w:b/>
          <w:bCs/>
          <w:rtl/>
        </w:rPr>
        <w:t>אינו</w:t>
      </w:r>
      <w:r>
        <w:rPr>
          <w:rFonts w:hint="cs"/>
          <w:rtl/>
        </w:rPr>
        <w:t xml:space="preserve"> מפורש בתורה, ונלמד בדרך דרש שאינו פשט הכתובים. ועל כן </w:t>
      </w:r>
      <w:r>
        <w:rPr>
          <w:rFonts w:hint="cs"/>
          <w:b/>
          <w:bCs/>
          <w:rtl/>
        </w:rPr>
        <w:t>בספר המצוות</w:t>
      </w:r>
      <w:r>
        <w:rPr>
          <w:rFonts w:hint="cs"/>
          <w:rtl/>
        </w:rPr>
        <w:t xml:space="preserve"> מתאים יותר להביא את טעם המכילתא.</w:t>
      </w:r>
    </w:p>
    <w:p w:rsidR="0019446E" w:rsidRDefault="0019446E" w:rsidP="00C50592">
      <w:pPr>
        <w:pStyle w:val="a3"/>
        <w:rPr>
          <w:rtl/>
        </w:rPr>
      </w:pPr>
      <w:r>
        <w:rPr>
          <w:rFonts w:hint="cs"/>
          <w:rtl/>
        </w:rPr>
        <w:t>ואם כנים הדברים, הוי לנו חלוקה מהותית בין כוונת מנין המצוות בסהמ"צ, ובין הזכרת המצוות בספר הי"ד:</w:t>
      </w:r>
    </w:p>
    <w:p w:rsidR="0019446E" w:rsidRDefault="0019446E" w:rsidP="00C50592">
      <w:pPr>
        <w:pStyle w:val="a3"/>
        <w:rPr>
          <w:rtl/>
        </w:rPr>
      </w:pPr>
      <w:r>
        <w:rPr>
          <w:rFonts w:hint="cs"/>
          <w:rtl/>
        </w:rPr>
        <w:t xml:space="preserve">בספר המצוות כל המכוון הוא להבין את המצוה כפי שהיא במקורה, </w:t>
      </w:r>
      <w:r>
        <w:rPr>
          <w:rFonts w:hint="cs"/>
          <w:b/>
          <w:bCs/>
          <w:rtl/>
        </w:rPr>
        <w:t>בתורה</w:t>
      </w:r>
      <w:r>
        <w:rPr>
          <w:rFonts w:hint="cs"/>
          <w:rtl/>
        </w:rPr>
        <w:t xml:space="preserve">. וכל זה </w:t>
      </w:r>
      <w:r>
        <w:rPr>
          <w:rtl/>
        </w:rPr>
        <w:t>–</w:t>
      </w:r>
      <w:r>
        <w:rPr>
          <w:rFonts w:hint="cs"/>
          <w:rtl/>
        </w:rPr>
        <w:t xml:space="preserve"> כפי שכותב בהקדמה, כדי לברר מהם התרי"ג, וסביבם לערוך את הלכות התורה כפי שהם בספר הי"ד.</w:t>
      </w:r>
    </w:p>
    <w:p w:rsidR="0019446E" w:rsidRDefault="0019446E" w:rsidP="00C50592">
      <w:pPr>
        <w:pStyle w:val="a3"/>
        <w:rPr>
          <w:rtl/>
        </w:rPr>
      </w:pPr>
      <w:r>
        <w:rPr>
          <w:rFonts w:hint="cs"/>
          <w:rtl/>
        </w:rPr>
        <w:t xml:space="preserve">משא"כ בספר הי"ד כאשר כותב מצוה ופסוק שעליה, אין כוונתו לברר הפסוק או יסוד המצוה כפי שהיא מה"ת, אלא את יסוד המצווה </w:t>
      </w:r>
      <w:r>
        <w:rPr>
          <w:rFonts w:hint="cs"/>
          <w:b/>
          <w:bCs/>
          <w:rtl/>
        </w:rPr>
        <w:t>ההלכתי</w:t>
      </w:r>
      <w:r>
        <w:rPr>
          <w:rFonts w:hint="cs"/>
          <w:rtl/>
        </w:rPr>
        <w:t xml:space="preserve"> ואת הנוגע להגדרות המצווה בעיני ההלכה.</w:t>
      </w:r>
    </w:p>
    <w:p w:rsidR="0019446E" w:rsidRDefault="0019446E" w:rsidP="00C50592">
      <w:pPr>
        <w:pStyle w:val="11"/>
        <w:bidi/>
        <w:rPr>
          <w:rtl/>
        </w:rPr>
      </w:pPr>
      <w:r>
        <w:rPr>
          <w:rFonts w:hint="cs"/>
          <w:rtl/>
        </w:rPr>
        <w:t>ה.</w:t>
      </w:r>
    </w:p>
    <w:p w:rsidR="0019446E" w:rsidRDefault="0019446E" w:rsidP="00C50592">
      <w:pPr>
        <w:pStyle w:val="a3"/>
        <w:rPr>
          <w:rtl/>
        </w:rPr>
      </w:pPr>
      <w:r>
        <w:rPr>
          <w:rFonts w:hint="cs"/>
          <w:rtl/>
        </w:rPr>
        <w:t>ונחזור לענייננו, בטעם לחלוקה בין הגדרת עשה ה' בין סהמ"צ לספר הי"ד:</w:t>
      </w:r>
    </w:p>
    <w:p w:rsidR="0019446E" w:rsidRDefault="0019446E" w:rsidP="00C50592">
      <w:pPr>
        <w:pStyle w:val="a3"/>
        <w:rPr>
          <w:rtl/>
        </w:rPr>
      </w:pPr>
      <w:r>
        <w:rPr>
          <w:rFonts w:hint="cs"/>
          <w:rtl/>
        </w:rPr>
        <w:t xml:space="preserve">בספר הי"ד </w:t>
      </w:r>
      <w:r>
        <w:rPr>
          <w:rFonts w:hint="cs"/>
          <w:b/>
          <w:bCs/>
          <w:rtl/>
        </w:rPr>
        <w:t>ההלכתי</w:t>
      </w:r>
      <w:r>
        <w:rPr>
          <w:rFonts w:hint="cs"/>
          <w:rtl/>
        </w:rPr>
        <w:t xml:space="preserve">, הגדרת מצוות 'עבודה' הנוגעת היא </w:t>
      </w:r>
      <w:r>
        <w:rPr>
          <w:rFonts w:hint="cs"/>
          <w:b/>
          <w:bCs/>
          <w:rtl/>
        </w:rPr>
        <w:t>תפילה</w:t>
      </w:r>
      <w:r>
        <w:rPr>
          <w:rFonts w:hint="cs"/>
          <w:rtl/>
        </w:rPr>
        <w:t xml:space="preserve">. וכיון שחיובה בכל יום הוא </w:t>
      </w:r>
      <w:r>
        <w:rPr>
          <w:rFonts w:hint="cs"/>
          <w:b/>
          <w:bCs/>
          <w:rtl/>
        </w:rPr>
        <w:t>מן התורה</w:t>
      </w:r>
      <w:r>
        <w:rPr>
          <w:rFonts w:hint="cs"/>
          <w:rtl/>
        </w:rPr>
        <w:t>, הביא הפסוק "ועבדתם גו'" ודרשת חז"ל שעליו (וכדברי הקרית ספר שמכאן ראיה שהמצוה היא בכל יום).</w:t>
      </w:r>
    </w:p>
    <w:p w:rsidR="0019446E" w:rsidRDefault="0019446E" w:rsidP="00C50592">
      <w:pPr>
        <w:pStyle w:val="a3"/>
        <w:rPr>
          <w:rtl/>
        </w:rPr>
      </w:pPr>
      <w:r>
        <w:rPr>
          <w:rFonts w:hint="cs"/>
          <w:rtl/>
        </w:rPr>
        <w:t xml:space="preserve">משא"כ בסהמ"צ </w:t>
      </w:r>
      <w:r>
        <w:rPr>
          <w:rtl/>
        </w:rPr>
        <w:t>–</w:t>
      </w:r>
      <w:r>
        <w:rPr>
          <w:rFonts w:hint="cs"/>
          <w:rtl/>
        </w:rPr>
        <w:t xml:space="preserve"> נקט </w:t>
      </w:r>
      <w:r w:rsidRPr="00863C52">
        <w:rPr>
          <w:rFonts w:hint="cs"/>
          <w:b/>
          <w:bCs/>
          <w:rtl/>
        </w:rPr>
        <w:t>שהתורה</w:t>
      </w:r>
      <w:r>
        <w:rPr>
          <w:rFonts w:hint="cs"/>
          <w:rtl/>
        </w:rPr>
        <w:t xml:space="preserve"> דיברה על מצות עבודה, והוא עניין </w:t>
      </w:r>
      <w:r>
        <w:rPr>
          <w:rFonts w:hint="cs"/>
          <w:b/>
          <w:bCs/>
          <w:rtl/>
        </w:rPr>
        <w:t>כללי</w:t>
      </w:r>
      <w:r>
        <w:rPr>
          <w:rFonts w:hint="cs"/>
          <w:rtl/>
        </w:rPr>
        <w:t xml:space="preserve">. ואדרבה, משמעותו </w:t>
      </w:r>
      <w:r>
        <w:rPr>
          <w:rFonts w:hint="cs"/>
          <w:b/>
          <w:bCs/>
          <w:rtl/>
        </w:rPr>
        <w:t>איננה</w:t>
      </w:r>
      <w:r>
        <w:rPr>
          <w:rFonts w:hint="cs"/>
          <w:rtl/>
        </w:rPr>
        <w:t xml:space="preserve"> דוקא תפילה (וכפי שמזכיר ב' פעמים שגם בתלמוד אפשר לקיים מצוות עבודה). וע"כ הקשה, דלפ"ז א"א למנותו במנין תרי"ג, כיון שהוא מצווה כוללת.</w:t>
      </w:r>
    </w:p>
    <w:p w:rsidR="0019446E" w:rsidRDefault="0019446E" w:rsidP="00C50592">
      <w:pPr>
        <w:pStyle w:val="a3"/>
        <w:rPr>
          <w:rtl/>
        </w:rPr>
      </w:pPr>
      <w:r>
        <w:rPr>
          <w:rFonts w:hint="cs"/>
          <w:rtl/>
        </w:rPr>
        <w:t xml:space="preserve">וע"ז השיב, שלפועל מצוות עבודה (כולה) נמנית במניין תרי"ג, כיון שבשעת התפילה מקיים האדם </w:t>
      </w:r>
      <w:r>
        <w:rPr>
          <w:rFonts w:hint="cs"/>
          <w:b/>
          <w:bCs/>
          <w:rtl/>
        </w:rPr>
        <w:t>אך ורק</w:t>
      </w:r>
      <w:r>
        <w:rPr>
          <w:rFonts w:hint="cs"/>
          <w:rtl/>
        </w:rPr>
        <w:t xml:space="preserve"> מצות עבודה (משא"כ בתלמוד), וכיון שיש נפקותא שמייחדת את מצוות עבודה משאר מצוות כוללות, ע"כ נמנית במניין תרי"ג.</w:t>
      </w:r>
    </w:p>
    <w:p w:rsidR="0019446E" w:rsidRDefault="0019446E" w:rsidP="00C50592">
      <w:pPr>
        <w:pStyle w:val="a3"/>
        <w:rPr>
          <w:rtl/>
        </w:rPr>
      </w:pPr>
      <w:r>
        <w:rPr>
          <w:rFonts w:hint="cs"/>
          <w:rtl/>
        </w:rPr>
        <w:t xml:space="preserve">(ובזה תתורץ קושיית הרמב"ן הידועה </w:t>
      </w:r>
      <w:r>
        <w:rPr>
          <w:rtl/>
        </w:rPr>
        <w:t>–</w:t>
      </w:r>
      <w:r>
        <w:rPr>
          <w:rFonts w:hint="cs"/>
          <w:rtl/>
        </w:rPr>
        <w:t xml:space="preserve"> בהשגות על המצוה, הובאה בכס"מ בריש הל' תפילה: דאת"ל מצות התפילה מה"ת כל יום, היכי נפטר ר' יהודה דהוי צלי מתלתין יומין לתלתין יומין. והנה, אף שקושיית הרמב"ן בעינה עומדת על דברי הרמב"ם </w:t>
      </w:r>
      <w:r>
        <w:rPr>
          <w:rFonts w:hint="cs"/>
          <w:b/>
          <w:bCs/>
          <w:rtl/>
        </w:rPr>
        <w:t>בי"ד</w:t>
      </w:r>
      <w:r>
        <w:rPr>
          <w:rFonts w:hint="cs"/>
          <w:rtl/>
        </w:rPr>
        <w:t xml:space="preserve"> </w:t>
      </w:r>
      <w:r>
        <w:rPr>
          <w:rtl/>
        </w:rPr>
        <w:t>–</w:t>
      </w:r>
      <w:r>
        <w:rPr>
          <w:rFonts w:hint="cs"/>
          <w:rtl/>
        </w:rPr>
        <w:t xml:space="preserve"> וכבר עסקו בזה כל המפרשים </w:t>
      </w:r>
      <w:r>
        <w:rPr>
          <w:rtl/>
        </w:rPr>
        <w:t>–</w:t>
      </w:r>
      <w:r>
        <w:rPr>
          <w:rFonts w:hint="cs"/>
          <w:rtl/>
        </w:rPr>
        <w:t xml:space="preserve"> הרי שעל יסוד המצוה כפי שהוא בסהמ"צ אין כל קשיא, שכן </w:t>
      </w:r>
      <w:r>
        <w:rPr>
          <w:rFonts w:hint="cs"/>
          <w:b/>
          <w:bCs/>
          <w:rtl/>
        </w:rPr>
        <w:t>מצות עבודה</w:t>
      </w:r>
      <w:r>
        <w:rPr>
          <w:rFonts w:hint="cs"/>
          <w:rtl/>
        </w:rPr>
        <w:t xml:space="preserve"> קיים ר"י כל הזמן, אלא שבתלמוד ולא בתפילה).</w:t>
      </w:r>
    </w:p>
    <w:p w:rsidR="0019446E" w:rsidRDefault="0019446E" w:rsidP="00C50592">
      <w:pPr>
        <w:pStyle w:val="11"/>
        <w:bidi/>
        <w:rPr>
          <w:rtl/>
        </w:rPr>
      </w:pPr>
      <w:r>
        <w:rPr>
          <w:rFonts w:hint="cs"/>
          <w:rtl/>
        </w:rPr>
        <w:lastRenderedPageBreak/>
        <w:t>ו.</w:t>
      </w:r>
    </w:p>
    <w:p w:rsidR="0019446E" w:rsidRDefault="0019446E" w:rsidP="00C50592">
      <w:pPr>
        <w:pStyle w:val="a3"/>
        <w:rPr>
          <w:rtl/>
        </w:rPr>
      </w:pPr>
      <w:r>
        <w:rPr>
          <w:rFonts w:hint="cs"/>
          <w:rtl/>
        </w:rPr>
        <w:t>והנה בעשה י' עסק במצות קריאת שמע, דגם בה יש חילוק בין ק"ש ההלכתית לק"ש כפי שהיא מיסוד הפסוק.</w:t>
      </w:r>
    </w:p>
    <w:p w:rsidR="0019446E" w:rsidRDefault="0019446E" w:rsidP="00C50592">
      <w:pPr>
        <w:pStyle w:val="a3"/>
        <w:rPr>
          <w:rtl/>
        </w:rPr>
      </w:pPr>
      <w:r>
        <w:rPr>
          <w:rFonts w:hint="cs"/>
          <w:rtl/>
        </w:rPr>
        <w:t xml:space="preserve">דהנה הפסוק דק"ש אומר "ושננתם לבניך ודברת בם, בשבתך בביתך ובלכתך בדרך ובשכבך ובקומך" </w:t>
      </w:r>
      <w:r>
        <w:rPr>
          <w:rtl/>
        </w:rPr>
        <w:t>–</w:t>
      </w:r>
      <w:r>
        <w:rPr>
          <w:rFonts w:hint="cs"/>
          <w:rtl/>
        </w:rPr>
        <w:t xml:space="preserve"> ופשטיה דקרא אינו מחלק בין "ובלכתך בדרך" ובין "ובשכבך ובקומך", דבשניהם עוסק בדברי תורה.</w:t>
      </w:r>
    </w:p>
    <w:p w:rsidR="0019446E" w:rsidRDefault="0019446E" w:rsidP="00C50592">
      <w:pPr>
        <w:pStyle w:val="a3"/>
        <w:rPr>
          <w:rtl/>
        </w:rPr>
      </w:pPr>
      <w:r>
        <w:rPr>
          <w:rFonts w:hint="cs"/>
          <w:rtl/>
        </w:rPr>
        <w:t xml:space="preserve">וזה הוקשה לרמב"ם, דמנין לו מקור </w:t>
      </w:r>
      <w:r>
        <w:rPr>
          <w:rFonts w:hint="cs"/>
          <w:b/>
          <w:bCs/>
          <w:rtl/>
        </w:rPr>
        <w:t>בתורה</w:t>
      </w:r>
      <w:r>
        <w:rPr>
          <w:rFonts w:hint="cs"/>
          <w:rtl/>
        </w:rPr>
        <w:t xml:space="preserve"> לחיוב ק"ש פעמיים בכ"י. וע"כ הזכיר בעצמו שבגמ' ברכות (כא, א) נתבאר שק"ש דאורייתא. והיינו, שהיה צריך לזה מקור בדחז"ל, והפסוק בלבדו אינו מספיק (ואמנם גם בגמ' הוא בתחילה בדרך ספק, שמא "ההוא בדברי תורה כתיב").</w:t>
      </w:r>
    </w:p>
    <w:p w:rsidR="0019446E" w:rsidRDefault="0019446E" w:rsidP="00C50592">
      <w:pPr>
        <w:pStyle w:val="a3"/>
        <w:rPr>
          <w:rtl/>
        </w:rPr>
      </w:pPr>
      <w:r>
        <w:rPr>
          <w:rFonts w:hint="cs"/>
          <w:rtl/>
        </w:rPr>
        <w:t>וגם אחרי שראינו ברור שחז"ל למדו שפשט הכתוב "ובשכבך ובקומך" הוא מ"ע דק"ש בבוקר ובערב, עדיין הוקשה לו לר"מ איך אפשר לקרוא את הפסוק כך ש"ובלכתך בדרך" אינו מצוה, ו"ובשכבך ובקומך" הוא כן מצוה.</w:t>
      </w:r>
    </w:p>
    <w:p w:rsidR="0019446E" w:rsidRDefault="0019446E" w:rsidP="00C50592">
      <w:pPr>
        <w:pStyle w:val="a3"/>
        <w:rPr>
          <w:rtl/>
        </w:rPr>
      </w:pPr>
      <w:r>
        <w:rPr>
          <w:rFonts w:hint="cs"/>
          <w:rtl/>
        </w:rPr>
        <w:t xml:space="preserve">וליישב זה הביא את התוספתא </w:t>
      </w:r>
      <w:r w:rsidRPr="0019446E">
        <w:rPr>
          <w:rFonts w:hint="cs"/>
          <w:rtl/>
        </w:rPr>
        <w:t>אודות תפילה: "</w:t>
      </w:r>
      <w:r w:rsidRPr="0019446E">
        <w:rPr>
          <w:rtl/>
        </w:rPr>
        <w:t xml:space="preserve">ולשון התוספתא (רפ"ג): </w:t>
      </w:r>
      <w:r w:rsidRPr="0019446E">
        <w:rPr>
          <w:rFonts w:hint="cs"/>
          <w:rtl/>
        </w:rPr>
        <w:t>'</w:t>
      </w:r>
      <w:r w:rsidRPr="0019446E">
        <w:rPr>
          <w:rtl/>
        </w:rPr>
        <w:t>כשם שנתנה תורה קבע לקריאת שמע כך נתנו חכמים זמן לתפלה</w:t>
      </w:r>
      <w:r w:rsidRPr="0019446E">
        <w:rPr>
          <w:rFonts w:hint="cs"/>
          <w:rtl/>
        </w:rPr>
        <w:t>'"</w:t>
      </w:r>
      <w:r w:rsidRPr="0019446E">
        <w:rPr>
          <w:rtl/>
        </w:rPr>
        <w:t>.</w:t>
      </w:r>
      <w:r w:rsidRPr="0019446E">
        <w:rPr>
          <w:rFonts w:hint="cs"/>
          <w:rtl/>
        </w:rPr>
        <w:t xml:space="preserve"> ופירשה: "</w:t>
      </w:r>
      <w:r w:rsidRPr="0019446E">
        <w:rPr>
          <w:rtl/>
        </w:rPr>
        <w:t>כלומר: שזמני התפלה אינם מן התורה. אמנם חובת התפלה עצמה היא מן התורה כמו שבארנו (ע' ה) והחכמים סדרו לה זמנים. וזהו ענין אמרם (שם כו ב) תפלות כנגד תמידין תקנום. כלומר סדרו זמניה בזמני ההקרבה</w:t>
      </w:r>
      <w:r w:rsidRPr="0019446E">
        <w:rPr>
          <w:rFonts w:hint="cs"/>
          <w:rtl/>
        </w:rPr>
        <w:t>"</w:t>
      </w:r>
      <w:r w:rsidRPr="0019446E">
        <w:rPr>
          <w:rtl/>
        </w:rPr>
        <w:t>.</w:t>
      </w:r>
    </w:p>
    <w:p w:rsidR="0019446E" w:rsidRDefault="0019446E" w:rsidP="00C50592">
      <w:pPr>
        <w:pStyle w:val="a3"/>
        <w:rPr>
          <w:rtl/>
        </w:rPr>
      </w:pPr>
      <w:r>
        <w:rPr>
          <w:rFonts w:hint="cs"/>
          <w:rtl/>
        </w:rPr>
        <w:t xml:space="preserve">והיינו, שכשם שמצוות </w:t>
      </w:r>
      <w:r>
        <w:rPr>
          <w:rFonts w:hint="cs"/>
          <w:b/>
          <w:bCs/>
          <w:rtl/>
        </w:rPr>
        <w:t>עבודה</w:t>
      </w:r>
      <w:r>
        <w:rPr>
          <w:rFonts w:hint="cs"/>
          <w:rtl/>
        </w:rPr>
        <w:t xml:space="preserve"> היא מצוה כללית, ומ"מ באו חכמים </w:t>
      </w:r>
      <w:r>
        <w:rPr>
          <w:rFonts w:hint="cs"/>
          <w:b/>
          <w:bCs/>
          <w:rtl/>
        </w:rPr>
        <w:t>והגדירו</w:t>
      </w:r>
      <w:r>
        <w:rPr>
          <w:rFonts w:hint="cs"/>
          <w:rtl/>
        </w:rPr>
        <w:t xml:space="preserve"> ליצור זמנים </w:t>
      </w:r>
      <w:r>
        <w:rPr>
          <w:rFonts w:hint="cs"/>
          <w:b/>
          <w:bCs/>
          <w:rtl/>
        </w:rPr>
        <w:t>קבועים</w:t>
      </w:r>
      <w:r>
        <w:rPr>
          <w:rFonts w:hint="cs"/>
          <w:rtl/>
        </w:rPr>
        <w:t xml:space="preserve"> שבהם מקיימים את מצוות עבודה הכללית (כנגד תמידין),</w:t>
      </w:r>
    </w:p>
    <w:p w:rsidR="0019446E" w:rsidRDefault="0019446E" w:rsidP="00C50592">
      <w:pPr>
        <w:pStyle w:val="a3"/>
        <w:rPr>
          <w:rtl/>
        </w:rPr>
      </w:pPr>
      <w:r>
        <w:rPr>
          <w:rFonts w:hint="cs"/>
          <w:rtl/>
        </w:rPr>
        <w:t xml:space="preserve">כך מצוות "ודברת בם" והעסק באמונת הייחוד היא מצוה </w:t>
      </w:r>
      <w:r>
        <w:rPr>
          <w:rFonts w:hint="cs"/>
          <w:b/>
          <w:bCs/>
          <w:rtl/>
        </w:rPr>
        <w:t>כללית</w:t>
      </w:r>
      <w:r>
        <w:rPr>
          <w:rFonts w:hint="cs"/>
          <w:rtl/>
        </w:rPr>
        <w:t xml:space="preserve">, אלא </w:t>
      </w:r>
      <w:r>
        <w:rPr>
          <w:rFonts w:hint="cs"/>
          <w:b/>
          <w:bCs/>
          <w:rtl/>
        </w:rPr>
        <w:t>שהתורה עצמה</w:t>
      </w:r>
      <w:r>
        <w:rPr>
          <w:rFonts w:hint="cs"/>
          <w:rtl/>
        </w:rPr>
        <w:t xml:space="preserve"> גם קבעה זמנים פרטיים שעל כל ישראל לעסוק באמירת פסוקי הייחוד בדיבור פה, והיינו בבוקר ובערב (וע"ז מסיים "ומצוה זו אין הנשים חייבות בה" </w:t>
      </w:r>
      <w:r>
        <w:rPr>
          <w:rtl/>
        </w:rPr>
        <w:t>–</w:t>
      </w:r>
      <w:r>
        <w:rPr>
          <w:rFonts w:hint="cs"/>
          <w:rtl/>
        </w:rPr>
        <w:t xml:space="preserve"> </w:t>
      </w:r>
      <w:r w:rsidRPr="0023411D">
        <w:rPr>
          <w:rFonts w:hint="cs"/>
          <w:b/>
          <w:bCs/>
          <w:rtl/>
        </w:rPr>
        <w:t>שכל</w:t>
      </w:r>
      <w:r>
        <w:rPr>
          <w:rFonts w:hint="cs"/>
          <w:rtl/>
        </w:rPr>
        <w:t xml:space="preserve"> עניינה הוא קביעות זמנים (שכן הייחוד ללא קביעות זמנים הוא מצוה נפרדת)).</w:t>
      </w:r>
    </w:p>
    <w:p w:rsidR="0019446E" w:rsidRDefault="0019446E" w:rsidP="00C50592">
      <w:pPr>
        <w:pStyle w:val="a3"/>
        <w:rPr>
          <w:rtl/>
        </w:rPr>
      </w:pPr>
      <w:r>
        <w:rPr>
          <w:rFonts w:hint="cs"/>
          <w:rtl/>
        </w:rPr>
        <w:t>דזהו גדר מצות ק"ש ד</w:t>
      </w:r>
      <w:r>
        <w:rPr>
          <w:rFonts w:hint="cs"/>
          <w:b/>
          <w:bCs/>
          <w:rtl/>
        </w:rPr>
        <w:t>סהמ"צ</w:t>
      </w:r>
      <w:r>
        <w:rPr>
          <w:rFonts w:hint="cs"/>
          <w:rtl/>
        </w:rPr>
        <w:t xml:space="preserve"> (משא"כ דספר היד) </w:t>
      </w:r>
      <w:r>
        <w:rPr>
          <w:rtl/>
        </w:rPr>
        <w:t>–</w:t>
      </w:r>
      <w:r>
        <w:rPr>
          <w:rFonts w:hint="cs"/>
          <w:rtl/>
        </w:rPr>
        <w:t xml:space="preserve"> הגדרת זמן לקיים "ודברת בם" הכללי.</w:t>
      </w:r>
    </w:p>
    <w:p w:rsidR="0019446E" w:rsidRDefault="0019446E" w:rsidP="00C50592">
      <w:pPr>
        <w:pStyle w:val="a3"/>
        <w:rPr>
          <w:rtl/>
        </w:rPr>
      </w:pPr>
      <w:r>
        <w:rPr>
          <w:rFonts w:hint="cs"/>
          <w:rtl/>
        </w:rPr>
        <w:t xml:space="preserve">ובזה מתורצת גם קושיית הרמב"ן הידועה אמאי חשיב ק"ש של שחרית ושל ערבית מצוה אחת </w:t>
      </w:r>
      <w:r>
        <w:rPr>
          <w:rtl/>
        </w:rPr>
        <w:t>–</w:t>
      </w:r>
      <w:r>
        <w:rPr>
          <w:rFonts w:hint="cs"/>
          <w:rtl/>
        </w:rPr>
        <w:t xml:space="preserve"> דלרמב"ם ברור שאין בכלל גדר של זמן בבוקר וזמן בערב, אלא המצוה היא "ודברת בם" הכללי, אלא שהתורה הגדירה לעשות זאת בבוקר ובערב.</w:t>
      </w:r>
    </w:p>
    <w:p w:rsidR="000B242A" w:rsidRDefault="000B242A">
      <w:pPr>
        <w:rPr>
          <w:rFonts w:ascii="FbFRealBelet Bold" w:eastAsia="Calibri" w:hAnsi="FbFRealBelet Bold" w:cs="FbFRealBelet Bold"/>
          <w:b/>
          <w:bCs/>
          <w:color w:val="000000" w:themeColor="text1"/>
          <w:sz w:val="20"/>
          <w:szCs w:val="20"/>
          <w:bdr w:val="nil"/>
          <w:rtl/>
          <w:lang w:val="bg-BG"/>
        </w:rPr>
      </w:pPr>
      <w:r>
        <w:rPr>
          <w:rtl/>
        </w:rPr>
        <w:br w:type="page"/>
      </w:r>
    </w:p>
    <w:p w:rsidR="0019446E" w:rsidRDefault="0019446E" w:rsidP="00C50592">
      <w:pPr>
        <w:pStyle w:val="11"/>
        <w:bidi/>
        <w:rPr>
          <w:rtl/>
        </w:rPr>
      </w:pPr>
      <w:r>
        <w:rPr>
          <w:rFonts w:hint="cs"/>
          <w:rtl/>
        </w:rPr>
        <w:lastRenderedPageBreak/>
        <w:t>ז.</w:t>
      </w:r>
    </w:p>
    <w:p w:rsidR="0019446E" w:rsidRDefault="0019446E" w:rsidP="00C50592">
      <w:pPr>
        <w:pStyle w:val="a3"/>
        <w:rPr>
          <w:rtl/>
        </w:rPr>
      </w:pPr>
      <w:r>
        <w:rPr>
          <w:rFonts w:hint="cs"/>
          <w:rtl/>
        </w:rPr>
        <w:t>והנה כבר נשתברו קולמוסים רבים לבאר הסתירה המפורסמת בדברי רבינו הזקן בשיטתו בדין תפילה דאורייתא או דרבנן.</w:t>
      </w:r>
    </w:p>
    <w:p w:rsidR="0019446E" w:rsidRDefault="0019446E" w:rsidP="00C50592">
      <w:pPr>
        <w:pStyle w:val="a3"/>
        <w:rPr>
          <w:rtl/>
        </w:rPr>
      </w:pPr>
      <w:r>
        <w:rPr>
          <w:rFonts w:hint="cs"/>
          <w:rtl/>
        </w:rPr>
        <w:t>דבליקוטי תורה (בלק, ע, ג-ד) מפורש:</w:t>
      </w:r>
      <w:r w:rsidRPr="0019446E">
        <w:rPr>
          <w:rFonts w:hint="cs"/>
          <w:rtl/>
        </w:rPr>
        <w:t xml:space="preserve"> "</w:t>
      </w:r>
      <w:r w:rsidRPr="0019446E">
        <w:rPr>
          <w:rtl/>
        </w:rPr>
        <w:t>והנה עבודה שבלב זהו תפלה</w:t>
      </w:r>
      <w:r w:rsidRPr="008B6F13">
        <w:rPr>
          <w:rFonts w:cs="Arial"/>
          <w:rtl/>
        </w:rPr>
        <w:t xml:space="preserve"> </w:t>
      </w:r>
      <w:r w:rsidRPr="0019446E">
        <w:rPr>
          <w:b/>
          <w:bCs/>
          <w:rtl/>
        </w:rPr>
        <w:t>והיא דרבנן ואינה ממנין המצות</w:t>
      </w:r>
      <w:r w:rsidRPr="0019446E">
        <w:rPr>
          <w:rFonts w:hint="cs"/>
          <w:b/>
          <w:bCs/>
          <w:rtl/>
        </w:rPr>
        <w:t xml:space="preserve"> </w:t>
      </w:r>
      <w:r w:rsidRPr="0019446E">
        <w:rPr>
          <w:b/>
          <w:bCs/>
          <w:rtl/>
        </w:rPr>
        <w:t xml:space="preserve">דאורייתא </w:t>
      </w:r>
      <w:r w:rsidRPr="0019446E">
        <w:rPr>
          <w:rtl/>
        </w:rPr>
        <w:t>כדמשמע בגמ' בפ"ג דברכות (ד"כ ע"ב)</w:t>
      </w:r>
      <w:r w:rsidRPr="0019446E">
        <w:rPr>
          <w:rFonts w:hint="cs"/>
          <w:rtl/>
        </w:rPr>
        <w:t>".</w:t>
      </w:r>
    </w:p>
    <w:p w:rsidR="0019446E" w:rsidRDefault="0019446E" w:rsidP="00C50592">
      <w:pPr>
        <w:pStyle w:val="a3"/>
        <w:rPr>
          <w:rtl/>
        </w:rPr>
      </w:pPr>
      <w:r>
        <w:rPr>
          <w:rFonts w:hint="cs"/>
          <w:rtl/>
        </w:rPr>
        <w:t>ובאגרות קדשו (אגרת י) מפורש להיפך: "</w:t>
      </w:r>
      <w:r w:rsidRPr="0019446E">
        <w:rPr>
          <w:b/>
          <w:bCs/>
          <w:rtl/>
        </w:rPr>
        <w:t>וגם</w:t>
      </w:r>
      <w:r>
        <w:rPr>
          <w:rFonts w:cs="Arial" w:hint="cs"/>
          <w:rtl/>
        </w:rPr>
        <w:t xml:space="preserve"> </w:t>
      </w:r>
      <w:r w:rsidRPr="0019446E">
        <w:rPr>
          <w:b/>
          <w:bCs/>
          <w:rtl/>
        </w:rPr>
        <w:t>האומרים תפלה מדרבנן לא ראו מאורות מימיהם</w:t>
      </w:r>
      <w:r w:rsidRPr="0019446E">
        <w:rPr>
          <w:rtl/>
        </w:rPr>
        <w:t>, כי אף שנוסח התפלה ומנינה ג' פעמים ביום הוא מדרבנן, עיקר ענינה ומהותה הוא יסוד כל התורה</w:t>
      </w:r>
      <w:r w:rsidRPr="0019446E">
        <w:rPr>
          <w:rFonts w:hint="cs"/>
          <w:rtl/>
        </w:rPr>
        <w:t>".</w:t>
      </w:r>
    </w:p>
    <w:p w:rsidR="0019446E" w:rsidRDefault="0019446E" w:rsidP="00C50592">
      <w:pPr>
        <w:pStyle w:val="a3"/>
        <w:rPr>
          <w:rtl/>
        </w:rPr>
      </w:pPr>
      <w:r>
        <w:rPr>
          <w:rFonts w:hint="cs"/>
          <w:rtl/>
        </w:rPr>
        <w:t xml:space="preserve">וכאמור כבר עסקו בזה רבים וטובים, וגם כ"ק אדמו"ר זי"ע כתב ודיבר בזה בכמה הזדמנויות. אלא, שפעם אחת נגע כ"ק אדמו"ר בנושא זה בדרך העבודה </w:t>
      </w:r>
      <w:r w:rsidRPr="0019446E">
        <w:rPr>
          <w:rFonts w:hint="cs"/>
          <w:rtl/>
        </w:rPr>
        <w:t>(</w:t>
      </w:r>
      <w:r w:rsidRPr="0019446E">
        <w:rPr>
          <w:rtl/>
        </w:rPr>
        <w:t>התוועדות אור ליום ב' חול-המועד סוכות, התש"כ, 'תורת מנחם' כרך כז עמ' 46-52, בלתי מוגה</w:t>
      </w:r>
      <w:r w:rsidRPr="0019446E">
        <w:rPr>
          <w:rFonts w:hint="cs"/>
          <w:rtl/>
        </w:rPr>
        <w:t>)</w:t>
      </w:r>
      <w:r>
        <w:rPr>
          <w:rFonts w:hint="cs"/>
          <w:rtl/>
        </w:rPr>
        <w:t>, ושם התייחס לביאור רבינו הגדול בליקוטי תורה שם, בטעם מה שאין התפילה ממניין המצוות:</w:t>
      </w:r>
    </w:p>
    <w:p w:rsidR="0019446E" w:rsidRPr="0019446E" w:rsidRDefault="0019446E" w:rsidP="00C50592">
      <w:pPr>
        <w:pStyle w:val="a3"/>
        <w:rPr>
          <w:rtl/>
        </w:rPr>
      </w:pPr>
      <w:r w:rsidRPr="0019446E">
        <w:rPr>
          <w:rFonts w:hint="cs"/>
          <w:rtl/>
        </w:rPr>
        <w:t>"מ</w:t>
      </w:r>
      <w:r w:rsidRPr="0019446E">
        <w:rPr>
          <w:rtl/>
        </w:rPr>
        <w:t>צינו דעה שתפילה היא מדרבנן, ולא עוד אלא שגם לדעת הראשונים (הרמב"ם ועוד) שתפילה היא מן התורה, הרי זה רק בזמן מוגבל – שמספיק פעם אחת ביום, או פעם אחת בריבוי זמן, או "בעת מן העתים אשר יצטרך לדבר מן הדברים, שאז היא מצות עשה מדאורייתא שציוונו השם יתברך בזה שיבקש האדם זה ממנו יתברך לבד שיושיעו כו'", אבל התפילה ג' פעמים בכל יום היא מדרבנן. וכן כותב רבנו הזקן בלקוטי תורה, שתפילה היא מדרבנן.</w:t>
      </w:r>
    </w:p>
    <w:p w:rsidR="0019446E" w:rsidRPr="0019446E" w:rsidRDefault="0019446E" w:rsidP="00C50592">
      <w:pPr>
        <w:pStyle w:val="a3"/>
        <w:rPr>
          <w:rtl/>
        </w:rPr>
      </w:pPr>
      <w:r w:rsidRPr="0019446E">
        <w:rPr>
          <w:rtl/>
        </w:rPr>
        <w:t>ומאידך גיסא, ידוע המכתב של רבנו הזקן שכותב ש"האומרים תפילה מדרבנן לא ראו מאורות מימיהם", וכפי שמבאר גודל ההכרח שבעניין התפילה, שנוגע לכל עניני התורה ומצוותיה.</w:t>
      </w:r>
    </w:p>
    <w:p w:rsidR="0019446E" w:rsidRPr="0019446E" w:rsidRDefault="0019446E" w:rsidP="00C50592">
      <w:pPr>
        <w:pStyle w:val="a3"/>
        <w:rPr>
          <w:rtl/>
        </w:rPr>
      </w:pPr>
      <w:r w:rsidRPr="0019446E">
        <w:rPr>
          <w:rtl/>
        </w:rPr>
        <w:t>ולכאורה הרי זו סתירה מן הקצה אל הקצה!</w:t>
      </w:r>
    </w:p>
    <w:p w:rsidR="0019446E" w:rsidRPr="0019446E" w:rsidRDefault="0019446E" w:rsidP="00C50592">
      <w:pPr>
        <w:pStyle w:val="a3"/>
        <w:rPr>
          <w:rtl/>
        </w:rPr>
      </w:pPr>
      <w:r w:rsidRPr="0019446E">
        <w:rPr>
          <w:rtl/>
        </w:rPr>
        <w:t>ויובן על-פי המבואר בלקוטי תורה</w:t>
      </w:r>
      <w:r w:rsidRPr="0019446E">
        <w:rPr>
          <w:rFonts w:hint="cs"/>
          <w:rtl/>
        </w:rPr>
        <w:t xml:space="preserve"> (שם)</w:t>
      </w:r>
      <w:r w:rsidRPr="0019446E">
        <w:rPr>
          <w:rtl/>
        </w:rPr>
        <w:t xml:space="preserve"> שעניין התפילה הוא בדוגמת "חוט השדרה עצמו הנמשך בתוך החוליות", ש"אינו ממניין האברים" כמו חוליות השדרה, "ועם כל זה הוא המעמיד ומקיים את כל האברים כו'":</w:t>
      </w:r>
    </w:p>
    <w:p w:rsidR="0019446E" w:rsidRPr="0019446E" w:rsidRDefault="0019446E" w:rsidP="00C50592">
      <w:pPr>
        <w:pStyle w:val="a3"/>
        <w:rPr>
          <w:rtl/>
        </w:rPr>
      </w:pPr>
      <w:r w:rsidRPr="0019446E">
        <w:rPr>
          <w:rtl/>
        </w:rPr>
        <w:t>הטעם הפשוט לכך שחוט השדרה אינו נמנה במניין רמ"ח אברים, הוא, לפי שאבר צריך להיות בו בשר וגידים ועצמות, ואילו חוט השדרה אין לו עצם. אך עדיין צריך להבין ההסברה שבדבר: וכי משום שאין לו עצם, לא ייחשב במניין האברים, למרות שהוא מעמיד את כל הגוף כולו?!</w:t>
      </w:r>
    </w:p>
    <w:p w:rsidR="0019446E" w:rsidRPr="0019446E" w:rsidRDefault="0019446E" w:rsidP="00C50592">
      <w:pPr>
        <w:pStyle w:val="a3"/>
        <w:rPr>
          <w:rtl/>
        </w:rPr>
      </w:pPr>
      <w:r w:rsidRPr="0019446E">
        <w:rPr>
          <w:rtl/>
        </w:rPr>
        <w:t>והביאור בזה –</w:t>
      </w:r>
      <w:r w:rsidRPr="0019446E">
        <w:rPr>
          <w:rFonts w:hint="cs"/>
          <w:rtl/>
        </w:rPr>
        <w:t xml:space="preserve"> </w:t>
      </w:r>
      <w:r w:rsidRPr="0019446E">
        <w:rPr>
          <w:rtl/>
        </w:rPr>
        <w:t>ידוע מה שכתב הרמב"ם בספר המצוות בשרשים</w:t>
      </w:r>
      <w:r w:rsidRPr="0019446E">
        <w:rPr>
          <w:rFonts w:hint="cs"/>
          <w:rtl/>
        </w:rPr>
        <w:t xml:space="preserve"> (שורש רביעי) </w:t>
      </w:r>
      <w:r w:rsidRPr="0019446E">
        <w:rPr>
          <w:rtl/>
        </w:rPr>
        <w:t xml:space="preserve">"שאין </w:t>
      </w:r>
      <w:r w:rsidRPr="0019446E">
        <w:rPr>
          <w:rtl/>
        </w:rPr>
        <w:lastRenderedPageBreak/>
        <w:t>ראוי למנות הציוויים הכוללים התורה כולה", והיינו, שבמניין רמ"ח מצוות עשה ושס"ה מצוות לא תעשה נמנו רק הציוויים "לעשות מעשה מיוחד", והאזהרות "מעשות מעשה מיוחד", אבל לא ציוויים ואזהרות ש"אינן בדבר מיוחד, אבל יכללו המצוות כולם", כמו "ובכל אשר אמרתי אליכם תשמרו", ועל דרך זה "קדושים תהיו".</w:t>
      </w:r>
    </w:p>
    <w:p w:rsidR="0019446E" w:rsidRPr="0019446E" w:rsidRDefault="0019446E" w:rsidP="00C50592">
      <w:pPr>
        <w:pStyle w:val="a3"/>
        <w:rPr>
          <w:rtl/>
        </w:rPr>
      </w:pPr>
      <w:r w:rsidRPr="0019446E">
        <w:rPr>
          <w:rtl/>
        </w:rPr>
        <w:t>והרי מובן, שהסיבה לכך שציוויים אלו לא נכללו במניין המצוות היא – לא בגלל שהם פחותים במעלה, אלא אדרבה: להיותם ציוויים כוללים, הרי הם בעילוי יותר, למעלה מעניין של מנין, אפילו מנין המצוות.</w:t>
      </w:r>
    </w:p>
    <w:p w:rsidR="0019446E" w:rsidRPr="0019446E" w:rsidRDefault="0019446E" w:rsidP="00C50592">
      <w:pPr>
        <w:pStyle w:val="a3"/>
        <w:rPr>
          <w:rtl/>
        </w:rPr>
      </w:pPr>
      <w:r w:rsidRPr="0019446E">
        <w:rPr>
          <w:rtl/>
        </w:rPr>
        <w:t>כלומר: הציווי "קדושים תהיו כי קדוש אני" לא נמנה אמנם במניין המצוות, כיוון שאינו עניין פרטי בנפשו ובעבודתו של איש ישראל; אבל לאידך, הרי זה עניין שכולל וחודר את כל מציאותו של איש ישראל, והוא הכלל והפנימיות והחיות והטעם של כל המצוות הפרטיות.</w:t>
      </w:r>
    </w:p>
    <w:p w:rsidR="0019446E" w:rsidRPr="0019446E" w:rsidRDefault="0019446E" w:rsidP="00C50592">
      <w:pPr>
        <w:pStyle w:val="a3"/>
        <w:rPr>
          <w:rtl/>
        </w:rPr>
      </w:pPr>
      <w:r w:rsidRPr="0019446E">
        <w:rPr>
          <w:rtl/>
        </w:rPr>
        <w:t xml:space="preserve">ומצד היותו הכלל שכולל את כל הפרטים, יש בו עילוי נוסף שאינו בכל הפרטים יחד כפי שהם בתור פרטים. </w:t>
      </w:r>
    </w:p>
    <w:p w:rsidR="0019446E" w:rsidRPr="0019446E" w:rsidRDefault="0019446E" w:rsidP="00C50592">
      <w:pPr>
        <w:pStyle w:val="a3"/>
        <w:rPr>
          <w:rtl/>
        </w:rPr>
      </w:pPr>
      <w:r w:rsidRPr="0019446E">
        <w:rPr>
          <w:rFonts w:hint="cs"/>
          <w:rtl/>
        </w:rPr>
        <w:t>ד</w:t>
      </w:r>
      <w:r w:rsidRPr="0019446E">
        <w:rPr>
          <w:rtl/>
        </w:rPr>
        <w:t>כיוון שתורה ומצות ניתנו למטה, כפי ש"למצרים ירדתם" ו"יצר הרע יש ביניכם", כדי להפוך את חומר העולם לגשם, ולעשות את הגשם כלי לרוחניות ועד שיהיה כלי לאלקות – הרי כל זה אינו יכול להיעשות על-ידי עניין כללי, כי אם על-ידי התעסקות במעשה מיוחד, בגשם מיוחד;</w:t>
      </w:r>
    </w:p>
    <w:p w:rsidR="0019446E" w:rsidRPr="0019446E" w:rsidRDefault="0019446E" w:rsidP="00C50592">
      <w:pPr>
        <w:pStyle w:val="a3"/>
        <w:rPr>
          <w:rtl/>
        </w:rPr>
      </w:pPr>
      <w:r w:rsidRPr="0019446E">
        <w:rPr>
          <w:rtl/>
        </w:rPr>
        <w:t>אבל, כדי שיוכל להיות מעשה מיוחד זה – מבלי להתפעל מהחומר, אלא לבטלו, ולזכך את הגשם שיוכל לקלוט רוחניות ואלקות – יש צורך בנשמה ופנימיות, חיות והתלהבות, שתחדור במעשה להחיות ולהאיר אותו, ועניין זה הוא למעלה ממצוות מעשיות שאותן צריך לעשות הגוף הגשמי – להיותו ה"נשמה" שלהם, ולכן אינו נכלל בגדר מנין ומספר (מנין המצוות), להיותו כמו הנשמה, שהיא אמנם מחיה את רמ"ח אברי הגוף, אבל אינה מתחלקת לרמ"ח חלקים.</w:t>
      </w:r>
    </w:p>
    <w:p w:rsidR="0019446E" w:rsidRPr="0019446E" w:rsidRDefault="0019446E" w:rsidP="00C50592">
      <w:pPr>
        <w:pStyle w:val="a3"/>
        <w:rPr>
          <w:rtl/>
        </w:rPr>
      </w:pPr>
      <w:r w:rsidRPr="0019446E">
        <w:rPr>
          <w:rtl/>
        </w:rPr>
        <w:t>ועל-פי זה מובן, שהאומרים שתפילה אינה מן התורה, הרי זה כמו שאומרים ש"קדושים תהיו כי קדוש אני" אינו מן התורה, ש"לא ראו מאורות מימיהם":</w:t>
      </w:r>
    </w:p>
    <w:p w:rsidR="0019446E" w:rsidRPr="0019446E" w:rsidRDefault="0019446E" w:rsidP="00C50592">
      <w:pPr>
        <w:pStyle w:val="a3"/>
        <w:rPr>
          <w:rtl/>
        </w:rPr>
      </w:pPr>
      <w:r w:rsidRPr="0019446E">
        <w:rPr>
          <w:rtl/>
        </w:rPr>
        <w:t>לולי החיות והנשמה ד"קדושים תהיו כי קדוש אני", שאז לא שייך להיות מובדל ומופרש מחומריות העולם – הרי לא זו בלבד שלא יוכל לפעול בחומריות העולם על-ידי המצוות, אלא אדרבה, שיומשך אחר החומריות כו';</w:t>
      </w:r>
    </w:p>
    <w:p w:rsidR="0019446E" w:rsidRPr="0019446E" w:rsidRDefault="0019446E" w:rsidP="00C50592">
      <w:pPr>
        <w:pStyle w:val="a3"/>
        <w:rPr>
          <w:rtl/>
        </w:rPr>
      </w:pPr>
      <w:r w:rsidRPr="0019446E">
        <w:rPr>
          <w:rtl/>
        </w:rPr>
        <w:t>אבל, אין זה נכלל במניין המצוות – להיותו למעלה מעניין המניין, כשם שהנשמה היא למעלה ממניין אברי הגוף מצד רוחניותה, וכמו חוט השדרה עצמו שבו נמשך חיות המוח שלא נתגשם בגשמיות של העצם, והיינו, שגם לאחרי שהחיות יוצא מן המוח ונמשך בחוט השדרה שעובר בתוך החוליות, הרי הוא עדיין חומר המוח שהוא מזוכך ("איידעלער") שלא בערך מחומר העצם, בשר וגידים שמהם מורכב האבר, ובגלל זַכּוּתוֹ אינו נמנה במניין האברים</w:t>
      </w:r>
      <w:r w:rsidRPr="0019446E">
        <w:rPr>
          <w:rFonts w:hint="cs"/>
          <w:rtl/>
        </w:rPr>
        <w:t>"</w:t>
      </w:r>
      <w:r w:rsidRPr="0019446E">
        <w:rPr>
          <w:rtl/>
        </w:rPr>
        <w:t>.</w:t>
      </w:r>
    </w:p>
    <w:p w:rsidR="0019446E" w:rsidRPr="0019446E" w:rsidRDefault="0019446E" w:rsidP="00C50592">
      <w:pPr>
        <w:pStyle w:val="a3"/>
        <w:rPr>
          <w:rtl/>
        </w:rPr>
      </w:pPr>
      <w:r w:rsidRPr="0019446E">
        <w:rPr>
          <w:rFonts w:hint="cs"/>
          <w:rtl/>
        </w:rPr>
        <w:lastRenderedPageBreak/>
        <w:t xml:space="preserve">והנה, לכאורה, כד דייקת לא השיב כ"ק אדמו"ר על תמיהתו בסתירה שמן הקצה אל הקצה. דאף אמנם ביאר שתפילה היא "יסוד כל התורה" וכו', אך הסתירה בפועל שבלקו"ת כתב שאינה ממנין המצוות והיא דרבנן, ובאגרת קדשו כתב בפירוש שהאומרים שהיא מדרבנן לא ראו מאורות מימיהם </w:t>
      </w:r>
      <w:r w:rsidRPr="0019446E">
        <w:rPr>
          <w:rtl/>
        </w:rPr>
        <w:t>–</w:t>
      </w:r>
      <w:r w:rsidRPr="0019446E">
        <w:rPr>
          <w:rFonts w:hint="cs"/>
          <w:rtl/>
        </w:rPr>
        <w:t xml:space="preserve"> זה לא תורץ. אכן, יתכן שהתפילה דרבנן הזו היא למעלה וכוללת מאשר דאורייתא, אך הקושיא במקומה עומדת, לכאורה.</w:t>
      </w:r>
    </w:p>
    <w:p w:rsidR="0019446E" w:rsidRPr="0019446E" w:rsidRDefault="0019446E" w:rsidP="00C50592">
      <w:pPr>
        <w:pStyle w:val="a3"/>
        <w:rPr>
          <w:rtl/>
        </w:rPr>
      </w:pPr>
      <w:r w:rsidRPr="0019446E">
        <w:rPr>
          <w:rFonts w:hint="cs"/>
          <w:rtl/>
        </w:rPr>
        <w:t xml:space="preserve">אך מה עמקו דברי אדמו"ר זי"ע </w:t>
      </w:r>
      <w:r w:rsidRPr="0019446E">
        <w:rPr>
          <w:rtl/>
        </w:rPr>
        <w:t>–</w:t>
      </w:r>
      <w:r w:rsidRPr="0019446E">
        <w:rPr>
          <w:rFonts w:hint="cs"/>
          <w:rtl/>
        </w:rPr>
        <w:t xml:space="preserve"> שכן נקודה זו היא אבן היסוד של ספר המצוות:</w:t>
      </w:r>
    </w:p>
    <w:p w:rsidR="0019446E" w:rsidRDefault="0019446E" w:rsidP="00C50592">
      <w:pPr>
        <w:pStyle w:val="a3"/>
        <w:rPr>
          <w:rtl/>
        </w:rPr>
      </w:pPr>
      <w:r w:rsidRPr="0019446E">
        <w:rPr>
          <w:rFonts w:hint="cs"/>
          <w:rtl/>
        </w:rPr>
        <w:t>כאשר מבררים האם המצוה היא</w:t>
      </w:r>
      <w:r>
        <w:rPr>
          <w:rFonts w:cs="Arial" w:hint="cs"/>
          <w:rtl/>
        </w:rPr>
        <w:t xml:space="preserve"> </w:t>
      </w:r>
      <w:r w:rsidRPr="0019446E">
        <w:rPr>
          <w:rFonts w:hint="cs"/>
          <w:b/>
          <w:bCs/>
          <w:rtl/>
        </w:rPr>
        <w:t>ממנין תרי"ג,</w:t>
      </w:r>
      <w:r>
        <w:rPr>
          <w:rFonts w:cs="Arial" w:hint="cs"/>
          <w:rtl/>
        </w:rPr>
        <w:t xml:space="preserve"> </w:t>
      </w:r>
      <w:r w:rsidRPr="0019446E">
        <w:rPr>
          <w:rFonts w:hint="cs"/>
          <w:rtl/>
        </w:rPr>
        <w:t>הנה את מצות</w:t>
      </w:r>
      <w:r>
        <w:rPr>
          <w:rFonts w:cs="Arial" w:hint="cs"/>
          <w:rtl/>
        </w:rPr>
        <w:t xml:space="preserve"> </w:t>
      </w:r>
      <w:r w:rsidRPr="0019446E">
        <w:rPr>
          <w:rFonts w:hint="cs"/>
          <w:b/>
          <w:bCs/>
          <w:rtl/>
        </w:rPr>
        <w:t>תפילה</w:t>
      </w:r>
      <w:r>
        <w:rPr>
          <w:rFonts w:cs="Arial" w:hint="cs"/>
          <w:rtl/>
        </w:rPr>
        <w:t xml:space="preserve"> </w:t>
      </w:r>
      <w:r w:rsidRPr="0019446E">
        <w:rPr>
          <w:rFonts w:hint="cs"/>
          <w:rtl/>
        </w:rPr>
        <w:t>מנה הרמב"ם</w:t>
      </w:r>
      <w:r>
        <w:rPr>
          <w:rFonts w:cs="Arial" w:hint="cs"/>
          <w:rtl/>
        </w:rPr>
        <w:t xml:space="preserve"> </w:t>
      </w:r>
      <w:r w:rsidRPr="0019446E">
        <w:rPr>
          <w:rFonts w:hint="cs"/>
          <w:rtl/>
        </w:rPr>
        <w:t>ב</w:t>
      </w:r>
      <w:r w:rsidRPr="0019446E">
        <w:rPr>
          <w:rFonts w:hint="cs"/>
          <w:b/>
          <w:bCs/>
          <w:rtl/>
        </w:rPr>
        <w:t>ספר המצוות</w:t>
      </w:r>
      <w:r>
        <w:rPr>
          <w:rFonts w:cs="Arial" w:hint="cs"/>
          <w:rtl/>
        </w:rPr>
        <w:t xml:space="preserve"> </w:t>
      </w:r>
      <w:r w:rsidRPr="0019446E">
        <w:rPr>
          <w:rFonts w:hint="cs"/>
          <w:rtl/>
        </w:rPr>
        <w:t>כ"מצוות</w:t>
      </w:r>
      <w:r>
        <w:rPr>
          <w:rFonts w:cs="Arial" w:hint="cs"/>
          <w:rtl/>
        </w:rPr>
        <w:t xml:space="preserve"> </w:t>
      </w:r>
      <w:r w:rsidRPr="0019446E">
        <w:rPr>
          <w:rFonts w:hint="cs"/>
          <w:b/>
          <w:bCs/>
          <w:rtl/>
        </w:rPr>
        <w:t>עבודה</w:t>
      </w:r>
      <w:r w:rsidRPr="0019446E">
        <w:rPr>
          <w:rFonts w:hint="cs"/>
          <w:rtl/>
        </w:rPr>
        <w:t>".</w:t>
      </w:r>
      <w:r>
        <w:rPr>
          <w:rFonts w:cs="Arial" w:hint="cs"/>
          <w:rtl/>
        </w:rPr>
        <w:t xml:space="preserve"> </w:t>
      </w:r>
      <w:r w:rsidRPr="0019446E">
        <w:rPr>
          <w:rFonts w:hint="cs"/>
          <w:rtl/>
        </w:rPr>
        <w:t xml:space="preserve">ובעצמו כתב שהיא </w:t>
      </w:r>
      <w:r w:rsidRPr="0019446E">
        <w:rPr>
          <w:rFonts w:hint="cs"/>
          <w:b/>
          <w:bCs/>
          <w:rtl/>
        </w:rPr>
        <w:t>מצוה כללית</w:t>
      </w:r>
      <w:r w:rsidRPr="0019446E">
        <w:rPr>
          <w:rFonts w:hint="cs"/>
          <w:rtl/>
        </w:rPr>
        <w:t>,</w:t>
      </w:r>
      <w:r>
        <w:rPr>
          <w:rFonts w:cs="Arial" w:hint="cs"/>
          <w:rtl/>
        </w:rPr>
        <w:t xml:space="preserve"> </w:t>
      </w:r>
      <w:r w:rsidRPr="0019446E">
        <w:rPr>
          <w:rFonts w:hint="cs"/>
          <w:rtl/>
        </w:rPr>
        <w:t>ועד</w:t>
      </w:r>
      <w:r>
        <w:rPr>
          <w:rFonts w:cs="Arial" w:hint="cs"/>
          <w:rtl/>
        </w:rPr>
        <w:t xml:space="preserve"> </w:t>
      </w:r>
      <w:r w:rsidRPr="0019446E">
        <w:rPr>
          <w:rFonts w:hint="cs"/>
          <w:b/>
          <w:bCs/>
          <w:rtl/>
        </w:rPr>
        <w:t>שאין</w:t>
      </w:r>
      <w:r>
        <w:rPr>
          <w:rFonts w:cs="Arial" w:hint="cs"/>
          <w:rtl/>
        </w:rPr>
        <w:t xml:space="preserve"> </w:t>
      </w:r>
      <w:r w:rsidRPr="0019446E">
        <w:rPr>
          <w:rFonts w:hint="cs"/>
          <w:rtl/>
        </w:rPr>
        <w:t xml:space="preserve">ראוי למנותה </w:t>
      </w:r>
      <w:r w:rsidRPr="0019446E">
        <w:rPr>
          <w:rtl/>
        </w:rPr>
        <w:t>–</w:t>
      </w:r>
      <w:r w:rsidRPr="0019446E">
        <w:rPr>
          <w:rFonts w:hint="cs"/>
          <w:rtl/>
        </w:rPr>
        <w:t xml:space="preserve"> בדיוק כדברי רבינו זי"ע כאן! </w:t>
      </w:r>
      <w:r>
        <w:rPr>
          <w:rFonts w:hint="cs"/>
          <w:rtl/>
        </w:rPr>
        <w:t>ומה שבכל זאת היא נמנית, מכיון שסוכ"ס יש פעולה פרטית של תפילה המבטאת את מצוות עבודה הכללית.</w:t>
      </w:r>
    </w:p>
    <w:p w:rsidR="0019446E" w:rsidRDefault="0019446E" w:rsidP="00C50592">
      <w:pPr>
        <w:pStyle w:val="a3"/>
        <w:rPr>
          <w:rtl/>
        </w:rPr>
      </w:pPr>
      <w:r>
        <w:rPr>
          <w:rFonts w:hint="cs"/>
          <w:rtl/>
        </w:rPr>
        <w:t xml:space="preserve">וכאריכות דברי הרמב"ם שבמהות הדברים הרי "לעובדו בתלמוד" הוא כמו "לעובדו בתפילה" </w:t>
      </w:r>
      <w:r>
        <w:rPr>
          <w:rtl/>
        </w:rPr>
        <w:t>–</w:t>
      </w:r>
      <w:r>
        <w:rPr>
          <w:rFonts w:hint="cs"/>
          <w:rtl/>
        </w:rPr>
        <w:t xml:space="preserve"> כיון ששניהם נובעים מאותה הנקודה של "עבודה", שהיא דבר כללי. "חוט השדרה"!</w:t>
      </w:r>
    </w:p>
    <w:p w:rsidR="0019446E" w:rsidRDefault="0019446E" w:rsidP="00C50592">
      <w:pPr>
        <w:pStyle w:val="a3"/>
        <w:rPr>
          <w:rtl/>
        </w:rPr>
      </w:pPr>
      <w:r>
        <w:rPr>
          <w:rFonts w:hint="cs"/>
          <w:rtl/>
        </w:rPr>
        <w:t>ועל כן, "אינה ממנין המצוות דאורייתא"!</w:t>
      </w:r>
    </w:p>
    <w:p w:rsidR="0019446E" w:rsidRDefault="0019446E" w:rsidP="00C50592">
      <w:pPr>
        <w:pStyle w:val="a3"/>
        <w:rPr>
          <w:rtl/>
        </w:rPr>
      </w:pPr>
      <w:r>
        <w:rPr>
          <w:rFonts w:hint="cs"/>
          <w:rtl/>
        </w:rPr>
        <w:t xml:space="preserve">(ולהעיר שהצ"צ בהגהותיו ללקו"ת </w:t>
      </w:r>
      <w:r>
        <w:rPr>
          <w:rtl/>
        </w:rPr>
        <w:t>–</w:t>
      </w:r>
      <w:r>
        <w:rPr>
          <w:rFonts w:hint="cs"/>
          <w:rtl/>
        </w:rPr>
        <w:t xml:space="preserve"> שנדפסו באוה"ת </w:t>
      </w:r>
      <w:r>
        <w:rPr>
          <w:rtl/>
        </w:rPr>
        <w:t>–</w:t>
      </w:r>
      <w:r>
        <w:rPr>
          <w:rFonts w:hint="cs"/>
          <w:rtl/>
        </w:rPr>
        <w:t xml:space="preserve"> כותב שדברי רבינו בלקו"ת כאן הם כשיטת הרמב"ן. וטעם הדבר: כיון שסוכ"ס תפילה נמנית </w:t>
      </w:r>
      <w:r>
        <w:rPr>
          <w:rFonts w:hint="cs"/>
          <w:b/>
          <w:bCs/>
          <w:rtl/>
        </w:rPr>
        <w:t>בפועל</w:t>
      </w:r>
      <w:r>
        <w:rPr>
          <w:rFonts w:hint="cs"/>
          <w:rtl/>
        </w:rPr>
        <w:t xml:space="preserve"> במנין המצוות, ורק לדעת הרמב"ן אינה נמנית כלל. אמנם במהות הדברים גם לשיטת הרמב"ם יצדק הביאור שבלקו"ת).</w:t>
      </w:r>
    </w:p>
    <w:p w:rsidR="0019446E" w:rsidRDefault="0019446E" w:rsidP="00C50592">
      <w:pPr>
        <w:pStyle w:val="a3"/>
        <w:rPr>
          <w:rtl/>
        </w:rPr>
      </w:pPr>
      <w:r>
        <w:rPr>
          <w:rFonts w:hint="cs"/>
          <w:rtl/>
        </w:rPr>
        <w:t xml:space="preserve">ואין בכל כל סתירה להא ש"האומרים תפילה מדרבנן לא ראו מאורות מימיהם" </w:t>
      </w:r>
      <w:r>
        <w:rPr>
          <w:rtl/>
        </w:rPr>
        <w:t>–</w:t>
      </w:r>
      <w:r>
        <w:rPr>
          <w:rFonts w:hint="cs"/>
          <w:rtl/>
        </w:rPr>
        <w:t xml:space="preserve"> כיון שאדרבה, תפילה היא המצוות הכוללת, שהטעם שלא נמנתה במניין תרי"ג, אינה לפי שאינה מדאורייתא, אלא להיותה </w:t>
      </w:r>
      <w:r>
        <w:rPr>
          <w:rFonts w:hint="cs"/>
          <w:b/>
          <w:bCs/>
          <w:rtl/>
        </w:rPr>
        <w:t>מצוה דאורייתא כוללת</w:t>
      </w:r>
      <w:r>
        <w:rPr>
          <w:rFonts w:hint="cs"/>
          <w:rtl/>
        </w:rPr>
        <w:t>, מצות עבודה!</w:t>
      </w:r>
    </w:p>
    <w:p w:rsidR="0019446E" w:rsidRPr="001F5BA7" w:rsidRDefault="0019446E" w:rsidP="00C50592">
      <w:pPr>
        <w:pStyle w:val="a3"/>
        <w:rPr>
          <w:rtl/>
        </w:rPr>
      </w:pPr>
      <w:r>
        <w:rPr>
          <w:rFonts w:hint="cs"/>
          <w:rtl/>
        </w:rPr>
        <w:t>והשי"ת יזכנו לעובדו בלבב שלם.</w:t>
      </w:r>
    </w:p>
    <w:p w:rsidR="000B242A" w:rsidRDefault="006F35A7" w:rsidP="004B0E9D">
      <w:pPr>
        <w:spacing w:before="120" w:line="300" w:lineRule="exact"/>
        <w:ind w:firstLine="720"/>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r w:rsidR="000B242A">
        <w:rPr>
          <w:rFonts w:ascii="Nymphette" w:eastAsia="Times New Roman" w:hAnsi="Nymphette" w:cs="Nymphette" w:hint="cs"/>
          <w:sz w:val="44"/>
          <w:szCs w:val="44"/>
          <w:rtl/>
        </w:rPr>
        <w:t xml:space="preserve"> </w:t>
      </w:r>
    </w:p>
    <w:p w:rsidR="000B242A" w:rsidRDefault="000B242A">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19446E" w:rsidRPr="00C77C80" w:rsidRDefault="0019446E" w:rsidP="00B36DF4">
      <w:pPr>
        <w:pStyle w:val="a0"/>
        <w:rPr>
          <w:rFonts w:eastAsia="Calibri"/>
          <w:rtl/>
        </w:rPr>
      </w:pPr>
      <w:bookmarkStart w:id="172" w:name="_Toc41543729"/>
      <w:r w:rsidRPr="00C77C80">
        <w:rPr>
          <w:rFonts w:eastAsia="Calibri" w:hint="cs"/>
          <w:rtl/>
        </w:rPr>
        <w:lastRenderedPageBreak/>
        <w:t>הוספת שם לאחד המחותנים</w:t>
      </w:r>
      <w:r w:rsidRPr="00B36DF4">
        <w:rPr>
          <w:rStyle w:val="Char2"/>
          <w:vertAlign w:val="superscript"/>
          <w:rtl/>
        </w:rPr>
        <w:footnoteReference w:id="64"/>
      </w:r>
      <w:bookmarkEnd w:id="172"/>
      <w:r w:rsidRPr="00B36DF4">
        <w:rPr>
          <w:rStyle w:val="Char2"/>
          <w:rFonts w:hint="cs"/>
          <w:vertAlign w:val="superscript"/>
          <w:rtl/>
        </w:rPr>
        <w:t xml:space="preserve"> </w:t>
      </w:r>
    </w:p>
    <w:p w:rsidR="0019446E" w:rsidRPr="00C77C80" w:rsidRDefault="0019446E" w:rsidP="00C50592">
      <w:pPr>
        <w:pStyle w:val="a"/>
        <w:rPr>
          <w:rtl/>
        </w:rPr>
      </w:pPr>
      <w:bookmarkStart w:id="173" w:name="_Toc458140187"/>
      <w:r w:rsidRPr="00C77C80">
        <w:rPr>
          <w:rtl/>
        </w:rPr>
        <w:t xml:space="preserve"> </w:t>
      </w:r>
      <w:bookmarkStart w:id="174" w:name="_Toc41543730"/>
      <w:r w:rsidR="00B36DF4">
        <w:rPr>
          <w:rFonts w:hint="cs"/>
          <w:rtl/>
        </w:rPr>
        <w:t xml:space="preserve">הרב </w:t>
      </w:r>
      <w:r w:rsidRPr="00C77C80">
        <w:rPr>
          <w:rtl/>
        </w:rPr>
        <w:t>מנחם מענדל רייצס</w:t>
      </w:r>
      <w:bookmarkEnd w:id="173"/>
      <w:bookmarkEnd w:id="174"/>
    </w:p>
    <w:p w:rsidR="0019446E" w:rsidRPr="00C77C80" w:rsidRDefault="0019446E" w:rsidP="00B36DF4">
      <w:pPr>
        <w:pStyle w:val="a1"/>
        <w:rPr>
          <w:rtl/>
        </w:rPr>
      </w:pPr>
      <w:r w:rsidRPr="00C77C80">
        <w:rPr>
          <w:rtl/>
        </w:rPr>
        <w:t>קרית גת</w:t>
      </w:r>
    </w:p>
    <w:p w:rsidR="0019446E" w:rsidRPr="002D0015" w:rsidRDefault="0019446E" w:rsidP="00C50592">
      <w:pPr>
        <w:pStyle w:val="a3"/>
        <w:rPr>
          <w:rtl/>
        </w:rPr>
      </w:pPr>
      <w:r w:rsidRPr="002D0015">
        <w:rPr>
          <w:rFonts w:hint="cs"/>
          <w:rtl/>
        </w:rPr>
        <w:t>ידוע, ש</w:t>
      </w:r>
      <w:r>
        <w:rPr>
          <w:rFonts w:hint="cs"/>
          <w:rtl/>
        </w:rPr>
        <w:t xml:space="preserve">בשידוך שבו היה שיווי בין שם החתן לשם החותן, או בין שם הכלה לשם החותנת, </w:t>
      </w:r>
      <w:r w:rsidRPr="002D0015">
        <w:rPr>
          <w:rFonts w:hint="cs"/>
          <w:rtl/>
        </w:rPr>
        <w:t xml:space="preserve">היה רגיל כ"ק אדמו"ר להורות על </w:t>
      </w:r>
      <w:r w:rsidRPr="008F75B1">
        <w:rPr>
          <w:rFonts w:hint="cs"/>
          <w:rtl/>
        </w:rPr>
        <w:t>הוספת שם לאחד הצדדים</w:t>
      </w:r>
      <w:r w:rsidRPr="002D0015">
        <w:rPr>
          <w:rFonts w:hint="cs"/>
          <w:rtl/>
        </w:rPr>
        <w:t xml:space="preserve">. ולפעמים הורה כן גם כששמות המחותנים </w:t>
      </w:r>
      <w:r>
        <w:rPr>
          <w:rFonts w:hint="cs"/>
          <w:rtl/>
        </w:rPr>
        <w:t>(הורי החתן והורי הכלה)</w:t>
      </w:r>
      <w:r>
        <w:rPr>
          <w:rFonts w:hint="cs"/>
        </w:rPr>
        <w:t xml:space="preserve"> </w:t>
      </w:r>
      <w:r w:rsidRPr="002D0015">
        <w:rPr>
          <w:rFonts w:hint="cs"/>
          <w:rtl/>
        </w:rPr>
        <w:t xml:space="preserve">שוים </w:t>
      </w:r>
      <w:r w:rsidRPr="002D0015">
        <w:rPr>
          <w:rtl/>
        </w:rPr>
        <w:t>–</w:t>
      </w:r>
      <w:r w:rsidRPr="002D0015">
        <w:rPr>
          <w:rFonts w:hint="cs"/>
          <w:rtl/>
        </w:rPr>
        <w:t xml:space="preserve"> ראה מה ש</w:t>
      </w:r>
      <w:r>
        <w:rPr>
          <w:rFonts w:hint="cs"/>
          <w:rtl/>
        </w:rPr>
        <w:t>כתב</w:t>
      </w:r>
      <w:r w:rsidRPr="002D0015">
        <w:rPr>
          <w:rFonts w:hint="cs"/>
          <w:rtl/>
        </w:rPr>
        <w:t>ו בזה ב'הערות וביאורים' גליונות תתקעח-תתקפ (וראה גם בספר 'בכל ביתי נאמן הוא' ע' 551</w:t>
      </w:r>
      <w:r>
        <w:rPr>
          <w:rFonts w:hint="cs"/>
          <w:rtl/>
        </w:rPr>
        <w:t>, וראה לקמן בפנים</w:t>
      </w:r>
      <w:r w:rsidRPr="002D0015">
        <w:rPr>
          <w:rFonts w:hint="cs"/>
          <w:rtl/>
        </w:rPr>
        <w:t xml:space="preserve">). </w:t>
      </w:r>
    </w:p>
    <w:p w:rsidR="0019446E" w:rsidRDefault="0019446E" w:rsidP="00C50592">
      <w:pPr>
        <w:pStyle w:val="a3"/>
        <w:rPr>
          <w:rtl/>
        </w:rPr>
      </w:pPr>
      <w:r w:rsidRPr="002D0015">
        <w:rPr>
          <w:rFonts w:hint="cs"/>
          <w:rtl/>
        </w:rPr>
        <w:t>והנה, בדרך כלל לא מצינו ש</w:t>
      </w:r>
      <w:r>
        <w:rPr>
          <w:rFonts w:hint="cs"/>
          <w:rtl/>
        </w:rPr>
        <w:t>יפרש</w:t>
      </w:r>
      <w:r w:rsidRPr="002D0015">
        <w:rPr>
          <w:rFonts w:hint="cs"/>
          <w:rtl/>
        </w:rPr>
        <w:t xml:space="preserve"> כ"ק אדמו"ר שם מסויים המתאים להוספה, והשאיר הדבר להחלטתו הפרטית של כאו"א</w:t>
      </w:r>
      <w:r>
        <w:rPr>
          <w:rFonts w:hint="cs"/>
          <w:rtl/>
        </w:rPr>
        <w:t xml:space="preserve">. </w:t>
      </w:r>
    </w:p>
    <w:p w:rsidR="0019446E" w:rsidRPr="002D0015" w:rsidRDefault="0019446E" w:rsidP="00C50592">
      <w:pPr>
        <w:pStyle w:val="a3"/>
        <w:rPr>
          <w:rtl/>
        </w:rPr>
      </w:pPr>
      <w:r w:rsidRPr="002D0015">
        <w:rPr>
          <w:rFonts w:hint="cs"/>
          <w:rtl/>
        </w:rPr>
        <w:t>[ו</w:t>
      </w:r>
      <w:r>
        <w:rPr>
          <w:rFonts w:hint="cs"/>
          <w:rtl/>
        </w:rPr>
        <w:t xml:space="preserve">עוד </w:t>
      </w:r>
      <w:r w:rsidRPr="002D0015">
        <w:rPr>
          <w:rFonts w:hint="cs"/>
          <w:rtl/>
        </w:rPr>
        <w:t>להעיר, שבחלק מהמענות לא פירש</w:t>
      </w:r>
      <w:r>
        <w:rPr>
          <w:rFonts w:hint="cs"/>
          <w:rtl/>
        </w:rPr>
        <w:t xml:space="preserve"> בכלל</w:t>
      </w:r>
      <w:r w:rsidRPr="002D0015">
        <w:rPr>
          <w:rFonts w:hint="cs"/>
          <w:rtl/>
        </w:rPr>
        <w:t xml:space="preserve"> </w:t>
      </w:r>
      <w:r w:rsidRPr="0061302A">
        <w:rPr>
          <w:rFonts w:hint="cs"/>
          <w:rtl/>
        </w:rPr>
        <w:t>מי הוא</w:t>
      </w:r>
      <w:r w:rsidRPr="002D0015">
        <w:rPr>
          <w:rFonts w:hint="cs"/>
          <w:rtl/>
        </w:rPr>
        <w:t xml:space="preserve"> שצריך להוסיף השם </w:t>
      </w:r>
      <w:r w:rsidRPr="002D0015">
        <w:rPr>
          <w:rtl/>
        </w:rPr>
        <w:t>–</w:t>
      </w:r>
      <w:r w:rsidRPr="002D0015">
        <w:rPr>
          <w:rFonts w:hint="cs"/>
          <w:rtl/>
        </w:rPr>
        <w:t xml:space="preserve"> האם ה</w:t>
      </w:r>
      <w:r>
        <w:rPr>
          <w:rFonts w:hint="cs"/>
          <w:rtl/>
        </w:rPr>
        <w:t>צעיר (ה</w:t>
      </w:r>
      <w:r w:rsidRPr="002D0015">
        <w:rPr>
          <w:rFonts w:hint="cs"/>
          <w:rtl/>
        </w:rPr>
        <w:t xml:space="preserve">חתן </w:t>
      </w:r>
      <w:r>
        <w:rPr>
          <w:rFonts w:hint="cs"/>
          <w:rtl/>
        </w:rPr>
        <w:t xml:space="preserve">או </w:t>
      </w:r>
      <w:r w:rsidRPr="002D0015">
        <w:rPr>
          <w:rFonts w:hint="cs"/>
          <w:rtl/>
        </w:rPr>
        <w:t>הכלה</w:t>
      </w:r>
      <w:r>
        <w:rPr>
          <w:rFonts w:hint="cs"/>
          <w:rtl/>
        </w:rPr>
        <w:t>)</w:t>
      </w:r>
      <w:r w:rsidRPr="002D0015">
        <w:rPr>
          <w:rFonts w:hint="cs"/>
          <w:rtl/>
        </w:rPr>
        <w:t xml:space="preserve">, או </w:t>
      </w:r>
      <w:r>
        <w:rPr>
          <w:rFonts w:hint="cs"/>
          <w:rtl/>
        </w:rPr>
        <w:t>המבוגר (</w:t>
      </w:r>
      <w:r w:rsidRPr="002D0015">
        <w:rPr>
          <w:rFonts w:hint="cs"/>
          <w:rtl/>
        </w:rPr>
        <w:t xml:space="preserve">החותן </w:t>
      </w:r>
      <w:r>
        <w:rPr>
          <w:rFonts w:hint="cs"/>
          <w:rtl/>
        </w:rPr>
        <w:t xml:space="preserve">או </w:t>
      </w:r>
      <w:r w:rsidRPr="002D0015">
        <w:rPr>
          <w:rFonts w:hint="cs"/>
          <w:rtl/>
        </w:rPr>
        <w:t>החותנת</w:t>
      </w:r>
      <w:r>
        <w:rPr>
          <w:rFonts w:hint="cs"/>
          <w:rtl/>
        </w:rPr>
        <w:t>)</w:t>
      </w:r>
      <w:r w:rsidRPr="002D0015">
        <w:rPr>
          <w:rFonts w:hint="cs"/>
          <w:rtl/>
        </w:rPr>
        <w:t xml:space="preserve"> אלא נקט באופן סתמי שההוספה צריכה להיות "לאחד מהם". ואכמ"ל].</w:t>
      </w:r>
    </w:p>
    <w:p w:rsidR="0019446E" w:rsidRPr="002D0015" w:rsidRDefault="0019446E" w:rsidP="00C50592">
      <w:pPr>
        <w:pStyle w:val="a3"/>
        <w:rPr>
          <w:rtl/>
        </w:rPr>
      </w:pPr>
      <w:r w:rsidRPr="002D0015">
        <w:rPr>
          <w:rFonts w:hint="cs"/>
          <w:rtl/>
        </w:rPr>
        <w:t>אמנם במשך השנים התפרסמו כמה עדויות שמהם עולה שהיו כמה מקרים שבהם כן נקב כ"ק אדמו"ר בשם מפורש כהצעה להוספה, ולע"ע הגיעו לידי שלוש עדויות כאלה</w:t>
      </w:r>
      <w:r w:rsidRPr="002D0015">
        <w:rPr>
          <w:rStyle w:val="FootnoteReference"/>
          <w:rtl/>
        </w:rPr>
        <w:footnoteReference w:id="65"/>
      </w:r>
      <w:r w:rsidRPr="002D0015">
        <w:rPr>
          <w:rFonts w:hint="cs"/>
          <w:rtl/>
        </w:rPr>
        <w:t>:</w:t>
      </w:r>
    </w:p>
    <w:p w:rsidR="0019446E" w:rsidRPr="002D0015" w:rsidRDefault="0019446E" w:rsidP="00C50592">
      <w:pPr>
        <w:pStyle w:val="a3"/>
      </w:pPr>
      <w:r w:rsidRPr="002D0015">
        <w:rPr>
          <w:rFonts w:hint="cs"/>
          <w:rtl/>
        </w:rPr>
        <w:t xml:space="preserve">בספר 'מקדש ישראל' ע' 148 מסופר על החתן ר' בנימין אלטהויז ע"ה, שהשתדך עם בתו של הרה"ח ר' בנימין אליהו גורודצקי ע"ה </w:t>
      </w:r>
      <w:r w:rsidRPr="002D0015">
        <w:rPr>
          <w:rtl/>
        </w:rPr>
        <w:t>–</w:t>
      </w:r>
      <w:r w:rsidRPr="002D0015">
        <w:rPr>
          <w:rFonts w:hint="cs"/>
          <w:rtl/>
        </w:rPr>
        <w:t xml:space="preserve"> והורה כ"ק אדמו"ר להחתן להוסיף את השם "</w:t>
      </w:r>
      <w:r w:rsidRPr="002D0015">
        <w:rPr>
          <w:rFonts w:hint="cs"/>
          <w:b/>
          <w:bCs/>
          <w:rtl/>
        </w:rPr>
        <w:t>בן ציון</w:t>
      </w:r>
      <w:r w:rsidRPr="002D0015">
        <w:rPr>
          <w:rFonts w:hint="cs"/>
          <w:rtl/>
        </w:rPr>
        <w:t xml:space="preserve">" (ונקרא שמו "בן ציון בנימין". ומסופר שם עוד, שהורה כ"ק אדמו"ר להחתן לקבל שלוש עליות לתורה ביום השבת שלפני ה'תנאים', כדי שייקרא שלוש פעמים </w:t>
      </w:r>
      <w:r w:rsidRPr="002D0015">
        <w:rPr>
          <w:rtl/>
        </w:rPr>
        <w:t>–</w:t>
      </w:r>
      <w:r w:rsidRPr="002D0015">
        <w:rPr>
          <w:rFonts w:hint="cs"/>
          <w:rtl/>
        </w:rPr>
        <w:t xml:space="preserve"> 'חזקה' </w:t>
      </w:r>
      <w:r w:rsidRPr="002D0015">
        <w:rPr>
          <w:rtl/>
        </w:rPr>
        <w:t>–</w:t>
      </w:r>
      <w:r w:rsidRPr="002D0015">
        <w:rPr>
          <w:rFonts w:hint="cs"/>
          <w:rtl/>
        </w:rPr>
        <w:t xml:space="preserve"> בשמו החדש, והוסיף כ"ק אדמו"ר לפרט ששתי עליות יקבל ב-770 בשחרית ובמנחה, והשלישית יקנה עליה בבית הכנסת "חובבי תורה"). </w:t>
      </w:r>
    </w:p>
    <w:p w:rsidR="0019446E" w:rsidRPr="002D0015" w:rsidRDefault="0019446E" w:rsidP="00C50592">
      <w:pPr>
        <w:pStyle w:val="a3"/>
      </w:pPr>
      <w:r w:rsidRPr="002D0015">
        <w:rPr>
          <w:rFonts w:hint="cs"/>
          <w:rtl/>
        </w:rPr>
        <w:t>הרמ"מ הלוי שי' וולפא מספר, שבהיותו חתן שאל את כ"ק אדמו"ר על כך שיש דמיון בין שמו לשם חותנו המיועד, כי שמו היה "מנחם מענדל חיים", ואילו שם חותנו היה "חיים מנחם" (רח"מ טייכטל ע"ה)</w:t>
      </w:r>
      <w:r>
        <w:rPr>
          <w:rFonts w:hint="cs"/>
          <w:rtl/>
        </w:rPr>
        <w:t>.</w:t>
      </w:r>
      <w:r w:rsidRPr="002D0015">
        <w:rPr>
          <w:rFonts w:hint="cs"/>
          <w:rtl/>
        </w:rPr>
        <w:t xml:space="preserve"> ואמר כ"ק אדמו"ר שבאמת אין לחוש לכאורה, כי הסדר הפוך וזהו שם אחר, אך כיון שכבר שאל ועורר </w:t>
      </w:r>
      <w:r w:rsidRPr="002D0015">
        <w:rPr>
          <w:rtl/>
        </w:rPr>
        <w:t>–</w:t>
      </w:r>
      <w:r w:rsidRPr="002D0015">
        <w:rPr>
          <w:rFonts w:hint="cs"/>
          <w:rtl/>
        </w:rPr>
        <w:t xml:space="preserve"> "יוסיף לעצמו השם '</w:t>
      </w:r>
      <w:r w:rsidRPr="002D0015">
        <w:rPr>
          <w:rFonts w:hint="cs"/>
          <w:b/>
          <w:bCs/>
          <w:rtl/>
        </w:rPr>
        <w:t>ברוך</w:t>
      </w:r>
      <w:r w:rsidRPr="002D0015">
        <w:rPr>
          <w:rFonts w:hint="cs"/>
          <w:rtl/>
        </w:rPr>
        <w:t>' או '</w:t>
      </w:r>
      <w:r w:rsidRPr="002D0015">
        <w:rPr>
          <w:rFonts w:hint="cs"/>
          <w:b/>
          <w:bCs/>
          <w:rtl/>
        </w:rPr>
        <w:t>יוסף</w:t>
      </w:r>
      <w:r w:rsidRPr="002D0015">
        <w:rPr>
          <w:rFonts w:hint="cs"/>
          <w:rtl/>
        </w:rPr>
        <w:t>', או שם אחר כפי רצונו"</w:t>
      </w:r>
      <w:r w:rsidRPr="002D0015">
        <w:rPr>
          <w:rStyle w:val="FootnoteReference"/>
          <w:rtl/>
        </w:rPr>
        <w:footnoteReference w:id="66"/>
      </w:r>
      <w:r w:rsidRPr="002D0015">
        <w:rPr>
          <w:rFonts w:hint="cs"/>
          <w:rtl/>
        </w:rPr>
        <w:t xml:space="preserve">. </w:t>
      </w:r>
    </w:p>
    <w:p w:rsidR="0019446E" w:rsidRPr="002D0015" w:rsidRDefault="0019446E" w:rsidP="00C50592">
      <w:pPr>
        <w:pStyle w:val="a3"/>
      </w:pPr>
      <w:r w:rsidRPr="002D0015">
        <w:rPr>
          <w:rFonts w:hint="cs"/>
          <w:rtl/>
        </w:rPr>
        <w:lastRenderedPageBreak/>
        <w:t xml:space="preserve">כאשר בא דו"ז הרה"ח ר' יוסף בן-ציון רייצעס ע"ה בקשרי השידוכין, נכנס עם הכלה ל'יחידות', וחתמו </w:t>
      </w:r>
      <w:r>
        <w:rPr>
          <w:rFonts w:hint="cs"/>
          <w:rtl/>
        </w:rPr>
        <w:t>כנהוג ב</w:t>
      </w:r>
      <w:r w:rsidRPr="002D0015">
        <w:rPr>
          <w:rFonts w:hint="cs"/>
          <w:rtl/>
        </w:rPr>
        <w:t>שמותיהם ושם אמם</w:t>
      </w:r>
      <w:r>
        <w:rPr>
          <w:rFonts w:hint="cs"/>
          <w:rtl/>
        </w:rPr>
        <w:t>,</w:t>
      </w:r>
      <w:r w:rsidRPr="002D0015">
        <w:rPr>
          <w:rFonts w:hint="cs"/>
          <w:rtl/>
        </w:rPr>
        <w:t xml:space="preserve"> ו</w:t>
      </w:r>
      <w:r>
        <w:rPr>
          <w:rFonts w:hint="cs"/>
          <w:rtl/>
        </w:rPr>
        <w:t>כש</w:t>
      </w:r>
      <w:r w:rsidRPr="002D0015">
        <w:rPr>
          <w:rFonts w:hint="cs"/>
          <w:rtl/>
        </w:rPr>
        <w:t xml:space="preserve">ראה כ"ק אדמו"ר ששם האמהות שווה </w:t>
      </w:r>
      <w:r w:rsidRPr="002D0015">
        <w:rPr>
          <w:rtl/>
        </w:rPr>
        <w:t>–</w:t>
      </w:r>
      <w:r w:rsidRPr="002D0015">
        <w:rPr>
          <w:rFonts w:hint="cs"/>
          <w:rtl/>
        </w:rPr>
        <w:t xml:space="preserve"> </w:t>
      </w:r>
      <w:r>
        <w:rPr>
          <w:rFonts w:hint="cs"/>
          <w:rtl/>
        </w:rPr>
        <w:t>כי גם החתן וגם הכלה נקטו בשם אמם:</w:t>
      </w:r>
      <w:r>
        <w:rPr>
          <w:rFonts w:hint="cs"/>
        </w:rPr>
        <w:t xml:space="preserve"> </w:t>
      </w:r>
      <w:r w:rsidRPr="002D0015">
        <w:rPr>
          <w:rFonts w:hint="cs"/>
          <w:rtl/>
        </w:rPr>
        <w:t>"יהודית"</w:t>
      </w:r>
      <w:r>
        <w:rPr>
          <w:rFonts w:hint="cs"/>
          <w:rtl/>
        </w:rPr>
        <w:t xml:space="preserve"> </w:t>
      </w:r>
      <w:r>
        <w:rPr>
          <w:rtl/>
        </w:rPr>
        <w:t>–</w:t>
      </w:r>
      <w:r>
        <w:rPr>
          <w:rFonts w:hint="cs"/>
          <w:rtl/>
        </w:rPr>
        <w:t xml:space="preserve"> חקר ושאל האם זהו השם היחיד של האם</w:t>
      </w:r>
      <w:r w:rsidRPr="002D0015">
        <w:rPr>
          <w:rFonts w:hint="cs"/>
          <w:rtl/>
        </w:rPr>
        <w:t xml:space="preserve">. ולאחר מכן, כשנכנס אבי החתן </w:t>
      </w:r>
      <w:r w:rsidRPr="002D0015">
        <w:rPr>
          <w:rtl/>
        </w:rPr>
        <w:t>–</w:t>
      </w:r>
      <w:r w:rsidRPr="002D0015">
        <w:rPr>
          <w:rFonts w:hint="cs"/>
          <w:rtl/>
        </w:rPr>
        <w:t xml:space="preserve"> </w:t>
      </w:r>
      <w:r>
        <w:rPr>
          <w:rFonts w:hint="cs"/>
          <w:rtl/>
        </w:rPr>
        <w:t>זקני</w:t>
      </w:r>
      <w:r w:rsidRPr="002D0015">
        <w:rPr>
          <w:rFonts w:hint="cs"/>
          <w:rtl/>
        </w:rPr>
        <w:t xml:space="preserve"> הרה"ח ר' שמואל יצחק ע"ה </w:t>
      </w:r>
      <w:r w:rsidRPr="002D0015">
        <w:rPr>
          <w:rtl/>
        </w:rPr>
        <w:t>–</w:t>
      </w:r>
      <w:r w:rsidRPr="002D0015">
        <w:rPr>
          <w:rFonts w:hint="cs"/>
          <w:rtl/>
        </w:rPr>
        <w:t xml:space="preserve"> ל'יחידות', הורה לו כ"ק אדמו"ר שיוסיפו שם לזוגתו</w:t>
      </w:r>
      <w:r>
        <w:rPr>
          <w:rFonts w:hint="cs"/>
          <w:rtl/>
        </w:rPr>
        <w:t xml:space="preserve"> (אם החתן)</w:t>
      </w:r>
      <w:r w:rsidRPr="002D0015">
        <w:rPr>
          <w:rFonts w:hint="cs"/>
          <w:rtl/>
        </w:rPr>
        <w:t>, כדי שלא יהיו שמות המחותנות שווים</w:t>
      </w:r>
      <w:r>
        <w:rPr>
          <w:rFonts w:hint="cs"/>
          <w:rtl/>
        </w:rPr>
        <w:t>;</w:t>
      </w:r>
      <w:r w:rsidRPr="002D0015">
        <w:rPr>
          <w:rFonts w:hint="cs"/>
          <w:rtl/>
        </w:rPr>
        <w:t xml:space="preserve"> וכששאל את כ"ק אדמו"ר איזה שם להוסיף</w:t>
      </w:r>
      <w:r>
        <w:rPr>
          <w:rFonts w:hint="cs"/>
          <w:rtl/>
        </w:rPr>
        <w:t>,</w:t>
      </w:r>
      <w:r w:rsidRPr="002D0015">
        <w:rPr>
          <w:rFonts w:hint="cs"/>
          <w:rtl/>
        </w:rPr>
        <w:t xml:space="preserve"> הורה לו להוסיף את השם "</w:t>
      </w:r>
      <w:r w:rsidRPr="002D0015">
        <w:rPr>
          <w:rFonts w:hint="cs"/>
          <w:b/>
          <w:bCs/>
          <w:rtl/>
        </w:rPr>
        <w:t>אלטע</w:t>
      </w:r>
      <w:r w:rsidRPr="002D0015">
        <w:rPr>
          <w:rFonts w:hint="cs"/>
          <w:rtl/>
        </w:rPr>
        <w:t>", ונקרא שמה מאז "אלטע יהודית"</w:t>
      </w:r>
      <w:r w:rsidRPr="002D0015">
        <w:rPr>
          <w:rStyle w:val="FootnoteReference"/>
          <w:rtl/>
        </w:rPr>
        <w:footnoteReference w:id="67"/>
      </w:r>
      <w:r w:rsidRPr="002D0015">
        <w:rPr>
          <w:rFonts w:hint="cs"/>
          <w:rtl/>
        </w:rPr>
        <w:t xml:space="preserve">.  </w:t>
      </w:r>
    </w:p>
    <w:p w:rsidR="0019446E" w:rsidRPr="002D0015" w:rsidRDefault="0019446E" w:rsidP="00C50592">
      <w:pPr>
        <w:pStyle w:val="a3"/>
        <w:rPr>
          <w:rtl/>
        </w:rPr>
      </w:pPr>
      <w:r w:rsidRPr="002D0015">
        <w:rPr>
          <w:rFonts w:hint="cs"/>
          <w:rtl/>
        </w:rPr>
        <w:t>והנה, אף כי פשוט ש</w:t>
      </w:r>
      <w:r>
        <w:rPr>
          <w:rFonts w:hint="cs"/>
          <w:rtl/>
        </w:rPr>
        <w:t xml:space="preserve">הוראות הנ"ל </w:t>
      </w:r>
      <w:r w:rsidRPr="002D0015">
        <w:rPr>
          <w:rFonts w:hint="cs"/>
          <w:rtl/>
        </w:rPr>
        <w:t>ה</w:t>
      </w:r>
      <w:r>
        <w:rPr>
          <w:rFonts w:hint="cs"/>
          <w:rtl/>
        </w:rPr>
        <w:t>ן</w:t>
      </w:r>
      <w:r w:rsidRPr="002D0015">
        <w:rPr>
          <w:rFonts w:hint="cs"/>
          <w:rtl/>
        </w:rPr>
        <w:t xml:space="preserve"> הוראות פרטיות שניתנו באופן מיוחד לאיש פלוני ובזמן פלוני כו' (וכנ"ל, שברובא דרובא לא נקב כ"ק אדמו"ר בשם כלל והשאיר הדבר לבחירה של בעל השם), </w:t>
      </w:r>
      <w:r>
        <w:rPr>
          <w:rFonts w:hint="cs"/>
          <w:rtl/>
        </w:rPr>
        <w:t>הרי</w:t>
      </w:r>
      <w:r w:rsidRPr="002D0015">
        <w:rPr>
          <w:rFonts w:hint="cs"/>
          <w:rtl/>
        </w:rPr>
        <w:t xml:space="preserve"> בדרך אפשר </w:t>
      </w:r>
      <w:r>
        <w:rPr>
          <w:rFonts w:hint="cs"/>
          <w:rtl/>
        </w:rPr>
        <w:t xml:space="preserve">אפשר אולי לתת כעין </w:t>
      </w:r>
      <w:r w:rsidRPr="002D0015">
        <w:rPr>
          <w:rFonts w:hint="cs"/>
          <w:rtl/>
        </w:rPr>
        <w:t>טעם שהציע כ"ק אדמו"ר שמות אלו דוקא</w:t>
      </w:r>
      <w:r>
        <w:rPr>
          <w:rFonts w:hint="cs"/>
          <w:rtl/>
        </w:rPr>
        <w:t xml:space="preserve">: בן-ציון, ברוך, יוסף ואלטע - </w:t>
      </w:r>
      <w:r w:rsidRPr="002D0015">
        <w:rPr>
          <w:rFonts w:hint="cs"/>
          <w:rtl/>
        </w:rPr>
        <w:t xml:space="preserve">  </w:t>
      </w:r>
    </w:p>
    <w:p w:rsidR="0019446E" w:rsidRPr="002D0015" w:rsidRDefault="0019446E" w:rsidP="00C50592">
      <w:pPr>
        <w:pStyle w:val="a3"/>
        <w:rPr>
          <w:rtl/>
        </w:rPr>
      </w:pPr>
      <w:r>
        <w:rPr>
          <w:rFonts w:hint="cs"/>
          <w:rtl/>
        </w:rPr>
        <w:t>שבכל השמות הללו יש</w:t>
      </w:r>
      <w:r w:rsidRPr="002D0015">
        <w:rPr>
          <w:rFonts w:hint="cs"/>
          <w:rtl/>
        </w:rPr>
        <w:t xml:space="preserve"> תוכן גלוי של ברכה ("</w:t>
      </w:r>
      <w:r w:rsidRPr="002D0015">
        <w:rPr>
          <w:rFonts w:hint="cs"/>
          <w:b/>
          <w:bCs/>
          <w:rtl/>
        </w:rPr>
        <w:t>ברוך</w:t>
      </w:r>
      <w:r w:rsidRPr="002D0015">
        <w:rPr>
          <w:rFonts w:hint="cs"/>
          <w:rtl/>
        </w:rPr>
        <w:t>"), הוספה ("</w:t>
      </w:r>
      <w:r w:rsidRPr="002D0015">
        <w:rPr>
          <w:rFonts w:hint="cs"/>
          <w:b/>
          <w:bCs/>
          <w:rtl/>
        </w:rPr>
        <w:t>יוסף</w:t>
      </w:r>
      <w:r w:rsidRPr="002D0015">
        <w:rPr>
          <w:rFonts w:hint="cs"/>
          <w:rtl/>
        </w:rPr>
        <w:t>") ואריכות ימים ("</w:t>
      </w:r>
      <w:r w:rsidRPr="002D0015">
        <w:rPr>
          <w:rFonts w:hint="cs"/>
          <w:b/>
          <w:bCs/>
          <w:rtl/>
        </w:rPr>
        <w:t>אלטע</w:t>
      </w:r>
      <w:r w:rsidRPr="002D0015">
        <w:rPr>
          <w:rFonts w:hint="cs"/>
          <w:rtl/>
        </w:rPr>
        <w:t>", ולגבי השם "</w:t>
      </w:r>
      <w:r w:rsidRPr="002D0015">
        <w:rPr>
          <w:rFonts w:hint="cs"/>
          <w:b/>
          <w:bCs/>
          <w:rtl/>
        </w:rPr>
        <w:t>בן ציון</w:t>
      </w:r>
      <w:r w:rsidRPr="002D0015">
        <w:rPr>
          <w:rFonts w:hint="cs"/>
          <w:rtl/>
        </w:rPr>
        <w:t>" מפורש באג"ק חי"א ע' עג (וש"נ)</w:t>
      </w:r>
      <w:r w:rsidRPr="002D0015">
        <w:rPr>
          <w:rFonts w:hint="cs"/>
        </w:rPr>
        <w:t xml:space="preserve"> </w:t>
      </w:r>
      <w:r w:rsidRPr="002D0015">
        <w:rPr>
          <w:rFonts w:hint="cs"/>
          <w:rtl/>
        </w:rPr>
        <w:t xml:space="preserve">שהוא סגולה לאריכות ימים ושנים טובות). </w:t>
      </w:r>
    </w:p>
    <w:p w:rsidR="0019446E" w:rsidRPr="000B242A" w:rsidRDefault="0019446E" w:rsidP="00C50592">
      <w:pPr>
        <w:pStyle w:val="a3"/>
        <w:rPr>
          <w:sz w:val="20"/>
          <w:szCs w:val="20"/>
          <w:rtl/>
        </w:rPr>
      </w:pPr>
      <w:r w:rsidRPr="000B242A">
        <w:rPr>
          <w:rFonts w:hint="cs"/>
          <w:sz w:val="20"/>
          <w:szCs w:val="20"/>
          <w:rtl/>
        </w:rPr>
        <w:t xml:space="preserve">ולמעשה, פשוט שכל שם שמוסיפים שפיר דמי ויתברכו בכל טוב סלה, ויגדיל תורה ויאדיר.  </w:t>
      </w:r>
    </w:p>
    <w:p w:rsidR="00113BE0" w:rsidRPr="00A3652B" w:rsidRDefault="00113BE0" w:rsidP="00FB3B6E">
      <w:pPr>
        <w:pStyle w:val="a0"/>
        <w:rPr>
          <w:rtl/>
        </w:rPr>
      </w:pPr>
      <w:bookmarkStart w:id="175" w:name="_Toc41543731"/>
      <w:r w:rsidRPr="00A3652B">
        <w:rPr>
          <w:rtl/>
        </w:rPr>
        <w:lastRenderedPageBreak/>
        <w:t>מזיק במחלה מדבקת</w:t>
      </w:r>
      <w:r w:rsidR="000B242A">
        <w:rPr>
          <w:rStyle w:val="FootnoteReference"/>
          <w:rtl/>
        </w:rPr>
        <w:footnoteReference w:id="68"/>
      </w:r>
      <w:bookmarkEnd w:id="175"/>
    </w:p>
    <w:p w:rsidR="00113BE0" w:rsidRDefault="0032253E" w:rsidP="00C50592">
      <w:pPr>
        <w:pStyle w:val="a"/>
        <w:rPr>
          <w:rtl/>
        </w:rPr>
      </w:pPr>
      <w:bookmarkStart w:id="177" w:name="_Toc41543732"/>
      <w:r>
        <w:rPr>
          <w:rFonts w:hint="cs"/>
          <w:rtl/>
        </w:rPr>
        <w:t>צבי רייזמן</w:t>
      </w:r>
      <w:bookmarkEnd w:id="177"/>
    </w:p>
    <w:p w:rsidR="0032253E" w:rsidRPr="00A3652B" w:rsidRDefault="0032253E" w:rsidP="00A21DB1">
      <w:pPr>
        <w:pStyle w:val="a1"/>
        <w:rPr>
          <w:rtl/>
        </w:rPr>
      </w:pPr>
      <w:r>
        <w:rPr>
          <w:rFonts w:hint="cs"/>
          <w:rtl/>
        </w:rPr>
        <w:t>מחב</w:t>
      </w:r>
      <w:r w:rsidR="00A21DB1">
        <w:rPr>
          <w:rFonts w:hint="cs"/>
          <w:rtl/>
        </w:rPr>
        <w:t>ר</w:t>
      </w:r>
      <w:r>
        <w:rPr>
          <w:rFonts w:hint="cs"/>
          <w:rtl/>
        </w:rPr>
        <w:t xml:space="preserve"> ספר</w:t>
      </w:r>
      <w:r w:rsidR="00A21DB1">
        <w:rPr>
          <w:rFonts w:hint="cs"/>
          <w:rtl/>
        </w:rPr>
        <w:t>י</w:t>
      </w:r>
      <w:r>
        <w:rPr>
          <w:rFonts w:hint="cs"/>
          <w:rtl/>
        </w:rPr>
        <w:t xml:space="preserve"> רץ כצבי</w:t>
      </w:r>
    </w:p>
    <w:p w:rsidR="00113BE0" w:rsidRPr="00A3652B" w:rsidRDefault="00113BE0" w:rsidP="00FB3B6E">
      <w:pPr>
        <w:bidi/>
        <w:spacing w:after="0" w:line="360" w:lineRule="auto"/>
        <w:ind w:left="509" w:right="567"/>
        <w:jc w:val="both"/>
        <w:rPr>
          <w:rFonts w:ascii="David" w:hAnsi="David" w:cs="David"/>
          <w:rtl/>
        </w:rPr>
      </w:pPr>
      <w:r w:rsidRPr="00A3652B">
        <w:rPr>
          <w:rFonts w:ascii="Miriam" w:hAnsi="Miriam" w:cs="Miriam" w:hint="cs"/>
          <w:rtl/>
        </w:rPr>
        <w:t xml:space="preserve">בראשית התפרצות </w:t>
      </w:r>
      <w:r w:rsidRPr="00A3652B">
        <w:rPr>
          <w:rFonts w:ascii="Miriam" w:hAnsi="Miriam" w:cs="Miriam"/>
          <w:rtl/>
        </w:rPr>
        <w:t xml:space="preserve">נגיף </w:t>
      </w:r>
      <w:r w:rsidRPr="00A3652B">
        <w:rPr>
          <w:rFonts w:ascii="Miriam" w:hAnsi="Miriam" w:cs="Miriam" w:hint="cs"/>
          <w:rtl/>
        </w:rPr>
        <w:t>ה</w:t>
      </w:r>
      <w:r w:rsidRPr="00A3652B">
        <w:rPr>
          <w:rFonts w:ascii="Miriam" w:hAnsi="Miriam" w:cs="Miriam"/>
          <w:rtl/>
        </w:rPr>
        <w:t>קורונה (</w:t>
      </w:r>
      <w:r w:rsidRPr="00A3652B">
        <w:rPr>
          <w:rFonts w:ascii="Miriam" w:hAnsi="Miriam" w:cs="Miriam"/>
        </w:rPr>
        <w:t>COVID 19</w:t>
      </w:r>
      <w:r w:rsidRPr="00A3652B">
        <w:rPr>
          <w:rFonts w:ascii="Miriam" w:hAnsi="Miriam" w:cs="Miriam"/>
          <w:rtl/>
        </w:rPr>
        <w:t>)</w:t>
      </w:r>
      <w:r w:rsidRPr="00A3652B">
        <w:rPr>
          <w:rFonts w:ascii="Miriam" w:hAnsi="Miriam" w:cs="Miriam" w:hint="cs"/>
          <w:rtl/>
        </w:rPr>
        <w:t>,</w:t>
      </w:r>
      <w:r w:rsidRPr="00A3652B">
        <w:rPr>
          <w:rFonts w:ascii="Miriam" w:hAnsi="Miriam" w:cs="Miriam"/>
          <w:rtl/>
        </w:rPr>
        <w:t xml:space="preserve"> </w:t>
      </w:r>
      <w:r w:rsidRPr="00A3652B">
        <w:rPr>
          <w:rFonts w:ascii="Miriam" w:hAnsi="Miriam" w:cs="Miriam" w:hint="cs"/>
          <w:rtl/>
        </w:rPr>
        <w:t xml:space="preserve">כאשר רשויות הבריאות ברחבי העולם הורו </w:t>
      </w:r>
      <w:r w:rsidRPr="00A3652B">
        <w:rPr>
          <w:rFonts w:ascii="Miriam" w:hAnsi="Miriam" w:cs="Miriam"/>
          <w:rtl/>
        </w:rPr>
        <w:t xml:space="preserve">לבודד את </w:t>
      </w:r>
      <w:r w:rsidRPr="00A3652B">
        <w:rPr>
          <w:rFonts w:ascii="Miriam" w:hAnsi="Miriam" w:cs="Miriam" w:hint="cs"/>
          <w:rtl/>
        </w:rPr>
        <w:t>נשאי הנגיף</w:t>
      </w:r>
      <w:r w:rsidRPr="00A3652B">
        <w:rPr>
          <w:rFonts w:ascii="Miriam" w:hAnsi="Miriam" w:cs="Miriam"/>
          <w:rtl/>
        </w:rPr>
        <w:t xml:space="preserve">, </w:t>
      </w:r>
      <w:r w:rsidRPr="00A3652B">
        <w:rPr>
          <w:rFonts w:ascii="Miriam" w:hAnsi="Miriam" w:cs="Miriam" w:hint="cs"/>
          <w:rtl/>
        </w:rPr>
        <w:t>התעוררתי ללבן עם בני החבורה, האם חולה קורונה שהדביק אחרים במחלה, חייב בתשלום הנזקים שגרם, במקרים הבאים:</w:t>
      </w:r>
    </w:p>
    <w:p w:rsidR="00113BE0" w:rsidRPr="00A3652B" w:rsidRDefault="00113BE0" w:rsidP="00FB3B6E">
      <w:pPr>
        <w:bidi/>
        <w:spacing w:after="0" w:line="360" w:lineRule="auto"/>
        <w:ind w:left="509" w:right="567"/>
        <w:jc w:val="both"/>
        <w:rPr>
          <w:rFonts w:ascii="Miriam" w:hAnsi="Miriam" w:cs="Miriam"/>
          <w:rtl/>
        </w:rPr>
      </w:pPr>
      <w:r w:rsidRPr="00A3652B">
        <w:rPr>
          <w:rFonts w:ascii="David" w:hAnsi="David" w:cs="David"/>
          <w:rtl/>
        </w:rPr>
        <w:t>•</w:t>
      </w:r>
      <w:r w:rsidRPr="00A3652B">
        <w:rPr>
          <w:rFonts w:ascii="Miriam" w:hAnsi="Miriam" w:cs="Miriam" w:hint="cs"/>
          <w:rtl/>
        </w:rPr>
        <w:t xml:space="preserve"> כאשר ידע שהוא חולה במחלה, ולמרות הוראות הרשויות יצא בכוונה תחילה מהבידוד שבו היה צריך להיות, שהה במחיצת אנשים אחרים והדביק אותם. </w:t>
      </w:r>
    </w:p>
    <w:p w:rsidR="00113BE0" w:rsidRPr="00A3652B" w:rsidRDefault="00113BE0" w:rsidP="00FB3B6E">
      <w:pPr>
        <w:bidi/>
        <w:spacing w:after="0" w:line="360" w:lineRule="auto"/>
        <w:ind w:left="509" w:right="567"/>
        <w:jc w:val="both"/>
        <w:rPr>
          <w:rFonts w:ascii="Miriam" w:hAnsi="Miriam" w:cs="Miriam"/>
          <w:rtl/>
        </w:rPr>
      </w:pPr>
      <w:r w:rsidRPr="00A3652B">
        <w:rPr>
          <w:rFonts w:ascii="David" w:hAnsi="David" w:cs="David"/>
          <w:rtl/>
        </w:rPr>
        <w:t>•</w:t>
      </w:r>
      <w:r w:rsidRPr="00A3652B">
        <w:rPr>
          <w:rFonts w:ascii="Miriam" w:hAnsi="Miriam" w:cs="Miriam" w:hint="cs"/>
          <w:rtl/>
        </w:rPr>
        <w:t xml:space="preserve"> הרגיש בתסמינים של חולה קורונה [חום גבוה, שיעול או קוצר נשימה], אך עדיין לא ידע בוודאות שהוא חולה במחלה, ובאותו זמן הדביק אחרים בנגיף.</w:t>
      </w:r>
    </w:p>
    <w:p w:rsidR="00113BE0" w:rsidRPr="00A3652B" w:rsidRDefault="00113BE0" w:rsidP="00FB3B6E">
      <w:pPr>
        <w:bidi/>
        <w:spacing w:after="0" w:line="360" w:lineRule="auto"/>
        <w:ind w:left="509" w:right="567"/>
        <w:jc w:val="both"/>
        <w:rPr>
          <w:rFonts w:ascii="Miriam" w:hAnsi="Miriam" w:cs="Miriam"/>
          <w:rtl/>
        </w:rPr>
      </w:pPr>
      <w:r w:rsidRPr="00A3652B">
        <w:rPr>
          <w:rFonts w:ascii="David" w:hAnsi="David" w:cs="David"/>
          <w:rtl/>
        </w:rPr>
        <w:t>•</w:t>
      </w:r>
      <w:r w:rsidRPr="00A3652B">
        <w:rPr>
          <w:rFonts w:ascii="Miriam" w:hAnsi="Miriam" w:cs="Miriam" w:hint="cs"/>
          <w:rtl/>
        </w:rPr>
        <w:t xml:space="preserve"> הרגיש טוב ולא חש בתסמינים כלשהם, ולאחר ששהה במחיצת אחרים, נודע שבאותו הזמן כבר נשא את הנגיף, ואז הדביק אותם. </w:t>
      </w:r>
    </w:p>
    <w:p w:rsidR="00113BE0" w:rsidRPr="00A3652B" w:rsidRDefault="00113BE0" w:rsidP="00FB3B6E">
      <w:pPr>
        <w:bidi/>
        <w:spacing w:after="0" w:line="360" w:lineRule="auto"/>
        <w:jc w:val="both"/>
        <w:rPr>
          <w:rFonts w:ascii="David" w:hAnsi="David" w:cs="David"/>
          <w:bCs/>
          <w:rtl/>
        </w:rPr>
      </w:pPr>
      <w:r w:rsidRPr="00A3652B">
        <w:rPr>
          <w:rFonts w:ascii="David" w:hAnsi="David" w:cs="David" w:hint="cs"/>
          <w:bCs/>
          <w:rtl/>
        </w:rPr>
        <w:t xml:space="preserve"> </w:t>
      </w:r>
    </w:p>
    <w:p w:rsidR="00113BE0" w:rsidRPr="00A3652B" w:rsidRDefault="00113BE0" w:rsidP="00C50592">
      <w:pPr>
        <w:pStyle w:val="11"/>
        <w:bidi/>
        <w:rPr>
          <w:rtl/>
        </w:rPr>
      </w:pPr>
      <w:r w:rsidRPr="00A3652B">
        <w:rPr>
          <w:rtl/>
        </w:rPr>
        <w:t>נשא מחלה מדבקת - רודף</w:t>
      </w:r>
    </w:p>
    <w:p w:rsidR="00113BE0" w:rsidRPr="00A3652B" w:rsidRDefault="00113BE0" w:rsidP="00C50592">
      <w:pPr>
        <w:pStyle w:val="a3"/>
        <w:rPr>
          <w:rtl/>
        </w:rPr>
      </w:pPr>
      <w:r w:rsidRPr="00A3652B">
        <w:rPr>
          <w:b/>
          <w:bCs/>
          <w:rtl/>
        </w:rPr>
        <w:t>א.</w:t>
      </w:r>
      <w:r w:rsidRPr="00A3652B">
        <w:rPr>
          <w:rtl/>
        </w:rPr>
        <w:t xml:space="preserve"> בראשית הדברים, אביא את דברי ערוך השלחן (או"ח סי' תקעו סע' יב) "כתבו הגדולים דכשאבעבועות שקורין פקי"ן פורחים בתינוקות ומתים, יש לגזור תענית, וכל אחד מחוייב להרחיק מן העיר בניו בנותיו הקטנים. ואם לא עשה כן, </w:t>
      </w:r>
      <w:r w:rsidRPr="00A3652B">
        <w:rPr>
          <w:b/>
          <w:bCs/>
          <w:rtl/>
        </w:rPr>
        <w:t xml:space="preserve">הרי זה מתחייב בנפשם </w:t>
      </w:r>
      <w:r w:rsidRPr="00A3652B">
        <w:rPr>
          <w:rtl/>
        </w:rPr>
        <w:t xml:space="preserve">(מג"א ס"ק ג בשם השל"ה הקדוש). ובגמרא איתא (בבא קמא ס, ב) דֶּבֶר בעיר כנס רגליך, אך האבעבועות הוי מחלה מתדבקת, ולכן החוב להרחיקם מן העיר".  </w:t>
      </w:r>
    </w:p>
    <w:p w:rsidR="00113BE0" w:rsidRPr="00A3652B" w:rsidRDefault="00113BE0" w:rsidP="00C50592">
      <w:pPr>
        <w:pStyle w:val="a3"/>
        <w:rPr>
          <w:rtl/>
        </w:rPr>
      </w:pPr>
      <w:r w:rsidRPr="00A3652B">
        <w:rPr>
          <w:rtl/>
        </w:rPr>
        <w:t>כפי הנראה הכוונה בדבריהם "</w:t>
      </w:r>
      <w:r w:rsidRPr="00A3652B">
        <w:rPr>
          <w:b/>
          <w:bCs/>
          <w:rtl/>
        </w:rPr>
        <w:t>הרי זה מתחייב בנפשם</w:t>
      </w:r>
      <w:r w:rsidRPr="00A3652B">
        <w:rPr>
          <w:rtl/>
        </w:rPr>
        <w:t>"</w:t>
      </w:r>
      <w:r w:rsidRPr="00A3652B">
        <w:rPr>
          <w:rFonts w:hint="cs"/>
          <w:rtl/>
        </w:rPr>
        <w:t xml:space="preserve"> היא</w:t>
      </w:r>
      <w:r w:rsidRPr="00A3652B">
        <w:rPr>
          <w:rtl/>
        </w:rPr>
        <w:t>, שהסכנה הנשקפת ממגיפה היא בגדר "</w:t>
      </w:r>
      <w:r w:rsidRPr="00A3652B">
        <w:rPr>
          <w:b/>
          <w:bCs/>
          <w:rtl/>
        </w:rPr>
        <w:t>פיקוח נפש</w:t>
      </w:r>
      <w:r w:rsidRPr="00A3652B">
        <w:rPr>
          <w:rtl/>
        </w:rPr>
        <w:t>". ו</w:t>
      </w:r>
      <w:r w:rsidRPr="00A3652B">
        <w:rPr>
          <w:rFonts w:hint="cs"/>
          <w:rtl/>
        </w:rPr>
        <w:t>בש</w:t>
      </w:r>
      <w:r w:rsidRPr="00A3652B">
        <w:rPr>
          <w:rtl/>
        </w:rPr>
        <w:t>ל</w:t>
      </w:r>
      <w:r w:rsidRPr="00A3652B">
        <w:rPr>
          <w:rFonts w:hint="cs"/>
          <w:rtl/>
        </w:rPr>
        <w:t xml:space="preserve"> </w:t>
      </w:r>
      <w:r w:rsidRPr="00A3652B">
        <w:rPr>
          <w:rtl/>
        </w:rPr>
        <w:t>כ</w:t>
      </w:r>
      <w:r w:rsidRPr="00A3652B">
        <w:rPr>
          <w:rFonts w:hint="cs"/>
          <w:rtl/>
        </w:rPr>
        <w:t>ך</w:t>
      </w:r>
      <w:r w:rsidRPr="00A3652B">
        <w:rPr>
          <w:rtl/>
        </w:rPr>
        <w:t xml:space="preserve"> מי שלא נמלט בעצמו </w:t>
      </w:r>
      <w:r w:rsidRPr="00A3652B">
        <w:rPr>
          <w:rFonts w:hint="cs"/>
          <w:rtl/>
        </w:rPr>
        <w:t xml:space="preserve">עם </w:t>
      </w:r>
      <w:r w:rsidRPr="00A3652B">
        <w:rPr>
          <w:rtl/>
        </w:rPr>
        <w:t xml:space="preserve">בניו ובנותיו הקטנים [שלא יכולים לצאת בכוחות עצמם]  ממקום המגיפה, נושא באחריות על מה שיקרה לנפשו ולנפש </w:t>
      </w:r>
      <w:r w:rsidRPr="00A3652B">
        <w:rPr>
          <w:rtl/>
        </w:rPr>
        <w:lastRenderedPageBreak/>
        <w:t xml:space="preserve">צאצאיו. </w:t>
      </w:r>
    </w:p>
    <w:p w:rsidR="00113BE0" w:rsidRPr="00A3652B" w:rsidRDefault="00113BE0" w:rsidP="00C50592">
      <w:pPr>
        <w:pStyle w:val="a3"/>
        <w:rPr>
          <w:rtl/>
        </w:rPr>
      </w:pPr>
      <w:r w:rsidRPr="00A3652B">
        <w:rPr>
          <w:rtl/>
        </w:rPr>
        <w:t>לאור המציאות הנוראה של מקרי המוות הרבים כתוצאה מהתפשטות המגיפה בכל רחבי העולם, יתכן שחולה בקורונה המדביק את חברו בכוונה תחילה, יוגדר אפילו כ"</w:t>
      </w:r>
      <w:r w:rsidRPr="00A3652B">
        <w:rPr>
          <w:b/>
          <w:bCs/>
          <w:rtl/>
        </w:rPr>
        <w:t>רודף</w:t>
      </w:r>
      <w:r w:rsidRPr="00A3652B">
        <w:rPr>
          <w:rtl/>
        </w:rPr>
        <w:t>", כדברי ידידי רבי ד"ר מרדכי הלפרין (אסיא נז-נח עמ' 209) בנדון הדבקה באיידס (</w:t>
      </w:r>
      <w:r w:rsidRPr="00A3652B">
        <w:t>HIV</w:t>
      </w:r>
      <w:r w:rsidRPr="00A3652B">
        <w:rPr>
          <w:rtl/>
        </w:rPr>
        <w:t>) על פי ההלכה: "</w:t>
      </w:r>
      <w:r w:rsidRPr="00A3652B">
        <w:rPr>
          <w:b/>
          <w:bCs/>
          <w:rtl/>
        </w:rPr>
        <w:t xml:space="preserve">החדרת ארס או חומר ממית לגופו של הזולת </w:t>
      </w:r>
      <w:r w:rsidRPr="00A3652B">
        <w:rPr>
          <w:rtl/>
        </w:rPr>
        <w:t xml:space="preserve">מוגדרת בהלכה </w:t>
      </w:r>
      <w:r w:rsidRPr="00A3652B">
        <w:rPr>
          <w:b/>
          <w:bCs/>
          <w:rtl/>
        </w:rPr>
        <w:t>כרציחה בידיים</w:t>
      </w:r>
      <w:r w:rsidRPr="00A3652B">
        <w:rPr>
          <w:rtl/>
        </w:rPr>
        <w:t xml:space="preserve">, כדברי המשנה במסכת סנהדרין (פ"ט מ"א) במחלוקת רבי יהודה וחכמים לגבי מי שהשיך בחברו את הנחש ["אחז את הנחש בידו והוליכו והגיע שיני הנחש בידו של חברו", רש"י סנהדרין דף עו, ב]. אמנם יש הבדל בין ארס נחש לבין נגיף האיידס. החדרת ארס נחש ארסי לגוף אדם אחר, גורמת בהעדר טיפול, כמעט תמיד למוות. לעומת זאת החדרת נגיף האיידס גורמת למוות רק בחלק מהמקרים. משום כך הדיון ההלכתי כאן צריך להיות לא בדיני הרוצח הוודאי, אלא בדיני </w:t>
      </w:r>
      <w:r w:rsidRPr="00A3652B">
        <w:rPr>
          <w:b/>
          <w:bCs/>
          <w:rtl/>
        </w:rPr>
        <w:t>העושה פעולה שהיא ספק רציחה</w:t>
      </w:r>
      <w:r w:rsidRPr="00A3652B">
        <w:rPr>
          <w:rtl/>
        </w:rPr>
        <w:t xml:space="preserve"> [העתיד יוכיח אם היתה כאן רציחה, או לא] - מצב של </w:t>
      </w:r>
      <w:r w:rsidRPr="00A3652B">
        <w:rPr>
          <w:b/>
          <w:bCs/>
          <w:rtl/>
        </w:rPr>
        <w:t>הרודף אחר חברו להורגו</w:t>
      </w:r>
      <w:r w:rsidRPr="00A3652B">
        <w:rPr>
          <w:rtl/>
        </w:rPr>
        <w:t xml:space="preserve">". </w:t>
      </w:r>
    </w:p>
    <w:p w:rsidR="00113BE0" w:rsidRPr="00A3652B" w:rsidRDefault="00113BE0" w:rsidP="00C50592">
      <w:pPr>
        <w:pStyle w:val="a3"/>
        <w:rPr>
          <w:rtl/>
        </w:rPr>
      </w:pPr>
      <w:r w:rsidRPr="00A3652B">
        <w:rPr>
          <w:rtl/>
        </w:rPr>
        <w:t>בשו"ע (חושן משפט סי' תכה סע' א) נפסק: "</w:t>
      </w:r>
      <w:r w:rsidRPr="00A3652B">
        <w:rPr>
          <w:b/>
          <w:bCs/>
          <w:rtl/>
        </w:rPr>
        <w:t>הרודף את חברו להרגו</w:t>
      </w:r>
      <w:r w:rsidRPr="00A3652B">
        <w:rPr>
          <w:rtl/>
        </w:rPr>
        <w:t xml:space="preserve">, והזהירוהו, והרי הוא רודף אחריו, אפילו היה הרודף קטן, הרי </w:t>
      </w:r>
      <w:r w:rsidRPr="00A3652B">
        <w:rPr>
          <w:b/>
          <w:bCs/>
          <w:rtl/>
        </w:rPr>
        <w:t>כל ישראל מצווים להצילו</w:t>
      </w:r>
      <w:r w:rsidRPr="00A3652B">
        <w:rPr>
          <w:rtl/>
        </w:rPr>
        <w:t xml:space="preserve"> באבר מאברי הרודף. ואם אינם יכולים לכוון ולא להצילו אלא אם כן יהרגו לרודף, הרי אלו </w:t>
      </w:r>
      <w:r w:rsidRPr="00A3652B">
        <w:rPr>
          <w:b/>
          <w:bCs/>
          <w:rtl/>
        </w:rPr>
        <w:t xml:space="preserve">הורגים אותו </w:t>
      </w:r>
      <w:r w:rsidRPr="00A3652B">
        <w:rPr>
          <w:rtl/>
        </w:rPr>
        <w:t xml:space="preserve">אף על פי שעדיין לא הרג". </w:t>
      </w:r>
    </w:p>
    <w:p w:rsidR="00113BE0" w:rsidRPr="00A3652B" w:rsidRDefault="00113BE0" w:rsidP="00C50592">
      <w:pPr>
        <w:pStyle w:val="a3"/>
        <w:rPr>
          <w:rtl/>
        </w:rPr>
      </w:pPr>
      <w:r w:rsidRPr="00A3652B">
        <w:rPr>
          <w:rtl/>
        </w:rPr>
        <w:t>יש לחשוש איפוא, כי פעולה שיש בה ספק סיכון חיי הזולת, נכללת בדין "רודף".</w:t>
      </w:r>
    </w:p>
    <w:p w:rsidR="00113BE0" w:rsidRPr="00A3652B" w:rsidRDefault="00113BE0" w:rsidP="00C50592">
      <w:pPr>
        <w:pStyle w:val="a3"/>
        <w:rPr>
          <w:rtl/>
        </w:rPr>
      </w:pPr>
      <w:r w:rsidRPr="00A3652B">
        <w:rPr>
          <w:rFonts w:hint="cs"/>
          <w:rtl/>
        </w:rPr>
        <w:t xml:space="preserve">גם אם החולה במחלה מדבקת אינו בגדר "רודף", ברור כי </w:t>
      </w:r>
      <w:r w:rsidRPr="00A3652B">
        <w:rPr>
          <w:rtl/>
        </w:rPr>
        <w:t>מוטל על</w:t>
      </w:r>
      <w:r w:rsidRPr="00A3652B">
        <w:rPr>
          <w:rFonts w:hint="cs"/>
          <w:rtl/>
        </w:rPr>
        <w:t>יו</w:t>
      </w:r>
      <w:r w:rsidRPr="00A3652B">
        <w:rPr>
          <w:rtl/>
        </w:rPr>
        <w:t xml:space="preserve"> להתרחק מחברת בריאים כדי לא לסכן אותם, כמבואר בספר חסידים (סימן תרעג) "וְלִפְנֵי עִוֵּר לֹא תִתֵּן מִכְשֹׁל (ויקרא יט, יד), שלא ירחץ אדם שהוא מוכה שחין עם יהודי אחר אלא אם כן יודיענו, שנאמר (שם פסוק יח) וְאָהַבְתָּ לְרֵעֲךָ כָּמוֹךָ, וכתיב (שם פסוק טז) </w:t>
      </w:r>
      <w:r w:rsidRPr="00A3652B">
        <w:rPr>
          <w:b/>
          <w:bCs/>
          <w:rtl/>
        </w:rPr>
        <w:t>לֹא תַעֲמֹד עַל דַּם רֵעֶךָ</w:t>
      </w:r>
      <w:r w:rsidRPr="00A3652B">
        <w:rPr>
          <w:rtl/>
        </w:rPr>
        <w:t>".</w:t>
      </w:r>
    </w:p>
    <w:p w:rsidR="00113BE0" w:rsidRPr="00A3652B" w:rsidRDefault="00113BE0" w:rsidP="00C50592">
      <w:pPr>
        <w:pStyle w:val="a3"/>
        <w:rPr>
          <w:rtl/>
        </w:rPr>
      </w:pPr>
      <w:r w:rsidRPr="00A3652B">
        <w:rPr>
          <w:rtl/>
        </w:rPr>
        <w:t>בשו"ת אורחותיך למדני (ח"ב סי' קנג</w:t>
      </w:r>
      <w:r w:rsidRPr="00A3652B">
        <w:rPr>
          <w:rFonts w:hint="cs"/>
          <w:rtl/>
        </w:rPr>
        <w:t>; נדפס בעילום שם</w:t>
      </w:r>
      <w:r w:rsidRPr="00A3652B">
        <w:rPr>
          <w:rtl/>
        </w:rPr>
        <w:t>) כתב: "אסור לאיש שיש לו מחלה מדבקת ל</w:t>
      </w:r>
      <w:r w:rsidRPr="00A3652B">
        <w:rPr>
          <w:rFonts w:hint="cs"/>
          <w:rtl/>
        </w:rPr>
        <w:t>ה</w:t>
      </w:r>
      <w:r w:rsidRPr="00A3652B">
        <w:rPr>
          <w:rtl/>
        </w:rPr>
        <w:t xml:space="preserve">יכנס אצל חברו, </w:t>
      </w:r>
      <w:r w:rsidRPr="00A3652B">
        <w:rPr>
          <w:b/>
          <w:bCs/>
          <w:rtl/>
        </w:rPr>
        <w:t>שאין לו לגרום מחלה זו לאחרים</w:t>
      </w:r>
      <w:r w:rsidRPr="00A3652B">
        <w:rPr>
          <w:rtl/>
        </w:rPr>
        <w:t xml:space="preserve">, כדמצינו בבא קמא (טו, ב) תניא רבי נתן אומר, מנין שלא יגדל אדם כלב רע בתוך ביתו, ואל יעמיד סולם רעוע בתוך ביתו, תלמוד לומר (דברים כב, ח) </w:t>
      </w:r>
      <w:r w:rsidRPr="00A3652B">
        <w:rPr>
          <w:b/>
          <w:bCs/>
          <w:rtl/>
        </w:rPr>
        <w:t>וְלֹא תָשִׂים דָּמִים בְּבֵיתֶךָ.</w:t>
      </w:r>
      <w:r w:rsidRPr="00A3652B">
        <w:rPr>
          <w:rtl/>
        </w:rPr>
        <w:t xml:space="preserve"> ומצינו ברמב"ם (הלכות רוצח פי"א ה"ד) שכתב "</w:t>
      </w:r>
      <w:r w:rsidRPr="00A3652B">
        <w:rPr>
          <w:b/>
          <w:bCs/>
          <w:rtl/>
        </w:rPr>
        <w:t>וכן כל מכשול שיש בו סכנת נפשות</w:t>
      </w:r>
      <w:r w:rsidRPr="00A3652B">
        <w:rPr>
          <w:rtl/>
        </w:rPr>
        <w:t xml:space="preserve"> </w:t>
      </w:r>
      <w:r w:rsidRPr="00A3652B">
        <w:rPr>
          <w:b/>
          <w:bCs/>
          <w:rtl/>
        </w:rPr>
        <w:t>מצות עשה להסירו</w:t>
      </w:r>
      <w:r w:rsidRPr="00A3652B">
        <w:rPr>
          <w:rtl/>
        </w:rPr>
        <w:t xml:space="preserve"> ו</w:t>
      </w:r>
      <w:r w:rsidRPr="00A3652B">
        <w:rPr>
          <w:b/>
          <w:bCs/>
          <w:rtl/>
        </w:rPr>
        <w:t>להישמר ממנו ולהזהר בדבר יפה יפה</w:t>
      </w:r>
      <w:r w:rsidRPr="00A3652B">
        <w:rPr>
          <w:rtl/>
        </w:rPr>
        <w:t xml:space="preserve">, שנאמר (דברים ד, ט) הִשָּׁמֶר לְךָ וּשְׁמֹר נַפְשְׁךָ. ואם לא הסיר, והניח המכשולות המביאים לידי סכנה, </w:t>
      </w:r>
      <w:r w:rsidRPr="00A3652B">
        <w:rPr>
          <w:b/>
          <w:bCs/>
          <w:rtl/>
        </w:rPr>
        <w:t>ביטל מצות עשה, ועבר על לֹא תָשִׂים דָּמִים בְּבֵיתֶךָ</w:t>
      </w:r>
      <w:r w:rsidRPr="00A3652B">
        <w:rPr>
          <w:rtl/>
        </w:rPr>
        <w:t>"</w:t>
      </w:r>
      <w:r w:rsidRPr="00A3652B">
        <w:rPr>
          <w:b/>
          <w:bCs/>
          <w:rtl/>
        </w:rPr>
        <w:t>.</w:t>
      </w:r>
      <w:r w:rsidRPr="00A3652B">
        <w:rPr>
          <w:rtl/>
        </w:rPr>
        <w:t xml:space="preserve"> ונראה שאף שאין סכנה בדבר, יש לחולה במחלה מדבקת להרחיק מחברו כדי להציל חברו ממחלה זו".</w:t>
      </w:r>
    </w:p>
    <w:p w:rsidR="00113BE0" w:rsidRPr="00A3652B" w:rsidRDefault="00113BE0" w:rsidP="000B242A">
      <w:pPr>
        <w:pStyle w:val="a3"/>
        <w:jc w:val="center"/>
        <w:rPr>
          <w:bCs/>
          <w:rtl/>
        </w:rPr>
      </w:pPr>
      <w:r w:rsidRPr="00A3652B">
        <w:rPr>
          <w:rtl/>
        </w:rPr>
        <w:t>• • •</w:t>
      </w:r>
    </w:p>
    <w:p w:rsidR="00113BE0" w:rsidRPr="00A3652B" w:rsidRDefault="00113BE0" w:rsidP="00C50592">
      <w:pPr>
        <w:pStyle w:val="11"/>
        <w:bidi/>
        <w:rPr>
          <w:rtl/>
        </w:rPr>
      </w:pPr>
      <w:r w:rsidRPr="00A3652B">
        <w:rPr>
          <w:rFonts w:hint="cs"/>
          <w:rtl/>
        </w:rPr>
        <w:t>'</w:t>
      </w:r>
      <w:r w:rsidRPr="00A3652B">
        <w:rPr>
          <w:rtl/>
        </w:rPr>
        <w:t>אבות</w:t>
      </w:r>
      <w:r w:rsidRPr="00A3652B">
        <w:rPr>
          <w:rFonts w:hint="cs"/>
          <w:rtl/>
        </w:rPr>
        <w:t>'</w:t>
      </w:r>
      <w:r w:rsidRPr="00A3652B">
        <w:rPr>
          <w:rtl/>
        </w:rPr>
        <w:t xml:space="preserve"> הנזיקין </w:t>
      </w:r>
      <w:r w:rsidRPr="00A3652B">
        <w:rPr>
          <w:rFonts w:hint="cs"/>
          <w:rtl/>
        </w:rPr>
        <w:t xml:space="preserve">ו'תולדותיהם' </w:t>
      </w:r>
      <w:r w:rsidRPr="00A3652B">
        <w:rPr>
          <w:rtl/>
        </w:rPr>
        <w:t>- הגדרות הלכתיות</w:t>
      </w:r>
    </w:p>
    <w:p w:rsidR="00113BE0" w:rsidRPr="00A3652B" w:rsidRDefault="00113BE0" w:rsidP="00C50592">
      <w:pPr>
        <w:pStyle w:val="a3"/>
        <w:rPr>
          <w:rtl/>
        </w:rPr>
      </w:pPr>
      <w:r w:rsidRPr="00A3652B">
        <w:rPr>
          <w:b/>
          <w:bCs/>
          <w:rtl/>
        </w:rPr>
        <w:t xml:space="preserve">ב. </w:t>
      </w:r>
      <w:r w:rsidRPr="00A3652B">
        <w:rPr>
          <w:rtl/>
        </w:rPr>
        <w:t xml:space="preserve">נסכם בקצרה את הגדרות </w:t>
      </w:r>
      <w:r w:rsidRPr="00A3652B">
        <w:rPr>
          <w:rFonts w:hint="cs"/>
          <w:rtl/>
        </w:rPr>
        <w:t>'</w:t>
      </w:r>
      <w:r w:rsidRPr="00A3652B">
        <w:rPr>
          <w:rtl/>
        </w:rPr>
        <w:t>אבות</w:t>
      </w:r>
      <w:r w:rsidRPr="00A3652B">
        <w:rPr>
          <w:rFonts w:hint="cs"/>
          <w:rtl/>
        </w:rPr>
        <w:t>'</w:t>
      </w:r>
      <w:r w:rsidRPr="00A3652B">
        <w:rPr>
          <w:rtl/>
        </w:rPr>
        <w:t xml:space="preserve"> המזיקין, על מנת לברר כיצד לדון את המדביק את </w:t>
      </w:r>
      <w:r w:rsidRPr="00A3652B">
        <w:rPr>
          <w:rtl/>
        </w:rPr>
        <w:lastRenderedPageBreak/>
        <w:t>חברו במחלה מדבקת.</w:t>
      </w:r>
    </w:p>
    <w:p w:rsidR="00113BE0" w:rsidRPr="00A3652B" w:rsidRDefault="00113BE0" w:rsidP="00C50592">
      <w:pPr>
        <w:pStyle w:val="a3"/>
        <w:rPr>
          <w:rtl/>
        </w:rPr>
      </w:pPr>
      <w:r w:rsidRPr="00A3652B">
        <w:rPr>
          <w:rtl/>
        </w:rPr>
        <w:t>המשנה הראשונה במסכת בבא קמא מונ</w:t>
      </w:r>
      <w:r w:rsidRPr="00A3652B">
        <w:rPr>
          <w:rFonts w:hint="cs"/>
          <w:rtl/>
        </w:rPr>
        <w:t>ה</w:t>
      </w:r>
      <w:r w:rsidRPr="00A3652B">
        <w:rPr>
          <w:rtl/>
        </w:rPr>
        <w:t xml:space="preserve"> את "ארבעה אבות הנזיקין</w:t>
      </w:r>
      <w:r w:rsidRPr="00A3652B">
        <w:rPr>
          <w:rFonts w:hint="cs"/>
          <w:rtl/>
        </w:rPr>
        <w:t xml:space="preserve"> -</w:t>
      </w:r>
      <w:r w:rsidRPr="00A3652B">
        <w:rPr>
          <w:rtl/>
        </w:rPr>
        <w:t xml:space="preserve"> השור, והבור, והמבעה, וההבער". </w:t>
      </w:r>
    </w:p>
    <w:p w:rsidR="00113BE0" w:rsidRPr="00A3652B" w:rsidRDefault="00113BE0" w:rsidP="00C50592">
      <w:pPr>
        <w:pStyle w:val="a3"/>
        <w:rPr>
          <w:rtl/>
        </w:rPr>
      </w:pPr>
      <w:r w:rsidRPr="00A3652B">
        <w:rPr>
          <w:rtl/>
        </w:rPr>
        <w:t xml:space="preserve">• </w:t>
      </w:r>
      <w:r w:rsidRPr="00A3652B">
        <w:rPr>
          <w:b/>
          <w:bCs/>
          <w:rtl/>
        </w:rPr>
        <w:t>שור</w:t>
      </w:r>
      <w:r w:rsidRPr="00A3652B">
        <w:rPr>
          <w:rtl/>
        </w:rPr>
        <w:t xml:space="preserve"> - לדעת רב (בבא קמא ג, ב) כלולים באב זה שלושה אבות נזיקין: </w:t>
      </w:r>
      <w:r w:rsidRPr="00A3652B">
        <w:rPr>
          <w:b/>
          <w:bCs/>
          <w:rtl/>
        </w:rPr>
        <w:t>קרן, שן, ורגל,</w:t>
      </w:r>
      <w:r w:rsidRPr="00A3652B">
        <w:rPr>
          <w:rtl/>
        </w:rPr>
        <w:t xml:space="preserve"> אשר יבוארו לקמן. ולדעת שמואל, "שור" הוא אב נזיקין של </w:t>
      </w:r>
      <w:r w:rsidRPr="00A3652B">
        <w:rPr>
          <w:b/>
          <w:bCs/>
          <w:rtl/>
        </w:rPr>
        <w:t>רגל</w:t>
      </w:r>
      <w:r w:rsidRPr="00A3652B">
        <w:rPr>
          <w:rtl/>
        </w:rPr>
        <w:t xml:space="preserve"> בלבד</w:t>
      </w:r>
    </w:p>
    <w:p w:rsidR="00113BE0" w:rsidRPr="00A3652B" w:rsidRDefault="00113BE0" w:rsidP="00C50592">
      <w:pPr>
        <w:pStyle w:val="a3"/>
        <w:rPr>
          <w:rtl/>
        </w:rPr>
      </w:pPr>
      <w:r w:rsidRPr="00A3652B">
        <w:rPr>
          <w:rtl/>
        </w:rPr>
        <w:t xml:space="preserve">• </w:t>
      </w:r>
      <w:r w:rsidRPr="00A3652B">
        <w:rPr>
          <w:b/>
          <w:bCs/>
          <w:rtl/>
        </w:rPr>
        <w:t>קרן</w:t>
      </w:r>
      <w:r w:rsidRPr="00A3652B">
        <w:rPr>
          <w:rtl/>
        </w:rPr>
        <w:t xml:space="preserve"> - נגיחת בהמה בקרניה - אדם או בהמה אחרת, </w:t>
      </w:r>
      <w:r w:rsidRPr="00A3652B">
        <w:rPr>
          <w:b/>
          <w:bCs/>
          <w:rtl/>
        </w:rPr>
        <w:t>בכוונה להזיק</w:t>
      </w:r>
      <w:r w:rsidRPr="00A3652B">
        <w:rPr>
          <w:rtl/>
        </w:rPr>
        <w:t xml:space="preserve">. </w:t>
      </w:r>
    </w:p>
    <w:p w:rsidR="00113BE0" w:rsidRPr="00A3652B" w:rsidRDefault="00113BE0" w:rsidP="00C50592">
      <w:pPr>
        <w:pStyle w:val="a3"/>
        <w:rPr>
          <w:rtl/>
        </w:rPr>
      </w:pPr>
      <w:r w:rsidRPr="00A3652B">
        <w:rPr>
          <w:rtl/>
        </w:rPr>
        <w:t>•</w:t>
      </w:r>
      <w:r w:rsidRPr="00A3652B">
        <w:rPr>
          <w:b/>
          <w:bCs/>
          <w:rtl/>
        </w:rPr>
        <w:t xml:space="preserve"> שן</w:t>
      </w:r>
      <w:r w:rsidRPr="00A3652B">
        <w:rPr>
          <w:rtl/>
        </w:rPr>
        <w:t xml:space="preserve"> - אכילת הבהמה פירות בשדה אחרים או כל נזק אחר </w:t>
      </w:r>
      <w:r w:rsidRPr="00A3652B">
        <w:rPr>
          <w:b/>
          <w:bCs/>
          <w:rtl/>
        </w:rPr>
        <w:t>שיש הנאה לבהמה מחמת היזקה</w:t>
      </w:r>
      <w:r w:rsidRPr="00A3652B">
        <w:rPr>
          <w:rtl/>
        </w:rPr>
        <w:t xml:space="preserve">. </w:t>
      </w:r>
    </w:p>
    <w:p w:rsidR="00113BE0" w:rsidRPr="00A3652B" w:rsidRDefault="00113BE0" w:rsidP="00C50592">
      <w:pPr>
        <w:pStyle w:val="a3"/>
        <w:rPr>
          <w:rtl/>
        </w:rPr>
      </w:pPr>
      <w:r w:rsidRPr="00A3652B">
        <w:rPr>
          <w:rtl/>
        </w:rPr>
        <w:t xml:space="preserve">• </w:t>
      </w:r>
      <w:r w:rsidRPr="00A3652B">
        <w:rPr>
          <w:b/>
          <w:bCs/>
          <w:rtl/>
        </w:rPr>
        <w:t>רגל</w:t>
      </w:r>
      <w:r w:rsidRPr="00A3652B">
        <w:rPr>
          <w:rtl/>
        </w:rPr>
        <w:t xml:space="preserve"> - היזק </w:t>
      </w:r>
      <w:r w:rsidRPr="00A3652B">
        <w:rPr>
          <w:b/>
          <w:bCs/>
          <w:rtl/>
        </w:rPr>
        <w:t xml:space="preserve">מצוי ושכיח </w:t>
      </w:r>
      <w:r w:rsidRPr="00A3652B">
        <w:rPr>
          <w:rtl/>
        </w:rPr>
        <w:t xml:space="preserve">של הבהמה בדרך הילוכה על ידי דריסת פירות או כלים ברגליה. </w:t>
      </w:r>
    </w:p>
    <w:p w:rsidR="00113BE0" w:rsidRPr="00A3652B" w:rsidRDefault="00113BE0" w:rsidP="00C50592">
      <w:pPr>
        <w:pStyle w:val="a3"/>
        <w:rPr>
          <w:rtl/>
        </w:rPr>
      </w:pPr>
      <w:r w:rsidRPr="00A3652B">
        <w:rPr>
          <w:rtl/>
        </w:rPr>
        <w:t>•</w:t>
      </w:r>
      <w:r w:rsidRPr="00A3652B">
        <w:rPr>
          <w:b/>
          <w:bCs/>
          <w:rtl/>
        </w:rPr>
        <w:t xml:space="preserve"> בור</w:t>
      </w:r>
      <w:r w:rsidRPr="00A3652B">
        <w:rPr>
          <w:rtl/>
        </w:rPr>
        <w:t xml:space="preserve"> - מתחילת כרייתו </w:t>
      </w:r>
      <w:r w:rsidRPr="00A3652B">
        <w:rPr>
          <w:b/>
          <w:bCs/>
          <w:rtl/>
        </w:rPr>
        <w:t>עומד להזיק</w:t>
      </w:r>
      <w:r w:rsidRPr="00A3652B">
        <w:rPr>
          <w:rtl/>
        </w:rPr>
        <w:t xml:space="preserve">, ונמצא </w:t>
      </w:r>
      <w:r w:rsidRPr="00A3652B">
        <w:rPr>
          <w:b/>
          <w:bCs/>
          <w:rtl/>
        </w:rPr>
        <w:t>שתחילת עשייתו לנזק</w:t>
      </w:r>
      <w:r w:rsidRPr="00A3652B">
        <w:rPr>
          <w:rtl/>
        </w:rPr>
        <w:t>, אלא ש</w:t>
      </w:r>
      <w:r w:rsidRPr="00A3652B">
        <w:rPr>
          <w:rFonts w:hint="cs"/>
          <w:rtl/>
        </w:rPr>
        <w:t xml:space="preserve">בדרך כלל הבור </w:t>
      </w:r>
      <w:r w:rsidRPr="00A3652B">
        <w:rPr>
          <w:rtl/>
        </w:rPr>
        <w:t xml:space="preserve">אינו הולך ומזיק אלא </w:t>
      </w:r>
      <w:r w:rsidRPr="00A3652B">
        <w:rPr>
          <w:b/>
          <w:bCs/>
          <w:rtl/>
        </w:rPr>
        <w:t>במקומו</w:t>
      </w:r>
      <w:r w:rsidRPr="00A3652B">
        <w:rPr>
          <w:rtl/>
        </w:rPr>
        <w:t xml:space="preserve">, והניזק נופל בו </w:t>
      </w:r>
      <w:r w:rsidRPr="00A3652B">
        <w:rPr>
          <w:b/>
          <w:bCs/>
          <w:rtl/>
        </w:rPr>
        <w:t>מעצמו</w:t>
      </w:r>
      <w:r w:rsidRPr="00A3652B">
        <w:rPr>
          <w:rFonts w:hint="cs"/>
          <w:rtl/>
        </w:rPr>
        <w:t xml:space="preserve"> [יש גם סוג של "בור המתגלגל", שהתקלה הונחה במקום אחד "והתגלגלה להזיק במקום אחר]</w:t>
      </w:r>
      <w:r w:rsidRPr="00A3652B">
        <w:rPr>
          <w:rtl/>
        </w:rPr>
        <w:t xml:space="preserve">. </w:t>
      </w:r>
    </w:p>
    <w:p w:rsidR="00113BE0" w:rsidRPr="00A3652B" w:rsidRDefault="00113BE0" w:rsidP="00C50592">
      <w:pPr>
        <w:pStyle w:val="a3"/>
        <w:rPr>
          <w:rtl/>
        </w:rPr>
      </w:pPr>
      <w:r w:rsidRPr="00A3652B">
        <w:rPr>
          <w:rtl/>
        </w:rPr>
        <w:t xml:space="preserve">• </w:t>
      </w:r>
      <w:r w:rsidRPr="00A3652B">
        <w:rPr>
          <w:b/>
          <w:bCs/>
          <w:rtl/>
        </w:rPr>
        <w:t>מבעה -</w:t>
      </w:r>
      <w:r w:rsidRPr="00A3652B">
        <w:rPr>
          <w:rtl/>
        </w:rPr>
        <w:t xml:space="preserve"> לדעת רב (שם) </w:t>
      </w:r>
      <w:r w:rsidRPr="00A3652B">
        <w:rPr>
          <w:rFonts w:hint="cs"/>
          <w:rtl/>
        </w:rPr>
        <w:t xml:space="preserve">'אב' הנזיקין הוא </w:t>
      </w:r>
      <w:r w:rsidRPr="00A3652B">
        <w:rPr>
          <w:b/>
          <w:bCs/>
          <w:rtl/>
        </w:rPr>
        <w:t>אדם המזיק בגופו.</w:t>
      </w:r>
      <w:r w:rsidRPr="00A3652B">
        <w:rPr>
          <w:rtl/>
        </w:rPr>
        <w:t xml:space="preserve"> ו</w:t>
      </w:r>
      <w:r w:rsidRPr="00A3652B">
        <w:rPr>
          <w:rFonts w:hint="cs"/>
          <w:rtl/>
        </w:rPr>
        <w:t>'</w:t>
      </w:r>
      <w:r w:rsidRPr="00A3652B">
        <w:rPr>
          <w:rtl/>
        </w:rPr>
        <w:t>תולדותיו</w:t>
      </w:r>
      <w:r w:rsidRPr="00A3652B">
        <w:rPr>
          <w:rFonts w:hint="cs"/>
          <w:rtl/>
        </w:rPr>
        <w:t>' הן:</w:t>
      </w:r>
      <w:r w:rsidRPr="00A3652B">
        <w:rPr>
          <w:rtl/>
        </w:rPr>
        <w:t xml:space="preserve"> אדם שהזיק </w:t>
      </w:r>
      <w:r w:rsidRPr="00A3652B">
        <w:rPr>
          <w:b/>
          <w:bCs/>
          <w:rtl/>
        </w:rPr>
        <w:t>בכוחו</w:t>
      </w:r>
      <w:r w:rsidRPr="00A3652B">
        <w:rPr>
          <w:rtl/>
        </w:rPr>
        <w:t xml:space="preserve">, כגון </w:t>
      </w:r>
      <w:r w:rsidRPr="00A3652B">
        <w:rPr>
          <w:b/>
          <w:bCs/>
          <w:rtl/>
        </w:rPr>
        <w:t>שהתיז מרוקו על אוכל</w:t>
      </w:r>
      <w:r w:rsidRPr="00A3652B">
        <w:rPr>
          <w:rtl/>
        </w:rPr>
        <w:t xml:space="preserve"> והמאיסו, או על בגדים וטינפם</w:t>
      </w:r>
      <w:r w:rsidRPr="00A3652B">
        <w:rPr>
          <w:rFonts w:hint="cs"/>
          <w:rtl/>
        </w:rPr>
        <w:t xml:space="preserve"> [</w:t>
      </w:r>
      <w:r w:rsidRPr="00A3652B">
        <w:rPr>
          <w:rtl/>
        </w:rPr>
        <w:t xml:space="preserve">ולדעת שמואל (שם) היינו </w:t>
      </w:r>
      <w:r w:rsidRPr="00A3652B">
        <w:rPr>
          <w:b/>
          <w:bCs/>
          <w:rtl/>
        </w:rPr>
        <w:t>השן</w:t>
      </w:r>
      <w:r w:rsidRPr="00A3652B">
        <w:rPr>
          <w:rFonts w:hint="cs"/>
          <w:rtl/>
        </w:rPr>
        <w:t>]</w:t>
      </w:r>
      <w:r w:rsidRPr="00A3652B">
        <w:rPr>
          <w:rtl/>
        </w:rPr>
        <w:t xml:space="preserve">. </w:t>
      </w:r>
    </w:p>
    <w:p w:rsidR="00113BE0" w:rsidRPr="00A3652B" w:rsidRDefault="00113BE0" w:rsidP="00C50592">
      <w:pPr>
        <w:pStyle w:val="a3"/>
        <w:rPr>
          <w:rtl/>
        </w:rPr>
      </w:pPr>
      <w:r w:rsidRPr="00A3652B">
        <w:rPr>
          <w:rtl/>
        </w:rPr>
        <w:t xml:space="preserve">• </w:t>
      </w:r>
      <w:r w:rsidRPr="00A3652B">
        <w:rPr>
          <w:b/>
          <w:bCs/>
          <w:rtl/>
        </w:rPr>
        <w:t xml:space="preserve">הבער [אש] </w:t>
      </w:r>
      <w:r w:rsidRPr="00A3652B">
        <w:rPr>
          <w:rtl/>
        </w:rPr>
        <w:t xml:space="preserve">- </w:t>
      </w:r>
      <w:r w:rsidRPr="00A3652B">
        <w:rPr>
          <w:b/>
          <w:bCs/>
          <w:rtl/>
        </w:rPr>
        <w:t>הבערת אש</w:t>
      </w:r>
      <w:r w:rsidRPr="00A3652B">
        <w:rPr>
          <w:rtl/>
        </w:rPr>
        <w:t xml:space="preserve"> ולאחר מכן פשיעה באי שמירה עליה, והאש [שאין בה רוח חיים] שרפה בעזרת </w:t>
      </w:r>
      <w:r w:rsidRPr="00A3652B">
        <w:rPr>
          <w:b/>
          <w:bCs/>
          <w:rtl/>
        </w:rPr>
        <w:t xml:space="preserve">כח אחר שהיה מעורב בה - </w:t>
      </w:r>
      <w:r w:rsidRPr="00A3652B">
        <w:rPr>
          <w:rtl/>
        </w:rPr>
        <w:t>הרוח [באש אין "רוח חיים" ואין בכוחה להזיק אילולא כוחה של הרוח].</w:t>
      </w:r>
    </w:p>
    <w:p w:rsidR="00113BE0" w:rsidRPr="00A3652B" w:rsidRDefault="00113BE0" w:rsidP="00C50592">
      <w:pPr>
        <w:pStyle w:val="a3"/>
        <w:rPr>
          <w:rtl/>
        </w:rPr>
      </w:pPr>
      <w:r w:rsidRPr="00A3652B">
        <w:rPr>
          <w:rtl/>
        </w:rPr>
        <w:t>בעיקר דין האש נחלקו אמוראים בסוגיית הגמרא (</w:t>
      </w:r>
      <w:r w:rsidRPr="00A3652B">
        <w:rPr>
          <w:rFonts w:hint="cs"/>
          <w:rtl/>
        </w:rPr>
        <w:t xml:space="preserve">בבא קמא </w:t>
      </w:r>
      <w:r w:rsidRPr="00A3652B">
        <w:rPr>
          <w:rtl/>
        </w:rPr>
        <w:t>כב, א). לדעת ריש לקיש "</w:t>
      </w:r>
      <w:r w:rsidRPr="00A3652B">
        <w:rPr>
          <w:b/>
          <w:bCs/>
          <w:rtl/>
        </w:rPr>
        <w:t>אשו משום ממונו</w:t>
      </w:r>
      <w:r w:rsidRPr="00A3652B">
        <w:rPr>
          <w:rtl/>
        </w:rPr>
        <w:t>" - חיוב האש הוא כעין חיוב שאר נזקי ממון, וכשורו שהזיק. ואילו רבי יוחנן סבר "</w:t>
      </w:r>
      <w:r w:rsidRPr="00A3652B">
        <w:rPr>
          <w:b/>
          <w:bCs/>
          <w:rtl/>
        </w:rPr>
        <w:t>אשו משום חציו</w:t>
      </w:r>
      <w:r w:rsidRPr="00A3652B">
        <w:rPr>
          <w:rtl/>
        </w:rPr>
        <w:t>"</w:t>
      </w:r>
      <w:r w:rsidRPr="00A3652B">
        <w:rPr>
          <w:rFonts w:hint="cs"/>
          <w:rtl/>
        </w:rPr>
        <w:t xml:space="preserve"> - </w:t>
      </w:r>
      <w:r w:rsidRPr="00A3652B">
        <w:rPr>
          <w:rtl/>
        </w:rPr>
        <w:t>דנים את מבעיר האש כאדם שזרק חץ והזיק בו, שחי</w:t>
      </w:r>
      <w:r w:rsidRPr="00A3652B">
        <w:rPr>
          <w:rFonts w:hint="cs"/>
          <w:rtl/>
        </w:rPr>
        <w:t>ו</w:t>
      </w:r>
      <w:r w:rsidRPr="00A3652B">
        <w:rPr>
          <w:rtl/>
        </w:rPr>
        <w:t>ב</w:t>
      </w:r>
      <w:r w:rsidRPr="00A3652B">
        <w:rPr>
          <w:rFonts w:hint="cs"/>
          <w:rtl/>
        </w:rPr>
        <w:t>ו</w:t>
      </w:r>
      <w:r w:rsidRPr="00A3652B">
        <w:rPr>
          <w:rtl/>
        </w:rPr>
        <w:t xml:space="preserve"> משום </w:t>
      </w:r>
      <w:r w:rsidRPr="00A3652B">
        <w:rPr>
          <w:b/>
          <w:bCs/>
          <w:rtl/>
        </w:rPr>
        <w:t>אדם המזיק</w:t>
      </w:r>
      <w:r w:rsidRPr="00A3652B">
        <w:rPr>
          <w:rtl/>
        </w:rPr>
        <w:t xml:space="preserve">. והדינים המיוחדים של מזיק אש, נאמרו רק במקרים מיוחדים, שבהם אין לחייבו משום "חציו". וכדעתו נפסק בשו"ע (חו"מ סי' תיח סע' יז) "אש שעברה והזיקה את האדם וחבלה בו, הרי המבעיר חייב בנזקו ובשבתו ובריפויו ובצערו ובבושתו, כאילו </w:t>
      </w:r>
      <w:r w:rsidRPr="00A3652B">
        <w:rPr>
          <w:b/>
          <w:bCs/>
          <w:rtl/>
        </w:rPr>
        <w:t>הזיקו בידו</w:t>
      </w:r>
      <w:r w:rsidRPr="00A3652B">
        <w:rPr>
          <w:rtl/>
        </w:rPr>
        <w:t xml:space="preserve">. שאע"פ שאשו ממונו הוא, הרי הוא כמו שהזיק בחציו. והוא שהיה האש ראוי להגיע שם למקום שהזיק בשעה שהדליק, אבל אם לא היה ראוי להגיע שם, כגון שהיה גדר ביניהם ונפל שלא מחמת האש, אפילו אם היה אפשר לו לגדרה, כבר כלו חציו, ויש לו דין </w:t>
      </w:r>
      <w:r w:rsidRPr="00A3652B">
        <w:rPr>
          <w:b/>
          <w:bCs/>
          <w:rtl/>
        </w:rPr>
        <w:t>ממונו</w:t>
      </w:r>
      <w:r w:rsidRPr="00A3652B">
        <w:rPr>
          <w:rtl/>
        </w:rPr>
        <w:t xml:space="preserve"> שהזיק אדם, שאינו חייב אלא בנזק בלבד, ופטור מארבע דברים".</w:t>
      </w:r>
    </w:p>
    <w:p w:rsidR="00113BE0" w:rsidRPr="00A3652B" w:rsidRDefault="00113BE0" w:rsidP="00C50592">
      <w:pPr>
        <w:pStyle w:val="a3"/>
        <w:rPr>
          <w:rtl/>
        </w:rPr>
      </w:pPr>
      <w:r w:rsidRPr="00A3652B">
        <w:rPr>
          <w:rtl/>
        </w:rPr>
        <w:t xml:space="preserve">בסוגיית הגמרא </w:t>
      </w:r>
      <w:r w:rsidRPr="00A3652B">
        <w:rPr>
          <w:rFonts w:hint="cs"/>
          <w:rtl/>
        </w:rPr>
        <w:t>(</w:t>
      </w:r>
      <w:r w:rsidRPr="00A3652B">
        <w:rPr>
          <w:rtl/>
        </w:rPr>
        <w:t>בבא קמא ה, ב) פורטו ה</w:t>
      </w:r>
      <w:r w:rsidRPr="00A3652B">
        <w:rPr>
          <w:rFonts w:hint="cs"/>
          <w:rtl/>
        </w:rPr>
        <w:t>דינים</w:t>
      </w:r>
      <w:r w:rsidRPr="00A3652B">
        <w:rPr>
          <w:rtl/>
        </w:rPr>
        <w:t xml:space="preserve"> המיוחד</w:t>
      </w:r>
      <w:r w:rsidRPr="00A3652B">
        <w:rPr>
          <w:rFonts w:hint="cs"/>
          <w:rtl/>
        </w:rPr>
        <w:t>ים</w:t>
      </w:r>
      <w:r w:rsidRPr="00A3652B">
        <w:rPr>
          <w:rtl/>
        </w:rPr>
        <w:t xml:space="preserve"> לכל אחד מאבות הנזיקין: "קרן, לחלק בין תמה למועדת. שן ורגל, לפוטרן ברשות הרבים. בור, לפטור בו את האדם. אדם, </w:t>
      </w:r>
      <w:r w:rsidRPr="00A3652B">
        <w:rPr>
          <w:rtl/>
        </w:rPr>
        <w:lastRenderedPageBreak/>
        <w:t>לחייבו בארבע דברים. אש, לפטור בו את הטמון".</w:t>
      </w:r>
    </w:p>
    <w:p w:rsidR="00113BE0" w:rsidRPr="00A3652B" w:rsidRDefault="00113BE0" w:rsidP="00C50592">
      <w:pPr>
        <w:pStyle w:val="11"/>
        <w:bidi/>
        <w:rPr>
          <w:rtl/>
        </w:rPr>
      </w:pPr>
      <w:r w:rsidRPr="00A3652B">
        <w:rPr>
          <w:rtl/>
        </w:rPr>
        <w:t>אדם המזיק בגרמא או בגרמי</w:t>
      </w:r>
    </w:p>
    <w:p w:rsidR="00113BE0" w:rsidRPr="00A3652B" w:rsidRDefault="00113BE0" w:rsidP="00C50592">
      <w:pPr>
        <w:pStyle w:val="a3"/>
        <w:rPr>
          <w:rtl/>
        </w:rPr>
      </w:pPr>
      <w:r w:rsidRPr="00A3652B">
        <w:rPr>
          <w:b/>
          <w:bCs/>
          <w:rtl/>
        </w:rPr>
        <w:t xml:space="preserve">ג. </w:t>
      </w:r>
      <w:r w:rsidRPr="00A3652B">
        <w:rPr>
          <w:rtl/>
        </w:rPr>
        <w:t>במשנה (בבא קמא פ"ב מ"ו) מפורש: "אדם מועד לעולם, בין שוגג, בין מזיד, בין ער, בין ישן". ובמסכת סנהדרין (עב, א) הוסיפו, כי אדם המזיק חייב "בין באונס ובין ברצון".</w:t>
      </w:r>
    </w:p>
    <w:p w:rsidR="00113BE0" w:rsidRPr="00A3652B" w:rsidRDefault="00113BE0" w:rsidP="00C50592">
      <w:pPr>
        <w:pStyle w:val="a3"/>
        <w:rPr>
          <w:rtl/>
        </w:rPr>
      </w:pPr>
      <w:r w:rsidRPr="00A3652B">
        <w:rPr>
          <w:rtl/>
        </w:rPr>
        <w:t xml:space="preserve">אולם בסוגיית הגמרא בבבא קמא (כו, ב) "אמר רבה, זרק כלי מראש הגג והיו תחתיו כרים או כסתות, בא אחר וסלקן או קדם וסלקן, פטור. מאי טעמא, בעידנא דשדייה פסוקי מפסקי גיריה". ופירש רש"י: "שהרי מזריקתו אין סופו להישבר עד שינטלו הכרים, וזה שנטל הכרים, ואפילו הזורק עצמו נטלם, פטור, </w:t>
      </w:r>
      <w:r w:rsidRPr="00A3652B">
        <w:rPr>
          <w:b/>
          <w:bCs/>
          <w:rtl/>
        </w:rPr>
        <w:t xml:space="preserve">דגרמא בניזקין </w:t>
      </w:r>
      <w:r w:rsidRPr="00A3652B">
        <w:rPr>
          <w:rtl/>
        </w:rPr>
        <w:t>הוי". בשעה זריקת הכלי מראש הגג, היו "החיצים מופסקים מלהזיק", ולכן הכלים לא היו מיועדים לשבירה, והנזק שהתחדש אחרי כן היה רק מחמת נטילת הכרים והכסתות, ודינו כ"</w:t>
      </w:r>
      <w:r w:rsidRPr="00A3652B">
        <w:rPr>
          <w:b/>
          <w:bCs/>
          <w:rtl/>
        </w:rPr>
        <w:t>גרמא</w:t>
      </w:r>
      <w:r w:rsidRPr="00A3652B">
        <w:rPr>
          <w:rtl/>
        </w:rPr>
        <w:t xml:space="preserve">" בנזיקין. מבואר איפוא, כי חיוב אדם המזיק הוא רק בנזק </w:t>
      </w:r>
      <w:r w:rsidRPr="00A3652B">
        <w:rPr>
          <w:b/>
          <w:bCs/>
          <w:rtl/>
        </w:rPr>
        <w:t>בגופו או בכוחו הישיר</w:t>
      </w:r>
      <w:r w:rsidRPr="00A3652B">
        <w:rPr>
          <w:rtl/>
        </w:rPr>
        <w:t xml:space="preserve">, כגון שזרק חץ והזיק, אבל נזק </w:t>
      </w:r>
      <w:r w:rsidRPr="00A3652B">
        <w:rPr>
          <w:b/>
          <w:bCs/>
          <w:rtl/>
        </w:rPr>
        <w:t>בלתי ישיר</w:t>
      </w:r>
      <w:r w:rsidRPr="00A3652B">
        <w:rPr>
          <w:rtl/>
        </w:rPr>
        <w:t xml:space="preserve"> ["</w:t>
      </w:r>
      <w:r w:rsidRPr="00A3652B">
        <w:rPr>
          <w:b/>
          <w:bCs/>
          <w:rtl/>
        </w:rPr>
        <w:t>כח שני</w:t>
      </w:r>
      <w:r w:rsidRPr="00A3652B">
        <w:rPr>
          <w:rtl/>
        </w:rPr>
        <w:t>"] המוגדר כ"</w:t>
      </w:r>
      <w:r w:rsidRPr="00A3652B">
        <w:rPr>
          <w:b/>
          <w:bCs/>
          <w:rtl/>
        </w:rPr>
        <w:t>גרמא</w:t>
      </w:r>
      <w:r w:rsidRPr="00A3652B">
        <w:rPr>
          <w:rtl/>
        </w:rPr>
        <w:t>", פטור בדיני אדם וחייב בדיני שמים.</w:t>
      </w:r>
    </w:p>
    <w:p w:rsidR="00113BE0" w:rsidRPr="00A3652B" w:rsidRDefault="00113BE0" w:rsidP="00C50592">
      <w:pPr>
        <w:pStyle w:val="a3"/>
        <w:rPr>
          <w:rtl/>
        </w:rPr>
      </w:pPr>
      <w:r w:rsidRPr="00A3652B">
        <w:rPr>
          <w:rtl/>
        </w:rPr>
        <w:t>יחד עם זאת, במרחבי הש"ס מצאנו נזקים המוגדרים "</w:t>
      </w:r>
      <w:r w:rsidRPr="00A3652B">
        <w:rPr>
          <w:b/>
          <w:bCs/>
          <w:rtl/>
        </w:rPr>
        <w:t>גרמא</w:t>
      </w:r>
      <w:r w:rsidRPr="00A3652B">
        <w:rPr>
          <w:rtl/>
        </w:rPr>
        <w:t>" ונזקים המוגדרים "</w:t>
      </w:r>
      <w:r w:rsidRPr="00A3652B">
        <w:rPr>
          <w:b/>
          <w:bCs/>
          <w:rtl/>
        </w:rPr>
        <w:t>גרמי</w:t>
      </w:r>
      <w:r w:rsidRPr="00A3652B">
        <w:rPr>
          <w:rtl/>
        </w:rPr>
        <w:t>", שהוא חיוב מזיק [מהתורה, לדעת הרמב"ן (קונטרס דינא דגרמי) והרשב"א (ב"ב קיז, א). או קנס מדרבנן, לדעת הריצב"א (תוס' ב"ב כב, א) ד"ה זאת].</w:t>
      </w:r>
    </w:p>
    <w:p w:rsidR="00113BE0" w:rsidRPr="00A3652B" w:rsidRDefault="00113BE0" w:rsidP="00C50592">
      <w:pPr>
        <w:pStyle w:val="a3"/>
        <w:rPr>
          <w:rtl/>
        </w:rPr>
      </w:pPr>
      <w:r w:rsidRPr="00A3652B">
        <w:rPr>
          <w:rtl/>
        </w:rPr>
        <w:t>בערוך השלחן (חו"מ סי' שפו סעיפים א-ח) הביא דוגמאות לכל אחד מסוגי נזיקים אלו:</w:t>
      </w:r>
    </w:p>
    <w:p w:rsidR="00113BE0" w:rsidRPr="00A3652B" w:rsidRDefault="00113BE0" w:rsidP="00C50592">
      <w:pPr>
        <w:pStyle w:val="a3"/>
        <w:rPr>
          <w:rtl/>
        </w:rPr>
      </w:pPr>
      <w:r w:rsidRPr="00A3652B">
        <w:rPr>
          <w:b/>
          <w:bCs/>
          <w:rtl/>
        </w:rPr>
        <w:t xml:space="preserve">• גרמא - </w:t>
      </w:r>
      <w:r w:rsidRPr="00A3652B">
        <w:rPr>
          <w:rtl/>
        </w:rPr>
        <w:t>הפורץ גדר לפני בהמת חברו ויצאה והזיקה; הנותן סם המות לפני בהמתו של חברו ואכלה ומתה; השוכר עדי שקר להעיד לאחר והוציאו ממון על פיהם</w:t>
      </w:r>
      <w:r w:rsidRPr="00A3652B">
        <w:rPr>
          <w:rFonts w:hint="cs"/>
          <w:rtl/>
        </w:rPr>
        <w:t xml:space="preserve"> - פעולות אלו הן נזק </w:t>
      </w:r>
      <w:r w:rsidRPr="00A3652B">
        <w:rPr>
          <w:rFonts w:hint="cs"/>
          <w:b/>
          <w:bCs/>
          <w:rtl/>
        </w:rPr>
        <w:t>בלתי ישיר</w:t>
      </w:r>
      <w:r w:rsidRPr="00A3652B">
        <w:rPr>
          <w:rFonts w:hint="cs"/>
          <w:rtl/>
        </w:rPr>
        <w:t>, ולכן אינן אלא "גרמא"</w:t>
      </w:r>
      <w:r w:rsidRPr="00A3652B">
        <w:rPr>
          <w:rtl/>
        </w:rPr>
        <w:t>.</w:t>
      </w:r>
    </w:p>
    <w:p w:rsidR="00113BE0" w:rsidRPr="00A3652B" w:rsidRDefault="00113BE0" w:rsidP="00C50592">
      <w:pPr>
        <w:pStyle w:val="a3"/>
        <w:rPr>
          <w:rtl/>
        </w:rPr>
      </w:pPr>
      <w:r w:rsidRPr="00A3652B">
        <w:rPr>
          <w:b/>
          <w:bCs/>
          <w:rtl/>
        </w:rPr>
        <w:t xml:space="preserve">• גרמי - </w:t>
      </w:r>
      <w:r w:rsidRPr="00A3652B">
        <w:rPr>
          <w:rtl/>
        </w:rPr>
        <w:t xml:space="preserve">השורף שטרותיו של חברו והפסיד חובותיו; המוכר שטר חוב לחברו וחזר ומחל החוב ללווה. </w:t>
      </w:r>
    </w:p>
    <w:p w:rsidR="00113BE0" w:rsidRPr="00A3652B" w:rsidRDefault="00113BE0" w:rsidP="00C50592">
      <w:pPr>
        <w:pStyle w:val="a3"/>
        <w:rPr>
          <w:rtl/>
        </w:rPr>
      </w:pPr>
      <w:r w:rsidRPr="00A3652B">
        <w:rPr>
          <w:rtl/>
        </w:rPr>
        <w:t>רבותינו הראשונים ישבו על המדוכה למצוא ולהגדיר את החילוקים בין נזק "</w:t>
      </w:r>
      <w:r w:rsidRPr="00A3652B">
        <w:rPr>
          <w:b/>
          <w:bCs/>
          <w:rtl/>
        </w:rPr>
        <w:t>גרמא</w:t>
      </w:r>
      <w:r w:rsidRPr="00A3652B">
        <w:rPr>
          <w:rtl/>
        </w:rPr>
        <w:t>" לנזק "</w:t>
      </w:r>
      <w:r w:rsidRPr="00A3652B">
        <w:rPr>
          <w:b/>
          <w:bCs/>
          <w:rtl/>
        </w:rPr>
        <w:t>גרמי</w:t>
      </w:r>
      <w:r w:rsidRPr="00A3652B">
        <w:rPr>
          <w:rtl/>
        </w:rPr>
        <w:t>"</w:t>
      </w:r>
      <w:r w:rsidRPr="00A3652B">
        <w:rPr>
          <w:rFonts w:hint="cs"/>
          <w:rtl/>
        </w:rPr>
        <w:t>. החילוקים העיקריים, מתי הנזק הוא 'גרמי' ולא 'גרמא', הם:</w:t>
      </w:r>
    </w:p>
    <w:p w:rsidR="00113BE0" w:rsidRPr="00A3652B" w:rsidRDefault="00113BE0" w:rsidP="00C50592">
      <w:pPr>
        <w:pStyle w:val="a3"/>
        <w:rPr>
          <w:rtl/>
        </w:rPr>
      </w:pPr>
      <w:r w:rsidRPr="00A3652B">
        <w:rPr>
          <w:b/>
          <w:bCs/>
          <w:rtl/>
        </w:rPr>
        <w:t>• נזק מיידי -</w:t>
      </w:r>
      <w:r w:rsidRPr="00A3652B">
        <w:rPr>
          <w:rtl/>
        </w:rPr>
        <w:t xml:space="preserve"> לדעת הרשב"ם (בבא בתרא צד, א ד"ה נותן) מעשה בידיים שעל ידו הנזק </w:t>
      </w:r>
      <w:r w:rsidRPr="00A3652B">
        <w:rPr>
          <w:b/>
          <w:bCs/>
          <w:rtl/>
        </w:rPr>
        <w:t>מייד</w:t>
      </w:r>
      <w:r w:rsidRPr="00A3652B">
        <w:rPr>
          <w:rtl/>
        </w:rPr>
        <w:t xml:space="preserve">י, אלא שאין הנזק ניכר, הוא "גרמי". רק אם אינו מזיק בידיים אלא גורם שיבוא היזק ממילא </w:t>
      </w:r>
      <w:r w:rsidRPr="00A3652B">
        <w:rPr>
          <w:b/>
          <w:bCs/>
          <w:rtl/>
        </w:rPr>
        <w:t>לאחר זמן</w:t>
      </w:r>
      <w:r w:rsidRPr="00A3652B">
        <w:rPr>
          <w:rtl/>
        </w:rPr>
        <w:t>, נקרא "גרמא".</w:t>
      </w:r>
    </w:p>
    <w:p w:rsidR="00113BE0" w:rsidRPr="00A3652B" w:rsidRDefault="00113BE0" w:rsidP="00C50592">
      <w:pPr>
        <w:pStyle w:val="a3"/>
        <w:rPr>
          <w:rtl/>
        </w:rPr>
      </w:pPr>
      <w:r w:rsidRPr="00A3652B">
        <w:rPr>
          <w:b/>
          <w:bCs/>
          <w:rtl/>
        </w:rPr>
        <w:t>• מעשה הגורם נזק בגוף ממון חברו -</w:t>
      </w:r>
      <w:r w:rsidRPr="00A3652B">
        <w:rPr>
          <w:rtl/>
        </w:rPr>
        <w:t xml:space="preserve"> תוספות (בבא בתרא כב, ב ד"ה זאת) והרא"ש (בבא קמא פרק ט סימן יג) כתבו, שמעשה הגורם את ההיזק בגוף הדבר של חברו, הרי זה "גרמי", לעומת היזק שבא ממילא המוגדר כ"גרמא".</w:t>
      </w:r>
    </w:p>
    <w:p w:rsidR="00113BE0" w:rsidRPr="00A3652B" w:rsidRDefault="00113BE0" w:rsidP="00C50592">
      <w:pPr>
        <w:pStyle w:val="a3"/>
        <w:rPr>
          <w:rtl/>
        </w:rPr>
      </w:pPr>
      <w:r w:rsidRPr="00A3652B">
        <w:rPr>
          <w:b/>
          <w:bCs/>
          <w:rtl/>
        </w:rPr>
        <w:lastRenderedPageBreak/>
        <w:t xml:space="preserve">• 'ברי היזקא' [הנזק ודאי] - </w:t>
      </w:r>
      <w:r w:rsidRPr="00A3652B">
        <w:rPr>
          <w:rtl/>
        </w:rPr>
        <w:t xml:space="preserve">הרא"ש (שם) הוסיף עוד תנאי לחיוב "גרמי", שיהיה "ברי היזקא", דהיינו שההיזק עתיד לבוא </w:t>
      </w:r>
      <w:r w:rsidRPr="00A3652B">
        <w:rPr>
          <w:b/>
          <w:bCs/>
          <w:rtl/>
        </w:rPr>
        <w:t>בוודאי</w:t>
      </w:r>
      <w:r w:rsidRPr="00A3652B">
        <w:rPr>
          <w:rtl/>
        </w:rPr>
        <w:t xml:space="preserve"> בגרימתו. ובהיעדר תנאי זה, הנזק הוא "גרמא" בלבד.</w:t>
      </w:r>
    </w:p>
    <w:p w:rsidR="00113BE0" w:rsidRPr="00A3652B" w:rsidRDefault="00113BE0" w:rsidP="00FB3B6E">
      <w:pPr>
        <w:bidi/>
        <w:spacing w:after="0" w:line="360" w:lineRule="auto"/>
        <w:jc w:val="center"/>
        <w:rPr>
          <w:rFonts w:ascii="Narkisim" w:hAnsi="Narkisim" w:cs="Narkisim"/>
          <w:bCs/>
          <w:rtl/>
        </w:rPr>
      </w:pPr>
      <w:r w:rsidRPr="00A3652B">
        <w:rPr>
          <w:rFonts w:ascii="David" w:hAnsi="David" w:cs="David"/>
          <w:rtl/>
        </w:rPr>
        <w:t>•</w:t>
      </w:r>
      <w:r w:rsidRPr="00A3652B">
        <w:rPr>
          <w:rFonts w:ascii="Miriam" w:hAnsi="Miriam" w:cs="Miriam" w:hint="cs"/>
          <w:rtl/>
        </w:rPr>
        <w:t xml:space="preserve"> </w:t>
      </w:r>
      <w:r w:rsidRPr="00A3652B">
        <w:rPr>
          <w:rFonts w:ascii="David" w:hAnsi="David" w:cs="David"/>
          <w:rtl/>
        </w:rPr>
        <w:t>•</w:t>
      </w:r>
      <w:r w:rsidRPr="00A3652B">
        <w:rPr>
          <w:rFonts w:ascii="Miriam" w:hAnsi="Miriam" w:cs="Miriam" w:hint="cs"/>
          <w:rtl/>
        </w:rPr>
        <w:t xml:space="preserve"> </w:t>
      </w:r>
      <w:r w:rsidRPr="00A3652B">
        <w:rPr>
          <w:rFonts w:ascii="David" w:hAnsi="David" w:cs="David"/>
          <w:rtl/>
        </w:rPr>
        <w:t>•</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לאחר הקדמות אלו ביסודות דיני נזיקין ומזיק, נפנה לברר כיצד יוגדר חולה במחלה מדבקת, שהדביק אחרים במחלתו:</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 xml:space="preserve">האם לפנינו </w:t>
      </w:r>
      <w:r w:rsidRPr="00A3652B">
        <w:rPr>
          <w:rFonts w:ascii="Miriam" w:hAnsi="Miriam" w:cs="Miriam" w:hint="cs"/>
          <w:b/>
          <w:bCs/>
          <w:rtl/>
        </w:rPr>
        <w:t xml:space="preserve">אדם המזיק </w:t>
      </w:r>
      <w:r w:rsidRPr="00A3652B">
        <w:rPr>
          <w:rFonts w:ascii="Miriam" w:hAnsi="Miriam" w:cs="Miriam" w:hint="cs"/>
          <w:rtl/>
        </w:rPr>
        <w:t xml:space="preserve">בנשימתו בפיזור רוקו הנושא נגיפים בחלל האויר, או שאין זה אלא </w:t>
      </w:r>
      <w:r w:rsidRPr="00A3652B">
        <w:rPr>
          <w:rFonts w:ascii="Miriam" w:hAnsi="Miriam" w:cs="Miriam" w:hint="cs"/>
          <w:b/>
          <w:bCs/>
          <w:rtl/>
        </w:rPr>
        <w:t>גרמא.</w:t>
      </w:r>
      <w:r w:rsidRPr="00A3652B">
        <w:rPr>
          <w:rFonts w:ascii="Miriam" w:hAnsi="Miriam" w:cs="Miriam" w:hint="cs"/>
          <w:rtl/>
        </w:rPr>
        <w:t xml:space="preserve"> </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 xml:space="preserve">אולי זהו מזיק </w:t>
      </w:r>
      <w:r w:rsidRPr="00A3652B">
        <w:rPr>
          <w:rFonts w:ascii="Miriam" w:hAnsi="Miriam" w:cs="Miriam" w:hint="cs"/>
          <w:b/>
          <w:bCs/>
          <w:rtl/>
        </w:rPr>
        <w:t xml:space="preserve">אש </w:t>
      </w:r>
      <w:r w:rsidRPr="00A3652B">
        <w:rPr>
          <w:rFonts w:ascii="Miriam" w:hAnsi="Miriam" w:cs="Miriam" w:hint="cs"/>
          <w:rtl/>
        </w:rPr>
        <w:t>בגלל ה"כוח האחר" [הרוח] המעורבת בנזק, אך יתכן שאין זה אלא נזק "בכח שני", שלא מצינו כמותו במזיק אש.</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כמו כן, יתכן שהמפזר נגיפים בחלל האוויר בנשימתו או בשיעולו, נחשב כחופר בור ברשות הרבים.</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לשם כך נוסיף להתעמק בפרטי דיני נזיקין ומזיק, כדלהלן.</w:t>
      </w:r>
    </w:p>
    <w:p w:rsidR="00113BE0" w:rsidRPr="00A3652B" w:rsidRDefault="00113BE0" w:rsidP="00C50592">
      <w:pPr>
        <w:pStyle w:val="11"/>
        <w:bidi/>
        <w:rPr>
          <w:rtl/>
        </w:rPr>
      </w:pPr>
      <w:r w:rsidRPr="00A3652B">
        <w:rPr>
          <w:rtl/>
        </w:rPr>
        <w:t>המדביק את חברו במחלה - אדם המזיק בגרמא</w:t>
      </w:r>
    </w:p>
    <w:p w:rsidR="00113BE0" w:rsidRPr="00A3652B" w:rsidRDefault="00113BE0" w:rsidP="00C50592">
      <w:pPr>
        <w:pStyle w:val="a3"/>
        <w:rPr>
          <w:rtl/>
        </w:rPr>
      </w:pPr>
      <w:r w:rsidRPr="00A3652B">
        <w:rPr>
          <w:b/>
          <w:bCs/>
          <w:rtl/>
        </w:rPr>
        <w:t xml:space="preserve">ד. </w:t>
      </w:r>
      <w:r w:rsidRPr="00A3652B">
        <w:rPr>
          <w:rFonts w:hint="cs"/>
          <w:rtl/>
        </w:rPr>
        <w:t>לעיל</w:t>
      </w:r>
      <w:r w:rsidRPr="00A3652B">
        <w:rPr>
          <w:rFonts w:hint="cs"/>
          <w:b/>
          <w:bCs/>
          <w:rtl/>
        </w:rPr>
        <w:t xml:space="preserve"> </w:t>
      </w:r>
      <w:r w:rsidRPr="00A3652B">
        <w:rPr>
          <w:rFonts w:hint="cs"/>
          <w:rtl/>
        </w:rPr>
        <w:t>[</w:t>
      </w:r>
      <w:r w:rsidRPr="00A3652B">
        <w:rPr>
          <w:rFonts w:hint="cs"/>
          <w:b/>
          <w:bCs/>
          <w:rtl/>
        </w:rPr>
        <w:t>אות ג</w:t>
      </w:r>
      <w:r w:rsidRPr="00A3652B">
        <w:rPr>
          <w:rFonts w:hint="cs"/>
          <w:rtl/>
        </w:rPr>
        <w:t xml:space="preserve">] הובאו דברי </w:t>
      </w:r>
      <w:r w:rsidRPr="00A3652B">
        <w:rPr>
          <w:rtl/>
        </w:rPr>
        <w:t xml:space="preserve">הגמרא </w:t>
      </w:r>
      <w:r w:rsidRPr="00A3652B">
        <w:rPr>
          <w:rFonts w:hint="cs"/>
          <w:rtl/>
        </w:rPr>
        <w:t>(</w:t>
      </w:r>
      <w:r w:rsidRPr="00A3652B">
        <w:rPr>
          <w:rtl/>
        </w:rPr>
        <w:t>בבא קמא כו, ב) "זרק כלי מראש הגג והיו תחתיו כרים או כסתות, בא אחר וסלקן או קדם וסלקן, פטור</w:t>
      </w:r>
      <w:r w:rsidRPr="00A3652B">
        <w:rPr>
          <w:rFonts w:hint="cs"/>
          <w:rtl/>
        </w:rPr>
        <w:t xml:space="preserve">" מדין </w:t>
      </w:r>
      <w:r w:rsidRPr="00A3652B">
        <w:rPr>
          <w:b/>
          <w:bCs/>
          <w:rtl/>
        </w:rPr>
        <w:t>גרמא בניזקין</w:t>
      </w:r>
      <w:r w:rsidRPr="00A3652B">
        <w:rPr>
          <w:rtl/>
        </w:rPr>
        <w:t>"</w:t>
      </w:r>
      <w:r w:rsidRPr="00A3652B">
        <w:rPr>
          <w:rFonts w:hint="cs"/>
          <w:rtl/>
        </w:rPr>
        <w:t>, כיון שלא עשה מעשה בגוף הדברי הניזוק.</w:t>
      </w:r>
    </w:p>
    <w:p w:rsidR="00113BE0" w:rsidRPr="00A3652B" w:rsidRDefault="00113BE0" w:rsidP="00C50592">
      <w:pPr>
        <w:pStyle w:val="a3"/>
        <w:rPr>
          <w:rtl/>
        </w:rPr>
      </w:pPr>
      <w:r w:rsidRPr="00A3652B">
        <w:rPr>
          <w:rFonts w:hint="cs"/>
          <w:rtl/>
        </w:rPr>
        <w:t xml:space="preserve">והנה </w:t>
      </w:r>
      <w:r w:rsidRPr="00A3652B">
        <w:rPr>
          <w:rtl/>
        </w:rPr>
        <w:t>במסכת בבא קמא (מז, ב) מובא: "הנותן סם המות בפני בהמת חברו, פטור מדיני אדם וחייב בדיני שמים", כי "סם המות הוא דלא עבידא דאכלה". היות ואין דרכה של הבהמה לאכול סם המות, הנותן את הסם לפניה לא נחשב כמאכיל אותה, ומזיק לה. בטעם הדין ביאר תוספות רי"ד (שם ד"ה היה): "כלומר היא הזיקה עצמה בידים, וזה ששם הפירוש לפניה לא עשה אלא</w:t>
      </w:r>
      <w:r w:rsidRPr="00A3652B">
        <w:rPr>
          <w:b/>
          <w:bCs/>
          <w:rtl/>
        </w:rPr>
        <w:t xml:space="preserve"> גרמא בעלמא</w:t>
      </w:r>
      <w:r w:rsidRPr="00A3652B">
        <w:rPr>
          <w:rtl/>
        </w:rPr>
        <w:t xml:space="preserve">". ובערוך השלחן (חו"מ סימן שפו אות יב) כתב: "נותן סם המות לפני בהמת חברו, מי יימר דתאכל, והרי כמה פעמים שהבהמה שבעה ואין רצונה לאכול". </w:t>
      </w:r>
    </w:p>
    <w:p w:rsidR="00113BE0" w:rsidRPr="00A3652B" w:rsidRDefault="00113BE0" w:rsidP="00C50592">
      <w:pPr>
        <w:pStyle w:val="a3"/>
        <w:rPr>
          <w:rtl/>
        </w:rPr>
      </w:pPr>
      <w:r w:rsidRPr="00A3652B">
        <w:rPr>
          <w:rtl/>
        </w:rPr>
        <w:t xml:space="preserve">דין זה הובא להלכה בדברי הרמב"ם (הלכות נזקי ממון פ"ד ה"ב) "הנותן סם המות לפני בהמת חברו פטור מדיני אדם וחייב בדיני שמים". וכתב הש"ך (חו"מ סי' שפו ס"ק כג) "איתא בטור ופוסקים, הנותן סם המות לפני בהמת חברו, פטור מדיני אדם, דלא הוי אלא </w:t>
      </w:r>
      <w:r w:rsidRPr="00A3652B">
        <w:rPr>
          <w:b/>
          <w:bCs/>
          <w:rtl/>
        </w:rPr>
        <w:t>גרמא</w:t>
      </w:r>
      <w:r w:rsidRPr="00A3652B">
        <w:rPr>
          <w:rtl/>
        </w:rPr>
        <w:t xml:space="preserve">. וכן כתב הרמב"ם </w:t>
      </w:r>
      <w:r w:rsidRPr="00A3652B">
        <w:rPr>
          <w:rFonts w:hint="cs"/>
          <w:rtl/>
        </w:rPr>
        <w:t>(</w:t>
      </w:r>
      <w:r w:rsidRPr="00A3652B">
        <w:rPr>
          <w:rtl/>
        </w:rPr>
        <w:t>ריש פ"ד מהל' נזקי ממון</w:t>
      </w:r>
      <w:r w:rsidRPr="00A3652B">
        <w:rPr>
          <w:rFonts w:hint="cs"/>
          <w:rtl/>
        </w:rPr>
        <w:t>)</w:t>
      </w:r>
      <w:r w:rsidRPr="00A3652B">
        <w:rPr>
          <w:rtl/>
        </w:rPr>
        <w:t>, ותימה שלא כתבו המחבר בשום מקום. ובש"ס פרק הפרה (</w:t>
      </w:r>
      <w:r w:rsidRPr="00A3652B">
        <w:rPr>
          <w:rFonts w:hint="cs"/>
          <w:rtl/>
        </w:rPr>
        <w:t xml:space="preserve">ב"ק </w:t>
      </w:r>
      <w:r w:rsidRPr="00A3652B">
        <w:rPr>
          <w:rtl/>
        </w:rPr>
        <w:t>מט</w:t>
      </w:r>
      <w:r w:rsidRPr="00A3652B">
        <w:rPr>
          <w:rFonts w:hint="cs"/>
          <w:rtl/>
        </w:rPr>
        <w:t xml:space="preserve">, </w:t>
      </w:r>
      <w:r w:rsidRPr="00A3652B">
        <w:rPr>
          <w:rtl/>
        </w:rPr>
        <w:t xml:space="preserve">ב) איתא דלא מיבעיא אכלה סם המות, אלא אפילו אכלה עשב מאכל בהמה שהיא סם המות לה, פטור. ונראה דהוא הדין כשעירב סם המות במאכל הראוי לה, פטור". </w:t>
      </w:r>
    </w:p>
    <w:p w:rsidR="00113BE0" w:rsidRPr="00A3652B" w:rsidRDefault="00113BE0" w:rsidP="00C50592">
      <w:pPr>
        <w:pStyle w:val="a3"/>
        <w:rPr>
          <w:rtl/>
        </w:rPr>
      </w:pPr>
      <w:r w:rsidRPr="00A3652B">
        <w:rPr>
          <w:rtl/>
        </w:rPr>
        <w:t>והנה לעיל [</w:t>
      </w:r>
      <w:r w:rsidRPr="00A3652B">
        <w:rPr>
          <w:b/>
          <w:bCs/>
          <w:rtl/>
        </w:rPr>
        <w:t>אות ג</w:t>
      </w:r>
      <w:r w:rsidRPr="00A3652B">
        <w:rPr>
          <w:rtl/>
        </w:rPr>
        <w:t>] הובאו דברי הרא"ש, שנזק אשר אינו בגדר "</w:t>
      </w:r>
      <w:r w:rsidRPr="00A3652B">
        <w:rPr>
          <w:b/>
          <w:bCs/>
          <w:rtl/>
        </w:rPr>
        <w:t>ברי היזקא</w:t>
      </w:r>
      <w:r w:rsidRPr="00A3652B">
        <w:rPr>
          <w:rtl/>
        </w:rPr>
        <w:t xml:space="preserve">" - עתיד לבוא בוודאות, אינו אלא "גרמא". ומעתה גם בנדון דידן, כאשר חולה במחלה מדבקת מפזר נגיפים </w:t>
      </w:r>
      <w:r w:rsidRPr="00A3652B">
        <w:rPr>
          <w:rtl/>
        </w:rPr>
        <w:lastRenderedPageBreak/>
        <w:t xml:space="preserve">באוויר, הרי אין </w:t>
      </w:r>
      <w:r w:rsidRPr="00A3652B">
        <w:rPr>
          <w:b/>
          <w:bCs/>
          <w:rtl/>
        </w:rPr>
        <w:t xml:space="preserve">וודאות </w:t>
      </w:r>
      <w:r w:rsidRPr="00A3652B">
        <w:rPr>
          <w:rtl/>
        </w:rPr>
        <w:t xml:space="preserve">שאחרים ינשמו אותם, ולכן יש לדונו כמזיק בגרמא בלבד, וכפי שכתב בשו"ת אורחותיך למדני (שם) "אם חולה זה נכנס אצל אחרים ועל ידי כן אחד מהם נחלה במחלה זו, לכאורה נראה שאין חיוב על חולה הראשון לשלם לחולה השני, </w:t>
      </w:r>
      <w:r w:rsidRPr="00A3652B">
        <w:rPr>
          <w:b/>
          <w:bCs/>
          <w:rtl/>
        </w:rPr>
        <w:t>כיון שזה נחשב גרמא בעלמא,</w:t>
      </w:r>
      <w:r w:rsidRPr="00A3652B">
        <w:rPr>
          <w:rtl/>
        </w:rPr>
        <w:t xml:space="preserve"> ואף גרמי אין כאן. וזה מפני שהמחלה הולכת מאדם לחברו </w:t>
      </w:r>
      <w:r w:rsidRPr="00A3652B">
        <w:rPr>
          <w:b/>
          <w:bCs/>
          <w:rtl/>
        </w:rPr>
        <w:t>על ידי רוח פיו באויר</w:t>
      </w:r>
      <w:r w:rsidRPr="00A3652B">
        <w:rPr>
          <w:rtl/>
        </w:rPr>
        <w:t xml:space="preserve">, ועל ידי כן המחלה נכנסת לתוך פיו וגרון חברו. וכתב הרא"ש (ב"ק פ"ט סימן יג) והיכא דהוא בעצמו עושה היזק לממון חברו וברי היזקא, הוא הנקרא דינא דגרמי, ע"כ. ובנדון דידן הוא </w:t>
      </w:r>
      <w:r w:rsidRPr="00A3652B">
        <w:rPr>
          <w:b/>
          <w:bCs/>
          <w:rtl/>
        </w:rPr>
        <w:t>אינו ברי כלל</w:t>
      </w:r>
      <w:r w:rsidRPr="00A3652B">
        <w:rPr>
          <w:rtl/>
        </w:rPr>
        <w:t>, שאף שהחולה הוא קרוב לחברו, מכל מקום הוא</w:t>
      </w:r>
      <w:r w:rsidRPr="00A3652B">
        <w:rPr>
          <w:b/>
          <w:bCs/>
          <w:rtl/>
        </w:rPr>
        <w:t xml:space="preserve"> אינו ברי שחברו יהיה חולה במחלה זו</w:t>
      </w:r>
      <w:r w:rsidRPr="00A3652B">
        <w:rPr>
          <w:rtl/>
        </w:rPr>
        <w:t>,</w:t>
      </w:r>
      <w:r w:rsidRPr="00A3652B">
        <w:rPr>
          <w:b/>
          <w:bCs/>
          <w:rtl/>
        </w:rPr>
        <w:t xml:space="preserve"> </w:t>
      </w:r>
      <w:r w:rsidRPr="00A3652B">
        <w:rPr>
          <w:rtl/>
        </w:rPr>
        <w:t xml:space="preserve">שמא המחלה אינה נכנסת מהאויר לתוך פיהו על ידי נשימתו. ויש לדמות זה למה שכתב הרא"ש שם, אבל ההיא ששיסה בו הכלב והנחש לא ברי היזקא, דשמא לא ישוך הכלב והנחש. וכן הוא במרן השו"ע (חו"מ סימן שצה ס"א), ופירש הסמ"ע (ס"ק א) שהטעם שהוא פטור מדיני אדם הוא מפני דלא הוה </w:t>
      </w:r>
      <w:r w:rsidRPr="00A3652B">
        <w:rPr>
          <w:b/>
          <w:bCs/>
          <w:rtl/>
        </w:rPr>
        <w:t>אלא גרמא בעלמא</w:t>
      </w:r>
      <w:r w:rsidRPr="00A3652B">
        <w:rPr>
          <w:rtl/>
        </w:rPr>
        <w:t xml:space="preserve"> בנזיקין. ולכן אף בנדון דידן, כיון שהוא אינו ברי, הוא </w:t>
      </w:r>
      <w:r w:rsidRPr="00A3652B">
        <w:rPr>
          <w:b/>
          <w:bCs/>
          <w:rtl/>
        </w:rPr>
        <w:t xml:space="preserve">גרמא </w:t>
      </w:r>
      <w:r w:rsidRPr="00A3652B">
        <w:rPr>
          <w:rtl/>
        </w:rPr>
        <w:t>ופטור".</w:t>
      </w:r>
    </w:p>
    <w:p w:rsidR="00113BE0" w:rsidRPr="00A3652B" w:rsidRDefault="00113BE0" w:rsidP="00C50592">
      <w:pPr>
        <w:pStyle w:val="a3"/>
        <w:rPr>
          <w:rtl/>
        </w:rPr>
      </w:pPr>
      <w:r w:rsidRPr="00A3652B">
        <w:rPr>
          <w:rtl/>
        </w:rPr>
        <w:t xml:space="preserve">והוסיף: "ונראה שיש לדמות נדון דידן למה שאמרו (ב"ק מז, ב) הנותן סם המוות בפני בהמת חברו, פטור מדיני אדם וחייב בדיני שמים. וכן פסק הרמב"ם (הל' נזקי ממון פ"ד הלכה ב). ואף זה בגדר ספק, כמו שאמרו (שם) סם המות הוא דלא עבידא דאכלה, אבל פירות דעבידא דאכלה בדיני אדם נמי מחייב. הרי כיון דלא עבידא דאכלה, הוא ספק גדול אם תאכל. ועוד טעם בזה כמו דכתב הרא"ש (בבא בתרא פ"ב </w:t>
      </w:r>
      <w:r w:rsidRPr="00A3652B">
        <w:rPr>
          <w:rFonts w:hint="cs"/>
          <w:rtl/>
        </w:rPr>
        <w:t>ס</w:t>
      </w:r>
      <w:r w:rsidRPr="00A3652B">
        <w:rPr>
          <w:rtl/>
        </w:rPr>
        <w:t>ימן ז)</w:t>
      </w:r>
      <w:r w:rsidRPr="00A3652B">
        <w:rPr>
          <w:rFonts w:hint="cs"/>
          <w:rtl/>
        </w:rPr>
        <w:t>,</w:t>
      </w:r>
      <w:r w:rsidRPr="00A3652B">
        <w:rPr>
          <w:rtl/>
        </w:rPr>
        <w:t xml:space="preserve"> וכן הפורץ גדר ממילא היא יוצאה, ונותן סם המות לפני בהמת חברו אין מאכילה".</w:t>
      </w:r>
    </w:p>
    <w:p w:rsidR="00113BE0" w:rsidRPr="00A3652B" w:rsidRDefault="00113BE0" w:rsidP="00C50592">
      <w:pPr>
        <w:pStyle w:val="a3"/>
        <w:rPr>
          <w:rtl/>
        </w:rPr>
      </w:pPr>
      <w:r w:rsidRPr="00A3652B">
        <w:rPr>
          <w:rtl/>
        </w:rPr>
        <w:t xml:space="preserve">ומסקנתו: "לכן אף בנדון דידן יש לומר שהחולה נותן רוח פיהו באויר לפני איש אחר, וזה כמו נתינת סם המות לפני הבהמה, אלא </w:t>
      </w:r>
      <w:r w:rsidRPr="00A3652B">
        <w:rPr>
          <w:b/>
          <w:bCs/>
          <w:rtl/>
        </w:rPr>
        <w:t xml:space="preserve">שהוא אינו ברי </w:t>
      </w:r>
      <w:r w:rsidRPr="00A3652B">
        <w:rPr>
          <w:rtl/>
        </w:rPr>
        <w:t xml:space="preserve">שרוח רעה זו נכנסת לתוך פיו של איש אחר על ידי נשימתו. וגם כל זה </w:t>
      </w:r>
      <w:r w:rsidRPr="00A3652B">
        <w:rPr>
          <w:b/>
          <w:bCs/>
          <w:rtl/>
        </w:rPr>
        <w:t>הוא ממילא קאתי</w:t>
      </w:r>
      <w:r w:rsidRPr="00A3652B">
        <w:rPr>
          <w:rtl/>
        </w:rPr>
        <w:t xml:space="preserve">, כמו שכתב הרא"ש. והוי </w:t>
      </w:r>
      <w:r w:rsidRPr="00A3652B">
        <w:rPr>
          <w:b/>
          <w:bCs/>
          <w:rtl/>
        </w:rPr>
        <w:t>בגדר של גרמא</w:t>
      </w:r>
      <w:r w:rsidRPr="00A3652B">
        <w:rPr>
          <w:rtl/>
        </w:rPr>
        <w:t>, והוא אינו חייב בדיני אדם".</w:t>
      </w:r>
    </w:p>
    <w:p w:rsidR="00113BE0" w:rsidRPr="00A3652B" w:rsidRDefault="00113BE0" w:rsidP="00C50592">
      <w:pPr>
        <w:pStyle w:val="a3"/>
        <w:rPr>
          <w:rtl/>
        </w:rPr>
      </w:pPr>
      <w:r w:rsidRPr="00A3652B">
        <w:rPr>
          <w:rtl/>
        </w:rPr>
        <w:t xml:space="preserve">וכן כתב ספר חוקת המשפט (לא תגזול, פרק י סע' ס) "מי שהסתובב בין הבריות והדביק בני אדם, חייב לשלם לצאת ידי שמיים", בנימוק: "משום היותו מזיק </w:t>
      </w:r>
      <w:r w:rsidRPr="00A3652B">
        <w:rPr>
          <w:b/>
          <w:bCs/>
          <w:rtl/>
        </w:rPr>
        <w:t>בגרמא</w:t>
      </w:r>
      <w:r w:rsidRPr="00A3652B">
        <w:rPr>
          <w:rtl/>
        </w:rPr>
        <w:t>, שהרי</w:t>
      </w:r>
      <w:r w:rsidRPr="00A3652B">
        <w:rPr>
          <w:b/>
          <w:bCs/>
          <w:rtl/>
        </w:rPr>
        <w:t xml:space="preserve"> לא ברי היזיקא</w:t>
      </w:r>
      <w:r w:rsidRPr="00A3652B">
        <w:rPr>
          <w:rtl/>
        </w:rPr>
        <w:t>, כי אין זה ברור שידבקו ממנו בני אדם ויחלו, וראה בש"ך (חו"מ סי' שפו ס"ק כג; הובא לעיל)".</w:t>
      </w:r>
    </w:p>
    <w:p w:rsidR="00113BE0" w:rsidRPr="00A3652B" w:rsidRDefault="00113BE0" w:rsidP="00C50592">
      <w:pPr>
        <w:pStyle w:val="a3"/>
        <w:rPr>
          <w:rtl/>
        </w:rPr>
      </w:pPr>
      <w:r w:rsidRPr="00A3652B">
        <w:rPr>
          <w:rtl/>
        </w:rPr>
        <w:t xml:space="preserve">וכיוצא בזה כתב רבי יצחק מאיר ברכיה ליברמן (בשבילי אורייתא–ווארקא, קובץ קטז פרק ג אות ג) "חולה מגיע לבית הכנסת, ובשיעולו כי רב מפזר חיידקים, </w:t>
      </w:r>
      <w:r w:rsidRPr="00A3652B">
        <w:rPr>
          <w:b/>
          <w:bCs/>
          <w:rtl/>
        </w:rPr>
        <w:t>אינו 'ברי היזיקא</w:t>
      </w:r>
      <w:r w:rsidRPr="00A3652B">
        <w:rPr>
          <w:rtl/>
        </w:rPr>
        <w:t>', כיון שהבריא יכול לפנות את ראשו או להתרחק משיעולי החולה. וגם אינו ברור שיוזק על ידי נשימת החיידקים, כי לא בכל מצב נדבקים מהמחלה. ולכן אם אדם נחלה מכך, ייחשב הדבר כגרמא, ופטור בדיני אדם".</w:t>
      </w:r>
    </w:p>
    <w:p w:rsidR="00113BE0" w:rsidRPr="00A3652B" w:rsidRDefault="00113BE0" w:rsidP="00C50592">
      <w:pPr>
        <w:pStyle w:val="a3"/>
        <w:rPr>
          <w:rtl/>
        </w:rPr>
      </w:pPr>
      <w:r w:rsidRPr="00A3652B">
        <w:rPr>
          <w:rtl/>
        </w:rPr>
        <w:t xml:space="preserve">מנגד, ידידי רבי שלמה דיכובסקי, רואה בהדבקה </w:t>
      </w:r>
      <w:r w:rsidRPr="00A3652B">
        <w:rPr>
          <w:b/>
          <w:bCs/>
          <w:rtl/>
        </w:rPr>
        <w:t xml:space="preserve">פעולה ישירה </w:t>
      </w:r>
      <w:r w:rsidRPr="00A3652B">
        <w:rPr>
          <w:rtl/>
        </w:rPr>
        <w:t xml:space="preserve">של </w:t>
      </w:r>
      <w:r w:rsidRPr="00A3652B">
        <w:rPr>
          <w:rFonts w:hint="cs"/>
          <w:rtl/>
        </w:rPr>
        <w:t>"</w:t>
      </w:r>
      <w:r w:rsidRPr="00A3652B">
        <w:rPr>
          <w:rFonts w:hint="cs"/>
          <w:b/>
          <w:bCs/>
          <w:rtl/>
        </w:rPr>
        <w:t>אדם המזיק</w:t>
      </w:r>
      <w:r w:rsidRPr="00A3652B">
        <w:rPr>
          <w:rFonts w:hint="cs"/>
          <w:rtl/>
        </w:rPr>
        <w:t xml:space="preserve">" </w:t>
      </w:r>
      <w:r w:rsidRPr="00A3652B">
        <w:rPr>
          <w:rtl/>
        </w:rPr>
        <w:t xml:space="preserve">המדביק לכל מי שבא עמו </w:t>
      </w:r>
      <w:r w:rsidRPr="00A3652B">
        <w:rPr>
          <w:b/>
          <w:bCs/>
          <w:rtl/>
        </w:rPr>
        <w:t>במגע ישיר,</w:t>
      </w:r>
      <w:r w:rsidRPr="00A3652B">
        <w:rPr>
          <w:rtl/>
        </w:rPr>
        <w:t xml:space="preserve"> כדבריו בספרו לב שומע לשלמה (ח"א סימן לג) "וכי אם ידביק אדם את חברו בכוונה בוירוס של מחלה, ומכוחו ומכח כוחו יידבקו אנשים רבים - </w:t>
      </w:r>
      <w:r w:rsidRPr="00A3652B">
        <w:rPr>
          <w:b/>
          <w:bCs/>
          <w:rtl/>
        </w:rPr>
        <w:t xml:space="preserve">האם יעלה </w:t>
      </w:r>
      <w:r w:rsidRPr="00A3652B">
        <w:rPr>
          <w:b/>
          <w:bCs/>
          <w:rtl/>
        </w:rPr>
        <w:lastRenderedPageBreak/>
        <w:t>על הדעת לפוטרו בגין גרמא בלבד</w:t>
      </w:r>
      <w:r w:rsidRPr="00A3652B">
        <w:rPr>
          <w:rtl/>
        </w:rPr>
        <w:t xml:space="preserve"> כלפי אלו שלא באו עמו במגע ישיר. בני אדם בנויים לקשר הדדי קרוב, בין אם מדובר במשפחה או בחברים או בכל סביבה שהיא, שהרי "לא טוב היות האדם לבדו", כיון שכך, </w:t>
      </w:r>
      <w:r w:rsidRPr="00A3652B">
        <w:rPr>
          <w:b/>
          <w:bCs/>
          <w:rtl/>
        </w:rPr>
        <w:t>יש מקום לראות את הדבקת האדם היחיד, כפעולת שרשרת בבני אדם רבים,</w:t>
      </w:r>
      <w:r w:rsidRPr="00A3652B">
        <w:rPr>
          <w:rtl/>
        </w:rPr>
        <w:t xml:space="preserve"> ויש מקום לדון לחייב את המדביק בכוונה בנזקם של הקרבנות הנלווים". </w:t>
      </w:r>
    </w:p>
    <w:p w:rsidR="00113BE0" w:rsidRPr="00A3652B" w:rsidRDefault="00113BE0" w:rsidP="00C50592">
      <w:pPr>
        <w:pStyle w:val="11"/>
        <w:bidi/>
        <w:rPr>
          <w:rtl/>
        </w:rPr>
      </w:pPr>
      <w:r w:rsidRPr="00A3652B">
        <w:rPr>
          <w:rtl/>
        </w:rPr>
        <w:t>המדביק את חברו במחלה - "כח אחר מעורב בו" - אשו משום חציו</w:t>
      </w:r>
    </w:p>
    <w:p w:rsidR="00113BE0" w:rsidRPr="00A3652B" w:rsidRDefault="00113BE0" w:rsidP="00C50592">
      <w:pPr>
        <w:pStyle w:val="a3"/>
        <w:rPr>
          <w:rtl/>
        </w:rPr>
      </w:pPr>
      <w:r w:rsidRPr="00A3652B">
        <w:rPr>
          <w:rFonts w:hint="cs"/>
          <w:b/>
          <w:bCs/>
          <w:rtl/>
        </w:rPr>
        <w:t>ה</w:t>
      </w:r>
      <w:r w:rsidRPr="00A3652B">
        <w:rPr>
          <w:b/>
          <w:bCs/>
          <w:rtl/>
        </w:rPr>
        <w:t xml:space="preserve">. </w:t>
      </w:r>
      <w:r w:rsidRPr="00A3652B">
        <w:rPr>
          <w:rtl/>
        </w:rPr>
        <w:t xml:space="preserve">ונראה </w:t>
      </w:r>
      <w:r w:rsidRPr="00A3652B">
        <w:rPr>
          <w:rFonts w:hint="cs"/>
          <w:rtl/>
        </w:rPr>
        <w:t xml:space="preserve">לענ"ד </w:t>
      </w:r>
      <w:r w:rsidRPr="00A3652B">
        <w:rPr>
          <w:rtl/>
        </w:rPr>
        <w:t xml:space="preserve">לדמות את המזיק באמצעות נגיפים היוצאים מפיו לאדם הזורק חץ "שאין בו רוח חיים" </w:t>
      </w:r>
      <w:r w:rsidRPr="00A3652B">
        <w:rPr>
          <w:rFonts w:hint="cs"/>
          <w:rtl/>
        </w:rPr>
        <w:t>ו</w:t>
      </w:r>
      <w:r w:rsidRPr="00A3652B">
        <w:rPr>
          <w:rtl/>
        </w:rPr>
        <w:t xml:space="preserve">מזיק באמצעות "כח אחר מעורב בו", הנחשב לדעת רבי יוחנן </w:t>
      </w:r>
      <w:r w:rsidRPr="00A3652B">
        <w:rPr>
          <w:b/>
          <w:bCs/>
          <w:rtl/>
        </w:rPr>
        <w:t>כאדם מזיק</w:t>
      </w:r>
      <w:r w:rsidRPr="00A3652B">
        <w:rPr>
          <w:rtl/>
        </w:rPr>
        <w:t xml:space="preserve"> מדין "</w:t>
      </w:r>
      <w:r w:rsidRPr="00A3652B">
        <w:rPr>
          <w:b/>
          <w:bCs/>
          <w:rtl/>
        </w:rPr>
        <w:t>אשו משום חציו</w:t>
      </w:r>
      <w:r w:rsidRPr="00A3652B">
        <w:rPr>
          <w:rFonts w:hint="cs"/>
          <w:rtl/>
        </w:rPr>
        <w:t>"</w:t>
      </w:r>
      <w:r w:rsidRPr="00A3652B">
        <w:rPr>
          <w:rtl/>
        </w:rPr>
        <w:t>.</w:t>
      </w:r>
    </w:p>
    <w:p w:rsidR="00113BE0" w:rsidRPr="00A3652B" w:rsidRDefault="00113BE0" w:rsidP="00C50592">
      <w:pPr>
        <w:pStyle w:val="a3"/>
        <w:rPr>
          <w:rtl/>
        </w:rPr>
      </w:pPr>
      <w:r w:rsidRPr="00A3652B">
        <w:rPr>
          <w:rtl/>
        </w:rPr>
        <w:t>וכ</w:t>
      </w:r>
      <w:r w:rsidRPr="00A3652B">
        <w:rPr>
          <w:rFonts w:hint="cs"/>
          <w:rtl/>
        </w:rPr>
        <w:t>פי ש</w:t>
      </w:r>
      <w:r w:rsidRPr="00A3652B">
        <w:rPr>
          <w:rtl/>
        </w:rPr>
        <w:t xml:space="preserve">מבואר בשו"ת אורחותיך למדני (ח"ב סי' קנג) "מצאנו בגמרא (בבא קמא ג, ב) תולדה דאש מאי ניהו, אילימא אבנו סכינו ומשאו שהניחן בראש גגו ונפלו ברוח מצויה והזיקו, היכי דמי, אי בהדי דאזלו קא מזקי [בשעה שהלכו, דהיינו נפלו, הזיקו], היינו אש. מאי שנא אש, דכח אחר מעורב בהן וממונך ושמירתו עליך, הני נמי </w:t>
      </w:r>
      <w:r w:rsidRPr="00A3652B">
        <w:rPr>
          <w:b/>
          <w:bCs/>
          <w:rtl/>
        </w:rPr>
        <w:t>כח אחר מעורב בהן</w:t>
      </w:r>
      <w:r w:rsidRPr="00A3652B">
        <w:rPr>
          <w:rtl/>
        </w:rPr>
        <w:t xml:space="preserve"> וממונך ושמירתן עליך. כלומר, </w:t>
      </w:r>
      <w:r w:rsidRPr="00A3652B">
        <w:rPr>
          <w:b/>
          <w:bCs/>
          <w:rtl/>
        </w:rPr>
        <w:t>דבר שהולך על ידי כח אחר</w:t>
      </w:r>
      <w:r w:rsidRPr="00A3652B">
        <w:rPr>
          <w:rtl/>
        </w:rPr>
        <w:t>, דהיינו</w:t>
      </w:r>
      <w:r w:rsidRPr="00A3652B">
        <w:rPr>
          <w:b/>
          <w:bCs/>
          <w:rtl/>
        </w:rPr>
        <w:t xml:space="preserve"> הרוח מצויה בחדר</w:t>
      </w:r>
      <w:r w:rsidRPr="00A3652B">
        <w:rPr>
          <w:rtl/>
        </w:rPr>
        <w:t xml:space="preserve">, שבכל חדר יש קצת רוח או מפני שהחלון פתוח, או מפני היוצאים והנכנסים וההולכים מפינה לפינה, שעל ידי זה יש קצת נדנוד באויר, </w:t>
      </w:r>
      <w:r w:rsidRPr="00A3652B">
        <w:rPr>
          <w:b/>
          <w:bCs/>
          <w:rtl/>
        </w:rPr>
        <w:t>וזה גורם שהרוח רעה מפיו החולה מנדנדת והולכת לתוך פיו של אחר</w:t>
      </w:r>
      <w:r w:rsidRPr="00A3652B">
        <w:rPr>
          <w:rtl/>
        </w:rPr>
        <w:t>. ואל תשיבני דבעינן "</w:t>
      </w:r>
      <w:r w:rsidRPr="00A3652B">
        <w:rPr>
          <w:b/>
          <w:bCs/>
          <w:rtl/>
        </w:rPr>
        <w:t>ממונך</w:t>
      </w:r>
      <w:r w:rsidRPr="00A3652B">
        <w:rPr>
          <w:rtl/>
        </w:rPr>
        <w:t xml:space="preserve">", כגון אבנו סכינו ומשאו, אבל אין רוח פיו שאין בה ממשות בכלל ממון. שזה אינו, שכתוב בבא קמא (כב, א) רבי יוחנן אמר, אשו משום חיציו, וריש לקיש אמר אשו משום ממונו. ורבי יוחנן מאי טעמא לא אמר כריש לקיש, אמר לך ממונא אית ביה ממשא, הא לית ביה ממשא". ופירש רש"י: הא לית ביה ממשא, דשלהבת היא המזקת </w:t>
      </w:r>
      <w:r w:rsidRPr="00A3652B">
        <w:rPr>
          <w:b/>
          <w:bCs/>
          <w:rtl/>
        </w:rPr>
        <w:t>דאין לה ממש</w:t>
      </w:r>
      <w:r w:rsidRPr="00A3652B">
        <w:rPr>
          <w:rtl/>
        </w:rPr>
        <w:t xml:space="preserve">, הלכך כי חייביה רחמנא </w:t>
      </w:r>
      <w:r w:rsidRPr="00A3652B">
        <w:rPr>
          <w:b/>
          <w:bCs/>
          <w:rtl/>
        </w:rPr>
        <w:t>משום חיציו הוא דחייביה</w:t>
      </w:r>
      <w:r w:rsidRPr="00A3652B">
        <w:rPr>
          <w:rtl/>
        </w:rPr>
        <w:t xml:space="preserve">". </w:t>
      </w:r>
    </w:p>
    <w:p w:rsidR="00113BE0" w:rsidRPr="00A3652B" w:rsidRDefault="00113BE0" w:rsidP="00C50592">
      <w:pPr>
        <w:pStyle w:val="a3"/>
        <w:rPr>
          <w:rtl/>
        </w:rPr>
      </w:pPr>
      <w:r w:rsidRPr="00A3652B">
        <w:rPr>
          <w:rtl/>
        </w:rPr>
        <w:t xml:space="preserve">ומכאן המסקנה: "ואנן קיימא לן כרבי יוחנן כנודע, ולפי זה אף בנדון דידן </w:t>
      </w:r>
      <w:r w:rsidRPr="00A3652B">
        <w:rPr>
          <w:b/>
          <w:bCs/>
          <w:rtl/>
        </w:rPr>
        <w:t>שאין ברוח פיו ממשא</w:t>
      </w:r>
      <w:r w:rsidRPr="00A3652B">
        <w:rPr>
          <w:rtl/>
        </w:rPr>
        <w:t xml:space="preserve">, מכל מקום </w:t>
      </w:r>
      <w:r w:rsidRPr="00A3652B">
        <w:rPr>
          <w:b/>
          <w:bCs/>
          <w:rtl/>
        </w:rPr>
        <w:t xml:space="preserve"> עדיין הוא בכלל חיציו</w:t>
      </w:r>
      <w:r w:rsidRPr="00A3652B">
        <w:rPr>
          <w:rtl/>
        </w:rPr>
        <w:t xml:space="preserve">, ויש חיוב. לפי זה אף בנדון דידן, שאין ברוח פיו ממש, מכל מקום עדיין היא בכלל חציו ויש </w:t>
      </w:r>
      <w:r w:rsidRPr="00A3652B">
        <w:rPr>
          <w:b/>
          <w:bCs/>
          <w:rtl/>
        </w:rPr>
        <w:t>חיוב</w:t>
      </w:r>
      <w:r w:rsidRPr="00A3652B">
        <w:rPr>
          <w:rtl/>
        </w:rPr>
        <w:t>"</w:t>
      </w:r>
      <w:r w:rsidRPr="00A3652B">
        <w:rPr>
          <w:rFonts w:hint="cs"/>
          <w:rtl/>
        </w:rPr>
        <w:t xml:space="preserve"> - מדין "אדם המזיק"</w:t>
      </w:r>
      <w:r w:rsidRPr="00A3652B">
        <w:rPr>
          <w:rtl/>
        </w:rPr>
        <w:t>.</w:t>
      </w:r>
    </w:p>
    <w:p w:rsidR="00113BE0" w:rsidRPr="00A3652B" w:rsidRDefault="00113BE0" w:rsidP="00C50592">
      <w:pPr>
        <w:pStyle w:val="11"/>
        <w:bidi/>
        <w:rPr>
          <w:rtl/>
        </w:rPr>
      </w:pPr>
      <w:r w:rsidRPr="00A3652B">
        <w:rPr>
          <w:rtl/>
        </w:rPr>
        <w:t>המדביק את חברו - מעמיד בהמת חברו על קמת חברו - מזיק אש</w:t>
      </w:r>
    </w:p>
    <w:p w:rsidR="00113BE0" w:rsidRPr="00A3652B" w:rsidRDefault="00113BE0" w:rsidP="00C50592">
      <w:pPr>
        <w:pStyle w:val="a3"/>
        <w:rPr>
          <w:rtl/>
        </w:rPr>
      </w:pPr>
      <w:r w:rsidRPr="00A3652B">
        <w:rPr>
          <w:b/>
          <w:bCs/>
          <w:rtl/>
        </w:rPr>
        <w:t xml:space="preserve">ו. </w:t>
      </w:r>
      <w:r w:rsidRPr="00A3652B">
        <w:rPr>
          <w:rtl/>
        </w:rPr>
        <w:t xml:space="preserve">במסכת בבא קמא (נו, ב) מובא: "המעמיד בהמת חברו על קמת חברו, חייב". ומדובר "דקם לה באפא". ופירש רש"י: "שלא משכוה אלא </w:t>
      </w:r>
      <w:r w:rsidRPr="00A3652B">
        <w:rPr>
          <w:b/>
          <w:bCs/>
          <w:rtl/>
        </w:rPr>
        <w:t>עמדו בפניה לכל צד</w:t>
      </w:r>
      <w:r w:rsidRPr="00A3652B">
        <w:rPr>
          <w:rtl/>
        </w:rPr>
        <w:t xml:space="preserve"> שלא תלך אנה ואנה, אלא [תאלץ ללכת] לקמה לאכול". לדעת התוספות (שם ד"ה המעמיד) "אף על פי שאין הבהמה שלו, חייב </w:t>
      </w:r>
      <w:r w:rsidRPr="00A3652B">
        <w:rPr>
          <w:b/>
          <w:bCs/>
          <w:rtl/>
        </w:rPr>
        <w:t>מטעם שן ורגל</w:t>
      </w:r>
      <w:r w:rsidRPr="00A3652B">
        <w:rPr>
          <w:rtl/>
        </w:rPr>
        <w:t xml:space="preserve">". אולם הרשב"א (שם ד"ה המעמיד) פירש: "אף על פי שאין הבהמה שלו, כיון שהעמידה על הקמה הרי הוא </w:t>
      </w:r>
      <w:r w:rsidRPr="00A3652B">
        <w:rPr>
          <w:b/>
          <w:bCs/>
          <w:rtl/>
        </w:rPr>
        <w:t>כאילו מאכילה בידיים</w:t>
      </w:r>
      <w:r w:rsidRPr="00A3652B">
        <w:rPr>
          <w:rtl/>
        </w:rPr>
        <w:t>".</w:t>
      </w:r>
    </w:p>
    <w:p w:rsidR="00113BE0" w:rsidRPr="00A3652B" w:rsidRDefault="00113BE0" w:rsidP="00C50592">
      <w:pPr>
        <w:pStyle w:val="a3"/>
        <w:rPr>
          <w:rtl/>
        </w:rPr>
      </w:pPr>
      <w:r w:rsidRPr="00A3652B">
        <w:rPr>
          <w:rtl/>
        </w:rPr>
        <w:t xml:space="preserve">רבי יצחק זילברשטיין, הקשה בספרו חשוקי חמד (בבא קמא נו, ב) </w:t>
      </w:r>
      <w:r w:rsidRPr="00A3652B">
        <w:rPr>
          <w:rFonts w:hint="cs"/>
          <w:rtl/>
        </w:rPr>
        <w:t xml:space="preserve">על דברי </w:t>
      </w:r>
      <w:r w:rsidRPr="00A3652B">
        <w:rPr>
          <w:rtl/>
        </w:rPr>
        <w:t xml:space="preserve">הרשב"א שחיובו משום </w:t>
      </w:r>
      <w:r w:rsidRPr="00A3652B">
        <w:rPr>
          <w:b/>
          <w:bCs/>
          <w:rtl/>
        </w:rPr>
        <w:t>אדם המזיק</w:t>
      </w:r>
      <w:r w:rsidRPr="00A3652B">
        <w:rPr>
          <w:rFonts w:hint="cs"/>
          <w:b/>
          <w:bCs/>
          <w:rtl/>
        </w:rPr>
        <w:t xml:space="preserve"> </w:t>
      </w:r>
      <w:r w:rsidRPr="00A3652B">
        <w:rPr>
          <w:rFonts w:hint="cs"/>
          <w:rtl/>
        </w:rPr>
        <w:t>"</w:t>
      </w:r>
      <w:r w:rsidRPr="00A3652B">
        <w:rPr>
          <w:rtl/>
        </w:rPr>
        <w:t>מאי שנא מהמסלק כרים וכסתות, שפטור (בבא קמא כו, ב), [כיון] ש</w:t>
      </w:r>
      <w:r w:rsidRPr="00A3652B">
        <w:rPr>
          <w:b/>
          <w:bCs/>
          <w:rtl/>
        </w:rPr>
        <w:t>לא עשה מעשה בגוף הניזוק</w:t>
      </w:r>
      <w:r w:rsidRPr="00A3652B">
        <w:rPr>
          <w:rtl/>
        </w:rPr>
        <w:t>".</w:t>
      </w:r>
    </w:p>
    <w:p w:rsidR="00113BE0" w:rsidRPr="00A3652B" w:rsidRDefault="00113BE0" w:rsidP="00C50592">
      <w:pPr>
        <w:pStyle w:val="a3"/>
        <w:rPr>
          <w:rtl/>
        </w:rPr>
      </w:pPr>
      <w:r w:rsidRPr="00A3652B">
        <w:rPr>
          <w:rtl/>
        </w:rPr>
        <w:lastRenderedPageBreak/>
        <w:t xml:space="preserve">והביא את דברי החזון איש (בבא קמא סימן א אות ז) שכתב בביאור דברי הרשב"א: "ונראה </w:t>
      </w:r>
      <w:r w:rsidRPr="00A3652B">
        <w:rPr>
          <w:b/>
          <w:bCs/>
          <w:rtl/>
        </w:rPr>
        <w:t>דהוי כמו אש</w:t>
      </w:r>
      <w:r w:rsidRPr="00A3652B">
        <w:rPr>
          <w:rtl/>
        </w:rPr>
        <w:t xml:space="preserve"> למאן דאמר משום חציו, ואפילו למ"ד אשו משום ממונו, הכא </w:t>
      </w:r>
      <w:r w:rsidRPr="00A3652B">
        <w:rPr>
          <w:b/>
          <w:bCs/>
          <w:rtl/>
        </w:rPr>
        <w:t>חשיב כהצית בגופו</w:t>
      </w:r>
      <w:r w:rsidRPr="00A3652B">
        <w:rPr>
          <w:rtl/>
        </w:rPr>
        <w:t xml:space="preserve">". והסביר את דבריו: "הרשב"א שכתב דהוי </w:t>
      </w:r>
      <w:r w:rsidRPr="00A3652B">
        <w:rPr>
          <w:b/>
          <w:bCs/>
          <w:rtl/>
        </w:rPr>
        <w:t>אדם המזיק</w:t>
      </w:r>
      <w:r w:rsidRPr="00A3652B">
        <w:rPr>
          <w:rtl/>
        </w:rPr>
        <w:t>, היינו מדין</w:t>
      </w:r>
      <w:r w:rsidRPr="00A3652B">
        <w:rPr>
          <w:b/>
          <w:bCs/>
          <w:rtl/>
        </w:rPr>
        <w:t xml:space="preserve"> אש</w:t>
      </w:r>
      <w:r w:rsidRPr="00A3652B">
        <w:rPr>
          <w:rtl/>
        </w:rPr>
        <w:t xml:space="preserve">, כלומר, התורה חידשה </w:t>
      </w:r>
      <w:r w:rsidRPr="00A3652B">
        <w:rPr>
          <w:b/>
          <w:bCs/>
          <w:rtl/>
        </w:rPr>
        <w:t>שבאש - אין צריך לעשות מעשה בגוף הניזוק</w:t>
      </w:r>
      <w:r w:rsidRPr="00A3652B">
        <w:rPr>
          <w:rtl/>
        </w:rPr>
        <w:t xml:space="preserve">, אבל המסלק כרים וכסתות, הרי אישו לא הזיק, אלא שסילק את המונע, ואי אפשר לחייבו אלא מדין </w:t>
      </w:r>
      <w:r w:rsidRPr="00A3652B">
        <w:rPr>
          <w:b/>
          <w:bCs/>
          <w:rtl/>
        </w:rPr>
        <w:t>אדם המזיק</w:t>
      </w:r>
      <w:r w:rsidRPr="00A3652B">
        <w:rPr>
          <w:rtl/>
        </w:rPr>
        <w:t xml:space="preserve">, ובזה יש לעשות מעשה </w:t>
      </w:r>
      <w:r w:rsidRPr="00A3652B">
        <w:rPr>
          <w:b/>
          <w:bCs/>
          <w:rtl/>
        </w:rPr>
        <w:t>בגוף הניזוק</w:t>
      </w:r>
      <w:r w:rsidRPr="00A3652B">
        <w:rPr>
          <w:rtl/>
        </w:rPr>
        <w:t>"</w:t>
      </w:r>
      <w:r w:rsidRPr="00A3652B">
        <w:rPr>
          <w:rFonts w:hint="cs"/>
          <w:rtl/>
        </w:rPr>
        <w:t>.</w:t>
      </w:r>
      <w:r w:rsidRPr="00A3652B">
        <w:rPr>
          <w:rtl/>
        </w:rPr>
        <w:t xml:space="preserve"> </w:t>
      </w:r>
    </w:p>
    <w:p w:rsidR="00113BE0" w:rsidRPr="00A3652B" w:rsidRDefault="00113BE0" w:rsidP="00C50592">
      <w:pPr>
        <w:pStyle w:val="a3"/>
        <w:rPr>
          <w:rtl/>
        </w:rPr>
      </w:pPr>
      <w:r w:rsidRPr="00A3652B">
        <w:rPr>
          <w:rtl/>
        </w:rPr>
        <w:t xml:space="preserve">להלכה נפסק כדעת הרשב"א, כפי שהובא בשולחן ערוך (חו"מ סי' שצד סע' ג) "המעמיד בהמת חברו על גבי קמת חברו, המעמיד חייב לשלם מה שהזיקה". וכתב הרמ"א: "ואפילו הפירות ברשות הרבים, </w:t>
      </w:r>
      <w:r w:rsidRPr="00A3652B">
        <w:rPr>
          <w:b/>
          <w:bCs/>
          <w:rtl/>
        </w:rPr>
        <w:t>דהוי כמזיק בידים</w:t>
      </w:r>
      <w:r w:rsidRPr="00A3652B">
        <w:rPr>
          <w:rtl/>
        </w:rPr>
        <w:t xml:space="preserve"> (הרב המגיד פ"ד מנזקי ממון ובית יוסף בשם רשב"א)". </w:t>
      </w:r>
    </w:p>
    <w:p w:rsidR="00113BE0" w:rsidRPr="00A3652B" w:rsidRDefault="00113BE0" w:rsidP="00C50592">
      <w:pPr>
        <w:pStyle w:val="a3"/>
        <w:rPr>
          <w:rtl/>
        </w:rPr>
      </w:pPr>
      <w:r w:rsidRPr="00A3652B">
        <w:rPr>
          <w:rtl/>
        </w:rPr>
        <w:t xml:space="preserve">מכאן הסיק הרב זילברשטיין: "מי שיש לו מחלה המדבקת באויר [כגון חולה חצבת], הרי זה כמו מעמיד בהמת חברו על קמת חברו, שהלכה ואכלה, וברי הזיקא, </w:t>
      </w:r>
      <w:r w:rsidRPr="00A3652B">
        <w:rPr>
          <w:b/>
          <w:bCs/>
          <w:rtl/>
        </w:rPr>
        <w:t>והכא נמי היא ברי הזיקא.</w:t>
      </w:r>
      <w:r w:rsidRPr="00A3652B">
        <w:rPr>
          <w:rtl/>
        </w:rPr>
        <w:t xml:space="preserve"> ולהרשב"א חייב מדין </w:t>
      </w:r>
      <w:r w:rsidRPr="00A3652B">
        <w:rPr>
          <w:b/>
          <w:bCs/>
          <w:rtl/>
        </w:rPr>
        <w:t>אדם המזיק,</w:t>
      </w:r>
      <w:r w:rsidRPr="00A3652B">
        <w:rPr>
          <w:rtl/>
        </w:rPr>
        <w:t xml:space="preserve"> וכדבריו נפסק בשו"ע, וכמו הסבר החזון איש שהוא מדין </w:t>
      </w:r>
      <w:r w:rsidRPr="00A3652B">
        <w:rPr>
          <w:b/>
          <w:bCs/>
          <w:rtl/>
        </w:rPr>
        <w:t>אש</w:t>
      </w:r>
      <w:r w:rsidRPr="00A3652B">
        <w:rPr>
          <w:rtl/>
        </w:rPr>
        <w:t>". וכפי שנתבאר לעיל בדברי השו"ע [</w:t>
      </w:r>
      <w:r w:rsidRPr="00A3652B">
        <w:rPr>
          <w:b/>
          <w:bCs/>
          <w:rtl/>
        </w:rPr>
        <w:t>אות ב</w:t>
      </w:r>
      <w:r w:rsidRPr="00A3652B">
        <w:rPr>
          <w:rtl/>
        </w:rPr>
        <w:t xml:space="preserve">], חיובו של אדם המזיק ב"אשו משום חצו", כולל את כל הנזקים שנגרמו כתוצאה ממעשיו: "אש שעברה והזיקה את האדם וחבלה בו, הרי המבעיר </w:t>
      </w:r>
      <w:r w:rsidRPr="00A3652B">
        <w:rPr>
          <w:b/>
          <w:bCs/>
          <w:rtl/>
        </w:rPr>
        <w:t>חייב בנזקו ובשבתו ובריפויו ובצערו ובבושתו</w:t>
      </w:r>
      <w:r w:rsidRPr="00A3652B">
        <w:rPr>
          <w:rtl/>
        </w:rPr>
        <w:t xml:space="preserve">, כאילו הזיקו בידו". </w:t>
      </w:r>
    </w:p>
    <w:p w:rsidR="00113BE0" w:rsidRPr="00A3652B" w:rsidRDefault="00113BE0" w:rsidP="00C50592">
      <w:pPr>
        <w:pStyle w:val="a3"/>
        <w:rPr>
          <w:rtl/>
        </w:rPr>
      </w:pPr>
      <w:r w:rsidRPr="00A3652B">
        <w:rPr>
          <w:rFonts w:hint="cs"/>
          <w:rtl/>
        </w:rPr>
        <w:t xml:space="preserve">במקום אחר </w:t>
      </w:r>
      <w:r w:rsidRPr="00A3652B">
        <w:rPr>
          <w:rtl/>
        </w:rPr>
        <w:t xml:space="preserve">(ווי העמודים, קובץ לד שאלה ו, עמ' 63) </w:t>
      </w:r>
      <w:r w:rsidRPr="00A3652B">
        <w:rPr>
          <w:rFonts w:hint="cs"/>
          <w:rtl/>
        </w:rPr>
        <w:t xml:space="preserve">הוסיף </w:t>
      </w:r>
      <w:r w:rsidRPr="00A3652B">
        <w:rPr>
          <w:rtl/>
        </w:rPr>
        <w:t>רבי יצחק זילברשטיין</w:t>
      </w:r>
      <w:r w:rsidRPr="00A3652B">
        <w:rPr>
          <w:rFonts w:hint="cs"/>
          <w:rtl/>
        </w:rPr>
        <w:t>, כי המזיק במחלה מדבקת</w:t>
      </w:r>
      <w:r w:rsidRPr="00A3652B">
        <w:rPr>
          <w:rtl/>
        </w:rPr>
        <w:t xml:space="preserve"> נושא באחריות על "</w:t>
      </w:r>
      <w:r w:rsidRPr="00A3652B">
        <w:rPr>
          <w:b/>
          <w:bCs/>
          <w:rtl/>
        </w:rPr>
        <w:t>מלאכת שמים" שהחולה נתבטל ממנה</w:t>
      </w:r>
      <w:r w:rsidRPr="00A3652B">
        <w:rPr>
          <w:rFonts w:hint="cs"/>
          <w:rtl/>
        </w:rPr>
        <w:t xml:space="preserve">. דבריו נכתבו </w:t>
      </w:r>
      <w:r w:rsidRPr="00A3652B">
        <w:rPr>
          <w:rtl/>
        </w:rPr>
        <w:t>במענה לשאלת ילד שהיה חולה בווירוס מדבק, בעיקר במים, שנסע לטיול עם חבריו בפארק מים, ולמחרת התברר שעשרות ילדים נדבקו ממנו והפסידו את החופש - האם חייב לשלם לכל הילדים על התרופות, הנזק ועגמת הנפש שנגרמו להם.</w:t>
      </w:r>
      <w:r w:rsidRPr="00A3652B">
        <w:rPr>
          <w:rFonts w:hint="cs"/>
          <w:rtl/>
        </w:rPr>
        <w:t xml:space="preserve"> </w:t>
      </w:r>
      <w:r w:rsidRPr="00A3652B">
        <w:rPr>
          <w:rtl/>
        </w:rPr>
        <w:t>הרב זילברשטיין כתב: "המזיק את חברו צריך לשלם לו חמישה דברים, נזק, צער, ריפוי, שֶׁבֶת ובושת, אולם הדבר עדיין צ"ע לדינא".</w:t>
      </w:r>
      <w:r w:rsidRPr="00A3652B">
        <w:rPr>
          <w:rFonts w:hint="cs"/>
          <w:rtl/>
        </w:rPr>
        <w:t xml:space="preserve"> </w:t>
      </w:r>
      <w:r w:rsidRPr="00A3652B">
        <w:rPr>
          <w:rtl/>
        </w:rPr>
        <w:t xml:space="preserve">והוסיף: "ושבת היינו על מה שבאותם הימים התבטל ממלאכה, וזה נלמד מהפסוק (שמות כא, יט) </w:t>
      </w:r>
      <w:r w:rsidRPr="00A3652B">
        <w:rPr>
          <w:b/>
          <w:bCs/>
          <w:rtl/>
        </w:rPr>
        <w:t>רַק</w:t>
      </w:r>
      <w:r w:rsidRPr="00A3652B">
        <w:rPr>
          <w:rtl/>
        </w:rPr>
        <w:t xml:space="preserve"> שִׁבְתּוֹ יִתֵּן. ולכאורה תיבת רק" מיותרת, היה לו לומר "שבתו יתן". ותירץ האלשיך (שם) וזה לשונו, רק שבתו יתן, כלומר, מה שהחובל נותן לנחבל, הוא בטלת מלאכתו בלבד. אך </w:t>
      </w:r>
      <w:r w:rsidRPr="00A3652B">
        <w:rPr>
          <w:b/>
          <w:bCs/>
          <w:rtl/>
        </w:rPr>
        <w:t xml:space="preserve">בטלת מלאכת שמים </w:t>
      </w:r>
      <w:r w:rsidRPr="00A3652B">
        <w:rPr>
          <w:rtl/>
        </w:rPr>
        <w:t>אחר</w:t>
      </w:r>
      <w:r w:rsidRPr="00A3652B">
        <w:rPr>
          <w:b/>
          <w:bCs/>
          <w:rtl/>
        </w:rPr>
        <w:t xml:space="preserve"> שביטלו מכמה מצוות ה'</w:t>
      </w:r>
      <w:r w:rsidRPr="00A3652B">
        <w:rPr>
          <w:rtl/>
        </w:rPr>
        <w:t xml:space="preserve">, עודנה עומדות ליפרע לפני אלקים [עכ"ל]. כלומר, גם אם נאמר שאי אפשר להוציא ממון מהמדביק את חברו, יש לו עונש גדול בשמים, על שביטלם מללכת להתפלל תפילה בציבור, עניית אמן, אמן יהא שמיה רבא, ומסתמא גם למדו פחות טוב, ולא היו יכולים לכבד את ההורים כמו שצריך, גם ההורים לא יכלו לעבוד את ה' כמו שצריך כשיש להם ילד חולה בבית. כל הדברים הללו, הם דברים שבעולם הזה אין להם תשלום. ועל זה צריך לבקש רחמי שמים שימחלו לו על </w:t>
      </w:r>
      <w:r w:rsidRPr="00A3652B">
        <w:rPr>
          <w:b/>
          <w:bCs/>
          <w:rtl/>
        </w:rPr>
        <w:t>שביטל את חבריו ממלאכת שמים</w:t>
      </w:r>
      <w:r w:rsidRPr="00A3652B">
        <w:rPr>
          <w:rtl/>
        </w:rPr>
        <w:t>".</w:t>
      </w:r>
    </w:p>
    <w:p w:rsidR="00113BE0" w:rsidRPr="00A3652B" w:rsidRDefault="00113BE0" w:rsidP="00C50592">
      <w:pPr>
        <w:pStyle w:val="11"/>
        <w:bidi/>
        <w:rPr>
          <w:rtl/>
        </w:rPr>
      </w:pPr>
      <w:r w:rsidRPr="00A3652B">
        <w:rPr>
          <w:rtl/>
        </w:rPr>
        <w:t>המדביק את חברו במחלה - נזק ב"כח שני"</w:t>
      </w:r>
    </w:p>
    <w:p w:rsidR="00113BE0" w:rsidRPr="00A3652B" w:rsidRDefault="00113BE0" w:rsidP="00C50592">
      <w:pPr>
        <w:pStyle w:val="a3"/>
        <w:rPr>
          <w:rtl/>
        </w:rPr>
      </w:pPr>
      <w:r w:rsidRPr="00A3652B">
        <w:rPr>
          <w:bCs/>
          <w:rtl/>
        </w:rPr>
        <w:t>ז.</w:t>
      </w:r>
      <w:r w:rsidRPr="00A3652B">
        <w:rPr>
          <w:rtl/>
        </w:rPr>
        <w:t xml:space="preserve"> מנגד, בשו"ת חבל נחלתו (חלק כא סימן סד) דחה את הסברא לדמות את המדביק </w:t>
      </w:r>
      <w:r w:rsidRPr="00A3652B">
        <w:rPr>
          <w:rtl/>
        </w:rPr>
        <w:lastRenderedPageBreak/>
        <w:t xml:space="preserve">במחלה מדבקת, לדין </w:t>
      </w:r>
      <w:r w:rsidRPr="00A3652B">
        <w:rPr>
          <w:rFonts w:hint="cs"/>
          <w:rtl/>
        </w:rPr>
        <w:t>"</w:t>
      </w:r>
      <w:r w:rsidRPr="00A3652B">
        <w:rPr>
          <w:rtl/>
        </w:rPr>
        <w:t>אשו משום חציו</w:t>
      </w:r>
      <w:r w:rsidRPr="00A3652B">
        <w:rPr>
          <w:rFonts w:hint="cs"/>
          <w:rtl/>
        </w:rPr>
        <w:t>"</w:t>
      </w:r>
      <w:r w:rsidRPr="00A3652B">
        <w:rPr>
          <w:rtl/>
        </w:rPr>
        <w:t xml:space="preserve">:  "לענ"ד </w:t>
      </w:r>
      <w:r w:rsidRPr="00A3652B">
        <w:rPr>
          <w:b/>
          <w:bCs/>
          <w:rtl/>
        </w:rPr>
        <w:t>דבר היוצא מגופו של מזיק</w:t>
      </w:r>
      <w:r w:rsidRPr="00A3652B">
        <w:rPr>
          <w:rtl/>
        </w:rPr>
        <w:t xml:space="preserve">, לא ניתן להחשיבו </w:t>
      </w:r>
      <w:r w:rsidRPr="00A3652B">
        <w:rPr>
          <w:b/>
          <w:bCs/>
          <w:rtl/>
        </w:rPr>
        <w:t>כתולדת אש</w:t>
      </w:r>
      <w:r w:rsidRPr="00A3652B">
        <w:rPr>
          <w:rtl/>
        </w:rPr>
        <w:t xml:space="preserve">. שאם הוא יוצא בכח ראשון - הוא </w:t>
      </w:r>
      <w:r w:rsidRPr="00A3652B">
        <w:rPr>
          <w:b/>
          <w:bCs/>
          <w:rtl/>
        </w:rPr>
        <w:t xml:space="preserve">אדם המזיק, </w:t>
      </w:r>
      <w:r w:rsidRPr="00A3652B">
        <w:rPr>
          <w:rtl/>
        </w:rPr>
        <w:t xml:space="preserve">ואם בכח שני - הוא </w:t>
      </w:r>
      <w:r w:rsidRPr="00A3652B">
        <w:rPr>
          <w:b/>
          <w:bCs/>
          <w:rtl/>
        </w:rPr>
        <w:t>גרמא</w:t>
      </w:r>
      <w:r w:rsidRPr="00A3652B">
        <w:rPr>
          <w:rtl/>
        </w:rPr>
        <w:t xml:space="preserve">. אין אפשרות לומר שהיוצא מגופו יהא חציו בכח שני, בניגוד לאש שכח אחר מעורב בו, ועל כן לא ניתן לשייך את היוצא מאפו ומפיו להיות אשו משום חציו. כך כתב הרמב"ם (חובל ומזיק פ"ו הלכה י) אחד המזיק בידו, או שזרק אבן או ירה חץ והזיק בו, או שרק או נע והזיק בכיחו וניעו בעת שהלכו מכחו, </w:t>
      </w:r>
      <w:r w:rsidRPr="00A3652B">
        <w:rPr>
          <w:b/>
          <w:bCs/>
          <w:rtl/>
        </w:rPr>
        <w:t>הרי זה כמזיק בידו, והם תולדות של אדם.</w:t>
      </w:r>
      <w:r w:rsidRPr="00A3652B">
        <w:rPr>
          <w:rtl/>
        </w:rPr>
        <w:t xml:space="preserve"> אבל אם נח הרוק והכיח על הארץ, ואח</w:t>
      </w:r>
      <w:r w:rsidRPr="00A3652B">
        <w:rPr>
          <w:rFonts w:hint="cs"/>
          <w:rtl/>
        </w:rPr>
        <w:t>ר</w:t>
      </w:r>
      <w:r w:rsidRPr="00A3652B">
        <w:rPr>
          <w:rtl/>
        </w:rPr>
        <w:t xml:space="preserve"> כך נתקל בהן אדם, הרי זה חייב משום </w:t>
      </w:r>
      <w:r w:rsidRPr="00A3652B">
        <w:rPr>
          <w:b/>
          <w:bCs/>
          <w:rtl/>
        </w:rPr>
        <w:t>בורו</w:t>
      </w:r>
      <w:r w:rsidRPr="00A3652B">
        <w:rPr>
          <w:rtl/>
        </w:rPr>
        <w:t xml:space="preserve">, שכל תקלה תולדת בור היא. והרמב"ם לא מעלה שום אפשרות של כיחו וניעו </w:t>
      </w:r>
      <w:r w:rsidRPr="00A3652B">
        <w:rPr>
          <w:b/>
          <w:bCs/>
          <w:rtl/>
        </w:rPr>
        <w:t xml:space="preserve">שבאה הרוח והעיפה אותם </w:t>
      </w:r>
      <w:r w:rsidRPr="00A3652B">
        <w:rPr>
          <w:rtl/>
        </w:rPr>
        <w:t>שיחשב</w:t>
      </w:r>
      <w:r w:rsidRPr="00A3652B">
        <w:rPr>
          <w:b/>
          <w:bCs/>
          <w:rtl/>
        </w:rPr>
        <w:t xml:space="preserve"> כאשו משום חציו</w:t>
      </w:r>
      <w:r w:rsidRPr="00A3652B">
        <w:rPr>
          <w:rtl/>
        </w:rPr>
        <w:t xml:space="preserve">. על כן נראה שהוא </w:t>
      </w:r>
      <w:r w:rsidRPr="00A3652B">
        <w:rPr>
          <w:b/>
          <w:bCs/>
          <w:rtl/>
        </w:rPr>
        <w:t>בגדר גרמא בלבד.</w:t>
      </w:r>
      <w:r w:rsidRPr="00A3652B">
        <w:rPr>
          <w:rtl/>
        </w:rPr>
        <w:t xml:space="preserve"> ואף שיכול למנוע עצמו מלהזיק בכך שייסגר בביתו ולא יפזר את רוח אפיו ופיו הנושאים חיידקים או וירוסים גורמי מחלות, אולם </w:t>
      </w:r>
      <w:r w:rsidRPr="00A3652B">
        <w:rPr>
          <w:b/>
          <w:bCs/>
          <w:rtl/>
        </w:rPr>
        <w:t>על אי ההסתגרות אינו נחשב כאדם המזיק</w:t>
      </w:r>
      <w:r w:rsidRPr="00A3652B">
        <w:rPr>
          <w:rtl/>
        </w:rPr>
        <w:t>".</w:t>
      </w:r>
    </w:p>
    <w:p w:rsidR="00113BE0" w:rsidRPr="00A3652B" w:rsidRDefault="00113BE0" w:rsidP="00C50592">
      <w:pPr>
        <w:pStyle w:val="a3"/>
        <w:rPr>
          <w:rtl/>
        </w:rPr>
      </w:pPr>
      <w:r w:rsidRPr="00A3652B">
        <w:rPr>
          <w:rtl/>
        </w:rPr>
        <w:t>ומסקנתו: "היוצא מגופו של המזיק</w:t>
      </w:r>
      <w:r w:rsidRPr="00A3652B">
        <w:rPr>
          <w:b/>
          <w:bCs/>
          <w:rtl/>
        </w:rPr>
        <w:t xml:space="preserve"> אינו נחשב כאש </w:t>
      </w:r>
      <w:r w:rsidRPr="00A3652B">
        <w:rPr>
          <w:rtl/>
        </w:rPr>
        <w:t xml:space="preserve">שהיא דומם שהאדם יצרו או היה ברשותו ולא שמרו כראוי, וכח נוסף הוליך והזיק. כאן כיון שיצא מגופו בכח ראשון, יש כאן אדם המזיק, ובכח שני גרמא בנזיקין. </w:t>
      </w:r>
      <w:r w:rsidRPr="00A3652B">
        <w:rPr>
          <w:b/>
          <w:bCs/>
          <w:rtl/>
        </w:rPr>
        <w:t>לא מצאנו מזיק מכח שני באדם שיחשב כאשו משום חציו</w:t>
      </w:r>
      <w:r w:rsidRPr="00A3652B">
        <w:rPr>
          <w:rtl/>
        </w:rPr>
        <w:t>. ועל כן גם המדביק במחלה לא תחשב פעולתו כאש, אלא</w:t>
      </w:r>
      <w:r w:rsidRPr="00A3652B">
        <w:rPr>
          <w:b/>
          <w:bCs/>
          <w:rtl/>
        </w:rPr>
        <w:t xml:space="preserve"> ככח שני שלו </w:t>
      </w:r>
      <w:r w:rsidRPr="00A3652B">
        <w:rPr>
          <w:rtl/>
        </w:rPr>
        <w:t>שעל כך הוא</w:t>
      </w:r>
      <w:r w:rsidRPr="00A3652B">
        <w:rPr>
          <w:b/>
          <w:bCs/>
          <w:rtl/>
        </w:rPr>
        <w:t xml:space="preserve"> גרמא, </w:t>
      </w:r>
      <w:r w:rsidRPr="00A3652B">
        <w:rPr>
          <w:rtl/>
        </w:rPr>
        <w:t xml:space="preserve">אבל לא נחשב כמזיק בגופו". </w:t>
      </w:r>
    </w:p>
    <w:p w:rsidR="00113BE0" w:rsidRPr="00A3652B" w:rsidRDefault="00113BE0" w:rsidP="00C50592">
      <w:pPr>
        <w:pStyle w:val="11"/>
        <w:bidi/>
        <w:rPr>
          <w:rtl/>
        </w:rPr>
      </w:pPr>
      <w:r w:rsidRPr="00A3652B">
        <w:rPr>
          <w:rtl/>
        </w:rPr>
        <w:t>המדביק את חברו במחלה - אינו מוגדר כמזיק "בור"</w:t>
      </w:r>
    </w:p>
    <w:p w:rsidR="00113BE0" w:rsidRPr="00A3652B" w:rsidRDefault="00113BE0" w:rsidP="00C50592">
      <w:pPr>
        <w:pStyle w:val="a3"/>
        <w:rPr>
          <w:rtl/>
        </w:rPr>
      </w:pPr>
      <w:r w:rsidRPr="00A3652B">
        <w:rPr>
          <w:b/>
          <w:bCs/>
          <w:rtl/>
        </w:rPr>
        <w:t xml:space="preserve">ח. </w:t>
      </w:r>
      <w:r w:rsidRPr="00A3652B">
        <w:rPr>
          <w:rtl/>
        </w:rPr>
        <w:t>בשו"ת</w:t>
      </w:r>
      <w:r w:rsidRPr="00A3652B">
        <w:rPr>
          <w:b/>
          <w:bCs/>
          <w:rtl/>
        </w:rPr>
        <w:t xml:space="preserve"> </w:t>
      </w:r>
      <w:r w:rsidRPr="00A3652B">
        <w:rPr>
          <w:rtl/>
        </w:rPr>
        <w:t xml:space="preserve">חבל נחלתו, כתב בתוך דבריו: "ורוח אפיו ופיו היוצאים לחלל החדר בו נמצאים הנדבקים ממחלתו, </w:t>
      </w:r>
      <w:r w:rsidRPr="00A3652B">
        <w:rPr>
          <w:b/>
          <w:bCs/>
          <w:rtl/>
        </w:rPr>
        <w:t>לא נראה שהם כבור</w:t>
      </w:r>
      <w:r w:rsidRPr="00A3652B">
        <w:rPr>
          <w:rtl/>
        </w:rPr>
        <w:t xml:space="preserve"> ברשות הרבים, שהרי</w:t>
      </w:r>
      <w:r w:rsidRPr="00A3652B">
        <w:rPr>
          <w:b/>
          <w:bCs/>
          <w:rtl/>
        </w:rPr>
        <w:t xml:space="preserve"> אין הם נראים לא למזיק ולא לניזק</w:t>
      </w:r>
      <w:r w:rsidRPr="00A3652B">
        <w:rPr>
          <w:rtl/>
        </w:rPr>
        <w:t>".</w:t>
      </w:r>
    </w:p>
    <w:p w:rsidR="00113BE0" w:rsidRPr="00A3652B" w:rsidRDefault="00113BE0" w:rsidP="00C50592">
      <w:pPr>
        <w:pStyle w:val="a3"/>
        <w:rPr>
          <w:rtl/>
        </w:rPr>
      </w:pPr>
      <w:r w:rsidRPr="00A3652B">
        <w:rPr>
          <w:rtl/>
        </w:rPr>
        <w:t>וכן מבואר בשו"ת אורחותיך למדני (שם) שהקשה על דברי הגמרא (לעיל</w:t>
      </w:r>
      <w:r w:rsidRPr="00A3652B">
        <w:rPr>
          <w:b/>
          <w:bCs/>
          <w:rtl/>
        </w:rPr>
        <w:t xml:space="preserve"> אות ד</w:t>
      </w:r>
      <w:r w:rsidRPr="00A3652B">
        <w:rPr>
          <w:rtl/>
        </w:rPr>
        <w:t xml:space="preserve">) "המניח סם המות לפני בהמת חברו, פטור [בדיני אדם וחייב בדיני שמיים] - מדוע לא חייב מדין "בור", והרי נפסק בשו"ע (חו"מ סי' תי סע' א) "בור הוא מאבות נזיקין, לפיכך, </w:t>
      </w:r>
      <w:r w:rsidRPr="00A3652B">
        <w:rPr>
          <w:b/>
          <w:bCs/>
          <w:rtl/>
        </w:rPr>
        <w:t>כל הדומה לו שהוא ממונו ומונח במקומו ומזיק</w:t>
      </w:r>
      <w:r w:rsidRPr="00A3652B">
        <w:rPr>
          <w:rtl/>
        </w:rPr>
        <w:t>, אפילו שפך מים ברשות הרבים והוחלק בהם אחר, חייב". מבואר שגם מים הנמצאים על הקרקע נכללו בשם מזיק "בור", ואם כן מדוע שלא נחייב מניח סם המות לפני בהמת חברו</w:t>
      </w:r>
      <w:r w:rsidRPr="00A3652B">
        <w:rPr>
          <w:rFonts w:hint="cs"/>
          <w:rtl/>
        </w:rPr>
        <w:t>,</w:t>
      </w:r>
      <w:r w:rsidRPr="00A3652B">
        <w:rPr>
          <w:rtl/>
        </w:rPr>
        <w:t xml:space="preserve"> כדין מניח נזק ברשות הרבים.</w:t>
      </w:r>
    </w:p>
    <w:p w:rsidR="000B242A" w:rsidRDefault="00113BE0" w:rsidP="00C50592">
      <w:pPr>
        <w:pStyle w:val="a3"/>
        <w:rPr>
          <w:rFonts w:eastAsia="Times New Roman"/>
          <w:color w:val="333333"/>
          <w:rtl/>
        </w:rPr>
      </w:pPr>
      <w:r w:rsidRPr="00A3652B">
        <w:rPr>
          <w:rtl/>
        </w:rPr>
        <w:t>ותירץ: "אלא יש לחלק, שלא שייך הדין של בור כאן, שזה</w:t>
      </w:r>
      <w:r w:rsidRPr="00A3652B">
        <w:rPr>
          <w:rFonts w:eastAsia="Times New Roman"/>
          <w:color w:val="333333"/>
          <w:rtl/>
        </w:rPr>
        <w:t xml:space="preserve"> </w:t>
      </w:r>
      <w:r w:rsidRPr="00A3652B">
        <w:rPr>
          <w:rtl/>
        </w:rPr>
        <w:t>דווקא במזיק על ידי נפילה וכדומה,</w:t>
      </w:r>
      <w:r w:rsidRPr="00A3652B">
        <w:rPr>
          <w:b/>
          <w:bCs/>
          <w:rtl/>
        </w:rPr>
        <w:t xml:space="preserve"> שזה לא ברצון הבהמה. </w:t>
      </w:r>
      <w:r w:rsidRPr="00A3652B">
        <w:rPr>
          <w:rtl/>
        </w:rPr>
        <w:t xml:space="preserve">מה שאין כן </w:t>
      </w:r>
      <w:r w:rsidRPr="00A3652B">
        <w:rPr>
          <w:b/>
          <w:bCs/>
          <w:rtl/>
        </w:rPr>
        <w:t>באכילה שהיא לרצונה</w:t>
      </w:r>
      <w:r w:rsidRPr="00A3652B">
        <w:rPr>
          <w:rtl/>
        </w:rPr>
        <w:t>, ויש לה הנאה באכילה זו, אלא שרק בסוף אחר האכילה היא מתה על ידי הסם".</w:t>
      </w:r>
      <w:r w:rsidRPr="00A3652B">
        <w:rPr>
          <w:rFonts w:eastAsia="Times New Roman"/>
          <w:color w:val="333333"/>
          <w:rtl/>
        </w:rPr>
        <w:t xml:space="preserve"> החיוב במזיק בור הוא רק כאשר מניח תקלה הגורמת נזק </w:t>
      </w:r>
      <w:r w:rsidRPr="00A3652B">
        <w:rPr>
          <w:rFonts w:eastAsia="Times New Roman"/>
          <w:b/>
          <w:bCs/>
          <w:color w:val="333333"/>
          <w:rtl/>
        </w:rPr>
        <w:t>שלא ברצונו של הניזק</w:t>
      </w:r>
      <w:r w:rsidRPr="00A3652B">
        <w:rPr>
          <w:rFonts w:eastAsia="Times New Roman"/>
          <w:color w:val="333333"/>
          <w:rtl/>
        </w:rPr>
        <w:t xml:space="preserve">. ולכן כאשר הבהמה אוכלת את סם המות מרצונה, אין זה כבר בגדר מזיק בור. והוא הדין, כאשר ה"ניזק" נושם לריאותיו </w:t>
      </w:r>
      <w:r w:rsidRPr="00A3652B">
        <w:rPr>
          <w:rFonts w:eastAsia="Times New Roman"/>
          <w:b/>
          <w:bCs/>
          <w:color w:val="333333"/>
          <w:rtl/>
        </w:rPr>
        <w:t xml:space="preserve">מרצונו </w:t>
      </w:r>
      <w:r w:rsidRPr="00A3652B">
        <w:rPr>
          <w:rFonts w:eastAsia="Times New Roman"/>
          <w:color w:val="333333"/>
          <w:rtl/>
        </w:rPr>
        <w:t>את הנגיפים של החולה, אין להגדיר זאת כנזק של "בור".</w:t>
      </w:r>
    </w:p>
    <w:p w:rsidR="000B242A" w:rsidRDefault="000B242A">
      <w:pPr>
        <w:rPr>
          <w:rFonts w:ascii="FbFrankReal" w:eastAsia="Times New Roman" w:hAnsi="FbFrankReal" w:cs="FbFrankReal"/>
          <w:color w:val="333333"/>
          <w:bdr w:val="nil"/>
          <w:rtl/>
          <w:lang w:val="bg-BG"/>
        </w:rPr>
      </w:pPr>
      <w:r>
        <w:rPr>
          <w:rFonts w:eastAsia="Times New Roman"/>
          <w:color w:val="333333"/>
          <w:rtl/>
        </w:rPr>
        <w:br w:type="page"/>
      </w:r>
    </w:p>
    <w:p w:rsidR="00113BE0" w:rsidRPr="00A3652B" w:rsidRDefault="00113BE0" w:rsidP="00C50592">
      <w:pPr>
        <w:pStyle w:val="11"/>
        <w:bidi/>
        <w:rPr>
          <w:rtl/>
        </w:rPr>
      </w:pPr>
      <w:r w:rsidRPr="00A3652B">
        <w:rPr>
          <w:rtl/>
        </w:rPr>
        <w:lastRenderedPageBreak/>
        <w:t>הדבקה בנגיף - היזק ניכר או היזק שאינו ניכר</w:t>
      </w:r>
    </w:p>
    <w:p w:rsidR="00113BE0" w:rsidRPr="00A3652B" w:rsidRDefault="00113BE0" w:rsidP="00C50592">
      <w:pPr>
        <w:pStyle w:val="a3"/>
        <w:rPr>
          <w:rtl/>
        </w:rPr>
      </w:pPr>
      <w:r w:rsidRPr="00A3652B">
        <w:rPr>
          <w:b/>
          <w:bCs/>
          <w:rtl/>
        </w:rPr>
        <w:t>ט.</w:t>
      </w:r>
      <w:r w:rsidRPr="00A3652B">
        <w:rPr>
          <w:rtl/>
        </w:rPr>
        <w:t xml:space="preserve"> במסכת גיטין (נג, א) נחלקו האמוראים מה דינו של המזיק בהיזק שאינו ניכר.</w:t>
      </w:r>
    </w:p>
    <w:p w:rsidR="00113BE0" w:rsidRPr="00A3652B" w:rsidRDefault="00113BE0" w:rsidP="00C50592">
      <w:pPr>
        <w:pStyle w:val="a3"/>
        <w:rPr>
          <w:rtl/>
        </w:rPr>
      </w:pPr>
      <w:r w:rsidRPr="00A3652B">
        <w:rPr>
          <w:rtl/>
        </w:rPr>
        <w:t xml:space="preserve">לדעת חזקיה הוא חייב כי "היזק שאינו ניכר שמיה היזק". ולדעת רבי יוחנן "היזק שאינו ניכר לאו שמיה היזק", ולכן המזיק פטור מן התורה, אלא שאם הזיק במזיד, קנסוהו חכמים [לדעת רב, קנסוהו בכל אופן של היזק שאינו ניכר, ולדעת שמואל הקנס הוגבל רק כשמטמא תרומת חברו, מדמע [מערב חולין של חברו בתרומה ואוסרם לזרים], או מנסך יין חברו ואוסרו בהנאה]. </w:t>
      </w:r>
    </w:p>
    <w:p w:rsidR="00113BE0" w:rsidRPr="00A3652B" w:rsidRDefault="00113BE0" w:rsidP="00C50592">
      <w:pPr>
        <w:pStyle w:val="a3"/>
        <w:rPr>
          <w:rtl/>
        </w:rPr>
      </w:pPr>
      <w:r w:rsidRPr="00A3652B">
        <w:rPr>
          <w:rtl/>
        </w:rPr>
        <w:t>בהגדרת "היזק שאינו ניכר", פירש רש"י (גיטין נג, א ד"ה היזק) "</w:t>
      </w:r>
      <w:r w:rsidRPr="00A3652B">
        <w:rPr>
          <w:b/>
          <w:bCs/>
          <w:rtl/>
        </w:rPr>
        <w:t>שלא נשתנו מכמות שהיו</w:t>
      </w:r>
      <w:r w:rsidRPr="00A3652B">
        <w:rPr>
          <w:rtl/>
        </w:rPr>
        <w:t xml:space="preserve">". תוספות (גיטין ק, ב ד"ה חייב) פירש, שהוא "נזק </w:t>
      </w:r>
      <w:r w:rsidRPr="00A3652B">
        <w:rPr>
          <w:b/>
          <w:bCs/>
          <w:rtl/>
        </w:rPr>
        <w:t>שאינו ניכר לעין הרואים</w:t>
      </w:r>
      <w:r w:rsidRPr="00A3652B">
        <w:rPr>
          <w:rtl/>
        </w:rPr>
        <w:t xml:space="preserve">. דאילו ניכר הנזק, בלאו הכי חייב, אף שלא נשתנה כלום במציאות". והרמב"ם (הלכות חובל ומזיק פ"ז ה"א) כתב: "ולא נשתנה הדבר </w:t>
      </w:r>
      <w:r w:rsidRPr="00A3652B">
        <w:rPr>
          <w:b/>
          <w:bCs/>
          <w:rtl/>
        </w:rPr>
        <w:t>ולא נפסדה צורתו</w:t>
      </w:r>
      <w:r w:rsidRPr="00A3652B">
        <w:rPr>
          <w:rtl/>
        </w:rPr>
        <w:t>".</w:t>
      </w:r>
    </w:p>
    <w:p w:rsidR="00113BE0" w:rsidRPr="00A3652B" w:rsidRDefault="00113BE0" w:rsidP="00C50592">
      <w:pPr>
        <w:pStyle w:val="a3"/>
        <w:rPr>
          <w:rtl/>
        </w:rPr>
      </w:pPr>
      <w:r w:rsidRPr="00A3652B">
        <w:rPr>
          <w:rtl/>
        </w:rPr>
        <w:t>ויש לדון האם המדביק את חברו מוגדר כמזיק בהיזק "ניכר", או שהנזק "אינו ניכר", שהרי הנגיף, אינו ניכר לעין הרואים, לא בשעה שהחולה עומד ונושם את הנגיפים אל ריאותיו, ולא בשעה שנדבק במחלה.</w:t>
      </w:r>
    </w:p>
    <w:p w:rsidR="00113BE0" w:rsidRPr="00A3652B" w:rsidRDefault="00113BE0" w:rsidP="00C50592">
      <w:pPr>
        <w:pStyle w:val="a3"/>
        <w:rPr>
          <w:rtl/>
        </w:rPr>
      </w:pPr>
      <w:r w:rsidRPr="00A3652B">
        <w:rPr>
          <w:rtl/>
        </w:rPr>
        <w:t xml:space="preserve">בספר חוקת המשפט (לא תגזול, פרק י הערה 62) כתב: "ודע כי אין לטעון שמשום שלא ניכרים החיידקים אין זה מזיק, כי מסתבר שכל מזיק, ואפילו על ידי "שֵׁם" נחשב מזיק, וראה בקהילות יעקב (בבא קמא סימן מד)". כוונתו לדברי הקהלות בנדון "מזיק על ידי </w:t>
      </w:r>
      <w:r w:rsidRPr="00A3652B">
        <w:rPr>
          <w:b/>
          <w:bCs/>
          <w:rtl/>
        </w:rPr>
        <w:t>סגולה</w:t>
      </w:r>
      <w:r w:rsidRPr="00A3652B">
        <w:rPr>
          <w:rtl/>
        </w:rPr>
        <w:t xml:space="preserve">", כגון "זורק ציפרניים ועברה שם אשה מעוברת, האם חייב לשלם דמי ולדות, שהרי אין כאן מזיק </w:t>
      </w:r>
      <w:r w:rsidRPr="00A3652B">
        <w:rPr>
          <w:b/>
          <w:bCs/>
          <w:rtl/>
        </w:rPr>
        <w:t>טבעי</w:t>
      </w:r>
      <w:r w:rsidRPr="00A3652B">
        <w:rPr>
          <w:rtl/>
        </w:rPr>
        <w:t xml:space="preserve"> אלא </w:t>
      </w:r>
      <w:r w:rsidRPr="00A3652B">
        <w:rPr>
          <w:b/>
          <w:bCs/>
          <w:rtl/>
        </w:rPr>
        <w:t>סגולי</w:t>
      </w:r>
      <w:r w:rsidRPr="00A3652B">
        <w:rPr>
          <w:rtl/>
        </w:rPr>
        <w:t xml:space="preserve">". הקהילות יעקב מנה ג' סוגי נזקים בזה: </w:t>
      </w:r>
    </w:p>
    <w:p w:rsidR="00113BE0" w:rsidRPr="00A3652B" w:rsidRDefault="00113BE0" w:rsidP="00C50592">
      <w:pPr>
        <w:pStyle w:val="a3"/>
        <w:rPr>
          <w:rtl/>
        </w:rPr>
      </w:pPr>
      <w:r w:rsidRPr="00A3652B">
        <w:rPr>
          <w:rtl/>
        </w:rPr>
        <w:t xml:space="preserve">• "כשלא נתכוון כלל להזיק איזה אדם, רק </w:t>
      </w:r>
      <w:r w:rsidRPr="00A3652B">
        <w:rPr>
          <w:b/>
          <w:bCs/>
          <w:rtl/>
        </w:rPr>
        <w:t>הביט עליו דרך תמיהה</w:t>
      </w:r>
      <w:r w:rsidRPr="00A3652B">
        <w:rPr>
          <w:rtl/>
        </w:rPr>
        <w:t xml:space="preserve"> על שהוא מצטיין באיזה פרט יותר מחבריו, ועל ידי זה ניזוק, כי כך הוא סגולת העין", כדוגמת המסופר במסכת בבא בתרא (יד, א) על רב אחא בר יעקב שכתב ספר תורה שארכו והקיפו היו שווים ו"יהבו ביה רבנן עינייהו ונח נפשיה". רבנן </w:t>
      </w:r>
      <w:r w:rsidRPr="00A3652B">
        <w:rPr>
          <w:b/>
          <w:bCs/>
          <w:rtl/>
        </w:rPr>
        <w:t>הביטו</w:t>
      </w:r>
      <w:r w:rsidRPr="00A3652B">
        <w:rPr>
          <w:rtl/>
        </w:rPr>
        <w:t xml:space="preserve"> בו על שהצליח בפעם אחת לכתוב ספר שארכו והקיפו שוים, ומחמת זה נפטר. </w:t>
      </w:r>
    </w:p>
    <w:p w:rsidR="00113BE0" w:rsidRPr="00A3652B" w:rsidRDefault="00113BE0" w:rsidP="00C50592">
      <w:pPr>
        <w:pStyle w:val="a3"/>
        <w:rPr>
          <w:rtl/>
        </w:rPr>
      </w:pPr>
      <w:r w:rsidRPr="00A3652B">
        <w:rPr>
          <w:rtl/>
        </w:rPr>
        <w:t>• "</w:t>
      </w:r>
      <w:r w:rsidRPr="00A3652B">
        <w:rPr>
          <w:b/>
          <w:bCs/>
          <w:rtl/>
        </w:rPr>
        <w:t>שנתן עיניו בתורת הקפדה</w:t>
      </w:r>
      <w:r w:rsidRPr="00A3652B">
        <w:rPr>
          <w:rtl/>
        </w:rPr>
        <w:t xml:space="preserve">", כמסופר במסכת שבת (לד, א) על רבי שמעון בר יוחאי שנתן עיניו ביהודה בן גרים </w:t>
      </w:r>
      <w:r w:rsidRPr="00A3652B">
        <w:rPr>
          <w:rFonts w:hint="cs"/>
          <w:rtl/>
        </w:rPr>
        <w:t xml:space="preserve">[שסיפר על דברי רשב"י בגנות מלכות רומי לבני ביתו, ובעקבות זאת נרדף רשב"י ונאלץ להסתתר במערה] </w:t>
      </w:r>
      <w:r w:rsidRPr="00A3652B">
        <w:rPr>
          <w:rtl/>
        </w:rPr>
        <w:t xml:space="preserve">ועשאו גל של עצמות. </w:t>
      </w:r>
    </w:p>
    <w:p w:rsidR="00113BE0" w:rsidRPr="00A3652B" w:rsidRDefault="00113BE0" w:rsidP="00C50592">
      <w:pPr>
        <w:pStyle w:val="a3"/>
        <w:rPr>
          <w:rtl/>
        </w:rPr>
      </w:pPr>
      <w:r w:rsidRPr="00A3652B">
        <w:rPr>
          <w:rtl/>
        </w:rPr>
        <w:t>• "שהיו</w:t>
      </w:r>
      <w:r w:rsidRPr="00A3652B">
        <w:rPr>
          <w:b/>
          <w:bCs/>
          <w:rtl/>
        </w:rPr>
        <w:t xml:space="preserve"> אומרים במפורש</w:t>
      </w:r>
      <w:r w:rsidRPr="00A3652B">
        <w:rPr>
          <w:rtl/>
        </w:rPr>
        <w:t xml:space="preserve"> שפלוני ייענש כך וכך, דאמר </w:t>
      </w:r>
      <w:r w:rsidRPr="00A3652B">
        <w:rPr>
          <w:rFonts w:hint="cs"/>
          <w:rtl/>
        </w:rPr>
        <w:t xml:space="preserve">רבא </w:t>
      </w:r>
      <w:r w:rsidRPr="00A3652B">
        <w:rPr>
          <w:rtl/>
        </w:rPr>
        <w:t>על</w:t>
      </w:r>
      <w:r w:rsidRPr="00A3652B">
        <w:rPr>
          <w:rFonts w:hint="cs"/>
          <w:rtl/>
        </w:rPr>
        <w:t xml:space="preserve"> בר </w:t>
      </w:r>
      <w:r w:rsidRPr="00A3652B">
        <w:rPr>
          <w:rtl/>
        </w:rPr>
        <w:t>ה</w:t>
      </w:r>
      <w:r w:rsidRPr="00A3652B">
        <w:rPr>
          <w:rFonts w:hint="cs"/>
          <w:rtl/>
        </w:rPr>
        <w:t>דיא</w:t>
      </w:r>
      <w:r w:rsidRPr="00A3652B">
        <w:rPr>
          <w:rtl/>
        </w:rPr>
        <w:t xml:space="preserve"> (ברכות נו, א) יהא רעוא דלימסר בידא דמלכותא", ובגמרא (נזיר נז, ב) חובה תקברינהו לבניה,  וכן עוד. </w:t>
      </w:r>
    </w:p>
    <w:p w:rsidR="00113BE0" w:rsidRPr="00A3652B" w:rsidRDefault="00113BE0" w:rsidP="00C50592">
      <w:pPr>
        <w:pStyle w:val="a3"/>
        <w:rPr>
          <w:rtl/>
        </w:rPr>
      </w:pPr>
      <w:r w:rsidRPr="00A3652B">
        <w:rPr>
          <w:rtl/>
        </w:rPr>
        <w:t xml:space="preserve">בדברי הקהלות יעקב (שם) מבואר כי במקרים </w:t>
      </w:r>
      <w:r w:rsidRPr="00A3652B">
        <w:rPr>
          <w:rFonts w:hint="cs"/>
          <w:rtl/>
        </w:rPr>
        <w:t xml:space="preserve">שהנזק הוא באמצעות </w:t>
      </w:r>
      <w:r w:rsidRPr="00A3652B">
        <w:rPr>
          <w:rFonts w:hint="cs"/>
          <w:b/>
          <w:bCs/>
          <w:rtl/>
        </w:rPr>
        <w:t xml:space="preserve">הבטה </w:t>
      </w:r>
      <w:r w:rsidRPr="00A3652B">
        <w:rPr>
          <w:rFonts w:hint="cs"/>
          <w:rtl/>
        </w:rPr>
        <w:t xml:space="preserve">או </w:t>
      </w:r>
      <w:r w:rsidRPr="00A3652B">
        <w:rPr>
          <w:rFonts w:hint="cs"/>
          <w:b/>
          <w:bCs/>
          <w:rtl/>
        </w:rPr>
        <w:t xml:space="preserve">דיבור - </w:t>
      </w:r>
      <w:r w:rsidRPr="00A3652B">
        <w:rPr>
          <w:rtl/>
        </w:rPr>
        <w:t xml:space="preserve">אין חיוב מזיק, אך לא בגלל שזהו היזק </w:t>
      </w:r>
      <w:r w:rsidRPr="00A3652B">
        <w:rPr>
          <w:b/>
          <w:bCs/>
          <w:rtl/>
        </w:rPr>
        <w:t>שאינו</w:t>
      </w:r>
      <w:r w:rsidRPr="00A3652B">
        <w:rPr>
          <w:rtl/>
        </w:rPr>
        <w:t xml:space="preserve"> ניכר</w:t>
      </w:r>
      <w:r w:rsidRPr="00A3652B">
        <w:rPr>
          <w:rFonts w:hint="cs"/>
          <w:rtl/>
        </w:rPr>
        <w:t>, אלא מטעמים אחרים</w:t>
      </w:r>
      <w:r w:rsidRPr="00A3652B">
        <w:rPr>
          <w:rtl/>
        </w:rPr>
        <w:t xml:space="preserve">. </w:t>
      </w:r>
    </w:p>
    <w:p w:rsidR="00113BE0" w:rsidRPr="00A3652B" w:rsidRDefault="00113BE0" w:rsidP="00C50592">
      <w:pPr>
        <w:pStyle w:val="a3"/>
        <w:rPr>
          <w:rtl/>
        </w:rPr>
      </w:pPr>
      <w:r w:rsidRPr="00A3652B">
        <w:rPr>
          <w:rtl/>
        </w:rPr>
        <w:lastRenderedPageBreak/>
        <w:t xml:space="preserve">בשו"ת אורחותיך למדני (שם) כתב לשיטתו [לעיל </w:t>
      </w:r>
      <w:r w:rsidRPr="00A3652B">
        <w:rPr>
          <w:b/>
          <w:bCs/>
          <w:rtl/>
        </w:rPr>
        <w:t>אות ד</w:t>
      </w:r>
      <w:r w:rsidRPr="00A3652B">
        <w:rPr>
          <w:rtl/>
        </w:rPr>
        <w:t xml:space="preserve">] שהדבקה בנגיף הגורמת למחלה דומה לנותן סם המות לפני בהמת חברו, כי מדובר ב"היזק </w:t>
      </w:r>
      <w:r w:rsidRPr="00A3652B">
        <w:rPr>
          <w:b/>
          <w:bCs/>
          <w:rtl/>
        </w:rPr>
        <w:t>ניכר</w:t>
      </w:r>
      <w:r w:rsidRPr="00A3652B">
        <w:rPr>
          <w:rtl/>
        </w:rPr>
        <w:t>". ואף "שההיזק</w:t>
      </w:r>
      <w:r w:rsidRPr="00A3652B">
        <w:rPr>
          <w:b/>
          <w:bCs/>
          <w:rtl/>
        </w:rPr>
        <w:t xml:space="preserve"> אינו ניכר מיד </w:t>
      </w:r>
      <w:r w:rsidRPr="00A3652B">
        <w:rPr>
          <w:rtl/>
        </w:rPr>
        <w:t xml:space="preserve">בשעת אכילה, אלא רק אחר זמן מה, מכל מקום עדיין הוא חייב. וכן יש לומר לגבי הדין של נתינת סם המות לפני בהמה, שכתב הרא"ש (ב"ק פ"ט סימן יג) שהטעם שהוא פטור הוא משום שהוא דבר הבא ממילא. הרי מבואר, שאם הוא הכניס הסם בתוך פי הבהמה בקום עשה - הוא חייב לשלם אף שהסם אינו פועל אלא רק אחר זמן מה, ולכן אף בנדון דידן </w:t>
      </w:r>
      <w:r w:rsidRPr="00A3652B">
        <w:rPr>
          <w:b/>
          <w:bCs/>
          <w:rtl/>
        </w:rPr>
        <w:t xml:space="preserve">אף אם ההיזק אינו ניכר מיד </w:t>
      </w:r>
      <w:r w:rsidRPr="00A3652B">
        <w:rPr>
          <w:rtl/>
        </w:rPr>
        <w:t>אלא</w:t>
      </w:r>
      <w:r w:rsidRPr="00A3652B">
        <w:rPr>
          <w:b/>
          <w:bCs/>
          <w:rtl/>
        </w:rPr>
        <w:t xml:space="preserve"> רק אחר יום או יומיים </w:t>
      </w:r>
      <w:r w:rsidRPr="00A3652B">
        <w:rPr>
          <w:rtl/>
        </w:rPr>
        <w:t xml:space="preserve">עדיין חולה, הראשון צריך לשלם. ואף זה נחשב </w:t>
      </w:r>
      <w:r w:rsidRPr="00A3652B">
        <w:rPr>
          <w:b/>
          <w:bCs/>
          <w:rtl/>
        </w:rPr>
        <w:t>כמעשיו וככוחו</w:t>
      </w:r>
      <w:r w:rsidRPr="00A3652B">
        <w:rPr>
          <w:rtl/>
        </w:rPr>
        <w:t>, משום שאנו קיימא לן אשו משום חציו".</w:t>
      </w:r>
    </w:p>
    <w:p w:rsidR="00113BE0" w:rsidRPr="00A3652B" w:rsidRDefault="00113BE0" w:rsidP="00C50592">
      <w:pPr>
        <w:pStyle w:val="a3"/>
        <w:rPr>
          <w:rtl/>
        </w:rPr>
      </w:pPr>
      <w:r w:rsidRPr="00A3652B">
        <w:rPr>
          <w:rtl/>
        </w:rPr>
        <w:t xml:space="preserve">גם רבי יצחק זילברשטיין כתב (חשוקי חמד שם) בנדון "חולה חצבת שבא למקום ציבורי והדביק אנשים", כי "הוי היזק ניכר, שהרי </w:t>
      </w:r>
      <w:r w:rsidRPr="00A3652B">
        <w:rPr>
          <w:b/>
          <w:bCs/>
          <w:rtl/>
        </w:rPr>
        <w:t>לאחר כמה שעות ניכר מיד שהוא חולה, וחומו עולה, ויש גם סימנים בגופו, והרי זה היזק ניכר</w:t>
      </w:r>
      <w:r w:rsidRPr="00A3652B">
        <w:rPr>
          <w:rtl/>
        </w:rPr>
        <w:t xml:space="preserve">". אולם למעשה, סייג את הדברים: "אלא שיש לבדוק כל מקרה לגופו, אם ודאי נדבק ממנו, ואם זה ודאי בריא היזקא כמו מעמיד בהמת חברו על קמתו. ואולי נחשב להיזק שאינו ניכר, וצ"ע". </w:t>
      </w:r>
    </w:p>
    <w:p w:rsidR="00113BE0" w:rsidRPr="00A3652B" w:rsidRDefault="00113BE0" w:rsidP="00C50592">
      <w:pPr>
        <w:pStyle w:val="a3"/>
        <w:rPr>
          <w:rtl/>
        </w:rPr>
      </w:pPr>
      <w:r w:rsidRPr="00A3652B">
        <w:rPr>
          <w:rtl/>
        </w:rPr>
        <w:t xml:space="preserve">ואכן, ברוב המקרים, כמעט בלתי אפשרי להוכיח ממי בדיוק נדבק החולה, וגם אין וודאות שהנגיפים עברו מהחולה ה"מדביק" לחולה ה"נדבק", שהרי יתכן כי גורם ההדבקה היה אחר. ולכן קשה לקבוע בהחלטיות כי ההיזק שלפנינו </w:t>
      </w:r>
      <w:r w:rsidRPr="00A3652B">
        <w:rPr>
          <w:b/>
          <w:bCs/>
          <w:rtl/>
        </w:rPr>
        <w:t>ניכר.</w:t>
      </w:r>
    </w:p>
    <w:p w:rsidR="00113BE0" w:rsidRPr="00A3652B" w:rsidRDefault="00113BE0" w:rsidP="00C50592">
      <w:pPr>
        <w:pStyle w:val="a3"/>
        <w:rPr>
          <w:rtl/>
        </w:rPr>
      </w:pPr>
      <w:r w:rsidRPr="00A3652B">
        <w:rPr>
          <w:rtl/>
        </w:rPr>
        <w:t>עם זאת, כפי שנתבאר לעיל,</w:t>
      </w:r>
      <w:r w:rsidRPr="00A3652B">
        <w:rPr>
          <w:bCs/>
          <w:rtl/>
        </w:rPr>
        <w:t xml:space="preserve"> במזיד</w:t>
      </w:r>
      <w:r w:rsidRPr="00A3652B">
        <w:rPr>
          <w:rtl/>
        </w:rPr>
        <w:t xml:space="preserve">, חייב גם בהיזק שאינו ניכר. </w:t>
      </w:r>
    </w:p>
    <w:p w:rsidR="00113BE0" w:rsidRPr="00A3652B" w:rsidRDefault="00113BE0" w:rsidP="00C50592">
      <w:pPr>
        <w:pStyle w:val="11"/>
        <w:bidi/>
        <w:rPr>
          <w:rtl/>
        </w:rPr>
      </w:pPr>
      <w:r w:rsidRPr="00A3652B">
        <w:rPr>
          <w:rtl/>
        </w:rPr>
        <w:t>כשהניזק מביא על עצמו נזק - אין על המזיק שם 'מזיק'</w:t>
      </w:r>
    </w:p>
    <w:p w:rsidR="00113BE0" w:rsidRPr="00A3652B" w:rsidRDefault="00113BE0" w:rsidP="00C50592">
      <w:pPr>
        <w:pStyle w:val="a3"/>
        <w:rPr>
          <w:rtl/>
        </w:rPr>
      </w:pPr>
      <w:r w:rsidRPr="00A3652B">
        <w:rPr>
          <w:b/>
          <w:bCs/>
          <w:rtl/>
        </w:rPr>
        <w:t>י.</w:t>
      </w:r>
      <w:r w:rsidRPr="00A3652B">
        <w:rPr>
          <w:rtl/>
        </w:rPr>
        <w:t xml:space="preserve"> במשנה (בבא קמא פ"ה מ"ב) מובא: "הכניס פירותיו לחצר בעל הבית שלא ברשות, ואכלתם בהמתו של בעל הבית, פטור. ואם הוזקה בהם, בעל הפרות חייב". ובסוגיא (שם נו, א) אמר רב: "לא שנו [שבעל הפירות חייב בנזקי בהמתו של בעל החצר] אלא שהוחלקה בהם, אבל אכלה, פטור, מאי טעמא </w:t>
      </w:r>
      <w:r w:rsidRPr="00A3652B">
        <w:rPr>
          <w:b/>
          <w:bCs/>
          <w:rtl/>
        </w:rPr>
        <w:t>הוה לה שלא תאכל</w:t>
      </w:r>
      <w:r w:rsidRPr="00A3652B">
        <w:rPr>
          <w:rtl/>
        </w:rPr>
        <w:t xml:space="preserve">". בתוספות (שם ד"ה הוה) פירשו את טעם הפטור "כיוון שבמתכוון מביא עליו [השור האוכל את הפירות] דבר שמזיקו, אם כן אינו ראוי זה להתחייב בכך". וכתב החזון איש (בבא קמא סימן ח ס"ק ט) "פירשו בתוספות משום </w:t>
      </w:r>
      <w:r w:rsidRPr="00A3652B">
        <w:rPr>
          <w:b/>
          <w:bCs/>
          <w:rtl/>
        </w:rPr>
        <w:t>דכיון דהניזק מביא על עצמו בכוונה, לאו שם מזיק עלה</w:t>
      </w:r>
      <w:r w:rsidRPr="00A3652B">
        <w:rPr>
          <w:rtl/>
        </w:rPr>
        <w:t xml:space="preserve">". והוסיף: "ואינו דומה לבור, דבור נהי דהוא עצמו מתקרב אל הבור, אבל עצם הנפילה אינו ברצונו, אלא על כרחו. אבל </w:t>
      </w:r>
      <w:r w:rsidRPr="00A3652B">
        <w:rPr>
          <w:b/>
          <w:bCs/>
          <w:rtl/>
        </w:rPr>
        <w:t>היזק אכילה היא עצמה מביאה עליה מתחילה ועד סוף</w:t>
      </w:r>
      <w:r w:rsidRPr="00A3652B">
        <w:rPr>
          <w:rtl/>
        </w:rPr>
        <w:t>".</w:t>
      </w:r>
    </w:p>
    <w:p w:rsidR="00113BE0" w:rsidRPr="00A3652B" w:rsidRDefault="00113BE0" w:rsidP="00C50592">
      <w:pPr>
        <w:pStyle w:val="a3"/>
        <w:rPr>
          <w:rtl/>
        </w:rPr>
      </w:pPr>
      <w:r w:rsidRPr="00A3652B">
        <w:rPr>
          <w:rtl/>
        </w:rPr>
        <w:t>מדברי התוספות, כתב רבי יצחק מאיר ברכיה ליברמן (בשבילי אורייתא</w:t>
      </w:r>
      <w:r w:rsidRPr="00A3652B">
        <w:rPr>
          <w:rFonts w:hint="cs"/>
          <w:rtl/>
        </w:rPr>
        <w:t>-</w:t>
      </w:r>
      <w:r w:rsidRPr="00A3652B">
        <w:rPr>
          <w:rtl/>
        </w:rPr>
        <w:t xml:space="preserve">ווארקא, קובץ קטז פרק ג אות ג) "לפי זה כאשר חולה מגיע לבית הכנסת, ובשיעולו כי רב מפזר חיידקים, אבל הם יכנסו לגופו של הבריא הניזק, רק אם הבריא ינשום. נמצא שבכל זאת הבריא </w:t>
      </w:r>
      <w:r w:rsidRPr="00A3652B">
        <w:rPr>
          <w:b/>
          <w:bCs/>
          <w:rtl/>
        </w:rPr>
        <w:t>הביא במעשיו את המחלה על עצמו</w:t>
      </w:r>
      <w:r w:rsidRPr="00A3652B">
        <w:rPr>
          <w:rtl/>
        </w:rPr>
        <w:t xml:space="preserve">, והחולה הוא רק </w:t>
      </w:r>
      <w:r w:rsidRPr="00A3652B">
        <w:rPr>
          <w:b/>
          <w:bCs/>
          <w:rtl/>
        </w:rPr>
        <w:t>גורם</w:t>
      </w:r>
      <w:r w:rsidRPr="00A3652B">
        <w:rPr>
          <w:rtl/>
        </w:rPr>
        <w:t xml:space="preserve"> היזקא".</w:t>
      </w:r>
    </w:p>
    <w:p w:rsidR="00113BE0" w:rsidRPr="00A3652B" w:rsidRDefault="00113BE0" w:rsidP="00C50592">
      <w:pPr>
        <w:pStyle w:val="a3"/>
        <w:rPr>
          <w:rtl/>
        </w:rPr>
      </w:pPr>
      <w:r w:rsidRPr="00A3652B">
        <w:rPr>
          <w:rtl/>
        </w:rPr>
        <w:t xml:space="preserve">אולם לענ"ד דבריו תמוהים, שכן נשימה היא </w:t>
      </w:r>
      <w:r w:rsidRPr="00A3652B">
        <w:rPr>
          <w:b/>
          <w:bCs/>
          <w:rtl/>
        </w:rPr>
        <w:t>פעולה טבעית</w:t>
      </w:r>
      <w:r w:rsidRPr="00A3652B">
        <w:rPr>
          <w:rtl/>
        </w:rPr>
        <w:t>, הנעשית ללא כוונה מיוחד, ולכן אין זה דומה כלל לאכילה שבה "הניזק מביא על עצמו [את הנזק] בכוונה", וצ"ע.</w:t>
      </w:r>
    </w:p>
    <w:p w:rsidR="00113BE0" w:rsidRPr="00A3652B" w:rsidRDefault="00113BE0" w:rsidP="004B0E9D">
      <w:pPr>
        <w:pStyle w:val="11"/>
        <w:bidi/>
        <w:spacing w:before="0"/>
        <w:rPr>
          <w:rtl/>
        </w:rPr>
      </w:pPr>
      <w:r w:rsidRPr="00A3652B">
        <w:rPr>
          <w:rtl/>
        </w:rPr>
        <w:lastRenderedPageBreak/>
        <w:t>סוף דבר</w:t>
      </w:r>
    </w:p>
    <w:p w:rsidR="00113BE0" w:rsidRPr="00A3652B" w:rsidRDefault="00113BE0" w:rsidP="00C50592">
      <w:pPr>
        <w:pStyle w:val="a3"/>
        <w:rPr>
          <w:rtl/>
        </w:rPr>
      </w:pPr>
      <w:r w:rsidRPr="00A3652B">
        <w:rPr>
          <w:rtl/>
        </w:rPr>
        <w:t xml:space="preserve">בשו"ת חבל נחלתו כתב: "השאלה האם מי חולה במחלה מדבקת יכול לטעון כנגד חברו שהוא צריך לשלם לו היא </w:t>
      </w:r>
      <w:r w:rsidRPr="00A3652B">
        <w:rPr>
          <w:b/>
          <w:bCs/>
          <w:rtl/>
        </w:rPr>
        <w:t>מחקרית ולא מעשית</w:t>
      </w:r>
      <w:r w:rsidRPr="00A3652B">
        <w:rPr>
          <w:rtl/>
        </w:rPr>
        <w:t>, שכן כל אדם בא במגע עם אנשים רבים בתפילתו בבית כנסת, בעבודתו, בנסיעותיו מביתו וכד', והוא אינו מכיר ויודע מי מהם יכול להדביקו באותה מחלה. ועל כן קשה מאד להוכיח שראובן הוא שהדביק את שמעון, וממילא המוציא מחברו עליו הראיה; ואין החולה, אם אינו גר בחדר סגור ולא בא במגע עם איש ורק שמעון סר לבקרו, יכול לטעון כנגד שמעון אתה הדבקת אותי במחלה".</w:t>
      </w:r>
    </w:p>
    <w:p w:rsidR="00113BE0" w:rsidRPr="00A3652B" w:rsidRDefault="00113BE0" w:rsidP="00C50592">
      <w:pPr>
        <w:pStyle w:val="a3"/>
      </w:pPr>
      <w:r w:rsidRPr="00A3652B">
        <w:rPr>
          <w:rtl/>
        </w:rPr>
        <w:t xml:space="preserve">ואפילו אם מדובר שהנדבק היה בחברת החולה בלבד "אין הוא מזיק את חברו בשעת עשייתו המושווה ליורה חצים, ולכן זה כנזק שבא מאליו, ובלשוננו 'כח שני' שהוא </w:t>
      </w:r>
      <w:r w:rsidRPr="00A3652B">
        <w:rPr>
          <w:b/>
          <w:bCs/>
          <w:rtl/>
        </w:rPr>
        <w:t>גרמא</w:t>
      </w:r>
      <w:r w:rsidRPr="00A3652B">
        <w:rPr>
          <w:rtl/>
        </w:rPr>
        <w:t xml:space="preserve"> ולא כאדם המזיק</w:t>
      </w:r>
      <w:r w:rsidRPr="00A3652B">
        <w:t>.</w:t>
      </w:r>
      <w:r w:rsidRPr="00A3652B">
        <w:rPr>
          <w:rtl/>
        </w:rPr>
        <w:t xml:space="preserve"> במקרה שלנו ודאי אסור להיכנס לבית חברו ולהדביקו. ואף שיכול למנוע עצמו מלהזיק בכך שייסגר בביתו ולא יפזר את רוח אפיו ופיו הנושאים חיידקים או וירוסים גורמי מחלות, אולם על אי ההסתגרות אינו נחשב כאדם המזיק</w:t>
      </w:r>
      <w:r w:rsidRPr="00A3652B">
        <w:t>.</w:t>
      </w:r>
    </w:p>
    <w:p w:rsidR="00113BE0" w:rsidRPr="00A3652B" w:rsidRDefault="00113BE0" w:rsidP="00C50592">
      <w:pPr>
        <w:pStyle w:val="a3"/>
        <w:rPr>
          <w:rtl/>
        </w:rPr>
      </w:pPr>
      <w:r w:rsidRPr="00A3652B">
        <w:rPr>
          <w:rtl/>
        </w:rPr>
        <w:t>גם הרב יצחק זילברשטיין (חשוקי חמד שם) כתב בנדון "חולה חצבת שבא למקום ציבורי והדביק אנשים", כי "יש לבדוק כל מקרה לגופו, אם ודאי נדבק ממנו, ואם זה ודאי בריא היזקא כמו מעמיד בהמת חברו על קמתו. ואולי נחשב להיזק שאינו ניכר, וצ"ע".</w:t>
      </w:r>
    </w:p>
    <w:p w:rsidR="00113BE0" w:rsidRPr="00A3652B" w:rsidRDefault="00113BE0" w:rsidP="00C50592">
      <w:pPr>
        <w:pStyle w:val="a3"/>
        <w:rPr>
          <w:rtl/>
        </w:rPr>
      </w:pPr>
      <w:r w:rsidRPr="00A3652B">
        <w:rPr>
          <w:rtl/>
        </w:rPr>
        <w:t>והרב ליברמן כתב: "יש להעיר לחולה שיימנע מלהתקרב לאנשים אחרים, כמו כל נזק שיש להישמר ממנה. ואם החולה הלך למקום ציבור והדביק אחרים, נראה שפטור מדיני אדם, כמו גרמא בנזיקין.</w:t>
      </w:r>
    </w:p>
    <w:p w:rsidR="00C64EC3" w:rsidRDefault="00113BE0" w:rsidP="00C50592">
      <w:pPr>
        <w:pStyle w:val="a3"/>
        <w:rPr>
          <w:rtl/>
        </w:rPr>
      </w:pPr>
      <w:r w:rsidRPr="00A3652B">
        <w:rPr>
          <w:rtl/>
        </w:rPr>
        <w:t>אולם לענ"ד ברור כי חולה במחלה מדבקת ההולך במקום ציבורי, נחשב כאדם המזיק בכוחו.</w:t>
      </w:r>
    </w:p>
    <w:p w:rsidR="00C64EC3" w:rsidRDefault="00C64EC3">
      <w:pPr>
        <w:rPr>
          <w:rFonts w:ascii="FbFrankReal" w:eastAsia="Calibri" w:hAnsi="FbFrankReal" w:cs="FbFrankReal"/>
          <w:color w:val="000000" w:themeColor="text1"/>
          <w:bdr w:val="nil"/>
          <w:rtl/>
          <w:lang w:val="bg-BG"/>
        </w:rPr>
      </w:pPr>
      <w:r>
        <w:rPr>
          <w:rtl/>
        </w:rPr>
        <w:br w:type="page"/>
      </w:r>
    </w:p>
    <w:p w:rsidR="00113BE0" w:rsidRPr="00A3652B" w:rsidRDefault="00113BE0" w:rsidP="00C50592">
      <w:pPr>
        <w:pStyle w:val="11"/>
        <w:bidi/>
        <w:rPr>
          <w:rtl/>
        </w:rPr>
      </w:pPr>
      <w:r w:rsidRPr="00A3652B">
        <w:rPr>
          <w:rtl/>
        </w:rPr>
        <w:lastRenderedPageBreak/>
        <w:t>ענף ב</w:t>
      </w:r>
    </w:p>
    <w:p w:rsidR="00113BE0" w:rsidRPr="00A3652B" w:rsidRDefault="00113BE0" w:rsidP="00C50592">
      <w:pPr>
        <w:pStyle w:val="11"/>
        <w:bidi/>
        <w:rPr>
          <w:rtl/>
        </w:rPr>
      </w:pPr>
      <w:r w:rsidRPr="00A3652B">
        <w:rPr>
          <w:rtl/>
        </w:rPr>
        <w:t>מזיק באמצעות וירוס מחשב</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w:t>
      </w:r>
      <w:r w:rsidRPr="00A3652B">
        <w:rPr>
          <w:rFonts w:ascii="Miriam" w:hAnsi="Miriam" w:cs="Miriam"/>
          <w:rtl/>
        </w:rPr>
        <w:t>וירוס</w:t>
      </w:r>
      <w:r w:rsidRPr="00A3652B">
        <w:rPr>
          <w:rFonts w:ascii="Miriam" w:hAnsi="Miriam" w:cs="Miriam" w:hint="cs"/>
          <w:rtl/>
        </w:rPr>
        <w:t>'</w:t>
      </w:r>
      <w:r w:rsidRPr="00A3652B">
        <w:rPr>
          <w:rFonts w:ascii="Miriam" w:hAnsi="Miriam" w:cs="Miriam"/>
          <w:rtl/>
        </w:rPr>
        <w:t xml:space="preserve"> מחשב</w:t>
      </w:r>
      <w:r w:rsidRPr="00A3652B">
        <w:rPr>
          <w:rFonts w:ascii="Miriam" w:hAnsi="Miriam" w:cs="Miriam" w:hint="cs"/>
          <w:rtl/>
        </w:rPr>
        <w:t xml:space="preserve"> (</w:t>
      </w:r>
      <w:r w:rsidRPr="002654FF">
        <w:rPr>
          <w:rFonts w:asciiTheme="majorBidi" w:hAnsiTheme="majorBidi" w:cstheme="majorBidi"/>
        </w:rPr>
        <w:t>Computer Virus</w:t>
      </w:r>
      <w:r w:rsidRPr="00A3652B">
        <w:rPr>
          <w:rFonts w:ascii="Miriam" w:hAnsi="Miriam" w:cs="Miriam" w:hint="cs"/>
          <w:rtl/>
        </w:rPr>
        <w:t xml:space="preserve">) הוא </w:t>
      </w:r>
      <w:r w:rsidRPr="00A3652B">
        <w:rPr>
          <w:rFonts w:ascii="Miriam" w:hAnsi="Miriam" w:cs="Miriam"/>
          <w:rtl/>
        </w:rPr>
        <w:t xml:space="preserve">סוג של קוד זדוני </w:t>
      </w:r>
      <w:r w:rsidRPr="00A3652B">
        <w:rPr>
          <w:rFonts w:ascii="Miriam" w:hAnsi="Miriam" w:cs="Miriam" w:hint="cs"/>
          <w:rtl/>
        </w:rPr>
        <w:t>ה</w:t>
      </w:r>
      <w:r w:rsidRPr="00A3652B">
        <w:rPr>
          <w:rFonts w:ascii="Miriam" w:hAnsi="Miriam" w:cs="Miriam"/>
          <w:rtl/>
        </w:rPr>
        <w:t>משכפל את עצמו על ידי שינוי קוד של תוכנות מחשב אחרות</w:t>
      </w:r>
      <w:r w:rsidRPr="00A3652B">
        <w:rPr>
          <w:rFonts w:ascii="Miriam" w:hAnsi="Miriam" w:cs="Miriam" w:hint="cs"/>
          <w:rtl/>
        </w:rPr>
        <w:t xml:space="preserve">, וגורם בכך חבלה חמורה </w:t>
      </w:r>
      <w:r w:rsidRPr="00A3652B">
        <w:rPr>
          <w:rFonts w:ascii="Miriam" w:hAnsi="Miriam" w:cs="Miriam"/>
          <w:rtl/>
        </w:rPr>
        <w:t>בפעילות המחשב</w:t>
      </w:r>
      <w:r w:rsidRPr="00A3652B">
        <w:rPr>
          <w:rFonts w:ascii="Miriam" w:hAnsi="Miriam" w:cs="Miriam" w:hint="cs"/>
          <w:rtl/>
        </w:rPr>
        <w:t xml:space="preserve">, </w:t>
      </w:r>
      <w:r w:rsidRPr="00A3652B">
        <w:rPr>
          <w:rFonts w:ascii="Miriam" w:hAnsi="Miriam" w:cs="Miriam"/>
          <w:rtl/>
        </w:rPr>
        <w:t xml:space="preserve">כגון </w:t>
      </w:r>
      <w:r w:rsidRPr="00A3652B">
        <w:rPr>
          <w:rFonts w:ascii="Miriam" w:hAnsi="Miriam" w:cs="Miriam" w:hint="cs"/>
          <w:rtl/>
        </w:rPr>
        <w:t xml:space="preserve">פגיעה במערכות ההפעלה או </w:t>
      </w:r>
      <w:r w:rsidRPr="00A3652B">
        <w:rPr>
          <w:rFonts w:ascii="Miriam" w:hAnsi="Miriam" w:cs="Miriam"/>
          <w:rtl/>
        </w:rPr>
        <w:t xml:space="preserve">מחיקת קבצים </w:t>
      </w:r>
      <w:r w:rsidRPr="00A3652B">
        <w:rPr>
          <w:rFonts w:ascii="Miriam" w:hAnsi="Miriam" w:cs="Miriam" w:hint="cs"/>
          <w:rtl/>
        </w:rPr>
        <w:t xml:space="preserve">בזכרון של המחשב. </w:t>
      </w:r>
      <w:r w:rsidRPr="00A3652B">
        <w:rPr>
          <w:rFonts w:ascii="Miriam" w:hAnsi="Miriam" w:cs="Miriam"/>
          <w:rtl/>
        </w:rPr>
        <w:t xml:space="preserve">מקור השם </w:t>
      </w:r>
      <w:r w:rsidRPr="00A3652B">
        <w:rPr>
          <w:rFonts w:ascii="Miriam" w:hAnsi="Miriam" w:cs="Miriam" w:hint="cs"/>
          <w:rtl/>
        </w:rPr>
        <w:t>'</w:t>
      </w:r>
      <w:r w:rsidRPr="00A3652B">
        <w:rPr>
          <w:rFonts w:ascii="Miriam" w:hAnsi="Miriam" w:cs="Miriam"/>
          <w:rtl/>
        </w:rPr>
        <w:t>וירוס</w:t>
      </w:r>
      <w:r w:rsidRPr="00A3652B">
        <w:rPr>
          <w:rFonts w:ascii="Miriam" w:hAnsi="Miriam" w:cs="Miriam" w:hint="cs"/>
          <w:rtl/>
        </w:rPr>
        <w:t>"</w:t>
      </w:r>
      <w:r w:rsidRPr="00A3652B">
        <w:rPr>
          <w:rFonts w:ascii="Miriam" w:hAnsi="Miriam" w:cs="Miriam"/>
          <w:rtl/>
        </w:rPr>
        <w:t xml:space="preserve"> </w:t>
      </w:r>
      <w:r w:rsidRPr="00A3652B">
        <w:rPr>
          <w:rFonts w:ascii="Miriam" w:hAnsi="Miriam" w:cs="Miriam" w:hint="cs"/>
          <w:rtl/>
        </w:rPr>
        <w:t>נובע מ</w:t>
      </w:r>
      <w:r w:rsidRPr="00A3652B">
        <w:rPr>
          <w:rFonts w:ascii="Miriam" w:hAnsi="Miriam" w:cs="Miriam"/>
          <w:rtl/>
        </w:rPr>
        <w:t xml:space="preserve">דמיון </w:t>
      </w:r>
      <w:r w:rsidRPr="00A3652B">
        <w:rPr>
          <w:rFonts w:ascii="Miriam" w:hAnsi="Miriam" w:cs="Miriam" w:hint="cs"/>
          <w:rtl/>
        </w:rPr>
        <w:t>ה</w:t>
      </w:r>
      <w:r w:rsidRPr="00A3652B">
        <w:rPr>
          <w:rFonts w:ascii="Miriam" w:hAnsi="Miriam" w:cs="Miriam"/>
          <w:rtl/>
        </w:rPr>
        <w:t xml:space="preserve">תוכנות זדוניות לווירוס </w:t>
      </w:r>
      <w:r w:rsidRPr="00A3652B">
        <w:rPr>
          <w:rFonts w:ascii="Miriam" w:hAnsi="Miriam" w:cs="Miriam" w:hint="cs"/>
          <w:rtl/>
        </w:rPr>
        <w:t>הפועל בגוף בעלי החיים, ב</w:t>
      </w:r>
      <w:r w:rsidRPr="00A3652B">
        <w:rPr>
          <w:rFonts w:ascii="Miriam" w:hAnsi="Miriam" w:cs="Miriam"/>
          <w:rtl/>
        </w:rPr>
        <w:t xml:space="preserve">עקרונות פעולתו בתא הנפגע ודרכי הפצתו </w:t>
      </w:r>
      <w:r w:rsidRPr="00A3652B">
        <w:rPr>
          <w:rFonts w:ascii="Miriam" w:hAnsi="Miriam" w:cs="Miriam" w:hint="cs"/>
          <w:rtl/>
        </w:rPr>
        <w:t>לאחרים.</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hint="cs"/>
          <w:rtl/>
        </w:rPr>
        <w:t xml:space="preserve">בשנים האחרונות, דנו הפוסקים </w:t>
      </w:r>
      <w:r w:rsidRPr="00A3652B">
        <w:rPr>
          <w:rFonts w:ascii="Miriam" w:hAnsi="Miriam" w:cs="Miriam"/>
          <w:rtl/>
        </w:rPr>
        <w:t xml:space="preserve">כיצד להגדיר נזק </w:t>
      </w:r>
      <w:r w:rsidRPr="00A3652B">
        <w:rPr>
          <w:rFonts w:ascii="Miriam" w:hAnsi="Miriam" w:cs="Miriam" w:hint="cs"/>
          <w:rtl/>
        </w:rPr>
        <w:t>הנגרם כתוצאה מ</w:t>
      </w:r>
      <w:r w:rsidRPr="00A3652B">
        <w:rPr>
          <w:rFonts w:ascii="Miriam" w:hAnsi="Miriam" w:cs="Miriam"/>
          <w:rtl/>
        </w:rPr>
        <w:t>הפצת וירוס</w:t>
      </w:r>
      <w:r w:rsidRPr="00A3652B">
        <w:rPr>
          <w:rFonts w:ascii="Miriam" w:hAnsi="Miriam" w:cs="Miriam" w:hint="cs"/>
          <w:rtl/>
        </w:rPr>
        <w:t xml:space="preserve"> </w:t>
      </w:r>
      <w:r w:rsidRPr="00A3652B">
        <w:rPr>
          <w:rFonts w:ascii="Miriam" w:hAnsi="Miriam" w:cs="Miriam"/>
          <w:rtl/>
        </w:rPr>
        <w:t>במחשב.</w:t>
      </w:r>
      <w:r w:rsidRPr="00A3652B">
        <w:rPr>
          <w:rFonts w:ascii="Miriam" w:hAnsi="Miriam" w:cs="Miriam" w:hint="cs"/>
          <w:rtl/>
        </w:rPr>
        <w:t xml:space="preserve"> במובנים רבים, יש קווי דמיון בין חולה המזיק במחלה מדבקת, למי ששולח או מפיץ וירוס הגורם נזקים למחשבים אחרים.</w:t>
      </w:r>
    </w:p>
    <w:p w:rsidR="00113BE0" w:rsidRPr="00A3652B" w:rsidRDefault="00113BE0" w:rsidP="00FB3B6E">
      <w:pPr>
        <w:bidi/>
        <w:spacing w:after="0" w:line="360" w:lineRule="auto"/>
        <w:ind w:left="567" w:right="567"/>
        <w:jc w:val="both"/>
        <w:rPr>
          <w:rFonts w:ascii="Miriam" w:hAnsi="Miriam" w:cs="Miriam"/>
          <w:rtl/>
        </w:rPr>
      </w:pPr>
      <w:r w:rsidRPr="00A3652B">
        <w:rPr>
          <w:rFonts w:ascii="Miriam" w:hAnsi="Miriam" w:cs="Miriam"/>
          <w:rtl/>
        </w:rPr>
        <w:t>י</w:t>
      </w:r>
      <w:r w:rsidRPr="00A3652B">
        <w:rPr>
          <w:rFonts w:ascii="Miriam" w:hAnsi="Miriam" w:cs="Miriam" w:hint="cs"/>
          <w:rtl/>
        </w:rPr>
        <w:t>צויין כי בדיון בנושא זה יש להבדיל בין</w:t>
      </w:r>
      <w:r w:rsidRPr="00A3652B">
        <w:rPr>
          <w:rFonts w:ascii="Miriam" w:hAnsi="Miriam" w:cs="Miriam"/>
          <w:rtl/>
        </w:rPr>
        <w:t xml:space="preserve"> וירוס </w:t>
      </w:r>
      <w:r w:rsidRPr="00A3652B">
        <w:rPr>
          <w:rFonts w:ascii="Miriam" w:hAnsi="Miriam" w:cs="Miriam" w:hint="cs"/>
          <w:rtl/>
        </w:rPr>
        <w:t xml:space="preserve">שאינו גורם נזק, אלא אם כן ה"ניזק" </w:t>
      </w:r>
      <w:r w:rsidRPr="00A3652B">
        <w:rPr>
          <w:rFonts w:ascii="Miriam" w:hAnsi="Miriam" w:cs="Miriam"/>
          <w:rtl/>
        </w:rPr>
        <w:t xml:space="preserve">יעשה פעולה כלשהי במחשבו, ואז הוירוס יחל בהיזק. </w:t>
      </w:r>
      <w:r w:rsidRPr="00A3652B">
        <w:rPr>
          <w:rFonts w:ascii="Miriam" w:hAnsi="Miriam" w:cs="Miriam" w:hint="cs"/>
          <w:rtl/>
        </w:rPr>
        <w:t xml:space="preserve">לבין </w:t>
      </w:r>
      <w:r w:rsidRPr="00A3652B">
        <w:rPr>
          <w:rFonts w:ascii="Miriam" w:hAnsi="Miriam" w:cs="Miriam"/>
          <w:rtl/>
        </w:rPr>
        <w:t xml:space="preserve">וירוס הנשלח </w:t>
      </w:r>
      <w:r w:rsidRPr="00A3652B">
        <w:rPr>
          <w:rFonts w:ascii="Miriam" w:hAnsi="Miriam" w:cs="Miriam" w:hint="cs"/>
          <w:rtl/>
        </w:rPr>
        <w:t>ברשת האינטרנט או מוחדר למחשב אחר, ומחולל נזקים ללא כל פעולה מצדו של ה"ניזק".</w:t>
      </w:r>
    </w:p>
    <w:p w:rsidR="00113BE0" w:rsidRPr="00A3652B" w:rsidRDefault="00113BE0" w:rsidP="00C50592">
      <w:pPr>
        <w:pStyle w:val="11"/>
        <w:bidi/>
        <w:rPr>
          <w:rtl/>
        </w:rPr>
      </w:pPr>
      <w:r w:rsidRPr="00A3652B">
        <w:rPr>
          <w:rtl/>
        </w:rPr>
        <w:t>מזיק אש</w:t>
      </w:r>
    </w:p>
    <w:p w:rsidR="00113BE0" w:rsidRPr="00A3652B" w:rsidRDefault="00113BE0" w:rsidP="00C50592">
      <w:pPr>
        <w:pStyle w:val="a3"/>
        <w:rPr>
          <w:rtl/>
        </w:rPr>
      </w:pPr>
      <w:r w:rsidRPr="00A3652B">
        <w:rPr>
          <w:b/>
          <w:bCs/>
          <w:rtl/>
        </w:rPr>
        <w:t>י</w:t>
      </w:r>
      <w:r w:rsidRPr="00A3652B">
        <w:rPr>
          <w:rFonts w:hint="cs"/>
          <w:b/>
          <w:bCs/>
          <w:rtl/>
        </w:rPr>
        <w:t>א</w:t>
      </w:r>
      <w:r w:rsidRPr="00A3652B">
        <w:rPr>
          <w:b/>
          <w:bCs/>
          <w:rtl/>
        </w:rPr>
        <w:t xml:space="preserve">. </w:t>
      </w:r>
      <w:r w:rsidRPr="00A3652B">
        <w:rPr>
          <w:rtl/>
        </w:rPr>
        <w:t>ידידי רב</w:t>
      </w:r>
      <w:r w:rsidRPr="00A3652B">
        <w:rPr>
          <w:rFonts w:hint="cs"/>
          <w:rtl/>
        </w:rPr>
        <w:t>י</w:t>
      </w:r>
      <w:r w:rsidRPr="00A3652B">
        <w:rPr>
          <w:rtl/>
        </w:rPr>
        <w:t xml:space="preserve"> שלמה דיכובסקי, חבר בית הדין הגדול, כתב בספרו לב שומע לשלמה (סימן לג) "מבין אבות הנזיקין דומה נזק זה ל</w:t>
      </w:r>
      <w:r w:rsidRPr="00A3652B">
        <w:rPr>
          <w:b/>
          <w:bCs/>
          <w:rtl/>
        </w:rPr>
        <w:t>"אש",</w:t>
      </w:r>
      <w:r w:rsidRPr="00A3652B">
        <w:rPr>
          <w:rtl/>
        </w:rPr>
        <w:t xml:space="preserve"> כשם שבאש נאמר (שמות כב, ה) כִּי תֵצֵא אֵשׁ וּמָצְאָה קֹצִים, כך בוירוס - </w:t>
      </w:r>
      <w:r w:rsidRPr="00A3652B">
        <w:rPr>
          <w:b/>
          <w:bCs/>
          <w:rtl/>
        </w:rPr>
        <w:t>יוצר אדם את המזיק בחצרו ומשלח אותו אל ממונו של חברו</w:t>
      </w:r>
      <w:r w:rsidRPr="00A3652B">
        <w:rPr>
          <w:rtl/>
        </w:rPr>
        <w:t xml:space="preserve">. נמצא שהדין שַׁלֵּם יְשַׁלֵּם הַמַּבְעִר אֶת הַבְּעֵרָה, אמור להתקיים גם במשלחו של הוירוס. כשם שאש מזיקה על ידי </w:t>
      </w:r>
      <w:r w:rsidRPr="00A3652B">
        <w:rPr>
          <w:b/>
          <w:bCs/>
          <w:rtl/>
        </w:rPr>
        <w:t>כח אחר מעורב בו</w:t>
      </w:r>
      <w:r w:rsidRPr="00A3652B">
        <w:rPr>
          <w:rtl/>
        </w:rPr>
        <w:t xml:space="preserve">, כך הוירוס מתפשט על ידי החשמל באמצעות קווי הטלפון. </w:t>
      </w:r>
    </w:p>
    <w:p w:rsidR="00113BE0" w:rsidRPr="00A3652B" w:rsidRDefault="00113BE0" w:rsidP="00C50592">
      <w:pPr>
        <w:pStyle w:val="a3"/>
        <w:rPr>
          <w:rtl/>
        </w:rPr>
      </w:pPr>
      <w:r w:rsidRPr="00A3652B">
        <w:rPr>
          <w:rtl/>
        </w:rPr>
        <w:t xml:space="preserve">להלכה נפסק בשו"ע (חו"מ סי' תיח סע' יז) כדעת רבי יוחנן (ב"ק כב, א) אשו משום חציו. מכאן, שכאשר אדם הבעיר בעצמו את האש בתוך ממון חברו והזיק את </w:t>
      </w:r>
      <w:r w:rsidRPr="00A3652B">
        <w:rPr>
          <w:b/>
          <w:bCs/>
          <w:rtl/>
        </w:rPr>
        <w:t>גופו</w:t>
      </w:r>
      <w:r w:rsidRPr="00A3652B">
        <w:rPr>
          <w:rtl/>
        </w:rPr>
        <w:t xml:space="preserve"> של אדם אחר, חייב משום </w:t>
      </w:r>
      <w:r w:rsidRPr="00A3652B">
        <w:rPr>
          <w:b/>
          <w:bCs/>
          <w:rtl/>
        </w:rPr>
        <w:t>אדם המזיק</w:t>
      </w:r>
      <w:r w:rsidRPr="00A3652B">
        <w:rPr>
          <w:rtl/>
        </w:rPr>
        <w:t xml:space="preserve">. אדם שהזיק את </w:t>
      </w:r>
      <w:r w:rsidRPr="00A3652B">
        <w:rPr>
          <w:b/>
          <w:bCs/>
          <w:rtl/>
        </w:rPr>
        <w:t>ממון חברו</w:t>
      </w:r>
      <w:r w:rsidRPr="00A3652B">
        <w:rPr>
          <w:rtl/>
        </w:rPr>
        <w:t xml:space="preserve">, בין אם הבעיר בעצמו את האש בתוך ממון חברו, ובין אם פשע ולא שמר את האש וזו התפשטה והזיקה את ממון חברו, </w:t>
      </w:r>
      <w:r w:rsidRPr="00A3652B">
        <w:rPr>
          <w:b/>
          <w:bCs/>
          <w:rtl/>
        </w:rPr>
        <w:t>חייב רק על הנזק הישיר שנעשה</w:t>
      </w:r>
      <w:r w:rsidRPr="00A3652B">
        <w:rPr>
          <w:rtl/>
        </w:rPr>
        <w:t>, אולם</w:t>
      </w:r>
      <w:r w:rsidRPr="00A3652B">
        <w:rPr>
          <w:b/>
          <w:bCs/>
          <w:rtl/>
        </w:rPr>
        <w:t xml:space="preserve"> פטור מנזקים עקיפים.</w:t>
      </w:r>
      <w:r w:rsidRPr="00A3652B">
        <w:rPr>
          <w:rtl/>
        </w:rPr>
        <w:t xml:space="preserve"> חיוב בנזק עקיף, כמו "שבת" הוא רק באדם שהזיק אדם, ולא באדם שהזיק את ממון חברו. כמו כן אין חיוב בנזק עקיף בממונו </w:t>
      </w:r>
      <w:r w:rsidRPr="00A3652B">
        <w:rPr>
          <w:rtl/>
        </w:rPr>
        <w:lastRenderedPageBreak/>
        <w:t>שהזיק, כדברי הקצה"ח (סי' שסג ס"ק ג).</w:t>
      </w:r>
    </w:p>
    <w:p w:rsidR="00113BE0" w:rsidRPr="00A3652B" w:rsidRDefault="00113BE0" w:rsidP="00C50592">
      <w:pPr>
        <w:pStyle w:val="a3"/>
        <w:rPr>
          <w:rtl/>
        </w:rPr>
      </w:pPr>
      <w:r w:rsidRPr="00A3652B">
        <w:rPr>
          <w:b/>
          <w:bCs/>
          <w:rtl/>
        </w:rPr>
        <w:t>הוירוס הוא בבחינת אש,</w:t>
      </w:r>
      <w:r w:rsidRPr="00A3652B">
        <w:rPr>
          <w:rtl/>
        </w:rPr>
        <w:t xml:space="preserve"> יוצרו הרי הוא כמבעיר את האש</w:t>
      </w:r>
      <w:r w:rsidRPr="00A3652B">
        <w:rPr>
          <w:rFonts w:hint="cs"/>
          <w:rtl/>
        </w:rPr>
        <w:t>,</w:t>
      </w:r>
      <w:r w:rsidRPr="00A3652B">
        <w:rPr>
          <w:rtl/>
        </w:rPr>
        <w:t xml:space="preserve"> </w:t>
      </w:r>
      <w:r w:rsidRPr="00A3652B">
        <w:rPr>
          <w:rFonts w:hint="cs"/>
          <w:rtl/>
        </w:rPr>
        <w:t>ו</w:t>
      </w:r>
      <w:r w:rsidRPr="00A3652B">
        <w:rPr>
          <w:rtl/>
        </w:rPr>
        <w:t xml:space="preserve">השולחו למחשב של חברו ואפילו התרשל ולא נזהר מכך, גם אם קיבל אותו ממישהו אחר, הרי הוא </w:t>
      </w:r>
      <w:r w:rsidRPr="00A3652B">
        <w:rPr>
          <w:b/>
          <w:bCs/>
          <w:rtl/>
        </w:rPr>
        <w:t>כמי שאינו משמר את הגחלת המצויה אצלו</w:t>
      </w:r>
      <w:r w:rsidRPr="00A3652B">
        <w:rPr>
          <w:rtl/>
        </w:rPr>
        <w:t xml:space="preserve">, ורוח מצויה מוליכה אותה הלאה, </w:t>
      </w:r>
      <w:r w:rsidRPr="00A3652B">
        <w:rPr>
          <w:b/>
          <w:bCs/>
          <w:rtl/>
        </w:rPr>
        <w:t>וכך הולכת המגפה ומתפשטת</w:t>
      </w:r>
      <w:r w:rsidRPr="00A3652B">
        <w:rPr>
          <w:rtl/>
        </w:rPr>
        <w:t>".</w:t>
      </w:r>
    </w:p>
    <w:p w:rsidR="00113BE0" w:rsidRPr="00A3652B" w:rsidRDefault="00113BE0" w:rsidP="00C50592">
      <w:pPr>
        <w:pStyle w:val="a3"/>
        <w:rPr>
          <w:rtl/>
        </w:rPr>
      </w:pPr>
      <w:r w:rsidRPr="00A3652B">
        <w:rPr>
          <w:rtl/>
        </w:rPr>
        <w:t xml:space="preserve">על פי דרכו, חידש הרב דיכובסקי: "כיון שהגענו למסקנה שהחיוב על הפצת הוירוס הוא מטעם אש, הרי שיש להביא בחשבון שהמזיק באש פטור ב"טמון". ולכן המדליק בתוך שלו ועברה האש והדליקה את גדישו של חברו והיו בו כלים ונדלקו, אינו משלם אלא גדיש. כך דעת חכמים במשנה (בבא קמא סא, א) החולקים בכך על רבי יהודה, וכמותם נפסקה ההלכה על ידי הרמב"ם (הל' נזקי ממון פי"ד ה"ט) ובשו"ע (חו"מ תי"ח סע' יג). בנידוננו הרי בתוך המחשב קיימים </w:t>
      </w:r>
      <w:r w:rsidRPr="00A3652B">
        <w:rPr>
          <w:b/>
          <w:bCs/>
          <w:rtl/>
        </w:rPr>
        <w:t>קבצים סודיים ונסתרים</w:t>
      </w:r>
      <w:r w:rsidRPr="00A3652B">
        <w:rPr>
          <w:rtl/>
        </w:rPr>
        <w:t xml:space="preserve">, ולכאורה </w:t>
      </w:r>
      <w:r w:rsidRPr="00A3652B">
        <w:rPr>
          <w:b/>
          <w:bCs/>
          <w:rtl/>
        </w:rPr>
        <w:t>עליהם יש אפוא לפטור את המזיק מתשלום</w:t>
      </w:r>
      <w:r w:rsidRPr="00A3652B">
        <w:rPr>
          <w:rtl/>
        </w:rPr>
        <w:t>".</w:t>
      </w:r>
    </w:p>
    <w:p w:rsidR="00113BE0" w:rsidRPr="00A3652B" w:rsidRDefault="00113BE0" w:rsidP="00C50592">
      <w:pPr>
        <w:pStyle w:val="a3"/>
        <w:rPr>
          <w:rFonts w:eastAsia="Times New Roman"/>
          <w:rtl/>
        </w:rPr>
      </w:pPr>
      <w:r w:rsidRPr="00A3652B">
        <w:rPr>
          <w:rtl/>
        </w:rPr>
        <w:t>דברי הרב דיכובסקי, ראו אור לראשונה בקובץ תחומין (כרך כב עמ' 333-325)</w:t>
      </w:r>
      <w:r w:rsidRPr="00A3652B">
        <w:rPr>
          <w:rFonts w:hint="cs"/>
          <w:rtl/>
        </w:rPr>
        <w:t>.</w:t>
      </w:r>
      <w:r w:rsidRPr="00A3652B">
        <w:rPr>
          <w:rtl/>
        </w:rPr>
        <w:t xml:space="preserve"> רבי אהרן בק הגיב עליהם</w:t>
      </w:r>
      <w:r w:rsidRPr="00A3652B">
        <w:rPr>
          <w:rFonts w:hint="cs"/>
          <w:rtl/>
        </w:rPr>
        <w:t xml:space="preserve"> (</w:t>
      </w:r>
      <w:r w:rsidRPr="00A3652B">
        <w:rPr>
          <w:rtl/>
        </w:rPr>
        <w:t xml:space="preserve">קובץ תחומין כרך כד עמ' 110-102) "לרב דיכובסקי היה פשוט שהווירוס הרי הוא בבחינת 'אש, ויוצרו הרי הוא כמבעיר האש. </w:t>
      </w:r>
      <w:r w:rsidRPr="00A3652B">
        <w:rPr>
          <w:rFonts w:eastAsia="Times New Roman"/>
          <w:rtl/>
        </w:rPr>
        <w:t xml:space="preserve">אולם נראה שהגדרה זו של אב הנזיקין "אש" איננה מדוייקת. יש להתבונן היטב בהגדרת ה"רוח המצויה" </w:t>
      </w:r>
      <w:r w:rsidRPr="00A3652B">
        <w:rPr>
          <w:rtl/>
        </w:rPr>
        <w:t>המעורבת</w:t>
      </w:r>
      <w:r w:rsidRPr="00A3652B">
        <w:rPr>
          <w:rFonts w:eastAsia="Times New Roman"/>
          <w:rtl/>
        </w:rPr>
        <w:t xml:space="preserve"> </w:t>
      </w:r>
      <w:r w:rsidRPr="00A3652B">
        <w:rPr>
          <w:rtl/>
        </w:rPr>
        <w:t>באש</w:t>
      </w:r>
      <w:r w:rsidRPr="00A3652B">
        <w:rPr>
          <w:rFonts w:eastAsia="Times New Roman"/>
          <w:rtl/>
        </w:rPr>
        <w:t>. רוח זו איננה משמשת רק</w:t>
      </w:r>
      <w:r w:rsidRPr="00A3652B">
        <w:rPr>
          <w:rFonts w:eastAsia="Times New Roman"/>
          <w:b/>
          <w:bCs/>
          <w:rtl/>
        </w:rPr>
        <w:t xml:space="preserve"> כאמצעי טכני </w:t>
      </w:r>
      <w:r w:rsidRPr="00A3652B">
        <w:rPr>
          <w:rFonts w:eastAsia="Times New Roman"/>
          <w:rtl/>
        </w:rPr>
        <w:t xml:space="preserve">להעברת המזיק ממקום למקום, אלא היא </w:t>
      </w:r>
      <w:r w:rsidRPr="00A3652B">
        <w:rPr>
          <w:rFonts w:eastAsia="Times New Roman"/>
          <w:b/>
          <w:bCs/>
          <w:rtl/>
        </w:rPr>
        <w:t>חלק מהותי מהפעלת המזיק</w:t>
      </w:r>
      <w:r w:rsidRPr="00A3652B">
        <w:rPr>
          <w:rFonts w:eastAsia="Times New Roman"/>
          <w:rtl/>
        </w:rPr>
        <w:t>. הגדרת אב הנזיקין "אש" כ"כח אחר מעורב בו"</w:t>
      </w:r>
      <w:r w:rsidRPr="00A3652B">
        <w:rPr>
          <w:rFonts w:ascii="Cambria" w:eastAsia="Times New Roman" w:hAnsi="Cambria" w:cs="Cambria" w:hint="cs"/>
          <w:rtl/>
        </w:rPr>
        <w:t> </w:t>
      </w:r>
      <w:r w:rsidRPr="00A3652B">
        <w:rPr>
          <w:rFonts w:eastAsia="Times New Roman"/>
          <w:rtl/>
        </w:rPr>
        <w:t>(</w:t>
      </w:r>
      <w:r w:rsidRPr="00A3652B">
        <w:rPr>
          <w:rFonts w:eastAsia="Times New Roman" w:hint="cs"/>
          <w:rtl/>
        </w:rPr>
        <w:t>ב</w:t>
      </w:r>
      <w:r w:rsidRPr="00A3652B">
        <w:rPr>
          <w:rFonts w:eastAsia="Times New Roman"/>
          <w:rtl/>
        </w:rPr>
        <w:t>"</w:t>
      </w:r>
      <w:r w:rsidRPr="00A3652B">
        <w:rPr>
          <w:rFonts w:eastAsia="Times New Roman" w:hint="cs"/>
          <w:rtl/>
        </w:rPr>
        <w:t>ק</w:t>
      </w:r>
      <w:r w:rsidRPr="00A3652B">
        <w:rPr>
          <w:rFonts w:eastAsia="Times New Roman"/>
          <w:rtl/>
        </w:rPr>
        <w:t xml:space="preserve"> </w:t>
      </w:r>
      <w:r w:rsidRPr="00A3652B">
        <w:rPr>
          <w:rFonts w:eastAsia="Times New Roman" w:hint="cs"/>
          <w:rtl/>
        </w:rPr>
        <w:t>ו</w:t>
      </w:r>
      <w:r w:rsidRPr="00A3652B">
        <w:rPr>
          <w:rFonts w:eastAsia="Times New Roman"/>
          <w:rtl/>
        </w:rPr>
        <w:t xml:space="preserve">, </w:t>
      </w:r>
      <w:r w:rsidRPr="00A3652B">
        <w:rPr>
          <w:rFonts w:eastAsia="Times New Roman" w:hint="cs"/>
          <w:rtl/>
        </w:rPr>
        <w:t>א</w:t>
      </w:r>
      <w:r w:rsidRPr="00A3652B">
        <w:rPr>
          <w:rFonts w:eastAsia="Times New Roman"/>
          <w:rtl/>
        </w:rPr>
        <w:t>)</w:t>
      </w:r>
      <w:r w:rsidRPr="00A3652B">
        <w:rPr>
          <w:rFonts w:ascii="Cambria" w:eastAsia="Times New Roman" w:hAnsi="Cambria" w:cs="Cambria" w:hint="cs"/>
          <w:rtl/>
        </w:rPr>
        <w:t> </w:t>
      </w:r>
      <w:r w:rsidRPr="00A3652B">
        <w:rPr>
          <w:rFonts w:eastAsia="Times New Roman" w:hint="cs"/>
          <w:rtl/>
        </w:rPr>
        <w:t>פירושה</w:t>
      </w:r>
      <w:r w:rsidRPr="00A3652B">
        <w:rPr>
          <w:rFonts w:eastAsia="Times New Roman"/>
          <w:rtl/>
        </w:rPr>
        <w:t xml:space="preserve">, </w:t>
      </w:r>
      <w:r w:rsidRPr="00A3652B">
        <w:rPr>
          <w:rFonts w:eastAsia="Times New Roman" w:hint="cs"/>
          <w:rtl/>
        </w:rPr>
        <w:t>ש</w:t>
      </w:r>
      <w:r w:rsidRPr="00A3652B">
        <w:rPr>
          <w:rFonts w:eastAsia="Times New Roman"/>
          <w:rtl/>
        </w:rPr>
        <w:t>"</w:t>
      </w:r>
      <w:r w:rsidRPr="00A3652B">
        <w:rPr>
          <w:rFonts w:eastAsia="Times New Roman" w:hint="cs"/>
          <w:rtl/>
        </w:rPr>
        <w:t>הכח</w:t>
      </w:r>
      <w:r w:rsidRPr="00A3652B">
        <w:rPr>
          <w:rFonts w:eastAsia="Times New Roman"/>
          <w:rtl/>
        </w:rPr>
        <w:t xml:space="preserve"> </w:t>
      </w:r>
      <w:r w:rsidRPr="00A3652B">
        <w:rPr>
          <w:rFonts w:eastAsia="Times New Roman" w:hint="cs"/>
          <w:rtl/>
        </w:rPr>
        <w:t>האחר</w:t>
      </w:r>
      <w:r w:rsidRPr="00A3652B">
        <w:rPr>
          <w:rFonts w:eastAsia="Times New Roman"/>
          <w:rtl/>
        </w:rPr>
        <w:t xml:space="preserve">" </w:t>
      </w:r>
      <w:r w:rsidRPr="00A3652B">
        <w:rPr>
          <w:rFonts w:eastAsia="Times New Roman"/>
          <w:b/>
          <w:bCs/>
          <w:rtl/>
        </w:rPr>
        <w:t>מצטרף לממונו של המזיק</w:t>
      </w:r>
      <w:r w:rsidRPr="00A3652B">
        <w:rPr>
          <w:rFonts w:eastAsia="Times New Roman"/>
          <w:rtl/>
        </w:rPr>
        <w:t>, וביחד הם</w:t>
      </w:r>
      <w:r w:rsidRPr="00A3652B">
        <w:rPr>
          <w:rFonts w:ascii="Cambria" w:eastAsia="Times New Roman" w:hAnsi="Cambria" w:cs="Cambria" w:hint="cs"/>
          <w:rtl/>
        </w:rPr>
        <w:t> </w:t>
      </w:r>
      <w:r w:rsidRPr="00A3652B">
        <w:rPr>
          <w:rFonts w:eastAsia="Times New Roman"/>
          <w:b/>
          <w:bCs/>
          <w:rtl/>
        </w:rPr>
        <w:t>יוצרים</w:t>
      </w:r>
      <w:r w:rsidRPr="00A3652B">
        <w:rPr>
          <w:rFonts w:ascii="Cambria" w:eastAsia="Times New Roman" w:hAnsi="Cambria" w:cs="Cambria" w:hint="cs"/>
          <w:b/>
          <w:bCs/>
          <w:rtl/>
        </w:rPr>
        <w:t> </w:t>
      </w:r>
      <w:r w:rsidRPr="00A3652B">
        <w:rPr>
          <w:rFonts w:eastAsia="Times New Roman"/>
          <w:rtl/>
        </w:rPr>
        <w:t xml:space="preserve">את הנזק. רק </w:t>
      </w:r>
      <w:r w:rsidRPr="00A3652B">
        <w:rPr>
          <w:rFonts w:eastAsia="Times New Roman"/>
          <w:b/>
          <w:bCs/>
          <w:rtl/>
        </w:rPr>
        <w:t>השילוב של הלהבה עם הרוח המצויה הוא שיוצר את המזיק אש</w:t>
      </w:r>
      <w:r w:rsidRPr="00A3652B">
        <w:rPr>
          <w:rFonts w:eastAsia="Times New Roman"/>
          <w:rtl/>
        </w:rPr>
        <w:t>. הלהבה שהודלקה כאן איננה יכולה להזיק מעצמה במקום אחר, אלא היא זקוקה לכח אחר שיסייע לה. צורת ההזקה של האש היא ששלהבת אחת</w:t>
      </w:r>
      <w:r w:rsidRPr="00A3652B">
        <w:rPr>
          <w:rFonts w:ascii="Cambria" w:eastAsia="Times New Roman" w:hAnsi="Cambria" w:cs="Cambria" w:hint="cs"/>
          <w:rtl/>
        </w:rPr>
        <w:t> </w:t>
      </w:r>
      <w:r w:rsidRPr="00A3652B">
        <w:rPr>
          <w:rFonts w:eastAsia="Times New Roman"/>
          <w:b/>
          <w:bCs/>
          <w:rtl/>
        </w:rPr>
        <w:t>מציתה</w:t>
      </w:r>
      <w:r w:rsidRPr="00A3652B">
        <w:rPr>
          <w:rFonts w:ascii="Cambria" w:eastAsia="Times New Roman" w:hAnsi="Cambria" w:cs="Cambria" w:hint="cs"/>
          <w:rtl/>
        </w:rPr>
        <w:t> </w:t>
      </w:r>
      <w:r w:rsidRPr="00A3652B">
        <w:rPr>
          <w:rFonts w:eastAsia="Times New Roman"/>
          <w:rtl/>
        </w:rPr>
        <w:t xml:space="preserve">- </w:t>
      </w:r>
      <w:r w:rsidRPr="00A3652B">
        <w:rPr>
          <w:rFonts w:eastAsia="Times New Roman" w:hint="cs"/>
          <w:rtl/>
        </w:rPr>
        <w:t>בעזרת</w:t>
      </w:r>
      <w:r w:rsidRPr="00A3652B">
        <w:rPr>
          <w:rFonts w:eastAsia="Times New Roman"/>
          <w:rtl/>
        </w:rPr>
        <w:t xml:space="preserve"> </w:t>
      </w:r>
      <w:r w:rsidRPr="00A3652B">
        <w:rPr>
          <w:rFonts w:eastAsia="Times New Roman" w:hint="cs"/>
          <w:rtl/>
        </w:rPr>
        <w:t>הרוח</w:t>
      </w:r>
      <w:r w:rsidRPr="00A3652B">
        <w:rPr>
          <w:rFonts w:eastAsia="Times New Roman"/>
          <w:rtl/>
        </w:rPr>
        <w:t xml:space="preserve"> </w:t>
      </w:r>
      <w:r w:rsidRPr="00A3652B">
        <w:rPr>
          <w:rFonts w:eastAsia="Times New Roman" w:hint="cs"/>
          <w:rtl/>
        </w:rPr>
        <w:t>המצויה</w:t>
      </w:r>
      <w:r w:rsidRPr="00A3652B">
        <w:rPr>
          <w:rFonts w:eastAsia="Times New Roman"/>
          <w:rtl/>
        </w:rPr>
        <w:t xml:space="preserve"> - </w:t>
      </w:r>
      <w:r w:rsidRPr="00A3652B">
        <w:rPr>
          <w:rFonts w:eastAsia="Times New Roman"/>
          <w:b/>
          <w:bCs/>
          <w:rtl/>
        </w:rPr>
        <w:t>שלהבת נוספת לידה</w:t>
      </w:r>
      <w:r w:rsidRPr="00A3652B">
        <w:rPr>
          <w:rFonts w:eastAsia="Times New Roman"/>
          <w:rtl/>
        </w:rPr>
        <w:t>, וכן הלאה, וכך גדלה האש ומתפשטת. לפי זה, קשה יהיה להבין מדוע ה"רוח המצויה" שמעבירה את הווירוס ממחשב למחשב מצטרפת למזיק. נראה שלא יהיה מדוייק לומר ש"רוח" זו עונה על ההגדרה של "</w:t>
      </w:r>
      <w:r w:rsidRPr="00A3652B">
        <w:rPr>
          <w:rtl/>
        </w:rPr>
        <w:t>כוח</w:t>
      </w:r>
      <w:r w:rsidRPr="00A3652B">
        <w:rPr>
          <w:rFonts w:eastAsia="Times New Roman"/>
          <w:rtl/>
        </w:rPr>
        <w:t xml:space="preserve"> אחר מעורב</w:t>
      </w:r>
      <w:r w:rsidRPr="00A3652B">
        <w:rPr>
          <w:rFonts w:ascii="Cambria" w:eastAsia="Times New Roman" w:hAnsi="Cambria" w:cs="Cambria" w:hint="cs"/>
          <w:rtl/>
        </w:rPr>
        <w:t> </w:t>
      </w:r>
      <w:r w:rsidRPr="00A3652B">
        <w:rPr>
          <w:rFonts w:eastAsia="Times New Roman"/>
          <w:b/>
          <w:bCs/>
          <w:rtl/>
        </w:rPr>
        <w:t>בו</w:t>
      </w:r>
      <w:r w:rsidRPr="00A3652B">
        <w:rPr>
          <w:rFonts w:eastAsia="Times New Roman"/>
          <w:rtl/>
        </w:rPr>
        <w:t>". עצם המזיק - היינו תוכנת הווירוס - איננו זקוק ל"רוח" בשביל להפוך למזיק". כך הוא גם לעניננו, לא ניתן לומר שיש כאן משהו אישי ממוני של המזיק שמעורב יחד עם כח אחרת ורוח, ויחד הזיקו, ומשכך לא ניתן לקבוע כי יש לו דין מזיק מכח אב המזיק אש".</w:t>
      </w:r>
    </w:p>
    <w:p w:rsidR="00113BE0" w:rsidRPr="00A3652B" w:rsidRDefault="00113BE0" w:rsidP="00C50592">
      <w:pPr>
        <w:pStyle w:val="a3"/>
        <w:rPr>
          <w:rtl/>
        </w:rPr>
      </w:pPr>
      <w:r w:rsidRPr="00A3652B">
        <w:rPr>
          <w:rtl/>
        </w:rPr>
        <w:t xml:space="preserve">באשר לחידושו של הרב דיכובסקי שקבצים "נסתרים וסודיים" במחשב מוגדרים כ"טמון", אשר פטורים על נזקיהם, כתב הרב בק: "אכן קבצים אלו מכונים, בשפת המחשבים, קבצים "נסתרים", משום שהם נשמרים בזכרונו של המחשב באופן שאינו מאפשר לראות אותם בהצגה פשוטה של הקבצים, אלא רק ע"י שימוש בפונקציות או בתוכנות מיוחדות. אולם מאפיין זה הוא חיצוני לתוכנם של הקבצים עצמם, ונוגע רק לאופן שמירתם. מבחינה מהותית, אין כל הבדל בסוגם, בתוכנם או באיכותם של קבצים אלו בהשוואה לקבצים הגלויים. מבחינה מוחשית, הקבצים הנסתרים אינם נמצאים "בתוך" החפץ הניזוק, והתואר "נסתרים" הוא כינוי סמנטי בלבד. לא ברור, אם כן, מדוע דווקא קבצים אלו מוגדרים כטמון". </w:t>
      </w:r>
    </w:p>
    <w:p w:rsidR="00113BE0" w:rsidRPr="00A3652B" w:rsidRDefault="00113BE0" w:rsidP="00C50592">
      <w:pPr>
        <w:pStyle w:val="11"/>
        <w:bidi/>
        <w:rPr>
          <w:rFonts w:eastAsia="Times New Roman"/>
          <w:color w:val="333333"/>
          <w:rtl/>
        </w:rPr>
      </w:pPr>
      <w:r w:rsidRPr="00A3652B">
        <w:rPr>
          <w:rtl/>
        </w:rPr>
        <w:lastRenderedPageBreak/>
        <w:t>מזיק בור</w:t>
      </w:r>
    </w:p>
    <w:p w:rsidR="00113BE0" w:rsidRPr="00A3652B" w:rsidRDefault="00113BE0" w:rsidP="00C50592">
      <w:pPr>
        <w:pStyle w:val="a3"/>
        <w:rPr>
          <w:rtl/>
        </w:rPr>
      </w:pPr>
      <w:r w:rsidRPr="00A3652B">
        <w:rPr>
          <w:b/>
          <w:bCs/>
          <w:rtl/>
        </w:rPr>
        <w:t>י</w:t>
      </w:r>
      <w:r w:rsidRPr="00A3652B">
        <w:rPr>
          <w:rFonts w:hint="cs"/>
          <w:b/>
          <w:bCs/>
          <w:rtl/>
        </w:rPr>
        <w:t>ב</w:t>
      </w:r>
      <w:r w:rsidRPr="00A3652B">
        <w:rPr>
          <w:b/>
          <w:bCs/>
          <w:rtl/>
        </w:rPr>
        <w:t xml:space="preserve">. </w:t>
      </w:r>
      <w:r w:rsidRPr="00A3652B">
        <w:rPr>
          <w:rtl/>
        </w:rPr>
        <w:t xml:space="preserve">רבי שלמה דיכובסקי, כתב בהמשך דבריו: "לא נראה להגדיר את ה"וירוס" כ"בור", ולראות אותו כבור המתגלגל ברגלי אדם וברגלי בהמה (בבא קמא ו, א). ראשית משום </w:t>
      </w:r>
      <w:r w:rsidRPr="00A3652B">
        <w:rPr>
          <w:b/>
          <w:bCs/>
          <w:rtl/>
        </w:rPr>
        <w:t>שבור הוא מזיק פסיבי</w:t>
      </w:r>
      <w:r w:rsidRPr="00A3652B">
        <w:rPr>
          <w:rtl/>
        </w:rPr>
        <w:t xml:space="preserve">, ואין הוא הולך ומזיק. ואילו </w:t>
      </w:r>
      <w:r w:rsidRPr="00A3652B">
        <w:rPr>
          <w:b/>
          <w:bCs/>
          <w:rtl/>
        </w:rPr>
        <w:t>וירוס הוא מזיק אקטיבי</w:t>
      </w:r>
      <w:r w:rsidRPr="00A3652B">
        <w:rPr>
          <w:rtl/>
        </w:rPr>
        <w:t xml:space="preserve"> שתוקף את הניזק במקום המצאו. ועוד, </w:t>
      </w:r>
      <w:r w:rsidRPr="00A3652B">
        <w:rPr>
          <w:b/>
          <w:bCs/>
          <w:rtl/>
        </w:rPr>
        <w:t>הוירוס, כח אחר מעורב בו</w:t>
      </w:r>
      <w:r w:rsidRPr="00A3652B">
        <w:rPr>
          <w:rtl/>
        </w:rPr>
        <w:t xml:space="preserve"> באמצעות הטלפון והחשמל, ואילו </w:t>
      </w:r>
      <w:r w:rsidRPr="00A3652B">
        <w:rPr>
          <w:b/>
          <w:bCs/>
          <w:rtl/>
        </w:rPr>
        <w:t>בבור, אין כח אחר מעורב</w:t>
      </w:r>
      <w:r w:rsidRPr="00A3652B">
        <w:rPr>
          <w:rtl/>
        </w:rPr>
        <w:t xml:space="preserve">". </w:t>
      </w:r>
    </w:p>
    <w:p w:rsidR="00113BE0" w:rsidRPr="00A3652B" w:rsidRDefault="00113BE0" w:rsidP="00C50592">
      <w:pPr>
        <w:pStyle w:val="a3"/>
        <w:rPr>
          <w:b/>
          <w:bCs/>
          <w:rtl/>
        </w:rPr>
      </w:pPr>
      <w:r w:rsidRPr="00A3652B">
        <w:rPr>
          <w:rtl/>
        </w:rPr>
        <w:t xml:space="preserve">לעומתו כתב הרב בק במאמרו בקובץ תחומין:  "המקרה הדומה [למזיק במשלוח וירוס במחשב] בגמרא הוא, </w:t>
      </w:r>
      <w:r w:rsidRPr="00A3652B">
        <w:rPr>
          <w:b/>
          <w:bCs/>
          <w:rtl/>
        </w:rPr>
        <w:t>בור המתגלגל</w:t>
      </w:r>
      <w:r w:rsidRPr="00A3652B">
        <w:rPr>
          <w:rtl/>
        </w:rPr>
        <w:t xml:space="preserve"> ברגלי אדם וברגלי בהמה</w:t>
      </w:r>
      <w:r w:rsidRPr="00A3652B">
        <w:rPr>
          <w:rFonts w:ascii="Cambria" w:hAnsi="Cambria" w:cs="Cambria" w:hint="cs"/>
          <w:rtl/>
        </w:rPr>
        <w:t> </w:t>
      </w:r>
      <w:r w:rsidRPr="00A3652B">
        <w:rPr>
          <w:rtl/>
        </w:rPr>
        <w:t>(בבא קמא ו, א).</w:t>
      </w:r>
      <w:r w:rsidRPr="00A3652B">
        <w:rPr>
          <w:rFonts w:ascii="Cambria" w:hAnsi="Cambria" w:cs="Cambria" w:hint="cs"/>
          <w:rtl/>
        </w:rPr>
        <w:t> </w:t>
      </w:r>
      <w:r w:rsidRPr="00A3652B">
        <w:rPr>
          <w:rFonts w:hint="cs"/>
          <w:rtl/>
        </w:rPr>
        <w:t>נראה</w:t>
      </w:r>
      <w:r w:rsidRPr="00A3652B">
        <w:rPr>
          <w:rtl/>
        </w:rPr>
        <w:t xml:space="preserve"> </w:t>
      </w:r>
      <w:r w:rsidRPr="00A3652B">
        <w:rPr>
          <w:rFonts w:hint="cs"/>
          <w:rtl/>
        </w:rPr>
        <w:t>לענ</w:t>
      </w:r>
      <w:r w:rsidRPr="00A3652B">
        <w:rPr>
          <w:rtl/>
        </w:rPr>
        <w:t>"</w:t>
      </w:r>
      <w:r w:rsidRPr="00A3652B">
        <w:rPr>
          <w:rFonts w:hint="cs"/>
          <w:rtl/>
        </w:rPr>
        <w:t>ד</w:t>
      </w:r>
      <w:r w:rsidRPr="00A3652B">
        <w:rPr>
          <w:rtl/>
        </w:rPr>
        <w:t xml:space="preserve"> </w:t>
      </w:r>
      <w:r w:rsidRPr="00A3652B">
        <w:rPr>
          <w:rFonts w:hint="cs"/>
          <w:rtl/>
        </w:rPr>
        <w:t>שדווקא</w:t>
      </w:r>
      <w:r w:rsidRPr="00A3652B">
        <w:rPr>
          <w:rtl/>
        </w:rPr>
        <w:t xml:space="preserve"> </w:t>
      </w:r>
      <w:r w:rsidRPr="00A3652B">
        <w:rPr>
          <w:rFonts w:hint="cs"/>
          <w:rtl/>
        </w:rPr>
        <w:t>מקרה</w:t>
      </w:r>
      <w:r w:rsidRPr="00A3652B">
        <w:rPr>
          <w:rtl/>
        </w:rPr>
        <w:t xml:space="preserve"> </w:t>
      </w:r>
      <w:r w:rsidRPr="00A3652B">
        <w:rPr>
          <w:rFonts w:hint="cs"/>
          <w:rtl/>
        </w:rPr>
        <w:t>זה</w:t>
      </w:r>
      <w:r w:rsidRPr="00A3652B">
        <w:rPr>
          <w:rtl/>
        </w:rPr>
        <w:t xml:space="preserve"> </w:t>
      </w:r>
      <w:r w:rsidRPr="00A3652B">
        <w:rPr>
          <w:rFonts w:hint="cs"/>
          <w:rtl/>
        </w:rPr>
        <w:t>מאפיין</w:t>
      </w:r>
      <w:r w:rsidRPr="00A3652B">
        <w:rPr>
          <w:rtl/>
        </w:rPr>
        <w:t xml:space="preserve"> </w:t>
      </w:r>
      <w:r w:rsidRPr="00A3652B">
        <w:rPr>
          <w:rFonts w:hint="cs"/>
          <w:rtl/>
        </w:rPr>
        <w:t>במדוייק</w:t>
      </w:r>
      <w:r w:rsidRPr="00A3652B">
        <w:rPr>
          <w:rtl/>
        </w:rPr>
        <w:t xml:space="preserve"> </w:t>
      </w:r>
      <w:r w:rsidRPr="00A3652B">
        <w:rPr>
          <w:rFonts w:hint="cs"/>
          <w:rtl/>
        </w:rPr>
        <w:t>את</w:t>
      </w:r>
      <w:r w:rsidRPr="00A3652B">
        <w:rPr>
          <w:rtl/>
        </w:rPr>
        <w:t xml:space="preserve"> </w:t>
      </w:r>
      <w:r w:rsidRPr="00A3652B">
        <w:rPr>
          <w:rFonts w:hint="cs"/>
          <w:rtl/>
        </w:rPr>
        <w:t>המ</w:t>
      </w:r>
      <w:r w:rsidRPr="00A3652B">
        <w:rPr>
          <w:rtl/>
        </w:rPr>
        <w:t>שך הנזק. כאן מדובר על בור, שעובר ממקום למקום על ידי התגלגלותו ברגלי ההולכים ושבים ברחוב. הגמרא אומרת, שלא ניתן לחייב במקרה זה רק מתוך השוואתו לאב הנזיקין בור, כיון שבור "מעשיו גרמו לו", כלומר: בעל הבור הוא זה שכרה את הבור; משא"כ בבור המתגלגל, ש"מעשיו של זה לא הזיקו, אלא רגלי אדם ובהמה שגלגלוהו"</w:t>
      </w:r>
      <w:r w:rsidRPr="00A3652B">
        <w:rPr>
          <w:rFonts w:ascii="Cambria" w:hAnsi="Cambria" w:cs="Cambria" w:hint="cs"/>
          <w:rtl/>
        </w:rPr>
        <w:t> </w:t>
      </w:r>
      <w:r w:rsidRPr="00A3652B">
        <w:rPr>
          <w:rtl/>
        </w:rPr>
        <w:t>(</w:t>
      </w:r>
      <w:r w:rsidRPr="00A3652B">
        <w:rPr>
          <w:rFonts w:hint="cs"/>
          <w:rtl/>
        </w:rPr>
        <w:t>לשון</w:t>
      </w:r>
      <w:r w:rsidRPr="00A3652B">
        <w:rPr>
          <w:rtl/>
        </w:rPr>
        <w:t xml:space="preserve"> </w:t>
      </w:r>
      <w:r w:rsidRPr="00A3652B">
        <w:rPr>
          <w:rFonts w:hint="cs"/>
          <w:rtl/>
        </w:rPr>
        <w:t>רש</w:t>
      </w:r>
      <w:r w:rsidRPr="00A3652B">
        <w:rPr>
          <w:rtl/>
        </w:rPr>
        <w:t>"</w:t>
      </w:r>
      <w:r w:rsidRPr="00A3652B">
        <w:rPr>
          <w:rFonts w:hint="cs"/>
          <w:rtl/>
        </w:rPr>
        <w:t>י</w:t>
      </w:r>
      <w:r w:rsidRPr="00A3652B">
        <w:rPr>
          <w:rtl/>
        </w:rPr>
        <w:t xml:space="preserve"> שם), על כן נצרכת הגמרא ללמוד לחייב במקרה זה גם על ידי השוואה לאב הנזיקין רגל (עיי"ש). כך נבאר גם אצלנו, שהחיוב על הנזק לנמענים האחרים נלמד</w:t>
      </w:r>
      <w:r w:rsidRPr="00A3652B">
        <w:rPr>
          <w:rFonts w:ascii="Cambria" w:hAnsi="Cambria" w:cs="Cambria" w:hint="cs"/>
          <w:rtl/>
        </w:rPr>
        <w:t> </w:t>
      </w:r>
      <w:r w:rsidRPr="00A3652B">
        <w:rPr>
          <w:b/>
          <w:bCs/>
          <w:rtl/>
        </w:rPr>
        <w:t>מהצד השווה של בור ורגל.</w:t>
      </w:r>
    </w:p>
    <w:p w:rsidR="00113BE0" w:rsidRPr="00A3652B" w:rsidRDefault="00113BE0" w:rsidP="00C50592">
      <w:pPr>
        <w:pStyle w:val="a3"/>
        <w:rPr>
          <w:rtl/>
        </w:rPr>
      </w:pPr>
      <w:r w:rsidRPr="00A3652B">
        <w:rPr>
          <w:rtl/>
        </w:rPr>
        <w:t>ומה שכתב הרב דיכובסקי ש"בור הוא מזיק פסיבי, ואין הוא הולך ומזיק, ואילו וירוס הוא מזיק אקטיבי שתוקף את הניזק במקום הימצאו". כתב הרב בק</w:t>
      </w:r>
      <w:r w:rsidRPr="00A3652B">
        <w:rPr>
          <w:rFonts w:hint="cs"/>
          <w:rtl/>
        </w:rPr>
        <w:t>:</w:t>
      </w:r>
      <w:r w:rsidRPr="00A3652B">
        <w:rPr>
          <w:rtl/>
        </w:rPr>
        <w:t xml:space="preserve"> "שאין הליכתו של הווירוס ממקום למקום מצטרפת לאופן הזקתו, אלא הנזק קורה בתוך המחשב שאליו מגיע הווירוס, והרוח איננה חלק מפעולת ההיזק. גם וירוס, אפוא, הוא מזיק פסיבי".</w:t>
      </w:r>
    </w:p>
    <w:p w:rsidR="00113BE0" w:rsidRPr="00A3652B" w:rsidRDefault="00113BE0" w:rsidP="00C50592">
      <w:pPr>
        <w:pStyle w:val="11"/>
        <w:bidi/>
        <w:rPr>
          <w:rtl/>
        </w:rPr>
      </w:pPr>
      <w:r w:rsidRPr="00A3652B">
        <w:rPr>
          <w:rtl/>
        </w:rPr>
        <w:t>אדם המזיק</w:t>
      </w:r>
    </w:p>
    <w:p w:rsidR="00113BE0" w:rsidRPr="00A3652B" w:rsidRDefault="00113BE0" w:rsidP="00C50592">
      <w:pPr>
        <w:pStyle w:val="a3"/>
        <w:rPr>
          <w:rtl/>
        </w:rPr>
      </w:pPr>
      <w:r w:rsidRPr="00A3652B">
        <w:rPr>
          <w:b/>
          <w:bCs/>
          <w:rtl/>
        </w:rPr>
        <w:t>י</w:t>
      </w:r>
      <w:r w:rsidRPr="00A3652B">
        <w:rPr>
          <w:rFonts w:hint="cs"/>
          <w:b/>
          <w:bCs/>
          <w:rtl/>
        </w:rPr>
        <w:t>ג</w:t>
      </w:r>
      <w:r w:rsidRPr="00A3652B">
        <w:rPr>
          <w:b/>
          <w:bCs/>
          <w:rtl/>
        </w:rPr>
        <w:t xml:space="preserve">. </w:t>
      </w:r>
      <w:r w:rsidRPr="00A3652B">
        <w:rPr>
          <w:rtl/>
        </w:rPr>
        <w:t xml:space="preserve">בסיום דבריו כתב הרב דיכובסקי: "נראה יותר שיש לחייב את שולח הוירוס מטעם </w:t>
      </w:r>
      <w:r w:rsidRPr="00A3652B">
        <w:rPr>
          <w:b/>
          <w:bCs/>
          <w:rtl/>
        </w:rPr>
        <w:t>אדם המזיק</w:t>
      </w:r>
      <w:r w:rsidRPr="00A3652B">
        <w:rPr>
          <w:rtl/>
        </w:rPr>
        <w:t xml:space="preserve">, כיון שיצירת הוירוס אינה רק כהדלקת אש בתוך שלו, וכאילו באה רוח מצויה וליבתה את האש והעבירה אותה לשדה חברו. שליחת הוירוס באמצעי דואר אלקטרוניים אל המחשב האחר, הרי היא </w:t>
      </w:r>
      <w:r w:rsidRPr="00A3652B">
        <w:rPr>
          <w:b/>
          <w:bCs/>
          <w:rtl/>
        </w:rPr>
        <w:t>כשליחת יד ארוכה לתוך שדה חברו</w:t>
      </w:r>
      <w:r w:rsidRPr="00A3652B">
        <w:rPr>
          <w:rtl/>
        </w:rPr>
        <w:t>, והבערת האש שם. וממילא יש מקום לחייב גם על הקבצים הנסתרים הטמונים בכל מחשב".</w:t>
      </w:r>
    </w:p>
    <w:p w:rsidR="00113BE0" w:rsidRPr="00A3652B" w:rsidRDefault="00113BE0" w:rsidP="00C50592">
      <w:pPr>
        <w:pStyle w:val="a3"/>
        <w:rPr>
          <w:rtl/>
        </w:rPr>
      </w:pPr>
      <w:r w:rsidRPr="00A3652B">
        <w:rPr>
          <w:rtl/>
        </w:rPr>
        <w:t>ומוסיף: "</w:t>
      </w:r>
      <w:r w:rsidRPr="00A3652B">
        <w:rPr>
          <w:b/>
          <w:bCs/>
          <w:rtl/>
        </w:rPr>
        <w:t>יש לראות את הוירוס כ"חציו",</w:t>
      </w:r>
      <w:r w:rsidRPr="00A3652B">
        <w:rPr>
          <w:rtl/>
        </w:rPr>
        <w:t xml:space="preserve"> לאורך כל שרשרת הנזיקין, אין כאן מצב של "כלו לו חציו" [שבו האש לא יכולה להזיק בשעת הדלקה, כי באותה שעה יש מחסום המונע ממנה את ההיזק], שהרי בין המחשב שבו נוצר הוירוס לבין המחשבים האחרים לא מפרידה כל גדר. </w:t>
      </w:r>
      <w:r w:rsidRPr="00A3652B">
        <w:rPr>
          <w:b/>
          <w:bCs/>
          <w:rtl/>
        </w:rPr>
        <w:t>מדובר כאן בפעולת שרשרת</w:t>
      </w:r>
      <w:r w:rsidRPr="00A3652B">
        <w:rPr>
          <w:rtl/>
        </w:rPr>
        <w:t>, שגם אם נמשכת זמן, נחשבת היא</w:t>
      </w:r>
      <w:r w:rsidRPr="00A3652B">
        <w:rPr>
          <w:b/>
          <w:bCs/>
          <w:rtl/>
        </w:rPr>
        <w:t xml:space="preserve"> לפעולה ישירה שלו.</w:t>
      </w:r>
      <w:r w:rsidRPr="00A3652B">
        <w:rPr>
          <w:rtl/>
        </w:rPr>
        <w:t xml:space="preserve"> "וירוס" זה הרי הוא ככל וירוס בעולם הרפואי. וכי אם ידביק אדם את חברו בכוונה בוירוס של מחלה, ומכוחו ומכח כוחו יידבקו אנשים רבים - האם יעלה על הדעת לפוטרו בגין גרמא בלבד כלפי אלו שלא באו עמו במגע ישיר. בני אדם בנויים לקשר הדדי קרוב, בין אם מדובר במשפחה או בחברים או בכל סביבה שהיא, שהרי "לא טוב היות האדם לבדו", כיון שכך, יש </w:t>
      </w:r>
      <w:r w:rsidRPr="00A3652B">
        <w:rPr>
          <w:rtl/>
        </w:rPr>
        <w:lastRenderedPageBreak/>
        <w:t>מקום לראות את הדבקת האדם היחיד, כפעולת שרשרת בבני אדם רבים, ויש מקום לדון לחייב את המדביק בכוונה בנזקם של הקרבנות הנלווים. ולכן אין מקום לסברת "כלו לו חציו" כלפי הנמענים האחרים, שהרי לכך נועדו המחשבים, כשם שאין לדבר על "כלו לו חציו" בהדבקת שרשרת של מחלות. אילו היה שמשון שולח את שלוש מאות שועליו כשלפיד אש נתון בין זנבותיהם אל שדותיהם של ישראל, בוודאי היה חייב משום חציו ,למרות שבעת הדלקת הלפידים לא היו השדות בטווח הסכנה, שהרי טבעם של שועלים במצב כזה הוא לרוץ לכל רוח. גם כאן המחשבים בנויים לעבודה משותפת, והדבקת מחשב אחד, הרי היא כמו הדלקת אש בזנבות השועלים".</w:t>
      </w:r>
    </w:p>
    <w:p w:rsidR="00113BE0" w:rsidRPr="00A3652B" w:rsidRDefault="00113BE0" w:rsidP="00C50592">
      <w:pPr>
        <w:pStyle w:val="a3"/>
        <w:rPr>
          <w:rtl/>
        </w:rPr>
      </w:pPr>
      <w:r w:rsidRPr="00A3652B">
        <w:rPr>
          <w:rtl/>
        </w:rPr>
        <w:t xml:space="preserve">גם הרב בק, כתב בסיום דבריו: "אחר עיון מדוקדק, נראה שבענייננו קשה מאד לראות כאן ממשות מוחשית שהולכת ומזיקה, וקשה להגדיר את הווירוס </w:t>
      </w:r>
      <w:r w:rsidRPr="00A3652B">
        <w:rPr>
          <w:b/>
          <w:bCs/>
          <w:rtl/>
        </w:rPr>
        <w:t>כממון</w:t>
      </w:r>
      <w:r w:rsidRPr="00A3652B">
        <w:rPr>
          <w:rtl/>
        </w:rPr>
        <w:t xml:space="preserve"> המזיק. אמנם אותות חשמליים נוצרים במחשב ע"י תכנותו של יוצר הווירוס, והם "מועברים" באמצעות קו הטלפון ממחשב למחשב, אולם יש לשאול: האם באמת הווירוס הוא </w:t>
      </w:r>
      <w:r w:rsidRPr="00A3652B">
        <w:rPr>
          <w:b/>
          <w:bCs/>
          <w:rtl/>
        </w:rPr>
        <w:t>חפץ</w:t>
      </w:r>
      <w:r w:rsidRPr="00A3652B">
        <w:rPr>
          <w:rtl/>
        </w:rPr>
        <w:t xml:space="preserve"> שעומד בפני עצמו. האם באמת "העברה" ממשית של החפץ ממקום למקום יש כאן. האם נכון יהיה להסתכל על פעולות חשמליות אלו כאל דבר ממשי, כביכול ישנו "אות חשמלי" מסויים, שהולך ועובר ממקום למקום. האופן המדוייק ביותר לדון במקרה שלנו הוא, אפוא, לבחון את מעשיו של יוצר הווירוס, ולהסתכל על תוצאות מעשיו כנזק של </w:t>
      </w:r>
      <w:r w:rsidRPr="00A3652B">
        <w:rPr>
          <w:bCs/>
          <w:rtl/>
        </w:rPr>
        <w:t>אדם המזיק</w:t>
      </w:r>
      <w:r w:rsidRPr="00A3652B">
        <w:rPr>
          <w:rtl/>
        </w:rPr>
        <w:t xml:space="preserve">. בפועל, המזיק עשה פעולות מסויימות, ומחשבו של חברו נפגע. עלינו להתעלם מכל האמצעים הטכניים שבעזרתם פעל האדם [כפי שאין לייחס את הנזק שעושה אדם ששובר כלי בעזרת פטיש אל הפטיש עצמו, ולכנות זאת "ממונו המזיק"], ולהתמקד בפעילות המזיקה עצמה, והיא: אדם הזיק בידיו את ממון חברו". </w:t>
      </w:r>
    </w:p>
    <w:p w:rsidR="00113BE0" w:rsidRPr="00A3652B" w:rsidRDefault="00113BE0" w:rsidP="00C50592">
      <w:pPr>
        <w:pStyle w:val="a3"/>
        <w:rPr>
          <w:rtl/>
        </w:rPr>
      </w:pPr>
      <w:r w:rsidRPr="00A3652B">
        <w:rPr>
          <w:color w:val="000000"/>
          <w:rtl/>
        </w:rPr>
        <w:t xml:space="preserve">ידידי רבי </w:t>
      </w:r>
      <w:r w:rsidRPr="00A3652B">
        <w:rPr>
          <w:rtl/>
        </w:rPr>
        <w:t>עובדיה יוסף טולידאנו, אמר לי כי בזמנו שוחח בנדון זה עם ידידי רבי אשר וייס, גאב"ד דרכי תורה, שאמר כי לדעתו השולח נחשב מזיק בידיים, ואין זה לא אש ולא בור אלא מזיק כפשוטו, ואין לחלק בין אם שלח וירוס הפועל מיד, לשולח תכנה שדרוש להפעילה על ידי המקבל</w:t>
      </w:r>
      <w:r w:rsidRPr="00A3652B">
        <w:rPr>
          <w:rFonts w:hint="cs"/>
          <w:rtl/>
        </w:rPr>
        <w:t>, וכפי שנכתב בשו"ת מנחת אשר (ח"ב סימן קיח אות ט) "</w:t>
      </w:r>
      <w:r w:rsidRPr="00A3652B">
        <w:rPr>
          <w:rtl/>
        </w:rPr>
        <w:t>פשוט שנזק זה</w:t>
      </w:r>
      <w:r w:rsidRPr="00A3652B">
        <w:rPr>
          <w:rFonts w:hint="cs"/>
          <w:rtl/>
        </w:rPr>
        <w:t xml:space="preserve">, </w:t>
      </w:r>
      <w:r w:rsidRPr="00A3652B">
        <w:rPr>
          <w:rtl/>
        </w:rPr>
        <w:t>ניכר הוא</w:t>
      </w:r>
      <w:r w:rsidRPr="00A3652B">
        <w:rPr>
          <w:rFonts w:hint="cs"/>
          <w:rtl/>
        </w:rPr>
        <w:t>.</w:t>
      </w:r>
      <w:r w:rsidRPr="00A3652B">
        <w:rPr>
          <w:rtl/>
        </w:rPr>
        <w:t xml:space="preserve"> ואף שכל המציאות של עולם המיחשוב מציאות וירטואלית היא</w:t>
      </w:r>
      <w:r w:rsidRPr="00A3652B">
        <w:rPr>
          <w:rFonts w:hint="cs"/>
          <w:rtl/>
        </w:rPr>
        <w:t>,</w:t>
      </w:r>
      <w:r w:rsidRPr="00A3652B">
        <w:rPr>
          <w:rtl/>
        </w:rPr>
        <w:t xml:space="preserve"> ואין כאן דבר שניתן לנגוע בו ולמששו ולטלטלו ממקום למקום</w:t>
      </w:r>
      <w:r w:rsidRPr="00A3652B">
        <w:rPr>
          <w:rFonts w:hint="cs"/>
          <w:rtl/>
        </w:rPr>
        <w:t>,</w:t>
      </w:r>
      <w:r w:rsidRPr="00A3652B">
        <w:rPr>
          <w:rtl/>
        </w:rPr>
        <w:t xml:space="preserve"> מ</w:t>
      </w:r>
      <w:r w:rsidRPr="00A3652B">
        <w:rPr>
          <w:rFonts w:hint="cs"/>
          <w:rtl/>
        </w:rPr>
        <w:t xml:space="preserve">כל מקום </w:t>
      </w:r>
      <w:r w:rsidRPr="00A3652B">
        <w:rPr>
          <w:rtl/>
        </w:rPr>
        <w:t>זו המציאות שבה אנו חיים ופועלים</w:t>
      </w:r>
      <w:r w:rsidRPr="00A3652B">
        <w:rPr>
          <w:rFonts w:hint="cs"/>
          <w:rtl/>
        </w:rPr>
        <w:t>.</w:t>
      </w:r>
      <w:r w:rsidRPr="00A3652B">
        <w:rPr>
          <w:rtl/>
        </w:rPr>
        <w:t xml:space="preserve"> וכיון שנזק זה נראה לעין וניכר לכל משתמש</w:t>
      </w:r>
      <w:r w:rsidRPr="00A3652B">
        <w:rPr>
          <w:rFonts w:hint="cs"/>
          <w:rtl/>
        </w:rPr>
        <w:t>,</w:t>
      </w:r>
      <w:r w:rsidRPr="00A3652B">
        <w:rPr>
          <w:rtl/>
        </w:rPr>
        <w:t xml:space="preserve"> הוי </w:t>
      </w:r>
      <w:r w:rsidRPr="00A3652B">
        <w:rPr>
          <w:b/>
          <w:bCs/>
          <w:rtl/>
        </w:rPr>
        <w:t>היזק ניכר</w:t>
      </w:r>
      <w:r w:rsidRPr="00A3652B">
        <w:rPr>
          <w:rFonts w:hint="cs"/>
          <w:rtl/>
        </w:rPr>
        <w:t>.</w:t>
      </w:r>
      <w:r w:rsidRPr="00A3652B">
        <w:rPr>
          <w:rtl/>
        </w:rPr>
        <w:t xml:space="preserve"> ולגבי שאלת הגרמא</w:t>
      </w:r>
      <w:r w:rsidRPr="00A3652B">
        <w:rPr>
          <w:rFonts w:hint="cs"/>
          <w:rtl/>
        </w:rPr>
        <w:t>,</w:t>
      </w:r>
      <w:r w:rsidRPr="00A3652B">
        <w:rPr>
          <w:rtl/>
        </w:rPr>
        <w:t xml:space="preserve"> כבר ביארתי במק</w:t>
      </w:r>
      <w:r w:rsidRPr="00A3652B">
        <w:rPr>
          <w:rFonts w:hint="cs"/>
          <w:rtl/>
        </w:rPr>
        <w:t xml:space="preserve">ום אחר </w:t>
      </w:r>
      <w:r w:rsidRPr="00A3652B">
        <w:rPr>
          <w:rtl/>
        </w:rPr>
        <w:t>דאין גדרים אלה נקבעים לפי חוקי המדע הנסתרים והנעלמים</w:t>
      </w:r>
      <w:r w:rsidRPr="00A3652B">
        <w:rPr>
          <w:rFonts w:hint="cs"/>
          <w:rtl/>
        </w:rPr>
        <w:t>,</w:t>
      </w:r>
      <w:r w:rsidRPr="00A3652B">
        <w:rPr>
          <w:rtl/>
        </w:rPr>
        <w:t xml:space="preserve"> אלא לפי עין רואה ואוזן שומעת</w:t>
      </w:r>
      <w:r w:rsidRPr="00A3652B">
        <w:rPr>
          <w:rFonts w:hint="cs"/>
          <w:rtl/>
        </w:rPr>
        <w:t>.</w:t>
      </w:r>
      <w:r w:rsidRPr="00A3652B">
        <w:rPr>
          <w:rtl/>
        </w:rPr>
        <w:t xml:space="preserve"> וכיון שהוא גרם נזק מיידי ע</w:t>
      </w:r>
      <w:r w:rsidRPr="00A3652B">
        <w:rPr>
          <w:rFonts w:hint="cs"/>
          <w:rtl/>
        </w:rPr>
        <w:t xml:space="preserve">ל ידי </w:t>
      </w:r>
      <w:r w:rsidRPr="00A3652B">
        <w:rPr>
          <w:rtl/>
        </w:rPr>
        <w:t>הכנסת הדיסק</w:t>
      </w:r>
      <w:r w:rsidRPr="00A3652B">
        <w:rPr>
          <w:rFonts w:hint="cs"/>
          <w:rtl/>
        </w:rPr>
        <w:t>,</w:t>
      </w:r>
      <w:r w:rsidRPr="00A3652B">
        <w:rPr>
          <w:rtl/>
        </w:rPr>
        <w:t xml:space="preserve"> הוי </w:t>
      </w:r>
      <w:r w:rsidRPr="00A3652B">
        <w:rPr>
          <w:b/>
          <w:bCs/>
          <w:rtl/>
        </w:rPr>
        <w:t>מזיק בידיים</w:t>
      </w:r>
      <w:r w:rsidRPr="00A3652B">
        <w:rPr>
          <w:rFonts w:hint="cs"/>
          <w:rtl/>
        </w:rPr>
        <w:t>,</w:t>
      </w:r>
      <w:r w:rsidRPr="00A3652B">
        <w:rPr>
          <w:rtl/>
        </w:rPr>
        <w:t xml:space="preserve"> וכמאכיל בהמה</w:t>
      </w:r>
      <w:r w:rsidRPr="00A3652B">
        <w:rPr>
          <w:rFonts w:hint="cs"/>
          <w:rtl/>
        </w:rPr>
        <w:t xml:space="preserve"> סם </w:t>
      </w:r>
      <w:r w:rsidRPr="00A3652B">
        <w:rPr>
          <w:rtl/>
        </w:rPr>
        <w:t>המות או מכיש ע</w:t>
      </w:r>
      <w:r w:rsidRPr="00A3652B">
        <w:rPr>
          <w:rFonts w:hint="cs"/>
          <w:rtl/>
        </w:rPr>
        <w:t>ל ידי</w:t>
      </w:r>
      <w:r w:rsidRPr="00A3652B">
        <w:rPr>
          <w:rtl/>
        </w:rPr>
        <w:t xml:space="preserve"> נחש</w:t>
      </w:r>
      <w:r w:rsidRPr="00A3652B">
        <w:rPr>
          <w:rFonts w:hint="cs"/>
          <w:rtl/>
        </w:rPr>
        <w:t>".</w:t>
      </w:r>
    </w:p>
    <w:p w:rsidR="00C64EC3" w:rsidRDefault="00113BE0" w:rsidP="00113BE0">
      <w:pPr>
        <w:tabs>
          <w:tab w:val="left" w:pos="2171"/>
          <w:tab w:val="center" w:pos="3096"/>
        </w:tabs>
        <w:bidi/>
        <w:spacing w:after="100" w:line="360" w:lineRule="auto"/>
        <w:ind w:firstLine="288"/>
        <w:jc w:val="center"/>
        <w:rPr>
          <w:rFonts w:ascii="Nymphette" w:eastAsia="Times New Roman" w:hAnsi="Nymphette" w:cs="Nymphette"/>
          <w:sz w:val="44"/>
          <w:szCs w:val="44"/>
        </w:rPr>
      </w:pPr>
      <w:r w:rsidRPr="006E31A6">
        <w:rPr>
          <w:rFonts w:ascii="Nymphette" w:eastAsia="Times New Roman" w:hAnsi="Nymphette" w:cs="Nymphette"/>
          <w:sz w:val="44"/>
          <w:szCs w:val="44"/>
        </w:rPr>
        <w:t>g</w:t>
      </w:r>
    </w:p>
    <w:p w:rsidR="00C64EC3" w:rsidRDefault="00C64EC3">
      <w:pPr>
        <w:rPr>
          <w:rFonts w:ascii="Nymphette" w:eastAsia="Times New Roman" w:hAnsi="Nymphette" w:cs="Nymphette"/>
          <w:sz w:val="44"/>
          <w:szCs w:val="44"/>
        </w:rPr>
      </w:pPr>
      <w:r>
        <w:rPr>
          <w:rFonts w:ascii="Nymphette" w:eastAsia="Times New Roman" w:hAnsi="Nymphette" w:cs="Nymphette"/>
          <w:sz w:val="44"/>
          <w:szCs w:val="44"/>
        </w:rPr>
        <w:br w:type="page"/>
      </w:r>
    </w:p>
    <w:p w:rsidR="001E6978" w:rsidRDefault="001E6978" w:rsidP="001E6978">
      <w:pPr>
        <w:pStyle w:val="a0"/>
        <w:bidi w:val="0"/>
        <w:rPr>
          <w:rtl/>
        </w:rPr>
      </w:pPr>
      <w:bookmarkStart w:id="178" w:name="_Toc41543733"/>
      <w:r w:rsidRPr="006946A5">
        <w:rPr>
          <w:rFonts w:hint="cs"/>
          <w:rtl/>
        </w:rPr>
        <w:lastRenderedPageBreak/>
        <w:t>ברכת כהנים עם מסיכה בשעת הקורונה</w:t>
      </w:r>
      <w:bookmarkEnd w:id="178"/>
    </w:p>
    <w:p w:rsidR="001E6978" w:rsidRPr="006946A5" w:rsidRDefault="001E6978" w:rsidP="00C50592">
      <w:pPr>
        <w:pStyle w:val="a"/>
        <w:rPr>
          <w:rtl/>
        </w:rPr>
      </w:pPr>
      <w:bookmarkStart w:id="179" w:name="_Toc41543734"/>
      <w:r>
        <w:rPr>
          <w:rFonts w:hint="cs"/>
          <w:rtl/>
        </w:rPr>
        <w:t xml:space="preserve">הרב </w:t>
      </w:r>
      <w:r w:rsidRPr="006946A5">
        <w:rPr>
          <w:rtl/>
        </w:rPr>
        <w:t>גמליאל הכהן רבינוביץ</w:t>
      </w:r>
      <w:bookmarkEnd w:id="179"/>
      <w:r w:rsidRPr="006946A5">
        <w:rPr>
          <w:rtl/>
        </w:rPr>
        <w:t xml:space="preserve"> </w:t>
      </w:r>
    </w:p>
    <w:p w:rsidR="001E6978" w:rsidRPr="006946A5" w:rsidRDefault="001E6978" w:rsidP="001E6978">
      <w:pPr>
        <w:pStyle w:val="a1"/>
        <w:rPr>
          <w:rtl/>
        </w:rPr>
      </w:pPr>
      <w:r w:rsidRPr="006946A5">
        <w:rPr>
          <w:rtl/>
        </w:rPr>
        <w:t xml:space="preserve">מח"ס "גם אני אודך" </w:t>
      </w:r>
    </w:p>
    <w:p w:rsidR="001E6978" w:rsidRPr="006946A5" w:rsidRDefault="001E6978" w:rsidP="001E6978">
      <w:pPr>
        <w:pStyle w:val="a1"/>
        <w:rPr>
          <w:rtl/>
        </w:rPr>
      </w:pPr>
      <w:r>
        <w:rPr>
          <w:rtl/>
        </w:rPr>
        <w:t>ו"פרדס יוסף החדש" על המועדים</w:t>
      </w:r>
      <w:r w:rsidRPr="006946A5">
        <w:rPr>
          <w:rtl/>
        </w:rPr>
        <w:tab/>
      </w:r>
    </w:p>
    <w:p w:rsidR="001E6978" w:rsidRPr="001E6978" w:rsidRDefault="001E6978" w:rsidP="002654FF">
      <w:pPr>
        <w:pStyle w:val="a3"/>
        <w:rPr>
          <w:rtl/>
        </w:rPr>
      </w:pPr>
      <w:r w:rsidRPr="001E6978">
        <w:rPr>
          <w:rFonts w:hint="cs"/>
          <w:rtl/>
        </w:rPr>
        <w:t xml:space="preserve">הסתפקתי, כעת </w:t>
      </w:r>
      <w:r w:rsidRPr="001E6978">
        <w:rPr>
          <w:rtl/>
        </w:rPr>
        <w:t>בגלל הקורונה ה' ישמרני</w:t>
      </w:r>
      <w:r w:rsidRPr="001E6978">
        <w:rPr>
          <w:rFonts w:hint="cs"/>
          <w:rtl/>
        </w:rPr>
        <w:t>,</w:t>
      </w:r>
      <w:r w:rsidRPr="001E6978">
        <w:rPr>
          <w:rtl/>
        </w:rPr>
        <w:t xml:space="preserve"> </w:t>
      </w:r>
      <w:r w:rsidRPr="001E6978">
        <w:rPr>
          <w:rFonts w:hint="cs"/>
          <w:rtl/>
        </w:rPr>
        <w:t xml:space="preserve">שלובשים מסיכות על הפנים, </w:t>
      </w:r>
      <w:r w:rsidRPr="001E6978">
        <w:rPr>
          <w:rtl/>
        </w:rPr>
        <w:t>האם מותר לברך ברכת כהנים עם מסיכה על הפנים</w:t>
      </w:r>
      <w:r w:rsidRPr="001E6978">
        <w:rPr>
          <w:rFonts w:hint="cs"/>
          <w:rtl/>
        </w:rPr>
        <w:t>?</w:t>
      </w:r>
      <w:r w:rsidR="002654FF" w:rsidRPr="002654FF">
        <w:rPr>
          <w:rFonts w:hint="cs"/>
          <w:rtl/>
        </w:rPr>
        <w:t xml:space="preserve"> </w:t>
      </w:r>
    </w:p>
    <w:p w:rsidR="001E6978" w:rsidRPr="001E6978" w:rsidRDefault="001E6978" w:rsidP="00C50592">
      <w:pPr>
        <w:pStyle w:val="a3"/>
        <w:rPr>
          <w:rtl/>
        </w:rPr>
      </w:pPr>
      <w:r w:rsidRPr="001E6978">
        <w:rPr>
          <w:rFonts w:hint="cs"/>
          <w:rtl/>
        </w:rPr>
        <w:t xml:space="preserve">והגאון האדיר רבי יצחק זילברשטיין שליט"א כתב לי וזה לשונו: </w:t>
      </w:r>
      <w:r w:rsidRPr="001E6978">
        <w:rPr>
          <w:rtl/>
        </w:rPr>
        <w:t>בברכת כהנים אין לעשות שום שינוי משאר הכהנים, ואפילו אם יש לו מומים אין לו לישא כפיו, אמנם כתב בשו"ע (או"ח סימן קכח סל"א) אם מנהג המקום לשלשל הכהנים טלית על פניהם, אפילו יש בפניו ובידיו כמה מומין, ישא את כפיו. וכיון שנהגו לשלשל את הטלית על הפנים, משום כך אין לחוש.</w:t>
      </w:r>
    </w:p>
    <w:p w:rsidR="001E6978" w:rsidRPr="001E6978" w:rsidRDefault="001E6978" w:rsidP="00C50592">
      <w:pPr>
        <w:pStyle w:val="a3"/>
        <w:rPr>
          <w:rtl/>
        </w:rPr>
      </w:pPr>
      <w:r w:rsidRPr="001E6978">
        <w:rPr>
          <w:rtl/>
        </w:rPr>
        <w:t>אלא שנראה שמטעם אחר אין לברך עם מסיכה על הפנים, שכתב בשו"ע (שם סי"ד) אין מברכין אלא... ובנשיאת כפים, ובקול רם. וכתב במשנ"ב (ס"ק נג) היינו בקול בינוני לאפוקי בלחש..., ומי שקולו צרוד לכאורה פשוט שאינו יכול לישא כפיו</w:t>
      </w:r>
      <w:r w:rsidRPr="001E6978">
        <w:rPr>
          <w:rFonts w:hint="cs"/>
          <w:rtl/>
        </w:rPr>
        <w:t>,</w:t>
      </w:r>
      <w:r w:rsidRPr="001E6978">
        <w:rPr>
          <w:rtl/>
        </w:rPr>
        <w:t xml:space="preserve"> וטוב שיצא קודם רצה.</w:t>
      </w:r>
    </w:p>
    <w:p w:rsidR="001E6978" w:rsidRPr="001E6978" w:rsidRDefault="001E6978" w:rsidP="00C50592">
      <w:pPr>
        <w:pStyle w:val="a3"/>
        <w:rPr>
          <w:rtl/>
        </w:rPr>
      </w:pPr>
      <w:r w:rsidRPr="001E6978">
        <w:rPr>
          <w:rtl/>
        </w:rPr>
        <w:t>וכיון שכן, אי אפשר לישא כפיו עם מסיכה על הפנים, כי חסר את המעלה של בקול רם, שלא ישמעו את קולו, ואם אינו רוצה להוריד את המסיכה</w:t>
      </w:r>
      <w:r w:rsidRPr="001E6978">
        <w:rPr>
          <w:rFonts w:hint="cs"/>
          <w:rtl/>
        </w:rPr>
        <w:t>,</w:t>
      </w:r>
      <w:r w:rsidRPr="001E6978">
        <w:rPr>
          <w:rtl/>
        </w:rPr>
        <w:t xml:space="preserve"> יצא קודם רצה.</w:t>
      </w:r>
    </w:p>
    <w:p w:rsidR="001E6978" w:rsidRPr="001E6978" w:rsidRDefault="001E6978" w:rsidP="00C50592">
      <w:pPr>
        <w:pStyle w:val="a3"/>
        <w:rPr>
          <w:rtl/>
        </w:rPr>
      </w:pPr>
      <w:r w:rsidRPr="001E6978">
        <w:rPr>
          <w:rtl/>
        </w:rPr>
        <w:t>אמנם אם יש עשרה שיוכלו לשמעו גם אם המסיכה, יכול לברך ברכת כהנים עם המסיכה.</w:t>
      </w:r>
      <w:r w:rsidRPr="001E6978">
        <w:rPr>
          <w:rFonts w:hint="cs"/>
          <w:rtl/>
        </w:rPr>
        <w:t xml:space="preserve"> עכ"ל.</w:t>
      </w:r>
    </w:p>
    <w:p w:rsidR="001E6978" w:rsidRPr="001E6978" w:rsidRDefault="001E6978" w:rsidP="00C50592">
      <w:pPr>
        <w:pStyle w:val="a3"/>
        <w:rPr>
          <w:rtl/>
        </w:rPr>
      </w:pPr>
      <w:r w:rsidRPr="001E6978">
        <w:rPr>
          <w:rFonts w:hint="cs"/>
          <w:rtl/>
        </w:rPr>
        <w:t xml:space="preserve">והגאון רבי אלחנן פרינץ שליט"א מח"ס אבני דרך, כתב לי וז"ל: </w:t>
      </w:r>
      <w:r w:rsidRPr="001E6978">
        <w:rPr>
          <w:rtl/>
        </w:rPr>
        <w:t>נאמר בתוספתא (מגילה ג, יז. סוטה ז, ה) כי כהן שיש לו מום בפניו ובידיו לא ישא את כפיו, וכן הובא בגמרא במסכת מגילה (כד, ב). וכן פסק בשולחן ערוך (קכח, ל). ויל"ע אצלנו, דהרי הכא אינו מום פיזי בפניו, אך יתכן דנראה משונה.</w:t>
      </w:r>
    </w:p>
    <w:p w:rsidR="001E6978" w:rsidRPr="001E6978" w:rsidRDefault="001E6978" w:rsidP="00C50592">
      <w:pPr>
        <w:pStyle w:val="a3"/>
        <w:rPr>
          <w:rtl/>
        </w:rPr>
      </w:pPr>
      <w:r w:rsidRPr="001E6978">
        <w:rPr>
          <w:rtl/>
        </w:rPr>
        <w:t xml:space="preserve">כתב השולחן ערוך (קכח, ל) שאין לישא את כפיו אם הוא משונה: "מפני שהעם מסתכלין בו", מלבד אם הוא דש בעירו (שרגילין בו). על פי זה לכאורה יש לחלק שאם גם לשאר הציבור ישנה מסיכה על פניהם דאז שרי לשאת את כפיו, כיוון דמקרי דש זה בזה. אך אם אין הציבור הולכים עם מסיכה, אזי אסור יהא לכהן לשאת את כפיו באופן זה, מפני שהוא משונה ויבוא חלילה הציבור להסתכל בו. ומצינו דכתב במפורש ערוך השלחן (קכח, מב) כי מום בפניו הוא כאשר פניו משונים משאר בני אדם. וממילא </w:t>
      </w:r>
      <w:r w:rsidRPr="001E6978">
        <w:rPr>
          <w:rFonts w:hint="cs"/>
          <w:rtl/>
        </w:rPr>
        <w:t>א</w:t>
      </w:r>
      <w:r w:rsidRPr="001E6978">
        <w:rPr>
          <w:rtl/>
        </w:rPr>
        <w:t xml:space="preserve">ם כולם הולכים מסכה, הרי אין פונים משונים משאר בני אדם. </w:t>
      </w:r>
      <w:r w:rsidRPr="001E6978">
        <w:rPr>
          <w:rFonts w:hint="cs"/>
          <w:rtl/>
        </w:rPr>
        <w:t>[</w:t>
      </w:r>
      <w:r w:rsidRPr="001E6978">
        <w:rPr>
          <w:rtl/>
        </w:rPr>
        <w:t>אלא א"כ מיירי שהוא הולך עם המסכה יותר משלושים יום, דאז מקרי דש בעירו (עיין בספר ואני אברכם פמ"ו עמוד קפח)</w:t>
      </w:r>
      <w:r w:rsidRPr="001E6978">
        <w:rPr>
          <w:rFonts w:hint="cs"/>
          <w:rtl/>
        </w:rPr>
        <w:t>]</w:t>
      </w:r>
      <w:r w:rsidRPr="001E6978">
        <w:rPr>
          <w:rtl/>
        </w:rPr>
        <w:t>.</w:t>
      </w:r>
    </w:p>
    <w:p w:rsidR="001E6978" w:rsidRPr="001E6978" w:rsidRDefault="001E6978" w:rsidP="00C50592">
      <w:pPr>
        <w:pStyle w:val="a3"/>
        <w:rPr>
          <w:rtl/>
        </w:rPr>
      </w:pPr>
      <w:r w:rsidRPr="001E6978">
        <w:rPr>
          <w:rtl/>
        </w:rPr>
        <w:lastRenderedPageBreak/>
        <w:t>בחשש כשפניו משונים, ביאר במאמר מרדכי (או"ח קכח, סקל"ט) דאף על פי שהעם מוזהרים שלא להסתכל בכהנים, מ</w:t>
      </w:r>
      <w:r w:rsidRPr="001E6978">
        <w:rPr>
          <w:rFonts w:hint="cs"/>
          <w:rtl/>
        </w:rPr>
        <w:t>כל מקום</w:t>
      </w:r>
      <w:r w:rsidRPr="001E6978">
        <w:rPr>
          <w:rtl/>
        </w:rPr>
        <w:t xml:space="preserve"> אילו היה שום שינוי בכהן הנושא את כפיו לא היו העולם נזהרים מלהסתכל בו, שכך הוא דרך העולם לראות ולתור בדברים המשונים. ולכן אמרו שאין לכהן בעל מום לישא את כפיו</w:t>
      </w:r>
      <w:r w:rsidRPr="001E6978">
        <w:rPr>
          <w:rFonts w:hint="cs"/>
          <w:rtl/>
        </w:rPr>
        <w:t>,</w:t>
      </w:r>
      <w:r w:rsidRPr="001E6978">
        <w:rPr>
          <w:rtl/>
        </w:rPr>
        <w:t xml:space="preserve"> שלא להביא העם להסתכל בו, דאף שחכמים אסרו להסתכל בכל כהן</w:t>
      </w:r>
      <w:r w:rsidRPr="001E6978">
        <w:rPr>
          <w:rFonts w:hint="cs"/>
          <w:rtl/>
        </w:rPr>
        <w:t>,</w:t>
      </w:r>
      <w:r w:rsidRPr="001E6978">
        <w:rPr>
          <w:rtl/>
        </w:rPr>
        <w:t xml:space="preserve"> מ</w:t>
      </w:r>
      <w:r w:rsidRPr="001E6978">
        <w:rPr>
          <w:rFonts w:hint="cs"/>
          <w:rtl/>
        </w:rPr>
        <w:t>כל מקום</w:t>
      </w:r>
      <w:r w:rsidRPr="001E6978">
        <w:rPr>
          <w:rtl/>
        </w:rPr>
        <w:t xml:space="preserve"> הטבע יכריע. כן נראה לי. וממילא ה"ה אצלנו, אם ישנו שינוי שאינו אצל השאר, הדבר יגרום לאנשים להסתכל בו. </w:t>
      </w:r>
    </w:p>
    <w:p w:rsidR="001E6978" w:rsidRPr="001E6978" w:rsidRDefault="001E6978" w:rsidP="00C50592">
      <w:pPr>
        <w:pStyle w:val="a3"/>
        <w:rPr>
          <w:rtl/>
        </w:rPr>
      </w:pPr>
      <w:r w:rsidRPr="001E6978">
        <w:rPr>
          <w:rtl/>
        </w:rPr>
        <w:t>ועיין במשנה ברורה (קכח, סקק"ט) שביאר זאת: כי בדבר מתמיה יסיחו דעתם מלהתכוין לברכה (ע"פ המובא בבית-יוסף). וממילא אם כולם מסתובבים עם מסכה, אין זה מתמיה</w:t>
      </w:r>
      <w:r w:rsidRPr="001E6978">
        <w:rPr>
          <w:rFonts w:hint="cs"/>
          <w:rtl/>
        </w:rPr>
        <w:t>,</w:t>
      </w:r>
      <w:r w:rsidRPr="001E6978">
        <w:rPr>
          <w:rtl/>
        </w:rPr>
        <w:t xml:space="preserve"> ולא יגרום שיסתכלו על הכהן.</w:t>
      </w:r>
    </w:p>
    <w:p w:rsidR="001E6978" w:rsidRDefault="001E6978" w:rsidP="002654FF">
      <w:pPr>
        <w:pStyle w:val="a3"/>
        <w:rPr>
          <w:rtl/>
        </w:rPr>
      </w:pPr>
      <w:r w:rsidRPr="002654FF">
        <w:rPr>
          <w:rtl/>
        </w:rPr>
        <w:t>העולה לדינא: כהן יכול לשאת את כפיו כאשר יש לו מסכה על פניו</w:t>
      </w:r>
      <w:r w:rsidRPr="002654FF">
        <w:rPr>
          <w:rFonts w:hint="cs"/>
          <w:rtl/>
        </w:rPr>
        <w:t>,</w:t>
      </w:r>
      <w:r w:rsidRPr="002654FF">
        <w:rPr>
          <w:rtl/>
        </w:rPr>
        <w:t xml:space="preserve"> בתנאי שכך מסתובבים גם הציבור</w:t>
      </w:r>
      <w:r w:rsidRPr="002654FF">
        <w:rPr>
          <w:rFonts w:hint="cs"/>
          <w:rtl/>
        </w:rPr>
        <w:t>,</w:t>
      </w:r>
      <w:r w:rsidRPr="002654FF">
        <w:rPr>
          <w:rtl/>
        </w:rPr>
        <w:t xml:space="preserve"> ואין דבר זה משונה (או לחילופין שהוא כבר מסתובב כך יותר משלושים יום). אך אם אין הציבור מסתובב באופן זה של מסכה על פניהם, אין לכהן לישא כפיים באופן זה.</w:t>
      </w:r>
      <w:r w:rsidRPr="002654FF">
        <w:rPr>
          <w:rFonts w:hint="cs"/>
          <w:rtl/>
        </w:rPr>
        <w:t xml:space="preserve"> (עכ"ל)</w:t>
      </w:r>
      <w:r w:rsidR="004B0E9D">
        <w:rPr>
          <w:rFonts w:hint="cs"/>
          <w:rtl/>
        </w:rPr>
        <w:t>.</w:t>
      </w:r>
    </w:p>
    <w:p w:rsidR="00C64EC3" w:rsidRDefault="00C64EC3" w:rsidP="00C64EC3">
      <w:pPr>
        <w:tabs>
          <w:tab w:val="left" w:pos="2171"/>
          <w:tab w:val="center" w:pos="3096"/>
        </w:tabs>
        <w:bidi/>
        <w:spacing w:after="100" w:line="360" w:lineRule="auto"/>
        <w:ind w:firstLine="288"/>
        <w:jc w:val="center"/>
        <w:rPr>
          <w:rFonts w:ascii="Nymphette" w:eastAsia="Times New Roman" w:hAnsi="Nymphette" w:cs="Nymphette"/>
          <w:sz w:val="44"/>
          <w:szCs w:val="44"/>
        </w:rPr>
      </w:pPr>
      <w:r w:rsidRPr="006E31A6">
        <w:rPr>
          <w:rFonts w:ascii="Nymphette" w:eastAsia="Times New Roman" w:hAnsi="Nymphette" w:cs="Nymphette"/>
          <w:sz w:val="44"/>
          <w:szCs w:val="44"/>
        </w:rPr>
        <w:t>g</w:t>
      </w:r>
    </w:p>
    <w:p w:rsidR="007E6BA3" w:rsidRDefault="007E6BA3" w:rsidP="007E6BA3">
      <w:pPr>
        <w:pStyle w:val="a0"/>
        <w:bidi w:val="0"/>
        <w:rPr>
          <w:rtl/>
        </w:rPr>
      </w:pPr>
      <w:bookmarkStart w:id="180" w:name="_Toc41543735"/>
      <w:r>
        <w:rPr>
          <w:rFonts w:hint="cs"/>
          <w:rtl/>
        </w:rPr>
        <w:t>האם יש לבטל מנהג זה ע"פ ד' הרמ"א</w:t>
      </w:r>
      <w:bookmarkEnd w:id="180"/>
    </w:p>
    <w:p w:rsidR="007E6BA3" w:rsidRDefault="007E6BA3" w:rsidP="00C50592">
      <w:pPr>
        <w:pStyle w:val="a"/>
        <w:rPr>
          <w:rtl/>
        </w:rPr>
      </w:pPr>
      <w:bookmarkStart w:id="181" w:name="_Toc41543736"/>
      <w:r>
        <w:rPr>
          <w:rFonts w:hint="cs"/>
          <w:rtl/>
        </w:rPr>
        <w:t>ה</w:t>
      </w:r>
      <w:r w:rsidR="00A21DB1">
        <w:rPr>
          <w:rFonts w:hint="cs"/>
          <w:rtl/>
        </w:rPr>
        <w:t>רב אמיר ולר</w:t>
      </w:r>
      <w:bookmarkEnd w:id="181"/>
    </w:p>
    <w:p w:rsidR="007E6BA3" w:rsidRDefault="007E6BA3" w:rsidP="002654FF">
      <w:pPr>
        <w:pStyle w:val="a1"/>
        <w:spacing w:after="0"/>
        <w:rPr>
          <w:rtl/>
        </w:rPr>
      </w:pPr>
      <w:r>
        <w:rPr>
          <w:rFonts w:hint="cs"/>
          <w:rtl/>
        </w:rPr>
        <w:t>מח"ס אמרתו ארץ, ירוץ דברו, תולדות שרה,</w:t>
      </w:r>
    </w:p>
    <w:p w:rsidR="007E6BA3" w:rsidRDefault="007E6BA3" w:rsidP="007E6BA3">
      <w:pPr>
        <w:pStyle w:val="a1"/>
        <w:rPr>
          <w:rtl/>
        </w:rPr>
      </w:pPr>
      <w:r>
        <w:rPr>
          <w:rFonts w:hint="cs"/>
          <w:rtl/>
        </w:rPr>
        <w:t>רחובות</w:t>
      </w:r>
    </w:p>
    <w:p w:rsidR="007E6BA3" w:rsidRDefault="007E6BA3" w:rsidP="00C50592">
      <w:pPr>
        <w:pStyle w:val="a3"/>
        <w:rPr>
          <w:rtl/>
        </w:rPr>
      </w:pPr>
      <w:r>
        <w:rPr>
          <w:rFonts w:hint="cs"/>
          <w:rtl/>
        </w:rPr>
        <w:t>הנה כתב הרמ"א בהגה (סי' צח ס"א) וז"ל: ואסור לאדם לנשק בניו הקטנים בבית הכנסת, כדי לקבוע בלבו שאין אהבה כאהבת המקום ברוך הוא. ע"כ. ומקורו טהור בשו"ת בנימין זאב (סי' קסג) בשם ספר האגודה. וכן כתב בספר חסידים (סי' רנה) ע"ש. ולכאורה לפי זה נראה שהוא הדין שאין לאדם לנשק את קרובו או חבירו בבית הכנסת, מן הטעם האמור. וכן כתב מרן מופת הדור הגר"ע יוסף זיע"א בשו"ת יחוה דעת ח"ד (סי' יב), שאין מקום לחלק בזה בין לנשק בניו הקטנים, או לנשק קרוב או ידיד שהוא גדול בשנים, שעל כל פנים משום אהבת המקום ומורא שכינה שבמקדש מעט צריך להימנע מזה לגמרי. ולכן המנהג שנהגו קצת אנשים להתנשק עם העולה לספר תורה בסיום קריאתו, אינו נכון ע"פ ההלכה, וראוי לבטלו. וכן העלה הגאון רבי אברהם יצחק הכהן קוק זצ"ל בשו"ת אורח משפט (חאו"ח סי' כב), שאין חילוק בזה בין גדול לקטן, שהכל בכלל האיסור. ודבריו נכוחים למבין וישרים למוצאי דעת. וכיו"ב פסק הגאון רבי יוסף חיים מבבל בספר בן איש חי (פר' ויקרא אות יא) שאסור לנשק ידי קרוביו בבית הכנסת, וכן פועל שעובד כשכיר אצל הבעל בית, שעלה לספר תורה, כשחוזר למקומו לא ינשק ידי בעל הבית שלו שנמצא אז בבית הכנסת, שאין ראוי להראות כבוד לבשר ודם במקום המקודש הזה, זולת כבוד המקום ב"ה. ע"ש. עכת"ד.</w:t>
      </w:r>
    </w:p>
    <w:p w:rsidR="007E6BA3" w:rsidRPr="00361C35" w:rsidRDefault="007E6BA3" w:rsidP="00C50592">
      <w:pPr>
        <w:pStyle w:val="11"/>
        <w:bidi/>
        <w:rPr>
          <w:rtl/>
        </w:rPr>
      </w:pPr>
      <w:r>
        <w:rPr>
          <w:rFonts w:hint="cs"/>
          <w:rtl/>
        </w:rPr>
        <w:lastRenderedPageBreak/>
        <w:t>ד' הסוברים שיש לקיים המנהג ואין לבטלו</w:t>
      </w:r>
    </w:p>
    <w:p w:rsidR="007E6BA3" w:rsidRDefault="007E6BA3" w:rsidP="00C50592">
      <w:pPr>
        <w:pStyle w:val="a3"/>
        <w:rPr>
          <w:rtl/>
        </w:rPr>
      </w:pPr>
      <w:r>
        <w:rPr>
          <w:rFonts w:hint="cs"/>
          <w:rtl/>
        </w:rPr>
        <w:t>איברא דחזיתיה למאור השמ"ש זצ"ל בשו"ת שמש ומגן ח"א (</w:t>
      </w:r>
      <w:r w:rsidRPr="00193EC1">
        <w:rPr>
          <w:rtl/>
        </w:rPr>
        <w:t>חאו"ח סי' לט</w:t>
      </w:r>
      <w:r>
        <w:rPr>
          <w:rFonts w:hint="cs"/>
          <w:rtl/>
        </w:rPr>
        <w:t>)</w:t>
      </w:r>
      <w:r w:rsidRPr="00193EC1">
        <w:rPr>
          <w:rtl/>
        </w:rPr>
        <w:t xml:space="preserve"> </w:t>
      </w:r>
      <w:r>
        <w:rPr>
          <w:rFonts w:hint="cs"/>
          <w:rtl/>
        </w:rPr>
        <w:t>ש</w:t>
      </w:r>
      <w:r w:rsidRPr="00193EC1">
        <w:rPr>
          <w:rtl/>
        </w:rPr>
        <w:t xml:space="preserve">כתב בענין מה שנהגו בערי המערב שהיורד מעליית ס"ת הוא עושה לחיצת יד עם האנשים היושבים בבית הכנסת מן התיבה עד מקומו שיושב בו ויש מהם קרובים או ידידים שמתנשקים עמו ויש מערערים על זה ממ"ש מור"ם </w:t>
      </w:r>
      <w:r>
        <w:rPr>
          <w:rFonts w:hint="cs"/>
          <w:rtl/>
        </w:rPr>
        <w:t>בהגה (</w:t>
      </w:r>
      <w:r w:rsidRPr="00193EC1">
        <w:rPr>
          <w:rtl/>
        </w:rPr>
        <w:t>סי' צח ס</w:t>
      </w:r>
      <w:r>
        <w:rPr>
          <w:rFonts w:hint="cs"/>
          <w:rtl/>
        </w:rPr>
        <w:t>"</w:t>
      </w:r>
      <w:r w:rsidRPr="00193EC1">
        <w:rPr>
          <w:rtl/>
        </w:rPr>
        <w:t>א</w:t>
      </w:r>
      <w:r>
        <w:rPr>
          <w:rFonts w:hint="cs"/>
          <w:rtl/>
        </w:rPr>
        <w:t>)</w:t>
      </w:r>
      <w:r w:rsidRPr="00193EC1">
        <w:rPr>
          <w:rtl/>
        </w:rPr>
        <w:t xml:space="preserve"> אסור לאדם לנשק בניו הקטנים בבית הכנסת וכו</w:t>
      </w:r>
      <w:r>
        <w:rPr>
          <w:rFonts w:hint="cs"/>
          <w:rtl/>
        </w:rPr>
        <w:t>',</w:t>
      </w:r>
      <w:r w:rsidRPr="00193EC1">
        <w:rPr>
          <w:rtl/>
        </w:rPr>
        <w:t xml:space="preserve"> והקשה על דברי הראי"ה קוק זצ"ל בשו"ת אורח משפט הנ"ל ועל מרן</w:t>
      </w:r>
      <w:r>
        <w:rPr>
          <w:rFonts w:hint="cs"/>
          <w:rtl/>
        </w:rPr>
        <w:t xml:space="preserve"> מלכא זיע"א ביחו"ד</w:t>
      </w:r>
      <w:r w:rsidRPr="00193EC1">
        <w:rPr>
          <w:rtl/>
        </w:rPr>
        <w:t xml:space="preserve"> הנ"ל</w:t>
      </w:r>
      <w:r>
        <w:rPr>
          <w:rFonts w:hint="cs"/>
          <w:rtl/>
        </w:rPr>
        <w:t>,</w:t>
      </w:r>
      <w:r w:rsidRPr="00193EC1">
        <w:rPr>
          <w:rtl/>
        </w:rPr>
        <w:t xml:space="preserve"> שכתב</w:t>
      </w:r>
      <w:r>
        <w:rPr>
          <w:rFonts w:hint="cs"/>
          <w:rtl/>
        </w:rPr>
        <w:t>ו</w:t>
      </w:r>
      <w:r w:rsidRPr="00193EC1">
        <w:rPr>
          <w:rtl/>
        </w:rPr>
        <w:t xml:space="preserve"> דאין חילוק בין קטן לגדול</w:t>
      </w:r>
      <w:r>
        <w:rPr>
          <w:rFonts w:hint="cs"/>
          <w:rtl/>
        </w:rPr>
        <w:t>,</w:t>
      </w:r>
      <w:r w:rsidRPr="00193EC1">
        <w:rPr>
          <w:rtl/>
        </w:rPr>
        <w:t xml:space="preserve"> </w:t>
      </w:r>
      <w:r>
        <w:rPr>
          <w:rFonts w:hint="cs"/>
          <w:rtl/>
        </w:rPr>
        <w:t>אלא דקדק הרמ"א לכתוב קטנים משום ש</w:t>
      </w:r>
      <w:r w:rsidRPr="00193EC1">
        <w:rPr>
          <w:rtl/>
        </w:rPr>
        <w:t xml:space="preserve">יש לאדם אהבה רבה עליהם </w:t>
      </w:r>
      <w:r>
        <w:rPr>
          <w:rFonts w:hint="cs"/>
          <w:rtl/>
        </w:rPr>
        <w:t>כמ"ש "הבן יקיר לי אפרים אם ילד שעשועים" וכו'.</w:t>
      </w:r>
      <w:r w:rsidRPr="00193EC1">
        <w:rPr>
          <w:rtl/>
        </w:rPr>
        <w:t xml:space="preserve"> אבל כאשר גדלו ונעשו לאנשים לא נשאר אהבה גדולה עד כדי לנשקם ורק בדרך חיבה וכבוד בעלמא</w:t>
      </w:r>
      <w:r>
        <w:rPr>
          <w:rFonts w:hint="cs"/>
          <w:rtl/>
        </w:rPr>
        <w:t>.</w:t>
      </w:r>
      <w:r w:rsidRPr="00193EC1">
        <w:rPr>
          <w:rtl/>
        </w:rPr>
        <w:t xml:space="preserve"> ובפרט כשעושים זה רק ליורדים מעליית התורה דרך העברה למקומם דזהו כבוד לתורה ממש ולא כבוד לבני אדם דאל"כ למה עושין זה רק למי שעלה לס"ת ולא לאחרים</w:t>
      </w:r>
      <w:r>
        <w:rPr>
          <w:rFonts w:hint="cs"/>
          <w:rtl/>
        </w:rPr>
        <w:t>,</w:t>
      </w:r>
      <w:r w:rsidRPr="00193EC1">
        <w:rPr>
          <w:rtl/>
        </w:rPr>
        <w:t xml:space="preserve"> הא ודאי דע"י עלייתו לתורה קולט מקדושת התורה ולכן מדי עוברו האנשים הפוגעים בו מכבדים אותו ומנשקין אותו על עלייתו לתורה ואומרים לו חזק ואמץ חזק וברוך שזכית לכך</w:t>
      </w:r>
      <w:r>
        <w:rPr>
          <w:rFonts w:hint="cs"/>
          <w:rtl/>
        </w:rPr>
        <w:t>.</w:t>
      </w:r>
      <w:r w:rsidRPr="00193EC1">
        <w:rPr>
          <w:rtl/>
        </w:rPr>
        <w:t xml:space="preserve"> או נימא דמצינו במתן תורה והגבלת את ההר</w:t>
      </w:r>
      <w:r>
        <w:rPr>
          <w:rFonts w:hint="cs"/>
          <w:rtl/>
        </w:rPr>
        <w:t xml:space="preserve"> </w:t>
      </w:r>
      <w:r w:rsidRPr="009F076A">
        <w:rPr>
          <w:rtl/>
        </w:rPr>
        <w:t>וכו' השמרו לכם עלות בהר ונגוע בקצהו וא"כ לפי"ז יברחו מלעלות לתורה</w:t>
      </w:r>
      <w:r>
        <w:rPr>
          <w:rFonts w:hint="cs"/>
          <w:rtl/>
        </w:rPr>
        <w:t>,</w:t>
      </w:r>
      <w:r w:rsidRPr="009F076A">
        <w:rPr>
          <w:rtl/>
        </w:rPr>
        <w:t xml:space="preserve"> ולכן אותם שעלו ויצאו בשלום מנשקים אותם ואומרים להם חזק וברוך וא"כ אין זה ענין לביהכנ</w:t>
      </w:r>
      <w:r>
        <w:rPr>
          <w:rFonts w:hint="cs"/>
          <w:rtl/>
        </w:rPr>
        <w:t>"</w:t>
      </w:r>
      <w:r w:rsidRPr="009F076A">
        <w:rPr>
          <w:rtl/>
        </w:rPr>
        <w:t>ס שלא ינשקו זה את זה</w:t>
      </w:r>
      <w:r>
        <w:rPr>
          <w:rFonts w:hint="cs"/>
          <w:rtl/>
        </w:rPr>
        <w:t>,</w:t>
      </w:r>
      <w:r w:rsidRPr="009F076A">
        <w:rPr>
          <w:rtl/>
        </w:rPr>
        <w:t xml:space="preserve"> דאה"נ בלי עליית ס"ת ודאי דאסור</w:t>
      </w:r>
      <w:r>
        <w:rPr>
          <w:rFonts w:hint="cs"/>
          <w:rtl/>
        </w:rPr>
        <w:t xml:space="preserve">. </w:t>
      </w:r>
      <w:r w:rsidRPr="009F076A">
        <w:rPr>
          <w:rtl/>
        </w:rPr>
        <w:t>ונראה דגם הרב קוק זלה"ה לא אמר דה</w:t>
      </w:r>
      <w:r>
        <w:rPr>
          <w:rFonts w:hint="cs"/>
          <w:rtl/>
        </w:rPr>
        <w:t xml:space="preserve">וא </w:t>
      </w:r>
      <w:r w:rsidRPr="009F076A">
        <w:rPr>
          <w:rtl/>
        </w:rPr>
        <w:t>ה</w:t>
      </w:r>
      <w:r>
        <w:rPr>
          <w:rFonts w:hint="cs"/>
          <w:rtl/>
        </w:rPr>
        <w:t>דין</w:t>
      </w:r>
      <w:r w:rsidRPr="009F076A">
        <w:rPr>
          <w:rtl/>
        </w:rPr>
        <w:t xml:space="preserve"> גדול רק שלא בזמן עליית ס"ת כמו בההיא דלא ינשק בניו הקטנים דלא איירי בעלו לס"ת</w:t>
      </w:r>
      <w:r>
        <w:rPr>
          <w:rFonts w:hint="cs"/>
          <w:rtl/>
        </w:rPr>
        <w:t>,</w:t>
      </w:r>
      <w:r w:rsidRPr="009F076A">
        <w:rPr>
          <w:rtl/>
        </w:rPr>
        <w:t xml:space="preserve"> ובזה י"ל דמרן נקט מלתא דשכיחא קטנים וה"ה גדולים</w:t>
      </w:r>
      <w:r>
        <w:rPr>
          <w:rFonts w:hint="cs"/>
          <w:rtl/>
        </w:rPr>
        <w:t>,</w:t>
      </w:r>
      <w:r w:rsidRPr="009F076A">
        <w:rPr>
          <w:rtl/>
        </w:rPr>
        <w:t xml:space="preserve"> אבל בעליית ס"ת זהו כבוד לתורה וכמ"ש בש"ס הני בבלאי טפשאי דקיימי לס"ת ולא קיימי מקמי ת"ח מפניה עומדים מפני לומדיה לכ"ש</w:t>
      </w:r>
      <w:r>
        <w:rPr>
          <w:rFonts w:hint="cs"/>
          <w:rtl/>
        </w:rPr>
        <w:t>,</w:t>
      </w:r>
      <w:r w:rsidRPr="009F076A">
        <w:rPr>
          <w:rtl/>
        </w:rPr>
        <w:t xml:space="preserve"> וגם אלו שירדו מס"ת נקראים בכלל לומדיה שהרי למדו בה וקלט</w:t>
      </w:r>
      <w:r>
        <w:rPr>
          <w:rFonts w:hint="cs"/>
          <w:rtl/>
        </w:rPr>
        <w:t>ו</w:t>
      </w:r>
      <w:r w:rsidRPr="009F076A">
        <w:rPr>
          <w:rtl/>
        </w:rPr>
        <w:t xml:space="preserve"> קדושה ממנה</w:t>
      </w:r>
      <w:r>
        <w:rPr>
          <w:rFonts w:hint="cs"/>
          <w:rtl/>
        </w:rPr>
        <w:t>.</w:t>
      </w:r>
      <w:r w:rsidRPr="009F076A">
        <w:rPr>
          <w:rtl/>
        </w:rPr>
        <w:t xml:space="preserve"> כן נ"ל להליץ בעד המנהג</w:t>
      </w:r>
      <w:r>
        <w:rPr>
          <w:rFonts w:hint="cs"/>
          <w:rtl/>
        </w:rPr>
        <w:t xml:space="preserve">. עכת"ד. </w:t>
      </w:r>
    </w:p>
    <w:p w:rsidR="007E6BA3" w:rsidRDefault="007E6BA3" w:rsidP="00C50592">
      <w:pPr>
        <w:pStyle w:val="a3"/>
        <w:rPr>
          <w:rtl/>
        </w:rPr>
      </w:pPr>
      <w:r>
        <w:rPr>
          <w:rFonts w:hint="cs"/>
          <w:rtl/>
        </w:rPr>
        <w:t>וגדולה מזו ראיתי להגרב"צ אבא שאול זצ"ל בשו"ת אור לציון ח"ב (פמ"ה סע' נה, עמ' רצז) שכתב, אלו הנוהגים לנשק זה את זה בבית הכנסת א"צ למחות בידם, שיש להם על מה לסמוך. ובהערה שם אחר שהביא דברי הרמ"א הנ"ל, כתב ע"ז,</w:t>
      </w:r>
      <w:r w:rsidRPr="009F076A">
        <w:rPr>
          <w:rtl/>
        </w:rPr>
        <w:t xml:space="preserve"> ומכל מקום נראה שמנשקים בביהכ"נ דרך כבוד אחר עליה לתורה או באמירת שבת שלום וכדומה ולא כמנשק בניו מתוך אהבה יש להם על מה לסמוך</w:t>
      </w:r>
      <w:r>
        <w:rPr>
          <w:rFonts w:hint="cs"/>
          <w:rtl/>
        </w:rPr>
        <w:t>,</w:t>
      </w:r>
      <w:r w:rsidRPr="009F076A">
        <w:rPr>
          <w:rtl/>
        </w:rPr>
        <w:t xml:space="preserve"> כיון שאין זה אלא דרך כבוד בעלמא</w:t>
      </w:r>
      <w:r>
        <w:rPr>
          <w:rFonts w:hint="cs"/>
          <w:rtl/>
        </w:rPr>
        <w:t>.</w:t>
      </w:r>
      <w:r w:rsidRPr="009F076A">
        <w:rPr>
          <w:rtl/>
        </w:rPr>
        <w:t xml:space="preserve"> והוא הדין לבן שמנשק אביו ושאר קרובים שחייב בכבודם שמנשק מפני הכבוד וכעין מש"כ בבא"ח בפרשת ויקרא אות י"א</w:t>
      </w:r>
      <w:r>
        <w:rPr>
          <w:rFonts w:hint="cs"/>
          <w:rtl/>
        </w:rPr>
        <w:t>.</w:t>
      </w:r>
      <w:r w:rsidRPr="009F076A">
        <w:rPr>
          <w:rtl/>
        </w:rPr>
        <w:t xml:space="preserve"> ע"ש</w:t>
      </w:r>
      <w:r>
        <w:rPr>
          <w:rFonts w:hint="cs"/>
          <w:rtl/>
        </w:rPr>
        <w:t>.</w:t>
      </w:r>
      <w:r w:rsidRPr="009F076A">
        <w:rPr>
          <w:rtl/>
        </w:rPr>
        <w:t xml:space="preserve"> ואז גם הגון שהם מחזירים ומנשקים למי שנושק להם</w:t>
      </w:r>
      <w:r>
        <w:rPr>
          <w:rFonts w:hint="cs"/>
          <w:rtl/>
        </w:rPr>
        <w:t xml:space="preserve">. עכ"ל. </w:t>
      </w:r>
    </w:p>
    <w:p w:rsidR="007E6BA3" w:rsidRDefault="007E6BA3" w:rsidP="00C50592">
      <w:pPr>
        <w:pStyle w:val="a3"/>
        <w:rPr>
          <w:rtl/>
        </w:rPr>
      </w:pPr>
      <w:r>
        <w:rPr>
          <w:rFonts w:hint="cs"/>
          <w:rtl/>
        </w:rPr>
        <w:t>ומבואר שהאור לציון הוסיף היתר על התירו של הרב שמש ומגן הנ"ל, דהנה הרב שמש ומגן לא התיר אלא כאשר הוא יורד מעליה לס"ת, ויסוד היתרו הוא משום שעושים כן לכבוד התורה ולא לכבוד האדם. ואילו האור לציון כתב שאף באמירת שבת שלום וכיו"ב יש להקל, והיינו משום שיסוד התירו הוא משום שלא עושים כן מתוך אהבה (כמו שמנשק את בניו הקטנים) אלא דרך כבוד בעלמא. ודו"ק.</w:t>
      </w:r>
    </w:p>
    <w:p w:rsidR="007E6BA3" w:rsidRDefault="007E6BA3" w:rsidP="00C50592">
      <w:pPr>
        <w:pStyle w:val="a3"/>
        <w:rPr>
          <w:rtl/>
        </w:rPr>
      </w:pPr>
      <w:r>
        <w:rPr>
          <w:rFonts w:hint="cs"/>
          <w:rtl/>
        </w:rPr>
        <w:t xml:space="preserve">ואתה תחזה להגאון האדיר רבי יוסף משאש זיע"א רבה הראשי של חיפה באוצר המכתבים (סי' אלף תשפז), ונדפס מחדש בשו"ת מים חיים (חאו"ח ח"ב סי' שלז) שנשאל </w:t>
      </w:r>
      <w:r>
        <w:rPr>
          <w:rFonts w:hint="cs"/>
          <w:rtl/>
        </w:rPr>
        <w:lastRenderedPageBreak/>
        <w:t>אודות המנהג אצל עולי צפון אפריקה, שהעולה לס"ת, בניו וקרוביו מתנשקים עמו, ונראה שזה סותר להלכה שכתב הרמ"א וכו'. והשיב ע"ז, דאין הנדון דומה כלל, דקטנים קתני, שהנשיקה אותם היא מאהבה רבה, ונמשכת, שעל כל הגה וצפצוף היוצא מפיהם ועל כל חיקוי שמחקים המתפללים בתנועותיהם, הוא מעתיר להם חבוקין ונשוקין, בזה יש איסור במקום השראת שכינה, נוסף על הפרעה בתפלה. אמנם נשיקה של גדולים, אינה אלא נשיקה של כבוד, ואינה אלא עראי, ואינה אלא לשם מצוה של עליה לס"ת שזכה לה העולה והוי כמנשק חפץ של מצוה, וכן עושים לכל רב העולה לס"ת, והכל לכבוד התורה, ועליהם תבוא ברכת טוב. עכ"ל.</w:t>
      </w:r>
    </w:p>
    <w:p w:rsidR="007E6BA3" w:rsidRDefault="007E6BA3" w:rsidP="00C50592">
      <w:pPr>
        <w:pStyle w:val="a3"/>
        <w:rPr>
          <w:rtl/>
        </w:rPr>
      </w:pPr>
      <w:r>
        <w:rPr>
          <w:rFonts w:hint="cs"/>
          <w:rtl/>
        </w:rPr>
        <w:t>וכן בקדש חזיתיה להגאון רבי משה מלכה זצ"ל הרב הראשי והראב"ד של פתח תקוה בשו"ת מקוה המים ח"ה (עמ' לט) שכתב להליץ בעד מנהג יוצאי מרוקו, ד</w:t>
      </w:r>
      <w:r w:rsidRPr="00B257CC">
        <w:rPr>
          <w:rtl/>
        </w:rPr>
        <w:t>מלשו</w:t>
      </w:r>
      <w:r>
        <w:rPr>
          <w:rFonts w:hint="cs"/>
          <w:rtl/>
        </w:rPr>
        <w:t>ן הרמ"א הנ"ל</w:t>
      </w:r>
      <w:r w:rsidRPr="00B257CC">
        <w:rPr>
          <w:rtl/>
        </w:rPr>
        <w:t xml:space="preserve"> מוכח שלא אסר אלא </w:t>
      </w:r>
      <w:r>
        <w:rPr>
          <w:rFonts w:hint="cs"/>
          <w:rtl/>
        </w:rPr>
        <w:t>ב</w:t>
      </w:r>
      <w:r w:rsidRPr="00B257CC">
        <w:rPr>
          <w:rtl/>
        </w:rPr>
        <w:t>בניו הקטנים שהוא נושק אותם מרוב אהבה וחיבה ובזה ממעט באהבת השם</w:t>
      </w:r>
      <w:r>
        <w:rPr>
          <w:rFonts w:hint="cs"/>
          <w:rtl/>
        </w:rPr>
        <w:t>,</w:t>
      </w:r>
      <w:r w:rsidRPr="00B257CC">
        <w:rPr>
          <w:rtl/>
        </w:rPr>
        <w:t xml:space="preserve"> אבל לא א</w:t>
      </w:r>
      <w:r>
        <w:rPr>
          <w:rFonts w:hint="cs"/>
          <w:rtl/>
        </w:rPr>
        <w:t>סר</w:t>
      </w:r>
      <w:r w:rsidRPr="00B257CC">
        <w:rPr>
          <w:rtl/>
        </w:rPr>
        <w:t xml:space="preserve"> </w:t>
      </w:r>
      <w:r>
        <w:rPr>
          <w:rFonts w:hint="cs"/>
          <w:rtl/>
        </w:rPr>
        <w:t>ב</w:t>
      </w:r>
      <w:r w:rsidRPr="00B257CC">
        <w:rPr>
          <w:rtl/>
        </w:rPr>
        <w:t>בניו הגדולים כשהם עולים למשל לס</w:t>
      </w:r>
      <w:r>
        <w:rPr>
          <w:rFonts w:hint="cs"/>
          <w:rtl/>
        </w:rPr>
        <w:t>"ת,</w:t>
      </w:r>
      <w:r w:rsidRPr="00B257CC">
        <w:rPr>
          <w:rtl/>
        </w:rPr>
        <w:t xml:space="preserve"> או שאומרים דרשה בבהכ"נ ומנשק אותם על כך</w:t>
      </w:r>
      <w:r>
        <w:rPr>
          <w:rFonts w:hint="cs"/>
          <w:rtl/>
        </w:rPr>
        <w:t>,</w:t>
      </w:r>
      <w:r w:rsidRPr="00B257CC">
        <w:rPr>
          <w:rtl/>
        </w:rPr>
        <w:t xml:space="preserve"> שאז אותה הנשיקה היא באה להעריך אותם ולחזק ידיהם להמשיך בלמוד התורה ואין לך כבוד שמים גדול מזה</w:t>
      </w:r>
      <w:r>
        <w:rPr>
          <w:rFonts w:hint="cs"/>
          <w:rtl/>
        </w:rPr>
        <w:t>,</w:t>
      </w:r>
      <w:r w:rsidRPr="00B257CC">
        <w:rPr>
          <w:rtl/>
        </w:rPr>
        <w:t xml:space="preserve"> </w:t>
      </w:r>
      <w:r>
        <w:rPr>
          <w:rFonts w:hint="cs"/>
          <w:rtl/>
        </w:rPr>
        <w:t>ו</w:t>
      </w:r>
      <w:r w:rsidRPr="00B257CC">
        <w:rPr>
          <w:rtl/>
        </w:rPr>
        <w:t>אמת היא שאם מנשק אותם ככה סתם ללא שום סיבה</w:t>
      </w:r>
      <w:r>
        <w:rPr>
          <w:rFonts w:hint="cs"/>
          <w:rtl/>
        </w:rPr>
        <w:t xml:space="preserve">, </w:t>
      </w:r>
      <w:r w:rsidRPr="00B257CC">
        <w:rPr>
          <w:rtl/>
        </w:rPr>
        <w:t>זה אסור</w:t>
      </w:r>
      <w:r>
        <w:rPr>
          <w:rFonts w:hint="cs"/>
          <w:rtl/>
        </w:rPr>
        <w:t>,</w:t>
      </w:r>
      <w:r w:rsidRPr="00B257CC">
        <w:rPr>
          <w:rtl/>
        </w:rPr>
        <w:t xml:space="preserve"> אבל אם הוא מנשק אותם על מה שלמדו או קראו בס"ת אין בזה שום איסור</w:t>
      </w:r>
      <w:r>
        <w:rPr>
          <w:rFonts w:hint="cs"/>
          <w:rtl/>
        </w:rPr>
        <w:t>,</w:t>
      </w:r>
      <w:r w:rsidRPr="00B257CC">
        <w:rPr>
          <w:rtl/>
        </w:rPr>
        <w:t xml:space="preserve"> דא</w:t>
      </w:r>
      <w:r>
        <w:rPr>
          <w:rFonts w:hint="cs"/>
          <w:rtl/>
        </w:rPr>
        <w:t>י לא תימא הכי,</w:t>
      </w:r>
      <w:r w:rsidRPr="00B257CC">
        <w:rPr>
          <w:rtl/>
        </w:rPr>
        <w:t xml:space="preserve"> </w:t>
      </w:r>
      <w:r>
        <w:rPr>
          <w:rFonts w:hint="cs"/>
          <w:rtl/>
        </w:rPr>
        <w:t>היה לו להרמ"א לכתוב</w:t>
      </w:r>
      <w:r w:rsidRPr="00B257CC">
        <w:rPr>
          <w:rtl/>
        </w:rPr>
        <w:t xml:space="preserve"> </w:t>
      </w:r>
      <w:r>
        <w:rPr>
          <w:rFonts w:hint="cs"/>
          <w:rtl/>
        </w:rPr>
        <w:t>"</w:t>
      </w:r>
      <w:r w:rsidRPr="00B257CC">
        <w:rPr>
          <w:rtl/>
        </w:rPr>
        <w:t>אסור לאדם לנשק בניו</w:t>
      </w:r>
      <w:r>
        <w:rPr>
          <w:rFonts w:hint="cs"/>
          <w:rtl/>
        </w:rPr>
        <w:t>"</w:t>
      </w:r>
      <w:r w:rsidRPr="00B257CC">
        <w:rPr>
          <w:rtl/>
        </w:rPr>
        <w:t xml:space="preserve"> סתם</w:t>
      </w:r>
      <w:r>
        <w:rPr>
          <w:rFonts w:hint="cs"/>
          <w:rtl/>
        </w:rPr>
        <w:t>,</w:t>
      </w:r>
      <w:r w:rsidRPr="00B257CC">
        <w:rPr>
          <w:rtl/>
        </w:rPr>
        <w:t xml:space="preserve"> </w:t>
      </w:r>
      <w:r>
        <w:rPr>
          <w:rFonts w:hint="cs"/>
          <w:rtl/>
        </w:rPr>
        <w:t>ומדוע</w:t>
      </w:r>
      <w:r w:rsidRPr="00B257CC">
        <w:rPr>
          <w:rtl/>
        </w:rPr>
        <w:t xml:space="preserve"> נקט </w:t>
      </w:r>
      <w:r>
        <w:rPr>
          <w:rFonts w:hint="cs"/>
          <w:rtl/>
        </w:rPr>
        <w:t>"</w:t>
      </w:r>
      <w:r w:rsidRPr="00B257CC">
        <w:rPr>
          <w:rtl/>
        </w:rPr>
        <w:t>בניו הקטני</w:t>
      </w:r>
      <w:r>
        <w:rPr>
          <w:rFonts w:hint="cs"/>
          <w:rtl/>
        </w:rPr>
        <w:t>ם"? ע"ש.</w:t>
      </w:r>
    </w:p>
    <w:p w:rsidR="007E6BA3" w:rsidRDefault="007E6BA3" w:rsidP="00C50592">
      <w:pPr>
        <w:pStyle w:val="a3"/>
        <w:rPr>
          <w:rtl/>
        </w:rPr>
      </w:pPr>
      <w:r>
        <w:rPr>
          <w:rFonts w:hint="cs"/>
          <w:rtl/>
        </w:rPr>
        <w:t>גם אשו"ר להגאון רבי אליהו אברז'ל שליט"א בשו"ת דברות אליהו ח"ו (סי' טז) שהעלה במסקנתו,</w:t>
      </w:r>
      <w:r w:rsidRPr="00DA4A27">
        <w:rPr>
          <w:rtl/>
        </w:rPr>
        <w:t xml:space="preserve"> דהנוהגים לנשק העולה לספר תורה בירידתו מן הקריאה</w:t>
      </w:r>
      <w:r>
        <w:rPr>
          <w:rFonts w:hint="cs"/>
          <w:rtl/>
        </w:rPr>
        <w:t>,</w:t>
      </w:r>
      <w:r w:rsidRPr="00DA4A27">
        <w:rPr>
          <w:rtl/>
        </w:rPr>
        <w:t xml:space="preserve"> הואיל ועושים כן משום כבוד וחיזוק העולה לתורה ולכבוד התורה שרי</w:t>
      </w:r>
      <w:r>
        <w:rPr>
          <w:rFonts w:hint="cs"/>
          <w:rtl/>
        </w:rPr>
        <w:t>,</w:t>
      </w:r>
      <w:r w:rsidRPr="00DA4A27">
        <w:rPr>
          <w:rtl/>
        </w:rPr>
        <w:t xml:space="preserve"> ומנהגם יסודתו בהררי קודש ויש להם על מה שיסמוכו</w:t>
      </w:r>
      <w:r>
        <w:rPr>
          <w:rFonts w:hint="cs"/>
          <w:rtl/>
        </w:rPr>
        <w:t>. ע"ש. וכן הוא בשו"ת חמדת יוסף פלבני ח"ד (סי' ע) ע"ש. וע"ע בספר "גם אני אודך" תשובות מבעל שו"ת אבני ישפה זצ"ל (סי' מד ענף ט), ובשו"ת משנת יוסף ח"ו (סי' לא) ע"ש.</w:t>
      </w:r>
    </w:p>
    <w:p w:rsidR="007E6BA3" w:rsidRPr="00361C35" w:rsidRDefault="007E6BA3" w:rsidP="00C50592">
      <w:pPr>
        <w:pStyle w:val="11"/>
        <w:bidi/>
        <w:rPr>
          <w:rtl/>
        </w:rPr>
      </w:pPr>
      <w:r>
        <w:rPr>
          <w:rFonts w:hint="cs"/>
          <w:rtl/>
        </w:rPr>
        <w:t>סימוכין לד' המקילים בזה, ושיש חילוק בין גדולים לקטנים</w:t>
      </w:r>
    </w:p>
    <w:p w:rsidR="007E6BA3" w:rsidRDefault="007E6BA3" w:rsidP="00C50592">
      <w:pPr>
        <w:pStyle w:val="a3"/>
        <w:rPr>
          <w:rtl/>
        </w:rPr>
      </w:pPr>
      <w:r>
        <w:rPr>
          <w:rFonts w:hint="cs"/>
          <w:rtl/>
        </w:rPr>
        <w:t>ולפע"ד יש להביא סימוכין לדברי המקילין, ותחילה אמרתי ארדוף אצ'יג מה שכתב ב</w:t>
      </w:r>
      <w:r w:rsidRPr="008F63A7">
        <w:rPr>
          <w:rtl/>
        </w:rPr>
        <w:t xml:space="preserve">שו"ת בנימין זאב </w:t>
      </w:r>
      <w:r>
        <w:rPr>
          <w:rFonts w:hint="cs"/>
          <w:rtl/>
        </w:rPr>
        <w:t>(</w:t>
      </w:r>
      <w:r w:rsidRPr="008F63A7">
        <w:rPr>
          <w:rtl/>
        </w:rPr>
        <w:t>סי' ק</w:t>
      </w:r>
      <w:r>
        <w:rPr>
          <w:rFonts w:hint="cs"/>
          <w:rtl/>
        </w:rPr>
        <w:t>ס</w:t>
      </w:r>
      <w:r w:rsidRPr="008F63A7">
        <w:rPr>
          <w:rtl/>
        </w:rPr>
        <w:t>ג</w:t>
      </w:r>
      <w:r>
        <w:rPr>
          <w:rFonts w:hint="cs"/>
          <w:rtl/>
        </w:rPr>
        <w:t>)</w:t>
      </w:r>
      <w:r w:rsidRPr="008F63A7">
        <w:rPr>
          <w:rtl/>
        </w:rPr>
        <w:t xml:space="preserve"> </w:t>
      </w:r>
      <w:r>
        <w:rPr>
          <w:rFonts w:hint="cs"/>
          <w:rtl/>
        </w:rPr>
        <w:t xml:space="preserve">שהוא מקור דברי הרמ"א, וז"ל: </w:t>
      </w:r>
      <w:r w:rsidRPr="008F63A7">
        <w:rPr>
          <w:rtl/>
        </w:rPr>
        <w:t xml:space="preserve">מצאתי </w:t>
      </w:r>
      <w:r>
        <w:rPr>
          <w:rFonts w:hint="cs"/>
          <w:rtl/>
        </w:rPr>
        <w:t xml:space="preserve">בספר האגודה בברכות פרק </w:t>
      </w:r>
      <w:r w:rsidRPr="008F63A7">
        <w:rPr>
          <w:rtl/>
        </w:rPr>
        <w:t>כיצד מברכין משם ספר כלבו וכו' ולא ינשק אדם בניו בבית הכנסת להודיע</w:t>
      </w:r>
      <w:r>
        <w:rPr>
          <w:rFonts w:hint="cs"/>
          <w:rtl/>
        </w:rPr>
        <w:t xml:space="preserve"> שאין </w:t>
      </w:r>
      <w:r w:rsidRPr="008F63A7">
        <w:rPr>
          <w:rtl/>
        </w:rPr>
        <w:t>אהבה כאהבת הקב"ה</w:t>
      </w:r>
      <w:r>
        <w:rPr>
          <w:rFonts w:hint="cs"/>
          <w:rtl/>
        </w:rPr>
        <w:t>.</w:t>
      </w:r>
      <w:r w:rsidRPr="008F63A7">
        <w:rPr>
          <w:rtl/>
        </w:rPr>
        <w:t xml:space="preserve"> עכ"ל</w:t>
      </w:r>
      <w:r>
        <w:rPr>
          <w:rFonts w:hint="cs"/>
          <w:rtl/>
        </w:rPr>
        <w:t>. הרי שלא כתב בניו "הקטנים" אלא בניו בסתמא. והנה הרמ"א</w:t>
      </w:r>
      <w:r w:rsidRPr="008F63A7">
        <w:rPr>
          <w:rtl/>
        </w:rPr>
        <w:t xml:space="preserve"> </w:t>
      </w:r>
      <w:r>
        <w:rPr>
          <w:rFonts w:hint="cs"/>
          <w:rtl/>
        </w:rPr>
        <w:t>ז"ל צדיק עת'ק דברי הרב בנימין זאב בשינוי קצת,</w:t>
      </w:r>
      <w:r w:rsidRPr="008F63A7">
        <w:rPr>
          <w:rtl/>
        </w:rPr>
        <w:t xml:space="preserve"> </w:t>
      </w:r>
      <w:r>
        <w:rPr>
          <w:rFonts w:hint="cs"/>
          <w:rtl/>
        </w:rPr>
        <w:t>ש</w:t>
      </w:r>
      <w:r w:rsidRPr="008F63A7">
        <w:rPr>
          <w:rtl/>
        </w:rPr>
        <w:t xml:space="preserve">במקום </w:t>
      </w:r>
      <w:r>
        <w:rPr>
          <w:rFonts w:hint="cs"/>
          <w:rtl/>
        </w:rPr>
        <w:t>ל</w:t>
      </w:r>
      <w:r w:rsidRPr="008F63A7">
        <w:rPr>
          <w:rtl/>
        </w:rPr>
        <w:t xml:space="preserve">כתוב </w:t>
      </w:r>
      <w:r>
        <w:rPr>
          <w:rFonts w:hint="cs"/>
          <w:rtl/>
        </w:rPr>
        <w:t>"</w:t>
      </w:r>
      <w:r w:rsidRPr="008F63A7">
        <w:rPr>
          <w:rtl/>
        </w:rPr>
        <w:t>בניו</w:t>
      </w:r>
      <w:r>
        <w:rPr>
          <w:rFonts w:hint="cs"/>
          <w:rtl/>
        </w:rPr>
        <w:t>"</w:t>
      </w:r>
      <w:r w:rsidRPr="008F63A7">
        <w:rPr>
          <w:rtl/>
        </w:rPr>
        <w:t xml:space="preserve"> סתם</w:t>
      </w:r>
      <w:r>
        <w:rPr>
          <w:rFonts w:hint="cs"/>
          <w:rtl/>
        </w:rPr>
        <w:t>, כתב בניו "הקטנים".</w:t>
      </w:r>
      <w:r w:rsidRPr="008F63A7">
        <w:rPr>
          <w:rtl/>
        </w:rPr>
        <w:t xml:space="preserve"> </w:t>
      </w:r>
      <w:r>
        <w:rPr>
          <w:rFonts w:hint="cs"/>
          <w:rtl/>
        </w:rPr>
        <w:t>ולענ"ד דקדק בדוקא לכתוב "קטנים", דאי נימא דאין חילוק כלל בין גדולים לקטנים, וכמ"ש הראי"ה קוק זצ"ל בשו"ת אורח משפט הנ"ל, א"כ מדוע הוסיף הרמ"א פרט זה? אדרבה הו"ל להעתיק דברי הרב בנימין זאב כמות שהם, והיינו מבינים דאין חילוק כלל בין בניו הגדולים לבניו הקטנים. ואין לומר דהרמ"א תנא ופליג, אלא על כרחך שהרמ"א הבין בדעת האגודה והבנימין זאב ז"ל דמיירי בבניו הקטנים דוקא, ובא לפרש דבריהם.</w:t>
      </w:r>
    </w:p>
    <w:p w:rsidR="007E6BA3" w:rsidRDefault="007E6BA3" w:rsidP="00C50592">
      <w:pPr>
        <w:pStyle w:val="a3"/>
        <w:rPr>
          <w:rtl/>
        </w:rPr>
      </w:pPr>
      <w:r>
        <w:rPr>
          <w:rFonts w:hint="cs"/>
          <w:rtl/>
        </w:rPr>
        <w:lastRenderedPageBreak/>
        <w:t xml:space="preserve">ושוב ראיתי שכן הבין בדעת הרמ"א הרה"ג ר' אברהם מימון בשו"ת לב חנון ח"א (סי' יב), והוסיף מטעמ'ת לחלק בין בניו הקטנים לבניו הגדולים, והוא משום </w:t>
      </w:r>
      <w:r w:rsidRPr="008F63A7">
        <w:rPr>
          <w:rtl/>
        </w:rPr>
        <w:t>דכך מנהג בני אדם שמנשקים את בניהם הקטנים דרך געגועים</w:t>
      </w:r>
      <w:r>
        <w:rPr>
          <w:rFonts w:hint="cs"/>
          <w:rtl/>
        </w:rPr>
        <w:t>,</w:t>
      </w:r>
      <w:r w:rsidRPr="008F63A7">
        <w:rPr>
          <w:rtl/>
        </w:rPr>
        <w:t xml:space="preserve"> ו</w:t>
      </w:r>
      <w:r>
        <w:rPr>
          <w:rFonts w:hint="cs"/>
          <w:rtl/>
        </w:rPr>
        <w:t>כדאמרו חז"ל</w:t>
      </w:r>
      <w:r w:rsidRPr="008F63A7">
        <w:rPr>
          <w:rtl/>
        </w:rPr>
        <w:t xml:space="preserve"> </w:t>
      </w:r>
      <w:r>
        <w:rPr>
          <w:rFonts w:hint="cs"/>
          <w:rtl/>
        </w:rPr>
        <w:t>ב</w:t>
      </w:r>
      <w:r w:rsidRPr="008F63A7">
        <w:rPr>
          <w:rtl/>
        </w:rPr>
        <w:t xml:space="preserve">מדרש תנחומא </w:t>
      </w:r>
      <w:r>
        <w:rPr>
          <w:rFonts w:hint="cs"/>
          <w:rtl/>
        </w:rPr>
        <w:t>(</w:t>
      </w:r>
      <w:r w:rsidRPr="008F63A7">
        <w:rPr>
          <w:rtl/>
        </w:rPr>
        <w:t>פר' פקודי אות ג</w:t>
      </w:r>
      <w:r>
        <w:rPr>
          <w:rFonts w:hint="cs"/>
          <w:rtl/>
        </w:rPr>
        <w:t>):</w:t>
      </w:r>
      <w:r w:rsidRPr="008F63A7">
        <w:rPr>
          <w:rtl/>
        </w:rPr>
        <w:t xml:space="preserve"> עולם ראשון דומה למלך שהכל שואלין בשלומו ומתאוין הכל לראותו ומחבקין ומנשקין אותו מפני שהוא בן שנה וכ</w:t>
      </w:r>
      <w:r>
        <w:rPr>
          <w:rFonts w:hint="cs"/>
          <w:rtl/>
        </w:rPr>
        <w:t>ו',</w:t>
      </w:r>
      <w:r w:rsidRPr="008F63A7">
        <w:rPr>
          <w:rtl/>
        </w:rPr>
        <w:t xml:space="preserve"> עולם שלישי דומה לגדי וכו' כך התינוק מתענג לפני אביו ואמו ומרקד לכאן ולכאן ומשחק והכל שמחים בו</w:t>
      </w:r>
      <w:r>
        <w:rPr>
          <w:rFonts w:hint="cs"/>
          <w:rtl/>
        </w:rPr>
        <w:t>.</w:t>
      </w:r>
      <w:r w:rsidRPr="008F63A7">
        <w:rPr>
          <w:rtl/>
        </w:rPr>
        <w:t xml:space="preserve"> ע"כ</w:t>
      </w:r>
      <w:r>
        <w:rPr>
          <w:rFonts w:hint="cs"/>
          <w:rtl/>
        </w:rPr>
        <w:t>.</w:t>
      </w:r>
      <w:r w:rsidRPr="008F63A7">
        <w:rPr>
          <w:rtl/>
        </w:rPr>
        <w:t xml:space="preserve"> ומהיות שכך דרך האבות לנשק הבנים הקטנים ו</w:t>
      </w:r>
      <w:r>
        <w:rPr>
          <w:rFonts w:hint="cs"/>
          <w:rtl/>
        </w:rPr>
        <w:t>להשתעשע</w:t>
      </w:r>
      <w:r w:rsidRPr="008F63A7">
        <w:rPr>
          <w:rtl/>
        </w:rPr>
        <w:t xml:space="preserve"> עמם</w:t>
      </w:r>
      <w:r>
        <w:rPr>
          <w:rFonts w:hint="cs"/>
          <w:rtl/>
        </w:rPr>
        <w:t>,</w:t>
      </w:r>
      <w:r w:rsidRPr="008F63A7">
        <w:rPr>
          <w:rtl/>
        </w:rPr>
        <w:t xml:space="preserve"> שוכח שהוא נמצא בהיכל המלך </w:t>
      </w:r>
      <w:r>
        <w:rPr>
          <w:rFonts w:hint="cs"/>
          <w:rtl/>
        </w:rPr>
        <w:t xml:space="preserve">ובמקום מקדש מעט. </w:t>
      </w:r>
      <w:r w:rsidRPr="008F63A7">
        <w:rPr>
          <w:rtl/>
        </w:rPr>
        <w:t xml:space="preserve">וגם המניעה מלנשק את בניו הקטנים גורמת לו שיקבע בלבו שאין אהבה כאהבת המקום </w:t>
      </w:r>
      <w:r>
        <w:rPr>
          <w:rFonts w:hint="cs"/>
          <w:rtl/>
        </w:rPr>
        <w:t xml:space="preserve">ב"ה. </w:t>
      </w:r>
    </w:p>
    <w:p w:rsidR="007E6BA3" w:rsidRDefault="007E6BA3" w:rsidP="00C50592">
      <w:pPr>
        <w:pStyle w:val="a3"/>
        <w:rPr>
          <w:rtl/>
        </w:rPr>
      </w:pPr>
      <w:r w:rsidRPr="008F63A7">
        <w:rPr>
          <w:rtl/>
        </w:rPr>
        <w:t>וכ</w:t>
      </w:r>
      <w:r>
        <w:rPr>
          <w:rFonts w:hint="cs"/>
          <w:rtl/>
        </w:rPr>
        <w:t>יוצא בזה תמצא</w:t>
      </w:r>
      <w:r w:rsidRPr="008F63A7">
        <w:rPr>
          <w:rtl/>
        </w:rPr>
        <w:t xml:space="preserve"> </w:t>
      </w:r>
      <w:r>
        <w:rPr>
          <w:rFonts w:hint="cs"/>
          <w:rtl/>
        </w:rPr>
        <w:t>למרן ז"ל בשלחנו הטהור</w:t>
      </w:r>
      <w:r w:rsidRPr="008F63A7">
        <w:rPr>
          <w:rtl/>
        </w:rPr>
        <w:t xml:space="preserve"> </w:t>
      </w:r>
      <w:r>
        <w:rPr>
          <w:rFonts w:hint="cs"/>
          <w:rtl/>
        </w:rPr>
        <w:t>(</w:t>
      </w:r>
      <w:r w:rsidRPr="008F63A7">
        <w:rPr>
          <w:rtl/>
        </w:rPr>
        <w:t>יו"ד סי' שצא ס</w:t>
      </w:r>
      <w:r>
        <w:rPr>
          <w:rFonts w:hint="cs"/>
          <w:rtl/>
        </w:rPr>
        <w:t>"א)</w:t>
      </w:r>
      <w:r w:rsidRPr="008F63A7">
        <w:rPr>
          <w:rtl/>
        </w:rPr>
        <w:t xml:space="preserve"> </w:t>
      </w:r>
      <w:r>
        <w:rPr>
          <w:rFonts w:hint="cs"/>
          <w:rtl/>
        </w:rPr>
        <w:t xml:space="preserve">שכתב: </w:t>
      </w:r>
      <w:r w:rsidRPr="008F63A7">
        <w:rPr>
          <w:rtl/>
        </w:rPr>
        <w:t>אבל אסור בשמחה</w:t>
      </w:r>
      <w:r>
        <w:rPr>
          <w:rFonts w:hint="cs"/>
          <w:rtl/>
        </w:rPr>
        <w:t>,</w:t>
      </w:r>
      <w:r w:rsidRPr="008F63A7">
        <w:rPr>
          <w:rtl/>
        </w:rPr>
        <w:t xml:space="preserve"> לפיכך לא יקח תינוק בחיקו כל שבעה שמא יבא לידי שחוק</w:t>
      </w:r>
      <w:r>
        <w:rPr>
          <w:rFonts w:hint="cs"/>
          <w:rtl/>
        </w:rPr>
        <w:t>.</w:t>
      </w:r>
      <w:r w:rsidRPr="008F63A7">
        <w:rPr>
          <w:rtl/>
        </w:rPr>
        <w:t xml:space="preserve"> ע"כ</w:t>
      </w:r>
      <w:r>
        <w:rPr>
          <w:rFonts w:hint="cs"/>
          <w:rtl/>
        </w:rPr>
        <w:t>.</w:t>
      </w:r>
      <w:r w:rsidRPr="008F63A7">
        <w:rPr>
          <w:rtl/>
        </w:rPr>
        <w:t xml:space="preserve"> והוא כאמור היות כשהבן קטן שמים לב אליו יותר מן הצריך והוא תופס מקום יותר גדול בלב ובשבילו מניחים אהבת המקום או שוכחים מן האבלות לכן אסרו לנשק אותו בבית הכנסת שלא ישכח שהוא בהיכל המלך</w:t>
      </w:r>
      <w:r>
        <w:rPr>
          <w:rFonts w:hint="cs"/>
          <w:rtl/>
        </w:rPr>
        <w:t>. עכת"ד. ודפח"ח. וע"ע בספר ואין למו מכשול ח"א (עמ' קמה) שהביא סימוכין להקל מדברי הרי"ח הטוב זיע"א בבן יהוידע</w:t>
      </w:r>
      <w:r w:rsidRPr="00755CD7">
        <w:rPr>
          <w:rtl/>
        </w:rPr>
        <w:t xml:space="preserve"> </w:t>
      </w:r>
      <w:r>
        <w:rPr>
          <w:rFonts w:hint="cs"/>
          <w:rtl/>
        </w:rPr>
        <w:t>(</w:t>
      </w:r>
      <w:r w:rsidRPr="00755CD7">
        <w:rPr>
          <w:rtl/>
        </w:rPr>
        <w:t>ע</w:t>
      </w:r>
      <w:r>
        <w:rPr>
          <w:rFonts w:hint="cs"/>
          <w:rtl/>
        </w:rPr>
        <w:t xml:space="preserve">"ז דף </w:t>
      </w:r>
      <w:r w:rsidRPr="00755CD7">
        <w:rPr>
          <w:rtl/>
        </w:rPr>
        <w:t>יז</w:t>
      </w:r>
      <w:r>
        <w:rPr>
          <w:rFonts w:hint="cs"/>
          <w:rtl/>
        </w:rPr>
        <w:t xml:space="preserve"> ע"א) ע"ש.</w:t>
      </w:r>
    </w:p>
    <w:p w:rsidR="007E6BA3" w:rsidRPr="00361C35" w:rsidRDefault="007E6BA3" w:rsidP="00C50592">
      <w:pPr>
        <w:pStyle w:val="11"/>
        <w:bidi/>
        <w:rPr>
          <w:rtl/>
        </w:rPr>
      </w:pPr>
      <w:r>
        <w:rPr>
          <w:rFonts w:hint="cs"/>
          <w:rtl/>
        </w:rPr>
        <w:t>ד' הסוברים שיש לבטל המנהג</w:t>
      </w:r>
    </w:p>
    <w:p w:rsidR="007E6BA3" w:rsidRDefault="007E6BA3" w:rsidP="00C50592">
      <w:pPr>
        <w:pStyle w:val="a3"/>
        <w:rPr>
          <w:rtl/>
        </w:rPr>
      </w:pPr>
      <w:r>
        <w:rPr>
          <w:rFonts w:hint="cs"/>
          <w:rtl/>
        </w:rPr>
        <w:t xml:space="preserve">כל קבל דנא, חזינן להגאון הגדול סבא דמשפטים רבי יהושע מאמאן זצ"ל בשו"ת עמק יהושע ח"ג (חאו"ח סי' יח) שדן בזה, ואחר שהביא דברי מרן ג"ע בשו"ת יחו"ד הנ"ל, כתב ע"ז, </w:t>
      </w:r>
      <w:r w:rsidRPr="00F854E3">
        <w:rPr>
          <w:rtl/>
        </w:rPr>
        <w:t>ועל שאלתך איך היה המנהג אצלינו במרוקו</w:t>
      </w:r>
      <w:r>
        <w:rPr>
          <w:rFonts w:hint="cs"/>
          <w:rtl/>
        </w:rPr>
        <w:t>,</w:t>
      </w:r>
      <w:r w:rsidRPr="00F854E3">
        <w:rPr>
          <w:rtl/>
        </w:rPr>
        <w:t xml:space="preserve"> אני אומר לע"ד נראה פשוט שגם אצלינו כך היה בדורות הראשונים כמלאכים שמנשק רק ידי הרב או האבא או הקרובים שחייב בכבודם מן הדין</w:t>
      </w:r>
      <w:r>
        <w:rPr>
          <w:rFonts w:hint="cs"/>
          <w:rtl/>
        </w:rPr>
        <w:t>,</w:t>
      </w:r>
      <w:r w:rsidRPr="00F854E3">
        <w:rPr>
          <w:rtl/>
        </w:rPr>
        <w:t xml:space="preserve"> וכמו שהיה נהוג בבגדאד וכ</w:t>
      </w:r>
      <w:r>
        <w:rPr>
          <w:rFonts w:hint="cs"/>
          <w:rtl/>
        </w:rPr>
        <w:t>מ"ש</w:t>
      </w:r>
      <w:r w:rsidRPr="00F854E3">
        <w:rPr>
          <w:rtl/>
        </w:rPr>
        <w:t xml:space="preserve"> רב</w:t>
      </w:r>
      <w:r>
        <w:rPr>
          <w:rFonts w:hint="cs"/>
          <w:rtl/>
        </w:rPr>
        <w:t>י</w:t>
      </w:r>
      <w:r w:rsidRPr="00F854E3">
        <w:rPr>
          <w:rtl/>
        </w:rPr>
        <w:t xml:space="preserve">נו </w:t>
      </w:r>
      <w:r>
        <w:rPr>
          <w:rFonts w:hint="cs"/>
          <w:rtl/>
        </w:rPr>
        <w:t>ה</w:t>
      </w:r>
      <w:r w:rsidRPr="00F854E3">
        <w:rPr>
          <w:rtl/>
        </w:rPr>
        <w:t xml:space="preserve">בן איש חי ע"ה </w:t>
      </w:r>
      <w:r>
        <w:rPr>
          <w:rFonts w:hint="cs"/>
          <w:rtl/>
        </w:rPr>
        <w:t>(</w:t>
      </w:r>
      <w:r w:rsidRPr="00F854E3">
        <w:rPr>
          <w:rtl/>
        </w:rPr>
        <w:t>פרשת ויקרא אות יא</w:t>
      </w:r>
      <w:r>
        <w:rPr>
          <w:rFonts w:hint="cs"/>
          <w:rtl/>
        </w:rPr>
        <w:t xml:space="preserve">). </w:t>
      </w:r>
      <w:r w:rsidRPr="00F854E3">
        <w:rPr>
          <w:rtl/>
        </w:rPr>
        <w:t>אלא שלדאבוננו הרב במשך הזמן אחסור דרי כידוע בכמה דברים</w:t>
      </w:r>
      <w:r>
        <w:rPr>
          <w:rFonts w:hint="cs"/>
          <w:rtl/>
        </w:rPr>
        <w:t>,</w:t>
      </w:r>
      <w:r w:rsidRPr="00F854E3">
        <w:rPr>
          <w:rtl/>
        </w:rPr>
        <w:t xml:space="preserve"> ובזה אשתרבובי אשתרבוב ונחיתו עד שהגיעו למצב כזה ללחוץ ידי כל הקהל או מתנשק עם איזה יחידים עדי הגיעו למקומו</w:t>
      </w:r>
      <w:r>
        <w:rPr>
          <w:rFonts w:hint="cs"/>
          <w:rtl/>
        </w:rPr>
        <w:t>,</w:t>
      </w:r>
      <w:r w:rsidRPr="00F854E3">
        <w:rPr>
          <w:rtl/>
        </w:rPr>
        <w:t xml:space="preserve"> ופשוט שמיחו בהם אז בהתחלת ה</w:t>
      </w:r>
      <w:r>
        <w:rPr>
          <w:rFonts w:hint="cs"/>
          <w:rtl/>
        </w:rPr>
        <w:t>ד</w:t>
      </w:r>
      <w:r w:rsidRPr="00F854E3">
        <w:rPr>
          <w:rtl/>
        </w:rPr>
        <w:t>בר הזה ולא קבלו מהם</w:t>
      </w:r>
      <w:r>
        <w:rPr>
          <w:rFonts w:hint="cs"/>
          <w:rtl/>
        </w:rPr>
        <w:t>,</w:t>
      </w:r>
      <w:r w:rsidRPr="00F854E3">
        <w:rPr>
          <w:rtl/>
        </w:rPr>
        <w:t xml:space="preserve"> או שמא ידעו שאינם מקבלים מהם ומפני כך לא עמדו כל כך על זה</w:t>
      </w:r>
      <w:r>
        <w:rPr>
          <w:rFonts w:hint="cs"/>
          <w:rtl/>
        </w:rPr>
        <w:t>,</w:t>
      </w:r>
      <w:r w:rsidRPr="00F854E3">
        <w:rPr>
          <w:rtl/>
        </w:rPr>
        <w:t xml:space="preserve"> או שמא לא איסתייעא מילתא להוציא ההלכה לפועל כידוע</w:t>
      </w:r>
      <w:r>
        <w:rPr>
          <w:rFonts w:hint="cs"/>
          <w:rtl/>
        </w:rPr>
        <w:t>,</w:t>
      </w:r>
      <w:r w:rsidRPr="00F854E3">
        <w:rPr>
          <w:rtl/>
        </w:rPr>
        <w:t xml:space="preserve"> </w:t>
      </w:r>
      <w:r>
        <w:rPr>
          <w:rFonts w:hint="cs"/>
          <w:rtl/>
        </w:rPr>
        <w:t>(</w:t>
      </w:r>
      <w:r w:rsidRPr="00F854E3">
        <w:rPr>
          <w:rtl/>
        </w:rPr>
        <w:t>וכמ"ש בשו"ת עין משפט ח</w:t>
      </w:r>
      <w:r>
        <w:rPr>
          <w:rFonts w:hint="cs"/>
          <w:rtl/>
        </w:rPr>
        <w:t xml:space="preserve">או"ח סימן א </w:t>
      </w:r>
      <w:r w:rsidRPr="00F854E3">
        <w:rPr>
          <w:rtl/>
        </w:rPr>
        <w:t>בענין המנהג שנהגו בזמנו לשורר קריאת שמע וכו' ראה שם</w:t>
      </w:r>
      <w:r>
        <w:rPr>
          <w:rFonts w:hint="cs"/>
          <w:rtl/>
        </w:rPr>
        <w:t>),</w:t>
      </w:r>
      <w:r w:rsidRPr="00F854E3">
        <w:rPr>
          <w:rtl/>
        </w:rPr>
        <w:t xml:space="preserve"> כי ב"ה מדינת מארוקו היתה מדינת חכמים וסופרים נגידים וגדולי תורה ויראה טהורה וכל עניני הלכה היו מאוששים על אדני פז ומלבד זה הרבנים הגדולים שהיו בכל דור ודור עמדו ותקנו כמה וכמה תקנות ברוח מבינתם בכל השטחים כידוע לכל באי שער ספרי רבותינו ואבותינו ע"ה לכן הדבר ברור כשמש </w:t>
      </w:r>
      <w:r>
        <w:rPr>
          <w:rFonts w:hint="cs"/>
          <w:rtl/>
        </w:rPr>
        <w:t>כ</w:t>
      </w:r>
      <w:r w:rsidRPr="00F854E3">
        <w:rPr>
          <w:rtl/>
        </w:rPr>
        <w:t>מ"ש הגאון המפורסם יחוה דעת הנ"ל בלשונו הט</w:t>
      </w:r>
      <w:r>
        <w:rPr>
          <w:rFonts w:hint="cs"/>
          <w:rtl/>
        </w:rPr>
        <w:t>הו</w:t>
      </w:r>
      <w:r w:rsidRPr="00F854E3">
        <w:rPr>
          <w:rtl/>
        </w:rPr>
        <w:t>ר</w:t>
      </w:r>
      <w:r>
        <w:rPr>
          <w:rFonts w:hint="cs"/>
          <w:rtl/>
        </w:rPr>
        <w:t>,</w:t>
      </w:r>
      <w:r w:rsidRPr="00F854E3">
        <w:rPr>
          <w:rtl/>
        </w:rPr>
        <w:t xml:space="preserve"> </w:t>
      </w:r>
      <w:r>
        <w:rPr>
          <w:rFonts w:hint="cs"/>
          <w:rtl/>
        </w:rPr>
        <w:t>ש</w:t>
      </w:r>
      <w:r w:rsidRPr="00F854E3">
        <w:rPr>
          <w:rtl/>
        </w:rPr>
        <w:t>המנהג הזה מצוה לבטלו ולימרינהו בניחותא כי היכי דליקבלו מניה</w:t>
      </w:r>
      <w:r>
        <w:rPr>
          <w:rFonts w:hint="cs"/>
          <w:rtl/>
        </w:rPr>
        <w:t>,</w:t>
      </w:r>
      <w:r w:rsidRPr="00F854E3">
        <w:rPr>
          <w:rtl/>
        </w:rPr>
        <w:t xml:space="preserve"> כי עמי הארץ קשה להם לחזור בקלות ממה שנהגו כבר</w:t>
      </w:r>
      <w:r>
        <w:rPr>
          <w:rFonts w:hint="cs"/>
          <w:rtl/>
        </w:rPr>
        <w:t xml:space="preserve">. עכ"ד. והניף ידו שנית בשו"ת עמק יהושע ח"ו (חאו"ח סי' כא) שיש לבטל המנהג הלזה. ע"ש. </w:t>
      </w:r>
    </w:p>
    <w:p w:rsidR="007E6BA3" w:rsidRDefault="007E6BA3" w:rsidP="00C50592">
      <w:pPr>
        <w:pStyle w:val="a3"/>
        <w:rPr>
          <w:rtl/>
        </w:rPr>
      </w:pPr>
      <w:r>
        <w:rPr>
          <w:rFonts w:hint="cs"/>
          <w:rtl/>
        </w:rPr>
        <w:t>גם הלום ראיתי להגאון רבי יצחק חזן זצ"ל בשו"ת יחוה דעת ח"ג (סי' ה) שכתב, שעיקר המנהג היה לנשק ידי מי שהוא חייב בכבודו, כגון אביו או רבו, וכמ"ש הרב בא"ח שידי קרובים שאינו חייב בכבודם, לא ינשק. ו</w:t>
      </w:r>
      <w:r w:rsidRPr="00F200CB">
        <w:rPr>
          <w:rtl/>
        </w:rPr>
        <w:t>ד</w:t>
      </w:r>
      <w:r>
        <w:rPr>
          <w:rFonts w:hint="cs"/>
          <w:rtl/>
        </w:rPr>
        <w:t>ו</w:t>
      </w:r>
      <w:r w:rsidRPr="00F200CB">
        <w:rPr>
          <w:rtl/>
        </w:rPr>
        <w:t xml:space="preserve">קא לנשק להם את הידים אבל לא את הפנים כמו שפשט </w:t>
      </w:r>
      <w:r w:rsidRPr="00F200CB">
        <w:rPr>
          <w:rtl/>
        </w:rPr>
        <w:lastRenderedPageBreak/>
        <w:t>מנהג רע כזה בכמה מקומות</w:t>
      </w:r>
      <w:r>
        <w:rPr>
          <w:rFonts w:hint="cs"/>
          <w:rtl/>
        </w:rPr>
        <w:t>,</w:t>
      </w:r>
      <w:r w:rsidRPr="00F200CB">
        <w:rPr>
          <w:rtl/>
        </w:rPr>
        <w:t xml:space="preserve"> וכן זכורני בכפרים במרוקו שמעולם לא נשקו על הפנים אפילו מחוץ לביהכ"נ</w:t>
      </w:r>
      <w:r>
        <w:rPr>
          <w:rFonts w:hint="cs"/>
          <w:rtl/>
        </w:rPr>
        <w:t>,</w:t>
      </w:r>
      <w:r w:rsidRPr="00F200CB">
        <w:rPr>
          <w:rtl/>
        </w:rPr>
        <w:t xml:space="preserve"> ורק בערים גדולות כגון קזבלנקה ועוד פשט מנהג זה לנשק על הפנים גם בירידה ועליה לתורה וגם ביציאה מביהכ"נ</w:t>
      </w:r>
      <w:r>
        <w:rPr>
          <w:rFonts w:hint="cs"/>
          <w:rtl/>
        </w:rPr>
        <w:t>,</w:t>
      </w:r>
      <w:r w:rsidRPr="00F200CB">
        <w:rPr>
          <w:rtl/>
        </w:rPr>
        <w:t xml:space="preserve"> ומזה כמה זמן ביטלתי את זה בביהכ"נ שלנו ב"ה ואמרתי שלא לעשות רק הושטת יד לבד</w:t>
      </w:r>
      <w:r>
        <w:rPr>
          <w:rFonts w:hint="cs"/>
          <w:rtl/>
        </w:rPr>
        <w:t>,</w:t>
      </w:r>
      <w:r w:rsidRPr="00F200CB">
        <w:rPr>
          <w:rtl/>
        </w:rPr>
        <w:t xml:space="preserve"> מלבד ל</w:t>
      </w:r>
      <w:r>
        <w:rPr>
          <w:rFonts w:hint="cs"/>
          <w:rtl/>
        </w:rPr>
        <w:t>ת</w:t>
      </w:r>
      <w:r w:rsidRPr="00F200CB">
        <w:rPr>
          <w:rtl/>
        </w:rPr>
        <w:t>"ח או למי שחייב בכבודם שמותר לנשק ממש את הידים לבד</w:t>
      </w:r>
      <w:r>
        <w:rPr>
          <w:rFonts w:hint="cs"/>
          <w:rtl/>
        </w:rPr>
        <w:t>. עכת"ד.</w:t>
      </w:r>
    </w:p>
    <w:p w:rsidR="007E6BA3" w:rsidRDefault="007E6BA3" w:rsidP="00C50592">
      <w:pPr>
        <w:pStyle w:val="a3"/>
        <w:rPr>
          <w:rtl/>
        </w:rPr>
      </w:pPr>
      <w:r>
        <w:rPr>
          <w:rFonts w:hint="cs"/>
          <w:rtl/>
        </w:rPr>
        <w:t>ושא נא עיניך וראה למרן מופת הדור הגרע"י זיע"א בשו"ת יביע אומר ח"ט (</w:t>
      </w:r>
      <w:r w:rsidRPr="00A927CC">
        <w:rPr>
          <w:rtl/>
        </w:rPr>
        <w:t>ח</w:t>
      </w:r>
      <w:r>
        <w:rPr>
          <w:rFonts w:hint="cs"/>
          <w:rtl/>
        </w:rPr>
        <w:t xml:space="preserve">או"ח </w:t>
      </w:r>
      <w:r w:rsidRPr="00A927CC">
        <w:rPr>
          <w:rtl/>
        </w:rPr>
        <w:t>סי' קה אות ד</w:t>
      </w:r>
      <w:r>
        <w:rPr>
          <w:rFonts w:hint="cs"/>
          <w:rtl/>
        </w:rPr>
        <w:t>)</w:t>
      </w:r>
      <w:r w:rsidRPr="00A927CC">
        <w:rPr>
          <w:rtl/>
        </w:rPr>
        <w:t xml:space="preserve"> </w:t>
      </w:r>
      <w:r>
        <w:rPr>
          <w:rFonts w:hint="cs"/>
          <w:rtl/>
        </w:rPr>
        <w:t>ש</w:t>
      </w:r>
      <w:r w:rsidRPr="00A927CC">
        <w:rPr>
          <w:rtl/>
        </w:rPr>
        <w:t xml:space="preserve">כתב להשיג על דברי הגר"ש משאש </w:t>
      </w:r>
      <w:r>
        <w:rPr>
          <w:rFonts w:hint="cs"/>
          <w:rtl/>
        </w:rPr>
        <w:t xml:space="preserve">הנ"ל, </w:t>
      </w:r>
      <w:r w:rsidRPr="00A927CC">
        <w:rPr>
          <w:rtl/>
        </w:rPr>
        <w:t>שעשה סניגורין למנהגם בדברים שאינם מחוורים כאילו כל מנהגי מרוקו ירדו מן השמים ושראוי לבטל המנהג</w:t>
      </w:r>
      <w:r>
        <w:rPr>
          <w:rFonts w:hint="cs"/>
          <w:rtl/>
        </w:rPr>
        <w:t>.</w:t>
      </w:r>
      <w:r w:rsidRPr="00A927CC">
        <w:rPr>
          <w:rtl/>
        </w:rPr>
        <w:t xml:space="preserve"> </w:t>
      </w:r>
      <w:r>
        <w:rPr>
          <w:rFonts w:hint="cs"/>
          <w:rtl/>
        </w:rPr>
        <w:t>וחזר על דבריו גם בחזון עובדיה שבת ח"ב (עמ' רצט- ש) ע"ש. וכ"פ בשו"ת מבית ישראל ח"א (סי' מט), ובשו"ת ויצבור יוסף בר (בר שלום ח"א סי' כב) ע"ש.</w:t>
      </w:r>
    </w:p>
    <w:p w:rsidR="007E6BA3" w:rsidRPr="00361C35" w:rsidRDefault="007E6BA3" w:rsidP="00C50592">
      <w:pPr>
        <w:pStyle w:val="11"/>
        <w:bidi/>
        <w:rPr>
          <w:rtl/>
        </w:rPr>
      </w:pPr>
      <w:r>
        <w:rPr>
          <w:rFonts w:hint="cs"/>
          <w:rtl/>
        </w:rPr>
        <w:t>השגת הרב עטרת שלמה על ד' העמק יהושע</w:t>
      </w:r>
    </w:p>
    <w:p w:rsidR="007E6BA3" w:rsidRDefault="007E6BA3" w:rsidP="00C50592">
      <w:pPr>
        <w:pStyle w:val="a3"/>
        <w:rPr>
          <w:rtl/>
        </w:rPr>
      </w:pPr>
      <w:r>
        <w:rPr>
          <w:rFonts w:hint="cs"/>
          <w:rtl/>
        </w:rPr>
        <w:t xml:space="preserve">אמנם בצפייתי צפיתי להרה"ג ר' שלמה דיין שליט"א בשו"ת עטרת שלמה (סי' ט) שאחר שהביא דברי הרב עמק יהושע הנ"ל, כתב ע"ז, </w:t>
      </w:r>
      <w:r w:rsidRPr="00D502AE">
        <w:rPr>
          <w:rtl/>
        </w:rPr>
        <w:t>ועתה יאמר לי אור עינן</w:t>
      </w:r>
      <w:r>
        <w:rPr>
          <w:rFonts w:hint="cs"/>
          <w:rtl/>
        </w:rPr>
        <w:t>,</w:t>
      </w:r>
      <w:r w:rsidRPr="00D502AE">
        <w:rPr>
          <w:rtl/>
        </w:rPr>
        <w:t xml:space="preserve"> בוצינא דנהורא</w:t>
      </w:r>
      <w:r>
        <w:rPr>
          <w:rFonts w:hint="cs"/>
          <w:rtl/>
        </w:rPr>
        <w:t>,</w:t>
      </w:r>
      <w:r w:rsidRPr="00D502AE">
        <w:rPr>
          <w:rtl/>
        </w:rPr>
        <w:t xml:space="preserve"> אם כדבריו הנאמרים באמת וצדק שכל עניני ההלכה במארוקו היו מאוששים על אדני פז</w:t>
      </w:r>
      <w:r>
        <w:rPr>
          <w:rFonts w:hint="cs"/>
          <w:rtl/>
        </w:rPr>
        <w:t>,</w:t>
      </w:r>
      <w:r w:rsidRPr="00D502AE">
        <w:rPr>
          <w:rtl/>
        </w:rPr>
        <w:t xml:space="preserve"> והרבנים הגדולים שהיו בכל דור ודור עמדו ותקנו כו"כ תקנות וכו' כפי שבאמת הוא</w:t>
      </w:r>
      <w:r>
        <w:rPr>
          <w:rFonts w:hint="cs"/>
          <w:rtl/>
        </w:rPr>
        <w:t>,</w:t>
      </w:r>
      <w:r w:rsidRPr="00D502AE">
        <w:rPr>
          <w:rtl/>
        </w:rPr>
        <w:t xml:space="preserve"> אנו שזכינו לבא בשער </w:t>
      </w:r>
      <w:r>
        <w:rPr>
          <w:rFonts w:hint="cs"/>
          <w:rtl/>
        </w:rPr>
        <w:t>ס</w:t>
      </w:r>
      <w:r w:rsidRPr="00D502AE">
        <w:rPr>
          <w:rtl/>
        </w:rPr>
        <w:t>פריהם</w:t>
      </w:r>
      <w:r>
        <w:rPr>
          <w:rFonts w:hint="cs"/>
          <w:rtl/>
        </w:rPr>
        <w:t>,</w:t>
      </w:r>
      <w:r w:rsidRPr="00D502AE">
        <w:rPr>
          <w:rtl/>
        </w:rPr>
        <w:t xml:space="preserve"> למה ומדוע לא מצינו שום תקנה למנהג הזה</w:t>
      </w:r>
      <w:r>
        <w:rPr>
          <w:rFonts w:hint="cs"/>
          <w:rtl/>
        </w:rPr>
        <w:t>.</w:t>
      </w:r>
      <w:r w:rsidRPr="00D502AE">
        <w:rPr>
          <w:rtl/>
        </w:rPr>
        <w:t xml:space="preserve"> ואם בתקנות הגדולות היו נשמעים</w:t>
      </w:r>
      <w:r>
        <w:rPr>
          <w:rFonts w:hint="cs"/>
          <w:rtl/>
        </w:rPr>
        <w:t>,</w:t>
      </w:r>
      <w:r w:rsidRPr="00D502AE">
        <w:rPr>
          <w:rtl/>
        </w:rPr>
        <w:t xml:space="preserve"> למה בתקנה קטנה ופשוטה לא ישמעו</w:t>
      </w:r>
      <w:r>
        <w:rPr>
          <w:rFonts w:hint="cs"/>
          <w:rtl/>
        </w:rPr>
        <w:t>.</w:t>
      </w:r>
      <w:r w:rsidRPr="00D502AE">
        <w:rPr>
          <w:rtl/>
        </w:rPr>
        <w:t xml:space="preserve"> ועוד</w:t>
      </w:r>
      <w:r>
        <w:rPr>
          <w:rFonts w:hint="cs"/>
          <w:rtl/>
        </w:rPr>
        <w:t>,</w:t>
      </w:r>
      <w:r w:rsidRPr="00D502AE">
        <w:rPr>
          <w:rtl/>
        </w:rPr>
        <w:t xml:space="preserve"> שאיני מבין איך יכשר ויקשור הילולי ארץ מארוקו בחכמתם ובינתם בכל הש</w:t>
      </w:r>
      <w:r>
        <w:rPr>
          <w:rFonts w:hint="cs"/>
          <w:rtl/>
        </w:rPr>
        <w:t>ט</w:t>
      </w:r>
      <w:r w:rsidRPr="00D502AE">
        <w:rPr>
          <w:rtl/>
        </w:rPr>
        <w:t>חים במאי ד</w:t>
      </w:r>
      <w:r>
        <w:rPr>
          <w:rFonts w:hint="cs"/>
          <w:rtl/>
        </w:rPr>
        <w:t>ס</w:t>
      </w:r>
      <w:r w:rsidRPr="00D502AE">
        <w:rPr>
          <w:rtl/>
        </w:rPr>
        <w:t>יים</w:t>
      </w:r>
      <w:r>
        <w:rPr>
          <w:rFonts w:hint="cs"/>
          <w:rtl/>
        </w:rPr>
        <w:t>,</w:t>
      </w:r>
      <w:r w:rsidRPr="00D502AE">
        <w:rPr>
          <w:rtl/>
        </w:rPr>
        <w:t xml:space="preserve"> </w:t>
      </w:r>
      <w:r>
        <w:rPr>
          <w:rFonts w:hint="cs"/>
          <w:rtl/>
        </w:rPr>
        <w:t>"</w:t>
      </w:r>
      <w:r w:rsidRPr="00D502AE">
        <w:rPr>
          <w:rtl/>
        </w:rPr>
        <w:t>לכן הדבר ברור כשמש וכו"</w:t>
      </w:r>
      <w:r>
        <w:rPr>
          <w:rFonts w:hint="cs"/>
          <w:rtl/>
        </w:rPr>
        <w:t>.</w:t>
      </w:r>
      <w:r w:rsidRPr="00D502AE">
        <w:rPr>
          <w:rtl/>
        </w:rPr>
        <w:t xml:space="preserve"> אלא ודאי</w:t>
      </w:r>
      <w:r>
        <w:rPr>
          <w:rFonts w:hint="cs"/>
          <w:rtl/>
        </w:rPr>
        <w:t xml:space="preserve"> </w:t>
      </w:r>
      <w:r w:rsidRPr="00852930">
        <w:rPr>
          <w:rtl/>
        </w:rPr>
        <w:t>שמנהג מארוקו עתה הוא כמנהג הראשונים מקדם ומאז</w:t>
      </w:r>
      <w:r>
        <w:rPr>
          <w:rFonts w:hint="cs"/>
          <w:rtl/>
        </w:rPr>
        <w:t>,</w:t>
      </w:r>
      <w:r w:rsidRPr="00852930">
        <w:rPr>
          <w:rtl/>
        </w:rPr>
        <w:t xml:space="preserve"> ולא מיחו החכמים </w:t>
      </w:r>
      <w:r>
        <w:rPr>
          <w:rFonts w:hint="cs"/>
          <w:rtl/>
        </w:rPr>
        <w:t>ב</w:t>
      </w:r>
      <w:r w:rsidRPr="00852930">
        <w:rPr>
          <w:rtl/>
        </w:rPr>
        <w:t xml:space="preserve">זה משום שבעיני חכמתם ובינתם ראו טוב </w:t>
      </w:r>
      <w:r>
        <w:rPr>
          <w:rFonts w:hint="cs"/>
          <w:rtl/>
        </w:rPr>
        <w:t>ט</w:t>
      </w:r>
      <w:r w:rsidRPr="00852930">
        <w:rPr>
          <w:rtl/>
        </w:rPr>
        <w:t>עם ו</w:t>
      </w:r>
      <w:r>
        <w:rPr>
          <w:rFonts w:hint="cs"/>
          <w:rtl/>
        </w:rPr>
        <w:t>ד</w:t>
      </w:r>
      <w:r w:rsidRPr="00852930">
        <w:rPr>
          <w:rtl/>
        </w:rPr>
        <w:t>עת למנהג הנז'</w:t>
      </w:r>
      <w:r>
        <w:rPr>
          <w:rFonts w:hint="cs"/>
          <w:rtl/>
        </w:rPr>
        <w:t>,</w:t>
      </w:r>
      <w:r w:rsidRPr="00852930">
        <w:rPr>
          <w:rtl/>
        </w:rPr>
        <w:t xml:space="preserve"> ומהרי"ו משאש זצ"ל </w:t>
      </w:r>
      <w:r>
        <w:rPr>
          <w:rFonts w:hint="cs"/>
          <w:rtl/>
        </w:rPr>
        <w:t>ד</w:t>
      </w:r>
      <w:r w:rsidRPr="00852930">
        <w:rPr>
          <w:rtl/>
        </w:rPr>
        <w:t>כל רז לא אניס ליה</w:t>
      </w:r>
      <w:r>
        <w:rPr>
          <w:rFonts w:hint="cs"/>
          <w:rtl/>
        </w:rPr>
        <w:t>,</w:t>
      </w:r>
      <w:r w:rsidRPr="00852930">
        <w:rPr>
          <w:rtl/>
        </w:rPr>
        <w:t xml:space="preserve"> חיזק המנהג במילתא ב</w:t>
      </w:r>
      <w:r>
        <w:rPr>
          <w:rFonts w:hint="cs"/>
          <w:rtl/>
        </w:rPr>
        <w:t>ט</w:t>
      </w:r>
      <w:r w:rsidRPr="00852930">
        <w:rPr>
          <w:rtl/>
        </w:rPr>
        <w:t>עמא</w:t>
      </w:r>
      <w:r>
        <w:rPr>
          <w:rFonts w:hint="cs"/>
          <w:rtl/>
        </w:rPr>
        <w:t>,</w:t>
      </w:r>
      <w:r w:rsidRPr="00852930">
        <w:rPr>
          <w:rtl/>
        </w:rPr>
        <w:t xml:space="preserve"> וחיפש בעיני רוחו ע"מ א</w:t>
      </w:r>
      <w:r>
        <w:rPr>
          <w:rFonts w:hint="cs"/>
          <w:rtl/>
        </w:rPr>
        <w:t>ד</w:t>
      </w:r>
      <w:r w:rsidRPr="00852930">
        <w:rPr>
          <w:rtl/>
        </w:rPr>
        <w:t>ני המנהג הו</w:t>
      </w:r>
      <w:r>
        <w:rPr>
          <w:rFonts w:hint="cs"/>
          <w:rtl/>
        </w:rPr>
        <w:t>ט</w:t>
      </w:r>
      <w:r w:rsidRPr="00852930">
        <w:rPr>
          <w:rtl/>
        </w:rPr>
        <w:t>בעו</w:t>
      </w:r>
      <w:r>
        <w:rPr>
          <w:rFonts w:hint="cs"/>
          <w:rtl/>
        </w:rPr>
        <w:t>,</w:t>
      </w:r>
      <w:r w:rsidRPr="00852930">
        <w:rPr>
          <w:rtl/>
        </w:rPr>
        <w:t xml:space="preserve"> ומצא להם כפי מדתו ואין למ</w:t>
      </w:r>
      <w:r>
        <w:rPr>
          <w:rFonts w:hint="cs"/>
          <w:rtl/>
        </w:rPr>
        <w:t>ו</w:t>
      </w:r>
      <w:r w:rsidRPr="00852930">
        <w:rPr>
          <w:rtl/>
        </w:rPr>
        <w:t xml:space="preserve"> מכשול</w:t>
      </w:r>
      <w:r>
        <w:rPr>
          <w:rFonts w:hint="cs"/>
          <w:rtl/>
        </w:rPr>
        <w:t>,</w:t>
      </w:r>
      <w:r w:rsidRPr="00852930">
        <w:rPr>
          <w:rtl/>
        </w:rPr>
        <w:t xml:space="preserve"> וזהו חובתנו ונעשנה לחפש ולעשות כל טצדקי על מנת למצוא יסוד למנהגי אבותינו ע"ה עפ"י התורה והמצוה</w:t>
      </w:r>
      <w:r>
        <w:rPr>
          <w:rFonts w:hint="cs"/>
          <w:rtl/>
        </w:rPr>
        <w:t>,</w:t>
      </w:r>
      <w:r w:rsidRPr="00852930">
        <w:rPr>
          <w:rtl/>
        </w:rPr>
        <w:t xml:space="preserve"> וחבל שהגר"י מאמאן </w:t>
      </w:r>
      <w:r>
        <w:rPr>
          <w:rFonts w:hint="cs"/>
          <w:rtl/>
        </w:rPr>
        <w:t>(</w:t>
      </w:r>
      <w:r w:rsidRPr="00852930">
        <w:rPr>
          <w:rtl/>
        </w:rPr>
        <w:t>נר"ו</w:t>
      </w:r>
      <w:r>
        <w:rPr>
          <w:rFonts w:hint="cs"/>
          <w:rtl/>
        </w:rPr>
        <w:t>)</w:t>
      </w:r>
      <w:r w:rsidRPr="00852930">
        <w:rPr>
          <w:rtl/>
        </w:rPr>
        <w:t xml:space="preserve"> </w:t>
      </w:r>
      <w:r>
        <w:rPr>
          <w:rFonts w:hint="cs"/>
          <w:rtl/>
        </w:rPr>
        <w:t>ב</w:t>
      </w:r>
      <w:r w:rsidRPr="00852930">
        <w:rPr>
          <w:rtl/>
        </w:rPr>
        <w:t>עמק יהושע נטה דרכו ממנהג רבותינו ורבותיו</w:t>
      </w:r>
      <w:r>
        <w:rPr>
          <w:rFonts w:hint="cs"/>
          <w:rtl/>
        </w:rPr>
        <w:t>,</w:t>
      </w:r>
      <w:r w:rsidRPr="00852930">
        <w:rPr>
          <w:rtl/>
        </w:rPr>
        <w:t xml:space="preserve"> א</w:t>
      </w:r>
      <w:r>
        <w:rPr>
          <w:rFonts w:hint="cs"/>
          <w:rtl/>
        </w:rPr>
        <w:t>ב</w:t>
      </w:r>
      <w:r w:rsidRPr="00852930">
        <w:rPr>
          <w:rtl/>
        </w:rPr>
        <w:t>ותינו ואבותיו ע"ה</w:t>
      </w:r>
      <w:r>
        <w:rPr>
          <w:rFonts w:hint="cs"/>
          <w:rtl/>
        </w:rPr>
        <w:t>,</w:t>
      </w:r>
      <w:r w:rsidRPr="00852930">
        <w:rPr>
          <w:rtl/>
        </w:rPr>
        <w:t xml:space="preserve"> בלא ראיה ובלא מעם מספיק וד"ב</w:t>
      </w:r>
      <w:r>
        <w:rPr>
          <w:rFonts w:hint="cs"/>
          <w:rtl/>
        </w:rPr>
        <w:t>.</w:t>
      </w:r>
      <w:r w:rsidRPr="00852930">
        <w:rPr>
          <w:rtl/>
        </w:rPr>
        <w:t xml:space="preserve"> </w:t>
      </w:r>
    </w:p>
    <w:p w:rsidR="007E6BA3" w:rsidRDefault="007E6BA3" w:rsidP="00C50592">
      <w:pPr>
        <w:pStyle w:val="a3"/>
        <w:rPr>
          <w:rtl/>
        </w:rPr>
      </w:pPr>
      <w:r w:rsidRPr="00852930">
        <w:rPr>
          <w:rtl/>
        </w:rPr>
        <w:t>שוב ראיתי לתת מעם למנהג</w:t>
      </w:r>
      <w:r>
        <w:rPr>
          <w:rFonts w:hint="cs"/>
          <w:rtl/>
        </w:rPr>
        <w:t>י</w:t>
      </w:r>
      <w:r w:rsidRPr="00852930">
        <w:rPr>
          <w:rtl/>
        </w:rPr>
        <w:t>נו עפ"י מ"ש הרב שם טוב גאגין ז"ל ב</w:t>
      </w:r>
      <w:r>
        <w:rPr>
          <w:rFonts w:hint="cs"/>
          <w:rtl/>
        </w:rPr>
        <w:t>ס</w:t>
      </w:r>
      <w:r w:rsidRPr="00852930">
        <w:rPr>
          <w:rtl/>
        </w:rPr>
        <w:t xml:space="preserve">' כתר שם טוב </w:t>
      </w:r>
      <w:r>
        <w:rPr>
          <w:rFonts w:hint="cs"/>
          <w:rtl/>
        </w:rPr>
        <w:t>(</w:t>
      </w:r>
      <w:r w:rsidRPr="00852930">
        <w:rPr>
          <w:rtl/>
        </w:rPr>
        <w:t>דף רמו ס"ק רפב</w:t>
      </w:r>
      <w:r>
        <w:rPr>
          <w:rFonts w:hint="cs"/>
          <w:rtl/>
        </w:rPr>
        <w:t>)</w:t>
      </w:r>
      <w:r w:rsidRPr="00852930">
        <w:rPr>
          <w:rtl/>
        </w:rPr>
        <w:t xml:space="preserve"> </w:t>
      </w:r>
      <w:r>
        <w:rPr>
          <w:rFonts w:hint="cs"/>
          <w:rtl/>
        </w:rPr>
        <w:t>ט</w:t>
      </w:r>
      <w:r w:rsidRPr="00852930">
        <w:rPr>
          <w:rtl/>
        </w:rPr>
        <w:t>עם הנשיקה כשעולה האב ל</w:t>
      </w:r>
      <w:r>
        <w:rPr>
          <w:rFonts w:hint="cs"/>
          <w:rtl/>
        </w:rPr>
        <w:t>ס</w:t>
      </w:r>
      <w:r w:rsidRPr="00852930">
        <w:rPr>
          <w:rtl/>
        </w:rPr>
        <w:t>"ת</w:t>
      </w:r>
      <w:r>
        <w:rPr>
          <w:rFonts w:hint="cs"/>
          <w:rtl/>
        </w:rPr>
        <w:t>,</w:t>
      </w:r>
      <w:r w:rsidRPr="00852930">
        <w:rPr>
          <w:rtl/>
        </w:rPr>
        <w:t xml:space="preserve"> משו</w:t>
      </w:r>
      <w:r>
        <w:rPr>
          <w:rFonts w:hint="cs"/>
          <w:rtl/>
        </w:rPr>
        <w:t>ם</w:t>
      </w:r>
      <w:r w:rsidRPr="00852930">
        <w:rPr>
          <w:rtl/>
        </w:rPr>
        <w:t xml:space="preserve"> שהאב בחזרת</w:t>
      </w:r>
      <w:r>
        <w:rPr>
          <w:rFonts w:hint="cs"/>
          <w:rtl/>
        </w:rPr>
        <w:t>ו</w:t>
      </w:r>
      <w:r w:rsidRPr="00852930">
        <w:rPr>
          <w:rtl/>
        </w:rPr>
        <w:t xml:space="preserve"> </w:t>
      </w:r>
      <w:r>
        <w:rPr>
          <w:rFonts w:hint="cs"/>
          <w:rtl/>
        </w:rPr>
        <w:t>מ</w:t>
      </w:r>
      <w:r w:rsidRPr="00852930">
        <w:rPr>
          <w:rtl/>
        </w:rPr>
        <w:t>קריאת הס"ת הוא מלא וגדוש בקדושת התורה</w:t>
      </w:r>
      <w:r>
        <w:rPr>
          <w:rFonts w:hint="cs"/>
          <w:rtl/>
        </w:rPr>
        <w:t>,</w:t>
      </w:r>
      <w:r w:rsidRPr="00852930">
        <w:rPr>
          <w:rtl/>
        </w:rPr>
        <w:t xml:space="preserve"> ומתוך נשיקה זאת האב משפיע שפע ברכה וקדושה על ראש יוצאי חלציו והיא שעת רצון שתחול ברכת האב על בנו או תלמידו</w:t>
      </w:r>
      <w:r>
        <w:rPr>
          <w:rFonts w:hint="cs"/>
          <w:rtl/>
        </w:rPr>
        <w:t>.</w:t>
      </w:r>
      <w:r w:rsidRPr="00852930">
        <w:rPr>
          <w:rtl/>
        </w:rPr>
        <w:t xml:space="preserve"> יעו"ש</w:t>
      </w:r>
      <w:r>
        <w:rPr>
          <w:rFonts w:hint="cs"/>
          <w:rtl/>
        </w:rPr>
        <w:t>.</w:t>
      </w:r>
      <w:r w:rsidRPr="00852930">
        <w:rPr>
          <w:rtl/>
        </w:rPr>
        <w:t xml:space="preserve"> ואפ"ל </w:t>
      </w:r>
      <w:r>
        <w:rPr>
          <w:rFonts w:hint="cs"/>
          <w:rtl/>
        </w:rPr>
        <w:t>ד</w:t>
      </w:r>
      <w:r w:rsidRPr="00852930">
        <w:rPr>
          <w:rtl/>
        </w:rPr>
        <w:t>זו ההשפעה שמשפיע העולה לתורה על יוצאי חלציו לאו דוקא</w:t>
      </w:r>
      <w:r>
        <w:rPr>
          <w:rFonts w:hint="cs"/>
          <w:rtl/>
        </w:rPr>
        <w:t>,</w:t>
      </w:r>
      <w:r w:rsidRPr="00852930">
        <w:rPr>
          <w:rtl/>
        </w:rPr>
        <w:t xml:space="preserve"> אלא גם על כל המתנשקים או לוחצים ידים עמו</w:t>
      </w:r>
      <w:r>
        <w:rPr>
          <w:rFonts w:hint="cs"/>
          <w:rtl/>
        </w:rPr>
        <w:t>,</w:t>
      </w:r>
      <w:r w:rsidRPr="00852930">
        <w:rPr>
          <w:rtl/>
        </w:rPr>
        <w:t xml:space="preserve"> דמאחר שהוא מלא וג</w:t>
      </w:r>
      <w:r>
        <w:rPr>
          <w:rFonts w:hint="cs"/>
          <w:rtl/>
        </w:rPr>
        <w:t>ד</w:t>
      </w:r>
      <w:r w:rsidRPr="00852930">
        <w:rPr>
          <w:rtl/>
        </w:rPr>
        <w:t>וש באותה ק</w:t>
      </w:r>
      <w:r>
        <w:rPr>
          <w:rFonts w:hint="cs"/>
          <w:rtl/>
        </w:rPr>
        <w:t>ד</w:t>
      </w:r>
      <w:r w:rsidRPr="00852930">
        <w:rPr>
          <w:rtl/>
        </w:rPr>
        <w:t>ושה</w:t>
      </w:r>
      <w:r>
        <w:rPr>
          <w:rFonts w:hint="cs"/>
          <w:rtl/>
        </w:rPr>
        <w:t>,</w:t>
      </w:r>
      <w:r w:rsidRPr="00852930">
        <w:rPr>
          <w:rtl/>
        </w:rPr>
        <w:t xml:space="preserve"> והיא שעת רצון</w:t>
      </w:r>
      <w:r>
        <w:rPr>
          <w:rFonts w:hint="cs"/>
          <w:rtl/>
        </w:rPr>
        <w:t>,</w:t>
      </w:r>
      <w:r w:rsidRPr="00852930">
        <w:rPr>
          <w:rtl/>
        </w:rPr>
        <w:t xml:space="preserve"> יש בכוחו להתפיח על האחרים באותה השעה</w:t>
      </w:r>
      <w:r>
        <w:rPr>
          <w:rFonts w:hint="cs"/>
          <w:rtl/>
        </w:rPr>
        <w:t>,</w:t>
      </w:r>
      <w:r w:rsidRPr="00852930">
        <w:rPr>
          <w:rtl/>
        </w:rPr>
        <w:t xml:space="preserve"> וע"כ לוחצים ידים זל"ז או ינשק מנשיקות פיהו</w:t>
      </w:r>
      <w:r>
        <w:rPr>
          <w:rFonts w:hint="cs"/>
          <w:rtl/>
        </w:rPr>
        <w:t>.</w:t>
      </w:r>
      <w:r w:rsidRPr="00852930">
        <w:rPr>
          <w:rtl/>
        </w:rPr>
        <w:t xml:space="preserve"> וע</w:t>
      </w:r>
      <w:r>
        <w:rPr>
          <w:rFonts w:hint="cs"/>
          <w:rtl/>
        </w:rPr>
        <w:t xml:space="preserve">יין עוד </w:t>
      </w:r>
      <w:r w:rsidRPr="00852930">
        <w:rPr>
          <w:rtl/>
        </w:rPr>
        <w:t xml:space="preserve"> בכ</w:t>
      </w:r>
      <w:r>
        <w:rPr>
          <w:rFonts w:hint="cs"/>
          <w:rtl/>
        </w:rPr>
        <w:t>תר שם טוב</w:t>
      </w:r>
      <w:r w:rsidRPr="00852930">
        <w:rPr>
          <w:rtl/>
        </w:rPr>
        <w:t xml:space="preserve"> הנז' במנהגי עלית התורה </w:t>
      </w:r>
      <w:r>
        <w:rPr>
          <w:rFonts w:hint="cs"/>
          <w:rtl/>
        </w:rPr>
        <w:t>(</w:t>
      </w:r>
      <w:r w:rsidRPr="00852930">
        <w:rPr>
          <w:rtl/>
        </w:rPr>
        <w:t>ח"א אות כח עמוד ע</w:t>
      </w:r>
      <w:r>
        <w:rPr>
          <w:rFonts w:hint="cs"/>
          <w:rtl/>
        </w:rPr>
        <w:t>ט</w:t>
      </w:r>
      <w:r w:rsidRPr="00852930">
        <w:rPr>
          <w:rtl/>
        </w:rPr>
        <w:t>"ר</w:t>
      </w:r>
      <w:r>
        <w:rPr>
          <w:rFonts w:hint="cs"/>
          <w:rtl/>
        </w:rPr>
        <w:t>)</w:t>
      </w:r>
      <w:r w:rsidRPr="00852930">
        <w:rPr>
          <w:rtl/>
        </w:rPr>
        <w:t xml:space="preserve"> שהביא מנהג אלג</w:t>
      </w:r>
      <w:r>
        <w:rPr>
          <w:rFonts w:hint="cs"/>
          <w:rtl/>
        </w:rPr>
        <w:t>'</w:t>
      </w:r>
      <w:r w:rsidRPr="00852930">
        <w:rPr>
          <w:rtl/>
        </w:rPr>
        <w:t xml:space="preserve">יר </w:t>
      </w:r>
      <w:r>
        <w:rPr>
          <w:rFonts w:hint="cs"/>
          <w:rtl/>
        </w:rPr>
        <w:t>ד</w:t>
      </w:r>
      <w:r w:rsidRPr="00852930">
        <w:rPr>
          <w:rtl/>
        </w:rPr>
        <w:t>כשיור</w:t>
      </w:r>
      <w:r>
        <w:rPr>
          <w:rFonts w:hint="cs"/>
          <w:rtl/>
        </w:rPr>
        <w:t>ד</w:t>
      </w:r>
      <w:r w:rsidRPr="00852930">
        <w:rPr>
          <w:rtl/>
        </w:rPr>
        <w:t xml:space="preserve"> העולה מן התיבה</w:t>
      </w:r>
      <w:r>
        <w:rPr>
          <w:rFonts w:hint="cs"/>
          <w:rtl/>
        </w:rPr>
        <w:t>,</w:t>
      </w:r>
      <w:r w:rsidRPr="00852930">
        <w:rPr>
          <w:rtl/>
        </w:rPr>
        <w:t xml:space="preserve"> חוזר על אנשי ביהכנ"</w:t>
      </w:r>
      <w:r>
        <w:rPr>
          <w:rFonts w:hint="cs"/>
          <w:rtl/>
        </w:rPr>
        <w:t>ס</w:t>
      </w:r>
      <w:r w:rsidRPr="00852930">
        <w:rPr>
          <w:rtl/>
        </w:rPr>
        <w:t xml:space="preserve"> ומנשקם</w:t>
      </w:r>
      <w:r>
        <w:rPr>
          <w:rFonts w:hint="cs"/>
          <w:rtl/>
        </w:rPr>
        <w:t>,</w:t>
      </w:r>
      <w:r w:rsidRPr="00852930">
        <w:rPr>
          <w:rtl/>
        </w:rPr>
        <w:t xml:space="preserve"> והם אומרים לו חזק וברוך והוא משיב להם ברוך תהי</w:t>
      </w:r>
      <w:r>
        <w:rPr>
          <w:rFonts w:hint="cs"/>
          <w:rtl/>
        </w:rPr>
        <w:t>ה.</w:t>
      </w:r>
      <w:r w:rsidRPr="00852930">
        <w:rPr>
          <w:rtl/>
        </w:rPr>
        <w:t xml:space="preserve"> ע</w:t>
      </w:r>
      <w:r>
        <w:rPr>
          <w:rFonts w:hint="cs"/>
          <w:rtl/>
        </w:rPr>
        <w:t>"</w:t>
      </w:r>
      <w:r w:rsidRPr="00852930">
        <w:rPr>
          <w:rtl/>
        </w:rPr>
        <w:t>ש</w:t>
      </w:r>
      <w:r>
        <w:rPr>
          <w:rFonts w:hint="cs"/>
          <w:rtl/>
        </w:rPr>
        <w:t>. עכת"ד העט"ש.</w:t>
      </w:r>
    </w:p>
    <w:p w:rsidR="007E6BA3" w:rsidRPr="007571AD" w:rsidRDefault="007E6BA3" w:rsidP="00C50592">
      <w:pPr>
        <w:pStyle w:val="11"/>
        <w:bidi/>
        <w:rPr>
          <w:rtl/>
        </w:rPr>
      </w:pPr>
      <w:r>
        <w:rPr>
          <w:rFonts w:hint="cs"/>
          <w:rtl/>
        </w:rPr>
        <w:lastRenderedPageBreak/>
        <w:t>הנלע"ד בזה</w:t>
      </w:r>
    </w:p>
    <w:p w:rsidR="007E6BA3" w:rsidRDefault="007E6BA3" w:rsidP="00C50592">
      <w:pPr>
        <w:pStyle w:val="a3"/>
        <w:rPr>
          <w:rtl/>
        </w:rPr>
      </w:pPr>
      <w:r>
        <w:rPr>
          <w:rFonts w:hint="cs"/>
          <w:rtl/>
        </w:rPr>
        <w:t>ולענ"ד לענין הלכה, כיון שנחלקו רבותינו הקדושים שמפיהם אנו חיים, האם נכונה וראויה הנהגה זו להתנשק בבית הכנסת כשיורד מהתיבה לאחר שעלה לס"ת, אין לנהוג כן לכתחלה, כדי שלא להיכנס בידים לסלע המחלוקת, ושב ואל תעשה עדיף. אמנם מי שנהגו כן אבותיו ואבות אבותיו, ואם כשירדו מס"ת לא ינשקם, או לחילופין כאשר הוא יורד מהס"ת, לא יבוא לנשקם, אזי יפגעו ממנו, ויגרם ריחוק ופירוד לבבות, רשאי להמשיך במנהג זה, שיש לו על מה שיסמוך, והאמת והשלום אהבו.</w:t>
      </w:r>
    </w:p>
    <w:p w:rsidR="007E6BA3" w:rsidRDefault="007E6BA3" w:rsidP="00C50592">
      <w:pPr>
        <w:pStyle w:val="a3"/>
        <w:rPr>
          <w:rtl/>
        </w:rPr>
      </w:pPr>
      <w:r>
        <w:rPr>
          <w:rFonts w:hint="cs"/>
          <w:rtl/>
        </w:rPr>
        <w:t xml:space="preserve">גם אשו"ר בספר מורא מקדש אריג פז (בענין נישוק הבנים בביהכנ"ס) ששאל למרן רה"י </w:t>
      </w:r>
      <w:r w:rsidRPr="00DA55F4">
        <w:rPr>
          <w:rtl/>
        </w:rPr>
        <w:t>הגר"מ מאזוז שליט"א בדין זה</w:t>
      </w:r>
      <w:r>
        <w:rPr>
          <w:rFonts w:hint="cs"/>
          <w:rtl/>
        </w:rPr>
        <w:t>,</w:t>
      </w:r>
      <w:r w:rsidRPr="00DA55F4">
        <w:rPr>
          <w:rtl/>
        </w:rPr>
        <w:t xml:space="preserve"> לברר מהו המנהג ליוצאי תונס לוב וגלילותיה</w:t>
      </w:r>
      <w:r>
        <w:rPr>
          <w:rFonts w:hint="cs"/>
          <w:rtl/>
        </w:rPr>
        <w:t>,</w:t>
      </w:r>
      <w:r w:rsidRPr="00DA55F4">
        <w:rPr>
          <w:rtl/>
        </w:rPr>
        <w:t xml:space="preserve"> דהרי עינינו רואות שאכן אין קפידא בעדה זו</w:t>
      </w:r>
      <w:r>
        <w:rPr>
          <w:rFonts w:hint="cs"/>
          <w:rtl/>
        </w:rPr>
        <w:t>,</w:t>
      </w:r>
      <w:r w:rsidRPr="00DA55F4">
        <w:rPr>
          <w:rtl/>
        </w:rPr>
        <w:t xml:space="preserve"> ומנשקים זא"ז לאחר עליה לתורה או בסיום התפלה בד"כ בשבת קודש וכו'</w:t>
      </w:r>
      <w:r>
        <w:rPr>
          <w:rFonts w:hint="cs"/>
          <w:rtl/>
        </w:rPr>
        <w:t>,</w:t>
      </w:r>
      <w:r w:rsidRPr="00DA55F4">
        <w:rPr>
          <w:rtl/>
        </w:rPr>
        <w:t xml:space="preserve"> והשיב ל</w:t>
      </w:r>
      <w:r>
        <w:rPr>
          <w:rFonts w:hint="cs"/>
          <w:rtl/>
        </w:rPr>
        <w:t>ו</w:t>
      </w:r>
      <w:r w:rsidRPr="00DA55F4">
        <w:rPr>
          <w:rtl/>
        </w:rPr>
        <w:t xml:space="preserve"> הגר"מ בהאי לישנא</w:t>
      </w:r>
      <w:r>
        <w:rPr>
          <w:rFonts w:hint="cs"/>
          <w:rtl/>
        </w:rPr>
        <w:t>:</w:t>
      </w:r>
      <w:r w:rsidRPr="00DA55F4">
        <w:rPr>
          <w:rtl/>
        </w:rPr>
        <w:t xml:space="preserve"> אפשר לסמוך על המקילים</w:t>
      </w:r>
      <w:r>
        <w:rPr>
          <w:rFonts w:hint="cs"/>
          <w:rtl/>
        </w:rPr>
        <w:t>,</w:t>
      </w:r>
      <w:r w:rsidRPr="00DA55F4">
        <w:rPr>
          <w:rtl/>
        </w:rPr>
        <w:t xml:space="preserve"> ברם דא עקא שמרוב הנישוקים והחיבוקים וחזק וברוך אינם שומעים הברכות לקריאת התורה לעולה הבא אחריו</w:t>
      </w:r>
      <w:r>
        <w:rPr>
          <w:rFonts w:hint="cs"/>
          <w:rtl/>
        </w:rPr>
        <w:t>,</w:t>
      </w:r>
      <w:r w:rsidRPr="00DA55F4">
        <w:rPr>
          <w:rtl/>
        </w:rPr>
        <w:t xml:space="preserve"> כמה שיהיה בשקט ופחות רעש עדיף</w:t>
      </w:r>
      <w:r>
        <w:rPr>
          <w:rFonts w:hint="cs"/>
          <w:rtl/>
        </w:rPr>
        <w:t>.</w:t>
      </w:r>
      <w:r w:rsidRPr="00DA55F4">
        <w:rPr>
          <w:rtl/>
        </w:rPr>
        <w:t xml:space="preserve"> עכ"ל מרן רה"י שליט"א</w:t>
      </w:r>
      <w:r>
        <w:rPr>
          <w:rFonts w:hint="cs"/>
          <w:rtl/>
        </w:rPr>
        <w:t>. ע"ש. וכן מטו ביה משמיה דהראש"ל הגר"מ אליהו זצ"ל (ה</w:t>
      </w:r>
      <w:r w:rsidRPr="000135E7">
        <w:rPr>
          <w:rtl/>
        </w:rPr>
        <w:t xml:space="preserve">ובאו דבריו בקול צופיך עמ' </w:t>
      </w:r>
      <w:r>
        <w:rPr>
          <w:rFonts w:hint="cs"/>
          <w:rtl/>
        </w:rPr>
        <w:t xml:space="preserve">336) </w:t>
      </w:r>
      <w:r w:rsidRPr="000135E7">
        <w:rPr>
          <w:rtl/>
        </w:rPr>
        <w:t>דבמק</w:t>
      </w:r>
      <w:r>
        <w:rPr>
          <w:rFonts w:hint="cs"/>
          <w:rtl/>
        </w:rPr>
        <w:t>ו</w:t>
      </w:r>
      <w:r w:rsidRPr="000135E7">
        <w:rPr>
          <w:rtl/>
        </w:rPr>
        <w:t>מ</w:t>
      </w:r>
      <w:r>
        <w:rPr>
          <w:rFonts w:hint="cs"/>
          <w:rtl/>
        </w:rPr>
        <w:t>ו</w:t>
      </w:r>
      <w:r w:rsidRPr="000135E7">
        <w:rPr>
          <w:rtl/>
        </w:rPr>
        <w:t>ת שנוהגים לחבק ולנשק את העולה לתורה</w:t>
      </w:r>
      <w:r>
        <w:rPr>
          <w:rFonts w:hint="cs"/>
          <w:rtl/>
        </w:rPr>
        <w:t>,</w:t>
      </w:r>
      <w:r w:rsidRPr="000135E7">
        <w:rPr>
          <w:rtl/>
        </w:rPr>
        <w:t xml:space="preserve"> מותר לעשות כן בבית הכנסת</w:t>
      </w:r>
      <w:r>
        <w:rPr>
          <w:rFonts w:hint="cs"/>
          <w:rtl/>
        </w:rPr>
        <w:t>,</w:t>
      </w:r>
      <w:r w:rsidRPr="000135E7">
        <w:rPr>
          <w:rtl/>
        </w:rPr>
        <w:t xml:space="preserve"> אבל במקום שלא נהגו כן כמו בבית כנסת שלנו אסור</w:t>
      </w:r>
      <w:r>
        <w:rPr>
          <w:rFonts w:hint="cs"/>
          <w:rtl/>
        </w:rPr>
        <w:t>.</w:t>
      </w:r>
      <w:r w:rsidRPr="000135E7">
        <w:rPr>
          <w:rtl/>
        </w:rPr>
        <w:t xml:space="preserve"> ע"כ</w:t>
      </w:r>
      <w:r>
        <w:rPr>
          <w:rFonts w:hint="cs"/>
          <w:rtl/>
        </w:rPr>
        <w:t>. ותעלוזנה כליותי.</w:t>
      </w:r>
    </w:p>
    <w:p w:rsidR="007E6BA3" w:rsidRPr="007571AD" w:rsidRDefault="007E6BA3" w:rsidP="00C50592">
      <w:pPr>
        <w:pStyle w:val="11"/>
        <w:bidi/>
        <w:rPr>
          <w:rtl/>
        </w:rPr>
      </w:pPr>
      <w:r>
        <w:rPr>
          <w:rFonts w:hint="cs"/>
          <w:rtl/>
        </w:rPr>
        <w:t>נשיקת ידי האב או הרב</w:t>
      </w:r>
    </w:p>
    <w:p w:rsidR="007E6BA3" w:rsidRDefault="007E6BA3" w:rsidP="00C50592">
      <w:pPr>
        <w:pStyle w:val="a3"/>
        <w:rPr>
          <w:rtl/>
        </w:rPr>
      </w:pPr>
      <w:r>
        <w:rPr>
          <w:rFonts w:hint="cs"/>
          <w:rtl/>
        </w:rPr>
        <w:t>ומכל מקום אף הפוסקים הסוברים שיש להחמיר ולבטל המנהג הנ"ל, כתבו שהמנהג פשוט אצלינו, שהבנים מנשקים ידי אביהם, והתלמידים מנשקים ידי רבותיהם, לאחר שסיימו לקרות בתורה, ומנהג זה יסודתו בהררי קודש, וכמ"ש מרן מלכא זיע"א בשו"ת יחוה דעת הנ"ל, שכיון שהקב"ה ציוונו על מוראם וכבודם, שבאביו נאמר, איש אביו ואמו תיראו, והקיש הכתוב כבודו לכבוד המקום (בבא מציעא לב.), וכן לגבי רבו, אמרו חז"ל (אבות פ"ד מי"ב) מורא רבך כמורא שמים. ודרשו כן מהפסוק את ה' אלוהיך תירא, לרבות תלמידי חכמים. (ע' תוס' ב"ק מא: ד"ה לרבות). ונשיקת היד היא דרך כבוד לאדם גדול ומכובד, כמו שפירש רש"י במסכת עבודה זרה (יז.), ולכן גם בבית הכנסת מצוה לנשק ידיהם, שהרי זה דומה למה שאמרו במסכת בבא בתרא (קיט:), הלכתא חולקים כבוד לתלמיד בפני הרב, היכא דפליג ליה רביה יקרא, והלכתא אין חולקים כבוד לתלמיד בפני הרב, איכא דלא פליג ליה רביה יקרא. כלומר שאם הרב עצמו חולק כבוד לתלמידו, מותר גם לאחרים לחלוק כבוד לתלמיד בפני הרב, ואין זה כפגיעה בכבוד הרב שעושים כן בפניו. וכן פסק מרן בש"ע (יו"ד סי' רמב סכ"א). ואף כאן שהקב"ה ציוונו על כבודם ומוראם של האב והרב, מצוה לכבדם ולקום מפניהם ולנשק ידם אף בביהכנ"ס, שזהו כבודו של הקב"ה. עכת"ד. וע"ע בשו"ת שפתי עני ח"א (סי' כג), ובשו"ת שערי יושר ח"ג (סי' לז), ובשו"ת באר שרים ח"ב (סי' יז), ובספר תפלה כהלכותיה ח"ה (סי' י הלכה יא), ובספר בית הכנסת כהלכה (שמואלי פי"ח ס"ג, עמ' קצ) ואכמ"ל.</w:t>
      </w:r>
    </w:p>
    <w:p w:rsidR="007371C5" w:rsidRDefault="007371C5">
      <w:pPr>
        <w:rPr>
          <w:rFonts w:ascii="FbFRealBelet Bold" w:eastAsia="Calibri" w:hAnsi="FbFRealBelet Bold" w:cs="FbFRealBelet Bold"/>
          <w:b/>
          <w:bCs/>
          <w:color w:val="000000" w:themeColor="text1"/>
          <w:sz w:val="20"/>
          <w:szCs w:val="20"/>
          <w:bdr w:val="nil"/>
          <w:rtl/>
          <w:lang w:val="bg-BG"/>
        </w:rPr>
      </w:pPr>
      <w:r>
        <w:rPr>
          <w:rtl/>
        </w:rPr>
        <w:br w:type="page"/>
      </w:r>
    </w:p>
    <w:p w:rsidR="007E6BA3" w:rsidRPr="007571AD" w:rsidRDefault="007E6BA3" w:rsidP="00C50592">
      <w:pPr>
        <w:pStyle w:val="11"/>
        <w:bidi/>
        <w:rPr>
          <w:rtl/>
        </w:rPr>
      </w:pPr>
      <w:r>
        <w:rPr>
          <w:rFonts w:hint="cs"/>
          <w:rtl/>
        </w:rPr>
        <w:lastRenderedPageBreak/>
        <w:t xml:space="preserve">ותצא דינ'א </w:t>
      </w:r>
    </w:p>
    <w:p w:rsidR="007E6BA3" w:rsidRDefault="007E6BA3" w:rsidP="00C50592">
      <w:pPr>
        <w:pStyle w:val="a3"/>
        <w:rPr>
          <w:rtl/>
        </w:rPr>
      </w:pPr>
      <w:r>
        <w:rPr>
          <w:rFonts w:hint="cs"/>
          <w:rtl/>
        </w:rPr>
        <w:t>א. אין לאדם לנשק את בניו הקטנים בבית הכנסת ולהראות להם חיבה, כי עליו לקבוע בלבו שאין אהבה כאהבת המקום ברוך הוא.</w:t>
      </w:r>
    </w:p>
    <w:p w:rsidR="007E6BA3" w:rsidRDefault="007E6BA3" w:rsidP="00C50592">
      <w:pPr>
        <w:pStyle w:val="a3"/>
        <w:rPr>
          <w:rtl/>
        </w:rPr>
      </w:pPr>
      <w:r>
        <w:rPr>
          <w:rFonts w:hint="cs"/>
          <w:rtl/>
        </w:rPr>
        <w:t>ב. נחלקו רבותינו הפוסקים האם איסור זה שייך גם כאשר מנשקים קרובים או ידידים בירידתם מהתיבה לאחר שעלו לספר תורה, יש שכתבו לבטל מנהג זה כיון שסוף סוף אסור להראות אהבה או חיבה במקום מקדש מעט, זולת אהבת הקב"ה. ויש שכתבו ליישב מנהג זה, שהרמ"א דיבר דוקא בבניו הקטנים, שדרך העולם להראות להם אהבה וחיבה ביותר, משא"כ בגדולים, שהנשיקה נעשית רק כדרך כבוד בעלמא ולא מאהבה וחיבה. ומה גם שעושים כן לכבוד התורה ולא לכבודו של האדם, שהרי רק בירידתו מהס"ת נוהגים כן.</w:t>
      </w:r>
    </w:p>
    <w:p w:rsidR="007E6BA3" w:rsidRDefault="007E6BA3" w:rsidP="00C50592">
      <w:pPr>
        <w:pStyle w:val="a3"/>
        <w:rPr>
          <w:rtl/>
        </w:rPr>
      </w:pPr>
      <w:r>
        <w:rPr>
          <w:rFonts w:hint="cs"/>
          <w:rtl/>
        </w:rPr>
        <w:t>ולמעשה כיון שנחלקו בזה הפוסקים לכתחלה אין לנהוג כן, אמנם מי שנהגו בזה אבותיו ואבות אבותיו, ואם הוא לא יבוא לנשקם לאחר שירדו מעליה לס"ת, וכן כאשר הוא יורד מהס"ת, יפגעו ממנו, ויגרם פירוד וריחוק לבבות, רשאי להמשיך במנהגו ויש לו על מה שיסמוך.</w:t>
      </w:r>
    </w:p>
    <w:p w:rsidR="007E6BA3" w:rsidRDefault="007E6BA3" w:rsidP="00C50592">
      <w:pPr>
        <w:pStyle w:val="a3"/>
        <w:rPr>
          <w:rtl/>
        </w:rPr>
      </w:pPr>
      <w:r>
        <w:rPr>
          <w:rFonts w:hint="cs"/>
          <w:rtl/>
        </w:rPr>
        <w:t>ג. מנהג ישראל קדושים שהבנים מנשקים ידי אביהם, והתלמידים מנשקים ידי רבותיהם, לאחר שסיימו לקרות בתורה, יסודתו בהררי קודש, שהקב"ה ציוונו על מוראם וכבודם, ומצוה לכבדם ולקום מפניהם ולנשק את ידם אף בבית הכנסת, שזהו כבודו של הקדוש ברוך הוא.</w:t>
      </w:r>
    </w:p>
    <w:p w:rsidR="007E6BA3" w:rsidRDefault="007E6BA3" w:rsidP="00C50592">
      <w:pPr>
        <w:pStyle w:val="a3"/>
        <w:rPr>
          <w:rtl/>
        </w:rPr>
      </w:pPr>
      <w:r w:rsidRPr="007571AD">
        <w:rPr>
          <w:rFonts w:hint="cs"/>
          <w:rtl/>
        </w:rPr>
        <w:t>הנלע"ד כתבתי, והשי"ת יאיר עינינו בתוה"ק. אכי"ר.</w:t>
      </w:r>
    </w:p>
    <w:p w:rsidR="00C64EC3" w:rsidRDefault="00C64EC3" w:rsidP="00C64EC3">
      <w:pPr>
        <w:tabs>
          <w:tab w:val="left" w:pos="2171"/>
          <w:tab w:val="center" w:pos="3096"/>
        </w:tabs>
        <w:bidi/>
        <w:spacing w:after="100" w:line="360" w:lineRule="auto"/>
        <w:ind w:firstLine="288"/>
        <w:jc w:val="center"/>
        <w:rPr>
          <w:rFonts w:ascii="Nymphette" w:eastAsia="Times New Roman" w:hAnsi="Nymphette" w:cs="Nymphette"/>
          <w:sz w:val="44"/>
          <w:szCs w:val="44"/>
        </w:rPr>
      </w:pPr>
      <w:r w:rsidRPr="006E31A6">
        <w:rPr>
          <w:rFonts w:ascii="Nymphette" w:eastAsia="Times New Roman" w:hAnsi="Nymphette" w:cs="Nymphette"/>
          <w:sz w:val="44"/>
          <w:szCs w:val="44"/>
        </w:rPr>
        <w:t>g</w:t>
      </w:r>
    </w:p>
    <w:p w:rsidR="007E6BA3" w:rsidRDefault="007E6BA3" w:rsidP="003A5512">
      <w:pPr>
        <w:pStyle w:val="a0"/>
        <w:bidi w:val="0"/>
        <w:rPr>
          <w:rtl/>
        </w:rPr>
      </w:pPr>
      <w:bookmarkStart w:id="182" w:name="_Toc41543737"/>
      <w:r w:rsidRPr="0051265D">
        <w:rPr>
          <w:rFonts w:hint="cs"/>
          <w:rtl/>
        </w:rPr>
        <w:t>בעל רופא שינים או עובד בהצלה לטפל באשתו נדה</w:t>
      </w:r>
      <w:bookmarkEnd w:id="182"/>
      <w:r w:rsidRPr="0051265D">
        <w:rPr>
          <w:rFonts w:hint="cs"/>
          <w:rtl/>
        </w:rPr>
        <w:t xml:space="preserve"> </w:t>
      </w:r>
    </w:p>
    <w:p w:rsidR="003A5512" w:rsidRPr="0033690A" w:rsidRDefault="003A5512" w:rsidP="00C50592">
      <w:pPr>
        <w:pStyle w:val="a"/>
        <w:rPr>
          <w:rtl/>
        </w:rPr>
      </w:pPr>
      <w:bookmarkStart w:id="183" w:name="_Toc41543738"/>
      <w:r w:rsidRPr="0033690A">
        <w:rPr>
          <w:rFonts w:hint="cs"/>
          <w:rtl/>
        </w:rPr>
        <w:t>הרב</w:t>
      </w:r>
      <w:r w:rsidRPr="0033690A">
        <w:rPr>
          <w:rtl/>
        </w:rPr>
        <w:t xml:space="preserve"> </w:t>
      </w:r>
      <w:r w:rsidRPr="0033690A">
        <w:rPr>
          <w:rFonts w:hint="cs"/>
          <w:rtl/>
        </w:rPr>
        <w:t>יעקב</w:t>
      </w:r>
      <w:r w:rsidRPr="0033690A">
        <w:rPr>
          <w:rtl/>
        </w:rPr>
        <w:t xml:space="preserve"> </w:t>
      </w:r>
      <w:r w:rsidRPr="0033690A">
        <w:rPr>
          <w:rFonts w:hint="cs"/>
          <w:rtl/>
        </w:rPr>
        <w:t>אהרן</w:t>
      </w:r>
      <w:r w:rsidRPr="0033690A">
        <w:rPr>
          <w:rtl/>
        </w:rPr>
        <w:t xml:space="preserve"> </w:t>
      </w:r>
      <w:r w:rsidRPr="0033690A">
        <w:rPr>
          <w:rFonts w:hint="cs"/>
          <w:rtl/>
        </w:rPr>
        <w:t>סקוצילס</w:t>
      </w:r>
      <w:bookmarkEnd w:id="183"/>
      <w:r w:rsidRPr="0033690A">
        <w:rPr>
          <w:rtl/>
        </w:rPr>
        <w:t xml:space="preserve"> </w:t>
      </w:r>
    </w:p>
    <w:p w:rsidR="003A5512" w:rsidRPr="003A5512" w:rsidRDefault="003A5512" w:rsidP="003A5512">
      <w:pPr>
        <w:pStyle w:val="a1"/>
        <w:rPr>
          <w:rtl/>
        </w:rPr>
      </w:pPr>
      <w:r w:rsidRPr="0033690A">
        <w:rPr>
          <w:rFonts w:hint="cs"/>
          <w:rtl/>
        </w:rPr>
        <w:t>רב</w:t>
      </w:r>
      <w:r w:rsidRPr="0033690A">
        <w:rPr>
          <w:rtl/>
        </w:rPr>
        <w:t xml:space="preserve"> </w:t>
      </w:r>
      <w:r w:rsidRPr="0033690A">
        <w:rPr>
          <w:rFonts w:hint="cs"/>
          <w:rtl/>
        </w:rPr>
        <w:t>ומו</w:t>
      </w:r>
      <w:r w:rsidRPr="0033690A">
        <w:rPr>
          <w:rtl/>
        </w:rPr>
        <w:t>"</w:t>
      </w:r>
      <w:r w:rsidRPr="0033690A">
        <w:rPr>
          <w:rFonts w:hint="cs"/>
          <w:rtl/>
        </w:rPr>
        <w:t>צ</w:t>
      </w:r>
      <w:r w:rsidRPr="0033690A">
        <w:rPr>
          <w:rtl/>
        </w:rPr>
        <w:t xml:space="preserve"> </w:t>
      </w:r>
      <w:r w:rsidRPr="0033690A">
        <w:rPr>
          <w:rFonts w:hint="cs"/>
          <w:rtl/>
        </w:rPr>
        <w:t>בבית</w:t>
      </w:r>
      <w:r w:rsidRPr="0033690A">
        <w:rPr>
          <w:rtl/>
        </w:rPr>
        <w:t xml:space="preserve"> </w:t>
      </w:r>
      <w:r w:rsidRPr="0033690A">
        <w:rPr>
          <w:rFonts w:hint="cs"/>
          <w:rtl/>
        </w:rPr>
        <w:t>הוראה</w:t>
      </w:r>
      <w:r w:rsidRPr="0033690A">
        <w:rPr>
          <w:rtl/>
        </w:rPr>
        <w:t xml:space="preserve"> </w:t>
      </w:r>
      <w:r w:rsidRPr="0033690A">
        <w:rPr>
          <w:rFonts w:hint="cs"/>
          <w:rtl/>
        </w:rPr>
        <w:t>יד</w:t>
      </w:r>
      <w:r w:rsidRPr="0033690A">
        <w:rPr>
          <w:rtl/>
        </w:rPr>
        <w:t xml:space="preserve"> </w:t>
      </w:r>
      <w:r w:rsidRPr="0033690A">
        <w:rPr>
          <w:rFonts w:hint="cs"/>
          <w:rtl/>
        </w:rPr>
        <w:t>הרמ</w:t>
      </w:r>
      <w:r w:rsidRPr="0033690A">
        <w:rPr>
          <w:rtl/>
        </w:rPr>
        <w:t>"</w:t>
      </w:r>
      <w:r w:rsidRPr="0033690A">
        <w:rPr>
          <w:rFonts w:hint="cs"/>
          <w:rtl/>
        </w:rPr>
        <w:t>ה</w:t>
      </w:r>
    </w:p>
    <w:p w:rsidR="007E6BA3" w:rsidRDefault="007E6BA3" w:rsidP="00C50592">
      <w:pPr>
        <w:pStyle w:val="a3"/>
        <w:rPr>
          <w:rtl/>
        </w:rPr>
      </w:pPr>
      <w:r w:rsidRPr="0086565C">
        <w:rPr>
          <w:rFonts w:hint="cs"/>
          <w:rtl/>
        </w:rPr>
        <w:t>בס"ד</w:t>
      </w:r>
      <w:r w:rsidR="003A5512">
        <w:rPr>
          <w:rFonts w:hint="cs"/>
          <w:rtl/>
        </w:rPr>
        <w:t xml:space="preserve"> </w:t>
      </w:r>
      <w:r w:rsidRPr="0086565C">
        <w:rPr>
          <w:rFonts w:hint="cs"/>
          <w:rtl/>
        </w:rPr>
        <w:t>אדר ב' תשע"ט</w:t>
      </w:r>
    </w:p>
    <w:p w:rsidR="00C64EC3" w:rsidRPr="007371C5" w:rsidRDefault="007E6BA3" w:rsidP="007371C5">
      <w:pPr>
        <w:pStyle w:val="a3"/>
        <w:rPr>
          <w:rtl/>
        </w:rPr>
      </w:pPr>
      <w:r w:rsidRPr="00EF0E7D">
        <w:rPr>
          <w:rtl/>
        </w:rPr>
        <w:t xml:space="preserve">לכבוד הגאון החשוב </w:t>
      </w:r>
      <w:r w:rsidRPr="0086565C">
        <w:rPr>
          <w:b/>
          <w:bCs/>
          <w:rtl/>
        </w:rPr>
        <w:t>רבי גמליאל הכהן רבינוביץ שליט"א</w:t>
      </w:r>
      <w:r w:rsidRPr="00EF0E7D">
        <w:rPr>
          <w:rtl/>
        </w:rPr>
        <w:t xml:space="preserve"> מח"ס גם אני אודך ושא"ס באתי בקיצור הדברים בדבר השאלה שנשאל </w:t>
      </w:r>
      <w:r>
        <w:rPr>
          <w:rFonts w:hint="cs"/>
          <w:rtl/>
        </w:rPr>
        <w:t xml:space="preserve">לגבי </w:t>
      </w:r>
      <w:r w:rsidRPr="00EF0E7D">
        <w:rPr>
          <w:rtl/>
        </w:rPr>
        <w:t>רופא שיניים שומר תורה ומצוות שאשתו צריכה לקבל טיפול גדולה בשיניה ועולה הרבה כסף ובעלה יכול לעשות את זה בחנם אלא שהיא כעת בעת נדתה והיא צריכה את הטיפול דחוף האם מותר לו לטפל בה. וכן התעורר שאלה למעשה אצל אנשי הצלה שצריך לטפל באשתו נדה בשבת אם עדיף שהוא יעשה את זה או שיקרא בשבת אנשי הצלה לחלל שבת.</w:t>
      </w:r>
    </w:p>
    <w:p w:rsidR="007E6BA3" w:rsidRPr="00EF0E7D" w:rsidRDefault="007E6BA3" w:rsidP="00C50592">
      <w:pPr>
        <w:pStyle w:val="11"/>
        <w:bidi/>
        <w:rPr>
          <w:rtl/>
        </w:rPr>
      </w:pPr>
      <w:r w:rsidRPr="00EF0E7D">
        <w:rPr>
          <w:rtl/>
        </w:rPr>
        <w:lastRenderedPageBreak/>
        <w:t>נגיעה באשה חולה שיש בו סכנה</w:t>
      </w:r>
    </w:p>
    <w:p w:rsidR="007E6BA3" w:rsidRPr="00EF0E7D" w:rsidRDefault="007E6BA3" w:rsidP="00C50592">
      <w:pPr>
        <w:pStyle w:val="a3"/>
        <w:rPr>
          <w:rtl/>
        </w:rPr>
      </w:pPr>
      <w:r w:rsidRPr="00EF0E7D">
        <w:rPr>
          <w:rtl/>
        </w:rPr>
        <w:t>והנה כבר הארכנו בכמה חיבורים בס"ד בדברי הרמב"ם והרמב"ן ודעות האחרונים בנוגע לנגיעה בערוה ואשה נדה, וכתב הבית יוסף בנגיעה באשה שמוגדר כחולה שיש בו סכנה, תלוי במח' בין הרמב"ן והרמב"ם, לדברי הרמב"ם שאיסור נגיעה הוי מדרבנן אין שום איסור לנגוע בה, ואילו לדעת הרמב"ם שחשש לאיסור דאורייתא אפשר דאסור משום דהוי אבזרייהו דג</w:t>
      </w:r>
      <w:r>
        <w:rPr>
          <w:rtl/>
        </w:rPr>
        <w:t>לוי עריות דיהר</w:t>
      </w:r>
      <w:r>
        <w:rPr>
          <w:rFonts w:hint="cs"/>
          <w:rtl/>
        </w:rPr>
        <w:t>ו</w:t>
      </w:r>
      <w:r w:rsidRPr="00EF0E7D">
        <w:rPr>
          <w:rtl/>
        </w:rPr>
        <w:t>ג ואל יעבור, וראה בבית שמואל (סימן כ' ס"ק א') ודלא כדברי הש"ך (סימן קצ"ה ס"ק כ') שכתב דאף הרמב"ם אין דעתו לאסור מדאורייתא אלא בנגיעה דרך חיבה, אבל נגיעה ריפוי אף הרמב"ם מודה דלא הוי מדאורייתא, וא"כ וודאי דאף לדעת הרמב"ם במקום סכנה אין לאסור. ועוד כתב שם בש"ך דאפילו שלא במקום סכנה מותר, וכן הוא מנהג בישראל שישראלים ממששים הדפק של אשת איש או נכריות אע"פ שיש רופאים אחרים, הרי אפילו בלי סכנה מתירים עי' שם.</w:t>
      </w:r>
    </w:p>
    <w:p w:rsidR="007E6BA3" w:rsidRPr="00EF0E7D" w:rsidRDefault="007E6BA3" w:rsidP="00C50592">
      <w:pPr>
        <w:pStyle w:val="a3"/>
        <w:rPr>
          <w:rtl/>
        </w:rPr>
      </w:pPr>
      <w:r w:rsidRPr="00EF0E7D">
        <w:rPr>
          <w:rtl/>
        </w:rPr>
        <w:t xml:space="preserve">אמנם לגבי אשתו נדה כתב הרמ"א (סימן קצ"ה סעיף י"ז) דרק במקום סכנה מותר, וכן כתב הש"ך שם דאין להתיר אלא במקום סכנה, וראה עוד בש"ך יורה דעה (סימן קנ"ז ס"ק י'). וכבר הזכרנו בספרי דברי הכרתי ופלתי שכתב כדעת הש"ך דכן נוהגים דאשה שיש לה מכה וכדומה שאין לטפל בה אלא במקום סכנה, וטעם הדבר שמחמירים לגבי אשתו נדה מאשר סתם ערוה כיון דלבו גס בה יותר וקרוב לבוא לידי עבירה. </w:t>
      </w:r>
    </w:p>
    <w:p w:rsidR="007E6BA3" w:rsidRPr="00EF0E7D" w:rsidRDefault="007E6BA3" w:rsidP="00C50592">
      <w:pPr>
        <w:pStyle w:val="11"/>
        <w:bidi/>
        <w:rPr>
          <w:rtl/>
        </w:rPr>
      </w:pPr>
      <w:r w:rsidRPr="00EF0E7D">
        <w:rPr>
          <w:rtl/>
        </w:rPr>
        <w:t>אם אין רופא אחר</w:t>
      </w:r>
    </w:p>
    <w:p w:rsidR="007E6BA3" w:rsidRPr="00EF0E7D" w:rsidRDefault="007E6BA3" w:rsidP="00C50592">
      <w:pPr>
        <w:pStyle w:val="a3"/>
        <w:rPr>
          <w:rtl/>
        </w:rPr>
      </w:pPr>
      <w:r w:rsidRPr="00EF0E7D">
        <w:rPr>
          <w:rtl/>
        </w:rPr>
        <w:t xml:space="preserve">והנה יש לעיין בגדר שאין רופא אחר שכתב הרמ"א שמותר לבעל לנגוע באשתו נדה לצורך חוליה אפילו כשאין בו סכנה, ויש להקדים שבדרך כלל אם אין אחר הכוונה היא אפילו שהאשה סומכת יותר על בעלה לעשות את הטיפול או שמשום הפסד ממון שבעלה כמובן עושה בחינם, או אפילו מחשש עצבות או מתח כבר התירו הגר"ד פיינשטיין שליט"א שבעלה יכולה לטפל בה בצירוף שאין כאן נגיעה של חיבה וצריך ללבוש כפפות. ולמעשה אע"פ שיש מחמירים מ"מ נראה להורות כמ"ש לי מרן הגר"א נבנצל שליט"א כדברי הש"ך בצירוף דברי הפ"ת שכה"ג נחשב כאין לו רופא אחר ויש לטפל בה עם כפפות.  </w:t>
      </w:r>
    </w:p>
    <w:p w:rsidR="007E6BA3" w:rsidRPr="00EF0E7D" w:rsidRDefault="007E6BA3" w:rsidP="00C50592">
      <w:pPr>
        <w:pStyle w:val="a3"/>
        <w:rPr>
          <w:rtl/>
        </w:rPr>
      </w:pPr>
      <w:r w:rsidRPr="00EF0E7D">
        <w:rPr>
          <w:rtl/>
        </w:rPr>
        <w:t>ולענין אגב הזכרתי בספרי אהל יעקב הל' הרחקות נדה מה שדן בשו"ת אבני ישפה חלק ז' (סימן ק') אודות בעל שהוא רופא ויכול ליילד את אשתו, והיא צריכה ללדת בשבת האם עדיף שהוא יעשה בעצמו במקום לחלל שבת או שמא יותר טוב שאחר יעשה כיון שהיא אסורה לו כנדה. והשיב דמסתבר דכיון שצריכים לחלל השבת כדי להשיג רופא אחר, הרי זה נחשב שאין לה מי שישמשנה שהרי ההיתר לחלל השבת הוא רק עבור פיקוח נפש, אבל לא בשביל להחמיר בהלכות נדה, ולכן בעל שהוא רופא ואין להשיג רופא אחר בלי לחלל השבת, יכול ליילד את אשתו, ויכסה ידיו בכפפות, כמ"ש בפתחי תשובה ס"ק ט"ו שהתיר אם אי אפשר אפילו לרחצה, ואם כן ה"ה כאן אם אי אפשר על ידי כפפות, יהיה מותר גם בלי כפפות, עכ"ד.</w:t>
      </w:r>
    </w:p>
    <w:p w:rsidR="007E6BA3" w:rsidRPr="00EF0E7D" w:rsidRDefault="007E6BA3" w:rsidP="00C50592">
      <w:pPr>
        <w:pStyle w:val="a3"/>
        <w:rPr>
          <w:rtl/>
        </w:rPr>
      </w:pPr>
      <w:r w:rsidRPr="00EF0E7D">
        <w:rPr>
          <w:rtl/>
        </w:rPr>
        <w:t xml:space="preserve">[ולענין אגב מצאתי לנכון להוסיף הערה שראיתי בספר פותח שער מילואים (סימן ט"ו </w:t>
      </w:r>
      <w:r w:rsidRPr="00EF0E7D">
        <w:rPr>
          <w:rtl/>
        </w:rPr>
        <w:lastRenderedPageBreak/>
        <w:t xml:space="preserve">אות מ"ה) שהביא את דברי הפתחי תשובה בשם המקור מים חיים להורות שאם אין רופא אחר יש להניח בגד על הדפק ואז מותר לבעלה הרופא למשש לה הדפק על אותו בגד המפסיק. וצע"ק בדברי הפתחי תשובה שם (ס"ק ב') שהביא משו"ת נודע ביהודה דאם אי אפשר בענין אחר להתיר לבעלה לעמוד עליה בשעת טבילה ולתמוך בידיו לכוף ראשה לתוך המים, ולא הזכיר מה שכתב כאן שהיכן שאפשר על ידי הפסק בגד. וגם צע"ק בנודע יהודה גופיה שפלפל באיסור נגיעה באשתו נדה והעלה דאם אי אפשר לה לטבול בענין אחר, רק שבעלה יסייע לה לכוף ראשה לתוך המים דשרי ליגע בה אז. והלא עצה פשוטה היא לעשות על ידי הפסק בגד דעכ"פ קיל יותר מנגיעה בבשרה ממש ומהני אפילו לשיטת הבית יוסף בדעת הרמב"ם דהנגיעה מצד עצמה היא איסור דאורייתא בין אם היא לצורך טבילה או לא, עי' שם].  </w:t>
      </w:r>
      <w:r w:rsidRPr="00EF0E7D">
        <w:t xml:space="preserve"> </w:t>
      </w:r>
      <w:r w:rsidRPr="00EF0E7D">
        <w:rPr>
          <w:rtl/>
        </w:rPr>
        <w:t xml:space="preserve"> </w:t>
      </w:r>
    </w:p>
    <w:p w:rsidR="007E6BA3" w:rsidRPr="00EF0E7D" w:rsidRDefault="007E6BA3" w:rsidP="00C50592">
      <w:pPr>
        <w:pStyle w:val="11"/>
        <w:bidi/>
        <w:rPr>
          <w:rtl/>
        </w:rPr>
      </w:pPr>
      <w:r w:rsidRPr="00EF0E7D">
        <w:rPr>
          <w:rtl/>
        </w:rPr>
        <w:t>עדיפות לאדם זר לנגוע באשה נדה</w:t>
      </w:r>
    </w:p>
    <w:p w:rsidR="007E6BA3" w:rsidRPr="00EF0E7D" w:rsidRDefault="007E6BA3" w:rsidP="00C50592">
      <w:pPr>
        <w:pStyle w:val="a3"/>
        <w:rPr>
          <w:rtl/>
        </w:rPr>
      </w:pPr>
      <w:r w:rsidRPr="00EF0E7D">
        <w:rPr>
          <w:rtl/>
        </w:rPr>
        <w:t xml:space="preserve">והנה לענין איש יהודי אם יש לו עדיפות לנגוע ולטפל באשה בעת נדתה מאשר בעלה כשצריכה לכך, בספר תורת היולדת (פרק י"ט סעיף ו') כתב לגבי יולדת שהיא נדה וצריכה תמיכה, כגון שקשה לה להיכנס לרכב בכוחות עצמה ואין נשים אחרים לעזור לה, מעיקר הדין יתמוך בה הנהג ולא בעלה והכל לפי הענין. וטעמא דמילתא על פי מה שמבואר בשו"ת זרע אמת חלק ג' (סימן קט"ז) ובשו"ת אגרות משה יורה דעה (סימן צ') שלאדם זר מותר לנגוע בנדה כשאינו בדרך חיבה, ואיסור הנגיעה הוא סייג לבעל, מאחר ולבו גס בה כמבואר בסימן קצ"ה. וכן משמע מדברי השו"ע (סעיף י"ז) שכתב דאם אין שם אדם אחר, התירו לבעל שהוא רופא למשש דופק אשתו נדה. משמע שאם יש שם אחר עדיף הוא על פני הבעל ודוחק להעמיד דברי השו"ע באופן שיש שם נשים רופאות או נכרים. אמנם אם אין שם אחר, מותר לבעל לתמוך באשתו, שתמיכה זו, שאינה בדרך חיבה מותרת. </w:t>
      </w:r>
      <w:r>
        <w:rPr>
          <w:rFonts w:hint="cs"/>
          <w:rtl/>
        </w:rPr>
        <w:t>ובנידון דידן יש כמה צדדים לומר שבמקרה כזה נידון כאין לו אחר.</w:t>
      </w:r>
    </w:p>
    <w:p w:rsidR="007E6BA3" w:rsidRPr="00EF0E7D" w:rsidRDefault="007E6BA3" w:rsidP="00C50592">
      <w:pPr>
        <w:pStyle w:val="a3"/>
        <w:rPr>
          <w:rtl/>
        </w:rPr>
      </w:pPr>
      <w:r w:rsidRPr="00EF0E7D">
        <w:rPr>
          <w:rtl/>
        </w:rPr>
        <w:t>ולמעשה לענין הלכה למעשה ביררתי אצל כמה גדולי ההוראה כיצד לנהוג למעשה אצל רופא שינים וכן לגבי איש שעובד בהלצה, ומרן הגר"א נבנצל שליט"א כתב לי שמותר לבעלה לעשות הטיפול עם כפפות. וכן לגבי אחד שעובד בהצלה מותר לו לטפל באשתו עם כפפות מאשר לקרוא לאחר לחלל שבת. וכן שמעתי ממו"ר הגר"מ דייטש שליט"א. מיהו הגר"ע אויערבאך שליט"א פסק שאין לבעל לטפל באשתו נדה בשינים.</w:t>
      </w:r>
    </w:p>
    <w:p w:rsidR="007E6BA3" w:rsidRPr="00EF0E7D" w:rsidRDefault="007E6BA3" w:rsidP="00C50592">
      <w:pPr>
        <w:pStyle w:val="a3"/>
        <w:rPr>
          <w:rtl/>
        </w:rPr>
      </w:pPr>
      <w:r w:rsidRPr="00EF0E7D">
        <w:rPr>
          <w:rtl/>
        </w:rPr>
        <w:t xml:space="preserve">ולענין אגב נוסיף לכם במה שנשאלתי לפני זמן שאלה דומה בהלכות הרחקות לגבי אברך שנשבר לו אצבע ברגלו והיה מאוד קשה לו להחליף הגבס שהרופא אמר לו לעשות כל יום, הוא שואל האם אשתו נדה יכולה להחליף את הגבס במקום שאין אחר או שקשה להשיג אחר אם זה נחשב מספיק כחולה להתיר ההרחקה. </w:t>
      </w:r>
    </w:p>
    <w:p w:rsidR="007E6BA3" w:rsidRPr="00EF0E7D" w:rsidRDefault="007E6BA3" w:rsidP="00C50592">
      <w:pPr>
        <w:pStyle w:val="a3"/>
        <w:rPr>
          <w:rtl/>
        </w:rPr>
      </w:pPr>
      <w:r w:rsidRPr="00EF0E7D">
        <w:rPr>
          <w:rtl/>
        </w:rPr>
        <w:t xml:space="preserve">והנה בענין גדר חולה שדנו בו הראשונים אם ניתן להקל בדיני הרחקות יש לברר, בשיעורי שבט הלוי כתב דחולה לאו היינו שיש בו סכנה, דבזה שרי משום פיקוח נפש, וגם לא במיחוש בעלמא, דבזה אין היתר כמו שכתב בדרכי תשובה (ס"ק מ"ט) בשם המקור חיים, אלא מיירי הכא בחולה שאין בו סכנה, ובזה התירו לשמשו כדי צרכו חוץ מדברים שהם דרך חיבה, ובדרכי </w:t>
      </w:r>
      <w:r w:rsidRPr="00EF0E7D">
        <w:rPr>
          <w:rtl/>
        </w:rPr>
        <w:lastRenderedPageBreak/>
        <w:t>תשובה (ס"ק נ"א) הביא פוסקים שמתירים אפילו רחיצת פניו ידיו ורגליו, משום דקשה להבחין מהו חולה שיש בו סכנה ומה אין בו סכנה. ולענין זקן חולה שאין מי שישמשנו חוץ מאשתו וצריך גם הרחצת פניו וידיו ולהקימו ולהשכיבו, כתבו האחרונים דאם הוא חולה שיש בו סכנה ודאי מותר, ובשו"ת רדב"ז חלק ד' סימן ס"ב מבואר דאפילו אם אין בו סכנה ואין מי שישמשנו ואינו יכול לזוז, ואם יזניחוהו יגיע ח"ו למחלות יותר חמורות, הוי כחולה שיש בו סכנה ומותר, אבל לכתחילה תעשה על ידי דבר המפסיק כגון כפפות כדי שלא תגע בו ממש. אמנם יש להשתדל ככל שאפשר להשתמש על ידי אחר, או על ידי אחות בבית החולים, על פי המבואר באחרונים באה"ע סימן כ"א סעיף ה' דכל שירות אינו בכלל משתמש באשה, לכן עדיף על ידי אחות מאשתו נדה שבה אסרו גם מה שאינו קירבה, אך מה שהוא דרך חיבה כרחיצה וכדומה דהוא בגדר שימוש באשה צ"ע, עכ"ד. ובגדר חולה לענין זה ראה עוד בשו"ת ודרשת וחקרת חלק ו' (יורה דעה סימן ל"ט) מה שכתב בזה.</w:t>
      </w:r>
    </w:p>
    <w:p w:rsidR="007E6BA3" w:rsidRPr="00EF0E7D" w:rsidRDefault="007E6BA3" w:rsidP="00C50592">
      <w:pPr>
        <w:pStyle w:val="a3"/>
        <w:rPr>
          <w:rtl/>
        </w:rPr>
      </w:pPr>
      <w:r w:rsidRPr="00EF0E7D">
        <w:rPr>
          <w:vertAlign w:val="superscript"/>
          <w:rtl/>
        </w:rPr>
        <w:t xml:space="preserve"> </w:t>
      </w:r>
      <w:r w:rsidRPr="00EF0E7D">
        <w:rPr>
          <w:rtl/>
        </w:rPr>
        <w:t xml:space="preserve">וראה בשו"ע סעיף ט"ו-ט"ז, כל שאפשר לשמשו על ידי אחר אפילו ע"י הדחק אסור לה לשמשו, ומ"מ אינם חייבים לשכור לו משמש, כ"כ הרדב"ז שם. ויש לידע שכל השימושים שמותרים לעשות הוא דוקא אם אין הבעל בעצמו יכול לעשותו משום דאין זה נחשב דחק. </w:t>
      </w:r>
    </w:p>
    <w:p w:rsidR="007E6BA3" w:rsidRPr="00EF0E7D" w:rsidRDefault="007E6BA3" w:rsidP="00C50592">
      <w:pPr>
        <w:pStyle w:val="a3"/>
        <w:rPr>
          <w:rtl/>
        </w:rPr>
      </w:pPr>
      <w:r w:rsidRPr="00EF0E7D">
        <w:rPr>
          <w:rtl/>
        </w:rPr>
        <w:t xml:space="preserve">ובאמת בנידון דידן יש לעיין האם בזה שהבעל קשה לו מאוד להחליף את הגבס לבד אע"פ שרק אבר אחד נמצא במצב של חוליה ולא שאר הגוף האם ניתן גם להקל על פי כללי השו"ע סוף סימן קצ"ה או לא. והפנתי לגדולי ההוראה שליט"א לברר הלכה למעשה בשאלה החמורה הנ"ל, ומרן </w:t>
      </w:r>
      <w:r w:rsidRPr="00EF0E7D">
        <w:rPr>
          <w:b/>
          <w:bCs/>
          <w:rtl/>
        </w:rPr>
        <w:t>הגר"א נבנצל שליט"א</w:t>
      </w:r>
      <w:r w:rsidRPr="00EF0E7D">
        <w:rPr>
          <w:rtl/>
        </w:rPr>
        <w:t xml:space="preserve"> כתב לי שבכה"ג מותר לה להחליף הגבס שלו. ובמח"ס </w:t>
      </w:r>
      <w:r w:rsidRPr="00EF0E7D">
        <w:rPr>
          <w:b/>
          <w:bCs/>
          <w:rtl/>
        </w:rPr>
        <w:t>חיי הלוי</w:t>
      </w:r>
      <w:r w:rsidRPr="00EF0E7D">
        <w:rPr>
          <w:rtl/>
        </w:rPr>
        <w:t xml:space="preserve"> הגר"י וואזנר שליט"א כתב לי בזה וז"ל: ומה ששאל מע"כ במי שנשבר לו אבצע ברגלו ל"ע וצריך להחליף בכל יום הגבס או הרטיה, אי יכולין להתיר אשתו נדה להחליפו באופן שאי אפשר לו לעשותו בעצמו ואין איש אחר שם, ונראה דלמעשה אין להתיר וכמו שכתבנו בחיי הלוי חלק א' (סימן ע"ג אות מ"ו) ובהלכות טהרה (סימן קצ"ה ס"ק קי"ב) דחולה שגופו בריא ורק יש לו שבר יד ל"ע הוי דינו כמו אשה שהיא חולה עי' שם.</w:t>
      </w:r>
    </w:p>
    <w:p w:rsidR="007E6BA3" w:rsidRPr="00EF0E7D" w:rsidRDefault="007E6BA3" w:rsidP="00C50592">
      <w:pPr>
        <w:pStyle w:val="a3"/>
        <w:rPr>
          <w:rtl/>
        </w:rPr>
      </w:pPr>
      <w:r w:rsidRPr="00EF0E7D">
        <w:rPr>
          <w:rtl/>
        </w:rPr>
        <w:t xml:space="preserve">וכשאשה חולה כתבנו שם דצריך להשכיר איש אחר שישמשו, ובפרט בנידון דידן שאין צריך להחליף רק פעם א' ביום, וודאי יכולים למצוא איש אחד שיחליף לו הרטיה. </w:t>
      </w:r>
    </w:p>
    <w:p w:rsidR="007E6BA3" w:rsidRPr="00EF0E7D" w:rsidRDefault="007E6BA3" w:rsidP="002654FF">
      <w:pPr>
        <w:pStyle w:val="a3"/>
        <w:rPr>
          <w:rtl/>
        </w:rPr>
      </w:pPr>
      <w:r w:rsidRPr="00EF0E7D">
        <w:rPr>
          <w:rtl/>
        </w:rPr>
        <w:t xml:space="preserve">והגר"י שוב שליט"א כתב לי שלא יכולה להחליף הגבס, וכך שמעתי </w:t>
      </w:r>
      <w:r w:rsidR="002654FF">
        <w:rPr>
          <w:rFonts w:hint="cs"/>
          <w:b/>
          <w:bCs/>
          <w:rtl/>
        </w:rPr>
        <w:t>מ</w:t>
      </w:r>
      <w:r w:rsidRPr="00EF0E7D">
        <w:rPr>
          <w:b/>
          <w:bCs/>
          <w:rtl/>
        </w:rPr>
        <w:t>הגאון רבי עזריאל אויערבאך</w:t>
      </w:r>
      <w:r w:rsidRPr="00EF0E7D">
        <w:rPr>
          <w:rtl/>
        </w:rPr>
        <w:t xml:space="preserve"> שליט"א.</w:t>
      </w:r>
    </w:p>
    <w:p w:rsidR="007E6BA3" w:rsidRPr="00EF0E7D" w:rsidRDefault="007E6BA3" w:rsidP="00C50592">
      <w:pPr>
        <w:pStyle w:val="a3"/>
        <w:rPr>
          <w:rtl/>
        </w:rPr>
      </w:pPr>
      <w:r w:rsidRPr="00EF0E7D">
        <w:rPr>
          <w:b/>
          <w:bCs/>
          <w:rtl/>
        </w:rPr>
        <w:t>ידידי הגר"נ גראס שליט"א</w:t>
      </w:r>
      <w:r w:rsidRPr="00EF0E7D">
        <w:rPr>
          <w:rtl/>
        </w:rPr>
        <w:t xml:space="preserve"> במח"ס שארית אברהם כתב לי בזה וז"ל: מעכ"ת ביאר בשאלתו לדון האם הוא בכלל ההיתר שנפסק בסי' קצ"ה סעי' ט"ו באם הוא חולה ואין אחר שישמשנו זולתה שמותר לה לשמשו זולת רחיצת פניו ורגליו והצעת המטה. ומזה משמע שאפילו נגיעה ממש מותר באם הוא בגדר חולה (שאין בו סכנה), והשאלה היא האם אצבע שנשברה תיחשב בכלל חולה לענין זה כיון שסוף סוף כל גופו בבריאות השלימה, עד כאן עיקרי שאלתו.</w:t>
      </w:r>
    </w:p>
    <w:p w:rsidR="007E6BA3" w:rsidRPr="00EF0E7D" w:rsidRDefault="007E6BA3" w:rsidP="00C50592">
      <w:pPr>
        <w:pStyle w:val="a3"/>
        <w:rPr>
          <w:rtl/>
        </w:rPr>
      </w:pPr>
      <w:r w:rsidRPr="00EF0E7D">
        <w:rPr>
          <w:rtl/>
        </w:rPr>
        <w:t xml:space="preserve">ולענ"ד השפילה נראה לדמות זאת למה שנפסק בשו"ע או"ח סי' שכ"ח סעי' י"ז, שסכנת </w:t>
      </w:r>
      <w:r w:rsidRPr="00EF0E7D">
        <w:rPr>
          <w:rtl/>
        </w:rPr>
        <w:lastRenderedPageBreak/>
        <w:t>אבר עדיף להיתר מדין חולה שאין בו סכנה. ובעוד שבחושאיב"ס נחלקו האם מותר לישראל לעשות עבורו מלאכה דרבנן שלא ע"י שינוי, הרי שבסכנת אבר ההיתר יותר רווח לעשות עבורו איסור דרבנן ע"י ישראל, עיי"ש. ולכן באם המצב הוא שחבישה זאת נצרכה בכדי שלרפאו את אצבע רגלו שנשברה ואם לא יטפלו בה כהוגן מסכן את האצבע שלא תחזור לאיתנה הראשון, הרי גם זה בכלל סכנת אבר וממילא עפ"י הנ"ל עדיף מחולה שאיב"ס המוזכר להיתר שימוש ע"י האשה.</w:t>
      </w:r>
    </w:p>
    <w:p w:rsidR="007E6BA3" w:rsidRPr="00EF0E7D" w:rsidRDefault="007E6BA3" w:rsidP="00C50592">
      <w:pPr>
        <w:pStyle w:val="a3"/>
        <w:rPr>
          <w:rtl/>
        </w:rPr>
      </w:pPr>
      <w:r w:rsidRPr="00EF0E7D">
        <w:rPr>
          <w:rtl/>
        </w:rPr>
        <w:t>ועדיין לא נגענו במה שייתכן שייתכפו עליו יסוריו באופן שייחלש כל גופו, ואז אפילו אם לא יפול למשכב מכל מקום כבר בגדר חולה כל גופו ייקרא שדינו כחולה שאיב"ס.</w:t>
      </w:r>
    </w:p>
    <w:p w:rsidR="007E6BA3" w:rsidRDefault="007E6BA3" w:rsidP="00C50592">
      <w:pPr>
        <w:pStyle w:val="a3"/>
        <w:rPr>
          <w:rtl/>
        </w:rPr>
      </w:pPr>
      <w:r w:rsidRPr="00EF0E7D">
        <w:rPr>
          <w:b/>
          <w:bCs/>
          <w:rtl/>
        </w:rPr>
        <w:t xml:space="preserve">העולה לדינא: </w:t>
      </w:r>
      <w:r>
        <w:rPr>
          <w:rFonts w:hint="cs"/>
          <w:rtl/>
        </w:rPr>
        <w:t>אשה נדה שצריכה טיפול שינים ואי אפשר להמתין לרופא אחר או שבעלה הרופא עושה בחנם יש מקום להקל לפי הענין ובפרט שלובש כפפות.</w:t>
      </w:r>
    </w:p>
    <w:p w:rsidR="007E6BA3" w:rsidRPr="00EF0E7D" w:rsidRDefault="007E6BA3" w:rsidP="00C50592">
      <w:pPr>
        <w:pStyle w:val="a3"/>
        <w:rPr>
          <w:rtl/>
        </w:rPr>
      </w:pPr>
      <w:r w:rsidRPr="00EF0E7D">
        <w:rPr>
          <w:rtl/>
        </w:rPr>
        <w:t>בעל ששמו גבס על אצבע של הרגל שלו וקשה מאוד להחליף אותו לבד ואין שם אחר לעשות את זה אלא אשתו נדה, המיקל לתת לה להחליף את הגבס יש לו על מה לסמוך, והמחמיר תע"ב כמ"ש בסדרי טהרה שהמחמיר בדברים אלו תע"ב.</w:t>
      </w:r>
    </w:p>
    <w:p w:rsidR="007E6BA3" w:rsidRPr="00EF0E7D" w:rsidRDefault="007E6BA3" w:rsidP="002654FF">
      <w:pPr>
        <w:pStyle w:val="a3"/>
        <w:spacing w:before="0" w:after="0"/>
        <w:rPr>
          <w:rtl/>
        </w:rPr>
      </w:pPr>
      <w:r w:rsidRPr="00EF0E7D">
        <w:rPr>
          <w:rtl/>
        </w:rPr>
        <w:t>בברכת התורה</w:t>
      </w:r>
    </w:p>
    <w:p w:rsidR="007E6BA3" w:rsidRPr="00EF0E7D" w:rsidRDefault="007E6BA3" w:rsidP="002654FF">
      <w:pPr>
        <w:pStyle w:val="a3"/>
        <w:spacing w:before="0" w:after="0"/>
      </w:pPr>
      <w:r w:rsidRPr="00EF0E7D">
        <w:rPr>
          <w:rtl/>
        </w:rPr>
        <w:t>יעקב אהרן סקוצילס</w:t>
      </w:r>
    </w:p>
    <w:p w:rsidR="007E6BA3" w:rsidRDefault="007E6BA3" w:rsidP="003A551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3A5512" w:rsidRPr="003A5512" w:rsidRDefault="003A5512" w:rsidP="003A5512">
      <w:pPr>
        <w:pStyle w:val="a0"/>
        <w:rPr>
          <w:rtl/>
        </w:rPr>
      </w:pPr>
      <w:bookmarkStart w:id="184" w:name="_Toc41543739"/>
      <w:r w:rsidRPr="003A5512">
        <w:rPr>
          <w:rFonts w:hint="cs"/>
          <w:rtl/>
        </w:rPr>
        <w:t>תפילה</w:t>
      </w:r>
      <w:r w:rsidRPr="003A5512">
        <w:rPr>
          <w:rtl/>
        </w:rPr>
        <w:t xml:space="preserve"> </w:t>
      </w:r>
      <w:r w:rsidRPr="003A5512">
        <w:rPr>
          <w:rFonts w:hint="cs"/>
          <w:rtl/>
        </w:rPr>
        <w:t>בחוצות</w:t>
      </w:r>
      <w:r w:rsidRPr="003A5512">
        <w:rPr>
          <w:vertAlign w:val="superscript"/>
          <w:rtl/>
        </w:rPr>
        <w:footnoteReference w:id="69"/>
      </w:r>
      <w:bookmarkEnd w:id="184"/>
    </w:p>
    <w:p w:rsidR="003A5512" w:rsidRPr="003A5512" w:rsidRDefault="003A5512" w:rsidP="00C50592">
      <w:pPr>
        <w:pStyle w:val="a"/>
        <w:rPr>
          <w:color w:val="222222"/>
        </w:rPr>
      </w:pPr>
      <w:bookmarkStart w:id="185" w:name="_Toc41543740"/>
      <w:r>
        <w:rPr>
          <w:rFonts w:hint="cs"/>
          <w:rtl/>
        </w:rPr>
        <w:t xml:space="preserve">הרב </w:t>
      </w:r>
      <w:r w:rsidRPr="003A5512">
        <w:rPr>
          <w:rtl/>
        </w:rPr>
        <w:t>יהושע אברהם הכהן דובינסקי</w:t>
      </w:r>
      <w:bookmarkEnd w:id="185"/>
    </w:p>
    <w:p w:rsidR="003A5512" w:rsidRPr="003A5512" w:rsidRDefault="003A5512" w:rsidP="003A5512">
      <w:pPr>
        <w:pStyle w:val="a1"/>
        <w:rPr>
          <w:color w:val="222222"/>
          <w:rtl/>
        </w:rPr>
      </w:pPr>
      <w:r w:rsidRPr="003A5512">
        <w:rPr>
          <w:rtl/>
        </w:rPr>
        <w:t>תושב פסיעק נ"דז</w:t>
      </w:r>
    </w:p>
    <w:p w:rsidR="003A5512" w:rsidRPr="003A5512" w:rsidRDefault="003A5512" w:rsidP="00C50592">
      <w:pPr>
        <w:pStyle w:val="a3"/>
        <w:rPr>
          <w:color w:val="222222"/>
          <w:rtl/>
        </w:rPr>
      </w:pPr>
      <w:r w:rsidRPr="003A5512">
        <w:rPr>
          <w:rtl/>
        </w:rPr>
        <w:t xml:space="preserve">בדין מנין שעשים אנשים בימים אלו בחוצות, מחמת מגיפת הקרונה ר"ל. ויש אלו העושים מנין בחצרות מאחורי הבתים, ויש שעושים על המרפסות כשרואים אחד את השני. ולפעמים אחד בבית זה ורואה מחלון, ואחד נמצא בחצר. ולפעמים יש כביש ביניהם או כביש צדדי הנקרא </w:t>
      </w:r>
      <w:r w:rsidRPr="003A5512">
        <w:t>alleyway</w:t>
      </w:r>
      <w:r w:rsidRPr="003A5512">
        <w:rPr>
          <w:rtl/>
        </w:rPr>
        <w:t xml:space="preserve"> המפריד. ויש לברר האם מצטרפים למנין או לאו. ואכתוב מילין מה שנראה לענ"ד להלכה ולא למעשה.</w:t>
      </w:r>
    </w:p>
    <w:p w:rsidR="003A5512" w:rsidRPr="003A5512" w:rsidRDefault="003A5512" w:rsidP="00C50592">
      <w:pPr>
        <w:pStyle w:val="a3"/>
        <w:rPr>
          <w:color w:val="222222"/>
          <w:rtl/>
        </w:rPr>
      </w:pPr>
      <w:r w:rsidRPr="003A5512">
        <w:rPr>
          <w:rtl/>
        </w:rPr>
        <w:t>הנ</w:t>
      </w:r>
      <w:r w:rsidRPr="002654FF">
        <w:rPr>
          <w:rtl/>
        </w:rPr>
        <w:t>ה בגמרא ברכות דף ל"ד ע"ב איתא "ואמר רב כהנה חציף עלי מאן דמצלי בבקתא". ומפרש רש"י ד"ה ב</w:t>
      </w:r>
      <w:r w:rsidRPr="003A5512">
        <w:rPr>
          <w:rtl/>
        </w:rPr>
        <w:t>בקעה. "שכשהוא במקום צניעות חלה עליו אימת מלך ולבו נשבר".</w:t>
      </w:r>
      <w:r w:rsidRPr="003A5512">
        <w:rPr>
          <w:rFonts w:ascii="Cambria" w:hAnsi="Cambria" w:cs="Cambria" w:hint="cs"/>
          <w:rtl/>
        </w:rPr>
        <w:t> </w:t>
      </w:r>
    </w:p>
    <w:p w:rsidR="003A5512" w:rsidRPr="003A5512" w:rsidRDefault="003A5512" w:rsidP="00C50592">
      <w:pPr>
        <w:pStyle w:val="a3"/>
        <w:rPr>
          <w:color w:val="222222"/>
          <w:rtl/>
        </w:rPr>
      </w:pPr>
      <w:r w:rsidRPr="003A5512">
        <w:rPr>
          <w:rtl/>
        </w:rPr>
        <w:lastRenderedPageBreak/>
        <w:t xml:space="preserve">ובתוס' הקשה והכתיב "וילך </w:t>
      </w:r>
      <w:r w:rsidR="002654FF">
        <w:rPr>
          <w:rtl/>
        </w:rPr>
        <w:t>יצחק לשוח בשדה". ובתי' א' דתוס'</w:t>
      </w:r>
      <w:r w:rsidRPr="002654FF">
        <w:rPr>
          <w:vertAlign w:val="superscript"/>
          <w:rtl/>
        </w:rPr>
        <w:footnoteReference w:id="70"/>
      </w:r>
      <w:r w:rsidRPr="003A5512">
        <w:rPr>
          <w:rtl/>
        </w:rPr>
        <w:t>: התם איירי בהר המוריה. ובתי' ב' כתב בקתא דהכא מיירי בבקעה במקום שרגילין שם בני אדם לעבור והולכי דרכים. והנה הנפק"מ בין שני התירוצים הוא האם מותר להתפלל בשדה במקום שאין הולכי דרכים. לתי' א' של תוס' ופי' רש"י, אסור. ולתי' ב' דתוס' מותר. וכן מפורש בפמ"ג א"א ס' צ' סק"ו.</w:t>
      </w:r>
    </w:p>
    <w:p w:rsidR="003A5512" w:rsidRPr="003A5512" w:rsidRDefault="003A5512" w:rsidP="00C50592">
      <w:pPr>
        <w:pStyle w:val="a3"/>
        <w:rPr>
          <w:color w:val="222222"/>
          <w:rtl/>
        </w:rPr>
      </w:pPr>
      <w:r w:rsidRPr="003A5512">
        <w:rPr>
          <w:rtl/>
        </w:rPr>
        <w:t xml:space="preserve">ועיין בחידושי הרש"ש דף ל"ד ע"ב (ובמעדני יו"ט פ"ה ס"ק פ') דהרא"ש והרי"ף והרמב"ם השמיטו דין זה. וכתב הרש"ש דאפשר דדחהו משום דס"ל כסוגיין דברכות דף ג' ע"א, ממה שאמר אליהו לר' יוסי "הוי ליה להתפלל בדרך", וסיים שם "למדתי שמתפללים בדרך". וא"כ חזינן שאף בדרך </w:t>
      </w:r>
      <w:r w:rsidRPr="003A5512">
        <w:t>)</w:t>
      </w:r>
      <w:r w:rsidRPr="003A5512">
        <w:rPr>
          <w:rtl/>
        </w:rPr>
        <w:t>שיש הולכי דרכים</w:t>
      </w:r>
      <w:r w:rsidRPr="003A5512">
        <w:rPr>
          <w:rFonts w:hint="cs"/>
          <w:rtl/>
        </w:rPr>
        <w:t>)</w:t>
      </w:r>
      <w:r w:rsidRPr="003A5512">
        <w:rPr>
          <w:rtl/>
        </w:rPr>
        <w:t xml:space="preserve"> מותר להתפלל. ועיין שם ברש"ש שמתרץ קושית התוס' באופן אחר דבקתא היינו בית צר.</w:t>
      </w:r>
    </w:p>
    <w:p w:rsidR="003A5512" w:rsidRPr="003A5512" w:rsidRDefault="003A5512" w:rsidP="00C50592">
      <w:pPr>
        <w:pStyle w:val="a3"/>
        <w:rPr>
          <w:color w:val="222222"/>
          <w:rtl/>
        </w:rPr>
      </w:pPr>
      <w:r w:rsidRPr="003A5512">
        <w:rPr>
          <w:rtl/>
        </w:rPr>
        <w:t>וכד עיינת ברא"ש פ"א ס"ג מביא גמרא דא דדף ג' שאם הוא בדרך מותר להתפלל בשדה, וכשיש הפסק דעוברי דרכים מותר להתפלל תפילה קצרה והיינו תפילת הבינינו. וכן משמע במעדני יו"ט סק"ט דמותר להאריך בתפילה בשדה. וכך פסק הרי"ף דף ח' בדפי הרי"ף. משמע שמדינא מותר להתפלל בשדה, ורק אם יש הפסק דעוברי דרכים מותר להתפלל תפילה קצרה.</w:t>
      </w:r>
    </w:p>
    <w:p w:rsidR="003A5512" w:rsidRPr="003A5512" w:rsidRDefault="003A5512" w:rsidP="00C50592">
      <w:pPr>
        <w:pStyle w:val="a3"/>
        <w:rPr>
          <w:color w:val="222222"/>
          <w:rtl/>
        </w:rPr>
      </w:pPr>
      <w:r w:rsidRPr="003A5512">
        <w:rPr>
          <w:rtl/>
        </w:rPr>
        <w:t>ועיין עוד בדברי רבינו יונה דף ג' ע"ב "ונראה שאם עומד במקום שהוא טרוד וירא שיפסיקנו, או שלא יוכל להתפלל בכונה תפלה ארוכה כל כך, שאפילו בעיר מתפלל הביננו בימות החמה". ויש לעיין דלכאורה משמע מדברי הר"י שאם אינו ירא שיפסיקנו ויוכל לכוין להתפלל תפילה ארוכה, מותר לו להתפלל תפלה ארוכה.</w:t>
      </w:r>
      <w:r w:rsidRPr="003A5512">
        <w:rPr>
          <w:rFonts w:ascii="Cambria" w:hAnsi="Cambria" w:cs="Cambria" w:hint="cs"/>
          <w:rtl/>
        </w:rPr>
        <w:t> </w:t>
      </w:r>
      <w:r w:rsidRPr="003A5512">
        <w:rPr>
          <w:rtl/>
        </w:rPr>
        <w:t xml:space="preserve"> </w:t>
      </w:r>
      <w:r w:rsidRPr="003A5512">
        <w:rPr>
          <w:rFonts w:hint="cs"/>
          <w:rtl/>
        </w:rPr>
        <w:t>ועד</w:t>
      </w:r>
      <w:r w:rsidRPr="003A5512">
        <w:rPr>
          <w:rtl/>
        </w:rPr>
        <w:t>"</w:t>
      </w:r>
      <w:r w:rsidRPr="003A5512">
        <w:rPr>
          <w:rFonts w:hint="cs"/>
          <w:rtl/>
        </w:rPr>
        <w:t>ז</w:t>
      </w:r>
      <w:r w:rsidRPr="003A5512">
        <w:rPr>
          <w:rtl/>
        </w:rPr>
        <w:t xml:space="preserve"> </w:t>
      </w:r>
      <w:r w:rsidRPr="003A5512">
        <w:rPr>
          <w:rFonts w:hint="cs"/>
          <w:rtl/>
        </w:rPr>
        <w:t>הוא</w:t>
      </w:r>
      <w:r w:rsidRPr="003A5512">
        <w:rPr>
          <w:rtl/>
        </w:rPr>
        <w:t xml:space="preserve"> </w:t>
      </w:r>
      <w:r w:rsidRPr="003A5512">
        <w:rPr>
          <w:rFonts w:hint="cs"/>
          <w:rtl/>
        </w:rPr>
        <w:t>הלשון</w:t>
      </w:r>
      <w:r w:rsidRPr="003A5512">
        <w:rPr>
          <w:rtl/>
        </w:rPr>
        <w:t xml:space="preserve"> </w:t>
      </w:r>
      <w:r w:rsidRPr="003A5512">
        <w:rPr>
          <w:rFonts w:hint="cs"/>
          <w:rtl/>
        </w:rPr>
        <w:t>במג</w:t>
      </w:r>
      <w:r w:rsidRPr="003A5512">
        <w:rPr>
          <w:rtl/>
        </w:rPr>
        <w:t>"</w:t>
      </w:r>
      <w:r w:rsidRPr="003A5512">
        <w:rPr>
          <w:rFonts w:hint="cs"/>
          <w:rtl/>
        </w:rPr>
        <w:t>א</w:t>
      </w:r>
      <w:r w:rsidRPr="003A5512">
        <w:rPr>
          <w:rtl/>
        </w:rPr>
        <w:t xml:space="preserve"> </w:t>
      </w:r>
      <w:r w:rsidRPr="003A5512">
        <w:rPr>
          <w:rFonts w:hint="cs"/>
          <w:rtl/>
        </w:rPr>
        <w:t>סי</w:t>
      </w:r>
      <w:r w:rsidRPr="003A5512">
        <w:rPr>
          <w:rtl/>
        </w:rPr>
        <w:t xml:space="preserve">' </w:t>
      </w:r>
      <w:r w:rsidRPr="003A5512">
        <w:rPr>
          <w:rFonts w:hint="cs"/>
          <w:rtl/>
        </w:rPr>
        <w:t>נ</w:t>
      </w:r>
      <w:r w:rsidRPr="003A5512">
        <w:rPr>
          <w:rtl/>
        </w:rPr>
        <w:t>"</w:t>
      </w:r>
      <w:r w:rsidRPr="003A5512">
        <w:rPr>
          <w:rFonts w:hint="cs"/>
          <w:rtl/>
        </w:rPr>
        <w:t>ה</w:t>
      </w:r>
      <w:r w:rsidRPr="003A5512">
        <w:rPr>
          <w:rtl/>
        </w:rPr>
        <w:t xml:space="preserve"> </w:t>
      </w:r>
      <w:r w:rsidRPr="003A5512">
        <w:rPr>
          <w:rFonts w:hint="cs"/>
          <w:rtl/>
        </w:rPr>
        <w:t>סק</w:t>
      </w:r>
      <w:r w:rsidRPr="003A5512">
        <w:rPr>
          <w:rtl/>
        </w:rPr>
        <w:t>"</w:t>
      </w:r>
      <w:r w:rsidRPr="003A5512">
        <w:rPr>
          <w:rFonts w:hint="cs"/>
          <w:rtl/>
        </w:rPr>
        <w:t>ז</w:t>
      </w:r>
      <w:r w:rsidRPr="003A5512">
        <w:rPr>
          <w:rtl/>
        </w:rPr>
        <w:t xml:space="preserve"> "</w:t>
      </w:r>
      <w:r w:rsidRPr="003A5512">
        <w:rPr>
          <w:rFonts w:hint="cs"/>
          <w:rtl/>
        </w:rPr>
        <w:t>ואם</w:t>
      </w:r>
      <w:r w:rsidRPr="003A5512">
        <w:rPr>
          <w:rtl/>
        </w:rPr>
        <w:t xml:space="preserve"> </w:t>
      </w:r>
      <w:r w:rsidRPr="003A5512">
        <w:rPr>
          <w:rFonts w:hint="cs"/>
          <w:rtl/>
        </w:rPr>
        <w:t>מתי</w:t>
      </w:r>
      <w:r w:rsidRPr="003A5512">
        <w:rPr>
          <w:rtl/>
        </w:rPr>
        <w:t>רא שיפסיקוהו עוברי דרכים יתפלל תפלה קצרה עסי' ק"י". וכן הלשון בשו"ע רבינו. ואף שיש לחלוק דהכוונה שעוברי דרכים ממילא יפסיקוהו, מכל מקום פשטות דברי אליהו בגמ' שם ובדברי הפוסקים משמע שאם יוכל לכוון מותר. אמנם עיין מש"כ בכף החיים סי' צ' ס"ק כ"ז שכתב "ומיהו צריכין להתפלל חוץ מהדרך בשדה במקום שלא יפסיקונו עוברי דרכים". ועיין לקמן דלכאורה דברי רבינו בשו</w:t>
      </w:r>
      <w:r w:rsidRPr="003A5512">
        <w:rPr>
          <w:rFonts w:hint="cs"/>
          <w:rtl/>
        </w:rPr>
        <w:t>ע</w:t>
      </w:r>
      <w:r w:rsidRPr="003A5512">
        <w:rPr>
          <w:rtl/>
        </w:rPr>
        <w:t>"</w:t>
      </w:r>
      <w:r w:rsidRPr="003A5512">
        <w:rPr>
          <w:rFonts w:hint="cs"/>
          <w:rtl/>
        </w:rPr>
        <w:t>ר</w:t>
      </w:r>
      <w:r w:rsidRPr="003A5512">
        <w:rPr>
          <w:rtl/>
        </w:rPr>
        <w:t xml:space="preserve"> לדיוקא קאתי.</w:t>
      </w:r>
    </w:p>
    <w:p w:rsidR="003A5512" w:rsidRPr="003A5512" w:rsidRDefault="003A5512" w:rsidP="00C50592">
      <w:pPr>
        <w:pStyle w:val="a3"/>
        <w:rPr>
          <w:color w:val="222222"/>
          <w:rtl/>
        </w:rPr>
      </w:pPr>
      <w:r w:rsidRPr="003A5512">
        <w:rPr>
          <w:rtl/>
        </w:rPr>
        <w:t xml:space="preserve">ובב"י סי' צ' מביא הטעם של רש"י לעיקר, שכשהוא במקום צניעות חלה עליו אימת מלך ולבו נשבר. והקשה על תי' הב' של תוס' דאי טעמא הוי משום עוברי דרכים, לכאורה אין זה טעם לקוראו חצוף (ועיין ט"ז סק"ב). ובשו"ע סי' צ' סעיף ה' פסק כן "לא יתפלל במקום פרוץ כמו בשדה מפני שכשהוא במקום צניעות חלה עליו אימת מלך ולבו נשבר". וא"כ לדעת המחבר מצד חשש </w:t>
      </w:r>
      <w:r w:rsidRPr="003A5512">
        <w:rPr>
          <w:rFonts w:hint="cs"/>
          <w:rtl/>
        </w:rPr>
        <w:t xml:space="preserve">הפסק </w:t>
      </w:r>
      <w:r w:rsidRPr="003A5512">
        <w:rPr>
          <w:rtl/>
        </w:rPr>
        <w:t>של הולכי דרכים לכאורה היה צריך להיות מותר להתפלל בשדה. וכשנקטה הגמרא איסור להתפלל בבקתא הוא מצד איסור דחציפות שאינו מתפלל במקום צנוע.</w:t>
      </w:r>
      <w:r w:rsidRPr="003A5512">
        <w:rPr>
          <w:rFonts w:ascii="Cambria" w:hAnsi="Cambria" w:cs="Cambria" w:hint="cs"/>
          <w:rtl/>
        </w:rPr>
        <w:t> </w:t>
      </w:r>
    </w:p>
    <w:p w:rsidR="003A5512" w:rsidRPr="003A5512" w:rsidRDefault="003A5512" w:rsidP="002654FF">
      <w:pPr>
        <w:pStyle w:val="a3"/>
        <w:spacing w:after="0"/>
        <w:rPr>
          <w:color w:val="222222"/>
          <w:rtl/>
        </w:rPr>
      </w:pPr>
      <w:r w:rsidRPr="003A5512">
        <w:rPr>
          <w:rtl/>
        </w:rPr>
        <w:t xml:space="preserve">וכד עיינת במג"א סק"ו ובשו"ע דבעל התניא שם ס"ה וז"ל "לא יתפלל אלא בבית ולא </w:t>
      </w:r>
      <w:r w:rsidRPr="003A5512">
        <w:rPr>
          <w:rtl/>
        </w:rPr>
        <w:lastRenderedPageBreak/>
        <w:t>במקום פרוץ כמו בשדה אלא א"כ הוא בדרך, מפני שכשהוא במקום צניעות חלה עליו אימת מלך ולבו נשבר וכו'. ואם מתיירא שלא יפסיקוהו עוברי דרכים יתפלל תפילה קצרה". וכ"כ בבאר היטב. משמע דנקט טעמא דרש"י ותוס' בתי' א' לעיקר (עיין פמ"ג סק"ג).</w:t>
      </w:r>
      <w:r w:rsidRPr="003A5512">
        <w:rPr>
          <w:rFonts w:ascii="Cambria" w:hAnsi="Cambria" w:cs="Cambria" w:hint="cs"/>
          <w:rtl/>
        </w:rPr>
        <w:t> </w:t>
      </w:r>
    </w:p>
    <w:p w:rsidR="003A5512" w:rsidRPr="003A5512" w:rsidRDefault="003A5512" w:rsidP="00C50592">
      <w:pPr>
        <w:pStyle w:val="a3"/>
        <w:rPr>
          <w:color w:val="222222"/>
          <w:rtl/>
        </w:rPr>
      </w:pPr>
      <w:r w:rsidRPr="003A5512">
        <w:rPr>
          <w:rtl/>
        </w:rPr>
        <w:t>ולכאורה עפ"ז מובן מה שיש להקשות דבגמרא דף ל"ד משמע שלא יתפלל בשדה, ובדף ג' משמע שאליהו תמה מדוע לא התפלל בדרך בשדה (ואי לאו משום דעוברי דרכים היה מותר) משמע שמותר להתפלל. וע"ז מתרץ דבשעת הדחק שהוא בדרך מותר. דהנה רבינו מביא טעמא דהמחבר לעיקר, ומ"מ מבאר שמותר במקום שא"א באופן אחר. ועיין לשון רבינו בסי' ק"י ס"א "בשעת הדחק שאי אפשר לו להתפלל שמונה עשרה ברכות וכו', או שעומד במקום שהוא טרוד וירא שמא יפסיקוהו וכו'." לכאורה משמע מהלשון כאן בסוגיין וממה שכתב רבינו בסי' ק"י ס"א שכשהוא בדרך מותר לעמוד במקום שהוא טרוד אם אינו ירא שמא יפסיקוהו.</w:t>
      </w:r>
      <w:r w:rsidRPr="003A5512">
        <w:rPr>
          <w:rFonts w:ascii="Cambria" w:hAnsi="Cambria" w:cs="Cambria" w:hint="cs"/>
          <w:rtl/>
        </w:rPr>
        <w:t> </w:t>
      </w:r>
    </w:p>
    <w:p w:rsidR="003A5512" w:rsidRPr="003A5512" w:rsidRDefault="003A5512" w:rsidP="00C50592">
      <w:pPr>
        <w:pStyle w:val="a3"/>
        <w:rPr>
          <w:color w:val="222222"/>
          <w:rtl/>
        </w:rPr>
      </w:pPr>
      <w:r w:rsidRPr="003A5512">
        <w:rPr>
          <w:rtl/>
        </w:rPr>
        <w:t>בכל אופן בנידון דידן ג"כ הוי שעת הדחק שהרי א"א להתפלל במנין בביהכ"נ, וא"כ לכאורה (לכו"ע) היה צריך להיות מותר להתפלל בחוצות.</w:t>
      </w:r>
    </w:p>
    <w:p w:rsidR="003A5512" w:rsidRPr="003A5512" w:rsidRDefault="003A5512" w:rsidP="00C50592">
      <w:pPr>
        <w:pStyle w:val="a3"/>
        <w:rPr>
          <w:color w:val="222222"/>
          <w:rtl/>
        </w:rPr>
      </w:pPr>
      <w:r w:rsidRPr="003A5512">
        <w:rPr>
          <w:rtl/>
        </w:rPr>
        <w:t>(ועוד מובא בפסקי תשבות סי' צ' ס"ה. בשם אחרונים שיש להקל כשהמקום צר מהכיל את כולם בביה"כ דמותר להתפלל ברחוב. ובלבד שלא יופרע על ידי עוברים ושבים).</w:t>
      </w:r>
    </w:p>
    <w:p w:rsidR="003A5512" w:rsidRPr="003A5512" w:rsidRDefault="003A5512" w:rsidP="00C50592">
      <w:pPr>
        <w:pStyle w:val="a3"/>
        <w:rPr>
          <w:color w:val="222222"/>
          <w:rtl/>
        </w:rPr>
      </w:pPr>
      <w:r w:rsidRPr="003A5512">
        <w:rPr>
          <w:rtl/>
        </w:rPr>
        <w:t>ועוד מבואר בפוסקים (עיין פסקי תשובות שם) דכשיש מנין בשדה, יש הרבה ראשונים דמותר להתפלל בחוצות. ועיין בכף החיים כתב סימן ד' אות ל"א כתב בשם הריטב"א שכשמתפללים עשרה אנשים במקום פרוץ אין בזה משום חציפות, וא"כ גם לדעת המחבר לכאורה היה צריך להיות מותר. וכ"כ בתורת חיים סק"ז שכשיש עשרה יש אימת מלך ולבם נכנע.</w:t>
      </w:r>
      <w:r w:rsidRPr="003A5512">
        <w:rPr>
          <w:rFonts w:ascii="Cambria" w:hAnsi="Cambria" w:cs="Cambria" w:hint="cs"/>
          <w:rtl/>
        </w:rPr>
        <w:t> </w:t>
      </w:r>
    </w:p>
    <w:p w:rsidR="003A5512" w:rsidRPr="003A5512" w:rsidRDefault="003A5512" w:rsidP="00C50592">
      <w:pPr>
        <w:pStyle w:val="a3"/>
        <w:rPr>
          <w:color w:val="222222"/>
          <w:rtl/>
        </w:rPr>
      </w:pPr>
      <w:r w:rsidRPr="003A5512">
        <w:rPr>
          <w:rtl/>
        </w:rPr>
        <w:t>ב) אבל עדיין צריך עיון כשיש מחיצות בין חצר לחצר, האם המחיצות נחשבים הפסק כדי לצרף ב' החצרות למנין. והנה בב"י סי' נ"ה ד"ה תנן. מביא מחלוקת ראשונים, דלדעת ר' ירוחם כשראשו ורובו בחלון או על עובי הכותל הנראה מתוך הבית, אז מצטרף למנין. אבל מהר"י אבוהב בשם גאון מביא שמכניס ראשו בחלון מצטרף עמהן. וכ"כ באורחות חיים וז"ל: כתב רבינו האי מי שעומד אחורי בית הכנסת וביניהם חלון אפילו גבוה כמה קומות אפילו אינו רחב ד', ומראה להם פניו משם, מצטרף עמהם לעשרה עכ"ל</w:t>
      </w:r>
      <w:r w:rsidRPr="003A5512">
        <w:rPr>
          <w:rFonts w:ascii="Times New Roman" w:hAnsi="Times New Roman" w:cs="Times New Roman"/>
          <w:vertAlign w:val="superscript"/>
          <w:rtl/>
        </w:rPr>
        <w:footnoteReference w:id="71"/>
      </w:r>
      <w:r w:rsidRPr="003A5512">
        <w:rPr>
          <w:rtl/>
        </w:rPr>
        <w:t>.</w:t>
      </w:r>
      <w:r w:rsidRPr="003A5512">
        <w:rPr>
          <w:rFonts w:ascii="Cambria" w:hAnsi="Cambria" w:cs="Cambria" w:hint="cs"/>
          <w:rtl/>
        </w:rPr>
        <w:t> </w:t>
      </w:r>
    </w:p>
    <w:p w:rsidR="003A5512" w:rsidRPr="003A5512" w:rsidRDefault="003A5512" w:rsidP="00C50592">
      <w:pPr>
        <w:pStyle w:val="a3"/>
        <w:rPr>
          <w:color w:val="222222"/>
          <w:rtl/>
        </w:rPr>
      </w:pPr>
      <w:r w:rsidRPr="003A5512">
        <w:rPr>
          <w:rtl/>
        </w:rPr>
        <w:t xml:space="preserve">ועיין בפרי חדש סי' נ"ה (ומג"א סקי"ב) שמבאר דברי רבינו האי גאון דהיינו שהוא במקום גבוה שוה לחלון בית הכנסת, דאי לאו הכי הוי כגגין ועליות דלא מצטרפי. אבל צריך להבין </w:t>
      </w:r>
      <w:r w:rsidRPr="003A5512">
        <w:rPr>
          <w:rtl/>
        </w:rPr>
        <w:lastRenderedPageBreak/>
        <w:t>דא"כ מאי קמ"ל רבינו האי גאון דאף שהוא גבוה כמה קומות. וראיתי שמביאים בשם הבית מאיר דהו"א דרק אם אינו גבוה כ"כ נתקדש עם ביהכ"נ, קמ"ל דגם בגבוה מצטרף. והיינו כשהחלון גבוה כל כך הו"א דהוי רשות נפרד ואינו בד' אמות של הביהכ"נ, קמ"ל דהוי כמו שהוא בתוך בית הכנסת.</w:t>
      </w:r>
    </w:p>
    <w:p w:rsidR="003A5512" w:rsidRPr="003A5512" w:rsidRDefault="003A5512" w:rsidP="00C50592">
      <w:pPr>
        <w:pStyle w:val="a3"/>
        <w:rPr>
          <w:color w:val="222222"/>
          <w:rtl/>
        </w:rPr>
      </w:pPr>
      <w:r w:rsidRPr="003A5512">
        <w:rPr>
          <w:rtl/>
        </w:rPr>
        <w:t>אבל עדיין צ"ל בשיטת מהר"י אבוהב, דפשטות לשונו משמע דס"ל כר' ירוחם שצריך להכניס ראשו ממש ולא סגי במראה פנים. ואולי י"ל משום שמהר"י אבוהב מביא בשם גאון, בפשטות היינו כדעת רבינו האי גאון. או י"ל משום דלא הצריך ראשו ורובו</w:t>
      </w:r>
      <w:r w:rsidRPr="003A5512">
        <w:rPr>
          <w:rFonts w:hint="cs"/>
          <w:rtl/>
        </w:rPr>
        <w:t xml:space="preserve"> כדעת רי"ו,</w:t>
      </w:r>
      <w:r w:rsidRPr="003A5512">
        <w:rPr>
          <w:rtl/>
        </w:rPr>
        <w:t xml:space="preserve"> משמע שהעיקר הוא שמראה פנים. והפירוש "כשמכניס ראשו בחלון" אין הכוונה בפנים בתוך החלון אלא שפניו כנגד החלון. ובמחזיק ברכה סי' נ"ה </w:t>
      </w:r>
      <w:r w:rsidRPr="003A5512">
        <w:rPr>
          <w:rFonts w:hint="cs"/>
          <w:rtl/>
        </w:rPr>
        <w:t>פירש</w:t>
      </w:r>
      <w:r w:rsidRPr="003A5512">
        <w:rPr>
          <w:rtl/>
        </w:rPr>
        <w:t xml:space="preserve"> דברי הב"י דאיירי שאי אפשר להראות פנים לביהכנ"ס בלא הכנסת פנים לתוך החלון, הא בלאו הכי מראה פנים סגי עיי"ש.</w:t>
      </w:r>
    </w:p>
    <w:p w:rsidR="003A5512" w:rsidRPr="003A5512" w:rsidRDefault="003A5512" w:rsidP="00C50592">
      <w:pPr>
        <w:pStyle w:val="a3"/>
        <w:rPr>
          <w:color w:val="222222"/>
          <w:rtl/>
        </w:rPr>
      </w:pPr>
      <w:r w:rsidRPr="003A5512">
        <w:rPr>
          <w:rtl/>
        </w:rPr>
        <w:t xml:space="preserve">ובשו"ע סי' נ"ה סעיף י"ד פסק כדברי רבינו האי גאון וז"ל "מי שעומד אחורי ביהכנ"ס וביניהם חלון אפי' גבוה כמה קומות, אפי' אינו רחב ארבע ומראה להם פניו משם מצטרף עמהם לעשרה. </w:t>
      </w:r>
      <w:r w:rsidRPr="003A5512">
        <w:rPr>
          <w:b/>
          <w:bCs/>
          <w:rtl/>
        </w:rPr>
        <w:t>רמ"א</w:t>
      </w:r>
      <w:r w:rsidRPr="003A5512">
        <w:rPr>
          <w:rtl/>
        </w:rPr>
        <w:t xml:space="preserve"> גגין ועליות אינן בכלל בית והעומד עליהם אינו מצטרף"</w:t>
      </w:r>
      <w:r w:rsidRPr="003A5512">
        <w:rPr>
          <w:rFonts w:hint="cs"/>
          <w:rtl/>
        </w:rPr>
        <w:t xml:space="preserve">. </w:t>
      </w:r>
      <w:r w:rsidRPr="003A5512">
        <w:rPr>
          <w:rtl/>
        </w:rPr>
        <w:t>וכ"כ המג"א סקי"ב. שו"ע רבינו סי' נ"ה סט"ז. פמ"ג סקי"ב. וכ"כ בפר"ח סקי"ג בשם הרשב"א סי' צ"ו כל שרואים זא"ז הרי אלו מצטרפים אפי' בב' בתים דומיא דזימון. ועדיפא מזימון, דבבית אחד אינן צריכים לראות זא"ז, משא"כ בזימון צריכים לראות זא"ז.</w:t>
      </w:r>
    </w:p>
    <w:p w:rsidR="003A5512" w:rsidRPr="003A5512" w:rsidRDefault="003A5512" w:rsidP="00C50592">
      <w:pPr>
        <w:pStyle w:val="a3"/>
        <w:rPr>
          <w:color w:val="222222"/>
          <w:rtl/>
        </w:rPr>
      </w:pPr>
      <w:r w:rsidRPr="003A5512">
        <w:rPr>
          <w:rtl/>
        </w:rPr>
        <w:t>ג. והנה באמת מצינו מחלוקת ראשונים וגדולי האחרונים בדין הפסק מחיצות. דבשו"ת הרשב"א סי' צ"ו דן בדין תיבה גבוה עשרה ורחבה ד' ויש מחיצות גבוהות שהחזן מוציא את הרבים יד"ח. והביא ב' טעמים א' משום שהוא תשמיש ביכנ"ס והוי רגלי ביהכנ"ס "ותיבה זו ששליח צבור עומד לתשמיש בית הכנסת עושין אותה גבוהה כדי להשמיע הצבור, ומכלל בית הכנסת היא. ולפיכך עונין אחריו אפילו אותן שבעזרות בין בעזרת אנשים בין בעזרת נשים". וטעם ב' משום שרואים זא"ז והוי כמו זימון של ב</w:t>
      </w:r>
      <w:r w:rsidRPr="003A5512">
        <w:rPr>
          <w:rFonts w:hint="cs"/>
          <w:rtl/>
        </w:rPr>
        <w:t>י</w:t>
      </w:r>
      <w:r w:rsidRPr="003A5512">
        <w:rPr>
          <w:rtl/>
        </w:rPr>
        <w:t>המ"ז. ובשו"ע סעיף י"ט כתב כטעם הא'. ועיין בפר"ח שם שכתב דהמחבר חידש דאפי' באינם רואים זא"ז מצטרפים, ולהכי צריך טעמא דהיא בטילה. ובמג"א סקי"ד ובשו"ע רבינו סעיף כ"ד מביאים נמי טעם ב' דכיון שרואים זא"ז מצטרפים.</w:t>
      </w:r>
    </w:p>
    <w:p w:rsidR="003A5512" w:rsidRPr="003A5512" w:rsidRDefault="003A5512" w:rsidP="00C50592">
      <w:pPr>
        <w:pStyle w:val="a3"/>
        <w:rPr>
          <w:color w:val="222222"/>
          <w:rtl/>
        </w:rPr>
      </w:pPr>
      <w:r w:rsidRPr="003A5512">
        <w:rPr>
          <w:rtl/>
        </w:rPr>
        <w:t>ובשו"ת הרשב"ש סי' ל"ז כתב בדין מקצת העשרה בעזרה ומקצת בבהיכנ"ס למטה, דאינן מצטרפין למנין. ואין ראיה מגמרא ברכות דף נ' ע"א דרואים אלו את אלו דמצטרפי, דהתם איירי שבכל בית יש שלושה או עשרה, ולא איירי מדין צירוף למנין אלא מדין צירוף ב' חבורות שיש בכל אחד כדי זימון, ואחד מברך לכולם. משא"כ בתפילה דדיינינן לדין צירוף, אז מראה פנים אינו מועיל.</w:t>
      </w:r>
      <w:r w:rsidRPr="003A5512">
        <w:rPr>
          <w:rFonts w:ascii="Cambria" w:hAnsi="Cambria" w:cs="Cambria" w:hint="cs"/>
          <w:rtl/>
        </w:rPr>
        <w:t> </w:t>
      </w:r>
    </w:p>
    <w:p w:rsidR="003A5512" w:rsidRPr="003A5512" w:rsidRDefault="003A5512" w:rsidP="00C50592">
      <w:pPr>
        <w:pStyle w:val="a3"/>
        <w:rPr>
          <w:color w:val="222222"/>
          <w:rtl/>
        </w:rPr>
      </w:pPr>
      <w:r w:rsidRPr="003A5512">
        <w:rPr>
          <w:rtl/>
        </w:rPr>
        <w:t xml:space="preserve">ובחידושי הגר"א </w:t>
      </w:r>
      <w:r w:rsidRPr="003A5512">
        <w:rPr>
          <w:rFonts w:hint="cs"/>
          <w:rtl/>
        </w:rPr>
        <w:t xml:space="preserve">משניות </w:t>
      </w:r>
      <w:r w:rsidRPr="003A5512">
        <w:rPr>
          <w:rtl/>
        </w:rPr>
        <w:t>דברכות שם פסק כהרשב"ש וז"ל : "אבל היו רק א' בזה וב' בזה, או ב' וב', אין מצטרפין אפילו ברואין".</w:t>
      </w:r>
    </w:p>
    <w:p w:rsidR="003A5512" w:rsidRPr="003A5512" w:rsidRDefault="003A5512" w:rsidP="00C50592">
      <w:pPr>
        <w:pStyle w:val="a3"/>
        <w:rPr>
          <w:color w:val="222222"/>
          <w:rtl/>
        </w:rPr>
      </w:pPr>
      <w:r w:rsidRPr="003A5512">
        <w:rPr>
          <w:rtl/>
        </w:rPr>
        <w:t xml:space="preserve">ובמחזיק ברכה סי' נ"ה ס' ז-ח ג"כ הביא הרבה פוסקים המחמירים וביניהם המהרקי"ש, </w:t>
      </w:r>
      <w:r w:rsidRPr="003A5512">
        <w:rPr>
          <w:rtl/>
        </w:rPr>
        <w:lastRenderedPageBreak/>
        <w:t>והרב מלכי בקודש, ושיירי כנסת הגדולה, והאליה רבא, ושו"ת זרע אמת, וס"ל כהרשב"ש. ולמסקנה דמליתא פסק כן, דאף הרשב"א לא כתב טעם רואים זא"ז אלא בדרך אפשר.</w:t>
      </w:r>
    </w:p>
    <w:p w:rsidR="003A5512" w:rsidRPr="003A5512" w:rsidRDefault="003A5512" w:rsidP="00C50592">
      <w:pPr>
        <w:pStyle w:val="a3"/>
        <w:rPr>
          <w:color w:val="222222"/>
          <w:rtl/>
        </w:rPr>
      </w:pPr>
      <w:r w:rsidRPr="003A5512">
        <w:rPr>
          <w:rtl/>
        </w:rPr>
        <w:t>ובמשנה ברורה סי' נ"ה ס"ק נ"ב ג"כ פסק דמהני לצרף כשרואים זא"ז. ומ"מ סיים "ואעפ"כ יותר טוב אם בנקל הוא לו לירד לבהכנ"ס שירד, דיש מהאחרונים שחולקין על עיקר הדין וסוברין דענינינו אינו דומה לזימון כלל". והטעם מבואר בביאור הלכה שמקור ההיתר הוא משו"ת הרשב"א סי' צ"ו ושם כתב היתר של מראה פנים רק בדרך אפשר. אבל לכאורה המשנ"ב סותר עצמו במש"כ בסי' קצ"ה בביאור הלכה דמשמע שם דס"ל כדעת הרשב"ש "ובאמת יותר מסתבר כדבריהם (רשב"ש והגר"א)". ועיי"ש שמביא שכן הוא דעת הרא"ה דס"ל דאיירי שיש בכל חבורה כדי זימון. והוא נמצא ברא"ה דף נ' ע"ב שכתב דוקא אם הם רחוקים זמ"ז, אז צריך שישבו מתחילה על דעת כן. אבל אם כל חבורה היו קרובים, כיון שבכל חדא איכא חבורה ראויה לזימון ה"ה מצטרפים אף אם לא ישבו מתחילה על דעת כן.</w:t>
      </w:r>
      <w:r w:rsidRPr="003A5512">
        <w:rPr>
          <w:rFonts w:ascii="Cambria" w:hAnsi="Cambria" w:cs="Cambria" w:hint="cs"/>
          <w:rtl/>
        </w:rPr>
        <w:t> </w:t>
      </w:r>
    </w:p>
    <w:p w:rsidR="003A5512" w:rsidRPr="003A5512" w:rsidRDefault="003A5512" w:rsidP="00C50592">
      <w:pPr>
        <w:pStyle w:val="a3"/>
        <w:rPr>
          <w:color w:val="222222"/>
          <w:rtl/>
        </w:rPr>
      </w:pPr>
      <w:r w:rsidRPr="003A5512">
        <w:rPr>
          <w:rtl/>
        </w:rPr>
        <w:t>ואולי יש לומר שלענין תפילה יש להקל טפי, שמצינו כמה דינים שאנו מקילין בו. אבל באמת קשה לומר כן שאדרבה לדעת הרשב"ש דין צירוף עשרה לתפילה שצריך ליצור ולצרפן למנין חמור טפי מזימון, ומשום שנראה שמחמיר שם כדעת הרשב"ש א"כ מאי שנא הכא בסוגיין סי' נ"ה (ועיין בשו"ת הרשב"ש שם, שמביא כמה דינים בתפילה דקיל טפי מזימון).</w:t>
      </w:r>
      <w:r w:rsidRPr="003A5512">
        <w:rPr>
          <w:rFonts w:hint="cs"/>
          <w:rtl/>
        </w:rPr>
        <w:t xml:space="preserve"> </w:t>
      </w:r>
    </w:p>
    <w:p w:rsidR="003A5512" w:rsidRPr="003A5512" w:rsidRDefault="003A5512" w:rsidP="00C50592">
      <w:pPr>
        <w:pStyle w:val="a3"/>
        <w:rPr>
          <w:color w:val="222222"/>
          <w:rtl/>
        </w:rPr>
      </w:pPr>
      <w:r w:rsidRPr="003A5512">
        <w:rPr>
          <w:rtl/>
        </w:rPr>
        <w:t>ובערוך השולחן סי' נ"ה סעיף י"ז ג"כ ס"ל שאין מצטרפין למנין כשהם בשני מקומות : "והיינו בחדר אחד, אבל לצרף עשרה משני מקומות אין מצטרפין. ובהכרח לומר כן דהרי אכל בי עשרה שכניתא שריא, וזה לא שייך אלא שמקובצין במקום אחד, דאל"כ הא לעולם יש עשרה בעיר ומה לי שני מקומות או עשרה מקומות". ועוד הביא בסעיף י"ט מחלוקת אם העומדים בעליות מצטרפות וכו', אבל ודאי העומדים בעזרת נשים אינם מצטרפין אף שיש חלונות. ולא דמי לעומד אחורי בהכנ"ס דמצטרף בראיית פנים, דהתם אינו עומד בבית בפ"ע אלא בחצר או ברחוב, ולכן חשבינן ליה כאלו עומד בבהכנ"ס. אבל בעומד בבית בפ"ע לא. ובסוגריים מביא שגם העומד אחורי הביהכנ"ס אינו מצטרף אלא אחד ולא יותר.</w:t>
      </w:r>
      <w:r w:rsidRPr="003A5512">
        <w:rPr>
          <w:rFonts w:ascii="Cambria" w:hAnsi="Cambria" w:cs="Cambria" w:hint="cs"/>
          <w:rtl/>
        </w:rPr>
        <w:t>  </w:t>
      </w:r>
    </w:p>
    <w:p w:rsidR="003A5512" w:rsidRPr="003A5512" w:rsidRDefault="003A5512" w:rsidP="00C50592">
      <w:pPr>
        <w:pStyle w:val="a3"/>
        <w:rPr>
          <w:color w:val="222222"/>
          <w:rtl/>
        </w:rPr>
      </w:pPr>
      <w:r w:rsidRPr="003A5512">
        <w:rPr>
          <w:rtl/>
        </w:rPr>
        <w:t>ועיין בשו"ת משכנות יעקב ס' ע"ה שמחמיר ג"כ כהרשב"ש.</w:t>
      </w:r>
      <w:r w:rsidRPr="003A5512">
        <w:rPr>
          <w:rFonts w:ascii="Cambria" w:hAnsi="Cambria" w:cs="Cambria" w:hint="cs"/>
          <w:rtl/>
        </w:rPr>
        <w:t>   </w:t>
      </w:r>
    </w:p>
    <w:p w:rsidR="003A5512" w:rsidRPr="003A5512" w:rsidRDefault="003A5512" w:rsidP="00C50592">
      <w:pPr>
        <w:pStyle w:val="a3"/>
        <w:rPr>
          <w:color w:val="222222"/>
          <w:rtl/>
        </w:rPr>
      </w:pPr>
      <w:r w:rsidRPr="003A5512">
        <w:rPr>
          <w:rtl/>
        </w:rPr>
        <w:t>וכ"כ בשו"ת שבט הלוי ח"ט סי' כ' שכתב דעזרת נשים הוי רשות בפני עצמו, כיון שיש מחיצות גמורות מפרידות. וכל המחלוקת דקדמונים היינו בבימת ביהכנ"ס אם נחשב רשות לעצמו, אבל דין עזרת נשים כב' בתים דמחמירים לענין צירוף. והביא שכן כתב הערוך השולחן סעיף כ' עיי"ש.</w:t>
      </w:r>
      <w:r w:rsidRPr="003A5512">
        <w:rPr>
          <w:rFonts w:ascii="Cambria" w:hAnsi="Cambria" w:cs="Cambria" w:hint="cs"/>
          <w:rtl/>
        </w:rPr>
        <w:t> </w:t>
      </w:r>
    </w:p>
    <w:p w:rsidR="003A5512" w:rsidRPr="003A5512" w:rsidRDefault="003A5512" w:rsidP="00C50592">
      <w:pPr>
        <w:pStyle w:val="a3"/>
        <w:rPr>
          <w:color w:val="222222"/>
          <w:rtl/>
        </w:rPr>
      </w:pPr>
      <w:r w:rsidRPr="003A5512">
        <w:rPr>
          <w:rtl/>
        </w:rPr>
        <w:t>וא"כ לדעת הפוסקים הנ"ל ממרפסת למרפסת לכאורה הוי כמו מבית לבית שאי אפשר לצרפן למנין.</w:t>
      </w:r>
    </w:p>
    <w:p w:rsidR="003A5512" w:rsidRPr="003A5512" w:rsidRDefault="003A5512" w:rsidP="00C50592">
      <w:pPr>
        <w:pStyle w:val="a3"/>
        <w:rPr>
          <w:color w:val="222222"/>
          <w:rtl/>
        </w:rPr>
      </w:pPr>
      <w:r w:rsidRPr="003A5512">
        <w:rPr>
          <w:rtl/>
        </w:rPr>
        <w:t xml:space="preserve">אמנם בשו"ת שרגא המאיר ח"ג סי' ס' הביא דברי הערוך השולחן שם, וכתב בד"א דיש מקום להסתפק אי מצטרפי דוקא בביהכנ"ס ובשני בתים, אבל בשדה לכו"ע אינו מפריד, ולא </w:t>
      </w:r>
      <w:r w:rsidRPr="003A5512">
        <w:rPr>
          <w:rtl/>
        </w:rPr>
        <w:lastRenderedPageBreak/>
        <w:t>נחשב לב' בתים שאינם מצטרפים (ולענין סריגה שם מביא דיש מחמירים). וא"כ י"ל דשכולם מתפללים בחוץ (ולא במרפסות) גם המחמירים היו מתירים.</w:t>
      </w:r>
    </w:p>
    <w:p w:rsidR="003A5512" w:rsidRPr="003A5512" w:rsidRDefault="003A5512" w:rsidP="00C50592">
      <w:pPr>
        <w:pStyle w:val="a3"/>
        <w:rPr>
          <w:color w:val="222222"/>
          <w:rtl/>
        </w:rPr>
      </w:pPr>
      <w:r w:rsidRPr="003A5512">
        <w:rPr>
          <w:rtl/>
        </w:rPr>
        <w:t xml:space="preserve">ד. לאידך מצינו הרבה ראשונים </w:t>
      </w:r>
      <w:r w:rsidRPr="003A5512">
        <w:rPr>
          <w:rFonts w:hint="cs"/>
          <w:rtl/>
        </w:rPr>
        <w:t xml:space="preserve">וגדולי האחרונים </w:t>
      </w:r>
      <w:r w:rsidRPr="003A5512">
        <w:rPr>
          <w:rtl/>
        </w:rPr>
        <w:t>הסוברים דראיית פנים מצרפן להשלים מנין.</w:t>
      </w:r>
      <w:r w:rsidRPr="003A5512">
        <w:rPr>
          <w:rFonts w:ascii="Cambria" w:hAnsi="Cambria" w:cs="Cambria" w:hint="cs"/>
          <w:rtl/>
        </w:rPr>
        <w:t> </w:t>
      </w:r>
    </w:p>
    <w:p w:rsidR="003A5512" w:rsidRPr="003A5512" w:rsidRDefault="003A5512" w:rsidP="00C50592">
      <w:pPr>
        <w:pStyle w:val="a3"/>
        <w:rPr>
          <w:color w:val="222222"/>
          <w:rtl/>
        </w:rPr>
      </w:pPr>
      <w:r w:rsidRPr="003A5512">
        <w:rPr>
          <w:rtl/>
        </w:rPr>
        <w:t>דהנה בחידושי המאירי סוגיין דף נ' ע"א מבואר "או שמצטרפין לברך בשם אם הם י' בין כולם כו'. ובתלמוד המערב אמרו פירשו שלא שהיו בבית אחד לבד, אלא אף בב' בתים הואיל ורואים זא"ז". מפורש מדברי המאירי דלדין צירוף למנין קמיירי (לברך בשם).</w:t>
      </w:r>
    </w:p>
    <w:p w:rsidR="003A5512" w:rsidRPr="003A5512" w:rsidRDefault="003A5512" w:rsidP="00C50592">
      <w:pPr>
        <w:pStyle w:val="a3"/>
        <w:rPr>
          <w:color w:val="222222"/>
          <w:rtl/>
        </w:rPr>
      </w:pPr>
      <w:r w:rsidRPr="003A5512">
        <w:rPr>
          <w:rtl/>
        </w:rPr>
        <w:t>וכן הוא בנימוקי יוסף "מצטרפין הן לזימון הן לעשרה הן למאה".</w:t>
      </w:r>
    </w:p>
    <w:p w:rsidR="003A5512" w:rsidRPr="003A5512" w:rsidRDefault="003A5512" w:rsidP="00C50592">
      <w:pPr>
        <w:pStyle w:val="a3"/>
        <w:rPr>
          <w:color w:val="222222"/>
          <w:rtl/>
        </w:rPr>
      </w:pPr>
      <w:r w:rsidRPr="003A5512">
        <w:rPr>
          <w:rtl/>
        </w:rPr>
        <w:t>ובתוס' ברכות נ' ע"ב ד"ה מביא. דהוא הדין ב' בתים מצטרפי. ומקשה "והא דנקט במתני' בית אחד משום חדוש דסיפא דאפי' בבית אחד אם לאו (אינו רואים זא"ז) אין מזמנין". ולכאורה היה לו לתוס' לתרץ דנקט בית אחד משום כדי לצרף לי' צריך שיהיו בבית אחד, אבל בב' בתים אינם מצטרפין. אלא ודאי אף בב' בתים מצטרפים, ומשום הכי לא תי' התוס' כן. וכן מבואר בראש יוסף בסוגיין.</w:t>
      </w:r>
      <w:r w:rsidRPr="003A5512">
        <w:rPr>
          <w:rFonts w:ascii="Cambria" w:hAnsi="Cambria" w:cs="Cambria" w:hint="cs"/>
          <w:rtl/>
        </w:rPr>
        <w:t>   </w:t>
      </w:r>
    </w:p>
    <w:p w:rsidR="003A5512" w:rsidRPr="003A5512" w:rsidRDefault="003A5512" w:rsidP="00C50592">
      <w:pPr>
        <w:pStyle w:val="a3"/>
        <w:rPr>
          <w:color w:val="222222"/>
          <w:rtl/>
        </w:rPr>
      </w:pPr>
      <w:r w:rsidRPr="003A5512">
        <w:rPr>
          <w:rtl/>
        </w:rPr>
        <w:t>וכן בחידושי הרמב"ן דף מ"ה ע"א "לפיכך אני אומר בשתי חבורות שהם בבית אחד שאפי' רואין אלו את אלו, או שיש שמש ביניהם אינן מצטרפין לברכה דהמוציא, שחובת זימון קובעתן. ואפי' יש בכל חבורה כדי זימון מתוך שאינן רשאין ליחלק קבועין הם אפי' מחבורה לחבורה שאם רצו לזמן ביחד מזמנין" מבואר מדבריו דמפרש "שתי חבורות" לאו דוקא כשיש כדי שיעור זימון בכל חבורה, אלא אף כשאין שיעור זימון ה"ה מצטרפין, ולכן ממשיך בדבריו אח"כ "ואפי' יש בכל חבורה כדי זימון" משמע דבראשית דבריו איירי אף אם אין בכל חבורה כדי שיעור זימון וכו' (לכאורה זהו כוונת הביאור הלכה סי' קצ"ה שם).</w:t>
      </w:r>
      <w:r w:rsidRPr="003A5512">
        <w:rPr>
          <w:rFonts w:ascii="Cambria" w:hAnsi="Cambria" w:cs="Cambria" w:hint="cs"/>
          <w:rtl/>
        </w:rPr>
        <w:t> </w:t>
      </w:r>
    </w:p>
    <w:p w:rsidR="003A5512" w:rsidRPr="003A5512" w:rsidRDefault="003A5512" w:rsidP="00C50592">
      <w:pPr>
        <w:pStyle w:val="a3"/>
        <w:rPr>
          <w:color w:val="222222"/>
          <w:rtl/>
        </w:rPr>
      </w:pPr>
      <w:r w:rsidRPr="003A5512">
        <w:rPr>
          <w:rtl/>
        </w:rPr>
        <w:t>וכן מצינו בחידושי ראבי"א סי' קל"ד מפורש שאם רואים אלו את אלו בשני בתים, הוי כאלו הם בבית אחד. והא דעירובין דחצר קטנה שנפרצה לגדולה איירי שאינם רואים אלו את אלו, אבל אם רואים זא"ז ה"ה מצטרפין (ממש כדברי הפר"ח).</w:t>
      </w:r>
    </w:p>
    <w:p w:rsidR="003A5512" w:rsidRPr="003A5512" w:rsidRDefault="003A5512" w:rsidP="00C50592">
      <w:pPr>
        <w:pStyle w:val="a3"/>
        <w:rPr>
          <w:color w:val="222222"/>
          <w:rtl/>
        </w:rPr>
      </w:pPr>
      <w:r w:rsidRPr="003A5512">
        <w:rPr>
          <w:rtl/>
        </w:rPr>
        <w:t>ועיין בחידושי רע"א סי' קצ"ה סק"א דכתב דיש מחלוקת הראשונים אם שתי חבורות מצטרפות, לדעת הרשב"ש סי' ל"ז דוקא כשיש זימון לכל חבורה בפ"ע בזה מצטרפים יחד. אבל לצרף שני בתים לעשות שיעור זימון לא. אבל לדעת הב"י סי' נ"ה שהביא דדעת הרא"ש שהחזן מצרף ב' בתים נלמד מדין זימון, א"כ כן הוא הדין בזימון דסגי לצרף שיעור זימון אף מב' בתים. וכך משמע מדברי הרשב"א מג"א ופר"ח.</w:t>
      </w:r>
    </w:p>
    <w:p w:rsidR="003A5512" w:rsidRPr="003A5512" w:rsidRDefault="003A5512" w:rsidP="00C50592">
      <w:pPr>
        <w:pStyle w:val="a3"/>
        <w:rPr>
          <w:color w:val="222222"/>
          <w:rtl/>
        </w:rPr>
      </w:pPr>
      <w:r w:rsidRPr="003A5512">
        <w:rPr>
          <w:rtl/>
        </w:rPr>
        <w:t>ולכאורה לפי זה נפסק הלכתא כדעת ר' יהושע בפסחים דף פ"ה, וכפי' רש"י שכל המחלוקת רב ורישב"ל היינו לדין צירוף, ולא כדעת התוס' שם החולק וסובר דדוקא לענין לצרף ב' צדדין שיש להם שיעור זימון, אבל לעשות שיעור זימון ע"י שרואים אלו את אלו</w:t>
      </w:r>
      <w:r w:rsidRPr="003A5512">
        <w:rPr>
          <w:rFonts w:hint="cs"/>
          <w:rtl/>
        </w:rPr>
        <w:t>,</w:t>
      </w:r>
      <w:r w:rsidRPr="003A5512">
        <w:rPr>
          <w:rtl/>
        </w:rPr>
        <w:t xml:space="preserve"> </w:t>
      </w:r>
      <w:r w:rsidRPr="003A5512">
        <w:rPr>
          <w:rtl/>
        </w:rPr>
        <w:lastRenderedPageBreak/>
        <w:t>לא. אבל באמת אינו די"ל בפשטות דס"ל כדעת התוס' דלאו לענין צירוף איירי, והוא משום שאינם רואים זא"ז לכן אינם מצטרפים, והל' כתוס' וכפירוש ר' יהושע בן לוי, ואיירי שאינם רואים זה את זה כנ"ל לכן אינם מצטרפים, אבל אם רואים זא"ז אף ר' יהושע ס"ל דמצטרפים.</w:t>
      </w:r>
    </w:p>
    <w:p w:rsidR="003A5512" w:rsidRPr="003A5512" w:rsidRDefault="003A5512" w:rsidP="00C50592">
      <w:pPr>
        <w:pStyle w:val="a3"/>
        <w:rPr>
          <w:color w:val="222222"/>
          <w:rtl/>
        </w:rPr>
      </w:pPr>
      <w:r w:rsidRPr="003A5512">
        <w:rPr>
          <w:rtl/>
        </w:rPr>
        <w:t xml:space="preserve">ואף שרע"א הביא זאת בדעת הרא"ש לפי הבנת הב"י. אולי י"ל שכן מוכח בדעת הרא"ש שהביא הטור גופא, דס"ל דהש"ץ מחשיב ב' הצדדים לרואים אלו את אלו דמצטרפים, דאל"כ היאך שליח ציבור מצרפם, והרי כל סברת הרשב"ש הוא שצירוף של זימון ברואין זא"ז הוי צירוף כל שהוא, אבל צירוף של תפילה צריך שיהא צירוף אמיתי, היינו שכולם במקום אחד ממש, (וכאן רק החזן נמצא במקום אחד (בב"א) ושאר הצדדין נמצאים במקום אחד). אמנם באמת הרשב"ש בסוף התשובה מבאר דלא למדו הרא"ש מדין זימון (והטור שמע זאת מאביו הרא"ש כחידוש בפ"ע). והטעם דהרא"ש הוא משום שהוא עומד באמצע הרי זה מצטפן לאלו שבפנים, והוי כאלו הש"ץ נמצא בשתי מקומות בב"א ולכן מצרפן (ובפרישה סי' נ"ה סק"ז ג"כ הביא סברא זו) ולא מטעם רואים זא"ז. ועיין לקמן. אבל לענ"ד עדיין צ"ל דהרי הטור הביא בדבריו שלפנ"ז דהעומד תוך הפתח מן המשקוף ולפנים כלפנים, ממנו ולחוץ כלחוץ. וא"כ בשלמא אי אמרינן שהוא רואה ב' הצדדין </w:t>
      </w:r>
      <w:r w:rsidRPr="003A5512">
        <w:rPr>
          <w:rFonts w:hint="cs"/>
          <w:rtl/>
        </w:rPr>
        <w:t xml:space="preserve">ועי"ז </w:t>
      </w:r>
      <w:r w:rsidRPr="003A5512">
        <w:rPr>
          <w:rtl/>
        </w:rPr>
        <w:t>הוי כאלו רואים זא"ז</w:t>
      </w:r>
      <w:r w:rsidRPr="003A5512">
        <w:rPr>
          <w:rFonts w:hint="cs"/>
          <w:rtl/>
        </w:rPr>
        <w:t>,</w:t>
      </w:r>
      <w:r w:rsidRPr="003A5512">
        <w:rPr>
          <w:rtl/>
        </w:rPr>
        <w:t xml:space="preserve"> שפיר. אלא אי אמרינן דהוי בב'</w:t>
      </w:r>
      <w:r w:rsidRPr="003A5512">
        <w:rPr>
          <w:rFonts w:hint="cs"/>
          <w:rtl/>
        </w:rPr>
        <w:t xml:space="preserve"> </w:t>
      </w:r>
      <w:r w:rsidRPr="003A5512">
        <w:rPr>
          <w:rtl/>
        </w:rPr>
        <w:t xml:space="preserve">מקומות </w:t>
      </w:r>
      <w:r w:rsidRPr="003A5512">
        <w:rPr>
          <w:rFonts w:hint="cs"/>
          <w:rtl/>
        </w:rPr>
        <w:t xml:space="preserve">בב"א </w:t>
      </w:r>
      <w:r w:rsidRPr="003A5512">
        <w:rPr>
          <w:rtl/>
        </w:rPr>
        <w:t>הרי כשעומד בפתח אין ראשו ורובו בב' מקומות, אלא במקום אחד, והאיך מצרף ב' הצצדים בב"א.</w:t>
      </w:r>
      <w:r w:rsidRPr="003A5512">
        <w:rPr>
          <w:rFonts w:ascii="Cambria" w:hAnsi="Cambria" w:cs="Cambria" w:hint="cs"/>
          <w:rtl/>
        </w:rPr>
        <w:t> </w:t>
      </w:r>
    </w:p>
    <w:p w:rsidR="003A5512" w:rsidRPr="003A5512" w:rsidRDefault="003A5512" w:rsidP="00C50592">
      <w:pPr>
        <w:pStyle w:val="a3"/>
        <w:rPr>
          <w:color w:val="222222"/>
          <w:rtl/>
        </w:rPr>
      </w:pPr>
      <w:r w:rsidRPr="003A5512">
        <w:rPr>
          <w:rtl/>
        </w:rPr>
        <w:t>והיוצא מכל הנ"ל שיסוד המחלוקת בין הרשב"א וסיעתו ובין לדעת הרשב"ש וסייעתם, הוא מה גדר צירוף, כגון חזן המצרף ב' צדדין למנין לדעת הרשב"א השמש עושה אותם כאלו הם חבורה אחת ע"י צירוף שמראה פנים לכולם כנ"ל ובלשון הט"ז סי' קצ"ה ס"ק ג' "דהוא רואה אלו ואלו וה"ל כמקצתן רואים זא"ז", וממילא נעשים חבורא אחת. ולדעת הרשב"ש דין צירוף ברואים זא"ז הוא צירוף כל שהוא ואינו צירוף אמיתי, ולכן אי אפשר להצטרף לתפילה או לזימון רק כשיש בפועל עשרה במקום אחד (חוץ מחזן העומד בפתח כנ"ל), והא דאיתא במתני' דמצטרפי בזימון, היינו משום שיש כדי זימון בכל חבורה ואז סגי בצירוף כל שהוא.</w:t>
      </w:r>
    </w:p>
    <w:p w:rsidR="003A5512" w:rsidRPr="003A5512" w:rsidRDefault="003A5512" w:rsidP="00C50592">
      <w:pPr>
        <w:pStyle w:val="a3"/>
        <w:rPr>
          <w:color w:val="222222"/>
          <w:rtl/>
        </w:rPr>
      </w:pPr>
      <w:r w:rsidRPr="003A5512">
        <w:rPr>
          <w:rtl/>
        </w:rPr>
        <w:t>ואם כנים הדברים א"כ יש לנו לצרף אף דעת רבינו יונה דף נ' ע"ב שכתב "דכיון שרואין אלו לאלו כמו אם היו אוכלים כולם בחבורא אחת דיינינן להו". הרי דין צירוף דינו כמו שהוא נמצא באותו חבורה. משא"כ לדעת הרשב"ש לא צריך שיהיו בחבורא אחת ממש בזימון</w:t>
      </w:r>
      <w:r w:rsidRPr="003A5512">
        <w:rPr>
          <w:rFonts w:hint="cs"/>
          <w:rtl/>
        </w:rPr>
        <w:t>,</w:t>
      </w:r>
      <w:r w:rsidRPr="003A5512">
        <w:rPr>
          <w:rtl/>
        </w:rPr>
        <w:t xml:space="preserve"> אלא צירוף כל שהוא סגי. ע"ד כשיש מנין בתפילה במקום אחד בביהכנ"ס, ואנשים שמבחוץ לבית הכנסת עונים אחר הש"ץ דסגי אף כשאינם רואים זא"ז (אף שלענין זימון חמיר בדין זה) ואינם צריכים להיות במקום אחד ממש בבחי' רואים זא"ז</w:t>
      </w:r>
      <w:r w:rsidRPr="002654FF">
        <w:rPr>
          <w:vertAlign w:val="superscript"/>
          <w:rtl/>
        </w:rPr>
        <w:footnoteReference w:id="72"/>
      </w:r>
      <w:r w:rsidRPr="002654FF">
        <w:rPr>
          <w:rtl/>
        </w:rPr>
        <w:t>.</w:t>
      </w:r>
      <w:r w:rsidRPr="002654FF">
        <w:rPr>
          <w:rFonts w:ascii="Cambria" w:hAnsi="Cambria" w:cs="Cambria" w:hint="cs"/>
          <w:rtl/>
        </w:rPr>
        <w:t> </w:t>
      </w:r>
    </w:p>
    <w:p w:rsidR="003A5512" w:rsidRPr="003A5512" w:rsidRDefault="003A5512" w:rsidP="00C50592">
      <w:pPr>
        <w:pStyle w:val="a3"/>
        <w:rPr>
          <w:color w:val="222222"/>
          <w:rtl/>
        </w:rPr>
      </w:pPr>
      <w:r w:rsidRPr="003A5512">
        <w:rPr>
          <w:rtl/>
        </w:rPr>
        <w:lastRenderedPageBreak/>
        <w:t>ובשו"ת התשב"ץ ח"ד (מהדורת ירושלים) בשו"ת נופך סי' מ"ח, משמע ג"כ דחולק על דברי זקנו הרשב"ש, וס"ל דשני חבורות דגמרא ברכות שם, היינו כשאין שיעור זימון בכל חבורה, דאל"ה מ"ט צריכים צירוף הלא בכל א' יש כדי זימון. ועיין שם דפסקינן כר' יהושע בן לוי בפסחים, ואף מחיצה של ברזל אינה מפסקת וכו'.</w:t>
      </w:r>
      <w:r w:rsidRPr="003A5512">
        <w:rPr>
          <w:rFonts w:ascii="Cambria" w:hAnsi="Cambria" w:cs="Cambria" w:hint="cs"/>
          <w:rtl/>
        </w:rPr>
        <w:t> </w:t>
      </w:r>
    </w:p>
    <w:p w:rsidR="003A5512" w:rsidRPr="003A5512" w:rsidRDefault="003A5512" w:rsidP="00C50592">
      <w:pPr>
        <w:pStyle w:val="a3"/>
        <w:rPr>
          <w:color w:val="222222"/>
          <w:rtl/>
        </w:rPr>
      </w:pPr>
      <w:r w:rsidRPr="003A5512">
        <w:rPr>
          <w:rtl/>
        </w:rPr>
        <w:t>ועיין בספר חדש האביב (לבעל הפלא יועץ) שדייק כן מלשון הגמרא "בזמן שמקצתן רואין אלו את אלו מצטרפין</w:t>
      </w:r>
      <w:r w:rsidRPr="003A5512">
        <w:rPr>
          <w:rFonts w:hint="cs"/>
          <w:rtl/>
        </w:rPr>
        <w:t>".</w:t>
      </w:r>
      <w:r w:rsidRPr="003A5512">
        <w:rPr>
          <w:rtl/>
        </w:rPr>
        <w:t xml:space="preserve"> משמע שמדין צירוף קאתינן, ובסיפא דמילתא "אלו מזמנין לעצמן ואלו מזמנין לעצמו" משמע דלאו מדין צירוף קאתינן. ותי' דקמ"ל דאם יש זימון בכל חבורה אינם צריכים להצטרף, אבל אי ליכא זימון אית להו להסב במקום שרואים אלו את אלו כדי שיצטרפו. א"נ אשמועינן שאינם מחיובין להצטרף כדי לזמן בשם או משום ברוב עם.</w:t>
      </w:r>
    </w:p>
    <w:p w:rsidR="003A5512" w:rsidRPr="003A5512" w:rsidRDefault="003A5512" w:rsidP="00C50592">
      <w:pPr>
        <w:pStyle w:val="a3"/>
        <w:rPr>
          <w:color w:val="222222"/>
          <w:rtl/>
        </w:rPr>
      </w:pPr>
      <w:r w:rsidRPr="003A5512">
        <w:rPr>
          <w:rtl/>
        </w:rPr>
        <w:t>ולאור האמור מצינו דדעת המחבר אינו כדעת המיעוט, דהרבה ראשונים ס"ל הכי. ו</w:t>
      </w:r>
      <w:r w:rsidRPr="003A5512">
        <w:rPr>
          <w:rFonts w:hint="cs"/>
          <w:rtl/>
        </w:rPr>
        <w:t>כן ס"ל</w:t>
      </w:r>
      <w:r w:rsidRPr="003A5512">
        <w:rPr>
          <w:rtl/>
        </w:rPr>
        <w:t xml:space="preserve"> הרמ"א ושו"ע רבינו, מג"א, ט"ז, פר"ח, וכן במ"ב סי' נ"ה (ורק אם בנקל הוא לירד לביהכנ"ס כתב שירד) ושאר גדולי האחרונים, (אף דעת המחזיק ברכה מתיר בשעת הדחק) דמראה פנים מועיל אף ברשות אחרת.</w:t>
      </w:r>
      <w:r w:rsidRPr="003A5512">
        <w:rPr>
          <w:rFonts w:ascii="Cambria" w:hAnsi="Cambria" w:cs="Cambria" w:hint="cs"/>
          <w:rtl/>
        </w:rPr>
        <w:t> </w:t>
      </w:r>
    </w:p>
    <w:p w:rsidR="003A5512" w:rsidRPr="003A5512" w:rsidRDefault="003A5512" w:rsidP="00C50592">
      <w:pPr>
        <w:pStyle w:val="a3"/>
        <w:rPr>
          <w:color w:val="222222"/>
          <w:rtl/>
        </w:rPr>
      </w:pPr>
      <w:r w:rsidRPr="003A5512">
        <w:rPr>
          <w:rtl/>
        </w:rPr>
        <w:t>ה. אבל אם כל הנ"ל יש לעיין כשיש דרך הרבים או דרך היחיד בין שתי רשויות, האם הוי הפסק לדין צירוף למנין. דהנה הובא ברבינו יונה ברכות דף נ' ד"ה אם היה- (שמש המשמש שתי חבורות כחבורא אחת דיינינן להו. וכתב בה"ג שאפי' אוכלות בשני בתים השמש מצרפן ומביא שם סיוע מהירושלמי</w:t>
      </w:r>
      <w:r w:rsidRPr="003A5512">
        <w:rPr>
          <w:rFonts w:hint="cs"/>
          <w:rtl/>
        </w:rPr>
        <w:t>,</w:t>
      </w:r>
      <w:r w:rsidRPr="003A5512">
        <w:rPr>
          <w:rtl/>
        </w:rPr>
        <w:t xml:space="preserve"> וסיים</w:t>
      </w:r>
      <w:r w:rsidRPr="003A5512">
        <w:rPr>
          <w:rFonts w:hint="cs"/>
          <w:rtl/>
        </w:rPr>
        <w:t>)</w:t>
      </w:r>
      <w:r w:rsidRPr="003A5512">
        <w:rPr>
          <w:rtl/>
        </w:rPr>
        <w:t xml:space="preserve"> ואם רשות הרבים מפסקת ביניהם נראה שאינם מצטרפות בשום ענין. וכ"כ הכל בו סי' כ"ה. וכן נפסק בשו"ע סי' קצ"ה ס"א דרה"ר מפסקת. ובפמ"ג סי' נ"ה סקי"ב דס"ל דכן הדין בתפילה. וכ"כ בשו"ת מנחת יצחק ח"ב סי' מ"ד דאף שיש מלוקת הפוסקים בדין רואים זא"ז, מכל מקום בשדה יש להקל. אבל אם יש שביל להילוך בני אדם אז אינם מצטרפים ולמד כן מברכת המזון עיי"ש. וכ</w:t>
      </w:r>
      <w:r w:rsidRPr="003A5512">
        <w:rPr>
          <w:rFonts w:hint="cs"/>
          <w:rtl/>
        </w:rPr>
        <w:t>ן הוא</w:t>
      </w:r>
      <w:r w:rsidRPr="003A5512">
        <w:rPr>
          <w:rtl/>
        </w:rPr>
        <w:t xml:space="preserve"> בשו"ת משנה שכיר סי' ל"ד.</w:t>
      </w:r>
      <w:r w:rsidRPr="003A5512">
        <w:rPr>
          <w:rFonts w:ascii="Cambria" w:hAnsi="Cambria" w:cs="Cambria" w:hint="cs"/>
          <w:rtl/>
        </w:rPr>
        <w:t> </w:t>
      </w:r>
    </w:p>
    <w:p w:rsidR="003A5512" w:rsidRPr="003A5512" w:rsidRDefault="003A5512" w:rsidP="00C50592">
      <w:pPr>
        <w:pStyle w:val="a3"/>
        <w:rPr>
          <w:color w:val="222222"/>
          <w:rtl/>
        </w:rPr>
      </w:pPr>
      <w:r w:rsidRPr="003A5512">
        <w:rPr>
          <w:rtl/>
        </w:rPr>
        <w:t xml:space="preserve">ובפסקי תשובות סי' נ"ה סי' כ"ב "וראוי ליזהר שגם לא יהיה רשות אחרת או גדר מפסיק ביניהם, ואפי' לא שביל להילוך בני אדם". ובהערה 156 כתב אבל קיל טפי ענין זה, דהרי אם רואים זה את זה מעיקר הדין מצטרפים אפי' עומדים ברשות אחרת. וכדלקמיה בהמשך הסימן. ואלא לכתחילה ראוי להחמיר בזה וכ"כ בהדיא לענינו בשו"ת שרגא המאיר. ולא זכיתי להבין חדא דהפוסקים המתירים אפי' רשות אחרת כגון אחד מראה פנים לחלון דבית הכנסת, מכל מקום מודים שכשיש הפסק רשות הרבים מפסיק ביניהם הוי הפסק כמש"כ הפמ"ג סי' נ"ה סקי"ב. וכן בשו"ע רבינו סי' נ"ה ציין לסי' קצ"ה, היינו שכל דין רואים זא"ז הוא חידוש עצום הנלמד מדין זימון. ומשם מביאים ראיה להכא להקל והבו דלא להקל יותר ממה שהקלנו התם בזימון. וגם מה שהביא משו"ת שרגא המאיר (הבאנו לעיל דבריו) איני מבין שהרי מש"כ </w:t>
      </w:r>
      <w:r w:rsidRPr="003A5512">
        <w:rPr>
          <w:rtl/>
        </w:rPr>
        <w:lastRenderedPageBreak/>
        <w:t>בשו"ת הנ"ל היינו רק היתר בשדות וכו' אבל לא מדין רשות המפסיק.</w:t>
      </w:r>
    </w:p>
    <w:p w:rsidR="003A5512" w:rsidRPr="003A5512" w:rsidRDefault="003A5512" w:rsidP="00C50592">
      <w:pPr>
        <w:pStyle w:val="a3"/>
        <w:rPr>
          <w:color w:val="222222"/>
          <w:rtl/>
        </w:rPr>
      </w:pPr>
      <w:r w:rsidRPr="003A5512">
        <w:rPr>
          <w:rtl/>
        </w:rPr>
        <w:t>ו. אבל באמת צריך להבין מאי שנא בכגון כשאדם נמצא בחצר ומראה פנים לביהכנ"ס שמצטרף ואין חלון בית הכנסת מחלקו לב' רשויות וכן הדין בב' בתים דמצטרפי, דמאי שנא מדרך הרבים העובר דמפסקי.</w:t>
      </w:r>
    </w:p>
    <w:p w:rsidR="003A5512" w:rsidRPr="003A5512" w:rsidRDefault="003A5512" w:rsidP="00C50592">
      <w:pPr>
        <w:pStyle w:val="a3"/>
        <w:rPr>
          <w:color w:val="222222"/>
          <w:rtl/>
        </w:rPr>
      </w:pPr>
      <w:r w:rsidRPr="003A5512">
        <w:rPr>
          <w:rtl/>
        </w:rPr>
        <w:t>ואולי יש לומר שהטעם שמקום שהרבים עוברים שם הוי הפסק הוא, משום דאמרינן שרשות היחיד אחת יכולה להצטרף לרשות היחיד אחרת כל זמן שאין הפסק רשות דאורייתא ביניהם, אף שיש הפסק מחיצה משום שרואים זא"ז. אבל כשיש הפסק רשות דאורייתא אינן מצטרפים לרשות אחת משום שאין בכוח רשות אחר דאורייתא לצרף. וכן מבואר בגמרא בבא בתרא דף נ"ו ע"א לדעת רבה והוא שיש חיוב חטאת ביניהם (רה"ר) אבל כרמלית לא. וכן פסק הרמב"ם הלכות שבת פי"ח כ"ד. ואם הדברים כנים לכאורה אם הוא למעלה מעשרה טפחים שאין רשות אחרת עוברת ביניהם יש להקל אף לדעת אביי בגמרא שם המחמיר בכרמלית ומתיר במקום פטור. וצ"ע.</w:t>
      </w:r>
    </w:p>
    <w:p w:rsidR="003A5512" w:rsidRPr="003A5512" w:rsidRDefault="003A5512" w:rsidP="00C50592">
      <w:pPr>
        <w:pStyle w:val="a3"/>
        <w:rPr>
          <w:color w:val="222222"/>
          <w:rtl/>
        </w:rPr>
      </w:pPr>
      <w:r w:rsidRPr="003A5512">
        <w:rPr>
          <w:rtl/>
        </w:rPr>
        <w:t xml:space="preserve">ז. איברא לכאורה יש להביא מקור להקל ביש דרך היחיד המפסיק ביניהם (ואפשר אף בדרך הרבים שאינו ט"ז אמות) והוא ממש"כ רבינו בשו"ע סי' קצ"ה ס"א "ב' חבורות שאוכלות בבית אחד או בב' בתים שאין דרך הרבים מפסקת ביניהם". ואיתא בגמרא בבא בתרא דף נ"ה (ציינו הט"ז) "ואלו מפסיקין לפאה הנחל והשלולית ודרך הרבים ודרך היחיד ושביל הרבים ושביל היחיד". לכאורה משמע מדברי רבינו שנקט בדוקא לישנא "דרך הרבים" דמתני', ולא כלשון דרבינו יונה הנ"ל. ובפשטות לדיוקא אתי </w:t>
      </w:r>
      <w:r w:rsidRPr="003A5512">
        <w:rPr>
          <w:rFonts w:hint="cs"/>
          <w:rtl/>
        </w:rPr>
        <w:t>דדוקא</w:t>
      </w:r>
      <w:r w:rsidRPr="003A5512">
        <w:rPr>
          <w:rtl/>
        </w:rPr>
        <w:t xml:space="preserve"> דרך הרבים מפסיק ו</w:t>
      </w:r>
      <w:r w:rsidRPr="003A5512">
        <w:rPr>
          <w:rFonts w:hint="cs"/>
          <w:rtl/>
        </w:rPr>
        <w:t>דרך</w:t>
      </w:r>
      <w:r w:rsidRPr="003A5512">
        <w:rPr>
          <w:rtl/>
        </w:rPr>
        <w:t xml:space="preserve"> היחיד אינו מפסיק</w:t>
      </w:r>
      <w:r w:rsidRPr="003A5512">
        <w:rPr>
          <w:rFonts w:hint="cs"/>
          <w:rtl/>
        </w:rPr>
        <w:t>,</w:t>
      </w:r>
      <w:r w:rsidRPr="003A5512">
        <w:rPr>
          <w:rtl/>
        </w:rPr>
        <w:t xml:space="preserve"> דאל"ה הל"ל למינקט דרך היחיד וכ"ש דרך הרבים. ועיין רש"י שמפרש דרך הרבים היינו ט"ז אמה ודרך היחיד ד' אמות</w:t>
      </w:r>
      <w:r w:rsidRPr="003A5512">
        <w:rPr>
          <w:rFonts w:hint="cs"/>
          <w:rtl/>
        </w:rPr>
        <w:t xml:space="preserve"> </w:t>
      </w:r>
      <w:r w:rsidRPr="003A5512">
        <w:rPr>
          <w:rtl/>
        </w:rPr>
        <w:t>(ו</w:t>
      </w:r>
      <w:r w:rsidRPr="003A5512">
        <w:rPr>
          <w:rFonts w:hint="cs"/>
          <w:rtl/>
        </w:rPr>
        <w:t xml:space="preserve">עיין </w:t>
      </w:r>
      <w:r w:rsidRPr="003A5512">
        <w:rPr>
          <w:rtl/>
        </w:rPr>
        <w:t>שוע"ר או"ח סי' שמ"ה סעיף י"א). שביל הרבים, שהולכים רבים ברגליהם, אבל דרך הרבים מקום הילוך העגלות והסוסים. ועוד דהט"ז בשו"ע נקט לישנא דמתני' "שביל היחיד" להחמיר, ורבינו לא הזכיר שביל היחיד. ואי סבירא לך דלאו לדיוקא אתי, הוי ליה לרבינו למינקט לישנא דמחבר או רבינו יונה - רה"ר. ועיין בקצות השולחן סי' מ"ה שהביא ג"כ לשון רבינו "שאין דרך הרבים מפסקת ביניהם". ודרכו של הקצות השולחן להביא דברי האחרוני</w:t>
      </w:r>
      <w:r w:rsidRPr="004B0E9D">
        <w:rPr>
          <w:rtl/>
        </w:rPr>
        <w:t>ם</w:t>
      </w:r>
      <w:r w:rsidRPr="004B0E9D">
        <w:rPr>
          <w:vertAlign w:val="superscript"/>
          <w:rtl/>
        </w:rPr>
        <w:footnoteReference w:id="73"/>
      </w:r>
      <w:r w:rsidRPr="004B0E9D">
        <w:rPr>
          <w:rtl/>
        </w:rPr>
        <w:t>.</w:t>
      </w:r>
      <w:r w:rsidRPr="003A5512">
        <w:rPr>
          <w:rFonts w:ascii="Cambria" w:hAnsi="Cambria" w:cs="Cambria" w:hint="cs"/>
          <w:rtl/>
        </w:rPr>
        <w:t> </w:t>
      </w:r>
    </w:p>
    <w:p w:rsidR="003A5512" w:rsidRPr="003A5512" w:rsidRDefault="003A5512" w:rsidP="00C50592">
      <w:pPr>
        <w:pStyle w:val="a3"/>
        <w:rPr>
          <w:color w:val="222222"/>
          <w:rtl/>
        </w:rPr>
      </w:pPr>
      <w:r w:rsidRPr="003A5512">
        <w:rPr>
          <w:rtl/>
        </w:rPr>
        <w:t>ונראה דהטעם הוא משום שבגמרא ב"ב דף פ"ו ע"א מבואר לדעת רבה והוא שיש חיוב חטאת ביניהם (רש"י שיש רה"י בין שתי רה"ר) אבל כרמלית לא. וכן נפסק ברמב"ם הלכות שבת שם</w:t>
      </w:r>
      <w:r w:rsidRPr="003A5512">
        <w:rPr>
          <w:rFonts w:ascii="Times New Roman" w:hAnsi="Times New Roman" w:cs="Times New Roman"/>
          <w:vertAlign w:val="superscript"/>
          <w:rtl/>
        </w:rPr>
        <w:footnoteReference w:id="74"/>
      </w:r>
      <w:r w:rsidRPr="003A5512">
        <w:rPr>
          <w:rtl/>
        </w:rPr>
        <w:t xml:space="preserve">. וא"כ י"ל דרבינו הקיל בדין זימון ותפילה כמו לדין שבת (ולא החמיר כבפאה). ואולי לפי זה יש יותר צד להקל למעלה מעשרה טפחים כגון מרפסאות דהוי מקום פטור דסגי </w:t>
      </w:r>
      <w:r w:rsidRPr="003A5512">
        <w:rPr>
          <w:rtl/>
        </w:rPr>
        <w:lastRenderedPageBreak/>
        <w:t>אף לאביי בגמרא שם, שאינם מפסיקים לענין שבת וכמו"כ לענין תפילה.</w:t>
      </w:r>
    </w:p>
    <w:p w:rsidR="003A5512" w:rsidRPr="003A5512" w:rsidRDefault="003A5512" w:rsidP="00C50592">
      <w:pPr>
        <w:pStyle w:val="a3"/>
        <w:rPr>
          <w:color w:val="222222"/>
          <w:rtl/>
        </w:rPr>
      </w:pPr>
      <w:r w:rsidRPr="003A5512">
        <w:rPr>
          <w:rtl/>
        </w:rPr>
        <w:t>ח. ואחרי שכתבתי הנ"ל ראיתי שהרה"ג ר' אשר וייס שליט"א (בעל מנחת אשר) כתב תשובה בנידון, וכתב שיש מקום להקל אף בדרך הרבים המפסקת בין רשות לרשות. ומביא שכן המשמעות מכמה אחרונים שו"ת מטה יוסף ח"ב סי' י"ג והשערי תשובה בשם החיד"א במחזיק ברכה בבני אדם שלא יכלו לצאת מביתם בגזירת המושל מחמת עיפוש האויר וכתב דכל כה"ג מסתבר יותר דמצטרפין לכו"ע, כיון שהם מראין פניהם זל"ז ואינם יכולים להתקבץ יחד אף שיש דרך הרבים המפסיקה. וסיים "וכל הגדולים הנ"ל כנסת הגדולה מטה יוסף והחיד"א לא טרחו להדגיש שאם שביל מפסיק ביניהם אינם מצטרפין. וכבר כתב הפרי מגדים סי' נ"ה א"א סקי"ב דצירוף למנין קיל טפי מזימון שהרי בזימון צריך רואין זא"ז אפי' בחדר אחד ובתפילה לא צריך" (ועיי"ש</w:t>
      </w:r>
      <w:r w:rsidRPr="003A5512">
        <w:rPr>
          <w:rFonts w:ascii="Cambria" w:hAnsi="Cambria" w:cs="Cambria" w:hint="cs"/>
          <w:rtl/>
        </w:rPr>
        <w:t> </w:t>
      </w:r>
      <w:r w:rsidRPr="003A5512">
        <w:rPr>
          <w:rtl/>
        </w:rPr>
        <w:t xml:space="preserve"> </w:t>
      </w:r>
      <w:r w:rsidRPr="003A5512">
        <w:rPr>
          <w:rFonts w:hint="cs"/>
          <w:rtl/>
        </w:rPr>
        <w:t>דדוקא</w:t>
      </w:r>
      <w:r w:rsidRPr="003A5512">
        <w:rPr>
          <w:rtl/>
        </w:rPr>
        <w:t xml:space="preserve"> </w:t>
      </w:r>
      <w:r w:rsidRPr="003A5512">
        <w:rPr>
          <w:rFonts w:hint="cs"/>
          <w:rtl/>
        </w:rPr>
        <w:t>רשות</w:t>
      </w:r>
      <w:r w:rsidRPr="003A5512">
        <w:rPr>
          <w:rtl/>
        </w:rPr>
        <w:t xml:space="preserve"> </w:t>
      </w:r>
      <w:r w:rsidRPr="003A5512">
        <w:rPr>
          <w:rFonts w:hint="cs"/>
          <w:rtl/>
        </w:rPr>
        <w:t>הרבים</w:t>
      </w:r>
      <w:r w:rsidRPr="003A5512">
        <w:rPr>
          <w:rtl/>
        </w:rPr>
        <w:t xml:space="preserve"> </w:t>
      </w:r>
      <w:r w:rsidRPr="003A5512">
        <w:rPr>
          <w:rFonts w:hint="cs"/>
          <w:rtl/>
        </w:rPr>
        <w:t>מפסיק</w:t>
      </w:r>
      <w:r w:rsidRPr="003A5512">
        <w:rPr>
          <w:rtl/>
        </w:rPr>
        <w:t xml:space="preserve"> </w:t>
      </w:r>
      <w:r w:rsidRPr="003A5512">
        <w:rPr>
          <w:rFonts w:hint="cs"/>
          <w:rtl/>
        </w:rPr>
        <w:t>ודלא</w:t>
      </w:r>
      <w:r w:rsidRPr="003A5512">
        <w:rPr>
          <w:rtl/>
        </w:rPr>
        <w:t xml:space="preserve"> </w:t>
      </w:r>
      <w:r w:rsidRPr="003A5512">
        <w:rPr>
          <w:rFonts w:hint="cs"/>
          <w:rtl/>
        </w:rPr>
        <w:t>כהט</w:t>
      </w:r>
      <w:r w:rsidRPr="003A5512">
        <w:rPr>
          <w:rtl/>
        </w:rPr>
        <w:t>"</w:t>
      </w:r>
      <w:r w:rsidRPr="003A5512">
        <w:rPr>
          <w:rFonts w:hint="cs"/>
          <w:rtl/>
        </w:rPr>
        <w:t>ז</w:t>
      </w:r>
      <w:r w:rsidRPr="003A5512">
        <w:rPr>
          <w:rtl/>
        </w:rPr>
        <w:t>).</w:t>
      </w:r>
    </w:p>
    <w:p w:rsidR="003A5512" w:rsidRPr="003A5512" w:rsidRDefault="003A5512" w:rsidP="00C50592">
      <w:pPr>
        <w:pStyle w:val="a3"/>
        <w:rPr>
          <w:color w:val="222222"/>
          <w:rtl/>
        </w:rPr>
      </w:pPr>
      <w:r w:rsidRPr="003A5512">
        <w:rPr>
          <w:rtl/>
        </w:rPr>
        <w:t>ולעניות דעתי צריך עיון במש"כ הגאון הנ"ל, דכד עיינת בשו"ת מטה יוסף הנ"ל מפורש דאיירי בדין חצר מחוץ לבית הכנסת ואין שום מחיצה המפסקת, אבל אם יש מחיצה המפסקת אז לכו"ע אינו מועיל אף אם מראה פנים. וז"ל "ודוקא במראה פניו מצטרף אע"ג שהיא רשות בפני עצמו, אבל בבית בפני עצמו אם יש מחיצה המועלת לכלאים ולשבת אין מצטרפין כשהן רואין זא"ז".</w:t>
      </w:r>
      <w:r w:rsidRPr="003A5512">
        <w:rPr>
          <w:rFonts w:ascii="Cambria" w:hAnsi="Cambria" w:cs="Cambria" w:hint="cs"/>
          <w:rtl/>
        </w:rPr>
        <w:t> </w:t>
      </w:r>
    </w:p>
    <w:p w:rsidR="003A5512" w:rsidRPr="003A5512" w:rsidRDefault="003A5512" w:rsidP="00C50592">
      <w:pPr>
        <w:pStyle w:val="a3"/>
        <w:rPr>
          <w:color w:val="222222"/>
          <w:rtl/>
        </w:rPr>
      </w:pPr>
      <w:r w:rsidRPr="003A5512">
        <w:rPr>
          <w:rtl/>
        </w:rPr>
        <w:t>וגם מה שהביא ראיה מהמחזיק ברכה לענ"ד הוא ראיה קלושה, חדא דדבריו במחזיק ברכה אינם מבוארים כלל. וגם יש לפרש דברי המחזיק ברכה באופן אחר מדמשמע ליה להגאון הנ"ל. וז"ל המחזיק ברכה: "בלאזאריטו שנוהגים בערים האל אם יש ב' כתות שם שאינם יכולים ליגע זב"ז, ויש ששה בבית אחד, וד' בבית אחר, והם חלוקים במספקם כמשפט. שמעתי מרב אחד אהובינו נר"ו שנסתפק בו בעודנו שם, אם הד' יכולים להיות לפני פתח הבית ויצטרפו לעשרה כיון שרואים זא"ז או אינם מצטרפים. ולי ההדיוט נראה לפי מה דכתבנו דמצטרפים, דהרי אלו אינם יכולים לבא בבית, והשומר עמם בשדה לפני הפתח. וגם אשר בבית לא יוכלו לצאת חוץ כי המקום צר בחוץ, וגם הוא מעבר לרבים, ובכי האי גונא דאינם יכולים להיות ביחד מטעם המלך ושרי המדינות, וכבר השתדלו אלו הד' לבא נגד הפתח ומראים להם פניהם הו"ל כמראה פניו דרך חלון דמצטרף. וכ"ש הוא כל לא אפשר בשום פנים להיות יחד ולא קרב זא"ז וכו'."</w:t>
      </w:r>
      <w:r w:rsidRPr="003A5512">
        <w:rPr>
          <w:rFonts w:ascii="Cambria" w:hAnsi="Cambria" w:cs="Cambria" w:hint="cs"/>
          <w:rtl/>
        </w:rPr>
        <w:t> </w:t>
      </w:r>
    </w:p>
    <w:p w:rsidR="003A5512" w:rsidRPr="003A5512" w:rsidRDefault="003A5512" w:rsidP="00C50592">
      <w:pPr>
        <w:pStyle w:val="a3"/>
        <w:rPr>
          <w:color w:val="222222"/>
          <w:rtl/>
        </w:rPr>
      </w:pPr>
      <w:r w:rsidRPr="003A5512">
        <w:rPr>
          <w:rtl/>
        </w:rPr>
        <w:t>ובפשטות דברי המחזיק ברכה איירי שהד' שעומדים בחוץ יצאו מביתם והם לפני פתח הבית של אלו הששה העומדים בפנים, כמו שכתב "הד' יכולים להיות לפני פתח" "והשומר עמם בשדה לפני הפתח" "השתדלו אלו הד' לבא נגד הפתח" (ולא כמו שהבין הגאון הנ"ל שאלו הד' עומדים בביתם לפני הפתח ויש דרך הרבים המפסקת), ואין שום הפסק בין הד' לששה שבבית אלא שדה.</w:t>
      </w:r>
      <w:r w:rsidRPr="003A5512">
        <w:rPr>
          <w:rFonts w:ascii="Cambria" w:hAnsi="Cambria" w:cs="Cambria" w:hint="cs"/>
          <w:rtl/>
        </w:rPr>
        <w:t> </w:t>
      </w:r>
      <w:r w:rsidRPr="003A5512">
        <w:rPr>
          <w:rtl/>
        </w:rPr>
        <w:t xml:space="preserve"> </w:t>
      </w:r>
      <w:r w:rsidRPr="003A5512">
        <w:rPr>
          <w:rFonts w:hint="cs"/>
          <w:rtl/>
        </w:rPr>
        <w:t>ומה</w:t>
      </w:r>
      <w:r w:rsidRPr="003A5512">
        <w:rPr>
          <w:rtl/>
        </w:rPr>
        <w:t xml:space="preserve"> </w:t>
      </w:r>
      <w:r w:rsidRPr="003A5512">
        <w:rPr>
          <w:rFonts w:hint="cs"/>
          <w:rtl/>
        </w:rPr>
        <w:t>שנקט</w:t>
      </w:r>
      <w:r w:rsidRPr="003A5512">
        <w:rPr>
          <w:rtl/>
        </w:rPr>
        <w:t xml:space="preserve"> </w:t>
      </w:r>
      <w:r w:rsidRPr="003A5512">
        <w:rPr>
          <w:rFonts w:hint="cs"/>
          <w:rtl/>
        </w:rPr>
        <w:t>דרך</w:t>
      </w:r>
      <w:r w:rsidRPr="003A5512">
        <w:rPr>
          <w:rtl/>
        </w:rPr>
        <w:t xml:space="preserve"> </w:t>
      </w:r>
      <w:r w:rsidRPr="003A5512">
        <w:rPr>
          <w:rFonts w:hint="cs"/>
          <w:rtl/>
        </w:rPr>
        <w:t>הרבים</w:t>
      </w:r>
      <w:r w:rsidRPr="003A5512">
        <w:rPr>
          <w:rtl/>
        </w:rPr>
        <w:t xml:space="preserve"> </w:t>
      </w:r>
      <w:r w:rsidRPr="003A5512">
        <w:rPr>
          <w:rFonts w:hint="cs"/>
          <w:rtl/>
        </w:rPr>
        <w:t>היינו</w:t>
      </w:r>
      <w:r w:rsidRPr="003A5512">
        <w:rPr>
          <w:rtl/>
        </w:rPr>
        <w:t xml:space="preserve"> </w:t>
      </w:r>
      <w:r w:rsidRPr="003A5512">
        <w:rPr>
          <w:rFonts w:hint="cs"/>
          <w:rtl/>
        </w:rPr>
        <w:t>שאם</w:t>
      </w:r>
      <w:r w:rsidRPr="003A5512">
        <w:rPr>
          <w:rtl/>
        </w:rPr>
        <w:t xml:space="preserve"> </w:t>
      </w:r>
      <w:r w:rsidRPr="003A5512">
        <w:rPr>
          <w:rFonts w:hint="cs"/>
          <w:rtl/>
        </w:rPr>
        <w:t>יצאו</w:t>
      </w:r>
      <w:r w:rsidRPr="003A5512">
        <w:rPr>
          <w:rtl/>
        </w:rPr>
        <w:t xml:space="preserve"> </w:t>
      </w:r>
      <w:r w:rsidRPr="003A5512">
        <w:rPr>
          <w:rFonts w:hint="cs"/>
          <w:rtl/>
        </w:rPr>
        <w:t>אלו</w:t>
      </w:r>
      <w:r w:rsidRPr="003A5512">
        <w:rPr>
          <w:rtl/>
        </w:rPr>
        <w:t xml:space="preserve"> </w:t>
      </w:r>
      <w:r w:rsidRPr="003A5512">
        <w:rPr>
          <w:rFonts w:hint="cs"/>
          <w:rtl/>
        </w:rPr>
        <w:t>הששה</w:t>
      </w:r>
      <w:r w:rsidRPr="003A5512">
        <w:rPr>
          <w:rtl/>
        </w:rPr>
        <w:t xml:space="preserve"> </w:t>
      </w:r>
      <w:r w:rsidRPr="003A5512">
        <w:rPr>
          <w:rFonts w:hint="cs"/>
          <w:rtl/>
        </w:rPr>
        <w:t>מבתיהם</w:t>
      </w:r>
      <w:r w:rsidRPr="003A5512">
        <w:rPr>
          <w:rtl/>
        </w:rPr>
        <w:t xml:space="preserve"> (</w:t>
      </w:r>
      <w:r w:rsidRPr="003A5512">
        <w:rPr>
          <w:rFonts w:hint="cs"/>
          <w:rtl/>
        </w:rPr>
        <w:t>שהשומר</w:t>
      </w:r>
      <w:r w:rsidRPr="003A5512">
        <w:rPr>
          <w:rtl/>
        </w:rPr>
        <w:t xml:space="preserve"> </w:t>
      </w:r>
      <w:r w:rsidRPr="003A5512">
        <w:rPr>
          <w:rFonts w:hint="cs"/>
          <w:rtl/>
        </w:rPr>
        <w:t>אינו</w:t>
      </w:r>
      <w:r w:rsidRPr="003A5512">
        <w:rPr>
          <w:rtl/>
        </w:rPr>
        <w:t xml:space="preserve"> </w:t>
      </w:r>
      <w:r w:rsidRPr="003A5512">
        <w:rPr>
          <w:rFonts w:hint="cs"/>
          <w:rtl/>
        </w:rPr>
        <w:t>מרשה</w:t>
      </w:r>
      <w:r w:rsidRPr="003A5512">
        <w:rPr>
          <w:rtl/>
        </w:rPr>
        <w:t xml:space="preserve"> </w:t>
      </w:r>
      <w:r w:rsidRPr="003A5512">
        <w:rPr>
          <w:rFonts w:hint="cs"/>
          <w:rtl/>
        </w:rPr>
        <w:t>לד</w:t>
      </w:r>
      <w:r w:rsidRPr="003A5512">
        <w:rPr>
          <w:rtl/>
        </w:rPr>
        <w:t xml:space="preserve">' </w:t>
      </w:r>
      <w:r w:rsidRPr="003A5512">
        <w:rPr>
          <w:rFonts w:hint="cs"/>
          <w:rtl/>
        </w:rPr>
        <w:t>לבוא</w:t>
      </w:r>
      <w:r w:rsidRPr="003A5512">
        <w:rPr>
          <w:rtl/>
        </w:rPr>
        <w:t xml:space="preserve"> </w:t>
      </w:r>
      <w:r w:rsidRPr="003A5512">
        <w:rPr>
          <w:rFonts w:hint="cs"/>
          <w:rtl/>
        </w:rPr>
        <w:t>תוך</w:t>
      </w:r>
      <w:r w:rsidRPr="003A5512">
        <w:rPr>
          <w:rtl/>
        </w:rPr>
        <w:t xml:space="preserve"> </w:t>
      </w:r>
      <w:r w:rsidRPr="003A5512">
        <w:rPr>
          <w:rFonts w:hint="cs"/>
          <w:rtl/>
        </w:rPr>
        <w:t>הבית</w:t>
      </w:r>
      <w:r w:rsidRPr="003A5512">
        <w:rPr>
          <w:rtl/>
        </w:rPr>
        <w:t xml:space="preserve"> </w:t>
      </w:r>
      <w:r w:rsidRPr="003A5512">
        <w:rPr>
          <w:rFonts w:hint="cs"/>
          <w:rtl/>
        </w:rPr>
        <w:t>שיש</w:t>
      </w:r>
      <w:r w:rsidRPr="003A5512">
        <w:rPr>
          <w:rtl/>
        </w:rPr>
        <w:t xml:space="preserve"> </w:t>
      </w:r>
      <w:r w:rsidRPr="003A5512">
        <w:rPr>
          <w:rFonts w:hint="cs"/>
          <w:rtl/>
        </w:rPr>
        <w:t>שם</w:t>
      </w:r>
      <w:r w:rsidRPr="003A5512">
        <w:rPr>
          <w:rtl/>
        </w:rPr>
        <w:t xml:space="preserve"> </w:t>
      </w:r>
      <w:r w:rsidRPr="003A5512">
        <w:rPr>
          <w:rFonts w:hint="cs"/>
          <w:rtl/>
        </w:rPr>
        <w:t>ששה</w:t>
      </w:r>
      <w:r w:rsidRPr="003A5512">
        <w:rPr>
          <w:rtl/>
        </w:rPr>
        <w:t xml:space="preserve">, </w:t>
      </w:r>
      <w:r w:rsidRPr="003A5512">
        <w:rPr>
          <w:rFonts w:hint="cs"/>
          <w:rtl/>
        </w:rPr>
        <w:t>אבל</w:t>
      </w:r>
      <w:r w:rsidRPr="003A5512">
        <w:rPr>
          <w:rtl/>
        </w:rPr>
        <w:t xml:space="preserve"> </w:t>
      </w:r>
      <w:r w:rsidRPr="003A5512">
        <w:rPr>
          <w:rFonts w:hint="cs"/>
          <w:rtl/>
        </w:rPr>
        <w:t>משמע</w:t>
      </w:r>
      <w:r w:rsidRPr="003A5512">
        <w:rPr>
          <w:rtl/>
        </w:rPr>
        <w:t xml:space="preserve"> </w:t>
      </w:r>
      <w:r w:rsidRPr="003A5512">
        <w:rPr>
          <w:rFonts w:hint="cs"/>
          <w:rtl/>
        </w:rPr>
        <w:t>דכולם</w:t>
      </w:r>
      <w:r w:rsidRPr="003A5512">
        <w:rPr>
          <w:rtl/>
        </w:rPr>
        <w:t xml:space="preserve"> </w:t>
      </w:r>
      <w:r w:rsidRPr="003A5512">
        <w:rPr>
          <w:rFonts w:hint="cs"/>
          <w:rtl/>
        </w:rPr>
        <w:t>יכולים</w:t>
      </w:r>
      <w:r w:rsidRPr="003A5512">
        <w:rPr>
          <w:rtl/>
        </w:rPr>
        <w:t xml:space="preserve"> </w:t>
      </w:r>
      <w:r w:rsidRPr="003A5512">
        <w:rPr>
          <w:rFonts w:hint="cs"/>
          <w:rtl/>
        </w:rPr>
        <w:t>לצאת</w:t>
      </w:r>
      <w:r w:rsidRPr="003A5512">
        <w:rPr>
          <w:rtl/>
        </w:rPr>
        <w:t xml:space="preserve"> </w:t>
      </w:r>
      <w:r w:rsidRPr="003A5512">
        <w:rPr>
          <w:rFonts w:hint="cs"/>
          <w:rtl/>
        </w:rPr>
        <w:t>מביתם</w:t>
      </w:r>
      <w:r w:rsidRPr="003A5512">
        <w:rPr>
          <w:rtl/>
        </w:rPr>
        <w:t xml:space="preserve">, </w:t>
      </w:r>
      <w:r w:rsidRPr="003A5512">
        <w:rPr>
          <w:rFonts w:hint="cs"/>
          <w:rtl/>
        </w:rPr>
        <w:t>אי</w:t>
      </w:r>
      <w:r w:rsidRPr="003A5512">
        <w:rPr>
          <w:rtl/>
        </w:rPr>
        <w:t xml:space="preserve"> </w:t>
      </w:r>
      <w:r w:rsidRPr="003A5512">
        <w:rPr>
          <w:rFonts w:hint="cs"/>
          <w:rtl/>
        </w:rPr>
        <w:t>היה</w:t>
      </w:r>
      <w:r w:rsidRPr="003A5512">
        <w:rPr>
          <w:rtl/>
        </w:rPr>
        <w:t xml:space="preserve"> </w:t>
      </w:r>
      <w:r w:rsidRPr="003A5512">
        <w:rPr>
          <w:rFonts w:hint="cs"/>
          <w:rtl/>
        </w:rPr>
        <w:t>מקו</w:t>
      </w:r>
      <w:r w:rsidRPr="003A5512">
        <w:rPr>
          <w:rtl/>
        </w:rPr>
        <w:t>ם רחב בשביל כולם לעמוד מרוחקים זמ"ז) לא היה מספיק מקום לפני הדלת ויצטרכו לצאת למקום שהרבים עוברים שם</w:t>
      </w:r>
      <w:r w:rsidRPr="003A5512">
        <w:rPr>
          <w:rFonts w:hint="cs"/>
          <w:rtl/>
        </w:rPr>
        <w:t>, וזה א"א מחמת שצר בחוץ</w:t>
      </w:r>
      <w:r w:rsidRPr="003A5512">
        <w:rPr>
          <w:rtl/>
        </w:rPr>
        <w:t>. ודו"ק.</w:t>
      </w:r>
    </w:p>
    <w:p w:rsidR="003A5512" w:rsidRPr="003A5512" w:rsidRDefault="003A5512" w:rsidP="00C50592">
      <w:pPr>
        <w:pStyle w:val="a3"/>
        <w:rPr>
          <w:color w:val="222222"/>
          <w:rtl/>
        </w:rPr>
      </w:pPr>
      <w:r w:rsidRPr="003A5512">
        <w:rPr>
          <w:rtl/>
        </w:rPr>
        <w:lastRenderedPageBreak/>
        <w:t>וגם מה שהביא בשם הפמ"ג נעלם מדברי הגאון הנ"ל מש"כ הפמ"ג שם סקי"ב ואף הוא ציינו שאם יש רה"ר המפסקת הוא הדין כאן הרי שדין זימון ודין תפלה הוי להו אותו דינא. וכמו שבסי' קצ"ה לא מצינו מפורש שהפמ"ג חלק (דרה"ר בדוקא). ובפרט דדינא דהכא נלמד מדין דהתם סי' קצ"ה. ובשו"ע רבינו בציונים (וכן בב"י ובמג"א) שם כתב שכל ההיתר של צירוף בתפילה נלמד מסי' קצ"ה, וא"כ מנלן להקל יותר ממה שהקלנו שם.</w:t>
      </w:r>
    </w:p>
    <w:p w:rsidR="003A5512" w:rsidRPr="003A5512" w:rsidRDefault="003A5512" w:rsidP="00C50592">
      <w:pPr>
        <w:pStyle w:val="a3"/>
        <w:rPr>
          <w:color w:val="222222"/>
          <w:rtl/>
        </w:rPr>
      </w:pPr>
      <w:r w:rsidRPr="003A5512">
        <w:rPr>
          <w:rtl/>
        </w:rPr>
        <w:t>וגם מה שהביא מהמגן גבורים אלף המגן סי' קצ"ה סק"ב, לענ"ד צע"ג שהרי המגן גיבורים הקשה על מה שהאליה רבא כתב, שאם אינו קבוע בימות הגשמים אינו מפסיק. (אבל אם הוא קבוע מפסיק). וע"ז כתב המגן גבורים דאינו מובן מה שכתב הא"ר דאין ענייננו לשם, דכאן הקפידה בשביל שהוא רשות אחרת. משמע דס"ל דרה"ר הוי הפסק. וברור כחמה שלא דחה דברי הט"ז, אדרבא הסכים אם הט"ז, וא"כ דעת הט"ז אינו דעת יחיד</w:t>
      </w:r>
      <w:r w:rsidRPr="003A5512">
        <w:rPr>
          <w:rFonts w:hint="cs"/>
          <w:rtl/>
        </w:rPr>
        <w:t xml:space="preserve"> כמו שסבר הג' הנ"ל</w:t>
      </w:r>
      <w:r w:rsidRPr="003A5512">
        <w:rPr>
          <w:rtl/>
        </w:rPr>
        <w:t>.</w:t>
      </w:r>
    </w:p>
    <w:p w:rsidR="003A5512" w:rsidRPr="003A5512" w:rsidRDefault="003A5512" w:rsidP="00C50592">
      <w:pPr>
        <w:pStyle w:val="a3"/>
        <w:rPr>
          <w:color w:val="222222"/>
          <w:rtl/>
        </w:rPr>
      </w:pPr>
      <w:r w:rsidRPr="003A5512">
        <w:rPr>
          <w:rtl/>
        </w:rPr>
        <w:t>וראיתי בקובץ הערות וביאורים מיום י"א ניסן תש"פ, שכתב הרה"ג הרב ברוך א. ג"כ להקל כשיש דרך הרבים מפסיק בשעת הדחק גדול עיי"ש. ולענ"ד אין שום מקור להקל כשיש דרך הרבים מפסיק. ובפרט ע"פ מה שציין רבינו להקל מסי' קצ"ה וכו' והוא דוקא כשאין דרך הרבים עוברת. והבו דלא נוסיף עלה וד"ל. וגם מה שהביא טעם לחלק בין תפילה לזימון שאין דרך לאכול ברה"ר משא"כ תפילה מותר להתפלל בדרך. לא זכיתי להבין כלל, שהרי רק בשעת הדחק מותר להתפלל בדרך, וגם לכאורה מותר לאכול כשנמצאים בדרך, וממילא מותר לזמן. וגם קשה ללמוד הלכה מסברה בלא שום ראיות מהפוסקים, ובפרט שמצינו פוסקים האומרים להיפך. וגם מה שהביא ראיה מהמרגלים שבפשטות עמדו ברה"ר. לא זכיתי להבין שהרי לא התפללו אז לפני משה, וכל הלימוד שם הוא שנקראים עדה וד"ל.</w:t>
      </w:r>
    </w:p>
    <w:p w:rsidR="003A5512" w:rsidRPr="003A5512" w:rsidRDefault="003A5512" w:rsidP="00C50592">
      <w:pPr>
        <w:pStyle w:val="a3"/>
        <w:rPr>
          <w:color w:val="222222"/>
          <w:rtl/>
        </w:rPr>
      </w:pPr>
      <w:r w:rsidRPr="003A5512">
        <w:rPr>
          <w:rtl/>
        </w:rPr>
        <w:t xml:space="preserve">אבל כנ"ל בדברי רבינו סי' קצ"ה שם, לכאורה יש לדייק דיש להקל כל שאינו </w:t>
      </w:r>
      <w:r w:rsidRPr="003A5512">
        <w:rPr>
          <w:rFonts w:hint="cs"/>
          <w:rtl/>
        </w:rPr>
        <w:t>דרך ו</w:t>
      </w:r>
      <w:r w:rsidRPr="003A5512">
        <w:rPr>
          <w:rtl/>
        </w:rPr>
        <w:t>שביל הרבים.</w:t>
      </w:r>
    </w:p>
    <w:p w:rsidR="003A5512" w:rsidRPr="003A5512" w:rsidRDefault="003A5512" w:rsidP="00C50592">
      <w:pPr>
        <w:pStyle w:val="a3"/>
        <w:rPr>
          <w:color w:val="222222"/>
          <w:rtl/>
        </w:rPr>
      </w:pPr>
      <w:r w:rsidRPr="003A5512">
        <w:rPr>
          <w:rtl/>
        </w:rPr>
        <w:t>קיצור להלכה ולא למעשה</w:t>
      </w:r>
      <w:r w:rsidRPr="003A5512">
        <w:rPr>
          <w:rFonts w:hint="cs"/>
          <w:rtl/>
        </w:rPr>
        <w:t>:</w:t>
      </w:r>
      <w:r w:rsidRPr="003A5512">
        <w:rPr>
          <w:rtl/>
        </w:rPr>
        <w:t xml:space="preserve"> כשמתפללים בחצר מאחורי הבתים וכולם רואים אלו את אלו. וכן מנינים במרפסאות יש מקום להקל. אבל אם יש דרך הרבים המפסיק כגון רחוב שרבים עוברים שם, לכאורה קשה למצוא היתר לצרף מנין מב' צדדי הרחוב.</w:t>
      </w:r>
      <w:r w:rsidRPr="003A5512">
        <w:rPr>
          <w:rFonts w:ascii="Cambria" w:hAnsi="Cambria" w:cs="Cambria" w:hint="cs"/>
          <w:rtl/>
        </w:rPr>
        <w:t> </w:t>
      </w:r>
    </w:p>
    <w:p w:rsidR="003A5512" w:rsidRPr="003A5512" w:rsidRDefault="003A5512" w:rsidP="00C50592">
      <w:pPr>
        <w:pStyle w:val="a3"/>
        <w:rPr>
          <w:color w:val="222222"/>
          <w:rtl/>
        </w:rPr>
      </w:pPr>
      <w:r w:rsidRPr="003A5512">
        <w:rPr>
          <w:rtl/>
        </w:rPr>
        <w:t xml:space="preserve">דרך היחיד ושביל היחיד לכאורה יש להתיר ע"פ מש"כ רבינו בשו"ע. ודין כביש צדדי הנקרא </w:t>
      </w:r>
      <w:r w:rsidRPr="003A5512">
        <w:t>alleyway</w:t>
      </w:r>
      <w:r w:rsidRPr="003A5512">
        <w:rPr>
          <w:rtl/>
        </w:rPr>
        <w:t xml:space="preserve"> לכאורה יש להקל דאינו מפסיק מחמת שאינו רחב </w:t>
      </w:r>
      <w:r w:rsidRPr="003A5512">
        <w:rPr>
          <w:rFonts w:hint="cs"/>
          <w:rtl/>
        </w:rPr>
        <w:t>ט"ז</w:t>
      </w:r>
      <w:r w:rsidRPr="003A5512">
        <w:rPr>
          <w:rtl/>
        </w:rPr>
        <w:t xml:space="preserve"> א</w:t>
      </w:r>
      <w:r w:rsidRPr="004B0E9D">
        <w:rPr>
          <w:rtl/>
        </w:rPr>
        <w:t>מה</w:t>
      </w:r>
      <w:r w:rsidRPr="004B0E9D">
        <w:rPr>
          <w:vertAlign w:val="superscript"/>
          <w:rtl/>
        </w:rPr>
        <w:footnoteReference w:id="75"/>
      </w:r>
      <w:r w:rsidRPr="003A5512">
        <w:rPr>
          <w:rtl/>
        </w:rPr>
        <w:t>.</w:t>
      </w:r>
    </w:p>
    <w:p w:rsidR="003A5512" w:rsidRPr="003A5512" w:rsidRDefault="003A5512" w:rsidP="00C50592">
      <w:pPr>
        <w:pStyle w:val="a3"/>
        <w:rPr>
          <w:color w:val="222222"/>
          <w:rtl/>
        </w:rPr>
      </w:pPr>
      <w:r w:rsidRPr="003A5512">
        <w:rPr>
          <w:rtl/>
        </w:rPr>
        <w:t>אבל פשוט במקומות שהרבנים אוסרים להתפלל בחוצות, מצד גדר וסייג ושמירה יתירה, אסור להתפלל בחוצות.</w:t>
      </w:r>
    </w:p>
    <w:p w:rsidR="007C3B29" w:rsidRDefault="007C3B29" w:rsidP="007C3B29">
      <w:pPr>
        <w:pStyle w:val="12"/>
        <w:rPr>
          <w:rtl/>
        </w:rPr>
      </w:pPr>
      <w:bookmarkStart w:id="186" w:name="_Toc41543741"/>
      <w:r>
        <w:rPr>
          <w:rtl/>
        </w:rPr>
        <w:lastRenderedPageBreak/>
        <w:t>פשוטו של מקרא</w:t>
      </w:r>
      <w:bookmarkEnd w:id="186"/>
    </w:p>
    <w:p w:rsidR="00991783" w:rsidRDefault="00991783" w:rsidP="00991783">
      <w:pPr>
        <w:pStyle w:val="a0"/>
        <w:bidi w:val="0"/>
        <w:rPr>
          <w:rtl/>
        </w:rPr>
      </w:pPr>
      <w:bookmarkStart w:id="187" w:name="_Toc41543742"/>
      <w:r w:rsidRPr="00991783">
        <w:rPr>
          <w:rFonts w:hint="cs"/>
          <w:rtl/>
        </w:rPr>
        <w:t>ודשנו את המזבח</w:t>
      </w:r>
      <w:bookmarkEnd w:id="187"/>
    </w:p>
    <w:p w:rsidR="00991783" w:rsidRPr="00E85961" w:rsidRDefault="00991783" w:rsidP="00C50592">
      <w:pPr>
        <w:pStyle w:val="a"/>
        <w:rPr>
          <w:rtl/>
        </w:rPr>
      </w:pPr>
      <w:bookmarkStart w:id="188" w:name="_Toc41543743"/>
      <w:r w:rsidRPr="00E85961">
        <w:rPr>
          <w:rFonts w:hint="cs"/>
          <w:rtl/>
        </w:rPr>
        <w:t>הרב שרגא פייוויל רימלער</w:t>
      </w:r>
      <w:bookmarkEnd w:id="188"/>
    </w:p>
    <w:p w:rsidR="00991783" w:rsidRPr="00C60FEE" w:rsidRDefault="00991783" w:rsidP="00991783">
      <w:pPr>
        <w:pStyle w:val="a1"/>
        <w:rPr>
          <w:rtl/>
        </w:rPr>
      </w:pPr>
      <w:r w:rsidRPr="00E85961">
        <w:rPr>
          <w:rFonts w:hint="cs"/>
          <w:rtl/>
        </w:rPr>
        <w:t>רב בברייטון ביטש, ברוקלין, נ.י.</w:t>
      </w:r>
    </w:p>
    <w:p w:rsidR="00991783" w:rsidRPr="00991783" w:rsidRDefault="00991783" w:rsidP="00C50592">
      <w:pPr>
        <w:pStyle w:val="a3"/>
        <w:rPr>
          <w:rtl/>
        </w:rPr>
      </w:pPr>
      <w:r w:rsidRPr="00991783">
        <w:rPr>
          <w:rFonts w:hint="cs"/>
          <w:rtl/>
        </w:rPr>
        <w:t>פ' במדבר ד' י"ג ברש"י ד"ה ודשנו את המזבח, כותב מזבח הנחשת. ובד"ה ודשנו, כותב יטלו את הדשן מעליו.</w:t>
      </w:r>
    </w:p>
    <w:p w:rsidR="00991783" w:rsidRPr="00991783" w:rsidRDefault="00991783" w:rsidP="00C50592">
      <w:pPr>
        <w:pStyle w:val="a3"/>
        <w:rPr>
          <w:rtl/>
        </w:rPr>
      </w:pPr>
      <w:r w:rsidRPr="00991783">
        <w:rPr>
          <w:rFonts w:hint="cs"/>
          <w:rtl/>
        </w:rPr>
        <w:t xml:space="preserve">מפרשים מבארים שכוונת רש"י לשלול הפירוש שישימו הדשן עליו. (הש"ח, הרא"מ והגו"א).אבל זה דוחק </w:t>
      </w:r>
      <w:r>
        <w:rPr>
          <w:rFonts w:hint="cs"/>
          <w:rtl/>
        </w:rPr>
        <w:t>גדול כי איזה דשן יקחו לשים עליו</w:t>
      </w:r>
      <w:r w:rsidRPr="00991783">
        <w:rPr>
          <w:rFonts w:hint="cs"/>
          <w:rtl/>
        </w:rPr>
        <w:t>? ואם הדשן שנעשה משריפת הקרבנות הרי הדשן כבר נמצא שם על המזבח ולמה צריך שישימו דש</w:t>
      </w:r>
      <w:r>
        <w:rPr>
          <w:rFonts w:hint="cs"/>
          <w:rtl/>
        </w:rPr>
        <w:t>ן זה עליו? ובכלל לאיזה צורך הוא</w:t>
      </w:r>
      <w:r w:rsidRPr="00991783">
        <w:rPr>
          <w:rFonts w:hint="cs"/>
          <w:rtl/>
        </w:rPr>
        <w:t>?</w:t>
      </w:r>
    </w:p>
    <w:p w:rsidR="00991783" w:rsidRPr="00991783" w:rsidRDefault="00991783" w:rsidP="00C50592">
      <w:pPr>
        <w:pStyle w:val="a3"/>
        <w:rPr>
          <w:rtl/>
        </w:rPr>
      </w:pPr>
      <w:r w:rsidRPr="00991783">
        <w:rPr>
          <w:rFonts w:hint="cs"/>
          <w:rtl/>
        </w:rPr>
        <w:t>והביאור הוא בהקדם לדעת שמדובר כאן במזבח הנחשת שהיה במדבר המתואר בפ' תרומה כ"ז ח'  נבוב לחת ופירש"י כתרגומו חליל לוחין, לוחות עצי שטים מכל צד והחלל באמצע וכו'  ובפ' יתרו כ' כ"א ברש"י ד"ה מזבח אדמה כותב "ד"א שהיה ממלא את חלל מזבח הנחשת אדמה בשעת חנייתן.</w:t>
      </w:r>
    </w:p>
    <w:p w:rsidR="00991783" w:rsidRPr="00991783" w:rsidRDefault="00991783" w:rsidP="00C50592">
      <w:pPr>
        <w:pStyle w:val="a3"/>
        <w:rPr>
          <w:rtl/>
        </w:rPr>
      </w:pPr>
      <w:r w:rsidRPr="00991783">
        <w:rPr>
          <w:rFonts w:hint="cs"/>
          <w:rtl/>
        </w:rPr>
        <w:t>וכשהיו נוסעים היו מוציאים את הלוחות ומשאירים האדמה שהיתה ממלא הלוחות, שע"ג האדמה היה האש ששרף את הקרבנות ועשאם לדשן, וכיון שהדשן הוא מקודש שנעשה משריפת קרבנות קודש , ועל דשן זה צוה הקב"ה שתי מצוות שהן תרומת הדשן בכל בקר שהושם אצל המזבח ונעשה בו נס ונבלע שם במקומו, והוצאת הדשן כשרבה ע"ג המזבח והושם מחוץ למחנה אבל דוקא במקום טהור כיון שבא ממקום קדושה כמו שכותב החזקוני,</w:t>
      </w:r>
    </w:p>
    <w:p w:rsidR="00991783" w:rsidRPr="00991783" w:rsidRDefault="00991783" w:rsidP="00C50592">
      <w:pPr>
        <w:pStyle w:val="a3"/>
        <w:rPr>
          <w:rtl/>
        </w:rPr>
      </w:pPr>
      <w:r w:rsidRPr="00991783">
        <w:rPr>
          <w:rFonts w:hint="cs"/>
          <w:rtl/>
        </w:rPr>
        <w:t>ולפי זה אי אפשר להשאיר הדשן ע"ג האדמה כשהוציאו הלוחות של המזבח כשנסעו ממקום למקום כי זה היה העדר הכבוד לדשן המקודש, ולכן צוה הקב"ה ודשנו את המזבח שפירושו הוא לקחת את הדשן מע"ג האדמה ולהשים אותו במקום טהור כמו שעשו מפעם לפעם כשרבה הדשן ע"ג המזבח .</w:t>
      </w:r>
    </w:p>
    <w:p w:rsidR="00991783" w:rsidRPr="00991783" w:rsidRDefault="00991783" w:rsidP="00C50592">
      <w:pPr>
        <w:pStyle w:val="a3"/>
        <w:rPr>
          <w:rtl/>
        </w:rPr>
      </w:pPr>
      <w:r w:rsidRPr="00991783">
        <w:rPr>
          <w:rFonts w:hint="cs"/>
          <w:rtl/>
        </w:rPr>
        <w:t>וזהו מה שרש"י מפרש יטלו הדשן מעליו כדי לשים אותו במקום טהור ולא להשאירו הפקר ע"ג האדמה שהי' נראה כדרך בזיון.</w:t>
      </w:r>
    </w:p>
    <w:p w:rsidR="007C3B29" w:rsidRPr="006E31A6" w:rsidRDefault="007C3B29" w:rsidP="007C3B29">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7C3B29" w:rsidRPr="00360768" w:rsidRDefault="007C3B29" w:rsidP="007C3B29">
      <w:pPr>
        <w:pStyle w:val="a0"/>
      </w:pPr>
      <w:bookmarkStart w:id="189" w:name="_Toc41543744"/>
      <w:r w:rsidRPr="00360768">
        <w:rPr>
          <w:rtl/>
        </w:rPr>
        <w:lastRenderedPageBreak/>
        <w:t>אל יאמר אדם אי אפשי בפשוטו של מקרא</w:t>
      </w:r>
      <w:bookmarkEnd w:id="189"/>
    </w:p>
    <w:p w:rsidR="007C3B29" w:rsidRPr="007C3B29" w:rsidRDefault="007C3B29" w:rsidP="00C50592">
      <w:pPr>
        <w:pStyle w:val="a"/>
        <w:rPr>
          <w:rtl/>
        </w:rPr>
      </w:pPr>
      <w:bookmarkStart w:id="190" w:name="_Toc41543745"/>
      <w:r w:rsidRPr="007C3B29">
        <w:rPr>
          <w:rFonts w:hint="cs"/>
          <w:rtl/>
        </w:rPr>
        <w:t>הרב לוי לברטוב</w:t>
      </w:r>
      <w:bookmarkEnd w:id="190"/>
    </w:p>
    <w:p w:rsidR="007C3B29" w:rsidRPr="007C3B29" w:rsidRDefault="007C3B29" w:rsidP="007C3B29">
      <w:pPr>
        <w:pStyle w:val="a1"/>
      </w:pPr>
      <w:r w:rsidRPr="007C3B29">
        <w:rPr>
          <w:rtl/>
        </w:rPr>
        <w:t>'כולל מנחם' שע"י מזכירות כ"ק אדמו"ר</w:t>
      </w:r>
    </w:p>
    <w:p w:rsidR="007C3B29" w:rsidRDefault="007C3B29" w:rsidP="00C50592">
      <w:pPr>
        <w:pStyle w:val="11"/>
        <w:bidi/>
        <w:rPr>
          <w:rtl/>
        </w:rPr>
      </w:pPr>
      <w:r w:rsidRPr="00360768">
        <w:rPr>
          <w:rtl/>
        </w:rPr>
        <w:t>א.</w:t>
      </w:r>
    </w:p>
    <w:p w:rsidR="007C3B29" w:rsidRPr="007C3B29" w:rsidRDefault="007C3B29" w:rsidP="00C50592">
      <w:pPr>
        <w:pStyle w:val="a3"/>
      </w:pPr>
      <w:r w:rsidRPr="007C3B29">
        <w:rPr>
          <w:rFonts w:hint="cs"/>
          <w:rtl/>
        </w:rPr>
        <w:t>והייתם לי קדשים כי קדוש אני ה' ואבדל אתכם מן העמים להיות לי:</w:t>
      </w:r>
    </w:p>
    <w:p w:rsidR="007C3B29" w:rsidRPr="00360768" w:rsidRDefault="007C3B29" w:rsidP="00C50592">
      <w:pPr>
        <w:pStyle w:val="a3"/>
      </w:pPr>
      <w:r w:rsidRPr="00360768">
        <w:rPr>
          <w:rtl/>
        </w:rPr>
        <w:t>ומפרש רש"י:</w:t>
      </w:r>
    </w:p>
    <w:p w:rsidR="007C3B29" w:rsidRDefault="007C3B29" w:rsidP="00C50592">
      <w:pPr>
        <w:pStyle w:val="a3"/>
        <w:rPr>
          <w:rtl/>
        </w:rPr>
      </w:pPr>
      <w:r w:rsidRPr="00360768">
        <w:rPr>
          <w:b/>
          <w:bCs/>
          <w:rtl/>
        </w:rPr>
        <w:t>ואבדל אתכם מן העמים להיות לי.</w:t>
      </w:r>
      <w:r w:rsidRPr="00360768">
        <w:rPr>
          <w:rtl/>
        </w:rPr>
        <w:t xml:space="preserve"> אם אתם מובדלים מהם הרי אתם שלי, ואם לאו הרי אתם של נבוכדנצר וחבריו. רבי אלעזר בן עזריה אומר מנין שלא יאמר אדם נפשי קצה בבשר חזיר, אי אפשי ללבוש כלאים, אבל יאמר אפשי, ומה אעשה ואבי שבשמים גזר עלי, תלמוד לומר ואבדיל אתכם מן העמים להיות לי, שתהא הבדלתכם מהם לשמי, פורש מן העבירה ומקבל עליו עול מלכות שמים:</w:t>
      </w:r>
    </w:p>
    <w:p w:rsidR="007C3B29" w:rsidRPr="00360768" w:rsidRDefault="007C3B29" w:rsidP="00C50592">
      <w:pPr>
        <w:pStyle w:val="a3"/>
        <w:rPr>
          <w:rtl/>
        </w:rPr>
      </w:pPr>
      <w:r w:rsidRPr="00360768">
        <w:rPr>
          <w:rtl/>
        </w:rPr>
        <w:t>ולכאורה יש להבין בפירוש הב': מהו פשר אריכות לשון רש"י, "מניין שלא יאמר אדם וכו' אבל יאמר וכו' ת"ל ואבדיל אתכם וכו' שתהא הבדלתכם מהם לשמי פורש מן העברה ומקבל עליו עול מלכות שמים". ומלשונו משמע שבעצם יש סברא גדולה לומר ש</w:t>
      </w:r>
      <w:r w:rsidRPr="00360768">
        <w:rPr>
          <w:b/>
          <w:bCs/>
          <w:rtl/>
        </w:rPr>
        <w:t>צריך</w:t>
      </w:r>
      <w:r w:rsidRPr="00360768">
        <w:rPr>
          <w:rtl/>
        </w:rPr>
        <w:t xml:space="preserve"> אדם לומר נפשי קצה וכו' אלא שהכתוב משמיענו ש"לא יאמר אדם".</w:t>
      </w:r>
    </w:p>
    <w:p w:rsidR="007C3B29" w:rsidRPr="00360768" w:rsidRDefault="007C3B29" w:rsidP="00C50592">
      <w:pPr>
        <w:pStyle w:val="a3"/>
      </w:pPr>
      <w:r w:rsidRPr="00360768">
        <w:rPr>
          <w:rtl/>
        </w:rPr>
        <w:t>גם צלה"ב: בתו"כ (מקורו של רש"י) מביא ר"א בן עזרי' דוגמא נוספת בנוסף לחזיר וכלאים: עריות. ולכאורה יוקשה למה אין רש"י מביאו, ובפרט שפסוק זה בא</w:t>
      </w:r>
      <w:r w:rsidR="00991783">
        <w:rPr>
          <w:rFonts w:hint="cs"/>
          <w:rtl/>
        </w:rPr>
        <w:t xml:space="preserve"> בהמשך</w:t>
      </w:r>
      <w:r w:rsidRPr="00360768">
        <w:rPr>
          <w:rtl/>
        </w:rPr>
        <w:t xml:space="preserve"> לפרשת (עונשין של) עריות?! ואף שמביא דוגמאות של חוקים דוקא, הרי לפי רש"י גם עריות הווי גזירה היפך הטעם (ראה רש"י אחרי יח, ג בנוגע לעריות, "מעתה קבלו גזירותי" (עי' בלקו"ש חי"ב פ' אחרי)), ולמה משמיט דוגמא זו דבי' עסקינן?</w:t>
      </w:r>
    </w:p>
    <w:p w:rsidR="007C3B29" w:rsidRPr="00360768" w:rsidRDefault="007C3B29" w:rsidP="00C50592">
      <w:pPr>
        <w:pStyle w:val="11"/>
        <w:bidi/>
        <w:rPr>
          <w:rtl/>
        </w:rPr>
      </w:pPr>
      <w:r w:rsidRPr="00360768">
        <w:rPr>
          <w:rtl/>
        </w:rPr>
        <w:t>ב.</w:t>
      </w:r>
    </w:p>
    <w:p w:rsidR="007C3B29" w:rsidRPr="00360768" w:rsidRDefault="007C3B29" w:rsidP="00C50592">
      <w:pPr>
        <w:pStyle w:val="a3"/>
        <w:rPr>
          <w:rtl/>
        </w:rPr>
      </w:pPr>
      <w:r w:rsidRPr="00360768">
        <w:rPr>
          <w:rtl/>
        </w:rPr>
        <w:t>והנה, יש שני אופנים להבין הפשט ב"אפשי" ו"אי אפשי":</w:t>
      </w:r>
    </w:p>
    <w:p w:rsidR="007C3B29" w:rsidRPr="00360768" w:rsidRDefault="007C3B29" w:rsidP="00C50592">
      <w:pPr>
        <w:pStyle w:val="a3"/>
      </w:pPr>
      <w:r w:rsidRPr="00360768">
        <w:rPr>
          <w:rtl/>
        </w:rPr>
        <w:t>אופן הא':</w:t>
      </w:r>
    </w:p>
    <w:p w:rsidR="007C3B29" w:rsidRPr="00360768" w:rsidRDefault="007C3B29" w:rsidP="00C50592">
      <w:pPr>
        <w:pStyle w:val="a3"/>
        <w:rPr>
          <w:rtl/>
        </w:rPr>
      </w:pPr>
      <w:r w:rsidRPr="00360768">
        <w:rPr>
          <w:rtl/>
        </w:rPr>
        <w:t xml:space="preserve">ההו"א הוא שיאמר אדם נפשי קצה בבשר חזיר מצד </w:t>
      </w:r>
      <w:r w:rsidRPr="00360768">
        <w:rPr>
          <w:b/>
          <w:bCs/>
          <w:rtl/>
        </w:rPr>
        <w:t>טבעו ושכלו</w:t>
      </w:r>
      <w:r>
        <w:rPr>
          <w:rFonts w:hint="cs"/>
          <w:rtl/>
        </w:rPr>
        <w:t xml:space="preserve"> </w:t>
      </w:r>
      <w:r>
        <w:rPr>
          <w:rtl/>
        </w:rPr>
        <w:t>–</w:t>
      </w:r>
      <w:r>
        <w:rPr>
          <w:rFonts w:hint="cs"/>
          <w:rtl/>
        </w:rPr>
        <w:t xml:space="preserve"> </w:t>
      </w:r>
      <w:r w:rsidRPr="00360768">
        <w:rPr>
          <w:rtl/>
        </w:rPr>
        <w:t>ולא רק מצד גזירת הקב"ה</w:t>
      </w:r>
      <w:r>
        <w:rPr>
          <w:rFonts w:hint="cs"/>
          <w:rtl/>
        </w:rPr>
        <w:t xml:space="preserve"> </w:t>
      </w:r>
      <w:r>
        <w:rPr>
          <w:rtl/>
        </w:rPr>
        <w:t>–</w:t>
      </w:r>
      <w:r>
        <w:rPr>
          <w:rFonts w:hint="cs"/>
          <w:rtl/>
        </w:rPr>
        <w:t xml:space="preserve"> </w:t>
      </w:r>
      <w:r w:rsidRPr="00360768">
        <w:rPr>
          <w:rtl/>
        </w:rPr>
        <w:t xml:space="preserve">ואי אפשי ללבוש כלאים מצד </w:t>
      </w:r>
      <w:r w:rsidRPr="00360768">
        <w:rPr>
          <w:b/>
          <w:bCs/>
          <w:rtl/>
        </w:rPr>
        <w:t>טבעו ושכלו</w:t>
      </w:r>
      <w:r w:rsidRPr="00360768">
        <w:rPr>
          <w:rtl/>
        </w:rPr>
        <w:t xml:space="preserve">. וע"ז מחדש הכתוב שיאמר אי אפשי, ויפרוש מהם מצד גזירת ה' (כן הוא הבנת הרמב"ם בשמונה פרקים). או (באופן אחר קצת) ההו"א הוא יותר נעלה: הו"א שיאמר אדם נפשי קצה בבשר חזיר </w:t>
      </w:r>
      <w:r w:rsidRPr="00360768">
        <w:rPr>
          <w:b/>
          <w:bCs/>
          <w:rtl/>
        </w:rPr>
        <w:t>מפני שהוא דבר המאוס ליהודי</w:t>
      </w:r>
      <w:r w:rsidRPr="00360768">
        <w:rPr>
          <w:rtl/>
        </w:rPr>
        <w:t xml:space="preserve">, ואי אפשי ללבוש כלאים </w:t>
      </w:r>
      <w:r w:rsidRPr="00360768">
        <w:rPr>
          <w:b/>
          <w:bCs/>
          <w:rtl/>
        </w:rPr>
        <w:t>מפני שהוא דבר המאוס ליהודי</w:t>
      </w:r>
      <w:r>
        <w:rPr>
          <w:rFonts w:hint="cs"/>
          <w:rtl/>
        </w:rPr>
        <w:t xml:space="preserve"> </w:t>
      </w:r>
      <w:r>
        <w:rPr>
          <w:rtl/>
        </w:rPr>
        <w:t>–</w:t>
      </w:r>
      <w:r>
        <w:rPr>
          <w:rFonts w:hint="cs"/>
          <w:rtl/>
        </w:rPr>
        <w:t xml:space="preserve"> </w:t>
      </w:r>
      <w:r w:rsidRPr="00360768">
        <w:rPr>
          <w:rtl/>
        </w:rPr>
        <w:t xml:space="preserve">וע"ז מחדש הכתוב שיאמר אפשי, היינו שתמיד יהיה מונח בשכלו שדברים אלו המה טובים בעצם, "אפשי", וכל הפרישה </w:t>
      </w:r>
      <w:r w:rsidRPr="00360768">
        <w:rPr>
          <w:rtl/>
        </w:rPr>
        <w:lastRenderedPageBreak/>
        <w:t xml:space="preserve">מהם הוא מצד קבלת עול מלכות שמים (והרי לפי שיטת רש"י </w:t>
      </w:r>
      <w:r w:rsidRPr="00360768">
        <w:rPr>
          <w:b/>
          <w:bCs/>
          <w:rtl/>
        </w:rPr>
        <w:t xml:space="preserve">אין טעם לחוקים כלל </w:t>
      </w:r>
      <w:r w:rsidRPr="00360768">
        <w:rPr>
          <w:rtl/>
        </w:rPr>
        <w:t>אפילו למעלה, משא"כ לשיטת הרמב"ם, עי' בלקו"ש חל"ב פ' בחוקותי).</w:t>
      </w:r>
    </w:p>
    <w:p w:rsidR="007C3B29" w:rsidRPr="00360768" w:rsidRDefault="007C3B29" w:rsidP="00C50592">
      <w:pPr>
        <w:pStyle w:val="a3"/>
        <w:rPr>
          <w:rtl/>
        </w:rPr>
      </w:pPr>
      <w:r w:rsidRPr="00360768">
        <w:rPr>
          <w:rtl/>
        </w:rPr>
        <w:t>לפי ביאור זה, י"ל:</w:t>
      </w:r>
    </w:p>
    <w:p w:rsidR="007C3B29" w:rsidRPr="00360768" w:rsidRDefault="007C3B29" w:rsidP="00C50592">
      <w:pPr>
        <w:pStyle w:val="a3"/>
        <w:rPr>
          <w:rtl/>
        </w:rPr>
      </w:pPr>
      <w:r w:rsidRPr="00360768">
        <w:rPr>
          <w:rtl/>
        </w:rPr>
        <w:t>בסוף פ' קדושים, לאחרי שהתורה מונה העונשין על עריות, היא מסיימת באזהרה כללית על עריות, (במילים דומות מאוד לחתימת פ' עריות באחרי): ושמרתם את חוקותי</w:t>
      </w:r>
      <w:r>
        <w:rPr>
          <w:rFonts w:hint="cs"/>
          <w:rtl/>
        </w:rPr>
        <w:t xml:space="preserve"> . . </w:t>
      </w:r>
      <w:r w:rsidRPr="00360768">
        <w:rPr>
          <w:rtl/>
        </w:rPr>
        <w:t>[ואז] ולא תקיא אתכם הארץ אשר אני מביא אתכם שמה לשבת בה. ולא תלכו בחוקות הגוי אשר אני משלח מפניכם כי את כל אלה עשו ואקץ בם וגו' אני ה' אלקיכם אשר הבדלתי אתכם מן העמים. (כ, כב-כד)</w:t>
      </w:r>
    </w:p>
    <w:p w:rsidR="007C3B29" w:rsidRPr="00360768" w:rsidRDefault="007C3B29" w:rsidP="00C50592">
      <w:pPr>
        <w:pStyle w:val="a3"/>
        <w:rPr>
          <w:rtl/>
        </w:rPr>
      </w:pPr>
      <w:r w:rsidRPr="00360768">
        <w:rPr>
          <w:rtl/>
        </w:rPr>
        <w:t>וממשיך באזהרה כללית על מאכלות אסורות (במילים דומות מאוד לחתימת פ' מאכלות אסורות בפ' שמיני): והבדלתם בין הבהמה הטהורה לטמאה</w:t>
      </w:r>
      <w:r>
        <w:rPr>
          <w:rFonts w:hint="cs"/>
          <w:rtl/>
        </w:rPr>
        <w:t xml:space="preserve"> . . </w:t>
      </w:r>
      <w:r w:rsidRPr="00360768">
        <w:rPr>
          <w:rtl/>
        </w:rPr>
        <w:t>ולא תשקצו את נפשותיכם בבהמה ובעוף</w:t>
      </w:r>
      <w:r>
        <w:rPr>
          <w:rFonts w:hint="cs"/>
          <w:rtl/>
        </w:rPr>
        <w:t xml:space="preserve"> . . </w:t>
      </w:r>
      <w:r w:rsidRPr="00360768">
        <w:rPr>
          <w:rtl/>
        </w:rPr>
        <w:t>אשר הבדלתי לכם לטמא. (כ, כב-כד). ואח"כ ממשיך: והייתם לי קדושים כי קדוש אני ה' ואבדל אתכם מן העמים להיות לי. (כ, כה).</w:t>
      </w:r>
    </w:p>
    <w:p w:rsidR="007C3B29" w:rsidRPr="00360768" w:rsidRDefault="007C3B29" w:rsidP="00C50592">
      <w:pPr>
        <w:pStyle w:val="a3"/>
        <w:rPr>
          <w:rtl/>
        </w:rPr>
      </w:pPr>
      <w:r w:rsidRPr="00360768">
        <w:rPr>
          <w:rtl/>
        </w:rPr>
        <w:t>והנה, בנוגע לעריות, התורה משתמשת בלשונות של תיעוב וקיצה: "ולא תקיא הארץ אתכם", "ואקוץ בם", וכן בנוגע למאכלות אסורות, "ולא תשקצו את נפשותיכם".</w:t>
      </w:r>
    </w:p>
    <w:p w:rsidR="007C3B29" w:rsidRPr="00360768" w:rsidRDefault="007C3B29" w:rsidP="00C50592">
      <w:pPr>
        <w:pStyle w:val="a3"/>
        <w:rPr>
          <w:rtl/>
        </w:rPr>
      </w:pPr>
      <w:r w:rsidRPr="00360768">
        <w:rPr>
          <w:rtl/>
        </w:rPr>
        <w:t xml:space="preserve">ואולי י"ל שזהו הבנת ההו"א: הייתי אומר שכמו שהקב"ה "קץ" בדברים אלו, כמו"כ "נפשו של אדם" צריך להיות "קצה" בעניינים האסורים. וזהו כוונת רש"י: </w:t>
      </w:r>
      <w:r w:rsidRPr="00360768">
        <w:rPr>
          <w:rFonts w:hint="cs"/>
          <w:rtl/>
        </w:rPr>
        <w:t>מנין</w:t>
      </w:r>
      <w:r w:rsidRPr="00360768">
        <w:rPr>
          <w:rtl/>
        </w:rPr>
        <w:t xml:space="preserve"> </w:t>
      </w:r>
      <w:r w:rsidRPr="00360768">
        <w:rPr>
          <w:rFonts w:hint="cs"/>
          <w:rtl/>
        </w:rPr>
        <w:t>שלא</w:t>
      </w:r>
      <w:r w:rsidRPr="00360768">
        <w:rPr>
          <w:rtl/>
        </w:rPr>
        <w:t xml:space="preserve"> </w:t>
      </w:r>
      <w:r w:rsidRPr="00360768">
        <w:rPr>
          <w:rFonts w:hint="cs"/>
          <w:rtl/>
        </w:rPr>
        <w:t>יאמר</w:t>
      </w:r>
      <w:r w:rsidRPr="00360768">
        <w:rPr>
          <w:rtl/>
        </w:rPr>
        <w:t xml:space="preserve"> אדם נפשי קצה בבשר חזיר, אי אפשי ללבוש כלאים?</w:t>
      </w:r>
    </w:p>
    <w:p w:rsidR="007C3B29" w:rsidRPr="00360768" w:rsidRDefault="007C3B29" w:rsidP="00C50592">
      <w:pPr>
        <w:pStyle w:val="a3"/>
        <w:rPr>
          <w:rtl/>
        </w:rPr>
      </w:pPr>
      <w:r w:rsidRPr="00360768">
        <w:rPr>
          <w:rtl/>
        </w:rPr>
        <w:t>וע"ז מחדש הכתוב: "אבל יאמר אפשי, ומה אעשה ואבי שבשמים גזר עלי, תלמוד לומר ואבדיל אתכם מן העמים להיות לי, שתהא הבדלתכם מהם לשמי". (והכרחו של רש"י הוא, כמבואר במפרשים, שהרי כבר כתוב לפנ"ז "הבדלתי אתכם מן העמים", ומה משמיענו בזה שכופל עוה"פ "ואבדיל אתכם מן העמים"? ולכאורה גם סותר את עצמו, שהרי בתחילה מדבר בלשון עבר "הבדלתי" ואח"כ בלשון עתיד "ואבדיל").</w:t>
      </w:r>
    </w:p>
    <w:p w:rsidR="007C3B29" w:rsidRPr="00360768" w:rsidRDefault="007C3B29" w:rsidP="00C50592">
      <w:pPr>
        <w:pStyle w:val="11"/>
        <w:bidi/>
        <w:rPr>
          <w:rtl/>
        </w:rPr>
      </w:pPr>
      <w:r w:rsidRPr="00360768">
        <w:rPr>
          <w:rtl/>
        </w:rPr>
        <w:t>ג.</w:t>
      </w:r>
      <w:r w:rsidRPr="00360768">
        <w:rPr>
          <w:rFonts w:ascii="Times New Roman" w:hAnsi="Times New Roman" w:cs="Times New Roman" w:hint="cs"/>
          <w:rtl/>
        </w:rPr>
        <w:t> </w:t>
      </w:r>
    </w:p>
    <w:p w:rsidR="007C3B29" w:rsidRPr="00360768" w:rsidRDefault="007C3B29" w:rsidP="00C50592">
      <w:pPr>
        <w:pStyle w:val="a3"/>
        <w:rPr>
          <w:rtl/>
        </w:rPr>
      </w:pPr>
      <w:r w:rsidRPr="00360768">
        <w:rPr>
          <w:rtl/>
        </w:rPr>
        <w:t>והנה מזה שרש"י מביא רק שני דוגמאות אלו: "</w:t>
      </w:r>
      <w:r w:rsidR="00991783">
        <w:rPr>
          <w:rFonts w:hint="cs"/>
          <w:rtl/>
        </w:rPr>
        <w:t>נ</w:t>
      </w:r>
      <w:r w:rsidRPr="00360768">
        <w:rPr>
          <w:rtl/>
        </w:rPr>
        <w:t>פשי קצה בבשר חזיר, אי אפשי ללבוש כלאים", ומשמיט עריות, צ"ל שחידוש זה קאי רק על דברים שהם בדוגמת שני עניינים אלו.</w:t>
      </w:r>
    </w:p>
    <w:p w:rsidR="007C3B29" w:rsidRDefault="007C3B29" w:rsidP="00C50592">
      <w:pPr>
        <w:pStyle w:val="a3"/>
        <w:rPr>
          <w:rtl/>
        </w:rPr>
      </w:pPr>
      <w:r w:rsidRPr="00360768">
        <w:rPr>
          <w:rtl/>
        </w:rPr>
        <w:t>ויש לבאר זה בכמה אופנים שונים במקצת, ואולי יש לומר כמה מהם:</w:t>
      </w:r>
    </w:p>
    <w:p w:rsidR="007C3B29" w:rsidRPr="00505E79" w:rsidRDefault="007C3B29" w:rsidP="00C50592">
      <w:pPr>
        <w:pStyle w:val="a3"/>
        <w:rPr>
          <w:rtl/>
        </w:rPr>
      </w:pPr>
      <w:r w:rsidRPr="00505E79">
        <w:rPr>
          <w:rFonts w:hint="cs"/>
          <w:rtl/>
        </w:rPr>
        <w:t>א)</w:t>
      </w:r>
      <w:r>
        <w:rPr>
          <w:b/>
          <w:bCs/>
          <w:rtl/>
        </w:rPr>
        <w:t xml:space="preserve"> </w:t>
      </w:r>
      <w:r w:rsidRPr="00505E79">
        <w:rPr>
          <w:b/>
          <w:bCs/>
          <w:rtl/>
        </w:rPr>
        <w:t xml:space="preserve">צ"ל אפשי רק במצוות שלא כתוב בהם קיצה ותיעוב: </w:t>
      </w:r>
      <w:r w:rsidRPr="00505E79">
        <w:rPr>
          <w:rtl/>
        </w:rPr>
        <w:t>הסברא של ההו"א נכונה היא</w:t>
      </w:r>
      <w:r>
        <w:rPr>
          <w:rFonts w:hint="cs"/>
          <w:rtl/>
        </w:rPr>
        <w:t xml:space="preserve"> </w:t>
      </w:r>
      <w:r>
        <w:rPr>
          <w:rtl/>
        </w:rPr>
        <w:t>–</w:t>
      </w:r>
      <w:r>
        <w:rPr>
          <w:rFonts w:hint="cs"/>
          <w:rtl/>
        </w:rPr>
        <w:t xml:space="preserve"> </w:t>
      </w:r>
      <w:r w:rsidRPr="00505E79">
        <w:rPr>
          <w:rtl/>
        </w:rPr>
        <w:t>וכמו שהקב"ה קץ בעריות, אדם צריך להיות קץ בהם. וכן הוא בכל עבירה שיש בו עניין של קיצה ותיעוב וגיעול (כמו אכילת שקצים, ע"ז וכדומה).</w:t>
      </w:r>
    </w:p>
    <w:p w:rsidR="007C3B29" w:rsidRPr="00360768" w:rsidRDefault="007C3B29" w:rsidP="00C50592">
      <w:pPr>
        <w:pStyle w:val="a3"/>
        <w:rPr>
          <w:rtl/>
        </w:rPr>
      </w:pPr>
      <w:r w:rsidRPr="00360768">
        <w:rPr>
          <w:rtl/>
        </w:rPr>
        <w:lastRenderedPageBreak/>
        <w:t>ואף שבפסוק שלפנ"ז כתיב לשון תשקצו בנוגע לכל מאכלות אסורות, "ולא תשקצו את נפשותיכם בבהמה ובעוף וכל אשר תרמוש באד</w:t>
      </w:r>
      <w:r>
        <w:rPr>
          <w:rtl/>
        </w:rPr>
        <w:t>מה", והרי גם בשר חזיר בכלל בזה</w:t>
      </w:r>
      <w:r>
        <w:rPr>
          <w:rFonts w:hint="cs"/>
          <w:rtl/>
        </w:rPr>
        <w:t xml:space="preserve"> </w:t>
      </w:r>
      <w:r>
        <w:rPr>
          <w:rtl/>
        </w:rPr>
        <w:t>–</w:t>
      </w:r>
      <w:r>
        <w:rPr>
          <w:rFonts w:hint="cs"/>
          <w:rtl/>
        </w:rPr>
        <w:t xml:space="preserve"> </w:t>
      </w:r>
      <w:r w:rsidRPr="00360768">
        <w:rPr>
          <w:rtl/>
        </w:rPr>
        <w:t xml:space="preserve">הרי בלא"ה קשה לומר שלשון זה קאי על </w:t>
      </w:r>
      <w:r w:rsidRPr="00360768">
        <w:rPr>
          <w:b/>
          <w:bCs/>
          <w:rtl/>
        </w:rPr>
        <w:t>כל</w:t>
      </w:r>
      <w:r w:rsidRPr="00360768">
        <w:rPr>
          <w:rtl/>
        </w:rPr>
        <w:t xml:space="preserve"> הדברים טמאים, שהרי בפ' שמיני הכתוב מדייק לכתוב "תשקצו" ו"שקץ" רק אצל מינים מסויימים ולא אחרים. (ואולי י"ל, בדוחק קצת עכ"פ, ש"בהמה" בפסוק זה קאי על נבילה</w:t>
      </w:r>
      <w:r>
        <w:rPr>
          <w:rFonts w:hint="cs"/>
          <w:rtl/>
        </w:rPr>
        <w:t xml:space="preserve"> </w:t>
      </w:r>
      <w:r>
        <w:rPr>
          <w:rtl/>
        </w:rPr>
        <w:t>–</w:t>
      </w:r>
      <w:r>
        <w:rPr>
          <w:rFonts w:hint="cs"/>
          <w:rtl/>
        </w:rPr>
        <w:t xml:space="preserve"> </w:t>
      </w:r>
      <w:r w:rsidRPr="00360768">
        <w:rPr>
          <w:rtl/>
        </w:rPr>
        <w:t>כמו בתחילת הפסוק, דכתיב "והבדלתם בין הבהמה הטהורה לטמאה", ומפ' רש"י שמדובר בנשחט חציו של קנה, היינו נבילה</w:t>
      </w:r>
      <w:r>
        <w:rPr>
          <w:rFonts w:hint="cs"/>
          <w:rtl/>
        </w:rPr>
        <w:t xml:space="preserve"> </w:t>
      </w:r>
      <w:r>
        <w:rPr>
          <w:rtl/>
        </w:rPr>
        <w:t>–</w:t>
      </w:r>
      <w:r>
        <w:rPr>
          <w:rFonts w:hint="cs"/>
          <w:rtl/>
        </w:rPr>
        <w:t xml:space="preserve"> </w:t>
      </w:r>
      <w:r w:rsidRPr="00360768">
        <w:rPr>
          <w:rtl/>
        </w:rPr>
        <w:t>ובנבילה שייך לשון תשקצו, ראה לשון רש"י בשמות כב,</w:t>
      </w:r>
      <w:r>
        <w:rPr>
          <w:rFonts w:hint="cs"/>
          <w:rtl/>
        </w:rPr>
        <w:t xml:space="preserve"> </w:t>
      </w:r>
      <w:r w:rsidRPr="00360768">
        <w:rPr>
          <w:rtl/>
        </w:rPr>
        <w:t>ל, "</w:t>
      </w:r>
      <w:r w:rsidRPr="00360768">
        <w:rPr>
          <w:b/>
          <w:bCs/>
          <w:rtl/>
        </w:rPr>
        <w:t>שקוצי</w:t>
      </w:r>
      <w:r w:rsidRPr="00360768">
        <w:rPr>
          <w:rtl/>
        </w:rPr>
        <w:t xml:space="preserve"> נבלות וטרפות").</w:t>
      </w:r>
    </w:p>
    <w:p w:rsidR="007C3B29" w:rsidRDefault="007C3B29" w:rsidP="00C50592">
      <w:pPr>
        <w:pStyle w:val="a3"/>
      </w:pPr>
      <w:r w:rsidRPr="00505E79">
        <w:rPr>
          <w:rFonts w:hint="cs"/>
          <w:rtl/>
        </w:rPr>
        <w:t>ב)</w:t>
      </w:r>
      <w:r>
        <w:rPr>
          <w:rFonts w:hint="cs"/>
          <w:b/>
          <w:bCs/>
          <w:rtl/>
        </w:rPr>
        <w:t xml:space="preserve"> </w:t>
      </w:r>
      <w:r w:rsidRPr="00360768">
        <w:rPr>
          <w:b/>
          <w:bCs/>
          <w:rtl/>
        </w:rPr>
        <w:t>צ"ל אפשי רק במצוות שהם חוקים (וחלק של עריות הם משפטים)</w:t>
      </w:r>
      <w:r w:rsidRPr="00360768">
        <w:rPr>
          <w:rtl/>
        </w:rPr>
        <w:t>: הרמב"ם מבאר בשמונה פרקים שאדם צריך לומר "אפשי" רק בנוגע לחוקים, אבל בנוגע למשפטים</w:t>
      </w:r>
      <w:r>
        <w:rPr>
          <w:rFonts w:hint="cs"/>
          <w:rtl/>
        </w:rPr>
        <w:t xml:space="preserve"> </w:t>
      </w:r>
      <w:r>
        <w:rPr>
          <w:rtl/>
        </w:rPr>
        <w:t>–</w:t>
      </w:r>
      <w:r>
        <w:rPr>
          <w:rFonts w:hint="cs"/>
          <w:rtl/>
        </w:rPr>
        <w:t xml:space="preserve"> </w:t>
      </w:r>
      <w:r w:rsidRPr="00360768">
        <w:rPr>
          <w:rtl/>
        </w:rPr>
        <w:t>נפש האדם השלם צריך להיות קצה בדברים אסורים (כמו גזל וכדומה). ובפשטות אפשר ללמוד שזהו כוונת רש"י בזה שהוא מביא רק דוגמאות של חוקים, ויומתק למה מביא דוגמאות אלו, שהם אותם הדוגמאות שמביא במקום אחר על עניין החוקים, ראה למשל ברש"י בשלח (טו,</w:t>
      </w:r>
      <w:r>
        <w:rPr>
          <w:rFonts w:hint="cs"/>
          <w:rtl/>
        </w:rPr>
        <w:t xml:space="preserve"> </w:t>
      </w:r>
      <w:r w:rsidRPr="00360768">
        <w:rPr>
          <w:rtl/>
        </w:rPr>
        <w:t>כו) כל חקיו</w:t>
      </w:r>
      <w:r>
        <w:rPr>
          <w:rFonts w:hint="cs"/>
          <w:rtl/>
        </w:rPr>
        <w:t xml:space="preserve"> . . </w:t>
      </w:r>
      <w:r w:rsidRPr="00360768">
        <w:rPr>
          <w:rtl/>
        </w:rPr>
        <w:t xml:space="preserve">כגון </w:t>
      </w:r>
      <w:r w:rsidRPr="00360768">
        <w:rPr>
          <w:b/>
          <w:bCs/>
          <w:rtl/>
        </w:rPr>
        <w:t>לבישת כלאים ואכילת חזיר</w:t>
      </w:r>
      <w:r>
        <w:rPr>
          <w:rtl/>
        </w:rPr>
        <w:t xml:space="preserve"> ופרה אדומה וכיוצא בהם.</w:t>
      </w:r>
    </w:p>
    <w:p w:rsidR="007C3B29" w:rsidRPr="00360768" w:rsidRDefault="007C3B29" w:rsidP="00C50592">
      <w:pPr>
        <w:pStyle w:val="a3"/>
        <w:rPr>
          <w:rtl/>
        </w:rPr>
      </w:pPr>
      <w:r w:rsidRPr="00360768">
        <w:rPr>
          <w:rtl/>
        </w:rPr>
        <w:t>ואף שגם עריות הם חוקים, וכנ"ל שרש"י מפרש "מעתה קבלו גזירותי" בנוגע לעריות, (ועד שמבואר בלקו"ש חי"ב אחרי, שעריות הם גזירת שהם היפך הש</w:t>
      </w:r>
      <w:r>
        <w:rPr>
          <w:rtl/>
        </w:rPr>
        <w:t>כל ממש,יותר מאכילת חזיר וכדומה)</w:t>
      </w:r>
      <w:r>
        <w:rPr>
          <w:rFonts w:hint="cs"/>
          <w:rtl/>
        </w:rPr>
        <w:t xml:space="preserve"> </w:t>
      </w:r>
      <w:r>
        <w:rPr>
          <w:rtl/>
        </w:rPr>
        <w:t>–</w:t>
      </w:r>
      <w:r>
        <w:rPr>
          <w:rFonts w:hint="cs"/>
          <w:rtl/>
        </w:rPr>
        <w:t xml:space="preserve"> </w:t>
      </w:r>
      <w:r w:rsidRPr="00360768">
        <w:rPr>
          <w:rtl/>
        </w:rPr>
        <w:t>י"ל בפשטות: אף שחלק גדול מהעריות הם חוקים</w:t>
      </w:r>
      <w:r>
        <w:rPr>
          <w:rFonts w:hint="cs"/>
          <w:rtl/>
        </w:rPr>
        <w:t xml:space="preserve"> </w:t>
      </w:r>
      <w:r>
        <w:rPr>
          <w:rtl/>
        </w:rPr>
        <w:t>–</w:t>
      </w:r>
      <w:r>
        <w:rPr>
          <w:rFonts w:hint="cs"/>
          <w:rtl/>
        </w:rPr>
        <w:t xml:space="preserve"> </w:t>
      </w:r>
      <w:r w:rsidRPr="00360768">
        <w:rPr>
          <w:rtl/>
        </w:rPr>
        <w:t>אלו שהם משום קירוב ושאר, עיי"ש בהשיחה</w:t>
      </w:r>
      <w:r>
        <w:rPr>
          <w:rFonts w:hint="cs"/>
          <w:rtl/>
        </w:rPr>
        <w:t xml:space="preserve"> </w:t>
      </w:r>
      <w:r>
        <w:rPr>
          <w:rtl/>
        </w:rPr>
        <w:t>–</w:t>
      </w:r>
      <w:r>
        <w:rPr>
          <w:rFonts w:hint="cs"/>
          <w:rtl/>
        </w:rPr>
        <w:t xml:space="preserve"> </w:t>
      </w:r>
      <w:r w:rsidRPr="00360768">
        <w:rPr>
          <w:rtl/>
        </w:rPr>
        <w:t>אבל חלק מהם המה הגיוננים מאוד, כמו אשת איש, וכדומה. ולכן רש"י אינו יוכל לסתום שצריך אדם לומר אפש</w:t>
      </w:r>
      <w:r>
        <w:rPr>
          <w:rtl/>
        </w:rPr>
        <w:t>י בעריות. אבל אה"נ שצריך לומר א</w:t>
      </w:r>
      <w:r w:rsidRPr="00360768">
        <w:rPr>
          <w:rtl/>
        </w:rPr>
        <w:t>פשי בעריות אלו שהם חוקים.</w:t>
      </w:r>
    </w:p>
    <w:p w:rsidR="002654FF" w:rsidRPr="00C64EC3" w:rsidRDefault="007C3B29" w:rsidP="00C64EC3">
      <w:pPr>
        <w:pStyle w:val="a3"/>
        <w:rPr>
          <w:rtl/>
        </w:rPr>
      </w:pPr>
      <w:r>
        <w:rPr>
          <w:rFonts w:hint="cs"/>
          <w:rtl/>
        </w:rPr>
        <w:t xml:space="preserve">ג) </w:t>
      </w:r>
      <w:r w:rsidRPr="00360768">
        <w:rPr>
          <w:b/>
          <w:bCs/>
          <w:rtl/>
        </w:rPr>
        <w:t xml:space="preserve">צ"ל אפשי רק במצוות שאין בהם תאווה כ"כ: </w:t>
      </w:r>
      <w:r w:rsidRPr="00360768">
        <w:rPr>
          <w:rtl/>
        </w:rPr>
        <w:t>ע"פ פשוטו של מקרא א"א לצוות על אדם שיאמר אפשי בעריות, שהרי נפשו של אדם מחמדתן. וזה שצריך אדם לומר אפשי הוא רק בנוגע לדברים אלו שאין בהם תאווה כ"כ. ולכן מביא דוגמא מחזיר וכלאים שאין בהם תאווה כ"כ, ולא יבוא לימשך בהם.</w:t>
      </w:r>
    </w:p>
    <w:p w:rsidR="007C3B29" w:rsidRPr="00360768" w:rsidRDefault="007C3B29" w:rsidP="00C50592">
      <w:pPr>
        <w:pStyle w:val="11"/>
        <w:bidi/>
      </w:pPr>
      <w:r w:rsidRPr="00360768">
        <w:rPr>
          <w:rtl/>
        </w:rPr>
        <w:t>ד.</w:t>
      </w:r>
      <w:r w:rsidRPr="00360768">
        <w:rPr>
          <w:rFonts w:ascii="Times New Roman" w:hAnsi="Times New Roman" w:cs="Times New Roman" w:hint="cs"/>
          <w:rtl/>
        </w:rPr>
        <w:t> </w:t>
      </w:r>
    </w:p>
    <w:p w:rsidR="007C3B29" w:rsidRPr="00360768" w:rsidRDefault="007C3B29" w:rsidP="00C50592">
      <w:pPr>
        <w:pStyle w:val="a3"/>
        <w:rPr>
          <w:rtl/>
        </w:rPr>
      </w:pPr>
      <w:r w:rsidRPr="00360768">
        <w:rPr>
          <w:rtl/>
        </w:rPr>
        <w:t>והנה, יש אופן שני לחלוטין בהבנת דברי רש"י זו:</w:t>
      </w:r>
    </w:p>
    <w:p w:rsidR="007C3B29" w:rsidRPr="00360768" w:rsidRDefault="007C3B29" w:rsidP="00C50592">
      <w:pPr>
        <w:pStyle w:val="a3"/>
        <w:rPr>
          <w:rtl/>
        </w:rPr>
      </w:pPr>
      <w:r w:rsidRPr="00360768">
        <w:rPr>
          <w:rtl/>
        </w:rPr>
        <w:t>כל ההו"א והמסקנא אינו באדם עצמו, אלא בנוגע ל</w:t>
      </w:r>
      <w:r w:rsidRPr="00360768">
        <w:rPr>
          <w:b/>
          <w:bCs/>
          <w:rtl/>
        </w:rPr>
        <w:t>אחרים</w:t>
      </w:r>
      <w:r w:rsidRPr="00360768">
        <w:rPr>
          <w:rtl/>
        </w:rPr>
        <w:t xml:space="preserve">: מניין שלא </w:t>
      </w:r>
      <w:r w:rsidRPr="00360768">
        <w:rPr>
          <w:b/>
          <w:bCs/>
          <w:rtl/>
        </w:rPr>
        <w:t>יאמר</w:t>
      </w:r>
      <w:r w:rsidRPr="00360768">
        <w:rPr>
          <w:rtl/>
        </w:rPr>
        <w:t xml:space="preserve"> אדם</w:t>
      </w:r>
      <w:r>
        <w:rPr>
          <w:rFonts w:hint="cs"/>
          <w:rtl/>
        </w:rPr>
        <w:t xml:space="preserve"> </w:t>
      </w:r>
      <w:r>
        <w:rPr>
          <w:rtl/>
        </w:rPr>
        <w:t>–</w:t>
      </w:r>
      <w:r>
        <w:rPr>
          <w:rFonts w:hint="cs"/>
          <w:rtl/>
        </w:rPr>
        <w:t xml:space="preserve"> </w:t>
      </w:r>
      <w:r>
        <w:rPr>
          <w:rtl/>
        </w:rPr>
        <w:t>לאחרים</w:t>
      </w:r>
      <w:r>
        <w:rPr>
          <w:rFonts w:hint="cs"/>
          <w:rtl/>
        </w:rPr>
        <w:t xml:space="preserve"> </w:t>
      </w:r>
      <w:r>
        <w:rPr>
          <w:rtl/>
        </w:rPr>
        <w:t>–</w:t>
      </w:r>
      <w:r>
        <w:rPr>
          <w:rFonts w:hint="cs"/>
          <w:rtl/>
        </w:rPr>
        <w:t xml:space="preserve"> </w:t>
      </w:r>
      <w:r>
        <w:rPr>
          <w:rtl/>
        </w:rPr>
        <w:t>נפשי קצה בבשר חזיר, אי א</w:t>
      </w:r>
      <w:r w:rsidRPr="00360768">
        <w:rPr>
          <w:rtl/>
        </w:rPr>
        <w:t>פשי ללבוש כלאים</w:t>
      </w:r>
      <w:r>
        <w:rPr>
          <w:rFonts w:hint="cs"/>
          <w:rtl/>
        </w:rPr>
        <w:t xml:space="preserve"> </w:t>
      </w:r>
      <w:r>
        <w:rPr>
          <w:rtl/>
        </w:rPr>
        <w:t>–</w:t>
      </w:r>
      <w:r>
        <w:rPr>
          <w:rFonts w:hint="cs"/>
          <w:rtl/>
        </w:rPr>
        <w:t xml:space="preserve"> </w:t>
      </w:r>
      <w:r w:rsidRPr="00360768">
        <w:rPr>
          <w:rtl/>
        </w:rPr>
        <w:t xml:space="preserve">שהיות שאומות העולם משיבין על קיום החוקים כמו </w:t>
      </w:r>
      <w:r w:rsidRPr="00360768">
        <w:rPr>
          <w:b/>
          <w:bCs/>
          <w:rtl/>
        </w:rPr>
        <w:t xml:space="preserve">חזיר ושעטנז </w:t>
      </w:r>
      <w:r w:rsidRPr="00360768">
        <w:rPr>
          <w:rtl/>
        </w:rPr>
        <w:t xml:space="preserve">(וכמו שכותב </w:t>
      </w:r>
      <w:r w:rsidRPr="00360768">
        <w:rPr>
          <w:rFonts w:hint="cs"/>
          <w:rtl/>
        </w:rPr>
        <w:t>רש</w:t>
      </w:r>
      <w:r w:rsidRPr="00360768">
        <w:rPr>
          <w:rtl/>
        </w:rPr>
        <w:t>"</w:t>
      </w:r>
      <w:r w:rsidRPr="00360768">
        <w:rPr>
          <w:rFonts w:hint="cs"/>
          <w:rtl/>
        </w:rPr>
        <w:t>י</w:t>
      </w:r>
      <w:r w:rsidRPr="00360768">
        <w:rPr>
          <w:rtl/>
        </w:rPr>
        <w:t xml:space="preserve"> </w:t>
      </w:r>
      <w:r w:rsidRPr="00360768">
        <w:rPr>
          <w:rFonts w:hint="cs"/>
          <w:rtl/>
        </w:rPr>
        <w:t>בכמה</w:t>
      </w:r>
      <w:r w:rsidRPr="00360768">
        <w:rPr>
          <w:rtl/>
        </w:rPr>
        <w:t xml:space="preserve"> </w:t>
      </w:r>
      <w:r w:rsidRPr="00360768">
        <w:rPr>
          <w:rFonts w:hint="cs"/>
          <w:rtl/>
        </w:rPr>
        <w:t>מקומות</w:t>
      </w:r>
      <w:r w:rsidRPr="00360768">
        <w:rPr>
          <w:rtl/>
        </w:rPr>
        <w:t xml:space="preserve">), </w:t>
      </w:r>
      <w:r w:rsidRPr="00360768">
        <w:rPr>
          <w:rFonts w:hint="cs"/>
          <w:rtl/>
        </w:rPr>
        <w:t>אולי</w:t>
      </w:r>
      <w:r w:rsidRPr="00360768">
        <w:rPr>
          <w:rtl/>
        </w:rPr>
        <w:t xml:space="preserve"> </w:t>
      </w:r>
      <w:r w:rsidRPr="00360768">
        <w:rPr>
          <w:rFonts w:hint="cs"/>
          <w:rtl/>
        </w:rPr>
        <w:t>יטעון</w:t>
      </w:r>
      <w:r w:rsidRPr="00360768">
        <w:rPr>
          <w:rtl/>
        </w:rPr>
        <w:t xml:space="preserve"> </w:t>
      </w:r>
      <w:r w:rsidRPr="00360768">
        <w:rPr>
          <w:rFonts w:hint="cs"/>
          <w:rtl/>
        </w:rPr>
        <w:t>להם</w:t>
      </w:r>
      <w:r w:rsidRPr="00360768">
        <w:rPr>
          <w:rtl/>
        </w:rPr>
        <w:t xml:space="preserve"> </w:t>
      </w:r>
      <w:r w:rsidRPr="00360768">
        <w:rPr>
          <w:rFonts w:hint="cs"/>
          <w:rtl/>
        </w:rPr>
        <w:t>ו</w:t>
      </w:r>
      <w:r w:rsidRPr="00360768">
        <w:rPr>
          <w:b/>
          <w:bCs/>
          <w:rtl/>
        </w:rPr>
        <w:t>יאמר</w:t>
      </w:r>
      <w:r w:rsidRPr="00360768">
        <w:rPr>
          <w:rtl/>
        </w:rPr>
        <w:t xml:space="preserve"> להם "נפשי קצה בבשר חזיר אי אפשי ללבוש כלאים", </w:t>
      </w:r>
      <w:r w:rsidRPr="00360768">
        <w:rPr>
          <w:b/>
          <w:bCs/>
          <w:rtl/>
        </w:rPr>
        <w:t>ומסתיר זה שפורש מהם מצד ציווי הקב"ה</w:t>
      </w:r>
      <w:r>
        <w:rPr>
          <w:rFonts w:hint="cs"/>
          <w:rtl/>
        </w:rPr>
        <w:t xml:space="preserve"> </w:t>
      </w:r>
      <w:r>
        <w:rPr>
          <w:rtl/>
        </w:rPr>
        <w:t>–</w:t>
      </w:r>
      <w:r>
        <w:rPr>
          <w:rFonts w:hint="cs"/>
          <w:rtl/>
        </w:rPr>
        <w:t xml:space="preserve"> </w:t>
      </w:r>
      <w:r w:rsidRPr="00360768">
        <w:rPr>
          <w:rtl/>
        </w:rPr>
        <w:t>וע"ז מחדש הכתוב שתהא הבדלתכם מהם לשמי. (ומצאתי שגם בספר עינוי רש"י (תשע"ב) פירש כן).</w:t>
      </w:r>
    </w:p>
    <w:p w:rsidR="007C3B29" w:rsidRPr="00360768" w:rsidRDefault="007C3B29" w:rsidP="00C50592">
      <w:pPr>
        <w:pStyle w:val="a3"/>
        <w:rPr>
          <w:rtl/>
        </w:rPr>
      </w:pPr>
      <w:r w:rsidRPr="00360768">
        <w:rPr>
          <w:rtl/>
        </w:rPr>
        <w:t>ועפ"ז מובן למה מביא דוגמאות אלו דוקא, שהם אותם הדוגמאות שמביא במקום אחר על עניין זה, ראה למשל בתולדות (כו,</w:t>
      </w:r>
      <w:r>
        <w:rPr>
          <w:rFonts w:hint="cs"/>
          <w:rtl/>
        </w:rPr>
        <w:t xml:space="preserve"> </w:t>
      </w:r>
      <w:r w:rsidRPr="00360768">
        <w:rPr>
          <w:rtl/>
        </w:rPr>
        <w:t xml:space="preserve">ה) </w:t>
      </w:r>
      <w:r w:rsidRPr="00360768">
        <w:rPr>
          <w:b/>
          <w:bCs/>
          <w:rtl/>
        </w:rPr>
        <w:t>חקותי</w:t>
      </w:r>
      <w:r w:rsidRPr="00360768">
        <w:rPr>
          <w:rtl/>
        </w:rPr>
        <w:t xml:space="preserve">, דברים שיצר הרע ואומות העולם משיבין </w:t>
      </w:r>
      <w:r w:rsidRPr="00360768">
        <w:rPr>
          <w:rtl/>
        </w:rPr>
        <w:lastRenderedPageBreak/>
        <w:t xml:space="preserve">עליהם, כגון </w:t>
      </w:r>
      <w:r w:rsidRPr="00360768">
        <w:rPr>
          <w:b/>
          <w:bCs/>
          <w:rtl/>
        </w:rPr>
        <w:t>אכילת חזיר ולבישת שעטנז</w:t>
      </w:r>
      <w:r w:rsidRPr="00360768">
        <w:rPr>
          <w:rtl/>
        </w:rPr>
        <w:t xml:space="preserve"> שאין טעם בדבר אלא גזירת המלך וחקותיו על עבדיו. ולכן דוקא בדברים אלו צריך להזהיר "שלא יאמר אדם".</w:t>
      </w:r>
      <w:r w:rsidRPr="00360768">
        <w:rPr>
          <w:rFonts w:ascii="Times New Roman" w:hAnsi="Times New Roman" w:cs="Times New Roman" w:hint="cs"/>
          <w:rtl/>
        </w:rPr>
        <w:t> </w:t>
      </w:r>
    </w:p>
    <w:p w:rsidR="007C3B29" w:rsidRPr="00360768" w:rsidRDefault="007C3B29" w:rsidP="00C50592">
      <w:pPr>
        <w:pStyle w:val="a3"/>
        <w:rPr>
          <w:rtl/>
        </w:rPr>
      </w:pPr>
      <w:r w:rsidRPr="00360768">
        <w:rPr>
          <w:rtl/>
        </w:rPr>
        <w:t>(וזה גופא שאינו מביא עריות שם, י"ל בפשטות: מדובר בטענה של האומות (עי' בלקו"ש ח"ח ע' 126), וזה אינו שייך בעריות, שהרי (אף שבפועל האומות פרוצים בעריות), הרי גם הם גודרו עצמם בעריות, ואינם יכולים להשיב על זה, ראה בלקו"ש חל"ב ע' 3 הע' 21 בנוגע לקרבנות).</w:t>
      </w:r>
    </w:p>
    <w:p w:rsidR="007C3B29" w:rsidRPr="00360768" w:rsidRDefault="007C3B29" w:rsidP="00C50592">
      <w:pPr>
        <w:pStyle w:val="11"/>
        <w:bidi/>
      </w:pPr>
      <w:r>
        <w:rPr>
          <w:rFonts w:hint="cs"/>
          <w:rtl/>
        </w:rPr>
        <w:t>ה</w:t>
      </w:r>
      <w:r w:rsidRPr="00360768">
        <w:rPr>
          <w:rtl/>
        </w:rPr>
        <w:t>.</w:t>
      </w:r>
      <w:r w:rsidRPr="00360768">
        <w:rPr>
          <w:rFonts w:ascii="Times New Roman" w:hAnsi="Times New Roman" w:cs="Times New Roman" w:hint="cs"/>
          <w:rtl/>
        </w:rPr>
        <w:t> </w:t>
      </w:r>
    </w:p>
    <w:p w:rsidR="007C3B29" w:rsidRPr="00360768" w:rsidRDefault="007C3B29" w:rsidP="00C50592">
      <w:pPr>
        <w:pStyle w:val="a3"/>
        <w:rPr>
          <w:rtl/>
        </w:rPr>
      </w:pPr>
      <w:r w:rsidRPr="00360768">
        <w:rPr>
          <w:b/>
          <w:bCs/>
          <w:rtl/>
        </w:rPr>
        <w:t>המעלה בהבנה זו:</w:t>
      </w:r>
      <w:r w:rsidRPr="00360768">
        <w:rPr>
          <w:rtl/>
        </w:rPr>
        <w:t xml:space="preserve"> עפ"ז יומתק ביותר למה משתמש בלשון "</w:t>
      </w:r>
      <w:r w:rsidRPr="00360768">
        <w:rPr>
          <w:b/>
          <w:bCs/>
          <w:rtl/>
        </w:rPr>
        <w:t>יאמר</w:t>
      </w:r>
      <w:r w:rsidRPr="00360768">
        <w:rPr>
          <w:rtl/>
        </w:rPr>
        <w:t xml:space="preserve"> (אדם)", שמשמע שזהו כלפי אחרים (משא"כ אם מדובר בהשקפת האדם עצמו, כאופן הראשון).</w:t>
      </w:r>
      <w:r w:rsidRPr="00360768">
        <w:rPr>
          <w:rFonts w:ascii="Times New Roman" w:hAnsi="Times New Roman" w:cs="Times New Roman" w:hint="cs"/>
          <w:rtl/>
        </w:rPr>
        <w:t> </w:t>
      </w:r>
    </w:p>
    <w:p w:rsidR="007C3B29" w:rsidRPr="00360768" w:rsidRDefault="007C3B29" w:rsidP="00C50592">
      <w:pPr>
        <w:pStyle w:val="a3"/>
        <w:rPr>
          <w:rtl/>
        </w:rPr>
      </w:pPr>
      <w:r w:rsidRPr="00360768">
        <w:rPr>
          <w:b/>
          <w:bCs/>
          <w:rtl/>
        </w:rPr>
        <w:t>החסרונות בהבנה זו:</w:t>
      </w:r>
      <w:r w:rsidRPr="00360768">
        <w:rPr>
          <w:rtl/>
        </w:rPr>
        <w:t xml:space="preserve"> א) הלשון "מניין שלא יאמר אדם", משמע שזהו הו"א נכונה שצריכים לשוללה, וזה מובן לפי אופן הראשון, שה</w:t>
      </w:r>
      <w:r>
        <w:rPr>
          <w:rtl/>
        </w:rPr>
        <w:t>רי יש הו"א גדולה שצ"ל לומר אי א</w:t>
      </w:r>
      <w:r w:rsidRPr="00360768">
        <w:rPr>
          <w:rtl/>
        </w:rPr>
        <w:t>פשי בנוגע לעבירות. משא"כ לפי אופן זה, שמדובר בהו"א</w:t>
      </w:r>
      <w:r w:rsidRPr="00360768">
        <w:rPr>
          <w:b/>
          <w:bCs/>
          <w:rtl/>
        </w:rPr>
        <w:t xml:space="preserve"> שיסתיר ביטולו לה' </w:t>
      </w:r>
      <w:r w:rsidRPr="00360768">
        <w:rPr>
          <w:rtl/>
        </w:rPr>
        <w:t>מאומות העולם, הי' צריך לכתוב באופן שלילי יותר, וכמו "אל יאמר אדם נפשי קצה כו' אלא יאמר כו' שנאמר ואבדיל כו''".</w:t>
      </w:r>
    </w:p>
    <w:p w:rsidR="007C3B29" w:rsidRPr="00360768" w:rsidRDefault="007C3B29" w:rsidP="00C50592">
      <w:pPr>
        <w:pStyle w:val="a3"/>
        <w:rPr>
          <w:rtl/>
        </w:rPr>
      </w:pPr>
      <w:r w:rsidRPr="00360768">
        <w:rPr>
          <w:rtl/>
        </w:rPr>
        <w:t xml:space="preserve">ב) ועיקר: עפ"ז אינו מובן סיום דברי רש"י, "פורש מן העבירה ומקבל עליו עול מלכות שמים", שמשמע שמדובר בפרישת האדם עצמו, לא רק כלפי אחרים. (ויש להעיר, שלפי הלשון בתו"כ, </w:t>
      </w:r>
      <w:r w:rsidRPr="00360768">
        <w:rPr>
          <w:b/>
          <w:bCs/>
          <w:rtl/>
        </w:rPr>
        <w:t xml:space="preserve">נמצא </w:t>
      </w:r>
      <w:r w:rsidRPr="00360768">
        <w:rPr>
          <w:rtl/>
        </w:rPr>
        <w:t>פורש מן העבירה ומקבל עליו עול מלכות שמים, אין זו קושיא).</w:t>
      </w:r>
    </w:p>
    <w:p w:rsidR="00C64EC3" w:rsidRDefault="007C3B29" w:rsidP="00C50592">
      <w:pPr>
        <w:pStyle w:val="a3"/>
        <w:rPr>
          <w:rtl/>
        </w:rPr>
      </w:pPr>
      <w:r w:rsidRPr="00360768">
        <w:rPr>
          <w:rtl/>
        </w:rPr>
        <w:t xml:space="preserve">ולכן מחוורתא כאופן הא'. וזה שמשתמש בלשון "יאמר", י"ל בפשטות שזהו מפני שא"א לצוות לאדם להבין באופן מסויים דוקא. אבל מצווים עליו ש"לא </w:t>
      </w:r>
      <w:r w:rsidRPr="00360768">
        <w:rPr>
          <w:b/>
          <w:bCs/>
          <w:rtl/>
        </w:rPr>
        <w:t>יאמר</w:t>
      </w:r>
      <w:r w:rsidRPr="00360768">
        <w:rPr>
          <w:rtl/>
        </w:rPr>
        <w:t xml:space="preserve"> אדם", היינו שלא ישתדל לומר ו</w:t>
      </w:r>
      <w:r w:rsidRPr="00360768">
        <w:rPr>
          <w:b/>
          <w:bCs/>
          <w:rtl/>
        </w:rPr>
        <w:t>לפעול על עצמו</w:t>
      </w:r>
      <w:r w:rsidRPr="00360768">
        <w:rPr>
          <w:rtl/>
        </w:rPr>
        <w:t xml:space="preserve"> ש"אי אפשי", אלא יפעול על עצמו ו"יאמר אפשי".</w:t>
      </w:r>
    </w:p>
    <w:p w:rsidR="007371C5" w:rsidRDefault="007371C5" w:rsidP="007371C5">
      <w:pPr>
        <w:bidi/>
        <w:spacing w:after="240"/>
        <w:jc w:val="center"/>
        <w:rPr>
          <w:rFonts w:ascii="Nymphette" w:eastAsia="Times New Roman" w:hAnsi="Nymphette" w:cs="Nymphette"/>
          <w:sz w:val="44"/>
          <w:szCs w:val="44"/>
          <w:rtl/>
        </w:rPr>
      </w:pPr>
      <w:r w:rsidRPr="00760DB7">
        <w:rPr>
          <w:rFonts w:ascii="Nymphette" w:eastAsia="Times New Roman" w:hAnsi="Nymphette" w:cs="Nymphette"/>
          <w:sz w:val="44"/>
          <w:szCs w:val="44"/>
        </w:rPr>
        <w:t>g</w:t>
      </w:r>
    </w:p>
    <w:p w:rsidR="00C64EC3" w:rsidRPr="007371C5" w:rsidRDefault="00C64EC3" w:rsidP="007371C5">
      <w:pPr>
        <w:bidi/>
        <w:spacing w:after="240"/>
        <w:rPr>
          <w:rFonts w:ascii="Nymphette" w:eastAsia="Times New Roman" w:hAnsi="Nymphette" w:cs="Nymphette"/>
          <w:sz w:val="44"/>
          <w:szCs w:val="44"/>
          <w:rtl/>
        </w:rPr>
      </w:pPr>
    </w:p>
    <w:p w:rsidR="000B089E" w:rsidRDefault="000B089E" w:rsidP="000B089E">
      <w:pPr>
        <w:pStyle w:val="12"/>
        <w:rPr>
          <w:rtl/>
        </w:rPr>
      </w:pPr>
      <w:bookmarkStart w:id="191" w:name="_Toc41543746"/>
      <w:r w:rsidRPr="00760DB7">
        <w:rPr>
          <w:rFonts w:hint="cs"/>
          <w:rtl/>
        </w:rPr>
        <w:lastRenderedPageBreak/>
        <w:t>שונות</w:t>
      </w:r>
      <w:bookmarkEnd w:id="191"/>
    </w:p>
    <w:p w:rsidR="003F70A3" w:rsidRDefault="003F70A3" w:rsidP="003F70A3">
      <w:pPr>
        <w:pStyle w:val="a0"/>
        <w:bidi w:val="0"/>
        <w:rPr>
          <w:rtl/>
        </w:rPr>
      </w:pPr>
      <w:bookmarkStart w:id="192" w:name="_Toc41543747"/>
      <w:r>
        <w:rPr>
          <w:rFonts w:hint="cs"/>
          <w:rtl/>
        </w:rPr>
        <w:t>בעניין מה שנהגו להזכיר לנפטר ל"ע "</w:t>
      </w:r>
      <w:r w:rsidRPr="004436B7">
        <w:rPr>
          <w:rFonts w:hint="cs"/>
          <w:rtl/>
        </w:rPr>
        <w:t>בעטין זיך צום רבי'ן</w:t>
      </w:r>
      <w:r>
        <w:rPr>
          <w:rFonts w:hint="cs"/>
          <w:rtl/>
        </w:rPr>
        <w:t>" - והמקור לזה</w:t>
      </w:r>
      <w:bookmarkEnd w:id="192"/>
    </w:p>
    <w:p w:rsidR="003F70A3" w:rsidRDefault="003F70A3" w:rsidP="00C50592">
      <w:pPr>
        <w:pStyle w:val="a"/>
        <w:rPr>
          <w:rtl/>
        </w:rPr>
      </w:pPr>
      <w:bookmarkStart w:id="193" w:name="_Toc41543748"/>
      <w:r w:rsidRPr="003B0C8E">
        <w:rPr>
          <w:rFonts w:hint="cs"/>
          <w:rtl/>
        </w:rPr>
        <w:t>הרב אליהו לנדא</w:t>
      </w:r>
      <w:bookmarkEnd w:id="193"/>
    </w:p>
    <w:p w:rsidR="003F70A3" w:rsidRPr="003F70A3" w:rsidRDefault="00480C24" w:rsidP="003F70A3">
      <w:pPr>
        <w:pStyle w:val="a1"/>
      </w:pPr>
      <w:r>
        <w:rPr>
          <w:rFonts w:hint="cs"/>
          <w:rtl/>
        </w:rPr>
        <w:t>מ</w:t>
      </w:r>
      <w:r w:rsidR="003F70A3" w:rsidRPr="003F70A3">
        <w:rPr>
          <w:rFonts w:hint="cs"/>
          <w:rtl/>
        </w:rPr>
        <w:t>ראש</w:t>
      </w:r>
      <w:r>
        <w:rPr>
          <w:rFonts w:hint="cs"/>
          <w:rtl/>
        </w:rPr>
        <w:t>י</w:t>
      </w:r>
      <w:r w:rsidR="003F70A3" w:rsidRPr="003F70A3">
        <w:rPr>
          <w:rtl/>
        </w:rPr>
        <w:t xml:space="preserve"> </w:t>
      </w:r>
      <w:r w:rsidR="003F70A3" w:rsidRPr="003F70A3">
        <w:rPr>
          <w:rFonts w:hint="cs"/>
          <w:rtl/>
        </w:rPr>
        <w:t>ישיבת</w:t>
      </w:r>
      <w:r w:rsidR="003F70A3" w:rsidRPr="003F70A3">
        <w:rPr>
          <w:rtl/>
        </w:rPr>
        <w:t xml:space="preserve"> </w:t>
      </w:r>
      <w:r w:rsidR="003F70A3" w:rsidRPr="003F70A3">
        <w:rPr>
          <w:rFonts w:hint="cs"/>
          <w:rtl/>
        </w:rPr>
        <w:t>תומכי</w:t>
      </w:r>
      <w:r w:rsidR="003F70A3" w:rsidRPr="003F70A3">
        <w:rPr>
          <w:rtl/>
        </w:rPr>
        <w:t xml:space="preserve"> </w:t>
      </w:r>
      <w:r w:rsidR="003F70A3" w:rsidRPr="003F70A3">
        <w:rPr>
          <w:rFonts w:hint="cs"/>
          <w:rtl/>
        </w:rPr>
        <w:t>תמימים</w:t>
      </w:r>
      <w:r w:rsidR="003F70A3" w:rsidRPr="003F70A3">
        <w:rPr>
          <w:rtl/>
        </w:rPr>
        <w:t xml:space="preserve"> </w:t>
      </w:r>
      <w:r w:rsidR="003F70A3" w:rsidRPr="003F70A3">
        <w:rPr>
          <w:rFonts w:hint="cs"/>
          <w:rtl/>
        </w:rPr>
        <w:t>כפר</w:t>
      </w:r>
      <w:r w:rsidR="003F70A3" w:rsidRPr="003F70A3">
        <w:rPr>
          <w:rtl/>
        </w:rPr>
        <w:t xml:space="preserve"> </w:t>
      </w:r>
      <w:r w:rsidR="003F70A3" w:rsidRPr="003F70A3">
        <w:rPr>
          <w:rFonts w:hint="cs"/>
          <w:rtl/>
        </w:rPr>
        <w:t>חב</w:t>
      </w:r>
      <w:r w:rsidR="003F70A3" w:rsidRPr="003F70A3">
        <w:rPr>
          <w:rtl/>
        </w:rPr>
        <w:t>"</w:t>
      </w:r>
      <w:r w:rsidR="003F70A3" w:rsidRPr="003F70A3">
        <w:rPr>
          <w:rFonts w:hint="cs"/>
          <w:rtl/>
        </w:rPr>
        <w:t>ד</w:t>
      </w:r>
    </w:p>
    <w:p w:rsidR="003F70A3" w:rsidRDefault="003F70A3" w:rsidP="004B0E9D">
      <w:pPr>
        <w:pStyle w:val="a3"/>
        <w:spacing w:before="0"/>
        <w:rPr>
          <w:rtl/>
        </w:rPr>
      </w:pPr>
      <w:r>
        <w:rPr>
          <w:rFonts w:hint="cs"/>
          <w:rtl/>
        </w:rPr>
        <w:t>אבי מורי זללה"ה</w:t>
      </w:r>
      <w:r>
        <w:rPr>
          <w:rStyle w:val="FootnoteReference"/>
          <w:rtl/>
        </w:rPr>
        <w:footnoteReference w:id="76"/>
      </w:r>
      <w:r>
        <w:rPr>
          <w:rFonts w:hint="cs"/>
          <w:rtl/>
        </w:rPr>
        <w:t xml:space="preserve"> סיפר לא פעם:</w:t>
      </w:r>
    </w:p>
    <w:p w:rsidR="003F70A3" w:rsidRDefault="003F70A3" w:rsidP="004B0E9D">
      <w:pPr>
        <w:pStyle w:val="a3"/>
        <w:spacing w:before="0"/>
        <w:rPr>
          <w:rtl/>
        </w:rPr>
      </w:pPr>
      <w:r>
        <w:rPr>
          <w:rFonts w:hint="cs"/>
          <w:rtl/>
        </w:rPr>
        <w:t>בתוך ההתוועדות דפורים, כנראה בשנת תרע"ט ברוסטוב</w:t>
      </w:r>
      <w:r>
        <w:rPr>
          <w:rStyle w:val="FootnoteReference"/>
          <w:rtl/>
        </w:rPr>
        <w:footnoteReference w:id="77"/>
      </w:r>
      <w:r>
        <w:rPr>
          <w:rFonts w:hint="cs"/>
          <w:rtl/>
        </w:rPr>
        <w:t xml:space="preserve">, פתח כ"ק אדמו"ר מהורש"ב ואמר: </w:t>
      </w:r>
    </w:p>
    <w:p w:rsidR="003F70A3" w:rsidRDefault="003F70A3" w:rsidP="002654FF">
      <w:pPr>
        <w:pStyle w:val="a3"/>
        <w:spacing w:before="0"/>
        <w:rPr>
          <w:rtl/>
        </w:rPr>
      </w:pPr>
      <w:r>
        <w:rPr>
          <w:rFonts w:hint="cs"/>
          <w:rtl/>
        </w:rPr>
        <w:t>"דער עיקר מען זאל קיין נאר ניט זיין. און באמת איז שווער אויסמאלען א חסיד א נאר"</w:t>
      </w:r>
      <w:r>
        <w:rPr>
          <w:rStyle w:val="FootnoteReference"/>
          <w:rtl/>
        </w:rPr>
        <w:footnoteReference w:id="78"/>
      </w:r>
      <w:r>
        <w:rPr>
          <w:rFonts w:hint="cs"/>
          <w:rtl/>
        </w:rPr>
        <w:t xml:space="preserve">. </w:t>
      </w:r>
    </w:p>
    <w:p w:rsidR="003F70A3" w:rsidRDefault="003F70A3" w:rsidP="002654FF">
      <w:pPr>
        <w:pStyle w:val="a3"/>
        <w:spacing w:before="0"/>
        <w:rPr>
          <w:rtl/>
        </w:rPr>
      </w:pPr>
      <w:r>
        <w:rPr>
          <w:rFonts w:hint="cs"/>
          <w:rtl/>
        </w:rPr>
        <w:t>שאל הרה"ח ר' זלמן הבלין ז"ל: אמאל האט מען דאך גערעדט, אז א נאר איז גאר א מעלה!</w:t>
      </w:r>
      <w:r>
        <w:rPr>
          <w:rStyle w:val="FootnoteReference"/>
          <w:rtl/>
        </w:rPr>
        <w:footnoteReference w:id="79"/>
      </w:r>
    </w:p>
    <w:p w:rsidR="003F70A3" w:rsidRDefault="003F70A3" w:rsidP="002654FF">
      <w:pPr>
        <w:pStyle w:val="a3"/>
        <w:spacing w:before="0"/>
        <w:rPr>
          <w:rtl/>
        </w:rPr>
      </w:pPr>
      <w:r>
        <w:rPr>
          <w:rFonts w:hint="cs"/>
          <w:rtl/>
        </w:rPr>
        <w:t>ענה הרבי: "א נאר טויג ניט! יענער נאר איז גאר א קלוגער! א נאר טויג ניט!</w:t>
      </w:r>
      <w:r>
        <w:rPr>
          <w:rStyle w:val="FootnoteReference"/>
          <w:rtl/>
        </w:rPr>
        <w:footnoteReference w:id="80"/>
      </w:r>
      <w:r>
        <w:rPr>
          <w:rFonts w:hint="cs"/>
          <w:rtl/>
        </w:rPr>
        <w:t xml:space="preserve"> </w:t>
      </w:r>
    </w:p>
    <w:p w:rsidR="003F70A3" w:rsidRDefault="003F70A3" w:rsidP="002654FF">
      <w:pPr>
        <w:pStyle w:val="a3"/>
        <w:spacing w:before="0"/>
        <w:rPr>
          <w:rtl/>
        </w:rPr>
      </w:pPr>
      <w:r>
        <w:rPr>
          <w:rFonts w:hint="cs"/>
          <w:rtl/>
        </w:rPr>
        <w:t>(והמשיך הרבי</w:t>
      </w:r>
      <w:r>
        <w:t>:(</w:t>
      </w:r>
      <w:r>
        <w:rPr>
          <w:rFonts w:hint="cs"/>
          <w:rtl/>
        </w:rPr>
        <w:t xml:space="preserve"> "אז מען וועט קומען אהין, זאל מען זיך בעטן צום רבי'ן. איך וייס קיינעם ניט, איך וייס נאר מיין רבי'ן, אונזערע רביים"</w:t>
      </w:r>
      <w:r>
        <w:rPr>
          <w:rStyle w:val="FootnoteReference"/>
          <w:rtl/>
        </w:rPr>
        <w:footnoteReference w:id="81"/>
      </w:r>
      <w:r>
        <w:rPr>
          <w:rFonts w:hint="cs"/>
          <w:rtl/>
        </w:rPr>
        <w:t>.</w:t>
      </w:r>
    </w:p>
    <w:p w:rsidR="003F70A3" w:rsidRDefault="003F70A3" w:rsidP="002654FF">
      <w:pPr>
        <w:pStyle w:val="a3"/>
        <w:spacing w:before="0"/>
        <w:rPr>
          <w:rtl/>
        </w:rPr>
      </w:pPr>
      <w:r>
        <w:rPr>
          <w:rFonts w:hint="cs"/>
          <w:rtl/>
        </w:rPr>
        <w:t>הר"ז הבלין הזדעזע, ואמר: "מיר וועלן די טיר ניט טרעפין"</w:t>
      </w:r>
      <w:r>
        <w:rPr>
          <w:rStyle w:val="FootnoteReference"/>
          <w:rtl/>
        </w:rPr>
        <w:footnoteReference w:id="82"/>
      </w:r>
      <w:r>
        <w:rPr>
          <w:rFonts w:hint="cs"/>
          <w:rtl/>
        </w:rPr>
        <w:t>.</w:t>
      </w:r>
    </w:p>
    <w:p w:rsidR="003F70A3" w:rsidRDefault="003F70A3" w:rsidP="002654FF">
      <w:pPr>
        <w:pStyle w:val="a3"/>
        <w:spacing w:before="0"/>
        <w:rPr>
          <w:rtl/>
        </w:rPr>
      </w:pPr>
      <w:r>
        <w:rPr>
          <w:rFonts w:hint="cs"/>
          <w:rtl/>
        </w:rPr>
        <w:t>וענה הרבי: "נישקאשע, נישקאשע, איר וועט טרעפין!"</w:t>
      </w:r>
      <w:r>
        <w:rPr>
          <w:rStyle w:val="FootnoteReference"/>
          <w:rtl/>
        </w:rPr>
        <w:footnoteReference w:id="83"/>
      </w:r>
      <w:r>
        <w:rPr>
          <w:rFonts w:hint="cs"/>
          <w:rtl/>
        </w:rPr>
        <w:t>.</w:t>
      </w:r>
    </w:p>
    <w:p w:rsidR="003F70A3" w:rsidRDefault="003F70A3" w:rsidP="002654FF">
      <w:pPr>
        <w:pStyle w:val="a3"/>
        <w:spacing w:before="0"/>
        <w:rPr>
          <w:rtl/>
        </w:rPr>
      </w:pPr>
      <w:r>
        <w:rPr>
          <w:rFonts w:hint="cs"/>
          <w:rtl/>
        </w:rPr>
        <w:t xml:space="preserve">אבא, שעמד סמוך לרבי, התכופף ושאל: "און וואס וועט מען טאן אז מען וועט פרעגן, וואס פאר א שייכות האסט דו צום רבי'ן; האסט געפאלגט דעם רבי'ן? האסט גיטאן וואס דער </w:t>
      </w:r>
      <w:r>
        <w:rPr>
          <w:rFonts w:hint="cs"/>
          <w:rtl/>
        </w:rPr>
        <w:lastRenderedPageBreak/>
        <w:t>רבי האט געזאגט?!"</w:t>
      </w:r>
      <w:r>
        <w:rPr>
          <w:rStyle w:val="FootnoteReference"/>
          <w:rtl/>
        </w:rPr>
        <w:footnoteReference w:id="84"/>
      </w:r>
    </w:p>
    <w:p w:rsidR="003F70A3" w:rsidRDefault="003F70A3" w:rsidP="002654FF">
      <w:pPr>
        <w:pStyle w:val="a3"/>
        <w:spacing w:before="0"/>
        <w:rPr>
          <w:rtl/>
        </w:rPr>
      </w:pPr>
      <w:r>
        <w:rPr>
          <w:rFonts w:hint="cs"/>
          <w:rtl/>
        </w:rPr>
        <w:t>הסב הרבי ראשו, וענה: "וואס מיינסטו, מען דארף טאקע פאלגען!"</w:t>
      </w:r>
      <w:r>
        <w:rPr>
          <w:rStyle w:val="FootnoteReference"/>
          <w:rtl/>
        </w:rPr>
        <w:footnoteReference w:id="85"/>
      </w:r>
      <w:r>
        <w:rPr>
          <w:rFonts w:hint="cs"/>
          <w:rtl/>
        </w:rPr>
        <w:t>.</w:t>
      </w:r>
    </w:p>
    <w:p w:rsidR="003F70A3" w:rsidRDefault="003F70A3" w:rsidP="002654FF">
      <w:pPr>
        <w:pStyle w:val="a3"/>
        <w:spacing w:before="0"/>
        <w:rPr>
          <w:rtl/>
        </w:rPr>
      </w:pPr>
      <w:r>
        <w:rPr>
          <w:rFonts w:hint="cs"/>
          <w:rtl/>
        </w:rPr>
        <w:t>אבל הרבי לא הסתפק בכך,  וכמו רגע אחרי כן הסב שוב ראשו, ואמר: "פון דעסטוועגן, א רבי'ן האט מען! איך בין מיט עם געווען צוזאמען, איך האב פון עם געהערט תורה, איך האב געלערנט זינע חסידות, א רבי'ן האט מען!"</w:t>
      </w:r>
      <w:r>
        <w:rPr>
          <w:rStyle w:val="FootnoteReference"/>
          <w:rtl/>
        </w:rPr>
        <w:footnoteReference w:id="86"/>
      </w:r>
      <w:r>
        <w:rPr>
          <w:rFonts w:hint="cs"/>
          <w:rtl/>
        </w:rPr>
        <w:t>.</w:t>
      </w:r>
    </w:p>
    <w:p w:rsidR="003F70A3" w:rsidRDefault="003F70A3" w:rsidP="004B0E9D">
      <w:pPr>
        <w:pStyle w:val="a3"/>
        <w:spacing w:before="0"/>
        <w:rPr>
          <w:rtl/>
        </w:rPr>
      </w:pPr>
      <w:r>
        <w:rPr>
          <w:rFonts w:hint="cs"/>
          <w:rtl/>
        </w:rPr>
        <w:t>מכאן שורש המנהג להזכיר לנפטר ל"ע, "זיך בעטן צום רבי'ן".</w:t>
      </w:r>
    </w:p>
    <w:p w:rsidR="003F70A3" w:rsidRDefault="003F70A3" w:rsidP="004B0E9D">
      <w:pPr>
        <w:pStyle w:val="a3"/>
        <w:spacing w:before="0"/>
        <w:rPr>
          <w:rtl/>
        </w:rPr>
      </w:pPr>
      <w:r>
        <w:rPr>
          <w:rFonts w:hint="cs"/>
          <w:rtl/>
        </w:rPr>
        <w:t>בהלוויית הרב הגה"ח ר' שאול דוב זיסלין ז"ל</w:t>
      </w:r>
      <w:r>
        <w:rPr>
          <w:rStyle w:val="FootnoteReference"/>
          <w:rtl/>
        </w:rPr>
        <w:footnoteReference w:id="87"/>
      </w:r>
      <w:r>
        <w:rPr>
          <w:rFonts w:hint="cs"/>
          <w:rtl/>
        </w:rPr>
        <w:t>, אחרי הטהרה, סיפר אבי מורי כל זה (שוב) ברבים, ופנה אל הנפטר בשמו ושם אביו (כך הורה לעשות תמיד ובדווקא), והזכיר לו "זיך בעטן צום רבי'ן". אחר-כך, בשעת סתימת הגולל, אמר שהיות שעכשיו הוא שלב אחר &lt;חי"ת בצירי&gt; אצל הנשמה, צריך שוב להזכירו זאת. וביקש שמישהו אחר יעשה זאת. ביקשו את המשפיע הרה"ח ר' שלמה חיים קסלמן ז"ל, ואמר שאינו יכול, כי "איך האב עם קיין מאל ניט גערופען ביים נאמען"</w:t>
      </w:r>
      <w:r>
        <w:rPr>
          <w:rStyle w:val="FootnoteReference"/>
          <w:rtl/>
        </w:rPr>
        <w:footnoteReference w:id="88"/>
      </w:r>
      <w:r>
        <w:rPr>
          <w:rFonts w:hint="cs"/>
          <w:rtl/>
        </w:rPr>
        <w:t>. - הוא היה מושפע שלו בשצעדרין</w:t>
      </w:r>
      <w:r>
        <w:rPr>
          <w:rStyle w:val="FootnoteReference"/>
          <w:rtl/>
        </w:rPr>
        <w:footnoteReference w:id="89"/>
      </w:r>
      <w:r>
        <w:rPr>
          <w:rFonts w:hint="cs"/>
          <w:rtl/>
        </w:rPr>
        <w:t>.</w:t>
      </w:r>
    </w:p>
    <w:p w:rsidR="003F70A3" w:rsidRDefault="003F70A3" w:rsidP="002654FF">
      <w:pPr>
        <w:pStyle w:val="a3"/>
        <w:spacing w:before="0"/>
        <w:rPr>
          <w:rtl/>
        </w:rPr>
      </w:pPr>
      <w:r>
        <w:rPr>
          <w:rFonts w:hint="cs"/>
          <w:rtl/>
        </w:rPr>
        <w:t>(אגב, מוכח איפוא שגם להרש"ח היה פשוט, שלהזכיר זאת צריך דווקא בהזכרת שמו ושם אביו).</w:t>
      </w:r>
    </w:p>
    <w:p w:rsidR="003F70A3" w:rsidRDefault="003F70A3" w:rsidP="002654FF">
      <w:pPr>
        <w:pStyle w:val="a3"/>
        <w:spacing w:before="0"/>
        <w:rPr>
          <w:rtl/>
        </w:rPr>
      </w:pPr>
      <w:r>
        <w:rPr>
          <w:rFonts w:hint="cs"/>
          <w:rtl/>
        </w:rPr>
        <w:t>ואינני זוכר כעת מי היה זה שהזכירו שנית (אני זוכר היטב שהגה"ח ר' חיים שאול ברוק ע"ה היה בהלווייה. אבל לא זכור לי אם הוא היה זה שהזכירו בשנית).</w:t>
      </w:r>
    </w:p>
    <w:bookmarkEnd w:id="72"/>
    <w:bookmarkEnd w:id="89"/>
    <w:bookmarkEnd w:id="90"/>
    <w:bookmarkEnd w:id="91"/>
    <w:bookmarkEnd w:id="92"/>
    <w:bookmarkEnd w:id="157"/>
    <w:p w:rsidR="002654FF" w:rsidRDefault="000B089E" w:rsidP="000B089E">
      <w:pPr>
        <w:tabs>
          <w:tab w:val="left" w:pos="2171"/>
          <w:tab w:val="center" w:pos="3096"/>
        </w:tabs>
        <w:bidi/>
        <w:spacing w:after="100" w:line="360" w:lineRule="auto"/>
        <w:ind w:firstLine="288"/>
        <w:jc w:val="center"/>
        <w:rPr>
          <w:rFonts w:ascii="Nymphette" w:eastAsia="Times New Roman" w:hAnsi="Nymphette" w:cs="Nymphette"/>
          <w:sz w:val="44"/>
          <w:szCs w:val="44"/>
        </w:rPr>
      </w:pPr>
      <w:r w:rsidRPr="006E31A6">
        <w:rPr>
          <w:rFonts w:ascii="Nymphette" w:eastAsia="Times New Roman" w:hAnsi="Nymphette" w:cs="Nymphette"/>
          <w:sz w:val="44"/>
          <w:szCs w:val="44"/>
        </w:rPr>
        <w:t>g</w:t>
      </w:r>
    </w:p>
    <w:p w:rsidR="002654FF" w:rsidRDefault="002654FF">
      <w:pPr>
        <w:rPr>
          <w:rFonts w:ascii="Nymphette" w:eastAsia="Times New Roman" w:hAnsi="Nymphette" w:cs="Nymphette"/>
          <w:sz w:val="44"/>
          <w:szCs w:val="44"/>
        </w:rPr>
      </w:pPr>
      <w:r>
        <w:rPr>
          <w:rFonts w:ascii="Nymphette" w:eastAsia="Times New Roman" w:hAnsi="Nymphette" w:cs="Nymphette"/>
          <w:sz w:val="44"/>
          <w:szCs w:val="44"/>
        </w:rPr>
        <w:br w:type="page"/>
      </w:r>
    </w:p>
    <w:p w:rsidR="00480C24" w:rsidRPr="0014169D" w:rsidRDefault="00480C24" w:rsidP="00480C24">
      <w:pPr>
        <w:pStyle w:val="a0"/>
        <w:bidi w:val="0"/>
        <w:rPr>
          <w:rtl/>
        </w:rPr>
      </w:pPr>
      <w:bookmarkStart w:id="194" w:name="_Toc41543749"/>
      <w:bookmarkStart w:id="195" w:name="_Hlk41234019"/>
      <w:r w:rsidRPr="0014169D">
        <w:rPr>
          <w:rFonts w:hint="cs"/>
          <w:rtl/>
        </w:rPr>
        <w:lastRenderedPageBreak/>
        <w:t>אחטא ואשוב גבי השבטים</w:t>
      </w:r>
      <w:bookmarkEnd w:id="194"/>
    </w:p>
    <w:p w:rsidR="00480C24" w:rsidRPr="00131E7F" w:rsidRDefault="00480C24" w:rsidP="00C50592">
      <w:pPr>
        <w:pStyle w:val="a"/>
        <w:rPr>
          <w:rtl/>
        </w:rPr>
      </w:pPr>
      <w:bookmarkStart w:id="196" w:name="_Toc41543750"/>
      <w:r w:rsidRPr="00131E7F">
        <w:rPr>
          <w:rtl/>
        </w:rPr>
        <w:t>הרב ישכר דוד קלויזנר</w:t>
      </w:r>
      <w:bookmarkEnd w:id="196"/>
    </w:p>
    <w:p w:rsidR="00480C24" w:rsidRPr="00131E7F" w:rsidRDefault="00480C24" w:rsidP="00480C24">
      <w:pPr>
        <w:pStyle w:val="a1"/>
        <w:rPr>
          <w:rtl/>
        </w:rPr>
      </w:pPr>
      <w:r w:rsidRPr="00131E7F">
        <w:rPr>
          <w:rtl/>
        </w:rPr>
        <w:t>נחלת הר חב"ד, אה"ק</w:t>
      </w:r>
    </w:p>
    <w:p w:rsidR="00480C24" w:rsidRDefault="00480C24" w:rsidP="00C50592">
      <w:pPr>
        <w:pStyle w:val="a3"/>
        <w:rPr>
          <w:rtl/>
        </w:rPr>
      </w:pPr>
      <w:r>
        <w:rPr>
          <w:rFonts w:hint="cs"/>
          <w:rtl/>
        </w:rPr>
        <w:t xml:space="preserve">איתא ב'אור החיים' הקדוש וישב (לז, כ): </w:t>
      </w:r>
      <w:bookmarkStart w:id="197" w:name="_Hlk41231332"/>
      <w:r>
        <w:rPr>
          <w:rFonts w:hint="cs"/>
          <w:rtl/>
        </w:rPr>
        <w:t>"</w:t>
      </w:r>
      <w:r w:rsidRPr="001855C9">
        <w:rPr>
          <w:rtl/>
        </w:rPr>
        <w:t xml:space="preserve">ואולי שרמזו </w:t>
      </w:r>
      <w:r>
        <w:rPr>
          <w:rFonts w:hint="cs"/>
          <w:rtl/>
        </w:rPr>
        <w:t xml:space="preserve">[השבטים] </w:t>
      </w:r>
      <w:r w:rsidRPr="001855C9">
        <w:rPr>
          <w:rtl/>
        </w:rPr>
        <w:t>בדבריהם ש</w:t>
      </w:r>
      <w:r>
        <w:rPr>
          <w:rFonts w:hint="cs"/>
          <w:rtl/>
        </w:rPr>
        <w:t>י</w:t>
      </w:r>
      <w:r w:rsidRPr="001855C9">
        <w:rPr>
          <w:rtl/>
        </w:rPr>
        <w:t>עשו תשובה לבסוף</w:t>
      </w:r>
      <w:r>
        <w:rPr>
          <w:rFonts w:hint="cs"/>
          <w:rtl/>
        </w:rPr>
        <w:t>, ואין</w:t>
      </w:r>
      <w:r w:rsidRPr="001855C9">
        <w:rPr>
          <w:rtl/>
        </w:rPr>
        <w:t xml:space="preserve"> ל</w:t>
      </w:r>
      <w:r>
        <w:rPr>
          <w:rFonts w:hint="cs"/>
          <w:rtl/>
        </w:rPr>
        <w:t>ך</w:t>
      </w:r>
      <w:r w:rsidRPr="001855C9">
        <w:rPr>
          <w:rtl/>
        </w:rPr>
        <w:t xml:space="preserve"> דבר שעומד בפני התשובה</w:t>
      </w:r>
      <w:r>
        <w:rPr>
          <w:rFonts w:hint="cs"/>
          <w:rtl/>
        </w:rPr>
        <w:t>,</w:t>
      </w:r>
      <w:r w:rsidRPr="001855C9">
        <w:rPr>
          <w:rtl/>
        </w:rPr>
        <w:t xml:space="preserve"> </w:t>
      </w:r>
      <w:bookmarkEnd w:id="197"/>
      <w:r w:rsidRPr="001855C9">
        <w:rPr>
          <w:rtl/>
        </w:rPr>
        <w:t xml:space="preserve">והוא אומרו </w:t>
      </w:r>
      <w:r>
        <w:rPr>
          <w:rFonts w:hint="cs"/>
          <w:rtl/>
        </w:rPr>
        <w:t>'</w:t>
      </w:r>
      <w:r w:rsidRPr="001855C9">
        <w:rPr>
          <w:rtl/>
        </w:rPr>
        <w:t>ועתה</w:t>
      </w:r>
      <w:r>
        <w:rPr>
          <w:rFonts w:hint="cs"/>
          <w:rtl/>
        </w:rPr>
        <w:t>',</w:t>
      </w:r>
      <w:r w:rsidRPr="001855C9">
        <w:rPr>
          <w:rtl/>
        </w:rPr>
        <w:t xml:space="preserve"> ואמרו ז"ל </w:t>
      </w:r>
      <w:r>
        <w:rPr>
          <w:rFonts w:hint="cs"/>
          <w:rtl/>
        </w:rPr>
        <w:t>(</w:t>
      </w:r>
      <w:r w:rsidRPr="001855C9">
        <w:rPr>
          <w:rtl/>
        </w:rPr>
        <w:t>ב"ר כא</w:t>
      </w:r>
      <w:r>
        <w:rPr>
          <w:rFonts w:hint="cs"/>
          <w:rtl/>
        </w:rPr>
        <w:t>, ו)</w:t>
      </w:r>
      <w:r w:rsidRPr="001855C9">
        <w:rPr>
          <w:rtl/>
        </w:rPr>
        <w:t xml:space="preserve"> ואין </w:t>
      </w:r>
      <w:r>
        <w:rPr>
          <w:rFonts w:hint="cs"/>
          <w:rtl/>
        </w:rPr>
        <w:t>'</w:t>
      </w:r>
      <w:r w:rsidRPr="001855C9">
        <w:rPr>
          <w:rtl/>
        </w:rPr>
        <w:t>ועתה</w:t>
      </w:r>
      <w:r>
        <w:rPr>
          <w:rFonts w:hint="cs"/>
          <w:rtl/>
        </w:rPr>
        <w:t>'</w:t>
      </w:r>
      <w:r w:rsidRPr="001855C9">
        <w:rPr>
          <w:rtl/>
        </w:rPr>
        <w:t xml:space="preserve"> אלא תשובה</w:t>
      </w:r>
      <w:r>
        <w:rPr>
          <w:rFonts w:hint="cs"/>
          <w:rtl/>
        </w:rPr>
        <w:t>".</w:t>
      </w:r>
    </w:p>
    <w:p w:rsidR="00480C24" w:rsidRDefault="00480C24" w:rsidP="004B0E9D">
      <w:pPr>
        <w:pStyle w:val="a3"/>
        <w:spacing w:before="0"/>
        <w:rPr>
          <w:rtl/>
        </w:rPr>
      </w:pPr>
      <w:r>
        <w:rPr>
          <w:rFonts w:hint="cs"/>
          <w:rtl/>
        </w:rPr>
        <w:t>בספר 'עיטורי חיים' על אוה"ח הק' מביא:</w:t>
      </w:r>
      <w:r w:rsidRPr="00C910BD">
        <w:rPr>
          <w:rtl/>
        </w:rPr>
        <w:t xml:space="preserve"> </w:t>
      </w:r>
      <w:r>
        <w:rPr>
          <w:rFonts w:hint="cs"/>
          <w:rtl/>
        </w:rPr>
        <w:t>"ב</w:t>
      </w:r>
      <w:r w:rsidRPr="00C910BD">
        <w:rPr>
          <w:rtl/>
        </w:rPr>
        <w:t xml:space="preserve">ספר </w:t>
      </w:r>
      <w:bookmarkStart w:id="198" w:name="_Hlk41199616"/>
      <w:r>
        <w:rPr>
          <w:rFonts w:hint="cs"/>
          <w:rtl/>
        </w:rPr>
        <w:t>'</w:t>
      </w:r>
      <w:r w:rsidRPr="00C910BD">
        <w:rPr>
          <w:rtl/>
        </w:rPr>
        <w:t>אבות הרא</w:t>
      </w:r>
      <w:r>
        <w:rPr>
          <w:rFonts w:hint="cs"/>
          <w:rtl/>
        </w:rPr>
        <w:t>"</w:t>
      </w:r>
      <w:r w:rsidRPr="00C910BD">
        <w:rPr>
          <w:rtl/>
        </w:rPr>
        <w:t>ש</w:t>
      </w:r>
      <w:r>
        <w:rPr>
          <w:rFonts w:hint="cs"/>
          <w:rtl/>
        </w:rPr>
        <w:t>'</w:t>
      </w:r>
      <w:r w:rsidRPr="00C910BD">
        <w:rPr>
          <w:rtl/>
        </w:rPr>
        <w:t xml:space="preserve"> </w:t>
      </w:r>
      <w:bookmarkEnd w:id="198"/>
      <w:r>
        <w:rPr>
          <w:rFonts w:hint="cs"/>
          <w:rtl/>
        </w:rPr>
        <w:t>(</w:t>
      </w:r>
      <w:r w:rsidRPr="00C910BD">
        <w:rPr>
          <w:rtl/>
        </w:rPr>
        <w:t>להג"ר רחמים בן הגר</w:t>
      </w:r>
      <w:r>
        <w:rPr>
          <w:rFonts w:hint="cs"/>
          <w:rtl/>
        </w:rPr>
        <w:t>"</w:t>
      </w:r>
      <w:r w:rsidRPr="00C910BD">
        <w:rPr>
          <w:rtl/>
        </w:rPr>
        <w:t>ח פלאג</w:t>
      </w:r>
      <w:r>
        <w:rPr>
          <w:rFonts w:hint="cs"/>
          <w:rtl/>
        </w:rPr>
        <w:t>'</w:t>
      </w:r>
      <w:r w:rsidRPr="00C910BD">
        <w:rPr>
          <w:rtl/>
        </w:rPr>
        <w:t>י על אבות דר"</w:t>
      </w:r>
      <w:r>
        <w:rPr>
          <w:rFonts w:hint="cs"/>
          <w:rtl/>
        </w:rPr>
        <w:t>נ,</w:t>
      </w:r>
      <w:r w:rsidRPr="00C910BD">
        <w:rPr>
          <w:rtl/>
        </w:rPr>
        <w:t xml:space="preserve"> ח"ג עמ</w:t>
      </w:r>
      <w:r>
        <w:rPr>
          <w:rFonts w:hint="cs"/>
          <w:rtl/>
        </w:rPr>
        <w:t>'</w:t>
      </w:r>
      <w:r w:rsidRPr="00C910BD">
        <w:rPr>
          <w:rtl/>
        </w:rPr>
        <w:t xml:space="preserve"> כט</w:t>
      </w:r>
      <w:r>
        <w:rPr>
          <w:rFonts w:hint="cs"/>
          <w:rtl/>
        </w:rPr>
        <w:t>)</w:t>
      </w:r>
      <w:r w:rsidRPr="00C910BD">
        <w:rPr>
          <w:rtl/>
        </w:rPr>
        <w:t xml:space="preserve"> העיר קושיא עצומה</w:t>
      </w:r>
      <w:r>
        <w:rPr>
          <w:rFonts w:hint="cs"/>
          <w:rtl/>
        </w:rPr>
        <w:t>,</w:t>
      </w:r>
      <w:r w:rsidRPr="00C910BD">
        <w:rPr>
          <w:rtl/>
        </w:rPr>
        <w:t xml:space="preserve"> דהרי </w:t>
      </w:r>
      <w:bookmarkStart w:id="199" w:name="_Hlk41233318"/>
      <w:r w:rsidRPr="00C910BD">
        <w:rPr>
          <w:rtl/>
        </w:rPr>
        <w:t>האומר אחטא ואשוב אין מספיקין בידו לעשות תשובה</w:t>
      </w:r>
      <w:r>
        <w:rPr>
          <w:rFonts w:hint="cs"/>
          <w:rtl/>
        </w:rPr>
        <w:t>,</w:t>
      </w:r>
      <w:r w:rsidRPr="00C910BD">
        <w:rPr>
          <w:rtl/>
        </w:rPr>
        <w:t xml:space="preserve"> </w:t>
      </w:r>
      <w:bookmarkEnd w:id="199"/>
      <w:r w:rsidRPr="00C910BD">
        <w:rPr>
          <w:rtl/>
        </w:rPr>
        <w:t>ואם כן האיך יתכן דהשבטים יאמרו כן</w:t>
      </w:r>
      <w:r>
        <w:rPr>
          <w:rFonts w:hint="cs"/>
          <w:rtl/>
        </w:rPr>
        <w:t>"</w:t>
      </w:r>
      <w:r w:rsidRPr="00C910BD">
        <w:rPr>
          <w:rFonts w:hint="cs"/>
          <w:rtl/>
        </w:rPr>
        <w:t>?</w:t>
      </w:r>
      <w:r w:rsidRPr="00F931EE">
        <w:rPr>
          <w:rtl/>
        </w:rPr>
        <w:t xml:space="preserve"> </w:t>
      </w:r>
    </w:p>
    <w:p w:rsidR="00480C24" w:rsidRDefault="00480C24" w:rsidP="004B0E9D">
      <w:pPr>
        <w:pStyle w:val="a3"/>
        <w:spacing w:before="0"/>
        <w:rPr>
          <w:rtl/>
        </w:rPr>
      </w:pPr>
      <w:r>
        <w:rPr>
          <w:rFonts w:hint="cs"/>
          <w:rtl/>
        </w:rPr>
        <w:t>"</w:t>
      </w:r>
      <w:r w:rsidRPr="00F931EE">
        <w:rPr>
          <w:rtl/>
        </w:rPr>
        <w:t>וכתב לתרץ</w:t>
      </w:r>
      <w:r>
        <w:rPr>
          <w:rFonts w:hint="cs"/>
          <w:rtl/>
        </w:rPr>
        <w:t>,</w:t>
      </w:r>
      <w:r w:rsidRPr="00F931EE">
        <w:rPr>
          <w:rtl/>
        </w:rPr>
        <w:t xml:space="preserve"> וז"ל</w:t>
      </w:r>
      <w:r>
        <w:rPr>
          <w:rFonts w:hint="cs"/>
          <w:rtl/>
        </w:rPr>
        <w:t>:</w:t>
      </w:r>
      <w:r w:rsidRPr="00F931EE">
        <w:rPr>
          <w:rtl/>
        </w:rPr>
        <w:t xml:space="preserve"> ואולי ס"ל להרב ז"ל דזה איירי ביחיד</w:t>
      </w:r>
      <w:r>
        <w:rPr>
          <w:rFonts w:hint="cs"/>
          <w:rtl/>
        </w:rPr>
        <w:t>,</w:t>
      </w:r>
      <w:r w:rsidRPr="00F931EE">
        <w:rPr>
          <w:rtl/>
        </w:rPr>
        <w:t xml:space="preserve"> אמנם בציבור </w:t>
      </w:r>
      <w:bookmarkStart w:id="200" w:name="_Hlk41200345"/>
      <w:r w:rsidRPr="00F931EE">
        <w:rPr>
          <w:rtl/>
        </w:rPr>
        <w:t>שחטאו ע"מ לשוב מהני התשובה והם היו עשרה</w:t>
      </w:r>
      <w:bookmarkEnd w:id="200"/>
      <w:r>
        <w:rPr>
          <w:rFonts w:hint="cs"/>
          <w:rtl/>
        </w:rPr>
        <w:t>,</w:t>
      </w:r>
      <w:r w:rsidRPr="00F931EE">
        <w:rPr>
          <w:rtl/>
        </w:rPr>
        <w:t xml:space="preserve"> ואפשר נמי שרמזו כן להורות תשובה לרבים אפילו באופן זה</w:t>
      </w:r>
      <w:r>
        <w:rPr>
          <w:rFonts w:hint="cs"/>
          <w:rtl/>
        </w:rPr>
        <w:t>,</w:t>
      </w:r>
      <w:r w:rsidRPr="00F931EE">
        <w:rPr>
          <w:rtl/>
        </w:rPr>
        <w:t xml:space="preserve"> עכ"ל</w:t>
      </w:r>
      <w:r>
        <w:rPr>
          <w:rFonts w:hint="cs"/>
          <w:rtl/>
        </w:rPr>
        <w:t xml:space="preserve"> ב'</w:t>
      </w:r>
      <w:r w:rsidRPr="00C910BD">
        <w:rPr>
          <w:rtl/>
        </w:rPr>
        <w:t>אבות הרא</w:t>
      </w:r>
      <w:r>
        <w:rPr>
          <w:rFonts w:hint="cs"/>
          <w:rtl/>
        </w:rPr>
        <w:t>"</w:t>
      </w:r>
      <w:r w:rsidRPr="00C910BD">
        <w:rPr>
          <w:rtl/>
        </w:rPr>
        <w:t>ש</w:t>
      </w:r>
      <w:r>
        <w:rPr>
          <w:rFonts w:hint="cs"/>
          <w:rtl/>
        </w:rPr>
        <w:t>'.</w:t>
      </w:r>
    </w:p>
    <w:p w:rsidR="00480C24" w:rsidRDefault="00480C24" w:rsidP="004B0E9D">
      <w:pPr>
        <w:pStyle w:val="a3"/>
        <w:spacing w:before="0"/>
        <w:rPr>
          <w:rtl/>
        </w:rPr>
      </w:pPr>
      <w:r>
        <w:rPr>
          <w:rFonts w:hint="cs"/>
          <w:rtl/>
        </w:rPr>
        <w:t>ובהערת 'סמא דחיי' ל'עיטורי חיים' (הערה פג) שם כתב: "</w:t>
      </w:r>
      <w:r w:rsidRPr="00582A1A">
        <w:rPr>
          <w:rtl/>
        </w:rPr>
        <w:t>ויש לציין למש"</w:t>
      </w:r>
      <w:r>
        <w:rPr>
          <w:rFonts w:hint="cs"/>
          <w:rtl/>
        </w:rPr>
        <w:t>כ</w:t>
      </w:r>
      <w:r w:rsidRPr="00582A1A">
        <w:rPr>
          <w:rtl/>
        </w:rPr>
        <w:t xml:space="preserve"> ה</w:t>
      </w:r>
      <w:r>
        <w:rPr>
          <w:rFonts w:hint="cs"/>
          <w:rtl/>
        </w:rPr>
        <w:t>'</w:t>
      </w:r>
      <w:r w:rsidRPr="00582A1A">
        <w:rPr>
          <w:rtl/>
        </w:rPr>
        <w:t>ישמח משה</w:t>
      </w:r>
      <w:r>
        <w:rPr>
          <w:rFonts w:hint="cs"/>
          <w:rtl/>
        </w:rPr>
        <w:t>'</w:t>
      </w:r>
      <w:r w:rsidRPr="00582A1A">
        <w:rPr>
          <w:rtl/>
        </w:rPr>
        <w:t xml:space="preserve"> </w:t>
      </w:r>
      <w:r>
        <w:rPr>
          <w:rFonts w:hint="cs"/>
          <w:rtl/>
        </w:rPr>
        <w:t>(</w:t>
      </w:r>
      <w:r w:rsidRPr="00582A1A">
        <w:rPr>
          <w:rtl/>
        </w:rPr>
        <w:t>ריש פרשת נצבים</w:t>
      </w:r>
      <w:r>
        <w:rPr>
          <w:rFonts w:hint="cs"/>
          <w:rtl/>
        </w:rPr>
        <w:t>)</w:t>
      </w:r>
      <w:r w:rsidRPr="00582A1A">
        <w:rPr>
          <w:rtl/>
        </w:rPr>
        <w:t xml:space="preserve"> </w:t>
      </w:r>
      <w:r>
        <w:rPr>
          <w:rFonts w:hint="cs"/>
          <w:rtl/>
        </w:rPr>
        <w:t>ד</w:t>
      </w:r>
      <w:r w:rsidRPr="00582A1A">
        <w:rPr>
          <w:rtl/>
        </w:rPr>
        <w:t>בתשובת ציבור מהני תשובה מיראה במו בתשובה מאהבה</w:t>
      </w:r>
      <w:r>
        <w:rPr>
          <w:rFonts w:hint="cs"/>
          <w:rtl/>
        </w:rPr>
        <w:t>".</w:t>
      </w:r>
    </w:p>
    <w:p w:rsidR="00480C24" w:rsidRDefault="00480C24" w:rsidP="004B0E9D">
      <w:pPr>
        <w:pStyle w:val="a3"/>
        <w:spacing w:before="0"/>
        <w:rPr>
          <w:rtl/>
        </w:rPr>
      </w:pPr>
      <w:r>
        <w:rPr>
          <w:rFonts w:hint="cs"/>
          <w:rtl/>
        </w:rPr>
        <w:t>ונראה דקשה מאד לומר דכ</w:t>
      </w:r>
      <w:r w:rsidRPr="00F931EE">
        <w:rPr>
          <w:rtl/>
        </w:rPr>
        <w:t xml:space="preserve">שחטאו </w:t>
      </w:r>
      <w:r>
        <w:rPr>
          <w:rFonts w:hint="cs"/>
          <w:rtl/>
        </w:rPr>
        <w:t xml:space="preserve">בציבור </w:t>
      </w:r>
      <w:r w:rsidRPr="00F931EE">
        <w:rPr>
          <w:rtl/>
        </w:rPr>
        <w:t xml:space="preserve">ע"מ לשוב </w:t>
      </w:r>
      <w:r>
        <w:rPr>
          <w:rFonts w:hint="cs"/>
          <w:rtl/>
        </w:rPr>
        <w:t xml:space="preserve">בציבור </w:t>
      </w:r>
      <w:r w:rsidRPr="00F931EE">
        <w:rPr>
          <w:rtl/>
        </w:rPr>
        <w:t>מהני התשובה</w:t>
      </w:r>
      <w:r>
        <w:rPr>
          <w:rFonts w:hint="cs"/>
          <w:rtl/>
        </w:rPr>
        <w:t xml:space="preserve"> גבי אחטא ואשוב, דלפי האמת אין זה דומה כלל להך ד'ישמח משה', דשם מיירי שחטא ביחיד שאז מוסיף התשובה בציבור שיחשב ל'תשובה מאהבה' (אפילו שהיחיד עשה התשובה רק מיראה), אבל לחטוא</w:t>
      </w:r>
      <w:r w:rsidRPr="00F931EE">
        <w:rPr>
          <w:rtl/>
        </w:rPr>
        <w:t xml:space="preserve"> </w:t>
      </w:r>
      <w:r>
        <w:rPr>
          <w:rFonts w:hint="cs"/>
          <w:rtl/>
        </w:rPr>
        <w:t xml:space="preserve">בציבור, שזה הרי מוסיף מאד בחומרת החטא (ע"ד חומרת עיר הנדחת), מנין לומר שאז מהני תשובתם בציבור? והרי 'אחטא ואשוב' זה ע"ד 'אין קטיגור נעשה סניגור'. </w:t>
      </w:r>
    </w:p>
    <w:p w:rsidR="00480C24" w:rsidRPr="00480C24" w:rsidRDefault="00480C24" w:rsidP="004B0E9D">
      <w:pPr>
        <w:pStyle w:val="a3"/>
        <w:spacing w:before="0"/>
        <w:rPr>
          <w:rStyle w:val="SubtleEmphasis"/>
          <w:rFonts w:asciiTheme="minorBidi" w:hAnsiTheme="minorBidi"/>
          <w:i w:val="0"/>
          <w:iCs w:val="0"/>
          <w:color w:val="auto"/>
          <w:rtl/>
        </w:rPr>
      </w:pPr>
      <w:r w:rsidRPr="00480C24">
        <w:rPr>
          <w:rStyle w:val="SubtleEmphasis"/>
          <w:rFonts w:hint="cs"/>
          <w:i w:val="0"/>
          <w:iCs w:val="0"/>
          <w:color w:val="auto"/>
          <w:rtl/>
        </w:rPr>
        <w:t xml:space="preserve">וע"ד דאיתא בשבועות (יג, א) גבי פלוגתא בין רבי לרבנן, דרבנן ס"ל דיוה"כ אינו מכפר אלא על השבים, ורבי ס"ל בין עשה תשובה בין לא עשה תשובה, יוה"כ מכפר. ועל אף שרבי ס"ל ש'עיצומו של יום מכפר' בלי תשובה, מודה רבי דגבי עבירות של יוה"כ עצמו אינו מתכפר בלי תשובה, בדוגמת אין קטיגור </w:t>
      </w:r>
      <w:r w:rsidRPr="00480C24">
        <w:rPr>
          <w:rStyle w:val="SubtleEmphasis"/>
          <w:rFonts w:asciiTheme="minorBidi" w:hAnsiTheme="minorBidi"/>
          <w:i w:val="0"/>
          <w:iCs w:val="0"/>
          <w:color w:val="auto"/>
          <w:rtl/>
        </w:rPr>
        <w:t>נעשה סניגור. ראה 'צפנת פענח' על הרמב"ם ה' יבום (פ"ד ה"ב), 'לקוטי שיחות' ח"ד (ע' 1153).</w:t>
      </w:r>
    </w:p>
    <w:p w:rsidR="00480C24" w:rsidRPr="00480C24" w:rsidRDefault="00480C24" w:rsidP="004B0E9D">
      <w:pPr>
        <w:pStyle w:val="a3"/>
        <w:spacing w:before="0"/>
        <w:rPr>
          <w:rtl/>
        </w:rPr>
      </w:pPr>
      <w:r w:rsidRPr="00480C24">
        <w:rPr>
          <w:rtl/>
        </w:rPr>
        <w:t>והנראה בזה לתרץ</w:t>
      </w:r>
      <w:r w:rsidRPr="00480C24">
        <w:rPr>
          <w:rStyle w:val="SubtleEmphasis"/>
          <w:rFonts w:asciiTheme="minorBidi" w:hAnsiTheme="minorBidi" w:cstheme="minorBidi"/>
          <w:b/>
          <w:bCs/>
          <w:i w:val="0"/>
          <w:iCs w:val="0"/>
          <w:color w:val="auto"/>
          <w:rtl/>
        </w:rPr>
        <w:t xml:space="preserve"> </w:t>
      </w:r>
      <w:r w:rsidRPr="00480C24">
        <w:rPr>
          <w:rtl/>
        </w:rPr>
        <w:t xml:space="preserve">ע"פ מ"ש רבנו הזקן בתניא פרק כה (לב, א): "ולזה תקנו ברכת סלח לנו שלש פעמים בכל יום על עון ביטול תורה שאין אדם ניצול ממנו בכל יום, וכמו התמיד שהיה מכפר על מצות עשה. </w:t>
      </w:r>
      <w:bookmarkStart w:id="201" w:name="_Hlk41232055"/>
      <w:r w:rsidRPr="00480C24">
        <w:rPr>
          <w:rtl/>
        </w:rPr>
        <w:t xml:space="preserve">ואין זה אחטא ואשוב אלא א"כ שבשעת החטא ממש הוא סומך על התשובה ולכך חוטא </w:t>
      </w:r>
      <w:bookmarkEnd w:id="201"/>
      <w:r w:rsidRPr="00480C24">
        <w:rPr>
          <w:rtl/>
        </w:rPr>
        <w:t>כמ"ש במ"א". עכ"ל.</w:t>
      </w:r>
    </w:p>
    <w:p w:rsidR="00480C24" w:rsidRPr="00480C24" w:rsidRDefault="00480C24" w:rsidP="004B0E9D">
      <w:pPr>
        <w:pStyle w:val="a3"/>
        <w:spacing w:before="0"/>
        <w:rPr>
          <w:rtl/>
        </w:rPr>
      </w:pPr>
      <w:r w:rsidRPr="00480C24">
        <w:rPr>
          <w:rtl/>
        </w:rPr>
        <w:t>ברשימות כ"ק אדמו"ר זי"ע על תניא (עמ' קנז) מציין על 'כמ"ש במ"א': "עיין אגה"ת פי"א": ד"אחטא ואשוב .</w:t>
      </w:r>
      <w:r w:rsidRPr="00480C24">
        <w:rPr>
          <w:rFonts w:ascii="Cambria" w:hAnsi="Cambria" w:cs="Cambria" w:hint="cs"/>
          <w:rtl/>
        </w:rPr>
        <w:t> </w:t>
      </w:r>
      <w:r w:rsidRPr="00480C24">
        <w:rPr>
          <w:rtl/>
        </w:rPr>
        <w:t xml:space="preserve">. </w:t>
      </w:r>
      <w:bookmarkStart w:id="202" w:name="_Hlk41232889"/>
      <w:r w:rsidRPr="00480C24">
        <w:rPr>
          <w:rFonts w:hint="cs"/>
          <w:rtl/>
        </w:rPr>
        <w:t>היינו</w:t>
      </w:r>
      <w:r w:rsidRPr="00480C24">
        <w:rPr>
          <w:rtl/>
        </w:rPr>
        <w:t xml:space="preserve"> </w:t>
      </w:r>
      <w:r w:rsidRPr="00480C24">
        <w:rPr>
          <w:rFonts w:hint="cs"/>
          <w:rtl/>
        </w:rPr>
        <w:t>דוקא</w:t>
      </w:r>
      <w:r w:rsidRPr="00480C24">
        <w:rPr>
          <w:rtl/>
        </w:rPr>
        <w:t xml:space="preserve"> </w:t>
      </w:r>
      <w:r w:rsidRPr="00480C24">
        <w:rPr>
          <w:rFonts w:hint="cs"/>
          <w:rtl/>
        </w:rPr>
        <w:t>שבשעת</w:t>
      </w:r>
      <w:r w:rsidRPr="00480C24">
        <w:rPr>
          <w:rtl/>
        </w:rPr>
        <w:t xml:space="preserve"> </w:t>
      </w:r>
      <w:r w:rsidRPr="00480C24">
        <w:rPr>
          <w:rFonts w:hint="cs"/>
          <w:rtl/>
        </w:rPr>
        <w:t>החטא</w:t>
      </w:r>
      <w:r w:rsidRPr="00480C24">
        <w:rPr>
          <w:rtl/>
        </w:rPr>
        <w:t xml:space="preserve"> </w:t>
      </w:r>
      <w:r w:rsidRPr="00480C24">
        <w:rPr>
          <w:rFonts w:hint="cs"/>
          <w:rtl/>
        </w:rPr>
        <w:t>היה</w:t>
      </w:r>
      <w:r w:rsidRPr="00480C24">
        <w:rPr>
          <w:rtl/>
        </w:rPr>
        <w:t xml:space="preserve"> </w:t>
      </w:r>
      <w:r w:rsidRPr="00480C24">
        <w:rPr>
          <w:rFonts w:hint="cs"/>
          <w:rtl/>
        </w:rPr>
        <w:t>יכול</w:t>
      </w:r>
      <w:r w:rsidRPr="00480C24">
        <w:rPr>
          <w:rtl/>
        </w:rPr>
        <w:t xml:space="preserve"> </w:t>
      </w:r>
      <w:r w:rsidRPr="00480C24">
        <w:rPr>
          <w:rFonts w:hint="cs"/>
          <w:rtl/>
        </w:rPr>
        <w:t>לכבוש</w:t>
      </w:r>
      <w:r w:rsidRPr="00480C24">
        <w:rPr>
          <w:rtl/>
        </w:rPr>
        <w:t xml:space="preserve"> </w:t>
      </w:r>
      <w:r w:rsidRPr="00480C24">
        <w:rPr>
          <w:rFonts w:hint="cs"/>
          <w:rtl/>
        </w:rPr>
        <w:t>יצרו</w:t>
      </w:r>
      <w:r w:rsidRPr="00480C24">
        <w:rPr>
          <w:rtl/>
        </w:rPr>
        <w:t xml:space="preserve"> </w:t>
      </w:r>
      <w:r w:rsidRPr="00480C24">
        <w:rPr>
          <w:rFonts w:hint="cs"/>
          <w:rtl/>
        </w:rPr>
        <w:t>אלא</w:t>
      </w:r>
      <w:r w:rsidRPr="00480C24">
        <w:rPr>
          <w:rtl/>
        </w:rPr>
        <w:t xml:space="preserve"> </w:t>
      </w:r>
      <w:r w:rsidRPr="00480C24">
        <w:rPr>
          <w:rFonts w:hint="cs"/>
          <w:rtl/>
        </w:rPr>
        <w:t>שסומך</w:t>
      </w:r>
      <w:r w:rsidRPr="00480C24">
        <w:rPr>
          <w:rtl/>
        </w:rPr>
        <w:t xml:space="preserve"> </w:t>
      </w:r>
      <w:r w:rsidRPr="00480C24">
        <w:rPr>
          <w:rFonts w:hint="cs"/>
          <w:rtl/>
        </w:rPr>
        <w:t>בלבו</w:t>
      </w:r>
      <w:r w:rsidRPr="00480C24">
        <w:rPr>
          <w:rtl/>
        </w:rPr>
        <w:t xml:space="preserve"> </w:t>
      </w:r>
      <w:r w:rsidRPr="00480C24">
        <w:rPr>
          <w:rFonts w:hint="cs"/>
          <w:rtl/>
        </w:rPr>
        <w:t>על</w:t>
      </w:r>
      <w:r w:rsidRPr="00480C24">
        <w:rPr>
          <w:rtl/>
        </w:rPr>
        <w:t xml:space="preserve"> </w:t>
      </w:r>
      <w:r w:rsidRPr="00480C24">
        <w:rPr>
          <w:rFonts w:hint="cs"/>
          <w:rtl/>
        </w:rPr>
        <w:t>התשובה</w:t>
      </w:r>
      <w:r w:rsidRPr="00480C24">
        <w:rPr>
          <w:rtl/>
        </w:rPr>
        <w:t xml:space="preserve"> </w:t>
      </w:r>
      <w:r w:rsidRPr="00480C24">
        <w:rPr>
          <w:rFonts w:hint="cs"/>
          <w:rtl/>
        </w:rPr>
        <w:t>ולכן</w:t>
      </w:r>
      <w:r w:rsidRPr="00480C24">
        <w:rPr>
          <w:rtl/>
        </w:rPr>
        <w:t xml:space="preserve"> </w:t>
      </w:r>
      <w:r w:rsidRPr="00480C24">
        <w:rPr>
          <w:rFonts w:hint="cs"/>
          <w:rtl/>
        </w:rPr>
        <w:t>הואיל</w:t>
      </w:r>
      <w:r w:rsidRPr="00480C24">
        <w:rPr>
          <w:rtl/>
        </w:rPr>
        <w:t xml:space="preserve"> </w:t>
      </w:r>
      <w:r w:rsidRPr="00480C24">
        <w:rPr>
          <w:rFonts w:hint="cs"/>
          <w:rtl/>
        </w:rPr>
        <w:t>והתשובה</w:t>
      </w:r>
      <w:r w:rsidRPr="00480C24">
        <w:rPr>
          <w:rtl/>
        </w:rPr>
        <w:t xml:space="preserve"> </w:t>
      </w:r>
      <w:r w:rsidRPr="00480C24">
        <w:rPr>
          <w:rFonts w:hint="cs"/>
          <w:rtl/>
        </w:rPr>
        <w:t>גורמת</w:t>
      </w:r>
      <w:r w:rsidRPr="00480C24">
        <w:rPr>
          <w:rtl/>
        </w:rPr>
        <w:t xml:space="preserve"> </w:t>
      </w:r>
      <w:r w:rsidRPr="00480C24">
        <w:rPr>
          <w:rFonts w:hint="cs"/>
          <w:rtl/>
        </w:rPr>
        <w:t>לו</w:t>
      </w:r>
      <w:r w:rsidRPr="00480C24">
        <w:rPr>
          <w:rtl/>
        </w:rPr>
        <w:t xml:space="preserve"> </w:t>
      </w:r>
      <w:r w:rsidRPr="00480C24">
        <w:rPr>
          <w:rFonts w:hint="cs"/>
          <w:rtl/>
        </w:rPr>
        <w:t>לחטוא</w:t>
      </w:r>
      <w:r w:rsidRPr="00480C24">
        <w:rPr>
          <w:rtl/>
        </w:rPr>
        <w:t xml:space="preserve"> </w:t>
      </w:r>
      <w:r w:rsidRPr="00480C24">
        <w:rPr>
          <w:rFonts w:hint="cs"/>
          <w:rtl/>
        </w:rPr>
        <w:t>אין</w:t>
      </w:r>
      <w:r w:rsidRPr="00480C24">
        <w:rPr>
          <w:rtl/>
        </w:rPr>
        <w:t xml:space="preserve"> </w:t>
      </w:r>
      <w:r w:rsidRPr="00480C24">
        <w:rPr>
          <w:rFonts w:hint="cs"/>
          <w:rtl/>
        </w:rPr>
        <w:t>מספיקי</w:t>
      </w:r>
      <w:r w:rsidRPr="00480C24">
        <w:rPr>
          <w:rtl/>
        </w:rPr>
        <w:t xml:space="preserve">ן וכו'". </w:t>
      </w:r>
      <w:bookmarkEnd w:id="202"/>
      <w:r w:rsidRPr="00480C24">
        <w:rPr>
          <w:rtl/>
        </w:rPr>
        <w:t>עכ"ל.</w:t>
      </w:r>
    </w:p>
    <w:p w:rsidR="00480C24" w:rsidRDefault="00480C24" w:rsidP="004B0E9D">
      <w:pPr>
        <w:pStyle w:val="a3"/>
        <w:spacing w:before="0"/>
        <w:rPr>
          <w:rFonts w:asciiTheme="minorBidi" w:hAnsiTheme="minorBidi" w:cstheme="minorBidi"/>
          <w:rtl/>
        </w:rPr>
      </w:pPr>
      <w:r w:rsidRPr="00480C24">
        <w:rPr>
          <w:rFonts w:hint="cs"/>
          <w:rtl/>
        </w:rPr>
        <w:t>ומעתה א"ש מ"ש האוה"ח הק' "</w:t>
      </w:r>
      <w:r w:rsidRPr="00480C24">
        <w:rPr>
          <w:rtl/>
        </w:rPr>
        <w:t>שרמזו בדבריהם ש</w:t>
      </w:r>
      <w:r w:rsidRPr="00480C24">
        <w:rPr>
          <w:rFonts w:hint="cs"/>
          <w:rtl/>
        </w:rPr>
        <w:t>י</w:t>
      </w:r>
      <w:r w:rsidRPr="00480C24">
        <w:rPr>
          <w:rtl/>
        </w:rPr>
        <w:t>עשו תשובה לבסוף</w:t>
      </w:r>
      <w:r w:rsidRPr="00480C24">
        <w:rPr>
          <w:rFonts w:hint="cs"/>
          <w:rtl/>
        </w:rPr>
        <w:t>, ואין</w:t>
      </w:r>
      <w:r w:rsidRPr="00480C24">
        <w:rPr>
          <w:rtl/>
        </w:rPr>
        <w:t xml:space="preserve"> ל</w:t>
      </w:r>
      <w:r w:rsidRPr="00480C24">
        <w:rPr>
          <w:rFonts w:hint="cs"/>
          <w:rtl/>
        </w:rPr>
        <w:t>ך</w:t>
      </w:r>
      <w:r w:rsidRPr="00480C24">
        <w:rPr>
          <w:rtl/>
        </w:rPr>
        <w:t xml:space="preserve"> דבר שעומד בפני התשובה</w:t>
      </w:r>
      <w:r w:rsidRPr="00480C24">
        <w:rPr>
          <w:rFonts w:hint="cs"/>
          <w:rtl/>
        </w:rPr>
        <w:t>", כי אצלם</w:t>
      </w:r>
      <w:r w:rsidRPr="00480C24">
        <w:rPr>
          <w:rtl/>
        </w:rPr>
        <w:t xml:space="preserve"> </w:t>
      </w:r>
      <w:r w:rsidRPr="00480C24">
        <w:rPr>
          <w:rFonts w:hint="cs"/>
          <w:rtl/>
        </w:rPr>
        <w:t xml:space="preserve">באמת </w:t>
      </w:r>
      <w:r w:rsidRPr="00480C24">
        <w:rPr>
          <w:rtl/>
        </w:rPr>
        <w:t xml:space="preserve">אין זה </w:t>
      </w:r>
      <w:r w:rsidRPr="00480C24">
        <w:rPr>
          <w:rFonts w:hint="cs"/>
          <w:rtl/>
        </w:rPr>
        <w:t>הגדר של '</w:t>
      </w:r>
      <w:r w:rsidRPr="00480C24">
        <w:rPr>
          <w:rtl/>
        </w:rPr>
        <w:t>אחטא ואשוב</w:t>
      </w:r>
      <w:r w:rsidRPr="00480C24">
        <w:rPr>
          <w:rFonts w:hint="cs"/>
          <w:rtl/>
        </w:rPr>
        <w:t xml:space="preserve">', כיון </w:t>
      </w:r>
      <w:r w:rsidRPr="00480C24">
        <w:rPr>
          <w:rtl/>
        </w:rPr>
        <w:t xml:space="preserve">שבשעת החטא </w:t>
      </w:r>
      <w:r w:rsidRPr="00480C24">
        <w:rPr>
          <w:rFonts w:hint="cs"/>
          <w:rtl/>
        </w:rPr>
        <w:lastRenderedPageBreak/>
        <w:t xml:space="preserve">לא סמכו אך ורק </w:t>
      </w:r>
      <w:r w:rsidRPr="00480C24">
        <w:rPr>
          <w:rtl/>
        </w:rPr>
        <w:t xml:space="preserve">על התשובה </w:t>
      </w:r>
      <w:r w:rsidRPr="00480C24">
        <w:rPr>
          <w:rFonts w:hint="cs"/>
          <w:rtl/>
        </w:rPr>
        <w:t xml:space="preserve">בלבד </w:t>
      </w:r>
      <w:r w:rsidRPr="00480C24">
        <w:rPr>
          <w:rtl/>
        </w:rPr>
        <w:t>ולכך חטא</w:t>
      </w:r>
      <w:r w:rsidRPr="00480C24">
        <w:rPr>
          <w:rFonts w:hint="cs"/>
          <w:rtl/>
        </w:rPr>
        <w:t>ו, אלא כמ"ש שם לפני זה: "</w:t>
      </w:r>
      <w:r w:rsidRPr="00480C24">
        <w:rPr>
          <w:rtl/>
        </w:rPr>
        <w:t>אולי שהאחים דנו בו דין עד זומם</w:t>
      </w:r>
      <w:r w:rsidRPr="00480C24">
        <w:rPr>
          <w:rFonts w:hint="cs"/>
          <w:rtl/>
        </w:rPr>
        <w:t>,</w:t>
      </w:r>
      <w:r w:rsidRPr="00480C24">
        <w:rPr>
          <w:rtl/>
        </w:rPr>
        <w:t xml:space="preserve"> כי מצינו שהוא הביא דבתם רעה אל אביהם ואמר דברים שיתחייבו מיתה על עדות</w:t>
      </w:r>
      <w:r w:rsidRPr="00F42F08">
        <w:rPr>
          <w:rFonts w:asciiTheme="minorBidi" w:hAnsiTheme="minorBidi"/>
          <w:rtl/>
        </w:rPr>
        <w:t>ו</w:t>
      </w:r>
      <w:r>
        <w:rPr>
          <w:rFonts w:asciiTheme="minorBidi" w:hAnsiTheme="minorBidi" w:hint="cs"/>
          <w:rtl/>
        </w:rPr>
        <w:t>,</w:t>
      </w:r>
      <w:r w:rsidRPr="00F42F08">
        <w:rPr>
          <w:rFonts w:asciiTheme="minorBidi" w:hAnsiTheme="minorBidi"/>
          <w:rtl/>
        </w:rPr>
        <w:t xml:space="preserve"> ההוא אמר שאכלו אבר מן החי</w:t>
      </w:r>
      <w:r>
        <w:rPr>
          <w:rFonts w:asciiTheme="minorBidi" w:hAnsiTheme="minorBidi" w:hint="cs"/>
          <w:rtl/>
        </w:rPr>
        <w:t>,</w:t>
      </w:r>
      <w:r w:rsidRPr="00F42F08">
        <w:rPr>
          <w:rFonts w:asciiTheme="minorBidi" w:hAnsiTheme="minorBidi"/>
          <w:rtl/>
        </w:rPr>
        <w:t xml:space="preserve"> ההוא אמר שהם בעלי עריות</w:t>
      </w:r>
      <w:r>
        <w:rPr>
          <w:rFonts w:asciiTheme="minorBidi" w:hAnsiTheme="minorBidi" w:hint="cs"/>
          <w:rtl/>
        </w:rPr>
        <w:t>,</w:t>
      </w:r>
      <w:r w:rsidRPr="00F42F08">
        <w:rPr>
          <w:rFonts w:asciiTheme="minorBidi" w:hAnsiTheme="minorBidi"/>
          <w:rtl/>
        </w:rPr>
        <w:t xml:space="preserve"> ועל כל אחת מהם בני נח מתחייבים מיתה</w:t>
      </w:r>
      <w:r>
        <w:rPr>
          <w:rFonts w:asciiTheme="minorBidi" w:hAnsiTheme="minorBidi" w:hint="cs"/>
          <w:rtl/>
        </w:rPr>
        <w:t>,</w:t>
      </w:r>
      <w:r w:rsidRPr="00F42F08">
        <w:rPr>
          <w:rFonts w:asciiTheme="minorBidi" w:hAnsiTheme="minorBidi"/>
          <w:rtl/>
        </w:rPr>
        <w:t xml:space="preserve"> ובן נח נהרג על פי עד אחד בלא ע</w:t>
      </w:r>
      <w:r>
        <w:rPr>
          <w:rFonts w:asciiTheme="minorBidi" w:hAnsiTheme="minorBidi" w:hint="cs"/>
          <w:rtl/>
        </w:rPr>
        <w:t>ד</w:t>
      </w:r>
      <w:r w:rsidRPr="00F42F08">
        <w:rPr>
          <w:rFonts w:asciiTheme="minorBidi" w:hAnsiTheme="minorBidi"/>
          <w:rtl/>
        </w:rPr>
        <w:t xml:space="preserve">ים ובלא התראה ועל עדות הקרובים גם כן </w:t>
      </w:r>
      <w:r>
        <w:rPr>
          <w:rFonts w:asciiTheme="minorBidi" w:hAnsiTheme="minorBidi" w:hint="cs"/>
          <w:rtl/>
        </w:rPr>
        <w:t>(</w:t>
      </w:r>
      <w:r w:rsidRPr="00F42F08">
        <w:rPr>
          <w:rFonts w:asciiTheme="minorBidi" w:hAnsiTheme="minorBidi"/>
          <w:rtl/>
        </w:rPr>
        <w:t>רמב"ם הל' מלכים פ"ט</w:t>
      </w:r>
      <w:r>
        <w:rPr>
          <w:rFonts w:asciiTheme="minorBidi" w:hAnsiTheme="minorBidi" w:hint="cs"/>
          <w:rtl/>
        </w:rPr>
        <w:t>)</w:t>
      </w:r>
      <w:r w:rsidRPr="00F42F08">
        <w:rPr>
          <w:rFonts w:asciiTheme="minorBidi" w:hAnsiTheme="minorBidi"/>
          <w:rtl/>
        </w:rPr>
        <w:t xml:space="preserve"> אשר על כן דנו בו משפט עד זומם ופטורים הם מדיני שמים</w:t>
      </w:r>
      <w:r>
        <w:rPr>
          <w:rFonts w:asciiTheme="minorBidi" w:hAnsiTheme="minorBidi" w:hint="cs"/>
          <w:rtl/>
        </w:rPr>
        <w:t>,</w:t>
      </w:r>
      <w:r w:rsidRPr="00F42F08">
        <w:rPr>
          <w:rFonts w:asciiTheme="minorBidi" w:hAnsiTheme="minorBidi"/>
          <w:rtl/>
        </w:rPr>
        <w:t xml:space="preserve"> אלא דלצד דיני אדם אינם פטורים כי אין להם </w:t>
      </w:r>
      <w:r>
        <w:rPr>
          <w:rFonts w:asciiTheme="minorBidi" w:hAnsiTheme="minorBidi" w:hint="cs"/>
          <w:rtl/>
        </w:rPr>
        <w:t>ה</w:t>
      </w:r>
      <w:r w:rsidRPr="00F42F08">
        <w:rPr>
          <w:rFonts w:asciiTheme="minorBidi" w:hAnsiTheme="minorBidi"/>
          <w:rtl/>
        </w:rPr>
        <w:t>זמה</w:t>
      </w:r>
      <w:r>
        <w:rPr>
          <w:rFonts w:asciiTheme="minorBidi" w:hAnsiTheme="minorBidi" w:hint="cs"/>
          <w:rtl/>
        </w:rPr>
        <w:t>,</w:t>
      </w:r>
      <w:r w:rsidRPr="00F42F08">
        <w:rPr>
          <w:rFonts w:asciiTheme="minorBidi" w:hAnsiTheme="minorBidi"/>
          <w:rtl/>
        </w:rPr>
        <w:t xml:space="preserve"> לזה נתחכמו להמיתו כ</w:t>
      </w:r>
      <w:r>
        <w:rPr>
          <w:rFonts w:asciiTheme="minorBidi" w:hAnsiTheme="minorBidi" w:hint="cs"/>
          <w:rtl/>
        </w:rPr>
        <w:t>ו</w:t>
      </w:r>
      <w:r w:rsidRPr="00F42F08">
        <w:rPr>
          <w:rFonts w:asciiTheme="minorBidi" w:hAnsiTheme="minorBidi"/>
          <w:rtl/>
        </w:rPr>
        <w:t xml:space="preserve">לן </w:t>
      </w:r>
      <w:r>
        <w:rPr>
          <w:rFonts w:asciiTheme="minorBidi" w:hAnsiTheme="minorBidi" w:hint="cs"/>
          <w:rtl/>
        </w:rPr>
        <w:t>י</w:t>
      </w:r>
      <w:r w:rsidRPr="00F42F08">
        <w:rPr>
          <w:rFonts w:asciiTheme="minorBidi" w:hAnsiTheme="minorBidi"/>
          <w:rtl/>
        </w:rPr>
        <w:t>חד שבזה אין חיוב לכ</w:t>
      </w:r>
      <w:r>
        <w:rPr>
          <w:rFonts w:asciiTheme="minorBidi" w:hAnsiTheme="minorBidi" w:hint="cs"/>
          <w:rtl/>
        </w:rPr>
        <w:t>ו</w:t>
      </w:r>
      <w:r w:rsidRPr="00F42F08">
        <w:rPr>
          <w:rFonts w:asciiTheme="minorBidi" w:hAnsiTheme="minorBidi"/>
          <w:rtl/>
        </w:rPr>
        <w:t>לן כמ</w:t>
      </w:r>
      <w:r w:rsidRPr="00480C24">
        <w:rPr>
          <w:rtl/>
        </w:rPr>
        <w:t>ו שכ</w:t>
      </w:r>
      <w:r w:rsidRPr="004B0E9D">
        <w:rPr>
          <w:rtl/>
        </w:rPr>
        <w:t>תבנו</w:t>
      </w:r>
      <w:r w:rsidRPr="004B0E9D">
        <w:rPr>
          <w:rFonts w:hint="cs"/>
          <w:rtl/>
        </w:rPr>
        <w:t>,</w:t>
      </w:r>
      <w:r w:rsidRPr="004B0E9D">
        <w:rPr>
          <w:rtl/>
        </w:rPr>
        <w:t xml:space="preserve"> אבל לדין השמים הם פטורים מטעם שי</w:t>
      </w:r>
      <w:r w:rsidRPr="004B0E9D">
        <w:rPr>
          <w:rFonts w:hint="cs"/>
          <w:rtl/>
        </w:rPr>
        <w:t>ד</w:t>
      </w:r>
      <w:r w:rsidRPr="004B0E9D">
        <w:rPr>
          <w:rtl/>
        </w:rPr>
        <w:t>עו נאמנה כי הוא בקש להרגם</w:t>
      </w:r>
      <w:r w:rsidRPr="004B0E9D">
        <w:rPr>
          <w:rFonts w:hint="cs"/>
          <w:rtl/>
        </w:rPr>
        <w:t>,</w:t>
      </w:r>
      <w:r w:rsidRPr="004B0E9D">
        <w:rPr>
          <w:rtl/>
        </w:rPr>
        <w:t xml:space="preserve"> וכל זה הוא סבת הסבות לעשות ה' אשר זמם</w:t>
      </w:r>
      <w:r w:rsidRPr="004B0E9D">
        <w:rPr>
          <w:rFonts w:hint="cs"/>
          <w:rtl/>
        </w:rPr>
        <w:t>" - לפי"ז אין זה 'אחטא ואשוב', ד</w:t>
      </w:r>
      <w:r w:rsidRPr="004B0E9D">
        <w:rPr>
          <w:rtl/>
        </w:rPr>
        <w:t xml:space="preserve">היינו דוקא שבשעת החטא היה יכול לכבוש יצרו אלא שסומך בלבו </w:t>
      </w:r>
      <w:r w:rsidRPr="004B0E9D">
        <w:rPr>
          <w:rFonts w:hint="cs"/>
          <w:rtl/>
        </w:rPr>
        <w:t xml:space="preserve">אך ורק </w:t>
      </w:r>
      <w:r w:rsidRPr="004B0E9D">
        <w:rPr>
          <w:rtl/>
        </w:rPr>
        <w:t xml:space="preserve">על התשובה </w:t>
      </w:r>
      <w:r w:rsidRPr="004B0E9D">
        <w:rPr>
          <w:rFonts w:hint="cs"/>
          <w:rtl/>
        </w:rPr>
        <w:t xml:space="preserve">בלבד, </w:t>
      </w:r>
      <w:r w:rsidRPr="004B0E9D">
        <w:rPr>
          <w:rtl/>
        </w:rPr>
        <w:t xml:space="preserve">ולכן הואיל </w:t>
      </w:r>
      <w:bookmarkStart w:id="203" w:name="_Hlk41233014"/>
      <w:r w:rsidRPr="004B0E9D">
        <w:rPr>
          <w:rtl/>
        </w:rPr>
        <w:t>והתשובה גורמת לו ל</w:t>
      </w:r>
      <w:r w:rsidRPr="00480C24">
        <w:rPr>
          <w:rtl/>
        </w:rPr>
        <w:t>חטוא</w:t>
      </w:r>
      <w:bookmarkEnd w:id="203"/>
      <w:r w:rsidRPr="00480C24">
        <w:rPr>
          <w:rtl/>
        </w:rPr>
        <w:t xml:space="preserve"> אין מספיקין וכו'"</w:t>
      </w:r>
      <w:r w:rsidRPr="00480C24">
        <w:rPr>
          <w:rFonts w:hint="cs"/>
          <w:rtl/>
        </w:rPr>
        <w:t>, משא"כ בנדו"ד אין '</w:t>
      </w:r>
      <w:r w:rsidRPr="00480C24">
        <w:rPr>
          <w:rtl/>
        </w:rPr>
        <w:t>התשובה</w:t>
      </w:r>
      <w:r w:rsidRPr="00480C24">
        <w:rPr>
          <w:rFonts w:hint="cs"/>
          <w:rtl/>
        </w:rPr>
        <w:t>'</w:t>
      </w:r>
      <w:r w:rsidRPr="00480C24">
        <w:rPr>
          <w:rtl/>
        </w:rPr>
        <w:t xml:space="preserve"> </w:t>
      </w:r>
      <w:r w:rsidRPr="00480C24">
        <w:rPr>
          <w:rFonts w:hint="cs"/>
          <w:rtl/>
        </w:rPr>
        <w:t>היא ש</w:t>
      </w:r>
      <w:r w:rsidRPr="00480C24">
        <w:rPr>
          <w:rtl/>
        </w:rPr>
        <w:t>גורמת לו לחטוא</w:t>
      </w:r>
      <w:r w:rsidRPr="00480C24">
        <w:rPr>
          <w:rFonts w:hint="cs"/>
          <w:rtl/>
        </w:rPr>
        <w:t>, וא"ש.</w:t>
      </w:r>
    </w:p>
    <w:p w:rsidR="00480C24" w:rsidRPr="00025BD1" w:rsidRDefault="00480C24" w:rsidP="004B0E9D">
      <w:pPr>
        <w:pStyle w:val="a3"/>
        <w:spacing w:before="0"/>
        <w:rPr>
          <w:rFonts w:asciiTheme="minorBidi" w:hAnsiTheme="minorBidi"/>
          <w:rtl/>
        </w:rPr>
      </w:pPr>
      <w:r w:rsidRPr="00480C24">
        <w:rPr>
          <w:rFonts w:hint="cs"/>
          <w:rtl/>
        </w:rPr>
        <w:t xml:space="preserve">עוד י"ל, דאכן </w:t>
      </w:r>
      <w:r w:rsidRPr="00480C24">
        <w:rPr>
          <w:rtl/>
        </w:rPr>
        <w:t>האו</w:t>
      </w:r>
      <w:r w:rsidRPr="00025BD1">
        <w:rPr>
          <w:rtl/>
        </w:rPr>
        <w:t>מר אחטא ואשוב אין מספיקין בידו לעשות תשובה</w:t>
      </w:r>
      <w:r w:rsidRPr="00025BD1">
        <w:rPr>
          <w:rFonts w:hint="cs"/>
          <w:rtl/>
        </w:rPr>
        <w:t>,</w:t>
      </w:r>
      <w:r w:rsidRPr="00025BD1">
        <w:rPr>
          <w:rFonts w:asciiTheme="minorBidi" w:hAnsiTheme="minorBidi" w:hint="cs"/>
          <w:rtl/>
        </w:rPr>
        <w:t xml:space="preserve"> אבל אם דחק ונכנס מקבלין תשובתו</w:t>
      </w:r>
      <w:r>
        <w:rPr>
          <w:rFonts w:asciiTheme="minorBidi" w:hAnsiTheme="minorBidi" w:hint="cs"/>
          <w:rtl/>
        </w:rPr>
        <w:t>.</w:t>
      </w:r>
    </w:p>
    <w:bookmarkEnd w:id="195"/>
    <w:p w:rsidR="00480C24" w:rsidRDefault="00480C24" w:rsidP="007638E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7638E7" w:rsidRPr="00B52339" w:rsidRDefault="007638E7" w:rsidP="007F2DB8">
      <w:pPr>
        <w:pStyle w:val="a0"/>
        <w:rPr>
          <w:rtl/>
        </w:rPr>
      </w:pPr>
      <w:bookmarkStart w:id="204" w:name="_Toc41542570"/>
      <w:bookmarkStart w:id="205" w:name="_Toc41543511"/>
      <w:bookmarkStart w:id="206" w:name="_Toc41543751"/>
      <w:r w:rsidRPr="00B52339">
        <w:rPr>
          <w:rFonts w:hint="cs"/>
          <w:rtl/>
        </w:rPr>
        <w:t>׳בכל המקום</w:t>
      </w:r>
      <w:r>
        <w:rPr>
          <w:rFonts w:hint="cs"/>
          <w:rtl/>
        </w:rPr>
        <w:t xml:space="preserve">.. </w:t>
      </w:r>
      <w:r w:rsidRPr="00B52339">
        <w:rPr>
          <w:rFonts w:hint="cs"/>
          <w:rtl/>
        </w:rPr>
        <w:t>אבוא אליך וברכתיך</w:t>
      </w:r>
      <w:r w:rsidRPr="00B52339">
        <w:rPr>
          <w:rFonts w:ascii="Times New Roman" w:hAnsi="Times New Roman" w:cs="Times New Roman" w:hint="cs"/>
          <w:rtl/>
        </w:rPr>
        <w:t>׳</w:t>
      </w:r>
      <w:r w:rsidRPr="007F2DB8">
        <w:rPr>
          <w:vertAlign w:val="superscript"/>
          <w:rtl/>
        </w:rPr>
        <w:footnoteReference w:id="90"/>
      </w:r>
      <w:bookmarkEnd w:id="204"/>
      <w:bookmarkEnd w:id="205"/>
      <w:bookmarkEnd w:id="206"/>
    </w:p>
    <w:p w:rsidR="007638E7" w:rsidRPr="00807303" w:rsidRDefault="007638E7" w:rsidP="007F2DB8">
      <w:pPr>
        <w:pStyle w:val="a0"/>
        <w:bidi w:val="0"/>
        <w:rPr>
          <w:rFonts w:eastAsia="MS Mincho"/>
          <w:rtl/>
        </w:rPr>
      </w:pPr>
      <w:bookmarkStart w:id="207" w:name="_Toc41543752"/>
      <w:r w:rsidRPr="00807303">
        <w:rPr>
          <w:rFonts w:eastAsia="MS Mincho" w:hint="cs"/>
          <w:rtl/>
        </w:rPr>
        <w:t>האם לימוד ב</w:t>
      </w:r>
      <w:r w:rsidRPr="00807303">
        <w:rPr>
          <w:rFonts w:ascii="Times New Roman" w:eastAsia="MS Mincho" w:hAnsi="Times New Roman" w:cs="Times New Roman" w:hint="cs"/>
          <w:rtl/>
        </w:rPr>
        <w:t>״</w:t>
      </w:r>
      <w:r w:rsidRPr="00807303">
        <w:rPr>
          <w:rFonts w:eastAsia="MS Mincho" w:hint="cs"/>
          <w:rtl/>
        </w:rPr>
        <w:t>זום</w:t>
      </w:r>
      <w:r w:rsidRPr="00807303">
        <w:rPr>
          <w:rFonts w:ascii="Times New Roman" w:eastAsia="MS Mincho" w:hAnsi="Times New Roman" w:cs="Times New Roman" w:hint="cs"/>
          <w:rtl/>
        </w:rPr>
        <w:t>״</w:t>
      </w:r>
      <w:r w:rsidRPr="00807303">
        <w:rPr>
          <w:rFonts w:eastAsia="MS Mincho" w:hint="cs"/>
          <w:rtl/>
        </w:rPr>
        <w:t xml:space="preserve"> נחשב כאחד או שנים?</w:t>
      </w:r>
      <w:bookmarkEnd w:id="207"/>
    </w:p>
    <w:p w:rsidR="007638E7" w:rsidRPr="00EF5EB5" w:rsidRDefault="007638E7" w:rsidP="00C50592">
      <w:pPr>
        <w:pStyle w:val="a"/>
        <w:rPr>
          <w:rtl/>
        </w:rPr>
      </w:pPr>
      <w:bookmarkStart w:id="208" w:name="_Toc41543753"/>
      <w:r w:rsidRPr="00EF5EB5">
        <w:rPr>
          <w:rFonts w:hint="cs"/>
          <w:rtl/>
        </w:rPr>
        <w:t>הרב ישראל אליעזר רובין</w:t>
      </w:r>
      <w:bookmarkEnd w:id="208"/>
      <w:r w:rsidRPr="00EF5EB5">
        <w:rPr>
          <w:rFonts w:hint="cs"/>
          <w:rtl/>
        </w:rPr>
        <w:t xml:space="preserve"> </w:t>
      </w:r>
    </w:p>
    <w:p w:rsidR="007638E7" w:rsidRDefault="007638E7" w:rsidP="007F2DB8">
      <w:pPr>
        <w:pStyle w:val="a1"/>
        <w:rPr>
          <w:rtl/>
        </w:rPr>
      </w:pPr>
      <w:r w:rsidRPr="00EF5EB5">
        <w:rPr>
          <w:rFonts w:hint="cs"/>
          <w:rtl/>
        </w:rPr>
        <w:t>שליח כ</w:t>
      </w:r>
      <w:r w:rsidRPr="00EF5EB5">
        <w:rPr>
          <w:rFonts w:ascii="Arial" w:hAnsi="Arial" w:cs="Arial" w:hint="cs"/>
          <w:rtl/>
        </w:rPr>
        <w:t>״</w:t>
      </w:r>
      <w:r w:rsidRPr="00EF5EB5">
        <w:rPr>
          <w:rFonts w:hint="cs"/>
          <w:rtl/>
        </w:rPr>
        <w:t>ק אדמו</w:t>
      </w:r>
      <w:r w:rsidRPr="00EF5EB5">
        <w:rPr>
          <w:rFonts w:ascii="Arial" w:hAnsi="Arial" w:cs="Arial" w:hint="cs"/>
          <w:rtl/>
        </w:rPr>
        <w:t>״</w:t>
      </w:r>
      <w:r w:rsidRPr="00EF5EB5">
        <w:rPr>
          <w:rFonts w:hint="cs"/>
          <w:rtl/>
        </w:rPr>
        <w:t>ר</w:t>
      </w:r>
      <w:r>
        <w:t xml:space="preserve">  </w:t>
      </w:r>
      <w:r>
        <w:rPr>
          <w:rFonts w:ascii="Arial" w:hAnsi="Arial" w:cs="Arial"/>
        </w:rPr>
        <w:t>–</w:t>
      </w:r>
      <w:r>
        <w:t xml:space="preserve"> </w:t>
      </w:r>
      <w:r w:rsidRPr="00EF5EB5">
        <w:rPr>
          <w:rFonts w:hint="cs"/>
          <w:rtl/>
        </w:rPr>
        <w:t>אלבאני ניו יארק</w:t>
      </w:r>
    </w:p>
    <w:p w:rsidR="007638E7" w:rsidRDefault="007638E7" w:rsidP="004B0E9D">
      <w:pPr>
        <w:pStyle w:val="a3"/>
        <w:rPr>
          <w:rtl/>
        </w:rPr>
      </w:pPr>
      <w:r w:rsidRPr="004B0E9D">
        <w:rPr>
          <w:rFonts w:hint="cs"/>
          <w:rtl/>
        </w:rPr>
        <w:t>לכבוד חג השבועות הבא עלינו ועל כל ישראל לטובה ולברכה, בין אלו הנמצאים עדיין בבית בבידוד לשמירה, ובין אותם מקומות שכבר נפתחו הבתי כנסיות ע״פ הוראות הממשלה והרבנים, די בכל אתר ואתר, הנני בזה להמשיך מאמרינו (גליונות א׳קעז-ח) בבירור וביאור הא דתנן (אבות פרק שלישי מ״ו) ׳מנין שאפילו אחד.. שנאמר בכל המקום אשר אזכיר את שמי אבוא אליך וברכתיך׳, דליהוי כדין וכדין, וכולם שוים לטובה.</w:t>
      </w:r>
    </w:p>
    <w:p w:rsidR="007638E7" w:rsidRPr="00807303" w:rsidRDefault="007638E7" w:rsidP="004B0E9D">
      <w:pPr>
        <w:pStyle w:val="a3"/>
        <w:rPr>
          <w:rtl/>
        </w:rPr>
      </w:pPr>
      <w:r w:rsidRPr="004B0E9D">
        <w:rPr>
          <w:rFonts w:hint="cs"/>
          <w:rtl/>
        </w:rPr>
        <w:t>וביארנו החילוקים השונים שבין רבי חנינא בן תרדיון לרבי חלפתא</w:t>
      </w:r>
      <w:r w:rsidRPr="00807303">
        <w:rPr>
          <w:rFonts w:hint="cs"/>
          <w:rtl/>
        </w:rPr>
        <w:t xml:space="preserve"> </w:t>
      </w:r>
      <w:r w:rsidRPr="004B0E9D">
        <w:rPr>
          <w:rFonts w:hint="cs"/>
          <w:rtl/>
        </w:rPr>
        <w:t xml:space="preserve">בן דוסא לשאלת ׳מנין שאפילו אחד׳, שכל א׳ מדבר לפי תקופתו, והמסתעף למצבינו כעת שאנו מבקשים לחזק ׳אפילו אחד׳, שלכאו׳, משנת רבי חלפתא מסתיימת בבשורה טובה ויפה, נעים וכוללני </w:t>
      </w:r>
      <w:r w:rsidRPr="00807303">
        <w:rPr>
          <w:rFonts w:ascii="Arial" w:hAnsi="Arial" w:cs="Arial" w:hint="cs"/>
          <w:rtl/>
        </w:rPr>
        <w:t>׳</w:t>
      </w:r>
      <w:r w:rsidRPr="00807303">
        <w:rPr>
          <w:rFonts w:hint="cs"/>
          <w:rtl/>
        </w:rPr>
        <w:t>בכל המקום אשר אזכיר את שמי אבוא אליך וברכתיך</w:t>
      </w:r>
      <w:r w:rsidRPr="00807303">
        <w:rPr>
          <w:rFonts w:ascii="Arial" w:hAnsi="Arial" w:cs="Arial" w:hint="cs"/>
          <w:rtl/>
        </w:rPr>
        <w:t>׳</w:t>
      </w:r>
      <w:r>
        <w:rPr>
          <w:rFonts w:hint="cs"/>
          <w:rtl/>
        </w:rPr>
        <w:t>.</w:t>
      </w:r>
    </w:p>
    <w:p w:rsidR="007638E7" w:rsidRDefault="007638E7" w:rsidP="004B0E9D">
      <w:pPr>
        <w:pStyle w:val="a3"/>
        <w:spacing w:before="0"/>
        <w:rPr>
          <w:rtl/>
        </w:rPr>
      </w:pPr>
      <w:r w:rsidRPr="004B0E9D">
        <w:rPr>
          <w:rFonts w:hint="cs"/>
          <w:rtl/>
        </w:rPr>
        <w:t>אבל נוכחתי לדעת, שמאמר זה אינו פשוט, אלא</w:t>
      </w:r>
      <w:r w:rsidRPr="00807303">
        <w:rPr>
          <w:rFonts w:hint="cs"/>
          <w:rtl/>
        </w:rPr>
        <w:t xml:space="preserve"> הוא דבר ה</w:t>
      </w:r>
      <w:r w:rsidRPr="00807303">
        <w:rPr>
          <w:rFonts w:hint="cs"/>
          <w:b/>
          <w:bCs/>
          <w:rtl/>
        </w:rPr>
        <w:t>שנוי במחלוקת</w:t>
      </w:r>
      <w:r>
        <w:rPr>
          <w:rFonts w:hint="cs"/>
          <w:b/>
          <w:bCs/>
          <w:rtl/>
        </w:rPr>
        <w:t>! כ</w:t>
      </w:r>
      <w:r w:rsidRPr="00807303">
        <w:rPr>
          <w:rFonts w:hint="cs"/>
          <w:rtl/>
        </w:rPr>
        <w:t xml:space="preserve">תמיהתו של </w:t>
      </w:r>
      <w:r w:rsidRPr="00807303">
        <w:rPr>
          <w:rFonts w:hint="cs"/>
          <w:rtl/>
        </w:rPr>
        <w:lastRenderedPageBreak/>
        <w:t xml:space="preserve">רבי יאשיה: </w:t>
      </w:r>
      <w:r w:rsidRPr="00807303">
        <w:rPr>
          <w:rFonts w:ascii="Arial" w:hAnsi="Arial" w:cs="Arial" w:hint="cs"/>
          <w:rtl/>
        </w:rPr>
        <w:t>׳</w:t>
      </w:r>
      <w:r w:rsidRPr="00807303">
        <w:rPr>
          <w:rFonts w:hint="cs"/>
          <w:b/>
          <w:bCs/>
          <w:rtl/>
        </w:rPr>
        <w:t>בכל מקום סלקא דעתך</w:t>
      </w:r>
      <w:r w:rsidRPr="00807303">
        <w:rPr>
          <w:rFonts w:hint="cs"/>
          <w:rtl/>
        </w:rPr>
        <w:t>? (סוטה לח.</w:t>
      </w:r>
      <w:r w:rsidRPr="004B0E9D">
        <w:rPr>
          <w:rFonts w:hint="cs"/>
          <w:rtl/>
        </w:rPr>
        <w:t>) והשקו״ט בגמרא נוגע להלכה לברכת כהנים בשם חוץ למקדש. שאולי י״ל שרבי חלפתא במשנתינו זהו דעת יחיד</w:t>
      </w:r>
      <w:r w:rsidRPr="004B0E9D">
        <w:rPr>
          <w:rFonts w:hint="cs"/>
          <w:vertAlign w:val="superscript"/>
          <w:rtl/>
        </w:rPr>
        <w:footnoteReference w:id="91"/>
      </w:r>
      <w:r w:rsidRPr="004B0E9D">
        <w:rPr>
          <w:rFonts w:hint="cs"/>
          <w:rtl/>
        </w:rPr>
        <w:t>, בניגוד לדיעות כל חכמי הדורות (כולל הירושלמי ברכות פ״ד ה״ד, תרגום אונקלוס, תרגום יונתן בן עוזיאל, אבות דרבי נתן פי״ב, רס״ג, פרש״י, ורמב״ן, ובעל הטורים, והשל״ה),</w:t>
      </w:r>
      <w:r w:rsidRPr="00807303">
        <w:rPr>
          <w:rFonts w:hint="cs"/>
          <w:rtl/>
        </w:rPr>
        <w:t xml:space="preserve"> </w:t>
      </w:r>
      <w:r w:rsidRPr="00807303">
        <w:rPr>
          <w:rFonts w:hint="cs"/>
          <w:b/>
          <w:bCs/>
          <w:rtl/>
        </w:rPr>
        <w:t>שלא נאמר</w:t>
      </w:r>
      <w:r w:rsidRPr="00807303">
        <w:rPr>
          <w:rFonts w:hint="cs"/>
          <w:rtl/>
        </w:rPr>
        <w:t xml:space="preserve"> פסוק זה ליחיד בביתו, אלא לתפלת רבים </w:t>
      </w:r>
      <w:r w:rsidRPr="00807303">
        <w:rPr>
          <w:rFonts w:hint="cs"/>
          <w:b/>
          <w:bCs/>
          <w:rtl/>
        </w:rPr>
        <w:t>בבהמ</w:t>
      </w:r>
      <w:r w:rsidRPr="00807303">
        <w:rPr>
          <w:rFonts w:ascii="Times New Roman" w:hAnsi="Times New Roman" w:cs="Times New Roman" w:hint="cs"/>
          <w:b/>
          <w:bCs/>
          <w:rtl/>
        </w:rPr>
        <w:t>״</w:t>
      </w:r>
      <w:r w:rsidRPr="00807303">
        <w:rPr>
          <w:rFonts w:hint="cs"/>
          <w:b/>
          <w:bCs/>
          <w:rtl/>
        </w:rPr>
        <w:t>ק או ב</w:t>
      </w:r>
      <w:r>
        <w:rPr>
          <w:rFonts w:hint="cs"/>
          <w:b/>
          <w:bCs/>
          <w:rtl/>
        </w:rPr>
        <w:t>בי</w:t>
      </w:r>
      <w:r w:rsidRPr="00807303">
        <w:rPr>
          <w:rFonts w:hint="cs"/>
          <w:b/>
          <w:bCs/>
          <w:rtl/>
        </w:rPr>
        <w:t>הכ</w:t>
      </w:r>
      <w:r w:rsidRPr="00807303">
        <w:rPr>
          <w:rFonts w:ascii="Times New Roman" w:hAnsi="Times New Roman" w:cs="Times New Roman" w:hint="cs"/>
          <w:b/>
          <w:bCs/>
          <w:rtl/>
        </w:rPr>
        <w:t>״</w:t>
      </w:r>
      <w:r w:rsidRPr="00807303">
        <w:rPr>
          <w:rFonts w:hint="cs"/>
          <w:b/>
          <w:bCs/>
          <w:rtl/>
        </w:rPr>
        <w:t>נ</w:t>
      </w:r>
      <w:r>
        <w:rPr>
          <w:rFonts w:hint="cs"/>
          <w:rtl/>
        </w:rPr>
        <w:t>!</w:t>
      </w:r>
    </w:p>
    <w:p w:rsidR="007638E7" w:rsidRPr="00905C7C" w:rsidRDefault="007638E7" w:rsidP="004B0E9D">
      <w:pPr>
        <w:pStyle w:val="11"/>
        <w:bidi/>
        <w:spacing w:before="0"/>
        <w:rPr>
          <w:rtl/>
        </w:rPr>
      </w:pPr>
      <w:r w:rsidRPr="00905C7C">
        <w:rPr>
          <w:rFonts w:ascii="Times New Roman" w:hAnsi="Times New Roman" w:cs="Times New Roman" w:hint="cs"/>
          <w:rtl/>
        </w:rPr>
        <w:t>׳</w:t>
      </w:r>
      <w:r w:rsidRPr="00905C7C">
        <w:rPr>
          <w:rFonts w:hint="cs"/>
          <w:rtl/>
        </w:rPr>
        <w:t>המקום</w:t>
      </w:r>
      <w:r w:rsidRPr="00905C7C">
        <w:rPr>
          <w:rFonts w:ascii="Times New Roman" w:hAnsi="Times New Roman" w:cs="Times New Roman" w:hint="cs"/>
          <w:rtl/>
        </w:rPr>
        <w:t>׳</w:t>
      </w:r>
      <w:r w:rsidRPr="00905C7C">
        <w:rPr>
          <w:rtl/>
        </w:rPr>
        <w:t xml:space="preserve"> בה</w:t>
      </w:r>
      <w:r w:rsidRPr="00905C7C">
        <w:rPr>
          <w:rFonts w:ascii="Times New Roman" w:hAnsi="Times New Roman" w:cs="Times New Roman" w:hint="cs"/>
          <w:rtl/>
        </w:rPr>
        <w:t>״</w:t>
      </w:r>
      <w:r w:rsidRPr="00905C7C">
        <w:rPr>
          <w:rFonts w:hint="cs"/>
          <w:rtl/>
        </w:rPr>
        <w:t>א</w:t>
      </w:r>
      <w:r w:rsidRPr="00905C7C">
        <w:rPr>
          <w:rtl/>
        </w:rPr>
        <w:t xml:space="preserve"> </w:t>
      </w:r>
      <w:r w:rsidRPr="00905C7C">
        <w:rPr>
          <w:rFonts w:hint="eastAsia"/>
          <w:rtl/>
        </w:rPr>
        <w:t>הידיעה</w:t>
      </w:r>
    </w:p>
    <w:p w:rsidR="007638E7" w:rsidRPr="004B0E9D" w:rsidRDefault="007638E7" w:rsidP="004B0E9D">
      <w:pPr>
        <w:pStyle w:val="a3"/>
        <w:rPr>
          <w:rtl/>
        </w:rPr>
      </w:pPr>
      <w:r w:rsidRPr="004B0E9D">
        <w:rPr>
          <w:rFonts w:hint="cs"/>
          <w:rtl/>
        </w:rPr>
        <w:t>גם יש לדייק בה״א הידיעה של ׳</w:t>
      </w:r>
      <w:r w:rsidRPr="00807303">
        <w:rPr>
          <w:rFonts w:hint="cs"/>
          <w:b/>
          <w:bCs/>
          <w:rtl/>
        </w:rPr>
        <w:t>ה</w:t>
      </w:r>
      <w:r w:rsidRPr="00807303">
        <w:rPr>
          <w:rFonts w:hint="cs"/>
          <w:rtl/>
        </w:rPr>
        <w:t>מ</w:t>
      </w:r>
      <w:r w:rsidRPr="004B0E9D">
        <w:rPr>
          <w:rFonts w:hint="cs"/>
          <w:rtl/>
        </w:rPr>
        <w:t xml:space="preserve">קום׳, </w:t>
      </w:r>
      <w:r w:rsidRPr="00807303">
        <w:rPr>
          <w:rFonts w:hint="cs"/>
          <w:rtl/>
        </w:rPr>
        <w:t>שהרי פרט</w:t>
      </w:r>
      <w:r w:rsidRPr="004B0E9D">
        <w:rPr>
          <w:rFonts w:hint="cs"/>
          <w:rtl/>
        </w:rPr>
        <w:t>יות ה״א הידיעה זהו ההיפך מהכלליות שבמילת ׳כל׳, ושוב ראיתי שרבינו בחיי מדייק בזה.</w:t>
      </w:r>
    </w:p>
    <w:p w:rsidR="007638E7" w:rsidRPr="004B0E9D" w:rsidRDefault="007638E7" w:rsidP="004B0E9D">
      <w:pPr>
        <w:pStyle w:val="a3"/>
        <w:spacing w:before="0"/>
        <w:rPr>
          <w:rtl/>
        </w:rPr>
      </w:pPr>
      <w:r w:rsidRPr="004B0E9D">
        <w:rPr>
          <w:rFonts w:hint="cs"/>
          <w:rtl/>
        </w:rPr>
        <w:t>(העירני ידידי הגרלוי״צ רסקין שליט״א מלונדון שכשמוכרח להתפלל בבידוד בתוך הבית, אז יש לקבוע גם בבית מקום מיוחד לתפילה).</w:t>
      </w:r>
    </w:p>
    <w:p w:rsidR="007638E7" w:rsidRDefault="007638E7" w:rsidP="004B0E9D">
      <w:pPr>
        <w:pStyle w:val="a3"/>
        <w:spacing w:before="0"/>
        <w:rPr>
          <w:rtl/>
        </w:rPr>
      </w:pPr>
      <w:r w:rsidRPr="004B0E9D">
        <w:rPr>
          <w:rFonts w:hint="cs"/>
          <w:rtl/>
        </w:rPr>
        <w:t>ומילת ׳המקום׳ מובא עשרות פעמים בכתוב לגבי בית המקדש: ׳המקום אשר יבחר ה׳ (או בעוד פסוקים שמציינים למקום ידוע), הרי משמע שהתורה מכוונת</w:t>
      </w:r>
      <w:r w:rsidRPr="00807303">
        <w:rPr>
          <w:rFonts w:hint="cs"/>
          <w:rtl/>
        </w:rPr>
        <w:t xml:space="preserve"> כאן לבית המקדש</w:t>
      </w:r>
      <w:r w:rsidRPr="00807303">
        <w:rPr>
          <w:rStyle w:val="FootnoteReference"/>
          <w:rFonts w:ascii="Narkisim" w:eastAsia="MS Mincho" w:hAnsi="Narkisim" w:cs="Narkisim" w:hint="cs"/>
          <w:rtl/>
        </w:rPr>
        <w:footnoteReference w:id="92"/>
      </w:r>
      <w:r w:rsidRPr="00807303">
        <w:rPr>
          <w:rFonts w:hint="cs"/>
          <w:rtl/>
        </w:rPr>
        <w:t>.</w:t>
      </w:r>
    </w:p>
    <w:p w:rsidR="007638E7" w:rsidRPr="00905C7C" w:rsidRDefault="007638E7" w:rsidP="00C50592">
      <w:pPr>
        <w:pStyle w:val="11"/>
        <w:bidi/>
        <w:rPr>
          <w:rtl/>
        </w:rPr>
      </w:pPr>
      <w:r w:rsidRPr="00905C7C">
        <w:rPr>
          <w:rFonts w:ascii="Times New Roman" w:hAnsi="Times New Roman" w:cs="Times New Roman" w:hint="cs"/>
          <w:rtl/>
        </w:rPr>
        <w:t>׳</w:t>
      </w:r>
      <w:r w:rsidRPr="00905C7C">
        <w:rPr>
          <w:rFonts w:hint="cs"/>
          <w:rtl/>
        </w:rPr>
        <w:t>אם</w:t>
      </w:r>
      <w:r w:rsidRPr="00905C7C">
        <w:rPr>
          <w:rtl/>
        </w:rPr>
        <w:t xml:space="preserve"> אתה </w:t>
      </w:r>
      <w:r w:rsidRPr="00905C7C">
        <w:rPr>
          <w:rFonts w:hint="eastAsia"/>
          <w:rtl/>
        </w:rPr>
        <w:t>תבוא</w:t>
      </w:r>
      <w:r w:rsidRPr="00905C7C">
        <w:rPr>
          <w:rtl/>
        </w:rPr>
        <w:t xml:space="preserve"> </w:t>
      </w:r>
      <w:r w:rsidRPr="00905C7C">
        <w:rPr>
          <w:rFonts w:hint="eastAsia"/>
          <w:rtl/>
        </w:rPr>
        <w:t>אל</w:t>
      </w:r>
      <w:r w:rsidRPr="00905C7C">
        <w:rPr>
          <w:rtl/>
        </w:rPr>
        <w:t xml:space="preserve"> </w:t>
      </w:r>
      <w:r w:rsidRPr="00905C7C">
        <w:rPr>
          <w:rFonts w:hint="eastAsia"/>
          <w:rtl/>
        </w:rPr>
        <w:t>ביתי</w:t>
      </w:r>
      <w:r w:rsidRPr="00905C7C">
        <w:rPr>
          <w:rFonts w:ascii="Times New Roman" w:hAnsi="Times New Roman" w:cs="Times New Roman" w:hint="cs"/>
          <w:rtl/>
        </w:rPr>
        <w:t>׳</w:t>
      </w:r>
    </w:p>
    <w:p w:rsidR="007638E7" w:rsidRPr="00807303" w:rsidRDefault="007638E7" w:rsidP="004B0E9D">
      <w:pPr>
        <w:pStyle w:val="a3"/>
        <w:spacing w:before="0"/>
        <w:rPr>
          <w:rtl/>
        </w:rPr>
      </w:pPr>
      <w:r w:rsidRPr="00807303">
        <w:rPr>
          <w:rFonts w:hint="cs"/>
          <w:rtl/>
        </w:rPr>
        <w:t>וי</w:t>
      </w:r>
      <w:r w:rsidRPr="00807303">
        <w:rPr>
          <w:rFonts w:ascii="Arial" w:hAnsi="Arial" w:cs="Arial" w:hint="cs"/>
          <w:rtl/>
        </w:rPr>
        <w:t>״</w:t>
      </w:r>
      <w:r w:rsidRPr="00807303">
        <w:rPr>
          <w:rFonts w:hint="cs"/>
          <w:rtl/>
        </w:rPr>
        <w:t>ל שמצינו תיווך וקישור בין ביתנו הפרטי לבית המקדש בדברי הלל הזקן, שהיה אומר: אמר הקב</w:t>
      </w:r>
      <w:r w:rsidRPr="00807303">
        <w:rPr>
          <w:rFonts w:ascii="Arial" w:hAnsi="Arial" w:cs="Arial" w:hint="cs"/>
          <w:rtl/>
        </w:rPr>
        <w:t>״</w:t>
      </w:r>
      <w:r w:rsidRPr="00807303">
        <w:rPr>
          <w:rFonts w:hint="cs"/>
          <w:rtl/>
        </w:rPr>
        <w:t>ה לישראל, אם אתה תבוא אל ביתי, אני אבוא אל ביתך, שנאמר בכל המקום אשר אזכיר את שמי</w:t>
      </w:r>
      <w:r w:rsidRPr="00807303">
        <w:rPr>
          <w:rFonts w:ascii="Arial" w:hAnsi="Arial" w:cs="Arial" w:hint="cs"/>
          <w:rtl/>
        </w:rPr>
        <w:t>׳</w:t>
      </w:r>
      <w:r w:rsidRPr="00807303">
        <w:rPr>
          <w:rFonts w:hint="cs"/>
          <w:rtl/>
        </w:rPr>
        <w:t xml:space="preserve"> (סוכה נג.).</w:t>
      </w:r>
    </w:p>
    <w:p w:rsidR="007638E7" w:rsidRDefault="007638E7" w:rsidP="004B0E9D">
      <w:pPr>
        <w:pStyle w:val="a3"/>
        <w:spacing w:before="0"/>
        <w:rPr>
          <w:rtl/>
        </w:rPr>
      </w:pPr>
      <w:r w:rsidRPr="00807303">
        <w:rPr>
          <w:rFonts w:hint="cs"/>
          <w:rtl/>
        </w:rPr>
        <w:t>ו</w:t>
      </w:r>
      <w:r w:rsidRPr="004B0E9D">
        <w:rPr>
          <w:rFonts w:hint="cs"/>
          <w:rtl/>
        </w:rPr>
        <w:t>ז״ל רבינו בחיי: ׳בכל</w:t>
      </w:r>
      <w:r w:rsidRPr="004B0E9D">
        <w:rPr>
          <w:rtl/>
        </w:rPr>
        <w:t xml:space="preserve"> </w:t>
      </w:r>
      <w:r w:rsidRPr="004B0E9D">
        <w:rPr>
          <w:rFonts w:hint="cs"/>
          <w:rtl/>
        </w:rPr>
        <w:t>מקום</w:t>
      </w:r>
      <w:r w:rsidRPr="004B0E9D">
        <w:rPr>
          <w:rtl/>
        </w:rPr>
        <w:t xml:space="preserve"> </w:t>
      </w:r>
      <w:r w:rsidRPr="004B0E9D">
        <w:rPr>
          <w:rFonts w:hint="cs"/>
          <w:rtl/>
        </w:rPr>
        <w:t>שיזכיר</w:t>
      </w:r>
      <w:r w:rsidRPr="004B0E9D">
        <w:rPr>
          <w:rtl/>
        </w:rPr>
        <w:t xml:space="preserve"> </w:t>
      </w:r>
      <w:r w:rsidRPr="004B0E9D">
        <w:rPr>
          <w:rFonts w:hint="cs"/>
          <w:rtl/>
        </w:rPr>
        <w:t>אדם</w:t>
      </w:r>
      <w:r w:rsidRPr="004B0E9D">
        <w:rPr>
          <w:rtl/>
        </w:rPr>
        <w:t xml:space="preserve"> </w:t>
      </w:r>
      <w:r w:rsidRPr="004B0E9D">
        <w:rPr>
          <w:rFonts w:hint="cs"/>
          <w:rtl/>
        </w:rPr>
        <w:t>שמו</w:t>
      </w:r>
      <w:r w:rsidRPr="004B0E9D">
        <w:rPr>
          <w:rtl/>
        </w:rPr>
        <w:t xml:space="preserve"> </w:t>
      </w:r>
      <w:r w:rsidRPr="004B0E9D">
        <w:rPr>
          <w:rFonts w:hint="cs"/>
          <w:rtl/>
        </w:rPr>
        <w:t>של</w:t>
      </w:r>
      <w:r w:rsidRPr="004B0E9D">
        <w:rPr>
          <w:rtl/>
        </w:rPr>
        <w:t xml:space="preserve"> </w:t>
      </w:r>
      <w:r w:rsidRPr="004B0E9D">
        <w:rPr>
          <w:rFonts w:hint="cs"/>
          <w:rtl/>
        </w:rPr>
        <w:t>הקב״ה</w:t>
      </w:r>
      <w:r w:rsidRPr="004B0E9D">
        <w:rPr>
          <w:rtl/>
        </w:rPr>
        <w:t xml:space="preserve"> </w:t>
      </w:r>
      <w:r w:rsidRPr="004B0E9D">
        <w:rPr>
          <w:rFonts w:hint="cs"/>
          <w:rtl/>
        </w:rPr>
        <w:t>בבית</w:t>
      </w:r>
      <w:r w:rsidRPr="004B0E9D">
        <w:rPr>
          <w:rtl/>
        </w:rPr>
        <w:t xml:space="preserve"> </w:t>
      </w:r>
      <w:r w:rsidRPr="004B0E9D">
        <w:rPr>
          <w:rFonts w:hint="cs"/>
          <w:rtl/>
        </w:rPr>
        <w:t>התפילה</w:t>
      </w:r>
      <w:r w:rsidRPr="004B0E9D">
        <w:rPr>
          <w:rtl/>
        </w:rPr>
        <w:t xml:space="preserve"> </w:t>
      </w:r>
      <w:r w:rsidRPr="004B0E9D">
        <w:rPr>
          <w:rFonts w:hint="cs"/>
          <w:rtl/>
        </w:rPr>
        <w:t>או</w:t>
      </w:r>
      <w:r w:rsidRPr="004B0E9D">
        <w:rPr>
          <w:rtl/>
        </w:rPr>
        <w:t xml:space="preserve"> </w:t>
      </w:r>
      <w:r w:rsidRPr="004B0E9D">
        <w:rPr>
          <w:rFonts w:hint="cs"/>
          <w:rtl/>
        </w:rPr>
        <w:t>בשאר</w:t>
      </w:r>
      <w:r w:rsidRPr="004B0E9D">
        <w:rPr>
          <w:rtl/>
        </w:rPr>
        <w:t xml:space="preserve"> </w:t>
      </w:r>
      <w:r w:rsidRPr="004B0E9D">
        <w:rPr>
          <w:rFonts w:hint="cs"/>
          <w:rtl/>
        </w:rPr>
        <w:t>המקומות׳</w:t>
      </w:r>
      <w:r w:rsidRPr="004B0E9D">
        <w:rPr>
          <w:rtl/>
        </w:rPr>
        <w:t xml:space="preserve">... </w:t>
      </w:r>
      <w:r w:rsidRPr="004B0E9D">
        <w:rPr>
          <w:rFonts w:hint="cs"/>
          <w:rtl/>
        </w:rPr>
        <w:t>ומה</w:t>
      </w:r>
      <w:r w:rsidRPr="004B0E9D">
        <w:rPr>
          <w:rtl/>
        </w:rPr>
        <w:t xml:space="preserve"> </w:t>
      </w:r>
      <w:r w:rsidRPr="004B0E9D">
        <w:rPr>
          <w:rFonts w:hint="cs"/>
          <w:rtl/>
        </w:rPr>
        <w:t>שהזכיר</w:t>
      </w:r>
      <w:r w:rsidRPr="004B0E9D">
        <w:rPr>
          <w:rtl/>
        </w:rPr>
        <w:t xml:space="preserve"> </w:t>
      </w:r>
      <w:r w:rsidRPr="004B0E9D">
        <w:rPr>
          <w:rFonts w:hint="cs"/>
          <w:rtl/>
        </w:rPr>
        <w:t>בכל</w:t>
      </w:r>
      <w:r w:rsidRPr="004B0E9D">
        <w:rPr>
          <w:rtl/>
        </w:rPr>
        <w:t xml:space="preserve"> </w:t>
      </w:r>
      <w:r w:rsidRPr="004B0E9D">
        <w:rPr>
          <w:rFonts w:hint="cs"/>
          <w:rtl/>
        </w:rPr>
        <w:t>המקום</w:t>
      </w:r>
      <w:r w:rsidRPr="004B0E9D">
        <w:rPr>
          <w:rtl/>
        </w:rPr>
        <w:t xml:space="preserve"> </w:t>
      </w:r>
      <w:r w:rsidRPr="004B0E9D">
        <w:rPr>
          <w:rFonts w:hint="cs"/>
          <w:rtl/>
        </w:rPr>
        <w:t>בה״א</w:t>
      </w:r>
      <w:r w:rsidRPr="004B0E9D">
        <w:rPr>
          <w:rtl/>
        </w:rPr>
        <w:t xml:space="preserve"> </w:t>
      </w:r>
      <w:r w:rsidRPr="004B0E9D">
        <w:rPr>
          <w:rFonts w:hint="cs"/>
          <w:rtl/>
        </w:rPr>
        <w:t>הידיעה</w:t>
      </w:r>
      <w:r w:rsidRPr="004B0E9D">
        <w:rPr>
          <w:rtl/>
        </w:rPr>
        <w:t xml:space="preserve"> </w:t>
      </w:r>
      <w:r w:rsidRPr="004B0E9D">
        <w:rPr>
          <w:rFonts w:hint="cs"/>
          <w:rtl/>
        </w:rPr>
        <w:t>לרמוז</w:t>
      </w:r>
      <w:r w:rsidRPr="004B0E9D">
        <w:rPr>
          <w:rtl/>
        </w:rPr>
        <w:t xml:space="preserve"> </w:t>
      </w:r>
      <w:r w:rsidRPr="004B0E9D">
        <w:rPr>
          <w:rFonts w:hint="cs"/>
          <w:rtl/>
        </w:rPr>
        <w:t>על</w:t>
      </w:r>
      <w:r w:rsidRPr="004B0E9D">
        <w:rPr>
          <w:rtl/>
        </w:rPr>
        <w:t xml:space="preserve"> </w:t>
      </w:r>
      <w:r w:rsidRPr="004B0E9D">
        <w:rPr>
          <w:rFonts w:hint="cs"/>
          <w:rtl/>
        </w:rPr>
        <w:t>בית</w:t>
      </w:r>
      <w:r w:rsidRPr="004B0E9D">
        <w:rPr>
          <w:rtl/>
        </w:rPr>
        <w:t xml:space="preserve"> </w:t>
      </w:r>
      <w:r w:rsidRPr="004B0E9D">
        <w:rPr>
          <w:rFonts w:hint="cs"/>
          <w:rtl/>
        </w:rPr>
        <w:t>הקרבנות</w:t>
      </w:r>
      <w:r w:rsidRPr="004B0E9D">
        <w:rPr>
          <w:rtl/>
        </w:rPr>
        <w:t>...</w:t>
      </w:r>
      <w:r w:rsidRPr="004B0E9D">
        <w:rPr>
          <w:rFonts w:hint="cs"/>
          <w:rtl/>
        </w:rPr>
        <w:t>ובפירוש כלי יקר על פסוק ׳כל המקו</w:t>
      </w:r>
      <w:r w:rsidRPr="00217A15">
        <w:rPr>
          <w:rFonts w:hint="cs"/>
          <w:rtl/>
        </w:rPr>
        <w:t>ם</w:t>
      </w:r>
      <w:r w:rsidRPr="00217A15">
        <w:rPr>
          <w:rFonts w:ascii="Arial" w:hAnsi="Arial" w:cs="Arial" w:hint="cs"/>
          <w:rtl/>
        </w:rPr>
        <w:t>׳</w:t>
      </w:r>
      <w:r w:rsidRPr="00217A15">
        <w:rPr>
          <w:rFonts w:hint="cs"/>
          <w:rtl/>
        </w:rPr>
        <w:t xml:space="preserve"> </w:t>
      </w:r>
      <w:r>
        <w:rPr>
          <w:rFonts w:hint="cs"/>
          <w:rtl/>
        </w:rPr>
        <w:t xml:space="preserve">מביא </w:t>
      </w:r>
      <w:r w:rsidRPr="00217A15">
        <w:rPr>
          <w:rFonts w:hint="cs"/>
          <w:rtl/>
        </w:rPr>
        <w:t xml:space="preserve">מחלוקת רב הונא ורב חסדא (סוטה ה.) </w:t>
      </w:r>
      <w:r w:rsidRPr="00217A15">
        <w:rPr>
          <w:rFonts w:ascii="Arial" w:hAnsi="Arial" w:cs="Arial" w:hint="cs"/>
          <w:rtl/>
        </w:rPr>
        <w:t>׳</w:t>
      </w:r>
      <w:r w:rsidRPr="00217A15">
        <w:rPr>
          <w:rFonts w:hint="cs"/>
          <w:rtl/>
        </w:rPr>
        <w:t>אתי דכא', או 'אני את דכא,</w:t>
      </w:r>
      <w:r w:rsidRPr="00807303">
        <w:rPr>
          <w:rFonts w:hint="cs"/>
          <w:rtl/>
        </w:rPr>
        <w:t xml:space="preserve"> ומסתברא כמאן דאמר אני את דכא כו</w:t>
      </w:r>
      <w:r w:rsidRPr="00807303">
        <w:rPr>
          <w:rFonts w:ascii="Arial" w:hAnsi="Arial" w:cs="Arial" w:hint="cs"/>
          <w:rtl/>
        </w:rPr>
        <w:t>׳</w:t>
      </w:r>
      <w:r w:rsidR="007F2DB8">
        <w:rPr>
          <w:rStyle w:val="FootnoteReference"/>
          <w:rFonts w:ascii="Narkisim" w:hAnsi="Narkisim" w:cs="Narkisim"/>
          <w:rtl/>
        </w:rPr>
        <w:footnoteReference w:id="93"/>
      </w:r>
      <w:r w:rsidRPr="00807303">
        <w:rPr>
          <w:rFonts w:hint="cs"/>
          <w:rtl/>
        </w:rPr>
        <w:t>.</w:t>
      </w:r>
    </w:p>
    <w:p w:rsidR="00C64EC3" w:rsidRDefault="00C64EC3">
      <w:pPr>
        <w:rPr>
          <w:rFonts w:ascii="Times New Roman" w:eastAsia="Calibri" w:hAnsi="Times New Roman" w:cs="Times New Roman"/>
          <w:b/>
          <w:bCs/>
          <w:color w:val="000000" w:themeColor="text1"/>
          <w:sz w:val="20"/>
          <w:szCs w:val="20"/>
          <w:bdr w:val="nil"/>
          <w:rtl/>
          <w:lang w:val="bg-BG"/>
        </w:rPr>
      </w:pPr>
      <w:r>
        <w:rPr>
          <w:rFonts w:ascii="Times New Roman" w:hAnsi="Times New Roman" w:cs="Times New Roman"/>
          <w:rtl/>
        </w:rPr>
        <w:br w:type="page"/>
      </w:r>
    </w:p>
    <w:p w:rsidR="007638E7" w:rsidRPr="00807303" w:rsidRDefault="007638E7" w:rsidP="00C50592">
      <w:pPr>
        <w:pStyle w:val="11"/>
        <w:bidi/>
      </w:pPr>
      <w:r w:rsidRPr="00807303">
        <w:rPr>
          <w:rFonts w:ascii="Times New Roman" w:hAnsi="Times New Roman" w:cs="Times New Roman" w:hint="cs"/>
          <w:rtl/>
        </w:rPr>
        <w:lastRenderedPageBreak/>
        <w:t>׳</w:t>
      </w:r>
      <w:r w:rsidRPr="00807303">
        <w:rPr>
          <w:rFonts w:hint="cs"/>
          <w:rtl/>
        </w:rPr>
        <w:t>יכוון לבו כנגד בית המקדש</w:t>
      </w:r>
      <w:r w:rsidRPr="00807303">
        <w:rPr>
          <w:rFonts w:ascii="Times New Roman" w:hAnsi="Times New Roman" w:cs="Times New Roman" w:hint="cs"/>
          <w:rtl/>
        </w:rPr>
        <w:t>׳</w:t>
      </w:r>
    </w:p>
    <w:p w:rsidR="007638E7" w:rsidRDefault="007638E7" w:rsidP="00C50592">
      <w:pPr>
        <w:pStyle w:val="a3"/>
        <w:rPr>
          <w:rtl/>
        </w:rPr>
      </w:pPr>
      <w:r w:rsidRPr="00807303">
        <w:rPr>
          <w:rFonts w:hint="cs"/>
          <w:rtl/>
        </w:rPr>
        <w:t xml:space="preserve">ויש לתווך בין חילוקי הדיעות דלעיל בפירוש </w:t>
      </w:r>
      <w:r w:rsidRPr="00807303">
        <w:rPr>
          <w:rFonts w:ascii="Arial" w:hAnsi="Arial" w:cs="Arial" w:hint="cs"/>
          <w:rtl/>
        </w:rPr>
        <w:t>׳</w:t>
      </w:r>
      <w:r w:rsidRPr="00807303">
        <w:rPr>
          <w:rFonts w:hint="cs"/>
          <w:rtl/>
        </w:rPr>
        <w:t>כל המקום אשר אזכיר</w:t>
      </w:r>
      <w:r w:rsidRPr="00807303">
        <w:rPr>
          <w:rFonts w:ascii="Arial" w:hAnsi="Arial" w:cs="Arial" w:hint="cs"/>
          <w:rtl/>
        </w:rPr>
        <w:t>׳</w:t>
      </w:r>
      <w:r w:rsidRPr="00807303">
        <w:rPr>
          <w:rFonts w:hint="cs"/>
          <w:rtl/>
        </w:rPr>
        <w:t>, ע</w:t>
      </w:r>
      <w:r w:rsidRPr="00807303">
        <w:rPr>
          <w:rFonts w:ascii="Arial" w:hAnsi="Arial" w:cs="Arial" w:hint="cs"/>
          <w:rtl/>
        </w:rPr>
        <w:t>״</w:t>
      </w:r>
      <w:r w:rsidRPr="00807303">
        <w:rPr>
          <w:rFonts w:hint="cs"/>
          <w:rtl/>
        </w:rPr>
        <w:t xml:space="preserve">פ ויכוחו של רבי יהושע, ששאלוהו חכמי דבי אתונא </w:t>
      </w:r>
      <w:r w:rsidRPr="00807303">
        <w:rPr>
          <w:rFonts w:ascii="Arial" w:hAnsi="Arial" w:cs="Arial" w:hint="cs"/>
          <w:rtl/>
        </w:rPr>
        <w:t>׳</w:t>
      </w:r>
      <w:r w:rsidRPr="00807303">
        <w:rPr>
          <w:rFonts w:hint="cs"/>
          <w:rtl/>
        </w:rPr>
        <w:t>בני לן ביתא באוירא</w:t>
      </w:r>
      <w:r w:rsidRPr="00807303">
        <w:rPr>
          <w:rFonts w:ascii="Arial" w:hAnsi="Arial" w:cs="Arial" w:hint="cs"/>
          <w:rtl/>
        </w:rPr>
        <w:t>׳</w:t>
      </w:r>
      <w:r w:rsidRPr="00807303">
        <w:rPr>
          <w:rFonts w:hint="cs"/>
          <w:rtl/>
        </w:rPr>
        <w:t xml:space="preserve"> (בכורות ח.), ו</w:t>
      </w:r>
      <w:r>
        <w:rPr>
          <w:rFonts w:hint="cs"/>
          <w:rtl/>
        </w:rPr>
        <w:t xml:space="preserve">פירש שם </w:t>
      </w:r>
      <w:r w:rsidRPr="00807303">
        <w:rPr>
          <w:rFonts w:hint="cs"/>
          <w:rtl/>
        </w:rPr>
        <w:t>המהרש</w:t>
      </w:r>
      <w:r w:rsidRPr="00807303">
        <w:rPr>
          <w:rFonts w:ascii="Arial" w:hAnsi="Arial" w:cs="Arial" w:hint="cs"/>
          <w:rtl/>
        </w:rPr>
        <w:t>״</w:t>
      </w:r>
      <w:r w:rsidRPr="00807303">
        <w:rPr>
          <w:rFonts w:hint="cs"/>
          <w:rtl/>
        </w:rPr>
        <w:t xml:space="preserve">א:  </w:t>
      </w:r>
      <w:r w:rsidRPr="00807303">
        <w:rPr>
          <w:rFonts w:ascii="Arial" w:hAnsi="Arial" w:cs="Arial" w:hint="cs"/>
          <w:rtl/>
        </w:rPr>
        <w:t>׳</w:t>
      </w:r>
      <w:r w:rsidRPr="00807303">
        <w:rPr>
          <w:rFonts w:hint="cs"/>
          <w:rtl/>
        </w:rPr>
        <w:t>הגם בהיות ישראל על</w:t>
      </w:r>
      <w:r>
        <w:rPr>
          <w:rFonts w:hint="cs"/>
          <w:rtl/>
        </w:rPr>
        <w:t xml:space="preserve"> </w:t>
      </w:r>
      <w:r w:rsidRPr="00807303">
        <w:rPr>
          <w:rFonts w:hint="cs"/>
          <w:rtl/>
        </w:rPr>
        <w:t>אדמתם ובהמ</w:t>
      </w:r>
      <w:r w:rsidRPr="00807303">
        <w:rPr>
          <w:rFonts w:ascii="Arial" w:hAnsi="Arial" w:cs="Arial" w:hint="cs"/>
          <w:rtl/>
        </w:rPr>
        <w:t>״</w:t>
      </w:r>
      <w:r w:rsidRPr="00807303">
        <w:rPr>
          <w:rFonts w:hint="cs"/>
          <w:rtl/>
        </w:rPr>
        <w:t>ק בנוי היה לכם מעלה יתירה שהיה רוח הקודש באהלכם</w:t>
      </w:r>
      <w:r>
        <w:rPr>
          <w:rFonts w:hint="cs"/>
          <w:rtl/>
        </w:rPr>
        <w:t xml:space="preserve">.. </w:t>
      </w:r>
      <w:r w:rsidRPr="00807303">
        <w:rPr>
          <w:rFonts w:hint="cs"/>
          <w:rtl/>
        </w:rPr>
        <w:t xml:space="preserve">אבל מאז שנחרב הבית וגליתם משם הייתם נפרדים ממנו, כי מי יבנה לכם ביתא באוירא שישכון עליו רוח הקודש משם </w:t>
      </w:r>
      <w:r>
        <w:rPr>
          <w:rFonts w:ascii="Arial" w:hAnsi="Arial" w:cs="Arial" w:hint="cs"/>
          <w:rtl/>
        </w:rPr>
        <w:t>–</w:t>
      </w:r>
      <w:r>
        <w:rPr>
          <w:rFonts w:hint="cs"/>
          <w:rtl/>
        </w:rPr>
        <w:t xml:space="preserve"> </w:t>
      </w:r>
      <w:r w:rsidRPr="00807303">
        <w:rPr>
          <w:rFonts w:hint="cs"/>
          <w:rtl/>
        </w:rPr>
        <w:t>והי</w:t>
      </w:r>
      <w:r w:rsidRPr="00807303">
        <w:rPr>
          <w:rFonts w:ascii="Arial" w:hAnsi="Arial" w:cs="Arial" w:hint="cs"/>
          <w:rtl/>
        </w:rPr>
        <w:t>׳</w:t>
      </w:r>
      <w:r w:rsidRPr="00807303">
        <w:rPr>
          <w:rFonts w:hint="cs"/>
          <w:rtl/>
        </w:rPr>
        <w:t xml:space="preserve"> התשובה: </w:t>
      </w:r>
      <w:r w:rsidRPr="00807303">
        <w:rPr>
          <w:rFonts w:ascii="Arial" w:hAnsi="Arial" w:cs="Arial" w:hint="cs"/>
          <w:rtl/>
        </w:rPr>
        <w:t>׳</w:t>
      </w:r>
      <w:r w:rsidRPr="00807303">
        <w:rPr>
          <w:rFonts w:hint="cs"/>
          <w:rtl/>
        </w:rPr>
        <w:t>אמר שם תלה ליה בין רקיעא לארעא כו</w:t>
      </w:r>
      <w:r w:rsidRPr="00807303">
        <w:rPr>
          <w:rFonts w:ascii="Arial" w:hAnsi="Arial" w:cs="Arial" w:hint="cs"/>
          <w:rtl/>
        </w:rPr>
        <w:t>׳</w:t>
      </w:r>
      <w:r w:rsidRPr="00807303">
        <w:rPr>
          <w:rFonts w:hint="cs"/>
          <w:rtl/>
        </w:rPr>
        <w:t xml:space="preserve"> הראה להם דבכל מקום נמצא הקב</w:t>
      </w:r>
      <w:r w:rsidRPr="00807303">
        <w:rPr>
          <w:rFonts w:ascii="Arial" w:hAnsi="Arial" w:cs="Arial" w:hint="cs"/>
          <w:rtl/>
        </w:rPr>
        <w:t>״</w:t>
      </w:r>
      <w:r w:rsidRPr="00807303">
        <w:rPr>
          <w:rFonts w:hint="cs"/>
          <w:rtl/>
        </w:rPr>
        <w:t>ה לצדיקים, כמו שאמרו למה נקרא שמו מקום, שבכל מקום שהצדיקים עומדים שם הקב</w:t>
      </w:r>
      <w:r w:rsidRPr="00807303">
        <w:rPr>
          <w:rFonts w:ascii="Arial" w:hAnsi="Arial" w:cs="Arial" w:hint="cs"/>
          <w:rtl/>
        </w:rPr>
        <w:t>״</w:t>
      </w:r>
      <w:r w:rsidRPr="00807303">
        <w:rPr>
          <w:rFonts w:hint="cs"/>
          <w:rtl/>
        </w:rPr>
        <w:t xml:space="preserve">ה נמצא להם, </w:t>
      </w:r>
      <w:r w:rsidRPr="00807303">
        <w:rPr>
          <w:rFonts w:hint="cs"/>
          <w:b/>
          <w:bCs/>
          <w:rtl/>
        </w:rPr>
        <w:t>שנא</w:t>
      </w:r>
      <w:r w:rsidRPr="00807303">
        <w:rPr>
          <w:rFonts w:ascii="Times New Roman" w:hAnsi="Times New Roman" w:cs="Times New Roman" w:hint="cs"/>
          <w:b/>
          <w:bCs/>
          <w:rtl/>
        </w:rPr>
        <w:t>׳</w:t>
      </w:r>
      <w:r w:rsidRPr="00807303">
        <w:rPr>
          <w:rFonts w:hint="cs"/>
          <w:b/>
          <w:bCs/>
          <w:rtl/>
        </w:rPr>
        <w:t xml:space="preserve"> בכל המקום אשר אזכיר את שמי אבא אליך וברכתיך</w:t>
      </w:r>
      <w:r w:rsidRPr="00807303">
        <w:rPr>
          <w:rFonts w:hint="cs"/>
          <w:rtl/>
        </w:rPr>
        <w:t>, ובכל גלות וגלות הוא דבק עמנו באויר רוחני מבלי בית הבנוי מחומר גשמי</w:t>
      </w:r>
      <w:r>
        <w:rPr>
          <w:rFonts w:hint="cs"/>
          <w:rtl/>
        </w:rPr>
        <w:t xml:space="preserve">.. </w:t>
      </w:r>
    </w:p>
    <w:p w:rsidR="007638E7" w:rsidRPr="00807303" w:rsidRDefault="007638E7" w:rsidP="00C50592">
      <w:pPr>
        <w:pStyle w:val="a3"/>
        <w:rPr>
          <w:rtl/>
        </w:rPr>
      </w:pPr>
      <w:r w:rsidRPr="00807303">
        <w:rPr>
          <w:rFonts w:hint="cs"/>
          <w:rtl/>
        </w:rPr>
        <w:t>ש</w:t>
      </w:r>
      <w:r>
        <w:rPr>
          <w:rFonts w:hint="cs"/>
          <w:rtl/>
        </w:rPr>
        <w:t>המהרש</w:t>
      </w:r>
      <w:r>
        <w:rPr>
          <w:rFonts w:ascii="Arial" w:hAnsi="Arial" w:cs="Arial" w:hint="cs"/>
          <w:rtl/>
        </w:rPr>
        <w:t>״</w:t>
      </w:r>
      <w:r>
        <w:rPr>
          <w:rFonts w:hint="cs"/>
          <w:rtl/>
        </w:rPr>
        <w:t>א מבאר את דברי רבי יהושע ל</w:t>
      </w:r>
      <w:r w:rsidRPr="00807303">
        <w:rPr>
          <w:rFonts w:hint="cs"/>
          <w:rtl/>
        </w:rPr>
        <w:t xml:space="preserve">קשר </w:t>
      </w:r>
      <w:r w:rsidRPr="00807303">
        <w:rPr>
          <w:rFonts w:ascii="Arial" w:hAnsi="Arial" w:cs="Arial" w:hint="cs"/>
          <w:rtl/>
        </w:rPr>
        <w:t>׳</w:t>
      </w:r>
      <w:r w:rsidRPr="00807303">
        <w:rPr>
          <w:rFonts w:hint="cs"/>
          <w:rtl/>
        </w:rPr>
        <w:t>כל מקום</w:t>
      </w:r>
      <w:r w:rsidRPr="00807303">
        <w:rPr>
          <w:rFonts w:ascii="Arial" w:hAnsi="Arial" w:cs="Arial" w:hint="cs"/>
          <w:rtl/>
        </w:rPr>
        <w:t>׳</w:t>
      </w:r>
      <w:r w:rsidRPr="00807303">
        <w:rPr>
          <w:rFonts w:hint="cs"/>
          <w:rtl/>
        </w:rPr>
        <w:t xml:space="preserve"> שלנו לב</w:t>
      </w:r>
      <w:r>
        <w:rPr>
          <w:rFonts w:hint="cs"/>
          <w:rtl/>
        </w:rPr>
        <w:t>י</w:t>
      </w:r>
      <w:r w:rsidRPr="00807303">
        <w:rPr>
          <w:rFonts w:hint="cs"/>
          <w:rtl/>
        </w:rPr>
        <w:t>המ</w:t>
      </w:r>
      <w:r w:rsidRPr="00807303">
        <w:rPr>
          <w:rFonts w:ascii="Arial" w:hAnsi="Arial" w:cs="Arial" w:hint="cs"/>
          <w:rtl/>
        </w:rPr>
        <w:t>״</w:t>
      </w:r>
      <w:r w:rsidRPr="00807303">
        <w:rPr>
          <w:rFonts w:hint="cs"/>
          <w:rtl/>
        </w:rPr>
        <w:t xml:space="preserve">ק, </w:t>
      </w:r>
      <w:r>
        <w:rPr>
          <w:rFonts w:hint="cs"/>
          <w:rtl/>
        </w:rPr>
        <w:t>שגם כשמתפללים בבית צריך לכוון כנגד ביהמ</w:t>
      </w:r>
      <w:r>
        <w:rPr>
          <w:rFonts w:ascii="Arial" w:hAnsi="Arial" w:cs="Arial" w:hint="cs"/>
          <w:rtl/>
        </w:rPr>
        <w:t>״</w:t>
      </w:r>
      <w:r>
        <w:rPr>
          <w:rFonts w:hint="cs"/>
          <w:rtl/>
        </w:rPr>
        <w:t xml:space="preserve">ק </w:t>
      </w:r>
      <w:r w:rsidRPr="00807303">
        <w:rPr>
          <w:rFonts w:hint="cs"/>
          <w:rtl/>
        </w:rPr>
        <w:t>כ</w:t>
      </w:r>
      <w:r w:rsidRPr="00807303">
        <w:rPr>
          <w:rFonts w:ascii="Arial" w:hAnsi="Arial" w:cs="Arial" w:hint="cs"/>
          <w:rtl/>
        </w:rPr>
        <w:t>׳</w:t>
      </w:r>
      <w:r w:rsidRPr="00807303">
        <w:rPr>
          <w:rFonts w:hint="cs"/>
          <w:rtl/>
        </w:rPr>
        <w:t>סומא ושאינו יכול לכוון את הרוחות</w:t>
      </w:r>
      <w:r>
        <w:rPr>
          <w:rFonts w:hint="cs"/>
          <w:rtl/>
        </w:rPr>
        <w:t>..</w:t>
      </w:r>
      <w:r w:rsidRPr="00807303">
        <w:rPr>
          <w:rFonts w:hint="cs"/>
          <w:rtl/>
        </w:rPr>
        <w:t xml:space="preserve"> תלפיות</w:t>
      </w:r>
      <w:r>
        <w:rPr>
          <w:rFonts w:hint="cs"/>
          <w:rtl/>
        </w:rPr>
        <w:t xml:space="preserve">.. </w:t>
      </w:r>
      <w:r w:rsidRPr="00807303">
        <w:rPr>
          <w:rFonts w:hint="cs"/>
          <w:rtl/>
        </w:rPr>
        <w:t>כל ישראל מכוונים למקום א</w:t>
      </w:r>
      <w:r>
        <w:rPr>
          <w:rFonts w:hint="cs"/>
          <w:rtl/>
        </w:rPr>
        <w:t>חד</w:t>
      </w:r>
      <w:r w:rsidRPr="00807303">
        <w:rPr>
          <w:rFonts w:ascii="Arial" w:hAnsi="Arial" w:cs="Arial" w:hint="cs"/>
          <w:rtl/>
        </w:rPr>
        <w:t>׳</w:t>
      </w:r>
      <w:r w:rsidR="007F2DB8" w:rsidRPr="00807303">
        <w:rPr>
          <w:rStyle w:val="FootnoteReference"/>
          <w:rFonts w:ascii="Narkisim" w:eastAsia="MS Mincho" w:hAnsi="Narkisim" w:cs="Narkisim" w:hint="cs"/>
          <w:rtl/>
        </w:rPr>
        <w:footnoteReference w:id="94"/>
      </w:r>
      <w:r w:rsidRPr="00807303">
        <w:rPr>
          <w:rFonts w:hint="cs"/>
          <w:rtl/>
        </w:rPr>
        <w:t>.</w:t>
      </w:r>
    </w:p>
    <w:p w:rsidR="007638E7" w:rsidRPr="00807303" w:rsidRDefault="007638E7" w:rsidP="00C50592">
      <w:pPr>
        <w:pStyle w:val="11"/>
        <w:bidi/>
        <w:rPr>
          <w:rtl/>
        </w:rPr>
      </w:pPr>
      <w:r w:rsidRPr="00807303">
        <w:rPr>
          <w:rFonts w:hint="cs"/>
          <w:rtl/>
        </w:rPr>
        <w:t>האם לימוד ב</w:t>
      </w:r>
      <w:r w:rsidRPr="00807303">
        <w:rPr>
          <w:rFonts w:ascii="Times New Roman" w:hAnsi="Times New Roman" w:cs="Times New Roman" w:hint="cs"/>
          <w:rtl/>
        </w:rPr>
        <w:t>״</w:t>
      </w:r>
      <w:r w:rsidRPr="00807303">
        <w:rPr>
          <w:rFonts w:hint="cs"/>
          <w:rtl/>
        </w:rPr>
        <w:t>זום</w:t>
      </w:r>
      <w:r w:rsidRPr="00807303">
        <w:rPr>
          <w:rFonts w:ascii="Times New Roman" w:hAnsi="Times New Roman" w:cs="Times New Roman" w:hint="cs"/>
          <w:rtl/>
        </w:rPr>
        <w:t>״</w:t>
      </w:r>
      <w:r w:rsidRPr="00807303">
        <w:rPr>
          <w:rFonts w:hint="cs"/>
          <w:rtl/>
        </w:rPr>
        <w:t xml:space="preserve"> נחשב כאחד או שנים?</w:t>
      </w:r>
    </w:p>
    <w:p w:rsidR="007638E7" w:rsidRDefault="007638E7" w:rsidP="00C50592">
      <w:pPr>
        <w:pStyle w:val="a3"/>
        <w:rPr>
          <w:rtl/>
        </w:rPr>
      </w:pPr>
      <w:r w:rsidRPr="00807303">
        <w:rPr>
          <w:rFonts w:hint="cs"/>
          <w:rtl/>
        </w:rPr>
        <w:t>ולפועל, יש לשאול בימינו, אם הטכנולוגיא לשוחח עם חברותא ע</w:t>
      </w:r>
      <w:r w:rsidRPr="00807303">
        <w:rPr>
          <w:rFonts w:ascii="Arial" w:hAnsi="Arial" w:cs="Arial" w:hint="cs"/>
          <w:rtl/>
        </w:rPr>
        <w:t>״</w:t>
      </w:r>
      <w:r w:rsidRPr="00807303">
        <w:rPr>
          <w:rFonts w:hint="cs"/>
          <w:rtl/>
        </w:rPr>
        <w:t xml:space="preserve">י </w:t>
      </w:r>
      <w:r>
        <w:rPr>
          <w:rFonts w:hint="cs"/>
          <w:rtl/>
        </w:rPr>
        <w:t xml:space="preserve">אפליקציית </w:t>
      </w:r>
      <w:r w:rsidRPr="00807303">
        <w:rPr>
          <w:rFonts w:ascii="Arial" w:hAnsi="Arial" w:cs="Arial" w:hint="cs"/>
          <w:rtl/>
        </w:rPr>
        <w:t>״</w:t>
      </w:r>
      <w:r w:rsidRPr="00807303">
        <w:rPr>
          <w:rFonts w:hint="cs"/>
          <w:rtl/>
        </w:rPr>
        <w:t>זום</w:t>
      </w:r>
      <w:r w:rsidRPr="00807303">
        <w:rPr>
          <w:rFonts w:ascii="Arial" w:hAnsi="Arial" w:cs="Arial" w:hint="cs"/>
          <w:rtl/>
        </w:rPr>
        <w:t>״</w:t>
      </w:r>
      <w:r w:rsidRPr="00807303">
        <w:rPr>
          <w:rFonts w:hint="cs"/>
          <w:rtl/>
        </w:rPr>
        <w:t xml:space="preserve"> </w:t>
      </w:r>
      <w:r>
        <w:rPr>
          <w:rFonts w:hint="cs"/>
          <w:rtl/>
        </w:rPr>
        <w:t xml:space="preserve">וכיו"ב </w:t>
      </w:r>
      <w:r>
        <w:rPr>
          <w:rFonts w:ascii="Arial" w:hAnsi="Arial" w:cs="Arial" w:hint="cs"/>
          <w:rtl/>
        </w:rPr>
        <w:t>–</w:t>
      </w:r>
      <w:r>
        <w:rPr>
          <w:rFonts w:hint="cs"/>
          <w:rtl/>
        </w:rPr>
        <w:t xml:space="preserve"> </w:t>
      </w:r>
      <w:r w:rsidRPr="00807303">
        <w:rPr>
          <w:rFonts w:hint="cs"/>
          <w:rtl/>
        </w:rPr>
        <w:t xml:space="preserve">הוי כמו דרגת </w:t>
      </w:r>
      <w:r w:rsidRPr="00807303">
        <w:rPr>
          <w:rFonts w:ascii="Arial" w:hAnsi="Arial" w:cs="Arial" w:hint="cs"/>
          <w:rtl/>
        </w:rPr>
        <w:t>׳</w:t>
      </w:r>
      <w:r w:rsidRPr="00807303">
        <w:rPr>
          <w:rFonts w:hint="cs"/>
          <w:rtl/>
        </w:rPr>
        <w:t>אחד</w:t>
      </w:r>
      <w:r w:rsidRPr="00807303">
        <w:rPr>
          <w:rFonts w:ascii="Arial" w:hAnsi="Arial" w:cs="Arial" w:hint="cs"/>
          <w:rtl/>
        </w:rPr>
        <w:t>׳</w:t>
      </w:r>
      <w:r w:rsidRPr="00807303">
        <w:rPr>
          <w:rFonts w:hint="cs"/>
          <w:rtl/>
        </w:rPr>
        <w:t xml:space="preserve">, או כמו </w:t>
      </w:r>
      <w:r w:rsidRPr="00807303">
        <w:rPr>
          <w:rFonts w:ascii="Arial" w:hAnsi="Arial" w:cs="Arial" w:hint="cs"/>
          <w:rtl/>
        </w:rPr>
        <w:t>׳</w:t>
      </w:r>
      <w:r w:rsidRPr="00807303">
        <w:rPr>
          <w:rFonts w:hint="cs"/>
          <w:rtl/>
        </w:rPr>
        <w:t>שנים</w:t>
      </w:r>
      <w:r w:rsidRPr="00807303">
        <w:rPr>
          <w:rFonts w:ascii="Arial" w:hAnsi="Arial" w:cs="Arial" w:hint="cs"/>
          <w:rtl/>
        </w:rPr>
        <w:t>׳</w:t>
      </w:r>
      <w:r w:rsidRPr="00807303">
        <w:rPr>
          <w:rFonts w:hint="cs"/>
          <w:rtl/>
        </w:rPr>
        <w:t>? שהגם שראיה אלקטרונית אינה מצרפת לדיני מנין וזימון, או ל</w:t>
      </w:r>
      <w:r w:rsidRPr="00807303">
        <w:rPr>
          <w:rFonts w:ascii="Arial" w:hAnsi="Arial" w:cs="Arial" w:hint="cs"/>
          <w:rtl/>
        </w:rPr>
        <w:t>׳</w:t>
      </w:r>
      <w:r w:rsidRPr="00807303">
        <w:rPr>
          <w:rFonts w:hint="cs"/>
          <w:rtl/>
        </w:rPr>
        <w:t xml:space="preserve">קביעות </w:t>
      </w:r>
      <w:r w:rsidRPr="00807303">
        <w:rPr>
          <w:rFonts w:hint="cs"/>
          <w:b/>
          <w:bCs/>
          <w:rtl/>
        </w:rPr>
        <w:t>בית</w:t>
      </w:r>
      <w:r w:rsidRPr="00807303">
        <w:rPr>
          <w:rFonts w:hint="cs"/>
          <w:rtl/>
        </w:rPr>
        <w:t xml:space="preserve"> דין,</w:t>
      </w:r>
      <w:r w:rsidRPr="00807303">
        <w:rPr>
          <w:rFonts w:ascii="Arial" w:hAnsi="Arial" w:cs="Arial" w:hint="cs"/>
          <w:rtl/>
        </w:rPr>
        <w:t>׳</w:t>
      </w:r>
      <w:r>
        <w:rPr>
          <w:rFonts w:hint="cs"/>
          <w:rtl/>
        </w:rPr>
        <w:t xml:space="preserve"> </w:t>
      </w:r>
      <w:r w:rsidRPr="00807303">
        <w:rPr>
          <w:rFonts w:hint="cs"/>
          <w:rtl/>
        </w:rPr>
        <w:t>אף שמשנתינו מיירי בג</w:t>
      </w:r>
      <w:r w:rsidRPr="00807303">
        <w:rPr>
          <w:rFonts w:ascii="Arial" w:hAnsi="Arial" w:cs="Arial" w:hint="cs"/>
          <w:rtl/>
        </w:rPr>
        <w:t>׳</w:t>
      </w:r>
      <w:r w:rsidRPr="00807303">
        <w:rPr>
          <w:rFonts w:hint="cs"/>
          <w:rtl/>
        </w:rPr>
        <w:t xml:space="preserve"> העוסקין בתורה</w:t>
      </w:r>
      <w:r>
        <w:rPr>
          <w:rFonts w:hint="cs"/>
          <w:rtl/>
        </w:rPr>
        <w:t xml:space="preserve"> </w:t>
      </w:r>
      <w:r>
        <w:rPr>
          <w:rFonts w:ascii="Arial" w:hAnsi="Arial" w:cs="Arial" w:hint="cs"/>
          <w:rtl/>
        </w:rPr>
        <w:t>–</w:t>
      </w:r>
      <w:r w:rsidRPr="00807303">
        <w:rPr>
          <w:rFonts w:hint="cs"/>
          <w:rtl/>
        </w:rPr>
        <w:t xml:space="preserve"> גם אם הם אב ובנו שאינם כשרים לדון, מכל מקום הרי משנתינו מביאה לזה אותו פסוק </w:t>
      </w:r>
      <w:r w:rsidRPr="00807303">
        <w:rPr>
          <w:rFonts w:ascii="Arial" w:hAnsi="Arial" w:cs="Arial" w:hint="cs"/>
          <w:rtl/>
        </w:rPr>
        <w:t>׳</w:t>
      </w:r>
      <w:r w:rsidRPr="00807303">
        <w:rPr>
          <w:rFonts w:hint="cs"/>
          <w:rtl/>
        </w:rPr>
        <w:t>בקרב אלקים ישפוט.</w:t>
      </w:r>
      <w:r w:rsidRPr="00807303">
        <w:rPr>
          <w:rFonts w:ascii="Arial" w:hAnsi="Arial" w:cs="Arial" w:hint="cs"/>
          <w:rtl/>
        </w:rPr>
        <w:t>׳</w:t>
      </w:r>
      <w:r w:rsidRPr="00807303">
        <w:rPr>
          <w:rFonts w:hint="cs"/>
          <w:rtl/>
        </w:rPr>
        <w:t xml:space="preserve"> </w:t>
      </w:r>
      <w:r>
        <w:rPr>
          <w:rFonts w:hint="cs"/>
          <w:rtl/>
        </w:rPr>
        <w:t>(</w:t>
      </w:r>
      <w:r w:rsidRPr="00807303">
        <w:rPr>
          <w:rFonts w:hint="cs"/>
          <w:rtl/>
        </w:rPr>
        <w:t xml:space="preserve">ואולי זה תלוי במחלוקת אי </w:t>
      </w:r>
      <w:r w:rsidRPr="00807303">
        <w:rPr>
          <w:rFonts w:ascii="Arial" w:hAnsi="Arial" w:cs="Arial" w:hint="cs"/>
          <w:rtl/>
        </w:rPr>
        <w:t>׳</w:t>
      </w:r>
      <w:r w:rsidRPr="00807303">
        <w:rPr>
          <w:rFonts w:hint="cs"/>
          <w:rtl/>
        </w:rPr>
        <w:t>יחיד דן דבר תורה</w:t>
      </w:r>
      <w:r w:rsidRPr="00807303">
        <w:rPr>
          <w:rFonts w:ascii="Arial" w:hAnsi="Arial" w:cs="Arial" w:hint="cs"/>
          <w:rtl/>
        </w:rPr>
        <w:t>׳</w:t>
      </w:r>
      <w:r w:rsidRPr="00807303">
        <w:rPr>
          <w:rFonts w:hint="cs"/>
          <w:rtl/>
        </w:rPr>
        <w:t xml:space="preserve"> ושנים שדנו</w:t>
      </w:r>
      <w:r>
        <w:rPr>
          <w:rFonts w:hint="cs"/>
          <w:rtl/>
        </w:rPr>
        <w:t xml:space="preserve">.. </w:t>
      </w:r>
      <w:r w:rsidRPr="00807303">
        <w:rPr>
          <w:rFonts w:hint="cs"/>
          <w:rtl/>
        </w:rPr>
        <w:t>אלא שנקרא ב</w:t>
      </w:r>
      <w:r w:rsidRPr="00807303">
        <w:rPr>
          <w:rFonts w:ascii="Arial" w:hAnsi="Arial" w:cs="Arial" w:hint="cs"/>
          <w:rtl/>
        </w:rPr>
        <w:t>״</w:t>
      </w:r>
      <w:r w:rsidRPr="00807303">
        <w:rPr>
          <w:rFonts w:hint="cs"/>
          <w:rtl/>
        </w:rPr>
        <w:t>ד חצוף</w:t>
      </w:r>
      <w:r w:rsidRPr="00807303">
        <w:rPr>
          <w:rFonts w:ascii="Arial" w:hAnsi="Arial" w:cs="Arial" w:hint="cs"/>
          <w:rtl/>
        </w:rPr>
        <w:t>׳</w:t>
      </w:r>
      <w:r w:rsidRPr="00807303">
        <w:rPr>
          <w:rFonts w:hint="cs"/>
          <w:rtl/>
        </w:rPr>
        <w:t>. גם יש לדון ב</w:t>
      </w:r>
      <w:r>
        <w:rPr>
          <w:rFonts w:hint="cs"/>
          <w:rtl/>
        </w:rPr>
        <w:t xml:space="preserve">ענין </w:t>
      </w:r>
      <w:r w:rsidRPr="00807303">
        <w:rPr>
          <w:rFonts w:hint="cs"/>
          <w:rtl/>
        </w:rPr>
        <w:t>זה ל</w:t>
      </w:r>
      <w:r>
        <w:rPr>
          <w:rFonts w:hint="cs"/>
          <w:rtl/>
        </w:rPr>
        <w:t>ד</w:t>
      </w:r>
      <w:r w:rsidRPr="00807303">
        <w:rPr>
          <w:rFonts w:hint="cs"/>
          <w:rtl/>
        </w:rPr>
        <w:t>ין התרת נדרים</w:t>
      </w:r>
      <w:r>
        <w:rPr>
          <w:rFonts w:hint="cs"/>
          <w:rtl/>
        </w:rPr>
        <w:t>)</w:t>
      </w:r>
      <w:r w:rsidRPr="00807303">
        <w:rPr>
          <w:rFonts w:hint="cs"/>
          <w:rtl/>
        </w:rPr>
        <w:t>.</w:t>
      </w:r>
    </w:p>
    <w:p w:rsidR="007638E7" w:rsidRPr="00807303" w:rsidRDefault="007638E7" w:rsidP="00C50592">
      <w:pPr>
        <w:pStyle w:val="11"/>
        <w:bidi/>
        <w:rPr>
          <w:rtl/>
        </w:rPr>
      </w:pPr>
      <w:r w:rsidRPr="00807303">
        <w:rPr>
          <w:rFonts w:ascii="Times New Roman" w:hAnsi="Times New Roman" w:cs="Times New Roman" w:hint="cs"/>
          <w:rtl/>
        </w:rPr>
        <w:t>׳</w:t>
      </w:r>
      <w:r w:rsidRPr="00807303">
        <w:rPr>
          <w:rFonts w:hint="cs"/>
          <w:rtl/>
        </w:rPr>
        <w:t>תרי מיכתבי מילייהו</w:t>
      </w:r>
      <w:r w:rsidRPr="00807303">
        <w:rPr>
          <w:rFonts w:ascii="Times New Roman" w:hAnsi="Times New Roman" w:cs="Times New Roman" w:hint="cs"/>
          <w:rtl/>
        </w:rPr>
        <w:t>׳</w:t>
      </w:r>
    </w:p>
    <w:p w:rsidR="007638E7" w:rsidRPr="00807303" w:rsidRDefault="007638E7" w:rsidP="00C50592">
      <w:pPr>
        <w:pStyle w:val="a3"/>
        <w:rPr>
          <w:rtl/>
        </w:rPr>
      </w:pPr>
      <w:r w:rsidRPr="00807303">
        <w:rPr>
          <w:rFonts w:hint="cs"/>
          <w:rtl/>
        </w:rPr>
        <w:t>אבל לפי ביאורו של המהרש</w:t>
      </w:r>
      <w:r w:rsidRPr="00807303">
        <w:rPr>
          <w:rFonts w:ascii="Arial" w:hAnsi="Arial" w:cs="Arial" w:hint="cs"/>
          <w:rtl/>
        </w:rPr>
        <w:t>״</w:t>
      </w:r>
      <w:r w:rsidRPr="00807303">
        <w:rPr>
          <w:rFonts w:hint="cs"/>
          <w:rtl/>
        </w:rPr>
        <w:t xml:space="preserve">א על </w:t>
      </w:r>
      <w:r w:rsidRPr="00807303">
        <w:rPr>
          <w:rFonts w:ascii="Arial" w:hAnsi="Arial" w:cs="Arial" w:hint="cs"/>
          <w:rtl/>
        </w:rPr>
        <w:t>׳</w:t>
      </w:r>
      <w:r w:rsidRPr="00807303">
        <w:rPr>
          <w:rFonts w:hint="cs"/>
          <w:rtl/>
        </w:rPr>
        <w:t>תרי מיכתבין מילייהו</w:t>
      </w:r>
      <w:r w:rsidRPr="00807303">
        <w:rPr>
          <w:rFonts w:ascii="Arial" w:hAnsi="Arial" w:cs="Arial" w:hint="cs"/>
          <w:rtl/>
        </w:rPr>
        <w:t>׳</w:t>
      </w:r>
      <w:r w:rsidRPr="00807303">
        <w:rPr>
          <w:rFonts w:hint="cs"/>
          <w:rtl/>
        </w:rPr>
        <w:t xml:space="preserve"> (כדי ליישב את קושיית התוס</w:t>
      </w:r>
      <w:r w:rsidRPr="00807303">
        <w:rPr>
          <w:rFonts w:ascii="Arial" w:hAnsi="Arial" w:cs="Arial" w:hint="cs"/>
          <w:rtl/>
        </w:rPr>
        <w:t>׳</w:t>
      </w:r>
      <w:r w:rsidRPr="00807303">
        <w:rPr>
          <w:rFonts w:hint="cs"/>
          <w:rtl/>
        </w:rPr>
        <w:t xml:space="preserve"> ממשנת </w:t>
      </w:r>
      <w:r w:rsidRPr="00807303">
        <w:rPr>
          <w:rFonts w:ascii="Arial" w:hAnsi="Arial" w:cs="Arial" w:hint="cs"/>
          <w:rtl/>
        </w:rPr>
        <w:t>׳</w:t>
      </w:r>
      <w:r w:rsidRPr="00807303">
        <w:rPr>
          <w:rFonts w:hint="cs"/>
          <w:rtl/>
        </w:rPr>
        <w:t>כל מעשיך בספר נכתבין</w:t>
      </w:r>
      <w:r w:rsidRPr="00807303">
        <w:rPr>
          <w:rFonts w:ascii="Arial" w:hAnsi="Arial" w:cs="Arial" w:hint="cs"/>
          <w:rtl/>
        </w:rPr>
        <w:t>׳</w:t>
      </w:r>
      <w:r w:rsidRPr="00807303">
        <w:rPr>
          <w:rFonts w:hint="cs"/>
          <w:rtl/>
        </w:rPr>
        <w:t>),</w:t>
      </w:r>
      <w:r>
        <w:rPr>
          <w:rFonts w:hint="cs"/>
          <w:rtl/>
        </w:rPr>
        <w:t xml:space="preserve"> </w:t>
      </w:r>
      <w:r w:rsidRPr="00807303">
        <w:rPr>
          <w:rFonts w:ascii="Arial" w:hAnsi="Arial" w:cs="Arial" w:hint="cs"/>
          <w:rtl/>
        </w:rPr>
        <w:t>׳</w:t>
      </w:r>
      <w:r w:rsidRPr="00807303">
        <w:rPr>
          <w:rFonts w:hint="cs"/>
          <w:rtl/>
        </w:rPr>
        <w:t>בשנים מתוך המשא ומתן שלהם בדברי תורה יכוונו ברוב הפעמים אל האמת, ולכן ניתן לכתוב את דבריהם בספר, משא</w:t>
      </w:r>
      <w:r w:rsidRPr="00807303">
        <w:rPr>
          <w:rFonts w:ascii="Arial" w:hAnsi="Arial" w:cs="Arial" w:hint="cs"/>
          <w:rtl/>
        </w:rPr>
        <w:t>״</w:t>
      </w:r>
      <w:r w:rsidRPr="00807303">
        <w:rPr>
          <w:rFonts w:hint="cs"/>
          <w:rtl/>
        </w:rPr>
        <w:t>כ כשלומד לבדו אפשר שיבוא לידי טעות, ולכן לא ניתנו דבריו להיכתב</w:t>
      </w:r>
      <w:r w:rsidRPr="00807303">
        <w:rPr>
          <w:rFonts w:ascii="Arial" w:hAnsi="Arial" w:cs="Arial" w:hint="cs"/>
          <w:rtl/>
        </w:rPr>
        <w:t>׳</w:t>
      </w:r>
      <w:r w:rsidRPr="00807303">
        <w:rPr>
          <w:rFonts w:hint="cs"/>
          <w:rtl/>
        </w:rPr>
        <w:t>.</w:t>
      </w:r>
    </w:p>
    <w:p w:rsidR="007638E7" w:rsidRPr="00807303" w:rsidRDefault="007638E7" w:rsidP="00C50592">
      <w:pPr>
        <w:pStyle w:val="a3"/>
        <w:rPr>
          <w:rtl/>
        </w:rPr>
      </w:pPr>
      <w:r w:rsidRPr="00807303">
        <w:rPr>
          <w:rFonts w:hint="cs"/>
          <w:rtl/>
        </w:rPr>
        <w:t>וכן כתבו הרש</w:t>
      </w:r>
      <w:r w:rsidRPr="00807303">
        <w:rPr>
          <w:rFonts w:ascii="Arial" w:hAnsi="Arial" w:cs="Arial" w:hint="cs"/>
          <w:rtl/>
        </w:rPr>
        <w:t>״</w:t>
      </w:r>
      <w:r w:rsidRPr="00807303">
        <w:rPr>
          <w:rFonts w:hint="cs"/>
          <w:rtl/>
        </w:rPr>
        <w:t>ש ובס</w:t>
      </w:r>
      <w:r w:rsidRPr="00807303">
        <w:rPr>
          <w:rFonts w:ascii="Arial" w:hAnsi="Arial" w:cs="Arial" w:hint="cs"/>
          <w:rtl/>
        </w:rPr>
        <w:t>׳</w:t>
      </w:r>
      <w:r w:rsidRPr="00807303">
        <w:rPr>
          <w:rFonts w:hint="cs"/>
          <w:rtl/>
        </w:rPr>
        <w:t xml:space="preserve"> כוכבא דשביט: </w:t>
      </w:r>
      <w:r w:rsidRPr="00807303">
        <w:rPr>
          <w:rFonts w:ascii="Arial" w:hAnsi="Arial" w:cs="Arial" w:hint="cs"/>
          <w:rtl/>
        </w:rPr>
        <w:t>׳</w:t>
      </w:r>
      <w:r w:rsidRPr="00807303">
        <w:rPr>
          <w:rFonts w:hint="cs"/>
          <w:rtl/>
        </w:rPr>
        <w:t>היינו כתיבת חידושי תורה שחידשו בלימודם, שכאשר ב</w:t>
      </w:r>
      <w:r w:rsidRPr="00807303">
        <w:rPr>
          <w:rFonts w:ascii="Arial" w:hAnsi="Arial" w:cs="Arial" w:hint="cs"/>
          <w:rtl/>
        </w:rPr>
        <w:t>׳</w:t>
      </w:r>
      <w:r w:rsidRPr="00807303">
        <w:rPr>
          <w:rFonts w:hint="cs"/>
          <w:rtl/>
        </w:rPr>
        <w:t xml:space="preserve"> עוסקין בתורה נכתבים גם הדברים עצמם שהם עסוקים בהם ומחדשים.</w:t>
      </w:r>
      <w:r w:rsidRPr="00807303">
        <w:rPr>
          <w:rFonts w:ascii="Arial" w:hAnsi="Arial" w:cs="Arial" w:hint="cs"/>
          <w:rtl/>
        </w:rPr>
        <w:t>׳</w:t>
      </w:r>
    </w:p>
    <w:p w:rsidR="007638E7" w:rsidRPr="00807303" w:rsidRDefault="007638E7" w:rsidP="00C50592">
      <w:pPr>
        <w:pStyle w:val="a3"/>
        <w:rPr>
          <w:rtl/>
        </w:rPr>
      </w:pPr>
      <w:r w:rsidRPr="00807303">
        <w:rPr>
          <w:rFonts w:hint="cs"/>
          <w:rtl/>
        </w:rPr>
        <w:lastRenderedPageBreak/>
        <w:t xml:space="preserve">ובנידון דידן, הרי גם באמצעות </w:t>
      </w:r>
      <w:r w:rsidRPr="00807303">
        <w:rPr>
          <w:rFonts w:ascii="Arial" w:hAnsi="Arial" w:cs="Arial" w:hint="cs"/>
          <w:rtl/>
        </w:rPr>
        <w:t>״</w:t>
      </w:r>
      <w:r w:rsidRPr="00807303">
        <w:rPr>
          <w:rFonts w:hint="cs"/>
          <w:rtl/>
        </w:rPr>
        <w:t>זום</w:t>
      </w:r>
      <w:r w:rsidRPr="00807303">
        <w:rPr>
          <w:rFonts w:ascii="Arial" w:hAnsi="Arial" w:cs="Arial" w:hint="cs"/>
          <w:rtl/>
        </w:rPr>
        <w:t>״</w:t>
      </w:r>
      <w:r w:rsidRPr="00807303">
        <w:rPr>
          <w:rFonts w:hint="cs"/>
          <w:rtl/>
        </w:rPr>
        <w:t xml:space="preserve"> מצינו מעלת הביקורת, היינו משא ומתן ושקלא וטריא של חברותא, ואם כן, </w:t>
      </w:r>
      <w:r>
        <w:rPr>
          <w:rFonts w:hint="cs"/>
          <w:rtl/>
        </w:rPr>
        <w:t>יש לה</w:t>
      </w:r>
      <w:r w:rsidRPr="00807303">
        <w:rPr>
          <w:rFonts w:hint="cs"/>
          <w:rtl/>
        </w:rPr>
        <w:t>חש</w:t>
      </w:r>
      <w:r>
        <w:rPr>
          <w:rFonts w:hint="cs"/>
          <w:rtl/>
        </w:rPr>
        <w:t>י</w:t>
      </w:r>
      <w:r w:rsidRPr="00807303">
        <w:rPr>
          <w:rFonts w:hint="cs"/>
          <w:rtl/>
        </w:rPr>
        <w:t>ב</w:t>
      </w:r>
      <w:r>
        <w:rPr>
          <w:rFonts w:hint="cs"/>
          <w:rtl/>
        </w:rPr>
        <w:t>ם</w:t>
      </w:r>
      <w:r w:rsidRPr="00807303">
        <w:rPr>
          <w:rFonts w:hint="cs"/>
          <w:rtl/>
        </w:rPr>
        <w:t xml:space="preserve"> כשנים.</w:t>
      </w:r>
    </w:p>
    <w:p w:rsidR="007638E7" w:rsidRPr="00807303" w:rsidRDefault="007638E7" w:rsidP="00C50592">
      <w:pPr>
        <w:pStyle w:val="a3"/>
        <w:rPr>
          <w:rtl/>
        </w:rPr>
      </w:pPr>
      <w:r w:rsidRPr="00807303">
        <w:rPr>
          <w:rFonts w:hint="cs"/>
          <w:rtl/>
        </w:rPr>
        <w:t>אבל לאידך גיסא, אולי יש לחלק שב״זום״ רואים רק את הראש והפנים, אבל אין נראות בו תנועות ידיו והגוף</w:t>
      </w:r>
      <w:r>
        <w:rPr>
          <w:rFonts w:hint="cs"/>
          <w:rtl/>
        </w:rPr>
        <w:t>, באופן של</w:t>
      </w:r>
      <w:r w:rsidRPr="00807303">
        <w:rPr>
          <w:rFonts w:hint="cs"/>
          <w:rtl/>
        </w:rPr>
        <w:t xml:space="preserve"> </w:t>
      </w:r>
      <w:r w:rsidRPr="00807303">
        <w:rPr>
          <w:rFonts w:ascii="Arial" w:hAnsi="Arial" w:cs="Arial" w:hint="cs"/>
          <w:rtl/>
        </w:rPr>
        <w:t>׳</w:t>
      </w:r>
      <w:r w:rsidRPr="00807303">
        <w:rPr>
          <w:rFonts w:hint="cs"/>
          <w:rtl/>
        </w:rPr>
        <w:t>כל עצמותי תאמרנה.</w:t>
      </w:r>
      <w:r w:rsidRPr="00807303">
        <w:rPr>
          <w:rFonts w:ascii="Arial" w:hAnsi="Arial" w:cs="Arial" w:hint="cs"/>
          <w:rtl/>
        </w:rPr>
        <w:t>׳</w:t>
      </w:r>
    </w:p>
    <w:p w:rsidR="007638E7" w:rsidRPr="00905C7C" w:rsidRDefault="007638E7" w:rsidP="00C50592">
      <w:pPr>
        <w:pStyle w:val="a3"/>
        <w:rPr>
          <w:rtl/>
        </w:rPr>
      </w:pPr>
      <w:r w:rsidRPr="00905C7C">
        <w:rPr>
          <w:rtl/>
        </w:rPr>
        <w:t xml:space="preserve">ולסיום, יש לפתוח </w:t>
      </w:r>
      <w:r>
        <w:rPr>
          <w:rFonts w:hint="cs"/>
          <w:rtl/>
        </w:rPr>
        <w:t xml:space="preserve">כאן </w:t>
      </w:r>
      <w:r w:rsidRPr="00905C7C">
        <w:rPr>
          <w:rtl/>
        </w:rPr>
        <w:t>בכבוד אכסניא, ש</w:t>
      </w:r>
      <w:r>
        <w:rPr>
          <w:rFonts w:hint="cs"/>
          <w:rtl/>
        </w:rPr>
        <w:t>כללות ענין ה</w:t>
      </w:r>
      <w:r w:rsidRPr="00905C7C">
        <w:rPr>
          <w:rtl/>
        </w:rPr>
        <w:t xml:space="preserve">פרסומת </w:t>
      </w:r>
      <w:r>
        <w:rPr>
          <w:rFonts w:hint="cs"/>
          <w:rtl/>
        </w:rPr>
        <w:t xml:space="preserve">של </w:t>
      </w:r>
      <w:r w:rsidRPr="00905C7C">
        <w:rPr>
          <w:rtl/>
        </w:rPr>
        <w:t xml:space="preserve">מאמרים ב׳קובץ הערות וביאורים׳, נותנת האפשרות שגם הערות העולות במחשבה </w:t>
      </w:r>
      <w:r>
        <w:rPr>
          <w:rFonts w:hint="cs"/>
          <w:rtl/>
        </w:rPr>
        <w:t xml:space="preserve">אי-שם </w:t>
      </w:r>
      <w:r w:rsidRPr="00905C7C">
        <w:rPr>
          <w:rtl/>
        </w:rPr>
        <w:t xml:space="preserve">בלימוד </w:t>
      </w:r>
      <w:r>
        <w:rPr>
          <w:rFonts w:hint="cs"/>
          <w:rtl/>
        </w:rPr>
        <w:t xml:space="preserve">של </w:t>
      </w:r>
      <w:r w:rsidRPr="00905C7C">
        <w:rPr>
          <w:rtl/>
        </w:rPr>
        <w:t xml:space="preserve">יחידי, שיוכלו </w:t>
      </w:r>
      <w:r>
        <w:rPr>
          <w:rFonts w:hint="cs"/>
          <w:rtl/>
        </w:rPr>
        <w:t>עוד</w:t>
      </w:r>
      <w:r w:rsidRPr="00905C7C">
        <w:rPr>
          <w:rtl/>
        </w:rPr>
        <w:t xml:space="preserve"> לומדים לקרותם, להגיב ולעורר עליהם לשלילה או לחיוב.</w:t>
      </w:r>
    </w:p>
    <w:p w:rsidR="00480C24" w:rsidRPr="006E31A6" w:rsidRDefault="00480C24" w:rsidP="00480C2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030FB0" w:rsidRDefault="00030FB0" w:rsidP="00030FB0">
      <w:pPr>
        <w:pStyle w:val="a0"/>
        <w:rPr>
          <w:rFonts w:eastAsia="David Libre"/>
        </w:rPr>
      </w:pPr>
      <w:bookmarkStart w:id="209" w:name="_Toc41543754"/>
      <w:r>
        <w:rPr>
          <w:rFonts w:eastAsia="David Libre"/>
          <w:rtl/>
        </w:rPr>
        <w:t>הקדמה לתורה שבכתב</w:t>
      </w:r>
      <w:bookmarkEnd w:id="209"/>
    </w:p>
    <w:p w:rsidR="00030FB0" w:rsidRDefault="00030FB0" w:rsidP="00C50592">
      <w:pPr>
        <w:pStyle w:val="a"/>
        <w:rPr>
          <w:rtl/>
        </w:rPr>
      </w:pPr>
      <w:bookmarkStart w:id="210" w:name="_Toc41543755"/>
      <w:r>
        <w:rPr>
          <w:rtl/>
        </w:rPr>
        <w:t>הרב מרדכי דובער ווילהעלם</w:t>
      </w:r>
      <w:bookmarkEnd w:id="210"/>
      <w:r>
        <w:rPr>
          <w:rtl/>
        </w:rPr>
        <w:t xml:space="preserve"> </w:t>
      </w:r>
    </w:p>
    <w:p w:rsidR="00030FB0" w:rsidRPr="00C60FEE" w:rsidRDefault="00030FB0" w:rsidP="00030FB0">
      <w:pPr>
        <w:pStyle w:val="a1"/>
        <w:rPr>
          <w:rtl/>
        </w:rPr>
      </w:pPr>
      <w:r>
        <w:rPr>
          <w:rtl/>
        </w:rPr>
        <w:t>ר"מ במתיבתא לויבאוויטש, טאראנטא</w:t>
      </w:r>
    </w:p>
    <w:p w:rsidR="00030FB0" w:rsidRDefault="00030FB0" w:rsidP="00C50592">
      <w:pPr>
        <w:pStyle w:val="a3"/>
      </w:pPr>
      <w:r>
        <w:rPr>
          <w:rtl/>
        </w:rPr>
        <w:t>כתוב בהיום יום חלק שני</w:t>
      </w:r>
      <w:r>
        <w:rPr>
          <w:vertAlign w:val="superscript"/>
        </w:rPr>
        <w:footnoteReference w:id="95"/>
      </w:r>
      <w:r>
        <w:rPr>
          <w:rtl/>
        </w:rPr>
        <w:t xml:space="preserve"> "דער אלטער רבי האט דערציילט זיין זון ר' משה: איך האב געהערט פון רבי'ן - (דער מעזריטשער מגיד) - אז יעדער זאך דארף האבען א הקדמה. די הקדמה צו תורה שבכתב איז דער לובן פון די ארבע שיטין, אן אור פון העלם העצמי וואס קען ניט נתגלה ווערען אין אותיות".</w:t>
      </w:r>
    </w:p>
    <w:p w:rsidR="00030FB0" w:rsidRDefault="00030FB0" w:rsidP="00C50592">
      <w:pPr>
        <w:pStyle w:val="a3"/>
      </w:pPr>
      <w:r>
        <w:rPr>
          <w:rtl/>
        </w:rPr>
        <w:t>והעיר הרבי על זה "צ"ע שזהו רק בין ספר לספר משא"כ בתחלת הס"ת, ואולי צ"ל הגליונות שלמעלה ושלמטה?"</w:t>
      </w:r>
    </w:p>
    <w:p w:rsidR="00030FB0" w:rsidRDefault="00030FB0" w:rsidP="00C50592">
      <w:pPr>
        <w:pStyle w:val="a3"/>
      </w:pPr>
      <w:r>
        <w:rPr>
          <w:rtl/>
        </w:rPr>
        <w:t xml:space="preserve">ויש לדייק בזה, תינח "הגליונות שלמעלה" להוי הקדמה ניחא. אבל איך הוי הגליונות </w:t>
      </w:r>
      <w:r>
        <w:rPr>
          <w:u w:val="single"/>
          <w:rtl/>
        </w:rPr>
        <w:t>שלמטה</w:t>
      </w:r>
      <w:r>
        <w:t xml:space="preserve"> . . </w:t>
      </w:r>
      <w:r>
        <w:rPr>
          <w:b/>
          <w:rtl/>
        </w:rPr>
        <w:t>הקדמה</w:t>
      </w:r>
      <w:r>
        <w:rPr>
          <w:rtl/>
        </w:rPr>
        <w:t>? ואם "שלמטה" מיהוי הקדמה, למה קשה לומר שהד' שיטין שבין ספר לספר הוי הקדמה לתחלת הס"ת</w:t>
      </w:r>
      <w:r>
        <w:rPr>
          <w:vertAlign w:val="superscript"/>
        </w:rPr>
        <w:footnoteReference w:id="96"/>
      </w:r>
      <w:r>
        <w:t xml:space="preserve">?  </w:t>
      </w:r>
    </w:p>
    <w:p w:rsidR="00030FB0" w:rsidRDefault="00030FB0" w:rsidP="00C50592">
      <w:pPr>
        <w:pStyle w:val="a3"/>
        <w:rPr>
          <w:highlight w:val="white"/>
        </w:rPr>
      </w:pPr>
      <w:r>
        <w:rPr>
          <w:highlight w:val="white"/>
          <w:rtl/>
        </w:rPr>
        <w:t>ויש לומר שהוא על דרך מ"ש בליקוטי תורה (שיר השירים מו,ג.) על "מארז"ל כל אות שאין גויל</w:t>
      </w:r>
      <w:r>
        <w:rPr>
          <w:highlight w:val="white"/>
        </w:rPr>
        <w:t xml:space="preserve"> </w:t>
      </w:r>
      <w:r>
        <w:rPr>
          <w:highlight w:val="white"/>
          <w:rtl/>
        </w:rPr>
        <w:t>מוקף לה מארבע רוחותיה פסולה. כי ענין האותיות הוא לשון אתא שבא דבר חדש והתהוות חדשה . . כמ"כ שיתהוה מלמעלה מן הדעת בחי' חכמה נק' ג"כ אותיות אך שם הוא רק בבחי' שערות שאין ערוך לעצמותו כלל . . ו</w:t>
      </w:r>
      <w:r>
        <w:rPr>
          <w:b/>
          <w:highlight w:val="white"/>
          <w:rtl/>
        </w:rPr>
        <w:t>מקור שרשן</w:t>
      </w:r>
      <w:r>
        <w:rPr>
          <w:highlight w:val="white"/>
          <w:rtl/>
        </w:rPr>
        <w:t xml:space="preserve"> הוא בחי' גלגלתא לבנונית חסד דעתיק ומשם נמשך הארת שערות שיתהוה מזה בחי' חכמה דאצילות ראשית ומקור השתלשלות . . וזהו ענין האותיות שבתפילין והגויל כי ד' פרשיות הם המשכת ד' מוחין . . </w:t>
      </w:r>
      <w:r>
        <w:rPr>
          <w:highlight w:val="white"/>
          <w:rtl/>
        </w:rPr>
        <w:lastRenderedPageBreak/>
        <w:t>והגויל הלבן המקיף את האותיות הוא בחי' גלגלתא לבנונית אשר הוא מקיף ו</w:t>
      </w:r>
      <w:r>
        <w:rPr>
          <w:b/>
          <w:highlight w:val="white"/>
          <w:rtl/>
        </w:rPr>
        <w:t xml:space="preserve">מקור </w:t>
      </w:r>
      <w:r>
        <w:rPr>
          <w:highlight w:val="white"/>
          <w:rtl/>
        </w:rPr>
        <w:t>למוחין כו'.</w:t>
      </w:r>
      <w:r>
        <w:rPr>
          <w:highlight w:val="white"/>
          <w:vertAlign w:val="superscript"/>
        </w:rPr>
        <w:footnoteReference w:id="97"/>
      </w:r>
      <w:r>
        <w:rPr>
          <w:highlight w:val="white"/>
        </w:rPr>
        <w:t>"</w:t>
      </w:r>
    </w:p>
    <w:p w:rsidR="00030FB0" w:rsidRDefault="00030FB0" w:rsidP="00C50592">
      <w:pPr>
        <w:pStyle w:val="a3"/>
      </w:pPr>
      <w:r>
        <w:rPr>
          <w:highlight w:val="white"/>
          <w:rtl/>
        </w:rPr>
        <w:t xml:space="preserve">ועד"ז יש לומר, שההקדמה לתורה שבכתב היינו הגליונות  </w:t>
      </w:r>
      <w:r>
        <w:rPr>
          <w:rtl/>
        </w:rPr>
        <w:t>שלמעלה ושלמטה.</w:t>
      </w:r>
    </w:p>
    <w:p w:rsidR="00030FB0" w:rsidRDefault="00030FB0" w:rsidP="00C50592">
      <w:pPr>
        <w:pStyle w:val="a3"/>
        <w:rPr>
          <w:highlight w:val="white"/>
        </w:rPr>
      </w:pPr>
      <w:r>
        <w:rPr>
          <w:highlight w:val="white"/>
          <w:rtl/>
        </w:rPr>
        <w:t>ואם נכון הוא, לכאורה יש להוסיף שכמו כן הגליון משני הצדדים. ע"ד ההלכה (יורה דעה רעג, א.) "שיעור הגליון למטה ארבע אצבעות בגודל ולמעלה שלש ובין כל דף ודף שנים"</w:t>
      </w:r>
      <w:r>
        <w:rPr>
          <w:highlight w:val="white"/>
          <w:vertAlign w:val="superscript"/>
        </w:rPr>
        <w:footnoteReference w:id="98"/>
      </w:r>
      <w:r>
        <w:rPr>
          <w:highlight w:val="white"/>
        </w:rPr>
        <w:t>.</w:t>
      </w:r>
    </w:p>
    <w:p w:rsidR="00480C24" w:rsidRDefault="00480C24" w:rsidP="00480C2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030FB0" w:rsidRDefault="00030FB0" w:rsidP="00030FB0">
      <w:pPr>
        <w:pStyle w:val="a0"/>
        <w:rPr>
          <w:rFonts w:eastAsia="David Libre"/>
          <w:rtl/>
        </w:rPr>
      </w:pPr>
      <w:bookmarkStart w:id="211" w:name="_Toc41543756"/>
      <w:r>
        <w:rPr>
          <w:rFonts w:eastAsia="David Libre"/>
          <w:rtl/>
        </w:rPr>
        <w:t>מלת – תיבת</w:t>
      </w:r>
      <w:bookmarkEnd w:id="211"/>
    </w:p>
    <w:p w:rsidR="00030FB0" w:rsidRPr="00030FB0" w:rsidRDefault="00030FB0" w:rsidP="00C50592">
      <w:pPr>
        <w:pStyle w:val="a"/>
      </w:pPr>
      <w:bookmarkStart w:id="212" w:name="_Toc41543757"/>
      <w:r>
        <w:rPr>
          <w:rFonts w:hint="cs"/>
          <w:rtl/>
        </w:rPr>
        <w:t>הנ"ל</w:t>
      </w:r>
      <w:bookmarkEnd w:id="212"/>
    </w:p>
    <w:p w:rsidR="00030FB0" w:rsidRDefault="00030FB0" w:rsidP="00C50592">
      <w:pPr>
        <w:pStyle w:val="a3"/>
      </w:pPr>
      <w:r>
        <w:rPr>
          <w:rtl/>
        </w:rPr>
        <w:t xml:space="preserve">א. בידוע גודל דיוק לשון ספר התניא אשר "עשרים שנה כתב רבינו את ספרו התניא, ודייק בכל תיבה ותיבה", יש לדייק במ"ש בפרק יח "ולתוספת ביאור באר היטב </w:t>
      </w:r>
      <w:r>
        <w:rPr>
          <w:u w:val="single"/>
          <w:rtl/>
        </w:rPr>
        <w:t>מלת</w:t>
      </w:r>
      <w:r>
        <w:rPr>
          <w:rtl/>
        </w:rPr>
        <w:t xml:space="preserve"> מאד" ולהלן בפרק לה כתב "והנה לתוספת ביאור </w:t>
      </w:r>
      <w:r>
        <w:rPr>
          <w:u w:val="single"/>
          <w:rtl/>
        </w:rPr>
        <w:t>תיבת</w:t>
      </w:r>
      <w:r>
        <w:rPr>
          <w:rtl/>
        </w:rPr>
        <w:t xml:space="preserve"> לעשותו", אשר בב' המקומות בא לבאר דיוק לשון הפסוק, אבל בשינוי לשון, בפרק יח נקט "מלת" ובפרק לה נקט "תיבת".  והלא דבר הוא.</w:t>
      </w:r>
    </w:p>
    <w:p w:rsidR="00030FB0" w:rsidRDefault="00030FB0" w:rsidP="00BE2CED">
      <w:pPr>
        <w:pStyle w:val="a3"/>
      </w:pPr>
      <w:r>
        <w:rPr>
          <w:rtl/>
        </w:rPr>
        <w:t xml:space="preserve">והנה מלבד החילוק </w:t>
      </w:r>
      <w:r>
        <w:rPr>
          <w:sz w:val="20"/>
          <w:szCs w:val="20"/>
        </w:rPr>
        <w:t xml:space="preserve"> </w:t>
      </w:r>
      <w:r>
        <w:rPr>
          <w:rtl/>
        </w:rPr>
        <w:t>אשר "מלה" הוא לשון תורה ו"תיבה" הוא לשון חכמים</w:t>
      </w:r>
      <w:r>
        <w:rPr>
          <w:vertAlign w:val="superscript"/>
        </w:rPr>
        <w:footnoteReference w:id="99"/>
      </w:r>
      <w:r>
        <w:rPr>
          <w:rtl/>
        </w:rPr>
        <w:t>. כתב התשבי</w:t>
      </w:r>
      <w:r>
        <w:rPr>
          <w:vertAlign w:val="superscript"/>
        </w:rPr>
        <w:footnoteReference w:id="100"/>
      </w:r>
      <w:r>
        <w:rPr>
          <w:rtl/>
        </w:rPr>
        <w:t xml:space="preserve"> ערך תבה   "נהגו רז"ל לקרא למלה אחת תיבה, כגון כל תיבה שצריכה למ"ד בתחלתה הטל לה ה"א בסופה, וכן ראשי תיבות, וסופי תיבות, וכבר כתבתי בספר מסורת המסורת ההפרש שבין תיבה למלה, ואמרתי ששם מלה נופל על דבור שאדם מוציא מפיו </w:t>
      </w:r>
      <w:r>
        <w:rPr>
          <w:rtl/>
        </w:rPr>
        <w:lastRenderedPageBreak/>
        <w:t>בחתוך האותיות</w:t>
      </w:r>
      <w:r>
        <w:rPr>
          <w:vertAlign w:val="superscript"/>
        </w:rPr>
        <w:footnoteReference w:id="101"/>
      </w:r>
      <w:r>
        <w:rPr>
          <w:rtl/>
        </w:rPr>
        <w:t>, אבל תיבה לא אמרו רק על מלה הכתובה בתוך הספר, והארכתי שם, ע"ש</w:t>
      </w:r>
      <w:r>
        <w:rPr>
          <w:vertAlign w:val="superscript"/>
        </w:rPr>
        <w:footnoteReference w:id="102"/>
      </w:r>
      <w:r w:rsidR="00BE2CED">
        <w:rPr>
          <w:rFonts w:hint="cs"/>
          <w:rtl/>
        </w:rPr>
        <w:t>."</w:t>
      </w:r>
      <w:r>
        <w:t xml:space="preserve">    </w:t>
      </w:r>
    </w:p>
    <w:p w:rsidR="00030FB0" w:rsidRDefault="00030FB0" w:rsidP="00BE2CED">
      <w:pPr>
        <w:pStyle w:val="a3"/>
        <w:spacing w:before="0"/>
      </w:pPr>
      <w:r>
        <w:rPr>
          <w:rtl/>
        </w:rPr>
        <w:t xml:space="preserve">ולפי דבריו, יש לעיין, למה נקט אדה"ז "מלת"כשבא לבאר ב"תוספת ביאור באר היטב מלת מאד </w:t>
      </w:r>
      <w:r>
        <w:rPr>
          <w:b/>
          <w:rtl/>
        </w:rPr>
        <w:t>שבפסוק</w:t>
      </w:r>
      <w:r>
        <w:rPr>
          <w:rtl/>
        </w:rPr>
        <w:t xml:space="preserve"> כי קרוב אליך הדבר מאד וגו'"</w:t>
      </w:r>
      <w:r w:rsidRPr="00BE2CED">
        <w:rPr>
          <w:vertAlign w:val="superscript"/>
        </w:rPr>
        <w:footnoteReference w:id="103"/>
      </w:r>
      <w:r w:rsidR="00BE2CED">
        <w:rPr>
          <w:rFonts w:hint="cs"/>
          <w:rtl/>
        </w:rPr>
        <w:t>.</w:t>
      </w:r>
      <w:r>
        <w:t xml:space="preserve"> </w:t>
      </w:r>
    </w:p>
    <w:p w:rsidR="00030FB0" w:rsidRDefault="00030FB0" w:rsidP="00BE2CED">
      <w:pPr>
        <w:pStyle w:val="a3"/>
        <w:spacing w:before="0"/>
      </w:pPr>
      <w:r>
        <w:rPr>
          <w:rtl/>
        </w:rPr>
        <w:t xml:space="preserve">לשלימות הענין לקטתי המקומות בו כותב אדה"ז או מלה או תיבה להקל על המעיין אם אפשר לפרש כחילוק הנ"ל [א] מלה = "דבור שאדם מוציא מפיו"  [ב] תבה = "מלה הכתובה בתוך הספר". </w:t>
      </w:r>
    </w:p>
    <w:p w:rsidR="00030FB0" w:rsidRDefault="00030FB0" w:rsidP="00BE2CED">
      <w:pPr>
        <w:pStyle w:val="a3"/>
        <w:spacing w:before="0"/>
      </w:pPr>
      <w:r>
        <w:rPr>
          <w:rtl/>
        </w:rPr>
        <w:t>1. לקוטי אמרים פרק ח. " וגם פעל ועשה כן וקרא והתפלל בכח אכילה ההיא אין החיות שבה עולה ומתלבשת ב</w:t>
      </w:r>
      <w:r>
        <w:rPr>
          <w:u w:val="single"/>
          <w:rtl/>
        </w:rPr>
        <w:t>תיבות</w:t>
      </w:r>
      <w:r>
        <w:rPr>
          <w:rtl/>
        </w:rPr>
        <w:t xml:space="preserve"> התורה והתפלה כמו ההיתר".  [ב].</w:t>
      </w:r>
    </w:p>
    <w:p w:rsidR="00030FB0" w:rsidRDefault="00030FB0" w:rsidP="00BE2CED">
      <w:pPr>
        <w:pStyle w:val="a3"/>
        <w:spacing w:before="0"/>
      </w:pPr>
      <w:r>
        <w:rPr>
          <w:rtl/>
        </w:rPr>
        <w:t xml:space="preserve">2. פרק יח. "ולתוספת ביאור באר היטב </w:t>
      </w:r>
      <w:r>
        <w:rPr>
          <w:u w:val="single"/>
          <w:rtl/>
        </w:rPr>
        <w:t>מלת</w:t>
      </w:r>
      <w:r>
        <w:rPr>
          <w:rtl/>
        </w:rPr>
        <w:t xml:space="preserve"> מאד". [א] .</w:t>
      </w:r>
    </w:p>
    <w:p w:rsidR="00030FB0" w:rsidRDefault="00030FB0" w:rsidP="00BE2CED">
      <w:pPr>
        <w:pStyle w:val="a3"/>
        <w:spacing w:before="0"/>
      </w:pPr>
      <w:r>
        <w:rPr>
          <w:rtl/>
        </w:rPr>
        <w:t xml:space="preserve">3. פרק לה. "והנה לתוספת ביאור </w:t>
      </w:r>
      <w:r>
        <w:rPr>
          <w:u w:val="single"/>
          <w:rtl/>
        </w:rPr>
        <w:t>תיבת</w:t>
      </w:r>
      <w:r>
        <w:rPr>
          <w:rtl/>
        </w:rPr>
        <w:t xml:space="preserve"> לעשותו". [ב].</w:t>
      </w:r>
    </w:p>
    <w:p w:rsidR="00030FB0" w:rsidRDefault="00030FB0" w:rsidP="00BE2CED">
      <w:pPr>
        <w:pStyle w:val="a3"/>
        <w:spacing w:before="0"/>
      </w:pPr>
      <w:r>
        <w:rPr>
          <w:rtl/>
        </w:rPr>
        <w:t xml:space="preserve">4. פרק מח. "כנודע פי' </w:t>
      </w:r>
      <w:r>
        <w:rPr>
          <w:u w:val="single"/>
          <w:rtl/>
        </w:rPr>
        <w:t>מלת</w:t>
      </w:r>
      <w:r>
        <w:rPr>
          <w:rtl/>
        </w:rPr>
        <w:t xml:space="preserve"> ערך במספרים". [א]. </w:t>
      </w:r>
    </w:p>
    <w:p w:rsidR="00030FB0" w:rsidRDefault="00030FB0" w:rsidP="00BE2CED">
      <w:pPr>
        <w:pStyle w:val="a3"/>
        <w:spacing w:before="0"/>
      </w:pPr>
      <w:r>
        <w:rPr>
          <w:rtl/>
        </w:rPr>
        <w:t xml:space="preserve">5. פרק מ בהגה"ה (ציטוט). "(כמ"ש בזהר ח"ג דף ל"א ע"ב ודף קכ"א עמוד ב' עי' שם ההיא </w:t>
      </w:r>
      <w:r>
        <w:rPr>
          <w:u w:val="single"/>
          <w:rtl/>
        </w:rPr>
        <w:t>מלה</w:t>
      </w:r>
      <w:r>
        <w:rPr>
          <w:rtl/>
        </w:rPr>
        <w:t xml:space="preserve"> סלקא ובקעא רקיעין כו' ואתער מה דאתער אי טב טב כו' ע"ש ודף ק"ה ע"א </w:t>
      </w:r>
      <w:r>
        <w:rPr>
          <w:u w:val="single"/>
          <w:rtl/>
        </w:rPr>
        <w:t>מלה</w:t>
      </w:r>
      <w:r>
        <w:rPr>
          <w:rtl/>
        </w:rPr>
        <w:t xml:space="preserve"> דאורייתא אתעביד מיניה קלא וסליק כו' וד' קס"ח ע"ב קלין דאורייתא וצלותא בקעין רקיעין כו'):" [א] </w:t>
      </w:r>
    </w:p>
    <w:p w:rsidR="00030FB0" w:rsidRDefault="00030FB0" w:rsidP="00BE2CED">
      <w:pPr>
        <w:pStyle w:val="a3"/>
        <w:spacing w:before="0"/>
      </w:pPr>
      <w:r>
        <w:rPr>
          <w:rtl/>
        </w:rPr>
        <w:t>6.שער היחוד והאמונה פרק ז'. "היא פחותה ממדרגות איכות ומעלת הברואים הנבראים מאותיות ו</w:t>
      </w:r>
      <w:r>
        <w:rPr>
          <w:u w:val="single"/>
          <w:rtl/>
        </w:rPr>
        <w:t>תיבות</w:t>
      </w:r>
      <w:r>
        <w:rPr>
          <w:rtl/>
        </w:rPr>
        <w:t xml:space="preserve"> עצמן שבעשרה מאמרות שבהן מתלבש הקב"ה בכבודו ובעצמו שהן מדותיו והחשבון מורה על מיעוט האור והחיות מיעוט אחר מיעוט עד שלא נשאר ממנו אלא בחי' אחרונה שהוא בחי' החשבון ומספר כמה מיני כחות ומדרגות כלולות באור וחיות הזה המלובש </w:t>
      </w:r>
      <w:r>
        <w:rPr>
          <w:rtl/>
        </w:rPr>
        <w:lastRenderedPageBreak/>
        <w:t xml:space="preserve">בצירוף זה של </w:t>
      </w:r>
      <w:r>
        <w:rPr>
          <w:u w:val="single"/>
          <w:rtl/>
        </w:rPr>
        <w:t>תיבה</w:t>
      </w:r>
      <w:r>
        <w:rPr>
          <w:rtl/>
        </w:rPr>
        <w:t xml:space="preserve"> זו. [ב].</w:t>
      </w:r>
    </w:p>
    <w:p w:rsidR="00030FB0" w:rsidRDefault="00030FB0" w:rsidP="00BE2CED">
      <w:pPr>
        <w:pStyle w:val="a3"/>
        <w:spacing w:before="0"/>
      </w:pPr>
      <w:r>
        <w:rPr>
          <w:rtl/>
        </w:rPr>
        <w:t xml:space="preserve">7. פרק ח. "ומהמדות שבנפש נמשכות בה </w:t>
      </w:r>
      <w:r>
        <w:rPr>
          <w:u w:val="single"/>
          <w:rtl/>
        </w:rPr>
        <w:t>תיבות</w:t>
      </w:r>
      <w:r>
        <w:rPr>
          <w:rtl/>
        </w:rPr>
        <w:t xml:space="preserve"> ואותיות המחשבה. [ב].</w:t>
      </w:r>
    </w:p>
    <w:p w:rsidR="00030FB0" w:rsidRDefault="00030FB0" w:rsidP="00BE2CED">
      <w:pPr>
        <w:pStyle w:val="a3"/>
        <w:spacing w:before="0"/>
      </w:pPr>
      <w:r>
        <w:rPr>
          <w:rtl/>
        </w:rPr>
        <w:t xml:space="preserve">8. פרק יב. "כי כל אות היא המשכת חיות וכח מיוחד פרטי וכשנצטרפו אותיות הרבה להיות </w:t>
      </w:r>
      <w:r>
        <w:rPr>
          <w:u w:val="single"/>
          <w:rtl/>
        </w:rPr>
        <w:t>תיבה</w:t>
      </w:r>
      <w:r>
        <w:rPr>
          <w:rtl/>
        </w:rPr>
        <w:t xml:space="preserve"> אזי מלבד ריבוי מיני כחות וחיות הנמשכים כפי מספר האותיות שב</w:t>
      </w:r>
      <w:r>
        <w:rPr>
          <w:u w:val="single"/>
          <w:rtl/>
        </w:rPr>
        <w:t xml:space="preserve">תיבה </w:t>
      </w:r>
      <w:r>
        <w:rPr>
          <w:rtl/>
        </w:rPr>
        <w:t>עוד זאת העולה על כולנה המשכת כח עליון וחיות כללית הכולל' ושקולה כנגד כל מיני הכחו' והחיות פרטיות של האותיות ועולה על גביהן והיא מחברתן ומצרפתן יחד להשפיע כח וחיות לעולם הנברא ב</w:t>
      </w:r>
      <w:r>
        <w:rPr>
          <w:u w:val="single"/>
          <w:rtl/>
        </w:rPr>
        <w:t>תיבה</w:t>
      </w:r>
      <w:r>
        <w:rPr>
          <w:rtl/>
        </w:rPr>
        <w:t xml:space="preserve"> זו לכללו ולפרטיו: כגון ד"מ ב</w:t>
      </w:r>
      <w:r>
        <w:rPr>
          <w:u w:val="single"/>
          <w:rtl/>
        </w:rPr>
        <w:t>תיבות</w:t>
      </w:r>
      <w:r>
        <w:rPr>
          <w:rtl/>
        </w:rPr>
        <w:t xml:space="preserve"> שבמאמר יהי רקיע וגו' שנבראו בהן ז' רקיעים וכל צבא השמים אשר בהם כמאמר רז"ל שחקים שבו רחיים עומדות וטוחנות מן לצדיקים וכו' זבול שבו ירושלים ובהמ"ק ומזבח וכו' מכון שבו אוצרות שלג ואוצרות ברד וכו' שכללות הרקיעים נבראו וחיים וקיימים בכללות </w:t>
      </w:r>
      <w:r>
        <w:rPr>
          <w:u w:val="single"/>
          <w:rtl/>
        </w:rPr>
        <w:t>תיבות</w:t>
      </w:r>
      <w:r>
        <w:rPr>
          <w:rtl/>
        </w:rPr>
        <w:t xml:space="preserve"> אלו שבמאמר יהי רקיע וכו' ופרטי הברואים שבז' רקיעים נברא כל פרט מהם וחי וקיים מאיזה צירוף אותיות מ</w:t>
      </w:r>
      <w:r>
        <w:rPr>
          <w:u w:val="single"/>
          <w:rtl/>
        </w:rPr>
        <w:t>תיבות</w:t>
      </w:r>
      <w:r>
        <w:rPr>
          <w:rtl/>
        </w:rPr>
        <w:t xml:space="preserve"> אלו". [ב].</w:t>
      </w:r>
    </w:p>
    <w:p w:rsidR="00030FB0" w:rsidRDefault="00030FB0" w:rsidP="00BE2CED">
      <w:pPr>
        <w:pStyle w:val="a3"/>
        <w:spacing w:before="0"/>
      </w:pPr>
      <w:r>
        <w:rPr>
          <w:rtl/>
        </w:rPr>
        <w:t xml:space="preserve">9. אגרת התשובה פרק ד. "בהקדים מ"ש בזוה"ק בביאור </w:t>
      </w:r>
      <w:r>
        <w:rPr>
          <w:u w:val="single"/>
          <w:rtl/>
        </w:rPr>
        <w:t>מלת</w:t>
      </w:r>
      <w:r>
        <w:rPr>
          <w:rtl/>
        </w:rPr>
        <w:t xml:space="preserve"> תשובה ע"ד הסוד. תשוב ה'. ה' תתאה תשובה תתאה. ה' עילאה תשובה עילאה". [א].</w:t>
      </w:r>
    </w:p>
    <w:p w:rsidR="00030FB0" w:rsidRDefault="00030FB0" w:rsidP="00BE2CED">
      <w:pPr>
        <w:pStyle w:val="a3"/>
        <w:spacing w:before="0"/>
      </w:pPr>
      <w:r>
        <w:rPr>
          <w:rtl/>
        </w:rPr>
        <w:t xml:space="preserve">10. אגרת הקודש יא. "כי מה' מצעדי גבר כוננו ואין </w:t>
      </w:r>
      <w:r>
        <w:rPr>
          <w:u w:val="single"/>
          <w:rtl/>
        </w:rPr>
        <w:t>מלה</w:t>
      </w:r>
      <w:r>
        <w:rPr>
          <w:rtl/>
        </w:rPr>
        <w:t xml:space="preserve"> כו'". [א].</w:t>
      </w:r>
    </w:p>
    <w:p w:rsidR="00030FB0" w:rsidRDefault="00030FB0" w:rsidP="00BE2CED">
      <w:pPr>
        <w:pStyle w:val="a3"/>
        <w:spacing w:before="0"/>
      </w:pPr>
      <w:r>
        <w:rPr>
          <w:rtl/>
        </w:rPr>
        <w:t>11. אגה"ק יט. "והכתיב הוא למעלה מהשכל וההבנה ש</w:t>
      </w:r>
      <w:r>
        <w:rPr>
          <w:u w:val="single"/>
          <w:rtl/>
        </w:rPr>
        <w:t>תיבה</w:t>
      </w:r>
      <w:r>
        <w:rPr>
          <w:rtl/>
        </w:rPr>
        <w:t xml:space="preserve"> זו ככתיבתה אין לה לבוש בבחינת ההבנה". [ב]</w:t>
      </w:r>
    </w:p>
    <w:p w:rsidR="00030FB0" w:rsidRDefault="00030FB0" w:rsidP="00BE2CED">
      <w:pPr>
        <w:pStyle w:val="a3"/>
        <w:spacing w:before="0"/>
      </w:pPr>
      <w:r>
        <w:rPr>
          <w:rtl/>
        </w:rPr>
        <w:t xml:space="preserve">12. שם. "ואותיות המחשבה הן ג"כ בכל לשון שאדם מחשב </w:t>
      </w:r>
      <w:r>
        <w:rPr>
          <w:u w:val="single"/>
          <w:rtl/>
        </w:rPr>
        <w:t>תיבות</w:t>
      </w:r>
      <w:r>
        <w:rPr>
          <w:rtl/>
        </w:rPr>
        <w:t xml:space="preserve"> ואותיות הלשון שהן כ"ב לבד". [ב].</w:t>
      </w:r>
    </w:p>
    <w:p w:rsidR="00030FB0" w:rsidRDefault="00030FB0" w:rsidP="00BE2CED">
      <w:pPr>
        <w:pStyle w:val="a3"/>
        <w:spacing w:before="0"/>
      </w:pPr>
      <w:r>
        <w:rPr>
          <w:rtl/>
        </w:rPr>
        <w:t xml:space="preserve">13. אגה"ק כד. "דהיינו שאינו חפץ להתבונן ולראות ביקר תפארת גדולתו של מלך מה"מ הקב"ה הנגלות למעלה בשעה זו וגם למטה אל החפצים להביט אל כבודו וגדלו המתעטף ומתלבש בתוך </w:t>
      </w:r>
      <w:r>
        <w:rPr>
          <w:u w:val="single"/>
          <w:rtl/>
        </w:rPr>
        <w:t>תיבות</w:t>
      </w:r>
      <w:r>
        <w:rPr>
          <w:rtl/>
        </w:rPr>
        <w:t xml:space="preserve"> התפלה הסדורה בפי כל ומתגלה לכל אחד לפי שכלו ושורש נשמתו". [ב]. </w:t>
      </w:r>
    </w:p>
    <w:p w:rsidR="00030FB0" w:rsidRDefault="00030FB0" w:rsidP="00BE2CED">
      <w:pPr>
        <w:pStyle w:val="a3"/>
        <w:spacing w:before="0"/>
      </w:pPr>
      <w:r>
        <w:rPr>
          <w:rtl/>
        </w:rPr>
        <w:t xml:space="preserve">14. קוטרס אחרון ג. "ומ"ש בפ' פקודי גו רקיע תתאה ובפ' ויקהל משמע דדוקא אי איהי </w:t>
      </w:r>
      <w:r>
        <w:rPr>
          <w:u w:val="single"/>
          <w:rtl/>
        </w:rPr>
        <w:t>מלה</w:t>
      </w:r>
      <w:r>
        <w:rPr>
          <w:rtl/>
        </w:rPr>
        <w:t xml:space="preserve"> כדקא יאות סלקין עמה עד אוירא דרקיע דלעילא כו'". [א].</w:t>
      </w:r>
    </w:p>
    <w:p w:rsidR="00030FB0" w:rsidRDefault="00030FB0" w:rsidP="00BE2CED">
      <w:pPr>
        <w:pStyle w:val="a3"/>
        <w:spacing w:before="0"/>
        <w:rPr>
          <w:rtl/>
        </w:rPr>
      </w:pPr>
      <w:r>
        <w:rPr>
          <w:rtl/>
        </w:rPr>
        <w:t xml:space="preserve">15.קו"א ט. "להתחיל כולם יחד כאחד </w:t>
      </w:r>
      <w:r>
        <w:rPr>
          <w:u w:val="single"/>
          <w:rtl/>
        </w:rPr>
        <w:t>מלה במלה</w:t>
      </w:r>
      <w:r>
        <w:rPr>
          <w:rtl/>
        </w:rPr>
        <w:t xml:space="preserve"> ולא זה בכה וזה בכה . . דהיינו שמתפללים </w:t>
      </w:r>
      <w:r>
        <w:rPr>
          <w:u w:val="single"/>
          <w:rtl/>
        </w:rPr>
        <w:t>מלה במלה</w:t>
      </w:r>
      <w:r>
        <w:rPr>
          <w:rtl/>
        </w:rPr>
        <w:t xml:space="preserve"> בדרך המיצוע בקול רם ולא מאריכים יותר מדאי ולא מקצרים וחוטפים ח"ו". [א].</w:t>
      </w:r>
    </w:p>
    <w:p w:rsidR="00C64EC3" w:rsidRDefault="00C64EC3" w:rsidP="00C64EC3">
      <w:pPr>
        <w:tabs>
          <w:tab w:val="left" w:pos="2171"/>
          <w:tab w:val="center" w:pos="3096"/>
        </w:tabs>
        <w:bidi/>
        <w:spacing w:after="100" w:line="360" w:lineRule="auto"/>
        <w:ind w:firstLine="288"/>
        <w:jc w:val="center"/>
        <w:rPr>
          <w:rFonts w:ascii="Nymphette" w:eastAsia="Times New Roman" w:hAnsi="Nymphette" w:cs="Nymphette"/>
          <w:sz w:val="44"/>
          <w:szCs w:val="44"/>
        </w:rPr>
      </w:pPr>
      <w:r w:rsidRPr="006E31A6">
        <w:rPr>
          <w:rFonts w:ascii="Nymphette" w:eastAsia="Times New Roman" w:hAnsi="Nymphette" w:cs="Nymphette"/>
          <w:sz w:val="44"/>
          <w:szCs w:val="44"/>
        </w:rPr>
        <w:t>g</w:t>
      </w:r>
    </w:p>
    <w:p w:rsidR="00C64EC3" w:rsidRDefault="00C64EC3" w:rsidP="00BE2CED">
      <w:pPr>
        <w:pStyle w:val="a3"/>
        <w:spacing w:before="0"/>
      </w:pPr>
    </w:p>
    <w:p w:rsidR="00030FB0" w:rsidRPr="00E24AAE" w:rsidRDefault="00030FB0" w:rsidP="00030FB0">
      <w:pPr>
        <w:pStyle w:val="a0"/>
        <w:rPr>
          <w:rtl/>
        </w:rPr>
      </w:pPr>
      <w:bookmarkStart w:id="213" w:name="_Toc41543758"/>
      <w:r w:rsidRPr="00E24AAE">
        <w:rPr>
          <w:rFonts w:hint="cs"/>
          <w:rtl/>
        </w:rPr>
        <w:lastRenderedPageBreak/>
        <w:t>"רבותינו שבאה"ק"</w:t>
      </w:r>
      <w:bookmarkEnd w:id="213"/>
    </w:p>
    <w:p w:rsidR="00030FB0" w:rsidRPr="00030FB0" w:rsidRDefault="00030FB0" w:rsidP="00D77A0B">
      <w:pPr>
        <w:pStyle w:val="a"/>
        <w:rPr>
          <w:rStyle w:val="Char1"/>
          <w:b w:val="0"/>
          <w:bCs w:val="0"/>
          <w:rtl/>
        </w:rPr>
      </w:pPr>
      <w:bookmarkStart w:id="214" w:name="_Toc41543759"/>
      <w:r w:rsidRPr="00E24AAE">
        <w:rPr>
          <w:rFonts w:hint="cs"/>
          <w:rtl/>
        </w:rPr>
        <w:t>הת' שנ"ז איידעלמאן</w:t>
      </w:r>
      <w:r w:rsidRPr="00E24AAE">
        <w:rPr>
          <w:rtl/>
        </w:rPr>
        <w:br/>
      </w:r>
      <w:r w:rsidRPr="00030FB0">
        <w:rPr>
          <w:rStyle w:val="Char1"/>
          <w:rFonts w:hint="cs"/>
          <w:b w:val="0"/>
          <w:bCs w:val="0"/>
          <w:rtl/>
        </w:rPr>
        <w:t>תלמיד בישיבה</w:t>
      </w:r>
      <w:bookmarkEnd w:id="214"/>
    </w:p>
    <w:p w:rsidR="00030FB0" w:rsidRPr="00E24AAE" w:rsidRDefault="00030FB0" w:rsidP="00C50592">
      <w:pPr>
        <w:pStyle w:val="a3"/>
        <w:rPr>
          <w:rtl/>
        </w:rPr>
      </w:pPr>
      <w:r w:rsidRPr="00030FB0">
        <w:rPr>
          <w:rFonts w:hint="cs"/>
          <w:rtl/>
        </w:rPr>
        <w:t>במאמרו החשוב של הרב אליהו מטוסוב שבספר הרב (</w:t>
      </w:r>
      <w:r w:rsidRPr="00030FB0">
        <w:rPr>
          <w:rtl/>
        </w:rPr>
        <w:t>ע' שדמ -שס</w:t>
      </w:r>
      <w:r w:rsidRPr="00030FB0">
        <w:rPr>
          <w:rFonts w:hint="cs"/>
          <w:rtl/>
        </w:rPr>
        <w:t>) מברר בארוכה השינויים שבהקדמת התניא בין הדפוס הראשון של ספר התניא שנמסר לדפוס ע"י אדמו"ר הזקן ל</w:t>
      </w:r>
      <w:r w:rsidRPr="00030FB0">
        <w:rPr>
          <w:rtl/>
        </w:rPr>
        <w:t>הוצאה השניה של הספר תני</w:t>
      </w:r>
      <w:r w:rsidRPr="00E24AAE">
        <w:rPr>
          <w:rtl/>
        </w:rPr>
        <w:t>א שמסר רבינו הזקן לדפוס הוצאת שקלאב שנת תקס</w:t>
      </w:r>
      <w:r w:rsidRPr="00E24AAE">
        <w:t>"</w:t>
      </w:r>
      <w:r w:rsidRPr="00E24AAE">
        <w:rPr>
          <w:rtl/>
        </w:rPr>
        <w:t>ו</w:t>
      </w:r>
      <w:r w:rsidRPr="00E24AAE">
        <w:rPr>
          <w:rFonts w:hint="cs"/>
          <w:rtl/>
        </w:rPr>
        <w:t>.</w:t>
      </w:r>
    </w:p>
    <w:p w:rsidR="00030FB0" w:rsidRPr="00E24AAE" w:rsidRDefault="00030FB0" w:rsidP="00C50592">
      <w:pPr>
        <w:pStyle w:val="a3"/>
      </w:pPr>
      <w:r w:rsidRPr="00E24AAE">
        <w:rPr>
          <w:rtl/>
        </w:rPr>
        <w:t xml:space="preserve">בין הדברים הושמט גם כמה שורות אודות מקורותיו של ספר התניא </w:t>
      </w:r>
      <w:r w:rsidRPr="00E24AAE">
        <w:rPr>
          <w:rFonts w:hint="cs"/>
          <w:rtl/>
        </w:rPr>
        <w:t>אשר</w:t>
      </w:r>
      <w:r w:rsidRPr="00E24AAE">
        <w:rPr>
          <w:rtl/>
        </w:rPr>
        <w:t xml:space="preserve"> הם</w:t>
      </w:r>
      <w:r w:rsidRPr="00E24AAE">
        <w:rPr>
          <w:rFonts w:hint="cs"/>
          <w:rtl/>
        </w:rPr>
        <w:t xml:space="preserve"> מפי</w:t>
      </w:r>
      <w:r w:rsidRPr="00E24AAE">
        <w:rPr>
          <w:rtl/>
        </w:rPr>
        <w:t xml:space="preserve"> "רבותינו שבארץ הקודש", הרומזות אל רמ"מ מהאראדאק</w:t>
      </w:r>
      <w:r>
        <w:rPr>
          <w:rStyle w:val="FootnoteReference"/>
          <w:color w:val="000000"/>
          <w:rtl/>
        </w:rPr>
        <w:footnoteReference w:id="104"/>
      </w:r>
      <w:r w:rsidRPr="00E24AAE">
        <w:rPr>
          <w:rtl/>
        </w:rPr>
        <w:t xml:space="preserve"> </w:t>
      </w:r>
      <w:r w:rsidRPr="00E24AAE">
        <w:rPr>
          <w:rFonts w:hint="cs"/>
          <w:rtl/>
        </w:rPr>
        <w:t>(</w:t>
      </w:r>
      <w:r w:rsidRPr="00E24AAE">
        <w:rPr>
          <w:rtl/>
        </w:rPr>
        <w:t>והרה"צ הר"א מקאליסק</w:t>
      </w:r>
      <w:r w:rsidRPr="00E24AAE">
        <w:rPr>
          <w:rFonts w:hint="cs"/>
          <w:rtl/>
        </w:rPr>
        <w:t>)</w:t>
      </w:r>
      <w:r w:rsidRPr="00E24AAE">
        <w:rPr>
          <w:rtl/>
        </w:rPr>
        <w:t>. וצריך בירור למה הושמט קטע זו.</w:t>
      </w:r>
      <w:r w:rsidRPr="00E24AAE">
        <w:rPr>
          <w:rFonts w:ascii="Cambria" w:hAnsi="Cambria" w:cs="Cambria" w:hint="cs"/>
          <w:rtl/>
        </w:rPr>
        <w:t> </w:t>
      </w:r>
    </w:p>
    <w:p w:rsidR="00030FB0" w:rsidRPr="00E24AAE" w:rsidRDefault="00030FB0" w:rsidP="00C50592">
      <w:pPr>
        <w:pStyle w:val="a3"/>
      </w:pPr>
      <w:r w:rsidRPr="00E24AAE">
        <w:rPr>
          <w:rtl/>
        </w:rPr>
        <w:t>הנה הקטע שהושמט:</w:t>
      </w:r>
    </w:p>
    <w:p w:rsidR="00030FB0" w:rsidRPr="00E24AAE" w:rsidRDefault="00030FB0" w:rsidP="00C50592">
      <w:pPr>
        <w:pStyle w:val="a3"/>
        <w:rPr>
          <w:rtl/>
        </w:rPr>
      </w:pPr>
      <w:r w:rsidRPr="00E24AAE">
        <w:rPr>
          <w:rtl/>
        </w:rPr>
        <w:t>וקצת מהם [של אמרי התניא] נרמזין לחכימין באגרות הקדש מרבותינו שבאה"ק</w:t>
      </w:r>
      <w:r>
        <w:rPr>
          <w:rStyle w:val="FootnoteReference"/>
          <w:color w:val="000000"/>
          <w:rtl/>
        </w:rPr>
        <w:footnoteReference w:id="105"/>
      </w:r>
      <w:r w:rsidRPr="00E24AAE">
        <w:rPr>
          <w:rtl/>
        </w:rPr>
        <w:t xml:space="preserve"> תובב"א</w:t>
      </w:r>
      <w:r>
        <w:rPr>
          <w:rFonts w:hint="cs"/>
          <w:rtl/>
        </w:rPr>
        <w:t xml:space="preserve"> </w:t>
      </w:r>
      <w:r w:rsidRPr="00E24AAE">
        <w:rPr>
          <w:rtl/>
        </w:rPr>
        <w:t>[שבארץ הקודש תיבנה ותיכונן במהרה בימינו אמן] וקצתם שמעתי מפיהם הקדוש בהיותם פה עמנו. ע"כ.</w:t>
      </w:r>
    </w:p>
    <w:p w:rsidR="00B70EB3" w:rsidRPr="00B70EB3" w:rsidRDefault="00030FB0" w:rsidP="00C50592">
      <w:pPr>
        <w:pStyle w:val="a3"/>
        <w:rPr>
          <w:rtl/>
        </w:rPr>
      </w:pPr>
      <w:r w:rsidRPr="00E24AAE">
        <w:rPr>
          <w:rFonts w:hint="cs"/>
          <w:rtl/>
        </w:rPr>
        <w:t xml:space="preserve">בנוסף לזה הושמט גם קטע בקשר לסדר ה'יחידות': </w:t>
      </w:r>
      <w:r w:rsidRPr="00E24AAE">
        <w:rPr>
          <w:rtl/>
        </w:rPr>
        <w:t>להיות כי אין הזמן גרמא עוד להשיב לכל אחד ואחד על שאלתו בפרטות, וגם השכחה מצויה, על כן רשמתי כל התשובות על כל השאלות למשמרת לאות להיות לכל אחד ואחד לזכרון בין עיניו ולא ידחוק עוד ליכנס לדבר עמי ביח</w:t>
      </w:r>
      <w:r w:rsidRPr="00B70EB3">
        <w:rPr>
          <w:rtl/>
        </w:rPr>
        <w:t>ידות</w:t>
      </w:r>
      <w:r w:rsidRPr="00B70EB3">
        <w:rPr>
          <w:rFonts w:hint="cs"/>
          <w:rtl/>
        </w:rPr>
        <w:t xml:space="preserve">, </w:t>
      </w:r>
      <w:r w:rsidRPr="00B70EB3">
        <w:rPr>
          <w:rtl/>
        </w:rPr>
        <w:t>כי בהן ימצא מרגוע לנפשו ועצה נכונה לכל דבר הקשה עליו בעבודת</w:t>
      </w:r>
      <w:r w:rsidR="00B70EB3" w:rsidRPr="00B70EB3">
        <w:rPr>
          <w:rFonts w:hint="cs"/>
          <w:rtl/>
        </w:rPr>
        <w:t xml:space="preserve"> ה', ןנכון יהי' לבו בטוח בה' גומר בעדנו.</w:t>
      </w:r>
    </w:p>
    <w:p w:rsidR="00B70EB3" w:rsidRPr="00B70EB3" w:rsidRDefault="00B70EB3" w:rsidP="00C50592">
      <w:pPr>
        <w:pStyle w:val="a3"/>
        <w:rPr>
          <w:rtl/>
        </w:rPr>
      </w:pPr>
      <w:r w:rsidRPr="00B70EB3">
        <w:rPr>
          <w:rFonts w:hint="cs"/>
          <w:rtl/>
        </w:rPr>
        <w:t>ואוסיף על דבריו בכמה הערות על ב' השמטות אלה:</w:t>
      </w:r>
    </w:p>
    <w:p w:rsidR="00B70EB3" w:rsidRPr="00B70EB3" w:rsidRDefault="00B70EB3" w:rsidP="00C50592">
      <w:pPr>
        <w:pStyle w:val="11"/>
        <w:bidi/>
        <w:rPr>
          <w:rtl/>
        </w:rPr>
      </w:pPr>
      <w:r w:rsidRPr="00B70EB3">
        <w:rPr>
          <w:rFonts w:hint="cs"/>
          <w:rtl/>
        </w:rPr>
        <w:t>"לקרב הרחוקים וע"כ השמיט אדמו"ר האמצעי"</w:t>
      </w:r>
    </w:p>
    <w:p w:rsidR="00030FB0" w:rsidRPr="00E24AAE" w:rsidRDefault="00030FB0" w:rsidP="00C50592">
      <w:pPr>
        <w:pStyle w:val="a3"/>
        <w:rPr>
          <w:rFonts w:cs="Arial"/>
          <w:rtl/>
        </w:rPr>
      </w:pPr>
      <w:r w:rsidRPr="00B70EB3">
        <w:rPr>
          <w:rFonts w:hint="cs"/>
          <w:rtl/>
        </w:rPr>
        <w:t>א) ראוי לציין להשערת</w:t>
      </w:r>
      <w:r w:rsidR="00A21DB1">
        <w:rPr>
          <w:rFonts w:hint="cs"/>
          <w:rtl/>
        </w:rPr>
        <w:t>-</w:t>
      </w:r>
      <w:r w:rsidRPr="00B70EB3">
        <w:rPr>
          <w:rFonts w:hint="cs"/>
          <w:rtl/>
        </w:rPr>
        <w:t xml:space="preserve">קביעת הנדפס בכתבי הרח"א ביחוסקי (ע' סד) בזה"ל: </w:t>
      </w:r>
      <w:r w:rsidRPr="00B70EB3">
        <w:rPr>
          <w:rtl/>
        </w:rPr>
        <w:br/>
      </w:r>
      <w:r w:rsidRPr="00B70EB3">
        <w:rPr>
          <w:rFonts w:hint="cs"/>
          <w:rtl/>
        </w:rPr>
        <w:t>"</w:t>
      </w:r>
      <w:r w:rsidRPr="00B70EB3">
        <w:rPr>
          <w:rtl/>
        </w:rPr>
        <w:t>רבינו שסובר כרשב"ג ואמר בהקדמת התניא ולא ידחקו כו' שמזה נראה שאינו מוצא נחיצות בהתקשרות להצדיק</w:t>
      </w:r>
      <w:r w:rsidRPr="00B70EB3">
        <w:rPr>
          <w:rFonts w:hint="cs"/>
          <w:rtl/>
        </w:rPr>
        <w:t>.</w:t>
      </w:r>
      <w:r w:rsidRPr="00B70EB3">
        <w:rPr>
          <w:rtl/>
        </w:rPr>
        <w:t xml:space="preserve"> לא אמר כן אלא מצד ענותנותו</w:t>
      </w:r>
      <w:r w:rsidRPr="00B70EB3">
        <w:rPr>
          <w:rFonts w:hint="cs"/>
          <w:rtl/>
        </w:rPr>
        <w:t>.</w:t>
      </w:r>
      <w:r w:rsidRPr="00B70EB3">
        <w:rPr>
          <w:rtl/>
        </w:rPr>
        <w:t xml:space="preserve"> וגם הדור הי' מבני עליה וקודם פט"ב</w:t>
      </w:r>
      <w:r w:rsidRPr="00B70EB3">
        <w:rPr>
          <w:rFonts w:hint="cs"/>
          <w:rtl/>
        </w:rPr>
        <w:t>,</w:t>
      </w:r>
      <w:r w:rsidRPr="00B70EB3">
        <w:rPr>
          <w:rtl/>
        </w:rPr>
        <w:t xml:space="preserve"> אבל אחר פט"ב הוא בעצמו התחיל לקרב הרחוקים וע"כ השמיט אדמו"ר האמצעי מההקדמה</w:t>
      </w:r>
      <w:r w:rsidRPr="00B70EB3">
        <w:rPr>
          <w:rFonts w:hint="cs"/>
          <w:rtl/>
        </w:rPr>
        <w:t>".</w:t>
      </w:r>
    </w:p>
    <w:p w:rsidR="00B70EB3" w:rsidRPr="00B70EB3" w:rsidRDefault="00B70EB3" w:rsidP="00C50592">
      <w:pPr>
        <w:pStyle w:val="a3"/>
      </w:pPr>
      <w:r w:rsidRPr="00B70EB3">
        <w:rPr>
          <w:rtl/>
        </w:rPr>
        <w:t xml:space="preserve">[והוא מוסיף: ויותר קרוב לומר שהוא פסק כשניהם להחמיר, להצריך הפרשה ממק"א </w:t>
      </w:r>
      <w:r w:rsidRPr="00B70EB3">
        <w:rPr>
          <w:rtl/>
        </w:rPr>
        <w:lastRenderedPageBreak/>
        <w:t>היינו לקשר עצמו עם צדיק הדור כדעת רבי אבל לא להקל שיחשוב שדי לו בזה והוא אינו צריך לייגע עצמו בזה פסק כרשב"ג שצריך כ"א לייגע בעצמו ולא לסמוך על הצדיק ועמ"ש האמצעי בענין צדוקים ובייתוסים שאין לסמוך על הצדיק "</w:t>
      </w:r>
      <w:r w:rsidR="00CE465B">
        <w:rPr>
          <w:rStyle w:val="FootnoteReference"/>
          <w:rtl/>
        </w:rPr>
        <w:footnoteReference w:id="106"/>
      </w:r>
      <w:r w:rsidRPr="00B70EB3">
        <w:rPr>
          <w:rtl/>
        </w:rPr>
        <w:t>.]</w:t>
      </w:r>
    </w:p>
    <w:p w:rsidR="00B70EB3" w:rsidRPr="00B70EB3" w:rsidRDefault="00B70EB3" w:rsidP="00C50592">
      <w:pPr>
        <w:pStyle w:val="a3"/>
      </w:pPr>
      <w:r w:rsidRPr="00B70EB3">
        <w:rPr>
          <w:rtl/>
        </w:rPr>
        <w:t xml:space="preserve"> לפי השערתו</w:t>
      </w:r>
      <w:r w:rsidR="00A21DB1">
        <w:rPr>
          <w:rFonts w:hint="cs"/>
          <w:rtl/>
        </w:rPr>
        <w:t>-</w:t>
      </w:r>
      <w:r w:rsidRPr="00B70EB3">
        <w:rPr>
          <w:rtl/>
        </w:rPr>
        <w:t>קביעתו נמצאנו למדים שני ענינים חשובים:</w:t>
      </w:r>
    </w:p>
    <w:p w:rsidR="00B70EB3" w:rsidRPr="00B70EB3" w:rsidRDefault="00B70EB3" w:rsidP="00C50592">
      <w:pPr>
        <w:pStyle w:val="a3"/>
      </w:pPr>
      <w:r w:rsidRPr="00B70EB3">
        <w:rPr>
          <w:rtl/>
        </w:rPr>
        <w:t xml:space="preserve"> 1) ההסבר וביאור הטעם למה הושמט הקטע בקשר ליחידות אשר הוא מפני ענווה וגם משום שבשעת ההדפסה השנייה התחיל לקרב רחוקים. לכאורה מדבריו אלו נראה גם להוכיח אשר ההגבלות של תקנות ליאזנא נתבטלו כבר לפני תקופת ליאדי (ראה שיחות קודש תשי"ז, ע' קמג. והדברים תואמים למ"ש הרשב"ל בתולדות חב"ד ברוסיה הצארית ע' לו).</w:t>
      </w:r>
    </w:p>
    <w:p w:rsidR="00B70EB3" w:rsidRDefault="00B70EB3" w:rsidP="00C50592">
      <w:pPr>
        <w:pStyle w:val="a3"/>
        <w:rPr>
          <w:rtl/>
        </w:rPr>
      </w:pPr>
      <w:r w:rsidRPr="00B70EB3">
        <w:rPr>
          <w:rtl/>
        </w:rPr>
        <w:t>2) המשמיט היה כ"ק אדמו"ר האמצעי. (מסתבר לפרש שמדובר רק על ההשמטה בקשר</w:t>
      </w:r>
      <w:r w:rsidR="005A3412" w:rsidRPr="005A3412">
        <w:rPr>
          <w:rtl/>
        </w:rPr>
        <w:t xml:space="preserve"> ליחידות אמנם שאר ההשמטות הושמטו ע"י כ"ק אדמו"ר הזקן).</w:t>
      </w:r>
      <w:r w:rsidRPr="00B70EB3">
        <w:rPr>
          <w:rtl/>
        </w:rPr>
        <w:t xml:space="preserve"> </w:t>
      </w:r>
    </w:p>
    <w:p w:rsidR="00B70EB3" w:rsidRDefault="00B70EB3" w:rsidP="00C50592">
      <w:pPr>
        <w:pStyle w:val="11"/>
        <w:bidi/>
        <w:rPr>
          <w:rtl/>
        </w:rPr>
      </w:pPr>
      <w:r>
        <w:rPr>
          <w:rFonts w:hint="cs"/>
          <w:rtl/>
        </w:rPr>
        <w:t>הרמ"מ מוויטבסק</w:t>
      </w:r>
    </w:p>
    <w:p w:rsidR="005A3412" w:rsidRDefault="00030FB0" w:rsidP="00C50592">
      <w:pPr>
        <w:pStyle w:val="a3"/>
      </w:pPr>
      <w:r w:rsidRPr="00E24AAE">
        <w:rPr>
          <w:rFonts w:hint="cs"/>
          <w:rtl/>
        </w:rPr>
        <w:t xml:space="preserve">ב) נקודת ההנחה של הרא"מ הוא אשר הטעם למה השמיט הקטע בקשר ל"רבותינו שבאה"ק הוא מפני המחלוקת עם </w:t>
      </w:r>
      <w:r w:rsidRPr="00E24AAE">
        <w:rPr>
          <w:rtl/>
        </w:rPr>
        <w:t>הרה"צ הר"א מקאליסק</w:t>
      </w:r>
      <w:r w:rsidRPr="00E24AAE">
        <w:rPr>
          <w:rFonts w:hint="cs"/>
          <w:rtl/>
        </w:rPr>
        <w:t>, דהיינו ש</w:t>
      </w:r>
      <w:r w:rsidRPr="00E24AAE">
        <w:rPr>
          <w:rtl/>
        </w:rPr>
        <w:t>מי שיצא מן הכלל הוא רק הרה"ק ר"א מקאליסק שהוא הי' אז בין החיים</w:t>
      </w:r>
      <w:r w:rsidRPr="00E24AAE">
        <w:rPr>
          <w:rFonts w:hint="cs"/>
          <w:rtl/>
        </w:rPr>
        <w:t xml:space="preserve"> משא"כ </w:t>
      </w:r>
      <w:r w:rsidRPr="00E24AAE">
        <w:rPr>
          <w:rtl/>
        </w:rPr>
        <w:t>הרה"ק הרב מנחם מענדל מוויטעפסק</w:t>
      </w:r>
      <w:r w:rsidRPr="00E24AAE">
        <w:rPr>
          <w:rFonts w:hint="cs"/>
          <w:rtl/>
        </w:rPr>
        <w:t xml:space="preserve"> אשר מרומז אליו מכיון שהוא נכלל בגדר של </w:t>
      </w:r>
      <w:r w:rsidRPr="00E24AAE">
        <w:t>"</w:t>
      </w:r>
      <w:r w:rsidRPr="00E24AAE">
        <w:rPr>
          <w:rtl/>
        </w:rPr>
        <w:t>מפי ספרים</w:t>
      </w:r>
      <w:r w:rsidRPr="00E24AAE">
        <w:rPr>
          <w:rFonts w:hint="cs"/>
          <w:rtl/>
        </w:rPr>
        <w:t xml:space="preserve"> </w:t>
      </w:r>
      <w:r w:rsidRPr="00E24AAE">
        <w:rPr>
          <w:rtl/>
        </w:rPr>
        <w:t xml:space="preserve">ומפי סופרים קדושי עליון נשמתם עדן </w:t>
      </w:r>
      <w:r w:rsidR="001C5421">
        <w:rPr>
          <w:rtl/>
        </w:rPr>
        <w:t>המפורסמים אצלינו"</w:t>
      </w:r>
      <w:r w:rsidR="00CE465B">
        <w:rPr>
          <w:rStyle w:val="FootnoteReference"/>
          <w:rtl/>
        </w:rPr>
        <w:footnoteReference w:id="107"/>
      </w:r>
      <w:r w:rsidR="005A3412">
        <w:rPr>
          <w:rtl/>
        </w:rPr>
        <w:t>.</w:t>
      </w:r>
    </w:p>
    <w:p w:rsidR="005A3412" w:rsidRDefault="005A3412" w:rsidP="00C50592">
      <w:pPr>
        <w:pStyle w:val="a3"/>
        <w:rPr>
          <w:rtl/>
        </w:rPr>
      </w:pPr>
      <w:r>
        <w:rPr>
          <w:rtl/>
        </w:rPr>
        <w:t>הנחה זו שאב בהסתמך על דבריו של הרבי בקונטרס "מראה מקומות הגהות והערות קצרות על התניא" אשר כותב על פיסקא זו "וקצת מהם נרמזין כו' מרבותינו שבאה"ק כו' בהיותם פה עמנו":</w:t>
      </w:r>
    </w:p>
    <w:p w:rsidR="00030FB0" w:rsidRPr="00FC7BD6" w:rsidRDefault="005A3412" w:rsidP="00C50592">
      <w:pPr>
        <w:pStyle w:val="a3"/>
      </w:pPr>
      <w:r w:rsidRPr="00FC7BD6">
        <w:rPr>
          <w:rtl/>
        </w:rPr>
        <w:t>"ישנו בדפוס תקנ"ז, אבל נשמט בדפוס תקס"ו, ואולי בינתיים התחילה המחלוקת עם ר"א קליסקער וכו'</w:t>
      </w:r>
      <w:r w:rsidR="001C5421">
        <w:rPr>
          <w:rtl/>
        </w:rPr>
        <w:t>"</w:t>
      </w:r>
      <w:r w:rsidR="001C5421">
        <w:rPr>
          <w:rStyle w:val="FootnoteReference"/>
          <w:rtl/>
        </w:rPr>
        <w:footnoteReference w:id="108"/>
      </w:r>
      <w:r w:rsidRPr="00FC7BD6">
        <w:rPr>
          <w:rtl/>
        </w:rPr>
        <w:t>.</w:t>
      </w:r>
    </w:p>
    <w:p w:rsidR="00030FB0" w:rsidRPr="00E24AAE" w:rsidRDefault="00030FB0" w:rsidP="00C50592">
      <w:pPr>
        <w:pStyle w:val="a3"/>
        <w:rPr>
          <w:rtl/>
        </w:rPr>
      </w:pPr>
      <w:r w:rsidRPr="00E24AAE">
        <w:rPr>
          <w:rFonts w:hint="cs"/>
          <w:rtl/>
        </w:rPr>
        <w:t xml:space="preserve">ונראה להוסיף ולחדד: הרא"מ אינו מתייחס כלל וכלל לניסוח שתניא מהדורא קמא (ע' ה). שם מופיע בזה"ל: </w:t>
      </w:r>
      <w:r w:rsidRPr="00E24AAE">
        <w:rPr>
          <w:b/>
          <w:bCs/>
          <w:rtl/>
        </w:rPr>
        <w:t>ו</w:t>
      </w:r>
      <w:r w:rsidRPr="00E24AAE">
        <w:rPr>
          <w:rFonts w:hint="cs"/>
          <w:b/>
          <w:bCs/>
          <w:rtl/>
        </w:rPr>
        <w:t>הרבה</w:t>
      </w:r>
      <w:r w:rsidRPr="00E24AAE">
        <w:rPr>
          <w:rtl/>
        </w:rPr>
        <w:t xml:space="preserve"> מה</w:t>
      </w:r>
      <w:r w:rsidRPr="00E24AAE">
        <w:rPr>
          <w:rFonts w:hint="cs"/>
          <w:rtl/>
        </w:rPr>
        <w:t>ן</w:t>
      </w:r>
      <w:r w:rsidRPr="00E24AAE">
        <w:rPr>
          <w:rtl/>
        </w:rPr>
        <w:t xml:space="preserve"> [של אמרי התניא] נרמזין לחכימין </w:t>
      </w:r>
      <w:r w:rsidRPr="00E24AAE">
        <w:rPr>
          <w:rFonts w:hint="cs"/>
          <w:rtl/>
        </w:rPr>
        <w:t>באגה"ק</w:t>
      </w:r>
      <w:r w:rsidRPr="00E24AAE">
        <w:rPr>
          <w:rtl/>
        </w:rPr>
        <w:t xml:space="preserve"> מרבותינו שבאה"ק תובב"א [שבארץ הקודש תיבנה ותיכונן במהרה בימינו אמן] </w:t>
      </w:r>
      <w:r w:rsidRPr="00E24AAE">
        <w:rPr>
          <w:b/>
          <w:bCs/>
          <w:rtl/>
        </w:rPr>
        <w:t>ו</w:t>
      </w:r>
      <w:r w:rsidRPr="00E24AAE">
        <w:rPr>
          <w:rFonts w:hint="cs"/>
          <w:b/>
          <w:bCs/>
          <w:rtl/>
        </w:rPr>
        <w:t>הרבה</w:t>
      </w:r>
      <w:r w:rsidRPr="00E24AAE">
        <w:rPr>
          <w:rtl/>
        </w:rPr>
        <w:t xml:space="preserve"> שמעתי מפיהם הקדוש בהיותם עמנו.</w:t>
      </w:r>
    </w:p>
    <w:p w:rsidR="005A3412" w:rsidRDefault="00030FB0" w:rsidP="00C50592">
      <w:pPr>
        <w:pStyle w:val="a3"/>
        <w:rPr>
          <w:rtl/>
        </w:rPr>
      </w:pPr>
      <w:r w:rsidRPr="00E24AAE">
        <w:rPr>
          <w:rFonts w:hint="cs"/>
          <w:rtl/>
        </w:rPr>
        <w:t xml:space="preserve">שני שינויים חשובים יש כאן: א) מה"הרבה" [של אמרי התניא] נהפך ל"קצת". ב) </w:t>
      </w:r>
      <w:r w:rsidRPr="00E24AAE">
        <w:rPr>
          <w:rFonts w:hint="cs"/>
          <w:rtl/>
        </w:rPr>
        <w:lastRenderedPageBreak/>
        <w:t>במדורא קמא כותב רק באופן כללי "והרבה שמעתי מפיהם הקדוש" בעוד שבהוצאה השנייה מודגש אשר מה ששמע הם הם הענינים שבספר התניא "</w:t>
      </w:r>
      <w:r w:rsidRPr="00E24AAE">
        <w:rPr>
          <w:rtl/>
        </w:rPr>
        <w:t>קצ</w:t>
      </w:r>
      <w:r w:rsidRPr="00E24AAE">
        <w:rPr>
          <w:u w:val="single"/>
          <w:rtl/>
        </w:rPr>
        <w:t>תם</w:t>
      </w:r>
      <w:r w:rsidRPr="00E24AAE">
        <w:rPr>
          <w:rtl/>
        </w:rPr>
        <w:t xml:space="preserve"> [של אמרי התניא] שמעתי</w:t>
      </w:r>
      <w:r w:rsidR="005A3412">
        <w:rPr>
          <w:rFonts w:hint="cs"/>
          <w:rtl/>
        </w:rPr>
        <w:t xml:space="preserve"> </w:t>
      </w:r>
      <w:r w:rsidR="005A3412" w:rsidRPr="005A3412">
        <w:rPr>
          <w:rFonts w:hint="cs"/>
          <w:rtl/>
        </w:rPr>
        <w:t>מפיהם</w:t>
      </w:r>
      <w:r w:rsidR="005A3412">
        <w:rPr>
          <w:rFonts w:hint="cs"/>
          <w:rtl/>
        </w:rPr>
        <w:t xml:space="preserve"> </w:t>
      </w:r>
      <w:r w:rsidR="005A3412" w:rsidRPr="005A3412">
        <w:rPr>
          <w:rFonts w:hint="cs"/>
          <w:rtl/>
        </w:rPr>
        <w:t>הקדוש</w:t>
      </w:r>
      <w:r w:rsidR="005A3412">
        <w:rPr>
          <w:rFonts w:hint="cs"/>
          <w:rtl/>
        </w:rPr>
        <w:t>".</w:t>
      </w:r>
    </w:p>
    <w:p w:rsidR="00030FB0" w:rsidRPr="00E24AAE" w:rsidRDefault="00030FB0" w:rsidP="00C50592">
      <w:pPr>
        <w:pStyle w:val="a3"/>
        <w:rPr>
          <w:rtl/>
        </w:rPr>
      </w:pPr>
      <w:r w:rsidRPr="00E24AAE">
        <w:rPr>
          <w:rFonts w:hint="cs"/>
          <w:rtl/>
        </w:rPr>
        <w:t xml:space="preserve">לפ"ז יוצא שהיה שלוש שלבים: א) "הרבה שמעתי" ב) "וקצתם שמעתי" ג) נשמט לגמרי. לכאורה נראה להסביר אשר היו אלו שלוש שלבים וא"א להפריד את הרצף הכללי רק עם אירוע נקודתי. </w:t>
      </w:r>
    </w:p>
    <w:p w:rsidR="00FC7BD6" w:rsidRDefault="00030FB0" w:rsidP="00C50592">
      <w:pPr>
        <w:pStyle w:val="a3"/>
        <w:rPr>
          <w:rtl/>
        </w:rPr>
      </w:pPr>
      <w:r w:rsidRPr="00E24AAE">
        <w:rPr>
          <w:rFonts w:hint="cs"/>
          <w:rtl/>
        </w:rPr>
        <w:t>ובכתבי הרח"א ביחובסקי בכ"מ (ע' עא; פא) כותב אשר בתחילה היה אומר דרושים קצרים ולא חידש מדעתו אלא חזר על דברי רבותיו</w:t>
      </w:r>
      <w:r w:rsidRPr="00E24AAE">
        <w:rPr>
          <w:vertAlign w:val="superscript"/>
          <w:rtl/>
        </w:rPr>
        <w:footnoteReference w:id="109"/>
      </w:r>
      <w:r w:rsidRPr="00E24AAE">
        <w:rPr>
          <w:rFonts w:hint="cs"/>
          <w:rtl/>
        </w:rPr>
        <w:t xml:space="preserve"> וככל שנתרחק הזמן מהלימוד אצל בעל הפרי ארץ, הנה רק אז התחיל (ובלשונו: "הוכרח . . לחדש חידושים") רבינו הגדול לומר דרושים ארוכים ומחודשים</w:t>
      </w:r>
      <w:r w:rsidRPr="00E24AAE">
        <w:rPr>
          <w:vertAlign w:val="superscript"/>
          <w:rtl/>
        </w:rPr>
        <w:footnoteReference w:id="110"/>
      </w:r>
      <w:r w:rsidRPr="00E24AAE">
        <w:rPr>
          <w:rFonts w:hint="cs"/>
          <w:rtl/>
        </w:rPr>
        <w:t>. והנראה מזה אשר היה בזה שלבים שונים עד להצהרה ההחלטית על אי תלות מוחלטת וחידוש דרך עצמאית</w:t>
      </w:r>
      <w:r w:rsidRPr="00E24AAE">
        <w:rPr>
          <w:vertAlign w:val="superscript"/>
          <w:rtl/>
        </w:rPr>
        <w:footnoteReference w:id="111"/>
      </w:r>
      <w:r w:rsidRPr="00E24AAE">
        <w:rPr>
          <w:rFonts w:hint="cs"/>
          <w:rtl/>
        </w:rPr>
        <w:t xml:space="preserve">. </w:t>
      </w:r>
      <w:r>
        <w:rPr>
          <w:rFonts w:hint="cs"/>
          <w:rtl/>
        </w:rPr>
        <w:t xml:space="preserve">(ויתכן גם אשר כל עוד והדברים נכתבים בקונטרסים בכתבי יד היה מקום לכתוב אשר </w:t>
      </w:r>
      <w:r w:rsidRPr="00E24AAE">
        <w:rPr>
          <w:rFonts w:hint="cs"/>
          <w:b/>
          <w:bCs/>
          <w:rtl/>
        </w:rPr>
        <w:t>הרבה</w:t>
      </w:r>
      <w:r>
        <w:rPr>
          <w:rFonts w:hint="cs"/>
          <w:rtl/>
        </w:rPr>
        <w:t xml:space="preserve"> מאמרי התניא נשמעו מרבותינו שבאה"ק).</w:t>
      </w:r>
      <w:r w:rsidR="00FC7BD6">
        <w:rPr>
          <w:rFonts w:hint="cs"/>
          <w:rtl/>
        </w:rPr>
        <w:t xml:space="preserve"> </w:t>
      </w:r>
    </w:p>
    <w:p w:rsidR="00030FB0" w:rsidRPr="00030FB0" w:rsidRDefault="00FC7BD6" w:rsidP="00C50592">
      <w:pPr>
        <w:pStyle w:val="a3"/>
        <w:rPr>
          <w:rtl/>
        </w:rPr>
      </w:pPr>
      <w:r w:rsidRPr="005A3412">
        <w:rPr>
          <w:rFonts w:hint="cs"/>
          <w:rtl/>
        </w:rPr>
        <w:t xml:space="preserve">לאחר כתבי כ"ז, העיר הריי"צ קעלער אשר </w:t>
      </w:r>
      <w:r w:rsidRPr="005A3412">
        <w:rPr>
          <w:rtl/>
        </w:rPr>
        <w:t>בפשטות יש לומר ש</w:t>
      </w:r>
      <w:r w:rsidRPr="005A3412">
        <w:rPr>
          <w:rFonts w:hint="cs"/>
          <w:rtl/>
        </w:rPr>
        <w:t xml:space="preserve">בעת </w:t>
      </w:r>
      <w:r w:rsidRPr="005A3412">
        <w:rPr>
          <w:rtl/>
        </w:rPr>
        <w:t xml:space="preserve">שכתב רבינו את הקדמת המלקט נכתב התניא רק </w:t>
      </w:r>
      <w:r>
        <w:rPr>
          <w:rtl/>
        </w:rPr>
        <w:t>עד אמצע פרק מא, ואז היה האחוז של מה ששמעתי מרבותינו שבארץ הקודש מתוך ספר התניא: הרבה, וכשנוסף פ״ל ופל״ב ומפמ״א עד גמירא (ובחלקים ההם לא נוסף מאומה ממה ששמע מרבותינו שבארץ הקודש), נהפך ההרבה לקצת.</w:t>
      </w:r>
      <w:r w:rsidR="00030FB0" w:rsidRPr="00E24AAE">
        <w:rPr>
          <w:rtl/>
        </w:rPr>
        <w:br/>
      </w:r>
      <w:r w:rsidR="00030FB0" w:rsidRPr="00030FB0">
        <w:rPr>
          <w:rtl/>
        </w:rPr>
        <w:t>וצריך בירור מהו בדיוק הגבול.</w:t>
      </w:r>
    </w:p>
    <w:p w:rsidR="00030FB0" w:rsidRDefault="00030FB0" w:rsidP="00030FB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6E31A6">
        <w:rPr>
          <w:rFonts w:ascii="Nymphette" w:eastAsia="Times New Roman" w:hAnsi="Nymphette" w:cs="Nymphette"/>
          <w:sz w:val="44"/>
          <w:szCs w:val="44"/>
        </w:rPr>
        <w:t>g</w:t>
      </w:r>
    </w:p>
    <w:p w:rsidR="005C30B7" w:rsidRPr="0029022F" w:rsidRDefault="005C30B7" w:rsidP="00CE003E">
      <w:pPr>
        <w:pStyle w:val="a0"/>
        <w:bidi w:val="0"/>
        <w:rPr>
          <w:rFonts w:cs="Nymphette"/>
          <w:rtl/>
        </w:rPr>
      </w:pPr>
      <w:bookmarkStart w:id="215" w:name="_Toc41543760"/>
      <w:r w:rsidRPr="0029022F">
        <w:rPr>
          <w:rtl/>
        </w:rPr>
        <w:t>בירור בחיי החסיד ר' שמואל מונקעס</w:t>
      </w:r>
      <w:r w:rsidR="0029022F" w:rsidRPr="0029022F">
        <w:rPr>
          <w:rFonts w:hint="cs"/>
          <w:rtl/>
        </w:rPr>
        <w:t xml:space="preserve"> (גליון)</w:t>
      </w:r>
      <w:bookmarkEnd w:id="215"/>
    </w:p>
    <w:p w:rsidR="005C30B7" w:rsidRDefault="005C30B7" w:rsidP="00CE003E">
      <w:pPr>
        <w:pStyle w:val="a"/>
        <w:rPr>
          <w:rtl/>
        </w:rPr>
      </w:pPr>
      <w:bookmarkStart w:id="216" w:name="_Toc41543761"/>
      <w:r w:rsidRPr="0029022F">
        <w:rPr>
          <w:rtl/>
        </w:rPr>
        <w:t>הת' שלמה נחמי' טייכמאן</w:t>
      </w:r>
      <w:bookmarkEnd w:id="216"/>
    </w:p>
    <w:p w:rsidR="00D77A0B" w:rsidRPr="0029022F" w:rsidRDefault="00D77A0B" w:rsidP="00D77A0B">
      <w:pPr>
        <w:pStyle w:val="a1"/>
        <w:rPr>
          <w:rFonts w:cs="Nymphette"/>
          <w:rtl/>
          <w:lang w:val="en-GB"/>
        </w:rPr>
      </w:pPr>
      <w:r>
        <w:rPr>
          <w:rFonts w:hint="cs"/>
          <w:rtl/>
          <w:lang w:val="en-GB"/>
        </w:rPr>
        <w:t>תלמיד בישיבה</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 xml:space="preserve">בהערות וביאורים א'קעח (עמוד 132) נדפסו דבריו של הכותב המוכשר אשר זך על אודות החסיד המפורסם ר' שמואל מונקעס. אך דא עקא נראה שלא דק בדבריו לעיין בדברים לעמקם ולרחבם ובאנו בזה למלאות קצת חלל הריק שהשאיר במאמרו ולא עלינו המלאכה </w:t>
      </w:r>
      <w:r w:rsidRPr="0029022F">
        <w:rPr>
          <w:rFonts w:ascii="FbFrankReal" w:eastAsia="Calibri" w:hAnsi="FbFrankReal" w:cs="FbFrankReal"/>
          <w:color w:val="000000" w:themeColor="text1"/>
          <w:bdr w:val="nil"/>
          <w:rtl/>
          <w:lang w:val="bg-BG"/>
        </w:rPr>
        <w:lastRenderedPageBreak/>
        <w:t>לגמור</w:t>
      </w:r>
      <w:r w:rsidRPr="0029022F">
        <w:rPr>
          <w:rFonts w:ascii="FbFrankReal" w:eastAsia="Calibri" w:hAnsi="FbFrankReal" w:cs="Nymphette"/>
          <w:color w:val="000000" w:themeColor="text1"/>
          <w:bdr w:val="nil"/>
          <w:lang w:val="bg-BG"/>
        </w:rPr>
        <w:t>.</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בתור הקדמה הכותב מביא רשימה של מקורות אשר בהם קובצו סיפורים אודות ר' שמואל מונקעס. ונעלם מעיני הכותב ריבוי רשימות</w:t>
      </w:r>
      <w:r w:rsidR="0029022F">
        <w:rPr>
          <w:rStyle w:val="FootnoteReference"/>
          <w:rFonts w:ascii="FbFrankReal" w:eastAsia="Calibri" w:hAnsi="FbFrankReal" w:cs="FbFrankReal"/>
          <w:color w:val="000000" w:themeColor="text1"/>
          <w:bdr w:val="nil"/>
          <w:rtl/>
          <w:lang w:val="bg-BG"/>
        </w:rPr>
        <w:footnoteReference w:id="112"/>
      </w:r>
      <w:r w:rsidRPr="0029022F">
        <w:rPr>
          <w:rFonts w:ascii="FbFrankReal" w:eastAsia="Calibri" w:hAnsi="FbFrankReal" w:cs="FbFrankReal"/>
          <w:color w:val="000000" w:themeColor="text1"/>
          <w:bdr w:val="nil"/>
          <w:rtl/>
          <w:lang w:val="bg-BG"/>
        </w:rPr>
        <w:t xml:space="preserve">  ולאו כרוכלא אנא למנות כל הרשימות שנעלמו ממנו</w:t>
      </w:r>
      <w:r w:rsidRPr="0029022F">
        <w:rPr>
          <w:rFonts w:ascii="FbFrankReal" w:eastAsia="Calibri" w:hAnsi="FbFrankReal" w:cs="Nymphette"/>
          <w:color w:val="000000" w:themeColor="text1"/>
          <w:bdr w:val="nil"/>
          <w:lang w:val="bg-BG"/>
        </w:rPr>
        <w:t>.</w:t>
      </w:r>
    </w:p>
    <w:p w:rsidR="005C30B7" w:rsidRPr="0029022F" w:rsidRDefault="005C30B7" w:rsidP="0029022F">
      <w:pPr>
        <w:widowControl w:val="0"/>
        <w:bidi/>
        <w:spacing w:after="120" w:line="276" w:lineRule="auto"/>
        <w:ind w:firstLine="144"/>
        <w:jc w:val="center"/>
        <w:rPr>
          <w:rFonts w:ascii="FbFRealBelet Bold" w:eastAsia="Calibri" w:hAnsi="FbFRealBelet Bold" w:cs="Nymphette"/>
          <w:b/>
          <w:bCs/>
          <w:color w:val="000000" w:themeColor="text1"/>
          <w:sz w:val="20"/>
          <w:szCs w:val="20"/>
          <w:bdr w:val="nil"/>
          <w:rtl/>
          <w:lang w:val="bg-BG"/>
        </w:rPr>
      </w:pPr>
      <w:r w:rsidRPr="0029022F">
        <w:rPr>
          <w:rFonts w:ascii="FbFRealBelet Bold" w:eastAsia="Calibri" w:hAnsi="FbFRealBelet Bold" w:cs="FbFRealBelet Bold"/>
          <w:b/>
          <w:bCs/>
          <w:color w:val="000000" w:themeColor="text1"/>
          <w:sz w:val="20"/>
          <w:szCs w:val="20"/>
          <w:bdr w:val="nil"/>
          <w:rtl/>
          <w:lang w:val="bg-BG"/>
        </w:rPr>
        <w:t>ראשית התקרבותו לחסידות</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הכותב קובע נחרצות: "מהסיפורים עולה כי הוא התקרב לחסידות באמצע שנות ה'תק"מ" ומציין כמה מקורות שעליו מתבססת קביעתו. אלא שנעלם ממנו כמה מקורות חשובים</w:t>
      </w:r>
      <w:r w:rsidRPr="0029022F">
        <w:rPr>
          <w:rFonts w:ascii="FbFrankReal" w:eastAsia="Calibri" w:hAnsi="FbFrankReal" w:cs="Nymphette"/>
          <w:color w:val="000000" w:themeColor="text1"/>
          <w:bdr w:val="nil"/>
          <w:lang w:val="bg-BG"/>
        </w:rPr>
        <w:t>:</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א) לר' מוטל קאזלינער</w:t>
      </w:r>
      <w:r w:rsidR="0029022F">
        <w:rPr>
          <w:rStyle w:val="FootnoteReference"/>
          <w:rFonts w:ascii="FbFrankReal" w:eastAsia="Calibri" w:hAnsi="FbFrankReal" w:cs="FbFrankReal"/>
          <w:color w:val="000000" w:themeColor="text1"/>
          <w:bdr w:val="nil"/>
          <w:rtl/>
          <w:lang w:val="bg-BG"/>
        </w:rPr>
        <w:footnoteReference w:id="113"/>
      </w:r>
      <w:r w:rsidRPr="0029022F">
        <w:rPr>
          <w:rFonts w:ascii="FbFrankReal" w:eastAsia="Calibri" w:hAnsi="FbFrankReal" w:cs="FbFrankReal"/>
          <w:color w:val="000000" w:themeColor="text1"/>
          <w:bdr w:val="nil"/>
          <w:rtl/>
          <w:lang w:val="bg-BG"/>
        </w:rPr>
        <w:t xml:space="preserve"> היה מסורה מזקני החסידים  אשר ר"ש מונקעס היה אצל הבעש"ט</w:t>
      </w:r>
      <w:r w:rsidR="0029022F">
        <w:rPr>
          <w:rStyle w:val="FootnoteReference"/>
          <w:rFonts w:ascii="FbFrankReal" w:eastAsia="Calibri" w:hAnsi="FbFrankReal" w:cs="FbFrankReal"/>
          <w:color w:val="000000" w:themeColor="text1"/>
          <w:bdr w:val="nil"/>
          <w:rtl/>
          <w:lang w:val="bg-BG"/>
        </w:rPr>
        <w:footnoteReference w:id="114"/>
      </w:r>
      <w:r w:rsidRPr="0029022F">
        <w:rPr>
          <w:rFonts w:ascii="FbFrankReal" w:eastAsia="Calibri" w:hAnsi="FbFrankReal" w:cs="FbFrankReal"/>
          <w:color w:val="000000" w:themeColor="text1"/>
          <w:bdr w:val="nil"/>
          <w:rtl/>
          <w:lang w:val="bg-BG"/>
        </w:rPr>
        <w:t>. מוסר השמועה רש"ז מרוזוב מוסיף אשר החסיד ר' שמואל מונקעס היה מבוגר בשנים מאדה"ז</w:t>
      </w:r>
      <w:r w:rsidR="0029022F">
        <w:rPr>
          <w:rStyle w:val="FootnoteReference"/>
          <w:rFonts w:ascii="FbFrankReal" w:eastAsia="Calibri" w:hAnsi="FbFrankReal" w:cs="FbFrankReal"/>
          <w:color w:val="000000" w:themeColor="text1"/>
          <w:bdr w:val="nil"/>
          <w:rtl/>
          <w:lang w:val="bg-BG"/>
        </w:rPr>
        <w:footnoteReference w:id="115"/>
      </w:r>
      <w:r w:rsidRPr="0029022F">
        <w:rPr>
          <w:rFonts w:ascii="FbFrankReal" w:eastAsia="Calibri" w:hAnsi="FbFrankReal" w:cs="FbFrankReal"/>
          <w:color w:val="000000" w:themeColor="text1"/>
          <w:bdr w:val="nil"/>
          <w:rtl/>
          <w:lang w:val="bg-BG"/>
        </w:rPr>
        <w:t>. ספק אם קביעתו הוא על סמך המסורה של ר' מוטל או שהוא שאב דבריו ממקור אחר, לכן נראה שלא לקבל הוספה זו בלי מקור אחר המאשש דבריו אלו</w:t>
      </w:r>
      <w:r w:rsidRPr="0029022F">
        <w:rPr>
          <w:rFonts w:ascii="FbFrankReal" w:eastAsia="Calibri" w:hAnsi="FbFrankReal" w:cs="Nymphette"/>
          <w:color w:val="000000" w:themeColor="text1"/>
          <w:bdr w:val="nil"/>
          <w:lang w:val="bg-BG"/>
        </w:rPr>
        <w:t>.</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ב) כנראה היה עוד מסתופף בצילו של הרמ"מ מויטבסק, בעל "פרי הארץ". נקודה זו עולה מצירוף כמה מקורות, ואלו הם</w:t>
      </w:r>
      <w:r w:rsidRPr="0029022F">
        <w:rPr>
          <w:rFonts w:ascii="FbFrankReal" w:eastAsia="Calibri" w:hAnsi="FbFrankReal" w:cs="Nymphette"/>
          <w:color w:val="000000" w:themeColor="text1"/>
          <w:bdr w:val="nil"/>
          <w:lang w:val="bg-BG"/>
        </w:rPr>
        <w:t xml:space="preserve">: </w:t>
      </w:r>
    </w:p>
    <w:p w:rsidR="005C30B7" w:rsidRPr="0029022F" w:rsidRDefault="005C30B7" w:rsidP="00A21DB1">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בלקוטי דבורים (חלק ב, עמוד רנו, א) מביא סיפור דברים בה נכח אצל אדמו"ר הזקן בליאזנא, בשלהי סיון תקמ"ה</w:t>
      </w:r>
      <w:r w:rsidRPr="0029022F">
        <w:rPr>
          <w:rFonts w:ascii="FbFrankReal" w:eastAsia="Calibri" w:hAnsi="FbFrankReal" w:cs="Nymphette"/>
          <w:color w:val="000000" w:themeColor="text1"/>
          <w:bdr w:val="nil"/>
          <w:lang w:val="bg-BG"/>
        </w:rPr>
        <w:t xml:space="preserve"> .</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 xml:space="preserve">מתואר שם בפירוט סיפור דברים אשר שניים מתלמידי המגיד באו לחצרו של אדה"ז </w:t>
      </w:r>
      <w:r w:rsidRPr="0029022F">
        <w:rPr>
          <w:rFonts w:ascii="FbFrankReal" w:eastAsia="Calibri" w:hAnsi="FbFrankReal" w:cs="FbFrankReal"/>
          <w:color w:val="000000" w:themeColor="text1"/>
          <w:bdr w:val="nil"/>
          <w:rtl/>
          <w:lang w:val="bg-BG"/>
        </w:rPr>
        <w:lastRenderedPageBreak/>
        <w:t>וחיפשו את ביתו של "ר' זלמינא ליטוואק". היחידים שהבינו אל מי הכוונה היו ר' שמחה זיסל האראדאקער ור' שמואל מונקס וכמו שהם הסבירו בעצמם אח"כ אשר כך שמעו מהרמ"מ האראדאקער ור' אברהם קאליסקער</w:t>
      </w:r>
      <w:r w:rsidR="0029022F">
        <w:rPr>
          <w:rStyle w:val="FootnoteReference"/>
          <w:rFonts w:ascii="FbFrankReal" w:eastAsia="Calibri" w:hAnsi="FbFrankReal" w:cs="FbFrankReal"/>
          <w:color w:val="000000" w:themeColor="text1"/>
          <w:bdr w:val="nil"/>
          <w:rtl/>
          <w:lang w:val="bg-BG"/>
        </w:rPr>
        <w:footnoteReference w:id="116"/>
      </w:r>
      <w:r w:rsidR="0029022F">
        <w:rPr>
          <w:rFonts w:ascii="FbFrankReal" w:eastAsia="Calibri" w:hAnsi="FbFrankReal" w:cs="FbFrankReal" w:hint="cs"/>
          <w:color w:val="000000" w:themeColor="text1"/>
          <w:bdr w:val="nil"/>
          <w:rtl/>
          <w:lang w:val="bg-BG"/>
        </w:rPr>
        <w:t xml:space="preserve"> </w:t>
      </w:r>
      <w:r w:rsidRPr="0029022F">
        <w:rPr>
          <w:rFonts w:ascii="FbFrankReal" w:eastAsia="Calibri" w:hAnsi="FbFrankReal" w:cs="FbFrankReal"/>
          <w:color w:val="000000" w:themeColor="text1"/>
          <w:bdr w:val="nil"/>
          <w:rtl/>
          <w:lang w:val="bg-BG"/>
        </w:rPr>
        <w:t>אשר אצל המגיד היה אדה"ז נקרא "ר' זלמינא ליטוואק</w:t>
      </w:r>
      <w:r w:rsidR="0029022F" w:rsidRPr="0029022F">
        <w:rPr>
          <w:rFonts w:ascii="FbFrankReal" w:eastAsia="Calibri" w:hAnsi="FbFrankReal" w:cs="FbFrankReal" w:hint="cs"/>
          <w:color w:val="000000" w:themeColor="text1"/>
          <w:bdr w:val="nil"/>
          <w:rtl/>
          <w:lang w:val="bg-BG"/>
        </w:rPr>
        <w:t>"</w:t>
      </w:r>
      <w:r w:rsidR="0029022F">
        <w:rPr>
          <w:rStyle w:val="FootnoteReference"/>
          <w:rFonts w:ascii="FbFrankReal" w:eastAsia="Calibri" w:hAnsi="FbFrankReal" w:cs="FbFrankReal"/>
          <w:color w:val="000000" w:themeColor="text1"/>
          <w:bdr w:val="nil"/>
          <w:rtl/>
          <w:lang w:val="bg-BG"/>
        </w:rPr>
        <w:footnoteReference w:id="117"/>
      </w:r>
      <w:r w:rsidR="0029022F" w:rsidRPr="0029022F">
        <w:rPr>
          <w:rFonts w:ascii="FbFrankReal" w:eastAsia="Calibri" w:hAnsi="FbFrankReal" w:cs="FbFrankReal" w:hint="cs"/>
          <w:color w:val="000000" w:themeColor="text1"/>
          <w:bdr w:val="nil"/>
          <w:rtl/>
          <w:lang w:val="bg-BG"/>
        </w:rPr>
        <w:t>.</w:t>
      </w:r>
      <w:r w:rsidR="0029022F" w:rsidRPr="0029022F">
        <w:rPr>
          <w:rFonts w:ascii="FbFrankReal" w:eastAsia="Calibri" w:hAnsi="FbFrankReal" w:cs="FbFrankReal"/>
          <w:color w:val="000000" w:themeColor="text1"/>
          <w:bdr w:val="nil"/>
          <w:lang w:val="bg-BG"/>
        </w:rPr>
        <w:t xml:space="preserve"> </w:t>
      </w:r>
    </w:p>
    <w:p w:rsidR="005C30B7" w:rsidRPr="0029022F" w:rsidRDefault="005C30B7" w:rsidP="00B72469">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רמז לכך נמצא במכתב הרבי הריי"ץ</w:t>
      </w:r>
      <w:r w:rsidR="00FD07C6">
        <w:rPr>
          <w:rStyle w:val="FootnoteReference"/>
          <w:rFonts w:ascii="FbFrankReal" w:eastAsia="Calibri" w:hAnsi="FbFrankReal" w:cs="FbFrankReal"/>
          <w:color w:val="000000" w:themeColor="text1"/>
          <w:bdr w:val="nil"/>
          <w:rtl/>
          <w:lang w:val="bg-BG"/>
        </w:rPr>
        <w:footnoteReference w:id="118"/>
      </w:r>
      <w:r w:rsidRPr="0029022F">
        <w:rPr>
          <w:rFonts w:ascii="FbFrankReal" w:eastAsia="Calibri" w:hAnsi="FbFrankReal" w:cs="FbFrankReal"/>
          <w:color w:val="000000" w:themeColor="text1"/>
          <w:bdr w:val="nil"/>
          <w:rtl/>
          <w:lang w:val="bg-BG"/>
        </w:rPr>
        <w:t>: "ר' שאול שלום הכהן שמו מהאראדאק הי' ממחונכי כ"ק בעל פרי הארץ נ"ע ומחסידים הראשונים של הוד כ"ק אדמו"ר הזקן ואח"כ ממקושרי וחסידי הוד כ"ק אדמו"ר האמצעי ואח"כ אצל הוד כ"ק אאזמו"ר הרה"ק צ"צ</w:t>
      </w:r>
      <w:r w:rsidRPr="0029022F">
        <w:rPr>
          <w:rFonts w:ascii="FbFrankReal" w:eastAsia="Calibri" w:hAnsi="FbFrankReal" w:cs="Nymphette"/>
          <w:color w:val="000000" w:themeColor="text1"/>
          <w:bdr w:val="nil"/>
          <w:lang w:val="bg-BG"/>
        </w:rPr>
        <w:t xml:space="preserve"> . .</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בשנת תר"ח נתמלאו להחסיד רש"ש תשעים שנה, חסידי האראדאק ובראשם החסיד ר' פנחס ליב נ"ע המשפיע התאוננו לפני כ"ק דו"ז הרב"ש נ"ע על הישיש רש"ש אשר חוץ מזה שהוא טורח במאד ללכת רגלי מהאראדאק ואינו מתחשב עם זקנותו הנה השתתף בריקודים והטריח עצמו לרקוד קאזאצקע כרגילותו בימי עלומיו עם בן גילו החסיד ר' שמואל מונקעס</w:t>
      </w:r>
      <w:r w:rsidRPr="0029022F">
        <w:rPr>
          <w:rFonts w:ascii="FbFrankReal" w:eastAsia="Calibri" w:hAnsi="FbFrankReal" w:cs="Nymphette"/>
          <w:color w:val="000000" w:themeColor="text1"/>
          <w:bdr w:val="nil"/>
          <w:lang w:val="bg-BG"/>
        </w:rPr>
        <w:t>".</w:t>
      </w:r>
    </w:p>
    <w:p w:rsidR="005C30B7" w:rsidRPr="0029022F" w:rsidRDefault="005C30B7" w:rsidP="00A21DB1">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ג) התקרבותו</w:t>
      </w:r>
      <w:r w:rsidR="00FD07C6">
        <w:rPr>
          <w:rFonts w:ascii="FbFrankReal" w:eastAsia="Calibri" w:hAnsi="FbFrankReal" w:cs="FbFrankReal"/>
          <w:color w:val="000000" w:themeColor="text1"/>
          <w:bdr w:val="nil"/>
          <w:rtl/>
          <w:lang w:val="bg-BG"/>
        </w:rPr>
        <w:t xml:space="preserve"> לאדה"ז היה בראשית שנות נשיאותו</w:t>
      </w:r>
      <w:r w:rsidR="00FD07C6">
        <w:rPr>
          <w:rStyle w:val="FootnoteReference"/>
          <w:rFonts w:ascii="FbFrankReal" w:eastAsia="Calibri" w:hAnsi="FbFrankReal" w:cs="FbFrankReal"/>
          <w:color w:val="000000" w:themeColor="text1"/>
          <w:bdr w:val="nil"/>
          <w:rtl/>
          <w:lang w:val="bg-BG"/>
        </w:rPr>
        <w:footnoteReference w:id="119"/>
      </w:r>
      <w:r w:rsidRPr="0029022F">
        <w:rPr>
          <w:rFonts w:ascii="FbFrankReal" w:eastAsia="Calibri" w:hAnsi="FbFrankReal" w:cs="FbFrankReal"/>
          <w:color w:val="000000" w:themeColor="text1"/>
          <w:bdr w:val="nil"/>
          <w:rtl/>
          <w:lang w:val="bg-BG"/>
        </w:rPr>
        <w:t xml:space="preserve"> והוא היה מהחסידים הראשונים</w:t>
      </w:r>
      <w:r w:rsidRPr="0029022F">
        <w:rPr>
          <w:rFonts w:ascii="FbFrankReal" w:eastAsia="Calibri" w:hAnsi="FbFrankReal" w:cs="Nymphette"/>
          <w:color w:val="000000" w:themeColor="text1"/>
          <w:bdr w:val="nil"/>
          <w:lang w:val="bg-BG"/>
        </w:rPr>
        <w:t xml:space="preserve"> .</w:t>
      </w:r>
    </w:p>
    <w:p w:rsidR="005C30B7" w:rsidRPr="0029022F" w:rsidRDefault="005C30B7" w:rsidP="0029022F">
      <w:pPr>
        <w:widowControl w:val="0"/>
        <w:bidi/>
        <w:spacing w:after="120" w:line="276" w:lineRule="auto"/>
        <w:ind w:firstLine="144"/>
        <w:jc w:val="center"/>
        <w:rPr>
          <w:rFonts w:ascii="FbFRealBelet Bold" w:eastAsia="Calibri" w:hAnsi="FbFRealBelet Bold" w:cs="Nymphette"/>
          <w:b/>
          <w:bCs/>
          <w:color w:val="000000" w:themeColor="text1"/>
          <w:sz w:val="20"/>
          <w:szCs w:val="20"/>
          <w:bdr w:val="nil"/>
          <w:rtl/>
          <w:lang w:val="bg-BG"/>
        </w:rPr>
      </w:pPr>
      <w:r w:rsidRPr="0029022F">
        <w:rPr>
          <w:rFonts w:ascii="FbFRealBelet Bold" w:eastAsia="Calibri" w:hAnsi="FbFRealBelet Bold" w:cs="FbFRealBelet Bold"/>
          <w:b/>
          <w:bCs/>
          <w:color w:val="000000" w:themeColor="text1"/>
          <w:sz w:val="20"/>
          <w:szCs w:val="20"/>
          <w:bdr w:val="nil"/>
          <w:rtl/>
          <w:lang w:val="bg-BG"/>
        </w:rPr>
        <w:t>אחרית ימיו</w:t>
      </w:r>
    </w:p>
    <w:p w:rsidR="005C30B7" w:rsidRPr="0029022F" w:rsidRDefault="005C30B7" w:rsidP="0029022F">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מכיון שהכותב התקשה לגייס לעזרתו ידיעות ועדויות מוסמכות בדרך החיוב בחר הכותב לילך בדרך השלילה</w:t>
      </w:r>
      <w:r w:rsidRPr="0029022F">
        <w:rPr>
          <w:rFonts w:ascii="FbFrankReal" w:eastAsia="Calibri" w:hAnsi="FbFrankReal" w:cs="Nymphette"/>
          <w:color w:val="000000" w:themeColor="text1"/>
          <w:bdr w:val="nil"/>
          <w:lang w:val="bg-BG"/>
        </w:rPr>
        <w:t xml:space="preserve">. </w:t>
      </w:r>
    </w:p>
    <w:p w:rsidR="005C30B7" w:rsidRPr="0029022F" w:rsidRDefault="005C30B7" w:rsidP="00A21DB1">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הכותב בחר לפקפק בנכונות השמועה שהובאה מפי ר' מנחם זאב גרינגלאס אשר אדמו"ר המהר"ש פעם קפץ על החסיד ר' שמואל (מונקעס) ואמר: אני שמואל א' והוא שמואל ב'. משום איזה סיבה נעלם מהכותב אשר הסיפור הזה כ</w:t>
      </w:r>
      <w:r w:rsidR="00D46CDF">
        <w:rPr>
          <w:rFonts w:ascii="FbFrankReal" w:eastAsia="Calibri" w:hAnsi="FbFrankReal" w:cs="FbFrankReal"/>
          <w:color w:val="000000" w:themeColor="text1"/>
          <w:bdr w:val="nil"/>
          <w:rtl/>
          <w:lang w:val="bg-BG"/>
        </w:rPr>
        <w:t>נראה גם סופר ע"י רבותינו נשיאנו</w:t>
      </w:r>
      <w:r w:rsidR="00D46CDF">
        <w:rPr>
          <w:rStyle w:val="FootnoteReference"/>
          <w:rFonts w:ascii="FbFrankReal" w:eastAsia="Calibri" w:hAnsi="FbFrankReal" w:cs="FbFrankReal"/>
          <w:color w:val="000000" w:themeColor="text1"/>
          <w:bdr w:val="nil"/>
          <w:rtl/>
          <w:lang w:val="bg-BG"/>
        </w:rPr>
        <w:footnoteReference w:id="120"/>
      </w:r>
      <w:r w:rsidRPr="0029022F">
        <w:rPr>
          <w:rFonts w:ascii="FbFrankReal" w:eastAsia="Calibri" w:hAnsi="FbFrankReal" w:cs="FbFrankReal"/>
          <w:color w:val="000000" w:themeColor="text1"/>
          <w:bdr w:val="nil"/>
          <w:rtl/>
          <w:lang w:val="bg-BG"/>
        </w:rPr>
        <w:t xml:space="preserve"> אלא שמאידך גיסא, שם (ובעוד מקורות הוא בשינוי גירסאות) הוא מסופר על אודות שמואל המלמד</w:t>
      </w:r>
      <w:r w:rsidRPr="0029022F">
        <w:rPr>
          <w:rFonts w:ascii="FbFrankReal" w:eastAsia="Calibri" w:hAnsi="FbFrankReal" w:cs="Nymphette"/>
          <w:color w:val="000000" w:themeColor="text1"/>
          <w:bdr w:val="nil"/>
          <w:lang w:val="bg-BG"/>
        </w:rPr>
        <w:t xml:space="preserve"> .</w:t>
      </w:r>
    </w:p>
    <w:p w:rsidR="005C30B7" w:rsidRPr="008E7717" w:rsidRDefault="005C30B7" w:rsidP="00251AC1">
      <w:pPr>
        <w:widowControl w:val="0"/>
        <w:bidi/>
        <w:spacing w:after="120" w:line="276" w:lineRule="auto"/>
        <w:ind w:firstLine="288"/>
        <w:jc w:val="both"/>
        <w:rPr>
          <w:rFonts w:ascii="FbFrankReal" w:eastAsia="Calibri" w:hAnsi="FbFrankReal" w:cs="Cambria"/>
          <w:color w:val="000000" w:themeColor="text1"/>
          <w:bdr w:val="nil"/>
          <w:rtl/>
          <w:lang w:val="bg-BG"/>
        </w:rPr>
      </w:pPr>
      <w:r w:rsidRPr="0029022F">
        <w:rPr>
          <w:rFonts w:ascii="FbFrankReal" w:eastAsia="Calibri" w:hAnsi="FbFrankReal" w:cs="FbFrankReal"/>
          <w:color w:val="000000" w:themeColor="text1"/>
          <w:bdr w:val="nil"/>
          <w:rtl/>
          <w:lang w:val="bg-BG"/>
        </w:rPr>
        <w:t>הכותב מביא כי יש סיפורים אודותו המתייחס לתקופה</w:t>
      </w:r>
      <w:r w:rsidR="00D46CDF">
        <w:rPr>
          <w:rFonts w:ascii="FbFrankReal" w:eastAsia="Calibri" w:hAnsi="FbFrankReal" w:cs="FbFrankReal"/>
          <w:color w:val="000000" w:themeColor="text1"/>
          <w:bdr w:val="nil"/>
          <w:rtl/>
          <w:lang w:val="bg-BG"/>
        </w:rPr>
        <w:t xml:space="preserve"> מאוחרת יותר מתקופת אדמו"ר </w:t>
      </w:r>
      <w:r w:rsidR="00D46CDF">
        <w:rPr>
          <w:rFonts w:ascii="FbFrankReal" w:eastAsia="Calibri" w:hAnsi="FbFrankReal" w:cs="FbFrankReal"/>
          <w:color w:val="000000" w:themeColor="text1"/>
          <w:bdr w:val="nil"/>
          <w:rtl/>
          <w:lang w:val="bg-BG"/>
        </w:rPr>
        <w:lastRenderedPageBreak/>
        <w:t>הזקן</w:t>
      </w:r>
      <w:r w:rsidR="00251AC1">
        <w:rPr>
          <w:rStyle w:val="FootnoteReference"/>
          <w:rFonts w:ascii="FbFrankReal" w:eastAsia="Calibri" w:hAnsi="FbFrankReal" w:cs="FbFrankReal"/>
          <w:color w:val="000000" w:themeColor="text1"/>
          <w:bdr w:val="nil"/>
          <w:rtl/>
          <w:lang w:val="bg-BG"/>
        </w:rPr>
        <w:footnoteReference w:id="121"/>
      </w:r>
      <w:r w:rsidRPr="0029022F">
        <w:rPr>
          <w:rFonts w:ascii="FbFrankReal" w:eastAsia="Calibri" w:hAnsi="FbFrankReal" w:cs="FbFrankReal"/>
          <w:color w:val="000000" w:themeColor="text1"/>
          <w:bdr w:val="nil"/>
          <w:rtl/>
          <w:lang w:val="bg-BG"/>
        </w:rPr>
        <w:t>, אשר על פיהם נראה שחי בשנות ה'תק"פ. סיפורים אלו מתייחסים לשהותו בבישנקוביץ', בעת היות שם הרב פרץ חן</w:t>
      </w:r>
      <w:r w:rsidR="00D46CDF">
        <w:rPr>
          <w:rStyle w:val="FootnoteReference"/>
          <w:rFonts w:ascii="FbFrankReal" w:eastAsia="Calibri" w:hAnsi="FbFrankReal" w:cs="FbFrankReal"/>
          <w:color w:val="000000" w:themeColor="text1"/>
          <w:bdr w:val="nil"/>
          <w:rtl/>
          <w:lang w:val="bg-BG"/>
        </w:rPr>
        <w:footnoteReference w:id="122"/>
      </w:r>
      <w:r w:rsidR="00BE2CED">
        <w:rPr>
          <w:rFonts w:ascii="FbFrankReal" w:eastAsia="Calibri" w:hAnsi="FbFrankReal" w:cs="FbFrankReal"/>
          <w:color w:val="000000" w:themeColor="text1"/>
          <w:bdr w:val="nil"/>
          <w:rtl/>
          <w:lang w:val="bg-BG"/>
        </w:rPr>
        <w:t>.</w:t>
      </w:r>
      <w:r w:rsidRPr="0029022F">
        <w:rPr>
          <w:rFonts w:ascii="FbFrankReal" w:eastAsia="Calibri" w:hAnsi="FbFrankReal" w:cs="FbFrankReal"/>
          <w:color w:val="000000" w:themeColor="text1"/>
          <w:bdr w:val="nil"/>
          <w:rtl/>
          <w:lang w:val="bg-BG"/>
        </w:rPr>
        <w:t xml:space="preserve"> וא"כ יוצא שר' שמואל חי עד לאחר תחילת שנות ה'ת</w:t>
      </w:r>
      <w:r w:rsidR="008E7717">
        <w:rPr>
          <w:rFonts w:ascii="FbFrankReal" w:eastAsia="Calibri" w:hAnsi="FbFrankReal" w:cs="FbFrankReal"/>
          <w:color w:val="000000" w:themeColor="text1"/>
          <w:bdr w:val="nil"/>
          <w:rtl/>
          <w:lang w:val="bg-BG"/>
        </w:rPr>
        <w:t>ק"פ. ייתכן שנפטר בסמוך לתקופה ז</w:t>
      </w:r>
      <w:r w:rsidR="008E7717">
        <w:rPr>
          <w:rFonts w:ascii="FbFrankReal" w:eastAsia="Calibri" w:hAnsi="FbFrankReal" w:cs="FbFrankReal" w:hint="cs"/>
          <w:color w:val="000000" w:themeColor="text1"/>
          <w:bdr w:val="nil"/>
          <w:rtl/>
          <w:lang w:val="bg-BG"/>
        </w:rPr>
        <w:t>ו.</w:t>
      </w:r>
      <w:r w:rsidRPr="0029022F">
        <w:rPr>
          <w:rFonts w:ascii="FbFrankReal" w:eastAsia="Calibri" w:hAnsi="FbFrankReal" w:cs="Nymphette"/>
          <w:color w:val="000000" w:themeColor="text1"/>
          <w:bdr w:val="nil"/>
          <w:lang w:val="bg-BG"/>
        </w:rPr>
        <w:t xml:space="preserve"> </w:t>
      </w:r>
    </w:p>
    <w:p w:rsidR="005C30B7" w:rsidRPr="0029022F" w:rsidRDefault="005C30B7" w:rsidP="00A21DB1">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והעיר לי חכם אחד אשר נעלם מהכותב אשר הסיפור שפגש ר׳ שמואל מונקעס את ר׳ פרץ בבישענקוביץ נרשם גם בספר ניצוצי אור לר׳ אברהם וויינגארטן (ושם נסמן), וברור מהסיפור שהיה זה כשהיה הרב פרץ רב בבישענקאוויץ (שזה היה בשנת תקפ״ג) בעת חתונת בתו של ר׳ שמואל</w:t>
      </w:r>
      <w:r w:rsidRPr="0029022F">
        <w:rPr>
          <w:rFonts w:ascii="FbFrankReal" w:eastAsia="Calibri" w:hAnsi="FbFrankReal" w:cs="Nymphette"/>
          <w:color w:val="000000" w:themeColor="text1"/>
          <w:bdr w:val="nil"/>
          <w:lang w:val="bg-BG"/>
        </w:rPr>
        <w:t xml:space="preserve"> .</w:t>
      </w:r>
    </w:p>
    <w:p w:rsidR="005C30B7" w:rsidRPr="0029022F" w:rsidRDefault="005C30B7" w:rsidP="00797F8C">
      <w:pPr>
        <w:widowControl w:val="0"/>
        <w:bidi/>
        <w:spacing w:after="0" w:line="276" w:lineRule="auto"/>
        <w:ind w:firstLine="144"/>
        <w:jc w:val="center"/>
        <w:rPr>
          <w:rFonts w:ascii="FbFRealBelet Bold" w:eastAsia="Calibri" w:hAnsi="FbFRealBelet Bold" w:cs="Nymphette"/>
          <w:b/>
          <w:bCs/>
          <w:color w:val="000000" w:themeColor="text1"/>
          <w:sz w:val="20"/>
          <w:szCs w:val="20"/>
          <w:bdr w:val="nil"/>
          <w:rtl/>
          <w:lang w:val="bg-BG"/>
        </w:rPr>
      </w:pPr>
      <w:r w:rsidRPr="0029022F">
        <w:rPr>
          <w:rFonts w:ascii="FbFRealBelet Bold" w:eastAsia="Calibri" w:hAnsi="FbFRealBelet Bold" w:cs="FbFRealBelet Bold"/>
          <w:b/>
          <w:bCs/>
          <w:color w:val="000000" w:themeColor="text1"/>
          <w:sz w:val="20"/>
          <w:szCs w:val="20"/>
          <w:bdr w:val="nil"/>
          <w:rtl/>
          <w:lang w:val="bg-BG"/>
        </w:rPr>
        <w:t>מקום מגורו</w:t>
      </w:r>
    </w:p>
    <w:p w:rsidR="005C30B7" w:rsidRPr="0029022F" w:rsidRDefault="005C30B7" w:rsidP="00A21DB1">
      <w:pPr>
        <w:widowControl w:val="0"/>
        <w:bidi/>
        <w:spacing w:after="120" w:line="276" w:lineRule="auto"/>
        <w:ind w:firstLine="288"/>
        <w:jc w:val="both"/>
        <w:rPr>
          <w:rFonts w:ascii="FbFrankReal" w:eastAsia="Calibri" w:hAnsi="FbFrankReal" w:cs="Nymphette"/>
          <w:color w:val="000000" w:themeColor="text1"/>
          <w:bdr w:val="nil"/>
          <w:rtl/>
          <w:lang w:val="bg-BG"/>
        </w:rPr>
      </w:pPr>
      <w:r w:rsidRPr="0029022F">
        <w:rPr>
          <w:rFonts w:ascii="FbFrankReal" w:eastAsia="Calibri" w:hAnsi="FbFrankReal" w:cs="FbFrankReal"/>
          <w:color w:val="000000" w:themeColor="text1"/>
          <w:bdr w:val="nil"/>
          <w:rtl/>
          <w:lang w:val="bg-BG"/>
        </w:rPr>
        <w:t>בספרו של הרשד"ב אבצן אודות הר"ש מסופר בשם אביו הרב מאיר אבצן ע"ה אשר השתדך ר' שמואל עם המלמד בבשנקוביץ. גם הרמ"מ קסטל</w:t>
      </w:r>
      <w:r w:rsidR="00D46CDF">
        <w:rPr>
          <w:rStyle w:val="FootnoteReference"/>
          <w:rFonts w:ascii="FbFrankReal" w:eastAsia="Calibri" w:hAnsi="FbFrankReal" w:cs="FbFrankReal"/>
          <w:color w:val="000000" w:themeColor="text1"/>
          <w:bdr w:val="nil"/>
          <w:rtl/>
          <w:lang w:val="bg-BG"/>
        </w:rPr>
        <w:footnoteReference w:id="123"/>
      </w:r>
      <w:r w:rsidRPr="0029022F">
        <w:rPr>
          <w:rFonts w:ascii="FbFrankReal" w:eastAsia="Calibri" w:hAnsi="FbFrankReal" w:cs="FbFrankReal"/>
          <w:color w:val="000000" w:themeColor="text1"/>
          <w:bdr w:val="nil"/>
          <w:rtl/>
          <w:lang w:val="bg-BG"/>
        </w:rPr>
        <w:t xml:space="preserve"> מביא בפשיטות</w:t>
      </w:r>
      <w:r w:rsidR="00D46CDF">
        <w:rPr>
          <w:rFonts w:ascii="FbFrankReal" w:eastAsia="Calibri" w:hAnsi="FbFrankReal" w:cs="FbFrankReal"/>
          <w:color w:val="000000" w:themeColor="text1"/>
          <w:bdr w:val="nil"/>
          <w:rtl/>
          <w:lang w:val="bg-BG"/>
        </w:rPr>
        <w:t xml:space="preserve"> אשר ר' שמואל התגורר בבישנקוביץ</w:t>
      </w:r>
      <w:r w:rsidR="00D46CDF">
        <w:rPr>
          <w:rStyle w:val="FootnoteReference"/>
          <w:rFonts w:ascii="FbFrankReal" w:eastAsia="Calibri" w:hAnsi="FbFrankReal" w:cs="FbFrankReal"/>
          <w:color w:val="000000" w:themeColor="text1"/>
          <w:bdr w:val="nil"/>
          <w:rtl/>
          <w:lang w:val="bg-BG"/>
        </w:rPr>
        <w:footnoteReference w:id="124"/>
      </w:r>
      <w:r w:rsidRPr="0029022F">
        <w:rPr>
          <w:rFonts w:ascii="FbFrankReal" w:eastAsia="Calibri" w:hAnsi="FbFrankReal" w:cs="FbFrankReal"/>
          <w:color w:val="000000" w:themeColor="text1"/>
          <w:bdr w:val="nil"/>
          <w:rtl/>
          <w:lang w:val="bg-BG"/>
        </w:rPr>
        <w:t>. מרשימות (חוברת ד עמוד 95) משמע שהיה גר בפאלאצק</w:t>
      </w:r>
      <w:r w:rsidRPr="0029022F">
        <w:rPr>
          <w:rFonts w:ascii="FbFrankReal" w:eastAsia="Calibri" w:hAnsi="FbFrankReal" w:cs="Nymphette"/>
          <w:color w:val="000000" w:themeColor="text1"/>
          <w:bdr w:val="nil"/>
          <w:lang w:val="bg-BG"/>
        </w:rPr>
        <w:t>.</w:t>
      </w:r>
    </w:p>
    <w:p w:rsidR="00187169" w:rsidRDefault="00187169" w:rsidP="00187169">
      <w:pPr>
        <w:bidi/>
        <w:spacing w:after="120" w:line="288" w:lineRule="auto"/>
        <w:jc w:val="center"/>
        <w:rPr>
          <w:rFonts w:ascii="Narkisim" w:eastAsia="Times New Roman" w:hAnsi="Narkisim" w:cs="1ShefaClassic"/>
          <w:b/>
          <w:sz w:val="27"/>
          <w:szCs w:val="27"/>
          <w:rtl/>
        </w:rPr>
      </w:pPr>
    </w:p>
    <w:p w:rsidR="00BE2CED" w:rsidRDefault="00BE2CED" w:rsidP="00BE2CED">
      <w:pPr>
        <w:jc w:val="center"/>
        <w:rPr>
          <w:rFonts w:ascii="Narkisim" w:eastAsia="Times New Roman" w:hAnsi="Narkisim" w:cs="1ShefaClassic"/>
          <w:sz w:val="32"/>
          <w:szCs w:val="32"/>
          <w:rtl/>
        </w:rPr>
      </w:pPr>
    </w:p>
    <w:p w:rsidR="00BE2CED" w:rsidRDefault="00BE2CED" w:rsidP="00BE2CED">
      <w:pPr>
        <w:jc w:val="center"/>
        <w:rPr>
          <w:rFonts w:ascii="Narkisim" w:eastAsia="Times New Roman" w:hAnsi="Narkisim" w:cs="1ShefaClassic"/>
          <w:sz w:val="32"/>
          <w:szCs w:val="32"/>
          <w:rtl/>
        </w:rPr>
      </w:pPr>
    </w:p>
    <w:p w:rsidR="00BE2CED" w:rsidRDefault="00BE2CED" w:rsidP="00BE2CED">
      <w:pPr>
        <w:jc w:val="center"/>
        <w:rPr>
          <w:rFonts w:ascii="Narkisim" w:eastAsia="Times New Roman" w:hAnsi="Narkisim" w:cs="1ShefaClassic"/>
          <w:sz w:val="32"/>
          <w:szCs w:val="32"/>
          <w:rtl/>
        </w:rPr>
      </w:pPr>
    </w:p>
    <w:p w:rsidR="00BE2CED" w:rsidRDefault="00BE2CED" w:rsidP="00BE2CED">
      <w:pPr>
        <w:jc w:val="center"/>
        <w:rPr>
          <w:rFonts w:ascii="Narkisim" w:eastAsia="Times New Roman" w:hAnsi="Narkisim" w:cs="1ShefaClassic"/>
          <w:sz w:val="32"/>
          <w:szCs w:val="32"/>
          <w:rtl/>
        </w:rPr>
      </w:pPr>
    </w:p>
    <w:p w:rsidR="00BE2CED" w:rsidRPr="00FA5CCA" w:rsidRDefault="00BE2CED" w:rsidP="00BE2CED">
      <w:pPr>
        <w:jc w:val="center"/>
        <w:rPr>
          <w:rFonts w:ascii="Narkisim" w:eastAsia="Times New Roman" w:hAnsi="Narkisim" w:cs="1ShefaClassic"/>
          <w:sz w:val="32"/>
          <w:szCs w:val="32"/>
        </w:rPr>
      </w:pPr>
      <w:r>
        <w:rPr>
          <w:rFonts w:ascii="Narkisim" w:eastAsia="Times New Roman" w:hAnsi="Narkisim" w:cs="1ShefaClassic" w:hint="cs"/>
          <w:sz w:val="32"/>
          <w:szCs w:val="32"/>
          <w:rtl/>
        </w:rPr>
        <w:t>לזכות</w:t>
      </w:r>
    </w:p>
    <w:p w:rsidR="00187169" w:rsidRPr="00FA5CCA" w:rsidRDefault="00187169" w:rsidP="00187169">
      <w:pPr>
        <w:bidi/>
        <w:spacing w:after="120" w:line="288" w:lineRule="auto"/>
        <w:jc w:val="center"/>
        <w:rPr>
          <w:rFonts w:ascii="Narkisim" w:eastAsia="Times New Roman" w:hAnsi="Narkisim" w:cs="1ShefaClassic"/>
          <w:b/>
          <w:sz w:val="32"/>
          <w:szCs w:val="32"/>
          <w:rtl/>
        </w:rPr>
      </w:pPr>
      <w:r w:rsidRPr="00FA5CCA">
        <w:rPr>
          <w:rFonts w:ascii="Narkisim" w:eastAsia="Times New Roman" w:hAnsi="Narkisim" w:cs="1ShefaClassic"/>
          <w:b/>
          <w:sz w:val="32"/>
          <w:szCs w:val="32"/>
          <w:rtl/>
        </w:rPr>
        <w:t>ידידנו הנכבד והנעלה כותב חשוב ו</w:t>
      </w:r>
      <w:r w:rsidRPr="00FA5CCA">
        <w:rPr>
          <w:rFonts w:ascii="Narkisim" w:eastAsia="Times New Roman" w:hAnsi="Narkisim" w:cs="1ShefaClassic" w:hint="cs"/>
          <w:b/>
          <w:sz w:val="32"/>
          <w:szCs w:val="32"/>
          <w:rtl/>
        </w:rPr>
        <w:t>קבוע</w:t>
      </w:r>
      <w:r w:rsidRPr="00FA5CCA">
        <w:rPr>
          <w:rFonts w:ascii="Narkisim" w:eastAsia="Times New Roman" w:hAnsi="Narkisim" w:cs="1ShefaClassic"/>
          <w:b/>
          <w:sz w:val="32"/>
          <w:szCs w:val="32"/>
          <w:rtl/>
        </w:rPr>
        <w:t xml:space="preserve"> בהקובץ</w:t>
      </w:r>
    </w:p>
    <w:p w:rsidR="00187169" w:rsidRPr="00FA5CCA" w:rsidRDefault="00187169" w:rsidP="00187169">
      <w:pPr>
        <w:bidi/>
        <w:spacing w:after="120" w:line="288" w:lineRule="auto"/>
        <w:jc w:val="center"/>
        <w:rPr>
          <w:rFonts w:ascii="Narkisim" w:eastAsia="Times New Roman" w:hAnsi="Narkisim" w:cs="1ShefaClassic"/>
          <w:b/>
          <w:sz w:val="32"/>
          <w:szCs w:val="32"/>
          <w:rtl/>
        </w:rPr>
      </w:pPr>
      <w:r w:rsidRPr="00FA5CCA">
        <w:rPr>
          <w:rFonts w:ascii="Narkisim" w:eastAsia="Times New Roman" w:hAnsi="Narkisim" w:cs="1ShefaClassic"/>
          <w:b/>
          <w:sz w:val="32"/>
          <w:szCs w:val="32"/>
          <w:rtl/>
        </w:rPr>
        <w:t>הרה"ת הרה"ח ר'</w:t>
      </w:r>
      <w:r w:rsidRPr="00FA5CCA">
        <w:rPr>
          <w:rFonts w:ascii="Narkisim" w:eastAsia="Times New Roman" w:hAnsi="Narkisim" w:cs="1ShefaClassic"/>
          <w:bCs/>
          <w:sz w:val="32"/>
          <w:szCs w:val="32"/>
          <w:rtl/>
        </w:rPr>
        <w:t xml:space="preserve"> </w:t>
      </w:r>
      <w:r w:rsidRPr="00FA5CCA">
        <w:rPr>
          <w:rFonts w:ascii="Narkisim" w:eastAsia="Times New Roman" w:hAnsi="Narkisim" w:cs="1ShefaClassic" w:hint="cs"/>
          <w:bCs/>
          <w:sz w:val="32"/>
          <w:szCs w:val="32"/>
          <w:rtl/>
        </w:rPr>
        <w:t xml:space="preserve">רפאל </w:t>
      </w:r>
      <w:r w:rsidRPr="00FA5CCA">
        <w:rPr>
          <w:rFonts w:ascii="Narkisim" w:eastAsia="Times New Roman" w:hAnsi="Narkisim" w:cs="1ShefaClassic"/>
          <w:bCs/>
          <w:sz w:val="32"/>
          <w:szCs w:val="32"/>
          <w:rtl/>
        </w:rPr>
        <w:t>זאב</w:t>
      </w:r>
      <w:r w:rsidRPr="00FA5CCA">
        <w:rPr>
          <w:rFonts w:ascii="Narkisim" w:eastAsia="Times New Roman" w:hAnsi="Narkisim" w:cs="1ShefaClassic"/>
          <w:b/>
          <w:sz w:val="32"/>
          <w:szCs w:val="32"/>
          <w:rtl/>
        </w:rPr>
        <w:t xml:space="preserve"> </w:t>
      </w:r>
      <w:r w:rsidRPr="00FA5CCA">
        <w:rPr>
          <w:rFonts w:ascii="Narkisim" w:eastAsia="Times New Roman" w:hAnsi="Narkisim" w:cs="1ShefaClassic" w:hint="cs"/>
          <w:b/>
          <w:sz w:val="32"/>
          <w:szCs w:val="32"/>
          <w:rtl/>
        </w:rPr>
        <w:t xml:space="preserve">שי' </w:t>
      </w:r>
      <w:r w:rsidRPr="00FA5CCA">
        <w:rPr>
          <w:rFonts w:ascii="Narkisim" w:eastAsia="Times New Roman" w:hAnsi="Narkisim" w:cs="1ShefaClassic"/>
          <w:b/>
          <w:sz w:val="32"/>
          <w:szCs w:val="32"/>
          <w:rtl/>
        </w:rPr>
        <w:t xml:space="preserve">בן </w:t>
      </w:r>
      <w:r w:rsidRPr="00FA5CCA">
        <w:rPr>
          <w:rFonts w:ascii="Narkisim" w:eastAsia="Times New Roman" w:hAnsi="Narkisim" w:cs="1ShefaClassic"/>
          <w:bCs/>
          <w:sz w:val="32"/>
          <w:szCs w:val="32"/>
          <w:rtl/>
        </w:rPr>
        <w:t>ריקל</w:t>
      </w:r>
      <w:r w:rsidRPr="00FA5CCA">
        <w:rPr>
          <w:rFonts w:ascii="Narkisim" w:eastAsia="Times New Roman" w:hAnsi="Narkisim" w:cs="1ShefaClassic"/>
          <w:b/>
          <w:sz w:val="32"/>
          <w:szCs w:val="32"/>
          <w:rtl/>
        </w:rPr>
        <w:t xml:space="preserve"> </w:t>
      </w:r>
      <w:r w:rsidRPr="00FA5CCA">
        <w:rPr>
          <w:rFonts w:ascii="Narkisim" w:eastAsia="Times New Roman" w:hAnsi="Narkisim" w:cs="1ShefaClassic" w:hint="cs"/>
          <w:b/>
          <w:sz w:val="32"/>
          <w:szCs w:val="32"/>
          <w:rtl/>
        </w:rPr>
        <w:br/>
        <w:t xml:space="preserve">שישלח לו השי"ת </w:t>
      </w:r>
      <w:r w:rsidRPr="00FA5CCA">
        <w:rPr>
          <w:rFonts w:ascii="Narkisim" w:eastAsia="Times New Roman" w:hAnsi="Narkisim" w:cs="1ShefaClassic"/>
          <w:b/>
          <w:sz w:val="32"/>
          <w:szCs w:val="32"/>
          <w:rtl/>
        </w:rPr>
        <w:t>רפואה שלימה ברמ"ח אבריו ושס"ה גידיו</w:t>
      </w:r>
      <w:r w:rsidRPr="00FA5CCA">
        <w:rPr>
          <w:rFonts w:ascii="Narkisim" w:eastAsia="Times New Roman" w:hAnsi="Narkisim" w:cs="1ShefaClassic" w:hint="cs"/>
          <w:b/>
          <w:sz w:val="32"/>
          <w:szCs w:val="32"/>
          <w:rtl/>
        </w:rPr>
        <w:t xml:space="preserve"> </w:t>
      </w:r>
    </w:p>
    <w:p w:rsidR="00187169" w:rsidRPr="00FA5CCA" w:rsidRDefault="00187169" w:rsidP="00187169">
      <w:pPr>
        <w:bidi/>
        <w:spacing w:after="120" w:line="288" w:lineRule="auto"/>
        <w:jc w:val="center"/>
        <w:rPr>
          <w:rFonts w:ascii="Narkisim" w:eastAsia="Times New Roman" w:hAnsi="Narkisim" w:cs="1ShefaClassic"/>
          <w:b/>
          <w:sz w:val="32"/>
          <w:szCs w:val="32"/>
        </w:rPr>
      </w:pPr>
      <w:r w:rsidRPr="00FA5CCA">
        <w:rPr>
          <w:rFonts w:ascii="Narkisim" w:eastAsia="Times New Roman" w:hAnsi="Narkisim" w:cs="1ShefaClassic" w:hint="cs"/>
          <w:b/>
          <w:sz w:val="32"/>
          <w:szCs w:val="32"/>
          <w:rtl/>
        </w:rPr>
        <w:t>ויחזור לאיתנו בקרוב ממש</w:t>
      </w:r>
    </w:p>
    <w:p w:rsidR="00187169" w:rsidRDefault="00187169" w:rsidP="00187169">
      <w:pPr>
        <w:bidi/>
        <w:spacing w:after="120" w:line="288" w:lineRule="auto"/>
        <w:jc w:val="center"/>
        <w:rPr>
          <w:rFonts w:ascii="Narkisim" w:eastAsia="Times New Roman" w:hAnsi="Narkisim" w:cs="1ShefaClassic"/>
          <w:b/>
          <w:sz w:val="27"/>
          <w:szCs w:val="27"/>
          <w:rtl/>
        </w:rPr>
      </w:pPr>
    </w:p>
    <w:p w:rsidR="000B089E" w:rsidRDefault="000B089E" w:rsidP="000B089E">
      <w:pPr>
        <w:rPr>
          <w:sz w:val="36"/>
          <w:szCs w:val="36"/>
          <w:rtl/>
        </w:rPr>
      </w:pPr>
    </w:p>
    <w:p w:rsidR="000B089E" w:rsidRDefault="000B089E" w:rsidP="000B089E">
      <w:pPr>
        <w:bidi/>
        <w:spacing w:after="120" w:line="288" w:lineRule="auto"/>
        <w:jc w:val="center"/>
        <w:rPr>
          <w:rFonts w:ascii="Narkisim" w:eastAsia="Times New Roman" w:hAnsi="Narkisim" w:cs="1ShefaClassic"/>
          <w:b/>
          <w:sz w:val="27"/>
          <w:szCs w:val="27"/>
          <w:rtl/>
        </w:rPr>
      </w:pPr>
    </w:p>
    <w:p w:rsidR="000B089E" w:rsidRDefault="000B089E" w:rsidP="000B089E">
      <w:pPr>
        <w:bidi/>
        <w:spacing w:after="120" w:line="288" w:lineRule="auto"/>
        <w:jc w:val="center"/>
        <w:rPr>
          <w:rFonts w:ascii="Narkisim" w:eastAsia="Times New Roman" w:hAnsi="Narkisim" w:cs="1ShefaClassic"/>
          <w:b/>
          <w:sz w:val="27"/>
          <w:szCs w:val="27"/>
          <w:rtl/>
        </w:rPr>
      </w:pPr>
    </w:p>
    <w:p w:rsidR="000B089E" w:rsidRPr="00AD0970" w:rsidRDefault="000B089E" w:rsidP="000B089E">
      <w:pPr>
        <w:bidi/>
        <w:spacing w:after="120" w:line="288" w:lineRule="auto"/>
        <w:jc w:val="center"/>
        <w:rPr>
          <w:rFonts w:ascii="Narkisim" w:eastAsia="Times New Roman" w:hAnsi="Narkisim" w:cs="1ShefaClassic"/>
          <w:b/>
          <w:sz w:val="28"/>
          <w:szCs w:val="28"/>
          <w:rtl/>
        </w:rPr>
      </w:pPr>
    </w:p>
    <w:p w:rsidR="000B089E" w:rsidRPr="00AD0970" w:rsidRDefault="000B089E" w:rsidP="00C50592">
      <w:pPr>
        <w:pStyle w:val="a3"/>
        <w:bidi w:val="0"/>
        <w:rPr>
          <w:rtl/>
        </w:rPr>
      </w:pPr>
    </w:p>
    <w:p w:rsidR="000B089E" w:rsidRPr="00760DB7" w:rsidRDefault="000B089E" w:rsidP="000B089E">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187169" w:rsidRDefault="000B089E" w:rsidP="00187169">
      <w:pPr>
        <w:bidi/>
        <w:spacing w:after="120" w:line="288" w:lineRule="auto"/>
        <w:jc w:val="center"/>
        <w:rPr>
          <w:rFonts w:ascii="Narkisim" w:eastAsia="Times New Roman" w:hAnsi="Narkisim" w:cs="1ShefaClassic"/>
          <w:b/>
          <w:sz w:val="27"/>
          <w:szCs w:val="27"/>
          <w:rtl/>
        </w:rPr>
      </w:pPr>
      <w:r w:rsidRPr="00760DB7">
        <w:rPr>
          <w:rFonts w:ascii="Narkisim" w:eastAsia="Times New Roman" w:hAnsi="Narkisim" w:cs="Narkisim"/>
          <w:sz w:val="24"/>
          <w:szCs w:val="24"/>
        </w:rPr>
        <w:br w:type="page"/>
      </w:r>
    </w:p>
    <w:p w:rsidR="00187169" w:rsidRDefault="00187169" w:rsidP="00187169">
      <w:pPr>
        <w:spacing w:line="288" w:lineRule="auto"/>
        <w:jc w:val="center"/>
        <w:rPr>
          <w:rFonts w:ascii="Narkisim" w:hAnsi="Narkisim" w:cs="1ShefaClassic"/>
          <w:b/>
          <w:sz w:val="32"/>
          <w:szCs w:val="32"/>
          <w:rtl/>
        </w:rPr>
      </w:pPr>
    </w:p>
    <w:p w:rsidR="00187169" w:rsidRDefault="00187169" w:rsidP="00187169">
      <w:pPr>
        <w:spacing w:line="288" w:lineRule="auto"/>
        <w:jc w:val="center"/>
        <w:rPr>
          <w:rFonts w:ascii="Narkisim" w:hAnsi="Narkisim" w:cs="1ShefaClassic"/>
          <w:b/>
          <w:sz w:val="32"/>
          <w:szCs w:val="32"/>
          <w:rtl/>
        </w:rPr>
      </w:pPr>
    </w:p>
    <w:p w:rsidR="00187169" w:rsidRDefault="00187169" w:rsidP="00187169">
      <w:pPr>
        <w:spacing w:line="288" w:lineRule="auto"/>
        <w:jc w:val="center"/>
        <w:rPr>
          <w:rFonts w:ascii="Narkisim" w:hAnsi="Narkisim" w:cs="1ShefaClassic"/>
          <w:b/>
          <w:sz w:val="32"/>
          <w:szCs w:val="32"/>
          <w:rtl/>
        </w:rPr>
      </w:pPr>
    </w:p>
    <w:p w:rsidR="00187169" w:rsidRDefault="00187169" w:rsidP="00187169">
      <w:pPr>
        <w:spacing w:line="288" w:lineRule="auto"/>
        <w:jc w:val="center"/>
        <w:rPr>
          <w:rFonts w:ascii="Narkisim" w:hAnsi="Narkisim" w:cs="1ShefaClassic"/>
          <w:b/>
          <w:sz w:val="32"/>
          <w:szCs w:val="32"/>
          <w:rtl/>
        </w:rPr>
      </w:pPr>
    </w:p>
    <w:p w:rsidR="00187169" w:rsidRDefault="00187169" w:rsidP="00187169">
      <w:pPr>
        <w:spacing w:line="288" w:lineRule="auto"/>
        <w:jc w:val="center"/>
        <w:rPr>
          <w:rFonts w:ascii="Narkisim" w:hAnsi="Narkisim" w:cs="1ShefaClassic"/>
          <w:b/>
          <w:sz w:val="32"/>
          <w:szCs w:val="32"/>
          <w:rtl/>
        </w:rPr>
      </w:pPr>
      <w:r>
        <w:rPr>
          <w:rFonts w:ascii="Narkisim" w:hAnsi="Narkisim" w:cs="1ShefaClassic" w:hint="cs"/>
          <w:b/>
          <w:sz w:val="32"/>
          <w:szCs w:val="32"/>
          <w:rtl/>
        </w:rPr>
        <w:t xml:space="preserve">לזכות </w:t>
      </w:r>
    </w:p>
    <w:p w:rsidR="00187169" w:rsidRDefault="00187169" w:rsidP="00187169">
      <w:pPr>
        <w:spacing w:line="288" w:lineRule="auto"/>
        <w:jc w:val="center"/>
        <w:rPr>
          <w:rFonts w:ascii="Narkisim" w:hAnsi="Narkisim" w:cs="1ShefaClassic"/>
          <w:b/>
          <w:sz w:val="32"/>
          <w:szCs w:val="32"/>
          <w:rtl/>
        </w:rPr>
      </w:pPr>
      <w:r>
        <w:rPr>
          <w:rFonts w:ascii="Narkisim" w:hAnsi="Narkisim" w:cs="1ShefaClassic" w:hint="cs"/>
          <w:b/>
          <w:sz w:val="32"/>
          <w:szCs w:val="32"/>
          <w:rtl/>
        </w:rPr>
        <w:t>ידידנו הנכבד והנעלה מלאכתו מלאכת שמים</w:t>
      </w:r>
    </w:p>
    <w:p w:rsidR="00187169" w:rsidRDefault="00187169" w:rsidP="00187169">
      <w:pPr>
        <w:spacing w:line="288" w:lineRule="auto"/>
        <w:jc w:val="center"/>
        <w:rPr>
          <w:rFonts w:ascii="Narkisim" w:hAnsi="Narkisim" w:cs="1ShefaClassic"/>
          <w:b/>
          <w:sz w:val="32"/>
          <w:szCs w:val="32"/>
          <w:rtl/>
        </w:rPr>
      </w:pPr>
      <w:r>
        <w:rPr>
          <w:rFonts w:ascii="Narkisim" w:hAnsi="Narkisim" w:cs="1ShefaClassic" w:hint="cs"/>
          <w:b/>
          <w:sz w:val="32"/>
          <w:szCs w:val="32"/>
          <w:rtl/>
        </w:rPr>
        <w:t>לקרב אחינו בני ישראל לאביהם שבשמים</w:t>
      </w:r>
    </w:p>
    <w:p w:rsidR="00187169" w:rsidRDefault="00187169" w:rsidP="00187169">
      <w:pPr>
        <w:pStyle w:val="a9"/>
        <w:jc w:val="center"/>
        <w:rPr>
          <w:rtl/>
        </w:rPr>
      </w:pPr>
      <w:r>
        <w:rPr>
          <w:rFonts w:ascii="Narkisim" w:hAnsi="Narkisim" w:cs="1ShefaClassic" w:hint="cs"/>
          <w:b w:val="0"/>
          <w:sz w:val="32"/>
          <w:szCs w:val="32"/>
          <w:rtl/>
        </w:rPr>
        <w:t xml:space="preserve">הרב התמים </w:t>
      </w:r>
      <w:r w:rsidRPr="00142F47">
        <w:rPr>
          <w:rFonts w:ascii="Narkisim" w:hAnsi="Narkisim" w:cs="1ShefaClassic" w:hint="cs"/>
          <w:bCs/>
          <w:sz w:val="32"/>
          <w:szCs w:val="32"/>
          <w:rtl/>
        </w:rPr>
        <w:t xml:space="preserve">חיים שניאור זלמן יהודה </w:t>
      </w:r>
      <w:r>
        <w:rPr>
          <w:rFonts w:ascii="Narkisim" w:hAnsi="Narkisim" w:cs="1ShefaClassic" w:hint="cs"/>
          <w:b w:val="0"/>
          <w:sz w:val="32"/>
          <w:szCs w:val="32"/>
          <w:rtl/>
        </w:rPr>
        <w:t xml:space="preserve">בן </w:t>
      </w:r>
      <w:r w:rsidRPr="00142F47">
        <w:rPr>
          <w:rFonts w:ascii="Narkisim" w:hAnsi="Narkisim" w:cs="1ShefaClassic" w:hint="cs"/>
          <w:bCs/>
          <w:sz w:val="32"/>
          <w:szCs w:val="32"/>
          <w:rtl/>
        </w:rPr>
        <w:t>הינדא יוכבד</w:t>
      </w:r>
      <w:r>
        <w:rPr>
          <w:rFonts w:ascii="Narkisim" w:hAnsi="Narkisim" w:cs="1ShefaClassic" w:hint="cs"/>
          <w:b w:val="0"/>
          <w:sz w:val="32"/>
          <w:szCs w:val="32"/>
          <w:rtl/>
        </w:rPr>
        <w:t xml:space="preserve"> שיחיו</w:t>
      </w:r>
    </w:p>
    <w:p w:rsidR="00187169" w:rsidRPr="00187169" w:rsidRDefault="00187169" w:rsidP="00187169">
      <w:pPr>
        <w:bidi/>
        <w:spacing w:after="120" w:line="288" w:lineRule="auto"/>
        <w:jc w:val="center"/>
        <w:rPr>
          <w:rFonts w:ascii="Narkisim" w:eastAsia="Times New Roman" w:hAnsi="Narkisim" w:cs="1ShefaClassic"/>
          <w:b/>
          <w:sz w:val="32"/>
          <w:szCs w:val="32"/>
          <w:rtl/>
        </w:rPr>
      </w:pPr>
      <w:r w:rsidRPr="00187169">
        <w:rPr>
          <w:rFonts w:ascii="Narkisim" w:eastAsia="Times New Roman" w:hAnsi="Narkisim" w:cs="1ShefaClassic" w:hint="cs"/>
          <w:b/>
          <w:sz w:val="32"/>
          <w:szCs w:val="32"/>
          <w:rtl/>
        </w:rPr>
        <w:t>שיהי' לו רפואה שלימה ברמ"ח אבריו ושס"ה גידיו</w:t>
      </w:r>
    </w:p>
    <w:p w:rsidR="00187169" w:rsidRPr="00187169" w:rsidRDefault="00187169" w:rsidP="00187169">
      <w:pPr>
        <w:bidi/>
        <w:spacing w:after="120" w:line="288" w:lineRule="auto"/>
        <w:jc w:val="center"/>
        <w:rPr>
          <w:rFonts w:ascii="Narkisim" w:eastAsia="Times New Roman" w:hAnsi="Narkisim" w:cs="1ShefaClassic"/>
          <w:b/>
          <w:sz w:val="32"/>
          <w:szCs w:val="32"/>
          <w:rtl/>
        </w:rPr>
      </w:pPr>
      <w:r w:rsidRPr="00187169">
        <w:rPr>
          <w:rFonts w:ascii="Narkisim" w:eastAsia="Times New Roman" w:hAnsi="Narkisim" w:cs="1ShefaClassic" w:hint="cs"/>
          <w:b/>
          <w:sz w:val="32"/>
          <w:szCs w:val="32"/>
          <w:rtl/>
        </w:rPr>
        <w:t>ויחזר לבוריו ולעבודתו הק' בקרוב ממש</w:t>
      </w:r>
    </w:p>
    <w:p w:rsidR="000B089E" w:rsidRPr="00760DB7" w:rsidRDefault="000B089E" w:rsidP="000B089E">
      <w:pPr>
        <w:bidi/>
        <w:spacing w:after="120" w:line="240" w:lineRule="auto"/>
        <w:jc w:val="center"/>
        <w:rPr>
          <w:rFonts w:ascii="Nymphette" w:eastAsia="Times New Roman" w:hAnsi="Nymphette" w:cs="Nymphette"/>
          <w:sz w:val="44"/>
          <w:szCs w:val="44"/>
          <w:rtl/>
        </w:rPr>
      </w:pPr>
    </w:p>
    <w:p w:rsidR="000B089E" w:rsidRDefault="000B089E" w:rsidP="000B089E">
      <w:pPr>
        <w:bidi/>
        <w:jc w:val="center"/>
        <w:rPr>
          <w:rFonts w:cs="1ShefaClassic"/>
          <w:sz w:val="27"/>
          <w:szCs w:val="27"/>
          <w:rtl/>
        </w:rPr>
      </w:pPr>
    </w:p>
    <w:p w:rsidR="001A6918" w:rsidRDefault="001A6918">
      <w:pPr>
        <w:rPr>
          <w:rFonts w:cs="1ShefaClassic"/>
          <w:sz w:val="27"/>
          <w:szCs w:val="27"/>
          <w:rtl/>
        </w:rPr>
      </w:pPr>
      <w:r>
        <w:rPr>
          <w:rFonts w:cs="1ShefaClassic"/>
          <w:sz w:val="27"/>
          <w:szCs w:val="27"/>
          <w:rtl/>
        </w:rPr>
        <w:br w:type="page"/>
      </w:r>
    </w:p>
    <w:p w:rsidR="006E704D" w:rsidRDefault="006E704D" w:rsidP="006E704D">
      <w:pPr>
        <w:bidi/>
        <w:jc w:val="center"/>
        <w:rPr>
          <w:rFonts w:cs="1ShefaClassic"/>
          <w:sz w:val="27"/>
          <w:szCs w:val="27"/>
          <w:rtl/>
        </w:rPr>
      </w:pPr>
    </w:p>
    <w:p w:rsidR="006E704D" w:rsidRDefault="006E704D" w:rsidP="006E704D">
      <w:pPr>
        <w:bidi/>
        <w:jc w:val="center"/>
        <w:rPr>
          <w:rFonts w:cs="1ShefaClassic"/>
          <w:sz w:val="27"/>
          <w:szCs w:val="27"/>
          <w:rtl/>
        </w:rPr>
      </w:pPr>
    </w:p>
    <w:p w:rsidR="001A6918" w:rsidRDefault="001A6918" w:rsidP="001A6918">
      <w:pPr>
        <w:bidi/>
        <w:spacing w:line="360" w:lineRule="auto"/>
        <w:jc w:val="center"/>
        <w:rPr>
          <w:rFonts w:cs="1ShefaClassic"/>
          <w:sz w:val="27"/>
          <w:szCs w:val="27"/>
        </w:rPr>
      </w:pPr>
      <w:r>
        <w:rPr>
          <w:rFonts w:cs="1ShefaClassic" w:hint="cs"/>
          <w:sz w:val="27"/>
          <w:szCs w:val="27"/>
          <w:rtl/>
        </w:rPr>
        <w:t xml:space="preserve">לזכות </w:t>
      </w:r>
    </w:p>
    <w:p w:rsidR="001A6918" w:rsidRDefault="001A6918" w:rsidP="001A6918">
      <w:pPr>
        <w:bidi/>
        <w:spacing w:line="360" w:lineRule="auto"/>
        <w:jc w:val="center"/>
        <w:rPr>
          <w:rFonts w:cs="1ShefaClassic"/>
          <w:sz w:val="27"/>
          <w:szCs w:val="27"/>
          <w:rtl/>
        </w:rPr>
      </w:pPr>
      <w:r>
        <w:rPr>
          <w:rFonts w:cs="1ShefaClassic" w:hint="cs"/>
          <w:sz w:val="27"/>
          <w:szCs w:val="27"/>
          <w:rtl/>
        </w:rPr>
        <w:t xml:space="preserve">הילדה </w:t>
      </w:r>
      <w:r w:rsidRPr="001A6918">
        <w:rPr>
          <w:rFonts w:cs="1ShefaClassic"/>
          <w:b/>
          <w:bCs/>
          <w:sz w:val="27"/>
          <w:szCs w:val="27"/>
          <w:rtl/>
        </w:rPr>
        <w:t>מנוחה אמונה</w:t>
      </w:r>
      <w:r w:rsidRPr="001A6918">
        <w:rPr>
          <w:rFonts w:cs="1ShefaClassic" w:hint="cs"/>
          <w:b/>
          <w:bCs/>
          <w:sz w:val="27"/>
          <w:szCs w:val="27"/>
          <w:rtl/>
        </w:rPr>
        <w:t xml:space="preserve"> </w:t>
      </w:r>
      <w:r>
        <w:rPr>
          <w:rFonts w:cs="1ShefaClassic" w:hint="cs"/>
          <w:sz w:val="27"/>
          <w:szCs w:val="27"/>
          <w:rtl/>
        </w:rPr>
        <w:t>תחי'</w:t>
      </w:r>
    </w:p>
    <w:p w:rsidR="001A6918" w:rsidRDefault="001A6918" w:rsidP="001A6918">
      <w:pPr>
        <w:bidi/>
        <w:spacing w:line="360" w:lineRule="auto"/>
        <w:jc w:val="center"/>
        <w:rPr>
          <w:rFonts w:cs="1ShefaClassic"/>
          <w:sz w:val="27"/>
          <w:szCs w:val="27"/>
          <w:rtl/>
        </w:rPr>
      </w:pPr>
      <w:r>
        <w:rPr>
          <w:rFonts w:cs="1ShefaClassic" w:hint="cs"/>
          <w:sz w:val="27"/>
          <w:szCs w:val="27"/>
          <w:rtl/>
        </w:rPr>
        <w:t>נולדה למזל טוב</w:t>
      </w:r>
      <w:r>
        <w:rPr>
          <w:rFonts w:cs="1ShefaClassic" w:hint="cs"/>
          <w:sz w:val="27"/>
          <w:szCs w:val="27"/>
          <w:rtl/>
        </w:rPr>
        <w:br/>
        <w:t xml:space="preserve">ביום ג' </w:t>
      </w:r>
      <w:r w:rsidRPr="001A6918">
        <w:rPr>
          <w:rFonts w:cs="1ShefaClassic"/>
          <w:sz w:val="27"/>
          <w:szCs w:val="27"/>
          <w:rtl/>
        </w:rPr>
        <w:t>י״ט באייר</w:t>
      </w:r>
      <w:r>
        <w:rPr>
          <w:rFonts w:cs="1ShefaClassic" w:hint="cs"/>
          <w:sz w:val="27"/>
          <w:szCs w:val="27"/>
          <w:rtl/>
        </w:rPr>
        <w:t xml:space="preserve"> ה’תש"פ</w:t>
      </w:r>
    </w:p>
    <w:p w:rsidR="008E7717" w:rsidRDefault="001A6918" w:rsidP="008E7717">
      <w:pPr>
        <w:bidi/>
        <w:spacing w:after="0" w:line="360" w:lineRule="auto"/>
        <w:jc w:val="center"/>
        <w:rPr>
          <w:rFonts w:cs="1ShefaClassic"/>
          <w:sz w:val="27"/>
          <w:szCs w:val="27"/>
          <w:rtl/>
        </w:rPr>
      </w:pPr>
      <w:r>
        <w:rPr>
          <w:rFonts w:cs="1ShefaClassic" w:hint="cs"/>
          <w:sz w:val="27"/>
          <w:szCs w:val="27"/>
          <w:rtl/>
        </w:rPr>
        <w:t>וזלכות אחי' ואחיותי'</w:t>
      </w:r>
    </w:p>
    <w:p w:rsidR="008E7717" w:rsidRPr="00C64EC3" w:rsidRDefault="008E7717" w:rsidP="00C64EC3">
      <w:pPr>
        <w:pStyle w:val="a3"/>
        <w:spacing w:before="0"/>
        <w:jc w:val="center"/>
        <w:rPr>
          <w:rFonts w:asciiTheme="minorHAnsi" w:eastAsiaTheme="minorHAnsi" w:hAnsiTheme="minorHAnsi" w:cs="1ShefaClassic"/>
          <w:color w:val="auto"/>
          <w:sz w:val="27"/>
          <w:szCs w:val="27"/>
          <w:bdr w:val="none" w:sz="0" w:space="0" w:color="auto"/>
          <w:rtl/>
          <w:lang w:val="en-US"/>
        </w:rPr>
      </w:pPr>
      <w:r w:rsidRPr="00C64EC3">
        <w:rPr>
          <w:rFonts w:asciiTheme="minorHAnsi" w:eastAsiaTheme="minorHAnsi" w:hAnsiTheme="minorHAnsi" w:cs="1ShefaClassic"/>
          <w:b/>
          <w:bCs/>
          <w:color w:val="auto"/>
          <w:sz w:val="27"/>
          <w:szCs w:val="27"/>
          <w:bdr w:val="none" w:sz="0" w:space="0" w:color="auto"/>
          <w:rtl/>
          <w:lang w:val="en-US"/>
        </w:rPr>
        <w:t>שטערנא</w:t>
      </w:r>
      <w:r w:rsidRPr="00C64EC3">
        <w:rPr>
          <w:rFonts w:asciiTheme="minorHAnsi" w:eastAsiaTheme="minorHAnsi" w:hAnsiTheme="minorHAnsi" w:cs="1ShefaClassic" w:hint="cs"/>
          <w:b/>
          <w:bCs/>
          <w:color w:val="auto"/>
          <w:sz w:val="27"/>
          <w:szCs w:val="27"/>
          <w:bdr w:val="none" w:sz="0" w:space="0" w:color="auto"/>
          <w:rtl/>
          <w:lang w:val="en-US"/>
        </w:rPr>
        <w:t> שרה</w:t>
      </w:r>
      <w:r w:rsidRPr="00C64EC3">
        <w:rPr>
          <w:rFonts w:asciiTheme="minorHAnsi" w:eastAsiaTheme="minorHAnsi" w:hAnsiTheme="minorHAnsi" w:cs="1ShefaClassic"/>
          <w:color w:val="auto"/>
          <w:sz w:val="27"/>
          <w:szCs w:val="27"/>
          <w:bdr w:val="none" w:sz="0" w:space="0" w:color="auto"/>
          <w:rtl/>
          <w:lang w:val="en-US"/>
        </w:rPr>
        <w:t>,</w:t>
      </w:r>
      <w:r w:rsidRPr="00C64EC3">
        <w:rPr>
          <w:rFonts w:asciiTheme="minorHAnsi" w:eastAsiaTheme="minorHAnsi" w:hAnsiTheme="minorHAnsi" w:cs="1ShefaClassic" w:hint="cs"/>
          <w:color w:val="auto"/>
          <w:sz w:val="27"/>
          <w:szCs w:val="27"/>
          <w:bdr w:val="none" w:sz="0" w:space="0" w:color="auto"/>
          <w:rtl/>
          <w:lang w:val="en-US"/>
        </w:rPr>
        <w:t> </w:t>
      </w:r>
      <w:r w:rsidRPr="00C64EC3">
        <w:rPr>
          <w:rFonts w:asciiTheme="minorHAnsi" w:eastAsiaTheme="minorHAnsi" w:hAnsiTheme="minorHAnsi" w:cs="1ShefaClassic" w:hint="cs"/>
          <w:b/>
          <w:bCs/>
          <w:color w:val="auto"/>
          <w:sz w:val="27"/>
          <w:szCs w:val="27"/>
          <w:bdr w:val="none" w:sz="0" w:space="0" w:color="auto"/>
          <w:rtl/>
          <w:lang w:val="en-US"/>
        </w:rPr>
        <w:t>מנחם מענדל</w:t>
      </w:r>
      <w:r w:rsidRPr="00C64EC3">
        <w:rPr>
          <w:rFonts w:asciiTheme="minorHAnsi" w:eastAsiaTheme="minorHAnsi" w:hAnsiTheme="minorHAnsi" w:cs="1ShefaClassic"/>
          <w:color w:val="auto"/>
          <w:sz w:val="27"/>
          <w:szCs w:val="27"/>
          <w:bdr w:val="none" w:sz="0" w:space="0" w:color="auto"/>
          <w:rtl/>
          <w:lang w:val="en-US"/>
        </w:rPr>
        <w:t>,</w:t>
      </w:r>
      <w:r w:rsidRPr="00C64EC3">
        <w:rPr>
          <w:rFonts w:asciiTheme="minorHAnsi" w:eastAsiaTheme="minorHAnsi" w:hAnsiTheme="minorHAnsi" w:cs="1ShefaClassic" w:hint="cs"/>
          <w:color w:val="auto"/>
          <w:sz w:val="27"/>
          <w:szCs w:val="27"/>
          <w:bdr w:val="none" w:sz="0" w:space="0" w:color="auto"/>
          <w:rtl/>
          <w:lang w:val="en-US"/>
        </w:rPr>
        <w:t> </w:t>
      </w:r>
      <w:r w:rsidRPr="00C64EC3">
        <w:rPr>
          <w:rFonts w:asciiTheme="minorHAnsi" w:eastAsiaTheme="minorHAnsi" w:hAnsiTheme="minorHAnsi" w:cs="1ShefaClassic" w:hint="cs"/>
          <w:b/>
          <w:bCs/>
          <w:color w:val="auto"/>
          <w:sz w:val="27"/>
          <w:szCs w:val="27"/>
          <w:bdr w:val="none" w:sz="0" w:space="0" w:color="auto"/>
          <w:rtl/>
          <w:lang w:val="en-US"/>
        </w:rPr>
        <w:t>לוי</w:t>
      </w:r>
      <w:r w:rsidRPr="00C64EC3">
        <w:rPr>
          <w:rFonts w:asciiTheme="minorHAnsi" w:eastAsiaTheme="minorHAnsi" w:hAnsiTheme="minorHAnsi" w:cs="1ShefaClassic"/>
          <w:color w:val="auto"/>
          <w:sz w:val="27"/>
          <w:szCs w:val="27"/>
          <w:bdr w:val="none" w:sz="0" w:space="0" w:color="auto"/>
          <w:rtl/>
          <w:lang w:val="en-US"/>
        </w:rPr>
        <w:t>,</w:t>
      </w:r>
    </w:p>
    <w:p w:rsidR="008E7717" w:rsidRPr="00C64EC3" w:rsidRDefault="008E7717" w:rsidP="00C64EC3">
      <w:pPr>
        <w:pStyle w:val="a3"/>
        <w:jc w:val="center"/>
        <w:rPr>
          <w:rFonts w:asciiTheme="minorHAnsi" w:eastAsiaTheme="minorHAnsi" w:hAnsiTheme="minorHAnsi" w:cs="1ShefaClassic"/>
          <w:color w:val="auto"/>
          <w:sz w:val="27"/>
          <w:szCs w:val="27"/>
          <w:bdr w:val="none" w:sz="0" w:space="0" w:color="auto"/>
          <w:rtl/>
          <w:lang w:val="en-US"/>
        </w:rPr>
      </w:pPr>
      <w:r w:rsidRPr="00C64EC3">
        <w:rPr>
          <w:rFonts w:asciiTheme="minorHAnsi" w:eastAsiaTheme="minorHAnsi" w:hAnsiTheme="minorHAnsi" w:cs="1ShefaClassic" w:hint="cs"/>
          <w:b/>
          <w:bCs/>
          <w:color w:val="auto"/>
          <w:sz w:val="27"/>
          <w:szCs w:val="27"/>
          <w:bdr w:val="none" w:sz="0" w:space="0" w:color="auto"/>
          <w:rtl/>
          <w:lang w:val="en-US"/>
        </w:rPr>
        <w:t>חנה רבקה</w:t>
      </w:r>
      <w:r w:rsidRPr="00C64EC3">
        <w:rPr>
          <w:rFonts w:asciiTheme="minorHAnsi" w:eastAsiaTheme="minorHAnsi" w:hAnsiTheme="minorHAnsi" w:cs="1ShefaClassic"/>
          <w:color w:val="auto"/>
          <w:sz w:val="27"/>
          <w:szCs w:val="27"/>
          <w:bdr w:val="none" w:sz="0" w:space="0" w:color="auto"/>
          <w:rtl/>
          <w:lang w:val="en-US"/>
        </w:rPr>
        <w:t>,</w:t>
      </w:r>
      <w:r w:rsidRPr="00C64EC3">
        <w:rPr>
          <w:rFonts w:asciiTheme="minorHAnsi" w:eastAsiaTheme="minorHAnsi" w:hAnsiTheme="minorHAnsi" w:cs="1ShefaClassic" w:hint="cs"/>
          <w:color w:val="auto"/>
          <w:sz w:val="27"/>
          <w:szCs w:val="27"/>
          <w:bdr w:val="none" w:sz="0" w:space="0" w:color="auto"/>
          <w:rtl/>
          <w:lang w:val="en-US"/>
        </w:rPr>
        <w:t> </w:t>
      </w:r>
      <w:r w:rsidRPr="00C64EC3">
        <w:rPr>
          <w:rFonts w:asciiTheme="minorHAnsi" w:eastAsiaTheme="minorHAnsi" w:hAnsiTheme="minorHAnsi" w:cs="1ShefaClassic" w:hint="cs"/>
          <w:b/>
          <w:bCs/>
          <w:color w:val="auto"/>
          <w:sz w:val="27"/>
          <w:szCs w:val="27"/>
          <w:bdr w:val="none" w:sz="0" w:space="0" w:color="auto"/>
          <w:rtl/>
          <w:lang w:val="en-US"/>
        </w:rPr>
        <w:t>מושקא</w:t>
      </w:r>
      <w:r w:rsidRPr="00C64EC3">
        <w:rPr>
          <w:rFonts w:asciiTheme="minorHAnsi" w:eastAsiaTheme="minorHAnsi" w:hAnsiTheme="minorHAnsi" w:cs="1ShefaClassic"/>
          <w:color w:val="auto"/>
          <w:sz w:val="27"/>
          <w:szCs w:val="27"/>
          <w:bdr w:val="none" w:sz="0" w:space="0" w:color="auto"/>
          <w:rtl/>
          <w:lang w:val="en-US"/>
        </w:rPr>
        <w:t>,</w:t>
      </w:r>
      <w:r w:rsidRPr="00C64EC3">
        <w:rPr>
          <w:rFonts w:asciiTheme="minorHAnsi" w:eastAsiaTheme="minorHAnsi" w:hAnsiTheme="minorHAnsi" w:cs="1ShefaClassic" w:hint="cs"/>
          <w:b/>
          <w:bCs/>
          <w:color w:val="auto"/>
          <w:sz w:val="27"/>
          <w:szCs w:val="27"/>
          <w:bdr w:val="none" w:sz="0" w:space="0" w:color="auto"/>
          <w:rtl/>
          <w:lang w:val="en-US"/>
        </w:rPr>
        <w:t> חיים אליעזר ליפמאן</w:t>
      </w:r>
      <w:r w:rsidRPr="00C64EC3">
        <w:rPr>
          <w:rFonts w:asciiTheme="minorHAnsi" w:eastAsiaTheme="minorHAnsi" w:hAnsiTheme="minorHAnsi" w:cs="1ShefaClassic"/>
          <w:color w:val="auto"/>
          <w:sz w:val="27"/>
          <w:szCs w:val="27"/>
          <w:bdr w:val="none" w:sz="0" w:space="0" w:color="auto"/>
          <w:rtl/>
          <w:lang w:val="en-US"/>
        </w:rPr>
        <w:t>,</w:t>
      </w:r>
      <w:r w:rsidRPr="00C64EC3">
        <w:rPr>
          <w:rFonts w:asciiTheme="minorHAnsi" w:eastAsiaTheme="minorHAnsi" w:hAnsiTheme="minorHAnsi" w:cs="1ShefaClassic" w:hint="cs"/>
          <w:color w:val="auto"/>
          <w:sz w:val="27"/>
          <w:szCs w:val="27"/>
          <w:bdr w:val="none" w:sz="0" w:space="0" w:color="auto"/>
          <w:rtl/>
          <w:lang w:val="en-US"/>
        </w:rPr>
        <w:t> </w:t>
      </w:r>
      <w:r w:rsidRPr="00C64EC3">
        <w:rPr>
          <w:rFonts w:asciiTheme="minorHAnsi" w:eastAsiaTheme="minorHAnsi" w:hAnsiTheme="minorHAnsi" w:cs="1ShefaClassic" w:hint="cs"/>
          <w:b/>
          <w:bCs/>
          <w:color w:val="auto"/>
          <w:sz w:val="27"/>
          <w:szCs w:val="27"/>
          <w:bdr w:val="none" w:sz="0" w:space="0" w:color="auto"/>
          <w:rtl/>
          <w:lang w:val="en-US"/>
        </w:rPr>
        <w:t>חיה אסתר</w:t>
      </w:r>
    </w:p>
    <w:p w:rsidR="001A6918" w:rsidRDefault="001A6918" w:rsidP="008E7717">
      <w:pPr>
        <w:bidi/>
        <w:spacing w:line="360" w:lineRule="auto"/>
        <w:jc w:val="center"/>
        <w:rPr>
          <w:rFonts w:cs="1ShefaClassic"/>
          <w:sz w:val="27"/>
          <w:szCs w:val="27"/>
          <w:rtl/>
        </w:rPr>
      </w:pPr>
      <w:r>
        <w:rPr>
          <w:rFonts w:cs="1ShefaClassic" w:hint="cs"/>
          <w:sz w:val="27"/>
          <w:szCs w:val="27"/>
          <w:rtl/>
        </w:rPr>
        <w:t xml:space="preserve"> שיחיו</w:t>
      </w:r>
    </w:p>
    <w:p w:rsidR="008E7717" w:rsidRDefault="008E7717" w:rsidP="008E7717">
      <w:pPr>
        <w:bidi/>
        <w:spacing w:line="360" w:lineRule="auto"/>
        <w:jc w:val="center"/>
        <w:rPr>
          <w:rFonts w:cs="1ShefaClassic"/>
          <w:sz w:val="27"/>
          <w:szCs w:val="27"/>
          <w:rtl/>
        </w:rPr>
      </w:pPr>
      <w:r>
        <w:rPr>
          <w:rFonts w:cs="1ShefaClassic"/>
          <w:sz w:val="27"/>
          <w:szCs w:val="27"/>
        </w:rPr>
        <w:sym w:font="Wingdings 2" w:char="F0B2"/>
      </w:r>
    </w:p>
    <w:p w:rsidR="001A6918" w:rsidRDefault="001A6918" w:rsidP="001A6918">
      <w:pPr>
        <w:bidi/>
        <w:spacing w:after="40" w:line="360" w:lineRule="exact"/>
        <w:jc w:val="center"/>
        <w:rPr>
          <w:rFonts w:ascii="Arial" w:hAnsi="Arial" w:cs="1ShefaClassic"/>
          <w:spacing w:val="6"/>
          <w:position w:val="4"/>
          <w:sz w:val="27"/>
          <w:szCs w:val="27"/>
        </w:rPr>
      </w:pPr>
      <w:r>
        <w:rPr>
          <w:rFonts w:ascii="Arial" w:hAnsi="Arial" w:cs="1ShefaClassic" w:hint="cs"/>
          <w:spacing w:val="6"/>
          <w:position w:val="4"/>
          <w:sz w:val="27"/>
          <w:szCs w:val="27"/>
          <w:rtl/>
        </w:rPr>
        <w:t xml:space="preserve">יה"ר שיזכו לגדלה לתורה ולחופה ולמעשים טובים וירוו ממנה ומכל יו"ח שיחיו, </w:t>
      </w:r>
    </w:p>
    <w:p w:rsidR="001A6918" w:rsidRDefault="001A6918" w:rsidP="001A6918">
      <w:pPr>
        <w:bidi/>
        <w:spacing w:after="40" w:line="360" w:lineRule="exact"/>
        <w:jc w:val="center"/>
        <w:rPr>
          <w:rFonts w:cs="1ShefaClassic"/>
          <w:sz w:val="27"/>
          <w:szCs w:val="27"/>
          <w:rtl/>
        </w:rPr>
      </w:pPr>
      <w:r>
        <w:rPr>
          <w:rFonts w:ascii="Arial" w:hAnsi="Arial" w:cs="1ShefaClassic" w:hint="cs"/>
          <w:spacing w:val="6"/>
          <w:position w:val="4"/>
          <w:sz w:val="27"/>
          <w:szCs w:val="27"/>
          <w:rtl/>
        </w:rPr>
        <w:t>רוב נחת ושמחה מתוך ברכה והצלחה רבה בגו"ר תמיד כה"י</w:t>
      </w:r>
    </w:p>
    <w:p w:rsidR="001A6918" w:rsidRDefault="001A6918" w:rsidP="008E7717">
      <w:pPr>
        <w:bidi/>
        <w:spacing w:after="40" w:line="360" w:lineRule="exact"/>
        <w:jc w:val="center"/>
        <w:rPr>
          <w:rFonts w:cs="1ShefaClassic"/>
          <w:sz w:val="27"/>
          <w:szCs w:val="27"/>
          <w:rtl/>
        </w:rPr>
      </w:pPr>
      <w:r>
        <w:rPr>
          <w:rFonts w:cs="1ShefaClassic" w:hint="cs"/>
          <w:sz w:val="27"/>
          <w:szCs w:val="27"/>
        </w:rPr>
        <w:t xml:space="preserve"> </w:t>
      </w:r>
      <w:r w:rsidR="008E7717">
        <w:rPr>
          <w:rFonts w:cs="1ShefaClassic"/>
          <w:sz w:val="27"/>
          <w:szCs w:val="27"/>
        </w:rPr>
        <w:sym w:font="Wingdings 2" w:char="F0B2"/>
      </w:r>
    </w:p>
    <w:p w:rsidR="001A6918" w:rsidRDefault="001A6918" w:rsidP="001A6918">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 xml:space="preserve"> נדפס ע"י </w:t>
      </w:r>
      <w:r w:rsidR="00AF55EA">
        <w:rPr>
          <w:rFonts w:ascii="Arial" w:eastAsia="Times New Roman" w:hAnsi="Arial" w:cs="1ShefaClassic" w:hint="cs"/>
          <w:spacing w:val="6"/>
          <w:position w:val="4"/>
          <w:sz w:val="27"/>
          <w:szCs w:val="27"/>
          <w:rtl/>
        </w:rPr>
        <w:t xml:space="preserve">ולזכות </w:t>
      </w:r>
      <w:r>
        <w:rPr>
          <w:rFonts w:ascii="Arial" w:eastAsia="Times New Roman" w:hAnsi="Arial" w:cs="1ShefaClassic" w:hint="cs"/>
          <w:spacing w:val="6"/>
          <w:position w:val="4"/>
          <w:sz w:val="27"/>
          <w:szCs w:val="27"/>
          <w:rtl/>
        </w:rPr>
        <w:t xml:space="preserve">הוריה </w:t>
      </w:r>
    </w:p>
    <w:p w:rsidR="001A6918" w:rsidRDefault="008E7717" w:rsidP="008E7717">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 xml:space="preserve">הרה"ח </w:t>
      </w:r>
      <w:r w:rsidR="001A6918">
        <w:rPr>
          <w:rFonts w:ascii="Arial" w:eastAsia="Times New Roman" w:hAnsi="Arial" w:cs="1ShefaClassic" w:hint="cs"/>
          <w:spacing w:val="6"/>
          <w:position w:val="4"/>
          <w:sz w:val="27"/>
          <w:szCs w:val="27"/>
          <w:rtl/>
        </w:rPr>
        <w:t>הרה"ת ר'</w:t>
      </w:r>
      <w:r w:rsidR="001A6918">
        <w:rPr>
          <w:rFonts w:ascii="Arial" w:eastAsia="Times New Roman" w:hAnsi="Arial" w:cs="1ShefaClassic" w:hint="cs"/>
          <w:b/>
          <w:bCs/>
          <w:spacing w:val="6"/>
          <w:position w:val="4"/>
          <w:sz w:val="27"/>
          <w:szCs w:val="27"/>
          <w:rtl/>
        </w:rPr>
        <w:t xml:space="preserve"> </w:t>
      </w:r>
      <w:r>
        <w:rPr>
          <w:rFonts w:ascii="Arial" w:eastAsia="Times New Roman" w:hAnsi="Arial" w:cs="1ShefaClassic" w:hint="cs"/>
          <w:b/>
          <w:bCs/>
          <w:spacing w:val="6"/>
          <w:position w:val="4"/>
          <w:sz w:val="27"/>
          <w:szCs w:val="27"/>
          <w:rtl/>
        </w:rPr>
        <w:t>אפרים</w:t>
      </w:r>
      <w:r w:rsidR="001A6918">
        <w:rPr>
          <w:rFonts w:ascii="Arial" w:eastAsia="Times New Roman" w:hAnsi="Arial" w:cs="1ShefaClassic" w:hint="cs"/>
          <w:spacing w:val="6"/>
          <w:position w:val="4"/>
          <w:sz w:val="27"/>
          <w:szCs w:val="27"/>
          <w:rtl/>
        </w:rPr>
        <w:t xml:space="preserve"> וזוגתו מרת </w:t>
      </w:r>
      <w:r>
        <w:rPr>
          <w:rFonts w:ascii="Arial" w:eastAsia="Times New Roman" w:hAnsi="Arial" w:cs="1ShefaClassic" w:hint="cs"/>
          <w:b/>
          <w:bCs/>
          <w:spacing w:val="6"/>
          <w:position w:val="4"/>
          <w:sz w:val="27"/>
          <w:szCs w:val="27"/>
          <w:rtl/>
        </w:rPr>
        <w:t>מלכה לאה</w:t>
      </w:r>
      <w:r w:rsidR="001A6918">
        <w:rPr>
          <w:rFonts w:ascii="Arial" w:eastAsia="Times New Roman" w:hAnsi="Arial" w:cs="1ShefaClassic" w:hint="cs"/>
          <w:b/>
          <w:bCs/>
          <w:spacing w:val="6"/>
          <w:position w:val="4"/>
          <w:sz w:val="27"/>
          <w:szCs w:val="27"/>
          <w:rtl/>
        </w:rPr>
        <w:t xml:space="preserve"> </w:t>
      </w:r>
      <w:r w:rsidR="001A6918">
        <w:rPr>
          <w:rFonts w:ascii="Arial" w:eastAsia="Times New Roman" w:hAnsi="Arial" w:cs="1ShefaClassic" w:hint="cs"/>
          <w:spacing w:val="6"/>
          <w:position w:val="4"/>
          <w:sz w:val="27"/>
          <w:szCs w:val="27"/>
          <w:rtl/>
        </w:rPr>
        <w:t xml:space="preserve">שיחיו </w:t>
      </w:r>
    </w:p>
    <w:p w:rsidR="001A6918" w:rsidRDefault="008E7717" w:rsidP="001A6918">
      <w:pPr>
        <w:bidi/>
        <w:spacing w:after="40" w:line="360" w:lineRule="exact"/>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ביטון</w:t>
      </w:r>
    </w:p>
    <w:p w:rsidR="001A6918" w:rsidRDefault="001A6918" w:rsidP="001A6918">
      <w:pPr>
        <w:pStyle w:val="NormalComplexNarkisim"/>
        <w:spacing w:after="120" w:line="240" w:lineRule="auto"/>
        <w:rPr>
          <w:rFonts w:cs="1ShefaClassic"/>
          <w:bCs/>
          <w:sz w:val="27"/>
          <w:szCs w:val="27"/>
          <w:rtl/>
        </w:rPr>
      </w:pPr>
    </w:p>
    <w:p w:rsidR="008E7717" w:rsidRDefault="008E7717">
      <w:pPr>
        <w:rPr>
          <w:rFonts w:cs="1ShefaClassic"/>
          <w:sz w:val="27"/>
          <w:szCs w:val="27"/>
          <w:rtl/>
        </w:rPr>
      </w:pPr>
      <w:r>
        <w:rPr>
          <w:rFonts w:cs="1ShefaClassic"/>
          <w:sz w:val="27"/>
          <w:szCs w:val="27"/>
          <w:rtl/>
        </w:rPr>
        <w:br w:type="page"/>
      </w:r>
    </w:p>
    <w:p w:rsidR="000B089E" w:rsidRDefault="000B089E" w:rsidP="000B089E">
      <w:pPr>
        <w:bidi/>
        <w:jc w:val="center"/>
        <w:rPr>
          <w:rFonts w:cs="1ShefaClassic"/>
          <w:sz w:val="27"/>
          <w:szCs w:val="27"/>
          <w:rtl/>
        </w:rPr>
      </w:pPr>
    </w:p>
    <w:p w:rsidR="00AF55EA" w:rsidRPr="00760DB7" w:rsidRDefault="00AF55EA" w:rsidP="00AF55EA">
      <w:pPr>
        <w:bidi/>
        <w:jc w:val="center"/>
        <w:rPr>
          <w:rFonts w:cs="1ShefaClassic"/>
          <w:sz w:val="27"/>
          <w:szCs w:val="27"/>
          <w:rtl/>
        </w:rPr>
      </w:pPr>
    </w:p>
    <w:p w:rsidR="000B089E" w:rsidRPr="00760DB7" w:rsidRDefault="000B089E" w:rsidP="000B089E">
      <w:pPr>
        <w:bidi/>
        <w:spacing w:before="100" w:after="0" w:line="240" w:lineRule="auto"/>
        <w:jc w:val="center"/>
        <w:rPr>
          <w:rFonts w:cs="1ShefaClassic"/>
          <w:b/>
          <w:bCs/>
          <w:sz w:val="24"/>
          <w:szCs w:val="24"/>
          <w:rtl/>
        </w:rPr>
      </w:pPr>
    </w:p>
    <w:p w:rsidR="008C2341" w:rsidRDefault="008C2341" w:rsidP="008C2341">
      <w:pPr>
        <w:bidi/>
        <w:spacing w:line="360" w:lineRule="auto"/>
        <w:jc w:val="center"/>
        <w:rPr>
          <w:rFonts w:ascii="Narkisim" w:eastAsia="Calibri" w:hAnsi="Narkisim" w:cs="1ShefaClassic"/>
          <w:sz w:val="27"/>
          <w:szCs w:val="27"/>
        </w:rPr>
      </w:pPr>
      <w:r>
        <w:rPr>
          <w:rFonts w:ascii="Narkisim" w:eastAsia="Calibri" w:hAnsi="Narkisim" w:cs="1ShefaClassic" w:hint="cs"/>
          <w:sz w:val="27"/>
          <w:szCs w:val="27"/>
          <w:rtl/>
        </w:rPr>
        <w:t>לזכות</w:t>
      </w:r>
    </w:p>
    <w:p w:rsidR="008C2341" w:rsidRDefault="008C2341" w:rsidP="008C2341">
      <w:pPr>
        <w:bidi/>
        <w:spacing w:line="360" w:lineRule="auto"/>
        <w:jc w:val="center"/>
        <w:rPr>
          <w:rFonts w:cs="1ShefaClassic"/>
          <w:sz w:val="27"/>
          <w:szCs w:val="27"/>
          <w:rtl/>
        </w:rPr>
      </w:pPr>
      <w:r>
        <w:rPr>
          <w:rFonts w:cs="1ShefaClassic" w:hint="cs"/>
          <w:sz w:val="27"/>
          <w:szCs w:val="27"/>
          <w:rtl/>
        </w:rPr>
        <w:t>התמים</w:t>
      </w:r>
      <w:r w:rsidRPr="00735B0A">
        <w:rPr>
          <w:rFonts w:cs="1ShefaClassic" w:hint="cs"/>
          <w:sz w:val="28"/>
          <w:szCs w:val="28"/>
          <w:rtl/>
        </w:rPr>
        <w:t xml:space="preserve"> </w:t>
      </w:r>
      <w:r w:rsidRPr="00735B0A">
        <w:rPr>
          <w:rFonts w:cs="1ShefaClassic" w:hint="cs"/>
          <w:b/>
          <w:bCs/>
          <w:sz w:val="28"/>
          <w:szCs w:val="28"/>
          <w:rtl/>
        </w:rPr>
        <w:t>לוי יצחק</w:t>
      </w:r>
      <w:r>
        <w:rPr>
          <w:rFonts w:cs="1ShefaClassic" w:hint="cs"/>
          <w:b/>
          <w:bCs/>
          <w:sz w:val="27"/>
          <w:szCs w:val="27"/>
          <w:rtl/>
        </w:rPr>
        <w:t xml:space="preserve"> </w:t>
      </w:r>
      <w:r>
        <w:rPr>
          <w:rFonts w:cs="1ShefaClassic" w:hint="cs"/>
          <w:sz w:val="27"/>
          <w:szCs w:val="27"/>
          <w:rtl/>
        </w:rPr>
        <w:t xml:space="preserve">שיחי' </w:t>
      </w:r>
      <w:r w:rsidRPr="00735B0A">
        <w:rPr>
          <w:rFonts w:cs="1ShefaClassic" w:hint="cs"/>
          <w:b/>
          <w:bCs/>
          <w:sz w:val="28"/>
          <w:szCs w:val="28"/>
          <w:rtl/>
        </w:rPr>
        <w:t>בראנדוויין</w:t>
      </w:r>
    </w:p>
    <w:p w:rsidR="008C2341" w:rsidRDefault="008C2341" w:rsidP="008C2341">
      <w:pPr>
        <w:bidi/>
        <w:spacing w:line="360" w:lineRule="auto"/>
        <w:jc w:val="center"/>
        <w:rPr>
          <w:rFonts w:cs="1ShefaClassic"/>
          <w:sz w:val="27"/>
          <w:szCs w:val="27"/>
          <w:rtl/>
        </w:rPr>
      </w:pPr>
      <w:r>
        <w:rPr>
          <w:rFonts w:cs="1ShefaClassic" w:hint="cs"/>
          <w:sz w:val="27"/>
          <w:szCs w:val="27"/>
          <w:rtl/>
        </w:rPr>
        <w:t>לרגל חגיגת ההנחת תפילין</w:t>
      </w:r>
    </w:p>
    <w:p w:rsidR="008C2341" w:rsidRDefault="008C2341" w:rsidP="008C2341">
      <w:pPr>
        <w:bidi/>
        <w:spacing w:line="360" w:lineRule="auto"/>
        <w:jc w:val="center"/>
        <w:rPr>
          <w:rFonts w:cs="1ShefaClassic"/>
          <w:sz w:val="27"/>
          <w:szCs w:val="27"/>
          <w:rtl/>
        </w:rPr>
      </w:pPr>
      <w:r>
        <w:rPr>
          <w:rFonts w:cs="1ShefaClassic" w:hint="cs"/>
          <w:sz w:val="27"/>
          <w:szCs w:val="27"/>
          <w:rtl/>
        </w:rPr>
        <w:t>ביום ד'</w:t>
      </w:r>
      <w:r w:rsidR="00C64EC3">
        <w:rPr>
          <w:rFonts w:cs="1ShefaClassic" w:hint="cs"/>
          <w:sz w:val="27"/>
          <w:szCs w:val="27"/>
          <w:rtl/>
        </w:rPr>
        <w:t>,</w:t>
      </w:r>
      <w:r>
        <w:rPr>
          <w:rFonts w:cs="1ShefaClassic" w:hint="cs"/>
          <w:sz w:val="27"/>
          <w:szCs w:val="27"/>
          <w:rtl/>
        </w:rPr>
        <w:t xml:space="preserve"> ד' סיון ה’תש"פ</w:t>
      </w:r>
    </w:p>
    <w:p w:rsidR="008C2341" w:rsidRDefault="008C2341" w:rsidP="008C2341">
      <w:pPr>
        <w:bidi/>
        <w:spacing w:line="360" w:lineRule="auto"/>
        <w:jc w:val="center"/>
        <w:rPr>
          <w:rFonts w:cs="1ShefaClassic"/>
          <w:sz w:val="27"/>
          <w:szCs w:val="27"/>
          <w:rtl/>
        </w:rPr>
      </w:pPr>
      <w:r>
        <w:rPr>
          <w:rFonts w:cs="1ShefaClassic" w:hint="cs"/>
          <w:sz w:val="27"/>
          <w:szCs w:val="27"/>
          <w:rtl/>
        </w:rPr>
        <w:t>יה"ר מהשי"ת שיגדל להיות חסיד ירא-שמים ולמדן</w:t>
      </w:r>
    </w:p>
    <w:p w:rsidR="008C2341" w:rsidRDefault="008C2341" w:rsidP="008C2341">
      <w:pPr>
        <w:bidi/>
        <w:spacing w:line="360" w:lineRule="auto"/>
        <w:jc w:val="center"/>
        <w:rPr>
          <w:rFonts w:cs="1ShefaClassic"/>
          <w:sz w:val="27"/>
          <w:szCs w:val="27"/>
          <w:rtl/>
        </w:rPr>
      </w:pPr>
      <w:r>
        <w:rPr>
          <w:rFonts w:cs="1ShefaClassic" w:hint="cs"/>
          <w:sz w:val="27"/>
          <w:szCs w:val="27"/>
          <w:rtl/>
        </w:rPr>
        <w:t>ויעלה מעלה מעלה בתורה וחסידות</w:t>
      </w:r>
    </w:p>
    <w:p w:rsidR="008C2341" w:rsidRDefault="008C2341" w:rsidP="008C2341">
      <w:pPr>
        <w:bidi/>
        <w:spacing w:line="360" w:lineRule="auto"/>
        <w:jc w:val="center"/>
        <w:rPr>
          <w:rFonts w:cs="1ShefaClassic"/>
          <w:sz w:val="27"/>
          <w:szCs w:val="27"/>
          <w:rtl/>
        </w:rPr>
      </w:pPr>
      <w:r>
        <w:rPr>
          <w:rFonts w:cs="1ShefaClassic" w:hint="cs"/>
          <w:sz w:val="27"/>
          <w:szCs w:val="27"/>
          <w:rtl/>
        </w:rPr>
        <w:t>ויצליח בלימוד התורה בהתמדה ושקידה</w:t>
      </w:r>
    </w:p>
    <w:p w:rsidR="008C2341" w:rsidRDefault="008C2341" w:rsidP="008C2341">
      <w:pPr>
        <w:bidi/>
        <w:spacing w:line="360" w:lineRule="auto"/>
        <w:jc w:val="center"/>
        <w:rPr>
          <w:rFonts w:cs="1ShefaClassic"/>
          <w:sz w:val="27"/>
          <w:szCs w:val="27"/>
          <w:rtl/>
        </w:rPr>
      </w:pPr>
      <w:r>
        <w:rPr>
          <w:rFonts w:cs="1ShefaClassic" w:hint="cs"/>
          <w:sz w:val="27"/>
          <w:szCs w:val="27"/>
          <w:rtl/>
        </w:rPr>
        <w:t>כרצוה"ק ולנח"ר כ"ק אדמו"ר נשיא דורנו</w:t>
      </w:r>
    </w:p>
    <w:p w:rsidR="008C2341" w:rsidRDefault="008C2341" w:rsidP="008C2341">
      <w:pPr>
        <w:bidi/>
        <w:spacing w:line="360" w:lineRule="auto"/>
        <w:jc w:val="center"/>
        <w:rPr>
          <w:rFonts w:cs="1ShefaClassic"/>
          <w:sz w:val="27"/>
          <w:szCs w:val="27"/>
          <w:rtl/>
        </w:rPr>
      </w:pPr>
      <w:r>
        <w:rPr>
          <w:rFonts w:cs="1ShefaClassic" w:hint="cs"/>
          <w:sz w:val="27"/>
          <w:szCs w:val="27"/>
          <w:rtl/>
        </w:rPr>
        <w:t>ויזכו הוריו שיחיו לרוות ממנו רוב נחת חסידי בגו"ר לאויו"ט</w:t>
      </w:r>
    </w:p>
    <w:p w:rsidR="00AF55EA" w:rsidRDefault="00AF55EA" w:rsidP="00AF55EA">
      <w:pPr>
        <w:jc w:val="center"/>
      </w:pPr>
      <w:r>
        <w:rPr>
          <w:rFonts w:cs="1ShefaClassic"/>
          <w:sz w:val="27"/>
          <w:szCs w:val="27"/>
        </w:rPr>
        <w:sym w:font="Wingdings 2" w:char="F0B2"/>
      </w:r>
    </w:p>
    <w:p w:rsidR="0092759E" w:rsidRPr="00AF55EA" w:rsidRDefault="00AF55EA" w:rsidP="00AF55EA">
      <w:pPr>
        <w:bidi/>
        <w:spacing w:after="0" w:line="360" w:lineRule="auto"/>
        <w:jc w:val="center"/>
        <w:rPr>
          <w:rFonts w:cs="1ShefaClassic"/>
          <w:sz w:val="27"/>
          <w:szCs w:val="27"/>
          <w:rtl/>
        </w:rPr>
      </w:pPr>
      <w:r w:rsidRPr="00AF55EA">
        <w:rPr>
          <w:rFonts w:cs="1ShefaClassic" w:hint="cs"/>
          <w:sz w:val="27"/>
          <w:szCs w:val="27"/>
          <w:rtl/>
        </w:rPr>
        <w:t>נדפס ע"י ולזכות</w:t>
      </w:r>
    </w:p>
    <w:p w:rsidR="00AF55EA" w:rsidRPr="00AF55EA" w:rsidRDefault="00AF55EA" w:rsidP="00AF55EA">
      <w:pPr>
        <w:bidi/>
        <w:spacing w:after="0" w:line="360" w:lineRule="auto"/>
        <w:jc w:val="center"/>
        <w:rPr>
          <w:rFonts w:cs="1ShefaClassic"/>
          <w:sz w:val="27"/>
          <w:szCs w:val="27"/>
        </w:rPr>
      </w:pPr>
      <w:r w:rsidRPr="00AF55EA">
        <w:rPr>
          <w:rFonts w:cs="1ShefaClassic" w:hint="cs"/>
          <w:sz w:val="27"/>
          <w:szCs w:val="27"/>
          <w:rtl/>
        </w:rPr>
        <w:t>משפחתו שיחיו</w:t>
      </w:r>
    </w:p>
    <w:sectPr w:rsidR="00AF55EA" w:rsidRPr="00AF55EA" w:rsidSect="00113BE0">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A0C" w:rsidRDefault="007C3A0C" w:rsidP="000B089E">
      <w:pPr>
        <w:spacing w:after="0" w:line="240" w:lineRule="auto"/>
      </w:pPr>
      <w:r>
        <w:separator/>
      </w:r>
    </w:p>
  </w:endnote>
  <w:endnote w:type="continuationSeparator" w:id="0">
    <w:p w:rsidR="007C3A0C" w:rsidRDefault="007C3A0C" w:rsidP="000B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swiss"/>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altName w:val="Arial"/>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Frank Ruhl Libre">
    <w:altName w:val="Times New Roman"/>
    <w:charset w:val="00"/>
    <w:family w:val="auto"/>
    <w:pitch w:val="default"/>
  </w:font>
  <w:font w:name="FbVilna Bold">
    <w:panose1 w:val="02020803050405020304"/>
    <w:charset w:val="00"/>
    <w:family w:val="roman"/>
    <w:pitch w:val="variable"/>
    <w:sig w:usb0="80000827" w:usb1="50000000" w:usb2="00000000" w:usb3="00000000" w:csb0="00000021" w:csb1="00000000"/>
  </w:font>
  <w:font w:name="MS Mincho">
    <w:altName w:val="ＭＳ 明朝"/>
    <w:panose1 w:val="02020609040205080304"/>
    <w:charset w:val="80"/>
    <w:family w:val="modern"/>
    <w:pitch w:val="fixed"/>
    <w:sig w:usb0="A00002BF" w:usb1="68C7FCFB" w:usb2="00000010" w:usb3="00000000" w:csb0="0002009F" w:csb1="00000000"/>
  </w:font>
  <w:font w:name="David Libre">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Arabic Typesetting">
    <w:panose1 w:val="03020402040406030203"/>
    <w:charset w:val="00"/>
    <w:family w:val="script"/>
    <w:pitch w:val="variable"/>
    <w:sig w:usb0="A000206F" w:usb1="C0000000" w:usb2="00000008" w:usb3="00000000" w:csb0="000000D3" w:csb1="00000000"/>
  </w:font>
  <w:font w:name="Courier">
    <w:panose1 w:val="02070409020205020404"/>
    <w:charset w:val="00"/>
    <w:family w:val="modern"/>
    <w:notTrueType/>
    <w:pitch w:val="fixed"/>
    <w:sig w:usb0="00000003" w:usb1="00000000" w:usb2="00000000" w:usb3="00000000" w:csb0="00000001" w:csb1="00000000"/>
  </w:font>
  <w:font w:name="Sfarady">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A0C" w:rsidRDefault="007C3A0C" w:rsidP="00AF55EA">
      <w:pPr>
        <w:bidi/>
        <w:spacing w:after="0" w:line="240" w:lineRule="auto"/>
      </w:pPr>
      <w:r>
        <w:separator/>
      </w:r>
    </w:p>
  </w:footnote>
  <w:footnote w:type="continuationSeparator" w:id="0">
    <w:p w:rsidR="007C3A0C" w:rsidRDefault="007C3A0C" w:rsidP="000B089E">
      <w:pPr>
        <w:spacing w:after="0" w:line="240" w:lineRule="auto"/>
      </w:pPr>
      <w:r>
        <w:continuationSeparator/>
      </w:r>
    </w:p>
  </w:footnote>
  <w:footnote w:id="1">
    <w:p w:rsidR="00CE465B" w:rsidRPr="001A6918" w:rsidRDefault="00CE465B" w:rsidP="001A6918">
      <w:pPr>
        <w:pStyle w:val="FootnoteText"/>
      </w:pPr>
      <w:r w:rsidRPr="001A6918">
        <w:footnoteRef/>
      </w:r>
      <w:r>
        <w:rPr>
          <w:rFonts w:hint="cs"/>
          <w:rtl/>
        </w:rPr>
        <w:t>)</w:t>
      </w:r>
      <w:r>
        <w:t xml:space="preserve"> </w:t>
      </w:r>
      <w:r w:rsidRPr="001A6918">
        <w:rPr>
          <w:rFonts w:hint="cs"/>
          <w:rtl/>
        </w:rPr>
        <w:t xml:space="preserve">ולדוגמא: בתורת מנחם </w:t>
      </w:r>
      <w:r w:rsidRPr="001A6918">
        <w:rPr>
          <w:rtl/>
        </w:rPr>
        <w:t>תשמ"ט ח"ג ע' 139, בדברי הרב שפירא ביאר "האמונה בביאת המשיח והצפי' לביאתו - הא בהא תליא, כלומר, אם אינו מחכה לביאתו, ה"ז הוכחה שאינו מאמין בו כדבעי, כי, אילו היתה האמונה שלו כדבעי, איך יתכן שלא יחכה ויצפה לביאתו?!... אם אתה מאמין שישנה טובה גדולה כזו - איך יתכן שאינך משתוקק מחכה ומצפה לטובה זו?!... ואם אינו משתוקק ומחכה לביאת המשיח, חסר באמונה שלו!"</w:t>
      </w:r>
    </w:p>
    <w:p w:rsidR="00CE465B" w:rsidRPr="001A6918" w:rsidRDefault="00CE465B" w:rsidP="001A6918">
      <w:pPr>
        <w:pStyle w:val="FootnoteText"/>
        <w:rPr>
          <w:rtl/>
        </w:rPr>
      </w:pPr>
      <w:r w:rsidRPr="001A6918">
        <w:rPr>
          <w:rtl/>
        </w:rPr>
        <w:t>והקשו ע"ז, דא"כ "מחכה לביאתו" הוא רק סימן ואבן הבוחן שהוא אכן מאמין, ומאי קמ"ל בזה הרמב"ם?</w:t>
      </w:r>
      <w:r w:rsidRPr="001A6918">
        <w:rPr>
          <w:rFonts w:hint="cs"/>
          <w:rtl/>
        </w:rPr>
        <w:t xml:space="preserve"> ועוד זאת, שמזה שהרמב"ם מחלק מי שאינו מאמין בביתא המשיח ומי שאינו מחכה ביאתו לב', משמע שהם ב' ענינים שונים. </w:t>
      </w:r>
    </w:p>
  </w:footnote>
  <w:footnote w:id="2">
    <w:p w:rsidR="00CE465B" w:rsidRPr="001A6918" w:rsidRDefault="00CE465B" w:rsidP="001A6918">
      <w:pPr>
        <w:pStyle w:val="FootnoteText"/>
        <w:rPr>
          <w:rtl/>
        </w:rPr>
      </w:pPr>
      <w:r w:rsidRPr="001A6918">
        <w:rPr>
          <w:rStyle w:val="FootnoteReference"/>
          <w:vertAlign w:val="baseline"/>
        </w:rPr>
        <w:footnoteRef/>
      </w:r>
      <w:r>
        <w:rPr>
          <w:rFonts w:hint="cs"/>
          <w:rtl/>
        </w:rPr>
        <w:t>)</w:t>
      </w:r>
      <w:r w:rsidRPr="001A6918">
        <w:t xml:space="preserve"> </w:t>
      </w:r>
      <w:r w:rsidRPr="001A6918">
        <w:rPr>
          <w:rFonts w:hint="cs"/>
          <w:rtl/>
        </w:rPr>
        <w:t xml:space="preserve">וזה דומה קצת להמילה </w:t>
      </w:r>
      <w:r w:rsidRPr="001A6918">
        <w:t>expext</w:t>
      </w:r>
      <w:r w:rsidRPr="001A6918">
        <w:rPr>
          <w:rFonts w:hint="cs"/>
          <w:rtl/>
        </w:rPr>
        <w:t xml:space="preserve"> באנגלית.</w:t>
      </w:r>
    </w:p>
  </w:footnote>
  <w:footnote w:id="3">
    <w:p w:rsidR="00CE465B" w:rsidRPr="001A6918" w:rsidRDefault="00CE465B" w:rsidP="001A6918">
      <w:pPr>
        <w:pStyle w:val="FootnoteText"/>
      </w:pPr>
      <w:r w:rsidRPr="001A6918">
        <w:rPr>
          <w:rStyle w:val="FootnoteReference"/>
          <w:vertAlign w:val="baseline"/>
        </w:rPr>
        <w:footnoteRef/>
      </w:r>
      <w:r>
        <w:rPr>
          <w:rFonts w:hint="cs"/>
          <w:rtl/>
        </w:rPr>
        <w:t>)</w:t>
      </w:r>
      <w:r w:rsidRPr="001A6918">
        <w:t xml:space="preserve"> </w:t>
      </w:r>
      <w:r w:rsidRPr="001A6918">
        <w:rPr>
          <w:rFonts w:hint="cs"/>
          <w:rtl/>
        </w:rPr>
        <w:t xml:space="preserve">וע"פ המבואר בכ"מ מובן זה כולל כמה ענינים: </w:t>
      </w:r>
      <w:r w:rsidRPr="001A6918">
        <w:rPr>
          <w:rtl/>
        </w:rPr>
        <w:t>ההשתוקקות והתאוה והחמדה לביאת המשיח; הציפי' וההמתנה</w:t>
      </w:r>
      <w:r w:rsidRPr="001A6918">
        <w:rPr>
          <w:rFonts w:hint="cs"/>
          <w:rtl/>
        </w:rPr>
        <w:t>;</w:t>
      </w:r>
      <w:r w:rsidRPr="001A6918">
        <w:rPr>
          <w:rtl/>
        </w:rPr>
        <w:t xml:space="preserve"> היחול והתקוה (ועוד יותר - השמחה והבטחון) בביאת המשיח במהרה.</w:t>
      </w:r>
      <w:r w:rsidRPr="001A6918">
        <w:rPr>
          <w:rFonts w:hint="cs"/>
          <w:rtl/>
        </w:rPr>
        <w:t xml:space="preserve"> ואכ"מ.</w:t>
      </w:r>
    </w:p>
    <w:p w:rsidR="00CE465B" w:rsidRPr="001A6918" w:rsidRDefault="00CE465B" w:rsidP="001A6918">
      <w:pPr>
        <w:pStyle w:val="FootnoteText"/>
        <w:rPr>
          <w:rtl/>
        </w:rPr>
      </w:pPr>
      <w:r>
        <w:rPr>
          <w:rStyle w:val="FootnoteReference"/>
          <w:rFonts w:hint="cs"/>
          <w:vertAlign w:val="baseline"/>
          <w:rtl/>
        </w:rPr>
        <w:t xml:space="preserve">4) </w:t>
      </w:r>
      <w:r w:rsidRPr="001A6918">
        <w:rPr>
          <w:rFonts w:hint="cs"/>
          <w:rtl/>
        </w:rPr>
        <w:t>ואפילו אם אין זה הביאור הישיר בדברי הרמב"ם, הרי סו"ס ענין זה הוא יסוד עיקרי כאן. ובאמת, המעיין בביאורים השונים שנאמרו בזה, יראה שסו"ס היסוד הנ"ל שכתבתי עומד וטמון בתוך הדברים.</w:t>
      </w:r>
    </w:p>
  </w:footnote>
  <w:footnote w:id="4">
    <w:p w:rsidR="00CE465B" w:rsidRDefault="00CE465B" w:rsidP="001A6918">
      <w:pPr>
        <w:pStyle w:val="FootnoteText"/>
        <w:rPr>
          <w:rtl/>
        </w:rPr>
      </w:pPr>
    </w:p>
  </w:footnote>
  <w:footnote w:id="5">
    <w:p w:rsidR="00CE465B" w:rsidRPr="001A6918" w:rsidRDefault="00CE465B" w:rsidP="001A6918">
      <w:pPr>
        <w:pStyle w:val="FootnoteText"/>
        <w:rPr>
          <w:rtl/>
        </w:rPr>
      </w:pPr>
      <w:r w:rsidRPr="001A6918">
        <w:rPr>
          <w:rStyle w:val="FootnoteReference"/>
          <w:vertAlign w:val="baseline"/>
        </w:rPr>
        <w:footnoteRef/>
      </w:r>
      <w:r>
        <w:rPr>
          <w:rFonts w:hint="cs"/>
          <w:rtl/>
        </w:rPr>
        <w:t>)</w:t>
      </w:r>
      <w:r w:rsidRPr="001A6918">
        <w:t xml:space="preserve"> </w:t>
      </w:r>
      <w:r w:rsidRPr="001A6918">
        <w:rPr>
          <w:rFonts w:hint="cs"/>
          <w:rtl/>
        </w:rPr>
        <w:t xml:space="preserve">אבל להעיר שמצינו במקומות אחרים (ספורים) הלשון "מחכה" גם לגבי תחיית המתים. (ראה לדוגמא מנורת המאור נר ד' כלל ב' ח"ג סופ"ב). ואכ"מ. </w:t>
      </w:r>
    </w:p>
  </w:footnote>
  <w:footnote w:id="6">
    <w:p w:rsidR="00CE465B" w:rsidRPr="001A6918" w:rsidRDefault="00CE465B" w:rsidP="00144F77">
      <w:pPr>
        <w:pStyle w:val="FootnoteText"/>
        <w:rPr>
          <w:rtl/>
        </w:rPr>
      </w:pPr>
      <w:r w:rsidRPr="001A6918">
        <w:rPr>
          <w:rStyle w:val="FootnoteReference"/>
          <w:vertAlign w:val="baseline"/>
        </w:rPr>
        <w:footnoteRef/>
      </w:r>
      <w:r>
        <w:rPr>
          <w:rFonts w:hint="cs"/>
          <w:rtl/>
        </w:rPr>
        <w:t xml:space="preserve">) </w:t>
      </w:r>
      <w:r w:rsidRPr="001A6918">
        <w:rPr>
          <w:rFonts w:hint="cs"/>
          <w:rtl/>
        </w:rPr>
        <w:t>וכמבואר בכ"מ בשיחות הקודש (בביאור הלשון אחכה לו בכל יום שיבוא), שהציפי' לביאת המשיח היא שיבוא בכל יום, ולא רק אי פעם. ויש להאריך בזה הרבה ואכ"מ.</w:t>
      </w:r>
    </w:p>
  </w:footnote>
  <w:footnote w:id="7">
    <w:p w:rsidR="00CE465B" w:rsidRPr="001A6918" w:rsidRDefault="00CE465B" w:rsidP="001A6918">
      <w:pPr>
        <w:pStyle w:val="FootnoteText"/>
        <w:rPr>
          <w:rtl/>
        </w:rPr>
      </w:pPr>
      <w:r w:rsidRPr="001A6918">
        <w:rPr>
          <w:rStyle w:val="FootnoteReference"/>
          <w:vertAlign w:val="baseline"/>
        </w:rPr>
        <w:footnoteRef/>
      </w:r>
      <w:r>
        <w:rPr>
          <w:rFonts w:hint="cs"/>
          <w:rtl/>
        </w:rPr>
        <w:t>)</w:t>
      </w:r>
      <w:r w:rsidRPr="001A6918">
        <w:t xml:space="preserve"> </w:t>
      </w:r>
      <w:r w:rsidRPr="001A6918">
        <w:rPr>
          <w:rFonts w:hint="cs"/>
          <w:rtl/>
        </w:rPr>
        <w:t>חבקוק ב, ג.</w:t>
      </w:r>
    </w:p>
  </w:footnote>
  <w:footnote w:id="8">
    <w:p w:rsidR="00CE465B" w:rsidRDefault="00CE465B" w:rsidP="001A6918">
      <w:pPr>
        <w:pStyle w:val="FootnoteText"/>
        <w:rPr>
          <w:rtl/>
        </w:rPr>
      </w:pPr>
      <w:r w:rsidRPr="001A6918">
        <w:rPr>
          <w:rStyle w:val="FootnoteReference"/>
          <w:vertAlign w:val="baseline"/>
        </w:rPr>
        <w:footnoteRef/>
      </w:r>
      <w:r>
        <w:rPr>
          <w:rFonts w:hint="cs"/>
          <w:rtl/>
        </w:rPr>
        <w:t>)</w:t>
      </w:r>
      <w:r w:rsidRPr="001A6918">
        <w:t xml:space="preserve"> </w:t>
      </w:r>
      <w:r w:rsidRPr="001A6918">
        <w:rPr>
          <w:rFonts w:hint="cs"/>
          <w:rtl/>
        </w:rPr>
        <w:t>וזה קשור כנראה עם הפירוש של מחכה מלשון עיכוב והמתנה. ראה רש"י על ישעי' ל, יח ד"ה יחכה. רד"ה ואברהם זקן תרס"ו. וראה פירושי סידור התפילה לרוקח ח"ב ע' שצ"ג ד"ה לך ה' חכינו. ואכ"מ.</w:t>
      </w:r>
    </w:p>
  </w:footnote>
  <w:footnote w:id="9">
    <w:p w:rsidR="00CE465B" w:rsidRPr="00B53FE5" w:rsidRDefault="00CE465B" w:rsidP="00B53FE5">
      <w:pPr>
        <w:pStyle w:val="FootnoteText"/>
        <w:rPr>
          <w:rtl/>
        </w:rPr>
      </w:pPr>
      <w:r w:rsidRPr="00B53FE5">
        <w:rPr>
          <w:rStyle w:val="FootnoteReference"/>
          <w:vertAlign w:val="baseline"/>
        </w:rPr>
        <w:footnoteRef/>
      </w:r>
      <w:r w:rsidRPr="00B53FE5">
        <w:rPr>
          <w:rtl/>
        </w:rPr>
        <w:t xml:space="preserve">) לעילוי נשמת בני הבחור הנחמד </w:t>
      </w:r>
      <w:r w:rsidRPr="00B53FE5">
        <w:rPr>
          <w:b/>
          <w:bCs/>
          <w:rtl/>
        </w:rPr>
        <w:t>שמואל</w:t>
      </w:r>
      <w:r w:rsidRPr="00B53FE5">
        <w:rPr>
          <w:rtl/>
        </w:rPr>
        <w:t xml:space="preserve"> </w:t>
      </w:r>
      <w:r w:rsidRPr="00B53FE5">
        <w:rPr>
          <w:b/>
          <w:bCs/>
          <w:rtl/>
        </w:rPr>
        <w:t>ע"ה</w:t>
      </w:r>
      <w:r w:rsidRPr="00B53FE5">
        <w:rPr>
          <w:rtl/>
        </w:rPr>
        <w:t xml:space="preserve"> בקשר להיארצייט שלו ביום י"ג סיון </w:t>
      </w:r>
      <w:r w:rsidRPr="00B53FE5">
        <w:rPr>
          <w:b/>
          <w:bCs/>
          <w:rtl/>
        </w:rPr>
        <w:t>ת.נ.צ.ב.ה.</w:t>
      </w:r>
    </w:p>
    <w:p w:rsidR="00CE465B" w:rsidRDefault="00CE465B">
      <w:pPr>
        <w:pStyle w:val="FootnoteText"/>
      </w:pPr>
    </w:p>
  </w:footnote>
  <w:footnote w:id="10">
    <w:p w:rsidR="00CE465B" w:rsidRPr="00991783" w:rsidRDefault="00CE465B" w:rsidP="00991783">
      <w:pPr>
        <w:pStyle w:val="FootnoteText"/>
      </w:pPr>
      <w:r w:rsidRPr="00991783">
        <w:rPr>
          <w:rStyle w:val="FootnoteReference"/>
          <w:vertAlign w:val="baseline"/>
        </w:rPr>
        <w:footnoteRef/>
      </w:r>
      <w:r>
        <w:rPr>
          <w:rFonts w:hint="cs"/>
          <w:rtl/>
        </w:rPr>
        <w:t>)</w:t>
      </w:r>
      <w:r w:rsidRPr="00991783">
        <w:rPr>
          <w:rtl/>
        </w:rPr>
        <w:t xml:space="preserve"> </w:t>
      </w:r>
      <w:r w:rsidRPr="00991783">
        <w:rPr>
          <w:rFonts w:hint="cs"/>
          <w:rtl/>
        </w:rPr>
        <w:t>דבריו אינם מובנים שהרי כתב בהדיא "</w:t>
      </w:r>
      <w:r w:rsidRPr="00991783">
        <w:rPr>
          <w:rtl/>
        </w:rPr>
        <w:t xml:space="preserve"> אלא הותרו להם</w:t>
      </w:r>
      <w:r w:rsidRPr="00991783">
        <w:rPr>
          <w:rFonts w:hint="cs"/>
          <w:rtl/>
        </w:rPr>
        <w:t>".</w:t>
      </w:r>
    </w:p>
  </w:footnote>
  <w:footnote w:id="11">
    <w:p w:rsidR="00CE465B" w:rsidRPr="00991783" w:rsidRDefault="00CE465B" w:rsidP="00991783">
      <w:pPr>
        <w:pStyle w:val="FootnoteText"/>
        <w:rPr>
          <w:rtl/>
        </w:rPr>
      </w:pPr>
      <w:r w:rsidRPr="00991783">
        <w:rPr>
          <w:rStyle w:val="FootnoteReference"/>
          <w:vertAlign w:val="baseline"/>
        </w:rPr>
        <w:footnoteRef/>
      </w:r>
      <w:r w:rsidRPr="00991783">
        <w:t xml:space="preserve"> </w:t>
      </w:r>
      <w:r>
        <w:rPr>
          <w:rFonts w:hint="cs"/>
          <w:rtl/>
        </w:rPr>
        <w:t xml:space="preserve">) </w:t>
      </w:r>
      <w:r w:rsidRPr="00991783">
        <w:rPr>
          <w:rtl/>
        </w:rPr>
        <w:t>אבל בכלי חמדה (פ</w:t>
      </w:r>
      <w:r w:rsidRPr="00991783">
        <w:rPr>
          <w:rFonts w:hint="cs"/>
          <w:rtl/>
        </w:rPr>
        <w:t>' וארא</w:t>
      </w:r>
      <w:r w:rsidRPr="00991783">
        <w:rPr>
          <w:rtl/>
        </w:rPr>
        <w:t xml:space="preserve"> דף עו,א) ביאר טעמם של התוס' באופן אחר מהגר"י ענגל, וזהו עפ"י המבואר ביבמות סג,א, דמי שאין לו אשה אינו אדם שנאמר זכר ונקבה בראם וגו', דנראה מזה דשם אדם הוא רק בהצטרפות איש ואשה, וזה שייך רק בישראל דליכא מתיר אלא מיתה וגירושין והאשה אינה יכולה לגרש את בעלה לכן ה"ז חיבור ונקרא אדם, משא"כ בב"נ שמגרשים זה את זה ומתי שירצו יכולים להפרד זה מזה, אין זה חיבור אמיתי ולכן אין עכו"ם קרויים אדם, וזהו רק אחר מ"ת שניטל מהן מצות פו"ר ואין להם מצוה באישות כלל והוה רק כקנין בעלמא שלכן יכול מי שירצה לבטל הקנין כנ"ל, ולכן אינם נקראים אדם, אבל לפני מ"ת שהיו מצווין על פו"ר דתחילת הבריאה הי' להעמיד תולדות כו' בודאי לא הי' אז מהני גירושין ולא מיתה להסיר הקשר כדכתיב ודבק באשתו וגו' והי' חיבורן חיבור, לכן לפני מ"ת גם ב"נ נקראים אדם עיי"ש בארוכה ושביאר בזה שיטת הרמב"ם וכו'.</w:t>
      </w:r>
    </w:p>
    <w:p w:rsidR="00CE465B" w:rsidRPr="00991783" w:rsidRDefault="00CE465B" w:rsidP="00144F77">
      <w:pPr>
        <w:pStyle w:val="FootnoteText"/>
        <w:rPr>
          <w:rtl/>
        </w:rPr>
      </w:pPr>
      <w:r w:rsidRPr="00991783">
        <w:rPr>
          <w:rtl/>
        </w:rPr>
        <w:t>דלפי טעם זה אין שום הכרח לומר שלפני מ"ת הי' הישראליות מתפשטת גם בב"נ דלכן נקראים אדם וכו' אלא הוא מטעם אחר, ובזה גופא יש לתלות ב' השיטות בב' פירושי רש"י, דביאור הגר"י ענגל מתאים לפיר</w:t>
      </w:r>
      <w:r>
        <w:rPr>
          <w:rtl/>
        </w:rPr>
        <w:t>וש הב' וביאור הכל"ח לפירוש הא'.</w:t>
      </w:r>
    </w:p>
  </w:footnote>
  <w:footnote w:id="12">
    <w:p w:rsidR="00CE465B" w:rsidRDefault="00CE465B" w:rsidP="00991783">
      <w:pPr>
        <w:pStyle w:val="FootnoteText"/>
      </w:pPr>
      <w:r w:rsidRPr="00991783">
        <w:rPr>
          <w:rStyle w:val="FootnoteReference"/>
          <w:vertAlign w:val="baseline"/>
        </w:rPr>
        <w:footnoteRef/>
      </w:r>
      <w:r>
        <w:rPr>
          <w:rFonts w:hint="cs"/>
          <w:rtl/>
        </w:rPr>
        <w:t>)</w:t>
      </w:r>
      <w:r w:rsidRPr="00991783">
        <w:rPr>
          <w:rtl/>
        </w:rPr>
        <w:t xml:space="preserve"> ואף שב</w:t>
      </w:r>
      <w:r w:rsidRPr="00991783">
        <w:rPr>
          <w:rFonts w:hint="cs"/>
          <w:rtl/>
        </w:rPr>
        <w:t>ח</w:t>
      </w:r>
      <w:r w:rsidRPr="00991783">
        <w:rPr>
          <w:rtl/>
        </w:rPr>
        <w:t xml:space="preserve">מרא וחיי שם כתב שזהו ט"ס דכוונת התוס' למ"ש בנינוה האדם והבהמה אל ירעו, כי ממצרים ליכא ראי' כיון דשם הי' קודם מ"ת עיי"ש, לכאורה קשה לומר כן, דהרי בפשטות ראייתם הוא דלמה לא מקשים ביבמות </w:t>
      </w:r>
      <w:r w:rsidRPr="00991783">
        <w:rPr>
          <w:b/>
          <w:bCs/>
          <w:rtl/>
        </w:rPr>
        <w:t>מתורה</w:t>
      </w:r>
      <w:r w:rsidRPr="00991783">
        <w:rPr>
          <w:rtl/>
        </w:rPr>
        <w:t xml:space="preserve"> ולא רק נביאים וא"כ איך אפ"ל דכוונתם לנינוה? וכן מ"ש אח"כ דכוונת התוס' ל"מדין" דכתיב מן האדם מן הבקר וגו' שהי' לאחר  מ"ת, לכאורה קשה לשנות הגירסא בתוס' שכתבו "במצרים".</w:t>
      </w:r>
    </w:p>
  </w:footnote>
  <w:footnote w:id="13">
    <w:p w:rsidR="00CE465B" w:rsidRPr="001515A6" w:rsidRDefault="00CE465B" w:rsidP="00B53FE5">
      <w:pPr>
        <w:pStyle w:val="FootnoteText"/>
        <w:rPr>
          <w:rtl/>
        </w:rPr>
      </w:pPr>
      <w:r w:rsidRPr="001515A6">
        <w:rPr>
          <w:rStyle w:val="FootnoteReference"/>
          <w:vertAlign w:val="baseline"/>
        </w:rPr>
        <w:footnoteRef/>
      </w:r>
      <w:r w:rsidRPr="001515A6">
        <w:t xml:space="preserve"> </w:t>
      </w:r>
      <w:r w:rsidRPr="001515A6">
        <w:rPr>
          <w:rFonts w:hint="cs"/>
          <w:rtl/>
        </w:rPr>
        <w:t xml:space="preserve"> ב'</w:t>
      </w:r>
      <w:r w:rsidRPr="001515A6">
        <w:rPr>
          <w:rtl/>
        </w:rPr>
        <w:t>היום יום</w:t>
      </w:r>
      <w:r w:rsidRPr="001515A6">
        <w:rPr>
          <w:rFonts w:hint="cs"/>
          <w:rtl/>
        </w:rPr>
        <w:t>'</w:t>
      </w:r>
      <w:r w:rsidRPr="001515A6">
        <w:rPr>
          <w:rtl/>
        </w:rPr>
        <w:t xml:space="preserve"> </w:t>
      </w:r>
      <w:r w:rsidRPr="001515A6">
        <w:rPr>
          <w:rFonts w:hint="cs"/>
          <w:rtl/>
        </w:rPr>
        <w:t xml:space="preserve">של יום </w:t>
      </w:r>
      <w:r w:rsidRPr="001515A6">
        <w:rPr>
          <w:rtl/>
        </w:rPr>
        <w:t>מ"ב לעומר</w:t>
      </w:r>
      <w:r w:rsidRPr="001515A6">
        <w:rPr>
          <w:rFonts w:hint="cs"/>
          <w:rtl/>
        </w:rPr>
        <w:t xml:space="preserve">איתא: </w:t>
      </w:r>
      <w:r w:rsidRPr="001515A6">
        <w:rPr>
          <w:rtl/>
        </w:rPr>
        <w:t xml:space="preserve">אנא בכח </w:t>
      </w:r>
      <w:r w:rsidRPr="001515A6">
        <w:rPr>
          <w:rFonts w:hint="cs"/>
          <w:rtl/>
        </w:rPr>
        <w:t>–</w:t>
      </w:r>
      <w:r w:rsidRPr="001515A6">
        <w:rPr>
          <w:rtl/>
        </w:rPr>
        <w:t xml:space="preserve"> דקבלת שבת </w:t>
      </w:r>
      <w:r w:rsidRPr="001515A6">
        <w:rPr>
          <w:rFonts w:hint="cs"/>
          <w:rtl/>
        </w:rPr>
        <w:t>–</w:t>
      </w:r>
      <w:r w:rsidRPr="001515A6">
        <w:rPr>
          <w:rtl/>
        </w:rPr>
        <w:t xml:space="preserve"> אומרים בלחש.</w:t>
      </w:r>
    </w:p>
    <w:p w:rsidR="00CE465B" w:rsidRPr="001515A6" w:rsidRDefault="00CE465B" w:rsidP="00B53FE5">
      <w:pPr>
        <w:pStyle w:val="FootnoteText"/>
      </w:pPr>
      <w:r w:rsidRPr="001515A6">
        <w:rPr>
          <w:rFonts w:hint="cs"/>
          <w:rtl/>
        </w:rPr>
        <w:t>בתשורת חתונת רש"ב שוחט התפרסם פתק שרשם הרבי לעצמו:</w:t>
      </w:r>
      <w:r w:rsidRPr="001515A6">
        <w:rPr>
          <w:rtl/>
        </w:rPr>
        <w:tab/>
      </w:r>
      <w:r w:rsidRPr="001515A6">
        <w:rPr>
          <w:rFonts w:hint="cs"/>
        </w:rPr>
        <w:t xml:space="preserve"> </w:t>
      </w:r>
    </w:p>
    <w:p w:rsidR="00CE465B" w:rsidRPr="001515A6" w:rsidRDefault="00CE465B" w:rsidP="00B53FE5">
      <w:pPr>
        <w:pStyle w:val="FootnoteText"/>
      </w:pPr>
      <w:r w:rsidRPr="001515A6">
        <w:rPr>
          <w:rtl/>
        </w:rPr>
        <w:t>שאלות שעדיין לא עניתי: ... בהי"י</w:t>
      </w:r>
      <w:r w:rsidRPr="001515A6">
        <w:rPr>
          <w:rFonts w:hint="cs"/>
          <w:rtl/>
        </w:rPr>
        <w:t xml:space="preserve">  ב' סיון "אנא בכח דקבלת שבת בלחש" ויל"פ ע"פ ע"ז י"ח וכפרש"י שם יז</w:t>
      </w:r>
      <w:r w:rsidRPr="001515A6">
        <w:rPr>
          <w:rFonts w:hint="cs"/>
        </w:rPr>
        <w:t>:</w:t>
      </w:r>
      <w:r w:rsidRPr="001515A6">
        <w:rPr>
          <w:rFonts w:hint="cs"/>
          <w:rtl/>
        </w:rPr>
        <w:t xml:space="preserve">  וא"כ צ"ל פעם שאומרים א"ב </w:t>
      </w:r>
      <w:r w:rsidRPr="001515A6">
        <w:rPr>
          <w:rFonts w:hint="cs"/>
        </w:rPr>
        <w:t>.</w:t>
      </w:r>
    </w:p>
    <w:p w:rsidR="00CE465B" w:rsidRPr="00144F77" w:rsidRDefault="00CE465B" w:rsidP="00144F77">
      <w:pPr>
        <w:pStyle w:val="FootnoteText"/>
        <w:ind w:firstLine="0"/>
        <w:rPr>
          <w:rtl/>
        </w:rPr>
      </w:pPr>
    </w:p>
  </w:footnote>
  <w:footnote w:id="14">
    <w:p w:rsidR="00CE465B" w:rsidRPr="00144F77" w:rsidRDefault="00CE465B" w:rsidP="00144F77">
      <w:pPr>
        <w:pStyle w:val="FootnoteText"/>
        <w:rPr>
          <w:rtl/>
        </w:rPr>
      </w:pPr>
      <w:r w:rsidRPr="00144F77">
        <w:rPr>
          <w:rFonts w:hint="cs"/>
          <w:rtl/>
        </w:rPr>
        <w:t>14) ראה בזה מאמר מצויין מאת הרמ"מ שי' רייצס, ב'הערות וביאורים' גליון א'פח.</w:t>
      </w:r>
    </w:p>
    <w:p w:rsidR="00CE465B" w:rsidRDefault="00CE465B" w:rsidP="00B53FE5">
      <w:pPr>
        <w:pStyle w:val="FootnoteText"/>
        <w:rPr>
          <w:rtl/>
        </w:rPr>
      </w:pPr>
      <w:r>
        <w:rPr>
          <w:rFonts w:hint="cs"/>
          <w:rtl/>
        </w:rPr>
        <w:t>עוד להעיר: בחשבון זה נמנה 'אב"ג ית"ץ' כתיבה אחת, וכן שאר ששת הר"ת. וראה שו"ת הרשב"א ח"א סי' רכ שחכמי אשכנז עש</w:t>
      </w:r>
      <w:r w:rsidRPr="00144F77">
        <w:rPr>
          <w:rFonts w:hint="cs"/>
          <w:rtl/>
        </w:rPr>
        <w:t>ו מר"ת הללו י"ד תיבות ואילו חכמי הספרדים נהגו לאומרם כז' תיבות. שלכאורה מנהג אמירת 'אנא בכח' בק</w:t>
      </w:r>
      <w:r>
        <w:rPr>
          <w:rFonts w:hint="cs"/>
          <w:rtl/>
        </w:rPr>
        <w:t>שר לספה"ע נוטה להכרעת חכמי הספרדים.</w:t>
      </w:r>
    </w:p>
  </w:footnote>
  <w:footnote w:id="15">
    <w:p w:rsidR="00CE465B" w:rsidRPr="00F36BA5" w:rsidRDefault="00CE465B" w:rsidP="00F36BA5">
      <w:pPr>
        <w:pStyle w:val="Body"/>
        <w:rPr>
          <w:rStyle w:val="FootnoteTextChar"/>
          <w:rFonts w:hint="default"/>
          <w:rtl/>
        </w:rPr>
      </w:pPr>
      <w:r w:rsidRPr="00144F77">
        <w:rPr>
          <w:rStyle w:val="FootnoteTextChar"/>
        </w:rPr>
        <w:footnoteRef/>
      </w:r>
      <w:r>
        <w:rPr>
          <w:rStyle w:val="FootnoteTextChar"/>
          <w:rtl/>
        </w:rPr>
        <w:t>)</w:t>
      </w:r>
      <w:r w:rsidRPr="00144F77">
        <w:rPr>
          <w:rStyle w:val="FootnoteTextChar"/>
          <w:rtl/>
        </w:rPr>
        <w:t xml:space="preserve"> </w:t>
      </w:r>
      <w:r w:rsidRPr="00144F77">
        <w:rPr>
          <w:rStyle w:val="FootnoteTextChar"/>
          <w:rtl/>
          <w:cs/>
        </w:rPr>
        <w:t>לע</w:t>
      </w:r>
      <w:r w:rsidRPr="00F36BA5">
        <w:rPr>
          <w:rStyle w:val="FootnoteTextChar"/>
          <w:rtl/>
          <w:cs/>
        </w:rPr>
        <w:t>ילוי נשמ</w:t>
      </w:r>
      <w:r w:rsidRPr="00144F77">
        <w:rPr>
          <w:rStyle w:val="FootnoteTextChar"/>
          <w:rtl/>
          <w:cs/>
        </w:rPr>
        <w:t>ת זק</w:t>
      </w:r>
      <w:r w:rsidRPr="00F36BA5">
        <w:rPr>
          <w:rStyle w:val="FootnoteTextChar"/>
          <w:rtl/>
          <w:cs/>
        </w:rPr>
        <w:t>ני הרה</w:t>
      </w:r>
      <w:r w:rsidRPr="00F36BA5">
        <w:rPr>
          <w:rStyle w:val="FootnoteTextChar"/>
          <w:rtl/>
        </w:rPr>
        <w:t>"</w:t>
      </w:r>
      <w:r w:rsidRPr="00F36BA5">
        <w:rPr>
          <w:rStyle w:val="FootnoteTextChar"/>
          <w:rtl/>
          <w:cs/>
        </w:rPr>
        <w:t xml:space="preserve">ח </w:t>
      </w:r>
      <w:r w:rsidRPr="00F36BA5">
        <w:rPr>
          <w:rStyle w:val="FootnoteTextChar"/>
          <w:b/>
          <w:bCs/>
          <w:rtl/>
          <w:cs/>
        </w:rPr>
        <w:t>אליעזר גרשון</w:t>
      </w:r>
      <w:r w:rsidRPr="00F36BA5">
        <w:rPr>
          <w:rStyle w:val="FootnoteTextChar"/>
          <w:rtl/>
          <w:cs/>
        </w:rPr>
        <w:t xml:space="preserve"> הי</w:t>
      </w:r>
      <w:r w:rsidRPr="00F36BA5">
        <w:rPr>
          <w:rStyle w:val="FootnoteTextChar"/>
          <w:rtl/>
        </w:rPr>
        <w:t>"</w:t>
      </w:r>
      <w:r w:rsidRPr="00F36BA5">
        <w:rPr>
          <w:rStyle w:val="FootnoteTextChar"/>
          <w:rtl/>
          <w:cs/>
        </w:rPr>
        <w:t>ד בן הרה</w:t>
      </w:r>
      <w:r w:rsidRPr="00F36BA5">
        <w:rPr>
          <w:rStyle w:val="FootnoteTextChar"/>
          <w:rtl/>
        </w:rPr>
        <w:t>"</w:t>
      </w:r>
      <w:r w:rsidRPr="00F36BA5">
        <w:rPr>
          <w:rStyle w:val="FootnoteTextChar"/>
          <w:rtl/>
          <w:cs/>
        </w:rPr>
        <w:t>ג הרה</w:t>
      </w:r>
      <w:r w:rsidRPr="00F36BA5">
        <w:rPr>
          <w:rStyle w:val="FootnoteTextChar"/>
          <w:rtl/>
        </w:rPr>
        <w:t>"</w:t>
      </w:r>
      <w:r w:rsidRPr="00F36BA5">
        <w:rPr>
          <w:rStyle w:val="FootnoteTextChar"/>
          <w:rtl/>
          <w:cs/>
        </w:rPr>
        <w:t xml:space="preserve">ח </w:t>
      </w:r>
      <w:r w:rsidRPr="00F36BA5">
        <w:rPr>
          <w:rStyle w:val="FootnoteTextChar"/>
          <w:b/>
          <w:bCs/>
          <w:rtl/>
          <w:cs/>
        </w:rPr>
        <w:t>שמעון</w:t>
      </w:r>
      <w:r w:rsidRPr="00F36BA5">
        <w:rPr>
          <w:rStyle w:val="FootnoteTextChar"/>
          <w:rtl/>
          <w:cs/>
        </w:rPr>
        <w:t xml:space="preserve"> ע</w:t>
      </w:r>
      <w:r w:rsidRPr="00F36BA5">
        <w:rPr>
          <w:rStyle w:val="FootnoteTextChar"/>
          <w:rtl/>
        </w:rPr>
        <w:t>"</w:t>
      </w:r>
      <w:r w:rsidRPr="00F36BA5">
        <w:rPr>
          <w:rStyle w:val="FootnoteTextChar"/>
          <w:rtl/>
          <w:cs/>
        </w:rPr>
        <w:t xml:space="preserve">ה </w:t>
      </w:r>
      <w:r w:rsidRPr="00F36BA5">
        <w:rPr>
          <w:rStyle w:val="FootnoteTextChar"/>
          <w:b/>
          <w:bCs/>
          <w:rtl/>
          <w:cs/>
        </w:rPr>
        <w:t>לזרוב</w:t>
      </w:r>
      <w:r w:rsidRPr="00F36BA5">
        <w:rPr>
          <w:rStyle w:val="FootnoteTextChar"/>
          <w:rtl/>
        </w:rPr>
        <w:t xml:space="preserve">, </w:t>
      </w:r>
      <w:r>
        <w:rPr>
          <w:rStyle w:val="FootnoteTextChar"/>
          <w:rtl/>
          <w:cs/>
        </w:rPr>
        <w:t>לכבוד היארצייט ב'</w:t>
      </w:r>
      <w:r w:rsidRPr="00F36BA5">
        <w:rPr>
          <w:rStyle w:val="FootnoteTextChar"/>
          <w:rtl/>
        </w:rPr>
        <w:t xml:space="preserve"> </w:t>
      </w:r>
      <w:r>
        <w:rPr>
          <w:rStyle w:val="FootnoteTextChar"/>
          <w:rtl/>
        </w:rPr>
        <w:t xml:space="preserve"> </w:t>
      </w:r>
      <w:r w:rsidRPr="00F36BA5">
        <w:rPr>
          <w:rStyle w:val="FootnoteTextChar"/>
          <w:rtl/>
          <w:cs/>
        </w:rPr>
        <w:t>סיון</w:t>
      </w:r>
      <w:r w:rsidRPr="00F36BA5">
        <w:rPr>
          <w:rStyle w:val="FootnoteTextChar"/>
          <w:rtl/>
        </w:rPr>
        <w:t>.</w:t>
      </w:r>
    </w:p>
    <w:p w:rsidR="00CE465B" w:rsidRDefault="00CE465B">
      <w:pPr>
        <w:pStyle w:val="FootnoteText"/>
      </w:pPr>
    </w:p>
  </w:footnote>
  <w:footnote w:id="16">
    <w:p w:rsidR="00CE465B" w:rsidRPr="00C51455" w:rsidRDefault="00CE465B" w:rsidP="00C51455">
      <w:pPr>
        <w:pStyle w:val="FootnoteText"/>
      </w:pPr>
      <w:r w:rsidRPr="00C51455">
        <w:rPr>
          <w:rStyle w:val="FootnoteReference"/>
          <w:vertAlign w:val="baseline"/>
        </w:rPr>
        <w:footnoteRef/>
      </w:r>
      <w:r w:rsidRPr="00C51455">
        <w:rPr>
          <w:rFonts w:hint="cs"/>
          <w:rtl/>
        </w:rPr>
        <w:t xml:space="preserve">) </w:t>
      </w:r>
      <w:r w:rsidRPr="00C51455">
        <w:rPr>
          <w:rtl/>
        </w:rPr>
        <w:t xml:space="preserve">לע"נ השליח הרה"ת ר' </w:t>
      </w:r>
      <w:r w:rsidRPr="00C51455">
        <w:rPr>
          <w:b/>
          <w:bCs/>
          <w:rtl/>
        </w:rPr>
        <w:t>בנימין</w:t>
      </w:r>
      <w:r w:rsidRPr="00C51455">
        <w:rPr>
          <w:rtl/>
        </w:rPr>
        <w:t xml:space="preserve"> </w:t>
      </w:r>
      <w:r w:rsidRPr="00C51455">
        <w:rPr>
          <w:rFonts w:hint="cs"/>
          <w:rtl/>
        </w:rPr>
        <w:t>ע</w:t>
      </w:r>
      <w:r w:rsidRPr="00C51455">
        <w:rPr>
          <w:rtl/>
        </w:rPr>
        <w:t>"</w:t>
      </w:r>
      <w:r w:rsidRPr="00C51455">
        <w:rPr>
          <w:rFonts w:hint="cs"/>
          <w:rtl/>
        </w:rPr>
        <w:t>ה</w:t>
      </w:r>
      <w:r w:rsidRPr="00C51455">
        <w:rPr>
          <w:rtl/>
        </w:rPr>
        <w:t xml:space="preserve"> </w:t>
      </w:r>
      <w:r w:rsidRPr="00C51455">
        <w:rPr>
          <w:rFonts w:hint="cs"/>
          <w:rtl/>
        </w:rPr>
        <w:t>בן</w:t>
      </w:r>
      <w:r w:rsidRPr="00C51455">
        <w:rPr>
          <w:rtl/>
        </w:rPr>
        <w:t xml:space="preserve"> </w:t>
      </w:r>
      <w:r>
        <w:rPr>
          <w:rFonts w:hint="cs"/>
          <w:rtl/>
        </w:rPr>
        <w:t xml:space="preserve">יבדלחט"א הרה"ח הרה"ת </w:t>
      </w:r>
      <w:r w:rsidRPr="00C51455">
        <w:rPr>
          <w:rFonts w:hint="cs"/>
          <w:b/>
          <w:bCs/>
          <w:rtl/>
        </w:rPr>
        <w:t>מני</w:t>
      </w:r>
      <w:r w:rsidRPr="00C51455">
        <w:rPr>
          <w:b/>
          <w:bCs/>
          <w:rtl/>
        </w:rPr>
        <w:t xml:space="preserve"> </w:t>
      </w:r>
      <w:r w:rsidRPr="00C51455">
        <w:rPr>
          <w:rFonts w:hint="cs"/>
          <w:b/>
          <w:bCs/>
          <w:rtl/>
        </w:rPr>
        <w:t>מנחם</w:t>
      </w:r>
      <w:r w:rsidRPr="00C51455">
        <w:rPr>
          <w:b/>
          <w:bCs/>
          <w:rtl/>
        </w:rPr>
        <w:t xml:space="preserve"> </w:t>
      </w:r>
      <w:r w:rsidRPr="00C51455">
        <w:rPr>
          <w:rFonts w:hint="cs"/>
          <w:b/>
          <w:bCs/>
          <w:rtl/>
        </w:rPr>
        <w:t>מענדל</w:t>
      </w:r>
      <w:r w:rsidRPr="00C51455">
        <w:rPr>
          <w:rtl/>
        </w:rPr>
        <w:t xml:space="preserve"> </w:t>
      </w:r>
      <w:r w:rsidRPr="00C51455">
        <w:rPr>
          <w:rFonts w:hint="cs"/>
          <w:rtl/>
        </w:rPr>
        <w:t>שליט</w:t>
      </w:r>
      <w:r w:rsidRPr="00C51455">
        <w:rPr>
          <w:rtl/>
        </w:rPr>
        <w:t>"</w:t>
      </w:r>
      <w:r w:rsidRPr="00C51455">
        <w:rPr>
          <w:rFonts w:hint="cs"/>
          <w:rtl/>
        </w:rPr>
        <w:t>א</w:t>
      </w:r>
      <w:r w:rsidRPr="00C51455">
        <w:rPr>
          <w:rtl/>
        </w:rPr>
        <w:t xml:space="preserve"> </w:t>
      </w:r>
      <w:r w:rsidRPr="00C51455">
        <w:rPr>
          <w:b/>
          <w:bCs/>
          <w:rtl/>
        </w:rPr>
        <w:t>וולף</w:t>
      </w:r>
      <w:r w:rsidRPr="00C51455">
        <w:rPr>
          <w:rFonts w:hint="cs"/>
          <w:rtl/>
        </w:rPr>
        <w:t>.</w:t>
      </w:r>
    </w:p>
    <w:p w:rsidR="00CE465B" w:rsidRPr="00C51455" w:rsidRDefault="00CE465B">
      <w:pPr>
        <w:pStyle w:val="FootnoteText"/>
      </w:pPr>
    </w:p>
  </w:footnote>
  <w:footnote w:id="17">
    <w:p w:rsidR="00CE465B" w:rsidRPr="001146EB" w:rsidRDefault="00CE465B" w:rsidP="001146EB">
      <w:pPr>
        <w:pStyle w:val="FootnoteText"/>
      </w:pPr>
      <w:r w:rsidRPr="001146EB">
        <w:footnoteRef/>
      </w:r>
      <w:r>
        <w:rPr>
          <w:rFonts w:hint="cs"/>
          <w:rtl/>
        </w:rPr>
        <w:t>)</w:t>
      </w:r>
      <w:r w:rsidRPr="001146EB">
        <w:rPr>
          <w:rtl/>
        </w:rPr>
        <w:t xml:space="preserve"> כו, ב.</w:t>
      </w:r>
    </w:p>
  </w:footnote>
  <w:footnote w:id="18">
    <w:p w:rsidR="00CE465B" w:rsidRPr="001146EB" w:rsidRDefault="00CE465B" w:rsidP="001146EB">
      <w:pPr>
        <w:pStyle w:val="FootnoteText"/>
      </w:pPr>
      <w:r w:rsidRPr="001146EB">
        <w:footnoteRef/>
      </w:r>
      <w:r>
        <w:rPr>
          <w:rFonts w:hint="cs"/>
          <w:rtl/>
        </w:rPr>
        <w:t>)</w:t>
      </w:r>
      <w:r w:rsidRPr="001146EB">
        <w:rPr>
          <w:rtl/>
        </w:rPr>
        <w:t xml:space="preserve"> בהבא לקמן ראה קובץ העו"ב גיליון רי"א עמוד י"ב.</w:t>
      </w:r>
    </w:p>
  </w:footnote>
  <w:footnote w:id="19">
    <w:p w:rsidR="00CE465B" w:rsidRPr="001146EB" w:rsidRDefault="00CE465B" w:rsidP="001146EB">
      <w:pPr>
        <w:pStyle w:val="FootnoteText"/>
      </w:pPr>
      <w:r w:rsidRPr="001146EB">
        <w:footnoteRef/>
      </w:r>
      <w:r>
        <w:rPr>
          <w:rFonts w:hint="cs"/>
          <w:rtl/>
        </w:rPr>
        <w:t>)</w:t>
      </w:r>
      <w:r w:rsidRPr="001146EB">
        <w:rPr>
          <w:rtl/>
        </w:rPr>
        <w:t xml:space="preserve"> שטמ"ק, בית יוסף, מהרץ חיות, פרדס יוסף ח"א בראשית יט כז, שו"ת עונג יו"ט סי' עו בסופו ובכ"מ.</w:t>
      </w:r>
    </w:p>
  </w:footnote>
  <w:footnote w:id="20">
    <w:p w:rsidR="00CE465B" w:rsidRPr="001146EB" w:rsidRDefault="00CE465B" w:rsidP="001146EB">
      <w:pPr>
        <w:pStyle w:val="FootnoteText"/>
      </w:pPr>
      <w:r w:rsidRPr="001146EB">
        <w:footnoteRef/>
      </w:r>
      <w:r>
        <w:rPr>
          <w:rFonts w:hint="cs"/>
          <w:rtl/>
        </w:rPr>
        <w:t>)</w:t>
      </w:r>
      <w:r w:rsidRPr="001146EB">
        <w:rPr>
          <w:rtl/>
        </w:rPr>
        <w:t xml:space="preserve"> רפ"ט </w:t>
      </w:r>
      <w:r w:rsidRPr="001146EB">
        <w:rPr>
          <w:rFonts w:hint="cs"/>
          <w:rtl/>
        </w:rPr>
        <w:t>מ</w:t>
      </w:r>
      <w:r w:rsidRPr="001146EB">
        <w:rPr>
          <w:rtl/>
        </w:rPr>
        <w:t>הל' מלכים.</w:t>
      </w:r>
    </w:p>
  </w:footnote>
  <w:footnote w:id="21">
    <w:p w:rsidR="00CE465B" w:rsidRPr="001146EB" w:rsidRDefault="00CE465B" w:rsidP="001146EB">
      <w:pPr>
        <w:pStyle w:val="FootnoteText"/>
      </w:pPr>
      <w:r w:rsidRPr="001146EB">
        <w:footnoteRef/>
      </w:r>
      <w:r>
        <w:rPr>
          <w:rFonts w:hint="cs"/>
          <w:rtl/>
        </w:rPr>
        <w:t>)</w:t>
      </w:r>
      <w:r w:rsidRPr="001146EB">
        <w:rPr>
          <w:rtl/>
        </w:rPr>
        <w:t xml:space="preserve"> סוף פרק גיד הנשה.</w:t>
      </w:r>
    </w:p>
  </w:footnote>
  <w:footnote w:id="22">
    <w:p w:rsidR="00CE465B" w:rsidRPr="001146EB" w:rsidRDefault="00CE465B" w:rsidP="001146EB">
      <w:pPr>
        <w:pStyle w:val="FootnoteText"/>
      </w:pPr>
      <w:r w:rsidRPr="001146EB">
        <w:footnoteRef/>
      </w:r>
      <w:r>
        <w:rPr>
          <w:rFonts w:hint="cs"/>
          <w:rtl/>
        </w:rPr>
        <w:t>)</w:t>
      </w:r>
      <w:r w:rsidRPr="001146EB">
        <w:rPr>
          <w:rtl/>
        </w:rPr>
        <w:t xml:space="preserve"> ועיין במ"ש ביפה תואר פ' תצא.</w:t>
      </w:r>
    </w:p>
  </w:footnote>
  <w:footnote w:id="23">
    <w:p w:rsidR="00CE465B" w:rsidRPr="001146EB" w:rsidRDefault="00CE465B" w:rsidP="001146EB">
      <w:pPr>
        <w:pStyle w:val="FootnoteText"/>
      </w:pPr>
      <w:r w:rsidRPr="001146EB">
        <w:footnoteRef/>
      </w:r>
      <w:r>
        <w:rPr>
          <w:rFonts w:hint="cs"/>
          <w:rtl/>
        </w:rPr>
        <w:t>)</w:t>
      </w:r>
      <w:r w:rsidRPr="001146EB">
        <w:rPr>
          <w:rtl/>
        </w:rPr>
        <w:t xml:space="preserve">  ספר האשכול סי' י', צל"ח במס' ברכות, שם.</w:t>
      </w:r>
    </w:p>
  </w:footnote>
  <w:footnote w:id="24">
    <w:p w:rsidR="00CE465B" w:rsidRPr="001146EB" w:rsidRDefault="00CE465B" w:rsidP="001146EB">
      <w:pPr>
        <w:pStyle w:val="FootnoteText"/>
      </w:pPr>
      <w:r w:rsidRPr="001146EB">
        <w:footnoteRef/>
      </w:r>
      <w:r>
        <w:rPr>
          <w:rFonts w:hint="cs"/>
          <w:rtl/>
        </w:rPr>
        <w:t>)</w:t>
      </w:r>
      <w:r w:rsidRPr="001146EB">
        <w:rPr>
          <w:rtl/>
        </w:rPr>
        <w:t xml:space="preserve"> ועיין במש"כ הגרי"ע בספר בית האוצר (מערכת א-ב סי' ז' בד"ה וע"ע) לתרץ הקושיא לפי פירוש זה הא </w:t>
      </w:r>
      <w:r w:rsidRPr="001146EB">
        <w:rPr>
          <w:rFonts w:hint="cs"/>
          <w:rtl/>
        </w:rPr>
        <w:t>ד</w:t>
      </w:r>
      <w:r w:rsidRPr="001146EB">
        <w:rPr>
          <w:rtl/>
        </w:rPr>
        <w:t>"אין למדין מקודם מ"ת".</w:t>
      </w:r>
    </w:p>
  </w:footnote>
  <w:footnote w:id="25">
    <w:p w:rsidR="00CE465B" w:rsidRPr="001146EB" w:rsidRDefault="00CE465B" w:rsidP="001146EB">
      <w:pPr>
        <w:pStyle w:val="FootnoteText"/>
      </w:pPr>
      <w:r w:rsidRPr="001146EB">
        <w:footnoteRef/>
      </w:r>
      <w:r>
        <w:rPr>
          <w:rtl/>
        </w:rPr>
        <w:t xml:space="preserve"> </w:t>
      </w:r>
      <w:r>
        <w:rPr>
          <w:rFonts w:hint="cs"/>
          <w:rtl/>
        </w:rPr>
        <w:t>)</w:t>
      </w:r>
      <w:r w:rsidRPr="001146EB">
        <w:rPr>
          <w:rtl/>
        </w:rPr>
        <w:t>פס"ד צ"צ שמא,ב.</w:t>
      </w:r>
    </w:p>
  </w:footnote>
  <w:footnote w:id="26">
    <w:p w:rsidR="00CE465B" w:rsidRPr="001146EB" w:rsidRDefault="00CE465B" w:rsidP="001146EB">
      <w:pPr>
        <w:pStyle w:val="FootnoteText"/>
      </w:pPr>
      <w:r w:rsidRPr="001146EB">
        <w:footnoteRef/>
      </w:r>
      <w:r>
        <w:rPr>
          <w:rFonts w:hint="cs"/>
          <w:rtl/>
        </w:rPr>
        <w:t>)</w:t>
      </w:r>
      <w:r w:rsidRPr="001146EB">
        <w:rPr>
          <w:rtl/>
        </w:rPr>
        <w:t xml:space="preserve"> ע' 52 ואילך.</w:t>
      </w:r>
    </w:p>
  </w:footnote>
  <w:footnote w:id="27">
    <w:p w:rsidR="00CE465B" w:rsidRPr="001146EB" w:rsidRDefault="00CE465B" w:rsidP="001146EB">
      <w:pPr>
        <w:pStyle w:val="FootnoteText"/>
      </w:pPr>
      <w:r w:rsidRPr="001146EB">
        <w:footnoteRef/>
      </w:r>
      <w:r>
        <w:rPr>
          <w:rFonts w:hint="cs"/>
          <w:rtl/>
        </w:rPr>
        <w:t>)</w:t>
      </w:r>
      <w:r w:rsidRPr="001146EB">
        <w:rPr>
          <w:rtl/>
        </w:rPr>
        <w:t xml:space="preserve"> פ' יד, י.</w:t>
      </w:r>
    </w:p>
  </w:footnote>
  <w:footnote w:id="28">
    <w:p w:rsidR="00CE465B" w:rsidRPr="001146EB" w:rsidRDefault="00CE465B" w:rsidP="001146EB">
      <w:pPr>
        <w:pStyle w:val="FootnoteText"/>
      </w:pPr>
      <w:r w:rsidRPr="001146EB">
        <w:footnoteRef/>
      </w:r>
      <w:r>
        <w:rPr>
          <w:rFonts w:hint="cs"/>
          <w:rtl/>
        </w:rPr>
        <w:t>)</w:t>
      </w:r>
      <w:r w:rsidRPr="001146EB">
        <w:rPr>
          <w:rtl/>
        </w:rPr>
        <w:t xml:space="preserve"> בד"ה "ויצעקו".</w:t>
      </w:r>
    </w:p>
  </w:footnote>
  <w:footnote w:id="29">
    <w:p w:rsidR="00CE465B" w:rsidRPr="001146EB" w:rsidRDefault="00CE465B" w:rsidP="001146EB">
      <w:pPr>
        <w:pStyle w:val="FootnoteText"/>
      </w:pPr>
      <w:r w:rsidRPr="001146EB">
        <w:footnoteRef/>
      </w:r>
      <w:r>
        <w:rPr>
          <w:rFonts w:hint="cs"/>
          <w:rtl/>
        </w:rPr>
        <w:t>)</w:t>
      </w:r>
      <w:r w:rsidRPr="001146EB">
        <w:rPr>
          <w:rtl/>
        </w:rPr>
        <w:t xml:space="preserve"> שם.</w:t>
      </w:r>
    </w:p>
  </w:footnote>
  <w:footnote w:id="30">
    <w:p w:rsidR="00CE465B" w:rsidRPr="001146EB" w:rsidRDefault="00CE465B" w:rsidP="004B0E9D">
      <w:pPr>
        <w:pStyle w:val="FootnoteText"/>
        <w:rPr>
          <w:rtl/>
        </w:rPr>
      </w:pPr>
      <w:r w:rsidRPr="001146EB">
        <w:rPr>
          <w:rStyle w:val="FootnoteReference"/>
          <w:vertAlign w:val="baseline"/>
        </w:rPr>
        <w:footnoteRef/>
      </w:r>
      <w:r>
        <w:rPr>
          <w:rFonts w:hint="cs"/>
          <w:rtl/>
        </w:rPr>
        <w:t>)</w:t>
      </w:r>
      <w:r w:rsidRPr="001146EB">
        <w:rPr>
          <w:rFonts w:hint="cs"/>
          <w:rtl/>
        </w:rPr>
        <w:t xml:space="preserve"> רש"י בברכות שם, בד"ה כנגד תמידים תקנום.</w:t>
      </w:r>
    </w:p>
  </w:footnote>
  <w:footnote w:id="31">
    <w:p w:rsidR="00CE465B" w:rsidRPr="001146EB" w:rsidRDefault="00CE465B" w:rsidP="001146EB">
      <w:pPr>
        <w:pStyle w:val="FootnoteText"/>
      </w:pPr>
      <w:r w:rsidRPr="001146EB">
        <w:footnoteRef/>
      </w:r>
      <w:r>
        <w:rPr>
          <w:rFonts w:hint="cs"/>
          <w:rtl/>
        </w:rPr>
        <w:t>)</w:t>
      </w:r>
      <w:r w:rsidRPr="001146EB">
        <w:rPr>
          <w:rtl/>
        </w:rPr>
        <w:t xml:space="preserve"> בד"ה אברהם זקן.</w:t>
      </w:r>
    </w:p>
  </w:footnote>
  <w:footnote w:id="32">
    <w:p w:rsidR="00CE465B" w:rsidRPr="001146EB" w:rsidRDefault="00CE465B" w:rsidP="001146EB">
      <w:pPr>
        <w:pStyle w:val="FootnoteText"/>
      </w:pPr>
      <w:r w:rsidRPr="001146EB">
        <w:footnoteRef/>
      </w:r>
      <w:r>
        <w:rPr>
          <w:rFonts w:hint="cs"/>
          <w:rtl/>
        </w:rPr>
        <w:t>)</w:t>
      </w:r>
      <w:r w:rsidRPr="001146EB">
        <w:rPr>
          <w:rtl/>
        </w:rPr>
        <w:t xml:space="preserve">  שמא, ב.</w:t>
      </w:r>
      <w:r w:rsidRPr="001146EB">
        <w:rPr>
          <w:rFonts w:hint="cs"/>
          <w:rtl/>
        </w:rPr>
        <w:t xml:space="preserve"> שם.</w:t>
      </w:r>
    </w:p>
  </w:footnote>
  <w:footnote w:id="33">
    <w:p w:rsidR="00CE465B" w:rsidRPr="001146EB" w:rsidRDefault="00CE465B" w:rsidP="001146EB">
      <w:pPr>
        <w:pStyle w:val="FootnoteText"/>
      </w:pPr>
      <w:r w:rsidRPr="001146EB">
        <w:footnoteRef/>
      </w:r>
      <w:r>
        <w:rPr>
          <w:rFonts w:hint="cs"/>
          <w:rtl/>
        </w:rPr>
        <w:t>)</w:t>
      </w:r>
      <w:r w:rsidRPr="001146EB">
        <w:rPr>
          <w:rtl/>
        </w:rPr>
        <w:t xml:space="preserve"> ראה לקו"ש חלק א ע' 65 ואילך, וחלק ט ע' 108 ואילך. </w:t>
      </w:r>
    </w:p>
  </w:footnote>
  <w:footnote w:id="34">
    <w:p w:rsidR="00CE465B" w:rsidRPr="001146EB" w:rsidRDefault="00CE465B" w:rsidP="001146EB">
      <w:pPr>
        <w:pStyle w:val="FootnoteText"/>
      </w:pPr>
      <w:r w:rsidRPr="001146EB">
        <w:footnoteRef/>
      </w:r>
      <w:r>
        <w:rPr>
          <w:rFonts w:hint="cs"/>
          <w:rtl/>
        </w:rPr>
        <w:t>)</w:t>
      </w:r>
      <w:r>
        <w:rPr>
          <w:rtl/>
        </w:rPr>
        <w:t xml:space="preserve"> </w:t>
      </w:r>
      <w:r w:rsidRPr="001146EB">
        <w:rPr>
          <w:rtl/>
        </w:rPr>
        <w:t>בחלק יא ע' 53.</w:t>
      </w:r>
    </w:p>
  </w:footnote>
  <w:footnote w:id="35">
    <w:p w:rsidR="00CE465B" w:rsidRPr="001146EB" w:rsidRDefault="00CE465B" w:rsidP="001146EB">
      <w:pPr>
        <w:pStyle w:val="FootnoteText"/>
      </w:pPr>
      <w:r w:rsidRPr="001146EB">
        <w:footnoteRef/>
      </w:r>
      <w:r>
        <w:rPr>
          <w:rFonts w:hint="cs"/>
          <w:rtl/>
        </w:rPr>
        <w:t>)</w:t>
      </w:r>
      <w:r w:rsidRPr="001146EB">
        <w:rPr>
          <w:rtl/>
        </w:rPr>
        <w:t xml:space="preserve"> בהבא לקמן ראה התניא עם ביאור המאור שבתורה.</w:t>
      </w:r>
    </w:p>
  </w:footnote>
  <w:footnote w:id="36">
    <w:p w:rsidR="00CE465B" w:rsidRPr="001146EB" w:rsidRDefault="00CE465B" w:rsidP="001146EB">
      <w:pPr>
        <w:pStyle w:val="FootnoteText"/>
      </w:pPr>
      <w:r w:rsidRPr="001146EB">
        <w:footnoteRef/>
      </w:r>
      <w:r>
        <w:rPr>
          <w:rFonts w:hint="cs"/>
          <w:rtl/>
        </w:rPr>
        <w:t>)</w:t>
      </w:r>
      <w:r w:rsidRPr="001146EB">
        <w:rPr>
          <w:rtl/>
        </w:rPr>
        <w:t xml:space="preserve"> פ"ב, מ"ט.</w:t>
      </w:r>
    </w:p>
  </w:footnote>
  <w:footnote w:id="37">
    <w:p w:rsidR="00CE465B" w:rsidRPr="001146EB" w:rsidRDefault="00CE465B" w:rsidP="001146EB">
      <w:pPr>
        <w:pStyle w:val="FootnoteText"/>
      </w:pPr>
      <w:r w:rsidRPr="001146EB">
        <w:footnoteRef/>
      </w:r>
      <w:r>
        <w:rPr>
          <w:rFonts w:hint="cs"/>
          <w:rtl/>
        </w:rPr>
        <w:t>)</w:t>
      </w:r>
      <w:r w:rsidRPr="001146EB">
        <w:rPr>
          <w:rtl/>
        </w:rPr>
        <w:t xml:space="preserve">  בדרוש החמישי.</w:t>
      </w:r>
    </w:p>
  </w:footnote>
  <w:footnote w:id="38">
    <w:p w:rsidR="00CE465B" w:rsidRPr="001146EB" w:rsidRDefault="00CE465B" w:rsidP="001146EB">
      <w:pPr>
        <w:pStyle w:val="FootnoteText"/>
      </w:pPr>
      <w:r w:rsidRPr="001146EB">
        <w:footnoteRef/>
      </w:r>
      <w:r w:rsidRPr="001146EB">
        <w:t xml:space="preserve"> </w:t>
      </w:r>
      <w:r>
        <w:rPr>
          <w:rFonts w:hint="cs"/>
          <w:rtl/>
        </w:rPr>
        <w:t xml:space="preserve">) </w:t>
      </w:r>
      <w:r w:rsidRPr="001146EB">
        <w:rPr>
          <w:rtl/>
        </w:rPr>
        <w:t>וביותר יובן ע"פ המבואר בכ"מ שהאבות ע"י הביטול שלהם נעשו לסוג חדש. וכמו שכל מין ממשיך בדומה לו כמו"כ בענין זה.</w:t>
      </w:r>
    </w:p>
  </w:footnote>
  <w:footnote w:id="39">
    <w:p w:rsidR="00CE465B" w:rsidRPr="001146EB" w:rsidRDefault="00CE465B" w:rsidP="001146EB">
      <w:pPr>
        <w:pStyle w:val="FootnoteText"/>
      </w:pPr>
      <w:r w:rsidRPr="001146EB">
        <w:footnoteRef/>
      </w:r>
      <w:r>
        <w:rPr>
          <w:rFonts w:hint="cs"/>
          <w:rtl/>
        </w:rPr>
        <w:t>)</w:t>
      </w:r>
      <w:r w:rsidRPr="001146EB">
        <w:rPr>
          <w:rtl/>
        </w:rPr>
        <w:t xml:space="preserve">  בהל' תפלה וברכת כהנים פ"א.</w:t>
      </w:r>
    </w:p>
    <w:p w:rsidR="00CE465B" w:rsidRPr="001146EB" w:rsidRDefault="00CE465B" w:rsidP="001146EB">
      <w:pPr>
        <w:pStyle w:val="FootnoteText"/>
      </w:pPr>
      <w:r w:rsidRPr="001146EB">
        <w:rPr>
          <w:rtl/>
        </w:rPr>
        <w:t>ולהעיר שיש מחלוקת בשיטת הרמב"ם, שהכ"מ כתב שהרמב"ם פוסק כריב"ל והלח"מ סובר שאדרבה יש לפסוק כריב"ח דאבות תקנום שהרי למסקנא הוא גם ס"ל דאסמכינהו אקרבנות.</w:t>
      </w:r>
      <w:r w:rsidRPr="001146EB">
        <w:rPr>
          <w:rFonts w:hint="cs"/>
          <w:rtl/>
        </w:rPr>
        <w:t xml:space="preserve"> ולשיטת אדה"ז ראה העו"ב, שם.</w:t>
      </w:r>
    </w:p>
  </w:footnote>
  <w:footnote w:id="40">
    <w:p w:rsidR="00CE465B" w:rsidRPr="001146EB" w:rsidRDefault="00CE465B" w:rsidP="001146EB">
      <w:pPr>
        <w:pStyle w:val="FootnoteText"/>
      </w:pPr>
      <w:r w:rsidRPr="001146EB">
        <w:footnoteRef/>
      </w:r>
      <w:r>
        <w:rPr>
          <w:rFonts w:hint="cs"/>
          <w:rtl/>
        </w:rPr>
        <w:t>)</w:t>
      </w:r>
      <w:r w:rsidRPr="001146EB">
        <w:rPr>
          <w:rtl/>
        </w:rPr>
        <w:t xml:space="preserve">  בערך "אין למדין מקודם מ"ת" ע' תרלו, משאילת שלום לשאילתות ויחי אות מה.</w:t>
      </w:r>
    </w:p>
  </w:footnote>
  <w:footnote w:id="41">
    <w:p w:rsidR="00CE465B" w:rsidRPr="001146EB" w:rsidRDefault="00CE465B" w:rsidP="001146EB">
      <w:pPr>
        <w:pStyle w:val="FootnoteText"/>
      </w:pPr>
      <w:r w:rsidRPr="001146EB">
        <w:footnoteRef/>
      </w:r>
      <w:r>
        <w:rPr>
          <w:rFonts w:hint="cs"/>
          <w:rtl/>
        </w:rPr>
        <w:t>)</w:t>
      </w:r>
      <w:r w:rsidRPr="001146EB">
        <w:rPr>
          <w:rtl/>
        </w:rPr>
        <w:t xml:space="preserve"> כמ"ש שם.</w:t>
      </w:r>
    </w:p>
  </w:footnote>
  <w:footnote w:id="42">
    <w:p w:rsidR="00CE465B" w:rsidRPr="001146EB" w:rsidRDefault="00CE465B" w:rsidP="001146EB">
      <w:pPr>
        <w:pStyle w:val="FootnoteText"/>
      </w:pPr>
      <w:r w:rsidRPr="001146EB">
        <w:footnoteRef/>
      </w:r>
      <w:r>
        <w:rPr>
          <w:rFonts w:hint="cs"/>
          <w:rtl/>
        </w:rPr>
        <w:t>)</w:t>
      </w:r>
      <w:r w:rsidRPr="001146EB">
        <w:rPr>
          <w:rtl/>
        </w:rPr>
        <w:t xml:space="preserve"> הל' ט-י.</w:t>
      </w:r>
    </w:p>
    <w:p w:rsidR="00CE465B" w:rsidRPr="001146EB" w:rsidRDefault="00CE465B" w:rsidP="001146EB">
      <w:pPr>
        <w:pStyle w:val="FootnoteText"/>
      </w:pPr>
      <w:r w:rsidRPr="001146EB">
        <w:rPr>
          <w:rtl/>
        </w:rPr>
        <w:t xml:space="preserve">ולהעיר שבהערה 18 בשיחה (שבא להמשך למש"כ שתפלת האבות היתה הנהגה תמידית) כתוב "להעיר ממרז"ל . . "הלואי שיתפלל אדם כל היום כולו" - היינו שיש גם הנהגה זו בתפילתנו לאחרי תקנת עזרא. </w:t>
      </w:r>
    </w:p>
  </w:footnote>
  <w:footnote w:id="43">
    <w:p w:rsidR="00CE465B" w:rsidRPr="001146EB" w:rsidRDefault="00CE465B" w:rsidP="001146EB">
      <w:pPr>
        <w:pStyle w:val="FootnoteText"/>
      </w:pPr>
      <w:r w:rsidRPr="001146EB">
        <w:footnoteRef/>
      </w:r>
      <w:r>
        <w:rPr>
          <w:rFonts w:hint="cs"/>
          <w:rtl/>
        </w:rPr>
        <w:t>)</w:t>
      </w:r>
      <w:r w:rsidRPr="001146EB">
        <w:rPr>
          <w:rtl/>
        </w:rPr>
        <w:t xml:space="preserve"> פ"ט, ה"א.</w:t>
      </w:r>
    </w:p>
  </w:footnote>
  <w:footnote w:id="44">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בהבא לקמן ראה משיחת ו תשרי תשמ"ה, ולקו"ש חלק לה ע' 125 ואילך.</w:t>
      </w:r>
    </w:p>
  </w:footnote>
  <w:footnote w:id="45">
    <w:p w:rsidR="00CE465B" w:rsidRPr="001146EB" w:rsidRDefault="00CE465B" w:rsidP="001146EB">
      <w:pPr>
        <w:pStyle w:val="FootnoteText"/>
        <w:rPr>
          <w:rtl/>
        </w:rPr>
      </w:pPr>
      <w:r w:rsidRPr="001146EB">
        <w:rPr>
          <w:rStyle w:val="FootnoteReference"/>
          <w:vertAlign w:val="baseline"/>
        </w:rPr>
        <w:footnoteRef/>
      </w:r>
      <w:r>
        <w:rPr>
          <w:rFonts w:hint="cs"/>
          <w:rtl/>
        </w:rPr>
        <w:t>)</w:t>
      </w:r>
      <w:r w:rsidRPr="001146EB">
        <w:rPr>
          <w:rFonts w:hint="cs"/>
          <w:rtl/>
        </w:rPr>
        <w:t xml:space="preserve"> המבי"ט על הרמבם כאן שנעתק בלח"מ.</w:t>
      </w:r>
    </w:p>
  </w:footnote>
  <w:footnote w:id="46">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הל' ב, שם.</w:t>
      </w:r>
    </w:p>
  </w:footnote>
  <w:footnote w:id="47">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מס' ברכות ל,ב.</w:t>
      </w:r>
    </w:p>
  </w:footnote>
  <w:footnote w:id="48">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או"ח סצ"ח.</w:t>
      </w:r>
    </w:p>
  </w:footnote>
  <w:footnote w:id="49">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שם.</w:t>
      </w:r>
    </w:p>
  </w:footnote>
  <w:footnote w:id="50">
    <w:p w:rsidR="00CE465B" w:rsidRPr="001146EB" w:rsidRDefault="00CE465B" w:rsidP="001146EB">
      <w:pPr>
        <w:pStyle w:val="FootnoteText"/>
        <w:rPr>
          <w:rtl/>
        </w:rPr>
      </w:pPr>
      <w:r w:rsidRPr="001146EB">
        <w:rPr>
          <w:rStyle w:val="FootnoteReference"/>
          <w:vertAlign w:val="baseline"/>
        </w:rPr>
        <w:footnoteRef/>
      </w:r>
      <w:r>
        <w:rPr>
          <w:rFonts w:hint="cs"/>
          <w:rtl/>
        </w:rPr>
        <w:t>)</w:t>
      </w:r>
      <w:r w:rsidRPr="001146EB">
        <w:t xml:space="preserve"> </w:t>
      </w:r>
      <w:r w:rsidRPr="001146EB">
        <w:rPr>
          <w:rFonts w:hint="cs"/>
          <w:rtl/>
        </w:rPr>
        <w:t>כמ"ש במילו</w:t>
      </w:r>
      <w:r>
        <w:rPr>
          <w:rFonts w:hint="cs"/>
          <w:rtl/>
        </w:rPr>
        <w:t>א</w:t>
      </w:r>
      <w:r w:rsidRPr="001146EB">
        <w:rPr>
          <w:rFonts w:hint="cs"/>
          <w:rtl/>
        </w:rPr>
        <w:t xml:space="preserve">ים למשנה תורה בהל' מלכים שם. ובכמה ספרים. </w:t>
      </w:r>
    </w:p>
  </w:footnote>
  <w:footnote w:id="51">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ראה לקו"ש חלק ה ע' 69 ואילך.</w:t>
      </w:r>
    </w:p>
  </w:footnote>
  <w:footnote w:id="52">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שם.</w:t>
      </w:r>
    </w:p>
  </w:footnote>
  <w:footnote w:id="53">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שם.</w:t>
      </w:r>
    </w:p>
  </w:footnote>
  <w:footnote w:id="54">
    <w:p w:rsidR="00CE465B" w:rsidRPr="001146EB" w:rsidRDefault="00CE465B" w:rsidP="001146EB">
      <w:pPr>
        <w:pStyle w:val="FootnoteText"/>
        <w:rPr>
          <w:rtl/>
        </w:rPr>
      </w:pPr>
      <w:r w:rsidRPr="001146EB">
        <w:rPr>
          <w:rStyle w:val="FootnoteReference"/>
          <w:vertAlign w:val="baseline"/>
        </w:rPr>
        <w:footnoteRef/>
      </w:r>
      <w:r w:rsidRPr="001146EB">
        <w:t xml:space="preserve"> </w:t>
      </w:r>
      <w:r>
        <w:rPr>
          <w:rFonts w:hint="cs"/>
          <w:rtl/>
        </w:rPr>
        <w:t>)</w:t>
      </w:r>
      <w:r w:rsidRPr="001146EB">
        <w:rPr>
          <w:rFonts w:hint="cs"/>
          <w:rtl/>
        </w:rPr>
        <w:t xml:space="preserve"> שם.</w:t>
      </w:r>
    </w:p>
  </w:footnote>
  <w:footnote w:id="55">
    <w:p w:rsidR="00CE465B" w:rsidRPr="001146EB" w:rsidRDefault="00CE465B" w:rsidP="001146EB">
      <w:pPr>
        <w:pStyle w:val="FootnoteText"/>
      </w:pPr>
      <w:r w:rsidRPr="001146EB">
        <w:footnoteRef/>
      </w:r>
      <w:r>
        <w:rPr>
          <w:rFonts w:hint="cs"/>
          <w:rtl/>
        </w:rPr>
        <w:t>)</w:t>
      </w:r>
      <w:r w:rsidRPr="001146EB">
        <w:rPr>
          <w:rtl/>
        </w:rPr>
        <w:t xml:space="preserve"> </w:t>
      </w:r>
      <w:r w:rsidRPr="001146EB">
        <w:rPr>
          <w:rFonts w:hint="cs"/>
          <w:rtl/>
        </w:rPr>
        <w:t>וראה פסחים קיז</w:t>
      </w:r>
      <w:r w:rsidRPr="001146EB">
        <w:rPr>
          <w:rtl/>
        </w:rPr>
        <w:t xml:space="preserve">, </w:t>
      </w:r>
      <w:r w:rsidRPr="001146EB">
        <w:rPr>
          <w:rFonts w:hint="cs"/>
          <w:rtl/>
        </w:rPr>
        <w:t xml:space="preserve">ב ובלקו״ש חי״א שם הערה </w:t>
      </w:r>
      <w:r w:rsidRPr="001146EB">
        <w:rPr>
          <w:rtl/>
        </w:rPr>
        <w:t xml:space="preserve">32 </w:t>
      </w:r>
      <w:r w:rsidRPr="001146EB">
        <w:rPr>
          <w:rFonts w:hint="cs"/>
          <w:rtl/>
        </w:rPr>
        <w:t>ובהנסמן שם</w:t>
      </w:r>
      <w:r w:rsidRPr="001146EB">
        <w:rPr>
          <w:rtl/>
        </w:rPr>
        <w:t xml:space="preserve">, </w:t>
      </w:r>
      <w:r w:rsidRPr="001146EB">
        <w:rPr>
          <w:rFonts w:hint="cs"/>
          <w:rtl/>
        </w:rPr>
        <w:t>ובמש״כ שם בהמשך השיחה באות ו׳ עיי״ש</w:t>
      </w:r>
      <w:r w:rsidRPr="001146EB">
        <w:rPr>
          <w:rtl/>
        </w:rPr>
        <w:t xml:space="preserve">. </w:t>
      </w:r>
      <w:r w:rsidRPr="001146EB">
        <w:rPr>
          <w:rFonts w:hint="cs"/>
          <w:rtl/>
        </w:rPr>
        <w:t>וראה גם בהמבואר ברשימות שיעורים להגרי״י קלמנסון שליט״א על מסכת פסחים</w:t>
      </w:r>
      <w:r w:rsidRPr="001146EB">
        <w:rPr>
          <w:rtl/>
        </w:rPr>
        <w:t xml:space="preserve">, </w:t>
      </w:r>
      <w:r w:rsidRPr="001146EB">
        <w:rPr>
          <w:rFonts w:hint="cs"/>
          <w:rtl/>
        </w:rPr>
        <w:t>פרק ע״פ ח״ב</w:t>
      </w:r>
      <w:r w:rsidRPr="001146EB">
        <w:rPr>
          <w:rtl/>
        </w:rPr>
        <w:t xml:space="preserve">, </w:t>
      </w:r>
      <w:r w:rsidRPr="001146EB">
        <w:rPr>
          <w:rFonts w:hint="cs"/>
          <w:rtl/>
        </w:rPr>
        <w:t>סימנים עא</w:t>
      </w:r>
      <w:r w:rsidRPr="001146EB">
        <w:rPr>
          <w:rtl/>
        </w:rPr>
        <w:t>-</w:t>
      </w:r>
      <w:r w:rsidRPr="001146EB">
        <w:rPr>
          <w:rFonts w:hint="cs"/>
          <w:rtl/>
        </w:rPr>
        <w:t>עג ביסוד התקנה דד׳ כוסות</w:t>
      </w:r>
      <w:r w:rsidRPr="001146EB">
        <w:rPr>
          <w:rtl/>
        </w:rPr>
        <w:t xml:space="preserve">, </w:t>
      </w:r>
      <w:r w:rsidRPr="001146EB">
        <w:rPr>
          <w:rFonts w:hint="cs"/>
          <w:rtl/>
        </w:rPr>
        <w:t>עיי״ש</w:t>
      </w:r>
      <w:r w:rsidRPr="001146EB">
        <w:rPr>
          <w:rtl/>
        </w:rPr>
        <w:t>.</w:t>
      </w:r>
    </w:p>
    <w:p w:rsidR="00CE465B" w:rsidRPr="001146EB" w:rsidRDefault="00CE465B" w:rsidP="001146EB">
      <w:pPr>
        <w:pStyle w:val="FootnoteText"/>
      </w:pPr>
      <w:r w:rsidRPr="001146EB">
        <w:rPr>
          <w:rFonts w:hint="cs"/>
          <w:rtl/>
        </w:rPr>
        <w:t>ולהעיר גם מפירוש יפ״ת לב״ר פפ״ח</w:t>
      </w:r>
      <w:r w:rsidRPr="001146EB">
        <w:rPr>
          <w:rtl/>
        </w:rPr>
        <w:t xml:space="preserve">, </w:t>
      </w:r>
      <w:r w:rsidRPr="001146EB">
        <w:rPr>
          <w:rFonts w:hint="cs"/>
          <w:rtl/>
        </w:rPr>
        <w:t>ה שכתב וז״ל ״מכאן קבעו חכמים ד׳ כוסות של לילי הפסח</w:t>
      </w:r>
      <w:r w:rsidRPr="001146EB">
        <w:rPr>
          <w:rtl/>
        </w:rPr>
        <w:t xml:space="preserve">, </w:t>
      </w:r>
      <w:r w:rsidRPr="001146EB">
        <w:rPr>
          <w:rFonts w:hint="cs"/>
          <w:rtl/>
        </w:rPr>
        <w:t>דכיון דתיקנו לשתות יין משום חירות</w:t>
      </w:r>
      <w:r w:rsidRPr="001146EB">
        <w:rPr>
          <w:rtl/>
        </w:rPr>
        <w:t xml:space="preserve">, </w:t>
      </w:r>
      <w:r w:rsidRPr="001146EB">
        <w:rPr>
          <w:rFonts w:hint="cs"/>
          <w:rtl/>
        </w:rPr>
        <w:t xml:space="preserve">סמכו מספר הכוסות לכוסות </w:t>
      </w:r>
      <w:r w:rsidRPr="001146EB">
        <w:rPr>
          <w:rtl/>
        </w:rPr>
        <w:t>[</w:t>
      </w:r>
      <w:r w:rsidRPr="001146EB">
        <w:rPr>
          <w:rFonts w:hint="cs"/>
          <w:rtl/>
        </w:rPr>
        <w:t>בנדפס כאן</w:t>
      </w:r>
      <w:r w:rsidRPr="001146EB">
        <w:rPr>
          <w:rtl/>
        </w:rPr>
        <w:t xml:space="preserve">: </w:t>
      </w:r>
      <w:r w:rsidRPr="001146EB">
        <w:rPr>
          <w:rFonts w:hint="cs"/>
          <w:rtl/>
        </w:rPr>
        <w:t>״אלא״</w:t>
      </w:r>
      <w:r w:rsidRPr="001146EB">
        <w:rPr>
          <w:rtl/>
        </w:rPr>
        <w:t xml:space="preserve">. </w:t>
      </w:r>
      <w:r w:rsidRPr="001146EB">
        <w:rPr>
          <w:rFonts w:hint="cs"/>
          <w:rtl/>
        </w:rPr>
        <w:t>ולכאורה צ״ל</w:t>
      </w:r>
      <w:r w:rsidRPr="001146EB">
        <w:rPr>
          <w:rtl/>
        </w:rPr>
        <w:t xml:space="preserve">] </w:t>
      </w:r>
      <w:r w:rsidRPr="001146EB">
        <w:rPr>
          <w:rFonts w:hint="cs"/>
          <w:rtl/>
        </w:rPr>
        <w:t>אלה שנזכרו כאן שנרמזה גאולתם פה״</w:t>
      </w:r>
      <w:r w:rsidRPr="001146EB">
        <w:rPr>
          <w:rtl/>
        </w:rPr>
        <w:t xml:space="preserve">. </w:t>
      </w:r>
      <w:r w:rsidRPr="001146EB">
        <w:rPr>
          <w:rFonts w:hint="cs"/>
          <w:rtl/>
        </w:rPr>
        <w:t>והבן</w:t>
      </w:r>
      <w:r w:rsidRPr="001146EB">
        <w:rPr>
          <w:rtl/>
        </w:rPr>
        <w:t xml:space="preserve">. </w:t>
      </w:r>
    </w:p>
  </w:footnote>
  <w:footnote w:id="56">
    <w:p w:rsidR="00CE465B" w:rsidRPr="001146EB" w:rsidRDefault="00CE465B" w:rsidP="001146EB">
      <w:pPr>
        <w:pStyle w:val="FootnoteText"/>
      </w:pPr>
      <w:r w:rsidRPr="001146EB">
        <w:footnoteRef/>
      </w:r>
      <w:r>
        <w:rPr>
          <w:rFonts w:hint="cs"/>
          <w:rtl/>
        </w:rPr>
        <w:t>)</w:t>
      </w:r>
      <w:r w:rsidRPr="001146EB">
        <w:rPr>
          <w:rtl/>
        </w:rPr>
        <w:t xml:space="preserve"> </w:t>
      </w:r>
      <w:r w:rsidRPr="001146EB">
        <w:rPr>
          <w:rFonts w:hint="cs"/>
          <w:rtl/>
        </w:rPr>
        <w:t>וכמו שמצינו עד״ז בעוד כמה מצוות ותקנות דרבנן</w:t>
      </w:r>
      <w:r w:rsidRPr="001146EB">
        <w:rPr>
          <w:rtl/>
        </w:rPr>
        <w:t xml:space="preserve">, </w:t>
      </w:r>
      <w:r w:rsidRPr="001146EB">
        <w:rPr>
          <w:rFonts w:hint="cs"/>
          <w:rtl/>
        </w:rPr>
        <w:t xml:space="preserve">ולדוגמא בתקנת מצות לחם משנה שמצאו חכמים סמך לדבריהם מן התורה מהא דכתיב </w:t>
      </w:r>
      <w:r w:rsidRPr="001146EB">
        <w:rPr>
          <w:rtl/>
        </w:rPr>
        <w:t>(</w:t>
      </w:r>
      <w:r w:rsidRPr="001146EB">
        <w:rPr>
          <w:rFonts w:hint="cs"/>
          <w:rtl/>
        </w:rPr>
        <w:t>שמות טז</w:t>
      </w:r>
      <w:r w:rsidRPr="001146EB">
        <w:rPr>
          <w:rtl/>
        </w:rPr>
        <w:t xml:space="preserve">, </w:t>
      </w:r>
      <w:r w:rsidRPr="001146EB">
        <w:rPr>
          <w:rFonts w:hint="cs"/>
          <w:rtl/>
        </w:rPr>
        <w:t>כב</w:t>
      </w:r>
      <w:r w:rsidRPr="001146EB">
        <w:rPr>
          <w:rtl/>
        </w:rPr>
        <w:t xml:space="preserve">) </w:t>
      </w:r>
      <w:r w:rsidRPr="001146EB">
        <w:rPr>
          <w:rFonts w:hint="cs"/>
          <w:rtl/>
        </w:rPr>
        <w:t>״לקטו לחם משנה״</w:t>
      </w:r>
      <w:r w:rsidRPr="001146EB">
        <w:rPr>
          <w:rtl/>
        </w:rPr>
        <w:t xml:space="preserve">, </w:t>
      </w:r>
      <w:r w:rsidRPr="001146EB">
        <w:rPr>
          <w:rFonts w:hint="cs"/>
          <w:rtl/>
        </w:rPr>
        <w:t>שאין יסוד התקנה בזה מהך קרא ד״לחם משנה״</w:t>
      </w:r>
      <w:r w:rsidRPr="001146EB">
        <w:rPr>
          <w:rtl/>
        </w:rPr>
        <w:t xml:space="preserve">, </w:t>
      </w:r>
      <w:r w:rsidRPr="001146EB">
        <w:rPr>
          <w:rFonts w:hint="cs"/>
          <w:rtl/>
        </w:rPr>
        <w:t>אלא משום טעם וענין אחר</w:t>
      </w:r>
      <w:r w:rsidRPr="001146EB">
        <w:rPr>
          <w:rtl/>
        </w:rPr>
        <w:t xml:space="preserve">, </w:t>
      </w:r>
      <w:r w:rsidRPr="001146EB">
        <w:rPr>
          <w:rFonts w:hint="cs"/>
          <w:rtl/>
        </w:rPr>
        <w:t xml:space="preserve">ורק דמצאו חכמים סמך ורמז לתקנתם מן התורה </w:t>
      </w:r>
      <w:r w:rsidRPr="001146EB">
        <w:t>[</w:t>
      </w:r>
      <w:r w:rsidRPr="001146EB">
        <w:rPr>
          <w:rFonts w:hint="cs"/>
          <w:rtl/>
        </w:rPr>
        <w:t>וראה בכ״ז שבת קיז</w:t>
      </w:r>
      <w:r w:rsidRPr="001146EB">
        <w:rPr>
          <w:rtl/>
        </w:rPr>
        <w:t xml:space="preserve">, </w:t>
      </w:r>
      <w:r w:rsidRPr="001146EB">
        <w:rPr>
          <w:rFonts w:hint="cs"/>
          <w:rtl/>
        </w:rPr>
        <w:t>ב ובשו״ע אדה״ז סי׳ עדר סעיפים א״ב</w:t>
      </w:r>
      <w:r w:rsidRPr="001146EB">
        <w:rPr>
          <w:rtl/>
        </w:rPr>
        <w:t xml:space="preserve">, </w:t>
      </w:r>
      <w:r w:rsidRPr="001146EB">
        <w:rPr>
          <w:rFonts w:hint="cs"/>
          <w:rtl/>
        </w:rPr>
        <w:t xml:space="preserve">ובלקו״ש חל״ו עמ׳ </w:t>
      </w:r>
      <w:r w:rsidRPr="001146EB">
        <w:rPr>
          <w:rtl/>
        </w:rPr>
        <w:t xml:space="preserve">78-81 </w:t>
      </w:r>
      <w:r w:rsidRPr="001146EB">
        <w:rPr>
          <w:rFonts w:hint="cs"/>
          <w:rtl/>
        </w:rPr>
        <w:t>בביאור יסוד מצות לחם משנה וש״נ</w:t>
      </w:r>
      <w:r w:rsidRPr="001146EB">
        <w:rPr>
          <w:rtl/>
        </w:rPr>
        <w:t xml:space="preserve">, </w:t>
      </w:r>
      <w:r w:rsidRPr="001146EB">
        <w:rPr>
          <w:rFonts w:hint="cs"/>
          <w:rtl/>
        </w:rPr>
        <w:t>ויש להעיר ולהאריך בכ״ז ואכ״מ</w:t>
      </w:r>
      <w:r w:rsidRPr="001146EB">
        <w:t xml:space="preserve">], </w:t>
      </w:r>
      <w:r w:rsidRPr="001146EB">
        <w:rPr>
          <w:rFonts w:hint="cs"/>
          <w:rtl/>
        </w:rPr>
        <w:t>ועד״ז קס״ד לומר גם בתקנת ד׳ כוסות</w:t>
      </w:r>
      <w:r w:rsidRPr="001146EB">
        <w:rPr>
          <w:rtl/>
        </w:rPr>
        <w:t>.</w:t>
      </w:r>
    </w:p>
  </w:footnote>
  <w:footnote w:id="57">
    <w:p w:rsidR="00CE465B" w:rsidRPr="001146EB" w:rsidRDefault="00CE465B" w:rsidP="001146EB">
      <w:pPr>
        <w:pStyle w:val="FootnoteText"/>
      </w:pPr>
      <w:r w:rsidRPr="001146EB">
        <w:footnoteRef/>
      </w:r>
      <w:r>
        <w:rPr>
          <w:rFonts w:hint="cs"/>
          <w:rtl/>
        </w:rPr>
        <w:t>)</w:t>
      </w:r>
      <w:r w:rsidRPr="001146EB">
        <w:rPr>
          <w:rtl/>
        </w:rPr>
        <w:t xml:space="preserve"> </w:t>
      </w:r>
      <w:r w:rsidRPr="001146EB">
        <w:rPr>
          <w:rFonts w:hint="cs"/>
          <w:rtl/>
        </w:rPr>
        <w:t xml:space="preserve">אלא דלדבריהם שוב צ״ב קושית היפ״ת שם </w:t>
      </w:r>
      <w:r w:rsidRPr="001146EB">
        <w:rPr>
          <w:rtl/>
        </w:rPr>
        <w:t>[</w:t>
      </w:r>
      <w:r w:rsidRPr="001146EB">
        <w:rPr>
          <w:rFonts w:hint="cs"/>
          <w:rtl/>
        </w:rPr>
        <w:t>הובא להלן בפנים</w:t>
      </w:r>
      <w:r w:rsidRPr="001146EB">
        <w:rPr>
          <w:rtl/>
        </w:rPr>
        <w:t xml:space="preserve">] </w:t>
      </w:r>
      <w:r w:rsidRPr="001146EB">
        <w:rPr>
          <w:rFonts w:hint="cs"/>
          <w:rtl/>
        </w:rPr>
        <w:t>דא״כ מה מחדש להלן במדרש שם רשב״נ שד׳ כוסות בפסח נתקנו ״כנגד ד׳ כוסות שנאמרו כאן וכו׳״</w:t>
      </w:r>
      <w:r w:rsidRPr="001146EB">
        <w:rPr>
          <w:rtl/>
        </w:rPr>
        <w:t xml:space="preserve">, </w:t>
      </w:r>
      <w:r w:rsidRPr="001146EB">
        <w:rPr>
          <w:rFonts w:hint="cs"/>
          <w:rtl/>
        </w:rPr>
        <w:t>והרי היא היא הדיעה הראשונה במדרש שם וצ״ע</w:t>
      </w:r>
      <w:r w:rsidRPr="001146EB">
        <w:rPr>
          <w:rtl/>
        </w:rPr>
        <w:t>.</w:t>
      </w:r>
    </w:p>
    <w:p w:rsidR="00CE465B" w:rsidRPr="001146EB" w:rsidRDefault="00CE465B" w:rsidP="001146EB">
      <w:pPr>
        <w:pStyle w:val="FootnoteText"/>
      </w:pPr>
      <w:r w:rsidRPr="001146EB">
        <w:rPr>
          <w:rFonts w:hint="cs"/>
          <w:rtl/>
        </w:rPr>
        <w:t>ואולי י״ל לפלפולא דפליגי ביסוד התקנה דד׳ כוסות</w:t>
      </w:r>
      <w:r w:rsidRPr="001146EB">
        <w:rPr>
          <w:rtl/>
        </w:rPr>
        <w:t xml:space="preserve">, </w:t>
      </w:r>
      <w:r w:rsidRPr="001146EB">
        <w:rPr>
          <w:rFonts w:hint="cs"/>
          <w:rtl/>
        </w:rPr>
        <w:t xml:space="preserve">אם נתקנה ביסודה משום לתא דד׳ כוסות של פרעה או שנתקנה ביסודה משום ענין וטעם אחר </w:t>
      </w:r>
      <w:r w:rsidRPr="001146EB">
        <w:rPr>
          <w:rtl/>
        </w:rPr>
        <w:t>[</w:t>
      </w:r>
      <w:r w:rsidRPr="001146EB">
        <w:rPr>
          <w:rFonts w:hint="cs"/>
          <w:rtl/>
        </w:rPr>
        <w:t>משום לתא דחירות וכו׳</w:t>
      </w:r>
      <w:r w:rsidRPr="001146EB">
        <w:rPr>
          <w:rtl/>
        </w:rPr>
        <w:t xml:space="preserve">] </w:t>
      </w:r>
      <w:r w:rsidRPr="001146EB">
        <w:rPr>
          <w:rFonts w:hint="cs"/>
          <w:rtl/>
        </w:rPr>
        <w:t>אלא דמצאו חכמים רמז וסמך מן התורה לד׳ כוסות של פרעה</w:t>
      </w:r>
      <w:r w:rsidRPr="001146EB">
        <w:rPr>
          <w:rtl/>
        </w:rPr>
        <w:t xml:space="preserve">, </w:t>
      </w:r>
      <w:r w:rsidRPr="001146EB">
        <w:rPr>
          <w:rFonts w:hint="cs"/>
          <w:rtl/>
        </w:rPr>
        <w:t>והיינו דדיעה הראשונה ס״ל דד׳ כוסות נתקנו ביסודם משום ד׳ כוסות של פרעה</w:t>
      </w:r>
      <w:r w:rsidRPr="001146EB">
        <w:rPr>
          <w:rtl/>
        </w:rPr>
        <w:t xml:space="preserve">, </w:t>
      </w:r>
      <w:r w:rsidRPr="001146EB">
        <w:rPr>
          <w:rFonts w:hint="cs"/>
          <w:rtl/>
        </w:rPr>
        <w:t>וכפשטות משמעות לשון המדרש ״מכאן קבעו חכמים וכו׳״</w:t>
      </w:r>
      <w:r w:rsidRPr="001146EB">
        <w:rPr>
          <w:rtl/>
        </w:rPr>
        <w:t xml:space="preserve">, </w:t>
      </w:r>
      <w:r w:rsidRPr="001146EB">
        <w:rPr>
          <w:rFonts w:hint="cs"/>
          <w:rtl/>
        </w:rPr>
        <w:t>אכן רשב״נ מחדש שאין זה אלא בגדר של סמך ורמז בעלמא</w:t>
      </w:r>
      <w:r w:rsidRPr="001146EB">
        <w:rPr>
          <w:rtl/>
        </w:rPr>
        <w:t xml:space="preserve">, </w:t>
      </w:r>
      <w:r w:rsidRPr="001146EB">
        <w:rPr>
          <w:rFonts w:hint="cs"/>
          <w:rtl/>
        </w:rPr>
        <w:t>כלומר דתקנת ד׳ כוסות נתקנה משום ענין אחר</w:t>
      </w:r>
      <w:r w:rsidRPr="001146EB">
        <w:rPr>
          <w:rtl/>
        </w:rPr>
        <w:t xml:space="preserve">, </w:t>
      </w:r>
      <w:r w:rsidRPr="001146EB">
        <w:rPr>
          <w:rFonts w:hint="cs"/>
          <w:rtl/>
        </w:rPr>
        <w:t>ורק שאיכא סמך מה״ת מהני ד׳ כוסות של פרעה</w:t>
      </w:r>
      <w:r w:rsidRPr="001146EB">
        <w:rPr>
          <w:rtl/>
        </w:rPr>
        <w:t xml:space="preserve">. </w:t>
      </w:r>
      <w:r w:rsidRPr="001146EB">
        <w:rPr>
          <w:rFonts w:hint="cs"/>
          <w:rtl/>
        </w:rPr>
        <w:t>ועצ״ע</w:t>
      </w:r>
      <w:r w:rsidRPr="001146EB">
        <w:rPr>
          <w:rtl/>
        </w:rPr>
        <w:t xml:space="preserve">. </w:t>
      </w:r>
    </w:p>
  </w:footnote>
  <w:footnote w:id="58">
    <w:p w:rsidR="00CE465B" w:rsidRPr="001146EB" w:rsidRDefault="00CE465B" w:rsidP="004B0E9D">
      <w:pPr>
        <w:pStyle w:val="FootnoteText"/>
      </w:pPr>
      <w:r w:rsidRPr="001146EB">
        <w:footnoteRef/>
      </w:r>
      <w:r>
        <w:rPr>
          <w:rFonts w:hint="cs"/>
          <w:rtl/>
        </w:rPr>
        <w:t>)</w:t>
      </w:r>
      <w:r w:rsidRPr="001146EB">
        <w:rPr>
          <w:rtl/>
        </w:rPr>
        <w:t xml:space="preserve"> </w:t>
      </w:r>
      <w:r w:rsidRPr="001146EB">
        <w:rPr>
          <w:rFonts w:hint="cs"/>
          <w:rtl/>
        </w:rPr>
        <w:t>ולדרך זו מה שציטט המדרש תחילה הך קרא ד״כוס פרעה בידי״ הוא רק בבחינת וכעין ׳דיבור המתחיל׳</w:t>
      </w:r>
      <w:r w:rsidRPr="001146EB">
        <w:rPr>
          <w:rtl/>
        </w:rPr>
        <w:t xml:space="preserve">, </w:t>
      </w:r>
      <w:r w:rsidRPr="001146EB">
        <w:rPr>
          <w:rFonts w:hint="cs"/>
          <w:rtl/>
        </w:rPr>
        <w:t xml:space="preserve">והיינו דהמדרש מצטט תחילה הך קרא שבפרשתנו לרמז דהדרשה שלאח״ז באה כאן </w:t>
      </w:r>
      <w:r w:rsidRPr="001146EB">
        <w:rPr>
          <w:rtl/>
        </w:rPr>
        <w:t xml:space="preserve">– </w:t>
      </w:r>
      <w:r w:rsidRPr="001146EB">
        <w:rPr>
          <w:rFonts w:hint="cs"/>
          <w:rtl/>
        </w:rPr>
        <w:t xml:space="preserve">בפרשת וישב </w:t>
      </w:r>
      <w:r w:rsidRPr="001146EB">
        <w:rPr>
          <w:rtl/>
        </w:rPr>
        <w:t xml:space="preserve">– </w:t>
      </w:r>
      <w:r w:rsidRPr="001146EB">
        <w:rPr>
          <w:rFonts w:hint="cs"/>
          <w:rtl/>
        </w:rPr>
        <w:t>מפאת הקשר והשייכות לפסוק זה שבפרשתנו</w:t>
      </w:r>
      <w:r w:rsidRPr="001146EB">
        <w:rPr>
          <w:rtl/>
        </w:rPr>
        <w:t xml:space="preserve">, </w:t>
      </w:r>
      <w:r w:rsidRPr="001146EB">
        <w:rPr>
          <w:rFonts w:hint="cs"/>
          <w:rtl/>
        </w:rPr>
        <w:t>ושוב פותח המדרש בשאלה ״מהיכן קבעו חכמים ד׳ כוסות של ליל פסח״</w:t>
      </w:r>
      <w:r w:rsidRPr="001146EB">
        <w:rPr>
          <w:rtl/>
        </w:rPr>
        <w:t xml:space="preserve">, </w:t>
      </w:r>
      <w:r w:rsidRPr="001146EB">
        <w:rPr>
          <w:rFonts w:hint="cs"/>
          <w:rtl/>
        </w:rPr>
        <w:t>ומשיב שהוא מכמה טעמים</w:t>
      </w:r>
      <w:r w:rsidRPr="001146EB">
        <w:rPr>
          <w:rtl/>
        </w:rPr>
        <w:t xml:space="preserve">, </w:t>
      </w:r>
      <w:r w:rsidRPr="001146EB">
        <w:rPr>
          <w:rFonts w:hint="cs"/>
          <w:rtl/>
        </w:rPr>
        <w:t xml:space="preserve">ומהם </w:t>
      </w:r>
      <w:r w:rsidRPr="001146EB">
        <w:rPr>
          <w:rtl/>
        </w:rPr>
        <w:t>[</w:t>
      </w:r>
      <w:r w:rsidRPr="001146EB">
        <w:rPr>
          <w:rFonts w:hint="cs"/>
          <w:rtl/>
        </w:rPr>
        <w:t>טעם הב׳</w:t>
      </w:r>
      <w:r w:rsidRPr="001146EB">
        <w:rPr>
          <w:rtl/>
        </w:rPr>
        <w:t xml:space="preserve">] </w:t>
      </w:r>
      <w:r w:rsidRPr="001146EB">
        <w:rPr>
          <w:rFonts w:hint="cs"/>
          <w:rtl/>
        </w:rPr>
        <w:t>שהוא כנגד ד׳ כוסות של פרעה וכו׳</w:t>
      </w:r>
      <w:r w:rsidRPr="001146EB">
        <w:rPr>
          <w:rtl/>
        </w:rPr>
        <w:t xml:space="preserve">, </w:t>
      </w:r>
      <w:r w:rsidRPr="001146EB">
        <w:rPr>
          <w:rFonts w:hint="cs"/>
          <w:rtl/>
        </w:rPr>
        <w:t>וז״פ</w:t>
      </w:r>
      <w:r w:rsidRPr="001146EB">
        <w:rPr>
          <w:rtl/>
        </w:rPr>
        <w:t>.</w:t>
      </w:r>
    </w:p>
  </w:footnote>
  <w:footnote w:id="59">
    <w:p w:rsidR="00CE465B" w:rsidRPr="001146EB" w:rsidRDefault="00CE465B" w:rsidP="001146EB">
      <w:pPr>
        <w:pStyle w:val="FootnoteText"/>
      </w:pPr>
      <w:r w:rsidRPr="001146EB">
        <w:footnoteRef/>
      </w:r>
      <w:r>
        <w:rPr>
          <w:rFonts w:hint="cs"/>
          <w:rtl/>
        </w:rPr>
        <w:t>)</w:t>
      </w:r>
      <w:r w:rsidRPr="001146EB">
        <w:rPr>
          <w:rtl/>
        </w:rPr>
        <w:t xml:space="preserve"> </w:t>
      </w:r>
      <w:r w:rsidRPr="001146EB">
        <w:rPr>
          <w:rFonts w:hint="cs"/>
          <w:rtl/>
        </w:rPr>
        <w:t>ויש להעיר דבשו״ע אדה״ז סי׳ תעב סי״ד אמה שכתב בפנים שם ״שהד׳ כוסות תקנו חכמים כנגד ד׳ לשונות של גאולה וכו׳״</w:t>
      </w:r>
      <w:r w:rsidRPr="001146EB">
        <w:rPr>
          <w:rtl/>
        </w:rPr>
        <w:t xml:space="preserve">, </w:t>
      </w:r>
      <w:r w:rsidRPr="001146EB">
        <w:rPr>
          <w:rFonts w:hint="cs"/>
          <w:rtl/>
        </w:rPr>
        <w:t>מציין על הגליון שם ״מדרש״</w:t>
      </w:r>
      <w:r w:rsidRPr="001146EB">
        <w:rPr>
          <w:rtl/>
        </w:rPr>
        <w:t xml:space="preserve">, </w:t>
      </w:r>
      <w:r w:rsidRPr="001146EB">
        <w:rPr>
          <w:rFonts w:hint="cs"/>
          <w:rtl/>
        </w:rPr>
        <w:t xml:space="preserve">והכוונה לב״ר שם </w:t>
      </w:r>
      <w:r w:rsidRPr="001146EB">
        <w:rPr>
          <w:rtl/>
        </w:rPr>
        <w:t>[</w:t>
      </w:r>
      <w:r w:rsidRPr="001146EB">
        <w:rPr>
          <w:rFonts w:hint="cs"/>
          <w:rtl/>
        </w:rPr>
        <w:t>וראה מבוא ל׳ספרי ההלכה של אדמו״ר הזקן״ עמ׳ כ׳ ואילך אודות המ״מ שעל גליון השו״ע</w:t>
      </w:r>
      <w:r w:rsidRPr="001146EB">
        <w:rPr>
          <w:rtl/>
        </w:rPr>
        <w:t xml:space="preserve">, </w:t>
      </w:r>
      <w:r w:rsidRPr="001146EB">
        <w:rPr>
          <w:rFonts w:hint="cs"/>
          <w:rtl/>
        </w:rPr>
        <w:t>שיסודם הם מאדה״ז בעצמו וחלקם נוסף ע״י אחיו המהרי״ל</w:t>
      </w:r>
      <w:r w:rsidRPr="001146EB">
        <w:rPr>
          <w:rtl/>
        </w:rPr>
        <w:t xml:space="preserve">, </w:t>
      </w:r>
      <w:r w:rsidRPr="001146EB">
        <w:rPr>
          <w:rFonts w:hint="cs"/>
          <w:rtl/>
        </w:rPr>
        <w:t>וראה גם בזה בהלכות ת״ת לאדה״ז עם הערות וציונים להגרמ״ש אשכנזי ע״ה</w:t>
      </w:r>
      <w:r w:rsidRPr="001146EB">
        <w:rPr>
          <w:rtl/>
        </w:rPr>
        <w:t xml:space="preserve">, </w:t>
      </w:r>
      <w:r w:rsidRPr="001146EB">
        <w:rPr>
          <w:rFonts w:hint="cs"/>
          <w:rtl/>
        </w:rPr>
        <w:t>כרך א׳ מבוא פי״ב</w:t>
      </w:r>
      <w:r w:rsidRPr="001146EB">
        <w:rPr>
          <w:rtl/>
        </w:rPr>
        <w:t xml:space="preserve">, </w:t>
      </w:r>
      <w:r w:rsidRPr="001146EB">
        <w:rPr>
          <w:rFonts w:hint="cs"/>
          <w:rtl/>
        </w:rPr>
        <w:t xml:space="preserve">ובמש״כ בהערה </w:t>
      </w:r>
      <w:r w:rsidRPr="001146EB">
        <w:rPr>
          <w:rtl/>
        </w:rPr>
        <w:t xml:space="preserve">2 </w:t>
      </w:r>
      <w:r w:rsidRPr="001146EB">
        <w:rPr>
          <w:rFonts w:hint="cs"/>
          <w:rtl/>
        </w:rPr>
        <w:t>שם עיי״ש</w:t>
      </w:r>
      <w:r w:rsidRPr="001146EB">
        <w:rPr>
          <w:rtl/>
        </w:rPr>
        <w:t xml:space="preserve">]. </w:t>
      </w:r>
    </w:p>
    <w:p w:rsidR="00CE465B" w:rsidRPr="001146EB" w:rsidRDefault="00CE465B" w:rsidP="001146EB">
      <w:pPr>
        <w:pStyle w:val="FootnoteText"/>
      </w:pPr>
      <w:r w:rsidRPr="001146EB">
        <w:rPr>
          <w:rFonts w:hint="cs"/>
          <w:rtl/>
        </w:rPr>
        <w:t>ולהמבואר בפנים אולי י״ל בטעם הדבר שבחר בשו״ע אדה״ז לציין ל״מדרש״ דווקא</w:t>
      </w:r>
      <w:r w:rsidRPr="001146EB">
        <w:rPr>
          <w:rtl/>
        </w:rPr>
        <w:t xml:space="preserve">, </w:t>
      </w:r>
      <w:r w:rsidRPr="001146EB">
        <w:rPr>
          <w:rFonts w:hint="cs"/>
          <w:rtl/>
        </w:rPr>
        <w:t xml:space="preserve">שכן במדרש מפורש יותר ד״קבעו חכמים״ את תקנת הד׳ כוסות של ליל פסח כנגד ד׳ לשונות של גאולה </w:t>
      </w:r>
      <w:r w:rsidRPr="001146EB">
        <w:rPr>
          <w:rtl/>
        </w:rPr>
        <w:t>[</w:t>
      </w:r>
      <w:r w:rsidRPr="001146EB">
        <w:rPr>
          <w:rFonts w:hint="cs"/>
          <w:rtl/>
        </w:rPr>
        <w:t>משא״כ מפשטות משמעות לשון הירושלמי שאינו ברור ומבואר להדיא</w:t>
      </w:r>
      <w:r w:rsidRPr="001146EB">
        <w:rPr>
          <w:rtl/>
        </w:rPr>
        <w:t xml:space="preserve">, </w:t>
      </w:r>
      <w:r w:rsidRPr="001146EB">
        <w:rPr>
          <w:rFonts w:hint="cs"/>
          <w:rtl/>
        </w:rPr>
        <w:t>ושפיר יש מקום לבע״ד לטעון ולומר דאינו רק אלא בגדר סמך ורמז מן התורה בעלמא</w:t>
      </w:r>
      <w:r w:rsidRPr="001146EB">
        <w:rPr>
          <w:rtl/>
        </w:rPr>
        <w:t>].</w:t>
      </w:r>
    </w:p>
    <w:p w:rsidR="00CE465B" w:rsidRPr="001146EB" w:rsidRDefault="00CE465B" w:rsidP="001146EB">
      <w:pPr>
        <w:pStyle w:val="FootnoteText"/>
      </w:pPr>
      <w:r w:rsidRPr="001146EB">
        <w:rPr>
          <w:rFonts w:hint="cs"/>
          <w:rtl/>
        </w:rPr>
        <w:t>וראה גם בפירוש הרשב״ם לפסחים צט</w:t>
      </w:r>
      <w:r w:rsidRPr="001146EB">
        <w:rPr>
          <w:rtl/>
        </w:rPr>
        <w:t xml:space="preserve">, </w:t>
      </w:r>
      <w:r w:rsidRPr="001146EB">
        <w:rPr>
          <w:rFonts w:hint="cs"/>
          <w:rtl/>
        </w:rPr>
        <w:t>ב ד״ה ולא יפחתו וכו׳ שבהביאו הך דרשת חז״ל שתיקנו ג׳ כוסות כנגד ד׳ לשונות של גאולה ציין ג״כ לדברי המדרש עיי״ש</w:t>
      </w:r>
      <w:r w:rsidRPr="001146EB">
        <w:rPr>
          <w:rtl/>
        </w:rPr>
        <w:t>.</w:t>
      </w:r>
    </w:p>
  </w:footnote>
  <w:footnote w:id="60">
    <w:p w:rsidR="00CE465B" w:rsidRPr="001146EB" w:rsidRDefault="00CE465B" w:rsidP="004B0E9D">
      <w:pPr>
        <w:pStyle w:val="FootnoteText"/>
      </w:pPr>
      <w:r w:rsidRPr="001146EB">
        <w:footnoteRef/>
      </w:r>
      <w:r>
        <w:rPr>
          <w:rFonts w:hint="cs"/>
          <w:rtl/>
        </w:rPr>
        <w:t>)</w:t>
      </w:r>
      <w:r w:rsidRPr="001146EB">
        <w:rPr>
          <w:rtl/>
        </w:rPr>
        <w:t xml:space="preserve"> </w:t>
      </w:r>
      <w:r w:rsidRPr="001146EB">
        <w:rPr>
          <w:rFonts w:hint="cs"/>
          <w:rtl/>
        </w:rPr>
        <w:t>ולכאורה היה נראה לומר דהצ״צ ס״ל בפירוש כללות דברי המדרש על דרך פירוש היפ״ת וסיעתו</w:t>
      </w:r>
      <w:r w:rsidRPr="001146EB">
        <w:rPr>
          <w:rtl/>
        </w:rPr>
        <w:t xml:space="preserve">, </w:t>
      </w:r>
      <w:r w:rsidRPr="001146EB">
        <w:rPr>
          <w:rFonts w:hint="cs"/>
          <w:rtl/>
        </w:rPr>
        <w:t>דכוונת המדרש להקשות ״מהיכן קבעו חכמים וכו׳״</w:t>
      </w:r>
      <w:r w:rsidRPr="001146EB">
        <w:rPr>
          <w:rtl/>
        </w:rPr>
        <w:t xml:space="preserve">, </w:t>
      </w:r>
      <w:r w:rsidRPr="001146EB">
        <w:rPr>
          <w:rFonts w:hint="cs"/>
          <w:rtl/>
        </w:rPr>
        <w:t>ומשני כנגד ד׳ גאולות וכו׳</w:t>
      </w:r>
      <w:r w:rsidRPr="001146EB">
        <w:rPr>
          <w:rtl/>
        </w:rPr>
        <w:t xml:space="preserve">. </w:t>
      </w:r>
    </w:p>
    <w:p w:rsidR="00CE465B" w:rsidRPr="00CC7CB1" w:rsidRDefault="00CE465B" w:rsidP="00CC7CB1">
      <w:pPr>
        <w:pStyle w:val="FootnoteText"/>
      </w:pPr>
      <w:r w:rsidRPr="00CC7CB1">
        <w:rPr>
          <w:rFonts w:hint="cs"/>
          <w:rtl/>
        </w:rPr>
        <w:t>אמנם נראה דאינו מוכרח</w:t>
      </w:r>
      <w:r w:rsidRPr="00CC7CB1">
        <w:rPr>
          <w:rtl/>
        </w:rPr>
        <w:t xml:space="preserve">, </w:t>
      </w:r>
      <w:r w:rsidRPr="00CC7CB1">
        <w:rPr>
          <w:rFonts w:hint="cs"/>
          <w:rtl/>
        </w:rPr>
        <w:t>דעדיין שפיר יש מקום לומר דהצ״צ ס״ל גם כפירוש המת״כ וסיעתו</w:t>
      </w:r>
      <w:r w:rsidRPr="00CC7CB1">
        <w:rPr>
          <w:rtl/>
        </w:rPr>
        <w:t xml:space="preserve">, </w:t>
      </w:r>
      <w:r w:rsidRPr="00CC7CB1">
        <w:rPr>
          <w:rFonts w:hint="cs"/>
          <w:rtl/>
        </w:rPr>
        <w:t>דקאי אדלעיל מיני׳</w:t>
      </w:r>
      <w:r w:rsidRPr="00CC7CB1">
        <w:rPr>
          <w:rtl/>
        </w:rPr>
        <w:t xml:space="preserve">, </w:t>
      </w:r>
      <w:r w:rsidRPr="00CC7CB1">
        <w:rPr>
          <w:rFonts w:hint="cs"/>
          <w:rtl/>
        </w:rPr>
        <w:t>אלא דהצ״צ הכריע בפירוש כוונת המדרש דגם המשך הטעמים והדרשות שלאח״ז הם ג״כ טעמים נוספים ביסוד קביעת ותקנת ד׳ כוסות</w:t>
      </w:r>
      <w:r w:rsidRPr="00CC7CB1">
        <w:rPr>
          <w:rtl/>
        </w:rPr>
        <w:t xml:space="preserve">, </w:t>
      </w:r>
      <w:r w:rsidRPr="00CC7CB1">
        <w:rPr>
          <w:rFonts w:hint="cs"/>
          <w:rtl/>
        </w:rPr>
        <w:t xml:space="preserve">וכפי שהזכרנו לעיל בפנים </w:t>
      </w:r>
      <w:r w:rsidRPr="00CC7CB1">
        <w:rPr>
          <w:rtl/>
        </w:rPr>
        <w:t>[</w:t>
      </w:r>
      <w:r w:rsidRPr="00CC7CB1">
        <w:rPr>
          <w:rFonts w:hint="cs"/>
          <w:rtl/>
        </w:rPr>
        <w:t>ומש״כ לעיל בפנים הוא רק דלפירוש המת״כ וסיעתו שפיר יש מקום וקס״ד לפרש גם באו״א ודו״ק</w:t>
      </w:r>
      <w:r w:rsidRPr="00CC7CB1">
        <w:rPr>
          <w:rtl/>
        </w:rPr>
        <w:t>].</w:t>
      </w:r>
    </w:p>
  </w:footnote>
  <w:footnote w:id="61">
    <w:p w:rsidR="00CE465B" w:rsidRPr="00203D7F" w:rsidRDefault="00CE465B" w:rsidP="00203D7F">
      <w:pPr>
        <w:pStyle w:val="FootnoteText"/>
      </w:pPr>
      <w:r w:rsidRPr="00203D7F">
        <w:footnoteRef/>
      </w:r>
      <w:r>
        <w:rPr>
          <w:rFonts w:hint="cs"/>
          <w:rtl/>
        </w:rPr>
        <w:t>)</w:t>
      </w:r>
      <w:r w:rsidRPr="00203D7F">
        <w:rPr>
          <w:rtl/>
        </w:rPr>
        <w:t xml:space="preserve"> </w:t>
      </w:r>
      <w:r w:rsidRPr="00203D7F">
        <w:rPr>
          <w:rFonts w:hint="cs"/>
          <w:rtl/>
        </w:rPr>
        <w:t>להעיר מ׳לקוטי לוי יצחק׳ ח״ג אגרות קודש עמ׳ רסו וזלה״ק ״אך בקצרה אומר לך</w:t>
      </w:r>
      <w:r w:rsidRPr="00203D7F">
        <w:rPr>
          <w:rtl/>
        </w:rPr>
        <w:t xml:space="preserve">, </w:t>
      </w:r>
      <w:r w:rsidRPr="00203D7F">
        <w:rPr>
          <w:rFonts w:hint="cs"/>
          <w:rtl/>
        </w:rPr>
        <w:t>שאין ספק כלל וכלל</w:t>
      </w:r>
      <w:r w:rsidRPr="00203D7F">
        <w:rPr>
          <w:rtl/>
        </w:rPr>
        <w:t xml:space="preserve">, </w:t>
      </w:r>
      <w:r w:rsidRPr="00203D7F">
        <w:rPr>
          <w:rFonts w:hint="cs"/>
          <w:rtl/>
        </w:rPr>
        <w:t>שכל מה שנאמר בתורה שבכתב ובתורה שבעל פה הן בהלכה והן באגדה</w:t>
      </w:r>
      <w:r w:rsidRPr="00203D7F">
        <w:rPr>
          <w:rtl/>
        </w:rPr>
        <w:t xml:space="preserve">, </w:t>
      </w:r>
      <w:r w:rsidRPr="00203D7F">
        <w:rPr>
          <w:rFonts w:hint="cs"/>
          <w:rtl/>
        </w:rPr>
        <w:t>ובכל הספרים שחיברום חכמים צדיקים שלמדו תורה לשמה</w:t>
      </w:r>
      <w:r w:rsidRPr="00203D7F">
        <w:rPr>
          <w:rtl/>
        </w:rPr>
        <w:t xml:space="preserve">, </w:t>
      </w:r>
      <w:r w:rsidRPr="00203D7F">
        <w:rPr>
          <w:rFonts w:hint="cs"/>
          <w:rtl/>
        </w:rPr>
        <w:t xml:space="preserve">וכן ההלכה שעליה אמרו אחר כך שבדותא היא </w:t>
      </w:r>
      <w:r w:rsidRPr="00203D7F">
        <w:rPr>
          <w:rtl/>
        </w:rPr>
        <w:t xml:space="preserve">. . </w:t>
      </w:r>
      <w:r w:rsidRPr="00203D7F">
        <w:rPr>
          <w:rFonts w:hint="cs"/>
          <w:rtl/>
        </w:rPr>
        <w:t>כולם ממש אמר ה׳ ובאותו הלשון ממש שנאמרו כמו שהוא ממש</w:t>
      </w:r>
      <w:r w:rsidRPr="00203D7F">
        <w:rPr>
          <w:rtl/>
        </w:rPr>
        <w:t xml:space="preserve">, </w:t>
      </w:r>
      <w:r w:rsidRPr="00203D7F">
        <w:rPr>
          <w:rFonts w:hint="cs"/>
          <w:rtl/>
        </w:rPr>
        <w:t>וה׳ עצמו אומר ההלכה והוא עצמו אמר שבדותא היא</w:t>
      </w:r>
      <w:r w:rsidRPr="00203D7F">
        <w:rPr>
          <w:rtl/>
        </w:rPr>
        <w:t xml:space="preserve">, </w:t>
      </w:r>
      <w:r w:rsidRPr="00203D7F">
        <w:rPr>
          <w:rFonts w:hint="cs"/>
          <w:rtl/>
        </w:rPr>
        <w:t>וכן כל האיבעיות שנשארו בתיקו</w:t>
      </w:r>
      <w:r w:rsidRPr="00203D7F">
        <w:rPr>
          <w:rtl/>
        </w:rPr>
        <w:t xml:space="preserve">, </w:t>
      </w:r>
      <w:r w:rsidRPr="00203D7F">
        <w:rPr>
          <w:rFonts w:hint="cs"/>
          <w:rtl/>
        </w:rPr>
        <w:t>והדברים שנשארו בתיובתא כולם אמרם ה׳</w:t>
      </w:r>
      <w:r w:rsidRPr="00203D7F">
        <w:rPr>
          <w:rtl/>
        </w:rPr>
        <w:t xml:space="preserve">, </w:t>
      </w:r>
      <w:r w:rsidRPr="00203D7F">
        <w:rPr>
          <w:rFonts w:hint="cs"/>
          <w:rtl/>
        </w:rPr>
        <w:t>והוא אמר גם כן התיקו והתיובתא וכדומה״</w:t>
      </w:r>
      <w:r w:rsidRPr="00203D7F">
        <w:rPr>
          <w:rtl/>
        </w:rPr>
        <w:t>.</w:t>
      </w:r>
    </w:p>
  </w:footnote>
  <w:footnote w:id="62">
    <w:p w:rsidR="00CE465B" w:rsidRPr="00203D7F" w:rsidRDefault="00CE465B" w:rsidP="004B0E9D">
      <w:pPr>
        <w:pStyle w:val="FootnoteText"/>
      </w:pPr>
      <w:r w:rsidRPr="00203D7F">
        <w:footnoteRef/>
      </w:r>
      <w:r>
        <w:rPr>
          <w:rFonts w:hint="cs"/>
          <w:rtl/>
        </w:rPr>
        <w:t>)</w:t>
      </w:r>
      <w:r w:rsidRPr="00203D7F">
        <w:rPr>
          <w:rtl/>
        </w:rPr>
        <w:t xml:space="preserve"> </w:t>
      </w:r>
      <w:r w:rsidRPr="00203D7F">
        <w:rPr>
          <w:rFonts w:hint="cs"/>
          <w:rtl/>
        </w:rPr>
        <w:t xml:space="preserve">ויעויין בשו״ע אדה״ז סי׳ תקכז ס״ב ובלקו״ש חט״ז עמ׳ </w:t>
      </w:r>
      <w:r w:rsidRPr="00203D7F">
        <w:rPr>
          <w:rtl/>
        </w:rPr>
        <w:t xml:space="preserve">185 </w:t>
      </w:r>
      <w:r w:rsidRPr="00203D7F">
        <w:rPr>
          <w:rFonts w:hint="cs"/>
          <w:rtl/>
        </w:rPr>
        <w:t xml:space="preserve">הערה </w:t>
      </w:r>
      <w:r w:rsidRPr="00203D7F">
        <w:rPr>
          <w:rtl/>
        </w:rPr>
        <w:t xml:space="preserve">19 </w:t>
      </w:r>
      <w:r w:rsidRPr="00203D7F">
        <w:rPr>
          <w:rFonts w:hint="cs"/>
          <w:rtl/>
        </w:rPr>
        <w:t xml:space="preserve">ושם חי״ז עמ׳ </w:t>
      </w:r>
      <w:r w:rsidRPr="00203D7F">
        <w:rPr>
          <w:rtl/>
        </w:rPr>
        <w:t xml:space="preserve">458 </w:t>
      </w:r>
      <w:r w:rsidRPr="00203D7F">
        <w:rPr>
          <w:rFonts w:hint="cs"/>
          <w:rtl/>
        </w:rPr>
        <w:t xml:space="preserve">הערה </w:t>
      </w:r>
      <w:r w:rsidRPr="00203D7F">
        <w:rPr>
          <w:rtl/>
        </w:rPr>
        <w:t xml:space="preserve">6 </w:t>
      </w:r>
      <w:r w:rsidRPr="00203D7F">
        <w:rPr>
          <w:rFonts w:hint="cs"/>
          <w:rtl/>
        </w:rPr>
        <w:t>די״ל דמר אמר חדא ומר אמר חדא ולא פליגי</w:t>
      </w:r>
      <w:r w:rsidRPr="00203D7F">
        <w:rPr>
          <w:rtl/>
        </w:rPr>
        <w:t xml:space="preserve">, </w:t>
      </w:r>
      <w:r w:rsidRPr="00203D7F">
        <w:rPr>
          <w:rFonts w:hint="cs"/>
          <w:rtl/>
        </w:rPr>
        <w:t>ואינם אלא ב׳ טעמים ביסוד התקנה</w:t>
      </w:r>
      <w:r w:rsidRPr="00203D7F">
        <w:rPr>
          <w:rtl/>
        </w:rPr>
        <w:t>.</w:t>
      </w:r>
    </w:p>
    <w:p w:rsidR="00CE465B" w:rsidRPr="00203D7F" w:rsidRDefault="00CE465B" w:rsidP="00203D7F">
      <w:pPr>
        <w:pStyle w:val="FootnoteText"/>
      </w:pPr>
      <w:r w:rsidRPr="00203D7F">
        <w:rPr>
          <w:rFonts w:hint="cs"/>
          <w:rtl/>
        </w:rPr>
        <w:t>ואגב אורחא יש להעיר דבגמ׳ יומא שם הובא תחילה הטעם של רבא ואח״כ הטעם של רב אשי</w:t>
      </w:r>
      <w:r w:rsidRPr="00203D7F">
        <w:rPr>
          <w:rtl/>
        </w:rPr>
        <w:t xml:space="preserve">, </w:t>
      </w:r>
      <w:r w:rsidRPr="00203D7F">
        <w:rPr>
          <w:rFonts w:hint="cs"/>
          <w:rtl/>
        </w:rPr>
        <w:t>אמנם בשו״ע אדה״ז שם הפך הסדר והביא תחילה הטעם דרב אשי ושוב הביא אח״כ הטעם דרבא</w:t>
      </w:r>
      <w:r w:rsidRPr="00203D7F">
        <w:rPr>
          <w:rtl/>
        </w:rPr>
        <w:t xml:space="preserve">. </w:t>
      </w:r>
      <w:r w:rsidRPr="00203D7F">
        <w:rPr>
          <w:rFonts w:hint="cs"/>
          <w:rtl/>
        </w:rPr>
        <w:t xml:space="preserve">ובלקו״ש חט״ז שם עמ׳ </w:t>
      </w:r>
      <w:r w:rsidRPr="00203D7F">
        <w:rPr>
          <w:rtl/>
        </w:rPr>
        <w:t xml:space="preserve">185 </w:t>
      </w:r>
      <w:r w:rsidRPr="00203D7F">
        <w:rPr>
          <w:rFonts w:hint="cs"/>
          <w:rtl/>
        </w:rPr>
        <w:t xml:space="preserve">הערה </w:t>
      </w:r>
      <w:r w:rsidRPr="00203D7F">
        <w:rPr>
          <w:rtl/>
        </w:rPr>
        <w:t xml:space="preserve">24 </w:t>
      </w:r>
      <w:r w:rsidRPr="00203D7F">
        <w:rPr>
          <w:rFonts w:hint="cs"/>
          <w:rtl/>
        </w:rPr>
        <w:t xml:space="preserve">ולהלן שם עמ׳ </w:t>
      </w:r>
      <w:r w:rsidRPr="00203D7F">
        <w:rPr>
          <w:rtl/>
        </w:rPr>
        <w:t xml:space="preserve">190 </w:t>
      </w:r>
      <w:r w:rsidRPr="00203D7F">
        <w:rPr>
          <w:rFonts w:hint="cs"/>
          <w:rtl/>
        </w:rPr>
        <w:t>העיר ע״ז</w:t>
      </w:r>
      <w:r w:rsidRPr="00203D7F">
        <w:rPr>
          <w:rtl/>
        </w:rPr>
        <w:t xml:space="preserve">, </w:t>
      </w:r>
      <w:r w:rsidRPr="00203D7F">
        <w:rPr>
          <w:rFonts w:hint="cs"/>
          <w:rtl/>
        </w:rPr>
        <w:t>ושוב ביאר טעם הדבר ע״פ פנימיות הענינים עיי״ש</w:t>
      </w:r>
      <w:r w:rsidRPr="00203D7F">
        <w:rPr>
          <w:rtl/>
        </w:rPr>
        <w:t xml:space="preserve">. </w:t>
      </w:r>
      <w:r w:rsidRPr="00203D7F">
        <w:rPr>
          <w:rFonts w:hint="cs"/>
          <w:rtl/>
        </w:rPr>
        <w:t>אלא שבהשיחה שם לא נתבאר להדיא הטעם ע״ז ע״פ נגלה</w:t>
      </w:r>
      <w:r w:rsidRPr="00203D7F">
        <w:rPr>
          <w:rtl/>
        </w:rPr>
        <w:t>.</w:t>
      </w:r>
    </w:p>
    <w:p w:rsidR="00CE465B" w:rsidRDefault="00CE465B" w:rsidP="00203D7F">
      <w:pPr>
        <w:pStyle w:val="FootnoteText"/>
      </w:pPr>
      <w:r w:rsidRPr="00203D7F">
        <w:rPr>
          <w:rFonts w:hint="cs"/>
          <w:rtl/>
        </w:rPr>
        <w:t>ויתכן לומר הטעם בזה</w:t>
      </w:r>
      <w:r w:rsidRPr="00203D7F">
        <w:rPr>
          <w:rtl/>
        </w:rPr>
        <w:t xml:space="preserve">, </w:t>
      </w:r>
      <w:r w:rsidRPr="00203D7F">
        <w:rPr>
          <w:rFonts w:hint="cs"/>
          <w:rtl/>
        </w:rPr>
        <w:t xml:space="preserve">דהנה להמבואר בשו״ע אדה״ז שם נמצא דטעמו של רבא אינו לעיכובא עיי״ש </w:t>
      </w:r>
      <w:r w:rsidRPr="00203D7F">
        <w:rPr>
          <w:rtl/>
        </w:rPr>
        <w:t>[</w:t>
      </w:r>
      <w:r w:rsidRPr="00203D7F">
        <w:rPr>
          <w:rFonts w:hint="cs"/>
          <w:rtl/>
        </w:rPr>
        <w:t>וכפי שהביא הרבי בלקו״ש חט״ז שם בהך קטע גופא בהמשך למה שהעיר על שינוי הסדר בשו״ע אדה״ז עיי״ש</w:t>
      </w:r>
      <w:r w:rsidRPr="00203D7F">
        <w:rPr>
          <w:rtl/>
        </w:rPr>
        <w:t xml:space="preserve">], </w:t>
      </w:r>
      <w:r w:rsidRPr="00203D7F">
        <w:rPr>
          <w:rFonts w:hint="cs"/>
          <w:rtl/>
        </w:rPr>
        <w:t>וא״כ נראה דלכן הביא אדה״ז הטעם דרב אשי תחילה שכ״ה עיקר</w:t>
      </w:r>
      <w:r w:rsidRPr="00203D7F">
        <w:rPr>
          <w:rtl/>
        </w:rPr>
        <w:t xml:space="preserve">, </w:t>
      </w:r>
      <w:r w:rsidRPr="00203D7F">
        <w:rPr>
          <w:rFonts w:hint="cs"/>
          <w:rtl/>
        </w:rPr>
        <w:t>משא״כ הטעם השני דרבא שהוא רק לכתחילה אך אינו לעיכובא</w:t>
      </w:r>
      <w:r w:rsidRPr="00203D7F">
        <w:rPr>
          <w:rtl/>
        </w:rPr>
        <w:t xml:space="preserve">. </w:t>
      </w:r>
      <w:r w:rsidRPr="00203D7F">
        <w:rPr>
          <w:rFonts w:hint="cs"/>
          <w:rtl/>
        </w:rPr>
        <w:t xml:space="preserve">ועיין גם בלקו״ש חי״ז שם סוף הערה </w:t>
      </w:r>
      <w:r w:rsidRPr="00203D7F">
        <w:rPr>
          <w:rtl/>
        </w:rPr>
        <w:t xml:space="preserve">6 </w:t>
      </w:r>
      <w:r w:rsidRPr="00203D7F">
        <w:rPr>
          <w:rFonts w:hint="cs"/>
          <w:rtl/>
        </w:rPr>
        <w:t>ודו״ק</w:t>
      </w:r>
      <w:r w:rsidRPr="00203D7F">
        <w:rPr>
          <w:rtl/>
        </w:rPr>
        <w:t>.</w:t>
      </w:r>
    </w:p>
  </w:footnote>
  <w:footnote w:id="63">
    <w:p w:rsidR="00CE465B" w:rsidRPr="008212E2" w:rsidRDefault="00CE465B" w:rsidP="008212E2">
      <w:pPr>
        <w:pStyle w:val="FootnoteText"/>
      </w:pPr>
      <w:r w:rsidRPr="008212E2">
        <w:rPr>
          <w:rStyle w:val="FootnoteReference"/>
          <w:vertAlign w:val="baseline"/>
        </w:rPr>
        <w:footnoteRef/>
      </w:r>
      <w:r>
        <w:rPr>
          <w:rFonts w:hint="cs"/>
          <w:rtl/>
        </w:rPr>
        <w:t>)</w:t>
      </w:r>
      <w:r w:rsidRPr="008212E2">
        <w:rPr>
          <w:rtl/>
        </w:rPr>
        <w:t xml:space="preserve"> </w:t>
      </w:r>
      <w:r w:rsidRPr="008212E2">
        <w:rPr>
          <w:rFonts w:ascii="Cambria" w:hAnsi="Cambria" w:cs="Cambria"/>
        </w:rPr>
        <w:t> </w:t>
      </w:r>
      <w:r w:rsidRPr="008212E2">
        <w:rPr>
          <w:rtl/>
        </w:rPr>
        <w:t>ודבריו נשמטו מעורכי המהדורה החדשה דשנת תשס"ט</w:t>
      </w:r>
      <w:r w:rsidRPr="008212E2">
        <w:t>.</w:t>
      </w:r>
    </w:p>
  </w:footnote>
  <w:footnote w:id="64">
    <w:p w:rsidR="00CE465B" w:rsidRDefault="00CE465B" w:rsidP="000B242A">
      <w:pPr>
        <w:pStyle w:val="FootnoteText"/>
        <w:rPr>
          <w:rtl/>
        </w:rPr>
      </w:pPr>
      <w:r w:rsidRPr="000B242A">
        <w:footnoteRef/>
      </w:r>
      <w:r>
        <w:rPr>
          <w:rFonts w:hint="cs"/>
          <w:rtl/>
        </w:rPr>
        <w:t>)</w:t>
      </w:r>
      <w:r w:rsidRPr="000B242A">
        <w:rPr>
          <w:rFonts w:hint="cs"/>
          <w:rtl/>
        </w:rPr>
        <w:t xml:space="preserve"> יהיו ה</w:t>
      </w:r>
      <w:r>
        <w:rPr>
          <w:rFonts w:hint="cs"/>
          <w:rtl/>
        </w:rPr>
        <w:t xml:space="preserve">דברים לע"נ דודי זקני הרה"ח </w:t>
      </w:r>
      <w:r w:rsidRPr="00781573">
        <w:rPr>
          <w:rFonts w:hint="cs"/>
          <w:rtl/>
        </w:rPr>
        <w:t>ר'</w:t>
      </w:r>
      <w:r w:rsidRPr="00781573">
        <w:rPr>
          <w:rFonts w:hint="cs"/>
          <w:b/>
          <w:bCs/>
          <w:rtl/>
        </w:rPr>
        <w:t xml:space="preserve"> יוסף בן-ציון</w:t>
      </w:r>
      <w:r>
        <w:rPr>
          <w:rFonts w:hint="cs"/>
          <w:rtl/>
        </w:rPr>
        <w:t xml:space="preserve"> ב"ר שמואל יצחק ע"ה רייצעס, נלב"ע ש"ק ט"ו אייר תש"פ. </w:t>
      </w:r>
      <w:r>
        <w:rPr>
          <w:rtl/>
        </w:rPr>
        <w:t xml:space="preserve"> </w:t>
      </w:r>
    </w:p>
  </w:footnote>
  <w:footnote w:id="65">
    <w:p w:rsidR="00CE465B" w:rsidRDefault="00CE465B" w:rsidP="000B242A">
      <w:pPr>
        <w:pStyle w:val="FootnoteText"/>
        <w:rPr>
          <w:rtl/>
        </w:rPr>
      </w:pPr>
      <w:r w:rsidRPr="000B242A">
        <w:footnoteRef/>
      </w:r>
      <w:r>
        <w:rPr>
          <w:rFonts w:hint="cs"/>
          <w:rtl/>
        </w:rPr>
        <w:t>)</w:t>
      </w:r>
      <w:r w:rsidRPr="000B242A">
        <w:rPr>
          <w:rFonts w:hint="cs"/>
          <w:rtl/>
        </w:rPr>
        <w:t xml:space="preserve"> ואבקש</w:t>
      </w:r>
      <w:r>
        <w:rPr>
          <w:rFonts w:hint="cs"/>
          <w:rtl/>
        </w:rPr>
        <w:t xml:space="preserve"> מהמעיינים שיחיו, שאם ידועה להם עדות נוספת בכגון דא ישלחוה לכתובת הדוא"ל </w:t>
      </w:r>
      <w:hyperlink r:id="rId1" w:history="1">
        <w:r w:rsidRPr="00AE698D">
          <w:rPr>
            <w:rStyle w:val="Hyperlink"/>
          </w:rPr>
          <w:t>rizs@neto.bezeqint.net</w:t>
        </w:r>
      </w:hyperlink>
      <w:r>
        <w:rPr>
          <w:rFonts w:hint="cs"/>
          <w:rtl/>
        </w:rPr>
        <w:t xml:space="preserve">,  או שיפרסמוה בקבצים הבאים דגליון זה. ות"ח מראש. </w:t>
      </w:r>
    </w:p>
  </w:footnote>
  <w:footnote w:id="66">
    <w:p w:rsidR="00CE465B" w:rsidRPr="000B242A" w:rsidRDefault="00CE465B" w:rsidP="000B242A">
      <w:pPr>
        <w:pStyle w:val="FootnoteText"/>
        <w:rPr>
          <w:rtl/>
        </w:rPr>
      </w:pPr>
      <w:r w:rsidRPr="000B242A">
        <w:rPr>
          <w:rStyle w:val="FootnoteReference"/>
          <w:vertAlign w:val="baseline"/>
        </w:rPr>
        <w:footnoteRef/>
      </w:r>
      <w:r>
        <w:rPr>
          <w:rFonts w:hint="cs"/>
          <w:rtl/>
        </w:rPr>
        <w:t>)</w:t>
      </w:r>
      <w:r w:rsidRPr="000B242A">
        <w:rPr>
          <w:rFonts w:hint="cs"/>
          <w:rtl/>
        </w:rPr>
        <w:t xml:space="preserve"> ואכן, הוסיף הרמ"מ לעצמו את השם "ברוך", שכ"ק אדמו"ר הזכיר כאפשרות ראשונה </w:t>
      </w:r>
      <w:r w:rsidRPr="000B242A">
        <w:rPr>
          <w:rtl/>
        </w:rPr>
        <w:t>–</w:t>
      </w:r>
      <w:r w:rsidRPr="000B242A">
        <w:rPr>
          <w:rFonts w:hint="cs"/>
          <w:rtl/>
        </w:rPr>
        <w:t xml:space="preserve"> לאויש"ט. </w:t>
      </w:r>
      <w:r w:rsidRPr="000B242A">
        <w:rPr>
          <w:rtl/>
        </w:rPr>
        <w:t xml:space="preserve"> </w:t>
      </w:r>
    </w:p>
  </w:footnote>
  <w:footnote w:id="67">
    <w:p w:rsidR="00CE465B" w:rsidRDefault="00CE465B" w:rsidP="000B242A">
      <w:pPr>
        <w:pStyle w:val="FootnoteText"/>
        <w:rPr>
          <w:rtl/>
        </w:rPr>
      </w:pPr>
      <w:r w:rsidRPr="00374351">
        <w:footnoteRef/>
      </w:r>
      <w:r w:rsidRPr="00374351">
        <w:rPr>
          <w:rFonts w:hint="cs"/>
          <w:rtl/>
        </w:rPr>
        <w:t xml:space="preserve"> בתשורה משמחת משפ' כהן-רייצעס (סיון תשס"ו),</w:t>
      </w:r>
      <w:r w:rsidRPr="00374351">
        <w:rPr>
          <w:rFonts w:hint="cs"/>
        </w:rPr>
        <w:t xml:space="preserve"> </w:t>
      </w:r>
      <w:r w:rsidRPr="00374351">
        <w:rPr>
          <w:rFonts w:hint="cs"/>
          <w:rtl/>
        </w:rPr>
        <w:t>הובאה אגרת שכתב כ"ק אדמו"ר באותו זמן (בענין אחר)</w:t>
      </w:r>
      <w:r w:rsidRPr="00374351">
        <w:rPr>
          <w:rFonts w:hint="cs"/>
        </w:rPr>
        <w:t xml:space="preserve"> </w:t>
      </w:r>
      <w:r w:rsidRPr="00374351">
        <w:rPr>
          <w:rFonts w:hint="cs"/>
          <w:rtl/>
        </w:rPr>
        <w:t>לזקני וזקנתי הרש"י וזוגתו, ובשונה ממנהגו הרגיל של כ"ק אדמו"ר באגרותיו שמפרש רק את שם האיש</w:t>
      </w:r>
      <w:r>
        <w:rPr>
          <w:rFonts w:hint="cs"/>
          <w:rtl/>
        </w:rPr>
        <w:t xml:space="preserve"> (ואת שם האשה בדרך כלל אינו מפרש אלא נוקט "וזוגתו תי'"</w:t>
      </w:r>
      <w:r>
        <w:rPr>
          <w:rFonts w:hint="cs"/>
        </w:rPr>
        <w:t xml:space="preserve"> </w:t>
      </w:r>
      <w:r>
        <w:rPr>
          <w:rFonts w:hint="cs"/>
          <w:rtl/>
        </w:rPr>
        <w:t>וכיו"ב), הרי באגרת זו מפרש כ"ק אדמו"ר את שם האשה "אלטע יהודית"</w:t>
      </w:r>
      <w:r>
        <w:rPr>
          <w:rFonts w:hint="cs"/>
        </w:rPr>
        <w:t xml:space="preserve"> </w:t>
      </w:r>
      <w:r>
        <w:rPr>
          <w:rtl/>
        </w:rPr>
        <w:t>–</w:t>
      </w:r>
      <w:r>
        <w:rPr>
          <w:rFonts w:hint="cs"/>
          <w:rtl/>
        </w:rPr>
        <w:t xml:space="preserve"> וחוזר ומזכיר שם זה </w:t>
      </w:r>
      <w:r w:rsidRPr="009B1CC5">
        <w:rPr>
          <w:rFonts w:hint="cs"/>
          <w:b/>
          <w:bCs/>
          <w:rtl/>
        </w:rPr>
        <w:t>שלוש פעמים</w:t>
      </w:r>
      <w:r>
        <w:rPr>
          <w:rFonts w:hint="cs"/>
          <w:rtl/>
        </w:rPr>
        <w:t xml:space="preserve"> בתוך המכתב, באריכות יתירה ובלתי רגילה (ומצורף בזה צילום האגרת). וכנראה היה זה כדי </w:t>
      </w:r>
      <w:r w:rsidRPr="009B1CC5">
        <w:rPr>
          <w:rFonts w:hint="cs"/>
          <w:b/>
          <w:bCs/>
          <w:rtl/>
        </w:rPr>
        <w:t>לתת "חזקה" בשם החדש</w:t>
      </w:r>
      <w:r>
        <w:rPr>
          <w:rFonts w:hint="cs"/>
          <w:rtl/>
        </w:rPr>
        <w:t xml:space="preserve">, ודו"ק.  </w:t>
      </w:r>
      <w:r w:rsidRPr="0006769E">
        <w:rPr>
          <w:rFonts w:ascii="Narkisim" w:hAnsi="Narkisim" w:cs="Narkisim"/>
          <w:noProof/>
          <w:sz w:val="24"/>
          <w:szCs w:val="24"/>
        </w:rPr>
        <w:drawing>
          <wp:inline distT="0" distB="0" distL="0" distR="0">
            <wp:extent cx="3907046" cy="2303299"/>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2">
                      <a:extLst>
                        <a:ext uri="{28A0092B-C50C-407E-A947-70E740481C1C}">
                          <a14:useLocalDpi xmlns:a14="http://schemas.microsoft.com/office/drawing/2010/main" val="0"/>
                        </a:ext>
                      </a:extLst>
                    </a:blip>
                    <a:srcRect t="35539" b="6900"/>
                    <a:stretch>
                      <a:fillRect/>
                    </a:stretch>
                  </pic:blipFill>
                  <pic:spPr bwMode="auto">
                    <a:xfrm>
                      <a:off x="0" y="0"/>
                      <a:ext cx="3920298" cy="2311111"/>
                    </a:xfrm>
                    <a:prstGeom prst="rect">
                      <a:avLst/>
                    </a:prstGeom>
                    <a:noFill/>
                    <a:ln>
                      <a:noFill/>
                    </a:ln>
                  </pic:spPr>
                </pic:pic>
              </a:graphicData>
            </a:graphic>
          </wp:inline>
        </w:drawing>
      </w:r>
      <w:r>
        <w:rPr>
          <w:rtl/>
        </w:rPr>
        <w:t xml:space="preserve"> </w:t>
      </w:r>
    </w:p>
  </w:footnote>
  <w:footnote w:id="68">
    <w:p w:rsidR="00CE465B" w:rsidRPr="000B242A" w:rsidRDefault="00CE465B" w:rsidP="000B242A">
      <w:pPr>
        <w:pStyle w:val="FootnoteText"/>
        <w:rPr>
          <w:rtl/>
        </w:rPr>
      </w:pPr>
      <w:r w:rsidRPr="000B242A">
        <w:rPr>
          <w:rStyle w:val="FootnoteReference"/>
          <w:vertAlign w:val="baseline"/>
        </w:rPr>
        <w:footnoteRef/>
      </w:r>
      <w:r>
        <w:rPr>
          <w:rFonts w:hint="cs"/>
          <w:rtl/>
        </w:rPr>
        <w:t>)</w:t>
      </w:r>
      <w:r w:rsidRPr="000B242A">
        <w:rPr>
          <w:rtl/>
        </w:rPr>
        <w:t xml:space="preserve"> </w:t>
      </w:r>
      <w:r w:rsidRPr="000B242A">
        <w:rPr>
          <w:rFonts w:hint="cs"/>
          <w:rtl/>
        </w:rPr>
        <w:t>מודים אנו לה' על חסדו הגדול שהכותב הנכבד שליט"א חזר לברי</w:t>
      </w:r>
      <w:bookmarkStart w:id="176" w:name="_GoBack"/>
      <w:bookmarkEnd w:id="176"/>
      <w:r w:rsidRPr="000B242A">
        <w:rPr>
          <w:rFonts w:hint="cs"/>
          <w:rtl/>
        </w:rPr>
        <w:t>אותו  ומאחלים אותו שימשיך בעבודתו הק' בהרבצת התורה  הגדולה  מתוך בריאות מעליא ומתוך מנוחה ושלו</w:t>
      </w:r>
      <w:r w:rsidR="00880F70">
        <w:rPr>
          <w:rFonts w:hint="cs"/>
          <w:rtl/>
        </w:rPr>
        <w:t>ה</w:t>
      </w:r>
      <w:r w:rsidRPr="000B242A">
        <w:rPr>
          <w:rFonts w:hint="cs"/>
          <w:rtl/>
        </w:rPr>
        <w:t xml:space="preserve"> ושמחה ועונג  לאורך ימים ושנים טובות</w:t>
      </w:r>
      <w:r>
        <w:rPr>
          <w:rFonts w:hint="cs"/>
          <w:rtl/>
        </w:rPr>
        <w:t xml:space="preserve">, </w:t>
      </w:r>
      <w:r w:rsidRPr="000B242A">
        <w:rPr>
          <w:rFonts w:hint="cs"/>
          <w:b/>
          <w:bCs/>
          <w:rtl/>
        </w:rPr>
        <w:t>המערכת</w:t>
      </w:r>
      <w:r>
        <w:rPr>
          <w:rFonts w:hint="cs"/>
          <w:rtl/>
        </w:rPr>
        <w:t>.</w:t>
      </w:r>
    </w:p>
    <w:p w:rsidR="00CE465B" w:rsidRDefault="00CE465B">
      <w:pPr>
        <w:pStyle w:val="FootnoteText"/>
      </w:pPr>
    </w:p>
  </w:footnote>
  <w:footnote w:id="69">
    <w:p w:rsidR="00CE465B" w:rsidRPr="002654FF" w:rsidRDefault="00CE465B" w:rsidP="002654FF">
      <w:pPr>
        <w:pStyle w:val="FootnoteText"/>
        <w:rPr>
          <w:rtl/>
        </w:rPr>
      </w:pPr>
      <w:r w:rsidRPr="002654FF">
        <w:rPr>
          <w:rStyle w:val="FootnoteReference"/>
          <w:vertAlign w:val="baseline"/>
        </w:rPr>
        <w:footnoteRef/>
      </w:r>
      <w:r w:rsidRPr="002654FF">
        <w:t xml:space="preserve"> </w:t>
      </w:r>
      <w:r>
        <w:rPr>
          <w:rFonts w:hint="cs"/>
          <w:rtl/>
        </w:rPr>
        <w:t xml:space="preserve">) </w:t>
      </w:r>
      <w:r w:rsidRPr="002654FF">
        <w:rPr>
          <w:rFonts w:hint="cs"/>
          <w:rtl/>
        </w:rPr>
        <w:t xml:space="preserve">לזכות הרב </w:t>
      </w:r>
      <w:r w:rsidRPr="002654FF">
        <w:rPr>
          <w:rFonts w:hint="cs"/>
          <w:b/>
          <w:bCs/>
          <w:rtl/>
        </w:rPr>
        <w:t>חיים שניאור זלמן יהודה</w:t>
      </w:r>
      <w:r w:rsidRPr="002654FF">
        <w:rPr>
          <w:rFonts w:hint="cs"/>
          <w:rtl/>
        </w:rPr>
        <w:t xml:space="preserve"> בן </w:t>
      </w:r>
      <w:r w:rsidRPr="002654FF">
        <w:rPr>
          <w:rFonts w:hint="cs"/>
          <w:b/>
          <w:bCs/>
          <w:rtl/>
        </w:rPr>
        <w:t>הינדא</w:t>
      </w:r>
      <w:r w:rsidRPr="002654FF">
        <w:rPr>
          <w:rFonts w:hint="cs"/>
          <w:rtl/>
        </w:rPr>
        <w:t xml:space="preserve"> יוכבד שיחי'. וכל החולים הצריכים רפו"ש תומ"י ממש.</w:t>
      </w:r>
    </w:p>
  </w:footnote>
  <w:footnote w:id="70">
    <w:p w:rsidR="00CE465B" w:rsidRDefault="00CE465B" w:rsidP="002654FF">
      <w:pPr>
        <w:pStyle w:val="FootnoteText"/>
        <w:rPr>
          <w:rtl/>
        </w:rPr>
      </w:pPr>
      <w:r w:rsidRPr="002654FF">
        <w:rPr>
          <w:rStyle w:val="FootnoteReference"/>
          <w:vertAlign w:val="baseline"/>
        </w:rPr>
        <w:footnoteRef/>
      </w:r>
      <w:r w:rsidRPr="002654FF">
        <w:t xml:space="preserve"> </w:t>
      </w:r>
      <w:r>
        <w:rPr>
          <w:rFonts w:hint="cs"/>
          <w:rtl/>
        </w:rPr>
        <w:t xml:space="preserve">) </w:t>
      </w:r>
      <w:r w:rsidRPr="002654FF">
        <w:rPr>
          <w:rFonts w:hint="cs"/>
          <w:rtl/>
        </w:rPr>
        <w:t>עיין בכף החיים סי' צ' ס"ק כ"ו שמביא ב' פירושים בדברי התוס' : א' משום שבאמת מקום המקדש היה מוקף מחיצות, ומ"מ נקרא שדה כו'. ב' מחמת שהוא מקום קדוש לבו נכנע עיי"ש.</w:t>
      </w:r>
    </w:p>
  </w:footnote>
  <w:footnote w:id="71">
    <w:p w:rsidR="00CE465B" w:rsidRPr="003E3B2A" w:rsidRDefault="00CE465B" w:rsidP="003A5512">
      <w:pPr>
        <w:pStyle w:val="FootnoteText"/>
        <w:rPr>
          <w:rtl/>
        </w:rPr>
      </w:pPr>
      <w:r w:rsidRPr="002654FF">
        <w:footnoteRef/>
      </w:r>
      <w:r w:rsidRPr="002654FF">
        <w:t xml:space="preserve"> </w:t>
      </w:r>
      <w:r>
        <w:rPr>
          <w:rFonts w:hint="cs"/>
          <w:rtl/>
        </w:rPr>
        <w:t xml:space="preserve">) </w:t>
      </w:r>
      <w:r w:rsidRPr="002654FF">
        <w:rPr>
          <w:rFonts w:hint="cs"/>
          <w:rtl/>
        </w:rPr>
        <w:t>והקשה המחזיק ברכה סי' נ"ה סעיף ח' דכד עיינת באורחות חיים כתב מי שביתו קרוב לבהכנ"ס אעפ"י שחלונו פתוח לבהכנ"ס ושומע קול ש"ץ אינו מצטרף עמהם". וראיתי במאמר של הרה"ג הרב ברוך אבערלאנדע</w:t>
      </w:r>
      <w:r>
        <w:rPr>
          <w:rFonts w:hint="cs"/>
          <w:rtl/>
        </w:rPr>
        <w:t xml:space="preserve">ר שליט"א בקובץ א"ת י"א ניסן שבמהדורת מכון ירושלים מביא כת"י ב' שבו הוסיף האורחות חיים הרבה חידושים ובו נמצא כמו שכתוב בב"י. </w:t>
      </w:r>
    </w:p>
  </w:footnote>
  <w:footnote w:id="72">
    <w:p w:rsidR="00CE465B" w:rsidRPr="002654FF" w:rsidRDefault="00CE465B" w:rsidP="002654FF">
      <w:pPr>
        <w:pStyle w:val="FootnoteText"/>
        <w:rPr>
          <w:rtl/>
        </w:rPr>
      </w:pPr>
      <w:r w:rsidRPr="002654FF">
        <w:rPr>
          <w:rStyle w:val="FootnoteReference"/>
          <w:vertAlign w:val="baseline"/>
        </w:rPr>
        <w:footnoteRef/>
      </w:r>
      <w:r w:rsidRPr="002654FF">
        <w:t xml:space="preserve"> </w:t>
      </w:r>
      <w:r>
        <w:rPr>
          <w:rFonts w:hint="cs"/>
          <w:rtl/>
        </w:rPr>
        <w:t xml:space="preserve">) </w:t>
      </w:r>
      <w:r w:rsidRPr="002654FF">
        <w:rPr>
          <w:rFonts w:hint="cs"/>
          <w:rtl/>
        </w:rPr>
        <w:t>אבל לכאורה יש לחלק ע"פ מש"כ הלבוש סי' נ"ה סעיף כ' "וכל הני מילי מילי אינם נאמרים אלא להצטרף לעשרה במקום אחד, אבל אם היו עשרה במקום אחד ואומרים קדיש וקדושה ואחד או יותר במקום אחר, יכולים לענות עמהם, שכיון שעשרה הם במקום אחד שכינה שרויה ביניהם, ואז אפילו מחיצה של ברזל אינה מפסקת בין כל מי מי שרוצה לצרף עצמו עם אביו שבשמים השוכן בתוך אלו העשרה" (עיין שוע"ר שם כ"ב). והיינו כשנוצר מנין, אז בכח השכינה השוכנת אתם לצרף אף אלו שאינם רואים אלו את אלו, ואף אם הם אחורי המחיצה והוי כאלו הם במקום אחד. אבל מכל מקום החילוק שחילקנו בפנים עדיין קיים לפי דברי הרשב"ש.</w:t>
      </w:r>
    </w:p>
  </w:footnote>
  <w:footnote w:id="73">
    <w:p w:rsidR="00CE465B" w:rsidRPr="002654FF" w:rsidRDefault="00CE465B" w:rsidP="002654FF">
      <w:pPr>
        <w:pStyle w:val="FootnoteText"/>
        <w:rPr>
          <w:rtl/>
        </w:rPr>
      </w:pPr>
      <w:r w:rsidRPr="002654FF">
        <w:rPr>
          <w:rStyle w:val="FootnoteReference"/>
          <w:vertAlign w:val="baseline"/>
        </w:rPr>
        <w:footnoteRef/>
      </w:r>
      <w:r w:rsidRPr="002654FF">
        <w:t xml:space="preserve"> </w:t>
      </w:r>
      <w:r w:rsidRPr="002654FF">
        <w:rPr>
          <w:rFonts w:hint="cs"/>
          <w:rtl/>
        </w:rPr>
        <w:t>ובמ"ב סי' קצ"ה מהדורת בלום ציינו ג"כ שבשו"ע הרב חלק על דברי המ"ב עיי"ש.</w:t>
      </w:r>
    </w:p>
  </w:footnote>
  <w:footnote w:id="74">
    <w:p w:rsidR="00CE465B" w:rsidRDefault="00CE465B" w:rsidP="002654FF">
      <w:pPr>
        <w:pStyle w:val="FootnoteText"/>
        <w:rPr>
          <w:rtl/>
        </w:rPr>
      </w:pPr>
      <w:r w:rsidRPr="002654FF">
        <w:rPr>
          <w:rStyle w:val="FootnoteReference"/>
          <w:vertAlign w:val="baseline"/>
        </w:rPr>
        <w:footnoteRef/>
      </w:r>
      <w:r w:rsidRPr="002654FF">
        <w:t xml:space="preserve"> </w:t>
      </w:r>
      <w:r w:rsidRPr="002654FF">
        <w:rPr>
          <w:rFonts w:hint="cs"/>
          <w:rtl/>
        </w:rPr>
        <w:t>אבל צ"ע ממש"כ הלכות זכיה ומתנה פ"א ה' י"א וכל המפסיק רשיות שבת מפסיק בנכסי הגר כגון שהיה בין שתי השדות רשות היחיד או כרמלית". ולכאורה זה סותר למש"כ הכא בסוגיין. ועיין בלח"מ שהעיקר כמו שכתב הרמב"ם בהל' שבת, ועיי"ש איך שמיישב דברי הרמב"ם.</w:t>
      </w:r>
    </w:p>
  </w:footnote>
  <w:footnote w:id="75">
    <w:p w:rsidR="00CE465B" w:rsidRPr="002654FF" w:rsidRDefault="00CE465B" w:rsidP="002654FF">
      <w:pPr>
        <w:pStyle w:val="FootnoteText"/>
        <w:rPr>
          <w:rtl/>
        </w:rPr>
      </w:pPr>
      <w:r w:rsidRPr="002654FF">
        <w:rPr>
          <w:rStyle w:val="FootnoteReference"/>
          <w:vertAlign w:val="baseline"/>
        </w:rPr>
        <w:footnoteRef/>
      </w:r>
      <w:r w:rsidRPr="002654FF">
        <w:t xml:space="preserve"> </w:t>
      </w:r>
      <w:r>
        <w:rPr>
          <w:rFonts w:hint="cs"/>
          <w:rtl/>
        </w:rPr>
        <w:t xml:space="preserve">) </w:t>
      </w:r>
      <w:r w:rsidRPr="002654FF">
        <w:rPr>
          <w:rFonts w:hint="cs"/>
          <w:rtl/>
        </w:rPr>
        <w:t>אלא א"כ אינו י"ו אמה. ויש לעיין  בדין רה"ר שאין ששים רבוא עוברים שכתב רבינו בסי' שמ"ה סעיף י"א שיר"ש יחמיר לעצמו, ולכאורה הכא נמי יש להחמיר. וצ"ע.</w:t>
      </w:r>
    </w:p>
  </w:footnote>
  <w:footnote w:id="76">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הגאון החסיד הרב יעקב לנדא, רב אב"ד דבני-ברק.</w:t>
      </w:r>
    </w:p>
  </w:footnote>
  <w:footnote w:id="77">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בפרט זה, בפורים דאיזו שנה, היה בזה דין ודברים בין אבי-מורי והרה"ח המשפיע בישיבת 'תורת אמת' ר' אלטר שימחוביץ ז"ל, שגם הוא היה נוכח שם. הכותב.</w:t>
      </w:r>
    </w:p>
  </w:footnote>
  <w:footnote w:id="78">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העיקר שלא להיות שוטה. ובאמת קשה לצייר חסיד (שהוא) שוטה.</w:t>
      </w:r>
    </w:p>
  </w:footnote>
  <w:footnote w:id="79">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פעם אמרו (בשיחות רבותינו), ששוטה זו דווקא מעלה.</w:t>
      </w:r>
    </w:p>
  </w:footnote>
  <w:footnote w:id="80">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שוטה איננו שווה כלל! אותו 'שוטה' (שדובר עליו) הוא בכלל חכם! שוטה אינו שווה כלל!</w:t>
      </w:r>
    </w:p>
  </w:footnote>
  <w:footnote w:id="81">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xml:space="preserve"> = כשמגיעים לשם (לעולם האמת), יש לבקש להגיע לרבי. אינני מכיר אף אחד, אני מכיר רק את הרבי שלי, את הרביים שלנו. </w:t>
      </w:r>
    </w:p>
  </w:footnote>
  <w:footnote w:id="82">
    <w:p w:rsidR="00CE465B" w:rsidRPr="00480C24" w:rsidRDefault="00CE465B" w:rsidP="00480C24">
      <w:pPr>
        <w:pStyle w:val="FootnoteText"/>
      </w:pPr>
      <w:r w:rsidRPr="00480C24">
        <w:rPr>
          <w:rStyle w:val="FootnoteReference"/>
          <w:vertAlign w:val="baseline"/>
        </w:rPr>
        <w:footnoteRef/>
      </w:r>
      <w:r>
        <w:rPr>
          <w:rFonts w:hint="cs"/>
          <w:rtl/>
        </w:rPr>
        <w:t>)</w:t>
      </w:r>
      <w:r w:rsidRPr="00480C24">
        <w:rPr>
          <w:rtl/>
        </w:rPr>
        <w:t xml:space="preserve"> </w:t>
      </w:r>
      <w:r w:rsidRPr="00480C24">
        <w:rPr>
          <w:rFonts w:hint="cs"/>
          <w:rtl/>
        </w:rPr>
        <w:t>= אנחנו לא נמצא את הפתח (אל הרבי).</w:t>
      </w:r>
    </w:p>
  </w:footnote>
  <w:footnote w:id="83">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לא נורא! לא נורא! אתם תמצאו!</w:t>
      </w:r>
    </w:p>
  </w:footnote>
  <w:footnote w:id="84">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ומה נעשה אם ישאלו: איזו שייכות יש לך לרבי; האם שמעת בקולו? האם עשית מה שציווה הרבי?!</w:t>
      </w:r>
    </w:p>
  </w:footnote>
  <w:footnote w:id="85">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מה כוונתך? אכן צריך לציית (לרבי)!</w:t>
      </w:r>
    </w:p>
  </w:footnote>
  <w:footnote w:id="86">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מאידך, יש לנו רבי! הייתי יחד איתו, שמעתי ממנו תורה, למדתי את (מאמרי) החסידות שלו. יש לנו רבי!</w:t>
      </w:r>
    </w:p>
  </w:footnote>
  <w:footnote w:id="87">
    <w:p w:rsidR="00CE465B" w:rsidRPr="00480C24" w:rsidRDefault="00CE465B" w:rsidP="00480C24">
      <w:pPr>
        <w:pStyle w:val="FootnoteText"/>
      </w:pPr>
      <w:r w:rsidRPr="00480C24">
        <w:rPr>
          <w:rStyle w:val="FootnoteReference"/>
          <w:vertAlign w:val="baseline"/>
        </w:rPr>
        <w:footnoteRef/>
      </w:r>
      <w:r>
        <w:rPr>
          <w:rFonts w:hint="cs"/>
          <w:rtl/>
        </w:rPr>
        <w:t>)</w:t>
      </w:r>
      <w:r w:rsidRPr="00480C24">
        <w:rPr>
          <w:rtl/>
        </w:rPr>
        <w:t xml:space="preserve"> </w:t>
      </w:r>
      <w:r w:rsidRPr="00480C24">
        <w:rPr>
          <w:rFonts w:hint="cs"/>
          <w:rtl/>
        </w:rPr>
        <w:t>י"ג סיוון תשכ"ד, ת"א.</w:t>
      </w:r>
    </w:p>
  </w:footnote>
  <w:footnote w:id="88">
    <w:p w:rsidR="00CE465B" w:rsidRPr="00480C24"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 מעולם לא קראתי לו בשמו (הפרטי).</w:t>
      </w:r>
    </w:p>
  </w:footnote>
  <w:footnote w:id="89">
    <w:p w:rsidR="00CE465B" w:rsidRDefault="00CE465B" w:rsidP="00480C24">
      <w:pPr>
        <w:pStyle w:val="FootnoteText"/>
        <w:rPr>
          <w:rtl/>
        </w:rPr>
      </w:pPr>
      <w:r w:rsidRPr="00480C24">
        <w:rPr>
          <w:rStyle w:val="FootnoteReference"/>
          <w:vertAlign w:val="baseline"/>
        </w:rPr>
        <w:footnoteRef/>
      </w:r>
      <w:r>
        <w:rPr>
          <w:rFonts w:hint="cs"/>
          <w:rtl/>
        </w:rPr>
        <w:t>)</w:t>
      </w:r>
      <w:r w:rsidRPr="00480C24">
        <w:rPr>
          <w:rtl/>
        </w:rPr>
        <w:t xml:space="preserve"> </w:t>
      </w:r>
      <w:r w:rsidRPr="00480C24">
        <w:rPr>
          <w:rFonts w:hint="cs"/>
          <w:rtl/>
        </w:rPr>
        <w:t>בסניף ישיבת תומכי-תמימים שם.</w:t>
      </w:r>
    </w:p>
  </w:footnote>
  <w:footnote w:id="90">
    <w:p w:rsidR="00CE465B" w:rsidRPr="007638E7" w:rsidRDefault="00CE465B" w:rsidP="007638E7">
      <w:pPr>
        <w:pStyle w:val="FootnoteText"/>
      </w:pPr>
      <w:r w:rsidRPr="002654FF">
        <w:footnoteRef/>
      </w:r>
      <w:r>
        <w:rPr>
          <w:rFonts w:hint="cs"/>
          <w:rtl/>
        </w:rPr>
        <w:t>)</w:t>
      </w:r>
      <w:r w:rsidRPr="002654FF">
        <w:rPr>
          <w:rtl/>
        </w:rPr>
        <w:t xml:space="preserve"> לכבוד </w:t>
      </w:r>
      <w:r w:rsidRPr="002654FF">
        <w:rPr>
          <w:rFonts w:hint="cs"/>
          <w:rtl/>
        </w:rPr>
        <w:t>ה</w:t>
      </w:r>
      <w:r w:rsidRPr="002654FF">
        <w:rPr>
          <w:rtl/>
        </w:rPr>
        <w:t>יארצייט ש</w:t>
      </w:r>
      <w:r w:rsidRPr="007638E7">
        <w:rPr>
          <w:rtl/>
        </w:rPr>
        <w:t xml:space="preserve">ל אמי מורתי </w:t>
      </w:r>
      <w:r w:rsidRPr="007F2DB8">
        <w:rPr>
          <w:b/>
          <w:bCs/>
          <w:rtl/>
        </w:rPr>
        <w:t>יוכבד מרים</w:t>
      </w:r>
      <w:r w:rsidRPr="007638E7">
        <w:rPr>
          <w:rtl/>
        </w:rPr>
        <w:t xml:space="preserve"> בת ר׳ </w:t>
      </w:r>
      <w:r w:rsidRPr="007F2DB8">
        <w:rPr>
          <w:b/>
          <w:bCs/>
          <w:rtl/>
        </w:rPr>
        <w:t>שמואל</w:t>
      </w:r>
      <w:r>
        <w:rPr>
          <w:rFonts w:hint="cs"/>
          <w:rtl/>
        </w:rPr>
        <w:t xml:space="preserve"> ביום </w:t>
      </w:r>
      <w:r>
        <w:rPr>
          <w:rtl/>
        </w:rPr>
        <w:t>ט</w:t>
      </w:r>
      <w:r w:rsidRPr="007F2DB8">
        <w:rPr>
          <w:rtl/>
        </w:rPr>
        <w:t>׳ סיון</w:t>
      </w:r>
      <w:r w:rsidRPr="007F2DB8">
        <w:rPr>
          <w:rFonts w:ascii="Times New Roman" w:hAnsi="Times New Roman" w:cs="Times New Roman" w:hint="cs"/>
          <w:cs/>
        </w:rPr>
        <w:t>‎</w:t>
      </w:r>
      <w:r w:rsidRPr="007F2DB8">
        <w:rPr>
          <w:rFonts w:hint="cs"/>
          <w:rtl/>
          <w:cs/>
        </w:rPr>
        <w:t>, ת.נ.צ.ב.ה.</w:t>
      </w:r>
    </w:p>
    <w:p w:rsidR="00CE465B" w:rsidRPr="002654FF" w:rsidRDefault="00CE465B" w:rsidP="002654FF">
      <w:pPr>
        <w:pStyle w:val="FootnoteText"/>
      </w:pPr>
      <w:r w:rsidRPr="002654FF">
        <w:rPr>
          <w:rStyle w:val="FootnoteReference"/>
          <w:vertAlign w:val="baseline"/>
        </w:rPr>
        <w:footnoteRef/>
      </w:r>
      <w:r>
        <w:rPr>
          <w:rFonts w:hint="cs"/>
          <w:rtl/>
        </w:rPr>
        <w:t>)</w:t>
      </w:r>
      <w:r w:rsidRPr="002654FF">
        <w:rPr>
          <w:rFonts w:hint="cs"/>
          <w:rtl/>
        </w:rPr>
        <w:t xml:space="preserve"> וא״כ אינו פלא שלא הביא רחב״ת פסוק זה!</w:t>
      </w:r>
    </w:p>
  </w:footnote>
  <w:footnote w:id="91">
    <w:p w:rsidR="00CE465B" w:rsidRDefault="00CE465B" w:rsidP="002654FF">
      <w:pPr>
        <w:pStyle w:val="FootnoteText"/>
      </w:pPr>
      <w:r w:rsidRPr="002654FF">
        <w:footnoteRef/>
      </w:r>
      <w:r>
        <w:rPr>
          <w:rFonts w:hint="cs"/>
          <w:rtl/>
        </w:rPr>
        <w:t>)</w:t>
      </w:r>
      <w:r w:rsidRPr="002654FF">
        <w:rPr>
          <w:rtl/>
        </w:rPr>
        <w:t xml:space="preserve"> </w:t>
      </w:r>
      <w:r w:rsidRPr="002654FF">
        <w:rPr>
          <w:rFonts w:hint="cs"/>
          <w:rtl/>
        </w:rPr>
        <w:t>וצ״ע, שמצאת</w:t>
      </w:r>
      <w:r w:rsidRPr="002966FA">
        <w:rPr>
          <w:rFonts w:ascii="MS Mincho" w:eastAsia="MS Mincho" w:hAnsi="MS Mincho" w:hint="cs"/>
          <w:rtl/>
        </w:rPr>
        <w:t>י עוד פסוק כזה ׳</w:t>
      </w:r>
      <w:r w:rsidRPr="002966FA">
        <w:rPr>
          <w:rFonts w:ascii="MS Mincho" w:eastAsia="MS Mincho" w:hAnsi="MS Mincho" w:hint="cs"/>
          <w:b/>
          <w:bCs/>
          <w:rtl/>
        </w:rPr>
        <w:t>כל ה</w:t>
      </w:r>
      <w:r w:rsidRPr="002966FA">
        <w:rPr>
          <w:rFonts w:ascii="MS Mincho" w:eastAsia="MS Mincho" w:hAnsi="MS Mincho" w:hint="cs"/>
          <w:rtl/>
        </w:rPr>
        <w:t>מקום אשר תדרוך בו כף רגליכם׳ (דברים יא, כד), ולהעיר מפסוק דומה ריש ספר יהושע (א, ג)</w:t>
      </w:r>
      <w:r>
        <w:rPr>
          <w:rFonts w:ascii="MS Mincho" w:eastAsia="MS Mincho" w:hAnsi="MS Mincho" w:hint="cs"/>
          <w:rtl/>
        </w:rPr>
        <w:t xml:space="preserve"> </w:t>
      </w:r>
      <w:r w:rsidRPr="002966FA">
        <w:rPr>
          <w:rFonts w:ascii="MS Mincho" w:eastAsia="MS Mincho" w:hAnsi="MS Mincho" w:hint="cs"/>
          <w:rtl/>
        </w:rPr>
        <w:t>׳</w:t>
      </w:r>
      <w:r w:rsidRPr="002966FA">
        <w:rPr>
          <w:rFonts w:ascii="MS Mincho" w:eastAsia="MS Mincho" w:hAnsi="MS Mincho" w:hint="cs"/>
          <w:b/>
          <w:bCs/>
          <w:rtl/>
        </w:rPr>
        <w:t>כל מקום</w:t>
      </w:r>
      <w:r w:rsidRPr="002966FA">
        <w:rPr>
          <w:rFonts w:ascii="MS Mincho" w:eastAsia="MS Mincho" w:hAnsi="MS Mincho" w:hint="cs"/>
          <w:rtl/>
        </w:rPr>
        <w:t xml:space="preserve"> אשר תדרוך בו רגלי</w:t>
      </w:r>
      <w:r>
        <w:rPr>
          <w:rFonts w:ascii="MS Mincho" w:eastAsia="MS Mincho" w:hAnsi="MS Mincho" w:hint="cs"/>
          <w:rtl/>
        </w:rPr>
        <w:t>כם לכם נתתיו כאשר דיברתי עם משה</w:t>
      </w:r>
      <w:r w:rsidRPr="002966FA">
        <w:rPr>
          <w:rFonts w:ascii="MS Mincho" w:eastAsia="MS Mincho" w:hAnsi="MS Mincho" w:hint="cs"/>
          <w:rtl/>
        </w:rPr>
        <w:t>׳</w:t>
      </w:r>
      <w:r>
        <w:rPr>
          <w:rFonts w:ascii="MS Mincho" w:eastAsia="MS Mincho" w:hAnsi="MS Mincho" w:hint="cs"/>
          <w:rtl/>
        </w:rPr>
        <w:t>.</w:t>
      </w:r>
    </w:p>
    <w:p w:rsidR="00CE465B" w:rsidRDefault="00CE465B" w:rsidP="002654FF">
      <w:pPr>
        <w:pStyle w:val="FootnoteText"/>
        <w:rPr>
          <w:rtl/>
        </w:rPr>
      </w:pPr>
      <w:r w:rsidRPr="002654FF">
        <w:footnoteRef/>
      </w:r>
      <w:r>
        <w:rPr>
          <w:rFonts w:hint="cs"/>
          <w:rtl/>
        </w:rPr>
        <w:t>)</w:t>
      </w:r>
      <w:r w:rsidRPr="002654FF">
        <w:rPr>
          <w:rtl/>
        </w:rPr>
        <w:t xml:space="preserve"> </w:t>
      </w:r>
      <w:r w:rsidRPr="002654FF">
        <w:rPr>
          <w:rFonts w:hint="cs"/>
          <w:rtl/>
        </w:rPr>
        <w:t xml:space="preserve">המשך </w:t>
      </w:r>
      <w:r w:rsidRPr="00217A15">
        <w:rPr>
          <w:rFonts w:ascii="Narkisim" w:hAnsi="Narkisim" w:hint="cs"/>
          <w:rtl/>
        </w:rPr>
        <w:t>חכמה מפרש שפסוק ׳כל המקום אשר אזכיר את שמי׳ נאמר רק לפני חטא העגל</w:t>
      </w:r>
      <w:r>
        <w:rPr>
          <w:rFonts w:ascii="Narkisim" w:hAnsi="Narkisim" w:hint="cs"/>
          <w:rtl/>
        </w:rPr>
        <w:t>, ולא לאחריו</w:t>
      </w:r>
      <w:r w:rsidRPr="00217A15">
        <w:rPr>
          <w:rFonts w:ascii="Narkisim" w:hAnsi="Narkisim" w:hint="cs"/>
          <w:rtl/>
        </w:rPr>
        <w:t>. אבל זהו נגד משנת רבי חלפתא והגמרא דברכות ו.</w:t>
      </w:r>
    </w:p>
  </w:footnote>
  <w:footnote w:id="92">
    <w:p w:rsidR="00CE465B" w:rsidRDefault="00CE465B" w:rsidP="007638E7">
      <w:pPr>
        <w:pStyle w:val="FootnoteText"/>
      </w:pPr>
      <w:r w:rsidRPr="002654FF">
        <w:footnoteRef/>
      </w:r>
      <w:r>
        <w:rPr>
          <w:rFonts w:hint="cs"/>
          <w:rtl/>
        </w:rPr>
        <w:t>)</w:t>
      </w:r>
      <w:r w:rsidRPr="002654FF">
        <w:rPr>
          <w:rtl/>
        </w:rPr>
        <w:t xml:space="preserve"> </w:t>
      </w:r>
      <w:r w:rsidRPr="002654FF">
        <w:rPr>
          <w:rFonts w:hint="cs"/>
          <w:rtl/>
        </w:rPr>
        <w:t>וצ״ע, שמצ</w:t>
      </w:r>
      <w:r w:rsidRPr="002966FA">
        <w:rPr>
          <w:rFonts w:ascii="MS Mincho" w:eastAsia="MS Mincho" w:hAnsi="MS Mincho" w:hint="cs"/>
          <w:rtl/>
        </w:rPr>
        <w:t>אתי עוד פסוק כזה ׳</w:t>
      </w:r>
      <w:r w:rsidRPr="002966FA">
        <w:rPr>
          <w:rFonts w:ascii="MS Mincho" w:eastAsia="MS Mincho" w:hAnsi="MS Mincho" w:hint="cs"/>
          <w:b/>
          <w:bCs/>
          <w:rtl/>
        </w:rPr>
        <w:t>כל ה</w:t>
      </w:r>
      <w:r w:rsidRPr="002966FA">
        <w:rPr>
          <w:rFonts w:ascii="MS Mincho" w:eastAsia="MS Mincho" w:hAnsi="MS Mincho" w:hint="cs"/>
          <w:rtl/>
        </w:rPr>
        <w:t>מקום אשר תדרוך בו כף רגליכם׳ (דברים יא, כד), ולהעיר מפסוק דומה ריש ספר יהושע (א, ג)</w:t>
      </w:r>
      <w:r>
        <w:rPr>
          <w:rFonts w:ascii="MS Mincho" w:eastAsia="MS Mincho" w:hAnsi="MS Mincho" w:hint="cs"/>
          <w:rtl/>
        </w:rPr>
        <w:t xml:space="preserve"> </w:t>
      </w:r>
      <w:r w:rsidRPr="002966FA">
        <w:rPr>
          <w:rFonts w:ascii="MS Mincho" w:eastAsia="MS Mincho" w:hAnsi="MS Mincho" w:hint="cs"/>
          <w:rtl/>
        </w:rPr>
        <w:t>׳</w:t>
      </w:r>
      <w:r w:rsidRPr="002966FA">
        <w:rPr>
          <w:rFonts w:ascii="MS Mincho" w:eastAsia="MS Mincho" w:hAnsi="MS Mincho" w:hint="cs"/>
          <w:b/>
          <w:bCs/>
          <w:rtl/>
        </w:rPr>
        <w:t>כל מקום</w:t>
      </w:r>
      <w:r w:rsidRPr="002966FA">
        <w:rPr>
          <w:rFonts w:ascii="MS Mincho" w:eastAsia="MS Mincho" w:hAnsi="MS Mincho" w:hint="cs"/>
          <w:rtl/>
        </w:rPr>
        <w:t xml:space="preserve"> אשר תדרוך בו רגליכ</w:t>
      </w:r>
      <w:r>
        <w:rPr>
          <w:rFonts w:ascii="MS Mincho" w:eastAsia="MS Mincho" w:hAnsi="MS Mincho" w:hint="cs"/>
          <w:rtl/>
        </w:rPr>
        <w:t>ם לכם נתתיו כאשר דיברתי עם משה'.</w:t>
      </w:r>
    </w:p>
  </w:footnote>
  <w:footnote w:id="93">
    <w:p w:rsidR="00CE465B" w:rsidRDefault="00CE465B" w:rsidP="007F2DB8">
      <w:pPr>
        <w:pStyle w:val="FootnoteText"/>
      </w:pPr>
      <w:r w:rsidRPr="002654FF">
        <w:footnoteRef/>
      </w:r>
      <w:r>
        <w:rPr>
          <w:rFonts w:hint="cs"/>
          <w:rtl/>
        </w:rPr>
        <w:t>)</w:t>
      </w:r>
      <w:r w:rsidRPr="002654FF">
        <w:rPr>
          <w:rtl/>
        </w:rPr>
        <w:t xml:space="preserve"> </w:t>
      </w:r>
      <w:r w:rsidRPr="002654FF">
        <w:rPr>
          <w:rFonts w:hint="cs"/>
          <w:rtl/>
        </w:rPr>
        <w:t xml:space="preserve">המשך </w:t>
      </w:r>
      <w:r w:rsidRPr="00217A15">
        <w:rPr>
          <w:rFonts w:ascii="Narkisim" w:hAnsi="Narkisim" w:hint="cs"/>
          <w:rtl/>
        </w:rPr>
        <w:t>חכמה מפרש שפסוק ׳כל המקום אשר אזכיר את שמי׳ נאמר רק לפני חטא העגל</w:t>
      </w:r>
      <w:r>
        <w:rPr>
          <w:rFonts w:ascii="Narkisim" w:hAnsi="Narkisim" w:hint="cs"/>
          <w:rtl/>
        </w:rPr>
        <w:t>, ולא לאחריו</w:t>
      </w:r>
      <w:r w:rsidRPr="00217A15">
        <w:rPr>
          <w:rFonts w:ascii="Narkisim" w:hAnsi="Narkisim" w:hint="cs"/>
          <w:rtl/>
        </w:rPr>
        <w:t>. אבל זהו נגד משנת רבי חלפתא והגמרא דברכות ו.</w:t>
      </w:r>
    </w:p>
  </w:footnote>
  <w:footnote w:id="94">
    <w:p w:rsidR="00CE465B" w:rsidRPr="007F2DB8" w:rsidRDefault="00CE465B" w:rsidP="007F2DB8">
      <w:pPr>
        <w:pStyle w:val="FootnoteText"/>
      </w:pPr>
      <w:r w:rsidRPr="002654FF">
        <w:footnoteRef/>
      </w:r>
      <w:r>
        <w:rPr>
          <w:rFonts w:hint="cs"/>
          <w:rtl/>
        </w:rPr>
        <w:t>)</w:t>
      </w:r>
      <w:r w:rsidRPr="002654FF">
        <w:rPr>
          <w:rtl/>
        </w:rPr>
        <w:t xml:space="preserve"> </w:t>
      </w:r>
      <w:r w:rsidRPr="002654FF">
        <w:rPr>
          <w:rFonts w:hint="cs"/>
          <w:rtl/>
        </w:rPr>
        <w:t>ברכו</w:t>
      </w:r>
      <w:r w:rsidRPr="007F2DB8">
        <w:rPr>
          <w:rFonts w:hint="cs"/>
          <w:rtl/>
        </w:rPr>
        <w:t>ת</w:t>
      </w:r>
      <w:r w:rsidRPr="007F2DB8">
        <w:rPr>
          <w:rtl/>
        </w:rPr>
        <w:t xml:space="preserve"> </w:t>
      </w:r>
      <w:r w:rsidRPr="007F2DB8">
        <w:rPr>
          <w:rFonts w:hint="cs"/>
          <w:rtl/>
        </w:rPr>
        <w:t>ל</w:t>
      </w:r>
      <w:r w:rsidRPr="007F2DB8">
        <w:rPr>
          <w:rtl/>
        </w:rPr>
        <w:t xml:space="preserve">. </w:t>
      </w:r>
      <w:r w:rsidRPr="007F2DB8">
        <w:rPr>
          <w:rFonts w:hint="cs"/>
          <w:rtl/>
        </w:rPr>
        <w:t>שוב</w:t>
      </w:r>
      <w:r w:rsidRPr="007F2DB8">
        <w:rPr>
          <w:rtl/>
        </w:rPr>
        <w:t xml:space="preserve"> </w:t>
      </w:r>
      <w:r w:rsidRPr="007F2DB8">
        <w:rPr>
          <w:rFonts w:hint="cs"/>
          <w:rtl/>
        </w:rPr>
        <w:t>מצאתי</w:t>
      </w:r>
      <w:r w:rsidRPr="007F2DB8">
        <w:rPr>
          <w:rtl/>
        </w:rPr>
        <w:t xml:space="preserve"> </w:t>
      </w:r>
      <w:r w:rsidRPr="007F2DB8">
        <w:rPr>
          <w:rFonts w:hint="cs"/>
          <w:rtl/>
        </w:rPr>
        <w:t>לשון</w:t>
      </w:r>
      <w:r w:rsidRPr="007F2DB8">
        <w:rPr>
          <w:rtl/>
        </w:rPr>
        <w:t xml:space="preserve"> </w:t>
      </w:r>
      <w:r w:rsidRPr="007F2DB8">
        <w:rPr>
          <w:rFonts w:hint="cs"/>
          <w:rtl/>
        </w:rPr>
        <w:t>׳בית</w:t>
      </w:r>
      <w:r w:rsidRPr="007F2DB8">
        <w:rPr>
          <w:rtl/>
        </w:rPr>
        <w:t xml:space="preserve"> </w:t>
      </w:r>
      <w:r w:rsidRPr="007F2DB8">
        <w:rPr>
          <w:rFonts w:hint="cs"/>
          <w:rtl/>
        </w:rPr>
        <w:t>המקדש</w:t>
      </w:r>
      <w:r w:rsidRPr="007F2DB8">
        <w:rPr>
          <w:rtl/>
        </w:rPr>
        <w:t xml:space="preserve"> </w:t>
      </w:r>
      <w:r w:rsidRPr="007F2DB8">
        <w:rPr>
          <w:rFonts w:hint="cs"/>
          <w:rtl/>
        </w:rPr>
        <w:t>הפרטי׳</w:t>
      </w:r>
      <w:r w:rsidRPr="007F2DB8">
        <w:rPr>
          <w:rtl/>
        </w:rPr>
        <w:t xml:space="preserve"> </w:t>
      </w:r>
      <w:r w:rsidRPr="007F2DB8">
        <w:rPr>
          <w:rFonts w:hint="cs"/>
          <w:rtl/>
        </w:rPr>
        <w:t>בפירוש</w:t>
      </w:r>
      <w:r w:rsidRPr="007F2DB8">
        <w:rPr>
          <w:rtl/>
        </w:rPr>
        <w:t xml:space="preserve"> </w:t>
      </w:r>
      <w:r w:rsidRPr="007F2DB8">
        <w:rPr>
          <w:rFonts w:hint="cs"/>
          <w:rtl/>
        </w:rPr>
        <w:t>הפסוק</w:t>
      </w:r>
      <w:r w:rsidRPr="007F2DB8">
        <w:rPr>
          <w:rtl/>
        </w:rPr>
        <w:t xml:space="preserve"> </w:t>
      </w:r>
      <w:r w:rsidRPr="007F2DB8">
        <w:rPr>
          <w:rFonts w:hint="cs"/>
          <w:rtl/>
        </w:rPr>
        <w:t>׳בכל</w:t>
      </w:r>
      <w:r w:rsidRPr="007F2DB8">
        <w:rPr>
          <w:rtl/>
        </w:rPr>
        <w:t xml:space="preserve"> </w:t>
      </w:r>
      <w:r w:rsidRPr="007F2DB8">
        <w:rPr>
          <w:rFonts w:hint="cs"/>
          <w:rtl/>
        </w:rPr>
        <w:t>המקום</w:t>
      </w:r>
      <w:r w:rsidRPr="007F2DB8">
        <w:rPr>
          <w:rtl/>
        </w:rPr>
        <w:t xml:space="preserve"> </w:t>
      </w:r>
      <w:r w:rsidRPr="007F2DB8">
        <w:rPr>
          <w:rFonts w:hint="cs"/>
          <w:rtl/>
        </w:rPr>
        <w:t>אשר</w:t>
      </w:r>
      <w:r w:rsidRPr="007F2DB8">
        <w:rPr>
          <w:rtl/>
        </w:rPr>
        <w:t xml:space="preserve"> </w:t>
      </w:r>
      <w:r w:rsidRPr="007F2DB8">
        <w:rPr>
          <w:rFonts w:hint="cs"/>
          <w:rtl/>
        </w:rPr>
        <w:t>אזכיר</w:t>
      </w:r>
      <w:r w:rsidRPr="007F2DB8">
        <w:rPr>
          <w:rtl/>
        </w:rPr>
        <w:t xml:space="preserve"> </w:t>
      </w:r>
      <w:r w:rsidRPr="007F2DB8">
        <w:rPr>
          <w:rFonts w:hint="cs"/>
          <w:rtl/>
        </w:rPr>
        <w:t>את</w:t>
      </w:r>
      <w:r w:rsidRPr="007F2DB8">
        <w:rPr>
          <w:rtl/>
        </w:rPr>
        <w:t xml:space="preserve"> </w:t>
      </w:r>
      <w:r w:rsidRPr="007F2DB8">
        <w:rPr>
          <w:rFonts w:hint="cs"/>
          <w:rtl/>
        </w:rPr>
        <w:t>שמי׳</w:t>
      </w:r>
      <w:r w:rsidRPr="007F2DB8">
        <w:rPr>
          <w:rtl/>
        </w:rPr>
        <w:t xml:space="preserve"> </w:t>
      </w:r>
      <w:r w:rsidRPr="007F2DB8">
        <w:rPr>
          <w:rFonts w:hint="cs"/>
          <w:rtl/>
        </w:rPr>
        <w:t>בסוף</w:t>
      </w:r>
      <w:r w:rsidRPr="007F2DB8">
        <w:rPr>
          <w:rtl/>
        </w:rPr>
        <w:t xml:space="preserve"> </w:t>
      </w:r>
      <w:r w:rsidRPr="007F2DB8">
        <w:rPr>
          <w:rFonts w:hint="cs"/>
          <w:rtl/>
        </w:rPr>
        <w:t>מאמר</w:t>
      </w:r>
      <w:r w:rsidRPr="007F2DB8">
        <w:rPr>
          <w:rtl/>
        </w:rPr>
        <w:t xml:space="preserve"> </w:t>
      </w:r>
      <w:r w:rsidRPr="007F2DB8">
        <w:rPr>
          <w:rFonts w:hint="cs"/>
          <w:rtl/>
        </w:rPr>
        <w:t>ד״ה</w:t>
      </w:r>
      <w:r w:rsidRPr="007F2DB8">
        <w:rPr>
          <w:rtl/>
        </w:rPr>
        <w:t xml:space="preserve"> </w:t>
      </w:r>
      <w:r w:rsidRPr="007F2DB8">
        <w:rPr>
          <w:rFonts w:hint="cs"/>
          <w:rtl/>
        </w:rPr>
        <w:t>באתי</w:t>
      </w:r>
      <w:r w:rsidRPr="007F2DB8">
        <w:rPr>
          <w:rtl/>
        </w:rPr>
        <w:t xml:space="preserve"> </w:t>
      </w:r>
      <w:r w:rsidRPr="007F2DB8">
        <w:rPr>
          <w:rFonts w:hint="cs"/>
          <w:rtl/>
        </w:rPr>
        <w:t>לגני</w:t>
      </w:r>
      <w:r w:rsidRPr="007F2DB8">
        <w:rPr>
          <w:rtl/>
        </w:rPr>
        <w:t xml:space="preserve"> </w:t>
      </w:r>
      <w:r w:rsidRPr="007F2DB8">
        <w:rPr>
          <w:rFonts w:hint="cs"/>
          <w:rtl/>
        </w:rPr>
        <w:t>תרצ״ט</w:t>
      </w:r>
      <w:r w:rsidRPr="007F2DB8">
        <w:rPr>
          <w:rtl/>
        </w:rPr>
        <w:t>.</w:t>
      </w:r>
    </w:p>
  </w:footnote>
  <w:footnote w:id="95">
    <w:p w:rsidR="00CE465B" w:rsidRPr="002654FF" w:rsidRDefault="00CE465B" w:rsidP="002654FF">
      <w:pPr>
        <w:pStyle w:val="FootnoteText"/>
      </w:pPr>
      <w:r w:rsidRPr="002654FF">
        <w:footnoteRef/>
      </w:r>
      <w:r>
        <w:rPr>
          <w:rFonts w:hint="cs"/>
          <w:rtl/>
        </w:rPr>
        <w:t>)</w:t>
      </w:r>
      <w:r w:rsidRPr="002654FF">
        <w:rPr>
          <w:rtl/>
        </w:rPr>
        <w:t xml:space="preserve"> הנדפס בשנת תשמט מספר 36,ובשנת תשנח ע' יג.</w:t>
      </w:r>
    </w:p>
  </w:footnote>
  <w:footnote w:id="96">
    <w:p w:rsidR="00CE465B" w:rsidRDefault="00CE465B" w:rsidP="002654FF">
      <w:pPr>
        <w:pStyle w:val="FootnoteText"/>
      </w:pPr>
      <w:r w:rsidRPr="002654FF">
        <w:footnoteRef/>
      </w:r>
      <w:r>
        <w:rPr>
          <w:rFonts w:hint="cs"/>
          <w:rtl/>
        </w:rPr>
        <w:t>)</w:t>
      </w:r>
      <w:r w:rsidRPr="002654FF">
        <w:rPr>
          <w:rtl/>
        </w:rPr>
        <w:t xml:space="preserve"> לכאורה יש לחלק בין הגליונות שישנו למעלה וגם למטה. ובין הד' שיטין שזהו רק בין ספר לספר משא"כ בתחילת הספר. </w:t>
      </w:r>
    </w:p>
  </w:footnote>
  <w:footnote w:id="97">
    <w:p w:rsidR="00CE465B" w:rsidRDefault="00CE465B" w:rsidP="002654FF">
      <w:pPr>
        <w:pStyle w:val="FootnoteText"/>
        <w:rPr>
          <w:sz w:val="24"/>
          <w:szCs w:val="24"/>
        </w:rPr>
      </w:pPr>
      <w:r w:rsidRPr="00BE2CED">
        <w:footnoteRef/>
      </w:r>
      <w:r>
        <w:rPr>
          <w:rFonts w:hint="cs"/>
          <w:rtl/>
        </w:rPr>
        <w:t>)</w:t>
      </w:r>
      <w:r w:rsidRPr="00BE2CED">
        <w:rPr>
          <w:rtl/>
        </w:rPr>
        <w:t xml:space="preserve"> ויש להעיר ממ"ש הרדב"ז בהדקדמה לספרו מגן דוד "אין אות ותג ולא עוקץ ולא כתר אות ולא דבר שיורה ע</w:t>
      </w:r>
      <w:r>
        <w:rPr>
          <w:rtl/>
        </w:rPr>
        <w:t xml:space="preserve">ל אין סוף יתברך ואפילו ברמז שלפי העלמו אין דבר שמורה עליו הוראה פרטית, אלא בלובן הגויל המקיף את כל האותיות מבפנים ומבחוץ, והוא יודע הכל משגיח על הכל ועל זה אמרו רז"ל כל אות שאין הגויל מקיף אותה פסולה. שכמו שהגויל סובל את האותיות שהוא כלל הויות, כן הוא יתברך סובל את כל העולמות . .".     </w:t>
      </w:r>
      <w:r>
        <w:rPr>
          <w:sz w:val="24"/>
          <w:szCs w:val="24"/>
        </w:rPr>
        <w:t xml:space="preserve">  </w:t>
      </w:r>
    </w:p>
  </w:footnote>
  <w:footnote w:id="98">
    <w:p w:rsidR="00CE465B" w:rsidRPr="00030FB0" w:rsidRDefault="00CE465B" w:rsidP="00BE2CED">
      <w:pPr>
        <w:pStyle w:val="FootnoteText"/>
      </w:pPr>
      <w:r w:rsidRPr="00030FB0">
        <w:footnoteRef/>
      </w:r>
      <w:r>
        <w:rPr>
          <w:rFonts w:hint="cs"/>
          <w:rtl/>
        </w:rPr>
        <w:t>)</w:t>
      </w:r>
      <w:r w:rsidRPr="00030FB0">
        <w:rPr>
          <w:rtl/>
        </w:rPr>
        <w:t xml:space="preserve"> לפי המבואר בפנים </w:t>
      </w:r>
      <w:r w:rsidRPr="00030FB0">
        <w:rPr>
          <w:highlight w:val="white"/>
          <w:rtl/>
        </w:rPr>
        <w:t xml:space="preserve">יש לפרש בדוחק עכ"פ דברי אדה"ז "ד' שיטין" ע"ד מ"ש התוס' לגבי שרטוט  על </w:t>
      </w:r>
      <w:r>
        <w:rPr>
          <w:rFonts w:hint="cs"/>
          <w:highlight w:val="white"/>
          <w:rtl/>
        </w:rPr>
        <w:t>"</w:t>
      </w:r>
      <w:r w:rsidRPr="00030FB0">
        <w:rPr>
          <w:highlight w:val="white"/>
          <w:rtl/>
        </w:rPr>
        <w:t xml:space="preserve">הא דאמר במסכת סופרים (פ"א הל' א') אינו רשאי לכתוב אא"כ סירגל ויריעה שאינה מסורגלת פסולה. היינו ד' שרטוטין מלמעלה ולמטה ומצדדין". </w:t>
      </w:r>
    </w:p>
  </w:footnote>
  <w:footnote w:id="99">
    <w:p w:rsidR="00CE465B" w:rsidRPr="00030FB0" w:rsidRDefault="00CE465B" w:rsidP="002654FF">
      <w:pPr>
        <w:pStyle w:val="FootnoteText"/>
      </w:pPr>
      <w:r w:rsidRPr="00030FB0">
        <w:footnoteRef/>
      </w:r>
      <w:r>
        <w:rPr>
          <w:rFonts w:hint="cs"/>
          <w:rtl/>
        </w:rPr>
        <w:t>) "</w:t>
      </w:r>
      <w:r w:rsidRPr="00030FB0">
        <w:rPr>
          <w:rtl/>
        </w:rPr>
        <w:t>כי לא נמצא זה השם בפסוק כי אם בתיבת נ</w:t>
      </w:r>
      <w:r>
        <w:rPr>
          <w:rtl/>
        </w:rPr>
        <w:t xml:space="preserve">ח ותיבת משה, ומתורגמים תיבותא" </w:t>
      </w:r>
      <w:r w:rsidRPr="00030FB0">
        <w:rPr>
          <w:rtl/>
        </w:rPr>
        <w:t>[מסורת המסרת להלן הערה 4].</w:t>
      </w:r>
    </w:p>
  </w:footnote>
  <w:footnote w:id="100">
    <w:p w:rsidR="00CE465B" w:rsidRPr="00BE2CED" w:rsidRDefault="00CE465B" w:rsidP="00BE2CED">
      <w:pPr>
        <w:pStyle w:val="FootnoteText"/>
      </w:pPr>
      <w:r w:rsidRPr="00BE2CED">
        <w:footnoteRef/>
      </w:r>
      <w:r w:rsidRPr="00BE2CED">
        <w:t xml:space="preserve"> </w:t>
      </w:r>
      <w:r>
        <w:rPr>
          <w:rFonts w:hint="cs"/>
          <w:rtl/>
        </w:rPr>
        <w:t xml:space="preserve">) </w:t>
      </w:r>
      <w:r w:rsidRPr="00BE2CED">
        <w:rPr>
          <w:rtl/>
        </w:rPr>
        <w:t xml:space="preserve">בהערה לפתח דבר למפתחות לספר התניא הביא הרבי מ"ש בתשבי ערך גמר, [ומסתמך עליו ע"מ לתקן].  </w:t>
      </w:r>
    </w:p>
  </w:footnote>
  <w:footnote w:id="101">
    <w:p w:rsidR="00CE465B" w:rsidRPr="00BE2CED" w:rsidRDefault="00CE465B" w:rsidP="00BE2CED">
      <w:pPr>
        <w:pStyle w:val="FootnoteText"/>
      </w:pPr>
      <w:r w:rsidRPr="00BE2CED">
        <w:footnoteRef/>
      </w:r>
      <w:r>
        <w:rPr>
          <w:rFonts w:hint="cs"/>
          <w:rtl/>
        </w:rPr>
        <w:t>)</w:t>
      </w:r>
      <w:r w:rsidRPr="00BE2CED">
        <w:rPr>
          <w:rtl/>
        </w:rPr>
        <w:t xml:space="preserve"> ובזה יובן דיוק לשון היום יום שבכל מקום כתב תיבה חוץ מיום א': </w:t>
      </w:r>
    </w:p>
    <w:p w:rsidR="00CE465B" w:rsidRPr="00BE2CED" w:rsidRDefault="00CE465B" w:rsidP="00BE2CED">
      <w:pPr>
        <w:pStyle w:val="FootnoteText"/>
      </w:pPr>
      <w:r w:rsidRPr="00BE2CED">
        <w:rPr>
          <w:rtl/>
        </w:rPr>
        <w:t>טו אייר, ל לעומר. בימי רבינו הזקן הי' שגור בפי החסידים הפתגם: דער שטיקעל ברויט וואס איך האב, איז ער דיינער וויי מיינער. והיו מקדימים מלת "דיינער" - דיינער ווי מיינער.</w:t>
      </w:r>
    </w:p>
  </w:footnote>
  <w:footnote w:id="102">
    <w:p w:rsidR="00CE465B" w:rsidRPr="00BE2CED" w:rsidRDefault="00CE465B" w:rsidP="00BE2CED">
      <w:pPr>
        <w:pStyle w:val="FootnoteText"/>
      </w:pPr>
      <w:r w:rsidRPr="00BE2CED">
        <w:footnoteRef/>
      </w:r>
      <w:r>
        <w:rPr>
          <w:rFonts w:hint="cs"/>
          <w:rtl/>
        </w:rPr>
        <w:t>)</w:t>
      </w:r>
      <w:r w:rsidRPr="00BE2CED">
        <w:rPr>
          <w:rtl/>
        </w:rPr>
        <w:t xml:space="preserve"> וזה לשונו שם. "ועתה אפרש מלה תיבין. ידוע כי הקדמונים קראו לכל מלה תיבה, והרבה בקשתי למצא לזה טעם ולא מצאתי מה ענין הלזה, כי לא נמצא זה השם בפסוק כי אם בתיבת נח ותיבת משה, ומתורגמים תיבותא :ובמסורת אמרו מן תיבה תיבין, כמו שבלשון עברי נאמר מן מלה מלין, או מלים, ולא נמצא רק באיוב, ורבים חושבים כי אין הפרש בין תיבה ומלה: ואומר אני כי יש הפרש ביניהם, כי לשון מלה נופל על דבור שמוציא בדברי רז"ל, והם עונין אחריו מלה במלה ודומיהן. אבל תיבה לא אמרו רק על מלה הכתובה בתוך הספר, כמו כל שאמרו כל תיבה הצריכה למ"ד בתחלתה הטיל לה ה"א בסופה. וכן ראשי תיבות, סופי תיבות. אך מצאתי קצת המדקדקים לא הבדילו ביניהם וקראו לשניהם מלה, ולא נמצא כן בדברי הקדמונים". [מסורת המסורת [לונדון תרכז] ע' 220]. </w:t>
      </w:r>
    </w:p>
  </w:footnote>
  <w:footnote w:id="103">
    <w:p w:rsidR="00CE465B" w:rsidRDefault="00CE465B" w:rsidP="00BE2CED">
      <w:pPr>
        <w:pStyle w:val="FootnoteText"/>
      </w:pPr>
      <w:r w:rsidRPr="00BE2CED">
        <w:footnoteRef/>
      </w:r>
      <w:r>
        <w:rPr>
          <w:rFonts w:hint="cs"/>
          <w:rtl/>
        </w:rPr>
        <w:t>)</w:t>
      </w:r>
      <w:r w:rsidRPr="00BE2CED">
        <w:rPr>
          <w:rtl/>
        </w:rPr>
        <w:t xml:space="preserve"> אבל לפי מ"ש באגרות הפרי מגדים אגרת ו' [מובא בהוספות לספר התשבי מכון הרב מצליח עמוד תא] בשרש דבר "מלה, גם כן בפה ואפשר גם כן בכתב, ותיבה רק בכתב, עיין תשבי מזה." אין בו קושיא, אבל עדיין יש להבין למה שינה אדה"ז לשונו בין פרק יח ופרק לה.   </w:t>
      </w:r>
    </w:p>
  </w:footnote>
  <w:footnote w:id="104">
    <w:p w:rsidR="00CE465B" w:rsidRPr="00FC7BD6" w:rsidRDefault="00CE465B" w:rsidP="00BE2CED">
      <w:pPr>
        <w:pStyle w:val="FootnoteText"/>
        <w:rPr>
          <w:rtl/>
        </w:rPr>
      </w:pPr>
      <w:r w:rsidRPr="00FC7BD6">
        <w:rPr>
          <w:rStyle w:val="FootnoteReference"/>
          <w:vertAlign w:val="baseline"/>
        </w:rPr>
        <w:footnoteRef/>
      </w:r>
      <w:r>
        <w:rPr>
          <w:rFonts w:hint="cs"/>
          <w:rtl/>
        </w:rPr>
        <w:t xml:space="preserve">) </w:t>
      </w:r>
      <w:r w:rsidRPr="00FC7BD6">
        <w:rPr>
          <w:rtl/>
        </w:rPr>
        <w:t>ע</w:t>
      </w:r>
      <w:r w:rsidRPr="00FC7BD6">
        <w:t>"</w:t>
      </w:r>
      <w:r w:rsidRPr="00FC7BD6">
        <w:rPr>
          <w:rtl/>
        </w:rPr>
        <w:t xml:space="preserve">כ ראה במאמרו </w:t>
      </w:r>
      <w:r w:rsidRPr="00FC7BD6">
        <w:rPr>
          <w:rFonts w:hint="cs"/>
          <w:rtl/>
        </w:rPr>
        <w:t>ה</w:t>
      </w:r>
      <w:r w:rsidRPr="00FC7BD6">
        <w:rPr>
          <w:rtl/>
        </w:rPr>
        <w:t>מצויין של ר</w:t>
      </w:r>
      <w:r w:rsidRPr="00FC7BD6">
        <w:t>"</w:t>
      </w:r>
      <w:r w:rsidRPr="00FC7BD6">
        <w:rPr>
          <w:rtl/>
        </w:rPr>
        <w:t>נ גרינוואלד בהיכל הבעש</w:t>
      </w:r>
      <w:r w:rsidRPr="00FC7BD6">
        <w:t>"</w:t>
      </w:r>
      <w:r w:rsidRPr="00FC7BD6">
        <w:rPr>
          <w:rtl/>
        </w:rPr>
        <w:t>ט גליון ל</w:t>
      </w:r>
      <w:r w:rsidRPr="00FC7BD6">
        <w:rPr>
          <w:rFonts w:hint="cs"/>
          <w:rtl/>
        </w:rPr>
        <w:t>ח ע' מג</w:t>
      </w:r>
      <w:r w:rsidRPr="00FC7BD6">
        <w:t>.</w:t>
      </w:r>
    </w:p>
  </w:footnote>
  <w:footnote w:id="105">
    <w:p w:rsidR="00CE465B" w:rsidRPr="00FC7BD6" w:rsidRDefault="00CE465B" w:rsidP="00FC7BD6">
      <w:pPr>
        <w:pStyle w:val="FootnoteText"/>
        <w:rPr>
          <w:rtl/>
        </w:rPr>
      </w:pPr>
      <w:r w:rsidRPr="00FC7BD6">
        <w:rPr>
          <w:rStyle w:val="FootnoteReference"/>
          <w:vertAlign w:val="baseline"/>
        </w:rPr>
        <w:footnoteRef/>
      </w:r>
      <w:r>
        <w:rPr>
          <w:rFonts w:hint="cs"/>
          <w:rtl/>
        </w:rPr>
        <w:t>)</w:t>
      </w:r>
      <w:r w:rsidRPr="00FC7BD6">
        <w:t xml:space="preserve"> </w:t>
      </w:r>
      <w:r w:rsidRPr="00FC7BD6">
        <w:rPr>
          <w:rFonts w:hint="cs"/>
          <w:rtl/>
        </w:rPr>
        <w:t>להעיר מאגרות קודש אדמו"ר הריי"ץ ח"א ע' נט-ס.</w:t>
      </w:r>
    </w:p>
  </w:footnote>
  <w:footnote w:id="106">
    <w:p w:rsidR="00CE465B" w:rsidRPr="001C5421" w:rsidRDefault="00CE465B" w:rsidP="001C5421">
      <w:pPr>
        <w:pStyle w:val="FootnoteText"/>
      </w:pPr>
      <w:r w:rsidRPr="001C5421">
        <w:rPr>
          <w:rStyle w:val="FootnoteReference"/>
          <w:vertAlign w:val="baseline"/>
        </w:rPr>
        <w:footnoteRef/>
      </w:r>
      <w:r w:rsidRPr="001C5421">
        <w:rPr>
          <w:rFonts w:hint="cs"/>
          <w:rtl/>
        </w:rPr>
        <w:t>)</w:t>
      </w:r>
      <w:r w:rsidRPr="001C5421">
        <w:rPr>
          <w:rtl/>
        </w:rPr>
        <w:t xml:space="preserve"> </w:t>
      </w:r>
      <w:r w:rsidRPr="001C5421">
        <w:rPr>
          <w:rFonts w:hint="cs"/>
          <w:rtl/>
        </w:rPr>
        <w:t xml:space="preserve">ראה מאמרי אדמו"ר הזקן תקס"ה כרך </w:t>
      </w:r>
      <w:r w:rsidR="007748DE">
        <w:rPr>
          <w:rFonts w:hint="cs"/>
          <w:rtl/>
        </w:rPr>
        <w:t>א</w:t>
      </w:r>
      <w:r w:rsidRPr="001C5421">
        <w:rPr>
          <w:rFonts w:hint="cs"/>
          <w:rtl/>
        </w:rPr>
        <w:t>' ע' קסא – קסב.</w:t>
      </w:r>
    </w:p>
  </w:footnote>
  <w:footnote w:id="107">
    <w:p w:rsidR="00CE465B" w:rsidRPr="001C5421" w:rsidRDefault="00CE465B" w:rsidP="001C5421">
      <w:pPr>
        <w:pStyle w:val="FootnoteText"/>
        <w:rPr>
          <w:rFonts w:hint="cs"/>
        </w:rPr>
      </w:pPr>
      <w:r w:rsidRPr="001C5421">
        <w:rPr>
          <w:rStyle w:val="FootnoteReference"/>
          <w:vertAlign w:val="baseline"/>
        </w:rPr>
        <w:footnoteRef/>
      </w:r>
      <w:r w:rsidR="001C5421" w:rsidRPr="001C5421">
        <w:rPr>
          <w:rFonts w:hint="cs"/>
          <w:rtl/>
        </w:rPr>
        <w:t>) ביאורי הרש"ח קסלמן ע' נה.</w:t>
      </w:r>
    </w:p>
  </w:footnote>
  <w:footnote w:id="108">
    <w:p w:rsidR="001C5421" w:rsidRDefault="001C5421" w:rsidP="001C5421">
      <w:pPr>
        <w:pStyle w:val="FootnoteText"/>
        <w:rPr>
          <w:rFonts w:hint="cs"/>
        </w:rPr>
      </w:pPr>
      <w:r w:rsidRPr="001C5421">
        <w:rPr>
          <w:rStyle w:val="FootnoteReference"/>
          <w:vertAlign w:val="baseline"/>
        </w:rPr>
        <w:footnoteRef/>
      </w:r>
      <w:r w:rsidRPr="001C5421">
        <w:rPr>
          <w:rFonts w:hint="cs"/>
          <w:rtl/>
        </w:rPr>
        <w:t>) במהות המחלוקת ראה "הערות וביאורים" גליונות א'פא, א'צג ועוד.</w:t>
      </w:r>
    </w:p>
  </w:footnote>
  <w:footnote w:id="109">
    <w:p w:rsidR="00CE465B" w:rsidRPr="00FC7BD6" w:rsidRDefault="00CE465B" w:rsidP="00FC7BD6">
      <w:pPr>
        <w:pStyle w:val="FootnoteText"/>
        <w:rPr>
          <w:rtl/>
        </w:rPr>
      </w:pPr>
      <w:r w:rsidRPr="00FC7BD6">
        <w:rPr>
          <w:rStyle w:val="FootnoteReference"/>
          <w:vertAlign w:val="baseline"/>
        </w:rPr>
        <w:footnoteRef/>
      </w:r>
      <w:r w:rsidRPr="00FC7BD6">
        <w:t xml:space="preserve"> </w:t>
      </w:r>
      <w:r>
        <w:rPr>
          <w:rFonts w:hint="cs"/>
          <w:rtl/>
        </w:rPr>
        <w:t xml:space="preserve">) </w:t>
      </w:r>
      <w:r w:rsidRPr="00FC7BD6">
        <w:rPr>
          <w:rFonts w:hint="cs"/>
          <w:rtl/>
        </w:rPr>
        <w:t>בתור דוגמה מביא "כמו שאמר הדרוש ד"ה מראיהם ומעשיהם בהיותו בבית האסורים לפני הבעש"ט והמגיד". ולהעיר מהתמים חוברת ב דף מז, א ומועתק גם בהיום יום יח שבט אשר בשעת מעשה רבינו "ביאר הדרוש ע"פ סגנונו".</w:t>
      </w:r>
    </w:p>
  </w:footnote>
  <w:footnote w:id="110">
    <w:p w:rsidR="00CE465B" w:rsidRPr="00FC7BD6" w:rsidRDefault="00CE465B" w:rsidP="00FC7BD6">
      <w:pPr>
        <w:pStyle w:val="FootnoteText"/>
        <w:rPr>
          <w:rtl/>
        </w:rPr>
      </w:pPr>
      <w:r w:rsidRPr="00FC7BD6">
        <w:rPr>
          <w:rStyle w:val="FootnoteReference"/>
          <w:vertAlign w:val="baseline"/>
        </w:rPr>
        <w:footnoteRef/>
      </w:r>
      <w:r w:rsidRPr="00FC7BD6">
        <w:t xml:space="preserve"> </w:t>
      </w:r>
      <w:r>
        <w:rPr>
          <w:rFonts w:hint="cs"/>
          <w:rtl/>
        </w:rPr>
        <w:t>)</w:t>
      </w:r>
      <w:r w:rsidRPr="00FC7BD6">
        <w:rPr>
          <w:rFonts w:hint="cs"/>
          <w:rtl/>
        </w:rPr>
        <w:t xml:space="preserve"> ראה בארוכה בספר הרב ע' שפז-תלא.</w:t>
      </w:r>
    </w:p>
  </w:footnote>
  <w:footnote w:id="111">
    <w:p w:rsidR="00CE465B" w:rsidRDefault="00CE465B" w:rsidP="00FC7BD6">
      <w:pPr>
        <w:pStyle w:val="FootnoteText"/>
        <w:rPr>
          <w:rtl/>
        </w:rPr>
      </w:pPr>
      <w:r w:rsidRPr="00FC7BD6">
        <w:rPr>
          <w:rStyle w:val="FootnoteReference"/>
          <w:vertAlign w:val="baseline"/>
        </w:rPr>
        <w:footnoteRef/>
      </w:r>
      <w:r w:rsidRPr="00FC7BD6">
        <w:t xml:space="preserve"> </w:t>
      </w:r>
      <w:r>
        <w:rPr>
          <w:rFonts w:hint="cs"/>
          <w:rtl/>
        </w:rPr>
        <w:t xml:space="preserve">) </w:t>
      </w:r>
      <w:r w:rsidRPr="00FC7BD6">
        <w:rPr>
          <w:rFonts w:hint="cs"/>
          <w:rtl/>
        </w:rPr>
        <w:t>ראה שם ע' שצג-שצד.</w:t>
      </w:r>
    </w:p>
  </w:footnote>
  <w:footnote w:id="112">
    <w:p w:rsidR="00CE465B" w:rsidRPr="00D46CDF" w:rsidRDefault="00CE465B" w:rsidP="00D46CDF">
      <w:pPr>
        <w:pStyle w:val="FootnoteText"/>
      </w:pPr>
      <w:r w:rsidRPr="00D46CDF">
        <w:rPr>
          <w:rStyle w:val="FootnoteReference"/>
          <w:vertAlign w:val="baseline"/>
        </w:rPr>
        <w:footnoteRef/>
      </w:r>
      <w:r>
        <w:rPr>
          <w:rFonts w:hint="cs"/>
          <w:rtl/>
        </w:rPr>
        <w:t>)</w:t>
      </w:r>
      <w:r>
        <w:rPr>
          <w:rtl/>
        </w:rPr>
        <w:t xml:space="preserve"> </w:t>
      </w:r>
      <w:r w:rsidRPr="00D46CDF">
        <w:rPr>
          <w:rtl/>
        </w:rPr>
        <w:t>כמו  אוצר סיפורי חב"ד חלק ג עמוד 323, הקצרים – חסידים עמוד 143, התמים גליון יח עמוד 6. ועוד הרבה.</w:t>
      </w:r>
    </w:p>
  </w:footnote>
  <w:footnote w:id="113">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תורת נחלת הר חב"ד גליון קמד עמוד קח, התמים מוסף בית משיח גליון כו עמוד 37, הקצרים סיפורים קצרים על חסידי רבותינו נשיאנו עמוד 156, תשורה פרקש תשס"ח עמוד לח, תשורה פרקש תשע"ז עמוד קיב. במקורות אלו מוסיף הסבר: "</w:t>
      </w:r>
      <w:r w:rsidRPr="00D46CDF">
        <w:rPr>
          <w:rtl/>
        </w:rPr>
        <w:t>ואף שהוא חידוש גדול הנה אולי אפשר לבאר עפ"ז את הסיפור הידוע שכשהגיע רש"מ לראשונה לאדה"ז אמר מיין גוי איז גרעסער פון אייער גוי הגוי שלי גדול יותר מהגוי שלך ואז האט ער אים דערקענט ואז הכירו</w:t>
      </w:r>
      <w:r w:rsidRPr="00D46CDF">
        <w:rPr>
          <w:rFonts w:hint="cs"/>
          <w:rtl/>
        </w:rPr>
        <w:t>".</w:t>
      </w:r>
    </w:p>
  </w:footnote>
  <w:footnote w:id="114">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ניתן לפרש את זה בכמה אופנים:</w:t>
      </w:r>
      <w:r w:rsidRPr="00D46CDF">
        <w:rPr>
          <w:rFonts w:hint="cs"/>
          <w:rtl/>
        </w:rPr>
        <w:t xml:space="preserve"> </w:t>
      </w:r>
      <w:r w:rsidRPr="00D46CDF">
        <w:rPr>
          <w:rtl/>
        </w:rPr>
        <w:t>א) שהוא היה בילדותו אצל הבעל שם טוב (בהיותו תינוק או בן שנה או בן שנתיים</w:t>
      </w:r>
      <w:r w:rsidRPr="00D46CDF">
        <w:rPr>
          <w:rFonts w:hint="cs"/>
          <w:rtl/>
        </w:rPr>
        <w:t xml:space="preserve"> כמו </w:t>
      </w:r>
      <w:r w:rsidRPr="00D46CDF">
        <w:rPr>
          <w:rtl/>
        </w:rPr>
        <w:t>הסבא משפאלע - דער שפאלער זיידע</w:t>
      </w:r>
      <w:r w:rsidRPr="00D46CDF">
        <w:t xml:space="preserve"> </w:t>
      </w:r>
      <w:r w:rsidRPr="00D46CDF">
        <w:rPr>
          <w:rtl/>
        </w:rPr>
        <w:t>–</w:t>
      </w:r>
      <w:r w:rsidRPr="00D46CDF">
        <w:rPr>
          <w:rFonts w:hint="cs"/>
          <w:rtl/>
        </w:rPr>
        <w:t xml:space="preserve"> (היום יום יד טבת) ואדמו"ר הזקן (ספר התולדות שלו)</w:t>
      </w:r>
      <w:r w:rsidRPr="00D46CDF">
        <w:rPr>
          <w:rtl/>
        </w:rPr>
        <w:t>, מה שמתאים לה</w:t>
      </w:r>
      <w:r w:rsidRPr="00D46CDF">
        <w:rPr>
          <w:rFonts w:hint="cs"/>
          <w:rtl/>
        </w:rPr>
        <w:t>מ</w:t>
      </w:r>
      <w:r w:rsidRPr="00D46CDF">
        <w:rPr>
          <w:rtl/>
        </w:rPr>
        <w:t>ציאות המתבררת מ</w:t>
      </w:r>
      <w:r w:rsidRPr="00D46CDF">
        <w:rPr>
          <w:rFonts w:hint="cs"/>
          <w:rtl/>
        </w:rPr>
        <w:t>משמעות מכתב</w:t>
      </w:r>
      <w:r w:rsidRPr="00D46CDF">
        <w:rPr>
          <w:rtl/>
        </w:rPr>
        <w:t xml:space="preserve"> אדמו״ר הריי״</w:t>
      </w:r>
      <w:r w:rsidRPr="00D46CDF">
        <w:rPr>
          <w:rFonts w:hint="cs"/>
          <w:rtl/>
        </w:rPr>
        <w:t>ץ</w:t>
      </w:r>
      <w:r w:rsidRPr="00D46CDF">
        <w:rPr>
          <w:rtl/>
        </w:rPr>
        <w:t xml:space="preserve"> שנולד לערך בשנת תקי״ח).</w:t>
      </w:r>
      <w:r w:rsidRPr="00D46CDF">
        <w:rPr>
          <w:rFonts w:hint="cs"/>
          <w:rtl/>
        </w:rPr>
        <w:t xml:space="preserve"> </w:t>
      </w:r>
      <w:r w:rsidRPr="00D46CDF">
        <w:rPr>
          <w:rtl/>
        </w:rPr>
        <w:t xml:space="preserve">ב) שהיה אצלו בתור אברך (כשהיה בן י״ד או ט״ו) [פירוש זה הוא </w:t>
      </w:r>
      <w:r w:rsidRPr="00D46CDF">
        <w:rPr>
          <w:rFonts w:hint="cs"/>
          <w:rtl/>
        </w:rPr>
        <w:t xml:space="preserve">לכאורה </w:t>
      </w:r>
      <w:r w:rsidRPr="00D46CDF">
        <w:rPr>
          <w:rtl/>
        </w:rPr>
        <w:t xml:space="preserve">בסתירה להמוכח </w:t>
      </w:r>
      <w:r w:rsidRPr="00D46CDF">
        <w:rPr>
          <w:rFonts w:hint="cs"/>
          <w:rtl/>
        </w:rPr>
        <w:t xml:space="preserve">ממכתב </w:t>
      </w:r>
      <w:r w:rsidRPr="00D46CDF">
        <w:rPr>
          <w:rtl/>
        </w:rPr>
        <w:t>אדמו״ר הריי״</w:t>
      </w:r>
      <w:r w:rsidRPr="00D46CDF">
        <w:rPr>
          <w:rFonts w:hint="cs"/>
          <w:rtl/>
        </w:rPr>
        <w:t>ץ</w:t>
      </w:r>
      <w:r w:rsidRPr="00D46CDF">
        <w:rPr>
          <w:rtl/>
        </w:rPr>
        <w:t xml:space="preserve"> שנולד בשנת תקי״ח]</w:t>
      </w:r>
      <w:r w:rsidRPr="00D46CDF">
        <w:rPr>
          <w:rFonts w:hint="cs"/>
          <w:rtl/>
        </w:rPr>
        <w:t xml:space="preserve">. וראה ספר השיחות תש"ג בלה"ק עמוד קעז, לקו"ד ח"ד עמוד 1488 ("יעדער תנועה פון איין אלטן חסיד איז א ליכט אין לעבין") ונראה יותר מסתבר לומר כהפירוש הראשון ובפרט לאור שיחת אחש"פ תשי"ז (שיחות קודש עמוד שו5): </w:t>
      </w:r>
      <w:r w:rsidRPr="00D46CDF">
        <w:rPr>
          <w:rtl/>
        </w:rPr>
        <w:t>כ"ק מו"ח אדמו"ר סיפר אודות אחד מצעירי החסידים של אדמו"ר הזקן – החסיד ר' שמואל מונקעס</w:t>
      </w:r>
      <w:r w:rsidRPr="00D46CDF">
        <w:rPr>
          <w:rFonts w:hint="cs"/>
          <w:rtl/>
        </w:rPr>
        <w:t>.</w:t>
      </w:r>
    </w:p>
  </w:footnote>
  <w:footnote w:id="115">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מכיון שאדה"ז התייעץ איתו אודות המאסר (ראה הנסמן בהערות וביאורים גליון תתקפ עמוד 16, תשורה רובין תשע"א הערה 18) מסתבר לומר אשר ר' שמואל לא הי' כ"כ צעיר בתקופת מאסרו של אדה"ז.</w:t>
      </w:r>
    </w:p>
  </w:footnote>
  <w:footnote w:id="116">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בתורת השערה אולי י"ל אשר דרכו של שמחה יתירה בעבודת ה' קיבל מהתנועה של חסידי תל"ק ור' אברהם קליסקר. וראה תורת שלום עמוד 55 אשר אילו היה אדה"ז כותב את ספר התניא בצורה של המאמרים שקודמו לשנת תק"ס היה זה באופן אחר לגמרי והרבה מהחסידים היה הולכים בדרך של תל"ק.</w:t>
      </w:r>
    </w:p>
  </w:footnote>
  <w:footnote w:id="117">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ולפ"ז מובן העובדה שבשעת ההתייעצות אודות המאסר סיפר ר' שמואל מונקעס לכ"ק רבינו הגדול סיפור מהרמ"מ מוויטבסק (רשימות דברים ח"א עמוד רו, רשימת סיפורים משולבין ח"א עמוד 28, תשורה רובין תשע"א הערה 18).</w:t>
      </w:r>
    </w:p>
  </w:footnote>
  <w:footnote w:id="118">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אגרות קודש, ח, עמוד רפג-רפה</w:t>
      </w:r>
      <w:r w:rsidRPr="00D46CDF">
        <w:rPr>
          <w:rFonts w:hint="cs"/>
          <w:rtl/>
        </w:rPr>
        <w:t xml:space="preserve"> (ההדגשות אינם במקור).</w:t>
      </w:r>
    </w:p>
  </w:footnote>
  <w:footnote w:id="119">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תורת מנחם - רשימות היומן עמוד שסא,</w:t>
      </w:r>
    </w:p>
  </w:footnote>
  <w:footnote w:id="120">
    <w:p w:rsidR="00CE465B" w:rsidRDefault="00CE465B" w:rsidP="00AF55EA">
      <w:pPr>
        <w:pStyle w:val="FootnoteText"/>
        <w:rPr>
          <w:rtl/>
        </w:rPr>
      </w:pPr>
      <w:r w:rsidRPr="00D46CDF">
        <w:rPr>
          <w:rStyle w:val="FootnoteReference"/>
          <w:vertAlign w:val="baseline"/>
        </w:rPr>
        <w:footnoteRef/>
      </w:r>
      <w:r>
        <w:rPr>
          <w:rFonts w:hint="cs"/>
          <w:rtl/>
        </w:rPr>
        <w:t>) במאמרו של ר' יהושע מונדשיין (אות נג):</w:t>
      </w:r>
    </w:p>
    <w:p w:rsidR="00CE465B" w:rsidRPr="00D46CDF" w:rsidRDefault="00CE465B" w:rsidP="00251AC1">
      <w:pPr>
        <w:pStyle w:val="FootnoteText"/>
        <w:spacing w:after="0"/>
        <w:rPr>
          <w:rtl/>
        </w:rPr>
      </w:pPr>
      <w:hyperlink r:id="rId3" w:history="1">
        <w:r w:rsidRPr="00D46CDF">
          <w:rPr>
            <w:rStyle w:val="Hyperlink"/>
            <w:color w:val="auto"/>
            <w:u w:val="none"/>
          </w:rPr>
          <w:t>http://www.shturem.net/index.php?section=blog_new&amp;article_id=98&amp;lang=hebrew</w:t>
        </w:r>
      </w:hyperlink>
      <w:r>
        <w:rPr>
          <w:rStyle w:val="Hyperlink"/>
          <w:rFonts w:hint="cs"/>
          <w:color w:val="auto"/>
          <w:u w:val="none"/>
          <w:rtl/>
        </w:rPr>
        <w:t>.</w:t>
      </w:r>
    </w:p>
    <w:p w:rsidR="00CE465B" w:rsidRPr="00D46CDF" w:rsidRDefault="00CE465B" w:rsidP="00251AC1">
      <w:pPr>
        <w:pStyle w:val="FootnoteText"/>
        <w:spacing w:after="0"/>
        <w:ind w:firstLine="0"/>
      </w:pPr>
    </w:p>
  </w:footnote>
  <w:footnote w:id="121">
    <w:p w:rsidR="00CE465B" w:rsidRPr="00D46CDF" w:rsidRDefault="00CE465B" w:rsidP="00251AC1">
      <w:pPr>
        <w:pStyle w:val="FootnoteText"/>
        <w:rPr>
          <w:rtl/>
        </w:rPr>
      </w:pPr>
      <w:r w:rsidRPr="00251AC1">
        <w:footnoteRef/>
      </w:r>
      <w:r>
        <w:rPr>
          <w:rFonts w:hint="cs"/>
          <w:rtl/>
        </w:rPr>
        <w:t>)</w:t>
      </w:r>
      <w:r>
        <w:rPr>
          <w:rtl/>
        </w:rPr>
        <w:t xml:space="preserve"> </w:t>
      </w:r>
      <w:r w:rsidRPr="00D46CDF">
        <w:rPr>
          <w:rFonts w:hint="cs"/>
          <w:rtl/>
        </w:rPr>
        <w:t xml:space="preserve">רבים הם הגרסאות בזה. בשם הרמ"ז גרינגלאס נמסרו שמועות סותרות: בספרו של הרב שד"ב אבצן על אודות הרבי המהר"ש כתב אשר הסיפור אירע עם ר' שמואל באריסובר בעוד שבספרו על ר' שמואל מונקעס כותב אשר הוא אירע עם ר' שמואל מונקעס ושניהם בשם הרב גרינגלאס! כנראה הגירסה שמסופר על ר' שמואל באריסובר הוא משנה אחרונה שלו. </w:t>
      </w:r>
    </w:p>
    <w:p w:rsidR="00CE465B" w:rsidRDefault="00CE465B" w:rsidP="00251AC1">
      <w:pPr>
        <w:pStyle w:val="FootnoteText"/>
        <w:rPr>
          <w:rtl/>
        </w:rPr>
      </w:pPr>
      <w:r w:rsidRPr="00D46CDF">
        <w:rPr>
          <w:rFonts w:hint="cs"/>
          <w:rtl/>
        </w:rPr>
        <w:t xml:space="preserve">בלקוטי סיפורי התוועדויות הרמ"ז גריגלאס (עמוד 298) מסופר הסיפור על ר' שמואל שרייבער (אודותיו ראה ספר השיחות תש"י עמוד 337 הערה 1. התקופה שהעתיק המאמרים ראה מבוא לקונטרס ומעין עמוד 24). בתשורה רוט (יד כסלו תשס"ד) "וואס געדיינקסטו" עמוד 28 מסופר בשם </w:t>
      </w:r>
    </w:p>
    <w:p w:rsidR="00CE465B" w:rsidRDefault="00CE465B" w:rsidP="00BE2CED">
      <w:pPr>
        <w:pStyle w:val="FootnoteText"/>
        <w:ind w:firstLine="0"/>
        <w:rPr>
          <w:rtl/>
        </w:rPr>
      </w:pPr>
      <w:r w:rsidRPr="00AF55EA">
        <w:rPr>
          <w:rtl/>
        </w:rPr>
        <w:t>הרמ"ז הסיפור על ר' שמואל מונקעס.</w:t>
      </w:r>
    </w:p>
    <w:p w:rsidR="00CE465B" w:rsidRDefault="00CE465B" w:rsidP="00BE2CED">
      <w:pPr>
        <w:pStyle w:val="FootnoteText"/>
        <w:ind w:firstLine="0"/>
        <w:rPr>
          <w:rtl/>
        </w:rPr>
      </w:pPr>
      <w:r>
        <w:rPr>
          <w:rFonts w:hint="cs"/>
          <w:rtl/>
        </w:rPr>
        <w:t xml:space="preserve">   </w:t>
      </w:r>
      <w:r w:rsidRPr="00D46CDF">
        <w:rPr>
          <w:rFonts w:hint="cs"/>
          <w:rtl/>
        </w:rPr>
        <w:t xml:space="preserve">באוצר סיפורי חב"ד עמוד 120 מצטט מהספר כולם בחכמה עשית עמוד 68 סיפור זה על ר' שמואל מונקעס. כנראה הכותב בהערות וביאורים התרשם אשר סיפור זה הוא רק מילתא דבדיחותא ולא עובדה </w:t>
      </w:r>
      <w:r>
        <w:rPr>
          <w:rtl/>
        </w:rPr>
        <w:t>היסטורית (ראה 'מילתא דבדיחותא' עמוד 65).</w:t>
      </w:r>
    </w:p>
    <w:p w:rsidR="00CE465B" w:rsidRDefault="00CE465B" w:rsidP="00251AC1">
      <w:pPr>
        <w:pStyle w:val="FootnoteText"/>
      </w:pPr>
      <w:r w:rsidRPr="00D46CDF">
        <w:rPr>
          <w:rFonts w:hint="cs"/>
          <w:rtl/>
        </w:rPr>
        <w:t>הרב אבצן גם כותב לפי המכתב אדמו"ר הריי"ץ המצויין בפנים אשר היה בהתוועדות בשנת תרי"ח, ופשוט שמכתב זה אינו הוכחה אף שיתכן לומר בתורת השערה אשר מהמכתב יש לשער אשר היה עדיין בין החיים.</w:t>
      </w:r>
    </w:p>
  </w:footnote>
  <w:footnote w:id="122">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 xml:space="preserve">תשורה ווילשאנסקי-רוזנבלט, י"ב תמוז תש"ע, עמוד 74, מסיפורי ר' בצלאל ווילשאנסקי בשם ר' מאיר שמחה חן. חסידים הראשונים, א, עמוד 73, מסיפורי ר' משה יהודה הכהן רייכמן בשם הרב דוד צבי חן (סיפור זה נרשם גם ע"י נפתלי פרלשטיין, 'ליינערס שרייבן', דער אידישער שטראל, י"א אייר תשל"ד, עמוד טז.), תשורה ליפשיץ תשנ"ו עמוד 84. בקשר לביטול הטעם של הר"ש באכילה ראה: ספר המאמרים תרס"ט עמוד רלז, בספר המאמרים עת"ר עמוד פד, סה"מ תרפ"ג עמוד רנב, תורת מנחם </w:t>
      </w:r>
      <w:r w:rsidRPr="00D46CDF">
        <w:rPr>
          <w:rtl/>
        </w:rPr>
        <w:t>–</w:t>
      </w:r>
      <w:r w:rsidRPr="00D46CDF">
        <w:rPr>
          <w:rFonts w:hint="cs"/>
          <w:rtl/>
        </w:rPr>
        <w:t xml:space="preserve"> רשימות היומן עמוד שסא-שסב לקו"ד ח"ד (עמוד 1488) ועוד.</w:t>
      </w:r>
    </w:p>
  </w:footnote>
  <w:footnote w:id="123">
    <w:p w:rsidR="00CE465B" w:rsidRPr="00D46CDF" w:rsidRDefault="00CE465B" w:rsidP="00D46CDF">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מעשה חשב עמוד 133. בלי המקורות דלעיל לעיניו, הכותב בהערות וביאורים קובע (כדרכו של כותב זה כמה פעמים ואכ"מ) אשר דברי הבית רבי אינו די בכדי להפקיע ולקבוע שלא התגורר בבישנקוביץ כלל.</w:t>
      </w:r>
    </w:p>
  </w:footnote>
  <w:footnote w:id="124">
    <w:p w:rsidR="00CE465B" w:rsidRDefault="00CE465B" w:rsidP="00BE2CED">
      <w:pPr>
        <w:pStyle w:val="FootnoteText"/>
      </w:pPr>
      <w:r w:rsidRPr="00D46CDF">
        <w:rPr>
          <w:rStyle w:val="FootnoteReference"/>
          <w:vertAlign w:val="baseline"/>
        </w:rPr>
        <w:footnoteRef/>
      </w:r>
      <w:r>
        <w:rPr>
          <w:rFonts w:hint="cs"/>
          <w:rtl/>
        </w:rPr>
        <w:t>)</w:t>
      </w:r>
      <w:r w:rsidRPr="00D46CDF">
        <w:rPr>
          <w:rtl/>
        </w:rPr>
        <w:t xml:space="preserve"> </w:t>
      </w:r>
      <w:r w:rsidRPr="00D46CDF">
        <w:rPr>
          <w:rFonts w:hint="cs"/>
          <w:rtl/>
        </w:rPr>
        <w:t xml:space="preserve">ראה גם בהקצרים </w:t>
      </w:r>
      <w:r w:rsidRPr="00D46CDF">
        <w:rPr>
          <w:rtl/>
        </w:rPr>
        <w:t>–</w:t>
      </w:r>
      <w:r w:rsidRPr="00D46CDF">
        <w:rPr>
          <w:rFonts w:hint="cs"/>
          <w:rtl/>
        </w:rPr>
        <w:t xml:space="preserve"> חסידים עמוד 148, באור החסידות שנה ד חודש סיון ובמוסף התמים </w:t>
      </w:r>
      <w:r w:rsidRPr="00D46CDF">
        <w:rPr>
          <w:rtl/>
        </w:rPr>
        <w:t>–</w:t>
      </w:r>
      <w:r w:rsidRPr="00D46CDF">
        <w:rPr>
          <w:rFonts w:hint="cs"/>
          <w:rtl/>
        </w:rPr>
        <w:t xml:space="preserve"> בית משיח גליון יח וצ"ב מהו המקור.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E465B" w:rsidRPr="00425748" w:rsidTr="00113BE0">
      <w:trPr>
        <w:trHeight w:val="80"/>
      </w:trPr>
      <w:tc>
        <w:tcPr>
          <w:tcW w:w="1008" w:type="dxa"/>
          <w:vAlign w:val="center"/>
        </w:tcPr>
        <w:p w:rsidR="00CE465B" w:rsidRPr="002F63A9" w:rsidRDefault="00CE465B" w:rsidP="00113BE0">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CE465B" w:rsidRPr="00D25874" w:rsidRDefault="00CE465B" w:rsidP="00113BE0">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CE465B" w:rsidRPr="00425748" w:rsidRDefault="00CE465B" w:rsidP="00113BE0">
          <w:pPr>
            <w:tabs>
              <w:tab w:val="center" w:pos="4680"/>
              <w:tab w:val="right" w:pos="9360"/>
            </w:tabs>
            <w:spacing w:after="0" w:line="240" w:lineRule="auto"/>
            <w:jc w:val="right"/>
            <w:rPr>
              <w:rFonts w:ascii="FbSfaradi Medium" w:hAnsi="FbSfaradi Medium" w:cs="FbSfaradi Medium"/>
              <w:sz w:val="36"/>
              <w:szCs w:val="32"/>
              <w:rtl/>
            </w:rPr>
          </w:pPr>
        </w:p>
      </w:tc>
    </w:tr>
  </w:tbl>
  <w:p w:rsidR="00CE465B" w:rsidRDefault="00CE465B"/>
  <w:p w:rsidR="00CE465B" w:rsidRDefault="00CE465B"/>
  <w:p w:rsidR="00CE465B" w:rsidRDefault="00CE465B"/>
  <w:p w:rsidR="00CE465B" w:rsidRDefault="00CE465B"/>
  <w:p w:rsidR="00CE465B" w:rsidRDefault="00CE465B"/>
  <w:p w:rsidR="00CE465B" w:rsidRDefault="00CE465B"/>
  <w:p w:rsidR="00CE465B" w:rsidRDefault="00CE465B"/>
  <w:p w:rsidR="00CE465B" w:rsidRDefault="00CE465B"/>
  <w:p w:rsidR="00CE465B" w:rsidRDefault="00CE465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E465B" w:rsidRPr="00425748" w:rsidTr="00113BE0">
      <w:trPr>
        <w:trHeight w:val="80"/>
      </w:trPr>
      <w:tc>
        <w:tcPr>
          <w:tcW w:w="1008" w:type="dxa"/>
        </w:tcPr>
        <w:p w:rsidR="00CE465B" w:rsidRPr="00425748" w:rsidRDefault="00CE465B" w:rsidP="00113BE0">
          <w:pPr>
            <w:tabs>
              <w:tab w:val="center" w:pos="4680"/>
              <w:tab w:val="right" w:pos="9360"/>
            </w:tabs>
            <w:rPr>
              <w:rFonts w:ascii="FbSfaradi Medium" w:hAnsi="FbSfaradi Medium" w:cs="FbSfaradi Medium"/>
              <w:sz w:val="36"/>
              <w:szCs w:val="32"/>
              <w:rtl/>
            </w:rPr>
          </w:pPr>
        </w:p>
      </w:tc>
      <w:tc>
        <w:tcPr>
          <w:tcW w:w="4176" w:type="dxa"/>
        </w:tcPr>
        <w:p w:rsidR="00CE465B" w:rsidRPr="00D25874" w:rsidRDefault="00CE465B" w:rsidP="00113BE0">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חג השבועות ה'תש"פ</w:t>
          </w:r>
        </w:p>
      </w:tc>
      <w:tc>
        <w:tcPr>
          <w:tcW w:w="1008" w:type="dxa"/>
          <w:vAlign w:val="bottom"/>
        </w:tcPr>
        <w:p w:rsidR="00CE465B" w:rsidRPr="00425748" w:rsidRDefault="00CE465B" w:rsidP="00113BE0">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880F70" w:rsidRPr="00880F70">
            <w:rPr>
              <w:rFonts w:ascii="FbSfaradi Medium" w:hAnsi="FbSfaradi Medium" w:cs="AAd_LivornaB4"/>
              <w:noProof/>
              <w:szCs w:val="28"/>
              <w:rtl/>
            </w:rPr>
            <w:t>118</w:t>
          </w:r>
          <w:r w:rsidRPr="00425748">
            <w:rPr>
              <w:rFonts w:ascii="FbSfaradi Medium" w:hAnsi="FbSfaradi Medium" w:cs="AAd_LivornaB4"/>
              <w:szCs w:val="28"/>
            </w:rPr>
            <w:fldChar w:fldCharType="end"/>
          </w:r>
        </w:p>
      </w:tc>
    </w:tr>
  </w:tbl>
  <w:p w:rsidR="00CE465B" w:rsidRDefault="00CE465B" w:rsidP="00113BE0">
    <w:pPr>
      <w:tabs>
        <w:tab w:val="left" w:pos="1327"/>
      </w:tabs>
    </w:pPr>
  </w:p>
  <w:p w:rsidR="00CE465B" w:rsidRDefault="00CE465B"/>
  <w:p w:rsidR="00CE465B" w:rsidRDefault="00CE465B"/>
  <w:p w:rsidR="00CE465B" w:rsidRDefault="00CE465B"/>
  <w:p w:rsidR="00CE465B" w:rsidRDefault="00CE465B"/>
  <w:p w:rsidR="00CE465B" w:rsidRDefault="00CE465B"/>
  <w:p w:rsidR="00CE465B" w:rsidRDefault="00CE465B"/>
  <w:p w:rsidR="00CE465B" w:rsidRDefault="00CE465B"/>
  <w:p w:rsidR="00CE465B" w:rsidRDefault="00CE465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947357"/>
    <w:multiLevelType w:val="hybridMultilevel"/>
    <w:tmpl w:val="696CD814"/>
    <w:lvl w:ilvl="0" w:tplc="162A8906">
      <w:start w:val="1"/>
      <w:numFmt w:val="hebrew1"/>
      <w:lvlText w:val="%1."/>
      <w:lvlJc w:val="left"/>
      <w:pPr>
        <w:ind w:left="720" w:hanging="360"/>
      </w:pPr>
      <w:rPr>
        <w:rFonts w:ascii="David" w:hAnsi="David"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8A4C01"/>
    <w:multiLevelType w:val="hybridMultilevel"/>
    <w:tmpl w:val="1CF070A2"/>
    <w:lvl w:ilvl="0" w:tplc="20A6DA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83495C"/>
    <w:multiLevelType w:val="hybridMultilevel"/>
    <w:tmpl w:val="C6A061F6"/>
    <w:lvl w:ilvl="0" w:tplc="06E0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CC503A"/>
    <w:multiLevelType w:val="hybridMultilevel"/>
    <w:tmpl w:val="73E6D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7"/>
  </w:num>
  <w:num w:numId="3">
    <w:abstractNumId w:val="16"/>
  </w:num>
  <w:num w:numId="4">
    <w:abstractNumId w:val="2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6"/>
  </w:num>
  <w:num w:numId="17">
    <w:abstractNumId w:val="25"/>
  </w:num>
  <w:num w:numId="18">
    <w:abstractNumId w:val="17"/>
  </w:num>
  <w:num w:numId="19">
    <w:abstractNumId w:val="22"/>
  </w:num>
  <w:num w:numId="20">
    <w:abstractNumId w:val="11"/>
  </w:num>
  <w:num w:numId="21">
    <w:abstractNumId w:val="26"/>
  </w:num>
  <w:num w:numId="22">
    <w:abstractNumId w:val="35"/>
  </w:num>
  <w:num w:numId="23">
    <w:abstractNumId w:val="33"/>
  </w:num>
  <w:num w:numId="24">
    <w:abstractNumId w:val="32"/>
  </w:num>
  <w:num w:numId="25">
    <w:abstractNumId w:val="23"/>
  </w:num>
  <w:num w:numId="26">
    <w:abstractNumId w:val="38"/>
  </w:num>
  <w:num w:numId="27">
    <w:abstractNumId w:val="34"/>
  </w:num>
  <w:num w:numId="28">
    <w:abstractNumId w:val="19"/>
  </w:num>
  <w:num w:numId="29">
    <w:abstractNumId w:val="15"/>
  </w:num>
  <w:num w:numId="30">
    <w:abstractNumId w:val="14"/>
  </w:num>
  <w:num w:numId="31">
    <w:abstractNumId w:val="13"/>
  </w:num>
  <w:num w:numId="32">
    <w:abstractNumId w:val="12"/>
  </w:num>
  <w:num w:numId="33">
    <w:abstractNumId w:val="21"/>
  </w:num>
  <w:num w:numId="34">
    <w:abstractNumId w:val="18"/>
  </w:num>
  <w:num w:numId="35">
    <w:abstractNumId w:val="24"/>
  </w:num>
  <w:num w:numId="36">
    <w:abstractNumId w:val="20"/>
  </w:num>
  <w:num w:numId="37">
    <w:abstractNumId w:val="28"/>
  </w:num>
  <w:num w:numId="38">
    <w:abstractNumId w:val="30"/>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89E"/>
    <w:rsid w:val="00030FB0"/>
    <w:rsid w:val="000838AA"/>
    <w:rsid w:val="000A7161"/>
    <w:rsid w:val="000B089E"/>
    <w:rsid w:val="000B242A"/>
    <w:rsid w:val="00113BE0"/>
    <w:rsid w:val="001146EB"/>
    <w:rsid w:val="00144F77"/>
    <w:rsid w:val="001515A6"/>
    <w:rsid w:val="00187169"/>
    <w:rsid w:val="0019446E"/>
    <w:rsid w:val="001A6918"/>
    <w:rsid w:val="001C5421"/>
    <w:rsid w:val="001E6978"/>
    <w:rsid w:val="00203D7F"/>
    <w:rsid w:val="00251AC1"/>
    <w:rsid w:val="002654FF"/>
    <w:rsid w:val="0029022F"/>
    <w:rsid w:val="002B38E6"/>
    <w:rsid w:val="0032253E"/>
    <w:rsid w:val="003543DA"/>
    <w:rsid w:val="00374351"/>
    <w:rsid w:val="003A5512"/>
    <w:rsid w:val="003A5A50"/>
    <w:rsid w:val="003B0889"/>
    <w:rsid w:val="003F70A3"/>
    <w:rsid w:val="003F7F54"/>
    <w:rsid w:val="00480C24"/>
    <w:rsid w:val="004B0E9D"/>
    <w:rsid w:val="005A3412"/>
    <w:rsid w:val="005C30B7"/>
    <w:rsid w:val="006C12A4"/>
    <w:rsid w:val="006E704D"/>
    <w:rsid w:val="006F35A7"/>
    <w:rsid w:val="00735B0A"/>
    <w:rsid w:val="007371C5"/>
    <w:rsid w:val="007638E7"/>
    <w:rsid w:val="007748DE"/>
    <w:rsid w:val="00797F8C"/>
    <w:rsid w:val="007C3A0C"/>
    <w:rsid w:val="007C3B29"/>
    <w:rsid w:val="007E6BA3"/>
    <w:rsid w:val="007F2DB8"/>
    <w:rsid w:val="008010CC"/>
    <w:rsid w:val="008212E2"/>
    <w:rsid w:val="008339FF"/>
    <w:rsid w:val="00880F70"/>
    <w:rsid w:val="008A37B5"/>
    <w:rsid w:val="008C2341"/>
    <w:rsid w:val="008E7717"/>
    <w:rsid w:val="00904557"/>
    <w:rsid w:val="0091130C"/>
    <w:rsid w:val="0092759E"/>
    <w:rsid w:val="00965EE2"/>
    <w:rsid w:val="009901C6"/>
    <w:rsid w:val="00991783"/>
    <w:rsid w:val="009A20C2"/>
    <w:rsid w:val="00A21DB1"/>
    <w:rsid w:val="00AC199F"/>
    <w:rsid w:val="00AD2A5D"/>
    <w:rsid w:val="00AF55EA"/>
    <w:rsid w:val="00B30141"/>
    <w:rsid w:val="00B36DF4"/>
    <w:rsid w:val="00B53FE5"/>
    <w:rsid w:val="00B70EB3"/>
    <w:rsid w:val="00B72469"/>
    <w:rsid w:val="00BE2CED"/>
    <w:rsid w:val="00C50592"/>
    <w:rsid w:val="00C51455"/>
    <w:rsid w:val="00C64EC3"/>
    <w:rsid w:val="00CB4919"/>
    <w:rsid w:val="00CC7CB1"/>
    <w:rsid w:val="00CE003E"/>
    <w:rsid w:val="00CE465B"/>
    <w:rsid w:val="00D229B2"/>
    <w:rsid w:val="00D46CDF"/>
    <w:rsid w:val="00D77A0B"/>
    <w:rsid w:val="00D970AA"/>
    <w:rsid w:val="00DA4B3D"/>
    <w:rsid w:val="00E26759"/>
    <w:rsid w:val="00E523D8"/>
    <w:rsid w:val="00EB5456"/>
    <w:rsid w:val="00F012F2"/>
    <w:rsid w:val="00F36BA5"/>
    <w:rsid w:val="00F61DD4"/>
    <w:rsid w:val="00F8425A"/>
    <w:rsid w:val="00FB3B6E"/>
    <w:rsid w:val="00FC7BD6"/>
    <w:rsid w:val="00FD07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7D2D73-AB96-4845-899A-553E979E2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89E"/>
  </w:style>
  <w:style w:type="paragraph" w:styleId="Heading1">
    <w:name w:val="heading 1"/>
    <w:basedOn w:val="Normal"/>
    <w:next w:val="Normal"/>
    <w:link w:val="Heading1Char"/>
    <w:qFormat/>
    <w:rsid w:val="000B08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08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0B089E"/>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0B089E"/>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0B089E"/>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0B089E"/>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0B089E"/>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0B089E"/>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C50592"/>
    <w:pPr>
      <w:tabs>
        <w:tab w:val="left" w:pos="1895"/>
        <w:tab w:val="center" w:pos="3096"/>
        <w:tab w:val="left" w:pos="4086"/>
        <w:tab w:val="right" w:pos="6192"/>
      </w:tabs>
      <w:spacing w:before="0"/>
    </w:pPr>
    <w:rPr>
      <w:rFonts w:asciiTheme="majorBidi" w:eastAsia="David" w:hAnsiTheme="majorBidi" w:cs="AAd_Livorna"/>
      <w:b/>
      <w:bCs/>
      <w:color w:val="000000" w:themeColor="text1"/>
      <w:sz w:val="27"/>
      <w:szCs w:val="27"/>
      <w:lang w:val="en-GB"/>
    </w:rPr>
  </w:style>
  <w:style w:type="character" w:customStyle="1" w:styleId="Char">
    <w:name w:val="שם Char"/>
    <w:basedOn w:val="DefaultParagraphFont"/>
    <w:link w:val="a"/>
    <w:rsid w:val="00C50592"/>
    <w:rPr>
      <w:rFonts w:asciiTheme="majorBidi" w:eastAsia="David" w:hAnsiTheme="majorBidi" w:cs="AAd_Livorna"/>
      <w:b/>
      <w:bCs/>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0B089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B089E"/>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0B089E"/>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0B089E"/>
    <w:rPr>
      <w:rFonts w:ascii="Trebuchet MS" w:eastAsia="Times New Roman" w:hAnsi="Trebuchet MS" w:cs="Trebuchet MS"/>
      <w:color w:val="666666"/>
    </w:rPr>
  </w:style>
  <w:style w:type="character" w:customStyle="1" w:styleId="Heading6Char">
    <w:name w:val="Heading 6 Char"/>
    <w:basedOn w:val="DefaultParagraphFont"/>
    <w:link w:val="Heading6"/>
    <w:rsid w:val="000B089E"/>
    <w:rPr>
      <w:rFonts w:ascii="Trebuchet MS" w:eastAsia="Times New Roman" w:hAnsi="Trebuchet MS" w:cs="Trebuchet MS"/>
      <w:i/>
      <w:iCs/>
      <w:color w:val="666666"/>
    </w:rPr>
  </w:style>
  <w:style w:type="character" w:customStyle="1" w:styleId="Heading7Char">
    <w:name w:val="Heading 7 Char"/>
    <w:basedOn w:val="DefaultParagraphFont"/>
    <w:link w:val="Heading7"/>
    <w:rsid w:val="000B089E"/>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0B089E"/>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0B089E"/>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0B089E"/>
  </w:style>
  <w:style w:type="paragraph" w:customStyle="1" w:styleId="a0">
    <w:name w:val="טייטול"/>
    <w:basedOn w:val="Heading2"/>
    <w:next w:val="a"/>
    <w:link w:val="Char0"/>
    <w:qFormat/>
    <w:rsid w:val="000B089E"/>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0B089E"/>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0B089E"/>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0B089E"/>
    <w:rPr>
      <w:rFonts w:ascii="AAd_Livorna4" w:eastAsia="Calibri" w:hAnsi="AAd_Livorna4" w:cs="AAd_Livorna4"/>
      <w:sz w:val="23"/>
      <w:szCs w:val="23"/>
    </w:rPr>
  </w:style>
  <w:style w:type="paragraph" w:customStyle="1" w:styleId="a3">
    <w:name w:val="גוף"/>
    <w:link w:val="Char2"/>
    <w:autoRedefine/>
    <w:qFormat/>
    <w:rsid w:val="002654FF"/>
    <w:pPr>
      <w:widowControl w:val="0"/>
      <w:bidi/>
      <w:spacing w:before="240" w:after="120" w:line="276" w:lineRule="auto"/>
      <w:ind w:firstLine="288"/>
      <w:jc w:val="both"/>
    </w:pPr>
    <w:rPr>
      <w:rFonts w:ascii="FbFrankReal" w:eastAsia="Calibri" w:hAnsi="FbFrankReal" w:cs="FbFrankReal"/>
      <w:color w:val="000000" w:themeColor="text1"/>
      <w:bdr w:val="nil"/>
      <w:lang w:val="bg-BG"/>
    </w:rPr>
  </w:style>
  <w:style w:type="character" w:customStyle="1" w:styleId="Char2">
    <w:name w:val="גוף Char"/>
    <w:basedOn w:val="DefaultParagraphFont"/>
    <w:link w:val="a3"/>
    <w:rsid w:val="002654FF"/>
    <w:rPr>
      <w:rFonts w:ascii="FbFrankReal" w:eastAsia="Calibri" w:hAnsi="FbFrankReal" w:cs="FbFrankReal"/>
      <w:color w:val="000000" w:themeColor="text1"/>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0B089E"/>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0B089E"/>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0B089E"/>
    <w:rPr>
      <w:vertAlign w:val="superscript"/>
    </w:rPr>
  </w:style>
  <w:style w:type="paragraph" w:styleId="NormalWeb">
    <w:name w:val="Normal (Web)"/>
    <w:basedOn w:val="Normal"/>
    <w:uiPriority w:val="99"/>
    <w:rsid w:val="000B089E"/>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0B089E"/>
    <w:pPr>
      <w:outlineLvl w:val="9"/>
    </w:pPr>
    <w:rPr>
      <w:lang w:bidi="ar-SA"/>
    </w:rPr>
  </w:style>
  <w:style w:type="paragraph" w:styleId="TOC2">
    <w:name w:val="toc 2"/>
    <w:basedOn w:val="Normal"/>
    <w:next w:val="Normal"/>
    <w:autoRedefine/>
    <w:uiPriority w:val="39"/>
    <w:unhideWhenUsed/>
    <w:rsid w:val="000B089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B089E"/>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0B089E"/>
    <w:rPr>
      <w:color w:val="0563C1" w:themeColor="hyperlink"/>
      <w:u w:val="single"/>
    </w:rPr>
  </w:style>
  <w:style w:type="paragraph" w:customStyle="1" w:styleId="a4">
    <w:name w:val="מדור"/>
    <w:basedOn w:val="Heading1"/>
    <w:next w:val="a0"/>
    <w:link w:val="Char3"/>
    <w:rsid w:val="000B089E"/>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0B089E"/>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0B089E"/>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0B089E"/>
    <w:rPr>
      <w:rFonts w:ascii="Nymphette" w:eastAsia="Times New Roman" w:hAnsi="Nymphette" w:cs="Nymphette"/>
      <w:sz w:val="56"/>
      <w:szCs w:val="56"/>
    </w:rPr>
  </w:style>
  <w:style w:type="paragraph" w:styleId="TOC1">
    <w:name w:val="toc 1"/>
    <w:basedOn w:val="Normal"/>
    <w:next w:val="Normal"/>
    <w:autoRedefine/>
    <w:uiPriority w:val="39"/>
    <w:unhideWhenUsed/>
    <w:rsid w:val="000B089E"/>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qFormat/>
    <w:rsid w:val="000B089E"/>
    <w:pPr>
      <w:spacing w:after="0" w:line="240" w:lineRule="auto"/>
    </w:pPr>
    <w:rPr>
      <w:lang w:val="en-GB"/>
    </w:rPr>
  </w:style>
  <w:style w:type="paragraph" w:customStyle="1" w:styleId="a2">
    <w:name w:val="ישיבה"/>
    <w:basedOn w:val="Normal"/>
    <w:link w:val="Char5"/>
    <w:rsid w:val="000B089E"/>
    <w:pPr>
      <w:bidi/>
      <w:spacing w:after="120" w:line="240" w:lineRule="auto"/>
    </w:pPr>
    <w:rPr>
      <w:rFonts w:ascii="Times New Roman" w:eastAsia="Times New Roman" w:hAnsi="Times New Roman" w:cs="David"/>
      <w:b/>
      <w:bCs/>
    </w:rPr>
  </w:style>
  <w:style w:type="character" w:customStyle="1" w:styleId="Char5">
    <w:name w:val="ישיבה Char"/>
    <w:link w:val="a2"/>
    <w:locked/>
    <w:rsid w:val="000B089E"/>
    <w:rPr>
      <w:rFonts w:ascii="Times New Roman" w:eastAsia="Times New Roman" w:hAnsi="Times New Roman" w:cs="David"/>
      <w:b/>
      <w:bCs/>
    </w:rPr>
  </w:style>
  <w:style w:type="paragraph" w:customStyle="1" w:styleId="bodytext">
    <w:name w:val="bodytext"/>
    <w:basedOn w:val="Normal"/>
    <w:rsid w:val="000B089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B089E"/>
    <w:pPr>
      <w:ind w:left="720"/>
      <w:contextualSpacing/>
    </w:pPr>
  </w:style>
  <w:style w:type="character" w:customStyle="1" w:styleId="apple-converted-space">
    <w:name w:val="apple-converted-space"/>
    <w:basedOn w:val="DefaultParagraphFont"/>
    <w:rsid w:val="000B089E"/>
  </w:style>
  <w:style w:type="paragraph" w:customStyle="1" w:styleId="a6">
    <w:name w:val="גוף ב'"/>
    <w:basedOn w:val="a3"/>
    <w:link w:val="Char6"/>
    <w:rsid w:val="000B089E"/>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0B089E"/>
    <w:rPr>
      <w:rFonts w:ascii="FbFrankReal" w:eastAsia="Times New Roman" w:hAnsi="FbFrankReal" w:cs="FbFrankReal"/>
      <w:bCs/>
      <w:color w:val="000000" w:themeColor="text1"/>
      <w:bdr w:val="nil"/>
      <w:lang w:val="bg-BG"/>
    </w:rPr>
  </w:style>
  <w:style w:type="paragraph" w:styleId="TOC4">
    <w:name w:val="toc 4"/>
    <w:basedOn w:val="Normal"/>
    <w:next w:val="Normal"/>
    <w:autoRedefine/>
    <w:uiPriority w:val="39"/>
    <w:unhideWhenUsed/>
    <w:rsid w:val="000B089E"/>
    <w:pPr>
      <w:spacing w:after="100"/>
      <w:ind w:left="660"/>
    </w:pPr>
  </w:style>
  <w:style w:type="paragraph" w:styleId="TOC9">
    <w:name w:val="toc 9"/>
    <w:basedOn w:val="Normal"/>
    <w:next w:val="Normal"/>
    <w:autoRedefine/>
    <w:uiPriority w:val="39"/>
    <w:unhideWhenUsed/>
    <w:rsid w:val="000B089E"/>
    <w:pPr>
      <w:spacing w:after="100"/>
      <w:ind w:left="1760"/>
    </w:pPr>
  </w:style>
  <w:style w:type="paragraph" w:styleId="Header">
    <w:name w:val="header"/>
    <w:basedOn w:val="Normal"/>
    <w:link w:val="HeaderChar"/>
    <w:uiPriority w:val="99"/>
    <w:unhideWhenUsed/>
    <w:rsid w:val="000B08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089E"/>
  </w:style>
  <w:style w:type="paragraph" w:styleId="Footer">
    <w:name w:val="footer"/>
    <w:basedOn w:val="Normal"/>
    <w:link w:val="FooterChar"/>
    <w:uiPriority w:val="99"/>
    <w:unhideWhenUsed/>
    <w:rsid w:val="000B08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089E"/>
  </w:style>
  <w:style w:type="table" w:styleId="TableGrid">
    <w:name w:val="Table Grid"/>
    <w:basedOn w:val="TableNormal"/>
    <w:uiPriority w:val="59"/>
    <w:rsid w:val="000B0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0B089E"/>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0B089E"/>
    <w:rPr>
      <w:rFonts w:ascii="FrankRuehl" w:eastAsia="Times New Roman" w:hAnsi="FrankRuehl" w:cs="FrankRuehl"/>
      <w:kern w:val="28"/>
      <w:sz w:val="27"/>
      <w:szCs w:val="27"/>
    </w:rPr>
  </w:style>
  <w:style w:type="paragraph" w:customStyle="1" w:styleId="Style1">
    <w:name w:val="Style1"/>
    <w:basedOn w:val="Normal"/>
    <w:rsid w:val="000B089E"/>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0B089E"/>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0B089E"/>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0B089E"/>
    <w:rPr>
      <w:rFonts w:ascii="Trebuchet MS" w:eastAsia="Times New Roman" w:hAnsi="Trebuchet MS" w:cs="Trebuchet MS"/>
      <w:color w:val="000000"/>
      <w:sz w:val="42"/>
      <w:szCs w:val="42"/>
    </w:rPr>
  </w:style>
  <w:style w:type="paragraph" w:styleId="Title">
    <w:name w:val="Title"/>
    <w:basedOn w:val="Normal"/>
    <w:link w:val="TitleChar"/>
    <w:uiPriority w:val="10"/>
    <w:qFormat/>
    <w:rsid w:val="000B089E"/>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0B089E"/>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0B089E"/>
    <w:rPr>
      <w:rFonts w:ascii="Trebuchet MS" w:eastAsia="Times New Roman" w:hAnsi="Trebuchet MS" w:cs="Trebuchet MS"/>
      <w:i/>
      <w:iCs/>
      <w:color w:val="666666"/>
      <w:sz w:val="26"/>
      <w:szCs w:val="26"/>
    </w:rPr>
  </w:style>
  <w:style w:type="paragraph" w:styleId="Subtitle">
    <w:name w:val="Subtitle"/>
    <w:basedOn w:val="Normal"/>
    <w:link w:val="SubtitleChar"/>
    <w:qFormat/>
    <w:rsid w:val="000B089E"/>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0B089E"/>
    <w:rPr>
      <w:rFonts w:eastAsiaTheme="minorEastAsia"/>
      <w:color w:val="5A5A5A" w:themeColor="text1" w:themeTint="A5"/>
      <w:spacing w:val="15"/>
    </w:rPr>
  </w:style>
  <w:style w:type="paragraph" w:customStyle="1" w:styleId="HaoroDivider">
    <w:name w:val="Haoro Divider"/>
    <w:basedOn w:val="Normal"/>
    <w:rsid w:val="000B089E"/>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0B08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0B089E"/>
    <w:rPr>
      <w:rFonts w:ascii="Segoe UI" w:hAnsi="Segoe UI" w:cs="Segoe UI"/>
      <w:sz w:val="18"/>
      <w:szCs w:val="18"/>
    </w:rPr>
  </w:style>
  <w:style w:type="paragraph" w:customStyle="1" w:styleId="a8">
    <w:name w:val="כותרת"/>
    <w:basedOn w:val="a9"/>
    <w:link w:val="Char7"/>
    <w:qFormat/>
    <w:rsid w:val="000B089E"/>
    <w:pPr>
      <w:ind w:firstLine="0"/>
      <w:jc w:val="center"/>
    </w:pPr>
    <w:rPr>
      <w:bCs/>
      <w:sz w:val="35"/>
      <w:szCs w:val="33"/>
    </w:rPr>
  </w:style>
  <w:style w:type="paragraph" w:customStyle="1" w:styleId="a9">
    <w:name w:val="טעקסט"/>
    <w:rsid w:val="000B089E"/>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0B089E"/>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0B089E"/>
    <w:rPr>
      <w:rFonts w:ascii="Ashkenazy" w:cs="Ashkenazy"/>
      <w:color w:val="000000"/>
      <w:sz w:val="164"/>
      <w:szCs w:val="164"/>
      <w:lang w:bidi="he-IL"/>
    </w:rPr>
  </w:style>
  <w:style w:type="character" w:customStyle="1" w:styleId="20">
    <w:name w:val="סגנון תו 2"/>
    <w:basedOn w:val="1"/>
    <w:uiPriority w:val="99"/>
    <w:rsid w:val="000B089E"/>
    <w:rPr>
      <w:rFonts w:ascii="Ashkenazy" w:cs="Ashkenazy"/>
      <w:color w:val="000000"/>
      <w:spacing w:val="-9"/>
      <w:w w:val="92"/>
      <w:sz w:val="46"/>
      <w:szCs w:val="46"/>
      <w:lang w:bidi="he-IL"/>
    </w:rPr>
  </w:style>
  <w:style w:type="character" w:customStyle="1" w:styleId="3">
    <w:name w:val="סגנון תו 3"/>
    <w:uiPriority w:val="99"/>
    <w:rsid w:val="000B089E"/>
    <w:rPr>
      <w:rFonts w:ascii="VTvilnacopy01" w:cs="VTvilnacopy01"/>
      <w:b/>
      <w:bCs/>
      <w:w w:val="98"/>
      <w:sz w:val="32"/>
      <w:szCs w:val="32"/>
      <w:lang w:bidi="he-IL"/>
    </w:rPr>
  </w:style>
  <w:style w:type="paragraph" w:styleId="TOC5">
    <w:name w:val="toc 5"/>
    <w:basedOn w:val="Normal"/>
    <w:next w:val="Normal"/>
    <w:autoRedefine/>
    <w:uiPriority w:val="39"/>
    <w:unhideWhenUsed/>
    <w:rsid w:val="000B089E"/>
    <w:pPr>
      <w:spacing w:after="100"/>
      <w:ind w:left="880"/>
    </w:pPr>
    <w:rPr>
      <w:rFonts w:eastAsiaTheme="minorEastAsia"/>
    </w:rPr>
  </w:style>
  <w:style w:type="paragraph" w:styleId="TOC6">
    <w:name w:val="toc 6"/>
    <w:basedOn w:val="Normal"/>
    <w:next w:val="Normal"/>
    <w:autoRedefine/>
    <w:uiPriority w:val="39"/>
    <w:unhideWhenUsed/>
    <w:rsid w:val="000B089E"/>
    <w:pPr>
      <w:spacing w:after="100"/>
      <w:ind w:left="1100"/>
    </w:pPr>
    <w:rPr>
      <w:rFonts w:eastAsiaTheme="minorEastAsia"/>
    </w:rPr>
  </w:style>
  <w:style w:type="paragraph" w:styleId="TOC7">
    <w:name w:val="toc 7"/>
    <w:basedOn w:val="Normal"/>
    <w:next w:val="Normal"/>
    <w:autoRedefine/>
    <w:uiPriority w:val="39"/>
    <w:unhideWhenUsed/>
    <w:rsid w:val="000B089E"/>
    <w:pPr>
      <w:spacing w:after="100"/>
      <w:ind w:left="1320"/>
    </w:pPr>
    <w:rPr>
      <w:rFonts w:eastAsiaTheme="minorEastAsia"/>
    </w:rPr>
  </w:style>
  <w:style w:type="paragraph" w:styleId="TOC8">
    <w:name w:val="toc 8"/>
    <w:basedOn w:val="Normal"/>
    <w:next w:val="Normal"/>
    <w:autoRedefine/>
    <w:uiPriority w:val="39"/>
    <w:unhideWhenUsed/>
    <w:rsid w:val="000B089E"/>
    <w:pPr>
      <w:spacing w:after="100"/>
      <w:ind w:left="1540"/>
    </w:pPr>
    <w:rPr>
      <w:rFonts w:eastAsiaTheme="minorEastAsia"/>
    </w:rPr>
  </w:style>
  <w:style w:type="paragraph" w:customStyle="1" w:styleId="divider">
    <w:name w:val="הקדשה divider"/>
    <w:basedOn w:val="Normal"/>
    <w:link w:val="dividerChar"/>
    <w:rsid w:val="000B089E"/>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0B089E"/>
    <w:rPr>
      <w:rFonts w:ascii="Narkisim" w:eastAsia="Times New Roman" w:hAnsi="Narkisim" w:cs="Narkisim"/>
      <w:sz w:val="27"/>
      <w:szCs w:val="27"/>
    </w:rPr>
  </w:style>
  <w:style w:type="character" w:styleId="SubtleEmphasis">
    <w:name w:val="Subtle Emphasis"/>
    <w:basedOn w:val="DefaultParagraphFont"/>
    <w:uiPriority w:val="19"/>
    <w:qFormat/>
    <w:rsid w:val="000B089E"/>
    <w:rPr>
      <w:i/>
      <w:iCs/>
      <w:color w:val="404040" w:themeColor="text1" w:themeTint="BF"/>
    </w:rPr>
  </w:style>
  <w:style w:type="character" w:styleId="Emphasis">
    <w:name w:val="Emphasis"/>
    <w:uiPriority w:val="20"/>
    <w:qFormat/>
    <w:rsid w:val="000B089E"/>
    <w:rPr>
      <w:i/>
      <w:iCs/>
    </w:rPr>
  </w:style>
  <w:style w:type="paragraph" w:customStyle="1" w:styleId="aa">
    <w:name w:val="הערה"/>
    <w:basedOn w:val="FootnoteText"/>
    <w:autoRedefine/>
    <w:rsid w:val="000B089E"/>
    <w:pPr>
      <w:spacing w:after="100"/>
      <w:ind w:firstLine="230"/>
    </w:pPr>
    <w:rPr>
      <w:rFonts w:ascii="Times New Roman" w:eastAsia="Times New Roman" w:hAnsi="Times New Roman" w:cs="David"/>
    </w:rPr>
  </w:style>
  <w:style w:type="character" w:customStyle="1" w:styleId="five">
    <w:name w:val="five"/>
    <w:basedOn w:val="DefaultParagraphFont"/>
    <w:rsid w:val="000B089E"/>
  </w:style>
  <w:style w:type="paragraph" w:customStyle="1" w:styleId="ab">
    <w:name w:val="כותרת משנה"/>
    <w:basedOn w:val="Normal"/>
    <w:qFormat/>
    <w:rsid w:val="000B089E"/>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0B089E"/>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0B089E"/>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0B089E"/>
    <w:rPr>
      <w:rFonts w:ascii="Segoe UI" w:hAnsi="Segoe UI" w:cs="Segoe UI"/>
      <w:sz w:val="16"/>
      <w:szCs w:val="16"/>
    </w:rPr>
  </w:style>
  <w:style w:type="numbering" w:customStyle="1" w:styleId="NoList11">
    <w:name w:val="No List11"/>
    <w:next w:val="NoList"/>
    <w:uiPriority w:val="99"/>
    <w:semiHidden/>
    <w:unhideWhenUsed/>
    <w:rsid w:val="000B089E"/>
  </w:style>
  <w:style w:type="paragraph" w:styleId="PlainText">
    <w:name w:val="Plain Text"/>
    <w:basedOn w:val="Normal"/>
    <w:link w:val="PlainTextChar"/>
    <w:uiPriority w:val="99"/>
    <w:unhideWhenUsed/>
    <w:rsid w:val="000B089E"/>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0B089E"/>
    <w:rPr>
      <w:rFonts w:ascii="Consolas" w:hAnsi="Consolas" w:cs="Consolas"/>
      <w:sz w:val="21"/>
      <w:szCs w:val="21"/>
    </w:rPr>
  </w:style>
  <w:style w:type="character" w:styleId="PageNumber">
    <w:name w:val="page number"/>
    <w:basedOn w:val="DefaultParagraphFont"/>
    <w:rsid w:val="000B089E"/>
  </w:style>
  <w:style w:type="character" w:styleId="FollowedHyperlink">
    <w:name w:val="FollowedHyperlink"/>
    <w:basedOn w:val="DefaultParagraphFont"/>
    <w:semiHidden/>
    <w:rsid w:val="000B089E"/>
    <w:rPr>
      <w:color w:val="800080"/>
      <w:u w:val="single"/>
    </w:rPr>
  </w:style>
  <w:style w:type="character" w:customStyle="1" w:styleId="StyleFootnoteReference">
    <w:name w:val="Style Footnote Reference"/>
    <w:basedOn w:val="FootnoteReference"/>
    <w:rsid w:val="000B089E"/>
    <w:rPr>
      <w:rFonts w:cs="FrankRuehl"/>
      <w:spacing w:val="0"/>
      <w:position w:val="0"/>
      <w:sz w:val="18"/>
      <w:szCs w:val="18"/>
      <w:vertAlign w:val="superscript"/>
    </w:rPr>
  </w:style>
  <w:style w:type="paragraph" w:styleId="EndnoteText">
    <w:name w:val="endnote text"/>
    <w:basedOn w:val="Normal"/>
    <w:link w:val="EndnoteTextChar"/>
    <w:uiPriority w:val="99"/>
    <w:semiHidden/>
    <w:rsid w:val="000B089E"/>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0B089E"/>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0B089E"/>
    <w:rPr>
      <w:vertAlign w:val="superscript"/>
    </w:rPr>
  </w:style>
  <w:style w:type="paragraph" w:customStyle="1" w:styleId="ad">
    <w:name w:val="ע&quot;כ"/>
    <w:basedOn w:val="a9"/>
    <w:rsid w:val="000B089E"/>
    <w:rPr>
      <w:bCs/>
      <w:sz w:val="31"/>
      <w:szCs w:val="29"/>
    </w:rPr>
  </w:style>
  <w:style w:type="paragraph" w:customStyle="1" w:styleId="ae">
    <w:name w:val="כוכבים"/>
    <w:basedOn w:val="FootnoteText"/>
    <w:rsid w:val="000B089E"/>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0B089E"/>
    <w:rPr>
      <w:rFonts w:ascii="FrankRuehl" w:hAnsi="FrankRuehl"/>
      <w:sz w:val="30"/>
    </w:rPr>
  </w:style>
  <w:style w:type="paragraph" w:styleId="Signature">
    <w:name w:val="Signature"/>
    <w:basedOn w:val="Normal"/>
    <w:link w:val="SignatureChar"/>
    <w:rsid w:val="000B089E"/>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0B089E"/>
    <w:rPr>
      <w:rFonts w:ascii="Times New Roman" w:eastAsia="Times New Roman" w:hAnsi="Times New Roman" w:cs="David"/>
      <w:sz w:val="24"/>
      <w:szCs w:val="24"/>
    </w:rPr>
  </w:style>
  <w:style w:type="character" w:customStyle="1" w:styleId="af">
    <w:name w:val="נורמל תו"/>
    <w:basedOn w:val="DefaultParagraphFont"/>
    <w:locked/>
    <w:rsid w:val="000B089E"/>
    <w:rPr>
      <w:rFonts w:ascii="Times New Roman" w:eastAsia="Times New Roman" w:hAnsi="Times New Roman" w:cs="FrankRuehl"/>
      <w:kern w:val="28"/>
      <w:sz w:val="27"/>
      <w:szCs w:val="27"/>
    </w:rPr>
  </w:style>
  <w:style w:type="paragraph" w:customStyle="1" w:styleId="Footnotes">
    <w:name w:val="Footnotes"/>
    <w:basedOn w:val="Normal"/>
    <w:rsid w:val="000B089E"/>
    <w:pPr>
      <w:bidi/>
      <w:spacing w:after="0" w:line="260" w:lineRule="exact"/>
      <w:ind w:firstLine="432"/>
      <w:jc w:val="both"/>
    </w:pPr>
    <w:rPr>
      <w:rFonts w:ascii="David" w:eastAsia="David" w:hAnsi="David" w:cs="David"/>
      <w:sz w:val="20"/>
      <w:szCs w:val="20"/>
    </w:rPr>
  </w:style>
  <w:style w:type="character" w:customStyle="1" w:styleId="it">
    <w:name w:val="it"/>
    <w:uiPriority w:val="1"/>
    <w:rsid w:val="000B089E"/>
    <w:rPr>
      <w:rFonts w:ascii="Levenim MT" w:eastAsia="Levenim MT" w:hAnsi="Levenim MT" w:cs="Levenim MT"/>
      <w:sz w:val="16"/>
      <w:szCs w:val="16"/>
    </w:rPr>
  </w:style>
  <w:style w:type="character" w:customStyle="1" w:styleId="hit">
    <w:name w:val="hit"/>
    <w:basedOn w:val="DefaultParagraphFont"/>
    <w:rsid w:val="000B089E"/>
  </w:style>
  <w:style w:type="paragraph" w:customStyle="1" w:styleId="af0">
    <w:name w:val="דוד"/>
    <w:basedOn w:val="Normal"/>
    <w:rsid w:val="000B089E"/>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0B089E"/>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0B089E"/>
    <w:rPr>
      <w:sz w:val="16"/>
      <w:szCs w:val="16"/>
    </w:rPr>
  </w:style>
  <w:style w:type="paragraph" w:styleId="CommentText">
    <w:name w:val="annotation text"/>
    <w:basedOn w:val="Normal"/>
    <w:link w:val="CommentTextChar"/>
    <w:uiPriority w:val="99"/>
    <w:rsid w:val="000B089E"/>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0B089E"/>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0B089E"/>
    <w:rPr>
      <w:b/>
      <w:bCs/>
    </w:rPr>
  </w:style>
  <w:style w:type="character" w:customStyle="1" w:styleId="CommentSubjectChar">
    <w:name w:val="Comment Subject Char"/>
    <w:basedOn w:val="CommentTextChar"/>
    <w:link w:val="CommentSubject"/>
    <w:uiPriority w:val="99"/>
    <w:rsid w:val="000B089E"/>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0B089E"/>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0B089E"/>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0B089E"/>
    <w:pPr>
      <w:spacing w:after="0" w:line="240" w:lineRule="auto"/>
    </w:pPr>
  </w:style>
  <w:style w:type="table" w:customStyle="1" w:styleId="GridTable1Light1">
    <w:name w:val="Grid Table 1 Light1"/>
    <w:basedOn w:val="TableNormal"/>
    <w:uiPriority w:val="46"/>
    <w:rsid w:val="000B089E"/>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0B089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0B089E"/>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0B089E"/>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0B089E"/>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0B089E"/>
    <w:pPr>
      <w:numPr>
        <w:numId w:val="1"/>
      </w:numPr>
    </w:pPr>
  </w:style>
  <w:style w:type="numbering" w:customStyle="1" w:styleId="ImportedStyle2">
    <w:name w:val="Imported Style 2"/>
    <w:rsid w:val="000B089E"/>
    <w:pPr>
      <w:numPr>
        <w:numId w:val="2"/>
      </w:numPr>
    </w:pPr>
  </w:style>
  <w:style w:type="numbering" w:customStyle="1" w:styleId="ImportedStyle3">
    <w:name w:val="Imported Style 3"/>
    <w:rsid w:val="000B089E"/>
    <w:pPr>
      <w:numPr>
        <w:numId w:val="3"/>
      </w:numPr>
    </w:pPr>
  </w:style>
  <w:style w:type="paragraph" w:customStyle="1" w:styleId="11">
    <w:name w:val="כותרת משנה 1"/>
    <w:basedOn w:val="a3"/>
    <w:link w:val="1Char"/>
    <w:qFormat/>
    <w:rsid w:val="000B089E"/>
    <w:pPr>
      <w:bidi w:val="0"/>
      <w:ind w:firstLine="144"/>
      <w:jc w:val="center"/>
    </w:pPr>
    <w:rPr>
      <w:rFonts w:ascii="FbFRealBelet Bold" w:hAnsi="FbFRealBelet Bold" w:cs="FbFRealBelet Bold"/>
      <w:b/>
      <w:bCs/>
      <w:sz w:val="20"/>
      <w:szCs w:val="20"/>
    </w:rPr>
  </w:style>
  <w:style w:type="character" w:customStyle="1" w:styleId="1Char">
    <w:name w:val="כותרת משנה 1 Char"/>
    <w:basedOn w:val="FootnoteTextChar"/>
    <w:link w:val="11"/>
    <w:rsid w:val="000B089E"/>
    <w:rPr>
      <w:rFonts w:ascii="FbFRealBelet Bold" w:eastAsia="Calibri" w:hAnsi="FbFRealBelet Bold" w:cs="FbFRealBelet Bold"/>
      <w:b/>
      <w:bCs/>
      <w:color w:val="000000" w:themeColor="text1"/>
      <w:sz w:val="20"/>
      <w:szCs w:val="20"/>
      <w:bdr w:val="nil"/>
      <w:lang w:val="bg-BG"/>
    </w:rPr>
  </w:style>
  <w:style w:type="paragraph" w:customStyle="1" w:styleId="Standard">
    <w:name w:val="Standard"/>
    <w:rsid w:val="000B089E"/>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0B089E"/>
    <w:pPr>
      <w:spacing w:after="120"/>
    </w:pPr>
  </w:style>
  <w:style w:type="paragraph" w:styleId="List">
    <w:name w:val="List"/>
    <w:basedOn w:val="Textbody"/>
    <w:rsid w:val="000B089E"/>
    <w:rPr>
      <w:rFonts w:cs="Tahoma"/>
    </w:rPr>
  </w:style>
  <w:style w:type="paragraph" w:styleId="Caption">
    <w:name w:val="caption"/>
    <w:basedOn w:val="Standard"/>
    <w:rsid w:val="000B089E"/>
    <w:pPr>
      <w:suppressLineNumbers/>
      <w:spacing w:before="120" w:after="120"/>
    </w:pPr>
    <w:rPr>
      <w:rFonts w:cs="Tahoma"/>
      <w:i/>
      <w:iCs/>
    </w:rPr>
  </w:style>
  <w:style w:type="paragraph" w:customStyle="1" w:styleId="Index">
    <w:name w:val="Index"/>
    <w:basedOn w:val="Standard"/>
    <w:rsid w:val="000B089E"/>
    <w:pPr>
      <w:suppressLineNumbers/>
    </w:pPr>
    <w:rPr>
      <w:rFonts w:cs="Tahoma"/>
    </w:rPr>
  </w:style>
  <w:style w:type="paragraph" w:customStyle="1" w:styleId="Footnote">
    <w:name w:val="Footnote"/>
    <w:basedOn w:val="Standard"/>
    <w:rsid w:val="000B089E"/>
    <w:pPr>
      <w:suppressLineNumbers/>
      <w:ind w:left="283" w:hanging="283"/>
    </w:pPr>
    <w:rPr>
      <w:sz w:val="20"/>
      <w:szCs w:val="20"/>
    </w:rPr>
  </w:style>
  <w:style w:type="character" w:customStyle="1" w:styleId="FootnoteSymbol">
    <w:name w:val="Footnote Symbol"/>
    <w:rsid w:val="000B089E"/>
  </w:style>
  <w:style w:type="character" w:customStyle="1" w:styleId="Footnoteanchor">
    <w:name w:val="Footnote anchor"/>
    <w:rsid w:val="000B089E"/>
    <w:rPr>
      <w:position w:val="0"/>
      <w:vertAlign w:val="superscript"/>
    </w:rPr>
  </w:style>
  <w:style w:type="character" w:customStyle="1" w:styleId="Char9">
    <w:name w:val="הקדשות Char"/>
    <w:basedOn w:val="DefaultParagraphFont"/>
    <w:link w:val="af2"/>
    <w:locked/>
    <w:rsid w:val="000B089E"/>
    <w:rPr>
      <w:rFonts w:ascii="Narkisim" w:eastAsia="Times New Roman" w:hAnsi="Narkisim" w:cs="Narkisim"/>
      <w:sz w:val="27"/>
      <w:szCs w:val="27"/>
    </w:rPr>
  </w:style>
  <w:style w:type="paragraph" w:customStyle="1" w:styleId="af2">
    <w:name w:val="הקדשות"/>
    <w:basedOn w:val="Normal"/>
    <w:link w:val="Char9"/>
    <w:rsid w:val="000B089E"/>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0B089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B089E"/>
    <w:rPr>
      <w:i/>
      <w:iCs/>
      <w:color w:val="5B9BD5" w:themeColor="accent1"/>
    </w:rPr>
  </w:style>
  <w:style w:type="paragraph" w:customStyle="1" w:styleId="af3">
    <w:name w:val="הקדשה"/>
    <w:basedOn w:val="Normal"/>
    <w:link w:val="Chara"/>
    <w:qFormat/>
    <w:rsid w:val="000B089E"/>
    <w:pPr>
      <w:bidi/>
      <w:spacing w:line="240" w:lineRule="auto"/>
      <w:jc w:val="center"/>
    </w:pPr>
    <w:rPr>
      <w:rFonts w:cs="1ShefaClassic"/>
      <w:sz w:val="28"/>
      <w:szCs w:val="28"/>
    </w:rPr>
  </w:style>
  <w:style w:type="table" w:customStyle="1" w:styleId="TableGridLight1">
    <w:name w:val="Table Grid Light1"/>
    <w:basedOn w:val="TableNormal"/>
    <w:uiPriority w:val="40"/>
    <w:rsid w:val="000B089E"/>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0B089E"/>
    <w:rPr>
      <w:rFonts w:cs="1ShefaClassic"/>
      <w:sz w:val="28"/>
      <w:szCs w:val="28"/>
    </w:rPr>
  </w:style>
  <w:style w:type="character" w:customStyle="1" w:styleId="Char7">
    <w:name w:val="כותרת Char"/>
    <w:basedOn w:val="DefaultParagraphFont"/>
    <w:link w:val="a8"/>
    <w:rsid w:val="000B089E"/>
    <w:rPr>
      <w:rFonts w:ascii="Times New Roman" w:eastAsia="Times New Roman" w:hAnsi="Times New Roman" w:cs="David"/>
      <w:b/>
      <w:bCs/>
      <w:sz w:val="35"/>
      <w:szCs w:val="33"/>
    </w:rPr>
  </w:style>
  <w:style w:type="paragraph" w:customStyle="1" w:styleId="about">
    <w:name w:val="about"/>
    <w:basedOn w:val="Normal"/>
    <w:rsid w:val="000B089E"/>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0B089E"/>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0B089E"/>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0B089E"/>
    <w:rPr>
      <w:rFonts w:ascii="David" w:hAnsi="David" w:cs="David"/>
      <w:b/>
      <w:bCs/>
    </w:rPr>
  </w:style>
  <w:style w:type="character" w:customStyle="1" w:styleId="Heading10">
    <w:name w:val="Heading #1_"/>
    <w:basedOn w:val="DefaultParagraphFont"/>
    <w:link w:val="Heading11"/>
    <w:rsid w:val="000B089E"/>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0B089E"/>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0B089E"/>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0B089E"/>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0B089E"/>
    <w:rPr>
      <w:rFonts w:cs="FrankRuehl"/>
      <w:color w:val="000000"/>
      <w:kern w:val="28"/>
      <w:lang w:val="en-US" w:eastAsia="en-US" w:bidi="he-IL"/>
    </w:rPr>
  </w:style>
  <w:style w:type="paragraph" w:customStyle="1" w:styleId="af5">
    <w:name w:val="פנים"/>
    <w:rsid w:val="000B089E"/>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0B089E"/>
    <w:rPr>
      <w:smallCaps/>
      <w:color w:val="5A5A5A" w:themeColor="text1" w:themeTint="A5"/>
    </w:rPr>
  </w:style>
  <w:style w:type="paragraph" w:customStyle="1" w:styleId="headingchapters">
    <w:name w:val="heading chapters"/>
    <w:basedOn w:val="Heading1"/>
    <w:rsid w:val="000B089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0B089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0B089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0B089E"/>
  </w:style>
  <w:style w:type="character" w:styleId="Strong">
    <w:name w:val="Strong"/>
    <w:rsid w:val="000B089E"/>
    <w:rPr>
      <w:b/>
      <w:bCs/>
    </w:rPr>
  </w:style>
  <w:style w:type="paragraph" w:customStyle="1" w:styleId="af8">
    <w:name w:val="תוכן ותמצית"/>
    <w:rsid w:val="000B089E"/>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0B089E"/>
    <w:pPr>
      <w:spacing w:before="0" w:after="100"/>
    </w:pPr>
    <w:rPr>
      <w:rFonts w:ascii="FbSfaradi Medium" w:hAnsi="FbSfaradi Medium" w:cs="FbSfaradi Medium"/>
    </w:rPr>
  </w:style>
  <w:style w:type="character" w:customStyle="1" w:styleId="1Char0">
    <w:name w:val="מדור1 Char"/>
    <w:basedOn w:val="Char3"/>
    <w:link w:val="12"/>
    <w:rsid w:val="000B089E"/>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0B089E"/>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0B089E"/>
    <w:rPr>
      <w:rFonts w:ascii="FbSfaradi" w:hAnsi="FbSfaradi" w:cs="FbSfaradi"/>
      <w:sz w:val="26"/>
      <w:szCs w:val="26"/>
    </w:rPr>
  </w:style>
  <w:style w:type="table" w:styleId="GridTable1Light">
    <w:name w:val="Grid Table 1 Light"/>
    <w:basedOn w:val="TableNormal"/>
    <w:uiPriority w:val="46"/>
    <w:rsid w:val="000B089E"/>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0B089E"/>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0B089E"/>
    <w:rPr>
      <w:rFonts w:ascii="Times New Roman" w:hAnsi="Times New Roman" w:cs="Times New Roman"/>
    </w:rPr>
  </w:style>
  <w:style w:type="paragraph" w:customStyle="1" w:styleId="HaarosBody">
    <w:name w:val="Haaros Body"/>
    <w:basedOn w:val="Normal"/>
    <w:link w:val="HaarosBodyChar"/>
    <w:qFormat/>
    <w:rsid w:val="000B089E"/>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0B089E"/>
    <w:rPr>
      <w:rFonts w:ascii="Narkisim" w:hAnsi="Narkisim" w:cs="Narkisim"/>
      <w:szCs w:val="24"/>
    </w:rPr>
  </w:style>
  <w:style w:type="paragraph" w:customStyle="1" w:styleId="HaarosTitle">
    <w:name w:val="Haaros Title"/>
    <w:basedOn w:val="HaarosName"/>
    <w:link w:val="HaarosTitleChar"/>
    <w:rsid w:val="000B089E"/>
    <w:pPr>
      <w:jc w:val="both"/>
    </w:pPr>
    <w:rPr>
      <w:sz w:val="38"/>
      <w:szCs w:val="38"/>
    </w:rPr>
  </w:style>
  <w:style w:type="character" w:customStyle="1" w:styleId="HaarosTitleChar">
    <w:name w:val="Haaros Title Char"/>
    <w:basedOn w:val="HaarosNameChar"/>
    <w:link w:val="HaarosTitle"/>
    <w:rsid w:val="000B089E"/>
    <w:rPr>
      <w:rFonts w:ascii="David" w:hAnsi="David" w:cs="David"/>
      <w:b/>
      <w:bCs/>
      <w:sz w:val="38"/>
      <w:szCs w:val="38"/>
    </w:rPr>
  </w:style>
  <w:style w:type="paragraph" w:styleId="BodyText2">
    <w:name w:val="Body Text 2"/>
    <w:basedOn w:val="Normal"/>
    <w:link w:val="BodyText2Char"/>
    <w:semiHidden/>
    <w:rsid w:val="000B089E"/>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0B089E"/>
    <w:rPr>
      <w:rFonts w:ascii="Times New Roman" w:eastAsia="Times New Roman" w:hAnsi="Times New Roman" w:cs="Miriam"/>
      <w:sz w:val="24"/>
      <w:szCs w:val="28"/>
    </w:rPr>
  </w:style>
  <w:style w:type="character" w:customStyle="1" w:styleId="Charc">
    <w:name w:val="נורמל Char"/>
    <w:rsid w:val="000B089E"/>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0B089E"/>
    <w:pPr>
      <w:spacing w:after="120"/>
      <w:ind w:left="360"/>
    </w:pPr>
  </w:style>
  <w:style w:type="character" w:customStyle="1" w:styleId="BodyTextIndentChar">
    <w:name w:val="Body Text Indent Char"/>
    <w:basedOn w:val="DefaultParagraphFont"/>
    <w:link w:val="BodyTextIndent"/>
    <w:uiPriority w:val="99"/>
    <w:semiHidden/>
    <w:rsid w:val="000B089E"/>
  </w:style>
  <w:style w:type="paragraph" w:styleId="BodyTextIndent2">
    <w:name w:val="Body Text Indent 2"/>
    <w:basedOn w:val="Normal"/>
    <w:link w:val="BodyTextIndent2Char"/>
    <w:uiPriority w:val="99"/>
    <w:semiHidden/>
    <w:unhideWhenUsed/>
    <w:rsid w:val="000B089E"/>
    <w:pPr>
      <w:spacing w:after="120" w:line="480" w:lineRule="auto"/>
      <w:ind w:left="360"/>
    </w:pPr>
  </w:style>
  <w:style w:type="character" w:customStyle="1" w:styleId="BodyTextIndent2Char">
    <w:name w:val="Body Text Indent 2 Char"/>
    <w:basedOn w:val="DefaultParagraphFont"/>
    <w:link w:val="BodyTextIndent2"/>
    <w:uiPriority w:val="99"/>
    <w:semiHidden/>
    <w:rsid w:val="000B089E"/>
  </w:style>
  <w:style w:type="paragraph" w:customStyle="1" w:styleId="afa">
    <w:name w:val="שם הרב"/>
    <w:basedOn w:val="Normal"/>
    <w:rsid w:val="000B089E"/>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0B089E"/>
  </w:style>
  <w:style w:type="paragraph" w:styleId="BodyText3">
    <w:name w:val="Body Text"/>
    <w:basedOn w:val="Normal"/>
    <w:link w:val="BodyTextChar"/>
    <w:uiPriority w:val="99"/>
    <w:semiHidden/>
    <w:unhideWhenUsed/>
    <w:rsid w:val="000B089E"/>
    <w:pPr>
      <w:spacing w:after="120"/>
    </w:pPr>
  </w:style>
  <w:style w:type="character" w:customStyle="1" w:styleId="BodyTextChar">
    <w:name w:val="Body Text Char"/>
    <w:basedOn w:val="DefaultParagraphFont"/>
    <w:link w:val="BodyText3"/>
    <w:uiPriority w:val="99"/>
    <w:semiHidden/>
    <w:rsid w:val="000B089E"/>
  </w:style>
  <w:style w:type="paragraph" w:customStyle="1" w:styleId="afb">
    <w:name w:val="דברי רשי"/>
    <w:basedOn w:val="Normal"/>
    <w:link w:val="afc"/>
    <w:qFormat/>
    <w:rsid w:val="000B089E"/>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0B089E"/>
    <w:rPr>
      <w:rFonts w:ascii="Times New Roman" w:eastAsia="Times New Roman" w:hAnsi="Times New Roman" w:cs="Guttman Rashi"/>
      <w:b/>
      <w:bCs/>
      <w:i/>
      <w:iCs/>
      <w:sz w:val="28"/>
      <w:szCs w:val="28"/>
    </w:rPr>
  </w:style>
  <w:style w:type="paragraph" w:customStyle="1" w:styleId="afd">
    <w:name w:val="נושא"/>
    <w:basedOn w:val="Normal"/>
    <w:next w:val="Normal"/>
    <w:rsid w:val="000B089E"/>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0B089E"/>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0B089E"/>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0B089E"/>
    <w:rPr>
      <w:lang w:val="en-GB"/>
    </w:rPr>
  </w:style>
  <w:style w:type="character" w:customStyle="1" w:styleId="gd">
    <w:name w:val="gd"/>
    <w:basedOn w:val="DefaultParagraphFont"/>
    <w:rsid w:val="000B089E"/>
  </w:style>
  <w:style w:type="character" w:customStyle="1" w:styleId="go">
    <w:name w:val="go"/>
    <w:basedOn w:val="DefaultParagraphFont"/>
    <w:rsid w:val="000B089E"/>
  </w:style>
  <w:style w:type="paragraph" w:customStyle="1" w:styleId="he">
    <w:name w:val="he"/>
    <w:basedOn w:val="Normal"/>
    <w:rsid w:val="000B089E"/>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0B089E"/>
    <w:rPr>
      <w:b/>
      <w:bCs/>
      <w:i/>
      <w:iCs/>
      <w:spacing w:val="5"/>
    </w:rPr>
  </w:style>
  <w:style w:type="character" w:customStyle="1" w:styleId="gi">
    <w:name w:val="gi"/>
    <w:basedOn w:val="DefaultParagraphFont"/>
    <w:rsid w:val="000B089E"/>
  </w:style>
  <w:style w:type="character" w:customStyle="1" w:styleId="qu">
    <w:name w:val="qu"/>
    <w:basedOn w:val="DefaultParagraphFont"/>
    <w:rsid w:val="000B089E"/>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0B089E"/>
    <w:rPr>
      <w:rFonts w:ascii="Times New Roman" w:eastAsia="Times New Roman" w:hAnsi="Times New Roman" w:cs="Times New Roman"/>
      <w:sz w:val="20"/>
      <w:szCs w:val="20"/>
      <w:lang w:bidi="he-IL"/>
    </w:rPr>
  </w:style>
  <w:style w:type="paragraph" w:customStyle="1" w:styleId="aff">
    <w:name w:val="פתח דבר"/>
    <w:basedOn w:val="Normal"/>
    <w:rsid w:val="000B089E"/>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B089E"/>
  </w:style>
  <w:style w:type="paragraph" w:customStyle="1" w:styleId="aff0">
    <w:name w:val="פתח דבר חתימה"/>
    <w:qFormat/>
    <w:rsid w:val="000B089E"/>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0B089E"/>
  </w:style>
  <w:style w:type="paragraph" w:customStyle="1" w:styleId="aff1">
    <w:name w:val="מונוטייפ כותרת ראשית"/>
    <w:basedOn w:val="Normal"/>
    <w:link w:val="aff2"/>
    <w:qFormat/>
    <w:rsid w:val="000B089E"/>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locked/>
    <w:rsid w:val="000B089E"/>
    <w:rPr>
      <w:rFonts w:ascii="Monotype Hadassah" w:hAnsi="Monotype Hadassah" w:cs="Monotype Hadassah"/>
      <w:b/>
      <w:bCs/>
      <w:sz w:val="38"/>
      <w:szCs w:val="38"/>
      <w:shd w:val="clear" w:color="auto" w:fill="FCFCFC"/>
    </w:rPr>
  </w:style>
  <w:style w:type="paragraph" w:customStyle="1" w:styleId="a00">
    <w:name w:val="a0"/>
    <w:basedOn w:val="Normal"/>
    <w:rsid w:val="00113B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C51455"/>
    <w:pPr>
      <w:spacing w:after="200" w:line="276" w:lineRule="auto"/>
    </w:pPr>
    <w:rPr>
      <w:rFonts w:ascii="Calibri" w:eastAsia="Calibri" w:hAnsi="Calibri" w:cs="Calibr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2842">
      <w:bodyDiv w:val="1"/>
      <w:marLeft w:val="0"/>
      <w:marRight w:val="0"/>
      <w:marTop w:val="0"/>
      <w:marBottom w:val="0"/>
      <w:divBdr>
        <w:top w:val="none" w:sz="0" w:space="0" w:color="auto"/>
        <w:left w:val="none" w:sz="0" w:space="0" w:color="auto"/>
        <w:bottom w:val="none" w:sz="0" w:space="0" w:color="auto"/>
        <w:right w:val="none" w:sz="0" w:space="0" w:color="auto"/>
      </w:divBdr>
    </w:div>
    <w:div w:id="150829545">
      <w:bodyDiv w:val="1"/>
      <w:marLeft w:val="0"/>
      <w:marRight w:val="0"/>
      <w:marTop w:val="0"/>
      <w:marBottom w:val="0"/>
      <w:divBdr>
        <w:top w:val="none" w:sz="0" w:space="0" w:color="auto"/>
        <w:left w:val="none" w:sz="0" w:space="0" w:color="auto"/>
        <w:bottom w:val="none" w:sz="0" w:space="0" w:color="auto"/>
        <w:right w:val="none" w:sz="0" w:space="0" w:color="auto"/>
      </w:divBdr>
    </w:div>
    <w:div w:id="607544509">
      <w:bodyDiv w:val="1"/>
      <w:marLeft w:val="0"/>
      <w:marRight w:val="0"/>
      <w:marTop w:val="0"/>
      <w:marBottom w:val="0"/>
      <w:divBdr>
        <w:top w:val="none" w:sz="0" w:space="0" w:color="auto"/>
        <w:left w:val="none" w:sz="0" w:space="0" w:color="auto"/>
        <w:bottom w:val="none" w:sz="0" w:space="0" w:color="auto"/>
        <w:right w:val="none" w:sz="0" w:space="0" w:color="auto"/>
      </w:divBdr>
      <w:divsChild>
        <w:div w:id="333412591">
          <w:marLeft w:val="0"/>
          <w:marRight w:val="0"/>
          <w:marTop w:val="0"/>
          <w:marBottom w:val="0"/>
          <w:divBdr>
            <w:top w:val="none" w:sz="0" w:space="0" w:color="auto"/>
            <w:left w:val="none" w:sz="0" w:space="0" w:color="auto"/>
            <w:bottom w:val="none" w:sz="0" w:space="0" w:color="auto"/>
            <w:right w:val="none" w:sz="0" w:space="0" w:color="auto"/>
          </w:divBdr>
        </w:div>
        <w:div w:id="324211584">
          <w:marLeft w:val="0"/>
          <w:marRight w:val="0"/>
          <w:marTop w:val="0"/>
          <w:marBottom w:val="0"/>
          <w:divBdr>
            <w:top w:val="none" w:sz="0" w:space="0" w:color="auto"/>
            <w:left w:val="none" w:sz="0" w:space="0" w:color="auto"/>
            <w:bottom w:val="none" w:sz="0" w:space="0" w:color="auto"/>
            <w:right w:val="none" w:sz="0" w:space="0" w:color="auto"/>
          </w:divBdr>
        </w:div>
      </w:divsChild>
    </w:div>
    <w:div w:id="647586982">
      <w:bodyDiv w:val="1"/>
      <w:marLeft w:val="0"/>
      <w:marRight w:val="0"/>
      <w:marTop w:val="0"/>
      <w:marBottom w:val="0"/>
      <w:divBdr>
        <w:top w:val="none" w:sz="0" w:space="0" w:color="auto"/>
        <w:left w:val="none" w:sz="0" w:space="0" w:color="auto"/>
        <w:bottom w:val="none" w:sz="0" w:space="0" w:color="auto"/>
        <w:right w:val="none" w:sz="0" w:space="0" w:color="auto"/>
      </w:divBdr>
    </w:div>
    <w:div w:id="982008361">
      <w:bodyDiv w:val="1"/>
      <w:marLeft w:val="0"/>
      <w:marRight w:val="0"/>
      <w:marTop w:val="0"/>
      <w:marBottom w:val="0"/>
      <w:divBdr>
        <w:top w:val="none" w:sz="0" w:space="0" w:color="auto"/>
        <w:left w:val="none" w:sz="0" w:space="0" w:color="auto"/>
        <w:bottom w:val="none" w:sz="0" w:space="0" w:color="auto"/>
        <w:right w:val="none" w:sz="0" w:space="0" w:color="auto"/>
      </w:divBdr>
    </w:div>
    <w:div w:id="1040319025">
      <w:bodyDiv w:val="1"/>
      <w:marLeft w:val="0"/>
      <w:marRight w:val="0"/>
      <w:marTop w:val="0"/>
      <w:marBottom w:val="0"/>
      <w:divBdr>
        <w:top w:val="none" w:sz="0" w:space="0" w:color="auto"/>
        <w:left w:val="none" w:sz="0" w:space="0" w:color="auto"/>
        <w:bottom w:val="none" w:sz="0" w:space="0" w:color="auto"/>
        <w:right w:val="none" w:sz="0" w:space="0" w:color="auto"/>
      </w:divBdr>
    </w:div>
    <w:div w:id="1252857905">
      <w:bodyDiv w:val="1"/>
      <w:marLeft w:val="0"/>
      <w:marRight w:val="0"/>
      <w:marTop w:val="0"/>
      <w:marBottom w:val="0"/>
      <w:divBdr>
        <w:top w:val="none" w:sz="0" w:space="0" w:color="auto"/>
        <w:left w:val="none" w:sz="0" w:space="0" w:color="auto"/>
        <w:bottom w:val="none" w:sz="0" w:space="0" w:color="auto"/>
        <w:right w:val="none" w:sz="0" w:space="0" w:color="auto"/>
      </w:divBdr>
    </w:div>
    <w:div w:id="164804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image" Target="media/image4.png"/><Relationship Id="rId18" Type="http://schemas.openxmlformats.org/officeDocument/2006/relationships/hyperlink" Target="http://chabadpedia.co.il/index.php/%D7%95%D7%A2%D7%93_%D7%A8%D7%91%D7%A0%D7%99_%D7%9C%D7%99%D7%95%D7%91%D7%90%D7%95%D7%95%D7%99%D7%98%D7%A9"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chabadpedia.co.il/index.php/%D7%94%D7%9E%D7%A8%D7%9B%D7%96_%D7%9C%D7%A2%D7%A0%D7%99%D7%A0%D7%99_%D7%97%D7%99%D7%A0%D7%95%D7%9A" TargetMode="Externa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image" Target="media/image5.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hturem.net/index.php?section=blog_new&amp;article_id=98&amp;lang=hebrew" TargetMode="External"/><Relationship Id="rId2" Type="http://schemas.openxmlformats.org/officeDocument/2006/relationships/image" Target="media/image9.png"/><Relationship Id="rId1" Type="http://schemas.openxmlformats.org/officeDocument/2006/relationships/hyperlink" Target="mailto:rizs@neto.bezeqin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0F8D4-4521-4F19-B353-EDD8DB986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170</Pages>
  <Words>44677</Words>
  <Characters>254665</Characters>
  <Application>Microsoft Office Word</Application>
  <DocSecurity>0</DocSecurity>
  <Lines>2122</Lines>
  <Paragraphs>597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39</cp:revision>
  <cp:lastPrinted>2020-05-28T12:04:00Z</cp:lastPrinted>
  <dcterms:created xsi:type="dcterms:W3CDTF">2020-05-25T03:26:00Z</dcterms:created>
  <dcterms:modified xsi:type="dcterms:W3CDTF">2020-05-28T12:10:00Z</dcterms:modified>
</cp:coreProperties>
</file>