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4E95" w:rsidRPr="002B4E95" w:rsidRDefault="002B4E95" w:rsidP="002B4E95">
      <w:pPr>
        <w:rPr>
          <w:rFonts w:ascii="FbFRealBelet Bold" w:hAnsi="FbFRealBelet Bold" w:cs="FbFRealBelet Bold" w:hint="cs"/>
          <w:b/>
          <w:bCs/>
          <w:sz w:val="32"/>
          <w:szCs w:val="32"/>
          <w:rtl/>
        </w:rPr>
      </w:pPr>
      <w:bookmarkStart w:id="0" w:name="_Toc356231478"/>
      <w:bookmarkStart w:id="1" w:name="_Toc356263223"/>
      <w:bookmarkStart w:id="2" w:name="_Toc356267836"/>
      <w:bookmarkStart w:id="3" w:name="_Toc360638210"/>
      <w:bookmarkStart w:id="4" w:name="_Toc360648934"/>
      <w:bookmarkStart w:id="5" w:name="_Toc360669361"/>
      <w:bookmarkStart w:id="6" w:name="_Toc363077990"/>
      <w:bookmarkStart w:id="7" w:name="_Toc363086366"/>
      <w:bookmarkStart w:id="8" w:name="_Toc363092111"/>
      <w:bookmarkStart w:id="9" w:name="_Toc367141017"/>
      <w:bookmarkStart w:id="10" w:name="_Toc367148661"/>
      <w:bookmarkStart w:id="11" w:name="_Toc367157884"/>
      <w:bookmarkStart w:id="12" w:name="_Toc369235633"/>
      <w:bookmarkStart w:id="13" w:name="_Toc370439543"/>
      <w:bookmarkStart w:id="14" w:name="_Toc370446230"/>
      <w:bookmarkStart w:id="15" w:name="_Toc371642937"/>
      <w:bookmarkStart w:id="16" w:name="_Toc371643229"/>
      <w:bookmarkStart w:id="17" w:name="_Toc371653951"/>
      <w:bookmarkStart w:id="18" w:name="_Toc372861001"/>
      <w:bookmarkStart w:id="19" w:name="_Toc379508672"/>
      <w:bookmarkStart w:id="20" w:name="_Toc379510900"/>
      <w:bookmarkStart w:id="21" w:name="_Toc379513741"/>
      <w:bookmarkStart w:id="22" w:name="_Toc380716861"/>
      <w:bookmarkStart w:id="23" w:name="_Toc380716990"/>
      <w:bookmarkStart w:id="24" w:name="_Toc380717406"/>
      <w:bookmarkStart w:id="25" w:name="_Toc380719475"/>
      <w:bookmarkStart w:id="26" w:name="_Toc387369093"/>
      <w:bookmarkStart w:id="27" w:name="_Toc387373636"/>
      <w:bookmarkStart w:id="28" w:name="_Toc387375095"/>
      <w:bookmarkStart w:id="29" w:name="_Toc402299611"/>
      <w:bookmarkStart w:id="30" w:name="_Toc402473890"/>
      <w:bookmarkStart w:id="31" w:name="_Toc402490252"/>
      <w:bookmarkStart w:id="32" w:name="_Toc403698990"/>
      <w:bookmarkStart w:id="33" w:name="_Toc405513653"/>
      <w:bookmarkStart w:id="34" w:name="_Toc408433551"/>
      <w:bookmarkStart w:id="35" w:name="_Toc429704652"/>
      <w:bookmarkStart w:id="36" w:name="_Toc429708088"/>
      <w:bookmarkStart w:id="37" w:name="_Toc462880818"/>
      <w:bookmarkStart w:id="38" w:name="_Toc464186415"/>
      <w:bookmarkStart w:id="39" w:name="_Toc471434485"/>
      <w:bookmarkStart w:id="40" w:name="_Toc471440811"/>
      <w:bookmarkStart w:id="41" w:name="_Toc472647787"/>
      <w:bookmarkStart w:id="42" w:name="_Toc472647880"/>
      <w:bookmarkStart w:id="43" w:name="_Toc475667484"/>
      <w:bookmarkStart w:id="44" w:name="_Toc481103957"/>
      <w:bookmarkStart w:id="45" w:name="_Toc481113396"/>
      <w:bookmarkStart w:id="46" w:name="_Toc481113581"/>
      <w:bookmarkStart w:id="47" w:name="_Toc481114158"/>
      <w:bookmarkStart w:id="48" w:name="_Toc481117642"/>
      <w:bookmarkStart w:id="49" w:name="_Toc482323274"/>
      <w:bookmarkStart w:id="50" w:name="_Toc482324113"/>
      <w:bookmarkStart w:id="51" w:name="_Toc482326781"/>
      <w:bookmarkStart w:id="52" w:name="_Toc482328673"/>
      <w:bookmarkStart w:id="53" w:name="_Toc494757150"/>
      <w:bookmarkStart w:id="54" w:name="_Toc497360924"/>
      <w:bookmarkStart w:id="55" w:name="_Toc497361036"/>
      <w:bookmarkStart w:id="56" w:name="_Toc498646854"/>
      <w:bookmarkStart w:id="57" w:name="_Toc498647444"/>
      <w:bookmarkStart w:id="58" w:name="_Toc498652665"/>
      <w:bookmarkStart w:id="59" w:name="_Toc499864125"/>
      <w:bookmarkStart w:id="60" w:name="_Toc499864634"/>
      <w:bookmarkStart w:id="61" w:name="_Toc501076750"/>
      <w:bookmarkStart w:id="62" w:name="_Toc503488638"/>
      <w:bookmarkStart w:id="63" w:name="_Toc504475481"/>
      <w:bookmarkStart w:id="64" w:name="_Toc504529693"/>
      <w:bookmarkStart w:id="65" w:name="_Toc504566203"/>
      <w:bookmarkStart w:id="66" w:name="_Toc505904614"/>
      <w:bookmarkStart w:id="67" w:name="_Toc505904793"/>
      <w:bookmarkStart w:id="68" w:name="_Toc505910035"/>
      <w:bookmarkStart w:id="69" w:name="_Toc505910279"/>
      <w:bookmarkStart w:id="70" w:name="_Toc505910606"/>
      <w:bookmarkStart w:id="71" w:name="_Toc505910715"/>
      <w:bookmarkStart w:id="72" w:name="_Toc427197011"/>
      <w:r w:rsidRPr="002B4E95">
        <w:rPr>
          <w:rFonts w:ascii="Times New Roman" w:hAnsi="Times New Roman" w:cs="Times New Roman"/>
          <w:noProof/>
          <w:sz w:val="24"/>
          <w:szCs w:val="24"/>
        </w:rPr>
        <mc:AlternateContent>
          <mc:Choice Requires="wps">
            <w:drawing>
              <wp:anchor distT="36576" distB="36576" distL="36576" distR="36576" simplePos="0" relativeHeight="251661312" behindDoc="0" locked="0" layoutInCell="1" allowOverlap="1" wp14:anchorId="43C9F1AA" wp14:editId="3548D103">
                <wp:simplePos x="0" y="0"/>
                <wp:positionH relativeFrom="margin">
                  <wp:posOffset>-60325</wp:posOffset>
                </wp:positionH>
                <wp:positionV relativeFrom="margin">
                  <wp:posOffset>3992245</wp:posOffset>
                </wp:positionV>
                <wp:extent cx="3032760" cy="137795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1377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3F650A" w:rsidRDefault="003F650A" w:rsidP="00AF53E7">
                            <w:pPr>
                              <w:pStyle w:val="NoParagraphStyle"/>
                              <w:spacing w:line="276" w:lineRule="auto"/>
                              <w:jc w:val="right"/>
                              <w:rPr>
                                <w:rFonts w:ascii="FbSfaradi Regular" w:hAnsi="FbSfaradi Regular" w:cs="PFT_Vilna"/>
                                <w:sz w:val="28"/>
                                <w:szCs w:val="28"/>
                                <w:rtl/>
                              </w:rPr>
                            </w:pPr>
                            <w:r>
                              <w:rPr>
                                <w:rFonts w:ascii="FbSfaradi Regular" w:hAnsi="FbSfaradi Regular" w:cs="PFT_Vilna" w:hint="cs"/>
                                <w:sz w:val="28"/>
                                <w:szCs w:val="28"/>
                                <w:rtl/>
                              </w:rPr>
                              <w:t>שנת ארבעים ושתים</w:t>
                            </w:r>
                          </w:p>
                          <w:p w:rsidR="003F650A" w:rsidRDefault="003F650A" w:rsidP="00AF53E7">
                            <w:pPr>
                              <w:pStyle w:val="NoParagraphStyle"/>
                              <w:spacing w:line="276" w:lineRule="auto"/>
                              <w:jc w:val="right"/>
                              <w:rPr>
                                <w:rFonts w:ascii="FbSfaradi Regular" w:hAnsi="FbSfaradi Regular" w:cs="PFT_Vilna"/>
                                <w:sz w:val="28"/>
                                <w:szCs w:val="28"/>
                                <w:rtl/>
                              </w:rPr>
                            </w:pPr>
                          </w:p>
                          <w:p w:rsidR="003F650A" w:rsidRPr="008A2DB0" w:rsidRDefault="003F650A" w:rsidP="0094097C">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Pr>
                                <w:rFonts w:ascii="FbSfaradi Regular" w:hAnsi="FbSfaradi Regular" w:cs="PFT_Vilna" w:hint="cs"/>
                                <w:sz w:val="28"/>
                                <w:szCs w:val="28"/>
                                <w:rtl/>
                              </w:rPr>
                              <w:t xml:space="preserve">א </w:t>
                            </w:r>
                            <w:r w:rsidRPr="008A2DB0">
                              <w:rPr>
                                <w:rFonts w:ascii="FbSfaradi Regular" w:hAnsi="FbSfaradi Regular" w:cs="PFT_Vilna"/>
                                <w:sz w:val="28"/>
                                <w:szCs w:val="28"/>
                                <w:rtl/>
                              </w:rPr>
                              <w:t>[אלף-</w:t>
                            </w:r>
                            <w:r w:rsidRPr="008A2DB0">
                              <w:rPr>
                                <w:rFonts w:ascii="FbSfaradi Regular" w:hAnsi="FbSfaradi Regular" w:cs="PFT_Vilna" w:hint="cs"/>
                                <w:sz w:val="28"/>
                                <w:szCs w:val="28"/>
                                <w:rtl/>
                              </w:rPr>
                              <w:t>ק</w:t>
                            </w:r>
                            <w:r>
                              <w:rPr>
                                <w:rFonts w:ascii="FbSfaradi Regular" w:hAnsi="FbSfaradi Regular" w:cs="PFT_Vilna" w:hint="cs"/>
                                <w:sz w:val="28"/>
                                <w:szCs w:val="28"/>
                                <w:rtl/>
                              </w:rPr>
                              <w:t>פג</w:t>
                            </w:r>
                            <w:r w:rsidRPr="008A2DB0">
                              <w:rPr>
                                <w:rFonts w:ascii="FbSfaradi Regular" w:hAnsi="FbSfaradi Regular" w:cs="PFT_Vilna"/>
                                <w:sz w:val="28"/>
                                <w:szCs w:val="28"/>
                                <w:rtl/>
                              </w:rPr>
                              <w:t>]</w:t>
                            </w:r>
                          </w:p>
                          <w:p w:rsidR="003F650A" w:rsidRDefault="003F650A" w:rsidP="002B4E95">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ראש השנה</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C9F1AA" id="_x0000_t202" coordsize="21600,21600" o:spt="202" path="m,l,21600r21600,l21600,xe">
                <v:stroke joinstyle="miter"/>
                <v:path gradientshapeok="t" o:connecttype="rect"/>
              </v:shapetype>
              <v:shape id="Text Box 3" o:spid="_x0000_s1026" type="#_x0000_t202" style="position:absolute;margin-left:-4.75pt;margin-top:314.35pt;width:238.8pt;height:108.5pt;z-index:25166131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" filled="f" stroked="f" strokecolor="black [0]" insetpen="t">
                <v:textbox inset="2.88pt,2.88pt,2.88pt,2.88pt">
                  <w:txbxContent>
                    <w:p w:rsidR="003F650A" w:rsidRDefault="003F650A" w:rsidP="00AF53E7">
                      <w:pPr>
                        <w:pStyle w:val="NoParagraphStyle"/>
                        <w:spacing w:line="276" w:lineRule="auto"/>
                        <w:jc w:val="right"/>
                        <w:rPr>
                          <w:rFonts w:ascii="FbSfaradi Regular" w:hAnsi="FbSfaradi Regular" w:cs="PFT_Vilna"/>
                          <w:sz w:val="28"/>
                          <w:szCs w:val="28"/>
                          <w:rtl/>
                        </w:rPr>
                      </w:pPr>
                      <w:r>
                        <w:rPr>
                          <w:rFonts w:ascii="FbSfaradi Regular" w:hAnsi="FbSfaradi Regular" w:cs="PFT_Vilna" w:hint="cs"/>
                          <w:sz w:val="28"/>
                          <w:szCs w:val="28"/>
                          <w:rtl/>
                        </w:rPr>
                        <w:t>שנת ארבעים ושתים</w:t>
                      </w:r>
                    </w:p>
                    <w:p w:rsidR="003F650A" w:rsidRDefault="003F650A" w:rsidP="00AF53E7">
                      <w:pPr>
                        <w:pStyle w:val="NoParagraphStyle"/>
                        <w:spacing w:line="276" w:lineRule="auto"/>
                        <w:jc w:val="right"/>
                        <w:rPr>
                          <w:rFonts w:ascii="FbSfaradi Regular" w:hAnsi="FbSfaradi Regular" w:cs="PFT_Vilna"/>
                          <w:sz w:val="28"/>
                          <w:szCs w:val="28"/>
                          <w:rtl/>
                        </w:rPr>
                      </w:pPr>
                    </w:p>
                    <w:p w:rsidR="003F650A" w:rsidRPr="008A2DB0" w:rsidRDefault="003F650A" w:rsidP="0094097C">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Pr>
                          <w:rFonts w:ascii="FbSfaradi Regular" w:hAnsi="FbSfaradi Regular" w:cs="PFT_Vilna" w:hint="cs"/>
                          <w:sz w:val="28"/>
                          <w:szCs w:val="28"/>
                          <w:rtl/>
                        </w:rPr>
                        <w:t xml:space="preserve">א </w:t>
                      </w:r>
                      <w:r w:rsidRPr="008A2DB0">
                        <w:rPr>
                          <w:rFonts w:ascii="FbSfaradi Regular" w:hAnsi="FbSfaradi Regular" w:cs="PFT_Vilna"/>
                          <w:sz w:val="28"/>
                          <w:szCs w:val="28"/>
                          <w:rtl/>
                        </w:rPr>
                        <w:t>[אלף-</w:t>
                      </w:r>
                      <w:r w:rsidRPr="008A2DB0">
                        <w:rPr>
                          <w:rFonts w:ascii="FbSfaradi Regular" w:hAnsi="FbSfaradi Regular" w:cs="PFT_Vilna" w:hint="cs"/>
                          <w:sz w:val="28"/>
                          <w:szCs w:val="28"/>
                          <w:rtl/>
                        </w:rPr>
                        <w:t>ק</w:t>
                      </w:r>
                      <w:r>
                        <w:rPr>
                          <w:rFonts w:ascii="FbSfaradi Regular" w:hAnsi="FbSfaradi Regular" w:cs="PFT_Vilna" w:hint="cs"/>
                          <w:sz w:val="28"/>
                          <w:szCs w:val="28"/>
                          <w:rtl/>
                        </w:rPr>
                        <w:t>פג</w:t>
                      </w:r>
                      <w:r w:rsidRPr="008A2DB0">
                        <w:rPr>
                          <w:rFonts w:ascii="FbSfaradi Regular" w:hAnsi="FbSfaradi Regular" w:cs="PFT_Vilna"/>
                          <w:sz w:val="28"/>
                          <w:szCs w:val="28"/>
                          <w:rtl/>
                        </w:rPr>
                        <w:t>]</w:t>
                      </w:r>
                    </w:p>
                    <w:p w:rsidR="003F650A" w:rsidRDefault="003F650A" w:rsidP="002B4E95">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ראש השנה</w:t>
                      </w:r>
                    </w:p>
                  </w:txbxContent>
                </v:textbox>
                <w10:wrap type="square" anchorx="margin" anchory="margin"/>
              </v:shape>
            </w:pict>
          </mc:Fallback>
        </mc:AlternateContent>
      </w:r>
      <w:r w:rsidRPr="002B4E95">
        <w:rPr>
          <w:rFonts w:ascii="Times New Roman" w:hAnsi="Times New Roman" w:cs="Times New Roman"/>
          <w:noProof/>
          <w:sz w:val="24"/>
          <w:szCs w:val="24"/>
        </w:rPr>
        <mc:AlternateContent>
          <mc:Choice Requires="wps">
            <w:drawing>
              <wp:anchor distT="36576" distB="36576" distL="36576" distR="36576" simplePos="0" relativeHeight="251659264" behindDoc="0" locked="0" layoutInCell="1" allowOverlap="1" wp14:anchorId="45873A27" wp14:editId="6FCED0BE">
                <wp:simplePos x="0" y="0"/>
                <wp:positionH relativeFrom="margin">
                  <wp:posOffset>-6713</wp:posOffset>
                </wp:positionH>
                <wp:positionV relativeFrom="margin">
                  <wp:posOffset>-302260</wp:posOffset>
                </wp:positionV>
                <wp:extent cx="3859530" cy="3547745"/>
                <wp:effectExtent l="0" t="0" r="762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5477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3F650A" w:rsidRDefault="003F650A" w:rsidP="002B4E95">
                            <w:pPr>
                              <w:widowControl w:val="0"/>
                              <w:bidi/>
                              <w:spacing w:line="156" w:lineRule="auto"/>
                              <w:jc w:val="center"/>
                              <w:rPr>
                                <w:rFonts w:ascii="FbSfaradi Regular" w:hAnsi="FbSfaradi Regular" w:cs="FbSfaradi Regular"/>
                                <w:sz w:val="26"/>
                                <w:szCs w:val="26"/>
                                <w:rtl/>
                              </w:rPr>
                            </w:pPr>
                          </w:p>
                          <w:p w:rsidR="003F650A" w:rsidRPr="00827182" w:rsidRDefault="003F650A" w:rsidP="002B4E95">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rsidR="003F650A" w:rsidRPr="00E967C0" w:rsidRDefault="003F650A" w:rsidP="002B4E95">
                            <w:pPr>
                              <w:widowControl w:val="0"/>
                              <w:bidi/>
                              <w:spacing w:line="240" w:lineRule="auto"/>
                              <w:jc w:val="center"/>
                              <w:rPr>
                                <w:rFonts w:ascii="FbSfaradi Regular" w:hAnsi="FbSfaradi Regular" w:cs="FbSfaradi Regular"/>
                                <w:sz w:val="2"/>
                                <w:szCs w:val="2"/>
                                <w:rtl/>
                              </w:rPr>
                            </w:pPr>
                          </w:p>
                          <w:p w:rsidR="003F650A" w:rsidRPr="0041359D" w:rsidRDefault="003F650A" w:rsidP="002B4E95">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rsidR="003F650A" w:rsidRPr="0041359D" w:rsidRDefault="003F650A" w:rsidP="002B4E95">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rsidR="003F650A" w:rsidRPr="00827182" w:rsidRDefault="003F650A" w:rsidP="002B4E95">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rsidR="003F650A" w:rsidRPr="0041359D" w:rsidRDefault="003F650A" w:rsidP="002B4E95">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873A27" id="Text Box 5" o:spid="_x0000_s1027" type="#_x0000_t202" style="position:absolute;margin-left:-.55pt;margin-top:-23.8pt;width:303.9pt;height:279.35pt;z-index:2516592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" filled="f" stroked="f" strokecolor="black [0]" insetpen="t">
                <v:textbox inset="2.88pt,2.88pt,2.88pt,2.88pt">
                  <w:txbxContent>
                    <w:p w:rsidR="003F650A" w:rsidRDefault="003F650A" w:rsidP="002B4E95">
                      <w:pPr>
                        <w:widowControl w:val="0"/>
                        <w:bidi/>
                        <w:spacing w:line="156" w:lineRule="auto"/>
                        <w:jc w:val="center"/>
                        <w:rPr>
                          <w:rFonts w:ascii="FbSfaradi Regular" w:hAnsi="FbSfaradi Regular" w:cs="FbSfaradi Regular"/>
                          <w:sz w:val="26"/>
                          <w:szCs w:val="26"/>
                          <w:rtl/>
                        </w:rPr>
                      </w:pPr>
                    </w:p>
                    <w:p w:rsidR="003F650A" w:rsidRPr="00827182" w:rsidRDefault="003F650A" w:rsidP="002B4E95">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rsidR="003F650A" w:rsidRPr="00E967C0" w:rsidRDefault="003F650A" w:rsidP="002B4E95">
                      <w:pPr>
                        <w:widowControl w:val="0"/>
                        <w:bidi/>
                        <w:spacing w:line="240" w:lineRule="auto"/>
                        <w:jc w:val="center"/>
                        <w:rPr>
                          <w:rFonts w:ascii="FbSfaradi Regular" w:hAnsi="FbSfaradi Regular" w:cs="FbSfaradi Regular"/>
                          <w:sz w:val="2"/>
                          <w:szCs w:val="2"/>
                          <w:rtl/>
                        </w:rPr>
                      </w:pPr>
                    </w:p>
                    <w:p w:rsidR="003F650A" w:rsidRPr="0041359D" w:rsidRDefault="003F650A" w:rsidP="002B4E95">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rsidR="003F650A" w:rsidRPr="0041359D" w:rsidRDefault="003F650A" w:rsidP="002B4E95">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rsidR="003F650A" w:rsidRPr="00827182" w:rsidRDefault="003F650A" w:rsidP="002B4E95">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rsidR="003F650A" w:rsidRPr="0041359D" w:rsidRDefault="003F650A" w:rsidP="002B4E95">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v:textbox>
                <w10:wrap type="square" anchorx="margin" anchory="margin"/>
              </v:shape>
            </w:pict>
          </mc:Fallback>
        </mc:AlternateContent>
      </w:r>
      <w:r w:rsidRPr="002B4E95">
        <w:rPr>
          <w:rFonts w:ascii="Times New Roman" w:hAnsi="Times New Roman" w:cs="Times New Roman"/>
          <w:noProof/>
          <w:sz w:val="24"/>
          <w:szCs w:val="24"/>
        </w:rPr>
        <mc:AlternateContent>
          <mc:Choice Requires="wps">
            <w:drawing>
              <wp:anchor distT="36576" distB="36576" distL="36576" distR="36576" simplePos="0" relativeHeight="251660288" behindDoc="0" locked="0" layoutInCell="1" allowOverlap="1" wp14:anchorId="6C2AFC69" wp14:editId="48223DDB">
                <wp:simplePos x="0" y="0"/>
                <wp:positionH relativeFrom="margin">
                  <wp:posOffset>0</wp:posOffset>
                </wp:positionH>
                <wp:positionV relativeFrom="margin">
                  <wp:posOffset>3163406</wp:posOffset>
                </wp:positionV>
                <wp:extent cx="2598420"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20"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3F650A" w:rsidRPr="00880CC5" w:rsidRDefault="003F650A" w:rsidP="002B4E95">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2AFC69" id="Text Box 2" o:spid="_x0000_s1028" type="#_x0000_t202" style="position:absolute;margin-left:0;margin-top:249.1pt;width:204.6pt;height:36.35pt;z-index:2516602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" filled="f" stroked="f" strokecolor="black [0]" insetpen="t">
                <v:textbox inset="2.88pt,2.88pt,2.88pt,2.88pt">
                  <w:txbxContent>
                    <w:p w:rsidR="003F650A" w:rsidRPr="00880CC5" w:rsidRDefault="003F650A" w:rsidP="002B4E95">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v:textbox>
                <w10:wrap type="square" anchorx="margin" anchory="margin"/>
              </v:shape>
            </w:pict>
          </mc:Fallback>
        </mc:AlternateContent>
      </w:r>
      <w:r w:rsidRPr="002B4E95">
        <w:rPr>
          <w:rFonts w:ascii="Times New Roman" w:hAnsi="Times New Roman" w:cs="Times New Roman"/>
          <w:noProof/>
          <w:sz w:val="24"/>
          <w:szCs w:val="24"/>
        </w:rPr>
        <mc:AlternateContent>
          <mc:Choice Requires="wps">
            <w:drawing>
              <wp:anchor distT="36576" distB="36576" distL="36576" distR="36576" simplePos="0" relativeHeight="251662336" behindDoc="0" locked="0" layoutInCell="1" allowOverlap="1" wp14:anchorId="64ABE22F" wp14:editId="311106EF">
                <wp:simplePos x="0" y="0"/>
                <wp:positionH relativeFrom="margin">
                  <wp:posOffset>0</wp:posOffset>
                </wp:positionH>
                <wp:positionV relativeFrom="margin">
                  <wp:posOffset>5790647</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3F650A" w:rsidRPr="00A85094" w:rsidRDefault="003F650A" w:rsidP="002B4E95">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rsidR="003F650A" w:rsidRPr="00A85094" w:rsidRDefault="003F650A" w:rsidP="002B4E95">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ביהמ"ד דמוסד חינוך אהלי תורה</w:t>
                            </w:r>
                          </w:p>
                          <w:p w:rsidR="003F650A" w:rsidRPr="00A85094" w:rsidRDefault="003F650A" w:rsidP="002B4E95">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rsidR="003F650A" w:rsidRDefault="003F650A" w:rsidP="002B4E95">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rsidR="003F650A" w:rsidRPr="00A85094" w:rsidRDefault="003F650A" w:rsidP="002B4E95">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 xml:space="preserve">שנת חמשת אלפים שבע מאות </w:t>
                            </w:r>
                            <w:r>
                              <w:rPr>
                                <w:rFonts w:ascii="FbSfaradi Bold" w:hAnsi="FbSfaradi Bold" w:cs="PFT_Vilna" w:hint="cs"/>
                                <w:spacing w:val="-5"/>
                                <w:sz w:val="19"/>
                                <w:szCs w:val="19"/>
                                <w:rtl/>
                              </w:rPr>
                              <w:t xml:space="preserve">ושמונים </w:t>
                            </w:r>
                            <w:r w:rsidRPr="00383ADC">
                              <w:rPr>
                                <w:rFonts w:ascii="FbSfaradi Bold" w:hAnsi="FbSfaradi Bold" w:cs="PFT_Vilna" w:hint="cs"/>
                                <w:color w:val="auto"/>
                                <w:spacing w:val="-5"/>
                                <w:sz w:val="19"/>
                                <w:szCs w:val="19"/>
                                <w:rtl/>
                              </w:rPr>
                              <w:t>ואחת</w:t>
                            </w:r>
                            <w:r w:rsidRPr="00383ADC">
                              <w:rPr>
                                <w:rFonts w:ascii="FbSfaradi Bold" w:hAnsi="FbSfaradi Bold" w:cs="PFT_Vilna"/>
                                <w:color w:val="auto"/>
                                <w:spacing w:val="-5"/>
                                <w:sz w:val="19"/>
                                <w:szCs w:val="19"/>
                                <w:rtl/>
                              </w:rPr>
                              <w:t xml:space="preserve"> </w:t>
                            </w:r>
                            <w:r w:rsidRPr="00A85094">
                              <w:rPr>
                                <w:rFonts w:ascii="FbSfaradi Bold" w:hAnsi="FbSfaradi Bold" w:cs="PFT_Vilna"/>
                                <w:spacing w:val="-5"/>
                                <w:sz w:val="19"/>
                                <w:szCs w:val="19"/>
                                <w:rtl/>
                              </w:rPr>
                              <w:t>לבריאה</w:t>
                            </w:r>
                            <w:r w:rsidRPr="00A85094">
                              <w:rPr>
                                <w:rFonts w:ascii="FbSfaradi Regular" w:hAnsi="FbSfaradi Regular" w:cs="PFT_Vilna"/>
                                <w:spacing w:val="-5"/>
                                <w:sz w:val="19"/>
                                <w:szCs w:val="19"/>
                                <w:rtl/>
                              </w:rPr>
                              <w:br/>
                            </w:r>
                            <w:r w:rsidRPr="00A51B53">
                              <w:rPr>
                                <w:rFonts w:ascii="FbSfaradi Bold" w:hAnsi="FbSfaradi Bold" w:cs="PFT_Vilna"/>
                                <w:spacing w:val="-5"/>
                                <w:sz w:val="19"/>
                                <w:szCs w:val="19"/>
                                <w:rtl/>
                              </w:rPr>
                              <w:t>מאה ו</w:t>
                            </w:r>
                            <w:r>
                              <w:rPr>
                                <w:rFonts w:ascii="FbSfaradi Bold" w:hAnsi="FbSfaradi Bold" w:cs="PFT_Vilna" w:hint="cs"/>
                                <w:spacing w:val="-5"/>
                                <w:sz w:val="19"/>
                                <w:szCs w:val="19"/>
                                <w:rtl/>
                              </w:rPr>
                              <w:t>שמונה</w:t>
                            </w:r>
                            <w:r w:rsidRPr="00A51B53">
                              <w:rPr>
                                <w:rFonts w:ascii="FbSfaradi Bold" w:hAnsi="FbSfaradi Bold" w:cs="PFT_Vilna" w:hint="cs"/>
                                <w:spacing w:val="-5"/>
                                <w:sz w:val="19"/>
                                <w:szCs w:val="19"/>
                                <w:rtl/>
                              </w:rPr>
                              <w:t xml:space="preserve"> </w:t>
                            </w:r>
                            <w:r w:rsidRPr="00A51B53">
                              <w:rPr>
                                <w:rFonts w:ascii="FbSfaradi Bold" w:hAnsi="FbSfaradi Bold" w:cs="PFT_Vilna"/>
                                <w:spacing w:val="-5"/>
                                <w:sz w:val="19"/>
                                <w:szCs w:val="19"/>
                                <w:rtl/>
                              </w:rPr>
                              <w:t>עשר</w:t>
                            </w:r>
                            <w:r>
                              <w:rPr>
                                <w:rFonts w:ascii="FbSfaradi Bold" w:hAnsi="FbSfaradi Bold" w:cs="PFT_Vilna" w:hint="cs"/>
                                <w:spacing w:val="-5"/>
                                <w:sz w:val="19"/>
                                <w:szCs w:val="19"/>
                                <w:rtl/>
                              </w:rPr>
                              <w:t>ה</w:t>
                            </w:r>
                            <w:r w:rsidRPr="00A51B53">
                              <w:rPr>
                                <w:rFonts w:ascii="FbSfaradi Bold" w:hAnsi="FbSfaradi Bold" w:cs="PFT_Vilna"/>
                                <w:spacing w:val="-5"/>
                                <w:sz w:val="19"/>
                                <w:szCs w:val="19"/>
                                <w:rtl/>
                              </w:rPr>
                              <w:t xml:space="preserve"> שנה להולדת כ”ק אדמו”ר</w:t>
                            </w:r>
                            <w:r w:rsidRPr="00A85094">
                              <w:rPr>
                                <w:rFonts w:ascii="FbSfaradi Bold" w:hAnsi="FbSfaradi Bold" w:cs="PFT_Vilna" w:hint="cs"/>
                                <w:spacing w:val="-5"/>
                                <w:sz w:val="19"/>
                                <w:szCs w:val="19"/>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ABE22F" id="Text Box 4" o:spid="_x0000_s1029" type="#_x0000_t202" style="position:absolute;margin-left:0;margin-top:455.95pt;width:266.45pt;height:105.6pt;z-index:25166233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" filled="f" stroked="f" strokecolor="black [0]" insetpen="t">
                <v:textbox inset="2.88pt,2.88pt,2.88pt,2.88pt">
                  <w:txbxContent>
                    <w:p w:rsidR="003F650A" w:rsidRPr="00A85094" w:rsidRDefault="003F650A" w:rsidP="002B4E95">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rsidR="003F650A" w:rsidRPr="00A85094" w:rsidRDefault="003F650A" w:rsidP="002B4E95">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ביהמ"ד דמוסד חינוך אהלי תורה</w:t>
                      </w:r>
                    </w:p>
                    <w:p w:rsidR="003F650A" w:rsidRPr="00A85094" w:rsidRDefault="003F650A" w:rsidP="002B4E95">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rsidR="003F650A" w:rsidRDefault="003F650A" w:rsidP="002B4E95">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rsidR="003F650A" w:rsidRPr="00A85094" w:rsidRDefault="003F650A" w:rsidP="002B4E95">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 xml:space="preserve">שנת חמשת אלפים שבע מאות </w:t>
                      </w:r>
                      <w:r>
                        <w:rPr>
                          <w:rFonts w:ascii="FbSfaradi Bold" w:hAnsi="FbSfaradi Bold" w:cs="PFT_Vilna" w:hint="cs"/>
                          <w:spacing w:val="-5"/>
                          <w:sz w:val="19"/>
                          <w:szCs w:val="19"/>
                          <w:rtl/>
                        </w:rPr>
                        <w:t xml:space="preserve">ושמונים </w:t>
                      </w:r>
                      <w:r w:rsidRPr="00383ADC">
                        <w:rPr>
                          <w:rFonts w:ascii="FbSfaradi Bold" w:hAnsi="FbSfaradi Bold" w:cs="PFT_Vilna" w:hint="cs"/>
                          <w:color w:val="auto"/>
                          <w:spacing w:val="-5"/>
                          <w:sz w:val="19"/>
                          <w:szCs w:val="19"/>
                          <w:rtl/>
                        </w:rPr>
                        <w:t>ואחת</w:t>
                      </w:r>
                      <w:r w:rsidRPr="00383ADC">
                        <w:rPr>
                          <w:rFonts w:ascii="FbSfaradi Bold" w:hAnsi="FbSfaradi Bold" w:cs="PFT_Vilna"/>
                          <w:color w:val="auto"/>
                          <w:spacing w:val="-5"/>
                          <w:sz w:val="19"/>
                          <w:szCs w:val="19"/>
                          <w:rtl/>
                        </w:rPr>
                        <w:t xml:space="preserve"> </w:t>
                      </w:r>
                      <w:r w:rsidRPr="00A85094">
                        <w:rPr>
                          <w:rFonts w:ascii="FbSfaradi Bold" w:hAnsi="FbSfaradi Bold" w:cs="PFT_Vilna"/>
                          <w:spacing w:val="-5"/>
                          <w:sz w:val="19"/>
                          <w:szCs w:val="19"/>
                          <w:rtl/>
                        </w:rPr>
                        <w:t>לבריאה</w:t>
                      </w:r>
                      <w:r w:rsidRPr="00A85094">
                        <w:rPr>
                          <w:rFonts w:ascii="FbSfaradi Regular" w:hAnsi="FbSfaradi Regular" w:cs="PFT_Vilna"/>
                          <w:spacing w:val="-5"/>
                          <w:sz w:val="19"/>
                          <w:szCs w:val="19"/>
                          <w:rtl/>
                        </w:rPr>
                        <w:br/>
                      </w:r>
                      <w:r w:rsidRPr="00A51B53">
                        <w:rPr>
                          <w:rFonts w:ascii="FbSfaradi Bold" w:hAnsi="FbSfaradi Bold" w:cs="PFT_Vilna"/>
                          <w:spacing w:val="-5"/>
                          <w:sz w:val="19"/>
                          <w:szCs w:val="19"/>
                          <w:rtl/>
                        </w:rPr>
                        <w:t>מאה ו</w:t>
                      </w:r>
                      <w:r>
                        <w:rPr>
                          <w:rFonts w:ascii="FbSfaradi Bold" w:hAnsi="FbSfaradi Bold" w:cs="PFT_Vilna" w:hint="cs"/>
                          <w:spacing w:val="-5"/>
                          <w:sz w:val="19"/>
                          <w:szCs w:val="19"/>
                          <w:rtl/>
                        </w:rPr>
                        <w:t>שמונה</w:t>
                      </w:r>
                      <w:r w:rsidRPr="00A51B53">
                        <w:rPr>
                          <w:rFonts w:ascii="FbSfaradi Bold" w:hAnsi="FbSfaradi Bold" w:cs="PFT_Vilna" w:hint="cs"/>
                          <w:spacing w:val="-5"/>
                          <w:sz w:val="19"/>
                          <w:szCs w:val="19"/>
                          <w:rtl/>
                        </w:rPr>
                        <w:t xml:space="preserve"> </w:t>
                      </w:r>
                      <w:r w:rsidRPr="00A51B53">
                        <w:rPr>
                          <w:rFonts w:ascii="FbSfaradi Bold" w:hAnsi="FbSfaradi Bold" w:cs="PFT_Vilna"/>
                          <w:spacing w:val="-5"/>
                          <w:sz w:val="19"/>
                          <w:szCs w:val="19"/>
                          <w:rtl/>
                        </w:rPr>
                        <w:t>עשר</w:t>
                      </w:r>
                      <w:r>
                        <w:rPr>
                          <w:rFonts w:ascii="FbSfaradi Bold" w:hAnsi="FbSfaradi Bold" w:cs="PFT_Vilna" w:hint="cs"/>
                          <w:spacing w:val="-5"/>
                          <w:sz w:val="19"/>
                          <w:szCs w:val="19"/>
                          <w:rtl/>
                        </w:rPr>
                        <w:t>ה</w:t>
                      </w:r>
                      <w:r w:rsidRPr="00A51B53">
                        <w:rPr>
                          <w:rFonts w:ascii="FbSfaradi Bold" w:hAnsi="FbSfaradi Bold" w:cs="PFT_Vilna"/>
                          <w:spacing w:val="-5"/>
                          <w:sz w:val="19"/>
                          <w:szCs w:val="19"/>
                          <w:rtl/>
                        </w:rPr>
                        <w:t xml:space="preserve"> שנה להולדת כ”ק אדמו”ר</w:t>
                      </w:r>
                      <w:r w:rsidRPr="00A85094">
                        <w:rPr>
                          <w:rFonts w:ascii="FbSfaradi Bold" w:hAnsi="FbSfaradi Bold" w:cs="PFT_Vilna" w:hint="cs"/>
                          <w:spacing w:val="-5"/>
                          <w:sz w:val="19"/>
                          <w:szCs w:val="19"/>
                          <w:rtl/>
                        </w:rPr>
                        <w:t xml:space="preserve"> </w:t>
                      </w:r>
                    </w:p>
                  </w:txbxContent>
                </v:textbox>
                <w10:wrap type="square" anchorx="margin" anchory="margin"/>
              </v:shape>
            </w:pict>
          </mc:Fallback>
        </mc:AlternateContent>
      </w:r>
      <w:r w:rsidRPr="002B4E95">
        <w:rPr>
          <w:rFonts w:ascii="FbFRealBelet Bold" w:hAnsi="FbFRealBelet Bold" w:cs="FbFRealBelet Bold"/>
          <w:b/>
          <w:bCs/>
          <w:sz w:val="32"/>
          <w:szCs w:val="32"/>
          <w:rtl/>
        </w:rPr>
        <w:br w:type="page"/>
      </w:r>
    </w:p>
    <w:p w:rsidR="002B4E95" w:rsidRPr="002B4E95" w:rsidRDefault="00AF53E7" w:rsidP="002B4E95">
      <w:pPr>
        <w:bidi/>
        <w:spacing w:after="100"/>
        <w:jc w:val="center"/>
        <w:rPr>
          <w:rFonts w:ascii="FbFRealBelet Bold" w:hAnsi="FbFRealBelet Bold" w:cs="FbFRealBelet Bold"/>
          <w:b/>
          <w:bCs/>
          <w:sz w:val="32"/>
          <w:szCs w:val="32"/>
          <w:rtl/>
        </w:rPr>
      </w:pPr>
      <w:r>
        <w:rPr>
          <w:rFonts w:ascii="FbFRealBelet Bold" w:hAnsi="FbFRealBelet Bold" w:cs="FbFRealBelet Bold" w:hint="cs"/>
          <w:b/>
          <w:bCs/>
          <w:sz w:val="32"/>
          <w:szCs w:val="32"/>
          <w:rtl/>
        </w:rPr>
        <w:lastRenderedPageBreak/>
        <w:t>ראש השנה</w:t>
      </w:r>
    </w:p>
    <w:p w:rsidR="002B4E95" w:rsidRPr="002B4E95" w:rsidRDefault="002B4E95" w:rsidP="0094097C">
      <w:pPr>
        <w:bidi/>
        <w:spacing w:after="100"/>
        <w:jc w:val="center"/>
        <w:rPr>
          <w:rFonts w:ascii="FbFRealBelet Bold" w:hAnsi="FbFRealBelet Bold" w:cs="FbFRealBelet Bold"/>
          <w:b/>
          <w:bCs/>
          <w:sz w:val="32"/>
          <w:szCs w:val="32"/>
          <w:rtl/>
        </w:rPr>
      </w:pPr>
      <w:r w:rsidRPr="002B4E95">
        <w:rPr>
          <w:rFonts w:ascii="FbFRealBelet Bold" w:hAnsi="FbFRealBelet Bold" w:cs="FbFRealBelet Bold"/>
          <w:b/>
          <w:bCs/>
          <w:sz w:val="32"/>
          <w:szCs w:val="32"/>
          <w:rtl/>
        </w:rPr>
        <w:t xml:space="preserve">גליון </w:t>
      </w:r>
      <w:r w:rsidR="00AF53E7">
        <w:rPr>
          <w:rFonts w:ascii="FbFRealBelet Bold" w:hAnsi="FbFRealBelet Bold" w:cs="FbFRealBelet Bold" w:hint="cs"/>
          <w:b/>
          <w:bCs/>
          <w:sz w:val="32"/>
          <w:szCs w:val="32"/>
          <w:rtl/>
        </w:rPr>
        <w:t>א</w:t>
      </w:r>
      <w:r w:rsidRPr="002B4E95">
        <w:rPr>
          <w:rFonts w:ascii="FbFRealBelet Bold" w:hAnsi="FbFRealBelet Bold" w:cs="FbFRealBelet Bold"/>
          <w:b/>
          <w:bCs/>
          <w:sz w:val="32"/>
          <w:szCs w:val="32"/>
          <w:rtl/>
        </w:rPr>
        <w:t xml:space="preserve"> [אלף-ק</w:t>
      </w:r>
      <w:r w:rsidRPr="002B4E95">
        <w:rPr>
          <w:rFonts w:ascii="FbFRealBelet Bold" w:hAnsi="FbFRealBelet Bold" w:cs="FbFRealBelet Bold" w:hint="cs"/>
          <w:b/>
          <w:bCs/>
          <w:sz w:val="32"/>
          <w:szCs w:val="32"/>
          <w:rtl/>
        </w:rPr>
        <w:t>פ</w:t>
      </w:r>
      <w:r w:rsidR="00AF53E7">
        <w:rPr>
          <w:rFonts w:ascii="FbFRealBelet Bold" w:hAnsi="FbFRealBelet Bold" w:cs="FbFRealBelet Bold" w:hint="cs"/>
          <w:b/>
          <w:bCs/>
          <w:sz w:val="32"/>
          <w:szCs w:val="32"/>
          <w:rtl/>
        </w:rPr>
        <w:t>ג</w:t>
      </w:r>
      <w:r w:rsidRPr="002B4E95">
        <w:rPr>
          <w:rFonts w:ascii="FbFRealBelet Bold" w:hAnsi="FbFRealBelet Bold" w:cs="FbFRealBelet Bold"/>
          <w:b/>
          <w:bCs/>
          <w:sz w:val="32"/>
          <w:szCs w:val="32"/>
          <w:rtl/>
        </w:rPr>
        <w:t>]</w:t>
      </w:r>
    </w:p>
    <w:p w:rsidR="002B4E95" w:rsidRPr="002B4E95" w:rsidRDefault="002B4E95" w:rsidP="002B4E95">
      <w:pPr>
        <w:keepNext/>
        <w:bidi/>
        <w:spacing w:after="100" w:line="240" w:lineRule="auto"/>
        <w:jc w:val="center"/>
        <w:rPr>
          <w:rFonts w:ascii="FbFrankReal" w:eastAsia="Times New Roman" w:hAnsi="FbFrankReal" w:cs="FbFrankReal"/>
          <w:bCs/>
          <w:sz w:val="60"/>
          <w:szCs w:val="60"/>
          <w:rtl/>
          <w:lang w:val="en-GB"/>
        </w:rPr>
      </w:pPr>
      <w:bookmarkStart w:id="73" w:name="_Toc507117033"/>
      <w:bookmarkStart w:id="74" w:name="_Toc507117962"/>
      <w:bookmarkStart w:id="75" w:name="_Toc507121434"/>
      <w:bookmarkStart w:id="76" w:name="_Toc511954850"/>
      <w:bookmarkStart w:id="77" w:name="_Toc513163533"/>
      <w:bookmarkStart w:id="78" w:name="_Toc513170167"/>
      <w:bookmarkStart w:id="79" w:name="_Toc514375210"/>
      <w:bookmarkStart w:id="80" w:name="_Toc519734886"/>
      <w:bookmarkStart w:id="81" w:name="_Toc521627727"/>
      <w:bookmarkStart w:id="82" w:name="_Toc525270754"/>
      <w:bookmarkStart w:id="83" w:name="_Toc525270896"/>
      <w:bookmarkStart w:id="84" w:name="_Toc527044894"/>
      <w:bookmarkStart w:id="85" w:name="_Toc527086450"/>
      <w:bookmarkStart w:id="86" w:name="_Toc528301415"/>
      <w:bookmarkStart w:id="87" w:name="_Toc26498913"/>
      <w:bookmarkStart w:id="88" w:name="_Toc26502309"/>
      <w:r w:rsidRPr="002B4E95">
        <w:rPr>
          <w:rFonts w:ascii="FbTehilaMedium" w:eastAsia="Calibri" w:hAnsi="FbTehilaMedium" w:cs="FbTehilaMedium"/>
          <w:sz w:val="60"/>
          <w:szCs w:val="60"/>
          <w:rtl/>
          <w:lang w:val="en-GB"/>
        </w:rPr>
        <w:t>תוכן הענינים</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sdt>
      <w:sdtPr>
        <w:rPr>
          <w:rFonts w:ascii="FbFRealBelet Bold" w:eastAsiaTheme="majorEastAsia" w:hAnsi="FbFRealBelet Bold" w:cs="FbFRealBelet Bold"/>
          <w:noProof w:val="0"/>
          <w:color w:val="2E74B5" w:themeColor="accent1" w:themeShade="BF"/>
          <w:sz w:val="18"/>
          <w:szCs w:val="18"/>
          <w:rtl/>
          <w:lang w:val="en-GB" w:bidi="ar-SA"/>
        </w:rPr>
        <w:id w:val="-36669119"/>
        <w:docPartObj>
          <w:docPartGallery w:val="Table of Contents"/>
          <w:docPartUnique/>
        </w:docPartObj>
      </w:sdtPr>
      <w:sdtEndPr>
        <w:rPr>
          <w:rFonts w:ascii="FbSfaradi" w:eastAsiaTheme="minorHAnsi" w:hAnsi="FbSfaradi" w:cs="FbSfaradi"/>
          <w:color w:val="auto"/>
          <w:sz w:val="22"/>
          <w:szCs w:val="22"/>
          <w:lang w:bidi="he-IL"/>
        </w:rPr>
      </w:sdtEndPr>
      <w:sdtContent>
        <w:p w:rsidR="003F650A" w:rsidRDefault="002B4E95" w:rsidP="00764FBE">
          <w:pPr>
            <w:pStyle w:val="TOC1"/>
            <w:rPr>
              <w:rFonts w:asciiTheme="minorHAnsi" w:eastAsiaTheme="minorEastAsia" w:hAnsiTheme="minorHAnsi" w:cstheme="minorBidi"/>
              <w:sz w:val="22"/>
              <w:szCs w:val="22"/>
            </w:rPr>
          </w:pPr>
          <w:r w:rsidRPr="002B4E95">
            <w:rPr>
              <w:rFonts w:ascii="FbFRealBelet Bold" w:hAnsi="FbFRealBelet Bold" w:cs="FbFRealBelet Bold"/>
              <w:sz w:val="220"/>
              <w:szCs w:val="220"/>
            </w:rPr>
            <w:fldChar w:fldCharType="begin"/>
          </w:r>
          <w:r w:rsidRPr="002B4E95">
            <w:rPr>
              <w:rFonts w:ascii="FbFRealBelet Bold" w:hAnsi="FbFRealBelet Bold" w:cs="FbFRealBelet Bold"/>
              <w:sz w:val="220"/>
              <w:szCs w:val="220"/>
            </w:rPr>
            <w:instrText xml:space="preserve"> TOC \o "1-2" \h \z \t "</w:instrText>
          </w:r>
          <w:r w:rsidRPr="002B4E95">
            <w:rPr>
              <w:rFonts w:ascii="FbFRealBelet Bold" w:hAnsi="FbFRealBelet Bold" w:cs="FbFRealBelet Bold"/>
              <w:sz w:val="220"/>
              <w:szCs w:val="220"/>
              <w:rtl/>
            </w:rPr>
            <w:instrText>שם,3</w:instrText>
          </w:r>
          <w:r w:rsidRPr="002B4E95">
            <w:rPr>
              <w:rFonts w:ascii="FbFRealBelet Bold" w:hAnsi="FbFRealBelet Bold" w:cs="FbFRealBelet Bold"/>
              <w:sz w:val="220"/>
              <w:szCs w:val="220"/>
            </w:rPr>
            <w:instrText xml:space="preserve">" </w:instrText>
          </w:r>
          <w:r w:rsidRPr="002B4E95">
            <w:rPr>
              <w:rFonts w:ascii="FbFRealBelet Bold" w:hAnsi="FbFRealBelet Bold" w:cs="FbFRealBelet Bold"/>
              <w:sz w:val="220"/>
              <w:szCs w:val="220"/>
            </w:rPr>
            <w:fldChar w:fldCharType="separate"/>
          </w:r>
          <w:hyperlink w:anchor="_Toc51209940" w:history="1">
            <w:r w:rsidR="003F650A" w:rsidRPr="00565649">
              <w:rPr>
                <w:rStyle w:val="Hyperlink"/>
                <w:rtl/>
              </w:rPr>
              <w:t>עניני גאולה ומשיח</w:t>
            </w:r>
          </w:hyperlink>
        </w:p>
        <w:p w:rsidR="003F650A" w:rsidRDefault="003F650A" w:rsidP="003F650A">
          <w:pPr>
            <w:pStyle w:val="TOC2"/>
            <w:rPr>
              <w:rFonts w:asciiTheme="minorHAnsi" w:eastAsiaTheme="minorEastAsia" w:hAnsiTheme="minorHAnsi" w:cstheme="minorBidi"/>
            </w:rPr>
          </w:pPr>
          <w:hyperlink w:anchor="_Toc51209941" w:history="1">
            <w:r w:rsidRPr="00565649">
              <w:rPr>
                <w:rStyle w:val="Hyperlink"/>
                <w:rtl/>
              </w:rPr>
              <w:t>תקיעת שופר לעת"ל כשחל ר"ה בשבת</w:t>
            </w:r>
            <w:r>
              <w:rPr>
                <w:webHidden/>
              </w:rPr>
              <w:tab/>
            </w:r>
            <w:r>
              <w:rPr>
                <w:webHidden/>
              </w:rPr>
              <w:fldChar w:fldCharType="begin"/>
            </w:r>
            <w:r>
              <w:rPr>
                <w:webHidden/>
              </w:rPr>
              <w:instrText xml:space="preserve"> PAGEREF _Toc51209941 \h </w:instrText>
            </w:r>
            <w:r>
              <w:rPr>
                <w:webHidden/>
              </w:rPr>
            </w:r>
            <w:r>
              <w:rPr>
                <w:webHidden/>
              </w:rPr>
              <w:fldChar w:fldCharType="separate"/>
            </w:r>
            <w:r w:rsidR="00711837">
              <w:rPr>
                <w:webHidden/>
                <w:rtl/>
              </w:rPr>
              <w:t>5</w:t>
            </w:r>
            <w:r>
              <w:rPr>
                <w:webHidden/>
              </w:rPr>
              <w:fldChar w:fldCharType="end"/>
            </w:r>
          </w:hyperlink>
        </w:p>
        <w:p w:rsidR="003F650A" w:rsidRDefault="003F650A" w:rsidP="00764FBE">
          <w:pPr>
            <w:pStyle w:val="TOC3"/>
            <w:rPr>
              <w:rFonts w:asciiTheme="minorHAnsi" w:eastAsiaTheme="minorEastAsia" w:hAnsiTheme="minorHAnsi" w:cstheme="minorBidi"/>
              <w:sz w:val="22"/>
              <w:szCs w:val="22"/>
              <w:lang w:val="en-US"/>
            </w:rPr>
          </w:pPr>
          <w:hyperlink w:anchor="_Toc51209942" w:history="1">
            <w:r w:rsidRPr="00565649">
              <w:rPr>
                <w:rStyle w:val="Hyperlink"/>
                <w:rtl/>
              </w:rPr>
              <w:t>הרב אברהם יצחק ברוך גערליצקי</w:t>
            </w:r>
          </w:hyperlink>
        </w:p>
        <w:p w:rsidR="003F650A" w:rsidRDefault="003F650A" w:rsidP="003F650A">
          <w:pPr>
            <w:pStyle w:val="TOC2"/>
            <w:rPr>
              <w:rFonts w:asciiTheme="minorHAnsi" w:eastAsiaTheme="minorEastAsia" w:hAnsiTheme="minorHAnsi" w:cstheme="minorBidi"/>
            </w:rPr>
          </w:pPr>
          <w:hyperlink w:anchor="_Toc51209943" w:history="1">
            <w:r w:rsidRPr="00565649">
              <w:rPr>
                <w:rStyle w:val="Hyperlink"/>
                <w:rtl/>
              </w:rPr>
              <w:t>שלימות התומ"צ לע"ל</w:t>
            </w:r>
            <w:r>
              <w:rPr>
                <w:webHidden/>
              </w:rPr>
              <w:tab/>
            </w:r>
            <w:r>
              <w:rPr>
                <w:webHidden/>
              </w:rPr>
              <w:fldChar w:fldCharType="begin"/>
            </w:r>
            <w:r>
              <w:rPr>
                <w:webHidden/>
              </w:rPr>
              <w:instrText xml:space="preserve"> PAGEREF _Toc51209943 \h </w:instrText>
            </w:r>
            <w:r>
              <w:rPr>
                <w:webHidden/>
              </w:rPr>
            </w:r>
            <w:r>
              <w:rPr>
                <w:webHidden/>
              </w:rPr>
              <w:fldChar w:fldCharType="separate"/>
            </w:r>
            <w:r w:rsidR="00711837">
              <w:rPr>
                <w:webHidden/>
                <w:rtl/>
              </w:rPr>
              <w:t>11</w:t>
            </w:r>
            <w:r>
              <w:rPr>
                <w:webHidden/>
              </w:rPr>
              <w:fldChar w:fldCharType="end"/>
            </w:r>
          </w:hyperlink>
        </w:p>
        <w:p w:rsidR="003F650A" w:rsidRDefault="003F650A" w:rsidP="00764FBE">
          <w:pPr>
            <w:pStyle w:val="TOC3"/>
            <w:rPr>
              <w:rFonts w:asciiTheme="minorHAnsi" w:eastAsiaTheme="minorEastAsia" w:hAnsiTheme="minorHAnsi" w:cstheme="minorBidi"/>
              <w:sz w:val="22"/>
              <w:szCs w:val="22"/>
              <w:lang w:val="en-US"/>
            </w:rPr>
          </w:pPr>
          <w:hyperlink w:anchor="_Toc51209944" w:history="1">
            <w:r w:rsidRPr="00565649">
              <w:rPr>
                <w:rStyle w:val="Hyperlink"/>
                <w:rtl/>
              </w:rPr>
              <w:t>הרב שלום צירקינד</w:t>
            </w:r>
          </w:hyperlink>
        </w:p>
        <w:p w:rsidR="003F650A" w:rsidRDefault="003F650A" w:rsidP="00764FBE">
          <w:pPr>
            <w:pStyle w:val="TOC2"/>
            <w:rPr>
              <w:rFonts w:asciiTheme="minorHAnsi" w:eastAsiaTheme="minorEastAsia" w:hAnsiTheme="minorHAnsi" w:cstheme="minorBidi"/>
            </w:rPr>
          </w:pPr>
          <w:hyperlink w:anchor="_Toc51209945" w:history="1">
            <w:r w:rsidRPr="00565649">
              <w:rPr>
                <w:rStyle w:val="Hyperlink"/>
                <w:rtl/>
              </w:rPr>
              <w:t>ראיית הרמב"ם על האמונה במשיח ממצות הוספת ערי מקלט</w:t>
            </w:r>
            <w:r>
              <w:rPr>
                <w:webHidden/>
              </w:rPr>
              <w:tab/>
            </w:r>
            <w:r>
              <w:rPr>
                <w:webHidden/>
              </w:rPr>
              <w:fldChar w:fldCharType="begin"/>
            </w:r>
            <w:r>
              <w:rPr>
                <w:webHidden/>
              </w:rPr>
              <w:instrText xml:space="preserve"> PAGEREF _Toc51209945 \h </w:instrText>
            </w:r>
            <w:r>
              <w:rPr>
                <w:webHidden/>
              </w:rPr>
            </w:r>
            <w:r>
              <w:rPr>
                <w:webHidden/>
              </w:rPr>
              <w:fldChar w:fldCharType="separate"/>
            </w:r>
            <w:r w:rsidR="00711837">
              <w:rPr>
                <w:webHidden/>
                <w:rtl/>
              </w:rPr>
              <w:t>19</w:t>
            </w:r>
            <w:r>
              <w:rPr>
                <w:webHidden/>
              </w:rPr>
              <w:fldChar w:fldCharType="end"/>
            </w:r>
          </w:hyperlink>
        </w:p>
        <w:p w:rsidR="003F650A" w:rsidRDefault="003F650A" w:rsidP="00764FBE">
          <w:pPr>
            <w:pStyle w:val="TOC3"/>
            <w:rPr>
              <w:rFonts w:asciiTheme="minorHAnsi" w:eastAsiaTheme="minorEastAsia" w:hAnsiTheme="minorHAnsi" w:cstheme="minorBidi"/>
              <w:sz w:val="22"/>
              <w:szCs w:val="22"/>
              <w:lang w:val="en-US"/>
            </w:rPr>
          </w:pPr>
          <w:hyperlink w:anchor="_Toc51209946" w:history="1">
            <w:r w:rsidRPr="00565649">
              <w:rPr>
                <w:rStyle w:val="Hyperlink"/>
                <w:rtl/>
              </w:rPr>
              <w:t>הרב שניאור זלמן אהרן קאנטאר</w:t>
            </w:r>
          </w:hyperlink>
        </w:p>
        <w:p w:rsidR="003F650A" w:rsidRDefault="003F650A" w:rsidP="00764FBE">
          <w:pPr>
            <w:pStyle w:val="TOC1"/>
            <w:rPr>
              <w:rFonts w:asciiTheme="minorHAnsi" w:eastAsiaTheme="minorEastAsia" w:hAnsiTheme="minorHAnsi" w:cstheme="minorBidi"/>
              <w:sz w:val="22"/>
              <w:szCs w:val="22"/>
            </w:rPr>
          </w:pPr>
          <w:hyperlink w:anchor="_Toc51209947" w:history="1">
            <w:r w:rsidRPr="00565649">
              <w:rPr>
                <w:rStyle w:val="Hyperlink"/>
                <w:rtl/>
              </w:rPr>
              <w:t>תורת רבינו</w:t>
            </w:r>
          </w:hyperlink>
        </w:p>
        <w:p w:rsidR="003F650A" w:rsidRDefault="003F650A" w:rsidP="003F650A">
          <w:pPr>
            <w:pStyle w:val="TOC2"/>
            <w:rPr>
              <w:rFonts w:asciiTheme="minorHAnsi" w:eastAsiaTheme="minorEastAsia" w:hAnsiTheme="minorHAnsi" w:cstheme="minorBidi"/>
            </w:rPr>
          </w:pPr>
          <w:hyperlink w:anchor="_Toc51209948" w:history="1">
            <w:r w:rsidRPr="00565649">
              <w:rPr>
                <w:rStyle w:val="Hyperlink"/>
                <w:rtl/>
              </w:rPr>
              <w:t>הערות קטנות במאמר ד"ה אני לדודי ה'תשכ"ו</w:t>
            </w:r>
            <w:r>
              <w:rPr>
                <w:webHidden/>
              </w:rPr>
              <w:tab/>
            </w:r>
            <w:r>
              <w:rPr>
                <w:webHidden/>
              </w:rPr>
              <w:fldChar w:fldCharType="begin"/>
            </w:r>
            <w:r>
              <w:rPr>
                <w:webHidden/>
              </w:rPr>
              <w:instrText xml:space="preserve"> PAGEREF _Toc51209948 \h </w:instrText>
            </w:r>
            <w:r>
              <w:rPr>
                <w:webHidden/>
              </w:rPr>
            </w:r>
            <w:r>
              <w:rPr>
                <w:webHidden/>
              </w:rPr>
              <w:fldChar w:fldCharType="separate"/>
            </w:r>
            <w:r w:rsidR="00711837">
              <w:rPr>
                <w:webHidden/>
                <w:rtl/>
              </w:rPr>
              <w:t>27</w:t>
            </w:r>
            <w:r>
              <w:rPr>
                <w:webHidden/>
              </w:rPr>
              <w:fldChar w:fldCharType="end"/>
            </w:r>
          </w:hyperlink>
        </w:p>
        <w:p w:rsidR="003F650A" w:rsidRDefault="003F650A" w:rsidP="00764FBE">
          <w:pPr>
            <w:pStyle w:val="TOC3"/>
            <w:rPr>
              <w:rFonts w:asciiTheme="minorHAnsi" w:eastAsiaTheme="minorEastAsia" w:hAnsiTheme="minorHAnsi" w:cstheme="minorBidi"/>
              <w:sz w:val="22"/>
              <w:szCs w:val="22"/>
              <w:lang w:val="en-US"/>
            </w:rPr>
          </w:pPr>
          <w:hyperlink w:anchor="_Toc51209949" w:history="1">
            <w:r w:rsidRPr="00565649">
              <w:rPr>
                <w:rStyle w:val="Hyperlink"/>
                <w:rtl/>
              </w:rPr>
              <w:t>הרב אברהם אלטר הלוי הבר</w:t>
            </w:r>
          </w:hyperlink>
        </w:p>
        <w:p w:rsidR="003F650A" w:rsidRDefault="003F650A" w:rsidP="003F650A">
          <w:pPr>
            <w:pStyle w:val="TOC2"/>
            <w:rPr>
              <w:rFonts w:asciiTheme="minorHAnsi" w:eastAsiaTheme="minorEastAsia" w:hAnsiTheme="minorHAnsi" w:cstheme="minorBidi"/>
            </w:rPr>
          </w:pPr>
          <w:hyperlink w:anchor="_Toc51209950" w:history="1">
            <w:r w:rsidRPr="00565649">
              <w:rPr>
                <w:rStyle w:val="Hyperlink"/>
                <w:rtl/>
              </w:rPr>
              <w:t>ס"ת שחסר אות אחת</w:t>
            </w:r>
            <w:r>
              <w:rPr>
                <w:webHidden/>
              </w:rPr>
              <w:tab/>
            </w:r>
            <w:r>
              <w:rPr>
                <w:webHidden/>
              </w:rPr>
              <w:fldChar w:fldCharType="begin"/>
            </w:r>
            <w:r>
              <w:rPr>
                <w:webHidden/>
              </w:rPr>
              <w:instrText xml:space="preserve"> PAGEREF _Toc51209950 \h </w:instrText>
            </w:r>
            <w:r>
              <w:rPr>
                <w:webHidden/>
              </w:rPr>
            </w:r>
            <w:r>
              <w:rPr>
                <w:webHidden/>
              </w:rPr>
              <w:fldChar w:fldCharType="separate"/>
            </w:r>
            <w:r w:rsidR="00711837">
              <w:rPr>
                <w:webHidden/>
                <w:rtl/>
              </w:rPr>
              <w:t>30</w:t>
            </w:r>
            <w:r>
              <w:rPr>
                <w:webHidden/>
              </w:rPr>
              <w:fldChar w:fldCharType="end"/>
            </w:r>
          </w:hyperlink>
        </w:p>
        <w:p w:rsidR="003F650A" w:rsidRDefault="003F650A" w:rsidP="00764FBE">
          <w:pPr>
            <w:pStyle w:val="TOC3"/>
            <w:rPr>
              <w:rFonts w:asciiTheme="minorHAnsi" w:eastAsiaTheme="minorEastAsia" w:hAnsiTheme="minorHAnsi" w:cstheme="minorBidi"/>
              <w:sz w:val="22"/>
              <w:szCs w:val="22"/>
              <w:lang w:val="en-US"/>
            </w:rPr>
          </w:pPr>
          <w:hyperlink w:anchor="_Toc51209951" w:history="1">
            <w:r w:rsidRPr="00565649">
              <w:rPr>
                <w:rStyle w:val="Hyperlink"/>
                <w:rtl/>
              </w:rPr>
              <w:t>הרב משה רבינוביץ</w:t>
            </w:r>
          </w:hyperlink>
        </w:p>
        <w:p w:rsidR="003F650A" w:rsidRDefault="003F650A" w:rsidP="003F650A">
          <w:pPr>
            <w:pStyle w:val="TOC2"/>
            <w:rPr>
              <w:rFonts w:asciiTheme="minorHAnsi" w:eastAsiaTheme="minorEastAsia" w:hAnsiTheme="minorHAnsi" w:cstheme="minorBidi"/>
            </w:rPr>
          </w:pPr>
          <w:hyperlink w:anchor="_Toc51209952" w:history="1">
            <w:r w:rsidRPr="00565649">
              <w:rPr>
                <w:rStyle w:val="Hyperlink"/>
                <w:rtl/>
              </w:rPr>
              <w:t>הקב"ה מצוי בבית הכנסת</w:t>
            </w:r>
            <w:r>
              <w:rPr>
                <w:webHidden/>
              </w:rPr>
              <w:tab/>
            </w:r>
            <w:r>
              <w:rPr>
                <w:webHidden/>
              </w:rPr>
              <w:fldChar w:fldCharType="begin"/>
            </w:r>
            <w:r>
              <w:rPr>
                <w:webHidden/>
              </w:rPr>
              <w:instrText xml:space="preserve"> PAGEREF _Toc51209952 \h </w:instrText>
            </w:r>
            <w:r>
              <w:rPr>
                <w:webHidden/>
              </w:rPr>
            </w:r>
            <w:r>
              <w:rPr>
                <w:webHidden/>
              </w:rPr>
              <w:fldChar w:fldCharType="separate"/>
            </w:r>
            <w:r w:rsidR="00711837">
              <w:rPr>
                <w:webHidden/>
                <w:rtl/>
              </w:rPr>
              <w:t>34</w:t>
            </w:r>
            <w:r>
              <w:rPr>
                <w:webHidden/>
              </w:rPr>
              <w:fldChar w:fldCharType="end"/>
            </w:r>
          </w:hyperlink>
        </w:p>
        <w:p w:rsidR="003F650A" w:rsidRDefault="003F650A" w:rsidP="00764FBE">
          <w:pPr>
            <w:pStyle w:val="TOC3"/>
            <w:rPr>
              <w:rFonts w:asciiTheme="minorHAnsi" w:eastAsiaTheme="minorEastAsia" w:hAnsiTheme="minorHAnsi" w:cstheme="minorBidi"/>
              <w:sz w:val="22"/>
              <w:szCs w:val="22"/>
              <w:lang w:val="en-US"/>
            </w:rPr>
          </w:pPr>
          <w:hyperlink w:anchor="_Toc51209953" w:history="1">
            <w:r w:rsidRPr="00565649">
              <w:rPr>
                <w:rStyle w:val="Hyperlink"/>
                <w:rtl/>
              </w:rPr>
              <w:t>הרב מרדכי רובין</w:t>
            </w:r>
          </w:hyperlink>
        </w:p>
        <w:p w:rsidR="003F650A" w:rsidRDefault="003F650A" w:rsidP="00764FBE">
          <w:pPr>
            <w:pStyle w:val="TOC1"/>
            <w:rPr>
              <w:rFonts w:asciiTheme="minorHAnsi" w:eastAsiaTheme="minorEastAsia" w:hAnsiTheme="minorHAnsi" w:cstheme="minorBidi"/>
              <w:sz w:val="22"/>
              <w:szCs w:val="22"/>
            </w:rPr>
          </w:pPr>
          <w:hyperlink w:anchor="_Toc51209954" w:history="1">
            <w:r w:rsidRPr="00565649">
              <w:rPr>
                <w:rStyle w:val="Hyperlink"/>
                <w:rtl/>
              </w:rPr>
              <w:t>נגלה</w:t>
            </w:r>
          </w:hyperlink>
        </w:p>
        <w:p w:rsidR="003F650A" w:rsidRDefault="003F650A" w:rsidP="003F650A">
          <w:pPr>
            <w:pStyle w:val="TOC2"/>
            <w:rPr>
              <w:rFonts w:asciiTheme="minorHAnsi" w:eastAsiaTheme="minorEastAsia" w:hAnsiTheme="minorHAnsi" w:cstheme="minorBidi"/>
            </w:rPr>
          </w:pPr>
          <w:hyperlink w:anchor="_Toc51209955" w:history="1">
            <w:r w:rsidRPr="00565649">
              <w:rPr>
                <w:rStyle w:val="Hyperlink"/>
                <w:rtl/>
              </w:rPr>
              <w:t>תקיעת שופר בר"ה שחל להיות בשבת</w:t>
            </w:r>
            <w:r>
              <w:rPr>
                <w:webHidden/>
              </w:rPr>
              <w:tab/>
            </w:r>
            <w:r>
              <w:rPr>
                <w:webHidden/>
              </w:rPr>
              <w:fldChar w:fldCharType="begin"/>
            </w:r>
            <w:r>
              <w:rPr>
                <w:webHidden/>
              </w:rPr>
              <w:instrText xml:space="preserve"> PAGEREF _Toc51209955 \h </w:instrText>
            </w:r>
            <w:r>
              <w:rPr>
                <w:webHidden/>
              </w:rPr>
            </w:r>
            <w:r>
              <w:rPr>
                <w:webHidden/>
              </w:rPr>
              <w:fldChar w:fldCharType="separate"/>
            </w:r>
            <w:r w:rsidR="00711837">
              <w:rPr>
                <w:webHidden/>
                <w:rtl/>
              </w:rPr>
              <w:t>43</w:t>
            </w:r>
            <w:r>
              <w:rPr>
                <w:webHidden/>
              </w:rPr>
              <w:fldChar w:fldCharType="end"/>
            </w:r>
          </w:hyperlink>
        </w:p>
        <w:p w:rsidR="003F650A" w:rsidRDefault="003F650A" w:rsidP="00764FBE">
          <w:pPr>
            <w:pStyle w:val="TOC3"/>
            <w:rPr>
              <w:rFonts w:asciiTheme="minorHAnsi" w:eastAsiaTheme="minorEastAsia" w:hAnsiTheme="minorHAnsi" w:cstheme="minorBidi"/>
              <w:sz w:val="22"/>
              <w:szCs w:val="22"/>
              <w:lang w:val="en-US"/>
            </w:rPr>
          </w:pPr>
          <w:hyperlink w:anchor="_Toc51209956" w:history="1">
            <w:r w:rsidRPr="00565649">
              <w:rPr>
                <w:rStyle w:val="Hyperlink"/>
                <w:rtl/>
              </w:rPr>
              <w:t>הרב משה אהרן צבי ווייס</w:t>
            </w:r>
          </w:hyperlink>
        </w:p>
        <w:p w:rsidR="003F650A" w:rsidRDefault="003F650A" w:rsidP="003F650A">
          <w:pPr>
            <w:pStyle w:val="TOC2"/>
            <w:rPr>
              <w:rFonts w:asciiTheme="minorHAnsi" w:eastAsiaTheme="minorEastAsia" w:hAnsiTheme="minorHAnsi" w:cstheme="minorBidi"/>
            </w:rPr>
          </w:pPr>
          <w:hyperlink w:anchor="_Toc51209957" w:history="1">
            <w:r w:rsidRPr="00565649">
              <w:rPr>
                <w:rStyle w:val="Hyperlink"/>
                <w:rtl/>
              </w:rPr>
              <w:t>ברכה לנשים במ"ע שהזמ"ג</w:t>
            </w:r>
            <w:r>
              <w:rPr>
                <w:webHidden/>
              </w:rPr>
              <w:tab/>
            </w:r>
            <w:r>
              <w:rPr>
                <w:webHidden/>
              </w:rPr>
              <w:fldChar w:fldCharType="begin"/>
            </w:r>
            <w:r>
              <w:rPr>
                <w:webHidden/>
              </w:rPr>
              <w:instrText xml:space="preserve"> PAGEREF _Toc51209957 \h </w:instrText>
            </w:r>
            <w:r>
              <w:rPr>
                <w:webHidden/>
              </w:rPr>
            </w:r>
            <w:r>
              <w:rPr>
                <w:webHidden/>
              </w:rPr>
              <w:fldChar w:fldCharType="separate"/>
            </w:r>
            <w:r w:rsidR="00711837">
              <w:rPr>
                <w:webHidden/>
                <w:rtl/>
              </w:rPr>
              <w:t>46</w:t>
            </w:r>
            <w:r>
              <w:rPr>
                <w:webHidden/>
              </w:rPr>
              <w:fldChar w:fldCharType="end"/>
            </w:r>
          </w:hyperlink>
        </w:p>
        <w:p w:rsidR="003F650A" w:rsidRDefault="003F650A" w:rsidP="00764FBE">
          <w:pPr>
            <w:pStyle w:val="TOC3"/>
            <w:rPr>
              <w:rFonts w:asciiTheme="minorHAnsi" w:eastAsiaTheme="minorEastAsia" w:hAnsiTheme="minorHAnsi" w:cstheme="minorBidi"/>
              <w:sz w:val="22"/>
              <w:szCs w:val="22"/>
              <w:lang w:val="en-US"/>
            </w:rPr>
          </w:pPr>
          <w:hyperlink w:anchor="_Toc51209958" w:history="1">
            <w:r w:rsidRPr="00565649">
              <w:rPr>
                <w:rStyle w:val="Hyperlink"/>
                <w:rtl/>
              </w:rPr>
              <w:t>הרב אליהו נתן הכהן סילבערבערג</w:t>
            </w:r>
          </w:hyperlink>
        </w:p>
        <w:p w:rsidR="003F650A" w:rsidRDefault="003F650A" w:rsidP="003F650A">
          <w:pPr>
            <w:pStyle w:val="TOC2"/>
            <w:rPr>
              <w:rFonts w:asciiTheme="minorHAnsi" w:eastAsiaTheme="minorEastAsia" w:hAnsiTheme="minorHAnsi" w:cstheme="minorBidi"/>
            </w:rPr>
          </w:pPr>
          <w:hyperlink w:anchor="_Toc51209959" w:history="1">
            <w:r w:rsidRPr="00565649">
              <w:rPr>
                <w:rStyle w:val="Hyperlink"/>
                <w:rtl/>
              </w:rPr>
              <w:t>ישוב שיטת הש"ך (מהשגת הקצות ועוד) בגדר חזקת שנים אוחזין</w:t>
            </w:r>
            <w:r>
              <w:rPr>
                <w:webHidden/>
              </w:rPr>
              <w:tab/>
            </w:r>
            <w:r>
              <w:rPr>
                <w:webHidden/>
              </w:rPr>
              <w:fldChar w:fldCharType="begin"/>
            </w:r>
            <w:r>
              <w:rPr>
                <w:webHidden/>
              </w:rPr>
              <w:instrText xml:space="preserve"> PAGEREF _Toc51209959 \h </w:instrText>
            </w:r>
            <w:r>
              <w:rPr>
                <w:webHidden/>
              </w:rPr>
            </w:r>
            <w:r>
              <w:rPr>
                <w:webHidden/>
              </w:rPr>
              <w:fldChar w:fldCharType="separate"/>
            </w:r>
            <w:r w:rsidR="00711837">
              <w:rPr>
                <w:webHidden/>
                <w:rtl/>
              </w:rPr>
              <w:t>50</w:t>
            </w:r>
            <w:r>
              <w:rPr>
                <w:webHidden/>
              </w:rPr>
              <w:fldChar w:fldCharType="end"/>
            </w:r>
          </w:hyperlink>
        </w:p>
        <w:p w:rsidR="003F650A" w:rsidRDefault="003F650A" w:rsidP="00764FBE">
          <w:pPr>
            <w:pStyle w:val="TOC3"/>
            <w:rPr>
              <w:rStyle w:val="Hyperlink"/>
              <w:rtl/>
            </w:rPr>
          </w:pPr>
          <w:hyperlink w:anchor="_Toc51209960" w:history="1">
            <w:r w:rsidRPr="00565649">
              <w:rPr>
                <w:rStyle w:val="Hyperlink"/>
                <w:rtl/>
              </w:rPr>
              <w:t>הרב יהושע בלאזענשטיין</w:t>
            </w:r>
          </w:hyperlink>
        </w:p>
        <w:p w:rsidR="00764FBE" w:rsidRDefault="00764FBE" w:rsidP="003F650A">
          <w:pPr>
            <w:pStyle w:val="TOC1"/>
            <w:rPr>
              <w:rStyle w:val="Hyperlink"/>
              <w:rtl/>
            </w:rPr>
          </w:pPr>
        </w:p>
        <w:p w:rsidR="00764FBE" w:rsidRDefault="00764FBE" w:rsidP="003F650A">
          <w:pPr>
            <w:pStyle w:val="TOC1"/>
            <w:rPr>
              <w:rStyle w:val="Hyperlink"/>
              <w:rtl/>
            </w:rPr>
          </w:pPr>
        </w:p>
        <w:p w:rsidR="003F650A" w:rsidRDefault="003F650A" w:rsidP="00764FBE">
          <w:pPr>
            <w:pStyle w:val="TOC1"/>
            <w:rPr>
              <w:rFonts w:asciiTheme="minorHAnsi" w:eastAsiaTheme="minorEastAsia" w:hAnsiTheme="minorHAnsi" w:cstheme="minorBidi"/>
              <w:sz w:val="22"/>
              <w:szCs w:val="22"/>
            </w:rPr>
          </w:pPr>
          <w:hyperlink w:anchor="_Toc51209961" w:history="1">
            <w:r w:rsidRPr="00565649">
              <w:rPr>
                <w:rStyle w:val="Hyperlink"/>
                <w:rtl/>
              </w:rPr>
              <w:t>חסידות</w:t>
            </w:r>
          </w:hyperlink>
        </w:p>
        <w:p w:rsidR="003F650A" w:rsidRDefault="003F650A" w:rsidP="003F650A">
          <w:pPr>
            <w:pStyle w:val="TOC2"/>
            <w:rPr>
              <w:rFonts w:asciiTheme="minorHAnsi" w:eastAsiaTheme="minorEastAsia" w:hAnsiTheme="minorHAnsi" w:cstheme="minorBidi"/>
            </w:rPr>
          </w:pPr>
          <w:hyperlink w:anchor="_Toc51209962" w:history="1">
            <w:r w:rsidRPr="00565649">
              <w:rPr>
                <w:rStyle w:val="Hyperlink"/>
                <w:rtl/>
              </w:rPr>
              <w:t>"מה עשה הקדוש ברוך הוא"</w:t>
            </w:r>
            <w:r>
              <w:rPr>
                <w:webHidden/>
              </w:rPr>
              <w:tab/>
            </w:r>
            <w:r>
              <w:rPr>
                <w:webHidden/>
              </w:rPr>
              <w:fldChar w:fldCharType="begin"/>
            </w:r>
            <w:r>
              <w:rPr>
                <w:webHidden/>
              </w:rPr>
              <w:instrText xml:space="preserve"> PAGEREF _Toc51209962 \h </w:instrText>
            </w:r>
            <w:r>
              <w:rPr>
                <w:webHidden/>
              </w:rPr>
            </w:r>
            <w:r>
              <w:rPr>
                <w:webHidden/>
              </w:rPr>
              <w:fldChar w:fldCharType="separate"/>
            </w:r>
            <w:r w:rsidR="00711837">
              <w:rPr>
                <w:webHidden/>
                <w:rtl/>
              </w:rPr>
              <w:t>56</w:t>
            </w:r>
            <w:r>
              <w:rPr>
                <w:webHidden/>
              </w:rPr>
              <w:fldChar w:fldCharType="end"/>
            </w:r>
          </w:hyperlink>
        </w:p>
        <w:p w:rsidR="003F650A" w:rsidRDefault="003F650A" w:rsidP="00764FBE">
          <w:pPr>
            <w:pStyle w:val="TOC3"/>
            <w:rPr>
              <w:rFonts w:asciiTheme="minorHAnsi" w:eastAsiaTheme="minorEastAsia" w:hAnsiTheme="minorHAnsi" w:cstheme="minorBidi"/>
              <w:sz w:val="22"/>
              <w:szCs w:val="22"/>
              <w:lang w:val="en-US"/>
            </w:rPr>
          </w:pPr>
          <w:hyperlink w:anchor="_Toc51209963" w:history="1">
            <w:r w:rsidRPr="00565649">
              <w:rPr>
                <w:rStyle w:val="Hyperlink"/>
                <w:rtl/>
              </w:rPr>
              <w:t>הרב חנניה יוסף אייזנבך</w:t>
            </w:r>
          </w:hyperlink>
        </w:p>
        <w:p w:rsidR="003F650A" w:rsidRDefault="003F650A" w:rsidP="00764FBE">
          <w:pPr>
            <w:pStyle w:val="TOC1"/>
            <w:rPr>
              <w:rFonts w:asciiTheme="minorHAnsi" w:eastAsiaTheme="minorEastAsia" w:hAnsiTheme="minorHAnsi" w:cstheme="minorBidi"/>
              <w:sz w:val="22"/>
              <w:szCs w:val="22"/>
            </w:rPr>
          </w:pPr>
          <w:hyperlink w:anchor="_Toc51209964" w:history="1">
            <w:r w:rsidRPr="00565649">
              <w:rPr>
                <w:rStyle w:val="Hyperlink"/>
                <w:rtl/>
              </w:rPr>
              <w:t>רמב"ם</w:t>
            </w:r>
          </w:hyperlink>
        </w:p>
        <w:p w:rsidR="003F650A" w:rsidRDefault="003F650A" w:rsidP="003F650A">
          <w:pPr>
            <w:pStyle w:val="TOC2"/>
            <w:rPr>
              <w:rFonts w:asciiTheme="minorHAnsi" w:eastAsiaTheme="minorEastAsia" w:hAnsiTheme="minorHAnsi" w:cstheme="minorBidi"/>
            </w:rPr>
          </w:pPr>
          <w:hyperlink w:anchor="_Toc51209965" w:history="1">
            <w:r w:rsidRPr="00565649">
              <w:rPr>
                <w:rStyle w:val="Hyperlink"/>
                <w:rtl/>
              </w:rPr>
              <w:t>הגבהת תרומות ומעשרות בשבת</w:t>
            </w:r>
            <w:r>
              <w:rPr>
                <w:webHidden/>
              </w:rPr>
              <w:tab/>
            </w:r>
            <w:r>
              <w:rPr>
                <w:webHidden/>
              </w:rPr>
              <w:fldChar w:fldCharType="begin"/>
            </w:r>
            <w:r>
              <w:rPr>
                <w:webHidden/>
              </w:rPr>
              <w:instrText xml:space="preserve"> PAGEREF _Toc51209965 \h </w:instrText>
            </w:r>
            <w:r>
              <w:rPr>
                <w:webHidden/>
              </w:rPr>
            </w:r>
            <w:r>
              <w:rPr>
                <w:webHidden/>
              </w:rPr>
              <w:fldChar w:fldCharType="separate"/>
            </w:r>
            <w:r w:rsidR="00711837">
              <w:rPr>
                <w:webHidden/>
                <w:rtl/>
              </w:rPr>
              <w:t>63</w:t>
            </w:r>
            <w:r>
              <w:rPr>
                <w:webHidden/>
              </w:rPr>
              <w:fldChar w:fldCharType="end"/>
            </w:r>
          </w:hyperlink>
        </w:p>
        <w:p w:rsidR="003F650A" w:rsidRDefault="003F650A" w:rsidP="00764FBE">
          <w:pPr>
            <w:pStyle w:val="TOC3"/>
            <w:rPr>
              <w:rFonts w:asciiTheme="minorHAnsi" w:eastAsiaTheme="minorEastAsia" w:hAnsiTheme="minorHAnsi" w:cstheme="minorBidi"/>
              <w:sz w:val="22"/>
              <w:szCs w:val="22"/>
              <w:lang w:val="en-US"/>
            </w:rPr>
          </w:pPr>
          <w:hyperlink w:anchor="_Toc51209966" w:history="1">
            <w:r w:rsidRPr="00565649">
              <w:rPr>
                <w:rStyle w:val="Hyperlink"/>
                <w:rtl/>
              </w:rPr>
              <w:t>הרב שלום דובער הלוי וולפא</w:t>
            </w:r>
          </w:hyperlink>
        </w:p>
        <w:p w:rsidR="003F650A" w:rsidRDefault="003F650A" w:rsidP="00764FBE">
          <w:pPr>
            <w:pStyle w:val="TOC1"/>
            <w:rPr>
              <w:rFonts w:asciiTheme="minorHAnsi" w:eastAsiaTheme="minorEastAsia" w:hAnsiTheme="minorHAnsi" w:cstheme="minorBidi"/>
              <w:sz w:val="22"/>
              <w:szCs w:val="22"/>
            </w:rPr>
          </w:pPr>
          <w:hyperlink w:anchor="_Toc51209967" w:history="1">
            <w:r w:rsidRPr="00565649">
              <w:rPr>
                <w:rStyle w:val="Hyperlink"/>
                <w:rtl/>
              </w:rPr>
              <w:t>הלכה ומנהג</w:t>
            </w:r>
          </w:hyperlink>
        </w:p>
        <w:p w:rsidR="003F650A" w:rsidRDefault="003F650A" w:rsidP="003F650A">
          <w:pPr>
            <w:pStyle w:val="TOC2"/>
            <w:rPr>
              <w:rFonts w:asciiTheme="minorHAnsi" w:eastAsiaTheme="minorEastAsia" w:hAnsiTheme="minorHAnsi" w:cstheme="minorBidi"/>
            </w:rPr>
          </w:pPr>
          <w:hyperlink w:anchor="_Toc51209968" w:history="1">
            <w:r w:rsidRPr="00565649">
              <w:rPr>
                <w:rStyle w:val="Hyperlink"/>
                <w:rtl/>
              </w:rPr>
              <w:t>ברכת "שהחיינו" על שופר ביום השני של ר"ה</w:t>
            </w:r>
            <w:r>
              <w:rPr>
                <w:webHidden/>
              </w:rPr>
              <w:tab/>
            </w:r>
            <w:r>
              <w:rPr>
                <w:webHidden/>
              </w:rPr>
              <w:fldChar w:fldCharType="begin"/>
            </w:r>
            <w:r>
              <w:rPr>
                <w:webHidden/>
              </w:rPr>
              <w:instrText xml:space="preserve"> PAGEREF _Toc51209968 \h </w:instrText>
            </w:r>
            <w:r>
              <w:rPr>
                <w:webHidden/>
              </w:rPr>
            </w:r>
            <w:r>
              <w:rPr>
                <w:webHidden/>
              </w:rPr>
              <w:fldChar w:fldCharType="separate"/>
            </w:r>
            <w:r w:rsidR="00711837">
              <w:rPr>
                <w:webHidden/>
                <w:rtl/>
              </w:rPr>
              <w:t>67</w:t>
            </w:r>
            <w:r>
              <w:rPr>
                <w:webHidden/>
              </w:rPr>
              <w:fldChar w:fldCharType="end"/>
            </w:r>
          </w:hyperlink>
        </w:p>
        <w:p w:rsidR="003F650A" w:rsidRDefault="003F650A" w:rsidP="00764FBE">
          <w:pPr>
            <w:pStyle w:val="TOC3"/>
            <w:rPr>
              <w:rFonts w:asciiTheme="minorHAnsi" w:eastAsiaTheme="minorEastAsia" w:hAnsiTheme="minorHAnsi" w:cstheme="minorBidi"/>
              <w:sz w:val="22"/>
              <w:szCs w:val="22"/>
              <w:lang w:val="en-US"/>
            </w:rPr>
          </w:pPr>
          <w:hyperlink w:anchor="_Toc51209969" w:history="1">
            <w:r w:rsidRPr="00565649">
              <w:rPr>
                <w:rStyle w:val="Hyperlink"/>
                <w:rtl/>
              </w:rPr>
              <w:t>הרב אברהם אלאשוילי</w:t>
            </w:r>
          </w:hyperlink>
        </w:p>
        <w:p w:rsidR="003F650A" w:rsidRDefault="003F650A" w:rsidP="003F650A">
          <w:pPr>
            <w:pStyle w:val="TOC2"/>
            <w:rPr>
              <w:rFonts w:asciiTheme="minorHAnsi" w:eastAsiaTheme="minorEastAsia" w:hAnsiTheme="minorHAnsi" w:cstheme="minorBidi"/>
            </w:rPr>
          </w:pPr>
          <w:hyperlink w:anchor="_Toc51209970" w:history="1">
            <w:r w:rsidRPr="00565649">
              <w:rPr>
                <w:rStyle w:val="Hyperlink"/>
                <w:rFonts w:eastAsia="Calibri"/>
                <w:rtl/>
              </w:rPr>
              <w:t>מספר התקיעות ההכרחי במבצעים</w:t>
            </w:r>
            <w:r>
              <w:rPr>
                <w:webHidden/>
              </w:rPr>
              <w:tab/>
            </w:r>
            <w:r>
              <w:rPr>
                <w:webHidden/>
              </w:rPr>
              <w:fldChar w:fldCharType="begin"/>
            </w:r>
            <w:r>
              <w:rPr>
                <w:webHidden/>
              </w:rPr>
              <w:instrText xml:space="preserve"> PAGEREF _Toc51209970 \h </w:instrText>
            </w:r>
            <w:r>
              <w:rPr>
                <w:webHidden/>
              </w:rPr>
            </w:r>
            <w:r>
              <w:rPr>
                <w:webHidden/>
              </w:rPr>
              <w:fldChar w:fldCharType="separate"/>
            </w:r>
            <w:r w:rsidR="00711837">
              <w:rPr>
                <w:webHidden/>
                <w:rtl/>
              </w:rPr>
              <w:t>69</w:t>
            </w:r>
            <w:r>
              <w:rPr>
                <w:webHidden/>
              </w:rPr>
              <w:fldChar w:fldCharType="end"/>
            </w:r>
          </w:hyperlink>
        </w:p>
        <w:p w:rsidR="003F650A" w:rsidRDefault="003F650A" w:rsidP="00764FBE">
          <w:pPr>
            <w:pStyle w:val="TOC3"/>
            <w:rPr>
              <w:rFonts w:asciiTheme="minorHAnsi" w:eastAsiaTheme="minorEastAsia" w:hAnsiTheme="minorHAnsi" w:cstheme="minorBidi"/>
              <w:sz w:val="22"/>
              <w:szCs w:val="22"/>
              <w:lang w:val="en-US"/>
            </w:rPr>
          </w:pPr>
          <w:hyperlink w:anchor="_Toc51209971" w:history="1">
            <w:r w:rsidRPr="00565649">
              <w:rPr>
                <w:rStyle w:val="Hyperlink"/>
                <w:rtl/>
              </w:rPr>
              <w:t>הרב יקותיאל פרקש</w:t>
            </w:r>
          </w:hyperlink>
        </w:p>
        <w:p w:rsidR="003F650A" w:rsidRDefault="003F650A" w:rsidP="003F650A">
          <w:pPr>
            <w:pStyle w:val="TOC2"/>
            <w:rPr>
              <w:rFonts w:asciiTheme="minorHAnsi" w:eastAsiaTheme="minorEastAsia" w:hAnsiTheme="minorHAnsi" w:cstheme="minorBidi"/>
            </w:rPr>
          </w:pPr>
          <w:hyperlink w:anchor="_Toc51209972" w:history="1">
            <w:r w:rsidRPr="00565649">
              <w:rPr>
                <w:rStyle w:val="Hyperlink"/>
                <w:rtl/>
              </w:rPr>
              <w:t>זמן אמירת 'בריך שמיה' כשמוציאים את הס"ת</w:t>
            </w:r>
            <w:r>
              <w:rPr>
                <w:webHidden/>
              </w:rPr>
              <w:tab/>
            </w:r>
            <w:r>
              <w:rPr>
                <w:webHidden/>
              </w:rPr>
              <w:fldChar w:fldCharType="begin"/>
            </w:r>
            <w:r>
              <w:rPr>
                <w:webHidden/>
              </w:rPr>
              <w:instrText xml:space="preserve"> PAGEREF _Toc51209972 \h </w:instrText>
            </w:r>
            <w:r>
              <w:rPr>
                <w:webHidden/>
              </w:rPr>
            </w:r>
            <w:r>
              <w:rPr>
                <w:webHidden/>
              </w:rPr>
              <w:fldChar w:fldCharType="separate"/>
            </w:r>
            <w:r w:rsidR="00711837">
              <w:rPr>
                <w:webHidden/>
                <w:rtl/>
              </w:rPr>
              <w:t>76</w:t>
            </w:r>
            <w:r>
              <w:rPr>
                <w:webHidden/>
              </w:rPr>
              <w:fldChar w:fldCharType="end"/>
            </w:r>
          </w:hyperlink>
        </w:p>
        <w:p w:rsidR="003F650A" w:rsidRDefault="003F650A" w:rsidP="00764FBE">
          <w:pPr>
            <w:pStyle w:val="TOC3"/>
            <w:rPr>
              <w:rFonts w:asciiTheme="minorHAnsi" w:eastAsiaTheme="minorEastAsia" w:hAnsiTheme="minorHAnsi" w:cstheme="minorBidi"/>
              <w:sz w:val="22"/>
              <w:szCs w:val="22"/>
              <w:lang w:val="en-US"/>
            </w:rPr>
          </w:pPr>
          <w:hyperlink w:anchor="_Toc51209973" w:history="1">
            <w:r w:rsidRPr="00565649">
              <w:rPr>
                <w:rStyle w:val="Hyperlink"/>
                <w:rtl/>
              </w:rPr>
              <w:t>הרב ברוך אבערלאנדער</w:t>
            </w:r>
          </w:hyperlink>
        </w:p>
        <w:p w:rsidR="003F650A" w:rsidRDefault="003F650A" w:rsidP="003F650A">
          <w:pPr>
            <w:pStyle w:val="TOC2"/>
            <w:rPr>
              <w:rFonts w:asciiTheme="minorHAnsi" w:eastAsiaTheme="minorEastAsia" w:hAnsiTheme="minorHAnsi" w:cstheme="minorBidi"/>
            </w:rPr>
          </w:pPr>
          <w:hyperlink w:anchor="_Toc51209974" w:history="1">
            <w:r w:rsidRPr="00565649">
              <w:rPr>
                <w:rStyle w:val="Hyperlink"/>
                <w:rtl/>
              </w:rPr>
              <w:t>ברכת להתעטף בציצית על הטלית גדול במצב שמצד הבריאות אי אפשר לעשות עטיפה כעטיפת ישמעאלים</w:t>
            </w:r>
            <w:r>
              <w:rPr>
                <w:webHidden/>
              </w:rPr>
              <w:tab/>
            </w:r>
            <w:r>
              <w:rPr>
                <w:webHidden/>
              </w:rPr>
              <w:fldChar w:fldCharType="begin"/>
            </w:r>
            <w:r>
              <w:rPr>
                <w:webHidden/>
              </w:rPr>
              <w:instrText xml:space="preserve"> PAGEREF _Toc51209974 \h </w:instrText>
            </w:r>
            <w:r>
              <w:rPr>
                <w:webHidden/>
              </w:rPr>
            </w:r>
            <w:r>
              <w:rPr>
                <w:webHidden/>
              </w:rPr>
              <w:fldChar w:fldCharType="separate"/>
            </w:r>
            <w:r w:rsidR="00711837">
              <w:rPr>
                <w:webHidden/>
                <w:rtl/>
              </w:rPr>
              <w:t>79</w:t>
            </w:r>
            <w:r>
              <w:rPr>
                <w:webHidden/>
              </w:rPr>
              <w:fldChar w:fldCharType="end"/>
            </w:r>
          </w:hyperlink>
        </w:p>
        <w:p w:rsidR="003F650A" w:rsidRDefault="003F650A" w:rsidP="00764FBE">
          <w:pPr>
            <w:pStyle w:val="TOC3"/>
            <w:rPr>
              <w:rFonts w:asciiTheme="minorHAnsi" w:eastAsiaTheme="minorEastAsia" w:hAnsiTheme="minorHAnsi" w:cstheme="minorBidi"/>
              <w:sz w:val="22"/>
              <w:szCs w:val="22"/>
              <w:lang w:val="en-US"/>
            </w:rPr>
          </w:pPr>
          <w:hyperlink w:anchor="_Toc51209975" w:history="1">
            <w:r w:rsidRPr="00565649">
              <w:rPr>
                <w:rStyle w:val="Hyperlink"/>
                <w:rtl/>
              </w:rPr>
              <w:t>הרב גדלי' אבערלאנדער</w:t>
            </w:r>
          </w:hyperlink>
        </w:p>
        <w:p w:rsidR="003F650A" w:rsidRDefault="003F650A" w:rsidP="003F650A">
          <w:pPr>
            <w:pStyle w:val="TOC2"/>
            <w:rPr>
              <w:rFonts w:asciiTheme="minorHAnsi" w:eastAsiaTheme="minorEastAsia" w:hAnsiTheme="minorHAnsi" w:cstheme="minorBidi"/>
            </w:rPr>
          </w:pPr>
          <w:hyperlink w:anchor="_Toc51209976" w:history="1">
            <w:r w:rsidRPr="00565649">
              <w:rPr>
                <w:rStyle w:val="Hyperlink"/>
                <w:rtl/>
              </w:rPr>
              <w:t>הערות בגליון שוע"ר הלכות ראש השנה</w:t>
            </w:r>
            <w:r>
              <w:rPr>
                <w:webHidden/>
              </w:rPr>
              <w:tab/>
            </w:r>
            <w:r>
              <w:rPr>
                <w:webHidden/>
              </w:rPr>
              <w:fldChar w:fldCharType="begin"/>
            </w:r>
            <w:r>
              <w:rPr>
                <w:webHidden/>
              </w:rPr>
              <w:instrText xml:space="preserve"> PAGEREF _Toc51209976 \h </w:instrText>
            </w:r>
            <w:r>
              <w:rPr>
                <w:webHidden/>
              </w:rPr>
            </w:r>
            <w:r>
              <w:rPr>
                <w:webHidden/>
              </w:rPr>
              <w:fldChar w:fldCharType="separate"/>
            </w:r>
            <w:r w:rsidR="00711837">
              <w:rPr>
                <w:webHidden/>
                <w:rtl/>
              </w:rPr>
              <w:t>82</w:t>
            </w:r>
            <w:r>
              <w:rPr>
                <w:webHidden/>
              </w:rPr>
              <w:fldChar w:fldCharType="end"/>
            </w:r>
          </w:hyperlink>
        </w:p>
        <w:p w:rsidR="003F650A" w:rsidRDefault="003F650A" w:rsidP="00764FBE">
          <w:pPr>
            <w:pStyle w:val="TOC3"/>
            <w:rPr>
              <w:rFonts w:asciiTheme="minorHAnsi" w:eastAsiaTheme="minorEastAsia" w:hAnsiTheme="minorHAnsi" w:cstheme="minorBidi"/>
              <w:sz w:val="22"/>
              <w:szCs w:val="22"/>
              <w:lang w:val="en-US"/>
            </w:rPr>
          </w:pPr>
          <w:hyperlink w:anchor="_Toc51209977" w:history="1">
            <w:r w:rsidRPr="00565649">
              <w:rPr>
                <w:rStyle w:val="Hyperlink"/>
                <w:rtl/>
              </w:rPr>
              <w:t>הרב לוי יצחק ראסקין</w:t>
            </w:r>
          </w:hyperlink>
        </w:p>
        <w:p w:rsidR="003F650A" w:rsidRDefault="003F650A" w:rsidP="003F650A">
          <w:pPr>
            <w:pStyle w:val="TOC2"/>
            <w:rPr>
              <w:rFonts w:asciiTheme="minorHAnsi" w:eastAsiaTheme="minorEastAsia" w:hAnsiTheme="minorHAnsi" w:cstheme="minorBidi"/>
            </w:rPr>
          </w:pPr>
          <w:hyperlink w:anchor="_Toc51209978" w:history="1">
            <w:r w:rsidRPr="00565649">
              <w:rPr>
                <w:rStyle w:val="Hyperlink"/>
                <w:rtl/>
              </w:rPr>
              <w:t>פינוי אשפה לרה"ר ביו"ט (גליון)</w:t>
            </w:r>
            <w:r>
              <w:rPr>
                <w:webHidden/>
              </w:rPr>
              <w:tab/>
            </w:r>
            <w:r>
              <w:rPr>
                <w:webHidden/>
              </w:rPr>
              <w:fldChar w:fldCharType="begin"/>
            </w:r>
            <w:r>
              <w:rPr>
                <w:webHidden/>
              </w:rPr>
              <w:instrText xml:space="preserve"> PAGEREF _Toc51209978 \h </w:instrText>
            </w:r>
            <w:r>
              <w:rPr>
                <w:webHidden/>
              </w:rPr>
            </w:r>
            <w:r>
              <w:rPr>
                <w:webHidden/>
              </w:rPr>
              <w:fldChar w:fldCharType="separate"/>
            </w:r>
            <w:r w:rsidR="00711837">
              <w:rPr>
                <w:webHidden/>
                <w:rtl/>
              </w:rPr>
              <w:t>84</w:t>
            </w:r>
            <w:r>
              <w:rPr>
                <w:webHidden/>
              </w:rPr>
              <w:fldChar w:fldCharType="end"/>
            </w:r>
          </w:hyperlink>
        </w:p>
        <w:p w:rsidR="003F650A" w:rsidRDefault="003F650A" w:rsidP="00764FBE">
          <w:pPr>
            <w:pStyle w:val="TOC3"/>
            <w:rPr>
              <w:rFonts w:asciiTheme="minorHAnsi" w:eastAsiaTheme="minorEastAsia" w:hAnsiTheme="minorHAnsi" w:cstheme="minorBidi"/>
              <w:sz w:val="22"/>
              <w:szCs w:val="22"/>
              <w:lang w:val="en-US"/>
            </w:rPr>
          </w:pPr>
          <w:hyperlink w:anchor="_Toc51209979" w:history="1">
            <w:r w:rsidRPr="00565649">
              <w:rPr>
                <w:rStyle w:val="Hyperlink"/>
                <w:rtl/>
              </w:rPr>
              <w:t>הנ"ל</w:t>
            </w:r>
          </w:hyperlink>
        </w:p>
        <w:p w:rsidR="003F650A" w:rsidRDefault="003F650A" w:rsidP="003F650A">
          <w:pPr>
            <w:pStyle w:val="TOC2"/>
            <w:rPr>
              <w:rFonts w:asciiTheme="minorHAnsi" w:eastAsiaTheme="minorEastAsia" w:hAnsiTheme="minorHAnsi" w:cstheme="minorBidi"/>
            </w:rPr>
          </w:pPr>
          <w:hyperlink w:anchor="_Toc51209980" w:history="1">
            <w:r w:rsidRPr="00565649">
              <w:rPr>
                <w:rStyle w:val="Hyperlink"/>
                <w:rtl/>
              </w:rPr>
              <w:t>חזרה בזמן הזה</w:t>
            </w:r>
            <w:r>
              <w:rPr>
                <w:webHidden/>
              </w:rPr>
              <w:tab/>
            </w:r>
            <w:r>
              <w:rPr>
                <w:webHidden/>
              </w:rPr>
              <w:fldChar w:fldCharType="begin"/>
            </w:r>
            <w:r>
              <w:rPr>
                <w:webHidden/>
              </w:rPr>
              <w:instrText xml:space="preserve"> PAGEREF _Toc51209980 \h </w:instrText>
            </w:r>
            <w:r>
              <w:rPr>
                <w:webHidden/>
              </w:rPr>
            </w:r>
            <w:r>
              <w:rPr>
                <w:webHidden/>
              </w:rPr>
              <w:fldChar w:fldCharType="separate"/>
            </w:r>
            <w:r w:rsidR="00711837">
              <w:rPr>
                <w:webHidden/>
                <w:rtl/>
              </w:rPr>
              <w:t>85</w:t>
            </w:r>
            <w:r>
              <w:rPr>
                <w:webHidden/>
              </w:rPr>
              <w:fldChar w:fldCharType="end"/>
            </w:r>
          </w:hyperlink>
        </w:p>
        <w:p w:rsidR="003F650A" w:rsidRDefault="003F650A" w:rsidP="00764FBE">
          <w:pPr>
            <w:pStyle w:val="TOC3"/>
            <w:rPr>
              <w:rFonts w:asciiTheme="minorHAnsi" w:eastAsiaTheme="minorEastAsia" w:hAnsiTheme="minorHAnsi" w:cstheme="minorBidi"/>
              <w:sz w:val="22"/>
              <w:szCs w:val="22"/>
              <w:lang w:val="en-US"/>
            </w:rPr>
          </w:pPr>
          <w:hyperlink w:anchor="_Toc51209981" w:history="1">
            <w:r w:rsidRPr="00565649">
              <w:rPr>
                <w:rStyle w:val="Hyperlink"/>
                <w:rtl/>
              </w:rPr>
              <w:t>הרב מנחם מענדל מישולבין</w:t>
            </w:r>
          </w:hyperlink>
        </w:p>
        <w:p w:rsidR="003F650A" w:rsidRDefault="003F650A" w:rsidP="00764FBE">
          <w:pPr>
            <w:pStyle w:val="TOC1"/>
            <w:rPr>
              <w:rFonts w:asciiTheme="minorHAnsi" w:eastAsiaTheme="minorEastAsia" w:hAnsiTheme="minorHAnsi" w:cstheme="minorBidi"/>
              <w:sz w:val="22"/>
              <w:szCs w:val="22"/>
            </w:rPr>
          </w:pPr>
          <w:hyperlink w:anchor="_Toc51209982" w:history="1">
            <w:r w:rsidRPr="00565649">
              <w:rPr>
                <w:rStyle w:val="Hyperlink"/>
                <w:rtl/>
              </w:rPr>
              <w:t>שונות</w:t>
            </w:r>
          </w:hyperlink>
        </w:p>
        <w:p w:rsidR="003F650A" w:rsidRDefault="003F650A" w:rsidP="003F650A">
          <w:pPr>
            <w:pStyle w:val="TOC2"/>
            <w:rPr>
              <w:rFonts w:asciiTheme="minorHAnsi" w:eastAsiaTheme="minorEastAsia" w:hAnsiTheme="minorHAnsi" w:cstheme="minorBidi"/>
            </w:rPr>
          </w:pPr>
          <w:hyperlink w:anchor="_Toc51209983" w:history="1">
            <w:r w:rsidRPr="00565649">
              <w:rPr>
                <w:rStyle w:val="Hyperlink"/>
                <w:rFonts w:eastAsia="David"/>
                <w:rtl/>
              </w:rPr>
              <w:t>בית החיים הראשון של ח</w:t>
            </w:r>
            <w:r w:rsidRPr="00565649">
              <w:rPr>
                <w:rStyle w:val="Hyperlink"/>
                <w:rtl/>
              </w:rPr>
              <w:t>ס</w:t>
            </w:r>
            <w:r w:rsidRPr="00565649">
              <w:rPr>
                <w:rStyle w:val="Hyperlink"/>
                <w:rFonts w:eastAsia="David"/>
                <w:rtl/>
              </w:rPr>
              <w:t>ידי חב"ד בניו יארק</w:t>
            </w:r>
            <w:r>
              <w:rPr>
                <w:webHidden/>
              </w:rPr>
              <w:tab/>
            </w:r>
            <w:r>
              <w:rPr>
                <w:webHidden/>
              </w:rPr>
              <w:fldChar w:fldCharType="begin"/>
            </w:r>
            <w:r>
              <w:rPr>
                <w:webHidden/>
              </w:rPr>
              <w:instrText xml:space="preserve"> PAGEREF _Toc51209983 \h </w:instrText>
            </w:r>
            <w:r>
              <w:rPr>
                <w:webHidden/>
              </w:rPr>
            </w:r>
            <w:r>
              <w:rPr>
                <w:webHidden/>
              </w:rPr>
              <w:fldChar w:fldCharType="separate"/>
            </w:r>
            <w:r w:rsidR="00711837">
              <w:rPr>
                <w:webHidden/>
                <w:rtl/>
              </w:rPr>
              <w:t>86</w:t>
            </w:r>
            <w:r>
              <w:rPr>
                <w:webHidden/>
              </w:rPr>
              <w:fldChar w:fldCharType="end"/>
            </w:r>
          </w:hyperlink>
        </w:p>
        <w:p w:rsidR="003F650A" w:rsidRDefault="003F650A" w:rsidP="00764FBE">
          <w:pPr>
            <w:pStyle w:val="TOC3"/>
            <w:rPr>
              <w:rFonts w:asciiTheme="minorHAnsi" w:eastAsiaTheme="minorEastAsia" w:hAnsiTheme="minorHAnsi" w:cstheme="minorBidi"/>
              <w:sz w:val="22"/>
              <w:szCs w:val="22"/>
              <w:lang w:val="en-US"/>
            </w:rPr>
          </w:pPr>
          <w:hyperlink w:anchor="_Toc51209984" w:history="1">
            <w:r w:rsidRPr="00565649">
              <w:rPr>
                <w:rStyle w:val="Hyperlink"/>
                <w:rtl/>
              </w:rPr>
              <w:t>הרב יעקב יהודה ליב אלטיין</w:t>
            </w:r>
          </w:hyperlink>
        </w:p>
        <w:p w:rsidR="003F650A" w:rsidRDefault="003F650A" w:rsidP="003F650A">
          <w:pPr>
            <w:pStyle w:val="TOC2"/>
            <w:rPr>
              <w:rFonts w:asciiTheme="minorHAnsi" w:eastAsiaTheme="minorEastAsia" w:hAnsiTheme="minorHAnsi" w:cstheme="minorBidi"/>
            </w:rPr>
          </w:pPr>
          <w:hyperlink w:anchor="_Toc51209985" w:history="1">
            <w:r w:rsidRPr="00565649">
              <w:rPr>
                <w:rStyle w:val="Hyperlink"/>
                <w:rtl/>
              </w:rPr>
              <w:t>למה יצו ה' בבת אל נכר</w:t>
            </w:r>
            <w:r>
              <w:rPr>
                <w:webHidden/>
              </w:rPr>
              <w:tab/>
            </w:r>
            <w:r>
              <w:rPr>
                <w:webHidden/>
              </w:rPr>
              <w:fldChar w:fldCharType="begin"/>
            </w:r>
            <w:r>
              <w:rPr>
                <w:webHidden/>
              </w:rPr>
              <w:instrText xml:space="preserve"> PAGEREF _Toc51209985 \h </w:instrText>
            </w:r>
            <w:r>
              <w:rPr>
                <w:webHidden/>
              </w:rPr>
            </w:r>
            <w:r>
              <w:rPr>
                <w:webHidden/>
              </w:rPr>
              <w:fldChar w:fldCharType="separate"/>
            </w:r>
            <w:r w:rsidR="00711837">
              <w:rPr>
                <w:webHidden/>
                <w:rtl/>
              </w:rPr>
              <w:t>87</w:t>
            </w:r>
            <w:r>
              <w:rPr>
                <w:webHidden/>
              </w:rPr>
              <w:fldChar w:fldCharType="end"/>
            </w:r>
          </w:hyperlink>
        </w:p>
        <w:p w:rsidR="003F650A" w:rsidRDefault="003F650A" w:rsidP="00764FBE">
          <w:pPr>
            <w:pStyle w:val="TOC3"/>
            <w:rPr>
              <w:rFonts w:asciiTheme="minorHAnsi" w:eastAsiaTheme="minorEastAsia" w:hAnsiTheme="minorHAnsi" w:cstheme="minorBidi"/>
              <w:sz w:val="22"/>
              <w:szCs w:val="22"/>
              <w:lang w:val="en-US"/>
            </w:rPr>
          </w:pPr>
          <w:hyperlink w:anchor="_Toc51209986" w:history="1">
            <w:r w:rsidRPr="00565649">
              <w:rPr>
                <w:rStyle w:val="Hyperlink"/>
                <w:rtl/>
              </w:rPr>
              <w:t>הרב ישכר דוד קלויזנר</w:t>
            </w:r>
          </w:hyperlink>
        </w:p>
        <w:p w:rsidR="003F650A" w:rsidRDefault="003F650A" w:rsidP="003F650A">
          <w:pPr>
            <w:pStyle w:val="TOC2"/>
            <w:rPr>
              <w:rFonts w:asciiTheme="minorHAnsi" w:eastAsiaTheme="minorEastAsia" w:hAnsiTheme="minorHAnsi" w:cstheme="minorBidi"/>
            </w:rPr>
          </w:pPr>
          <w:hyperlink w:anchor="_Toc51209987" w:history="1">
            <w:r w:rsidRPr="00565649">
              <w:rPr>
                <w:rStyle w:val="Hyperlink"/>
                <w:rtl/>
              </w:rPr>
              <w:t>בנוסח ברכת האילנות</w:t>
            </w:r>
            <w:r>
              <w:rPr>
                <w:webHidden/>
              </w:rPr>
              <w:tab/>
            </w:r>
            <w:r>
              <w:rPr>
                <w:webHidden/>
              </w:rPr>
              <w:fldChar w:fldCharType="begin"/>
            </w:r>
            <w:r>
              <w:rPr>
                <w:webHidden/>
              </w:rPr>
              <w:instrText xml:space="preserve"> PAGEREF _Toc51209987 \h </w:instrText>
            </w:r>
            <w:r>
              <w:rPr>
                <w:webHidden/>
              </w:rPr>
            </w:r>
            <w:r>
              <w:rPr>
                <w:webHidden/>
              </w:rPr>
              <w:fldChar w:fldCharType="separate"/>
            </w:r>
            <w:r w:rsidR="00711837">
              <w:rPr>
                <w:webHidden/>
                <w:rtl/>
              </w:rPr>
              <w:t>89</w:t>
            </w:r>
            <w:r>
              <w:rPr>
                <w:webHidden/>
              </w:rPr>
              <w:fldChar w:fldCharType="end"/>
            </w:r>
          </w:hyperlink>
        </w:p>
        <w:p w:rsidR="003F650A" w:rsidRDefault="003F650A" w:rsidP="00764FBE">
          <w:pPr>
            <w:pStyle w:val="TOC3"/>
            <w:rPr>
              <w:rFonts w:asciiTheme="minorHAnsi" w:eastAsiaTheme="minorEastAsia" w:hAnsiTheme="minorHAnsi" w:cstheme="minorBidi"/>
              <w:sz w:val="22"/>
              <w:szCs w:val="22"/>
              <w:lang w:val="en-US"/>
            </w:rPr>
          </w:pPr>
          <w:hyperlink w:anchor="_Toc51209988" w:history="1">
            <w:r w:rsidRPr="00565649">
              <w:rPr>
                <w:rStyle w:val="Hyperlink"/>
                <w:rtl/>
              </w:rPr>
              <w:t>הרב יוסף שמחה גינזבורג</w:t>
            </w:r>
          </w:hyperlink>
        </w:p>
        <w:p w:rsidR="003F650A" w:rsidRDefault="003F650A" w:rsidP="003F650A">
          <w:pPr>
            <w:pStyle w:val="TOC2"/>
            <w:rPr>
              <w:rFonts w:asciiTheme="minorHAnsi" w:eastAsiaTheme="minorEastAsia" w:hAnsiTheme="minorHAnsi" w:cstheme="minorBidi"/>
            </w:rPr>
          </w:pPr>
          <w:hyperlink w:anchor="_Toc51209989" w:history="1">
            <w:r w:rsidRPr="00565649">
              <w:rPr>
                <w:rStyle w:val="Hyperlink"/>
                <w:rFonts w:eastAsiaTheme="majorEastAsia"/>
                <w:rtl/>
              </w:rPr>
              <w:t>הסכמת רבינו הזקן על הדפסת הש"ס</w:t>
            </w:r>
            <w:r w:rsidRPr="00565649">
              <w:rPr>
                <w:rStyle w:val="Hyperlink"/>
                <w:rFonts w:eastAsiaTheme="majorEastAsia"/>
              </w:rPr>
              <w:t xml:space="preserve"> </w:t>
            </w:r>
            <w:r w:rsidRPr="00565649">
              <w:rPr>
                <w:rStyle w:val="Hyperlink"/>
                <w:rFonts w:eastAsiaTheme="majorEastAsia"/>
                <w:rtl/>
              </w:rPr>
              <w:t>(ג)</w:t>
            </w:r>
            <w:r>
              <w:rPr>
                <w:webHidden/>
              </w:rPr>
              <w:tab/>
            </w:r>
            <w:r>
              <w:rPr>
                <w:webHidden/>
              </w:rPr>
              <w:fldChar w:fldCharType="begin"/>
            </w:r>
            <w:r>
              <w:rPr>
                <w:webHidden/>
              </w:rPr>
              <w:instrText xml:space="preserve"> PAGEREF _Toc51209989 \h </w:instrText>
            </w:r>
            <w:r>
              <w:rPr>
                <w:webHidden/>
              </w:rPr>
            </w:r>
            <w:r>
              <w:rPr>
                <w:webHidden/>
              </w:rPr>
              <w:fldChar w:fldCharType="separate"/>
            </w:r>
            <w:r w:rsidR="00711837">
              <w:rPr>
                <w:webHidden/>
                <w:rtl/>
              </w:rPr>
              <w:t>89</w:t>
            </w:r>
            <w:r>
              <w:rPr>
                <w:webHidden/>
              </w:rPr>
              <w:fldChar w:fldCharType="end"/>
            </w:r>
          </w:hyperlink>
        </w:p>
        <w:p w:rsidR="003F650A" w:rsidRDefault="003F650A" w:rsidP="00764FBE">
          <w:pPr>
            <w:pStyle w:val="TOC3"/>
            <w:rPr>
              <w:rFonts w:asciiTheme="minorHAnsi" w:eastAsiaTheme="minorEastAsia" w:hAnsiTheme="minorHAnsi" w:cstheme="minorBidi"/>
              <w:sz w:val="22"/>
              <w:szCs w:val="22"/>
              <w:lang w:val="en-US"/>
            </w:rPr>
          </w:pPr>
          <w:hyperlink w:anchor="_Toc51209990" w:history="1">
            <w:r w:rsidRPr="00565649">
              <w:rPr>
                <w:rStyle w:val="Hyperlink"/>
                <w:rtl/>
              </w:rPr>
              <w:t>הרב אליהו מטוסוב</w:t>
            </w:r>
          </w:hyperlink>
        </w:p>
        <w:p w:rsidR="003F650A" w:rsidRDefault="003F650A" w:rsidP="003F650A">
          <w:pPr>
            <w:pStyle w:val="TOC2"/>
            <w:rPr>
              <w:rFonts w:asciiTheme="minorHAnsi" w:eastAsiaTheme="minorEastAsia" w:hAnsiTheme="minorHAnsi" w:cstheme="minorBidi"/>
            </w:rPr>
          </w:pPr>
          <w:hyperlink w:anchor="_Toc51209991" w:history="1">
            <w:r w:rsidRPr="00565649">
              <w:rPr>
                <w:rStyle w:val="Hyperlink"/>
                <w:rtl/>
              </w:rPr>
              <w:t>בריאת האדם בצלם אלקים</w:t>
            </w:r>
            <w:r w:rsidR="00764FBE" w:rsidRPr="00764FBE">
              <w:rPr>
                <w:rtl/>
              </w:rPr>
              <w:t xml:space="preserve"> </w:t>
            </w:r>
            <w:r w:rsidR="00764FBE" w:rsidRPr="00764FBE">
              <w:rPr>
                <w:rStyle w:val="Hyperlink"/>
                <w:rtl/>
              </w:rPr>
              <w:t>בקבלה וחסידות</w:t>
            </w:r>
            <w:r>
              <w:rPr>
                <w:webHidden/>
              </w:rPr>
              <w:tab/>
            </w:r>
            <w:r>
              <w:rPr>
                <w:webHidden/>
              </w:rPr>
              <w:fldChar w:fldCharType="begin"/>
            </w:r>
            <w:r>
              <w:rPr>
                <w:webHidden/>
              </w:rPr>
              <w:instrText xml:space="preserve"> PAGEREF _Toc51209991 \h </w:instrText>
            </w:r>
            <w:r>
              <w:rPr>
                <w:webHidden/>
              </w:rPr>
            </w:r>
            <w:r>
              <w:rPr>
                <w:webHidden/>
              </w:rPr>
              <w:fldChar w:fldCharType="separate"/>
            </w:r>
            <w:r w:rsidR="00711837">
              <w:rPr>
                <w:webHidden/>
                <w:rtl/>
              </w:rPr>
              <w:t>94</w:t>
            </w:r>
            <w:r>
              <w:rPr>
                <w:webHidden/>
              </w:rPr>
              <w:fldChar w:fldCharType="end"/>
            </w:r>
          </w:hyperlink>
        </w:p>
        <w:p w:rsidR="003F650A" w:rsidRDefault="003F650A" w:rsidP="00764FBE">
          <w:pPr>
            <w:pStyle w:val="TOC3"/>
            <w:rPr>
              <w:rFonts w:asciiTheme="minorHAnsi" w:eastAsiaTheme="minorEastAsia" w:hAnsiTheme="minorHAnsi" w:cstheme="minorBidi"/>
              <w:sz w:val="22"/>
              <w:szCs w:val="22"/>
              <w:lang w:val="en-US"/>
            </w:rPr>
          </w:pPr>
          <w:hyperlink w:anchor="_Toc51209993" w:history="1">
            <w:r w:rsidRPr="00565649">
              <w:rPr>
                <w:rStyle w:val="Hyperlink"/>
                <w:rtl/>
              </w:rPr>
              <w:t>הנ"ל</w:t>
            </w:r>
          </w:hyperlink>
        </w:p>
        <w:p w:rsidR="002B4E95" w:rsidRPr="002B4E95" w:rsidRDefault="002B4E95" w:rsidP="003F650A">
          <w:pPr>
            <w:keepNext/>
            <w:bidi/>
            <w:spacing w:before="120" w:after="120" w:line="240" w:lineRule="auto"/>
            <w:outlineLvl w:val="1"/>
            <w:rPr>
              <w:rFonts w:ascii="FbSfaradi" w:hAnsi="FbSfaradi" w:cs="FbSfaradi"/>
              <w:noProof/>
              <w:sz w:val="20"/>
              <w:szCs w:val="20"/>
              <w:rtl/>
              <w:lang w:val="en-GB"/>
            </w:rPr>
            <w:sectPr w:rsidR="002B4E95" w:rsidRPr="002B4E95" w:rsidSect="004F57D9">
              <w:footnotePr>
                <w:numRestart w:val="eachSect"/>
              </w:footnotePr>
              <w:pgSz w:w="7920" w:h="12240"/>
              <w:pgMar w:top="720" w:right="864" w:bottom="720" w:left="864" w:header="720" w:footer="720" w:gutter="0"/>
              <w:cols w:space="720"/>
              <w:docGrid w:linePitch="360"/>
            </w:sectPr>
          </w:pPr>
          <w:r w:rsidRPr="002B4E95">
            <w:rPr>
              <w:rFonts w:ascii="FbSfaradi" w:hAnsi="FbSfaradi" w:cs="FbSfaradi"/>
              <w:noProof/>
              <w:sz w:val="200"/>
              <w:szCs w:val="200"/>
              <w:lang w:val="en-GB"/>
            </w:rPr>
            <w:fldChar w:fldCharType="end"/>
          </w:r>
        </w:p>
      </w:sdtContent>
    </w:sdt>
    <w:p w:rsidR="002723B2" w:rsidRDefault="002723B2" w:rsidP="002B4E95">
      <w:pPr>
        <w:bidi/>
        <w:jc w:val="center"/>
        <w:rPr>
          <w:rFonts w:ascii="FbSfaradi Medium" w:eastAsia="Times New Roman" w:hAnsi="FbSfaradi Medium" w:cs="FbSfaradi Medium"/>
          <w:sz w:val="52"/>
          <w:szCs w:val="52"/>
          <w:rtl/>
          <w:lang w:val="en-GB"/>
        </w:rPr>
      </w:pPr>
      <w:bookmarkStart w:id="89" w:name="_Toc504475482"/>
      <w:bookmarkStart w:id="90" w:name="_Toc403698996"/>
      <w:bookmarkStart w:id="91" w:name="_Toc405513659"/>
      <w:bookmarkStart w:id="92" w:name="_Toc408433553"/>
    </w:p>
    <w:p w:rsidR="002B4E95" w:rsidRPr="00537705" w:rsidRDefault="002723B2" w:rsidP="002723B2">
      <w:pPr>
        <w:bidi/>
        <w:jc w:val="center"/>
        <w:rPr>
          <w:rFonts w:ascii="FbSfaradi" w:eastAsia="Times New Roman" w:hAnsi="FbSfaradi" w:cs="FbSfaradi"/>
          <w:sz w:val="36"/>
          <w:szCs w:val="36"/>
          <w:rtl/>
          <w:lang w:val="en-GB"/>
        </w:rPr>
      </w:pPr>
      <w:r w:rsidRPr="00537705">
        <w:rPr>
          <w:rFonts w:ascii="FbSfaradi" w:eastAsia="Times New Roman" w:hAnsi="FbSfaradi" w:cs="FbSfaradi"/>
          <w:sz w:val="36"/>
          <w:szCs w:val="36"/>
          <w:rtl/>
          <w:lang w:val="en-GB"/>
        </w:rPr>
        <w:t>התנצלות המערכת</w:t>
      </w:r>
    </w:p>
    <w:p w:rsidR="002B4E95" w:rsidRPr="00537705" w:rsidRDefault="002723B2" w:rsidP="002723B2">
      <w:pPr>
        <w:bidi/>
        <w:jc w:val="center"/>
        <w:rPr>
          <w:rFonts w:ascii="FbSfaradi" w:eastAsia="Times New Roman" w:hAnsi="FbSfaradi" w:cs="FbSfaradi"/>
          <w:rtl/>
          <w:lang w:val="en-GB"/>
        </w:rPr>
      </w:pPr>
      <w:r w:rsidRPr="00537705">
        <w:rPr>
          <w:rFonts w:ascii="FbSfaradi" w:eastAsia="Times New Roman" w:hAnsi="FbSfaradi" w:cs="FbSfaradi"/>
          <w:rtl/>
          <w:lang w:val="en-GB"/>
        </w:rPr>
        <w:t>מתנצלים אנו שהרבה מההערות שהגיע לידינו לא נכנסו לקובץ, מפני אפיסת מקום, ובעז"ה יודפסו לכבוד חג הסוכות הבעל"ט</w:t>
      </w:r>
    </w:p>
    <w:p w:rsidR="002723B2" w:rsidRPr="00537705" w:rsidRDefault="002723B2" w:rsidP="002723B2">
      <w:pPr>
        <w:bidi/>
        <w:spacing w:after="0"/>
        <w:jc w:val="center"/>
        <w:rPr>
          <w:rFonts w:ascii="FbSfaradi" w:eastAsia="Times New Roman" w:hAnsi="FbSfaradi" w:cs="FbSfaradi"/>
          <w:rtl/>
          <w:lang w:val="en-GB"/>
        </w:rPr>
      </w:pPr>
      <w:bookmarkStart w:id="93" w:name="_GoBack"/>
      <w:r w:rsidRPr="00537705">
        <w:rPr>
          <w:rFonts w:ascii="FbSfaradi" w:eastAsia="Times New Roman" w:hAnsi="FbSfaradi" w:cs="FbSfaradi"/>
          <w:rtl/>
          <w:lang w:val="en-GB"/>
        </w:rPr>
        <w:t>בברכת כתיבה וחתימה טובה לשנה טובה ומתוקה בגו"ר</w:t>
      </w:r>
    </w:p>
    <w:p w:rsidR="002723B2" w:rsidRPr="00537705" w:rsidRDefault="002723B2" w:rsidP="002723B2">
      <w:pPr>
        <w:bidi/>
        <w:spacing w:after="0"/>
        <w:jc w:val="center"/>
        <w:rPr>
          <w:rFonts w:ascii="FbSfaradi" w:eastAsia="Times New Roman" w:hAnsi="FbSfaradi" w:cs="FbSfaradi"/>
          <w:rtl/>
          <w:lang w:val="en-GB"/>
        </w:rPr>
      </w:pPr>
      <w:r w:rsidRPr="00537705">
        <w:rPr>
          <w:rFonts w:ascii="FbSfaradi" w:eastAsia="Times New Roman" w:hAnsi="FbSfaradi" w:cs="FbSfaradi"/>
          <w:rtl/>
          <w:lang w:val="en-GB"/>
        </w:rPr>
        <w:t>שנת בריאות ושמחה</w:t>
      </w:r>
    </w:p>
    <w:p w:rsidR="002723B2" w:rsidRPr="00537705" w:rsidRDefault="002723B2" w:rsidP="002723B2">
      <w:pPr>
        <w:bidi/>
        <w:spacing w:after="0"/>
        <w:jc w:val="center"/>
        <w:rPr>
          <w:rFonts w:ascii="FbSfaradi" w:eastAsia="Times New Roman" w:hAnsi="FbSfaradi" w:cs="FbSfaradi"/>
          <w:rtl/>
          <w:lang w:val="en-GB"/>
        </w:rPr>
      </w:pPr>
      <w:r w:rsidRPr="00537705">
        <w:rPr>
          <w:rFonts w:ascii="FbSfaradi" w:eastAsia="Times New Roman" w:hAnsi="FbSfaradi" w:cs="FbSfaradi"/>
          <w:rtl/>
          <w:lang w:val="en-GB"/>
        </w:rPr>
        <w:t>והעיקר שנת פלאות אראנו בגאולה האמתית והשלימה</w:t>
      </w:r>
    </w:p>
    <w:bookmarkEnd w:id="93"/>
    <w:p w:rsidR="002B4E95" w:rsidRPr="002B4E95" w:rsidRDefault="002B4E95" w:rsidP="002B4E95">
      <w:pPr>
        <w:bidi/>
        <w:rPr>
          <w:rFonts w:ascii="FbFrankReal" w:hAnsi="FbFrankReal" w:cs="AAd_Livorna"/>
          <w:sz w:val="36"/>
          <w:szCs w:val="36"/>
          <w:rtl/>
        </w:rPr>
      </w:pPr>
      <w:r w:rsidRPr="002B4E95">
        <w:rPr>
          <w:rFonts w:ascii="FbSfaradi Medium" w:eastAsia="Times New Roman" w:hAnsi="FbSfaradi Medium" w:cs="AAd_Livorna"/>
          <w:noProof/>
          <w:sz w:val="70"/>
          <w:szCs w:val="70"/>
        </w:rPr>
        <mc:AlternateContent>
          <mc:Choice Requires="wps">
            <w:drawing>
              <wp:anchor distT="0" distB="0" distL="114300" distR="114300" simplePos="0" relativeHeight="251663360" behindDoc="1" locked="0" layoutInCell="1" allowOverlap="1" wp14:anchorId="7543BAD7" wp14:editId="4263B6E7">
                <wp:simplePos x="0" y="0"/>
                <wp:positionH relativeFrom="column">
                  <wp:posOffset>-360680</wp:posOffset>
                </wp:positionH>
                <wp:positionV relativeFrom="paragraph">
                  <wp:posOffset>3320078</wp:posOffset>
                </wp:positionV>
                <wp:extent cx="4659630" cy="2844800"/>
                <wp:effectExtent l="0" t="0" r="26670" b="1270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284480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rsidR="003F650A" w:rsidRDefault="003F650A" w:rsidP="002B4E95">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rsidR="003F650A" w:rsidRDefault="003F650A" w:rsidP="0006357C">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 xml:space="preserve">יצא לאור אי"ה לכבוד </w:t>
                            </w:r>
                            <w:r w:rsidR="0006357C">
                              <w:rPr>
                                <w:rFonts w:ascii="FbSfaradi Medium" w:hAnsi="FbSfaradi Medium" w:cs="1ShefaClassic" w:hint="cs"/>
                                <w:sz w:val="28"/>
                                <w:szCs w:val="28"/>
                                <w:rtl/>
                              </w:rPr>
                              <w:t>חג הסוכות</w:t>
                            </w:r>
                            <w:r>
                              <w:rPr>
                                <w:rFonts w:ascii="FbSfaradi Medium" w:hAnsi="FbSfaradi Medium" w:cs="1ShefaClassic" w:hint="cs"/>
                                <w:sz w:val="28"/>
                                <w:szCs w:val="28"/>
                                <w:rtl/>
                              </w:rPr>
                              <w:t xml:space="preserve"> ה'תש</w:t>
                            </w:r>
                            <w:r w:rsidR="0006357C">
                              <w:rPr>
                                <w:rFonts w:ascii="FbSfaradi Medium" w:hAnsi="FbSfaradi Medium" w:cs="1ShefaClassic" w:hint="cs"/>
                                <w:sz w:val="28"/>
                                <w:szCs w:val="28"/>
                                <w:rtl/>
                              </w:rPr>
                              <w:t>פ"א</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w:t>
                            </w:r>
                            <w:r w:rsidR="0006357C">
                              <w:rPr>
                                <w:rFonts w:ascii="FbSfaradi Medium" w:hAnsi="FbSfaradi Medium" w:cs="1ShefaClassic" w:hint="cs"/>
                                <w:sz w:val="28"/>
                                <w:szCs w:val="28"/>
                                <w:rtl/>
                              </w:rPr>
                              <w:t>ג</w:t>
                            </w:r>
                            <w:r>
                              <w:rPr>
                                <w:rFonts w:ascii="FbSfaradi Medium" w:hAnsi="FbSfaradi Medium" w:cs="1ShefaClassic" w:hint="cs"/>
                                <w:sz w:val="28"/>
                                <w:szCs w:val="28"/>
                                <w:rtl/>
                              </w:rPr>
                              <w:t>', י"</w:t>
                            </w:r>
                            <w:r w:rsidR="0006357C">
                              <w:rPr>
                                <w:rFonts w:ascii="FbSfaradi Medium" w:hAnsi="FbSfaradi Medium" w:cs="1ShefaClassic" w:hint="cs"/>
                                <w:sz w:val="28"/>
                                <w:szCs w:val="28"/>
                                <w:rtl/>
                              </w:rPr>
                              <w:t>א</w:t>
                            </w:r>
                            <w:r>
                              <w:rPr>
                                <w:rFonts w:ascii="FbSfaradi Medium" w:hAnsi="FbSfaradi Medium" w:cs="1ShefaClassic" w:hint="cs"/>
                                <w:sz w:val="28"/>
                                <w:szCs w:val="28"/>
                                <w:rtl/>
                              </w:rPr>
                              <w:t xml:space="preserve"> </w:t>
                            </w:r>
                            <w:r w:rsidR="0006357C">
                              <w:rPr>
                                <w:rFonts w:ascii="FbSfaradi Medium" w:hAnsi="FbSfaradi Medium" w:cs="1ShefaClassic" w:hint="cs"/>
                                <w:sz w:val="28"/>
                                <w:szCs w:val="28"/>
                                <w:rtl/>
                              </w:rPr>
                              <w:t>תשרי</w:t>
                            </w:r>
                            <w:r>
                              <w:rPr>
                                <w:rFonts w:ascii="FbSfaradi Medium" w:hAnsi="FbSfaradi Medium" w:cs="1ShefaClassic" w:hint="cs"/>
                                <w:sz w:val="28"/>
                                <w:szCs w:val="28"/>
                                <w:rtl/>
                              </w:rPr>
                              <w:t xml:space="preserve"> ה'תש</w:t>
                            </w:r>
                            <w:r w:rsidR="0006357C">
                              <w:rPr>
                                <w:rFonts w:ascii="FbSfaradi Medium" w:hAnsi="FbSfaradi Medium" w:cs="1ShefaClassic" w:hint="cs"/>
                                <w:sz w:val="28"/>
                                <w:szCs w:val="28"/>
                                <w:rtl/>
                              </w:rPr>
                              <w:t>פ"א</w:t>
                            </w:r>
                          </w:p>
                          <w:p w:rsidR="003F650A" w:rsidRDefault="003F650A" w:rsidP="002B4E95">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rsidR="003F650A" w:rsidRDefault="003F650A" w:rsidP="002B4E95">
                            <w:pPr>
                              <w:pStyle w:val="Footer"/>
                              <w:bidi/>
                              <w:jc w:val="center"/>
                              <w:rPr>
                                <w:rFonts w:ascii="FbFrankReal" w:hAnsi="FbFrankReal" w:cs="Levenim MT"/>
                                <w:sz w:val="16"/>
                                <w:szCs w:val="16"/>
                                <w:rtl/>
                              </w:rPr>
                            </w:pPr>
                          </w:p>
                          <w:p w:rsidR="003F650A" w:rsidRDefault="003F650A" w:rsidP="002B4E95">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rsidR="003F650A" w:rsidRDefault="003F650A" w:rsidP="002B4E95">
                            <w:pPr>
                              <w:bidi/>
                              <w:spacing w:after="0" w:line="240" w:lineRule="auto"/>
                              <w:jc w:val="center"/>
                              <w:rPr>
                                <w:rFonts w:ascii="FbFrankReal" w:hAnsi="FbFrankReal" w:cs="1ShefaClassic"/>
                                <w:b/>
                                <w:bCs/>
                                <w:rtl/>
                              </w:rPr>
                            </w:pPr>
                          </w:p>
                          <w:p w:rsidR="003F650A" w:rsidRDefault="003F650A" w:rsidP="002B4E95">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rsidR="003F650A" w:rsidRDefault="003F650A" w:rsidP="002B4E95">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rsidR="003F650A" w:rsidRDefault="003F650A" w:rsidP="002B4E95">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8" w:history="1">
                              <w:r>
                                <w:rPr>
                                  <w:rStyle w:val="Hyperlink"/>
                                  <w:rFonts w:ascii="FbFrankReal" w:hAnsi="FbFrankReal" w:cs="1ShefaClassic"/>
                                  <w:sz w:val="20"/>
                                  <w:szCs w:val="20"/>
                                </w:rPr>
                                <w:t>haoros@haoros.com</w:t>
                              </w:r>
                            </w:hyperlink>
                          </w:p>
                          <w:p w:rsidR="003F650A" w:rsidRDefault="003F650A" w:rsidP="002B4E95">
                            <w:pPr>
                              <w:bidi/>
                              <w:spacing w:after="0" w:line="240" w:lineRule="auto"/>
                              <w:jc w:val="center"/>
                              <w:rPr>
                                <w:rFonts w:ascii="FbFrankReal" w:hAnsi="FbFrankReal" w:cs="1ShefaClassic"/>
                                <w:b/>
                                <w:bCs/>
                              </w:rPr>
                            </w:pPr>
                            <w:r>
                              <w:rPr>
                                <w:rFonts w:ascii="FbFrankReal" w:hAnsi="FbFrankReal" w:cs="1ShefaClassic" w:hint="cs"/>
                                <w:b/>
                                <w:bCs/>
                                <w:rtl/>
                              </w:rPr>
                              <w:t>כתובת:</w:t>
                            </w:r>
                          </w:p>
                          <w:p w:rsidR="003F650A" w:rsidRDefault="003F650A" w:rsidP="002B4E95">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rsidR="003F650A" w:rsidRDefault="003F650A" w:rsidP="002B4E95">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rsidR="003F650A" w:rsidRDefault="003F650A" w:rsidP="002B4E95">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347-770-0535</w:t>
                            </w:r>
                          </w:p>
                          <w:p w:rsidR="003F650A" w:rsidRDefault="003F650A" w:rsidP="002B4E95">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rsidR="003F650A" w:rsidRPr="003234A3" w:rsidRDefault="003F650A" w:rsidP="002B4E95">
                            <w:pPr>
                              <w:bidi/>
                              <w:spacing w:after="0"/>
                              <w:jc w:val="center"/>
                              <w:rPr>
                                <w:rFonts w:ascii="FbFrankReal" w:hAnsi="FbFrankReal" w:cs="1ShefaClassic"/>
                                <w:b/>
                                <w:bCs/>
                              </w:rPr>
                            </w:pPr>
                            <w:r>
                              <w:rPr>
                                <w:rFonts w:ascii="FbFrankReal" w:hAnsi="FbFrankReal" w:cs="1ShefaClassic"/>
                                <w:b/>
                                <w:bCs/>
                              </w:rPr>
                              <w:t>Haoros.com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43BAD7" id="Text Box 6" o:spid="_x0000_s1030" type="#_x0000_t202" style="position:absolute;left:0;text-align:left;margin-left:-28.4pt;margin-top:261.4pt;width:366.9pt;height:22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" fillcolor="window" strokecolor="windowText" strokeweight="1pt">
                <v:textbox>
                  <w:txbxContent>
                    <w:p w:rsidR="003F650A" w:rsidRDefault="003F650A" w:rsidP="002B4E95">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rsidR="003F650A" w:rsidRDefault="003F650A" w:rsidP="0006357C">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 xml:space="preserve">יצא לאור אי"ה לכבוד </w:t>
                      </w:r>
                      <w:r w:rsidR="0006357C">
                        <w:rPr>
                          <w:rFonts w:ascii="FbSfaradi Medium" w:hAnsi="FbSfaradi Medium" w:cs="1ShefaClassic" w:hint="cs"/>
                          <w:sz w:val="28"/>
                          <w:szCs w:val="28"/>
                          <w:rtl/>
                        </w:rPr>
                        <w:t>חג הסוכות</w:t>
                      </w:r>
                      <w:r>
                        <w:rPr>
                          <w:rFonts w:ascii="FbSfaradi Medium" w:hAnsi="FbSfaradi Medium" w:cs="1ShefaClassic" w:hint="cs"/>
                          <w:sz w:val="28"/>
                          <w:szCs w:val="28"/>
                          <w:rtl/>
                        </w:rPr>
                        <w:t xml:space="preserve"> ה'תש</w:t>
                      </w:r>
                      <w:r w:rsidR="0006357C">
                        <w:rPr>
                          <w:rFonts w:ascii="FbSfaradi Medium" w:hAnsi="FbSfaradi Medium" w:cs="1ShefaClassic" w:hint="cs"/>
                          <w:sz w:val="28"/>
                          <w:szCs w:val="28"/>
                          <w:rtl/>
                        </w:rPr>
                        <w:t>פ"א</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w:t>
                      </w:r>
                      <w:r w:rsidR="0006357C">
                        <w:rPr>
                          <w:rFonts w:ascii="FbSfaradi Medium" w:hAnsi="FbSfaradi Medium" w:cs="1ShefaClassic" w:hint="cs"/>
                          <w:sz w:val="28"/>
                          <w:szCs w:val="28"/>
                          <w:rtl/>
                        </w:rPr>
                        <w:t>ג</w:t>
                      </w:r>
                      <w:r>
                        <w:rPr>
                          <w:rFonts w:ascii="FbSfaradi Medium" w:hAnsi="FbSfaradi Medium" w:cs="1ShefaClassic" w:hint="cs"/>
                          <w:sz w:val="28"/>
                          <w:szCs w:val="28"/>
                          <w:rtl/>
                        </w:rPr>
                        <w:t>', י"</w:t>
                      </w:r>
                      <w:r w:rsidR="0006357C">
                        <w:rPr>
                          <w:rFonts w:ascii="FbSfaradi Medium" w:hAnsi="FbSfaradi Medium" w:cs="1ShefaClassic" w:hint="cs"/>
                          <w:sz w:val="28"/>
                          <w:szCs w:val="28"/>
                          <w:rtl/>
                        </w:rPr>
                        <w:t>א</w:t>
                      </w:r>
                      <w:r>
                        <w:rPr>
                          <w:rFonts w:ascii="FbSfaradi Medium" w:hAnsi="FbSfaradi Medium" w:cs="1ShefaClassic" w:hint="cs"/>
                          <w:sz w:val="28"/>
                          <w:szCs w:val="28"/>
                          <w:rtl/>
                        </w:rPr>
                        <w:t xml:space="preserve"> </w:t>
                      </w:r>
                      <w:r w:rsidR="0006357C">
                        <w:rPr>
                          <w:rFonts w:ascii="FbSfaradi Medium" w:hAnsi="FbSfaradi Medium" w:cs="1ShefaClassic" w:hint="cs"/>
                          <w:sz w:val="28"/>
                          <w:szCs w:val="28"/>
                          <w:rtl/>
                        </w:rPr>
                        <w:t>תשרי</w:t>
                      </w:r>
                      <w:r>
                        <w:rPr>
                          <w:rFonts w:ascii="FbSfaradi Medium" w:hAnsi="FbSfaradi Medium" w:cs="1ShefaClassic" w:hint="cs"/>
                          <w:sz w:val="28"/>
                          <w:szCs w:val="28"/>
                          <w:rtl/>
                        </w:rPr>
                        <w:t xml:space="preserve"> ה'תש</w:t>
                      </w:r>
                      <w:r w:rsidR="0006357C">
                        <w:rPr>
                          <w:rFonts w:ascii="FbSfaradi Medium" w:hAnsi="FbSfaradi Medium" w:cs="1ShefaClassic" w:hint="cs"/>
                          <w:sz w:val="28"/>
                          <w:szCs w:val="28"/>
                          <w:rtl/>
                        </w:rPr>
                        <w:t>פ"א</w:t>
                      </w:r>
                    </w:p>
                    <w:p w:rsidR="003F650A" w:rsidRDefault="003F650A" w:rsidP="002B4E95">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rsidR="003F650A" w:rsidRDefault="003F650A" w:rsidP="002B4E95">
                      <w:pPr>
                        <w:pStyle w:val="Footer"/>
                        <w:bidi/>
                        <w:jc w:val="center"/>
                        <w:rPr>
                          <w:rFonts w:ascii="FbFrankReal" w:hAnsi="FbFrankReal" w:cs="Levenim MT"/>
                          <w:sz w:val="16"/>
                          <w:szCs w:val="16"/>
                          <w:rtl/>
                        </w:rPr>
                      </w:pPr>
                    </w:p>
                    <w:p w:rsidR="003F650A" w:rsidRDefault="003F650A" w:rsidP="002B4E95">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rsidR="003F650A" w:rsidRDefault="003F650A" w:rsidP="002B4E95">
                      <w:pPr>
                        <w:bidi/>
                        <w:spacing w:after="0" w:line="240" w:lineRule="auto"/>
                        <w:jc w:val="center"/>
                        <w:rPr>
                          <w:rFonts w:ascii="FbFrankReal" w:hAnsi="FbFrankReal" w:cs="1ShefaClassic"/>
                          <w:b/>
                          <w:bCs/>
                          <w:rtl/>
                        </w:rPr>
                      </w:pPr>
                    </w:p>
                    <w:p w:rsidR="003F650A" w:rsidRDefault="003F650A" w:rsidP="002B4E95">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rsidR="003F650A" w:rsidRDefault="003F650A" w:rsidP="002B4E95">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rsidR="003F650A" w:rsidRDefault="003F650A" w:rsidP="002B4E95">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9" w:history="1">
                        <w:r>
                          <w:rPr>
                            <w:rStyle w:val="Hyperlink"/>
                            <w:rFonts w:ascii="FbFrankReal" w:hAnsi="FbFrankReal" w:cs="1ShefaClassic"/>
                            <w:sz w:val="20"/>
                            <w:szCs w:val="20"/>
                          </w:rPr>
                          <w:t>haoros@haoros.com</w:t>
                        </w:r>
                      </w:hyperlink>
                    </w:p>
                    <w:p w:rsidR="003F650A" w:rsidRDefault="003F650A" w:rsidP="002B4E95">
                      <w:pPr>
                        <w:bidi/>
                        <w:spacing w:after="0" w:line="240" w:lineRule="auto"/>
                        <w:jc w:val="center"/>
                        <w:rPr>
                          <w:rFonts w:ascii="FbFrankReal" w:hAnsi="FbFrankReal" w:cs="1ShefaClassic"/>
                          <w:b/>
                          <w:bCs/>
                        </w:rPr>
                      </w:pPr>
                      <w:r>
                        <w:rPr>
                          <w:rFonts w:ascii="FbFrankReal" w:hAnsi="FbFrankReal" w:cs="1ShefaClassic" w:hint="cs"/>
                          <w:b/>
                          <w:bCs/>
                          <w:rtl/>
                        </w:rPr>
                        <w:t>כתובת:</w:t>
                      </w:r>
                    </w:p>
                    <w:p w:rsidR="003F650A" w:rsidRDefault="003F650A" w:rsidP="002B4E95">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rsidR="003F650A" w:rsidRDefault="003F650A" w:rsidP="002B4E95">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rsidR="003F650A" w:rsidRDefault="003F650A" w:rsidP="002B4E95">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347-770-0535</w:t>
                      </w:r>
                    </w:p>
                    <w:p w:rsidR="003F650A" w:rsidRDefault="003F650A" w:rsidP="002B4E95">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rsidR="003F650A" w:rsidRPr="003234A3" w:rsidRDefault="003F650A" w:rsidP="002B4E95">
                      <w:pPr>
                        <w:bidi/>
                        <w:spacing w:after="0"/>
                        <w:jc w:val="center"/>
                        <w:rPr>
                          <w:rFonts w:ascii="FbFrankReal" w:hAnsi="FbFrankReal" w:cs="1ShefaClassic"/>
                          <w:b/>
                          <w:bCs/>
                        </w:rPr>
                      </w:pPr>
                      <w:r>
                        <w:rPr>
                          <w:rFonts w:ascii="FbFrankReal" w:hAnsi="FbFrankReal" w:cs="1ShefaClassic"/>
                          <w:b/>
                          <w:bCs/>
                        </w:rPr>
                        <w:t>Haoros.com</w:t>
                      </w:r>
                    </w:p>
                  </w:txbxContent>
                </v:textbox>
                <w10:wrap type="topAndBottom"/>
              </v:shape>
            </w:pict>
          </mc:Fallback>
        </mc:AlternateContent>
      </w:r>
      <w:r w:rsidRPr="002B4E95">
        <w:rPr>
          <w:rtl/>
        </w:rPr>
        <w:br w:type="page"/>
      </w:r>
    </w:p>
    <w:p w:rsidR="002B4E95" w:rsidRDefault="002B4E95" w:rsidP="002B4E95">
      <w:pPr>
        <w:pStyle w:val="12"/>
        <w:rPr>
          <w:rtl/>
        </w:rPr>
      </w:pPr>
      <w:bookmarkStart w:id="94" w:name="_Toc51209940"/>
      <w:r w:rsidRPr="002B4E95">
        <w:rPr>
          <w:rFonts w:hint="cs"/>
          <w:rtl/>
        </w:rPr>
        <w:lastRenderedPageBreak/>
        <w:t>עניני גאולה ומשיח</w:t>
      </w:r>
      <w:bookmarkStart w:id="95" w:name="_Toc7576748"/>
      <w:bookmarkEnd w:id="94"/>
    </w:p>
    <w:p w:rsidR="00600B55" w:rsidRDefault="00600B55" w:rsidP="002723B2">
      <w:pPr>
        <w:pStyle w:val="a0"/>
        <w:rPr>
          <w:rtl/>
        </w:rPr>
      </w:pPr>
      <w:bookmarkStart w:id="96" w:name="_Toc51209941"/>
      <w:r>
        <w:rPr>
          <w:rFonts w:hint="cs"/>
          <w:rtl/>
        </w:rPr>
        <w:t>תקיעת שופר לעת"ל כשחל ר"ה בשבת</w:t>
      </w:r>
      <w:bookmarkEnd w:id="96"/>
    </w:p>
    <w:p w:rsidR="00600B55" w:rsidRDefault="00600B55" w:rsidP="00DC0503">
      <w:pPr>
        <w:pStyle w:val="a"/>
        <w:rPr>
          <w:rtl/>
        </w:rPr>
      </w:pPr>
      <w:bookmarkStart w:id="97" w:name="_Toc51209942"/>
      <w:r>
        <w:rPr>
          <w:rFonts w:hint="cs"/>
          <w:rtl/>
        </w:rPr>
        <w:t>הרב אברהם יצחק ברוך גערליצקי</w:t>
      </w:r>
      <w:bookmarkEnd w:id="97"/>
    </w:p>
    <w:p w:rsidR="00600B55" w:rsidRDefault="00600B55" w:rsidP="00600B55">
      <w:pPr>
        <w:pStyle w:val="a1"/>
        <w:rPr>
          <w:sz w:val="22"/>
          <w:rtl/>
        </w:rPr>
      </w:pPr>
      <w:r>
        <w:rPr>
          <w:rFonts w:hint="cs"/>
          <w:rtl/>
        </w:rPr>
        <w:t xml:space="preserve">ר"מ בישיבה </w:t>
      </w:r>
    </w:p>
    <w:p w:rsidR="00600B55" w:rsidRDefault="00600B55" w:rsidP="00600B55">
      <w:pPr>
        <w:pStyle w:val="11"/>
        <w:bidi w:val="0"/>
      </w:pPr>
      <w:r>
        <w:rPr>
          <w:rFonts w:hint="cs"/>
          <w:rtl/>
        </w:rPr>
        <w:t>מדברי הרבי</w:t>
      </w:r>
    </w:p>
    <w:p w:rsidR="00600B55" w:rsidRDefault="00600B55" w:rsidP="00600B55">
      <w:pPr>
        <w:pStyle w:val="a3"/>
        <w:rPr>
          <w:rtl/>
        </w:rPr>
      </w:pPr>
      <w:r>
        <w:rPr>
          <w:rFonts w:hint="cs"/>
          <w:rtl/>
        </w:rPr>
        <w:t>ידועה השקו"ט אודות תקיעת שופר בר"ה שחל להיות בשבת לעת"ל</w:t>
      </w:r>
      <w:r w:rsidRPr="00B9594C">
        <w:rPr>
          <w:rStyle w:val="FootnoteReference"/>
          <w:rtl/>
        </w:rPr>
        <w:footnoteReference w:id="2"/>
      </w:r>
      <w:r>
        <w:rPr>
          <w:rFonts w:hint="cs"/>
          <w:rtl/>
        </w:rPr>
        <w:t>, וב</w:t>
      </w:r>
      <w:r w:rsidRPr="000C50EC">
        <w:rPr>
          <w:rFonts w:hint="eastAsia"/>
          <w:rtl/>
        </w:rPr>
        <w:t>דעת</w:t>
      </w:r>
      <w:r w:rsidRPr="000C50EC">
        <w:rPr>
          <w:rtl/>
        </w:rPr>
        <w:t xml:space="preserve"> </w:t>
      </w:r>
      <w:r w:rsidRPr="000C50EC">
        <w:rPr>
          <w:rFonts w:hint="eastAsia"/>
          <w:rtl/>
        </w:rPr>
        <w:t>הרבי</w:t>
      </w:r>
      <w:r w:rsidRPr="000C50EC">
        <w:rPr>
          <w:rtl/>
        </w:rPr>
        <w:t xml:space="preserve"> בענין </w:t>
      </w:r>
      <w:r>
        <w:rPr>
          <w:rFonts w:hint="cs"/>
          <w:rtl/>
        </w:rPr>
        <w:t>זה מצינו ב</w:t>
      </w:r>
      <w:r w:rsidRPr="000C50EC">
        <w:rPr>
          <w:rtl/>
        </w:rPr>
        <w:t>שיחת כ' מנ"</w:t>
      </w:r>
      <w:r w:rsidRPr="000C50EC">
        <w:rPr>
          <w:rFonts w:hint="eastAsia"/>
          <w:rtl/>
        </w:rPr>
        <w:t>א</w:t>
      </w:r>
      <w:r w:rsidRPr="000C50EC">
        <w:rPr>
          <w:rtl/>
        </w:rPr>
        <w:t xml:space="preserve"> </w:t>
      </w:r>
      <w:r w:rsidRPr="000C50EC">
        <w:rPr>
          <w:rFonts w:hint="eastAsia"/>
          <w:rtl/>
        </w:rPr>
        <w:t>תשט</w:t>
      </w:r>
      <w:r w:rsidRPr="000C50EC">
        <w:rPr>
          <w:rtl/>
        </w:rPr>
        <w:t>"</w:t>
      </w:r>
      <w:r w:rsidRPr="000C50EC">
        <w:rPr>
          <w:rFonts w:hint="eastAsia"/>
          <w:rtl/>
        </w:rPr>
        <w:t>ו</w:t>
      </w:r>
      <w:r w:rsidRPr="000C50EC">
        <w:rPr>
          <w:rtl/>
        </w:rPr>
        <w:t xml:space="preserve"> </w:t>
      </w:r>
      <w:r w:rsidRPr="000C50EC">
        <w:rPr>
          <w:rFonts w:hint="cs"/>
          <w:rtl/>
        </w:rPr>
        <w:t>סעי'</w:t>
      </w:r>
      <w:r w:rsidRPr="000C50EC">
        <w:rPr>
          <w:rtl/>
        </w:rPr>
        <w:t xml:space="preserve"> כ</w:t>
      </w:r>
      <w:r w:rsidRPr="000C50EC">
        <w:rPr>
          <w:rFonts w:hint="cs"/>
          <w:rtl/>
        </w:rPr>
        <w:t xml:space="preserve">ו (תורת מנחם </w:t>
      </w:r>
      <w:r w:rsidRPr="000C50EC">
        <w:rPr>
          <w:rtl/>
        </w:rPr>
        <w:t>–</w:t>
      </w:r>
      <w:r w:rsidRPr="000C50EC">
        <w:rPr>
          <w:rFonts w:hint="cs"/>
          <w:rtl/>
        </w:rPr>
        <w:t xml:space="preserve"> התוועדויות חי"ד עמ' 265)</w:t>
      </w:r>
      <w:r w:rsidRPr="000C50EC">
        <w:rPr>
          <w:rtl/>
        </w:rPr>
        <w:t xml:space="preserve"> וז"</w:t>
      </w:r>
      <w:r w:rsidRPr="000C50EC">
        <w:rPr>
          <w:rFonts w:hint="eastAsia"/>
          <w:rtl/>
        </w:rPr>
        <w:t>ל</w:t>
      </w:r>
      <w:r w:rsidRPr="000C50EC">
        <w:rPr>
          <w:rtl/>
        </w:rPr>
        <w:t xml:space="preserve">: </w:t>
      </w:r>
      <w:r w:rsidRPr="000C50EC">
        <w:rPr>
          <w:rFonts w:hint="cs"/>
          <w:rtl/>
        </w:rPr>
        <w:t xml:space="preserve">ידועה הקושיא </w:t>
      </w:r>
      <w:r w:rsidRPr="000C50EC">
        <w:rPr>
          <w:rtl/>
        </w:rPr>
        <w:t xml:space="preserve">על הדין שבגמ' </w:t>
      </w:r>
      <w:r w:rsidRPr="000C50EC">
        <w:rPr>
          <w:rFonts w:hint="cs"/>
          <w:rtl/>
        </w:rPr>
        <w:t xml:space="preserve">(ר"ה כט,ב) </w:t>
      </w:r>
      <w:r w:rsidRPr="000C50EC">
        <w:rPr>
          <w:rtl/>
        </w:rPr>
        <w:t>שאין תוקעין</w:t>
      </w:r>
      <w:r w:rsidRPr="000C50EC">
        <w:rPr>
          <w:rFonts w:hint="cs"/>
          <w:rtl/>
        </w:rPr>
        <w:t xml:space="preserve"> בשופר</w:t>
      </w:r>
      <w:r w:rsidRPr="000C50EC">
        <w:rPr>
          <w:rtl/>
        </w:rPr>
        <w:t xml:space="preserve"> ביו"</w:t>
      </w:r>
      <w:r w:rsidRPr="000C50EC">
        <w:rPr>
          <w:rFonts w:hint="eastAsia"/>
          <w:rtl/>
        </w:rPr>
        <w:t>ט</w:t>
      </w:r>
      <w:r w:rsidRPr="000C50EC">
        <w:rPr>
          <w:rtl/>
        </w:rPr>
        <w:t xml:space="preserve"> של </w:t>
      </w:r>
      <w:r w:rsidRPr="000C50EC">
        <w:rPr>
          <w:rFonts w:hint="eastAsia"/>
          <w:rtl/>
        </w:rPr>
        <w:t>ר</w:t>
      </w:r>
      <w:r w:rsidRPr="000C50EC">
        <w:rPr>
          <w:rFonts w:hint="cs"/>
          <w:rtl/>
        </w:rPr>
        <w:t xml:space="preserve">אש </w:t>
      </w:r>
      <w:r w:rsidRPr="000C50EC">
        <w:rPr>
          <w:rFonts w:hint="eastAsia"/>
          <w:rtl/>
        </w:rPr>
        <w:t>ה</w:t>
      </w:r>
      <w:r w:rsidRPr="000C50EC">
        <w:rPr>
          <w:rFonts w:hint="cs"/>
          <w:rtl/>
        </w:rPr>
        <w:t>שנה</w:t>
      </w:r>
      <w:r w:rsidRPr="000C50EC">
        <w:rPr>
          <w:rtl/>
        </w:rPr>
        <w:t xml:space="preserve"> שחל להיות בשבת</w:t>
      </w:r>
      <w:r w:rsidRPr="000C50EC">
        <w:rPr>
          <w:rFonts w:hint="cs"/>
          <w:rtl/>
        </w:rPr>
        <w:t>,</w:t>
      </w:r>
      <w:r w:rsidRPr="000C50EC">
        <w:rPr>
          <w:rtl/>
        </w:rPr>
        <w:t xml:space="preserve"> משום גזירה דרבה</w:t>
      </w:r>
      <w:r w:rsidRPr="000C50EC">
        <w:rPr>
          <w:rFonts w:hint="cs"/>
          <w:rtl/>
        </w:rPr>
        <w:t>,</w:t>
      </w:r>
      <w:r w:rsidRPr="000C50EC">
        <w:rPr>
          <w:rtl/>
        </w:rPr>
        <w:t xml:space="preserve"> ש</w:t>
      </w:r>
      <w:r w:rsidRPr="000C50EC">
        <w:rPr>
          <w:rFonts w:hint="cs"/>
          <w:rtl/>
        </w:rPr>
        <w:t>מ</w:t>
      </w:r>
      <w:r w:rsidRPr="000C50EC">
        <w:rPr>
          <w:rtl/>
        </w:rPr>
        <w:t>א יעבירנו ד</w:t>
      </w:r>
      <w:r w:rsidRPr="000C50EC">
        <w:rPr>
          <w:rFonts w:hint="cs"/>
          <w:rtl/>
        </w:rPr>
        <w:t xml:space="preserve">' </w:t>
      </w:r>
      <w:r w:rsidRPr="000C50EC">
        <w:rPr>
          <w:rFonts w:hint="eastAsia"/>
          <w:rtl/>
        </w:rPr>
        <w:t>א</w:t>
      </w:r>
      <w:r w:rsidRPr="000C50EC">
        <w:rPr>
          <w:rFonts w:hint="cs"/>
          <w:rtl/>
        </w:rPr>
        <w:t>מות</w:t>
      </w:r>
      <w:r w:rsidRPr="000C50EC">
        <w:rPr>
          <w:rtl/>
        </w:rPr>
        <w:t xml:space="preserve"> </w:t>
      </w:r>
      <w:r w:rsidRPr="000C50EC">
        <w:rPr>
          <w:rFonts w:hint="eastAsia"/>
          <w:rtl/>
        </w:rPr>
        <w:t>בר</w:t>
      </w:r>
      <w:r w:rsidRPr="000C50EC">
        <w:rPr>
          <w:rFonts w:hint="cs"/>
          <w:rtl/>
        </w:rPr>
        <w:t xml:space="preserve">שות </w:t>
      </w:r>
      <w:r w:rsidRPr="000C50EC">
        <w:rPr>
          <w:rFonts w:hint="eastAsia"/>
          <w:rtl/>
        </w:rPr>
        <w:t>הר</w:t>
      </w:r>
      <w:r w:rsidRPr="000C50EC">
        <w:rPr>
          <w:rFonts w:hint="cs"/>
          <w:rtl/>
        </w:rPr>
        <w:t xml:space="preserve">בים </w:t>
      </w:r>
      <w:r>
        <w:rPr>
          <w:rtl/>
        </w:rPr>
        <w:t>–</w:t>
      </w:r>
      <w:r w:rsidRPr="000C50EC">
        <w:rPr>
          <w:rtl/>
        </w:rPr>
        <w:t xml:space="preserve"> </w:t>
      </w:r>
      <w:r w:rsidRPr="000C50EC">
        <w:rPr>
          <w:rFonts w:hint="cs"/>
          <w:rtl/>
        </w:rPr>
        <w:t>הרי בזמן הזה</w:t>
      </w:r>
      <w:r w:rsidRPr="000C50EC">
        <w:rPr>
          <w:rtl/>
        </w:rPr>
        <w:t xml:space="preserve"> שאין לנו ר</w:t>
      </w:r>
      <w:r w:rsidRPr="000C50EC">
        <w:rPr>
          <w:rFonts w:hint="cs"/>
          <w:rtl/>
        </w:rPr>
        <w:t xml:space="preserve">שות </w:t>
      </w:r>
      <w:r w:rsidRPr="000C50EC">
        <w:rPr>
          <w:rtl/>
        </w:rPr>
        <w:t>ה</w:t>
      </w:r>
      <w:r w:rsidRPr="000C50EC">
        <w:rPr>
          <w:rFonts w:hint="cs"/>
          <w:rtl/>
        </w:rPr>
        <w:t>רבים</w:t>
      </w:r>
      <w:r w:rsidRPr="000C50EC">
        <w:rPr>
          <w:rtl/>
        </w:rPr>
        <w:t xml:space="preserve"> </w:t>
      </w:r>
      <w:r w:rsidRPr="000C50EC">
        <w:rPr>
          <w:rFonts w:hint="cs"/>
          <w:rtl/>
        </w:rPr>
        <w:t>(</w:t>
      </w:r>
      <w:r w:rsidRPr="000C50EC">
        <w:rPr>
          <w:rtl/>
        </w:rPr>
        <w:t>כפ</w:t>
      </w:r>
      <w:r w:rsidRPr="000C50EC">
        <w:rPr>
          <w:rFonts w:hint="cs"/>
          <w:rtl/>
        </w:rPr>
        <w:t>י שפוסק</w:t>
      </w:r>
      <w:r w:rsidRPr="000C50EC">
        <w:rPr>
          <w:rtl/>
        </w:rPr>
        <w:t xml:space="preserve"> אדה"</w:t>
      </w:r>
      <w:r w:rsidRPr="000C50EC">
        <w:rPr>
          <w:rFonts w:hint="eastAsia"/>
          <w:rtl/>
        </w:rPr>
        <w:t>ז</w:t>
      </w:r>
      <w:r w:rsidRPr="00B9594C">
        <w:rPr>
          <w:rStyle w:val="FootnoteReference"/>
          <w:rtl/>
        </w:rPr>
        <w:footnoteReference w:id="3"/>
      </w:r>
      <w:r w:rsidRPr="000C50EC">
        <w:rPr>
          <w:rFonts w:hint="cs"/>
          <w:rtl/>
        </w:rPr>
        <w:t xml:space="preserve"> </w:t>
      </w:r>
      <w:r w:rsidRPr="000C50EC">
        <w:rPr>
          <w:rtl/>
        </w:rPr>
        <w:t>ו</w:t>
      </w:r>
      <w:r w:rsidRPr="000C50EC">
        <w:rPr>
          <w:rFonts w:hint="cs"/>
          <w:rtl/>
        </w:rPr>
        <w:t xml:space="preserve">עוד </w:t>
      </w:r>
      <w:r w:rsidRPr="000C50EC">
        <w:rPr>
          <w:rtl/>
        </w:rPr>
        <w:t xml:space="preserve">כמה </w:t>
      </w:r>
      <w:r w:rsidRPr="000C50EC">
        <w:rPr>
          <w:rFonts w:hint="eastAsia"/>
          <w:rtl/>
        </w:rPr>
        <w:t>אחרונים</w:t>
      </w:r>
      <w:r w:rsidRPr="000C50EC">
        <w:rPr>
          <w:rtl/>
        </w:rPr>
        <w:t xml:space="preserve"> שלפניו ושלאחריו</w:t>
      </w:r>
      <w:r w:rsidRPr="000C50EC">
        <w:rPr>
          <w:rFonts w:hint="cs"/>
          <w:rtl/>
        </w:rPr>
        <w:t>)</w:t>
      </w:r>
      <w:r w:rsidRPr="000C50EC">
        <w:rPr>
          <w:rtl/>
        </w:rPr>
        <w:t xml:space="preserve">, </w:t>
      </w:r>
      <w:r w:rsidRPr="000C50EC">
        <w:rPr>
          <w:rFonts w:hint="cs"/>
          <w:rtl/>
        </w:rPr>
        <w:t>לא שייך הטעם דשמא יעבירנו כו', ו</w:t>
      </w:r>
      <w:r w:rsidRPr="000C50EC">
        <w:rPr>
          <w:rtl/>
        </w:rPr>
        <w:t>א"</w:t>
      </w:r>
      <w:r w:rsidRPr="000C50EC">
        <w:rPr>
          <w:rFonts w:hint="eastAsia"/>
          <w:rtl/>
        </w:rPr>
        <w:t>כ</w:t>
      </w:r>
      <w:r w:rsidRPr="000C50EC">
        <w:rPr>
          <w:rFonts w:hint="cs"/>
          <w:rtl/>
        </w:rPr>
        <w:t>,</w:t>
      </w:r>
      <w:r w:rsidRPr="000C50EC">
        <w:rPr>
          <w:rtl/>
        </w:rPr>
        <w:t xml:space="preserve"> צריכה </w:t>
      </w:r>
      <w:r w:rsidRPr="000C50EC">
        <w:rPr>
          <w:rFonts w:hint="cs"/>
          <w:rtl/>
        </w:rPr>
        <w:t>להתבטל</w:t>
      </w:r>
      <w:r w:rsidRPr="000C50EC">
        <w:rPr>
          <w:rtl/>
        </w:rPr>
        <w:t xml:space="preserve"> הגזירה</w:t>
      </w:r>
      <w:r>
        <w:rPr>
          <w:rStyle w:val="FootnoteReference"/>
          <w:rtl/>
        </w:rPr>
        <w:footnoteReference w:id="4"/>
      </w:r>
      <w:r w:rsidRPr="000C50EC">
        <w:rPr>
          <w:rFonts w:hint="cs"/>
          <w:rtl/>
        </w:rPr>
        <w:t>, כידוע הכלל שכאשר נאמר טעם הגזירה, הרי זה באופן שכאשר בטל הטעם</w:t>
      </w:r>
      <w:r w:rsidRPr="000C50EC">
        <w:rPr>
          <w:rtl/>
        </w:rPr>
        <w:t xml:space="preserve"> </w:t>
      </w:r>
      <w:r w:rsidRPr="000C50EC">
        <w:rPr>
          <w:rFonts w:hint="cs"/>
          <w:rtl/>
        </w:rPr>
        <w:t>אזי בטלה</w:t>
      </w:r>
      <w:r w:rsidRPr="000C50EC">
        <w:rPr>
          <w:rtl/>
        </w:rPr>
        <w:t xml:space="preserve"> הגזירה</w:t>
      </w:r>
      <w:r w:rsidRPr="000C50EC">
        <w:rPr>
          <w:rFonts w:hint="cs"/>
          <w:rtl/>
        </w:rPr>
        <w:t>?</w:t>
      </w:r>
      <w:r w:rsidRPr="000C50EC">
        <w:rPr>
          <w:rtl/>
        </w:rPr>
        <w:t xml:space="preserve"> </w:t>
      </w:r>
      <w:r w:rsidRPr="000C50EC">
        <w:rPr>
          <w:rFonts w:hint="eastAsia"/>
          <w:rtl/>
        </w:rPr>
        <w:t>ו</w:t>
      </w:r>
      <w:r w:rsidRPr="000C50EC">
        <w:rPr>
          <w:rFonts w:hint="cs"/>
          <w:rtl/>
        </w:rPr>
        <w:t xml:space="preserve">התירוץ לזה </w:t>
      </w:r>
      <w:r>
        <w:rPr>
          <w:rtl/>
        </w:rPr>
        <w:t>–</w:t>
      </w:r>
      <w:r w:rsidRPr="000C50EC">
        <w:rPr>
          <w:rFonts w:hint="cs"/>
          <w:rtl/>
        </w:rPr>
        <w:t xml:space="preserve"> דכיון </w:t>
      </w:r>
      <w:r w:rsidRPr="000C50EC">
        <w:rPr>
          <w:rtl/>
        </w:rPr>
        <w:t>"</w:t>
      </w:r>
      <w:r w:rsidRPr="000C50EC">
        <w:rPr>
          <w:rFonts w:hint="cs"/>
          <w:rtl/>
        </w:rPr>
        <w:t>ש</w:t>
      </w:r>
      <w:r w:rsidRPr="000C50EC">
        <w:rPr>
          <w:rFonts w:hint="eastAsia"/>
          <w:rtl/>
        </w:rPr>
        <w:t>מהרה</w:t>
      </w:r>
      <w:r w:rsidRPr="000C50EC">
        <w:rPr>
          <w:rtl/>
        </w:rPr>
        <w:t xml:space="preserve"> יבנה המקדש"</w:t>
      </w:r>
      <w:r w:rsidRPr="000C50EC">
        <w:rPr>
          <w:rFonts w:hint="cs"/>
          <w:rtl/>
        </w:rPr>
        <w:t>,</w:t>
      </w:r>
      <w:r w:rsidRPr="000C50EC">
        <w:rPr>
          <w:rtl/>
        </w:rPr>
        <w:t xml:space="preserve"> ואז </w:t>
      </w:r>
      <w:r w:rsidRPr="000C50EC">
        <w:rPr>
          <w:rFonts w:hint="cs"/>
          <w:rtl/>
        </w:rPr>
        <w:t>ת</w:t>
      </w:r>
      <w:r w:rsidRPr="000C50EC">
        <w:rPr>
          <w:rtl/>
        </w:rPr>
        <w:t xml:space="preserve">הי' </w:t>
      </w:r>
      <w:r w:rsidRPr="000C50EC">
        <w:rPr>
          <w:rFonts w:hint="cs"/>
          <w:rtl/>
        </w:rPr>
        <w:t xml:space="preserve">גם </w:t>
      </w:r>
      <w:r w:rsidRPr="000C50EC">
        <w:rPr>
          <w:rtl/>
        </w:rPr>
        <w:t>ר</w:t>
      </w:r>
      <w:r w:rsidRPr="000C50EC">
        <w:rPr>
          <w:rFonts w:hint="cs"/>
          <w:rtl/>
        </w:rPr>
        <w:t xml:space="preserve">שות הרבים, </w:t>
      </w:r>
      <w:r w:rsidRPr="000C50EC">
        <w:rPr>
          <w:rFonts w:hint="eastAsia"/>
          <w:rtl/>
        </w:rPr>
        <w:t>לכן</w:t>
      </w:r>
      <w:r w:rsidRPr="000C50EC">
        <w:rPr>
          <w:rtl/>
        </w:rPr>
        <w:t xml:space="preserve"> אין תוקעין </w:t>
      </w:r>
      <w:r w:rsidRPr="000C50EC">
        <w:rPr>
          <w:rFonts w:hint="cs"/>
          <w:rtl/>
        </w:rPr>
        <w:t xml:space="preserve">במדינה </w:t>
      </w:r>
      <w:r w:rsidRPr="000C50EC">
        <w:rPr>
          <w:rtl/>
        </w:rPr>
        <w:t>בר</w:t>
      </w:r>
      <w:r w:rsidRPr="000C50EC">
        <w:rPr>
          <w:rFonts w:hint="cs"/>
          <w:rtl/>
        </w:rPr>
        <w:t>אש השנה</w:t>
      </w:r>
      <w:r w:rsidRPr="000C50EC">
        <w:rPr>
          <w:rtl/>
        </w:rPr>
        <w:t xml:space="preserve"> שחל בשבת</w:t>
      </w:r>
      <w:r w:rsidRPr="000C50EC">
        <w:rPr>
          <w:rFonts w:hint="cs"/>
          <w:rtl/>
        </w:rPr>
        <w:t>, כדי</w:t>
      </w:r>
      <w:r w:rsidRPr="000C50EC">
        <w:rPr>
          <w:rtl/>
        </w:rPr>
        <w:t xml:space="preserve"> </w:t>
      </w:r>
      <w:r w:rsidRPr="000C50EC">
        <w:rPr>
          <w:rFonts w:hint="cs"/>
          <w:rtl/>
        </w:rPr>
        <w:t>ש</w:t>
      </w:r>
      <w:r w:rsidRPr="000C50EC">
        <w:rPr>
          <w:rtl/>
        </w:rPr>
        <w:t xml:space="preserve">לא יאמרו אשתקד </w:t>
      </w:r>
      <w:r w:rsidRPr="000C50EC">
        <w:rPr>
          <w:rFonts w:hint="eastAsia"/>
          <w:rtl/>
        </w:rPr>
        <w:t>תקע</w:t>
      </w:r>
      <w:r w:rsidRPr="000C50EC">
        <w:rPr>
          <w:rFonts w:hint="cs"/>
          <w:rtl/>
        </w:rPr>
        <w:t>נ</w:t>
      </w:r>
      <w:r w:rsidRPr="000C50EC">
        <w:rPr>
          <w:rFonts w:hint="eastAsia"/>
          <w:rtl/>
        </w:rPr>
        <w:t>ו</w:t>
      </w:r>
      <w:r w:rsidRPr="000C50EC">
        <w:rPr>
          <w:rtl/>
        </w:rPr>
        <w:t xml:space="preserve"> בר"</w:t>
      </w:r>
      <w:r w:rsidRPr="000C50EC">
        <w:rPr>
          <w:rFonts w:hint="eastAsia"/>
          <w:rtl/>
        </w:rPr>
        <w:t>ה</w:t>
      </w:r>
      <w:r w:rsidRPr="000C50EC">
        <w:rPr>
          <w:rtl/>
        </w:rPr>
        <w:t xml:space="preserve"> שחל בשבת, </w:t>
      </w:r>
      <w:r w:rsidRPr="000C50EC">
        <w:rPr>
          <w:rFonts w:hint="cs"/>
          <w:rtl/>
        </w:rPr>
        <w:t>ובמילא יכולים גם עתה לתקוע בשבת,</w:t>
      </w:r>
      <w:r w:rsidRPr="000C50EC">
        <w:rPr>
          <w:rtl/>
        </w:rPr>
        <w:t xml:space="preserve"> עכ"</w:t>
      </w:r>
      <w:r w:rsidRPr="000C50EC">
        <w:rPr>
          <w:rFonts w:hint="eastAsia"/>
          <w:rtl/>
        </w:rPr>
        <w:t>ל</w:t>
      </w:r>
      <w:r w:rsidRPr="000C50EC">
        <w:rPr>
          <w:rtl/>
        </w:rPr>
        <w:t xml:space="preserve"> השיחה, הרי מוכח מזה בהדיא דסב"</w:t>
      </w:r>
      <w:r w:rsidRPr="000C50EC">
        <w:rPr>
          <w:rFonts w:hint="eastAsia"/>
          <w:rtl/>
        </w:rPr>
        <w:t>ל</w:t>
      </w:r>
      <w:r w:rsidRPr="000C50EC">
        <w:rPr>
          <w:rtl/>
        </w:rPr>
        <w:t xml:space="preserve"> דגם לעת"</w:t>
      </w:r>
      <w:r w:rsidRPr="000C50EC">
        <w:rPr>
          <w:rFonts w:hint="eastAsia"/>
          <w:rtl/>
        </w:rPr>
        <w:t>ל</w:t>
      </w:r>
      <w:r w:rsidRPr="000C50EC">
        <w:rPr>
          <w:rtl/>
        </w:rPr>
        <w:t xml:space="preserve"> תתקיים גז</w:t>
      </w:r>
      <w:r>
        <w:rPr>
          <w:rFonts w:hint="cs"/>
          <w:rtl/>
        </w:rPr>
        <w:t>י</w:t>
      </w:r>
      <w:r w:rsidRPr="000C50EC">
        <w:rPr>
          <w:rtl/>
        </w:rPr>
        <w:t xml:space="preserve">רה </w:t>
      </w:r>
      <w:r w:rsidRPr="000C50EC">
        <w:rPr>
          <w:rFonts w:hint="eastAsia"/>
          <w:rtl/>
        </w:rPr>
        <w:t>דרבה</w:t>
      </w:r>
      <w:r w:rsidRPr="000C50EC">
        <w:rPr>
          <w:rtl/>
        </w:rPr>
        <w:t>.</w:t>
      </w:r>
      <w:r w:rsidRPr="000C50EC">
        <w:rPr>
          <w:rFonts w:hint="cs"/>
          <w:rtl/>
        </w:rPr>
        <w:t xml:space="preserve"> </w:t>
      </w:r>
    </w:p>
    <w:p w:rsidR="00600B55" w:rsidRDefault="00600B55" w:rsidP="00600B55">
      <w:pPr>
        <w:pStyle w:val="a3"/>
      </w:pPr>
      <w:r w:rsidRPr="000C50EC">
        <w:rPr>
          <w:rFonts w:hint="eastAsia"/>
          <w:rtl/>
        </w:rPr>
        <w:t>וכן</w:t>
      </w:r>
      <w:r w:rsidRPr="000C50EC">
        <w:rPr>
          <w:rtl/>
        </w:rPr>
        <w:t xml:space="preserve"> בשיחת ליל </w:t>
      </w:r>
      <w:r w:rsidRPr="000C50EC">
        <w:rPr>
          <w:rFonts w:hint="eastAsia"/>
          <w:rtl/>
        </w:rPr>
        <w:t>ער</w:t>
      </w:r>
      <w:r w:rsidRPr="000C50EC">
        <w:rPr>
          <w:rtl/>
        </w:rPr>
        <w:t>"</w:t>
      </w:r>
      <w:r w:rsidRPr="000C50EC">
        <w:rPr>
          <w:rFonts w:hint="eastAsia"/>
          <w:rtl/>
        </w:rPr>
        <w:t>ה</w:t>
      </w:r>
      <w:r w:rsidRPr="000C50EC">
        <w:rPr>
          <w:rFonts w:hint="cs"/>
          <w:rtl/>
        </w:rPr>
        <w:t xml:space="preserve">, כ"ט אלול </w:t>
      </w:r>
      <w:r w:rsidRPr="000C50EC">
        <w:rPr>
          <w:rtl/>
        </w:rPr>
        <w:t>תשל"</w:t>
      </w:r>
      <w:r w:rsidRPr="000C50EC">
        <w:rPr>
          <w:rFonts w:hint="eastAsia"/>
          <w:rtl/>
        </w:rPr>
        <w:t>ט</w:t>
      </w:r>
      <w:r w:rsidRPr="000C50EC">
        <w:rPr>
          <w:rtl/>
        </w:rPr>
        <w:t xml:space="preserve"> ס</w:t>
      </w:r>
      <w:r w:rsidRPr="000C50EC">
        <w:rPr>
          <w:rFonts w:hint="cs"/>
          <w:rtl/>
        </w:rPr>
        <w:t xml:space="preserve">עי' </w:t>
      </w:r>
      <w:r w:rsidRPr="000C50EC">
        <w:rPr>
          <w:rtl/>
        </w:rPr>
        <w:t>ט"</w:t>
      </w:r>
      <w:r w:rsidRPr="000C50EC">
        <w:rPr>
          <w:rFonts w:hint="eastAsia"/>
          <w:rtl/>
        </w:rPr>
        <w:t>ו</w:t>
      </w:r>
      <w:r w:rsidRPr="000C50EC">
        <w:rPr>
          <w:rFonts w:hint="cs"/>
          <w:rtl/>
        </w:rPr>
        <w:t xml:space="preserve"> (שיחות קודש </w:t>
      </w:r>
      <w:r w:rsidRPr="000C50EC">
        <w:rPr>
          <w:rFonts w:hint="eastAsia"/>
          <w:rtl/>
        </w:rPr>
        <w:t>תש</w:t>
      </w:r>
      <w:r w:rsidRPr="000C50EC">
        <w:rPr>
          <w:rFonts w:hint="cs"/>
          <w:rtl/>
        </w:rPr>
        <w:t>ל</w:t>
      </w:r>
      <w:r w:rsidRPr="000C50EC">
        <w:rPr>
          <w:rtl/>
        </w:rPr>
        <w:t>"</w:t>
      </w:r>
      <w:r w:rsidRPr="000C50EC">
        <w:rPr>
          <w:rFonts w:hint="cs"/>
          <w:rtl/>
        </w:rPr>
        <w:t>ט ח"ג עמ' 744 - 745)</w:t>
      </w:r>
      <w:r w:rsidRPr="000C50EC">
        <w:rPr>
          <w:rtl/>
        </w:rPr>
        <w:t xml:space="preserve"> ביאר הרבי הא דאין תוקעין בער"</w:t>
      </w:r>
      <w:r w:rsidRPr="000C50EC">
        <w:rPr>
          <w:rFonts w:hint="eastAsia"/>
          <w:rtl/>
        </w:rPr>
        <w:t>ה</w:t>
      </w:r>
      <w:r w:rsidRPr="000C50EC">
        <w:rPr>
          <w:rtl/>
        </w:rPr>
        <w:t xml:space="preserve"> גם </w:t>
      </w:r>
      <w:r w:rsidRPr="000C50EC">
        <w:rPr>
          <w:rFonts w:hint="eastAsia"/>
          <w:rtl/>
        </w:rPr>
        <w:t>כשר</w:t>
      </w:r>
      <w:r w:rsidRPr="000C50EC">
        <w:rPr>
          <w:rtl/>
        </w:rPr>
        <w:t>"</w:t>
      </w:r>
      <w:r w:rsidRPr="000C50EC">
        <w:rPr>
          <w:rFonts w:hint="eastAsia"/>
          <w:rtl/>
        </w:rPr>
        <w:t>ה</w:t>
      </w:r>
      <w:r w:rsidRPr="000C50EC">
        <w:rPr>
          <w:rtl/>
        </w:rPr>
        <w:t xml:space="preserve"> חל בשבת, גם לפי הטעם דהא דאין תוקעין בער"</w:t>
      </w:r>
      <w:r w:rsidRPr="000C50EC">
        <w:rPr>
          <w:rFonts w:hint="eastAsia"/>
          <w:rtl/>
        </w:rPr>
        <w:t>ה</w:t>
      </w:r>
      <w:r w:rsidRPr="000C50EC">
        <w:rPr>
          <w:rtl/>
        </w:rPr>
        <w:t xml:space="preserve"> הוא להפסיק בין </w:t>
      </w:r>
      <w:r w:rsidRPr="000C50EC">
        <w:rPr>
          <w:rFonts w:hint="eastAsia"/>
          <w:rtl/>
        </w:rPr>
        <w:t>תקיעות</w:t>
      </w:r>
      <w:r w:rsidRPr="000C50EC">
        <w:rPr>
          <w:rtl/>
        </w:rPr>
        <w:t xml:space="preserve"> של מנהג ותקיעות שמן התורה, ולכאו' כשחל בשבת שאין תוקעין ביום הא' </w:t>
      </w:r>
      <w:r w:rsidRPr="000C50EC">
        <w:rPr>
          <w:rFonts w:hint="eastAsia"/>
          <w:rtl/>
        </w:rPr>
        <w:t>דר</w:t>
      </w:r>
      <w:r w:rsidRPr="000C50EC">
        <w:rPr>
          <w:rtl/>
        </w:rPr>
        <w:t>"</w:t>
      </w:r>
      <w:r w:rsidRPr="000C50EC">
        <w:rPr>
          <w:rFonts w:hint="eastAsia"/>
          <w:rtl/>
        </w:rPr>
        <w:t>ה</w:t>
      </w:r>
      <w:r w:rsidRPr="000C50EC">
        <w:rPr>
          <w:rtl/>
        </w:rPr>
        <w:t xml:space="preserve"> למה אין תוקעין בער"</w:t>
      </w:r>
      <w:r w:rsidRPr="000C50EC">
        <w:rPr>
          <w:rFonts w:hint="eastAsia"/>
          <w:rtl/>
        </w:rPr>
        <w:t>ה</w:t>
      </w:r>
      <w:r w:rsidRPr="000C50EC">
        <w:rPr>
          <w:rtl/>
        </w:rPr>
        <w:t xml:space="preserve">? </w:t>
      </w:r>
      <w:r>
        <w:rPr>
          <w:rtl/>
        </w:rPr>
        <w:t>–</w:t>
      </w:r>
      <w:r w:rsidRPr="000C50EC">
        <w:rPr>
          <w:rtl/>
        </w:rPr>
        <w:t xml:space="preserve"> וביאר ע"</w:t>
      </w:r>
      <w:r w:rsidRPr="000C50EC">
        <w:rPr>
          <w:rFonts w:hint="eastAsia"/>
          <w:rtl/>
        </w:rPr>
        <w:t>ז</w:t>
      </w:r>
      <w:r w:rsidRPr="000C50EC">
        <w:rPr>
          <w:rtl/>
        </w:rPr>
        <w:t xml:space="preserve"> דמצד שאחכה לו בכל יום </w:t>
      </w:r>
      <w:r w:rsidRPr="000C50EC">
        <w:rPr>
          <w:rFonts w:hint="eastAsia"/>
          <w:rtl/>
        </w:rPr>
        <w:t>שיבוא</w:t>
      </w:r>
      <w:r w:rsidRPr="000C50EC">
        <w:rPr>
          <w:rtl/>
        </w:rPr>
        <w:t>, יכול לבוא משיח בער"</w:t>
      </w:r>
      <w:r w:rsidRPr="000C50EC">
        <w:rPr>
          <w:rFonts w:hint="eastAsia"/>
          <w:rtl/>
        </w:rPr>
        <w:t>ה</w:t>
      </w:r>
      <w:r w:rsidRPr="000C50EC">
        <w:rPr>
          <w:rtl/>
        </w:rPr>
        <w:t>, וע"</w:t>
      </w:r>
      <w:r w:rsidRPr="000C50EC">
        <w:rPr>
          <w:rFonts w:hint="eastAsia"/>
          <w:rtl/>
        </w:rPr>
        <w:t>פ</w:t>
      </w:r>
      <w:r w:rsidRPr="000C50EC">
        <w:rPr>
          <w:rtl/>
        </w:rPr>
        <w:t xml:space="preserve"> דברי היל"</w:t>
      </w:r>
      <w:r w:rsidRPr="000C50EC">
        <w:rPr>
          <w:rFonts w:hint="eastAsia"/>
          <w:rtl/>
        </w:rPr>
        <w:t>ש</w:t>
      </w:r>
      <w:r w:rsidRPr="000C50EC">
        <w:rPr>
          <w:rFonts w:hint="cs"/>
          <w:rtl/>
        </w:rPr>
        <w:t xml:space="preserve"> (ישעי' רמז תקג)</w:t>
      </w:r>
      <w:r w:rsidRPr="000C50EC">
        <w:rPr>
          <w:rtl/>
        </w:rPr>
        <w:t xml:space="preserve"> שלעת"ל יעלו </w:t>
      </w:r>
      <w:r w:rsidRPr="000C50EC">
        <w:rPr>
          <w:rFonts w:hint="eastAsia"/>
          <w:rtl/>
        </w:rPr>
        <w:t>לרגל</w:t>
      </w:r>
      <w:r w:rsidRPr="000C50EC">
        <w:rPr>
          <w:rtl/>
        </w:rPr>
        <w:t xml:space="preserve"> בכל שבת ור"</w:t>
      </w:r>
      <w:r w:rsidRPr="000C50EC">
        <w:rPr>
          <w:rFonts w:hint="eastAsia"/>
          <w:rtl/>
        </w:rPr>
        <w:t>ח</w:t>
      </w:r>
      <w:r w:rsidRPr="000C50EC">
        <w:rPr>
          <w:rtl/>
        </w:rPr>
        <w:t xml:space="preserve"> </w:t>
      </w:r>
      <w:r>
        <w:rPr>
          <w:rtl/>
        </w:rPr>
        <w:t>–</w:t>
      </w:r>
      <w:r w:rsidRPr="000C50EC">
        <w:rPr>
          <w:rtl/>
        </w:rPr>
        <w:t xml:space="preserve"> א"</w:t>
      </w:r>
      <w:r w:rsidRPr="000C50EC">
        <w:rPr>
          <w:rFonts w:hint="eastAsia"/>
          <w:rtl/>
        </w:rPr>
        <w:t>כ</w:t>
      </w:r>
      <w:r w:rsidRPr="000C50EC">
        <w:rPr>
          <w:rtl/>
        </w:rPr>
        <w:t xml:space="preserve"> ישמעו לפועל תק"</w:t>
      </w:r>
      <w:r w:rsidRPr="000C50EC">
        <w:rPr>
          <w:rFonts w:hint="eastAsia"/>
          <w:rtl/>
        </w:rPr>
        <w:t>ש</w:t>
      </w:r>
      <w:r w:rsidRPr="000C50EC">
        <w:rPr>
          <w:rtl/>
        </w:rPr>
        <w:t xml:space="preserve"> ביום א' </w:t>
      </w:r>
      <w:r w:rsidRPr="000C50EC">
        <w:rPr>
          <w:rFonts w:hint="eastAsia"/>
          <w:bCs/>
          <w:rtl/>
        </w:rPr>
        <w:t>בביהמ</w:t>
      </w:r>
      <w:r w:rsidRPr="000C50EC">
        <w:rPr>
          <w:bCs/>
          <w:rtl/>
        </w:rPr>
        <w:t>"</w:t>
      </w:r>
      <w:r w:rsidRPr="000C50EC">
        <w:rPr>
          <w:rFonts w:hint="eastAsia"/>
          <w:bCs/>
          <w:rtl/>
        </w:rPr>
        <w:t>ק</w:t>
      </w:r>
      <w:r w:rsidRPr="000C50EC">
        <w:rPr>
          <w:rtl/>
        </w:rPr>
        <w:t xml:space="preserve">, ולכן בכל קביעות שהיא, אין </w:t>
      </w:r>
      <w:r w:rsidRPr="000C50EC">
        <w:rPr>
          <w:rFonts w:hint="eastAsia"/>
          <w:rtl/>
        </w:rPr>
        <w:t>תוקעין</w:t>
      </w:r>
      <w:r w:rsidRPr="000C50EC">
        <w:rPr>
          <w:rtl/>
        </w:rPr>
        <w:t xml:space="preserve"> בער"</w:t>
      </w:r>
      <w:r w:rsidRPr="000C50EC">
        <w:rPr>
          <w:rFonts w:hint="eastAsia"/>
          <w:rtl/>
        </w:rPr>
        <w:t>ה</w:t>
      </w:r>
      <w:r w:rsidRPr="000C50EC">
        <w:rPr>
          <w:rFonts w:hint="cs"/>
          <w:rtl/>
        </w:rPr>
        <w:t>,</w:t>
      </w:r>
      <w:r w:rsidRPr="000C50EC">
        <w:rPr>
          <w:rtl/>
        </w:rPr>
        <w:t xml:space="preserve"> ע"</w:t>
      </w:r>
      <w:r w:rsidRPr="000C50EC">
        <w:rPr>
          <w:rFonts w:hint="eastAsia"/>
          <w:rtl/>
        </w:rPr>
        <w:t>כ</w:t>
      </w:r>
      <w:r w:rsidRPr="000C50EC">
        <w:rPr>
          <w:rtl/>
        </w:rPr>
        <w:t>, דמשמע מזה ג"</w:t>
      </w:r>
      <w:r w:rsidRPr="000C50EC">
        <w:rPr>
          <w:rFonts w:hint="eastAsia"/>
          <w:rtl/>
        </w:rPr>
        <w:t>כ</w:t>
      </w:r>
      <w:r w:rsidRPr="000C50EC">
        <w:t xml:space="preserve"> </w:t>
      </w:r>
      <w:r w:rsidRPr="000C50EC">
        <w:rPr>
          <w:rFonts w:hint="eastAsia"/>
          <w:rtl/>
        </w:rPr>
        <w:t>דרק</w:t>
      </w:r>
      <w:r w:rsidRPr="000C50EC">
        <w:rPr>
          <w:rtl/>
        </w:rPr>
        <w:t xml:space="preserve"> בביהמ"</w:t>
      </w:r>
      <w:r w:rsidRPr="000C50EC">
        <w:rPr>
          <w:rFonts w:hint="eastAsia"/>
          <w:rtl/>
        </w:rPr>
        <w:t>ק</w:t>
      </w:r>
      <w:r w:rsidRPr="000C50EC">
        <w:rPr>
          <w:rtl/>
        </w:rPr>
        <w:t xml:space="preserve"> יתקעו בשבת אבל לא בגבולין, וכן בשיחת כ"</w:t>
      </w:r>
      <w:r w:rsidRPr="000C50EC">
        <w:rPr>
          <w:rFonts w:hint="eastAsia"/>
          <w:rtl/>
        </w:rPr>
        <w:t>ו</w:t>
      </w:r>
      <w:r w:rsidRPr="000C50EC">
        <w:rPr>
          <w:rtl/>
        </w:rPr>
        <w:t xml:space="preserve"> אלול </w:t>
      </w:r>
      <w:r w:rsidRPr="000C50EC">
        <w:rPr>
          <w:rFonts w:hint="eastAsia"/>
          <w:rtl/>
        </w:rPr>
        <w:t>תשמ</w:t>
      </w:r>
      <w:r w:rsidRPr="000C50EC">
        <w:rPr>
          <w:rtl/>
        </w:rPr>
        <w:t>"</w:t>
      </w:r>
      <w:r w:rsidRPr="000C50EC">
        <w:rPr>
          <w:rFonts w:hint="eastAsia"/>
          <w:rtl/>
        </w:rPr>
        <w:t>ו</w:t>
      </w:r>
      <w:r w:rsidRPr="000C50EC">
        <w:rPr>
          <w:rtl/>
        </w:rPr>
        <w:t xml:space="preserve"> </w:t>
      </w:r>
      <w:r w:rsidRPr="000C50EC">
        <w:rPr>
          <w:rFonts w:hint="cs"/>
          <w:rtl/>
        </w:rPr>
        <w:t xml:space="preserve">(ס' תורת מנחם </w:t>
      </w:r>
      <w:r w:rsidRPr="000C50EC">
        <w:rPr>
          <w:rtl/>
        </w:rPr>
        <w:t>–</w:t>
      </w:r>
      <w:r w:rsidRPr="000C50EC">
        <w:rPr>
          <w:rFonts w:hint="cs"/>
          <w:rtl/>
        </w:rPr>
        <w:t xml:space="preserve"> התוועדויות תשמ"ו ח"ד עמ' 474) </w:t>
      </w:r>
      <w:r w:rsidRPr="000C50EC">
        <w:rPr>
          <w:rtl/>
        </w:rPr>
        <w:t>שאמר שכשיבוא משיח צדקנו נזכה לשמוע תק"</w:t>
      </w:r>
      <w:r w:rsidRPr="000C50EC">
        <w:rPr>
          <w:rFonts w:hint="eastAsia"/>
          <w:rtl/>
        </w:rPr>
        <w:t>ש</w:t>
      </w:r>
      <w:r w:rsidRPr="000C50EC">
        <w:rPr>
          <w:rtl/>
        </w:rPr>
        <w:t xml:space="preserve"> (שחל בשבת) בירושלים </w:t>
      </w:r>
      <w:r w:rsidRPr="000C50EC">
        <w:rPr>
          <w:rFonts w:hint="eastAsia"/>
          <w:rtl/>
        </w:rPr>
        <w:t>ובביהמ</w:t>
      </w:r>
      <w:r w:rsidRPr="000C50EC">
        <w:rPr>
          <w:rtl/>
        </w:rPr>
        <w:t>"</w:t>
      </w:r>
      <w:r w:rsidRPr="000C50EC">
        <w:rPr>
          <w:rFonts w:hint="eastAsia"/>
          <w:rtl/>
        </w:rPr>
        <w:t>ק</w:t>
      </w:r>
      <w:r w:rsidRPr="000C50EC">
        <w:rPr>
          <w:rtl/>
        </w:rPr>
        <w:t>,</w:t>
      </w:r>
      <w:r w:rsidRPr="000C50EC">
        <w:rPr>
          <w:rFonts w:hint="cs"/>
        </w:rPr>
        <w:t xml:space="preserve"> </w:t>
      </w:r>
      <w:r w:rsidRPr="000C50EC">
        <w:rPr>
          <w:rtl/>
        </w:rPr>
        <w:t>ובשיחת ש"</w:t>
      </w:r>
      <w:r w:rsidRPr="000C50EC">
        <w:rPr>
          <w:rFonts w:hint="eastAsia"/>
          <w:rtl/>
        </w:rPr>
        <w:t>פ</w:t>
      </w:r>
      <w:r w:rsidRPr="000C50EC">
        <w:rPr>
          <w:rtl/>
        </w:rPr>
        <w:t xml:space="preserve"> נצו"</w:t>
      </w:r>
      <w:r w:rsidRPr="000C50EC">
        <w:rPr>
          <w:rFonts w:hint="eastAsia"/>
          <w:rtl/>
        </w:rPr>
        <w:t>י</w:t>
      </w:r>
      <w:r w:rsidRPr="000C50EC">
        <w:rPr>
          <w:rtl/>
        </w:rPr>
        <w:t xml:space="preserve"> תשמ"</w:t>
      </w:r>
      <w:r w:rsidRPr="000C50EC">
        <w:rPr>
          <w:rFonts w:hint="eastAsia"/>
          <w:rtl/>
        </w:rPr>
        <w:t>ט</w:t>
      </w:r>
      <w:r w:rsidRPr="000C50EC">
        <w:rPr>
          <w:rtl/>
        </w:rPr>
        <w:t xml:space="preserve"> </w:t>
      </w:r>
      <w:r w:rsidRPr="000C50EC">
        <w:rPr>
          <w:rFonts w:hint="cs"/>
          <w:rtl/>
        </w:rPr>
        <w:t xml:space="preserve">(ספר </w:t>
      </w:r>
      <w:r w:rsidRPr="000C50EC">
        <w:rPr>
          <w:rFonts w:hint="cs"/>
          <w:rtl/>
        </w:rPr>
        <w:lastRenderedPageBreak/>
        <w:t xml:space="preserve">השיחות תשמ"ט ח"ב עמ' 713) </w:t>
      </w:r>
      <w:r w:rsidRPr="000C50EC">
        <w:rPr>
          <w:rtl/>
        </w:rPr>
        <w:t xml:space="preserve">נאמר הלשון בסוף השיחה </w:t>
      </w:r>
      <w:r w:rsidRPr="000C50EC">
        <w:rPr>
          <w:rFonts w:hint="eastAsia"/>
          <w:rtl/>
        </w:rPr>
        <w:t>המוגהת</w:t>
      </w:r>
      <w:r w:rsidRPr="000C50EC">
        <w:rPr>
          <w:rtl/>
        </w:rPr>
        <w:t>: "</w:t>
      </w:r>
      <w:r w:rsidRPr="000C50EC">
        <w:rPr>
          <w:rFonts w:hint="eastAsia"/>
          <w:rtl/>
        </w:rPr>
        <w:t>ולמחרתו</w:t>
      </w:r>
      <w:r w:rsidRPr="000C50EC">
        <w:rPr>
          <w:rtl/>
        </w:rPr>
        <w:t xml:space="preserve"> בר"</w:t>
      </w:r>
      <w:r w:rsidRPr="000C50EC">
        <w:rPr>
          <w:rFonts w:hint="eastAsia"/>
          <w:rtl/>
        </w:rPr>
        <w:t>ה</w:t>
      </w:r>
      <w:r w:rsidRPr="000C50EC">
        <w:rPr>
          <w:rtl/>
        </w:rPr>
        <w:t xml:space="preserve"> שחל בשבת יתקעו בשופר בביהמ"</w:t>
      </w:r>
      <w:r w:rsidRPr="000C50EC">
        <w:rPr>
          <w:rFonts w:hint="eastAsia"/>
          <w:rtl/>
        </w:rPr>
        <w:t>ק</w:t>
      </w:r>
      <w:r w:rsidRPr="000C50EC">
        <w:rPr>
          <w:rtl/>
        </w:rPr>
        <w:t xml:space="preserve"> השלישי </w:t>
      </w:r>
      <w:r w:rsidRPr="000C50EC">
        <w:rPr>
          <w:rFonts w:hint="eastAsia"/>
          <w:rtl/>
        </w:rPr>
        <w:t>ובירושלים</w:t>
      </w:r>
      <w:r w:rsidRPr="000C50EC">
        <w:rPr>
          <w:rtl/>
        </w:rPr>
        <w:t>".</w:t>
      </w:r>
      <w:r w:rsidRPr="000C50EC">
        <w:rPr>
          <w:rFonts w:hint="cs"/>
          <w:rtl/>
        </w:rPr>
        <w:t xml:space="preserve"> </w:t>
      </w:r>
    </w:p>
    <w:p w:rsidR="00600B55" w:rsidRPr="000C50EC" w:rsidRDefault="00600B55" w:rsidP="00600B55">
      <w:pPr>
        <w:pStyle w:val="a3"/>
        <w:rPr>
          <w:rtl/>
        </w:rPr>
      </w:pPr>
      <w:r w:rsidRPr="000C50EC">
        <w:rPr>
          <w:rFonts w:hint="eastAsia"/>
          <w:rtl/>
        </w:rPr>
        <w:t>אבל</w:t>
      </w:r>
      <w:r w:rsidRPr="000C50EC">
        <w:rPr>
          <w:rtl/>
        </w:rPr>
        <w:t xml:space="preserve"> </w:t>
      </w:r>
      <w:r>
        <w:rPr>
          <w:rFonts w:hint="cs"/>
          <w:rtl/>
        </w:rPr>
        <w:t>ב</w:t>
      </w:r>
      <w:r w:rsidRPr="000C50EC">
        <w:rPr>
          <w:rtl/>
        </w:rPr>
        <w:t xml:space="preserve">מאמר </w:t>
      </w:r>
      <w:r w:rsidRPr="000C50EC">
        <w:rPr>
          <w:rFonts w:hint="eastAsia"/>
          <w:rtl/>
        </w:rPr>
        <w:t>ד</w:t>
      </w:r>
      <w:r w:rsidRPr="000C50EC">
        <w:rPr>
          <w:rtl/>
        </w:rPr>
        <w:t>"</w:t>
      </w:r>
      <w:r w:rsidRPr="000C50EC">
        <w:rPr>
          <w:rFonts w:hint="eastAsia"/>
          <w:rtl/>
        </w:rPr>
        <w:t>ה</w:t>
      </w:r>
      <w:r w:rsidRPr="000C50EC">
        <w:rPr>
          <w:rtl/>
        </w:rPr>
        <w:t xml:space="preserve"> </w:t>
      </w:r>
      <w:r w:rsidRPr="000C50EC">
        <w:rPr>
          <w:rFonts w:hint="eastAsia"/>
          <w:rtl/>
        </w:rPr>
        <w:t>יו</w:t>
      </w:r>
      <w:r w:rsidRPr="000C50EC">
        <w:rPr>
          <w:rtl/>
        </w:rPr>
        <w:t>"</w:t>
      </w:r>
      <w:r w:rsidRPr="000C50EC">
        <w:rPr>
          <w:rFonts w:hint="eastAsia"/>
          <w:rtl/>
        </w:rPr>
        <w:t>ט</w:t>
      </w:r>
      <w:r w:rsidRPr="000C50EC">
        <w:rPr>
          <w:rtl/>
        </w:rPr>
        <w:t xml:space="preserve"> של ר"</w:t>
      </w:r>
      <w:r w:rsidRPr="000C50EC">
        <w:rPr>
          <w:rFonts w:hint="eastAsia"/>
          <w:rtl/>
        </w:rPr>
        <w:t>ה</w:t>
      </w:r>
      <w:r w:rsidRPr="000C50EC">
        <w:rPr>
          <w:rtl/>
        </w:rPr>
        <w:t xml:space="preserve"> </w:t>
      </w:r>
      <w:r>
        <w:rPr>
          <w:rtl/>
        </w:rPr>
        <w:t>–</w:t>
      </w:r>
      <w:r>
        <w:rPr>
          <w:rFonts w:hint="cs"/>
          <w:rtl/>
        </w:rPr>
        <w:t xml:space="preserve"> ליל </w:t>
      </w:r>
      <w:r w:rsidRPr="000C50EC">
        <w:rPr>
          <w:rFonts w:hint="eastAsia"/>
          <w:rtl/>
        </w:rPr>
        <w:t>ער</w:t>
      </w:r>
      <w:r w:rsidRPr="000C50EC">
        <w:rPr>
          <w:rtl/>
        </w:rPr>
        <w:t>"</w:t>
      </w:r>
      <w:r w:rsidRPr="000C50EC">
        <w:rPr>
          <w:rFonts w:hint="eastAsia"/>
          <w:rtl/>
        </w:rPr>
        <w:t>ה</w:t>
      </w:r>
      <w:r w:rsidRPr="000C50EC">
        <w:rPr>
          <w:rtl/>
        </w:rPr>
        <w:t xml:space="preserve"> תשמ"</w:t>
      </w:r>
      <w:r w:rsidRPr="000C50EC">
        <w:rPr>
          <w:rFonts w:hint="eastAsia"/>
          <w:rtl/>
        </w:rPr>
        <w:t>ג</w:t>
      </w:r>
      <w:r>
        <w:rPr>
          <w:rStyle w:val="FootnoteReference"/>
          <w:rtl/>
        </w:rPr>
        <w:footnoteReference w:id="5"/>
      </w:r>
      <w:r>
        <w:rPr>
          <w:rFonts w:hint="cs"/>
          <w:rtl/>
        </w:rPr>
        <w:t xml:space="preserve"> איתא </w:t>
      </w:r>
      <w:r w:rsidRPr="000C50EC">
        <w:rPr>
          <w:rtl/>
        </w:rPr>
        <w:t>וזלה"</w:t>
      </w:r>
      <w:r w:rsidRPr="000C50EC">
        <w:rPr>
          <w:rFonts w:hint="eastAsia"/>
          <w:rtl/>
        </w:rPr>
        <w:t>ק</w:t>
      </w:r>
      <w:r w:rsidRPr="000C50EC">
        <w:rPr>
          <w:rtl/>
        </w:rPr>
        <w:t>: .. בגאולה האמיתית והשלימה ע"</w:t>
      </w:r>
      <w:r w:rsidRPr="000C50EC">
        <w:rPr>
          <w:rFonts w:hint="eastAsia"/>
          <w:rtl/>
        </w:rPr>
        <w:t>י</w:t>
      </w:r>
      <w:r w:rsidRPr="000C50EC">
        <w:rPr>
          <w:rtl/>
        </w:rPr>
        <w:t xml:space="preserve"> משיח </w:t>
      </w:r>
      <w:r w:rsidRPr="000C50EC">
        <w:rPr>
          <w:rFonts w:hint="eastAsia"/>
          <w:rtl/>
        </w:rPr>
        <w:t>צדקנו</w:t>
      </w:r>
      <w:r w:rsidRPr="000C50EC">
        <w:rPr>
          <w:rtl/>
        </w:rPr>
        <w:t>, שאז יתקעו גם ביו"</w:t>
      </w:r>
      <w:r w:rsidRPr="000C50EC">
        <w:rPr>
          <w:rFonts w:hint="eastAsia"/>
          <w:rtl/>
        </w:rPr>
        <w:t>ט</w:t>
      </w:r>
      <w:r w:rsidRPr="000C50EC">
        <w:rPr>
          <w:rtl/>
        </w:rPr>
        <w:t xml:space="preserve"> של ר"</w:t>
      </w:r>
      <w:r w:rsidRPr="000C50EC">
        <w:rPr>
          <w:rFonts w:hint="eastAsia"/>
          <w:rtl/>
        </w:rPr>
        <w:t>ה</w:t>
      </w:r>
      <w:r w:rsidRPr="000C50EC">
        <w:rPr>
          <w:rtl/>
        </w:rPr>
        <w:t xml:space="preserve"> שחל להיות בשבת בביהמ"</w:t>
      </w:r>
      <w:r w:rsidRPr="000C50EC">
        <w:rPr>
          <w:rFonts w:hint="eastAsia"/>
          <w:rtl/>
        </w:rPr>
        <w:t>ק</w:t>
      </w:r>
      <w:r w:rsidRPr="000C50EC">
        <w:rPr>
          <w:rtl/>
        </w:rPr>
        <w:t xml:space="preserve"> וביבנה, </w:t>
      </w:r>
      <w:r w:rsidRPr="000C50EC">
        <w:rPr>
          <w:rFonts w:hint="eastAsia"/>
          <w:rtl/>
        </w:rPr>
        <w:t>וי</w:t>
      </w:r>
      <w:r w:rsidRPr="000C50EC">
        <w:rPr>
          <w:rtl/>
        </w:rPr>
        <w:t>"</w:t>
      </w:r>
      <w:r w:rsidRPr="000C50EC">
        <w:rPr>
          <w:rFonts w:hint="eastAsia"/>
          <w:rtl/>
        </w:rPr>
        <w:t>ל</w:t>
      </w:r>
      <w:r w:rsidRPr="000C50EC">
        <w:rPr>
          <w:rtl/>
        </w:rPr>
        <w:t xml:space="preserve"> דגם </w:t>
      </w:r>
      <w:r w:rsidRPr="000C50EC">
        <w:rPr>
          <w:rFonts w:hint="eastAsia"/>
          <w:bCs/>
          <w:rtl/>
        </w:rPr>
        <w:t>בכל</w:t>
      </w:r>
      <w:r w:rsidRPr="000C50EC">
        <w:rPr>
          <w:bCs/>
          <w:rtl/>
        </w:rPr>
        <w:t xml:space="preserve"> מקום ומקום</w:t>
      </w:r>
      <w:r w:rsidRPr="000C50EC">
        <w:rPr>
          <w:rtl/>
        </w:rPr>
        <w:t xml:space="preserve"> כי אז </w:t>
      </w:r>
      <w:r w:rsidRPr="000C50EC">
        <w:rPr>
          <w:rFonts w:hint="eastAsia"/>
          <w:rtl/>
        </w:rPr>
        <w:t>יתבטלו</w:t>
      </w:r>
      <w:r w:rsidRPr="000C50EC">
        <w:rPr>
          <w:rtl/>
        </w:rPr>
        <w:t xml:space="preserve"> כל הענינים דגזירות </w:t>
      </w:r>
      <w:r w:rsidRPr="000C50EC">
        <w:rPr>
          <w:rFonts w:hint="eastAsia"/>
          <w:rtl/>
        </w:rPr>
        <w:t>במהרה</w:t>
      </w:r>
      <w:r w:rsidRPr="000C50EC">
        <w:rPr>
          <w:rtl/>
        </w:rPr>
        <w:t xml:space="preserve"> בימינו ממש ובשמחה גדולה, עכלה"</w:t>
      </w:r>
      <w:r w:rsidRPr="000C50EC">
        <w:rPr>
          <w:rFonts w:hint="eastAsia"/>
          <w:rtl/>
        </w:rPr>
        <w:t>ק</w:t>
      </w:r>
      <w:r>
        <w:rPr>
          <w:rFonts w:hint="cs"/>
          <w:rtl/>
        </w:rPr>
        <w:t>, ובשיחת יום ב' דר"ה תשנ"ב הערה 76 איתא: "</w:t>
      </w:r>
      <w:r w:rsidRPr="004002A6">
        <w:rPr>
          <w:rtl/>
        </w:rPr>
        <w:t>וא</w:t>
      </w:r>
      <w:r>
        <w:rPr>
          <w:rFonts w:hint="cs"/>
          <w:rtl/>
        </w:rPr>
        <w:t>ז</w:t>
      </w:r>
      <w:r w:rsidRPr="004002A6">
        <w:rPr>
          <w:rtl/>
        </w:rPr>
        <w:t xml:space="preserve"> תהי' תק"ש גם ביו"ט של ר"ה שחל בשבת שהרי לעתיד לבוא יתבטלו כל הגזירות כו'</w:t>
      </w:r>
      <w:r>
        <w:rPr>
          <w:rFonts w:hint="cs"/>
          <w:rtl/>
        </w:rPr>
        <w:t xml:space="preserve"> </w:t>
      </w:r>
      <w:r w:rsidRPr="004002A6">
        <w:rPr>
          <w:rtl/>
        </w:rPr>
        <w:t>שנתחדשו בזמן בית שני</w:t>
      </w:r>
      <w:r>
        <w:rPr>
          <w:rFonts w:hint="cs"/>
          <w:rtl/>
        </w:rPr>
        <w:t xml:space="preserve"> (</w:t>
      </w:r>
      <w:r w:rsidRPr="004002A6">
        <w:rPr>
          <w:rtl/>
        </w:rPr>
        <w:t>ראה לקו"ת דרושי ר"ה נז</w:t>
      </w:r>
      <w:r>
        <w:rPr>
          <w:rFonts w:hint="cs"/>
          <w:rtl/>
        </w:rPr>
        <w:t>,</w:t>
      </w:r>
      <w:r w:rsidRPr="004002A6">
        <w:rPr>
          <w:rtl/>
        </w:rPr>
        <w:t>ג</w:t>
      </w:r>
      <w:r>
        <w:rPr>
          <w:rFonts w:hint="cs"/>
          <w:rtl/>
        </w:rPr>
        <w:t xml:space="preserve">, </w:t>
      </w:r>
      <w:r>
        <w:rPr>
          <w:rtl/>
        </w:rPr>
        <w:t>ובכ</w:t>
      </w:r>
      <w:r>
        <w:rPr>
          <w:rFonts w:hint="cs"/>
          <w:rtl/>
        </w:rPr>
        <w:t>"</w:t>
      </w:r>
      <w:r>
        <w:rPr>
          <w:rtl/>
        </w:rPr>
        <w:t>מ</w:t>
      </w:r>
      <w:r>
        <w:rPr>
          <w:rFonts w:hint="cs"/>
          <w:rtl/>
        </w:rPr>
        <w:t>).</w:t>
      </w:r>
    </w:p>
    <w:p w:rsidR="00600B55" w:rsidRPr="000C50EC" w:rsidRDefault="00600B55" w:rsidP="00600B55">
      <w:pPr>
        <w:pStyle w:val="a3"/>
        <w:rPr>
          <w:rtl/>
        </w:rPr>
      </w:pPr>
      <w:r>
        <w:rPr>
          <w:rFonts w:hint="cs"/>
          <w:rtl/>
        </w:rPr>
        <w:t xml:space="preserve">וראה גם בשיחת </w:t>
      </w:r>
      <w:r w:rsidRPr="000C50EC">
        <w:rPr>
          <w:rtl/>
        </w:rPr>
        <w:t>ליל ער"</w:t>
      </w:r>
      <w:r w:rsidRPr="000C50EC">
        <w:rPr>
          <w:rFonts w:hint="eastAsia"/>
          <w:rtl/>
        </w:rPr>
        <w:t>ה</w:t>
      </w:r>
      <w:r w:rsidRPr="000C50EC">
        <w:rPr>
          <w:rFonts w:hint="cs"/>
          <w:rtl/>
        </w:rPr>
        <w:t>, כ"ט אלול</w:t>
      </w:r>
      <w:r w:rsidRPr="000C50EC">
        <w:rPr>
          <w:rtl/>
        </w:rPr>
        <w:t xml:space="preserve"> תשל"</w:t>
      </w:r>
      <w:r w:rsidRPr="000C50EC">
        <w:rPr>
          <w:rFonts w:hint="eastAsia"/>
          <w:rtl/>
        </w:rPr>
        <w:t>ט</w:t>
      </w:r>
      <w:r w:rsidRPr="000C50EC">
        <w:rPr>
          <w:rtl/>
        </w:rPr>
        <w:t xml:space="preserve"> סעי' י"</w:t>
      </w:r>
      <w:r w:rsidRPr="000C50EC">
        <w:rPr>
          <w:rFonts w:hint="eastAsia"/>
          <w:rtl/>
        </w:rPr>
        <w:t>ב</w:t>
      </w:r>
      <w:r w:rsidRPr="000C50EC">
        <w:rPr>
          <w:rtl/>
        </w:rPr>
        <w:t xml:space="preserve"> </w:t>
      </w:r>
      <w:r w:rsidRPr="000C50EC">
        <w:rPr>
          <w:rFonts w:hint="cs"/>
          <w:rtl/>
        </w:rPr>
        <w:t>(שיחות קודש שם עמ' 742)</w:t>
      </w:r>
      <w:r w:rsidRPr="000C50EC">
        <w:rPr>
          <w:rtl/>
        </w:rPr>
        <w:t xml:space="preserve"> </w:t>
      </w:r>
      <w:r>
        <w:rPr>
          <w:rFonts w:hint="cs"/>
          <w:rtl/>
        </w:rPr>
        <w:t>ש</w:t>
      </w:r>
      <w:r w:rsidRPr="000C50EC">
        <w:rPr>
          <w:rtl/>
        </w:rPr>
        <w:t>אמר דכיון ד"</w:t>
      </w:r>
      <w:r w:rsidRPr="000C50EC">
        <w:rPr>
          <w:rFonts w:hint="eastAsia"/>
          <w:rtl/>
        </w:rPr>
        <w:t>עתידה</w:t>
      </w:r>
      <w:r w:rsidRPr="000C50EC">
        <w:rPr>
          <w:rtl/>
        </w:rPr>
        <w:t xml:space="preserve"> ירושלים </w:t>
      </w:r>
      <w:r w:rsidRPr="000C50EC">
        <w:rPr>
          <w:rFonts w:hint="eastAsia"/>
          <w:rtl/>
        </w:rPr>
        <w:t>שתתפשט</w:t>
      </w:r>
      <w:r w:rsidRPr="000C50EC">
        <w:rPr>
          <w:rtl/>
        </w:rPr>
        <w:t xml:space="preserve"> בכל ארץ ישראל" </w:t>
      </w:r>
      <w:r w:rsidRPr="000C50EC">
        <w:rPr>
          <w:rFonts w:hint="eastAsia"/>
          <w:rtl/>
        </w:rPr>
        <w:t>נמצא</w:t>
      </w:r>
      <w:r w:rsidRPr="000C50EC">
        <w:rPr>
          <w:rtl/>
        </w:rPr>
        <w:t xml:space="preserve"> דלעת"ל יהי' תק"</w:t>
      </w:r>
      <w:r w:rsidRPr="000C50EC">
        <w:rPr>
          <w:rFonts w:hint="eastAsia"/>
          <w:rtl/>
        </w:rPr>
        <w:t>ש</w:t>
      </w:r>
      <w:r w:rsidRPr="000C50EC">
        <w:rPr>
          <w:rtl/>
        </w:rPr>
        <w:t xml:space="preserve"> </w:t>
      </w:r>
      <w:r w:rsidRPr="000C50EC">
        <w:rPr>
          <w:rFonts w:hint="eastAsia"/>
          <w:rtl/>
        </w:rPr>
        <w:t>גם</w:t>
      </w:r>
      <w:r w:rsidRPr="000C50EC">
        <w:rPr>
          <w:bCs/>
          <w:rtl/>
        </w:rPr>
        <w:t xml:space="preserve"> </w:t>
      </w:r>
      <w:r w:rsidRPr="000C50EC">
        <w:rPr>
          <w:rFonts w:hint="eastAsia"/>
          <w:bCs/>
          <w:rtl/>
        </w:rPr>
        <w:t>במדינה</w:t>
      </w:r>
      <w:r w:rsidRPr="000C50EC">
        <w:rPr>
          <w:rtl/>
        </w:rPr>
        <w:t>, כיון שכל א"</w:t>
      </w:r>
      <w:r w:rsidRPr="000C50EC">
        <w:rPr>
          <w:rFonts w:hint="eastAsia"/>
          <w:rtl/>
        </w:rPr>
        <w:t>י</w:t>
      </w:r>
      <w:r w:rsidRPr="000C50EC">
        <w:rPr>
          <w:rtl/>
        </w:rPr>
        <w:t xml:space="preserve"> תהי' ירושלים עיי"</w:t>
      </w:r>
      <w:r w:rsidRPr="000C50EC">
        <w:rPr>
          <w:rFonts w:hint="eastAsia"/>
          <w:rtl/>
        </w:rPr>
        <w:t>ש</w:t>
      </w:r>
      <w:r w:rsidRPr="000C50EC">
        <w:rPr>
          <w:rtl/>
        </w:rPr>
        <w:t xml:space="preserve">. </w:t>
      </w:r>
    </w:p>
    <w:p w:rsidR="00600B55" w:rsidRDefault="00600B55" w:rsidP="00600B55">
      <w:pPr>
        <w:pStyle w:val="a3"/>
        <w:rPr>
          <w:rtl/>
        </w:rPr>
      </w:pPr>
      <w:r w:rsidRPr="000C50EC">
        <w:rPr>
          <w:rFonts w:hint="eastAsia"/>
          <w:rtl/>
        </w:rPr>
        <w:t>ומכל</w:t>
      </w:r>
      <w:r w:rsidRPr="000C50EC">
        <w:rPr>
          <w:rtl/>
        </w:rPr>
        <w:t xml:space="preserve"> זה לכאורה נראה </w:t>
      </w:r>
      <w:r w:rsidRPr="000C50EC">
        <w:rPr>
          <w:rFonts w:hint="cs"/>
          <w:rtl/>
        </w:rPr>
        <w:t>ש</w:t>
      </w:r>
      <w:r w:rsidRPr="000C50EC">
        <w:rPr>
          <w:rtl/>
        </w:rPr>
        <w:t xml:space="preserve">יש מקום </w:t>
      </w:r>
      <w:r w:rsidRPr="000C50EC">
        <w:rPr>
          <w:rFonts w:hint="cs"/>
          <w:rtl/>
        </w:rPr>
        <w:t xml:space="preserve">לומר </w:t>
      </w:r>
      <w:r w:rsidRPr="000C50EC">
        <w:rPr>
          <w:rtl/>
        </w:rPr>
        <w:t>לכאן ולכאן, או אפ"</w:t>
      </w:r>
      <w:r w:rsidRPr="000C50EC">
        <w:rPr>
          <w:rFonts w:hint="eastAsia"/>
          <w:rtl/>
        </w:rPr>
        <w:t>ל</w:t>
      </w:r>
      <w:r w:rsidRPr="000C50EC">
        <w:rPr>
          <w:rtl/>
        </w:rPr>
        <w:t xml:space="preserve"> דהא </w:t>
      </w:r>
      <w:r w:rsidRPr="000C50EC">
        <w:rPr>
          <w:rFonts w:hint="eastAsia"/>
          <w:rtl/>
        </w:rPr>
        <w:t>דנקט</w:t>
      </w:r>
      <w:r w:rsidRPr="000C50EC">
        <w:rPr>
          <w:rtl/>
        </w:rPr>
        <w:t xml:space="preserve"> כמ"</w:t>
      </w:r>
      <w:r w:rsidRPr="000C50EC">
        <w:rPr>
          <w:rFonts w:hint="eastAsia"/>
          <w:rtl/>
        </w:rPr>
        <w:t>פ</w:t>
      </w:r>
      <w:r w:rsidRPr="000C50EC">
        <w:rPr>
          <w:rtl/>
        </w:rPr>
        <w:t xml:space="preserve"> שלא יתקעו בגבולין קאי לפי דעת הרמב"</w:t>
      </w:r>
      <w:r w:rsidRPr="000C50EC">
        <w:rPr>
          <w:rFonts w:hint="eastAsia"/>
          <w:rtl/>
        </w:rPr>
        <w:t>ם</w:t>
      </w:r>
      <w:r w:rsidRPr="000C50EC">
        <w:rPr>
          <w:rtl/>
        </w:rPr>
        <w:t xml:space="preserve"> </w:t>
      </w:r>
      <w:r>
        <w:rPr>
          <w:rFonts w:hint="cs"/>
          <w:rtl/>
        </w:rPr>
        <w:t xml:space="preserve">דבתקופה הראשונה עולם כמנהגו נוהג, </w:t>
      </w:r>
      <w:r w:rsidRPr="000C50EC">
        <w:rPr>
          <w:rtl/>
        </w:rPr>
        <w:t xml:space="preserve">והא </w:t>
      </w:r>
      <w:r w:rsidRPr="000C50EC">
        <w:rPr>
          <w:rFonts w:hint="eastAsia"/>
          <w:rtl/>
        </w:rPr>
        <w:t>דקאמר</w:t>
      </w:r>
      <w:r w:rsidRPr="000C50EC">
        <w:rPr>
          <w:rtl/>
        </w:rPr>
        <w:t xml:space="preserve"> בהמאמר די"</w:t>
      </w:r>
      <w:r w:rsidRPr="000C50EC">
        <w:rPr>
          <w:rFonts w:hint="eastAsia"/>
          <w:rtl/>
        </w:rPr>
        <w:t>ל</w:t>
      </w:r>
      <w:r w:rsidRPr="000C50EC">
        <w:rPr>
          <w:rtl/>
        </w:rPr>
        <w:t xml:space="preserve"> שכן יהי' בכל מקום ומקום, ה"</w:t>
      </w:r>
      <w:r w:rsidRPr="000C50EC">
        <w:rPr>
          <w:rFonts w:hint="eastAsia"/>
          <w:rtl/>
        </w:rPr>
        <w:t>ז</w:t>
      </w:r>
      <w:r w:rsidRPr="000C50EC">
        <w:rPr>
          <w:rtl/>
        </w:rPr>
        <w:t xml:space="preserve"> קאי </w:t>
      </w:r>
      <w:r w:rsidRPr="000C50EC">
        <w:rPr>
          <w:rFonts w:hint="eastAsia"/>
          <w:rtl/>
        </w:rPr>
        <w:t>להשיטה</w:t>
      </w:r>
      <w:r w:rsidRPr="000C50EC">
        <w:rPr>
          <w:rtl/>
        </w:rPr>
        <w:t xml:space="preserve"> דסב"</w:t>
      </w:r>
      <w:r w:rsidRPr="000C50EC">
        <w:rPr>
          <w:rFonts w:hint="eastAsia"/>
          <w:rtl/>
        </w:rPr>
        <w:t>ל</w:t>
      </w:r>
      <w:r w:rsidRPr="000C50EC">
        <w:rPr>
          <w:rtl/>
        </w:rPr>
        <w:t xml:space="preserve"> דמיד בביאת משיח כבר יתבטל הרע וכדהובא ב</w:t>
      </w:r>
      <w:r>
        <w:rPr>
          <w:rFonts w:hint="cs"/>
          <w:rtl/>
        </w:rPr>
        <w:t>ס' ימות המשיח בהלכה (</w:t>
      </w:r>
      <w:r w:rsidRPr="000C50EC">
        <w:rPr>
          <w:rtl/>
        </w:rPr>
        <w:t xml:space="preserve">חלק א' </w:t>
      </w:r>
      <w:r w:rsidRPr="000C50EC">
        <w:rPr>
          <w:rFonts w:hint="eastAsia"/>
          <w:rtl/>
        </w:rPr>
        <w:t>סי</w:t>
      </w:r>
      <w:r w:rsidRPr="000C50EC">
        <w:rPr>
          <w:rtl/>
        </w:rPr>
        <w:t>' נז</w:t>
      </w:r>
      <w:r>
        <w:rPr>
          <w:rFonts w:hint="cs"/>
          <w:rtl/>
        </w:rPr>
        <w:t>)</w:t>
      </w:r>
      <w:r w:rsidRPr="000C50EC">
        <w:rPr>
          <w:rtl/>
        </w:rPr>
        <w:t xml:space="preserve"> מהמהרי"</w:t>
      </w:r>
      <w:r w:rsidRPr="000C50EC">
        <w:rPr>
          <w:rFonts w:hint="eastAsia"/>
          <w:rtl/>
        </w:rPr>
        <w:t>ל</w:t>
      </w:r>
      <w:r w:rsidRPr="000C50EC">
        <w:rPr>
          <w:rtl/>
        </w:rPr>
        <w:t xml:space="preserve"> דלימות המשיח אין מקבלין בתשובה עיי"</w:t>
      </w:r>
      <w:r w:rsidRPr="000C50EC">
        <w:rPr>
          <w:rFonts w:hint="eastAsia"/>
          <w:rtl/>
        </w:rPr>
        <w:t>ש</w:t>
      </w:r>
      <w:r w:rsidRPr="000C50EC">
        <w:rPr>
          <w:rtl/>
        </w:rPr>
        <w:t xml:space="preserve">, ומסתבר דהא </w:t>
      </w:r>
      <w:r w:rsidRPr="000C50EC">
        <w:rPr>
          <w:rFonts w:hint="eastAsia"/>
          <w:rtl/>
        </w:rPr>
        <w:t>בהא</w:t>
      </w:r>
      <w:r w:rsidRPr="000C50EC">
        <w:rPr>
          <w:rtl/>
        </w:rPr>
        <w:t xml:space="preserve"> תליא. </w:t>
      </w:r>
    </w:p>
    <w:p w:rsidR="00600B55" w:rsidRDefault="00600B55" w:rsidP="00600B55">
      <w:pPr>
        <w:pStyle w:val="a3"/>
        <w:rPr>
          <w:rtl/>
        </w:rPr>
      </w:pPr>
      <w:r w:rsidRPr="000C50EC">
        <w:rPr>
          <w:rFonts w:hint="eastAsia"/>
          <w:rtl/>
        </w:rPr>
        <w:t>או</w:t>
      </w:r>
      <w:r w:rsidRPr="000C50EC">
        <w:rPr>
          <w:rtl/>
        </w:rPr>
        <w:t xml:space="preserve"> אפ"</w:t>
      </w:r>
      <w:r w:rsidRPr="000C50EC">
        <w:rPr>
          <w:rFonts w:hint="eastAsia"/>
          <w:rtl/>
        </w:rPr>
        <w:t>ל</w:t>
      </w:r>
      <w:r w:rsidRPr="000C50EC">
        <w:rPr>
          <w:rtl/>
        </w:rPr>
        <w:t xml:space="preserve"> בזה </w:t>
      </w:r>
      <w:r w:rsidRPr="000C50EC">
        <w:rPr>
          <w:rFonts w:hint="eastAsia"/>
          <w:rtl/>
        </w:rPr>
        <w:t>ע</w:t>
      </w:r>
      <w:r w:rsidRPr="000C50EC">
        <w:rPr>
          <w:rtl/>
        </w:rPr>
        <w:t>"</w:t>
      </w:r>
      <w:r w:rsidRPr="000C50EC">
        <w:rPr>
          <w:rFonts w:hint="eastAsia"/>
          <w:rtl/>
        </w:rPr>
        <w:t>פ</w:t>
      </w:r>
      <w:r w:rsidRPr="000C50EC">
        <w:rPr>
          <w:rtl/>
        </w:rPr>
        <w:t xml:space="preserve"> מ"</w:t>
      </w:r>
      <w:r w:rsidRPr="000C50EC">
        <w:rPr>
          <w:rFonts w:hint="eastAsia"/>
          <w:rtl/>
        </w:rPr>
        <w:t>ש</w:t>
      </w:r>
      <w:r w:rsidRPr="000C50EC">
        <w:rPr>
          <w:rtl/>
        </w:rPr>
        <w:t xml:space="preserve"> בלקוטי שיחות חכ"</w:t>
      </w:r>
      <w:r w:rsidRPr="000C50EC">
        <w:rPr>
          <w:rFonts w:hint="eastAsia"/>
          <w:rtl/>
        </w:rPr>
        <w:t>ז</w:t>
      </w:r>
      <w:r w:rsidRPr="000C50EC">
        <w:rPr>
          <w:rtl/>
        </w:rPr>
        <w:t xml:space="preserve"> שם דמ"</w:t>
      </w:r>
      <w:r w:rsidRPr="000C50EC">
        <w:rPr>
          <w:rFonts w:hint="eastAsia"/>
          <w:rtl/>
        </w:rPr>
        <w:t>ש</w:t>
      </w:r>
      <w:r w:rsidRPr="000C50EC">
        <w:rPr>
          <w:rtl/>
        </w:rPr>
        <w:t xml:space="preserve"> הרמב"</w:t>
      </w:r>
      <w:r w:rsidRPr="000C50EC">
        <w:rPr>
          <w:rFonts w:hint="eastAsia"/>
          <w:rtl/>
        </w:rPr>
        <w:t>ם</w:t>
      </w:r>
      <w:r w:rsidRPr="000C50EC">
        <w:rPr>
          <w:rtl/>
        </w:rPr>
        <w:t xml:space="preserve"> בס' היד</w:t>
      </w:r>
      <w:r w:rsidRPr="000C50EC">
        <w:rPr>
          <w:rFonts w:hint="cs"/>
          <w:rtl/>
        </w:rPr>
        <w:t xml:space="preserve"> (הל' מלכים פי"ב ה"א)</w:t>
      </w:r>
      <w:r w:rsidRPr="000C50EC">
        <w:rPr>
          <w:rtl/>
        </w:rPr>
        <w:t xml:space="preserve"> דעולם </w:t>
      </w:r>
      <w:r w:rsidRPr="000C50EC">
        <w:rPr>
          <w:rFonts w:hint="eastAsia"/>
          <w:rtl/>
        </w:rPr>
        <w:t>כמנהגו</w:t>
      </w:r>
      <w:r w:rsidRPr="000C50EC">
        <w:rPr>
          <w:rtl/>
        </w:rPr>
        <w:t xml:space="preserve"> נוהג ה"</w:t>
      </w:r>
      <w:r w:rsidRPr="000C50EC">
        <w:rPr>
          <w:rFonts w:hint="eastAsia"/>
          <w:rtl/>
        </w:rPr>
        <w:t>ז</w:t>
      </w:r>
      <w:r w:rsidRPr="000C50EC">
        <w:rPr>
          <w:rtl/>
        </w:rPr>
        <w:t xml:space="preserve"> משום דבס' היד איירי הרמב"</w:t>
      </w:r>
      <w:r w:rsidRPr="000C50EC">
        <w:rPr>
          <w:rFonts w:hint="eastAsia"/>
          <w:rtl/>
        </w:rPr>
        <w:t>ם</w:t>
      </w:r>
      <w:r w:rsidRPr="000C50EC">
        <w:rPr>
          <w:rtl/>
        </w:rPr>
        <w:t xml:space="preserve"> רק כפי מה </w:t>
      </w:r>
      <w:r w:rsidRPr="000C50EC">
        <w:rPr>
          <w:rFonts w:hint="eastAsia"/>
          <w:bCs/>
          <w:rtl/>
        </w:rPr>
        <w:t>שמוכרח</w:t>
      </w:r>
      <w:r w:rsidRPr="000C50EC">
        <w:rPr>
          <w:bCs/>
          <w:rtl/>
        </w:rPr>
        <w:t xml:space="preserve"> </w:t>
      </w:r>
      <w:r w:rsidRPr="000C50EC">
        <w:rPr>
          <w:rFonts w:hint="eastAsia"/>
          <w:rtl/>
        </w:rPr>
        <w:t>מצד</w:t>
      </w:r>
      <w:r w:rsidRPr="000C50EC">
        <w:rPr>
          <w:rtl/>
        </w:rPr>
        <w:t xml:space="preserve"> עצם גדרו של משיח כשהוא באופן </w:t>
      </w:r>
      <w:r w:rsidRPr="000C50EC">
        <w:rPr>
          <w:rFonts w:hint="eastAsia"/>
          <w:rtl/>
        </w:rPr>
        <w:t>ד</w:t>
      </w:r>
      <w:r w:rsidRPr="000C50EC">
        <w:rPr>
          <w:rtl/>
        </w:rPr>
        <w:t>"</w:t>
      </w:r>
      <w:r w:rsidRPr="000C50EC">
        <w:rPr>
          <w:rFonts w:hint="eastAsia"/>
          <w:bCs/>
          <w:rtl/>
        </w:rPr>
        <w:t>בעתה</w:t>
      </w:r>
      <w:r w:rsidRPr="000C50EC">
        <w:rPr>
          <w:rtl/>
        </w:rPr>
        <w:t>", משא"</w:t>
      </w:r>
      <w:r w:rsidRPr="000C50EC">
        <w:rPr>
          <w:rFonts w:hint="eastAsia"/>
          <w:rtl/>
        </w:rPr>
        <w:t>כ</w:t>
      </w:r>
      <w:r w:rsidRPr="000C50EC">
        <w:rPr>
          <w:rtl/>
        </w:rPr>
        <w:t xml:space="preserve"> כשהוא </w:t>
      </w:r>
      <w:r w:rsidRPr="000C50EC">
        <w:rPr>
          <w:rFonts w:hint="eastAsia"/>
          <w:rtl/>
        </w:rPr>
        <w:t>באופן</w:t>
      </w:r>
      <w:r w:rsidRPr="000C50EC">
        <w:rPr>
          <w:rtl/>
        </w:rPr>
        <w:t xml:space="preserve"> ד"</w:t>
      </w:r>
      <w:r w:rsidRPr="000C50EC">
        <w:rPr>
          <w:rFonts w:hint="eastAsia"/>
          <w:rtl/>
        </w:rPr>
        <w:t>זכו</w:t>
      </w:r>
      <w:r w:rsidRPr="000C50EC">
        <w:rPr>
          <w:rtl/>
        </w:rPr>
        <w:t xml:space="preserve">" </w:t>
      </w:r>
      <w:r w:rsidRPr="000C50EC">
        <w:rPr>
          <w:rFonts w:hint="eastAsia"/>
          <w:rtl/>
        </w:rPr>
        <w:t>אז</w:t>
      </w:r>
      <w:r w:rsidRPr="000C50EC">
        <w:rPr>
          <w:rtl/>
        </w:rPr>
        <w:t xml:space="preserve"> יהי' הנהגה נסית וכו'. וביאר דזהו כוונת הרמב"</w:t>
      </w:r>
      <w:r w:rsidRPr="000C50EC">
        <w:rPr>
          <w:rFonts w:hint="eastAsia"/>
          <w:rtl/>
        </w:rPr>
        <w:t>ם</w:t>
      </w:r>
      <w:r w:rsidRPr="000C50EC">
        <w:rPr>
          <w:rtl/>
        </w:rPr>
        <w:t xml:space="preserve"> </w:t>
      </w:r>
      <w:r w:rsidRPr="000C50EC">
        <w:rPr>
          <w:rFonts w:hint="eastAsia"/>
          <w:rtl/>
        </w:rPr>
        <w:t>באגרת</w:t>
      </w:r>
      <w:r w:rsidRPr="000C50EC">
        <w:rPr>
          <w:rtl/>
        </w:rPr>
        <w:t xml:space="preserve"> תחיית המתים שלו, שכתב, דמה שכתב בס' היד דכל היעודים דלעתיד הם בדרך משל </w:t>
      </w:r>
      <w:r w:rsidRPr="000C50EC">
        <w:rPr>
          <w:rFonts w:hint="eastAsia"/>
          <w:rtl/>
        </w:rPr>
        <w:t>וחידה</w:t>
      </w:r>
      <w:r w:rsidRPr="000C50EC">
        <w:rPr>
          <w:rtl/>
        </w:rPr>
        <w:t xml:space="preserve"> אין זה החלטי שהם משל וכו', דכוונתו דאם יהי' הגאולה באופן של "</w:t>
      </w:r>
      <w:r w:rsidRPr="000C50EC">
        <w:rPr>
          <w:rFonts w:hint="eastAsia"/>
          <w:rtl/>
        </w:rPr>
        <w:t>זכו</w:t>
      </w:r>
      <w:r w:rsidRPr="000C50EC">
        <w:rPr>
          <w:rtl/>
        </w:rPr>
        <w:t xml:space="preserve"> - </w:t>
      </w:r>
      <w:r w:rsidRPr="000C50EC">
        <w:rPr>
          <w:rFonts w:hint="eastAsia"/>
          <w:rtl/>
        </w:rPr>
        <w:t>אחישנה</w:t>
      </w:r>
      <w:r w:rsidRPr="000C50EC">
        <w:rPr>
          <w:rtl/>
        </w:rPr>
        <w:t xml:space="preserve">" </w:t>
      </w:r>
      <w:r w:rsidRPr="000C50EC">
        <w:rPr>
          <w:rFonts w:hint="eastAsia"/>
          <w:rtl/>
        </w:rPr>
        <w:t>אפשר</w:t>
      </w:r>
      <w:r w:rsidRPr="000C50EC">
        <w:rPr>
          <w:rtl/>
        </w:rPr>
        <w:t xml:space="preserve"> שיתקיימו כפשוטן, עיי"</w:t>
      </w:r>
      <w:r w:rsidRPr="000C50EC">
        <w:rPr>
          <w:rFonts w:hint="eastAsia"/>
          <w:rtl/>
        </w:rPr>
        <w:t>ש</w:t>
      </w:r>
      <w:r>
        <w:rPr>
          <w:rStyle w:val="FootnoteReference"/>
          <w:rtl/>
        </w:rPr>
        <w:footnoteReference w:id="6"/>
      </w:r>
      <w:r w:rsidRPr="000C50EC">
        <w:rPr>
          <w:rtl/>
        </w:rPr>
        <w:t>, ולפי"</w:t>
      </w:r>
      <w:r w:rsidRPr="000C50EC">
        <w:rPr>
          <w:rFonts w:hint="eastAsia"/>
          <w:rtl/>
        </w:rPr>
        <w:t>ז</w:t>
      </w:r>
      <w:r w:rsidRPr="000C50EC">
        <w:rPr>
          <w:rtl/>
        </w:rPr>
        <w:t xml:space="preserve"> י"</w:t>
      </w:r>
      <w:r w:rsidRPr="000C50EC">
        <w:rPr>
          <w:rFonts w:hint="eastAsia"/>
          <w:rtl/>
        </w:rPr>
        <w:t>ל</w:t>
      </w:r>
      <w:r w:rsidRPr="000C50EC">
        <w:rPr>
          <w:rtl/>
        </w:rPr>
        <w:t xml:space="preserve"> דאם יהי' הגאולה באופן </w:t>
      </w:r>
      <w:r w:rsidRPr="000C50EC">
        <w:rPr>
          <w:rFonts w:hint="eastAsia"/>
          <w:rtl/>
        </w:rPr>
        <w:t>זה</w:t>
      </w:r>
      <w:r w:rsidRPr="000C50EC">
        <w:rPr>
          <w:rtl/>
        </w:rPr>
        <w:t xml:space="preserve"> יתבטל הרע מיד ובמילא יתבטל הגז</w:t>
      </w:r>
      <w:r>
        <w:rPr>
          <w:rFonts w:hint="cs"/>
          <w:rtl/>
        </w:rPr>
        <w:t>י</w:t>
      </w:r>
      <w:r w:rsidRPr="000C50EC">
        <w:rPr>
          <w:rtl/>
        </w:rPr>
        <w:t xml:space="preserve">רה לגמרי, </w:t>
      </w:r>
      <w:r w:rsidRPr="000C50EC">
        <w:rPr>
          <w:rFonts w:hint="cs"/>
          <w:rtl/>
        </w:rPr>
        <w:t>משא</w:t>
      </w:r>
      <w:r>
        <w:rPr>
          <w:rFonts w:hint="cs"/>
          <w:rtl/>
        </w:rPr>
        <w:t>"כ אם הגאולה תהי' באופן ד"בעתה", וראה בכל זה בס' ימות המשיח בהלכה ח"ב סי' ס"ז.</w:t>
      </w:r>
    </w:p>
    <w:p w:rsidR="00600B55" w:rsidRDefault="00600B55" w:rsidP="00600B55">
      <w:pPr>
        <w:pStyle w:val="a3"/>
        <w:rPr>
          <w:rtl/>
        </w:rPr>
      </w:pPr>
      <w:r>
        <w:rPr>
          <w:rFonts w:hint="cs"/>
          <w:rtl/>
        </w:rPr>
        <w:t xml:space="preserve">ובטורי אבן ר"ה כט,ב, בד"ה גזרה) נקט דגזרה זו לא יתבטל לעת"ל וז"ל: </w:t>
      </w:r>
      <w:r>
        <w:rPr>
          <w:rtl/>
        </w:rPr>
        <w:t>ואף על גב דבטלו חכמי</w:t>
      </w:r>
      <w:r>
        <w:rPr>
          <w:rFonts w:hint="cs"/>
          <w:rtl/>
        </w:rPr>
        <w:t>ם</w:t>
      </w:r>
      <w:r>
        <w:rPr>
          <w:rtl/>
        </w:rPr>
        <w:t xml:space="preserve"> למעשר בהמה לגמרי שלא בזמן הבית מפני התקלה כדאמ' רפ"ט דבכורות (דף נ"ג) מ"מ לא נתבטל לגמרי לעולם דלכשיבנה בית המקדש במהרה בימינו יחזור מצותו למקומו דהא תו ליכא למיחש לתקלה, אבל אי גזרינן בי"ט משו</w:t>
      </w:r>
      <w:r>
        <w:rPr>
          <w:rFonts w:hint="cs"/>
          <w:rtl/>
        </w:rPr>
        <w:t>ם</w:t>
      </w:r>
      <w:r>
        <w:rPr>
          <w:rtl/>
        </w:rPr>
        <w:t xml:space="preserve"> </w:t>
      </w:r>
      <w:r>
        <w:rPr>
          <w:rtl/>
        </w:rPr>
        <w:lastRenderedPageBreak/>
        <w:t xml:space="preserve">שמא יעביר אתה מבטל מצותן </w:t>
      </w:r>
      <w:r w:rsidRPr="00021ECE">
        <w:rPr>
          <w:bCs/>
          <w:rtl/>
        </w:rPr>
        <w:t>לגמרי לעולם</w:t>
      </w:r>
      <w:r>
        <w:rPr>
          <w:rtl/>
        </w:rPr>
        <w:t xml:space="preserve"> דהא בהא גזיר</w:t>
      </w:r>
      <w:r>
        <w:rPr>
          <w:rFonts w:hint="cs"/>
          <w:rtl/>
        </w:rPr>
        <w:t>ה</w:t>
      </w:r>
      <w:r>
        <w:rPr>
          <w:rtl/>
        </w:rPr>
        <w:t xml:space="preserve"> כל הזמנים שוין וא"א לעקור מצות תקיעת שופר לגמרי לעולם</w:t>
      </w:r>
      <w:r>
        <w:rPr>
          <w:rFonts w:hint="cs"/>
          <w:rtl/>
        </w:rPr>
        <w:t xml:space="preserve"> עכ"ל.</w:t>
      </w:r>
    </w:p>
    <w:p w:rsidR="00600B55" w:rsidRDefault="00600B55" w:rsidP="00600B55">
      <w:pPr>
        <w:pStyle w:val="11"/>
        <w:bidi w:val="0"/>
        <w:rPr>
          <w:rtl/>
        </w:rPr>
      </w:pPr>
      <w:r>
        <w:rPr>
          <w:rFonts w:hint="cs"/>
          <w:rtl/>
        </w:rPr>
        <w:t>דבר המפורש בתורה להיתר א"א לחכמים לאסור</w:t>
      </w:r>
    </w:p>
    <w:p w:rsidR="00600B55" w:rsidRDefault="00600B55" w:rsidP="00600B55">
      <w:pPr>
        <w:pStyle w:val="a3"/>
        <w:rPr>
          <w:rtl/>
        </w:rPr>
      </w:pPr>
      <w:r>
        <w:rPr>
          <w:rFonts w:hint="cs"/>
          <w:rtl/>
        </w:rPr>
        <w:t>וכעת נראה לומר בזה גם באופן אחר, ד</w:t>
      </w:r>
      <w:r>
        <w:rPr>
          <w:rtl/>
        </w:rPr>
        <w:t>הנה ידוע הכלל שהשריש הט"ז (או"ח סתקפ"ח ס"ק ה'</w:t>
      </w:r>
      <w:r>
        <w:rPr>
          <w:rFonts w:hint="cs"/>
          <w:rtl/>
        </w:rPr>
        <w:t>,</w:t>
      </w:r>
      <w:r>
        <w:rPr>
          <w:rtl/>
        </w:rPr>
        <w:t xml:space="preserve"> יו"ד סי' קי"ז סק"א, וחו"מ סי' ב' ועוד) דאף דיש כח ביד חכמים לעקור דבר מן התורה בשב ואל תעשה מ"מ אם ההיתר </w:t>
      </w:r>
      <w:r>
        <w:rPr>
          <w:bCs/>
          <w:rtl/>
        </w:rPr>
        <w:t>מפורש בתורה</w:t>
      </w:r>
      <w:r>
        <w:rPr>
          <w:rtl/>
        </w:rPr>
        <w:t xml:space="preserve"> אי אפשר לחכמים לאסרו, ובסי' תקפ"ח </w:t>
      </w:r>
      <w:r>
        <w:rPr>
          <w:rFonts w:hint="cs"/>
          <w:rtl/>
        </w:rPr>
        <w:t xml:space="preserve">סק"ה </w:t>
      </w:r>
      <w:r>
        <w:rPr>
          <w:rtl/>
        </w:rPr>
        <w:t xml:space="preserve">תירץ עפ"ז קושיית הרא"ם שהקשה דכשם שגזרו חכמים שלא לתקוע בשופר בר"ה שחל להיות בשבת שמא יעבירנו ד"א ברה"ר, הי' להם לגזור שלא לתקוע גם כשחל בחול משום שמא יתקן כלי שיר? ולהנ"ל ניחא דאם יעקרו תק"ש גם בחול הרי עוקרים דבר המפורש בתורה להיתר שיש מצות תקיעה וזה אי אפשר, משא"כ כשעוקרים לתקוע בשבת אי"ז מפורש בתורה, דהרי לא כתוב בתורה היתר בפירוש לתקוע בשבת, אלא דליכא איסורא מדאורייתא ובזה שפיר יכולים לגזור, וכן תירץ בזה קושיית הראשונים דלמה לא גזרו חכמים שלא למול בשבת שמא יעביר התינוק </w:t>
      </w:r>
      <w:r>
        <w:rPr>
          <w:rFonts w:hint="cs"/>
          <w:rtl/>
        </w:rPr>
        <w:t>וכו' ד"א ב</w:t>
      </w:r>
      <w:r>
        <w:rPr>
          <w:rtl/>
        </w:rPr>
        <w:t>רה"ר וכו' כמו שגזרו לענין שופר וכו', אלא דכיון שכתוב בתורה היתר מיוחד דמותר למול בשבת "</w:t>
      </w:r>
      <w:r>
        <w:rPr>
          <w:bCs/>
          <w:rtl/>
        </w:rPr>
        <w:t xml:space="preserve">וביום </w:t>
      </w:r>
      <w:r>
        <w:rPr>
          <w:rtl/>
        </w:rPr>
        <w:t>השמיני" אפילו בשבת (שבת קלב,א), לכן אי אפשר לחכמים לגזור ע"ז, וראה מאירי מגילה ד,א, שתירץ הקושיא ממילה כמו הט"ז וכבר האריכו האחרונים טובה בהך כללא (ראה בס' בית אהרן ח"ח בתחילתו).</w:t>
      </w:r>
    </w:p>
    <w:p w:rsidR="00600B55" w:rsidRDefault="00600B55" w:rsidP="00600B55">
      <w:pPr>
        <w:pStyle w:val="a3"/>
        <w:rPr>
          <w:rtl/>
        </w:rPr>
      </w:pPr>
      <w:r>
        <w:rPr>
          <w:rFonts w:hint="cs"/>
          <w:rtl/>
        </w:rPr>
        <w:t xml:space="preserve">[אמנם </w:t>
      </w:r>
      <w:r>
        <w:rPr>
          <w:rtl/>
        </w:rPr>
        <w:t xml:space="preserve">בלקו"ש ח"ג פ' צו בהערה 4 כתב דלכאורה נראה דאדה"ז לא סב"ל מכלל זה, דבסי' תקפ"ח סעי' ד' כתב דיו"ט של ר"ה שחל להיות בשבת אין תוקעין בשופר כו' ולמה אין דוחין איסור קל כזה [עובדין דחול] כמו שדוחין אותו בכל יו"ט של ר"ה הואיל ואין בו שבות גמור, לפי שהכל חייבין בתקיעת שופר ואין הכל בקיאין בתקיעת שופר, גזירה שמא יטלנו בידו וילך אצל הבקי ללמוד ויעבירנו ד"א ברה"ר, עכ"ל, וממ"ש "ולמה אין דוחין איסור זה מפני מ"ע של תורה כמו </w:t>
      </w:r>
      <w:r>
        <w:rPr>
          <w:bCs/>
          <w:rtl/>
        </w:rPr>
        <w:t xml:space="preserve">שדוחין </w:t>
      </w:r>
      <w:r>
        <w:rPr>
          <w:rtl/>
        </w:rPr>
        <w:t xml:space="preserve">אותו בכל יו"ט של ר"ה </w:t>
      </w:r>
      <w:r>
        <w:rPr>
          <w:bCs/>
          <w:rtl/>
        </w:rPr>
        <w:t>הואיל ואין בו שבות גמור</w:t>
      </w:r>
      <w:r>
        <w:rPr>
          <w:rtl/>
        </w:rPr>
        <w:t>" משמע דאילו הי' שבות גמור הי' דוחין אותו, ולפי הט"ז בכל אופן אי אפשר לדחות אותו עפ"י הכלל דכשמפורש בתורה ההיתר אי אפשר לחכמים לאסרו (כן נראה כוונת ההערה) וסיים שם דעצ"ע</w:t>
      </w:r>
      <w:r>
        <w:rPr>
          <w:rFonts w:hint="cs"/>
          <w:rtl/>
        </w:rPr>
        <w:t>].</w:t>
      </w:r>
    </w:p>
    <w:p w:rsidR="00600B55" w:rsidRDefault="00600B55" w:rsidP="00600B55">
      <w:pPr>
        <w:pStyle w:val="a3"/>
        <w:rPr>
          <w:rtl/>
        </w:rPr>
      </w:pPr>
      <w:r>
        <w:rPr>
          <w:rFonts w:hint="cs"/>
          <w:rtl/>
        </w:rPr>
        <w:t xml:space="preserve">ועי' גם </w:t>
      </w:r>
      <w:r>
        <w:rPr>
          <w:rtl/>
        </w:rPr>
        <w:t xml:space="preserve">שער המלך </w:t>
      </w:r>
      <w:r>
        <w:rPr>
          <w:rFonts w:hint="cs"/>
          <w:rtl/>
        </w:rPr>
        <w:t>(</w:t>
      </w:r>
      <w:r>
        <w:rPr>
          <w:rtl/>
        </w:rPr>
        <w:t>הלכות שופר פ</w:t>
      </w:r>
      <w:r>
        <w:rPr>
          <w:rFonts w:hint="cs"/>
          <w:rtl/>
        </w:rPr>
        <w:t xml:space="preserve">"ב ה"ו) שהביא קושיית </w:t>
      </w:r>
      <w:r>
        <w:rPr>
          <w:rtl/>
        </w:rPr>
        <w:t xml:space="preserve">הרא"ם </w:t>
      </w:r>
      <w:r>
        <w:rPr>
          <w:rFonts w:hint="cs"/>
          <w:rtl/>
        </w:rPr>
        <w:t xml:space="preserve">הנ"ל, </w:t>
      </w:r>
      <w:r>
        <w:rPr>
          <w:rtl/>
        </w:rPr>
        <w:t>דגם ביום טוב איכא איסורא בתקיעה משום שמא יתקן כלי שיר והיה להם לחכמים לבטל ד"ת בשב וא</w:t>
      </w:r>
      <w:r>
        <w:rPr>
          <w:rFonts w:hint="cs"/>
          <w:rtl/>
        </w:rPr>
        <w:t xml:space="preserve">ל תעשה </w:t>
      </w:r>
      <w:r>
        <w:rPr>
          <w:rtl/>
        </w:rPr>
        <w:t>ע"ש</w:t>
      </w:r>
      <w:r>
        <w:rPr>
          <w:rFonts w:hint="cs"/>
          <w:rtl/>
        </w:rPr>
        <w:t>,</w:t>
      </w:r>
      <w:r>
        <w:rPr>
          <w:rtl/>
        </w:rPr>
        <w:t xml:space="preserve"> והפר"ח ז"ל סימן תקפ"ה סק"ה תירץ דעיקר קו</w:t>
      </w:r>
      <w:r>
        <w:rPr>
          <w:rFonts w:hint="cs"/>
          <w:rtl/>
        </w:rPr>
        <w:t>שיא</w:t>
      </w:r>
      <w:r>
        <w:rPr>
          <w:rtl/>
        </w:rPr>
        <w:t xml:space="preserve"> אינה</w:t>
      </w:r>
      <w:r>
        <w:rPr>
          <w:rFonts w:hint="cs"/>
          <w:rtl/>
        </w:rPr>
        <w:t xml:space="preserve">, </w:t>
      </w:r>
      <w:r>
        <w:rPr>
          <w:rtl/>
        </w:rPr>
        <w:t>שהרי לא מצינו שב"ד יעקרו מצוה אחת לגמרי מן התורה ושיאמרו שלא יתקעו שופר לעולם וכ"ת מטעמ</w:t>
      </w:r>
      <w:r>
        <w:rPr>
          <w:rFonts w:hint="cs"/>
          <w:rtl/>
        </w:rPr>
        <w:t>א</w:t>
      </w:r>
      <w:r>
        <w:rPr>
          <w:rtl/>
        </w:rPr>
        <w:t xml:space="preserve"> דשמא יתקן נגזור </w:t>
      </w:r>
      <w:r>
        <w:rPr>
          <w:rFonts w:hint="cs"/>
          <w:rtl/>
        </w:rPr>
        <w:t xml:space="preserve">רק </w:t>
      </w:r>
      <w:r>
        <w:rPr>
          <w:rtl/>
        </w:rPr>
        <w:t>בר"ה שחל להיות בשבת דלא הוי עקירה לגמרי דהא מקיימי מצות שופר בשאר השנים</w:t>
      </w:r>
      <w:r>
        <w:rPr>
          <w:rFonts w:hint="cs"/>
          <w:rtl/>
        </w:rPr>
        <w:t>,</w:t>
      </w:r>
      <w:r>
        <w:rPr>
          <w:rtl/>
        </w:rPr>
        <w:t xml:space="preserve"> הא לק"מ דא"כ מחזי כחוכא ואיטלולא דבי"ט לא גזרו ובשבת גזרו עם כי הטעם דשייך בשבת שייך בי"ט עכ"ל יע"ש.</w:t>
      </w:r>
    </w:p>
    <w:p w:rsidR="00600B55" w:rsidRDefault="00600B55" w:rsidP="00600B55">
      <w:pPr>
        <w:pStyle w:val="a3"/>
        <w:rPr>
          <w:rtl/>
        </w:rPr>
      </w:pPr>
      <w:r>
        <w:rPr>
          <w:rFonts w:hint="cs"/>
          <w:rtl/>
        </w:rPr>
        <w:lastRenderedPageBreak/>
        <w:t xml:space="preserve">ולפי"ז הקשה השער המלך -במה שכתב הט"ז </w:t>
      </w:r>
      <w:r>
        <w:rPr>
          <w:rtl/>
        </w:rPr>
        <w:t>דכשחל בשבת לא גזרו משום שמא יתקן משום דא"כ מחזי כחוכא ואיטלולא דבי"ט לא גזרו ובשבת גזרו</w:t>
      </w:r>
      <w:r>
        <w:rPr>
          <w:rFonts w:hint="cs"/>
          <w:rtl/>
        </w:rPr>
        <w:t xml:space="preserve"> - </w:t>
      </w:r>
      <w:r>
        <w:rPr>
          <w:rtl/>
        </w:rPr>
        <w:t>דא"כ לב</w:t>
      </w:r>
      <w:r>
        <w:rPr>
          <w:rFonts w:hint="cs"/>
          <w:rtl/>
        </w:rPr>
        <w:t xml:space="preserve">ית שמאי </w:t>
      </w:r>
      <w:r>
        <w:rPr>
          <w:rtl/>
        </w:rPr>
        <w:t>דס"ל בפ"ק ד</w:t>
      </w:r>
      <w:r>
        <w:rPr>
          <w:rFonts w:hint="cs"/>
          <w:rtl/>
        </w:rPr>
        <w:t xml:space="preserve">ביצה (יב,א) </w:t>
      </w:r>
      <w:r>
        <w:rPr>
          <w:rtl/>
        </w:rPr>
        <w:t xml:space="preserve">דאין מוציאין את הלולב מרה"י לר"ה </w:t>
      </w:r>
      <w:r w:rsidRPr="00D11FB0">
        <w:rPr>
          <w:bCs/>
          <w:rtl/>
        </w:rPr>
        <w:t>בי</w:t>
      </w:r>
      <w:r w:rsidRPr="00D11FB0">
        <w:rPr>
          <w:rFonts w:hint="cs"/>
          <w:bCs/>
          <w:rtl/>
        </w:rPr>
        <w:t>ו</w:t>
      </w:r>
      <w:r w:rsidRPr="00D11FB0">
        <w:rPr>
          <w:bCs/>
          <w:rtl/>
        </w:rPr>
        <w:t>"ט</w:t>
      </w:r>
      <w:r>
        <w:rPr>
          <w:rtl/>
        </w:rPr>
        <w:t xml:space="preserve"> משום דס"ל דלא אמרי</w:t>
      </w:r>
      <w:r>
        <w:rPr>
          <w:rFonts w:hint="cs"/>
          <w:rtl/>
        </w:rPr>
        <w:t>נן</w:t>
      </w:r>
      <w:r>
        <w:rPr>
          <w:rtl/>
        </w:rPr>
        <w:t xml:space="preserve"> מתוך וכן לר"ע דס"ל הכי בפ"ק דפסחים אם כן היכי גזרו בשבת משום גזירה שמא יעבירנו הא בי"ט נמי </w:t>
      </w:r>
      <w:r>
        <w:rPr>
          <w:rFonts w:hint="cs"/>
          <w:rtl/>
        </w:rPr>
        <w:t xml:space="preserve">נגזור </w:t>
      </w:r>
      <w:r>
        <w:rPr>
          <w:rtl/>
        </w:rPr>
        <w:t>הך גזירה דשמא יעבירנו</w:t>
      </w:r>
      <w:r>
        <w:rPr>
          <w:rFonts w:hint="cs"/>
          <w:rtl/>
        </w:rPr>
        <w:t>?</w:t>
      </w:r>
      <w:r>
        <w:rPr>
          <w:rtl/>
        </w:rPr>
        <w:t xml:space="preserve"> ולו</w:t>
      </w:r>
      <w:r>
        <w:rPr>
          <w:rFonts w:hint="cs"/>
          <w:rtl/>
        </w:rPr>
        <w:t>מר</w:t>
      </w:r>
      <w:r>
        <w:rPr>
          <w:rtl/>
        </w:rPr>
        <w:t xml:space="preserve"> דלמאן דס"ל דלא אמרינן מתוך ה"נ דלא גזרו </w:t>
      </w:r>
      <w:r>
        <w:rPr>
          <w:rFonts w:hint="cs"/>
          <w:rtl/>
        </w:rPr>
        <w:t>בשבת</w:t>
      </w:r>
      <w:r>
        <w:rPr>
          <w:rtl/>
        </w:rPr>
        <w:t xml:space="preserve"> משום דמחזי כחוכ</w:t>
      </w:r>
      <w:r>
        <w:rPr>
          <w:rFonts w:hint="cs"/>
          <w:rtl/>
        </w:rPr>
        <w:t>א</w:t>
      </w:r>
      <w:r>
        <w:rPr>
          <w:rtl/>
        </w:rPr>
        <w:t xml:space="preserve"> ובי"ט נמי לא גזרו משום דמעקרא מצוה לגמרי</w:t>
      </w:r>
      <w:r>
        <w:rPr>
          <w:rFonts w:hint="cs"/>
          <w:rtl/>
        </w:rPr>
        <w:t>,</w:t>
      </w:r>
      <w:r>
        <w:rPr>
          <w:rtl/>
        </w:rPr>
        <w:t xml:space="preserve"> זה ודאי דוחק גדול דסתמא דמתני' יום טוב של ר"ה שחל להיות בשבת במקדש היו תוקעים אבל לא במדינה משחרב בית המקדש כו' משמע דהלכה פסיקא היא</w:t>
      </w:r>
      <w:r>
        <w:rPr>
          <w:rFonts w:hint="cs"/>
          <w:rtl/>
        </w:rPr>
        <w:t xml:space="preserve">, </w:t>
      </w:r>
      <w:r>
        <w:rPr>
          <w:rtl/>
        </w:rPr>
        <w:t>ואם איתא לא היה משתמיט בגמרא לומר מתני' דלא כב"ש ור"ע דלית להו מתוך</w:t>
      </w:r>
      <w:r>
        <w:rPr>
          <w:rFonts w:hint="cs"/>
          <w:rtl/>
        </w:rPr>
        <w:t>?</w:t>
      </w:r>
      <w:r>
        <w:rPr>
          <w:rtl/>
        </w:rPr>
        <w:t xml:space="preserve"> </w:t>
      </w:r>
    </w:p>
    <w:p w:rsidR="00600B55" w:rsidRDefault="00600B55" w:rsidP="00600B55">
      <w:pPr>
        <w:pStyle w:val="11"/>
        <w:bidi w:val="0"/>
        <w:rPr>
          <w:rtl/>
        </w:rPr>
      </w:pPr>
      <w:r>
        <w:rPr>
          <w:rFonts w:hint="cs"/>
          <w:rtl/>
        </w:rPr>
        <w:t>בשבת דאיכא סקילה גזרו ולא ביו"ט שיש לאו</w:t>
      </w:r>
    </w:p>
    <w:p w:rsidR="00600B55" w:rsidRDefault="00600B55" w:rsidP="00600B55">
      <w:pPr>
        <w:pStyle w:val="a3"/>
        <w:rPr>
          <w:rtl/>
        </w:rPr>
      </w:pPr>
      <w:r>
        <w:rPr>
          <w:rFonts w:hint="cs"/>
          <w:rtl/>
        </w:rPr>
        <w:t xml:space="preserve">ומתרץ בשער המלך </w:t>
      </w:r>
      <w:r>
        <w:rPr>
          <w:rtl/>
        </w:rPr>
        <w:t>דאפי' לב"ש אפ"</w:t>
      </w:r>
      <w:r>
        <w:rPr>
          <w:rFonts w:hint="cs"/>
          <w:rtl/>
        </w:rPr>
        <w:t>ל</w:t>
      </w:r>
      <w:r>
        <w:rPr>
          <w:rtl/>
        </w:rPr>
        <w:t xml:space="preserve"> דוקא בשבת גזרו אבל לא בי</w:t>
      </w:r>
      <w:r>
        <w:rPr>
          <w:rFonts w:hint="cs"/>
          <w:rtl/>
        </w:rPr>
        <w:t>ו</w:t>
      </w:r>
      <w:r>
        <w:rPr>
          <w:rtl/>
        </w:rPr>
        <w:t>"ט וכדאמרינן יבמות קיד</w:t>
      </w:r>
      <w:r>
        <w:rPr>
          <w:rFonts w:hint="cs"/>
          <w:rtl/>
        </w:rPr>
        <w:t>,</w:t>
      </w:r>
      <w:r>
        <w:rPr>
          <w:rtl/>
        </w:rPr>
        <w:t>א</w:t>
      </w:r>
      <w:r>
        <w:rPr>
          <w:rFonts w:hint="cs"/>
          <w:rtl/>
        </w:rPr>
        <w:t>: "ש</w:t>
      </w:r>
      <w:r>
        <w:rPr>
          <w:rtl/>
        </w:rPr>
        <w:t>בת דאיסור סקילה - גזרו רבנן, יום טוב דאיסור לאו - לא גזרו ביה רבנן</w:t>
      </w:r>
      <w:r>
        <w:rPr>
          <w:rFonts w:hint="cs"/>
          <w:rtl/>
        </w:rPr>
        <w:t xml:space="preserve">", ועד"ז כתב בס' טורי אבן ר"ה כט,ב.ד"ה גזירה ובשאג"א סי' ע' ד"ה ותדע לך. </w:t>
      </w:r>
    </w:p>
    <w:p w:rsidR="00600B55" w:rsidRDefault="00600B55" w:rsidP="00600B55">
      <w:pPr>
        <w:pStyle w:val="a3"/>
        <w:rPr>
          <w:rtl/>
        </w:rPr>
      </w:pPr>
      <w:r>
        <w:rPr>
          <w:rFonts w:hint="cs"/>
          <w:rtl/>
        </w:rPr>
        <w:t>אלא דהפמ"ג שם על הט"ז (סי' תקפח ס"ק ה) הקשה גם קושיא הנ"ל לפי בית שמאי למה לא גזרו גם ביו"ט משום שמא יעבירנו ולא ניחא ליה לחלק בין איסור לאו לכרת וסקילה ובלשונו: "ו</w:t>
      </w:r>
      <w:r>
        <w:rPr>
          <w:rtl/>
        </w:rPr>
        <w:t>דוחק לומר שבת כרת כו</w:t>
      </w:r>
      <w:r>
        <w:rPr>
          <w:rFonts w:hint="cs"/>
          <w:rtl/>
        </w:rPr>
        <w:t>'", ולכאורה י"ל דטעמו הוא משום הך דיבמות קיט,א: "</w:t>
      </w:r>
      <w:r w:rsidRPr="009D1CAC">
        <w:rPr>
          <w:rFonts w:ascii="FbFrankReal" w:hAnsi="FbFrankReal"/>
          <w:rtl/>
        </w:rPr>
        <w:t xml:space="preserve"> </w:t>
      </w:r>
      <w:r w:rsidRPr="005D08C9">
        <w:rPr>
          <w:rtl/>
        </w:rPr>
        <w:t>אמר רבה בר אבוה: רישא דאיסור כרת - חששו, סיפא דאיסור לאו - לא חששו. אמר רבא: מכדי הא דאורייתא והא דאורייתא, מה לי איסור כרת מה לי איסור לאו</w:t>
      </w:r>
      <w:r>
        <w:rPr>
          <w:rFonts w:hint="cs"/>
          <w:rtl/>
        </w:rPr>
        <w:t>", אבל א"כ זה סותר להך דדף קיד,א שם כנ"ל: "</w:t>
      </w:r>
      <w:r w:rsidRPr="005D08C9">
        <w:rPr>
          <w:rFonts w:hint="cs"/>
          <w:rtl/>
        </w:rPr>
        <w:t xml:space="preserve"> </w:t>
      </w:r>
      <w:r>
        <w:rPr>
          <w:rFonts w:hint="cs"/>
          <w:rtl/>
        </w:rPr>
        <w:t>ש</w:t>
      </w:r>
      <w:r>
        <w:rPr>
          <w:rtl/>
        </w:rPr>
        <w:t>בת דאיסור סקילה - גזרו רבנן, יום טוב דאיסור לאו - לא גזרו ביה רבנן</w:t>
      </w:r>
      <w:r>
        <w:rPr>
          <w:rFonts w:hint="cs"/>
          <w:rtl/>
        </w:rPr>
        <w:t>".</w:t>
      </w:r>
    </w:p>
    <w:p w:rsidR="00600B55" w:rsidRDefault="00600B55" w:rsidP="00600B55">
      <w:pPr>
        <w:pStyle w:val="a3"/>
        <w:rPr>
          <w:rtl/>
        </w:rPr>
      </w:pPr>
      <w:r>
        <w:rPr>
          <w:rFonts w:hint="cs"/>
          <w:rtl/>
        </w:rPr>
        <w:t>וכבר ביאר בזה הגאון מהרי"ל דיסקין ועוד, ד</w:t>
      </w:r>
      <w:r w:rsidRPr="004A3E6D">
        <w:rPr>
          <w:rtl/>
        </w:rPr>
        <w:t xml:space="preserve">אע"ג דאמרינן ביבמות </w:t>
      </w:r>
      <w:r>
        <w:rPr>
          <w:rFonts w:hint="cs"/>
          <w:rtl/>
        </w:rPr>
        <w:t>(</w:t>
      </w:r>
      <w:r w:rsidRPr="004A3E6D">
        <w:rPr>
          <w:rtl/>
        </w:rPr>
        <w:t>דף קי</w:t>
      </w:r>
      <w:r>
        <w:rPr>
          <w:rFonts w:hint="cs"/>
          <w:rtl/>
        </w:rPr>
        <w:t>,</w:t>
      </w:r>
      <w:r w:rsidRPr="004A3E6D">
        <w:rPr>
          <w:rtl/>
        </w:rPr>
        <w:t xml:space="preserve"> א</w:t>
      </w:r>
      <w:r>
        <w:rPr>
          <w:rFonts w:hint="cs"/>
          <w:rtl/>
        </w:rPr>
        <w:t>)</w:t>
      </w:r>
      <w:r w:rsidRPr="004A3E6D">
        <w:rPr>
          <w:rtl/>
        </w:rPr>
        <w:t xml:space="preserve"> </w:t>
      </w:r>
      <w:r>
        <w:rPr>
          <w:rFonts w:hint="cs"/>
          <w:rtl/>
        </w:rPr>
        <w:t>"</w:t>
      </w:r>
      <w:r w:rsidRPr="004A3E6D">
        <w:rPr>
          <w:rtl/>
        </w:rPr>
        <w:t>מה לי איסור כרת מה לי איסור לאו</w:t>
      </w:r>
      <w:r>
        <w:rPr>
          <w:rFonts w:hint="cs"/>
          <w:rtl/>
        </w:rPr>
        <w:t>"</w:t>
      </w:r>
      <w:r w:rsidRPr="004A3E6D">
        <w:rPr>
          <w:rtl/>
        </w:rPr>
        <w:t xml:space="preserve"> וא"כ אמאי חששו יותר לשגגת כרת משגגת לאו</w:t>
      </w:r>
      <w:r>
        <w:rPr>
          <w:rFonts w:hint="cs"/>
          <w:rtl/>
        </w:rPr>
        <w:t>?</w:t>
      </w:r>
      <w:r w:rsidRPr="004A3E6D">
        <w:rPr>
          <w:rtl/>
        </w:rPr>
        <w:t xml:space="preserve"> י"ל דשם לענין </w:t>
      </w:r>
      <w:r w:rsidRPr="004A3E6D">
        <w:rPr>
          <w:bCs/>
          <w:rtl/>
        </w:rPr>
        <w:t>גוף האיסור</w:t>
      </w:r>
      <w:r w:rsidRPr="004A3E6D">
        <w:rPr>
          <w:rtl/>
        </w:rPr>
        <w:t xml:space="preserve"> אין נפק"מ איך לפסוק אם הוא אסור משום לאו או משום כרת</w:t>
      </w:r>
      <w:r>
        <w:rPr>
          <w:rFonts w:hint="cs"/>
          <w:rtl/>
        </w:rPr>
        <w:t>,</w:t>
      </w:r>
      <w:r w:rsidRPr="004A3E6D">
        <w:rPr>
          <w:rtl/>
        </w:rPr>
        <w:t xml:space="preserve"> אבל לענין </w:t>
      </w:r>
      <w:r w:rsidRPr="004A3E6D">
        <w:rPr>
          <w:bCs/>
          <w:rtl/>
        </w:rPr>
        <w:t>גזירה</w:t>
      </w:r>
      <w:r w:rsidRPr="004A3E6D">
        <w:rPr>
          <w:rtl/>
        </w:rPr>
        <w:t xml:space="preserve"> ודאי איכא נפק"מ </w:t>
      </w:r>
      <w:r>
        <w:rPr>
          <w:rFonts w:hint="cs"/>
          <w:rtl/>
        </w:rPr>
        <w:t>טו</w:t>
      </w:r>
      <w:r w:rsidRPr="004A3E6D">
        <w:rPr>
          <w:rtl/>
        </w:rPr>
        <w:t>בא</w:t>
      </w:r>
      <w:r>
        <w:rPr>
          <w:rFonts w:hint="cs"/>
          <w:rtl/>
        </w:rPr>
        <w:t>,</w:t>
      </w:r>
      <w:r w:rsidRPr="004A3E6D">
        <w:rPr>
          <w:rtl/>
        </w:rPr>
        <w:t xml:space="preserve"> וכן משמע נמי מרש"י ריש ברכות </w:t>
      </w:r>
      <w:r>
        <w:rPr>
          <w:rFonts w:hint="cs"/>
          <w:rtl/>
        </w:rPr>
        <w:t>ב,א, (</w:t>
      </w:r>
      <w:r w:rsidRPr="004A3E6D">
        <w:rPr>
          <w:rtl/>
        </w:rPr>
        <w:t>ד"ה כדי להרחיק</w:t>
      </w:r>
      <w:r>
        <w:rPr>
          <w:rFonts w:hint="cs"/>
          <w:rtl/>
        </w:rPr>
        <w:t>)</w:t>
      </w:r>
      <w:r w:rsidRPr="004A3E6D">
        <w:rPr>
          <w:rtl/>
        </w:rPr>
        <w:t xml:space="preserve"> שכ</w:t>
      </w:r>
      <w:r>
        <w:rPr>
          <w:rFonts w:hint="cs"/>
          <w:rtl/>
        </w:rPr>
        <w:t>תב</w:t>
      </w:r>
      <w:r w:rsidRPr="004A3E6D">
        <w:rPr>
          <w:rtl/>
        </w:rPr>
        <w:t xml:space="preserve"> דמאי דאמרינן במתניתין כל מה שאמרו הכמים עד </w:t>
      </w:r>
      <w:r>
        <w:rPr>
          <w:rFonts w:hint="cs"/>
          <w:rtl/>
        </w:rPr>
        <w:t>ח</w:t>
      </w:r>
      <w:r w:rsidRPr="004A3E6D">
        <w:rPr>
          <w:rtl/>
        </w:rPr>
        <w:t>צות מצותן עד שיעלה עמוד השחר קאי בק"ש ובאכילת קדשים ולא על הקטר חלבים ואיברים דתנן נמי במתני' דלא גזרו בהן הרחקה וכל הלילה כשר להקטרה</w:t>
      </w:r>
      <w:r>
        <w:rPr>
          <w:rFonts w:hint="cs"/>
          <w:rtl/>
        </w:rPr>
        <w:t>,</w:t>
      </w:r>
      <w:r w:rsidRPr="004A3E6D">
        <w:rPr>
          <w:rtl/>
        </w:rPr>
        <w:t xml:space="preserve"> וי"ל שטעמו הוא דמשום דבאכילת קדשים איכא שגגת כרת אם יאכל מן הנותר לאחר שיעלה עמוד השחר</w:t>
      </w:r>
      <w:r>
        <w:rPr>
          <w:rFonts w:hint="cs"/>
          <w:rtl/>
        </w:rPr>
        <w:t>,</w:t>
      </w:r>
      <w:r w:rsidRPr="004A3E6D">
        <w:rPr>
          <w:rtl/>
        </w:rPr>
        <w:t xml:space="preserve"> ולפיכך ג</w:t>
      </w:r>
      <w:r>
        <w:rPr>
          <w:rFonts w:hint="cs"/>
          <w:rtl/>
        </w:rPr>
        <w:t>ז</w:t>
      </w:r>
      <w:r w:rsidRPr="004A3E6D">
        <w:rPr>
          <w:rtl/>
        </w:rPr>
        <w:t>רו בו הרחקה עד חצות</w:t>
      </w:r>
      <w:r>
        <w:rPr>
          <w:rFonts w:hint="cs"/>
          <w:rtl/>
        </w:rPr>
        <w:t>,</w:t>
      </w:r>
      <w:r w:rsidRPr="004A3E6D">
        <w:rPr>
          <w:rtl/>
        </w:rPr>
        <w:t xml:space="preserve"> אבל בהקטרת איברים דליכא </w:t>
      </w:r>
      <w:r w:rsidRPr="004A3E6D">
        <w:rPr>
          <w:rtl/>
        </w:rPr>
        <w:lastRenderedPageBreak/>
        <w:t xml:space="preserve">כרת בכה"ג לא גזרו הרחקה עד </w:t>
      </w:r>
      <w:r>
        <w:rPr>
          <w:rFonts w:hint="cs"/>
          <w:rtl/>
        </w:rPr>
        <w:t>ח</w:t>
      </w:r>
      <w:r w:rsidRPr="004A3E6D">
        <w:rPr>
          <w:rtl/>
        </w:rPr>
        <w:t>צות</w:t>
      </w:r>
      <w:r>
        <w:rPr>
          <w:rFonts w:hint="cs"/>
          <w:rtl/>
        </w:rPr>
        <w:t xml:space="preserve"> עכ"ד (נדפס בקובץ שלחן מלכים ח"ה ע' נב)</w:t>
      </w:r>
      <w:r>
        <w:rPr>
          <w:rStyle w:val="FootnoteReference"/>
          <w:rtl/>
        </w:rPr>
        <w:footnoteReference w:id="7"/>
      </w:r>
      <w:r>
        <w:rPr>
          <w:rFonts w:hint="cs"/>
          <w:rtl/>
        </w:rPr>
        <w:t xml:space="preserve"> אלא דבס' מרחשת (ח"'א סי' י"ב ענף ב) הקשה ע"ז דמצינו בכמה מקומות גזרות משום </w:t>
      </w:r>
      <w:r w:rsidRPr="00DF678F">
        <w:rPr>
          <w:rFonts w:hint="cs"/>
          <w:bCs/>
          <w:rtl/>
        </w:rPr>
        <w:t>לאווין</w:t>
      </w:r>
      <w:r>
        <w:rPr>
          <w:rFonts w:hint="cs"/>
          <w:rtl/>
        </w:rPr>
        <w:t xml:space="preserve"> עיי"ש, וי"ל דלכן לא ניחא ליה להפמ"ג הך תירוצא.</w:t>
      </w:r>
    </w:p>
    <w:p w:rsidR="00600B55" w:rsidRDefault="00600B55" w:rsidP="00600B55">
      <w:pPr>
        <w:pStyle w:val="11"/>
        <w:bidi w:val="0"/>
        <w:rPr>
          <w:rtl/>
        </w:rPr>
      </w:pPr>
      <w:r>
        <w:rPr>
          <w:rFonts w:hint="cs"/>
          <w:rtl/>
        </w:rPr>
        <w:t>מלאכת מעביר ד"א לא נאמרה כלל ביו"ט</w:t>
      </w:r>
    </w:p>
    <w:p w:rsidR="00600B55" w:rsidRDefault="00600B55" w:rsidP="00600B55">
      <w:pPr>
        <w:pStyle w:val="a3"/>
        <w:rPr>
          <w:rtl/>
        </w:rPr>
      </w:pPr>
      <w:r>
        <w:rPr>
          <w:rFonts w:hint="cs"/>
          <w:rtl/>
        </w:rPr>
        <w:t xml:space="preserve">ובהערת ברוך טעם (בטורי אבן שם) תירץ ע"פ מ"ש בס' </w:t>
      </w:r>
      <w:r>
        <w:rPr>
          <w:rtl/>
        </w:rPr>
        <w:t xml:space="preserve">בינה לעתים </w:t>
      </w:r>
      <w:r>
        <w:rPr>
          <w:rFonts w:hint="cs"/>
          <w:rtl/>
        </w:rPr>
        <w:t xml:space="preserve">על הרמב"ם פ"א מהל' </w:t>
      </w:r>
      <w:r>
        <w:rPr>
          <w:rtl/>
        </w:rPr>
        <w:t xml:space="preserve">יום טוב </w:t>
      </w:r>
      <w:r>
        <w:rPr>
          <w:rFonts w:hint="cs"/>
          <w:rtl/>
        </w:rPr>
        <w:t xml:space="preserve">(מהגר"י אייבשיץ) </w:t>
      </w:r>
      <w:r>
        <w:rPr>
          <w:rtl/>
        </w:rPr>
        <w:t>דאף אי עירוב והוצאה ליוה"כ מ"מ אין מדאורייתא איסור מעביר ד"א ביוה"כ דמעביר בשבת אינו אלא המל"מ ואין למדין מהלכה. ובתוס' מס' ביצה (דף י"ח ע"א) ד"ה שמא ולחד תירוצא בתוס' מס' סוכה (דף מ"ג ע"א) ד"ה ויעבירנו מבואר דליכא למגזר על הוצאה מרה"י לרה"ר דאית להו היכירא</w:t>
      </w:r>
      <w:r>
        <w:rPr>
          <w:rFonts w:hint="cs"/>
          <w:rtl/>
        </w:rPr>
        <w:t>,</w:t>
      </w:r>
      <w:r>
        <w:rPr>
          <w:rtl/>
        </w:rPr>
        <w:t xml:space="preserve"> א"כ יש ליישב קושי</w:t>
      </w:r>
      <w:r>
        <w:rPr>
          <w:rFonts w:hint="cs"/>
          <w:rtl/>
        </w:rPr>
        <w:t>ית</w:t>
      </w:r>
      <w:r>
        <w:rPr>
          <w:rtl/>
        </w:rPr>
        <w:t xml:space="preserve"> המחבר לב</w:t>
      </w:r>
      <w:r>
        <w:rPr>
          <w:rFonts w:hint="cs"/>
          <w:rtl/>
        </w:rPr>
        <w:t>ית שמאי</w:t>
      </w:r>
      <w:r>
        <w:rPr>
          <w:rtl/>
        </w:rPr>
        <w:t>. אמנם בתוס' מס' שבת (דף קי"א ע"א) ד"ה לא ס"ד ובתוס' ישנים מס' יומא (דף פ"ח) מבואר בפשיטות דכשם שאסור הזאה בשבת כן אסור ביוה"כ והרי איסור הזאה הוא משום גזירה דשמא יעבירנו ד"א ברה"ר ולפ"ד הבינה לעתים הנ"ל דליכא מדאורייתא ביוה"כ איסור מעביר ד' אמות ברה"ר. י"ל דהזאה לא נאסרה ביוה"כ</w:t>
      </w:r>
      <w:r>
        <w:rPr>
          <w:rFonts w:hint="cs"/>
          <w:rtl/>
        </w:rPr>
        <w:t xml:space="preserve"> עכ"ד, וכן תירץ בס' משמרות כהונה סוכה מג,א ובמרחשת שם ועוד, ובכתב סופר ביצה יב,א.</w:t>
      </w:r>
    </w:p>
    <w:p w:rsidR="00600B55" w:rsidRDefault="00600B55" w:rsidP="00600B55">
      <w:pPr>
        <w:pStyle w:val="a3"/>
        <w:rPr>
          <w:rtl/>
        </w:rPr>
      </w:pPr>
      <w:r>
        <w:rPr>
          <w:rFonts w:hint="cs"/>
          <w:rtl/>
        </w:rPr>
        <w:t xml:space="preserve"> אלא שהרי כתב דהתוס' והתוס' ישנים לא סבירא להו כן, אלא דאיסור מעביר הוא גם ביו"ט, גם הפמ"ג שם לא ניחא ליה בהך תירוצא וז"ל:</w:t>
      </w:r>
      <w:r w:rsidRPr="00B36EBB">
        <w:rPr>
          <w:rtl/>
        </w:rPr>
        <w:t xml:space="preserve"> </w:t>
      </w:r>
      <w:r>
        <w:rPr>
          <w:rtl/>
        </w:rPr>
        <w:t>ולומר מעביר ד' אמות הלכה למשה מסיני [שבת צו, ב] ביום טוב אפשר לא נאמר, ובכלל לא תעשה מלאכה ליתא. חדא, הר"ן בשבת פרק כלל גדול [לא, ב ד"ה והמוציא] אבות מלאכות ארבעים חסר אח</w:t>
      </w:r>
      <w:r>
        <w:rPr>
          <w:rFonts w:hint="cs"/>
          <w:rtl/>
        </w:rPr>
        <w:t>ת,</w:t>
      </w:r>
      <w:r>
        <w:rPr>
          <w:rtl/>
        </w:rPr>
        <w:t xml:space="preserve"> פירש </w:t>
      </w:r>
      <w:r w:rsidRPr="00A37F6F">
        <w:rPr>
          <w:bCs/>
          <w:rtl/>
        </w:rPr>
        <w:t>דמעביר בכלל הוצאה</w:t>
      </w:r>
      <w:r>
        <w:rPr>
          <w:rtl/>
        </w:rPr>
        <w:t xml:space="preserve"> הוא. ועוד, לרש"י [סוכה מג, א ד"ה ויעבירנו] שפירש הוא הדין גזירה דהוצאה נמי, קשה</w:t>
      </w:r>
      <w:r>
        <w:rPr>
          <w:rFonts w:hint="cs"/>
          <w:rtl/>
        </w:rPr>
        <w:t xml:space="preserve"> עכ"ל.</w:t>
      </w:r>
    </w:p>
    <w:p w:rsidR="00600B55" w:rsidRDefault="00600B55" w:rsidP="00600B55">
      <w:pPr>
        <w:pStyle w:val="11"/>
        <w:bidi w:val="0"/>
        <w:rPr>
          <w:rtl/>
        </w:rPr>
      </w:pPr>
      <w:r>
        <w:rPr>
          <w:rFonts w:hint="cs"/>
          <w:rtl/>
        </w:rPr>
        <w:t>שגגה בלאו אי"צ כפרה</w:t>
      </w:r>
    </w:p>
    <w:p w:rsidR="00600B55" w:rsidRDefault="00600B55" w:rsidP="00600B55">
      <w:pPr>
        <w:pStyle w:val="a3"/>
        <w:rPr>
          <w:rtl/>
        </w:rPr>
      </w:pPr>
      <w:r>
        <w:rPr>
          <w:rFonts w:hint="cs"/>
          <w:rtl/>
        </w:rPr>
        <w:t>והמהרש"ם בס' דעת תורה או"ח שם תירץ ע"פ מ"ש הר"ן בסנהדרין פד,ב (בד"ה רב): "</w:t>
      </w:r>
      <w:r>
        <w:rPr>
          <w:rtl/>
        </w:rPr>
        <w:t xml:space="preserve"> אלא נראה שהטעם הנכון דשגגת לאו מותר מפני שלא מצינו שענש הכתוב כלל ואפשר דאפילו בדיני שמים אינו מתחיי</w:t>
      </w:r>
      <w:r>
        <w:rPr>
          <w:rFonts w:hint="cs"/>
          <w:rtl/>
        </w:rPr>
        <w:t>ב" וראה גם בפירוש הרמב"ן (ויקרא א,ד) עד"ז, א"כ לא קשה מידי דבודאי אין לחוש שמא יעבור במזיד כמ"ש המרדכי בסוכה, וגזרו רק משום שמא יעשה בשוגג במילא אתי שפיר דביו"ט דהוה לאו ליכא למגזר משום הך חששא ועד"ז כתב בישועות יעקב או"ח שם.</w:t>
      </w:r>
    </w:p>
    <w:p w:rsidR="00600B55" w:rsidRDefault="00600B55" w:rsidP="00600B55">
      <w:pPr>
        <w:pStyle w:val="a3"/>
        <w:rPr>
          <w:rtl/>
        </w:rPr>
      </w:pPr>
      <w:r>
        <w:rPr>
          <w:rFonts w:hint="cs"/>
          <w:rtl/>
        </w:rPr>
        <w:lastRenderedPageBreak/>
        <w:t xml:space="preserve">והרבה הקשו ע"ז </w:t>
      </w:r>
      <w:r>
        <w:rPr>
          <w:rtl/>
        </w:rPr>
        <w:t>מהא דחו"מ סימן רל"ד</w:t>
      </w:r>
      <w:r>
        <w:rPr>
          <w:rFonts w:hint="cs"/>
          <w:rtl/>
        </w:rPr>
        <w:t xml:space="preserve"> סע' ב':</w:t>
      </w:r>
      <w:r>
        <w:rPr>
          <w:rtl/>
        </w:rPr>
        <w:t xml:space="preserve"> השוחט פרה ומכרה, ונודע שהיא טרפה, מה שאכלו אכלו ויחזיר להם הדמים,</w:t>
      </w:r>
      <w:r>
        <w:rPr>
          <w:rFonts w:hint="cs"/>
          <w:rtl/>
        </w:rPr>
        <w:t xml:space="preserve"> וכן ב</w:t>
      </w:r>
      <w:r>
        <w:rPr>
          <w:rtl/>
        </w:rPr>
        <w:t>נזיר כ"ג</w:t>
      </w:r>
      <w:r>
        <w:rPr>
          <w:rFonts w:hint="cs"/>
          <w:rtl/>
        </w:rPr>
        <w:t xml:space="preserve">,א מי שנתכוון </w:t>
      </w:r>
      <w:r>
        <w:rPr>
          <w:rtl/>
        </w:rPr>
        <w:t>לעלות בידו בשר טלה ועלה בידו בשר חזיר, כגון חתיכה ספק של שומן ספק של חלב, אמר קרא ונשא עונו</w:t>
      </w:r>
      <w:r>
        <w:rPr>
          <w:rFonts w:hint="cs"/>
          <w:rtl/>
        </w:rPr>
        <w:t>, הרי מפורש דגם לאו בשוגג צריך כפרה?</w:t>
      </w:r>
    </w:p>
    <w:p w:rsidR="00600B55" w:rsidRDefault="00600B55" w:rsidP="00600B55">
      <w:pPr>
        <w:pStyle w:val="a3"/>
        <w:rPr>
          <w:rtl/>
        </w:rPr>
      </w:pPr>
      <w:r>
        <w:rPr>
          <w:rFonts w:hint="cs"/>
          <w:rtl/>
        </w:rPr>
        <w:t>ותירץ ב</w:t>
      </w:r>
      <w:r>
        <w:rPr>
          <w:rtl/>
        </w:rPr>
        <w:t xml:space="preserve">שו"ת מהרש"ם </w:t>
      </w:r>
      <w:r>
        <w:rPr>
          <w:rFonts w:hint="cs"/>
          <w:rtl/>
        </w:rPr>
        <w:t>(</w:t>
      </w:r>
      <w:r>
        <w:rPr>
          <w:rtl/>
        </w:rPr>
        <w:t>חלק א סימן קפ</w:t>
      </w:r>
      <w:r>
        <w:rPr>
          <w:rFonts w:hint="cs"/>
          <w:rtl/>
        </w:rPr>
        <w:t xml:space="preserve">) </w:t>
      </w:r>
      <w:r>
        <w:rPr>
          <w:rtl/>
        </w:rPr>
        <w:t>דבאיסורי אכילה לכ"ע גם שוגג צריך כפרה וכהא דמתעסק בחלבים דחייב שכן נהנה</w:t>
      </w:r>
      <w:r>
        <w:rPr>
          <w:rFonts w:hint="cs"/>
          <w:rtl/>
        </w:rPr>
        <w:t xml:space="preserve"> עיי"ש</w:t>
      </w:r>
      <w:r>
        <w:rPr>
          <w:rtl/>
        </w:rPr>
        <w:t xml:space="preserve">. </w:t>
      </w:r>
      <w:r>
        <w:rPr>
          <w:rFonts w:hint="cs"/>
          <w:rtl/>
        </w:rPr>
        <w:t>וראה עד"ז בתוס' גיטין ז,א (ד"ה השתא) דהא דאמרינן דאין הקב"ה מביא תקלה לצדיקים,</w:t>
      </w:r>
      <w:r>
        <w:rPr>
          <w:rtl/>
        </w:rPr>
        <w:t xml:space="preserve"> </w:t>
      </w:r>
      <w:r>
        <w:rPr>
          <w:rFonts w:hint="cs"/>
          <w:rtl/>
        </w:rPr>
        <w:t>הרי זה רק</w:t>
      </w:r>
      <w:r>
        <w:rPr>
          <w:rtl/>
        </w:rPr>
        <w:t xml:space="preserve"> גבי מידי </w:t>
      </w:r>
      <w:r w:rsidRPr="00AB60F7">
        <w:rPr>
          <w:bCs/>
          <w:rtl/>
        </w:rPr>
        <w:t>דאכילה</w:t>
      </w:r>
      <w:r w:rsidRPr="00AB60F7">
        <w:rPr>
          <w:rFonts w:hint="cs"/>
          <w:bCs/>
          <w:rtl/>
        </w:rPr>
        <w:t>,</w:t>
      </w:r>
      <w:r>
        <w:rPr>
          <w:rFonts w:hint="cs"/>
          <w:rtl/>
        </w:rPr>
        <w:t xml:space="preserve"> ובלקו"ש ח"ה ע' 186 הערה 23 ביאר דברי התוס' וז"ל: ו</w:t>
      </w:r>
      <w:r w:rsidRPr="00EF1A9D">
        <w:rPr>
          <w:rtl/>
        </w:rPr>
        <w:t>יש להטעים זה עפ"י המבואר ב</w:t>
      </w:r>
      <w:r>
        <w:rPr>
          <w:rFonts w:hint="cs"/>
          <w:rtl/>
        </w:rPr>
        <w:t xml:space="preserve">תניא </w:t>
      </w:r>
      <w:r w:rsidRPr="00EF1A9D">
        <w:rPr>
          <w:rtl/>
        </w:rPr>
        <w:t xml:space="preserve">פ"ח אשר </w:t>
      </w:r>
      <w:r>
        <w:rPr>
          <w:rFonts w:hint="cs"/>
          <w:rtl/>
        </w:rPr>
        <w:t>"</w:t>
      </w:r>
      <w:r w:rsidRPr="00EF1A9D">
        <w:rPr>
          <w:rtl/>
        </w:rPr>
        <w:t>מכל מאכל ומשקה נעשה תיכף דם ובשר מבשרו</w:t>
      </w:r>
      <w:r>
        <w:rPr>
          <w:rFonts w:hint="cs"/>
          <w:rtl/>
        </w:rPr>
        <w:t>"</w:t>
      </w:r>
      <w:r>
        <w:rPr>
          <w:rtl/>
        </w:rPr>
        <w:t xml:space="preserve"> וע"</w:t>
      </w:r>
      <w:r>
        <w:rPr>
          <w:rFonts w:hint="cs"/>
          <w:rtl/>
        </w:rPr>
        <w:t>פ</w:t>
      </w:r>
      <w:r w:rsidRPr="00EF1A9D">
        <w:rPr>
          <w:rtl/>
        </w:rPr>
        <w:t xml:space="preserve"> </w:t>
      </w:r>
      <w:r>
        <w:rPr>
          <w:rFonts w:hint="cs"/>
          <w:rtl/>
        </w:rPr>
        <w:t>המ</w:t>
      </w:r>
      <w:r w:rsidRPr="00EF1A9D">
        <w:rPr>
          <w:rtl/>
        </w:rPr>
        <w:t xml:space="preserve">בואר בתניא </w:t>
      </w:r>
      <w:r>
        <w:rPr>
          <w:rFonts w:hint="cs"/>
          <w:rtl/>
        </w:rPr>
        <w:t>(</w:t>
      </w:r>
      <w:r w:rsidRPr="00EF1A9D">
        <w:rPr>
          <w:rtl/>
        </w:rPr>
        <w:t>פ"ז וח'</w:t>
      </w:r>
      <w:r>
        <w:rPr>
          <w:rFonts w:hint="cs"/>
          <w:rtl/>
        </w:rPr>
        <w:t>)</w:t>
      </w:r>
      <w:r w:rsidRPr="00EF1A9D">
        <w:rPr>
          <w:rtl/>
        </w:rPr>
        <w:t xml:space="preserve"> שמאכלות אסורות הן בגקה"ט </w:t>
      </w:r>
      <w:r>
        <w:rPr>
          <w:rFonts w:hint="cs"/>
          <w:rtl/>
        </w:rPr>
        <w:t xml:space="preserve">- </w:t>
      </w:r>
      <w:r w:rsidRPr="00EF1A9D">
        <w:rPr>
          <w:rtl/>
        </w:rPr>
        <w:t xml:space="preserve">יומתק מ"ש בתוס' שם </w:t>
      </w:r>
      <w:r>
        <w:rPr>
          <w:rFonts w:hint="cs"/>
          <w:rtl/>
        </w:rPr>
        <w:t>שי</w:t>
      </w:r>
      <w:r w:rsidRPr="00EF1A9D">
        <w:rPr>
          <w:rtl/>
        </w:rPr>
        <w:t>ש הפרש אם האיסור הוא בהמאכל עצמו או שהוא רק בשעת האיסור</w:t>
      </w:r>
      <w:r>
        <w:rPr>
          <w:rFonts w:hint="cs"/>
          <w:rtl/>
        </w:rPr>
        <w:t xml:space="preserve"> עכ"ל.</w:t>
      </w:r>
    </w:p>
    <w:p w:rsidR="00600B55" w:rsidRDefault="00600B55" w:rsidP="00600B55">
      <w:pPr>
        <w:pStyle w:val="a3"/>
        <w:rPr>
          <w:rtl/>
        </w:rPr>
      </w:pPr>
      <w:r>
        <w:rPr>
          <w:rFonts w:hint="cs"/>
          <w:rtl/>
        </w:rPr>
        <w:t xml:space="preserve">ועי' מרגליות הים שם (אות כ) שכתב דברמב"ם </w:t>
      </w:r>
      <w:r>
        <w:rPr>
          <w:rtl/>
        </w:rPr>
        <w:t>הל</w:t>
      </w:r>
      <w:r>
        <w:rPr>
          <w:rFonts w:hint="cs"/>
          <w:rtl/>
        </w:rPr>
        <w:t xml:space="preserve">' </w:t>
      </w:r>
      <w:r>
        <w:rPr>
          <w:rtl/>
        </w:rPr>
        <w:t xml:space="preserve">תשובה </w:t>
      </w:r>
      <w:r>
        <w:rPr>
          <w:rFonts w:hint="cs"/>
          <w:rtl/>
        </w:rPr>
        <w:t>(</w:t>
      </w:r>
      <w:r>
        <w:rPr>
          <w:rtl/>
        </w:rPr>
        <w:t>פ</w:t>
      </w:r>
      <w:r>
        <w:rPr>
          <w:rFonts w:hint="cs"/>
          <w:rtl/>
        </w:rPr>
        <w:t>"א ה"א) כתב: "</w:t>
      </w:r>
      <w:r>
        <w:rPr>
          <w:rtl/>
        </w:rPr>
        <w:t xml:space="preserve">כל מצות שבתורה בין עשה בין לא תעשה אם עבר אדם על אחת מהן בין בזדון בין </w:t>
      </w:r>
      <w:r w:rsidRPr="0080682C">
        <w:rPr>
          <w:bCs/>
          <w:rtl/>
        </w:rPr>
        <w:t>בשגגה</w:t>
      </w:r>
      <w:r>
        <w:rPr>
          <w:rtl/>
        </w:rPr>
        <w:t xml:space="preserve"> כשיעשה תשובה וישוב מחטאו חייב להתודות </w:t>
      </w:r>
      <w:r>
        <w:rPr>
          <w:rFonts w:hint="cs"/>
          <w:rtl/>
        </w:rPr>
        <w:t>כו'" ומשמע שזהו בכל לאו אפילו לא במידי דאכילה, ולא כנ"ל. וציין לשו"ת בית נפתלי סי' ד' דשקו"ט בזה, וראה שו"ת שערי צדק (פאנעט) או"ח סי' ק"ח - ק"ט בזה.</w:t>
      </w:r>
    </w:p>
    <w:p w:rsidR="00600B55" w:rsidRDefault="00600B55" w:rsidP="00600B55">
      <w:pPr>
        <w:pStyle w:val="11"/>
        <w:bidi w:val="0"/>
        <w:rPr>
          <w:rtl/>
        </w:rPr>
      </w:pPr>
      <w:r>
        <w:rPr>
          <w:rFonts w:hint="cs"/>
          <w:rtl/>
        </w:rPr>
        <w:t>בית שמאי לא סב"ל כלל מהך גזרה ולעת"ל הלכה כב"ש</w:t>
      </w:r>
      <w:r>
        <w:rPr>
          <w:rtl/>
        </w:rPr>
        <w:tab/>
      </w:r>
    </w:p>
    <w:p w:rsidR="00600B55" w:rsidRDefault="00600B55" w:rsidP="00600B55">
      <w:pPr>
        <w:pStyle w:val="a3"/>
        <w:rPr>
          <w:rtl/>
        </w:rPr>
      </w:pPr>
      <w:r>
        <w:rPr>
          <w:rFonts w:hint="cs"/>
          <w:rtl/>
        </w:rPr>
        <w:t xml:space="preserve">ומסיק הפמ"ג דבית שמאי לא סב"ל להו כלל מהך גזירה דשמא יעבירנו, ולדידהו תוקעין בכל מקום גם כשחל ר"ה בשבת, ובהא דהקשו דא"כ </w:t>
      </w:r>
      <w:r>
        <w:rPr>
          <w:rtl/>
        </w:rPr>
        <w:t>לא היה משתמיט בגמרא לומר מתני' דלא כב"</w:t>
      </w:r>
      <w:r>
        <w:rPr>
          <w:rFonts w:hint="cs"/>
          <w:rtl/>
        </w:rPr>
        <w:t>ש? כתב הפמ"ג</w:t>
      </w:r>
      <w:r w:rsidRPr="00535545">
        <w:rPr>
          <w:rtl/>
        </w:rPr>
        <w:t xml:space="preserve"> </w:t>
      </w:r>
      <w:r>
        <w:rPr>
          <w:rFonts w:hint="cs"/>
          <w:rtl/>
        </w:rPr>
        <w:t>ד</w:t>
      </w:r>
      <w:r>
        <w:rPr>
          <w:rtl/>
        </w:rPr>
        <w:t>על כרחך לומר דבית שמאי במקום בית הלל אינה משנה</w:t>
      </w:r>
      <w:r>
        <w:rPr>
          <w:rStyle w:val="FootnoteReference"/>
          <w:rtl/>
        </w:rPr>
        <w:footnoteReference w:id="8"/>
      </w:r>
      <w:r>
        <w:rPr>
          <w:rtl/>
        </w:rPr>
        <w:t>,</w:t>
      </w:r>
      <w:r>
        <w:rPr>
          <w:rFonts w:hint="cs"/>
          <w:rtl/>
        </w:rPr>
        <w:t xml:space="preserve"> לכן </w:t>
      </w:r>
      <w:r>
        <w:rPr>
          <w:rtl/>
        </w:rPr>
        <w:t>לא חש לומר דלבית שמאי תוקעין</w:t>
      </w:r>
      <w:r>
        <w:rPr>
          <w:rFonts w:hint="cs"/>
          <w:rtl/>
        </w:rPr>
        <w:t>, ו</w:t>
      </w:r>
      <w:r w:rsidRPr="004E5ABB">
        <w:rPr>
          <w:rFonts w:hint="cs"/>
          <w:rtl/>
        </w:rPr>
        <w:t>ר</w:t>
      </w:r>
      <w:r>
        <w:rPr>
          <w:rFonts w:hint="cs"/>
          <w:rtl/>
        </w:rPr>
        <w:t>אה גם בפורת יוסף ר"ה כט,ב</w:t>
      </w:r>
      <w:r>
        <w:rPr>
          <w:rtl/>
        </w:rPr>
        <w:t>.</w:t>
      </w:r>
      <w:r>
        <w:rPr>
          <w:rFonts w:hint="cs"/>
          <w:rtl/>
        </w:rPr>
        <w:t xml:space="preserve"> ד"ה גזרה שכן כתב.</w:t>
      </w:r>
    </w:p>
    <w:p w:rsidR="00600B55" w:rsidRDefault="00600B55" w:rsidP="00600B55">
      <w:pPr>
        <w:pStyle w:val="a3"/>
        <w:rPr>
          <w:rtl/>
        </w:rPr>
      </w:pPr>
      <w:r>
        <w:rPr>
          <w:rFonts w:hint="cs"/>
          <w:rtl/>
        </w:rPr>
        <w:t>ולפי"ז י"ל דכיון דמבואר דלעת"ל הלכה כבית שמאי (ראה בס' ימות המשיח בהלכה ח"א סי' נ"ו וש"נ), נמצא לפי"ז דלאחר דבי"ד הגדול יפסקו דהלכה כבית שמאי</w:t>
      </w:r>
      <w:r>
        <w:rPr>
          <w:rStyle w:val="FootnoteReference"/>
          <w:rtl/>
        </w:rPr>
        <w:footnoteReference w:id="9"/>
      </w:r>
      <w:r>
        <w:rPr>
          <w:rFonts w:hint="cs"/>
          <w:rtl/>
        </w:rPr>
        <w:t xml:space="preserve"> תוקעין בכל מקום בר"ה שחל להיות בשבת.</w:t>
      </w:r>
    </w:p>
    <w:p w:rsidR="002B4E95" w:rsidRDefault="002B4E95" w:rsidP="002B4E95">
      <w:pPr>
        <w:bidi/>
        <w:spacing w:after="240"/>
        <w:jc w:val="center"/>
        <w:rPr>
          <w:rFonts w:ascii="Nymphette" w:eastAsia="Times New Roman" w:hAnsi="Nymphette" w:cs="Nymphette"/>
          <w:sz w:val="44"/>
          <w:szCs w:val="44"/>
          <w:rtl/>
        </w:rPr>
      </w:pPr>
      <w:proofErr w:type="gramStart"/>
      <w:r w:rsidRPr="002B4E95">
        <w:rPr>
          <w:rFonts w:ascii="Nymphette" w:eastAsia="Times New Roman" w:hAnsi="Nymphette" w:cs="Nymphette"/>
          <w:sz w:val="44"/>
          <w:szCs w:val="44"/>
        </w:rPr>
        <w:t>g</w:t>
      </w:r>
      <w:proofErr w:type="gramEnd"/>
    </w:p>
    <w:p w:rsidR="00DC0503" w:rsidRDefault="00DC0503" w:rsidP="00E1445B">
      <w:pPr>
        <w:pStyle w:val="a0"/>
        <w:rPr>
          <w:rtl/>
        </w:rPr>
        <w:sectPr w:rsidR="00DC0503" w:rsidSect="004F57D9">
          <w:headerReference w:type="even" r:id="rId10"/>
          <w:headerReference w:type="default" r:id="rId11"/>
          <w:footnotePr>
            <w:numRestart w:val="eachSect"/>
          </w:footnotePr>
          <w:type w:val="continuous"/>
          <w:pgSz w:w="7920" w:h="12240"/>
          <w:pgMar w:top="-810" w:right="864" w:bottom="720" w:left="864" w:header="270" w:footer="0" w:gutter="0"/>
          <w:cols w:space="720"/>
          <w:docGrid w:linePitch="360"/>
        </w:sectPr>
      </w:pPr>
    </w:p>
    <w:p w:rsidR="00E1445B" w:rsidRDefault="00E1445B" w:rsidP="00E1445B">
      <w:pPr>
        <w:pStyle w:val="a0"/>
        <w:rPr>
          <w:rtl/>
        </w:rPr>
      </w:pPr>
      <w:bookmarkStart w:id="98" w:name="_Toc51209943"/>
      <w:r>
        <w:rPr>
          <w:rFonts w:hint="cs"/>
          <w:rtl/>
        </w:rPr>
        <w:lastRenderedPageBreak/>
        <w:t>שלימות התומ"צ לע"ל</w:t>
      </w:r>
      <w:bookmarkEnd w:id="98"/>
    </w:p>
    <w:p w:rsidR="00E1445B" w:rsidRDefault="00E1445B" w:rsidP="00DC0503">
      <w:pPr>
        <w:pStyle w:val="a"/>
        <w:rPr>
          <w:rtl/>
        </w:rPr>
      </w:pPr>
      <w:bookmarkStart w:id="99" w:name="_Toc51209944"/>
      <w:r>
        <w:rPr>
          <w:rFonts w:hint="cs"/>
          <w:rtl/>
        </w:rPr>
        <w:t>הרב שלום צירקינד</w:t>
      </w:r>
      <w:bookmarkEnd w:id="99"/>
    </w:p>
    <w:p w:rsidR="00E1445B" w:rsidRDefault="00E1445B" w:rsidP="00E1445B">
      <w:pPr>
        <w:pStyle w:val="a1"/>
        <w:rPr>
          <w:rtl/>
        </w:rPr>
      </w:pPr>
      <w:r>
        <w:rPr>
          <w:rFonts w:hint="cs"/>
          <w:rtl/>
        </w:rPr>
        <w:t>תושב השכונה</w:t>
      </w:r>
    </w:p>
    <w:p w:rsidR="00E1445B" w:rsidRDefault="00E1445B" w:rsidP="00E1445B">
      <w:pPr>
        <w:pStyle w:val="a3"/>
        <w:rPr>
          <w:rtl/>
        </w:rPr>
      </w:pPr>
      <w:r>
        <w:rPr>
          <w:rFonts w:hint="cs"/>
          <w:rtl/>
        </w:rPr>
        <w:t>ידוע המבואר בשיחות הקודש, שגדרו של ימות המשיח ומשיח בהלכה, הוא שאז יהי' שלימות התומ"צ</w:t>
      </w:r>
      <w:r>
        <w:rPr>
          <w:rStyle w:val="FootnoteReference"/>
          <w:rtl/>
        </w:rPr>
        <w:footnoteReference w:id="10"/>
      </w:r>
      <w:r>
        <w:rPr>
          <w:rFonts w:hint="cs"/>
          <w:rtl/>
        </w:rPr>
        <w:t>. ויש בזה כמה פרטים. והבא לקמן הוא סקירה (חלקי, ובקיצור) על פרטי המצוות ושלימותם בזמן ימות המשיח.</w:t>
      </w:r>
    </w:p>
    <w:p w:rsidR="00E1445B" w:rsidRPr="00D81F31" w:rsidRDefault="00E1445B" w:rsidP="00E1445B">
      <w:pPr>
        <w:pStyle w:val="11"/>
        <w:rPr>
          <w:rtl/>
        </w:rPr>
      </w:pPr>
      <w:r w:rsidRPr="00D81F31">
        <w:rPr>
          <w:rFonts w:hint="cs"/>
          <w:rtl/>
        </w:rPr>
        <w:t xml:space="preserve">שלימות המצוות </w:t>
      </w:r>
      <w:r>
        <w:rPr>
          <w:rFonts w:hint="cs"/>
          <w:rtl/>
        </w:rPr>
        <w:t xml:space="preserve">לע"ל </w:t>
      </w:r>
      <w:r w:rsidRPr="00D81F31">
        <w:rPr>
          <w:rFonts w:hint="cs"/>
          <w:rtl/>
        </w:rPr>
        <w:t>- כמות</w:t>
      </w:r>
    </w:p>
    <w:p w:rsidR="00E1445B" w:rsidRDefault="00E1445B" w:rsidP="00E1445B">
      <w:pPr>
        <w:pStyle w:val="a3"/>
        <w:rPr>
          <w:rtl/>
        </w:rPr>
      </w:pPr>
      <w:r>
        <w:rPr>
          <w:rFonts w:hint="cs"/>
          <w:rtl/>
        </w:rPr>
        <w:t>בזמן הגלות, יש הרבה מ"ע ומל"ת שא"א לקיימם</w:t>
      </w:r>
      <w:r>
        <w:rPr>
          <w:rStyle w:val="FootnoteReference"/>
          <w:rtl/>
        </w:rPr>
        <w:footnoteReference w:id="11"/>
      </w:r>
      <w:r>
        <w:rPr>
          <w:rFonts w:hint="cs"/>
          <w:rtl/>
        </w:rPr>
        <w:t>, ויוחזרו לע"ל. ונכללים בכמה סוגים כלליים:</w:t>
      </w:r>
    </w:p>
    <w:p w:rsidR="00E1445B" w:rsidRDefault="00E1445B" w:rsidP="00E1445B">
      <w:pPr>
        <w:pStyle w:val="a3"/>
        <w:rPr>
          <w:rtl/>
        </w:rPr>
      </w:pPr>
      <w:r w:rsidRPr="00CA70B4">
        <w:rPr>
          <w:rFonts w:hint="cs"/>
          <w:b/>
          <w:bCs/>
          <w:rtl/>
        </w:rPr>
        <w:t>המצוות התלויות בבנין ביהמ"ק</w:t>
      </w:r>
      <w:r>
        <w:rPr>
          <w:rFonts w:hint="cs"/>
          <w:rtl/>
        </w:rPr>
        <w:t xml:space="preserve"> (השלישי): מצות בנין המקדש, הקרבת הקרבנות</w:t>
      </w:r>
      <w:r>
        <w:rPr>
          <w:rStyle w:val="FootnoteReference"/>
          <w:rtl/>
        </w:rPr>
        <w:footnoteReference w:id="12"/>
      </w:r>
      <w:r>
        <w:rPr>
          <w:rFonts w:hint="cs"/>
          <w:rtl/>
        </w:rPr>
        <w:t xml:space="preserve"> ושאר העבודות בביהמ"ק, דיני הכהנים (וכהן גדול)</w:t>
      </w:r>
      <w:r>
        <w:rPr>
          <w:rStyle w:val="FootnoteReference"/>
          <w:rtl/>
        </w:rPr>
        <w:footnoteReference w:id="13"/>
      </w:r>
      <w:r>
        <w:rPr>
          <w:rFonts w:hint="cs"/>
          <w:rtl/>
        </w:rPr>
        <w:t>, בגדי כהונה, מתנות כהונה שבביהמ"ק, הבאת ביכורים</w:t>
      </w:r>
      <w:r>
        <w:rPr>
          <w:rStyle w:val="FootnoteReference"/>
          <w:rtl/>
        </w:rPr>
        <w:footnoteReference w:id="14"/>
      </w:r>
      <w:r>
        <w:rPr>
          <w:rFonts w:hint="cs"/>
          <w:rtl/>
        </w:rPr>
        <w:t>, עלי' לרגל ג' פעמים בשנה (ולע"ל יהי' בכל שבת וחודש</w:t>
      </w:r>
      <w:r>
        <w:rPr>
          <w:rStyle w:val="FootnoteReference"/>
          <w:rtl/>
        </w:rPr>
        <w:footnoteReference w:id="15"/>
      </w:r>
      <w:r>
        <w:rPr>
          <w:rFonts w:hint="cs"/>
          <w:rtl/>
        </w:rPr>
        <w:t>), וכיו"ב. כמו"כ המצוות התלויים בהחסרת הסנהדרין, תלויים גם בבנין ביהמ"ק, שהרי עיקר תוקף הסנהדרין הוא רק כשהם במקומם בלשכת הגזית שבביהמ"ק</w:t>
      </w:r>
      <w:r>
        <w:rPr>
          <w:rStyle w:val="FootnoteReference"/>
          <w:rtl/>
        </w:rPr>
        <w:footnoteReference w:id="16"/>
      </w:r>
      <w:r>
        <w:rPr>
          <w:rFonts w:hint="cs"/>
          <w:rtl/>
        </w:rPr>
        <w:t>.</w:t>
      </w:r>
    </w:p>
    <w:p w:rsidR="00E1445B" w:rsidRDefault="00E1445B" w:rsidP="0094097C">
      <w:pPr>
        <w:pStyle w:val="a3"/>
      </w:pPr>
      <w:r>
        <w:rPr>
          <w:rFonts w:hint="cs"/>
          <w:rtl/>
        </w:rPr>
        <w:t xml:space="preserve">ובבנין ביהמ"ק והקרבת קרבנות תלויים עוד מצוות: לדוגמא, מצות מרור הוא </w:t>
      </w:r>
      <w:r>
        <w:rPr>
          <w:rFonts w:hint="cs"/>
          <w:rtl/>
        </w:rPr>
        <w:lastRenderedPageBreak/>
        <w:t>מה"ת רק אם יש קרבן פסח</w:t>
      </w:r>
      <w:r>
        <w:rPr>
          <w:rStyle w:val="FootnoteReference"/>
          <w:rtl/>
        </w:rPr>
        <w:footnoteReference w:id="17"/>
      </w:r>
      <w:r>
        <w:rPr>
          <w:rFonts w:hint="cs"/>
          <w:rtl/>
        </w:rPr>
        <w:t>. ועד"ז ספה"ע לכמה דיעות הוא רק מה"ת באם יש קרבן עומר</w:t>
      </w:r>
      <w:r>
        <w:rPr>
          <w:rStyle w:val="FootnoteReference"/>
          <w:rtl/>
        </w:rPr>
        <w:footnoteReference w:id="18"/>
      </w:r>
      <w:r>
        <w:rPr>
          <w:rFonts w:hint="cs"/>
          <w:rtl/>
        </w:rPr>
        <w:t>. וכמובן יש הרבה נפק"מ באם המצוות הם מה"ת או רק מדרבנן.</w:t>
      </w:r>
    </w:p>
    <w:p w:rsidR="00E1445B" w:rsidRDefault="00E1445B" w:rsidP="00E1445B">
      <w:pPr>
        <w:pStyle w:val="a3"/>
        <w:rPr>
          <w:rtl/>
        </w:rPr>
      </w:pPr>
      <w:r w:rsidRPr="00CA70B4">
        <w:rPr>
          <w:rFonts w:hint="cs"/>
          <w:b/>
          <w:bCs/>
          <w:rtl/>
        </w:rPr>
        <w:t>המצוות התלויות בקיבוץ נדחי ישראל</w:t>
      </w:r>
      <w:r>
        <w:rPr>
          <w:rFonts w:hint="cs"/>
          <w:rtl/>
        </w:rPr>
        <w:t xml:space="preserve"> (</w:t>
      </w:r>
      <w:r w:rsidRPr="00E1445B">
        <w:rPr>
          <w:rFonts w:hint="cs"/>
          <w:rtl/>
        </w:rPr>
        <w:t>דהיינו המצוות התלויות בארץ, כשכל ישראל שרויים על אדמתם): לכמה דיעות, המצוות של תרומות ומעשרות וחלה, חלים מן התורה רק כשכל (או עכ"פ רוב) ישראל הם על אדמתם</w:t>
      </w:r>
      <w:r w:rsidRPr="00E1445B">
        <w:rPr>
          <w:vertAlign w:val="superscript"/>
          <w:rtl/>
        </w:rPr>
        <w:footnoteReference w:id="19"/>
      </w:r>
      <w:r w:rsidRPr="00E1445B">
        <w:rPr>
          <w:rFonts w:hint="cs"/>
          <w:rtl/>
        </w:rPr>
        <w:t>.</w:t>
      </w:r>
      <w:r w:rsidRPr="00E1445B">
        <w:rPr>
          <w:vertAlign w:val="superscript"/>
          <w:rtl/>
        </w:rPr>
        <w:footnoteReference w:id="20"/>
      </w:r>
      <w:r w:rsidRPr="00E1445B">
        <w:rPr>
          <w:rFonts w:hint="cs"/>
          <w:rtl/>
        </w:rPr>
        <w:t xml:space="preserve"> כמו כן המצוה של יובל [והמצוות התלויים בו: </w:t>
      </w:r>
      <w:r w:rsidRPr="00E1445B">
        <w:rPr>
          <w:rtl/>
        </w:rPr>
        <w:t>דהיינו שמיט</w:t>
      </w:r>
      <w:r w:rsidRPr="00E1445B">
        <w:rPr>
          <w:rFonts w:hint="cs"/>
          <w:rtl/>
        </w:rPr>
        <w:t>ת כספים</w:t>
      </w:r>
      <w:r w:rsidRPr="00E1445B">
        <w:rPr>
          <w:vertAlign w:val="superscript"/>
          <w:rtl/>
        </w:rPr>
        <w:footnoteReference w:id="21"/>
      </w:r>
      <w:r w:rsidRPr="00E1445B">
        <w:rPr>
          <w:rFonts w:hint="cs"/>
          <w:rtl/>
        </w:rPr>
        <w:t xml:space="preserve"> (או גם שמיטת קרקע</w:t>
      </w:r>
      <w:r w:rsidRPr="00E1445B">
        <w:rPr>
          <w:vertAlign w:val="superscript"/>
          <w:rtl/>
        </w:rPr>
        <w:footnoteReference w:id="22"/>
      </w:r>
      <w:r w:rsidRPr="00E1445B">
        <w:rPr>
          <w:rFonts w:hint="cs"/>
          <w:rtl/>
        </w:rPr>
        <w:t>) מן התורה</w:t>
      </w:r>
      <w:r w:rsidRPr="00E1445B">
        <w:rPr>
          <w:rtl/>
        </w:rPr>
        <w:t>, עבד עברי, בתי ערי חומה, שדה חרמים, שדה אחוזה, וגר תושב</w:t>
      </w:r>
      <w:r w:rsidRPr="00E1445B">
        <w:rPr>
          <w:vertAlign w:val="superscript"/>
          <w:rtl/>
        </w:rPr>
        <w:footnoteReference w:id="23"/>
      </w:r>
      <w:r w:rsidRPr="00E1445B">
        <w:rPr>
          <w:rFonts w:hint="cs"/>
          <w:rtl/>
        </w:rPr>
        <w:t>] שייכים רק בזמן כשכל ישראל על אדמתם, וכל שבט יושב על מקומו בארץ</w:t>
      </w:r>
      <w:r w:rsidRPr="00E1445B">
        <w:rPr>
          <w:vertAlign w:val="superscript"/>
          <w:rtl/>
        </w:rPr>
        <w:footnoteReference w:id="24"/>
      </w:r>
      <w:r w:rsidRPr="00E1445B">
        <w:rPr>
          <w:rFonts w:hint="cs"/>
          <w:rtl/>
        </w:rPr>
        <w:t>. ולע"ל כאשר משיח יקבץ נדחי ישראל, וייחס כל אחד לשבטו ע"פ רוה"ק</w:t>
      </w:r>
      <w:r w:rsidRPr="00E1445B">
        <w:rPr>
          <w:vertAlign w:val="superscript"/>
          <w:rtl/>
        </w:rPr>
        <w:footnoteReference w:id="25"/>
      </w:r>
      <w:r w:rsidRPr="00E1445B">
        <w:rPr>
          <w:rFonts w:hint="cs"/>
          <w:rtl/>
        </w:rPr>
        <w:t>, ויהי' חלוקת א"י להשבטים</w:t>
      </w:r>
      <w:r w:rsidRPr="00E1445B">
        <w:rPr>
          <w:vertAlign w:val="superscript"/>
          <w:rtl/>
        </w:rPr>
        <w:footnoteReference w:id="26"/>
      </w:r>
      <w:r w:rsidRPr="00E1445B">
        <w:rPr>
          <w:rFonts w:hint="cs"/>
          <w:rtl/>
        </w:rPr>
        <w:t>, יוחזר מצות יובל</w:t>
      </w:r>
      <w:r w:rsidRPr="00E1445B">
        <w:rPr>
          <w:vertAlign w:val="superscript"/>
          <w:rtl/>
        </w:rPr>
        <w:footnoteReference w:id="27"/>
      </w:r>
      <w:r w:rsidRPr="00E1445B">
        <w:rPr>
          <w:rFonts w:hint="cs"/>
          <w:rtl/>
        </w:rPr>
        <w:t>.</w:t>
      </w:r>
    </w:p>
    <w:p w:rsidR="00E1445B" w:rsidRDefault="00E1445B" w:rsidP="00E1445B">
      <w:pPr>
        <w:pStyle w:val="a3"/>
        <w:rPr>
          <w:rtl/>
        </w:rPr>
      </w:pPr>
      <w:r>
        <w:rPr>
          <w:rFonts w:hint="cs"/>
          <w:rtl/>
        </w:rPr>
        <w:t>ולהעיר מהמבואר בכ"מ</w:t>
      </w:r>
      <w:r>
        <w:rPr>
          <w:rStyle w:val="FootnoteReference"/>
          <w:rtl/>
        </w:rPr>
        <w:footnoteReference w:id="28"/>
      </w:r>
      <w:r>
        <w:rPr>
          <w:rFonts w:hint="cs"/>
          <w:rtl/>
        </w:rPr>
        <w:t>, שהשלימות דכל יושבי' עלי', תהי' לאחר תחיית המתים, שאז יהיו כל בנ"י מכל הדורות על אדמתם, נשמות בגופים.</w:t>
      </w:r>
    </w:p>
    <w:p w:rsidR="00E1445B" w:rsidRDefault="00E1445B" w:rsidP="00E1445B">
      <w:pPr>
        <w:pStyle w:val="a3"/>
        <w:rPr>
          <w:rtl/>
        </w:rPr>
      </w:pPr>
      <w:r w:rsidRPr="00305B62">
        <w:rPr>
          <w:rFonts w:hint="cs"/>
          <w:b/>
          <w:bCs/>
          <w:rtl/>
        </w:rPr>
        <w:t>המצוות התלויות בסנהדרין</w:t>
      </w:r>
      <w:r>
        <w:rPr>
          <w:rFonts w:hint="cs"/>
          <w:b/>
          <w:bCs/>
          <w:rtl/>
        </w:rPr>
        <w:t xml:space="preserve"> </w:t>
      </w:r>
      <w:r w:rsidRPr="002A1B56">
        <w:rPr>
          <w:rFonts w:hint="cs"/>
          <w:rtl/>
        </w:rPr>
        <w:t>(שיוחזרו בביאת המשיח):</w:t>
      </w:r>
      <w:r>
        <w:rPr>
          <w:rFonts w:hint="cs"/>
          <w:rtl/>
        </w:rPr>
        <w:t xml:space="preserve"> עיבור השנה וקידוש </w:t>
      </w:r>
      <w:r>
        <w:rPr>
          <w:rFonts w:hint="cs"/>
          <w:rtl/>
        </w:rPr>
        <w:lastRenderedPageBreak/>
        <w:t>החודש</w:t>
      </w:r>
      <w:r>
        <w:rPr>
          <w:rStyle w:val="FootnoteReference"/>
          <w:rtl/>
        </w:rPr>
        <w:footnoteReference w:id="29"/>
      </w:r>
      <w:r>
        <w:rPr>
          <w:rFonts w:hint="cs"/>
          <w:rtl/>
        </w:rPr>
        <w:t xml:space="preserve"> שלזה צ"ל סנהדרין סמוכין</w:t>
      </w:r>
      <w:r>
        <w:rPr>
          <w:rStyle w:val="FootnoteReference"/>
          <w:rtl/>
        </w:rPr>
        <w:footnoteReference w:id="30"/>
      </w:r>
      <w:r>
        <w:rPr>
          <w:rFonts w:hint="cs"/>
          <w:rtl/>
        </w:rPr>
        <w:t>, וכן דיני קנסות וכו'</w:t>
      </w:r>
      <w:r>
        <w:rPr>
          <w:rStyle w:val="FootnoteReference"/>
          <w:rtl/>
        </w:rPr>
        <w:footnoteReference w:id="31"/>
      </w:r>
      <w:r>
        <w:rPr>
          <w:rFonts w:hint="cs"/>
          <w:rtl/>
        </w:rPr>
        <w:t>. וכן דיני ד' מיתות התלויים בישיבת הסנהדרין בלשכת הגזית שבמקדש</w:t>
      </w:r>
      <w:r>
        <w:rPr>
          <w:rStyle w:val="FootnoteReference"/>
          <w:rtl/>
        </w:rPr>
        <w:footnoteReference w:id="32"/>
      </w:r>
      <w:r>
        <w:rPr>
          <w:rFonts w:hint="cs"/>
          <w:rtl/>
        </w:rPr>
        <w:t>, (אלא שלאו דוקא שיקיימו זה בפועל, מכיון שלכמה שיטות לא יחטאו אז כו'</w:t>
      </w:r>
      <w:r>
        <w:rPr>
          <w:rStyle w:val="FootnoteReference"/>
          <w:rtl/>
        </w:rPr>
        <w:footnoteReference w:id="33"/>
      </w:r>
      <w:r>
        <w:rPr>
          <w:rFonts w:hint="cs"/>
          <w:rtl/>
        </w:rPr>
        <w:t>). ועד"ז יש כמה ענינים התלויים בסנהדרין, כמו מצות מינוי מלך, ועוד</w:t>
      </w:r>
      <w:r>
        <w:rPr>
          <w:rStyle w:val="FootnoteReference"/>
          <w:rtl/>
        </w:rPr>
        <w:footnoteReference w:id="34"/>
      </w:r>
      <w:r>
        <w:rPr>
          <w:rFonts w:hint="cs"/>
          <w:rtl/>
        </w:rPr>
        <w:t>. ולע"ל הסנהדרין יחזרו ביחד עם משיח או לפניו</w:t>
      </w:r>
      <w:r>
        <w:rPr>
          <w:rStyle w:val="FootnoteReference"/>
          <w:rtl/>
        </w:rPr>
        <w:footnoteReference w:id="35"/>
      </w:r>
      <w:r>
        <w:rPr>
          <w:rFonts w:hint="cs"/>
          <w:rtl/>
        </w:rPr>
        <w:t>, בטבריא, ומשם נעתקין למקדש</w:t>
      </w:r>
      <w:r>
        <w:rPr>
          <w:rStyle w:val="FootnoteReference"/>
          <w:rtl/>
        </w:rPr>
        <w:footnoteReference w:id="36"/>
      </w:r>
      <w:r>
        <w:rPr>
          <w:rFonts w:hint="cs"/>
          <w:rtl/>
        </w:rPr>
        <w:t>.</w:t>
      </w:r>
    </w:p>
    <w:p w:rsidR="00E1445B" w:rsidRDefault="00E1445B" w:rsidP="00E1445B">
      <w:pPr>
        <w:pStyle w:val="a3"/>
      </w:pPr>
      <w:r>
        <w:rPr>
          <w:rFonts w:hint="cs"/>
          <w:rtl/>
        </w:rPr>
        <w:t>וכמו"כ שלימות הבנת התורה ופסיקת ההלכות וכו' תלויים בהסנהדרין</w:t>
      </w:r>
      <w:r>
        <w:rPr>
          <w:rStyle w:val="FootnoteReference"/>
          <w:rtl/>
        </w:rPr>
        <w:footnoteReference w:id="37"/>
      </w:r>
      <w:r>
        <w:rPr>
          <w:rFonts w:hint="cs"/>
          <w:rtl/>
        </w:rPr>
        <w:t>, ובפרט בהסנהדרין כפי שיהי' בתכלית השלימות בביאת משיח צדקינו</w:t>
      </w:r>
      <w:r>
        <w:rPr>
          <w:rStyle w:val="FootnoteReference"/>
          <w:rtl/>
        </w:rPr>
        <w:footnoteReference w:id="38"/>
      </w:r>
      <w:r>
        <w:rPr>
          <w:rFonts w:hint="cs"/>
          <w:rtl/>
        </w:rPr>
        <w:t>.</w:t>
      </w:r>
    </w:p>
    <w:p w:rsidR="00E1445B" w:rsidRDefault="00E1445B" w:rsidP="00E1445B">
      <w:pPr>
        <w:pStyle w:val="a3"/>
        <w:rPr>
          <w:rtl/>
        </w:rPr>
      </w:pPr>
      <w:r w:rsidRPr="001F1F06">
        <w:rPr>
          <w:rFonts w:hint="cs"/>
          <w:b/>
          <w:bCs/>
          <w:rtl/>
        </w:rPr>
        <w:t>טומאה וטהרה</w:t>
      </w:r>
      <w:r>
        <w:rPr>
          <w:rFonts w:hint="cs"/>
          <w:rtl/>
        </w:rPr>
        <w:t>: הדינים של טומאה וטהרה, אינם נהוגים בזמה"ז מחמת שאין לנו אפר פרה, וכן אין אנו זהירים בהם מפני שאין לנו מקדש וקדשיו, ויוחזרו בביאת המשיח</w:t>
      </w:r>
      <w:r>
        <w:rPr>
          <w:rStyle w:val="FootnoteReference"/>
          <w:rtl/>
        </w:rPr>
        <w:footnoteReference w:id="39"/>
      </w:r>
      <w:r>
        <w:rPr>
          <w:rFonts w:hint="cs"/>
          <w:rtl/>
        </w:rPr>
        <w:t xml:space="preserve">. וכן יקיימו אז מצות פרה אדומה בשלימות, שהעשירית יעשה המלך </w:t>
      </w:r>
      <w:r>
        <w:rPr>
          <w:rFonts w:hint="cs"/>
          <w:rtl/>
        </w:rPr>
        <w:lastRenderedPageBreak/>
        <w:t>המשיח</w:t>
      </w:r>
      <w:r>
        <w:rPr>
          <w:rStyle w:val="FootnoteReference"/>
          <w:rtl/>
        </w:rPr>
        <w:footnoteReference w:id="40"/>
      </w:r>
      <w:r>
        <w:rPr>
          <w:rFonts w:hint="cs"/>
          <w:rtl/>
        </w:rPr>
        <w:t xml:space="preserve">. </w:t>
      </w:r>
    </w:p>
    <w:p w:rsidR="00E1445B" w:rsidRDefault="00E1445B" w:rsidP="00E1445B">
      <w:pPr>
        <w:pStyle w:val="a3"/>
        <w:rPr>
          <w:rtl/>
        </w:rPr>
      </w:pPr>
      <w:r w:rsidRPr="00FF685D">
        <w:rPr>
          <w:rFonts w:hint="cs"/>
          <w:b/>
          <w:bCs/>
          <w:rtl/>
        </w:rPr>
        <w:t>מצוות התלויות במלך</w:t>
      </w:r>
      <w:r>
        <w:rPr>
          <w:rFonts w:hint="cs"/>
          <w:rtl/>
        </w:rPr>
        <w:t>: בזמן מלך המשיח, יוחזר המצוות הקשורים למלך (כתיבת ס"ת יתירה, איסור ריבוי סוסים ונשים וכסף וזהב</w:t>
      </w:r>
      <w:r>
        <w:rPr>
          <w:rStyle w:val="FootnoteReference"/>
          <w:rtl/>
        </w:rPr>
        <w:footnoteReference w:id="41"/>
      </w:r>
      <w:r>
        <w:rPr>
          <w:rFonts w:hint="cs"/>
          <w:rtl/>
        </w:rPr>
        <w:t>)</w:t>
      </w:r>
      <w:r>
        <w:rPr>
          <w:rStyle w:val="FootnoteReference"/>
          <w:rtl/>
        </w:rPr>
        <w:footnoteReference w:id="42"/>
      </w:r>
      <w:r>
        <w:rPr>
          <w:rFonts w:hint="cs"/>
          <w:rtl/>
        </w:rPr>
        <w:t>, וכן מצוות מנוי מלך (ודינים הקשורים עם מורא מלך)</w:t>
      </w:r>
      <w:r>
        <w:rPr>
          <w:rStyle w:val="FootnoteReference"/>
          <w:rtl/>
        </w:rPr>
        <w:footnoteReference w:id="43"/>
      </w:r>
      <w:r>
        <w:rPr>
          <w:rFonts w:hint="cs"/>
          <w:rtl/>
        </w:rPr>
        <w:t>, ומחיית עמלק</w:t>
      </w:r>
      <w:r>
        <w:rPr>
          <w:rStyle w:val="FootnoteReference"/>
          <w:rtl/>
        </w:rPr>
        <w:footnoteReference w:id="44"/>
      </w:r>
      <w:r>
        <w:rPr>
          <w:rFonts w:hint="cs"/>
          <w:rtl/>
        </w:rPr>
        <w:t xml:space="preserve"> (ומלחמות ה' בכלל</w:t>
      </w:r>
      <w:r>
        <w:rPr>
          <w:rStyle w:val="FootnoteReference"/>
          <w:rtl/>
        </w:rPr>
        <w:footnoteReference w:id="45"/>
      </w:r>
      <w:r>
        <w:rPr>
          <w:rFonts w:hint="cs"/>
          <w:rtl/>
        </w:rPr>
        <w:t>), ובנין בית הבחירה התלויים במלך</w:t>
      </w:r>
      <w:r>
        <w:rPr>
          <w:rStyle w:val="FootnoteReference"/>
          <w:rtl/>
        </w:rPr>
        <w:footnoteReference w:id="46"/>
      </w:r>
      <w:r>
        <w:rPr>
          <w:rFonts w:hint="cs"/>
          <w:rtl/>
        </w:rPr>
        <w:t>. וגם לכמה דיעות</w:t>
      </w:r>
      <w:r>
        <w:rPr>
          <w:rStyle w:val="FootnoteReference"/>
          <w:rtl/>
        </w:rPr>
        <w:footnoteReference w:id="47"/>
      </w:r>
      <w:r>
        <w:rPr>
          <w:rFonts w:hint="cs"/>
          <w:rtl/>
        </w:rPr>
        <w:t xml:space="preserve"> מצות הקהל תלוי במלך.</w:t>
      </w:r>
    </w:p>
    <w:p w:rsidR="00E1445B" w:rsidRDefault="00E1445B" w:rsidP="00E1445B">
      <w:pPr>
        <w:pStyle w:val="a3"/>
        <w:rPr>
          <w:rtl/>
        </w:rPr>
      </w:pPr>
      <w:r w:rsidRPr="00FF685D">
        <w:rPr>
          <w:rFonts w:hint="cs"/>
          <w:b/>
          <w:bCs/>
          <w:rtl/>
        </w:rPr>
        <w:t>מצוות התלויות בנביא</w:t>
      </w:r>
      <w:r>
        <w:rPr>
          <w:rFonts w:hint="cs"/>
          <w:rtl/>
        </w:rPr>
        <w:t>: הרמב"ם בסה"מ סוף שורש הי"ד, מבאר שהמצות התלויים בנביא לא שייכים אלא בזמן שביהמ"ק הי' קיים. ויוחזרו לע"ל, כאשר יקויים היעוד</w:t>
      </w:r>
      <w:r>
        <w:rPr>
          <w:rStyle w:val="FootnoteReference"/>
          <w:rtl/>
        </w:rPr>
        <w:footnoteReference w:id="48"/>
      </w:r>
      <w:r>
        <w:rPr>
          <w:rFonts w:hint="cs"/>
          <w:rtl/>
        </w:rPr>
        <w:t xml:space="preserve"> והי' אחרי כן אשפוך את רוחי על כל בשר ונבאו בניכם ובנותיכם וגו'.  שבזה נכללים לכאורה המצוות הקשורות בשמיעה לדברי נביא אמת ואי שמיעה לנביא שקר וכו'</w:t>
      </w:r>
      <w:r>
        <w:rPr>
          <w:rStyle w:val="FootnoteReference"/>
          <w:rtl/>
        </w:rPr>
        <w:footnoteReference w:id="49"/>
      </w:r>
      <w:r>
        <w:rPr>
          <w:rFonts w:hint="cs"/>
          <w:rtl/>
        </w:rPr>
        <w:t>, וכן ענינים התלויים בהוראת נביא, כמו מינוי מלך</w:t>
      </w:r>
      <w:r>
        <w:rPr>
          <w:rStyle w:val="FootnoteReference"/>
          <w:rtl/>
        </w:rPr>
        <w:footnoteReference w:id="50"/>
      </w:r>
      <w:r>
        <w:rPr>
          <w:rFonts w:hint="cs"/>
          <w:rtl/>
        </w:rPr>
        <w:t xml:space="preserve"> והוספה על העיר והעזרות</w:t>
      </w:r>
      <w:r>
        <w:rPr>
          <w:rStyle w:val="FootnoteReference"/>
          <w:rtl/>
        </w:rPr>
        <w:footnoteReference w:id="51"/>
      </w:r>
      <w:r>
        <w:rPr>
          <w:rFonts w:hint="cs"/>
          <w:rtl/>
        </w:rPr>
        <w:t>, וכיו"ב.</w:t>
      </w:r>
    </w:p>
    <w:p w:rsidR="00E1445B" w:rsidRDefault="00E1445B" w:rsidP="00E1445B">
      <w:pPr>
        <w:pStyle w:val="a3"/>
        <w:rPr>
          <w:rtl/>
        </w:rPr>
      </w:pPr>
      <w:r>
        <w:rPr>
          <w:rFonts w:hint="cs"/>
          <w:rtl/>
        </w:rPr>
        <w:t>ואע"פ שמבואר בכ"מ שלשיטת הרמב"ם שייך נבואה גם בזמן הזה, מ"מ אין מזה סתירה לדברי הרמב"ם בספר המצוות, כי השלימות שבנבואה הוא דוקא לע"ל</w:t>
      </w:r>
      <w:r>
        <w:rPr>
          <w:rStyle w:val="FootnoteReference"/>
          <w:rtl/>
        </w:rPr>
        <w:footnoteReference w:id="52"/>
      </w:r>
      <w:r>
        <w:rPr>
          <w:rFonts w:hint="cs"/>
          <w:rtl/>
        </w:rPr>
        <w:t>.</w:t>
      </w:r>
    </w:p>
    <w:p w:rsidR="00E1445B" w:rsidRDefault="00E1445B" w:rsidP="00E1445B">
      <w:pPr>
        <w:pStyle w:val="a3"/>
        <w:rPr>
          <w:rtl/>
        </w:rPr>
      </w:pPr>
      <w:r w:rsidRPr="005329DF">
        <w:rPr>
          <w:rFonts w:hint="cs"/>
          <w:b/>
          <w:bCs/>
          <w:rtl/>
        </w:rPr>
        <w:lastRenderedPageBreak/>
        <w:t>שאר מצוות</w:t>
      </w:r>
      <w:r>
        <w:rPr>
          <w:rFonts w:hint="cs"/>
          <w:rtl/>
        </w:rPr>
        <w:t>: כמו כן יש להעיר על שאר מצוות יומיות שלע"ל יקיימום כתיקונם, לדוגמא מצות ציצית, שלע"ל לכו"ע יקיימוה עם התכלת (וידוע השקו"ט לגבי תכלת במזה"ז). וכן מצות תפילין, שלכאו' י"ל שלע"ל שוב יקיימוה כתיקונה שיהיו לבושים בהם כל היום (מפני שאז בפשטות לא יהי' החשש של גוף נקי והיסח הדעת)</w:t>
      </w:r>
      <w:r>
        <w:rPr>
          <w:rStyle w:val="FootnoteReference"/>
          <w:rtl/>
        </w:rPr>
        <w:footnoteReference w:id="53"/>
      </w:r>
      <w:r>
        <w:rPr>
          <w:rFonts w:hint="cs"/>
          <w:rtl/>
        </w:rPr>
        <w:t>.</w:t>
      </w:r>
      <w:r>
        <w:t xml:space="preserve"> </w:t>
      </w:r>
      <w:r>
        <w:rPr>
          <w:rFonts w:hint="cs"/>
          <w:rtl/>
        </w:rPr>
        <w:t xml:space="preserve">  </w:t>
      </w:r>
    </w:p>
    <w:p w:rsidR="00E1445B" w:rsidRDefault="00E1445B" w:rsidP="00E1445B">
      <w:pPr>
        <w:pStyle w:val="a3"/>
        <w:rPr>
          <w:rtl/>
        </w:rPr>
      </w:pPr>
      <w:r w:rsidRPr="00411D7A">
        <w:rPr>
          <w:rFonts w:hint="cs"/>
          <w:b/>
          <w:bCs/>
          <w:rtl/>
        </w:rPr>
        <w:t>מצוה יתירה</w:t>
      </w:r>
      <w:r>
        <w:rPr>
          <w:rFonts w:hint="cs"/>
          <w:rtl/>
        </w:rPr>
        <w:t>: יש מצוה שלא קיימו עד עתה ויקיימוה רק לע"ל, והיא הוספת ג' ערי מקלט בארצות קיני וקניזי וקדמוני, שיתוספו לע"ל</w:t>
      </w:r>
      <w:r>
        <w:rPr>
          <w:rStyle w:val="FootnoteReference"/>
          <w:rtl/>
        </w:rPr>
        <w:footnoteReference w:id="54"/>
      </w:r>
      <w:r>
        <w:rPr>
          <w:rFonts w:hint="cs"/>
          <w:rtl/>
        </w:rPr>
        <w:t>.</w:t>
      </w:r>
    </w:p>
    <w:p w:rsidR="00E1445B" w:rsidRPr="005329DF" w:rsidRDefault="00E1445B" w:rsidP="00956974">
      <w:pPr>
        <w:pStyle w:val="11"/>
        <w:rPr>
          <w:rtl/>
        </w:rPr>
      </w:pPr>
      <w:r w:rsidRPr="005329DF">
        <w:rPr>
          <w:rFonts w:hint="cs"/>
          <w:rtl/>
        </w:rPr>
        <w:t xml:space="preserve">שלימות המצוות </w:t>
      </w:r>
      <w:r w:rsidRPr="005329DF">
        <w:rPr>
          <w:rtl/>
        </w:rPr>
        <w:t>–</w:t>
      </w:r>
      <w:r w:rsidRPr="005329DF">
        <w:rPr>
          <w:rFonts w:hint="cs"/>
          <w:rtl/>
        </w:rPr>
        <w:t xml:space="preserve"> איכות</w:t>
      </w:r>
    </w:p>
    <w:p w:rsidR="00E1445B" w:rsidRDefault="00E1445B" w:rsidP="00E1445B">
      <w:pPr>
        <w:pStyle w:val="a3"/>
        <w:rPr>
          <w:rtl/>
        </w:rPr>
      </w:pPr>
      <w:r>
        <w:rPr>
          <w:rFonts w:hint="cs"/>
          <w:rtl/>
        </w:rPr>
        <w:t>בנוסף לשלימות המצוות בכמות, יהי' גם שלימות המצוות באיכות, באופן היותר נעלה. ובזה כמה פרטים וענינים:</w:t>
      </w:r>
    </w:p>
    <w:p w:rsidR="00E1445B" w:rsidRDefault="00E1445B" w:rsidP="00E1445B">
      <w:pPr>
        <w:pStyle w:val="a3"/>
      </w:pPr>
      <w:r>
        <w:rPr>
          <w:rFonts w:hint="cs"/>
          <w:rtl/>
        </w:rPr>
        <w:t>יהי' אפשרי לקיים התומ"צ כהוגן, מבלי מונע ומעכב, מכיון שלא יהי' נוגש ומבטל מהאומות, ואדרבה יסייעו לבנ"י, וכן יהי' שפע גשמי עצום ששיסייע לעבודת ה'</w:t>
      </w:r>
      <w:r>
        <w:rPr>
          <w:rStyle w:val="FootnoteReference"/>
          <w:rtl/>
        </w:rPr>
        <w:footnoteReference w:id="55"/>
      </w:r>
      <w:r>
        <w:rPr>
          <w:rFonts w:hint="cs"/>
          <w:rtl/>
        </w:rPr>
        <w:t>.</w:t>
      </w:r>
    </w:p>
    <w:p w:rsidR="00E1445B" w:rsidRDefault="00E1445B" w:rsidP="00E1445B">
      <w:pPr>
        <w:pStyle w:val="a3"/>
      </w:pPr>
      <w:r>
        <w:rPr>
          <w:rFonts w:hint="cs"/>
          <w:rtl/>
        </w:rPr>
        <w:t>כל המצוות יקיימום לע"ל בהידור היותר אפשרי, "כמצות רצונך"</w:t>
      </w:r>
      <w:r>
        <w:rPr>
          <w:rStyle w:val="FootnoteReference"/>
          <w:rtl/>
        </w:rPr>
        <w:footnoteReference w:id="56"/>
      </w:r>
      <w:r>
        <w:rPr>
          <w:rFonts w:hint="cs"/>
          <w:rtl/>
        </w:rPr>
        <w:t>.</w:t>
      </w:r>
    </w:p>
    <w:p w:rsidR="00E1445B" w:rsidRDefault="00E1445B" w:rsidP="00E1445B">
      <w:pPr>
        <w:pStyle w:val="a3"/>
      </w:pPr>
      <w:r>
        <w:rPr>
          <w:rFonts w:hint="cs"/>
          <w:rtl/>
        </w:rPr>
        <w:t>יהי' הסרת היצר הרע</w:t>
      </w:r>
      <w:r>
        <w:rPr>
          <w:rStyle w:val="FootnoteReference"/>
          <w:rtl/>
        </w:rPr>
        <w:footnoteReference w:id="57"/>
      </w:r>
      <w:r>
        <w:rPr>
          <w:rFonts w:hint="cs"/>
          <w:rtl/>
        </w:rPr>
        <w:t>, ויהיו בנ"י במדריגת בעלי תשובה בתכלית השלימות, שאז מושלל ענין החטא</w:t>
      </w:r>
      <w:r>
        <w:rPr>
          <w:rStyle w:val="FootnoteReference"/>
          <w:rtl/>
        </w:rPr>
        <w:footnoteReference w:id="58"/>
      </w:r>
      <w:r>
        <w:rPr>
          <w:rFonts w:hint="cs"/>
          <w:rtl/>
        </w:rPr>
        <w:t xml:space="preserve">. </w:t>
      </w:r>
    </w:p>
    <w:p w:rsidR="00E1445B" w:rsidRDefault="00E1445B" w:rsidP="00E1445B">
      <w:pPr>
        <w:pStyle w:val="a3"/>
      </w:pPr>
      <w:r>
        <w:rPr>
          <w:rFonts w:hint="cs"/>
          <w:rtl/>
        </w:rPr>
        <w:t>ענין כוונת המצוות יהי' אז בשלימותן</w:t>
      </w:r>
      <w:r>
        <w:rPr>
          <w:rStyle w:val="FootnoteReference"/>
          <w:rtl/>
        </w:rPr>
        <w:footnoteReference w:id="59"/>
      </w:r>
      <w:r>
        <w:rPr>
          <w:rFonts w:hint="cs"/>
          <w:rtl/>
        </w:rPr>
        <w:t>, וכמו"כ גילוי האלקות שבהמצוה, והקשר שנפעל עי"ז עם הקב"ה (מצוה מלשון צוותא וחיבור) יהי' אז בשלימותו</w:t>
      </w:r>
      <w:r>
        <w:rPr>
          <w:rStyle w:val="FootnoteReference"/>
          <w:rtl/>
        </w:rPr>
        <w:footnoteReference w:id="60"/>
      </w:r>
      <w:r>
        <w:rPr>
          <w:rFonts w:hint="cs"/>
          <w:rtl/>
        </w:rPr>
        <w:t>.</w:t>
      </w:r>
    </w:p>
    <w:p w:rsidR="00E1445B" w:rsidRDefault="00E1445B" w:rsidP="00E1445B">
      <w:pPr>
        <w:pStyle w:val="a3"/>
      </w:pPr>
      <w:r>
        <w:rPr>
          <w:rFonts w:hint="cs"/>
          <w:rtl/>
        </w:rPr>
        <w:t xml:space="preserve">ועד"ז מבואר בכ"מ שענין קיום המצוות לע"ל לא יהי' בשביל הצורך לברר הרע, </w:t>
      </w:r>
      <w:r>
        <w:rPr>
          <w:rFonts w:hint="cs"/>
          <w:rtl/>
        </w:rPr>
        <w:lastRenderedPageBreak/>
        <w:t>אלא עליי' בקדושה גופא כו'</w:t>
      </w:r>
      <w:r>
        <w:rPr>
          <w:rStyle w:val="FootnoteReference"/>
          <w:rtl/>
        </w:rPr>
        <w:footnoteReference w:id="61"/>
      </w:r>
      <w:r>
        <w:rPr>
          <w:rFonts w:hint="cs"/>
          <w:rtl/>
        </w:rPr>
        <w:t>.</w:t>
      </w:r>
    </w:p>
    <w:p w:rsidR="00E1445B" w:rsidRDefault="00E1445B" w:rsidP="00E1445B">
      <w:pPr>
        <w:pStyle w:val="a3"/>
      </w:pPr>
      <w:r>
        <w:rPr>
          <w:rFonts w:hint="cs"/>
          <w:rtl/>
        </w:rPr>
        <w:t>ובחסידות מוסבר באריכות שלע"ל יהי' קיום התומ"צ בתכלית השלימות, "כמצות רצונך", כמבואר ענינו בכ"מ</w:t>
      </w:r>
      <w:r>
        <w:rPr>
          <w:rStyle w:val="FootnoteReference"/>
          <w:rtl/>
        </w:rPr>
        <w:footnoteReference w:id="62"/>
      </w:r>
      <w:r>
        <w:rPr>
          <w:rFonts w:hint="cs"/>
          <w:rtl/>
        </w:rPr>
        <w:t>.</w:t>
      </w:r>
    </w:p>
    <w:p w:rsidR="00E1445B" w:rsidRPr="00590B46" w:rsidRDefault="00E1445B" w:rsidP="00956974">
      <w:pPr>
        <w:pStyle w:val="11"/>
        <w:rPr>
          <w:rtl/>
        </w:rPr>
      </w:pPr>
      <w:r w:rsidRPr="00590B46">
        <w:rPr>
          <w:rFonts w:hint="cs"/>
          <w:rtl/>
        </w:rPr>
        <w:t>שלימות מצות תלמוד תורה</w:t>
      </w:r>
    </w:p>
    <w:p w:rsidR="00E1445B" w:rsidRDefault="00E1445B" w:rsidP="00E1445B">
      <w:pPr>
        <w:pStyle w:val="a3"/>
        <w:rPr>
          <w:rtl/>
        </w:rPr>
      </w:pPr>
      <w:r>
        <w:rPr>
          <w:rFonts w:hint="cs"/>
          <w:rtl/>
        </w:rPr>
        <w:t>א' המצוות המיוחדות שבהם מתבא החידוש המיוחד דלע"ל, הוא לימוד התורה. וכמ"ש הרמב"ם</w:t>
      </w:r>
      <w:r>
        <w:rPr>
          <w:rStyle w:val="FootnoteReference"/>
          <w:rtl/>
        </w:rPr>
        <w:footnoteReference w:id="63"/>
      </w:r>
      <w:r>
        <w:rPr>
          <w:rFonts w:hint="cs"/>
          <w:rtl/>
        </w:rPr>
        <w:t xml:space="preserve"> שתאות החכמים והנביאים לימות המשיח הי' בכדי שיהיו פנויין בתורה וחכמתה. </w:t>
      </w:r>
    </w:p>
    <w:p w:rsidR="00E1445B" w:rsidRDefault="00E1445B" w:rsidP="00E1445B">
      <w:pPr>
        <w:pStyle w:val="a3"/>
        <w:rPr>
          <w:rtl/>
        </w:rPr>
      </w:pPr>
      <w:r>
        <w:rPr>
          <w:rFonts w:hint="cs"/>
          <w:rtl/>
        </w:rPr>
        <w:t>ויש הרבה פרטים ודרגות בשלימות לימוד התורה לע"ל. ואציין כמה נקודות:</w:t>
      </w:r>
    </w:p>
    <w:p w:rsidR="00E1445B" w:rsidRDefault="00E1445B" w:rsidP="00E1445B">
      <w:pPr>
        <w:pStyle w:val="a3"/>
      </w:pPr>
      <w:r>
        <w:rPr>
          <w:rFonts w:hint="cs"/>
          <w:rtl/>
        </w:rPr>
        <w:t>לע"ל, שלא יהי' צורך לעסוק בפרנסה וכו', ויקויים היעוד עמדו זרים ורעו צאנכם וגו', יהיו כל בנ"י בדרגת תורתם אומנתם</w:t>
      </w:r>
      <w:r>
        <w:rPr>
          <w:rStyle w:val="FootnoteReference"/>
          <w:rtl/>
        </w:rPr>
        <w:footnoteReference w:id="64"/>
      </w:r>
      <w:r>
        <w:rPr>
          <w:rFonts w:hint="cs"/>
          <w:rtl/>
        </w:rPr>
        <w:t>. ולכן גם השגת התורה תהי' אז בתכלית השלימות, כי כל טירדא (אפילו קלה) מונע מהשגת התורה בשלימות</w:t>
      </w:r>
      <w:r>
        <w:rPr>
          <w:rStyle w:val="FootnoteReference"/>
          <w:rtl/>
        </w:rPr>
        <w:footnoteReference w:id="65"/>
      </w:r>
      <w:r>
        <w:rPr>
          <w:rFonts w:hint="cs"/>
          <w:rtl/>
        </w:rPr>
        <w:t>, ולע"ל שלא יהי' טירדות ויהיו במנוחת הנפש אמיתי יוכלו כל בנ"י להבין תורה כדבעי.</w:t>
      </w:r>
    </w:p>
    <w:p w:rsidR="00E1445B" w:rsidRDefault="00E1445B" w:rsidP="00E1445B">
      <w:pPr>
        <w:pStyle w:val="a3"/>
      </w:pPr>
      <w:r>
        <w:rPr>
          <w:rFonts w:hint="cs"/>
          <w:rtl/>
        </w:rPr>
        <w:t>כל הספיקות שבתורה יתורצו ע"י אלי'</w:t>
      </w:r>
      <w:r>
        <w:rPr>
          <w:rStyle w:val="FootnoteReference"/>
          <w:rtl/>
        </w:rPr>
        <w:footnoteReference w:id="66"/>
      </w:r>
      <w:r>
        <w:rPr>
          <w:rFonts w:hint="cs"/>
          <w:rtl/>
        </w:rPr>
        <w:t xml:space="preserve"> (ומלך המשיח</w:t>
      </w:r>
      <w:r>
        <w:rPr>
          <w:rStyle w:val="FootnoteReference"/>
          <w:rtl/>
        </w:rPr>
        <w:footnoteReference w:id="67"/>
      </w:r>
      <w:r>
        <w:rPr>
          <w:rFonts w:hint="cs"/>
          <w:rtl/>
        </w:rPr>
        <w:t>)</w:t>
      </w:r>
      <w:r>
        <w:rPr>
          <w:rStyle w:val="FootnoteReference"/>
          <w:rtl/>
        </w:rPr>
        <w:footnoteReference w:id="68"/>
      </w:r>
      <w:r>
        <w:rPr>
          <w:rFonts w:hint="cs"/>
          <w:rtl/>
        </w:rPr>
        <w:t xml:space="preserve">. ויתירה מזה, </w:t>
      </w:r>
      <w:r>
        <w:rPr>
          <w:rFonts w:hint="cs"/>
          <w:rtl/>
        </w:rPr>
        <w:lastRenderedPageBreak/>
        <w:t>שהלימוד מלכתחילה לא יהי' ע"י קושיות וספיקות, אלא אופן ברור וכו'</w:t>
      </w:r>
      <w:r>
        <w:rPr>
          <w:rStyle w:val="FootnoteReference"/>
          <w:rtl/>
        </w:rPr>
        <w:footnoteReference w:id="69"/>
      </w:r>
      <w:r>
        <w:rPr>
          <w:rFonts w:hint="cs"/>
          <w:rtl/>
        </w:rPr>
        <w:t>.</w:t>
      </w:r>
    </w:p>
    <w:p w:rsidR="00E1445B" w:rsidRDefault="00E1445B" w:rsidP="00E1445B">
      <w:pPr>
        <w:pStyle w:val="a3"/>
      </w:pPr>
      <w:r>
        <w:rPr>
          <w:rFonts w:hint="cs"/>
          <w:rtl/>
        </w:rPr>
        <w:t>א' המניעות ללימוד התורה (בפרט לימוד התורה לעומקה וסודותי') הוא עומק המושג וקוצר המשיג, ולע"ל תרבה הדיעה והחכמה והאמת ויהיו בנ"י חכמים גדולים ויודעים דברים הסתומים</w:t>
      </w:r>
      <w:r>
        <w:rPr>
          <w:rStyle w:val="FootnoteReference"/>
          <w:rtl/>
        </w:rPr>
        <w:footnoteReference w:id="70"/>
      </w:r>
      <w:r>
        <w:rPr>
          <w:rFonts w:hint="cs"/>
          <w:rtl/>
        </w:rPr>
        <w:t>, שזה יהי' הכנה בטבע ללימוד עומק התורה וסודותי' והאלקות בדרגות הכי נעלות</w:t>
      </w:r>
      <w:r>
        <w:rPr>
          <w:rStyle w:val="FootnoteReference"/>
          <w:rtl/>
        </w:rPr>
        <w:footnoteReference w:id="71"/>
      </w:r>
      <w:r>
        <w:rPr>
          <w:rFonts w:hint="cs"/>
          <w:rtl/>
        </w:rPr>
        <w:t>.</w:t>
      </w:r>
    </w:p>
    <w:p w:rsidR="00E1445B" w:rsidRDefault="00E1445B" w:rsidP="00E1445B">
      <w:pPr>
        <w:pStyle w:val="a3"/>
      </w:pPr>
      <w:r>
        <w:rPr>
          <w:rFonts w:hint="cs"/>
          <w:rtl/>
        </w:rPr>
        <w:t>לא יהי' שכחה בלימוד התורה לע"ל</w:t>
      </w:r>
      <w:r>
        <w:rPr>
          <w:rStyle w:val="FootnoteReference"/>
          <w:rtl/>
        </w:rPr>
        <w:footnoteReference w:id="72"/>
      </w:r>
      <w:r>
        <w:rPr>
          <w:rFonts w:hint="cs"/>
          <w:rtl/>
        </w:rPr>
        <w:t>.</w:t>
      </w:r>
    </w:p>
    <w:p w:rsidR="00E1445B" w:rsidRDefault="00E1445B" w:rsidP="00E1445B">
      <w:pPr>
        <w:pStyle w:val="a3"/>
      </w:pPr>
      <w:r>
        <w:rPr>
          <w:rFonts w:hint="cs"/>
          <w:rtl/>
        </w:rPr>
        <w:t>וכן יתגלה אז כל עמקי וטעמי התורה ומסתרי צפונותי', ויהי' התגלות התורה חדשה וכו' כמבואר ענינו בכ"מ</w:t>
      </w:r>
      <w:r>
        <w:rPr>
          <w:rStyle w:val="FootnoteReference"/>
          <w:rtl/>
        </w:rPr>
        <w:footnoteReference w:id="73"/>
      </w:r>
      <w:r>
        <w:rPr>
          <w:rFonts w:hint="cs"/>
          <w:rtl/>
        </w:rPr>
        <w:t>.</w:t>
      </w:r>
    </w:p>
    <w:p w:rsidR="00E1445B" w:rsidRPr="00EB41C2" w:rsidRDefault="00E1445B" w:rsidP="00956974">
      <w:pPr>
        <w:pStyle w:val="11"/>
        <w:rPr>
          <w:rtl/>
        </w:rPr>
      </w:pPr>
      <w:r w:rsidRPr="00EB41C2">
        <w:rPr>
          <w:rFonts w:hint="cs"/>
          <w:rtl/>
        </w:rPr>
        <w:t>שלימות מצות ידיעת ה'</w:t>
      </w:r>
    </w:p>
    <w:p w:rsidR="00E1445B" w:rsidRDefault="00E1445B" w:rsidP="00E1445B">
      <w:pPr>
        <w:pStyle w:val="a3"/>
        <w:rPr>
          <w:rtl/>
        </w:rPr>
      </w:pPr>
      <w:r>
        <w:rPr>
          <w:rFonts w:hint="cs"/>
          <w:rtl/>
        </w:rPr>
        <w:t>השלימות המיוחדת במצוות לעת"ל, מתבטא בעיקר במצות ידיעת ה'</w:t>
      </w:r>
      <w:r>
        <w:rPr>
          <w:rStyle w:val="FootnoteReference"/>
          <w:rtl/>
        </w:rPr>
        <w:footnoteReference w:id="74"/>
      </w:r>
      <w:r>
        <w:rPr>
          <w:rFonts w:hint="cs"/>
          <w:rtl/>
        </w:rPr>
        <w:t xml:space="preserve">. </w:t>
      </w:r>
      <w:r w:rsidRPr="00E1445B">
        <w:rPr>
          <w:rFonts w:hint="cs"/>
          <w:rtl/>
        </w:rPr>
        <w:t>שאז "</w:t>
      </w:r>
      <w:r w:rsidRPr="00E1445B">
        <w:rPr>
          <w:rtl/>
        </w:rPr>
        <w:t>לא יהי</w:t>
      </w:r>
      <w:r w:rsidRPr="00E1445B">
        <w:rPr>
          <w:rFonts w:hint="cs"/>
          <w:rtl/>
        </w:rPr>
        <w:t>'</w:t>
      </w:r>
      <w:r w:rsidRPr="00E1445B">
        <w:rPr>
          <w:rtl/>
        </w:rPr>
        <w:t xml:space="preserve"> עסק כל העולם אלא לדעת את ה' בלבד. ו</w:t>
      </w:r>
      <w:r w:rsidRPr="00E1445B">
        <w:rPr>
          <w:rFonts w:hint="cs"/>
          <w:rtl/>
        </w:rPr>
        <w:t>יה</w:t>
      </w:r>
      <w:r>
        <w:rPr>
          <w:rFonts w:hint="cs"/>
          <w:rtl/>
        </w:rPr>
        <w:t>יו ישראל חכמים גדולים ויודעים דברים הסתומים וישיגו דעת בוראם כפי כח האדם, שנאמר כי מלאה הארץ דעה את ה' כמים לים מכסים</w:t>
      </w:r>
      <w:r>
        <w:rPr>
          <w:rStyle w:val="FootnoteReference"/>
          <w:rtl/>
        </w:rPr>
        <w:footnoteReference w:id="75"/>
      </w:r>
      <w:r>
        <w:rPr>
          <w:rFonts w:hint="cs"/>
          <w:rtl/>
        </w:rPr>
        <w:t>". ובהדרנים של הרבי על הרמב"ם</w:t>
      </w:r>
      <w:r>
        <w:rPr>
          <w:rStyle w:val="FootnoteReference"/>
          <w:rtl/>
        </w:rPr>
        <w:footnoteReference w:id="76"/>
      </w:r>
      <w:r>
        <w:rPr>
          <w:rFonts w:hint="cs"/>
          <w:rtl/>
        </w:rPr>
        <w:t xml:space="preserve"> מבאר הרבה ענינים עמוקים ודרגות שונות בזה, ואין כאן המקום לקבצם.</w:t>
      </w:r>
    </w:p>
    <w:p w:rsidR="00E1445B" w:rsidRDefault="00E1445B" w:rsidP="00E1445B">
      <w:pPr>
        <w:pStyle w:val="a3"/>
        <w:rPr>
          <w:rtl/>
        </w:rPr>
      </w:pPr>
      <w:r>
        <w:rPr>
          <w:rFonts w:hint="cs"/>
          <w:rtl/>
        </w:rPr>
        <w:t xml:space="preserve">אמנם אציין רק איך שלימות מצות ידיעת ה' הוא יסוד לשלימות התומ"צ שיהי' </w:t>
      </w:r>
      <w:r>
        <w:rPr>
          <w:rFonts w:hint="cs"/>
          <w:rtl/>
        </w:rPr>
        <w:lastRenderedPageBreak/>
        <w:t>לע"ל:</w:t>
      </w:r>
    </w:p>
    <w:p w:rsidR="00E1445B" w:rsidRDefault="00E1445B" w:rsidP="00E1445B">
      <w:pPr>
        <w:pStyle w:val="a3"/>
        <w:rPr>
          <w:rtl/>
        </w:rPr>
      </w:pPr>
      <w:r>
        <w:rPr>
          <w:rFonts w:hint="cs"/>
          <w:rtl/>
        </w:rPr>
        <w:t>ובהקדם: אע"פ שלע"ל יהי' העסק בידיעת ה' גם (ובעיקר) ענין ועבודה לכשלעצמו, (וכמבואר שלע"ל יהי' עיקר עבודת המוחין מצ"ע, ולא ענין המוחין השייכים למדות</w:t>
      </w:r>
      <w:r>
        <w:rPr>
          <w:rStyle w:val="FootnoteReference"/>
          <w:rtl/>
        </w:rPr>
        <w:footnoteReference w:id="77"/>
      </w:r>
      <w:r>
        <w:rPr>
          <w:rFonts w:hint="cs"/>
          <w:rtl/>
        </w:rPr>
        <w:t>), אמנם, גם שלימות המדות וקיום התומ"צ לע"ל תלוי בידיעת ה' שיהי' לע"ל</w:t>
      </w:r>
      <w:r>
        <w:rPr>
          <w:rStyle w:val="FootnoteReference"/>
          <w:rtl/>
        </w:rPr>
        <w:footnoteReference w:id="78"/>
      </w:r>
      <w:r>
        <w:rPr>
          <w:rFonts w:hint="cs"/>
          <w:rtl/>
        </w:rPr>
        <w:t>.</w:t>
      </w:r>
    </w:p>
    <w:p w:rsidR="00E1445B" w:rsidRDefault="00E1445B" w:rsidP="00E1445B">
      <w:pPr>
        <w:pStyle w:val="a3"/>
        <w:rPr>
          <w:rtl/>
        </w:rPr>
      </w:pPr>
      <w:r>
        <w:rPr>
          <w:rFonts w:hint="cs"/>
          <w:rtl/>
        </w:rPr>
        <w:t>שהרי ענין הידיעה הוא לא רק הבנה, אלא ההתקשרות עם הדבר, שזה פועל על המדות שבלב וכו' (כמבואר בחסידות בענין ה"דעת"), ובאופן זה תהי' ענין דיעה את ה' לעת"ל</w:t>
      </w:r>
      <w:r>
        <w:rPr>
          <w:rStyle w:val="FootnoteReference"/>
          <w:rtl/>
        </w:rPr>
        <w:footnoteReference w:id="79"/>
      </w:r>
      <w:r>
        <w:rPr>
          <w:rFonts w:hint="cs"/>
          <w:rtl/>
        </w:rPr>
        <w:t>.</w:t>
      </w:r>
    </w:p>
    <w:p w:rsidR="00E1445B" w:rsidRDefault="00E1445B" w:rsidP="00E1445B">
      <w:pPr>
        <w:pStyle w:val="a3"/>
        <w:rPr>
          <w:rtl/>
        </w:rPr>
      </w:pPr>
      <w:r>
        <w:rPr>
          <w:rFonts w:hint="cs"/>
          <w:rtl/>
        </w:rPr>
        <w:t>ולכן מובן, שמכיון שענין ידיעת ה' תהי' בשלימות, הרי גם אהבת ה' ויראתו (הנולדים ע"י הדעת</w:t>
      </w:r>
      <w:r>
        <w:rPr>
          <w:rStyle w:val="FootnoteReference"/>
          <w:rtl/>
        </w:rPr>
        <w:footnoteReference w:id="80"/>
      </w:r>
      <w:r>
        <w:rPr>
          <w:rFonts w:hint="cs"/>
          <w:rtl/>
        </w:rPr>
        <w:t>) יהיו בשלימות</w:t>
      </w:r>
      <w:r>
        <w:rPr>
          <w:rStyle w:val="FootnoteReference"/>
          <w:rtl/>
        </w:rPr>
        <w:footnoteReference w:id="81"/>
      </w:r>
      <w:r>
        <w:rPr>
          <w:rFonts w:hint="cs"/>
          <w:rtl/>
        </w:rPr>
        <w:t>, ולכן גם קיום התומ"צ (הבאים כתוצאה מאהוי"ר</w:t>
      </w:r>
      <w:r>
        <w:rPr>
          <w:rStyle w:val="FootnoteReference"/>
          <w:rtl/>
        </w:rPr>
        <w:footnoteReference w:id="82"/>
      </w:r>
      <w:r>
        <w:rPr>
          <w:rFonts w:hint="cs"/>
          <w:rtl/>
        </w:rPr>
        <w:t>) יהי' בשלימות</w:t>
      </w:r>
      <w:r>
        <w:rPr>
          <w:rStyle w:val="FootnoteReference"/>
          <w:rtl/>
        </w:rPr>
        <w:footnoteReference w:id="83"/>
      </w:r>
      <w:r>
        <w:rPr>
          <w:rFonts w:hint="cs"/>
          <w:rtl/>
        </w:rPr>
        <w:t>.</w:t>
      </w:r>
    </w:p>
    <w:p w:rsidR="00E1445B" w:rsidRDefault="00E1445B" w:rsidP="00E1445B">
      <w:pPr>
        <w:pStyle w:val="a3"/>
        <w:rPr>
          <w:rtl/>
        </w:rPr>
      </w:pPr>
      <w:r>
        <w:rPr>
          <w:rFonts w:hint="cs"/>
          <w:rtl/>
        </w:rPr>
        <w:t>ונמצא מובן שענין ידיעת ה' לע"ל הוא גם ה"יסוד היסודות ועמוד החכמות" לשלימות שאר התומ"צ שיהי' לע"ל.</w:t>
      </w:r>
    </w:p>
    <w:p w:rsidR="00E1445B" w:rsidRDefault="00E1445B" w:rsidP="00E1445B">
      <w:pPr>
        <w:pStyle w:val="a3"/>
      </w:pPr>
      <w:r>
        <w:rPr>
          <w:rFonts w:hint="cs"/>
          <w:rtl/>
        </w:rPr>
        <w:t>ויה"ר שנזכה לקבל פני משיח צדקינו תומ"י ממש ובחסד וברחמים.</w:t>
      </w:r>
    </w:p>
    <w:p w:rsidR="00E1445B" w:rsidRDefault="00E1445B" w:rsidP="00E1445B">
      <w:pPr>
        <w:bidi/>
        <w:spacing w:after="240"/>
        <w:jc w:val="center"/>
        <w:rPr>
          <w:rFonts w:ascii="Nymphette" w:eastAsia="Times New Roman" w:hAnsi="Nymphette" w:cs="Nymphette"/>
          <w:sz w:val="44"/>
          <w:szCs w:val="44"/>
          <w:rtl/>
        </w:rPr>
      </w:pPr>
      <w:proofErr w:type="gramStart"/>
      <w:r w:rsidRPr="002B4E95">
        <w:rPr>
          <w:rFonts w:ascii="Nymphette" w:eastAsia="Times New Roman" w:hAnsi="Nymphette" w:cs="Nymphette"/>
          <w:sz w:val="44"/>
          <w:szCs w:val="44"/>
        </w:rPr>
        <w:t>g</w:t>
      </w:r>
      <w:proofErr w:type="gramEnd"/>
    </w:p>
    <w:p w:rsidR="00DC0503" w:rsidRDefault="00DC0503" w:rsidP="00F01C4F">
      <w:pPr>
        <w:pStyle w:val="a0"/>
        <w:bidi w:val="0"/>
        <w:rPr>
          <w:shd w:val="clear" w:color="auto" w:fill="FFFFFF"/>
          <w:rtl/>
        </w:rPr>
        <w:sectPr w:rsidR="00DC0503" w:rsidSect="004F57D9">
          <w:footnotePr>
            <w:numRestart w:val="eachSect"/>
          </w:footnotePr>
          <w:type w:val="continuous"/>
          <w:pgSz w:w="7920" w:h="12240"/>
          <w:pgMar w:top="-810" w:right="864" w:bottom="720" w:left="864" w:header="270" w:footer="0" w:gutter="0"/>
          <w:cols w:space="720"/>
          <w:docGrid w:linePitch="360"/>
        </w:sectPr>
      </w:pPr>
    </w:p>
    <w:p w:rsidR="00F01C4F" w:rsidRDefault="00F01C4F" w:rsidP="00F01C4F">
      <w:pPr>
        <w:pStyle w:val="a0"/>
        <w:bidi w:val="0"/>
        <w:rPr>
          <w:shd w:val="clear" w:color="auto" w:fill="FFFFFF"/>
          <w:rtl/>
        </w:rPr>
      </w:pPr>
      <w:bookmarkStart w:id="100" w:name="_Toc51209945"/>
      <w:r w:rsidRPr="00AF7BA7">
        <w:rPr>
          <w:shd w:val="clear" w:color="auto" w:fill="FFFFFF"/>
          <w:rtl/>
        </w:rPr>
        <w:lastRenderedPageBreak/>
        <w:t>"ולא צוה הקב"ה לתוהו"</w:t>
      </w:r>
      <w:r w:rsidRPr="00AF7BA7">
        <w:rPr>
          <w:rFonts w:hint="cs"/>
          <w:shd w:val="clear" w:color="auto" w:fill="FFFFFF"/>
          <w:rtl/>
        </w:rPr>
        <w:t xml:space="preserve"> - </w:t>
      </w:r>
      <w:r w:rsidRPr="004F57D9">
        <w:rPr>
          <w:rFonts w:hint="cs"/>
          <w:rtl/>
        </w:rPr>
        <w:t>ראיית</w:t>
      </w:r>
      <w:r w:rsidRPr="004F57D9">
        <w:rPr>
          <w:rtl/>
        </w:rPr>
        <w:t xml:space="preserve"> </w:t>
      </w:r>
      <w:r w:rsidRPr="004F57D9">
        <w:rPr>
          <w:rFonts w:hint="cs"/>
          <w:rtl/>
        </w:rPr>
        <w:t>הרמב</w:t>
      </w:r>
      <w:r w:rsidRPr="004F57D9">
        <w:rPr>
          <w:rtl/>
        </w:rPr>
        <w:t>"</w:t>
      </w:r>
      <w:r w:rsidRPr="004F57D9">
        <w:rPr>
          <w:rFonts w:hint="cs"/>
          <w:rtl/>
        </w:rPr>
        <w:t>ם</w:t>
      </w:r>
      <w:r w:rsidRPr="004F57D9">
        <w:rPr>
          <w:rtl/>
        </w:rPr>
        <w:t xml:space="preserve"> </w:t>
      </w:r>
      <w:r w:rsidRPr="004F57D9">
        <w:rPr>
          <w:rFonts w:hint="cs"/>
          <w:rtl/>
        </w:rPr>
        <w:t>על</w:t>
      </w:r>
      <w:r w:rsidRPr="004F57D9">
        <w:rPr>
          <w:rtl/>
        </w:rPr>
        <w:t xml:space="preserve"> </w:t>
      </w:r>
      <w:r w:rsidRPr="004F57D9">
        <w:rPr>
          <w:rFonts w:hint="cs"/>
          <w:rtl/>
        </w:rPr>
        <w:t>האמונה</w:t>
      </w:r>
      <w:r w:rsidRPr="004F57D9">
        <w:rPr>
          <w:rtl/>
        </w:rPr>
        <w:t xml:space="preserve"> </w:t>
      </w:r>
      <w:r w:rsidRPr="004F57D9">
        <w:rPr>
          <w:rFonts w:hint="cs"/>
          <w:rtl/>
        </w:rPr>
        <w:t>במשיח</w:t>
      </w:r>
      <w:r w:rsidRPr="004F57D9">
        <w:rPr>
          <w:rtl/>
        </w:rPr>
        <w:t xml:space="preserve"> </w:t>
      </w:r>
      <w:r w:rsidRPr="004F57D9">
        <w:rPr>
          <w:rFonts w:hint="cs"/>
          <w:rtl/>
        </w:rPr>
        <w:t xml:space="preserve">ממצות </w:t>
      </w:r>
      <w:r w:rsidRPr="004F57D9">
        <w:rPr>
          <w:rtl/>
        </w:rPr>
        <w:t>הוספת ערי מקלט</w:t>
      </w:r>
      <w:bookmarkEnd w:id="100"/>
      <w:r w:rsidRPr="004F57D9">
        <w:rPr>
          <w:rFonts w:hint="cs"/>
          <w:rtl/>
        </w:rPr>
        <w:t xml:space="preserve"> </w:t>
      </w:r>
    </w:p>
    <w:p w:rsidR="00F01C4F" w:rsidRPr="004F57D9" w:rsidRDefault="00F01C4F" w:rsidP="00DC0503">
      <w:pPr>
        <w:pStyle w:val="a"/>
        <w:rPr>
          <w:rtl/>
        </w:rPr>
      </w:pPr>
      <w:bookmarkStart w:id="101" w:name="_Toc51209946"/>
      <w:r w:rsidRPr="004F57D9">
        <w:rPr>
          <w:rFonts w:hint="cs"/>
          <w:rtl/>
        </w:rPr>
        <w:t>הרב</w:t>
      </w:r>
      <w:r w:rsidRPr="004F57D9">
        <w:rPr>
          <w:rtl/>
        </w:rPr>
        <w:t xml:space="preserve"> </w:t>
      </w:r>
      <w:r w:rsidRPr="004F57D9">
        <w:rPr>
          <w:rFonts w:hint="cs"/>
          <w:rtl/>
        </w:rPr>
        <w:t>שניאור</w:t>
      </w:r>
      <w:r w:rsidRPr="004F57D9">
        <w:rPr>
          <w:rtl/>
        </w:rPr>
        <w:t xml:space="preserve"> </w:t>
      </w:r>
      <w:r w:rsidRPr="004F57D9">
        <w:rPr>
          <w:rFonts w:hint="cs"/>
          <w:rtl/>
        </w:rPr>
        <w:t>זלמן</w:t>
      </w:r>
      <w:r w:rsidRPr="004F57D9">
        <w:rPr>
          <w:rtl/>
        </w:rPr>
        <w:t xml:space="preserve"> </w:t>
      </w:r>
      <w:r w:rsidRPr="004F57D9">
        <w:rPr>
          <w:rFonts w:hint="cs"/>
          <w:rtl/>
        </w:rPr>
        <w:t>אהרן</w:t>
      </w:r>
      <w:r w:rsidRPr="004F57D9">
        <w:rPr>
          <w:rtl/>
        </w:rPr>
        <w:t xml:space="preserve"> </w:t>
      </w:r>
      <w:r w:rsidRPr="004F57D9">
        <w:rPr>
          <w:rFonts w:hint="cs"/>
          <w:rtl/>
        </w:rPr>
        <w:t>קאנטאר</w:t>
      </w:r>
      <w:bookmarkEnd w:id="101"/>
    </w:p>
    <w:p w:rsidR="00F01C4F" w:rsidRDefault="00F01C4F" w:rsidP="00F01C4F">
      <w:pPr>
        <w:pStyle w:val="a1"/>
        <w:rPr>
          <w:rtl/>
        </w:rPr>
      </w:pPr>
      <w:r w:rsidRPr="006F44E3">
        <w:rPr>
          <w:rFonts w:hint="cs"/>
          <w:rtl/>
        </w:rPr>
        <w:t>שליח</w:t>
      </w:r>
      <w:r w:rsidRPr="006F44E3">
        <w:rPr>
          <w:rtl/>
        </w:rPr>
        <w:t xml:space="preserve"> </w:t>
      </w:r>
      <w:r w:rsidRPr="006F44E3">
        <w:rPr>
          <w:rFonts w:hint="cs"/>
          <w:rtl/>
        </w:rPr>
        <w:t>כ</w:t>
      </w:r>
      <w:r w:rsidRPr="006F44E3">
        <w:rPr>
          <w:rtl/>
        </w:rPr>
        <w:t>"</w:t>
      </w:r>
      <w:r w:rsidRPr="006F44E3">
        <w:rPr>
          <w:rFonts w:hint="cs"/>
          <w:rtl/>
        </w:rPr>
        <w:t>ק</w:t>
      </w:r>
      <w:r w:rsidRPr="006F44E3">
        <w:rPr>
          <w:rtl/>
        </w:rPr>
        <w:t xml:space="preserve"> </w:t>
      </w:r>
      <w:r w:rsidRPr="006F44E3">
        <w:rPr>
          <w:rFonts w:hint="cs"/>
          <w:rtl/>
        </w:rPr>
        <w:t>אדמו</w:t>
      </w:r>
      <w:r w:rsidRPr="006F44E3">
        <w:rPr>
          <w:rtl/>
        </w:rPr>
        <w:t>"</w:t>
      </w:r>
      <w:r w:rsidRPr="006F44E3">
        <w:rPr>
          <w:rFonts w:hint="cs"/>
          <w:rtl/>
        </w:rPr>
        <w:t>ר</w:t>
      </w:r>
      <w:r>
        <w:rPr>
          <w:rtl/>
        </w:rPr>
        <w:br/>
      </w:r>
      <w:r w:rsidRPr="006F44E3">
        <w:rPr>
          <w:rFonts w:hint="cs"/>
          <w:rtl/>
        </w:rPr>
        <w:t>ראנטשא</w:t>
      </w:r>
      <w:r w:rsidRPr="006F44E3">
        <w:rPr>
          <w:rtl/>
        </w:rPr>
        <w:t xml:space="preserve"> </w:t>
      </w:r>
      <w:r w:rsidRPr="006F44E3">
        <w:rPr>
          <w:rFonts w:hint="cs"/>
          <w:rtl/>
        </w:rPr>
        <w:t>מארגאריטא</w:t>
      </w:r>
      <w:r w:rsidRPr="006F44E3">
        <w:rPr>
          <w:rtl/>
        </w:rPr>
        <w:t xml:space="preserve">, </w:t>
      </w:r>
      <w:r w:rsidRPr="006F44E3">
        <w:rPr>
          <w:rFonts w:hint="cs"/>
          <w:rtl/>
        </w:rPr>
        <w:t>קאליפארניא</w:t>
      </w:r>
    </w:p>
    <w:p w:rsidR="00F01C4F" w:rsidRDefault="00F01C4F" w:rsidP="00F01C4F">
      <w:pPr>
        <w:pStyle w:val="11"/>
        <w:rPr>
          <w:rtl/>
        </w:rPr>
      </w:pPr>
      <w:r>
        <w:rPr>
          <w:rFonts w:hint="cs"/>
          <w:rtl/>
        </w:rPr>
        <w:t>הקושיא הידועה מ</w:t>
      </w:r>
      <w:r w:rsidRPr="00AF7BA7">
        <w:rPr>
          <w:rFonts w:hint="cs"/>
          <w:rtl/>
        </w:rPr>
        <w:t xml:space="preserve">מצוות </w:t>
      </w:r>
      <w:r w:rsidRPr="00AF7BA7">
        <w:rPr>
          <w:rtl/>
        </w:rPr>
        <w:t>בן סורר ומורה</w:t>
      </w:r>
      <w:r w:rsidRPr="00AF7BA7">
        <w:rPr>
          <w:rFonts w:hint="cs"/>
          <w:rtl/>
        </w:rPr>
        <w:t xml:space="preserve"> </w:t>
      </w:r>
      <w:r>
        <w:rPr>
          <w:rFonts w:hint="cs"/>
          <w:rtl/>
        </w:rPr>
        <w:t xml:space="preserve">- </w:t>
      </w:r>
      <w:r w:rsidRPr="00AF7BA7">
        <w:rPr>
          <w:rtl/>
        </w:rPr>
        <w:t xml:space="preserve">דלא הי' ולא </w:t>
      </w:r>
      <w:r>
        <w:rPr>
          <w:rFonts w:hint="cs"/>
          <w:rtl/>
        </w:rPr>
        <w:t>עתידה להיות</w:t>
      </w:r>
    </w:p>
    <w:p w:rsidR="00F01C4F" w:rsidRPr="00966B9E" w:rsidRDefault="00F01C4F" w:rsidP="00F01C4F">
      <w:pPr>
        <w:pStyle w:val="a3"/>
        <w:rPr>
          <w:rtl/>
        </w:rPr>
      </w:pPr>
      <w:r>
        <w:rPr>
          <w:rFonts w:hint="cs"/>
          <w:rtl/>
        </w:rPr>
        <w:t xml:space="preserve">א. </w:t>
      </w:r>
      <w:r w:rsidRPr="00966B9E">
        <w:rPr>
          <w:rtl/>
        </w:rPr>
        <w:t>ברמב"ם הלכות מלכים פי"א, לאחרי שמביא כמה פסוקים בה"א להוכיח שהאמונה במשיח והחיכוי לביאתו מפורש לא רק בדברי הנביאים אלא גם בתורה משה, כותב בה"ב: "אף בערי מקלט הוא אומר (דברים י"ט, ח') 'ואם ירחיב ה' אלקיך</w:t>
      </w:r>
      <w:r w:rsidRPr="00966B9E">
        <w:rPr>
          <w:rFonts w:ascii="Cambria" w:hAnsi="Cambria" w:cs="Cambria"/>
        </w:rPr>
        <w:t> </w:t>
      </w:r>
      <w:r w:rsidRPr="00966B9E">
        <w:rPr>
          <w:rtl/>
        </w:rPr>
        <w:t>את גבלך ויספת לך עוד שלש ערים וגו' ומעולם לא היה דבר זה, ולא צוה הקב"ה לתוהו, אבל בדברי הנביאים אין הדבר צריך ראייה שכל הספרים מלאים בדבר זה."</w:t>
      </w:r>
    </w:p>
    <w:p w:rsidR="00F01C4F" w:rsidRPr="00966B9E" w:rsidRDefault="00F01C4F" w:rsidP="00F01C4F">
      <w:pPr>
        <w:pStyle w:val="a3"/>
        <w:rPr>
          <w:rtl/>
        </w:rPr>
      </w:pPr>
      <w:r w:rsidRPr="00966B9E">
        <w:rPr>
          <w:rtl/>
        </w:rPr>
        <w:t>וידוע מה שהקשה ע"ז הרבי בלקוטי שיחות חל"ד עמ' 114 הערה 4 וז"ל: צע"ק ממחז"ל (סנהדרין עא,א) דבן סורר ומורה ועיר הנדחת "לא הי' ולא עתיד להיות.. (אלא) דרוש וקבל שכר" ואולי יש לחלק עכ"ל.</w:t>
      </w:r>
    </w:p>
    <w:p w:rsidR="00F01C4F" w:rsidRPr="00966B9E" w:rsidRDefault="00F01C4F" w:rsidP="00F01C4F">
      <w:pPr>
        <w:pStyle w:val="a3"/>
        <w:rPr>
          <w:rtl/>
        </w:rPr>
      </w:pPr>
      <w:r w:rsidRPr="00966B9E">
        <w:rPr>
          <w:rtl/>
        </w:rPr>
        <w:t>והיינו, השאלה הנשאלת בדרך ממילא, דאיזה הוכחה היא זו – ש"לא צוה הקב"ה לתוהו" ולכן מוכרח שיהי'– הרי מצינו שכן צוה הקב"ה מצות כאלה שעליהם נאמר בגמ' ש"לא היו ואינם עתידין להיות" ושכל מטרתם אינה אלא "דרוש וקבל שכר" – וא"כ למה לא נוכל לומר כן גם במצות הוספת ערי מקלט, ואיזו הוכחה מביא הרמב"ם משם?</w:t>
      </w:r>
    </w:p>
    <w:p w:rsidR="00F01C4F" w:rsidRPr="00966B9E" w:rsidRDefault="00F01C4F" w:rsidP="00F01C4F">
      <w:pPr>
        <w:pStyle w:val="a3"/>
        <w:rPr>
          <w:rtl/>
        </w:rPr>
      </w:pPr>
      <w:r w:rsidRPr="00966B9E">
        <w:rPr>
          <w:rtl/>
        </w:rPr>
        <w:t>ועיין מה שדן בזה הר</w:t>
      </w:r>
      <w:r>
        <w:rPr>
          <w:rFonts w:hint="cs"/>
          <w:rtl/>
        </w:rPr>
        <w:t>ב</w:t>
      </w:r>
      <w:r w:rsidRPr="00966B9E">
        <w:rPr>
          <w:rtl/>
        </w:rPr>
        <w:t xml:space="preserve"> גערליצקי שי' בספרו ימות המשיח בהלכה חלק ב׳ סימן ג',</w:t>
      </w:r>
      <w:r>
        <w:rPr>
          <w:rFonts w:hint="cs"/>
          <w:rtl/>
        </w:rPr>
        <w:t xml:space="preserve"> </w:t>
      </w:r>
      <w:r w:rsidRPr="00966B9E">
        <w:rPr>
          <w:rtl/>
        </w:rPr>
        <w:t>מה שע"פ המבואר בעיקר השיחה בלקו"ש שם - א) אין לתרץ דמצות ערי מקלט שונה מכיון דשייך להכלל דכל דבור ודבור שיצא מפי הקדוש ברוך הוא לטובה אפילו על תנאי לא חזר בו, שהרי בהשיחה הרי מוסבר שכל מה שהוסיף הרמב"ם הך ראי' מערי מקלט הוא בכדי להוכיח שיש בזה ענין התוקף והנצחיות שמצד</w:t>
      </w:r>
      <w:r w:rsidRPr="00966B9E">
        <w:rPr>
          <w:rFonts w:ascii="Cambria" w:hAnsi="Cambria" w:cs="Cambria"/>
        </w:rPr>
        <w:t> </w:t>
      </w:r>
      <w:r w:rsidRPr="00966B9E">
        <w:rPr>
          <w:rtl/>
        </w:rPr>
        <w:t>היותו</w:t>
      </w:r>
      <w:r w:rsidRPr="00966B9E">
        <w:rPr>
          <w:b/>
          <w:bCs/>
          <w:rtl/>
        </w:rPr>
        <w:t xml:space="preserve"> </w:t>
      </w:r>
      <w:r w:rsidRPr="00BF1728">
        <w:rPr>
          <w:u w:val="single"/>
          <w:rtl/>
        </w:rPr>
        <w:t>מצוה</w:t>
      </w:r>
      <w:r w:rsidRPr="00966B9E">
        <w:t xml:space="preserve">, </w:t>
      </w:r>
      <w:r w:rsidRPr="00966B9E">
        <w:rPr>
          <w:rtl/>
        </w:rPr>
        <w:t xml:space="preserve">ד"דבר ברור ומפורש בתורה שהיא </w:t>
      </w:r>
      <w:r w:rsidRPr="00BF1728">
        <w:rPr>
          <w:u w:val="single"/>
          <w:rtl/>
        </w:rPr>
        <w:t>מצוה עומדת לעד</w:t>
      </w:r>
      <w:r w:rsidRPr="00966B9E">
        <w:rPr>
          <w:rtl/>
        </w:rPr>
        <w:t xml:space="preserve"> לעולמי עולמים וכו</w:t>
      </w:r>
      <w:r w:rsidRPr="00966B9E">
        <w:t>'</w:t>
      </w:r>
      <w:r w:rsidRPr="00966B9E">
        <w:rPr>
          <w:rtl/>
        </w:rPr>
        <w:t>", ולא מצד היותו הבטחה (מפי הקב"ה, שגם בזה שייך שינוי ע"י שיגרום החטא עיי"ש) או אפילו מצד היותו חלק מתורה הנצחית (שאולי אפשר שיתקיימו הדברים רק בתוכנם הרוחניים וכיו"ב), אלא מצוה הקיים כפשוטו</w:t>
      </w:r>
      <w:r w:rsidRPr="00966B9E">
        <w:rPr>
          <w:rFonts w:ascii="Cambria" w:hAnsi="Cambria" w:cs="Cambria"/>
        </w:rPr>
        <w:t> </w:t>
      </w:r>
      <w:r w:rsidRPr="00966B9E">
        <w:rPr>
          <w:rtl/>
        </w:rPr>
        <w:t xml:space="preserve">בגשמיות, ועפ"ז מובן גם למה הרמב"ם לא נחית לזה (הענין דהבטחה) -  וב) מה שמסיק </w:t>
      </w:r>
      <w:r>
        <w:rPr>
          <w:rtl/>
        </w:rPr>
        <w:t>שע</w:t>
      </w:r>
      <w:r>
        <w:rPr>
          <w:rFonts w:hint="cs"/>
          <w:rtl/>
        </w:rPr>
        <w:t>"פ הביאור בהשיחה</w:t>
      </w:r>
      <w:r w:rsidRPr="00966B9E">
        <w:rPr>
          <w:rtl/>
        </w:rPr>
        <w:t xml:space="preserve"> רק מתחזקת הקושיא – דמאי שנא מבן סורר ומורה ועיר הנדחת, שגם הם הם</w:t>
      </w:r>
      <w:r w:rsidRPr="00BF1728">
        <w:rPr>
          <w:rFonts w:ascii="Cambria" w:hAnsi="Cambria" w:cs="Cambria"/>
          <w:u w:val="single"/>
        </w:rPr>
        <w:t> </w:t>
      </w:r>
      <w:r w:rsidRPr="00BF1728">
        <w:rPr>
          <w:u w:val="single"/>
          <w:rtl/>
        </w:rPr>
        <w:t>מצוות</w:t>
      </w:r>
      <w:r w:rsidRPr="00966B9E">
        <w:rPr>
          <w:rFonts w:ascii="Cambria" w:hAnsi="Cambria" w:cs="Cambria"/>
        </w:rPr>
        <w:t> </w:t>
      </w:r>
      <w:r w:rsidRPr="00966B9E">
        <w:rPr>
          <w:rtl/>
        </w:rPr>
        <w:t>בתורה, דכאשר יהי' כך וכך צריך לעשות כך וכך וכו', ומ"מ אמרינן ע"ז שלא היו ולא יהיו?</w:t>
      </w:r>
    </w:p>
    <w:p w:rsidR="00F01C4F" w:rsidRPr="00DD7312" w:rsidRDefault="00F01C4F" w:rsidP="00F01C4F">
      <w:pPr>
        <w:pStyle w:val="11"/>
        <w:rPr>
          <w:rtl/>
        </w:rPr>
      </w:pPr>
      <w:r w:rsidRPr="00DD7312">
        <w:rPr>
          <w:rFonts w:hint="cs"/>
          <w:rtl/>
        </w:rPr>
        <w:lastRenderedPageBreak/>
        <w:t xml:space="preserve">טעם לזה </w:t>
      </w:r>
      <w:r>
        <w:rPr>
          <w:rFonts w:hint="cs"/>
          <w:rtl/>
        </w:rPr>
        <w:t>שלא תירץ</w:t>
      </w:r>
      <w:r w:rsidRPr="00DD7312">
        <w:rPr>
          <w:rFonts w:hint="cs"/>
          <w:rtl/>
        </w:rPr>
        <w:t xml:space="preserve"> </w:t>
      </w:r>
      <w:r>
        <w:rPr>
          <w:rFonts w:hint="cs"/>
          <w:rtl/>
        </w:rPr>
        <w:t xml:space="preserve">רבנו </w:t>
      </w:r>
      <w:r w:rsidRPr="00DD7312">
        <w:rPr>
          <w:rFonts w:hint="cs"/>
          <w:rtl/>
        </w:rPr>
        <w:t>שרק במקום הכרח אומרים דרוש וקבל שכר</w:t>
      </w:r>
    </w:p>
    <w:p w:rsidR="00F01C4F" w:rsidRPr="00966B9E" w:rsidRDefault="00F01C4F" w:rsidP="00F01C4F">
      <w:pPr>
        <w:pStyle w:val="a3"/>
        <w:rPr>
          <w:rtl/>
        </w:rPr>
      </w:pPr>
      <w:r>
        <w:rPr>
          <w:rFonts w:hint="cs"/>
          <w:rtl/>
        </w:rPr>
        <w:t xml:space="preserve">ב. </w:t>
      </w:r>
      <w:r w:rsidRPr="00966B9E">
        <w:rPr>
          <w:rtl/>
        </w:rPr>
        <w:t xml:space="preserve">ועיין גם מ"ש </w:t>
      </w:r>
      <w:r>
        <w:rPr>
          <w:rFonts w:hint="cs"/>
          <w:rtl/>
        </w:rPr>
        <w:t>בספר הנ"ל</w:t>
      </w:r>
      <w:r w:rsidRPr="00966B9E">
        <w:rPr>
          <w:rtl/>
        </w:rPr>
        <w:t xml:space="preserve"> ש"בפשטות הי' אפשר לומר דבודאי כל מצוה הוא לקיימו בפועל, ורק במקום שיש הכרח אמרינן שהוא לדרוש וקבל שכר, כמו לגבי בן סורר ומורה, דלפי רבי יהודא אי אפשר שיתקיים בפועל וכן בבית המנוגע ועיר הנדחת לכן זה גופא מכריח לומר שהוא רק לדרוש וקבל שכר, אבל באם ירחיב ה' גבולך ששם ליכא שום טעם ומניעה שלא יתקיים בפשטות אמרינן דלא צוה הקב"ה לתוהו." </w:t>
      </w:r>
    </w:p>
    <w:p w:rsidR="00F01C4F" w:rsidRPr="00966B9E" w:rsidRDefault="00F01C4F" w:rsidP="00F01C4F">
      <w:pPr>
        <w:pStyle w:val="a3"/>
        <w:rPr>
          <w:rtl/>
        </w:rPr>
      </w:pPr>
      <w:r w:rsidRPr="00966B9E">
        <w:rPr>
          <w:rtl/>
        </w:rPr>
        <w:t>ולכאורה יש להסביר הטעם שלא תירץ כן הרבי, דהא עצם העובדה שיהי' ניתן לומר (לפי תירוץ זה) ששייך להיות מצוה שלא תתקיים בפועל ושענינה היא רק דרוש וקבל</w:t>
      </w:r>
      <w:r w:rsidR="00DC0503">
        <w:rPr>
          <w:rFonts w:hint="cs"/>
          <w:rtl/>
        </w:rPr>
        <w:t xml:space="preserve"> </w:t>
      </w:r>
      <w:r w:rsidRPr="00966B9E">
        <w:rPr>
          <w:rtl/>
        </w:rPr>
        <w:t>– אפילו אם רק במקרים מסויימים כ"שיש הכרח" ו"כשאין לנו ברירה" – הרי זה יחליש את כל ראיית הרמב"ם המוסבר בשיחה –</w:t>
      </w:r>
      <w:r w:rsidR="00DC0503">
        <w:rPr>
          <w:rFonts w:hint="cs"/>
          <w:rtl/>
        </w:rPr>
        <w:t xml:space="preserve"> </w:t>
      </w:r>
      <w:r w:rsidRPr="00966B9E">
        <w:rPr>
          <w:rtl/>
        </w:rPr>
        <w:t>התוקף והנצחיות שמצד</w:t>
      </w:r>
      <w:r w:rsidRPr="00966B9E">
        <w:rPr>
          <w:rFonts w:ascii="Cambria" w:hAnsi="Cambria" w:cs="Cambria"/>
        </w:rPr>
        <w:t> </w:t>
      </w:r>
      <w:r w:rsidRPr="00966B9E">
        <w:rPr>
          <w:rtl/>
        </w:rPr>
        <w:t>היותו</w:t>
      </w:r>
      <w:r w:rsidRPr="00966B9E">
        <w:rPr>
          <w:b/>
          <w:bCs/>
          <w:rtl/>
        </w:rPr>
        <w:t xml:space="preserve"> </w:t>
      </w:r>
      <w:r w:rsidRPr="00966B9E">
        <w:rPr>
          <w:rtl/>
        </w:rPr>
        <w:t>מצוה, דהא אף שבערי מקלט אינו מוכרח לומר "דרוש וקבל שכר" ולכן אומרים אכן שהוא נצחי ותתקיים בפועל, כיון ד"ליכא שום טעם ומניעה שלא יתקיים בפשטות", אבל סו"ס: "ליכא שום טעם ומניעה שלא יתקיים ולכן נוכל לומר כאן שהנצחיות הוא כפש</w:t>
      </w:r>
      <w:r>
        <w:rPr>
          <w:rFonts w:hint="cs"/>
          <w:rtl/>
        </w:rPr>
        <w:t>ו</w:t>
      </w:r>
      <w:r w:rsidRPr="00966B9E">
        <w:rPr>
          <w:rtl/>
        </w:rPr>
        <w:t>טו" אינו דומה כלל לחוזק הראייה ש"מוכרח שתתקיים מצד היותו מצוה – ומצות הם נצחיים". אם לא שיש לחלק מטעם אחר, וכמ"ש רבנו בהערה שם, "ואולי יש לחלק", וכדלקמן. ואולי גם לצד זה התכוון בספר ימוה"ש שם במ"ש לאחרי הסבר הנ"ל, "אמנם לפי המבואר בהשיחה דעצם המצוה צ"ל נצחי, צ"ב דמאי שנא התם</w:t>
      </w:r>
      <w:r w:rsidRPr="00966B9E">
        <w:t>?</w:t>
      </w:r>
      <w:r w:rsidRPr="00966B9E">
        <w:rPr>
          <w:rtl/>
        </w:rPr>
        <w:t xml:space="preserve">" (דבאם מצוה נצחית היא ומוכרחת להתקיים בפועל א"כ מאי שנא התם – </w:t>
      </w:r>
      <w:r>
        <w:rPr>
          <w:rFonts w:hint="cs"/>
          <w:rtl/>
        </w:rPr>
        <w:t>המצוות ה</w:t>
      </w:r>
      <w:r w:rsidRPr="00966B9E">
        <w:rPr>
          <w:rtl/>
        </w:rPr>
        <w:t>הם – שיכולים לומר עליהם דרוש וקבל שכר</w:t>
      </w:r>
      <w:r>
        <w:rPr>
          <w:rFonts w:hint="cs"/>
          <w:rtl/>
        </w:rPr>
        <w:t>,</w:t>
      </w:r>
      <w:r w:rsidRPr="00966B9E">
        <w:rPr>
          <w:rtl/>
        </w:rPr>
        <w:t xml:space="preserve"> ולאידך אם כן יכולים לומר כן, הרי עצם היכולת מחלישה תוקף הראיה מערי מקלט</w:t>
      </w:r>
      <w:r>
        <w:rPr>
          <w:rFonts w:hint="cs"/>
          <w:rtl/>
        </w:rPr>
        <w:t>. ועי</w:t>
      </w:r>
      <w:r w:rsidR="00DC0503">
        <w:rPr>
          <w:rFonts w:hint="cs"/>
          <w:rtl/>
        </w:rPr>
        <w:t>ין גם לקמן בסוף אות ד' נקודה ד'</w:t>
      </w:r>
      <w:r>
        <w:rPr>
          <w:rFonts w:hint="cs"/>
          <w:rtl/>
        </w:rPr>
        <w:t>)</w:t>
      </w:r>
      <w:r w:rsidR="00DC0503">
        <w:rPr>
          <w:rFonts w:hint="cs"/>
          <w:rtl/>
        </w:rPr>
        <w:t>.</w:t>
      </w:r>
    </w:p>
    <w:p w:rsidR="00F01C4F" w:rsidRPr="00DD7312" w:rsidRDefault="00F01C4F" w:rsidP="00F01C4F">
      <w:pPr>
        <w:pStyle w:val="a3"/>
        <w:rPr>
          <w:rtl/>
        </w:rPr>
      </w:pPr>
      <w:r>
        <w:rPr>
          <w:rFonts w:hint="cs"/>
          <w:rtl/>
        </w:rPr>
        <w:t>מה</w:t>
      </w:r>
      <w:r w:rsidRPr="00DD7312">
        <w:rPr>
          <w:rFonts w:hint="cs"/>
          <w:rtl/>
        </w:rPr>
        <w:t xml:space="preserve"> </w:t>
      </w:r>
      <w:r w:rsidRPr="00135D9E">
        <w:rPr>
          <w:rtl/>
        </w:rPr>
        <w:t>ש</w:t>
      </w:r>
      <w:r>
        <w:rPr>
          <w:rFonts w:hint="cs"/>
          <w:rtl/>
        </w:rPr>
        <w:t>לא תירץ בפשטות ע"פ מה שלהלכה פס</w:t>
      </w:r>
      <w:r w:rsidRPr="004F57D9">
        <w:rPr>
          <w:rStyle w:val="1Char"/>
          <w:rFonts w:hint="cs"/>
          <w:rtl/>
        </w:rPr>
        <w:t>ק</w:t>
      </w:r>
      <w:r>
        <w:rPr>
          <w:rFonts w:hint="cs"/>
          <w:rtl/>
        </w:rPr>
        <w:t xml:space="preserve"> </w:t>
      </w:r>
      <w:r w:rsidRPr="00135D9E">
        <w:rPr>
          <w:rtl/>
        </w:rPr>
        <w:t xml:space="preserve">הרמב"ם </w:t>
      </w:r>
      <w:r>
        <w:rPr>
          <w:rFonts w:hint="cs"/>
          <w:rtl/>
        </w:rPr>
        <w:t>כהדעות ש</w:t>
      </w:r>
      <w:r w:rsidRPr="00135D9E">
        <w:rPr>
          <w:rtl/>
        </w:rPr>
        <w:t>מצ</w:t>
      </w:r>
      <w:r>
        <w:rPr>
          <w:rtl/>
        </w:rPr>
        <w:t xml:space="preserve">וות אלו </w:t>
      </w:r>
      <w:r>
        <w:rPr>
          <w:rFonts w:hint="cs"/>
          <w:rtl/>
        </w:rPr>
        <w:t>אכן היו ועתידין להיות</w:t>
      </w:r>
    </w:p>
    <w:p w:rsidR="00F01C4F" w:rsidRPr="00966B9E" w:rsidRDefault="00F01C4F" w:rsidP="00F01C4F">
      <w:pPr>
        <w:pStyle w:val="a3"/>
        <w:rPr>
          <w:rtl/>
        </w:rPr>
      </w:pPr>
      <w:r>
        <w:rPr>
          <w:rFonts w:hint="cs"/>
          <w:rtl/>
        </w:rPr>
        <w:t xml:space="preserve">ג. </w:t>
      </w:r>
      <w:r w:rsidRPr="00966B9E">
        <w:rPr>
          <w:rtl/>
        </w:rPr>
        <w:t>ועיין גם מ"ש שם, ש"אולי אפ"ל שהרמב"ם באמת לא פסק להלכה שמצוות אלו הם רק משום דרוש וקבל שכר, שהרי פסק בהל' ממרים פ"ז כל ההלכות דבן סורר ומורה כדעת חכמים שבמשנה סנהדרין שם, (ולא כרבי יהודא) וכן בהל' ע"ז פ"ד פסק כל ההלכות של עיר הנדחת ולא כר"א דמזוזה אחת מצלת,</w:t>
      </w:r>
      <w:r w:rsidRPr="00966B9E">
        <w:rPr>
          <w:rFonts w:ascii="Cambria" w:hAnsi="Cambria" w:cs="Cambria"/>
        </w:rPr>
        <w:t> </w:t>
      </w:r>
      <w:r w:rsidRPr="00966B9E">
        <w:rPr>
          <w:rtl/>
        </w:rPr>
        <w:t>וכן בהל' טומאת צרעת פי"ד ה"ז פסק כר"ע ולא כר"א בר שמעון, באופן שכל זה שייך להיות בפועל"</w:t>
      </w:r>
      <w:r>
        <w:rPr>
          <w:rFonts w:hint="cs"/>
          <w:rtl/>
        </w:rPr>
        <w:t xml:space="preserve"> </w:t>
      </w:r>
      <w:r w:rsidRPr="00966B9E">
        <w:rPr>
          <w:rtl/>
        </w:rPr>
        <w:t xml:space="preserve">וא"כ </w:t>
      </w:r>
      <w:r>
        <w:rPr>
          <w:rFonts w:hint="cs"/>
          <w:rtl/>
        </w:rPr>
        <w:t>אולי אכן</w:t>
      </w:r>
      <w:r w:rsidRPr="00966B9E">
        <w:rPr>
          <w:rtl/>
        </w:rPr>
        <w:t xml:space="preserve"> בנוגע למצוות התורה לא סבירא ליה להרמב"ם ששייך לומר עלייהו שלא היו ולא יהיו </w:t>
      </w:r>
      <w:r>
        <w:rPr>
          <w:rFonts w:hint="cs"/>
          <w:rtl/>
        </w:rPr>
        <w:t>וש</w:t>
      </w:r>
      <w:r w:rsidRPr="00966B9E">
        <w:rPr>
          <w:rtl/>
        </w:rPr>
        <w:t xml:space="preserve">כל כולם הוא </w:t>
      </w:r>
      <w:r>
        <w:rPr>
          <w:rFonts w:hint="cs"/>
          <w:rtl/>
        </w:rPr>
        <w:t>אך ו</w:t>
      </w:r>
      <w:r w:rsidRPr="00966B9E">
        <w:rPr>
          <w:rtl/>
        </w:rPr>
        <w:t xml:space="preserve">רק דרוש וקבל שכר בלבד, </w:t>
      </w:r>
      <w:r>
        <w:rPr>
          <w:rFonts w:hint="cs"/>
          <w:rtl/>
        </w:rPr>
        <w:t>"</w:t>
      </w:r>
      <w:r w:rsidRPr="00966B9E">
        <w:rPr>
          <w:rtl/>
        </w:rPr>
        <w:t>כיון שכל ענינם הוא העשיה בפועל, וכפי שנת' בהשיחה שחל עליהם הענין דנצחיות בפשטות כו', ולפי"ז א"ש מה שכתב הרמב"ם בפשיטות לענין ערי מקלט לעת"ל דלא צוה הקב"ה לתוהו, כיון דסב"ל דבמצוה לא שייך לומר שהוא רק משום דרוש וקבל שכר</w:t>
      </w:r>
      <w:r w:rsidRPr="00966B9E">
        <w:t>.</w:t>
      </w:r>
      <w:r>
        <w:rPr>
          <w:rFonts w:hint="cs"/>
          <w:rtl/>
        </w:rPr>
        <w:t xml:space="preserve"> </w:t>
      </w:r>
      <w:r w:rsidRPr="00966B9E">
        <w:rPr>
          <w:rtl/>
        </w:rPr>
        <w:t xml:space="preserve">האמנם דמלשון ההערה הנ"ל שכתב "ואולי יש לחלק" לא משמע דנחית לזה, אלא דיש לחלק בין גדר </w:t>
      </w:r>
      <w:r w:rsidRPr="00966B9E">
        <w:rPr>
          <w:rtl/>
        </w:rPr>
        <w:lastRenderedPageBreak/>
        <w:t>הציווי דערי מקלט להמצוות דבן סורר ומורה ועיר הנדחת</w:t>
      </w:r>
      <w:r w:rsidRPr="00966B9E">
        <w:t>.</w:t>
      </w:r>
      <w:r w:rsidRPr="00966B9E">
        <w:rPr>
          <w:rtl/>
        </w:rPr>
        <w:t>"</w:t>
      </w:r>
    </w:p>
    <w:p w:rsidR="00F01C4F" w:rsidRDefault="00F01C4F" w:rsidP="00F01C4F">
      <w:pPr>
        <w:pStyle w:val="a3"/>
        <w:rPr>
          <w:rtl/>
        </w:rPr>
      </w:pPr>
      <w:r w:rsidRPr="00966B9E">
        <w:rPr>
          <w:rtl/>
        </w:rPr>
        <w:t xml:space="preserve">ובטעם הדבר שלא תירץ כן הרבי אולי י"ל </w:t>
      </w:r>
      <w:r>
        <w:rPr>
          <w:rtl/>
        </w:rPr>
        <w:t>ב</w:t>
      </w:r>
      <w:r>
        <w:rPr>
          <w:rFonts w:hint="cs"/>
          <w:rtl/>
        </w:rPr>
        <w:t>כמה</w:t>
      </w:r>
      <w:r w:rsidRPr="00966B9E">
        <w:rPr>
          <w:rtl/>
        </w:rPr>
        <w:t xml:space="preserve"> אופנים:</w:t>
      </w:r>
    </w:p>
    <w:p w:rsidR="00F01C4F" w:rsidRDefault="00F01C4F" w:rsidP="00F01C4F">
      <w:pPr>
        <w:pStyle w:val="a3"/>
        <w:rPr>
          <w:rtl/>
        </w:rPr>
      </w:pPr>
      <w:r w:rsidRPr="00966B9E">
        <w:rPr>
          <w:rtl/>
        </w:rPr>
        <w:t xml:space="preserve"> א) דא"כ ראיית הרמב"ם לא יהי' לכו"ע, ועל אף שאין בזה חסרון להלכה, מ"מ הנה לכאורה הראיה מתחזקת יותר באם הוא לכו"ע, ובפרט שכאן מטרת הרמב"ם הוא להוכיח איך שהענין הוא כ"כ מפורש בתורה</w:t>
      </w:r>
      <w:r>
        <w:rPr>
          <w:rFonts w:hint="cs"/>
          <w:rtl/>
        </w:rPr>
        <w:t xml:space="preserve"> ודבר כ"כ יסודי.</w:t>
      </w:r>
    </w:p>
    <w:p w:rsidR="00F01C4F" w:rsidRDefault="00F01C4F" w:rsidP="00F01C4F">
      <w:pPr>
        <w:pStyle w:val="a3"/>
        <w:rPr>
          <w:rtl/>
        </w:rPr>
      </w:pPr>
      <w:r>
        <w:rPr>
          <w:rtl/>
        </w:rPr>
        <w:t xml:space="preserve"> ב) </w:t>
      </w:r>
      <w:r w:rsidRPr="00137AF4">
        <w:rPr>
          <w:rtl/>
        </w:rPr>
        <w:t>גם בגמ</w:t>
      </w:r>
      <w:r w:rsidRPr="00137AF4">
        <w:rPr>
          <w:rFonts w:hint="cs"/>
          <w:rtl/>
        </w:rPr>
        <w:t>'</w:t>
      </w:r>
      <w:r w:rsidRPr="00137AF4">
        <w:rPr>
          <w:rtl/>
        </w:rPr>
        <w:t xml:space="preserve"> סנהדרין שם, </w:t>
      </w:r>
      <w:r w:rsidRPr="00137AF4">
        <w:rPr>
          <w:rFonts w:hint="cs"/>
          <w:rtl/>
        </w:rPr>
        <w:t>הנה</w:t>
      </w:r>
      <w:r>
        <w:rPr>
          <w:rFonts w:hint="cs"/>
          <w:rtl/>
        </w:rPr>
        <w:t xml:space="preserve"> </w:t>
      </w:r>
      <w:r>
        <w:rPr>
          <w:rtl/>
        </w:rPr>
        <w:t>לא</w:t>
      </w:r>
      <w:r>
        <w:rPr>
          <w:rFonts w:hint="cs"/>
          <w:rtl/>
        </w:rPr>
        <w:t xml:space="preserve"> </w:t>
      </w:r>
      <w:r w:rsidRPr="00966B9E">
        <w:rPr>
          <w:rtl/>
        </w:rPr>
        <w:t>נר</w:t>
      </w:r>
      <w:r>
        <w:rPr>
          <w:rtl/>
        </w:rPr>
        <w:t xml:space="preserve">אה </w:t>
      </w:r>
      <w:r>
        <w:rPr>
          <w:rFonts w:hint="cs"/>
          <w:rtl/>
        </w:rPr>
        <w:t xml:space="preserve">כ"כ </w:t>
      </w:r>
      <w:r>
        <w:rPr>
          <w:rtl/>
        </w:rPr>
        <w:t>ש</w:t>
      </w:r>
      <w:r>
        <w:rPr>
          <w:rFonts w:hint="cs"/>
          <w:rtl/>
        </w:rPr>
        <w:t>יש מחלוקת</w:t>
      </w:r>
      <w:r>
        <w:rPr>
          <w:rtl/>
        </w:rPr>
        <w:t xml:space="preserve"> על עצם המושג </w:t>
      </w:r>
      <w:r>
        <w:rPr>
          <w:rFonts w:hint="cs"/>
          <w:rtl/>
        </w:rPr>
        <w:t xml:space="preserve">האם שייך לומר </w:t>
      </w:r>
      <w:r w:rsidRPr="00966B9E">
        <w:rPr>
          <w:rtl/>
        </w:rPr>
        <w:t>במצוה שהוא רק משום דרוש וקבל שכר</w:t>
      </w:r>
      <w:r>
        <w:rPr>
          <w:rFonts w:hint="cs"/>
          <w:rtl/>
        </w:rPr>
        <w:t xml:space="preserve">, </w:t>
      </w:r>
      <w:r w:rsidRPr="00966B9E">
        <w:rPr>
          <w:rtl/>
        </w:rPr>
        <w:t xml:space="preserve">אלא רק </w:t>
      </w:r>
      <w:r>
        <w:rPr>
          <w:rtl/>
        </w:rPr>
        <w:t>ש</w:t>
      </w:r>
      <w:r>
        <w:rPr>
          <w:rFonts w:hint="cs"/>
          <w:rtl/>
        </w:rPr>
        <w:t xml:space="preserve">לפי דעת החולקים אינו כ"כ רחוק שהתנאים הדרושים יתקיימו בפועל </w:t>
      </w:r>
      <w:r>
        <w:rPr>
          <w:rtl/>
        </w:rPr>
        <w:t>וכו</w:t>
      </w:r>
      <w:r>
        <w:rPr>
          <w:rFonts w:hint="cs"/>
          <w:rtl/>
        </w:rPr>
        <w:t>', אבל באם לדעתם א"א לומר כן - הרי לכאורה  בדבר כ"כ עיקרי ויסודי הי' צ"ל איזשהו רמז בגמ' לשלילתו.</w:t>
      </w:r>
    </w:p>
    <w:p w:rsidR="00F01C4F" w:rsidRDefault="00F01C4F" w:rsidP="00F01C4F">
      <w:pPr>
        <w:pStyle w:val="a3"/>
        <w:rPr>
          <w:rtl/>
        </w:rPr>
      </w:pPr>
      <w:r>
        <w:rPr>
          <w:rFonts w:hint="cs"/>
          <w:rtl/>
        </w:rPr>
        <w:t>ג) ועוד, שלכאורה גם רבי עקיבא</w:t>
      </w:r>
      <w:r>
        <w:rPr>
          <w:rtl/>
        </w:rPr>
        <w:t>—</w:t>
      </w:r>
      <w:r>
        <w:rPr>
          <w:rFonts w:hint="cs"/>
          <w:rtl/>
        </w:rPr>
        <w:t>הנמנה לעיל</w:t>
      </w:r>
      <w:r>
        <w:rPr>
          <w:rFonts w:hint="cs"/>
        </w:rPr>
        <w:t xml:space="preserve"> </w:t>
      </w:r>
      <w:r>
        <w:rPr>
          <w:rFonts w:hint="cs"/>
          <w:rtl/>
        </w:rPr>
        <w:t>בדיני טומאת צרעת בדעות האומרים שאכן הי' ועתיד להיות</w:t>
      </w:r>
      <w:r>
        <w:rPr>
          <w:rtl/>
        </w:rPr>
        <w:t>—</w:t>
      </w:r>
      <w:r>
        <w:rPr>
          <w:rFonts w:hint="cs"/>
          <w:rtl/>
        </w:rPr>
        <w:t>סובר שניתן לומר במצוה שלא הי' ולא יהי',  שהרי במשנה שבסוף פרק קמא דמכות</w:t>
      </w:r>
      <w:r>
        <w:rPr>
          <w:rtl/>
        </w:rPr>
        <w:t xml:space="preserve"> </w:t>
      </w:r>
      <w:r>
        <w:rPr>
          <w:rFonts w:hint="cs"/>
          <w:rtl/>
        </w:rPr>
        <w:t xml:space="preserve"> איתא, "רבי עקיבא</w:t>
      </w:r>
      <w:r w:rsidRPr="00506267">
        <w:rPr>
          <w:rFonts w:hint="cs"/>
          <w:rtl/>
        </w:rPr>
        <w:t xml:space="preserve"> </w:t>
      </w:r>
      <w:r>
        <w:rPr>
          <w:rFonts w:hint="cs"/>
          <w:rtl/>
        </w:rPr>
        <w:t>ורבי טרפון אומרים</w:t>
      </w:r>
      <w:r>
        <w:rPr>
          <w:rtl/>
        </w:rPr>
        <w:t xml:space="preserve"> א</w:t>
      </w:r>
      <w:r>
        <w:rPr>
          <w:rFonts w:hint="cs"/>
          <w:rtl/>
        </w:rPr>
        <w:t>י</w:t>
      </w:r>
      <w:r>
        <w:rPr>
          <w:rtl/>
        </w:rPr>
        <w:t>ל</w:t>
      </w:r>
      <w:r w:rsidRPr="00BB54C0">
        <w:rPr>
          <w:rtl/>
        </w:rPr>
        <w:t>ו</w:t>
      </w:r>
      <w:r>
        <w:rPr>
          <w:rtl/>
        </w:rPr>
        <w:t xml:space="preserve"> ה</w:t>
      </w:r>
      <w:r w:rsidRPr="00BB54C0">
        <w:rPr>
          <w:rtl/>
        </w:rPr>
        <w:t>יינו</w:t>
      </w:r>
      <w:r>
        <w:rPr>
          <w:rtl/>
        </w:rPr>
        <w:t xml:space="preserve"> בסנהדרין לא נהרג אדם מעול</w:t>
      </w:r>
      <w:r w:rsidRPr="00BB54C0">
        <w:rPr>
          <w:rtl/>
        </w:rPr>
        <w:t>ם</w:t>
      </w:r>
      <w:r>
        <w:rPr>
          <w:rFonts w:hint="cs"/>
          <w:rtl/>
        </w:rPr>
        <w:t xml:space="preserve">" </w:t>
      </w:r>
      <w:r>
        <w:rPr>
          <w:rtl/>
        </w:rPr>
        <w:t>–</w:t>
      </w:r>
      <w:r>
        <w:rPr>
          <w:rFonts w:hint="cs"/>
          <w:rtl/>
        </w:rPr>
        <w:t xml:space="preserve"> ולכאורה מביעים בזה דעתם כפי שהי' צ"ל גישת כל סנהדרין תמיד, שלא רק סנהדרין ההורגת א' בשבוע או א' לשבעים שנה נקראת חובלנית, אלא שלא ייהרג אדם מעולם וכמבואר בגמ' שם היכי הוו עבדי, אבל א"כ בפשטות, מה יעשו אז עם כל מצות ד' מיתות האמורים בתורה" (הנמנין במנין המצוות של הרמב"ם ועוד)? הלא יהי' מצב שלא הי' ולא יהי'? אם לאו שלדעתם אכן הי' כל מציאותם של מצוות אלו ג"כ בגדר דדרוש וקבל שכר? (אף שאולי יש לחלק קצת). </w:t>
      </w:r>
    </w:p>
    <w:p w:rsidR="00F01C4F" w:rsidRPr="00B859F7" w:rsidRDefault="00F01C4F" w:rsidP="00F01C4F">
      <w:pPr>
        <w:pStyle w:val="a3"/>
      </w:pPr>
      <w:r>
        <w:rPr>
          <w:rFonts w:hint="cs"/>
          <w:rtl/>
        </w:rPr>
        <w:t xml:space="preserve">אבל עכ"פ ע"פ תירוצו הנ"ל, שאין קושיא על הרמב"ם מכיון שלא פסק בן להלכה, </w:t>
      </w:r>
      <w:r w:rsidRPr="00B859F7">
        <w:rPr>
          <w:rFonts w:hint="cs"/>
          <w:rtl/>
        </w:rPr>
        <w:t>אולי</w:t>
      </w:r>
      <w:r w:rsidRPr="00B859F7">
        <w:rPr>
          <w:rtl/>
        </w:rPr>
        <w:t xml:space="preserve"> </w:t>
      </w:r>
      <w:r w:rsidRPr="00B859F7">
        <w:rPr>
          <w:rFonts w:hint="cs"/>
          <w:rtl/>
        </w:rPr>
        <w:t>יש</w:t>
      </w:r>
      <w:r w:rsidRPr="00B859F7">
        <w:rPr>
          <w:rtl/>
        </w:rPr>
        <w:t xml:space="preserve"> </w:t>
      </w:r>
      <w:r w:rsidRPr="00B859F7">
        <w:rPr>
          <w:rFonts w:hint="cs"/>
          <w:rtl/>
        </w:rPr>
        <w:t>להעיר</w:t>
      </w:r>
      <w:r w:rsidRPr="00B859F7">
        <w:rPr>
          <w:rtl/>
        </w:rPr>
        <w:t xml:space="preserve"> </w:t>
      </w:r>
      <w:r w:rsidRPr="00B859F7">
        <w:rPr>
          <w:rFonts w:hint="cs"/>
          <w:rtl/>
        </w:rPr>
        <w:t>מהלשון</w:t>
      </w:r>
      <w:r w:rsidRPr="00B859F7">
        <w:rPr>
          <w:rtl/>
        </w:rPr>
        <w:t xml:space="preserve"> </w:t>
      </w:r>
      <w:r w:rsidRPr="00B859F7">
        <w:rPr>
          <w:rFonts w:hint="cs"/>
          <w:rtl/>
        </w:rPr>
        <w:t>וצ״ע</w:t>
      </w:r>
      <w:r w:rsidRPr="00B859F7">
        <w:rPr>
          <w:rtl/>
        </w:rPr>
        <w:t xml:space="preserve"> </w:t>
      </w:r>
      <w:r w:rsidRPr="003E745E">
        <w:rPr>
          <w:rFonts w:hint="cs"/>
          <w:u w:val="single"/>
          <w:rtl/>
        </w:rPr>
        <w:t>קצת</w:t>
      </w:r>
      <w:r w:rsidRPr="00B859F7">
        <w:rPr>
          <w:rtl/>
        </w:rPr>
        <w:t xml:space="preserve"> </w:t>
      </w:r>
      <w:r>
        <w:rPr>
          <w:rFonts w:hint="cs"/>
          <w:rtl/>
        </w:rPr>
        <w:t xml:space="preserve">- </w:t>
      </w:r>
      <w:r w:rsidRPr="00B859F7">
        <w:rPr>
          <w:rFonts w:hint="cs"/>
          <w:rtl/>
        </w:rPr>
        <w:t>דלכאורה</w:t>
      </w:r>
      <w:r w:rsidRPr="00B859F7">
        <w:rPr>
          <w:rtl/>
        </w:rPr>
        <w:t xml:space="preserve"> </w:t>
      </w:r>
      <w:r w:rsidRPr="00B859F7">
        <w:rPr>
          <w:rFonts w:hint="cs"/>
          <w:rtl/>
        </w:rPr>
        <w:t>מה</w:t>
      </w:r>
      <w:r w:rsidRPr="00B859F7">
        <w:rPr>
          <w:rtl/>
        </w:rPr>
        <w:t xml:space="preserve"> </w:t>
      </w:r>
      <w:r w:rsidRPr="00B859F7">
        <w:rPr>
          <w:rFonts w:hint="cs"/>
          <w:rtl/>
        </w:rPr>
        <w:t>שצ״ע</w:t>
      </w:r>
      <w:r w:rsidRPr="00B859F7">
        <w:rPr>
          <w:rtl/>
        </w:rPr>
        <w:t xml:space="preserve"> </w:t>
      </w:r>
      <w:r w:rsidRPr="00B859F7">
        <w:rPr>
          <w:rFonts w:hint="cs"/>
          <w:rtl/>
        </w:rPr>
        <w:t>היינו</w:t>
      </w:r>
      <w:r w:rsidRPr="00B859F7">
        <w:rPr>
          <w:rtl/>
        </w:rPr>
        <w:t xml:space="preserve"> </w:t>
      </w:r>
      <w:r>
        <w:rPr>
          <w:rFonts w:hint="cs"/>
          <w:rtl/>
        </w:rPr>
        <w:t>לפני התשובה שאולי יש</w:t>
      </w:r>
      <w:r w:rsidRPr="00B859F7">
        <w:rPr>
          <w:rtl/>
        </w:rPr>
        <w:t xml:space="preserve"> </w:t>
      </w:r>
      <w:r w:rsidRPr="00B859F7">
        <w:rPr>
          <w:rFonts w:hint="cs"/>
          <w:rtl/>
        </w:rPr>
        <w:t>לחלק</w:t>
      </w:r>
      <w:r w:rsidRPr="00B859F7">
        <w:rPr>
          <w:rtl/>
        </w:rPr>
        <w:t xml:space="preserve">, </w:t>
      </w:r>
      <w:r w:rsidRPr="00B859F7">
        <w:rPr>
          <w:rFonts w:hint="cs"/>
          <w:rtl/>
        </w:rPr>
        <w:t>וא״כ</w:t>
      </w:r>
      <w:r w:rsidRPr="00B859F7">
        <w:rPr>
          <w:rtl/>
        </w:rPr>
        <w:t xml:space="preserve"> </w:t>
      </w:r>
      <w:r w:rsidRPr="00B859F7">
        <w:rPr>
          <w:rFonts w:hint="cs"/>
          <w:rtl/>
        </w:rPr>
        <w:t>לכאורה</w:t>
      </w:r>
      <w:r w:rsidRPr="00B859F7">
        <w:rPr>
          <w:rtl/>
        </w:rPr>
        <w:t xml:space="preserve"> </w:t>
      </w:r>
      <w:r w:rsidRPr="00B859F7">
        <w:rPr>
          <w:rFonts w:hint="cs"/>
          <w:rtl/>
        </w:rPr>
        <w:t>קשה</w:t>
      </w:r>
      <w:r w:rsidRPr="00B859F7">
        <w:rPr>
          <w:rtl/>
        </w:rPr>
        <w:t xml:space="preserve"> </w:t>
      </w:r>
      <w:r w:rsidRPr="00B859F7">
        <w:rPr>
          <w:rFonts w:hint="cs"/>
          <w:rtl/>
        </w:rPr>
        <w:t>למה</w:t>
      </w:r>
      <w:r w:rsidRPr="00B859F7">
        <w:rPr>
          <w:rtl/>
        </w:rPr>
        <w:t xml:space="preserve"> </w:t>
      </w:r>
      <w:r w:rsidRPr="00B859F7">
        <w:rPr>
          <w:rFonts w:hint="cs"/>
          <w:rtl/>
        </w:rPr>
        <w:t>לא</w:t>
      </w:r>
      <w:r w:rsidRPr="00B859F7">
        <w:rPr>
          <w:rtl/>
        </w:rPr>
        <w:t xml:space="preserve"> </w:t>
      </w:r>
      <w:r w:rsidRPr="00B859F7">
        <w:rPr>
          <w:rFonts w:hint="cs"/>
          <w:rtl/>
        </w:rPr>
        <w:t>כתב</w:t>
      </w:r>
      <w:r w:rsidRPr="00B859F7">
        <w:rPr>
          <w:rtl/>
        </w:rPr>
        <w:t xml:space="preserve"> </w:t>
      </w:r>
      <w:r w:rsidRPr="00B859F7">
        <w:rPr>
          <w:rFonts w:hint="cs"/>
          <w:rtl/>
        </w:rPr>
        <w:t>בזה</w:t>
      </w:r>
      <w:r w:rsidRPr="00B859F7">
        <w:rPr>
          <w:rtl/>
        </w:rPr>
        <w:t xml:space="preserve"> </w:t>
      </w:r>
      <w:r w:rsidRPr="00B859F7">
        <w:rPr>
          <w:rFonts w:hint="cs"/>
          <w:rtl/>
        </w:rPr>
        <w:t>וצ״ע</w:t>
      </w:r>
      <w:r w:rsidRPr="00B859F7">
        <w:rPr>
          <w:rtl/>
        </w:rPr>
        <w:t xml:space="preserve"> </w:t>
      </w:r>
      <w:r w:rsidRPr="003E745E">
        <w:rPr>
          <w:rFonts w:hint="cs"/>
          <w:u w:val="single"/>
          <w:rtl/>
        </w:rPr>
        <w:t>גדול</w:t>
      </w:r>
      <w:r w:rsidRPr="00B859F7">
        <w:rPr>
          <w:rtl/>
        </w:rPr>
        <w:t xml:space="preserve">? </w:t>
      </w:r>
      <w:r w:rsidRPr="00B859F7">
        <w:rPr>
          <w:rFonts w:hint="cs"/>
          <w:rtl/>
        </w:rPr>
        <w:t>דאיך</w:t>
      </w:r>
      <w:r w:rsidRPr="00B859F7">
        <w:rPr>
          <w:rtl/>
        </w:rPr>
        <w:t xml:space="preserve"> </w:t>
      </w:r>
      <w:r w:rsidRPr="00B859F7">
        <w:rPr>
          <w:rFonts w:hint="cs"/>
          <w:rtl/>
        </w:rPr>
        <w:t>מביא</w:t>
      </w:r>
      <w:r w:rsidRPr="00B859F7">
        <w:rPr>
          <w:rtl/>
        </w:rPr>
        <w:t xml:space="preserve"> </w:t>
      </w:r>
      <w:r w:rsidRPr="00B859F7">
        <w:rPr>
          <w:rFonts w:hint="cs"/>
          <w:rtl/>
        </w:rPr>
        <w:t>הרמב״ם</w:t>
      </w:r>
      <w:r w:rsidRPr="00B859F7">
        <w:rPr>
          <w:rtl/>
        </w:rPr>
        <w:t xml:space="preserve"> </w:t>
      </w:r>
      <w:r w:rsidRPr="00B859F7">
        <w:rPr>
          <w:rFonts w:hint="cs"/>
          <w:rtl/>
        </w:rPr>
        <w:t>הוכחה</w:t>
      </w:r>
      <w:r w:rsidRPr="00B859F7">
        <w:rPr>
          <w:rtl/>
        </w:rPr>
        <w:t xml:space="preserve"> </w:t>
      </w:r>
      <w:r w:rsidRPr="00B859F7">
        <w:rPr>
          <w:rFonts w:hint="cs"/>
          <w:rtl/>
        </w:rPr>
        <w:t>מערי</w:t>
      </w:r>
      <w:r w:rsidRPr="00B859F7">
        <w:rPr>
          <w:rtl/>
        </w:rPr>
        <w:t xml:space="preserve"> </w:t>
      </w:r>
      <w:r w:rsidRPr="00B859F7">
        <w:rPr>
          <w:rFonts w:hint="cs"/>
          <w:rtl/>
        </w:rPr>
        <w:t>מקלט</w:t>
      </w:r>
      <w:r w:rsidRPr="00B859F7">
        <w:rPr>
          <w:rtl/>
        </w:rPr>
        <w:t xml:space="preserve">, </w:t>
      </w:r>
      <w:r w:rsidRPr="00B859F7">
        <w:rPr>
          <w:rFonts w:hint="cs"/>
          <w:rtl/>
        </w:rPr>
        <w:t>ד״לא</w:t>
      </w:r>
      <w:r w:rsidRPr="00B859F7">
        <w:rPr>
          <w:rtl/>
        </w:rPr>
        <w:t xml:space="preserve"> </w:t>
      </w:r>
      <w:r w:rsidRPr="00B859F7">
        <w:rPr>
          <w:rFonts w:hint="cs"/>
          <w:rtl/>
        </w:rPr>
        <w:t>צוה</w:t>
      </w:r>
      <w:r w:rsidRPr="00B859F7">
        <w:rPr>
          <w:rtl/>
        </w:rPr>
        <w:t xml:space="preserve"> </w:t>
      </w:r>
      <w:r w:rsidRPr="00B859F7">
        <w:rPr>
          <w:rFonts w:hint="cs"/>
          <w:rtl/>
        </w:rPr>
        <w:t>הקב״ה</w:t>
      </w:r>
      <w:r w:rsidRPr="00B859F7">
        <w:rPr>
          <w:rtl/>
        </w:rPr>
        <w:t xml:space="preserve"> </w:t>
      </w:r>
      <w:r w:rsidRPr="00B859F7">
        <w:rPr>
          <w:rFonts w:hint="cs"/>
          <w:rtl/>
        </w:rPr>
        <w:t>לתוהו״</w:t>
      </w:r>
      <w:r>
        <w:rPr>
          <w:rFonts w:hint="cs"/>
          <w:rtl/>
        </w:rPr>
        <w:t xml:space="preserve">, </w:t>
      </w:r>
      <w:r w:rsidRPr="00B859F7">
        <w:rPr>
          <w:rFonts w:hint="cs"/>
          <w:rtl/>
        </w:rPr>
        <w:t>הרי</w:t>
      </w:r>
      <w:r>
        <w:rPr>
          <w:rFonts w:hint="cs"/>
          <w:rtl/>
        </w:rPr>
        <w:t xml:space="preserve"> איזו הוכחה היא זו באם</w:t>
      </w:r>
      <w:r w:rsidRPr="00B859F7">
        <w:rPr>
          <w:rtl/>
        </w:rPr>
        <w:t xml:space="preserve"> </w:t>
      </w:r>
      <w:r w:rsidRPr="00B859F7">
        <w:rPr>
          <w:rFonts w:hint="cs"/>
          <w:rtl/>
        </w:rPr>
        <w:t>ניתן</w:t>
      </w:r>
      <w:r w:rsidRPr="00B859F7">
        <w:rPr>
          <w:rtl/>
        </w:rPr>
        <w:t xml:space="preserve"> </w:t>
      </w:r>
      <w:r w:rsidRPr="00B859F7">
        <w:rPr>
          <w:rFonts w:hint="cs"/>
          <w:rtl/>
        </w:rPr>
        <w:t>להשיב</w:t>
      </w:r>
      <w:r w:rsidRPr="00B859F7">
        <w:rPr>
          <w:rtl/>
        </w:rPr>
        <w:t xml:space="preserve"> </w:t>
      </w:r>
      <w:r w:rsidRPr="00B859F7">
        <w:rPr>
          <w:rFonts w:hint="cs"/>
          <w:rtl/>
        </w:rPr>
        <w:t>שהוא</w:t>
      </w:r>
      <w:r w:rsidRPr="00B859F7">
        <w:rPr>
          <w:rtl/>
        </w:rPr>
        <w:t xml:space="preserve"> </w:t>
      </w:r>
      <w:r w:rsidRPr="00B859F7">
        <w:rPr>
          <w:rFonts w:hint="cs"/>
          <w:rtl/>
        </w:rPr>
        <w:t>לא</w:t>
      </w:r>
      <w:r w:rsidRPr="00B859F7">
        <w:rPr>
          <w:rtl/>
        </w:rPr>
        <w:t xml:space="preserve"> </w:t>
      </w:r>
      <w:r w:rsidRPr="00B859F7">
        <w:rPr>
          <w:rFonts w:hint="cs"/>
          <w:rtl/>
        </w:rPr>
        <w:t>לתוהו</w:t>
      </w:r>
      <w:r w:rsidRPr="00B859F7">
        <w:rPr>
          <w:rtl/>
        </w:rPr>
        <w:t xml:space="preserve"> </w:t>
      </w:r>
      <w:r w:rsidRPr="00B859F7">
        <w:rPr>
          <w:rFonts w:hint="cs"/>
          <w:rtl/>
        </w:rPr>
        <w:t>אלא</w:t>
      </w:r>
      <w:r w:rsidRPr="00B859F7">
        <w:rPr>
          <w:rtl/>
        </w:rPr>
        <w:t xml:space="preserve"> </w:t>
      </w:r>
      <w:r w:rsidRPr="00B859F7">
        <w:rPr>
          <w:rFonts w:hint="cs"/>
          <w:rtl/>
        </w:rPr>
        <w:t>ד״דרוש</w:t>
      </w:r>
      <w:r w:rsidRPr="00B859F7">
        <w:rPr>
          <w:rtl/>
        </w:rPr>
        <w:t xml:space="preserve"> </w:t>
      </w:r>
      <w:r w:rsidRPr="00B859F7">
        <w:rPr>
          <w:rFonts w:hint="cs"/>
          <w:rtl/>
        </w:rPr>
        <w:t>וקבל</w:t>
      </w:r>
      <w:r w:rsidRPr="00B859F7">
        <w:rPr>
          <w:rtl/>
        </w:rPr>
        <w:t xml:space="preserve"> </w:t>
      </w:r>
      <w:r w:rsidRPr="00B859F7">
        <w:rPr>
          <w:rFonts w:hint="cs"/>
          <w:rtl/>
        </w:rPr>
        <w:t>שכר״</w:t>
      </w:r>
      <w:r w:rsidRPr="00B859F7">
        <w:rPr>
          <w:rtl/>
        </w:rPr>
        <w:t xml:space="preserve"> </w:t>
      </w:r>
      <w:r w:rsidRPr="00B859F7">
        <w:rPr>
          <w:rFonts w:hint="cs"/>
          <w:rtl/>
        </w:rPr>
        <w:t>כמו</w:t>
      </w:r>
      <w:r w:rsidRPr="00B859F7">
        <w:rPr>
          <w:rtl/>
        </w:rPr>
        <w:t xml:space="preserve"> </w:t>
      </w:r>
      <w:r w:rsidRPr="00B859F7">
        <w:rPr>
          <w:rFonts w:hint="cs"/>
          <w:rtl/>
        </w:rPr>
        <w:t>במצוות</w:t>
      </w:r>
      <w:r w:rsidRPr="00B859F7">
        <w:rPr>
          <w:rtl/>
        </w:rPr>
        <w:t xml:space="preserve"> </w:t>
      </w:r>
      <w:r w:rsidRPr="00B859F7">
        <w:rPr>
          <w:rFonts w:hint="cs"/>
          <w:rtl/>
        </w:rPr>
        <w:t>עליהם</w:t>
      </w:r>
      <w:r w:rsidRPr="00B859F7">
        <w:rPr>
          <w:rtl/>
        </w:rPr>
        <w:t xml:space="preserve"> </w:t>
      </w:r>
      <w:r w:rsidRPr="00B859F7">
        <w:rPr>
          <w:rFonts w:hint="cs"/>
          <w:rtl/>
        </w:rPr>
        <w:t>נאמר</w:t>
      </w:r>
      <w:r w:rsidRPr="00B859F7">
        <w:rPr>
          <w:rtl/>
        </w:rPr>
        <w:t xml:space="preserve"> </w:t>
      </w:r>
      <w:r w:rsidRPr="00B859F7">
        <w:rPr>
          <w:rFonts w:hint="cs"/>
          <w:rtl/>
        </w:rPr>
        <w:t>בפירוש</w:t>
      </w:r>
      <w:r w:rsidRPr="00B859F7">
        <w:rPr>
          <w:rtl/>
        </w:rPr>
        <w:t xml:space="preserve"> </w:t>
      </w:r>
      <w:r w:rsidRPr="00B859F7">
        <w:rPr>
          <w:rFonts w:hint="cs"/>
          <w:rtl/>
        </w:rPr>
        <w:t>דלא</w:t>
      </w:r>
      <w:r w:rsidRPr="00B859F7">
        <w:rPr>
          <w:rtl/>
        </w:rPr>
        <w:t xml:space="preserve"> </w:t>
      </w:r>
      <w:r w:rsidRPr="00B859F7">
        <w:rPr>
          <w:rFonts w:hint="cs"/>
          <w:rtl/>
        </w:rPr>
        <w:t>היו</w:t>
      </w:r>
      <w:r w:rsidRPr="00B859F7">
        <w:rPr>
          <w:rtl/>
        </w:rPr>
        <w:t xml:space="preserve"> </w:t>
      </w:r>
      <w:r w:rsidRPr="00B859F7">
        <w:rPr>
          <w:rFonts w:hint="cs"/>
          <w:rtl/>
        </w:rPr>
        <w:t>ולא</w:t>
      </w:r>
      <w:r w:rsidRPr="00B859F7">
        <w:rPr>
          <w:rtl/>
        </w:rPr>
        <w:t xml:space="preserve"> </w:t>
      </w:r>
      <w:r w:rsidRPr="00B859F7">
        <w:rPr>
          <w:rFonts w:hint="cs"/>
          <w:rtl/>
        </w:rPr>
        <w:t>עתידים</w:t>
      </w:r>
      <w:r w:rsidRPr="00B859F7">
        <w:rPr>
          <w:rtl/>
        </w:rPr>
        <w:t xml:space="preserve"> </w:t>
      </w:r>
      <w:r w:rsidRPr="00B859F7">
        <w:rPr>
          <w:rFonts w:hint="cs"/>
          <w:rtl/>
        </w:rPr>
        <w:t>להיות</w:t>
      </w:r>
      <w:r>
        <w:rPr>
          <w:rFonts w:hint="cs"/>
          <w:rtl/>
        </w:rPr>
        <w:t>?</w:t>
      </w:r>
      <w:r w:rsidRPr="00B859F7">
        <w:rPr>
          <w:rtl/>
        </w:rPr>
        <w:t xml:space="preserve"> </w:t>
      </w:r>
      <w:r w:rsidRPr="00B859F7">
        <w:rPr>
          <w:rFonts w:hint="cs"/>
          <w:rtl/>
        </w:rPr>
        <w:t>או</w:t>
      </w:r>
      <w:r>
        <w:rPr>
          <w:rFonts w:hint="cs"/>
          <w:rtl/>
        </w:rPr>
        <w:t>,</w:t>
      </w:r>
      <w:r w:rsidRPr="00B859F7">
        <w:rPr>
          <w:rtl/>
        </w:rPr>
        <w:t xml:space="preserve"> </w:t>
      </w:r>
      <w:r w:rsidRPr="00B859F7">
        <w:rPr>
          <w:rFonts w:hint="cs"/>
          <w:rtl/>
        </w:rPr>
        <w:t>שאם</w:t>
      </w:r>
      <w:r w:rsidRPr="00B859F7">
        <w:rPr>
          <w:rtl/>
        </w:rPr>
        <w:t xml:space="preserve"> </w:t>
      </w:r>
      <w:r w:rsidRPr="00B859F7">
        <w:rPr>
          <w:rFonts w:hint="cs"/>
          <w:rtl/>
        </w:rPr>
        <w:t>לדעת</w:t>
      </w:r>
      <w:r w:rsidRPr="00B859F7">
        <w:rPr>
          <w:rtl/>
        </w:rPr>
        <w:t xml:space="preserve"> </w:t>
      </w:r>
      <w:r w:rsidRPr="00B859F7">
        <w:rPr>
          <w:rFonts w:hint="cs"/>
          <w:rtl/>
        </w:rPr>
        <w:t>הרמב״ם</w:t>
      </w:r>
      <w:r w:rsidRPr="00B859F7">
        <w:rPr>
          <w:rtl/>
        </w:rPr>
        <w:t xml:space="preserve"> </w:t>
      </w:r>
      <w:r w:rsidRPr="00B859F7">
        <w:rPr>
          <w:rFonts w:hint="cs"/>
          <w:rtl/>
        </w:rPr>
        <w:t>ברור</w:t>
      </w:r>
      <w:r w:rsidRPr="00B859F7">
        <w:rPr>
          <w:rtl/>
        </w:rPr>
        <w:t xml:space="preserve"> </w:t>
      </w:r>
      <w:r w:rsidRPr="00B859F7">
        <w:rPr>
          <w:rFonts w:hint="cs"/>
          <w:rtl/>
        </w:rPr>
        <w:t>שמצוה</w:t>
      </w:r>
      <w:r w:rsidRPr="00B859F7">
        <w:rPr>
          <w:rtl/>
        </w:rPr>
        <w:t xml:space="preserve"> </w:t>
      </w:r>
      <w:r w:rsidRPr="00B859F7">
        <w:rPr>
          <w:rFonts w:hint="cs"/>
          <w:rtl/>
        </w:rPr>
        <w:t>תמיד</w:t>
      </w:r>
      <w:r w:rsidRPr="00B859F7">
        <w:rPr>
          <w:rtl/>
        </w:rPr>
        <w:t xml:space="preserve"> </w:t>
      </w:r>
      <w:r w:rsidRPr="00B859F7">
        <w:rPr>
          <w:rFonts w:hint="cs"/>
          <w:rtl/>
        </w:rPr>
        <w:t>צריך</w:t>
      </w:r>
      <w:r w:rsidRPr="00B859F7">
        <w:rPr>
          <w:rtl/>
        </w:rPr>
        <w:t xml:space="preserve"> </w:t>
      </w:r>
      <w:r w:rsidRPr="00B859F7">
        <w:rPr>
          <w:rFonts w:hint="cs"/>
          <w:rtl/>
        </w:rPr>
        <w:t>להתקיים</w:t>
      </w:r>
      <w:r w:rsidRPr="00B859F7">
        <w:rPr>
          <w:rtl/>
        </w:rPr>
        <w:t xml:space="preserve"> </w:t>
      </w:r>
      <w:r w:rsidRPr="00B859F7">
        <w:rPr>
          <w:rFonts w:hint="cs"/>
          <w:rtl/>
        </w:rPr>
        <w:t>בפועל</w:t>
      </w:r>
      <w:r>
        <w:rPr>
          <w:rFonts w:hint="cs"/>
          <w:rtl/>
        </w:rPr>
        <w:t>,</w:t>
      </w:r>
      <w:r w:rsidRPr="00B859F7">
        <w:rPr>
          <w:rtl/>
        </w:rPr>
        <w:t xml:space="preserve"> </w:t>
      </w:r>
      <w:r w:rsidRPr="00B859F7">
        <w:rPr>
          <w:rFonts w:hint="cs"/>
          <w:rtl/>
        </w:rPr>
        <w:t>א״כ</w:t>
      </w:r>
      <w:r w:rsidRPr="00B859F7">
        <w:rPr>
          <w:rtl/>
        </w:rPr>
        <w:t xml:space="preserve"> </w:t>
      </w:r>
      <w:r w:rsidRPr="00B859F7">
        <w:rPr>
          <w:rFonts w:hint="cs"/>
          <w:rtl/>
        </w:rPr>
        <w:t>צע״</w:t>
      </w:r>
      <w:r w:rsidRPr="003E745E">
        <w:rPr>
          <w:rFonts w:hint="cs"/>
          <w:u w:val="single"/>
          <w:rtl/>
        </w:rPr>
        <w:t>ג</w:t>
      </w:r>
      <w:r w:rsidRPr="00B859F7">
        <w:rPr>
          <w:rtl/>
        </w:rPr>
        <w:t xml:space="preserve"> </w:t>
      </w:r>
      <w:r>
        <w:rPr>
          <w:rFonts w:hint="cs"/>
          <w:rtl/>
        </w:rPr>
        <w:t>האיך יתרץ</w:t>
      </w:r>
      <w:r w:rsidRPr="00B859F7">
        <w:rPr>
          <w:rtl/>
        </w:rPr>
        <w:t xml:space="preserve"> </w:t>
      </w:r>
      <w:r w:rsidRPr="00B859F7">
        <w:rPr>
          <w:rFonts w:hint="cs"/>
          <w:rtl/>
        </w:rPr>
        <w:t>מצוות</w:t>
      </w:r>
      <w:r w:rsidRPr="00B859F7">
        <w:rPr>
          <w:rtl/>
        </w:rPr>
        <w:t xml:space="preserve"> </w:t>
      </w:r>
      <w:r w:rsidRPr="00B859F7">
        <w:rPr>
          <w:rFonts w:hint="cs"/>
          <w:rtl/>
        </w:rPr>
        <w:t>אלו</w:t>
      </w:r>
      <w:r w:rsidRPr="00B859F7">
        <w:rPr>
          <w:rtl/>
        </w:rPr>
        <w:t xml:space="preserve">, </w:t>
      </w:r>
      <w:r>
        <w:rPr>
          <w:rFonts w:hint="cs"/>
          <w:rtl/>
        </w:rPr>
        <w:t>ד</w:t>
      </w:r>
      <w:r w:rsidRPr="00B859F7">
        <w:rPr>
          <w:rFonts w:hint="cs"/>
          <w:rtl/>
        </w:rPr>
        <w:t>היאך</w:t>
      </w:r>
      <w:r w:rsidRPr="00B859F7">
        <w:rPr>
          <w:rtl/>
        </w:rPr>
        <w:t xml:space="preserve"> </w:t>
      </w:r>
      <w:r w:rsidRPr="00B859F7">
        <w:rPr>
          <w:rFonts w:hint="cs"/>
          <w:rtl/>
        </w:rPr>
        <w:t>ניתן</w:t>
      </w:r>
      <w:r w:rsidRPr="00B859F7">
        <w:rPr>
          <w:rtl/>
        </w:rPr>
        <w:t xml:space="preserve"> </w:t>
      </w:r>
      <w:r w:rsidRPr="00B859F7">
        <w:rPr>
          <w:rFonts w:hint="cs"/>
          <w:rtl/>
        </w:rPr>
        <w:t>לומר</w:t>
      </w:r>
      <w:r w:rsidRPr="00B859F7">
        <w:rPr>
          <w:rtl/>
        </w:rPr>
        <w:t xml:space="preserve"> </w:t>
      </w:r>
      <w:r w:rsidRPr="00B859F7">
        <w:rPr>
          <w:rFonts w:hint="cs"/>
          <w:rtl/>
        </w:rPr>
        <w:t>שלא</w:t>
      </w:r>
      <w:r w:rsidRPr="00B859F7">
        <w:rPr>
          <w:rtl/>
        </w:rPr>
        <w:t xml:space="preserve"> </w:t>
      </w:r>
      <w:r w:rsidRPr="00B859F7">
        <w:rPr>
          <w:rFonts w:hint="cs"/>
          <w:rtl/>
        </w:rPr>
        <w:t>היו</w:t>
      </w:r>
      <w:r w:rsidRPr="00B859F7">
        <w:rPr>
          <w:rtl/>
        </w:rPr>
        <w:t xml:space="preserve"> </w:t>
      </w:r>
      <w:r w:rsidRPr="00B859F7">
        <w:rPr>
          <w:rFonts w:hint="cs"/>
          <w:rtl/>
        </w:rPr>
        <w:t>ולא</w:t>
      </w:r>
      <w:r w:rsidRPr="00B859F7">
        <w:rPr>
          <w:rtl/>
        </w:rPr>
        <w:t xml:space="preserve"> </w:t>
      </w:r>
      <w:r w:rsidRPr="00B859F7">
        <w:rPr>
          <w:rFonts w:hint="cs"/>
          <w:rtl/>
        </w:rPr>
        <w:t>יהיו</w:t>
      </w:r>
      <w:r w:rsidRPr="00B859F7">
        <w:rPr>
          <w:rtl/>
        </w:rPr>
        <w:t>?</w:t>
      </w:r>
    </w:p>
    <w:p w:rsidR="00F01C4F" w:rsidRPr="00B859F7" w:rsidRDefault="00F01C4F" w:rsidP="00F01C4F">
      <w:pPr>
        <w:pStyle w:val="a3"/>
        <w:rPr>
          <w:rtl/>
        </w:rPr>
      </w:pPr>
      <w:r w:rsidRPr="00B859F7">
        <w:rPr>
          <w:rFonts w:hint="cs"/>
          <w:rtl/>
        </w:rPr>
        <w:t>אבל</w:t>
      </w:r>
      <w:r w:rsidRPr="00B859F7">
        <w:rPr>
          <w:rtl/>
        </w:rPr>
        <w:t xml:space="preserve"> </w:t>
      </w:r>
      <w:r w:rsidRPr="00B859F7">
        <w:rPr>
          <w:rFonts w:hint="cs"/>
          <w:rtl/>
        </w:rPr>
        <w:t>עפמ״ש</w:t>
      </w:r>
      <w:r w:rsidRPr="00B859F7">
        <w:rPr>
          <w:rtl/>
        </w:rPr>
        <w:t xml:space="preserve"> </w:t>
      </w:r>
      <w:r w:rsidRPr="00B859F7">
        <w:rPr>
          <w:rFonts w:hint="cs"/>
          <w:rtl/>
        </w:rPr>
        <w:t>שיש</w:t>
      </w:r>
      <w:r w:rsidRPr="00B859F7">
        <w:rPr>
          <w:rtl/>
        </w:rPr>
        <w:t xml:space="preserve"> </w:t>
      </w:r>
      <w:r w:rsidRPr="00B859F7">
        <w:rPr>
          <w:rFonts w:hint="cs"/>
          <w:rtl/>
        </w:rPr>
        <w:t>לומר</w:t>
      </w:r>
      <w:r w:rsidRPr="00B859F7">
        <w:rPr>
          <w:rtl/>
        </w:rPr>
        <w:t xml:space="preserve"> </w:t>
      </w:r>
      <w:r w:rsidRPr="00B859F7">
        <w:rPr>
          <w:rFonts w:hint="cs"/>
          <w:rtl/>
        </w:rPr>
        <w:t>שלהרמב״ם</w:t>
      </w:r>
      <w:r w:rsidRPr="00B859F7">
        <w:rPr>
          <w:rtl/>
        </w:rPr>
        <w:t xml:space="preserve"> </w:t>
      </w:r>
      <w:r w:rsidRPr="00B859F7">
        <w:rPr>
          <w:rFonts w:hint="cs"/>
          <w:rtl/>
        </w:rPr>
        <w:t>אין</w:t>
      </w:r>
      <w:r w:rsidRPr="00B859F7">
        <w:rPr>
          <w:rtl/>
        </w:rPr>
        <w:t xml:space="preserve"> </w:t>
      </w:r>
      <w:r w:rsidRPr="00B859F7">
        <w:rPr>
          <w:rFonts w:hint="cs"/>
          <w:rtl/>
        </w:rPr>
        <w:t>קושיא</w:t>
      </w:r>
      <w:r w:rsidRPr="00B859F7">
        <w:rPr>
          <w:rtl/>
        </w:rPr>
        <w:t xml:space="preserve">, </w:t>
      </w:r>
      <w:r w:rsidRPr="00B859F7">
        <w:rPr>
          <w:rFonts w:hint="cs"/>
          <w:rtl/>
        </w:rPr>
        <w:t>מכיון</w:t>
      </w:r>
      <w:r w:rsidRPr="00B859F7">
        <w:rPr>
          <w:rtl/>
        </w:rPr>
        <w:t xml:space="preserve"> </w:t>
      </w:r>
      <w:r w:rsidRPr="00B859F7">
        <w:rPr>
          <w:rFonts w:hint="cs"/>
          <w:rtl/>
        </w:rPr>
        <w:t>שאה״נ</w:t>
      </w:r>
      <w:r w:rsidRPr="00B859F7">
        <w:rPr>
          <w:rtl/>
        </w:rPr>
        <w:t xml:space="preserve"> </w:t>
      </w:r>
      <w:r w:rsidRPr="00B859F7">
        <w:rPr>
          <w:rFonts w:hint="cs"/>
          <w:rtl/>
        </w:rPr>
        <w:t>לא</w:t>
      </w:r>
      <w:r w:rsidRPr="00B859F7">
        <w:rPr>
          <w:rtl/>
        </w:rPr>
        <w:t xml:space="preserve"> </w:t>
      </w:r>
      <w:r w:rsidRPr="00B859F7">
        <w:rPr>
          <w:rFonts w:hint="cs"/>
          <w:rtl/>
        </w:rPr>
        <w:t>פסק</w:t>
      </w:r>
      <w:r w:rsidRPr="00B859F7">
        <w:rPr>
          <w:rtl/>
        </w:rPr>
        <w:t xml:space="preserve"> </w:t>
      </w:r>
      <w:r w:rsidRPr="00B859F7">
        <w:rPr>
          <w:rFonts w:hint="cs"/>
          <w:rtl/>
        </w:rPr>
        <w:t>בשום</w:t>
      </w:r>
      <w:r w:rsidRPr="00B859F7">
        <w:rPr>
          <w:rtl/>
        </w:rPr>
        <w:t xml:space="preserve"> </w:t>
      </w:r>
      <w:r w:rsidRPr="00B859F7">
        <w:rPr>
          <w:rFonts w:hint="cs"/>
          <w:rtl/>
        </w:rPr>
        <w:t>מצוה</w:t>
      </w:r>
      <w:r w:rsidRPr="00B859F7">
        <w:rPr>
          <w:rtl/>
        </w:rPr>
        <w:t xml:space="preserve"> </w:t>
      </w:r>
      <w:r w:rsidRPr="00B859F7">
        <w:rPr>
          <w:rFonts w:hint="cs"/>
          <w:rtl/>
        </w:rPr>
        <w:t>כהדעה</w:t>
      </w:r>
      <w:r w:rsidRPr="00B859F7">
        <w:rPr>
          <w:rtl/>
        </w:rPr>
        <w:t xml:space="preserve"> </w:t>
      </w:r>
      <w:r w:rsidRPr="00B859F7">
        <w:rPr>
          <w:rFonts w:hint="cs"/>
          <w:rtl/>
        </w:rPr>
        <w:t>שלא</w:t>
      </w:r>
      <w:r w:rsidRPr="00B859F7">
        <w:rPr>
          <w:rtl/>
        </w:rPr>
        <w:t xml:space="preserve"> </w:t>
      </w:r>
      <w:r w:rsidRPr="00B859F7">
        <w:rPr>
          <w:rFonts w:hint="cs"/>
          <w:rtl/>
        </w:rPr>
        <w:t>היו</w:t>
      </w:r>
      <w:r w:rsidRPr="00B859F7">
        <w:rPr>
          <w:rtl/>
        </w:rPr>
        <w:t xml:space="preserve"> </w:t>
      </w:r>
      <w:r w:rsidRPr="00B859F7">
        <w:rPr>
          <w:rFonts w:hint="cs"/>
          <w:rtl/>
        </w:rPr>
        <w:t>וכו׳</w:t>
      </w:r>
      <w:r w:rsidRPr="00B859F7">
        <w:rPr>
          <w:rtl/>
        </w:rPr>
        <w:t xml:space="preserve">, </w:t>
      </w:r>
      <w:r w:rsidRPr="00B859F7">
        <w:rPr>
          <w:rFonts w:hint="cs"/>
          <w:rtl/>
        </w:rPr>
        <w:t>א״כ</w:t>
      </w:r>
      <w:r w:rsidRPr="00B859F7">
        <w:rPr>
          <w:rtl/>
        </w:rPr>
        <w:t xml:space="preserve"> </w:t>
      </w:r>
      <w:r w:rsidRPr="00B859F7">
        <w:rPr>
          <w:rFonts w:hint="cs"/>
          <w:rtl/>
        </w:rPr>
        <w:t>לא</w:t>
      </w:r>
      <w:r w:rsidRPr="00B859F7">
        <w:rPr>
          <w:rtl/>
        </w:rPr>
        <w:t xml:space="preserve"> </w:t>
      </w:r>
      <w:r w:rsidRPr="00B859F7">
        <w:rPr>
          <w:rFonts w:hint="cs"/>
          <w:rtl/>
        </w:rPr>
        <w:t>שייך</w:t>
      </w:r>
      <w:r w:rsidRPr="00B859F7">
        <w:rPr>
          <w:rtl/>
        </w:rPr>
        <w:t xml:space="preserve"> </w:t>
      </w:r>
      <w:r w:rsidRPr="00B859F7">
        <w:rPr>
          <w:rFonts w:hint="cs"/>
          <w:rtl/>
        </w:rPr>
        <w:t>כאן</w:t>
      </w:r>
      <w:r w:rsidRPr="00B859F7">
        <w:rPr>
          <w:rtl/>
        </w:rPr>
        <w:t xml:space="preserve"> </w:t>
      </w:r>
      <w:r w:rsidRPr="00B859F7">
        <w:rPr>
          <w:rFonts w:hint="cs"/>
          <w:rtl/>
        </w:rPr>
        <w:t>לומר</w:t>
      </w:r>
      <w:r w:rsidRPr="00B859F7">
        <w:rPr>
          <w:rtl/>
        </w:rPr>
        <w:t xml:space="preserve"> </w:t>
      </w:r>
      <w:r w:rsidRPr="00B859F7">
        <w:rPr>
          <w:rFonts w:hint="cs"/>
          <w:rtl/>
        </w:rPr>
        <w:t>וצע״ג</w:t>
      </w:r>
      <w:r w:rsidRPr="00B859F7">
        <w:rPr>
          <w:rtl/>
        </w:rPr>
        <w:t xml:space="preserve"> </w:t>
      </w:r>
      <w:r w:rsidRPr="00B859F7">
        <w:rPr>
          <w:rFonts w:hint="cs"/>
          <w:rtl/>
        </w:rPr>
        <w:t>מכיוון</w:t>
      </w:r>
      <w:r w:rsidRPr="00B859F7">
        <w:rPr>
          <w:rtl/>
        </w:rPr>
        <w:t xml:space="preserve"> </w:t>
      </w:r>
      <w:r w:rsidRPr="00B859F7">
        <w:rPr>
          <w:rFonts w:hint="cs"/>
          <w:rtl/>
        </w:rPr>
        <w:t>שתשובתו</w:t>
      </w:r>
      <w:r w:rsidRPr="00B859F7">
        <w:rPr>
          <w:rtl/>
        </w:rPr>
        <w:t xml:space="preserve"> </w:t>
      </w:r>
      <w:r>
        <w:rPr>
          <w:rFonts w:hint="cs"/>
          <w:rtl/>
        </w:rPr>
        <w:t>כ"כ ברורה בצדו עד שאין צריכים אפילו להזכירו (שהרי בכל ספרו עד כאן לא רמז הרמב"ם שום דבר וחצי דבר אודות מצוות אלו לומר שלא היו ולא יהיו וקושיא מעיקרא ליתא)</w:t>
      </w:r>
      <w:r w:rsidRPr="00B859F7">
        <w:rPr>
          <w:rtl/>
        </w:rPr>
        <w:t xml:space="preserve">, </w:t>
      </w:r>
      <w:r w:rsidRPr="00B859F7">
        <w:rPr>
          <w:rFonts w:hint="cs"/>
          <w:rtl/>
        </w:rPr>
        <w:t>אבל</w:t>
      </w:r>
      <w:r w:rsidRPr="00B859F7">
        <w:rPr>
          <w:rtl/>
        </w:rPr>
        <w:t xml:space="preserve"> </w:t>
      </w:r>
      <w:r w:rsidRPr="00B859F7">
        <w:rPr>
          <w:rFonts w:hint="cs"/>
          <w:rtl/>
        </w:rPr>
        <w:t>אעפ״כ</w:t>
      </w:r>
      <w:r w:rsidRPr="00B859F7">
        <w:rPr>
          <w:rtl/>
        </w:rPr>
        <w:t xml:space="preserve"> </w:t>
      </w:r>
      <w:r w:rsidRPr="00B859F7">
        <w:rPr>
          <w:rFonts w:hint="cs"/>
          <w:rtl/>
        </w:rPr>
        <w:t>שייך</w:t>
      </w:r>
      <w:r w:rsidRPr="00B859F7">
        <w:rPr>
          <w:rtl/>
        </w:rPr>
        <w:t xml:space="preserve"> </w:t>
      </w:r>
      <w:r w:rsidRPr="00B859F7">
        <w:rPr>
          <w:rFonts w:hint="cs"/>
          <w:rtl/>
        </w:rPr>
        <w:t>לומר</w:t>
      </w:r>
      <w:r w:rsidRPr="00B859F7">
        <w:rPr>
          <w:rtl/>
        </w:rPr>
        <w:t xml:space="preserve"> </w:t>
      </w:r>
      <w:r w:rsidRPr="00B859F7">
        <w:rPr>
          <w:rFonts w:hint="cs"/>
          <w:rtl/>
        </w:rPr>
        <w:t>וצע״ק</w:t>
      </w:r>
      <w:r w:rsidRPr="00B859F7">
        <w:rPr>
          <w:rtl/>
        </w:rPr>
        <w:t xml:space="preserve"> </w:t>
      </w:r>
      <w:r>
        <w:rPr>
          <w:rFonts w:hint="cs"/>
          <w:rtl/>
        </w:rPr>
        <w:t xml:space="preserve">(וממאחז"ל) </w:t>
      </w:r>
      <w:r w:rsidRPr="00B859F7">
        <w:rPr>
          <w:rtl/>
        </w:rPr>
        <w:t xml:space="preserve">- </w:t>
      </w:r>
      <w:r w:rsidRPr="00B859F7">
        <w:rPr>
          <w:rFonts w:hint="cs"/>
          <w:rtl/>
        </w:rPr>
        <w:t>דעדיף</w:t>
      </w:r>
      <w:r w:rsidRPr="00B859F7">
        <w:rPr>
          <w:rtl/>
        </w:rPr>
        <w:t xml:space="preserve"> </w:t>
      </w:r>
      <w:r w:rsidRPr="00B859F7">
        <w:rPr>
          <w:rFonts w:hint="cs"/>
          <w:rtl/>
        </w:rPr>
        <w:t>לומר</w:t>
      </w:r>
      <w:r w:rsidRPr="00B859F7">
        <w:rPr>
          <w:rtl/>
        </w:rPr>
        <w:t xml:space="preserve"> </w:t>
      </w:r>
      <w:r w:rsidRPr="00B859F7">
        <w:rPr>
          <w:rFonts w:hint="cs"/>
          <w:rtl/>
        </w:rPr>
        <w:t>שההוכחה</w:t>
      </w:r>
      <w:r w:rsidRPr="00B859F7">
        <w:rPr>
          <w:rtl/>
        </w:rPr>
        <w:t xml:space="preserve"> </w:t>
      </w:r>
      <w:r w:rsidRPr="00B859F7">
        <w:rPr>
          <w:rFonts w:hint="cs"/>
          <w:rtl/>
        </w:rPr>
        <w:t>היא</w:t>
      </w:r>
      <w:r w:rsidRPr="00B859F7">
        <w:rPr>
          <w:rtl/>
        </w:rPr>
        <w:t xml:space="preserve"> </w:t>
      </w:r>
      <w:r w:rsidRPr="00B859F7">
        <w:rPr>
          <w:rFonts w:hint="cs"/>
          <w:rtl/>
        </w:rPr>
        <w:t>ענין</w:t>
      </w:r>
      <w:r w:rsidRPr="00B859F7">
        <w:rPr>
          <w:rtl/>
        </w:rPr>
        <w:t xml:space="preserve"> </w:t>
      </w:r>
      <w:r w:rsidRPr="00B859F7">
        <w:rPr>
          <w:rFonts w:hint="cs"/>
          <w:rtl/>
        </w:rPr>
        <w:t>כללי</w:t>
      </w:r>
      <w:r w:rsidRPr="00B859F7">
        <w:rPr>
          <w:rtl/>
        </w:rPr>
        <w:t xml:space="preserve"> </w:t>
      </w:r>
      <w:r>
        <w:rPr>
          <w:rFonts w:hint="cs"/>
          <w:rtl/>
        </w:rPr>
        <w:t xml:space="preserve">ולכו"ע (וכנ"ל), </w:t>
      </w:r>
      <w:r w:rsidRPr="00B859F7">
        <w:rPr>
          <w:rFonts w:hint="cs"/>
          <w:rtl/>
        </w:rPr>
        <w:t>וא״כ</w:t>
      </w:r>
      <w:r w:rsidRPr="00B859F7">
        <w:rPr>
          <w:rtl/>
        </w:rPr>
        <w:t xml:space="preserve"> </w:t>
      </w:r>
      <w:r w:rsidRPr="00B859F7">
        <w:rPr>
          <w:rFonts w:hint="cs"/>
          <w:rtl/>
        </w:rPr>
        <w:t>צע״ק</w:t>
      </w:r>
      <w:r w:rsidRPr="00B859F7">
        <w:rPr>
          <w:rtl/>
        </w:rPr>
        <w:t xml:space="preserve"> </w:t>
      </w:r>
      <w:r w:rsidRPr="00B859F7">
        <w:rPr>
          <w:rFonts w:hint="cs"/>
          <w:rtl/>
        </w:rPr>
        <w:t>איך</w:t>
      </w:r>
      <w:r w:rsidRPr="00B859F7">
        <w:rPr>
          <w:rtl/>
        </w:rPr>
        <w:t xml:space="preserve"> </w:t>
      </w:r>
      <w:r w:rsidRPr="00B859F7">
        <w:rPr>
          <w:rFonts w:hint="cs"/>
          <w:rtl/>
        </w:rPr>
        <w:t>יתאים</w:t>
      </w:r>
      <w:r w:rsidRPr="00B859F7">
        <w:rPr>
          <w:rtl/>
        </w:rPr>
        <w:t xml:space="preserve"> </w:t>
      </w:r>
      <w:r w:rsidRPr="00B859F7">
        <w:rPr>
          <w:rFonts w:hint="cs"/>
          <w:rtl/>
        </w:rPr>
        <w:t>זה</w:t>
      </w:r>
      <w:r w:rsidRPr="00B859F7">
        <w:rPr>
          <w:rtl/>
        </w:rPr>
        <w:t xml:space="preserve"> </w:t>
      </w:r>
      <w:r w:rsidRPr="00B859F7">
        <w:rPr>
          <w:rFonts w:hint="cs"/>
          <w:rtl/>
        </w:rPr>
        <w:t>אם</w:t>
      </w:r>
      <w:r w:rsidRPr="00B859F7">
        <w:rPr>
          <w:rtl/>
        </w:rPr>
        <w:t xml:space="preserve"> </w:t>
      </w:r>
      <w:r w:rsidRPr="00B859F7">
        <w:rPr>
          <w:rFonts w:hint="cs"/>
          <w:rtl/>
        </w:rPr>
        <w:t>בן</w:t>
      </w:r>
      <w:r w:rsidRPr="00B859F7">
        <w:rPr>
          <w:rtl/>
        </w:rPr>
        <w:t xml:space="preserve"> </w:t>
      </w:r>
      <w:r w:rsidRPr="00B859F7">
        <w:rPr>
          <w:rFonts w:hint="cs"/>
          <w:rtl/>
        </w:rPr>
        <w:t>סורר</w:t>
      </w:r>
      <w:r w:rsidRPr="00B859F7">
        <w:rPr>
          <w:rtl/>
        </w:rPr>
        <w:t xml:space="preserve"> </w:t>
      </w:r>
      <w:r w:rsidRPr="00B859F7">
        <w:rPr>
          <w:rFonts w:hint="cs"/>
          <w:rtl/>
        </w:rPr>
        <w:t>ומורה</w:t>
      </w:r>
      <w:r w:rsidRPr="00B859F7">
        <w:rPr>
          <w:rtl/>
        </w:rPr>
        <w:t xml:space="preserve">, </w:t>
      </w:r>
      <w:r w:rsidRPr="00B859F7">
        <w:rPr>
          <w:rFonts w:hint="cs"/>
          <w:rtl/>
        </w:rPr>
        <w:t>ובזה</w:t>
      </w:r>
      <w:r w:rsidRPr="00B859F7">
        <w:rPr>
          <w:rtl/>
        </w:rPr>
        <w:t xml:space="preserve"> </w:t>
      </w:r>
      <w:r w:rsidRPr="00B859F7">
        <w:rPr>
          <w:rFonts w:hint="cs"/>
          <w:rtl/>
        </w:rPr>
        <w:t>אומר</w:t>
      </w:r>
      <w:r w:rsidRPr="00B859F7">
        <w:rPr>
          <w:rtl/>
        </w:rPr>
        <w:t xml:space="preserve"> </w:t>
      </w:r>
      <w:r w:rsidRPr="00B859F7">
        <w:rPr>
          <w:rFonts w:hint="cs"/>
          <w:rtl/>
        </w:rPr>
        <w:t>הרבי</w:t>
      </w:r>
      <w:r w:rsidRPr="00B859F7">
        <w:rPr>
          <w:rtl/>
        </w:rPr>
        <w:t xml:space="preserve"> </w:t>
      </w:r>
      <w:r w:rsidRPr="00B859F7">
        <w:rPr>
          <w:rFonts w:hint="cs"/>
          <w:rtl/>
        </w:rPr>
        <w:t>שאולי</w:t>
      </w:r>
      <w:r w:rsidRPr="00B859F7">
        <w:rPr>
          <w:rtl/>
        </w:rPr>
        <w:t xml:space="preserve"> </w:t>
      </w:r>
      <w:r w:rsidRPr="00B859F7">
        <w:rPr>
          <w:rFonts w:hint="cs"/>
          <w:rtl/>
        </w:rPr>
        <w:t>יש</w:t>
      </w:r>
      <w:r w:rsidRPr="00B859F7">
        <w:rPr>
          <w:rtl/>
        </w:rPr>
        <w:t xml:space="preserve"> </w:t>
      </w:r>
      <w:r w:rsidRPr="00B859F7">
        <w:rPr>
          <w:rFonts w:hint="cs"/>
          <w:rtl/>
        </w:rPr>
        <w:t>לחלק</w:t>
      </w:r>
      <w:r w:rsidRPr="00B859F7">
        <w:rPr>
          <w:rtl/>
        </w:rPr>
        <w:t xml:space="preserve">, </w:t>
      </w:r>
      <w:r w:rsidRPr="00B859F7">
        <w:rPr>
          <w:rFonts w:hint="cs"/>
          <w:rtl/>
        </w:rPr>
        <w:t>ולא</w:t>
      </w:r>
      <w:r w:rsidRPr="00B859F7">
        <w:rPr>
          <w:rtl/>
        </w:rPr>
        <w:t xml:space="preserve"> </w:t>
      </w:r>
      <w:r w:rsidRPr="00B859F7">
        <w:rPr>
          <w:rFonts w:hint="cs"/>
          <w:rtl/>
        </w:rPr>
        <w:t>נצטרך</w:t>
      </w:r>
      <w:r w:rsidRPr="00B859F7">
        <w:rPr>
          <w:rtl/>
        </w:rPr>
        <w:t xml:space="preserve"> </w:t>
      </w:r>
      <w:r w:rsidRPr="00B859F7">
        <w:rPr>
          <w:rFonts w:hint="cs"/>
          <w:rtl/>
        </w:rPr>
        <w:t>לאפושי</w:t>
      </w:r>
      <w:r w:rsidRPr="00B859F7">
        <w:rPr>
          <w:rtl/>
        </w:rPr>
        <w:t xml:space="preserve"> </w:t>
      </w:r>
      <w:r w:rsidRPr="00B859F7">
        <w:rPr>
          <w:rFonts w:hint="cs"/>
          <w:rtl/>
        </w:rPr>
        <w:t>מחלוקת</w:t>
      </w:r>
      <w:r w:rsidRPr="00B859F7">
        <w:rPr>
          <w:rtl/>
        </w:rPr>
        <w:t xml:space="preserve"> </w:t>
      </w:r>
      <w:r w:rsidRPr="00B859F7">
        <w:rPr>
          <w:rFonts w:hint="cs"/>
          <w:rtl/>
        </w:rPr>
        <w:t>בענין</w:t>
      </w:r>
      <w:r w:rsidRPr="00B859F7">
        <w:rPr>
          <w:rtl/>
        </w:rPr>
        <w:t xml:space="preserve"> </w:t>
      </w:r>
      <w:r w:rsidRPr="00B859F7">
        <w:rPr>
          <w:rFonts w:hint="cs"/>
          <w:rtl/>
        </w:rPr>
        <w:t>זה</w:t>
      </w:r>
      <w:r w:rsidRPr="00B859F7">
        <w:rPr>
          <w:rtl/>
        </w:rPr>
        <w:t>.</w:t>
      </w:r>
    </w:p>
    <w:p w:rsidR="00F01C4F" w:rsidRDefault="00F01C4F" w:rsidP="00F01C4F">
      <w:pPr>
        <w:pStyle w:val="a3"/>
        <w:rPr>
          <w:rtl/>
        </w:rPr>
      </w:pPr>
      <w:r>
        <w:rPr>
          <w:rFonts w:hint="cs"/>
          <w:rtl/>
        </w:rPr>
        <w:lastRenderedPageBreak/>
        <w:t>נשאר לנו, א"כ, להבין, לאיזה חילוק בין ערי מקלט לבן סורה ומורה התכוון הרבי שבזה יתורץ ה'וצע"ק' על ראיית הרמב"ם ש"לא צוה הקב"ה לתוהו"?</w:t>
      </w:r>
    </w:p>
    <w:p w:rsidR="00F01C4F" w:rsidRPr="00DD7312" w:rsidRDefault="00F01C4F" w:rsidP="00F01C4F">
      <w:pPr>
        <w:pStyle w:val="11"/>
        <w:rPr>
          <w:rtl/>
        </w:rPr>
      </w:pPr>
      <w:r>
        <w:rPr>
          <w:rFonts w:hint="cs"/>
          <w:rtl/>
        </w:rPr>
        <w:t>"ואולי יש לחלק" - כמה אופנים בדרך אפשר</w:t>
      </w:r>
    </w:p>
    <w:p w:rsidR="00F01C4F" w:rsidRDefault="00F01C4F" w:rsidP="00F01C4F">
      <w:pPr>
        <w:pStyle w:val="a3"/>
        <w:rPr>
          <w:rtl/>
        </w:rPr>
      </w:pPr>
      <w:r>
        <w:rPr>
          <w:rFonts w:hint="cs"/>
          <w:rtl/>
        </w:rPr>
        <w:t xml:space="preserve">ד. ולעצם הענין אולי י"ל בכמה אופנים, אף שכל אחד מהחילוקים לוקה קצת בחסר, וספק אם לזה התכוון הרבי, ועכ"פ נציין כמה נקודות שאולי </w:t>
      </w:r>
      <w:r w:rsidRPr="0037261D">
        <w:rPr>
          <w:rFonts w:hint="cs"/>
          <w:rtl/>
        </w:rPr>
        <w:t>מכללם</w:t>
      </w:r>
      <w:r>
        <w:rPr>
          <w:rFonts w:hint="cs"/>
          <w:rtl/>
        </w:rPr>
        <w:t xml:space="preserve"> נבוא לאיזשהו תשובה.</w:t>
      </w:r>
    </w:p>
    <w:p w:rsidR="00F01C4F" w:rsidRDefault="00F01C4F" w:rsidP="00F01C4F">
      <w:pPr>
        <w:pStyle w:val="a3"/>
        <w:rPr>
          <w:rtl/>
        </w:rPr>
      </w:pPr>
      <w:r>
        <w:rPr>
          <w:rFonts w:hint="cs"/>
          <w:rtl/>
        </w:rPr>
        <w:t>לפום ריהטא הפירוש בהשיחה הוא שאם הוא מצוה הרי בדרך ממילא ברור שיתקיימו כל התנאים, ויהי' בגשמיות, וא"כ גם בן סורר ומורה ועיר הנידחת היו צריכים להתקיים בגשמיות ולכן צ"ע. אבל באמת האם ברור שזהו אכן כוונת הרבי?</w:t>
      </w:r>
    </w:p>
    <w:p w:rsidR="00F01C4F" w:rsidRDefault="00F01C4F" w:rsidP="00F01C4F">
      <w:pPr>
        <w:pStyle w:val="a3"/>
        <w:rPr>
          <w:rtl/>
        </w:rPr>
      </w:pPr>
      <w:r>
        <w:rPr>
          <w:rFonts w:hint="cs"/>
          <w:rtl/>
        </w:rPr>
        <w:t xml:space="preserve">דז"ל הרבי בסעיף ג': </w:t>
      </w:r>
    </w:p>
    <w:p w:rsidR="00F01C4F" w:rsidRDefault="00F01C4F" w:rsidP="00F01C4F">
      <w:pPr>
        <w:pStyle w:val="a3"/>
        <w:rPr>
          <w:rtl/>
        </w:rPr>
      </w:pPr>
      <w:r>
        <w:rPr>
          <w:rFonts w:hint="cs"/>
          <w:rtl/>
        </w:rPr>
        <w:t>"</w:t>
      </w:r>
      <w:r w:rsidRPr="004B547C">
        <w:rPr>
          <w:rtl/>
        </w:rPr>
        <w:t>בנוגע להבטחות הקב"ה (ע"י נביא) ישנם אופנים מסויימים ששייך שיחול בהם שינוי</w:t>
      </w:r>
      <w:r>
        <w:rPr>
          <w:rFonts w:hint="cs"/>
          <w:rtl/>
        </w:rPr>
        <w:t xml:space="preserve">... </w:t>
      </w:r>
      <w:r w:rsidRPr="004B547C">
        <w:rPr>
          <w:rFonts w:hint="cs"/>
          <w:rtl/>
        </w:rPr>
        <w:t>ומזה</w:t>
      </w:r>
      <w:r w:rsidRPr="004B547C">
        <w:rPr>
          <w:rtl/>
        </w:rPr>
        <w:t xml:space="preserve"> </w:t>
      </w:r>
      <w:r w:rsidRPr="004B547C">
        <w:rPr>
          <w:rFonts w:hint="cs"/>
          <w:rtl/>
        </w:rPr>
        <w:t>מובן</w:t>
      </w:r>
      <w:r w:rsidRPr="004B547C">
        <w:rPr>
          <w:rtl/>
        </w:rPr>
        <w:t xml:space="preserve">, </w:t>
      </w:r>
      <w:r w:rsidRPr="004B547C">
        <w:rPr>
          <w:rFonts w:hint="cs"/>
          <w:rtl/>
        </w:rPr>
        <w:t>שגם</w:t>
      </w:r>
      <w:r w:rsidRPr="004B547C">
        <w:rPr>
          <w:rtl/>
        </w:rPr>
        <w:t xml:space="preserve"> </w:t>
      </w:r>
      <w:r w:rsidRPr="004B547C">
        <w:rPr>
          <w:rFonts w:hint="cs"/>
          <w:rtl/>
        </w:rPr>
        <w:t>כאשר</w:t>
      </w:r>
      <w:r w:rsidRPr="004B547C">
        <w:rPr>
          <w:rtl/>
        </w:rPr>
        <w:t xml:space="preserve"> </w:t>
      </w:r>
      <w:r w:rsidRPr="004B547C">
        <w:rPr>
          <w:rFonts w:hint="cs"/>
          <w:rtl/>
        </w:rPr>
        <w:t>ברור</w:t>
      </w:r>
      <w:r w:rsidRPr="004B547C">
        <w:rPr>
          <w:rtl/>
        </w:rPr>
        <w:t xml:space="preserve"> </w:t>
      </w:r>
      <w:r w:rsidRPr="004B547C">
        <w:rPr>
          <w:rFonts w:hint="cs"/>
          <w:rtl/>
        </w:rPr>
        <w:t>שהבטחת</w:t>
      </w:r>
      <w:r w:rsidRPr="004B547C">
        <w:rPr>
          <w:rtl/>
        </w:rPr>
        <w:t xml:space="preserve"> </w:t>
      </w:r>
      <w:r w:rsidRPr="004B547C">
        <w:rPr>
          <w:rFonts w:hint="cs"/>
          <w:rtl/>
        </w:rPr>
        <w:t>הנביא</w:t>
      </w:r>
      <w:r w:rsidRPr="004B547C">
        <w:rPr>
          <w:rtl/>
        </w:rPr>
        <w:t xml:space="preserve"> </w:t>
      </w:r>
      <w:r w:rsidRPr="004B547C">
        <w:rPr>
          <w:rFonts w:hint="cs"/>
          <w:rtl/>
        </w:rPr>
        <w:t>תתקיים</w:t>
      </w:r>
      <w:r>
        <w:rPr>
          <w:rFonts w:hint="cs"/>
          <w:rtl/>
        </w:rPr>
        <w:t xml:space="preserve"> </w:t>
      </w:r>
      <w:r w:rsidRPr="004B547C">
        <w:rPr>
          <w:rtl/>
        </w:rPr>
        <w:t>הוודאות שבזה היא רק מצד גדרי הנבואה ואופנה</w:t>
      </w:r>
      <w:r w:rsidRPr="004B547C">
        <w:t>;</w:t>
      </w:r>
      <w:r>
        <w:rPr>
          <w:rFonts w:hint="cs"/>
          <w:rtl/>
        </w:rPr>
        <w:t xml:space="preserve"> </w:t>
      </w:r>
      <w:r w:rsidRPr="004B547C">
        <w:rPr>
          <w:rFonts w:hint="cs"/>
          <w:rtl/>
        </w:rPr>
        <w:t>משא</w:t>
      </w:r>
      <w:r w:rsidRPr="004B547C">
        <w:rPr>
          <w:rtl/>
        </w:rPr>
        <w:t>"</w:t>
      </w:r>
      <w:r w:rsidRPr="004B547C">
        <w:rPr>
          <w:rFonts w:hint="cs"/>
          <w:rtl/>
        </w:rPr>
        <w:t>כ</w:t>
      </w:r>
      <w:r w:rsidRPr="004B547C">
        <w:rPr>
          <w:rtl/>
        </w:rPr>
        <w:t xml:space="preserve"> </w:t>
      </w:r>
      <w:r w:rsidRPr="004B547C">
        <w:rPr>
          <w:rFonts w:hint="cs"/>
          <w:rtl/>
        </w:rPr>
        <w:t>עי</w:t>
      </w:r>
      <w:r w:rsidRPr="004B547C">
        <w:rPr>
          <w:rtl/>
        </w:rPr>
        <w:t>"</w:t>
      </w:r>
      <w:r w:rsidRPr="004B547C">
        <w:rPr>
          <w:rFonts w:hint="cs"/>
          <w:rtl/>
        </w:rPr>
        <w:t>ז</w:t>
      </w:r>
      <w:r w:rsidRPr="004B547C">
        <w:rPr>
          <w:rtl/>
        </w:rPr>
        <w:t xml:space="preserve"> </w:t>
      </w:r>
      <w:r w:rsidRPr="004B547C">
        <w:rPr>
          <w:rFonts w:hint="cs"/>
          <w:rtl/>
        </w:rPr>
        <w:t>שהבטחת</w:t>
      </w:r>
      <w:r w:rsidRPr="004B547C">
        <w:rPr>
          <w:rtl/>
        </w:rPr>
        <w:t xml:space="preserve"> </w:t>
      </w:r>
      <w:r w:rsidRPr="004B547C">
        <w:rPr>
          <w:rFonts w:hint="cs"/>
          <w:rtl/>
        </w:rPr>
        <w:t>הגאולה</w:t>
      </w:r>
      <w:r w:rsidRPr="004B547C">
        <w:rPr>
          <w:rtl/>
        </w:rPr>
        <w:t xml:space="preserve"> </w:t>
      </w:r>
      <w:r w:rsidRPr="004B547C">
        <w:rPr>
          <w:rFonts w:hint="cs"/>
          <w:rtl/>
        </w:rPr>
        <w:t>היא</w:t>
      </w:r>
      <w:r w:rsidRPr="004B547C">
        <w:rPr>
          <w:rtl/>
        </w:rPr>
        <w:t xml:space="preserve"> </w:t>
      </w:r>
      <w:r w:rsidRPr="004B547C">
        <w:rPr>
          <w:rFonts w:hint="cs"/>
          <w:rtl/>
        </w:rPr>
        <w:t>חלק</w:t>
      </w:r>
      <w:r w:rsidRPr="004B547C">
        <w:rPr>
          <w:rtl/>
        </w:rPr>
        <w:t xml:space="preserve"> </w:t>
      </w:r>
      <w:r w:rsidRPr="004B547C">
        <w:rPr>
          <w:rFonts w:hint="cs"/>
          <w:rtl/>
        </w:rPr>
        <w:t>ופרט</w:t>
      </w:r>
      <w:r w:rsidRPr="004B547C">
        <w:rPr>
          <w:rtl/>
        </w:rPr>
        <w:t xml:space="preserve"> </w:t>
      </w:r>
      <w:r w:rsidRPr="004B547C">
        <w:rPr>
          <w:rFonts w:hint="cs"/>
          <w:rtl/>
        </w:rPr>
        <w:t>ממצוה</w:t>
      </w:r>
      <w:r w:rsidRPr="004B547C">
        <w:rPr>
          <w:rtl/>
        </w:rPr>
        <w:t xml:space="preserve"> </w:t>
      </w:r>
      <w:r w:rsidRPr="004B547C">
        <w:rPr>
          <w:rFonts w:hint="cs"/>
          <w:rtl/>
        </w:rPr>
        <w:t>בתורה</w:t>
      </w:r>
      <w:r w:rsidRPr="004B547C">
        <w:rPr>
          <w:rtl/>
        </w:rPr>
        <w:t xml:space="preserve">, </w:t>
      </w:r>
      <w:r w:rsidRPr="004B547C">
        <w:rPr>
          <w:rFonts w:hint="cs"/>
          <w:rtl/>
        </w:rPr>
        <w:t>חל</w:t>
      </w:r>
      <w:r w:rsidRPr="004B547C">
        <w:rPr>
          <w:rtl/>
        </w:rPr>
        <w:t xml:space="preserve"> </w:t>
      </w:r>
      <w:r w:rsidRPr="004B547C">
        <w:rPr>
          <w:rFonts w:hint="cs"/>
          <w:rtl/>
        </w:rPr>
        <w:t>עלי</w:t>
      </w:r>
      <w:r w:rsidRPr="004B547C">
        <w:rPr>
          <w:rtl/>
        </w:rPr>
        <w:t xml:space="preserve">' </w:t>
      </w:r>
      <w:r w:rsidRPr="004B547C">
        <w:rPr>
          <w:rFonts w:hint="cs"/>
          <w:rtl/>
        </w:rPr>
        <w:t>גדר</w:t>
      </w:r>
      <w:r w:rsidRPr="004B547C">
        <w:rPr>
          <w:rtl/>
        </w:rPr>
        <w:t xml:space="preserve"> </w:t>
      </w:r>
      <w:r w:rsidRPr="004B547C">
        <w:rPr>
          <w:rFonts w:hint="cs"/>
          <w:rtl/>
        </w:rPr>
        <w:t>נצחיות</w:t>
      </w:r>
      <w:r w:rsidRPr="004B547C">
        <w:rPr>
          <w:rtl/>
        </w:rPr>
        <w:t xml:space="preserve"> </w:t>
      </w:r>
      <w:r w:rsidRPr="004B547C">
        <w:rPr>
          <w:rFonts w:hint="cs"/>
          <w:rtl/>
        </w:rPr>
        <w:t>התורה</w:t>
      </w:r>
      <w:r w:rsidRPr="004B547C">
        <w:rPr>
          <w:rtl/>
        </w:rPr>
        <w:t xml:space="preserve"> — </w:t>
      </w:r>
      <w:r w:rsidRPr="004B547C">
        <w:rPr>
          <w:rFonts w:hint="cs"/>
          <w:rtl/>
        </w:rPr>
        <w:t>שהיא</w:t>
      </w:r>
      <w:r w:rsidRPr="004B547C">
        <w:rPr>
          <w:rtl/>
        </w:rPr>
        <w:t xml:space="preserve"> </w:t>
      </w:r>
      <w:r w:rsidRPr="004B547C">
        <w:rPr>
          <w:rFonts w:hint="cs"/>
          <w:rtl/>
        </w:rPr>
        <w:t>נצחיות</w:t>
      </w:r>
      <w:r w:rsidRPr="004B547C">
        <w:rPr>
          <w:rtl/>
        </w:rPr>
        <w:t xml:space="preserve"> </w:t>
      </w:r>
      <w:r w:rsidRPr="004B547C">
        <w:rPr>
          <w:rFonts w:hint="cs"/>
          <w:rtl/>
        </w:rPr>
        <w:t>שאין</w:t>
      </w:r>
      <w:r w:rsidRPr="004B547C">
        <w:rPr>
          <w:rtl/>
        </w:rPr>
        <w:t xml:space="preserve"> </w:t>
      </w:r>
      <w:r w:rsidRPr="004B547C">
        <w:rPr>
          <w:rFonts w:hint="cs"/>
          <w:rtl/>
        </w:rPr>
        <w:t>שייך</w:t>
      </w:r>
      <w:r w:rsidRPr="004B547C">
        <w:rPr>
          <w:rtl/>
        </w:rPr>
        <w:t xml:space="preserve"> </w:t>
      </w:r>
      <w:r w:rsidRPr="004B547C">
        <w:rPr>
          <w:rFonts w:hint="cs"/>
          <w:rtl/>
        </w:rPr>
        <w:t>בה</w:t>
      </w:r>
      <w:r w:rsidRPr="004B547C">
        <w:rPr>
          <w:rtl/>
        </w:rPr>
        <w:t xml:space="preserve"> </w:t>
      </w:r>
      <w:r w:rsidRPr="004B547C">
        <w:rPr>
          <w:rFonts w:hint="cs"/>
          <w:rtl/>
        </w:rPr>
        <w:t>שום</w:t>
      </w:r>
      <w:r w:rsidRPr="004B547C">
        <w:rPr>
          <w:rtl/>
        </w:rPr>
        <w:t xml:space="preserve"> </w:t>
      </w:r>
      <w:r w:rsidRPr="004B547C">
        <w:rPr>
          <w:rFonts w:hint="cs"/>
          <w:rtl/>
        </w:rPr>
        <w:t>ביטול</w:t>
      </w:r>
      <w:r>
        <w:rPr>
          <w:rFonts w:hint="cs"/>
          <w:rtl/>
        </w:rPr>
        <w:t>"</w:t>
      </w:r>
    </w:p>
    <w:p w:rsidR="00F01C4F" w:rsidRDefault="00F01C4F" w:rsidP="00F01C4F">
      <w:pPr>
        <w:pStyle w:val="a3"/>
        <w:rPr>
          <w:rtl/>
        </w:rPr>
      </w:pPr>
      <w:r>
        <w:rPr>
          <w:rFonts w:hint="cs"/>
          <w:rtl/>
        </w:rPr>
        <w:t xml:space="preserve"> וכמו"כ בסוף סעיף ד': "</w:t>
      </w:r>
      <w:r w:rsidRPr="004B547C">
        <w:rPr>
          <w:rFonts w:hint="cs"/>
          <w:rtl/>
        </w:rPr>
        <w:t>וזהו</w:t>
      </w:r>
      <w:r w:rsidRPr="004B547C">
        <w:rPr>
          <w:rtl/>
        </w:rPr>
        <w:t xml:space="preserve"> </w:t>
      </w:r>
      <w:r w:rsidRPr="004B547C">
        <w:rPr>
          <w:rFonts w:hint="cs"/>
          <w:rtl/>
        </w:rPr>
        <w:t>החידוש</w:t>
      </w:r>
      <w:r w:rsidRPr="004B547C">
        <w:rPr>
          <w:rtl/>
        </w:rPr>
        <w:t xml:space="preserve"> </w:t>
      </w:r>
      <w:r w:rsidRPr="004B547C">
        <w:rPr>
          <w:rFonts w:hint="cs"/>
          <w:rtl/>
        </w:rPr>
        <w:t>בעניננו</w:t>
      </w:r>
      <w:r w:rsidRPr="004B547C">
        <w:rPr>
          <w:rtl/>
        </w:rPr>
        <w:t xml:space="preserve">, </w:t>
      </w:r>
      <w:r w:rsidRPr="004B547C">
        <w:rPr>
          <w:rFonts w:hint="cs"/>
          <w:rtl/>
        </w:rPr>
        <w:t>שכיון</w:t>
      </w:r>
      <w:r w:rsidRPr="004B547C">
        <w:rPr>
          <w:rtl/>
        </w:rPr>
        <w:t xml:space="preserve"> </w:t>
      </w:r>
      <w:r w:rsidRPr="004B547C">
        <w:rPr>
          <w:rFonts w:hint="cs"/>
          <w:rtl/>
        </w:rPr>
        <w:t>שהבטחת</w:t>
      </w:r>
      <w:r w:rsidRPr="004B547C">
        <w:rPr>
          <w:rtl/>
        </w:rPr>
        <w:t xml:space="preserve"> </w:t>
      </w:r>
      <w:r w:rsidRPr="004B547C">
        <w:rPr>
          <w:rFonts w:hint="cs"/>
          <w:rtl/>
        </w:rPr>
        <w:t>הגאולה</w:t>
      </w:r>
      <w:r w:rsidRPr="004B547C">
        <w:rPr>
          <w:rtl/>
        </w:rPr>
        <w:t xml:space="preserve"> </w:t>
      </w:r>
      <w:r w:rsidRPr="004B547C">
        <w:rPr>
          <w:rFonts w:hint="cs"/>
          <w:rtl/>
        </w:rPr>
        <w:t>היא</w:t>
      </w:r>
      <w:r w:rsidRPr="004B547C">
        <w:rPr>
          <w:rtl/>
        </w:rPr>
        <w:t xml:space="preserve"> </w:t>
      </w:r>
      <w:r w:rsidRPr="004B547C">
        <w:rPr>
          <w:rFonts w:hint="cs"/>
          <w:rtl/>
        </w:rPr>
        <w:t>פרט</w:t>
      </w:r>
      <w:r w:rsidRPr="004B547C">
        <w:rPr>
          <w:rtl/>
        </w:rPr>
        <w:t xml:space="preserve"> </w:t>
      </w:r>
      <w:r w:rsidRPr="004B547C">
        <w:rPr>
          <w:rFonts w:hint="cs"/>
          <w:rtl/>
        </w:rPr>
        <w:t>ממצות</w:t>
      </w:r>
      <w:r w:rsidRPr="004B547C">
        <w:rPr>
          <w:rtl/>
        </w:rPr>
        <w:t xml:space="preserve"> </w:t>
      </w:r>
      <w:r w:rsidRPr="004B547C">
        <w:rPr>
          <w:rFonts w:hint="cs"/>
          <w:rtl/>
        </w:rPr>
        <w:t>ערי</w:t>
      </w:r>
      <w:r w:rsidRPr="004B547C">
        <w:rPr>
          <w:rtl/>
        </w:rPr>
        <w:t xml:space="preserve"> </w:t>
      </w:r>
      <w:r w:rsidRPr="004B547C">
        <w:rPr>
          <w:rFonts w:hint="cs"/>
          <w:rtl/>
        </w:rPr>
        <w:t>מקלט</w:t>
      </w:r>
      <w:r w:rsidRPr="004B547C">
        <w:rPr>
          <w:rtl/>
        </w:rPr>
        <w:t xml:space="preserve">, </w:t>
      </w:r>
      <w:r w:rsidRPr="004B547C">
        <w:rPr>
          <w:rFonts w:hint="cs"/>
          <w:rtl/>
        </w:rPr>
        <w:t>חל</w:t>
      </w:r>
      <w:r w:rsidRPr="004B547C">
        <w:rPr>
          <w:rtl/>
        </w:rPr>
        <w:t xml:space="preserve"> </w:t>
      </w:r>
      <w:r w:rsidRPr="004B547C">
        <w:rPr>
          <w:rFonts w:hint="cs"/>
          <w:rtl/>
        </w:rPr>
        <w:t>עלי</w:t>
      </w:r>
      <w:r w:rsidRPr="004B547C">
        <w:rPr>
          <w:rtl/>
        </w:rPr>
        <w:t xml:space="preserve">' </w:t>
      </w:r>
      <w:r w:rsidRPr="004B547C">
        <w:rPr>
          <w:rFonts w:hint="cs"/>
          <w:rtl/>
        </w:rPr>
        <w:t>גדר</w:t>
      </w:r>
      <w:r w:rsidRPr="004B547C">
        <w:rPr>
          <w:rtl/>
        </w:rPr>
        <w:t xml:space="preserve"> </w:t>
      </w:r>
      <w:r w:rsidRPr="004B547C">
        <w:rPr>
          <w:rFonts w:hint="cs"/>
          <w:rtl/>
        </w:rPr>
        <w:t>נצחיות</w:t>
      </w:r>
      <w:r w:rsidRPr="004B547C">
        <w:rPr>
          <w:rtl/>
        </w:rPr>
        <w:t xml:space="preserve"> </w:t>
      </w:r>
      <w:r w:rsidRPr="004B547C">
        <w:rPr>
          <w:rFonts w:hint="cs"/>
          <w:rtl/>
        </w:rPr>
        <w:t>מצות</w:t>
      </w:r>
      <w:r w:rsidRPr="004B547C">
        <w:rPr>
          <w:rtl/>
        </w:rPr>
        <w:t xml:space="preserve"> </w:t>
      </w:r>
      <w:r w:rsidRPr="004B547C">
        <w:rPr>
          <w:rFonts w:hint="cs"/>
          <w:rtl/>
        </w:rPr>
        <w:t>התורה</w:t>
      </w:r>
      <w:r w:rsidRPr="004B547C">
        <w:rPr>
          <w:rtl/>
        </w:rPr>
        <w:t xml:space="preserve">, </w:t>
      </w:r>
      <w:r w:rsidRPr="004B547C">
        <w:rPr>
          <w:rFonts w:hint="cs"/>
          <w:rtl/>
        </w:rPr>
        <w:t>אשר</w:t>
      </w:r>
      <w:r w:rsidRPr="004B547C">
        <w:rPr>
          <w:rtl/>
        </w:rPr>
        <w:t xml:space="preserve"> (</w:t>
      </w:r>
      <w:r w:rsidRPr="004B547C">
        <w:rPr>
          <w:rFonts w:hint="cs"/>
          <w:rtl/>
        </w:rPr>
        <w:t>א</w:t>
      </w:r>
      <w:r w:rsidRPr="004B547C">
        <w:rPr>
          <w:rtl/>
        </w:rPr>
        <w:t xml:space="preserve">) </w:t>
      </w:r>
      <w:r w:rsidRPr="004B547C">
        <w:rPr>
          <w:rFonts w:hint="cs"/>
          <w:u w:val="single"/>
          <w:rtl/>
        </w:rPr>
        <w:t>מוכרח</w:t>
      </w:r>
      <w:r w:rsidRPr="004B547C">
        <w:rPr>
          <w:u w:val="single"/>
          <w:rtl/>
        </w:rPr>
        <w:t xml:space="preserve"> </w:t>
      </w:r>
      <w:r w:rsidRPr="004B547C">
        <w:rPr>
          <w:rFonts w:hint="cs"/>
          <w:u w:val="single"/>
          <w:rtl/>
        </w:rPr>
        <w:t>להתקיים</w:t>
      </w:r>
      <w:r w:rsidRPr="004B547C">
        <w:rPr>
          <w:rtl/>
        </w:rPr>
        <w:t xml:space="preserve"> </w:t>
      </w:r>
      <w:r w:rsidRPr="004B547C">
        <w:rPr>
          <w:rFonts w:hint="cs"/>
          <w:rtl/>
        </w:rPr>
        <w:t>בפשטות</w:t>
      </w:r>
      <w:r w:rsidRPr="004B547C">
        <w:rPr>
          <w:rtl/>
        </w:rPr>
        <w:t xml:space="preserve"> </w:t>
      </w:r>
      <w:r w:rsidRPr="004B547C">
        <w:rPr>
          <w:rFonts w:hint="cs"/>
          <w:rtl/>
        </w:rPr>
        <w:t>ובגשמיות</w:t>
      </w:r>
      <w:r w:rsidRPr="004B547C">
        <w:rPr>
          <w:rtl/>
        </w:rPr>
        <w:t>, (</w:t>
      </w:r>
      <w:r w:rsidRPr="004B547C">
        <w:rPr>
          <w:rFonts w:hint="cs"/>
          <w:rtl/>
        </w:rPr>
        <w:t>ב</w:t>
      </w:r>
      <w:r w:rsidRPr="004B547C">
        <w:rPr>
          <w:rtl/>
        </w:rPr>
        <w:t xml:space="preserve">) </w:t>
      </w:r>
      <w:r w:rsidRPr="004B547C">
        <w:rPr>
          <w:rFonts w:hint="cs"/>
          <w:rtl/>
        </w:rPr>
        <w:t>ובאופן</w:t>
      </w:r>
      <w:r w:rsidRPr="004B547C">
        <w:rPr>
          <w:rtl/>
        </w:rPr>
        <w:t xml:space="preserve"> </w:t>
      </w:r>
      <w:r w:rsidRPr="004B547C">
        <w:rPr>
          <w:rFonts w:hint="cs"/>
          <w:rtl/>
        </w:rPr>
        <w:t>שאין</w:t>
      </w:r>
      <w:r w:rsidRPr="004B547C">
        <w:rPr>
          <w:rtl/>
        </w:rPr>
        <w:t xml:space="preserve"> </w:t>
      </w:r>
      <w:r w:rsidRPr="004B547C">
        <w:rPr>
          <w:rFonts w:hint="cs"/>
          <w:rtl/>
        </w:rPr>
        <w:t>שייך</w:t>
      </w:r>
      <w:r w:rsidRPr="004B547C">
        <w:rPr>
          <w:rtl/>
        </w:rPr>
        <w:t xml:space="preserve"> </w:t>
      </w:r>
      <w:r w:rsidRPr="004B547C">
        <w:rPr>
          <w:rFonts w:hint="cs"/>
          <w:rtl/>
        </w:rPr>
        <w:t>בזה</w:t>
      </w:r>
      <w:r w:rsidRPr="004B547C">
        <w:rPr>
          <w:rtl/>
        </w:rPr>
        <w:t xml:space="preserve"> </w:t>
      </w:r>
      <w:r w:rsidRPr="004B547C">
        <w:rPr>
          <w:rFonts w:hint="cs"/>
          <w:rtl/>
        </w:rPr>
        <w:t>שינוי</w:t>
      </w:r>
      <w:r w:rsidRPr="004B547C">
        <w:rPr>
          <w:rtl/>
        </w:rPr>
        <w:t xml:space="preserve">, </w:t>
      </w:r>
      <w:r w:rsidRPr="004B547C">
        <w:rPr>
          <w:rFonts w:hint="cs"/>
          <w:rtl/>
        </w:rPr>
        <w:t>כנ</w:t>
      </w:r>
      <w:r w:rsidRPr="004B547C">
        <w:rPr>
          <w:rtl/>
        </w:rPr>
        <w:t>"</w:t>
      </w:r>
      <w:r w:rsidRPr="004B547C">
        <w:rPr>
          <w:rFonts w:hint="cs"/>
          <w:rtl/>
        </w:rPr>
        <w:t>ל</w:t>
      </w:r>
      <w:r>
        <w:rPr>
          <w:rFonts w:hint="cs"/>
          <w:rtl/>
        </w:rPr>
        <w:t>".</w:t>
      </w:r>
    </w:p>
    <w:p w:rsidR="00F01C4F" w:rsidRPr="00282508" w:rsidRDefault="00F01C4F" w:rsidP="00F01C4F">
      <w:pPr>
        <w:pStyle w:val="a3"/>
        <w:rPr>
          <w:rtl/>
        </w:rPr>
      </w:pPr>
      <w:r>
        <w:rPr>
          <w:rFonts w:hint="cs"/>
          <w:rtl/>
        </w:rPr>
        <w:t>ובסעיף ה': "...א</w:t>
      </w:r>
      <w:r w:rsidRPr="00876297">
        <w:rPr>
          <w:rFonts w:hint="cs"/>
          <w:rtl/>
        </w:rPr>
        <w:t>בל</w:t>
      </w:r>
      <w:r w:rsidRPr="00876297">
        <w:rPr>
          <w:rtl/>
        </w:rPr>
        <w:t xml:space="preserve"> </w:t>
      </w:r>
      <w:r w:rsidRPr="00876297">
        <w:rPr>
          <w:rFonts w:hint="cs"/>
          <w:rtl/>
        </w:rPr>
        <w:t>כיון</w:t>
      </w:r>
      <w:r w:rsidRPr="00876297">
        <w:rPr>
          <w:rtl/>
        </w:rPr>
        <w:t xml:space="preserve"> </w:t>
      </w:r>
      <w:r w:rsidRPr="00876297">
        <w:rPr>
          <w:rFonts w:hint="cs"/>
          <w:rtl/>
        </w:rPr>
        <w:t>שהגאולה</w:t>
      </w:r>
      <w:r w:rsidRPr="00876297">
        <w:rPr>
          <w:rtl/>
        </w:rPr>
        <w:t xml:space="preserve"> </w:t>
      </w:r>
      <w:r w:rsidRPr="00876297">
        <w:rPr>
          <w:rFonts w:hint="cs"/>
          <w:rtl/>
        </w:rPr>
        <w:t>היא</w:t>
      </w:r>
      <w:r w:rsidRPr="00876297">
        <w:rPr>
          <w:rtl/>
        </w:rPr>
        <w:t xml:space="preserve"> </w:t>
      </w:r>
      <w:r w:rsidRPr="00876297">
        <w:rPr>
          <w:rFonts w:hint="cs"/>
          <w:rtl/>
        </w:rPr>
        <w:t>פרט</w:t>
      </w:r>
      <w:r w:rsidRPr="00876297">
        <w:rPr>
          <w:rtl/>
        </w:rPr>
        <w:t xml:space="preserve"> </w:t>
      </w:r>
      <w:r w:rsidRPr="00876297">
        <w:rPr>
          <w:rFonts w:hint="cs"/>
          <w:rtl/>
        </w:rPr>
        <w:t>וגדר</w:t>
      </w:r>
      <w:r w:rsidRPr="00876297">
        <w:rPr>
          <w:rtl/>
        </w:rPr>
        <w:t xml:space="preserve"> </w:t>
      </w:r>
      <w:r w:rsidRPr="00876297">
        <w:rPr>
          <w:rFonts w:hint="cs"/>
          <w:rtl/>
        </w:rPr>
        <w:t>במצות</w:t>
      </w:r>
      <w:r w:rsidRPr="00876297">
        <w:rPr>
          <w:rtl/>
        </w:rPr>
        <w:t xml:space="preserve"> </w:t>
      </w:r>
      <w:r w:rsidRPr="00876297">
        <w:rPr>
          <w:rFonts w:hint="cs"/>
          <w:rtl/>
        </w:rPr>
        <w:t>התורה</w:t>
      </w:r>
      <w:r w:rsidRPr="00876297">
        <w:rPr>
          <w:rtl/>
        </w:rPr>
        <w:t xml:space="preserve">, </w:t>
      </w:r>
      <w:r w:rsidRPr="00876297">
        <w:rPr>
          <w:rFonts w:hint="cs"/>
          <w:rtl/>
        </w:rPr>
        <w:t>אשר</w:t>
      </w:r>
      <w:r w:rsidRPr="00876297">
        <w:rPr>
          <w:rtl/>
        </w:rPr>
        <w:t xml:space="preserve"> "</w:t>
      </w:r>
      <w:r w:rsidRPr="00876297">
        <w:rPr>
          <w:rFonts w:hint="cs"/>
          <w:rtl/>
        </w:rPr>
        <w:t>היא</w:t>
      </w:r>
      <w:r w:rsidRPr="00876297">
        <w:rPr>
          <w:rtl/>
        </w:rPr>
        <w:t xml:space="preserve"> </w:t>
      </w:r>
      <w:r w:rsidRPr="00876297">
        <w:rPr>
          <w:rFonts w:hint="cs"/>
          <w:rtl/>
        </w:rPr>
        <w:t>מצוה</w:t>
      </w:r>
      <w:r w:rsidRPr="00876297">
        <w:rPr>
          <w:rtl/>
        </w:rPr>
        <w:t xml:space="preserve"> </w:t>
      </w:r>
      <w:r w:rsidRPr="00876297">
        <w:rPr>
          <w:rFonts w:hint="cs"/>
          <w:rtl/>
        </w:rPr>
        <w:t>עומדת</w:t>
      </w:r>
      <w:r>
        <w:rPr>
          <w:rFonts w:hint="cs"/>
          <w:rtl/>
        </w:rPr>
        <w:t xml:space="preserve"> </w:t>
      </w:r>
      <w:r w:rsidRPr="00876297">
        <w:rPr>
          <w:rFonts w:hint="cs"/>
          <w:rtl/>
        </w:rPr>
        <w:t>לעולם</w:t>
      </w:r>
      <w:r w:rsidRPr="00876297">
        <w:rPr>
          <w:rtl/>
        </w:rPr>
        <w:t xml:space="preserve"> </w:t>
      </w:r>
      <w:r w:rsidRPr="00876297">
        <w:rPr>
          <w:rFonts w:hint="cs"/>
          <w:rtl/>
        </w:rPr>
        <w:t>ולעולמי</w:t>
      </w:r>
      <w:r w:rsidRPr="00876297">
        <w:rPr>
          <w:rtl/>
        </w:rPr>
        <w:t xml:space="preserve"> </w:t>
      </w:r>
      <w:r w:rsidRPr="00876297">
        <w:rPr>
          <w:rFonts w:hint="cs"/>
          <w:rtl/>
        </w:rPr>
        <w:t>עולמים</w:t>
      </w:r>
      <w:r w:rsidRPr="00876297">
        <w:rPr>
          <w:rtl/>
        </w:rPr>
        <w:t xml:space="preserve">", </w:t>
      </w:r>
      <w:r w:rsidRPr="00876297">
        <w:rPr>
          <w:rFonts w:hint="cs"/>
          <w:rtl/>
        </w:rPr>
        <w:t>שזה</w:t>
      </w:r>
      <w:r w:rsidRPr="00876297">
        <w:rPr>
          <w:rtl/>
        </w:rPr>
        <w:t xml:space="preserve"> </w:t>
      </w:r>
      <w:r w:rsidRPr="00876297">
        <w:rPr>
          <w:rFonts w:hint="cs"/>
          <w:rtl/>
        </w:rPr>
        <w:t>מכריח</w:t>
      </w:r>
      <w:r w:rsidRPr="00876297">
        <w:rPr>
          <w:rtl/>
        </w:rPr>
        <w:t xml:space="preserve"> </w:t>
      </w:r>
      <w:r w:rsidRPr="00876297">
        <w:rPr>
          <w:rFonts w:hint="cs"/>
          <w:rtl/>
        </w:rPr>
        <w:t>שאי</w:t>
      </w:r>
      <w:r w:rsidRPr="00876297">
        <w:rPr>
          <w:rtl/>
        </w:rPr>
        <w:t xml:space="preserve"> </w:t>
      </w:r>
      <w:r w:rsidRPr="00876297">
        <w:rPr>
          <w:rFonts w:hint="cs"/>
          <w:rtl/>
        </w:rPr>
        <w:t>אפשר</w:t>
      </w:r>
      <w:r w:rsidRPr="00876297">
        <w:rPr>
          <w:rtl/>
        </w:rPr>
        <w:t xml:space="preserve"> </w:t>
      </w:r>
      <w:r w:rsidRPr="00876297">
        <w:rPr>
          <w:rFonts w:hint="cs"/>
          <w:rtl/>
        </w:rPr>
        <w:t>להיות</w:t>
      </w:r>
      <w:r w:rsidRPr="00876297">
        <w:rPr>
          <w:rtl/>
        </w:rPr>
        <w:t xml:space="preserve"> </w:t>
      </w:r>
      <w:r w:rsidRPr="00876297">
        <w:rPr>
          <w:rFonts w:hint="cs"/>
          <w:rtl/>
        </w:rPr>
        <w:t>שינוי</w:t>
      </w:r>
      <w:r w:rsidRPr="00876297">
        <w:rPr>
          <w:rtl/>
        </w:rPr>
        <w:t xml:space="preserve"> </w:t>
      </w:r>
      <w:r w:rsidRPr="00876297">
        <w:rPr>
          <w:rFonts w:hint="cs"/>
          <w:rtl/>
        </w:rPr>
        <w:t>ח</w:t>
      </w:r>
      <w:r w:rsidRPr="00876297">
        <w:rPr>
          <w:rtl/>
        </w:rPr>
        <w:t>"</w:t>
      </w:r>
      <w:r w:rsidRPr="00876297">
        <w:rPr>
          <w:rFonts w:hint="cs"/>
          <w:rtl/>
        </w:rPr>
        <w:t>ו</w:t>
      </w:r>
      <w:r w:rsidRPr="00876297">
        <w:rPr>
          <w:rtl/>
        </w:rPr>
        <w:t xml:space="preserve"> </w:t>
      </w:r>
      <w:r w:rsidRPr="00876297">
        <w:rPr>
          <w:rFonts w:hint="cs"/>
          <w:rtl/>
        </w:rPr>
        <w:t>בהבטחת</w:t>
      </w:r>
      <w:r w:rsidRPr="00876297">
        <w:rPr>
          <w:rtl/>
        </w:rPr>
        <w:t xml:space="preserve"> </w:t>
      </w:r>
      <w:r w:rsidRPr="00876297">
        <w:rPr>
          <w:rFonts w:hint="cs"/>
          <w:rtl/>
        </w:rPr>
        <w:t>הגאולה</w:t>
      </w:r>
      <w:r w:rsidRPr="00876297">
        <w:rPr>
          <w:rtl/>
        </w:rPr>
        <w:t xml:space="preserve">, </w:t>
      </w:r>
      <w:r w:rsidRPr="00876297">
        <w:rPr>
          <w:rFonts w:hint="cs"/>
          <w:rtl/>
        </w:rPr>
        <w:t>הרי</w:t>
      </w:r>
      <w:r w:rsidRPr="00876297">
        <w:rPr>
          <w:rtl/>
        </w:rPr>
        <w:t xml:space="preserve"> </w:t>
      </w:r>
      <w:r w:rsidRPr="00876297">
        <w:rPr>
          <w:rFonts w:hint="cs"/>
          <w:rtl/>
        </w:rPr>
        <w:t>באמרו</w:t>
      </w:r>
      <w:r w:rsidRPr="00876297">
        <w:rPr>
          <w:rtl/>
        </w:rPr>
        <w:t xml:space="preserve"> </w:t>
      </w:r>
      <w:r w:rsidRPr="00876297">
        <w:rPr>
          <w:rFonts w:hint="cs"/>
          <w:rtl/>
        </w:rPr>
        <w:t>היפך</w:t>
      </w:r>
      <w:r w:rsidRPr="00876297">
        <w:rPr>
          <w:rtl/>
        </w:rPr>
        <w:t xml:space="preserve"> </w:t>
      </w:r>
      <w:r w:rsidRPr="00876297">
        <w:rPr>
          <w:rFonts w:hint="cs"/>
          <w:rtl/>
        </w:rPr>
        <w:t>מזה</w:t>
      </w:r>
      <w:r w:rsidRPr="00876297">
        <w:rPr>
          <w:rtl/>
        </w:rPr>
        <w:t xml:space="preserve">, </w:t>
      </w:r>
      <w:r w:rsidRPr="00876297">
        <w:rPr>
          <w:rFonts w:hint="cs"/>
          <w:rtl/>
        </w:rPr>
        <w:t>יש</w:t>
      </w:r>
      <w:r w:rsidRPr="00876297">
        <w:rPr>
          <w:rtl/>
        </w:rPr>
        <w:t xml:space="preserve"> </w:t>
      </w:r>
      <w:r w:rsidRPr="00876297">
        <w:rPr>
          <w:rFonts w:hint="cs"/>
          <w:rtl/>
        </w:rPr>
        <w:t>עליו</w:t>
      </w:r>
      <w:r w:rsidRPr="00876297">
        <w:rPr>
          <w:rtl/>
        </w:rPr>
        <w:t xml:space="preserve"> </w:t>
      </w:r>
      <w:r w:rsidRPr="00876297">
        <w:rPr>
          <w:rFonts w:hint="cs"/>
          <w:rtl/>
        </w:rPr>
        <w:t>דין</w:t>
      </w:r>
      <w:r w:rsidRPr="00876297">
        <w:rPr>
          <w:rtl/>
        </w:rPr>
        <w:t xml:space="preserve"> </w:t>
      </w:r>
      <w:r w:rsidRPr="00876297">
        <w:rPr>
          <w:rFonts w:hint="cs"/>
          <w:rtl/>
        </w:rPr>
        <w:t>כופר</w:t>
      </w:r>
      <w:r w:rsidRPr="00876297">
        <w:rPr>
          <w:rtl/>
        </w:rPr>
        <w:t xml:space="preserve"> </w:t>
      </w:r>
      <w:r w:rsidRPr="00876297">
        <w:rPr>
          <w:rFonts w:hint="cs"/>
          <w:rtl/>
        </w:rPr>
        <w:t>בתורה</w:t>
      </w:r>
      <w:r w:rsidRPr="00876297">
        <w:rPr>
          <w:rtl/>
        </w:rPr>
        <w:t xml:space="preserve"> (</w:t>
      </w:r>
      <w:r w:rsidRPr="00876297">
        <w:rPr>
          <w:rFonts w:hint="cs"/>
          <w:rtl/>
        </w:rPr>
        <w:t>כי</w:t>
      </w:r>
      <w:r w:rsidRPr="00876297">
        <w:rPr>
          <w:rtl/>
        </w:rPr>
        <w:t xml:space="preserve"> </w:t>
      </w:r>
      <w:r w:rsidRPr="00876297">
        <w:rPr>
          <w:rFonts w:hint="cs"/>
          <w:rtl/>
        </w:rPr>
        <w:t>אף</w:t>
      </w:r>
      <w:r w:rsidRPr="00876297">
        <w:rPr>
          <w:rtl/>
        </w:rPr>
        <w:t xml:space="preserve"> </w:t>
      </w:r>
      <w:r w:rsidRPr="00876297">
        <w:rPr>
          <w:rFonts w:hint="cs"/>
          <w:rtl/>
        </w:rPr>
        <w:t>שמאמין</w:t>
      </w:r>
      <w:r w:rsidRPr="00876297">
        <w:rPr>
          <w:rtl/>
        </w:rPr>
        <w:t xml:space="preserve"> </w:t>
      </w:r>
      <w:r w:rsidRPr="00876297">
        <w:rPr>
          <w:rFonts w:hint="cs"/>
          <w:rtl/>
        </w:rPr>
        <w:t>שה</w:t>
      </w:r>
      <w:r w:rsidRPr="00876297">
        <w:rPr>
          <w:rFonts w:ascii="Cambria" w:hAnsi="Cambria" w:cs="Cambria" w:hint="cs"/>
          <w:rtl/>
        </w:rPr>
        <w:t>­</w:t>
      </w:r>
      <w:r w:rsidRPr="00876297">
        <w:rPr>
          <w:rFonts w:hint="cs"/>
          <w:rtl/>
        </w:rPr>
        <w:t>ציווי</w:t>
      </w:r>
      <w:r w:rsidRPr="00876297">
        <w:rPr>
          <w:rtl/>
        </w:rPr>
        <w:t xml:space="preserve"> "</w:t>
      </w:r>
      <w:r w:rsidRPr="00876297">
        <w:rPr>
          <w:rFonts w:hint="cs"/>
          <w:rtl/>
        </w:rPr>
        <w:t>ואם</w:t>
      </w:r>
      <w:r w:rsidRPr="00876297">
        <w:rPr>
          <w:rtl/>
        </w:rPr>
        <w:t xml:space="preserve"> </w:t>
      </w:r>
      <w:r w:rsidRPr="00876297">
        <w:rPr>
          <w:rFonts w:hint="cs"/>
          <w:rtl/>
        </w:rPr>
        <w:t>ירחיב</w:t>
      </w:r>
      <w:r w:rsidRPr="00876297">
        <w:rPr>
          <w:rtl/>
        </w:rPr>
        <w:t xml:space="preserve"> </w:t>
      </w:r>
      <w:r w:rsidRPr="00876297">
        <w:rPr>
          <w:rFonts w:hint="cs"/>
          <w:rtl/>
        </w:rPr>
        <w:t>גו</w:t>
      </w:r>
      <w:r w:rsidRPr="00876297">
        <w:rPr>
          <w:rtl/>
        </w:rPr>
        <w:t xml:space="preserve">' </w:t>
      </w:r>
      <w:r w:rsidRPr="00876297">
        <w:rPr>
          <w:rFonts w:hint="cs"/>
          <w:rtl/>
        </w:rPr>
        <w:t>ויספת</w:t>
      </w:r>
      <w:r w:rsidRPr="00876297">
        <w:rPr>
          <w:rtl/>
        </w:rPr>
        <w:t xml:space="preserve"> </w:t>
      </w:r>
      <w:r w:rsidRPr="00876297">
        <w:rPr>
          <w:rFonts w:hint="cs"/>
          <w:rtl/>
        </w:rPr>
        <w:t>גו</w:t>
      </w:r>
      <w:r w:rsidRPr="00876297">
        <w:rPr>
          <w:rtl/>
        </w:rPr>
        <w:t xml:space="preserve">'" </w:t>
      </w:r>
      <w:r w:rsidRPr="00876297">
        <w:rPr>
          <w:rFonts w:hint="cs"/>
          <w:rtl/>
        </w:rPr>
        <w:t>הוא</w:t>
      </w:r>
      <w:r w:rsidRPr="00876297">
        <w:rPr>
          <w:rtl/>
        </w:rPr>
        <w:t xml:space="preserve"> </w:t>
      </w:r>
      <w:r w:rsidRPr="00876297">
        <w:rPr>
          <w:rFonts w:hint="cs"/>
          <w:rtl/>
        </w:rPr>
        <w:t>מן</w:t>
      </w:r>
      <w:r w:rsidRPr="00876297">
        <w:rPr>
          <w:rtl/>
        </w:rPr>
        <w:t xml:space="preserve"> </w:t>
      </w:r>
      <w:r w:rsidRPr="00876297">
        <w:rPr>
          <w:rFonts w:hint="cs"/>
          <w:rtl/>
        </w:rPr>
        <w:t>השמים</w:t>
      </w:r>
      <w:r w:rsidRPr="00876297">
        <w:rPr>
          <w:rtl/>
        </w:rPr>
        <w:t xml:space="preserve">, </w:t>
      </w:r>
      <w:r w:rsidRPr="00876297">
        <w:rPr>
          <w:rFonts w:hint="cs"/>
          <w:rtl/>
        </w:rPr>
        <w:t>הרי</w:t>
      </w:r>
      <w:r w:rsidRPr="00876297">
        <w:rPr>
          <w:rtl/>
        </w:rPr>
        <w:t xml:space="preserve"> </w:t>
      </w:r>
      <w:r w:rsidRPr="00876297">
        <w:rPr>
          <w:rFonts w:hint="cs"/>
          <w:rtl/>
        </w:rPr>
        <w:t>באמרו</w:t>
      </w:r>
      <w:r w:rsidRPr="00876297">
        <w:rPr>
          <w:rtl/>
        </w:rPr>
        <w:t xml:space="preserve"> </w:t>
      </w:r>
      <w:r w:rsidRPr="00876297">
        <w:rPr>
          <w:rFonts w:hint="cs"/>
          <w:rtl/>
        </w:rPr>
        <w:t>שיתבטל</w:t>
      </w:r>
      <w:r w:rsidRPr="00876297">
        <w:rPr>
          <w:rtl/>
        </w:rPr>
        <w:t xml:space="preserve"> </w:t>
      </w:r>
      <w:r w:rsidRPr="00876297">
        <w:rPr>
          <w:rFonts w:hint="cs"/>
          <w:rtl/>
        </w:rPr>
        <w:t>פרט</w:t>
      </w:r>
      <w:r w:rsidRPr="00876297">
        <w:rPr>
          <w:rtl/>
        </w:rPr>
        <w:t xml:space="preserve"> </w:t>
      </w:r>
      <w:r w:rsidRPr="00876297">
        <w:rPr>
          <w:rFonts w:hint="cs"/>
          <w:rtl/>
        </w:rPr>
        <w:t>זה</w:t>
      </w:r>
      <w:r w:rsidRPr="00876297">
        <w:rPr>
          <w:rtl/>
        </w:rPr>
        <w:t xml:space="preserve"> </w:t>
      </w:r>
      <w:r w:rsidRPr="00876297">
        <w:rPr>
          <w:rFonts w:hint="cs"/>
          <w:rtl/>
        </w:rPr>
        <w:t>דהמצוה</w:t>
      </w:r>
      <w:r w:rsidRPr="00876297">
        <w:rPr>
          <w:rtl/>
        </w:rPr>
        <w:t xml:space="preserve"> — "</w:t>
      </w:r>
      <w:r w:rsidRPr="00876297">
        <w:rPr>
          <w:rFonts w:hint="cs"/>
          <w:rtl/>
        </w:rPr>
        <w:t>כבר</w:t>
      </w:r>
      <w:r w:rsidRPr="00876297">
        <w:rPr>
          <w:rtl/>
        </w:rPr>
        <w:t xml:space="preserve"> </w:t>
      </w:r>
      <w:r w:rsidRPr="00876297">
        <w:rPr>
          <w:rFonts w:hint="cs"/>
          <w:rtl/>
        </w:rPr>
        <w:t>בטלה</w:t>
      </w:r>
      <w:r w:rsidRPr="00876297">
        <w:rPr>
          <w:rtl/>
        </w:rPr>
        <w:t xml:space="preserve"> </w:t>
      </w:r>
      <w:r w:rsidRPr="00876297">
        <w:rPr>
          <w:rFonts w:hint="cs"/>
          <w:rtl/>
        </w:rPr>
        <w:t>תורה</w:t>
      </w:r>
      <w:r w:rsidRPr="00876297">
        <w:rPr>
          <w:rtl/>
        </w:rPr>
        <w:t xml:space="preserve"> </w:t>
      </w:r>
      <w:r w:rsidRPr="00876297">
        <w:rPr>
          <w:rFonts w:hint="cs"/>
          <w:rtl/>
        </w:rPr>
        <w:t>זו</w:t>
      </w:r>
      <w:r w:rsidRPr="00876297">
        <w:rPr>
          <w:rtl/>
        </w:rPr>
        <w:t xml:space="preserve">" — </w:t>
      </w:r>
      <w:r w:rsidRPr="00876297">
        <w:rPr>
          <w:rFonts w:hint="cs"/>
          <w:rtl/>
        </w:rPr>
        <w:t>הרי</w:t>
      </w:r>
      <w:r w:rsidRPr="00876297">
        <w:rPr>
          <w:rtl/>
        </w:rPr>
        <w:t xml:space="preserve"> </w:t>
      </w:r>
      <w:r w:rsidRPr="00876297">
        <w:rPr>
          <w:rFonts w:hint="cs"/>
          <w:rtl/>
        </w:rPr>
        <w:t>הוא</w:t>
      </w:r>
      <w:r w:rsidRPr="00876297">
        <w:rPr>
          <w:rtl/>
        </w:rPr>
        <w:t xml:space="preserve"> "</w:t>
      </w:r>
      <w:r w:rsidRPr="00876297">
        <w:rPr>
          <w:rFonts w:hint="cs"/>
          <w:rtl/>
        </w:rPr>
        <w:t>כופר</w:t>
      </w:r>
      <w:r w:rsidRPr="00876297">
        <w:rPr>
          <w:rtl/>
        </w:rPr>
        <w:t xml:space="preserve"> </w:t>
      </w:r>
      <w:r w:rsidRPr="00876297">
        <w:rPr>
          <w:rFonts w:hint="cs"/>
          <w:rtl/>
        </w:rPr>
        <w:t>בתורה</w:t>
      </w:r>
      <w:r>
        <w:rPr>
          <w:rFonts w:hint="cs"/>
          <w:rtl/>
        </w:rPr>
        <w:t>")</w:t>
      </w:r>
    </w:p>
    <w:p w:rsidR="00F01C4F" w:rsidRDefault="00F01C4F" w:rsidP="00F01C4F">
      <w:pPr>
        <w:pStyle w:val="a3"/>
        <w:rPr>
          <w:rtl/>
        </w:rPr>
      </w:pPr>
      <w:r w:rsidRPr="00D26A6B">
        <w:rPr>
          <w:rFonts w:hint="cs"/>
          <w:rtl/>
        </w:rPr>
        <w:t xml:space="preserve">נקודה א' </w:t>
      </w:r>
      <w:r>
        <w:rPr>
          <w:rFonts w:hint="cs"/>
          <w:rtl/>
        </w:rPr>
        <w:t xml:space="preserve">- </w:t>
      </w:r>
      <w:r w:rsidRPr="00D26A6B">
        <w:rPr>
          <w:rFonts w:hint="cs"/>
          <w:rtl/>
        </w:rPr>
        <w:t>הבטחה הקשורה עם מצוה</w:t>
      </w:r>
      <w:r>
        <w:rPr>
          <w:rFonts w:hint="cs"/>
          <w:rtl/>
        </w:rPr>
        <w:t xml:space="preserve">: </w:t>
      </w:r>
    </w:p>
    <w:p w:rsidR="00F01C4F" w:rsidRDefault="00F01C4F" w:rsidP="00F01C4F">
      <w:pPr>
        <w:pStyle w:val="a3"/>
        <w:rPr>
          <w:rtl/>
        </w:rPr>
      </w:pPr>
      <w:r>
        <w:rPr>
          <w:rFonts w:hint="cs"/>
          <w:rtl/>
        </w:rPr>
        <w:t>המעיין יותר בדברי הרבי יראה שאולי החוזק בזה שהיא א' ממצוות התורה שצריכה להתקיים בפועל הוא לא רק מפני שהוא מצוה בכלל</w:t>
      </w:r>
      <w:r>
        <w:rPr>
          <w:rtl/>
        </w:rPr>
        <w:t>–</w:t>
      </w:r>
      <w:r>
        <w:rPr>
          <w:rFonts w:hint="cs"/>
          <w:rtl/>
        </w:rPr>
        <w:t xml:space="preserve">אלא מפני שהיא </w:t>
      </w:r>
      <w:r w:rsidRPr="00E91F66">
        <w:rPr>
          <w:rFonts w:hint="cs"/>
          <w:u w:val="single"/>
          <w:rtl/>
        </w:rPr>
        <w:t>הבטחה</w:t>
      </w:r>
      <w:r>
        <w:rPr>
          <w:rFonts w:hint="cs"/>
          <w:rtl/>
        </w:rPr>
        <w:t xml:space="preserve"> הקשורה עם </w:t>
      </w:r>
      <w:r w:rsidRPr="00E91F66">
        <w:rPr>
          <w:rFonts w:hint="cs"/>
          <w:u w:val="single"/>
          <w:rtl/>
        </w:rPr>
        <w:t>מצוה</w:t>
      </w:r>
      <w:r>
        <w:rPr>
          <w:rFonts w:hint="cs"/>
          <w:rtl/>
        </w:rPr>
        <w:t xml:space="preserve">, ולכן ההבטחה צריכה להתקיים בפועל. </w:t>
      </w:r>
    </w:p>
    <w:p w:rsidR="00F01C4F" w:rsidRDefault="00F01C4F" w:rsidP="00F01C4F">
      <w:pPr>
        <w:pStyle w:val="a3"/>
        <w:rPr>
          <w:rtl/>
        </w:rPr>
      </w:pPr>
      <w:r>
        <w:rPr>
          <w:rFonts w:hint="cs"/>
          <w:rtl/>
        </w:rPr>
        <w:t xml:space="preserve">דהנה בדין בן סורר ומורה ועיר הנידחת אין שום הבטחה, אלא מצוה שבאם יהי' כך יהי' הדין כך, ומה שלא יבואו </w:t>
      </w:r>
      <w:r w:rsidRPr="00B66745">
        <w:rPr>
          <w:rFonts w:hint="cs"/>
          <w:u w:val="single"/>
          <w:rtl/>
        </w:rPr>
        <w:t>תנאים</w:t>
      </w:r>
      <w:r>
        <w:rPr>
          <w:rFonts w:hint="cs"/>
          <w:rtl/>
        </w:rPr>
        <w:t xml:space="preserve"> אלו לידי פועל אינם מגרע בנצחיות המצוה </w:t>
      </w:r>
      <w:r>
        <w:rPr>
          <w:rtl/>
        </w:rPr>
        <w:t>–</w:t>
      </w:r>
      <w:r>
        <w:rPr>
          <w:rFonts w:hint="cs"/>
          <w:rtl/>
        </w:rPr>
        <w:t xml:space="preserve"> ואין זה </w:t>
      </w:r>
      <w:r w:rsidRPr="00282508">
        <w:rPr>
          <w:rFonts w:hint="cs"/>
          <w:u w:val="single"/>
          <w:rtl/>
        </w:rPr>
        <w:t>ביטול</w:t>
      </w:r>
      <w:r>
        <w:rPr>
          <w:rFonts w:hint="cs"/>
          <w:rtl/>
        </w:rPr>
        <w:t xml:space="preserve"> או שינוי מצוה כלשהי או כפירה ח"ו במצות התורה </w:t>
      </w:r>
      <w:r>
        <w:rPr>
          <w:rtl/>
        </w:rPr>
        <w:t>–</w:t>
      </w:r>
      <w:r>
        <w:rPr>
          <w:rFonts w:hint="cs"/>
          <w:rtl/>
        </w:rPr>
        <w:t xml:space="preserve"> דעדיין כן הדין, שבאם יהי' כך יהי' הדין כך וכמו כל המצוות התלויות בתנאי כלשהי (וכנ"ל מדברי ר"ע בנוגע לד' מיתות בית דין "</w:t>
      </w:r>
      <w:r>
        <w:rPr>
          <w:rtl/>
        </w:rPr>
        <w:t>א</w:t>
      </w:r>
      <w:r>
        <w:rPr>
          <w:rFonts w:hint="cs"/>
          <w:rtl/>
        </w:rPr>
        <w:t>י</w:t>
      </w:r>
      <w:r>
        <w:rPr>
          <w:rtl/>
        </w:rPr>
        <w:t>ל</w:t>
      </w:r>
      <w:r w:rsidRPr="00BB54C0">
        <w:rPr>
          <w:rtl/>
        </w:rPr>
        <w:t>ו</w:t>
      </w:r>
      <w:r>
        <w:rPr>
          <w:rtl/>
        </w:rPr>
        <w:t xml:space="preserve"> ה</w:t>
      </w:r>
      <w:r w:rsidRPr="00BB54C0">
        <w:rPr>
          <w:rtl/>
        </w:rPr>
        <w:t>יינו</w:t>
      </w:r>
      <w:r>
        <w:rPr>
          <w:rtl/>
        </w:rPr>
        <w:t xml:space="preserve"> בסנהדרין לא נהרג אדם מעול</w:t>
      </w:r>
      <w:r w:rsidRPr="00BB54C0">
        <w:rPr>
          <w:rtl/>
        </w:rPr>
        <w:t>ם</w:t>
      </w:r>
      <w:r>
        <w:rPr>
          <w:rFonts w:hint="cs"/>
          <w:rtl/>
        </w:rPr>
        <w:t xml:space="preserve">" וכל </w:t>
      </w:r>
      <w:r>
        <w:rPr>
          <w:rFonts w:hint="cs"/>
          <w:rtl/>
        </w:rPr>
        <w:lastRenderedPageBreak/>
        <w:t>המצוות התלויים בארץ ובביהמ"ק וכו' עכשיו, ודיני טומאת מת וכו' לעת"ל כשיהי' בלע המות לנצח, שאין זה נקרא ביטול אלא פשוט שהתנאים לא באו לידי צורך לפסק זה...(</w:t>
      </w:r>
      <w:r w:rsidRPr="0037261D">
        <w:rPr>
          <w:rFonts w:hint="cs"/>
          <w:rtl/>
        </w:rPr>
        <w:t>וכהלשון בתניא פרק ה' "</w:t>
      </w:r>
      <w:r w:rsidRPr="0037261D">
        <w:rPr>
          <w:rFonts w:cs="Times New Roman" w:hint="cs"/>
          <w:rtl/>
        </w:rPr>
        <w:t>ואף</w:t>
      </w:r>
      <w:r w:rsidRPr="0037261D">
        <w:rPr>
          <w:rFonts w:cs="Times New Roman"/>
          <w:rtl/>
        </w:rPr>
        <w:t xml:space="preserve"> </w:t>
      </w:r>
      <w:r w:rsidRPr="0037261D">
        <w:rPr>
          <w:rFonts w:cs="Times New Roman" w:hint="cs"/>
          <w:rtl/>
        </w:rPr>
        <w:t>אם</w:t>
      </w:r>
      <w:r w:rsidRPr="0037261D">
        <w:rPr>
          <w:rFonts w:cs="Times New Roman"/>
          <w:rtl/>
        </w:rPr>
        <w:t xml:space="preserve"> </w:t>
      </w:r>
      <w:r w:rsidRPr="0037261D">
        <w:rPr>
          <w:rFonts w:cs="Times New Roman" w:hint="cs"/>
          <w:rtl/>
        </w:rPr>
        <w:t>לא</w:t>
      </w:r>
      <w:r w:rsidRPr="0037261D">
        <w:rPr>
          <w:rFonts w:cs="Times New Roman"/>
          <w:rtl/>
        </w:rPr>
        <w:t xml:space="preserve"> </w:t>
      </w:r>
      <w:r w:rsidRPr="0037261D">
        <w:rPr>
          <w:rFonts w:cs="Times New Roman" w:hint="cs"/>
          <w:rtl/>
        </w:rPr>
        <w:t>היה</w:t>
      </w:r>
      <w:r w:rsidRPr="0037261D">
        <w:rPr>
          <w:rFonts w:cs="Times New Roman"/>
          <w:rtl/>
        </w:rPr>
        <w:t xml:space="preserve"> </w:t>
      </w:r>
      <w:r w:rsidRPr="0037261D">
        <w:rPr>
          <w:rFonts w:cs="Times New Roman" w:hint="cs"/>
          <w:rtl/>
        </w:rPr>
        <w:t>ולא</w:t>
      </w:r>
      <w:r w:rsidRPr="0037261D">
        <w:rPr>
          <w:rFonts w:cs="Times New Roman"/>
          <w:rtl/>
        </w:rPr>
        <w:t xml:space="preserve"> </w:t>
      </w:r>
      <w:r w:rsidRPr="0037261D">
        <w:rPr>
          <w:rFonts w:cs="Times New Roman" w:hint="cs"/>
          <w:rtl/>
        </w:rPr>
        <w:t>יהיה</w:t>
      </w:r>
      <w:r w:rsidRPr="0037261D">
        <w:rPr>
          <w:rFonts w:cs="Times New Roman"/>
          <w:rtl/>
        </w:rPr>
        <w:t xml:space="preserve"> </w:t>
      </w:r>
      <w:r w:rsidRPr="0037261D">
        <w:rPr>
          <w:rFonts w:cs="Times New Roman" w:hint="cs"/>
          <w:rtl/>
        </w:rPr>
        <w:t>הדבר</w:t>
      </w:r>
      <w:r w:rsidRPr="0037261D">
        <w:rPr>
          <w:rFonts w:cs="Times New Roman"/>
          <w:rtl/>
        </w:rPr>
        <w:t xml:space="preserve"> </w:t>
      </w:r>
      <w:r w:rsidRPr="0037261D">
        <w:rPr>
          <w:rFonts w:cs="Times New Roman" w:hint="cs"/>
          <w:rtl/>
        </w:rPr>
        <w:t>הזה</w:t>
      </w:r>
      <w:r w:rsidRPr="0037261D">
        <w:rPr>
          <w:rFonts w:cs="Times New Roman"/>
          <w:rtl/>
        </w:rPr>
        <w:t xml:space="preserve"> </w:t>
      </w:r>
      <w:r w:rsidRPr="0037261D">
        <w:rPr>
          <w:rFonts w:cs="Times New Roman" w:hint="cs"/>
          <w:rtl/>
        </w:rPr>
        <w:t>לעולם</w:t>
      </w:r>
      <w:r w:rsidRPr="0037261D">
        <w:rPr>
          <w:rFonts w:cs="Times New Roman"/>
          <w:rtl/>
        </w:rPr>
        <w:t xml:space="preserve">, </w:t>
      </w:r>
      <w:r w:rsidRPr="0037261D">
        <w:rPr>
          <w:rFonts w:cs="Times New Roman" w:hint="cs"/>
          <w:rtl/>
        </w:rPr>
        <w:t>לבא</w:t>
      </w:r>
      <w:r w:rsidRPr="0037261D">
        <w:rPr>
          <w:rFonts w:cs="Times New Roman"/>
          <w:rtl/>
        </w:rPr>
        <w:t xml:space="preserve"> </w:t>
      </w:r>
      <w:r w:rsidRPr="0037261D">
        <w:rPr>
          <w:rFonts w:cs="Times New Roman" w:hint="cs"/>
          <w:rtl/>
        </w:rPr>
        <w:t>למשפט</w:t>
      </w:r>
      <w:r w:rsidRPr="0037261D">
        <w:rPr>
          <w:rFonts w:cs="Times New Roman"/>
          <w:rtl/>
        </w:rPr>
        <w:t xml:space="preserve"> </w:t>
      </w:r>
      <w:r w:rsidRPr="0037261D">
        <w:rPr>
          <w:rFonts w:cs="Times New Roman" w:hint="cs"/>
          <w:rtl/>
        </w:rPr>
        <w:t>על</w:t>
      </w:r>
      <w:r w:rsidRPr="0037261D">
        <w:rPr>
          <w:rFonts w:cs="Times New Roman"/>
          <w:rtl/>
        </w:rPr>
        <w:t xml:space="preserve"> </w:t>
      </w:r>
      <w:r w:rsidRPr="0037261D">
        <w:rPr>
          <w:rFonts w:cs="Times New Roman" w:hint="cs"/>
          <w:rtl/>
        </w:rPr>
        <w:t>טענות</w:t>
      </w:r>
      <w:r w:rsidRPr="0037261D">
        <w:rPr>
          <w:rFonts w:cs="Times New Roman"/>
          <w:rtl/>
        </w:rPr>
        <w:t xml:space="preserve"> </w:t>
      </w:r>
      <w:r w:rsidRPr="0037261D">
        <w:rPr>
          <w:rFonts w:cs="Times New Roman" w:hint="cs"/>
          <w:rtl/>
        </w:rPr>
        <w:t>ותביעות</w:t>
      </w:r>
      <w:r w:rsidRPr="0037261D">
        <w:rPr>
          <w:rFonts w:cs="Times New Roman"/>
          <w:rtl/>
        </w:rPr>
        <w:t xml:space="preserve"> </w:t>
      </w:r>
      <w:r w:rsidRPr="0037261D">
        <w:rPr>
          <w:rFonts w:cs="Times New Roman" w:hint="cs"/>
          <w:rtl/>
        </w:rPr>
        <w:t>אלו</w:t>
      </w:r>
      <w:r w:rsidRPr="0037261D">
        <w:rPr>
          <w:rFonts w:cs="Times New Roman"/>
          <w:rtl/>
        </w:rPr>
        <w:t xml:space="preserve">, </w:t>
      </w:r>
      <w:r w:rsidRPr="0037261D">
        <w:rPr>
          <w:rFonts w:cs="Times New Roman" w:hint="cs"/>
          <w:rtl/>
        </w:rPr>
        <w:t>מכל</w:t>
      </w:r>
      <w:r w:rsidRPr="0037261D">
        <w:rPr>
          <w:rFonts w:cs="Times New Roman"/>
          <w:rtl/>
        </w:rPr>
        <w:t xml:space="preserve"> </w:t>
      </w:r>
      <w:r w:rsidRPr="0037261D">
        <w:rPr>
          <w:rFonts w:cs="Times New Roman" w:hint="cs"/>
          <w:rtl/>
        </w:rPr>
        <w:t>מקום</w:t>
      </w:r>
      <w:r w:rsidRPr="0037261D">
        <w:rPr>
          <w:rFonts w:cs="Times New Roman"/>
          <w:rtl/>
        </w:rPr>
        <w:t xml:space="preserve"> </w:t>
      </w:r>
      <w:r w:rsidRPr="0037261D">
        <w:rPr>
          <w:rFonts w:cs="Times New Roman" w:hint="cs"/>
          <w:rtl/>
        </w:rPr>
        <w:t>מאחר</w:t>
      </w:r>
      <w:r w:rsidRPr="0037261D">
        <w:rPr>
          <w:rFonts w:cs="Times New Roman"/>
          <w:rtl/>
        </w:rPr>
        <w:t xml:space="preserve"> </w:t>
      </w:r>
      <w:r w:rsidRPr="0037261D">
        <w:rPr>
          <w:rFonts w:cs="Times New Roman" w:hint="cs"/>
          <w:rtl/>
        </w:rPr>
        <w:t>שכך</w:t>
      </w:r>
      <w:r w:rsidRPr="0037261D">
        <w:rPr>
          <w:rFonts w:cs="Times New Roman"/>
          <w:rtl/>
        </w:rPr>
        <w:t xml:space="preserve"> </w:t>
      </w:r>
      <w:r w:rsidRPr="0037261D">
        <w:rPr>
          <w:rFonts w:cs="Times New Roman" w:hint="cs"/>
          <w:rtl/>
        </w:rPr>
        <w:t>עלה</w:t>
      </w:r>
      <w:r w:rsidRPr="0037261D">
        <w:rPr>
          <w:rFonts w:cs="Times New Roman"/>
          <w:rtl/>
        </w:rPr>
        <w:t xml:space="preserve"> </w:t>
      </w:r>
      <w:r w:rsidRPr="0037261D">
        <w:rPr>
          <w:rFonts w:cs="Times New Roman" w:hint="cs"/>
          <w:rtl/>
        </w:rPr>
        <w:t>ב</w:t>
      </w:r>
      <w:r w:rsidRPr="0037261D">
        <w:rPr>
          <w:rFonts w:cs="Times New Roman" w:hint="cs"/>
          <w:u w:val="single"/>
          <w:rtl/>
        </w:rPr>
        <w:t>רצונו</w:t>
      </w:r>
      <w:r w:rsidRPr="0037261D">
        <w:rPr>
          <w:rFonts w:cs="Times New Roman"/>
          <w:rtl/>
        </w:rPr>
        <w:t xml:space="preserve"> </w:t>
      </w:r>
      <w:r w:rsidRPr="0037261D">
        <w:rPr>
          <w:rFonts w:cs="Times New Roman" w:hint="cs"/>
          <w:rtl/>
        </w:rPr>
        <w:t>וחכמתו</w:t>
      </w:r>
      <w:r w:rsidRPr="0037261D">
        <w:rPr>
          <w:rFonts w:cs="Times New Roman"/>
          <w:rtl/>
        </w:rPr>
        <w:t xml:space="preserve"> </w:t>
      </w:r>
      <w:r w:rsidRPr="0037261D">
        <w:rPr>
          <w:rFonts w:cs="Times New Roman" w:hint="cs"/>
          <w:rtl/>
        </w:rPr>
        <w:t>של</w:t>
      </w:r>
      <w:r w:rsidRPr="0037261D">
        <w:rPr>
          <w:rFonts w:cs="Times New Roman"/>
          <w:rtl/>
        </w:rPr>
        <w:t xml:space="preserve"> </w:t>
      </w:r>
      <w:r w:rsidRPr="0037261D">
        <w:rPr>
          <w:rFonts w:cs="Times New Roman" w:hint="cs"/>
          <w:rtl/>
        </w:rPr>
        <w:t>הקב</w:t>
      </w:r>
      <w:r w:rsidRPr="0037261D">
        <w:rPr>
          <w:rFonts w:cs="Times New Roman"/>
          <w:rtl/>
        </w:rPr>
        <w:t>"</w:t>
      </w:r>
      <w:r w:rsidRPr="0037261D">
        <w:rPr>
          <w:rFonts w:cs="Times New Roman" w:hint="cs"/>
          <w:rtl/>
        </w:rPr>
        <w:t>ה</w:t>
      </w:r>
      <w:r w:rsidRPr="0037261D">
        <w:rPr>
          <w:rFonts w:cs="Times New Roman"/>
          <w:rtl/>
        </w:rPr>
        <w:t xml:space="preserve">, </w:t>
      </w:r>
      <w:r w:rsidRPr="0037261D">
        <w:rPr>
          <w:rFonts w:cs="Times New Roman" w:hint="cs"/>
          <w:rtl/>
        </w:rPr>
        <w:t>שאם</w:t>
      </w:r>
      <w:r w:rsidRPr="0037261D">
        <w:rPr>
          <w:rFonts w:cs="Times New Roman"/>
          <w:rtl/>
        </w:rPr>
        <w:t xml:space="preserve"> </w:t>
      </w:r>
      <w:r w:rsidRPr="0037261D">
        <w:rPr>
          <w:rFonts w:cs="Times New Roman" w:hint="cs"/>
          <w:rtl/>
        </w:rPr>
        <w:t>יטעון</w:t>
      </w:r>
      <w:r w:rsidRPr="0037261D">
        <w:rPr>
          <w:rFonts w:cs="Times New Roman"/>
          <w:rtl/>
        </w:rPr>
        <w:t xml:space="preserve"> </w:t>
      </w:r>
      <w:r w:rsidRPr="0037261D">
        <w:rPr>
          <w:rFonts w:cs="Times New Roman" w:hint="cs"/>
          <w:rtl/>
        </w:rPr>
        <w:t>זה</w:t>
      </w:r>
      <w:r w:rsidRPr="0037261D">
        <w:rPr>
          <w:rFonts w:cs="Times New Roman"/>
          <w:rtl/>
        </w:rPr>
        <w:t xml:space="preserve"> </w:t>
      </w:r>
      <w:r w:rsidRPr="0037261D">
        <w:rPr>
          <w:rFonts w:cs="Times New Roman" w:hint="cs"/>
          <w:rtl/>
        </w:rPr>
        <w:t>כך</w:t>
      </w:r>
      <w:r w:rsidRPr="0037261D">
        <w:rPr>
          <w:rFonts w:cs="Times New Roman"/>
          <w:rtl/>
        </w:rPr>
        <w:t xml:space="preserve"> </w:t>
      </w:r>
      <w:r w:rsidRPr="0037261D">
        <w:rPr>
          <w:rFonts w:cs="Times New Roman" w:hint="cs"/>
          <w:rtl/>
        </w:rPr>
        <w:t>וזה</w:t>
      </w:r>
      <w:r w:rsidRPr="0037261D">
        <w:rPr>
          <w:rFonts w:cs="Times New Roman"/>
          <w:rtl/>
        </w:rPr>
        <w:t xml:space="preserve"> </w:t>
      </w:r>
      <w:r w:rsidRPr="0037261D">
        <w:rPr>
          <w:rFonts w:cs="Times New Roman" w:hint="cs"/>
          <w:rtl/>
        </w:rPr>
        <w:t>כך</w:t>
      </w:r>
      <w:r w:rsidRPr="0037261D">
        <w:rPr>
          <w:rFonts w:cs="Times New Roman"/>
          <w:rtl/>
        </w:rPr>
        <w:t xml:space="preserve"> </w:t>
      </w:r>
      <w:r w:rsidRPr="0037261D">
        <w:rPr>
          <w:rFonts w:cs="Times New Roman" w:hint="cs"/>
          <w:rtl/>
        </w:rPr>
        <w:t>יהיה הפסק</w:t>
      </w:r>
      <w:r w:rsidRPr="0037261D">
        <w:rPr>
          <w:rFonts w:cs="Times New Roman"/>
          <w:rtl/>
        </w:rPr>
        <w:t xml:space="preserve"> </w:t>
      </w:r>
      <w:r w:rsidRPr="0037261D">
        <w:rPr>
          <w:rFonts w:cs="Times New Roman" w:hint="cs"/>
          <w:rtl/>
        </w:rPr>
        <w:t>כך</w:t>
      </w:r>
      <w:r w:rsidRPr="0037261D">
        <w:rPr>
          <w:rFonts w:cs="Times New Roman"/>
          <w:rtl/>
        </w:rPr>
        <w:t xml:space="preserve">, </w:t>
      </w:r>
      <w:r w:rsidRPr="0037261D">
        <w:rPr>
          <w:rFonts w:cs="Times New Roman" w:hint="cs"/>
          <w:rtl/>
        </w:rPr>
        <w:t>הרי</w:t>
      </w:r>
      <w:r w:rsidRPr="0037261D">
        <w:rPr>
          <w:rFonts w:cs="Times New Roman"/>
          <w:rtl/>
        </w:rPr>
        <w:t xml:space="preserve"> </w:t>
      </w:r>
      <w:r w:rsidRPr="0037261D">
        <w:rPr>
          <w:rFonts w:cs="Times New Roman" w:hint="cs"/>
          <w:rtl/>
        </w:rPr>
        <w:t>כשאדם</w:t>
      </w:r>
      <w:r w:rsidRPr="0037261D">
        <w:rPr>
          <w:rFonts w:cs="Times New Roman"/>
          <w:rtl/>
        </w:rPr>
        <w:t xml:space="preserve"> </w:t>
      </w:r>
      <w:r w:rsidRPr="0037261D">
        <w:rPr>
          <w:rFonts w:cs="Times New Roman" w:hint="cs"/>
          <w:rtl/>
        </w:rPr>
        <w:t>יודע</w:t>
      </w:r>
      <w:r w:rsidRPr="0037261D">
        <w:rPr>
          <w:rFonts w:cs="Times New Roman"/>
          <w:rtl/>
        </w:rPr>
        <w:t xml:space="preserve"> </w:t>
      </w:r>
      <w:r w:rsidRPr="0037261D">
        <w:rPr>
          <w:rFonts w:cs="Times New Roman" w:hint="cs"/>
          <w:rtl/>
        </w:rPr>
        <w:t>ומשיג</w:t>
      </w:r>
      <w:r w:rsidRPr="0037261D">
        <w:rPr>
          <w:rFonts w:cs="Times New Roman"/>
          <w:rtl/>
        </w:rPr>
        <w:t xml:space="preserve"> </w:t>
      </w:r>
      <w:r w:rsidRPr="0037261D">
        <w:rPr>
          <w:rFonts w:cs="Times New Roman" w:hint="cs"/>
          <w:rtl/>
        </w:rPr>
        <w:t>בשכלו</w:t>
      </w:r>
      <w:r w:rsidRPr="0037261D">
        <w:rPr>
          <w:rFonts w:cs="Times New Roman"/>
          <w:rtl/>
        </w:rPr>
        <w:t xml:space="preserve"> </w:t>
      </w:r>
      <w:r w:rsidRPr="0037261D">
        <w:rPr>
          <w:rFonts w:cs="Times New Roman" w:hint="cs"/>
          <w:u w:val="single"/>
          <w:rtl/>
        </w:rPr>
        <w:t>פסק</w:t>
      </w:r>
      <w:r w:rsidRPr="0037261D">
        <w:rPr>
          <w:rFonts w:cs="Times New Roman"/>
          <w:rtl/>
        </w:rPr>
        <w:t xml:space="preserve"> </w:t>
      </w:r>
      <w:r w:rsidRPr="0037261D">
        <w:rPr>
          <w:rFonts w:cs="Times New Roman" w:hint="cs"/>
          <w:rtl/>
        </w:rPr>
        <w:t>זה</w:t>
      </w:r>
      <w:r w:rsidRPr="0037261D">
        <w:rPr>
          <w:rFonts w:cs="Times New Roman"/>
          <w:rtl/>
        </w:rPr>
        <w:t xml:space="preserve">, </w:t>
      </w:r>
      <w:r w:rsidRPr="0037261D">
        <w:rPr>
          <w:rFonts w:cs="Times New Roman" w:hint="cs"/>
          <w:rtl/>
        </w:rPr>
        <w:t>כהלכה</w:t>
      </w:r>
      <w:r w:rsidRPr="0037261D">
        <w:rPr>
          <w:rFonts w:cs="Times New Roman"/>
          <w:rtl/>
        </w:rPr>
        <w:t xml:space="preserve"> </w:t>
      </w:r>
      <w:r w:rsidRPr="0037261D">
        <w:rPr>
          <w:rFonts w:cs="Times New Roman" w:hint="cs"/>
          <w:rtl/>
        </w:rPr>
        <w:t>הערוכה</w:t>
      </w:r>
      <w:r w:rsidRPr="0037261D">
        <w:rPr>
          <w:rFonts w:cs="Times New Roman"/>
          <w:rtl/>
        </w:rPr>
        <w:t xml:space="preserve"> </w:t>
      </w:r>
      <w:r w:rsidRPr="0037261D">
        <w:rPr>
          <w:rFonts w:cs="Times New Roman" w:hint="cs"/>
          <w:rtl/>
        </w:rPr>
        <w:t>במשנה</w:t>
      </w:r>
      <w:r w:rsidRPr="0037261D">
        <w:rPr>
          <w:rFonts w:cs="Times New Roman"/>
          <w:rtl/>
        </w:rPr>
        <w:t xml:space="preserve"> </w:t>
      </w:r>
      <w:r w:rsidRPr="0037261D">
        <w:rPr>
          <w:rFonts w:cs="Times New Roman" w:hint="cs"/>
          <w:rtl/>
        </w:rPr>
        <w:t>או</w:t>
      </w:r>
      <w:r w:rsidRPr="0037261D">
        <w:rPr>
          <w:rFonts w:cs="Times New Roman"/>
          <w:rtl/>
        </w:rPr>
        <w:t xml:space="preserve"> </w:t>
      </w:r>
      <w:r w:rsidRPr="0037261D">
        <w:rPr>
          <w:rFonts w:cs="Times New Roman" w:hint="cs"/>
          <w:rtl/>
        </w:rPr>
        <w:t>גמרא</w:t>
      </w:r>
      <w:r w:rsidRPr="0037261D">
        <w:rPr>
          <w:rFonts w:cs="Times New Roman"/>
          <w:rtl/>
        </w:rPr>
        <w:t xml:space="preserve"> </w:t>
      </w:r>
      <w:r w:rsidRPr="0037261D">
        <w:rPr>
          <w:rFonts w:cs="Times New Roman" w:hint="cs"/>
          <w:rtl/>
        </w:rPr>
        <w:t>או</w:t>
      </w:r>
      <w:r w:rsidRPr="0037261D">
        <w:rPr>
          <w:rFonts w:cs="Times New Roman"/>
          <w:rtl/>
        </w:rPr>
        <w:t xml:space="preserve"> </w:t>
      </w:r>
      <w:r w:rsidRPr="0037261D">
        <w:rPr>
          <w:rFonts w:cs="Times New Roman" w:hint="cs"/>
          <w:rtl/>
        </w:rPr>
        <w:t>פוסקים</w:t>
      </w:r>
      <w:r w:rsidRPr="0037261D">
        <w:rPr>
          <w:rFonts w:cs="Times New Roman"/>
          <w:rtl/>
        </w:rPr>
        <w:t xml:space="preserve">, </w:t>
      </w:r>
      <w:r w:rsidRPr="0037261D">
        <w:rPr>
          <w:rFonts w:cs="Times New Roman" w:hint="cs"/>
          <w:rtl/>
        </w:rPr>
        <w:t>הרי</w:t>
      </w:r>
      <w:r w:rsidRPr="0037261D">
        <w:rPr>
          <w:rFonts w:cs="Times New Roman"/>
          <w:rtl/>
        </w:rPr>
        <w:t xml:space="preserve"> </w:t>
      </w:r>
      <w:r w:rsidRPr="0037261D">
        <w:rPr>
          <w:rFonts w:cs="Times New Roman" w:hint="cs"/>
          <w:rtl/>
        </w:rPr>
        <w:t>זה</w:t>
      </w:r>
      <w:r w:rsidRPr="0037261D">
        <w:rPr>
          <w:rFonts w:cs="Times New Roman"/>
          <w:rtl/>
        </w:rPr>
        <w:t xml:space="preserve"> </w:t>
      </w:r>
      <w:r w:rsidRPr="0037261D">
        <w:rPr>
          <w:rFonts w:cs="Times New Roman" w:hint="cs"/>
          <w:rtl/>
        </w:rPr>
        <w:t>משיג</w:t>
      </w:r>
      <w:r w:rsidRPr="0037261D">
        <w:rPr>
          <w:rFonts w:cs="Times New Roman"/>
          <w:rtl/>
        </w:rPr>
        <w:t xml:space="preserve"> </w:t>
      </w:r>
      <w:r w:rsidRPr="0037261D">
        <w:rPr>
          <w:rFonts w:cs="Times New Roman" w:hint="cs"/>
          <w:rtl/>
        </w:rPr>
        <w:t>ותופס</w:t>
      </w:r>
      <w:r w:rsidRPr="0037261D">
        <w:rPr>
          <w:rFonts w:cs="Times New Roman"/>
          <w:rtl/>
        </w:rPr>
        <w:t xml:space="preserve"> </w:t>
      </w:r>
      <w:r w:rsidRPr="0037261D">
        <w:rPr>
          <w:rFonts w:cs="Times New Roman" w:hint="cs"/>
          <w:rtl/>
        </w:rPr>
        <w:t>ומקיף</w:t>
      </w:r>
      <w:r w:rsidRPr="0037261D">
        <w:rPr>
          <w:rFonts w:cs="Times New Roman"/>
          <w:rtl/>
        </w:rPr>
        <w:t xml:space="preserve"> </w:t>
      </w:r>
      <w:r w:rsidRPr="0037261D">
        <w:rPr>
          <w:rFonts w:cs="Times New Roman" w:hint="cs"/>
          <w:rtl/>
        </w:rPr>
        <w:t>בשכלו</w:t>
      </w:r>
      <w:r w:rsidRPr="0037261D">
        <w:rPr>
          <w:rFonts w:cs="Times New Roman"/>
          <w:rtl/>
        </w:rPr>
        <w:t xml:space="preserve"> </w:t>
      </w:r>
      <w:r w:rsidRPr="0037261D">
        <w:rPr>
          <w:rFonts w:cs="Times New Roman" w:hint="cs"/>
          <w:rtl/>
        </w:rPr>
        <w:t>רצונו</w:t>
      </w:r>
      <w:r w:rsidRPr="0037261D">
        <w:rPr>
          <w:rFonts w:cs="Times New Roman"/>
          <w:rtl/>
        </w:rPr>
        <w:t xml:space="preserve"> </w:t>
      </w:r>
      <w:r w:rsidRPr="0037261D">
        <w:rPr>
          <w:rFonts w:cs="Times New Roman" w:hint="cs"/>
          <w:rtl/>
        </w:rPr>
        <w:t>וחכמתו</w:t>
      </w:r>
      <w:r w:rsidRPr="0037261D">
        <w:rPr>
          <w:rFonts w:cs="Times New Roman"/>
          <w:rtl/>
        </w:rPr>
        <w:t xml:space="preserve"> </w:t>
      </w:r>
      <w:r w:rsidRPr="0037261D">
        <w:rPr>
          <w:rFonts w:cs="Times New Roman" w:hint="cs"/>
          <w:rtl/>
        </w:rPr>
        <w:t>של</w:t>
      </w:r>
      <w:r w:rsidRPr="0037261D">
        <w:rPr>
          <w:rFonts w:cs="Times New Roman"/>
          <w:rtl/>
        </w:rPr>
        <w:t xml:space="preserve"> </w:t>
      </w:r>
      <w:r w:rsidRPr="0037261D">
        <w:rPr>
          <w:rFonts w:cs="Times New Roman" w:hint="cs"/>
          <w:rtl/>
        </w:rPr>
        <w:t>הקב</w:t>
      </w:r>
      <w:r w:rsidRPr="0037261D">
        <w:rPr>
          <w:rFonts w:cs="Times New Roman"/>
          <w:rtl/>
        </w:rPr>
        <w:t>"</w:t>
      </w:r>
      <w:r w:rsidRPr="0037261D">
        <w:rPr>
          <w:rFonts w:cs="Times New Roman" w:hint="cs"/>
          <w:rtl/>
        </w:rPr>
        <w:t>ה"</w:t>
      </w:r>
      <w:r>
        <w:rPr>
          <w:rFonts w:cs="Times New Roman" w:hint="cs"/>
          <w:rtl/>
        </w:rPr>
        <w:t>). ועיין גם בנקודה ג'.</w:t>
      </w:r>
    </w:p>
    <w:p w:rsidR="00F01C4F" w:rsidRDefault="00F01C4F" w:rsidP="00F01C4F">
      <w:pPr>
        <w:pStyle w:val="a3"/>
        <w:rPr>
          <w:rtl/>
        </w:rPr>
      </w:pPr>
      <w:r>
        <w:rPr>
          <w:rFonts w:hint="cs"/>
          <w:rtl/>
        </w:rPr>
        <w:t xml:space="preserve">משא"כ כאן ה"ז </w:t>
      </w:r>
      <w:r w:rsidRPr="00082A89">
        <w:rPr>
          <w:rFonts w:hint="cs"/>
          <w:rtl/>
        </w:rPr>
        <w:t>הבטחה</w:t>
      </w:r>
      <w:r w:rsidRPr="00B66745">
        <w:rPr>
          <w:rFonts w:hint="cs"/>
          <w:rtl/>
        </w:rPr>
        <w:t xml:space="preserve"> </w:t>
      </w:r>
      <w:r>
        <w:rPr>
          <w:rFonts w:hint="cs"/>
          <w:rtl/>
        </w:rPr>
        <w:t>הקשורה עם מצוה, וכהלשון בלקו"ש: "</w:t>
      </w:r>
      <w:r w:rsidRPr="00082A89">
        <w:rPr>
          <w:rFonts w:hint="cs"/>
          <w:rtl/>
        </w:rPr>
        <w:t>שהגאולה</w:t>
      </w:r>
      <w:r w:rsidRPr="00082A89">
        <w:rPr>
          <w:rtl/>
        </w:rPr>
        <w:t xml:space="preserve"> </w:t>
      </w:r>
      <w:r w:rsidRPr="00082A89">
        <w:rPr>
          <w:rFonts w:hint="cs"/>
          <w:rtl/>
        </w:rPr>
        <w:t>היא</w:t>
      </w:r>
      <w:r w:rsidRPr="00082A89">
        <w:rPr>
          <w:rtl/>
        </w:rPr>
        <w:t xml:space="preserve"> </w:t>
      </w:r>
      <w:r w:rsidRPr="00082A89">
        <w:rPr>
          <w:rFonts w:hint="cs"/>
          <w:rtl/>
        </w:rPr>
        <w:t>פרט</w:t>
      </w:r>
      <w:r w:rsidRPr="00082A89">
        <w:rPr>
          <w:rtl/>
        </w:rPr>
        <w:t xml:space="preserve"> </w:t>
      </w:r>
      <w:r w:rsidRPr="00082A89">
        <w:rPr>
          <w:rFonts w:hint="cs"/>
          <w:rtl/>
        </w:rPr>
        <w:t>וגדר</w:t>
      </w:r>
      <w:r w:rsidRPr="00082A89">
        <w:rPr>
          <w:rtl/>
        </w:rPr>
        <w:t xml:space="preserve"> </w:t>
      </w:r>
      <w:r w:rsidRPr="00082A89">
        <w:rPr>
          <w:rFonts w:hint="cs"/>
          <w:rtl/>
        </w:rPr>
        <w:t>במצות</w:t>
      </w:r>
      <w:r w:rsidRPr="00082A89">
        <w:rPr>
          <w:rtl/>
        </w:rPr>
        <w:t xml:space="preserve"> </w:t>
      </w:r>
      <w:r w:rsidRPr="00082A89">
        <w:rPr>
          <w:rFonts w:hint="cs"/>
          <w:rtl/>
        </w:rPr>
        <w:t>התורה</w:t>
      </w:r>
      <w:r w:rsidRPr="00082A89">
        <w:rPr>
          <w:rtl/>
        </w:rPr>
        <w:t xml:space="preserve">, </w:t>
      </w:r>
      <w:r w:rsidRPr="00082A89">
        <w:rPr>
          <w:rFonts w:hint="cs"/>
          <w:rtl/>
        </w:rPr>
        <w:t>אשר</w:t>
      </w:r>
      <w:r w:rsidRPr="00082A89">
        <w:rPr>
          <w:rtl/>
        </w:rPr>
        <w:t xml:space="preserve"> </w:t>
      </w:r>
      <w:r>
        <w:rPr>
          <w:rFonts w:hint="cs"/>
          <w:rtl/>
        </w:rPr>
        <w:t>'</w:t>
      </w:r>
      <w:r w:rsidRPr="00082A89">
        <w:rPr>
          <w:rFonts w:hint="cs"/>
          <w:rtl/>
        </w:rPr>
        <w:t>היא</w:t>
      </w:r>
      <w:r w:rsidRPr="00082A89">
        <w:rPr>
          <w:rtl/>
        </w:rPr>
        <w:t xml:space="preserve"> </w:t>
      </w:r>
      <w:r w:rsidRPr="00082A89">
        <w:rPr>
          <w:rFonts w:hint="cs"/>
          <w:rtl/>
        </w:rPr>
        <w:t>מצוה</w:t>
      </w:r>
      <w:r w:rsidRPr="00082A89">
        <w:rPr>
          <w:rtl/>
        </w:rPr>
        <w:t xml:space="preserve"> </w:t>
      </w:r>
      <w:r w:rsidRPr="00082A89">
        <w:rPr>
          <w:rFonts w:hint="cs"/>
          <w:rtl/>
        </w:rPr>
        <w:t>עומדת</w:t>
      </w:r>
      <w:r w:rsidRPr="00082A89">
        <w:rPr>
          <w:rtl/>
        </w:rPr>
        <w:t xml:space="preserve"> </w:t>
      </w:r>
      <w:r w:rsidRPr="00082A89">
        <w:rPr>
          <w:rFonts w:hint="cs"/>
          <w:rtl/>
        </w:rPr>
        <w:t>לעולם</w:t>
      </w:r>
      <w:r w:rsidRPr="00082A89">
        <w:rPr>
          <w:rtl/>
        </w:rPr>
        <w:t xml:space="preserve"> </w:t>
      </w:r>
      <w:r w:rsidRPr="00082A89">
        <w:rPr>
          <w:rFonts w:hint="cs"/>
          <w:rtl/>
        </w:rPr>
        <w:t>ולעולמי</w:t>
      </w:r>
      <w:r w:rsidRPr="00082A89">
        <w:rPr>
          <w:rtl/>
        </w:rPr>
        <w:t xml:space="preserve"> </w:t>
      </w:r>
      <w:r w:rsidRPr="00082A89">
        <w:rPr>
          <w:rFonts w:hint="cs"/>
          <w:rtl/>
        </w:rPr>
        <w:t>עולמים</w:t>
      </w:r>
      <w:r>
        <w:rPr>
          <w:rFonts w:hint="cs"/>
          <w:rtl/>
        </w:rPr>
        <w:t>'</w:t>
      </w:r>
      <w:r w:rsidRPr="00082A89">
        <w:rPr>
          <w:rtl/>
        </w:rPr>
        <w:t xml:space="preserve">, </w:t>
      </w:r>
      <w:r w:rsidRPr="00082A89">
        <w:rPr>
          <w:rFonts w:hint="cs"/>
          <w:rtl/>
        </w:rPr>
        <w:t>שזה</w:t>
      </w:r>
      <w:r w:rsidRPr="00082A89">
        <w:rPr>
          <w:rtl/>
        </w:rPr>
        <w:t xml:space="preserve"> </w:t>
      </w:r>
      <w:r w:rsidRPr="00082A89">
        <w:rPr>
          <w:rFonts w:hint="cs"/>
          <w:rtl/>
        </w:rPr>
        <w:t>מכריח</w:t>
      </w:r>
      <w:r w:rsidRPr="00082A89">
        <w:rPr>
          <w:rtl/>
        </w:rPr>
        <w:t xml:space="preserve"> </w:t>
      </w:r>
      <w:r w:rsidRPr="00082A89">
        <w:rPr>
          <w:rFonts w:hint="cs"/>
          <w:rtl/>
        </w:rPr>
        <w:t>שאי</w:t>
      </w:r>
      <w:r w:rsidRPr="00082A89">
        <w:rPr>
          <w:rtl/>
        </w:rPr>
        <w:t xml:space="preserve"> </w:t>
      </w:r>
      <w:r w:rsidRPr="00082A89">
        <w:rPr>
          <w:rFonts w:hint="cs"/>
          <w:rtl/>
        </w:rPr>
        <w:t>אפשר</w:t>
      </w:r>
      <w:r w:rsidRPr="00082A89">
        <w:rPr>
          <w:rtl/>
        </w:rPr>
        <w:t xml:space="preserve"> </w:t>
      </w:r>
      <w:r w:rsidRPr="00082A89">
        <w:rPr>
          <w:rFonts w:hint="cs"/>
          <w:rtl/>
        </w:rPr>
        <w:t>להיות</w:t>
      </w:r>
      <w:r w:rsidRPr="00082A89">
        <w:rPr>
          <w:rtl/>
        </w:rPr>
        <w:t xml:space="preserve"> </w:t>
      </w:r>
      <w:r w:rsidRPr="00082A89">
        <w:rPr>
          <w:rFonts w:hint="cs"/>
          <w:rtl/>
        </w:rPr>
        <w:t>שינוי</w:t>
      </w:r>
      <w:r w:rsidRPr="00082A89">
        <w:rPr>
          <w:rtl/>
        </w:rPr>
        <w:t xml:space="preserve"> </w:t>
      </w:r>
      <w:r w:rsidRPr="00082A89">
        <w:rPr>
          <w:rFonts w:hint="cs"/>
          <w:rtl/>
        </w:rPr>
        <w:t>ח</w:t>
      </w:r>
      <w:r w:rsidRPr="00082A89">
        <w:rPr>
          <w:rtl/>
        </w:rPr>
        <w:t>"</w:t>
      </w:r>
      <w:r w:rsidRPr="00082A89">
        <w:rPr>
          <w:rFonts w:hint="cs"/>
          <w:rtl/>
        </w:rPr>
        <w:t>ו</w:t>
      </w:r>
      <w:r w:rsidRPr="00082A89">
        <w:rPr>
          <w:rtl/>
        </w:rPr>
        <w:t xml:space="preserve"> </w:t>
      </w:r>
      <w:r w:rsidRPr="00082A89">
        <w:rPr>
          <w:rFonts w:hint="cs"/>
          <w:rtl/>
        </w:rPr>
        <w:t>ב</w:t>
      </w:r>
      <w:r w:rsidRPr="00082A89">
        <w:rPr>
          <w:rFonts w:hint="cs"/>
          <w:u w:val="single"/>
          <w:rtl/>
        </w:rPr>
        <w:t>הבטחת</w:t>
      </w:r>
      <w:r w:rsidRPr="00082A89">
        <w:rPr>
          <w:rtl/>
        </w:rPr>
        <w:t xml:space="preserve"> </w:t>
      </w:r>
      <w:r w:rsidRPr="00082A89">
        <w:rPr>
          <w:rFonts w:hint="cs"/>
          <w:rtl/>
        </w:rPr>
        <w:t>הגאולה</w:t>
      </w:r>
      <w:r>
        <w:rPr>
          <w:rFonts w:hint="cs"/>
          <w:rtl/>
        </w:rPr>
        <w:t>"... היינו שעיקר נקודת הרבי הוא להדגיש שהמעלה בהוכחת הרמב"ם מהלכה זו היא שייכות ההבטחה למצוה וא"כ א"א שההבטחה תתבטל כמו שמצוה א"א לה שתתבטל, אבל אולי אין זה אומר שא"א במציאות להיות מצוה מסויימת שלא יתקיימו בה כל התנאים בגשמיות.</w:t>
      </w:r>
      <w:r w:rsidRPr="00FE7D37">
        <w:rPr>
          <w:rFonts w:hint="cs"/>
          <w:rtl/>
        </w:rPr>
        <w:t xml:space="preserve"> </w:t>
      </w:r>
    </w:p>
    <w:p w:rsidR="00F01C4F" w:rsidRDefault="00F01C4F" w:rsidP="00F01C4F">
      <w:pPr>
        <w:pStyle w:val="a3"/>
        <w:rPr>
          <w:rtl/>
        </w:rPr>
      </w:pPr>
      <w:r>
        <w:rPr>
          <w:rFonts w:hint="cs"/>
          <w:rtl/>
        </w:rPr>
        <w:t>ואם כנים הדברים יתורץ מה שהקשה</w:t>
      </w:r>
      <w:r>
        <w:rPr>
          <w:rFonts w:asciiTheme="minorBidi" w:hAnsiTheme="minorBidi" w:hint="cs"/>
          <w:rtl/>
        </w:rPr>
        <w:t xml:space="preserve"> </w:t>
      </w:r>
      <w:r w:rsidRPr="00FE7D37">
        <w:rPr>
          <w:rtl/>
        </w:rPr>
        <w:t>כאן על הרמב"ם בליקוטי</w:t>
      </w:r>
      <w:r w:rsidRPr="00CA1A32">
        <w:rPr>
          <w:rtl/>
        </w:rPr>
        <w:t xml:space="preserve"> חבר בן חיים (תלמיד החת"ס) </w:t>
      </w:r>
      <w:r>
        <w:rPr>
          <w:rFonts w:hint="cs"/>
          <w:rtl/>
        </w:rPr>
        <w:t>"</w:t>
      </w:r>
      <w:r w:rsidRPr="00CA1A32">
        <w:rPr>
          <w:rtl/>
        </w:rPr>
        <w:t>אף בערי מקלט. תימא שלא הביא מברית בין הבתרים שנשבע ה' לתת לזרע אברהם ארץ עשר אומות ומעולם לא נתן לישראל כ"א ארץ ז' אומות. כיה"ר בב"א</w:t>
      </w:r>
      <w:r>
        <w:rPr>
          <w:rFonts w:hint="cs"/>
          <w:rtl/>
        </w:rPr>
        <w:t xml:space="preserve">" עכ"ל </w:t>
      </w:r>
      <w:r>
        <w:rPr>
          <w:rtl/>
        </w:rPr>
        <w:t>–</w:t>
      </w:r>
      <w:r>
        <w:rPr>
          <w:rFonts w:hint="cs"/>
          <w:rtl/>
        </w:rPr>
        <w:t xml:space="preserve"> די"ל דאה"נ כן הביא הרמב"ם הבטחה זו, דזהו כוונת "כי ירחיב" (וכמ"ש שם בלקו"ש הערה 21</w:t>
      </w:r>
      <w:r w:rsidRPr="00CA1A32">
        <w:rPr>
          <w:rFonts w:ascii="Cambria" w:hAnsi="Cambria" w:cs="Cambria"/>
        </w:rPr>
        <w:t> </w:t>
      </w:r>
      <w:r>
        <w:rPr>
          <w:rFonts w:hint="cs"/>
          <w:rtl/>
        </w:rPr>
        <w:t>וז"ל: "</w:t>
      </w:r>
      <w:r w:rsidRPr="00CA1A32">
        <w:rPr>
          <w:rFonts w:hint="cs"/>
          <w:rtl/>
        </w:rPr>
        <w:t>ובפרט שלכאורה הי' אפשר להביא ראי' מעצם ההבטחה ד</w:t>
      </w:r>
      <w:r>
        <w:rPr>
          <w:rFonts w:hint="cs"/>
          <w:rtl/>
        </w:rPr>
        <w:t>'</w:t>
      </w:r>
      <w:r w:rsidRPr="00CA1A32">
        <w:rPr>
          <w:rFonts w:hint="cs"/>
          <w:rtl/>
        </w:rPr>
        <w:t>ירחיב ה"א את גבולך</w:t>
      </w:r>
      <w:r>
        <w:rPr>
          <w:rFonts w:hint="cs"/>
          <w:rtl/>
        </w:rPr>
        <w:t>'</w:t>
      </w:r>
      <w:r w:rsidRPr="00CA1A32">
        <w:rPr>
          <w:rFonts w:hint="cs"/>
          <w:rtl/>
        </w:rPr>
        <w:t xml:space="preserve">, שקאי על ארץ </w:t>
      </w:r>
      <w:r>
        <w:rPr>
          <w:rFonts w:hint="cs"/>
          <w:rtl/>
        </w:rPr>
        <w:t>'</w:t>
      </w:r>
      <w:r w:rsidRPr="00CA1A32">
        <w:rPr>
          <w:rFonts w:hint="cs"/>
          <w:rtl/>
        </w:rPr>
        <w:t>הקיני והקנזי והקדמוני שנכרת לאברהם אבינו ברית עליהן ועדיין לא נכבשו</w:t>
      </w:r>
      <w:r>
        <w:rPr>
          <w:rFonts w:hint="cs"/>
          <w:rtl/>
        </w:rPr>
        <w:t>...'") אלא שלא הביאו כ</w:t>
      </w:r>
      <w:r w:rsidRPr="0037261D">
        <w:rPr>
          <w:rFonts w:hint="cs"/>
          <w:u w:val="single"/>
          <w:rtl/>
        </w:rPr>
        <w:t>ראיה</w:t>
      </w:r>
      <w:r>
        <w:rPr>
          <w:rFonts w:hint="cs"/>
          <w:rtl/>
        </w:rPr>
        <w:t xml:space="preserve"> בעצמו, ולא הדגיש ההבטחה שבזה כשלעצמה, דא"כ לא הי' מרויח בזה על שאר הראיות, וכהביאור בהשיחה, אלא הדגיש בדוקא ה</w:t>
      </w:r>
      <w:r w:rsidRPr="00366652">
        <w:rPr>
          <w:rFonts w:hint="cs"/>
          <w:u w:val="single"/>
          <w:rtl/>
        </w:rPr>
        <w:t>מצוה</w:t>
      </w:r>
      <w:r>
        <w:rPr>
          <w:rFonts w:hint="cs"/>
          <w:rtl/>
        </w:rPr>
        <w:t xml:space="preserve"> והנצחיות הקשורה עם ההבטחה.</w:t>
      </w:r>
    </w:p>
    <w:p w:rsidR="00F01C4F" w:rsidRDefault="00F01C4F" w:rsidP="00F01C4F">
      <w:pPr>
        <w:pStyle w:val="a3"/>
        <w:rPr>
          <w:rtl/>
        </w:rPr>
      </w:pPr>
      <w:r w:rsidRPr="00D26A6B">
        <w:rPr>
          <w:rFonts w:hint="cs"/>
          <w:rtl/>
        </w:rPr>
        <w:t xml:space="preserve">נקודה ב' </w:t>
      </w:r>
      <w:r w:rsidRPr="00D26A6B">
        <w:rPr>
          <w:rtl/>
        </w:rPr>
        <w:t>–</w:t>
      </w:r>
      <w:r>
        <w:rPr>
          <w:rFonts w:hint="cs"/>
          <w:rtl/>
        </w:rPr>
        <w:t xml:space="preserve"> </w:t>
      </w:r>
      <w:r w:rsidRPr="00D26A6B">
        <w:rPr>
          <w:rFonts w:hint="cs"/>
          <w:rtl/>
        </w:rPr>
        <w:t xml:space="preserve">תלוי בבחירת האדם או </w:t>
      </w:r>
      <w:r>
        <w:rPr>
          <w:rFonts w:hint="cs"/>
          <w:rtl/>
        </w:rPr>
        <w:t xml:space="preserve">בבחירת </w:t>
      </w:r>
      <w:r w:rsidRPr="00D26A6B">
        <w:rPr>
          <w:rFonts w:hint="cs"/>
          <w:rtl/>
        </w:rPr>
        <w:t>הקב"ה</w:t>
      </w:r>
      <w:r>
        <w:rPr>
          <w:rFonts w:hint="cs"/>
          <w:rtl/>
        </w:rPr>
        <w:t xml:space="preserve">: </w:t>
      </w:r>
    </w:p>
    <w:p w:rsidR="00F01C4F" w:rsidRDefault="00F01C4F" w:rsidP="00F01C4F">
      <w:pPr>
        <w:pStyle w:val="a3"/>
        <w:rPr>
          <w:rtl/>
        </w:rPr>
      </w:pPr>
      <w:r>
        <w:rPr>
          <w:rFonts w:hint="cs"/>
          <w:rtl/>
        </w:rPr>
        <w:t>בהוספה על הנ"ל, הנה כמה מפרטי מצות בן סורר ומורה ועיר הנידחת תלויים ב</w:t>
      </w:r>
      <w:r w:rsidRPr="00306D12">
        <w:rPr>
          <w:rFonts w:hint="cs"/>
          <w:rtl/>
        </w:rPr>
        <w:t>בחירת</w:t>
      </w:r>
      <w:r>
        <w:rPr>
          <w:rFonts w:hint="cs"/>
          <w:rtl/>
        </w:rPr>
        <w:t xml:space="preserve"> האדם ל</w:t>
      </w:r>
      <w:r w:rsidRPr="00306D12">
        <w:rPr>
          <w:rFonts w:hint="cs"/>
          <w:rtl/>
        </w:rPr>
        <w:t>רוע</w:t>
      </w:r>
      <w:r>
        <w:rPr>
          <w:rFonts w:hint="cs"/>
          <w:rtl/>
        </w:rPr>
        <w:t xml:space="preserve"> </w:t>
      </w:r>
      <w:r>
        <w:rPr>
          <w:rtl/>
        </w:rPr>
        <w:t>–</w:t>
      </w:r>
      <w:r>
        <w:rPr>
          <w:rFonts w:hint="cs"/>
          <w:rtl/>
        </w:rPr>
        <w:t xml:space="preserve"> שכתוצאה מההנהגתו יבוא עונש, ולכן אולי י"ל שהמצוה אז עומדת בשלימותה ונצחיותה גם אם לא יתנדב שום אדם לחטוא ולבוא לידי עונש, ואדרבה, רצון הקב"ה הוא אכן שהלוואי לא יבחרו ברע </w:t>
      </w:r>
      <w:r w:rsidRPr="00D26A6B">
        <w:rPr>
          <w:rFonts w:hint="cs"/>
          <w:rtl/>
        </w:rPr>
        <w:t>(והכל בידי שמים חוץ מיר"ש).</w:t>
      </w:r>
    </w:p>
    <w:p w:rsidR="00F01C4F" w:rsidRDefault="00F01C4F" w:rsidP="00F01C4F">
      <w:pPr>
        <w:pStyle w:val="a3"/>
        <w:rPr>
          <w:rtl/>
        </w:rPr>
      </w:pPr>
      <w:r>
        <w:rPr>
          <w:rFonts w:hint="cs"/>
          <w:rtl/>
        </w:rPr>
        <w:t xml:space="preserve">[ואף שכמה מתנאי המצוה כנראה תלויים לא רק על בחירת האדם אלא גם על דברים שא"א להיות </w:t>
      </w:r>
      <w:r>
        <w:rPr>
          <w:rtl/>
        </w:rPr>
        <w:t>–</w:t>
      </w:r>
      <w:r>
        <w:rPr>
          <w:rFonts w:hint="cs"/>
          <w:rtl/>
        </w:rPr>
        <w:t xml:space="preserve"> הנה חוץ מזה שיש לעיין באם הפירוש שאי אפשר ממש ע"פ דרך הטבע או שכ"כ רחוק במציאות עד שניתן לומר בזה א"א (עיין בזה בלשונות התוס' הרא"ש ותוס' ישנים ב</w:t>
      </w:r>
      <w:r w:rsidRPr="00164943">
        <w:rPr>
          <w:rFonts w:hint="cs"/>
          <w:rtl/>
        </w:rPr>
        <w:t>יומא נ"ב</w:t>
      </w:r>
      <w:r>
        <w:rPr>
          <w:rFonts w:hint="cs"/>
          <w:rtl/>
        </w:rPr>
        <w:t xml:space="preserve"> המצויין בגליון הש"ס כאן, ובלשון הב"ח והמהרש"א כאן, משא"כ ביד רמה שהלשון הוא רק "דודאי מילתא דלא שכיחא הוא", ויש לעיין גם בהוכחת הב"ח </w:t>
      </w:r>
      <w:r w:rsidRPr="00617F82">
        <w:rPr>
          <w:rFonts w:hint="cs"/>
          <w:rtl/>
        </w:rPr>
        <w:t>שהרי</w:t>
      </w:r>
      <w:r w:rsidRPr="00617F82">
        <w:rPr>
          <w:rtl/>
        </w:rPr>
        <w:t xml:space="preserve"> </w:t>
      </w:r>
      <w:r w:rsidRPr="00617F82">
        <w:rPr>
          <w:rFonts w:hint="cs"/>
          <w:rtl/>
        </w:rPr>
        <w:t>מדוע</w:t>
      </w:r>
      <w:r w:rsidRPr="00617F82">
        <w:rPr>
          <w:rtl/>
        </w:rPr>
        <w:t xml:space="preserve"> </w:t>
      </w:r>
      <w:r w:rsidRPr="00617F82">
        <w:rPr>
          <w:rFonts w:hint="cs"/>
          <w:rtl/>
        </w:rPr>
        <w:t>לא</w:t>
      </w:r>
      <w:r w:rsidRPr="00617F82">
        <w:rPr>
          <w:rtl/>
        </w:rPr>
        <w:t xml:space="preserve"> </w:t>
      </w:r>
      <w:r w:rsidRPr="00617F82">
        <w:rPr>
          <w:rFonts w:hint="cs"/>
          <w:rtl/>
        </w:rPr>
        <w:t>נוכל</w:t>
      </w:r>
      <w:r w:rsidRPr="00617F82">
        <w:rPr>
          <w:rtl/>
        </w:rPr>
        <w:t xml:space="preserve"> </w:t>
      </w:r>
      <w:r w:rsidRPr="00617F82">
        <w:rPr>
          <w:rFonts w:hint="cs"/>
          <w:rtl/>
        </w:rPr>
        <w:t>לומר</w:t>
      </w:r>
      <w:r w:rsidRPr="00617F82">
        <w:rPr>
          <w:rtl/>
        </w:rPr>
        <w:t xml:space="preserve"> </w:t>
      </w:r>
      <w:r w:rsidRPr="00617F82">
        <w:rPr>
          <w:rFonts w:hint="cs"/>
          <w:rtl/>
        </w:rPr>
        <w:t>שנהי</w:t>
      </w:r>
      <w:r w:rsidRPr="00617F82">
        <w:rPr>
          <w:rtl/>
        </w:rPr>
        <w:t xml:space="preserve">' </w:t>
      </w:r>
      <w:r w:rsidRPr="00617F82">
        <w:rPr>
          <w:rFonts w:hint="cs"/>
          <w:rtl/>
        </w:rPr>
        <w:t>סריס</w:t>
      </w:r>
      <w:r w:rsidRPr="00617F82">
        <w:rPr>
          <w:rtl/>
        </w:rPr>
        <w:t xml:space="preserve"> </w:t>
      </w:r>
      <w:r w:rsidRPr="00617F82">
        <w:rPr>
          <w:rFonts w:hint="cs"/>
          <w:rtl/>
        </w:rPr>
        <w:t>לאחרי</w:t>
      </w:r>
      <w:r w:rsidRPr="00617F82">
        <w:rPr>
          <w:rtl/>
        </w:rPr>
        <w:t xml:space="preserve"> </w:t>
      </w:r>
      <w:r w:rsidRPr="00617F82">
        <w:rPr>
          <w:rFonts w:hint="cs"/>
          <w:rtl/>
        </w:rPr>
        <w:t>שהוליד</w:t>
      </w:r>
      <w:r w:rsidRPr="00617F82">
        <w:rPr>
          <w:rtl/>
        </w:rPr>
        <w:t>?</w:t>
      </w:r>
      <w:r>
        <w:rPr>
          <w:rFonts w:hint="cs"/>
          <w:rtl/>
        </w:rPr>
        <w:t xml:space="preserve"> </w:t>
      </w:r>
      <w:r>
        <w:rPr>
          <w:rFonts w:hint="cs"/>
          <w:rtl/>
        </w:rPr>
        <w:lastRenderedPageBreak/>
        <w:t xml:space="preserve">ואכמ"ל) </w:t>
      </w:r>
      <w:r>
        <w:rPr>
          <w:rtl/>
        </w:rPr>
        <w:t>–</w:t>
      </w:r>
      <w:r>
        <w:rPr>
          <w:rFonts w:hint="cs"/>
          <w:rtl/>
        </w:rPr>
        <w:t xml:space="preserve"> הנה מה שא"א להיות בדרך הטבע אינו נוגע לאדם הלומד אודות המצוה או הבוחר לחטוא בכיוון זה בקיום תנאיה הבסיסיים עכ"פ, דמי יימר שלא יתקיימו שאר התנאים  בדרך שינוי הטבע? ד</w:t>
      </w:r>
      <w:r w:rsidRPr="00617F82">
        <w:rPr>
          <w:rtl/>
        </w:rPr>
        <w:t xml:space="preserve">סו"ס </w:t>
      </w:r>
      <w:r>
        <w:rPr>
          <w:rFonts w:hint="cs"/>
          <w:rtl/>
        </w:rPr>
        <w:t xml:space="preserve">הרי </w:t>
      </w:r>
      <w:r w:rsidRPr="00617F82">
        <w:rPr>
          <w:u w:val="single"/>
          <w:rtl/>
        </w:rPr>
        <w:t>שייך</w:t>
      </w:r>
      <w:r w:rsidRPr="00617F82">
        <w:rPr>
          <w:rtl/>
        </w:rPr>
        <w:t xml:space="preserve"> להיות </w:t>
      </w:r>
      <w:r>
        <w:rPr>
          <w:rFonts w:hint="cs"/>
          <w:rtl/>
        </w:rPr>
        <w:t xml:space="preserve">בגשמיות, </w:t>
      </w:r>
      <w:r w:rsidRPr="00617F82">
        <w:rPr>
          <w:rtl/>
        </w:rPr>
        <w:t xml:space="preserve">אף אם הקב"ה </w:t>
      </w:r>
      <w:r>
        <w:rPr>
          <w:rFonts w:hint="cs"/>
          <w:rtl/>
        </w:rPr>
        <w:t xml:space="preserve">לפועל </w:t>
      </w:r>
      <w:r w:rsidRPr="00617F82">
        <w:rPr>
          <w:rtl/>
        </w:rPr>
        <w:t>לא יביא לזה</w:t>
      </w:r>
      <w:r>
        <w:rPr>
          <w:rFonts w:hint="cs"/>
          <w:rtl/>
        </w:rPr>
        <w:t xml:space="preserve">, היינו שלא ישלים את הפרטים התלויים עליו (בדרך שינוי הטבע) כדי להביא בחירת האדם לחטא זה בשלימותו, אבל </w:t>
      </w:r>
      <w:r w:rsidRPr="00617F82">
        <w:rPr>
          <w:rtl/>
        </w:rPr>
        <w:t xml:space="preserve">מצד הלומד </w:t>
      </w:r>
      <w:r>
        <w:rPr>
          <w:rFonts w:hint="cs"/>
          <w:rtl/>
        </w:rPr>
        <w:t xml:space="preserve">והעובר אולי </w:t>
      </w:r>
      <w:r w:rsidRPr="00617F82">
        <w:rPr>
          <w:rtl/>
        </w:rPr>
        <w:t>א"א</w:t>
      </w:r>
      <w:r>
        <w:rPr>
          <w:rFonts w:hint="cs"/>
          <w:rtl/>
        </w:rPr>
        <w:t xml:space="preserve"> </w:t>
      </w:r>
      <w:r w:rsidRPr="00617F82">
        <w:rPr>
          <w:rtl/>
        </w:rPr>
        <w:t>ל</w:t>
      </w:r>
      <w:r>
        <w:rPr>
          <w:rFonts w:hint="cs"/>
          <w:rtl/>
        </w:rPr>
        <w:t>ומר</w:t>
      </w:r>
      <w:r w:rsidRPr="00617F82">
        <w:rPr>
          <w:rtl/>
        </w:rPr>
        <w:t xml:space="preserve"> שב</w:t>
      </w:r>
      <w:r>
        <w:rPr>
          <w:rtl/>
        </w:rPr>
        <w:t>פועל לא יהי' אף אם קשה לצייר</w:t>
      </w:r>
      <w:r>
        <w:rPr>
          <w:rFonts w:hint="cs"/>
          <w:rtl/>
        </w:rPr>
        <w:t xml:space="preserve">, ורק שחכמינו ז"ל הם אלו הקובעים שלא יהי' (וכפי שאולי מדוייק גם בדברי הגמ' </w:t>
      </w:r>
      <w:r>
        <w:rPr>
          <w:rtl/>
        </w:rPr>
        <w:t>–</w:t>
      </w:r>
      <w:r>
        <w:rPr>
          <w:rFonts w:hint="cs"/>
          <w:rtl/>
        </w:rPr>
        <w:t xml:space="preserve"> שרק בברייתא המובא מופיע הלשון לא הי' ולא עתיד להיות, אבל בדברי התנאים עצמם כשמפרטים את התנאים הדרושים לא סיימו דבריהם בהבהרה שזה לא הי' ואינו יכול להיות), ושלכן עיקר </w:t>
      </w:r>
      <w:r w:rsidRPr="00617F82">
        <w:rPr>
          <w:rtl/>
        </w:rPr>
        <w:t>עניינו הוא לדרוש ולקבל שכר</w:t>
      </w:r>
      <w:r>
        <w:rPr>
          <w:rFonts w:hint="cs"/>
          <w:rtl/>
        </w:rPr>
        <w:t xml:space="preserve">, אבל לא שהם אומרים שעצם המצוה בטל, ושלא שייך כלל להתקיים, ומה גם </w:t>
      </w:r>
      <w:r>
        <w:rPr>
          <w:rtl/>
        </w:rPr>
        <w:t>–</w:t>
      </w:r>
      <w:r>
        <w:rPr>
          <w:rFonts w:hint="cs"/>
          <w:rtl/>
        </w:rPr>
        <w:t xml:space="preserve"> שכמה מפרטי המצוה אכן מתקיימים בפועל</w:t>
      </w:r>
      <w:r>
        <w:rPr>
          <w:rStyle w:val="FootnoteReference"/>
          <w:rFonts w:asciiTheme="majorBidi" w:hAnsiTheme="majorBidi" w:cs="Times New Roman"/>
          <w:color w:val="252525"/>
          <w:rtl/>
        </w:rPr>
        <w:footnoteReference w:id="84"/>
      </w:r>
      <w:r>
        <w:rPr>
          <w:rFonts w:hint="cs"/>
          <w:rtl/>
        </w:rPr>
        <w:t>, ואולי יש לציין גם לזה שכפי שהמצות אלו מופיעים בתורה שבכתב, בפשוטו של מקרא, הרי שייכים להתקיים בפשטות בכל פרטיהם לכל הדעות</w:t>
      </w:r>
      <w:r>
        <w:rPr>
          <w:rStyle w:val="FootnoteReference"/>
          <w:rFonts w:asciiTheme="majorBidi" w:hAnsiTheme="majorBidi" w:cs="Times New Roman"/>
          <w:color w:val="252525"/>
          <w:rtl/>
        </w:rPr>
        <w:footnoteReference w:id="85"/>
      </w:r>
      <w:r>
        <w:rPr>
          <w:rFonts w:hint="cs"/>
          <w:rtl/>
        </w:rPr>
        <w:t>]</w:t>
      </w:r>
    </w:p>
    <w:p w:rsidR="00F01C4F" w:rsidRDefault="00F01C4F" w:rsidP="00F01C4F">
      <w:pPr>
        <w:pStyle w:val="a3"/>
        <w:rPr>
          <w:rtl/>
        </w:rPr>
      </w:pPr>
      <w:r>
        <w:rPr>
          <w:rFonts w:hint="cs"/>
          <w:rtl/>
        </w:rPr>
        <w:t xml:space="preserve">משא"כ כאן, המצוה המפורשת בתורה תלוי'ה כל כולה בעשיית והקדמת </w:t>
      </w:r>
      <w:r w:rsidRPr="00772F5F">
        <w:rPr>
          <w:rFonts w:hint="cs"/>
          <w:u w:val="single"/>
          <w:rtl/>
        </w:rPr>
        <w:t>הקב"ה</w:t>
      </w:r>
      <w:r>
        <w:rPr>
          <w:rFonts w:hint="cs"/>
          <w:rtl/>
        </w:rPr>
        <w:t xml:space="preserve"> את התנאים לטובה </w:t>
      </w:r>
      <w:r>
        <w:rPr>
          <w:rtl/>
        </w:rPr>
        <w:t>–</w:t>
      </w:r>
      <w:r>
        <w:rPr>
          <w:rFonts w:hint="cs"/>
          <w:rtl/>
        </w:rPr>
        <w:t xml:space="preserve"> כי ירחיב ה"א את גבולך </w:t>
      </w:r>
      <w:r>
        <w:rPr>
          <w:rtl/>
        </w:rPr>
        <w:t>–</w:t>
      </w:r>
      <w:r>
        <w:rPr>
          <w:rFonts w:hint="cs"/>
          <w:rtl/>
        </w:rPr>
        <w:t xml:space="preserve"> ואין בזה שום התחלה התלוי' על האדם, ולא ייתכן לומר שהקב"ה בעצמו יצוה על משהו, שיכול לבוא רק בהקדמת עשייתו הוא את התנאים - כי ירחיב </w:t>
      </w:r>
      <w:r w:rsidRPr="003721A7">
        <w:rPr>
          <w:rFonts w:hint="cs"/>
          <w:u w:val="single"/>
          <w:rtl/>
        </w:rPr>
        <w:t>ה' אלקיך</w:t>
      </w:r>
      <w:r>
        <w:rPr>
          <w:rStyle w:val="FootnoteReference"/>
          <w:rFonts w:asciiTheme="majorBidi" w:hAnsiTheme="majorBidi" w:cs="Times New Roman"/>
          <w:color w:val="252525"/>
          <w:rtl/>
        </w:rPr>
        <w:footnoteReference w:id="86"/>
      </w:r>
      <w:r>
        <w:rPr>
          <w:rFonts w:hint="cs"/>
          <w:rtl/>
        </w:rPr>
        <w:t xml:space="preserve"> - והוא אינו חושב כלל לעשות את התנאים שיביאו למצב בו יוכל המצוה להתקיים </w:t>
      </w:r>
      <w:r>
        <w:rPr>
          <w:rtl/>
        </w:rPr>
        <w:t>–</w:t>
      </w:r>
      <w:r>
        <w:rPr>
          <w:rFonts w:hint="cs"/>
          <w:rtl/>
        </w:rPr>
        <w:t xml:space="preserve"> "ולא צוה הקב"ה לתוהו". </w:t>
      </w:r>
    </w:p>
    <w:p w:rsidR="00F01C4F" w:rsidRDefault="00F01C4F" w:rsidP="00F01C4F">
      <w:pPr>
        <w:pStyle w:val="a3"/>
        <w:rPr>
          <w:rtl/>
        </w:rPr>
      </w:pPr>
      <w:r>
        <w:rPr>
          <w:rFonts w:hint="cs"/>
          <w:rtl/>
        </w:rPr>
        <w:lastRenderedPageBreak/>
        <w:t xml:space="preserve">ואולי יש לדייק גם דמ"ש הרמב"ם "ולא צוה הקב"ה לתוהו" אין כוונתו רק להדגיש הלשון מצוה (כבפנים השיחה), דלזה הי' מספיק גם לכתוב "ואין ציווי לתוהו" וכדומה, אלא גם להדגיש שהציווי </w:t>
      </w:r>
      <w:r>
        <w:rPr>
          <w:rtl/>
        </w:rPr>
        <w:t>–</w:t>
      </w:r>
      <w:r>
        <w:rPr>
          <w:rFonts w:hint="cs"/>
          <w:rtl/>
        </w:rPr>
        <w:t xml:space="preserve"> והתנאים שיביאו לקיום הציווי </w:t>
      </w:r>
      <w:r>
        <w:rPr>
          <w:rtl/>
        </w:rPr>
        <w:t>–</w:t>
      </w:r>
      <w:r>
        <w:rPr>
          <w:rFonts w:hint="cs"/>
          <w:rtl/>
        </w:rPr>
        <w:t xml:space="preserve"> כל כולם תלויים בעשיית הקב"ה בעצמו.  </w:t>
      </w:r>
    </w:p>
    <w:p w:rsidR="00F01C4F" w:rsidRPr="004F57D9" w:rsidRDefault="00F01C4F" w:rsidP="00F01C4F">
      <w:pPr>
        <w:pStyle w:val="a3"/>
        <w:rPr>
          <w:rtl/>
        </w:rPr>
      </w:pPr>
      <w:r w:rsidRPr="004F57D9">
        <w:rPr>
          <w:rFonts w:hint="cs"/>
          <w:rtl/>
        </w:rPr>
        <w:t xml:space="preserve">[ועפ"ז אולי יש לבאר גם מה שבה'וצע"ק' שבההערה אין הרבי מזכיר כלל דיני נגעי בתים </w:t>
      </w:r>
      <w:r w:rsidRPr="004F57D9">
        <w:rPr>
          <w:rtl/>
        </w:rPr>
        <w:t>–</w:t>
      </w:r>
      <w:r w:rsidRPr="004F57D9">
        <w:rPr>
          <w:rFonts w:hint="cs"/>
          <w:rtl/>
        </w:rPr>
        <w:t xml:space="preserve"> אף שגם בדין זה ישנה הדעה ד"לא הי' ולא עתיד להיות" ולכאורה קשה  גם עליו? והתשובה לזה - דשם  ה"ויש לחלק" לא יועיל לתרץ את הוצ"ע, דאין תנאי הנגע תלויים כלל בבחירת האדם (על אף שעכ"פ סיבת בואו יכול להיות מבחירתו לספר לשון הרע וילע"ע), שהרי הנגעים</w:t>
      </w:r>
      <w:r w:rsidRPr="004F57D9">
        <w:rPr>
          <w:rtl/>
        </w:rPr>
        <w:t xml:space="preserve"> </w:t>
      </w:r>
      <w:r w:rsidRPr="004F57D9">
        <w:rPr>
          <w:rFonts w:hint="cs"/>
          <w:rtl/>
        </w:rPr>
        <w:t>אינם</w:t>
      </w:r>
      <w:r w:rsidRPr="004F57D9">
        <w:rPr>
          <w:rtl/>
        </w:rPr>
        <w:t xml:space="preserve"> </w:t>
      </w:r>
      <w:r w:rsidRPr="004F57D9">
        <w:rPr>
          <w:rFonts w:hint="cs"/>
          <w:rtl/>
        </w:rPr>
        <w:t>דבר</w:t>
      </w:r>
      <w:r w:rsidRPr="004F57D9">
        <w:rPr>
          <w:rtl/>
        </w:rPr>
        <w:t xml:space="preserve"> </w:t>
      </w:r>
      <w:r w:rsidRPr="004F57D9">
        <w:rPr>
          <w:rFonts w:hint="cs"/>
          <w:rtl/>
        </w:rPr>
        <w:t>טבעי וכל כולם באים מן השמים,</w:t>
      </w:r>
      <w:r w:rsidRPr="004F57D9">
        <w:rPr>
          <w:rtl/>
        </w:rPr>
        <w:t xml:space="preserve"> </w:t>
      </w:r>
      <w:r w:rsidRPr="004F57D9">
        <w:rPr>
          <w:rFonts w:hint="cs"/>
          <w:rtl/>
        </w:rPr>
        <w:t>וכמ</w:t>
      </w:r>
      <w:r w:rsidRPr="004F57D9">
        <w:rPr>
          <w:rtl/>
        </w:rPr>
        <w:t>"</w:t>
      </w:r>
      <w:r w:rsidRPr="004F57D9">
        <w:rPr>
          <w:rFonts w:hint="cs"/>
          <w:rtl/>
        </w:rPr>
        <w:t>ש</w:t>
      </w:r>
      <w:r w:rsidRPr="004F57D9">
        <w:rPr>
          <w:rtl/>
        </w:rPr>
        <w:t xml:space="preserve"> </w:t>
      </w:r>
      <w:r w:rsidRPr="004F57D9">
        <w:rPr>
          <w:rFonts w:hint="cs"/>
          <w:rtl/>
        </w:rPr>
        <w:t>הרמב</w:t>
      </w:r>
      <w:r w:rsidRPr="004F57D9">
        <w:rPr>
          <w:rtl/>
        </w:rPr>
        <w:t>"</w:t>
      </w:r>
      <w:r w:rsidRPr="004F57D9">
        <w:rPr>
          <w:rFonts w:hint="cs"/>
          <w:rtl/>
        </w:rPr>
        <w:t>ם</w:t>
      </w:r>
      <w:r w:rsidRPr="004F57D9">
        <w:rPr>
          <w:rtl/>
        </w:rPr>
        <w:t xml:space="preserve"> </w:t>
      </w:r>
      <w:r w:rsidRPr="004F57D9">
        <w:rPr>
          <w:rFonts w:hint="cs"/>
          <w:rtl/>
        </w:rPr>
        <w:t>ד"אינו</w:t>
      </w:r>
      <w:r w:rsidRPr="004F57D9">
        <w:rPr>
          <w:rtl/>
        </w:rPr>
        <w:t xml:space="preserve"> </w:t>
      </w:r>
      <w:r w:rsidRPr="004F57D9">
        <w:rPr>
          <w:rFonts w:hint="cs"/>
          <w:rtl/>
        </w:rPr>
        <w:t>ממנהגו</w:t>
      </w:r>
      <w:r w:rsidRPr="004F57D9">
        <w:rPr>
          <w:rtl/>
        </w:rPr>
        <w:t xml:space="preserve"> </w:t>
      </w:r>
      <w:r w:rsidRPr="004F57D9">
        <w:rPr>
          <w:rFonts w:hint="cs"/>
          <w:rtl/>
        </w:rPr>
        <w:t>של</w:t>
      </w:r>
      <w:r w:rsidRPr="004F57D9">
        <w:rPr>
          <w:rtl/>
        </w:rPr>
        <w:t xml:space="preserve"> </w:t>
      </w:r>
      <w:r w:rsidRPr="004F57D9">
        <w:rPr>
          <w:rFonts w:hint="cs"/>
          <w:rtl/>
        </w:rPr>
        <w:t>עולם</w:t>
      </w:r>
      <w:r w:rsidRPr="004F57D9">
        <w:rPr>
          <w:rtl/>
        </w:rPr>
        <w:t xml:space="preserve"> </w:t>
      </w:r>
      <w:r w:rsidRPr="004F57D9">
        <w:rPr>
          <w:rFonts w:hint="cs"/>
          <w:rtl/>
        </w:rPr>
        <w:t>אלא</w:t>
      </w:r>
      <w:r w:rsidRPr="004F57D9">
        <w:rPr>
          <w:rtl/>
        </w:rPr>
        <w:t xml:space="preserve"> </w:t>
      </w:r>
      <w:r w:rsidRPr="004F57D9">
        <w:rPr>
          <w:rFonts w:hint="cs"/>
          <w:rtl/>
        </w:rPr>
        <w:t>אות</w:t>
      </w:r>
      <w:r w:rsidRPr="004F57D9">
        <w:rPr>
          <w:rtl/>
        </w:rPr>
        <w:t xml:space="preserve"> </w:t>
      </w:r>
      <w:r w:rsidRPr="004F57D9">
        <w:rPr>
          <w:rFonts w:hint="cs"/>
          <w:rtl/>
        </w:rPr>
        <w:t>ופלא</w:t>
      </w:r>
      <w:r w:rsidRPr="004F57D9">
        <w:rPr>
          <w:rtl/>
        </w:rPr>
        <w:t xml:space="preserve"> </w:t>
      </w:r>
      <w:r w:rsidRPr="004F57D9">
        <w:rPr>
          <w:rFonts w:hint="cs"/>
          <w:rtl/>
        </w:rPr>
        <w:t>היה</w:t>
      </w:r>
      <w:r w:rsidRPr="004F57D9">
        <w:rPr>
          <w:rtl/>
        </w:rPr>
        <w:t xml:space="preserve"> </w:t>
      </w:r>
      <w:r w:rsidRPr="004F57D9">
        <w:rPr>
          <w:rFonts w:hint="cs"/>
          <w:rtl/>
        </w:rPr>
        <w:t xml:space="preserve">בישראל" (וכפי שמביא בהערה בספר </w:t>
      </w:r>
      <w:r w:rsidRPr="004F57D9">
        <w:rPr>
          <w:rtl/>
        </w:rPr>
        <w:t>ימות המשיח בהלכה</w:t>
      </w:r>
      <w:r w:rsidRPr="004F57D9">
        <w:rPr>
          <w:rFonts w:hint="cs"/>
          <w:rtl/>
        </w:rPr>
        <w:t xml:space="preserve"> הנ"ל קושיית המפרשים לעצם הקביעה דלא הי' ולא יהי' </w:t>
      </w:r>
      <w:r w:rsidRPr="004F57D9">
        <w:rPr>
          <w:rtl/>
        </w:rPr>
        <w:t>–</w:t>
      </w:r>
      <w:r w:rsidRPr="004F57D9">
        <w:rPr>
          <w:rFonts w:hint="cs"/>
          <w:rtl/>
        </w:rPr>
        <w:t xml:space="preserve"> כיון שבין כך הרי כל כולו הוא נס), וא"כ איך יעלה מה שנאמר לא הי' ולא יהי' עם מ"ש הרמב"ם ד"ולא צוה הקב"ה לתוהו" </w:t>
      </w:r>
      <w:r w:rsidRPr="004F57D9">
        <w:rPr>
          <w:rtl/>
        </w:rPr>
        <w:t>–</w:t>
      </w:r>
      <w:r w:rsidRPr="004F57D9">
        <w:rPr>
          <w:rFonts w:hint="cs"/>
          <w:rtl/>
        </w:rPr>
        <w:t xml:space="preserve"> אם לא שנצטרך לסמוך בזה בתשובה הפשוטה, שלהרמב"ם קושיא מעיקרא ליתא, דהא אה"נ, אינו פוסק בזה שלא הי' וכו' וכנ"ל.]</w:t>
      </w:r>
    </w:p>
    <w:p w:rsidR="00F01C4F" w:rsidRDefault="00F01C4F" w:rsidP="00F01C4F">
      <w:pPr>
        <w:pStyle w:val="11"/>
        <w:rPr>
          <w:rtl/>
        </w:rPr>
      </w:pPr>
      <w:r w:rsidRPr="00D26A6B">
        <w:rPr>
          <w:rFonts w:hint="cs"/>
          <w:rtl/>
        </w:rPr>
        <w:t xml:space="preserve">נקודה ג' </w:t>
      </w:r>
      <w:r w:rsidRPr="00D26A6B">
        <w:rPr>
          <w:rtl/>
        </w:rPr>
        <w:t>–</w:t>
      </w:r>
      <w:r w:rsidRPr="00D26A6B">
        <w:rPr>
          <w:rFonts w:hint="cs"/>
          <w:rtl/>
        </w:rPr>
        <w:t xml:space="preserve"> מצוה </w:t>
      </w:r>
      <w:r>
        <w:rPr>
          <w:rFonts w:hint="cs"/>
          <w:rtl/>
        </w:rPr>
        <w:t>ועונש</w:t>
      </w:r>
      <w:r w:rsidRPr="00D26A6B">
        <w:rPr>
          <w:rFonts w:hint="cs"/>
          <w:rtl/>
        </w:rPr>
        <w:t xml:space="preserve"> שאין חייבים לרדוף אחרי קיומה או חיוב</w:t>
      </w:r>
      <w:r>
        <w:rPr>
          <w:rFonts w:hint="cs"/>
          <w:rtl/>
        </w:rPr>
        <w:t xml:space="preserve">: </w:t>
      </w:r>
    </w:p>
    <w:p w:rsidR="00F01C4F" w:rsidRPr="004F57D9" w:rsidRDefault="00F01C4F" w:rsidP="00F01C4F">
      <w:pPr>
        <w:pStyle w:val="a3"/>
        <w:rPr>
          <w:rtl/>
        </w:rPr>
      </w:pPr>
      <w:r w:rsidRPr="004F57D9">
        <w:rPr>
          <w:rFonts w:hint="cs"/>
          <w:rtl/>
        </w:rPr>
        <w:t>בהוספה ושילוב עם נקודות הנ"ל ובסג"א קצת, הנה שני אלה</w:t>
      </w:r>
      <w:r w:rsidRPr="004F57D9">
        <w:rPr>
          <w:rtl/>
        </w:rPr>
        <w:t xml:space="preserve"> </w:t>
      </w:r>
      <w:r w:rsidRPr="004F57D9">
        <w:rPr>
          <w:rFonts w:hint="cs"/>
          <w:rtl/>
        </w:rPr>
        <w:t>אינם</w:t>
      </w:r>
      <w:r w:rsidRPr="004F57D9">
        <w:rPr>
          <w:rtl/>
        </w:rPr>
        <w:t xml:space="preserve"> </w:t>
      </w:r>
      <w:r w:rsidRPr="004F57D9">
        <w:rPr>
          <w:rFonts w:hint="cs"/>
          <w:rtl/>
        </w:rPr>
        <w:t>מן</w:t>
      </w:r>
      <w:r w:rsidRPr="004F57D9">
        <w:rPr>
          <w:rtl/>
        </w:rPr>
        <w:t xml:space="preserve"> </w:t>
      </w:r>
      <w:r w:rsidRPr="004F57D9">
        <w:rPr>
          <w:rFonts w:hint="cs"/>
          <w:rtl/>
        </w:rPr>
        <w:t>המצוות</w:t>
      </w:r>
      <w:r w:rsidRPr="004F57D9">
        <w:rPr>
          <w:rtl/>
        </w:rPr>
        <w:t xml:space="preserve"> </w:t>
      </w:r>
      <w:r w:rsidRPr="004F57D9">
        <w:rPr>
          <w:rFonts w:hint="cs"/>
          <w:rtl/>
        </w:rPr>
        <w:t>שחייבים</w:t>
      </w:r>
      <w:r w:rsidRPr="004F57D9">
        <w:rPr>
          <w:rtl/>
        </w:rPr>
        <w:t xml:space="preserve"> </w:t>
      </w:r>
      <w:r w:rsidRPr="004F57D9">
        <w:rPr>
          <w:rFonts w:hint="cs"/>
          <w:rtl/>
        </w:rPr>
        <w:t>לרדוף</w:t>
      </w:r>
      <w:r w:rsidRPr="004F57D9">
        <w:rPr>
          <w:rtl/>
        </w:rPr>
        <w:t xml:space="preserve"> </w:t>
      </w:r>
      <w:r w:rsidRPr="004F57D9">
        <w:rPr>
          <w:rFonts w:hint="cs"/>
          <w:rtl/>
        </w:rPr>
        <w:t>אחריהם</w:t>
      </w:r>
      <w:r w:rsidRPr="004F57D9">
        <w:rPr>
          <w:rtl/>
        </w:rPr>
        <w:t xml:space="preserve"> (</w:t>
      </w:r>
      <w:r w:rsidRPr="004F57D9">
        <w:rPr>
          <w:rFonts w:hint="cs"/>
          <w:rtl/>
        </w:rPr>
        <w:t>וכהלשון</w:t>
      </w:r>
      <w:r w:rsidRPr="004F57D9">
        <w:rPr>
          <w:rtl/>
        </w:rPr>
        <w:t xml:space="preserve"> </w:t>
      </w:r>
      <w:r w:rsidRPr="004F57D9">
        <w:rPr>
          <w:rFonts w:hint="cs"/>
          <w:rtl/>
        </w:rPr>
        <w:t>הידוע בזה</w:t>
      </w:r>
      <w:r w:rsidRPr="004F57D9">
        <w:rPr>
          <w:rtl/>
        </w:rPr>
        <w:t xml:space="preserve">) </w:t>
      </w:r>
      <w:r w:rsidRPr="004F57D9">
        <w:rPr>
          <w:rFonts w:hint="cs"/>
          <w:rtl/>
        </w:rPr>
        <w:t>אלא</w:t>
      </w:r>
      <w:r w:rsidRPr="004F57D9">
        <w:rPr>
          <w:rtl/>
        </w:rPr>
        <w:t xml:space="preserve"> </w:t>
      </w:r>
      <w:r w:rsidRPr="004F57D9">
        <w:rPr>
          <w:rFonts w:hint="cs"/>
          <w:rtl/>
        </w:rPr>
        <w:t>שאם</w:t>
      </w:r>
      <w:r w:rsidRPr="004F57D9">
        <w:rPr>
          <w:rtl/>
        </w:rPr>
        <w:t xml:space="preserve"> </w:t>
      </w:r>
      <w:r w:rsidRPr="004F57D9">
        <w:rPr>
          <w:rFonts w:hint="cs"/>
          <w:rtl/>
        </w:rPr>
        <w:t>יהי</w:t>
      </w:r>
      <w:r w:rsidRPr="004F57D9">
        <w:rPr>
          <w:rtl/>
        </w:rPr>
        <w:t xml:space="preserve">' </w:t>
      </w:r>
      <w:r w:rsidRPr="004F57D9">
        <w:rPr>
          <w:rFonts w:hint="cs"/>
          <w:rtl/>
        </w:rPr>
        <w:t>כך</w:t>
      </w:r>
      <w:r w:rsidRPr="004F57D9">
        <w:rPr>
          <w:rtl/>
        </w:rPr>
        <w:t xml:space="preserve"> </w:t>
      </w:r>
      <w:r w:rsidRPr="004F57D9">
        <w:rPr>
          <w:rFonts w:hint="cs"/>
          <w:rtl/>
        </w:rPr>
        <w:t>יהי</w:t>
      </w:r>
      <w:r w:rsidRPr="004F57D9">
        <w:rPr>
          <w:rtl/>
        </w:rPr>
        <w:t xml:space="preserve">' </w:t>
      </w:r>
      <w:r w:rsidRPr="004F57D9">
        <w:rPr>
          <w:rFonts w:hint="cs"/>
          <w:rtl/>
        </w:rPr>
        <w:t>ההנהגה</w:t>
      </w:r>
      <w:r w:rsidRPr="004F57D9">
        <w:rPr>
          <w:rtl/>
        </w:rPr>
        <w:t xml:space="preserve"> </w:t>
      </w:r>
      <w:r w:rsidRPr="004F57D9">
        <w:rPr>
          <w:rFonts w:hint="cs"/>
          <w:rtl/>
        </w:rPr>
        <w:t>ע</w:t>
      </w:r>
      <w:r w:rsidRPr="004F57D9">
        <w:rPr>
          <w:rtl/>
        </w:rPr>
        <w:t>"</w:t>
      </w:r>
      <w:r w:rsidRPr="004F57D9">
        <w:rPr>
          <w:rFonts w:hint="cs"/>
          <w:rtl/>
        </w:rPr>
        <w:t>פ</w:t>
      </w:r>
      <w:r w:rsidRPr="004F57D9">
        <w:rPr>
          <w:rtl/>
        </w:rPr>
        <w:t xml:space="preserve"> </w:t>
      </w:r>
      <w:r w:rsidRPr="004F57D9">
        <w:rPr>
          <w:rFonts w:hint="cs"/>
          <w:rtl/>
        </w:rPr>
        <w:t>המצוה</w:t>
      </w:r>
      <w:r w:rsidRPr="004F57D9">
        <w:rPr>
          <w:rtl/>
        </w:rPr>
        <w:t xml:space="preserve"> </w:t>
      </w:r>
      <w:r w:rsidRPr="004F57D9">
        <w:rPr>
          <w:rFonts w:hint="cs"/>
          <w:rtl/>
        </w:rPr>
        <w:t>באופן</w:t>
      </w:r>
      <w:r w:rsidRPr="004F57D9">
        <w:rPr>
          <w:rtl/>
        </w:rPr>
        <w:t xml:space="preserve"> </w:t>
      </w:r>
      <w:r w:rsidRPr="004F57D9">
        <w:rPr>
          <w:rFonts w:hint="cs"/>
          <w:rtl/>
        </w:rPr>
        <w:t>כך</w:t>
      </w:r>
      <w:r w:rsidRPr="004F57D9">
        <w:rPr>
          <w:rtl/>
        </w:rPr>
        <w:t xml:space="preserve"> </w:t>
      </w:r>
      <w:r w:rsidRPr="004F57D9">
        <w:rPr>
          <w:rFonts w:hint="cs"/>
          <w:rtl/>
        </w:rPr>
        <w:t>בפו</w:t>
      </w:r>
      <w:r w:rsidRPr="004F57D9">
        <w:rPr>
          <w:rtl/>
        </w:rPr>
        <w:t>"</w:t>
      </w:r>
      <w:r w:rsidRPr="004F57D9">
        <w:rPr>
          <w:rFonts w:hint="cs"/>
          <w:rtl/>
        </w:rPr>
        <w:t>מ, ובפרט</w:t>
      </w:r>
      <w:r w:rsidRPr="004F57D9">
        <w:rPr>
          <w:rtl/>
        </w:rPr>
        <w:t xml:space="preserve"> </w:t>
      </w:r>
      <w:r w:rsidRPr="004F57D9">
        <w:rPr>
          <w:rFonts w:hint="cs"/>
          <w:rtl/>
        </w:rPr>
        <w:t>שכנ"ל תלויים</w:t>
      </w:r>
      <w:r w:rsidRPr="004F57D9">
        <w:rPr>
          <w:rtl/>
        </w:rPr>
        <w:t xml:space="preserve"> </w:t>
      </w:r>
      <w:r w:rsidRPr="004F57D9">
        <w:rPr>
          <w:rFonts w:hint="cs"/>
          <w:rtl/>
        </w:rPr>
        <w:t>בבחירת</w:t>
      </w:r>
      <w:r w:rsidRPr="004F57D9">
        <w:rPr>
          <w:rtl/>
        </w:rPr>
        <w:t xml:space="preserve"> </w:t>
      </w:r>
      <w:r w:rsidRPr="004F57D9">
        <w:rPr>
          <w:rFonts w:hint="cs"/>
          <w:rtl/>
        </w:rPr>
        <w:t>האדם</w:t>
      </w:r>
      <w:r w:rsidRPr="004F57D9">
        <w:rPr>
          <w:rtl/>
        </w:rPr>
        <w:t xml:space="preserve"> </w:t>
      </w:r>
      <w:r w:rsidRPr="004F57D9">
        <w:rPr>
          <w:rFonts w:hint="cs"/>
          <w:rtl/>
        </w:rPr>
        <w:t>לרוע</w:t>
      </w:r>
      <w:r w:rsidRPr="004F57D9">
        <w:rPr>
          <w:rtl/>
        </w:rPr>
        <w:t xml:space="preserve"> </w:t>
      </w:r>
      <w:r w:rsidRPr="004F57D9">
        <w:rPr>
          <w:rFonts w:hint="cs"/>
          <w:rtl/>
        </w:rPr>
        <w:t>ועיקרם בעונש</w:t>
      </w:r>
      <w:r w:rsidRPr="004F57D9">
        <w:rPr>
          <w:rtl/>
        </w:rPr>
        <w:t xml:space="preserve"> </w:t>
      </w:r>
      <w:r w:rsidRPr="004F57D9">
        <w:rPr>
          <w:rFonts w:hint="cs"/>
          <w:rtl/>
        </w:rPr>
        <w:t>שעל הבי"ד</w:t>
      </w:r>
      <w:r w:rsidRPr="004F57D9">
        <w:rPr>
          <w:rtl/>
        </w:rPr>
        <w:t xml:space="preserve"> </w:t>
      </w:r>
      <w:r w:rsidRPr="004F57D9">
        <w:rPr>
          <w:rFonts w:hint="cs"/>
          <w:rtl/>
        </w:rPr>
        <w:t>לבצע,</w:t>
      </w:r>
      <w:r w:rsidRPr="004F57D9">
        <w:rPr>
          <w:rtl/>
        </w:rPr>
        <w:t xml:space="preserve"> </w:t>
      </w:r>
      <w:r w:rsidRPr="004F57D9">
        <w:rPr>
          <w:rFonts w:hint="cs"/>
          <w:rtl/>
        </w:rPr>
        <w:t xml:space="preserve">וא"כ אולי לא כ"כ ברור שנצחיותם תלוי בזה שאכן נבוא לידי מצב שנצטרך להעניש בדרך זה (וכמו ר"ע הנ"ל במיתות בי"ד) </w:t>
      </w:r>
      <w:r w:rsidRPr="004F57D9">
        <w:rPr>
          <w:rtl/>
        </w:rPr>
        <w:t>–</w:t>
      </w:r>
      <w:r w:rsidRPr="004F57D9">
        <w:rPr>
          <w:rFonts w:hint="cs"/>
          <w:rtl/>
        </w:rPr>
        <w:t xml:space="preserve"> ורק שיהיו שייכים להתקיים בפועל מצד נצחיות התורה, משא</w:t>
      </w:r>
      <w:r w:rsidRPr="004F57D9">
        <w:rPr>
          <w:rtl/>
        </w:rPr>
        <w:t>"</w:t>
      </w:r>
      <w:r w:rsidRPr="004F57D9">
        <w:rPr>
          <w:rFonts w:hint="cs"/>
          <w:rtl/>
        </w:rPr>
        <w:t>כ</w:t>
      </w:r>
      <w:r w:rsidRPr="004F57D9">
        <w:rPr>
          <w:rtl/>
        </w:rPr>
        <w:t xml:space="preserve"> </w:t>
      </w:r>
      <w:r w:rsidRPr="004F57D9">
        <w:rPr>
          <w:rFonts w:hint="cs"/>
          <w:rtl/>
        </w:rPr>
        <w:t>כאן</w:t>
      </w:r>
      <w:r w:rsidRPr="004F57D9">
        <w:rPr>
          <w:rtl/>
        </w:rPr>
        <w:t xml:space="preserve"> </w:t>
      </w:r>
      <w:r w:rsidRPr="004F57D9">
        <w:rPr>
          <w:rFonts w:hint="cs"/>
          <w:rtl/>
        </w:rPr>
        <w:t>ה</w:t>
      </w:r>
      <w:r w:rsidRPr="004F57D9">
        <w:rPr>
          <w:rtl/>
        </w:rPr>
        <w:t>"</w:t>
      </w:r>
      <w:r w:rsidRPr="004F57D9">
        <w:rPr>
          <w:rFonts w:hint="cs"/>
          <w:rtl/>
        </w:rPr>
        <w:t>ז</w:t>
      </w:r>
      <w:r w:rsidRPr="004F57D9">
        <w:rPr>
          <w:rtl/>
        </w:rPr>
        <w:t xml:space="preserve"> </w:t>
      </w:r>
      <w:r w:rsidRPr="004F57D9">
        <w:rPr>
          <w:rFonts w:hint="cs"/>
          <w:rtl/>
        </w:rPr>
        <w:t>מצות</w:t>
      </w:r>
      <w:r w:rsidRPr="004F57D9">
        <w:rPr>
          <w:rtl/>
        </w:rPr>
        <w:t xml:space="preserve"> </w:t>
      </w:r>
      <w:r w:rsidRPr="004F57D9">
        <w:rPr>
          <w:rFonts w:hint="cs"/>
          <w:rtl/>
        </w:rPr>
        <w:t>עשה</w:t>
      </w:r>
      <w:r w:rsidRPr="004F57D9">
        <w:rPr>
          <w:rtl/>
        </w:rPr>
        <w:t xml:space="preserve"> </w:t>
      </w:r>
      <w:r w:rsidRPr="004F57D9">
        <w:rPr>
          <w:rFonts w:hint="cs"/>
          <w:rtl/>
        </w:rPr>
        <w:t>שאכן</w:t>
      </w:r>
      <w:r w:rsidRPr="004F57D9">
        <w:rPr>
          <w:rtl/>
        </w:rPr>
        <w:t xml:space="preserve"> </w:t>
      </w:r>
      <w:r w:rsidRPr="004F57D9">
        <w:rPr>
          <w:rFonts w:hint="cs"/>
          <w:rtl/>
        </w:rPr>
        <w:t>חייבים</w:t>
      </w:r>
      <w:r w:rsidRPr="004F57D9">
        <w:rPr>
          <w:rtl/>
        </w:rPr>
        <w:t xml:space="preserve"> </w:t>
      </w:r>
      <w:r w:rsidRPr="004F57D9">
        <w:rPr>
          <w:rFonts w:hint="cs"/>
          <w:rtl/>
        </w:rPr>
        <w:t>לרדוף</w:t>
      </w:r>
      <w:r w:rsidRPr="004F57D9">
        <w:rPr>
          <w:rtl/>
        </w:rPr>
        <w:t xml:space="preserve"> </w:t>
      </w:r>
      <w:r w:rsidRPr="004F57D9">
        <w:rPr>
          <w:rFonts w:hint="cs"/>
          <w:rtl/>
        </w:rPr>
        <w:t>אחריה</w:t>
      </w:r>
      <w:r w:rsidRPr="004F57D9">
        <w:rPr>
          <w:rtl/>
        </w:rPr>
        <w:t xml:space="preserve"> </w:t>
      </w:r>
      <w:r w:rsidRPr="004F57D9">
        <w:rPr>
          <w:rFonts w:hint="cs"/>
          <w:rtl/>
        </w:rPr>
        <w:t>כשתתקיים ההבטחה דאם</w:t>
      </w:r>
      <w:r w:rsidRPr="004F57D9">
        <w:rPr>
          <w:rtl/>
        </w:rPr>
        <w:t xml:space="preserve"> </w:t>
      </w:r>
      <w:r w:rsidRPr="004F57D9">
        <w:rPr>
          <w:rFonts w:hint="cs"/>
          <w:rtl/>
        </w:rPr>
        <w:t>ירחיב</w:t>
      </w:r>
      <w:r w:rsidRPr="004F57D9">
        <w:rPr>
          <w:rtl/>
        </w:rPr>
        <w:t xml:space="preserve"> </w:t>
      </w:r>
      <w:r w:rsidRPr="004F57D9">
        <w:rPr>
          <w:rFonts w:hint="cs"/>
          <w:rtl/>
        </w:rPr>
        <w:t>השם, היינו שהיא מצות חיובית בלי</w:t>
      </w:r>
      <w:r w:rsidRPr="004F57D9">
        <w:rPr>
          <w:rtl/>
        </w:rPr>
        <w:t xml:space="preserve"> </w:t>
      </w:r>
      <w:r w:rsidRPr="004F57D9">
        <w:rPr>
          <w:rFonts w:hint="cs"/>
          <w:rtl/>
        </w:rPr>
        <w:t>כל</w:t>
      </w:r>
      <w:r w:rsidRPr="004F57D9">
        <w:rPr>
          <w:rtl/>
        </w:rPr>
        <w:t xml:space="preserve"> </w:t>
      </w:r>
      <w:r w:rsidRPr="004F57D9">
        <w:rPr>
          <w:rFonts w:hint="cs"/>
          <w:rtl/>
        </w:rPr>
        <w:t>קשר</w:t>
      </w:r>
      <w:r w:rsidRPr="004F57D9">
        <w:rPr>
          <w:rtl/>
        </w:rPr>
        <w:t xml:space="preserve"> </w:t>
      </w:r>
      <w:r w:rsidRPr="004F57D9">
        <w:rPr>
          <w:rFonts w:hint="cs"/>
          <w:rtl/>
        </w:rPr>
        <w:t>לבחירת</w:t>
      </w:r>
      <w:r w:rsidRPr="004F57D9">
        <w:rPr>
          <w:rtl/>
        </w:rPr>
        <w:t xml:space="preserve"> </w:t>
      </w:r>
      <w:r w:rsidRPr="004F57D9">
        <w:rPr>
          <w:rFonts w:hint="cs"/>
          <w:rtl/>
        </w:rPr>
        <w:t>האדם</w:t>
      </w:r>
      <w:r w:rsidRPr="004F57D9">
        <w:rPr>
          <w:rtl/>
        </w:rPr>
        <w:t xml:space="preserve"> </w:t>
      </w:r>
      <w:r w:rsidRPr="004F57D9">
        <w:rPr>
          <w:rFonts w:hint="cs"/>
          <w:rtl/>
        </w:rPr>
        <w:t>ללא</w:t>
      </w:r>
      <w:r w:rsidRPr="004F57D9">
        <w:rPr>
          <w:rtl/>
        </w:rPr>
        <w:t xml:space="preserve"> </w:t>
      </w:r>
      <w:r w:rsidRPr="004F57D9">
        <w:rPr>
          <w:rFonts w:hint="cs"/>
          <w:rtl/>
        </w:rPr>
        <w:t>טוב, ואדרבה יש רק חיוב ומצוה רצוי'ה, ומוכרח</w:t>
      </w:r>
      <w:r w:rsidRPr="004F57D9">
        <w:rPr>
          <w:rtl/>
        </w:rPr>
        <w:t xml:space="preserve"> </w:t>
      </w:r>
      <w:r w:rsidRPr="004F57D9">
        <w:rPr>
          <w:rFonts w:hint="cs"/>
          <w:rtl/>
        </w:rPr>
        <w:t>להתקיים</w:t>
      </w:r>
      <w:r w:rsidRPr="004F57D9">
        <w:rPr>
          <w:rtl/>
        </w:rPr>
        <w:t xml:space="preserve"> </w:t>
      </w:r>
      <w:r w:rsidRPr="004F57D9">
        <w:rPr>
          <w:rFonts w:hint="cs"/>
          <w:rtl/>
        </w:rPr>
        <w:t>בפשטות</w:t>
      </w:r>
      <w:r w:rsidRPr="004F57D9">
        <w:rPr>
          <w:rtl/>
        </w:rPr>
        <w:t xml:space="preserve"> </w:t>
      </w:r>
      <w:r w:rsidRPr="004F57D9">
        <w:rPr>
          <w:rFonts w:hint="cs"/>
          <w:rtl/>
        </w:rPr>
        <w:t>ובגשמיות.</w:t>
      </w:r>
    </w:p>
    <w:p w:rsidR="00F01C4F" w:rsidRDefault="00F01C4F" w:rsidP="00F01C4F">
      <w:pPr>
        <w:pStyle w:val="11"/>
        <w:rPr>
          <w:rtl/>
        </w:rPr>
      </w:pPr>
      <w:r w:rsidRPr="009A3B3F">
        <w:rPr>
          <w:rFonts w:hint="cs"/>
          <w:rtl/>
        </w:rPr>
        <w:t xml:space="preserve">נקודה ד' </w:t>
      </w:r>
      <w:r w:rsidRPr="009A3B3F">
        <w:rPr>
          <w:rtl/>
        </w:rPr>
        <w:t>–</w:t>
      </w:r>
      <w:r>
        <w:rPr>
          <w:rFonts w:hint="cs"/>
          <w:rtl/>
        </w:rPr>
        <w:t xml:space="preserve"> </w:t>
      </w:r>
      <w:r w:rsidRPr="009A3B3F">
        <w:rPr>
          <w:rFonts w:hint="cs"/>
          <w:rtl/>
        </w:rPr>
        <w:t>קביעות הקב"ה או קביעת עצמו</w:t>
      </w:r>
      <w:r w:rsidRPr="006149A6">
        <w:rPr>
          <w:rFonts w:hint="cs"/>
          <w:rtl/>
        </w:rPr>
        <w:t>:</w:t>
      </w:r>
    </w:p>
    <w:p w:rsidR="00F01C4F" w:rsidRPr="004F57D9" w:rsidRDefault="00F01C4F" w:rsidP="00F01C4F">
      <w:pPr>
        <w:pStyle w:val="a3"/>
        <w:rPr>
          <w:rtl/>
        </w:rPr>
      </w:pPr>
      <w:r w:rsidRPr="004F57D9">
        <w:rPr>
          <w:rFonts w:hint="cs"/>
          <w:rtl/>
        </w:rPr>
        <w:t xml:space="preserve">בהמשך ובניגוד קצת לב', הנה אולי ואולי י"ל דאדרבה: דהתינח אם לא שייך במציאות ע"פ טבע כלל </w:t>
      </w:r>
      <w:r w:rsidRPr="004F57D9">
        <w:rPr>
          <w:rtl/>
        </w:rPr>
        <w:t>–</w:t>
      </w:r>
      <w:r w:rsidRPr="004F57D9">
        <w:rPr>
          <w:rFonts w:hint="cs"/>
          <w:rtl/>
        </w:rPr>
        <w:t xml:space="preserve"> ככל פרטי בן סורר וכו' לדעות אלו </w:t>
      </w:r>
      <w:r w:rsidRPr="004F57D9">
        <w:rPr>
          <w:rtl/>
        </w:rPr>
        <w:t>–</w:t>
      </w:r>
      <w:r w:rsidRPr="004F57D9">
        <w:rPr>
          <w:rFonts w:hint="cs"/>
          <w:rtl/>
        </w:rPr>
        <w:t xml:space="preserve"> הרי בזה מוכרח לנו ויודעים שבדרך הטבע ה"ז דרוש וקבל שכר (דלכאורה ברור </w:t>
      </w:r>
      <w:r w:rsidRPr="004F57D9">
        <w:rPr>
          <w:rtl/>
        </w:rPr>
        <w:t>–</w:t>
      </w:r>
      <w:r w:rsidRPr="004F57D9">
        <w:rPr>
          <w:rFonts w:hint="cs"/>
          <w:rtl/>
        </w:rPr>
        <w:t xml:space="preserve"> לפי סברא זו - שאם לא שייך להיות ע"פ טבע, א"כ לא יהי', דהא לא עביד קב"ה ניסא למגנא </w:t>
      </w:r>
      <w:r w:rsidRPr="004F57D9">
        <w:rPr>
          <w:rtl/>
        </w:rPr>
        <w:t>–</w:t>
      </w:r>
      <w:r w:rsidRPr="004F57D9">
        <w:rPr>
          <w:rFonts w:hint="cs"/>
          <w:rtl/>
        </w:rPr>
        <w:t xml:space="preserve"> נס רק כדי שכל הפרטים יהיו שייכים, וכדי להעניש ח"ו), ואין בזה סתירה למ"ש הרבי סוף ס"ה, ש"</w:t>
      </w:r>
      <w:r w:rsidRPr="004F57D9">
        <w:rPr>
          <w:rtl/>
        </w:rPr>
        <w:t>מצד זה שהגאולה היא פרט וגדר במצות התורה, אז באמרו שה</w:t>
      </w:r>
      <w:r w:rsidRPr="004F57D9">
        <w:rPr>
          <w:rtl/>
        </w:rPr>
        <w:softHyphen/>
        <w:t xml:space="preserve">גאולה לא תהי' כפשוטה הרי הוא מוציא </w:t>
      </w:r>
      <w:r w:rsidRPr="004F57D9">
        <w:rPr>
          <w:rFonts w:hint="cs"/>
          <w:rtl/>
        </w:rPr>
        <w:t>'</w:t>
      </w:r>
      <w:r w:rsidRPr="004F57D9">
        <w:rPr>
          <w:rtl/>
        </w:rPr>
        <w:t>דברים של מצות מפשוטן</w:t>
      </w:r>
      <w:r w:rsidRPr="004F57D9">
        <w:rPr>
          <w:rFonts w:hint="cs"/>
          <w:rtl/>
        </w:rPr>
        <w:t>'</w:t>
      </w:r>
      <w:r w:rsidRPr="004F57D9">
        <w:rPr>
          <w:rtl/>
        </w:rPr>
        <w:t xml:space="preserve"> וחל עליו הדין ד</w:t>
      </w:r>
      <w:r w:rsidRPr="004F57D9">
        <w:rPr>
          <w:rFonts w:hint="cs"/>
          <w:rtl/>
        </w:rPr>
        <w:t>'</w:t>
      </w:r>
      <w:r w:rsidRPr="004F57D9">
        <w:rPr>
          <w:rtl/>
        </w:rPr>
        <w:t xml:space="preserve">הרי זה ודאי בדאי </w:t>
      </w:r>
      <w:r w:rsidRPr="004F57D9">
        <w:rPr>
          <w:rtl/>
        </w:rPr>
        <w:lastRenderedPageBreak/>
        <w:t>ורשע ואפי</w:t>
      </w:r>
      <w:r w:rsidRPr="004F57D9">
        <w:rPr>
          <w:rtl/>
        </w:rPr>
        <w:softHyphen/>
        <w:t>קורוס</w:t>
      </w:r>
      <w:r w:rsidRPr="004F57D9">
        <w:rPr>
          <w:rFonts w:hint="cs"/>
          <w:rtl/>
        </w:rPr>
        <w:t xml:space="preserve">'" עכ"ל, שהרי אין זה אמירתו וקביעתו הוא להוציא הדברים מפשוטן אלא קביעות והודעת התורה והקב"ה בעצמו, כפי שהובהרה ע"י בתושבע"פ, שכיוצא מן הכלל, ולא מחשבותי מחשבותיכם, הנה נאמר בזה שכל תנאי המצוה לא יתקיימו (ובאמת קשה קצת לקרוא לזה - העדר קיבוץ כל התנאים הדרושים כדי לבצע עונש - "הוצאת הדברים מפשוטן" </w:t>
      </w:r>
      <w:r w:rsidRPr="004F57D9">
        <w:rPr>
          <w:rtl/>
        </w:rPr>
        <w:t>–</w:t>
      </w:r>
      <w:r w:rsidRPr="004F57D9">
        <w:rPr>
          <w:rFonts w:hint="cs"/>
          <w:rtl/>
        </w:rPr>
        <w:t xml:space="preserve"> ומה גם שע"פ המפרשים ישנם כמה לימודים שלומדים ממצוות אלו, היינו שההצהרה "דרוש" הוא גם בנוגע לענייני פועל</w:t>
      </w:r>
      <w:r w:rsidRPr="004F57D9">
        <w:rPr>
          <w:rStyle w:val="FootnoteReference"/>
          <w:vertAlign w:val="baseline"/>
          <w:rtl/>
        </w:rPr>
        <w:footnoteReference w:id="87"/>
      </w:r>
      <w:r w:rsidRPr="004F57D9">
        <w:rPr>
          <w:rFonts w:hint="cs"/>
          <w:rtl/>
        </w:rPr>
        <w:t>) אבל מכיון שמצות הוספת ערי מקלט ע"י כי ירחיב אכן שייך במציאות ע"פ טבע ורק שלא קרה עדיין, ואין שום הכרח או רמז כלשהי בתורה או בתושבע"פ לומר אחרת, הרי מוכרח שהיא נצחי ככל מצות התורה ואכן מוכרח להתקיים בפועל, שהרי לא צוה הקב"ה לתוהו, ואם יוציא את הדברים כפשוטן בדעת עצמו ה"ז כופר ח"ו וכו'.</w:t>
      </w:r>
    </w:p>
    <w:p w:rsidR="00F01C4F" w:rsidRPr="004F57D9" w:rsidRDefault="00F01C4F" w:rsidP="00F01C4F">
      <w:pPr>
        <w:pStyle w:val="a3"/>
        <w:rPr>
          <w:rtl/>
        </w:rPr>
      </w:pPr>
      <w:r w:rsidRPr="004F57D9">
        <w:rPr>
          <w:rFonts w:hint="cs"/>
          <w:rtl/>
        </w:rPr>
        <w:t xml:space="preserve">(וההבדל בדקות בין זה למה ששללנו קודם בסוס"ב הוא - דשם היתה משמעות ההצעה שאנחנו קובעים, שבאם מוכרחים לומר שהוא רק דרוש אומרים כן, לכן הוקשה, דאם הבחירה מיוסד עלינו כו' מתי נאמר רק דרוש, ומתי לא, וא"כ מאי שנא </w:t>
      </w:r>
      <w:r w:rsidRPr="004F57D9">
        <w:rPr>
          <w:rtl/>
        </w:rPr>
        <w:t>–</w:t>
      </w:r>
      <w:r w:rsidRPr="004F57D9">
        <w:rPr>
          <w:rFonts w:hint="cs"/>
          <w:rtl/>
        </w:rPr>
        <w:t xml:space="preserve"> וחוזק הראי' כבר נחלש (ובאמת ע"פ עיקר נקודת השיחה בנצחיות המצוות, הנה אפילו ההו"א שבזה הוא לכאורה מופרך לגמרי ובפשטות לא לזה התכוון אלא למ"ש כאן בבירור יותר) אבל כאן הסברא לחלק הוא בגילוי דעת הקב"ה עצמו </w:t>
      </w:r>
      <w:r w:rsidRPr="004F57D9">
        <w:rPr>
          <w:rtl/>
        </w:rPr>
        <w:t>–</w:t>
      </w:r>
      <w:r w:rsidRPr="004F57D9">
        <w:rPr>
          <w:rFonts w:hint="cs"/>
          <w:rtl/>
        </w:rPr>
        <w:t xml:space="preserve"> דבבן סורר וכו' גילה דעתו שלא שייך להיות ולא בזה כוונת המצוה (וכבהצעות הנ"ל), והרי הוא כאילו חלק ותנאי המפורש ומיוחד למצוה זו, ואין זה שאנחנו קובעים, ולכן שאר כל המצוות עומדים על עמדם וצריכים להתקיים בפו"מ בגשמיות, והמוציא את הדברים מפשוטן מדעת עצמו וכו' ה"ז וכו' </w:t>
      </w:r>
      <w:r w:rsidRPr="004F57D9">
        <w:rPr>
          <w:rtl/>
        </w:rPr>
        <w:t>–</w:t>
      </w:r>
      <w:r w:rsidRPr="004F57D9">
        <w:rPr>
          <w:rFonts w:hint="cs"/>
          <w:rtl/>
        </w:rPr>
        <w:t xml:space="preserve"> אלא שכמובן עדיין אי"ז תואם כ"כ אם פשטות נקודת השיחה).</w:t>
      </w:r>
    </w:p>
    <w:p w:rsidR="00F01C4F" w:rsidRPr="004F57D9" w:rsidRDefault="00F01C4F" w:rsidP="00F01C4F">
      <w:pPr>
        <w:pStyle w:val="a3"/>
        <w:rPr>
          <w:rtl/>
        </w:rPr>
      </w:pPr>
      <w:r w:rsidRPr="004F57D9">
        <w:rPr>
          <w:rFonts w:hint="cs"/>
          <w:rtl/>
        </w:rPr>
        <w:t>וכנ"ל שאולי מכלל כל נקודות הנ"ל יצא איזה חילוק אמיתי שאולי לזה התכוון הרבי בכתבו "ואולי יש לחלק", ולא</w:t>
      </w:r>
      <w:r w:rsidRPr="004F57D9">
        <w:rPr>
          <w:rtl/>
        </w:rPr>
        <w:t xml:space="preserve"> </w:t>
      </w:r>
      <w:r w:rsidRPr="004F57D9">
        <w:rPr>
          <w:rFonts w:hint="cs"/>
          <w:rtl/>
        </w:rPr>
        <w:t>באתי</w:t>
      </w:r>
      <w:r w:rsidRPr="004F57D9">
        <w:rPr>
          <w:rtl/>
        </w:rPr>
        <w:t xml:space="preserve"> </w:t>
      </w:r>
      <w:r w:rsidRPr="004F57D9">
        <w:rPr>
          <w:rFonts w:hint="cs"/>
          <w:rtl/>
        </w:rPr>
        <w:t>אלא</w:t>
      </w:r>
      <w:r w:rsidRPr="004F57D9">
        <w:rPr>
          <w:rtl/>
        </w:rPr>
        <w:t xml:space="preserve"> </w:t>
      </w:r>
      <w:r w:rsidRPr="004F57D9">
        <w:rPr>
          <w:rFonts w:hint="cs"/>
          <w:rtl/>
        </w:rPr>
        <w:t>להעיר</w:t>
      </w:r>
      <w:r w:rsidRPr="004F57D9">
        <w:rPr>
          <w:rtl/>
        </w:rPr>
        <w:t xml:space="preserve"> </w:t>
      </w:r>
      <w:r w:rsidRPr="004F57D9">
        <w:rPr>
          <w:rFonts w:hint="cs"/>
          <w:rtl/>
        </w:rPr>
        <w:t>ולעורר</w:t>
      </w:r>
      <w:r w:rsidRPr="004F57D9">
        <w:rPr>
          <w:rtl/>
        </w:rPr>
        <w:t xml:space="preserve"> </w:t>
      </w:r>
      <w:r w:rsidRPr="004F57D9">
        <w:rPr>
          <w:rFonts w:hint="cs"/>
          <w:rtl/>
        </w:rPr>
        <w:t>לב</w:t>
      </w:r>
      <w:r w:rsidRPr="004F57D9">
        <w:rPr>
          <w:rtl/>
        </w:rPr>
        <w:t xml:space="preserve"> </w:t>
      </w:r>
      <w:r w:rsidRPr="004F57D9">
        <w:rPr>
          <w:rFonts w:hint="cs"/>
          <w:rtl/>
        </w:rPr>
        <w:t>המעיינים</w:t>
      </w:r>
      <w:r w:rsidRPr="004F57D9">
        <w:rPr>
          <w:rtl/>
        </w:rPr>
        <w:t xml:space="preserve"> </w:t>
      </w:r>
      <w:r w:rsidRPr="004F57D9">
        <w:rPr>
          <w:rFonts w:hint="cs"/>
          <w:rtl/>
        </w:rPr>
        <w:t>בזה</w:t>
      </w:r>
      <w:r w:rsidRPr="004F57D9">
        <w:rPr>
          <w:rtl/>
        </w:rPr>
        <w:t xml:space="preserve">, </w:t>
      </w:r>
      <w:r w:rsidRPr="004F57D9">
        <w:rPr>
          <w:rFonts w:hint="cs"/>
          <w:rtl/>
        </w:rPr>
        <w:t>והעיקר</w:t>
      </w:r>
      <w:r w:rsidRPr="004F57D9">
        <w:rPr>
          <w:rtl/>
        </w:rPr>
        <w:t xml:space="preserve"> </w:t>
      </w:r>
      <w:r w:rsidRPr="004F57D9">
        <w:rPr>
          <w:rFonts w:hint="cs"/>
          <w:rtl/>
        </w:rPr>
        <w:t>שבחודש</w:t>
      </w:r>
      <w:r w:rsidRPr="004F57D9">
        <w:rPr>
          <w:rtl/>
        </w:rPr>
        <w:t xml:space="preserve"> </w:t>
      </w:r>
      <w:r w:rsidRPr="004F57D9">
        <w:rPr>
          <w:rFonts w:hint="cs"/>
          <w:rtl/>
        </w:rPr>
        <w:t>זה</w:t>
      </w:r>
      <w:r w:rsidRPr="004F57D9">
        <w:rPr>
          <w:rtl/>
        </w:rPr>
        <w:t xml:space="preserve"> </w:t>
      </w:r>
      <w:r w:rsidRPr="004F57D9">
        <w:rPr>
          <w:rFonts w:hint="cs"/>
          <w:rtl/>
        </w:rPr>
        <w:t>של</w:t>
      </w:r>
      <w:r w:rsidRPr="004F57D9">
        <w:rPr>
          <w:rtl/>
        </w:rPr>
        <w:t xml:space="preserve"> </w:t>
      </w:r>
      <w:r w:rsidRPr="004F57D9">
        <w:rPr>
          <w:rFonts w:hint="cs"/>
          <w:rtl/>
        </w:rPr>
        <w:t>עיר</w:t>
      </w:r>
      <w:r w:rsidRPr="004F57D9">
        <w:rPr>
          <w:rtl/>
        </w:rPr>
        <w:t xml:space="preserve"> </w:t>
      </w:r>
      <w:r w:rsidRPr="004F57D9">
        <w:rPr>
          <w:rFonts w:hint="cs"/>
          <w:rtl/>
        </w:rPr>
        <w:t>מקלט</w:t>
      </w:r>
      <w:r w:rsidRPr="004F57D9">
        <w:rPr>
          <w:rtl/>
        </w:rPr>
        <w:t xml:space="preserve"> </w:t>
      </w:r>
      <w:r w:rsidRPr="004F57D9">
        <w:rPr>
          <w:rFonts w:hint="cs"/>
          <w:rtl/>
        </w:rPr>
        <w:t>ברוחניות</w:t>
      </w:r>
      <w:r w:rsidRPr="004F57D9">
        <w:rPr>
          <w:rtl/>
        </w:rPr>
        <w:t xml:space="preserve">, </w:t>
      </w:r>
      <w:r w:rsidRPr="004F57D9">
        <w:rPr>
          <w:rFonts w:hint="cs"/>
          <w:rtl/>
        </w:rPr>
        <w:t>וכהר</w:t>
      </w:r>
      <w:r w:rsidRPr="004F57D9">
        <w:rPr>
          <w:rtl/>
        </w:rPr>
        <w:t>"</w:t>
      </w:r>
      <w:r w:rsidRPr="004F57D9">
        <w:rPr>
          <w:rFonts w:hint="cs"/>
          <w:rtl/>
        </w:rPr>
        <w:t>ת</w:t>
      </w:r>
      <w:r w:rsidRPr="004F57D9">
        <w:rPr>
          <w:rtl/>
        </w:rPr>
        <w:t xml:space="preserve"> </w:t>
      </w:r>
      <w:r w:rsidRPr="004F57D9">
        <w:rPr>
          <w:rFonts w:hint="cs"/>
          <w:rtl/>
        </w:rPr>
        <w:t>הידועה</w:t>
      </w:r>
      <w:r w:rsidRPr="004F57D9">
        <w:rPr>
          <w:rtl/>
        </w:rPr>
        <w:t xml:space="preserve"> </w:t>
      </w:r>
      <w:r w:rsidRPr="004F57D9">
        <w:rPr>
          <w:rFonts w:hint="cs"/>
          <w:rtl/>
        </w:rPr>
        <w:t>דאנה</w:t>
      </w:r>
      <w:r w:rsidRPr="004F57D9">
        <w:rPr>
          <w:rtl/>
        </w:rPr>
        <w:t xml:space="preserve"> </w:t>
      </w:r>
      <w:r w:rsidRPr="004F57D9">
        <w:rPr>
          <w:rFonts w:hint="cs"/>
          <w:rtl/>
        </w:rPr>
        <w:t>לידו</w:t>
      </w:r>
      <w:r w:rsidRPr="004F57D9">
        <w:rPr>
          <w:rtl/>
        </w:rPr>
        <w:t xml:space="preserve"> </w:t>
      </w:r>
      <w:r w:rsidRPr="004F57D9">
        <w:rPr>
          <w:rFonts w:hint="cs"/>
          <w:rtl/>
        </w:rPr>
        <w:t>לשמתי</w:t>
      </w:r>
      <w:r w:rsidRPr="004F57D9">
        <w:rPr>
          <w:rtl/>
        </w:rPr>
        <w:t xml:space="preserve"> </w:t>
      </w:r>
      <w:r w:rsidRPr="004F57D9">
        <w:rPr>
          <w:rFonts w:hint="cs"/>
          <w:rtl/>
        </w:rPr>
        <w:t>לך</w:t>
      </w:r>
      <w:r w:rsidRPr="004F57D9">
        <w:rPr>
          <w:rtl/>
        </w:rPr>
        <w:t xml:space="preserve">, </w:t>
      </w:r>
      <w:r w:rsidRPr="004F57D9">
        <w:rPr>
          <w:rFonts w:hint="cs"/>
          <w:rtl/>
        </w:rPr>
        <w:t>כבר</w:t>
      </w:r>
      <w:r w:rsidRPr="004F57D9">
        <w:rPr>
          <w:rtl/>
        </w:rPr>
        <w:t xml:space="preserve"> </w:t>
      </w:r>
      <w:r w:rsidRPr="004F57D9">
        <w:rPr>
          <w:rFonts w:hint="cs"/>
          <w:rtl/>
        </w:rPr>
        <w:t>נזכה</w:t>
      </w:r>
      <w:r w:rsidRPr="004F57D9">
        <w:rPr>
          <w:rtl/>
        </w:rPr>
        <w:t xml:space="preserve"> </w:t>
      </w:r>
      <w:r w:rsidRPr="004F57D9">
        <w:rPr>
          <w:rFonts w:hint="cs"/>
          <w:rtl/>
        </w:rPr>
        <w:t>לקיים</w:t>
      </w:r>
      <w:r w:rsidRPr="004F57D9">
        <w:rPr>
          <w:rtl/>
        </w:rPr>
        <w:t xml:space="preserve"> </w:t>
      </w:r>
      <w:r w:rsidRPr="004F57D9">
        <w:rPr>
          <w:rFonts w:hint="cs"/>
          <w:rtl/>
        </w:rPr>
        <w:t>מצוה</w:t>
      </w:r>
      <w:r w:rsidRPr="004F57D9">
        <w:rPr>
          <w:rtl/>
        </w:rPr>
        <w:t xml:space="preserve"> </w:t>
      </w:r>
      <w:r w:rsidRPr="004F57D9">
        <w:rPr>
          <w:rFonts w:hint="cs"/>
          <w:rtl/>
        </w:rPr>
        <w:t>זו</w:t>
      </w:r>
      <w:r w:rsidRPr="004F57D9">
        <w:rPr>
          <w:rtl/>
        </w:rPr>
        <w:t xml:space="preserve"> </w:t>
      </w:r>
      <w:r w:rsidRPr="004F57D9">
        <w:rPr>
          <w:rFonts w:hint="cs"/>
          <w:rtl/>
        </w:rPr>
        <w:t>דהוספת</w:t>
      </w:r>
      <w:r w:rsidRPr="004F57D9">
        <w:rPr>
          <w:rtl/>
        </w:rPr>
        <w:t xml:space="preserve"> </w:t>
      </w:r>
      <w:r w:rsidRPr="004F57D9">
        <w:rPr>
          <w:rFonts w:hint="cs"/>
          <w:rtl/>
        </w:rPr>
        <w:t>ערי</w:t>
      </w:r>
      <w:r w:rsidRPr="004F57D9">
        <w:rPr>
          <w:rtl/>
        </w:rPr>
        <w:t xml:space="preserve"> </w:t>
      </w:r>
      <w:r w:rsidRPr="004F57D9">
        <w:rPr>
          <w:rFonts w:hint="cs"/>
          <w:rtl/>
        </w:rPr>
        <w:t>מקלט</w:t>
      </w:r>
      <w:r w:rsidRPr="004F57D9">
        <w:rPr>
          <w:rtl/>
        </w:rPr>
        <w:t xml:space="preserve"> </w:t>
      </w:r>
      <w:r w:rsidRPr="004F57D9">
        <w:rPr>
          <w:rFonts w:hint="cs"/>
          <w:rtl/>
        </w:rPr>
        <w:t>בגשמיות</w:t>
      </w:r>
      <w:r w:rsidRPr="004F57D9">
        <w:rPr>
          <w:rtl/>
        </w:rPr>
        <w:t xml:space="preserve">, </w:t>
      </w:r>
      <w:r w:rsidRPr="004F57D9">
        <w:rPr>
          <w:rFonts w:hint="cs"/>
          <w:rtl/>
        </w:rPr>
        <w:t>ובקרוב</w:t>
      </w:r>
      <w:r w:rsidRPr="004F57D9">
        <w:rPr>
          <w:rtl/>
        </w:rPr>
        <w:t xml:space="preserve"> </w:t>
      </w:r>
      <w:r w:rsidRPr="004F57D9">
        <w:rPr>
          <w:rFonts w:hint="cs"/>
          <w:rtl/>
        </w:rPr>
        <w:t>ממש</w:t>
      </w:r>
      <w:r w:rsidRPr="004F57D9">
        <w:rPr>
          <w:rtl/>
        </w:rPr>
        <w:t>.</w:t>
      </w:r>
    </w:p>
    <w:p w:rsidR="00F01C4F" w:rsidRDefault="00F01C4F" w:rsidP="00F01C4F">
      <w:pPr>
        <w:bidi/>
        <w:spacing w:after="240"/>
        <w:jc w:val="center"/>
        <w:rPr>
          <w:rFonts w:ascii="Nymphette" w:eastAsia="Times New Roman" w:hAnsi="Nymphette" w:cs="Nymphette"/>
          <w:sz w:val="44"/>
          <w:szCs w:val="44"/>
          <w:rtl/>
        </w:rPr>
      </w:pPr>
      <w:proofErr w:type="gramStart"/>
      <w:r w:rsidRPr="002B4E95">
        <w:rPr>
          <w:rFonts w:ascii="Nymphette" w:eastAsia="Times New Roman" w:hAnsi="Nymphette" w:cs="Nymphette"/>
          <w:sz w:val="44"/>
          <w:szCs w:val="44"/>
          <w:lang w:val="en-GB" w:eastAsia="en-GB"/>
        </w:rPr>
        <w:t>g</w:t>
      </w:r>
      <w:proofErr w:type="gramEnd"/>
    </w:p>
    <w:p w:rsidR="002B4E95" w:rsidRDefault="002B4E95" w:rsidP="002B4E95">
      <w:pPr>
        <w:pStyle w:val="12"/>
        <w:rPr>
          <w:rtl/>
        </w:rPr>
      </w:pPr>
      <w:bookmarkStart w:id="102" w:name="_Toc51209947"/>
      <w:bookmarkEnd w:id="95"/>
      <w:r w:rsidRPr="002B4E95">
        <w:rPr>
          <w:rFonts w:hint="cs"/>
          <w:rtl/>
        </w:rPr>
        <w:lastRenderedPageBreak/>
        <w:t>תורת רבינו</w:t>
      </w:r>
      <w:bookmarkEnd w:id="102"/>
    </w:p>
    <w:p w:rsidR="00555361" w:rsidRPr="00FE0911" w:rsidRDefault="00555361" w:rsidP="00DC0503">
      <w:pPr>
        <w:pStyle w:val="a0"/>
        <w:rPr>
          <w:rtl/>
        </w:rPr>
      </w:pPr>
      <w:bookmarkStart w:id="103" w:name="_Toc51209948"/>
      <w:r w:rsidRPr="00FE0911">
        <w:rPr>
          <w:rFonts w:hint="cs"/>
          <w:rtl/>
        </w:rPr>
        <w:t>הערות קטנות במאמר ד"ה אני לדודי ה'תש</w:t>
      </w:r>
      <w:r w:rsidR="00D33911">
        <w:rPr>
          <w:rFonts w:hint="cs"/>
          <w:rtl/>
        </w:rPr>
        <w:t>כ</w:t>
      </w:r>
      <w:r w:rsidRPr="00FE0911">
        <w:rPr>
          <w:rFonts w:hint="cs"/>
          <w:rtl/>
        </w:rPr>
        <w:t>"ו</w:t>
      </w:r>
      <w:bookmarkEnd w:id="103"/>
      <w:r w:rsidRPr="00FE0911">
        <w:rPr>
          <w:rFonts w:hint="cs"/>
          <w:rtl/>
        </w:rPr>
        <w:t xml:space="preserve"> </w:t>
      </w:r>
    </w:p>
    <w:p w:rsidR="00555361" w:rsidRDefault="00555361" w:rsidP="00DC0503">
      <w:pPr>
        <w:pStyle w:val="a"/>
        <w:rPr>
          <w:rtl/>
        </w:rPr>
      </w:pPr>
      <w:bookmarkStart w:id="104" w:name="_Toc51209949"/>
      <w:r w:rsidRPr="00555361">
        <w:rPr>
          <w:rFonts w:hint="cs"/>
          <w:rtl/>
        </w:rPr>
        <w:t>הרב אברהם אלטר הלוי הבר</w:t>
      </w:r>
      <w:bookmarkEnd w:id="104"/>
    </w:p>
    <w:p w:rsidR="00555361" w:rsidRDefault="00555361" w:rsidP="00555361">
      <w:pPr>
        <w:pStyle w:val="a1"/>
      </w:pPr>
      <w:r>
        <w:rPr>
          <w:rFonts w:hint="cs"/>
          <w:rtl/>
        </w:rPr>
        <w:t>משפיע בנחלת הר חב"ד</w:t>
      </w:r>
    </w:p>
    <w:p w:rsidR="00555361" w:rsidRDefault="00555361" w:rsidP="00802977">
      <w:pPr>
        <w:pStyle w:val="a3"/>
        <w:rPr>
          <w:rtl/>
        </w:rPr>
      </w:pPr>
      <w:r>
        <w:rPr>
          <w:rFonts w:hint="cs"/>
          <w:rtl/>
        </w:rPr>
        <w:t>באות ז' בהמאמר מחדש הרבי "דע"י שהגילוי דיגמה"ר מעורר ומגלה הרצון הפנימי דישראל... שהם מושרשים בעצמות, נעשה עילוי ביגמה"ר".</w:t>
      </w:r>
    </w:p>
    <w:p w:rsidR="00555361" w:rsidRDefault="00555361" w:rsidP="00802977">
      <w:pPr>
        <w:pStyle w:val="a3"/>
        <w:rPr>
          <w:rtl/>
        </w:rPr>
      </w:pPr>
      <w:r>
        <w:rPr>
          <w:rFonts w:hint="cs"/>
          <w:rtl/>
        </w:rPr>
        <w:t>ומבאר בזה כמה ביאורים:</w:t>
      </w:r>
    </w:p>
    <w:p w:rsidR="00555361" w:rsidRDefault="00555361" w:rsidP="00802977">
      <w:pPr>
        <w:pStyle w:val="a3"/>
      </w:pPr>
      <w:r w:rsidRPr="002F61D0">
        <w:rPr>
          <w:rFonts w:hint="cs"/>
          <w:b/>
          <w:bCs/>
          <w:rtl/>
        </w:rPr>
        <w:t>ביאור א'</w:t>
      </w:r>
      <w:r>
        <w:rPr>
          <w:rFonts w:hint="cs"/>
          <w:rtl/>
        </w:rPr>
        <w:t>. "מכיון דזה שהבריאה היא בשביל ישראל... היא לכל הגילויים.. שע"י הירידה דיגמה"ר ממקומם ... לשדה, בכדי לעורר ולגלות הרצון הפנימי דישראל, מתגלה בהם שהכוונה בהם היא בשביל ישראל ששרשם הוא בהעצמות".</w:t>
      </w:r>
    </w:p>
    <w:p w:rsidR="00555361" w:rsidRDefault="00555361" w:rsidP="00802977">
      <w:pPr>
        <w:pStyle w:val="a3"/>
        <w:rPr>
          <w:rtl/>
        </w:rPr>
      </w:pPr>
      <w:r>
        <w:rPr>
          <w:rFonts w:hint="cs"/>
          <w:rtl/>
        </w:rPr>
        <w:t xml:space="preserve">ולאח"ז מביא הפסוק "מלך לשדה נעבד" </w:t>
      </w:r>
      <w:r>
        <w:rPr>
          <w:rtl/>
        </w:rPr>
        <w:t>–</w:t>
      </w:r>
      <w:r>
        <w:rPr>
          <w:rFonts w:hint="cs"/>
          <w:rtl/>
        </w:rPr>
        <w:t xml:space="preserve"> דהמלך עילאה הוא יגמה"ר "וע"י שיורד לשדה,... עי"ז מתגלה שהכוונה בו היא בשביל ישראל ששרשם בהעצמות".</w:t>
      </w:r>
    </w:p>
    <w:p w:rsidR="00555361" w:rsidRDefault="00555361" w:rsidP="00802977">
      <w:pPr>
        <w:pStyle w:val="a3"/>
        <w:rPr>
          <w:rtl/>
        </w:rPr>
      </w:pPr>
      <w:r>
        <w:rPr>
          <w:rFonts w:hint="cs"/>
          <w:rtl/>
        </w:rPr>
        <w:t>והיינו כנ"ל.</w:t>
      </w:r>
    </w:p>
    <w:p w:rsidR="00555361" w:rsidRDefault="00555361" w:rsidP="00802977">
      <w:pPr>
        <w:pStyle w:val="a3"/>
      </w:pPr>
      <w:r w:rsidRPr="002F61D0">
        <w:rPr>
          <w:rFonts w:hint="cs"/>
          <w:b/>
          <w:bCs/>
          <w:rtl/>
        </w:rPr>
        <w:t>ביאור ב'</w:t>
      </w:r>
      <w:r>
        <w:rPr>
          <w:rFonts w:hint="cs"/>
          <w:rtl/>
        </w:rPr>
        <w:t xml:space="preserve">. ולאח"ז </w:t>
      </w:r>
      <w:r w:rsidRPr="00FD19E1">
        <w:rPr>
          <w:rFonts w:hint="cs"/>
          <w:b/>
          <w:bCs/>
          <w:rtl/>
        </w:rPr>
        <w:t>מוסיף</w:t>
      </w:r>
      <w:r>
        <w:rPr>
          <w:rFonts w:hint="cs"/>
          <w:rtl/>
        </w:rPr>
        <w:t>, דשדה הכוונה לשדה דלעו"ז, "וכיון שגילוי רצון הפנימי דישראל הוא ע"י התשובה דישראל שהיו תחילה בשדה דלעו"ז, לכן העילוי שנעשה בהיגמה"ר ... הוא בעיקר ע"י שמעוררים את אלה שהיו בתכלית הריחוק".</w:t>
      </w:r>
    </w:p>
    <w:p w:rsidR="00555361" w:rsidRDefault="00555361" w:rsidP="00802977">
      <w:pPr>
        <w:pStyle w:val="a3"/>
        <w:rPr>
          <w:rtl/>
        </w:rPr>
      </w:pPr>
      <w:r>
        <w:rPr>
          <w:rFonts w:hint="cs"/>
          <w:rtl/>
        </w:rPr>
        <w:t xml:space="preserve">ולאח"ז באות ח' </w:t>
      </w:r>
      <w:r w:rsidRPr="002F61D0">
        <w:rPr>
          <w:rFonts w:hint="cs"/>
          <w:b/>
          <w:bCs/>
          <w:rtl/>
        </w:rPr>
        <w:t>מוסיף</w:t>
      </w:r>
      <w:r>
        <w:rPr>
          <w:rFonts w:hint="cs"/>
          <w:rtl/>
        </w:rPr>
        <w:t xml:space="preserve">, </w:t>
      </w:r>
    </w:p>
    <w:p w:rsidR="00555361" w:rsidRDefault="00555361" w:rsidP="00802977">
      <w:pPr>
        <w:pStyle w:val="a3"/>
      </w:pPr>
      <w:r>
        <w:rPr>
          <w:rFonts w:hint="cs"/>
          <w:rtl/>
        </w:rPr>
        <w:t>ומתחילה מביא את מה שהובא כבר באות ז', ומפרט ד"שני ענינים בזה (בהעילוי שנעשה בהיגמה"ר), העילוי שנעשה ע"י ירידתו למטה בכדי לעורר את האדם" (זהו הביאור הא' דלעיל)</w:t>
      </w:r>
    </w:p>
    <w:p w:rsidR="00555361" w:rsidRDefault="00555361" w:rsidP="00802977">
      <w:pPr>
        <w:pStyle w:val="a3"/>
        <w:rPr>
          <w:rtl/>
        </w:rPr>
      </w:pPr>
      <w:r>
        <w:rPr>
          <w:rFonts w:hint="cs"/>
          <w:rtl/>
        </w:rPr>
        <w:t>"והעילוי שנעשה ע"י התעוררות התשובה דהאדם בפועל" (וזהו הביאור הב' דלעיל).</w:t>
      </w:r>
    </w:p>
    <w:p w:rsidR="00555361" w:rsidRDefault="00555361" w:rsidP="00802977">
      <w:pPr>
        <w:pStyle w:val="a3"/>
        <w:rPr>
          <w:rtl/>
        </w:rPr>
      </w:pPr>
      <w:r>
        <w:rPr>
          <w:rFonts w:hint="cs"/>
          <w:rtl/>
        </w:rPr>
        <w:t>ולאח"ז מוסיף "</w:t>
      </w:r>
      <w:r w:rsidRPr="00E27D19">
        <w:rPr>
          <w:rFonts w:hint="cs"/>
          <w:b/>
          <w:bCs/>
          <w:rtl/>
        </w:rPr>
        <w:t xml:space="preserve">ובזה עצמו </w:t>
      </w:r>
      <w:r>
        <w:rPr>
          <w:rFonts w:hint="cs"/>
          <w:rtl/>
        </w:rPr>
        <w:t>שני ענינים"</w:t>
      </w:r>
    </w:p>
    <w:p w:rsidR="00555361" w:rsidRDefault="00555361" w:rsidP="00802977">
      <w:pPr>
        <w:pStyle w:val="a3"/>
        <w:rPr>
          <w:rtl/>
        </w:rPr>
      </w:pPr>
      <w:r>
        <w:rPr>
          <w:rFonts w:hint="cs"/>
          <w:rtl/>
        </w:rPr>
        <w:t xml:space="preserve">"העילוי שמצד התענוג דלמעלה דבעבודת האדם, ובפרט בעבודת התשובה </w:t>
      </w:r>
      <w:r>
        <w:rPr>
          <w:rtl/>
        </w:rPr>
        <w:t>–</w:t>
      </w:r>
      <w:r>
        <w:rPr>
          <w:rFonts w:hint="cs"/>
          <w:rtl/>
        </w:rPr>
        <w:t xml:space="preserve"> מקבל בסבר פנים יפות" (זהו לכאורה הביאור הב' דלעיל, או שזהו ביאור נוסף </w:t>
      </w:r>
      <w:r>
        <w:rPr>
          <w:rtl/>
        </w:rPr>
        <w:t>–</w:t>
      </w:r>
      <w:r>
        <w:rPr>
          <w:rFonts w:hint="cs"/>
          <w:rtl/>
        </w:rPr>
        <w:t xml:space="preserve"> ביאור ג', -עי' בההערה הבאה לקמן).</w:t>
      </w:r>
    </w:p>
    <w:p w:rsidR="00555361" w:rsidRDefault="00555361" w:rsidP="00802977">
      <w:pPr>
        <w:pStyle w:val="a3"/>
        <w:rPr>
          <w:rtl/>
        </w:rPr>
      </w:pPr>
      <w:r>
        <w:rPr>
          <w:rFonts w:hint="cs"/>
          <w:b/>
          <w:bCs/>
          <w:rtl/>
        </w:rPr>
        <w:t>ו</w:t>
      </w:r>
      <w:r w:rsidRPr="002F61D0">
        <w:rPr>
          <w:rFonts w:hint="cs"/>
          <w:b/>
          <w:bCs/>
          <w:rtl/>
        </w:rPr>
        <w:t xml:space="preserve">ביאור </w:t>
      </w:r>
      <w:r>
        <w:rPr>
          <w:rFonts w:hint="cs"/>
          <w:b/>
          <w:bCs/>
          <w:rtl/>
        </w:rPr>
        <w:t>נוסף</w:t>
      </w:r>
      <w:r>
        <w:rPr>
          <w:rFonts w:hint="cs"/>
          <w:rtl/>
        </w:rPr>
        <w:t xml:space="preserve">. "ועי"ז מתגלה אח"כ התענוג העצמי שבישראל עצמם... הפעולה דאני לדודי בודודי לי הוא שגם הגילוי דודודי לי מתעלה להתענוג דפנים יפות ופנים </w:t>
      </w:r>
      <w:r>
        <w:rPr>
          <w:rFonts w:hint="cs"/>
          <w:rtl/>
        </w:rPr>
        <w:lastRenderedPageBreak/>
        <w:t xml:space="preserve">שוחקות". (זהו לכאורה ביאור נוסף, ביאור ג' </w:t>
      </w:r>
      <w:r>
        <w:rPr>
          <w:rtl/>
        </w:rPr>
        <w:t>–</w:t>
      </w:r>
      <w:r>
        <w:rPr>
          <w:rFonts w:hint="cs"/>
          <w:rtl/>
        </w:rPr>
        <w:t xml:space="preserve"> או שזהו ביאור ד' וראה בההערה הבאה לקמן).</w:t>
      </w:r>
    </w:p>
    <w:p w:rsidR="00555361" w:rsidRDefault="00555361" w:rsidP="00802977">
      <w:pPr>
        <w:pStyle w:val="a3"/>
        <w:rPr>
          <w:rtl/>
        </w:rPr>
      </w:pPr>
      <w:r>
        <w:rPr>
          <w:rFonts w:hint="cs"/>
          <w:rtl/>
        </w:rPr>
        <w:t>ע"כ בקיצור מתוך דברי המאמר</w:t>
      </w:r>
      <w:r w:rsidRPr="002F61D0">
        <w:rPr>
          <w:rFonts w:hint="cs"/>
          <w:rtl/>
        </w:rPr>
        <w:t>.</w:t>
      </w:r>
    </w:p>
    <w:p w:rsidR="00555361" w:rsidRDefault="00555361" w:rsidP="00802977">
      <w:pPr>
        <w:pStyle w:val="a3"/>
        <w:rPr>
          <w:rtl/>
        </w:rPr>
      </w:pPr>
      <w:r>
        <w:rPr>
          <w:rFonts w:hint="cs"/>
          <w:rtl/>
        </w:rPr>
        <w:t>ולכאורה צ"ע בכמה דברים:</w:t>
      </w:r>
    </w:p>
    <w:p w:rsidR="00555361" w:rsidRDefault="00555361" w:rsidP="00802977">
      <w:pPr>
        <w:pStyle w:val="a3"/>
        <w:rPr>
          <w:rtl/>
        </w:rPr>
      </w:pPr>
      <w:r>
        <w:rPr>
          <w:rFonts w:hint="cs"/>
          <w:rtl/>
        </w:rPr>
        <w:t xml:space="preserve">שאלה א'. לכאורה לאיזה צורך מוסיף "דזה שהבריאה היא בשביל ישראל הרי זה גם בהגילויים הכי עליונים, </w:t>
      </w:r>
      <w:r w:rsidRPr="00A85204">
        <w:rPr>
          <w:rFonts w:hint="cs"/>
          <w:b/>
          <w:bCs/>
          <w:rtl/>
        </w:rPr>
        <w:t>שלכן</w:t>
      </w:r>
      <w:r>
        <w:rPr>
          <w:rFonts w:hint="cs"/>
          <w:rtl/>
        </w:rPr>
        <w:t xml:space="preserve"> ע"י הירידה דיגמה"ר לעורר את האדם מתגלה בהם שהכוונה בהם היא בשביל ישראל ששרשם בהעצמות".</w:t>
      </w:r>
    </w:p>
    <w:p w:rsidR="00555361" w:rsidRDefault="00555361" w:rsidP="00802977">
      <w:pPr>
        <w:pStyle w:val="a3"/>
        <w:rPr>
          <w:rtl/>
        </w:rPr>
      </w:pPr>
      <w:r>
        <w:rPr>
          <w:rFonts w:hint="cs"/>
          <w:rtl/>
        </w:rPr>
        <w:t xml:space="preserve">לכאורה, הרי גם בלי זה, לכאורה, עצם הדבר שהיגמה"ר יורדים בשביל ישראל ששרשם בהעצמות </w:t>
      </w:r>
      <w:r>
        <w:rPr>
          <w:rtl/>
        </w:rPr>
        <w:t>–</w:t>
      </w:r>
      <w:r>
        <w:rPr>
          <w:rFonts w:hint="cs"/>
          <w:rtl/>
        </w:rPr>
        <w:t xml:space="preserve"> עי"ז מתעלים היגמה"ר בהעצמות.</w:t>
      </w:r>
    </w:p>
    <w:p w:rsidR="00555361" w:rsidRDefault="00555361" w:rsidP="00802977">
      <w:pPr>
        <w:pStyle w:val="a3"/>
        <w:rPr>
          <w:rtl/>
        </w:rPr>
      </w:pPr>
      <w:r>
        <w:rPr>
          <w:rFonts w:hint="cs"/>
          <w:rtl/>
        </w:rPr>
        <w:t>ואפשר לבאר זאת, לכאורה, בכמה אופנים:</w:t>
      </w:r>
    </w:p>
    <w:p w:rsidR="00555361" w:rsidRDefault="00555361" w:rsidP="00802977">
      <w:pPr>
        <w:pStyle w:val="a3"/>
        <w:rPr>
          <w:rtl/>
        </w:rPr>
      </w:pPr>
      <w:r w:rsidRPr="001F0EC5">
        <w:rPr>
          <w:rFonts w:hint="cs"/>
          <w:b/>
          <w:bCs/>
          <w:rtl/>
        </w:rPr>
        <w:t>אופן א'</w:t>
      </w:r>
      <w:r>
        <w:rPr>
          <w:rFonts w:hint="cs"/>
          <w:rtl/>
        </w:rPr>
        <w:t xml:space="preserve">. אה"נ גם בלי זה מובן שזה עליה ביגמה"ר ע"י ירידתם להישראל ששרשם בהעצמות, - אבל ע"י הוספת ענין זה (שהכוונה בהם היא </w:t>
      </w:r>
      <w:r w:rsidRPr="008954A6">
        <w:rPr>
          <w:rFonts w:hint="cs"/>
          <w:b/>
          <w:bCs/>
          <w:rtl/>
        </w:rPr>
        <w:t>מלכתחילה</w:t>
      </w:r>
      <w:r>
        <w:rPr>
          <w:rFonts w:hint="cs"/>
          <w:rtl/>
        </w:rPr>
        <w:t xml:space="preserve"> בשביל ישראל) הר"ז חזק הרבה יותר, כי ע"י הירידה </w:t>
      </w:r>
      <w:r w:rsidRPr="000E187C">
        <w:rPr>
          <w:rFonts w:hint="cs"/>
          <w:b/>
          <w:bCs/>
          <w:rtl/>
        </w:rPr>
        <w:t>מתגלה</w:t>
      </w:r>
      <w:r>
        <w:rPr>
          <w:rFonts w:hint="cs"/>
          <w:rtl/>
        </w:rPr>
        <w:t xml:space="preserve"> בהיגמה"ר </w:t>
      </w:r>
      <w:r w:rsidRPr="008954A6">
        <w:rPr>
          <w:rFonts w:hint="cs"/>
          <w:b/>
          <w:bCs/>
          <w:rtl/>
        </w:rPr>
        <w:t>שכל כוונתם</w:t>
      </w:r>
      <w:r>
        <w:rPr>
          <w:rFonts w:hint="cs"/>
          <w:rtl/>
        </w:rPr>
        <w:t xml:space="preserve"> היא בשביל ישראל ששרשם בהעצמות.</w:t>
      </w:r>
    </w:p>
    <w:p w:rsidR="00555361" w:rsidRDefault="00555361" w:rsidP="00802977">
      <w:pPr>
        <w:pStyle w:val="a3"/>
        <w:rPr>
          <w:rtl/>
        </w:rPr>
      </w:pPr>
      <w:r w:rsidRPr="001F0EC5">
        <w:rPr>
          <w:rFonts w:hint="cs"/>
          <w:b/>
          <w:bCs/>
          <w:rtl/>
        </w:rPr>
        <w:t>אופן ב'</w:t>
      </w:r>
      <w:r>
        <w:rPr>
          <w:rFonts w:hint="cs"/>
          <w:rtl/>
        </w:rPr>
        <w:t xml:space="preserve">. דבלי זה </w:t>
      </w:r>
      <w:r>
        <w:rPr>
          <w:rtl/>
        </w:rPr>
        <w:t>–</w:t>
      </w:r>
      <w:r>
        <w:rPr>
          <w:rFonts w:hint="cs"/>
          <w:rtl/>
        </w:rPr>
        <w:t xml:space="preserve"> הנה מעצם הירידה לישראל (כיון שהמדובר הוא עוד בטרם פעלו על האדם שיחזור בתשובה </w:t>
      </w:r>
      <w:r>
        <w:rPr>
          <w:rtl/>
        </w:rPr>
        <w:t>–</w:t>
      </w:r>
      <w:r>
        <w:rPr>
          <w:rFonts w:hint="cs"/>
          <w:rtl/>
        </w:rPr>
        <w:t xml:space="preserve"> כ"א עצם ירידתם למטה לישראל) לכן עדיין אין זה סיבה כ"כ שעי"ז יהיו היגמה"ר מתעלים בהעצמות, ורק ע"י שמבאר שזהו כל הכוונה בהם, הנה לכן ע"י הירידה לישראל </w:t>
      </w:r>
      <w:r w:rsidRPr="008954A6">
        <w:rPr>
          <w:rFonts w:hint="cs"/>
          <w:b/>
          <w:bCs/>
          <w:rtl/>
        </w:rPr>
        <w:t>מתגלה בהם שזהו כל כוונתם</w:t>
      </w:r>
      <w:r>
        <w:rPr>
          <w:rFonts w:hint="cs"/>
          <w:rtl/>
        </w:rPr>
        <w:t xml:space="preserve">, </w:t>
      </w:r>
      <w:r w:rsidRPr="00EA5C1D">
        <w:rPr>
          <w:rFonts w:hint="cs"/>
          <w:b/>
          <w:bCs/>
          <w:rtl/>
        </w:rPr>
        <w:t>ועי"ז</w:t>
      </w:r>
      <w:r>
        <w:rPr>
          <w:rFonts w:hint="cs"/>
          <w:rtl/>
        </w:rPr>
        <w:t xml:space="preserve"> הם קשורים בהעצמות.</w:t>
      </w:r>
    </w:p>
    <w:p w:rsidR="00555361" w:rsidRDefault="00555361" w:rsidP="00802977">
      <w:pPr>
        <w:pStyle w:val="a3"/>
        <w:rPr>
          <w:rtl/>
        </w:rPr>
      </w:pPr>
      <w:r>
        <w:rPr>
          <w:rFonts w:hint="cs"/>
          <w:rtl/>
        </w:rPr>
        <w:t xml:space="preserve">ואפשר, דכ"ז הוא רק עבור הביאור הראשון בהעילוי דיגמה"ר הנ"ל, משא"כ בהביאורים שלאח"ז </w:t>
      </w:r>
      <w:r>
        <w:rPr>
          <w:rtl/>
        </w:rPr>
        <w:t>–</w:t>
      </w:r>
      <w:r>
        <w:rPr>
          <w:rFonts w:hint="cs"/>
          <w:rtl/>
        </w:rPr>
        <w:t xml:space="preserve"> שע"י שהיגמה"ר פועלים בישראל לעשות תשובה בפועל ממש, שזהו גילוי הפנימית דישראל, עי"ז מתעלים היגמה"ר, - אפשר שלביאורים אלו אכן לא נצרך לההקדמה דכל הגילויים הם בשביל ישראל.</w:t>
      </w:r>
    </w:p>
    <w:p w:rsidR="00555361" w:rsidRDefault="00555361" w:rsidP="00802977">
      <w:pPr>
        <w:pStyle w:val="a3"/>
        <w:rPr>
          <w:rtl/>
        </w:rPr>
      </w:pPr>
      <w:r>
        <w:rPr>
          <w:rFonts w:hint="cs"/>
          <w:rtl/>
        </w:rPr>
        <w:t>וכד דייקת שפיר, - הנה אכן בכל הביאורים (ב' ו-ג') לא מובא בהמאמר הענין הנ"ל, רק בהביאור הא'.</w:t>
      </w:r>
    </w:p>
    <w:p w:rsidR="00555361" w:rsidRDefault="00555361" w:rsidP="00802977">
      <w:pPr>
        <w:pStyle w:val="a3"/>
        <w:rPr>
          <w:rtl/>
        </w:rPr>
      </w:pPr>
      <w:r w:rsidRPr="001F0EC5">
        <w:rPr>
          <w:rFonts w:hint="cs"/>
          <w:b/>
          <w:bCs/>
          <w:rtl/>
        </w:rPr>
        <w:t>אופן ג</w:t>
      </w:r>
      <w:r>
        <w:rPr>
          <w:rFonts w:hint="cs"/>
          <w:rtl/>
        </w:rPr>
        <w:t xml:space="preserve">'. ועוד אפ"ל, </w:t>
      </w:r>
      <w:r w:rsidRPr="006E170E">
        <w:rPr>
          <w:rFonts w:hint="cs"/>
          <w:b/>
          <w:bCs/>
          <w:rtl/>
        </w:rPr>
        <w:t>דהקדמה זו נוגעת לכל הביאורים</w:t>
      </w:r>
      <w:r>
        <w:rPr>
          <w:rFonts w:hint="cs"/>
          <w:rtl/>
        </w:rPr>
        <w:t>, והוא כי לכאורה איך יתכן</w:t>
      </w:r>
      <w:r>
        <w:t xml:space="preserve"> </w:t>
      </w:r>
      <w:r>
        <w:rPr>
          <w:rFonts w:hint="cs"/>
          <w:rtl/>
        </w:rPr>
        <w:t xml:space="preserve">שיגמה"ר, שהם אורות (ובאין ערוך להעצמות) יהיו קשורים להעצמות שהוא באי"ע אליהם, ורק ע"י ההקדמה הנ"ל יובן זאת, כי כיוון שזהו התכלית </w:t>
      </w:r>
      <w:r w:rsidRPr="006E170E">
        <w:rPr>
          <w:rFonts w:hint="cs"/>
          <w:b/>
          <w:bCs/>
          <w:rtl/>
        </w:rPr>
        <w:t>מלכתחילה</w:t>
      </w:r>
      <w:r>
        <w:rPr>
          <w:rFonts w:hint="cs"/>
          <w:rtl/>
        </w:rPr>
        <w:t xml:space="preserve"> של הגילויים עבור ישראל ששרשם בהעצמות, הנה מלכתחילה בפנימיות ההמשכה של הגילויים יש כבר הקשר בהעלם להעצמות (אלא שמתגלה בפועל כאשר הם פועלים בפו"מ על ישראל שקשורים בהעצמות).</w:t>
      </w:r>
    </w:p>
    <w:p w:rsidR="00555361" w:rsidRDefault="00555361" w:rsidP="00802977">
      <w:pPr>
        <w:pStyle w:val="a3"/>
        <w:rPr>
          <w:rtl/>
        </w:rPr>
      </w:pPr>
      <w:r>
        <w:rPr>
          <w:rFonts w:hint="cs"/>
          <w:rtl/>
        </w:rPr>
        <w:lastRenderedPageBreak/>
        <w:t>כ"ז מהנראה לעניות דעתי שאפשר לבאר בהנ"ל לכאורה, ואם מישהו ימצא ביאור טוב יותר אשמח בזה.</w:t>
      </w:r>
    </w:p>
    <w:p w:rsidR="00555361" w:rsidRPr="00DA2937" w:rsidRDefault="00555361" w:rsidP="00802977">
      <w:pPr>
        <w:pStyle w:val="a3"/>
        <w:rPr>
          <w:rtl/>
        </w:rPr>
      </w:pPr>
      <w:r w:rsidRPr="00DA2937">
        <w:rPr>
          <w:rFonts w:hint="cs"/>
          <w:rtl/>
        </w:rPr>
        <w:t>עוד ענין שצריך עיון באות ח'.</w:t>
      </w:r>
    </w:p>
    <w:p w:rsidR="00555361" w:rsidRDefault="00555361" w:rsidP="00802977">
      <w:pPr>
        <w:pStyle w:val="a3"/>
        <w:rPr>
          <w:rtl/>
        </w:rPr>
      </w:pPr>
      <w:r>
        <w:rPr>
          <w:rFonts w:hint="cs"/>
          <w:rtl/>
        </w:rPr>
        <w:t>שכנ"ל מתחילה מביא את הביאור הא' הנ"ל.</w:t>
      </w:r>
    </w:p>
    <w:p w:rsidR="00555361" w:rsidRDefault="00555361" w:rsidP="00802977">
      <w:pPr>
        <w:pStyle w:val="a3"/>
        <w:rPr>
          <w:rtl/>
        </w:rPr>
      </w:pPr>
      <w:r>
        <w:rPr>
          <w:rFonts w:hint="cs"/>
          <w:rtl/>
        </w:rPr>
        <w:t>ולאח"ז מביא את הביאור הב' הנ"ל.</w:t>
      </w:r>
    </w:p>
    <w:p w:rsidR="00555361" w:rsidRDefault="00555361" w:rsidP="00802977">
      <w:pPr>
        <w:pStyle w:val="a3"/>
        <w:rPr>
          <w:rtl/>
        </w:rPr>
      </w:pPr>
      <w:r>
        <w:rPr>
          <w:rFonts w:hint="cs"/>
          <w:rtl/>
        </w:rPr>
        <w:t xml:space="preserve">ולאח"ז מוסיף שבזה עצמו (כלומר, לכאורה, בהביאור הב' עצמו) יש שני ענינים, ומסכם, </w:t>
      </w:r>
    </w:p>
    <w:p w:rsidR="00555361" w:rsidRDefault="00555361" w:rsidP="00802977">
      <w:pPr>
        <w:pStyle w:val="a3"/>
        <w:rPr>
          <w:rtl/>
        </w:rPr>
      </w:pPr>
      <w:r>
        <w:rPr>
          <w:rFonts w:hint="cs"/>
          <w:rtl/>
        </w:rPr>
        <w:t xml:space="preserve">דהענין הראשון בזה הוא דע"י התשובה דישראל, מתגלה הסבר פנים יפות דלמעלה, </w:t>
      </w:r>
    </w:p>
    <w:p w:rsidR="00555361" w:rsidRDefault="00555361" w:rsidP="00802977">
      <w:pPr>
        <w:pStyle w:val="a3"/>
        <w:rPr>
          <w:rtl/>
        </w:rPr>
      </w:pPr>
      <w:r>
        <w:rPr>
          <w:rFonts w:hint="cs"/>
          <w:rtl/>
        </w:rPr>
        <w:t>והענין השני הוא, דע"י התשובה דישראל מתגלה הפנים שוחקות דלמעלה, ומסיים "שגם הגילוי דודודי לי (היגמה"ר) מתעלה להתענוג דפנים יפות ופנים שוחקות".</w:t>
      </w:r>
    </w:p>
    <w:p w:rsidR="00555361" w:rsidRDefault="00555361" w:rsidP="00802977">
      <w:pPr>
        <w:pStyle w:val="a3"/>
        <w:rPr>
          <w:rtl/>
        </w:rPr>
      </w:pPr>
      <w:r>
        <w:rPr>
          <w:rFonts w:hint="cs"/>
          <w:rtl/>
        </w:rPr>
        <w:t>ע"כ תוכן הדברים.</w:t>
      </w:r>
    </w:p>
    <w:p w:rsidR="00555361" w:rsidRDefault="00555361" w:rsidP="00802977">
      <w:pPr>
        <w:pStyle w:val="a3"/>
        <w:rPr>
          <w:rtl/>
        </w:rPr>
      </w:pPr>
      <w:r>
        <w:rPr>
          <w:rFonts w:hint="cs"/>
          <w:rtl/>
        </w:rPr>
        <w:t xml:space="preserve">והנה מהלשון "שבזה עצמו יש שני ענינים" משמע דהענין הראשון שמביא כאן, הוא הביאור הב' דלעיל, והענין השני הוא ביאור נוסף על כך </w:t>
      </w:r>
      <w:r>
        <w:rPr>
          <w:rtl/>
        </w:rPr>
        <w:t>–</w:t>
      </w:r>
      <w:r>
        <w:rPr>
          <w:rFonts w:hint="cs"/>
          <w:rtl/>
        </w:rPr>
        <w:t xml:space="preserve"> ביאור ג'.</w:t>
      </w:r>
    </w:p>
    <w:p w:rsidR="00555361" w:rsidRDefault="00555361" w:rsidP="00802977">
      <w:pPr>
        <w:pStyle w:val="a3"/>
        <w:rPr>
          <w:rtl/>
        </w:rPr>
      </w:pPr>
      <w:r>
        <w:rPr>
          <w:rFonts w:hint="cs"/>
          <w:rtl/>
        </w:rPr>
        <w:t xml:space="preserve">וצע"ק  דלכאורה נראה דב' ענינים אלו הם </w:t>
      </w:r>
      <w:r w:rsidRPr="006E170E">
        <w:rPr>
          <w:rFonts w:hint="cs"/>
          <w:b/>
          <w:bCs/>
          <w:rtl/>
        </w:rPr>
        <w:t>בנוסף</w:t>
      </w:r>
      <w:r>
        <w:rPr>
          <w:rFonts w:hint="cs"/>
          <w:rtl/>
        </w:rPr>
        <w:t xml:space="preserve"> להביאור הב' דלעיל, כי הרי הביאור הב' הוא שע"י התשובה דישראל </w:t>
      </w:r>
      <w:r w:rsidRPr="008178F8">
        <w:rPr>
          <w:rFonts w:hint="cs"/>
          <w:b/>
          <w:bCs/>
          <w:rtl/>
        </w:rPr>
        <w:t>מתגלה הפנימיות דישראל</w:t>
      </w:r>
      <w:r>
        <w:rPr>
          <w:rFonts w:hint="cs"/>
          <w:rtl/>
        </w:rPr>
        <w:t xml:space="preserve"> שמושרשים בהעצמות, </w:t>
      </w:r>
      <w:r w:rsidRPr="008178F8">
        <w:rPr>
          <w:rFonts w:hint="cs"/>
          <w:b/>
          <w:bCs/>
          <w:rtl/>
        </w:rPr>
        <w:t>ועי"ז</w:t>
      </w:r>
      <w:r>
        <w:rPr>
          <w:rFonts w:hint="cs"/>
          <w:rtl/>
        </w:rPr>
        <w:t xml:space="preserve"> מתעלים היגמה"ר.</w:t>
      </w:r>
    </w:p>
    <w:p w:rsidR="00555361" w:rsidRDefault="00555361" w:rsidP="00802977">
      <w:pPr>
        <w:pStyle w:val="a3"/>
        <w:rPr>
          <w:rtl/>
        </w:rPr>
      </w:pPr>
      <w:r>
        <w:rPr>
          <w:rFonts w:hint="cs"/>
          <w:rtl/>
        </w:rPr>
        <w:t xml:space="preserve">ואילו ב' ענינים אלו הם </w:t>
      </w:r>
      <w:r w:rsidRPr="008178F8">
        <w:rPr>
          <w:rFonts w:hint="cs"/>
          <w:b/>
          <w:bCs/>
          <w:rtl/>
        </w:rPr>
        <w:t>בההתגלות  דלמעלה</w:t>
      </w:r>
      <w:r>
        <w:rPr>
          <w:rFonts w:hint="cs"/>
          <w:rtl/>
        </w:rPr>
        <w:t xml:space="preserve"> לישראל ע"י התשובה שלהם, הא' בסבר פנים יפות, והב' (עוד יותר) ומראה להם פנים שוחקות, ומבאר שע"י הירידה דהיגמה"ר לישראל מתעלים גם הם להגילוי דפנים יפות ופנים שוחקות שמתגלים לישראל.</w:t>
      </w:r>
    </w:p>
    <w:p w:rsidR="00555361" w:rsidRDefault="00555361" w:rsidP="00802977">
      <w:pPr>
        <w:pStyle w:val="a3"/>
        <w:rPr>
          <w:rtl/>
        </w:rPr>
      </w:pPr>
      <w:r>
        <w:rPr>
          <w:rFonts w:hint="cs"/>
          <w:rtl/>
        </w:rPr>
        <w:t>וא"כ לכאורה הם ב' ענינים נוספים להביאור הב' דלעיל.</w:t>
      </w:r>
    </w:p>
    <w:p w:rsidR="00555361" w:rsidRDefault="00555361" w:rsidP="00802977">
      <w:pPr>
        <w:pStyle w:val="a3"/>
        <w:rPr>
          <w:rtl/>
        </w:rPr>
      </w:pPr>
      <w:r>
        <w:rPr>
          <w:rFonts w:hint="cs"/>
          <w:rtl/>
        </w:rPr>
        <w:t>וצריך לי עיון קצת בזה</w:t>
      </w:r>
      <w:r w:rsidR="00DC0503">
        <w:rPr>
          <w:rFonts w:hint="cs"/>
          <w:rtl/>
        </w:rPr>
        <w:t>.</w:t>
      </w:r>
      <w:r>
        <w:rPr>
          <w:rFonts w:hint="cs"/>
          <w:rtl/>
        </w:rPr>
        <w:t xml:space="preserve"> </w:t>
      </w:r>
    </w:p>
    <w:p w:rsidR="00555361" w:rsidRDefault="00555361" w:rsidP="00802977">
      <w:pPr>
        <w:pStyle w:val="a3"/>
        <w:rPr>
          <w:rtl/>
        </w:rPr>
      </w:pPr>
      <w:r>
        <w:rPr>
          <w:rFonts w:hint="cs"/>
          <w:rtl/>
        </w:rPr>
        <w:t>בכל אופן מענין זה בהמאמר נראה עד כמה גדול חשוב ויקר כל איש ישראל, שאפילו היגמה"ר דלמעלה מתעלים ע"י ישראל.</w:t>
      </w:r>
    </w:p>
    <w:p w:rsidR="002B4E95" w:rsidRDefault="002B4E95" w:rsidP="002B4E95">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bookmarkStart w:id="105" w:name="_Toc26492275"/>
      <w:proofErr w:type="gramStart"/>
      <w:r w:rsidRPr="002B4E95">
        <w:rPr>
          <w:rFonts w:ascii="Nymphette" w:eastAsia="Times New Roman" w:hAnsi="Nymphette" w:cs="Nymphette"/>
          <w:sz w:val="44"/>
          <w:szCs w:val="44"/>
          <w:lang w:val="en-GB" w:eastAsia="en-GB"/>
        </w:rPr>
        <w:t>g</w:t>
      </w:r>
      <w:proofErr w:type="gramEnd"/>
    </w:p>
    <w:p w:rsidR="004F57D9" w:rsidRDefault="004F57D9" w:rsidP="004F57D9">
      <w:pPr>
        <w:pStyle w:val="a0"/>
        <w:rPr>
          <w:rFonts w:ascii="Cambria" w:hAnsi="Cambria" w:cs="Cambria"/>
          <w:rtl/>
        </w:rPr>
      </w:pPr>
      <w:bookmarkStart w:id="106" w:name="_Toc51209950"/>
      <w:r w:rsidRPr="001B49EC">
        <w:rPr>
          <w:rtl/>
        </w:rPr>
        <w:lastRenderedPageBreak/>
        <w:t>ס"ת שחסר אות אחת</w:t>
      </w:r>
      <w:bookmarkEnd w:id="106"/>
    </w:p>
    <w:p w:rsidR="004F57D9" w:rsidRPr="001B49EC" w:rsidRDefault="004F57D9" w:rsidP="00DC0503">
      <w:pPr>
        <w:pStyle w:val="a"/>
        <w:rPr>
          <w:color w:val="222222"/>
        </w:rPr>
      </w:pPr>
      <w:bookmarkStart w:id="107" w:name="_Toc51209951"/>
      <w:r>
        <w:rPr>
          <w:rFonts w:hint="cs"/>
          <w:rtl/>
        </w:rPr>
        <w:t xml:space="preserve">הרב </w:t>
      </w:r>
      <w:r w:rsidRPr="001B49EC">
        <w:rPr>
          <w:rtl/>
        </w:rPr>
        <w:t>משה רבינוביץ</w:t>
      </w:r>
      <w:bookmarkEnd w:id="107"/>
    </w:p>
    <w:p w:rsidR="004F57D9" w:rsidRPr="001B49EC" w:rsidRDefault="004F57D9" w:rsidP="004F57D9">
      <w:pPr>
        <w:pStyle w:val="a1"/>
        <w:rPr>
          <w:color w:val="222222"/>
          <w:rtl/>
        </w:rPr>
      </w:pPr>
      <w:r w:rsidRPr="001B49EC">
        <w:rPr>
          <w:rtl/>
        </w:rPr>
        <w:t>ברוקלין נ.י.</w:t>
      </w:r>
    </w:p>
    <w:p w:rsidR="004F57D9" w:rsidRPr="001B49EC" w:rsidRDefault="002723B2" w:rsidP="00802977">
      <w:pPr>
        <w:pStyle w:val="a3"/>
        <w:rPr>
          <w:color w:val="222222"/>
        </w:rPr>
      </w:pPr>
      <w:hyperlink r:id="rId12" w:tgtFrame="_blank" w:history="1">
        <w:r w:rsidR="004F57D9" w:rsidRPr="001B49EC">
          <w:rPr>
            <w:rtl/>
          </w:rPr>
          <w:t>בלקו"ש</w:t>
        </w:r>
      </w:hyperlink>
      <w:r w:rsidR="004F57D9" w:rsidRPr="001B49EC">
        <w:rPr>
          <w:rtl/>
        </w:rPr>
        <w:t xml:space="preserve"> ח"א ע׳ 249 מוסבר שהחובה לטפל בבן הרשע ולהעלותו אינה פחותה מן היחס שנותנים לבן החכם.</w:t>
      </w:r>
      <w:r w:rsidR="004F57D9" w:rsidRPr="001B49EC">
        <w:rPr>
          <w:rFonts w:ascii="Cambria" w:hAnsi="Cambria" w:cs="Cambria" w:hint="cs"/>
          <w:rtl/>
        </w:rPr>
        <w:t> </w:t>
      </w:r>
    </w:p>
    <w:p w:rsidR="004F57D9" w:rsidRPr="001B49EC" w:rsidRDefault="004F57D9" w:rsidP="00802977">
      <w:pPr>
        <w:pStyle w:val="a3"/>
        <w:rPr>
          <w:color w:val="222222"/>
          <w:rtl/>
        </w:rPr>
      </w:pPr>
      <w:r w:rsidRPr="001B49EC">
        <w:rPr>
          <w:rtl/>
        </w:rPr>
        <w:t xml:space="preserve">כי הרי כנגד </w:t>
      </w:r>
      <w:r w:rsidRPr="001B49EC">
        <w:rPr>
          <w:b/>
          <w:bCs/>
          <w:rtl/>
        </w:rPr>
        <w:t xml:space="preserve">ארבעה </w:t>
      </w:r>
      <w:r w:rsidRPr="001B49EC">
        <w:rPr>
          <w:rtl/>
        </w:rPr>
        <w:t xml:space="preserve">בנים </w:t>
      </w:r>
      <w:r w:rsidRPr="001B49EC">
        <w:rPr>
          <w:b/>
          <w:bCs/>
          <w:rtl/>
        </w:rPr>
        <w:t xml:space="preserve">דברה </w:t>
      </w:r>
      <w:r w:rsidRPr="001B49EC">
        <w:rPr>
          <w:rtl/>
        </w:rPr>
        <w:t xml:space="preserve">תורה, וישנו </w:t>
      </w:r>
      <w:r w:rsidRPr="001B49EC">
        <w:rPr>
          <w:b/>
          <w:bCs/>
          <w:rtl/>
        </w:rPr>
        <w:t xml:space="preserve">דבור </w:t>
      </w:r>
      <w:r w:rsidRPr="001B49EC">
        <w:rPr>
          <w:rtl/>
        </w:rPr>
        <w:t>(הוראה) של התורה לטפל גם ברשע, לכן משקל שוה לכולם, כיוון שכל דבור פרטי שבתורה קשור לכל התורה כולה. 'ובמילא זיינען אלע אויפן זעלבן וואגשאל'.</w:t>
      </w:r>
      <w:r w:rsidRPr="001B49EC">
        <w:rPr>
          <w:rFonts w:ascii="Cambria" w:hAnsi="Cambria" w:cs="Cambria" w:hint="cs"/>
          <w:rtl/>
        </w:rPr>
        <w:t> </w:t>
      </w:r>
    </w:p>
    <w:p w:rsidR="004F57D9" w:rsidRPr="001B49EC" w:rsidRDefault="004F57D9" w:rsidP="00802977">
      <w:pPr>
        <w:pStyle w:val="a3"/>
        <w:rPr>
          <w:color w:val="222222"/>
          <w:rtl/>
        </w:rPr>
      </w:pPr>
      <w:r w:rsidRPr="001B49EC">
        <w:rPr>
          <w:rtl/>
        </w:rPr>
        <w:t>כשחסרה אות אחת בספר תורה נוגע הדבר לקדושת כל האותיות ולא חשוב איזו אות היא החסרה. יעו"ש.</w:t>
      </w:r>
      <w:r w:rsidRPr="001B49EC">
        <w:rPr>
          <w:rFonts w:ascii="Cambria" w:hAnsi="Cambria" w:cs="Cambria" w:hint="cs"/>
          <w:rtl/>
        </w:rPr>
        <w:t> </w:t>
      </w:r>
    </w:p>
    <w:p w:rsidR="004F57D9" w:rsidRPr="00DC0503" w:rsidRDefault="004F57D9" w:rsidP="00DC0503">
      <w:pPr>
        <w:pStyle w:val="a3"/>
        <w:rPr>
          <w:color w:val="222222"/>
          <w:rtl/>
        </w:rPr>
      </w:pPr>
      <w:r w:rsidRPr="001B49EC">
        <w:rPr>
          <w:rtl/>
        </w:rPr>
        <w:t>ובהערה 31: ראה זהר חלק ג עא א. תיקוני זהר תיקון כה. שאלות ותשובות נודע ביהודא מהדורא תנינא אורח חיים סק"ט. אבני נזר יורה דעה ח"ב סשע"א.</w:t>
      </w:r>
    </w:p>
    <w:p w:rsidR="004F57D9" w:rsidRPr="001B49EC" w:rsidRDefault="004F57D9" w:rsidP="00802977">
      <w:pPr>
        <w:pStyle w:val="a3"/>
        <w:rPr>
          <w:color w:val="222222"/>
        </w:rPr>
      </w:pPr>
      <w:r w:rsidRPr="001B49EC">
        <w:rPr>
          <w:rtl/>
        </w:rPr>
        <w:t xml:space="preserve">והעירני חכם אחד, שלכאורה הלכה מפורשת היא ברמב"ם הל' תפילין מזוזה וספר תורה פרק א, הל' ב: ׳וכן שתי פרשיות שבמזוזה שהן שמע והיה אם שמוע אפי' אות אחת משתי הפרשיות אם חסר קוצו מעכב מן התורה עד שיהיו שתיהן נכתבות שלימות. </w:t>
      </w:r>
      <w:r w:rsidRPr="001B49EC">
        <w:rPr>
          <w:b/>
          <w:bCs/>
          <w:rtl/>
        </w:rPr>
        <w:t>וכן ספר תורה שחיסר אפילו אות אחת פסול׳.</w:t>
      </w:r>
      <w:r w:rsidRPr="001B49EC">
        <w:rPr>
          <w:rFonts w:ascii="Cambria" w:hAnsi="Cambria" w:cs="Cambria" w:hint="cs"/>
          <w:b/>
          <w:bCs/>
          <w:rtl/>
        </w:rPr>
        <w:t> </w:t>
      </w:r>
    </w:p>
    <w:p w:rsidR="004F57D9" w:rsidRPr="001B49EC" w:rsidRDefault="004F57D9" w:rsidP="00802977">
      <w:pPr>
        <w:pStyle w:val="a3"/>
        <w:rPr>
          <w:color w:val="222222"/>
          <w:rtl/>
        </w:rPr>
      </w:pPr>
      <w:r w:rsidRPr="001B49EC">
        <w:rPr>
          <w:rtl/>
        </w:rPr>
        <w:t xml:space="preserve">ובכסף משנה שם כותב שמקורו הוא מכ"מ בש"ס. וכן הוא </w:t>
      </w:r>
      <w:hyperlink r:id="rId13" w:tgtFrame="_blank" w:history="1">
        <w:r w:rsidRPr="001B49EC">
          <w:rPr>
            <w:rtl/>
          </w:rPr>
          <w:t>בטושו"ע או"ח</w:t>
        </w:r>
      </w:hyperlink>
      <w:r w:rsidRPr="001B49EC">
        <w:rPr>
          <w:rtl/>
        </w:rPr>
        <w:t xml:space="preserve"> סי קמ"ג.</w:t>
      </w:r>
      <w:r w:rsidRPr="001B49EC">
        <w:rPr>
          <w:rFonts w:ascii="Cambria" w:hAnsi="Cambria" w:cs="Cambria" w:hint="cs"/>
          <w:rtl/>
        </w:rPr>
        <w:t> </w:t>
      </w:r>
      <w:r w:rsidRPr="001B49EC">
        <w:rPr>
          <w:rFonts w:hint="cs"/>
          <w:rtl/>
        </w:rPr>
        <w:t>וביו</w:t>
      </w:r>
      <w:r w:rsidRPr="001B49EC">
        <w:rPr>
          <w:rtl/>
        </w:rPr>
        <w:t>"</w:t>
      </w:r>
      <w:r w:rsidRPr="001B49EC">
        <w:rPr>
          <w:rFonts w:hint="cs"/>
          <w:rtl/>
        </w:rPr>
        <w:t>ד</w:t>
      </w:r>
      <w:r w:rsidRPr="001B49EC">
        <w:rPr>
          <w:rtl/>
        </w:rPr>
        <w:t xml:space="preserve"> </w:t>
      </w:r>
      <w:r w:rsidRPr="001B49EC">
        <w:rPr>
          <w:rFonts w:hint="cs"/>
          <w:rtl/>
        </w:rPr>
        <w:t>סי</w:t>
      </w:r>
      <w:r w:rsidRPr="001B49EC">
        <w:rPr>
          <w:rtl/>
        </w:rPr>
        <w:t xml:space="preserve">' </w:t>
      </w:r>
      <w:r w:rsidRPr="001B49EC">
        <w:rPr>
          <w:rFonts w:hint="cs"/>
          <w:rtl/>
        </w:rPr>
        <w:t>רעט</w:t>
      </w:r>
      <w:r w:rsidRPr="001B49EC">
        <w:rPr>
          <w:rtl/>
        </w:rPr>
        <w:t xml:space="preserve">. </w:t>
      </w:r>
      <w:r w:rsidRPr="001B49EC">
        <w:rPr>
          <w:rFonts w:ascii="Cambria" w:hAnsi="Cambria" w:cs="Cambria" w:hint="cs"/>
          <w:rtl/>
        </w:rPr>
        <w:t> </w:t>
      </w:r>
    </w:p>
    <w:p w:rsidR="004F57D9" w:rsidRPr="001B49EC" w:rsidRDefault="004F57D9" w:rsidP="00802977">
      <w:pPr>
        <w:pStyle w:val="a3"/>
        <w:rPr>
          <w:color w:val="222222"/>
        </w:rPr>
      </w:pPr>
      <w:r w:rsidRPr="001B49EC">
        <w:rPr>
          <w:rtl/>
        </w:rPr>
        <w:t>ומה הכוונה בציון דווקא לזוה"ק ושו"ת של אחרונים.</w:t>
      </w:r>
      <w:r w:rsidRPr="001B49EC">
        <w:rPr>
          <w:rFonts w:ascii="Cambria" w:hAnsi="Cambria" w:cs="Cambria" w:hint="cs"/>
          <w:rtl/>
        </w:rPr>
        <w:t> </w:t>
      </w:r>
    </w:p>
    <w:p w:rsidR="004F57D9" w:rsidRPr="001B49EC" w:rsidRDefault="004F57D9" w:rsidP="00802977">
      <w:pPr>
        <w:pStyle w:val="a3"/>
        <w:rPr>
          <w:color w:val="222222"/>
        </w:rPr>
      </w:pPr>
      <w:r w:rsidRPr="001B49EC">
        <w:rPr>
          <w:rtl/>
        </w:rPr>
        <w:t>ובהשקפה ראשונה הי' נראה לומר שבקדושת ס"ת ישנם כמה רמות:</w:t>
      </w:r>
      <w:r w:rsidRPr="001B49EC">
        <w:rPr>
          <w:rFonts w:ascii="Cambria" w:hAnsi="Cambria" w:cs="Cambria" w:hint="cs"/>
          <w:rtl/>
        </w:rPr>
        <w:t> </w:t>
      </w:r>
    </w:p>
    <w:p w:rsidR="004F57D9" w:rsidRPr="001B49EC" w:rsidRDefault="004F57D9" w:rsidP="00802977">
      <w:pPr>
        <w:pStyle w:val="a3"/>
        <w:rPr>
          <w:color w:val="222222"/>
          <w:rtl/>
        </w:rPr>
      </w:pPr>
      <w:r w:rsidRPr="001B49EC">
        <w:rPr>
          <w:rtl/>
        </w:rPr>
        <w:t>א- ס"ת בשלימותו, כשלא חסרה בו אפילו אות אחת, ואז יש בו מעלת '</w:t>
      </w:r>
      <w:r w:rsidRPr="001B49EC">
        <w:rPr>
          <w:b/>
          <w:bCs/>
          <w:rtl/>
        </w:rPr>
        <w:t>ספר תורה כשר׳</w:t>
      </w:r>
      <w:r w:rsidRPr="001B49EC">
        <w:rPr>
          <w:rtl/>
        </w:rPr>
        <w:t>.</w:t>
      </w:r>
      <w:r w:rsidRPr="001B49EC">
        <w:rPr>
          <w:rFonts w:ascii="Cambria" w:hAnsi="Cambria" w:cs="Cambria" w:hint="cs"/>
          <w:rtl/>
        </w:rPr>
        <w:t> </w:t>
      </w:r>
    </w:p>
    <w:p w:rsidR="004F57D9" w:rsidRPr="001B49EC" w:rsidRDefault="004F57D9" w:rsidP="00802977">
      <w:pPr>
        <w:pStyle w:val="a3"/>
        <w:rPr>
          <w:color w:val="222222"/>
          <w:rtl/>
        </w:rPr>
      </w:pPr>
      <w:r w:rsidRPr="001B49EC">
        <w:rPr>
          <w:rtl/>
        </w:rPr>
        <w:t>וכמ"ש הרמב"ם שם ברפ"י: ׳נמצאת למד שעשרים דברים הן שבכל אחד מהן פוסל ספר תורה׳. ובהלכה ב: ׳ס"ת כשר נוהגין בו קדושה יתירה וכבוד גדול. ואסור לאדם למכור ספר תורה אפילו אין לו מה יאכל. ואפילו היו לו ספרים רבים….׳</w:t>
      </w:r>
    </w:p>
    <w:p w:rsidR="004F57D9" w:rsidRPr="001B49EC" w:rsidRDefault="004F57D9" w:rsidP="00802977">
      <w:pPr>
        <w:pStyle w:val="a3"/>
        <w:rPr>
          <w:color w:val="222222"/>
          <w:rtl/>
        </w:rPr>
      </w:pPr>
      <w:r w:rsidRPr="001B49EC">
        <w:rPr>
          <w:rtl/>
        </w:rPr>
        <w:t>ב- ס"ת שחסרה בו אות אחת, (או אחד משאר עשרים דברים הפוסלים בו), אין הוא בגדר</w:t>
      </w:r>
      <w:r w:rsidRPr="001B49EC">
        <w:rPr>
          <w:rFonts w:ascii="Cambria" w:hAnsi="Cambria" w:cs="Cambria" w:hint="cs"/>
          <w:rtl/>
        </w:rPr>
        <w:t> </w:t>
      </w:r>
      <w:r w:rsidRPr="001B49EC">
        <w:rPr>
          <w:rtl/>
        </w:rPr>
        <w:t xml:space="preserve"> '</w:t>
      </w:r>
      <w:r w:rsidRPr="001B49EC">
        <w:rPr>
          <w:rFonts w:hint="cs"/>
          <w:rtl/>
        </w:rPr>
        <w:t>ספר</w:t>
      </w:r>
      <w:r w:rsidRPr="001B49EC">
        <w:rPr>
          <w:rtl/>
        </w:rPr>
        <w:t xml:space="preserve"> </w:t>
      </w:r>
      <w:r w:rsidRPr="001B49EC">
        <w:rPr>
          <w:rFonts w:hint="cs"/>
          <w:rtl/>
        </w:rPr>
        <w:t>תורה</w:t>
      </w:r>
      <w:r w:rsidRPr="001B49EC">
        <w:rPr>
          <w:rtl/>
        </w:rPr>
        <w:t xml:space="preserve"> </w:t>
      </w:r>
      <w:r w:rsidRPr="001B49EC">
        <w:rPr>
          <w:rFonts w:hint="cs"/>
          <w:rtl/>
        </w:rPr>
        <w:t>כשר׳</w:t>
      </w:r>
      <w:r w:rsidRPr="001B49EC">
        <w:rPr>
          <w:rtl/>
        </w:rPr>
        <w:t xml:space="preserve">. </w:t>
      </w:r>
      <w:r w:rsidRPr="001B49EC">
        <w:rPr>
          <w:rFonts w:hint="cs"/>
          <w:rtl/>
        </w:rPr>
        <w:t>אבל</w:t>
      </w:r>
      <w:r w:rsidRPr="001B49EC">
        <w:rPr>
          <w:rtl/>
        </w:rPr>
        <w:t xml:space="preserve"> </w:t>
      </w:r>
      <w:r w:rsidRPr="001B49EC">
        <w:rPr>
          <w:rFonts w:hint="cs"/>
          <w:rtl/>
        </w:rPr>
        <w:t>יש</w:t>
      </w:r>
      <w:r w:rsidRPr="001B49EC">
        <w:rPr>
          <w:rtl/>
        </w:rPr>
        <w:t xml:space="preserve"> </w:t>
      </w:r>
      <w:r w:rsidRPr="001B49EC">
        <w:rPr>
          <w:rFonts w:hint="cs"/>
          <w:rtl/>
        </w:rPr>
        <w:t>בו</w:t>
      </w:r>
      <w:r w:rsidRPr="001B49EC">
        <w:rPr>
          <w:rtl/>
        </w:rPr>
        <w:t xml:space="preserve"> </w:t>
      </w:r>
      <w:r w:rsidRPr="001B49EC">
        <w:rPr>
          <w:b/>
          <w:bCs/>
          <w:rtl/>
        </w:rPr>
        <w:t>קדושת חומש</w:t>
      </w:r>
      <w:r w:rsidRPr="001B49EC">
        <w:rPr>
          <w:rtl/>
        </w:rPr>
        <w:t>. וכלשון הרמב"ם בהלכה א: ׳ואם נעשה בו אחד מהן הרי הוא כחומש מן החומשין שמלמדין בהן התינוקות ואין בו קדושת ספר תורה ואין קורין בו ברבים׳.</w:t>
      </w:r>
    </w:p>
    <w:p w:rsidR="004F57D9" w:rsidRPr="001B49EC" w:rsidRDefault="004F57D9" w:rsidP="00802977">
      <w:pPr>
        <w:pStyle w:val="a3"/>
        <w:rPr>
          <w:color w:val="222222"/>
        </w:rPr>
      </w:pPr>
      <w:r w:rsidRPr="001B49EC">
        <w:rPr>
          <w:rtl/>
        </w:rPr>
        <w:lastRenderedPageBreak/>
        <w:t>והנה, עפ"י הנ"ל, כשבס"ת חסרה אות אחת, וכשקדושתו יורדת לקדושת החומשין, ישנו חשש שאנשים יטעו לומר שהוא כשר ויבואו לקרוא בו ברבים.</w:t>
      </w:r>
      <w:r w:rsidRPr="001B49EC">
        <w:rPr>
          <w:rFonts w:ascii="Cambria" w:hAnsi="Cambria" w:cs="Cambria" w:hint="cs"/>
          <w:rtl/>
        </w:rPr>
        <w:t> </w:t>
      </w:r>
    </w:p>
    <w:p w:rsidR="004F57D9" w:rsidRPr="001B49EC" w:rsidRDefault="004F57D9" w:rsidP="00802977">
      <w:pPr>
        <w:pStyle w:val="a3"/>
        <w:rPr>
          <w:color w:val="222222"/>
          <w:rtl/>
        </w:rPr>
      </w:pPr>
      <w:r w:rsidRPr="001B49EC">
        <w:rPr>
          <w:rtl/>
        </w:rPr>
        <w:t>ומל</w:t>
      </w:r>
      <w:r>
        <w:rPr>
          <w:rtl/>
        </w:rPr>
        <w:t>בד זה אין לכך שום משמעות לכאורה</w:t>
      </w:r>
      <w:r w:rsidRPr="001B49EC">
        <w:rPr>
          <w:rtl/>
        </w:rPr>
        <w:t>.</w:t>
      </w:r>
      <w:r w:rsidRPr="001B49EC">
        <w:rPr>
          <w:rFonts w:ascii="Cambria" w:hAnsi="Cambria" w:cs="Cambria" w:hint="cs"/>
          <w:rtl/>
        </w:rPr>
        <w:t> </w:t>
      </w:r>
    </w:p>
    <w:p w:rsidR="004F57D9" w:rsidRPr="001B49EC" w:rsidRDefault="004F57D9" w:rsidP="00802977">
      <w:pPr>
        <w:pStyle w:val="a3"/>
        <w:rPr>
          <w:color w:val="222222"/>
        </w:rPr>
      </w:pPr>
      <w:r w:rsidRPr="001B49EC">
        <w:rPr>
          <w:rtl/>
        </w:rPr>
        <w:t>וכאן בא הסיפור המובא בזוהר ח"ג</w:t>
      </w:r>
      <w:r w:rsidRPr="001B49EC">
        <w:rPr>
          <w:rFonts w:ascii="Cambria" w:hAnsi="Cambria" w:cs="Cambria" w:hint="cs"/>
          <w:rtl/>
        </w:rPr>
        <w:t> </w:t>
      </w:r>
      <w:r w:rsidRPr="001B49EC">
        <w:rPr>
          <w:rtl/>
        </w:rPr>
        <w:t xml:space="preserve"> </w:t>
      </w:r>
      <w:r w:rsidRPr="001B49EC">
        <w:rPr>
          <w:rFonts w:hint="cs"/>
          <w:rtl/>
        </w:rPr>
        <w:t>עא</w:t>
      </w:r>
      <w:r w:rsidRPr="001B49EC">
        <w:rPr>
          <w:rtl/>
        </w:rPr>
        <w:t xml:space="preserve"> </w:t>
      </w:r>
      <w:r w:rsidRPr="001B49EC">
        <w:rPr>
          <w:rFonts w:hint="cs"/>
          <w:rtl/>
        </w:rPr>
        <w:t>א</w:t>
      </w:r>
      <w:r w:rsidRPr="001B49EC">
        <w:rPr>
          <w:rtl/>
        </w:rPr>
        <w:t>. (</w:t>
      </w:r>
      <w:r w:rsidRPr="001B49EC">
        <w:rPr>
          <w:rFonts w:hint="cs"/>
          <w:rtl/>
        </w:rPr>
        <w:t>שאומרים</w:t>
      </w:r>
      <w:r w:rsidRPr="001B49EC">
        <w:rPr>
          <w:rtl/>
        </w:rPr>
        <w:t xml:space="preserve"> </w:t>
      </w:r>
      <w:r w:rsidRPr="001B49EC">
        <w:rPr>
          <w:rFonts w:hint="cs"/>
          <w:rtl/>
        </w:rPr>
        <w:t>במענה</w:t>
      </w:r>
      <w:r w:rsidRPr="001B49EC">
        <w:rPr>
          <w:rtl/>
        </w:rPr>
        <w:t xml:space="preserve"> </w:t>
      </w:r>
      <w:r w:rsidRPr="001B49EC">
        <w:rPr>
          <w:rFonts w:hint="cs"/>
          <w:rtl/>
        </w:rPr>
        <w:t>לשון</w:t>
      </w:r>
      <w:r w:rsidRPr="001B49EC">
        <w:rPr>
          <w:rtl/>
        </w:rPr>
        <w:t xml:space="preserve">) </w:t>
      </w:r>
      <w:r w:rsidRPr="001B49EC">
        <w:rPr>
          <w:rFonts w:hint="cs"/>
          <w:rtl/>
        </w:rPr>
        <w:t>וכדלהלן</w:t>
      </w:r>
      <w:r w:rsidRPr="001B49EC">
        <w:rPr>
          <w:rtl/>
        </w:rPr>
        <w:t>:</w:t>
      </w:r>
    </w:p>
    <w:p w:rsidR="004F57D9" w:rsidRPr="001B49EC" w:rsidRDefault="004F57D9" w:rsidP="00802977">
      <w:pPr>
        <w:pStyle w:val="a3"/>
        <w:rPr>
          <w:color w:val="222222"/>
          <w:rtl/>
        </w:rPr>
      </w:pPr>
      <w:r w:rsidRPr="001B49EC">
        <w:rPr>
          <w:rtl/>
        </w:rPr>
        <w:t>׳תאנא א"ר יהודה יומא חד הוו אזלי ר' חזקיה ור' ייסא באורחא ערעו בגוש חלב והוה חריב. יתבו סמוך לבי קברי ור' ייסא הוה בידיה חד חוטרא (ס"א קיטרא) דס"ת דאתקרע. עד דיתבו אתרגיש חד קברא קמייהו וצוח ווי ווי דהא עלמא בצערא שכיח הא אורייתא הכא דאתגלייא. או חייא אתו לחייכא עלן ולכספא בכסופא עלן באורייתייהו.</w:t>
      </w:r>
      <w:r w:rsidRPr="001B49EC">
        <w:rPr>
          <w:rFonts w:ascii="Cambria" w:hAnsi="Cambria" w:cs="Cambria" w:hint="cs"/>
          <w:rtl/>
        </w:rPr>
        <w:t> </w:t>
      </w:r>
    </w:p>
    <w:p w:rsidR="004F57D9" w:rsidRPr="001B49EC" w:rsidRDefault="004F57D9" w:rsidP="00802977">
      <w:pPr>
        <w:pStyle w:val="a3"/>
        <w:rPr>
          <w:color w:val="222222"/>
          <w:rtl/>
        </w:rPr>
      </w:pPr>
      <w:r w:rsidRPr="001B49EC">
        <w:rPr>
          <w:rtl/>
        </w:rPr>
        <w:t>אזדעזעו רבי חזקיה ורבי ייסא אמר ר' חזקיה מאן את. א"ל מיתא אנא והא אתערנא לגבי ס"ת. דזמנא חדא הוה יתיב עלמא בצערא ואתו חייא הכא לאתערא לן בספר תורה ואנא וחבראי אקדימנא לגבי דמיכי חברון וכד אתחברו בג"ע ברוחיהון דצדיקייא אשתכח קמייהו דההוא ס"ת דאייתו לקמן אינון חייא הוה פסול ומשקר בשמא דמלכא על דאשתכח וא"ו יתיר בההוא קרא דושסעת שסע שתי פרסות,</w:t>
      </w:r>
    </w:p>
    <w:p w:rsidR="004F57D9" w:rsidRPr="001B49EC" w:rsidRDefault="004F57D9" w:rsidP="00802977">
      <w:pPr>
        <w:pStyle w:val="a3"/>
        <w:rPr>
          <w:color w:val="222222"/>
          <w:rtl/>
        </w:rPr>
      </w:pPr>
      <w:r w:rsidRPr="001B49EC">
        <w:rPr>
          <w:rtl/>
        </w:rPr>
        <w:t>ואמרו דהואיל ושקרו בשמא דמלכא דלא יתובון לגביהון ודחו לי ולחבראי בההיא שעתא מבי מתיבתא. עד דחד סבא דהוה בינייהו אזל ואייתי ספרא דרב המנונא סבא וכדין אתער רבי אלעזר בר"ש דהוה קביר עמנא ואזל ובעא בג"ע עלייהו ואתסי עלמא כדין שארו לן׳.</w:t>
      </w:r>
    </w:p>
    <w:p w:rsidR="004F57D9" w:rsidRPr="001B49EC" w:rsidRDefault="004F57D9" w:rsidP="00802977">
      <w:pPr>
        <w:pStyle w:val="a3"/>
        <w:rPr>
          <w:color w:val="222222"/>
        </w:rPr>
      </w:pPr>
      <w:r w:rsidRPr="001B49EC">
        <w:rPr>
          <w:rtl/>
        </w:rPr>
        <w:t>תרגום חפשי: רבי חזקיה ורבי ייסא הלכו בדרך והגיעו לגוש חלב שהי' חרב והתיישבו סמוך לבית הקברות. בידי רבי ייסא הי' חלק (?) מס"ת שנקרע.</w:t>
      </w:r>
      <w:r w:rsidRPr="001B49EC">
        <w:rPr>
          <w:rFonts w:ascii="Cambria" w:hAnsi="Cambria" w:cs="Cambria" w:hint="cs"/>
          <w:rtl/>
        </w:rPr>
        <w:t> </w:t>
      </w:r>
    </w:p>
    <w:p w:rsidR="004F57D9" w:rsidRPr="001B49EC" w:rsidRDefault="004F57D9" w:rsidP="00802977">
      <w:pPr>
        <w:pStyle w:val="a3"/>
        <w:rPr>
          <w:color w:val="222222"/>
          <w:rtl/>
        </w:rPr>
      </w:pPr>
      <w:r w:rsidRPr="001B49EC">
        <w:rPr>
          <w:rtl/>
        </w:rPr>
        <w:t>פתאום שמעו רעש יוצא מקבר אחד שצועק 'אוי אוי, הרי העולם שרוי בצער כעת. שהרי התורה [שבידי רבי ייסא] גלתה לכאן. או שהחיים באו לצחוק עלינו ולביישינו ע"י תורתם'.</w:t>
      </w:r>
    </w:p>
    <w:p w:rsidR="004F57D9" w:rsidRPr="001B49EC" w:rsidRDefault="004F57D9" w:rsidP="00802977">
      <w:pPr>
        <w:pStyle w:val="a3"/>
        <w:rPr>
          <w:color w:val="222222"/>
          <w:rtl/>
        </w:rPr>
      </w:pPr>
      <w:r w:rsidRPr="001B49EC">
        <w:rPr>
          <w:rtl/>
        </w:rPr>
        <w:t>בשמעם את הצעקה מהקבר הזדעזו רבי חזקיה ורבי ייסא. ורבי חזקיה שאל את הצועק:'מי אתה'?</w:t>
      </w:r>
      <w:r w:rsidRPr="001B49EC">
        <w:rPr>
          <w:rFonts w:ascii="Cambria" w:hAnsi="Cambria" w:cs="Cambria" w:hint="cs"/>
          <w:rtl/>
        </w:rPr>
        <w:t> </w:t>
      </w:r>
    </w:p>
    <w:p w:rsidR="004F57D9" w:rsidRPr="001B49EC" w:rsidRDefault="004F57D9" w:rsidP="00802977">
      <w:pPr>
        <w:pStyle w:val="a3"/>
        <w:rPr>
          <w:color w:val="222222"/>
          <w:rtl/>
        </w:rPr>
      </w:pPr>
      <w:r w:rsidRPr="001B49EC">
        <w:rPr>
          <w:rtl/>
        </w:rPr>
        <w:t>ענה להם: אני מת, והתעוררתי מזה שיש בידכם ספר תורה.</w:t>
      </w:r>
    </w:p>
    <w:p w:rsidR="004F57D9" w:rsidRPr="001B49EC" w:rsidRDefault="004F57D9" w:rsidP="00802977">
      <w:pPr>
        <w:pStyle w:val="a3"/>
        <w:rPr>
          <w:color w:val="222222"/>
          <w:rtl/>
        </w:rPr>
      </w:pPr>
      <w:r w:rsidRPr="001B49EC">
        <w:rPr>
          <w:rtl/>
        </w:rPr>
        <w:t>כי פעם אחת הי' צער בעולם ובאו לכאן אנשים לעורר אותנו [לבקש רחמים] עם ספר תורה, ואני וחברי הלכנו לאלו ששוכנים בחברון [האבות].</w:t>
      </w:r>
      <w:r w:rsidRPr="001B49EC">
        <w:rPr>
          <w:rFonts w:ascii="Cambria" w:hAnsi="Cambria" w:cs="Cambria" w:hint="cs"/>
          <w:rtl/>
        </w:rPr>
        <w:t> </w:t>
      </w:r>
    </w:p>
    <w:p w:rsidR="004F57D9" w:rsidRPr="001B49EC" w:rsidRDefault="004F57D9" w:rsidP="00802977">
      <w:pPr>
        <w:pStyle w:val="a3"/>
        <w:rPr>
          <w:color w:val="222222"/>
          <w:rtl/>
        </w:rPr>
      </w:pPr>
      <w:r w:rsidRPr="001B49EC">
        <w:rPr>
          <w:rtl/>
        </w:rPr>
        <w:t xml:space="preserve">וכאשר התחברנו בגן עדן עם הרוחות של הצדיקים התברר שהספר תורה שהביאו החיים איתם לבית הקברות היה פסול, וזה משקר בשם של המלך הקדוש. הפסול היה </w:t>
      </w:r>
      <w:r w:rsidRPr="001B49EC">
        <w:rPr>
          <w:rtl/>
        </w:rPr>
        <w:lastRenderedPageBreak/>
        <w:t>אות וא"ו יתירה בפסוק ושוסעת שסע שתי פרסות.</w:t>
      </w:r>
      <w:r w:rsidRPr="001B49EC">
        <w:rPr>
          <w:rFonts w:ascii="Cambria" w:hAnsi="Cambria" w:cs="Cambria" w:hint="cs"/>
          <w:rtl/>
        </w:rPr>
        <w:t> </w:t>
      </w:r>
    </w:p>
    <w:p w:rsidR="004F57D9" w:rsidRPr="001B49EC" w:rsidRDefault="004F57D9" w:rsidP="00802977">
      <w:pPr>
        <w:pStyle w:val="a3"/>
        <w:rPr>
          <w:color w:val="222222"/>
          <w:rtl/>
        </w:rPr>
      </w:pPr>
      <w:r w:rsidRPr="001B49EC">
        <w:rPr>
          <w:rtl/>
        </w:rPr>
        <w:t>ואמרו לנו [הצדיקים] שהיות ושקרנו בשם של המלך הקדוש שוב לא נשב אתם. ודחו אותי ואת חברי [שהלכו לחברון] באותה שעה מהבית מתיבתא עד שהלך זקן אחד מבין הצדיקים והביא ס"ת של רב המנונא. בינתיים התעורר רבי אלעזר בן רבי שמעון שהי' קבור שם עמנו, ורבי אלעזר הלך ובקש רחמים בגן עדן עליהם [החיים] והעולם נרפא מצערו. ואז התירו לנו [לשוב להבית מתיבתא].</w:t>
      </w:r>
      <w:r w:rsidRPr="001B49EC">
        <w:rPr>
          <w:rFonts w:ascii="Cambria" w:hAnsi="Cambria" w:cs="Cambria" w:hint="cs"/>
          <w:rtl/>
        </w:rPr>
        <w:t> </w:t>
      </w:r>
    </w:p>
    <w:p w:rsidR="004F57D9" w:rsidRPr="001B49EC" w:rsidRDefault="004F57D9" w:rsidP="00802977">
      <w:pPr>
        <w:pStyle w:val="a3"/>
        <w:rPr>
          <w:color w:val="222222"/>
        </w:rPr>
      </w:pPr>
      <w:r w:rsidRPr="001B49EC">
        <w:rPr>
          <w:rtl/>
        </w:rPr>
        <w:t>ולפום ריהטא יש להבין, על מה יצא הקצף? הרי אלו שהביאו הס"ת לבית הקברות - הנה, ראשית, הרי זה לא באשמתם כי בטח לא ידעו שהוא פסול. ושנית, הרי למרות פסילותו עדיין יש בו קדושה, אלא שאינה ברמת הקדושה של</w:t>
      </w:r>
      <w:r w:rsidRPr="001B49EC">
        <w:rPr>
          <w:rFonts w:ascii="Cambria" w:hAnsi="Cambria" w:cs="Cambria" w:hint="cs"/>
          <w:rtl/>
        </w:rPr>
        <w:t> </w:t>
      </w:r>
      <w:r w:rsidRPr="001B49EC">
        <w:rPr>
          <w:rtl/>
        </w:rPr>
        <w:t xml:space="preserve"> </w:t>
      </w:r>
      <w:r w:rsidRPr="001B49EC">
        <w:rPr>
          <w:rFonts w:hint="cs"/>
          <w:rtl/>
        </w:rPr>
        <w:t>ס</w:t>
      </w:r>
      <w:r w:rsidRPr="001B49EC">
        <w:rPr>
          <w:rtl/>
        </w:rPr>
        <w:t>"</w:t>
      </w:r>
      <w:r w:rsidRPr="001B49EC">
        <w:rPr>
          <w:rFonts w:hint="cs"/>
          <w:rtl/>
        </w:rPr>
        <w:t>ת</w:t>
      </w:r>
      <w:r w:rsidRPr="001B49EC">
        <w:rPr>
          <w:rtl/>
        </w:rPr>
        <w:t xml:space="preserve"> </w:t>
      </w:r>
      <w:r w:rsidRPr="001B49EC">
        <w:rPr>
          <w:rFonts w:hint="cs"/>
          <w:rtl/>
        </w:rPr>
        <w:t>שלם</w:t>
      </w:r>
      <w:r w:rsidRPr="001B49EC">
        <w:rPr>
          <w:rtl/>
        </w:rPr>
        <w:t xml:space="preserve"> </w:t>
      </w:r>
      <w:r w:rsidRPr="001B49EC">
        <w:rPr>
          <w:rFonts w:hint="cs"/>
          <w:rtl/>
        </w:rPr>
        <w:t>וכשר</w:t>
      </w:r>
      <w:r w:rsidRPr="001B49EC">
        <w:rPr>
          <w:rtl/>
        </w:rPr>
        <w:t xml:space="preserve">. </w:t>
      </w:r>
      <w:r w:rsidRPr="001B49EC">
        <w:rPr>
          <w:rFonts w:hint="cs"/>
          <w:rtl/>
        </w:rPr>
        <w:t>ולא</w:t>
      </w:r>
      <w:r w:rsidRPr="001B49EC">
        <w:rPr>
          <w:rtl/>
        </w:rPr>
        <w:t xml:space="preserve"> </w:t>
      </w:r>
      <w:r w:rsidRPr="001B49EC">
        <w:rPr>
          <w:rFonts w:hint="cs"/>
          <w:rtl/>
        </w:rPr>
        <w:t>שהביאו</w:t>
      </w:r>
      <w:r w:rsidRPr="001B49EC">
        <w:rPr>
          <w:rtl/>
        </w:rPr>
        <w:t xml:space="preserve"> </w:t>
      </w:r>
      <w:r w:rsidRPr="001B49EC">
        <w:rPr>
          <w:rFonts w:hint="cs"/>
          <w:rtl/>
        </w:rPr>
        <w:t>לבית</w:t>
      </w:r>
      <w:r w:rsidRPr="001B49EC">
        <w:rPr>
          <w:rtl/>
        </w:rPr>
        <w:t xml:space="preserve"> </w:t>
      </w:r>
      <w:r w:rsidRPr="001B49EC">
        <w:rPr>
          <w:rFonts w:hint="cs"/>
          <w:rtl/>
        </w:rPr>
        <w:t>החיים</w:t>
      </w:r>
      <w:r w:rsidRPr="001B49EC">
        <w:rPr>
          <w:rtl/>
        </w:rPr>
        <w:t xml:space="preserve"> </w:t>
      </w:r>
      <w:r w:rsidRPr="001B49EC">
        <w:rPr>
          <w:rFonts w:hint="cs"/>
          <w:rtl/>
        </w:rPr>
        <w:t>לעורר</w:t>
      </w:r>
      <w:r w:rsidRPr="001B49EC">
        <w:rPr>
          <w:rtl/>
        </w:rPr>
        <w:t xml:space="preserve"> </w:t>
      </w:r>
      <w:r w:rsidRPr="001B49EC">
        <w:rPr>
          <w:rFonts w:hint="cs"/>
          <w:rtl/>
        </w:rPr>
        <w:t>רחמים</w:t>
      </w:r>
      <w:r w:rsidRPr="001B49EC">
        <w:rPr>
          <w:rtl/>
        </w:rPr>
        <w:t xml:space="preserve"> </w:t>
      </w:r>
      <w:r w:rsidRPr="001B49EC">
        <w:rPr>
          <w:rFonts w:hint="cs"/>
          <w:rtl/>
        </w:rPr>
        <w:t>עם</w:t>
      </w:r>
      <w:r w:rsidRPr="001B49EC">
        <w:rPr>
          <w:rtl/>
        </w:rPr>
        <w:t xml:space="preserve"> </w:t>
      </w:r>
      <w:r w:rsidRPr="001B49EC">
        <w:rPr>
          <w:rFonts w:hint="cs"/>
          <w:rtl/>
        </w:rPr>
        <w:t>דבר</w:t>
      </w:r>
      <w:r w:rsidRPr="001B49EC">
        <w:rPr>
          <w:rtl/>
        </w:rPr>
        <w:t xml:space="preserve"> </w:t>
      </w:r>
      <w:r w:rsidRPr="001B49EC">
        <w:rPr>
          <w:rFonts w:hint="cs"/>
          <w:rtl/>
        </w:rPr>
        <w:t>שאין</w:t>
      </w:r>
      <w:r w:rsidRPr="001B49EC">
        <w:rPr>
          <w:rtl/>
        </w:rPr>
        <w:t xml:space="preserve"> </w:t>
      </w:r>
      <w:r w:rsidRPr="001B49EC">
        <w:rPr>
          <w:rFonts w:hint="cs"/>
          <w:rtl/>
        </w:rPr>
        <w:t>בו</w:t>
      </w:r>
      <w:r w:rsidRPr="001B49EC">
        <w:rPr>
          <w:rtl/>
        </w:rPr>
        <w:t xml:space="preserve"> </w:t>
      </w:r>
      <w:r w:rsidRPr="001B49EC">
        <w:rPr>
          <w:rFonts w:hint="cs"/>
          <w:rtl/>
        </w:rPr>
        <w:t>קדושה</w:t>
      </w:r>
      <w:r w:rsidRPr="001B49EC">
        <w:rPr>
          <w:rtl/>
        </w:rPr>
        <w:t xml:space="preserve"> </w:t>
      </w:r>
      <w:r w:rsidRPr="001B49EC">
        <w:rPr>
          <w:rFonts w:hint="cs"/>
          <w:rtl/>
        </w:rPr>
        <w:t>כלל</w:t>
      </w:r>
      <w:r w:rsidRPr="001B49EC">
        <w:rPr>
          <w:rtl/>
        </w:rPr>
        <w:t>.</w:t>
      </w:r>
      <w:r w:rsidRPr="001B49EC">
        <w:rPr>
          <w:rFonts w:ascii="Cambria" w:hAnsi="Cambria" w:cs="Cambria" w:hint="cs"/>
          <w:rtl/>
        </w:rPr>
        <w:t> </w:t>
      </w:r>
    </w:p>
    <w:p w:rsidR="004F57D9" w:rsidRPr="001B49EC" w:rsidRDefault="004F57D9" w:rsidP="00802977">
      <w:pPr>
        <w:pStyle w:val="a3"/>
        <w:rPr>
          <w:color w:val="222222"/>
        </w:rPr>
      </w:pPr>
      <w:r w:rsidRPr="001B49EC">
        <w:rPr>
          <w:rtl/>
        </w:rPr>
        <w:t xml:space="preserve">ושמא י״ל שמזה לומדים שיש להיזהר מאד </w:t>
      </w:r>
      <w:r w:rsidRPr="001B49EC">
        <w:rPr>
          <w:b/>
          <w:bCs/>
          <w:rtl/>
        </w:rPr>
        <w:t xml:space="preserve">מלהתייחס </w:t>
      </w:r>
      <w:r w:rsidRPr="001B49EC">
        <w:rPr>
          <w:rtl/>
        </w:rPr>
        <w:t>לס"ת שחסרה בו אפילו אות אחת, כאילו הוא ס"ת כשר. ועוד יותר, אפילו לא נודע לנו שהוא חסר, אם מאיזה סיבה חסר הוא אז יש בזה חסרון וגרעון מעצם העובדה שחושבים שהוא ס"ת בשלימותו, ומעורר קצף ר"ל, וכו'.</w:t>
      </w:r>
      <w:r w:rsidRPr="001B49EC">
        <w:rPr>
          <w:rFonts w:ascii="Cambria" w:hAnsi="Cambria" w:cs="Cambria" w:hint="cs"/>
          <w:rtl/>
        </w:rPr>
        <w:t> </w:t>
      </w:r>
    </w:p>
    <w:p w:rsidR="004F57D9" w:rsidRPr="001B49EC" w:rsidRDefault="004F57D9" w:rsidP="00802977">
      <w:pPr>
        <w:pStyle w:val="a3"/>
        <w:rPr>
          <w:color w:val="222222"/>
        </w:rPr>
      </w:pPr>
      <w:r w:rsidRPr="001B49EC">
        <w:rPr>
          <w:rtl/>
        </w:rPr>
        <w:t xml:space="preserve">[ובפירוש </w:t>
      </w:r>
      <w:hyperlink r:id="rId14" w:tgtFrame="_blank" w:history="1">
        <w:r w:rsidRPr="001B49EC">
          <w:rPr>
            <w:rtl/>
          </w:rPr>
          <w:t>אור החמה</w:t>
        </w:r>
      </w:hyperlink>
      <w:r w:rsidRPr="001B49EC">
        <w:rPr>
          <w:rtl/>
        </w:rPr>
        <w:t xml:space="preserve"> על הזוהר שם משמע </w:t>
      </w:r>
      <w:r w:rsidRPr="001B49EC">
        <w:rPr>
          <w:b/>
          <w:bCs/>
          <w:i/>
          <w:iCs/>
          <w:rtl/>
        </w:rPr>
        <w:t xml:space="preserve">שהמתים </w:t>
      </w:r>
      <w:r w:rsidRPr="001B49EC">
        <w:rPr>
          <w:rtl/>
        </w:rPr>
        <w:t>שלא היו בקיאים בתורה טעו וחשבו שהס"ת כשר הוא, וע"ז נענשו וגרשום מהישיבה]</w:t>
      </w:r>
      <w:r w:rsidRPr="001B49EC">
        <w:rPr>
          <w:rFonts w:ascii="Cambria" w:hAnsi="Cambria" w:cs="Cambria" w:hint="cs"/>
          <w:rtl/>
        </w:rPr>
        <w:t> </w:t>
      </w:r>
    </w:p>
    <w:p w:rsidR="004F57D9" w:rsidRPr="001B49EC" w:rsidRDefault="004F57D9" w:rsidP="00802977">
      <w:pPr>
        <w:pStyle w:val="a3"/>
        <w:rPr>
          <w:color w:val="222222"/>
        </w:rPr>
      </w:pPr>
      <w:r w:rsidRPr="001B49EC">
        <w:rPr>
          <w:rtl/>
        </w:rPr>
        <w:t xml:space="preserve">וזוהי הכוונה בשיחה. שכנראה מדבר אודות אלו שאכן עוסקים עם 'בנים', אבל רק עם הבן החכם, באמרם שהבן הרשע, התם ושאינו יודע לשאול הם חוץ ממסגרתם. וע"ז נסובה השיחה שגישה כזו היא לא כדבעי, כי היחס וההתעסקות המגיע לכל הבנים עפ"י תורה - שוה הוא. שהרי כנגד ארבעה בנים </w:t>
      </w:r>
      <w:r w:rsidRPr="001B49EC">
        <w:rPr>
          <w:b/>
          <w:bCs/>
          <w:rtl/>
        </w:rPr>
        <w:t xml:space="preserve">דברה </w:t>
      </w:r>
      <w:r w:rsidRPr="001B49EC">
        <w:rPr>
          <w:rtl/>
        </w:rPr>
        <w:t>תורה. דיבורו של הקב"ה הוא לכל אחד מהם. התנהגות כזו שהיא מבחנת ונותנת יתרון לבן אחד מבין ארבעה הבנים היא ממש בדוגמת ס"ת חסר.</w:t>
      </w:r>
      <w:r w:rsidRPr="001B49EC">
        <w:rPr>
          <w:rFonts w:ascii="Cambria" w:hAnsi="Cambria" w:cs="Cambria" w:hint="cs"/>
          <w:rtl/>
        </w:rPr>
        <w:t> </w:t>
      </w:r>
    </w:p>
    <w:p w:rsidR="004F57D9" w:rsidRPr="001B49EC" w:rsidRDefault="004F57D9" w:rsidP="00802977">
      <w:pPr>
        <w:pStyle w:val="a3"/>
        <w:rPr>
          <w:color w:val="222222"/>
          <w:rtl/>
        </w:rPr>
      </w:pPr>
      <w:r w:rsidRPr="001B49EC">
        <w:rPr>
          <w:rtl/>
        </w:rPr>
        <w:t xml:space="preserve">ולכן מציין לסיפור הנורא שבזוהר. כי סיפור זה מדגיש שמהלך כזה, </w:t>
      </w:r>
      <w:r w:rsidRPr="001B49EC">
        <w:rPr>
          <w:b/>
          <w:bCs/>
          <w:rtl/>
        </w:rPr>
        <w:t>אפילו בלא יודעים</w:t>
      </w:r>
      <w:r w:rsidRPr="001B49EC">
        <w:rPr>
          <w:rtl/>
        </w:rPr>
        <w:t>, מסוכן הוא ח"ו. וכ"ש ביודעים.</w:t>
      </w:r>
      <w:r w:rsidRPr="001B49EC">
        <w:rPr>
          <w:rFonts w:ascii="Cambria" w:hAnsi="Cambria" w:cs="Cambria" w:hint="cs"/>
          <w:rtl/>
        </w:rPr>
        <w:t> </w:t>
      </w:r>
    </w:p>
    <w:p w:rsidR="004F57D9" w:rsidRPr="001B49EC" w:rsidRDefault="004F57D9" w:rsidP="00802977">
      <w:pPr>
        <w:pStyle w:val="a3"/>
        <w:rPr>
          <w:color w:val="222222"/>
          <w:rtl/>
        </w:rPr>
      </w:pPr>
      <w:r w:rsidRPr="001B49EC">
        <w:rPr>
          <w:rtl/>
        </w:rPr>
        <w:t>כי ספר תורה שחסירה בו אות אחת, אעפ"י שאינו כשר, עדיין קדוש הוא כנ"ל. אבל יחד עם זה החושב או אפילו הטועה לומר שהוא כשר - סכנה היא ר"ל.</w:t>
      </w:r>
      <w:r w:rsidRPr="001B49EC">
        <w:rPr>
          <w:rFonts w:ascii="Cambria" w:hAnsi="Cambria" w:cs="Cambria" w:hint="cs"/>
          <w:rtl/>
        </w:rPr>
        <w:t> </w:t>
      </w:r>
    </w:p>
    <w:p w:rsidR="004F57D9" w:rsidRPr="001B49EC" w:rsidRDefault="004F57D9" w:rsidP="00802977">
      <w:pPr>
        <w:pStyle w:val="a3"/>
        <w:rPr>
          <w:color w:val="222222"/>
        </w:rPr>
      </w:pPr>
      <w:r w:rsidRPr="001B49EC">
        <w:rPr>
          <w:rtl/>
        </w:rPr>
        <w:t>ולהעיר שכל הנ"ל אולי יתרץ המראה מקום בלקו"ש ח"א. אמנם בח"ה ע' 333, וכן בחלק כ"ב ע' 258 דוחק להעמיס פירוש זה.</w:t>
      </w:r>
      <w:r w:rsidRPr="001B49EC">
        <w:rPr>
          <w:rFonts w:ascii="Cambria" w:hAnsi="Cambria" w:cs="Cambria" w:hint="cs"/>
          <w:rtl/>
        </w:rPr>
        <w:t>  </w:t>
      </w:r>
    </w:p>
    <w:p w:rsidR="004F57D9" w:rsidRPr="001B49EC" w:rsidRDefault="004F57D9" w:rsidP="00802977">
      <w:pPr>
        <w:pStyle w:val="a3"/>
        <w:rPr>
          <w:color w:val="222222"/>
        </w:rPr>
      </w:pPr>
      <w:r w:rsidRPr="001B49EC">
        <w:rPr>
          <w:rtl/>
        </w:rPr>
        <w:t xml:space="preserve">ולכן יותר מסתבר לומר בפשטות, שהרי בחסר אות אחת בס"ת, למרות פסק הרמב"ם שהס"ת פסול, הרי ישנו שקו"ט אם לפועל מוציאין ס"ת אחרת, וכן אם אין ס"ת אחרת אם מותר לקרוא ולברך על הפסול. והרמב"ם בעצמו כותב בתשובה שבאין </w:t>
      </w:r>
      <w:r w:rsidRPr="001B49EC">
        <w:rPr>
          <w:rtl/>
        </w:rPr>
        <w:lastRenderedPageBreak/>
        <w:t xml:space="preserve">ס"ת אחר מותר לקרות ולברך על ס"ת פסור, יעויין </w:t>
      </w:r>
      <w:hyperlink r:id="rId15" w:tgtFrame="_blank" w:history="1">
        <w:r w:rsidRPr="001B49EC">
          <w:rPr>
            <w:rtl/>
          </w:rPr>
          <w:t>בטור</w:t>
        </w:r>
      </w:hyperlink>
      <w:r w:rsidRPr="001B49EC">
        <w:rPr>
          <w:rtl/>
        </w:rPr>
        <w:t xml:space="preserve"> או"ח שם </w:t>
      </w:r>
      <w:hyperlink r:id="rId16" w:tgtFrame="_blank" w:history="1">
        <w:r w:rsidRPr="001B49EC">
          <w:rPr>
            <w:rtl/>
          </w:rPr>
          <w:t>וביו"ד</w:t>
        </w:r>
      </w:hyperlink>
      <w:r w:rsidRPr="001B49EC">
        <w:rPr>
          <w:rtl/>
        </w:rPr>
        <w:t xml:space="preserve"> רעט. והיות שדעת הזוהר מפורש שפסול וכו', ולכן ציין לזוהר ושו"ת הדנים בזה.</w:t>
      </w:r>
      <w:r w:rsidRPr="001B49EC">
        <w:rPr>
          <w:rFonts w:ascii="Cambria" w:hAnsi="Cambria" w:cs="Cambria" w:hint="cs"/>
          <w:rtl/>
        </w:rPr>
        <w:t> </w:t>
      </w:r>
    </w:p>
    <w:p w:rsidR="004F57D9" w:rsidRPr="001B49EC" w:rsidRDefault="004F57D9" w:rsidP="00802977">
      <w:pPr>
        <w:pStyle w:val="a3"/>
        <w:rPr>
          <w:color w:val="222222"/>
        </w:rPr>
      </w:pPr>
      <w:r w:rsidRPr="001B49EC">
        <w:rPr>
          <w:rtl/>
        </w:rPr>
        <w:t>לשלימות הענין הננו להעתיק מ"ש בשו"ת שנסמנו שם בלקו"ש:</w:t>
      </w:r>
      <w:r w:rsidRPr="001B49EC">
        <w:rPr>
          <w:rFonts w:ascii="Cambria" w:hAnsi="Cambria" w:cs="Cambria" w:hint="cs"/>
          <w:rtl/>
        </w:rPr>
        <w:t> </w:t>
      </w:r>
    </w:p>
    <w:p w:rsidR="004F57D9" w:rsidRPr="001B49EC" w:rsidRDefault="004F57D9" w:rsidP="00802977">
      <w:pPr>
        <w:pStyle w:val="a3"/>
        <w:rPr>
          <w:color w:val="222222"/>
        </w:rPr>
      </w:pPr>
      <w:r w:rsidRPr="001B49EC">
        <w:rPr>
          <w:rtl/>
        </w:rPr>
        <w:t>נודע ביהודא מהדורא תנינא אורח חיים סק"ט.</w:t>
      </w:r>
      <w:r w:rsidRPr="001B49EC">
        <w:rPr>
          <w:rFonts w:ascii="Cambria" w:hAnsi="Cambria" w:cs="Cambria" w:hint="cs"/>
          <w:rtl/>
        </w:rPr>
        <w:t> </w:t>
      </w:r>
    </w:p>
    <w:p w:rsidR="004F57D9" w:rsidRPr="001B49EC" w:rsidRDefault="004F57D9" w:rsidP="00802977">
      <w:pPr>
        <w:pStyle w:val="a3"/>
        <w:rPr>
          <w:color w:val="222222"/>
          <w:rtl/>
        </w:rPr>
      </w:pPr>
      <w:r w:rsidRPr="001B49EC">
        <w:rPr>
          <w:rtl/>
        </w:rPr>
        <w:t>…...אבל כיון שראיתם דברי הזוהר שם הלא מבואר שאם ח"ו הספר ההוא חסר אות אחת גורמים רעה גדולה, ואם כן איפוא איה אצלנו ספר תורה שיהיה בדוק בחסירות ויתירות, ועיין באו"ח סימן קמ"ג סעיף</w:t>
      </w:r>
      <w:r w:rsidRPr="001B49EC">
        <w:rPr>
          <w:rFonts w:ascii="Cambria" w:hAnsi="Cambria" w:cs="Cambria" w:hint="cs"/>
          <w:rtl/>
        </w:rPr>
        <w:t> </w:t>
      </w:r>
      <w:r w:rsidRPr="001B49EC">
        <w:rPr>
          <w:rtl/>
        </w:rPr>
        <w:t xml:space="preserve"> </w:t>
      </w:r>
      <w:r w:rsidRPr="001B49EC">
        <w:rPr>
          <w:rFonts w:hint="cs"/>
          <w:rtl/>
        </w:rPr>
        <w:t>ד</w:t>
      </w:r>
      <w:r w:rsidRPr="001B49EC">
        <w:rPr>
          <w:rtl/>
        </w:rPr>
        <w:t xml:space="preserve">' </w:t>
      </w:r>
      <w:r w:rsidRPr="001B49EC">
        <w:rPr>
          <w:rFonts w:hint="cs"/>
          <w:rtl/>
        </w:rPr>
        <w:t>בהגה</w:t>
      </w:r>
      <w:r w:rsidRPr="001B49EC">
        <w:rPr>
          <w:rtl/>
        </w:rPr>
        <w:t>"</w:t>
      </w:r>
      <w:r w:rsidRPr="001B49EC">
        <w:rPr>
          <w:rFonts w:hint="cs"/>
          <w:rtl/>
        </w:rPr>
        <w:t>ה</w:t>
      </w:r>
      <w:r w:rsidRPr="001B49EC">
        <w:rPr>
          <w:rtl/>
        </w:rPr>
        <w:t xml:space="preserve"> ,</w:t>
      </w:r>
      <w:r w:rsidRPr="001B49EC">
        <w:rPr>
          <w:rFonts w:hint="cs"/>
          <w:rtl/>
        </w:rPr>
        <w:t>והא</w:t>
      </w:r>
      <w:r w:rsidRPr="001B49EC">
        <w:rPr>
          <w:rtl/>
        </w:rPr>
        <w:t xml:space="preserve"> </w:t>
      </w:r>
      <w:r w:rsidRPr="001B49EC">
        <w:rPr>
          <w:rFonts w:hint="cs"/>
          <w:rtl/>
        </w:rPr>
        <w:t>בזוהר</w:t>
      </w:r>
      <w:r w:rsidRPr="001B49EC">
        <w:rPr>
          <w:rtl/>
        </w:rPr>
        <w:t xml:space="preserve"> </w:t>
      </w:r>
      <w:r w:rsidRPr="001B49EC">
        <w:rPr>
          <w:rFonts w:hint="cs"/>
          <w:rtl/>
        </w:rPr>
        <w:t>שם</w:t>
      </w:r>
      <w:r w:rsidRPr="001B49EC">
        <w:rPr>
          <w:rtl/>
        </w:rPr>
        <w:t xml:space="preserve"> </w:t>
      </w:r>
      <w:r w:rsidRPr="001B49EC">
        <w:rPr>
          <w:rFonts w:hint="cs"/>
          <w:rtl/>
        </w:rPr>
        <w:t>שבספר</w:t>
      </w:r>
      <w:r w:rsidRPr="001B49EC">
        <w:rPr>
          <w:rtl/>
        </w:rPr>
        <w:t xml:space="preserve"> </w:t>
      </w:r>
      <w:r w:rsidRPr="001B49EC">
        <w:rPr>
          <w:rFonts w:hint="cs"/>
          <w:rtl/>
        </w:rPr>
        <w:t>תורה</w:t>
      </w:r>
      <w:r w:rsidRPr="001B49EC">
        <w:rPr>
          <w:rtl/>
        </w:rPr>
        <w:t xml:space="preserve"> </w:t>
      </w:r>
      <w:r w:rsidRPr="001B49EC">
        <w:rPr>
          <w:rFonts w:hint="cs"/>
          <w:rtl/>
        </w:rPr>
        <w:t>ההוא</w:t>
      </w:r>
      <w:r w:rsidRPr="001B49EC">
        <w:rPr>
          <w:rtl/>
        </w:rPr>
        <w:t xml:space="preserve"> </w:t>
      </w:r>
      <w:r w:rsidRPr="001B49EC">
        <w:rPr>
          <w:rFonts w:hint="cs"/>
          <w:rtl/>
        </w:rPr>
        <w:t>לא</w:t>
      </w:r>
      <w:r w:rsidRPr="001B49EC">
        <w:rPr>
          <w:rtl/>
        </w:rPr>
        <w:t xml:space="preserve"> </w:t>
      </w:r>
      <w:r w:rsidRPr="001B49EC">
        <w:rPr>
          <w:rFonts w:hint="cs"/>
          <w:rtl/>
        </w:rPr>
        <w:t>היה</w:t>
      </w:r>
      <w:r w:rsidRPr="001B49EC">
        <w:rPr>
          <w:rtl/>
        </w:rPr>
        <w:t xml:space="preserve"> </w:t>
      </w:r>
      <w:r w:rsidRPr="001B49EC">
        <w:rPr>
          <w:rFonts w:hint="cs"/>
          <w:rtl/>
        </w:rPr>
        <w:t>יתיר</w:t>
      </w:r>
      <w:r w:rsidRPr="001B49EC">
        <w:rPr>
          <w:rtl/>
        </w:rPr>
        <w:t xml:space="preserve"> </w:t>
      </w:r>
      <w:r w:rsidRPr="001B49EC">
        <w:rPr>
          <w:rFonts w:hint="cs"/>
          <w:rtl/>
        </w:rPr>
        <w:t>רק</w:t>
      </w:r>
      <w:r w:rsidRPr="001B49EC">
        <w:rPr>
          <w:rtl/>
        </w:rPr>
        <w:t xml:space="preserve"> </w:t>
      </w:r>
      <w:r w:rsidRPr="001B49EC">
        <w:rPr>
          <w:rFonts w:hint="cs"/>
          <w:rtl/>
        </w:rPr>
        <w:t>ו</w:t>
      </w:r>
      <w:r w:rsidRPr="001B49EC">
        <w:rPr>
          <w:rtl/>
        </w:rPr>
        <w:t xml:space="preserve">' </w:t>
      </w:r>
      <w:r w:rsidRPr="001B49EC">
        <w:rPr>
          <w:rFonts w:hint="cs"/>
          <w:rtl/>
        </w:rPr>
        <w:t>אחת</w:t>
      </w:r>
      <w:r w:rsidRPr="001B49EC">
        <w:rPr>
          <w:rtl/>
        </w:rPr>
        <w:t xml:space="preserve"> </w:t>
      </w:r>
      <w:r w:rsidRPr="001B49EC">
        <w:rPr>
          <w:rFonts w:hint="cs"/>
          <w:rtl/>
        </w:rPr>
        <w:t>מן</w:t>
      </w:r>
      <w:r w:rsidRPr="001B49EC">
        <w:rPr>
          <w:rtl/>
        </w:rPr>
        <w:t xml:space="preserve"> </w:t>
      </w:r>
      <w:r w:rsidRPr="001B49EC">
        <w:rPr>
          <w:rFonts w:hint="cs"/>
          <w:rtl/>
        </w:rPr>
        <w:t>ושסעת</w:t>
      </w:r>
      <w:r w:rsidRPr="001B49EC">
        <w:rPr>
          <w:rtl/>
        </w:rPr>
        <w:t xml:space="preserve"> </w:t>
      </w:r>
      <w:r w:rsidRPr="001B49EC">
        <w:rPr>
          <w:rFonts w:hint="cs"/>
          <w:rtl/>
        </w:rPr>
        <w:t>שסע</w:t>
      </w:r>
      <w:r w:rsidRPr="001B49EC">
        <w:rPr>
          <w:rtl/>
        </w:rPr>
        <w:t xml:space="preserve"> </w:t>
      </w:r>
      <w:r w:rsidRPr="001B49EC">
        <w:rPr>
          <w:rFonts w:hint="cs"/>
          <w:rtl/>
        </w:rPr>
        <w:t>ש</w:t>
      </w:r>
      <w:r w:rsidRPr="001B49EC">
        <w:rPr>
          <w:rtl/>
        </w:rPr>
        <w:t>תי פרסות (דברים יד, ו) וכמעט שגרמו חורבן גדול ולכן חלילה לעשות כן…..</w:t>
      </w:r>
    </w:p>
    <w:p w:rsidR="004F57D9" w:rsidRPr="001B49EC" w:rsidRDefault="004F57D9" w:rsidP="00802977">
      <w:pPr>
        <w:pStyle w:val="a3"/>
        <w:rPr>
          <w:color w:val="222222"/>
        </w:rPr>
      </w:pPr>
      <w:r w:rsidRPr="001B49EC">
        <w:rPr>
          <w:rtl/>
        </w:rPr>
        <w:t>אבני נזר יורה דעה ח"ב סשע"א.</w:t>
      </w:r>
    </w:p>
    <w:p w:rsidR="004F57D9" w:rsidRPr="001B49EC" w:rsidRDefault="004F57D9" w:rsidP="00802977">
      <w:pPr>
        <w:pStyle w:val="a3"/>
        <w:rPr>
          <w:color w:val="222222"/>
          <w:rtl/>
        </w:rPr>
      </w:pPr>
      <w:r w:rsidRPr="001B49EC">
        <w:rPr>
          <w:rtl/>
        </w:rPr>
        <w:t>….אך אנהרינהו לעיינין בס' תיקוני הזוהר תיקון כ"ה, ז"ל: ס"ת הוא לדרגא ליעקב דאתמר בי' יעקב איש תם [פי' במק"מ תמים בלא מום הן חסר הן יתיר] וס"ת כך צריך למהוי, תם בלא פסולת. ואם ס"ת איהו חסר באתר דמלא או מלא באתר דחסר או אות חד חסר או יתיר או חליף, ס"ת פסול,לאו איהו כדיוקנא לס"ת לעילא, כגוונא דא אינון חמש כנפי ריאה כגוונא לחמשה חומשי תורה וכו' אי אוני חסר או יתיר או חליף פסול עיי"ש. והכלל בפוסקים שמה שאין מבורר בפוסקים סומכין על הזוהר. כ"ש זה שגם רוב פוסקים פוסלין והזוהר מסייע להו אין להרהר עוד ומוציאין אחרת…..ודברי זוהר אלו מפורשים כדעת מהרש"ל שפסל אות אחת יתר בס"ת דלא כנוב"י דדוקא אות יתר בתיבה עצמה….</w:t>
      </w:r>
    </w:p>
    <w:p w:rsidR="00555361" w:rsidRDefault="00555361" w:rsidP="00A33C8A">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proofErr w:type="gramStart"/>
      <w:r w:rsidRPr="002B4E95">
        <w:rPr>
          <w:rFonts w:ascii="Nymphette" w:eastAsia="Times New Roman" w:hAnsi="Nymphette" w:cs="Nymphette"/>
          <w:sz w:val="44"/>
          <w:szCs w:val="44"/>
          <w:lang w:val="en-GB" w:eastAsia="en-GB"/>
        </w:rPr>
        <w:t>g</w:t>
      </w:r>
      <w:proofErr w:type="gramEnd"/>
    </w:p>
    <w:p w:rsidR="00DC0503" w:rsidRDefault="00DC0503">
      <w:pPr>
        <w:rPr>
          <w:rFonts w:ascii="FbFRealBelet Bold" w:eastAsia="Times New Roman" w:hAnsi="FbFRealBelet Bold" w:cs="FbFRealBelet Bold"/>
          <w:bCs/>
          <w:sz w:val="39"/>
          <w:szCs w:val="39"/>
          <w:rtl/>
          <w:lang w:val="en-GB"/>
        </w:rPr>
      </w:pPr>
      <w:r>
        <w:rPr>
          <w:rtl/>
        </w:rPr>
        <w:br w:type="page"/>
      </w:r>
    </w:p>
    <w:p w:rsidR="00A33C8A" w:rsidRPr="00DC0503" w:rsidRDefault="00A33C8A" w:rsidP="00A33C8A">
      <w:pPr>
        <w:pStyle w:val="a0"/>
        <w:rPr>
          <w:vertAlign w:val="superscript"/>
        </w:rPr>
      </w:pPr>
      <w:bookmarkStart w:id="108" w:name="_Toc51209952"/>
      <w:r w:rsidRPr="00EB662D">
        <w:rPr>
          <w:rtl/>
        </w:rPr>
        <w:lastRenderedPageBreak/>
        <w:t>הקב"ה מצוי בבית הכנסת</w:t>
      </w:r>
      <w:r w:rsidRPr="00DC0503">
        <w:rPr>
          <w:rStyle w:val="FootnoteReference"/>
          <w:rtl/>
        </w:rPr>
        <w:footnoteReference w:id="88"/>
      </w:r>
      <w:bookmarkEnd w:id="108"/>
    </w:p>
    <w:p w:rsidR="00A33C8A" w:rsidRPr="00EB662D" w:rsidRDefault="00A33C8A" w:rsidP="00802977">
      <w:pPr>
        <w:pStyle w:val="11"/>
        <w:rPr>
          <w:rtl/>
        </w:rPr>
      </w:pPr>
      <w:r w:rsidRPr="00EB662D">
        <w:rPr>
          <w:rtl/>
        </w:rPr>
        <w:t>ביאור בדברי הרבי ובשו"ע אדה"ז סי' צ</w:t>
      </w:r>
    </w:p>
    <w:p w:rsidR="00A33C8A" w:rsidRDefault="00A33C8A" w:rsidP="00DC0503">
      <w:pPr>
        <w:pStyle w:val="a"/>
        <w:rPr>
          <w:rtl/>
        </w:rPr>
      </w:pPr>
      <w:bookmarkStart w:id="109" w:name="_Toc51209953"/>
      <w:r>
        <w:rPr>
          <w:rFonts w:hint="cs"/>
          <w:rtl/>
        </w:rPr>
        <w:t xml:space="preserve">הרב </w:t>
      </w:r>
      <w:r w:rsidRPr="00EB662D">
        <w:rPr>
          <w:rtl/>
        </w:rPr>
        <w:t>מרדכי רובין</w:t>
      </w:r>
      <w:bookmarkEnd w:id="109"/>
      <w:r w:rsidRPr="00EB662D">
        <w:rPr>
          <w:rtl/>
        </w:rPr>
        <w:t xml:space="preserve"> </w:t>
      </w:r>
    </w:p>
    <w:p w:rsidR="00A33C8A" w:rsidRPr="00EB662D" w:rsidRDefault="00A33C8A" w:rsidP="00A33C8A">
      <w:pPr>
        <w:pStyle w:val="a1"/>
      </w:pPr>
      <w:r w:rsidRPr="00EB662D">
        <w:rPr>
          <w:rtl/>
        </w:rPr>
        <w:t>שליח כ"ק אדמו"ר קאלאני נ.י.</w:t>
      </w:r>
    </w:p>
    <w:p w:rsidR="00A96ED6" w:rsidRPr="00A96ED6" w:rsidRDefault="00A96ED6" w:rsidP="00802977">
      <w:pPr>
        <w:pStyle w:val="11"/>
        <w:rPr>
          <w:rFonts w:ascii="Arial" w:hAnsi="Arial" w:cs="Arial"/>
          <w:color w:val="222222"/>
        </w:rPr>
      </w:pPr>
      <w:r w:rsidRPr="00A96ED6">
        <w:rPr>
          <w:rtl/>
        </w:rPr>
        <w:t>א</w:t>
      </w:r>
    </w:p>
    <w:p w:rsidR="00A96ED6" w:rsidRPr="00A96ED6" w:rsidRDefault="00A96ED6" w:rsidP="00802977">
      <w:pPr>
        <w:pStyle w:val="11"/>
        <w:rPr>
          <w:rFonts w:ascii="Arial" w:hAnsi="Arial" w:cs="Arial"/>
          <w:color w:val="222222"/>
          <w:rtl/>
        </w:rPr>
      </w:pPr>
      <w:r w:rsidRPr="00A96ED6">
        <w:rPr>
          <w:rtl/>
        </w:rPr>
        <w:t>דברי הרבי בלקו"ש</w:t>
      </w:r>
    </w:p>
    <w:p w:rsidR="00A96ED6" w:rsidRPr="00A96ED6" w:rsidRDefault="00A96ED6" w:rsidP="00802977">
      <w:pPr>
        <w:pStyle w:val="a3"/>
        <w:rPr>
          <w:rFonts w:ascii="Arial" w:hAnsi="Arial" w:cs="Arial"/>
          <w:color w:val="222222"/>
        </w:rPr>
      </w:pPr>
      <w:r w:rsidRPr="00A96ED6">
        <w:rPr>
          <w:rtl/>
        </w:rPr>
        <w:t>בלקו"ש חי"ד (שופטים ב'. ע' 77) – אשר רבים מבנ"י לומדים השתא (ע"י המבצע בלימוד לקו"ש השבועי) – ערך כ"ק אדמו"ר סיום על מס' זבחים ודן ומחדש בדיני 'במה', וזה תוכן השיחה בקצרה (עיי"ש בארוכה):</w:t>
      </w:r>
    </w:p>
    <w:p w:rsidR="00A96ED6" w:rsidRPr="00A96ED6" w:rsidRDefault="00A96ED6" w:rsidP="00802977">
      <w:pPr>
        <w:pStyle w:val="a3"/>
        <w:rPr>
          <w:rFonts w:ascii="Arial" w:hAnsi="Arial" w:cs="Arial"/>
          <w:color w:val="222222"/>
        </w:rPr>
      </w:pPr>
      <w:r w:rsidRPr="00A96ED6">
        <w:rPr>
          <w:rtl/>
        </w:rPr>
        <w:t>בסיום מסכת זבחים ישנה אריכות בדיני במה. וצריך להבין, הרי דינים אלו אין שייכים עתה, ואם כן "מאי דהוה הוה"?</w:t>
      </w:r>
      <w:r w:rsidRPr="00A96ED6">
        <w:rPr>
          <w:rFonts w:ascii="Cambria" w:hAnsi="Cambria" w:cs="Cambria" w:hint="cs"/>
          <w:rtl/>
        </w:rPr>
        <w:t> </w:t>
      </w:r>
    </w:p>
    <w:p w:rsidR="00A96ED6" w:rsidRPr="00A96ED6" w:rsidRDefault="00A96ED6" w:rsidP="00802977">
      <w:pPr>
        <w:pStyle w:val="a3"/>
        <w:rPr>
          <w:rFonts w:ascii="Arial" w:hAnsi="Arial" w:cs="Arial"/>
          <w:color w:val="222222"/>
        </w:rPr>
      </w:pPr>
      <w:r w:rsidRPr="00A96ED6">
        <w:rPr>
          <w:rtl/>
        </w:rPr>
        <w:t>והביאור: דיני במה שייכים גם עתה, במקרה שיבוא נביא ויצוה על זה. ואף שזה מקרה רחוק, ובאם יבוא נביא יש לומר שיכול גם לשנות את פרטי דיני במה בהוראת שעה, יש לומר שזהו חלק מדיני במה, שנביא יכול להתיר במה גם בזמן איסור הבמות ואז שייכים כל דיני במה. ומכיון שזהו חלק מדיני במה, לכן מאריכים גם בפרטי הדבר שאינם מצויים כעת.</w:t>
      </w:r>
      <w:r w:rsidRPr="00A96ED6">
        <w:rPr>
          <w:rFonts w:ascii="Cambria" w:hAnsi="Cambria" w:cs="Cambria" w:hint="cs"/>
          <w:rtl/>
        </w:rPr>
        <w:t> </w:t>
      </w:r>
    </w:p>
    <w:p w:rsidR="00A96ED6" w:rsidRPr="00A96ED6" w:rsidRDefault="00A96ED6" w:rsidP="00802977">
      <w:pPr>
        <w:pStyle w:val="a3"/>
        <w:rPr>
          <w:rFonts w:ascii="Arial" w:hAnsi="Arial" w:cs="Arial"/>
          <w:color w:val="222222"/>
        </w:rPr>
      </w:pPr>
      <w:r w:rsidRPr="00A96ED6">
        <w:rPr>
          <w:rtl/>
        </w:rPr>
        <w:t>וזהו הקשר דהתחלת וסיום המסכת, דבהתחלה נאמר "כל הזבחים שנזבחו שלא לשמן כשרים אלא שלא עלו לבעלים לשם חובה", שהקדושה שבזבחים אלו אינם פועלים על האדם, ולכן אין מוציאים אותו ידי חובתו. וחסרון זה מודגש בסיום המסכת שאפילו בבמה שנעשית על פי ציווי הנביא, וכל שכן ע"י ההקרבה בבהמ"ק, נמשכת הקדושה גם על האדם. ע"כ תוכ"ד דהשיחה בקיצור .</w:t>
      </w:r>
    </w:p>
    <w:p w:rsidR="00A96ED6" w:rsidRPr="00A96ED6" w:rsidRDefault="00A96ED6" w:rsidP="00802977">
      <w:pPr>
        <w:pStyle w:val="a3"/>
        <w:rPr>
          <w:rFonts w:ascii="Arial" w:hAnsi="Arial" w:cs="Arial"/>
          <w:color w:val="222222"/>
        </w:rPr>
      </w:pPr>
      <w:r w:rsidRPr="00A96ED6">
        <w:rPr>
          <w:rtl/>
        </w:rPr>
        <w:t>ומסיים בלקו"ש שם וז"ל: "ומזה ההוראה בנוגע בפועל, שלכאורה טוב לעשות דבר שבקדושה וכו' בביהנ"ס וביהמ"ד מלעשותו (אף שיהי' באותה ההידור וכו') במקום אחר, מכיון שכשעושהו במקום שיש בו קדושה יתירה, מתוספת קדושה על קדושתו.</w:t>
      </w:r>
    </w:p>
    <w:p w:rsidR="00A96ED6" w:rsidRPr="00A96ED6" w:rsidRDefault="00A96ED6" w:rsidP="00802977">
      <w:pPr>
        <w:pStyle w:val="a3"/>
        <w:rPr>
          <w:rFonts w:ascii="Arial" w:hAnsi="Arial" w:cs="Arial"/>
          <w:color w:val="222222"/>
        </w:rPr>
      </w:pPr>
      <w:r w:rsidRPr="00A96ED6">
        <w:rPr>
          <w:rtl/>
        </w:rPr>
        <w:t xml:space="preserve">ועל התיבות "שלכאורה טוב", כתב בהערה (42): "וכמרז"ל הקב"ה מצוי בבהכ"נ (ראה שו"ע אדה"ז או"ח ס"צ סוס"י). וצריך חיפוש האם הובא בפירוש בפוסקים (לבד </w:t>
      </w:r>
      <w:r w:rsidRPr="00A96ED6">
        <w:rPr>
          <w:rtl/>
        </w:rPr>
        <w:lastRenderedPageBreak/>
        <w:t>מתפלה)".</w:t>
      </w:r>
    </w:p>
    <w:p w:rsidR="00A96ED6" w:rsidRPr="00A96ED6" w:rsidRDefault="00A96ED6" w:rsidP="00802977">
      <w:pPr>
        <w:pStyle w:val="a3"/>
        <w:rPr>
          <w:rFonts w:ascii="Arial" w:hAnsi="Arial" w:cs="Arial"/>
          <w:color w:val="222222"/>
        </w:rPr>
      </w:pPr>
      <w:r w:rsidRPr="00A96ED6">
        <w:rPr>
          <w:rtl/>
        </w:rPr>
        <w:t>והנה בשוע"ר עם תרגום לאנגלית (בהוצאת קה"ת) לכאן, כבר הבינו והסיקו העורכים (בהערה 114), שאכן הרבי רוצה לכלול בזה כל דבר שבקדושה, אמנם הרי בפוסקים רק הביאו לענין תפלה. וזה לכאורה אינה המשמעות הפשוטה של לשונו של הרבי בהערה הנ"ל, אלא ש"צריך חיפוש האם הובא בפירוש בפוסקים (לבד מתפלה)".</w:t>
      </w:r>
    </w:p>
    <w:p w:rsidR="00A96ED6" w:rsidRPr="00A96ED6" w:rsidRDefault="00A96ED6" w:rsidP="00802977">
      <w:pPr>
        <w:pStyle w:val="a3"/>
        <w:rPr>
          <w:rFonts w:ascii="Arial" w:hAnsi="Arial" w:cs="Arial"/>
          <w:color w:val="222222"/>
        </w:rPr>
      </w:pPr>
      <w:r w:rsidRPr="00A96ED6">
        <w:rPr>
          <w:rtl/>
        </w:rPr>
        <w:t>ולכאורה יש לנו לעיין בסוגיין בגמ' ובפוסקים וכו', ואחר העיון רואים תמונה שלמה וכו' , וכדלקמן.</w:t>
      </w:r>
      <w:r w:rsidRPr="00A96ED6">
        <w:rPr>
          <w:rFonts w:ascii="Cambria" w:hAnsi="Cambria" w:cs="Cambria" w:hint="cs"/>
          <w:rtl/>
        </w:rPr>
        <w:t>  </w:t>
      </w:r>
    </w:p>
    <w:p w:rsidR="00A96ED6" w:rsidRPr="00A96ED6" w:rsidRDefault="00A96ED6" w:rsidP="00802977">
      <w:pPr>
        <w:pStyle w:val="11"/>
        <w:rPr>
          <w:rFonts w:ascii="Arial" w:hAnsi="Arial" w:cs="Arial"/>
          <w:color w:val="222222"/>
        </w:rPr>
      </w:pPr>
      <w:r w:rsidRPr="00A96ED6">
        <w:rPr>
          <w:rtl/>
        </w:rPr>
        <w:t>ב</w:t>
      </w:r>
    </w:p>
    <w:p w:rsidR="00A96ED6" w:rsidRPr="00A96ED6" w:rsidRDefault="00A96ED6" w:rsidP="00802977">
      <w:pPr>
        <w:pStyle w:val="11"/>
        <w:rPr>
          <w:rFonts w:ascii="Arial" w:hAnsi="Arial" w:cs="Arial"/>
          <w:color w:val="222222"/>
          <w:rtl/>
        </w:rPr>
      </w:pPr>
      <w:r w:rsidRPr="00A96ED6">
        <w:rPr>
          <w:rtl/>
        </w:rPr>
        <w:t>המקור בגמ' ברכות</w:t>
      </w:r>
    </w:p>
    <w:p w:rsidR="00A96ED6" w:rsidRPr="00A96ED6" w:rsidRDefault="00A96ED6" w:rsidP="00802977">
      <w:pPr>
        <w:pStyle w:val="a3"/>
        <w:rPr>
          <w:rFonts w:ascii="Arial" w:hAnsi="Arial" w:cs="Arial"/>
          <w:color w:val="222222"/>
          <w:rtl/>
        </w:rPr>
      </w:pPr>
      <w:r w:rsidRPr="00A96ED6">
        <w:rPr>
          <w:rtl/>
        </w:rPr>
        <w:t>וגם יש להעיר, דבלקו"ש לא מביא ציון למחז"ל, רק מציין בהערה "(ראה שו"ע אדה"ז או"ח ס"צ סוס"י)". וצ"ע למה לא מביא המקור לזה, הרי היא גמ' מפורשת במס' ברכות (ו, א): "אמר רבין בר רב אדא א"ר יצחק מנין שהקב"ה מצוי בבית הכנסת שנאמר (תהלים פב, א) אלהים נצב בעדת אל".</w:t>
      </w:r>
      <w:r w:rsidRPr="00A96ED6">
        <w:rPr>
          <w:rFonts w:ascii="Cambria" w:hAnsi="Cambria" w:cs="Cambria" w:hint="cs"/>
          <w:rtl/>
        </w:rPr>
        <w:t> </w:t>
      </w:r>
    </w:p>
    <w:p w:rsidR="00A96ED6" w:rsidRPr="00A96ED6" w:rsidRDefault="00A96ED6" w:rsidP="00802977">
      <w:pPr>
        <w:pStyle w:val="a3"/>
        <w:rPr>
          <w:rFonts w:ascii="Arial" w:hAnsi="Arial" w:cs="Arial"/>
          <w:color w:val="222222"/>
        </w:rPr>
      </w:pPr>
      <w:r w:rsidRPr="00A96ED6">
        <w:rPr>
          <w:rtl/>
        </w:rPr>
        <w:t>ואולי, הנה אף שלשון המדויק שמובא בלקו"ש היא מברכות כנ"ל, אמנם יש כו"כ מקומות (וראה ביפה עינים לש"ס על אתר שמביא מעוד כו"כ מדרשים ומארז"ל) שיש תוכן הדומה במק"א בדברי חז"ל. למשל, איתא בירושלמי (ברכות פ"ה ה"א) (הערתי למטה – הבאתי דברי הגמ' שלפניו, כדי שיבין הדמיון בסוגיית הירושלמי כמו בבבלי (כדלקמן), "פינחס בשם ר' הושעיא המתפלל בבהכ"נ כאילו מקריב מנחה טהורה מה טעם (ישעי' סו) כאשר יביאו בני ישראל את המנחה בכלי טהור בית ה'", – העיקר בנדו"ד) רבי אבהו בשם רבי אבהו (ישעי' נה) דרשו את ה' בהמצאו היכן הוא מצוי בבתי כנסיות ובבתי מדרשות (שם) קראוהו בהיותו קרוב היכן הוא קרוב אמר רבי יצחק בי רבי אלעזר ולא עוד אלא שאלהיהן עומד על גבן מאי טעמא (תהלים פג) אלהים נצב בעדת אל בקרב אלהים ישפוט."</w:t>
      </w:r>
    </w:p>
    <w:p w:rsidR="00A96ED6" w:rsidRPr="00A96ED6" w:rsidRDefault="00A96ED6" w:rsidP="00802977">
      <w:pPr>
        <w:pStyle w:val="11"/>
        <w:rPr>
          <w:rFonts w:ascii="Arial" w:hAnsi="Arial" w:cs="Arial"/>
          <w:color w:val="222222"/>
        </w:rPr>
      </w:pPr>
      <w:r w:rsidRPr="00A96ED6">
        <w:rPr>
          <w:rtl/>
        </w:rPr>
        <w:t>ג</w:t>
      </w:r>
    </w:p>
    <w:p w:rsidR="00A96ED6" w:rsidRPr="00A96ED6" w:rsidRDefault="00A96ED6" w:rsidP="00802977">
      <w:pPr>
        <w:pStyle w:val="11"/>
        <w:rPr>
          <w:rFonts w:ascii="Arial" w:hAnsi="Arial" w:cs="Arial"/>
          <w:color w:val="222222"/>
          <w:rtl/>
        </w:rPr>
      </w:pPr>
      <w:r w:rsidRPr="00A96ED6">
        <w:rPr>
          <w:rtl/>
        </w:rPr>
        <w:t>דברי אדה"ז בשולחן ערוך</w:t>
      </w:r>
    </w:p>
    <w:p w:rsidR="00A96ED6" w:rsidRPr="00A96ED6" w:rsidRDefault="00A96ED6" w:rsidP="00802977">
      <w:pPr>
        <w:pStyle w:val="a3"/>
        <w:rPr>
          <w:rFonts w:ascii="Arial" w:hAnsi="Arial" w:cs="Arial"/>
          <w:color w:val="222222"/>
        </w:rPr>
      </w:pPr>
      <w:r w:rsidRPr="00A96ED6">
        <w:rPr>
          <w:rtl/>
        </w:rPr>
        <w:t>והנה בשולחן ערוך אדה"ז שאליו מציין בלקו"ש (אורח חיים חלק א הלכות תפלה סי' צ סעי' י) כתב אדה"ז בנוגע לחשיבות להתפלל בבית הכנסת:</w:t>
      </w:r>
    </w:p>
    <w:p w:rsidR="00A96ED6" w:rsidRPr="00A96ED6" w:rsidRDefault="00A96ED6" w:rsidP="00802977">
      <w:pPr>
        <w:pStyle w:val="a3"/>
        <w:rPr>
          <w:rFonts w:ascii="Arial" w:hAnsi="Arial" w:cs="Arial"/>
          <w:color w:val="222222"/>
        </w:rPr>
      </w:pPr>
      <w:r w:rsidRPr="00A96ED6">
        <w:rPr>
          <w:rtl/>
        </w:rPr>
        <w:t xml:space="preserve">"לעולם ישתדל אדם להתפלל בבית הכנסת עם הצבור ואף על פי שיכול להתפלל בביתו בעשרה מכל מקום ברוב עם הדרת מלך וגם אין תפלתו של אדם נשמעת אלא בבית הכנסת שנאמר לשמוע אל הרנה ואל התפלה במקום רנה שם (תהא תפלה) דהיינו בבית הכנסת ששם אומרים הצבור שירות ותשבחות בנעימות קול ערב שם </w:t>
      </w:r>
      <w:r w:rsidRPr="00A96ED6">
        <w:rPr>
          <w:rtl/>
        </w:rPr>
        <w:lastRenderedPageBreak/>
        <w:t>תהא התפלה נשמעת.</w:t>
      </w:r>
    </w:p>
    <w:p w:rsidR="00A96ED6" w:rsidRPr="00A96ED6" w:rsidRDefault="00A96ED6" w:rsidP="00802977">
      <w:pPr>
        <w:pStyle w:val="a3"/>
        <w:rPr>
          <w:rFonts w:ascii="Arial" w:hAnsi="Arial" w:cs="Arial"/>
          <w:color w:val="222222"/>
          <w:rtl/>
        </w:rPr>
      </w:pPr>
      <w:r w:rsidRPr="00A96ED6">
        <w:rPr>
          <w:rtl/>
        </w:rPr>
        <w:t>ואם הוא אנוס שאין יכול לבא לבית הכנסת כגון שתש כחו אע"פ שאינו חולה אם אי אפשר לו לאסוף עשרה אליו יש לו לכוין להתפלל בשעה שהצבור מתפללין בבית הכנסת שהיא עת רצון ואין תפלתו נדחית אף על פי שאינה מתקבלת ברצון כמו בבית הכנסת עם הצבור ואם מתפלל מוסף בשעה שהצבור מתפללין שחרית או להיפך אינו נקרא בשעה שהצבור מתפללין והוא הדין בני אדם הדרים בישובים ואין להם מנין יש להם להתפלל שחרית ומנחה בשעה שקהלות ישראל מתפללין.</w:t>
      </w:r>
    </w:p>
    <w:p w:rsidR="00A96ED6" w:rsidRPr="00A96ED6" w:rsidRDefault="00A96ED6" w:rsidP="00802977">
      <w:pPr>
        <w:pStyle w:val="a3"/>
        <w:rPr>
          <w:rFonts w:ascii="Arial" w:hAnsi="Arial" w:cs="Arial"/>
          <w:color w:val="222222"/>
          <w:rtl/>
        </w:rPr>
      </w:pPr>
      <w:r w:rsidRPr="00A96ED6">
        <w:rPr>
          <w:rtl/>
        </w:rPr>
        <w:t>אבל ערבית צריכים להמתין עד צאת הכוכבים שלא הקילו להתפלל מבעוד יום אלא משום טורח הצבור שאי אפשר לחזור ולאספם לתפלת ערבית בלילה אם יפרדו איש מעל אחיו אחר תפלת המנחה כמ"ש בסי' רל"ה אבל המתפללין ביחיד צריכים להתפלל בזמנה.</w:t>
      </w:r>
    </w:p>
    <w:p w:rsidR="00A96ED6" w:rsidRPr="00A96ED6" w:rsidRDefault="00A96ED6" w:rsidP="00802977">
      <w:pPr>
        <w:pStyle w:val="a3"/>
        <w:rPr>
          <w:rFonts w:ascii="Arial" w:hAnsi="Arial" w:cs="Arial"/>
          <w:color w:val="222222"/>
          <w:rtl/>
        </w:rPr>
      </w:pPr>
      <w:r w:rsidRPr="00A96ED6">
        <w:rPr>
          <w:rtl/>
        </w:rPr>
        <w:t>ואף תפלת שחרית בימות הקיץ שהצבור מאחרין אותה אע"פ שאין עוברין זמן קריאת שמע ותפלה מכל מקום כיון שהמתפלל ביחיד אסור אפילו ללמוד עד שיתפלל כמו שנתבאר סי' פ"ט אין לו להמתין כלל עד שעה שהצבור מתפללין בבית הכנסת אלא יתפלל מיד בנץ החמה".</w:t>
      </w:r>
    </w:p>
    <w:p w:rsidR="00A96ED6" w:rsidRPr="00A96ED6" w:rsidRDefault="00A96ED6" w:rsidP="00802977">
      <w:pPr>
        <w:pStyle w:val="a3"/>
        <w:rPr>
          <w:rFonts w:ascii="Arial" w:hAnsi="Arial" w:cs="Arial"/>
          <w:color w:val="222222"/>
          <w:rtl/>
        </w:rPr>
      </w:pPr>
      <w:r w:rsidRPr="00A96ED6">
        <w:rPr>
          <w:rtl/>
        </w:rPr>
        <w:t>ומסיים שם - וזהו העיקר הנוגע לנדו"ד:</w:t>
      </w:r>
      <w:r w:rsidRPr="00A96ED6">
        <w:rPr>
          <w:rFonts w:ascii="Cambria" w:hAnsi="Cambria" w:cs="Cambria" w:hint="cs"/>
          <w:rtl/>
        </w:rPr>
        <w:t> </w:t>
      </w:r>
    </w:p>
    <w:p w:rsidR="00A96ED6" w:rsidRPr="00A96ED6" w:rsidRDefault="00A96ED6" w:rsidP="00802977">
      <w:pPr>
        <w:pStyle w:val="a3"/>
        <w:rPr>
          <w:rFonts w:ascii="Arial" w:hAnsi="Arial" w:cs="Arial"/>
          <w:color w:val="222222"/>
          <w:rtl/>
        </w:rPr>
      </w:pPr>
      <w:r w:rsidRPr="00A96ED6">
        <w:rPr>
          <w:rtl/>
        </w:rPr>
        <w:t>"ומי שהוא בעיר ונאנס ולא התפלל עם הצבור והוא מתפלל ביחיד לאחר שכבר גמרו כל הצבור תפלתם בבית הכנסת אעפ"כ יש לו להתפלל בבית הכנסת מפני שהוא מקום קבוע ומיוחד לתפלת צבור ותפלתו של אדם נשמעת שם כמו שנתבאר לעיל וגם מפני שהקב"ה מצוי בבית הכנסת</w:t>
      </w:r>
      <w:r w:rsidRPr="00A96ED6">
        <w:rPr>
          <w:rFonts w:ascii="Cambria" w:hAnsi="Cambria" w:cs="Cambria" w:hint="cs"/>
          <w:rtl/>
        </w:rPr>
        <w:t> </w:t>
      </w:r>
      <w:r w:rsidRPr="00A96ED6">
        <w:rPr>
          <w:rtl/>
        </w:rPr>
        <w:t xml:space="preserve"> </w:t>
      </w:r>
      <w:r w:rsidRPr="00A96ED6">
        <w:rPr>
          <w:rFonts w:hint="cs"/>
          <w:rtl/>
        </w:rPr>
        <w:t>שנאמר</w:t>
      </w:r>
      <w:r w:rsidRPr="00A96ED6">
        <w:rPr>
          <w:rtl/>
        </w:rPr>
        <w:t xml:space="preserve"> </w:t>
      </w:r>
      <w:r w:rsidRPr="00A96ED6">
        <w:rPr>
          <w:rFonts w:hint="cs"/>
          <w:rtl/>
        </w:rPr>
        <w:t>אלהים</w:t>
      </w:r>
      <w:r w:rsidRPr="00A96ED6">
        <w:rPr>
          <w:rtl/>
        </w:rPr>
        <w:t xml:space="preserve"> </w:t>
      </w:r>
      <w:r w:rsidRPr="00A96ED6">
        <w:rPr>
          <w:rFonts w:hint="cs"/>
          <w:rtl/>
        </w:rPr>
        <w:t>נצב</w:t>
      </w:r>
      <w:r w:rsidRPr="00A96ED6">
        <w:rPr>
          <w:rtl/>
        </w:rPr>
        <w:t xml:space="preserve"> </w:t>
      </w:r>
      <w:r w:rsidRPr="00A96ED6">
        <w:rPr>
          <w:rFonts w:hint="cs"/>
          <w:rtl/>
        </w:rPr>
        <w:t>בעדת</w:t>
      </w:r>
      <w:r w:rsidRPr="00A96ED6">
        <w:rPr>
          <w:rtl/>
        </w:rPr>
        <w:t xml:space="preserve"> </w:t>
      </w:r>
      <w:r w:rsidRPr="00A96ED6">
        <w:rPr>
          <w:rFonts w:hint="cs"/>
          <w:rtl/>
        </w:rPr>
        <w:t>אל</w:t>
      </w:r>
      <w:r w:rsidRPr="00A96ED6">
        <w:rPr>
          <w:rtl/>
        </w:rPr>
        <w:t xml:space="preserve"> </w:t>
      </w:r>
      <w:r w:rsidRPr="00A96ED6">
        <w:rPr>
          <w:rFonts w:hint="cs"/>
          <w:rtl/>
        </w:rPr>
        <w:t>כלומר</w:t>
      </w:r>
      <w:r w:rsidRPr="00A96ED6">
        <w:rPr>
          <w:rtl/>
        </w:rPr>
        <w:t xml:space="preserve"> </w:t>
      </w:r>
      <w:r w:rsidRPr="00A96ED6">
        <w:rPr>
          <w:rFonts w:hint="cs"/>
          <w:rtl/>
        </w:rPr>
        <w:t>בבית</w:t>
      </w:r>
      <w:r w:rsidRPr="00A96ED6">
        <w:rPr>
          <w:rtl/>
        </w:rPr>
        <w:t xml:space="preserve"> </w:t>
      </w:r>
      <w:r w:rsidRPr="00A96ED6">
        <w:rPr>
          <w:rFonts w:hint="cs"/>
          <w:rtl/>
        </w:rPr>
        <w:t>מועד</w:t>
      </w:r>
      <w:r w:rsidRPr="00A96ED6">
        <w:rPr>
          <w:rtl/>
        </w:rPr>
        <w:t xml:space="preserve"> </w:t>
      </w:r>
      <w:r w:rsidRPr="00A96ED6">
        <w:rPr>
          <w:rFonts w:hint="cs"/>
          <w:rtl/>
        </w:rPr>
        <w:t>שלו</w:t>
      </w:r>
      <w:r w:rsidRPr="00A96ED6">
        <w:rPr>
          <w:rtl/>
        </w:rPr>
        <w:t xml:space="preserve"> </w:t>
      </w:r>
      <w:r w:rsidRPr="00A96ED6">
        <w:rPr>
          <w:rFonts w:hint="cs"/>
          <w:rtl/>
        </w:rPr>
        <w:t>שנועדים</w:t>
      </w:r>
      <w:r w:rsidRPr="00A96ED6">
        <w:rPr>
          <w:rtl/>
        </w:rPr>
        <w:t xml:space="preserve"> </w:t>
      </w:r>
      <w:r w:rsidRPr="00A96ED6">
        <w:rPr>
          <w:rFonts w:hint="cs"/>
          <w:rtl/>
        </w:rPr>
        <w:t>שם</w:t>
      </w:r>
      <w:r w:rsidRPr="00A96ED6">
        <w:rPr>
          <w:rtl/>
        </w:rPr>
        <w:t xml:space="preserve"> </w:t>
      </w:r>
      <w:r w:rsidRPr="00A96ED6">
        <w:rPr>
          <w:rFonts w:hint="cs"/>
          <w:rtl/>
        </w:rPr>
        <w:t>לפניו</w:t>
      </w:r>
      <w:r w:rsidRPr="00A96ED6">
        <w:rPr>
          <w:rtl/>
        </w:rPr>
        <w:t xml:space="preserve">:" </w:t>
      </w:r>
      <w:r w:rsidRPr="00A96ED6">
        <w:rPr>
          <w:rFonts w:hint="cs"/>
          <w:rtl/>
        </w:rPr>
        <w:t>עכ</w:t>
      </w:r>
      <w:r w:rsidRPr="00A96ED6">
        <w:rPr>
          <w:rtl/>
        </w:rPr>
        <w:t>"</w:t>
      </w:r>
      <w:r w:rsidRPr="00A96ED6">
        <w:rPr>
          <w:rFonts w:hint="cs"/>
          <w:rtl/>
        </w:rPr>
        <w:t>ל</w:t>
      </w:r>
      <w:r w:rsidRPr="00A96ED6">
        <w:rPr>
          <w:rtl/>
        </w:rPr>
        <w:t>.</w:t>
      </w:r>
    </w:p>
    <w:p w:rsidR="00A96ED6" w:rsidRPr="00A96ED6" w:rsidRDefault="00A96ED6" w:rsidP="00802977">
      <w:pPr>
        <w:pStyle w:val="11"/>
        <w:rPr>
          <w:rFonts w:ascii="Arial" w:hAnsi="Arial" w:cs="Arial"/>
          <w:color w:val="222222"/>
        </w:rPr>
      </w:pPr>
      <w:r w:rsidRPr="00A96ED6">
        <w:rPr>
          <w:rtl/>
        </w:rPr>
        <w:t>ד</w:t>
      </w:r>
    </w:p>
    <w:p w:rsidR="00A96ED6" w:rsidRPr="00A96ED6" w:rsidRDefault="00A96ED6" w:rsidP="00802977">
      <w:pPr>
        <w:pStyle w:val="11"/>
        <w:rPr>
          <w:rFonts w:ascii="Arial" w:hAnsi="Arial" w:cs="Arial"/>
          <w:color w:val="222222"/>
          <w:rtl/>
        </w:rPr>
      </w:pPr>
      <w:r w:rsidRPr="00A96ED6">
        <w:rPr>
          <w:rtl/>
        </w:rPr>
        <w:t>דברי השולחן ערוך והלבוש</w:t>
      </w:r>
    </w:p>
    <w:p w:rsidR="00A96ED6" w:rsidRPr="00A96ED6" w:rsidRDefault="00A96ED6" w:rsidP="00802977">
      <w:pPr>
        <w:pStyle w:val="a3"/>
        <w:rPr>
          <w:rFonts w:ascii="Arial" w:hAnsi="Arial" w:cs="Arial"/>
          <w:color w:val="222222"/>
        </w:rPr>
      </w:pPr>
      <w:r w:rsidRPr="00A96ED6">
        <w:rPr>
          <w:rtl/>
        </w:rPr>
        <w:t>ולהבין היטב דברי אדה"ז, יש להקדים תחלה את ד' השו"ע ופוסקים מלפניו:</w:t>
      </w:r>
    </w:p>
    <w:p w:rsidR="00A96ED6" w:rsidRPr="00A96ED6" w:rsidRDefault="00A96ED6" w:rsidP="00802977">
      <w:pPr>
        <w:pStyle w:val="a3"/>
        <w:rPr>
          <w:rFonts w:ascii="Arial" w:hAnsi="Arial" w:cs="Arial"/>
          <w:color w:val="222222"/>
        </w:rPr>
      </w:pPr>
      <w:r w:rsidRPr="00A96ED6">
        <w:rPr>
          <w:rtl/>
        </w:rPr>
        <w:t>דהנה בשולחן ערוך אורח חיים סימן צ' (מקום הראוי להתפלל עם הצבור, ודין ההולך בדרך) כתב המחבר (ס"ט) "ישתדל אדם להתפלל בבית הכנסת עם הצבור, ואם הוא אנוס שאינו יכול לבוא לבית הכנסת יכוין להתפלל בשעה שהצבור מתפללים (רמ"א - והוא הדין בני אדם הדרים בישובים ואין להם מנין מכל מקום יתפללו שחרית וערבית בזמן שהצבור מתפללים. סמ"ג). וכן אם נאנס ולא התפלל בשעה שהתפללו הצבור והוא מתפלל ביחיד אף על פי כן יתפלל בבית הכנסת.</w:t>
      </w:r>
      <w:r w:rsidRPr="00A96ED6">
        <w:rPr>
          <w:rFonts w:ascii="Cambria" w:hAnsi="Cambria" w:cs="Cambria" w:hint="cs"/>
          <w:rtl/>
        </w:rPr>
        <w:t> </w:t>
      </w:r>
    </w:p>
    <w:p w:rsidR="00A96ED6" w:rsidRPr="00A96ED6" w:rsidRDefault="00A96ED6" w:rsidP="00802977">
      <w:pPr>
        <w:pStyle w:val="a3"/>
        <w:rPr>
          <w:rFonts w:ascii="Arial" w:hAnsi="Arial" w:cs="Arial"/>
          <w:color w:val="222222"/>
        </w:rPr>
      </w:pPr>
      <w:r w:rsidRPr="00A96ED6">
        <w:rPr>
          <w:rtl/>
        </w:rPr>
        <w:t>והלבוש (אורח חיים סימן צ סעיף ט) כתב הנ"ל ביתר ביאור וז"ל:</w:t>
      </w:r>
      <w:r w:rsidRPr="00A96ED6">
        <w:rPr>
          <w:rFonts w:ascii="Cambria" w:hAnsi="Cambria" w:cs="Cambria" w:hint="cs"/>
          <w:rtl/>
        </w:rPr>
        <w:t> </w:t>
      </w:r>
    </w:p>
    <w:p w:rsidR="00A96ED6" w:rsidRPr="00A96ED6" w:rsidRDefault="00A96ED6" w:rsidP="00802977">
      <w:pPr>
        <w:pStyle w:val="a3"/>
        <w:rPr>
          <w:rFonts w:ascii="Arial" w:hAnsi="Arial" w:cs="Arial"/>
          <w:color w:val="222222"/>
          <w:rtl/>
        </w:rPr>
      </w:pPr>
      <w:r w:rsidRPr="00A96ED6">
        <w:rPr>
          <w:rtl/>
        </w:rPr>
        <w:lastRenderedPageBreak/>
        <w:t>לעולם ישתדל אדם להתפלל בבית הכנסת עם הציבור, דתפלת ציבור מתקבלת יותר דכתיב [איוב לו, ה] הן אל כביר לא ימאס: * הג"ה ועיין לעיל סימן נ"ב סעיף א' וסימן רל"ה סעיף א': ואם נאנס ואינו יכול להתפלל עם הציבור, ישתדל שיתפלל בבית הכנסת אפילו כשמתפלל יחידי, מפני שהוא מקום קבוע לשכינה ומיוחד לתפלת צבור ותפלתו מתקבלת שם יותר שהשכינה שרויה שם. ואם הוא אנוס ואינו יכול לבא לבית הכנסת בשעה שהציבור מתפללין והוא מתפלל בביתו, יכוין שיתפלל גם כן בעת שהציבור מתפללין, כי אותה שעה היא עת רצון כי הן אל כביר לא ימאס, כתיב [תהלים סט, יד] ואני תפלתי לך ה' עת רצון, אימתי עת רצון כשהציבור מתפללין, כי הן אל כביר לא ימאס. ואפילו בני אדם הדרין בישובים ואין להם מנין, יכוונו שיתפללו שחרית וערבית בזמן שהציבור מתפללין".</w:t>
      </w:r>
    </w:p>
    <w:p w:rsidR="00A96ED6" w:rsidRPr="00A96ED6" w:rsidRDefault="00A96ED6" w:rsidP="00802977">
      <w:pPr>
        <w:pStyle w:val="a3"/>
        <w:rPr>
          <w:rFonts w:ascii="Arial" w:hAnsi="Arial" w:cs="Arial"/>
          <w:color w:val="222222"/>
          <w:rtl/>
        </w:rPr>
      </w:pPr>
      <w:r w:rsidRPr="00A96ED6">
        <w:rPr>
          <w:rtl/>
        </w:rPr>
        <w:t>ןבמשנ"ב על אתר (סקל"ג) "אעפ"כ וכו' - מפני שהוא מקום קבוע לקדושה ותפלתו מתקבלת שם יותר".</w:t>
      </w:r>
    </w:p>
    <w:p w:rsidR="00A96ED6" w:rsidRPr="00A96ED6" w:rsidRDefault="00A96ED6" w:rsidP="00802977">
      <w:pPr>
        <w:pStyle w:val="a3"/>
        <w:rPr>
          <w:rFonts w:ascii="Arial" w:hAnsi="Arial" w:cs="Arial"/>
          <w:color w:val="222222"/>
        </w:rPr>
      </w:pPr>
      <w:r w:rsidRPr="00A96ED6">
        <w:rPr>
          <w:rtl/>
        </w:rPr>
        <w:t>(אגב, כד דייקת שפיר יש להעיר על כו"כ שינויים מהמחבר והלבוש ולאדה"ז, ורק א' מהם: הלבוש משנה הסדר מהמחבר - שמביא ראשון "ואם נאנס ואינו יכול להתפלל עם הציבור" ואח"כ "ואם הוא אנוס ואינו יכול לבא לבית הכנסת בשעה שהציבור מתפללין", אמנם במחבר הוא להיפך, וכן מחזיר אדה"ז הסדר כמחבר. ואכ"מ.)</w:t>
      </w:r>
    </w:p>
    <w:p w:rsidR="00A96ED6" w:rsidRPr="00A96ED6" w:rsidRDefault="00A96ED6" w:rsidP="00802977">
      <w:pPr>
        <w:pStyle w:val="11"/>
        <w:rPr>
          <w:rFonts w:ascii="Arial" w:hAnsi="Arial" w:cs="Arial"/>
          <w:color w:val="222222"/>
        </w:rPr>
      </w:pPr>
      <w:r w:rsidRPr="00A96ED6">
        <w:rPr>
          <w:rtl/>
        </w:rPr>
        <w:t>ה</w:t>
      </w:r>
    </w:p>
    <w:p w:rsidR="00A96ED6" w:rsidRPr="00A96ED6" w:rsidRDefault="00A96ED6" w:rsidP="00802977">
      <w:pPr>
        <w:pStyle w:val="11"/>
        <w:rPr>
          <w:rFonts w:ascii="Arial" w:hAnsi="Arial" w:cs="Arial"/>
          <w:color w:val="222222"/>
          <w:rtl/>
        </w:rPr>
      </w:pPr>
      <w:r w:rsidRPr="00A96ED6">
        <w:rPr>
          <w:rtl/>
        </w:rPr>
        <w:t>שאלה על דיוק בד' אדה"ז</w:t>
      </w:r>
    </w:p>
    <w:p w:rsidR="00A96ED6" w:rsidRPr="00A96ED6" w:rsidRDefault="00A96ED6" w:rsidP="00802977">
      <w:pPr>
        <w:pStyle w:val="a3"/>
        <w:rPr>
          <w:rFonts w:ascii="Arial" w:hAnsi="Arial" w:cs="Arial"/>
          <w:color w:val="222222"/>
        </w:rPr>
      </w:pPr>
      <w:r w:rsidRPr="00A96ED6">
        <w:rPr>
          <w:rtl/>
        </w:rPr>
        <w:t>ויש לדייק בלשונו הזהב של אדה"ז כידוע,</w:t>
      </w:r>
      <w:r w:rsidRPr="00A96ED6">
        <w:rPr>
          <w:rFonts w:ascii="Cambria" w:hAnsi="Cambria" w:cs="Cambria" w:hint="cs"/>
          <w:rtl/>
        </w:rPr>
        <w:t> </w:t>
      </w:r>
    </w:p>
    <w:p w:rsidR="00A96ED6" w:rsidRPr="00A96ED6" w:rsidRDefault="00A96ED6" w:rsidP="00802977">
      <w:pPr>
        <w:pStyle w:val="a3"/>
        <w:rPr>
          <w:rFonts w:ascii="Arial" w:hAnsi="Arial" w:cs="Arial"/>
          <w:color w:val="222222"/>
          <w:rtl/>
        </w:rPr>
      </w:pPr>
      <w:r w:rsidRPr="00A96ED6">
        <w:rPr>
          <w:rtl/>
        </w:rPr>
        <w:t>דצריך להבין, הרי אדה"ז מוסיף מהפוסקים מלפניו הענין כמה ענינים שלא הובאו בשו"ע ונ"כ לענין זה: א) בתחלת הסעיף מוסיף ענין וטעם ש"ברוב עם הדרת מלך" (ואכ"מ מצד קוצר הזמן רק למועד אחרת) שלא הובא בשו"ע ונ"כ והלבוש, שהביאו רק "ותפלתו מתקבלת שם יותר שהשכינה שרויה שם"(לבוש), ב) העיקר בנדו"ד: רק בסיום מביא עוד ענין שלא הזכיר התחלת הסעי' "לעולם ישתדל אדם להתפלל בבית הכנסת עם הצבור" מביא ב' טעמים לזה: א) "ברוב עם הדרת מלך", ב) "וגם אין תפלתו של אדם נשמעת אלא בבית הכנסת",</w:t>
      </w:r>
    </w:p>
    <w:p w:rsidR="00A96ED6" w:rsidRPr="00A96ED6" w:rsidRDefault="00A96ED6" w:rsidP="00802977">
      <w:pPr>
        <w:pStyle w:val="a3"/>
        <w:rPr>
          <w:rFonts w:ascii="Arial" w:hAnsi="Arial" w:cs="Arial"/>
          <w:color w:val="222222"/>
          <w:rtl/>
        </w:rPr>
      </w:pPr>
      <w:r w:rsidRPr="00A96ED6">
        <w:rPr>
          <w:rtl/>
        </w:rPr>
        <w:t>והנה רק בסיום, מביא עוד ענין לאחר שחוזר</w:t>
      </w:r>
      <w:r w:rsidRPr="00A96ED6">
        <w:rPr>
          <w:rFonts w:ascii="Cambria" w:hAnsi="Cambria" w:cs="Cambria" w:hint="cs"/>
          <w:rtl/>
        </w:rPr>
        <w:t> </w:t>
      </w:r>
      <w:r w:rsidRPr="00A96ED6">
        <w:rPr>
          <w:rtl/>
        </w:rPr>
        <w:t xml:space="preserve"> </w:t>
      </w:r>
      <w:r w:rsidRPr="00A96ED6">
        <w:rPr>
          <w:rFonts w:hint="cs"/>
          <w:rtl/>
        </w:rPr>
        <w:t>על</w:t>
      </w:r>
      <w:r w:rsidRPr="00A96ED6">
        <w:rPr>
          <w:rtl/>
        </w:rPr>
        <w:t xml:space="preserve"> </w:t>
      </w:r>
      <w:r w:rsidRPr="00A96ED6">
        <w:rPr>
          <w:rFonts w:hint="cs"/>
          <w:rtl/>
        </w:rPr>
        <w:t>המבואר</w:t>
      </w:r>
      <w:r w:rsidRPr="00A96ED6">
        <w:rPr>
          <w:rtl/>
        </w:rPr>
        <w:t xml:space="preserve"> </w:t>
      </w:r>
      <w:r w:rsidRPr="00A96ED6">
        <w:rPr>
          <w:rFonts w:hint="cs"/>
          <w:rtl/>
        </w:rPr>
        <w:t>בריש</w:t>
      </w:r>
      <w:r w:rsidRPr="00A96ED6">
        <w:rPr>
          <w:rtl/>
        </w:rPr>
        <w:t xml:space="preserve"> </w:t>
      </w:r>
      <w:r w:rsidRPr="00A96ED6">
        <w:rPr>
          <w:rFonts w:hint="cs"/>
          <w:rtl/>
        </w:rPr>
        <w:t>הסעי</w:t>
      </w:r>
      <w:r w:rsidRPr="00A96ED6">
        <w:rPr>
          <w:rtl/>
        </w:rPr>
        <w:t>' ("</w:t>
      </w:r>
      <w:r w:rsidRPr="00A96ED6">
        <w:rPr>
          <w:rFonts w:hint="cs"/>
          <w:rtl/>
        </w:rPr>
        <w:t>רוב</w:t>
      </w:r>
      <w:r w:rsidRPr="00A96ED6">
        <w:rPr>
          <w:rtl/>
        </w:rPr>
        <w:t xml:space="preserve"> </w:t>
      </w:r>
      <w:r w:rsidRPr="00A96ED6">
        <w:rPr>
          <w:rFonts w:hint="cs"/>
          <w:rtl/>
        </w:rPr>
        <w:t>עם</w:t>
      </w:r>
      <w:r w:rsidRPr="00A96ED6">
        <w:rPr>
          <w:rtl/>
        </w:rPr>
        <w:t xml:space="preserve">" </w:t>
      </w:r>
      <w:r w:rsidRPr="00A96ED6">
        <w:rPr>
          <w:rFonts w:hint="cs"/>
          <w:rtl/>
        </w:rPr>
        <w:t>לא</w:t>
      </w:r>
      <w:r w:rsidRPr="00A96ED6">
        <w:rPr>
          <w:rtl/>
        </w:rPr>
        <w:t xml:space="preserve"> </w:t>
      </w:r>
      <w:r w:rsidRPr="00A96ED6">
        <w:rPr>
          <w:rFonts w:hint="cs"/>
          <w:rtl/>
        </w:rPr>
        <w:t>שייך</w:t>
      </w:r>
      <w:r w:rsidRPr="00A96ED6">
        <w:rPr>
          <w:rtl/>
        </w:rPr>
        <w:t xml:space="preserve"> </w:t>
      </w:r>
      <w:r w:rsidRPr="00A96ED6">
        <w:rPr>
          <w:rFonts w:hint="cs"/>
          <w:rtl/>
        </w:rPr>
        <w:t>התם</w:t>
      </w:r>
      <w:r w:rsidRPr="00A96ED6">
        <w:rPr>
          <w:rtl/>
        </w:rPr>
        <w:t xml:space="preserve"> </w:t>
      </w:r>
      <w:r w:rsidRPr="00A96ED6">
        <w:rPr>
          <w:rFonts w:hint="cs"/>
          <w:rtl/>
        </w:rPr>
        <w:t>הפשטות</w:t>
      </w:r>
      <w:r w:rsidRPr="00A96ED6">
        <w:rPr>
          <w:rtl/>
        </w:rPr>
        <w:t xml:space="preserve">, </w:t>
      </w:r>
      <w:r w:rsidRPr="00A96ED6">
        <w:rPr>
          <w:rFonts w:hint="cs"/>
          <w:rtl/>
        </w:rPr>
        <w:t>שקאי</w:t>
      </w:r>
      <w:r w:rsidRPr="00A96ED6">
        <w:rPr>
          <w:rtl/>
        </w:rPr>
        <w:t xml:space="preserve"> </w:t>
      </w:r>
      <w:r w:rsidRPr="00A96ED6">
        <w:rPr>
          <w:rFonts w:hint="cs"/>
          <w:rtl/>
        </w:rPr>
        <w:t>על</w:t>
      </w:r>
      <w:r w:rsidRPr="00A96ED6">
        <w:rPr>
          <w:rtl/>
        </w:rPr>
        <w:t xml:space="preserve"> </w:t>
      </w:r>
      <w:r w:rsidRPr="00A96ED6">
        <w:rPr>
          <w:rFonts w:hint="cs"/>
          <w:rtl/>
        </w:rPr>
        <w:t>יחיד</w:t>
      </w:r>
      <w:r w:rsidRPr="00A96ED6">
        <w:rPr>
          <w:rtl/>
        </w:rPr>
        <w:t xml:space="preserve"> </w:t>
      </w:r>
      <w:r w:rsidRPr="00A96ED6">
        <w:rPr>
          <w:rFonts w:hint="cs"/>
          <w:rtl/>
        </w:rPr>
        <w:t>המתפלל</w:t>
      </w:r>
      <w:r w:rsidRPr="00A96ED6">
        <w:rPr>
          <w:rtl/>
        </w:rPr>
        <w:t>) "</w:t>
      </w:r>
      <w:r w:rsidRPr="00A96ED6">
        <w:rPr>
          <w:rFonts w:hint="cs"/>
          <w:rtl/>
        </w:rPr>
        <w:t>מפני</w:t>
      </w:r>
      <w:r w:rsidRPr="00A96ED6">
        <w:rPr>
          <w:rtl/>
        </w:rPr>
        <w:t xml:space="preserve"> </w:t>
      </w:r>
      <w:r w:rsidRPr="00A96ED6">
        <w:rPr>
          <w:rFonts w:hint="cs"/>
          <w:rtl/>
        </w:rPr>
        <w:t>שהוא</w:t>
      </w:r>
      <w:r w:rsidRPr="00A96ED6">
        <w:rPr>
          <w:rtl/>
        </w:rPr>
        <w:t xml:space="preserve"> </w:t>
      </w:r>
      <w:r w:rsidRPr="00A96ED6">
        <w:rPr>
          <w:rFonts w:hint="cs"/>
          <w:rtl/>
        </w:rPr>
        <w:t>מקום</w:t>
      </w:r>
      <w:r w:rsidRPr="00A96ED6">
        <w:rPr>
          <w:rtl/>
        </w:rPr>
        <w:t xml:space="preserve"> </w:t>
      </w:r>
      <w:r w:rsidRPr="00A96ED6">
        <w:rPr>
          <w:rFonts w:hint="cs"/>
          <w:rtl/>
        </w:rPr>
        <w:t>קבוע</w:t>
      </w:r>
      <w:r w:rsidRPr="00A96ED6">
        <w:rPr>
          <w:rtl/>
        </w:rPr>
        <w:t xml:space="preserve"> </w:t>
      </w:r>
      <w:r w:rsidRPr="00A96ED6">
        <w:rPr>
          <w:rFonts w:hint="cs"/>
          <w:rtl/>
        </w:rPr>
        <w:t>ומיוחד</w:t>
      </w:r>
      <w:r w:rsidRPr="00A96ED6">
        <w:rPr>
          <w:rtl/>
        </w:rPr>
        <w:t xml:space="preserve"> </w:t>
      </w:r>
      <w:r w:rsidRPr="00A96ED6">
        <w:rPr>
          <w:rFonts w:hint="cs"/>
          <w:rtl/>
        </w:rPr>
        <w:t>לתפלת</w:t>
      </w:r>
      <w:r w:rsidRPr="00A96ED6">
        <w:rPr>
          <w:rtl/>
        </w:rPr>
        <w:t xml:space="preserve"> </w:t>
      </w:r>
      <w:r w:rsidRPr="00A96ED6">
        <w:rPr>
          <w:rFonts w:hint="cs"/>
          <w:rtl/>
        </w:rPr>
        <w:t>צבור</w:t>
      </w:r>
      <w:r w:rsidRPr="00A96ED6">
        <w:rPr>
          <w:rtl/>
        </w:rPr>
        <w:t xml:space="preserve"> </w:t>
      </w:r>
      <w:r w:rsidRPr="00A96ED6">
        <w:rPr>
          <w:rFonts w:hint="cs"/>
          <w:rtl/>
        </w:rPr>
        <w:t>ותפלתו</w:t>
      </w:r>
      <w:r w:rsidRPr="00A96ED6">
        <w:rPr>
          <w:rtl/>
        </w:rPr>
        <w:t xml:space="preserve"> </w:t>
      </w:r>
      <w:r w:rsidRPr="00A96ED6">
        <w:rPr>
          <w:rFonts w:hint="cs"/>
          <w:rtl/>
        </w:rPr>
        <w:t>של</w:t>
      </w:r>
      <w:r w:rsidRPr="00A96ED6">
        <w:rPr>
          <w:rtl/>
        </w:rPr>
        <w:t xml:space="preserve"> </w:t>
      </w:r>
      <w:r w:rsidRPr="00A96ED6">
        <w:rPr>
          <w:rFonts w:hint="cs"/>
          <w:rtl/>
        </w:rPr>
        <w:t>אדם</w:t>
      </w:r>
      <w:r w:rsidRPr="00A96ED6">
        <w:rPr>
          <w:rtl/>
        </w:rPr>
        <w:t xml:space="preserve"> </w:t>
      </w:r>
      <w:r w:rsidRPr="00A96ED6">
        <w:rPr>
          <w:rFonts w:hint="cs"/>
          <w:rtl/>
        </w:rPr>
        <w:t>נ</w:t>
      </w:r>
      <w:r w:rsidRPr="00A96ED6">
        <w:rPr>
          <w:rtl/>
        </w:rPr>
        <w:t>שמעת שם כמו שנתבאר לעיל" ואח"כ מוסיף "וגם מפני שהקב"ה מצוי בבית הכנסת</w:t>
      </w:r>
      <w:r w:rsidRPr="00A96ED6">
        <w:rPr>
          <w:rFonts w:ascii="Cambria" w:hAnsi="Cambria" w:cs="Cambria" w:hint="cs"/>
          <w:rtl/>
        </w:rPr>
        <w:t> </w:t>
      </w:r>
      <w:r w:rsidRPr="00A96ED6">
        <w:rPr>
          <w:rtl/>
        </w:rPr>
        <w:t xml:space="preserve"> </w:t>
      </w:r>
      <w:r w:rsidRPr="00A96ED6">
        <w:rPr>
          <w:rFonts w:hint="cs"/>
          <w:rtl/>
        </w:rPr>
        <w:t>שנאמר</w:t>
      </w:r>
      <w:r w:rsidRPr="00A96ED6">
        <w:rPr>
          <w:rtl/>
        </w:rPr>
        <w:t xml:space="preserve"> </w:t>
      </w:r>
      <w:r w:rsidRPr="00A96ED6">
        <w:rPr>
          <w:rFonts w:hint="cs"/>
          <w:rtl/>
        </w:rPr>
        <w:t>אלהים</w:t>
      </w:r>
      <w:r w:rsidRPr="00A96ED6">
        <w:rPr>
          <w:rtl/>
        </w:rPr>
        <w:t xml:space="preserve"> </w:t>
      </w:r>
      <w:r w:rsidRPr="00A96ED6">
        <w:rPr>
          <w:rFonts w:hint="cs"/>
          <w:rtl/>
        </w:rPr>
        <w:t>נצב</w:t>
      </w:r>
      <w:r w:rsidRPr="00A96ED6">
        <w:rPr>
          <w:rtl/>
        </w:rPr>
        <w:t xml:space="preserve"> </w:t>
      </w:r>
      <w:r w:rsidRPr="00A96ED6">
        <w:rPr>
          <w:rFonts w:hint="cs"/>
          <w:rtl/>
        </w:rPr>
        <w:t>בעדת</w:t>
      </w:r>
      <w:r w:rsidRPr="00A96ED6">
        <w:rPr>
          <w:rtl/>
        </w:rPr>
        <w:t xml:space="preserve"> </w:t>
      </w:r>
      <w:r w:rsidRPr="00A96ED6">
        <w:rPr>
          <w:rFonts w:hint="cs"/>
          <w:rtl/>
        </w:rPr>
        <w:t>אל</w:t>
      </w:r>
      <w:r w:rsidRPr="00A96ED6">
        <w:rPr>
          <w:rtl/>
        </w:rPr>
        <w:t xml:space="preserve"> </w:t>
      </w:r>
      <w:r w:rsidRPr="00A96ED6">
        <w:rPr>
          <w:rFonts w:hint="cs"/>
          <w:rtl/>
        </w:rPr>
        <w:t>כלומר</w:t>
      </w:r>
      <w:r w:rsidRPr="00A96ED6">
        <w:rPr>
          <w:rtl/>
        </w:rPr>
        <w:t xml:space="preserve"> </w:t>
      </w:r>
      <w:r w:rsidRPr="00A96ED6">
        <w:rPr>
          <w:rFonts w:hint="cs"/>
          <w:rtl/>
        </w:rPr>
        <w:t>בבית</w:t>
      </w:r>
      <w:r w:rsidRPr="00A96ED6">
        <w:rPr>
          <w:rtl/>
        </w:rPr>
        <w:t xml:space="preserve"> </w:t>
      </w:r>
      <w:r w:rsidRPr="00A96ED6">
        <w:rPr>
          <w:rFonts w:hint="cs"/>
          <w:rtl/>
        </w:rPr>
        <w:t>מועד</w:t>
      </w:r>
      <w:r w:rsidRPr="00A96ED6">
        <w:rPr>
          <w:rtl/>
        </w:rPr>
        <w:t xml:space="preserve"> </w:t>
      </w:r>
      <w:r w:rsidRPr="00A96ED6">
        <w:rPr>
          <w:rFonts w:hint="cs"/>
          <w:rtl/>
        </w:rPr>
        <w:t>שלו</w:t>
      </w:r>
      <w:r w:rsidRPr="00A96ED6">
        <w:rPr>
          <w:rtl/>
        </w:rPr>
        <w:t xml:space="preserve"> </w:t>
      </w:r>
      <w:r w:rsidRPr="00A96ED6">
        <w:rPr>
          <w:rFonts w:hint="cs"/>
          <w:rtl/>
        </w:rPr>
        <w:t>שנועדים</w:t>
      </w:r>
      <w:r w:rsidRPr="00A96ED6">
        <w:rPr>
          <w:rtl/>
        </w:rPr>
        <w:t xml:space="preserve"> </w:t>
      </w:r>
      <w:r w:rsidRPr="00A96ED6">
        <w:rPr>
          <w:rFonts w:hint="cs"/>
          <w:rtl/>
        </w:rPr>
        <w:t>שם</w:t>
      </w:r>
      <w:r w:rsidRPr="00A96ED6">
        <w:rPr>
          <w:rtl/>
        </w:rPr>
        <w:t xml:space="preserve"> </w:t>
      </w:r>
      <w:r w:rsidRPr="00A96ED6">
        <w:rPr>
          <w:rFonts w:hint="cs"/>
          <w:rtl/>
        </w:rPr>
        <w:t>לפניו</w:t>
      </w:r>
      <w:r w:rsidRPr="00A96ED6">
        <w:rPr>
          <w:rtl/>
        </w:rPr>
        <w:t>".</w:t>
      </w:r>
    </w:p>
    <w:p w:rsidR="00A96ED6" w:rsidRPr="00A96ED6" w:rsidRDefault="00A96ED6" w:rsidP="00802977">
      <w:pPr>
        <w:pStyle w:val="a3"/>
        <w:rPr>
          <w:rFonts w:ascii="Arial" w:hAnsi="Arial" w:cs="Arial"/>
          <w:color w:val="222222"/>
          <w:rtl/>
        </w:rPr>
      </w:pPr>
      <w:r w:rsidRPr="00A96ED6">
        <w:rPr>
          <w:rtl/>
        </w:rPr>
        <w:t xml:space="preserve">וממנ"פ, אם זה טעם נכון למה לא הביאו בתחלת הסעי', ואם אינו למה בסוף הסעי' </w:t>
      </w:r>
      <w:r w:rsidRPr="00A96ED6">
        <w:rPr>
          <w:rtl/>
        </w:rPr>
        <w:lastRenderedPageBreak/>
        <w:t>כן מביאו אדה"ז?</w:t>
      </w:r>
    </w:p>
    <w:p w:rsidR="00A96ED6" w:rsidRPr="00A96ED6" w:rsidRDefault="00A96ED6" w:rsidP="00802977">
      <w:pPr>
        <w:pStyle w:val="a3"/>
        <w:rPr>
          <w:rFonts w:ascii="Arial" w:hAnsi="Arial" w:cs="Arial"/>
          <w:color w:val="222222"/>
        </w:rPr>
      </w:pPr>
      <w:r w:rsidRPr="00A96ED6">
        <w:rPr>
          <w:rtl/>
        </w:rPr>
        <w:t>ולכאו' הרי אדה"ז רק מביא דברי הגמ' בברכות, ובאמת למה לא הביאו שאר הפוסקים לענין זה.</w:t>
      </w:r>
    </w:p>
    <w:p w:rsidR="00A96ED6" w:rsidRPr="00A96ED6" w:rsidRDefault="00A96ED6" w:rsidP="00802977">
      <w:pPr>
        <w:pStyle w:val="11"/>
        <w:rPr>
          <w:rFonts w:ascii="Arial" w:hAnsi="Arial" w:cs="Arial"/>
          <w:color w:val="222222"/>
        </w:rPr>
      </w:pPr>
      <w:r w:rsidRPr="00A96ED6">
        <w:rPr>
          <w:rtl/>
        </w:rPr>
        <w:t>ו</w:t>
      </w:r>
    </w:p>
    <w:p w:rsidR="00A96ED6" w:rsidRPr="00A96ED6" w:rsidRDefault="00A96ED6" w:rsidP="00802977">
      <w:pPr>
        <w:pStyle w:val="11"/>
        <w:rPr>
          <w:rFonts w:ascii="Arial" w:hAnsi="Arial" w:cs="Arial"/>
          <w:color w:val="222222"/>
          <w:rtl/>
        </w:rPr>
      </w:pPr>
      <w:r w:rsidRPr="00A96ED6">
        <w:rPr>
          <w:rtl/>
        </w:rPr>
        <w:t>ביאורים מהאחרונים בגמ' ברכות</w:t>
      </w:r>
    </w:p>
    <w:p w:rsidR="00A96ED6" w:rsidRPr="00A96ED6" w:rsidRDefault="00A96ED6" w:rsidP="00802977">
      <w:pPr>
        <w:pStyle w:val="a3"/>
        <w:rPr>
          <w:rFonts w:ascii="Arial" w:hAnsi="Arial" w:cs="Arial"/>
          <w:color w:val="222222"/>
        </w:rPr>
      </w:pPr>
      <w:r w:rsidRPr="00A96ED6">
        <w:rPr>
          <w:rtl/>
        </w:rPr>
        <w:t>אלא יש להקדים הגמ' בברכות (ו, א) הנ"ל: "תניא אבא בנימין אומר אין תפלה של אדם נשמעת אלא בבית הכנסת שנאמר לשמוע אל הרנה ואל התפלה במקום רנה שם תהא תפלה אמר רבין בר רב אדא א"ר יצחק מנין שהקב"ה מצוי בבית הכנסת שנאמר אלהים נצב בעדת אל".</w:t>
      </w:r>
    </w:p>
    <w:p w:rsidR="00A96ED6" w:rsidRPr="00A96ED6" w:rsidRDefault="00A96ED6" w:rsidP="00802977">
      <w:pPr>
        <w:pStyle w:val="a3"/>
        <w:rPr>
          <w:rFonts w:ascii="Arial" w:hAnsi="Arial" w:cs="Arial"/>
          <w:color w:val="222222"/>
          <w:rtl/>
        </w:rPr>
      </w:pPr>
      <w:r w:rsidRPr="00A96ED6">
        <w:rPr>
          <w:rtl/>
        </w:rPr>
        <w:t>המימרא הא' של אבא בנימין להדיא הובא בכל הפוסקים לענין זה, משא"כ מימרא הב' של ר' יצחק רק הביאו אדה"ז.</w:t>
      </w:r>
    </w:p>
    <w:p w:rsidR="00A96ED6" w:rsidRPr="00A96ED6" w:rsidRDefault="00A96ED6" w:rsidP="00802977">
      <w:pPr>
        <w:pStyle w:val="a3"/>
        <w:rPr>
          <w:rFonts w:ascii="Arial" w:hAnsi="Arial" w:cs="Arial"/>
          <w:color w:val="222222"/>
          <w:rtl/>
        </w:rPr>
      </w:pPr>
      <w:r w:rsidRPr="00A96ED6">
        <w:rPr>
          <w:rFonts w:ascii="Cambria" w:hAnsi="Cambria" w:cs="Cambria" w:hint="cs"/>
          <w:rtl/>
        </w:rPr>
        <w:t> </w:t>
      </w:r>
      <w:r w:rsidRPr="00A96ED6">
        <w:rPr>
          <w:rtl/>
        </w:rPr>
        <w:t>ובאמת, לפום ריהטא נראים ב' המאמרים קשורים ודומים זל"ז, וצריך להבין החילוק והצריכותא של כאו"א על חברו.</w:t>
      </w:r>
    </w:p>
    <w:p w:rsidR="00A96ED6" w:rsidRPr="00A96ED6" w:rsidRDefault="00A96ED6" w:rsidP="00802977">
      <w:pPr>
        <w:pStyle w:val="a3"/>
        <w:rPr>
          <w:rFonts w:ascii="Arial" w:hAnsi="Arial" w:cs="Arial"/>
          <w:color w:val="222222"/>
        </w:rPr>
      </w:pPr>
      <w:r w:rsidRPr="00A96ED6">
        <w:rPr>
          <w:rtl/>
        </w:rPr>
        <w:t>ובבן יהוידע ג"כ חשש לזה מצד אחר, וכתב:</w:t>
      </w:r>
    </w:p>
    <w:p w:rsidR="00A96ED6" w:rsidRPr="00A96ED6" w:rsidRDefault="00A96ED6" w:rsidP="00802977">
      <w:pPr>
        <w:pStyle w:val="a3"/>
        <w:rPr>
          <w:rFonts w:ascii="Arial" w:hAnsi="Arial" w:cs="Arial"/>
          <w:color w:val="222222"/>
          <w:rtl/>
        </w:rPr>
      </w:pPr>
      <w:r w:rsidRPr="00A96ED6">
        <w:rPr>
          <w:rtl/>
        </w:rPr>
        <w:t>מִנַּיִן שֶׁהַקָּדוֹשׁ בָּרוּךְ הוּא מָצוּי בְּבֵית הַכְּנֶסֶת? יש להקשות מאחר דיליף מהכא לעשרה שמתפללין שכינה עמהם, מנא ליה האי דרשה דמצוי בבית הכנסת? ועוד היכא משמע מהאי קרא בית הכנסת? ונראה לי בס"ד דהא בהא תליא, כיון דילפינן בעשרה שכינתא שרייא, ממילא ילפינן דמצוי בבית הכנסת, דהא מסיק לקמן בעשרה קדמא שכינתא ואתייא, ולכן בבית הכנסת, דודאי נמצאים עשרה בתפילות שמונה עשרה, הנה בודאי מצוי הקב"ה שם תמיד, דהא בעשרה קדמא שכינתא ואתיא, ולכך סמך הני תרי דרשות להדדי מנין שהקב"ה מצוי וכו' ומנין לעשרה וכו':</w:t>
      </w:r>
    </w:p>
    <w:p w:rsidR="00A96ED6" w:rsidRPr="00A96ED6" w:rsidRDefault="00A96ED6" w:rsidP="00802977">
      <w:pPr>
        <w:pStyle w:val="a3"/>
        <w:rPr>
          <w:rFonts w:ascii="Arial" w:hAnsi="Arial" w:cs="Arial"/>
          <w:color w:val="222222"/>
          <w:rtl/>
        </w:rPr>
      </w:pPr>
      <w:r w:rsidRPr="00A96ED6">
        <w:rPr>
          <w:rtl/>
        </w:rPr>
        <w:t>אבל לעומקו של דבר, עדיין קשה וצלה"ב למה לי ב' המימרות לכאו' הם ענין א' וכו', וכמ"ש בעצמו "דהא בהא תליא, כיון דילפינן בעשרה שכינתא שרייא, ממילא ילפינן דמצוי בבית הכנסת".</w:t>
      </w:r>
      <w:r w:rsidRPr="00A96ED6">
        <w:rPr>
          <w:rFonts w:ascii="Cambria" w:hAnsi="Cambria" w:cs="Cambria" w:hint="cs"/>
          <w:rtl/>
        </w:rPr>
        <w:t> </w:t>
      </w:r>
    </w:p>
    <w:p w:rsidR="00A96ED6" w:rsidRPr="00A96ED6" w:rsidRDefault="00A96ED6" w:rsidP="00802977">
      <w:pPr>
        <w:pStyle w:val="a3"/>
        <w:rPr>
          <w:rFonts w:ascii="Arial" w:hAnsi="Arial" w:cs="Arial"/>
          <w:color w:val="222222"/>
        </w:rPr>
      </w:pPr>
      <w:r w:rsidRPr="00A96ED6">
        <w:rPr>
          <w:rtl/>
        </w:rPr>
        <w:t>והנה האופן הפשוט להבין הגמ' הוא, כמ"ש בס' חדשים גם ישנים (הלכה עה),</w:t>
      </w:r>
      <w:r w:rsidRPr="00A96ED6">
        <w:rPr>
          <w:rFonts w:ascii="Cambria" w:hAnsi="Cambria" w:cs="Cambria" w:hint="cs"/>
          <w:rtl/>
        </w:rPr>
        <w:t> </w:t>
      </w:r>
      <w:r w:rsidRPr="00A96ED6">
        <w:rPr>
          <w:rtl/>
        </w:rPr>
        <w:t xml:space="preserve"> </w:t>
      </w:r>
      <w:r w:rsidRPr="00A96ED6">
        <w:rPr>
          <w:rFonts w:hint="cs"/>
          <w:rtl/>
        </w:rPr>
        <w:t>שמבאר</w:t>
      </w:r>
      <w:r w:rsidRPr="00A96ED6">
        <w:rPr>
          <w:rtl/>
        </w:rPr>
        <w:t xml:space="preserve"> </w:t>
      </w:r>
      <w:r w:rsidRPr="00A96ED6">
        <w:rPr>
          <w:rFonts w:hint="cs"/>
          <w:rtl/>
        </w:rPr>
        <w:t>שם</w:t>
      </w:r>
      <w:r w:rsidRPr="00A96ED6">
        <w:rPr>
          <w:rtl/>
        </w:rPr>
        <w:t xml:space="preserve"> (</w:t>
      </w:r>
      <w:r w:rsidRPr="00A96ED6">
        <w:rPr>
          <w:rFonts w:hint="cs"/>
          <w:rtl/>
        </w:rPr>
        <w:t>וכן</w:t>
      </w:r>
      <w:r w:rsidRPr="00A96ED6">
        <w:rPr>
          <w:rtl/>
        </w:rPr>
        <w:t xml:space="preserve"> </w:t>
      </w:r>
      <w:r w:rsidRPr="00A96ED6">
        <w:rPr>
          <w:rFonts w:hint="cs"/>
          <w:rtl/>
        </w:rPr>
        <w:t>מובא</w:t>
      </w:r>
      <w:r w:rsidRPr="00A96ED6">
        <w:rPr>
          <w:rtl/>
        </w:rPr>
        <w:t xml:space="preserve"> </w:t>
      </w:r>
      <w:r w:rsidRPr="00A96ED6">
        <w:rPr>
          <w:rFonts w:hint="cs"/>
          <w:rtl/>
        </w:rPr>
        <w:t>בש</w:t>
      </w:r>
      <w:r w:rsidRPr="00A96ED6">
        <w:rPr>
          <w:rtl/>
        </w:rPr>
        <w:t>"</w:t>
      </w:r>
      <w:r w:rsidRPr="00A96ED6">
        <w:rPr>
          <w:rFonts w:hint="cs"/>
          <w:rtl/>
        </w:rPr>
        <w:t>ס</w:t>
      </w:r>
      <w:r w:rsidRPr="00A96ED6">
        <w:rPr>
          <w:rtl/>
        </w:rPr>
        <w:t xml:space="preserve"> </w:t>
      </w:r>
      <w:r w:rsidRPr="00A96ED6">
        <w:rPr>
          <w:rFonts w:hint="cs"/>
          <w:rtl/>
        </w:rPr>
        <w:t>מהדו</w:t>
      </w:r>
      <w:r w:rsidRPr="00A96ED6">
        <w:rPr>
          <w:rtl/>
        </w:rPr>
        <w:t>' '</w:t>
      </w:r>
      <w:r w:rsidRPr="00A96ED6">
        <w:rPr>
          <w:rFonts w:hint="cs"/>
          <w:rtl/>
        </w:rPr>
        <w:t>ארטסקרול</w:t>
      </w:r>
      <w:r w:rsidRPr="00A96ED6">
        <w:rPr>
          <w:rtl/>
        </w:rPr>
        <w:t xml:space="preserve">' </w:t>
      </w:r>
      <w:r w:rsidRPr="00A96ED6">
        <w:rPr>
          <w:rFonts w:hint="cs"/>
          <w:rtl/>
        </w:rPr>
        <w:t>בהערה</w:t>
      </w:r>
      <w:r w:rsidRPr="00A96ED6">
        <w:rPr>
          <w:rtl/>
        </w:rPr>
        <w:t xml:space="preserve"> </w:t>
      </w:r>
      <w:r w:rsidRPr="00A96ED6">
        <w:rPr>
          <w:rFonts w:hint="cs"/>
          <w:rtl/>
        </w:rPr>
        <w:t>–</w:t>
      </w:r>
      <w:r w:rsidRPr="00A96ED6">
        <w:rPr>
          <w:rtl/>
        </w:rPr>
        <w:t xml:space="preserve"> </w:t>
      </w:r>
      <w:r w:rsidRPr="00A96ED6">
        <w:rPr>
          <w:rFonts w:hint="cs"/>
          <w:rtl/>
        </w:rPr>
        <w:t>הרי</w:t>
      </w:r>
      <w:r w:rsidRPr="00A96ED6">
        <w:rPr>
          <w:rtl/>
        </w:rPr>
        <w:t xml:space="preserve"> </w:t>
      </w:r>
      <w:r w:rsidRPr="00A96ED6">
        <w:rPr>
          <w:rFonts w:hint="cs"/>
          <w:rtl/>
        </w:rPr>
        <w:t>זה</w:t>
      </w:r>
      <w:r w:rsidRPr="00A96ED6">
        <w:rPr>
          <w:rtl/>
        </w:rPr>
        <w:t xml:space="preserve"> </w:t>
      </w:r>
      <w:r w:rsidRPr="00A96ED6">
        <w:rPr>
          <w:rFonts w:hint="cs"/>
          <w:rtl/>
        </w:rPr>
        <w:t>כעין</w:t>
      </w:r>
      <w:r w:rsidRPr="00A96ED6">
        <w:rPr>
          <w:rtl/>
        </w:rPr>
        <w:t xml:space="preserve"> </w:t>
      </w:r>
      <w:r w:rsidRPr="00A96ED6">
        <w:rPr>
          <w:rFonts w:hint="cs"/>
          <w:rtl/>
        </w:rPr>
        <w:t>אופן</w:t>
      </w:r>
      <w:r w:rsidRPr="00A96ED6">
        <w:rPr>
          <w:rtl/>
        </w:rPr>
        <w:t xml:space="preserve"> </w:t>
      </w:r>
      <w:r w:rsidRPr="00A96ED6">
        <w:rPr>
          <w:rFonts w:hint="cs"/>
          <w:rtl/>
        </w:rPr>
        <w:t>הלימוד</w:t>
      </w:r>
      <w:r w:rsidRPr="00A96ED6">
        <w:rPr>
          <w:rtl/>
        </w:rPr>
        <w:t xml:space="preserve"> </w:t>
      </w:r>
      <w:r w:rsidRPr="00A96ED6">
        <w:rPr>
          <w:rFonts w:hint="cs"/>
          <w:rtl/>
        </w:rPr>
        <w:t>ה</w:t>
      </w:r>
      <w:r w:rsidRPr="00A96ED6">
        <w:rPr>
          <w:rtl/>
        </w:rPr>
        <w:t>'</w:t>
      </w:r>
      <w:r w:rsidRPr="00A96ED6">
        <w:rPr>
          <w:rFonts w:hint="cs"/>
          <w:rtl/>
        </w:rPr>
        <w:t>פשוט</w:t>
      </w:r>
      <w:r w:rsidRPr="00A96ED6">
        <w:rPr>
          <w:rtl/>
        </w:rPr>
        <w:t xml:space="preserve">' </w:t>
      </w:r>
      <w:r w:rsidRPr="00A96ED6">
        <w:rPr>
          <w:rFonts w:hint="cs"/>
          <w:rtl/>
        </w:rPr>
        <w:t>אצל</w:t>
      </w:r>
      <w:r w:rsidRPr="00A96ED6">
        <w:rPr>
          <w:rtl/>
        </w:rPr>
        <w:t xml:space="preserve"> </w:t>
      </w:r>
      <w:r w:rsidRPr="00A96ED6">
        <w:rPr>
          <w:rFonts w:hint="cs"/>
          <w:rtl/>
        </w:rPr>
        <w:t>כו</w:t>
      </w:r>
      <w:r w:rsidRPr="00A96ED6">
        <w:rPr>
          <w:rtl/>
        </w:rPr>
        <w:t>"</w:t>
      </w:r>
      <w:r w:rsidRPr="00A96ED6">
        <w:rPr>
          <w:rFonts w:hint="cs"/>
          <w:rtl/>
        </w:rPr>
        <w:t>כ</w:t>
      </w:r>
      <w:r w:rsidRPr="00A96ED6">
        <w:rPr>
          <w:rtl/>
        </w:rPr>
        <w:t xml:space="preserve"> </w:t>
      </w:r>
      <w:r w:rsidRPr="00A96ED6">
        <w:rPr>
          <w:rFonts w:hint="cs"/>
          <w:rtl/>
        </w:rPr>
        <w:t>מבנ</w:t>
      </w:r>
      <w:r w:rsidRPr="00A96ED6">
        <w:rPr>
          <w:rtl/>
        </w:rPr>
        <w:t>"</w:t>
      </w:r>
      <w:r w:rsidRPr="00A96ED6">
        <w:rPr>
          <w:rFonts w:hint="cs"/>
          <w:rtl/>
        </w:rPr>
        <w:t>י</w:t>
      </w:r>
      <w:r w:rsidRPr="00A96ED6">
        <w:rPr>
          <w:rtl/>
        </w:rPr>
        <w:t>):</w:t>
      </w:r>
    </w:p>
    <w:p w:rsidR="00A96ED6" w:rsidRPr="00A96ED6" w:rsidRDefault="00A96ED6" w:rsidP="00802977">
      <w:pPr>
        <w:pStyle w:val="a3"/>
        <w:rPr>
          <w:rFonts w:ascii="Arial" w:hAnsi="Arial" w:cs="Arial"/>
          <w:color w:val="222222"/>
          <w:rtl/>
        </w:rPr>
      </w:pPr>
      <w:r w:rsidRPr="00A96ED6">
        <w:rPr>
          <w:rtl/>
        </w:rPr>
        <w:t>שמימרא זו מלמד ענין אחר, ולא בזה שיש שכינה בבהכנ"ס בי' מתפללים, דא"כ הרי כבר ילפינן הכי מהמשך מיד בגמ' כנ"ל. אלא מימרא זו מלמד על דיני איסור לנהוג בביהכנ"ס, וכדתנן במגילה (כח, א), וממשיך לומר שזה כעין סניף ממצות ומקדשי תיראו, עיי"ש.</w:t>
      </w:r>
      <w:r w:rsidRPr="00A96ED6">
        <w:rPr>
          <w:rFonts w:ascii="Cambria" w:hAnsi="Cambria" w:cs="Cambria" w:hint="cs"/>
          <w:rtl/>
        </w:rPr>
        <w:t> </w:t>
      </w:r>
    </w:p>
    <w:p w:rsidR="00A96ED6" w:rsidRPr="00A96ED6" w:rsidRDefault="00A96ED6" w:rsidP="00802977">
      <w:pPr>
        <w:pStyle w:val="a3"/>
        <w:rPr>
          <w:rFonts w:ascii="Arial" w:hAnsi="Arial" w:cs="Arial"/>
          <w:color w:val="222222"/>
          <w:rtl/>
        </w:rPr>
      </w:pPr>
      <w:r w:rsidRPr="00A96ED6">
        <w:rPr>
          <w:rtl/>
        </w:rPr>
        <w:lastRenderedPageBreak/>
        <w:t>ולפי זה יוצא דכוונת הגמ' ב"שהקב"ה מצוי בבית הכנסת" הוא לענין איך להתנהג שם, איסור קלות ראש וכו'.</w:t>
      </w:r>
    </w:p>
    <w:p w:rsidR="00A96ED6" w:rsidRPr="00A96ED6" w:rsidRDefault="00A96ED6" w:rsidP="00802977">
      <w:pPr>
        <w:pStyle w:val="11"/>
        <w:rPr>
          <w:rFonts w:ascii="Arial" w:hAnsi="Arial" w:cs="Arial"/>
          <w:color w:val="222222"/>
        </w:rPr>
      </w:pPr>
      <w:r w:rsidRPr="00A96ED6">
        <w:rPr>
          <w:rtl/>
        </w:rPr>
        <w:t>ז</w:t>
      </w:r>
    </w:p>
    <w:p w:rsidR="00A96ED6" w:rsidRPr="00A96ED6" w:rsidRDefault="00A96ED6" w:rsidP="00802977">
      <w:pPr>
        <w:pStyle w:val="11"/>
        <w:rPr>
          <w:rFonts w:ascii="Arial" w:hAnsi="Arial" w:cs="Arial"/>
          <w:color w:val="222222"/>
          <w:rtl/>
        </w:rPr>
      </w:pPr>
      <w:r w:rsidRPr="00A96ED6">
        <w:rPr>
          <w:rtl/>
        </w:rPr>
        <w:t>ביאור באופן הלימוד של אדה"ז בגמ' ברכות</w:t>
      </w:r>
    </w:p>
    <w:p w:rsidR="00A96ED6" w:rsidRPr="00A96ED6" w:rsidRDefault="00A96ED6" w:rsidP="00802977">
      <w:pPr>
        <w:pStyle w:val="a3"/>
        <w:rPr>
          <w:rFonts w:ascii="Arial" w:hAnsi="Arial" w:cs="Arial"/>
          <w:color w:val="222222"/>
        </w:rPr>
      </w:pPr>
      <w:r w:rsidRPr="00A96ED6">
        <w:rPr>
          <w:rtl/>
        </w:rPr>
        <w:t>אבל רואים שאדה"ז למד הגמ' באופן אחר,שכוונת הגמ' ב"שהקב"ה מצוי בבית הכנסת" הוא לענין חשיבות ונחיצות להתפלל בביהכנ"ס.</w:t>
      </w:r>
    </w:p>
    <w:p w:rsidR="00A96ED6" w:rsidRPr="00A96ED6" w:rsidRDefault="00A96ED6" w:rsidP="00802977">
      <w:pPr>
        <w:pStyle w:val="a3"/>
        <w:rPr>
          <w:rFonts w:ascii="Arial" w:hAnsi="Arial" w:cs="Arial"/>
          <w:color w:val="222222"/>
          <w:rtl/>
        </w:rPr>
      </w:pPr>
      <w:r w:rsidRPr="00A96ED6">
        <w:rPr>
          <w:rtl/>
        </w:rPr>
        <w:t>נוסף לזה, שלפי ס' חדשים גם ישנים, אין בעצם חידוש בדברי ר' יצחק, אלא מביא עוד פסוק לענין אחר שכבר מבוא במשנה במגילה. הרי גם אינו מובן הסדר והמשך בגמ', דהרי מתחיל בענין "אין תפלה של אדם נשמעת אלא בבית הכנסת", וממשיך</w:t>
      </w:r>
      <w:r w:rsidRPr="00A96ED6">
        <w:rPr>
          <w:rFonts w:ascii="Cambria" w:hAnsi="Cambria" w:cs="Cambria" w:hint="cs"/>
          <w:rtl/>
        </w:rPr>
        <w:t> </w:t>
      </w:r>
      <w:r w:rsidRPr="00A96ED6">
        <w:rPr>
          <w:rtl/>
        </w:rPr>
        <w:t xml:space="preserve"> </w:t>
      </w:r>
      <w:r w:rsidRPr="00A96ED6">
        <w:rPr>
          <w:rFonts w:hint="cs"/>
          <w:rtl/>
        </w:rPr>
        <w:t>אח</w:t>
      </w:r>
      <w:r w:rsidRPr="00A96ED6">
        <w:rPr>
          <w:rtl/>
        </w:rPr>
        <w:t>"</w:t>
      </w:r>
      <w:r w:rsidRPr="00A96ED6">
        <w:rPr>
          <w:rFonts w:hint="cs"/>
          <w:rtl/>
        </w:rPr>
        <w:t>כ</w:t>
      </w:r>
      <w:r w:rsidRPr="00A96ED6">
        <w:rPr>
          <w:rtl/>
        </w:rPr>
        <w:t xml:space="preserve"> </w:t>
      </w:r>
      <w:r w:rsidRPr="00A96ED6">
        <w:rPr>
          <w:rFonts w:hint="cs"/>
          <w:rtl/>
        </w:rPr>
        <w:t>ב</w:t>
      </w:r>
      <w:r w:rsidRPr="00A96ED6">
        <w:rPr>
          <w:rtl/>
        </w:rPr>
        <w:t>"</w:t>
      </w:r>
      <w:r w:rsidRPr="00A96ED6">
        <w:rPr>
          <w:rFonts w:hint="cs"/>
          <w:rtl/>
        </w:rPr>
        <w:t>ומנין</w:t>
      </w:r>
      <w:r w:rsidRPr="00A96ED6">
        <w:rPr>
          <w:rtl/>
        </w:rPr>
        <w:t xml:space="preserve"> </w:t>
      </w:r>
      <w:r w:rsidRPr="00A96ED6">
        <w:rPr>
          <w:rFonts w:hint="cs"/>
          <w:rtl/>
        </w:rPr>
        <w:t>לעשרה</w:t>
      </w:r>
      <w:r w:rsidRPr="00A96ED6">
        <w:rPr>
          <w:rtl/>
        </w:rPr>
        <w:t xml:space="preserve"> </w:t>
      </w:r>
      <w:r w:rsidRPr="00A96ED6">
        <w:rPr>
          <w:rFonts w:hint="cs"/>
          <w:rtl/>
        </w:rPr>
        <w:t>שמתפללין</w:t>
      </w:r>
      <w:r w:rsidRPr="00A96ED6">
        <w:rPr>
          <w:rtl/>
        </w:rPr>
        <w:t xml:space="preserve"> </w:t>
      </w:r>
      <w:r w:rsidRPr="00A96ED6">
        <w:rPr>
          <w:rFonts w:hint="cs"/>
          <w:rtl/>
        </w:rPr>
        <w:t>ששכינה</w:t>
      </w:r>
      <w:r w:rsidRPr="00A96ED6">
        <w:rPr>
          <w:rtl/>
        </w:rPr>
        <w:t xml:space="preserve"> </w:t>
      </w:r>
      <w:r w:rsidRPr="00A96ED6">
        <w:rPr>
          <w:rFonts w:hint="cs"/>
          <w:rtl/>
        </w:rPr>
        <w:t>עמהם</w:t>
      </w:r>
      <w:r w:rsidRPr="00A96ED6">
        <w:rPr>
          <w:rtl/>
        </w:rPr>
        <w:t xml:space="preserve"> </w:t>
      </w:r>
      <w:r w:rsidRPr="00A96ED6">
        <w:rPr>
          <w:rFonts w:hint="cs"/>
          <w:rtl/>
        </w:rPr>
        <w:t>שנאמר</w:t>
      </w:r>
      <w:r w:rsidRPr="00A96ED6">
        <w:rPr>
          <w:rtl/>
        </w:rPr>
        <w:t xml:space="preserve"> </w:t>
      </w:r>
      <w:r w:rsidRPr="00A96ED6">
        <w:rPr>
          <w:rFonts w:hint="cs"/>
          <w:rtl/>
        </w:rPr>
        <w:t>אלהים</w:t>
      </w:r>
      <w:r w:rsidRPr="00A96ED6">
        <w:rPr>
          <w:rtl/>
        </w:rPr>
        <w:t xml:space="preserve"> </w:t>
      </w:r>
      <w:r w:rsidRPr="00A96ED6">
        <w:rPr>
          <w:rFonts w:hint="cs"/>
          <w:rtl/>
        </w:rPr>
        <w:t>נצב</w:t>
      </w:r>
      <w:r w:rsidRPr="00A96ED6">
        <w:rPr>
          <w:rtl/>
        </w:rPr>
        <w:t xml:space="preserve"> </w:t>
      </w:r>
      <w:r w:rsidRPr="00A96ED6">
        <w:rPr>
          <w:rFonts w:hint="cs"/>
          <w:rtl/>
        </w:rPr>
        <w:t>בעדת</w:t>
      </w:r>
      <w:r w:rsidRPr="00A96ED6">
        <w:rPr>
          <w:rtl/>
        </w:rPr>
        <w:t xml:space="preserve"> </w:t>
      </w:r>
      <w:r w:rsidRPr="00A96ED6">
        <w:rPr>
          <w:rFonts w:hint="cs"/>
          <w:rtl/>
        </w:rPr>
        <w:t>אל</w:t>
      </w:r>
      <w:r w:rsidRPr="00A96ED6">
        <w:rPr>
          <w:rtl/>
        </w:rPr>
        <w:t xml:space="preserve">", </w:t>
      </w:r>
      <w:r w:rsidRPr="00A96ED6">
        <w:rPr>
          <w:rFonts w:hint="cs"/>
          <w:rtl/>
        </w:rPr>
        <w:t>רק</w:t>
      </w:r>
      <w:r w:rsidRPr="00A96ED6">
        <w:rPr>
          <w:rtl/>
        </w:rPr>
        <w:t xml:space="preserve"> </w:t>
      </w:r>
      <w:r w:rsidRPr="00A96ED6">
        <w:rPr>
          <w:rFonts w:hint="cs"/>
          <w:rtl/>
        </w:rPr>
        <w:t>באמצע</w:t>
      </w:r>
      <w:r w:rsidRPr="00A96ED6">
        <w:rPr>
          <w:rtl/>
        </w:rPr>
        <w:t xml:space="preserve"> </w:t>
      </w:r>
      <w:r w:rsidRPr="00A96ED6">
        <w:rPr>
          <w:rFonts w:hint="cs"/>
          <w:rtl/>
        </w:rPr>
        <w:t>מפסיק</w:t>
      </w:r>
      <w:r w:rsidRPr="00A96ED6">
        <w:rPr>
          <w:rtl/>
        </w:rPr>
        <w:t xml:space="preserve"> </w:t>
      </w:r>
      <w:r w:rsidRPr="00A96ED6">
        <w:rPr>
          <w:rFonts w:hint="cs"/>
          <w:rtl/>
        </w:rPr>
        <w:t>בדיני</w:t>
      </w:r>
      <w:r w:rsidRPr="00A96ED6">
        <w:rPr>
          <w:rtl/>
        </w:rPr>
        <w:t xml:space="preserve"> </w:t>
      </w:r>
      <w:r w:rsidRPr="00A96ED6">
        <w:rPr>
          <w:rFonts w:hint="cs"/>
          <w:rtl/>
        </w:rPr>
        <w:t>איסור</w:t>
      </w:r>
      <w:r w:rsidRPr="00A96ED6">
        <w:rPr>
          <w:rtl/>
        </w:rPr>
        <w:t xml:space="preserve"> </w:t>
      </w:r>
      <w:r w:rsidRPr="00A96ED6">
        <w:rPr>
          <w:rFonts w:hint="cs"/>
          <w:rtl/>
        </w:rPr>
        <w:t>קלות</w:t>
      </w:r>
      <w:r w:rsidRPr="00A96ED6">
        <w:rPr>
          <w:rtl/>
        </w:rPr>
        <w:t xml:space="preserve"> </w:t>
      </w:r>
      <w:r w:rsidRPr="00A96ED6">
        <w:rPr>
          <w:rFonts w:hint="cs"/>
          <w:rtl/>
        </w:rPr>
        <w:t>ראש</w:t>
      </w:r>
      <w:r w:rsidRPr="00A96ED6">
        <w:rPr>
          <w:rtl/>
        </w:rPr>
        <w:t xml:space="preserve"> </w:t>
      </w:r>
      <w:r w:rsidRPr="00A96ED6">
        <w:rPr>
          <w:rFonts w:hint="cs"/>
          <w:rtl/>
        </w:rPr>
        <w:t>וכו</w:t>
      </w:r>
      <w:r w:rsidRPr="00A96ED6">
        <w:rPr>
          <w:rtl/>
        </w:rPr>
        <w:t xml:space="preserve">', </w:t>
      </w:r>
      <w:r w:rsidRPr="00A96ED6">
        <w:rPr>
          <w:rFonts w:hint="cs"/>
          <w:rtl/>
        </w:rPr>
        <w:t>הרי</w:t>
      </w:r>
      <w:r w:rsidRPr="00A96ED6">
        <w:rPr>
          <w:rtl/>
        </w:rPr>
        <w:t xml:space="preserve"> </w:t>
      </w:r>
      <w:r w:rsidRPr="00A96ED6">
        <w:rPr>
          <w:rFonts w:hint="cs"/>
          <w:rtl/>
        </w:rPr>
        <w:t>אין</w:t>
      </w:r>
      <w:r w:rsidRPr="00A96ED6">
        <w:rPr>
          <w:rtl/>
        </w:rPr>
        <w:t xml:space="preserve"> </w:t>
      </w:r>
      <w:r w:rsidRPr="00A96ED6">
        <w:rPr>
          <w:rFonts w:hint="cs"/>
          <w:rtl/>
        </w:rPr>
        <w:t>כאן</w:t>
      </w:r>
      <w:r w:rsidRPr="00A96ED6">
        <w:rPr>
          <w:rtl/>
        </w:rPr>
        <w:t xml:space="preserve"> </w:t>
      </w:r>
      <w:r w:rsidRPr="00A96ED6">
        <w:rPr>
          <w:rFonts w:hint="cs"/>
          <w:rtl/>
        </w:rPr>
        <w:t>מקומו</w:t>
      </w:r>
      <w:r w:rsidRPr="00A96ED6">
        <w:rPr>
          <w:rtl/>
        </w:rPr>
        <w:t xml:space="preserve">. </w:t>
      </w:r>
      <w:r w:rsidRPr="00A96ED6">
        <w:rPr>
          <w:rFonts w:hint="cs"/>
          <w:rtl/>
        </w:rPr>
        <w:t>משא</w:t>
      </w:r>
      <w:r w:rsidRPr="00A96ED6">
        <w:rPr>
          <w:rtl/>
        </w:rPr>
        <w:t>"</w:t>
      </w:r>
      <w:r w:rsidRPr="00A96ED6">
        <w:rPr>
          <w:rFonts w:hint="cs"/>
          <w:rtl/>
        </w:rPr>
        <w:t>כ</w:t>
      </w:r>
      <w:r w:rsidRPr="00A96ED6">
        <w:rPr>
          <w:rtl/>
        </w:rPr>
        <w:t xml:space="preserve"> </w:t>
      </w:r>
      <w:r w:rsidRPr="00A96ED6">
        <w:rPr>
          <w:rFonts w:hint="cs"/>
          <w:rtl/>
        </w:rPr>
        <w:t>לפי</w:t>
      </w:r>
      <w:r w:rsidRPr="00A96ED6">
        <w:rPr>
          <w:rtl/>
        </w:rPr>
        <w:t xml:space="preserve"> </w:t>
      </w:r>
      <w:r w:rsidRPr="00A96ED6">
        <w:rPr>
          <w:rFonts w:hint="cs"/>
          <w:rtl/>
        </w:rPr>
        <w:t>שיטת</w:t>
      </w:r>
      <w:r w:rsidRPr="00A96ED6">
        <w:rPr>
          <w:rtl/>
        </w:rPr>
        <w:t xml:space="preserve"> </w:t>
      </w:r>
      <w:r w:rsidRPr="00A96ED6">
        <w:rPr>
          <w:rFonts w:hint="cs"/>
          <w:rtl/>
        </w:rPr>
        <w:t>אדה</w:t>
      </w:r>
      <w:r w:rsidRPr="00A96ED6">
        <w:rPr>
          <w:rtl/>
        </w:rPr>
        <w:t>"</w:t>
      </w:r>
      <w:r w:rsidRPr="00A96ED6">
        <w:rPr>
          <w:rFonts w:hint="cs"/>
          <w:rtl/>
        </w:rPr>
        <w:t>ז</w:t>
      </w:r>
      <w:r w:rsidRPr="00A96ED6">
        <w:rPr>
          <w:rtl/>
        </w:rPr>
        <w:t xml:space="preserve"> </w:t>
      </w:r>
      <w:r w:rsidRPr="00A96ED6">
        <w:rPr>
          <w:rFonts w:hint="cs"/>
          <w:rtl/>
        </w:rPr>
        <w:t>ממש</w:t>
      </w:r>
      <w:r w:rsidRPr="00A96ED6">
        <w:rPr>
          <w:rtl/>
        </w:rPr>
        <w:t xml:space="preserve"> </w:t>
      </w:r>
      <w:r w:rsidRPr="00A96ED6">
        <w:rPr>
          <w:rFonts w:hint="cs"/>
          <w:rtl/>
        </w:rPr>
        <w:t>מתאים</w:t>
      </w:r>
      <w:r w:rsidRPr="00A96ED6">
        <w:rPr>
          <w:rtl/>
        </w:rPr>
        <w:t xml:space="preserve"> </w:t>
      </w:r>
      <w:r w:rsidRPr="00A96ED6">
        <w:rPr>
          <w:rFonts w:hint="cs"/>
          <w:rtl/>
        </w:rPr>
        <w:t>כ</w:t>
      </w:r>
      <w:r w:rsidRPr="00A96ED6">
        <w:rPr>
          <w:rtl/>
        </w:rPr>
        <w:t>אן, ואדרבה הוא חידוש שיש חשיבות בבית הכנסת אפי' בלא מנין.</w:t>
      </w:r>
    </w:p>
    <w:p w:rsidR="00A96ED6" w:rsidRPr="00A96ED6" w:rsidRDefault="00A96ED6" w:rsidP="00802977">
      <w:pPr>
        <w:pStyle w:val="a3"/>
        <w:rPr>
          <w:rFonts w:ascii="Arial" w:hAnsi="Arial" w:cs="Arial"/>
          <w:color w:val="222222"/>
        </w:rPr>
      </w:pPr>
      <w:r w:rsidRPr="00A96ED6">
        <w:rPr>
          <w:rtl/>
        </w:rPr>
        <w:t>בסגנון אחר, נמצא החי' בין בלימוד ה"פשוט" בגמ', ללימוד של אדה"ז המצב שאינו בבהכנ"ס האם זה (עוד ענין שמחייב אותו לילך לביהכנ"ס ומצב של יחיד הוא טעם היחידי) המחייב אותו, וכמ"ש אדה"ז.</w:t>
      </w:r>
      <w:r w:rsidRPr="00A96ED6">
        <w:rPr>
          <w:rFonts w:ascii="Cambria" w:hAnsi="Cambria" w:cs="Cambria" w:hint="cs"/>
          <w:rtl/>
        </w:rPr>
        <w:t>  </w:t>
      </w:r>
    </w:p>
    <w:p w:rsidR="00A96ED6" w:rsidRPr="00A96ED6" w:rsidRDefault="00A96ED6" w:rsidP="00802977">
      <w:pPr>
        <w:pStyle w:val="a3"/>
        <w:rPr>
          <w:rFonts w:ascii="Arial" w:hAnsi="Arial" w:cs="Arial"/>
          <w:color w:val="222222"/>
        </w:rPr>
      </w:pPr>
      <w:r w:rsidRPr="00A96ED6">
        <w:rPr>
          <w:rtl/>
        </w:rPr>
        <w:t>ויש להוסיף, מהגמ' עצמה היה אפשר להבין שזה "א"ר יצחק מנין שהקב"ה מצוי בבית הכנסת שנאמר אלהים נצב בעדת אל" קשור עם התפלה בעשרה דוקא "שנאמר (תהלים פב, א) אלהים נצב בעדת אל", ועדה משמע בעשרה, וכמו שממשיך הגמ' ללמוד מאותו כתוב "ומנין לעשרה שמתפללין ששכינה עמהם שנאמר אלהים נצב בעדת אל".</w:t>
      </w:r>
    </w:p>
    <w:p w:rsidR="00A96ED6" w:rsidRPr="00A96ED6" w:rsidRDefault="00A96ED6" w:rsidP="00802977">
      <w:pPr>
        <w:pStyle w:val="a3"/>
        <w:rPr>
          <w:rFonts w:ascii="Arial" w:hAnsi="Arial" w:cs="Arial"/>
          <w:color w:val="222222"/>
          <w:rtl/>
        </w:rPr>
      </w:pPr>
      <w:r w:rsidRPr="00A96ED6">
        <w:rPr>
          <w:rtl/>
        </w:rPr>
        <w:t>אבל מפרש"י ד"ה בעדת אל "בבית מועד שלו", רואים להדיא שכוונתו הוא "בבית מועד שלו" שהוא ענין הפ"ע ולא רק קשור לי' מתפללים וכמ"ש אדה"ז בשו"ע , ועפ"ז מסתברא לומר אולי גם לשאר דברי קודשה - כדברי הרבי בלקו"ש.</w:t>
      </w:r>
      <w:r w:rsidRPr="00A96ED6">
        <w:rPr>
          <w:rFonts w:ascii="Cambria" w:hAnsi="Cambria" w:cs="Cambria" w:hint="cs"/>
          <w:rtl/>
        </w:rPr>
        <w:t> </w:t>
      </w:r>
    </w:p>
    <w:p w:rsidR="00A96ED6" w:rsidRPr="00A96ED6" w:rsidRDefault="00A96ED6" w:rsidP="00802977">
      <w:pPr>
        <w:pStyle w:val="11"/>
        <w:rPr>
          <w:rFonts w:ascii="Arial" w:hAnsi="Arial" w:cs="Arial"/>
          <w:color w:val="222222"/>
        </w:rPr>
      </w:pPr>
      <w:r w:rsidRPr="00A96ED6">
        <w:rPr>
          <w:rtl/>
        </w:rPr>
        <w:t>ח</w:t>
      </w:r>
    </w:p>
    <w:p w:rsidR="00A96ED6" w:rsidRPr="00A96ED6" w:rsidRDefault="00A96ED6" w:rsidP="00802977">
      <w:pPr>
        <w:pStyle w:val="11"/>
        <w:rPr>
          <w:rFonts w:ascii="Arial" w:hAnsi="Arial" w:cs="Arial"/>
          <w:color w:val="222222"/>
          <w:rtl/>
        </w:rPr>
      </w:pPr>
      <w:r w:rsidRPr="00A96ED6">
        <w:rPr>
          <w:rtl/>
        </w:rPr>
        <w:t>עוד סמך בדא"פ לאופן הלימוד של אדה"ז בגמ' ברכות</w:t>
      </w:r>
    </w:p>
    <w:p w:rsidR="00A96ED6" w:rsidRPr="00A96ED6" w:rsidRDefault="00A96ED6" w:rsidP="00802977">
      <w:pPr>
        <w:pStyle w:val="a3"/>
        <w:rPr>
          <w:rFonts w:ascii="Arial" w:hAnsi="Arial" w:cs="Arial"/>
          <w:color w:val="222222"/>
        </w:rPr>
      </w:pPr>
      <w:r w:rsidRPr="00A96ED6">
        <w:rPr>
          <w:rtl/>
        </w:rPr>
        <w:t xml:space="preserve">ויש להוסיף קצת סמך וראי' בדא"פ לאופן הלימוד של אדה"ז בגמ' זו, מהגמרא שבדף ז, סע"ב שדנה באונס שלא יכול לבא לבהכנ"ס ע"י סיפור של רבי יצחק ור' נחמן – וז"ל: "א"ל רבי יצחק לרב נחמן מ"ט לא אתי מר לבי כנישתא לצלויי אמר ליה לא יכילנא א"ל לכנפי למר עשרה וליצלי אמר ליה טריחא לי מלתא ולימא ליה מר לשלוחא דצבורא בעידנא דמצלי צבורא ליתי ולודעיה למר א"ל מאי כולי האי א"ל </w:t>
      </w:r>
      <w:r w:rsidRPr="00A96ED6">
        <w:rPr>
          <w:rtl/>
        </w:rPr>
        <w:lastRenderedPageBreak/>
        <w:t>דאמר ר' יוחנן משום ר"ש בן יוחי דכתיב ואני תפלתי לך ה' עת רצון אימתי עת רצון בשעה שהצבור מתפללין", עיי"ש המשך הגמ'. וגמרא זה הינה המקור להלכה שמובא בשו"ע, ובשו"ע אדה"ז האמצע הסעיף.</w:t>
      </w:r>
      <w:r w:rsidRPr="00A96ED6">
        <w:rPr>
          <w:rFonts w:ascii="Cambria" w:hAnsi="Cambria" w:cs="Cambria" w:hint="cs"/>
          <w:rtl/>
        </w:rPr>
        <w:t> </w:t>
      </w:r>
    </w:p>
    <w:p w:rsidR="00A96ED6" w:rsidRPr="00A96ED6" w:rsidRDefault="00A96ED6" w:rsidP="00802977">
      <w:pPr>
        <w:pStyle w:val="a3"/>
        <w:rPr>
          <w:rFonts w:ascii="Arial" w:hAnsi="Arial" w:cs="Arial"/>
          <w:color w:val="222222"/>
          <w:rtl/>
        </w:rPr>
      </w:pPr>
      <w:r w:rsidRPr="00A96ED6">
        <w:rPr>
          <w:rtl/>
        </w:rPr>
        <w:t>הרי בפשטות ר' יצחק סתמא בלי שם נוסף הם אותה אמורא, עיין עוד בס' סדר הדורות.</w:t>
      </w:r>
      <w:r w:rsidRPr="00A96ED6">
        <w:rPr>
          <w:rFonts w:ascii="Cambria" w:hAnsi="Cambria" w:cs="Cambria" w:hint="cs"/>
          <w:rtl/>
        </w:rPr>
        <w:t> </w:t>
      </w:r>
    </w:p>
    <w:p w:rsidR="00A96ED6" w:rsidRPr="00A96ED6" w:rsidRDefault="00A96ED6" w:rsidP="00802977">
      <w:pPr>
        <w:pStyle w:val="a3"/>
        <w:rPr>
          <w:rFonts w:ascii="Arial" w:hAnsi="Arial" w:cs="Arial"/>
          <w:color w:val="222222"/>
          <w:rtl/>
        </w:rPr>
      </w:pPr>
      <w:r w:rsidRPr="00A96ED6">
        <w:rPr>
          <w:rtl/>
        </w:rPr>
        <w:t>הרי חזינן שדווקא למי איכפת לו לילך להתפלל בביהכ"נ עד שחוקר</w:t>
      </w:r>
      <w:r w:rsidRPr="00A96ED6">
        <w:rPr>
          <w:rFonts w:ascii="Cambria" w:hAnsi="Cambria" w:cs="Cambria" w:hint="cs"/>
          <w:rtl/>
        </w:rPr>
        <w:t> </w:t>
      </w:r>
      <w:r w:rsidRPr="00A96ED6">
        <w:rPr>
          <w:rtl/>
        </w:rPr>
        <w:t xml:space="preserve"> </w:t>
      </w:r>
      <w:r w:rsidRPr="00A96ED6">
        <w:rPr>
          <w:rFonts w:hint="cs"/>
          <w:rtl/>
        </w:rPr>
        <w:t>וטוען</w:t>
      </w:r>
      <w:r w:rsidRPr="00A96ED6">
        <w:rPr>
          <w:rtl/>
        </w:rPr>
        <w:t xml:space="preserve"> </w:t>
      </w:r>
      <w:r w:rsidRPr="00A96ED6">
        <w:rPr>
          <w:rFonts w:hint="cs"/>
          <w:rtl/>
        </w:rPr>
        <w:t>אצל</w:t>
      </w:r>
      <w:r w:rsidRPr="00A96ED6">
        <w:rPr>
          <w:rtl/>
        </w:rPr>
        <w:t xml:space="preserve"> </w:t>
      </w:r>
      <w:r w:rsidRPr="00A96ED6">
        <w:rPr>
          <w:rFonts w:hint="cs"/>
          <w:rtl/>
        </w:rPr>
        <w:t>חבירו</w:t>
      </w:r>
      <w:r w:rsidRPr="00A96ED6">
        <w:rPr>
          <w:rtl/>
        </w:rPr>
        <w:t xml:space="preserve"> </w:t>
      </w:r>
      <w:r w:rsidRPr="00A96ED6">
        <w:rPr>
          <w:rFonts w:hint="cs"/>
          <w:rtl/>
        </w:rPr>
        <w:t>ר</w:t>
      </w:r>
      <w:r w:rsidRPr="00A96ED6">
        <w:rPr>
          <w:rtl/>
        </w:rPr>
        <w:t xml:space="preserve">' </w:t>
      </w:r>
      <w:r w:rsidRPr="00A96ED6">
        <w:rPr>
          <w:rFonts w:hint="cs"/>
          <w:rtl/>
        </w:rPr>
        <w:t>נחמן</w:t>
      </w:r>
      <w:r w:rsidRPr="00A96ED6">
        <w:rPr>
          <w:rtl/>
        </w:rPr>
        <w:t xml:space="preserve"> "</w:t>
      </w:r>
      <w:r w:rsidRPr="00A96ED6">
        <w:rPr>
          <w:rFonts w:hint="cs"/>
          <w:rtl/>
        </w:rPr>
        <w:t>מ</w:t>
      </w:r>
      <w:r w:rsidRPr="00A96ED6">
        <w:rPr>
          <w:rtl/>
        </w:rPr>
        <w:t>"</w:t>
      </w:r>
      <w:r w:rsidRPr="00A96ED6">
        <w:rPr>
          <w:rFonts w:hint="cs"/>
          <w:rtl/>
        </w:rPr>
        <w:t>ט</w:t>
      </w:r>
      <w:r w:rsidRPr="00A96ED6">
        <w:rPr>
          <w:rtl/>
        </w:rPr>
        <w:t xml:space="preserve"> </w:t>
      </w:r>
      <w:r w:rsidRPr="00A96ED6">
        <w:rPr>
          <w:rFonts w:hint="cs"/>
          <w:rtl/>
        </w:rPr>
        <w:t>לא</w:t>
      </w:r>
      <w:r w:rsidRPr="00A96ED6">
        <w:rPr>
          <w:rtl/>
        </w:rPr>
        <w:t xml:space="preserve"> </w:t>
      </w:r>
      <w:r w:rsidRPr="00A96ED6">
        <w:rPr>
          <w:rFonts w:hint="cs"/>
          <w:rtl/>
        </w:rPr>
        <w:t>אתי</w:t>
      </w:r>
      <w:r w:rsidRPr="00A96ED6">
        <w:rPr>
          <w:rtl/>
        </w:rPr>
        <w:t xml:space="preserve"> </w:t>
      </w:r>
      <w:r w:rsidRPr="00A96ED6">
        <w:rPr>
          <w:rFonts w:hint="cs"/>
          <w:rtl/>
        </w:rPr>
        <w:t>מר</w:t>
      </w:r>
      <w:r w:rsidRPr="00A96ED6">
        <w:rPr>
          <w:rtl/>
        </w:rPr>
        <w:t xml:space="preserve"> </w:t>
      </w:r>
      <w:r w:rsidRPr="00A96ED6">
        <w:rPr>
          <w:rFonts w:hint="cs"/>
          <w:rtl/>
        </w:rPr>
        <w:t>לבי</w:t>
      </w:r>
      <w:r w:rsidRPr="00A96ED6">
        <w:rPr>
          <w:rtl/>
        </w:rPr>
        <w:t xml:space="preserve"> </w:t>
      </w:r>
      <w:r w:rsidRPr="00A96ED6">
        <w:rPr>
          <w:rFonts w:hint="cs"/>
          <w:rtl/>
        </w:rPr>
        <w:t>כנישתא</w:t>
      </w:r>
      <w:r w:rsidRPr="00A96ED6">
        <w:rPr>
          <w:rtl/>
        </w:rPr>
        <w:t xml:space="preserve"> </w:t>
      </w:r>
      <w:r w:rsidRPr="00A96ED6">
        <w:rPr>
          <w:rFonts w:hint="cs"/>
          <w:rtl/>
        </w:rPr>
        <w:t>לצלויי</w:t>
      </w:r>
      <w:r w:rsidRPr="00A96ED6">
        <w:rPr>
          <w:rtl/>
        </w:rPr>
        <w:t xml:space="preserve">" </w:t>
      </w:r>
      <w:r w:rsidRPr="00A96ED6">
        <w:rPr>
          <w:rFonts w:hint="cs"/>
          <w:rtl/>
        </w:rPr>
        <w:t>הוא</w:t>
      </w:r>
      <w:r w:rsidRPr="00A96ED6">
        <w:rPr>
          <w:rtl/>
        </w:rPr>
        <w:t xml:space="preserve"> </w:t>
      </w:r>
      <w:r w:rsidRPr="00A96ED6">
        <w:rPr>
          <w:rFonts w:hint="cs"/>
          <w:rtl/>
        </w:rPr>
        <w:t>אותו</w:t>
      </w:r>
      <w:r w:rsidRPr="00A96ED6">
        <w:rPr>
          <w:rtl/>
        </w:rPr>
        <w:t xml:space="preserve"> ר' יצחק שאמר "שהקב"ה מצוי בבית הכנסת" הוא לענין חשיבות ונחיצות להתפלל בביהכנ"ס, כשיטת אדה"ז.</w:t>
      </w:r>
    </w:p>
    <w:p w:rsidR="00A96ED6" w:rsidRPr="00A96ED6" w:rsidRDefault="00A96ED6" w:rsidP="00802977">
      <w:pPr>
        <w:pStyle w:val="a3"/>
        <w:rPr>
          <w:rFonts w:ascii="Arial" w:hAnsi="Arial" w:cs="Arial"/>
          <w:color w:val="222222"/>
        </w:rPr>
      </w:pPr>
      <w:r w:rsidRPr="00A96ED6">
        <w:rPr>
          <w:rtl/>
        </w:rPr>
        <w:t>וזהו אולי עומק הכוונה בציון (הישנים) שבשו"ע אדה"ז לשם בעל המימרא "ר' יצחק" ולא רק לדפי הגמ', כדי להדגיש שהם אותו מאן דאמר כמשנ"ת, ועפ"ז לחזק אופן הלימוד של אדה"ז בגמ' "שהקב"ה מצוי בבית הכנסת".</w:t>
      </w:r>
    </w:p>
    <w:p w:rsidR="00A96ED6" w:rsidRPr="00A96ED6" w:rsidRDefault="00A96ED6" w:rsidP="00802977">
      <w:pPr>
        <w:pStyle w:val="11"/>
        <w:rPr>
          <w:rFonts w:ascii="Arial" w:hAnsi="Arial" w:cs="Arial"/>
          <w:color w:val="222222"/>
        </w:rPr>
      </w:pPr>
      <w:r w:rsidRPr="00A96ED6">
        <w:rPr>
          <w:rtl/>
        </w:rPr>
        <w:t>ט</w:t>
      </w:r>
    </w:p>
    <w:p w:rsidR="00A96ED6" w:rsidRPr="00A96ED6" w:rsidRDefault="00A96ED6" w:rsidP="00802977">
      <w:pPr>
        <w:pStyle w:val="11"/>
        <w:rPr>
          <w:rFonts w:ascii="Arial" w:hAnsi="Arial" w:cs="Arial"/>
          <w:color w:val="222222"/>
          <w:rtl/>
        </w:rPr>
      </w:pPr>
      <w:r w:rsidRPr="00A96ED6">
        <w:rPr>
          <w:rtl/>
        </w:rPr>
        <w:t>אדה"ז אזל לשיטתו</w:t>
      </w:r>
    </w:p>
    <w:p w:rsidR="00A96ED6" w:rsidRPr="00A96ED6" w:rsidRDefault="00A96ED6" w:rsidP="00802977">
      <w:pPr>
        <w:pStyle w:val="a3"/>
        <w:rPr>
          <w:rFonts w:ascii="Arial" w:hAnsi="Arial" w:cs="Arial"/>
          <w:color w:val="222222"/>
        </w:rPr>
      </w:pPr>
      <w:r w:rsidRPr="00A96ED6">
        <w:rPr>
          <w:rtl/>
        </w:rPr>
        <w:t>ויש להוסיף עוד בזה, דיש לומר שאדה"ז אזל לשיטתו במק"א. דהנה ידוע חידושו של אדה"ז בתניא (לקו"א פי"א ובאגה"ק סי' כג) "ולכן אמרו רז"ל אכל בי עשרה שכינתא שריא . . אף שאינם בדברי תורה".</w:t>
      </w:r>
      <w:r w:rsidRPr="00A96ED6">
        <w:rPr>
          <w:rFonts w:ascii="Cambria" w:hAnsi="Cambria" w:cs="Cambria" w:hint="cs"/>
          <w:rtl/>
        </w:rPr>
        <w:t> </w:t>
      </w:r>
    </w:p>
    <w:p w:rsidR="00A96ED6" w:rsidRPr="00A96ED6" w:rsidRDefault="00A96ED6" w:rsidP="00802977">
      <w:pPr>
        <w:pStyle w:val="a3"/>
        <w:rPr>
          <w:rFonts w:ascii="Arial" w:hAnsi="Arial" w:cs="Arial"/>
          <w:color w:val="222222"/>
          <w:rtl/>
        </w:rPr>
      </w:pPr>
      <w:r w:rsidRPr="00A96ED6">
        <w:rPr>
          <w:rtl/>
        </w:rPr>
        <w:t>וכן משמע ממ"ש רבינו הזקן באגרת הקודש, שמעלת מעמד עשרה מישראל אינו רק לענין תפלה (דבר שבקדושה) או תורה ('עשרה שיושבין ועוסקין מצוה 'יש מעלה בתורה') אלא בכל מצוה איזו שתהי' כשנעשית במעמד עשרה מישראל כיון דאז שכינתא שרייא עלייהו', עד שמלאך הנמצא שם היה מתבטל ממציאותו לגמרי' מהשראה זו".</w:t>
      </w:r>
    </w:p>
    <w:p w:rsidR="00A96ED6" w:rsidRPr="00A96ED6" w:rsidRDefault="00A96ED6" w:rsidP="00802977">
      <w:pPr>
        <w:pStyle w:val="a3"/>
        <w:rPr>
          <w:rFonts w:ascii="Arial" w:hAnsi="Arial" w:cs="Arial"/>
          <w:color w:val="222222"/>
          <w:rtl/>
        </w:rPr>
      </w:pPr>
      <w:r w:rsidRPr="00A96ED6">
        <w:rPr>
          <w:rtl/>
        </w:rPr>
        <w:t>ועד שמעיר על זה הרבי (לקו"ש ח"ה ע' 428 הע' 14) "א"כ הוא- הר"ז חידוש גדול. ולא אשתמיטתי' להזכיר זה במק"א וכו'".</w:t>
      </w:r>
    </w:p>
    <w:p w:rsidR="00A96ED6" w:rsidRPr="00A96ED6" w:rsidRDefault="00A96ED6" w:rsidP="00802977">
      <w:pPr>
        <w:pStyle w:val="a3"/>
        <w:rPr>
          <w:rFonts w:ascii="Arial" w:hAnsi="Arial" w:cs="Arial"/>
          <w:color w:val="222222"/>
        </w:rPr>
      </w:pPr>
      <w:r w:rsidRPr="00A96ED6">
        <w:rPr>
          <w:rtl/>
        </w:rPr>
        <w:t>ואבי מורי הגה"ח שליט"א כבר האריך לדון ולבאר בזה, בגליונות הקודמים (א'קעז-א׳קפ) במשנת ׳עשרה שיושבין ועוסקין', עיי"ש בארוכה.</w:t>
      </w:r>
      <w:r w:rsidRPr="00A96ED6">
        <w:rPr>
          <w:rFonts w:ascii="Cambria" w:hAnsi="Cambria" w:cs="Cambria" w:hint="cs"/>
          <w:rtl/>
        </w:rPr>
        <w:t> </w:t>
      </w:r>
    </w:p>
    <w:p w:rsidR="00A96ED6" w:rsidRPr="00A96ED6" w:rsidRDefault="00A96ED6" w:rsidP="00802977">
      <w:pPr>
        <w:pStyle w:val="a3"/>
        <w:rPr>
          <w:rFonts w:ascii="Arial" w:hAnsi="Arial" w:cs="Arial"/>
          <w:color w:val="222222"/>
          <w:rtl/>
        </w:rPr>
      </w:pPr>
      <w:r w:rsidRPr="00A96ED6">
        <w:rPr>
          <w:rtl/>
        </w:rPr>
        <w:t>הרי רואים כבר שאדה"ז כבר חידש ולא הגביל הענין, אלא ראה לגבי נפשות ש"כל בי עשרה שכינתא שריא . . אף שאינם בדברי תורה", אלא עצם שיש קיבוץ של עשרה נפשות כבר פועל.</w:t>
      </w:r>
      <w:r w:rsidRPr="00A96ED6">
        <w:rPr>
          <w:rFonts w:ascii="Cambria" w:hAnsi="Cambria" w:cs="Cambria" w:hint="cs"/>
          <w:rtl/>
        </w:rPr>
        <w:t> </w:t>
      </w:r>
    </w:p>
    <w:p w:rsidR="00A96ED6" w:rsidRPr="00A96ED6" w:rsidRDefault="00A96ED6" w:rsidP="00802977">
      <w:pPr>
        <w:pStyle w:val="a3"/>
        <w:rPr>
          <w:rFonts w:ascii="Arial" w:hAnsi="Arial" w:cs="Arial"/>
          <w:color w:val="222222"/>
          <w:rtl/>
        </w:rPr>
      </w:pPr>
      <w:r w:rsidRPr="00A96ED6">
        <w:rPr>
          <w:rtl/>
        </w:rPr>
        <w:t>אם כנים הדברים, הרי נראה שלפי אדה"ז ג"כ בענין 'מקום', בנדו"ד ביהכנ"ס - הרי שכינתו אינו רק בעשרה אלא ג"כ ביחיד "שהקב"ה מצוי בבית הכנסת".</w:t>
      </w:r>
    </w:p>
    <w:p w:rsidR="00A96ED6" w:rsidRPr="00A96ED6" w:rsidRDefault="00A96ED6" w:rsidP="00802977">
      <w:pPr>
        <w:pStyle w:val="a3"/>
        <w:rPr>
          <w:rFonts w:ascii="Arial" w:hAnsi="Arial" w:cs="Arial"/>
          <w:color w:val="222222"/>
        </w:rPr>
      </w:pPr>
      <w:r w:rsidRPr="00A96ED6">
        <w:rPr>
          <w:rtl/>
        </w:rPr>
        <w:lastRenderedPageBreak/>
        <w:t>וע"פ כהנ"ל מובן למה לא הביאו אדה"ז טעם זו בריש הסעי' אצל שאר הענינים. דאם הביאו שם שמדובר במתפלל בעשרה, הרי היו טועים שזה רק בי', אבל אינו אנין ביחיד. ואשר לכן רק הביאו אדה"ז בסוף שקאי ביחיד המתפלל "והוא מתפלל ביחיד לאחר שכבר גמרו כל הצבור תפלתם בבית הכנסת", דזהו כל החידוש של ר' יצחק, וע"פ פרש"י ד"ה בעדת אל "בבית מועד שלו", שיש עוד פי' בעדה, שלא רק קאי על 'עשרה', אלא יש בו משמעות אחרת "בבית מועד שלו", וכגון שהיום יש כמה קהלוחת שנק' 'עדה …' - הרי מובן לכל שהכוונה אינו רק שיש לפחות עשרה, אלא שיש קבוצה, קהלה או בית מסוימות המיועד לעניינים מסוימים.</w:t>
      </w:r>
      <w:r w:rsidRPr="00A96ED6">
        <w:rPr>
          <w:rFonts w:ascii="Cambria" w:hAnsi="Cambria" w:cs="Cambria" w:hint="cs"/>
          <w:rtl/>
        </w:rPr>
        <w:t> </w:t>
      </w:r>
    </w:p>
    <w:p w:rsidR="00A96ED6" w:rsidRPr="00A96ED6" w:rsidRDefault="00A96ED6" w:rsidP="00802977">
      <w:pPr>
        <w:pStyle w:val="11"/>
        <w:rPr>
          <w:rFonts w:ascii="Arial" w:hAnsi="Arial" w:cs="Arial"/>
          <w:color w:val="222222"/>
        </w:rPr>
      </w:pPr>
      <w:r w:rsidRPr="00A96ED6">
        <w:rPr>
          <w:rtl/>
        </w:rPr>
        <w:t>י</w:t>
      </w:r>
    </w:p>
    <w:p w:rsidR="00A96ED6" w:rsidRPr="00A96ED6" w:rsidRDefault="00A96ED6" w:rsidP="00802977">
      <w:pPr>
        <w:pStyle w:val="11"/>
        <w:rPr>
          <w:rFonts w:ascii="Arial" w:hAnsi="Arial" w:cs="Arial"/>
          <w:color w:val="222222"/>
          <w:rtl/>
        </w:rPr>
      </w:pPr>
      <w:r w:rsidRPr="00A96ED6">
        <w:rPr>
          <w:rtl/>
        </w:rPr>
        <w:t>ביאור בדיוק ד' אדה"ז</w:t>
      </w:r>
    </w:p>
    <w:p w:rsidR="00A96ED6" w:rsidRPr="00A96ED6" w:rsidRDefault="00A96ED6" w:rsidP="00802977">
      <w:pPr>
        <w:pStyle w:val="a3"/>
        <w:rPr>
          <w:rFonts w:ascii="Arial" w:hAnsi="Arial" w:cs="Arial"/>
          <w:color w:val="222222"/>
        </w:rPr>
      </w:pPr>
      <w:r w:rsidRPr="00A96ED6">
        <w:rPr>
          <w:rtl/>
        </w:rPr>
        <w:t>ולכאו' עדיין יש לגדור יותר החי' בין "אין תפלה של אדם נשמעת אלא בבית הכנסת" ו"שהקב"ה מצוי בבית הכנסת", שלכן אדה"ז לא הסתפק בא' והצריך להוסיף עוד "שהקב"ה מצוי בבית הכנסת".</w:t>
      </w:r>
    </w:p>
    <w:p w:rsidR="00A96ED6" w:rsidRPr="00A96ED6" w:rsidRDefault="00A96ED6" w:rsidP="00802977">
      <w:pPr>
        <w:pStyle w:val="a3"/>
        <w:rPr>
          <w:rFonts w:ascii="Arial" w:hAnsi="Arial" w:cs="Arial"/>
          <w:color w:val="222222"/>
          <w:rtl/>
        </w:rPr>
      </w:pPr>
      <w:r w:rsidRPr="00A96ED6">
        <w:rPr>
          <w:rtl/>
        </w:rPr>
        <w:t>בפשטות עכ"פ הי' נ"ל, הרי כל החשיבות של רנה הוא בתפלה בציבור, ומזה יוצא לתפלה אף של עשרה שלא בביהכנ"ס שיבואו וגם ליחיד שיבוא לבית הכנסת, ולכן הוסיף אדה"ז עוד "שהקב"ה מצוי בבית הכנסת".</w:t>
      </w:r>
    </w:p>
    <w:p w:rsidR="00A96ED6" w:rsidRPr="00A96ED6" w:rsidRDefault="00A96ED6" w:rsidP="00802977">
      <w:pPr>
        <w:pStyle w:val="a3"/>
        <w:rPr>
          <w:rFonts w:ascii="Arial" w:hAnsi="Arial" w:cs="Arial"/>
          <w:color w:val="222222"/>
        </w:rPr>
      </w:pPr>
      <w:r w:rsidRPr="00A96ED6">
        <w:rPr>
          <w:rtl/>
        </w:rPr>
        <w:t>ובאמת י"ל, מצד טעם הא' הוא מצד הגברא כדי שתפלתו תתקבל, ומצד הב' אינו נוגע רק שתפילתו תתקבל וכו', אלא מצד החפצא דבהכנ"ס ש"הקב"ה מצוי בבית הכנסת" ולכן על היהודי לבוא, וע"פ כ"ז מובן היטב הוספת הרבי שאין זה רק לתפלה אלא כל דבר שבקדושה - דזה הסברא נותנת דוקא לשיטת אדה"ז בגמ' ובשו"ע.</w:t>
      </w:r>
    </w:p>
    <w:p w:rsidR="00A96ED6" w:rsidRPr="00A96ED6" w:rsidRDefault="00A96ED6" w:rsidP="00802977">
      <w:pPr>
        <w:pStyle w:val="a3"/>
        <w:rPr>
          <w:rFonts w:ascii="Arial" w:hAnsi="Arial" w:cs="Arial"/>
          <w:color w:val="222222"/>
        </w:rPr>
      </w:pPr>
      <w:r w:rsidRPr="00A96ED6">
        <w:rPr>
          <w:rtl/>
        </w:rPr>
        <w:t>ועפ"ז אולי י"ל דיוצא מהנ"ל נפק"מ לדינא:</w:t>
      </w:r>
    </w:p>
    <w:p w:rsidR="00A96ED6" w:rsidRPr="00A96ED6" w:rsidRDefault="00A96ED6" w:rsidP="00802977">
      <w:pPr>
        <w:pStyle w:val="a3"/>
        <w:rPr>
          <w:rFonts w:ascii="Arial" w:hAnsi="Arial" w:cs="Arial"/>
          <w:color w:val="222222"/>
        </w:rPr>
      </w:pPr>
      <w:r w:rsidRPr="00A96ED6">
        <w:rPr>
          <w:rtl/>
        </w:rPr>
        <w:t>דיש להעיר מ"ש במשנ"ב על אתר (סקל"ג) "אעפ"כ וכו' - מפני שהוא מקום קבוע לקדושה ותפלתו מתקבלת שם יותר. ופשוט דאם הוא ת"ח ויש חשש חילול השם כשיבוא אחר התפלה בבהכ"נ דיתפלל בביתו".</w:t>
      </w:r>
    </w:p>
    <w:p w:rsidR="00A96ED6" w:rsidRPr="00A96ED6" w:rsidRDefault="00A96ED6" w:rsidP="00802977">
      <w:pPr>
        <w:pStyle w:val="a3"/>
        <w:rPr>
          <w:rFonts w:ascii="Arial" w:hAnsi="Arial" w:cs="Arial"/>
          <w:color w:val="222222"/>
          <w:rtl/>
        </w:rPr>
      </w:pPr>
      <w:r w:rsidRPr="00A96ED6">
        <w:rPr>
          <w:rtl/>
        </w:rPr>
        <w:t>ונראה לומד</w:t>
      </w:r>
      <w:r w:rsidRPr="00A96ED6">
        <w:rPr>
          <w:rFonts w:ascii="Cambria" w:hAnsi="Cambria" w:cs="Cambria" w:hint="cs"/>
          <w:rtl/>
        </w:rPr>
        <w:t> </w:t>
      </w:r>
      <w:r w:rsidRPr="00A96ED6">
        <w:rPr>
          <w:rtl/>
        </w:rPr>
        <w:t xml:space="preserve"> </w:t>
      </w:r>
      <w:r w:rsidRPr="00A96ED6">
        <w:rPr>
          <w:rFonts w:hint="cs"/>
          <w:rtl/>
        </w:rPr>
        <w:t>שסברא</w:t>
      </w:r>
      <w:r w:rsidRPr="00A96ED6">
        <w:rPr>
          <w:rtl/>
        </w:rPr>
        <w:t xml:space="preserve"> </w:t>
      </w:r>
      <w:r w:rsidRPr="00A96ED6">
        <w:rPr>
          <w:rFonts w:hint="cs"/>
          <w:rtl/>
        </w:rPr>
        <w:t>זו</w:t>
      </w:r>
      <w:r w:rsidRPr="00A96ED6">
        <w:rPr>
          <w:rtl/>
        </w:rPr>
        <w:t xml:space="preserve"> </w:t>
      </w:r>
      <w:r w:rsidRPr="00A96ED6">
        <w:rPr>
          <w:rFonts w:hint="cs"/>
          <w:rtl/>
        </w:rPr>
        <w:t>לומר</w:t>
      </w:r>
      <w:r w:rsidRPr="00A96ED6">
        <w:rPr>
          <w:rtl/>
        </w:rPr>
        <w:t xml:space="preserve"> "</w:t>
      </w:r>
      <w:r w:rsidRPr="00A96ED6">
        <w:rPr>
          <w:rFonts w:hint="cs"/>
          <w:rtl/>
        </w:rPr>
        <w:t>ופשוט</w:t>
      </w:r>
      <w:r w:rsidRPr="00A96ED6">
        <w:rPr>
          <w:rtl/>
        </w:rPr>
        <w:t xml:space="preserve"> </w:t>
      </w:r>
      <w:r w:rsidRPr="00A96ED6">
        <w:rPr>
          <w:rFonts w:hint="cs"/>
          <w:rtl/>
        </w:rPr>
        <w:t>דאם</w:t>
      </w:r>
      <w:r w:rsidRPr="00A96ED6">
        <w:rPr>
          <w:rtl/>
        </w:rPr>
        <w:t xml:space="preserve"> </w:t>
      </w:r>
      <w:r w:rsidRPr="00A96ED6">
        <w:rPr>
          <w:rFonts w:hint="cs"/>
          <w:rtl/>
        </w:rPr>
        <w:t>הוא</w:t>
      </w:r>
      <w:r w:rsidRPr="00A96ED6">
        <w:rPr>
          <w:rtl/>
        </w:rPr>
        <w:t xml:space="preserve"> </w:t>
      </w:r>
      <w:r w:rsidRPr="00A96ED6">
        <w:rPr>
          <w:rFonts w:hint="cs"/>
          <w:rtl/>
        </w:rPr>
        <w:t>ת</w:t>
      </w:r>
      <w:r w:rsidRPr="00A96ED6">
        <w:rPr>
          <w:rtl/>
        </w:rPr>
        <w:t>"</w:t>
      </w:r>
      <w:r w:rsidRPr="00A96ED6">
        <w:rPr>
          <w:rFonts w:hint="cs"/>
          <w:rtl/>
        </w:rPr>
        <w:t>ח</w:t>
      </w:r>
      <w:r w:rsidRPr="00A96ED6">
        <w:rPr>
          <w:rtl/>
        </w:rPr>
        <w:t xml:space="preserve"> </w:t>
      </w:r>
      <w:r w:rsidRPr="00A96ED6">
        <w:rPr>
          <w:rFonts w:hint="cs"/>
          <w:rtl/>
        </w:rPr>
        <w:t>ויש</w:t>
      </w:r>
      <w:r w:rsidRPr="00A96ED6">
        <w:rPr>
          <w:rtl/>
        </w:rPr>
        <w:t xml:space="preserve"> </w:t>
      </w:r>
      <w:r w:rsidRPr="00A96ED6">
        <w:rPr>
          <w:rFonts w:hint="cs"/>
          <w:rtl/>
        </w:rPr>
        <w:t>חשש</w:t>
      </w:r>
      <w:r w:rsidRPr="00A96ED6">
        <w:rPr>
          <w:rtl/>
        </w:rPr>
        <w:t xml:space="preserve"> </w:t>
      </w:r>
      <w:r w:rsidRPr="00A96ED6">
        <w:rPr>
          <w:rFonts w:hint="cs"/>
          <w:rtl/>
        </w:rPr>
        <w:t>חילול</w:t>
      </w:r>
      <w:r w:rsidRPr="00A96ED6">
        <w:rPr>
          <w:rtl/>
        </w:rPr>
        <w:t xml:space="preserve"> </w:t>
      </w:r>
      <w:r w:rsidRPr="00A96ED6">
        <w:rPr>
          <w:rFonts w:hint="cs"/>
          <w:rtl/>
        </w:rPr>
        <w:t>השם</w:t>
      </w:r>
      <w:r w:rsidRPr="00A96ED6">
        <w:rPr>
          <w:rtl/>
        </w:rPr>
        <w:t xml:space="preserve"> </w:t>
      </w:r>
      <w:r w:rsidRPr="00A96ED6">
        <w:rPr>
          <w:rFonts w:hint="cs"/>
          <w:rtl/>
        </w:rPr>
        <w:t>כשיבוא</w:t>
      </w:r>
      <w:r w:rsidRPr="00A96ED6">
        <w:rPr>
          <w:rtl/>
        </w:rPr>
        <w:t xml:space="preserve"> </w:t>
      </w:r>
      <w:r w:rsidRPr="00A96ED6">
        <w:rPr>
          <w:rFonts w:hint="cs"/>
          <w:rtl/>
        </w:rPr>
        <w:t>אחר</w:t>
      </w:r>
      <w:r w:rsidRPr="00A96ED6">
        <w:rPr>
          <w:rtl/>
        </w:rPr>
        <w:t xml:space="preserve"> </w:t>
      </w:r>
      <w:r w:rsidRPr="00A96ED6">
        <w:rPr>
          <w:rFonts w:hint="cs"/>
          <w:rtl/>
        </w:rPr>
        <w:t>התפלה</w:t>
      </w:r>
      <w:r w:rsidRPr="00A96ED6">
        <w:rPr>
          <w:rtl/>
        </w:rPr>
        <w:t xml:space="preserve"> </w:t>
      </w:r>
      <w:r w:rsidRPr="00A96ED6">
        <w:rPr>
          <w:rFonts w:hint="cs"/>
          <w:rtl/>
        </w:rPr>
        <w:t>בבהכ</w:t>
      </w:r>
      <w:r w:rsidRPr="00A96ED6">
        <w:rPr>
          <w:rtl/>
        </w:rPr>
        <w:t>"</w:t>
      </w:r>
      <w:r w:rsidRPr="00A96ED6">
        <w:rPr>
          <w:rFonts w:hint="cs"/>
          <w:rtl/>
        </w:rPr>
        <w:t>נ</w:t>
      </w:r>
      <w:r w:rsidRPr="00A96ED6">
        <w:rPr>
          <w:rtl/>
        </w:rPr>
        <w:t xml:space="preserve"> </w:t>
      </w:r>
      <w:r w:rsidRPr="00A96ED6">
        <w:rPr>
          <w:rFonts w:hint="cs"/>
          <w:rtl/>
        </w:rPr>
        <w:t>דיתפלל</w:t>
      </w:r>
      <w:r w:rsidRPr="00A96ED6">
        <w:rPr>
          <w:rtl/>
        </w:rPr>
        <w:t xml:space="preserve"> </w:t>
      </w:r>
      <w:r w:rsidRPr="00A96ED6">
        <w:rPr>
          <w:rFonts w:hint="cs"/>
          <w:rtl/>
        </w:rPr>
        <w:t>בביתו</w:t>
      </w:r>
      <w:r w:rsidRPr="00A96ED6">
        <w:rPr>
          <w:rtl/>
        </w:rPr>
        <w:t xml:space="preserve">", </w:t>
      </w:r>
      <w:r w:rsidRPr="00A96ED6">
        <w:rPr>
          <w:rFonts w:hint="cs"/>
          <w:rtl/>
        </w:rPr>
        <w:t>הרי</w:t>
      </w:r>
      <w:r w:rsidRPr="00A96ED6">
        <w:rPr>
          <w:rtl/>
        </w:rPr>
        <w:t xml:space="preserve"> </w:t>
      </w:r>
      <w:r w:rsidRPr="00A96ED6">
        <w:rPr>
          <w:rFonts w:hint="cs"/>
          <w:rtl/>
        </w:rPr>
        <w:t>אולי</w:t>
      </w:r>
      <w:r w:rsidRPr="00A96ED6">
        <w:rPr>
          <w:rtl/>
        </w:rPr>
        <w:t xml:space="preserve"> </w:t>
      </w:r>
      <w:r w:rsidRPr="00A96ED6">
        <w:rPr>
          <w:rFonts w:hint="cs"/>
          <w:rtl/>
        </w:rPr>
        <w:t>אין</w:t>
      </w:r>
      <w:r w:rsidRPr="00A96ED6">
        <w:rPr>
          <w:rtl/>
        </w:rPr>
        <w:t xml:space="preserve"> </w:t>
      </w:r>
      <w:r w:rsidRPr="00A96ED6">
        <w:rPr>
          <w:rFonts w:hint="cs"/>
          <w:rtl/>
        </w:rPr>
        <w:t>לו</w:t>
      </w:r>
      <w:r w:rsidRPr="00A96ED6">
        <w:rPr>
          <w:rtl/>
        </w:rPr>
        <w:t xml:space="preserve"> </w:t>
      </w:r>
      <w:r w:rsidRPr="00A96ED6">
        <w:rPr>
          <w:rFonts w:hint="cs"/>
          <w:rtl/>
        </w:rPr>
        <w:t>מקום</w:t>
      </w:r>
      <w:r w:rsidRPr="00A96ED6">
        <w:rPr>
          <w:rtl/>
        </w:rPr>
        <w:t xml:space="preserve"> </w:t>
      </w:r>
      <w:r w:rsidRPr="00A96ED6">
        <w:rPr>
          <w:rFonts w:hint="cs"/>
          <w:rtl/>
        </w:rPr>
        <w:t>כלל</w:t>
      </w:r>
      <w:r w:rsidRPr="00A96ED6">
        <w:rPr>
          <w:rtl/>
        </w:rPr>
        <w:t xml:space="preserve"> </w:t>
      </w:r>
      <w:r w:rsidRPr="00A96ED6">
        <w:rPr>
          <w:rFonts w:hint="cs"/>
          <w:rtl/>
        </w:rPr>
        <w:t>לפי</w:t>
      </w:r>
      <w:r w:rsidRPr="00A96ED6">
        <w:rPr>
          <w:rtl/>
        </w:rPr>
        <w:t xml:space="preserve"> </w:t>
      </w:r>
      <w:r w:rsidRPr="00A96ED6">
        <w:rPr>
          <w:rFonts w:hint="cs"/>
          <w:rtl/>
        </w:rPr>
        <w:t>שיטת</w:t>
      </w:r>
      <w:r w:rsidRPr="00A96ED6">
        <w:rPr>
          <w:rtl/>
        </w:rPr>
        <w:t xml:space="preserve"> </w:t>
      </w:r>
      <w:r w:rsidRPr="00A96ED6">
        <w:rPr>
          <w:rFonts w:hint="cs"/>
          <w:rtl/>
        </w:rPr>
        <w:t>אדה</w:t>
      </w:r>
      <w:r w:rsidRPr="00A96ED6">
        <w:rPr>
          <w:rtl/>
        </w:rPr>
        <w:t>"</w:t>
      </w:r>
      <w:r w:rsidRPr="00A96ED6">
        <w:rPr>
          <w:rFonts w:hint="cs"/>
          <w:rtl/>
        </w:rPr>
        <w:t>ז</w:t>
      </w:r>
      <w:r w:rsidRPr="00A96ED6">
        <w:rPr>
          <w:rtl/>
        </w:rPr>
        <w:t xml:space="preserve"> </w:t>
      </w:r>
      <w:r w:rsidRPr="00A96ED6">
        <w:rPr>
          <w:rFonts w:hint="cs"/>
          <w:rtl/>
        </w:rPr>
        <w:t>בנדו</w:t>
      </w:r>
      <w:r w:rsidRPr="00A96ED6">
        <w:rPr>
          <w:rtl/>
        </w:rPr>
        <w:t>"</w:t>
      </w:r>
      <w:r w:rsidRPr="00A96ED6">
        <w:rPr>
          <w:rFonts w:hint="cs"/>
          <w:rtl/>
        </w:rPr>
        <w:t>ד</w:t>
      </w:r>
      <w:r w:rsidRPr="00A96ED6">
        <w:rPr>
          <w:rtl/>
        </w:rPr>
        <w:t xml:space="preserve"> </w:t>
      </w:r>
      <w:r w:rsidRPr="00A96ED6">
        <w:rPr>
          <w:rFonts w:hint="cs"/>
          <w:rtl/>
        </w:rPr>
        <w:t>זה</w:t>
      </w:r>
      <w:r w:rsidRPr="00A96ED6">
        <w:rPr>
          <w:rtl/>
        </w:rPr>
        <w:t xml:space="preserve"> </w:t>
      </w:r>
      <w:r w:rsidRPr="00A96ED6">
        <w:rPr>
          <w:rFonts w:hint="cs"/>
          <w:rtl/>
        </w:rPr>
        <w:t>בפרט</w:t>
      </w:r>
      <w:r w:rsidRPr="00A96ED6">
        <w:rPr>
          <w:rtl/>
        </w:rPr>
        <w:t xml:space="preserve"> (</w:t>
      </w:r>
      <w:r w:rsidRPr="00A96ED6">
        <w:rPr>
          <w:rFonts w:hint="cs"/>
          <w:rtl/>
        </w:rPr>
        <w:t>ואולי</w:t>
      </w:r>
      <w:r w:rsidRPr="00A96ED6">
        <w:rPr>
          <w:rtl/>
        </w:rPr>
        <w:t xml:space="preserve"> </w:t>
      </w:r>
      <w:r w:rsidRPr="00A96ED6">
        <w:rPr>
          <w:rFonts w:hint="cs"/>
          <w:rtl/>
        </w:rPr>
        <w:t>ג</w:t>
      </w:r>
      <w:r w:rsidRPr="00A96ED6">
        <w:rPr>
          <w:rtl/>
        </w:rPr>
        <w:t>"</w:t>
      </w:r>
      <w:r w:rsidRPr="00A96ED6">
        <w:rPr>
          <w:rFonts w:hint="cs"/>
          <w:rtl/>
        </w:rPr>
        <w:t>כ</w:t>
      </w:r>
      <w:r w:rsidRPr="00A96ED6">
        <w:rPr>
          <w:rtl/>
        </w:rPr>
        <w:t xml:space="preserve"> </w:t>
      </w:r>
      <w:r w:rsidRPr="00A96ED6">
        <w:rPr>
          <w:rFonts w:hint="cs"/>
          <w:rtl/>
        </w:rPr>
        <w:t>בכל</w:t>
      </w:r>
      <w:r w:rsidRPr="00A96ED6">
        <w:rPr>
          <w:rtl/>
        </w:rPr>
        <w:t>ל הוא נשלל מצד דרך והשקפת החסידות וכו' וד"ל, ואכ"מ).</w:t>
      </w:r>
      <w:r w:rsidRPr="00A96ED6">
        <w:rPr>
          <w:rFonts w:ascii="Cambria" w:hAnsi="Cambria" w:cs="Cambria" w:hint="cs"/>
          <w:rtl/>
        </w:rPr>
        <w:t> </w:t>
      </w:r>
    </w:p>
    <w:p w:rsidR="00A96ED6" w:rsidRPr="00A96ED6" w:rsidRDefault="00A96ED6" w:rsidP="00802977">
      <w:pPr>
        <w:pStyle w:val="a3"/>
        <w:rPr>
          <w:rFonts w:ascii="Arial" w:hAnsi="Arial" w:cs="Arial"/>
          <w:color w:val="222222"/>
          <w:rtl/>
        </w:rPr>
      </w:pPr>
      <w:r w:rsidRPr="00A96ED6">
        <w:rPr>
          <w:rtl/>
        </w:rPr>
        <w:t>דאם הוא רק מצד הגברא "ותפלתו מתקבלת שם יותר", הרי אולי אפשר להבין "ויש חשש חילול השם .." דהרי בידיו הדבר, אבל אם הוא מצד החפצא דבהכנ"ס ש"הקב"ה מצוי בבית הכנסת", הרי א) אין בידיו הדבר "ותפלתו מתקבלת שם יותר", ב) הרי למה יבא חילול השם להתפלל בבהכנ"ס ש"הקב"ה מצוי בבית הכנסת".</w:t>
      </w:r>
    </w:p>
    <w:p w:rsidR="00A96ED6" w:rsidRPr="00A96ED6" w:rsidRDefault="00A96ED6" w:rsidP="00802977">
      <w:pPr>
        <w:pStyle w:val="a3"/>
        <w:rPr>
          <w:rFonts w:ascii="Arial" w:hAnsi="Arial" w:cs="Arial"/>
          <w:color w:val="222222"/>
        </w:rPr>
      </w:pPr>
      <w:r w:rsidRPr="00A96ED6">
        <w:rPr>
          <w:rtl/>
        </w:rPr>
        <w:lastRenderedPageBreak/>
        <w:t>ואין לדמות נדו"ד להמבואר לקמן בד' הרמ"א, שהמחבר פסק שם סעי' יח: "בית המדרש קבוע קדוש יותר מבית הכנסת ומצוה להתפלל בו יותר מבית הכנסת והוא שיתפלל בי'".</w:t>
      </w:r>
    </w:p>
    <w:p w:rsidR="00A96ED6" w:rsidRPr="00A96ED6" w:rsidRDefault="00A96ED6" w:rsidP="00802977">
      <w:pPr>
        <w:pStyle w:val="a3"/>
        <w:rPr>
          <w:rFonts w:ascii="Arial" w:hAnsi="Arial" w:cs="Arial"/>
          <w:color w:val="222222"/>
        </w:rPr>
      </w:pPr>
      <w:r w:rsidRPr="00A96ED6">
        <w:rPr>
          <w:rtl/>
        </w:rPr>
        <w:t>והרמ"א כתב "הגה: ויש אומרים דאפילו בלא י' עדיף להתפלל בבית המדרש הקבוע לו, ודוקא מי שתורתו אומנתו ואינו מתבטל בלאו הכי (הר"י פרק קמא דברכות). ואפילו הכי לא ירגיל עצמו לעשות כן שלא ילמדו עמי הארץ ממנו ויתבטלו מבית הכנסת (תשובת הרא"ש כלל ד' והטור). וכל שכן שלא יעסוק בתורה בבית הכנסת בזמן שהצבור אומרים סליחות ותחנות (הגהות אלפסי החדשים)".</w:t>
      </w:r>
      <w:r w:rsidRPr="00A96ED6">
        <w:rPr>
          <w:rFonts w:ascii="Cambria" w:hAnsi="Cambria" w:cs="Cambria" w:hint="cs"/>
          <w:rtl/>
        </w:rPr>
        <w:t> </w:t>
      </w:r>
    </w:p>
    <w:p w:rsidR="00A96ED6" w:rsidRPr="00A96ED6" w:rsidRDefault="00A96ED6" w:rsidP="00802977">
      <w:pPr>
        <w:pStyle w:val="a3"/>
        <w:rPr>
          <w:rFonts w:ascii="Arial" w:hAnsi="Arial" w:cs="Arial"/>
          <w:color w:val="222222"/>
          <w:rtl/>
        </w:rPr>
      </w:pPr>
      <w:r w:rsidRPr="00A96ED6">
        <w:rPr>
          <w:rtl/>
        </w:rPr>
        <w:t>ואדה"ז כתב כעד"ז על אתר בסעי' י"ז "ואף אל פי כן לא ירגיל עצמו בכך שלא ילמדו עמי הארץ ממנו ויתבטלו מבית הכנסת כי לא ידונו אותו לכף זכות שבשביל לימודו אינו בא לבית הכנסת ומטעם זה אין לו לעסוק בתורה בבית הכנסת בשעה שהצבור אומרים סליחות ותחנונים", עיי"ש.</w:t>
      </w:r>
      <w:r w:rsidRPr="00A96ED6">
        <w:rPr>
          <w:rFonts w:ascii="Cambria" w:hAnsi="Cambria" w:cs="Cambria" w:hint="cs"/>
          <w:rtl/>
        </w:rPr>
        <w:t> </w:t>
      </w:r>
    </w:p>
    <w:p w:rsidR="00A96ED6" w:rsidRPr="00A96ED6" w:rsidRDefault="00A96ED6" w:rsidP="00802977">
      <w:pPr>
        <w:pStyle w:val="a3"/>
        <w:rPr>
          <w:rFonts w:ascii="Arial" w:hAnsi="Arial" w:cs="Arial"/>
          <w:color w:val="222222"/>
        </w:rPr>
      </w:pPr>
      <w:r w:rsidRPr="00A96ED6">
        <w:rPr>
          <w:rtl/>
        </w:rPr>
        <w:t>וראה גם שם במשנ"ב כתב: "(נז) שלא ילמדו וכו' - כי לא ידינוהו לכף זכות לתלות בתורתו שבשביל לימודו הוא מתפלל ביחיד רק יאמרו שאינו חושש בתפלה וידונו ק"ו על עצמם ולא יחושו כלל לתפלה". הרי מוסיף על אדה"ז "רק יאמרו שאינו חושש בתפלה וידונו ק"ו על עצמם ולא יחושו כלל לתפלה".</w:t>
      </w:r>
    </w:p>
    <w:p w:rsidR="00A96ED6" w:rsidRPr="00A96ED6" w:rsidRDefault="00A96ED6" w:rsidP="00802977">
      <w:pPr>
        <w:pStyle w:val="a3"/>
        <w:rPr>
          <w:rFonts w:ascii="Arial" w:hAnsi="Arial" w:cs="Arial"/>
          <w:color w:val="222222"/>
        </w:rPr>
      </w:pPr>
      <w:r w:rsidRPr="00A96ED6">
        <w:rPr>
          <w:rtl/>
        </w:rPr>
        <w:t>הרי כאן אינו דומה לנדו"ד מצד כמה פנים, ומהם: א) מדובר כאן בבית המדרש קבוע קדוש יותר מבית הכנסת", ולא מביתו לבית הכנסת, ב) כאן למי שתורתו אומנתו, ולא ל"ת"ח" סתם. ג) והעיקר, הרי ברמ"א מבואר שהוא מצד "ואפילו הכי לא ירגיל עצמו לעשות כן</w:t>
      </w:r>
      <w:r w:rsidRPr="00A96ED6">
        <w:rPr>
          <w:rFonts w:ascii="Cambria" w:hAnsi="Cambria" w:cs="Cambria" w:hint="cs"/>
          <w:rtl/>
        </w:rPr>
        <w:t> </w:t>
      </w:r>
      <w:r w:rsidRPr="00A96ED6">
        <w:rPr>
          <w:rtl/>
        </w:rPr>
        <w:t xml:space="preserve"> (</w:t>
      </w:r>
      <w:r w:rsidRPr="00A96ED6">
        <w:rPr>
          <w:rFonts w:hint="cs"/>
          <w:rtl/>
        </w:rPr>
        <w:t>ולא</w:t>
      </w:r>
      <w:r w:rsidRPr="00A96ED6">
        <w:rPr>
          <w:rtl/>
        </w:rPr>
        <w:t xml:space="preserve"> </w:t>
      </w:r>
      <w:r w:rsidRPr="00A96ED6">
        <w:rPr>
          <w:rFonts w:hint="cs"/>
          <w:rtl/>
        </w:rPr>
        <w:t>כבמשנ</w:t>
      </w:r>
      <w:r w:rsidRPr="00A96ED6">
        <w:rPr>
          <w:rtl/>
        </w:rPr>
        <w:t>"ב "ופשוט דאם הוא ת"ח") שלא ילמדו עמי הארץ ממנו ויתבטלו מבית הכנסת", ולא משום "ויש חשש חילול השם כשיבוא אחר התפלה בבהכ"נ דיתפלל בביתו".</w:t>
      </w:r>
      <w:r w:rsidRPr="00A96ED6">
        <w:rPr>
          <w:rFonts w:ascii="Cambria" w:hAnsi="Cambria" w:cs="Cambria" w:hint="cs"/>
          <w:rtl/>
        </w:rPr>
        <w:t> </w:t>
      </w:r>
    </w:p>
    <w:p w:rsidR="00A96ED6" w:rsidRPr="00A96ED6" w:rsidRDefault="00A96ED6" w:rsidP="00802977">
      <w:pPr>
        <w:pStyle w:val="a3"/>
        <w:rPr>
          <w:rFonts w:ascii="Arial" w:hAnsi="Arial" w:cs="Arial"/>
          <w:color w:val="222222"/>
        </w:rPr>
      </w:pPr>
      <w:r w:rsidRPr="00A96ED6">
        <w:rPr>
          <w:rtl/>
        </w:rPr>
        <w:t>ויש ולבאר יותר בנדו"ד, אבל מצד קוצר הזמן קצרתי ובעזרת ה' יבוא המשך ותן לחכם כו', ועוד חזון למועד.</w:t>
      </w:r>
    </w:p>
    <w:p w:rsidR="00A96ED6" w:rsidRDefault="00A96ED6" w:rsidP="00802977">
      <w:pPr>
        <w:pStyle w:val="a3"/>
        <w:rPr>
          <w:rtl/>
        </w:rPr>
      </w:pPr>
      <w:r w:rsidRPr="00A96ED6">
        <w:rPr>
          <w:rtl/>
        </w:rPr>
        <w:t xml:space="preserve">וגם אבקש מהקוראים להעיר בזה. </w:t>
      </w:r>
    </w:p>
    <w:p w:rsidR="00DC0503" w:rsidRDefault="00DC0503" w:rsidP="00DC0503">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proofErr w:type="gramStart"/>
      <w:r w:rsidRPr="002B4E95">
        <w:rPr>
          <w:rFonts w:ascii="Nymphette" w:eastAsia="Times New Roman" w:hAnsi="Nymphette" w:cs="Nymphette"/>
          <w:sz w:val="44"/>
          <w:szCs w:val="44"/>
          <w:lang w:val="en-GB" w:eastAsia="en-GB"/>
        </w:rPr>
        <w:t>g</w:t>
      </w:r>
      <w:proofErr w:type="gramEnd"/>
    </w:p>
    <w:p w:rsidR="00DC0503" w:rsidRDefault="00DC0503">
      <w:pPr>
        <w:rPr>
          <w:rFonts w:ascii="FbSfaradi Medium" w:eastAsia="Times New Roman" w:hAnsi="FbSfaradi Medium" w:cs="FbSfaradi Medium"/>
          <w:sz w:val="70"/>
          <w:szCs w:val="70"/>
          <w:rtl/>
          <w:lang w:val="en-GB"/>
        </w:rPr>
      </w:pPr>
      <w:r>
        <w:rPr>
          <w:rtl/>
        </w:rPr>
        <w:br w:type="page"/>
      </w:r>
    </w:p>
    <w:p w:rsidR="002B4E95" w:rsidRDefault="002B4E95" w:rsidP="002B4E95">
      <w:pPr>
        <w:pStyle w:val="12"/>
        <w:rPr>
          <w:rtl/>
        </w:rPr>
      </w:pPr>
      <w:bookmarkStart w:id="110" w:name="_Toc51209954"/>
      <w:r w:rsidRPr="002B4E95">
        <w:rPr>
          <w:rFonts w:hint="cs"/>
          <w:rtl/>
        </w:rPr>
        <w:lastRenderedPageBreak/>
        <w:t>נגלה</w:t>
      </w:r>
      <w:bookmarkStart w:id="111" w:name="_Toc26492280"/>
      <w:bookmarkEnd w:id="105"/>
      <w:bookmarkEnd w:id="110"/>
    </w:p>
    <w:p w:rsidR="00DC0503" w:rsidRDefault="005A555E" w:rsidP="005A555E">
      <w:pPr>
        <w:pStyle w:val="a0"/>
        <w:rPr>
          <w:rtl/>
        </w:rPr>
      </w:pPr>
      <w:bookmarkStart w:id="112" w:name="_Toc51209955"/>
      <w:r>
        <w:rPr>
          <w:rFonts w:hint="cs"/>
          <w:rtl/>
        </w:rPr>
        <w:t>תקיעת שופר בר"ה שחל להיות בשבת</w:t>
      </w:r>
      <w:bookmarkEnd w:id="112"/>
    </w:p>
    <w:p w:rsidR="00537705" w:rsidRDefault="00537705" w:rsidP="00DC0503">
      <w:pPr>
        <w:pStyle w:val="a"/>
        <w:rPr>
          <w:rtl/>
        </w:rPr>
      </w:pPr>
      <w:bookmarkStart w:id="113" w:name="_Toc51209956"/>
      <w:r>
        <w:rPr>
          <w:rFonts w:hint="cs"/>
          <w:rtl/>
        </w:rPr>
        <w:t xml:space="preserve">הרב </w:t>
      </w:r>
      <w:r w:rsidRPr="00045557">
        <w:rPr>
          <w:rtl/>
        </w:rPr>
        <w:t>משה אהרן צבי ווייס</w:t>
      </w:r>
      <w:bookmarkEnd w:id="113"/>
    </w:p>
    <w:p w:rsidR="00537705" w:rsidRPr="00C60FEE" w:rsidRDefault="00537705" w:rsidP="00537705">
      <w:pPr>
        <w:pStyle w:val="a1"/>
        <w:rPr>
          <w:rtl/>
        </w:rPr>
      </w:pPr>
      <w:r w:rsidRPr="00C60FEE">
        <w:rPr>
          <w:rFonts w:hint="cs"/>
          <w:rtl/>
        </w:rPr>
        <w:t xml:space="preserve">שליח כ"ק אדמו"ר </w:t>
      </w:r>
      <w:r w:rsidRPr="00C60FEE">
        <w:rPr>
          <w:rtl/>
        </w:rPr>
        <w:t>–</w:t>
      </w:r>
      <w:r w:rsidRPr="00C60FEE">
        <w:rPr>
          <w:rFonts w:hint="cs"/>
          <w:rtl/>
        </w:rPr>
        <w:t xml:space="preserve"> שערמאן אוקס, קאליפורניא</w:t>
      </w:r>
    </w:p>
    <w:p w:rsidR="00537705" w:rsidRPr="00045557" w:rsidRDefault="00537705" w:rsidP="00537705">
      <w:pPr>
        <w:pStyle w:val="a3"/>
      </w:pPr>
      <w:r w:rsidRPr="00045557">
        <w:rPr>
          <w:rtl/>
        </w:rPr>
        <w:t>גמ' ר</w:t>
      </w:r>
      <w:r>
        <w:rPr>
          <w:rFonts w:hint="cs"/>
          <w:rtl/>
        </w:rPr>
        <w:t>"</w:t>
      </w:r>
      <w:r>
        <w:rPr>
          <w:rtl/>
        </w:rPr>
        <w:t>ה (דף כ</w:t>
      </w:r>
      <w:r>
        <w:rPr>
          <w:rFonts w:hint="cs"/>
          <w:rtl/>
        </w:rPr>
        <w:t>"</w:t>
      </w:r>
      <w:r w:rsidRPr="00045557">
        <w:rPr>
          <w:rtl/>
        </w:rPr>
        <w:t>ט ע</w:t>
      </w:r>
      <w:r>
        <w:rPr>
          <w:rFonts w:hint="cs"/>
          <w:rtl/>
        </w:rPr>
        <w:t>"</w:t>
      </w:r>
      <w:r w:rsidRPr="00045557">
        <w:rPr>
          <w:rtl/>
        </w:rPr>
        <w:t xml:space="preserve">ב) </w:t>
      </w:r>
      <w:r>
        <w:rPr>
          <w:rFonts w:hint="cs"/>
          <w:rtl/>
        </w:rPr>
        <w:t>"</w:t>
      </w:r>
      <w:r w:rsidRPr="00045557">
        <w:rPr>
          <w:rtl/>
        </w:rPr>
        <w:t>יו</w:t>
      </w:r>
      <w:r>
        <w:rPr>
          <w:rFonts w:hint="cs"/>
          <w:rtl/>
        </w:rPr>
        <w:t>"</w:t>
      </w:r>
      <w:r w:rsidRPr="00045557">
        <w:rPr>
          <w:rtl/>
        </w:rPr>
        <w:t>ט של ר</w:t>
      </w:r>
      <w:r>
        <w:rPr>
          <w:rFonts w:hint="cs"/>
          <w:rtl/>
        </w:rPr>
        <w:t>"</w:t>
      </w:r>
      <w:r w:rsidRPr="00045557">
        <w:rPr>
          <w:rtl/>
        </w:rPr>
        <w:t>ה שחל להיות בשבת במקדש היו תוקעין אבל לא במדינה, אמר רבא מדאורייתא מישרא שרי ורבנן הוא דגזור ביה כדרבה דאמר רבה הכל חייבין בתקיעת שופר ואין הכל בקיאין בתקיעת שופר גזירה שמא יטלנו בידו וילך אצל הבקי ללמוד ויעבירנו ד' אמות ברה"ר והיינו טעמא דלולב והיינו טעמא דמגילה. ע</w:t>
      </w:r>
      <w:r>
        <w:rPr>
          <w:rFonts w:hint="cs"/>
          <w:rtl/>
        </w:rPr>
        <w:t>"</w:t>
      </w:r>
      <w:r w:rsidRPr="00045557">
        <w:rPr>
          <w:rtl/>
        </w:rPr>
        <w:t>כ</w:t>
      </w:r>
    </w:p>
    <w:p w:rsidR="00537705" w:rsidRPr="00045557" w:rsidRDefault="00537705" w:rsidP="00537705">
      <w:pPr>
        <w:pStyle w:val="a3"/>
      </w:pPr>
      <w:r w:rsidRPr="00045557">
        <w:rPr>
          <w:rtl/>
        </w:rPr>
        <w:t>והנה בתוס' (מגילה ד' ע</w:t>
      </w:r>
      <w:r>
        <w:rPr>
          <w:rFonts w:hint="cs"/>
          <w:rtl/>
        </w:rPr>
        <w:t>"</w:t>
      </w:r>
      <w:r w:rsidRPr="00045557">
        <w:rPr>
          <w:rtl/>
        </w:rPr>
        <w:t>ב ד</w:t>
      </w:r>
      <w:r>
        <w:rPr>
          <w:rFonts w:hint="cs"/>
          <w:rtl/>
        </w:rPr>
        <w:t>"</w:t>
      </w:r>
      <w:r w:rsidRPr="00045557">
        <w:rPr>
          <w:rtl/>
        </w:rPr>
        <w:t>ה ויעברנה) הקשו למה לא גזרו שלא ימול בשבת גזרה שמא יעביר הסכין או התינוק ד' אמות ברה</w:t>
      </w:r>
      <w:r>
        <w:rPr>
          <w:rFonts w:hint="cs"/>
          <w:rtl/>
        </w:rPr>
        <w:t>"</w:t>
      </w:r>
      <w:r w:rsidRPr="00045557">
        <w:rPr>
          <w:rtl/>
        </w:rPr>
        <w:t>ר, ומבארים משום שנכרתו עלי' י</w:t>
      </w:r>
      <w:r>
        <w:rPr>
          <w:rFonts w:hint="cs"/>
          <w:rtl/>
        </w:rPr>
        <w:t>"</w:t>
      </w:r>
      <w:r w:rsidRPr="00045557">
        <w:rPr>
          <w:rtl/>
        </w:rPr>
        <w:t xml:space="preserve">ג בריתות לכן לא החמירו בה, מבואר </w:t>
      </w:r>
      <w:r>
        <w:rPr>
          <w:rFonts w:hint="cs"/>
          <w:rtl/>
        </w:rPr>
        <w:t xml:space="preserve">בזה </w:t>
      </w:r>
      <w:r w:rsidRPr="00045557">
        <w:rPr>
          <w:rtl/>
        </w:rPr>
        <w:t>דהיכא דהמצוה חשוב</w:t>
      </w:r>
      <w:r>
        <w:rPr>
          <w:rFonts w:hint="cs"/>
          <w:rtl/>
        </w:rPr>
        <w:t>ה</w:t>
      </w:r>
      <w:r w:rsidRPr="00045557">
        <w:rPr>
          <w:rtl/>
        </w:rPr>
        <w:t xml:space="preserve"> לא גזר</w:t>
      </w:r>
      <w:r>
        <w:rPr>
          <w:rFonts w:hint="cs"/>
          <w:rtl/>
        </w:rPr>
        <w:t>ו</w:t>
      </w:r>
      <w:r w:rsidRPr="00045557">
        <w:rPr>
          <w:rtl/>
        </w:rPr>
        <w:t xml:space="preserve"> בי' רבנן. ע</w:t>
      </w:r>
      <w:r>
        <w:rPr>
          <w:rFonts w:hint="cs"/>
          <w:rtl/>
        </w:rPr>
        <w:t>"</w:t>
      </w:r>
      <w:r w:rsidRPr="00045557">
        <w:rPr>
          <w:rtl/>
        </w:rPr>
        <w:t>כ</w:t>
      </w:r>
      <w:r>
        <w:rPr>
          <w:rFonts w:hint="cs"/>
          <w:rtl/>
        </w:rPr>
        <w:t>.</w:t>
      </w:r>
    </w:p>
    <w:p w:rsidR="00537705" w:rsidRPr="00045557" w:rsidRDefault="00537705" w:rsidP="00537705">
      <w:pPr>
        <w:pStyle w:val="a3"/>
      </w:pPr>
      <w:r w:rsidRPr="00045557">
        <w:rPr>
          <w:rtl/>
        </w:rPr>
        <w:t>והנה דנו האחרונים בגזירה זו שלא ל</w:t>
      </w:r>
      <w:r w:rsidR="005A555E">
        <w:rPr>
          <w:rtl/>
        </w:rPr>
        <w:t>תקוע שופר או ליטול לולב בשבת אם</w:t>
      </w:r>
      <w:r w:rsidRPr="00045557">
        <w:rPr>
          <w:rtl/>
        </w:rPr>
        <w:t xml:space="preserve"> אכן עבר ועשה אי יש לו קיום מצווה בדיעבד או לא –</w:t>
      </w:r>
    </w:p>
    <w:p w:rsidR="00537705" w:rsidRPr="00045557" w:rsidRDefault="00537705" w:rsidP="00537705">
      <w:pPr>
        <w:pStyle w:val="a3"/>
      </w:pPr>
      <w:r w:rsidRPr="00045557">
        <w:rPr>
          <w:rtl/>
        </w:rPr>
        <w:t>ועומק החקירה הוא דיש לחקור בזה דבמה שהחכמים עקרו המצווה נימא דאפילו מה''ת לא קיים המצווה מכוח תקנתם לאסור התקיעה בשבת או דלמא שרק קבעו איסור בדבר ואין לו חיוב לתקוע וליטול אבל המצווה קביעא וקיימא ואם תקע בשבת קיים מצוות התורה.</w:t>
      </w:r>
    </w:p>
    <w:p w:rsidR="00537705" w:rsidRPr="00045557" w:rsidRDefault="00537705" w:rsidP="00537705">
      <w:pPr>
        <w:pStyle w:val="a3"/>
      </w:pPr>
      <w:r w:rsidRPr="00045557">
        <w:rPr>
          <w:rtl/>
        </w:rPr>
        <w:t>ובשאלה זו נחלקו רבוותא ונשתברו קולמסין רבים</w:t>
      </w:r>
      <w:r>
        <w:rPr>
          <w:rFonts w:hint="cs"/>
          <w:rtl/>
        </w:rPr>
        <w:t xml:space="preserve">, </w:t>
      </w:r>
      <w:r w:rsidRPr="00045557">
        <w:rPr>
          <w:rtl/>
        </w:rPr>
        <w:t xml:space="preserve"> דראה בזה בדו</w:t>
      </w:r>
      <w:r>
        <w:rPr>
          <w:rFonts w:hint="cs"/>
          <w:rtl/>
        </w:rPr>
        <w:t>"</w:t>
      </w:r>
      <w:r w:rsidRPr="00045557">
        <w:rPr>
          <w:rtl/>
        </w:rPr>
        <w:t>ח לרע</w:t>
      </w:r>
      <w:r>
        <w:rPr>
          <w:rFonts w:hint="cs"/>
          <w:rtl/>
        </w:rPr>
        <w:t>"</w:t>
      </w:r>
      <w:r w:rsidRPr="00045557">
        <w:rPr>
          <w:rtl/>
        </w:rPr>
        <w:t>א מערכה ח' וכן בשו</w:t>
      </w:r>
      <w:r>
        <w:rPr>
          <w:rFonts w:hint="cs"/>
          <w:rtl/>
        </w:rPr>
        <w:t>"</w:t>
      </w:r>
      <w:r w:rsidRPr="00045557">
        <w:rPr>
          <w:rtl/>
        </w:rPr>
        <w:t>ת אבנ''ז יו</w:t>
      </w:r>
      <w:r>
        <w:rPr>
          <w:rFonts w:hint="cs"/>
          <w:rtl/>
        </w:rPr>
        <w:t>"</w:t>
      </w:r>
      <w:r w:rsidRPr="00045557">
        <w:rPr>
          <w:rtl/>
        </w:rPr>
        <w:t>ד סי' קמ</w:t>
      </w:r>
      <w:r>
        <w:rPr>
          <w:rFonts w:hint="cs"/>
          <w:rtl/>
        </w:rPr>
        <w:t>"</w:t>
      </w:r>
      <w:r w:rsidRPr="00045557">
        <w:rPr>
          <w:rtl/>
        </w:rPr>
        <w:t xml:space="preserve">ג ד''ה אך </w:t>
      </w:r>
      <w:r>
        <w:rPr>
          <w:rFonts w:hint="cs"/>
          <w:rtl/>
        </w:rPr>
        <w:t>ד</w:t>
      </w:r>
      <w:r w:rsidRPr="00045557">
        <w:rPr>
          <w:rtl/>
        </w:rPr>
        <w:t>נראה דס</w:t>
      </w:r>
      <w:r>
        <w:rPr>
          <w:rFonts w:hint="cs"/>
          <w:rtl/>
        </w:rPr>
        <w:t>"</w:t>
      </w:r>
      <w:r w:rsidRPr="00045557">
        <w:rPr>
          <w:rtl/>
        </w:rPr>
        <w:t>ל דאין כוח ביד חכמים לעקור המצוה מה''ת ואם עבר ותקע או נטל הלולב אכן קיים המצוה.</w:t>
      </w:r>
    </w:p>
    <w:p w:rsidR="00537705" w:rsidRPr="00045557" w:rsidRDefault="00537705" w:rsidP="00537705">
      <w:pPr>
        <w:pStyle w:val="a3"/>
      </w:pPr>
      <w:r w:rsidRPr="00045557">
        <w:rPr>
          <w:rtl/>
        </w:rPr>
        <w:t>אולם החלקת יואב בקבא קושייתא (סי' צ</w:t>
      </w:r>
      <w:r>
        <w:rPr>
          <w:rFonts w:hint="cs"/>
          <w:rtl/>
        </w:rPr>
        <w:t>"</w:t>
      </w:r>
      <w:r w:rsidRPr="00045557">
        <w:rPr>
          <w:rtl/>
        </w:rPr>
        <w:t>ט) כתב להפליא מאד על הרע</w:t>
      </w:r>
      <w:r>
        <w:rPr>
          <w:rFonts w:hint="cs"/>
          <w:rtl/>
        </w:rPr>
        <w:t>"</w:t>
      </w:r>
      <w:r w:rsidRPr="00045557">
        <w:rPr>
          <w:rtl/>
        </w:rPr>
        <w:t>א ועוד</w:t>
      </w:r>
      <w:r>
        <w:rPr>
          <w:rFonts w:hint="cs"/>
          <w:rtl/>
        </w:rPr>
        <w:t>,</w:t>
      </w:r>
      <w:r w:rsidRPr="00045557">
        <w:rPr>
          <w:rtl/>
        </w:rPr>
        <w:t xml:space="preserve"> ומסקנתו דכל היכא דהמצווה פסולה מדרבנן גם מה''ת לא יצא, ומסיים על דברי רע</w:t>
      </w:r>
      <w:r>
        <w:rPr>
          <w:rFonts w:hint="cs"/>
          <w:rtl/>
        </w:rPr>
        <w:t>"</w:t>
      </w:r>
      <w:r w:rsidRPr="00045557">
        <w:rPr>
          <w:rtl/>
        </w:rPr>
        <w:t>א ודבריו תמוהין מאד, ע</w:t>
      </w:r>
      <w:r>
        <w:rPr>
          <w:rFonts w:hint="cs"/>
          <w:rtl/>
        </w:rPr>
        <w:t>"</w:t>
      </w:r>
      <w:r w:rsidRPr="00045557">
        <w:rPr>
          <w:rtl/>
        </w:rPr>
        <w:t>כ.</w:t>
      </w:r>
    </w:p>
    <w:p w:rsidR="00537705" w:rsidRPr="00045557" w:rsidRDefault="00537705" w:rsidP="00537705">
      <w:pPr>
        <w:pStyle w:val="a3"/>
      </w:pPr>
      <w:r w:rsidRPr="00045557">
        <w:rPr>
          <w:rtl/>
        </w:rPr>
        <w:t>ואענה גם חלקי</w:t>
      </w:r>
      <w:r>
        <w:rPr>
          <w:rFonts w:hint="cs"/>
          <w:rtl/>
        </w:rPr>
        <w:t xml:space="preserve"> </w:t>
      </w:r>
      <w:r w:rsidRPr="00045557">
        <w:rPr>
          <w:rtl/>
        </w:rPr>
        <w:t>דאולי יש לבאר ולהבהיר הגדר יותר:</w:t>
      </w:r>
    </w:p>
    <w:p w:rsidR="00537705" w:rsidRPr="00045557" w:rsidRDefault="00537705" w:rsidP="00537705">
      <w:pPr>
        <w:pStyle w:val="a3"/>
      </w:pPr>
      <w:r w:rsidRPr="00045557">
        <w:rPr>
          <w:rtl/>
        </w:rPr>
        <w:t>דכתב הרמב''ם (הל' שבת פכ</w:t>
      </w:r>
      <w:r>
        <w:rPr>
          <w:rFonts w:hint="cs"/>
          <w:rtl/>
        </w:rPr>
        <w:t>"</w:t>
      </w:r>
      <w:r w:rsidRPr="00045557">
        <w:rPr>
          <w:rtl/>
        </w:rPr>
        <w:t>ג ה</w:t>
      </w:r>
      <w:r>
        <w:rPr>
          <w:rFonts w:hint="cs"/>
          <w:rtl/>
        </w:rPr>
        <w:t>"</w:t>
      </w:r>
      <w:r w:rsidRPr="00045557">
        <w:rPr>
          <w:rtl/>
        </w:rPr>
        <w:t>א) וז</w:t>
      </w:r>
      <w:r>
        <w:rPr>
          <w:rFonts w:hint="cs"/>
          <w:rtl/>
        </w:rPr>
        <w:t>"</w:t>
      </w:r>
      <w:r w:rsidRPr="00045557">
        <w:rPr>
          <w:rtl/>
        </w:rPr>
        <w:t>ל</w:t>
      </w:r>
      <w:r>
        <w:rPr>
          <w:rFonts w:hint="cs"/>
          <w:rtl/>
        </w:rPr>
        <w:t>:</w:t>
      </w:r>
      <w:r w:rsidRPr="00045557">
        <w:rPr>
          <w:rtl/>
        </w:rPr>
        <w:t xml:space="preserve"> </w:t>
      </w:r>
      <w:r>
        <w:rPr>
          <w:rFonts w:hint="cs"/>
          <w:rtl/>
        </w:rPr>
        <w:t>"</w:t>
      </w:r>
      <w:r w:rsidRPr="00045557">
        <w:rPr>
          <w:rtl/>
        </w:rPr>
        <w:t>נאמר בתורה תשבות אפילו מדברים שאינן מלאכה חייב לשבות מהן ודברים הרבה הן שאסרו חכמים משום שבות מהן דברים אסורים מפני שהן דומים למלאכות ומהן דברים אסורים גזירה שמא יבוא מהן איסור סקילה</w:t>
      </w:r>
      <w:r>
        <w:rPr>
          <w:rFonts w:hint="cs"/>
          <w:rtl/>
        </w:rPr>
        <w:t>"</w:t>
      </w:r>
      <w:r w:rsidRPr="00045557">
        <w:rPr>
          <w:rtl/>
        </w:rPr>
        <w:t xml:space="preserve"> עכ</w:t>
      </w:r>
      <w:r>
        <w:rPr>
          <w:rFonts w:hint="cs"/>
          <w:rtl/>
        </w:rPr>
        <w:t>"</w:t>
      </w:r>
      <w:r w:rsidRPr="00045557">
        <w:rPr>
          <w:rtl/>
        </w:rPr>
        <w:t>ל.</w:t>
      </w:r>
    </w:p>
    <w:p w:rsidR="00537705" w:rsidRPr="00045557" w:rsidRDefault="00537705" w:rsidP="00537705">
      <w:pPr>
        <w:pStyle w:val="a3"/>
      </w:pPr>
      <w:r w:rsidRPr="00045557">
        <w:rPr>
          <w:rtl/>
        </w:rPr>
        <w:lastRenderedPageBreak/>
        <w:t>ומבאר הגאון הראגוצובי (צפע</w:t>
      </w:r>
      <w:r>
        <w:rPr>
          <w:rFonts w:hint="cs"/>
          <w:rtl/>
        </w:rPr>
        <w:t>"</w:t>
      </w:r>
      <w:r w:rsidRPr="00045557">
        <w:rPr>
          <w:rtl/>
        </w:rPr>
        <w:t xml:space="preserve">נ </w:t>
      </w:r>
      <w:r>
        <w:rPr>
          <w:rFonts w:hint="cs"/>
          <w:rtl/>
        </w:rPr>
        <w:t>רמב"ם הל' שבת</w:t>
      </w:r>
      <w:r w:rsidRPr="00045557">
        <w:rPr>
          <w:rtl/>
        </w:rPr>
        <w:t xml:space="preserve"> פ</w:t>
      </w:r>
      <w:r>
        <w:rPr>
          <w:rFonts w:hint="cs"/>
          <w:rtl/>
        </w:rPr>
        <w:t>"</w:t>
      </w:r>
      <w:r w:rsidRPr="00045557">
        <w:rPr>
          <w:rtl/>
        </w:rPr>
        <w:t>א הל' ד')  בגדר 'שבותים' דחלוק שבות של מלאכה משבות שהיא משום גזירה שמא יבוא לידי איסור שבת.</w:t>
      </w:r>
    </w:p>
    <w:p w:rsidR="00537705" w:rsidRPr="00045557" w:rsidRDefault="00537705" w:rsidP="00537705">
      <w:pPr>
        <w:pStyle w:val="a3"/>
      </w:pPr>
      <w:r w:rsidRPr="00045557">
        <w:rPr>
          <w:rtl/>
        </w:rPr>
        <w:t>דשבות שהיא משום מלאכה האיסור הוא מצד איסורי שבת דמדרבנן חשיב מלאכה בשבת, אבל שבות שהוא משום גזירה אינו איסור שבת אלא הוא איסור בעלמא שגזרו חז''ל שאסור לעשות מעשה זה.</w:t>
      </w:r>
    </w:p>
    <w:p w:rsidR="00537705" w:rsidRPr="00045557" w:rsidRDefault="00537705" w:rsidP="00537705">
      <w:pPr>
        <w:pStyle w:val="a3"/>
      </w:pPr>
      <w:r w:rsidRPr="00045557">
        <w:rPr>
          <w:rtl/>
        </w:rPr>
        <w:t>וכתב נפק</w:t>
      </w:r>
      <w:r>
        <w:rPr>
          <w:rFonts w:hint="cs"/>
          <w:rtl/>
        </w:rPr>
        <w:t>"</w:t>
      </w:r>
      <w:r w:rsidRPr="00045557">
        <w:rPr>
          <w:rtl/>
        </w:rPr>
        <w:t>מ בזה במי שעבר על שבות בפהרסיא אי נעשה מומר לכל התורה כולה  דכידוע דישראל שהוא מומר לחלל שבתות אפילו אינו מחללו רק באיסור דרבנן הרי הוא כעכו</w:t>
      </w:r>
      <w:r>
        <w:rPr>
          <w:rFonts w:hint="cs"/>
          <w:rtl/>
        </w:rPr>
        <w:t>"</w:t>
      </w:r>
      <w:r w:rsidRPr="00045557">
        <w:rPr>
          <w:rtl/>
        </w:rPr>
        <w:t>ם לכל דבריו די''ל שהוא רק ב'שבותים' שהם מצד מלאכה אבל בדברים שלא נאסרו אלא משום גזירה לא נעשה מומר לכה</w:t>
      </w:r>
      <w:r>
        <w:rPr>
          <w:rFonts w:hint="cs"/>
          <w:rtl/>
        </w:rPr>
        <w:t>"</w:t>
      </w:r>
      <w:r w:rsidRPr="00045557">
        <w:rPr>
          <w:rtl/>
        </w:rPr>
        <w:t>ת.</w:t>
      </w:r>
    </w:p>
    <w:p w:rsidR="00537705" w:rsidRPr="00045557" w:rsidRDefault="00537705" w:rsidP="00537705">
      <w:pPr>
        <w:pStyle w:val="a3"/>
      </w:pPr>
      <w:r w:rsidRPr="00045557">
        <w:rPr>
          <w:rtl/>
        </w:rPr>
        <w:t>ועוד יש נפקותא בעניין מה שלא גזרו על 'שבותים' בבין השמשות דהתירו רק על 'שבותים' שהם מצד גזירות אבל על 'שבותים' שהם מלאכות דרבנן לא התירו בין השמשות.</w:t>
      </w:r>
    </w:p>
    <w:p w:rsidR="00537705" w:rsidRPr="00045557" w:rsidRDefault="00537705" w:rsidP="00537705">
      <w:pPr>
        <w:pStyle w:val="a3"/>
      </w:pPr>
      <w:r w:rsidRPr="00045557">
        <w:rPr>
          <w:rtl/>
        </w:rPr>
        <w:t>וכן בהא דאין שבות במקדש שהוא רק מטעם 'שבותים' שהם גזירות אזי התירום במקדש אבל 'שבותים' שהם 'חפצא דאיסורא' אכן אסור במקדש.</w:t>
      </w:r>
    </w:p>
    <w:p w:rsidR="00537705" w:rsidRPr="00045557" w:rsidRDefault="00537705" w:rsidP="00537705">
      <w:pPr>
        <w:pStyle w:val="a3"/>
      </w:pPr>
      <w:r w:rsidRPr="00045557">
        <w:rPr>
          <w:rtl/>
        </w:rPr>
        <w:t>וממשיך הצפע</w:t>
      </w:r>
      <w:r>
        <w:rPr>
          <w:rFonts w:hint="cs"/>
          <w:rtl/>
        </w:rPr>
        <w:t>"</w:t>
      </w:r>
      <w:r w:rsidRPr="00045557">
        <w:rPr>
          <w:rtl/>
        </w:rPr>
        <w:t>נ דכן יש לחלק גם בשאר איסורים דרבנן, שעפי</w:t>
      </w:r>
      <w:r>
        <w:rPr>
          <w:rFonts w:hint="cs"/>
          <w:rtl/>
        </w:rPr>
        <w:t>"</w:t>
      </w:r>
      <w:r w:rsidRPr="00045557">
        <w:rPr>
          <w:rtl/>
        </w:rPr>
        <w:t>ז י</w:t>
      </w:r>
      <w:r>
        <w:rPr>
          <w:rFonts w:hint="cs"/>
          <w:rtl/>
        </w:rPr>
        <w:t>"</w:t>
      </w:r>
      <w:r w:rsidRPr="00045557">
        <w:rPr>
          <w:rtl/>
        </w:rPr>
        <w:t>ל בנדו</w:t>
      </w:r>
      <w:r>
        <w:rPr>
          <w:rFonts w:hint="cs"/>
          <w:rtl/>
        </w:rPr>
        <w:t>"</w:t>
      </w:r>
      <w:r w:rsidRPr="00045557">
        <w:rPr>
          <w:rtl/>
        </w:rPr>
        <w:t>ד בהדברים שאסרו משום חשש ד'שמא יעבירנו' דיש לחקור אם זה איסור גמור דאסרו עצם המעשה באיסור שבת או דאינו אלא גזירה בעלמא שגזרו שלא לעשותה אבל עצם המעשה אינו מעשה של איסור.</w:t>
      </w:r>
    </w:p>
    <w:p w:rsidR="00537705" w:rsidRPr="00045557" w:rsidRDefault="00537705" w:rsidP="00537705">
      <w:pPr>
        <w:pStyle w:val="a3"/>
      </w:pPr>
      <w:r w:rsidRPr="00045557">
        <w:rPr>
          <w:rtl/>
        </w:rPr>
        <w:t>ובזה תלוי השאלה לגבי דיעבד דאם אסרוהו באיסור גמור ואיסור עצמי אזי י</w:t>
      </w:r>
      <w:r>
        <w:rPr>
          <w:rFonts w:hint="cs"/>
          <w:rtl/>
        </w:rPr>
        <w:t>"</w:t>
      </w:r>
      <w:r w:rsidRPr="00045557">
        <w:rPr>
          <w:rtl/>
        </w:rPr>
        <w:t>ל דהפקיעו המצווה לגמרי ואסור מצד החפצא עצמו, אבל אי נימא דכל טעם האיסור הוא אינו אלא גזירה וחשש בעלמא אזי לא הפקיעו המצווה לענין דיעבד וי</w:t>
      </w:r>
      <w:r>
        <w:rPr>
          <w:rFonts w:hint="cs"/>
          <w:rtl/>
        </w:rPr>
        <w:t>"</w:t>
      </w:r>
      <w:r w:rsidRPr="00045557">
        <w:rPr>
          <w:rtl/>
        </w:rPr>
        <w:t>ל דאינו מצד החפצא אלא מצד הגברא שעליו גזרו שלא לעשות.</w:t>
      </w:r>
    </w:p>
    <w:p w:rsidR="00537705" w:rsidRPr="00045557" w:rsidRDefault="00537705" w:rsidP="00537705">
      <w:pPr>
        <w:pStyle w:val="a3"/>
      </w:pPr>
      <w:r w:rsidRPr="00045557">
        <w:rPr>
          <w:rtl/>
        </w:rPr>
        <w:t>ומוכרחים לומר דלגבי שופר לולב ומגילה אכן אסרו עצם המעשה, וראיתי מי שמבאר שטעם הגזירה הוא שמכיון שהאדם מתאווה לקיים המצווה ובהול לתקוע בשופר וליטול הלולב וכו' ושכיח טובא שיעבור איסור דאורייתא (טילטול ברה</w:t>
      </w:r>
      <w:r>
        <w:rPr>
          <w:rFonts w:hint="cs"/>
          <w:rtl/>
        </w:rPr>
        <w:t>"</w:t>
      </w:r>
      <w:r w:rsidRPr="00045557">
        <w:rPr>
          <w:rtl/>
        </w:rPr>
        <w:t>ר) הנה אסרו גם המעשה ועקרוהו לגמרי ואפילו בדיעבד לא יצא.</w:t>
      </w:r>
    </w:p>
    <w:p w:rsidR="00537705" w:rsidRPr="00045557" w:rsidRDefault="00537705" w:rsidP="00537705">
      <w:pPr>
        <w:pStyle w:val="a3"/>
      </w:pPr>
      <w:r w:rsidRPr="00045557">
        <w:rPr>
          <w:rtl/>
        </w:rPr>
        <w:t>שעפי</w:t>
      </w:r>
      <w:r>
        <w:rPr>
          <w:rFonts w:hint="cs"/>
          <w:rtl/>
        </w:rPr>
        <w:t>"</w:t>
      </w:r>
      <w:r w:rsidRPr="00045557">
        <w:rPr>
          <w:rtl/>
        </w:rPr>
        <w:t xml:space="preserve">ז יש לתרץ קושיית </w:t>
      </w:r>
      <w:r>
        <w:rPr>
          <w:rFonts w:hint="cs"/>
          <w:rtl/>
        </w:rPr>
        <w:t xml:space="preserve">הרא"ם </w:t>
      </w:r>
      <w:r w:rsidRPr="00045557">
        <w:rPr>
          <w:rtl/>
        </w:rPr>
        <w:t>המובא במג</w:t>
      </w:r>
      <w:r>
        <w:rPr>
          <w:rFonts w:hint="cs"/>
          <w:rtl/>
        </w:rPr>
        <w:t>"</w:t>
      </w:r>
      <w:r w:rsidRPr="00045557">
        <w:rPr>
          <w:rtl/>
        </w:rPr>
        <w:t>א סי' תקפ</w:t>
      </w:r>
      <w:r>
        <w:rPr>
          <w:rFonts w:hint="cs"/>
          <w:rtl/>
        </w:rPr>
        <w:t>"</w:t>
      </w:r>
      <w:r w:rsidRPr="00045557">
        <w:rPr>
          <w:rtl/>
        </w:rPr>
        <w:t>ח, שהקשה דלמה הוצרך רבה לחדש טעם משום גזירה ד'שמא יעבירנו' הלא גם אסור מחשש ד'שמא יתקן כלי שיר'?</w:t>
      </w:r>
    </w:p>
    <w:p w:rsidR="00537705" w:rsidRPr="00045557" w:rsidRDefault="00537705" w:rsidP="00537705">
      <w:pPr>
        <w:pStyle w:val="a3"/>
      </w:pPr>
      <w:r w:rsidRPr="00045557">
        <w:rPr>
          <w:rtl/>
        </w:rPr>
        <w:t>ועפ</w:t>
      </w:r>
      <w:r>
        <w:rPr>
          <w:rFonts w:hint="cs"/>
          <w:rtl/>
        </w:rPr>
        <w:t>"</w:t>
      </w:r>
      <w:r w:rsidRPr="00045557">
        <w:rPr>
          <w:rtl/>
        </w:rPr>
        <w:t xml:space="preserve">י המבואר יש ליישב קושייתו, דאכן מטעם זה לבד היינו אומרים דטעם האיסור הוא רק משום גזירה ולא מצד מעשה איסור והיינו אכן אומרים דאם בדיעבד תקע או נטל לולב הי' יוצא ידי חובתו ולכן אמר רבה שהטעם הוא משום 'שמא </w:t>
      </w:r>
      <w:r w:rsidRPr="00045557">
        <w:rPr>
          <w:rtl/>
        </w:rPr>
        <w:lastRenderedPageBreak/>
        <w:t>יעבירנו'.</w:t>
      </w:r>
    </w:p>
    <w:p w:rsidR="00537705" w:rsidRPr="00045557" w:rsidRDefault="00537705" w:rsidP="00537705">
      <w:pPr>
        <w:pStyle w:val="a3"/>
      </w:pPr>
      <w:r w:rsidRPr="00045557">
        <w:rPr>
          <w:rtl/>
        </w:rPr>
        <w:t xml:space="preserve">והנה לעיל הבאנו קושיית התוס' לגבי מילה דלמה לא גזרו כן לגבי מילה ד'שמא יעבירנו', ותירצו התוס' דהטעם הוא דהוי מצוה חשובה דנכרתו עלי' י''ג בריתות, </w:t>
      </w:r>
    </w:p>
    <w:p w:rsidR="00537705" w:rsidRPr="00045557" w:rsidRDefault="00537705" w:rsidP="00537705">
      <w:pPr>
        <w:pStyle w:val="a3"/>
      </w:pPr>
      <w:r w:rsidRPr="00045557">
        <w:rPr>
          <w:rtl/>
        </w:rPr>
        <w:t xml:space="preserve">אך הריטב''א </w:t>
      </w:r>
      <w:r>
        <w:rPr>
          <w:rFonts w:hint="cs"/>
          <w:rtl/>
        </w:rPr>
        <w:t xml:space="preserve">(מגילה ד, ב ד"ה דכו"ע) </w:t>
      </w:r>
      <w:r w:rsidRPr="00045557">
        <w:rPr>
          <w:rtl/>
        </w:rPr>
        <w:t>מתרץ באופן אחר דרק לעניין שופר ולולב כיון דהוה ספיקא דיומא ו</w:t>
      </w:r>
      <w:r>
        <w:rPr>
          <w:rFonts w:hint="cs"/>
          <w:rtl/>
        </w:rPr>
        <w:t xml:space="preserve">אינה מצוה ודאית </w:t>
      </w:r>
      <w:r w:rsidRPr="00045557">
        <w:rPr>
          <w:rtl/>
        </w:rPr>
        <w:t>הוא כמצוה דרבנן לכן גזרו בה רבנן אבל לעניין מילה מכיון דליכא חששא דספיקא דיומא אזי לא גזרו בי' רבנן</w:t>
      </w:r>
      <w:r>
        <w:rPr>
          <w:rFonts w:hint="cs"/>
          <w:rtl/>
        </w:rPr>
        <w:t>.</w:t>
      </w:r>
    </w:p>
    <w:p w:rsidR="00537705" w:rsidRPr="00045557" w:rsidRDefault="00537705" w:rsidP="00537705">
      <w:pPr>
        <w:pStyle w:val="a3"/>
      </w:pPr>
      <w:r>
        <w:rPr>
          <w:rtl/>
        </w:rPr>
        <w:t>ואולי</w:t>
      </w:r>
      <w:r>
        <w:rPr>
          <w:rFonts w:hint="cs"/>
          <w:rtl/>
        </w:rPr>
        <w:t xml:space="preserve"> </w:t>
      </w:r>
      <w:r w:rsidRPr="00045557">
        <w:rPr>
          <w:rtl/>
        </w:rPr>
        <w:t>י</w:t>
      </w:r>
      <w:r>
        <w:rPr>
          <w:rFonts w:hint="cs"/>
          <w:rtl/>
        </w:rPr>
        <w:t>"</w:t>
      </w:r>
      <w:r w:rsidRPr="00045557">
        <w:rPr>
          <w:rtl/>
        </w:rPr>
        <w:t>ל דבהחקירה בגדר הגזירה ד'שמא יעבירנו' תלוי' הפלוגתא דהתוס' והריטב''א לגבי מילה, דהריטב</w:t>
      </w:r>
      <w:r>
        <w:rPr>
          <w:rFonts w:hint="cs"/>
          <w:rtl/>
        </w:rPr>
        <w:t>"</w:t>
      </w:r>
      <w:r w:rsidRPr="00045557">
        <w:rPr>
          <w:rtl/>
        </w:rPr>
        <w:t xml:space="preserve">א ס''ל דאינו אלא חשש בעלמא והראיה לכך היא דלא גזרו לא לקיים המילה בזמנה דהיא מדאורייתא מפאת חשש רחוק אבל בשופר ובלולב דקיומם בזמנם </w:t>
      </w:r>
      <w:r>
        <w:rPr>
          <w:rFonts w:hint="cs"/>
          <w:rtl/>
        </w:rPr>
        <w:t xml:space="preserve">אינן ודאית </w:t>
      </w:r>
      <w:r w:rsidRPr="00045557">
        <w:rPr>
          <w:rtl/>
        </w:rPr>
        <w:t>(בגלל החשש דספיקא דיומא) ולכן גזרו בי' רבנן, אבל התוס' ס</w:t>
      </w:r>
      <w:r>
        <w:rPr>
          <w:rFonts w:hint="cs"/>
          <w:rtl/>
        </w:rPr>
        <w:t>"</w:t>
      </w:r>
      <w:r w:rsidRPr="00045557">
        <w:rPr>
          <w:rtl/>
        </w:rPr>
        <w:t>ל דהוא חשש גמור ולכן אסרו המעשה ועקרו המצוה לגמרי ולכן באמת הוקשה להם אמאי לא גזרו גם במילה ד'שמא יעבירנו', והוכרחו לתרץ 'מפני שנכרת עלי' י</w:t>
      </w:r>
      <w:r>
        <w:rPr>
          <w:rFonts w:hint="cs"/>
          <w:rtl/>
        </w:rPr>
        <w:t>"</w:t>
      </w:r>
      <w:r w:rsidRPr="00045557">
        <w:rPr>
          <w:rtl/>
        </w:rPr>
        <w:t>ג בריתות' לכן לא גזרו בי'.</w:t>
      </w:r>
    </w:p>
    <w:p w:rsidR="00537705" w:rsidRPr="00045557" w:rsidRDefault="00537705" w:rsidP="00537705">
      <w:pPr>
        <w:pStyle w:val="a3"/>
      </w:pPr>
      <w:r w:rsidRPr="00045557">
        <w:rPr>
          <w:rtl/>
        </w:rPr>
        <w:t>ועפי</w:t>
      </w:r>
      <w:r>
        <w:rPr>
          <w:rFonts w:hint="cs"/>
          <w:rtl/>
        </w:rPr>
        <w:t>"</w:t>
      </w:r>
      <w:r w:rsidRPr="00045557">
        <w:rPr>
          <w:rtl/>
        </w:rPr>
        <w:t>ז נוכל לבאר קושיית הריטב</w:t>
      </w:r>
      <w:r>
        <w:rPr>
          <w:rFonts w:hint="cs"/>
          <w:rtl/>
        </w:rPr>
        <w:t>"</w:t>
      </w:r>
      <w:r w:rsidRPr="00045557">
        <w:rPr>
          <w:rtl/>
        </w:rPr>
        <w:t xml:space="preserve">א שם (מגילה ד) </w:t>
      </w:r>
      <w:r>
        <w:rPr>
          <w:rFonts w:hint="cs"/>
          <w:rtl/>
        </w:rPr>
        <w:t xml:space="preserve">שהקשה דהרי </w:t>
      </w:r>
      <w:r w:rsidRPr="00045557">
        <w:rPr>
          <w:rtl/>
        </w:rPr>
        <w:t>יש חילוק גדול בין שופר לולב ומגילה, דשופר ו</w:t>
      </w:r>
      <w:r>
        <w:rPr>
          <w:rtl/>
        </w:rPr>
        <w:t>לולב הם מה</w:t>
      </w:r>
      <w:r>
        <w:rPr>
          <w:rFonts w:hint="cs"/>
          <w:rtl/>
        </w:rPr>
        <w:t>"</w:t>
      </w:r>
      <w:r>
        <w:rPr>
          <w:rtl/>
        </w:rPr>
        <w:t>ת ומגילה היא מדרבנן</w:t>
      </w:r>
      <w:r>
        <w:rPr>
          <w:rFonts w:hint="cs"/>
          <w:rtl/>
        </w:rPr>
        <w:t xml:space="preserve">, </w:t>
      </w:r>
      <w:r w:rsidRPr="00045557">
        <w:rPr>
          <w:rtl/>
        </w:rPr>
        <w:t>ומובן למה גזרו במגילה שהוא מדרבנן  אך שופר ולולב  למה גזרו?</w:t>
      </w:r>
    </w:p>
    <w:p w:rsidR="00537705" w:rsidRPr="00045557" w:rsidRDefault="00537705" w:rsidP="00537705">
      <w:pPr>
        <w:pStyle w:val="a3"/>
      </w:pPr>
      <w:r w:rsidRPr="00045557">
        <w:rPr>
          <w:rtl/>
        </w:rPr>
        <w:t>ועפ</w:t>
      </w:r>
      <w:r>
        <w:rPr>
          <w:rFonts w:hint="cs"/>
          <w:rtl/>
        </w:rPr>
        <w:t>"</w:t>
      </w:r>
      <w:r w:rsidRPr="00045557">
        <w:rPr>
          <w:rtl/>
        </w:rPr>
        <w:t>י הנ</w:t>
      </w:r>
      <w:r>
        <w:rPr>
          <w:rFonts w:hint="cs"/>
          <w:rtl/>
        </w:rPr>
        <w:t>"</w:t>
      </w:r>
      <w:r w:rsidRPr="00045557">
        <w:rPr>
          <w:rtl/>
        </w:rPr>
        <w:t>ל מבואר דאזיל לשיטתו דס</w:t>
      </w:r>
      <w:r>
        <w:rPr>
          <w:rFonts w:hint="cs"/>
          <w:rtl/>
        </w:rPr>
        <w:t>"</w:t>
      </w:r>
      <w:r w:rsidRPr="00045557">
        <w:rPr>
          <w:rtl/>
        </w:rPr>
        <w:t>ל ד'שמא יעבירנו' הוא רק מצד גזירה ולכן הוקשה לו א</w:t>
      </w:r>
      <w:r>
        <w:rPr>
          <w:rFonts w:hint="cs"/>
          <w:rtl/>
        </w:rPr>
        <w:t>י</w:t>
      </w:r>
      <w:r w:rsidRPr="00045557">
        <w:rPr>
          <w:rtl/>
        </w:rPr>
        <w:t>ך מדמה רבה שופר ולולב שהם מה''ת למגילה שהיא מדרבנן, ולא מסתבר שיבטלו המצוה משום חשש בעלמא.</w:t>
      </w:r>
    </w:p>
    <w:p w:rsidR="00537705" w:rsidRPr="00045557" w:rsidRDefault="00537705" w:rsidP="00537705">
      <w:pPr>
        <w:pStyle w:val="a3"/>
        <w:rPr>
          <w:rtl/>
        </w:rPr>
      </w:pPr>
      <w:r w:rsidRPr="00045557">
        <w:rPr>
          <w:rtl/>
        </w:rPr>
        <w:t>משא</w:t>
      </w:r>
      <w:r>
        <w:rPr>
          <w:rFonts w:hint="cs"/>
          <w:rtl/>
        </w:rPr>
        <w:t>"</w:t>
      </w:r>
      <w:r w:rsidRPr="00045557">
        <w:rPr>
          <w:rtl/>
        </w:rPr>
        <w:t>כ לשיטת התוס' לא הוקשה להם, דהרי לשיטתם יסוד הדין ד'שמא יעבירנו ד' אמות ברה</w:t>
      </w:r>
      <w:r>
        <w:rPr>
          <w:rFonts w:hint="cs"/>
          <w:rtl/>
        </w:rPr>
        <w:t>"</w:t>
      </w:r>
      <w:r w:rsidRPr="00045557">
        <w:rPr>
          <w:rtl/>
        </w:rPr>
        <w:t>ר' הוא חשש גמור וזה אין חילוק בין איסור דרבנן לאיסור דאורייתא ולדידהו שפיר מדמה מגילה לשופר ולולב.</w:t>
      </w:r>
    </w:p>
    <w:p w:rsidR="00DC0503" w:rsidRDefault="00045557" w:rsidP="00DC0503">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proofErr w:type="gramStart"/>
      <w:r w:rsidRPr="002B4E95">
        <w:rPr>
          <w:rFonts w:ascii="Nymphette" w:eastAsia="Times New Roman" w:hAnsi="Nymphette" w:cs="Nymphette"/>
          <w:sz w:val="44"/>
          <w:szCs w:val="44"/>
          <w:lang w:val="en-GB" w:eastAsia="en-GB"/>
        </w:rPr>
        <w:t>g</w:t>
      </w:r>
      <w:proofErr w:type="gramEnd"/>
    </w:p>
    <w:p w:rsidR="003F650A" w:rsidRDefault="003F650A">
      <w:pPr>
        <w:rPr>
          <w:rFonts w:ascii="FbFRealBelet Bold" w:eastAsia="Times New Roman" w:hAnsi="FbFRealBelet Bold" w:cs="FbFRealBelet Bold"/>
          <w:bCs/>
          <w:sz w:val="39"/>
          <w:szCs w:val="39"/>
          <w:rtl/>
          <w:lang w:val="en-GB"/>
        </w:rPr>
      </w:pPr>
      <w:r>
        <w:rPr>
          <w:rtl/>
        </w:rPr>
        <w:br w:type="page"/>
      </w:r>
    </w:p>
    <w:p w:rsidR="005A555E" w:rsidRDefault="005A555E" w:rsidP="005A555E">
      <w:pPr>
        <w:pStyle w:val="a0"/>
        <w:rPr>
          <w:rtl/>
        </w:rPr>
      </w:pPr>
      <w:bookmarkStart w:id="114" w:name="_Toc51209957"/>
      <w:r w:rsidRPr="00BA10D6">
        <w:rPr>
          <w:rFonts w:hint="cs"/>
          <w:rtl/>
        </w:rPr>
        <w:lastRenderedPageBreak/>
        <w:t>ברכה לנשים במ"ע שהזמ"ג</w:t>
      </w:r>
      <w:bookmarkEnd w:id="114"/>
    </w:p>
    <w:p w:rsidR="005A555E" w:rsidRDefault="005A555E" w:rsidP="005A555E">
      <w:pPr>
        <w:pStyle w:val="a"/>
        <w:rPr>
          <w:rtl/>
        </w:rPr>
      </w:pPr>
      <w:bookmarkStart w:id="115" w:name="_Toc51209958"/>
      <w:r>
        <w:rPr>
          <w:rFonts w:hint="cs"/>
          <w:rtl/>
        </w:rPr>
        <w:t xml:space="preserve">הרב אליהו נתן הכהן </w:t>
      </w:r>
      <w:r w:rsidRPr="00C60FEE">
        <w:rPr>
          <w:rFonts w:hint="cs"/>
          <w:rtl/>
        </w:rPr>
        <w:t>סילבערבערג</w:t>
      </w:r>
      <w:bookmarkEnd w:id="115"/>
    </w:p>
    <w:p w:rsidR="005A555E" w:rsidRPr="00C60FEE" w:rsidRDefault="005A555E" w:rsidP="005A555E">
      <w:pPr>
        <w:pStyle w:val="a1"/>
        <w:rPr>
          <w:rFonts w:hint="cs"/>
          <w:rtl/>
        </w:rPr>
      </w:pPr>
      <w:r>
        <w:rPr>
          <w:rFonts w:hint="cs"/>
          <w:rtl/>
        </w:rPr>
        <w:t>ראש מתיבתא ליובאוויטש דשיקאגא</w:t>
      </w:r>
    </w:p>
    <w:p w:rsidR="005A555E" w:rsidRDefault="005A555E" w:rsidP="005A555E">
      <w:pPr>
        <w:pStyle w:val="11"/>
      </w:pPr>
      <w:r>
        <w:rPr>
          <w:rFonts w:hint="cs"/>
          <w:rtl/>
        </w:rPr>
        <w:t>שיטות ר"ת והר"ן בזה</w:t>
      </w:r>
    </w:p>
    <w:p w:rsidR="005A555E" w:rsidRPr="00B461F5" w:rsidRDefault="005A555E" w:rsidP="005A555E">
      <w:pPr>
        <w:pStyle w:val="a3"/>
        <w:rPr>
          <w:rFonts w:cstheme="majorBidi"/>
          <w:rtl/>
        </w:rPr>
      </w:pPr>
      <w:r>
        <w:rPr>
          <w:rFonts w:hint="cs"/>
          <w:rtl/>
        </w:rPr>
        <w:t>א. גרסינן בגמרא קידושין (לא,א) "</w:t>
      </w:r>
      <w:r>
        <w:rPr>
          <w:rtl/>
        </w:rPr>
        <w:t>אמר רב יוסף מריש ה"א</w:t>
      </w:r>
      <w:r w:rsidRPr="00B461F5">
        <w:rPr>
          <w:rtl/>
        </w:rPr>
        <w:t xml:space="preserve"> </w:t>
      </w:r>
      <w:r>
        <w:rPr>
          <w:rtl/>
        </w:rPr>
        <w:t>מאן דהוה אמר לי הלכה כר"י דאמר</w:t>
      </w:r>
      <w:r w:rsidRPr="00B461F5">
        <w:rPr>
          <w:rtl/>
        </w:rPr>
        <w:t xml:space="preserve"> סומא פטור </w:t>
      </w:r>
      <w:r>
        <w:rPr>
          <w:rtl/>
        </w:rPr>
        <w:t>מן המצות, עבידנא יומא טבא לרבנן</w:t>
      </w:r>
      <w:r w:rsidRPr="00B461F5">
        <w:rPr>
          <w:rtl/>
        </w:rPr>
        <w:t xml:space="preserve"> דהא לא מיפקידנא והא עביד</w:t>
      </w:r>
      <w:r>
        <w:rPr>
          <w:rtl/>
        </w:rPr>
        <w:t>נא, השתא דשמעיתא להא דא"ר חנינא</w:t>
      </w:r>
      <w:r w:rsidRPr="00B461F5">
        <w:rPr>
          <w:rtl/>
        </w:rPr>
        <w:t xml:space="preserve"> גדול מצווה ועושה יו</w:t>
      </w:r>
      <w:r>
        <w:rPr>
          <w:rtl/>
        </w:rPr>
        <w:t>תר ממי שאינו מצווה ועושה, אדרבה</w:t>
      </w:r>
      <w:r w:rsidRPr="00B461F5">
        <w:rPr>
          <w:rtl/>
        </w:rPr>
        <w:t xml:space="preserve"> מאן דאמר לי דאין הלכה כרבי יהודה, עבידנא יומא טבא לרבנן</w:t>
      </w:r>
      <w:r>
        <w:rPr>
          <w:rFonts w:hint="cs"/>
          <w:rtl/>
        </w:rPr>
        <w:t>" (וכן הוא בכ"מ בש"ס)</w:t>
      </w:r>
      <w:r w:rsidRPr="00B461F5">
        <w:rPr>
          <w:rtl/>
        </w:rPr>
        <w:t>.</w:t>
      </w:r>
    </w:p>
    <w:p w:rsidR="005A555E" w:rsidRDefault="005A555E" w:rsidP="005A555E">
      <w:pPr>
        <w:pStyle w:val="a3"/>
        <w:rPr>
          <w:rtl/>
        </w:rPr>
      </w:pPr>
      <w:r>
        <w:rPr>
          <w:rFonts w:hint="cs"/>
          <w:rtl/>
        </w:rPr>
        <w:t>וכתבו התוספות: "</w:t>
      </w:r>
      <w:r w:rsidRPr="007277EC">
        <w:rPr>
          <w:rtl/>
        </w:rPr>
        <w:t xml:space="preserve">דלא מפקידנא ועבדינא - מכאן מדקדק ר"ת דנשים מברכות על מצות עשה שהזמן גרמא אף על גב דפטורות לגמרי דאפילו מדרבנן לא מיחייבי </w:t>
      </w:r>
      <w:r>
        <w:rPr>
          <w:rFonts w:hint="cs"/>
          <w:rtl/>
        </w:rPr>
        <w:t xml:space="preserve">.. </w:t>
      </w:r>
      <w:r w:rsidRPr="007277EC">
        <w:rPr>
          <w:rtl/>
        </w:rPr>
        <w:t>מ"מ יכולות הן לברך ואין כאן משום לא תשא את שמו לשוא (שמות כ) משום מברכות ברכה שאינה צריכה</w:t>
      </w:r>
      <w:r>
        <w:rPr>
          <w:rFonts w:hint="cs"/>
          <w:rtl/>
        </w:rPr>
        <w:t>,</w:t>
      </w:r>
      <w:r w:rsidRPr="007277EC">
        <w:rPr>
          <w:rtl/>
        </w:rPr>
        <w:t xml:space="preserve"> דאי לאו הכי היכי שמח רב יוסף והלא מפסיד כל הברכות כולן</w:t>
      </w:r>
      <w:r>
        <w:rPr>
          <w:rFonts w:hint="cs"/>
          <w:rtl/>
        </w:rPr>
        <w:t>"</w:t>
      </w:r>
      <w:r w:rsidRPr="007277EC">
        <w:rPr>
          <w:rtl/>
        </w:rPr>
        <w:t>.</w:t>
      </w:r>
    </w:p>
    <w:p w:rsidR="005A555E" w:rsidRDefault="005A555E" w:rsidP="005A555E">
      <w:pPr>
        <w:pStyle w:val="a3"/>
      </w:pPr>
      <w:r>
        <w:rPr>
          <w:rFonts w:hint="cs"/>
          <w:rtl/>
        </w:rPr>
        <w:t>ויעויין בר"ן (על הרי"ף) כאן שמביא דברי ר"ת והוכחתו מסוגיין, ועוד כמה הוכחות שמביאים לשיטתיה, והר"ן שקו"ט בזה באריכות ודוחה כל ההוכחות לשיטה זו, ומסיים</w:t>
      </w:r>
      <w:r>
        <w:t>:</w:t>
      </w:r>
      <w:r>
        <w:rPr>
          <w:rFonts w:hint="cs"/>
          <w:rtl/>
        </w:rPr>
        <w:t xml:space="preserve"> </w:t>
      </w:r>
    </w:p>
    <w:p w:rsidR="005A555E" w:rsidRDefault="005A555E" w:rsidP="005A555E">
      <w:pPr>
        <w:pStyle w:val="a3"/>
        <w:rPr>
          <w:rtl/>
        </w:rPr>
      </w:pPr>
      <w:r>
        <w:rPr>
          <w:rFonts w:hint="cs"/>
          <w:rtl/>
        </w:rPr>
        <w:t>"</w:t>
      </w:r>
      <w:r>
        <w:rPr>
          <w:rtl/>
        </w:rPr>
        <w:t>וא</w:t>
      </w:r>
      <w:r>
        <w:rPr>
          <w:rFonts w:hint="cs"/>
          <w:rtl/>
        </w:rPr>
        <w:t>ע"</w:t>
      </w:r>
      <w:r w:rsidRPr="007277EC">
        <w:rPr>
          <w:rtl/>
        </w:rPr>
        <w:t>פ</w:t>
      </w:r>
      <w:r>
        <w:rPr>
          <w:rtl/>
        </w:rPr>
        <w:t xml:space="preserve"> שנדחו ראיותיו של ר</w:t>
      </w:r>
      <w:r>
        <w:rPr>
          <w:rFonts w:hint="cs"/>
          <w:rtl/>
        </w:rPr>
        <w:t>"</w:t>
      </w:r>
      <w:r w:rsidRPr="007277EC">
        <w:rPr>
          <w:rtl/>
        </w:rPr>
        <w:t>ת ז"ל</w:t>
      </w:r>
      <w:r>
        <w:rPr>
          <w:rFonts w:hint="cs"/>
          <w:rtl/>
        </w:rPr>
        <w:t>,</w:t>
      </w:r>
      <w:r w:rsidRPr="007277EC">
        <w:rPr>
          <w:rtl/>
        </w:rPr>
        <w:t xml:space="preserve"> הסכימו האחרונים לדעתו דמברכות כיון שנוטלות שכר</w:t>
      </w:r>
      <w:r>
        <w:rPr>
          <w:rFonts w:hint="cs"/>
          <w:rtl/>
        </w:rPr>
        <w:t>.</w:t>
      </w:r>
      <w:r w:rsidRPr="007277EC">
        <w:rPr>
          <w:rtl/>
        </w:rPr>
        <w:t xml:space="preserve"> דכיון דאמר ר"י בר חנינא גדול המצווה ועושה ממי שאינו מצווה ועושה</w:t>
      </w:r>
      <w:r>
        <w:rPr>
          <w:rFonts w:hint="cs"/>
          <w:rtl/>
        </w:rPr>
        <w:t>,</w:t>
      </w:r>
      <w:r>
        <w:rPr>
          <w:rtl/>
        </w:rPr>
        <w:t xml:space="preserve"> מדקאמר גדול משמע שאע</w:t>
      </w:r>
      <w:r>
        <w:rPr>
          <w:rFonts w:hint="cs"/>
          <w:rtl/>
        </w:rPr>
        <w:t>"</w:t>
      </w:r>
      <w:r w:rsidRPr="007277EC">
        <w:rPr>
          <w:rtl/>
        </w:rPr>
        <w:t>פ שאינו מצווה שכר הוא נוטל</w:t>
      </w:r>
      <w:r>
        <w:rPr>
          <w:rFonts w:hint="cs"/>
          <w:rtl/>
        </w:rPr>
        <w:t>,</w:t>
      </w:r>
      <w:r w:rsidRPr="007277EC">
        <w:rPr>
          <w:rtl/>
        </w:rPr>
        <w:t xml:space="preserve"> וכיון שבכלל המצות הן מברכות</w:t>
      </w:r>
      <w:r>
        <w:rPr>
          <w:rFonts w:hint="cs"/>
          <w:rtl/>
        </w:rPr>
        <w:t>.</w:t>
      </w:r>
      <w:r w:rsidRPr="007277EC">
        <w:rPr>
          <w:rtl/>
        </w:rPr>
        <w:t xml:space="preserve"> וכ"ת והיאך מברכות וצונו והרי לא נצטוו</w:t>
      </w:r>
      <w:r>
        <w:rPr>
          <w:rFonts w:hint="cs"/>
          <w:rtl/>
        </w:rPr>
        <w:t>,</w:t>
      </w:r>
      <w:r w:rsidRPr="007277EC">
        <w:rPr>
          <w:rtl/>
        </w:rPr>
        <w:t xml:space="preserve"> איכא למימר דכיון דאנשים נצטוו ואינהו נמי שייכי במצוה שהרי נוטלות עליה שכר</w:t>
      </w:r>
      <w:r>
        <w:rPr>
          <w:rFonts w:hint="cs"/>
          <w:rtl/>
        </w:rPr>
        <w:t>,</w:t>
      </w:r>
      <w:r w:rsidRPr="007277EC">
        <w:rPr>
          <w:rtl/>
        </w:rPr>
        <w:t xml:space="preserve"> שפיר מצוין למימר וצונו</w:t>
      </w:r>
      <w:r>
        <w:rPr>
          <w:rFonts w:hint="cs"/>
          <w:rtl/>
        </w:rPr>
        <w:t>"</w:t>
      </w:r>
      <w:r w:rsidRPr="007277EC">
        <w:rPr>
          <w:rtl/>
        </w:rPr>
        <w:t>.</w:t>
      </w:r>
    </w:p>
    <w:p w:rsidR="005A555E" w:rsidRDefault="005A555E" w:rsidP="005A555E">
      <w:pPr>
        <w:pStyle w:val="a3"/>
        <w:rPr>
          <w:rtl/>
        </w:rPr>
      </w:pPr>
      <w:r>
        <w:rPr>
          <w:rFonts w:hint="cs"/>
          <w:rtl/>
        </w:rPr>
        <w:t>והיינו דאע"פ דר"ת עצמו הוכיח את שיטתו מתוך סוגיין, וגם מביאים עוד הוכחות לשיטתו מכ"מ, הרי הר"ן דוחה כל ההוכחות דהוו לכאורה יסוד הדין, ומ"מ מסכים לשיטה זו להלכה ולא מחמת כל הני הוכחות אלא מטעמא דנפשיה (ועד"ז הוא בר"ן על הרי"ף במסכת ר"ה פ"ד, דדוחה את ההוכחות לר"ת ואח"כ מסכים איתו להלכה).</w:t>
      </w:r>
    </w:p>
    <w:p w:rsidR="005A555E" w:rsidRDefault="005A555E" w:rsidP="005A555E">
      <w:pPr>
        <w:pStyle w:val="a3"/>
        <w:rPr>
          <w:rtl/>
        </w:rPr>
      </w:pPr>
      <w:r>
        <w:rPr>
          <w:rFonts w:hint="cs"/>
          <w:rtl/>
        </w:rPr>
        <w:t>ולכאורה צ"ע בזה; דמדוע באמת ר"ת וכל הני שמביאים ההוכחות לשיטתיה, צריכים להוכחות הללו לייסד הלכה זו, ואילו הר"ן ל"צ לכל ההוכחות ומ"מ סב"ל דשיטה זו נכונה היא.</w:t>
      </w:r>
    </w:p>
    <w:p w:rsidR="005A555E" w:rsidRDefault="005A555E" w:rsidP="005A555E">
      <w:pPr>
        <w:pStyle w:val="a3"/>
        <w:rPr>
          <w:rtl/>
        </w:rPr>
      </w:pPr>
      <w:r>
        <w:rPr>
          <w:rFonts w:hint="cs"/>
          <w:rtl/>
        </w:rPr>
        <w:t xml:space="preserve">ב. ונראה לבאר הדבר בדא"פ ע"פ מה שמצינו כמה פעמים בלקו"ש שהרבי מסביר איך שיש ב' דרכים לפרש קיום המצות במי שאינו מחוייב בדבר: א) דהוה רק דין בקיום ה'גברא', שמותר לו לקיים את המצוה אף שאינו מחוייב בדבר. ב) דהוה חפצא של </w:t>
      </w:r>
      <w:r>
        <w:rPr>
          <w:rFonts w:hint="cs"/>
          <w:rtl/>
        </w:rPr>
        <w:lastRenderedPageBreak/>
        <w:t>מצוה בשלימות, ורק דהאדם אינו חייב בקיומו, אמנם בעת שמקיימו יש בזה קיום של החפצא דמצוה בשלימות;</w:t>
      </w:r>
    </w:p>
    <w:p w:rsidR="005A555E" w:rsidRDefault="005A555E" w:rsidP="005A555E">
      <w:pPr>
        <w:pStyle w:val="a3"/>
        <w:rPr>
          <w:rtl/>
        </w:rPr>
      </w:pPr>
      <w:r>
        <w:rPr>
          <w:rFonts w:hint="cs"/>
          <w:rtl/>
        </w:rPr>
        <w:t xml:space="preserve">בלקו"ש </w:t>
      </w:r>
      <w:r w:rsidRPr="002978AC">
        <w:rPr>
          <w:rFonts w:hint="cs"/>
          <w:b/>
          <w:bCs/>
          <w:rtl/>
        </w:rPr>
        <w:t>חט"ז</w:t>
      </w:r>
      <w:r>
        <w:rPr>
          <w:rFonts w:hint="cs"/>
          <w:rtl/>
        </w:rPr>
        <w:t xml:space="preserve"> יתרו ג' מבאר עפ"ז באריכות מדוע רב יוסף הוה זה שאמר בקשר למ"ת "אי לאו האי יומא דקא גרים ..", והיינו משום שמ"ת </w:t>
      </w:r>
      <w:r w:rsidRPr="002978AC">
        <w:rPr>
          <w:rFonts w:hint="cs"/>
          <w:b/>
          <w:bCs/>
          <w:rtl/>
        </w:rPr>
        <w:t>גרם</w:t>
      </w:r>
      <w:r>
        <w:rPr>
          <w:rFonts w:hint="cs"/>
          <w:rtl/>
        </w:rPr>
        <w:t xml:space="preserve"> שגם קיום המצות של מי שאינו מחוייב בדבר </w:t>
      </w:r>
      <w:r>
        <w:rPr>
          <w:rtl/>
        </w:rPr>
        <w:t>–</w:t>
      </w:r>
      <w:r>
        <w:rPr>
          <w:rFonts w:hint="cs"/>
          <w:rtl/>
        </w:rPr>
        <w:t xml:space="preserve"> </w:t>
      </w:r>
      <w:r w:rsidRPr="002978AC">
        <w:rPr>
          <w:rFonts w:hint="cs"/>
          <w:rtl/>
        </w:rPr>
        <w:t xml:space="preserve">כמו </w:t>
      </w:r>
      <w:r w:rsidRPr="002978AC">
        <w:rPr>
          <w:rFonts w:hint="cs"/>
          <w:b/>
          <w:bCs/>
          <w:rtl/>
        </w:rPr>
        <w:t>רב יוסף</w:t>
      </w:r>
      <w:r>
        <w:rPr>
          <w:rFonts w:hint="cs"/>
          <w:rtl/>
        </w:rPr>
        <w:t xml:space="preserve">, לפי המ"ד דסומא פטור ממצות </w:t>
      </w:r>
      <w:r>
        <w:rPr>
          <w:rtl/>
        </w:rPr>
        <w:t>–</w:t>
      </w:r>
      <w:r>
        <w:rPr>
          <w:rFonts w:hint="cs"/>
          <w:rtl/>
        </w:rPr>
        <w:t xml:space="preserve"> מ"מ יש לה דין של חפצא המצוה בשלימות. </w:t>
      </w:r>
      <w:r w:rsidRPr="002978AC">
        <w:rPr>
          <w:rFonts w:hint="cs"/>
          <w:b/>
          <w:bCs/>
          <w:rtl/>
        </w:rPr>
        <w:t>בחל"א</w:t>
      </w:r>
      <w:r>
        <w:rPr>
          <w:rFonts w:hint="cs"/>
          <w:rtl/>
        </w:rPr>
        <w:t xml:space="preserve"> יתרו א' מבאר דפליגי בזה המדרש והמכילתא בגדר נתינת מ"ע שהזמ"ג (ועוד) לנשים, אי ניתנו להן בשלימות אף שאינן חייבות בקיומן, או לא. </w:t>
      </w:r>
      <w:r w:rsidRPr="002978AC">
        <w:rPr>
          <w:rFonts w:hint="cs"/>
          <w:b/>
          <w:bCs/>
          <w:rtl/>
        </w:rPr>
        <w:t>וב</w:t>
      </w:r>
      <w:r>
        <w:rPr>
          <w:rFonts w:hint="cs"/>
          <w:b/>
          <w:bCs/>
          <w:rtl/>
        </w:rPr>
        <w:t>ח</w:t>
      </w:r>
      <w:r w:rsidRPr="002978AC">
        <w:rPr>
          <w:rFonts w:hint="cs"/>
          <w:b/>
          <w:bCs/>
          <w:rtl/>
        </w:rPr>
        <w:t>ל</w:t>
      </w:r>
      <w:r>
        <w:rPr>
          <w:rFonts w:hint="cs"/>
          <w:b/>
          <w:bCs/>
          <w:rtl/>
        </w:rPr>
        <w:t>"ה</w:t>
      </w:r>
      <w:r>
        <w:rPr>
          <w:rFonts w:hint="cs"/>
          <w:rtl/>
        </w:rPr>
        <w:t xml:space="preserve"> תולדות ב' מבאר עפ"ז ההבדל בין דברי המשנה לדברי רב בהא דקיימו האבות כל התורה כולה גם לפני שנתחייבו בה במ"ת. יעויין בכל שיחות הללו לארכיות ומתיקות הדברים וכו'.</w:t>
      </w:r>
    </w:p>
    <w:p w:rsidR="005A555E" w:rsidRDefault="005A555E" w:rsidP="005A555E">
      <w:pPr>
        <w:pStyle w:val="a3"/>
        <w:rPr>
          <w:rtl/>
        </w:rPr>
      </w:pPr>
      <w:r>
        <w:rPr>
          <w:rFonts w:hint="cs"/>
          <w:rtl/>
        </w:rPr>
        <w:t>ועפ"ז נראה לומר כך: ר"ת סב"ל שקיום מ"ע שהזמ"ג ע"י נשים הוה רק היתר ודין בקיום הגברא, אבל אין כאן חפצא של מעשה מצוה בשלימות, ושלכן הרי הדיון הוא באם יש כאן בעי' של ברכה שאינה צריכה, והזכרת שם ה' לשוא, אחרי שבאמת אין כאן מעשה של מצוה המחייבת ברכה, אלא דבכל זאת מוכיח מכמה מקומות דכמו שיכולות לקיים את המצוה עד"ז יכולות לברך עליהן, ובאמת אין כאן בעי' של ברכה שאינה צריכה כמבואר בדבריו.</w:t>
      </w:r>
    </w:p>
    <w:p w:rsidR="005A555E" w:rsidRDefault="005A555E" w:rsidP="005A555E">
      <w:pPr>
        <w:pStyle w:val="a3"/>
        <w:rPr>
          <w:rtl/>
        </w:rPr>
      </w:pPr>
      <w:r>
        <w:rPr>
          <w:rFonts w:hint="cs"/>
          <w:rtl/>
        </w:rPr>
        <w:t xml:space="preserve">אמנם הר"ן סב"ל </w:t>
      </w:r>
      <w:r>
        <w:rPr>
          <w:rtl/>
        </w:rPr>
        <w:t>–</w:t>
      </w:r>
      <w:r>
        <w:rPr>
          <w:rFonts w:hint="cs"/>
          <w:rtl/>
        </w:rPr>
        <w:t xml:space="preserve"> י"ל </w:t>
      </w:r>
      <w:r>
        <w:rPr>
          <w:rtl/>
        </w:rPr>
        <w:t>–</w:t>
      </w:r>
      <w:r>
        <w:rPr>
          <w:rFonts w:hint="cs"/>
          <w:rtl/>
        </w:rPr>
        <w:t xml:space="preserve"> דאשה המקיימת מצוה כזו שאינה חייבת עליה, הוה זה קיום מצוה בשלימות, והיינו לא רק דין קיום של הגברא אלא גם חפצא של מצוה כנ"ל, ולכן גם אחרי שדוחה כל הוכחותיו של ר"ת מסיים ואומר דבאמת אין צורך בכל הני הוכחות כלל, דמאחר שיש כאן קיום מצוה בשלימות הר"ז פשוט שיכולה גם לברך עליה.</w:t>
      </w:r>
    </w:p>
    <w:p w:rsidR="005A555E" w:rsidRDefault="005A555E" w:rsidP="005A555E">
      <w:pPr>
        <w:pStyle w:val="a3"/>
        <w:rPr>
          <w:rtl/>
        </w:rPr>
      </w:pPr>
      <w:r>
        <w:rPr>
          <w:rFonts w:hint="cs"/>
          <w:rtl/>
        </w:rPr>
        <w:t>ג. וע"ד החידוד אולי יש להוסיף ולומר דר"ת דסב"ל כאן דקיום מ"ע שהזמ"ג ע"י אשה אינה אלא דין בגברא ולא בחפצא של מצוה, אזיל בזה לשיטתיה במק"א;</w:t>
      </w:r>
    </w:p>
    <w:p w:rsidR="005A555E" w:rsidRDefault="005A555E" w:rsidP="005A555E">
      <w:pPr>
        <w:pStyle w:val="a3"/>
        <w:rPr>
          <w:rtl/>
        </w:rPr>
      </w:pPr>
      <w:r>
        <w:rPr>
          <w:rtl/>
        </w:rPr>
        <w:t>איתא ב</w:t>
      </w:r>
      <w:r w:rsidRPr="000B2246">
        <w:rPr>
          <w:rtl/>
        </w:rPr>
        <w:t xml:space="preserve">גיטין </w:t>
      </w:r>
      <w:r>
        <w:rPr>
          <w:rFonts w:hint="cs"/>
          <w:rtl/>
        </w:rPr>
        <w:t>(</w:t>
      </w:r>
      <w:r w:rsidRPr="000B2246">
        <w:rPr>
          <w:rtl/>
        </w:rPr>
        <w:t>מה,ב</w:t>
      </w:r>
      <w:r>
        <w:rPr>
          <w:rFonts w:hint="cs"/>
          <w:rtl/>
        </w:rPr>
        <w:t>)</w:t>
      </w:r>
      <w:r w:rsidRPr="000B2246">
        <w:rPr>
          <w:rtl/>
        </w:rPr>
        <w:t xml:space="preserve"> ד"ס"ת תפילין ומזוזות שכתבן מסור עכו</w:t>
      </w:r>
      <w:r>
        <w:rPr>
          <w:rtl/>
        </w:rPr>
        <w:t>"ם ועבד אשה וקטן כו' פסולין שנא</w:t>
      </w:r>
      <w:r>
        <w:rPr>
          <w:rFonts w:hint="cs"/>
          <w:rtl/>
        </w:rPr>
        <w:t>מר</w:t>
      </w:r>
      <w:r w:rsidRPr="000B2246">
        <w:rPr>
          <w:rtl/>
        </w:rPr>
        <w:t xml:space="preserve"> וקשרתם וכתבתם כל שישנו בקשירה ישנו בכתיבה וכל שאינו בקשירה אינו בכתיבה". ובתוד"ה כל שישנו כו'</w:t>
      </w:r>
      <w:r>
        <w:rPr>
          <w:rFonts w:hint="cs"/>
          <w:rtl/>
        </w:rPr>
        <w:t>:</w:t>
      </w:r>
      <w:r w:rsidRPr="000B2246">
        <w:rPr>
          <w:rtl/>
        </w:rPr>
        <w:t xml:space="preserve"> "מכאן אומר ר"ת דאין אשה אוגדת לולב ועושה </w:t>
      </w:r>
      <w:r>
        <w:rPr>
          <w:rtl/>
        </w:rPr>
        <w:t>ציצית כיון דלא מיפקדה. ואין נר</w:t>
      </w:r>
      <w:r>
        <w:rPr>
          <w:rFonts w:hint="cs"/>
          <w:rtl/>
        </w:rPr>
        <w:t xml:space="preserve">אה .. </w:t>
      </w:r>
      <w:r w:rsidRPr="000B2246">
        <w:rPr>
          <w:rtl/>
        </w:rPr>
        <w:t xml:space="preserve">ודוקא בס"ת ותפילין ומזוזות דכתיב וקשרתם וכתבתם דרשינן הכי". </w:t>
      </w:r>
    </w:p>
    <w:p w:rsidR="005A555E" w:rsidRPr="000B2246" w:rsidRDefault="005A555E" w:rsidP="005A555E">
      <w:pPr>
        <w:pStyle w:val="a3"/>
        <w:rPr>
          <w:rtl/>
        </w:rPr>
      </w:pPr>
      <w:r>
        <w:rPr>
          <w:rtl/>
        </w:rPr>
        <w:t xml:space="preserve">והנה בב"י </w:t>
      </w:r>
      <w:r>
        <w:rPr>
          <w:rFonts w:hint="cs"/>
          <w:rtl/>
        </w:rPr>
        <w:t>(סי' י"ז)</w:t>
      </w:r>
      <w:r>
        <w:rPr>
          <w:rtl/>
        </w:rPr>
        <w:t xml:space="preserve"> </w:t>
      </w:r>
      <w:r w:rsidRPr="000B2246">
        <w:rPr>
          <w:rtl/>
        </w:rPr>
        <w:t>אחר שמביא השי</w:t>
      </w:r>
      <w:r>
        <w:rPr>
          <w:rtl/>
        </w:rPr>
        <w:t>טה דנשים אינן יכולת להטיל ציצית</w:t>
      </w:r>
      <w:r>
        <w:rPr>
          <w:rFonts w:hint="cs"/>
          <w:rtl/>
        </w:rPr>
        <w:t>,</w:t>
      </w:r>
      <w:r w:rsidRPr="000B2246">
        <w:rPr>
          <w:rtl/>
        </w:rPr>
        <w:t xml:space="preserve"> </w:t>
      </w:r>
      <w:r>
        <w:rPr>
          <w:rtl/>
        </w:rPr>
        <w:t>מביא מהמרדכי, "ואור"י דליתא</w:t>
      </w:r>
      <w:r w:rsidRPr="000B2246">
        <w:rPr>
          <w:rtl/>
        </w:rPr>
        <w:t xml:space="preserve"> מדממעטינן דוקא כותים אלמא דנשים כשרות לעשות ציצית, דבני ישראל מיקרו אי לאו דה"ל מ"ע שהזמ"ג, אלא דוקא גבי תפילין דגלי קרא. וכן מנהג שהנשים עושות ציצית". </w:t>
      </w:r>
    </w:p>
    <w:p w:rsidR="005A555E" w:rsidRDefault="005A555E" w:rsidP="005A555E">
      <w:pPr>
        <w:pStyle w:val="a3"/>
        <w:rPr>
          <w:rtl/>
        </w:rPr>
      </w:pPr>
      <w:r w:rsidRPr="000B2246">
        <w:rPr>
          <w:rtl/>
        </w:rPr>
        <w:t xml:space="preserve">והנה זש"כ "דבני ישראל מיקרו", פירושו, דבגמרא (מנחות מב) דרשינן מהא </w:t>
      </w:r>
      <w:r w:rsidRPr="000B2246">
        <w:rPr>
          <w:rtl/>
        </w:rPr>
        <w:lastRenderedPageBreak/>
        <w:t>דכתוב בפ' ציצית דבר אל בנ"י, דנכרי שהטיל ציצית פסולה, ומזה למד המדרכי דדוקא כותים נתעמטו משא"כ נשים דה"ה בכלל בנ"י. אמנם זש"כ "אי לאו דה"ל</w:t>
      </w:r>
      <w:r>
        <w:rPr>
          <w:rtl/>
        </w:rPr>
        <w:t xml:space="preserve"> מ"ע שהזמ"ג" לכאורה תמוה; דממ"נ</w:t>
      </w:r>
      <w:r w:rsidRPr="000B2246">
        <w:rPr>
          <w:rtl/>
        </w:rPr>
        <w:t xml:space="preserve"> באם בעינן שתהי' מחוייבת בדבר אז הרי במ"ע שהזמ"ג ה"ה פטור</w:t>
      </w:r>
      <w:r>
        <w:rPr>
          <w:rtl/>
        </w:rPr>
        <w:t>ה, ומה מועיל זה שהיא בכלל בנ"י</w:t>
      </w:r>
      <w:r>
        <w:rPr>
          <w:rFonts w:hint="cs"/>
          <w:rtl/>
        </w:rPr>
        <w:t xml:space="preserve">, </w:t>
      </w:r>
      <w:r>
        <w:rPr>
          <w:rtl/>
        </w:rPr>
        <w:t>ובאם לא בעינן לזה</w:t>
      </w:r>
      <w:r w:rsidRPr="000B2246">
        <w:rPr>
          <w:rtl/>
        </w:rPr>
        <w:t xml:space="preserve"> אז מה מוסיף בזה ד"אי לאו וכו'". </w:t>
      </w:r>
    </w:p>
    <w:p w:rsidR="005A555E" w:rsidRPr="000B2246" w:rsidRDefault="005A555E" w:rsidP="005A555E">
      <w:pPr>
        <w:pStyle w:val="a3"/>
        <w:rPr>
          <w:rtl/>
        </w:rPr>
      </w:pPr>
      <w:r>
        <w:rPr>
          <w:rFonts w:hint="cs"/>
          <w:rtl/>
        </w:rPr>
        <w:t>(</w:t>
      </w:r>
      <w:r>
        <w:rPr>
          <w:rtl/>
        </w:rPr>
        <w:t>ובפרט דמיד לאח"ז כ</w:t>
      </w:r>
      <w:r>
        <w:rPr>
          <w:rFonts w:hint="cs"/>
          <w:rtl/>
        </w:rPr>
        <w:t xml:space="preserve">תב </w:t>
      </w:r>
      <w:r w:rsidRPr="000B2246">
        <w:rPr>
          <w:rtl/>
        </w:rPr>
        <w:t>דדוקא גבי תפילין דגלי קרא (צריכים שדוקא המחוייב בדבר יכתוב אותם), ונמצא דאין דין זה שייך לציצית, וא"כ מה מוסיף בזה דהן בכלל בנ"י אי לאו וכו'</w:t>
      </w:r>
      <w:r>
        <w:rPr>
          <w:rFonts w:hint="cs"/>
          <w:rtl/>
        </w:rPr>
        <w:t>)</w:t>
      </w:r>
      <w:r w:rsidRPr="000B2246">
        <w:rPr>
          <w:rtl/>
        </w:rPr>
        <w:t>?</w:t>
      </w:r>
    </w:p>
    <w:p w:rsidR="005A555E" w:rsidRDefault="005A555E" w:rsidP="005A555E">
      <w:pPr>
        <w:pStyle w:val="a3"/>
        <w:rPr>
          <w:rtl/>
        </w:rPr>
      </w:pPr>
      <w:r w:rsidRPr="000B2246">
        <w:rPr>
          <w:rtl/>
        </w:rPr>
        <w:t>ונראה לומר</w:t>
      </w:r>
      <w:r>
        <w:rPr>
          <w:rFonts w:hint="cs"/>
          <w:rtl/>
        </w:rPr>
        <w:t xml:space="preserve"> דפליגי בשאלה דלעיל בגדר קיומן של נשים מצות אלו שפטורות מהן; ר"ת סב"ל שהפירוש הוא דפטורין מהן לגמרי עד כדי כך שגם כשמקיימין אותן אין כאן חפצא של מצוה, ושלכן גם לא יכולות להוות חפצא זו של מצוה </w:t>
      </w:r>
      <w:r>
        <w:rPr>
          <w:rtl/>
        </w:rPr>
        <w:t>–</w:t>
      </w:r>
      <w:r>
        <w:rPr>
          <w:rFonts w:hint="cs"/>
          <w:rtl/>
        </w:rPr>
        <w:t xml:space="preserve"> היינו להטיל ציצית וכיו"ב. ואילו הר"י סב"ל </w:t>
      </w:r>
      <w:r>
        <w:rPr>
          <w:rtl/>
        </w:rPr>
        <w:t>–</w:t>
      </w:r>
      <w:r>
        <w:rPr>
          <w:rFonts w:hint="cs"/>
          <w:rtl/>
        </w:rPr>
        <w:t xml:space="preserve"> י"ל </w:t>
      </w:r>
      <w:r>
        <w:rPr>
          <w:rtl/>
        </w:rPr>
        <w:t>–</w:t>
      </w:r>
      <w:r>
        <w:rPr>
          <w:rFonts w:hint="cs"/>
          <w:rtl/>
        </w:rPr>
        <w:t xml:space="preserve"> דפטורות רק מחיוב קיום המצוה, אבל כשמקיימן יש כאן חפצא של מצוה בשלימות, ושלכן יכולות גם להטיל הציצית (וכיו"ב), והיינו להוות חפצא זו של מצוה.</w:t>
      </w:r>
    </w:p>
    <w:p w:rsidR="005A555E" w:rsidRDefault="005A555E" w:rsidP="005A555E">
      <w:pPr>
        <w:pStyle w:val="a3"/>
        <w:rPr>
          <w:rtl/>
        </w:rPr>
      </w:pPr>
      <w:r>
        <w:rPr>
          <w:rFonts w:hint="cs"/>
          <w:rtl/>
        </w:rPr>
        <w:t>ויתבאר היטיב דברי המרדכי</w:t>
      </w:r>
      <w:r w:rsidRPr="000B2246">
        <w:rPr>
          <w:rtl/>
        </w:rPr>
        <w:t xml:space="preserve"> "דנשים ה"ה בכל</w:t>
      </w:r>
      <w:r>
        <w:rPr>
          <w:rtl/>
        </w:rPr>
        <w:t>ל בנ"י אי לאו דהו"ל מ"ע שהזמ"ג"</w:t>
      </w:r>
      <w:r>
        <w:rPr>
          <w:rFonts w:hint="cs"/>
          <w:rtl/>
        </w:rPr>
        <w:t>;</w:t>
      </w:r>
      <w:r>
        <w:rPr>
          <w:rtl/>
        </w:rPr>
        <w:t xml:space="preserve"> דכוונתו הוא דהן בכלל בנ"י</w:t>
      </w:r>
      <w:r w:rsidRPr="000B2246">
        <w:rPr>
          <w:rtl/>
        </w:rPr>
        <w:t xml:space="preserve"> וכל התורה שייכת אליהן, אלא דהוה מ"ע שהזמ"ג שזה פוטרן מהחיוב בקיום המצוה</w:t>
      </w:r>
      <w:r>
        <w:rPr>
          <w:rFonts w:hint="cs"/>
          <w:rtl/>
        </w:rPr>
        <w:t xml:space="preserve"> גרידא</w:t>
      </w:r>
      <w:r w:rsidRPr="000B2246">
        <w:rPr>
          <w:rtl/>
        </w:rPr>
        <w:t xml:space="preserve">, אבל אינו לוקח מהן שאר פרטי המצות, דהא בכלל בנ"י הנה, וגם הן שייכות לזה כנ"ל. </w:t>
      </w:r>
    </w:p>
    <w:p w:rsidR="005A555E" w:rsidRDefault="005A555E" w:rsidP="005A555E">
      <w:pPr>
        <w:pStyle w:val="a3"/>
        <w:rPr>
          <w:rtl/>
        </w:rPr>
      </w:pPr>
      <w:r>
        <w:rPr>
          <w:rFonts w:hint="cs"/>
          <w:rtl/>
        </w:rPr>
        <w:t>(</w:t>
      </w:r>
      <w:r w:rsidRPr="000B2246">
        <w:rPr>
          <w:rtl/>
        </w:rPr>
        <w:t xml:space="preserve">וע"ז ממשיך "אלא דוקא גבי תפילין וכו'" </w:t>
      </w:r>
      <w:r>
        <w:rPr>
          <w:rtl/>
        </w:rPr>
        <w:t>–</w:t>
      </w:r>
      <w:r w:rsidRPr="000B2246">
        <w:rPr>
          <w:rtl/>
        </w:rPr>
        <w:t xml:space="preserve"> דאע"פ</w:t>
      </w:r>
      <w:r>
        <w:rPr>
          <w:rtl/>
        </w:rPr>
        <w:t xml:space="preserve"> דהוה ג"כ מ"ע שהזמ"ג, וא"כ לכאו</w:t>
      </w:r>
      <w:r>
        <w:rPr>
          <w:rFonts w:hint="cs"/>
          <w:rtl/>
        </w:rPr>
        <w:t>רה</w:t>
      </w:r>
      <w:r w:rsidRPr="000B2246">
        <w:rPr>
          <w:rtl/>
        </w:rPr>
        <w:t xml:space="preserve"> לפי סברא הנ"ל נשים שייכות בכתיבת התפילין</w:t>
      </w:r>
      <w:r>
        <w:rPr>
          <w:rFonts w:hint="cs"/>
          <w:rtl/>
        </w:rPr>
        <w:t xml:space="preserve"> </w:t>
      </w:r>
      <w:r>
        <w:rPr>
          <w:rtl/>
        </w:rPr>
        <w:t>–</w:t>
      </w:r>
      <w:r w:rsidRPr="000B2246">
        <w:rPr>
          <w:rtl/>
        </w:rPr>
        <w:t xml:space="preserve"> </w:t>
      </w:r>
      <w:r>
        <w:rPr>
          <w:rtl/>
        </w:rPr>
        <w:t>מ"מ שם גלי קרא</w:t>
      </w:r>
      <w:r w:rsidRPr="000B2246">
        <w:rPr>
          <w:rtl/>
        </w:rPr>
        <w:t xml:space="preserve"> דמי שאינו בקשירה בפועל ג"כ אינו בכתיבה</w:t>
      </w:r>
      <w:r>
        <w:rPr>
          <w:rFonts w:hint="cs"/>
          <w:rtl/>
        </w:rPr>
        <w:t>)</w:t>
      </w:r>
      <w:r w:rsidRPr="000B2246">
        <w:rPr>
          <w:rtl/>
        </w:rPr>
        <w:t>.</w:t>
      </w:r>
    </w:p>
    <w:p w:rsidR="005A555E" w:rsidRPr="0040442A" w:rsidRDefault="005A555E" w:rsidP="005A555E">
      <w:pPr>
        <w:pStyle w:val="11"/>
        <w:rPr>
          <w:rtl/>
        </w:rPr>
      </w:pPr>
      <w:r>
        <w:rPr>
          <w:rFonts w:hint="cs"/>
          <w:rtl/>
        </w:rPr>
        <w:t>כמה הערות ב</w:t>
      </w:r>
      <w:r w:rsidRPr="0040442A">
        <w:rPr>
          <w:rFonts w:hint="cs"/>
          <w:rtl/>
        </w:rPr>
        <w:t xml:space="preserve">דברי הר"ן </w:t>
      </w:r>
    </w:p>
    <w:p w:rsidR="005A555E" w:rsidRDefault="005A555E" w:rsidP="005A555E">
      <w:pPr>
        <w:pStyle w:val="a3"/>
        <w:rPr>
          <w:rtl/>
        </w:rPr>
      </w:pPr>
      <w:r>
        <w:rPr>
          <w:rFonts w:hint="cs"/>
          <w:rtl/>
        </w:rPr>
        <w:t>ד. כשהתוספות מביאים דברי ר"ת דנשים מברכות נראה מדבריהם דהחידוש הוא דאין כאן בעי' של ברכה שאינה צריכה. וכ"ה ברא"ש כאן, ועד"ז בר"ן במסכת ר"ה (הנ"ל). ואמנם בדברי הר"ן על הרי"ף בסוגיין אין שום זכר מכל ענין זה של ברכה לבטלה או ברכה שאינה צריכה (אף שנכנס להשקו"ט באריכות), ורק דיון האם מברכות או לא.</w:t>
      </w:r>
    </w:p>
    <w:p w:rsidR="005A555E" w:rsidRDefault="005A555E" w:rsidP="005A555E">
      <w:pPr>
        <w:pStyle w:val="a3"/>
        <w:rPr>
          <w:rtl/>
        </w:rPr>
      </w:pPr>
      <w:r>
        <w:rPr>
          <w:rFonts w:hint="cs"/>
          <w:rtl/>
        </w:rPr>
        <w:t xml:space="preserve">ונראה דלהר"ן כאן הרי הדיון הוא בעצם הענין האם ברכת המצות הוה עבור מי שאינו מחוייב במצוה או לאו. והיינו דאע"פ דגם מי שאינו מחוייב במצוה אפשר לו (או לה) לעשותה, מ"מ יש כאן דיון האם גם הברכה שעל המצוה הוה עבור מי שאינו מחוייב בזה </w:t>
      </w:r>
      <w:r>
        <w:rPr>
          <w:rtl/>
        </w:rPr>
        <w:t>–</w:t>
      </w:r>
      <w:r>
        <w:rPr>
          <w:rFonts w:hint="cs"/>
          <w:rtl/>
        </w:rPr>
        <w:t xml:space="preserve"> בלי ליכנס בבעי' של ברכה שאינה צריכה (והיינו אפילו אם פשוט שאין כאן בעי' של ברכה שא"צ).</w:t>
      </w:r>
    </w:p>
    <w:p w:rsidR="005A555E" w:rsidRDefault="005A555E" w:rsidP="005A555E">
      <w:pPr>
        <w:pStyle w:val="a3"/>
        <w:rPr>
          <w:rtl/>
        </w:rPr>
      </w:pPr>
      <w:r>
        <w:rPr>
          <w:rFonts w:hint="cs"/>
          <w:rtl/>
        </w:rPr>
        <w:lastRenderedPageBreak/>
        <w:t>ואם כנים הדברים יתבאר היטיב עוד דבר: אחת ההוכחות שהרא"ש מביא לשיטת ר"ת דיכולות לברך הוה מזה שמדוייק בגמרא (</w:t>
      </w:r>
      <w:r>
        <w:rPr>
          <w:rtl/>
        </w:rPr>
        <w:t xml:space="preserve">פסחים </w:t>
      </w:r>
      <w:r w:rsidRPr="008E09EA">
        <w:rPr>
          <w:rtl/>
        </w:rPr>
        <w:t>קטז</w:t>
      </w:r>
      <w:r>
        <w:rPr>
          <w:rFonts w:hint="cs"/>
          <w:rtl/>
        </w:rPr>
        <w:t xml:space="preserve">, </w:t>
      </w:r>
      <w:r w:rsidRPr="008E09EA">
        <w:rPr>
          <w:rtl/>
        </w:rPr>
        <w:t xml:space="preserve">ב) </w:t>
      </w:r>
      <w:r>
        <w:rPr>
          <w:rFonts w:hint="cs"/>
          <w:rtl/>
        </w:rPr>
        <w:t xml:space="preserve">דאף אם סומא </w:t>
      </w:r>
      <w:r>
        <w:rPr>
          <w:rtl/>
        </w:rPr>
        <w:t xml:space="preserve">פטור מלומר </w:t>
      </w:r>
      <w:r w:rsidRPr="008E09EA">
        <w:rPr>
          <w:rtl/>
        </w:rPr>
        <w:t xml:space="preserve">הגדה </w:t>
      </w:r>
      <w:r>
        <w:rPr>
          <w:rFonts w:hint="cs"/>
          <w:rtl/>
        </w:rPr>
        <w:t>מ"מ מותר לו לאמרה "</w:t>
      </w:r>
      <w:r w:rsidRPr="008E09EA">
        <w:rPr>
          <w:rtl/>
        </w:rPr>
        <w:t>אף על גב דאיכא ברכה דאשר גאלנו</w:t>
      </w:r>
      <w:r>
        <w:rPr>
          <w:rFonts w:hint="cs"/>
          <w:rtl/>
        </w:rPr>
        <w:t>"! ומעניין הדבר שהר"ן כאן אע"פ שמביא כמה הוכחות לדעת ר"ת ודוחה אותן, מ"מ אינו מזכיר הוכחה זו (אף שבהמשך דבריו מזכיר אותה סוגיא לענין אחר)!?</w:t>
      </w:r>
    </w:p>
    <w:p w:rsidR="005A555E" w:rsidRDefault="005A555E" w:rsidP="005A555E">
      <w:pPr>
        <w:pStyle w:val="a3"/>
        <w:rPr>
          <w:rtl/>
        </w:rPr>
      </w:pPr>
      <w:r>
        <w:rPr>
          <w:rFonts w:hint="cs"/>
          <w:rtl/>
        </w:rPr>
        <w:t>אמנם להנ"ל נראה דיתבאר היטיב; באם הדיון הוה מדין ברכה שאינה צריכה, אז מובן דזה שהפטור מדבר יכול לברך ברכת אשר גאלנו מוכיח שאין כאן בעי' של ברכה שאינה צריכה. אמנם באם הדיון הוה האם הפטור מהמצוה ועושהו יכול גם לברך עליה ברכת המצות או לא, י"ל דליתא הוכחה מברכת אשר גאלנו, דזה הוה חלק מהמצוה עצמה ולא ברכת המצות גרידא, וא"כ י"ל דע"ז מברכים מחמת זה שהפטור מדבר יכול לקיים המצוה עצמה, אע"פ דלאו דוקא דיכול לברך עליה ברכת המצות!</w:t>
      </w:r>
    </w:p>
    <w:p w:rsidR="005A555E" w:rsidRDefault="005A555E" w:rsidP="005A555E">
      <w:pPr>
        <w:pStyle w:val="a3"/>
        <w:rPr>
          <w:rtl/>
        </w:rPr>
      </w:pPr>
      <w:r>
        <w:rPr>
          <w:rFonts w:hint="cs"/>
          <w:rtl/>
        </w:rPr>
        <w:t xml:space="preserve">ומדוייק היטיב מדוע הרא"ש כאן מביא הוכחה זו ולא הר"ן.    </w:t>
      </w:r>
    </w:p>
    <w:p w:rsidR="005A555E" w:rsidRDefault="005A555E" w:rsidP="005A555E">
      <w:pPr>
        <w:pStyle w:val="a3"/>
        <w:rPr>
          <w:rtl/>
        </w:rPr>
      </w:pPr>
      <w:r>
        <w:rPr>
          <w:rFonts w:hint="cs"/>
          <w:rtl/>
        </w:rPr>
        <w:t>ה. עוד אחת יש להעיר בדברי הר"ן: בפרטיות מביא ג' הוכחות לדעת ר"ת ואח"כ דוחה אותן, ומ"מ מסכים לשיטתיה כמשנ"ת, אמנם כשמעיינים בדבריו אינו ברור לכאורה איך דחה ראיה השנייה;</w:t>
      </w:r>
    </w:p>
    <w:p w:rsidR="005A555E" w:rsidRDefault="005A555E" w:rsidP="005A555E">
      <w:pPr>
        <w:pStyle w:val="a3"/>
        <w:rPr>
          <w:rtl/>
        </w:rPr>
      </w:pPr>
      <w:r>
        <w:rPr>
          <w:rFonts w:hint="cs"/>
          <w:rtl/>
        </w:rPr>
        <w:t>ראיה ראשונה היתה זו של ר"ת עצמו, מה דרב יוסף (לכתחילה) הי' שמח בזה שקיים כל המצות באופן של אינו מצווה ועושה, ובודאי אם הי' מפסיד כל הברכות לא הי' שמח מזה!</w:t>
      </w:r>
    </w:p>
    <w:p w:rsidR="005A555E" w:rsidRDefault="005A555E" w:rsidP="005A555E">
      <w:pPr>
        <w:pStyle w:val="a3"/>
        <w:rPr>
          <w:rtl/>
        </w:rPr>
      </w:pPr>
      <w:r>
        <w:rPr>
          <w:rFonts w:hint="cs"/>
          <w:rtl/>
        </w:rPr>
        <w:t>ראייה שנייה: "</w:t>
      </w:r>
      <w:r w:rsidRPr="007277EC">
        <w:rPr>
          <w:rtl/>
        </w:rPr>
        <w:t>[ועוד] דהא קי"ל דנשים סומכות רשות אף על פי שמשתמשות בקדשים</w:t>
      </w:r>
      <w:r>
        <w:rPr>
          <w:rFonts w:hint="cs"/>
          <w:rtl/>
        </w:rPr>
        <w:t>,</w:t>
      </w:r>
      <w:r w:rsidRPr="007277EC">
        <w:rPr>
          <w:rtl/>
        </w:rPr>
        <w:t xml:space="preserve"> ה"נ דמברכות</w:t>
      </w:r>
      <w:r>
        <w:rPr>
          <w:rFonts w:hint="cs"/>
          <w:rtl/>
        </w:rPr>
        <w:t>" (והיינו מזה שאנחנו פוסקים כרבי יוסי דנשים סומכות על קרבנותיהן אע"פ שאינן חייבות בהן).</w:t>
      </w:r>
    </w:p>
    <w:p w:rsidR="005A555E" w:rsidRDefault="005A555E" w:rsidP="005A555E">
      <w:pPr>
        <w:pStyle w:val="a3"/>
        <w:rPr>
          <w:rtl/>
        </w:rPr>
      </w:pPr>
      <w:r>
        <w:rPr>
          <w:rFonts w:hint="cs"/>
          <w:rtl/>
        </w:rPr>
        <w:t xml:space="preserve">וראייה שלישית: מהא דמבואר בגמרא (עירובין צו) דלמ"ד דנשים אינן סומכות רשות אז </w:t>
      </w:r>
      <w:r w:rsidRPr="002F43DE">
        <w:rPr>
          <w:rFonts w:hint="cs"/>
          <w:b/>
          <w:bCs/>
          <w:rtl/>
        </w:rPr>
        <w:t xml:space="preserve">מיחו </w:t>
      </w:r>
      <w:r>
        <w:rPr>
          <w:rFonts w:hint="cs"/>
          <w:rtl/>
        </w:rPr>
        <w:t xml:space="preserve">בנשים שהניחו תפילין, ואם לא היו מברכות מדוע מיחו בהן! אלא ע"כ </w:t>
      </w:r>
      <w:r w:rsidRPr="002F43DE">
        <w:rPr>
          <w:rFonts w:hint="cs"/>
          <w:b/>
          <w:bCs/>
          <w:rtl/>
        </w:rPr>
        <w:t>דברכו</w:t>
      </w:r>
      <w:r>
        <w:rPr>
          <w:rFonts w:hint="cs"/>
          <w:rtl/>
        </w:rPr>
        <w:t xml:space="preserve">, ואילו לדידן </w:t>
      </w:r>
      <w:r>
        <w:rPr>
          <w:rtl/>
        </w:rPr>
        <w:t>–</w:t>
      </w:r>
      <w:r>
        <w:rPr>
          <w:rFonts w:hint="cs"/>
          <w:rtl/>
        </w:rPr>
        <w:t xml:space="preserve"> דנשים סומכות רשות </w:t>
      </w:r>
      <w:r>
        <w:rPr>
          <w:rtl/>
        </w:rPr>
        <w:t>–</w:t>
      </w:r>
      <w:r>
        <w:rPr>
          <w:rFonts w:hint="cs"/>
          <w:rtl/>
        </w:rPr>
        <w:t xml:space="preserve"> לא מיחו בהן! </w:t>
      </w:r>
    </w:p>
    <w:p w:rsidR="005A555E" w:rsidRDefault="005A555E" w:rsidP="005A555E">
      <w:pPr>
        <w:pStyle w:val="a3"/>
        <w:rPr>
          <w:rtl/>
        </w:rPr>
      </w:pPr>
      <w:r>
        <w:rPr>
          <w:rFonts w:hint="cs"/>
          <w:rtl/>
        </w:rPr>
        <w:t>והנה ראייה הראשונה דחה ע"פ מה שהאריך להוכיח דאפילו למ"ד דסומא פטור ממצות, מ"מ חייב בהן מדרבנן, ושוב אפשר שהוא מברך אע"פ דנשים אינן מברכות מאחר שפטורות לגמרי.</w:t>
      </w:r>
    </w:p>
    <w:p w:rsidR="005A555E" w:rsidRDefault="005A555E" w:rsidP="005A555E">
      <w:pPr>
        <w:pStyle w:val="a3"/>
        <w:rPr>
          <w:rtl/>
        </w:rPr>
      </w:pPr>
      <w:r>
        <w:rPr>
          <w:rFonts w:hint="cs"/>
          <w:rtl/>
        </w:rPr>
        <w:t>ראייה השלישית דחה ע"פ מה שמבאר דיתכן שבאמת לא ברכו על התפילין, ומ"מ מיחו בהן מחמת זה שתפילין צריכין גוף נקי וכו', ושוב אין כאן ראיה שיכולות לברך על התפילין גם לדידן דלא מיחו בהן.</w:t>
      </w:r>
    </w:p>
    <w:p w:rsidR="005A555E" w:rsidRDefault="005A555E" w:rsidP="005A555E">
      <w:pPr>
        <w:pStyle w:val="a3"/>
        <w:rPr>
          <w:rtl/>
        </w:rPr>
      </w:pPr>
      <w:r>
        <w:rPr>
          <w:rFonts w:hint="cs"/>
          <w:rtl/>
        </w:rPr>
        <w:t xml:space="preserve">ואמנם לכאורה לא התייחס במפורש לראייה השניה לדחותה, ומ"מ מסיים דנדחו כל ההוכחות לר"ת!?   </w:t>
      </w:r>
    </w:p>
    <w:p w:rsidR="005A555E" w:rsidRDefault="005A555E" w:rsidP="005A555E">
      <w:pPr>
        <w:pStyle w:val="a3"/>
        <w:rPr>
          <w:rtl/>
        </w:rPr>
      </w:pPr>
      <w:r>
        <w:rPr>
          <w:rFonts w:hint="cs"/>
          <w:rtl/>
        </w:rPr>
        <w:lastRenderedPageBreak/>
        <w:t xml:space="preserve">ו. אמנם להמתבונן, לכאורה נדחה גם הוכחה זו בהמשך דבריו; דהנה בתחלה למד הר"ן (כמו שמפורש בדבריו) דהא דלא מיחו חכמים </w:t>
      </w:r>
      <w:r>
        <w:rPr>
          <w:rtl/>
        </w:rPr>
        <w:t>–</w:t>
      </w:r>
      <w:r>
        <w:rPr>
          <w:rFonts w:hint="cs"/>
          <w:rtl/>
        </w:rPr>
        <w:t xml:space="preserve"> דסב"ל נשים סומכות רשות </w:t>
      </w:r>
      <w:r>
        <w:rPr>
          <w:rtl/>
        </w:rPr>
        <w:t>–</w:t>
      </w:r>
      <w:r>
        <w:rPr>
          <w:rFonts w:hint="cs"/>
          <w:rtl/>
        </w:rPr>
        <w:t xml:space="preserve"> בנשים שברכו על תפילין פירושו, דבאמת </w:t>
      </w:r>
      <w:r w:rsidRPr="009373B3">
        <w:rPr>
          <w:rFonts w:hint="cs"/>
          <w:b/>
          <w:bCs/>
          <w:rtl/>
        </w:rPr>
        <w:t>הורו להן לעשות את זה</w:t>
      </w:r>
      <w:r>
        <w:rPr>
          <w:rFonts w:hint="cs"/>
          <w:rtl/>
        </w:rPr>
        <w:t>, ולא רק שלא מיחו (יעויין בדבריו ההוכחה לכך), אמנם בהמשך דבריו כשמחדש דיש שמיחו על עצם הנחת התפילין (מחמת גוף נקי וכו'), מפרש דאף אלו שלא מיחו בהן מ"מ לא הורו להן לעשות כן, אלא שלא מיחו בלבד (עיין בפנים).</w:t>
      </w:r>
    </w:p>
    <w:p w:rsidR="005A555E" w:rsidRDefault="005A555E" w:rsidP="005A555E">
      <w:pPr>
        <w:pStyle w:val="a3"/>
        <w:rPr>
          <w:rtl/>
        </w:rPr>
      </w:pPr>
      <w:r>
        <w:rPr>
          <w:rFonts w:hint="cs"/>
          <w:rtl/>
        </w:rPr>
        <w:t xml:space="preserve">והנראה מזה דמעיקרא סבר דאם נשים סומכות </w:t>
      </w:r>
      <w:r w:rsidRPr="000D1141">
        <w:rPr>
          <w:rFonts w:hint="cs"/>
          <w:b/>
          <w:bCs/>
          <w:rtl/>
        </w:rPr>
        <w:t>רשות</w:t>
      </w:r>
      <w:r w:rsidRPr="009373B3">
        <w:rPr>
          <w:rFonts w:hint="cs"/>
          <w:rtl/>
        </w:rPr>
        <w:t>,</w:t>
      </w:r>
      <w:r>
        <w:rPr>
          <w:rFonts w:hint="cs"/>
          <w:rtl/>
        </w:rPr>
        <w:t xml:space="preserve"> זה אומר שזה דבר חיובי לעשות המצוה גם אם יש בזה איזו בעיות, אמנם למסקנא סב"ל דאע"פ דיש רשות לזה מ"מ עדיין ישנה איזו בעי' ושלכן לא הורו לעשות כן.</w:t>
      </w:r>
    </w:p>
    <w:p w:rsidR="005A555E" w:rsidRDefault="005A555E" w:rsidP="005A555E">
      <w:pPr>
        <w:pStyle w:val="a3"/>
        <w:rPr>
          <w:rtl/>
        </w:rPr>
      </w:pPr>
      <w:r>
        <w:rPr>
          <w:rFonts w:hint="cs"/>
          <w:rtl/>
        </w:rPr>
        <w:t>ושוב אולי יש מקום לומר דאף ש</w:t>
      </w:r>
      <w:r w:rsidRPr="000D1141">
        <w:rPr>
          <w:rFonts w:hint="cs"/>
          <w:b/>
          <w:bCs/>
          <w:rtl/>
        </w:rPr>
        <w:t>הרשו</w:t>
      </w:r>
      <w:r>
        <w:rPr>
          <w:rFonts w:hint="cs"/>
          <w:rtl/>
        </w:rPr>
        <w:t xml:space="preserve"> להן לעשות </w:t>
      </w:r>
      <w:r w:rsidRPr="009373B3">
        <w:rPr>
          <w:rFonts w:hint="cs"/>
          <w:b/>
          <w:bCs/>
          <w:rtl/>
        </w:rPr>
        <w:t>גוף המצות</w:t>
      </w:r>
      <w:r>
        <w:rPr>
          <w:rFonts w:hint="cs"/>
          <w:rtl/>
        </w:rPr>
        <w:t xml:space="preserve"> אין זה מוכיח דתיקנו להן גם </w:t>
      </w:r>
      <w:r w:rsidRPr="009373B3">
        <w:rPr>
          <w:rFonts w:hint="cs"/>
          <w:b/>
          <w:bCs/>
          <w:rtl/>
        </w:rPr>
        <w:t>ברכות המצות</w:t>
      </w:r>
      <w:r>
        <w:rPr>
          <w:rFonts w:hint="cs"/>
          <w:rtl/>
        </w:rPr>
        <w:t xml:space="preserve">, דבפשוטו אפ"ל דרצו להרשות לנשים להשתתף במעשה המצות עצמן, בלי להרשות להן גם התוספת של ברכות המצות דהוה דבר בפנ"ע.     </w:t>
      </w:r>
    </w:p>
    <w:p w:rsidR="005A555E" w:rsidRDefault="005A555E" w:rsidP="005A555E">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proofErr w:type="gramStart"/>
      <w:r w:rsidRPr="002B4E95">
        <w:rPr>
          <w:rFonts w:ascii="Nymphette" w:eastAsia="Times New Roman" w:hAnsi="Nymphette" w:cs="Nymphette"/>
          <w:sz w:val="44"/>
          <w:szCs w:val="44"/>
          <w:lang w:val="en-GB" w:eastAsia="en-GB"/>
        </w:rPr>
        <w:t>g</w:t>
      </w:r>
      <w:proofErr w:type="gramEnd"/>
    </w:p>
    <w:p w:rsidR="00DC0503" w:rsidRDefault="00DC0503" w:rsidP="00782F6C">
      <w:pPr>
        <w:pStyle w:val="a0"/>
        <w:rPr>
          <w:rtl/>
        </w:rPr>
        <w:sectPr w:rsidR="00DC0503" w:rsidSect="004F57D9">
          <w:footnotePr>
            <w:numRestart w:val="eachSect"/>
          </w:footnotePr>
          <w:type w:val="continuous"/>
          <w:pgSz w:w="7920" w:h="12240"/>
          <w:pgMar w:top="-810" w:right="864" w:bottom="720" w:left="864" w:header="270" w:footer="0" w:gutter="0"/>
          <w:cols w:space="720"/>
          <w:docGrid w:linePitch="360"/>
        </w:sectPr>
      </w:pPr>
    </w:p>
    <w:p w:rsidR="00782F6C" w:rsidRPr="00782F6C" w:rsidRDefault="00782F6C" w:rsidP="00782F6C">
      <w:pPr>
        <w:pStyle w:val="a0"/>
        <w:rPr>
          <w:rtl/>
        </w:rPr>
      </w:pPr>
      <w:bookmarkStart w:id="116" w:name="_Toc51209959"/>
      <w:r w:rsidRPr="00782F6C">
        <w:rPr>
          <w:rFonts w:hint="cs"/>
          <w:rtl/>
        </w:rPr>
        <w:t>ישוב שיטת הש"ך (מהשגת הקצות ועוד) בגדר חזקת שנים אוחזין</w:t>
      </w:r>
      <w:bookmarkEnd w:id="116"/>
    </w:p>
    <w:p w:rsidR="00782F6C" w:rsidRDefault="00782F6C" w:rsidP="00DC0503">
      <w:pPr>
        <w:pStyle w:val="a"/>
        <w:rPr>
          <w:rtl/>
        </w:rPr>
      </w:pPr>
      <w:bookmarkStart w:id="117" w:name="_Toc51209960"/>
      <w:r w:rsidRPr="00DC0503">
        <w:rPr>
          <w:rFonts w:hint="cs"/>
          <w:rtl/>
        </w:rPr>
        <w:t>הרב יהושע בלאזענשטיין</w:t>
      </w:r>
      <w:bookmarkEnd w:id="117"/>
    </w:p>
    <w:p w:rsidR="00DC0503" w:rsidRPr="00DC0503" w:rsidRDefault="00DC0503" w:rsidP="00DC0503">
      <w:pPr>
        <w:pStyle w:val="a1"/>
        <w:rPr>
          <w:rtl/>
          <w:lang w:val="en-GB"/>
        </w:rPr>
      </w:pPr>
      <w:r>
        <w:rPr>
          <w:rtl/>
          <w:lang w:val="en-GB"/>
        </w:rPr>
        <w:t>תושב השכונה</w:t>
      </w:r>
    </w:p>
    <w:p w:rsidR="00782F6C" w:rsidRPr="00782F6C" w:rsidRDefault="00782F6C" w:rsidP="00802977">
      <w:pPr>
        <w:pStyle w:val="11"/>
        <w:rPr>
          <w:rtl/>
        </w:rPr>
      </w:pPr>
      <w:r w:rsidRPr="00782F6C">
        <w:rPr>
          <w:rFonts w:hint="cs"/>
          <w:rtl/>
        </w:rPr>
        <w:t>א.</w:t>
      </w:r>
    </w:p>
    <w:p w:rsidR="00782F6C" w:rsidRPr="00782F6C" w:rsidRDefault="00782F6C" w:rsidP="00802977">
      <w:pPr>
        <w:pStyle w:val="a3"/>
        <w:rPr>
          <w:rtl/>
        </w:rPr>
      </w:pPr>
      <w:r w:rsidRPr="00782F6C">
        <w:rPr>
          <w:rFonts w:hint="cs"/>
          <w:rtl/>
        </w:rPr>
        <w:t>שנינו במתני' ריש פ' שנים אוחזין: "שנים אוחזין בטלית זה אומר אני מצאתיה וזה אומר אני מצאתיה זה אומר כולה שלי וזה אומר כולה שלי זה ישבה שאין לו בה פחות מחציה וזה ישבע שאין לו בה פחות מחציה ויחלוקו".</w:t>
      </w:r>
    </w:p>
    <w:p w:rsidR="00782F6C" w:rsidRPr="00782F6C" w:rsidRDefault="00782F6C" w:rsidP="00802977">
      <w:pPr>
        <w:pStyle w:val="a3"/>
        <w:rPr>
          <w:rtl/>
        </w:rPr>
      </w:pPr>
      <w:r w:rsidRPr="00782F6C">
        <w:rPr>
          <w:rFonts w:hint="cs"/>
          <w:rtl/>
        </w:rPr>
        <w:t>וכתבו שם התוס' ד"ה ויחלוקו, וז"ל: "תימה דמאי שנא מההיא דארבא דאמר כל דאלים גבר פרק חזקת הבתים וי"ל דאוחזין שאני דחשיב כאילו כל אחד יש לו בה בודאי החצי דאנן סהדי דמאי דתפיס האי דידיה הוא וכן במנה שלישי דמדמי בגמרא לטלית חשיב ההוא שהנפקד תופס בחזקת שניהם כאילו הם עצמם מוחזקים בו לכך משני דהתם ודאי דחד מינייהו הוא ואין החלוקה יכולה להיות אמת ולכך יהא מונח אבל טלית דאיכא למימר דתרוייהו הוא יחלוקו", ע"ש כל דברי התוס'.</w:t>
      </w:r>
    </w:p>
    <w:p w:rsidR="00782F6C" w:rsidRPr="00782F6C" w:rsidRDefault="00782F6C" w:rsidP="00802977">
      <w:pPr>
        <w:pStyle w:val="a3"/>
        <w:rPr>
          <w:rtl/>
        </w:rPr>
      </w:pPr>
      <w:r w:rsidRPr="00782F6C">
        <w:rPr>
          <w:rFonts w:hint="cs"/>
          <w:rtl/>
        </w:rPr>
        <w:t xml:space="preserve">וברא"ש שם (סי' א') כתב, וז"ל: "שנים אוחזין בטלית . . זה ישבע שאין לו בה פחות מחציה וזה ישבע שאין לו בה פחות מחציה ויחלוקו דכיון דשניהם באים לפנינו </w:t>
      </w:r>
      <w:r w:rsidRPr="00782F6C">
        <w:rPr>
          <w:rFonts w:hint="cs"/>
          <w:rtl/>
        </w:rPr>
        <w:lastRenderedPageBreak/>
        <w:t>מוחזקים בגוף הטלית אנו צריכין לפסוק להו דין חלוקה דכל דבר שאנו רואין ביד אדם חשבינן ליה שהוא שלו אע"פ שאחר מערער ואומר שלי הוא כדאמרינן גבי נסכא דר' אבא דחשבינן ליה גזלן אע"ג דאמר דידי חטפי הלכך אי אפשר לפסוק כאן דין כל דאלים גבר כדאמרינן פרק חזקת הבתים גבי ארבא האי אומר דידי היא והאי אומר דידי וכן זה אומר של אבותי וזה אומר של אבותי דהתם שאני שאין אחד מהן מוחזק בדבר שמערערין עליו ואין ב"ד מחוייבין למחות למי שבא ליקח דבר שאין אנו יודעין של מי הוא והוא אומר שלו הוא הלכך אין ראוי לפסוק להן דין חלוקה שמא נפסיד לאחד מהן שלא כדין ויותר ראוי לומר להם שכל מי שמתגבר ידו בכח או בראיות שיזכה וסומכין על זה שמי שהדין עמו קרוב להביא ראיות ועוד שמי שהדין כמו מוסר נפשו להעמיד את שלו בידו יותר ממה שמוסר האחר נפשו לגזול ועוד יאמר זה מה בצע שאמסור נפשי והיום או למחר יביא ראיה ויוציאנה מידי אבל הכא דשניהם מוחזקין בגוף הטלית אנו מחוייבין למחות שלא יגזול האחד את חבירו הלכך אם היינו פוסקים להם כל דאלים גבר אחד מהן היה גוזל מה שביד חבירו הלכך אנו צריכין לפסוק להן דין חלוקה", ע"ש עוד.</w:t>
      </w:r>
    </w:p>
    <w:p w:rsidR="00782F6C" w:rsidRPr="00782F6C" w:rsidRDefault="00782F6C" w:rsidP="00802977">
      <w:pPr>
        <w:pStyle w:val="a3"/>
        <w:rPr>
          <w:rtl/>
        </w:rPr>
      </w:pPr>
      <w:r w:rsidRPr="00782F6C">
        <w:rPr>
          <w:rFonts w:hint="cs"/>
          <w:rtl/>
        </w:rPr>
        <w:t xml:space="preserve">ובאבן האזל (הל' </w:t>
      </w:r>
      <w:r w:rsidRPr="00782F6C">
        <w:rPr>
          <w:rtl/>
        </w:rPr>
        <w:t>טוען ונטען פ"ט ה"ז</w:t>
      </w:r>
      <w:r w:rsidRPr="00782F6C">
        <w:rPr>
          <w:rFonts w:hint="cs"/>
          <w:rtl/>
        </w:rPr>
        <w:t>) דייק דחילוק ישנו בין ביאורו של תוס' לביאורו של הרא"ש, דבתוס' מבואר דהסיבה לפסוק יחלוקו הוא משום דאוחזין</w:t>
      </w:r>
      <w:r w:rsidRPr="00782F6C">
        <w:rPr>
          <w:vertAlign w:val="superscript"/>
          <w:rtl/>
        </w:rPr>
        <w:footnoteReference w:id="89"/>
      </w:r>
      <w:r w:rsidRPr="00782F6C">
        <w:rPr>
          <w:rFonts w:hint="cs"/>
          <w:rtl/>
        </w:rPr>
        <w:t xml:space="preserve"> (דחשיב כאילו כ"א יש לו בה בודאי החצי וכו'), משא"כ להרא"ש מה שאוחזין הוא רק סיבה </w:t>
      </w:r>
      <w:r w:rsidRPr="00782F6C">
        <w:rPr>
          <w:rFonts w:hint="cs"/>
          <w:b/>
          <w:bCs/>
          <w:rtl/>
        </w:rPr>
        <w:t>שלא לפסוק כדא"ג</w:t>
      </w:r>
      <w:r w:rsidRPr="00782F6C">
        <w:rPr>
          <w:rFonts w:hint="cs"/>
          <w:rtl/>
        </w:rPr>
        <w:t xml:space="preserve"> (אך לא סיבה חיובית לפסוק יחלוקו) </w:t>
      </w:r>
      <w:r w:rsidRPr="00782F6C">
        <w:rPr>
          <w:rtl/>
        </w:rPr>
        <w:t>–</w:t>
      </w:r>
      <w:r w:rsidRPr="00782F6C">
        <w:rPr>
          <w:rFonts w:hint="cs"/>
          <w:rtl/>
        </w:rPr>
        <w:t xml:space="preserve"> ומכיון דא"א לפסוק כדא"ג נפסק הדין דיחלוקו</w:t>
      </w:r>
      <w:r w:rsidRPr="00782F6C">
        <w:rPr>
          <w:vertAlign w:val="superscript"/>
          <w:rtl/>
        </w:rPr>
        <w:footnoteReference w:id="90"/>
      </w:r>
      <w:r w:rsidRPr="00782F6C">
        <w:rPr>
          <w:rFonts w:hint="cs"/>
          <w:rtl/>
        </w:rPr>
        <w:t>.</w:t>
      </w:r>
    </w:p>
    <w:p w:rsidR="00782F6C" w:rsidRPr="00782F6C" w:rsidRDefault="00782F6C" w:rsidP="00802977">
      <w:pPr>
        <w:pStyle w:val="a3"/>
        <w:rPr>
          <w:rtl/>
        </w:rPr>
      </w:pPr>
      <w:r w:rsidRPr="00782F6C">
        <w:rPr>
          <w:rFonts w:hint="cs"/>
          <w:rtl/>
        </w:rPr>
        <w:lastRenderedPageBreak/>
        <w:t xml:space="preserve">[דברא"ש מבואר החילוק דאם אין אוחזין אפשר לפסוק כדא"ג, משא"כ אם אוחזין אין להניח לא' שיגזול את חבירו וא"א לפסוק כדא"ג </w:t>
      </w:r>
      <w:r w:rsidRPr="00782F6C">
        <w:rPr>
          <w:rtl/>
        </w:rPr>
        <w:t>–</w:t>
      </w:r>
      <w:r w:rsidRPr="00782F6C">
        <w:rPr>
          <w:rFonts w:hint="cs"/>
          <w:rtl/>
        </w:rPr>
        <w:t xml:space="preserve"> ולכן פוסקים יחלוקו.]</w:t>
      </w:r>
    </w:p>
    <w:p w:rsidR="00782F6C" w:rsidRPr="00782F6C" w:rsidRDefault="00782F6C" w:rsidP="00802977">
      <w:pPr>
        <w:pStyle w:val="a3"/>
        <w:rPr>
          <w:rtl/>
        </w:rPr>
      </w:pPr>
      <w:r w:rsidRPr="00782F6C">
        <w:rPr>
          <w:rFonts w:hint="cs"/>
          <w:rtl/>
        </w:rPr>
        <w:t xml:space="preserve">ומבואר א"כ דלתוס' הדין דיחלוקו מדין ודאי, משא"כ להרא"ש הדין דיחלוקו הוא מדין פשרה (ולכן עדיף לפסוק כדא"ג דהוי כעין בירור [כמו שביאר הרא"ש] </w:t>
      </w:r>
      <w:r w:rsidRPr="00782F6C">
        <w:rPr>
          <w:rtl/>
        </w:rPr>
        <w:t>–</w:t>
      </w:r>
      <w:r w:rsidRPr="00782F6C">
        <w:rPr>
          <w:rFonts w:hint="cs"/>
          <w:rtl/>
        </w:rPr>
        <w:t xml:space="preserve"> ורק בדא"א עבדינן פשרה דיחלוקו).</w:t>
      </w:r>
    </w:p>
    <w:p w:rsidR="00782F6C" w:rsidRPr="00782F6C" w:rsidRDefault="00782F6C" w:rsidP="00802977">
      <w:pPr>
        <w:pStyle w:val="a3"/>
        <w:rPr>
          <w:rtl/>
        </w:rPr>
      </w:pPr>
      <w:r w:rsidRPr="00782F6C">
        <w:rPr>
          <w:rFonts w:hint="cs"/>
          <w:rtl/>
        </w:rPr>
        <w:t>ולפי"ז, לתוס' (דהיחלוקו הוא מדין ודאי) לא נתחדש דאיכא אופן של יחלוקו מדין פשרה, משא"כ להרא"ש איכא אופן של חלוקה מדין פשרה (שהיא היא דינו של משנתינו).</w:t>
      </w:r>
    </w:p>
    <w:p w:rsidR="00782F6C" w:rsidRPr="00782F6C" w:rsidRDefault="00782F6C" w:rsidP="00802977">
      <w:pPr>
        <w:pStyle w:val="a3"/>
        <w:rPr>
          <w:rtl/>
        </w:rPr>
      </w:pPr>
      <w:r w:rsidRPr="00782F6C">
        <w:rPr>
          <w:rFonts w:hint="cs"/>
          <w:rtl/>
        </w:rPr>
        <w:t xml:space="preserve">ועפ"י דרכו חידש שם האהא"ז, דאיכא נפק"מ בין תוס' להרא"ש </w:t>
      </w:r>
      <w:r w:rsidRPr="00782F6C">
        <w:rPr>
          <w:rtl/>
        </w:rPr>
        <w:t>–</w:t>
      </w:r>
      <w:r w:rsidRPr="00782F6C">
        <w:rPr>
          <w:rFonts w:hint="cs"/>
          <w:rtl/>
        </w:rPr>
        <w:t xml:space="preserve"> היכא דא"א לפסוק כדא"ג (משום איזשהו סיבה</w:t>
      </w:r>
      <w:r w:rsidRPr="00782F6C">
        <w:rPr>
          <w:vertAlign w:val="superscript"/>
          <w:rtl/>
        </w:rPr>
        <w:footnoteReference w:id="91"/>
      </w:r>
      <w:r w:rsidRPr="00782F6C">
        <w:rPr>
          <w:rFonts w:hint="cs"/>
          <w:rtl/>
        </w:rPr>
        <w:t xml:space="preserve">) וגם לא הוי אוחזין ממש </w:t>
      </w:r>
      <w:r w:rsidRPr="00782F6C">
        <w:rPr>
          <w:rtl/>
        </w:rPr>
        <w:t>–</w:t>
      </w:r>
      <w:r w:rsidRPr="00782F6C">
        <w:rPr>
          <w:rFonts w:hint="cs"/>
          <w:rtl/>
        </w:rPr>
        <w:t xml:space="preserve"> דלתוס' אין לפסוק יחלוקו שהרי אין אוחזין</w:t>
      </w:r>
      <w:r w:rsidRPr="00782F6C">
        <w:rPr>
          <w:vertAlign w:val="superscript"/>
          <w:rtl/>
        </w:rPr>
        <w:footnoteReference w:id="92"/>
      </w:r>
      <w:r w:rsidRPr="00782F6C">
        <w:rPr>
          <w:rFonts w:hint="cs"/>
          <w:rtl/>
        </w:rPr>
        <w:t xml:space="preserve">, משא"כ להרא"ש גם בזה יש לפסוק יחלוקו (דאוחזין הוא רק סיבה והיכי תימצי דא"א לפסוק כדא"ג </w:t>
      </w:r>
      <w:r w:rsidRPr="00782F6C">
        <w:rPr>
          <w:rtl/>
        </w:rPr>
        <w:t>–</w:t>
      </w:r>
      <w:r w:rsidRPr="00782F6C">
        <w:rPr>
          <w:rFonts w:hint="cs"/>
          <w:rtl/>
        </w:rPr>
        <w:t xml:space="preserve"> ואם יש סיבה אחרת אפילו שאין אוחזין ג"כ יש לפסוק יחלוקו, כנ"ל), ע"ש.</w:t>
      </w:r>
    </w:p>
    <w:p w:rsidR="00782F6C" w:rsidRPr="00782F6C" w:rsidRDefault="00782F6C" w:rsidP="00802977">
      <w:pPr>
        <w:pStyle w:val="11"/>
        <w:rPr>
          <w:rtl/>
        </w:rPr>
      </w:pPr>
      <w:r w:rsidRPr="00782F6C">
        <w:rPr>
          <w:rFonts w:hint="cs"/>
          <w:rtl/>
        </w:rPr>
        <w:t>ב.</w:t>
      </w:r>
    </w:p>
    <w:p w:rsidR="00782F6C" w:rsidRPr="00782F6C" w:rsidRDefault="00782F6C" w:rsidP="00802977">
      <w:pPr>
        <w:pStyle w:val="a3"/>
        <w:rPr>
          <w:rtl/>
        </w:rPr>
      </w:pPr>
      <w:r w:rsidRPr="00782F6C">
        <w:rPr>
          <w:rFonts w:hint="cs"/>
          <w:rtl/>
        </w:rPr>
        <w:t>והנה, בחו"מ סי' שס"ה ס"ב פסק המחבר: "אמר לשנים גזלתי את אחד מכם מנה ואיני יודע איזהו אינו נותן אלא מנה והם חולקים ביניהם מאחר שהם לא היו יודעים שנגזלו אלא על פיו", ע"ש.</w:t>
      </w:r>
    </w:p>
    <w:p w:rsidR="00782F6C" w:rsidRPr="00782F6C" w:rsidRDefault="00782F6C" w:rsidP="00802977">
      <w:pPr>
        <w:pStyle w:val="a3"/>
        <w:rPr>
          <w:rtl/>
        </w:rPr>
      </w:pPr>
      <w:r w:rsidRPr="00782F6C">
        <w:rPr>
          <w:rFonts w:hint="cs"/>
          <w:rtl/>
        </w:rPr>
        <w:t>וכתב שם הש"ך (סק"ג), וז"ל: "והם חולקים ביניהם כו'. כן כתבו הרמב"ם ורבינו ירוחם. ומשמע דמדינא חולקים ולא אמרינן יהא מונח עד שיבוא אליהו. דליכא למימר דחולקים כשיסכימו ביניהם דא"כ מאי קמ"ל פשיטא, ועוד דא"כ גם בפקדון לעיל סי' ש' וכן במקח וממכר לעיל סי' רכ"ב סע' ב' אמאי לא אשמועינן הרמב"ם והמחבר דחולקין כשירצו. ועוד דהא הרמב"ם ס"ל דכל היכא דתנן יהא מונח עד שיבא אליהו היינו שיהא מונח בידו, וכן כתב רבינו ירוחם וכמו שכתבתי בסי' רכ"ב שם, וא"כ אמאי כתבו כאן נותן מנה. אלא ודאי הכא דינא הוא דנותן מנה וחולקים ולא אמרינן יהא מונח עד שיבוא אליהו, דדוקא לעיל סי' ש' וסי' רכ"ב דתבעי ליה וודאי חד מינייהו רמאי אמרינן הכי, משא"כ הכא כיון שהם עצמם אינם יודעים שנגזלו א"כ ליכא רמאי, לכך חולקים. ועיין בש"ס ובאשר"י ריש פרק שנים אוחזין ודוק", עכ"ל הש"ך.</w:t>
      </w:r>
    </w:p>
    <w:p w:rsidR="00782F6C" w:rsidRPr="00782F6C" w:rsidRDefault="00782F6C" w:rsidP="00802977">
      <w:pPr>
        <w:pStyle w:val="a3"/>
        <w:rPr>
          <w:rtl/>
        </w:rPr>
      </w:pPr>
      <w:r w:rsidRPr="00782F6C">
        <w:rPr>
          <w:rFonts w:hint="cs"/>
          <w:rtl/>
        </w:rPr>
        <w:t xml:space="preserve">ובקצות שם (סק"א) העיר על הש"ך, וז"ל: "והם חולקים. כתב הש"ך ז"ל ומשמע דמדינא חולקין דליכא למימר דחולקין כשיסכימו שניהם דא"כ מאי קמ"ל פשיטא . . אלא ודאי הכא דינא דחולקין ולא אמרינן יהא מונח, דדוקא לעיל סי' רכ"ב וסי' ש' </w:t>
      </w:r>
      <w:r w:rsidRPr="00782F6C">
        <w:rPr>
          <w:rFonts w:hint="cs"/>
          <w:rtl/>
        </w:rPr>
        <w:lastRenderedPageBreak/>
        <w:t>דתבעי לה וודאי חד מינייהו רמאי אמרינן הכי משא"כ הכא כיון שהם עצמם אין יודעין בברי א"כ ליכא רמאי ע"ש. והנה לדעת רש"י ריש פרק קמא דמציעא דסבירא ליה בזה אומר [אני] ארגתיה דינא דמונח ומשום דאיכא חד מינייהו רמאי א"כ ודאי ה"נ היכא שאין יודעין בברי ליכא רמאי כיון דעיקר טעמא דמונח אינו אלא משום רמאי, אבל לשיטת תוס' והרא"ש אפילו בזה אומר אני ארגתיה חולקין ומשום דהחלוקה יכולה להיות אמת, ובמנה שלישי אין החלוקה יכולה להיות אמת, א"כ אפילו ליכא רמאי נמי נראה דינא דמונח, דלשיטת תוס' והרא"ש אין הדבר תלוי אלא בדבר שהחלוקה אמת דינא דחלוקה והיכא דאי אפשר להיות אמת דינא דמונח", ע"ש עוד בקצות.</w:t>
      </w:r>
    </w:p>
    <w:p w:rsidR="00782F6C" w:rsidRPr="00782F6C" w:rsidRDefault="00782F6C" w:rsidP="00802977">
      <w:pPr>
        <w:pStyle w:val="a3"/>
        <w:rPr>
          <w:rtl/>
        </w:rPr>
      </w:pPr>
      <w:r w:rsidRPr="00782F6C">
        <w:rPr>
          <w:rFonts w:hint="cs"/>
          <w:rtl/>
        </w:rPr>
        <w:t xml:space="preserve">[ופשוט שכוונת הקצות </w:t>
      </w:r>
      <w:r w:rsidRPr="00782F6C">
        <w:rPr>
          <w:rFonts w:hint="cs"/>
          <w:b/>
          <w:bCs/>
          <w:rtl/>
        </w:rPr>
        <w:t>אינו רק</w:t>
      </w:r>
      <w:r w:rsidRPr="00782F6C">
        <w:rPr>
          <w:rFonts w:hint="cs"/>
          <w:rtl/>
        </w:rPr>
        <w:t xml:space="preserve"> להעיר דתירוצו של הש"ך (כדאן נפסק יחלוקו מעיקר הדין  שום דאיכא ודאי רמאי) לא קאי אלא לשיטת הריב"א ולא לשיטות התוס' והרא"ש </w:t>
      </w:r>
      <w:r w:rsidRPr="00782F6C">
        <w:rPr>
          <w:rtl/>
        </w:rPr>
        <w:t>–</w:t>
      </w:r>
      <w:r w:rsidRPr="00782F6C">
        <w:rPr>
          <w:rFonts w:hint="cs"/>
          <w:rtl/>
        </w:rPr>
        <w:t xml:space="preserve"> אלא גם להקשות עליו דא"א לומר הכי משום דלדינא אנו פוסקים</w:t>
      </w:r>
      <w:r w:rsidRPr="00782F6C">
        <w:rPr>
          <w:vertAlign w:val="superscript"/>
          <w:rtl/>
        </w:rPr>
        <w:footnoteReference w:id="93"/>
      </w:r>
      <w:r w:rsidRPr="00782F6C">
        <w:rPr>
          <w:rFonts w:hint="cs"/>
          <w:rtl/>
        </w:rPr>
        <w:t xml:space="preserve"> כשיטות התוס' והרא"ש ולא כהריב"א</w:t>
      </w:r>
      <w:r w:rsidRPr="00782F6C">
        <w:rPr>
          <w:vertAlign w:val="superscript"/>
          <w:rtl/>
        </w:rPr>
        <w:footnoteReference w:id="94"/>
      </w:r>
      <w:r w:rsidRPr="00782F6C">
        <w:rPr>
          <w:rFonts w:hint="cs"/>
          <w:rtl/>
        </w:rPr>
        <w:t>.]</w:t>
      </w:r>
    </w:p>
    <w:p w:rsidR="00782F6C" w:rsidRPr="00782F6C" w:rsidRDefault="00782F6C" w:rsidP="00802977">
      <w:pPr>
        <w:pStyle w:val="a3"/>
        <w:rPr>
          <w:rtl/>
        </w:rPr>
      </w:pPr>
      <w:r w:rsidRPr="00782F6C">
        <w:rPr>
          <w:rFonts w:hint="cs"/>
          <w:rtl/>
        </w:rPr>
        <w:t xml:space="preserve">ויש להוסיף על קושיית הקצות </w:t>
      </w:r>
      <w:r w:rsidRPr="00782F6C">
        <w:rPr>
          <w:rtl/>
        </w:rPr>
        <w:t>–</w:t>
      </w:r>
      <w:r w:rsidRPr="00782F6C">
        <w:rPr>
          <w:rFonts w:hint="cs"/>
          <w:rtl/>
        </w:rPr>
        <w:t xml:space="preserve"> דהש"ך עצמו בסי' צ"א ס"ק י"ג (בסופו) נקט בפשיטות כשיטות התוס' והרא"ש (ולא כהריב"א), ע"ש. וא"כ ישוב הש"ך לפסק המחבר צ"ע.</w:t>
      </w:r>
    </w:p>
    <w:p w:rsidR="00782F6C" w:rsidRPr="00782F6C" w:rsidRDefault="00782F6C" w:rsidP="00802977">
      <w:pPr>
        <w:pStyle w:val="11"/>
        <w:rPr>
          <w:rtl/>
        </w:rPr>
      </w:pPr>
      <w:r w:rsidRPr="00782F6C">
        <w:rPr>
          <w:rFonts w:hint="cs"/>
          <w:rtl/>
        </w:rPr>
        <w:t>ג.</w:t>
      </w:r>
    </w:p>
    <w:p w:rsidR="00782F6C" w:rsidRPr="00782F6C" w:rsidRDefault="00782F6C" w:rsidP="00802977">
      <w:pPr>
        <w:pStyle w:val="a3"/>
        <w:rPr>
          <w:rtl/>
        </w:rPr>
      </w:pPr>
      <w:r w:rsidRPr="00782F6C">
        <w:rPr>
          <w:rFonts w:hint="cs"/>
          <w:rtl/>
        </w:rPr>
        <w:t>ולתרץ שיטת הש"ך מקושיא הנ"ל, יש להקדים, דבמה שחידשו הראשונים</w:t>
      </w:r>
      <w:r w:rsidRPr="00782F6C">
        <w:rPr>
          <w:vertAlign w:val="superscript"/>
          <w:rtl/>
        </w:rPr>
        <w:footnoteReference w:id="95"/>
      </w:r>
      <w:r w:rsidRPr="00782F6C">
        <w:rPr>
          <w:rFonts w:hint="cs"/>
          <w:rtl/>
        </w:rPr>
        <w:t xml:space="preserve"> דבמנה שלישי "חשיב ההוא שהנפקד תופס בחזקת שניהם כאילו הם עצמם מוחזקים בו" (לשון התוס') </w:t>
      </w:r>
      <w:r w:rsidRPr="00782F6C">
        <w:rPr>
          <w:rtl/>
        </w:rPr>
        <w:t>–</w:t>
      </w:r>
      <w:r w:rsidRPr="00782F6C">
        <w:rPr>
          <w:rFonts w:hint="cs"/>
          <w:rtl/>
        </w:rPr>
        <w:t xml:space="preserve"> מצינו בראשונים ב' אופנים שונים לבאר זה:</w:t>
      </w:r>
    </w:p>
    <w:p w:rsidR="00782F6C" w:rsidRPr="00782F6C" w:rsidRDefault="00782F6C" w:rsidP="00802977">
      <w:pPr>
        <w:pStyle w:val="a3"/>
        <w:rPr>
          <w:rtl/>
        </w:rPr>
      </w:pPr>
      <w:r w:rsidRPr="00782F6C">
        <w:rPr>
          <w:rFonts w:hint="cs"/>
          <w:rtl/>
        </w:rPr>
        <w:t xml:space="preserve">בחי' הר"ן (ד"ג ע"א) כתב: "...דכיון דמקשינן מפלוגתייהו דר' יוסי ורבנן אמתני' ודאי סבירא לן דפלוגתייהו נמי בדתפסי לה תרוייהו היא, שכיון שהנפקד אינו תופס ממון זה אלא מכח שניהם וכל מה ששניהם יסכימו בו יש לו לעשות ממנו הרי הוא כאילו תפסי בה תרויהו דומיא דמתני'", ע"ש. ומשמע דמכיון דאינו יכול לעשות בו </w:t>
      </w:r>
      <w:r w:rsidRPr="00782F6C">
        <w:rPr>
          <w:rFonts w:hint="cs"/>
          <w:rtl/>
        </w:rPr>
        <w:lastRenderedPageBreak/>
        <w:t>דבר בלא הסכמת שניהם (מחמת ספיקו של מי הוא) הו"ל כשתיהם מוחזקים בו</w:t>
      </w:r>
      <w:r w:rsidRPr="00782F6C">
        <w:rPr>
          <w:vertAlign w:val="superscript"/>
          <w:rtl/>
        </w:rPr>
        <w:footnoteReference w:id="96"/>
      </w:r>
      <w:r w:rsidRPr="00782F6C">
        <w:rPr>
          <w:rFonts w:hint="cs"/>
          <w:rtl/>
        </w:rPr>
        <w:t xml:space="preserve">. אך בתוס' ר' פרץ (ד"ה ויחלוקו) משמע סברא אחרת בזה, שכתב: "...וי"ל כיון דבא מעיקרא לידי הנפקד מכח שניהם כשניהם מוחזקים דמי" </w:t>
      </w:r>
      <w:r w:rsidRPr="00782F6C">
        <w:rPr>
          <w:rtl/>
        </w:rPr>
        <w:t>–</w:t>
      </w:r>
      <w:r w:rsidRPr="00782F6C">
        <w:rPr>
          <w:rFonts w:hint="cs"/>
          <w:rtl/>
        </w:rPr>
        <w:t xml:space="preserve"> ומבואר דר"ל דהיינו טעמא דשניהם מוחזקים משום דלכתחילה בא לידו מכח שניהם, ואכ"מ.</w:t>
      </w:r>
    </w:p>
    <w:p w:rsidR="00782F6C" w:rsidRPr="00782F6C" w:rsidRDefault="00782F6C" w:rsidP="00802977">
      <w:pPr>
        <w:pStyle w:val="a3"/>
        <w:rPr>
          <w:rtl/>
        </w:rPr>
      </w:pPr>
      <w:r w:rsidRPr="00782F6C">
        <w:rPr>
          <w:rFonts w:hint="cs"/>
          <w:rtl/>
        </w:rPr>
        <w:t xml:space="preserve">ולכאורה נפק"מ ביניהם הוא בהך דין דגזל משנים (שבסי' רס"ה), דלסברת הר"ן (דשתיהם מוחזקים משום ד"וכל מה ששניהם יסכימו בו יש לו לעשות ממנו") גם בזה שייך לומר סברא זו (שהרי מחמת הספק ממי גזל א"א לו לעשות בממון זה אלא מה ששתיהם מסכימים), אך לסברת ר' פרץ (דמעיקרא בא לידו מכח שניהם) הרי גזל </w:t>
      </w:r>
      <w:r w:rsidRPr="00782F6C">
        <w:rPr>
          <w:rFonts w:hint="cs"/>
          <w:b/>
          <w:bCs/>
          <w:rtl/>
        </w:rPr>
        <w:t>רק מא' מהם</w:t>
      </w:r>
      <w:r w:rsidRPr="00782F6C">
        <w:rPr>
          <w:rFonts w:hint="cs"/>
          <w:rtl/>
        </w:rPr>
        <w:t xml:space="preserve"> ולא בא לידו אלא ממנו</w:t>
      </w:r>
      <w:r w:rsidRPr="00782F6C">
        <w:rPr>
          <w:vertAlign w:val="superscript"/>
          <w:rtl/>
        </w:rPr>
        <w:footnoteReference w:id="97"/>
      </w:r>
      <w:r w:rsidRPr="00782F6C">
        <w:rPr>
          <w:rFonts w:hint="cs"/>
          <w:rtl/>
        </w:rPr>
        <w:t xml:space="preserve"> וא"כ לא שייך לומר דשתיהם מוחזקים בו.</w:t>
      </w:r>
    </w:p>
    <w:p w:rsidR="00782F6C" w:rsidRPr="00782F6C" w:rsidRDefault="00782F6C" w:rsidP="00802977">
      <w:pPr>
        <w:pStyle w:val="a3"/>
        <w:rPr>
          <w:rtl/>
        </w:rPr>
      </w:pPr>
      <w:r w:rsidRPr="00782F6C">
        <w:rPr>
          <w:rFonts w:hint="cs"/>
          <w:rtl/>
        </w:rPr>
        <w:t xml:space="preserve">ולפי"ז, לפי ביאורו של הר"ן אכן הדין בגזל משנים (דסי' שס"ה) לשיטת התוס' והרא"ש צ"ל יהא מונח (דשתיהם מוחזקים ואין החלוקה יכולה להיות אמת) </w:t>
      </w:r>
      <w:r w:rsidRPr="00782F6C">
        <w:rPr>
          <w:rtl/>
        </w:rPr>
        <w:t>–</w:t>
      </w:r>
      <w:r w:rsidRPr="00782F6C">
        <w:rPr>
          <w:rFonts w:hint="cs"/>
          <w:rtl/>
        </w:rPr>
        <w:t xml:space="preserve"> וכמ"ש הקצות, כנ"ל באות הקודמת.</w:t>
      </w:r>
    </w:p>
    <w:p w:rsidR="00782F6C" w:rsidRPr="00782F6C" w:rsidRDefault="00782F6C" w:rsidP="00802977">
      <w:pPr>
        <w:pStyle w:val="a3"/>
        <w:rPr>
          <w:rtl/>
        </w:rPr>
      </w:pPr>
      <w:r w:rsidRPr="00782F6C">
        <w:rPr>
          <w:rFonts w:hint="cs"/>
          <w:rtl/>
        </w:rPr>
        <w:t xml:space="preserve">אך לפי ביאורו של ר' פרץ (דלשיטתו בגזל משנים </w:t>
      </w:r>
      <w:r w:rsidRPr="00782F6C">
        <w:rPr>
          <w:rFonts w:hint="cs"/>
          <w:b/>
          <w:bCs/>
          <w:rtl/>
        </w:rPr>
        <w:t>אינם</w:t>
      </w:r>
      <w:r w:rsidRPr="00782F6C">
        <w:rPr>
          <w:rFonts w:hint="cs"/>
          <w:rtl/>
        </w:rPr>
        <w:t xml:space="preserve"> נחשבים מוחזקים </w:t>
      </w:r>
      <w:r w:rsidRPr="00782F6C">
        <w:rPr>
          <w:rtl/>
        </w:rPr>
        <w:t>–</w:t>
      </w:r>
      <w:r w:rsidRPr="00782F6C">
        <w:rPr>
          <w:rFonts w:hint="cs"/>
          <w:rtl/>
        </w:rPr>
        <w:t xml:space="preserve"> כנ"ל) צריך בירור מה צ"ל הדין בגזל משנים. ולכאורה הדין לשיטתו תלוי במחלוקת התוס' והרא"ש לפי מה שביאר האהא"ז (דלעיל אות א'), דלשיטת התוס' (דפסקינן יחלוקו רק היכא דאוחזין ואנן סהדי) א"כ אין לפסוק יחלוקו שהרי אין כאן אוחזין, כנ"ל</w:t>
      </w:r>
      <w:r w:rsidRPr="00782F6C">
        <w:rPr>
          <w:vertAlign w:val="superscript"/>
          <w:rtl/>
        </w:rPr>
        <w:footnoteReference w:id="98"/>
      </w:r>
      <w:r w:rsidRPr="00782F6C">
        <w:rPr>
          <w:rFonts w:hint="cs"/>
          <w:rtl/>
        </w:rPr>
        <w:t xml:space="preserve">. אך לשיטת הרא"ש (לפי מה שדייק האהא"ז בשיטתו) הרי פוסקים יחלוקו </w:t>
      </w:r>
      <w:r w:rsidRPr="00782F6C">
        <w:rPr>
          <w:rFonts w:hint="cs"/>
          <w:b/>
          <w:bCs/>
          <w:rtl/>
        </w:rPr>
        <w:t>אפילו אם אין אוחזין</w:t>
      </w:r>
      <w:r w:rsidRPr="00782F6C">
        <w:rPr>
          <w:rFonts w:hint="cs"/>
          <w:rtl/>
        </w:rPr>
        <w:t xml:space="preserve">, ורק בתנאי דא"א לפסוק כדא"ג. ובמילא בגזל מב' והוו שמא </w:t>
      </w:r>
      <w:r w:rsidRPr="00782F6C">
        <w:rPr>
          <w:rtl/>
        </w:rPr>
        <w:t>–</w:t>
      </w:r>
      <w:r w:rsidRPr="00782F6C">
        <w:rPr>
          <w:rFonts w:hint="cs"/>
          <w:rtl/>
        </w:rPr>
        <w:t xml:space="preserve"> דא"א לפסוק כדא"ג</w:t>
      </w:r>
      <w:r w:rsidRPr="00782F6C">
        <w:rPr>
          <w:vertAlign w:val="superscript"/>
          <w:rtl/>
        </w:rPr>
        <w:footnoteReference w:id="99"/>
      </w:r>
      <w:r w:rsidRPr="00782F6C">
        <w:rPr>
          <w:rFonts w:hint="cs"/>
          <w:rtl/>
        </w:rPr>
        <w:t xml:space="preserve"> </w:t>
      </w:r>
      <w:r w:rsidRPr="00782F6C">
        <w:rPr>
          <w:rtl/>
        </w:rPr>
        <w:t>–</w:t>
      </w:r>
      <w:r w:rsidRPr="00782F6C">
        <w:rPr>
          <w:rFonts w:hint="cs"/>
          <w:rtl/>
        </w:rPr>
        <w:t xml:space="preserve"> יש לפסוק יחלוקו.</w:t>
      </w:r>
    </w:p>
    <w:p w:rsidR="00782F6C" w:rsidRPr="00782F6C" w:rsidRDefault="00782F6C" w:rsidP="00802977">
      <w:pPr>
        <w:pStyle w:val="a3"/>
        <w:rPr>
          <w:rtl/>
        </w:rPr>
      </w:pPr>
      <w:r w:rsidRPr="00782F6C">
        <w:rPr>
          <w:rFonts w:hint="cs"/>
          <w:rtl/>
        </w:rPr>
        <w:t xml:space="preserve">אלא דעדיין אין זה תירוץ כלל דנפסוק יחלוקו (הגם דא"א לפסוק כדא"ג משום דהוי שמא, כנ"ל) </w:t>
      </w:r>
      <w:r w:rsidRPr="00782F6C">
        <w:rPr>
          <w:rtl/>
        </w:rPr>
        <w:t>–</w:t>
      </w:r>
      <w:r w:rsidRPr="00782F6C">
        <w:rPr>
          <w:rFonts w:hint="cs"/>
          <w:rtl/>
        </w:rPr>
        <w:t xml:space="preserve"> שהרי אין החלוקה יכולה להיות אמת</w:t>
      </w:r>
      <w:r w:rsidRPr="00782F6C">
        <w:rPr>
          <w:vertAlign w:val="superscript"/>
          <w:rtl/>
        </w:rPr>
        <w:footnoteReference w:id="100"/>
      </w:r>
      <w:r w:rsidRPr="00782F6C">
        <w:rPr>
          <w:rFonts w:hint="cs"/>
          <w:rtl/>
        </w:rPr>
        <w:t>.</w:t>
      </w:r>
    </w:p>
    <w:p w:rsidR="00782F6C" w:rsidRPr="00782F6C" w:rsidRDefault="00782F6C" w:rsidP="00802977">
      <w:pPr>
        <w:pStyle w:val="a3"/>
        <w:rPr>
          <w:rtl/>
        </w:rPr>
      </w:pPr>
      <w:r w:rsidRPr="00782F6C">
        <w:rPr>
          <w:rFonts w:hint="cs"/>
          <w:rtl/>
        </w:rPr>
        <w:lastRenderedPageBreak/>
        <w:t xml:space="preserve">אך האמת יורה דרכו, דלפי מהלך הנ"ל של האהא"ז בשיטת הרא"ש אולי אפשר לומר דבר חידוש. והוא, דהא דבעינן שהחלוקה יכולה להיות אמת </w:t>
      </w:r>
      <w:r w:rsidRPr="00782F6C">
        <w:rPr>
          <w:rFonts w:hint="cs"/>
          <w:b/>
          <w:bCs/>
          <w:rtl/>
        </w:rPr>
        <w:t>הוא רק באוחזין</w:t>
      </w:r>
      <w:r w:rsidRPr="00782F6C">
        <w:rPr>
          <w:rFonts w:hint="cs"/>
          <w:rtl/>
        </w:rPr>
        <w:t xml:space="preserve"> </w:t>
      </w:r>
      <w:r w:rsidRPr="00782F6C">
        <w:rPr>
          <w:rtl/>
        </w:rPr>
        <w:t>–</w:t>
      </w:r>
      <w:r w:rsidRPr="00782F6C">
        <w:rPr>
          <w:rFonts w:hint="cs"/>
          <w:rtl/>
        </w:rPr>
        <w:t xml:space="preserve"> דבזה הוי הסיבה דא"א לפסוק כדא"ג משום דאין להניח שא' יגזול את חבירו וכו' (כמו שביאר הרא"ש). משא"כ היכא שאין אוחזין </w:t>
      </w:r>
      <w:r w:rsidRPr="00782F6C">
        <w:rPr>
          <w:rtl/>
        </w:rPr>
        <w:t>–</w:t>
      </w:r>
      <w:r w:rsidRPr="00782F6C">
        <w:rPr>
          <w:rFonts w:hint="cs"/>
          <w:rtl/>
        </w:rPr>
        <w:t xml:space="preserve"> ויש </w:t>
      </w:r>
      <w:r w:rsidRPr="00782F6C">
        <w:rPr>
          <w:rFonts w:hint="cs"/>
          <w:b/>
          <w:bCs/>
          <w:rtl/>
        </w:rPr>
        <w:t>סיבה אחרת</w:t>
      </w:r>
      <w:r w:rsidRPr="00782F6C">
        <w:rPr>
          <w:rFonts w:hint="cs"/>
          <w:rtl/>
        </w:rPr>
        <w:t xml:space="preserve"> שלא לפסוק כדא"ג (משום דהוו שמא ולא שייך הבירור דכדא"ג וכו') </w:t>
      </w:r>
      <w:r w:rsidRPr="00782F6C">
        <w:rPr>
          <w:rtl/>
        </w:rPr>
        <w:t>–</w:t>
      </w:r>
      <w:r w:rsidRPr="00782F6C">
        <w:rPr>
          <w:rFonts w:hint="cs"/>
          <w:rtl/>
        </w:rPr>
        <w:t xml:space="preserve"> בזה אפשר לומר </w:t>
      </w:r>
      <w:r w:rsidRPr="00782F6C">
        <w:rPr>
          <w:rFonts w:hint="cs"/>
          <w:b/>
          <w:bCs/>
          <w:rtl/>
        </w:rPr>
        <w:t>דלא</w:t>
      </w:r>
      <w:r w:rsidRPr="00782F6C">
        <w:rPr>
          <w:rFonts w:hint="cs"/>
          <w:rtl/>
        </w:rPr>
        <w:t xml:space="preserve"> בעינן דהחולקה יכולה להיות אמת כדי לפסוק יחלוקו.</w:t>
      </w:r>
    </w:p>
    <w:p w:rsidR="00782F6C" w:rsidRPr="00782F6C" w:rsidRDefault="00782F6C" w:rsidP="00802977">
      <w:pPr>
        <w:pStyle w:val="a3"/>
        <w:rPr>
          <w:rtl/>
        </w:rPr>
      </w:pPr>
      <w:r w:rsidRPr="00782F6C">
        <w:rPr>
          <w:rFonts w:hint="cs"/>
          <w:rtl/>
        </w:rPr>
        <w:t xml:space="preserve">והטעם לחלק (בין אוחזין לאין אוחזין), דכשאוחזין בו ואין להניח שא' יגזול חבירו (שלכן לא פסקינן כדא"ג) צריכים עכ"פ שהחלוקה יכולה להיות אמת דאל"כ הוי ג"כ כעין שגוזלין את הא' (שהרי </w:t>
      </w:r>
      <w:r w:rsidRPr="00782F6C">
        <w:rPr>
          <w:rFonts w:hint="cs"/>
          <w:b/>
          <w:bCs/>
          <w:rtl/>
        </w:rPr>
        <w:t>בודאי</w:t>
      </w:r>
      <w:r w:rsidRPr="00782F6C">
        <w:rPr>
          <w:rFonts w:hint="cs"/>
          <w:rtl/>
        </w:rPr>
        <w:t xml:space="preserve"> אין החלוקה יכולה להיות אמת ובודאי מוציאין מחזקתו וגוזלין ממנו) ולכן רק כשהחלוקה להיות אמת עבדינן פשרה זו דיחלוקו. אך היכא </w:t>
      </w:r>
      <w:r w:rsidRPr="00782F6C">
        <w:rPr>
          <w:rFonts w:hint="cs"/>
          <w:b/>
          <w:bCs/>
          <w:rtl/>
        </w:rPr>
        <w:t>דאין אוחזין</w:t>
      </w:r>
      <w:r w:rsidRPr="00782F6C">
        <w:rPr>
          <w:rFonts w:hint="cs"/>
          <w:rtl/>
        </w:rPr>
        <w:t xml:space="preserve"> (ומצ"ע היה אפשר לפסוק כדא"ג, ורק מכיון דאינם יודעים והוו שמא לכן א"א לפסוק כדא"ג) הרי ליכא החששא ד"אין להניח שא' יגזול חבירו" וכו' (דאינם מוחזקים בו </w:t>
      </w:r>
      <w:r w:rsidRPr="00782F6C">
        <w:rPr>
          <w:rtl/>
        </w:rPr>
        <w:t>–</w:t>
      </w:r>
      <w:r w:rsidRPr="00782F6C">
        <w:rPr>
          <w:rFonts w:hint="cs"/>
          <w:rtl/>
        </w:rPr>
        <w:t xml:space="preserve"> ושלכן בזה פסקינן בד"כ כדא"ג לולא דהוי שמא) א"כ אולי מקום לומר דאפילו אם אין החלוקה יכולה להיות אמת מ"מ עבדינן פשרה זו דיחלוקו</w:t>
      </w:r>
      <w:r w:rsidRPr="00782F6C">
        <w:rPr>
          <w:vertAlign w:val="superscript"/>
          <w:rtl/>
        </w:rPr>
        <w:footnoteReference w:id="101"/>
      </w:r>
      <w:r w:rsidRPr="00782F6C">
        <w:rPr>
          <w:rFonts w:hint="cs"/>
          <w:rtl/>
        </w:rPr>
        <w:t>. וראה בהערה דלכאורה מוכח כיסוד זה מתוך דברי התוס' עצמם</w:t>
      </w:r>
      <w:r w:rsidRPr="00782F6C">
        <w:rPr>
          <w:vertAlign w:val="superscript"/>
          <w:rtl/>
        </w:rPr>
        <w:footnoteReference w:id="102"/>
      </w:r>
      <w:r w:rsidRPr="00782F6C">
        <w:rPr>
          <w:rFonts w:hint="cs"/>
          <w:rtl/>
        </w:rPr>
        <w:t>, וילע"ע.</w:t>
      </w:r>
    </w:p>
    <w:p w:rsidR="00782F6C" w:rsidRPr="00782F6C" w:rsidRDefault="00782F6C" w:rsidP="00802977">
      <w:pPr>
        <w:pStyle w:val="a3"/>
      </w:pPr>
      <w:r w:rsidRPr="00782F6C">
        <w:rPr>
          <w:rFonts w:hint="cs"/>
          <w:rtl/>
        </w:rPr>
        <w:t>ולפי כל זה</w:t>
      </w:r>
      <w:r w:rsidRPr="00782F6C">
        <w:rPr>
          <w:vertAlign w:val="superscript"/>
          <w:rtl/>
        </w:rPr>
        <w:footnoteReference w:id="103"/>
      </w:r>
      <w:r w:rsidRPr="00782F6C">
        <w:rPr>
          <w:rFonts w:hint="cs"/>
          <w:rtl/>
        </w:rPr>
        <w:t xml:space="preserve"> זכינו לדין </w:t>
      </w:r>
      <w:r w:rsidRPr="00782F6C">
        <w:rPr>
          <w:rtl/>
        </w:rPr>
        <w:t>–</w:t>
      </w:r>
      <w:r w:rsidRPr="00782F6C">
        <w:rPr>
          <w:rFonts w:hint="cs"/>
          <w:rtl/>
        </w:rPr>
        <w:t xml:space="preserve"> דהך דין של הש"ך (שגזל משנים וכ"א הוי שמא) נכון </w:t>
      </w:r>
      <w:r w:rsidRPr="00782F6C">
        <w:rPr>
          <w:rFonts w:hint="cs"/>
          <w:rtl/>
        </w:rPr>
        <w:lastRenderedPageBreak/>
        <w:t>הוא גם לשיטת הרא"ש</w:t>
      </w:r>
      <w:r w:rsidRPr="00782F6C">
        <w:rPr>
          <w:vertAlign w:val="superscript"/>
          <w:rtl/>
        </w:rPr>
        <w:footnoteReference w:id="104"/>
      </w:r>
      <w:r w:rsidRPr="00782F6C">
        <w:rPr>
          <w:rFonts w:hint="cs"/>
          <w:rtl/>
        </w:rPr>
        <w:t>. ולפי"ז מדוייק הוא היטב מה שמסיים הש"ך: "ועיין בריש שנים אוחזין ובאשר"י שם" (והיינו דגם לשיטתו נכון הדין</w:t>
      </w:r>
      <w:r w:rsidRPr="00782F6C">
        <w:rPr>
          <w:vertAlign w:val="superscript"/>
          <w:rtl/>
        </w:rPr>
        <w:footnoteReference w:id="105"/>
      </w:r>
      <w:r w:rsidRPr="00782F6C">
        <w:rPr>
          <w:rFonts w:hint="cs"/>
          <w:rtl/>
        </w:rPr>
        <w:t>), ודו"ק</w:t>
      </w:r>
      <w:r w:rsidRPr="00782F6C">
        <w:rPr>
          <w:vertAlign w:val="superscript"/>
          <w:rtl/>
        </w:rPr>
        <w:footnoteReference w:id="106"/>
      </w:r>
      <w:r w:rsidRPr="00782F6C">
        <w:rPr>
          <w:rFonts w:hint="cs"/>
          <w:rtl/>
        </w:rPr>
        <w:t>.</w:t>
      </w:r>
    </w:p>
    <w:p w:rsidR="00513B21" w:rsidRDefault="00513B21" w:rsidP="00513B21">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proofErr w:type="gramStart"/>
      <w:r w:rsidRPr="002B4E95">
        <w:rPr>
          <w:rFonts w:ascii="Nymphette" w:eastAsia="Times New Roman" w:hAnsi="Nymphette" w:cs="Nymphette"/>
          <w:sz w:val="44"/>
          <w:szCs w:val="44"/>
          <w:lang w:val="en-GB" w:eastAsia="en-GB"/>
        </w:rPr>
        <w:t>g</w:t>
      </w:r>
      <w:proofErr w:type="gramEnd"/>
    </w:p>
    <w:p w:rsidR="00DC0503" w:rsidRDefault="00DC0503" w:rsidP="002B4E95">
      <w:pPr>
        <w:pStyle w:val="12"/>
        <w:rPr>
          <w:rtl/>
        </w:rPr>
        <w:sectPr w:rsidR="00DC0503" w:rsidSect="004F57D9">
          <w:footnotePr>
            <w:numRestart w:val="eachSect"/>
          </w:footnotePr>
          <w:type w:val="continuous"/>
          <w:pgSz w:w="7920" w:h="12240"/>
          <w:pgMar w:top="-810" w:right="864" w:bottom="720" w:left="864" w:header="270" w:footer="0" w:gutter="0"/>
          <w:cols w:space="720"/>
          <w:docGrid w:linePitch="360"/>
        </w:sectPr>
      </w:pPr>
    </w:p>
    <w:p w:rsidR="002B4E95" w:rsidRDefault="002B4E95" w:rsidP="002B4E95">
      <w:pPr>
        <w:pStyle w:val="12"/>
        <w:rPr>
          <w:rtl/>
        </w:rPr>
      </w:pPr>
      <w:bookmarkStart w:id="118" w:name="_Toc51209961"/>
      <w:r w:rsidRPr="002B4E95">
        <w:rPr>
          <w:rFonts w:hint="cs"/>
          <w:rtl/>
        </w:rPr>
        <w:t>חסידות</w:t>
      </w:r>
      <w:bookmarkEnd w:id="111"/>
      <w:bookmarkEnd w:id="118"/>
    </w:p>
    <w:p w:rsidR="003C0644" w:rsidRPr="000415E3" w:rsidRDefault="003C0644" w:rsidP="003C0644">
      <w:pPr>
        <w:pStyle w:val="a0"/>
        <w:bidi w:val="0"/>
        <w:rPr>
          <w:rtl/>
        </w:rPr>
      </w:pPr>
      <w:bookmarkStart w:id="119" w:name="_Toc51209962"/>
      <w:r w:rsidRPr="000415E3">
        <w:rPr>
          <w:rFonts w:hint="cs"/>
          <w:rtl/>
        </w:rPr>
        <w:t>"מה עשה הקדוש ברוך הוא"</w:t>
      </w:r>
      <w:bookmarkEnd w:id="119"/>
    </w:p>
    <w:p w:rsidR="003C0644" w:rsidRDefault="003C0644" w:rsidP="00DC0503">
      <w:pPr>
        <w:pStyle w:val="a"/>
        <w:rPr>
          <w:rtl/>
        </w:rPr>
      </w:pPr>
      <w:bookmarkStart w:id="120" w:name="_Toc51209963"/>
      <w:r>
        <w:rPr>
          <w:rFonts w:hint="cs"/>
          <w:rtl/>
        </w:rPr>
        <w:t>הרב חנניה יוסף אייזנבך</w:t>
      </w:r>
      <w:bookmarkEnd w:id="120"/>
    </w:p>
    <w:p w:rsidR="003C0644" w:rsidRDefault="003C0644" w:rsidP="003C0644">
      <w:pPr>
        <w:pStyle w:val="a1"/>
        <w:rPr>
          <w:rtl/>
        </w:rPr>
      </w:pPr>
      <w:r>
        <w:rPr>
          <w:rFonts w:hint="cs"/>
          <w:rtl/>
        </w:rPr>
        <w:t>בעמ"ח ספרי "מחנה יוסף"</w:t>
      </w:r>
    </w:p>
    <w:p w:rsidR="003C0644" w:rsidRDefault="003C0644" w:rsidP="003C0644">
      <w:pPr>
        <w:pStyle w:val="11"/>
        <w:bidi w:val="0"/>
        <w:rPr>
          <w:rtl/>
        </w:rPr>
      </w:pPr>
      <w:r>
        <w:rPr>
          <w:rFonts w:hint="cs"/>
          <w:rtl/>
        </w:rPr>
        <w:t>א</w:t>
      </w:r>
    </w:p>
    <w:p w:rsidR="003C0644" w:rsidRDefault="003C0644" w:rsidP="003C0644">
      <w:pPr>
        <w:pStyle w:val="a3"/>
        <w:rPr>
          <w:rtl/>
        </w:rPr>
      </w:pPr>
      <w:r>
        <w:rPr>
          <w:rFonts w:hint="cs"/>
          <w:rtl/>
        </w:rPr>
        <w:t>במדרש בראשית פכ"ב: "ויצא קין מלפני ה', מהיכן יצא, ר' יודן בשם ר' איבו אמר: הפשיל דברים לאחוריו ויצא כגונב דעת העליונה כו', פגע בו אדם הראשון, אמר לו: מה נעשה בדינך? אמר לו: עשיתי תשובה ונתפשרתי [ועי' במפרשים שענין ה"פשרה" הוא ע"פ מה שאמרו במדרש נצבים "ונמנע ממנו "נע" חצי הגזרה, שכן כתיב (</w:t>
      </w:r>
      <w:r w:rsidR="00A67527">
        <w:rPr>
          <w:rFonts w:hint="cs"/>
          <w:rtl/>
        </w:rPr>
        <w:t>בראשית ד' טז): "וישב בארץ נוד"]</w:t>
      </w:r>
      <w:r>
        <w:rPr>
          <w:rFonts w:hint="cs"/>
          <w:rtl/>
        </w:rPr>
        <w:t>, התחיל אדם הראשון מטפח על פניו, אמר: כך היא כוחה של תשובה ואני לא הייתי יודע? מיד עמד אדם הראשון ואמר מזמור שיר ליום השבת וגו'".</w:t>
      </w:r>
    </w:p>
    <w:p w:rsidR="003C0644" w:rsidRDefault="003C0644" w:rsidP="003C0644">
      <w:pPr>
        <w:pStyle w:val="a3"/>
        <w:rPr>
          <w:rtl/>
        </w:rPr>
      </w:pPr>
      <w:r>
        <w:rPr>
          <w:rFonts w:hint="cs"/>
          <w:rtl/>
        </w:rPr>
        <w:t xml:space="preserve">וב"יפה תואר" שם: "והא אמר בפ"ב דעירובין (י"ח ע"ב) אדם הראשון חסיד גדול היה ישב ק"ל שנה בתשובה כו', אפשר שזה היה </w:t>
      </w:r>
      <w:r w:rsidRPr="00324362">
        <w:rPr>
          <w:rFonts w:hint="cs"/>
          <w:b/>
          <w:bCs/>
          <w:rtl/>
        </w:rPr>
        <w:t xml:space="preserve">אחר </w:t>
      </w:r>
      <w:r>
        <w:rPr>
          <w:rFonts w:hint="cs"/>
          <w:rtl/>
        </w:rPr>
        <w:t>שידע כח התשובה מקין", ותירוצו צע"ק. גם מלשונו שלא ידע "</w:t>
      </w:r>
      <w:r>
        <w:rPr>
          <w:rFonts w:hint="cs"/>
          <w:b/>
          <w:bCs/>
          <w:rtl/>
        </w:rPr>
        <w:t>עד היכן</w:t>
      </w:r>
      <w:r>
        <w:rPr>
          <w:rFonts w:hint="cs"/>
          <w:rtl/>
        </w:rPr>
        <w:t xml:space="preserve"> כוחה של תשובה" משמע שאת ענין התשובה ידע אבל לא ידע "עד היכן כוחה". </w:t>
      </w:r>
    </w:p>
    <w:p w:rsidR="003C0644" w:rsidRDefault="003C0644" w:rsidP="003C0644">
      <w:pPr>
        <w:pStyle w:val="a3"/>
        <w:rPr>
          <w:rtl/>
        </w:rPr>
      </w:pPr>
      <w:r>
        <w:rPr>
          <w:rFonts w:hint="cs"/>
          <w:rtl/>
        </w:rPr>
        <w:t xml:space="preserve">אבל לכאורה בדברי חז"ל אכן משמע כה"יפה תואר", שעבודת התשובה של אדם הראשון היתה לאחר ששמע מקין, שכן אמרו ב"פרקי דר' אליעזר" פ"כ: "באחד בשבת </w:t>
      </w:r>
      <w:r>
        <w:rPr>
          <w:rFonts w:hint="cs"/>
          <w:rtl/>
        </w:rPr>
        <w:lastRenderedPageBreak/>
        <w:t xml:space="preserve">נכנס אדם במי גיחון העליון עד שהגיעו המים עד צוארו, ונתענה שבעת שבתות ימים, עד שנעשה גופו כמין כברה, אמר אדם לפני הקדוש ברוך הוא: העבר נא חטאתי מעלי וקבל את תשובתי וילמדו כל הדורות שיש תשובה ואתה מקבל תשובת שבים. </w:t>
      </w:r>
      <w:r w:rsidRPr="00324362">
        <w:rPr>
          <w:rFonts w:hint="cs"/>
          <w:rtl/>
        </w:rPr>
        <w:t>מה עשה הקדוש ברוך הוא?</w:t>
      </w:r>
      <w:r>
        <w:rPr>
          <w:rFonts w:hint="cs"/>
          <w:rtl/>
        </w:rPr>
        <w:t xml:space="preserve"> פשט יד ימינו והעביר את חטאתו מעליו וקיבל את תשובתו שנאמר (תהלים ל"ב): "חטאתי אודיעך ועוני לא כסיתי" כו', והובא ב"ראשית חכמה" שער התשובה פ"א.</w:t>
      </w:r>
    </w:p>
    <w:p w:rsidR="003C0644" w:rsidRDefault="003C0644" w:rsidP="003C0644">
      <w:pPr>
        <w:pStyle w:val="11"/>
        <w:rPr>
          <w:rtl/>
        </w:rPr>
      </w:pPr>
      <w:r>
        <w:rPr>
          <w:rFonts w:hint="cs"/>
          <w:rtl/>
        </w:rPr>
        <w:t>ב</w:t>
      </w:r>
    </w:p>
    <w:p w:rsidR="003C0644" w:rsidRDefault="003C0644" w:rsidP="003C0644">
      <w:pPr>
        <w:pStyle w:val="a3"/>
        <w:rPr>
          <w:rtl/>
        </w:rPr>
      </w:pPr>
      <w:r>
        <w:rPr>
          <w:rFonts w:hint="cs"/>
          <w:rtl/>
        </w:rPr>
        <w:t xml:space="preserve">והנה הלשון ב"פרקי דר' אליעזר" לגבי תשובת אדם הראשון: </w:t>
      </w:r>
      <w:r>
        <w:rPr>
          <w:rFonts w:hint="cs"/>
          <w:b/>
          <w:bCs/>
          <w:rtl/>
        </w:rPr>
        <w:t>"מה עשה הקדוש ברוך הוא</w:t>
      </w:r>
      <w:r>
        <w:rPr>
          <w:rFonts w:hint="cs"/>
          <w:rtl/>
        </w:rPr>
        <w:t xml:space="preserve">? פשט יד ימינו והעביר את חטאתו מעליו וקיבל את תשובתו", </w:t>
      </w:r>
      <w:r w:rsidRPr="00FA39ED">
        <w:rPr>
          <w:rFonts w:hint="cs"/>
          <w:b/>
          <w:bCs/>
          <w:rtl/>
        </w:rPr>
        <w:t>יומתק מאד לפי שיחת קודש ש"פ תולדות תשכ"ה</w:t>
      </w:r>
      <w:r>
        <w:rPr>
          <w:rFonts w:hint="cs"/>
          <w:rtl/>
        </w:rPr>
        <w:t xml:space="preserve"> ("לקוטי שיחות" חלק ה עמוד 361): "בדברי רש"י ר"פ תולדות: "לפי שהיו ליצני הדור אומרים מאבימלך נתעברה שרה, </w:t>
      </w:r>
      <w:r>
        <w:rPr>
          <w:rFonts w:hint="cs"/>
          <w:b/>
          <w:bCs/>
          <w:rtl/>
        </w:rPr>
        <w:t>מה עשה הקב"ה</w:t>
      </w:r>
      <w:r>
        <w:rPr>
          <w:rFonts w:hint="cs"/>
          <w:rtl/>
        </w:rPr>
        <w:t xml:space="preserve"> צר קלסתר פניו של יצחק דומה לאברהם והעידו הכל: אברהם הוליד את יצחק". שקלסתר פניו של יצחק, קו הגבורה, יהא דומה לאברהם, קו החסד, אינו מתאים לסדר ההשתלשלות, והקב"ה שינה וחרג מן הסדר וכו'. וזהו "</w:t>
      </w:r>
      <w:r w:rsidRPr="008874A5">
        <w:rPr>
          <w:rFonts w:hint="cs"/>
          <w:b/>
          <w:bCs/>
          <w:rtl/>
        </w:rPr>
        <w:t>מה עשה הקדוש ברוך הוא</w:t>
      </w:r>
      <w:r>
        <w:rPr>
          <w:rFonts w:hint="cs"/>
          <w:rtl/>
        </w:rPr>
        <w:t>" היינו שאלה ותמיהה (שהרי יכול היה לכתוב צר קלסתר פניו כו' בלי התיבות "מה עשה הקב"ה"): כיצד עשה הקב"ה דבר כזה שהוא שינוי מסדרי הטבע וההשתלשלות? אלא שכדי להוכיח לכל שאברהם הוליד את יצחק, עשה דבר של "קשה" כביכול למעלה, ובדוגמת לשון רז"ל בכמה ענינים "</w:t>
      </w:r>
      <w:r>
        <w:rPr>
          <w:rFonts w:hint="cs"/>
          <w:b/>
          <w:bCs/>
          <w:rtl/>
        </w:rPr>
        <w:t>קשה</w:t>
      </w:r>
      <w:r>
        <w:rPr>
          <w:rFonts w:hint="cs"/>
          <w:rtl/>
        </w:rPr>
        <w:t xml:space="preserve"> כקריעת ים סוף כו'". עיין שם באורך.</w:t>
      </w:r>
    </w:p>
    <w:p w:rsidR="003C0644" w:rsidRDefault="003C0644" w:rsidP="003C0644">
      <w:pPr>
        <w:pStyle w:val="a3"/>
        <w:rPr>
          <w:rtl/>
        </w:rPr>
      </w:pPr>
      <w:r>
        <w:rPr>
          <w:rFonts w:hint="cs"/>
          <w:rtl/>
        </w:rPr>
        <w:t>ואם כן לגבי תשובת קין, שאדם הראשון למד</w:t>
      </w:r>
      <w:r w:rsidR="00A67527">
        <w:rPr>
          <w:rFonts w:hint="cs"/>
          <w:rtl/>
        </w:rPr>
        <w:t xml:space="preserve"> ממנו, הרי אמרו במדרש פר' נצבים</w:t>
      </w:r>
      <w:r>
        <w:rPr>
          <w:rFonts w:hint="cs"/>
          <w:rtl/>
        </w:rPr>
        <w:t xml:space="preserve">: "גדולה היא התפילה לפני הקדוש ברוך הוא, אמר ר' אלעזר רצונך לידע כחה של תפלה, אם אינה עושה כולה חציה היא עושה. קין עמד על הבל אחיו והרגו יצאה גזרה (בראשית ד' יב): "נע ונד תהיה בארץ". מיד עמד ונתוודה לפני הקדוש ברוך הוא, שנאמר: "גדול עוני מנשוא". אמר לפניו: רבונו של עולם, כל העולם אתה סובל ולעוני אי אתה סובל, כתבת (מיכה ז' יח): "נושא עון ועובר על פשע", סלח לעוני שהוא גדול [עיין "תומר דבורה" להרמ"ק ז"ל פרק ראשון הב'],  מיד </w:t>
      </w:r>
      <w:r>
        <w:rPr>
          <w:rFonts w:hint="cs"/>
          <w:b/>
          <w:bCs/>
          <w:rtl/>
        </w:rPr>
        <w:t>מצא חסד</w:t>
      </w:r>
      <w:r>
        <w:rPr>
          <w:rFonts w:hint="cs"/>
          <w:rtl/>
        </w:rPr>
        <w:t xml:space="preserve"> לפני הקדוש ברוך הוא ונמנע ממנו "נע" חצי הגזרה, שכן כתיב (בראשית ד' טז): "וישב בארץ נוד", מכאן אתה למד שגדולה התפילה לפני הקדוש ברוך הוא, וכן חזקיהו הנביא בשעה שאמר לו (ישעיה לח א): "צו לביתך כי מת אתה", מיד: "ויסב חזקיהו פניו אל הקיר", אמר לו הקדוש ברוך הוא: שמעתי את תפלתך וגו' והוספתי על ימיך חמש עשרה שנה, שכן כתיב (תהלים קמה יט): "רצון יראיו יעשה ואת שועתם ישמע ויושיעם".</w:t>
      </w:r>
    </w:p>
    <w:p w:rsidR="003C0644" w:rsidRDefault="003C0644" w:rsidP="003C0644">
      <w:pPr>
        <w:pStyle w:val="a3"/>
        <w:rPr>
          <w:rtl/>
        </w:rPr>
      </w:pPr>
      <w:r>
        <w:rPr>
          <w:rFonts w:hint="cs"/>
          <w:rtl/>
        </w:rPr>
        <w:t xml:space="preserve">ומלשונם "מיד </w:t>
      </w:r>
      <w:r>
        <w:rPr>
          <w:rFonts w:hint="cs"/>
          <w:b/>
          <w:bCs/>
          <w:rtl/>
        </w:rPr>
        <w:t>מצא חסד</w:t>
      </w:r>
      <w:r>
        <w:rPr>
          <w:rFonts w:hint="cs"/>
          <w:rtl/>
        </w:rPr>
        <w:t xml:space="preserve"> לפני הקדוש ברוך הוא", משמע שענין התשובה אינו דבר המובן ופשוט מצד הדין, אלא </w:t>
      </w:r>
      <w:r w:rsidRPr="00324362">
        <w:rPr>
          <w:rFonts w:hint="cs"/>
          <w:b/>
          <w:bCs/>
          <w:rtl/>
        </w:rPr>
        <w:t>חסד מיוחד</w:t>
      </w:r>
      <w:r>
        <w:rPr>
          <w:rFonts w:hint="cs"/>
          <w:rtl/>
        </w:rPr>
        <w:t xml:space="preserve"> הוא של הקדוש ברוך הוא, וכדברי ה"עיקרים" ז"ל מאמר רביעי פרק כ"ה: " שהתשובה אין לה מקום לפי שורת הדין כו', </w:t>
      </w:r>
      <w:r>
        <w:rPr>
          <w:rFonts w:hint="cs"/>
          <w:rtl/>
        </w:rPr>
        <w:lastRenderedPageBreak/>
        <w:t xml:space="preserve">אבל היא </w:t>
      </w:r>
      <w:r>
        <w:rPr>
          <w:rFonts w:hint="cs"/>
          <w:b/>
          <w:bCs/>
          <w:rtl/>
        </w:rPr>
        <w:t>דרך חסד ונדבה</w:t>
      </w:r>
      <w:r>
        <w:rPr>
          <w:rFonts w:hint="cs"/>
          <w:rtl/>
        </w:rPr>
        <w:t xml:space="preserve"> הנמשך מהשם יתברך" עי"ש באורך. וב"נתיבות עולם" למהר"ל ז"ל נתיב התשובה פ"א: "ובמדרש (ירושלמי מכות פ"ב ה"ו): "שאלו לחכמה חוטא מה עונשו כו' שאלו להקב"ה חוטא מה עונשו, אמר: יעשה תשובה ויתכפר כו'". במדרש הזה בא לבאר כי אם שהאמת הוא </w:t>
      </w:r>
      <w:r>
        <w:rPr>
          <w:rFonts w:hint="cs"/>
          <w:b/>
          <w:bCs/>
          <w:rtl/>
        </w:rPr>
        <w:t>שמצד השכל אין ראוי שיהיה לחוטא תשובה מכל מקום יש לאדם תשובה ואף כי נפלאת היא בעינינו</w:t>
      </w:r>
      <w:r>
        <w:rPr>
          <w:rFonts w:hint="cs"/>
          <w:rtl/>
        </w:rPr>
        <w:t xml:space="preserve">". ועי' גם ב"ספר החיים" לאחי המהר"ל ז"ל ח"ד פ"ג: "מחילת העון </w:t>
      </w:r>
      <w:r>
        <w:rPr>
          <w:rFonts w:hint="cs"/>
          <w:b/>
          <w:bCs/>
          <w:rtl/>
        </w:rPr>
        <w:t>הוא ענין ניסי</w:t>
      </w:r>
      <w:r>
        <w:rPr>
          <w:rFonts w:hint="cs"/>
          <w:rtl/>
        </w:rPr>
        <w:t xml:space="preserve"> לפי שהוא היפך הטבע אשר יסד המלך להיות פתגם מעשה הרע נכון ומזומן אל העונש". ועי' ב"בית אלקים" להמבי"ט ז"ל שער התשובה פ"א: "הא-ל יתברך בחסד וברחמים הוא מקבל תשובת השבים בשמו הגדול שהוא מדת רחמים, כי במדת הדין לא היה מקבל לשבים, כי השכל ישפוט כי מי שיעבור על ציווי הא-ל ית' לא יועיל לו התשובה" עי"ש. וזה י"ל: "ובעל הרחמים נקראת ודרך תשובה הורית".</w:t>
      </w:r>
    </w:p>
    <w:p w:rsidR="003C0644" w:rsidRPr="00AD04EF" w:rsidRDefault="003C0644" w:rsidP="003C0644">
      <w:pPr>
        <w:pStyle w:val="a3"/>
        <w:rPr>
          <w:rtl/>
        </w:rPr>
      </w:pPr>
      <w:r>
        <w:rPr>
          <w:rFonts w:hint="cs"/>
          <w:rtl/>
        </w:rPr>
        <w:t xml:space="preserve">ומעתה נכון שייך בזה הלשון </w:t>
      </w:r>
      <w:r>
        <w:rPr>
          <w:rFonts w:hint="cs"/>
          <w:b/>
          <w:bCs/>
          <w:rtl/>
        </w:rPr>
        <w:t>"מה עשה הקב"ה"</w:t>
      </w:r>
      <w:r>
        <w:rPr>
          <w:rFonts w:hint="cs"/>
          <w:rtl/>
        </w:rPr>
        <w:t xml:space="preserve"> שמורה, כאמור, שהוא ענין שלא כסדר ההשתלשלות והדין. ואולי י"ל שזה גם נרמז בסליחה "במוצאי מנוחה": "רצה עתירתם בעמדם בלילות, שעה נא ברצון כקרבן כליל ועולות, </w:t>
      </w:r>
      <w:r>
        <w:rPr>
          <w:rFonts w:hint="cs"/>
          <w:b/>
          <w:bCs/>
          <w:rtl/>
        </w:rPr>
        <w:t>תראם ניסיך</w:t>
      </w:r>
      <w:r>
        <w:rPr>
          <w:rFonts w:hint="cs"/>
          <w:rtl/>
        </w:rPr>
        <w:t xml:space="preserve"> עושה גדולות", ו</w:t>
      </w:r>
      <w:r w:rsidRPr="008874A5">
        <w:rPr>
          <w:rFonts w:hint="cs"/>
          <w:b/>
          <w:bCs/>
          <w:rtl/>
        </w:rPr>
        <w:t>הנס</w:t>
      </w:r>
      <w:r>
        <w:rPr>
          <w:rFonts w:hint="cs"/>
          <w:rtl/>
        </w:rPr>
        <w:t xml:space="preserve"> הוא שהוא ית' אדון הרחמים והסליחות מקבל תשובתינו.</w:t>
      </w:r>
    </w:p>
    <w:p w:rsidR="003C0644" w:rsidRDefault="003C0644" w:rsidP="003C0644">
      <w:pPr>
        <w:pStyle w:val="11"/>
        <w:rPr>
          <w:rtl/>
        </w:rPr>
      </w:pPr>
      <w:r>
        <w:rPr>
          <w:rFonts w:hint="cs"/>
          <w:rtl/>
        </w:rPr>
        <w:t>ג</w:t>
      </w:r>
    </w:p>
    <w:p w:rsidR="003C0644" w:rsidRDefault="003C0644" w:rsidP="003C0644">
      <w:pPr>
        <w:pStyle w:val="a3"/>
        <w:rPr>
          <w:rtl/>
        </w:rPr>
      </w:pPr>
      <w:r>
        <w:rPr>
          <w:rFonts w:hint="cs"/>
          <w:rtl/>
        </w:rPr>
        <w:t xml:space="preserve">ברם, כמדומה שבמאמרי רבותינו נשיאינו הק', לא ראיתי מוזכר לשון כזה, שענין התשובה הוא דבר שלא כדרך הטבע, לא בלקו"ת ושאר ספרי רבותינו ולא במאמרי רבינו, אלא שהוא ענין מובן ופשוט, ועי' בד"ה בסוכות תשבו תשכ"ג: "שהגילוי דעצם הנשמה שמושרשת בעצמות אוא"ס שע"י תשובה, הוא בשני ענינים, בהתשובה עצמה ובהסיבה שמביאה לתשובה. והענין הוא, דזה שהאדם עושה תשובה לאחרי שחטא, הוא מצד שרש הנשמה בעצמות אוא"ס שלמעלה מהענין דבמי נמלך, שמצד שורש הנשמות בהענין דמי נמלך בנשמותיהם של צדיקים, ע"י שחטא ופגם (היפך הכונה דבמי נמלך), הוא נפרד משרשו, וזה שלאחרי שחטא הוא עושה תשובה ומשנה את מציאותו, הוא מצד גילוי שורש הנשמה בעצמות אוא"ס, שלמעלה מהענין דבמי נמלך. ועוד ענין בזה, דהסיבה שמביאה אותו לחזור בתשובה היא </w:t>
      </w:r>
      <w:r w:rsidRPr="00F11F35">
        <w:rPr>
          <w:rFonts w:hint="cs"/>
          <w:b/>
          <w:bCs/>
          <w:rtl/>
        </w:rPr>
        <w:t>לפי שנקודת היהדות שבו היא תמיד בשלימות</w:t>
      </w:r>
      <w:r>
        <w:rPr>
          <w:rFonts w:hint="cs"/>
          <w:rtl/>
        </w:rPr>
        <w:t xml:space="preserve"> כו', דגם בשעת החטא הנשמה היא באמנה אתו ית'", עי"ש באורך ועד"ז בכו"כ במאמרי התשובה.</w:t>
      </w:r>
    </w:p>
    <w:p w:rsidR="003C0644" w:rsidRDefault="003C0644" w:rsidP="003C0644">
      <w:pPr>
        <w:pStyle w:val="a3"/>
        <w:rPr>
          <w:rtl/>
        </w:rPr>
      </w:pPr>
      <w:r>
        <w:rPr>
          <w:rFonts w:hint="cs"/>
          <w:rtl/>
        </w:rPr>
        <w:t xml:space="preserve">ואם כן, י"ל שלאחר שנגה עלינו אור החסידות ע"י מורנו הבעש"ט הק' ורבותינו הקדושים ממשיכי דרכו הקדושה, ונתגלה לנו עומק </w:t>
      </w:r>
      <w:r w:rsidRPr="00F11F35">
        <w:rPr>
          <w:rFonts w:hint="cs"/>
          <w:b/>
          <w:bCs/>
          <w:rtl/>
        </w:rPr>
        <w:t>קדושת רוממות ישראל</w:t>
      </w:r>
      <w:r>
        <w:rPr>
          <w:rFonts w:hint="cs"/>
          <w:rtl/>
        </w:rPr>
        <w:t>, שוב אין צריך לומר שענין התשובה הוא ענין ניסי על טבעי וכו', אדרבה, כך הוא מצד טבע הדברים, ואין להאריך בזה (ובאמת יש גם לתווך בין הנ"ל עם כמה מהמקורות שצוינו בזה).</w:t>
      </w:r>
    </w:p>
    <w:p w:rsidR="003C0644" w:rsidRDefault="003C0644" w:rsidP="003C0644">
      <w:pPr>
        <w:pStyle w:val="a3"/>
        <w:rPr>
          <w:rtl/>
        </w:rPr>
      </w:pPr>
      <w:r>
        <w:rPr>
          <w:rFonts w:hint="cs"/>
          <w:rtl/>
        </w:rPr>
        <w:lastRenderedPageBreak/>
        <w:t xml:space="preserve">ויעויין </w:t>
      </w:r>
      <w:r w:rsidRPr="009655DF">
        <w:rPr>
          <w:rFonts w:hint="cs"/>
          <w:rtl/>
        </w:rPr>
        <w:t xml:space="preserve">ברמב"ן לפרשת במדבר </w:t>
      </w:r>
      <w:r>
        <w:rPr>
          <w:rFonts w:hint="cs"/>
          <w:rtl/>
        </w:rPr>
        <w:t>(</w:t>
      </w:r>
      <w:r w:rsidRPr="009655DF">
        <w:rPr>
          <w:rFonts w:hint="cs"/>
          <w:rtl/>
        </w:rPr>
        <w:t xml:space="preserve">ב,ב): "יהא כנגדו ראובן שהוא בעל תשובה, והתשובה מדה טובה, ורחמיו של הקדוש ברוך הוא באין לעולם בשעה שעושין תשובה". והוא מהמדרש כאן. </w:t>
      </w:r>
      <w:r>
        <w:rPr>
          <w:rFonts w:hint="cs"/>
          <w:rtl/>
        </w:rPr>
        <w:t xml:space="preserve">ולא כתב שעשיית התשובה וקבלתה היא מצד רחמי ה', אלא ש"בשעה שעושין תשובה" הנה "רחמיו של הקדוש ברוך הוא באין לעולם", וזה כמבואר בחסידות שהתשובה מגיעה עד למעלה </w:t>
      </w:r>
      <w:r w:rsidRPr="002E2D1B">
        <w:rPr>
          <w:rFonts w:hint="cs"/>
          <w:b/>
          <w:bCs/>
          <w:rtl/>
        </w:rPr>
        <w:t>ומעוררת רחמי ה'</w:t>
      </w:r>
      <w:r>
        <w:rPr>
          <w:rFonts w:hint="cs"/>
          <w:rtl/>
        </w:rPr>
        <w:t>, וכידוע הרבה ענינים של פנימיות התורה רמוזים בדבריו ז"ל.</w:t>
      </w:r>
    </w:p>
    <w:p w:rsidR="003C0644" w:rsidRDefault="003C0644" w:rsidP="003C0644">
      <w:pPr>
        <w:pStyle w:val="11"/>
        <w:rPr>
          <w:rtl/>
        </w:rPr>
      </w:pPr>
      <w:r>
        <w:rPr>
          <w:rFonts w:hint="cs"/>
          <w:rtl/>
        </w:rPr>
        <w:t>ד</w:t>
      </w:r>
    </w:p>
    <w:p w:rsidR="003C0644" w:rsidRPr="001424B0" w:rsidRDefault="003C0644" w:rsidP="003C0644">
      <w:pPr>
        <w:pStyle w:val="a3"/>
        <w:rPr>
          <w:b/>
          <w:bCs/>
          <w:rtl/>
        </w:rPr>
      </w:pPr>
      <w:r>
        <w:rPr>
          <w:rFonts w:hint="cs"/>
          <w:rtl/>
        </w:rPr>
        <w:t xml:space="preserve">והנה אחד הענינים המוקשים לכאורה בענין התשובה, הוא: כיצד יתכן שמצוה אחת, מצות התשובה, תכפר על עבירה וביטול כל המצוות כולם ח"ו. ואולם יש בענין זה חידוש מופלא בסה"ק "דרך חיים" לאדמו"ר האמצעי, שער התשובה פי"ז, וזל"ק: ""הנה יש להקדים בשרש מהות ענין התשובה במה שמצות התשובה למעלה מכל המצות דמ"ח כו' והוא יסוד ושורש ומקור לכולן יחד, ואע"פ שמצות התשובה לכאורה הוא למטה מכל המצות, שהרי אין התשובה רק לנפש החוטאת העוברת על המצות כו' שיתקן נפשו אשר פגם ע"י התשובה, ואיך יתכן לומר עליה שתגדל מעלתה על כל המצות ,שבהן נעשין כל היחודים העליונים ונקראי' רמ"ח אברין דמלכא כידוע. אך הנה זה מבואר הפירוש בתורה </w:t>
      </w:r>
      <w:r w:rsidRPr="001424B0">
        <w:rPr>
          <w:rFonts w:hint="cs"/>
          <w:b/>
          <w:bCs/>
          <w:rtl/>
        </w:rPr>
        <w:t>שמצות התשובה כוללת כל המצות והיא יסוד ושרש כולן</w:t>
      </w:r>
      <w:r>
        <w:rPr>
          <w:rFonts w:hint="cs"/>
          <w:rtl/>
        </w:rPr>
        <w:t xml:space="preserve">, והוא במ"ש בפר' נצבים "ואתה תשוב ושמעת כו' כי תשמע בקול ה' אלקיך לשמור מצותיו וחוקותיו הכתובה בספר התורה הזה כי תשוב אל ה' אלקיך בכל לבבך ובכל נפשך" וסמיך ליה מיד "כי המצוה הזאת אשר אנכי מצוך היום לא נפלאת היא ממך ולא רחוקה היא לא בשמים היא כו', עד "כי קרוב אליך הדבר מאד בפיך ובלבבך לעשותו". והנה ודאי משמעות פשט הכתוב במ"ש כי תשמע בקול ה' לשמור כל המצות היינו מצד הטעם שנותן בסיפא דקרא והוא מ"ש כי תשוב אל ה' בכל  לבבך שזהו ענין התשובה מעומקא דלבא בכל לבבך כו', שאז דוקא ישמרו כל מצותיו וחוקותיו, אבל בלא תשובה אל ה' בכל לב ונפש אין קיום מצות נצחי' כלל אלא נפסק מיד כו', וז"ש כי תשמע ודאי בקיום נצחי משום דתשוב אל ה' דוקא לפי שהתשובה </w:t>
      </w:r>
      <w:r w:rsidRPr="001424B0">
        <w:rPr>
          <w:rFonts w:hint="cs"/>
          <w:b/>
          <w:bCs/>
          <w:rtl/>
        </w:rPr>
        <w:t>שרש סוד קיום בנין מעשה כל המצות</w:t>
      </w:r>
      <w:r>
        <w:rPr>
          <w:rFonts w:hint="cs"/>
          <w:b/>
          <w:bCs/>
          <w:rtl/>
        </w:rPr>
        <w:t>"</w:t>
      </w:r>
      <w:r w:rsidRPr="001424B0">
        <w:rPr>
          <w:rFonts w:hint="cs"/>
          <w:b/>
          <w:bCs/>
          <w:rtl/>
        </w:rPr>
        <w:t xml:space="preserve">. </w:t>
      </w:r>
    </w:p>
    <w:p w:rsidR="003C0644" w:rsidRDefault="003C0644" w:rsidP="003C0644">
      <w:pPr>
        <w:pStyle w:val="a3"/>
        <w:rPr>
          <w:rtl/>
        </w:rPr>
      </w:pPr>
      <w:r>
        <w:rPr>
          <w:rFonts w:hint="cs"/>
          <w:rtl/>
        </w:rPr>
        <w:t xml:space="preserve">ובפי"ח שם: "ומזה מובן היטב דשורש התשובה, שרשה מגיע למעלה מכל המצות שנק' רמ"ח אברין כנ"ל, מאחר שיש ביכולתה לרפאות החולי באבר שכבר נפגם, ע"י שביטל ועבר על מצות עשה או לא תעשה כו' ולתקן הפגם לגמרי ולהמשיך אור וחיות חדש כו'. וראיה ברוה' מתשובה אמתית דר' אלעזר בן דורדייא (ע"ז י"ז ע"א), עד שיצאה נשמתו בבכיה, </w:t>
      </w:r>
      <w:r w:rsidRPr="0043223F">
        <w:rPr>
          <w:rFonts w:hint="cs"/>
          <w:b/>
          <w:bCs/>
          <w:rtl/>
        </w:rPr>
        <w:t>שנתקנא בו רבי</w:t>
      </w:r>
      <w:r>
        <w:rPr>
          <w:rFonts w:hint="cs"/>
          <w:rtl/>
        </w:rPr>
        <w:t xml:space="preserve"> ובכה ואמר עליו יש קונה עולמו בשעה אחת, אע"פ שרבי היה יחיד בדורו בתורה ומצוות, אמר שבע"ת הזה קנה עולמו ע"י התשובה, אע"פ שלא עשה מצות ופגם בכל צלם נפשו ע"י העונות, אך מפני שיצא' נשמתו בתשובה שלימה נמשך על שורש נפשו מחיי החיים להחיותה בצרור החיים </w:t>
      </w:r>
      <w:r>
        <w:rPr>
          <w:rFonts w:hint="cs"/>
          <w:rtl/>
        </w:rPr>
        <w:lastRenderedPageBreak/>
        <w:t>מחדש, כאילו קיים כל המצות ונתקן כל פגם כנ"ל וד"ל. וזהו ג"כ ענין מארז"ל שהתשובה קדמה לעולם, דמזה מוכח ג"כ בבירור שהתשובה למעלה מכל המצות. דלכאורה יפלא ענין מאמר הזה, איך קדמה התשובה לעולם אחר שא"א למציאת תשובה בלתי נפש אשר תחטא ושב ורפא לו, וקודם שנברא העולם שהוא האדם איך יתכן שם תשובה, אלא מוכרח לומר שזה עלה במחשבה הקדומה תחילה, שכאשר יברא אדם ויחטא ויעשה תשובה' יועיל לנפשו, כמו אדם הראשון בגן עדן כשחטא בעץ הדעת, כשעשה תשובה נמחל לו, זה עלה במ"ת והיינו שקדמה לעולם, כי העולם נברא על פי תנאי שיקיימו תורה ומצוות, כמאמר: "תנאי היה להקב"ה בששת ימ"ב כו'", וכן אמרו</w:t>
      </w:r>
      <w:r>
        <w:rPr>
          <w:rFonts w:hint="cs"/>
        </w:rPr>
        <w:t xml:space="preserve">     </w:t>
      </w:r>
      <w:r>
        <w:rPr>
          <w:rFonts w:hint="cs"/>
          <w:rtl/>
        </w:rPr>
        <w:t xml:space="preserve">: "במי נמלך בנשמתן של צדיקים" שעתידים לקיים תורה ומצוות, זה העונג עלה במח' ונמלך בהן כו', </w:t>
      </w:r>
      <w:r w:rsidRPr="00175EFC">
        <w:rPr>
          <w:rFonts w:hint="cs"/>
          <w:b/>
          <w:bCs/>
          <w:rtl/>
        </w:rPr>
        <w:t>אבל התשובה קדמה גם לזה</w:t>
      </w:r>
      <w:r>
        <w:rPr>
          <w:rFonts w:hint="cs"/>
          <w:rtl/>
        </w:rPr>
        <w:t>, לפי ששורש התשובה מגיע בעצמותו יותר משרש התו"מ כנ"ל בענין הרפואה וד"ל";</w:t>
      </w:r>
    </w:p>
    <w:p w:rsidR="003C0644" w:rsidRDefault="003C0644" w:rsidP="003C0644">
      <w:pPr>
        <w:pStyle w:val="a3"/>
        <w:rPr>
          <w:rtl/>
        </w:rPr>
      </w:pPr>
      <w:r>
        <w:rPr>
          <w:rFonts w:hint="cs"/>
          <w:rtl/>
        </w:rPr>
        <w:t>וזה י"ל סוד דברי הרמב"ם בפ"ב מהל' בית הבחירה ה"ב: "והוא המזבח שהקריב עליו קין והבל, ובו הקריב אדם הראשון כשנברא קרבן, ומשם נברא, אמרו חכמים: אדם ממקום כפרתו נברא". היינו שעוד טרם נברא אדם הראשון כבר הוקבע "מקום כפרתו".</w:t>
      </w:r>
    </w:p>
    <w:p w:rsidR="003C0644" w:rsidRDefault="003C0644" w:rsidP="003C0644">
      <w:pPr>
        <w:pStyle w:val="11"/>
        <w:rPr>
          <w:rtl/>
        </w:rPr>
      </w:pPr>
      <w:r>
        <w:rPr>
          <w:rFonts w:hint="cs"/>
          <w:rtl/>
        </w:rPr>
        <w:t>ה</w:t>
      </w:r>
    </w:p>
    <w:p w:rsidR="003C0644" w:rsidRDefault="003C0644" w:rsidP="003C0644">
      <w:pPr>
        <w:pStyle w:val="a3"/>
        <w:rPr>
          <w:rtl/>
        </w:rPr>
      </w:pPr>
      <w:r>
        <w:rPr>
          <w:rFonts w:hint="cs"/>
          <w:rtl/>
        </w:rPr>
        <w:t>[ועי' בספר "תומכי תמימים" להגר"א יודאסין ז"ל לע"ז שם על מה שאמרו שם: "בכה רבי, יש קונה עולמו בכמה שנים ויש קונה עולמו בשעה אחת" כתב: "והבכיה דרבי, שמעתי בשם אדמו"ר הזקן בעל השו"ע והתניא, כי לערך המכירה הוא במחיר הקנין, ואם קונים בשעה אחת הלא חס ושלום יכולים למכור בשעה אחת, ועל זה בכה רבי, אבל לא בכה משום קנאה, שיש קונה בשעה אחת והוא צריך לעבוד כמה שנים", ואישתמיטתיה לאותו גאון וחסיד זצ"ל, דברי ה"דרך חיים" הנ"ל</w:t>
      </w:r>
      <w:r w:rsidRPr="0035223B">
        <w:rPr>
          <w:rFonts w:hint="cs"/>
          <w:b/>
          <w:bCs/>
          <w:rtl/>
        </w:rPr>
        <w:t xml:space="preserve"> </w:t>
      </w:r>
      <w:r>
        <w:rPr>
          <w:rFonts w:hint="cs"/>
          <w:b/>
          <w:bCs/>
          <w:rtl/>
        </w:rPr>
        <w:t>"</w:t>
      </w:r>
      <w:r w:rsidRPr="0043223F">
        <w:rPr>
          <w:rFonts w:hint="cs"/>
          <w:b/>
          <w:bCs/>
          <w:rtl/>
        </w:rPr>
        <w:t>שנתקנא בו רבי</w:t>
      </w:r>
      <w:r>
        <w:rPr>
          <w:rFonts w:hint="cs"/>
          <w:rtl/>
        </w:rPr>
        <w:t xml:space="preserve"> ובכה ואמר עליו יש קונה עולמו בשעה אחת, אע"פ שרבי היה יחיד בדורו בתורה ומצוות, אמר שבע"ת הזה קנה עולמו ע"י התשובה". גם המשך דברי הגמ' שם: "ואמר רבי: לא דיין לבעלי תשובה שמקבלין אותן, אלא שקורין אותן "רבי". וברבנו חננאל: "ולא דיו שנמחלו עוונותיו אלא שקראוהו רבי מן השמים". שמזה משמע לכאורה שלא היה לו חסר לו כלום].</w:t>
      </w:r>
    </w:p>
    <w:p w:rsidR="003C0644" w:rsidRDefault="003C0644" w:rsidP="003C0644">
      <w:pPr>
        <w:pStyle w:val="a3"/>
        <w:rPr>
          <w:rtl/>
        </w:rPr>
      </w:pPr>
      <w:r>
        <w:rPr>
          <w:rFonts w:hint="cs"/>
          <w:rtl/>
        </w:rPr>
        <w:t xml:space="preserve">והנה ענין זה שהפרט כולל את הכלל, מצאנו, כאמור, (א) במצות התשובה שהיא </w:t>
      </w:r>
      <w:r w:rsidRPr="009655DF">
        <w:rPr>
          <w:rFonts w:hint="cs"/>
          <w:b/>
          <w:bCs/>
          <w:rtl/>
        </w:rPr>
        <w:t>כוללת</w:t>
      </w:r>
      <w:r>
        <w:rPr>
          <w:rFonts w:hint="cs"/>
          <w:rtl/>
        </w:rPr>
        <w:t xml:space="preserve"> כל המצות. (ב) וכן בלימוד התורה, ש"אין לך אות שלא כלולה בה כל התורה" וכדיבואר. (ג) וכן במצוות בכלל, הנה כל מצוה </w:t>
      </w:r>
      <w:r w:rsidRPr="009655DF">
        <w:rPr>
          <w:rFonts w:hint="cs"/>
          <w:b/>
          <w:bCs/>
          <w:rtl/>
        </w:rPr>
        <w:t>כלולה</w:t>
      </w:r>
      <w:r>
        <w:rPr>
          <w:rFonts w:hint="cs"/>
          <w:rtl/>
        </w:rPr>
        <w:t xml:space="preserve"> משאר המצוות. ונסדרם אחת לאחת:</w:t>
      </w:r>
    </w:p>
    <w:p w:rsidR="003C0644" w:rsidRDefault="003C0644" w:rsidP="003C0644">
      <w:pPr>
        <w:pStyle w:val="11"/>
        <w:rPr>
          <w:rtl/>
        </w:rPr>
      </w:pPr>
      <w:r>
        <w:rPr>
          <w:rFonts w:hint="cs"/>
          <w:rtl/>
        </w:rPr>
        <w:t>ו</w:t>
      </w:r>
    </w:p>
    <w:p w:rsidR="003C0644" w:rsidRPr="009655DF" w:rsidRDefault="003C0644" w:rsidP="003C0644">
      <w:pPr>
        <w:pStyle w:val="11"/>
        <w:rPr>
          <w:rtl/>
        </w:rPr>
      </w:pPr>
      <w:r w:rsidRPr="009655DF">
        <w:rPr>
          <w:rFonts w:hint="cs"/>
          <w:rtl/>
        </w:rPr>
        <w:t>"אפילו אות אחת"</w:t>
      </w:r>
      <w:r>
        <w:rPr>
          <w:rFonts w:hint="cs"/>
          <w:rtl/>
        </w:rPr>
        <w:t>.</w:t>
      </w:r>
    </w:p>
    <w:p w:rsidR="003C0644" w:rsidRPr="009655DF" w:rsidRDefault="003C0644" w:rsidP="003C0644">
      <w:pPr>
        <w:pStyle w:val="a3"/>
        <w:rPr>
          <w:rtl/>
        </w:rPr>
      </w:pPr>
      <w:r w:rsidRPr="009655DF">
        <w:rPr>
          <w:rFonts w:hint="cs"/>
          <w:rtl/>
        </w:rPr>
        <w:lastRenderedPageBreak/>
        <w:t xml:space="preserve">ידועים דברי הבעש"ט הק', הובאו ב"בן פורת יוסף" להרה"ק בעל ה"תולדות" פר' נח, וב"דגל מחנה אפרים" בליקוטים: "ששמעתי בשם אא"ז (הבעש"ט הקדוש זי"ע) כשלומדין תורה מפי אדם צדיק, אז התורה </w:t>
      </w:r>
      <w:r w:rsidRPr="009655DF">
        <w:rPr>
          <w:rFonts w:hint="cs"/>
          <w:b/>
          <w:bCs/>
          <w:rtl/>
        </w:rPr>
        <w:t>פרה ורבה</w:t>
      </w:r>
      <w:r w:rsidRPr="009655DF">
        <w:rPr>
          <w:rFonts w:hint="cs"/>
          <w:rtl/>
        </w:rPr>
        <w:t xml:space="preserve"> אצלו, </w:t>
      </w:r>
      <w:r w:rsidRPr="009655DF">
        <w:rPr>
          <w:rFonts w:hint="cs"/>
          <w:b/>
          <w:bCs/>
          <w:rtl/>
        </w:rPr>
        <w:t>ונעשה מאות אחת כמה רזין עילאין</w:t>
      </w:r>
      <w:r w:rsidRPr="009655DF">
        <w:rPr>
          <w:rFonts w:hint="cs"/>
          <w:rtl/>
        </w:rPr>
        <w:t xml:space="preserve"> רזין טמירין שנתגלין לו על ידי תורת חכם, כמו שכתוב על קל וחומר "ומה דוד המלך ע"ה (אבות פ"ו, מ"ג) שלא למד מאחיתופל אלא שני דברים </w:t>
      </w:r>
      <w:r w:rsidRPr="009655DF">
        <w:rPr>
          <w:rFonts w:hint="cs"/>
          <w:b/>
          <w:bCs/>
          <w:rtl/>
        </w:rPr>
        <w:t>בלבד"</w:t>
      </w:r>
      <w:r w:rsidRPr="009655DF">
        <w:rPr>
          <w:rFonts w:hint="cs"/>
          <w:rtl/>
        </w:rPr>
        <w:t xml:space="preserve"> יעויין שם.  ועי' ב"חסד לאברהם" להרב האזולאי ז"ל אבות פ"ו מ"ג: "ושמעתי דאחיתופל רב שאינו הגון ואין ללמוד ממנו, ולזה אמר שני דברים בלבד, ועם כל זה קראו רבו, קל וחומר למי שלמד מחברו צדיק, שאפילו </w:t>
      </w:r>
      <w:r w:rsidRPr="009655DF">
        <w:rPr>
          <w:rFonts w:hint="cs"/>
          <w:u w:val="single"/>
          <w:rtl/>
        </w:rPr>
        <w:t>באות אחת</w:t>
      </w:r>
      <w:r w:rsidRPr="009655DF">
        <w:rPr>
          <w:rFonts w:hint="cs"/>
          <w:rtl/>
        </w:rPr>
        <w:t xml:space="preserve"> משפיע עליו קדושה, כניצוץ שהוא מדליק הרבה עכ"ד", </w:t>
      </w:r>
    </w:p>
    <w:p w:rsidR="003C0644" w:rsidRPr="009655DF" w:rsidRDefault="003C0644" w:rsidP="003C0644">
      <w:pPr>
        <w:pStyle w:val="a3"/>
        <w:rPr>
          <w:rtl/>
        </w:rPr>
      </w:pPr>
      <w:r w:rsidRPr="009655DF">
        <w:rPr>
          <w:rFonts w:hint="cs"/>
          <w:rtl/>
        </w:rPr>
        <w:t>[ועי' ביאור נפלא בזה אמאי באמת תורה זו שלמד דוד מאחיתופל לא פרה ורבה, והלא תורה היא, ב"ביאורים לפרקי אבות" לכ"ק אדמו"ר נשיא דורנו, ע"פ חז"ל (קדושין ל,ב): "שלשה שותפין הן באדם, הקדוש ברוך הוא אביו ואמו" והיינו שכוח ההולדה כפשוטו הוא ע"י הקב"ה שהוא אין סוף, וא"כ גם בהולדה בתורה כך הוא, שהכוח לפרות ולרבות בתורה הוא מלימוד התורה ביראת שמים שמשתף כביכול את הקב"ה בלימודו, וכיון שלימודו של אחיתופל לא היה כזה, לא פרה ורבה, עי"ש].</w:t>
      </w:r>
    </w:p>
    <w:p w:rsidR="003C0644" w:rsidRPr="009655DF" w:rsidRDefault="003C0644" w:rsidP="003C0644">
      <w:pPr>
        <w:pStyle w:val="a3"/>
        <w:rPr>
          <w:rtl/>
        </w:rPr>
      </w:pPr>
      <w:r w:rsidRPr="009655DF">
        <w:rPr>
          <w:rFonts w:hint="cs"/>
          <w:rtl/>
        </w:rPr>
        <w:t>ועי' גם בשו"ת הרדב"ז (אלף ס"ח): "</w:t>
      </w:r>
      <w:r w:rsidRPr="009655DF">
        <w:rPr>
          <w:rFonts w:hint="cs"/>
          <w:b/>
          <w:bCs/>
          <w:rtl/>
        </w:rPr>
        <w:t>אלא שיש לך להאמין שאין לך אפילו תיבה קטנה שאין בה סודות עמוקות וצירופים שלא נשיגם אנחנו</w:t>
      </w:r>
      <w:r w:rsidRPr="009655DF">
        <w:rPr>
          <w:rFonts w:hint="cs"/>
          <w:u w:val="single"/>
          <w:rtl/>
        </w:rPr>
        <w:t xml:space="preserve"> </w:t>
      </w:r>
      <w:r w:rsidRPr="009655DF">
        <w:rPr>
          <w:rFonts w:hint="cs"/>
          <w:rtl/>
        </w:rPr>
        <w:t>כו' ושים תמיד כלל זה נגד עיניך ותצליח ואני ערב".</w:t>
      </w:r>
    </w:p>
    <w:p w:rsidR="003C0644" w:rsidRPr="009655DF" w:rsidRDefault="003C0644" w:rsidP="003C0644">
      <w:pPr>
        <w:pStyle w:val="a3"/>
        <w:rPr>
          <w:rtl/>
        </w:rPr>
      </w:pPr>
      <w:r w:rsidRPr="009655DF">
        <w:rPr>
          <w:rFonts w:hint="cs"/>
          <w:rtl/>
        </w:rPr>
        <w:t>ולכאורה יסודו בזוה"ק ח"ג קמ"ט ע"ב: "אלא ודאי אורייתא קדישא עילאה איהי, אורייתא דקשוט, תורת ה' תמימה, וכל מלה ומלה אתייא לאחזאה מילין עילאין, דההוא מלה דההוא סיפור, לאו לאחזאה על גרמיה בלבד קא אתיא, אלא לאחזאה על ההוא כללא קאתי".</w:t>
      </w:r>
    </w:p>
    <w:p w:rsidR="003C0644" w:rsidRPr="009655DF" w:rsidRDefault="003C0644" w:rsidP="003C0644">
      <w:pPr>
        <w:pStyle w:val="a3"/>
        <w:rPr>
          <w:rtl/>
        </w:rPr>
      </w:pPr>
      <w:r w:rsidRPr="009655DF">
        <w:rPr>
          <w:rFonts w:hint="cs"/>
          <w:rtl/>
        </w:rPr>
        <w:t xml:space="preserve">ובסה"ק מאור עינים לפר' חוקת: וכל אחד מישראל יש לו אות בתורה,ואורייתא וקוב"ה חד </w:t>
      </w:r>
      <w:r>
        <w:rPr>
          <w:rFonts w:hint="cs"/>
          <w:rtl/>
        </w:rPr>
        <w:t>כו'</w:t>
      </w:r>
      <w:r w:rsidRPr="009655DF">
        <w:rPr>
          <w:rFonts w:hint="cs"/>
          <w:b/>
          <w:bCs/>
          <w:rtl/>
        </w:rPr>
        <w:t>,  וכל אות כלול מכל התורה</w:t>
      </w:r>
      <w:r w:rsidRPr="009655DF">
        <w:rPr>
          <w:rFonts w:hint="cs"/>
          <w:u w:val="single"/>
          <w:rtl/>
        </w:rPr>
        <w:t xml:space="preserve"> </w:t>
      </w:r>
      <w:r w:rsidRPr="009655DF">
        <w:rPr>
          <w:rFonts w:hint="cs"/>
          <w:rtl/>
        </w:rPr>
        <w:t>וכמו שאם חסר אות אחת מן הס"ת אינה בשלימות לכך ארז"ל כל המאבד נפש אחת מישראל כאילו מאבד עולם מלא וההיפך כל המקיים כו' עולם מלא".</w:t>
      </w:r>
    </w:p>
    <w:p w:rsidR="003C0644" w:rsidRPr="009655DF" w:rsidRDefault="003C0644" w:rsidP="003C0644">
      <w:pPr>
        <w:pStyle w:val="a3"/>
        <w:rPr>
          <w:rtl/>
        </w:rPr>
      </w:pPr>
      <w:r w:rsidRPr="009655DF">
        <w:rPr>
          <w:rFonts w:hint="cs"/>
          <w:rtl/>
        </w:rPr>
        <w:t xml:space="preserve">וב"שפת אמת" לחג השבועות (תרנ"ו): </w:t>
      </w:r>
      <w:r>
        <w:rPr>
          <w:rFonts w:hint="cs"/>
          <w:rtl/>
        </w:rPr>
        <w:t>"</w:t>
      </w:r>
      <w:r w:rsidRPr="009655DF">
        <w:rPr>
          <w:rFonts w:hint="cs"/>
          <w:rtl/>
        </w:rPr>
        <w:t xml:space="preserve">וזהו דרך התורה שנקראת תורת אמת, ותורת ה' תמימה זהו בחינת השלימות, </w:t>
      </w:r>
      <w:r w:rsidRPr="009655DF">
        <w:rPr>
          <w:rFonts w:hint="cs"/>
          <w:b/>
          <w:bCs/>
          <w:rtl/>
        </w:rPr>
        <w:t>שאין לך אות בתורה שאין בה כל התורה</w:t>
      </w:r>
      <w:r w:rsidRPr="009655DF">
        <w:rPr>
          <w:rFonts w:hint="cs"/>
          <w:u w:val="single"/>
          <w:rtl/>
        </w:rPr>
        <w:t>,</w:t>
      </w:r>
      <w:r w:rsidRPr="009655DF">
        <w:rPr>
          <w:rFonts w:hint="cs"/>
          <w:rtl/>
        </w:rPr>
        <w:t xml:space="preserve"> מצד האחדות האמת, ועל זה רמזו חז"ל אין מוקדם ומאוחר בתורה, שבכל אות יש הכל, וזהו פירוש תמימה".</w:t>
      </w:r>
    </w:p>
    <w:p w:rsidR="003C0644" w:rsidRDefault="003C0644" w:rsidP="003C0644">
      <w:pPr>
        <w:pStyle w:val="a3"/>
        <w:rPr>
          <w:rtl/>
        </w:rPr>
      </w:pPr>
      <w:r w:rsidRPr="009655DF">
        <w:rPr>
          <w:rFonts w:hint="cs"/>
          <w:rtl/>
        </w:rPr>
        <w:t xml:space="preserve">וכן הוא ב"שבעים פנים לתורה", להגאון מהר"י ענגל ז"ל "שב דנחמתא" אות ה': "ובמנחות ל' איתא: הגיה אות אחת מעלה עליו כאילו כתבו, הרי שכתיבת אות אחת חשוב ככותב כל התורה כו' ע"פ היעב"ץ "כי התורה כולה אחדות אחד הוא ובלתי </w:t>
      </w:r>
      <w:r w:rsidRPr="009655DF">
        <w:rPr>
          <w:rFonts w:hint="cs"/>
          <w:rtl/>
        </w:rPr>
        <w:lastRenderedPageBreak/>
        <w:t>מתחלק לחלקים וע"כ כתיבת אות אחת אינה כתיבה חלקית של אות אחת אלא ככתיבת כל התורה נחשבת" עי"ש.</w:t>
      </w:r>
    </w:p>
    <w:p w:rsidR="003C0644" w:rsidRPr="009655DF" w:rsidRDefault="003C0644" w:rsidP="003C0644">
      <w:pPr>
        <w:pStyle w:val="11"/>
        <w:rPr>
          <w:rtl/>
        </w:rPr>
      </w:pPr>
      <w:r>
        <w:rPr>
          <w:rFonts w:hint="cs"/>
          <w:rtl/>
        </w:rPr>
        <w:t>ז</w:t>
      </w:r>
    </w:p>
    <w:p w:rsidR="003C0644" w:rsidRPr="009655DF" w:rsidRDefault="003C0644" w:rsidP="003C0644">
      <w:pPr>
        <w:pStyle w:val="11"/>
        <w:rPr>
          <w:rtl/>
        </w:rPr>
      </w:pPr>
      <w:r>
        <w:rPr>
          <w:rFonts w:hint="cs"/>
          <w:rtl/>
        </w:rPr>
        <w:t>"</w:t>
      </w:r>
      <w:r w:rsidRPr="009655DF">
        <w:rPr>
          <w:rFonts w:hint="cs"/>
          <w:rtl/>
        </w:rPr>
        <w:t>מצוה גוררת מצוה</w:t>
      </w:r>
      <w:r>
        <w:rPr>
          <w:rFonts w:hint="cs"/>
          <w:rtl/>
        </w:rPr>
        <w:t>"</w:t>
      </w:r>
    </w:p>
    <w:p w:rsidR="003C0644" w:rsidRPr="009655DF" w:rsidRDefault="003C0644" w:rsidP="003C0644">
      <w:pPr>
        <w:pStyle w:val="a3"/>
        <w:rPr>
          <w:rtl/>
        </w:rPr>
      </w:pPr>
      <w:r w:rsidRPr="009655DF">
        <w:rPr>
          <w:rFonts w:hint="cs"/>
          <w:rtl/>
        </w:rPr>
        <w:t xml:space="preserve">עי' ב"כלי יקר" סוף פרשת שלח: "שכל המצוות נמשלו לבגד, שנאמר (קהלת ט, ח): בכל עת יהיו בגדיך לבנים, אמנם יש הבדל ביניהם, כי סתם בגד ארוג דוקא מן חוטין הרבה, כי חוט אחד אין בו כדי להתכסות, כדדרש רבי יוחנן (סנהדרין קי"א): לבלי חוק, למי שלא שמר אפילו חוק אחד ניצול מגינהם, וטעמו של דבר לפי שברית כרותה שמצוה גוררת מצוה (אבות ד, ב), ואם כן </w:t>
      </w:r>
      <w:r w:rsidRPr="00BD6D45">
        <w:rPr>
          <w:rFonts w:hint="cs"/>
          <w:b/>
          <w:bCs/>
          <w:rtl/>
        </w:rPr>
        <w:t>מיד כשעשה רק מצוה אחת, היו כל המצות בכוחו לעשות</w:t>
      </w:r>
      <w:r w:rsidRPr="009655DF">
        <w:rPr>
          <w:rFonts w:hint="cs"/>
          <w:u w:val="single"/>
          <w:rtl/>
        </w:rPr>
        <w:t>,</w:t>
      </w:r>
      <w:r w:rsidRPr="009655DF">
        <w:rPr>
          <w:rFonts w:hint="cs"/>
          <w:rtl/>
        </w:rPr>
        <w:t xml:space="preserve"> אע"פ שלא יצאו מן הכח אל הפועל, מכל מקום הדבר שהוא בכח דומה כאילו עשאו כו'" עי"ש.</w:t>
      </w:r>
    </w:p>
    <w:p w:rsidR="003C0644" w:rsidRPr="009655DF" w:rsidRDefault="003C0644" w:rsidP="003C0644">
      <w:pPr>
        <w:pStyle w:val="a3"/>
        <w:rPr>
          <w:rtl/>
        </w:rPr>
      </w:pPr>
      <w:r w:rsidRPr="009655DF">
        <w:rPr>
          <w:rFonts w:hint="cs"/>
          <w:rtl/>
        </w:rPr>
        <w:t xml:space="preserve">והאריך בדברי חז"ל בסנהדרין הנ"ל, גם ב"תולדות יעקב יוסף" פר' חיי שרה אות ג' עי"ש בארוכה, וב"תורת משה" לה"חתם סופר" ז"ל סוף פר' ברכה, כתב שהמקיים מצוה אחת, הוא כמקדיש אבר אחד להשי"ת אבל פשטה קדושה בכולה" בכל רמ"ח האברים ושס"ה הגידים, ולכן ברכת המצוות היא "אשר קדשנו במצותיו וציוונו" שמקדימים את כללות המצוות, </w:t>
      </w:r>
      <w:r w:rsidRPr="00BD6D45">
        <w:rPr>
          <w:rFonts w:hint="cs"/>
          <w:b/>
          <w:bCs/>
          <w:rtl/>
        </w:rPr>
        <w:t>שכן בקיום מצוה אחת נכללות כל המצוות</w:t>
      </w:r>
      <w:r w:rsidRPr="009655DF">
        <w:rPr>
          <w:rFonts w:hint="cs"/>
          <w:u w:val="single"/>
          <w:rtl/>
        </w:rPr>
        <w:t xml:space="preserve"> עי"ש</w:t>
      </w:r>
      <w:r w:rsidRPr="009655DF">
        <w:rPr>
          <w:rFonts w:hint="cs"/>
          <w:rtl/>
        </w:rPr>
        <w:t>, ועי' בכעין זה ממש ב"לקוטי שיחות" חלק ט"ו ע' קל"ט יעו"ש.</w:t>
      </w:r>
    </w:p>
    <w:p w:rsidR="003C0644" w:rsidRPr="009655DF" w:rsidRDefault="003C0644" w:rsidP="003C0644">
      <w:pPr>
        <w:pStyle w:val="a3"/>
        <w:rPr>
          <w:rtl/>
        </w:rPr>
      </w:pPr>
      <w:r w:rsidRPr="009655DF">
        <w:rPr>
          <w:rFonts w:hint="cs"/>
          <w:rtl/>
        </w:rPr>
        <w:t xml:space="preserve">ובזה יובן גם מה שמבואר ב"המשך תרס"ו" לכ"ק אדמו"ר מוהרש"ב זי"ע ע' תקכ"ב, ונתבאר בארוכה ב"לקוטי שיחות" הנ"ל ובכ"מ, שלכן העוסק במצוה פטור מן המצוה </w:t>
      </w:r>
      <w:r>
        <w:rPr>
          <w:rFonts w:hint="cs"/>
          <w:rtl/>
        </w:rPr>
        <w:t>(</w:t>
      </w:r>
      <w:r w:rsidRPr="009655DF">
        <w:rPr>
          <w:rFonts w:hint="cs"/>
          <w:rtl/>
        </w:rPr>
        <w:t>סוכה כה, א</w:t>
      </w:r>
      <w:r>
        <w:rPr>
          <w:rFonts w:hint="cs"/>
          <w:rtl/>
        </w:rPr>
        <w:t>),</w:t>
      </w:r>
      <w:r w:rsidRPr="009655DF">
        <w:rPr>
          <w:rFonts w:hint="cs"/>
          <w:rtl/>
        </w:rPr>
        <w:t xml:space="preserve"> כי כל המצוות כלולות זו בזו, ונמצא כשמקיים מצוה אחת הוא כאילו מקיים שאר המצוות עי"ש. שוב ראיתי אריכות בענין זה ב"שב דנחמתא" להגאון מהר"י ענגל ז"ל אות ה' ואכ"מ.</w:t>
      </w:r>
    </w:p>
    <w:p w:rsidR="003C0644" w:rsidRDefault="003C0644" w:rsidP="003C0644">
      <w:pPr>
        <w:pStyle w:val="a3"/>
        <w:rPr>
          <w:rtl/>
        </w:rPr>
      </w:pPr>
      <w:r w:rsidRPr="009655DF">
        <w:rPr>
          <w:rFonts w:hint="cs"/>
          <w:rtl/>
        </w:rPr>
        <w:t xml:space="preserve">הנה ראינו שבשלשה דברים, תורה, מצוות ותשובה, ראינו כוחו של אות אחת בתורה, שפרה ורבה לדברים הרבה; מצוה אחת שמקיים </w:t>
      </w:r>
      <w:r>
        <w:rPr>
          <w:rFonts w:hint="cs"/>
          <w:rtl/>
        </w:rPr>
        <w:t>כלולה מ</w:t>
      </w:r>
      <w:r w:rsidRPr="009655DF">
        <w:rPr>
          <w:rFonts w:hint="cs"/>
          <w:rtl/>
        </w:rPr>
        <w:t xml:space="preserve">כל המצות; ומצות התשובה, </w:t>
      </w:r>
      <w:r w:rsidRPr="009655DF">
        <w:rPr>
          <w:rFonts w:hint="cs"/>
          <w:b/>
          <w:bCs/>
          <w:rtl/>
        </w:rPr>
        <w:t>כוללת כל המצוות</w:t>
      </w:r>
      <w:r>
        <w:rPr>
          <w:rFonts w:hint="cs"/>
          <w:rtl/>
        </w:rPr>
        <w:t xml:space="preserve"> ולכן </w:t>
      </w:r>
      <w:r w:rsidRPr="009655DF">
        <w:rPr>
          <w:rFonts w:hint="cs"/>
          <w:rtl/>
        </w:rPr>
        <w:t>כוחה גדול לתקן את כל אשר פגם במ"ע ומל"ת.</w:t>
      </w:r>
    </w:p>
    <w:p w:rsidR="003C0644" w:rsidRPr="009655DF" w:rsidRDefault="003C0644" w:rsidP="00A67527">
      <w:pPr>
        <w:pStyle w:val="11"/>
        <w:rPr>
          <w:rtl/>
        </w:rPr>
      </w:pPr>
      <w:r>
        <w:rPr>
          <w:rFonts w:hint="cs"/>
          <w:rtl/>
        </w:rPr>
        <w:t>ח</w:t>
      </w:r>
    </w:p>
    <w:p w:rsidR="003C0644" w:rsidRPr="009655DF" w:rsidRDefault="003C0644" w:rsidP="003C0644">
      <w:pPr>
        <w:pStyle w:val="a3"/>
        <w:rPr>
          <w:rtl/>
        </w:rPr>
      </w:pPr>
      <w:r w:rsidRPr="009655DF">
        <w:rPr>
          <w:rFonts w:hint="cs"/>
          <w:rtl/>
        </w:rPr>
        <w:t>ויש לראות רמז לענין זה, במשנה שבת צ,ב: "המצניע לזרע ולדוגמא ולרפואה, והוציאו בשבת, חייב בכל שהוא", וכן הוא ברמב"ם פי"ח מהל' שבת הכ"א: "המצניע דבר לזריעה, או לדוגמא, או לרפואה, ושכח למה הצניעו והוציאו סתם, חייב עליו בכל שהוא". וב"משנה למלך" שם שלזרע ולדוגמא ולרפואה יש בני אדם שמצניעים, ולכן לא אומרים בזה "בטלה דעתו אצל כל אדם" [ועי' בשו"ת "מנחת אלעזר" ח"ג סי' י"ז בארוכה בזה].</w:t>
      </w:r>
    </w:p>
    <w:p w:rsidR="003C0644" w:rsidRPr="009655DF" w:rsidRDefault="003C0644" w:rsidP="003C0644">
      <w:pPr>
        <w:pStyle w:val="a3"/>
        <w:rPr>
          <w:rtl/>
        </w:rPr>
      </w:pPr>
      <w:r w:rsidRPr="009655DF">
        <w:rPr>
          <w:rFonts w:hint="cs"/>
          <w:rtl/>
        </w:rPr>
        <w:lastRenderedPageBreak/>
        <w:t xml:space="preserve">ונראה ששלש אלו שנזכרו במשנה, הם לא סתם דוגמאות למוציא "כל שהוא", אלא ענינם של שלש אלו, שכל אחד מהם שאף שהוא זעיר וכל שהוא, כלול בו תוכן רחב וגדול יותר, ונמצא שכאילו הוא מוציא שיעור גדול. כי "לזרע" היינו שצריך להטמינו ולהשרישו באדמה, כדי שיצמח ממנו הרבה, ו"לדוגמא" הוא כמו שכתב הרע"ב ז"ל: "להראות שיש לו </w:t>
      </w:r>
      <w:r w:rsidRPr="009655DF">
        <w:rPr>
          <w:rFonts w:hint="cs"/>
          <w:b/>
          <w:bCs/>
          <w:rtl/>
        </w:rPr>
        <w:t>סממנים הרבה</w:t>
      </w:r>
      <w:r w:rsidRPr="009655DF">
        <w:rPr>
          <w:rFonts w:hint="cs"/>
          <w:rtl/>
        </w:rPr>
        <w:t xml:space="preserve"> ויקנו ממנו". ול"רפואה" הוא גרגיר תרופה קטן אבל פועל רפואת כל אברי הגוף.</w:t>
      </w:r>
    </w:p>
    <w:p w:rsidR="003C0644" w:rsidRPr="009655DF" w:rsidRDefault="003C0644" w:rsidP="003C0644">
      <w:pPr>
        <w:pStyle w:val="a3"/>
        <w:rPr>
          <w:rtl/>
        </w:rPr>
      </w:pPr>
      <w:r w:rsidRPr="009655DF">
        <w:rPr>
          <w:rFonts w:hint="cs"/>
          <w:rtl/>
        </w:rPr>
        <w:t xml:space="preserve">ומעתה יש לומר גם שרמזו לג' הענינים הנ"ל: "זרע" היינו תורה, שאפילו אות אחת "פרה ורבה" ונעשה מאות אחת זו דברים הרבה. "דוגמא" היינו מצוות, שמצוה אחת היא כדוגמא למצוות הרבה שנגררות על ידה. "רפואה" היינו תשובה, "ארפא משובתם" "ושב ורפא לו", שעל אף היותה מצוה אחת מהתרי"ג, הרי היא </w:t>
      </w:r>
      <w:r w:rsidRPr="00BD6D45">
        <w:rPr>
          <w:rFonts w:hint="cs"/>
          <w:b/>
          <w:bCs/>
          <w:rtl/>
        </w:rPr>
        <w:t>כוללת כולן</w:t>
      </w:r>
      <w:r>
        <w:rPr>
          <w:rFonts w:hint="cs"/>
          <w:rtl/>
        </w:rPr>
        <w:t xml:space="preserve"> ו</w:t>
      </w:r>
      <w:r w:rsidRPr="009655DF">
        <w:rPr>
          <w:rFonts w:hint="cs"/>
          <w:rtl/>
        </w:rPr>
        <w:t>פועלת לתקן הפגם מכל המ"ע והמל"ת שעשה ח"ו.</w:t>
      </w:r>
    </w:p>
    <w:p w:rsidR="002B4E95" w:rsidRDefault="002B4E95" w:rsidP="002B4E95">
      <w:pPr>
        <w:tabs>
          <w:tab w:val="left" w:pos="2171"/>
          <w:tab w:val="center" w:pos="3096"/>
        </w:tabs>
        <w:bidi/>
        <w:spacing w:after="100" w:line="360" w:lineRule="auto"/>
        <w:ind w:firstLine="288"/>
        <w:jc w:val="center"/>
        <w:rPr>
          <w:rFonts w:ascii="Nymphette" w:eastAsia="Times New Roman" w:hAnsi="Nymphette" w:cs="Nymphette"/>
          <w:sz w:val="44"/>
          <w:szCs w:val="44"/>
          <w:rtl/>
        </w:rPr>
      </w:pPr>
      <w:bookmarkStart w:id="121" w:name="_Toc26492291"/>
      <w:proofErr w:type="gramStart"/>
      <w:r w:rsidRPr="002B4E95">
        <w:rPr>
          <w:rFonts w:ascii="Nymphette" w:eastAsia="Times New Roman" w:hAnsi="Nymphette" w:cs="Nymphette"/>
          <w:sz w:val="44"/>
          <w:szCs w:val="44"/>
        </w:rPr>
        <w:t>g</w:t>
      </w:r>
      <w:proofErr w:type="gramEnd"/>
    </w:p>
    <w:p w:rsidR="00956974" w:rsidRDefault="00956974" w:rsidP="002B4E95">
      <w:pPr>
        <w:pStyle w:val="12"/>
        <w:bidi w:val="0"/>
        <w:rPr>
          <w:rFonts w:hint="cs"/>
          <w:rtl/>
        </w:rPr>
      </w:pPr>
      <w:bookmarkStart w:id="122" w:name="_Toc51209964"/>
      <w:r>
        <w:rPr>
          <w:rFonts w:hint="cs"/>
          <w:rtl/>
        </w:rPr>
        <w:t>רמב"ם</w:t>
      </w:r>
      <w:bookmarkEnd w:id="122"/>
    </w:p>
    <w:p w:rsidR="00956974" w:rsidRDefault="00956974" w:rsidP="00956974">
      <w:pPr>
        <w:pStyle w:val="a0"/>
        <w:bidi w:val="0"/>
        <w:rPr>
          <w:rtl/>
        </w:rPr>
      </w:pPr>
      <w:bookmarkStart w:id="123" w:name="_Toc51209965"/>
      <w:r w:rsidRPr="0092641B">
        <w:rPr>
          <w:rFonts w:hint="cs"/>
          <w:rtl/>
        </w:rPr>
        <w:t>הגבהת תרומות ומעשרות בשבת</w:t>
      </w:r>
      <w:bookmarkEnd w:id="123"/>
    </w:p>
    <w:p w:rsidR="00956974" w:rsidRPr="00C60FEE" w:rsidRDefault="00956974" w:rsidP="00DC0503">
      <w:pPr>
        <w:pStyle w:val="a"/>
        <w:rPr>
          <w:rtl/>
        </w:rPr>
      </w:pPr>
      <w:bookmarkStart w:id="124" w:name="_Toc51209966"/>
      <w:r w:rsidRPr="00C60FEE">
        <w:rPr>
          <w:rtl/>
        </w:rPr>
        <w:t>הרב שלום דובער הלוי וולפא</w:t>
      </w:r>
      <w:bookmarkEnd w:id="124"/>
    </w:p>
    <w:p w:rsidR="00956974" w:rsidRPr="00C60FEE" w:rsidRDefault="00956974" w:rsidP="00956974">
      <w:pPr>
        <w:pStyle w:val="a1"/>
        <w:rPr>
          <w:rtl/>
        </w:rPr>
      </w:pPr>
      <w:r w:rsidRPr="00C60FEE">
        <w:rPr>
          <w:rFonts w:hint="cs"/>
          <w:rtl/>
        </w:rPr>
        <w:t>ראש מכון "הרמב"ם השלם" - ביתר עלית</w:t>
      </w:r>
    </w:p>
    <w:p w:rsidR="00956974" w:rsidRDefault="00956974" w:rsidP="00956974">
      <w:pPr>
        <w:pStyle w:val="11"/>
        <w:bidi w:val="0"/>
        <w:rPr>
          <w:rtl/>
        </w:rPr>
      </w:pPr>
      <w:r>
        <w:rPr>
          <w:rFonts w:hint="cs"/>
          <w:rtl/>
        </w:rPr>
        <w:t>א</w:t>
      </w:r>
    </w:p>
    <w:p w:rsidR="00956974" w:rsidRDefault="00956974" w:rsidP="00956974">
      <w:pPr>
        <w:pStyle w:val="a3"/>
        <w:rPr>
          <w:rtl/>
        </w:rPr>
      </w:pPr>
      <w:r w:rsidRPr="0092641B">
        <w:rPr>
          <w:rFonts w:hint="cs"/>
          <w:rtl/>
        </w:rPr>
        <w:t>ברמב"ם הלכות שבת פכ"ג ה"ט: "ואין</w:t>
      </w:r>
      <w:r w:rsidRPr="0092641B">
        <w:rPr>
          <w:rtl/>
        </w:rPr>
        <w:t xml:space="preserve"> </w:t>
      </w:r>
      <w:r w:rsidRPr="0092641B">
        <w:rPr>
          <w:rFonts w:hint="cs"/>
          <w:rtl/>
        </w:rPr>
        <w:t>מגביהין תרומות</w:t>
      </w:r>
      <w:r w:rsidRPr="0092641B">
        <w:rPr>
          <w:rtl/>
        </w:rPr>
        <w:t xml:space="preserve"> </w:t>
      </w:r>
      <w:r w:rsidRPr="0092641B">
        <w:rPr>
          <w:rFonts w:hint="cs"/>
          <w:rtl/>
        </w:rPr>
        <w:t>ומעשרות בשבת,</w:t>
      </w:r>
      <w:r w:rsidRPr="0092641B">
        <w:rPr>
          <w:rtl/>
        </w:rPr>
        <w:t xml:space="preserve"> </w:t>
      </w:r>
      <w:r w:rsidRPr="0092641B">
        <w:rPr>
          <w:rFonts w:hint="cs"/>
          <w:rtl/>
        </w:rPr>
        <w:t>מפני</w:t>
      </w:r>
      <w:r w:rsidRPr="0092641B">
        <w:rPr>
          <w:rtl/>
        </w:rPr>
        <w:t xml:space="preserve"> </w:t>
      </w:r>
      <w:r w:rsidRPr="0092641B">
        <w:rPr>
          <w:rFonts w:hint="cs"/>
          <w:rtl/>
        </w:rPr>
        <w:t>שנראה כמתקן</w:t>
      </w:r>
      <w:r w:rsidRPr="0092641B">
        <w:rPr>
          <w:rtl/>
        </w:rPr>
        <w:t xml:space="preserve"> </w:t>
      </w:r>
      <w:r w:rsidRPr="0092641B">
        <w:rPr>
          <w:rFonts w:hint="cs"/>
          <w:rtl/>
        </w:rPr>
        <w:t>דבר</w:t>
      </w:r>
      <w:r w:rsidRPr="0092641B">
        <w:rPr>
          <w:rtl/>
        </w:rPr>
        <w:t xml:space="preserve"> </w:t>
      </w:r>
      <w:r w:rsidRPr="0092641B">
        <w:rPr>
          <w:rFonts w:hint="cs"/>
          <w:rtl/>
        </w:rPr>
        <w:t>שלא</w:t>
      </w:r>
      <w:r w:rsidRPr="0092641B">
        <w:rPr>
          <w:rtl/>
        </w:rPr>
        <w:t xml:space="preserve"> </w:t>
      </w:r>
      <w:r w:rsidRPr="0092641B">
        <w:rPr>
          <w:rFonts w:hint="cs"/>
          <w:rtl/>
        </w:rPr>
        <w:t>היה</w:t>
      </w:r>
      <w:r w:rsidRPr="0092641B">
        <w:rPr>
          <w:rtl/>
        </w:rPr>
        <w:t xml:space="preserve"> </w:t>
      </w:r>
      <w:r w:rsidRPr="0092641B">
        <w:rPr>
          <w:rFonts w:hint="cs"/>
          <w:rtl/>
        </w:rPr>
        <w:t>מתוקן".</w:t>
      </w:r>
    </w:p>
    <w:p w:rsidR="00956974" w:rsidRPr="0092641B" w:rsidRDefault="00956974" w:rsidP="00956974">
      <w:pPr>
        <w:pStyle w:val="a3"/>
        <w:rPr>
          <w:rtl/>
        </w:rPr>
      </w:pPr>
      <w:r w:rsidRPr="0092641B">
        <w:rPr>
          <w:rFonts w:hint="cs"/>
          <w:rtl/>
        </w:rPr>
        <w:t>ומקורו במשנה</w:t>
      </w:r>
      <w:r w:rsidRPr="0092641B">
        <w:rPr>
          <w:rtl/>
        </w:rPr>
        <w:t xml:space="preserve"> </w:t>
      </w:r>
      <w:r w:rsidRPr="0092641B">
        <w:rPr>
          <w:rFonts w:hint="cs"/>
          <w:rtl/>
        </w:rPr>
        <w:t>ביצה לו,ב: "לא מקדישין.. ולא</w:t>
      </w:r>
      <w:r w:rsidRPr="0092641B">
        <w:rPr>
          <w:rtl/>
        </w:rPr>
        <w:t xml:space="preserve"> </w:t>
      </w:r>
      <w:r w:rsidRPr="0092641B">
        <w:rPr>
          <w:rFonts w:hint="cs"/>
          <w:rtl/>
        </w:rPr>
        <w:t>מגביהין</w:t>
      </w:r>
      <w:r w:rsidRPr="0092641B">
        <w:rPr>
          <w:rtl/>
        </w:rPr>
        <w:t xml:space="preserve"> </w:t>
      </w:r>
      <w:r w:rsidRPr="0092641B">
        <w:rPr>
          <w:rFonts w:hint="cs"/>
          <w:rtl/>
        </w:rPr>
        <w:t>תרומה</w:t>
      </w:r>
      <w:r w:rsidRPr="0092641B">
        <w:rPr>
          <w:rtl/>
        </w:rPr>
        <w:t xml:space="preserve"> </w:t>
      </w:r>
      <w:r w:rsidRPr="0092641B">
        <w:rPr>
          <w:rFonts w:hint="cs"/>
          <w:rtl/>
        </w:rPr>
        <w:t>ומעשר.</w:t>
      </w:r>
      <w:r w:rsidRPr="0092641B">
        <w:rPr>
          <w:rtl/>
        </w:rPr>
        <w:t xml:space="preserve"> </w:t>
      </w:r>
      <w:r w:rsidRPr="0092641B">
        <w:rPr>
          <w:rFonts w:hint="cs"/>
          <w:rtl/>
        </w:rPr>
        <w:t>כל</w:t>
      </w:r>
      <w:r w:rsidRPr="0092641B">
        <w:rPr>
          <w:rtl/>
        </w:rPr>
        <w:t xml:space="preserve"> </w:t>
      </w:r>
      <w:r w:rsidRPr="0092641B">
        <w:rPr>
          <w:rFonts w:hint="cs"/>
          <w:rtl/>
        </w:rPr>
        <w:t>אלו</w:t>
      </w:r>
      <w:r w:rsidRPr="0092641B">
        <w:rPr>
          <w:rtl/>
        </w:rPr>
        <w:t xml:space="preserve"> </w:t>
      </w:r>
      <w:r w:rsidRPr="0092641B">
        <w:rPr>
          <w:rFonts w:hint="cs"/>
          <w:rtl/>
        </w:rPr>
        <w:t>ביום</w:t>
      </w:r>
      <w:r w:rsidRPr="0092641B">
        <w:rPr>
          <w:rtl/>
        </w:rPr>
        <w:t xml:space="preserve"> </w:t>
      </w:r>
      <w:r w:rsidRPr="0092641B">
        <w:rPr>
          <w:rFonts w:hint="cs"/>
          <w:rtl/>
        </w:rPr>
        <w:t>טוב</w:t>
      </w:r>
      <w:r w:rsidRPr="0092641B">
        <w:rPr>
          <w:rtl/>
        </w:rPr>
        <w:t xml:space="preserve"> </w:t>
      </w:r>
      <w:r w:rsidRPr="0092641B">
        <w:rPr>
          <w:rFonts w:hint="cs"/>
          <w:rtl/>
        </w:rPr>
        <w:t>אמרו,</w:t>
      </w:r>
      <w:r w:rsidRPr="0092641B">
        <w:rPr>
          <w:rtl/>
        </w:rPr>
        <w:t xml:space="preserve"> </w:t>
      </w:r>
      <w:r w:rsidRPr="0092641B">
        <w:rPr>
          <w:rFonts w:hint="cs"/>
          <w:rtl/>
        </w:rPr>
        <w:t>קל</w:t>
      </w:r>
      <w:r w:rsidRPr="0092641B">
        <w:rPr>
          <w:rtl/>
        </w:rPr>
        <w:t xml:space="preserve"> </w:t>
      </w:r>
      <w:r w:rsidRPr="0092641B">
        <w:rPr>
          <w:rFonts w:hint="cs"/>
          <w:rtl/>
        </w:rPr>
        <w:t>וחומר</w:t>
      </w:r>
      <w:r w:rsidRPr="0092641B">
        <w:rPr>
          <w:rtl/>
        </w:rPr>
        <w:t xml:space="preserve"> </w:t>
      </w:r>
      <w:r w:rsidRPr="0092641B">
        <w:rPr>
          <w:rFonts w:hint="cs"/>
          <w:rtl/>
        </w:rPr>
        <w:t xml:space="preserve">בשבת". והמ"מ מציין גם למשנה שבת לד,א: "ספק חשיכה ספק אינה חשיכה, אין מעשרין את הודאי, ואין מטבילין את הכלים". ואם אסור אפילו בספק חשיכה, כ"ש בשבת עצמה. </w:t>
      </w:r>
    </w:p>
    <w:p w:rsidR="00956974" w:rsidRDefault="00956974" w:rsidP="00956974">
      <w:pPr>
        <w:pStyle w:val="a3"/>
        <w:rPr>
          <w:rFonts w:ascii="David" w:hAnsi="David"/>
          <w:rtl/>
        </w:rPr>
      </w:pPr>
      <w:r w:rsidRPr="0092641B">
        <w:rPr>
          <w:rFonts w:ascii="David" w:hAnsi="David" w:hint="cs"/>
          <w:rtl/>
        </w:rPr>
        <w:t>ו</w:t>
      </w:r>
      <w:r w:rsidRPr="0092641B">
        <w:rPr>
          <w:rFonts w:ascii="David" w:hAnsi="David"/>
          <w:rtl/>
        </w:rPr>
        <w:t xml:space="preserve">להלן </w:t>
      </w:r>
      <w:r>
        <w:rPr>
          <w:rFonts w:ascii="David" w:hAnsi="David" w:hint="cs"/>
          <w:rtl/>
        </w:rPr>
        <w:t xml:space="preserve">בפרק זה </w:t>
      </w:r>
      <w:r w:rsidRPr="0092641B">
        <w:rPr>
          <w:rFonts w:ascii="David" w:hAnsi="David"/>
          <w:rtl/>
        </w:rPr>
        <w:t>הי"ד כתב הרמב"ם</w:t>
      </w:r>
      <w:r w:rsidRPr="0092641B">
        <w:rPr>
          <w:rFonts w:ascii="David" w:hAnsi="David" w:hint="cs"/>
          <w:rtl/>
        </w:rPr>
        <w:t xml:space="preserve"> שוב</w:t>
      </w:r>
      <w:r w:rsidRPr="0092641B">
        <w:rPr>
          <w:rFonts w:ascii="David" w:hAnsi="David"/>
          <w:rtl/>
        </w:rPr>
        <w:t xml:space="preserve">: "ואין מגביהין תרומות ומעשרות, שזה דומה למקדיש אותן פירות שהפריש. ועוד מפני שהוא כמתקן אותן בשבת". ויש להבין למה חוזר הרמב"ם פעמיים על הלכה זו. </w:t>
      </w:r>
    </w:p>
    <w:p w:rsidR="00956974" w:rsidRPr="0092641B" w:rsidRDefault="00956974" w:rsidP="00956974">
      <w:pPr>
        <w:pStyle w:val="a3"/>
        <w:rPr>
          <w:rFonts w:ascii="David" w:hAnsi="David"/>
          <w:rtl/>
        </w:rPr>
      </w:pPr>
      <w:r w:rsidRPr="0092641B">
        <w:rPr>
          <w:rFonts w:ascii="David" w:hAnsi="David"/>
          <w:rtl/>
        </w:rPr>
        <w:t xml:space="preserve">וכתב </w:t>
      </w:r>
      <w:r w:rsidRPr="0092641B">
        <w:rPr>
          <w:rFonts w:ascii="David" w:hAnsi="David" w:hint="cs"/>
          <w:rtl/>
        </w:rPr>
        <w:t xml:space="preserve">המ"מ שם: "כבר נזכר דין זה למעלה, וחזר רבינו ושנאו כאן, לפי שיש שתי סיבות לאיסורו, כמו שכתב. והאחת היא מענין הנזכר למעלה, שהיא מפני איסור מכה </w:t>
      </w:r>
      <w:r w:rsidRPr="0092641B">
        <w:rPr>
          <w:rFonts w:ascii="David" w:hAnsi="David" w:hint="cs"/>
          <w:rtl/>
        </w:rPr>
        <w:lastRenderedPageBreak/>
        <w:t xml:space="preserve">בפטיש, והאחרת מפני מה שנכתב כאן, שהוא מפני איסור הכתיבה. לפי שרבינו כותב על הסדר כל גזירות של דבריהם מפני האבות, על סדר חיוב האבות מלאכות". והוסיף </w:t>
      </w:r>
      <w:r w:rsidRPr="0092641B">
        <w:rPr>
          <w:rFonts w:ascii="David" w:hAnsi="David"/>
          <w:rtl/>
        </w:rPr>
        <w:t>המער"ק</w:t>
      </w:r>
      <w:r w:rsidRPr="0092641B">
        <w:rPr>
          <w:rFonts w:ascii="David" w:hAnsi="David" w:hint="cs"/>
          <w:rtl/>
        </w:rPr>
        <w:t>,</w:t>
      </w:r>
      <w:r w:rsidRPr="0092641B">
        <w:rPr>
          <w:rFonts w:ascii="David" w:hAnsi="David"/>
          <w:rtl/>
        </w:rPr>
        <w:t xml:space="preserve"> דהעיקר הוא בהי"ד: "ומה שהביא דין זה כאן, הוא משום דקעסיק בתיקון כגון טבילת כלים וכו', ואגבן הזכיר הא נמי דאיסורא משום מתקן, ולקמן הזכיר עיקר הדין עם פרטיו בצחות לשונו. וכן נראה מדברי הרב המגיד לקמן ודו"ק".</w:t>
      </w:r>
    </w:p>
    <w:p w:rsidR="00956974" w:rsidRPr="0092641B" w:rsidRDefault="00956974" w:rsidP="00956974">
      <w:pPr>
        <w:pStyle w:val="a3"/>
        <w:rPr>
          <w:rFonts w:ascii="David" w:hAnsi="David"/>
          <w:rtl/>
        </w:rPr>
      </w:pPr>
      <w:r w:rsidRPr="0092641B">
        <w:rPr>
          <w:rFonts w:ascii="David" w:hAnsi="David"/>
          <w:rtl/>
        </w:rPr>
        <w:t>אלא שעדיין צריך להבין כמה דיוקים בזה</w:t>
      </w:r>
      <w:r w:rsidRPr="0092641B">
        <w:rPr>
          <w:rFonts w:ascii="David" w:hAnsi="David" w:hint="cs"/>
          <w:rtl/>
        </w:rPr>
        <w:t>: א)</w:t>
      </w:r>
      <w:r w:rsidRPr="0092641B">
        <w:rPr>
          <w:rFonts w:ascii="David" w:hAnsi="David"/>
          <w:rtl/>
        </w:rPr>
        <w:t xml:space="preserve"> שכאן כתב הטעם שהוא רק </w:t>
      </w:r>
      <w:r w:rsidRPr="0092641B">
        <w:rPr>
          <w:rFonts w:ascii="David" w:hAnsi="David"/>
          <w:b/>
          <w:bCs/>
          <w:rtl/>
        </w:rPr>
        <w:t xml:space="preserve">נראה </w:t>
      </w:r>
      <w:r w:rsidRPr="0092641B">
        <w:rPr>
          <w:rFonts w:ascii="David" w:hAnsi="David"/>
          <w:rtl/>
        </w:rPr>
        <w:t xml:space="preserve">כמתקן, ואילו בהי"ד שינה הלשון וכתב "שהוא </w:t>
      </w:r>
      <w:r w:rsidRPr="0092641B">
        <w:rPr>
          <w:rFonts w:ascii="David" w:hAnsi="David"/>
          <w:b/>
          <w:bCs/>
          <w:rtl/>
        </w:rPr>
        <w:t>כמתקן</w:t>
      </w:r>
      <w:r w:rsidRPr="0092641B">
        <w:rPr>
          <w:rFonts w:ascii="David" w:hAnsi="David"/>
          <w:rtl/>
        </w:rPr>
        <w:t xml:space="preserve"> אותן בשבת". </w:t>
      </w:r>
      <w:r w:rsidRPr="0092641B">
        <w:rPr>
          <w:rFonts w:ascii="David" w:hAnsi="David" w:hint="cs"/>
          <w:rtl/>
        </w:rPr>
        <w:t xml:space="preserve">ב) </w:t>
      </w:r>
      <w:r w:rsidRPr="0092641B">
        <w:rPr>
          <w:rFonts w:ascii="David" w:hAnsi="David"/>
          <w:rtl/>
        </w:rPr>
        <w:t xml:space="preserve">שכאן כתב "שנראה כמתקן </w:t>
      </w:r>
      <w:r w:rsidRPr="0092641B">
        <w:rPr>
          <w:rFonts w:ascii="David" w:hAnsi="David"/>
          <w:b/>
          <w:bCs/>
          <w:rtl/>
        </w:rPr>
        <w:t>דבר שלא היה מתוקן</w:t>
      </w:r>
      <w:r w:rsidRPr="0092641B">
        <w:rPr>
          <w:rFonts w:ascii="David" w:hAnsi="David"/>
          <w:rtl/>
        </w:rPr>
        <w:t xml:space="preserve">", ובהי"ד לא הוסיף דברים אלו. </w:t>
      </w:r>
      <w:r w:rsidRPr="0092641B">
        <w:rPr>
          <w:rFonts w:ascii="David" w:hAnsi="David" w:hint="cs"/>
          <w:rtl/>
        </w:rPr>
        <w:t xml:space="preserve">ג) </w:t>
      </w:r>
      <w:r w:rsidRPr="0092641B">
        <w:rPr>
          <w:rFonts w:ascii="David" w:hAnsi="David"/>
          <w:rtl/>
        </w:rPr>
        <w:t xml:space="preserve">דשם התחיל בטעם נוסף: "שזה דומה </w:t>
      </w:r>
      <w:r w:rsidRPr="0092641B">
        <w:rPr>
          <w:rFonts w:ascii="David" w:hAnsi="David"/>
          <w:b/>
          <w:bCs/>
          <w:rtl/>
        </w:rPr>
        <w:t>למקדיש</w:t>
      </w:r>
      <w:r w:rsidRPr="0092641B">
        <w:rPr>
          <w:rFonts w:ascii="David" w:hAnsi="David"/>
          <w:rtl/>
        </w:rPr>
        <w:t xml:space="preserve"> אותן פירות שהפריש"</w:t>
      </w:r>
      <w:r w:rsidRPr="0092641B">
        <w:rPr>
          <w:rFonts w:ascii="David" w:hAnsi="David" w:hint="cs"/>
          <w:rtl/>
        </w:rPr>
        <w:t>, ואת זה לא כתב כאן כלל</w:t>
      </w:r>
      <w:r w:rsidRPr="0092641B">
        <w:rPr>
          <w:rFonts w:ascii="David" w:hAnsi="David"/>
          <w:rtl/>
        </w:rPr>
        <w:t xml:space="preserve">. </w:t>
      </w:r>
    </w:p>
    <w:p w:rsidR="00956974" w:rsidRDefault="00956974" w:rsidP="00956974">
      <w:pPr>
        <w:pStyle w:val="11"/>
        <w:rPr>
          <w:rtl/>
        </w:rPr>
      </w:pPr>
      <w:r>
        <w:rPr>
          <w:rFonts w:hint="cs"/>
          <w:rtl/>
        </w:rPr>
        <w:t>ב</w:t>
      </w:r>
    </w:p>
    <w:p w:rsidR="00956974" w:rsidRPr="0092641B" w:rsidRDefault="00956974" w:rsidP="00956974">
      <w:pPr>
        <w:pStyle w:val="a3"/>
        <w:rPr>
          <w:rtl/>
        </w:rPr>
      </w:pPr>
      <w:r w:rsidRPr="0092641B">
        <w:rPr>
          <w:rFonts w:hint="cs"/>
          <w:rtl/>
        </w:rPr>
        <w:t>וי"ל, דהנה בגמרא ביצה לז</w:t>
      </w:r>
      <w:r w:rsidRPr="0092641B">
        <w:rPr>
          <w:rtl/>
        </w:rPr>
        <w:t>,</w:t>
      </w:r>
      <w:r w:rsidRPr="0092641B">
        <w:rPr>
          <w:rFonts w:hint="cs"/>
          <w:rtl/>
        </w:rPr>
        <w:t>א (ופירש"י): "ולא</w:t>
      </w:r>
      <w:r w:rsidRPr="0092641B">
        <w:rPr>
          <w:rtl/>
        </w:rPr>
        <w:t xml:space="preserve"> </w:t>
      </w:r>
      <w:r w:rsidRPr="0092641B">
        <w:rPr>
          <w:rFonts w:hint="cs"/>
          <w:rtl/>
        </w:rPr>
        <w:t>מגביהין</w:t>
      </w:r>
      <w:r w:rsidRPr="0092641B">
        <w:rPr>
          <w:rtl/>
        </w:rPr>
        <w:t xml:space="preserve"> </w:t>
      </w:r>
      <w:r w:rsidRPr="0092641B">
        <w:rPr>
          <w:rFonts w:hint="cs"/>
          <w:rtl/>
        </w:rPr>
        <w:t>תרומות</w:t>
      </w:r>
      <w:r w:rsidRPr="0092641B">
        <w:rPr>
          <w:rtl/>
        </w:rPr>
        <w:t xml:space="preserve"> </w:t>
      </w:r>
      <w:r w:rsidRPr="0092641B">
        <w:rPr>
          <w:rFonts w:hint="cs"/>
          <w:rtl/>
        </w:rPr>
        <w:t>ומעשרות,</w:t>
      </w:r>
      <w:r w:rsidRPr="0092641B">
        <w:rPr>
          <w:rtl/>
        </w:rPr>
        <w:t xml:space="preserve"> </w:t>
      </w:r>
      <w:r w:rsidRPr="0092641B">
        <w:rPr>
          <w:rFonts w:hint="cs"/>
          <w:rtl/>
        </w:rPr>
        <w:t>פשיטא.</w:t>
      </w:r>
      <w:r w:rsidRPr="0092641B">
        <w:rPr>
          <w:rtl/>
        </w:rPr>
        <w:t xml:space="preserve"> </w:t>
      </w:r>
      <w:r w:rsidRPr="0092641B">
        <w:rPr>
          <w:rFonts w:hint="cs"/>
          <w:rtl/>
        </w:rPr>
        <w:t>תני</w:t>
      </w:r>
      <w:r w:rsidRPr="0092641B">
        <w:rPr>
          <w:rtl/>
        </w:rPr>
        <w:t xml:space="preserve"> </w:t>
      </w:r>
      <w:r w:rsidRPr="0092641B">
        <w:rPr>
          <w:rFonts w:hint="cs"/>
          <w:rtl/>
        </w:rPr>
        <w:t>רב</w:t>
      </w:r>
      <w:r w:rsidRPr="0092641B">
        <w:rPr>
          <w:rtl/>
        </w:rPr>
        <w:t xml:space="preserve"> </w:t>
      </w:r>
      <w:r w:rsidRPr="0092641B">
        <w:rPr>
          <w:rFonts w:hint="cs"/>
          <w:rtl/>
        </w:rPr>
        <w:t>יוסף</w:t>
      </w:r>
      <w:r w:rsidRPr="0092641B">
        <w:rPr>
          <w:rtl/>
        </w:rPr>
        <w:t xml:space="preserve"> </w:t>
      </w:r>
      <w:r w:rsidRPr="0092641B">
        <w:rPr>
          <w:rFonts w:hint="cs"/>
          <w:rtl/>
        </w:rPr>
        <w:t>לא</w:t>
      </w:r>
      <w:r w:rsidRPr="0092641B">
        <w:rPr>
          <w:rtl/>
        </w:rPr>
        <w:t xml:space="preserve"> </w:t>
      </w:r>
      <w:r w:rsidRPr="0092641B">
        <w:rPr>
          <w:rFonts w:hint="cs"/>
          <w:rtl/>
        </w:rPr>
        <w:t>נצרכא</w:t>
      </w:r>
      <w:r w:rsidRPr="0092641B">
        <w:rPr>
          <w:rtl/>
        </w:rPr>
        <w:t xml:space="preserve"> </w:t>
      </w:r>
      <w:r w:rsidRPr="0092641B">
        <w:rPr>
          <w:rFonts w:hint="cs"/>
          <w:rtl/>
        </w:rPr>
        <w:t>אלא</w:t>
      </w:r>
      <w:r w:rsidRPr="0092641B">
        <w:rPr>
          <w:rtl/>
        </w:rPr>
        <w:t xml:space="preserve"> </w:t>
      </w:r>
      <w:r w:rsidRPr="0092641B">
        <w:rPr>
          <w:rFonts w:hint="cs"/>
          <w:rtl/>
        </w:rPr>
        <w:t>ליתנה</w:t>
      </w:r>
      <w:r w:rsidRPr="0092641B">
        <w:rPr>
          <w:rtl/>
        </w:rPr>
        <w:t xml:space="preserve"> </w:t>
      </w:r>
      <w:r w:rsidRPr="0092641B">
        <w:rPr>
          <w:rFonts w:hint="cs"/>
          <w:rtl/>
        </w:rPr>
        <w:t>לכהן</w:t>
      </w:r>
      <w:r w:rsidRPr="0092641B">
        <w:rPr>
          <w:rtl/>
        </w:rPr>
        <w:t xml:space="preserve"> </w:t>
      </w:r>
      <w:r w:rsidRPr="0092641B">
        <w:rPr>
          <w:rFonts w:hint="cs"/>
          <w:rtl/>
        </w:rPr>
        <w:t>בו</w:t>
      </w:r>
      <w:r w:rsidRPr="0092641B">
        <w:rPr>
          <w:rtl/>
        </w:rPr>
        <w:t xml:space="preserve"> </w:t>
      </w:r>
      <w:r w:rsidRPr="0092641B">
        <w:rPr>
          <w:rFonts w:hint="cs"/>
          <w:rtl/>
        </w:rPr>
        <w:t>ביום (דאיכא</w:t>
      </w:r>
      <w:r w:rsidRPr="0092641B">
        <w:rPr>
          <w:rtl/>
        </w:rPr>
        <w:t xml:space="preserve"> </w:t>
      </w:r>
      <w:r w:rsidRPr="0092641B">
        <w:rPr>
          <w:rFonts w:hint="cs"/>
          <w:rtl/>
        </w:rPr>
        <w:t>למימר</w:t>
      </w:r>
      <w:r w:rsidRPr="0092641B">
        <w:rPr>
          <w:rtl/>
        </w:rPr>
        <w:t xml:space="preserve"> </w:t>
      </w:r>
      <w:r w:rsidRPr="0092641B">
        <w:rPr>
          <w:rFonts w:hint="cs"/>
          <w:rtl/>
        </w:rPr>
        <w:t>לאו</w:t>
      </w:r>
      <w:r w:rsidRPr="0092641B">
        <w:rPr>
          <w:rtl/>
        </w:rPr>
        <w:t xml:space="preserve"> </w:t>
      </w:r>
      <w:r w:rsidRPr="0092641B">
        <w:rPr>
          <w:rFonts w:hint="cs"/>
          <w:rtl/>
        </w:rPr>
        <w:t>מוכחא</w:t>
      </w:r>
      <w:r w:rsidRPr="0092641B">
        <w:rPr>
          <w:rtl/>
        </w:rPr>
        <w:t xml:space="preserve"> </w:t>
      </w:r>
      <w:r w:rsidRPr="0092641B">
        <w:rPr>
          <w:rFonts w:hint="cs"/>
          <w:rtl/>
        </w:rPr>
        <w:t>מלתא</w:t>
      </w:r>
      <w:r w:rsidRPr="0092641B">
        <w:rPr>
          <w:rtl/>
        </w:rPr>
        <w:t xml:space="preserve"> </w:t>
      </w:r>
      <w:r w:rsidRPr="0092641B">
        <w:rPr>
          <w:rFonts w:hint="cs"/>
          <w:rtl/>
        </w:rPr>
        <w:t>היא</w:t>
      </w:r>
      <w:r w:rsidRPr="0092641B">
        <w:rPr>
          <w:rtl/>
        </w:rPr>
        <w:t xml:space="preserve"> </w:t>
      </w:r>
      <w:r w:rsidRPr="0092641B">
        <w:rPr>
          <w:rFonts w:hint="cs"/>
          <w:rtl/>
        </w:rPr>
        <w:t>דלתקוני</w:t>
      </w:r>
      <w:r w:rsidRPr="0092641B">
        <w:rPr>
          <w:rtl/>
        </w:rPr>
        <w:t xml:space="preserve"> </w:t>
      </w:r>
      <w:r w:rsidRPr="0092641B">
        <w:rPr>
          <w:rFonts w:hint="cs"/>
          <w:rtl/>
        </w:rPr>
        <w:t>טבלא</w:t>
      </w:r>
      <w:r w:rsidRPr="0092641B">
        <w:rPr>
          <w:rtl/>
        </w:rPr>
        <w:t xml:space="preserve"> </w:t>
      </w:r>
      <w:r w:rsidRPr="0092641B">
        <w:rPr>
          <w:rFonts w:hint="cs"/>
          <w:rtl/>
        </w:rPr>
        <w:t>מכוין</w:t>
      </w:r>
      <w:r w:rsidRPr="0092641B">
        <w:rPr>
          <w:rtl/>
        </w:rPr>
        <w:t xml:space="preserve">, </w:t>
      </w:r>
      <w:r w:rsidRPr="0092641B">
        <w:rPr>
          <w:rFonts w:hint="cs"/>
          <w:rtl/>
        </w:rPr>
        <w:t>דאין</w:t>
      </w:r>
      <w:r w:rsidRPr="0092641B">
        <w:rPr>
          <w:rtl/>
        </w:rPr>
        <w:t xml:space="preserve"> </w:t>
      </w:r>
      <w:r w:rsidRPr="0092641B">
        <w:rPr>
          <w:rFonts w:hint="cs"/>
          <w:rtl/>
        </w:rPr>
        <w:t>ידוע</w:t>
      </w:r>
      <w:r w:rsidRPr="0092641B">
        <w:rPr>
          <w:rtl/>
        </w:rPr>
        <w:t xml:space="preserve"> </w:t>
      </w:r>
      <w:r w:rsidRPr="0092641B">
        <w:rPr>
          <w:rFonts w:hint="cs"/>
          <w:rtl/>
        </w:rPr>
        <w:t>שיהא</w:t>
      </w:r>
      <w:r w:rsidRPr="0092641B">
        <w:rPr>
          <w:rtl/>
        </w:rPr>
        <w:t xml:space="preserve"> </w:t>
      </w:r>
      <w:r w:rsidRPr="0092641B">
        <w:rPr>
          <w:rFonts w:hint="cs"/>
          <w:rtl/>
        </w:rPr>
        <w:t>הוא</w:t>
      </w:r>
      <w:r w:rsidRPr="0092641B">
        <w:rPr>
          <w:rtl/>
        </w:rPr>
        <w:t xml:space="preserve"> </w:t>
      </w:r>
      <w:r w:rsidRPr="0092641B">
        <w:rPr>
          <w:rFonts w:hint="cs"/>
          <w:rtl/>
        </w:rPr>
        <w:t>צריך</w:t>
      </w:r>
      <w:r w:rsidRPr="0092641B">
        <w:rPr>
          <w:rtl/>
        </w:rPr>
        <w:t xml:space="preserve"> </w:t>
      </w:r>
      <w:r w:rsidRPr="0092641B">
        <w:rPr>
          <w:rFonts w:hint="cs"/>
          <w:rtl/>
        </w:rPr>
        <w:t>לשיריים</w:t>
      </w:r>
      <w:r w:rsidRPr="0092641B">
        <w:rPr>
          <w:rtl/>
        </w:rPr>
        <w:t xml:space="preserve">, </w:t>
      </w:r>
      <w:r w:rsidRPr="0092641B">
        <w:rPr>
          <w:rFonts w:hint="cs"/>
          <w:rtl/>
        </w:rPr>
        <w:t>ורואים</w:t>
      </w:r>
      <w:r w:rsidRPr="0092641B">
        <w:rPr>
          <w:rtl/>
        </w:rPr>
        <w:t xml:space="preserve"> </w:t>
      </w:r>
      <w:r w:rsidRPr="0092641B">
        <w:rPr>
          <w:rFonts w:hint="cs"/>
          <w:rtl/>
        </w:rPr>
        <w:t>שמוליך</w:t>
      </w:r>
      <w:r w:rsidRPr="0092641B">
        <w:rPr>
          <w:rtl/>
        </w:rPr>
        <w:t xml:space="preserve"> </w:t>
      </w:r>
      <w:r w:rsidRPr="0092641B">
        <w:rPr>
          <w:rFonts w:hint="cs"/>
          <w:rtl/>
        </w:rPr>
        <w:t>תרומה</w:t>
      </w:r>
      <w:r w:rsidRPr="0092641B">
        <w:rPr>
          <w:rtl/>
        </w:rPr>
        <w:t xml:space="preserve"> </w:t>
      </w:r>
      <w:r w:rsidRPr="0092641B">
        <w:rPr>
          <w:rFonts w:hint="cs"/>
          <w:rtl/>
        </w:rPr>
        <w:t>לכהן</w:t>
      </w:r>
      <w:r>
        <w:rPr>
          <w:rFonts w:hint="cs"/>
          <w:rtl/>
        </w:rPr>
        <w:t>,</w:t>
      </w:r>
      <w:r w:rsidRPr="0092641B">
        <w:rPr>
          <w:rtl/>
        </w:rPr>
        <w:t xml:space="preserve"> </w:t>
      </w:r>
      <w:r w:rsidRPr="0092641B">
        <w:rPr>
          <w:rFonts w:hint="cs"/>
          <w:rtl/>
        </w:rPr>
        <w:t>ומחזי</w:t>
      </w:r>
      <w:r w:rsidRPr="0092641B">
        <w:rPr>
          <w:rtl/>
        </w:rPr>
        <w:t xml:space="preserve"> </w:t>
      </w:r>
      <w:r w:rsidRPr="0092641B">
        <w:rPr>
          <w:rFonts w:hint="cs"/>
          <w:rtl/>
        </w:rPr>
        <w:t>דכולה</w:t>
      </w:r>
      <w:r w:rsidRPr="0092641B">
        <w:rPr>
          <w:rtl/>
        </w:rPr>
        <w:t xml:space="preserve"> </w:t>
      </w:r>
      <w:r w:rsidRPr="0092641B">
        <w:rPr>
          <w:rFonts w:hint="cs"/>
          <w:rtl/>
        </w:rPr>
        <w:t>מלתא</w:t>
      </w:r>
      <w:r w:rsidRPr="0092641B">
        <w:rPr>
          <w:rtl/>
        </w:rPr>
        <w:t xml:space="preserve"> </w:t>
      </w:r>
      <w:r w:rsidRPr="0092641B">
        <w:rPr>
          <w:rFonts w:hint="cs"/>
          <w:rtl/>
        </w:rPr>
        <w:t>משום</w:t>
      </w:r>
      <w:r w:rsidRPr="0092641B">
        <w:rPr>
          <w:rtl/>
        </w:rPr>
        <w:t xml:space="preserve"> </w:t>
      </w:r>
      <w:r w:rsidRPr="0092641B">
        <w:rPr>
          <w:rFonts w:hint="cs"/>
          <w:rtl/>
        </w:rPr>
        <w:t>שמחת</w:t>
      </w:r>
      <w:r w:rsidRPr="0092641B">
        <w:rPr>
          <w:rtl/>
        </w:rPr>
        <w:t xml:space="preserve"> </w:t>
      </w:r>
      <w:r w:rsidRPr="0092641B">
        <w:rPr>
          <w:rFonts w:hint="cs"/>
          <w:rtl/>
        </w:rPr>
        <w:t>יום</w:t>
      </w:r>
      <w:r w:rsidRPr="0092641B">
        <w:rPr>
          <w:rtl/>
        </w:rPr>
        <w:t xml:space="preserve"> </w:t>
      </w:r>
      <w:r w:rsidRPr="0092641B">
        <w:rPr>
          <w:rFonts w:hint="cs"/>
          <w:rtl/>
        </w:rPr>
        <w:t>טוב</w:t>
      </w:r>
      <w:r w:rsidRPr="0092641B">
        <w:rPr>
          <w:rtl/>
        </w:rPr>
        <w:t xml:space="preserve"> </w:t>
      </w:r>
      <w:r w:rsidRPr="0092641B">
        <w:rPr>
          <w:rFonts w:hint="cs"/>
          <w:rtl/>
        </w:rPr>
        <w:t>דכהן</w:t>
      </w:r>
      <w:r w:rsidRPr="0092641B">
        <w:rPr>
          <w:rtl/>
        </w:rPr>
        <w:t xml:space="preserve">, </w:t>
      </w:r>
      <w:r w:rsidRPr="0092641B">
        <w:rPr>
          <w:rFonts w:hint="cs"/>
          <w:rtl/>
        </w:rPr>
        <w:t>שצריך</w:t>
      </w:r>
      <w:r w:rsidRPr="0092641B">
        <w:rPr>
          <w:rtl/>
        </w:rPr>
        <w:t xml:space="preserve"> </w:t>
      </w:r>
      <w:r w:rsidRPr="0092641B">
        <w:rPr>
          <w:rFonts w:hint="cs"/>
          <w:rtl/>
        </w:rPr>
        <w:t>לה</w:t>
      </w:r>
      <w:r w:rsidRPr="0092641B">
        <w:rPr>
          <w:rtl/>
        </w:rPr>
        <w:t xml:space="preserve"> </w:t>
      </w:r>
      <w:r w:rsidRPr="0092641B">
        <w:rPr>
          <w:rFonts w:hint="cs"/>
          <w:rtl/>
        </w:rPr>
        <w:t>הוא,</w:t>
      </w:r>
      <w:r w:rsidRPr="0092641B">
        <w:rPr>
          <w:rtl/>
        </w:rPr>
        <w:t xml:space="preserve"> </w:t>
      </w:r>
      <w:r w:rsidRPr="0092641B">
        <w:rPr>
          <w:rFonts w:hint="cs"/>
          <w:rtl/>
        </w:rPr>
        <w:t>אפילו</w:t>
      </w:r>
      <w:r w:rsidRPr="0092641B">
        <w:rPr>
          <w:rtl/>
        </w:rPr>
        <w:t xml:space="preserve"> </w:t>
      </w:r>
      <w:r w:rsidRPr="0092641B">
        <w:rPr>
          <w:rFonts w:hint="cs"/>
          <w:rtl/>
        </w:rPr>
        <w:t>הכי</w:t>
      </w:r>
      <w:r w:rsidRPr="0092641B">
        <w:rPr>
          <w:rtl/>
        </w:rPr>
        <w:t xml:space="preserve"> </w:t>
      </w:r>
      <w:r w:rsidRPr="0092641B">
        <w:rPr>
          <w:rFonts w:ascii="David" w:hAnsi="David"/>
          <w:rtl/>
        </w:rPr>
        <w:t xml:space="preserve">אסור)". </w:t>
      </w:r>
      <w:r w:rsidRPr="0092641B">
        <w:rPr>
          <w:rFonts w:hint="cs"/>
          <w:rtl/>
        </w:rPr>
        <w:t>ובהשגת</w:t>
      </w:r>
      <w:r w:rsidRPr="0092641B">
        <w:rPr>
          <w:rtl/>
        </w:rPr>
        <w:t xml:space="preserve"> </w:t>
      </w:r>
      <w:r w:rsidRPr="0092641B">
        <w:rPr>
          <w:rFonts w:hint="cs"/>
          <w:rtl/>
        </w:rPr>
        <w:t>הראב</w:t>
      </w:r>
      <w:r w:rsidRPr="0092641B">
        <w:rPr>
          <w:rtl/>
        </w:rPr>
        <w:t>"</w:t>
      </w:r>
      <w:r w:rsidRPr="0092641B">
        <w:rPr>
          <w:rFonts w:hint="cs"/>
          <w:rtl/>
        </w:rPr>
        <w:t>ד:</w:t>
      </w:r>
      <w:r w:rsidRPr="0092641B">
        <w:rPr>
          <w:rtl/>
        </w:rPr>
        <w:t xml:space="preserve"> </w:t>
      </w:r>
      <w:r w:rsidRPr="0092641B">
        <w:rPr>
          <w:rFonts w:hint="cs"/>
          <w:rtl/>
        </w:rPr>
        <w:t>"ואין</w:t>
      </w:r>
      <w:r w:rsidRPr="0092641B">
        <w:rPr>
          <w:rtl/>
        </w:rPr>
        <w:t xml:space="preserve"> </w:t>
      </w:r>
      <w:r w:rsidRPr="0092641B">
        <w:rPr>
          <w:rFonts w:hint="cs"/>
          <w:rtl/>
        </w:rPr>
        <w:t>מגביהין</w:t>
      </w:r>
      <w:r w:rsidRPr="0092641B">
        <w:rPr>
          <w:rtl/>
        </w:rPr>
        <w:t xml:space="preserve"> </w:t>
      </w:r>
      <w:r w:rsidRPr="0092641B">
        <w:rPr>
          <w:rFonts w:hint="cs"/>
          <w:rtl/>
        </w:rPr>
        <w:t>תרומות</w:t>
      </w:r>
      <w:r w:rsidRPr="0092641B">
        <w:rPr>
          <w:rtl/>
        </w:rPr>
        <w:t xml:space="preserve"> </w:t>
      </w:r>
      <w:r w:rsidRPr="0092641B">
        <w:rPr>
          <w:rFonts w:hint="cs"/>
          <w:rtl/>
        </w:rPr>
        <w:t>ומעשרות</w:t>
      </w:r>
      <w:r w:rsidRPr="0092641B">
        <w:rPr>
          <w:rtl/>
        </w:rPr>
        <w:t xml:space="preserve"> </w:t>
      </w:r>
      <w:r w:rsidRPr="0092641B">
        <w:rPr>
          <w:rFonts w:hint="cs"/>
          <w:rtl/>
        </w:rPr>
        <w:t>בשבת</w:t>
      </w:r>
      <w:r w:rsidRPr="0092641B">
        <w:rPr>
          <w:rtl/>
        </w:rPr>
        <w:t xml:space="preserve"> </w:t>
      </w:r>
      <w:r w:rsidRPr="0092641B">
        <w:rPr>
          <w:rFonts w:hint="cs"/>
          <w:rtl/>
        </w:rPr>
        <w:t>מפני</w:t>
      </w:r>
      <w:r w:rsidRPr="0092641B">
        <w:rPr>
          <w:rtl/>
        </w:rPr>
        <w:t xml:space="preserve"> </w:t>
      </w:r>
      <w:r w:rsidRPr="0092641B">
        <w:rPr>
          <w:rFonts w:hint="cs"/>
          <w:rtl/>
        </w:rPr>
        <w:t>שנראה</w:t>
      </w:r>
      <w:r w:rsidRPr="0092641B">
        <w:rPr>
          <w:rtl/>
        </w:rPr>
        <w:t xml:space="preserve"> </w:t>
      </w:r>
      <w:r w:rsidRPr="0092641B">
        <w:rPr>
          <w:rFonts w:hint="cs"/>
          <w:rtl/>
        </w:rPr>
        <w:t>כמתקן</w:t>
      </w:r>
      <w:r w:rsidRPr="0092641B">
        <w:rPr>
          <w:rtl/>
        </w:rPr>
        <w:t xml:space="preserve"> </w:t>
      </w:r>
      <w:r w:rsidRPr="0092641B">
        <w:rPr>
          <w:rFonts w:hint="cs"/>
          <w:rtl/>
        </w:rPr>
        <w:t>דבר</w:t>
      </w:r>
      <w:r w:rsidRPr="0092641B">
        <w:rPr>
          <w:rtl/>
        </w:rPr>
        <w:t xml:space="preserve"> </w:t>
      </w:r>
      <w:r w:rsidRPr="0092641B">
        <w:rPr>
          <w:rFonts w:hint="cs"/>
          <w:rtl/>
        </w:rPr>
        <w:t>שלא</w:t>
      </w:r>
      <w:r w:rsidRPr="0092641B">
        <w:rPr>
          <w:rtl/>
        </w:rPr>
        <w:t xml:space="preserve"> </w:t>
      </w:r>
      <w:r w:rsidRPr="0092641B">
        <w:rPr>
          <w:rFonts w:hint="cs"/>
          <w:rtl/>
        </w:rPr>
        <w:t>היה</w:t>
      </w:r>
      <w:r w:rsidRPr="0092641B">
        <w:rPr>
          <w:rtl/>
        </w:rPr>
        <w:t xml:space="preserve"> </w:t>
      </w:r>
      <w:r w:rsidRPr="0092641B">
        <w:rPr>
          <w:rFonts w:hint="cs"/>
          <w:rtl/>
        </w:rPr>
        <w:t>מתוקן</w:t>
      </w:r>
      <w:r w:rsidRPr="0092641B">
        <w:rPr>
          <w:rtl/>
        </w:rPr>
        <w:t xml:space="preserve">. </w:t>
      </w:r>
      <w:r w:rsidRPr="0092641B">
        <w:rPr>
          <w:rFonts w:hint="cs"/>
          <w:rtl/>
        </w:rPr>
        <w:t>א</w:t>
      </w:r>
      <w:r w:rsidRPr="0092641B">
        <w:rPr>
          <w:rtl/>
        </w:rPr>
        <w:t>"</w:t>
      </w:r>
      <w:r w:rsidRPr="0092641B">
        <w:rPr>
          <w:rFonts w:hint="cs"/>
          <w:rtl/>
        </w:rPr>
        <w:t>א</w:t>
      </w:r>
      <w:r w:rsidRPr="0092641B">
        <w:rPr>
          <w:rtl/>
        </w:rPr>
        <w:t xml:space="preserve"> </w:t>
      </w:r>
      <w:r w:rsidRPr="008476FA">
        <w:rPr>
          <w:rFonts w:hint="cs"/>
          <w:b/>
          <w:bCs/>
          <w:rtl/>
        </w:rPr>
        <w:t>ואפילו</w:t>
      </w:r>
      <w:r w:rsidRPr="008476FA">
        <w:rPr>
          <w:b/>
          <w:bCs/>
          <w:rtl/>
        </w:rPr>
        <w:t xml:space="preserve"> </w:t>
      </w:r>
      <w:r w:rsidRPr="008476FA">
        <w:rPr>
          <w:rFonts w:hint="cs"/>
          <w:b/>
          <w:bCs/>
          <w:rtl/>
        </w:rPr>
        <w:t>ליתן</w:t>
      </w:r>
      <w:r w:rsidRPr="008476FA">
        <w:rPr>
          <w:b/>
          <w:bCs/>
          <w:rtl/>
        </w:rPr>
        <w:t xml:space="preserve"> </w:t>
      </w:r>
      <w:r w:rsidRPr="008476FA">
        <w:rPr>
          <w:rFonts w:hint="cs"/>
          <w:b/>
          <w:bCs/>
          <w:rtl/>
        </w:rPr>
        <w:t>לכהן</w:t>
      </w:r>
      <w:r w:rsidRPr="008476FA">
        <w:rPr>
          <w:b/>
          <w:bCs/>
          <w:rtl/>
        </w:rPr>
        <w:t xml:space="preserve"> </w:t>
      </w:r>
      <w:r w:rsidRPr="008476FA">
        <w:rPr>
          <w:rFonts w:hint="cs"/>
          <w:b/>
          <w:bCs/>
          <w:rtl/>
        </w:rPr>
        <w:t>בו</w:t>
      </w:r>
      <w:r w:rsidRPr="008476FA">
        <w:rPr>
          <w:b/>
          <w:bCs/>
          <w:rtl/>
        </w:rPr>
        <w:t xml:space="preserve"> </w:t>
      </w:r>
      <w:r w:rsidRPr="008476FA">
        <w:rPr>
          <w:rFonts w:hint="cs"/>
          <w:b/>
          <w:bCs/>
          <w:rtl/>
        </w:rPr>
        <w:t>ביום</w:t>
      </w:r>
      <w:r w:rsidRPr="0092641B">
        <w:rPr>
          <w:rFonts w:hint="cs"/>
          <w:rtl/>
        </w:rPr>
        <w:t>"</w:t>
      </w:r>
      <w:r w:rsidRPr="0092641B">
        <w:rPr>
          <w:rtl/>
        </w:rPr>
        <w:t>.</w:t>
      </w:r>
      <w:r w:rsidRPr="0092641B">
        <w:rPr>
          <w:rFonts w:hint="cs"/>
          <w:rtl/>
        </w:rPr>
        <w:t xml:space="preserve"> והיינו שקשה לראב"ד, למה לא הזכיר הרמב"ם את חידושו של רב יוסף, שגם אם נותן לכהן בו ביום שאז לא נראה כמתקן, מ"מ אסור.</w:t>
      </w:r>
    </w:p>
    <w:p w:rsidR="00956974" w:rsidRDefault="00956974" w:rsidP="00956974">
      <w:pPr>
        <w:pStyle w:val="a3"/>
        <w:rPr>
          <w:rFonts w:ascii="David" w:hAnsi="David"/>
          <w:rtl/>
        </w:rPr>
      </w:pPr>
      <w:r w:rsidRPr="0092641B">
        <w:rPr>
          <w:rFonts w:ascii="David" w:hAnsi="David"/>
          <w:rtl/>
        </w:rPr>
        <w:t xml:space="preserve">ובתחילה יש להבין, מה קושית הגמרא "פשיטא", ולמה דוקא דין זה שאין מגביהין תרו"מ בשבת הוא פשיטא (וכן הקשה הראש יוסף שם, אמאי הוה פשיטא יותר משאר גזירות שמפורשים במשנה לאיסור). </w:t>
      </w:r>
    </w:p>
    <w:p w:rsidR="00956974" w:rsidRPr="0092641B" w:rsidRDefault="00956974" w:rsidP="00956974">
      <w:pPr>
        <w:pStyle w:val="a3"/>
        <w:rPr>
          <w:rFonts w:ascii="David" w:hAnsi="David"/>
          <w:rtl/>
        </w:rPr>
      </w:pPr>
      <w:r w:rsidRPr="0092641B">
        <w:rPr>
          <w:rFonts w:ascii="David" w:hAnsi="David"/>
          <w:rtl/>
        </w:rPr>
        <w:t>ויש לומר, שהרי מסמיכות הענינים במשנה משמע, שאין מקדישין כו' ואין מגביהין תרו"מ, הכל הוא מטעם אחד, שדומה למקח</w:t>
      </w:r>
      <w:r w:rsidRPr="0092641B">
        <w:rPr>
          <w:rFonts w:ascii="David" w:hAnsi="David" w:hint="cs"/>
          <w:rtl/>
        </w:rPr>
        <w:t xml:space="preserve"> וממכר וגזרו בזה שמא יכתוב. ועל זה הקשו "פשיטא", כלומר, </w:t>
      </w:r>
      <w:r>
        <w:rPr>
          <w:rFonts w:ascii="David" w:hAnsi="David" w:hint="cs"/>
          <w:rtl/>
        </w:rPr>
        <w:t>שבדין זה שבמשנה</w:t>
      </w:r>
      <w:r w:rsidRPr="0092641B">
        <w:rPr>
          <w:rFonts w:ascii="David" w:hAnsi="David" w:hint="cs"/>
          <w:rtl/>
        </w:rPr>
        <w:t xml:space="preserve"> שאין מגביהין תרו"מ</w:t>
      </w:r>
      <w:r>
        <w:rPr>
          <w:rFonts w:ascii="David" w:hAnsi="David" w:hint="cs"/>
          <w:rtl/>
        </w:rPr>
        <w:t xml:space="preserve"> בשבת,</w:t>
      </w:r>
      <w:r w:rsidRPr="0092641B">
        <w:rPr>
          <w:rFonts w:ascii="David" w:hAnsi="David" w:hint="cs"/>
          <w:rtl/>
        </w:rPr>
        <w:t xml:space="preserve"> אין צריך להגיע לענין של איסור מקח וממכר וכתיבה, כי יש כאן איסור בפני עצמו, שנראה כמתקן את הפירות שלא היו מתוקנים קודם, ועתה אפשר לאוכלם.</w:t>
      </w:r>
      <w:r>
        <w:rPr>
          <w:rFonts w:ascii="David" w:hAnsi="David" w:hint="cs"/>
          <w:rtl/>
        </w:rPr>
        <w:t xml:space="preserve"> וא"כ למה יש צורך לכתוב זאת במשנה בהמשך להא דאין מקדישין בשבת.</w:t>
      </w:r>
      <w:r w:rsidRPr="0092641B">
        <w:rPr>
          <w:rFonts w:ascii="David" w:hAnsi="David" w:hint="cs"/>
          <w:rtl/>
        </w:rPr>
        <w:t xml:space="preserve"> </w:t>
      </w:r>
    </w:p>
    <w:p w:rsidR="00956974" w:rsidRPr="0092641B" w:rsidRDefault="00956974" w:rsidP="00956974">
      <w:pPr>
        <w:pStyle w:val="a3"/>
        <w:rPr>
          <w:rFonts w:ascii="David" w:hAnsi="David"/>
          <w:rtl/>
        </w:rPr>
      </w:pPr>
      <w:r w:rsidRPr="0092641B">
        <w:rPr>
          <w:rFonts w:ascii="David" w:hAnsi="David" w:hint="cs"/>
          <w:rtl/>
        </w:rPr>
        <w:t>ועל זה תירץ רב יוסף, דלא נצרכה (לכתוב דין זה במשנה) אלא בכדי לכלול באיסור זה גם אופן שאינו נראה כמתקן, כגון בנותנה בו ביום לכהן. ומפני מה אסור כשאינו נראה מתקן, מטעם זה גופא שבמשנה, וכמו שאין מקדישין, כלומר מאותה גזירה של איסור שמא יכתוב. וזהו הפשט הפשוט בגמרא, שרב יוסף לא בא לחדש דין, אלא לבאר למה כללה המשנה (</w:t>
      </w:r>
      <w:r w:rsidRPr="008476FA">
        <w:rPr>
          <w:rFonts w:ascii="David" w:hAnsi="David" w:hint="cs"/>
          <w:rtl/>
        </w:rPr>
        <w:t>בהמשך לאין מקדישין</w:t>
      </w:r>
      <w:r w:rsidRPr="0092641B">
        <w:rPr>
          <w:rFonts w:ascii="David" w:hAnsi="David" w:hint="cs"/>
          <w:rtl/>
        </w:rPr>
        <w:t xml:space="preserve">) את ההלכה שאין מגביהין תרו"מ, וע"ז מבאר, שצריכים </w:t>
      </w:r>
      <w:r>
        <w:rPr>
          <w:rFonts w:ascii="David" w:hAnsi="David" w:hint="cs"/>
          <w:rtl/>
        </w:rPr>
        <w:t xml:space="preserve">לכתוב במשנה את האיסור של הרמת תרו"מ בשבת (בהמשך </w:t>
      </w:r>
      <w:r>
        <w:rPr>
          <w:rFonts w:ascii="David" w:hAnsi="David" w:hint="cs"/>
          <w:rtl/>
        </w:rPr>
        <w:lastRenderedPageBreak/>
        <w:t>לדין דאין מקדישין)</w:t>
      </w:r>
      <w:r w:rsidRPr="0092641B">
        <w:rPr>
          <w:rFonts w:ascii="David" w:hAnsi="David" w:hint="cs"/>
          <w:rtl/>
        </w:rPr>
        <w:t>, בכדי לאסור גם במצב שאינו נראה כמתקן.</w:t>
      </w:r>
    </w:p>
    <w:p w:rsidR="00956974" w:rsidRPr="0092641B" w:rsidRDefault="00956974" w:rsidP="00956974">
      <w:pPr>
        <w:pStyle w:val="a3"/>
        <w:rPr>
          <w:rFonts w:ascii="David" w:hAnsi="David"/>
          <w:rtl/>
        </w:rPr>
      </w:pPr>
    </w:p>
    <w:p w:rsidR="00956974" w:rsidRPr="0092641B" w:rsidRDefault="00956974" w:rsidP="00956974">
      <w:pPr>
        <w:pStyle w:val="a3"/>
        <w:rPr>
          <w:rFonts w:ascii="David" w:hAnsi="David"/>
          <w:rtl/>
        </w:rPr>
      </w:pPr>
      <w:r w:rsidRPr="0092641B">
        <w:rPr>
          <w:rFonts w:ascii="David" w:hAnsi="David" w:hint="cs"/>
          <w:rtl/>
        </w:rPr>
        <w:t xml:space="preserve">והנה כששאלה הגמרא "פשיטא" ברור שהיה פשוט למקשה, שאסור להרים תרו"מ מטעם שנראה כמתקן, וכנ"ל. וזהו שכתב הרמב"ם בה"ט </w:t>
      </w:r>
      <w:r>
        <w:rPr>
          <w:rFonts w:ascii="David" w:hAnsi="David" w:hint="cs"/>
          <w:rtl/>
        </w:rPr>
        <w:t xml:space="preserve">(העוסקת בענין מתקן ובשבותים של מכה בפטיש) </w:t>
      </w:r>
      <w:r w:rsidRPr="0092641B">
        <w:rPr>
          <w:rFonts w:ascii="David" w:hAnsi="David" w:hint="cs"/>
          <w:rtl/>
        </w:rPr>
        <w:t>שאסור להרים תרו"מ מטעם זה. ומתירו</w:t>
      </w:r>
      <w:r>
        <w:rPr>
          <w:rFonts w:ascii="David" w:hAnsi="David" w:hint="cs"/>
          <w:rtl/>
        </w:rPr>
        <w:t>צו של</w:t>
      </w:r>
      <w:r w:rsidRPr="0092641B">
        <w:rPr>
          <w:rFonts w:ascii="David" w:hAnsi="David" w:hint="cs"/>
          <w:rtl/>
        </w:rPr>
        <w:t xml:space="preserve"> רב יוסף שגם כאשר אינו נראה כמתקן, אסור מטעם מקח וממכר</w:t>
      </w:r>
      <w:r>
        <w:rPr>
          <w:rFonts w:ascii="David" w:hAnsi="David" w:hint="cs"/>
          <w:rtl/>
        </w:rPr>
        <w:t xml:space="preserve"> כמו שאין מקדישין, הרי </w:t>
      </w:r>
      <w:r w:rsidRPr="0092641B">
        <w:rPr>
          <w:rFonts w:ascii="David" w:hAnsi="David" w:hint="cs"/>
          <w:rtl/>
        </w:rPr>
        <w:t xml:space="preserve">מכח זה כתב בהי"ד </w:t>
      </w:r>
      <w:r>
        <w:rPr>
          <w:rFonts w:ascii="David" w:hAnsi="David" w:hint="cs"/>
          <w:rtl/>
        </w:rPr>
        <w:t xml:space="preserve">(העוסקת בשבותים של כתיבה ומקח וממכר) </w:t>
      </w:r>
      <w:r w:rsidRPr="0092641B">
        <w:rPr>
          <w:rFonts w:ascii="David" w:hAnsi="David" w:hint="cs"/>
          <w:rtl/>
        </w:rPr>
        <w:t xml:space="preserve">את הטעם שדומה למקדיש. </w:t>
      </w:r>
    </w:p>
    <w:p w:rsidR="00956974" w:rsidRDefault="00956974" w:rsidP="00956974">
      <w:pPr>
        <w:pStyle w:val="11"/>
        <w:rPr>
          <w:rtl/>
        </w:rPr>
      </w:pPr>
      <w:r>
        <w:rPr>
          <w:rFonts w:hint="cs"/>
          <w:rtl/>
        </w:rPr>
        <w:t>ג</w:t>
      </w:r>
    </w:p>
    <w:p w:rsidR="00956974" w:rsidRDefault="00956974" w:rsidP="00956974">
      <w:pPr>
        <w:pStyle w:val="a3"/>
        <w:rPr>
          <w:rtl/>
        </w:rPr>
      </w:pPr>
      <w:r w:rsidRPr="0092641B">
        <w:rPr>
          <w:rFonts w:ascii="David" w:hAnsi="David" w:hint="cs"/>
          <w:rtl/>
        </w:rPr>
        <w:t>ועפ"ז מתורצת השגת הראב"ד. ש</w:t>
      </w:r>
      <w:r>
        <w:rPr>
          <w:rFonts w:ascii="David" w:hAnsi="David" w:hint="cs"/>
          <w:rtl/>
        </w:rPr>
        <w:t xml:space="preserve">הרי </w:t>
      </w:r>
      <w:r w:rsidRPr="0092641B">
        <w:rPr>
          <w:rFonts w:ascii="David" w:hAnsi="David" w:hint="cs"/>
          <w:rtl/>
        </w:rPr>
        <w:t>בה"ט לא יכול הרמב"ם בשום אופן לכתוב "ואפילו ליתן לכהן בו ביום". כיון ששם הרי מפורש הטעם של נראה כמתקן, ואילו כשנותן לכהן בו ביום, אינו נראה כמתקן, וכמבואר ברש"י שם "</w:t>
      </w:r>
      <w:r w:rsidRPr="0092641B">
        <w:rPr>
          <w:rFonts w:hint="cs"/>
          <w:rtl/>
        </w:rPr>
        <w:t>דאיכא</w:t>
      </w:r>
      <w:r w:rsidRPr="0092641B">
        <w:rPr>
          <w:rtl/>
        </w:rPr>
        <w:t xml:space="preserve"> </w:t>
      </w:r>
      <w:r w:rsidRPr="0092641B">
        <w:rPr>
          <w:rFonts w:hint="cs"/>
          <w:rtl/>
        </w:rPr>
        <w:t>למימר</w:t>
      </w:r>
      <w:r w:rsidRPr="0092641B">
        <w:rPr>
          <w:rtl/>
        </w:rPr>
        <w:t xml:space="preserve"> </w:t>
      </w:r>
      <w:r w:rsidRPr="0092641B">
        <w:rPr>
          <w:rFonts w:hint="cs"/>
          <w:rtl/>
        </w:rPr>
        <w:t>לאו</w:t>
      </w:r>
      <w:r w:rsidRPr="0092641B">
        <w:rPr>
          <w:rtl/>
        </w:rPr>
        <w:t xml:space="preserve"> </w:t>
      </w:r>
      <w:r w:rsidRPr="0092641B">
        <w:rPr>
          <w:rFonts w:hint="cs"/>
          <w:rtl/>
        </w:rPr>
        <w:t>מוכחא</w:t>
      </w:r>
      <w:r w:rsidRPr="0092641B">
        <w:rPr>
          <w:rtl/>
        </w:rPr>
        <w:t xml:space="preserve"> </w:t>
      </w:r>
      <w:r w:rsidRPr="0092641B">
        <w:rPr>
          <w:rFonts w:hint="cs"/>
          <w:rtl/>
        </w:rPr>
        <w:t>מלתא</w:t>
      </w:r>
      <w:r w:rsidRPr="0092641B">
        <w:rPr>
          <w:rtl/>
        </w:rPr>
        <w:t xml:space="preserve"> </w:t>
      </w:r>
      <w:r w:rsidRPr="0092641B">
        <w:rPr>
          <w:rFonts w:hint="cs"/>
          <w:rtl/>
        </w:rPr>
        <w:t>היא</w:t>
      </w:r>
      <w:r w:rsidRPr="0092641B">
        <w:rPr>
          <w:rtl/>
        </w:rPr>
        <w:t xml:space="preserve"> </w:t>
      </w:r>
      <w:r w:rsidRPr="0092641B">
        <w:rPr>
          <w:rFonts w:hint="cs"/>
          <w:rtl/>
        </w:rPr>
        <w:t>דלתקוני</w:t>
      </w:r>
      <w:r w:rsidRPr="0092641B">
        <w:rPr>
          <w:rtl/>
        </w:rPr>
        <w:t xml:space="preserve"> </w:t>
      </w:r>
      <w:r w:rsidRPr="0092641B">
        <w:rPr>
          <w:rFonts w:hint="cs"/>
          <w:rtl/>
        </w:rPr>
        <w:t>טבלא</w:t>
      </w:r>
      <w:r w:rsidRPr="0092641B">
        <w:rPr>
          <w:rtl/>
        </w:rPr>
        <w:t xml:space="preserve"> </w:t>
      </w:r>
      <w:r w:rsidRPr="0092641B">
        <w:rPr>
          <w:rFonts w:hint="cs"/>
          <w:rtl/>
        </w:rPr>
        <w:t>מכוין". וגם בהי"ד אי אפשר לכתוב חידוש זה דאפילו ליתן לכהן בו ביום, כיון ששם הרי כתוב הטעם דמקח וממכר, ופשוט שאין קשר לגזירה זו עם הענין דנותנו לכהן</w:t>
      </w:r>
      <w:r>
        <w:rPr>
          <w:rFonts w:hint="cs"/>
          <w:rtl/>
        </w:rPr>
        <w:t xml:space="preserve">, דבכל אופן אסור. </w:t>
      </w:r>
    </w:p>
    <w:p w:rsidR="00956974" w:rsidRPr="0092641B" w:rsidRDefault="00956974" w:rsidP="00956974">
      <w:pPr>
        <w:pStyle w:val="a3"/>
        <w:rPr>
          <w:rtl/>
        </w:rPr>
      </w:pPr>
      <w:r w:rsidRPr="0092641B">
        <w:rPr>
          <w:rFonts w:hint="cs"/>
          <w:rtl/>
        </w:rPr>
        <w:t>ואין לשאול ממה שכתב הרמב"ם עצמו בפיה"מ ביצה פ"ה מ"ה, וז"ל: "ואמרו</w:t>
      </w:r>
      <w:r w:rsidRPr="0092641B">
        <w:rPr>
          <w:rtl/>
        </w:rPr>
        <w:t xml:space="preserve"> </w:t>
      </w:r>
      <w:r w:rsidRPr="0092641B">
        <w:rPr>
          <w:rFonts w:hint="cs"/>
          <w:rtl/>
        </w:rPr>
        <w:t>ולא</w:t>
      </w:r>
      <w:r w:rsidRPr="0092641B">
        <w:rPr>
          <w:rtl/>
        </w:rPr>
        <w:t xml:space="preserve"> </w:t>
      </w:r>
      <w:r w:rsidRPr="0092641B">
        <w:rPr>
          <w:rFonts w:hint="cs"/>
          <w:rtl/>
        </w:rPr>
        <w:t>מגביהין</w:t>
      </w:r>
      <w:r w:rsidRPr="0092641B">
        <w:rPr>
          <w:rtl/>
        </w:rPr>
        <w:t xml:space="preserve"> </w:t>
      </w:r>
      <w:r w:rsidRPr="0092641B">
        <w:rPr>
          <w:rFonts w:hint="cs"/>
          <w:rtl/>
        </w:rPr>
        <w:t>תרומות</w:t>
      </w:r>
      <w:r w:rsidRPr="0092641B">
        <w:rPr>
          <w:rtl/>
        </w:rPr>
        <w:t xml:space="preserve"> </w:t>
      </w:r>
      <w:r w:rsidRPr="0092641B">
        <w:rPr>
          <w:rFonts w:hint="cs"/>
          <w:rtl/>
        </w:rPr>
        <w:t>ומעשרות</w:t>
      </w:r>
      <w:r w:rsidRPr="0092641B">
        <w:rPr>
          <w:rtl/>
        </w:rPr>
        <w:t xml:space="preserve">, </w:t>
      </w:r>
      <w:r w:rsidRPr="0092641B">
        <w:rPr>
          <w:rFonts w:hint="cs"/>
          <w:b/>
          <w:bCs/>
          <w:rtl/>
        </w:rPr>
        <w:t>ואפילו</w:t>
      </w:r>
      <w:r w:rsidRPr="0092641B">
        <w:rPr>
          <w:b/>
          <w:bCs/>
          <w:rtl/>
        </w:rPr>
        <w:t xml:space="preserve"> </w:t>
      </w:r>
      <w:r w:rsidRPr="0092641B">
        <w:rPr>
          <w:rFonts w:hint="cs"/>
          <w:b/>
          <w:bCs/>
          <w:rtl/>
        </w:rPr>
        <w:t>ליתנם</w:t>
      </w:r>
      <w:r w:rsidRPr="0092641B">
        <w:rPr>
          <w:b/>
          <w:bCs/>
          <w:rtl/>
        </w:rPr>
        <w:t xml:space="preserve"> </w:t>
      </w:r>
      <w:r w:rsidRPr="0092641B">
        <w:rPr>
          <w:rFonts w:hint="cs"/>
          <w:b/>
          <w:bCs/>
          <w:rtl/>
        </w:rPr>
        <w:t>לכהן</w:t>
      </w:r>
      <w:r w:rsidRPr="0092641B">
        <w:rPr>
          <w:b/>
          <w:bCs/>
          <w:rtl/>
        </w:rPr>
        <w:t xml:space="preserve"> </w:t>
      </w:r>
      <w:r w:rsidRPr="0092641B">
        <w:rPr>
          <w:rFonts w:hint="cs"/>
          <w:b/>
          <w:bCs/>
          <w:rtl/>
        </w:rPr>
        <w:t>בו</w:t>
      </w:r>
      <w:r w:rsidRPr="0092641B">
        <w:rPr>
          <w:b/>
          <w:bCs/>
          <w:rtl/>
        </w:rPr>
        <w:t xml:space="preserve"> </w:t>
      </w:r>
      <w:r w:rsidRPr="0092641B">
        <w:rPr>
          <w:rFonts w:hint="cs"/>
          <w:b/>
          <w:bCs/>
          <w:rtl/>
        </w:rPr>
        <w:t xml:space="preserve">ביום </w:t>
      </w:r>
      <w:r w:rsidRPr="0092641B">
        <w:rPr>
          <w:rFonts w:hint="cs"/>
          <w:rtl/>
        </w:rPr>
        <w:t>ובזה</w:t>
      </w:r>
      <w:r w:rsidRPr="0092641B">
        <w:rPr>
          <w:rtl/>
        </w:rPr>
        <w:t xml:space="preserve"> </w:t>
      </w:r>
      <w:r w:rsidRPr="0092641B">
        <w:rPr>
          <w:rFonts w:hint="cs"/>
          <w:rtl/>
        </w:rPr>
        <w:t>ד</w:t>
      </w:r>
      <w:r>
        <w:rPr>
          <w:rFonts w:hint="cs"/>
          <w:rtl/>
        </w:rPr>
        <w:t>י</w:t>
      </w:r>
      <w:r w:rsidRPr="0092641B">
        <w:rPr>
          <w:rFonts w:hint="cs"/>
          <w:rtl/>
        </w:rPr>
        <w:t>בר.</w:t>
      </w:r>
      <w:r w:rsidRPr="0092641B">
        <w:rPr>
          <w:b/>
          <w:bCs/>
          <w:rtl/>
        </w:rPr>
        <w:t xml:space="preserve"> </w:t>
      </w:r>
      <w:r w:rsidRPr="0092641B">
        <w:rPr>
          <w:rFonts w:hint="cs"/>
          <w:rtl/>
        </w:rPr>
        <w:t>ולא</w:t>
      </w:r>
      <w:r w:rsidRPr="0092641B">
        <w:rPr>
          <w:rtl/>
        </w:rPr>
        <w:t xml:space="preserve"> </w:t>
      </w:r>
      <w:r w:rsidRPr="0092641B">
        <w:rPr>
          <w:rFonts w:hint="cs"/>
          <w:rtl/>
        </w:rPr>
        <w:t>ד</w:t>
      </w:r>
      <w:r>
        <w:rPr>
          <w:rFonts w:hint="cs"/>
          <w:rtl/>
        </w:rPr>
        <w:t>י</w:t>
      </w:r>
      <w:r w:rsidRPr="0092641B">
        <w:rPr>
          <w:rFonts w:hint="cs"/>
          <w:rtl/>
        </w:rPr>
        <w:t>בר</w:t>
      </w:r>
      <w:r w:rsidRPr="0092641B">
        <w:rPr>
          <w:rtl/>
        </w:rPr>
        <w:t xml:space="preserve"> </w:t>
      </w:r>
      <w:r w:rsidRPr="0092641B">
        <w:rPr>
          <w:rFonts w:hint="cs"/>
          <w:rtl/>
        </w:rPr>
        <w:t>בהפרשתם</w:t>
      </w:r>
      <w:r w:rsidRPr="0092641B">
        <w:rPr>
          <w:rtl/>
        </w:rPr>
        <w:t xml:space="preserve"> </w:t>
      </w:r>
      <w:r w:rsidRPr="0092641B">
        <w:rPr>
          <w:rFonts w:hint="cs"/>
          <w:rtl/>
        </w:rPr>
        <w:t>ביום</w:t>
      </w:r>
      <w:r w:rsidRPr="0092641B">
        <w:rPr>
          <w:rtl/>
        </w:rPr>
        <w:t xml:space="preserve"> </w:t>
      </w:r>
      <w:r w:rsidRPr="0092641B">
        <w:rPr>
          <w:rFonts w:hint="cs"/>
          <w:rtl/>
        </w:rPr>
        <w:t>טוב</w:t>
      </w:r>
      <w:r w:rsidRPr="0092641B">
        <w:rPr>
          <w:rtl/>
        </w:rPr>
        <w:t xml:space="preserve"> </w:t>
      </w:r>
      <w:r w:rsidRPr="0092641B">
        <w:rPr>
          <w:rFonts w:hint="cs"/>
          <w:rtl/>
        </w:rPr>
        <w:t>ליתנם</w:t>
      </w:r>
      <w:r w:rsidRPr="0092641B">
        <w:rPr>
          <w:rtl/>
        </w:rPr>
        <w:t xml:space="preserve"> </w:t>
      </w:r>
      <w:r w:rsidRPr="0092641B">
        <w:rPr>
          <w:rFonts w:hint="cs"/>
          <w:rtl/>
        </w:rPr>
        <w:t>לאחר</w:t>
      </w:r>
      <w:r w:rsidRPr="0092641B">
        <w:rPr>
          <w:rtl/>
        </w:rPr>
        <w:t xml:space="preserve"> </w:t>
      </w:r>
      <w:r w:rsidRPr="0092641B">
        <w:rPr>
          <w:rFonts w:hint="cs"/>
          <w:rtl/>
        </w:rPr>
        <w:t>יום</w:t>
      </w:r>
      <w:r w:rsidRPr="0092641B">
        <w:rPr>
          <w:rtl/>
        </w:rPr>
        <w:t xml:space="preserve"> </w:t>
      </w:r>
      <w:r w:rsidRPr="0092641B">
        <w:rPr>
          <w:rFonts w:hint="cs"/>
          <w:rtl/>
        </w:rPr>
        <w:t xml:space="preserve">טוב". כיון שכאשר הרמב"ם מפרש את המשנה, הרי שם מוכרחים לציין כתירוצו של רב יוסף, למה כללה המשנה את איסור הפרשת תרו"מ בין הדברים האסורים משום מקח וממכר, שזהו משום שהמשנה מדברת אפילו במצב שנותנם לכהן בו ביום. אבל בספר היד כאשר מביא להלכה את האיסור של הרמת תרו"מ, וכותב הטעם משום שדומה למקדיש, לא שייך להביא את הענין דנותנם לכהן בו ביום, כי טעם זה שדומה למקדיש מכריח, שגם כאשר אין נראה כמתקן, מ"מ אסור. ובמילא פשיטא שאין </w:t>
      </w:r>
      <w:r>
        <w:rPr>
          <w:rFonts w:hint="cs"/>
          <w:rtl/>
        </w:rPr>
        <w:t xml:space="preserve">שום </w:t>
      </w:r>
      <w:r w:rsidRPr="0092641B">
        <w:rPr>
          <w:rFonts w:hint="cs"/>
          <w:rtl/>
        </w:rPr>
        <w:t>הבדל אם נותן לכהן בו ביום, או שיתן אחר יום טוב.</w:t>
      </w:r>
    </w:p>
    <w:p w:rsidR="00956974" w:rsidRDefault="00956974" w:rsidP="00956974">
      <w:pPr>
        <w:pStyle w:val="11"/>
        <w:rPr>
          <w:rtl/>
        </w:rPr>
      </w:pPr>
      <w:r>
        <w:rPr>
          <w:rFonts w:hint="cs"/>
          <w:rtl/>
        </w:rPr>
        <w:t>ד</w:t>
      </w:r>
    </w:p>
    <w:p w:rsidR="00956974" w:rsidRDefault="00956974" w:rsidP="00956974">
      <w:pPr>
        <w:pStyle w:val="a3"/>
        <w:rPr>
          <w:rFonts w:ascii="David" w:hAnsi="David"/>
          <w:rtl/>
        </w:rPr>
      </w:pPr>
      <w:r w:rsidRPr="0092641B">
        <w:rPr>
          <w:rFonts w:ascii="David" w:hAnsi="David" w:hint="cs"/>
          <w:rtl/>
        </w:rPr>
        <w:t xml:space="preserve">ומעתה יתבאר לשון הרמב"ם בה"ט, </w:t>
      </w:r>
      <w:r w:rsidRPr="0092641B">
        <w:rPr>
          <w:rFonts w:ascii="David" w:hAnsi="David" w:hint="cs"/>
          <w:b/>
          <w:bCs/>
          <w:rtl/>
        </w:rPr>
        <w:t>שנראה</w:t>
      </w:r>
      <w:r w:rsidRPr="0092641B">
        <w:rPr>
          <w:rFonts w:ascii="David" w:hAnsi="David" w:hint="cs"/>
          <w:rtl/>
        </w:rPr>
        <w:t xml:space="preserve"> כמתקן דבר </w:t>
      </w:r>
      <w:r w:rsidRPr="0092641B">
        <w:rPr>
          <w:rFonts w:ascii="David" w:hAnsi="David" w:hint="cs"/>
          <w:b/>
          <w:bCs/>
          <w:rtl/>
        </w:rPr>
        <w:t>שלא היה מתוקן</w:t>
      </w:r>
      <w:r w:rsidRPr="0092641B">
        <w:rPr>
          <w:rFonts w:ascii="David" w:hAnsi="David" w:hint="cs"/>
          <w:rtl/>
        </w:rPr>
        <w:t xml:space="preserve">. דהנה </w:t>
      </w:r>
      <w:r>
        <w:rPr>
          <w:rFonts w:ascii="David" w:hAnsi="David" w:hint="cs"/>
          <w:rtl/>
        </w:rPr>
        <w:t>נחלקו</w:t>
      </w:r>
      <w:r w:rsidRPr="0092641B">
        <w:rPr>
          <w:rFonts w:ascii="David" w:hAnsi="David" w:hint="cs"/>
          <w:rtl/>
        </w:rPr>
        <w:t xml:space="preserve"> האחרונים, אם יש איסור מתקן כלי באוכלין</w:t>
      </w:r>
      <w:r>
        <w:rPr>
          <w:rFonts w:ascii="David" w:hAnsi="David" w:hint="cs"/>
          <w:rtl/>
        </w:rPr>
        <w:t>.</w:t>
      </w:r>
      <w:r w:rsidRPr="0092641B">
        <w:rPr>
          <w:rFonts w:ascii="David" w:hAnsi="David" w:hint="cs"/>
          <w:rtl/>
        </w:rPr>
        <w:t xml:space="preserve"> </w:t>
      </w:r>
      <w:r>
        <w:rPr>
          <w:rFonts w:ascii="David" w:hAnsi="David" w:hint="cs"/>
          <w:rtl/>
        </w:rPr>
        <w:t>וראה אליה רבה סימן שיח סקט"ז שהוכיח מפירש"י ומהרמב"ם בפיה"מ ובהלכות שבת פ"ט ה"ב, דאין תיקון כלי באוכלין. וכן היא שיטת שו"ע הרב שם סי"א, ובסימן שכד ס"ד. וכ"כ הבאה"ל שם ס"ד ד"ה והדחתן, וז"ל: "אלא ודאי דבאלו הענינים לא שייך מכה בפטיש".</w:t>
      </w:r>
    </w:p>
    <w:p w:rsidR="00956974" w:rsidRPr="0092641B" w:rsidRDefault="00956974" w:rsidP="00956974">
      <w:pPr>
        <w:pStyle w:val="a3"/>
        <w:rPr>
          <w:rFonts w:ascii="David" w:hAnsi="David"/>
          <w:rtl/>
        </w:rPr>
      </w:pPr>
      <w:r w:rsidRPr="0092641B">
        <w:rPr>
          <w:rFonts w:ascii="David" w:hAnsi="David" w:hint="cs"/>
          <w:rtl/>
        </w:rPr>
        <w:t xml:space="preserve">ויש לומר </w:t>
      </w:r>
      <w:r>
        <w:rPr>
          <w:rFonts w:ascii="David" w:hAnsi="David" w:hint="cs"/>
          <w:rtl/>
        </w:rPr>
        <w:t xml:space="preserve">הטעם בזה </w:t>
      </w:r>
      <w:r w:rsidRPr="0092641B">
        <w:rPr>
          <w:rFonts w:ascii="David" w:hAnsi="David" w:hint="cs"/>
          <w:rtl/>
        </w:rPr>
        <w:t xml:space="preserve">שבהכנת דבר שלא היה ראוי לאכילה, אין איסור של מתקן, שהרי באוכלין אין לדבר סוף, שאחד יכין מאכלים מתוקים וזה יהיו אצלו "תיקון", </w:t>
      </w:r>
      <w:r w:rsidRPr="0092641B">
        <w:rPr>
          <w:rFonts w:ascii="David" w:hAnsi="David" w:hint="cs"/>
          <w:rtl/>
        </w:rPr>
        <w:lastRenderedPageBreak/>
        <w:t xml:space="preserve">והשני יהיה תיקונו במאכלים חמוצים דוקא. ועד"ז אם מבשל דבר הצריך בישול, הרי לא שייך לומר בשלב מסוים של הבישול, שדוקא ברגע זה נעשה תיקון באוכל, שהרי התיקון אינו שווה לכל אחד ואחד, ומה שאצל בן דרוסאי הוא תיקון ויאכלו לבריאות, הנה אצל השני הוא קלקול (ומתורץ בזה, מה שכל </w:t>
      </w:r>
      <w:r w:rsidRPr="00451BA0">
        <w:rPr>
          <w:rFonts w:ascii="David" w:hAnsi="David" w:hint="cs"/>
          <w:b/>
          <w:bCs/>
          <w:rtl/>
        </w:rPr>
        <w:t>מבשל</w:t>
      </w:r>
      <w:r w:rsidRPr="0092641B">
        <w:rPr>
          <w:rFonts w:ascii="David" w:hAnsi="David" w:hint="cs"/>
          <w:rtl/>
        </w:rPr>
        <w:t xml:space="preserve"> אינו עובר </w:t>
      </w:r>
      <w:r w:rsidRPr="00451BA0">
        <w:rPr>
          <w:rFonts w:ascii="David" w:hAnsi="David" w:hint="cs"/>
          <w:b/>
          <w:bCs/>
          <w:rtl/>
        </w:rPr>
        <w:t>גם</w:t>
      </w:r>
      <w:r w:rsidRPr="0092641B">
        <w:rPr>
          <w:rFonts w:ascii="David" w:hAnsi="David" w:hint="cs"/>
          <w:rtl/>
        </w:rPr>
        <w:t xml:space="preserve"> על </w:t>
      </w:r>
      <w:r w:rsidRPr="00451BA0">
        <w:rPr>
          <w:rFonts w:ascii="David" w:hAnsi="David" w:hint="cs"/>
          <w:b/>
          <w:bCs/>
          <w:rtl/>
        </w:rPr>
        <w:t>מכב"פ</w:t>
      </w:r>
      <w:r w:rsidRPr="0092641B">
        <w:rPr>
          <w:rFonts w:ascii="David" w:hAnsi="David" w:hint="cs"/>
          <w:rtl/>
        </w:rPr>
        <w:t xml:space="preserve">). </w:t>
      </w:r>
    </w:p>
    <w:p w:rsidR="00956974" w:rsidRPr="0092641B" w:rsidRDefault="00956974" w:rsidP="00956974">
      <w:pPr>
        <w:pStyle w:val="a3"/>
        <w:rPr>
          <w:rtl/>
        </w:rPr>
      </w:pPr>
      <w:r>
        <w:rPr>
          <w:rFonts w:ascii="David" w:hAnsi="David" w:hint="cs"/>
          <w:rtl/>
        </w:rPr>
        <w:t xml:space="preserve">אמנם עדיין צ"ל. שהרי </w:t>
      </w:r>
      <w:r w:rsidRPr="0092641B">
        <w:rPr>
          <w:rFonts w:ascii="David" w:hAnsi="David" w:hint="cs"/>
          <w:rtl/>
        </w:rPr>
        <w:t xml:space="preserve">הצל"ח </w:t>
      </w:r>
      <w:r>
        <w:rPr>
          <w:rFonts w:ascii="David" w:hAnsi="David" w:hint="cs"/>
          <w:rtl/>
        </w:rPr>
        <w:t xml:space="preserve">ביצה יז,ב. </w:t>
      </w:r>
      <w:r w:rsidRPr="0092641B">
        <w:rPr>
          <w:rFonts w:ascii="David" w:hAnsi="David" w:hint="cs"/>
          <w:rtl/>
        </w:rPr>
        <w:t xml:space="preserve">הביא ראיה </w:t>
      </w:r>
      <w:r>
        <w:rPr>
          <w:rFonts w:ascii="David" w:hAnsi="David" w:hint="cs"/>
          <w:rtl/>
        </w:rPr>
        <w:t>מההלכה דידן</w:t>
      </w:r>
      <w:r w:rsidRPr="0092641B">
        <w:rPr>
          <w:rFonts w:ascii="David" w:hAnsi="David" w:hint="cs"/>
          <w:rtl/>
        </w:rPr>
        <w:t xml:space="preserve"> ברמב"ם, שיש תיקון כלי ואיסור מכב"פ באוכלין</w:t>
      </w:r>
      <w:r>
        <w:rPr>
          <w:rFonts w:ascii="David" w:hAnsi="David" w:hint="cs"/>
          <w:rtl/>
        </w:rPr>
        <w:t xml:space="preserve">. </w:t>
      </w:r>
      <w:r w:rsidRPr="0092641B">
        <w:rPr>
          <w:rFonts w:hint="cs"/>
          <w:rtl/>
        </w:rPr>
        <w:t>וז"ל: "ואמנם</w:t>
      </w:r>
      <w:r w:rsidRPr="0092641B">
        <w:rPr>
          <w:rtl/>
        </w:rPr>
        <w:t xml:space="preserve"> </w:t>
      </w:r>
      <w:r w:rsidRPr="0092641B">
        <w:rPr>
          <w:rFonts w:hint="cs"/>
          <w:rtl/>
        </w:rPr>
        <w:t>גוף</w:t>
      </w:r>
      <w:r w:rsidRPr="0092641B">
        <w:rPr>
          <w:rtl/>
        </w:rPr>
        <w:t xml:space="preserve"> </w:t>
      </w:r>
      <w:r w:rsidRPr="0092641B">
        <w:rPr>
          <w:rFonts w:hint="cs"/>
          <w:rtl/>
        </w:rPr>
        <w:t>הדבר</w:t>
      </w:r>
      <w:r w:rsidRPr="0092641B">
        <w:rPr>
          <w:rtl/>
        </w:rPr>
        <w:t xml:space="preserve"> </w:t>
      </w:r>
      <w:r w:rsidRPr="0092641B">
        <w:rPr>
          <w:rFonts w:hint="cs"/>
          <w:rtl/>
        </w:rPr>
        <w:t>שכתב</w:t>
      </w:r>
      <w:r w:rsidRPr="0092641B">
        <w:rPr>
          <w:rtl/>
        </w:rPr>
        <w:t xml:space="preserve"> </w:t>
      </w:r>
      <w:r w:rsidRPr="0092641B">
        <w:rPr>
          <w:rFonts w:hint="cs"/>
          <w:rtl/>
        </w:rPr>
        <w:t>בשיטה</w:t>
      </w:r>
      <w:r w:rsidRPr="0092641B">
        <w:rPr>
          <w:rtl/>
        </w:rPr>
        <w:t xml:space="preserve"> </w:t>
      </w:r>
      <w:r w:rsidRPr="0092641B">
        <w:rPr>
          <w:rFonts w:hint="cs"/>
          <w:rtl/>
        </w:rPr>
        <w:t>מקובצת</w:t>
      </w:r>
      <w:r w:rsidRPr="0092641B">
        <w:rPr>
          <w:rtl/>
        </w:rPr>
        <w:t xml:space="preserve"> </w:t>
      </w:r>
      <w:r w:rsidRPr="0092641B">
        <w:rPr>
          <w:rFonts w:hint="cs"/>
          <w:rtl/>
        </w:rPr>
        <w:t>דלא</w:t>
      </w:r>
      <w:r w:rsidRPr="0092641B">
        <w:rPr>
          <w:rtl/>
        </w:rPr>
        <w:t xml:space="preserve"> </w:t>
      </w:r>
      <w:r w:rsidRPr="0092641B">
        <w:rPr>
          <w:rFonts w:hint="cs"/>
          <w:rtl/>
        </w:rPr>
        <w:t>שייך</w:t>
      </w:r>
      <w:r w:rsidRPr="0092641B">
        <w:rPr>
          <w:rtl/>
        </w:rPr>
        <w:t xml:space="preserve"> </w:t>
      </w:r>
      <w:r w:rsidRPr="0092641B">
        <w:rPr>
          <w:rFonts w:hint="cs"/>
          <w:rtl/>
        </w:rPr>
        <w:t>מתקן</w:t>
      </w:r>
      <w:r w:rsidRPr="0092641B">
        <w:rPr>
          <w:rtl/>
        </w:rPr>
        <w:t xml:space="preserve"> </w:t>
      </w:r>
      <w:r w:rsidRPr="0092641B">
        <w:rPr>
          <w:rFonts w:hint="cs"/>
          <w:rtl/>
        </w:rPr>
        <w:t>רק</w:t>
      </w:r>
      <w:r w:rsidRPr="0092641B">
        <w:rPr>
          <w:rtl/>
        </w:rPr>
        <w:t xml:space="preserve"> </w:t>
      </w:r>
      <w:r w:rsidRPr="0092641B">
        <w:rPr>
          <w:rFonts w:hint="cs"/>
          <w:rtl/>
        </w:rPr>
        <w:t>בכלי,</w:t>
      </w:r>
      <w:r w:rsidRPr="0092641B">
        <w:rPr>
          <w:rtl/>
        </w:rPr>
        <w:t xml:space="preserve"> </w:t>
      </w:r>
      <w:r w:rsidRPr="0092641B">
        <w:rPr>
          <w:rFonts w:hint="cs"/>
          <w:rtl/>
        </w:rPr>
        <w:t>אצלי</w:t>
      </w:r>
      <w:r w:rsidRPr="0092641B">
        <w:rPr>
          <w:rtl/>
        </w:rPr>
        <w:t xml:space="preserve"> </w:t>
      </w:r>
      <w:r w:rsidRPr="0092641B">
        <w:rPr>
          <w:rFonts w:hint="cs"/>
          <w:rtl/>
        </w:rPr>
        <w:t>צריך</w:t>
      </w:r>
      <w:r w:rsidRPr="0092641B">
        <w:rPr>
          <w:rtl/>
        </w:rPr>
        <w:t xml:space="preserve"> </w:t>
      </w:r>
      <w:r w:rsidRPr="0092641B">
        <w:rPr>
          <w:rFonts w:hint="cs"/>
          <w:rtl/>
        </w:rPr>
        <w:t>תלמוד.</w:t>
      </w:r>
      <w:r w:rsidRPr="0092641B">
        <w:rPr>
          <w:rtl/>
        </w:rPr>
        <w:t xml:space="preserve"> </w:t>
      </w:r>
      <w:r w:rsidRPr="0092641B">
        <w:rPr>
          <w:rFonts w:hint="cs"/>
          <w:rtl/>
        </w:rPr>
        <w:t>דהרי</w:t>
      </w:r>
      <w:r w:rsidRPr="0092641B">
        <w:rPr>
          <w:rtl/>
        </w:rPr>
        <w:t xml:space="preserve"> </w:t>
      </w:r>
      <w:r w:rsidRPr="0092641B">
        <w:rPr>
          <w:rFonts w:hint="cs"/>
          <w:rtl/>
        </w:rPr>
        <w:t>כתב</w:t>
      </w:r>
      <w:r w:rsidRPr="0092641B">
        <w:rPr>
          <w:rtl/>
        </w:rPr>
        <w:t xml:space="preserve"> </w:t>
      </w:r>
      <w:r w:rsidRPr="0092641B">
        <w:rPr>
          <w:rFonts w:hint="cs"/>
          <w:rtl/>
        </w:rPr>
        <w:t>הרמב</w:t>
      </w:r>
      <w:r w:rsidRPr="0092641B">
        <w:rPr>
          <w:rtl/>
        </w:rPr>
        <w:t>"</w:t>
      </w:r>
      <w:r w:rsidRPr="0092641B">
        <w:rPr>
          <w:rFonts w:hint="cs"/>
          <w:rtl/>
        </w:rPr>
        <w:t>ם</w:t>
      </w:r>
      <w:r w:rsidRPr="0092641B">
        <w:rPr>
          <w:rtl/>
        </w:rPr>
        <w:t xml:space="preserve"> </w:t>
      </w:r>
      <w:r w:rsidRPr="0092641B">
        <w:rPr>
          <w:rFonts w:hint="cs"/>
          <w:rtl/>
        </w:rPr>
        <w:t>בפכ</w:t>
      </w:r>
      <w:r w:rsidRPr="0092641B">
        <w:rPr>
          <w:rtl/>
        </w:rPr>
        <w:t>"</w:t>
      </w:r>
      <w:r w:rsidRPr="0092641B">
        <w:rPr>
          <w:rFonts w:hint="cs"/>
          <w:rtl/>
        </w:rPr>
        <w:t>ג</w:t>
      </w:r>
      <w:r w:rsidRPr="0092641B">
        <w:rPr>
          <w:rtl/>
        </w:rPr>
        <w:t xml:space="preserve"> </w:t>
      </w:r>
      <w:r w:rsidRPr="0092641B">
        <w:rPr>
          <w:rFonts w:hint="cs"/>
          <w:rtl/>
        </w:rPr>
        <w:t>מהלכות</w:t>
      </w:r>
      <w:r w:rsidRPr="0092641B">
        <w:rPr>
          <w:rtl/>
        </w:rPr>
        <w:t xml:space="preserve"> </w:t>
      </w:r>
      <w:r w:rsidRPr="0092641B">
        <w:rPr>
          <w:rFonts w:hint="cs"/>
          <w:rtl/>
        </w:rPr>
        <w:t>שבת,</w:t>
      </w:r>
      <w:r w:rsidRPr="0092641B">
        <w:rPr>
          <w:rtl/>
        </w:rPr>
        <w:t xml:space="preserve"> </w:t>
      </w:r>
      <w:r w:rsidRPr="0092641B">
        <w:rPr>
          <w:rFonts w:hint="cs"/>
          <w:rtl/>
        </w:rPr>
        <w:t>שאיסור</w:t>
      </w:r>
      <w:r w:rsidRPr="0092641B">
        <w:rPr>
          <w:rtl/>
        </w:rPr>
        <w:t xml:space="preserve"> </w:t>
      </w:r>
      <w:r w:rsidRPr="0092641B">
        <w:rPr>
          <w:rFonts w:hint="cs"/>
          <w:rtl/>
        </w:rPr>
        <w:t>הגבהת</w:t>
      </w:r>
      <w:r w:rsidRPr="0092641B">
        <w:rPr>
          <w:rtl/>
        </w:rPr>
        <w:t xml:space="preserve"> </w:t>
      </w:r>
      <w:r w:rsidRPr="0092641B">
        <w:rPr>
          <w:rFonts w:hint="cs"/>
          <w:rtl/>
        </w:rPr>
        <w:t>תרומות</w:t>
      </w:r>
      <w:r w:rsidRPr="0092641B">
        <w:rPr>
          <w:rtl/>
        </w:rPr>
        <w:t xml:space="preserve"> </w:t>
      </w:r>
      <w:r w:rsidRPr="0092641B">
        <w:rPr>
          <w:rFonts w:hint="cs"/>
          <w:rtl/>
        </w:rPr>
        <w:t>ומעשרות</w:t>
      </w:r>
      <w:r w:rsidRPr="0092641B">
        <w:rPr>
          <w:rtl/>
        </w:rPr>
        <w:t xml:space="preserve"> </w:t>
      </w:r>
      <w:r w:rsidRPr="0092641B">
        <w:rPr>
          <w:rFonts w:hint="cs"/>
          <w:rtl/>
        </w:rPr>
        <w:t>הוא</w:t>
      </w:r>
      <w:r w:rsidRPr="0092641B">
        <w:rPr>
          <w:rtl/>
        </w:rPr>
        <w:t xml:space="preserve"> </w:t>
      </w:r>
      <w:r w:rsidRPr="0092641B">
        <w:rPr>
          <w:rFonts w:hint="cs"/>
          <w:rtl/>
        </w:rPr>
        <w:t>שהוא</w:t>
      </w:r>
      <w:r w:rsidRPr="0092641B">
        <w:rPr>
          <w:rtl/>
        </w:rPr>
        <w:t xml:space="preserve"> </w:t>
      </w:r>
      <w:r w:rsidRPr="0092641B">
        <w:rPr>
          <w:rFonts w:hint="cs"/>
          <w:rtl/>
        </w:rPr>
        <w:t>כמתקן"</w:t>
      </w:r>
      <w:r w:rsidRPr="0092641B">
        <w:rPr>
          <w:rtl/>
        </w:rPr>
        <w:t>.</w:t>
      </w:r>
      <w:r w:rsidRPr="0092641B">
        <w:rPr>
          <w:rFonts w:hint="cs"/>
          <w:rtl/>
        </w:rPr>
        <w:t xml:space="preserve"> וכ"כ במנ"ח מוסך השבת מלאכת מכה בפטיש אות יא: "כי</w:t>
      </w:r>
      <w:r w:rsidRPr="0092641B">
        <w:rPr>
          <w:rtl/>
        </w:rPr>
        <w:t xml:space="preserve"> </w:t>
      </w:r>
      <w:r w:rsidRPr="0092641B">
        <w:rPr>
          <w:rFonts w:hint="cs"/>
          <w:rtl/>
        </w:rPr>
        <w:t>גם</w:t>
      </w:r>
      <w:r w:rsidRPr="0092641B">
        <w:rPr>
          <w:rtl/>
        </w:rPr>
        <w:t xml:space="preserve"> </w:t>
      </w:r>
      <w:r w:rsidRPr="0092641B">
        <w:rPr>
          <w:rFonts w:hint="cs"/>
          <w:rtl/>
        </w:rPr>
        <w:t>באוכלין</w:t>
      </w:r>
      <w:r w:rsidRPr="0092641B">
        <w:rPr>
          <w:rtl/>
        </w:rPr>
        <w:t xml:space="preserve"> </w:t>
      </w:r>
      <w:r w:rsidRPr="0092641B">
        <w:rPr>
          <w:rFonts w:hint="cs"/>
          <w:rtl/>
        </w:rPr>
        <w:t>שייך</w:t>
      </w:r>
      <w:r w:rsidRPr="0092641B">
        <w:rPr>
          <w:rtl/>
        </w:rPr>
        <w:t xml:space="preserve"> </w:t>
      </w:r>
      <w:r w:rsidRPr="0092641B">
        <w:rPr>
          <w:rFonts w:hint="cs"/>
          <w:rtl/>
        </w:rPr>
        <w:t>מכה בפטיש.. ונראה לי</w:t>
      </w:r>
      <w:r w:rsidRPr="0092641B">
        <w:rPr>
          <w:rtl/>
        </w:rPr>
        <w:t xml:space="preserve"> </w:t>
      </w:r>
      <w:r w:rsidRPr="0092641B">
        <w:rPr>
          <w:rFonts w:hint="cs"/>
          <w:rtl/>
        </w:rPr>
        <w:t>ראיה</w:t>
      </w:r>
      <w:r w:rsidRPr="0092641B">
        <w:rPr>
          <w:rtl/>
        </w:rPr>
        <w:t xml:space="preserve"> </w:t>
      </w:r>
      <w:r w:rsidRPr="0092641B">
        <w:rPr>
          <w:rFonts w:hint="cs"/>
          <w:rtl/>
        </w:rPr>
        <w:t>לדברי</w:t>
      </w:r>
      <w:r w:rsidRPr="0092641B">
        <w:rPr>
          <w:rtl/>
        </w:rPr>
        <w:t xml:space="preserve"> </w:t>
      </w:r>
      <w:r w:rsidRPr="0092641B">
        <w:rPr>
          <w:rFonts w:hint="cs"/>
          <w:rtl/>
        </w:rPr>
        <w:t>מר</w:t>
      </w:r>
      <w:r w:rsidRPr="0092641B">
        <w:rPr>
          <w:rtl/>
        </w:rPr>
        <w:t>"</w:t>
      </w:r>
      <w:r w:rsidRPr="0092641B">
        <w:rPr>
          <w:rFonts w:hint="cs"/>
          <w:rtl/>
        </w:rPr>
        <w:t>ם</w:t>
      </w:r>
      <w:r w:rsidRPr="0092641B">
        <w:rPr>
          <w:rtl/>
        </w:rPr>
        <w:t xml:space="preserve"> </w:t>
      </w:r>
      <w:r w:rsidRPr="0092641B">
        <w:rPr>
          <w:rFonts w:hint="cs"/>
          <w:rtl/>
        </w:rPr>
        <w:t>פכ</w:t>
      </w:r>
      <w:r w:rsidRPr="0092641B">
        <w:rPr>
          <w:rtl/>
        </w:rPr>
        <w:t>"</w:t>
      </w:r>
      <w:r w:rsidRPr="0092641B">
        <w:rPr>
          <w:rFonts w:hint="cs"/>
          <w:rtl/>
        </w:rPr>
        <w:t>ג</w:t>
      </w:r>
      <w:r w:rsidRPr="0092641B">
        <w:rPr>
          <w:rtl/>
        </w:rPr>
        <w:t xml:space="preserve"> </w:t>
      </w:r>
      <w:r w:rsidRPr="0092641B">
        <w:rPr>
          <w:rFonts w:hint="cs"/>
          <w:rtl/>
        </w:rPr>
        <w:t>מהלכות</w:t>
      </w:r>
      <w:r w:rsidRPr="0092641B">
        <w:rPr>
          <w:rtl/>
        </w:rPr>
        <w:t xml:space="preserve"> </w:t>
      </w:r>
      <w:r w:rsidRPr="0092641B">
        <w:rPr>
          <w:rFonts w:hint="cs"/>
          <w:rtl/>
        </w:rPr>
        <w:t>שבת,</w:t>
      </w:r>
      <w:r w:rsidRPr="0092641B">
        <w:rPr>
          <w:rtl/>
        </w:rPr>
        <w:t xml:space="preserve"> </w:t>
      </w:r>
      <w:r w:rsidRPr="0092641B">
        <w:rPr>
          <w:rFonts w:hint="cs"/>
          <w:rtl/>
        </w:rPr>
        <w:t>שחשב</w:t>
      </w:r>
      <w:r w:rsidRPr="0092641B">
        <w:rPr>
          <w:rtl/>
        </w:rPr>
        <w:t xml:space="preserve"> </w:t>
      </w:r>
      <w:r w:rsidRPr="0092641B">
        <w:rPr>
          <w:rFonts w:hint="cs"/>
          <w:rtl/>
        </w:rPr>
        <w:t>שבותין</w:t>
      </w:r>
      <w:r w:rsidRPr="0092641B">
        <w:rPr>
          <w:rtl/>
        </w:rPr>
        <w:t xml:space="preserve"> </w:t>
      </w:r>
      <w:r w:rsidRPr="0092641B">
        <w:rPr>
          <w:rFonts w:hint="cs"/>
          <w:rtl/>
        </w:rPr>
        <w:t>דתיקון</w:t>
      </w:r>
      <w:r w:rsidRPr="0092641B">
        <w:rPr>
          <w:rtl/>
        </w:rPr>
        <w:t xml:space="preserve"> </w:t>
      </w:r>
      <w:r w:rsidRPr="0092641B">
        <w:rPr>
          <w:rFonts w:hint="cs"/>
          <w:rtl/>
        </w:rPr>
        <w:t>אוכלין</w:t>
      </w:r>
      <w:r w:rsidRPr="0092641B">
        <w:rPr>
          <w:rtl/>
        </w:rPr>
        <w:t xml:space="preserve"> </w:t>
      </w:r>
      <w:r w:rsidRPr="0092641B">
        <w:rPr>
          <w:rFonts w:hint="cs"/>
          <w:rtl/>
        </w:rPr>
        <w:t>תחת</w:t>
      </w:r>
      <w:r w:rsidRPr="0092641B">
        <w:rPr>
          <w:rtl/>
        </w:rPr>
        <w:t xml:space="preserve"> </w:t>
      </w:r>
      <w:r w:rsidRPr="0092641B">
        <w:rPr>
          <w:rFonts w:hint="cs"/>
          <w:rtl/>
        </w:rPr>
        <w:t>סוג</w:t>
      </w:r>
      <w:r w:rsidRPr="0092641B">
        <w:rPr>
          <w:rtl/>
        </w:rPr>
        <w:t xml:space="preserve"> </w:t>
      </w:r>
      <w:r w:rsidRPr="0092641B">
        <w:rPr>
          <w:rFonts w:hint="cs"/>
          <w:rtl/>
        </w:rPr>
        <w:t>מכה</w:t>
      </w:r>
      <w:r w:rsidRPr="0092641B">
        <w:rPr>
          <w:rtl/>
        </w:rPr>
        <w:t xml:space="preserve"> </w:t>
      </w:r>
      <w:r w:rsidRPr="0092641B">
        <w:rPr>
          <w:rFonts w:hint="cs"/>
          <w:rtl/>
        </w:rPr>
        <w:t>בפטיש</w:t>
      </w:r>
      <w:r w:rsidRPr="0092641B">
        <w:rPr>
          <w:rtl/>
        </w:rPr>
        <w:t xml:space="preserve"> </w:t>
      </w:r>
      <w:r w:rsidRPr="0092641B">
        <w:rPr>
          <w:rFonts w:hint="cs"/>
          <w:rtl/>
        </w:rPr>
        <w:t>עי</w:t>
      </w:r>
      <w:r w:rsidRPr="0092641B">
        <w:rPr>
          <w:rtl/>
        </w:rPr>
        <w:t>"</w:t>
      </w:r>
      <w:r w:rsidRPr="0092641B">
        <w:rPr>
          <w:rFonts w:hint="cs"/>
          <w:rtl/>
        </w:rPr>
        <w:t>ש</w:t>
      </w:r>
      <w:r w:rsidRPr="0092641B">
        <w:rPr>
          <w:rtl/>
        </w:rPr>
        <w:t xml:space="preserve"> </w:t>
      </w:r>
      <w:r w:rsidRPr="0092641B">
        <w:rPr>
          <w:rFonts w:hint="cs"/>
          <w:rtl/>
        </w:rPr>
        <w:t>ובהמ</w:t>
      </w:r>
      <w:r w:rsidRPr="0092641B">
        <w:rPr>
          <w:rtl/>
        </w:rPr>
        <w:t>"</w:t>
      </w:r>
      <w:r w:rsidRPr="0092641B">
        <w:rPr>
          <w:rFonts w:hint="cs"/>
          <w:rtl/>
        </w:rPr>
        <w:t>מ". ו</w:t>
      </w:r>
      <w:r>
        <w:rPr>
          <w:rFonts w:hint="cs"/>
          <w:rtl/>
        </w:rPr>
        <w:t xml:space="preserve">כ"כ </w:t>
      </w:r>
      <w:r w:rsidRPr="0092641B">
        <w:rPr>
          <w:rFonts w:hint="cs"/>
          <w:rtl/>
        </w:rPr>
        <w:t>באות</w:t>
      </w:r>
      <w:r w:rsidRPr="0092641B">
        <w:rPr>
          <w:rtl/>
        </w:rPr>
        <w:t xml:space="preserve"> </w:t>
      </w:r>
      <w:r w:rsidRPr="0092641B">
        <w:rPr>
          <w:rFonts w:hint="cs"/>
          <w:rtl/>
        </w:rPr>
        <w:t xml:space="preserve">כז שם: </w:t>
      </w:r>
      <w:r>
        <w:rPr>
          <w:rFonts w:hint="cs"/>
          <w:rtl/>
        </w:rPr>
        <w:t>"</w:t>
      </w:r>
      <w:r w:rsidRPr="0092641B">
        <w:rPr>
          <w:rFonts w:hint="cs"/>
          <w:rtl/>
        </w:rPr>
        <w:t>ועיין ר</w:t>
      </w:r>
      <w:r w:rsidRPr="0092641B">
        <w:rPr>
          <w:rtl/>
        </w:rPr>
        <w:t>"</w:t>
      </w:r>
      <w:r w:rsidRPr="0092641B">
        <w:rPr>
          <w:rFonts w:hint="cs"/>
          <w:rtl/>
        </w:rPr>
        <w:t>מ</w:t>
      </w:r>
      <w:r w:rsidRPr="0092641B">
        <w:rPr>
          <w:rtl/>
        </w:rPr>
        <w:t xml:space="preserve"> </w:t>
      </w:r>
      <w:r w:rsidRPr="0092641B">
        <w:rPr>
          <w:rFonts w:hint="cs"/>
          <w:rtl/>
        </w:rPr>
        <w:t>פכ</w:t>
      </w:r>
      <w:r w:rsidRPr="0092641B">
        <w:rPr>
          <w:rtl/>
        </w:rPr>
        <w:t>"</w:t>
      </w:r>
      <w:r w:rsidRPr="0092641B">
        <w:rPr>
          <w:rFonts w:hint="cs"/>
          <w:rtl/>
        </w:rPr>
        <w:t>ג</w:t>
      </w:r>
      <w:r>
        <w:rPr>
          <w:rFonts w:hint="cs"/>
          <w:rtl/>
        </w:rPr>
        <w:t>,</w:t>
      </w:r>
      <w:r w:rsidRPr="0092641B">
        <w:rPr>
          <w:rtl/>
        </w:rPr>
        <w:t xml:space="preserve"> </w:t>
      </w:r>
      <w:r w:rsidRPr="0092641B">
        <w:rPr>
          <w:rFonts w:hint="cs"/>
          <w:rtl/>
        </w:rPr>
        <w:t>דשבותים</w:t>
      </w:r>
      <w:r w:rsidRPr="0092641B">
        <w:rPr>
          <w:rtl/>
        </w:rPr>
        <w:t xml:space="preserve"> </w:t>
      </w:r>
      <w:r w:rsidRPr="0092641B">
        <w:rPr>
          <w:rFonts w:hint="cs"/>
          <w:rtl/>
        </w:rPr>
        <w:t>הנכנסים</w:t>
      </w:r>
      <w:r w:rsidRPr="0092641B">
        <w:rPr>
          <w:rtl/>
        </w:rPr>
        <w:t xml:space="preserve"> </w:t>
      </w:r>
      <w:r w:rsidRPr="0092641B">
        <w:rPr>
          <w:rFonts w:hint="cs"/>
          <w:rtl/>
        </w:rPr>
        <w:t>תחת</w:t>
      </w:r>
      <w:r w:rsidRPr="0092641B">
        <w:rPr>
          <w:rtl/>
        </w:rPr>
        <w:t xml:space="preserve"> </w:t>
      </w:r>
      <w:r w:rsidRPr="0092641B">
        <w:rPr>
          <w:rFonts w:hint="cs"/>
          <w:rtl/>
        </w:rPr>
        <w:t>סוג</w:t>
      </w:r>
      <w:r w:rsidRPr="0092641B">
        <w:rPr>
          <w:rtl/>
        </w:rPr>
        <w:t xml:space="preserve"> </w:t>
      </w:r>
      <w:r w:rsidRPr="0092641B">
        <w:rPr>
          <w:rFonts w:hint="cs"/>
          <w:rtl/>
        </w:rPr>
        <w:t>מכה בפטיש</w:t>
      </w:r>
      <w:r w:rsidRPr="0092641B">
        <w:rPr>
          <w:rtl/>
        </w:rPr>
        <w:t xml:space="preserve"> </w:t>
      </w:r>
      <w:r w:rsidRPr="0092641B">
        <w:rPr>
          <w:rFonts w:hint="cs"/>
          <w:rtl/>
        </w:rPr>
        <w:t>הוא</w:t>
      </w:r>
      <w:r w:rsidRPr="0092641B">
        <w:rPr>
          <w:rtl/>
        </w:rPr>
        <w:t xml:space="preserve"> </w:t>
      </w:r>
      <w:r w:rsidRPr="0092641B">
        <w:rPr>
          <w:rFonts w:hint="cs"/>
          <w:rtl/>
        </w:rPr>
        <w:t>הגבהת</w:t>
      </w:r>
      <w:r w:rsidRPr="0092641B">
        <w:rPr>
          <w:rtl/>
        </w:rPr>
        <w:t xml:space="preserve"> </w:t>
      </w:r>
      <w:r w:rsidRPr="0092641B">
        <w:rPr>
          <w:rFonts w:hint="cs"/>
          <w:rtl/>
        </w:rPr>
        <w:t>תרו</w:t>
      </w:r>
      <w:r>
        <w:rPr>
          <w:rFonts w:hint="cs"/>
          <w:rtl/>
        </w:rPr>
        <w:t>"</w:t>
      </w:r>
      <w:r w:rsidRPr="0092641B">
        <w:rPr>
          <w:rFonts w:hint="cs"/>
          <w:rtl/>
        </w:rPr>
        <w:t>מ</w:t>
      </w:r>
      <w:r w:rsidRPr="0092641B">
        <w:rPr>
          <w:rtl/>
        </w:rPr>
        <w:t xml:space="preserve"> </w:t>
      </w:r>
      <w:r w:rsidRPr="0092641B">
        <w:rPr>
          <w:rFonts w:hint="cs"/>
          <w:rtl/>
        </w:rPr>
        <w:t>דהו</w:t>
      </w:r>
      <w:r w:rsidRPr="0092641B">
        <w:rPr>
          <w:rtl/>
        </w:rPr>
        <w:t>"</w:t>
      </w:r>
      <w:r w:rsidRPr="0092641B">
        <w:rPr>
          <w:rFonts w:hint="cs"/>
          <w:rtl/>
        </w:rPr>
        <w:t>ל</w:t>
      </w:r>
      <w:r w:rsidRPr="0092641B">
        <w:rPr>
          <w:rtl/>
        </w:rPr>
        <w:t xml:space="preserve"> </w:t>
      </w:r>
      <w:r w:rsidRPr="0092641B">
        <w:rPr>
          <w:rFonts w:hint="cs"/>
          <w:rtl/>
        </w:rPr>
        <w:t>מתקן,</w:t>
      </w:r>
      <w:r w:rsidRPr="0092641B">
        <w:rPr>
          <w:rtl/>
        </w:rPr>
        <w:t xml:space="preserve"> </w:t>
      </w:r>
      <w:r w:rsidRPr="0092641B">
        <w:rPr>
          <w:rFonts w:hint="cs"/>
          <w:rtl/>
        </w:rPr>
        <w:t>ונכנסין</w:t>
      </w:r>
      <w:r w:rsidRPr="0092641B">
        <w:rPr>
          <w:rtl/>
        </w:rPr>
        <w:t xml:space="preserve"> </w:t>
      </w:r>
      <w:r w:rsidRPr="0092641B">
        <w:rPr>
          <w:rFonts w:hint="cs"/>
          <w:rtl/>
        </w:rPr>
        <w:t>תחת</w:t>
      </w:r>
      <w:r w:rsidRPr="0092641B">
        <w:rPr>
          <w:rtl/>
        </w:rPr>
        <w:t xml:space="preserve"> </w:t>
      </w:r>
      <w:r w:rsidRPr="0092641B">
        <w:rPr>
          <w:rFonts w:hint="cs"/>
          <w:rtl/>
        </w:rPr>
        <w:t>סוג</w:t>
      </w:r>
      <w:r w:rsidRPr="0092641B">
        <w:rPr>
          <w:rtl/>
        </w:rPr>
        <w:t xml:space="preserve"> </w:t>
      </w:r>
      <w:r w:rsidRPr="0092641B">
        <w:rPr>
          <w:rFonts w:hint="cs"/>
          <w:rtl/>
        </w:rPr>
        <w:t>מכה בפטיש".</w:t>
      </w:r>
      <w:r>
        <w:rPr>
          <w:rFonts w:hint="cs"/>
          <w:rtl/>
        </w:rPr>
        <w:t xml:space="preserve"> </w:t>
      </w:r>
    </w:p>
    <w:p w:rsidR="00956974" w:rsidRDefault="00956974" w:rsidP="00956974">
      <w:pPr>
        <w:pStyle w:val="11"/>
        <w:rPr>
          <w:rtl/>
        </w:rPr>
      </w:pPr>
      <w:r>
        <w:rPr>
          <w:rFonts w:hint="cs"/>
          <w:rtl/>
        </w:rPr>
        <w:t>ה</w:t>
      </w:r>
    </w:p>
    <w:p w:rsidR="00956974" w:rsidRDefault="00956974" w:rsidP="00956974">
      <w:pPr>
        <w:pStyle w:val="a3"/>
        <w:rPr>
          <w:rFonts w:ascii="David" w:hAnsi="David"/>
          <w:rtl/>
        </w:rPr>
      </w:pPr>
      <w:r w:rsidRPr="0092641B">
        <w:rPr>
          <w:rFonts w:ascii="David" w:hAnsi="David" w:hint="cs"/>
          <w:rtl/>
        </w:rPr>
        <w:t xml:space="preserve">ויש לבאר בפשטות, שכאשר יש לפנינו טבל שאסור באכילה, והאדם מרים ממנו תרומה ומעשר, הרי לא יתכן להגדיר פעולה זו כתיקון לפירות. וזהו מאחר שתיקון צריך להעשות </w:t>
      </w:r>
      <w:r w:rsidRPr="0092641B">
        <w:rPr>
          <w:rFonts w:ascii="David" w:hAnsi="David" w:hint="cs"/>
          <w:b/>
          <w:bCs/>
          <w:rtl/>
        </w:rPr>
        <w:t xml:space="preserve">בגוף הדבר </w:t>
      </w:r>
      <w:r w:rsidRPr="0092641B">
        <w:rPr>
          <w:rFonts w:ascii="David" w:hAnsi="David" w:hint="cs"/>
          <w:rtl/>
        </w:rPr>
        <w:t>שמתקנים אותו, כגון נקב בלול של תרנגולין או נקב בחבית וכו'. אבל בהרמת תרו"מ הרי פעולתו היא בחלק המופרש לתרומה ומעשר, ולא במה שנשאר מתוקן. ולכן לא שייך להגדיר זאת כמתקן הפירות. וזהו שדייק הרמב"ם בלשונו בה"ט וכתב "</w:t>
      </w:r>
      <w:r w:rsidRPr="0092641B">
        <w:rPr>
          <w:rFonts w:ascii="David" w:hAnsi="David" w:hint="cs"/>
          <w:b/>
          <w:bCs/>
          <w:rtl/>
        </w:rPr>
        <w:t>נראה</w:t>
      </w:r>
      <w:r w:rsidRPr="0092641B">
        <w:rPr>
          <w:rFonts w:ascii="David" w:hAnsi="David" w:hint="cs"/>
          <w:rtl/>
        </w:rPr>
        <w:t xml:space="preserve"> כמתקן </w:t>
      </w:r>
      <w:r w:rsidRPr="0092641B">
        <w:rPr>
          <w:rFonts w:ascii="David" w:hAnsi="David" w:hint="cs"/>
          <w:b/>
          <w:bCs/>
          <w:rtl/>
        </w:rPr>
        <w:t>דבר שאינו מתוקן</w:t>
      </w:r>
      <w:r w:rsidRPr="0092641B">
        <w:rPr>
          <w:rFonts w:ascii="David" w:hAnsi="David" w:hint="cs"/>
          <w:rtl/>
        </w:rPr>
        <w:t xml:space="preserve">", שהפירות היו טבל ועתה תיקנם והכשירם לאכילה. כלומר, שאף שאין כאן תיקון בפירות, אבל יש כאן עכ"פ גזירה של </w:t>
      </w:r>
      <w:r w:rsidRPr="0092641B">
        <w:rPr>
          <w:rFonts w:ascii="David" w:hAnsi="David" w:hint="cs"/>
          <w:b/>
          <w:bCs/>
          <w:rtl/>
        </w:rPr>
        <w:t>נראה</w:t>
      </w:r>
      <w:r w:rsidRPr="0092641B">
        <w:rPr>
          <w:rFonts w:ascii="David" w:hAnsi="David" w:hint="cs"/>
          <w:rtl/>
        </w:rPr>
        <w:t xml:space="preserve"> כמתקן. (להעיר שכמדומה שזוהי הפעם היחידה שיש ברמב"ם לשון זה של "נראה כמתקן", משא"כ בשאר מקומות כתב "הרי הוא כמתקן כלי" וכיו"ב, ואכ"מ).</w:t>
      </w:r>
    </w:p>
    <w:p w:rsidR="00956974" w:rsidRPr="0092641B" w:rsidRDefault="00956974" w:rsidP="00956974">
      <w:pPr>
        <w:pStyle w:val="a3"/>
        <w:rPr>
          <w:rtl/>
        </w:rPr>
      </w:pPr>
      <w:r w:rsidRPr="0092641B">
        <w:rPr>
          <w:rFonts w:hint="cs"/>
          <w:rtl/>
        </w:rPr>
        <w:t>ו</w:t>
      </w:r>
      <w:r>
        <w:rPr>
          <w:rFonts w:hint="cs"/>
          <w:rtl/>
        </w:rPr>
        <w:t>בזה מדויק גם לשון רש"י (</w:t>
      </w:r>
      <w:r w:rsidRPr="0092641B">
        <w:rPr>
          <w:rFonts w:hint="cs"/>
          <w:rtl/>
        </w:rPr>
        <w:t>שבת קמב,א</w:t>
      </w:r>
      <w:r>
        <w:rPr>
          <w:rFonts w:hint="cs"/>
          <w:rtl/>
        </w:rPr>
        <w:t xml:space="preserve">). דבגמרא שם הקשו: "ואמאי, </w:t>
      </w:r>
      <w:r w:rsidRPr="0092641B">
        <w:rPr>
          <w:rFonts w:hint="cs"/>
          <w:rtl/>
        </w:rPr>
        <w:t>הא קא מתקן", ופירש"י: "שמביאה לידי היתר, ונגזר ביה אטו תיקון שע"י מלאכה". ו</w:t>
      </w:r>
      <w:r>
        <w:rPr>
          <w:rFonts w:hint="cs"/>
          <w:rtl/>
        </w:rPr>
        <w:t>כוונתו לומר, שכאשר "מעלין את המדומע באחד ומאה" (כבמשנה שם קמא,ב) הרי אף שאין כאן תיקון ממש, שהרי לא עשה פעולת תיקון בפירות עצמן, מ"מ יש לגזור בזה אטו תיקון כלי, מפני שנראה כמתקן, כי קודם לזה היו אסורים באכילה בהיותם "דבר שלא היה מתוקן", ועתה "מביאה לידי היתר".</w:t>
      </w:r>
      <w:r w:rsidRPr="0092641B">
        <w:rPr>
          <w:rFonts w:hint="cs"/>
          <w:rtl/>
        </w:rPr>
        <w:t xml:space="preserve"> </w:t>
      </w:r>
    </w:p>
    <w:p w:rsidR="00956974" w:rsidRPr="0092641B" w:rsidRDefault="00956974" w:rsidP="00956974">
      <w:pPr>
        <w:pStyle w:val="a3"/>
        <w:rPr>
          <w:rFonts w:ascii="David" w:hAnsi="David"/>
          <w:rtl/>
        </w:rPr>
      </w:pPr>
      <w:r w:rsidRPr="0092641B">
        <w:rPr>
          <w:rFonts w:ascii="David" w:hAnsi="David" w:hint="cs"/>
          <w:rtl/>
        </w:rPr>
        <w:t xml:space="preserve">והנה בה"ט אסר הרמב"ם להרים תרו"מ מטעם זה שנראה כמתקן את הפירות הללו שהיו טבל. אבל בהי"ד כשמדבר על השבותים הקשורים לכתיבה, ואוסר להרים תרו"מ מטעם מקח וממכר "שזה דומה למקדיש </w:t>
      </w:r>
      <w:r w:rsidRPr="0092641B">
        <w:rPr>
          <w:rFonts w:ascii="David" w:hAnsi="David" w:hint="cs"/>
          <w:b/>
          <w:bCs/>
          <w:rtl/>
        </w:rPr>
        <w:t>אותן פירות שהפריש</w:t>
      </w:r>
      <w:r w:rsidRPr="0092641B">
        <w:rPr>
          <w:rFonts w:ascii="David" w:hAnsi="David" w:hint="cs"/>
          <w:rtl/>
        </w:rPr>
        <w:t xml:space="preserve">", הרי אינו מדבר על פירות הטבל, אלא על </w:t>
      </w:r>
      <w:r w:rsidRPr="0092641B">
        <w:rPr>
          <w:rFonts w:ascii="David" w:hAnsi="David" w:hint="cs"/>
          <w:b/>
          <w:bCs/>
          <w:rtl/>
        </w:rPr>
        <w:t>החלק של התרומה והמעשר שהרים</w:t>
      </w:r>
      <w:r w:rsidRPr="0092641B">
        <w:rPr>
          <w:rFonts w:ascii="David" w:hAnsi="David" w:hint="cs"/>
          <w:rtl/>
        </w:rPr>
        <w:t xml:space="preserve">. וכאן בא הרמב"ם ומוסיף </w:t>
      </w:r>
      <w:r w:rsidRPr="00451BA0">
        <w:rPr>
          <w:rFonts w:ascii="David" w:hAnsi="David" w:hint="cs"/>
          <w:b/>
          <w:bCs/>
          <w:rtl/>
        </w:rPr>
        <w:t>חידוש נפלא</w:t>
      </w:r>
      <w:r w:rsidRPr="0092641B">
        <w:rPr>
          <w:rFonts w:ascii="David" w:hAnsi="David" w:hint="cs"/>
          <w:rtl/>
        </w:rPr>
        <w:t xml:space="preserve">, שלאחר שאמרנו שהרמת התרו"מ דומה למקדיש, הרי ההקדשה הזו </w:t>
      </w:r>
      <w:r w:rsidRPr="0092641B">
        <w:rPr>
          <w:rFonts w:ascii="David" w:hAnsi="David" w:hint="cs"/>
          <w:rtl/>
        </w:rPr>
        <w:lastRenderedPageBreak/>
        <w:t xml:space="preserve">גופא היא גם כמתקן </w:t>
      </w:r>
      <w:r w:rsidRPr="0092641B">
        <w:rPr>
          <w:rFonts w:ascii="David" w:hAnsi="David" w:hint="cs"/>
          <w:b/>
          <w:bCs/>
          <w:rtl/>
        </w:rPr>
        <w:t>אותן</w:t>
      </w:r>
      <w:r w:rsidRPr="0092641B">
        <w:rPr>
          <w:rFonts w:ascii="David" w:hAnsi="David" w:hint="cs"/>
          <w:rtl/>
        </w:rPr>
        <w:t xml:space="preserve"> בשבת, ושוב הדגיש "אותן" היינו </w:t>
      </w:r>
      <w:r w:rsidRPr="0092641B">
        <w:rPr>
          <w:rFonts w:ascii="David" w:hAnsi="David" w:hint="cs"/>
          <w:b/>
          <w:bCs/>
          <w:rtl/>
        </w:rPr>
        <w:t>התרומה והמעשר עצמם</w:t>
      </w:r>
      <w:r>
        <w:rPr>
          <w:rFonts w:ascii="David" w:hAnsi="David" w:hint="cs"/>
          <w:rtl/>
        </w:rPr>
        <w:t xml:space="preserve"> (ולא הפירות הנשארים).</w:t>
      </w:r>
      <w:r w:rsidRPr="0092641B">
        <w:rPr>
          <w:rFonts w:ascii="David" w:hAnsi="David" w:hint="cs"/>
          <w:rtl/>
        </w:rPr>
        <w:t xml:space="preserve"> וכאן אין זה רק "נראה" אלא כמתקן ממש, והתיקון הוא שעושה מפירות סתמיים שיהיו קדושים.  </w:t>
      </w:r>
    </w:p>
    <w:p w:rsidR="00956974" w:rsidRDefault="00956974" w:rsidP="00956974">
      <w:pPr>
        <w:pStyle w:val="a3"/>
        <w:rPr>
          <w:rFonts w:ascii="David" w:hAnsi="David"/>
          <w:rtl/>
        </w:rPr>
      </w:pPr>
      <w:r w:rsidRPr="0092641B">
        <w:rPr>
          <w:rFonts w:ascii="David" w:hAnsi="David" w:hint="cs"/>
          <w:rtl/>
        </w:rPr>
        <w:t xml:space="preserve">(ולהעיר, שמצד זה הרי אדרבה, דוקא בנתינת התרומה לכהן בו ביום יש תיקון גדול יותר </w:t>
      </w:r>
      <w:r w:rsidRPr="0092641B">
        <w:rPr>
          <w:rFonts w:ascii="David" w:hAnsi="David" w:hint="cs"/>
          <w:b/>
          <w:bCs/>
          <w:rtl/>
        </w:rPr>
        <w:t>לאותן הפירות שהפריש</w:t>
      </w:r>
      <w:r w:rsidRPr="0092641B">
        <w:rPr>
          <w:rFonts w:ascii="David" w:hAnsi="David" w:hint="cs"/>
          <w:rtl/>
        </w:rPr>
        <w:t>, ואין צריך לומר כלל שאסור ליתנם לכהן בו ביום).</w:t>
      </w:r>
    </w:p>
    <w:p w:rsidR="00956974" w:rsidRDefault="00956974" w:rsidP="00956974">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proofErr w:type="gramStart"/>
      <w:r w:rsidRPr="002B4E95">
        <w:rPr>
          <w:rFonts w:ascii="Nymphette" w:eastAsia="Times New Roman" w:hAnsi="Nymphette" w:cs="Nymphette"/>
          <w:sz w:val="44"/>
          <w:szCs w:val="44"/>
          <w:lang w:val="en-GB" w:eastAsia="en-GB"/>
        </w:rPr>
        <w:t>g</w:t>
      </w:r>
      <w:proofErr w:type="gramEnd"/>
    </w:p>
    <w:p w:rsidR="002B4E95" w:rsidRDefault="002B4E95" w:rsidP="00956974">
      <w:pPr>
        <w:pStyle w:val="12"/>
        <w:bidi w:val="0"/>
        <w:rPr>
          <w:rtl/>
        </w:rPr>
      </w:pPr>
      <w:bookmarkStart w:id="125" w:name="_Toc51209967"/>
      <w:r w:rsidRPr="002B4E95">
        <w:rPr>
          <w:rFonts w:hint="cs"/>
          <w:rtl/>
        </w:rPr>
        <w:t>הלכה ומנהג</w:t>
      </w:r>
      <w:bookmarkStart w:id="126" w:name="_Toc26492321"/>
      <w:bookmarkEnd w:id="121"/>
      <w:bookmarkEnd w:id="125"/>
    </w:p>
    <w:p w:rsidR="00AB655D" w:rsidRDefault="00AB655D" w:rsidP="00AB655D">
      <w:pPr>
        <w:pStyle w:val="a0"/>
        <w:bidi w:val="0"/>
        <w:rPr>
          <w:rtl/>
        </w:rPr>
      </w:pPr>
      <w:bookmarkStart w:id="127" w:name="_Toc51209968"/>
      <w:r w:rsidRPr="00FF5D54">
        <w:rPr>
          <w:rtl/>
        </w:rPr>
        <w:t>ברכת "שהחיינו" על שופר ביום השני של ר"ה</w:t>
      </w:r>
      <w:bookmarkEnd w:id="127"/>
    </w:p>
    <w:p w:rsidR="00AB655D" w:rsidRDefault="00AB655D" w:rsidP="00DC0503">
      <w:pPr>
        <w:pStyle w:val="a"/>
        <w:rPr>
          <w:rtl/>
        </w:rPr>
      </w:pPr>
      <w:bookmarkStart w:id="128" w:name="_Toc51209969"/>
      <w:r>
        <w:rPr>
          <w:rFonts w:hint="cs"/>
          <w:rtl/>
        </w:rPr>
        <w:t>הרב אברהם אלאשוילי</w:t>
      </w:r>
      <w:bookmarkEnd w:id="128"/>
    </w:p>
    <w:p w:rsidR="00AB655D" w:rsidRDefault="00AB655D" w:rsidP="00AB655D">
      <w:pPr>
        <w:pStyle w:val="a1"/>
        <w:rPr>
          <w:rtl/>
        </w:rPr>
      </w:pPr>
      <w:r>
        <w:rPr>
          <w:rFonts w:hint="cs"/>
          <w:rtl/>
        </w:rPr>
        <w:t>עורך מהדורת שו"ע אדה"ז המבואר</w:t>
      </w:r>
    </w:p>
    <w:p w:rsidR="00AB655D" w:rsidRPr="00FF5D54" w:rsidRDefault="00AB655D" w:rsidP="00802977">
      <w:pPr>
        <w:pStyle w:val="a3"/>
        <w:rPr>
          <w:rtl/>
        </w:rPr>
      </w:pPr>
      <w:r w:rsidRPr="00FF5D54">
        <w:rPr>
          <w:rtl/>
        </w:rPr>
        <w:t xml:space="preserve">בשו"ע אדה"ז סי' תר ס"ז כתב: "וכן בתקיעת שופר של יום שני, לכתחלה ילבש התוקע בגד חדש ויהיה עליו בשעת ברכת שהחיינו". </w:t>
      </w:r>
    </w:p>
    <w:p w:rsidR="00AB655D" w:rsidRPr="00FF5D54" w:rsidRDefault="00AB655D" w:rsidP="00802977">
      <w:pPr>
        <w:pStyle w:val="a3"/>
        <w:rPr>
          <w:rtl/>
        </w:rPr>
      </w:pPr>
      <w:r w:rsidRPr="00FF5D54">
        <w:rPr>
          <w:rtl/>
        </w:rPr>
        <w:t xml:space="preserve">ובהמשך </w:t>
      </w:r>
      <w:r>
        <w:rPr>
          <w:rFonts w:hint="cs"/>
          <w:rtl/>
        </w:rPr>
        <w:t xml:space="preserve">לזה </w:t>
      </w:r>
      <w:r w:rsidRPr="00FF5D54">
        <w:rPr>
          <w:rtl/>
        </w:rPr>
        <w:t>כתב: "ואם חל יום ראשון בשבת שלא תקעו בשופר – אינו צריך ללבוש בגד חדש בשעת תקיעות יום שני, כיון שלא בירך עדיין שהחיינו על השופר".</w:t>
      </w:r>
    </w:p>
    <w:p w:rsidR="00AB655D" w:rsidRPr="00FF5D54" w:rsidRDefault="00AB655D" w:rsidP="00802977">
      <w:pPr>
        <w:pStyle w:val="a3"/>
        <w:rPr>
          <w:rtl/>
        </w:rPr>
      </w:pPr>
      <w:r w:rsidRPr="00FF5D54">
        <w:rPr>
          <w:rtl/>
        </w:rPr>
        <w:t>וצריך להבין מה משמיענו בדין זה</w:t>
      </w:r>
      <w:r>
        <w:rPr>
          <w:rFonts w:hint="cs"/>
          <w:rtl/>
        </w:rPr>
        <w:t>?</w:t>
      </w:r>
      <w:r w:rsidRPr="00FF5D54">
        <w:rPr>
          <w:rtl/>
        </w:rPr>
        <w:t xml:space="preserve"> הרי פשוט הוא שכיון שלא בירך עדיין "שהחיינו" על השופר, בודאי צריך לברך עליו ביום השני, ולמה היתה סברא לומר שצריך ללבוש בגד חדש?</w:t>
      </w:r>
    </w:p>
    <w:p w:rsidR="00AB655D" w:rsidRDefault="00AB655D" w:rsidP="00802977">
      <w:pPr>
        <w:pStyle w:val="a3"/>
        <w:rPr>
          <w:rtl/>
        </w:rPr>
      </w:pPr>
      <w:r w:rsidRPr="00FF5D54">
        <w:rPr>
          <w:rtl/>
        </w:rPr>
        <w:t xml:space="preserve">והנה מקור דין זה הוא: </w:t>
      </w:r>
      <w:r>
        <w:rPr>
          <w:rFonts w:hint="cs"/>
          <w:rtl/>
        </w:rPr>
        <w:t>"</w:t>
      </w:r>
      <w:r w:rsidRPr="00FF5D54">
        <w:rPr>
          <w:rtl/>
        </w:rPr>
        <w:t>טור ושו"ע</w:t>
      </w:r>
      <w:r>
        <w:rPr>
          <w:rFonts w:hint="cs"/>
          <w:rtl/>
        </w:rPr>
        <w:t>"</w:t>
      </w:r>
      <w:r w:rsidRPr="00FF5D54">
        <w:rPr>
          <w:rtl/>
        </w:rPr>
        <w:t xml:space="preserve"> [סי' תר ס"ג] (כמצוין בשולי הגליון). הטור כתב: "ונראה לי שאם חל יום ראשון בשבת, </w:t>
      </w:r>
      <w:r w:rsidRPr="00FF5D54">
        <w:rPr>
          <w:b/>
          <w:bCs/>
          <w:rtl/>
        </w:rPr>
        <w:t>דלכולי עלמא</w:t>
      </w:r>
      <w:r w:rsidRPr="00FF5D54">
        <w:rPr>
          <w:rtl/>
        </w:rPr>
        <w:t xml:space="preserve"> יש לומר זמן בשופר ביום שני, כיון שלא תקעו בראשון". הב"י בשו"ע כתב: "אם חל יום ראשון בשבת, </w:t>
      </w:r>
      <w:r w:rsidRPr="00FF5D54">
        <w:rPr>
          <w:b/>
          <w:bCs/>
          <w:rtl/>
        </w:rPr>
        <w:t>אומרים</w:t>
      </w:r>
      <w:r w:rsidRPr="00FF5D54">
        <w:rPr>
          <w:rtl/>
        </w:rPr>
        <w:t xml:space="preserve"> שהחיינו בשופר ביום שני". </w:t>
      </w:r>
    </w:p>
    <w:p w:rsidR="00AB655D" w:rsidRPr="00484402" w:rsidRDefault="00AB655D" w:rsidP="00802977">
      <w:pPr>
        <w:pStyle w:val="a3"/>
        <w:rPr>
          <w:b/>
          <w:bCs/>
          <w:rtl/>
        </w:rPr>
      </w:pPr>
      <w:r w:rsidRPr="00FF5D54">
        <w:rPr>
          <w:rtl/>
        </w:rPr>
        <w:t xml:space="preserve">כלומר, לדעת הטור החידוש הוא שזהו </w:t>
      </w:r>
      <w:r w:rsidRPr="00FF5D54">
        <w:rPr>
          <w:b/>
          <w:bCs/>
          <w:rtl/>
        </w:rPr>
        <w:t>לדברי הכל</w:t>
      </w:r>
      <w:r w:rsidRPr="00FF5D54">
        <w:rPr>
          <w:rtl/>
        </w:rPr>
        <w:t xml:space="preserve"> (אף לדעת הסוברים שלא מברכים זמן ביום שני על השופר), אך </w:t>
      </w:r>
      <w:r w:rsidRPr="00484402">
        <w:rPr>
          <w:b/>
          <w:bCs/>
          <w:rtl/>
        </w:rPr>
        <w:t>כוונת</w:t>
      </w:r>
      <w:r w:rsidRPr="00FF5D54">
        <w:rPr>
          <w:rtl/>
        </w:rPr>
        <w:t xml:space="preserve"> הב"י בשו"ע לומר</w:t>
      </w:r>
      <w:r>
        <w:rPr>
          <w:rFonts w:hint="cs"/>
          <w:rtl/>
        </w:rPr>
        <w:t>,</w:t>
      </w:r>
      <w:r w:rsidRPr="00FF5D54">
        <w:rPr>
          <w:rtl/>
        </w:rPr>
        <w:t xml:space="preserve"> </w:t>
      </w:r>
      <w:r w:rsidRPr="00FF5D54">
        <w:rPr>
          <w:b/>
          <w:bCs/>
          <w:rtl/>
        </w:rPr>
        <w:t>שרק</w:t>
      </w:r>
      <w:r w:rsidRPr="00FF5D54">
        <w:rPr>
          <w:rtl/>
        </w:rPr>
        <w:t xml:space="preserve"> כשחל ר"ה בשבת אומרים זמן ביום שני, ומזה מובן שאם חל יום ראשון של ר"ה בחול אין אומרים זמן ביום שני</w:t>
      </w:r>
      <w:r>
        <w:rPr>
          <w:rFonts w:hint="cs"/>
          <w:rtl/>
        </w:rPr>
        <w:t>.</w:t>
      </w:r>
      <w:r w:rsidRPr="00484402">
        <w:rPr>
          <w:rtl/>
        </w:rPr>
        <w:t xml:space="preserve"> </w:t>
      </w:r>
      <w:r w:rsidRPr="00FF5D54">
        <w:rPr>
          <w:rtl/>
        </w:rPr>
        <w:t>והביאו רבנו בשולחנו שם בסוגר</w:t>
      </w:r>
      <w:r>
        <w:rPr>
          <w:rFonts w:hint="cs"/>
          <w:rtl/>
        </w:rPr>
        <w:t>י</w:t>
      </w:r>
      <w:r w:rsidRPr="00FF5D54">
        <w:rPr>
          <w:rtl/>
        </w:rPr>
        <w:t>ים: "ומנהג ספרד שלא לברך שהחיינו"</w:t>
      </w:r>
      <w:r>
        <w:rPr>
          <w:rFonts w:hint="cs"/>
          <w:rtl/>
        </w:rPr>
        <w:t>".</w:t>
      </w:r>
    </w:p>
    <w:p w:rsidR="00AB655D" w:rsidRPr="00FF5D54" w:rsidRDefault="00AB655D" w:rsidP="00802977">
      <w:pPr>
        <w:pStyle w:val="a3"/>
        <w:rPr>
          <w:rtl/>
        </w:rPr>
      </w:pPr>
      <w:r w:rsidRPr="00FF5D54">
        <w:rPr>
          <w:rtl/>
        </w:rPr>
        <w:t xml:space="preserve">אך אדה"ז השיא דין זה לענין אחר, לא לעצם הברכה, שזהו לדברי הכל (כלשון הטור), ובודאי לא כדברי השו"ע שכוונתו לומר בהלכה זו שאם חל יום הראשון בחול </w:t>
      </w:r>
      <w:r w:rsidRPr="00FF5D54">
        <w:rPr>
          <w:rtl/>
        </w:rPr>
        <w:lastRenderedPageBreak/>
        <w:t>לא מברכים ביום השני "שהחיינו", אלא לענין לבישת בגד חדש, שבקביעות כזו אין צריך ללבוש בגד חדש, ונשאלת השאלה בגד חדש מאן דכר שמיה?</w:t>
      </w:r>
    </w:p>
    <w:p w:rsidR="00AB655D" w:rsidRPr="00FF5D54" w:rsidRDefault="00AB655D" w:rsidP="00802977">
      <w:pPr>
        <w:pStyle w:val="a3"/>
        <w:rPr>
          <w:rtl/>
        </w:rPr>
      </w:pPr>
      <w:r w:rsidRPr="00FF5D54">
        <w:rPr>
          <w:rtl/>
        </w:rPr>
        <w:t>ו</w:t>
      </w:r>
      <w:r>
        <w:rPr>
          <w:rFonts w:hint="cs"/>
          <w:rtl/>
        </w:rPr>
        <w:t>נראה</w:t>
      </w:r>
      <w:r w:rsidRPr="00FF5D54">
        <w:rPr>
          <w:rtl/>
        </w:rPr>
        <w:t xml:space="preserve"> לבאר, דהנה הב"י בסוף סי' תר כותב: "והאגור (סי' תתקא) כתב שמנהג בעלי הנפש מאשכנז כשחל יום טוב ראשון בשבת – מברכין בשופר ביום טוב שני זמן</w:t>
      </w:r>
      <w:r w:rsidRPr="00FF5D54">
        <w:rPr>
          <w:b/>
          <w:bCs/>
          <w:rtl/>
        </w:rPr>
        <w:t xml:space="preserve"> בלחש</w:t>
      </w:r>
      <w:r w:rsidRPr="00FF5D54">
        <w:rPr>
          <w:rtl/>
        </w:rPr>
        <w:t xml:space="preserve">". ומבאר הב"י: "ונראה שטעמם כדי </w:t>
      </w:r>
      <w:r w:rsidRPr="00FF5D54">
        <w:rPr>
          <w:b/>
          <w:bCs/>
          <w:rtl/>
        </w:rPr>
        <w:t>שלא יתחלף להם</w:t>
      </w:r>
      <w:r w:rsidRPr="00FF5D54">
        <w:rPr>
          <w:rtl/>
        </w:rPr>
        <w:t xml:space="preserve"> בחל להיות יום ראשון בחול", אך מסיים הב"י: "והעולם אין חוששין לכך, אלא כשחל יום ראשון בשבת מברכין זמן בשני בשופר </w:t>
      </w:r>
      <w:r w:rsidRPr="00484402">
        <w:rPr>
          <w:b/>
          <w:bCs/>
          <w:rtl/>
        </w:rPr>
        <w:t>בקול רם</w:t>
      </w:r>
      <w:r w:rsidRPr="00FF5D54">
        <w:rPr>
          <w:rtl/>
        </w:rPr>
        <w:t xml:space="preserve">, והכי עדיף טפי, כדי שיצאו כל הקהל ידי חובת ברכת זמן, </w:t>
      </w:r>
      <w:r w:rsidRPr="00FF5D54">
        <w:rPr>
          <w:b/>
          <w:bCs/>
          <w:rtl/>
        </w:rPr>
        <w:t>ולאיחלופי לא חיישינן</w:t>
      </w:r>
      <w:r w:rsidRPr="00FF5D54">
        <w:rPr>
          <w:rtl/>
        </w:rPr>
        <w:t>".</w:t>
      </w:r>
    </w:p>
    <w:p w:rsidR="00AB655D" w:rsidRPr="00FF5D54" w:rsidRDefault="00AB655D" w:rsidP="00802977">
      <w:pPr>
        <w:pStyle w:val="a3"/>
        <w:rPr>
          <w:rtl/>
        </w:rPr>
      </w:pPr>
      <w:r w:rsidRPr="00FF5D54">
        <w:rPr>
          <w:rtl/>
        </w:rPr>
        <w:t>נמצינו למדים שיש החוששים "לאיחלופי" בין יו"ט ראשון שחל בחול ובין יו"ט ראשון שחל בשבת, ומצד סברא זו היה מקום לומר שיש ללבוש בגד חדש ביום השני גם בקביעות של ר"ה שחל בשבת, שאם לא ילבש, עלול להתחלף לו</w:t>
      </w:r>
      <w:r>
        <w:rPr>
          <w:rFonts w:hint="cs"/>
          <w:rtl/>
        </w:rPr>
        <w:t>,</w:t>
      </w:r>
      <w:r w:rsidRPr="00FF5D54">
        <w:rPr>
          <w:rtl/>
        </w:rPr>
        <w:t xml:space="preserve"> ולא ילבש ביום השני גם בקביעות שר"ה חל בחול, שאז מן הדין צריך ללבוש עכ"פ לכתחילה. </w:t>
      </w:r>
    </w:p>
    <w:p w:rsidR="00AB655D" w:rsidRPr="00FF5D54" w:rsidRDefault="00AB655D" w:rsidP="00802977">
      <w:pPr>
        <w:pStyle w:val="a3"/>
        <w:rPr>
          <w:rtl/>
        </w:rPr>
      </w:pPr>
      <w:r w:rsidRPr="00FF5D54">
        <w:rPr>
          <w:rtl/>
        </w:rPr>
        <w:t xml:space="preserve">ויש לומר שזהו הטעם שלא הצריך רבנו ללבוש בגד חדש גם בקביעות שר"ה חל בשבת, כי סובר כדעת הב"י שלא חוששים לאיחלופי. </w:t>
      </w:r>
    </w:p>
    <w:p w:rsidR="00AB655D" w:rsidRDefault="00AB655D" w:rsidP="00802977">
      <w:pPr>
        <w:pStyle w:val="a3"/>
        <w:rPr>
          <w:rtl/>
        </w:rPr>
      </w:pPr>
      <w:r w:rsidRPr="00FF5D54">
        <w:rPr>
          <w:rtl/>
        </w:rPr>
        <w:t>אך בנידון דידן יש לומר יותר מזה</w:t>
      </w:r>
      <w:r>
        <w:rPr>
          <w:rFonts w:hint="cs"/>
          <w:rtl/>
        </w:rPr>
        <w:t>:</w:t>
      </w:r>
      <w:r w:rsidRPr="00FF5D54">
        <w:rPr>
          <w:rtl/>
        </w:rPr>
        <w:t xml:space="preserve"> גם לדעת "בעלי הנפש מחכמי אשכנז" החוששים לאיחלופי, זהו רק לענין </w:t>
      </w:r>
      <w:r w:rsidRPr="00484402">
        <w:rPr>
          <w:b/>
          <w:bCs/>
          <w:rtl/>
        </w:rPr>
        <w:t>עצם הברכה</w:t>
      </w:r>
      <w:r w:rsidRPr="00FF5D54">
        <w:rPr>
          <w:rtl/>
        </w:rPr>
        <w:t xml:space="preserve">, שכן לפי דעתם אין מברכים ביום השני ברכת </w:t>
      </w:r>
      <w:r>
        <w:rPr>
          <w:rFonts w:hint="cs"/>
          <w:rtl/>
        </w:rPr>
        <w:t>"</w:t>
      </w:r>
      <w:r w:rsidRPr="00FF5D54">
        <w:rPr>
          <w:rtl/>
        </w:rPr>
        <w:t>שהחיינו</w:t>
      </w:r>
      <w:r>
        <w:rPr>
          <w:rFonts w:hint="cs"/>
          <w:rtl/>
        </w:rPr>
        <w:t>"</w:t>
      </w:r>
      <w:r w:rsidRPr="00FF5D54">
        <w:rPr>
          <w:rtl/>
        </w:rPr>
        <w:t xml:space="preserve"> (כשהיום הראשון חל בחול), ולכן כשחל ר"ה בשבת עושים </w:t>
      </w:r>
      <w:r w:rsidRPr="00FF5D54">
        <w:rPr>
          <w:b/>
          <w:bCs/>
          <w:rtl/>
        </w:rPr>
        <w:t>היכר</w:t>
      </w:r>
      <w:r w:rsidRPr="00FF5D54">
        <w:rPr>
          <w:rtl/>
        </w:rPr>
        <w:t xml:space="preserve"> ומברכים בלחש, כדי שלא יתחלף להם לשנה הבאה, ויברכו </w:t>
      </w:r>
      <w:r w:rsidRPr="00484402">
        <w:rPr>
          <w:b/>
          <w:bCs/>
          <w:rtl/>
        </w:rPr>
        <w:t>לבטלה</w:t>
      </w:r>
      <w:r w:rsidRPr="00FF5D54">
        <w:rPr>
          <w:rtl/>
        </w:rPr>
        <w:t xml:space="preserve"> לפי דעתם. אך בדין לבישת בגד חדש ביום השני, גם אם יתחלף לו לשנה הבאה ולא ילבש בגד חדש ביום השני – </w:t>
      </w:r>
      <w:r>
        <w:rPr>
          <w:rFonts w:hint="cs"/>
          <w:rtl/>
        </w:rPr>
        <w:t xml:space="preserve">הרי </w:t>
      </w:r>
      <w:r w:rsidRPr="00FF5D54">
        <w:rPr>
          <w:rtl/>
        </w:rPr>
        <w:t xml:space="preserve">פוסק רבנו שמברכים "שהחיינו" גם כשהיום הראשון חל בחול, וגם כשאין לו בגד חדש, </w:t>
      </w:r>
      <w:r w:rsidRPr="00FF5D54">
        <w:rPr>
          <w:b/>
          <w:bCs/>
          <w:rtl/>
        </w:rPr>
        <w:t>ואם אין כאן שום חשש כלל</w:t>
      </w:r>
      <w:r w:rsidRPr="00FF5D54">
        <w:rPr>
          <w:rtl/>
        </w:rPr>
        <w:t>.</w:t>
      </w:r>
    </w:p>
    <w:p w:rsidR="00AB655D" w:rsidRPr="00AB655D" w:rsidRDefault="00AB655D" w:rsidP="00A67527">
      <w:pPr>
        <w:pStyle w:val="a3"/>
        <w:jc w:val="center"/>
        <w:rPr>
          <w:rtl/>
        </w:rPr>
      </w:pPr>
      <w:r w:rsidRPr="00AB655D">
        <w:rPr>
          <w:rFonts w:hint="cs"/>
          <w:rtl/>
        </w:rPr>
        <w:t>*</w:t>
      </w:r>
    </w:p>
    <w:p w:rsidR="00AB655D" w:rsidRPr="00FF5D54" w:rsidRDefault="00AB655D" w:rsidP="00802977">
      <w:pPr>
        <w:pStyle w:val="a3"/>
        <w:rPr>
          <w:rtl/>
        </w:rPr>
      </w:pPr>
      <w:r w:rsidRPr="00FF5D54">
        <w:rPr>
          <w:rtl/>
        </w:rPr>
        <w:t>וכיון דאתינן להכי</w:t>
      </w:r>
      <w:r>
        <w:rPr>
          <w:rFonts w:hint="cs"/>
          <w:rtl/>
        </w:rPr>
        <w:t>,</w:t>
      </w:r>
      <w:r w:rsidRPr="00FF5D54">
        <w:rPr>
          <w:rtl/>
        </w:rPr>
        <w:t xml:space="preserve"> יש להעיר דבר מענ</w:t>
      </w:r>
      <w:r>
        <w:rPr>
          <w:rFonts w:hint="cs"/>
          <w:rtl/>
        </w:rPr>
        <w:t>י</w:t>
      </w:r>
      <w:r w:rsidRPr="00FF5D54">
        <w:rPr>
          <w:rtl/>
        </w:rPr>
        <w:t>ין בסידור רבנו</w:t>
      </w:r>
      <w:r>
        <w:rPr>
          <w:rFonts w:hint="cs"/>
          <w:rtl/>
        </w:rPr>
        <w:t>,</w:t>
      </w:r>
      <w:r w:rsidRPr="00FF5D54">
        <w:rPr>
          <w:rtl/>
        </w:rPr>
        <w:t xml:space="preserve"> ב"קידוש של ליל ראש השנה"</w:t>
      </w:r>
      <w:r>
        <w:rPr>
          <w:rFonts w:hint="cs"/>
          <w:rtl/>
        </w:rPr>
        <w:t xml:space="preserve"> כתב</w:t>
      </w:r>
      <w:r w:rsidRPr="00FF5D54">
        <w:rPr>
          <w:rtl/>
        </w:rPr>
        <w:t xml:space="preserve">: "בליל שני של ראש השנה </w:t>
      </w:r>
      <w:r w:rsidRPr="00484402">
        <w:rPr>
          <w:b/>
          <w:bCs/>
          <w:rtl/>
        </w:rPr>
        <w:t>נוהגין</w:t>
      </w:r>
      <w:r w:rsidRPr="00FF5D54">
        <w:rPr>
          <w:rtl/>
        </w:rPr>
        <w:t xml:space="preserve"> להניח פרי חדש בפני המקדש, ויתן עינו בו, ויאמר שהחיינו. ואם אין פרי חדש מצוי, מכל מקום יאמר שהחיינו". </w:t>
      </w:r>
    </w:p>
    <w:p w:rsidR="00AB655D" w:rsidRPr="00FF5D54" w:rsidRDefault="00AB655D" w:rsidP="00802977">
      <w:pPr>
        <w:pStyle w:val="a3"/>
        <w:rPr>
          <w:rtl/>
        </w:rPr>
      </w:pPr>
      <w:r w:rsidRPr="00FF5D54">
        <w:rPr>
          <w:rtl/>
        </w:rPr>
        <w:t>אך בסדר תקיעות כשכותב את שתי הברכות, אינו מציין שנוהגים ללבוש בגד חדש, אלא כתב ב</w:t>
      </w:r>
      <w:r>
        <w:rPr>
          <w:rFonts w:hint="cs"/>
          <w:rtl/>
        </w:rPr>
        <w:t>סתם</w:t>
      </w:r>
      <w:r w:rsidRPr="00FF5D54">
        <w:rPr>
          <w:rtl/>
        </w:rPr>
        <w:t xml:space="preserve">, ומשמע שמברכים </w:t>
      </w:r>
      <w:r>
        <w:rPr>
          <w:rFonts w:hint="cs"/>
          <w:rtl/>
        </w:rPr>
        <w:t xml:space="preserve">"שהחיינו" </w:t>
      </w:r>
      <w:r w:rsidRPr="00FF5D54">
        <w:rPr>
          <w:rtl/>
        </w:rPr>
        <w:t xml:space="preserve">ביום השני כמו ביום הראשון, ויש להבין מדוע לא כתב </w:t>
      </w:r>
      <w:r>
        <w:rPr>
          <w:rFonts w:hint="cs"/>
          <w:rtl/>
        </w:rPr>
        <w:t xml:space="preserve">בסידורו גבי </w:t>
      </w:r>
      <w:r w:rsidRPr="00FF5D54">
        <w:rPr>
          <w:rtl/>
        </w:rPr>
        <w:t>שופר דין לבישת בגד חדש כמו שכתב בשו"ע</w:t>
      </w:r>
      <w:r>
        <w:rPr>
          <w:rFonts w:hint="cs"/>
          <w:rtl/>
        </w:rPr>
        <w:t>?</w:t>
      </w:r>
    </w:p>
    <w:p w:rsidR="00AB655D" w:rsidRDefault="00AB655D" w:rsidP="00802977">
      <w:pPr>
        <w:pStyle w:val="a3"/>
        <w:rPr>
          <w:rtl/>
        </w:rPr>
      </w:pPr>
      <w:r w:rsidRPr="00FF5D54">
        <w:rPr>
          <w:rtl/>
        </w:rPr>
        <w:t>ולבאר זה יש להקדים, דהנה ב</w:t>
      </w:r>
      <w:r>
        <w:rPr>
          <w:rFonts w:hint="cs"/>
          <w:rtl/>
        </w:rPr>
        <w:t>ספר "</w:t>
      </w:r>
      <w:r w:rsidRPr="00FF5D54">
        <w:rPr>
          <w:rtl/>
        </w:rPr>
        <w:t>פסקי הסידור</w:t>
      </w:r>
      <w:r>
        <w:rPr>
          <w:rFonts w:hint="cs"/>
          <w:rtl/>
        </w:rPr>
        <w:t>"</w:t>
      </w:r>
      <w:r w:rsidRPr="00FF5D54">
        <w:rPr>
          <w:rtl/>
        </w:rPr>
        <w:t xml:space="preserve"> העיר הגרא"ח ז"ל נאה</w:t>
      </w:r>
      <w:r>
        <w:rPr>
          <w:rFonts w:hint="cs"/>
          <w:rtl/>
        </w:rPr>
        <w:t>:</w:t>
      </w:r>
      <w:r w:rsidRPr="00FF5D54">
        <w:rPr>
          <w:rtl/>
        </w:rPr>
        <w:t xml:space="preserve"> "להבין מדוע לא כתב </w:t>
      </w:r>
      <w:r w:rsidRPr="00FF5D54">
        <w:rPr>
          <w:b/>
          <w:bCs/>
          <w:rtl/>
        </w:rPr>
        <w:t>טוב</w:t>
      </w:r>
      <w:r w:rsidRPr="00FF5D54">
        <w:rPr>
          <w:rtl/>
        </w:rPr>
        <w:t xml:space="preserve"> להניח פרי חדש, שכתב בשו"ע"</w:t>
      </w:r>
      <w:r>
        <w:rPr>
          <w:rFonts w:hint="cs"/>
          <w:rtl/>
        </w:rPr>
        <w:t>,</w:t>
      </w:r>
      <w:r w:rsidRPr="00FF5D54">
        <w:rPr>
          <w:rtl/>
        </w:rPr>
        <w:t xml:space="preserve"> ובמקום זה כתב</w:t>
      </w:r>
      <w:r>
        <w:rPr>
          <w:rFonts w:hint="cs"/>
          <w:rtl/>
        </w:rPr>
        <w:t>:</w:t>
      </w:r>
      <w:r w:rsidRPr="00FF5D54">
        <w:rPr>
          <w:rtl/>
        </w:rPr>
        <w:t xml:space="preserve"> "</w:t>
      </w:r>
      <w:r w:rsidRPr="00552289">
        <w:rPr>
          <w:b/>
          <w:bCs/>
          <w:rtl/>
        </w:rPr>
        <w:t>נוהגין</w:t>
      </w:r>
      <w:r w:rsidRPr="00FF5D54">
        <w:rPr>
          <w:rtl/>
        </w:rPr>
        <w:t xml:space="preserve"> להניח"? </w:t>
      </w:r>
    </w:p>
    <w:p w:rsidR="00AB655D" w:rsidRPr="00FF5D54" w:rsidRDefault="00AB655D" w:rsidP="00802977">
      <w:pPr>
        <w:pStyle w:val="a3"/>
        <w:rPr>
          <w:rtl/>
        </w:rPr>
      </w:pPr>
      <w:r w:rsidRPr="00FF5D54">
        <w:rPr>
          <w:rtl/>
        </w:rPr>
        <w:t>ומבאר</w:t>
      </w:r>
      <w:r>
        <w:rPr>
          <w:rFonts w:hint="cs"/>
          <w:rtl/>
        </w:rPr>
        <w:t xml:space="preserve"> </w:t>
      </w:r>
      <w:r w:rsidRPr="00FF5D54">
        <w:rPr>
          <w:rtl/>
        </w:rPr>
        <w:t>הטעם, לפי שב</w:t>
      </w:r>
      <w:r>
        <w:rPr>
          <w:rFonts w:hint="cs"/>
          <w:rtl/>
        </w:rPr>
        <w:t>ש</w:t>
      </w:r>
      <w:r w:rsidRPr="00FF5D54">
        <w:rPr>
          <w:rtl/>
        </w:rPr>
        <w:t>ער הכוונות כתב: "אין צריך לחפש אחר פרי חדש כלל</w:t>
      </w:r>
      <w:r>
        <w:rPr>
          <w:rFonts w:hint="cs"/>
          <w:rtl/>
        </w:rPr>
        <w:t>"</w:t>
      </w:r>
      <w:r w:rsidRPr="00FF5D54">
        <w:rPr>
          <w:rtl/>
        </w:rPr>
        <w:t xml:space="preserve">, וכן כתב המשנת חסידים, ולכן לא רצה אדה"ז לכתוב בסידורו "טוב להניח", כיון שזה </w:t>
      </w:r>
      <w:r w:rsidRPr="00FF5D54">
        <w:rPr>
          <w:rtl/>
        </w:rPr>
        <w:lastRenderedPageBreak/>
        <w:t xml:space="preserve">יהיה נגד פסקי האר"י והמשנת חסידים, ורק כתב "נוהגים", כיון שהמנהג כבר התפשט </w:t>
      </w:r>
      <w:r>
        <w:rPr>
          <w:rFonts w:hint="cs"/>
          <w:rtl/>
        </w:rPr>
        <w:t>מ</w:t>
      </w:r>
      <w:r w:rsidRPr="00FF5D54">
        <w:rPr>
          <w:rtl/>
        </w:rPr>
        <w:t>קדמת דנא להניח פרי חדש</w:t>
      </w:r>
      <w:r>
        <w:rPr>
          <w:rFonts w:hint="cs"/>
          <w:rtl/>
        </w:rPr>
        <w:t xml:space="preserve"> </w:t>
      </w:r>
      <w:r>
        <w:rPr>
          <w:rtl/>
        </w:rPr>
        <w:t>–</w:t>
      </w:r>
      <w:r>
        <w:rPr>
          <w:rFonts w:hint="cs"/>
          <w:rtl/>
        </w:rPr>
        <w:t xml:space="preserve"> </w:t>
      </w:r>
      <w:r w:rsidRPr="00FF5D54">
        <w:rPr>
          <w:rtl/>
        </w:rPr>
        <w:t xml:space="preserve">לא רצה אדה"ז לבטלו. </w:t>
      </w:r>
    </w:p>
    <w:p w:rsidR="00AB655D" w:rsidRPr="00FF5D54" w:rsidRDefault="00AB655D" w:rsidP="00802977">
      <w:pPr>
        <w:pStyle w:val="a3"/>
        <w:rPr>
          <w:rtl/>
        </w:rPr>
      </w:pPr>
      <w:r w:rsidRPr="00FF5D54">
        <w:rPr>
          <w:rtl/>
        </w:rPr>
        <w:t xml:space="preserve">אך </w:t>
      </w:r>
      <w:r>
        <w:rPr>
          <w:rFonts w:hint="cs"/>
          <w:rtl/>
        </w:rPr>
        <w:t xml:space="preserve">לכאורה </w:t>
      </w:r>
      <w:r w:rsidRPr="00FF5D54">
        <w:rPr>
          <w:rtl/>
        </w:rPr>
        <w:t>אפשר לומר גם להיפך, בעוד שבשו"ע שלו אדה"ז כתב שזהו חומרא בלבד</w:t>
      </w:r>
      <w:r>
        <w:rPr>
          <w:rFonts w:hint="cs"/>
          <w:rtl/>
        </w:rPr>
        <w:t xml:space="preserve"> ("טוב להניח")</w:t>
      </w:r>
      <w:r w:rsidRPr="00FF5D54">
        <w:rPr>
          <w:rtl/>
        </w:rPr>
        <w:t>, הרי שבסידור</w:t>
      </w:r>
      <w:r>
        <w:rPr>
          <w:rFonts w:hint="cs"/>
          <w:rtl/>
        </w:rPr>
        <w:t>ו</w:t>
      </w:r>
      <w:r w:rsidRPr="00FF5D54">
        <w:rPr>
          <w:rtl/>
        </w:rPr>
        <w:t xml:space="preserve"> עשה רבנו מחומרא זו </w:t>
      </w:r>
      <w:r w:rsidRPr="00552289">
        <w:rPr>
          <w:b/>
          <w:bCs/>
          <w:rtl/>
        </w:rPr>
        <w:t>מנהג</w:t>
      </w:r>
      <w:r w:rsidRPr="00FF5D54">
        <w:rPr>
          <w:rtl/>
        </w:rPr>
        <w:t xml:space="preserve">, והרי מנהג ישראל </w:t>
      </w:r>
      <w:r w:rsidRPr="00552289">
        <w:rPr>
          <w:b/>
          <w:bCs/>
          <w:rtl/>
        </w:rPr>
        <w:t>תורה היא</w:t>
      </w:r>
      <w:r w:rsidRPr="00FF5D54">
        <w:rPr>
          <w:rtl/>
        </w:rPr>
        <w:t>, וממילא נמצא ש</w:t>
      </w:r>
      <w:r>
        <w:rPr>
          <w:rFonts w:hint="cs"/>
          <w:rtl/>
        </w:rPr>
        <w:t>ב</w:t>
      </w:r>
      <w:r w:rsidRPr="00FF5D54">
        <w:rPr>
          <w:rtl/>
        </w:rPr>
        <w:t xml:space="preserve">סידור מקפיד רבנו על פרי חדש </w:t>
      </w:r>
      <w:r w:rsidRPr="00552289">
        <w:rPr>
          <w:b/>
          <w:bCs/>
          <w:rtl/>
        </w:rPr>
        <w:t>יותר</w:t>
      </w:r>
      <w:r w:rsidRPr="00FF5D54">
        <w:rPr>
          <w:rtl/>
        </w:rPr>
        <w:t xml:space="preserve"> מבשו"ע. </w:t>
      </w:r>
    </w:p>
    <w:p w:rsidR="00AB655D" w:rsidRDefault="00AB655D" w:rsidP="00802977">
      <w:pPr>
        <w:pStyle w:val="a3"/>
        <w:rPr>
          <w:rtl/>
        </w:rPr>
      </w:pPr>
      <w:r w:rsidRPr="00FF5D54">
        <w:rPr>
          <w:rtl/>
        </w:rPr>
        <w:t>ולפי זה מובן מה שלא כתב כן גבי שופר, כי בשופר לא התפשט כנראה מנהג זה</w:t>
      </w:r>
      <w:r>
        <w:rPr>
          <w:rFonts w:hint="cs"/>
          <w:rtl/>
        </w:rPr>
        <w:t xml:space="preserve"> של לבישת בגד חדש</w:t>
      </w:r>
      <w:r w:rsidRPr="00FF5D54">
        <w:rPr>
          <w:rtl/>
        </w:rPr>
        <w:t xml:space="preserve">, אולי מחמת עניות או סיבה אחרת, ובפרט שזהו מנהג של התוקע בלבד, ולכן כתב </w:t>
      </w:r>
      <w:r w:rsidRPr="00552289">
        <w:rPr>
          <w:b/>
          <w:bCs/>
          <w:rtl/>
        </w:rPr>
        <w:t>בסתם</w:t>
      </w:r>
      <w:r w:rsidRPr="00FF5D54">
        <w:rPr>
          <w:rtl/>
        </w:rPr>
        <w:t>, וסמך על המובא בשולחנו</w:t>
      </w:r>
      <w:r>
        <w:rPr>
          <w:rFonts w:hint="cs"/>
          <w:rtl/>
        </w:rPr>
        <w:t>.</w:t>
      </w:r>
    </w:p>
    <w:p w:rsidR="00956974" w:rsidRDefault="00956974" w:rsidP="00956974">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proofErr w:type="gramStart"/>
      <w:r w:rsidRPr="002B4E95">
        <w:rPr>
          <w:rFonts w:ascii="Nymphette" w:eastAsia="Times New Roman" w:hAnsi="Nymphette" w:cs="Nymphette"/>
          <w:sz w:val="44"/>
          <w:szCs w:val="44"/>
          <w:lang w:val="en-GB" w:eastAsia="en-GB"/>
        </w:rPr>
        <w:t>g</w:t>
      </w:r>
      <w:proofErr w:type="gramEnd"/>
    </w:p>
    <w:p w:rsidR="00B24C02" w:rsidRDefault="00B24C02" w:rsidP="00B24C02">
      <w:pPr>
        <w:pStyle w:val="a0"/>
        <w:rPr>
          <w:rFonts w:eastAsia="Calibri"/>
          <w:rtl/>
        </w:rPr>
      </w:pPr>
      <w:bookmarkStart w:id="129" w:name="_Toc51209970"/>
      <w:r>
        <w:rPr>
          <w:rFonts w:eastAsia="Calibri"/>
          <w:rtl/>
        </w:rPr>
        <w:t>מספר התקיעות ההכרחי במבצעים</w:t>
      </w:r>
      <w:bookmarkEnd w:id="129"/>
    </w:p>
    <w:p w:rsidR="00B24C02" w:rsidRDefault="00B24C02" w:rsidP="00DC0503">
      <w:pPr>
        <w:pStyle w:val="a"/>
        <w:rPr>
          <w:rtl/>
        </w:rPr>
      </w:pPr>
      <w:bookmarkStart w:id="130" w:name="_Toc51209971"/>
      <w:r w:rsidRPr="00B24C02">
        <w:rPr>
          <w:rtl/>
        </w:rPr>
        <w:t>הרב יקותיאל פרקש</w:t>
      </w:r>
      <w:bookmarkEnd w:id="130"/>
    </w:p>
    <w:p w:rsidR="00B24C02" w:rsidRPr="00B24C02" w:rsidRDefault="00B24C02" w:rsidP="00B24C02">
      <w:pPr>
        <w:pStyle w:val="a1"/>
      </w:pPr>
      <w:r w:rsidRPr="00B24C02">
        <w:rPr>
          <w:rtl/>
        </w:rPr>
        <w:t>רב ומו"צ אנ"ש ירושלים עיה"ק</w:t>
      </w:r>
    </w:p>
    <w:p w:rsidR="00B24C02" w:rsidRPr="007A388D" w:rsidRDefault="00B24C02" w:rsidP="00802977">
      <w:pPr>
        <w:pStyle w:val="a3"/>
        <w:rPr>
          <w:rtl/>
        </w:rPr>
      </w:pPr>
      <w:r w:rsidRPr="007A388D">
        <w:rPr>
          <w:rtl/>
        </w:rPr>
        <w:t>אם אפשר לעשות עבורם ל' קולות, צריך לנהוג כן. אבל כשאי אפשר מחמת ריבוי המקומות שנדרש לתקוע ולא יספיקו אם יעשו כן לכולם. כגון בבתי רפואה, וכיו"ב. ינהגו כמסקנא דלהלן עפ"י ההקדמות שלפנינו:</w:t>
      </w:r>
    </w:p>
    <w:p w:rsidR="00B24C02" w:rsidRPr="007A388D" w:rsidRDefault="00B24C02" w:rsidP="00802977">
      <w:pPr>
        <w:pStyle w:val="a3"/>
        <w:rPr>
          <w:rtl/>
        </w:rPr>
      </w:pPr>
      <w:r w:rsidRPr="007A388D">
        <w:rPr>
          <w:rtl/>
        </w:rPr>
        <w:t>הקדמה א: הצורך בל' הקולות – תשר"ת תש"ת תר"ת – נתבונן בלשון שוע"ר [סי' תק"צ] בנדון:</w:t>
      </w:r>
    </w:p>
    <w:p w:rsidR="00B24C02" w:rsidRPr="007A388D" w:rsidRDefault="00B24C02" w:rsidP="00802977">
      <w:pPr>
        <w:pStyle w:val="a3"/>
      </w:pPr>
      <w:r w:rsidRPr="007A388D">
        <w:rPr>
          <w:b/>
          <w:bCs/>
          <w:rtl/>
        </w:rPr>
        <w:t>לאחר שמבאר בסעיף א,</w:t>
      </w:r>
      <w:r w:rsidRPr="007A388D">
        <w:rPr>
          <w:rtl/>
        </w:rPr>
        <w:t xml:space="preserve"> שקול התרועה צריך שיהי' לפניו ולאחריו תקיעה – </w:t>
      </w:r>
      <w:r w:rsidRPr="007A388D">
        <w:rPr>
          <w:b/>
          <w:bCs/>
          <w:rtl/>
        </w:rPr>
        <w:t>ממשיך בסעיף ב:</w:t>
      </w:r>
      <w:r w:rsidRPr="007A388D">
        <w:rPr>
          <w:rtl/>
        </w:rPr>
        <w:t xml:space="preserve"> תרועה זו האמורה בתורה מתרגמינן יבבא ..כקול שאדם משמיע כשהוא בוכה ומיילל. ויש להסתפק אם יבבא זו היא כמו שדרך החולים </w:t>
      </w:r>
      <w:r w:rsidRPr="007A388D">
        <w:rPr>
          <w:b/>
          <w:bCs/>
          <w:rtl/>
        </w:rPr>
        <w:t>שמאריכים בגניחותם</w:t>
      </w:r>
      <w:r w:rsidRPr="007A388D">
        <w:rPr>
          <w:rtl/>
        </w:rPr>
        <w:t xml:space="preserve"> ומשמיעים קול אחר קול ומאריכים בהם קצת, וזה נקרא גנח. או שהיא כמו אדם המיילל ומקונן </w:t>
      </w:r>
      <w:r w:rsidRPr="007A388D">
        <w:rPr>
          <w:b/>
          <w:bCs/>
          <w:rtl/>
        </w:rPr>
        <w:t>שמשמיע קולות קצרים מאד</w:t>
      </w:r>
      <w:r w:rsidRPr="007A388D">
        <w:rPr>
          <w:rtl/>
        </w:rPr>
        <w:t xml:space="preserve"> תכופים זה לזה, וזה נקרא יליל. או שהיא </w:t>
      </w:r>
      <w:r w:rsidRPr="007A388D">
        <w:rPr>
          <w:b/>
          <w:bCs/>
          <w:rtl/>
        </w:rPr>
        <w:t>כמו שניהם ביחד זה אחר זה היללה אחר הגניחה,</w:t>
      </w:r>
      <w:r w:rsidRPr="007A388D">
        <w:rPr>
          <w:rtl/>
        </w:rPr>
        <w:t xml:space="preserve"> שכן דרך הבוכה מגנח ואח"כ מיילל.</w:t>
      </w:r>
    </w:p>
    <w:p w:rsidR="00B24C02" w:rsidRPr="007A388D" w:rsidRDefault="00B24C02" w:rsidP="00802977">
      <w:pPr>
        <w:pStyle w:val="a3"/>
        <w:rPr>
          <w:rtl/>
        </w:rPr>
      </w:pPr>
      <w:r w:rsidRPr="007A388D">
        <w:rPr>
          <w:b/>
          <w:bCs/>
          <w:rtl/>
        </w:rPr>
        <w:t>ותיקנו חכמים כדי לצאת ידי כל הספיקות:</w:t>
      </w:r>
      <w:r w:rsidRPr="007A388D">
        <w:rPr>
          <w:rtl/>
        </w:rPr>
        <w:t xml:space="preserve"> לתקוע תשר"ת ג' פעמים, שמא התרועה היא גניחה ויללה ביחד. ואח"כ תש"ת ג' פעמים, שמא התרועה היא גניחה לבד </w:t>
      </w:r>
      <w:r w:rsidRPr="007A388D">
        <w:rPr>
          <w:b/>
          <w:bCs/>
          <w:rtl/>
        </w:rPr>
        <w:t>והיו היללות הפסק</w:t>
      </w:r>
      <w:r w:rsidRPr="007A388D">
        <w:rPr>
          <w:rtl/>
        </w:rPr>
        <w:t xml:space="preserve"> בין התרועה להתקיעה שלאחריה - והתורה אמרה פשוטה לאחריה בלא הפסק קול שופר שאינו פשוט בינתיים. ואח"כ תר"ת ג</w:t>
      </w:r>
      <w:r w:rsidRPr="007A388D">
        <w:rPr>
          <w:rFonts w:hint="cs"/>
          <w:rtl/>
        </w:rPr>
        <w:t>"פ</w:t>
      </w:r>
      <w:r w:rsidRPr="007A388D">
        <w:rPr>
          <w:rtl/>
        </w:rPr>
        <w:t xml:space="preserve">, שמא התרועה היא היללה לבד </w:t>
      </w:r>
      <w:r w:rsidRPr="007A388D">
        <w:rPr>
          <w:b/>
          <w:bCs/>
          <w:rtl/>
        </w:rPr>
        <w:t>והיו הגניחה שבסדר תשר"ת הפסק</w:t>
      </w:r>
      <w:r w:rsidRPr="007A388D">
        <w:rPr>
          <w:rtl/>
        </w:rPr>
        <w:t xml:space="preserve"> בין התרועה לתקיעה שלפניה".</w:t>
      </w:r>
    </w:p>
    <w:p w:rsidR="00B24C02" w:rsidRPr="007A388D" w:rsidRDefault="00B24C02" w:rsidP="00802977">
      <w:pPr>
        <w:pStyle w:val="a3"/>
      </w:pPr>
      <w:r w:rsidRPr="007A388D">
        <w:rPr>
          <w:rtl/>
        </w:rPr>
        <w:t xml:space="preserve">הקדמה ב: שברים תרועה, האם בנשימה אחת או בהפסק נשימה בין השברים </w:t>
      </w:r>
      <w:r w:rsidRPr="007A388D">
        <w:rPr>
          <w:rtl/>
        </w:rPr>
        <w:lastRenderedPageBreak/>
        <w:t>לתרועה:</w:t>
      </w:r>
    </w:p>
    <w:p w:rsidR="00B24C02" w:rsidRPr="007A388D" w:rsidRDefault="00B24C02" w:rsidP="00802977">
      <w:pPr>
        <w:pStyle w:val="a3"/>
      </w:pPr>
      <w:r w:rsidRPr="007A388D">
        <w:rPr>
          <w:rtl/>
        </w:rPr>
        <w:t xml:space="preserve">לשון שוע"ר בסעיפים ח-ט: </w:t>
      </w:r>
      <w:r w:rsidRPr="007A388D">
        <w:rPr>
          <w:rFonts w:hint="cs"/>
          <w:rtl/>
        </w:rPr>
        <w:t>"..</w:t>
      </w:r>
      <w:r w:rsidRPr="007A388D">
        <w:rPr>
          <w:b/>
          <w:bCs/>
          <w:rtl/>
        </w:rPr>
        <w:t>השלשה שברים ותרועה דתשר"ת</w:t>
      </w:r>
      <w:r w:rsidRPr="007A388D">
        <w:rPr>
          <w:rtl/>
        </w:rPr>
        <w:t xml:space="preserve"> אף על פי ששתיהן ביחד הן במקום תרועה אחת האמורה בתורה</w:t>
      </w:r>
      <w:r w:rsidRPr="007A388D">
        <w:rPr>
          <w:rFonts w:hint="cs"/>
          <w:rtl/>
        </w:rPr>
        <w:t xml:space="preserve">, </w:t>
      </w:r>
      <w:r w:rsidRPr="007A388D">
        <w:rPr>
          <w:rtl/>
        </w:rPr>
        <w:t xml:space="preserve">דשמא היא הגניחה והיללה ביחד זו אחר זו </w:t>
      </w:r>
      <w:r w:rsidRPr="007A388D">
        <w:rPr>
          <w:rFonts w:hint="cs"/>
          <w:rtl/>
        </w:rPr>
        <w:t xml:space="preserve">- </w:t>
      </w:r>
      <w:r w:rsidRPr="007A388D">
        <w:rPr>
          <w:rtl/>
        </w:rPr>
        <w:t xml:space="preserve">אעפ"כ </w:t>
      </w:r>
      <w:r w:rsidRPr="007A388D">
        <w:rPr>
          <w:b/>
          <w:bCs/>
          <w:rtl/>
        </w:rPr>
        <w:t>אין צריך לעשותן בנשימה אחת</w:t>
      </w:r>
      <w:r w:rsidRPr="007A388D">
        <w:rPr>
          <w:rFonts w:hint="cs"/>
          <w:b/>
          <w:bCs/>
          <w:rtl/>
        </w:rPr>
        <w:t>.</w:t>
      </w:r>
      <w:r w:rsidRPr="007A388D">
        <w:rPr>
          <w:rtl/>
        </w:rPr>
        <w:t xml:space="preserve"> לפי שאין דרך האדם לגנוח וליילל בנשימה אחת אלא מפסיק ביניהם כדי נשימה דהיינו שעושה נשימה בינתיים ולפיכך </w:t>
      </w:r>
      <w:r w:rsidRPr="007A388D">
        <w:rPr>
          <w:b/>
          <w:bCs/>
          <w:rtl/>
        </w:rPr>
        <w:t xml:space="preserve">גם התוקע צריך לעשות נשימה בינתיים </w:t>
      </w:r>
      <w:r w:rsidRPr="007A388D">
        <w:rPr>
          <w:rtl/>
        </w:rPr>
        <w:t>ומכל מקום לא יפסיק יותר מכדי לעשות נשימה אחת בינתיים.."</w:t>
      </w:r>
    </w:p>
    <w:p w:rsidR="00B24C02" w:rsidRPr="007A388D" w:rsidRDefault="00B24C02" w:rsidP="00802977">
      <w:pPr>
        <w:pStyle w:val="a3"/>
      </w:pPr>
      <w:r w:rsidRPr="007A388D">
        <w:rPr>
          <w:rtl/>
        </w:rPr>
        <w:t xml:space="preserve">ויש אומרים דאע"פ שאין דרך האדם לגנוח וליילל בנשימה אחת מכל מקום כיון דמה שאנו תוקעין שברים ותרועה הוא מחמת ספק דשמא זהו תרועה האמורה בתורה א"כ אין לנו להפסיק שהרי תרועה אחת אמרה תורה ולא מופסקת לשתי תרועות </w:t>
      </w:r>
      <w:r w:rsidRPr="007A388D">
        <w:rPr>
          <w:b/>
          <w:bCs/>
          <w:rtl/>
        </w:rPr>
        <w:t>לפיכך אם עשאן בשתי נשימות לא יצא אלא יעשה אותן בנשימה אחת</w:t>
      </w:r>
      <w:r w:rsidRPr="007A388D">
        <w:rPr>
          <w:rtl/>
        </w:rPr>
        <w:t xml:space="preserve"> ומכל מקום יפסיק מעט ביניהם בענין שיהיו נחלקין לשתי קולות".</w:t>
      </w:r>
    </w:p>
    <w:p w:rsidR="00B24C02" w:rsidRPr="007A388D" w:rsidRDefault="00B24C02" w:rsidP="00802977">
      <w:pPr>
        <w:pStyle w:val="a3"/>
        <w:rPr>
          <w:rtl/>
        </w:rPr>
      </w:pPr>
      <w:r w:rsidRPr="007A388D">
        <w:rPr>
          <w:b/>
          <w:bCs/>
          <w:rtl/>
        </w:rPr>
        <w:t>והמנהג במדינות אלו כסברא הראשונה</w:t>
      </w:r>
      <w:r w:rsidRPr="007A388D">
        <w:rPr>
          <w:rFonts w:hint="cs"/>
          <w:b/>
          <w:bCs/>
          <w:rtl/>
        </w:rPr>
        <w:t xml:space="preserve"> [להפסיק בנשימה </w:t>
      </w:r>
      <w:r w:rsidRPr="007A388D">
        <w:rPr>
          <w:b/>
          <w:bCs/>
          <w:rtl/>
        </w:rPr>
        <w:t>–</w:t>
      </w:r>
      <w:r w:rsidRPr="007A388D">
        <w:rPr>
          <w:rFonts w:hint="cs"/>
          <w:b/>
          <w:bCs/>
          <w:rtl/>
        </w:rPr>
        <w:t xml:space="preserve"> י.פ.]</w:t>
      </w:r>
      <w:r w:rsidRPr="007A388D">
        <w:rPr>
          <w:b/>
          <w:bCs/>
          <w:rtl/>
        </w:rPr>
        <w:t xml:space="preserve"> ואין לשנות המנהג מפני המחלוקת</w:t>
      </w:r>
      <w:r w:rsidRPr="007A388D">
        <w:rPr>
          <w:rtl/>
        </w:rPr>
        <w:t xml:space="preserve"> אבל במקום שאין מנהג קבוע יש להנהיג </w:t>
      </w:r>
      <w:r w:rsidRPr="007A388D">
        <w:rPr>
          <w:b/>
          <w:bCs/>
          <w:rtl/>
        </w:rPr>
        <w:t>לעשות בתקיעות מיושב בנשימה אחת</w:t>
      </w:r>
      <w:r w:rsidRPr="007A388D">
        <w:rPr>
          <w:rtl/>
        </w:rPr>
        <w:t xml:space="preserve"> כדי שתהיה הברכה שמברכין עליהם כהלכה לדברי הכל שאף לסברא הראשונה יש אומרים שאם עשאן בנשימה אחת יצא כמו התוקע תר"ת או תש"ת בנשימה אחת דיצא כמו שיתבאר </w:t>
      </w:r>
      <w:r w:rsidRPr="007A388D">
        <w:rPr>
          <w:b/>
          <w:bCs/>
          <w:rtl/>
        </w:rPr>
        <w:t>אבל בתקיעות מעומד שאין מברכין עליהם יעשה בשתי נשימות</w:t>
      </w:r>
      <w:r w:rsidRPr="007A388D">
        <w:rPr>
          <w:rtl/>
        </w:rPr>
        <w:t xml:space="preserve"> כדי לחוש לסברת מי שאומר דלסברא הראשונה אם עשאן בנשימה אחת לא יצא".</w:t>
      </w:r>
    </w:p>
    <w:p w:rsidR="00B24C02" w:rsidRPr="007A388D" w:rsidRDefault="00B24C02" w:rsidP="00802977">
      <w:pPr>
        <w:pStyle w:val="a3"/>
        <w:rPr>
          <w:rFonts w:ascii="Arial" w:eastAsia="Times New Roman" w:hAnsi="Arial" w:cs="Arial"/>
          <w:rtl/>
        </w:rPr>
      </w:pPr>
      <w:r w:rsidRPr="007A388D">
        <w:rPr>
          <w:b/>
          <w:bCs/>
          <w:rtl/>
        </w:rPr>
        <w:t xml:space="preserve">הקדמה ג: </w:t>
      </w:r>
      <w:r w:rsidRPr="00B24C02">
        <w:rPr>
          <w:rFonts w:hint="cs"/>
          <w:rtl/>
        </w:rPr>
        <w:t>שוע"ר</w:t>
      </w:r>
      <w:r w:rsidRPr="00B24C02">
        <w:rPr>
          <w:rtl/>
        </w:rPr>
        <w:t xml:space="preserve"> תקפז ס"ד: "השומע מקצת תקיעת קול שופר ומקצת קול הברה כגון שהיה עומד חוץ לבור והתוקע התחיל לתקוע בבור ובאמצע התקיעה יצא חוץ לבור וגמרה שם</w:t>
      </w:r>
      <w:r w:rsidRPr="00B24C02">
        <w:rPr>
          <w:rFonts w:hint="cs"/>
          <w:rtl/>
        </w:rPr>
        <w:t>,</w:t>
      </w:r>
      <w:r w:rsidRPr="00B24C02">
        <w:rPr>
          <w:rtl/>
        </w:rPr>
        <w:t xml:space="preserve"> וכן </w:t>
      </w:r>
      <w:r w:rsidRPr="00B24C02">
        <w:rPr>
          <w:b/>
          <w:bCs/>
          <w:rtl/>
        </w:rPr>
        <w:t xml:space="preserve">השומע מקצת תקיעה שלא בחיוב </w:t>
      </w:r>
      <w:r w:rsidRPr="00B24C02">
        <w:rPr>
          <w:rtl/>
        </w:rPr>
        <w:t xml:space="preserve">דהיינו קודם אור היום </w:t>
      </w:r>
      <w:r w:rsidRPr="00B24C02">
        <w:rPr>
          <w:b/>
          <w:bCs/>
          <w:rtl/>
        </w:rPr>
        <w:t>ומקצתה אחר</w:t>
      </w:r>
      <w:r w:rsidRPr="00B24C02">
        <w:rPr>
          <w:rtl/>
        </w:rPr>
        <w:t xml:space="preserve"> אור היום וכן האומר למי שמתעסק בתקיעות בלא כוונה</w:t>
      </w:r>
      <w:r w:rsidRPr="00B24C02">
        <w:rPr>
          <w:rFonts w:hint="cs"/>
          <w:rtl/>
        </w:rPr>
        <w:t xml:space="preserve">.. </w:t>
      </w:r>
      <w:r w:rsidRPr="00B24C02">
        <w:rPr>
          <w:rtl/>
        </w:rPr>
        <w:t xml:space="preserve">ובאמצע התקיעה אמר לו כוון להוציאני ותקע </w:t>
      </w:r>
      <w:r w:rsidRPr="00B24C02">
        <w:rPr>
          <w:b/>
          <w:bCs/>
          <w:rtl/>
        </w:rPr>
        <w:t xml:space="preserve">ומשך בה שיעור תקיעה כל אלו </w:t>
      </w:r>
      <w:r w:rsidRPr="00B24C02">
        <w:rPr>
          <w:rFonts w:hint="cs"/>
          <w:b/>
          <w:bCs/>
          <w:rtl/>
        </w:rPr>
        <w:t xml:space="preserve">- </w:t>
      </w:r>
      <w:r w:rsidRPr="00B24C02">
        <w:rPr>
          <w:b/>
          <w:bCs/>
          <w:rtl/>
        </w:rPr>
        <w:t>כיון שמקצת התקיעה הוא שלא כתקנה</w:t>
      </w:r>
      <w:r w:rsidRPr="00B24C02">
        <w:rPr>
          <w:rFonts w:hint="cs"/>
          <w:b/>
          <w:bCs/>
          <w:rtl/>
        </w:rPr>
        <w:t>,</w:t>
      </w:r>
      <w:r w:rsidRPr="00B24C02">
        <w:rPr>
          <w:b/>
          <w:bCs/>
          <w:rtl/>
        </w:rPr>
        <w:t xml:space="preserve"> אע"פ שבמקצתה שהיא כתקנה</w:t>
      </w:r>
      <w:r w:rsidRPr="00B24C02">
        <w:rPr>
          <w:rFonts w:hint="cs"/>
          <w:b/>
          <w:bCs/>
          <w:rtl/>
        </w:rPr>
        <w:t xml:space="preserve">.. </w:t>
      </w:r>
      <w:r w:rsidRPr="00B24C02">
        <w:rPr>
          <w:b/>
          <w:bCs/>
          <w:rtl/>
        </w:rPr>
        <w:t>לא יצא ידי חובתו לפי שכל תקיעה צריכה שתהא בכשרות מתחילתה ועד סופה אפילו היא ארוכה הרבה</w:t>
      </w:r>
      <w:r w:rsidRPr="00B24C02">
        <w:rPr>
          <w:rtl/>
        </w:rPr>
        <w:t>".</w:t>
      </w:r>
      <w:r w:rsidRPr="00B24C02">
        <w:rPr>
          <w:rFonts w:ascii="Cambria" w:hAnsi="Cambria" w:cs="Cambria" w:hint="cs"/>
          <w:rtl/>
        </w:rPr>
        <w:t> </w:t>
      </w:r>
      <w:r w:rsidRPr="00B24C02">
        <w:rPr>
          <w:rFonts w:hint="cs"/>
          <w:rtl/>
        </w:rPr>
        <w:t>עפ"י הקדמה זו יובן, מדוע</w:t>
      </w:r>
      <w:r w:rsidRPr="00B24C02">
        <w:rPr>
          <w:rtl/>
        </w:rPr>
        <w:t xml:space="preserve"> </w:t>
      </w:r>
      <w:r w:rsidRPr="00B24C02">
        <w:rPr>
          <w:rFonts w:hint="cs"/>
          <w:rtl/>
        </w:rPr>
        <w:t>באופן המיוחד שיתפרש להלן -</w:t>
      </w:r>
      <w:r w:rsidRPr="00B24C02">
        <w:rPr>
          <w:rtl/>
        </w:rPr>
        <w:t xml:space="preserve"> מוכרח </w:t>
      </w:r>
      <w:r w:rsidRPr="00B24C02">
        <w:rPr>
          <w:b/>
          <w:bCs/>
          <w:rtl/>
        </w:rPr>
        <w:t>לעשות שברים תרועה בהפסק נשימה</w:t>
      </w:r>
      <w:r w:rsidRPr="00B24C02">
        <w:rPr>
          <w:rtl/>
        </w:rPr>
        <w:t>.</w:t>
      </w:r>
    </w:p>
    <w:p w:rsidR="00B24C02" w:rsidRPr="007A388D" w:rsidRDefault="00B24C02" w:rsidP="00802977">
      <w:pPr>
        <w:pStyle w:val="a3"/>
        <w:rPr>
          <w:rtl/>
        </w:rPr>
      </w:pPr>
      <w:r w:rsidRPr="007A388D">
        <w:rPr>
          <w:rFonts w:hint="cs"/>
          <w:rtl/>
        </w:rPr>
        <w:t xml:space="preserve">הקדמה ד: </w:t>
      </w:r>
      <w:r w:rsidRPr="007A388D">
        <w:rPr>
          <w:rtl/>
        </w:rPr>
        <w:t>האם צריכים לשמוע התקיעות בבת אחת, או אפשר לשומען בסירוגים:</w:t>
      </w:r>
    </w:p>
    <w:p w:rsidR="00B24C02" w:rsidRPr="007A388D" w:rsidRDefault="00B24C02" w:rsidP="00802977">
      <w:pPr>
        <w:pStyle w:val="a3"/>
      </w:pPr>
      <w:r w:rsidRPr="007A388D">
        <w:rPr>
          <w:rtl/>
        </w:rPr>
        <w:t xml:space="preserve">לשון רבנו להלן </w:t>
      </w:r>
      <w:r w:rsidRPr="007A388D">
        <w:rPr>
          <w:rFonts w:hint="cs"/>
          <w:rtl/>
        </w:rPr>
        <w:t>בסי' תק"צ</w:t>
      </w:r>
      <w:r w:rsidRPr="007A388D">
        <w:rPr>
          <w:rtl/>
        </w:rPr>
        <w:t xml:space="preserve"> [סעיף י"ב]: אף על פי שלכתח</w:t>
      </w:r>
      <w:r w:rsidRPr="007A388D">
        <w:rPr>
          <w:rFonts w:hint="cs"/>
          <w:rtl/>
        </w:rPr>
        <w:t>י</w:t>
      </w:r>
      <w:r w:rsidRPr="007A388D">
        <w:rPr>
          <w:rtl/>
        </w:rPr>
        <w:t xml:space="preserve">לה אסור להשיח מתחילת תקיעות מיושב עד סוף התקיעות מעומד.. מכל מקום אם עבר התוקע ושח - </w:t>
      </w:r>
      <w:r w:rsidRPr="007A388D">
        <w:rPr>
          <w:b/>
          <w:bCs/>
          <w:rtl/>
        </w:rPr>
        <w:t>אפילו הפסיק כמה שעות בשיחה, אפילו בין תקיעה לתרועה ובין תרועה לתקיעה ובין בבא לבבא ובין סדר לסדר אין צריך לחזור ולתקוע.</w:t>
      </w:r>
    </w:p>
    <w:p w:rsidR="00B24C02" w:rsidRPr="007A388D" w:rsidRDefault="00B24C02" w:rsidP="00802977">
      <w:pPr>
        <w:pStyle w:val="a3"/>
      </w:pPr>
      <w:r w:rsidRPr="007A388D">
        <w:rPr>
          <w:rtl/>
        </w:rPr>
        <w:lastRenderedPageBreak/>
        <w:t xml:space="preserve">אפילו הפסיק בין הקולות שבבבא אחת בקולות אחרים - כגון שלאחר שתקע או לאחר שהריע נתעסק בתקיעות או בתרועות אחרות והפסיק בהם בין התרועה של אותה הבבא להתקיעות שלפניה ולאחריה אין בכך כלום </w:t>
      </w:r>
      <w:r w:rsidRPr="00B24C02">
        <w:rPr>
          <w:u w:val="single"/>
          <w:rtl/>
        </w:rPr>
        <w:t>דכיון שלא נתכוין בקולות האלו שנתעסק בהם באמצע הבבא לשם מצוה</w:t>
      </w:r>
      <w:r w:rsidRPr="007A388D">
        <w:rPr>
          <w:color w:val="FF0000"/>
          <w:rtl/>
        </w:rPr>
        <w:t xml:space="preserve"> </w:t>
      </w:r>
      <w:r w:rsidRPr="007A388D">
        <w:rPr>
          <w:rtl/>
        </w:rPr>
        <w:t xml:space="preserve">אלא כמתעסק בעלמא לפיכך אינן חשובין הפסק בין התרועה לפשוטה שלפניה ושלאחריה - לפי שלא הקפידה תורה אלא שלא יפסיק ביניהם בקול שופר שאינו פשוט </w:t>
      </w:r>
      <w:r w:rsidRPr="00B24C02">
        <w:rPr>
          <w:u w:val="single"/>
          <w:rtl/>
        </w:rPr>
        <w:t>שנתכוין בו התוקע לשם מצוה</w:t>
      </w:r>
      <w:r w:rsidRPr="007A388D">
        <w:rPr>
          <w:color w:val="FF0000"/>
          <w:rtl/>
        </w:rPr>
        <w:t xml:space="preserve"> </w:t>
      </w:r>
      <w:r w:rsidRPr="007A388D">
        <w:rPr>
          <w:rtl/>
        </w:rPr>
        <w:t xml:space="preserve">דאז אין כאן פשוטה לפניה או לאחריה אלא קול שופר שאינו פשוט לפניה או לאחריה אבל </w:t>
      </w:r>
      <w:r w:rsidRPr="00B24C02">
        <w:rPr>
          <w:u w:val="single"/>
          <w:rtl/>
        </w:rPr>
        <w:t>אם לא נתכוין בו התוקע לשם מצוה</w:t>
      </w:r>
      <w:r w:rsidRPr="007A388D">
        <w:rPr>
          <w:color w:val="FF0000"/>
          <w:rtl/>
        </w:rPr>
        <w:t xml:space="preserve"> </w:t>
      </w:r>
      <w:r w:rsidRPr="007A388D">
        <w:rPr>
          <w:rtl/>
        </w:rPr>
        <w:t xml:space="preserve">אין כאן קול שופר שאינו פשוט לפניה או לאחריה לפי שאין קולו נחשב לכלום ודומה לקול בהמה וחיה כיון שלא נתכוין בו לשם מצוה". </w:t>
      </w:r>
    </w:p>
    <w:p w:rsidR="00B24C02" w:rsidRPr="007A388D" w:rsidRDefault="00B24C02" w:rsidP="00802977">
      <w:pPr>
        <w:pStyle w:val="a3"/>
        <w:rPr>
          <w:b/>
          <w:bCs/>
          <w:rtl/>
        </w:rPr>
      </w:pPr>
      <w:r w:rsidRPr="007A388D">
        <w:rPr>
          <w:rtl/>
        </w:rPr>
        <w:t xml:space="preserve">וממשיך [בסעיף יג] </w:t>
      </w:r>
      <w:r w:rsidRPr="007A388D">
        <w:rPr>
          <w:b/>
          <w:bCs/>
          <w:rtl/>
        </w:rPr>
        <w:t>"וכן השומע אם שמע התקיעות בסירוגין</w:t>
      </w:r>
      <w:r w:rsidRPr="007A388D">
        <w:rPr>
          <w:rtl/>
        </w:rPr>
        <w:t xml:space="preserve"> דהיינו שהפסיק בינתיים הרבה בשיחה יצא, והוא שבאמצע הבבא לא שמע קול שופר שאינו ראוי באותו מקום  - דהיינו שבין התרועה של הבבא להפשוטה שלפניה ושלאחריה לא שמע קול שופר שאינו פ</w:t>
      </w:r>
      <w:r w:rsidRPr="00B24C02">
        <w:rPr>
          <w:rtl/>
        </w:rPr>
        <w:t xml:space="preserve">שוט </w:t>
      </w:r>
      <w:r w:rsidRPr="00B24C02">
        <w:rPr>
          <w:b/>
          <w:bCs/>
          <w:u w:val="single"/>
          <w:rtl/>
        </w:rPr>
        <w:t>לשם מצוה</w:t>
      </w:r>
      <w:r w:rsidRPr="00B24C02">
        <w:rPr>
          <w:b/>
          <w:bCs/>
          <w:rtl/>
        </w:rPr>
        <w:t>, וע</w:t>
      </w:r>
      <w:r w:rsidRPr="007A388D">
        <w:rPr>
          <w:b/>
          <w:bCs/>
          <w:rtl/>
        </w:rPr>
        <w:t>ל דרך שנתבאר בתוקע".</w:t>
      </w:r>
    </w:p>
    <w:p w:rsidR="00B24C02" w:rsidRPr="00B24C02" w:rsidRDefault="00B24C02" w:rsidP="00802977">
      <w:pPr>
        <w:pStyle w:val="a3"/>
        <w:rPr>
          <w:rtl/>
        </w:rPr>
      </w:pPr>
      <w:r w:rsidRPr="00B24C02">
        <w:rPr>
          <w:rtl/>
        </w:rPr>
        <w:t>ועל פי כל האמור:</w:t>
      </w:r>
    </w:p>
    <w:p w:rsidR="00B24C02" w:rsidRPr="007A388D" w:rsidRDefault="00B24C02" w:rsidP="00802977">
      <w:pPr>
        <w:pStyle w:val="a3"/>
        <w:rPr>
          <w:rtl/>
        </w:rPr>
      </w:pPr>
      <w:r w:rsidRPr="007A388D">
        <w:rPr>
          <w:rtl/>
        </w:rPr>
        <w:t xml:space="preserve">במבצעים וכי"ב, לזכות הרבה יהודים בתקיעות – אם אין אפשרות לתקוע להם כל הל' קולות: הטוב ביותר שיתקעו להם שלוש פעמים "תשר"ת" [תקיעה, שברים תרועה, תקיעה] </w:t>
      </w:r>
      <w:r w:rsidRPr="007A388D">
        <w:rPr>
          <w:u w:val="single"/>
          <w:rtl/>
        </w:rPr>
        <w:t>ויקפידו לעשות הפסק נשימה בין השברים לתרועה</w:t>
      </w:r>
      <w:r w:rsidRPr="007A388D">
        <w:rPr>
          <w:rtl/>
        </w:rPr>
        <w:t xml:space="preserve">. והעיקר בזה הוא, שיעשו תנאי מלפני כן, שכל קולות התרועה והשברים המיותרים יהיו </w:t>
      </w:r>
      <w:r w:rsidRPr="007A388D">
        <w:rPr>
          <w:rFonts w:hint="cs"/>
          <w:rtl/>
        </w:rPr>
        <w:t>ש</w:t>
      </w:r>
      <w:r w:rsidRPr="007A388D">
        <w:rPr>
          <w:rtl/>
        </w:rPr>
        <w:t>לא לצאת</w:t>
      </w:r>
      <w:r w:rsidRPr="007A388D">
        <w:rPr>
          <w:rFonts w:hint="cs"/>
          <w:rtl/>
        </w:rPr>
        <w:t xml:space="preserve"> בהם</w:t>
      </w:r>
      <w:r w:rsidRPr="007A388D">
        <w:rPr>
          <w:rtl/>
        </w:rPr>
        <w:t xml:space="preserve"> ידי חובת תקיעות. </w:t>
      </w:r>
      <w:r w:rsidRPr="007A388D">
        <w:rPr>
          <w:rFonts w:hint="cs"/>
          <w:rtl/>
        </w:rPr>
        <w:t>שמכיוון שעושה ה</w:t>
      </w:r>
      <w:r w:rsidRPr="007A388D">
        <w:rPr>
          <w:rtl/>
        </w:rPr>
        <w:t>תשר"ת בהפסק נשימה, ו</w:t>
      </w:r>
      <w:r w:rsidRPr="007A388D">
        <w:rPr>
          <w:rFonts w:hint="cs"/>
          <w:rtl/>
        </w:rPr>
        <w:t>מ</w:t>
      </w:r>
      <w:r w:rsidRPr="007A388D">
        <w:rPr>
          <w:rtl/>
        </w:rPr>
        <w:t xml:space="preserve">תנה </w:t>
      </w:r>
      <w:r w:rsidRPr="00B24C02">
        <w:rPr>
          <w:rFonts w:hint="cs"/>
          <w:rtl/>
        </w:rPr>
        <w:t>שאיננו מתכוונים בה לשם מצוות תקיעת שופר</w:t>
      </w:r>
      <w:r w:rsidRPr="007A388D">
        <w:rPr>
          <w:rFonts w:ascii="Calibri" w:hAnsi="Calibri" w:cs="Arial" w:hint="cs"/>
          <w:rtl/>
        </w:rPr>
        <w:t xml:space="preserve"> </w:t>
      </w:r>
      <w:r w:rsidRPr="007A388D">
        <w:rPr>
          <w:rFonts w:hint="cs"/>
          <w:rtl/>
        </w:rPr>
        <w:t>יצאנו מ</w:t>
      </w:r>
      <w:r w:rsidRPr="00B24C02">
        <w:rPr>
          <w:rFonts w:hint="cs"/>
          <w:rtl/>
        </w:rPr>
        <w:t xml:space="preserve">כל ספק: </w:t>
      </w:r>
      <w:r w:rsidRPr="00B24C02">
        <w:rPr>
          <w:rtl/>
        </w:rPr>
        <w:t>שאם השברים עיקר</w:t>
      </w:r>
      <w:r w:rsidRPr="00B24C02">
        <w:rPr>
          <w:rFonts w:hint="cs"/>
          <w:rtl/>
        </w:rPr>
        <w:t>,</w:t>
      </w:r>
      <w:r w:rsidRPr="00B24C02">
        <w:rPr>
          <w:rtl/>
        </w:rPr>
        <w:t xml:space="preserve"> הרי התרועה שאחריה כמתעסק בעלמא ולא הוי הפסק לתקיעה שלאחר השברים. ואם התרועה עיקר, השברים יהיו כמתעסק בעלמא ולא יפסיקו בין התקיעה שלפניה לבין התרועה.</w:t>
      </w:r>
    </w:p>
    <w:p w:rsidR="00B24C02" w:rsidRPr="007A388D" w:rsidRDefault="00B24C02" w:rsidP="00802977">
      <w:pPr>
        <w:pStyle w:val="a3"/>
        <w:rPr>
          <w:rtl/>
        </w:rPr>
      </w:pPr>
      <w:r w:rsidRPr="007A388D">
        <w:rPr>
          <w:rFonts w:hint="cs"/>
          <w:b/>
          <w:bCs/>
          <w:rtl/>
        </w:rPr>
        <w:t>אלא ש</w:t>
      </w:r>
      <w:r w:rsidRPr="007A388D">
        <w:rPr>
          <w:b/>
          <w:bCs/>
          <w:rtl/>
        </w:rPr>
        <w:t>מ</w:t>
      </w:r>
      <w:r w:rsidRPr="007A388D">
        <w:rPr>
          <w:rFonts w:hint="cs"/>
          <w:b/>
          <w:bCs/>
          <w:rtl/>
        </w:rPr>
        <w:t>"</w:t>
      </w:r>
      <w:r w:rsidRPr="007A388D">
        <w:rPr>
          <w:b/>
          <w:bCs/>
          <w:rtl/>
        </w:rPr>
        <w:t>מ אם אפשר לתקוע כדין ל' קולות – יש לנהוג כן ולא לסמוך על הפטנט האמור, וכ</w:t>
      </w:r>
      <w:r w:rsidRPr="007A388D">
        <w:rPr>
          <w:rFonts w:hint="cs"/>
          <w:b/>
          <w:bCs/>
          <w:rtl/>
        </w:rPr>
        <w:t xml:space="preserve">דלהלן: </w:t>
      </w:r>
      <w:r w:rsidRPr="007A388D">
        <w:rPr>
          <w:rtl/>
        </w:rPr>
        <w:t xml:space="preserve">שלכאורה אם העצה האמורה היא כל כך טובה.. הרי שלדעה שלכתחילה </w:t>
      </w:r>
      <w:r w:rsidRPr="007A388D">
        <w:rPr>
          <w:b/>
          <w:bCs/>
          <w:rtl/>
        </w:rPr>
        <w:t xml:space="preserve">צריך ומועיל </w:t>
      </w:r>
      <w:r w:rsidRPr="007A388D">
        <w:rPr>
          <w:rtl/>
        </w:rPr>
        <w:t xml:space="preserve">לעשות תשר"ת </w:t>
      </w:r>
      <w:r w:rsidRPr="007A388D">
        <w:rPr>
          <w:b/>
          <w:bCs/>
          <w:rtl/>
        </w:rPr>
        <w:t>בהפסק נשימה</w:t>
      </w:r>
      <w:r w:rsidRPr="007A388D">
        <w:rPr>
          <w:rtl/>
        </w:rPr>
        <w:t xml:space="preserve"> - מדוע אכן תיקנו לתקוע תשר"ת תש"ת תר"ת מספק, היו יכולים לתקן שיתקע </w:t>
      </w:r>
      <w:r w:rsidRPr="007A388D">
        <w:rPr>
          <w:rFonts w:hint="cs"/>
          <w:rtl/>
        </w:rPr>
        <w:t>באופן האמור.</w:t>
      </w:r>
      <w:r w:rsidRPr="007A388D">
        <w:rPr>
          <w:rtl/>
        </w:rPr>
        <w:t xml:space="preserve"> ו</w:t>
      </w:r>
      <w:r w:rsidRPr="007A388D">
        <w:rPr>
          <w:rFonts w:hint="cs"/>
          <w:rtl/>
        </w:rPr>
        <w:t>הטעם פשוט:</w:t>
      </w:r>
      <w:r w:rsidRPr="007A388D">
        <w:rPr>
          <w:rtl/>
        </w:rPr>
        <w:t xml:space="preserve"> שאף שאינו נחשב להפסק </w:t>
      </w:r>
      <w:r w:rsidRPr="007A388D">
        <w:rPr>
          <w:b/>
          <w:bCs/>
          <w:rtl/>
        </w:rPr>
        <w:t>בדיעבד</w:t>
      </w:r>
      <w:r w:rsidRPr="007A388D">
        <w:rPr>
          <w:rtl/>
        </w:rPr>
        <w:t xml:space="preserve">, אבל </w:t>
      </w:r>
      <w:r w:rsidRPr="007A388D">
        <w:rPr>
          <w:b/>
          <w:bCs/>
          <w:rtl/>
        </w:rPr>
        <w:t>לכתחילה</w:t>
      </w:r>
      <w:r w:rsidRPr="007A388D">
        <w:rPr>
          <w:rtl/>
        </w:rPr>
        <w:t xml:space="preserve"> נתבאר</w:t>
      </w:r>
      <w:r w:rsidRPr="007A388D">
        <w:rPr>
          <w:rFonts w:hint="cs"/>
          <w:rtl/>
        </w:rPr>
        <w:t xml:space="preserve"> [בב"י בשם הר"ן]</w:t>
      </w:r>
      <w:r w:rsidRPr="007A388D">
        <w:rPr>
          <w:rtl/>
        </w:rPr>
        <w:t xml:space="preserve"> שאין להפסיק </w:t>
      </w:r>
      <w:r w:rsidRPr="007A388D">
        <w:rPr>
          <w:b/>
          <w:bCs/>
          <w:rtl/>
        </w:rPr>
        <w:t>כלל</w:t>
      </w:r>
      <w:r w:rsidRPr="007A388D">
        <w:rPr>
          <w:rtl/>
        </w:rPr>
        <w:t xml:space="preserve"> וכו'. ואף </w:t>
      </w:r>
      <w:r w:rsidRPr="007A388D">
        <w:rPr>
          <w:b/>
          <w:bCs/>
          <w:rtl/>
        </w:rPr>
        <w:t>שבעניני התקיעות</w:t>
      </w:r>
      <w:r w:rsidRPr="007A388D">
        <w:rPr>
          <w:rtl/>
        </w:rPr>
        <w:t xml:space="preserve"> מותר אפילו לכתחילה להפסיק, מכל מקום אם מתנה מלכתחילה שיחשב למתעסק בעלמא הרי שתקיעות אלו </w:t>
      </w:r>
      <w:r w:rsidRPr="007A388D">
        <w:rPr>
          <w:b/>
          <w:bCs/>
          <w:rtl/>
        </w:rPr>
        <w:t>אינן</w:t>
      </w:r>
      <w:r w:rsidRPr="007A388D">
        <w:rPr>
          <w:rtl/>
        </w:rPr>
        <w:t xml:space="preserve"> </w:t>
      </w:r>
      <w:r w:rsidRPr="007A388D">
        <w:rPr>
          <w:b/>
          <w:bCs/>
          <w:rtl/>
        </w:rPr>
        <w:t>לצורך</w:t>
      </w:r>
      <w:r w:rsidRPr="007A388D">
        <w:rPr>
          <w:rtl/>
        </w:rPr>
        <w:t xml:space="preserve"> התקיעות [אלא כדי </w:t>
      </w:r>
      <w:r w:rsidRPr="007A388D">
        <w:rPr>
          <w:b/>
          <w:bCs/>
          <w:rtl/>
        </w:rPr>
        <w:t>לחסוך מלעשות</w:t>
      </w:r>
      <w:r w:rsidRPr="007A388D">
        <w:rPr>
          <w:rtl/>
        </w:rPr>
        <w:t xml:space="preserve"> </w:t>
      </w:r>
      <w:r w:rsidRPr="007A388D">
        <w:rPr>
          <w:rFonts w:hint="cs"/>
          <w:rtl/>
        </w:rPr>
        <w:t xml:space="preserve">את </w:t>
      </w:r>
      <w:r w:rsidRPr="007A388D">
        <w:rPr>
          <w:rtl/>
        </w:rPr>
        <w:t xml:space="preserve">הסדרים כפי שאכן נפסק לעשות, </w:t>
      </w:r>
      <w:r w:rsidRPr="007A388D">
        <w:rPr>
          <w:rFonts w:hint="cs"/>
          <w:rtl/>
        </w:rPr>
        <w:t xml:space="preserve">דהיינו </w:t>
      </w:r>
      <w:r w:rsidRPr="007A388D">
        <w:rPr>
          <w:rtl/>
        </w:rPr>
        <w:t xml:space="preserve">תשר"ת תש"ת ותר"ת] ואין זה בגדר </w:t>
      </w:r>
      <w:r w:rsidRPr="007A388D">
        <w:rPr>
          <w:b/>
          <w:bCs/>
          <w:rtl/>
        </w:rPr>
        <w:t>צורך</w:t>
      </w:r>
      <w:r w:rsidRPr="007A388D">
        <w:rPr>
          <w:rtl/>
        </w:rPr>
        <w:t xml:space="preserve"> ממש וכו', ולא שפיר לעשות כן </w:t>
      </w:r>
      <w:r w:rsidRPr="007A388D">
        <w:rPr>
          <w:b/>
          <w:bCs/>
          <w:rtl/>
        </w:rPr>
        <w:t>לכתחילה</w:t>
      </w:r>
      <w:r w:rsidRPr="007A388D">
        <w:rPr>
          <w:rtl/>
        </w:rPr>
        <w:t xml:space="preserve"> וכו'. </w:t>
      </w:r>
      <w:r w:rsidRPr="007A388D">
        <w:rPr>
          <w:b/>
          <w:bCs/>
          <w:rtl/>
        </w:rPr>
        <w:t>ועוד י"ל, שהרי אסור לתקוע שלא לצורך</w:t>
      </w:r>
      <w:r w:rsidRPr="007A388D">
        <w:rPr>
          <w:rtl/>
        </w:rPr>
        <w:t xml:space="preserve"> – כמבואר בשו"ע שלאחר סיום התקיעות אסור לתקוע אפילו תקיעה אחת סתם – ואם כן, אם יעשו כתחבולה דלעיל </w:t>
      </w:r>
      <w:r w:rsidRPr="007A388D">
        <w:rPr>
          <w:rtl/>
        </w:rPr>
        <w:lastRenderedPageBreak/>
        <w:t xml:space="preserve">הרי שמלכתחילה </w:t>
      </w:r>
      <w:r w:rsidRPr="007A388D">
        <w:rPr>
          <w:b/>
          <w:bCs/>
          <w:rtl/>
        </w:rPr>
        <w:t>ברור שאחת מהתקיעות תהיה לשורר בעלמא</w:t>
      </w:r>
      <w:r w:rsidRPr="007A388D">
        <w:rPr>
          <w:rtl/>
        </w:rPr>
        <w:t xml:space="preserve">, הרי זו תקיעה שלא כדת. משא"כ כשעשה תשר"ת תש"ת תר"ת, כל התקיעות הן לצורך לצאת מספק – ודו"ק. </w:t>
      </w:r>
    </w:p>
    <w:p w:rsidR="00B24C02" w:rsidRPr="007A388D" w:rsidRDefault="00B24C02" w:rsidP="00802977">
      <w:pPr>
        <w:pStyle w:val="a3"/>
        <w:rPr>
          <w:rtl/>
        </w:rPr>
      </w:pPr>
      <w:r w:rsidRPr="007A388D">
        <w:rPr>
          <w:rtl/>
        </w:rPr>
        <w:t>ו</w:t>
      </w:r>
      <w:r w:rsidRPr="007A388D">
        <w:rPr>
          <w:b/>
          <w:bCs/>
          <w:rtl/>
        </w:rPr>
        <w:t xml:space="preserve">מכל מקום בשעת הדחק, כגון התוקעים לזכות הרבים </w:t>
      </w:r>
      <w:r w:rsidRPr="007A388D">
        <w:rPr>
          <w:rtl/>
        </w:rPr>
        <w:t xml:space="preserve">בבתי רפואה וכיו"ב, </w:t>
      </w:r>
      <w:r w:rsidRPr="007A388D">
        <w:rPr>
          <w:b/>
          <w:bCs/>
          <w:rtl/>
        </w:rPr>
        <w:t>שאינם יכולים להספיק לעשות כל הסדרים כדת וכדין</w:t>
      </w:r>
      <w:r w:rsidRPr="007A388D">
        <w:rPr>
          <w:rtl/>
        </w:rPr>
        <w:t xml:space="preserve"> – יכולים לכאורה לעשות כן לכתחילה. שהרי כללא הוא, </w:t>
      </w:r>
      <w:r w:rsidRPr="007A388D">
        <w:rPr>
          <w:b/>
          <w:bCs/>
          <w:rtl/>
        </w:rPr>
        <w:t>ששעת הדחק כדיעבד דמי,</w:t>
      </w:r>
      <w:r w:rsidRPr="007A388D">
        <w:rPr>
          <w:rtl/>
        </w:rPr>
        <w:t xml:space="preserve"> ובמילא</w:t>
      </w:r>
      <w:r w:rsidRPr="007A388D">
        <w:rPr>
          <w:rFonts w:hint="cs"/>
          <w:rtl/>
        </w:rPr>
        <w:t xml:space="preserve"> לית</w:t>
      </w:r>
      <w:r w:rsidRPr="007A388D">
        <w:rPr>
          <w:rtl/>
        </w:rPr>
        <w:t xml:space="preserve"> ליה הטעם הראשון שלא לנהוג כן. וכמו כן אזדא ליה</w:t>
      </w:r>
      <w:r w:rsidRPr="007A388D">
        <w:rPr>
          <w:rFonts w:hint="cs"/>
          <w:rtl/>
        </w:rPr>
        <w:t xml:space="preserve"> גם</w:t>
      </w:r>
      <w:r w:rsidRPr="007A388D">
        <w:rPr>
          <w:rtl/>
        </w:rPr>
        <w:t xml:space="preserve"> הטעם השני, שהרי בכגון דא הרי זה אכן "</w:t>
      </w:r>
      <w:r w:rsidRPr="007A388D">
        <w:rPr>
          <w:b/>
          <w:bCs/>
          <w:rtl/>
        </w:rPr>
        <w:t>לצורך</w:t>
      </w:r>
      <w:r w:rsidRPr="007A388D">
        <w:rPr>
          <w:rtl/>
        </w:rPr>
        <w:t>" כדי לאפשר כמה שיותר יהודים לצאת ידי חובת תקיעת שופר.</w:t>
      </w:r>
    </w:p>
    <w:p w:rsidR="00B24C02" w:rsidRPr="007A388D" w:rsidRDefault="00B24C02" w:rsidP="00802977">
      <w:pPr>
        <w:pStyle w:val="a3"/>
        <w:rPr>
          <w:rtl/>
        </w:rPr>
      </w:pPr>
      <w:r w:rsidRPr="007A388D">
        <w:rPr>
          <w:rtl/>
        </w:rPr>
        <w:t xml:space="preserve">והדברים נדוני ביני לבין הגה"ח חשל"ד, והסכים לפסק זה גם – נבדל לחיים טובים - הגר"מ אליהו זצ"ל ששוחחתי עמו אבדלח"ט בנדון [בהיותנו במוסקווה על חנוכת הבית של מרינה רושצ'ה]. </w:t>
      </w:r>
    </w:p>
    <w:p w:rsidR="00B24C02" w:rsidRPr="00CB457E" w:rsidRDefault="00B24C02" w:rsidP="00802977">
      <w:pPr>
        <w:pStyle w:val="a3"/>
        <w:rPr>
          <w:rtl/>
        </w:rPr>
      </w:pPr>
      <w:r>
        <w:rPr>
          <w:rFonts w:hint="cs"/>
          <w:rtl/>
        </w:rPr>
        <w:t xml:space="preserve">והנה </w:t>
      </w:r>
      <w:r w:rsidRPr="00CB457E">
        <w:rPr>
          <w:rFonts w:hint="cs"/>
          <w:rtl/>
        </w:rPr>
        <w:t xml:space="preserve">אחד התנאים העקריים הי' להתנות של התקיעות שאינן נדרשות לסדר התקיעה יהיו שלא לשם תקיעה אלא "כמתעסק" בעלמא. ות"ח מופלגים ערערו על כך, שלא נמצא כדבר הזה דוגמא בפוסקים שניתן יהיה </w:t>
      </w:r>
      <w:r w:rsidRPr="00CB457E">
        <w:rPr>
          <w:rFonts w:hint="cs"/>
          <w:b/>
          <w:bCs/>
          <w:rtl/>
        </w:rPr>
        <w:t>להתכוון לתקוע</w:t>
      </w:r>
      <w:r w:rsidRPr="00CB457E">
        <w:rPr>
          <w:rFonts w:hint="cs"/>
          <w:rtl/>
        </w:rPr>
        <w:t xml:space="preserve"> ולהתנות שאם לא נדר</w:t>
      </w:r>
      <w:r>
        <w:rPr>
          <w:rFonts w:hint="cs"/>
          <w:rtl/>
        </w:rPr>
        <w:t xml:space="preserve">ש לסדר התקיעות יהפוך </w:t>
      </w:r>
      <w:r w:rsidRPr="00CB457E">
        <w:rPr>
          <w:rFonts w:hint="cs"/>
          <w:rtl/>
        </w:rPr>
        <w:t xml:space="preserve">ויהיה </w:t>
      </w:r>
      <w:r w:rsidRPr="00CB457E">
        <w:rPr>
          <w:rFonts w:hint="cs"/>
          <w:b/>
          <w:bCs/>
          <w:rtl/>
        </w:rPr>
        <w:t>למתעסק</w:t>
      </w:r>
      <w:r w:rsidRPr="00CB457E">
        <w:rPr>
          <w:rFonts w:hint="cs"/>
          <w:rtl/>
        </w:rPr>
        <w:t xml:space="preserve"> בעלמא כמשורר וכו'. </w:t>
      </w:r>
    </w:p>
    <w:p w:rsidR="00B24C02" w:rsidRPr="00CB457E" w:rsidRDefault="00B24C02" w:rsidP="00802977">
      <w:pPr>
        <w:pStyle w:val="a3"/>
        <w:rPr>
          <w:rtl/>
        </w:rPr>
      </w:pPr>
      <w:r w:rsidRPr="00CB457E">
        <w:rPr>
          <w:rFonts w:hint="cs"/>
          <w:rtl/>
        </w:rPr>
        <w:t xml:space="preserve">ולאחר העיון הנוסף בנדון - לאור השאלה הנכונה הנ"ל </w:t>
      </w:r>
      <w:r w:rsidRPr="00CB457E">
        <w:rPr>
          <w:rtl/>
        </w:rPr>
        <w:t>–</w:t>
      </w:r>
      <w:r w:rsidRPr="00CB457E">
        <w:rPr>
          <w:rFonts w:hint="cs"/>
          <w:rtl/>
        </w:rPr>
        <w:t xml:space="preserve"> הנה בעיון בראשונים ויסודות הדין, התברר שאכן אין מצב שכזה להתנות שתקיעה בכוונה לתקוע [אף שלא לשם מצוה] תהפוך ל"מתעסק" בעלמא. אלא נקודה הענין הוא, שאכן אין צורך בכוונה ומציאות שכזו </w:t>
      </w:r>
      <w:r w:rsidRPr="00CB457E">
        <w:rPr>
          <w:rtl/>
        </w:rPr>
        <w:t>–</w:t>
      </w:r>
      <w:r w:rsidRPr="00CB457E">
        <w:rPr>
          <w:rFonts w:hint="cs"/>
          <w:rtl/>
        </w:rPr>
        <w:t xml:space="preserve"> אלא שכל שאינו נעשה </w:t>
      </w:r>
      <w:r w:rsidRPr="00CB457E">
        <w:rPr>
          <w:rFonts w:hint="cs"/>
          <w:b/>
          <w:bCs/>
          <w:rtl/>
        </w:rPr>
        <w:t>לשם תקיעה</w:t>
      </w:r>
      <w:r w:rsidRPr="00CB457E">
        <w:rPr>
          <w:rFonts w:hint="cs"/>
          <w:rtl/>
        </w:rPr>
        <w:t xml:space="preserve">, הרי שאוטמטית הופך להיות למצפצף ומתעסק בעלמא. וכל מה שנדרש הוא, </w:t>
      </w:r>
      <w:r w:rsidRPr="00CB457E">
        <w:rPr>
          <w:rFonts w:hint="cs"/>
          <w:b/>
          <w:bCs/>
          <w:rtl/>
        </w:rPr>
        <w:t>שיתכוון</w:t>
      </w:r>
      <w:r w:rsidRPr="00CB457E">
        <w:rPr>
          <w:rFonts w:hint="cs"/>
          <w:rtl/>
        </w:rPr>
        <w:t xml:space="preserve"> שכל שאינו נדרש לסדר התקיעות רצונו </w:t>
      </w:r>
      <w:r w:rsidRPr="00CB457E">
        <w:rPr>
          <w:rFonts w:hint="cs"/>
          <w:b/>
          <w:bCs/>
          <w:rtl/>
        </w:rPr>
        <w:t>שלא יהי' לשם מצוות התקיעה</w:t>
      </w:r>
      <w:r w:rsidRPr="00CB457E">
        <w:rPr>
          <w:rFonts w:hint="cs"/>
          <w:rtl/>
        </w:rPr>
        <w:t xml:space="preserve"> ותו לא. וכפי שיתבאר להלן:</w:t>
      </w:r>
    </w:p>
    <w:p w:rsidR="00B24C02" w:rsidRPr="00CB457E" w:rsidRDefault="00B24C02" w:rsidP="00802977">
      <w:pPr>
        <w:pStyle w:val="a3"/>
        <w:rPr>
          <w:rtl/>
        </w:rPr>
      </w:pPr>
      <w:r w:rsidRPr="00CB457E">
        <w:rPr>
          <w:rFonts w:hint="cs"/>
          <w:rtl/>
        </w:rPr>
        <w:t>ז"ל הטור [סי' תק"צ]  "אם</w:t>
      </w:r>
      <w:r w:rsidRPr="00CB457E">
        <w:rPr>
          <w:rtl/>
        </w:rPr>
        <w:t xml:space="preserve"> </w:t>
      </w:r>
      <w:r w:rsidRPr="00CB457E">
        <w:rPr>
          <w:rFonts w:hint="cs"/>
          <w:rtl/>
        </w:rPr>
        <w:t>עשה</w:t>
      </w:r>
      <w:r w:rsidRPr="00CB457E">
        <w:rPr>
          <w:rtl/>
        </w:rPr>
        <w:t xml:space="preserve"> </w:t>
      </w:r>
      <w:r w:rsidRPr="00CB457E">
        <w:rPr>
          <w:rFonts w:hint="cs"/>
          <w:rtl/>
        </w:rPr>
        <w:t>ב</w:t>
      </w:r>
      <w:r w:rsidRPr="00CB457E">
        <w:rPr>
          <w:rtl/>
        </w:rPr>
        <w:t xml:space="preserve">' </w:t>
      </w:r>
      <w:r w:rsidRPr="00CB457E">
        <w:rPr>
          <w:rFonts w:hint="cs"/>
          <w:rtl/>
        </w:rPr>
        <w:t>תרועות</w:t>
      </w:r>
      <w:r w:rsidRPr="00CB457E">
        <w:rPr>
          <w:rtl/>
        </w:rPr>
        <w:t xml:space="preserve"> </w:t>
      </w:r>
      <w:r w:rsidRPr="00CB457E">
        <w:rPr>
          <w:rFonts w:hint="cs"/>
          <w:rtl/>
        </w:rPr>
        <w:t>זו</w:t>
      </w:r>
      <w:r w:rsidRPr="00CB457E">
        <w:rPr>
          <w:rtl/>
        </w:rPr>
        <w:t xml:space="preserve"> </w:t>
      </w:r>
      <w:r w:rsidRPr="00CB457E">
        <w:rPr>
          <w:rFonts w:hint="cs"/>
          <w:rtl/>
        </w:rPr>
        <w:t>אחר</w:t>
      </w:r>
      <w:r w:rsidRPr="00CB457E">
        <w:rPr>
          <w:rtl/>
        </w:rPr>
        <w:t xml:space="preserve"> </w:t>
      </w:r>
      <w:r w:rsidRPr="00CB457E">
        <w:rPr>
          <w:rFonts w:hint="cs"/>
          <w:rtl/>
        </w:rPr>
        <w:t>זו,</w:t>
      </w:r>
      <w:r w:rsidRPr="00CB457E">
        <w:rPr>
          <w:rtl/>
        </w:rPr>
        <w:t xml:space="preserve"> </w:t>
      </w:r>
      <w:r w:rsidRPr="00CB457E">
        <w:rPr>
          <w:rFonts w:hint="cs"/>
          <w:rtl/>
        </w:rPr>
        <w:t>או</w:t>
      </w:r>
      <w:r w:rsidRPr="00CB457E">
        <w:rPr>
          <w:rtl/>
        </w:rPr>
        <w:t xml:space="preserve"> </w:t>
      </w:r>
      <w:r w:rsidRPr="00CB457E">
        <w:rPr>
          <w:rFonts w:hint="cs"/>
          <w:rtl/>
        </w:rPr>
        <w:t>שתקע</w:t>
      </w:r>
      <w:r w:rsidRPr="00CB457E">
        <w:rPr>
          <w:rtl/>
        </w:rPr>
        <w:t xml:space="preserve"> </w:t>
      </w:r>
      <w:r w:rsidRPr="00CB457E">
        <w:rPr>
          <w:rFonts w:hint="cs"/>
          <w:rtl/>
        </w:rPr>
        <w:t>אחר</w:t>
      </w:r>
      <w:r w:rsidRPr="00CB457E">
        <w:rPr>
          <w:rtl/>
        </w:rPr>
        <w:t xml:space="preserve"> </w:t>
      </w:r>
      <w:r w:rsidRPr="00CB457E">
        <w:rPr>
          <w:rFonts w:hint="cs"/>
          <w:rtl/>
        </w:rPr>
        <w:t>התרועה</w:t>
      </w:r>
      <w:r w:rsidRPr="00CB457E">
        <w:rPr>
          <w:rtl/>
        </w:rPr>
        <w:t xml:space="preserve"> </w:t>
      </w:r>
      <w:r w:rsidRPr="00CB457E">
        <w:rPr>
          <w:rFonts w:hint="cs"/>
          <w:rtl/>
        </w:rPr>
        <w:t>תקיעה</w:t>
      </w:r>
      <w:r w:rsidRPr="00CB457E">
        <w:rPr>
          <w:rtl/>
        </w:rPr>
        <w:t xml:space="preserve"> </w:t>
      </w:r>
      <w:r w:rsidRPr="00CB457E">
        <w:rPr>
          <w:rFonts w:hint="cs"/>
          <w:b/>
          <w:bCs/>
          <w:rtl/>
        </w:rPr>
        <w:t>במתעסק</w:t>
      </w:r>
      <w:r w:rsidRPr="00CB457E">
        <w:rPr>
          <w:b/>
          <w:bCs/>
          <w:rtl/>
        </w:rPr>
        <w:t xml:space="preserve"> </w:t>
      </w:r>
      <w:r w:rsidRPr="00B24C02">
        <w:rPr>
          <w:rFonts w:hint="cs"/>
          <w:b/>
          <w:bCs/>
          <w:u w:val="single"/>
          <w:rtl/>
        </w:rPr>
        <w:t>שלא</w:t>
      </w:r>
      <w:r w:rsidRPr="00B24C02">
        <w:rPr>
          <w:b/>
          <w:bCs/>
          <w:u w:val="single"/>
          <w:rtl/>
        </w:rPr>
        <w:t xml:space="preserve"> </w:t>
      </w:r>
      <w:r w:rsidRPr="00B24C02">
        <w:rPr>
          <w:rFonts w:hint="cs"/>
          <w:b/>
          <w:bCs/>
          <w:u w:val="single"/>
          <w:rtl/>
        </w:rPr>
        <w:t>לשם</w:t>
      </w:r>
      <w:r w:rsidRPr="00B24C02">
        <w:rPr>
          <w:b/>
          <w:bCs/>
          <w:u w:val="single"/>
          <w:rtl/>
        </w:rPr>
        <w:t xml:space="preserve"> </w:t>
      </w:r>
      <w:r w:rsidRPr="00B24C02">
        <w:rPr>
          <w:rFonts w:hint="cs"/>
          <w:b/>
          <w:bCs/>
          <w:u w:val="single"/>
          <w:rtl/>
        </w:rPr>
        <w:t>תקיעה</w:t>
      </w:r>
      <w:r w:rsidRPr="00B24C02">
        <w:rPr>
          <w:u w:val="single"/>
          <w:rtl/>
        </w:rPr>
        <w:t xml:space="preserve"> </w:t>
      </w:r>
      <w:r w:rsidRPr="00CB457E">
        <w:rPr>
          <w:rFonts w:hint="cs"/>
          <w:rtl/>
        </w:rPr>
        <w:t>- והפסיק</w:t>
      </w:r>
      <w:r w:rsidRPr="00CB457E">
        <w:rPr>
          <w:rtl/>
        </w:rPr>
        <w:t xml:space="preserve"> </w:t>
      </w:r>
      <w:r w:rsidRPr="00CB457E">
        <w:rPr>
          <w:rFonts w:hint="cs"/>
          <w:rtl/>
        </w:rPr>
        <w:t>בה</w:t>
      </w:r>
      <w:r w:rsidRPr="00CB457E">
        <w:rPr>
          <w:rtl/>
        </w:rPr>
        <w:t xml:space="preserve"> </w:t>
      </w:r>
      <w:r w:rsidRPr="00CB457E">
        <w:rPr>
          <w:rFonts w:hint="cs"/>
          <w:rtl/>
        </w:rPr>
        <w:t>בין</w:t>
      </w:r>
      <w:r w:rsidRPr="00CB457E">
        <w:rPr>
          <w:rtl/>
        </w:rPr>
        <w:t xml:space="preserve"> </w:t>
      </w:r>
      <w:r w:rsidRPr="00CB457E">
        <w:rPr>
          <w:rFonts w:hint="cs"/>
          <w:rtl/>
        </w:rPr>
        <w:t>תרועה</w:t>
      </w:r>
      <w:r w:rsidRPr="00CB457E">
        <w:rPr>
          <w:rtl/>
        </w:rPr>
        <w:t xml:space="preserve"> </w:t>
      </w:r>
      <w:r w:rsidRPr="00CB457E">
        <w:rPr>
          <w:rFonts w:hint="cs"/>
          <w:rtl/>
        </w:rPr>
        <w:t>לתקיעה:</w:t>
      </w:r>
      <w:r w:rsidRPr="00CB457E">
        <w:rPr>
          <w:rtl/>
        </w:rPr>
        <w:t xml:space="preserve"> </w:t>
      </w:r>
      <w:r w:rsidRPr="00CB457E">
        <w:rPr>
          <w:rFonts w:hint="cs"/>
          <w:rtl/>
        </w:rPr>
        <w:t>יש אומרים</w:t>
      </w:r>
      <w:r w:rsidRPr="00CB457E">
        <w:rPr>
          <w:rtl/>
        </w:rPr>
        <w:t xml:space="preserve"> </w:t>
      </w:r>
      <w:r w:rsidRPr="00CB457E">
        <w:rPr>
          <w:rFonts w:hint="cs"/>
          <w:rtl/>
        </w:rPr>
        <w:t>דלא</w:t>
      </w:r>
      <w:r w:rsidRPr="00CB457E">
        <w:rPr>
          <w:rtl/>
        </w:rPr>
        <w:t xml:space="preserve"> </w:t>
      </w:r>
      <w:r w:rsidRPr="00CB457E">
        <w:rPr>
          <w:rFonts w:hint="cs"/>
          <w:rtl/>
        </w:rPr>
        <w:t>הוי</w:t>
      </w:r>
      <w:r w:rsidRPr="00CB457E">
        <w:rPr>
          <w:rtl/>
        </w:rPr>
        <w:t xml:space="preserve"> </w:t>
      </w:r>
      <w:r w:rsidRPr="00CB457E">
        <w:rPr>
          <w:rFonts w:hint="cs"/>
          <w:rtl/>
        </w:rPr>
        <w:t>הפסק</w:t>
      </w:r>
      <w:r w:rsidRPr="00CB457E">
        <w:rPr>
          <w:rtl/>
        </w:rPr>
        <w:t xml:space="preserve"> </w:t>
      </w:r>
      <w:r w:rsidRPr="00CB457E">
        <w:rPr>
          <w:rFonts w:hint="cs"/>
          <w:rtl/>
        </w:rPr>
        <w:t>אלא</w:t>
      </w:r>
      <w:r w:rsidRPr="00CB457E">
        <w:rPr>
          <w:rtl/>
        </w:rPr>
        <w:t xml:space="preserve"> </w:t>
      </w:r>
      <w:r w:rsidRPr="00CB457E">
        <w:rPr>
          <w:rFonts w:hint="cs"/>
          <w:rtl/>
        </w:rPr>
        <w:t>כשמפסיק</w:t>
      </w:r>
      <w:r w:rsidRPr="00CB457E">
        <w:rPr>
          <w:rtl/>
        </w:rPr>
        <w:t xml:space="preserve"> </w:t>
      </w:r>
      <w:r w:rsidRPr="00CB457E">
        <w:rPr>
          <w:rFonts w:hint="cs"/>
          <w:rtl/>
        </w:rPr>
        <w:t>בתרועה</w:t>
      </w:r>
      <w:r w:rsidRPr="00CB457E">
        <w:rPr>
          <w:rtl/>
        </w:rPr>
        <w:t xml:space="preserve"> </w:t>
      </w:r>
      <w:r w:rsidRPr="00CB457E">
        <w:rPr>
          <w:rFonts w:hint="cs"/>
          <w:rtl/>
        </w:rPr>
        <w:t>בין</w:t>
      </w:r>
      <w:r w:rsidRPr="00CB457E">
        <w:rPr>
          <w:rtl/>
        </w:rPr>
        <w:t xml:space="preserve"> </w:t>
      </w:r>
      <w:r w:rsidRPr="00CB457E">
        <w:rPr>
          <w:rFonts w:hint="cs"/>
          <w:rtl/>
        </w:rPr>
        <w:t>שברים</w:t>
      </w:r>
      <w:r w:rsidRPr="00CB457E">
        <w:rPr>
          <w:rtl/>
        </w:rPr>
        <w:t xml:space="preserve"> </w:t>
      </w:r>
      <w:r w:rsidRPr="00CB457E">
        <w:rPr>
          <w:rFonts w:hint="cs"/>
          <w:rtl/>
        </w:rPr>
        <w:t>לתקיעה</w:t>
      </w:r>
      <w:r w:rsidRPr="00CB457E">
        <w:rPr>
          <w:rtl/>
        </w:rPr>
        <w:t xml:space="preserve"> </w:t>
      </w:r>
      <w:r w:rsidRPr="00CB457E">
        <w:rPr>
          <w:rFonts w:hint="cs"/>
          <w:rtl/>
        </w:rPr>
        <w:t>או</w:t>
      </w:r>
      <w:r w:rsidRPr="00CB457E">
        <w:rPr>
          <w:rtl/>
        </w:rPr>
        <w:t xml:space="preserve"> </w:t>
      </w:r>
      <w:r w:rsidRPr="00CB457E">
        <w:rPr>
          <w:rFonts w:hint="cs"/>
          <w:rtl/>
        </w:rPr>
        <w:t>שמפסיק</w:t>
      </w:r>
      <w:r w:rsidRPr="00CB457E">
        <w:rPr>
          <w:rtl/>
        </w:rPr>
        <w:t xml:space="preserve"> </w:t>
      </w:r>
      <w:r w:rsidRPr="00CB457E">
        <w:rPr>
          <w:rFonts w:hint="cs"/>
          <w:rtl/>
        </w:rPr>
        <w:t>בשברים</w:t>
      </w:r>
      <w:r w:rsidRPr="00CB457E">
        <w:rPr>
          <w:rtl/>
        </w:rPr>
        <w:t xml:space="preserve"> </w:t>
      </w:r>
      <w:r w:rsidRPr="00CB457E">
        <w:rPr>
          <w:rFonts w:hint="cs"/>
          <w:rtl/>
        </w:rPr>
        <w:t>בין</w:t>
      </w:r>
      <w:r w:rsidRPr="00CB457E">
        <w:rPr>
          <w:rtl/>
        </w:rPr>
        <w:t xml:space="preserve"> </w:t>
      </w:r>
      <w:r w:rsidRPr="00CB457E">
        <w:rPr>
          <w:rFonts w:hint="cs"/>
          <w:rtl/>
        </w:rPr>
        <w:t>תקיעה</w:t>
      </w:r>
      <w:r w:rsidRPr="00CB457E">
        <w:rPr>
          <w:rtl/>
        </w:rPr>
        <w:t xml:space="preserve"> </w:t>
      </w:r>
      <w:r w:rsidRPr="00CB457E">
        <w:rPr>
          <w:rFonts w:hint="cs"/>
          <w:rtl/>
        </w:rPr>
        <w:t>לתרועה,</w:t>
      </w:r>
      <w:r w:rsidRPr="00CB457E">
        <w:rPr>
          <w:rtl/>
        </w:rPr>
        <w:t xml:space="preserve"> </w:t>
      </w:r>
      <w:r w:rsidRPr="00CB457E">
        <w:rPr>
          <w:rFonts w:hint="cs"/>
          <w:rtl/>
        </w:rPr>
        <w:t>אבל</w:t>
      </w:r>
      <w:r w:rsidRPr="00CB457E">
        <w:rPr>
          <w:rtl/>
        </w:rPr>
        <w:t xml:space="preserve"> </w:t>
      </w:r>
      <w:r w:rsidRPr="00CB457E">
        <w:rPr>
          <w:rFonts w:hint="cs"/>
          <w:rtl/>
        </w:rPr>
        <w:t>כי</w:t>
      </w:r>
      <w:r w:rsidRPr="00CB457E">
        <w:rPr>
          <w:rtl/>
        </w:rPr>
        <w:t xml:space="preserve"> </w:t>
      </w:r>
      <w:r w:rsidRPr="00CB457E">
        <w:rPr>
          <w:rFonts w:hint="cs"/>
          <w:rtl/>
        </w:rPr>
        <w:t>האי</w:t>
      </w:r>
      <w:r w:rsidRPr="00CB457E">
        <w:rPr>
          <w:rtl/>
        </w:rPr>
        <w:t xml:space="preserve"> </w:t>
      </w:r>
      <w:r w:rsidRPr="00CB457E">
        <w:rPr>
          <w:rFonts w:hint="cs"/>
          <w:rtl/>
        </w:rPr>
        <w:t>שתקע</w:t>
      </w:r>
      <w:r w:rsidRPr="00CB457E">
        <w:rPr>
          <w:rtl/>
        </w:rPr>
        <w:t xml:space="preserve"> </w:t>
      </w:r>
      <w:r w:rsidRPr="00CB457E">
        <w:rPr>
          <w:rFonts w:hint="cs"/>
          <w:rtl/>
        </w:rPr>
        <w:t>שתי</w:t>
      </w:r>
      <w:r w:rsidRPr="00CB457E">
        <w:rPr>
          <w:rtl/>
        </w:rPr>
        <w:t xml:space="preserve"> </w:t>
      </w:r>
      <w:r w:rsidRPr="00CB457E">
        <w:rPr>
          <w:rFonts w:hint="cs"/>
          <w:rtl/>
        </w:rPr>
        <w:t>תרועות</w:t>
      </w:r>
      <w:r w:rsidRPr="00CB457E">
        <w:rPr>
          <w:rtl/>
        </w:rPr>
        <w:t xml:space="preserve"> </w:t>
      </w:r>
      <w:r w:rsidRPr="00CB457E">
        <w:rPr>
          <w:rFonts w:hint="cs"/>
          <w:rtl/>
        </w:rPr>
        <w:t>זו</w:t>
      </w:r>
      <w:r w:rsidRPr="00CB457E">
        <w:rPr>
          <w:rtl/>
        </w:rPr>
        <w:t xml:space="preserve"> </w:t>
      </w:r>
      <w:r w:rsidRPr="00CB457E">
        <w:rPr>
          <w:rFonts w:hint="cs"/>
          <w:rtl/>
        </w:rPr>
        <w:t>אחר</w:t>
      </w:r>
      <w:r w:rsidRPr="00CB457E">
        <w:rPr>
          <w:rtl/>
        </w:rPr>
        <w:t xml:space="preserve"> </w:t>
      </w:r>
      <w:r w:rsidRPr="00CB457E">
        <w:rPr>
          <w:rFonts w:hint="cs"/>
          <w:rtl/>
        </w:rPr>
        <w:t>זו</w:t>
      </w:r>
      <w:r w:rsidRPr="00CB457E">
        <w:rPr>
          <w:rtl/>
        </w:rPr>
        <w:t xml:space="preserve"> </w:t>
      </w:r>
      <w:r w:rsidRPr="00CB457E">
        <w:rPr>
          <w:rFonts w:hint="cs"/>
          <w:rtl/>
        </w:rPr>
        <w:t>או</w:t>
      </w:r>
      <w:r w:rsidRPr="00CB457E">
        <w:rPr>
          <w:rtl/>
        </w:rPr>
        <w:t xml:space="preserve"> </w:t>
      </w:r>
      <w:r w:rsidRPr="00CB457E">
        <w:rPr>
          <w:rFonts w:hint="cs"/>
          <w:rtl/>
        </w:rPr>
        <w:t>שתקע</w:t>
      </w:r>
      <w:r w:rsidRPr="00CB457E">
        <w:rPr>
          <w:rtl/>
        </w:rPr>
        <w:t xml:space="preserve"> </w:t>
      </w:r>
      <w:r w:rsidRPr="00CB457E">
        <w:rPr>
          <w:rFonts w:hint="cs"/>
          <w:rtl/>
        </w:rPr>
        <w:t>באמצע</w:t>
      </w:r>
      <w:r w:rsidRPr="00CB457E">
        <w:rPr>
          <w:rtl/>
        </w:rPr>
        <w:t xml:space="preserve"> </w:t>
      </w:r>
      <w:r w:rsidRPr="00CB457E">
        <w:rPr>
          <w:rFonts w:hint="cs"/>
          <w:rtl/>
        </w:rPr>
        <w:t>תקיעה</w:t>
      </w:r>
      <w:r w:rsidRPr="00CB457E">
        <w:rPr>
          <w:b/>
          <w:bCs/>
          <w:rtl/>
        </w:rPr>
        <w:t xml:space="preserve"> </w:t>
      </w:r>
      <w:r w:rsidRPr="00CB457E">
        <w:rPr>
          <w:rFonts w:hint="cs"/>
          <w:b/>
          <w:bCs/>
          <w:rtl/>
        </w:rPr>
        <w:t>כמתעסק</w:t>
      </w:r>
      <w:r w:rsidRPr="00CB457E">
        <w:rPr>
          <w:rtl/>
        </w:rPr>
        <w:t xml:space="preserve"> </w:t>
      </w:r>
      <w:r w:rsidRPr="00CB457E">
        <w:rPr>
          <w:rFonts w:hint="cs"/>
          <w:rtl/>
        </w:rPr>
        <w:t>- לא</w:t>
      </w:r>
      <w:r w:rsidRPr="00CB457E">
        <w:rPr>
          <w:rtl/>
        </w:rPr>
        <w:t xml:space="preserve"> </w:t>
      </w:r>
      <w:r w:rsidRPr="00CB457E">
        <w:rPr>
          <w:rFonts w:hint="cs"/>
          <w:rtl/>
        </w:rPr>
        <w:t>הוי</w:t>
      </w:r>
      <w:r w:rsidRPr="00CB457E">
        <w:rPr>
          <w:rtl/>
        </w:rPr>
        <w:t xml:space="preserve"> </w:t>
      </w:r>
      <w:r w:rsidRPr="00CB457E">
        <w:rPr>
          <w:rFonts w:hint="cs"/>
          <w:rtl/>
        </w:rPr>
        <w:t>הפסק</w:t>
      </w:r>
      <w:r w:rsidRPr="00CB457E">
        <w:rPr>
          <w:rtl/>
        </w:rPr>
        <w:t xml:space="preserve"> </w:t>
      </w:r>
      <w:r w:rsidRPr="00CB457E">
        <w:rPr>
          <w:rFonts w:hint="cs"/>
          <w:rtl/>
        </w:rPr>
        <w:t>לחזור</w:t>
      </w:r>
      <w:r w:rsidRPr="00CB457E">
        <w:rPr>
          <w:rtl/>
        </w:rPr>
        <w:t xml:space="preserve"> </w:t>
      </w:r>
      <w:r w:rsidRPr="00CB457E">
        <w:rPr>
          <w:rFonts w:hint="cs"/>
          <w:rtl/>
        </w:rPr>
        <w:t>לראש,</w:t>
      </w:r>
      <w:r w:rsidRPr="00CB457E">
        <w:rPr>
          <w:rtl/>
        </w:rPr>
        <w:t xml:space="preserve"> </w:t>
      </w:r>
      <w:r w:rsidRPr="00CB457E">
        <w:rPr>
          <w:rFonts w:hint="cs"/>
          <w:rtl/>
        </w:rPr>
        <w:t>אלא</w:t>
      </w:r>
      <w:r w:rsidRPr="00CB457E">
        <w:rPr>
          <w:rtl/>
        </w:rPr>
        <w:t xml:space="preserve"> </w:t>
      </w:r>
      <w:r w:rsidRPr="00CB457E">
        <w:rPr>
          <w:rFonts w:hint="cs"/>
          <w:rtl/>
        </w:rPr>
        <w:t>גומר</w:t>
      </w:r>
      <w:r w:rsidRPr="00CB457E">
        <w:rPr>
          <w:rtl/>
        </w:rPr>
        <w:t xml:space="preserve"> </w:t>
      </w:r>
      <w:r w:rsidRPr="00CB457E">
        <w:rPr>
          <w:rFonts w:hint="cs"/>
          <w:rtl/>
        </w:rPr>
        <w:t>ויוצא</w:t>
      </w:r>
      <w:r w:rsidRPr="00CB457E">
        <w:rPr>
          <w:rtl/>
        </w:rPr>
        <w:t xml:space="preserve"> </w:t>
      </w:r>
      <w:r w:rsidRPr="00CB457E">
        <w:rPr>
          <w:rFonts w:hint="cs"/>
          <w:rtl/>
        </w:rPr>
        <w:t>ולא</w:t>
      </w:r>
      <w:r w:rsidRPr="00CB457E">
        <w:rPr>
          <w:rtl/>
        </w:rPr>
        <w:t xml:space="preserve"> </w:t>
      </w:r>
      <w:r w:rsidRPr="00CB457E">
        <w:rPr>
          <w:rFonts w:hint="cs"/>
          <w:rtl/>
        </w:rPr>
        <w:t>נתקלקל</w:t>
      </w:r>
      <w:r w:rsidRPr="00CB457E">
        <w:rPr>
          <w:rtl/>
        </w:rPr>
        <w:t xml:space="preserve"> </w:t>
      </w:r>
      <w:r w:rsidRPr="00CB457E">
        <w:rPr>
          <w:rFonts w:hint="cs"/>
          <w:rtl/>
        </w:rPr>
        <w:t>הסדר".</w:t>
      </w:r>
      <w:r w:rsidRPr="00CB457E">
        <w:rPr>
          <w:rtl/>
        </w:rPr>
        <w:t xml:space="preserve"> </w:t>
      </w:r>
      <w:r w:rsidRPr="00CB457E">
        <w:rPr>
          <w:rFonts w:hint="cs"/>
          <w:rtl/>
        </w:rPr>
        <w:t>ובב"י על אתר מביא לשון הר"ן [י' ע"ב בדפי הרי"ף] שכתב בתו"ד: "..אבל</w:t>
      </w:r>
      <w:r w:rsidRPr="00CB457E">
        <w:rPr>
          <w:rtl/>
        </w:rPr>
        <w:t xml:space="preserve"> </w:t>
      </w:r>
      <w:r w:rsidRPr="00CB457E">
        <w:rPr>
          <w:rFonts w:hint="cs"/>
          <w:rtl/>
        </w:rPr>
        <w:t>הרמב</w:t>
      </w:r>
      <w:r w:rsidRPr="00CB457E">
        <w:rPr>
          <w:rtl/>
        </w:rPr>
        <w:t>"</w:t>
      </w:r>
      <w:r w:rsidRPr="00CB457E">
        <w:rPr>
          <w:rFonts w:hint="cs"/>
          <w:rtl/>
        </w:rPr>
        <w:t>ן</w:t>
      </w:r>
      <w:r w:rsidRPr="00CB457E">
        <w:rPr>
          <w:rtl/>
        </w:rPr>
        <w:t xml:space="preserve"> </w:t>
      </w:r>
      <w:r w:rsidRPr="00CB457E">
        <w:rPr>
          <w:rFonts w:hint="cs"/>
          <w:rtl/>
        </w:rPr>
        <w:t>כתב</w:t>
      </w:r>
      <w:r w:rsidRPr="00CB457E">
        <w:rPr>
          <w:rtl/>
        </w:rPr>
        <w:t xml:space="preserve"> </w:t>
      </w:r>
      <w:r w:rsidRPr="00CB457E">
        <w:rPr>
          <w:rFonts w:hint="cs"/>
          <w:rtl/>
        </w:rPr>
        <w:t>דלרבנן</w:t>
      </w:r>
      <w:r w:rsidRPr="00CB457E">
        <w:rPr>
          <w:rtl/>
        </w:rPr>
        <w:t xml:space="preserve"> </w:t>
      </w:r>
      <w:r w:rsidRPr="00CB457E">
        <w:rPr>
          <w:rFonts w:hint="cs"/>
          <w:rtl/>
        </w:rPr>
        <w:t>נמי</w:t>
      </w:r>
      <w:r w:rsidRPr="00CB457E">
        <w:rPr>
          <w:rtl/>
        </w:rPr>
        <w:t xml:space="preserve"> </w:t>
      </w:r>
      <w:r w:rsidRPr="00CB457E">
        <w:rPr>
          <w:rFonts w:hint="cs"/>
          <w:rtl/>
        </w:rPr>
        <w:t>אי</w:t>
      </w:r>
      <w:r w:rsidRPr="00CB457E">
        <w:rPr>
          <w:rtl/>
        </w:rPr>
        <w:t xml:space="preserve"> </w:t>
      </w:r>
      <w:r w:rsidRPr="00CB457E">
        <w:rPr>
          <w:rFonts w:hint="cs"/>
          <w:rtl/>
        </w:rPr>
        <w:t>מפסקי</w:t>
      </w:r>
      <w:r w:rsidRPr="00CB457E">
        <w:rPr>
          <w:rtl/>
        </w:rPr>
        <w:t xml:space="preserve"> </w:t>
      </w:r>
      <w:r w:rsidRPr="00CB457E">
        <w:rPr>
          <w:rFonts w:hint="cs"/>
          <w:rtl/>
        </w:rPr>
        <w:t>שברים</w:t>
      </w:r>
      <w:r w:rsidRPr="00CB457E">
        <w:rPr>
          <w:rtl/>
        </w:rPr>
        <w:t xml:space="preserve"> </w:t>
      </w:r>
      <w:r w:rsidRPr="00CB457E">
        <w:rPr>
          <w:rFonts w:hint="cs"/>
          <w:rtl/>
        </w:rPr>
        <w:t>או</w:t>
      </w:r>
      <w:r w:rsidRPr="00CB457E">
        <w:rPr>
          <w:rtl/>
        </w:rPr>
        <w:t xml:space="preserve"> </w:t>
      </w:r>
      <w:r w:rsidRPr="00CB457E">
        <w:rPr>
          <w:rFonts w:hint="cs"/>
          <w:rtl/>
        </w:rPr>
        <w:t>יבבות</w:t>
      </w:r>
      <w:r w:rsidRPr="00CB457E">
        <w:rPr>
          <w:rtl/>
        </w:rPr>
        <w:t xml:space="preserve"> </w:t>
      </w:r>
      <w:r w:rsidRPr="00CB457E">
        <w:rPr>
          <w:rFonts w:hint="cs"/>
          <w:rtl/>
        </w:rPr>
        <w:t>בין</w:t>
      </w:r>
      <w:r w:rsidRPr="00CB457E">
        <w:rPr>
          <w:rtl/>
        </w:rPr>
        <w:t xml:space="preserve"> </w:t>
      </w:r>
      <w:r w:rsidRPr="00CB457E">
        <w:rPr>
          <w:rFonts w:hint="cs"/>
          <w:rtl/>
        </w:rPr>
        <w:t>תקיעה</w:t>
      </w:r>
      <w:r w:rsidRPr="00CB457E">
        <w:rPr>
          <w:rtl/>
        </w:rPr>
        <w:t xml:space="preserve"> </w:t>
      </w:r>
      <w:r w:rsidRPr="00CB457E">
        <w:rPr>
          <w:rFonts w:hint="cs"/>
          <w:rtl/>
        </w:rPr>
        <w:t>לתרועה,</w:t>
      </w:r>
      <w:r w:rsidRPr="00CB457E">
        <w:rPr>
          <w:rtl/>
        </w:rPr>
        <w:t xml:space="preserve"> </w:t>
      </w:r>
      <w:r w:rsidRPr="00CB457E">
        <w:rPr>
          <w:rFonts w:hint="cs"/>
          <w:rtl/>
        </w:rPr>
        <w:t>לא</w:t>
      </w:r>
      <w:r w:rsidRPr="00CB457E">
        <w:rPr>
          <w:rtl/>
        </w:rPr>
        <w:t xml:space="preserve"> </w:t>
      </w:r>
      <w:r w:rsidRPr="00CB457E">
        <w:rPr>
          <w:rFonts w:hint="cs"/>
          <w:rtl/>
        </w:rPr>
        <w:t>יצא.</w:t>
      </w:r>
      <w:r w:rsidRPr="00CB457E">
        <w:rPr>
          <w:rtl/>
        </w:rPr>
        <w:t xml:space="preserve"> </w:t>
      </w:r>
      <w:r w:rsidRPr="00CB457E">
        <w:rPr>
          <w:rFonts w:hint="cs"/>
          <w:rtl/>
        </w:rPr>
        <w:t>דנהי</w:t>
      </w:r>
      <w:r w:rsidRPr="00CB457E">
        <w:rPr>
          <w:rtl/>
        </w:rPr>
        <w:t xml:space="preserve"> </w:t>
      </w:r>
      <w:r w:rsidRPr="00CB457E">
        <w:rPr>
          <w:rFonts w:hint="cs"/>
          <w:rtl/>
        </w:rPr>
        <w:t>דאם</w:t>
      </w:r>
      <w:r w:rsidRPr="00CB457E">
        <w:rPr>
          <w:rtl/>
        </w:rPr>
        <w:t xml:space="preserve"> </w:t>
      </w:r>
      <w:r w:rsidRPr="00CB457E">
        <w:rPr>
          <w:rFonts w:hint="cs"/>
          <w:b/>
          <w:bCs/>
          <w:rtl/>
        </w:rPr>
        <w:t>הפסיק</w:t>
      </w:r>
      <w:r w:rsidRPr="00CB457E">
        <w:rPr>
          <w:rtl/>
        </w:rPr>
        <w:t xml:space="preserve"> </w:t>
      </w:r>
      <w:r w:rsidRPr="00CB457E">
        <w:rPr>
          <w:rFonts w:hint="cs"/>
          <w:rtl/>
        </w:rPr>
        <w:t>ביניהם</w:t>
      </w:r>
      <w:r w:rsidRPr="00CB457E">
        <w:rPr>
          <w:rtl/>
        </w:rPr>
        <w:t xml:space="preserve"> </w:t>
      </w:r>
      <w:r w:rsidRPr="00CB457E">
        <w:rPr>
          <w:rFonts w:hint="cs"/>
          <w:rtl/>
        </w:rPr>
        <w:t>יצא,</w:t>
      </w:r>
      <w:r w:rsidRPr="00CB457E">
        <w:rPr>
          <w:rtl/>
        </w:rPr>
        <w:t xml:space="preserve"> </w:t>
      </w:r>
      <w:r w:rsidRPr="00CB457E">
        <w:rPr>
          <w:rFonts w:hint="cs"/>
          <w:rtl/>
        </w:rPr>
        <w:t>אפילו</w:t>
      </w:r>
      <w:r w:rsidRPr="00CB457E">
        <w:rPr>
          <w:rtl/>
        </w:rPr>
        <w:t xml:space="preserve"> </w:t>
      </w:r>
      <w:r w:rsidRPr="00CB457E">
        <w:rPr>
          <w:rFonts w:hint="cs"/>
          <w:rtl/>
        </w:rPr>
        <w:t>הכי</w:t>
      </w:r>
      <w:r w:rsidRPr="00CB457E">
        <w:rPr>
          <w:rtl/>
        </w:rPr>
        <w:t xml:space="preserve"> </w:t>
      </w:r>
      <w:r w:rsidRPr="00CB457E">
        <w:rPr>
          <w:rFonts w:hint="cs"/>
          <w:rtl/>
        </w:rPr>
        <w:t>אם</w:t>
      </w:r>
      <w:r w:rsidRPr="00CB457E">
        <w:rPr>
          <w:rtl/>
        </w:rPr>
        <w:t xml:space="preserve"> </w:t>
      </w:r>
      <w:r w:rsidRPr="00CB457E">
        <w:rPr>
          <w:rFonts w:hint="cs"/>
          <w:b/>
          <w:bCs/>
          <w:rtl/>
        </w:rPr>
        <w:t>תקע</w:t>
      </w:r>
      <w:r w:rsidRPr="00CB457E">
        <w:rPr>
          <w:rtl/>
        </w:rPr>
        <w:t xml:space="preserve"> </w:t>
      </w:r>
      <w:r w:rsidRPr="00CB457E">
        <w:rPr>
          <w:rFonts w:hint="cs"/>
          <w:rtl/>
        </w:rPr>
        <w:t>ביניהם</w:t>
      </w:r>
      <w:r w:rsidRPr="00CB457E">
        <w:rPr>
          <w:rtl/>
        </w:rPr>
        <w:t xml:space="preserve"> </w:t>
      </w:r>
      <w:r w:rsidRPr="00CB457E">
        <w:rPr>
          <w:rFonts w:hint="cs"/>
          <w:rtl/>
        </w:rPr>
        <w:t>לא</w:t>
      </w:r>
      <w:r w:rsidRPr="00CB457E">
        <w:rPr>
          <w:rtl/>
        </w:rPr>
        <w:t xml:space="preserve"> </w:t>
      </w:r>
      <w:r w:rsidRPr="00CB457E">
        <w:rPr>
          <w:rFonts w:hint="cs"/>
          <w:rtl/>
        </w:rPr>
        <w:t>יצא.</w:t>
      </w:r>
      <w:r w:rsidRPr="00CB457E">
        <w:rPr>
          <w:rtl/>
        </w:rPr>
        <w:t xml:space="preserve"> </w:t>
      </w:r>
      <w:r w:rsidRPr="00CB457E">
        <w:rPr>
          <w:rFonts w:hint="cs"/>
          <w:rtl/>
        </w:rPr>
        <w:t>דאנן</w:t>
      </w:r>
      <w:r w:rsidRPr="00CB457E">
        <w:rPr>
          <w:rtl/>
        </w:rPr>
        <w:t xml:space="preserve"> </w:t>
      </w:r>
      <w:r w:rsidRPr="00CB457E">
        <w:rPr>
          <w:rFonts w:hint="cs"/>
          <w:rtl/>
        </w:rPr>
        <w:t>פשוטה</w:t>
      </w:r>
      <w:r w:rsidRPr="00CB457E">
        <w:rPr>
          <w:rtl/>
        </w:rPr>
        <w:t xml:space="preserve"> </w:t>
      </w:r>
      <w:r w:rsidRPr="00CB457E">
        <w:rPr>
          <w:rFonts w:hint="cs"/>
          <w:rtl/>
        </w:rPr>
        <w:t>לפניה</w:t>
      </w:r>
      <w:r w:rsidRPr="00CB457E">
        <w:rPr>
          <w:rtl/>
        </w:rPr>
        <w:t xml:space="preserve"> </w:t>
      </w:r>
      <w:r w:rsidRPr="00CB457E">
        <w:rPr>
          <w:rFonts w:hint="cs"/>
          <w:rtl/>
        </w:rPr>
        <w:t>ולאחריה</w:t>
      </w:r>
      <w:r w:rsidRPr="00CB457E">
        <w:rPr>
          <w:rtl/>
        </w:rPr>
        <w:t xml:space="preserve"> </w:t>
      </w:r>
      <w:r w:rsidRPr="00CB457E">
        <w:rPr>
          <w:rFonts w:hint="cs"/>
          <w:rtl/>
        </w:rPr>
        <w:t>בעינן</w:t>
      </w:r>
      <w:r w:rsidRPr="00CB457E">
        <w:rPr>
          <w:rtl/>
        </w:rPr>
        <w:t xml:space="preserve"> </w:t>
      </w:r>
      <w:r w:rsidRPr="00CB457E">
        <w:rPr>
          <w:rFonts w:hint="cs"/>
          <w:rtl/>
        </w:rPr>
        <w:t>וליכא,</w:t>
      </w:r>
      <w:r w:rsidRPr="00CB457E">
        <w:rPr>
          <w:rtl/>
        </w:rPr>
        <w:t xml:space="preserve"> </w:t>
      </w:r>
      <w:r w:rsidRPr="00CB457E">
        <w:rPr>
          <w:rFonts w:hint="cs"/>
          <w:rtl/>
        </w:rPr>
        <w:t>דהא</w:t>
      </w:r>
      <w:r w:rsidRPr="00CB457E">
        <w:rPr>
          <w:rtl/>
        </w:rPr>
        <w:t xml:space="preserve"> </w:t>
      </w:r>
      <w:r w:rsidRPr="00CB457E">
        <w:rPr>
          <w:rFonts w:hint="cs"/>
          <w:rtl/>
        </w:rPr>
        <w:t>תקע</w:t>
      </w:r>
      <w:r w:rsidRPr="00CB457E">
        <w:rPr>
          <w:rtl/>
        </w:rPr>
        <w:t xml:space="preserve"> </w:t>
      </w:r>
      <w:r w:rsidRPr="00CB457E">
        <w:rPr>
          <w:rFonts w:hint="cs"/>
          <w:rtl/>
        </w:rPr>
        <w:t>ביניהן</w:t>
      </w:r>
      <w:r w:rsidRPr="00CB457E">
        <w:rPr>
          <w:rtl/>
        </w:rPr>
        <w:t xml:space="preserve"> </w:t>
      </w:r>
      <w:r w:rsidRPr="00CB457E">
        <w:rPr>
          <w:rFonts w:hint="cs"/>
          <w:rtl/>
        </w:rPr>
        <w:t>תקיעה</w:t>
      </w:r>
      <w:r w:rsidRPr="00CB457E">
        <w:rPr>
          <w:rtl/>
        </w:rPr>
        <w:t xml:space="preserve"> </w:t>
      </w:r>
      <w:r w:rsidRPr="00CB457E">
        <w:rPr>
          <w:rFonts w:hint="cs"/>
          <w:rtl/>
        </w:rPr>
        <w:t>אחרת</w:t>
      </w:r>
      <w:r w:rsidRPr="00CB457E">
        <w:rPr>
          <w:rtl/>
        </w:rPr>
        <w:t xml:space="preserve"> </w:t>
      </w:r>
      <w:r w:rsidRPr="00CB457E">
        <w:rPr>
          <w:rFonts w:hint="cs"/>
          <w:b/>
          <w:bCs/>
          <w:rtl/>
        </w:rPr>
        <w:t>לשם</w:t>
      </w:r>
      <w:r w:rsidRPr="00CB457E">
        <w:rPr>
          <w:b/>
          <w:bCs/>
          <w:rtl/>
        </w:rPr>
        <w:t xml:space="preserve"> </w:t>
      </w:r>
      <w:r w:rsidRPr="00CB457E">
        <w:rPr>
          <w:rFonts w:hint="cs"/>
          <w:b/>
          <w:bCs/>
          <w:rtl/>
        </w:rPr>
        <w:t>מצוה</w:t>
      </w:r>
      <w:r w:rsidRPr="00CB457E">
        <w:rPr>
          <w:rtl/>
        </w:rPr>
        <w:t xml:space="preserve"> </w:t>
      </w:r>
      <w:r w:rsidRPr="00CB457E">
        <w:rPr>
          <w:rFonts w:hint="cs"/>
          <w:rtl/>
        </w:rPr>
        <w:t>והביא</w:t>
      </w:r>
      <w:r w:rsidRPr="00CB457E">
        <w:rPr>
          <w:rtl/>
        </w:rPr>
        <w:t xml:space="preserve"> </w:t>
      </w:r>
      <w:r w:rsidRPr="00CB457E">
        <w:rPr>
          <w:rFonts w:hint="cs"/>
          <w:rtl/>
        </w:rPr>
        <w:t>ראיה</w:t>
      </w:r>
      <w:r w:rsidRPr="00CB457E">
        <w:rPr>
          <w:rtl/>
        </w:rPr>
        <w:t xml:space="preserve"> </w:t>
      </w:r>
      <w:r w:rsidRPr="00CB457E">
        <w:rPr>
          <w:rFonts w:hint="cs"/>
          <w:rtl/>
        </w:rPr>
        <w:t>לדבריו..".</w:t>
      </w:r>
    </w:p>
    <w:p w:rsidR="00B24C02" w:rsidRPr="00CB457E" w:rsidRDefault="00B24C02" w:rsidP="00802977">
      <w:pPr>
        <w:pStyle w:val="a3"/>
        <w:rPr>
          <w:rtl/>
        </w:rPr>
      </w:pPr>
      <w:r w:rsidRPr="00CB457E">
        <w:rPr>
          <w:rFonts w:hint="cs"/>
          <w:rtl/>
        </w:rPr>
        <w:t>וכפי שאנו רואים עד כה, סברת המתירים היא כיוון שנעשה "</w:t>
      </w:r>
      <w:r w:rsidRPr="00CB457E">
        <w:rPr>
          <w:rFonts w:hint="cs"/>
          <w:b/>
          <w:bCs/>
          <w:rtl/>
        </w:rPr>
        <w:t>שלא לשם תקיעה</w:t>
      </w:r>
      <w:r w:rsidRPr="00CB457E">
        <w:rPr>
          <w:rFonts w:hint="cs"/>
          <w:rtl/>
        </w:rPr>
        <w:t>" [וכפי שיוכח להלן, הכוונה היא שלא לשם "</w:t>
      </w:r>
      <w:r w:rsidRPr="00CB457E">
        <w:rPr>
          <w:rFonts w:hint="cs"/>
          <w:b/>
          <w:bCs/>
          <w:rtl/>
        </w:rPr>
        <w:t>מצוות</w:t>
      </w:r>
      <w:r w:rsidRPr="00CB457E">
        <w:rPr>
          <w:rFonts w:hint="cs"/>
          <w:rtl/>
        </w:rPr>
        <w:t xml:space="preserve">" התקיעה] שלכן נחשב כ"מתעסק". והאופן האסור הוא, כלשון הר"ן </w:t>
      </w:r>
      <w:r w:rsidRPr="00CB457E">
        <w:rPr>
          <w:rtl/>
        </w:rPr>
        <w:t>–</w:t>
      </w:r>
      <w:r w:rsidRPr="00CB457E">
        <w:rPr>
          <w:rFonts w:hint="cs"/>
          <w:rtl/>
        </w:rPr>
        <w:t xml:space="preserve"> כשהיתה ה"תקיעה אחרת </w:t>
      </w:r>
      <w:r w:rsidRPr="00CB457E">
        <w:rPr>
          <w:rFonts w:hint="cs"/>
          <w:b/>
          <w:bCs/>
          <w:rtl/>
        </w:rPr>
        <w:t xml:space="preserve">לשם </w:t>
      </w:r>
      <w:r w:rsidRPr="00CB457E">
        <w:rPr>
          <w:rFonts w:hint="cs"/>
          <w:b/>
          <w:bCs/>
          <w:rtl/>
        </w:rPr>
        <w:lastRenderedPageBreak/>
        <w:t>מצווה"</w:t>
      </w:r>
      <w:r w:rsidRPr="00CB457E">
        <w:rPr>
          <w:rFonts w:hint="cs"/>
          <w:rtl/>
        </w:rPr>
        <w:t xml:space="preserve"> וכו'. </w:t>
      </w:r>
    </w:p>
    <w:p w:rsidR="00B24C02" w:rsidRPr="00CB457E" w:rsidRDefault="00B24C02" w:rsidP="00802977">
      <w:pPr>
        <w:pStyle w:val="a3"/>
        <w:rPr>
          <w:rtl/>
        </w:rPr>
      </w:pPr>
      <w:r w:rsidRPr="00CB457E">
        <w:rPr>
          <w:rFonts w:hint="cs"/>
          <w:rtl/>
        </w:rPr>
        <w:t>ובשולחן ערוך [סעיף ח] נקט כדעת המחמירים, וכותב בתו"ד: "..או</w:t>
      </w:r>
      <w:r w:rsidRPr="00CB457E">
        <w:rPr>
          <w:rtl/>
        </w:rPr>
        <w:t xml:space="preserve"> </w:t>
      </w:r>
      <w:r w:rsidRPr="00CB457E">
        <w:rPr>
          <w:rFonts w:hint="cs"/>
          <w:rtl/>
        </w:rPr>
        <w:t>שתקע</w:t>
      </w:r>
      <w:r w:rsidRPr="00CB457E">
        <w:rPr>
          <w:rtl/>
        </w:rPr>
        <w:t xml:space="preserve"> </w:t>
      </w:r>
      <w:r w:rsidRPr="00CB457E">
        <w:rPr>
          <w:rFonts w:hint="cs"/>
          <w:rtl/>
        </w:rPr>
        <w:t>אחר</w:t>
      </w:r>
      <w:r w:rsidRPr="00CB457E">
        <w:rPr>
          <w:rtl/>
        </w:rPr>
        <w:t xml:space="preserve"> </w:t>
      </w:r>
      <w:r w:rsidRPr="00CB457E">
        <w:rPr>
          <w:rFonts w:hint="cs"/>
          <w:rtl/>
        </w:rPr>
        <w:t>התרועה</w:t>
      </w:r>
      <w:r w:rsidRPr="00CB457E">
        <w:rPr>
          <w:rtl/>
        </w:rPr>
        <w:t xml:space="preserve"> </w:t>
      </w:r>
      <w:r w:rsidRPr="00CB457E">
        <w:rPr>
          <w:rFonts w:hint="cs"/>
          <w:rtl/>
        </w:rPr>
        <w:t>תקיעה</w:t>
      </w:r>
      <w:r w:rsidRPr="00CB457E">
        <w:rPr>
          <w:rtl/>
        </w:rPr>
        <w:t xml:space="preserve"> </w:t>
      </w:r>
      <w:r w:rsidRPr="00CB457E">
        <w:rPr>
          <w:rFonts w:hint="cs"/>
          <w:b/>
          <w:bCs/>
          <w:rtl/>
        </w:rPr>
        <w:t>כמתעסק</w:t>
      </w:r>
      <w:r w:rsidRPr="00CB457E">
        <w:rPr>
          <w:b/>
          <w:bCs/>
          <w:rtl/>
        </w:rPr>
        <w:t xml:space="preserve"> </w:t>
      </w:r>
      <w:r w:rsidRPr="00CB457E">
        <w:rPr>
          <w:rFonts w:hint="cs"/>
          <w:b/>
          <w:bCs/>
          <w:rtl/>
        </w:rPr>
        <w:t>שלא</w:t>
      </w:r>
      <w:r w:rsidRPr="00CB457E">
        <w:rPr>
          <w:b/>
          <w:bCs/>
          <w:rtl/>
        </w:rPr>
        <w:t xml:space="preserve"> </w:t>
      </w:r>
      <w:r w:rsidRPr="00CB457E">
        <w:rPr>
          <w:rFonts w:hint="cs"/>
          <w:b/>
          <w:bCs/>
          <w:rtl/>
        </w:rPr>
        <w:t>לשם</w:t>
      </w:r>
      <w:r w:rsidRPr="00CB457E">
        <w:rPr>
          <w:b/>
          <w:bCs/>
          <w:rtl/>
        </w:rPr>
        <w:t xml:space="preserve"> </w:t>
      </w:r>
      <w:r w:rsidRPr="00CB457E">
        <w:rPr>
          <w:rFonts w:hint="cs"/>
          <w:b/>
          <w:bCs/>
          <w:rtl/>
        </w:rPr>
        <w:t>תקיעה</w:t>
      </w:r>
      <w:r w:rsidRPr="00CB457E">
        <w:rPr>
          <w:rFonts w:hint="cs"/>
          <w:rtl/>
        </w:rPr>
        <w:t>,</w:t>
      </w:r>
      <w:r w:rsidRPr="00CB457E">
        <w:rPr>
          <w:rtl/>
        </w:rPr>
        <w:t xml:space="preserve"> </w:t>
      </w:r>
      <w:r w:rsidRPr="00CB457E">
        <w:rPr>
          <w:rFonts w:hint="cs"/>
          <w:rtl/>
        </w:rPr>
        <w:t>והפסיק</w:t>
      </w:r>
      <w:r w:rsidRPr="00CB457E">
        <w:rPr>
          <w:rtl/>
        </w:rPr>
        <w:t xml:space="preserve"> </w:t>
      </w:r>
      <w:r w:rsidRPr="00CB457E">
        <w:rPr>
          <w:rFonts w:hint="cs"/>
          <w:rtl/>
        </w:rPr>
        <w:t>בה</w:t>
      </w:r>
      <w:r w:rsidRPr="00CB457E">
        <w:rPr>
          <w:rtl/>
        </w:rPr>
        <w:t xml:space="preserve"> </w:t>
      </w:r>
      <w:r w:rsidRPr="00CB457E">
        <w:rPr>
          <w:rFonts w:hint="cs"/>
          <w:rtl/>
        </w:rPr>
        <w:t>בין</w:t>
      </w:r>
      <w:r w:rsidRPr="00CB457E">
        <w:rPr>
          <w:rtl/>
        </w:rPr>
        <w:t xml:space="preserve"> </w:t>
      </w:r>
      <w:r w:rsidRPr="00CB457E">
        <w:rPr>
          <w:rFonts w:hint="cs"/>
          <w:rtl/>
        </w:rPr>
        <w:t>תרועה</w:t>
      </w:r>
      <w:r w:rsidRPr="00CB457E">
        <w:rPr>
          <w:rtl/>
        </w:rPr>
        <w:t xml:space="preserve"> </w:t>
      </w:r>
      <w:r w:rsidRPr="00CB457E">
        <w:rPr>
          <w:rFonts w:hint="cs"/>
          <w:rtl/>
        </w:rPr>
        <w:t>לתקיעה.. בכל</w:t>
      </w:r>
      <w:r w:rsidRPr="00CB457E">
        <w:rPr>
          <w:rtl/>
        </w:rPr>
        <w:t xml:space="preserve"> </w:t>
      </w:r>
      <w:r w:rsidRPr="00CB457E">
        <w:rPr>
          <w:rFonts w:hint="cs"/>
          <w:rtl/>
        </w:rPr>
        <w:t>אלו</w:t>
      </w:r>
      <w:r w:rsidRPr="00CB457E">
        <w:rPr>
          <w:rtl/>
        </w:rPr>
        <w:t xml:space="preserve"> </w:t>
      </w:r>
      <w:r w:rsidRPr="00CB457E">
        <w:rPr>
          <w:rFonts w:hint="cs"/>
          <w:rtl/>
        </w:rPr>
        <w:t>הוי</w:t>
      </w:r>
      <w:r w:rsidRPr="00CB457E">
        <w:rPr>
          <w:rtl/>
        </w:rPr>
        <w:t xml:space="preserve"> </w:t>
      </w:r>
      <w:r w:rsidRPr="00CB457E">
        <w:rPr>
          <w:rFonts w:hint="cs"/>
          <w:rtl/>
        </w:rPr>
        <w:t>הפסק</w:t>
      </w:r>
      <w:r w:rsidRPr="00CB457E">
        <w:rPr>
          <w:rtl/>
        </w:rPr>
        <w:t xml:space="preserve"> </w:t>
      </w:r>
      <w:r w:rsidRPr="00CB457E">
        <w:rPr>
          <w:rFonts w:hint="cs"/>
          <w:rtl/>
        </w:rPr>
        <w:t>והפסיד</w:t>
      </w:r>
      <w:r w:rsidRPr="00CB457E">
        <w:rPr>
          <w:rtl/>
        </w:rPr>
        <w:t xml:space="preserve"> </w:t>
      </w:r>
      <w:r w:rsidRPr="00CB457E">
        <w:rPr>
          <w:rFonts w:hint="cs"/>
          <w:rtl/>
        </w:rPr>
        <w:t>גם</w:t>
      </w:r>
      <w:r w:rsidRPr="00CB457E">
        <w:rPr>
          <w:rtl/>
        </w:rPr>
        <w:t xml:space="preserve"> </w:t>
      </w:r>
      <w:r w:rsidRPr="00CB457E">
        <w:rPr>
          <w:rFonts w:hint="cs"/>
          <w:rtl/>
        </w:rPr>
        <w:t>תקיעה</w:t>
      </w:r>
      <w:r w:rsidRPr="00CB457E">
        <w:rPr>
          <w:rtl/>
        </w:rPr>
        <w:t xml:space="preserve"> </w:t>
      </w:r>
      <w:r w:rsidRPr="00CB457E">
        <w:rPr>
          <w:rFonts w:hint="cs"/>
          <w:rtl/>
        </w:rPr>
        <w:t>ראשונה"</w:t>
      </w:r>
      <w:r w:rsidRPr="00CB457E">
        <w:rPr>
          <w:rtl/>
        </w:rPr>
        <w:t>.</w:t>
      </w:r>
      <w:r w:rsidRPr="00CB457E">
        <w:rPr>
          <w:rFonts w:hint="cs"/>
          <w:rtl/>
        </w:rPr>
        <w:t xml:space="preserve"> ובלשונו כמובן שפשוט מדוע נוקט בסגנון "מתעסק", וזאת מכיוון שפסק כדעה </w:t>
      </w:r>
      <w:r w:rsidRPr="00CB457E">
        <w:rPr>
          <w:rFonts w:hint="cs"/>
          <w:b/>
          <w:bCs/>
          <w:rtl/>
        </w:rPr>
        <w:t>המחמירה</w:t>
      </w:r>
      <w:r w:rsidRPr="00CB457E">
        <w:rPr>
          <w:rFonts w:hint="cs"/>
          <w:rtl/>
        </w:rPr>
        <w:t xml:space="preserve"> </w:t>
      </w:r>
      <w:r w:rsidRPr="00CB457E">
        <w:rPr>
          <w:rtl/>
        </w:rPr>
        <w:t>–</w:t>
      </w:r>
      <w:r w:rsidRPr="00CB457E">
        <w:rPr>
          <w:rFonts w:hint="cs"/>
          <w:rtl/>
        </w:rPr>
        <w:t xml:space="preserve"> וכמובן שחייב להדגיש זאת </w:t>
      </w:r>
      <w:r w:rsidRPr="00CB457E">
        <w:rPr>
          <w:rFonts w:hint="cs"/>
          <w:b/>
          <w:bCs/>
          <w:rtl/>
        </w:rPr>
        <w:t>לדעתו</w:t>
      </w:r>
      <w:r w:rsidRPr="00CB457E">
        <w:rPr>
          <w:rFonts w:hint="cs"/>
          <w:rtl/>
        </w:rPr>
        <w:t xml:space="preserve"> שאפילו באופן שכזה, שממש </w:t>
      </w:r>
      <w:r w:rsidRPr="00CB457E">
        <w:rPr>
          <w:rFonts w:hint="cs"/>
          <w:b/>
          <w:bCs/>
          <w:rtl/>
        </w:rPr>
        <w:t>מתעסק</w:t>
      </w:r>
      <w:r w:rsidRPr="00CB457E">
        <w:rPr>
          <w:rFonts w:hint="cs"/>
          <w:rtl/>
        </w:rPr>
        <w:t>, אע"פ כן לא יצא. והמג"א [סק"י] חולק על פסק השו"ע, וכותב: שאמנם "כן כותב</w:t>
      </w:r>
      <w:r w:rsidRPr="00CB457E">
        <w:rPr>
          <w:rtl/>
        </w:rPr>
        <w:t xml:space="preserve"> </w:t>
      </w:r>
      <w:r w:rsidRPr="00CB457E">
        <w:rPr>
          <w:rFonts w:hint="cs"/>
          <w:rtl/>
        </w:rPr>
        <w:t>הטור.</w:t>
      </w:r>
      <w:r w:rsidRPr="00CB457E">
        <w:rPr>
          <w:rtl/>
        </w:rPr>
        <w:t xml:space="preserve"> </w:t>
      </w:r>
      <w:r w:rsidRPr="00CB457E">
        <w:rPr>
          <w:rFonts w:hint="cs"/>
          <w:rtl/>
        </w:rPr>
        <w:t>אבל</w:t>
      </w:r>
      <w:r w:rsidRPr="00CB457E">
        <w:rPr>
          <w:rtl/>
        </w:rPr>
        <w:t xml:space="preserve"> </w:t>
      </w:r>
      <w:r w:rsidRPr="00CB457E">
        <w:rPr>
          <w:rFonts w:hint="cs"/>
          <w:rtl/>
        </w:rPr>
        <w:t>בר</w:t>
      </w:r>
      <w:r w:rsidRPr="00CB457E">
        <w:rPr>
          <w:rtl/>
        </w:rPr>
        <w:t>"</w:t>
      </w:r>
      <w:r w:rsidRPr="00CB457E">
        <w:rPr>
          <w:rFonts w:hint="cs"/>
          <w:rtl/>
        </w:rPr>
        <w:t>ן</w:t>
      </w:r>
      <w:r w:rsidRPr="00CB457E">
        <w:rPr>
          <w:rtl/>
        </w:rPr>
        <w:t xml:space="preserve"> </w:t>
      </w:r>
      <w:r w:rsidRPr="00CB457E">
        <w:rPr>
          <w:rFonts w:hint="cs"/>
          <w:rtl/>
        </w:rPr>
        <w:t>אית</w:t>
      </w:r>
      <w:r w:rsidRPr="00CB457E">
        <w:rPr>
          <w:rtl/>
        </w:rPr>
        <w:t xml:space="preserve">' </w:t>
      </w:r>
      <w:r w:rsidRPr="00CB457E">
        <w:rPr>
          <w:rFonts w:hint="cs"/>
          <w:rtl/>
        </w:rPr>
        <w:t>דלא</w:t>
      </w:r>
      <w:r w:rsidRPr="00CB457E">
        <w:rPr>
          <w:rtl/>
        </w:rPr>
        <w:t xml:space="preserve"> </w:t>
      </w:r>
      <w:r w:rsidRPr="00CB457E">
        <w:rPr>
          <w:rFonts w:hint="cs"/>
          <w:rtl/>
        </w:rPr>
        <w:t>נחלק</w:t>
      </w:r>
      <w:r w:rsidRPr="00CB457E">
        <w:rPr>
          <w:rtl/>
        </w:rPr>
        <w:t xml:space="preserve"> </w:t>
      </w:r>
      <w:r w:rsidRPr="00CB457E">
        <w:rPr>
          <w:rFonts w:hint="cs"/>
          <w:rtl/>
        </w:rPr>
        <w:t>הרמב</w:t>
      </w:r>
      <w:r w:rsidRPr="00CB457E">
        <w:rPr>
          <w:rtl/>
        </w:rPr>
        <w:t>"</w:t>
      </w:r>
      <w:r w:rsidRPr="00CB457E">
        <w:rPr>
          <w:rFonts w:hint="cs"/>
          <w:rtl/>
        </w:rPr>
        <w:t>ן</w:t>
      </w:r>
      <w:r w:rsidRPr="00CB457E">
        <w:rPr>
          <w:rtl/>
        </w:rPr>
        <w:t xml:space="preserve"> </w:t>
      </w:r>
      <w:r w:rsidRPr="00CB457E">
        <w:rPr>
          <w:rFonts w:hint="cs"/>
          <w:rtl/>
        </w:rPr>
        <w:t>אלא</w:t>
      </w:r>
      <w:r w:rsidRPr="00CB457E">
        <w:rPr>
          <w:rtl/>
        </w:rPr>
        <w:t xml:space="preserve"> </w:t>
      </w:r>
      <w:r w:rsidRPr="00CB457E">
        <w:rPr>
          <w:rFonts w:hint="cs"/>
          <w:b/>
          <w:bCs/>
          <w:rtl/>
        </w:rPr>
        <w:t>בתוקע</w:t>
      </w:r>
      <w:r w:rsidRPr="00CB457E">
        <w:rPr>
          <w:b/>
          <w:bCs/>
          <w:rtl/>
        </w:rPr>
        <w:t xml:space="preserve"> </w:t>
      </w:r>
      <w:r w:rsidRPr="00A67527">
        <w:rPr>
          <w:rFonts w:hint="cs"/>
          <w:b/>
          <w:bCs/>
          <w:rtl/>
        </w:rPr>
        <w:t>לשם</w:t>
      </w:r>
      <w:r w:rsidRPr="00A67527">
        <w:rPr>
          <w:b/>
          <w:bCs/>
          <w:rtl/>
        </w:rPr>
        <w:t xml:space="preserve"> </w:t>
      </w:r>
      <w:r w:rsidRPr="00A67527">
        <w:rPr>
          <w:rFonts w:hint="cs"/>
          <w:b/>
          <w:bCs/>
          <w:rtl/>
        </w:rPr>
        <w:t>מצוה</w:t>
      </w:r>
      <w:r w:rsidRPr="00CB457E">
        <w:rPr>
          <w:b/>
          <w:bCs/>
          <w:color w:val="FF0000"/>
          <w:rtl/>
        </w:rPr>
        <w:t xml:space="preserve"> </w:t>
      </w:r>
      <w:r w:rsidRPr="00CB457E">
        <w:rPr>
          <w:rFonts w:hint="cs"/>
          <w:b/>
          <w:bCs/>
          <w:rtl/>
        </w:rPr>
        <w:t>בינתים</w:t>
      </w:r>
      <w:r w:rsidRPr="00CB457E">
        <w:rPr>
          <w:rFonts w:hint="cs"/>
          <w:rtl/>
        </w:rPr>
        <w:t>.</w:t>
      </w:r>
      <w:r w:rsidRPr="00CB457E">
        <w:rPr>
          <w:rtl/>
        </w:rPr>
        <w:t xml:space="preserve"> </w:t>
      </w:r>
      <w:r w:rsidRPr="00CB457E">
        <w:rPr>
          <w:rFonts w:hint="cs"/>
          <w:rtl/>
        </w:rPr>
        <w:t>אבל</w:t>
      </w:r>
      <w:r w:rsidRPr="00CB457E">
        <w:rPr>
          <w:rtl/>
        </w:rPr>
        <w:t xml:space="preserve"> </w:t>
      </w:r>
      <w:r w:rsidRPr="00CB457E">
        <w:rPr>
          <w:rFonts w:hint="cs"/>
          <w:rtl/>
        </w:rPr>
        <w:t>במתעסק</w:t>
      </w:r>
      <w:r w:rsidRPr="00CB457E">
        <w:rPr>
          <w:rtl/>
        </w:rPr>
        <w:t xml:space="preserve"> </w:t>
      </w:r>
      <w:r w:rsidRPr="00CB457E">
        <w:rPr>
          <w:rFonts w:hint="cs"/>
          <w:rtl/>
        </w:rPr>
        <w:t>למה</w:t>
      </w:r>
      <w:r w:rsidRPr="00CB457E">
        <w:rPr>
          <w:rtl/>
        </w:rPr>
        <w:t xml:space="preserve"> </w:t>
      </w:r>
      <w:r w:rsidRPr="00CB457E">
        <w:rPr>
          <w:rFonts w:hint="cs"/>
          <w:rtl/>
        </w:rPr>
        <w:t xml:space="preserve">יפסל..". ובדבריו מובן מדוע נקט בצד שהיפך ה"לשם מצווה" בסגנון "מתעסק" </w:t>
      </w:r>
      <w:r w:rsidRPr="00CB457E">
        <w:rPr>
          <w:rtl/>
        </w:rPr>
        <w:t>–</w:t>
      </w:r>
      <w:r w:rsidRPr="00CB457E">
        <w:rPr>
          <w:rFonts w:hint="cs"/>
          <w:rtl/>
        </w:rPr>
        <w:t xml:space="preserve"> שהרי קאי לחלוק על מש"כ </w:t>
      </w:r>
      <w:r w:rsidRPr="00CB457E">
        <w:rPr>
          <w:rFonts w:hint="cs"/>
          <w:b/>
          <w:bCs/>
          <w:rtl/>
        </w:rPr>
        <w:t>בשו"ע,</w:t>
      </w:r>
      <w:r w:rsidRPr="00CB457E">
        <w:rPr>
          <w:rFonts w:hint="cs"/>
          <w:rtl/>
        </w:rPr>
        <w:t xml:space="preserve"> שכאמור דעת השו"ע שגם ב"</w:t>
      </w:r>
      <w:r w:rsidRPr="00CB457E">
        <w:rPr>
          <w:rFonts w:hint="cs"/>
          <w:b/>
          <w:bCs/>
          <w:rtl/>
        </w:rPr>
        <w:t>מתעסק" ממש</w:t>
      </w:r>
      <w:r w:rsidRPr="00CB457E">
        <w:rPr>
          <w:rFonts w:hint="cs"/>
          <w:rtl/>
        </w:rPr>
        <w:t xml:space="preserve"> נפסל. </w:t>
      </w:r>
    </w:p>
    <w:p w:rsidR="00B24C02" w:rsidRPr="00B24C02" w:rsidRDefault="00B24C02" w:rsidP="00802977">
      <w:pPr>
        <w:pStyle w:val="a3"/>
        <w:rPr>
          <w:rtl/>
        </w:rPr>
      </w:pPr>
      <w:r w:rsidRPr="00B24C02">
        <w:rPr>
          <w:rFonts w:hint="cs"/>
          <w:rtl/>
        </w:rPr>
        <w:t>ומעתה נראה עד כמה דייק בלישני' בשוע"ר תק"צ</w:t>
      </w:r>
      <w:r w:rsidRPr="00B24C02">
        <w:rPr>
          <w:rtl/>
        </w:rPr>
        <w:t xml:space="preserve"> [סעיף י"ב]</w:t>
      </w:r>
      <w:r w:rsidRPr="00B24C02">
        <w:rPr>
          <w:rFonts w:hint="cs"/>
          <w:rtl/>
        </w:rPr>
        <w:t>, וז"ל</w:t>
      </w:r>
      <w:r w:rsidRPr="00B24C02">
        <w:rPr>
          <w:rtl/>
        </w:rPr>
        <w:t xml:space="preserve">: </w:t>
      </w:r>
      <w:r w:rsidRPr="00B24C02">
        <w:rPr>
          <w:rFonts w:hint="cs"/>
          <w:rtl/>
        </w:rPr>
        <w:t>"</w:t>
      </w:r>
      <w:r w:rsidRPr="00B24C02">
        <w:rPr>
          <w:rtl/>
        </w:rPr>
        <w:t>אף על פי שלכתח</w:t>
      </w:r>
      <w:r w:rsidRPr="00B24C02">
        <w:rPr>
          <w:rFonts w:hint="cs"/>
          <w:rtl/>
        </w:rPr>
        <w:t>י</w:t>
      </w:r>
      <w:r w:rsidRPr="00B24C02">
        <w:rPr>
          <w:rtl/>
        </w:rPr>
        <w:t>לה אסור להשיח מתחילת תקיעות מיושב עד סוף התקיעות מעומד.. מכל מקום אם עבר התוקע ושח</w:t>
      </w:r>
      <w:r w:rsidRPr="00B24C02">
        <w:rPr>
          <w:rFonts w:hint="cs"/>
          <w:rtl/>
        </w:rPr>
        <w:t>.. ו</w:t>
      </w:r>
      <w:r w:rsidRPr="00B24C02">
        <w:rPr>
          <w:b/>
          <w:bCs/>
          <w:rtl/>
        </w:rPr>
        <w:t xml:space="preserve">אפילו הפסיק בין הקולות שבבבא אחת בקולות אחרים </w:t>
      </w:r>
      <w:r w:rsidRPr="00B24C02">
        <w:rPr>
          <w:rtl/>
        </w:rPr>
        <w:t xml:space="preserve">- כגון שלאחר שתקע או לאחר שהריע </w:t>
      </w:r>
      <w:r w:rsidRPr="00B24C02">
        <w:rPr>
          <w:b/>
          <w:bCs/>
          <w:rtl/>
        </w:rPr>
        <w:t>נתעסק בתקיעות או בתרועות אחרות והפסיק בהם בין התרועה של אותה הבבא להתקיעות שלפניה ולאחריה אין בכך כלום</w:t>
      </w:r>
      <w:r w:rsidRPr="00B24C02">
        <w:rPr>
          <w:b/>
          <w:bCs/>
          <w:u w:val="single"/>
          <w:rtl/>
        </w:rPr>
        <w:t xml:space="preserve"> דכיון שלא נתכוין</w:t>
      </w:r>
      <w:r w:rsidRPr="00B24C02">
        <w:rPr>
          <w:b/>
          <w:bCs/>
          <w:rtl/>
        </w:rPr>
        <w:t xml:space="preserve"> בקולות האלו שנתעסק בהם באמצע הבבא </w:t>
      </w:r>
      <w:r w:rsidRPr="00B24C02">
        <w:rPr>
          <w:b/>
          <w:bCs/>
          <w:u w:val="single"/>
          <w:rtl/>
        </w:rPr>
        <w:t>לשם מצוה</w:t>
      </w:r>
      <w:r w:rsidRPr="00B24C02">
        <w:rPr>
          <w:b/>
          <w:bCs/>
          <w:rtl/>
        </w:rPr>
        <w:t xml:space="preserve"> </w:t>
      </w:r>
      <w:r w:rsidRPr="00B24C02">
        <w:rPr>
          <w:rtl/>
        </w:rPr>
        <w:t xml:space="preserve">אלא כמתעסק בעלמא לפיכך </w:t>
      </w:r>
      <w:r w:rsidRPr="00B24C02">
        <w:rPr>
          <w:b/>
          <w:bCs/>
          <w:rtl/>
        </w:rPr>
        <w:t xml:space="preserve">אינן חשובין הפסק בין התרועה לפשוטה שלפניה ושלאחריה </w:t>
      </w:r>
      <w:r w:rsidRPr="00B24C02">
        <w:rPr>
          <w:rtl/>
        </w:rPr>
        <w:t xml:space="preserve">- לפי שלא הקפידה תורה אלא שלא יפסיק ביניהם בקול שופר שאינו פשוט </w:t>
      </w:r>
      <w:r w:rsidRPr="00B24C02">
        <w:rPr>
          <w:b/>
          <w:bCs/>
          <w:u w:val="single"/>
          <w:rtl/>
        </w:rPr>
        <w:t>שנתכוין בו התוקע לשם מצוה</w:t>
      </w:r>
      <w:r w:rsidRPr="00B24C02">
        <w:rPr>
          <w:rtl/>
        </w:rPr>
        <w:t xml:space="preserve"> דאז אין כאן פשוטה לפניה או לאחריה אלא קול שופר שאינו פשוט לפניה או לאחריה </w:t>
      </w:r>
      <w:r w:rsidRPr="00B24C02">
        <w:rPr>
          <w:b/>
          <w:bCs/>
          <w:rtl/>
        </w:rPr>
        <w:t xml:space="preserve">אבל </w:t>
      </w:r>
      <w:r w:rsidRPr="00B24C02">
        <w:rPr>
          <w:b/>
          <w:bCs/>
          <w:u w:val="single"/>
          <w:rtl/>
        </w:rPr>
        <w:t>אם לא נתכוין בו התוקע לשם מצוה</w:t>
      </w:r>
      <w:r w:rsidRPr="00B24C02">
        <w:rPr>
          <w:b/>
          <w:bCs/>
          <w:rtl/>
        </w:rPr>
        <w:t xml:space="preserve"> אין כאן קול שופר שאינו פשוט </w:t>
      </w:r>
      <w:r w:rsidRPr="00B24C02">
        <w:rPr>
          <w:rtl/>
        </w:rPr>
        <w:t xml:space="preserve">לפניה או לאחריה </w:t>
      </w:r>
      <w:r w:rsidRPr="00B24C02">
        <w:rPr>
          <w:b/>
          <w:bCs/>
          <w:rtl/>
        </w:rPr>
        <w:t>לפי שאין קולו נחשב לכלום</w:t>
      </w:r>
      <w:r w:rsidRPr="00B24C02">
        <w:rPr>
          <w:rtl/>
        </w:rPr>
        <w:t xml:space="preserve"> ודומה לקול בהמה וחיה כיון </w:t>
      </w:r>
      <w:r w:rsidRPr="00B24C02">
        <w:rPr>
          <w:b/>
          <w:bCs/>
          <w:u w:val="single"/>
          <w:rtl/>
        </w:rPr>
        <w:t>שלא נתכוין בו לשם מצוה</w:t>
      </w:r>
      <w:r w:rsidRPr="00B24C02">
        <w:rPr>
          <w:rtl/>
        </w:rPr>
        <w:t>".</w:t>
      </w:r>
    </w:p>
    <w:p w:rsidR="00B24C02" w:rsidRPr="00CB457E" w:rsidRDefault="00B24C02" w:rsidP="00802977">
      <w:pPr>
        <w:pStyle w:val="a3"/>
        <w:rPr>
          <w:rtl/>
        </w:rPr>
      </w:pPr>
      <w:r w:rsidRPr="00CB457E">
        <w:rPr>
          <w:rFonts w:hint="cs"/>
          <w:b/>
          <w:bCs/>
          <w:rtl/>
        </w:rPr>
        <w:t>המורם מכל האמור:</w:t>
      </w:r>
      <w:r w:rsidRPr="00CB457E">
        <w:rPr>
          <w:rFonts w:hint="cs"/>
          <w:rtl/>
        </w:rPr>
        <w:t xml:space="preserve"> בעצתנו אין מדובר, שהאדם יתקע </w:t>
      </w:r>
      <w:r w:rsidRPr="00CB457E">
        <w:rPr>
          <w:rFonts w:hint="cs"/>
          <w:b/>
          <w:bCs/>
          <w:rtl/>
        </w:rPr>
        <w:t>בכוונה</w:t>
      </w:r>
      <w:r w:rsidRPr="00CB457E">
        <w:rPr>
          <w:rFonts w:hint="cs"/>
          <w:rtl/>
        </w:rPr>
        <w:t xml:space="preserve"> ויתנה שאם יש בכך צורך הרי שיהיה "כאילו" </w:t>
      </w:r>
      <w:r w:rsidRPr="00CB457E">
        <w:rPr>
          <w:rFonts w:hint="cs"/>
          <w:b/>
          <w:bCs/>
          <w:rtl/>
        </w:rPr>
        <w:t>שלא</w:t>
      </w:r>
      <w:r w:rsidRPr="00CB457E">
        <w:rPr>
          <w:rFonts w:hint="cs"/>
          <w:rtl/>
        </w:rPr>
        <w:t xml:space="preserve"> נתכוון לתקוע אלא </w:t>
      </w:r>
      <w:r w:rsidRPr="00CB457E">
        <w:rPr>
          <w:rFonts w:hint="cs"/>
          <w:b/>
          <w:bCs/>
          <w:rtl/>
        </w:rPr>
        <w:t>יצא לו "כמתעסק</w:t>
      </w:r>
      <w:r w:rsidRPr="00CB457E">
        <w:rPr>
          <w:rFonts w:hint="cs"/>
          <w:rtl/>
        </w:rPr>
        <w:t xml:space="preserve">" בעלמא. אלא נקודת הענין הוא שיכוון שכל מה שאינו שייך לסדר התקיעות הרי התקיעה שנתכוון לתקוע תהי' </w:t>
      </w:r>
      <w:r w:rsidRPr="00CB457E">
        <w:rPr>
          <w:rFonts w:hint="cs"/>
          <w:b/>
          <w:bCs/>
          <w:rtl/>
        </w:rPr>
        <w:t>שלא לשם מצוות תקיעה</w:t>
      </w:r>
      <w:r w:rsidRPr="00CB457E">
        <w:rPr>
          <w:rFonts w:hint="cs"/>
          <w:rtl/>
        </w:rPr>
        <w:t xml:space="preserve">. [ועצם העובדה שכוונתו </w:t>
      </w:r>
      <w:r w:rsidRPr="00CB457E">
        <w:rPr>
          <w:rtl/>
        </w:rPr>
        <w:t>–</w:t>
      </w:r>
      <w:r w:rsidRPr="00CB457E">
        <w:rPr>
          <w:rFonts w:hint="cs"/>
          <w:rtl/>
        </w:rPr>
        <w:t xml:space="preserve"> שבמידה ואין צורך בתקיעה זו כאן אינו מתכוון "בקולות הללו שנתעסק בהם.. </w:t>
      </w:r>
      <w:r w:rsidRPr="00CB457E">
        <w:rPr>
          <w:rFonts w:hint="cs"/>
          <w:b/>
          <w:bCs/>
          <w:rtl/>
        </w:rPr>
        <w:t>לשם מצווה</w:t>
      </w:r>
      <w:r w:rsidRPr="00CB457E">
        <w:rPr>
          <w:rFonts w:hint="cs"/>
          <w:rtl/>
        </w:rPr>
        <w:t xml:space="preserve">" הופך דינו להיות </w:t>
      </w:r>
      <w:r w:rsidRPr="00B24C02">
        <w:rPr>
          <w:rFonts w:hint="cs"/>
          <w:b/>
          <w:bCs/>
          <w:u w:val="single"/>
          <w:rtl/>
        </w:rPr>
        <w:t>כ</w:t>
      </w:r>
      <w:r w:rsidRPr="00CB457E">
        <w:rPr>
          <w:rFonts w:hint="cs"/>
          <w:rtl/>
        </w:rPr>
        <w:t xml:space="preserve">דין </w:t>
      </w:r>
      <w:r w:rsidRPr="00CB457E">
        <w:rPr>
          <w:rFonts w:hint="cs"/>
          <w:b/>
          <w:bCs/>
          <w:rtl/>
        </w:rPr>
        <w:t>המתעסק</w:t>
      </w:r>
      <w:r w:rsidRPr="00CB457E">
        <w:rPr>
          <w:rFonts w:hint="cs"/>
          <w:rtl/>
        </w:rPr>
        <w:t xml:space="preserve"> וכיו"ב]</w:t>
      </w:r>
    </w:p>
    <w:p w:rsidR="00B24C02" w:rsidRPr="00CB457E" w:rsidRDefault="00B24C02" w:rsidP="00802977">
      <w:pPr>
        <w:pStyle w:val="a3"/>
        <w:rPr>
          <w:rtl/>
        </w:rPr>
      </w:pPr>
      <w:r w:rsidRPr="00CB457E">
        <w:rPr>
          <w:rFonts w:hint="cs"/>
          <w:b/>
          <w:bCs/>
          <w:rtl/>
        </w:rPr>
        <w:t>ואם כבר הגענו עד הלום</w:t>
      </w:r>
      <w:r w:rsidRPr="00CB457E">
        <w:rPr>
          <w:rFonts w:hint="cs"/>
          <w:rtl/>
        </w:rPr>
        <w:t xml:space="preserve">: הרי שיסכימו כל המערערים, שאפשרות יסוד תנאי שכזה - דהיינו כוונה שיהיה או לא יהיה לשם מצווה - </w:t>
      </w:r>
      <w:r w:rsidRPr="00CB457E">
        <w:rPr>
          <w:rFonts w:hint="cs"/>
          <w:b/>
          <w:bCs/>
          <w:rtl/>
        </w:rPr>
        <w:t>מצינו מקורות בכמה מקומות</w:t>
      </w:r>
      <w:r>
        <w:rPr>
          <w:rFonts w:hint="cs"/>
          <w:b/>
          <w:bCs/>
          <w:rtl/>
        </w:rPr>
        <w:t xml:space="preserve">, </w:t>
      </w:r>
      <w:r>
        <w:rPr>
          <w:rFonts w:hint="cs"/>
          <w:rtl/>
        </w:rPr>
        <w:t>וכדלהלן</w:t>
      </w:r>
      <w:r w:rsidRPr="00CB457E">
        <w:rPr>
          <w:rFonts w:hint="cs"/>
          <w:rtl/>
        </w:rPr>
        <w:t>. והבעיה של המקשנים שהתעסקו בקושיא, הוא מכיוון שהבינו כאילו שהתנאי להיתר הוא שהתקיעה תהפוך ל"</w:t>
      </w:r>
      <w:r w:rsidRPr="00CB457E">
        <w:rPr>
          <w:rFonts w:hint="cs"/>
          <w:b/>
          <w:bCs/>
          <w:rtl/>
        </w:rPr>
        <w:t>מתעסק</w:t>
      </w:r>
      <w:r w:rsidRPr="00CB457E">
        <w:rPr>
          <w:rFonts w:hint="cs"/>
          <w:rtl/>
        </w:rPr>
        <w:t xml:space="preserve">" ובאמת כלל אינו כן, אלא הנקודה היא אם נעשה </w:t>
      </w:r>
      <w:r w:rsidRPr="00CB457E">
        <w:rPr>
          <w:rFonts w:hint="cs"/>
          <w:b/>
          <w:bCs/>
          <w:rtl/>
        </w:rPr>
        <w:t>לשם מצוות תקיעה</w:t>
      </w:r>
      <w:r w:rsidRPr="00CB457E">
        <w:rPr>
          <w:rFonts w:hint="cs"/>
          <w:rtl/>
        </w:rPr>
        <w:t xml:space="preserve"> או לא נתכוון לשם מצוה. וכאמור, על זה כבר אין מקום לקושייתם. </w:t>
      </w:r>
    </w:p>
    <w:p w:rsidR="00B24C02" w:rsidRPr="00CB457E" w:rsidRDefault="00B24C02" w:rsidP="00802977">
      <w:pPr>
        <w:pStyle w:val="a3"/>
        <w:rPr>
          <w:rtl/>
        </w:rPr>
      </w:pPr>
      <w:r w:rsidRPr="00CB457E">
        <w:rPr>
          <w:rFonts w:hint="cs"/>
          <w:rtl/>
        </w:rPr>
        <w:lastRenderedPageBreak/>
        <w:t xml:space="preserve">אלא שעדיין צ"ע ובירור, האם די בכך שיכוון </w:t>
      </w:r>
      <w:r w:rsidRPr="00CB457E">
        <w:rPr>
          <w:rFonts w:hint="cs"/>
          <w:b/>
          <w:bCs/>
          <w:rtl/>
        </w:rPr>
        <w:t>ש"אינו מתכוון" לשם מצוות</w:t>
      </w:r>
      <w:r w:rsidRPr="00CB457E">
        <w:rPr>
          <w:rFonts w:hint="cs"/>
          <w:rtl/>
        </w:rPr>
        <w:t xml:space="preserve"> תקיעה </w:t>
      </w:r>
      <w:r w:rsidRPr="00CB457E">
        <w:rPr>
          <w:rtl/>
        </w:rPr>
        <w:t>–</w:t>
      </w:r>
      <w:r w:rsidRPr="00CB457E">
        <w:rPr>
          <w:rFonts w:hint="cs"/>
          <w:rtl/>
        </w:rPr>
        <w:t xml:space="preserve"> או שאין די בכך, וצריך שיתכוון שלילת התקיעה באופן חיוב. כלומר, שיכוון </w:t>
      </w:r>
      <w:r w:rsidRPr="00CB457E">
        <w:rPr>
          <w:rFonts w:hint="cs"/>
          <w:b/>
          <w:bCs/>
          <w:rtl/>
        </w:rPr>
        <w:t>שמתכוון שלא יהיה</w:t>
      </w:r>
      <w:r w:rsidRPr="00CB457E">
        <w:rPr>
          <w:rFonts w:hint="cs"/>
          <w:rtl/>
        </w:rPr>
        <w:t xml:space="preserve"> לשם מצוות תקיעה? וכפי שמצינו בלשון רבנו בהל' ספירת העומר </w:t>
      </w:r>
      <w:r w:rsidRPr="00CB457E">
        <w:rPr>
          <w:rtl/>
        </w:rPr>
        <w:t>–</w:t>
      </w:r>
      <w:r w:rsidRPr="00CB457E">
        <w:rPr>
          <w:rFonts w:hint="cs"/>
          <w:rtl/>
        </w:rPr>
        <w:t xml:space="preserve"> שכאשר רוצה שלא לצאת בשמיעת הספירה, כותב בסי'</w:t>
      </w:r>
      <w:r w:rsidRPr="00CB457E">
        <w:rPr>
          <w:rtl/>
        </w:rPr>
        <w:t xml:space="preserve"> </w:t>
      </w:r>
      <w:r w:rsidRPr="00CB457E">
        <w:rPr>
          <w:rFonts w:hint="cs"/>
          <w:rtl/>
        </w:rPr>
        <w:t>תפ"ט [סי"ב] "..ואפילו</w:t>
      </w:r>
      <w:r w:rsidRPr="00CB457E">
        <w:rPr>
          <w:rtl/>
        </w:rPr>
        <w:t xml:space="preserve"> </w:t>
      </w:r>
      <w:r w:rsidRPr="00CB457E">
        <w:rPr>
          <w:rFonts w:hint="cs"/>
          <w:rtl/>
        </w:rPr>
        <w:t>אם</w:t>
      </w:r>
      <w:r w:rsidRPr="00CB457E">
        <w:rPr>
          <w:rtl/>
        </w:rPr>
        <w:t xml:space="preserve"> </w:t>
      </w:r>
      <w:r w:rsidRPr="00CB457E">
        <w:rPr>
          <w:rFonts w:hint="cs"/>
          <w:rtl/>
        </w:rPr>
        <w:t>היה</w:t>
      </w:r>
      <w:r w:rsidRPr="00CB457E">
        <w:rPr>
          <w:rtl/>
        </w:rPr>
        <w:t xml:space="preserve"> </w:t>
      </w:r>
      <w:r w:rsidRPr="00CB457E">
        <w:rPr>
          <w:rFonts w:hint="cs"/>
          <w:rtl/>
        </w:rPr>
        <w:t>מחשב</w:t>
      </w:r>
      <w:r w:rsidRPr="00CB457E">
        <w:rPr>
          <w:rtl/>
        </w:rPr>
        <w:t xml:space="preserve"> </w:t>
      </w:r>
      <w:r w:rsidRPr="00CB457E">
        <w:rPr>
          <w:rFonts w:hint="cs"/>
          <w:b/>
          <w:bCs/>
          <w:rtl/>
        </w:rPr>
        <w:t>אין</w:t>
      </w:r>
      <w:r w:rsidRPr="00CB457E">
        <w:rPr>
          <w:b/>
          <w:bCs/>
          <w:rtl/>
        </w:rPr>
        <w:t xml:space="preserve"> </w:t>
      </w:r>
      <w:r w:rsidRPr="00CB457E">
        <w:rPr>
          <w:rFonts w:hint="cs"/>
          <w:b/>
          <w:bCs/>
          <w:rtl/>
        </w:rPr>
        <w:t>אני</w:t>
      </w:r>
      <w:r w:rsidRPr="00CB457E">
        <w:rPr>
          <w:b/>
          <w:bCs/>
          <w:rtl/>
        </w:rPr>
        <w:t xml:space="preserve"> </w:t>
      </w:r>
      <w:r w:rsidRPr="00CB457E">
        <w:rPr>
          <w:rFonts w:hint="cs"/>
          <w:b/>
          <w:bCs/>
          <w:rtl/>
        </w:rPr>
        <w:t>מתכוין</w:t>
      </w:r>
      <w:r w:rsidRPr="00CB457E">
        <w:rPr>
          <w:b/>
          <w:bCs/>
          <w:rtl/>
        </w:rPr>
        <w:t xml:space="preserve"> </w:t>
      </w:r>
      <w:r w:rsidRPr="00CB457E">
        <w:rPr>
          <w:rFonts w:hint="cs"/>
          <w:b/>
          <w:bCs/>
          <w:rtl/>
        </w:rPr>
        <w:t>לצאת</w:t>
      </w:r>
      <w:r w:rsidRPr="00CB457E">
        <w:rPr>
          <w:rtl/>
        </w:rPr>
        <w:t xml:space="preserve"> </w:t>
      </w:r>
      <w:r w:rsidRPr="00CB457E">
        <w:rPr>
          <w:rFonts w:hint="cs"/>
          <w:rtl/>
        </w:rPr>
        <w:t>בספירה</w:t>
      </w:r>
      <w:r w:rsidRPr="00CB457E">
        <w:rPr>
          <w:rtl/>
        </w:rPr>
        <w:t xml:space="preserve"> </w:t>
      </w:r>
      <w:r w:rsidRPr="00CB457E">
        <w:rPr>
          <w:rFonts w:hint="cs"/>
          <w:rtl/>
        </w:rPr>
        <w:t>זו,</w:t>
      </w:r>
      <w:r w:rsidRPr="00CB457E">
        <w:rPr>
          <w:rtl/>
        </w:rPr>
        <w:t xml:space="preserve"> </w:t>
      </w:r>
      <w:r w:rsidRPr="00CB457E">
        <w:rPr>
          <w:rFonts w:hint="cs"/>
          <w:b/>
          <w:bCs/>
          <w:rtl/>
        </w:rPr>
        <w:t>אין</w:t>
      </w:r>
      <w:r w:rsidRPr="00CB457E">
        <w:rPr>
          <w:b/>
          <w:bCs/>
          <w:rtl/>
        </w:rPr>
        <w:t xml:space="preserve"> </w:t>
      </w:r>
      <w:r w:rsidRPr="00CB457E">
        <w:rPr>
          <w:rFonts w:hint="cs"/>
          <w:b/>
          <w:bCs/>
          <w:rtl/>
        </w:rPr>
        <w:t>זה</w:t>
      </w:r>
      <w:r w:rsidRPr="00CB457E">
        <w:rPr>
          <w:b/>
          <w:bCs/>
          <w:rtl/>
        </w:rPr>
        <w:t xml:space="preserve"> </w:t>
      </w:r>
      <w:r w:rsidRPr="00CB457E">
        <w:rPr>
          <w:rFonts w:hint="cs"/>
          <w:b/>
          <w:bCs/>
          <w:rtl/>
        </w:rPr>
        <w:t>כלום</w:t>
      </w:r>
      <w:r w:rsidRPr="00CB457E">
        <w:rPr>
          <w:rtl/>
        </w:rPr>
        <w:t xml:space="preserve"> </w:t>
      </w:r>
      <w:r w:rsidRPr="00CB457E">
        <w:rPr>
          <w:rFonts w:hint="cs"/>
          <w:rtl/>
        </w:rPr>
        <w:t>להאומרים</w:t>
      </w:r>
      <w:r w:rsidRPr="00CB457E">
        <w:rPr>
          <w:rtl/>
        </w:rPr>
        <w:t xml:space="preserve"> </w:t>
      </w:r>
      <w:r w:rsidRPr="00CB457E">
        <w:rPr>
          <w:rFonts w:hint="cs"/>
          <w:rtl/>
        </w:rPr>
        <w:t>שמצות</w:t>
      </w:r>
      <w:r w:rsidRPr="00CB457E">
        <w:rPr>
          <w:rtl/>
        </w:rPr>
        <w:t xml:space="preserve"> </w:t>
      </w:r>
      <w:r w:rsidRPr="00CB457E">
        <w:rPr>
          <w:rFonts w:hint="cs"/>
          <w:rtl/>
        </w:rPr>
        <w:t>אין</w:t>
      </w:r>
      <w:r w:rsidRPr="00CB457E">
        <w:rPr>
          <w:rtl/>
        </w:rPr>
        <w:t xml:space="preserve"> </w:t>
      </w:r>
      <w:r w:rsidRPr="00CB457E">
        <w:rPr>
          <w:rFonts w:hint="cs"/>
          <w:rtl/>
        </w:rPr>
        <w:t>צריכות</w:t>
      </w:r>
      <w:r w:rsidRPr="00CB457E">
        <w:rPr>
          <w:rtl/>
        </w:rPr>
        <w:t xml:space="preserve"> </w:t>
      </w:r>
      <w:r w:rsidRPr="00CB457E">
        <w:rPr>
          <w:rFonts w:hint="cs"/>
          <w:rtl/>
        </w:rPr>
        <w:t>כוונה</w:t>
      </w:r>
      <w:r w:rsidRPr="00CB457E">
        <w:rPr>
          <w:rtl/>
        </w:rPr>
        <w:t xml:space="preserve"> </w:t>
      </w:r>
      <w:r w:rsidRPr="00CB457E">
        <w:rPr>
          <w:rFonts w:hint="cs"/>
          <w:rtl/>
        </w:rPr>
        <w:t>כלל -</w:t>
      </w:r>
      <w:r w:rsidRPr="00CB457E">
        <w:rPr>
          <w:rtl/>
        </w:rPr>
        <w:t xml:space="preserve"> </w:t>
      </w:r>
      <w:r w:rsidRPr="00CB457E">
        <w:rPr>
          <w:rFonts w:hint="cs"/>
          <w:rtl/>
        </w:rPr>
        <w:t>אלא</w:t>
      </w:r>
      <w:r w:rsidRPr="00CB457E">
        <w:rPr>
          <w:rtl/>
        </w:rPr>
        <w:t xml:space="preserve"> </w:t>
      </w:r>
      <w:r w:rsidRPr="00CB457E">
        <w:rPr>
          <w:rFonts w:hint="cs"/>
          <w:rtl/>
        </w:rPr>
        <w:t>אם</w:t>
      </w:r>
      <w:r w:rsidRPr="00CB457E">
        <w:rPr>
          <w:rtl/>
        </w:rPr>
        <w:t xml:space="preserve"> </w:t>
      </w:r>
      <w:r w:rsidRPr="00CB457E">
        <w:rPr>
          <w:rFonts w:hint="cs"/>
          <w:rtl/>
        </w:rPr>
        <w:t>כן</w:t>
      </w:r>
      <w:r w:rsidRPr="00CB457E">
        <w:rPr>
          <w:rtl/>
        </w:rPr>
        <w:t xml:space="preserve"> </w:t>
      </w:r>
      <w:r w:rsidRPr="00CB457E">
        <w:rPr>
          <w:rFonts w:hint="cs"/>
          <w:rtl/>
        </w:rPr>
        <w:t>מחשב</w:t>
      </w:r>
      <w:r w:rsidRPr="00CB457E">
        <w:rPr>
          <w:rtl/>
        </w:rPr>
        <w:t xml:space="preserve"> </w:t>
      </w:r>
      <w:r w:rsidRPr="00CB457E">
        <w:rPr>
          <w:rFonts w:hint="cs"/>
          <w:b/>
          <w:bCs/>
          <w:rtl/>
        </w:rPr>
        <w:t>אני</w:t>
      </w:r>
      <w:r w:rsidRPr="00CB457E">
        <w:rPr>
          <w:b/>
          <w:bCs/>
          <w:rtl/>
        </w:rPr>
        <w:t xml:space="preserve"> </w:t>
      </w:r>
      <w:r w:rsidRPr="00CB457E">
        <w:rPr>
          <w:rFonts w:hint="cs"/>
          <w:b/>
          <w:bCs/>
          <w:rtl/>
        </w:rPr>
        <w:t>מתכוין</w:t>
      </w:r>
      <w:r w:rsidRPr="00CB457E">
        <w:rPr>
          <w:b/>
          <w:bCs/>
          <w:rtl/>
        </w:rPr>
        <w:t xml:space="preserve"> </w:t>
      </w:r>
      <w:r w:rsidRPr="00CB457E">
        <w:rPr>
          <w:rFonts w:hint="cs"/>
          <w:b/>
          <w:bCs/>
          <w:rtl/>
        </w:rPr>
        <w:t>שלא</w:t>
      </w:r>
      <w:r w:rsidRPr="00CB457E">
        <w:rPr>
          <w:b/>
          <w:bCs/>
          <w:rtl/>
        </w:rPr>
        <w:t xml:space="preserve"> </w:t>
      </w:r>
      <w:r w:rsidRPr="00CB457E">
        <w:rPr>
          <w:rFonts w:hint="cs"/>
          <w:b/>
          <w:bCs/>
          <w:rtl/>
        </w:rPr>
        <w:t>לצאת</w:t>
      </w:r>
      <w:r w:rsidRPr="00CB457E">
        <w:rPr>
          <w:rtl/>
        </w:rPr>
        <w:t xml:space="preserve"> </w:t>
      </w:r>
      <w:r w:rsidRPr="00CB457E">
        <w:rPr>
          <w:rFonts w:hint="cs"/>
          <w:rtl/>
        </w:rPr>
        <w:t>בה"</w:t>
      </w:r>
      <w:r w:rsidRPr="00CB457E">
        <w:rPr>
          <w:rtl/>
        </w:rPr>
        <w:t>.</w:t>
      </w:r>
    </w:p>
    <w:p w:rsidR="00B24C02" w:rsidRPr="00CB457E" w:rsidRDefault="00B24C02" w:rsidP="00802977">
      <w:pPr>
        <w:pStyle w:val="a3"/>
        <w:rPr>
          <w:rtl/>
        </w:rPr>
      </w:pPr>
      <w:r w:rsidRPr="00CB457E">
        <w:rPr>
          <w:rFonts w:hint="cs"/>
          <w:rtl/>
        </w:rPr>
        <w:t xml:space="preserve">והנראה לענ"ד, שחילוק גדול יש בין </w:t>
      </w:r>
      <w:r w:rsidRPr="00CB457E">
        <w:rPr>
          <w:rFonts w:hint="cs"/>
          <w:b/>
          <w:bCs/>
          <w:rtl/>
        </w:rPr>
        <w:t>מצווה שהיא קיימת</w:t>
      </w:r>
      <w:r w:rsidRPr="00CB457E">
        <w:rPr>
          <w:rFonts w:hint="cs"/>
          <w:rtl/>
        </w:rPr>
        <w:t xml:space="preserve"> כדינה וכדרישות ההלכה </w:t>
      </w:r>
      <w:r w:rsidRPr="00CB457E">
        <w:rPr>
          <w:rtl/>
        </w:rPr>
        <w:t>–</w:t>
      </w:r>
      <w:r w:rsidRPr="00CB457E">
        <w:rPr>
          <w:rFonts w:hint="cs"/>
          <w:rtl/>
        </w:rPr>
        <w:t xml:space="preserve"> והשאלה היא, האם </w:t>
      </w:r>
      <w:r w:rsidRPr="00CB457E">
        <w:rPr>
          <w:rFonts w:hint="cs"/>
          <w:b/>
          <w:bCs/>
          <w:rtl/>
        </w:rPr>
        <w:t>אני יוצא במצווה</w:t>
      </w:r>
      <w:r w:rsidRPr="00CB457E">
        <w:rPr>
          <w:rFonts w:hint="cs"/>
          <w:rtl/>
        </w:rPr>
        <w:t xml:space="preserve"> זו או לא. שבזה נאמר התנאי האמור, שאם איננו רוצים שנצא י"ח המצווה הזו כנגד רצוננו </w:t>
      </w:r>
      <w:r w:rsidRPr="00CB457E">
        <w:rPr>
          <w:rtl/>
        </w:rPr>
        <w:t>–</w:t>
      </w:r>
      <w:r w:rsidRPr="00CB457E">
        <w:rPr>
          <w:rFonts w:hint="cs"/>
          <w:rtl/>
        </w:rPr>
        <w:t xml:space="preserve"> עלינו לכוון באופן האמור. וכל עוד לא נתכוון באופן שכזה, הרי </w:t>
      </w:r>
      <w:r w:rsidRPr="00CB457E">
        <w:rPr>
          <w:rFonts w:hint="cs"/>
          <w:b/>
          <w:bCs/>
          <w:rtl/>
        </w:rPr>
        <w:t>שהמצווה [שקיימת</w:t>
      </w:r>
      <w:r w:rsidRPr="00CB457E">
        <w:rPr>
          <w:rFonts w:hint="cs"/>
          <w:rtl/>
        </w:rPr>
        <w:t xml:space="preserve"> כאן בכל דקדוקיה] תחול עלינו גם אם איננו חפצים בכך. אבל בנדו"ד, אין מדובר </w:t>
      </w:r>
      <w:r w:rsidRPr="00CB457E">
        <w:rPr>
          <w:rFonts w:hint="cs"/>
          <w:b/>
          <w:bCs/>
          <w:rtl/>
        </w:rPr>
        <w:t>במצווה</w:t>
      </w:r>
      <w:r w:rsidRPr="00CB457E">
        <w:rPr>
          <w:rFonts w:hint="cs"/>
          <w:rtl/>
        </w:rPr>
        <w:t xml:space="preserve"> קיימת שהשאלה היא האם וכיצד חלה עלינו ויצאנו בה י"ח. אלא השאלה היא </w:t>
      </w:r>
      <w:r w:rsidRPr="00CB457E">
        <w:rPr>
          <w:rFonts w:hint="cs"/>
          <w:b/>
          <w:bCs/>
          <w:rtl/>
        </w:rPr>
        <w:t>בכלל האם זו מצווה</w:t>
      </w:r>
      <w:r w:rsidRPr="00CB457E">
        <w:rPr>
          <w:rFonts w:hint="cs"/>
          <w:rtl/>
        </w:rPr>
        <w:t xml:space="preserve"> או סתם צפצופי שופר.. כלומר, שאנו אמורים </w:t>
      </w:r>
      <w:r w:rsidRPr="00CB457E">
        <w:rPr>
          <w:rFonts w:hint="cs"/>
          <w:b/>
          <w:bCs/>
          <w:rtl/>
        </w:rPr>
        <w:t>לעשות הפעולה</w:t>
      </w:r>
      <w:r w:rsidRPr="00CB457E">
        <w:rPr>
          <w:rFonts w:hint="cs"/>
          <w:rtl/>
        </w:rPr>
        <w:t xml:space="preserve"> הזו למצווה באמצעות כוונתינו. שכדי להופך צפצופים אלו </w:t>
      </w:r>
      <w:r w:rsidRPr="00CB457E">
        <w:rPr>
          <w:rFonts w:hint="cs"/>
          <w:b/>
          <w:bCs/>
          <w:rtl/>
        </w:rPr>
        <w:t>לתקיעות</w:t>
      </w:r>
      <w:r w:rsidRPr="00CB457E">
        <w:rPr>
          <w:rFonts w:hint="cs"/>
          <w:rtl/>
        </w:rPr>
        <w:t xml:space="preserve"> ע"פ תורה, צריכים את </w:t>
      </w:r>
      <w:r w:rsidRPr="00CB457E">
        <w:rPr>
          <w:rFonts w:hint="cs"/>
          <w:b/>
          <w:bCs/>
          <w:rtl/>
        </w:rPr>
        <w:t>כוונתנו</w:t>
      </w:r>
      <w:r w:rsidRPr="00CB457E">
        <w:rPr>
          <w:rFonts w:hint="cs"/>
          <w:rtl/>
        </w:rPr>
        <w:t xml:space="preserve"> לשם מצווה. וכל עוד לא </w:t>
      </w:r>
      <w:r w:rsidRPr="00CB457E">
        <w:rPr>
          <w:rFonts w:hint="cs"/>
          <w:b/>
          <w:bCs/>
          <w:rtl/>
        </w:rPr>
        <w:t>נתכוונננו</w:t>
      </w:r>
      <w:r w:rsidRPr="00CB457E">
        <w:rPr>
          <w:rFonts w:hint="cs"/>
          <w:rtl/>
        </w:rPr>
        <w:t xml:space="preserve"> לכך, כלל אין זו מצווה. ולפעול העדר הפיכת התקיעה למצווה, די בכוונה שאיננו חפצים בכך </w:t>
      </w:r>
      <w:r w:rsidRPr="00CB457E">
        <w:rPr>
          <w:rtl/>
        </w:rPr>
        <w:t>–</w:t>
      </w:r>
      <w:r w:rsidRPr="00CB457E">
        <w:rPr>
          <w:rFonts w:hint="cs"/>
          <w:rtl/>
        </w:rPr>
        <w:t xml:space="preserve"> ואין צורך בכוונה חיובית דוקה כפי שזה בנוגע לספה"ע דלעיל. ודוק, כי לענ"ד חילוק נכון הוא. </w:t>
      </w:r>
    </w:p>
    <w:p w:rsidR="00B24C02" w:rsidRPr="00524775" w:rsidRDefault="00B24C02" w:rsidP="00802977">
      <w:pPr>
        <w:pStyle w:val="a3"/>
        <w:rPr>
          <w:rtl/>
        </w:rPr>
      </w:pPr>
      <w:r w:rsidRPr="00CB457E">
        <w:rPr>
          <w:rFonts w:hint="cs"/>
          <w:rtl/>
        </w:rPr>
        <w:t xml:space="preserve">ויש שערערו בטענה </w:t>
      </w:r>
      <w:r w:rsidRPr="00CB457E">
        <w:rPr>
          <w:rtl/>
        </w:rPr>
        <w:t>–</w:t>
      </w:r>
      <w:r w:rsidRPr="00CB457E">
        <w:rPr>
          <w:rFonts w:hint="cs"/>
          <w:rtl/>
        </w:rPr>
        <w:t xml:space="preserve"> לכאורה צודקת </w:t>
      </w:r>
      <w:r w:rsidRPr="00CB457E">
        <w:rPr>
          <w:rtl/>
        </w:rPr>
        <w:t>–</w:t>
      </w:r>
      <w:r w:rsidRPr="00CB457E">
        <w:rPr>
          <w:rFonts w:hint="cs"/>
          <w:rtl/>
        </w:rPr>
        <w:t xml:space="preserve"> שאם איתא להיא עצה רבתא.. מדוע לא תיקנו חכמים שיעשו כ</w:t>
      </w:r>
      <w:r>
        <w:rPr>
          <w:rFonts w:hint="cs"/>
          <w:rtl/>
        </w:rPr>
        <w:t>עצה הזו</w:t>
      </w:r>
      <w:r w:rsidRPr="00CB457E">
        <w:rPr>
          <w:rFonts w:hint="cs"/>
          <w:rtl/>
        </w:rPr>
        <w:t>, והטריחו לעשות ל' קולות? והתשובה לכך נמצאת בר"ן, ונעתקה בב"י סימן</w:t>
      </w:r>
      <w:r w:rsidRPr="00CB457E">
        <w:rPr>
          <w:rtl/>
        </w:rPr>
        <w:t xml:space="preserve"> </w:t>
      </w:r>
      <w:r w:rsidRPr="00CB457E">
        <w:rPr>
          <w:rFonts w:hint="cs"/>
          <w:rtl/>
        </w:rPr>
        <w:t>תק"צ [ד"ה ומ"ש אבל] וז"ל: "..בפרק</w:t>
      </w:r>
      <w:r w:rsidRPr="00CB457E">
        <w:rPr>
          <w:rtl/>
        </w:rPr>
        <w:t xml:space="preserve"> </w:t>
      </w:r>
      <w:r w:rsidRPr="00CB457E">
        <w:rPr>
          <w:rFonts w:hint="cs"/>
          <w:rtl/>
        </w:rPr>
        <w:t>בתרא</w:t>
      </w:r>
      <w:r w:rsidRPr="00CB457E">
        <w:rPr>
          <w:rtl/>
        </w:rPr>
        <w:t xml:space="preserve"> </w:t>
      </w:r>
      <w:r w:rsidRPr="00CB457E">
        <w:rPr>
          <w:rFonts w:hint="cs"/>
          <w:rtl/>
        </w:rPr>
        <w:t>דראש</w:t>
      </w:r>
      <w:r w:rsidRPr="00CB457E">
        <w:rPr>
          <w:rtl/>
        </w:rPr>
        <w:t xml:space="preserve"> </w:t>
      </w:r>
      <w:r w:rsidRPr="00CB457E">
        <w:rPr>
          <w:rFonts w:hint="cs"/>
          <w:rtl/>
        </w:rPr>
        <w:t>השנה</w:t>
      </w:r>
      <w:r w:rsidRPr="00CB457E">
        <w:rPr>
          <w:rtl/>
        </w:rPr>
        <w:t xml:space="preserve"> (</w:t>
      </w:r>
      <w:r w:rsidRPr="00CB457E">
        <w:rPr>
          <w:rFonts w:hint="cs"/>
          <w:rtl/>
        </w:rPr>
        <w:t>לד</w:t>
      </w:r>
      <w:r w:rsidRPr="00CB457E">
        <w:rPr>
          <w:rtl/>
        </w:rPr>
        <w:t xml:space="preserve">.) </w:t>
      </w:r>
      <w:r w:rsidRPr="00CB457E">
        <w:rPr>
          <w:rFonts w:hint="cs"/>
          <w:rtl/>
        </w:rPr>
        <w:t>גבי</w:t>
      </w:r>
      <w:r w:rsidRPr="00CB457E">
        <w:rPr>
          <w:rtl/>
        </w:rPr>
        <w:t xml:space="preserve"> </w:t>
      </w:r>
      <w:r w:rsidRPr="00CB457E">
        <w:rPr>
          <w:rFonts w:hint="cs"/>
          <w:rtl/>
        </w:rPr>
        <w:t>הא</w:t>
      </w:r>
      <w:r w:rsidRPr="00CB457E">
        <w:rPr>
          <w:rtl/>
        </w:rPr>
        <w:t xml:space="preserve"> </w:t>
      </w:r>
      <w:r w:rsidRPr="00CB457E">
        <w:rPr>
          <w:rFonts w:hint="cs"/>
          <w:rtl/>
        </w:rPr>
        <w:t>דאתקין</w:t>
      </w:r>
      <w:r w:rsidRPr="00CB457E">
        <w:rPr>
          <w:rtl/>
        </w:rPr>
        <w:t xml:space="preserve"> </w:t>
      </w:r>
      <w:r w:rsidRPr="00CB457E">
        <w:rPr>
          <w:rFonts w:hint="cs"/>
          <w:rtl/>
        </w:rPr>
        <w:t>רבי</w:t>
      </w:r>
      <w:r w:rsidRPr="00CB457E">
        <w:rPr>
          <w:rtl/>
        </w:rPr>
        <w:t xml:space="preserve"> </w:t>
      </w:r>
      <w:r w:rsidRPr="00CB457E">
        <w:rPr>
          <w:rFonts w:hint="cs"/>
          <w:rtl/>
        </w:rPr>
        <w:t>אבהו</w:t>
      </w:r>
      <w:r w:rsidRPr="00CB457E">
        <w:rPr>
          <w:rtl/>
        </w:rPr>
        <w:t xml:space="preserve"> </w:t>
      </w:r>
      <w:r w:rsidRPr="00CB457E">
        <w:rPr>
          <w:rFonts w:hint="cs"/>
          <w:rtl/>
        </w:rPr>
        <w:t>בקיסרי,</w:t>
      </w:r>
      <w:r w:rsidRPr="00CB457E">
        <w:rPr>
          <w:rtl/>
        </w:rPr>
        <w:t xml:space="preserve"> </w:t>
      </w:r>
      <w:r w:rsidRPr="00CB457E">
        <w:rPr>
          <w:rFonts w:hint="cs"/>
          <w:rtl/>
        </w:rPr>
        <w:t>דאתקיף</w:t>
      </w:r>
      <w:r w:rsidRPr="00CB457E">
        <w:rPr>
          <w:rtl/>
        </w:rPr>
        <w:t xml:space="preserve"> </w:t>
      </w:r>
      <w:r w:rsidRPr="00CB457E">
        <w:rPr>
          <w:rFonts w:hint="cs"/>
          <w:rtl/>
        </w:rPr>
        <w:t>רב</w:t>
      </w:r>
      <w:r w:rsidRPr="00CB457E">
        <w:rPr>
          <w:rtl/>
        </w:rPr>
        <w:t xml:space="preserve"> </w:t>
      </w:r>
      <w:r w:rsidRPr="00CB457E">
        <w:rPr>
          <w:rFonts w:hint="cs"/>
          <w:rtl/>
        </w:rPr>
        <w:t>עוירא</w:t>
      </w:r>
      <w:r w:rsidRPr="00CB457E">
        <w:rPr>
          <w:rtl/>
        </w:rPr>
        <w:t xml:space="preserve"> </w:t>
      </w:r>
      <w:r w:rsidRPr="00CB457E">
        <w:rPr>
          <w:rFonts w:hint="cs"/>
          <w:rtl/>
        </w:rPr>
        <w:t>דילמא</w:t>
      </w:r>
      <w:r w:rsidRPr="00CB457E">
        <w:rPr>
          <w:rtl/>
        </w:rPr>
        <w:t xml:space="preserve"> </w:t>
      </w:r>
      <w:r w:rsidRPr="00CB457E">
        <w:rPr>
          <w:rFonts w:hint="cs"/>
          <w:rtl/>
        </w:rPr>
        <w:t>גנוחי</w:t>
      </w:r>
      <w:r w:rsidRPr="00CB457E">
        <w:rPr>
          <w:rtl/>
        </w:rPr>
        <w:t xml:space="preserve"> </w:t>
      </w:r>
      <w:r w:rsidRPr="00CB457E">
        <w:rPr>
          <w:rFonts w:hint="cs"/>
          <w:rtl/>
        </w:rPr>
        <w:t>הוא</w:t>
      </w:r>
      <w:r w:rsidRPr="00CB457E">
        <w:rPr>
          <w:rtl/>
        </w:rPr>
        <w:t xml:space="preserve"> </w:t>
      </w:r>
      <w:r w:rsidRPr="00CB457E">
        <w:rPr>
          <w:rFonts w:hint="cs"/>
          <w:b/>
          <w:bCs/>
          <w:rtl/>
        </w:rPr>
        <w:t>וקא</w:t>
      </w:r>
      <w:r w:rsidRPr="00CB457E">
        <w:rPr>
          <w:b/>
          <w:bCs/>
          <w:rtl/>
        </w:rPr>
        <w:t xml:space="preserve"> </w:t>
      </w:r>
      <w:r w:rsidRPr="00CB457E">
        <w:rPr>
          <w:rFonts w:hint="cs"/>
          <w:b/>
          <w:bCs/>
          <w:rtl/>
        </w:rPr>
        <w:t>מפסקא</w:t>
      </w:r>
      <w:r w:rsidRPr="00CB457E">
        <w:rPr>
          <w:b/>
          <w:bCs/>
          <w:rtl/>
        </w:rPr>
        <w:t xml:space="preserve"> </w:t>
      </w:r>
      <w:r w:rsidRPr="00CB457E">
        <w:rPr>
          <w:rFonts w:hint="cs"/>
          <w:b/>
          <w:bCs/>
          <w:rtl/>
        </w:rPr>
        <w:t>תרועה</w:t>
      </w:r>
      <w:r w:rsidRPr="00CB457E">
        <w:rPr>
          <w:b/>
          <w:bCs/>
          <w:rtl/>
        </w:rPr>
        <w:t xml:space="preserve"> </w:t>
      </w:r>
      <w:r w:rsidRPr="00CB457E">
        <w:rPr>
          <w:rFonts w:hint="cs"/>
          <w:b/>
          <w:bCs/>
          <w:rtl/>
        </w:rPr>
        <w:t>בין</w:t>
      </w:r>
      <w:r w:rsidRPr="00CB457E">
        <w:rPr>
          <w:b/>
          <w:bCs/>
          <w:rtl/>
        </w:rPr>
        <w:t xml:space="preserve"> </w:t>
      </w:r>
      <w:r w:rsidRPr="00CB457E">
        <w:rPr>
          <w:rFonts w:hint="cs"/>
          <w:b/>
          <w:bCs/>
          <w:rtl/>
        </w:rPr>
        <w:t>שברים</w:t>
      </w:r>
      <w:r w:rsidRPr="00CB457E">
        <w:rPr>
          <w:b/>
          <w:bCs/>
          <w:rtl/>
        </w:rPr>
        <w:t xml:space="preserve"> </w:t>
      </w:r>
      <w:r w:rsidRPr="00CB457E">
        <w:rPr>
          <w:rFonts w:hint="cs"/>
          <w:b/>
          <w:bCs/>
          <w:rtl/>
        </w:rPr>
        <w:t>לפשוטה</w:t>
      </w:r>
      <w:r w:rsidRPr="00CB457E">
        <w:rPr>
          <w:rtl/>
        </w:rPr>
        <w:t xml:space="preserve"> </w:t>
      </w:r>
      <w:r w:rsidRPr="00CB457E">
        <w:rPr>
          <w:rFonts w:hint="cs"/>
          <w:rtl/>
        </w:rPr>
        <w:t>שלאחריה.</w:t>
      </w:r>
      <w:r w:rsidRPr="00CB457E">
        <w:rPr>
          <w:rtl/>
        </w:rPr>
        <w:t xml:space="preserve"> </w:t>
      </w:r>
      <w:r w:rsidRPr="00CB457E">
        <w:rPr>
          <w:rFonts w:hint="cs"/>
          <w:rtl/>
        </w:rPr>
        <w:t>כתב</w:t>
      </w:r>
      <w:r w:rsidRPr="00CB457E">
        <w:rPr>
          <w:rtl/>
        </w:rPr>
        <w:t xml:space="preserve"> </w:t>
      </w:r>
      <w:r w:rsidRPr="00CB457E">
        <w:rPr>
          <w:rFonts w:hint="cs"/>
          <w:rtl/>
        </w:rPr>
        <w:t>הר</w:t>
      </w:r>
      <w:r w:rsidRPr="00CB457E">
        <w:rPr>
          <w:rtl/>
        </w:rPr>
        <w:t>"</w:t>
      </w:r>
      <w:r w:rsidRPr="00CB457E">
        <w:rPr>
          <w:rFonts w:hint="cs"/>
          <w:rtl/>
        </w:rPr>
        <w:t>ן</w:t>
      </w:r>
      <w:r w:rsidRPr="00CB457E">
        <w:rPr>
          <w:rtl/>
        </w:rPr>
        <w:t xml:space="preserve"> (</w:t>
      </w:r>
      <w:r w:rsidRPr="00CB457E">
        <w:rPr>
          <w:rFonts w:hint="cs"/>
          <w:rtl/>
        </w:rPr>
        <w:t>י</w:t>
      </w:r>
      <w:r w:rsidRPr="00CB457E">
        <w:rPr>
          <w:rtl/>
        </w:rPr>
        <w:t xml:space="preserve">: </w:t>
      </w:r>
      <w:r w:rsidRPr="00CB457E">
        <w:rPr>
          <w:rFonts w:hint="cs"/>
          <w:rtl/>
        </w:rPr>
        <w:t>ד</w:t>
      </w:r>
      <w:r w:rsidRPr="00CB457E">
        <w:rPr>
          <w:rtl/>
        </w:rPr>
        <w:t>"</w:t>
      </w:r>
      <w:r w:rsidRPr="00CB457E">
        <w:rPr>
          <w:rFonts w:hint="cs"/>
          <w:rtl/>
        </w:rPr>
        <w:t>ה</w:t>
      </w:r>
      <w:r w:rsidRPr="00CB457E">
        <w:rPr>
          <w:rtl/>
        </w:rPr>
        <w:t xml:space="preserve"> </w:t>
      </w:r>
      <w:r w:rsidRPr="00CB457E">
        <w:rPr>
          <w:rFonts w:hint="cs"/>
          <w:rtl/>
        </w:rPr>
        <w:t>מתקיף</w:t>
      </w:r>
      <w:r w:rsidRPr="00CB457E">
        <w:rPr>
          <w:rtl/>
        </w:rPr>
        <w:t xml:space="preserve">) </w:t>
      </w:r>
      <w:r w:rsidRPr="00CB457E">
        <w:rPr>
          <w:rFonts w:hint="cs"/>
          <w:rtl/>
        </w:rPr>
        <w:t>ואם</w:t>
      </w:r>
      <w:r w:rsidRPr="00CB457E">
        <w:rPr>
          <w:rtl/>
        </w:rPr>
        <w:t xml:space="preserve"> </w:t>
      </w:r>
      <w:r w:rsidRPr="00CB457E">
        <w:rPr>
          <w:rFonts w:hint="cs"/>
          <w:rtl/>
        </w:rPr>
        <w:t>תאמר</w:t>
      </w:r>
      <w:r w:rsidRPr="00CB457E">
        <w:rPr>
          <w:rtl/>
        </w:rPr>
        <w:t xml:space="preserve"> </w:t>
      </w:r>
      <w:r w:rsidRPr="00CB457E">
        <w:rPr>
          <w:rFonts w:hint="cs"/>
          <w:b/>
          <w:bCs/>
          <w:rtl/>
        </w:rPr>
        <w:t>כי</w:t>
      </w:r>
      <w:r w:rsidRPr="00CB457E">
        <w:rPr>
          <w:b/>
          <w:bCs/>
          <w:rtl/>
        </w:rPr>
        <w:t xml:space="preserve"> </w:t>
      </w:r>
      <w:r w:rsidRPr="00CB457E">
        <w:rPr>
          <w:rFonts w:hint="cs"/>
          <w:b/>
          <w:bCs/>
          <w:rtl/>
        </w:rPr>
        <w:t>מפסקי</w:t>
      </w:r>
      <w:r w:rsidRPr="00CB457E">
        <w:rPr>
          <w:b/>
          <w:bCs/>
          <w:rtl/>
        </w:rPr>
        <w:t xml:space="preserve"> </w:t>
      </w:r>
      <w:r w:rsidRPr="00CB457E">
        <w:rPr>
          <w:rFonts w:hint="cs"/>
          <w:b/>
          <w:bCs/>
          <w:rtl/>
        </w:rPr>
        <w:t>מאי</w:t>
      </w:r>
      <w:r w:rsidRPr="00CB457E">
        <w:rPr>
          <w:b/>
          <w:bCs/>
          <w:rtl/>
        </w:rPr>
        <w:t xml:space="preserve"> </w:t>
      </w:r>
      <w:r w:rsidRPr="00CB457E">
        <w:rPr>
          <w:rFonts w:hint="cs"/>
          <w:b/>
          <w:bCs/>
          <w:rtl/>
        </w:rPr>
        <w:t>הוי,</w:t>
      </w:r>
      <w:r w:rsidRPr="00CB457E">
        <w:rPr>
          <w:rtl/>
        </w:rPr>
        <w:t xml:space="preserve"> </w:t>
      </w:r>
      <w:r w:rsidRPr="00CB457E">
        <w:rPr>
          <w:rFonts w:hint="cs"/>
          <w:rtl/>
        </w:rPr>
        <w:t>והא</w:t>
      </w:r>
      <w:r w:rsidRPr="00CB457E">
        <w:rPr>
          <w:rtl/>
        </w:rPr>
        <w:t xml:space="preserve"> </w:t>
      </w:r>
      <w:r w:rsidRPr="00CB457E">
        <w:rPr>
          <w:rFonts w:hint="cs"/>
          <w:rtl/>
        </w:rPr>
        <w:t>תניא</w:t>
      </w:r>
      <w:r w:rsidRPr="00CB457E">
        <w:rPr>
          <w:rtl/>
        </w:rPr>
        <w:t xml:space="preserve"> (</w:t>
      </w:r>
      <w:r w:rsidRPr="00CB457E">
        <w:rPr>
          <w:rFonts w:hint="cs"/>
          <w:rtl/>
        </w:rPr>
        <w:t>לד</w:t>
      </w:r>
      <w:r w:rsidRPr="00CB457E">
        <w:rPr>
          <w:rtl/>
        </w:rPr>
        <w:t xml:space="preserve">:) </w:t>
      </w:r>
      <w:r w:rsidRPr="00CB457E">
        <w:rPr>
          <w:rFonts w:hint="cs"/>
          <w:rtl/>
        </w:rPr>
        <w:t>שמע</w:t>
      </w:r>
      <w:r w:rsidRPr="00CB457E">
        <w:rPr>
          <w:rtl/>
        </w:rPr>
        <w:t xml:space="preserve"> </w:t>
      </w:r>
      <w:r w:rsidRPr="00CB457E">
        <w:rPr>
          <w:rFonts w:hint="cs"/>
          <w:rtl/>
        </w:rPr>
        <w:t>תשע</w:t>
      </w:r>
      <w:r w:rsidRPr="00CB457E">
        <w:rPr>
          <w:rtl/>
        </w:rPr>
        <w:t xml:space="preserve"> </w:t>
      </w:r>
      <w:r w:rsidRPr="00CB457E">
        <w:rPr>
          <w:rFonts w:hint="cs"/>
          <w:rtl/>
        </w:rPr>
        <w:t>תקיעות</w:t>
      </w:r>
      <w:r w:rsidRPr="00CB457E">
        <w:rPr>
          <w:rtl/>
        </w:rPr>
        <w:t xml:space="preserve"> </w:t>
      </w:r>
      <w:r w:rsidRPr="00CB457E">
        <w:rPr>
          <w:rFonts w:hint="cs"/>
          <w:rtl/>
        </w:rPr>
        <w:t>בתשע</w:t>
      </w:r>
      <w:r w:rsidRPr="00CB457E">
        <w:rPr>
          <w:rtl/>
        </w:rPr>
        <w:t xml:space="preserve"> </w:t>
      </w:r>
      <w:r w:rsidRPr="00CB457E">
        <w:rPr>
          <w:rFonts w:hint="cs"/>
          <w:rtl/>
        </w:rPr>
        <w:t>שעות</w:t>
      </w:r>
      <w:r w:rsidRPr="00CB457E">
        <w:rPr>
          <w:rtl/>
        </w:rPr>
        <w:t xml:space="preserve"> </w:t>
      </w:r>
      <w:r w:rsidRPr="00CB457E">
        <w:rPr>
          <w:rFonts w:hint="cs"/>
          <w:rtl/>
        </w:rPr>
        <w:t>ביום</w:t>
      </w:r>
      <w:r w:rsidRPr="00CB457E">
        <w:rPr>
          <w:rtl/>
        </w:rPr>
        <w:t xml:space="preserve"> </w:t>
      </w:r>
      <w:r w:rsidRPr="00CB457E">
        <w:rPr>
          <w:rFonts w:hint="cs"/>
          <w:rtl/>
        </w:rPr>
        <w:t>יצא?</w:t>
      </w:r>
      <w:r w:rsidRPr="00CB457E">
        <w:rPr>
          <w:rtl/>
        </w:rPr>
        <w:t xml:space="preserve"> </w:t>
      </w:r>
      <w:r w:rsidRPr="00CB457E">
        <w:rPr>
          <w:rFonts w:hint="cs"/>
          <w:rtl/>
        </w:rPr>
        <w:t>תירצו</w:t>
      </w:r>
      <w:r w:rsidRPr="00CB457E">
        <w:rPr>
          <w:rtl/>
        </w:rPr>
        <w:t xml:space="preserve"> </w:t>
      </w:r>
      <w:r w:rsidRPr="00CB457E">
        <w:rPr>
          <w:rFonts w:hint="cs"/>
          <w:rtl/>
        </w:rPr>
        <w:t>בשם</w:t>
      </w:r>
      <w:r w:rsidRPr="00CB457E">
        <w:rPr>
          <w:rtl/>
        </w:rPr>
        <w:t xml:space="preserve"> </w:t>
      </w:r>
      <w:r w:rsidRPr="00CB457E">
        <w:rPr>
          <w:rFonts w:hint="cs"/>
          <w:rtl/>
        </w:rPr>
        <w:t>רבינו</w:t>
      </w:r>
      <w:r w:rsidRPr="00CB457E">
        <w:rPr>
          <w:rtl/>
        </w:rPr>
        <w:t xml:space="preserve"> </w:t>
      </w:r>
      <w:r w:rsidRPr="00CB457E">
        <w:rPr>
          <w:rFonts w:hint="cs"/>
          <w:rtl/>
        </w:rPr>
        <w:t>תם</w:t>
      </w:r>
      <w:r w:rsidRPr="00CB457E">
        <w:rPr>
          <w:rtl/>
        </w:rPr>
        <w:t xml:space="preserve"> </w:t>
      </w:r>
      <w:r w:rsidRPr="00CB457E">
        <w:rPr>
          <w:rFonts w:hint="cs"/>
          <w:rtl/>
        </w:rPr>
        <w:t>דהכי</w:t>
      </w:r>
      <w:r w:rsidRPr="00CB457E">
        <w:rPr>
          <w:rtl/>
        </w:rPr>
        <w:t xml:space="preserve"> </w:t>
      </w:r>
      <w:r w:rsidRPr="00CB457E">
        <w:rPr>
          <w:rFonts w:hint="cs"/>
          <w:rtl/>
        </w:rPr>
        <w:t>פרכינן,</w:t>
      </w:r>
      <w:r w:rsidRPr="00CB457E">
        <w:rPr>
          <w:rtl/>
        </w:rPr>
        <w:t xml:space="preserve"> </w:t>
      </w:r>
      <w:r w:rsidRPr="00CB457E">
        <w:rPr>
          <w:rFonts w:hint="cs"/>
          <w:rtl/>
        </w:rPr>
        <w:t>כיון</w:t>
      </w:r>
      <w:r w:rsidRPr="00CB457E">
        <w:rPr>
          <w:rtl/>
        </w:rPr>
        <w:t xml:space="preserve"> </w:t>
      </w:r>
      <w:r w:rsidRPr="00CB457E">
        <w:rPr>
          <w:rFonts w:hint="cs"/>
          <w:rtl/>
        </w:rPr>
        <w:t>דרבי</w:t>
      </w:r>
      <w:r w:rsidRPr="00CB457E">
        <w:rPr>
          <w:rtl/>
        </w:rPr>
        <w:t xml:space="preserve"> </w:t>
      </w:r>
      <w:r w:rsidRPr="00CB457E">
        <w:rPr>
          <w:rFonts w:hint="cs"/>
          <w:rtl/>
        </w:rPr>
        <w:t>אבהו</w:t>
      </w:r>
      <w:r w:rsidRPr="00CB457E">
        <w:rPr>
          <w:rtl/>
        </w:rPr>
        <w:t xml:space="preserve"> </w:t>
      </w:r>
      <w:r w:rsidRPr="00CB457E">
        <w:rPr>
          <w:rFonts w:hint="cs"/>
          <w:rtl/>
        </w:rPr>
        <w:t>חייש</w:t>
      </w:r>
      <w:r w:rsidRPr="00CB457E">
        <w:rPr>
          <w:rtl/>
        </w:rPr>
        <w:t xml:space="preserve"> </w:t>
      </w:r>
      <w:r w:rsidRPr="00CB457E">
        <w:rPr>
          <w:rFonts w:hint="cs"/>
          <w:rtl/>
        </w:rPr>
        <w:t>לכולהו</w:t>
      </w:r>
      <w:r w:rsidRPr="00CB457E">
        <w:rPr>
          <w:rtl/>
        </w:rPr>
        <w:t xml:space="preserve"> </w:t>
      </w:r>
      <w:r w:rsidRPr="00CB457E">
        <w:rPr>
          <w:rFonts w:hint="cs"/>
          <w:rtl/>
        </w:rPr>
        <w:t>ומכניף</w:t>
      </w:r>
      <w:r w:rsidRPr="00CB457E">
        <w:rPr>
          <w:rtl/>
        </w:rPr>
        <w:t xml:space="preserve"> </w:t>
      </w:r>
      <w:r w:rsidRPr="00CB457E">
        <w:rPr>
          <w:rFonts w:hint="cs"/>
          <w:rtl/>
        </w:rPr>
        <w:t>לכולהו</w:t>
      </w:r>
      <w:r w:rsidRPr="00CB457E">
        <w:rPr>
          <w:rtl/>
        </w:rPr>
        <w:t xml:space="preserve"> </w:t>
      </w:r>
      <w:r w:rsidRPr="00CB457E">
        <w:rPr>
          <w:rFonts w:hint="cs"/>
          <w:rtl/>
        </w:rPr>
        <w:t>מנהגי</w:t>
      </w:r>
      <w:r w:rsidRPr="00CB457E">
        <w:rPr>
          <w:rtl/>
        </w:rPr>
        <w:t xml:space="preserve"> </w:t>
      </w:r>
      <w:r w:rsidRPr="00CB457E">
        <w:rPr>
          <w:rFonts w:hint="cs"/>
          <w:rtl/>
        </w:rPr>
        <w:t>הוה</w:t>
      </w:r>
      <w:r w:rsidRPr="00CB457E">
        <w:rPr>
          <w:rtl/>
        </w:rPr>
        <w:t xml:space="preserve"> </w:t>
      </w:r>
      <w:r w:rsidRPr="00CB457E">
        <w:rPr>
          <w:rFonts w:hint="cs"/>
          <w:rtl/>
        </w:rPr>
        <w:t>ליה</w:t>
      </w:r>
      <w:r w:rsidRPr="00CB457E">
        <w:rPr>
          <w:rtl/>
        </w:rPr>
        <w:t xml:space="preserve"> </w:t>
      </w:r>
      <w:r w:rsidRPr="00CB457E">
        <w:rPr>
          <w:rFonts w:hint="cs"/>
          <w:rtl/>
        </w:rPr>
        <w:t>למיחש</w:t>
      </w:r>
      <w:r w:rsidRPr="00CB457E">
        <w:rPr>
          <w:rtl/>
        </w:rPr>
        <w:t xml:space="preserve"> </w:t>
      </w:r>
      <w:r w:rsidRPr="00CB457E">
        <w:rPr>
          <w:rFonts w:hint="cs"/>
          <w:rtl/>
        </w:rPr>
        <w:t>נמי</w:t>
      </w:r>
      <w:r w:rsidRPr="00CB457E">
        <w:rPr>
          <w:rtl/>
        </w:rPr>
        <w:t xml:space="preserve"> </w:t>
      </w:r>
      <w:r w:rsidRPr="00CB457E">
        <w:rPr>
          <w:rFonts w:hint="cs"/>
          <w:rtl/>
        </w:rPr>
        <w:t>לרבי</w:t>
      </w:r>
      <w:r w:rsidRPr="00CB457E">
        <w:rPr>
          <w:rtl/>
        </w:rPr>
        <w:t xml:space="preserve"> </w:t>
      </w:r>
      <w:r w:rsidRPr="00CB457E">
        <w:rPr>
          <w:rFonts w:hint="cs"/>
          <w:rtl/>
        </w:rPr>
        <w:t>יהודה</w:t>
      </w:r>
      <w:r w:rsidRPr="00CB457E">
        <w:rPr>
          <w:rtl/>
        </w:rPr>
        <w:t xml:space="preserve"> (</w:t>
      </w:r>
      <w:r w:rsidRPr="00CB457E">
        <w:rPr>
          <w:rFonts w:hint="cs"/>
          <w:rtl/>
        </w:rPr>
        <w:t>סוכה</w:t>
      </w:r>
      <w:r w:rsidRPr="00CB457E">
        <w:rPr>
          <w:rtl/>
        </w:rPr>
        <w:t xml:space="preserve"> </w:t>
      </w:r>
      <w:r w:rsidRPr="00CB457E">
        <w:rPr>
          <w:rFonts w:hint="cs"/>
          <w:rtl/>
        </w:rPr>
        <w:t>נג</w:t>
      </w:r>
      <w:r w:rsidRPr="00CB457E">
        <w:rPr>
          <w:rtl/>
        </w:rPr>
        <w:t xml:space="preserve">:) </w:t>
      </w:r>
      <w:r w:rsidRPr="00CB457E">
        <w:rPr>
          <w:rFonts w:hint="cs"/>
          <w:rtl/>
        </w:rPr>
        <w:t>דאמר</w:t>
      </w:r>
      <w:r w:rsidRPr="00CB457E">
        <w:rPr>
          <w:rtl/>
        </w:rPr>
        <w:t xml:space="preserve"> </w:t>
      </w:r>
      <w:r w:rsidRPr="00CB457E">
        <w:rPr>
          <w:rFonts w:hint="cs"/>
          <w:rtl/>
        </w:rPr>
        <w:t>אין</w:t>
      </w:r>
      <w:r w:rsidRPr="00CB457E">
        <w:rPr>
          <w:rtl/>
        </w:rPr>
        <w:t xml:space="preserve"> </w:t>
      </w:r>
      <w:r w:rsidRPr="00CB457E">
        <w:rPr>
          <w:rFonts w:hint="cs"/>
          <w:rtl/>
        </w:rPr>
        <w:t>בין</w:t>
      </w:r>
      <w:r w:rsidRPr="00CB457E">
        <w:rPr>
          <w:rtl/>
        </w:rPr>
        <w:t xml:space="preserve"> </w:t>
      </w:r>
      <w:r w:rsidRPr="00CB457E">
        <w:rPr>
          <w:rFonts w:hint="cs"/>
          <w:rtl/>
        </w:rPr>
        <w:t>תקיעה</w:t>
      </w:r>
      <w:r w:rsidRPr="00CB457E">
        <w:rPr>
          <w:rtl/>
        </w:rPr>
        <w:t xml:space="preserve"> </w:t>
      </w:r>
      <w:r w:rsidRPr="00CB457E">
        <w:rPr>
          <w:rFonts w:hint="cs"/>
          <w:rtl/>
        </w:rPr>
        <w:t>לתרועה</w:t>
      </w:r>
      <w:r w:rsidRPr="00CB457E">
        <w:rPr>
          <w:rtl/>
        </w:rPr>
        <w:t xml:space="preserve"> [</w:t>
      </w:r>
      <w:r w:rsidRPr="00CB457E">
        <w:rPr>
          <w:rFonts w:hint="cs"/>
          <w:rtl/>
        </w:rPr>
        <w:t>ולא</w:t>
      </w:r>
      <w:r w:rsidRPr="00CB457E">
        <w:rPr>
          <w:rtl/>
        </w:rPr>
        <w:t xml:space="preserve">] </w:t>
      </w:r>
      <w:r w:rsidRPr="00CB457E">
        <w:rPr>
          <w:rFonts w:hint="cs"/>
          <w:rtl/>
        </w:rPr>
        <w:t>כלום.</w:t>
      </w:r>
      <w:r w:rsidRPr="00CB457E">
        <w:rPr>
          <w:rtl/>
        </w:rPr>
        <w:t xml:space="preserve"> </w:t>
      </w:r>
      <w:r w:rsidRPr="00CB457E">
        <w:rPr>
          <w:rFonts w:hint="cs"/>
          <w:rtl/>
        </w:rPr>
        <w:t>ועוד</w:t>
      </w:r>
      <w:r w:rsidRPr="00CB457E">
        <w:rPr>
          <w:rtl/>
        </w:rPr>
        <w:t xml:space="preserve"> </w:t>
      </w:r>
      <w:r w:rsidRPr="00CB457E">
        <w:rPr>
          <w:rFonts w:hint="cs"/>
          <w:rtl/>
        </w:rPr>
        <w:t>דלרבנן</w:t>
      </w:r>
      <w:r w:rsidRPr="00CB457E">
        <w:rPr>
          <w:rtl/>
        </w:rPr>
        <w:t xml:space="preserve"> </w:t>
      </w:r>
      <w:r w:rsidRPr="00CB457E">
        <w:rPr>
          <w:rFonts w:hint="cs"/>
          <w:rtl/>
        </w:rPr>
        <w:t>נמי</w:t>
      </w:r>
      <w:r w:rsidRPr="00CB457E">
        <w:rPr>
          <w:rtl/>
        </w:rPr>
        <w:t xml:space="preserve"> </w:t>
      </w:r>
      <w:r w:rsidRPr="00CB457E">
        <w:rPr>
          <w:rFonts w:hint="cs"/>
          <w:rtl/>
        </w:rPr>
        <w:t>נהי</w:t>
      </w:r>
      <w:r w:rsidRPr="00CB457E">
        <w:rPr>
          <w:rtl/>
        </w:rPr>
        <w:t xml:space="preserve"> </w:t>
      </w:r>
      <w:r w:rsidRPr="00CB457E">
        <w:rPr>
          <w:rFonts w:hint="cs"/>
          <w:rtl/>
        </w:rPr>
        <w:t>דשמע</w:t>
      </w:r>
      <w:r w:rsidRPr="00CB457E">
        <w:rPr>
          <w:rtl/>
        </w:rPr>
        <w:t xml:space="preserve"> </w:t>
      </w:r>
      <w:r w:rsidRPr="00CB457E">
        <w:rPr>
          <w:rFonts w:hint="cs"/>
          <w:rtl/>
        </w:rPr>
        <w:t>תשע</w:t>
      </w:r>
      <w:r w:rsidRPr="00CB457E">
        <w:rPr>
          <w:rtl/>
        </w:rPr>
        <w:t xml:space="preserve"> </w:t>
      </w:r>
      <w:r w:rsidRPr="00CB457E">
        <w:rPr>
          <w:rFonts w:hint="cs"/>
          <w:rtl/>
        </w:rPr>
        <w:t>תקיעות</w:t>
      </w:r>
      <w:r w:rsidRPr="00CB457E">
        <w:rPr>
          <w:rtl/>
        </w:rPr>
        <w:t xml:space="preserve"> </w:t>
      </w:r>
      <w:r w:rsidRPr="00CB457E">
        <w:rPr>
          <w:rFonts w:hint="cs"/>
          <w:rtl/>
        </w:rPr>
        <w:t>בתשע</w:t>
      </w:r>
      <w:r w:rsidRPr="00CB457E">
        <w:rPr>
          <w:rtl/>
        </w:rPr>
        <w:t xml:space="preserve"> </w:t>
      </w:r>
      <w:r w:rsidRPr="00CB457E">
        <w:rPr>
          <w:rFonts w:hint="cs"/>
          <w:rtl/>
        </w:rPr>
        <w:t>שעות</w:t>
      </w:r>
      <w:r w:rsidRPr="00CB457E">
        <w:rPr>
          <w:rtl/>
        </w:rPr>
        <w:t xml:space="preserve"> </w:t>
      </w:r>
      <w:r w:rsidRPr="00CB457E">
        <w:rPr>
          <w:rFonts w:hint="cs"/>
          <w:rtl/>
        </w:rPr>
        <w:t>יצא</w:t>
      </w:r>
      <w:r w:rsidRPr="00CB457E">
        <w:rPr>
          <w:rtl/>
        </w:rPr>
        <w:t xml:space="preserve"> </w:t>
      </w:r>
      <w:r w:rsidRPr="00CB457E">
        <w:rPr>
          <w:rFonts w:hint="cs"/>
          <w:b/>
          <w:bCs/>
          <w:rtl/>
        </w:rPr>
        <w:t>בדיעבד</w:t>
      </w:r>
      <w:r w:rsidRPr="00CB457E">
        <w:rPr>
          <w:rFonts w:hint="cs"/>
          <w:rtl/>
        </w:rPr>
        <w:t>,</w:t>
      </w:r>
      <w:r w:rsidRPr="00CB457E">
        <w:rPr>
          <w:rtl/>
        </w:rPr>
        <w:t xml:space="preserve"> </w:t>
      </w:r>
      <w:r w:rsidRPr="00CB457E">
        <w:rPr>
          <w:rFonts w:hint="cs"/>
          <w:rtl/>
        </w:rPr>
        <w:t>אבל</w:t>
      </w:r>
      <w:r w:rsidRPr="00CB457E">
        <w:rPr>
          <w:rtl/>
        </w:rPr>
        <w:t xml:space="preserve"> </w:t>
      </w:r>
      <w:r w:rsidRPr="00CB457E">
        <w:rPr>
          <w:rFonts w:hint="cs"/>
          <w:b/>
          <w:bCs/>
          <w:rtl/>
        </w:rPr>
        <w:t>לכתחלה</w:t>
      </w:r>
      <w:r w:rsidRPr="00CB457E">
        <w:rPr>
          <w:b/>
          <w:bCs/>
          <w:rtl/>
        </w:rPr>
        <w:t xml:space="preserve"> </w:t>
      </w:r>
      <w:r w:rsidRPr="00CB457E">
        <w:rPr>
          <w:rFonts w:hint="cs"/>
          <w:b/>
          <w:bCs/>
          <w:rtl/>
        </w:rPr>
        <w:t>ודאי</w:t>
      </w:r>
      <w:r w:rsidRPr="00CB457E">
        <w:rPr>
          <w:b/>
          <w:bCs/>
          <w:rtl/>
        </w:rPr>
        <w:t xml:space="preserve"> </w:t>
      </w:r>
      <w:r w:rsidRPr="00CB457E">
        <w:rPr>
          <w:rFonts w:hint="cs"/>
          <w:b/>
          <w:bCs/>
          <w:rtl/>
        </w:rPr>
        <w:t>משמע</w:t>
      </w:r>
      <w:r w:rsidRPr="00CB457E">
        <w:rPr>
          <w:b/>
          <w:bCs/>
          <w:rtl/>
        </w:rPr>
        <w:t xml:space="preserve"> </w:t>
      </w:r>
      <w:r w:rsidRPr="00CB457E">
        <w:rPr>
          <w:rFonts w:hint="cs"/>
          <w:b/>
          <w:bCs/>
          <w:rtl/>
        </w:rPr>
        <w:t>שאינו</w:t>
      </w:r>
      <w:r w:rsidRPr="00CB457E">
        <w:rPr>
          <w:b/>
          <w:bCs/>
          <w:rtl/>
        </w:rPr>
        <w:t xml:space="preserve"> </w:t>
      </w:r>
      <w:r w:rsidRPr="00CB457E">
        <w:rPr>
          <w:rFonts w:hint="cs"/>
          <w:b/>
          <w:bCs/>
          <w:rtl/>
        </w:rPr>
        <w:t>רשאי</w:t>
      </w:r>
      <w:r w:rsidRPr="00CB457E">
        <w:rPr>
          <w:b/>
          <w:bCs/>
          <w:rtl/>
        </w:rPr>
        <w:t xml:space="preserve"> </w:t>
      </w:r>
      <w:r w:rsidRPr="00CB457E">
        <w:rPr>
          <w:rFonts w:hint="cs"/>
          <w:b/>
          <w:bCs/>
          <w:rtl/>
        </w:rPr>
        <w:t>להפסיק</w:t>
      </w:r>
      <w:r w:rsidRPr="00CB457E">
        <w:rPr>
          <w:rFonts w:hint="cs"/>
          <w:rtl/>
        </w:rPr>
        <w:t>".</w:t>
      </w:r>
      <w:r>
        <w:rPr>
          <w:rFonts w:hint="cs"/>
          <w:rtl/>
        </w:rPr>
        <w:t xml:space="preserve"> ועפ"ז אם יעשה כעצה האמורה, ויתנה שהתקיעות שלא נדרשות אינו מתכוון בהם למצוות תקיעה </w:t>
      </w:r>
      <w:r>
        <w:rPr>
          <w:rtl/>
        </w:rPr>
        <w:t>–</w:t>
      </w:r>
      <w:r>
        <w:rPr>
          <w:rFonts w:hint="cs"/>
          <w:rtl/>
        </w:rPr>
        <w:t xml:space="preserve"> הרי שעושה </w:t>
      </w:r>
      <w:r>
        <w:rPr>
          <w:rFonts w:hint="cs"/>
          <w:b/>
          <w:bCs/>
          <w:rtl/>
        </w:rPr>
        <w:t xml:space="preserve">לכתחילה </w:t>
      </w:r>
      <w:r>
        <w:rPr>
          <w:rFonts w:hint="cs"/>
          <w:rtl/>
        </w:rPr>
        <w:t xml:space="preserve">הפסק, שאמנם אינו מפסיד את התקיעות אבל אין זו ההנהגה הרצויה כי אם במצביע בדיעבד. וכאמור כמ"פ, מצבים של </w:t>
      </w:r>
      <w:r w:rsidRPr="00524775">
        <w:rPr>
          <w:rFonts w:hint="cs"/>
          <w:b/>
          <w:bCs/>
          <w:rtl/>
        </w:rPr>
        <w:t>שעת הדחק</w:t>
      </w:r>
      <w:r>
        <w:rPr>
          <w:rFonts w:hint="cs"/>
          <w:rtl/>
        </w:rPr>
        <w:t xml:space="preserve"> מקבלים את היתרי הדיעבד </w:t>
      </w:r>
      <w:r w:rsidRPr="00524775">
        <w:rPr>
          <w:rFonts w:hint="cs"/>
          <w:b/>
          <w:bCs/>
          <w:rtl/>
        </w:rPr>
        <w:t>לכתחילה</w:t>
      </w:r>
      <w:r>
        <w:rPr>
          <w:rFonts w:hint="cs"/>
          <w:rtl/>
        </w:rPr>
        <w:t>.</w:t>
      </w:r>
    </w:p>
    <w:p w:rsidR="00B24C02" w:rsidRPr="00EF76D5" w:rsidRDefault="00B24C02" w:rsidP="00802977">
      <w:pPr>
        <w:pStyle w:val="a3"/>
        <w:rPr>
          <w:rtl/>
        </w:rPr>
      </w:pPr>
      <w:r w:rsidRPr="00EF76D5">
        <w:rPr>
          <w:rFonts w:hint="cs"/>
          <w:b/>
          <w:bCs/>
          <w:rtl/>
        </w:rPr>
        <w:t>אלא שעלינו למצוא מקורות בפוסקים</w:t>
      </w:r>
      <w:r>
        <w:rPr>
          <w:rFonts w:hint="cs"/>
          <w:rtl/>
        </w:rPr>
        <w:t xml:space="preserve">, שאכן תנאי מועיל ל"כוונה" - באופן שהפעולה שעלינו אנו מתנים ה"כוונה", לא "תפריע" לקיום המצווה הנדרשת: ולכאורה ניתן היה להביא </w:t>
      </w:r>
      <w:r w:rsidRPr="00EF76D5">
        <w:rPr>
          <w:rFonts w:hint="cs"/>
          <w:rtl/>
        </w:rPr>
        <w:t xml:space="preserve">המקומות דלהלן שנת' בהם </w:t>
      </w:r>
      <w:r w:rsidRPr="00EF76D5">
        <w:rPr>
          <w:rFonts w:hint="cs"/>
          <w:b/>
          <w:bCs/>
          <w:rtl/>
        </w:rPr>
        <w:t>תנאי דומה לנדו"ד</w:t>
      </w:r>
      <w:r w:rsidRPr="00EF76D5">
        <w:rPr>
          <w:rFonts w:hint="cs"/>
          <w:rtl/>
        </w:rPr>
        <w:t>:</w:t>
      </w:r>
      <w:r w:rsidRPr="00EF76D5">
        <w:rPr>
          <w:rtl/>
        </w:rPr>
        <w:t xml:space="preserve"> </w:t>
      </w:r>
    </w:p>
    <w:p w:rsidR="00B24C02" w:rsidRPr="00CB457E" w:rsidRDefault="00B24C02" w:rsidP="00802977">
      <w:pPr>
        <w:pStyle w:val="a3"/>
        <w:rPr>
          <w:rtl/>
        </w:rPr>
      </w:pPr>
      <w:r w:rsidRPr="00CB457E">
        <w:rPr>
          <w:rFonts w:hint="cs"/>
          <w:b/>
          <w:bCs/>
          <w:rtl/>
        </w:rPr>
        <w:t>א)</w:t>
      </w:r>
      <w:r w:rsidRPr="00CB457E">
        <w:rPr>
          <w:rFonts w:hint="cs"/>
          <w:rtl/>
        </w:rPr>
        <w:t xml:space="preserve"> </w:t>
      </w:r>
      <w:r w:rsidRPr="00CB457E">
        <w:rPr>
          <w:rtl/>
        </w:rPr>
        <w:t>שוע</w:t>
      </w:r>
      <w:r w:rsidRPr="00CB457E">
        <w:rPr>
          <w:rFonts w:hint="cs"/>
          <w:rtl/>
        </w:rPr>
        <w:t>"</w:t>
      </w:r>
      <w:r w:rsidRPr="00CB457E">
        <w:rPr>
          <w:rtl/>
        </w:rPr>
        <w:t>ר סי</w:t>
      </w:r>
      <w:r w:rsidRPr="00CB457E">
        <w:rPr>
          <w:rFonts w:hint="cs"/>
          <w:rtl/>
        </w:rPr>
        <w:t>'</w:t>
      </w:r>
      <w:r w:rsidRPr="00CB457E">
        <w:rPr>
          <w:rtl/>
        </w:rPr>
        <w:t xml:space="preserve"> תק"צ [ס"ג]: "</w:t>
      </w:r>
      <w:r w:rsidRPr="00CB457E">
        <w:rPr>
          <w:b/>
          <w:bCs/>
          <w:rtl/>
        </w:rPr>
        <w:t>אם התנה</w:t>
      </w:r>
      <w:r w:rsidRPr="00CB457E">
        <w:rPr>
          <w:rtl/>
        </w:rPr>
        <w:t xml:space="preserve"> בתקיעה אחרונה של ג' סדרי תשר"ת, </w:t>
      </w:r>
      <w:r w:rsidRPr="00CB457E">
        <w:rPr>
          <w:rtl/>
        </w:rPr>
        <w:lastRenderedPageBreak/>
        <w:t xml:space="preserve">שאם סדר תשר"ת הן הן עיקר המצוה תעלה לו תקיעה זו </w:t>
      </w:r>
      <w:r w:rsidRPr="00CB457E">
        <w:rPr>
          <w:b/>
          <w:bCs/>
          <w:rtl/>
        </w:rPr>
        <w:t>לתקיעה אחרונה של תשר"ת</w:t>
      </w:r>
      <w:r w:rsidRPr="00CB457E">
        <w:rPr>
          <w:rtl/>
        </w:rPr>
        <w:t xml:space="preserve">. ואם סדרי תש"ת הן עיקר המצוה ובהן הוא יוצא ידי חובה, תעלה לו תקיעה זו </w:t>
      </w:r>
      <w:r w:rsidRPr="00CB457E">
        <w:rPr>
          <w:b/>
          <w:bCs/>
          <w:rtl/>
        </w:rPr>
        <w:t>לתקיעה ראשונה של תש"ת</w:t>
      </w:r>
      <w:r w:rsidRPr="00CB457E">
        <w:rPr>
          <w:rtl/>
        </w:rPr>
        <w:t xml:space="preserve"> - אינו צריך לתקוע שנית לפני תש"ת הראשון, שהרי ממה נפשך הוא יוצא בתקיעה זו. וכן הדין אם התנה בתקיעה אחרונה של תש"ת שתעלה לו לתקיעה ראשונה של תר"ת".</w:t>
      </w:r>
      <w:r w:rsidRPr="00CB457E">
        <w:rPr>
          <w:rFonts w:hint="cs"/>
          <w:rtl/>
        </w:rPr>
        <w:t xml:space="preserve"> </w:t>
      </w:r>
    </w:p>
    <w:p w:rsidR="00B24C02" w:rsidRPr="00CB457E" w:rsidRDefault="00B24C02" w:rsidP="00802977">
      <w:pPr>
        <w:pStyle w:val="a3"/>
        <w:rPr>
          <w:rtl/>
        </w:rPr>
      </w:pPr>
      <w:r w:rsidRPr="00CB457E">
        <w:rPr>
          <w:rFonts w:hint="cs"/>
          <w:b/>
          <w:bCs/>
          <w:rtl/>
        </w:rPr>
        <w:t xml:space="preserve">ב) </w:t>
      </w:r>
      <w:r w:rsidRPr="00CB457E">
        <w:rPr>
          <w:rtl/>
        </w:rPr>
        <w:t>סי' מ"ו</w:t>
      </w:r>
      <w:r w:rsidRPr="00CB457E">
        <w:rPr>
          <w:b/>
          <w:bCs/>
          <w:rtl/>
        </w:rPr>
        <w:t xml:space="preserve"> </w:t>
      </w:r>
      <w:r w:rsidRPr="00CB457E">
        <w:rPr>
          <w:rtl/>
        </w:rPr>
        <w:t>[ס</w:t>
      </w:r>
      <w:r w:rsidRPr="00CB457E">
        <w:rPr>
          <w:rFonts w:hint="cs"/>
          <w:rtl/>
        </w:rPr>
        <w:t>"</w:t>
      </w:r>
      <w:r w:rsidRPr="00CB457E">
        <w:rPr>
          <w:rtl/>
        </w:rPr>
        <w:t>ט במוסגר]</w:t>
      </w:r>
      <w:r w:rsidRPr="00CB457E">
        <w:rPr>
          <w:rFonts w:hint="cs"/>
          <w:rtl/>
        </w:rPr>
        <w:t>:</w:t>
      </w:r>
      <w:r w:rsidRPr="00CB457E">
        <w:rPr>
          <w:rtl/>
        </w:rPr>
        <w:t xml:space="preserve"> "..וכשירא שהציבור יעברו זמן קריאת שמע, יש לו לקרות כל הפרשה ראשונה כדי לצאת ידי חובתו להאומרים שכל הפרשה הראשונה הוא מן התורה (ולהאומרים שגם פרשת והיה אם שמוע וגו' הוא מן התורה יש לקרותה גם כן, </w:t>
      </w:r>
      <w:r w:rsidRPr="00CB457E">
        <w:rPr>
          <w:b/>
          <w:bCs/>
          <w:rtl/>
        </w:rPr>
        <w:t xml:space="preserve">ויכוון שאם יעברו </w:t>
      </w:r>
      <w:r w:rsidRPr="00CB457E">
        <w:rPr>
          <w:rtl/>
        </w:rPr>
        <w:t>הציבור זמן ק</w:t>
      </w:r>
      <w:r w:rsidRPr="00CB457E">
        <w:rPr>
          <w:rFonts w:hint="cs"/>
          <w:rtl/>
        </w:rPr>
        <w:t>"</w:t>
      </w:r>
      <w:r w:rsidRPr="00CB457E">
        <w:rPr>
          <w:rtl/>
        </w:rPr>
        <w:t>ש</w:t>
      </w:r>
      <w:r w:rsidRPr="00CB457E">
        <w:rPr>
          <w:b/>
          <w:bCs/>
          <w:rtl/>
        </w:rPr>
        <w:t xml:space="preserve"> יהיה יוצא בזה ואם לאו יהיה כקורא בתורה</w:t>
      </w:r>
      <w:r w:rsidRPr="00CB457E">
        <w:rPr>
          <w:rtl/>
        </w:rPr>
        <w:t>)</w:t>
      </w:r>
      <w:r w:rsidRPr="00CB457E">
        <w:rPr>
          <w:rFonts w:hint="cs"/>
          <w:rtl/>
        </w:rPr>
        <w:t>"</w:t>
      </w:r>
      <w:r w:rsidRPr="00CB457E">
        <w:rPr>
          <w:rtl/>
        </w:rPr>
        <w:t>.</w:t>
      </w:r>
    </w:p>
    <w:p w:rsidR="00B24C02" w:rsidRPr="00CB457E" w:rsidRDefault="00B24C02" w:rsidP="00802977">
      <w:pPr>
        <w:pStyle w:val="a3"/>
        <w:rPr>
          <w:rtl/>
        </w:rPr>
      </w:pPr>
      <w:r w:rsidRPr="00CB457E">
        <w:rPr>
          <w:rFonts w:hint="cs"/>
          <w:b/>
          <w:bCs/>
          <w:rtl/>
        </w:rPr>
        <w:t>ג</w:t>
      </w:r>
      <w:r w:rsidRPr="00CB457E">
        <w:rPr>
          <w:b/>
          <w:bCs/>
          <w:rtl/>
        </w:rPr>
        <w:t xml:space="preserve">) </w:t>
      </w:r>
      <w:r w:rsidRPr="00CB457E">
        <w:rPr>
          <w:rFonts w:hint="cs"/>
          <w:rtl/>
        </w:rPr>
        <w:t xml:space="preserve">סי' </w:t>
      </w:r>
      <w:r w:rsidRPr="00CB457E">
        <w:rPr>
          <w:rtl/>
        </w:rPr>
        <w:t xml:space="preserve">תפ"ט [סי"ב] "ומי שרוצה לדקדק לספור בצאת הכוכבים, והוא מתפלל ערבית מבעוד יום עם צבור המתפללין ערבית עם סמוך לחשיכה וסופרים בבין השמשות. טוב שיספור עמהם בלא ברכה, </w:t>
      </w:r>
      <w:r w:rsidRPr="00CB457E">
        <w:rPr>
          <w:b/>
          <w:bCs/>
          <w:rtl/>
        </w:rPr>
        <w:t xml:space="preserve">ויחשוב בדעתו: </w:t>
      </w:r>
      <w:r w:rsidRPr="00EF76D5">
        <w:rPr>
          <w:rtl/>
        </w:rPr>
        <w:t xml:space="preserve">אם אשכח לספור בלילה </w:t>
      </w:r>
      <w:r w:rsidRPr="00CB457E">
        <w:rPr>
          <w:b/>
          <w:bCs/>
          <w:rtl/>
        </w:rPr>
        <w:t xml:space="preserve">הריני סומך על ספירה זו </w:t>
      </w:r>
      <w:r w:rsidRPr="00EF76D5">
        <w:rPr>
          <w:rtl/>
        </w:rPr>
        <w:t>לצאת בה ידי חובתי, ואם לא אשכח בלילה הרי דעתי עכשיו</w:t>
      </w:r>
      <w:r w:rsidRPr="00CB457E">
        <w:rPr>
          <w:b/>
          <w:bCs/>
          <w:rtl/>
        </w:rPr>
        <w:t xml:space="preserve"> שלא לצאת בספירה</w:t>
      </w:r>
      <w:r w:rsidRPr="00CB457E">
        <w:rPr>
          <w:rtl/>
        </w:rPr>
        <w:t xml:space="preserve"> </w:t>
      </w:r>
      <w:r w:rsidRPr="00CB457E">
        <w:rPr>
          <w:b/>
          <w:bCs/>
          <w:rtl/>
        </w:rPr>
        <w:t>זו.</w:t>
      </w:r>
      <w:r w:rsidRPr="00CB457E">
        <w:rPr>
          <w:rtl/>
        </w:rPr>
        <w:t xml:space="preserve"> שאף להאומרים שמצות אין צריכות כוונה לצאת בהן ידי חובתו, מכל מקום כשמכוין בפירוש שלא לצאת בהן ידי חובתו בודאי אינו יוצא בעל כרחו. ולפיכך, כשיזכור בלילה יספור בברכה".</w:t>
      </w:r>
    </w:p>
    <w:p w:rsidR="00B24C02" w:rsidRDefault="00B24C02" w:rsidP="00802977">
      <w:pPr>
        <w:pStyle w:val="a3"/>
        <w:rPr>
          <w:rtl/>
        </w:rPr>
      </w:pPr>
      <w:r w:rsidRPr="00CB457E">
        <w:rPr>
          <w:rFonts w:hint="cs"/>
          <w:b/>
          <w:bCs/>
          <w:rtl/>
        </w:rPr>
        <w:t>ד</w:t>
      </w:r>
      <w:r w:rsidRPr="00CB457E">
        <w:rPr>
          <w:b/>
          <w:bCs/>
          <w:rtl/>
        </w:rPr>
        <w:t xml:space="preserve">) </w:t>
      </w:r>
      <w:r w:rsidRPr="00CB457E">
        <w:rPr>
          <w:rtl/>
        </w:rPr>
        <w:t>סי' ל"ד [ס</w:t>
      </w:r>
      <w:r w:rsidRPr="00CB457E">
        <w:rPr>
          <w:rFonts w:hint="cs"/>
          <w:rtl/>
        </w:rPr>
        <w:t>"</w:t>
      </w:r>
      <w:r w:rsidRPr="00CB457E">
        <w:rPr>
          <w:rtl/>
        </w:rPr>
        <w:t>ד]: "..לכן כל יר</w:t>
      </w:r>
      <w:r w:rsidRPr="00CB457E">
        <w:rPr>
          <w:rFonts w:hint="cs"/>
          <w:rtl/>
        </w:rPr>
        <w:t>"ש</w:t>
      </w:r>
      <w:r w:rsidRPr="00CB457E">
        <w:rPr>
          <w:rtl/>
        </w:rPr>
        <w:t xml:space="preserve"> יצא ידי שניהם, ויעשה ב' זוגי תפילין ויניחם יחד. </w:t>
      </w:r>
      <w:r w:rsidRPr="00CB457E">
        <w:rPr>
          <w:b/>
          <w:bCs/>
          <w:rtl/>
        </w:rPr>
        <w:t>ויכוין בהנחתן, באותן שהן כהלכה אני יוצא ידי חובה והשאר הן כרצועות בעלמא.</w:t>
      </w:r>
      <w:r w:rsidRPr="00CB457E">
        <w:rPr>
          <w:rtl/>
        </w:rPr>
        <w:t xml:space="preserve"> כי מקום יש בראש להניח ב' זוגי תפילין, וכן בזרוע..".</w:t>
      </w:r>
      <w:r>
        <w:rPr>
          <w:rFonts w:hint="cs"/>
          <w:rtl/>
        </w:rPr>
        <w:t xml:space="preserve"> </w:t>
      </w:r>
    </w:p>
    <w:p w:rsidR="00B24C02" w:rsidRPr="00EF76D5" w:rsidRDefault="00B24C02" w:rsidP="00802977">
      <w:pPr>
        <w:pStyle w:val="a3"/>
        <w:rPr>
          <w:rFonts w:cstheme="majorBidi"/>
        </w:rPr>
      </w:pPr>
      <w:r>
        <w:rPr>
          <w:rFonts w:hint="cs"/>
          <w:rtl/>
        </w:rPr>
        <w:t>אלא שעדיין חילוק גדול בין ה</w:t>
      </w:r>
      <w:r w:rsidRPr="00EF76D5">
        <w:rPr>
          <w:rFonts w:hint="cs"/>
          <w:rtl/>
        </w:rPr>
        <w:t>דוגמאות</w:t>
      </w:r>
      <w:r w:rsidRPr="00EF76D5">
        <w:rPr>
          <w:rtl/>
        </w:rPr>
        <w:t xml:space="preserve"> </w:t>
      </w:r>
      <w:r w:rsidRPr="00EF76D5">
        <w:rPr>
          <w:rFonts w:hint="cs"/>
          <w:rtl/>
        </w:rPr>
        <w:t>הנזכרות</w:t>
      </w:r>
      <w:r w:rsidRPr="00EF76D5">
        <w:rPr>
          <w:rtl/>
        </w:rPr>
        <w:t xml:space="preserve"> </w:t>
      </w:r>
      <w:r w:rsidRPr="00EF76D5">
        <w:rPr>
          <w:rFonts w:hint="cs"/>
          <w:rtl/>
        </w:rPr>
        <w:t>שתנאי</w:t>
      </w:r>
      <w:r w:rsidRPr="00EF76D5">
        <w:rPr>
          <w:rtl/>
        </w:rPr>
        <w:t xml:space="preserve"> </w:t>
      </w:r>
      <w:r w:rsidRPr="00EF76D5">
        <w:rPr>
          <w:rFonts w:hint="cs"/>
          <w:rtl/>
        </w:rPr>
        <w:t>מועיל</w:t>
      </w:r>
      <w:r w:rsidRPr="00EF76D5">
        <w:rPr>
          <w:rtl/>
        </w:rPr>
        <w:t xml:space="preserve"> </w:t>
      </w:r>
      <w:r w:rsidRPr="00EF76D5">
        <w:rPr>
          <w:rFonts w:hint="cs"/>
          <w:rtl/>
        </w:rPr>
        <w:t>בהם</w:t>
      </w:r>
      <w:r w:rsidRPr="00EF76D5">
        <w:rPr>
          <w:rtl/>
        </w:rPr>
        <w:t>,</w:t>
      </w:r>
      <w:r>
        <w:rPr>
          <w:rFonts w:hint="cs"/>
          <w:rtl/>
        </w:rPr>
        <w:t xml:space="preserve"> לנדו"ד. שבדוגמאות האמורות</w:t>
      </w:r>
      <w:r w:rsidRPr="00EF76D5">
        <w:rPr>
          <w:rtl/>
        </w:rPr>
        <w:t xml:space="preserve"> </w:t>
      </w:r>
      <w:r w:rsidRPr="00EF76D5">
        <w:rPr>
          <w:rFonts w:hint="cs"/>
          <w:rtl/>
        </w:rPr>
        <w:t>הוא</w:t>
      </w:r>
      <w:r w:rsidRPr="00EF76D5">
        <w:rPr>
          <w:rtl/>
        </w:rPr>
        <w:t xml:space="preserve"> </w:t>
      </w:r>
      <w:r w:rsidRPr="00EF76D5">
        <w:rPr>
          <w:rFonts w:hint="cs"/>
          <w:rtl/>
        </w:rPr>
        <w:t>עושה</w:t>
      </w:r>
      <w:r w:rsidRPr="00EF76D5">
        <w:rPr>
          <w:rtl/>
        </w:rPr>
        <w:t xml:space="preserve"> </w:t>
      </w:r>
      <w:r w:rsidRPr="00EF76D5">
        <w:rPr>
          <w:rFonts w:hint="cs"/>
          <w:rtl/>
        </w:rPr>
        <w:t>מצוה</w:t>
      </w:r>
      <w:r w:rsidRPr="00EF76D5">
        <w:rPr>
          <w:rtl/>
        </w:rPr>
        <w:t xml:space="preserve"> </w:t>
      </w:r>
      <w:r w:rsidRPr="00EF76D5">
        <w:rPr>
          <w:rFonts w:hint="cs"/>
          <w:b/>
          <w:bCs/>
          <w:rtl/>
        </w:rPr>
        <w:t>בשתי</w:t>
      </w:r>
      <w:r w:rsidRPr="00EF76D5">
        <w:rPr>
          <w:b/>
          <w:bCs/>
          <w:rtl/>
        </w:rPr>
        <w:t xml:space="preserve"> </w:t>
      </w:r>
      <w:r w:rsidRPr="00EF76D5">
        <w:rPr>
          <w:rFonts w:hint="cs"/>
          <w:b/>
          <w:bCs/>
          <w:rtl/>
        </w:rPr>
        <w:t>דרכים</w:t>
      </w:r>
      <w:r w:rsidRPr="00EF76D5">
        <w:rPr>
          <w:rtl/>
        </w:rPr>
        <w:t xml:space="preserve">, </w:t>
      </w:r>
      <w:r w:rsidRPr="00EF76D5">
        <w:rPr>
          <w:rFonts w:hint="cs"/>
          <w:rtl/>
        </w:rPr>
        <w:t>כאשר</w:t>
      </w:r>
      <w:r w:rsidRPr="00EF76D5">
        <w:rPr>
          <w:rtl/>
        </w:rPr>
        <w:t xml:space="preserve"> </w:t>
      </w:r>
      <w:r w:rsidRPr="00EF76D5">
        <w:rPr>
          <w:rFonts w:hint="cs"/>
          <w:rtl/>
        </w:rPr>
        <w:t>בכל</w:t>
      </w:r>
      <w:r w:rsidRPr="00EF76D5">
        <w:rPr>
          <w:rtl/>
        </w:rPr>
        <w:t xml:space="preserve"> </w:t>
      </w:r>
      <w:r w:rsidRPr="00EF76D5">
        <w:rPr>
          <w:rFonts w:hint="cs"/>
          <w:rtl/>
        </w:rPr>
        <w:t>דרך</w:t>
      </w:r>
      <w:r w:rsidRPr="00EF76D5">
        <w:rPr>
          <w:rtl/>
        </w:rPr>
        <w:t xml:space="preserve"> </w:t>
      </w:r>
      <w:r w:rsidRPr="00EF76D5">
        <w:rPr>
          <w:rFonts w:hint="cs"/>
          <w:rtl/>
        </w:rPr>
        <w:t>מעשה</w:t>
      </w:r>
      <w:r w:rsidRPr="00EF76D5">
        <w:rPr>
          <w:rtl/>
        </w:rPr>
        <w:t xml:space="preserve"> </w:t>
      </w:r>
      <w:r w:rsidRPr="00EF76D5">
        <w:rPr>
          <w:rFonts w:hint="cs"/>
          <w:rtl/>
        </w:rPr>
        <w:t>המצוה</w:t>
      </w:r>
      <w:r w:rsidRPr="00EF76D5">
        <w:rPr>
          <w:rtl/>
        </w:rPr>
        <w:t xml:space="preserve"> </w:t>
      </w:r>
      <w:r w:rsidRPr="00EF76D5">
        <w:rPr>
          <w:rFonts w:hint="cs"/>
          <w:rtl/>
        </w:rPr>
        <w:t>הוא</w:t>
      </w:r>
      <w:r w:rsidRPr="00EF76D5">
        <w:rPr>
          <w:rtl/>
        </w:rPr>
        <w:t xml:space="preserve"> </w:t>
      </w:r>
      <w:r w:rsidRPr="00EF76D5">
        <w:rPr>
          <w:rFonts w:hint="cs"/>
          <w:rtl/>
        </w:rPr>
        <w:t>כהוגן</w:t>
      </w:r>
      <w:r w:rsidRPr="00EF76D5">
        <w:rPr>
          <w:rtl/>
        </w:rPr>
        <w:t xml:space="preserve"> </w:t>
      </w:r>
      <w:r w:rsidRPr="00EF76D5">
        <w:rPr>
          <w:rFonts w:hint="cs"/>
          <w:rtl/>
        </w:rPr>
        <w:t>לפי</w:t>
      </w:r>
      <w:r w:rsidRPr="00EF76D5">
        <w:rPr>
          <w:rtl/>
        </w:rPr>
        <w:t xml:space="preserve"> </w:t>
      </w:r>
      <w:r w:rsidRPr="00EF76D5">
        <w:rPr>
          <w:rFonts w:hint="cs"/>
          <w:b/>
          <w:bCs/>
          <w:rtl/>
        </w:rPr>
        <w:t>דרכה</w:t>
      </w:r>
      <w:r>
        <w:rPr>
          <w:rFonts w:hint="cs"/>
          <w:rtl/>
        </w:rPr>
        <w:t xml:space="preserve"> -</w:t>
      </w:r>
      <w:r w:rsidRPr="00EF76D5">
        <w:rPr>
          <w:rtl/>
        </w:rPr>
        <w:t xml:space="preserve"> </w:t>
      </w:r>
      <w:r w:rsidRPr="00EF76D5">
        <w:rPr>
          <w:rFonts w:hint="cs"/>
          <w:rtl/>
        </w:rPr>
        <w:t>והתנאי</w:t>
      </w:r>
      <w:r w:rsidRPr="00EF76D5">
        <w:rPr>
          <w:rtl/>
        </w:rPr>
        <w:t xml:space="preserve"> </w:t>
      </w:r>
      <w:r w:rsidRPr="00EF76D5">
        <w:rPr>
          <w:rFonts w:hint="cs"/>
          <w:rtl/>
        </w:rPr>
        <w:t>מועיל</w:t>
      </w:r>
      <w:r w:rsidRPr="00EF76D5">
        <w:rPr>
          <w:rtl/>
        </w:rPr>
        <w:t xml:space="preserve"> </w:t>
      </w:r>
      <w:r w:rsidRPr="00EF76D5">
        <w:rPr>
          <w:rFonts w:hint="cs"/>
          <w:rtl/>
        </w:rPr>
        <w:t>לכך</w:t>
      </w:r>
      <w:r w:rsidRPr="00EF76D5">
        <w:rPr>
          <w:rtl/>
        </w:rPr>
        <w:t xml:space="preserve"> </w:t>
      </w:r>
      <w:r w:rsidRPr="00EF76D5">
        <w:rPr>
          <w:rFonts w:hint="cs"/>
          <w:rtl/>
        </w:rPr>
        <w:t>שיצא</w:t>
      </w:r>
      <w:r w:rsidRPr="00EF76D5">
        <w:rPr>
          <w:rtl/>
        </w:rPr>
        <w:t xml:space="preserve"> </w:t>
      </w:r>
      <w:r w:rsidRPr="00EF76D5">
        <w:rPr>
          <w:rFonts w:hint="cs"/>
          <w:rtl/>
        </w:rPr>
        <w:t>י</w:t>
      </w:r>
      <w:r w:rsidRPr="00EF76D5">
        <w:rPr>
          <w:rtl/>
        </w:rPr>
        <w:t>"</w:t>
      </w:r>
      <w:r w:rsidRPr="00EF76D5">
        <w:rPr>
          <w:rFonts w:hint="cs"/>
          <w:rtl/>
        </w:rPr>
        <w:t>ח</w:t>
      </w:r>
      <w:r w:rsidRPr="00EF76D5">
        <w:rPr>
          <w:rtl/>
        </w:rPr>
        <w:t xml:space="preserve"> </w:t>
      </w:r>
      <w:r w:rsidRPr="00EF76D5">
        <w:rPr>
          <w:rFonts w:hint="cs"/>
          <w:b/>
          <w:bCs/>
          <w:rtl/>
        </w:rPr>
        <w:t>בדרך</w:t>
      </w:r>
      <w:r w:rsidRPr="00EF76D5">
        <w:rPr>
          <w:b/>
          <w:bCs/>
          <w:rtl/>
        </w:rPr>
        <w:t xml:space="preserve"> </w:t>
      </w:r>
      <w:r w:rsidRPr="00EF76D5">
        <w:rPr>
          <w:rFonts w:hint="cs"/>
          <w:b/>
          <w:bCs/>
          <w:rtl/>
        </w:rPr>
        <w:t>המובחרת</w:t>
      </w:r>
      <w:r w:rsidRPr="00EF76D5">
        <w:rPr>
          <w:rtl/>
        </w:rPr>
        <w:t xml:space="preserve">. </w:t>
      </w:r>
      <w:r w:rsidRPr="00EF76D5">
        <w:rPr>
          <w:rFonts w:hint="cs"/>
          <w:rtl/>
        </w:rPr>
        <w:t>אבל</w:t>
      </w:r>
      <w:r w:rsidRPr="00EF76D5">
        <w:rPr>
          <w:rtl/>
        </w:rPr>
        <w:t xml:space="preserve"> </w:t>
      </w:r>
      <w:r w:rsidRPr="00EF76D5">
        <w:rPr>
          <w:rFonts w:hint="cs"/>
          <w:rtl/>
        </w:rPr>
        <w:t>לנדו</w:t>
      </w:r>
      <w:r w:rsidRPr="00EF76D5">
        <w:rPr>
          <w:rtl/>
        </w:rPr>
        <w:t>"</w:t>
      </w:r>
      <w:r w:rsidRPr="00EF76D5">
        <w:rPr>
          <w:rFonts w:hint="cs"/>
          <w:rtl/>
        </w:rPr>
        <w:t>ד</w:t>
      </w:r>
      <w:r w:rsidRPr="00EF76D5">
        <w:rPr>
          <w:rtl/>
        </w:rPr>
        <w:t xml:space="preserve"> </w:t>
      </w:r>
      <w:r w:rsidRPr="00EF76D5">
        <w:rPr>
          <w:rFonts w:hint="cs"/>
          <w:rtl/>
        </w:rPr>
        <w:t>הרי</w:t>
      </w:r>
      <w:r w:rsidRPr="00EF76D5">
        <w:rPr>
          <w:rtl/>
        </w:rPr>
        <w:t xml:space="preserve"> </w:t>
      </w:r>
      <w:r w:rsidRPr="00EF76D5">
        <w:rPr>
          <w:rFonts w:hint="cs"/>
          <w:rtl/>
        </w:rPr>
        <w:t>זה</w:t>
      </w:r>
      <w:r w:rsidRPr="00EF76D5">
        <w:rPr>
          <w:rtl/>
        </w:rPr>
        <w:t xml:space="preserve"> </w:t>
      </w:r>
      <w:r w:rsidRPr="00EF76D5">
        <w:rPr>
          <w:rFonts w:hint="cs"/>
          <w:rtl/>
        </w:rPr>
        <w:t>לא</w:t>
      </w:r>
      <w:r w:rsidRPr="00EF76D5">
        <w:rPr>
          <w:rtl/>
        </w:rPr>
        <w:t xml:space="preserve"> </w:t>
      </w:r>
      <w:r w:rsidRPr="00EF76D5">
        <w:rPr>
          <w:rFonts w:hint="cs"/>
          <w:rtl/>
        </w:rPr>
        <w:t>מספיק</w:t>
      </w:r>
      <w:r w:rsidRPr="00EF76D5">
        <w:rPr>
          <w:rtl/>
        </w:rPr>
        <w:t xml:space="preserve">, </w:t>
      </w:r>
      <w:r w:rsidRPr="00EF76D5">
        <w:rPr>
          <w:rFonts w:hint="cs"/>
          <w:rtl/>
        </w:rPr>
        <w:t>כי</w:t>
      </w:r>
      <w:r w:rsidRPr="00EF76D5">
        <w:rPr>
          <w:rtl/>
        </w:rPr>
        <w:t xml:space="preserve"> </w:t>
      </w:r>
      <w:r w:rsidRPr="00EF76D5">
        <w:rPr>
          <w:rFonts w:hint="cs"/>
          <w:rtl/>
        </w:rPr>
        <w:t>כאן</w:t>
      </w:r>
      <w:r w:rsidRPr="00EF76D5">
        <w:rPr>
          <w:rtl/>
        </w:rPr>
        <w:t xml:space="preserve"> </w:t>
      </w:r>
      <w:r w:rsidRPr="00EF76D5">
        <w:rPr>
          <w:rFonts w:hint="cs"/>
          <w:rtl/>
        </w:rPr>
        <w:t>אין</w:t>
      </w:r>
      <w:r w:rsidRPr="00EF76D5">
        <w:rPr>
          <w:rtl/>
        </w:rPr>
        <w:t xml:space="preserve"> </w:t>
      </w:r>
      <w:r w:rsidRPr="00EF76D5">
        <w:rPr>
          <w:rFonts w:hint="cs"/>
          <w:rtl/>
        </w:rPr>
        <w:t>כהוגן</w:t>
      </w:r>
      <w:r w:rsidRPr="00EF76D5">
        <w:rPr>
          <w:rtl/>
        </w:rPr>
        <w:t xml:space="preserve"> </w:t>
      </w:r>
      <w:r w:rsidRPr="00EF76D5">
        <w:rPr>
          <w:rFonts w:hint="cs"/>
          <w:rtl/>
        </w:rPr>
        <w:t>אלא</w:t>
      </w:r>
      <w:r w:rsidRPr="00EF76D5">
        <w:rPr>
          <w:rtl/>
        </w:rPr>
        <w:t xml:space="preserve"> </w:t>
      </w:r>
      <w:r w:rsidRPr="00EF76D5">
        <w:rPr>
          <w:rFonts w:hint="cs"/>
          <w:b/>
          <w:bCs/>
          <w:rtl/>
        </w:rPr>
        <w:t>דרך</w:t>
      </w:r>
      <w:r w:rsidRPr="00EF76D5">
        <w:rPr>
          <w:b/>
          <w:bCs/>
          <w:rtl/>
        </w:rPr>
        <w:t xml:space="preserve"> </w:t>
      </w:r>
      <w:r w:rsidRPr="00EF76D5">
        <w:rPr>
          <w:rFonts w:hint="cs"/>
          <w:b/>
          <w:bCs/>
          <w:rtl/>
        </w:rPr>
        <w:t>אחת</w:t>
      </w:r>
      <w:r w:rsidRPr="00EF76D5">
        <w:rPr>
          <w:b/>
          <w:bCs/>
          <w:rtl/>
        </w:rPr>
        <w:t xml:space="preserve"> </w:t>
      </w:r>
      <w:r w:rsidRPr="00EF76D5">
        <w:rPr>
          <w:rFonts w:hint="cs"/>
          <w:b/>
          <w:bCs/>
          <w:rtl/>
        </w:rPr>
        <w:t>בלבד</w:t>
      </w:r>
      <w:r w:rsidRPr="00EF76D5">
        <w:rPr>
          <w:b/>
          <w:bCs/>
          <w:rtl/>
        </w:rPr>
        <w:t>,</w:t>
      </w:r>
      <w:r w:rsidRPr="00EF76D5">
        <w:rPr>
          <w:rtl/>
        </w:rPr>
        <w:t xml:space="preserve"> </w:t>
      </w:r>
      <w:r w:rsidRPr="00EF76D5">
        <w:rPr>
          <w:rFonts w:hint="cs"/>
          <w:rtl/>
        </w:rPr>
        <w:t>שהרי</w:t>
      </w:r>
      <w:r w:rsidRPr="00EF76D5">
        <w:rPr>
          <w:rtl/>
        </w:rPr>
        <w:t xml:space="preserve"> </w:t>
      </w:r>
      <w:r w:rsidRPr="00EF76D5">
        <w:rPr>
          <w:rFonts w:hint="cs"/>
          <w:rtl/>
        </w:rPr>
        <w:t>לפי</w:t>
      </w:r>
      <w:r w:rsidRPr="00EF76D5">
        <w:rPr>
          <w:rtl/>
        </w:rPr>
        <w:t xml:space="preserve"> </w:t>
      </w:r>
      <w:r w:rsidRPr="00EF76D5">
        <w:rPr>
          <w:rFonts w:hint="cs"/>
          <w:rtl/>
        </w:rPr>
        <w:t>הדרך</w:t>
      </w:r>
      <w:r w:rsidRPr="00EF76D5">
        <w:rPr>
          <w:rtl/>
        </w:rPr>
        <w:t xml:space="preserve"> </w:t>
      </w:r>
      <w:r w:rsidRPr="00EF76D5">
        <w:rPr>
          <w:rFonts w:hint="cs"/>
          <w:rtl/>
        </w:rPr>
        <w:t>של</w:t>
      </w:r>
      <w:r w:rsidRPr="00EF76D5">
        <w:rPr>
          <w:rtl/>
        </w:rPr>
        <w:t xml:space="preserve"> </w:t>
      </w:r>
      <w:r w:rsidRPr="00EF76D5">
        <w:rPr>
          <w:rFonts w:hint="cs"/>
          <w:rtl/>
        </w:rPr>
        <w:t>תש</w:t>
      </w:r>
      <w:r w:rsidRPr="00EF76D5">
        <w:rPr>
          <w:rtl/>
        </w:rPr>
        <w:t>"</w:t>
      </w:r>
      <w:r w:rsidRPr="00EF76D5">
        <w:rPr>
          <w:rFonts w:hint="cs"/>
          <w:rtl/>
        </w:rPr>
        <w:t>ת</w:t>
      </w:r>
      <w:r w:rsidRPr="00EF76D5">
        <w:rPr>
          <w:rtl/>
        </w:rPr>
        <w:t xml:space="preserve"> </w:t>
      </w:r>
      <w:r w:rsidRPr="00EF76D5">
        <w:rPr>
          <w:rFonts w:hint="cs"/>
          <w:rtl/>
        </w:rPr>
        <w:t>או</w:t>
      </w:r>
      <w:r w:rsidRPr="00EF76D5">
        <w:rPr>
          <w:rtl/>
        </w:rPr>
        <w:t xml:space="preserve"> </w:t>
      </w:r>
      <w:r w:rsidRPr="00EF76D5">
        <w:rPr>
          <w:rFonts w:hint="cs"/>
          <w:rtl/>
        </w:rPr>
        <w:t>תר</w:t>
      </w:r>
      <w:r w:rsidRPr="00EF76D5">
        <w:rPr>
          <w:rtl/>
        </w:rPr>
        <w:t>"</w:t>
      </w:r>
      <w:r w:rsidRPr="00EF76D5">
        <w:rPr>
          <w:rFonts w:hint="cs"/>
          <w:rtl/>
        </w:rPr>
        <w:t>ת</w:t>
      </w:r>
      <w:r w:rsidRPr="00EF76D5">
        <w:rPr>
          <w:rtl/>
        </w:rPr>
        <w:t xml:space="preserve">, </w:t>
      </w:r>
      <w:r w:rsidRPr="00EF76D5">
        <w:rPr>
          <w:rFonts w:hint="cs"/>
          <w:rtl/>
        </w:rPr>
        <w:t>מעשה</w:t>
      </w:r>
      <w:r w:rsidRPr="00EF76D5">
        <w:rPr>
          <w:rtl/>
        </w:rPr>
        <w:t xml:space="preserve"> </w:t>
      </w:r>
      <w:r w:rsidRPr="00EF76D5">
        <w:rPr>
          <w:rFonts w:hint="cs"/>
          <w:rtl/>
        </w:rPr>
        <w:t>המצוה</w:t>
      </w:r>
      <w:r w:rsidRPr="00EF76D5">
        <w:rPr>
          <w:rtl/>
        </w:rPr>
        <w:t xml:space="preserve"> </w:t>
      </w:r>
      <w:r w:rsidRPr="00EF76D5">
        <w:rPr>
          <w:rFonts w:hint="cs"/>
          <w:rtl/>
        </w:rPr>
        <w:t>הוא</w:t>
      </w:r>
      <w:r w:rsidRPr="00EF76D5">
        <w:rPr>
          <w:rtl/>
        </w:rPr>
        <w:t xml:space="preserve"> </w:t>
      </w:r>
      <w:r w:rsidRPr="00EF76D5">
        <w:rPr>
          <w:rFonts w:hint="cs"/>
          <w:b/>
          <w:bCs/>
          <w:rtl/>
        </w:rPr>
        <w:t>פסול</w:t>
      </w:r>
      <w:r w:rsidRPr="00EF76D5">
        <w:rPr>
          <w:rtl/>
        </w:rPr>
        <w:t xml:space="preserve"> </w:t>
      </w:r>
      <w:r w:rsidRPr="00EF76D5">
        <w:rPr>
          <w:rFonts w:hint="cs"/>
          <w:rtl/>
        </w:rPr>
        <w:t>מחמת</w:t>
      </w:r>
      <w:r w:rsidRPr="00EF76D5">
        <w:rPr>
          <w:rtl/>
        </w:rPr>
        <w:t xml:space="preserve"> </w:t>
      </w:r>
      <w:r w:rsidRPr="00EF76D5">
        <w:rPr>
          <w:rFonts w:hint="cs"/>
          <w:rtl/>
        </w:rPr>
        <w:t>תרועות</w:t>
      </w:r>
      <w:r w:rsidRPr="00EF76D5">
        <w:rPr>
          <w:rtl/>
        </w:rPr>
        <w:t xml:space="preserve"> </w:t>
      </w:r>
      <w:r w:rsidRPr="00EF76D5">
        <w:rPr>
          <w:rFonts w:hint="cs"/>
          <w:rtl/>
        </w:rPr>
        <w:t>נוספות</w:t>
      </w:r>
      <w:r w:rsidRPr="00EF76D5">
        <w:rPr>
          <w:rtl/>
        </w:rPr>
        <w:t xml:space="preserve"> </w:t>
      </w:r>
      <w:r w:rsidRPr="00EF76D5">
        <w:rPr>
          <w:rFonts w:hint="cs"/>
          <w:rtl/>
        </w:rPr>
        <w:t>המפסיקות</w:t>
      </w:r>
      <w:r w:rsidRPr="00EF76D5">
        <w:rPr>
          <w:rtl/>
        </w:rPr>
        <w:t>.</w:t>
      </w:r>
      <w:r>
        <w:rPr>
          <w:rFonts w:cstheme="majorBidi" w:hint="cs"/>
          <w:rtl/>
        </w:rPr>
        <w:t xml:space="preserve"> </w:t>
      </w:r>
      <w:r w:rsidRPr="00EF76D5">
        <w:rPr>
          <w:rFonts w:hint="cs"/>
          <w:rtl/>
        </w:rPr>
        <w:t>ואכן</w:t>
      </w:r>
      <w:r w:rsidRPr="00EF76D5">
        <w:rPr>
          <w:rtl/>
        </w:rPr>
        <w:t xml:space="preserve">, </w:t>
      </w:r>
      <w:r w:rsidRPr="00EF76D5">
        <w:rPr>
          <w:rFonts w:hint="cs"/>
          <w:rtl/>
        </w:rPr>
        <w:t>כדי</w:t>
      </w:r>
      <w:r w:rsidRPr="00EF76D5">
        <w:rPr>
          <w:rtl/>
        </w:rPr>
        <w:t xml:space="preserve"> </w:t>
      </w:r>
      <w:r w:rsidRPr="00EF76D5">
        <w:rPr>
          <w:rFonts w:hint="cs"/>
          <w:rtl/>
        </w:rPr>
        <w:t>לתקן</w:t>
      </w:r>
      <w:r w:rsidRPr="00EF76D5">
        <w:rPr>
          <w:rtl/>
        </w:rPr>
        <w:t xml:space="preserve"> </w:t>
      </w:r>
      <w:r w:rsidRPr="00EF76D5">
        <w:rPr>
          <w:rFonts w:hint="cs"/>
          <w:rtl/>
        </w:rPr>
        <w:t>זאת</w:t>
      </w:r>
      <w:r w:rsidRPr="00EF76D5">
        <w:rPr>
          <w:rtl/>
        </w:rPr>
        <w:t xml:space="preserve"> </w:t>
      </w:r>
      <w:r w:rsidRPr="00EF76D5">
        <w:rPr>
          <w:rFonts w:hint="cs"/>
          <w:b/>
          <w:bCs/>
          <w:rtl/>
        </w:rPr>
        <w:t>מבטלים</w:t>
      </w:r>
      <w:r w:rsidRPr="00EF76D5">
        <w:rPr>
          <w:b/>
          <w:bCs/>
          <w:rtl/>
        </w:rPr>
        <w:t xml:space="preserve"> </w:t>
      </w:r>
      <w:r w:rsidRPr="00EF76D5">
        <w:rPr>
          <w:rFonts w:hint="cs"/>
          <w:b/>
          <w:bCs/>
          <w:rtl/>
        </w:rPr>
        <w:t>את</w:t>
      </w:r>
      <w:r w:rsidRPr="00EF76D5">
        <w:rPr>
          <w:b/>
          <w:bCs/>
          <w:rtl/>
        </w:rPr>
        <w:t xml:space="preserve"> </w:t>
      </w:r>
      <w:r w:rsidRPr="00EF76D5">
        <w:rPr>
          <w:rFonts w:hint="cs"/>
          <w:b/>
          <w:bCs/>
          <w:rtl/>
        </w:rPr>
        <w:t>הכוונה</w:t>
      </w:r>
      <w:r w:rsidRPr="00EF76D5">
        <w:rPr>
          <w:b/>
          <w:bCs/>
          <w:rtl/>
        </w:rPr>
        <w:t xml:space="preserve"> </w:t>
      </w:r>
      <w:r w:rsidRPr="00EF76D5">
        <w:rPr>
          <w:rFonts w:hint="cs"/>
          <w:b/>
          <w:bCs/>
          <w:rtl/>
        </w:rPr>
        <w:t>לשם</w:t>
      </w:r>
      <w:r w:rsidRPr="00EF76D5">
        <w:rPr>
          <w:b/>
          <w:bCs/>
          <w:rtl/>
        </w:rPr>
        <w:t xml:space="preserve"> </w:t>
      </w:r>
      <w:r w:rsidRPr="00EF76D5">
        <w:rPr>
          <w:rFonts w:hint="cs"/>
          <w:b/>
          <w:bCs/>
          <w:rtl/>
        </w:rPr>
        <w:t>מצוה</w:t>
      </w:r>
      <w:r w:rsidRPr="00EF76D5">
        <w:rPr>
          <w:rtl/>
        </w:rPr>
        <w:t xml:space="preserve"> </w:t>
      </w:r>
      <w:r w:rsidRPr="00EF76D5">
        <w:rPr>
          <w:rFonts w:hint="cs"/>
          <w:rtl/>
        </w:rPr>
        <w:t>בתרועות</w:t>
      </w:r>
      <w:r w:rsidRPr="00EF76D5">
        <w:rPr>
          <w:rtl/>
        </w:rPr>
        <w:t xml:space="preserve"> </w:t>
      </w:r>
      <w:r w:rsidRPr="00EF76D5">
        <w:rPr>
          <w:rFonts w:hint="cs"/>
          <w:rtl/>
        </w:rPr>
        <w:t>המיותרות</w:t>
      </w:r>
      <w:r w:rsidRPr="00EF76D5">
        <w:rPr>
          <w:rtl/>
        </w:rPr>
        <w:t xml:space="preserve">, </w:t>
      </w:r>
      <w:r w:rsidRPr="00EF76D5">
        <w:rPr>
          <w:rFonts w:hint="cs"/>
          <w:rtl/>
        </w:rPr>
        <w:t>אבל</w:t>
      </w:r>
      <w:r w:rsidRPr="00EF76D5">
        <w:rPr>
          <w:rtl/>
        </w:rPr>
        <w:t xml:space="preserve"> </w:t>
      </w:r>
      <w:r w:rsidRPr="00EF76D5">
        <w:rPr>
          <w:rFonts w:hint="cs"/>
          <w:rtl/>
        </w:rPr>
        <w:t>הרי</w:t>
      </w:r>
      <w:r w:rsidRPr="00EF76D5">
        <w:rPr>
          <w:rtl/>
        </w:rPr>
        <w:t xml:space="preserve"> </w:t>
      </w:r>
      <w:r w:rsidRPr="00EF76D5">
        <w:rPr>
          <w:rFonts w:hint="cs"/>
          <w:rtl/>
        </w:rPr>
        <w:t>מציעים</w:t>
      </w:r>
      <w:r w:rsidRPr="00EF76D5">
        <w:rPr>
          <w:rtl/>
        </w:rPr>
        <w:t xml:space="preserve"> </w:t>
      </w:r>
      <w:r w:rsidRPr="00EF76D5">
        <w:rPr>
          <w:rFonts w:hint="cs"/>
          <w:rtl/>
        </w:rPr>
        <w:t>לבטלה</w:t>
      </w:r>
      <w:r w:rsidRPr="00EF76D5">
        <w:rPr>
          <w:rtl/>
        </w:rPr>
        <w:t xml:space="preserve"> </w:t>
      </w:r>
      <w:r w:rsidRPr="00EF76D5">
        <w:rPr>
          <w:rFonts w:hint="cs"/>
          <w:rtl/>
        </w:rPr>
        <w:t>לא</w:t>
      </w:r>
      <w:r w:rsidRPr="00EF76D5">
        <w:rPr>
          <w:rtl/>
        </w:rPr>
        <w:t xml:space="preserve"> </w:t>
      </w:r>
      <w:r w:rsidRPr="00EF76D5">
        <w:rPr>
          <w:rFonts w:hint="cs"/>
          <w:rtl/>
        </w:rPr>
        <w:t>באופן</w:t>
      </w:r>
      <w:r w:rsidRPr="00EF76D5">
        <w:rPr>
          <w:rtl/>
        </w:rPr>
        <w:t xml:space="preserve"> </w:t>
      </w:r>
      <w:r w:rsidRPr="00EF76D5">
        <w:rPr>
          <w:rFonts w:hint="cs"/>
          <w:b/>
          <w:bCs/>
          <w:rtl/>
        </w:rPr>
        <w:t>מוחלט</w:t>
      </w:r>
      <w:r w:rsidRPr="00EF76D5">
        <w:rPr>
          <w:rtl/>
        </w:rPr>
        <w:t xml:space="preserve"> </w:t>
      </w:r>
      <w:r w:rsidRPr="00EF76D5">
        <w:rPr>
          <w:rFonts w:hint="cs"/>
          <w:rtl/>
        </w:rPr>
        <w:t>אלא</w:t>
      </w:r>
      <w:r w:rsidRPr="00EF76D5">
        <w:rPr>
          <w:rtl/>
        </w:rPr>
        <w:t xml:space="preserve"> </w:t>
      </w:r>
      <w:r w:rsidRPr="00EF76D5">
        <w:rPr>
          <w:rFonts w:hint="cs"/>
          <w:rtl/>
        </w:rPr>
        <w:t>רק</w:t>
      </w:r>
      <w:r w:rsidRPr="00EF76D5">
        <w:rPr>
          <w:rtl/>
        </w:rPr>
        <w:t xml:space="preserve"> </w:t>
      </w:r>
      <w:r w:rsidRPr="00EF76D5">
        <w:rPr>
          <w:rFonts w:hint="cs"/>
          <w:b/>
          <w:bCs/>
          <w:rtl/>
        </w:rPr>
        <w:t>על</w:t>
      </w:r>
      <w:r w:rsidRPr="00EF76D5">
        <w:rPr>
          <w:b/>
          <w:bCs/>
          <w:rtl/>
        </w:rPr>
        <w:t xml:space="preserve"> </w:t>
      </w:r>
      <w:r w:rsidRPr="00EF76D5">
        <w:rPr>
          <w:rFonts w:hint="cs"/>
          <w:b/>
          <w:bCs/>
          <w:rtl/>
        </w:rPr>
        <w:t>תנאי</w:t>
      </w:r>
      <w:r w:rsidRPr="00EF76D5">
        <w:rPr>
          <w:rtl/>
        </w:rPr>
        <w:t xml:space="preserve">, </w:t>
      </w:r>
      <w:r w:rsidRPr="00EF76D5">
        <w:rPr>
          <w:rFonts w:hint="cs"/>
          <w:rtl/>
        </w:rPr>
        <w:t>כדי</w:t>
      </w:r>
      <w:r w:rsidRPr="00EF76D5">
        <w:rPr>
          <w:rtl/>
        </w:rPr>
        <w:t xml:space="preserve"> </w:t>
      </w:r>
      <w:r w:rsidRPr="00EF76D5">
        <w:rPr>
          <w:rFonts w:hint="cs"/>
          <w:rtl/>
        </w:rPr>
        <w:t>שהדרך</w:t>
      </w:r>
      <w:r w:rsidRPr="00EF76D5">
        <w:rPr>
          <w:rtl/>
        </w:rPr>
        <w:t xml:space="preserve"> </w:t>
      </w:r>
      <w:r w:rsidRPr="00EF76D5">
        <w:rPr>
          <w:rFonts w:hint="cs"/>
          <w:rtl/>
        </w:rPr>
        <w:t>של</w:t>
      </w:r>
      <w:r w:rsidRPr="00EF76D5">
        <w:rPr>
          <w:rtl/>
        </w:rPr>
        <w:t xml:space="preserve"> </w:t>
      </w:r>
      <w:r w:rsidRPr="00EF76D5">
        <w:rPr>
          <w:rFonts w:hint="cs"/>
          <w:b/>
          <w:bCs/>
          <w:rtl/>
        </w:rPr>
        <w:t>תשר</w:t>
      </w:r>
      <w:r w:rsidRPr="00EF76D5">
        <w:rPr>
          <w:b/>
          <w:bCs/>
          <w:rtl/>
        </w:rPr>
        <w:t>"</w:t>
      </w:r>
      <w:r w:rsidRPr="00EF76D5">
        <w:rPr>
          <w:rFonts w:hint="cs"/>
          <w:b/>
          <w:bCs/>
          <w:rtl/>
        </w:rPr>
        <w:t>ת</w:t>
      </w:r>
      <w:r w:rsidRPr="00EF76D5">
        <w:rPr>
          <w:b/>
          <w:bCs/>
          <w:rtl/>
        </w:rPr>
        <w:t xml:space="preserve"> </w:t>
      </w:r>
      <w:r w:rsidRPr="00EF76D5">
        <w:rPr>
          <w:rFonts w:hint="cs"/>
          <w:b/>
          <w:bCs/>
          <w:rtl/>
        </w:rPr>
        <w:t>תשאר</w:t>
      </w:r>
      <w:r w:rsidRPr="00EF76D5">
        <w:rPr>
          <w:b/>
          <w:bCs/>
          <w:rtl/>
        </w:rPr>
        <w:t xml:space="preserve"> </w:t>
      </w:r>
      <w:r w:rsidRPr="00EF76D5">
        <w:rPr>
          <w:rFonts w:hint="cs"/>
          <w:b/>
          <w:bCs/>
          <w:rtl/>
        </w:rPr>
        <w:t>כהוגן</w:t>
      </w:r>
      <w:r w:rsidRPr="00EF76D5">
        <w:rPr>
          <w:rtl/>
        </w:rPr>
        <w:t>.</w:t>
      </w:r>
    </w:p>
    <w:p w:rsidR="00B24C02" w:rsidRPr="00CB457E" w:rsidRDefault="00B24C02" w:rsidP="00802977">
      <w:pPr>
        <w:pStyle w:val="a3"/>
        <w:rPr>
          <w:rFonts w:cstheme="majorBidi"/>
          <w:rtl/>
        </w:rPr>
      </w:pPr>
      <w:r w:rsidRPr="00EF76D5">
        <w:rPr>
          <w:rFonts w:hint="cs"/>
          <w:rtl/>
        </w:rPr>
        <w:t>וכאן</w:t>
      </w:r>
      <w:r w:rsidRPr="00EF76D5">
        <w:rPr>
          <w:rtl/>
        </w:rPr>
        <w:t xml:space="preserve"> </w:t>
      </w:r>
      <w:r w:rsidRPr="00EF76D5">
        <w:rPr>
          <w:rFonts w:hint="cs"/>
          <w:rtl/>
        </w:rPr>
        <w:t>השאלה</w:t>
      </w:r>
      <w:r w:rsidRPr="00EF76D5">
        <w:rPr>
          <w:rtl/>
        </w:rPr>
        <w:t xml:space="preserve"> </w:t>
      </w:r>
      <w:r w:rsidRPr="00EF76D5">
        <w:rPr>
          <w:rFonts w:hint="cs"/>
          <w:b/>
          <w:bCs/>
          <w:rtl/>
        </w:rPr>
        <w:t>אם</w:t>
      </w:r>
      <w:r w:rsidRPr="00EF76D5">
        <w:rPr>
          <w:b/>
          <w:bCs/>
          <w:rtl/>
        </w:rPr>
        <w:t xml:space="preserve"> </w:t>
      </w:r>
      <w:r w:rsidRPr="00EF76D5">
        <w:rPr>
          <w:rFonts w:hint="cs"/>
          <w:b/>
          <w:bCs/>
          <w:rtl/>
        </w:rPr>
        <w:t>יש</w:t>
      </w:r>
      <w:r w:rsidRPr="00EF76D5">
        <w:rPr>
          <w:b/>
          <w:bCs/>
          <w:rtl/>
        </w:rPr>
        <w:t xml:space="preserve"> </w:t>
      </w:r>
      <w:r w:rsidRPr="00EF76D5">
        <w:rPr>
          <w:rFonts w:hint="cs"/>
          <w:b/>
          <w:bCs/>
          <w:rtl/>
        </w:rPr>
        <w:t>מקור</w:t>
      </w:r>
      <w:r w:rsidRPr="00EF76D5">
        <w:rPr>
          <w:b/>
          <w:bCs/>
          <w:rtl/>
        </w:rPr>
        <w:t xml:space="preserve"> </w:t>
      </w:r>
      <w:r w:rsidRPr="00EF76D5">
        <w:rPr>
          <w:rFonts w:hint="cs"/>
          <w:b/>
          <w:bCs/>
          <w:rtl/>
        </w:rPr>
        <w:t>שגם</w:t>
      </w:r>
      <w:r w:rsidRPr="00EF76D5">
        <w:rPr>
          <w:b/>
          <w:bCs/>
          <w:rtl/>
        </w:rPr>
        <w:t xml:space="preserve"> </w:t>
      </w:r>
      <w:r w:rsidRPr="00EF76D5">
        <w:rPr>
          <w:rFonts w:hint="cs"/>
          <w:b/>
          <w:bCs/>
          <w:rtl/>
        </w:rPr>
        <w:t>למטרה</w:t>
      </w:r>
      <w:r w:rsidRPr="00EF76D5">
        <w:rPr>
          <w:b/>
          <w:bCs/>
          <w:rtl/>
        </w:rPr>
        <w:t xml:space="preserve"> </w:t>
      </w:r>
      <w:r w:rsidRPr="00EF76D5">
        <w:rPr>
          <w:rFonts w:hint="cs"/>
          <w:b/>
          <w:bCs/>
          <w:rtl/>
        </w:rPr>
        <w:t>כזו</w:t>
      </w:r>
      <w:r w:rsidRPr="00EF76D5">
        <w:rPr>
          <w:rtl/>
        </w:rPr>
        <w:t xml:space="preserve"> </w:t>
      </w:r>
      <w:r w:rsidRPr="00EF76D5">
        <w:rPr>
          <w:rFonts w:hint="cs"/>
          <w:rtl/>
        </w:rPr>
        <w:t>מספיק</w:t>
      </w:r>
      <w:r w:rsidRPr="00EF76D5">
        <w:rPr>
          <w:rtl/>
        </w:rPr>
        <w:t xml:space="preserve"> </w:t>
      </w:r>
      <w:r w:rsidRPr="00EF76D5">
        <w:rPr>
          <w:rFonts w:hint="cs"/>
          <w:rtl/>
        </w:rPr>
        <w:t>תנאי</w:t>
      </w:r>
      <w:r w:rsidRPr="00EF76D5">
        <w:rPr>
          <w:rtl/>
        </w:rPr>
        <w:t xml:space="preserve"> - </w:t>
      </w:r>
      <w:r w:rsidRPr="00EF76D5">
        <w:rPr>
          <w:rFonts w:hint="cs"/>
          <w:rtl/>
        </w:rPr>
        <w:t>היינו</w:t>
      </w:r>
      <w:r w:rsidRPr="00EF76D5">
        <w:rPr>
          <w:rtl/>
        </w:rPr>
        <w:t xml:space="preserve">, </w:t>
      </w:r>
      <w:r w:rsidRPr="00EF76D5">
        <w:rPr>
          <w:rFonts w:hint="cs"/>
          <w:rtl/>
        </w:rPr>
        <w:t>לא</w:t>
      </w:r>
      <w:r w:rsidRPr="00EF76D5">
        <w:rPr>
          <w:rtl/>
        </w:rPr>
        <w:t xml:space="preserve"> </w:t>
      </w:r>
      <w:r w:rsidRPr="00EF76D5">
        <w:rPr>
          <w:rFonts w:hint="cs"/>
          <w:rtl/>
        </w:rPr>
        <w:t>רק</w:t>
      </w:r>
      <w:r w:rsidRPr="00EF76D5">
        <w:rPr>
          <w:rtl/>
        </w:rPr>
        <w:t xml:space="preserve"> </w:t>
      </w:r>
      <w:r w:rsidRPr="00EF76D5">
        <w:rPr>
          <w:rFonts w:hint="cs"/>
          <w:rtl/>
        </w:rPr>
        <w:t>בשביל</w:t>
      </w:r>
      <w:r w:rsidRPr="00EF76D5">
        <w:rPr>
          <w:rtl/>
        </w:rPr>
        <w:t xml:space="preserve"> </w:t>
      </w:r>
      <w:r w:rsidRPr="00EF76D5">
        <w:rPr>
          <w:rFonts w:hint="cs"/>
          <w:rtl/>
        </w:rPr>
        <w:t>לצאת</w:t>
      </w:r>
      <w:r w:rsidRPr="00EF76D5">
        <w:rPr>
          <w:rtl/>
        </w:rPr>
        <w:t xml:space="preserve"> </w:t>
      </w:r>
      <w:r w:rsidRPr="00EF76D5">
        <w:rPr>
          <w:rFonts w:hint="cs"/>
          <w:rtl/>
        </w:rPr>
        <w:t>במובחר</w:t>
      </w:r>
      <w:r w:rsidRPr="00EF76D5">
        <w:rPr>
          <w:rtl/>
        </w:rPr>
        <w:t xml:space="preserve"> </w:t>
      </w:r>
      <w:r w:rsidRPr="00EF76D5">
        <w:rPr>
          <w:rFonts w:hint="cs"/>
          <w:b/>
          <w:bCs/>
          <w:rtl/>
        </w:rPr>
        <w:t>מבין</w:t>
      </w:r>
      <w:r w:rsidRPr="00EF76D5">
        <w:rPr>
          <w:b/>
          <w:bCs/>
          <w:rtl/>
        </w:rPr>
        <w:t xml:space="preserve"> </w:t>
      </w:r>
      <w:r w:rsidRPr="00EF76D5">
        <w:rPr>
          <w:rFonts w:hint="cs"/>
          <w:b/>
          <w:bCs/>
          <w:rtl/>
        </w:rPr>
        <w:t>החלופות</w:t>
      </w:r>
      <w:r w:rsidRPr="00EF76D5">
        <w:rPr>
          <w:b/>
          <w:bCs/>
          <w:rtl/>
        </w:rPr>
        <w:t xml:space="preserve">, </w:t>
      </w:r>
      <w:r w:rsidRPr="00EF76D5">
        <w:rPr>
          <w:rFonts w:hint="cs"/>
          <w:rtl/>
        </w:rPr>
        <w:t>אלא</w:t>
      </w:r>
      <w:r w:rsidRPr="00EF76D5">
        <w:rPr>
          <w:rtl/>
        </w:rPr>
        <w:t xml:space="preserve"> </w:t>
      </w:r>
      <w:r w:rsidRPr="00EF76D5">
        <w:rPr>
          <w:rFonts w:hint="cs"/>
          <w:rtl/>
        </w:rPr>
        <w:t>גם</w:t>
      </w:r>
      <w:r w:rsidRPr="00EF76D5">
        <w:rPr>
          <w:rtl/>
        </w:rPr>
        <w:t xml:space="preserve"> </w:t>
      </w:r>
      <w:r w:rsidRPr="00EF76D5">
        <w:rPr>
          <w:rFonts w:hint="cs"/>
          <w:rtl/>
        </w:rPr>
        <w:t>כדי</w:t>
      </w:r>
      <w:r w:rsidRPr="00EF76D5">
        <w:rPr>
          <w:rtl/>
        </w:rPr>
        <w:t xml:space="preserve"> </w:t>
      </w:r>
      <w:r w:rsidRPr="00EF76D5">
        <w:rPr>
          <w:rFonts w:hint="cs"/>
          <w:b/>
          <w:bCs/>
          <w:rtl/>
        </w:rPr>
        <w:t>לתקן</w:t>
      </w:r>
      <w:r w:rsidRPr="00EF76D5">
        <w:rPr>
          <w:b/>
          <w:bCs/>
          <w:rtl/>
        </w:rPr>
        <w:t xml:space="preserve"> </w:t>
      </w:r>
      <w:r w:rsidRPr="00EF76D5">
        <w:rPr>
          <w:rFonts w:hint="cs"/>
          <w:b/>
          <w:bCs/>
          <w:rtl/>
        </w:rPr>
        <w:t>את</w:t>
      </w:r>
      <w:r w:rsidRPr="00EF76D5">
        <w:rPr>
          <w:b/>
          <w:bCs/>
          <w:rtl/>
        </w:rPr>
        <w:t xml:space="preserve"> </w:t>
      </w:r>
      <w:r w:rsidRPr="00EF76D5">
        <w:rPr>
          <w:rFonts w:hint="cs"/>
          <w:b/>
          <w:bCs/>
          <w:rtl/>
        </w:rPr>
        <w:t>צורת</w:t>
      </w:r>
      <w:r w:rsidRPr="00EF76D5">
        <w:rPr>
          <w:b/>
          <w:bCs/>
          <w:rtl/>
        </w:rPr>
        <w:t xml:space="preserve"> </w:t>
      </w:r>
      <w:r w:rsidRPr="00EF76D5">
        <w:rPr>
          <w:rFonts w:hint="cs"/>
          <w:b/>
          <w:bCs/>
          <w:rtl/>
        </w:rPr>
        <w:t>מעשה</w:t>
      </w:r>
      <w:r w:rsidRPr="00EF76D5">
        <w:rPr>
          <w:b/>
          <w:bCs/>
          <w:rtl/>
        </w:rPr>
        <w:t xml:space="preserve"> </w:t>
      </w:r>
      <w:r w:rsidRPr="00EF76D5">
        <w:rPr>
          <w:rFonts w:hint="cs"/>
          <w:b/>
          <w:bCs/>
          <w:rtl/>
        </w:rPr>
        <w:t>המצווה</w:t>
      </w:r>
      <w:r w:rsidRPr="00EF76D5">
        <w:rPr>
          <w:rtl/>
        </w:rPr>
        <w:t xml:space="preserve"> </w:t>
      </w:r>
      <w:r w:rsidRPr="00EF76D5">
        <w:rPr>
          <w:rFonts w:hint="cs"/>
          <w:rtl/>
        </w:rPr>
        <w:t>שתתקיים</w:t>
      </w:r>
      <w:r w:rsidRPr="00EF76D5">
        <w:rPr>
          <w:rtl/>
        </w:rPr>
        <w:t xml:space="preserve"> </w:t>
      </w:r>
      <w:r w:rsidRPr="00EF76D5">
        <w:rPr>
          <w:rFonts w:hint="cs"/>
          <w:rtl/>
        </w:rPr>
        <w:t>כהוגן</w:t>
      </w:r>
      <w:r w:rsidRPr="00EF76D5">
        <w:rPr>
          <w:rtl/>
        </w:rPr>
        <w:t>?!</w:t>
      </w:r>
    </w:p>
    <w:p w:rsidR="00B24C02" w:rsidRPr="00EF76D5" w:rsidRDefault="00B24C02" w:rsidP="00802977">
      <w:pPr>
        <w:pStyle w:val="a3"/>
      </w:pPr>
      <w:r>
        <w:rPr>
          <w:rFonts w:hint="cs"/>
          <w:rtl/>
        </w:rPr>
        <w:t>וכנראה</w:t>
      </w:r>
      <w:r w:rsidRPr="00EF76D5">
        <w:rPr>
          <w:rtl/>
        </w:rPr>
        <w:t xml:space="preserve"> </w:t>
      </w:r>
      <w:r>
        <w:rPr>
          <w:rFonts w:hint="cs"/>
          <w:rtl/>
        </w:rPr>
        <w:t>שה</w:t>
      </w:r>
      <w:r w:rsidRPr="00EF76D5">
        <w:rPr>
          <w:rFonts w:hint="cs"/>
          <w:rtl/>
        </w:rPr>
        <w:t>דוגמא</w:t>
      </w:r>
      <w:r w:rsidRPr="00EF76D5">
        <w:rPr>
          <w:rtl/>
        </w:rPr>
        <w:t xml:space="preserve"> </w:t>
      </w:r>
      <w:r w:rsidRPr="00EF76D5">
        <w:rPr>
          <w:rFonts w:hint="cs"/>
          <w:rtl/>
        </w:rPr>
        <w:t>שמקבילה</w:t>
      </w:r>
      <w:r w:rsidRPr="00EF76D5">
        <w:rPr>
          <w:rtl/>
        </w:rPr>
        <w:t xml:space="preserve"> </w:t>
      </w:r>
      <w:r w:rsidRPr="00EF76D5">
        <w:rPr>
          <w:rFonts w:hint="cs"/>
          <w:rtl/>
        </w:rPr>
        <w:t>לפעולת</w:t>
      </w:r>
      <w:r w:rsidRPr="00EF76D5">
        <w:rPr>
          <w:rtl/>
        </w:rPr>
        <w:t xml:space="preserve"> </w:t>
      </w:r>
      <w:r w:rsidRPr="00EF76D5">
        <w:rPr>
          <w:rFonts w:hint="cs"/>
          <w:rtl/>
        </w:rPr>
        <w:t>התנאי</w:t>
      </w:r>
      <w:r w:rsidRPr="00EF76D5">
        <w:rPr>
          <w:rtl/>
        </w:rPr>
        <w:t xml:space="preserve"> </w:t>
      </w:r>
      <w:r w:rsidRPr="00EF76D5">
        <w:rPr>
          <w:rFonts w:hint="cs"/>
          <w:rtl/>
        </w:rPr>
        <w:t>בנדו</w:t>
      </w:r>
      <w:r w:rsidRPr="00EF76D5">
        <w:rPr>
          <w:rtl/>
        </w:rPr>
        <w:t>"</w:t>
      </w:r>
      <w:r w:rsidRPr="00EF76D5">
        <w:rPr>
          <w:rFonts w:hint="cs"/>
          <w:rtl/>
        </w:rPr>
        <w:t>ד</w:t>
      </w:r>
      <w:r w:rsidRPr="00EF76D5">
        <w:rPr>
          <w:rtl/>
        </w:rPr>
        <w:t xml:space="preserve"> </w:t>
      </w:r>
      <w:r>
        <w:rPr>
          <w:rtl/>
        </w:rPr>
        <w:t>–</w:t>
      </w:r>
      <w:r w:rsidRPr="00EF76D5">
        <w:rPr>
          <w:rtl/>
        </w:rPr>
        <w:t xml:space="preserve"> </w:t>
      </w:r>
      <w:r>
        <w:rPr>
          <w:rFonts w:hint="cs"/>
          <w:rtl/>
        </w:rPr>
        <w:t xml:space="preserve">היא המבואר </w:t>
      </w:r>
      <w:r w:rsidRPr="00EF76D5">
        <w:rPr>
          <w:rFonts w:hint="cs"/>
          <w:rtl/>
        </w:rPr>
        <w:t>בשו</w:t>
      </w:r>
      <w:r w:rsidRPr="00EF76D5">
        <w:rPr>
          <w:rtl/>
        </w:rPr>
        <w:t>"</w:t>
      </w:r>
      <w:r w:rsidRPr="00EF76D5">
        <w:rPr>
          <w:rFonts w:hint="cs"/>
          <w:rtl/>
        </w:rPr>
        <w:t>ת</w:t>
      </w:r>
      <w:r w:rsidRPr="00EF76D5">
        <w:rPr>
          <w:rtl/>
        </w:rPr>
        <w:t xml:space="preserve"> </w:t>
      </w:r>
      <w:r w:rsidRPr="00EF76D5">
        <w:rPr>
          <w:rFonts w:hint="cs"/>
          <w:rtl/>
        </w:rPr>
        <w:t>אבני</w:t>
      </w:r>
      <w:r w:rsidRPr="00EF76D5">
        <w:rPr>
          <w:rtl/>
        </w:rPr>
        <w:t xml:space="preserve"> </w:t>
      </w:r>
      <w:r w:rsidRPr="00EF76D5">
        <w:rPr>
          <w:rFonts w:hint="cs"/>
          <w:rtl/>
        </w:rPr>
        <w:t>נזר</w:t>
      </w:r>
      <w:r w:rsidRPr="00EF76D5">
        <w:rPr>
          <w:rtl/>
        </w:rPr>
        <w:t xml:space="preserve"> [</w:t>
      </w:r>
      <w:r w:rsidRPr="00EF76D5">
        <w:rPr>
          <w:rFonts w:hint="cs"/>
          <w:rtl/>
        </w:rPr>
        <w:t>או</w:t>
      </w:r>
      <w:r w:rsidRPr="00EF76D5">
        <w:rPr>
          <w:rtl/>
        </w:rPr>
        <w:t>"</w:t>
      </w:r>
      <w:r w:rsidRPr="00EF76D5">
        <w:rPr>
          <w:rFonts w:hint="cs"/>
          <w:rtl/>
        </w:rPr>
        <w:t>ח</w:t>
      </w:r>
      <w:r w:rsidRPr="00EF76D5">
        <w:rPr>
          <w:rtl/>
        </w:rPr>
        <w:t xml:space="preserve"> </w:t>
      </w:r>
      <w:r w:rsidRPr="00EF76D5">
        <w:rPr>
          <w:rFonts w:hint="cs"/>
          <w:rtl/>
        </w:rPr>
        <w:t>סי</w:t>
      </w:r>
      <w:r w:rsidRPr="00EF76D5">
        <w:rPr>
          <w:rtl/>
        </w:rPr>
        <w:t xml:space="preserve">' </w:t>
      </w:r>
      <w:r w:rsidRPr="00EF76D5">
        <w:rPr>
          <w:rFonts w:hint="cs"/>
          <w:rtl/>
        </w:rPr>
        <w:t>שפ</w:t>
      </w:r>
      <w:r w:rsidRPr="00EF76D5">
        <w:rPr>
          <w:rtl/>
        </w:rPr>
        <w:t>"</w:t>
      </w:r>
      <w:r w:rsidRPr="00EF76D5">
        <w:rPr>
          <w:rFonts w:hint="cs"/>
          <w:rtl/>
        </w:rPr>
        <w:t>א</w:t>
      </w:r>
      <w:r w:rsidRPr="00EF76D5">
        <w:rPr>
          <w:rtl/>
        </w:rPr>
        <w:t xml:space="preserve"> </w:t>
      </w:r>
      <w:r w:rsidRPr="00EF76D5">
        <w:rPr>
          <w:rFonts w:hint="cs"/>
          <w:rtl/>
        </w:rPr>
        <w:t>אות</w:t>
      </w:r>
      <w:r w:rsidRPr="00EF76D5">
        <w:rPr>
          <w:rtl/>
        </w:rPr>
        <w:t xml:space="preserve"> </w:t>
      </w:r>
      <w:r w:rsidRPr="00EF76D5">
        <w:rPr>
          <w:rFonts w:hint="cs"/>
          <w:rtl/>
        </w:rPr>
        <w:t>ה</w:t>
      </w:r>
      <w:r w:rsidRPr="00EF76D5">
        <w:rPr>
          <w:rtl/>
        </w:rPr>
        <w:t>]</w:t>
      </w:r>
      <w:r>
        <w:rPr>
          <w:rFonts w:hint="cs"/>
          <w:rtl/>
        </w:rPr>
        <w:t>,</w:t>
      </w:r>
      <w:r w:rsidRPr="00EF76D5">
        <w:rPr>
          <w:rtl/>
        </w:rPr>
        <w:t xml:space="preserve"> </w:t>
      </w:r>
      <w:r>
        <w:rPr>
          <w:rFonts w:hint="cs"/>
          <w:rtl/>
        </w:rPr>
        <w:t>ש</w:t>
      </w:r>
      <w:r w:rsidRPr="00EF76D5">
        <w:rPr>
          <w:rFonts w:hint="cs"/>
          <w:rtl/>
        </w:rPr>
        <w:t>כותב</w:t>
      </w:r>
      <w:r w:rsidRPr="00EF76D5">
        <w:rPr>
          <w:rtl/>
        </w:rPr>
        <w:t xml:space="preserve"> </w:t>
      </w:r>
      <w:r w:rsidRPr="00EF76D5">
        <w:rPr>
          <w:rFonts w:hint="cs"/>
          <w:rtl/>
        </w:rPr>
        <w:t>בהמשך</w:t>
      </w:r>
      <w:r w:rsidRPr="00EF76D5">
        <w:rPr>
          <w:rtl/>
        </w:rPr>
        <w:t xml:space="preserve"> </w:t>
      </w:r>
      <w:r w:rsidRPr="00EF76D5">
        <w:rPr>
          <w:rFonts w:hint="cs"/>
          <w:rtl/>
        </w:rPr>
        <w:t>לדבריו</w:t>
      </w:r>
      <w:r w:rsidRPr="00EF76D5">
        <w:rPr>
          <w:rtl/>
        </w:rPr>
        <w:t xml:space="preserve"> </w:t>
      </w:r>
      <w:r w:rsidRPr="00EF76D5">
        <w:rPr>
          <w:rFonts w:hint="cs"/>
          <w:rtl/>
        </w:rPr>
        <w:t>לפני</w:t>
      </w:r>
      <w:r w:rsidRPr="00EF76D5">
        <w:rPr>
          <w:rtl/>
        </w:rPr>
        <w:t xml:space="preserve"> </w:t>
      </w:r>
      <w:r w:rsidRPr="00EF76D5">
        <w:rPr>
          <w:rFonts w:hint="cs"/>
          <w:rtl/>
        </w:rPr>
        <w:t>זה</w:t>
      </w:r>
      <w:r w:rsidRPr="00EF76D5">
        <w:rPr>
          <w:rtl/>
        </w:rPr>
        <w:t>: "..</w:t>
      </w:r>
      <w:r w:rsidRPr="00EF76D5">
        <w:rPr>
          <w:rFonts w:hint="cs"/>
          <w:rtl/>
        </w:rPr>
        <w:t>ועל</w:t>
      </w:r>
      <w:r w:rsidRPr="00EF76D5">
        <w:rPr>
          <w:rtl/>
        </w:rPr>
        <w:t xml:space="preserve"> </w:t>
      </w:r>
      <w:r w:rsidRPr="00EF76D5">
        <w:rPr>
          <w:rFonts w:hint="cs"/>
          <w:rtl/>
        </w:rPr>
        <w:t>כן</w:t>
      </w:r>
      <w:r w:rsidRPr="00EF76D5">
        <w:rPr>
          <w:rtl/>
        </w:rPr>
        <w:t xml:space="preserve"> </w:t>
      </w:r>
      <w:r w:rsidRPr="00EF76D5">
        <w:rPr>
          <w:rFonts w:hint="cs"/>
          <w:rtl/>
        </w:rPr>
        <w:t>נראה</w:t>
      </w:r>
      <w:r w:rsidRPr="00EF76D5">
        <w:rPr>
          <w:rtl/>
        </w:rPr>
        <w:t xml:space="preserve">, </w:t>
      </w:r>
      <w:r w:rsidRPr="00EF76D5">
        <w:rPr>
          <w:rFonts w:hint="cs"/>
          <w:rtl/>
        </w:rPr>
        <w:t>דאם</w:t>
      </w:r>
      <w:r w:rsidRPr="00EF76D5">
        <w:rPr>
          <w:rtl/>
        </w:rPr>
        <w:t xml:space="preserve"> </w:t>
      </w:r>
      <w:r w:rsidRPr="00EF76D5">
        <w:rPr>
          <w:rFonts w:hint="cs"/>
          <w:rtl/>
        </w:rPr>
        <w:t>בתחילת</w:t>
      </w:r>
      <w:r w:rsidRPr="00EF76D5">
        <w:rPr>
          <w:rtl/>
        </w:rPr>
        <w:t xml:space="preserve"> </w:t>
      </w:r>
      <w:r w:rsidRPr="00EF76D5">
        <w:rPr>
          <w:rFonts w:hint="cs"/>
          <w:rtl/>
        </w:rPr>
        <w:t>הסעודה</w:t>
      </w:r>
      <w:r w:rsidRPr="00EF76D5">
        <w:rPr>
          <w:rtl/>
        </w:rPr>
        <w:t xml:space="preserve"> </w:t>
      </w:r>
      <w:r w:rsidRPr="00EF76D5">
        <w:rPr>
          <w:rFonts w:hint="cs"/>
          <w:rtl/>
        </w:rPr>
        <w:t>או</w:t>
      </w:r>
      <w:r w:rsidRPr="00EF76D5">
        <w:rPr>
          <w:rtl/>
        </w:rPr>
        <w:t xml:space="preserve"> </w:t>
      </w:r>
      <w:r w:rsidRPr="00EF76D5">
        <w:rPr>
          <w:rFonts w:hint="cs"/>
          <w:rtl/>
        </w:rPr>
        <w:t>באמצע</w:t>
      </w:r>
      <w:r w:rsidRPr="00EF76D5">
        <w:rPr>
          <w:rtl/>
        </w:rPr>
        <w:t xml:space="preserve"> </w:t>
      </w:r>
      <w:r w:rsidRPr="00EF76D5">
        <w:rPr>
          <w:rFonts w:hint="cs"/>
          <w:rtl/>
        </w:rPr>
        <w:t>רואה</w:t>
      </w:r>
      <w:r w:rsidRPr="00EF76D5">
        <w:rPr>
          <w:rtl/>
        </w:rPr>
        <w:t xml:space="preserve"> </w:t>
      </w:r>
      <w:r w:rsidRPr="00EF76D5">
        <w:rPr>
          <w:rFonts w:hint="cs"/>
          <w:rtl/>
        </w:rPr>
        <w:t>שהוא</w:t>
      </w:r>
      <w:r w:rsidRPr="00EF76D5">
        <w:rPr>
          <w:rtl/>
        </w:rPr>
        <w:t xml:space="preserve"> </w:t>
      </w:r>
      <w:r w:rsidRPr="00EF76D5">
        <w:rPr>
          <w:rFonts w:hint="cs"/>
          <w:rtl/>
        </w:rPr>
        <w:t>קרוב</w:t>
      </w:r>
      <w:r w:rsidRPr="00EF76D5">
        <w:rPr>
          <w:rtl/>
        </w:rPr>
        <w:t xml:space="preserve"> </w:t>
      </w:r>
      <w:r w:rsidRPr="00EF76D5">
        <w:rPr>
          <w:rFonts w:hint="cs"/>
          <w:rtl/>
        </w:rPr>
        <w:t>לחצות</w:t>
      </w:r>
      <w:r w:rsidRPr="00EF76D5">
        <w:rPr>
          <w:rtl/>
        </w:rPr>
        <w:t xml:space="preserve">. </w:t>
      </w:r>
      <w:r w:rsidRPr="00EF76D5">
        <w:rPr>
          <w:rFonts w:hint="cs"/>
          <w:rtl/>
        </w:rPr>
        <w:t>יאכל</w:t>
      </w:r>
      <w:r w:rsidRPr="00EF76D5">
        <w:rPr>
          <w:rtl/>
        </w:rPr>
        <w:t xml:space="preserve"> </w:t>
      </w:r>
      <w:r w:rsidRPr="006B6F1B">
        <w:rPr>
          <w:rFonts w:hint="cs"/>
          <w:b/>
          <w:bCs/>
          <w:rtl/>
        </w:rPr>
        <w:t>כזית</w:t>
      </w:r>
      <w:r w:rsidRPr="006B6F1B">
        <w:rPr>
          <w:b/>
          <w:bCs/>
          <w:rtl/>
        </w:rPr>
        <w:t xml:space="preserve"> </w:t>
      </w:r>
      <w:r w:rsidRPr="006B6F1B">
        <w:rPr>
          <w:rFonts w:hint="cs"/>
          <w:b/>
          <w:bCs/>
          <w:rtl/>
        </w:rPr>
        <w:t>מצה</w:t>
      </w:r>
      <w:r w:rsidRPr="006B6F1B">
        <w:rPr>
          <w:b/>
          <w:bCs/>
          <w:rtl/>
        </w:rPr>
        <w:t xml:space="preserve"> </w:t>
      </w:r>
      <w:r w:rsidRPr="006B6F1B">
        <w:rPr>
          <w:rFonts w:hint="cs"/>
          <w:b/>
          <w:bCs/>
          <w:rtl/>
        </w:rPr>
        <w:t>על</w:t>
      </w:r>
      <w:r w:rsidRPr="006B6F1B">
        <w:rPr>
          <w:b/>
          <w:bCs/>
          <w:rtl/>
        </w:rPr>
        <w:t xml:space="preserve"> </w:t>
      </w:r>
      <w:r w:rsidRPr="006B6F1B">
        <w:rPr>
          <w:rFonts w:hint="cs"/>
          <w:b/>
          <w:bCs/>
          <w:rtl/>
        </w:rPr>
        <w:t>תנאי</w:t>
      </w:r>
      <w:r w:rsidRPr="00EF76D5">
        <w:rPr>
          <w:rtl/>
        </w:rPr>
        <w:t xml:space="preserve">, </w:t>
      </w:r>
      <w:r w:rsidRPr="00EF76D5">
        <w:rPr>
          <w:rFonts w:hint="cs"/>
          <w:rtl/>
        </w:rPr>
        <w:t>אם</w:t>
      </w:r>
      <w:r w:rsidRPr="00EF76D5">
        <w:rPr>
          <w:rtl/>
        </w:rPr>
        <w:t xml:space="preserve"> </w:t>
      </w:r>
      <w:r w:rsidRPr="00EF76D5">
        <w:rPr>
          <w:rFonts w:hint="cs"/>
          <w:rtl/>
        </w:rPr>
        <w:lastRenderedPageBreak/>
        <w:t>הלכה</w:t>
      </w:r>
      <w:r w:rsidRPr="00EF76D5">
        <w:rPr>
          <w:rtl/>
        </w:rPr>
        <w:t xml:space="preserve"> </w:t>
      </w:r>
      <w:r w:rsidRPr="00EF76D5">
        <w:rPr>
          <w:rFonts w:hint="cs"/>
          <w:rtl/>
        </w:rPr>
        <w:t>כר</w:t>
      </w:r>
      <w:r w:rsidRPr="00EF76D5">
        <w:rPr>
          <w:rtl/>
        </w:rPr>
        <w:t xml:space="preserve">' </w:t>
      </w:r>
      <w:r w:rsidRPr="00EF76D5">
        <w:rPr>
          <w:rFonts w:hint="cs"/>
          <w:rtl/>
        </w:rPr>
        <w:t>אלעזר</w:t>
      </w:r>
      <w:r w:rsidRPr="00EF76D5">
        <w:rPr>
          <w:rtl/>
        </w:rPr>
        <w:t xml:space="preserve"> </w:t>
      </w:r>
      <w:r w:rsidRPr="00EF76D5">
        <w:rPr>
          <w:rFonts w:hint="cs"/>
          <w:rtl/>
        </w:rPr>
        <w:t>בן</w:t>
      </w:r>
      <w:r w:rsidRPr="00EF76D5">
        <w:rPr>
          <w:rtl/>
        </w:rPr>
        <w:t xml:space="preserve"> </w:t>
      </w:r>
      <w:r w:rsidRPr="00EF76D5">
        <w:rPr>
          <w:rFonts w:hint="cs"/>
          <w:rtl/>
        </w:rPr>
        <w:t>עזרי</w:t>
      </w:r>
      <w:r w:rsidRPr="00EF76D5">
        <w:rPr>
          <w:rtl/>
        </w:rPr>
        <w:t xml:space="preserve">' </w:t>
      </w:r>
      <w:r w:rsidRPr="00EF76D5">
        <w:rPr>
          <w:rFonts w:hint="cs"/>
          <w:rtl/>
        </w:rPr>
        <w:t>יהי</w:t>
      </w:r>
      <w:r w:rsidRPr="00EF76D5">
        <w:rPr>
          <w:rtl/>
        </w:rPr>
        <w:t xml:space="preserve">' </w:t>
      </w:r>
      <w:r w:rsidRPr="006B6F1B">
        <w:rPr>
          <w:rFonts w:hint="cs"/>
          <w:b/>
          <w:bCs/>
          <w:rtl/>
        </w:rPr>
        <w:t>לשם</w:t>
      </w:r>
      <w:r w:rsidRPr="006B6F1B">
        <w:rPr>
          <w:b/>
          <w:bCs/>
          <w:rtl/>
        </w:rPr>
        <w:t xml:space="preserve"> </w:t>
      </w:r>
      <w:r w:rsidRPr="006B6F1B">
        <w:rPr>
          <w:rFonts w:hint="cs"/>
          <w:b/>
          <w:bCs/>
          <w:rtl/>
        </w:rPr>
        <w:t>אפיקומן</w:t>
      </w:r>
      <w:r w:rsidRPr="00EF76D5">
        <w:rPr>
          <w:rtl/>
        </w:rPr>
        <w:t xml:space="preserve">. </w:t>
      </w:r>
      <w:r w:rsidRPr="00EF76D5">
        <w:rPr>
          <w:rFonts w:hint="cs"/>
          <w:rtl/>
        </w:rPr>
        <w:t>וימתין</w:t>
      </w:r>
      <w:r w:rsidRPr="00EF76D5">
        <w:rPr>
          <w:rtl/>
        </w:rPr>
        <w:t xml:space="preserve"> </w:t>
      </w:r>
      <w:r w:rsidRPr="00EF76D5">
        <w:rPr>
          <w:rFonts w:hint="cs"/>
          <w:rtl/>
        </w:rPr>
        <w:t>עד</w:t>
      </w:r>
      <w:r w:rsidRPr="00EF76D5">
        <w:rPr>
          <w:rtl/>
        </w:rPr>
        <w:t xml:space="preserve"> </w:t>
      </w:r>
      <w:r w:rsidRPr="00EF76D5">
        <w:rPr>
          <w:rFonts w:hint="cs"/>
          <w:rtl/>
        </w:rPr>
        <w:t>לאחר</w:t>
      </w:r>
      <w:r w:rsidRPr="00EF76D5">
        <w:rPr>
          <w:rtl/>
        </w:rPr>
        <w:t xml:space="preserve"> </w:t>
      </w:r>
      <w:r w:rsidRPr="00EF76D5">
        <w:rPr>
          <w:rFonts w:hint="cs"/>
          <w:rtl/>
        </w:rPr>
        <w:t>חצות</w:t>
      </w:r>
      <w:r w:rsidRPr="00EF76D5">
        <w:rPr>
          <w:rtl/>
        </w:rPr>
        <w:t xml:space="preserve"> </w:t>
      </w:r>
      <w:r w:rsidRPr="00EF76D5">
        <w:rPr>
          <w:rFonts w:hint="cs"/>
          <w:rtl/>
        </w:rPr>
        <w:t>ויאכל</w:t>
      </w:r>
      <w:r w:rsidRPr="00EF76D5">
        <w:rPr>
          <w:rtl/>
        </w:rPr>
        <w:t xml:space="preserve"> </w:t>
      </w:r>
      <w:r w:rsidRPr="00EF76D5">
        <w:rPr>
          <w:rFonts w:hint="cs"/>
          <w:rtl/>
        </w:rPr>
        <w:t>סעודתו</w:t>
      </w:r>
      <w:r w:rsidRPr="00EF76D5">
        <w:rPr>
          <w:rtl/>
        </w:rPr>
        <w:t xml:space="preserve">. </w:t>
      </w:r>
      <w:r w:rsidRPr="00EF76D5">
        <w:rPr>
          <w:rFonts w:hint="cs"/>
          <w:rtl/>
        </w:rPr>
        <w:t>ואחר</w:t>
      </w:r>
      <w:r w:rsidRPr="00EF76D5">
        <w:rPr>
          <w:rtl/>
        </w:rPr>
        <w:t xml:space="preserve"> </w:t>
      </w:r>
      <w:r w:rsidRPr="00EF76D5">
        <w:rPr>
          <w:rFonts w:hint="cs"/>
          <w:rtl/>
        </w:rPr>
        <w:t>כך</w:t>
      </w:r>
      <w:r w:rsidRPr="00EF76D5">
        <w:rPr>
          <w:rtl/>
        </w:rPr>
        <w:t xml:space="preserve"> </w:t>
      </w:r>
      <w:r w:rsidRPr="006B6F1B">
        <w:rPr>
          <w:rFonts w:hint="cs"/>
          <w:b/>
          <w:bCs/>
          <w:rtl/>
        </w:rPr>
        <w:t>יאכל</w:t>
      </w:r>
      <w:r w:rsidRPr="006B6F1B">
        <w:rPr>
          <w:b/>
          <w:bCs/>
          <w:rtl/>
        </w:rPr>
        <w:t xml:space="preserve"> </w:t>
      </w:r>
      <w:r w:rsidRPr="006B6F1B">
        <w:rPr>
          <w:rFonts w:hint="cs"/>
          <w:b/>
          <w:bCs/>
          <w:rtl/>
        </w:rPr>
        <w:t>שנית</w:t>
      </w:r>
      <w:r w:rsidRPr="006B6F1B">
        <w:rPr>
          <w:b/>
          <w:bCs/>
          <w:rtl/>
        </w:rPr>
        <w:t xml:space="preserve"> </w:t>
      </w:r>
      <w:r w:rsidRPr="006B6F1B">
        <w:rPr>
          <w:rFonts w:hint="cs"/>
          <w:b/>
          <w:bCs/>
          <w:rtl/>
        </w:rPr>
        <w:t>אפיקומן</w:t>
      </w:r>
      <w:r w:rsidRPr="00EF76D5">
        <w:rPr>
          <w:rtl/>
        </w:rPr>
        <w:t xml:space="preserve">, </w:t>
      </w:r>
      <w:r w:rsidRPr="00EF76D5">
        <w:rPr>
          <w:rFonts w:hint="cs"/>
          <w:rtl/>
        </w:rPr>
        <w:t>ויוצא</w:t>
      </w:r>
      <w:r w:rsidRPr="00EF76D5">
        <w:rPr>
          <w:rtl/>
        </w:rPr>
        <w:t xml:space="preserve"> </w:t>
      </w:r>
      <w:r w:rsidRPr="00EF76D5">
        <w:rPr>
          <w:rFonts w:hint="cs"/>
          <w:rtl/>
        </w:rPr>
        <w:t>ממה</w:t>
      </w:r>
      <w:r w:rsidRPr="00EF76D5">
        <w:rPr>
          <w:rtl/>
        </w:rPr>
        <w:t xml:space="preserve"> </w:t>
      </w:r>
      <w:r w:rsidRPr="00EF76D5">
        <w:rPr>
          <w:rFonts w:hint="cs"/>
          <w:rtl/>
        </w:rPr>
        <w:t>נפשך</w:t>
      </w:r>
      <w:r w:rsidRPr="00EF76D5">
        <w:rPr>
          <w:rtl/>
        </w:rPr>
        <w:t xml:space="preserve">. </w:t>
      </w:r>
      <w:r w:rsidRPr="00EF76D5">
        <w:rPr>
          <w:rFonts w:hint="cs"/>
          <w:rtl/>
        </w:rPr>
        <w:t>אם</w:t>
      </w:r>
      <w:r w:rsidRPr="00EF76D5">
        <w:rPr>
          <w:rtl/>
        </w:rPr>
        <w:t xml:space="preserve"> </w:t>
      </w:r>
      <w:r w:rsidRPr="00EF76D5">
        <w:rPr>
          <w:rFonts w:hint="cs"/>
          <w:rtl/>
        </w:rPr>
        <w:t>הלכה</w:t>
      </w:r>
      <w:r w:rsidRPr="00EF76D5">
        <w:rPr>
          <w:rtl/>
        </w:rPr>
        <w:t xml:space="preserve"> </w:t>
      </w:r>
      <w:r w:rsidRPr="00EF76D5">
        <w:rPr>
          <w:rFonts w:hint="cs"/>
          <w:rtl/>
        </w:rPr>
        <w:t>כראב</w:t>
      </w:r>
      <w:r w:rsidRPr="00EF76D5">
        <w:rPr>
          <w:rtl/>
        </w:rPr>
        <w:t>"</w:t>
      </w:r>
      <w:r w:rsidRPr="00EF76D5">
        <w:rPr>
          <w:rFonts w:hint="cs"/>
          <w:rtl/>
        </w:rPr>
        <w:t>ע</w:t>
      </w:r>
      <w:r w:rsidRPr="00EF76D5">
        <w:rPr>
          <w:rtl/>
        </w:rPr>
        <w:t xml:space="preserve"> </w:t>
      </w:r>
      <w:r w:rsidRPr="00EF76D5">
        <w:rPr>
          <w:rFonts w:hint="cs"/>
          <w:rtl/>
        </w:rPr>
        <w:t>דעד</w:t>
      </w:r>
      <w:r w:rsidRPr="00EF76D5">
        <w:rPr>
          <w:rtl/>
        </w:rPr>
        <w:t xml:space="preserve"> </w:t>
      </w:r>
      <w:r w:rsidRPr="00EF76D5">
        <w:rPr>
          <w:rFonts w:hint="cs"/>
          <w:rtl/>
        </w:rPr>
        <w:t>חצות</w:t>
      </w:r>
      <w:r w:rsidRPr="00EF76D5">
        <w:rPr>
          <w:rtl/>
        </w:rPr>
        <w:t xml:space="preserve"> </w:t>
      </w:r>
      <w:r w:rsidRPr="006B6F1B">
        <w:rPr>
          <w:rFonts w:hint="cs"/>
          <w:b/>
          <w:bCs/>
          <w:rtl/>
        </w:rPr>
        <w:t>יוצא</w:t>
      </w:r>
      <w:r w:rsidRPr="006B6F1B">
        <w:rPr>
          <w:b/>
          <w:bCs/>
          <w:rtl/>
        </w:rPr>
        <w:t xml:space="preserve"> </w:t>
      </w:r>
      <w:r w:rsidRPr="006B6F1B">
        <w:rPr>
          <w:rFonts w:hint="cs"/>
          <w:b/>
          <w:bCs/>
          <w:rtl/>
        </w:rPr>
        <w:t>באפיקומן</w:t>
      </w:r>
      <w:r w:rsidRPr="006B6F1B">
        <w:rPr>
          <w:b/>
          <w:bCs/>
          <w:rtl/>
        </w:rPr>
        <w:t xml:space="preserve"> </w:t>
      </w:r>
      <w:r w:rsidRPr="006B6F1B">
        <w:rPr>
          <w:rFonts w:hint="cs"/>
          <w:b/>
          <w:bCs/>
          <w:rtl/>
        </w:rPr>
        <w:t>ראשון</w:t>
      </w:r>
      <w:r w:rsidRPr="00EF76D5">
        <w:rPr>
          <w:rtl/>
        </w:rPr>
        <w:t xml:space="preserve">, </w:t>
      </w:r>
      <w:r w:rsidRPr="00EF76D5">
        <w:rPr>
          <w:rFonts w:hint="cs"/>
          <w:rtl/>
        </w:rPr>
        <w:t>ואחר</w:t>
      </w:r>
      <w:r w:rsidRPr="00EF76D5">
        <w:rPr>
          <w:rtl/>
        </w:rPr>
        <w:t xml:space="preserve"> </w:t>
      </w:r>
      <w:r w:rsidRPr="00EF76D5">
        <w:rPr>
          <w:rFonts w:hint="cs"/>
          <w:rtl/>
        </w:rPr>
        <w:t>חצות</w:t>
      </w:r>
      <w:r w:rsidRPr="00EF76D5">
        <w:rPr>
          <w:rtl/>
        </w:rPr>
        <w:t xml:space="preserve"> </w:t>
      </w:r>
      <w:r w:rsidRPr="00EF76D5">
        <w:rPr>
          <w:rFonts w:hint="cs"/>
          <w:rtl/>
        </w:rPr>
        <w:t>מותר</w:t>
      </w:r>
      <w:r w:rsidRPr="00EF76D5">
        <w:rPr>
          <w:rtl/>
        </w:rPr>
        <w:t xml:space="preserve"> </w:t>
      </w:r>
      <w:r w:rsidRPr="00EF76D5">
        <w:rPr>
          <w:rFonts w:hint="cs"/>
          <w:rtl/>
        </w:rPr>
        <w:t>לאכול</w:t>
      </w:r>
      <w:r w:rsidRPr="00EF76D5">
        <w:rPr>
          <w:rtl/>
        </w:rPr>
        <w:t xml:space="preserve"> </w:t>
      </w:r>
      <w:r w:rsidRPr="00EF76D5">
        <w:rPr>
          <w:rFonts w:hint="cs"/>
          <w:rtl/>
        </w:rPr>
        <w:t>דברים</w:t>
      </w:r>
      <w:r w:rsidRPr="00EF76D5">
        <w:rPr>
          <w:rtl/>
        </w:rPr>
        <w:t xml:space="preserve"> </w:t>
      </w:r>
      <w:r w:rsidRPr="00EF76D5">
        <w:rPr>
          <w:rFonts w:hint="cs"/>
          <w:rtl/>
        </w:rPr>
        <w:t>אחרים</w:t>
      </w:r>
      <w:r w:rsidRPr="00EF76D5">
        <w:rPr>
          <w:rtl/>
        </w:rPr>
        <w:t xml:space="preserve">. </w:t>
      </w:r>
      <w:r w:rsidRPr="00EF76D5">
        <w:rPr>
          <w:rFonts w:hint="cs"/>
          <w:rtl/>
        </w:rPr>
        <w:t>ואם</w:t>
      </w:r>
      <w:r w:rsidRPr="00EF76D5">
        <w:rPr>
          <w:rtl/>
        </w:rPr>
        <w:t xml:space="preserve"> </w:t>
      </w:r>
      <w:r w:rsidRPr="00EF76D5">
        <w:rPr>
          <w:rFonts w:hint="cs"/>
          <w:rtl/>
        </w:rPr>
        <w:t>הלכה</w:t>
      </w:r>
      <w:r w:rsidRPr="00EF76D5">
        <w:rPr>
          <w:rtl/>
        </w:rPr>
        <w:t xml:space="preserve"> </w:t>
      </w:r>
      <w:r w:rsidRPr="00EF76D5">
        <w:rPr>
          <w:rFonts w:hint="cs"/>
          <w:rtl/>
        </w:rPr>
        <w:t>כרבי</w:t>
      </w:r>
      <w:r w:rsidRPr="00EF76D5">
        <w:rPr>
          <w:rtl/>
        </w:rPr>
        <w:t xml:space="preserve"> </w:t>
      </w:r>
      <w:r w:rsidRPr="00EF76D5">
        <w:rPr>
          <w:rFonts w:hint="cs"/>
          <w:rtl/>
        </w:rPr>
        <w:t>עקיבא</w:t>
      </w:r>
      <w:r w:rsidRPr="00EF76D5">
        <w:rPr>
          <w:rtl/>
        </w:rPr>
        <w:t xml:space="preserve"> </w:t>
      </w:r>
      <w:r w:rsidRPr="00EF76D5">
        <w:rPr>
          <w:rFonts w:hint="cs"/>
          <w:rtl/>
        </w:rPr>
        <w:t>דעד</w:t>
      </w:r>
      <w:r w:rsidRPr="00EF76D5">
        <w:rPr>
          <w:rtl/>
        </w:rPr>
        <w:t xml:space="preserve"> </w:t>
      </w:r>
      <w:r w:rsidRPr="00EF76D5">
        <w:rPr>
          <w:rFonts w:hint="cs"/>
          <w:rtl/>
        </w:rPr>
        <w:t>שיעלה</w:t>
      </w:r>
      <w:r w:rsidRPr="00EF76D5">
        <w:rPr>
          <w:rtl/>
        </w:rPr>
        <w:t xml:space="preserve"> </w:t>
      </w:r>
      <w:r w:rsidRPr="00EF76D5">
        <w:rPr>
          <w:rFonts w:hint="cs"/>
          <w:rtl/>
        </w:rPr>
        <w:t>עמוד</w:t>
      </w:r>
      <w:r w:rsidRPr="00EF76D5">
        <w:rPr>
          <w:rtl/>
        </w:rPr>
        <w:t xml:space="preserve"> </w:t>
      </w:r>
      <w:r w:rsidRPr="00EF76D5">
        <w:rPr>
          <w:rFonts w:hint="cs"/>
          <w:rtl/>
        </w:rPr>
        <w:t>השחר</w:t>
      </w:r>
      <w:r w:rsidRPr="00EF76D5">
        <w:rPr>
          <w:rtl/>
        </w:rPr>
        <w:t xml:space="preserve">, </w:t>
      </w:r>
      <w:r w:rsidRPr="006B6F1B">
        <w:rPr>
          <w:rFonts w:hint="cs"/>
          <w:b/>
          <w:bCs/>
          <w:rtl/>
        </w:rPr>
        <w:t>יוצא</w:t>
      </w:r>
      <w:r w:rsidRPr="006B6F1B">
        <w:rPr>
          <w:b/>
          <w:bCs/>
          <w:rtl/>
        </w:rPr>
        <w:t xml:space="preserve"> </w:t>
      </w:r>
      <w:r w:rsidRPr="006B6F1B">
        <w:rPr>
          <w:rFonts w:hint="cs"/>
          <w:b/>
          <w:bCs/>
          <w:rtl/>
        </w:rPr>
        <w:t>באפיקומן</w:t>
      </w:r>
      <w:r w:rsidRPr="006B6F1B">
        <w:rPr>
          <w:b/>
          <w:bCs/>
          <w:rtl/>
        </w:rPr>
        <w:t xml:space="preserve"> </w:t>
      </w:r>
      <w:r w:rsidRPr="006B6F1B">
        <w:rPr>
          <w:rFonts w:hint="cs"/>
          <w:b/>
          <w:bCs/>
          <w:rtl/>
        </w:rPr>
        <w:t>השני</w:t>
      </w:r>
      <w:r w:rsidRPr="00EF76D5">
        <w:rPr>
          <w:rtl/>
        </w:rPr>
        <w:t>".</w:t>
      </w:r>
    </w:p>
    <w:p w:rsidR="00B24C02" w:rsidRPr="00CB457E" w:rsidRDefault="00B24C02" w:rsidP="00802977">
      <w:pPr>
        <w:pStyle w:val="a3"/>
        <w:rPr>
          <w:rtl/>
        </w:rPr>
      </w:pPr>
      <w:r w:rsidRPr="00EF76D5">
        <w:rPr>
          <w:rFonts w:hint="cs"/>
          <w:rtl/>
        </w:rPr>
        <w:t>ולכאורה</w:t>
      </w:r>
      <w:r w:rsidRPr="00EF76D5">
        <w:rPr>
          <w:rtl/>
        </w:rPr>
        <w:t xml:space="preserve"> </w:t>
      </w:r>
      <w:r w:rsidRPr="00EF76D5">
        <w:rPr>
          <w:rFonts w:hint="cs"/>
          <w:rtl/>
        </w:rPr>
        <w:t>זה</w:t>
      </w:r>
      <w:r w:rsidRPr="00EF76D5">
        <w:rPr>
          <w:rtl/>
        </w:rPr>
        <w:t xml:space="preserve"> </w:t>
      </w:r>
      <w:r w:rsidRPr="00EF76D5">
        <w:rPr>
          <w:rFonts w:hint="cs"/>
          <w:rtl/>
        </w:rPr>
        <w:t>ממש</w:t>
      </w:r>
      <w:r w:rsidRPr="00EF76D5">
        <w:rPr>
          <w:rtl/>
        </w:rPr>
        <w:t xml:space="preserve"> </w:t>
      </w:r>
      <w:r w:rsidRPr="00EF76D5">
        <w:rPr>
          <w:rFonts w:hint="cs"/>
          <w:rtl/>
        </w:rPr>
        <w:t>כנדו</w:t>
      </w:r>
      <w:r w:rsidRPr="00EF76D5">
        <w:rPr>
          <w:rtl/>
        </w:rPr>
        <w:t>"</w:t>
      </w:r>
      <w:r w:rsidRPr="00EF76D5">
        <w:rPr>
          <w:rFonts w:hint="cs"/>
          <w:rtl/>
        </w:rPr>
        <w:t>ד</w:t>
      </w:r>
      <w:r w:rsidRPr="00EF76D5">
        <w:rPr>
          <w:rtl/>
        </w:rPr>
        <w:t xml:space="preserve">, </w:t>
      </w:r>
      <w:r w:rsidRPr="00EF76D5">
        <w:rPr>
          <w:rFonts w:hint="cs"/>
          <w:rtl/>
        </w:rPr>
        <w:t>שמתנה</w:t>
      </w:r>
      <w:r w:rsidRPr="00EF76D5">
        <w:rPr>
          <w:rtl/>
        </w:rPr>
        <w:t xml:space="preserve"> </w:t>
      </w:r>
      <w:r w:rsidRPr="00EF76D5">
        <w:rPr>
          <w:rFonts w:hint="cs"/>
          <w:rtl/>
        </w:rPr>
        <w:t>על</w:t>
      </w:r>
      <w:r w:rsidRPr="00EF76D5">
        <w:rPr>
          <w:rtl/>
        </w:rPr>
        <w:t xml:space="preserve"> </w:t>
      </w:r>
      <w:r w:rsidRPr="00EF76D5">
        <w:rPr>
          <w:rFonts w:hint="cs"/>
          <w:rtl/>
        </w:rPr>
        <w:t>המצה</w:t>
      </w:r>
      <w:r w:rsidRPr="00EF76D5">
        <w:rPr>
          <w:rtl/>
        </w:rPr>
        <w:t xml:space="preserve"> </w:t>
      </w:r>
      <w:r w:rsidRPr="00EF76D5">
        <w:rPr>
          <w:rFonts w:hint="cs"/>
          <w:rtl/>
        </w:rPr>
        <w:t>שאוכל</w:t>
      </w:r>
      <w:r w:rsidRPr="00EF76D5">
        <w:rPr>
          <w:rtl/>
        </w:rPr>
        <w:t xml:space="preserve"> </w:t>
      </w:r>
      <w:r w:rsidRPr="00EF76D5">
        <w:rPr>
          <w:rFonts w:hint="cs"/>
          <w:rtl/>
        </w:rPr>
        <w:t>שתהי</w:t>
      </w:r>
      <w:r w:rsidRPr="00EF76D5">
        <w:rPr>
          <w:rtl/>
        </w:rPr>
        <w:t xml:space="preserve">' </w:t>
      </w:r>
      <w:r w:rsidRPr="006B6F1B">
        <w:rPr>
          <w:rFonts w:hint="cs"/>
          <w:b/>
          <w:bCs/>
          <w:rtl/>
        </w:rPr>
        <w:t>או</w:t>
      </w:r>
      <w:r w:rsidRPr="006B6F1B">
        <w:rPr>
          <w:b/>
          <w:bCs/>
          <w:rtl/>
        </w:rPr>
        <w:t xml:space="preserve"> </w:t>
      </w:r>
      <w:r w:rsidRPr="006B6F1B">
        <w:rPr>
          <w:rFonts w:hint="cs"/>
          <w:b/>
          <w:bCs/>
          <w:rtl/>
        </w:rPr>
        <w:t>מצת</w:t>
      </w:r>
      <w:r w:rsidRPr="006B6F1B">
        <w:rPr>
          <w:b/>
          <w:bCs/>
          <w:rtl/>
        </w:rPr>
        <w:t xml:space="preserve"> </w:t>
      </w:r>
      <w:r w:rsidRPr="006B6F1B">
        <w:rPr>
          <w:rFonts w:hint="cs"/>
          <w:b/>
          <w:bCs/>
          <w:rtl/>
        </w:rPr>
        <w:t>מצווה</w:t>
      </w:r>
      <w:r w:rsidRPr="006B6F1B">
        <w:rPr>
          <w:b/>
          <w:bCs/>
          <w:rtl/>
        </w:rPr>
        <w:t xml:space="preserve"> </w:t>
      </w:r>
      <w:r w:rsidRPr="006B6F1B">
        <w:rPr>
          <w:rFonts w:hint="cs"/>
          <w:b/>
          <w:bCs/>
          <w:rtl/>
        </w:rPr>
        <w:t>או</w:t>
      </w:r>
      <w:r w:rsidRPr="006B6F1B">
        <w:rPr>
          <w:b/>
          <w:bCs/>
          <w:rtl/>
        </w:rPr>
        <w:t xml:space="preserve"> </w:t>
      </w:r>
      <w:r w:rsidRPr="006B6F1B">
        <w:rPr>
          <w:rFonts w:hint="cs"/>
          <w:b/>
          <w:bCs/>
          <w:rtl/>
        </w:rPr>
        <w:t>סתם</w:t>
      </w:r>
      <w:r w:rsidRPr="006B6F1B">
        <w:rPr>
          <w:b/>
          <w:bCs/>
          <w:rtl/>
        </w:rPr>
        <w:t xml:space="preserve"> </w:t>
      </w:r>
      <w:r w:rsidRPr="006B6F1B">
        <w:rPr>
          <w:rFonts w:hint="cs"/>
          <w:b/>
          <w:bCs/>
          <w:rtl/>
        </w:rPr>
        <w:t>מצה</w:t>
      </w:r>
      <w:r w:rsidRPr="00EF76D5">
        <w:rPr>
          <w:rtl/>
        </w:rPr>
        <w:t xml:space="preserve"> </w:t>
      </w:r>
      <w:r>
        <w:rPr>
          <w:rFonts w:hint="cs"/>
          <w:rtl/>
        </w:rPr>
        <w:t>[</w:t>
      </w:r>
      <w:r w:rsidRPr="00EF76D5">
        <w:rPr>
          <w:rFonts w:hint="cs"/>
          <w:rtl/>
        </w:rPr>
        <w:t>שאוכלים</w:t>
      </w:r>
      <w:r w:rsidRPr="00EF76D5">
        <w:rPr>
          <w:rtl/>
        </w:rPr>
        <w:t xml:space="preserve"> </w:t>
      </w:r>
      <w:r w:rsidRPr="00EF76D5">
        <w:rPr>
          <w:rFonts w:hint="cs"/>
          <w:rtl/>
        </w:rPr>
        <w:t>כאכילה</w:t>
      </w:r>
      <w:r w:rsidRPr="00EF76D5">
        <w:rPr>
          <w:rtl/>
        </w:rPr>
        <w:t xml:space="preserve"> </w:t>
      </w:r>
      <w:r w:rsidRPr="00EF76D5">
        <w:rPr>
          <w:rFonts w:hint="cs"/>
          <w:rtl/>
        </w:rPr>
        <w:t>גרידא</w:t>
      </w:r>
      <w:r>
        <w:rPr>
          <w:rFonts w:hint="cs"/>
          <w:rtl/>
        </w:rPr>
        <w:t>]</w:t>
      </w:r>
      <w:r w:rsidRPr="00EF76D5">
        <w:rPr>
          <w:rtl/>
        </w:rPr>
        <w:t xml:space="preserve">.. </w:t>
      </w:r>
      <w:r w:rsidRPr="00EF76D5">
        <w:rPr>
          <w:rFonts w:hint="cs"/>
          <w:rtl/>
        </w:rPr>
        <w:t>והרי</w:t>
      </w:r>
      <w:r w:rsidRPr="00EF76D5">
        <w:rPr>
          <w:rtl/>
        </w:rPr>
        <w:t xml:space="preserve"> </w:t>
      </w:r>
      <w:r w:rsidRPr="00EF76D5">
        <w:rPr>
          <w:rFonts w:hint="cs"/>
          <w:rtl/>
        </w:rPr>
        <w:t>גם</w:t>
      </w:r>
      <w:r w:rsidRPr="00EF76D5">
        <w:rPr>
          <w:rtl/>
        </w:rPr>
        <w:t xml:space="preserve"> </w:t>
      </w:r>
      <w:r w:rsidRPr="00EF76D5">
        <w:rPr>
          <w:rFonts w:hint="cs"/>
          <w:rtl/>
        </w:rPr>
        <w:t>כאן</w:t>
      </w:r>
      <w:r w:rsidRPr="00EF76D5">
        <w:rPr>
          <w:rtl/>
        </w:rPr>
        <w:t xml:space="preserve">, </w:t>
      </w:r>
      <w:r w:rsidRPr="00EF76D5">
        <w:rPr>
          <w:rFonts w:hint="cs"/>
          <w:rtl/>
        </w:rPr>
        <w:t>אינו</w:t>
      </w:r>
      <w:r w:rsidRPr="00EF76D5">
        <w:rPr>
          <w:rtl/>
        </w:rPr>
        <w:t xml:space="preserve"> </w:t>
      </w:r>
      <w:r w:rsidRPr="00EF76D5">
        <w:rPr>
          <w:rFonts w:hint="cs"/>
          <w:rtl/>
        </w:rPr>
        <w:t>מבטלה</w:t>
      </w:r>
      <w:r w:rsidRPr="00EF76D5">
        <w:rPr>
          <w:rtl/>
        </w:rPr>
        <w:t xml:space="preserve"> </w:t>
      </w:r>
      <w:r w:rsidRPr="00EF76D5">
        <w:rPr>
          <w:rFonts w:hint="cs"/>
          <w:rtl/>
        </w:rPr>
        <w:t>בכוונתו</w:t>
      </w:r>
      <w:r w:rsidRPr="00EF76D5">
        <w:rPr>
          <w:rtl/>
        </w:rPr>
        <w:t xml:space="preserve"> </w:t>
      </w:r>
      <w:r w:rsidRPr="00EF76D5">
        <w:rPr>
          <w:rFonts w:hint="cs"/>
          <w:rtl/>
        </w:rPr>
        <w:t>אלא</w:t>
      </w:r>
      <w:r w:rsidRPr="00EF76D5">
        <w:rPr>
          <w:rtl/>
        </w:rPr>
        <w:t xml:space="preserve"> </w:t>
      </w:r>
      <w:r w:rsidRPr="006B6F1B">
        <w:rPr>
          <w:rFonts w:hint="cs"/>
          <w:b/>
          <w:bCs/>
          <w:rtl/>
        </w:rPr>
        <w:t>זקוק</w:t>
      </w:r>
      <w:r w:rsidRPr="006B6F1B">
        <w:rPr>
          <w:b/>
          <w:bCs/>
          <w:rtl/>
        </w:rPr>
        <w:t xml:space="preserve"> </w:t>
      </w:r>
      <w:r w:rsidRPr="006B6F1B">
        <w:rPr>
          <w:rFonts w:hint="cs"/>
          <w:b/>
          <w:bCs/>
          <w:rtl/>
        </w:rPr>
        <w:t>לכזית</w:t>
      </w:r>
      <w:r w:rsidRPr="006B6F1B">
        <w:rPr>
          <w:b/>
          <w:bCs/>
          <w:rtl/>
        </w:rPr>
        <w:t xml:space="preserve"> </w:t>
      </w:r>
      <w:r w:rsidRPr="006B6F1B">
        <w:rPr>
          <w:rFonts w:hint="cs"/>
          <w:b/>
          <w:bCs/>
          <w:rtl/>
        </w:rPr>
        <w:t>מצה</w:t>
      </w:r>
      <w:r w:rsidRPr="006B6F1B">
        <w:rPr>
          <w:b/>
          <w:bCs/>
          <w:rtl/>
        </w:rPr>
        <w:t xml:space="preserve"> </w:t>
      </w:r>
      <w:r w:rsidRPr="006B6F1B">
        <w:rPr>
          <w:rFonts w:hint="cs"/>
          <w:b/>
          <w:bCs/>
          <w:rtl/>
        </w:rPr>
        <w:t>הזה</w:t>
      </w:r>
      <w:r w:rsidRPr="00EF76D5">
        <w:rPr>
          <w:rtl/>
        </w:rPr>
        <w:t xml:space="preserve"> </w:t>
      </w:r>
      <w:r w:rsidRPr="00EF76D5">
        <w:rPr>
          <w:rFonts w:hint="cs"/>
          <w:rtl/>
        </w:rPr>
        <w:t>להשתמש</w:t>
      </w:r>
      <w:r w:rsidRPr="00EF76D5">
        <w:rPr>
          <w:rtl/>
        </w:rPr>
        <w:t xml:space="preserve"> </w:t>
      </w:r>
      <w:r w:rsidRPr="00EF76D5">
        <w:rPr>
          <w:rFonts w:hint="cs"/>
          <w:rtl/>
        </w:rPr>
        <w:t>בו</w:t>
      </w:r>
      <w:r w:rsidRPr="00EF76D5">
        <w:rPr>
          <w:rtl/>
        </w:rPr>
        <w:t xml:space="preserve"> </w:t>
      </w:r>
      <w:r w:rsidRPr="00EF76D5">
        <w:rPr>
          <w:rFonts w:hint="cs"/>
          <w:rtl/>
        </w:rPr>
        <w:t>במידה</w:t>
      </w:r>
      <w:r w:rsidRPr="00EF76D5">
        <w:rPr>
          <w:rtl/>
        </w:rPr>
        <w:t xml:space="preserve"> </w:t>
      </w:r>
      <w:r w:rsidRPr="00EF76D5">
        <w:rPr>
          <w:rFonts w:hint="cs"/>
          <w:rtl/>
        </w:rPr>
        <w:t>ואכן</w:t>
      </w:r>
      <w:r w:rsidRPr="00EF76D5">
        <w:rPr>
          <w:rtl/>
        </w:rPr>
        <w:t xml:space="preserve"> </w:t>
      </w:r>
      <w:r w:rsidRPr="00EF76D5">
        <w:rPr>
          <w:rFonts w:hint="cs"/>
          <w:rtl/>
        </w:rPr>
        <w:t>תהיה</w:t>
      </w:r>
      <w:r w:rsidRPr="00EF76D5">
        <w:rPr>
          <w:rtl/>
        </w:rPr>
        <w:t xml:space="preserve"> </w:t>
      </w:r>
      <w:r w:rsidRPr="00EF76D5">
        <w:rPr>
          <w:rFonts w:hint="cs"/>
          <w:rtl/>
        </w:rPr>
        <w:t>המצה</w:t>
      </w:r>
      <w:r w:rsidRPr="00EF76D5">
        <w:rPr>
          <w:rtl/>
        </w:rPr>
        <w:t xml:space="preserve"> </w:t>
      </w:r>
      <w:r w:rsidRPr="00EF76D5">
        <w:rPr>
          <w:rFonts w:hint="cs"/>
          <w:rtl/>
        </w:rPr>
        <w:t>המחוייבת</w:t>
      </w:r>
      <w:r w:rsidRPr="00EF76D5">
        <w:rPr>
          <w:rtl/>
        </w:rPr>
        <w:t xml:space="preserve"> </w:t>
      </w:r>
      <w:r w:rsidRPr="00EF76D5">
        <w:rPr>
          <w:rFonts w:hint="cs"/>
          <w:rtl/>
        </w:rPr>
        <w:t>וכו</w:t>
      </w:r>
      <w:r w:rsidRPr="00EF76D5">
        <w:rPr>
          <w:rtl/>
        </w:rPr>
        <w:t xml:space="preserve">' - </w:t>
      </w:r>
      <w:r w:rsidRPr="00EF76D5">
        <w:rPr>
          <w:rFonts w:hint="cs"/>
          <w:rtl/>
        </w:rPr>
        <w:t>כפי</w:t>
      </w:r>
      <w:r w:rsidRPr="00EF76D5">
        <w:rPr>
          <w:rtl/>
        </w:rPr>
        <w:t xml:space="preserve"> </w:t>
      </w:r>
      <w:r w:rsidRPr="00EF76D5">
        <w:rPr>
          <w:rFonts w:hint="cs"/>
          <w:rtl/>
        </w:rPr>
        <w:t>ש</w:t>
      </w:r>
      <w:r>
        <w:rPr>
          <w:rFonts w:hint="cs"/>
          <w:rtl/>
        </w:rPr>
        <w:t>הוא מצב</w:t>
      </w:r>
      <w:r w:rsidRPr="00EF76D5">
        <w:rPr>
          <w:rtl/>
        </w:rPr>
        <w:t xml:space="preserve"> </w:t>
      </w:r>
      <w:r>
        <w:rPr>
          <w:rFonts w:hint="cs"/>
          <w:rtl/>
        </w:rPr>
        <w:t>ה</w:t>
      </w:r>
      <w:r w:rsidRPr="00EF76D5">
        <w:rPr>
          <w:rFonts w:hint="cs"/>
          <w:rtl/>
        </w:rPr>
        <w:t>קושי</w:t>
      </w:r>
      <w:r>
        <w:rPr>
          <w:rFonts w:hint="cs"/>
          <w:rtl/>
        </w:rPr>
        <w:t xml:space="preserve"> האמור</w:t>
      </w:r>
      <w:r w:rsidRPr="00EF76D5">
        <w:rPr>
          <w:rtl/>
        </w:rPr>
        <w:t xml:space="preserve"> </w:t>
      </w:r>
      <w:r w:rsidRPr="00EF76D5">
        <w:rPr>
          <w:rFonts w:hint="cs"/>
          <w:rtl/>
        </w:rPr>
        <w:t>בנדו</w:t>
      </w:r>
      <w:r w:rsidRPr="00EF76D5">
        <w:rPr>
          <w:rtl/>
        </w:rPr>
        <w:t>"</w:t>
      </w:r>
      <w:r w:rsidRPr="00EF76D5">
        <w:rPr>
          <w:rFonts w:hint="cs"/>
          <w:rtl/>
        </w:rPr>
        <w:t>ד</w:t>
      </w:r>
      <w:r>
        <w:rPr>
          <w:rFonts w:hint="cs"/>
          <w:rtl/>
        </w:rPr>
        <w:t>.</w:t>
      </w:r>
    </w:p>
    <w:p w:rsidR="00B24C02" w:rsidRDefault="00B24C02" w:rsidP="00802977">
      <w:pPr>
        <w:pStyle w:val="a3"/>
        <w:rPr>
          <w:rtl/>
        </w:rPr>
      </w:pPr>
      <w:r w:rsidRPr="00CB457E">
        <w:rPr>
          <w:rFonts w:hint="cs"/>
          <w:rtl/>
        </w:rPr>
        <w:t xml:space="preserve">ויה"ר מהשי"ת שלא נכשל בדבר הלכה ונזכה לכוון לאמיתתה של תורה </w:t>
      </w:r>
      <w:r w:rsidRPr="00CB457E">
        <w:rPr>
          <w:rtl/>
        </w:rPr>
        <w:t>–</w:t>
      </w:r>
      <w:r w:rsidRPr="00CB457E">
        <w:rPr>
          <w:rFonts w:hint="cs"/>
          <w:rtl/>
        </w:rPr>
        <w:t xml:space="preserve"> דבר ה' זו הלכה.</w:t>
      </w:r>
    </w:p>
    <w:p w:rsidR="00956974" w:rsidRDefault="00956974" w:rsidP="00956974">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proofErr w:type="gramStart"/>
      <w:r w:rsidRPr="002B4E95">
        <w:rPr>
          <w:rFonts w:ascii="Nymphette" w:eastAsia="Times New Roman" w:hAnsi="Nymphette" w:cs="Nymphette"/>
          <w:sz w:val="44"/>
          <w:szCs w:val="44"/>
          <w:lang w:val="en-GB" w:eastAsia="en-GB"/>
        </w:rPr>
        <w:t>g</w:t>
      </w:r>
      <w:proofErr w:type="gramEnd"/>
    </w:p>
    <w:p w:rsidR="00AB655D" w:rsidRPr="0022296B" w:rsidRDefault="00AB655D" w:rsidP="00AB655D">
      <w:pPr>
        <w:pStyle w:val="a0"/>
        <w:bidi w:val="0"/>
        <w:rPr>
          <w:rtl/>
        </w:rPr>
      </w:pPr>
      <w:bookmarkStart w:id="131" w:name="_Toc51209972"/>
      <w:r>
        <w:rPr>
          <w:rFonts w:hint="cs"/>
          <w:rtl/>
        </w:rPr>
        <w:t>זמן אמירת 'בריך שמיה' כשמוציאים את הס"ת</w:t>
      </w:r>
      <w:bookmarkEnd w:id="131"/>
    </w:p>
    <w:p w:rsidR="00AB655D" w:rsidRPr="00372B1B" w:rsidRDefault="00C5369B" w:rsidP="00DC0503">
      <w:pPr>
        <w:pStyle w:val="a"/>
        <w:rPr>
          <w:rtl/>
        </w:rPr>
      </w:pPr>
      <w:bookmarkStart w:id="132" w:name="_Toc51209973"/>
      <w:r>
        <w:rPr>
          <w:rFonts w:hint="cs"/>
          <w:rtl/>
        </w:rPr>
        <w:t xml:space="preserve">הרב </w:t>
      </w:r>
      <w:r w:rsidR="00AB655D" w:rsidRPr="00372B1B">
        <w:rPr>
          <w:rtl/>
        </w:rPr>
        <w:t>ברוך אבערלאנדער</w:t>
      </w:r>
      <w:bookmarkEnd w:id="132"/>
    </w:p>
    <w:p w:rsidR="00AB655D" w:rsidRPr="00372B1B" w:rsidRDefault="00AB655D" w:rsidP="00AB655D">
      <w:pPr>
        <w:pStyle w:val="a1"/>
        <w:spacing w:after="0"/>
        <w:rPr>
          <w:rtl/>
        </w:rPr>
      </w:pPr>
      <w:r w:rsidRPr="00372B1B">
        <w:rPr>
          <w:rtl/>
        </w:rPr>
        <w:t>אב"ד הבד"צ דקהילות החרדים</w:t>
      </w:r>
    </w:p>
    <w:p w:rsidR="00AB655D" w:rsidRPr="00372B1B" w:rsidRDefault="00AB655D" w:rsidP="00AB655D">
      <w:pPr>
        <w:pStyle w:val="a1"/>
        <w:spacing w:after="0"/>
        <w:rPr>
          <w:rtl/>
        </w:rPr>
      </w:pPr>
      <w:r w:rsidRPr="00372B1B">
        <w:rPr>
          <w:rtl/>
        </w:rPr>
        <w:t>ושליח כ"ק אדמו"ר זי"ע</w:t>
      </w:r>
    </w:p>
    <w:p w:rsidR="00AB655D" w:rsidRPr="00372B1B" w:rsidRDefault="00AB655D" w:rsidP="00AB655D">
      <w:pPr>
        <w:pStyle w:val="a1"/>
        <w:spacing w:after="0"/>
        <w:rPr>
          <w:rtl/>
        </w:rPr>
      </w:pPr>
      <w:r w:rsidRPr="00372B1B">
        <w:rPr>
          <w:rtl/>
        </w:rPr>
        <w:t>בודאפעסט, הונגריה</w:t>
      </w:r>
    </w:p>
    <w:p w:rsidR="00AB655D" w:rsidRDefault="00AB655D" w:rsidP="00383ADC">
      <w:pPr>
        <w:pStyle w:val="a3"/>
        <w:spacing w:before="240"/>
        <w:rPr>
          <w:rtl/>
        </w:rPr>
      </w:pPr>
      <w:r>
        <w:rPr>
          <w:rFonts w:hint="cs"/>
          <w:rtl/>
        </w:rPr>
        <w:t>בימים אלו, שהם ימי מגיפת הקורונה, אנחנו מהדרים להתפלל בחצר בית הכנסת, והתעוררה שאלה מתי אומרים 'בריך שמיה' כשמוציאים את הס"ת לקריאת התורה. האם צריכים להדר שארון הקודש בתוך בית הכנסת ישאר פתוח עד שגומרים לומר 'בריך שמיה' ורק אח"כ להוציא את הס"ת, או שקהל המתפללים יכולים להמשיך לומר 'בריך שמיה' גם אחרי שכבר סגרו את הארון והס"ת בדרך החוצה לחצר. ובאופן זה האחרון מרוויחים קצת זמן, שלא יהיה טירחא דציבורא.</w:t>
      </w:r>
    </w:p>
    <w:p w:rsidR="00DC0503" w:rsidRDefault="00DC0503">
      <w:pPr>
        <w:rPr>
          <w:rFonts w:ascii="FbFRealBelet Bold" w:eastAsia="Calibri" w:hAnsi="FbFRealBelet Bold" w:cs="FbFRealBelet Bold"/>
          <w:b/>
          <w:bCs/>
          <w:sz w:val="24"/>
          <w:szCs w:val="24"/>
          <w:u w:color="000000"/>
          <w:bdr w:val="nil"/>
          <w:shd w:val="clear" w:color="auto" w:fill="FFFFFF"/>
          <w:rtl/>
          <w:lang w:val="bg-BG"/>
        </w:rPr>
      </w:pPr>
      <w:r>
        <w:rPr>
          <w:rtl/>
        </w:rPr>
        <w:br w:type="page"/>
      </w:r>
    </w:p>
    <w:p w:rsidR="00AB655D" w:rsidRPr="002B0353" w:rsidRDefault="00AB655D" w:rsidP="00802977">
      <w:pPr>
        <w:pStyle w:val="11"/>
        <w:rPr>
          <w:rtl/>
        </w:rPr>
      </w:pPr>
      <w:r w:rsidRPr="002B0353">
        <w:rPr>
          <w:rFonts w:hint="cs"/>
          <w:rtl/>
        </w:rPr>
        <w:lastRenderedPageBreak/>
        <w:t>זמן אמירת 'בריך שמיה' הוא "</w:t>
      </w:r>
      <w:r w:rsidRPr="002B0353">
        <w:rPr>
          <w:rtl/>
        </w:rPr>
        <w:t>כד מפקין ס</w:t>
      </w:r>
      <w:r w:rsidRPr="002B0353">
        <w:rPr>
          <w:rFonts w:hint="cs"/>
          <w:rtl/>
        </w:rPr>
        <w:t xml:space="preserve">פר </w:t>
      </w:r>
      <w:r w:rsidRPr="002B0353">
        <w:rPr>
          <w:rtl/>
        </w:rPr>
        <w:t>ת</w:t>
      </w:r>
      <w:r w:rsidRPr="002B0353">
        <w:rPr>
          <w:rFonts w:hint="cs"/>
          <w:rtl/>
        </w:rPr>
        <w:t>ורה"</w:t>
      </w:r>
    </w:p>
    <w:p w:rsidR="00AB655D" w:rsidRDefault="00AB655D" w:rsidP="00802977">
      <w:pPr>
        <w:pStyle w:val="a3"/>
        <w:rPr>
          <w:rtl/>
        </w:rPr>
      </w:pPr>
      <w:r>
        <w:rPr>
          <w:rFonts w:hint="cs"/>
          <w:rtl/>
        </w:rPr>
        <w:t xml:space="preserve">מקור אמירת 'בריך שמיה' הוא בדברי הזוהר </w:t>
      </w:r>
      <w:r w:rsidRPr="00D210DF">
        <w:rPr>
          <w:rFonts w:hint="cs"/>
          <w:sz w:val="16"/>
          <w:szCs w:val="20"/>
          <w:rtl/>
        </w:rPr>
        <w:t>(פר' ויקהל רו, א)</w:t>
      </w:r>
      <w:r>
        <w:rPr>
          <w:rFonts w:hint="cs"/>
          <w:rtl/>
        </w:rPr>
        <w:t>: "</w:t>
      </w:r>
      <w:r w:rsidRPr="009E616C">
        <w:rPr>
          <w:rtl/>
        </w:rPr>
        <w:t>א</w:t>
      </w:r>
      <w:r>
        <w:rPr>
          <w:rFonts w:hint="cs"/>
          <w:rtl/>
        </w:rPr>
        <w:t xml:space="preserve">מר רבי </w:t>
      </w:r>
      <w:r w:rsidRPr="009E616C">
        <w:rPr>
          <w:rtl/>
        </w:rPr>
        <w:t>ש</w:t>
      </w:r>
      <w:r>
        <w:rPr>
          <w:rFonts w:hint="cs"/>
          <w:rtl/>
        </w:rPr>
        <w:t>מעון</w:t>
      </w:r>
      <w:r w:rsidRPr="009E616C">
        <w:rPr>
          <w:rtl/>
        </w:rPr>
        <w:t xml:space="preserve"> כד מפקין ס</w:t>
      </w:r>
      <w:r>
        <w:rPr>
          <w:rFonts w:hint="cs"/>
          <w:rtl/>
        </w:rPr>
        <w:t xml:space="preserve">פר </w:t>
      </w:r>
      <w:r w:rsidRPr="009E616C">
        <w:rPr>
          <w:rtl/>
        </w:rPr>
        <w:t>ת</w:t>
      </w:r>
      <w:r>
        <w:rPr>
          <w:rFonts w:hint="cs"/>
          <w:rtl/>
        </w:rPr>
        <w:t>ורה</w:t>
      </w:r>
      <w:r w:rsidRPr="009E616C">
        <w:rPr>
          <w:rtl/>
        </w:rPr>
        <w:t xml:space="preserve"> בצבורא למקרא ביה מתפתחן תרעי שמייא דרחמין ומעוררין את האהבה לעילא</w:t>
      </w:r>
      <w:r>
        <w:rPr>
          <w:rFonts w:hint="cs"/>
          <w:rtl/>
        </w:rPr>
        <w:t>,</w:t>
      </w:r>
      <w:r w:rsidRPr="009E616C">
        <w:rPr>
          <w:rtl/>
        </w:rPr>
        <w:t xml:space="preserve"> ואבעי ליה לבר נש למימר הכי, בריך שמיה דמארי עלמא</w:t>
      </w:r>
      <w:r>
        <w:rPr>
          <w:rFonts w:hint="cs"/>
          <w:rtl/>
        </w:rPr>
        <w:t>...".</w:t>
      </w:r>
    </w:p>
    <w:p w:rsidR="00AB655D" w:rsidRDefault="00AB655D" w:rsidP="00802977">
      <w:pPr>
        <w:pStyle w:val="a3"/>
        <w:rPr>
          <w:rtl/>
        </w:rPr>
      </w:pPr>
      <w:r>
        <w:rPr>
          <w:rFonts w:hint="cs"/>
          <w:rtl/>
        </w:rPr>
        <w:t xml:space="preserve">התפתחות מנהג אמירת 'בריך שמיה' וימי אמירתה ראה בארוכה בספר 'וזאת התורה' </w:t>
      </w:r>
      <w:r w:rsidRPr="00D97133">
        <w:rPr>
          <w:rFonts w:hint="cs"/>
          <w:sz w:val="16"/>
          <w:szCs w:val="20"/>
          <w:rtl/>
        </w:rPr>
        <w:t>(</w:t>
      </w:r>
      <w:r>
        <w:rPr>
          <w:rFonts w:hint="cs"/>
          <w:sz w:val="16"/>
          <w:szCs w:val="20"/>
          <w:rtl/>
        </w:rPr>
        <w:t>עמ' 97-105</w:t>
      </w:r>
      <w:r w:rsidRPr="00D97133">
        <w:rPr>
          <w:rFonts w:hint="cs"/>
          <w:sz w:val="16"/>
          <w:szCs w:val="20"/>
          <w:rtl/>
        </w:rPr>
        <w:t>)</w:t>
      </w:r>
      <w:r>
        <w:rPr>
          <w:rFonts w:hint="cs"/>
          <w:sz w:val="16"/>
          <w:szCs w:val="20"/>
          <w:rtl/>
        </w:rPr>
        <w:t>.</w:t>
      </w:r>
    </w:p>
    <w:p w:rsidR="00AB655D" w:rsidRPr="002B0353" w:rsidRDefault="00AB655D" w:rsidP="00802977">
      <w:pPr>
        <w:pStyle w:val="11"/>
        <w:rPr>
          <w:rtl/>
        </w:rPr>
      </w:pPr>
      <w:r w:rsidRPr="002B0353">
        <w:rPr>
          <w:rFonts w:hint="cs"/>
          <w:rtl/>
        </w:rPr>
        <w:t>לפי ה'אגרות משה' זמנו "</w:t>
      </w:r>
      <w:r w:rsidRPr="002B0353">
        <w:rPr>
          <w:rtl/>
        </w:rPr>
        <w:t>אחר שהוציאו מן הארון</w:t>
      </w:r>
      <w:r w:rsidRPr="002B0353">
        <w:rPr>
          <w:rFonts w:hint="cs"/>
          <w:rtl/>
        </w:rPr>
        <w:t>", וכדעת ה'שער</w:t>
      </w:r>
      <w:r>
        <w:rPr>
          <w:rFonts w:hint="cs"/>
          <w:rtl/>
        </w:rPr>
        <w:t>י</w:t>
      </w:r>
      <w:r w:rsidRPr="002B0353">
        <w:rPr>
          <w:rFonts w:hint="cs"/>
          <w:rtl/>
        </w:rPr>
        <w:t xml:space="preserve"> אפרים'</w:t>
      </w:r>
    </w:p>
    <w:p w:rsidR="00AB655D" w:rsidRDefault="00AB655D" w:rsidP="00802977">
      <w:pPr>
        <w:pStyle w:val="a3"/>
        <w:rPr>
          <w:rtl/>
        </w:rPr>
      </w:pPr>
      <w:r>
        <w:rPr>
          <w:rFonts w:hint="cs"/>
          <w:rtl/>
        </w:rPr>
        <w:t xml:space="preserve">ובשו"ת 'אגרות משה' </w:t>
      </w:r>
      <w:r w:rsidRPr="00D210DF">
        <w:rPr>
          <w:rFonts w:hint="cs"/>
          <w:sz w:val="16"/>
          <w:szCs w:val="20"/>
          <w:rtl/>
        </w:rPr>
        <w:t xml:space="preserve">(או"ח ח"ד סי' ע אות ט) </w:t>
      </w:r>
      <w:r>
        <w:rPr>
          <w:rFonts w:hint="cs"/>
          <w:rtl/>
        </w:rPr>
        <w:t>דן "</w:t>
      </w:r>
      <w:r w:rsidRPr="002B0353">
        <w:rPr>
          <w:rtl/>
        </w:rPr>
        <w:t>אם י"ל בריך שמיה דוקא לאחר הוצאת הספר</w:t>
      </w:r>
      <w:r>
        <w:rPr>
          <w:rFonts w:hint="cs"/>
          <w:rtl/>
        </w:rPr>
        <w:t>", וכתב: "</w:t>
      </w:r>
      <w:r w:rsidRPr="002B0353">
        <w:rPr>
          <w:rtl/>
        </w:rPr>
        <w:t>בענין זמן דאמירת בריך שמיה</w:t>
      </w:r>
      <w:r>
        <w:rPr>
          <w:rFonts w:hint="cs"/>
          <w:rtl/>
        </w:rPr>
        <w:t>,</w:t>
      </w:r>
      <w:r w:rsidRPr="002B0353">
        <w:rPr>
          <w:rtl/>
        </w:rPr>
        <w:t xml:space="preserve"> לפי לשון הזוהר </w:t>
      </w:r>
      <w:r>
        <w:rPr>
          <w:rFonts w:hint="cs"/>
          <w:rtl/>
        </w:rPr>
        <w:t>'</w:t>
      </w:r>
      <w:r w:rsidRPr="002B0353">
        <w:rPr>
          <w:rtl/>
        </w:rPr>
        <w:t>אר"ש כד מפקין ס"ת בצבורא</w:t>
      </w:r>
      <w:r>
        <w:rPr>
          <w:rFonts w:hint="cs"/>
          <w:rtl/>
        </w:rPr>
        <w:t>'</w:t>
      </w:r>
      <w:r w:rsidRPr="002B0353">
        <w:rPr>
          <w:rtl/>
        </w:rPr>
        <w:t xml:space="preserve"> משמע קצת דהוא לאחר שהוציאו הס"ת</w:t>
      </w:r>
      <w:r>
        <w:rPr>
          <w:rFonts w:hint="cs"/>
          <w:rtl/>
        </w:rPr>
        <w:t>.</w:t>
      </w:r>
      <w:r w:rsidRPr="002B0353">
        <w:rPr>
          <w:rtl/>
        </w:rPr>
        <w:t xml:space="preserve"> אבל לא היה זה ראיה גדולה</w:t>
      </w:r>
      <w:r>
        <w:rPr>
          <w:rFonts w:hint="cs"/>
          <w:rtl/>
        </w:rPr>
        <w:t>,</w:t>
      </w:r>
      <w:r w:rsidRPr="002B0353">
        <w:rPr>
          <w:rtl/>
        </w:rPr>
        <w:t xml:space="preserve"> דשייך למינקט לשון </w:t>
      </w:r>
      <w:r>
        <w:rPr>
          <w:rFonts w:hint="cs"/>
          <w:rtl/>
        </w:rPr>
        <w:t>'</w:t>
      </w:r>
      <w:r w:rsidRPr="002B0353">
        <w:rPr>
          <w:rtl/>
        </w:rPr>
        <w:t>כד מפקין</w:t>
      </w:r>
      <w:r>
        <w:rPr>
          <w:rFonts w:hint="cs"/>
          <w:rtl/>
        </w:rPr>
        <w:t>'</w:t>
      </w:r>
      <w:r w:rsidRPr="002B0353">
        <w:rPr>
          <w:rtl/>
        </w:rPr>
        <w:t xml:space="preserve"> על שעת ההוצאה אף שהוא גם קודם</w:t>
      </w:r>
      <w:r>
        <w:rPr>
          <w:rFonts w:hint="cs"/>
          <w:rtl/>
        </w:rPr>
        <w:t>.</w:t>
      </w:r>
      <w:r w:rsidRPr="002B0353">
        <w:rPr>
          <w:rtl/>
        </w:rPr>
        <w:t xml:space="preserve"> ובש"ע הא לא הובא שנדע זה</w:t>
      </w:r>
      <w:r>
        <w:rPr>
          <w:rFonts w:hint="cs"/>
          <w:rtl/>
        </w:rPr>
        <w:t>.</w:t>
      </w:r>
      <w:r w:rsidRPr="002B0353">
        <w:rPr>
          <w:rtl/>
        </w:rPr>
        <w:t xml:space="preserve"> אבל ב</w:t>
      </w:r>
      <w:r>
        <w:rPr>
          <w:rFonts w:hint="cs"/>
          <w:rtl/>
        </w:rPr>
        <w:t>'</w:t>
      </w:r>
      <w:r w:rsidRPr="002B0353">
        <w:rPr>
          <w:rtl/>
        </w:rPr>
        <w:t>שערי אפרים</w:t>
      </w:r>
      <w:r>
        <w:rPr>
          <w:rFonts w:hint="cs"/>
          <w:rtl/>
        </w:rPr>
        <w:t>'</w:t>
      </w:r>
      <w:r w:rsidRPr="002B0353">
        <w:rPr>
          <w:rtl/>
        </w:rPr>
        <w:t xml:space="preserve"> </w:t>
      </w:r>
      <w:r w:rsidRPr="002B0353">
        <w:rPr>
          <w:rFonts w:hint="cs"/>
          <w:sz w:val="16"/>
          <w:szCs w:val="20"/>
          <w:rtl/>
        </w:rPr>
        <w:t>(</w:t>
      </w:r>
      <w:r w:rsidRPr="002B0353">
        <w:rPr>
          <w:sz w:val="16"/>
          <w:szCs w:val="20"/>
          <w:rtl/>
        </w:rPr>
        <w:t>הלכות קה"ת שער י' סעי' א'</w:t>
      </w:r>
      <w:r w:rsidRPr="002B0353">
        <w:rPr>
          <w:rFonts w:hint="cs"/>
          <w:sz w:val="16"/>
          <w:szCs w:val="20"/>
          <w:rtl/>
        </w:rPr>
        <w:t>)</w:t>
      </w:r>
      <w:r w:rsidRPr="002B0353">
        <w:rPr>
          <w:rtl/>
        </w:rPr>
        <w:t xml:space="preserve"> איתא </w:t>
      </w:r>
      <w:r>
        <w:rPr>
          <w:rFonts w:hint="cs"/>
          <w:rtl/>
        </w:rPr>
        <w:t>'</w:t>
      </w:r>
      <w:r w:rsidRPr="002B0353">
        <w:rPr>
          <w:rtl/>
        </w:rPr>
        <w:t>בעת שפותחין הארון להוציא הס"ת אומרים הקהל ויהי בנסוע</w:t>
      </w:r>
      <w:r>
        <w:rPr>
          <w:rFonts w:hint="cs"/>
          <w:rtl/>
        </w:rPr>
        <w:t>,</w:t>
      </w:r>
      <w:r w:rsidRPr="002B0353">
        <w:rPr>
          <w:rtl/>
        </w:rPr>
        <w:t xml:space="preserve"> ובשעת הוצאת הס"ת מתחילין הקהל לומר בריך שמיה</w:t>
      </w:r>
      <w:r>
        <w:rPr>
          <w:rFonts w:hint="cs"/>
          <w:rtl/>
        </w:rPr>
        <w:t>',</w:t>
      </w:r>
      <w:r w:rsidRPr="002B0353">
        <w:rPr>
          <w:rtl/>
        </w:rPr>
        <w:t xml:space="preserve"> הרי מפורש שאומרין אותו בשעת הוצאת הס"ת מהארון ממש, ומכיון שלא מצינו מי שחולק ע"ז צריך לעשות כן</w:t>
      </w:r>
      <w:r>
        <w:rPr>
          <w:rFonts w:hint="cs"/>
          <w:rtl/>
        </w:rPr>
        <w:t>.</w:t>
      </w:r>
      <w:r w:rsidRPr="002B0353">
        <w:rPr>
          <w:rtl/>
        </w:rPr>
        <w:t xml:space="preserve"> אבל כמדומני שאין מדקדקין בדבר</w:t>
      </w:r>
      <w:r>
        <w:rPr>
          <w:rFonts w:hint="cs"/>
          <w:rtl/>
        </w:rPr>
        <w:t>,</w:t>
      </w:r>
      <w:r w:rsidRPr="002B0353">
        <w:rPr>
          <w:rtl/>
        </w:rPr>
        <w:t xml:space="preserve"> וכיון שלא מצינו זה כלל בדברי רבותינו הראשונים לא שייך למחות איך שעושין</w:t>
      </w:r>
      <w:r>
        <w:rPr>
          <w:rFonts w:hint="cs"/>
          <w:rtl/>
        </w:rPr>
        <w:t>.</w:t>
      </w:r>
      <w:r w:rsidRPr="002B0353">
        <w:rPr>
          <w:rtl/>
        </w:rPr>
        <w:t xml:space="preserve"> אבל כשאחד שואל</w:t>
      </w:r>
      <w:r>
        <w:rPr>
          <w:rFonts w:hint="cs"/>
          <w:rtl/>
        </w:rPr>
        <w:t>,</w:t>
      </w:r>
      <w:r w:rsidRPr="002B0353">
        <w:rPr>
          <w:rtl/>
        </w:rPr>
        <w:t xml:space="preserve"> צריך לומר לו שיאמר אחר שהוציאו מן הארון</w:t>
      </w:r>
      <w:r>
        <w:rPr>
          <w:rFonts w:hint="cs"/>
          <w:rtl/>
        </w:rPr>
        <w:t>,</w:t>
      </w:r>
      <w:r w:rsidRPr="002B0353">
        <w:rPr>
          <w:rtl/>
        </w:rPr>
        <w:t xml:space="preserve"> שלכן מה שיש שהנהיגו לומר דוקא קודם הוצאת הס"ת הוא שלא כהראוי להנהיג</w:t>
      </w:r>
      <w:r>
        <w:rPr>
          <w:rFonts w:hint="cs"/>
          <w:rtl/>
        </w:rPr>
        <w:t>"</w:t>
      </w:r>
      <w:r w:rsidRPr="002B0353">
        <w:rPr>
          <w:rtl/>
        </w:rPr>
        <w:t>.</w:t>
      </w:r>
    </w:p>
    <w:p w:rsidR="00AB655D" w:rsidRPr="0016337D" w:rsidRDefault="00AB655D" w:rsidP="00802977">
      <w:pPr>
        <w:pStyle w:val="11"/>
        <w:rPr>
          <w:rtl/>
        </w:rPr>
      </w:pPr>
      <w:r w:rsidRPr="0016337D">
        <w:rPr>
          <w:rFonts w:hint="cs"/>
          <w:rtl/>
        </w:rPr>
        <w:t>תיאור המנהגים השונים שבזה</w:t>
      </w:r>
    </w:p>
    <w:p w:rsidR="00AB655D" w:rsidRDefault="00AB655D" w:rsidP="00802977">
      <w:pPr>
        <w:pStyle w:val="a3"/>
        <w:rPr>
          <w:rtl/>
        </w:rPr>
      </w:pPr>
      <w:r>
        <w:rPr>
          <w:rFonts w:hint="cs"/>
          <w:rtl/>
        </w:rPr>
        <w:t xml:space="preserve">סיכום המנהגים השונים שבזה מופיע בספר 'וזאת התורה' </w:t>
      </w:r>
      <w:r w:rsidRPr="00D97133">
        <w:rPr>
          <w:rFonts w:hint="cs"/>
          <w:sz w:val="16"/>
          <w:szCs w:val="20"/>
          <w:rtl/>
        </w:rPr>
        <w:t>(עמ' 105-106)</w:t>
      </w:r>
      <w:r>
        <w:rPr>
          <w:rFonts w:hint="cs"/>
          <w:rtl/>
        </w:rPr>
        <w:t xml:space="preserve">: </w:t>
      </w:r>
    </w:p>
    <w:p w:rsidR="00AB655D" w:rsidRDefault="00AB655D" w:rsidP="00802977">
      <w:pPr>
        <w:pStyle w:val="a3"/>
        <w:rPr>
          <w:rtl/>
        </w:rPr>
      </w:pPr>
      <w:r>
        <w:rPr>
          <w:rFonts w:hint="cs"/>
          <w:rtl/>
        </w:rPr>
        <w:t xml:space="preserve">"בזוהר אין ציון זמן מדויק שבו יש לומר תפילה זו. אם יש לאומרה כשהארון </w:t>
      </w:r>
      <w:r w:rsidRPr="00D97133">
        <w:rPr>
          <w:rtl/>
        </w:rPr>
        <w:t>פתוח והספר עדיין בארון</w:t>
      </w:r>
      <w:r>
        <w:rPr>
          <w:rFonts w:hint="cs"/>
          <w:rtl/>
        </w:rPr>
        <w:t>,</w:t>
      </w:r>
      <w:r w:rsidRPr="00D97133">
        <w:rPr>
          <w:rtl/>
        </w:rPr>
        <w:t xml:space="preserve"> או כשהארון סגור והספר בידי הנושא אותו </w:t>
      </w:r>
      <w:r>
        <w:rPr>
          <w:rFonts w:hint="cs"/>
          <w:rtl/>
        </w:rPr>
        <w:t xml:space="preserve">לפני </w:t>
      </w:r>
      <w:r w:rsidRPr="00D97133">
        <w:rPr>
          <w:rtl/>
        </w:rPr>
        <w:t>שמוליכים אותו לבימה</w:t>
      </w:r>
      <w:r>
        <w:rPr>
          <w:rFonts w:hint="cs"/>
          <w:rtl/>
        </w:rPr>
        <w:t>,</w:t>
      </w:r>
      <w:r w:rsidRPr="00D97133">
        <w:rPr>
          <w:rtl/>
        </w:rPr>
        <w:t xml:space="preserve"> או אולי בזמן נשיאת ספר התורה לבמה</w:t>
      </w:r>
      <w:r>
        <w:rPr>
          <w:rFonts w:hint="cs"/>
          <w:rtl/>
        </w:rPr>
        <w:t>.</w:t>
      </w:r>
      <w:r w:rsidRPr="00D97133">
        <w:rPr>
          <w:rtl/>
        </w:rPr>
        <w:t xml:space="preserve"> בזוהר רק </w:t>
      </w:r>
      <w:r>
        <w:rPr>
          <w:rFonts w:hint="cs"/>
          <w:rtl/>
        </w:rPr>
        <w:t>'</w:t>
      </w:r>
      <w:r w:rsidRPr="00D97133">
        <w:rPr>
          <w:rtl/>
        </w:rPr>
        <w:t>כד מפקין ס"ת</w:t>
      </w:r>
      <w:r>
        <w:rPr>
          <w:rFonts w:hint="cs"/>
          <w:rtl/>
        </w:rPr>
        <w:t>'.</w:t>
      </w:r>
    </w:p>
    <w:p w:rsidR="00AB655D" w:rsidRDefault="00AB655D" w:rsidP="00802977">
      <w:pPr>
        <w:pStyle w:val="a3"/>
        <w:rPr>
          <w:rtl/>
        </w:rPr>
      </w:pPr>
      <w:r>
        <w:rPr>
          <w:rFonts w:hint="cs"/>
          <w:rtl/>
        </w:rPr>
        <w:t xml:space="preserve">יש מהספרדים שנהגו לומר את התפילה כשספר התורה נמצא עדיין בהיכל </w:t>
      </w:r>
      <w:r w:rsidRPr="0016337D">
        <w:rPr>
          <w:rtl/>
        </w:rPr>
        <w:t>הפתוח</w:t>
      </w:r>
      <w:r>
        <w:rPr>
          <w:rFonts w:hint="cs"/>
          <w:rtl/>
        </w:rPr>
        <w:t>.</w:t>
      </w:r>
      <w:r w:rsidRPr="0016337D">
        <w:rPr>
          <w:rtl/>
        </w:rPr>
        <w:t xml:space="preserve"> בקהילות האשכנזים אין מנהג אחיד</w:t>
      </w:r>
      <w:r>
        <w:rPr>
          <w:rFonts w:hint="cs"/>
          <w:rtl/>
        </w:rPr>
        <w:t>.</w:t>
      </w:r>
      <w:r w:rsidRPr="0016337D">
        <w:rPr>
          <w:rtl/>
        </w:rPr>
        <w:t xml:space="preserve"> יש שאומרים את </w:t>
      </w:r>
      <w:r>
        <w:rPr>
          <w:rFonts w:hint="cs"/>
          <w:rtl/>
        </w:rPr>
        <w:t xml:space="preserve">התפילה </w:t>
      </w:r>
      <w:r w:rsidRPr="0016337D">
        <w:rPr>
          <w:rtl/>
        </w:rPr>
        <w:t>כשהארון פתוח וספר התורה בארון</w:t>
      </w:r>
      <w:r>
        <w:rPr>
          <w:rFonts w:hint="cs"/>
          <w:rtl/>
        </w:rPr>
        <w:t>,</w:t>
      </w:r>
      <w:r w:rsidRPr="0016337D">
        <w:rPr>
          <w:rtl/>
        </w:rPr>
        <w:t xml:space="preserve"> ויש שאומרים כאשר ספר התורה</w:t>
      </w:r>
      <w:r>
        <w:rPr>
          <w:rFonts w:hint="cs"/>
          <w:rtl/>
        </w:rPr>
        <w:t xml:space="preserve"> מוחזק בידי המוציא אותו בזמן שארון הקודש פתוח, ויש שאומרים בשעת הוצאה </w:t>
      </w:r>
      <w:r w:rsidRPr="0016337D">
        <w:rPr>
          <w:rtl/>
        </w:rPr>
        <w:t>וסוגרים ארון הקודש עוד טרם גמרו המתפללים לומר בריך שמיה</w:t>
      </w:r>
      <w:r>
        <w:rPr>
          <w:rFonts w:hint="cs"/>
          <w:rtl/>
        </w:rPr>
        <w:t xml:space="preserve">". </w:t>
      </w:r>
    </w:p>
    <w:p w:rsidR="00AB655D" w:rsidRDefault="00AB655D" w:rsidP="00802977">
      <w:pPr>
        <w:pStyle w:val="a3"/>
        <w:rPr>
          <w:rtl/>
        </w:rPr>
      </w:pPr>
      <w:r>
        <w:rPr>
          <w:rFonts w:hint="cs"/>
          <w:rtl/>
        </w:rPr>
        <w:t xml:space="preserve">ועיי"ש ביאור המנהגים על פי "שלושה רמזי בקיעות ויציאת אורות" המבואר ב'שער הכוונות' </w:t>
      </w:r>
      <w:r w:rsidRPr="00271DE6">
        <w:rPr>
          <w:rFonts w:hint="cs"/>
          <w:sz w:val="16"/>
          <w:szCs w:val="20"/>
          <w:rtl/>
        </w:rPr>
        <w:t>(</w:t>
      </w:r>
      <w:r>
        <w:rPr>
          <w:rFonts w:hint="cs"/>
          <w:sz w:val="16"/>
          <w:szCs w:val="20"/>
          <w:rtl/>
        </w:rPr>
        <w:t xml:space="preserve">ח"א </w:t>
      </w:r>
      <w:r w:rsidRPr="00271DE6">
        <w:rPr>
          <w:rFonts w:hint="cs"/>
          <w:sz w:val="16"/>
          <w:szCs w:val="20"/>
          <w:rtl/>
        </w:rPr>
        <w:t>עמ' שיד-שטו)</w:t>
      </w:r>
      <w:r>
        <w:rPr>
          <w:rFonts w:hint="cs"/>
          <w:rtl/>
        </w:rPr>
        <w:t>.</w:t>
      </w:r>
    </w:p>
    <w:p w:rsidR="00AB655D" w:rsidRPr="00271DE6" w:rsidRDefault="00AB655D" w:rsidP="00802977">
      <w:pPr>
        <w:pStyle w:val="11"/>
        <w:rPr>
          <w:rtl/>
        </w:rPr>
      </w:pPr>
      <w:r w:rsidRPr="00271DE6">
        <w:rPr>
          <w:rFonts w:hint="cs"/>
          <w:rtl/>
        </w:rPr>
        <w:t>'פסקי תשובות': מנהג גדולי המקובלים ואדמו"ר הזקן</w:t>
      </w:r>
    </w:p>
    <w:p w:rsidR="00AB655D" w:rsidRDefault="00AB655D" w:rsidP="00802977">
      <w:pPr>
        <w:pStyle w:val="a3"/>
        <w:rPr>
          <w:rtl/>
        </w:rPr>
      </w:pPr>
      <w:r>
        <w:rPr>
          <w:rFonts w:hint="cs"/>
          <w:rtl/>
        </w:rPr>
        <w:lastRenderedPageBreak/>
        <w:t xml:space="preserve">וב'פסקי תשובות' </w:t>
      </w:r>
      <w:r w:rsidRPr="00271DE6">
        <w:rPr>
          <w:rFonts w:hint="cs"/>
          <w:sz w:val="16"/>
          <w:szCs w:val="20"/>
          <w:rtl/>
        </w:rPr>
        <w:t>(סי' קלד אות יב</w:t>
      </w:r>
      <w:r>
        <w:rPr>
          <w:rFonts w:hint="cs"/>
          <w:sz w:val="16"/>
          <w:szCs w:val="20"/>
          <w:rtl/>
        </w:rPr>
        <w:t xml:space="preserve"> וסוף הערה 56</w:t>
      </w:r>
      <w:r w:rsidRPr="00271DE6">
        <w:rPr>
          <w:rFonts w:hint="cs"/>
          <w:sz w:val="16"/>
          <w:szCs w:val="20"/>
          <w:rtl/>
        </w:rPr>
        <w:t xml:space="preserve">) </w:t>
      </w:r>
      <w:r>
        <w:rPr>
          <w:rFonts w:hint="cs"/>
          <w:rtl/>
        </w:rPr>
        <w:t>כתב: "</w:t>
      </w:r>
      <w:r w:rsidRPr="00271DE6">
        <w:rPr>
          <w:rtl/>
        </w:rPr>
        <w:t>אמנם מאידך מצינו מגדולי המקובלים שהבינו דברי הזוה"ק שלאו דווקא אחר הוצאת הס"ת</w:t>
      </w:r>
      <w:r>
        <w:rPr>
          <w:rFonts w:hint="cs"/>
          <w:rtl/>
        </w:rPr>
        <w:t>,</w:t>
      </w:r>
      <w:r w:rsidRPr="00271DE6">
        <w:rPr>
          <w:rtl/>
        </w:rPr>
        <w:t xml:space="preserve"> אלא הכוונה בשעה שפותחין הארון להוציא את הס"ת</w:t>
      </w:r>
      <w:r>
        <w:rPr>
          <w:rFonts w:hint="cs"/>
          <w:rtl/>
        </w:rPr>
        <w:t>,</w:t>
      </w:r>
      <w:r w:rsidRPr="00271DE6">
        <w:rPr>
          <w:rtl/>
        </w:rPr>
        <w:t xml:space="preserve"> וכלשון הרמ"ק בסידורו </w:t>
      </w:r>
      <w:r>
        <w:rPr>
          <w:rFonts w:hint="cs"/>
          <w:rtl/>
        </w:rPr>
        <w:t>'</w:t>
      </w:r>
      <w:r w:rsidRPr="00271DE6">
        <w:rPr>
          <w:rtl/>
        </w:rPr>
        <w:t>תפילה למשה</w:t>
      </w:r>
      <w:r>
        <w:rPr>
          <w:rFonts w:hint="cs"/>
          <w:rtl/>
        </w:rPr>
        <w:t>'</w:t>
      </w:r>
      <w:r w:rsidRPr="00271DE6">
        <w:rPr>
          <w:rtl/>
        </w:rPr>
        <w:t xml:space="preserve"> </w:t>
      </w:r>
      <w:r>
        <w:rPr>
          <w:rFonts w:hint="cs"/>
          <w:rtl/>
        </w:rPr>
        <w:t>'</w:t>
      </w:r>
      <w:r w:rsidRPr="00271DE6">
        <w:rPr>
          <w:rtl/>
        </w:rPr>
        <w:t>כשנפתח ההיכל למטה נפתח גם למעלה וראוי לומר בקשת בריך שמיה</w:t>
      </w:r>
      <w:r>
        <w:rPr>
          <w:rFonts w:hint="cs"/>
          <w:rtl/>
        </w:rPr>
        <w:t>'</w:t>
      </w:r>
      <w:r w:rsidRPr="00271DE6">
        <w:rPr>
          <w:rtl/>
        </w:rPr>
        <w:t xml:space="preserve"> וכו'</w:t>
      </w:r>
      <w:r>
        <w:rPr>
          <w:rFonts w:hint="cs"/>
          <w:rtl/>
        </w:rPr>
        <w:t>.</w:t>
      </w:r>
      <w:r w:rsidRPr="00271DE6">
        <w:rPr>
          <w:rtl/>
        </w:rPr>
        <w:t xml:space="preserve"> וכעין זה גם לשונו של הר"ח ויטאל </w:t>
      </w:r>
      <w:r w:rsidRPr="00271DE6">
        <w:rPr>
          <w:rFonts w:hint="cs"/>
          <w:sz w:val="16"/>
          <w:szCs w:val="20"/>
          <w:rtl/>
        </w:rPr>
        <w:t>(</w:t>
      </w:r>
      <w:r w:rsidRPr="00271DE6">
        <w:rPr>
          <w:sz w:val="16"/>
          <w:szCs w:val="20"/>
          <w:rtl/>
        </w:rPr>
        <w:t>ב</w:t>
      </w:r>
      <w:r w:rsidRPr="00271DE6">
        <w:rPr>
          <w:rFonts w:hint="cs"/>
          <w:sz w:val="16"/>
          <w:szCs w:val="20"/>
          <w:rtl/>
        </w:rPr>
        <w:t>'</w:t>
      </w:r>
      <w:r w:rsidRPr="00271DE6">
        <w:rPr>
          <w:sz w:val="16"/>
          <w:szCs w:val="20"/>
          <w:rtl/>
        </w:rPr>
        <w:t>אור החמה</w:t>
      </w:r>
      <w:r w:rsidRPr="00271DE6">
        <w:rPr>
          <w:rFonts w:hint="cs"/>
          <w:sz w:val="16"/>
          <w:szCs w:val="20"/>
          <w:rtl/>
        </w:rPr>
        <w:t>')</w:t>
      </w:r>
      <w:r w:rsidRPr="00271DE6">
        <w:rPr>
          <w:sz w:val="16"/>
          <w:szCs w:val="20"/>
          <w:rtl/>
        </w:rPr>
        <w:t xml:space="preserve"> </w:t>
      </w:r>
      <w:r w:rsidRPr="00271DE6">
        <w:rPr>
          <w:rtl/>
        </w:rPr>
        <w:t>ו</w:t>
      </w:r>
      <w:r>
        <w:rPr>
          <w:rFonts w:hint="cs"/>
          <w:rtl/>
        </w:rPr>
        <w:t>'</w:t>
      </w:r>
      <w:r w:rsidRPr="00271DE6">
        <w:rPr>
          <w:rtl/>
        </w:rPr>
        <w:t>משנת חסידים</w:t>
      </w:r>
      <w:r>
        <w:rPr>
          <w:rFonts w:hint="cs"/>
          <w:rtl/>
        </w:rPr>
        <w:t>'</w:t>
      </w:r>
      <w:r w:rsidRPr="00271DE6">
        <w:rPr>
          <w:rtl/>
        </w:rPr>
        <w:t xml:space="preserve"> </w:t>
      </w:r>
      <w:r w:rsidRPr="00271DE6">
        <w:rPr>
          <w:rFonts w:hint="cs"/>
          <w:sz w:val="16"/>
          <w:szCs w:val="20"/>
          <w:rtl/>
        </w:rPr>
        <w:t>(</w:t>
      </w:r>
      <w:r w:rsidRPr="00271DE6">
        <w:rPr>
          <w:sz w:val="16"/>
          <w:szCs w:val="20"/>
          <w:rtl/>
        </w:rPr>
        <w:t>שחרית דשבת פ"ט</w:t>
      </w:r>
      <w:r w:rsidRPr="00271DE6">
        <w:rPr>
          <w:rFonts w:hint="cs"/>
          <w:sz w:val="16"/>
          <w:szCs w:val="20"/>
          <w:rtl/>
        </w:rPr>
        <w:t>)</w:t>
      </w:r>
      <w:r w:rsidRPr="00271DE6">
        <w:rPr>
          <w:rtl/>
        </w:rPr>
        <w:t xml:space="preserve"> וסידור הרב </w:t>
      </w:r>
      <w:r>
        <w:rPr>
          <w:rFonts w:hint="cs"/>
          <w:rtl/>
        </w:rPr>
        <w:t>('</w:t>
      </w:r>
      <w:r w:rsidRPr="00271DE6">
        <w:rPr>
          <w:rtl/>
        </w:rPr>
        <w:t>כשפותחין הארון יאמרו הקהל ויהי בנסוע וכו' בריך שמיה וכו</w:t>
      </w:r>
      <w:r>
        <w:rPr>
          <w:rFonts w:hint="cs"/>
          <w:rtl/>
        </w:rPr>
        <w:t>'').</w:t>
      </w:r>
      <w:r w:rsidRPr="00271DE6">
        <w:rPr>
          <w:rtl/>
        </w:rPr>
        <w:t xml:space="preserve"> וכן עמא דבר</w:t>
      </w:r>
      <w:r>
        <w:rPr>
          <w:rFonts w:hint="cs"/>
          <w:rtl/>
        </w:rPr>
        <w:t>... וביחוד בקרב קהילות החסידים וכדברי הרב בעל התניא בסידורו.</w:t>
      </w:r>
    </w:p>
    <w:p w:rsidR="00AB655D" w:rsidRDefault="00AB655D" w:rsidP="00802977">
      <w:pPr>
        <w:pStyle w:val="a3"/>
        <w:rPr>
          <w:rtl/>
        </w:rPr>
      </w:pPr>
      <w:r w:rsidRPr="00466427">
        <w:rPr>
          <w:rtl/>
        </w:rPr>
        <w:t>ובכל ענין</w:t>
      </w:r>
      <w:r>
        <w:rPr>
          <w:rFonts w:hint="cs"/>
          <w:rtl/>
        </w:rPr>
        <w:t>,</w:t>
      </w:r>
      <w:r w:rsidRPr="00466427">
        <w:rPr>
          <w:rtl/>
        </w:rPr>
        <w:t xml:space="preserve"> אם לא הספיק לאומרו יחד ע</w:t>
      </w:r>
      <w:r>
        <w:rPr>
          <w:rFonts w:hint="cs"/>
          <w:rtl/>
        </w:rPr>
        <w:t>ם</w:t>
      </w:r>
      <w:r w:rsidRPr="00466427">
        <w:rPr>
          <w:rtl/>
        </w:rPr>
        <w:t xml:space="preserve"> הקהל יוכל להשלים ולאומרו עד שעה שפותחין לקרותו</w:t>
      </w:r>
      <w:r>
        <w:rPr>
          <w:rFonts w:hint="cs"/>
          <w:rtl/>
        </w:rPr>
        <w:t>,</w:t>
      </w:r>
      <w:r w:rsidRPr="00466427">
        <w:rPr>
          <w:rtl/>
        </w:rPr>
        <w:t xml:space="preserve"> וכדברי ה</w:t>
      </w:r>
      <w:r>
        <w:rPr>
          <w:rFonts w:hint="cs"/>
          <w:rtl/>
        </w:rPr>
        <w:t>'</w:t>
      </w:r>
      <w:r w:rsidRPr="00466427">
        <w:rPr>
          <w:rtl/>
        </w:rPr>
        <w:t>משנ</w:t>
      </w:r>
      <w:r>
        <w:rPr>
          <w:rFonts w:hint="cs"/>
          <w:rtl/>
        </w:rPr>
        <w:t xml:space="preserve">ה </w:t>
      </w:r>
      <w:r w:rsidRPr="00466427">
        <w:rPr>
          <w:rtl/>
        </w:rPr>
        <w:t>ב</w:t>
      </w:r>
      <w:r>
        <w:rPr>
          <w:rFonts w:hint="cs"/>
          <w:rtl/>
        </w:rPr>
        <w:t xml:space="preserve">רורה'..." שכתב </w:t>
      </w:r>
      <w:r w:rsidRPr="00466427">
        <w:rPr>
          <w:rFonts w:hint="cs"/>
          <w:sz w:val="16"/>
          <w:szCs w:val="20"/>
          <w:rtl/>
        </w:rPr>
        <w:t xml:space="preserve">(סי' </w:t>
      </w:r>
      <w:r w:rsidRPr="00466427">
        <w:rPr>
          <w:sz w:val="16"/>
          <w:szCs w:val="20"/>
          <w:rtl/>
        </w:rPr>
        <w:t>קלד סקי</w:t>
      </w:r>
      <w:r w:rsidRPr="00466427">
        <w:rPr>
          <w:rFonts w:hint="cs"/>
          <w:sz w:val="16"/>
          <w:szCs w:val="20"/>
          <w:rtl/>
        </w:rPr>
        <w:t>"</w:t>
      </w:r>
      <w:r w:rsidRPr="00466427">
        <w:rPr>
          <w:sz w:val="16"/>
          <w:szCs w:val="20"/>
          <w:rtl/>
        </w:rPr>
        <w:t>ג</w:t>
      </w:r>
      <w:r w:rsidRPr="00466427">
        <w:rPr>
          <w:rFonts w:hint="cs"/>
          <w:sz w:val="16"/>
          <w:szCs w:val="20"/>
          <w:rtl/>
        </w:rPr>
        <w:t>)</w:t>
      </w:r>
      <w:r>
        <w:rPr>
          <w:rFonts w:hint="cs"/>
          <w:rtl/>
        </w:rPr>
        <w:t>: "</w:t>
      </w:r>
      <w:r w:rsidRPr="00466427">
        <w:rPr>
          <w:rtl/>
        </w:rPr>
        <w:t>ואם לא אמרו בשעת הוצאה יוכל לאמרו עד שעה שפותחין לקרותו [אחרונים]</w:t>
      </w:r>
      <w:r>
        <w:rPr>
          <w:rFonts w:hint="cs"/>
          <w:rtl/>
        </w:rPr>
        <w:t>".</w:t>
      </w:r>
    </w:p>
    <w:p w:rsidR="00AB655D" w:rsidRDefault="00AB655D" w:rsidP="00802977">
      <w:pPr>
        <w:pStyle w:val="a3"/>
        <w:rPr>
          <w:rtl/>
        </w:rPr>
      </w:pPr>
      <w:r>
        <w:rPr>
          <w:rFonts w:hint="cs"/>
          <w:rtl/>
        </w:rPr>
        <w:t xml:space="preserve">וראה עוד בספר 'הביאני חדריו' </w:t>
      </w:r>
      <w:r w:rsidRPr="001B348A">
        <w:rPr>
          <w:rFonts w:hint="cs"/>
          <w:sz w:val="16"/>
          <w:szCs w:val="20"/>
          <w:rtl/>
        </w:rPr>
        <w:t>(עמ' מא הערה קנה)</w:t>
      </w:r>
      <w:r>
        <w:rPr>
          <w:rFonts w:hint="cs"/>
          <w:rtl/>
        </w:rPr>
        <w:t xml:space="preserve">. </w:t>
      </w:r>
    </w:p>
    <w:p w:rsidR="00AB655D" w:rsidRDefault="00AB655D" w:rsidP="00802977">
      <w:pPr>
        <w:pStyle w:val="a3"/>
        <w:rPr>
          <w:rtl/>
        </w:rPr>
      </w:pPr>
      <w:r>
        <w:rPr>
          <w:rFonts w:hint="cs"/>
          <w:rtl/>
        </w:rPr>
        <w:t xml:space="preserve">ובשו"ת 'משנה הלכות' </w:t>
      </w:r>
      <w:r w:rsidRPr="001B348A">
        <w:rPr>
          <w:rFonts w:hint="cs"/>
          <w:sz w:val="16"/>
          <w:szCs w:val="20"/>
          <w:rtl/>
        </w:rPr>
        <w:t xml:space="preserve">(חי"ט סי' יג) </w:t>
      </w:r>
      <w:r>
        <w:rPr>
          <w:rFonts w:hint="cs"/>
          <w:rtl/>
        </w:rPr>
        <w:t>כתב: "</w:t>
      </w:r>
      <w:r w:rsidRPr="001B348A">
        <w:rPr>
          <w:rtl/>
        </w:rPr>
        <w:t>דאין אומרים ב</w:t>
      </w:r>
      <w:r>
        <w:rPr>
          <w:rFonts w:hint="cs"/>
          <w:rtl/>
        </w:rPr>
        <w:t>ר</w:t>
      </w:r>
      <w:r w:rsidRPr="001B348A">
        <w:rPr>
          <w:rtl/>
        </w:rPr>
        <w:t>יך שמיה רק כשרואין פ</w:t>
      </w:r>
      <w:r>
        <w:rPr>
          <w:rFonts w:hint="cs"/>
          <w:rtl/>
        </w:rPr>
        <w:t>ת</w:t>
      </w:r>
      <w:r w:rsidRPr="001B348A">
        <w:rPr>
          <w:rtl/>
        </w:rPr>
        <w:t>יח</w:t>
      </w:r>
      <w:r>
        <w:rPr>
          <w:rFonts w:hint="cs"/>
          <w:rtl/>
        </w:rPr>
        <w:t>ת</w:t>
      </w:r>
      <w:r w:rsidRPr="001B348A">
        <w:rPr>
          <w:rtl/>
        </w:rPr>
        <w:t xml:space="preserve"> הארון קודש וזמן הוצא</w:t>
      </w:r>
      <w:r>
        <w:rPr>
          <w:rFonts w:hint="cs"/>
          <w:rtl/>
        </w:rPr>
        <w:t>ת</w:t>
      </w:r>
      <w:r w:rsidRPr="001B348A">
        <w:rPr>
          <w:rtl/>
        </w:rPr>
        <w:t xml:space="preserve"> ה</w:t>
      </w:r>
      <w:r>
        <w:rPr>
          <w:rFonts w:hint="cs"/>
          <w:rtl/>
        </w:rPr>
        <w:t>ס</w:t>
      </w:r>
      <w:r w:rsidRPr="001B348A">
        <w:rPr>
          <w:rtl/>
        </w:rPr>
        <w:t xml:space="preserve">פר </w:t>
      </w:r>
      <w:r>
        <w:rPr>
          <w:rFonts w:hint="cs"/>
          <w:rtl/>
        </w:rPr>
        <w:t>ת</w:t>
      </w:r>
      <w:r w:rsidRPr="001B348A">
        <w:rPr>
          <w:rtl/>
        </w:rPr>
        <w:t>ורה ממנו</w:t>
      </w:r>
      <w:r>
        <w:rPr>
          <w:rFonts w:hint="cs"/>
          <w:rtl/>
        </w:rPr>
        <w:t>,</w:t>
      </w:r>
      <w:r w:rsidRPr="001B348A">
        <w:rPr>
          <w:rtl/>
        </w:rPr>
        <w:t xml:space="preserve"> ואם לא ראה לא יאמר ב</w:t>
      </w:r>
      <w:r>
        <w:rPr>
          <w:rFonts w:hint="cs"/>
          <w:rtl/>
        </w:rPr>
        <w:t>ר</w:t>
      </w:r>
      <w:r w:rsidRPr="001B348A">
        <w:rPr>
          <w:rtl/>
        </w:rPr>
        <w:t>יך שמיה</w:t>
      </w:r>
      <w:r>
        <w:rPr>
          <w:rFonts w:hint="cs"/>
          <w:rtl/>
        </w:rPr>
        <w:t>,</w:t>
      </w:r>
      <w:r w:rsidRPr="001B348A">
        <w:rPr>
          <w:rtl/>
        </w:rPr>
        <w:t xml:space="preserve"> ולכן אם מביאין </w:t>
      </w:r>
      <w:r>
        <w:rPr>
          <w:rFonts w:hint="cs"/>
          <w:rtl/>
        </w:rPr>
        <w:t>ס</w:t>
      </w:r>
      <w:r w:rsidRPr="001B348A">
        <w:rPr>
          <w:rtl/>
        </w:rPr>
        <w:t xml:space="preserve">פר </w:t>
      </w:r>
      <w:r>
        <w:rPr>
          <w:rFonts w:hint="cs"/>
          <w:rtl/>
        </w:rPr>
        <w:t>ת</w:t>
      </w:r>
      <w:r w:rsidRPr="001B348A">
        <w:rPr>
          <w:rtl/>
        </w:rPr>
        <w:t>ורה ואין מוציאין</w:t>
      </w:r>
      <w:r>
        <w:rPr>
          <w:rFonts w:hint="cs"/>
          <w:rtl/>
        </w:rPr>
        <w:t xml:space="preserve"> מההיכל פה אין אומרים ברית שמיה". וכתב ע"ז ב'הביאני חדריו' שם </w:t>
      </w:r>
      <w:r w:rsidRPr="001B348A">
        <w:rPr>
          <w:rFonts w:hint="cs"/>
          <w:sz w:val="16"/>
          <w:szCs w:val="20"/>
          <w:rtl/>
        </w:rPr>
        <w:t xml:space="preserve">(עמ' </w:t>
      </w:r>
      <w:r>
        <w:rPr>
          <w:rFonts w:hint="cs"/>
          <w:sz w:val="16"/>
          <w:szCs w:val="20"/>
          <w:rtl/>
        </w:rPr>
        <w:t>קצא</w:t>
      </w:r>
      <w:r w:rsidRPr="001B348A">
        <w:rPr>
          <w:rFonts w:hint="cs"/>
          <w:sz w:val="16"/>
          <w:szCs w:val="20"/>
          <w:rtl/>
        </w:rPr>
        <w:t>)</w:t>
      </w:r>
      <w:r>
        <w:rPr>
          <w:rFonts w:hint="cs"/>
          <w:rtl/>
        </w:rPr>
        <w:t>: "יתכן שאין כוונת דבריו שאם אין רואים פתיחת ההיכל אי אפשר לומר בריך שמיה, אלא כוונת דבריו שצריך לומר בעת פתיחת ההיכל, ו</w:t>
      </w:r>
      <w:r w:rsidRPr="00774EE9">
        <w:rPr>
          <w:rFonts w:hint="cs"/>
          <w:sz w:val="16"/>
          <w:szCs w:val="20"/>
          <w:rtl/>
        </w:rPr>
        <w:t>[באם]</w:t>
      </w:r>
      <w:r>
        <w:rPr>
          <w:rFonts w:hint="cs"/>
          <w:rtl/>
        </w:rPr>
        <w:t xml:space="preserve"> אינם יודעים מתי נפתח ההיכל </w:t>
      </w:r>
      <w:r w:rsidRPr="00774EE9">
        <w:rPr>
          <w:rFonts w:hint="cs"/>
          <w:sz w:val="16"/>
          <w:szCs w:val="20"/>
          <w:rtl/>
        </w:rPr>
        <w:t>[אין לאומרו]</w:t>
      </w:r>
      <w:r>
        <w:rPr>
          <w:rFonts w:hint="cs"/>
          <w:rtl/>
        </w:rPr>
        <w:t>, אבל כל שיודעים מתי שמוציאים את הספר תורה אפשר לומר בריך שמיה".</w:t>
      </w:r>
    </w:p>
    <w:p w:rsidR="00AB655D" w:rsidRPr="001B348A" w:rsidRDefault="00AB655D" w:rsidP="00802977">
      <w:pPr>
        <w:pStyle w:val="11"/>
        <w:rPr>
          <w:rtl/>
        </w:rPr>
      </w:pPr>
      <w:r w:rsidRPr="001B348A">
        <w:rPr>
          <w:rFonts w:hint="cs"/>
          <w:rtl/>
        </w:rPr>
        <w:t>בדפוס הראשון של הסידור כתב אדה"ז "בשעת הוצאת ס"ת אומרים בריך שמיה"</w:t>
      </w:r>
    </w:p>
    <w:p w:rsidR="00AB655D" w:rsidRDefault="00AB655D" w:rsidP="00802977">
      <w:pPr>
        <w:pStyle w:val="a3"/>
        <w:rPr>
          <w:rtl/>
        </w:rPr>
      </w:pPr>
      <w:r>
        <w:rPr>
          <w:rFonts w:hint="cs"/>
          <w:rtl/>
        </w:rPr>
        <w:t>הלשון מ'</w:t>
      </w:r>
      <w:r>
        <w:rPr>
          <w:rtl/>
        </w:rPr>
        <w:t>סידור הרב</w:t>
      </w:r>
      <w:r>
        <w:rPr>
          <w:rFonts w:hint="cs"/>
          <w:rtl/>
        </w:rPr>
        <w:t>' שמצוטט בדברי ה'פסקי תשובות' נמצא בסידור 'תורה אור' ובסידור עם דא"ח בשחרית לחול ולשבת, וכ"ה גם בדפוס הראשון של הסידור אותו הדפיס אדמו"ר הזקן בעצמו (שקלאוו תקס"ג) בשחרית לשבת:</w:t>
      </w:r>
    </w:p>
    <w:p w:rsidR="00AB655D" w:rsidRDefault="00AB655D" w:rsidP="00802977">
      <w:pPr>
        <w:pStyle w:val="a3"/>
        <w:rPr>
          <w:rtl/>
        </w:rPr>
      </w:pPr>
      <w:r w:rsidRPr="00D14BEA">
        <w:rPr>
          <w:noProof/>
          <w:rtl/>
          <w:lang w:val="en-US"/>
        </w:rPr>
        <w:drawing>
          <wp:inline distT="0" distB="0" distL="0" distR="0">
            <wp:extent cx="3657600" cy="1618537"/>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57600" cy="1618537"/>
                    </a:xfrm>
                    <a:prstGeom prst="rect">
                      <a:avLst/>
                    </a:prstGeom>
                    <a:noFill/>
                    <a:ln>
                      <a:noFill/>
                    </a:ln>
                  </pic:spPr>
                </pic:pic>
              </a:graphicData>
            </a:graphic>
          </wp:inline>
        </w:drawing>
      </w:r>
    </w:p>
    <w:p w:rsidR="00AB655D" w:rsidRDefault="00AB655D" w:rsidP="00802977">
      <w:pPr>
        <w:pStyle w:val="a3"/>
        <w:rPr>
          <w:rtl/>
        </w:rPr>
      </w:pPr>
      <w:r>
        <w:rPr>
          <w:rFonts w:hint="cs"/>
          <w:rtl/>
        </w:rPr>
        <w:t xml:space="preserve">אבל בשחרית לחול כתב אדמו"ר הזקן: "בשעת הוצאת ס"ת אומרים בריך שמיה </w:t>
      </w:r>
      <w:r>
        <w:rPr>
          <w:rFonts w:hint="cs"/>
          <w:rtl/>
        </w:rPr>
        <w:lastRenderedPageBreak/>
        <w:t>תמצא בשבת...". ולשונו זה של אדה"ז נשמטה כשבדפוסים הבאים העתיקו את 'ויהי בנסוע' וה'בריך שמיה' לשחרית דחול.</w:t>
      </w:r>
    </w:p>
    <w:p w:rsidR="00AB655D" w:rsidRDefault="00AB655D" w:rsidP="00802977">
      <w:pPr>
        <w:pStyle w:val="a3"/>
        <w:rPr>
          <w:rtl/>
        </w:rPr>
      </w:pPr>
      <w:r w:rsidRPr="00D14BEA">
        <w:rPr>
          <w:noProof/>
          <w:rtl/>
          <w:lang w:val="en-US"/>
        </w:rPr>
        <w:drawing>
          <wp:inline distT="0" distB="0" distL="0" distR="0">
            <wp:extent cx="3657600" cy="624775"/>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57600" cy="624775"/>
                    </a:xfrm>
                    <a:prstGeom prst="rect">
                      <a:avLst/>
                    </a:prstGeom>
                    <a:noFill/>
                    <a:ln>
                      <a:noFill/>
                    </a:ln>
                  </pic:spPr>
                </pic:pic>
              </a:graphicData>
            </a:graphic>
          </wp:inline>
        </w:drawing>
      </w:r>
    </w:p>
    <w:p w:rsidR="00AB655D" w:rsidRDefault="00AB655D" w:rsidP="00802977">
      <w:pPr>
        <w:pStyle w:val="a3"/>
        <w:rPr>
          <w:rtl/>
        </w:rPr>
      </w:pPr>
      <w:r>
        <w:rPr>
          <w:rFonts w:hint="cs"/>
          <w:rtl/>
        </w:rPr>
        <w:t>ולשון זה נעתק גם בדפוס הראשון של סידור עם דא"ח (קאפוסט תקע"ו):</w:t>
      </w:r>
    </w:p>
    <w:p w:rsidR="00AB655D" w:rsidRDefault="00AB655D" w:rsidP="00802977">
      <w:pPr>
        <w:pStyle w:val="a3"/>
        <w:rPr>
          <w:rtl/>
        </w:rPr>
      </w:pPr>
      <w:r w:rsidRPr="007B2023">
        <w:rPr>
          <w:noProof/>
          <w:rtl/>
          <w:lang w:val="en-US"/>
        </w:rPr>
        <w:drawing>
          <wp:inline distT="0" distB="0" distL="0" distR="0">
            <wp:extent cx="3291840" cy="1223881"/>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291840" cy="1223881"/>
                    </a:xfrm>
                    <a:prstGeom prst="rect">
                      <a:avLst/>
                    </a:prstGeom>
                    <a:noFill/>
                    <a:ln>
                      <a:noFill/>
                    </a:ln>
                  </pic:spPr>
                </pic:pic>
              </a:graphicData>
            </a:graphic>
          </wp:inline>
        </w:drawing>
      </w:r>
    </w:p>
    <w:p w:rsidR="00AB655D" w:rsidRDefault="00AB655D" w:rsidP="00802977">
      <w:pPr>
        <w:pStyle w:val="a3"/>
        <w:rPr>
          <w:rtl/>
        </w:rPr>
      </w:pPr>
      <w:r>
        <w:rPr>
          <w:rFonts w:hint="cs"/>
          <w:rtl/>
        </w:rPr>
        <w:t>הרי שאדה"ז מדקדק בלשונו</w:t>
      </w:r>
      <w:r w:rsidRPr="007B2023">
        <w:rPr>
          <w:rFonts w:hint="cs"/>
          <w:rtl/>
        </w:rPr>
        <w:t xml:space="preserve"> </w:t>
      </w:r>
      <w:r>
        <w:rPr>
          <w:rFonts w:hint="cs"/>
          <w:rtl/>
        </w:rPr>
        <w:t xml:space="preserve">לכאורה לחלק בין הדברים, שלגבי 'ויהי בנסוע' כתב "כשפותחין הארון יאמרו הקהל", ואילו לגבי 'בריך שמיה' כתב "בשעת הוצאת הס"ת". </w:t>
      </w:r>
    </w:p>
    <w:p w:rsidR="00AB655D" w:rsidRDefault="00AB655D" w:rsidP="00802977">
      <w:pPr>
        <w:pStyle w:val="a3"/>
        <w:rPr>
          <w:rtl/>
        </w:rPr>
      </w:pPr>
      <w:r>
        <w:rPr>
          <w:rFonts w:hint="cs"/>
          <w:rtl/>
        </w:rPr>
        <w:t>אבל באם כך קשה למה לא דקדק וכתב גם בשחרית לשבת שאת ה'בריך שמיה' לא יאמרו "כשפותחין הארון", אלא "בשעת הוצאת ס"ת".</w:t>
      </w:r>
    </w:p>
    <w:p w:rsidR="00AB655D" w:rsidRDefault="00AB655D" w:rsidP="00802977">
      <w:pPr>
        <w:pStyle w:val="a3"/>
        <w:rPr>
          <w:rtl/>
        </w:rPr>
      </w:pPr>
      <w:r>
        <w:rPr>
          <w:rFonts w:hint="cs"/>
          <w:rtl/>
        </w:rPr>
        <w:t>וצ"ע בכל זה.</w:t>
      </w:r>
    </w:p>
    <w:p w:rsidR="002B4E95" w:rsidRDefault="002B4E95" w:rsidP="002B4E95">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proofErr w:type="gramStart"/>
      <w:r w:rsidRPr="002B4E95">
        <w:rPr>
          <w:rFonts w:ascii="Nymphette" w:eastAsia="Times New Roman" w:hAnsi="Nymphette" w:cs="Nymphette"/>
          <w:sz w:val="44"/>
          <w:szCs w:val="44"/>
          <w:lang w:val="en-GB" w:eastAsia="en-GB"/>
        </w:rPr>
        <w:t>g</w:t>
      </w:r>
      <w:proofErr w:type="gramEnd"/>
    </w:p>
    <w:p w:rsidR="00C75A92" w:rsidRDefault="00C75A92" w:rsidP="00C75A92">
      <w:pPr>
        <w:pStyle w:val="a0"/>
        <w:rPr>
          <w:rtl/>
        </w:rPr>
      </w:pPr>
      <w:bookmarkStart w:id="133" w:name="_Toc51209974"/>
      <w:r w:rsidRPr="00F53D64">
        <w:rPr>
          <w:rFonts w:hint="cs"/>
          <w:rtl/>
        </w:rPr>
        <w:t>ברכת להתעטף בציצית על הטלית גדול במצב שמצד הבריאות אי אפשר לעשות עטיפה כעטיפת ישמעאלים</w:t>
      </w:r>
      <w:bookmarkEnd w:id="133"/>
    </w:p>
    <w:p w:rsidR="00C75A92" w:rsidRDefault="00C75A92" w:rsidP="00DC0503">
      <w:pPr>
        <w:pStyle w:val="a"/>
        <w:rPr>
          <w:rtl/>
        </w:rPr>
      </w:pPr>
      <w:bookmarkStart w:id="134" w:name="_Toc51209975"/>
      <w:r>
        <w:rPr>
          <w:rFonts w:hint="cs"/>
          <w:rtl/>
        </w:rPr>
        <w:t>הרב גדלי</w:t>
      </w:r>
      <w:r w:rsidRPr="00DC0503">
        <w:rPr>
          <w:rFonts w:ascii="FbSfaradi" w:hAnsi="FbSfaradi" w:cs="FbSfaradi"/>
          <w:rtl/>
        </w:rPr>
        <w:t>'</w:t>
      </w:r>
      <w:r>
        <w:rPr>
          <w:rFonts w:hint="cs"/>
          <w:rtl/>
        </w:rPr>
        <w:t xml:space="preserve"> אבערלאנדער</w:t>
      </w:r>
      <w:bookmarkEnd w:id="134"/>
    </w:p>
    <w:p w:rsidR="00C75A92" w:rsidRDefault="00C75A92" w:rsidP="00C75A92">
      <w:pPr>
        <w:pStyle w:val="a1"/>
        <w:rPr>
          <w:rtl/>
        </w:rPr>
      </w:pPr>
      <w:r>
        <w:rPr>
          <w:rFonts w:hint="cs"/>
          <w:rtl/>
        </w:rPr>
        <w:t>רב דקהל היכל מנחם - מאנסי</w:t>
      </w:r>
    </w:p>
    <w:p w:rsidR="00C75A92" w:rsidRDefault="00C75A92" w:rsidP="00802977">
      <w:pPr>
        <w:pStyle w:val="a3"/>
        <w:rPr>
          <w:rtl/>
        </w:rPr>
      </w:pPr>
      <w:r>
        <w:rPr>
          <w:rFonts w:hint="cs"/>
          <w:rtl/>
        </w:rPr>
        <w:t>לכבוד הרה"ח ... שיחי'</w:t>
      </w:r>
    </w:p>
    <w:p w:rsidR="00C75A92" w:rsidRPr="004914ED" w:rsidRDefault="00C75A92" w:rsidP="00802977">
      <w:pPr>
        <w:pStyle w:val="a3"/>
      </w:pPr>
      <w:r>
        <w:rPr>
          <w:rFonts w:hint="cs"/>
          <w:rtl/>
        </w:rPr>
        <w:t>במענה לשאלתך האם מותר לברך להתעטף בציצית על הטלית גדול במצב שמצד הבריאות אי אפשר לעשות עטיפה כעטיפת ישמעאלים.</w:t>
      </w:r>
    </w:p>
    <w:p w:rsidR="00C75A92" w:rsidRDefault="00C75A92" w:rsidP="00802977">
      <w:pPr>
        <w:pStyle w:val="a3"/>
        <w:rPr>
          <w:rtl/>
        </w:rPr>
      </w:pPr>
      <w:r>
        <w:rPr>
          <w:rFonts w:hint="cs"/>
          <w:rtl/>
        </w:rPr>
        <w:lastRenderedPageBreak/>
        <w:t>הנה בגמ' (מו"ק כד, א) איתא לגבי עטיפת הראש לאבל "</w:t>
      </w:r>
      <w:r w:rsidRPr="00827719">
        <w:rPr>
          <w:rtl/>
        </w:rPr>
        <w:t>וכל עטיפה שאינה כעטיפת ישמעאלים אינה עטיפה</w:t>
      </w:r>
      <w:r>
        <w:rPr>
          <w:rFonts w:hint="cs"/>
          <w:rtl/>
        </w:rPr>
        <w:t>.</w:t>
      </w:r>
      <w:r w:rsidRPr="00827719">
        <w:rPr>
          <w:rtl/>
        </w:rPr>
        <w:t xml:space="preserve"> מחוי רב נחמן עד גובי דדיקנא</w:t>
      </w:r>
      <w:r>
        <w:rPr>
          <w:rFonts w:hint="cs"/>
          <w:rtl/>
        </w:rPr>
        <w:t>". ופירוש רש"י: "</w:t>
      </w:r>
      <w:r w:rsidRPr="00827719">
        <w:rPr>
          <w:rtl/>
        </w:rPr>
        <w:t>מחוי רב נחמן</w:t>
      </w:r>
      <w:r>
        <w:rPr>
          <w:rFonts w:hint="cs"/>
          <w:rtl/>
        </w:rPr>
        <w:t xml:space="preserve"> עטיפת ישמעאלים,</w:t>
      </w:r>
      <w:r w:rsidRPr="00827719">
        <w:rPr>
          <w:rtl/>
        </w:rPr>
        <w:t xml:space="preserve"> עד גובי דדיקנא</w:t>
      </w:r>
      <w:r>
        <w:rPr>
          <w:rFonts w:hint="cs"/>
          <w:rtl/>
        </w:rPr>
        <w:t>, גומות שבלחי למטה מפיו".</w:t>
      </w:r>
    </w:p>
    <w:p w:rsidR="00C75A92" w:rsidRDefault="00C75A92" w:rsidP="00802977">
      <w:pPr>
        <w:pStyle w:val="a3"/>
        <w:rPr>
          <w:rtl/>
        </w:rPr>
      </w:pPr>
      <w:r>
        <w:rPr>
          <w:rFonts w:hint="cs"/>
          <w:rtl/>
        </w:rPr>
        <w:t xml:space="preserve">מדברי גמ' מצינו </w:t>
      </w:r>
      <w:r w:rsidRPr="00613181">
        <w:rPr>
          <w:rtl/>
        </w:rPr>
        <w:t>עטיפת הישמעאלים</w:t>
      </w:r>
      <w:r>
        <w:rPr>
          <w:rFonts w:hint="cs"/>
          <w:rtl/>
        </w:rPr>
        <w:t xml:space="preserve"> רק לאבל. אבל הטור (או"ח סי' ח) מביא בשם </w:t>
      </w:r>
      <w:r w:rsidRPr="00613181">
        <w:rPr>
          <w:rtl/>
        </w:rPr>
        <w:t xml:space="preserve">הגאונים </w:t>
      </w:r>
      <w:r>
        <w:rPr>
          <w:rFonts w:hint="cs"/>
          <w:rtl/>
        </w:rPr>
        <w:t>שגם בציצית</w:t>
      </w:r>
      <w:r w:rsidRPr="00613181">
        <w:rPr>
          <w:rtl/>
        </w:rPr>
        <w:t xml:space="preserve"> </w:t>
      </w:r>
      <w:r>
        <w:rPr>
          <w:rFonts w:hint="cs"/>
          <w:rtl/>
        </w:rPr>
        <w:t xml:space="preserve">חייבים לעשות </w:t>
      </w:r>
      <w:r w:rsidRPr="00613181">
        <w:rPr>
          <w:rtl/>
        </w:rPr>
        <w:t xml:space="preserve">עטיפה גמורה כעטיפת הישמעאלים. </w:t>
      </w:r>
      <w:r>
        <w:rPr>
          <w:rFonts w:hint="cs"/>
          <w:rtl/>
        </w:rPr>
        <w:t>ומביא אח"כ דבעל</w:t>
      </w:r>
      <w:r w:rsidRPr="00613181">
        <w:rPr>
          <w:rtl/>
        </w:rPr>
        <w:t xml:space="preserve"> העיטור </w:t>
      </w:r>
      <w:r>
        <w:rPr>
          <w:rFonts w:hint="cs"/>
          <w:rtl/>
        </w:rPr>
        <w:t>(</w:t>
      </w:r>
      <w:r w:rsidRPr="00613181">
        <w:rPr>
          <w:rtl/>
        </w:rPr>
        <w:t>הל</w:t>
      </w:r>
      <w:r>
        <w:rPr>
          <w:rFonts w:hint="cs"/>
          <w:rtl/>
        </w:rPr>
        <w:t>'</w:t>
      </w:r>
      <w:r w:rsidRPr="00613181">
        <w:rPr>
          <w:rtl/>
        </w:rPr>
        <w:t xml:space="preserve"> ציצית </w:t>
      </w:r>
      <w:r>
        <w:rPr>
          <w:rFonts w:hint="cs"/>
          <w:rtl/>
        </w:rPr>
        <w:t>ש"ב ח"ג עמ'</w:t>
      </w:r>
      <w:r>
        <w:rPr>
          <w:rtl/>
        </w:rPr>
        <w:t xml:space="preserve"> עה</w:t>
      </w:r>
      <w:r>
        <w:rPr>
          <w:rFonts w:hint="cs"/>
          <w:rtl/>
        </w:rPr>
        <w:t xml:space="preserve">) לא מסכים עם הגאונים ולדעתו זהו דין רק באָבֶל ולא לגבי ציצית, משום דלגבי אָבֶל מבואר </w:t>
      </w:r>
      <w:r w:rsidRPr="00613181">
        <w:rPr>
          <w:rtl/>
        </w:rPr>
        <w:t>בירו</w:t>
      </w:r>
      <w:r>
        <w:rPr>
          <w:rFonts w:hint="cs"/>
          <w:rtl/>
        </w:rPr>
        <w:t>שלמי</w:t>
      </w:r>
      <w:r w:rsidRPr="00613181">
        <w:rPr>
          <w:rtl/>
        </w:rPr>
        <w:t xml:space="preserve"> </w:t>
      </w:r>
      <w:r>
        <w:rPr>
          <w:rFonts w:hint="cs"/>
          <w:rtl/>
        </w:rPr>
        <w:t>ש</w:t>
      </w:r>
      <w:r w:rsidRPr="00613181">
        <w:rPr>
          <w:rtl/>
        </w:rPr>
        <w:t>צריך לכסות את פיו ו</w:t>
      </w:r>
      <w:r>
        <w:rPr>
          <w:rFonts w:hint="cs"/>
          <w:rtl/>
        </w:rPr>
        <w:t xml:space="preserve">בגמ' </w:t>
      </w:r>
      <w:r w:rsidRPr="00613181">
        <w:rPr>
          <w:rtl/>
        </w:rPr>
        <w:t xml:space="preserve">בבלי </w:t>
      </w:r>
      <w:r>
        <w:rPr>
          <w:rFonts w:hint="cs"/>
          <w:rtl/>
        </w:rPr>
        <w:t>מבואר '</w:t>
      </w:r>
      <w:r w:rsidRPr="00613181">
        <w:rPr>
          <w:rtl/>
        </w:rPr>
        <w:t>מה עדשה אין לו פה אף אבל אין לו פה</w:t>
      </w:r>
      <w:r>
        <w:rPr>
          <w:rFonts w:hint="cs"/>
          <w:rtl/>
        </w:rPr>
        <w:t>',</w:t>
      </w:r>
      <w:r w:rsidRPr="00613181">
        <w:rPr>
          <w:rtl/>
        </w:rPr>
        <w:t xml:space="preserve"> </w:t>
      </w:r>
      <w:r>
        <w:rPr>
          <w:rFonts w:hint="cs"/>
          <w:rtl/>
        </w:rPr>
        <w:t>משא"כ בציצית לא צריך עטיפה גמורה. ומוסיף בעל העיטור "</w:t>
      </w:r>
      <w:r w:rsidRPr="00613181">
        <w:rPr>
          <w:rtl/>
        </w:rPr>
        <w:t>אף על גב דמברכין להתעטף בציצת</w:t>
      </w:r>
      <w:r>
        <w:rPr>
          <w:rFonts w:hint="cs"/>
          <w:rtl/>
        </w:rPr>
        <w:t>,</w:t>
      </w:r>
      <w:r w:rsidRPr="00613181">
        <w:rPr>
          <w:rtl/>
        </w:rPr>
        <w:t xml:space="preserve"> לשון כסות היא כדכתיב אשר תכסה בה שמכסה בכסות</w:t>
      </w:r>
      <w:r>
        <w:rPr>
          <w:rFonts w:hint="cs"/>
          <w:rtl/>
        </w:rPr>
        <w:t>,</w:t>
      </w:r>
      <w:r w:rsidRPr="00613181">
        <w:rPr>
          <w:rtl/>
        </w:rPr>
        <w:t xml:space="preserve"> והולכין ועוסקין בעסקיהן פעמים בכסוי הראש פעמים בגלוי הראש</w:t>
      </w:r>
      <w:r>
        <w:rPr>
          <w:rFonts w:hint="cs"/>
          <w:rtl/>
        </w:rPr>
        <w:t>".</w:t>
      </w:r>
      <w:r w:rsidRPr="00613181">
        <w:rPr>
          <w:rtl/>
        </w:rPr>
        <w:t xml:space="preserve"> </w:t>
      </w:r>
      <w:r>
        <w:rPr>
          <w:rFonts w:hint="cs"/>
          <w:rtl/>
        </w:rPr>
        <w:t xml:space="preserve">כלומר מדכתיב אשר תכסה בה, לא בעינן אלא כיסוי ולא עיטוף גמור. </w:t>
      </w:r>
    </w:p>
    <w:p w:rsidR="00C75A92" w:rsidRDefault="00C75A92" w:rsidP="00802977">
      <w:pPr>
        <w:pStyle w:val="a3"/>
        <w:rPr>
          <w:rtl/>
        </w:rPr>
      </w:pPr>
      <w:r>
        <w:rPr>
          <w:rFonts w:hint="cs"/>
          <w:rtl/>
        </w:rPr>
        <w:t>וכדעת הגאונים כתבו גם ה</w:t>
      </w:r>
      <w:r w:rsidRPr="0073461E">
        <w:rPr>
          <w:rtl/>
        </w:rPr>
        <w:t>תוס</w:t>
      </w:r>
      <w:r>
        <w:rPr>
          <w:rFonts w:hint="cs"/>
          <w:rtl/>
        </w:rPr>
        <w:t>'</w:t>
      </w:r>
      <w:r w:rsidRPr="0073461E">
        <w:rPr>
          <w:rtl/>
        </w:rPr>
        <w:t xml:space="preserve"> </w:t>
      </w:r>
      <w:r>
        <w:rPr>
          <w:rFonts w:hint="cs"/>
          <w:rtl/>
        </w:rPr>
        <w:t>ב</w:t>
      </w:r>
      <w:r w:rsidRPr="0073461E">
        <w:rPr>
          <w:rtl/>
        </w:rPr>
        <w:t xml:space="preserve">ערכין </w:t>
      </w:r>
      <w:r>
        <w:rPr>
          <w:rFonts w:hint="cs"/>
          <w:rtl/>
        </w:rPr>
        <w:t>(</w:t>
      </w:r>
      <w:r w:rsidRPr="0073461E">
        <w:rPr>
          <w:rtl/>
        </w:rPr>
        <w:t>ב</w:t>
      </w:r>
      <w:r>
        <w:rPr>
          <w:rFonts w:hint="cs"/>
          <w:rtl/>
        </w:rPr>
        <w:t>,</w:t>
      </w:r>
      <w:r w:rsidRPr="0073461E">
        <w:rPr>
          <w:rtl/>
        </w:rPr>
        <w:t xml:space="preserve"> ב</w:t>
      </w:r>
      <w:r>
        <w:rPr>
          <w:rFonts w:hint="cs"/>
          <w:rtl/>
        </w:rPr>
        <w:t xml:space="preserve"> ד"ה </w:t>
      </w:r>
      <w:r w:rsidRPr="0073461E">
        <w:rPr>
          <w:rtl/>
        </w:rPr>
        <w:t>היודע להתעטף</w:t>
      </w:r>
      <w:r>
        <w:rPr>
          <w:rFonts w:hint="cs"/>
          <w:rtl/>
        </w:rPr>
        <w:t>)</w:t>
      </w:r>
      <w:r w:rsidRPr="0073461E">
        <w:rPr>
          <w:rtl/>
        </w:rPr>
        <w:t xml:space="preserve"> </w:t>
      </w:r>
      <w:r>
        <w:rPr>
          <w:rFonts w:hint="cs"/>
          <w:rtl/>
        </w:rPr>
        <w:t>"</w:t>
      </w:r>
      <w:r>
        <w:rPr>
          <w:rtl/>
        </w:rPr>
        <w:t>משום דאמר במ"ק (כד</w:t>
      </w:r>
      <w:r>
        <w:rPr>
          <w:rFonts w:hint="cs"/>
          <w:rtl/>
        </w:rPr>
        <w:t>, א</w:t>
      </w:r>
      <w:r w:rsidRPr="0073461E">
        <w:rPr>
          <w:rtl/>
        </w:rPr>
        <w:t>) כל עטיפה שאינה כעטיפת ישמעאלים אינה עטיפה</w:t>
      </w:r>
      <w:r>
        <w:rPr>
          <w:rFonts w:hint="cs"/>
          <w:rtl/>
        </w:rPr>
        <w:t>,</w:t>
      </w:r>
      <w:r w:rsidRPr="0073461E">
        <w:rPr>
          <w:rtl/>
        </w:rPr>
        <w:t xml:space="preserve"> שמעטפין טליתם עד שפמם כדאיתא במדרש</w:t>
      </w:r>
      <w:r>
        <w:rPr>
          <w:rFonts w:hint="cs"/>
          <w:rtl/>
        </w:rPr>
        <w:t xml:space="preserve">...". </w:t>
      </w:r>
      <w:r w:rsidRPr="00B61E73">
        <w:rPr>
          <w:rtl/>
        </w:rPr>
        <w:t xml:space="preserve">וכך </w:t>
      </w:r>
      <w:r>
        <w:rPr>
          <w:rFonts w:hint="cs"/>
          <w:rtl/>
        </w:rPr>
        <w:t>נקט</w:t>
      </w:r>
      <w:r w:rsidRPr="00B61E73">
        <w:rPr>
          <w:rtl/>
        </w:rPr>
        <w:t xml:space="preserve"> </w:t>
      </w:r>
      <w:r>
        <w:rPr>
          <w:rFonts w:hint="cs"/>
          <w:rtl/>
        </w:rPr>
        <w:t xml:space="preserve">בשו"ת </w:t>
      </w:r>
      <w:r w:rsidRPr="00B61E73">
        <w:rPr>
          <w:rtl/>
        </w:rPr>
        <w:t xml:space="preserve">הרדב"ז </w:t>
      </w:r>
      <w:r>
        <w:rPr>
          <w:rFonts w:hint="cs"/>
          <w:rtl/>
        </w:rPr>
        <w:t>(</w:t>
      </w:r>
      <w:r>
        <w:rPr>
          <w:rtl/>
        </w:rPr>
        <w:t>ח"א סי</w:t>
      </w:r>
      <w:r>
        <w:rPr>
          <w:rFonts w:hint="cs"/>
          <w:rtl/>
        </w:rPr>
        <w:t>'</w:t>
      </w:r>
      <w:r w:rsidRPr="00B61E73">
        <w:rPr>
          <w:rtl/>
        </w:rPr>
        <w:t xml:space="preserve"> שמג וח"ג סי</w:t>
      </w:r>
      <w:r>
        <w:rPr>
          <w:rFonts w:hint="cs"/>
          <w:rtl/>
        </w:rPr>
        <w:t>'</w:t>
      </w:r>
      <w:r>
        <w:rPr>
          <w:rtl/>
        </w:rPr>
        <w:t xml:space="preserve"> תקע</w:t>
      </w:r>
      <w:r w:rsidRPr="00B61E73">
        <w:rPr>
          <w:rtl/>
        </w:rPr>
        <w:t>א</w:t>
      </w:r>
      <w:r>
        <w:rPr>
          <w:rFonts w:hint="cs"/>
          <w:rtl/>
        </w:rPr>
        <w:t>).</w:t>
      </w:r>
    </w:p>
    <w:p w:rsidR="00C75A92" w:rsidRDefault="00C75A92" w:rsidP="00802977">
      <w:pPr>
        <w:pStyle w:val="a3"/>
        <w:rPr>
          <w:rtl/>
        </w:rPr>
      </w:pPr>
      <w:r>
        <w:rPr>
          <w:rFonts w:hint="cs"/>
          <w:rtl/>
        </w:rPr>
        <w:t>וראה ב</w:t>
      </w:r>
      <w:r w:rsidRPr="00992B9C">
        <w:rPr>
          <w:rtl/>
        </w:rPr>
        <w:t xml:space="preserve">שו"ת תשב"ץ </w:t>
      </w:r>
      <w:r>
        <w:rPr>
          <w:rFonts w:hint="cs"/>
          <w:rtl/>
        </w:rPr>
        <w:t>(</w:t>
      </w:r>
      <w:r w:rsidRPr="00992B9C">
        <w:rPr>
          <w:rtl/>
        </w:rPr>
        <w:t>ח</w:t>
      </w:r>
      <w:r>
        <w:rPr>
          <w:rFonts w:hint="cs"/>
          <w:rtl/>
        </w:rPr>
        <w:t>"</w:t>
      </w:r>
      <w:r w:rsidRPr="00992B9C">
        <w:rPr>
          <w:rtl/>
        </w:rPr>
        <w:t>ב סי</w:t>
      </w:r>
      <w:r>
        <w:rPr>
          <w:rFonts w:hint="cs"/>
          <w:rtl/>
        </w:rPr>
        <w:t>'</w:t>
      </w:r>
      <w:r w:rsidRPr="00992B9C">
        <w:rPr>
          <w:rtl/>
        </w:rPr>
        <w:t xml:space="preserve"> מ</w:t>
      </w:r>
      <w:r>
        <w:rPr>
          <w:rFonts w:hint="cs"/>
          <w:rtl/>
        </w:rPr>
        <w:t xml:space="preserve">) שנשאל </w:t>
      </w:r>
      <w:r w:rsidRPr="00992B9C">
        <w:rPr>
          <w:rtl/>
        </w:rPr>
        <w:t xml:space="preserve">על מה שנהגו בספרד לברך על טלית גדולה </w:t>
      </w:r>
      <w:r>
        <w:rPr>
          <w:rFonts w:hint="cs"/>
          <w:rtl/>
        </w:rPr>
        <w:t>'</w:t>
      </w:r>
      <w:r w:rsidRPr="00992B9C">
        <w:rPr>
          <w:rtl/>
        </w:rPr>
        <w:t>להתעטף</w:t>
      </w:r>
      <w:r>
        <w:rPr>
          <w:rFonts w:hint="cs"/>
          <w:rtl/>
        </w:rPr>
        <w:t>',</w:t>
      </w:r>
      <w:r w:rsidRPr="00992B9C">
        <w:rPr>
          <w:rtl/>
        </w:rPr>
        <w:t xml:space="preserve"> ועל טלית קטנה </w:t>
      </w:r>
      <w:r>
        <w:rPr>
          <w:rFonts w:hint="cs"/>
          <w:rtl/>
        </w:rPr>
        <w:t>'</w:t>
      </w:r>
      <w:r w:rsidRPr="00992B9C">
        <w:rPr>
          <w:rtl/>
        </w:rPr>
        <w:t>על מצות</w:t>
      </w:r>
      <w:r>
        <w:rPr>
          <w:rFonts w:hint="cs"/>
          <w:rtl/>
        </w:rPr>
        <w:t>'.</w:t>
      </w:r>
      <w:r w:rsidRPr="00992B9C">
        <w:rPr>
          <w:rtl/>
        </w:rPr>
        <w:t xml:space="preserve"> </w:t>
      </w:r>
      <w:r>
        <w:rPr>
          <w:rFonts w:hint="cs"/>
          <w:rtl/>
        </w:rPr>
        <w:t>ומשיב "</w:t>
      </w:r>
      <w:r w:rsidRPr="00992B9C">
        <w:rPr>
          <w:rtl/>
        </w:rPr>
        <w:t>דע כי אם שמעת חלוק בין</w:t>
      </w:r>
      <w:r>
        <w:rPr>
          <w:rtl/>
        </w:rPr>
        <w:t xml:space="preserve"> טלית לטלית אינו בין גדול</w:t>
      </w:r>
      <w:r>
        <w:rPr>
          <w:rFonts w:hint="cs"/>
          <w:rtl/>
        </w:rPr>
        <w:t>ה</w:t>
      </w:r>
      <w:r>
        <w:rPr>
          <w:rtl/>
        </w:rPr>
        <w:t xml:space="preserve"> לקטנ</w:t>
      </w:r>
      <w:r>
        <w:rPr>
          <w:rFonts w:hint="cs"/>
          <w:rtl/>
        </w:rPr>
        <w:t>ה,</w:t>
      </w:r>
      <w:r w:rsidRPr="00992B9C">
        <w:rPr>
          <w:rtl/>
        </w:rPr>
        <w:t xml:space="preserve"> אלא בין אם מכסה בה דרך עטיפה או דרך מלבוש</w:t>
      </w:r>
      <w:r>
        <w:rPr>
          <w:rFonts w:hint="cs"/>
          <w:rtl/>
        </w:rPr>
        <w:t>,</w:t>
      </w:r>
      <w:r w:rsidRPr="00992B9C">
        <w:rPr>
          <w:rtl/>
        </w:rPr>
        <w:t xml:space="preserve"> כי הלובשים אומרי</w:t>
      </w:r>
      <w:r>
        <w:rPr>
          <w:rFonts w:hint="cs"/>
          <w:rtl/>
        </w:rPr>
        <w:t>ם</w:t>
      </w:r>
      <w:r w:rsidRPr="00992B9C">
        <w:rPr>
          <w:rtl/>
        </w:rPr>
        <w:t xml:space="preserve"> שאין לברך להתעטף אלא כשמתכסה בה דרך עטיפה</w:t>
      </w:r>
      <w:r>
        <w:rPr>
          <w:rFonts w:hint="cs"/>
          <w:rtl/>
        </w:rPr>
        <w:t>.</w:t>
      </w:r>
      <w:r w:rsidRPr="00992B9C">
        <w:rPr>
          <w:rtl/>
        </w:rPr>
        <w:t xml:space="preserve"> ונסח ברכה זו הוזכר בגמרא בפ' הרואה (ס' ע"ב) דאמרי' התם כי מיכס' סדינא אומר בא"י אמ"ה אקב"ו להתעטף בציצית</w:t>
      </w:r>
      <w:r>
        <w:rPr>
          <w:rFonts w:hint="cs"/>
          <w:rtl/>
        </w:rPr>
        <w:t>,</w:t>
      </w:r>
      <w:r w:rsidRPr="00992B9C">
        <w:rPr>
          <w:rtl/>
        </w:rPr>
        <w:t xml:space="preserve"> ובודאי שזו אינה ראיה לחייבו כשלובש טלית לברך כן</w:t>
      </w:r>
      <w:r>
        <w:rPr>
          <w:rFonts w:hint="cs"/>
          <w:rtl/>
        </w:rPr>
        <w:t>,</w:t>
      </w:r>
      <w:r w:rsidRPr="00992B9C">
        <w:rPr>
          <w:rtl/>
        </w:rPr>
        <w:t xml:space="preserve"> לפי שכל ציציותיהן דרך עטיפה היו מכסי</w:t>
      </w:r>
      <w:r>
        <w:rPr>
          <w:rFonts w:hint="cs"/>
          <w:rtl/>
        </w:rPr>
        <w:t>ם</w:t>
      </w:r>
      <w:r w:rsidRPr="00992B9C">
        <w:rPr>
          <w:rtl/>
        </w:rPr>
        <w:t xml:space="preserve"> בהם כדמוכח בפ' לולב הגזול (מב</w:t>
      </w:r>
      <w:r>
        <w:rPr>
          <w:rFonts w:hint="cs"/>
          <w:rtl/>
        </w:rPr>
        <w:t>,</w:t>
      </w:r>
      <w:r w:rsidRPr="00992B9C">
        <w:rPr>
          <w:rtl/>
        </w:rPr>
        <w:t xml:space="preserve"> א) קטן היודע להתעטף וכו'</w:t>
      </w:r>
      <w:r>
        <w:rPr>
          <w:rFonts w:hint="cs"/>
          <w:rtl/>
        </w:rPr>
        <w:t>,</w:t>
      </w:r>
      <w:r>
        <w:rPr>
          <w:rtl/>
        </w:rPr>
        <w:t xml:space="preserve"> וכן בפרק במה מדליקין (כ</w:t>
      </w:r>
      <w:r w:rsidRPr="00992B9C">
        <w:rPr>
          <w:rtl/>
        </w:rPr>
        <w:t>ה</w:t>
      </w:r>
      <w:r>
        <w:rPr>
          <w:rFonts w:hint="cs"/>
          <w:rtl/>
        </w:rPr>
        <w:t>,</w:t>
      </w:r>
      <w:r w:rsidRPr="00992B9C">
        <w:rPr>
          <w:rtl/>
        </w:rPr>
        <w:t xml:space="preserve"> ב) גבי ר' יהודה ותלמידיו</w:t>
      </w:r>
      <w:r>
        <w:rPr>
          <w:rFonts w:hint="cs"/>
          <w:rtl/>
        </w:rPr>
        <w:t>,</w:t>
      </w:r>
      <w:r w:rsidRPr="00992B9C">
        <w:rPr>
          <w:rtl/>
        </w:rPr>
        <w:t xml:space="preserve"> וכמה ראיות יש בגמרא שמנהגן של רז"ל במלבושיהם הי' כמנהג ישמעאלים ולא כמנהג אדום</w:t>
      </w:r>
      <w:r>
        <w:rPr>
          <w:rFonts w:hint="cs"/>
          <w:rtl/>
        </w:rPr>
        <w:t>.</w:t>
      </w:r>
    </w:p>
    <w:p w:rsidR="00C75A92" w:rsidRDefault="00C75A92" w:rsidP="00802977">
      <w:pPr>
        <w:pStyle w:val="a3"/>
        <w:rPr>
          <w:rtl/>
        </w:rPr>
      </w:pPr>
      <w:r>
        <w:rPr>
          <w:rFonts w:hint="cs"/>
          <w:rtl/>
        </w:rPr>
        <w:t>לעומת זה כדעת בעל</w:t>
      </w:r>
      <w:r w:rsidRPr="00613181">
        <w:rPr>
          <w:rtl/>
        </w:rPr>
        <w:t xml:space="preserve"> העיטור </w:t>
      </w:r>
      <w:r>
        <w:rPr>
          <w:rFonts w:hint="cs"/>
          <w:rtl/>
        </w:rPr>
        <w:t>שאין צריך לעשות עטיפה גמורה בציצית, אלא כיסוי ראש בלבד סגי והוי בכלל עיטוף ומברכים 'להתעטף בציצית'. כן הוא גם דעת מהר"י אבוהב (הובא בב"י). והב"י מבאר דעת בעל העיטור "</w:t>
      </w:r>
      <w:r w:rsidRPr="00B61E73">
        <w:rPr>
          <w:rtl/>
        </w:rPr>
        <w:t>נראה שטעמו מדאיתא בפרק אלו מגלחין דרב פליג עליה דשמואל ומשמע דסבירא ליה דעטיפת הראש אע"פ שאינה כעטיפת הישמעאלים הוי עטיפה וקיימא לן דבאיסורי הלכה כרב לגבי שמואל</w:t>
      </w:r>
      <w:r>
        <w:rPr>
          <w:rFonts w:hint="cs"/>
          <w:rtl/>
        </w:rPr>
        <w:t>"</w:t>
      </w:r>
      <w:r w:rsidRPr="00B61E73">
        <w:rPr>
          <w:rtl/>
        </w:rPr>
        <w:t>.</w:t>
      </w:r>
    </w:p>
    <w:p w:rsidR="00C75A92" w:rsidRDefault="00C75A92" w:rsidP="00802977">
      <w:pPr>
        <w:pStyle w:val="a3"/>
        <w:rPr>
          <w:rtl/>
        </w:rPr>
      </w:pPr>
      <w:r>
        <w:rPr>
          <w:rFonts w:hint="cs"/>
          <w:rtl/>
        </w:rPr>
        <w:t>וכך פסק להלכה בשו"ע (סי' ח ס"ב) "</w:t>
      </w:r>
      <w:r w:rsidRPr="001417BC">
        <w:rPr>
          <w:rtl/>
        </w:rPr>
        <w:t xml:space="preserve">סדר עטיפתו כדרך בני אדם שמתכסים </w:t>
      </w:r>
      <w:r w:rsidRPr="001417BC">
        <w:rPr>
          <w:rtl/>
        </w:rPr>
        <w:lastRenderedPageBreak/>
        <w:t>בכסותם ועוסקים במלאכתם, פעמים בכיסוי הראש פעמים בגילוי הראש, ונכון שיכסה ראשו בטלית</w:t>
      </w:r>
      <w:r>
        <w:rPr>
          <w:rFonts w:hint="cs"/>
          <w:rtl/>
        </w:rPr>
        <w:t>. ואינו מביא כלל שיש להחמיר לעשות כעטיפת ישמעאלים</w:t>
      </w:r>
      <w:r w:rsidRPr="00145CD0">
        <w:rPr>
          <w:rFonts w:hint="cs"/>
          <w:rtl/>
        </w:rPr>
        <w:t xml:space="preserve"> </w:t>
      </w:r>
      <w:r>
        <w:rPr>
          <w:rFonts w:hint="cs"/>
          <w:rtl/>
        </w:rPr>
        <w:t>עכ"פ בשעת הברכה. והרמ"א אינו חולק על השו"ע בזה.</w:t>
      </w:r>
    </w:p>
    <w:p w:rsidR="00C75A92" w:rsidRDefault="00C75A92" w:rsidP="00802977">
      <w:pPr>
        <w:pStyle w:val="a3"/>
        <w:rPr>
          <w:rtl/>
        </w:rPr>
      </w:pPr>
      <w:r>
        <w:rPr>
          <w:rFonts w:hint="cs"/>
          <w:rtl/>
        </w:rPr>
        <w:t>אבל הפוסקים כתבו (ראה שו"ת תרומת הדשן סי' מה. מג"א סק"ד) דאף שלהלכה עיקר כפי שפסק השו"ע שא"צ לעשות כעטיפת ישמעאלים, מ"מ יש להדר</w:t>
      </w:r>
      <w:r w:rsidRPr="00145CD0">
        <w:rPr>
          <w:rFonts w:hint="cs"/>
          <w:rtl/>
        </w:rPr>
        <w:t xml:space="preserve"> </w:t>
      </w:r>
      <w:r>
        <w:rPr>
          <w:rFonts w:hint="cs"/>
          <w:rtl/>
        </w:rPr>
        <w:t>לעשות עטיפת ישמעאלים לצאת גם דעת הגאונים עכ"פ מיד לאחר הברכה ולשהות כך כדי הליכת ד' אמות.</w:t>
      </w:r>
    </w:p>
    <w:p w:rsidR="00C75A92" w:rsidRDefault="00C75A92" w:rsidP="00802977">
      <w:pPr>
        <w:pStyle w:val="a3"/>
        <w:rPr>
          <w:rtl/>
        </w:rPr>
      </w:pPr>
      <w:r>
        <w:rPr>
          <w:rFonts w:hint="cs"/>
          <w:rtl/>
        </w:rPr>
        <w:t>גם אדה"ז בשו"ע (סי' ח סעי' ה-ו) פסק דעיקר להלכה כדעת בעל העיטור דא"צ לעשות</w:t>
      </w:r>
      <w:r w:rsidRPr="008D2FFA">
        <w:rPr>
          <w:rFonts w:hint="cs"/>
          <w:rtl/>
        </w:rPr>
        <w:t xml:space="preserve"> </w:t>
      </w:r>
      <w:r>
        <w:rPr>
          <w:rFonts w:hint="cs"/>
          <w:rtl/>
        </w:rPr>
        <w:t xml:space="preserve">כעטיפת ישמעאלים, ורק למצוה מן המובחר </w:t>
      </w:r>
      <w:r w:rsidRPr="00E25339">
        <w:rPr>
          <w:rtl/>
        </w:rPr>
        <w:t>להתעטף כעטיפת הישמעאלים בשעת ברכה</w:t>
      </w:r>
      <w:r>
        <w:rPr>
          <w:rFonts w:hint="cs"/>
          <w:rtl/>
        </w:rPr>
        <w:t>. וז"ל "</w:t>
      </w:r>
      <w:r w:rsidRPr="00E25339">
        <w:rPr>
          <w:rtl/>
        </w:rPr>
        <w:t>יש אומרים מדתקנו חז"ל לברך להתעטף בציצית מכלל דהמצוה היא להתעטף דוקא</w:t>
      </w:r>
      <w:r>
        <w:rPr>
          <w:rFonts w:hint="cs"/>
          <w:rtl/>
        </w:rPr>
        <w:t>,</w:t>
      </w:r>
      <w:r w:rsidRPr="00E25339">
        <w:rPr>
          <w:rtl/>
        </w:rPr>
        <w:t xml:space="preserve"> וכל עטיפה שאינה כעטיפת הישמעאלים אינה נקראת עטיפה אלא לבישה</w:t>
      </w:r>
      <w:r>
        <w:rPr>
          <w:rFonts w:hint="cs"/>
          <w:rtl/>
        </w:rPr>
        <w:t>.</w:t>
      </w:r>
      <w:r w:rsidRPr="00E25339">
        <w:rPr>
          <w:rtl/>
        </w:rPr>
        <w:t xml:space="preserve"> ולכן צריך להתעטף בטליתו כעטיפת הישמעאלים דהיינו לכסות הראש עם הפנים עד גומות שבלחי למטה מפיו</w:t>
      </w:r>
      <w:r>
        <w:rPr>
          <w:rStyle w:val="FootnoteReference"/>
          <w:rFonts w:cs="Sfarady"/>
          <w:sz w:val="26"/>
          <w:szCs w:val="26"/>
          <w:rtl/>
        </w:rPr>
        <w:footnoteReference w:id="107"/>
      </w:r>
      <w:r>
        <w:rPr>
          <w:rFonts w:hint="cs"/>
          <w:rtl/>
        </w:rPr>
        <w:t xml:space="preserve"> ... </w:t>
      </w:r>
      <w:r w:rsidRPr="00E25339">
        <w:rPr>
          <w:rtl/>
        </w:rPr>
        <w:t>אבל יש אומרים שכל כסות של ד' כנפות אע"פ שאין בה עיטוף חייבת בציצית שהרי נאמר בתורה על כנפי בגדיהם</w:t>
      </w:r>
      <w:r>
        <w:rPr>
          <w:rFonts w:hint="cs"/>
          <w:rtl/>
        </w:rPr>
        <w:t>,</w:t>
      </w:r>
      <w:r w:rsidRPr="00E25339">
        <w:rPr>
          <w:rtl/>
        </w:rPr>
        <w:t xml:space="preserve"> וכל מלבוש ובגד במשמע</w:t>
      </w:r>
      <w:r>
        <w:rPr>
          <w:rFonts w:hint="cs"/>
          <w:rtl/>
        </w:rPr>
        <w:t>,</w:t>
      </w:r>
      <w:r w:rsidRPr="00E25339">
        <w:rPr>
          <w:rtl/>
        </w:rPr>
        <w:t xml:space="preserve"> והעיטוף אין לו אפילו רמז בתורה כלל</w:t>
      </w:r>
      <w:r>
        <w:rPr>
          <w:rFonts w:hint="cs"/>
          <w:rtl/>
        </w:rPr>
        <w:t>.</w:t>
      </w:r>
      <w:r w:rsidRPr="00E25339">
        <w:rPr>
          <w:rtl/>
        </w:rPr>
        <w:t xml:space="preserve"> ומה שתקנו חכמים לברך להתעטף בציצית היינו לפי שהיה מנהגם לעטוף ראשם בטליתם ואף בימיהם לא היו מתעטפין כעטיפת הישמעאלים אלא כדרך בני אדם שמתעטפין בכסותם ועוסקין במלאכתם פעם בכיסוי הראש ופעם בגילוי הראש</w:t>
      </w:r>
      <w:r>
        <w:rPr>
          <w:rFonts w:hint="cs"/>
          <w:rtl/>
        </w:rPr>
        <w:t>,</w:t>
      </w:r>
      <w:r w:rsidRPr="00E25339">
        <w:rPr>
          <w:rtl/>
        </w:rPr>
        <w:t xml:space="preserve"> לכן אף אנחנו אף שאנו מברכין להתעטף בציצית אין אנו צריכין יותר</w:t>
      </w:r>
      <w:r>
        <w:rPr>
          <w:rFonts w:hint="cs"/>
          <w:rtl/>
        </w:rPr>
        <w:t>,</w:t>
      </w:r>
      <w:r w:rsidRPr="00E25339">
        <w:rPr>
          <w:rtl/>
        </w:rPr>
        <w:t xml:space="preserve"> </w:t>
      </w:r>
      <w:r w:rsidRPr="008D2FFA">
        <w:rPr>
          <w:b/>
          <w:bCs/>
          <w:rtl/>
        </w:rPr>
        <w:t>והלכה כסברא הב'</w:t>
      </w:r>
      <w:r w:rsidRPr="00E25339">
        <w:rPr>
          <w:rtl/>
        </w:rPr>
        <w:t>. ומ"מ כדי לקיים מצות ציצית מן המובחר נכון הדבר להתעטף כעטיפת הישמעאלים בשעת ברכה ויעמוד כך כדי הילוך ד' אמות</w:t>
      </w:r>
      <w:r>
        <w:rPr>
          <w:rFonts w:hint="cs"/>
          <w:rtl/>
        </w:rPr>
        <w:t>,</w:t>
      </w:r>
      <w:r w:rsidRPr="00E25339">
        <w:rPr>
          <w:rtl/>
        </w:rPr>
        <w:t xml:space="preserve"> ובזה יוצא אף לסברא הראשונה</w:t>
      </w:r>
      <w:r>
        <w:rPr>
          <w:rFonts w:hint="cs"/>
          <w:rtl/>
        </w:rPr>
        <w:t>,</w:t>
      </w:r>
      <w:r w:rsidRPr="00E25339">
        <w:rPr>
          <w:rtl/>
        </w:rPr>
        <w:t xml:space="preserve"> דעיקר הקפידא היא בשעת לבישה דהא אם היה ר</w:t>
      </w:r>
      <w:r>
        <w:rPr>
          <w:rtl/>
        </w:rPr>
        <w:t>וצה היה מסירה ממנו לגמרי אחר כך</w:t>
      </w:r>
      <w:r>
        <w:rPr>
          <w:rFonts w:hint="cs"/>
          <w:rtl/>
        </w:rPr>
        <w:t>".</w:t>
      </w:r>
    </w:p>
    <w:p w:rsidR="00C75A92" w:rsidRDefault="00C75A92" w:rsidP="00802977">
      <w:pPr>
        <w:pStyle w:val="a3"/>
        <w:rPr>
          <w:rtl/>
        </w:rPr>
      </w:pPr>
      <w:r w:rsidRPr="00C6317F">
        <w:rPr>
          <w:rtl/>
        </w:rPr>
        <w:t>וכ</w:t>
      </w:r>
      <w:r>
        <w:rPr>
          <w:rFonts w:hint="cs"/>
          <w:rtl/>
        </w:rPr>
        <w:t xml:space="preserve">בעל </w:t>
      </w:r>
      <w:r w:rsidRPr="00C6317F">
        <w:rPr>
          <w:rtl/>
        </w:rPr>
        <w:t xml:space="preserve">העיטור </w:t>
      </w:r>
      <w:r>
        <w:rPr>
          <w:rFonts w:hint="cs"/>
          <w:rtl/>
        </w:rPr>
        <w:t>נקטו כל הפ</w:t>
      </w:r>
      <w:r w:rsidRPr="00C6317F">
        <w:rPr>
          <w:rtl/>
        </w:rPr>
        <w:t>ו</w:t>
      </w:r>
      <w:r>
        <w:rPr>
          <w:rFonts w:hint="cs"/>
          <w:rtl/>
        </w:rPr>
        <w:t>סקים</w:t>
      </w:r>
      <w:r w:rsidRPr="00C6317F">
        <w:rPr>
          <w:rtl/>
        </w:rPr>
        <w:t xml:space="preserve"> דלא בעינן כעטיפת ישמעאלים אלא רק למצוה מן המובחר</w:t>
      </w:r>
      <w:r>
        <w:rPr>
          <w:rFonts w:hint="cs"/>
          <w:rtl/>
        </w:rPr>
        <w:t>.</w:t>
      </w:r>
      <w:r w:rsidRPr="00C6317F">
        <w:rPr>
          <w:rtl/>
        </w:rPr>
        <w:t xml:space="preserve"> ו</w:t>
      </w:r>
      <w:r>
        <w:rPr>
          <w:rFonts w:hint="cs"/>
          <w:rtl/>
        </w:rPr>
        <w:t xml:space="preserve">ראה בספר </w:t>
      </w:r>
      <w:r w:rsidRPr="00C6317F">
        <w:rPr>
          <w:rtl/>
        </w:rPr>
        <w:t xml:space="preserve">במעשה רב להגר"א </w:t>
      </w:r>
      <w:r>
        <w:rPr>
          <w:rFonts w:hint="cs"/>
          <w:rtl/>
        </w:rPr>
        <w:t>(הל' ציצית אות טו) "</w:t>
      </w:r>
      <w:r w:rsidRPr="00C6317F">
        <w:rPr>
          <w:rtl/>
        </w:rPr>
        <w:t>מברך ולובש ומכסה ראשו בטלית וא"צ להתעטף כעטיפת ישמעאלים</w:t>
      </w:r>
      <w:r>
        <w:rPr>
          <w:rFonts w:hint="cs"/>
          <w:rtl/>
        </w:rPr>
        <w:t>".</w:t>
      </w:r>
      <w:r w:rsidRPr="00C6317F">
        <w:rPr>
          <w:rtl/>
        </w:rPr>
        <w:t xml:space="preserve"> </w:t>
      </w:r>
      <w:r>
        <w:rPr>
          <w:rFonts w:hint="cs"/>
          <w:rtl/>
        </w:rPr>
        <w:t>ומבואר ד</w:t>
      </w:r>
      <w:r w:rsidRPr="00C6317F">
        <w:rPr>
          <w:rtl/>
        </w:rPr>
        <w:t>ס"ל דא"צ להחמיר בזה אף לכתחילה ו</w:t>
      </w:r>
      <w:r>
        <w:rPr>
          <w:rFonts w:hint="cs"/>
          <w:rtl/>
        </w:rPr>
        <w:t>סגי ב</w:t>
      </w:r>
      <w:r w:rsidRPr="00C6317F">
        <w:rPr>
          <w:rtl/>
        </w:rPr>
        <w:t xml:space="preserve">עטיפת הראש </w:t>
      </w:r>
      <w:r>
        <w:rPr>
          <w:rFonts w:hint="cs"/>
          <w:rtl/>
        </w:rPr>
        <w:t xml:space="preserve">בלבד וכפי שהכריע בביאור הגר"א בסי' ח סק"ד כבעל העיטור. </w:t>
      </w:r>
    </w:p>
    <w:p w:rsidR="00C75A92" w:rsidRDefault="00C75A92" w:rsidP="00802977">
      <w:pPr>
        <w:pStyle w:val="a3"/>
        <w:rPr>
          <w:rtl/>
        </w:rPr>
      </w:pPr>
      <w:r>
        <w:rPr>
          <w:rFonts w:hint="cs"/>
          <w:rtl/>
        </w:rPr>
        <w:t xml:space="preserve">גם בחיי אדם (כלל יב ס"ג) אינו מביא </w:t>
      </w:r>
      <w:r w:rsidRPr="00C6317F">
        <w:rPr>
          <w:rtl/>
        </w:rPr>
        <w:t>עטיפת ישמעאלים א</w:t>
      </w:r>
      <w:r>
        <w:rPr>
          <w:rFonts w:hint="cs"/>
          <w:rtl/>
        </w:rPr>
        <w:t xml:space="preserve">פי' </w:t>
      </w:r>
      <w:r w:rsidRPr="00C6317F">
        <w:rPr>
          <w:rtl/>
        </w:rPr>
        <w:t>למצוה מן המובחר</w:t>
      </w:r>
      <w:r>
        <w:rPr>
          <w:rFonts w:hint="cs"/>
          <w:rtl/>
        </w:rPr>
        <w:t xml:space="preserve"> "</w:t>
      </w:r>
      <w:r w:rsidRPr="000D1612">
        <w:rPr>
          <w:rtl/>
        </w:rPr>
        <w:t>וסדר עטיפתן, כדרך בני אדם שמתכסין בכסותם ועוסקין במלאכתן, פעמים בכיסוי ראש, פעמים בגילוי הראש. ונכון שיכסה ראשו בטלית, ועכ"פ יעמוד כך מעוטף בכיס</w:t>
      </w:r>
      <w:r>
        <w:rPr>
          <w:rtl/>
        </w:rPr>
        <w:t>וי ראש כדי הילוך ד' אמות</w:t>
      </w:r>
      <w:r>
        <w:rPr>
          <w:rFonts w:hint="cs"/>
          <w:rtl/>
        </w:rPr>
        <w:t>".</w:t>
      </w:r>
    </w:p>
    <w:p w:rsidR="00C75A92" w:rsidRDefault="00C75A92" w:rsidP="00802977">
      <w:pPr>
        <w:pStyle w:val="a3"/>
        <w:rPr>
          <w:rtl/>
        </w:rPr>
      </w:pPr>
      <w:r>
        <w:rPr>
          <w:rFonts w:hint="cs"/>
          <w:rtl/>
        </w:rPr>
        <w:lastRenderedPageBreak/>
        <w:t xml:space="preserve">ואפי' לדעת הגאונים שצריכים עיטוף כהישמעאלים, יש שכתבו דהיינו </w:t>
      </w:r>
      <w:r w:rsidRPr="00A33DFD">
        <w:rPr>
          <w:rtl/>
        </w:rPr>
        <w:t>שיאחוז בצד הימני של הטלית בשתי הציציות שבו וישליכם לצד שמאלו סביב גרונו על הכתף השמאלי לאחור</w:t>
      </w:r>
      <w:r>
        <w:rPr>
          <w:rFonts w:hint="cs"/>
          <w:rtl/>
        </w:rPr>
        <w:t>,</w:t>
      </w:r>
      <w:r w:rsidRPr="00A33DFD">
        <w:rPr>
          <w:rtl/>
        </w:rPr>
        <w:t xml:space="preserve"> </w:t>
      </w:r>
      <w:r>
        <w:rPr>
          <w:rFonts w:hint="cs"/>
          <w:rtl/>
        </w:rPr>
        <w:t>וא"צ לכסות</w:t>
      </w:r>
      <w:r w:rsidRPr="00A33DFD">
        <w:rPr>
          <w:rtl/>
        </w:rPr>
        <w:t xml:space="preserve"> </w:t>
      </w:r>
      <w:r>
        <w:rPr>
          <w:rFonts w:hint="cs"/>
          <w:rtl/>
        </w:rPr>
        <w:t>ה</w:t>
      </w:r>
      <w:r w:rsidRPr="00A33DFD">
        <w:rPr>
          <w:rtl/>
        </w:rPr>
        <w:t>פה והחוטם כלל</w:t>
      </w:r>
      <w:r>
        <w:rPr>
          <w:rFonts w:hint="cs"/>
          <w:rtl/>
        </w:rPr>
        <w:t xml:space="preserve"> וגם א"צ להביא הב' ציצית השמאלית לפניו</w:t>
      </w:r>
      <w:r w:rsidRPr="00A33DFD">
        <w:rPr>
          <w:rtl/>
        </w:rPr>
        <w:t xml:space="preserve"> </w:t>
      </w:r>
      <w:r>
        <w:rPr>
          <w:rFonts w:hint="cs"/>
          <w:rtl/>
        </w:rPr>
        <w:t>(ראה שער הכוונת דרושי ציצית דרוש ב.</w:t>
      </w:r>
      <w:r w:rsidRPr="00A33DFD">
        <w:rPr>
          <w:rtl/>
        </w:rPr>
        <w:t xml:space="preserve"> </w:t>
      </w:r>
      <w:r>
        <w:rPr>
          <w:rFonts w:hint="cs"/>
          <w:rtl/>
        </w:rPr>
        <w:t>ובח</w:t>
      </w:r>
      <w:r>
        <w:rPr>
          <w:rtl/>
        </w:rPr>
        <w:t xml:space="preserve">סד לאלפים </w:t>
      </w:r>
      <w:r>
        <w:rPr>
          <w:rFonts w:hint="cs"/>
          <w:rtl/>
        </w:rPr>
        <w:t xml:space="preserve">סי' ח </w:t>
      </w:r>
      <w:r>
        <w:rPr>
          <w:rtl/>
        </w:rPr>
        <w:t>ס</w:t>
      </w:r>
      <w:r>
        <w:rPr>
          <w:rFonts w:hint="cs"/>
          <w:rtl/>
        </w:rPr>
        <w:t>"ב).</w:t>
      </w:r>
    </w:p>
    <w:p w:rsidR="00C75A92" w:rsidRPr="00EA28B2" w:rsidRDefault="00C75A92" w:rsidP="00802977">
      <w:pPr>
        <w:pStyle w:val="a3"/>
      </w:pPr>
      <w:r>
        <w:rPr>
          <w:rFonts w:hint="cs"/>
          <w:rtl/>
        </w:rPr>
        <w:t xml:space="preserve">וא"כ בנוגע לשאלתך שאינך יכול לעושת עטיפה בדיוק כפי שאדה"ז כותב לעשות, האם מותר לך לברך להתעטף בציצית, התשובה הוא </w:t>
      </w:r>
      <w:r w:rsidRPr="00412CC3">
        <w:rPr>
          <w:rFonts w:hint="cs"/>
          <w:b/>
          <w:bCs/>
          <w:rtl/>
        </w:rPr>
        <w:t>כן</w:t>
      </w:r>
      <w:r>
        <w:rPr>
          <w:rFonts w:hint="cs"/>
          <w:rtl/>
        </w:rPr>
        <w:t xml:space="preserve">, דהלא ביארנו דמעיקר הדין אנו פוסקים כדעת בעל העיטור דא"צ לעשות כלל עיטוף כעטיפת הישמעאלים ואפי"ה מברכים להתעטף בציצית דעיטוף היינו כיסוי, וכך נקטו אדה"ז ושאר כל הפוסקים. ורק משום מצוה מן המובחר יש לעשות כעטיפת ישמעאלים, ובאופן שלא שייך נשארים על עיקר הדין. ואם יכולים גם להביא אפי' רק הב' ציצית של ימין על צד השמאל יוצאים גם דעת הגאונים לפי כמה פוסקים שזהו עטיפת הישמעאלים. </w:t>
      </w:r>
    </w:p>
    <w:p w:rsidR="00AB655D" w:rsidRDefault="00AB655D" w:rsidP="00AB655D">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proofErr w:type="gramStart"/>
      <w:r w:rsidRPr="002B4E95">
        <w:rPr>
          <w:rFonts w:ascii="Nymphette" w:eastAsia="Times New Roman" w:hAnsi="Nymphette" w:cs="Nymphette"/>
          <w:sz w:val="44"/>
          <w:szCs w:val="44"/>
          <w:lang w:val="en-GB" w:eastAsia="en-GB"/>
        </w:rPr>
        <w:t>g</w:t>
      </w:r>
      <w:proofErr w:type="gramEnd"/>
    </w:p>
    <w:p w:rsidR="00015160" w:rsidRDefault="00015160" w:rsidP="00015160">
      <w:pPr>
        <w:pStyle w:val="a0"/>
        <w:rPr>
          <w:rtl/>
        </w:rPr>
      </w:pPr>
      <w:bookmarkStart w:id="135" w:name="_Toc51209976"/>
      <w:r>
        <w:rPr>
          <w:rFonts w:hint="cs"/>
          <w:rtl/>
        </w:rPr>
        <w:t>הערות בגליון שוע"ר הלכות ראש השנה</w:t>
      </w:r>
      <w:bookmarkEnd w:id="135"/>
    </w:p>
    <w:p w:rsidR="00015160" w:rsidRPr="00C60FEE" w:rsidRDefault="00015160" w:rsidP="00DC0503">
      <w:pPr>
        <w:pStyle w:val="a"/>
        <w:rPr>
          <w:rtl/>
        </w:rPr>
      </w:pPr>
      <w:bookmarkStart w:id="136" w:name="_Toc51209977"/>
      <w:r w:rsidRPr="00C60FEE">
        <w:rPr>
          <w:rFonts w:hint="cs"/>
          <w:rtl/>
        </w:rPr>
        <w:t>הרב לוי יצחק ראסקין</w:t>
      </w:r>
      <w:bookmarkEnd w:id="136"/>
    </w:p>
    <w:p w:rsidR="00015160" w:rsidRPr="00C60FEE" w:rsidRDefault="00015160" w:rsidP="00015160">
      <w:pPr>
        <w:pStyle w:val="a1"/>
        <w:rPr>
          <w:rtl/>
        </w:rPr>
      </w:pPr>
      <w:r w:rsidRPr="00C60FEE">
        <w:rPr>
          <w:rFonts w:hint="cs"/>
          <w:rtl/>
        </w:rPr>
        <w:t>דומ"צ בקהילת ליובאוויטש, לונדון</w:t>
      </w:r>
    </w:p>
    <w:p w:rsidR="00015160" w:rsidRPr="00680A28" w:rsidRDefault="00015160" w:rsidP="00802977">
      <w:pPr>
        <w:pStyle w:val="a3"/>
        <w:rPr>
          <w:rtl/>
        </w:rPr>
      </w:pPr>
      <w:r>
        <w:rPr>
          <w:rFonts w:hint="cs"/>
          <w:rtl/>
        </w:rPr>
        <w:t xml:space="preserve">סימן תקפג ס"ה: </w:t>
      </w:r>
      <w:r w:rsidRPr="004A1677">
        <w:rPr>
          <w:rFonts w:hint="cs"/>
          <w:b/>
          <w:bCs/>
          <w:rtl/>
        </w:rPr>
        <w:t>לומר נהיה לראש ולא לזנב</w:t>
      </w:r>
      <w:r w:rsidRPr="00680A28">
        <w:rPr>
          <w:rFonts w:hint="cs"/>
          <w:rtl/>
        </w:rPr>
        <w:t>. להעיר מאבות פ"ד מט"ו: "והוי זנב...". וראה ירושלמי סנהדרין פ"ד ה"ח; שיחת ש"פ תבא תש"מ, נעתקה בהוספות לס' ביאורים לפרקי אבות.</w:t>
      </w:r>
    </w:p>
    <w:p w:rsidR="00015160" w:rsidRPr="00680A28" w:rsidRDefault="00015160" w:rsidP="00802977">
      <w:pPr>
        <w:pStyle w:val="a3"/>
        <w:rPr>
          <w:rtl/>
        </w:rPr>
      </w:pPr>
      <w:r w:rsidRPr="00680A28">
        <w:rPr>
          <w:rFonts w:hint="cs"/>
          <w:rtl/>
        </w:rPr>
        <w:t xml:space="preserve">סימן תקפד ס"ז: </w:t>
      </w:r>
      <w:r w:rsidRPr="00680A28">
        <w:rPr>
          <w:rFonts w:hint="cs"/>
          <w:b/>
          <w:bCs/>
          <w:rtl/>
        </w:rPr>
        <w:t>שגם חנה נפקדה בר"ה</w:t>
      </w:r>
      <w:r w:rsidRPr="00680A28">
        <w:rPr>
          <w:rFonts w:hint="cs"/>
          <w:rtl/>
        </w:rPr>
        <w:t>. לברר במפרשים, האם חנה באה אז לשילה לראש השנה?</w:t>
      </w:r>
    </w:p>
    <w:p w:rsidR="00015160" w:rsidRPr="00680A28" w:rsidRDefault="00015160" w:rsidP="00802977">
      <w:pPr>
        <w:pStyle w:val="a3"/>
        <w:rPr>
          <w:rtl/>
        </w:rPr>
      </w:pPr>
      <w:r w:rsidRPr="00680A28">
        <w:rPr>
          <w:rFonts w:hint="cs"/>
          <w:rtl/>
        </w:rPr>
        <w:t xml:space="preserve">סימן תקפה ס"ה: </w:t>
      </w:r>
      <w:r w:rsidRPr="00680A28">
        <w:rPr>
          <w:rFonts w:hint="cs"/>
          <w:b/>
          <w:bCs/>
          <w:rtl/>
        </w:rPr>
        <w:t>ולא ישמע</w:t>
      </w:r>
      <w:r w:rsidRPr="00680A28">
        <w:rPr>
          <w:rFonts w:hint="cs"/>
          <w:rtl/>
        </w:rPr>
        <w:t xml:space="preserve"> [הברכות] </w:t>
      </w:r>
      <w:r w:rsidRPr="00680A28">
        <w:rPr>
          <w:rFonts w:hint="cs"/>
          <w:b/>
          <w:bCs/>
          <w:rtl/>
        </w:rPr>
        <w:t>ממי שכבר יצא ידי חובתו</w:t>
      </w:r>
      <w:r w:rsidRPr="00680A28">
        <w:rPr>
          <w:rFonts w:hint="cs"/>
          <w:rtl/>
        </w:rPr>
        <w:t xml:space="preserve">. צ"ב, דלכאורה עיקר הקפידא היא על המברך, שכאשר השומע יודע לברך בעצמו, אין לזה דין ערבות אליו, ואיך יברך "וציונו"? </w:t>
      </w:r>
    </w:p>
    <w:p w:rsidR="00015160" w:rsidRPr="00680A28" w:rsidRDefault="00015160" w:rsidP="00802977">
      <w:pPr>
        <w:pStyle w:val="a3"/>
        <w:rPr>
          <w:rtl/>
        </w:rPr>
      </w:pPr>
      <w:r w:rsidRPr="00680A28">
        <w:rPr>
          <w:rFonts w:hint="cs"/>
          <w:rtl/>
        </w:rPr>
        <w:t xml:space="preserve">ולפי הצגת הדברים יצא שכאשר ראובן תוקע ומברך בשביל שמעון שאינו יודע לברך, וגם לוי רוצה לצאת ידי חובתו בתקיעות של ראובן, אבל לוי כן יודע לברך בעצמו, אז עליו לברך בעצמו ולא לצי"ח הברכות מראובן "שכבר יצא ידי חובתו". </w:t>
      </w:r>
    </w:p>
    <w:p w:rsidR="00015160" w:rsidRPr="00680A28" w:rsidRDefault="00015160" w:rsidP="00802977">
      <w:pPr>
        <w:pStyle w:val="a3"/>
        <w:rPr>
          <w:rtl/>
        </w:rPr>
      </w:pPr>
      <w:r w:rsidRPr="00680A28">
        <w:rPr>
          <w:rFonts w:hint="cs"/>
          <w:rtl/>
        </w:rPr>
        <w:t>סימן תקפו סכ"ג: ואין צריך לומר שאין מביאין אותו מחוץ לתחום. דאז אינו בעידני'.</w:t>
      </w:r>
    </w:p>
    <w:p w:rsidR="00015160" w:rsidRPr="00680A28" w:rsidRDefault="00015160" w:rsidP="00802977">
      <w:pPr>
        <w:pStyle w:val="a3"/>
        <w:rPr>
          <w:rtl/>
        </w:rPr>
      </w:pPr>
      <w:r w:rsidRPr="00680A28">
        <w:rPr>
          <w:rFonts w:hint="cs"/>
          <w:rtl/>
        </w:rPr>
        <w:t xml:space="preserve">סימן תקפח ס"ד, בחידוש אדה"ז שעיקר איסור התקיעה בשבת הוא משום 'עובדין </w:t>
      </w:r>
      <w:r w:rsidRPr="00680A28">
        <w:rPr>
          <w:rFonts w:hint="cs"/>
          <w:rtl/>
        </w:rPr>
        <w:lastRenderedPageBreak/>
        <w:t>דחול': ולענין לולב, ראה רש"י סוכה מא ב במתני', ש"לולב דוחה שבת", משמע שיש בו איסור שבת קל, ואולי כוונת רש"י לאיסור מוקצה.</w:t>
      </w:r>
    </w:p>
    <w:p w:rsidR="00015160" w:rsidRPr="00680A28" w:rsidRDefault="00015160" w:rsidP="00802977">
      <w:pPr>
        <w:pStyle w:val="a3"/>
        <w:rPr>
          <w:rtl/>
        </w:rPr>
      </w:pPr>
      <w:r w:rsidRPr="00680A28">
        <w:rPr>
          <w:rFonts w:hint="cs"/>
          <w:rtl/>
        </w:rPr>
        <w:t xml:space="preserve">סימן תקפט ס"ג. </w:t>
      </w:r>
      <w:r w:rsidRPr="00680A28">
        <w:rPr>
          <w:rFonts w:hint="cs"/>
          <w:b/>
          <w:bCs/>
          <w:rtl/>
        </w:rPr>
        <w:t>שאמר קונם שאני נהנה . . דכיון שאסר חבירו הנאתו עליו...</w:t>
      </w:r>
      <w:r w:rsidRPr="00680A28">
        <w:rPr>
          <w:rFonts w:hint="cs"/>
          <w:rtl/>
        </w:rPr>
        <w:t xml:space="preserve"> : ברישא המודר הוא השומע והוא זה שנדר, ובסיפא התוקע הוא המדיר.</w:t>
      </w:r>
    </w:p>
    <w:p w:rsidR="00015160" w:rsidRPr="00680A28" w:rsidRDefault="00015160" w:rsidP="00802977">
      <w:pPr>
        <w:pStyle w:val="a3"/>
        <w:rPr>
          <w:rtl/>
        </w:rPr>
      </w:pPr>
      <w:r w:rsidRPr="00680A28">
        <w:rPr>
          <w:rFonts w:hint="cs"/>
          <w:rtl/>
        </w:rPr>
        <w:t xml:space="preserve">סימן תקצ ס"ד. </w:t>
      </w:r>
      <w:r w:rsidRPr="00680A28">
        <w:rPr>
          <w:rFonts w:hint="cs"/>
          <w:b/>
          <w:bCs/>
          <w:rtl/>
        </w:rPr>
        <w:t>שיעור תקיעה האמורה בתורה כשיעור תרועה האמורה בתורה</w:t>
      </w:r>
      <w:r w:rsidRPr="00680A28">
        <w:rPr>
          <w:rFonts w:hint="cs"/>
          <w:rtl/>
        </w:rPr>
        <w:t>. תמו' למה לא הובאה בפוסקים שיטת הרמב"ם (הל' שופר פ"ג ה"ד) ש'שיעור תקיעה' כולל התקיעה שלפני ושלאחרי, ששתיהן יחד יהי' אורכן כשיעור היבבא. ובלשונו: "שיעור תרועה כשתי תקיעות". והרי יש מזה השלכה גדולה לגבי שיעור תקיעה קצרה שלא במקומה.</w:t>
      </w:r>
    </w:p>
    <w:p w:rsidR="00015160" w:rsidRPr="00680A28" w:rsidRDefault="00015160" w:rsidP="00802977">
      <w:pPr>
        <w:pStyle w:val="a3"/>
        <w:rPr>
          <w:rtl/>
        </w:rPr>
      </w:pPr>
      <w:r w:rsidRPr="00680A28">
        <w:rPr>
          <w:rFonts w:hint="cs"/>
          <w:rtl/>
        </w:rPr>
        <w:t xml:space="preserve">שם ס"ו. על אופן </w:t>
      </w:r>
      <w:r w:rsidRPr="00680A28">
        <w:rPr>
          <w:rFonts w:hint="cs"/>
          <w:b/>
          <w:bCs/>
          <w:rtl/>
        </w:rPr>
        <w:t>השברים</w:t>
      </w:r>
      <w:r w:rsidRPr="00680A28">
        <w:rPr>
          <w:rFonts w:hint="cs"/>
          <w:rtl/>
        </w:rPr>
        <w:t xml:space="preserve"> הנהוג בחב"ד, ראה דברינו נתיבים בשדה השליחות ח"ג ע' 198.</w:t>
      </w:r>
    </w:p>
    <w:p w:rsidR="00015160" w:rsidRPr="00680A28" w:rsidRDefault="00015160" w:rsidP="00802977">
      <w:pPr>
        <w:pStyle w:val="a3"/>
        <w:rPr>
          <w:rtl/>
        </w:rPr>
      </w:pPr>
      <w:r w:rsidRPr="00680A28">
        <w:rPr>
          <w:rFonts w:hint="cs"/>
          <w:rtl/>
        </w:rPr>
        <w:t xml:space="preserve">שם סוף סעיף ז. </w:t>
      </w:r>
      <w:r w:rsidRPr="00680A28">
        <w:rPr>
          <w:rFonts w:hint="cs"/>
          <w:b/>
          <w:bCs/>
          <w:rtl/>
        </w:rPr>
        <w:t>ואינו יכול לתפוס קולות של שתי הסברות</w:t>
      </w:r>
      <w:r w:rsidRPr="00680A28">
        <w:rPr>
          <w:rFonts w:hint="cs"/>
          <w:rtl/>
        </w:rPr>
        <w:t xml:space="preserve">. תמו' למה אין חיוב לחשוש לשתי השיטות במהות היבבא גם בדיעבד, דלכאורה הוא ספק של תורה.ואולי סמך על דעת רב האי גאון (דלהלן סימן תקצב ס"ד) שמן התורה יוצא בכל אחד משלשת האופנים. </w:t>
      </w:r>
    </w:p>
    <w:p w:rsidR="00015160" w:rsidRPr="00680A28" w:rsidRDefault="00015160" w:rsidP="00802977">
      <w:pPr>
        <w:pStyle w:val="a3"/>
        <w:rPr>
          <w:rtl/>
        </w:rPr>
      </w:pPr>
      <w:r w:rsidRPr="00680A28">
        <w:rPr>
          <w:rFonts w:hint="cs"/>
          <w:rtl/>
        </w:rPr>
        <w:t>אך צ"ע למה להלן בסעיף י"ז, כאשר גמר התרועה ושוב תקע רק ג' טרומיטין לפני התקיעה, הצריכו אותו לחזור לראש, שהרי לדעת התוספות לא היתה כאן תרועה.</w:t>
      </w:r>
    </w:p>
    <w:p w:rsidR="00015160" w:rsidRPr="00680A28" w:rsidRDefault="00015160" w:rsidP="00802977">
      <w:pPr>
        <w:pStyle w:val="a3"/>
        <w:rPr>
          <w:rtl/>
        </w:rPr>
      </w:pPr>
      <w:r w:rsidRPr="00680A28">
        <w:rPr>
          <w:rFonts w:hint="cs"/>
          <w:rtl/>
        </w:rPr>
        <w:t>שם סו"ס יב. אבל אם לא נתכוין בו התוקע לשם מצוה, אין כאן קול שופר שאינו פשוט לפניה או לאחריה, לפי שאין קולו נחשב לכלום, ודומה לקול בהמה וחיה, כיון שלא מתכוין בו לשם מצוה. אבל כאשר התוקע התכוין לשם מצוה ולא השומע, כגון שבאמצע התקיעות הוא שומע קול התקיעות מביהכ"נ אחר, נראה דהוי הפסק, שהרי לא שייך לומר בזה דהוי "דומה לקול בהמה וחיה". וכבר הובא במלקטים שכו"כ חששו לכך.</w:t>
      </w:r>
    </w:p>
    <w:p w:rsidR="00015160" w:rsidRPr="00680A28" w:rsidRDefault="00015160" w:rsidP="00802977">
      <w:pPr>
        <w:pStyle w:val="a3"/>
        <w:rPr>
          <w:rtl/>
        </w:rPr>
      </w:pPr>
      <w:r w:rsidRPr="00680A28">
        <w:rPr>
          <w:rFonts w:hint="cs"/>
          <w:rtl/>
        </w:rPr>
        <w:t>שם סי"ט. אין אומרים שאם טעה התוקע בתקיעות מיושב, נסמוך על תקיעות מעומד . . דכיון שבירך על תקיעות אלו צריך לעשות כהוגן, שלא תהא ברכתו לבטלה. לפי המבואר להלן סימן תקצב ס"ז, צ"ב מה שכתב כאן "ברכה לבטלה".</w:t>
      </w:r>
    </w:p>
    <w:p w:rsidR="00015160" w:rsidRPr="00680A28" w:rsidRDefault="00015160" w:rsidP="00802977">
      <w:pPr>
        <w:pStyle w:val="a3"/>
        <w:rPr>
          <w:rtl/>
        </w:rPr>
      </w:pPr>
      <w:r w:rsidRPr="00680A28">
        <w:rPr>
          <w:rFonts w:hint="cs"/>
          <w:rtl/>
        </w:rPr>
        <w:t xml:space="preserve">סימן תקצא ס"ה. </w:t>
      </w:r>
      <w:r w:rsidRPr="00680A28">
        <w:rPr>
          <w:rFonts w:hint="cs"/>
          <w:b/>
          <w:bCs/>
          <w:rtl/>
        </w:rPr>
        <w:t>שמא יבואו לטעות על ידי כך</w:t>
      </w:r>
      <w:r w:rsidRPr="00680A28">
        <w:rPr>
          <w:rFonts w:hint="cs"/>
          <w:rtl/>
        </w:rPr>
        <w:t xml:space="preserve"> [בפסוקי הקרבנות] </w:t>
      </w:r>
      <w:r w:rsidRPr="00680A28">
        <w:rPr>
          <w:rFonts w:hint="cs"/>
          <w:b/>
          <w:bCs/>
          <w:rtl/>
        </w:rPr>
        <w:t>ותתבלבל תפלתם</w:t>
      </w:r>
      <w:r w:rsidRPr="00680A28">
        <w:rPr>
          <w:rFonts w:hint="cs"/>
          <w:rtl/>
        </w:rPr>
        <w:t>. צ"ב למה חשש רק ל'בלבול התפלה', למה אין מספיק החשש של בלבול פסוקי הקרבנות?</w:t>
      </w:r>
    </w:p>
    <w:p w:rsidR="00015160" w:rsidRPr="00BF705D" w:rsidRDefault="00015160" w:rsidP="00802977">
      <w:pPr>
        <w:pStyle w:val="a3"/>
      </w:pPr>
      <w:r w:rsidRPr="00680A28">
        <w:rPr>
          <w:rFonts w:hint="cs"/>
          <w:rtl/>
        </w:rPr>
        <w:t xml:space="preserve">סימן תקצב ס"ז. </w:t>
      </w:r>
      <w:r w:rsidRPr="00680A28">
        <w:rPr>
          <w:rFonts w:hint="cs"/>
          <w:b/>
          <w:bCs/>
          <w:rtl/>
        </w:rPr>
        <w:t>כדי לתקוע סדר הברכות</w:t>
      </w:r>
      <w:r>
        <w:rPr>
          <w:rFonts w:hint="cs"/>
          <w:rtl/>
        </w:rPr>
        <w:t>. צ"ל "</w:t>
      </w:r>
      <w:r w:rsidRPr="00680A28">
        <w:rPr>
          <w:rFonts w:hint="cs"/>
          <w:b/>
          <w:bCs/>
          <w:rtl/>
        </w:rPr>
        <w:t>על</w:t>
      </w:r>
      <w:r>
        <w:rPr>
          <w:rFonts w:hint="cs"/>
          <w:rtl/>
        </w:rPr>
        <w:t xml:space="preserve"> סדר...".</w:t>
      </w:r>
    </w:p>
    <w:p w:rsidR="00AB655D" w:rsidRDefault="00AB655D" w:rsidP="00AB655D">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proofErr w:type="gramStart"/>
      <w:r w:rsidRPr="002B4E95">
        <w:rPr>
          <w:rFonts w:ascii="Nymphette" w:eastAsia="Times New Roman" w:hAnsi="Nymphette" w:cs="Nymphette"/>
          <w:sz w:val="44"/>
          <w:szCs w:val="44"/>
          <w:lang w:val="en-GB" w:eastAsia="en-GB"/>
        </w:rPr>
        <w:t>g</w:t>
      </w:r>
      <w:proofErr w:type="gramEnd"/>
    </w:p>
    <w:p w:rsidR="00015160" w:rsidRDefault="00015160" w:rsidP="00015160">
      <w:pPr>
        <w:pStyle w:val="a0"/>
        <w:rPr>
          <w:rtl/>
        </w:rPr>
      </w:pPr>
      <w:bookmarkStart w:id="137" w:name="_Toc51209978"/>
      <w:r>
        <w:rPr>
          <w:rFonts w:hint="cs"/>
          <w:rtl/>
        </w:rPr>
        <w:lastRenderedPageBreak/>
        <w:t>פינוי אשפה לרה"ר ביו"ט (גליון)</w:t>
      </w:r>
      <w:bookmarkEnd w:id="137"/>
    </w:p>
    <w:p w:rsidR="00015160" w:rsidRPr="00015160" w:rsidRDefault="00015160" w:rsidP="00DC0503">
      <w:pPr>
        <w:pStyle w:val="a"/>
        <w:rPr>
          <w:rtl/>
        </w:rPr>
      </w:pPr>
      <w:bookmarkStart w:id="138" w:name="_Toc51209979"/>
      <w:r>
        <w:rPr>
          <w:rFonts w:hint="cs"/>
          <w:rtl/>
        </w:rPr>
        <w:t>הנ"ל</w:t>
      </w:r>
      <w:bookmarkEnd w:id="138"/>
    </w:p>
    <w:p w:rsidR="00015160" w:rsidRDefault="00015160" w:rsidP="00802977">
      <w:pPr>
        <w:pStyle w:val="a3"/>
        <w:rPr>
          <w:rtl/>
        </w:rPr>
      </w:pPr>
      <w:r>
        <w:rPr>
          <w:rFonts w:hint="cs"/>
          <w:rtl/>
        </w:rPr>
        <w:t>בגליון א'קפא כתבתי בנושא הוצאת פחי הזבל לרה"ר ביו"ט, שחששתי בזה משום הוצאה שלא לצורך היום. בגליון א'קפב השיג על דבריי הר"מ שי' צירקינד מכמה פנים, ועתה התפניתי לעבור על דבריו. עיקר טענתו היא שעצם הוצאת הזבל לרחוב הוי כפוקד על הנכרי לעשות מלאכה באסיפת הזבל.</w:t>
      </w:r>
    </w:p>
    <w:p w:rsidR="00015160" w:rsidRDefault="00015160" w:rsidP="00802977">
      <w:pPr>
        <w:pStyle w:val="a3"/>
        <w:rPr>
          <w:rtl/>
        </w:rPr>
      </w:pPr>
      <w:r>
        <w:rPr>
          <w:rFonts w:hint="cs"/>
          <w:rtl/>
        </w:rPr>
        <w:t>ואבוא בזה על סדר דבריו:</w:t>
      </w:r>
    </w:p>
    <w:p w:rsidR="00015160" w:rsidRDefault="00015160" w:rsidP="00802977">
      <w:pPr>
        <w:pStyle w:val="a3"/>
        <w:rPr>
          <w:rtl/>
        </w:rPr>
      </w:pPr>
      <w:r>
        <w:rPr>
          <w:rFonts w:hint="cs"/>
          <w:rtl/>
        </w:rPr>
        <w:t>א) מביא משוע"ר סי' רנג סכ"ט במקרה שהנכרי מחמם התנור שבבית הישראל שלא יצטננו בני הבית, שאסור לישראל ליתן המים בתנור טרם חיממו הנכרי, ע"כ. לענ"ד לא דמי הא להא כלל, כי שם יישארו המים במקומם וכשהנכרי ידליק את התנור, אז יתבשלו מים הללו ממילא מחמת מעשה הישראל. משא"כ בנדו"ד, שהישראל מניח פח הזבל ברחוב והנכרי יגביהנו ויעשה בו מה שיעשה, הרי זה מעשה חדש.</w:t>
      </w:r>
    </w:p>
    <w:p w:rsidR="00015160" w:rsidRDefault="00015160" w:rsidP="00802977">
      <w:pPr>
        <w:pStyle w:val="a3"/>
        <w:rPr>
          <w:rtl/>
        </w:rPr>
      </w:pPr>
      <w:r>
        <w:rPr>
          <w:rFonts w:hint="cs"/>
          <w:rtl/>
        </w:rPr>
        <w:t>ב) מביא משו"ת תשובות והנהגות ח"א סי' רעח שדן להתיר מה שהגויים מאספים הזבל מחצרות היהודים בשבת, משום דעכו"ם אדעתא דנפשיה קעביד. ולענ"ד הצדדים להיתר שנכתבו שם שייכים גם בנדו"ד, כי אין מי שיחשוד שהישראל פקד אל העיריי' לבוא לאסוף הזבל שלו בשבת או ביו"ט.</w:t>
      </w:r>
    </w:p>
    <w:p w:rsidR="00015160" w:rsidRDefault="00015160" w:rsidP="00802977">
      <w:pPr>
        <w:pStyle w:val="a3"/>
        <w:rPr>
          <w:rtl/>
        </w:rPr>
      </w:pPr>
      <w:r>
        <w:rPr>
          <w:rFonts w:hint="cs"/>
          <w:rtl/>
        </w:rPr>
        <w:t xml:space="preserve">ג) מביא משו"ת מנחת יצחק ח"ה סי' קה, שם כתב שכאשר מוציא לרה"ר בערב שבת יש ב' טעמים </w:t>
      </w:r>
      <w:r w:rsidRPr="00B63D20">
        <w:rPr>
          <w:rFonts w:hint="cs"/>
          <w:b/>
          <w:bCs/>
          <w:rtl/>
        </w:rPr>
        <w:t>נוספים</w:t>
      </w:r>
      <w:r>
        <w:rPr>
          <w:rFonts w:hint="cs"/>
          <w:rtl/>
        </w:rPr>
        <w:t xml:space="preserve"> להיתירא, ע"כ. אבל לא כתב שם לאסור ההוצאה ביו"ט (ואף לא בשבת, במקום שיש עירוב).</w:t>
      </w:r>
    </w:p>
    <w:p w:rsidR="00015160" w:rsidRDefault="00015160" w:rsidP="00802977">
      <w:pPr>
        <w:pStyle w:val="a3"/>
        <w:rPr>
          <w:rtl/>
        </w:rPr>
      </w:pPr>
      <w:r>
        <w:rPr>
          <w:rFonts w:hint="cs"/>
          <w:rtl/>
        </w:rPr>
        <w:t>ד) מביא משו"ת בצל החכמה ח"ד סימן קמח. המדובר שם הוא שהיו מורידים הזבל למרתף של בנין של אפארטמענ"טס, וה'סופּער' היה שורף הזבל באינסינערייט"ר בזמן קרוב. בשו"ת הנ"ל דן לומר שגם אם נאמר שהזבל נעשה רכוש של הגוי, עם כל זה יש איסור לומר לגוי לעשות מלאכה בשבת בחפץ שלו, ע"כ. אבל בנדו"ד אין שום פקידה לנכרי לעשות מלאכה ביו"ט דוקא; אדרבה כולי עלמא ידעי שהנכרי פקיד העיריי' הוא שבחר שיאספו הזבל כאן ביום זה.</w:t>
      </w:r>
    </w:p>
    <w:p w:rsidR="00015160" w:rsidRDefault="00015160" w:rsidP="00802977">
      <w:pPr>
        <w:pStyle w:val="a3"/>
        <w:rPr>
          <w:rtl/>
        </w:rPr>
      </w:pPr>
      <w:r>
        <w:rPr>
          <w:rFonts w:hint="cs"/>
          <w:rtl/>
        </w:rPr>
        <w:t xml:space="preserve">ה) עוד מביא שהשאלה נידון בהרחבה בקובץ 'קול התורה' (היו"ל פה באנגליא) גליון ע"ב, ע"י הג"ר גבריאל קרויס שליט"א. ומביא שהרב הנ"ל הקשה דברי הרמ"א אהדדי, שבסימן תקכ"ו אוסר הוצאת המת משום שאין ההוצאה לצורך יו"ט, ואילו בסי' תקיח ס"א מתיר הרמ"א להוציא ביו"ט דברים שהוא מתיירא "שלא יגנובו או שאר פסידא". ומביא מי שנכנס בדוחק לחלק בין צורך לצורך. ובהמשך מציע הרב צירקינד שמה שאדה"ז (בסימן תקפט ס"ב) מתיר להוציא השופר ביו"ט לתקוע </w:t>
      </w:r>
      <w:r>
        <w:rPr>
          <w:rFonts w:hint="cs"/>
          <w:rtl/>
        </w:rPr>
        <w:lastRenderedPageBreak/>
        <w:t xml:space="preserve">בשביל הנשים, אע"פ שאינן מצוות במצות שופר, היינו על יסוד דברי הרמ"א בסימן תקיח. </w:t>
      </w:r>
    </w:p>
    <w:p w:rsidR="00015160" w:rsidRDefault="00015160" w:rsidP="00802977">
      <w:pPr>
        <w:pStyle w:val="a3"/>
        <w:rPr>
          <w:rtl/>
        </w:rPr>
      </w:pPr>
      <w:r>
        <w:rPr>
          <w:rFonts w:hint="cs"/>
          <w:rtl/>
        </w:rPr>
        <w:t>וכמה לא חלי ולא מרגיש שאדה"ז בסימן תקיח סוף ס"א לא קיבל ההיתר של הרמ"א שם.</w:t>
      </w:r>
    </w:p>
    <w:p w:rsidR="00015160" w:rsidRDefault="00015160" w:rsidP="00802977">
      <w:pPr>
        <w:pStyle w:val="a3"/>
        <w:rPr>
          <w:rtl/>
        </w:rPr>
      </w:pPr>
      <w:r>
        <w:rPr>
          <w:rFonts w:hint="cs"/>
          <w:rtl/>
        </w:rPr>
        <w:t xml:space="preserve">ו) אחרי שכבר גילה הדיון בקובץ הנ"ל, למה העלים מהקורא זה ששם הביא רשימה של </w:t>
      </w:r>
      <w:r w:rsidRPr="00B63D20">
        <w:rPr>
          <w:rFonts w:hint="cs"/>
          <w:b/>
          <w:bCs/>
          <w:rtl/>
        </w:rPr>
        <w:t>ששה</w:t>
      </w:r>
      <w:r>
        <w:rPr>
          <w:rFonts w:hint="cs"/>
          <w:rtl/>
        </w:rPr>
        <w:t xml:space="preserve"> מקורות של מורי הוראות של ימינו שהתירו הוצאת הזבל ביו"ט - ולא חששו בזה לפקודה לנכרי לעשות מלאכתו?</w:t>
      </w:r>
    </w:p>
    <w:p w:rsidR="00015160" w:rsidRDefault="00015160" w:rsidP="00802977">
      <w:pPr>
        <w:pStyle w:val="a3"/>
        <w:rPr>
          <w:rtl/>
        </w:rPr>
      </w:pPr>
      <w:r>
        <w:rPr>
          <w:rFonts w:hint="cs"/>
          <w:rtl/>
        </w:rPr>
        <w:t xml:space="preserve">אלא שקצת מהם סמכו על הרמ"א בסימן תקי"ח או מסברא בעלמא. ואנו חתרנו למצוא היתר ברור, עכ"פ בפחי זבל הגבוהים י"ט. ואכן מטרת כתיבתי כל זה היתה לעורר על מה שראיתי בארה"ב שמוציאים הזבל בשקיות לרחוב ביו"ט. שזה קשה יותר להתיר לענ"ד. </w:t>
      </w:r>
    </w:p>
    <w:p w:rsidR="00015160" w:rsidRPr="009A57BB" w:rsidRDefault="00015160" w:rsidP="00802977">
      <w:pPr>
        <w:pStyle w:val="a3"/>
      </w:pPr>
      <w:r>
        <w:rPr>
          <w:rFonts w:hint="cs"/>
          <w:rtl/>
        </w:rPr>
        <w:t xml:space="preserve">ז) בהערה 2 תמה על מה שהבאתי דברי המאירי בטעם איסור הוצאת כוורת בשבת, ולא הבאתי דברי התוספות על אתר ועוד ראשונים שהוא כזורק מרה"י לרה"י דרך רה"ר, ע"כ. אך דבריהם ז"ל רק </w:t>
      </w:r>
      <w:r w:rsidRPr="00B63D20">
        <w:rPr>
          <w:rFonts w:hint="cs"/>
          <w:b/>
          <w:bCs/>
          <w:rtl/>
        </w:rPr>
        <w:t>מגדירים</w:t>
      </w:r>
      <w:r>
        <w:rPr>
          <w:rFonts w:hint="cs"/>
          <w:rtl/>
        </w:rPr>
        <w:t xml:space="preserve"> האיסור, אבל עדיין לא מובן החשש, דתינח התם איכא למיחש שמא יפול החפץ ברה"ר, ונמצא שעשה מלאכה. משא"כ בכוורת דידן, שאיפה שיפול לא יעבור על איסור הוצאה? ועל זה אנו נאלצים לטעם המאירי, שאם נתיר להוציא כוורת גבוהה לרה"ר, יבואו להוציא גם כוורת נמוכה מי' טפחים.</w:t>
      </w:r>
    </w:p>
    <w:p w:rsidR="003F650A" w:rsidRDefault="00AB655D" w:rsidP="003F650A">
      <w:pPr>
        <w:pBdr>
          <w:top w:val="nil"/>
          <w:left w:val="nil"/>
          <w:bottom w:val="nil"/>
          <w:right w:val="nil"/>
          <w:between w:val="nil"/>
        </w:pBdr>
        <w:bidi/>
        <w:spacing w:after="200" w:line="276" w:lineRule="auto"/>
        <w:jc w:val="center"/>
        <w:rPr>
          <w:rFonts w:ascii="Nymphette" w:eastAsia="Times New Roman" w:hAnsi="Nymphette" w:cs="Nymphette"/>
          <w:sz w:val="44"/>
          <w:szCs w:val="44"/>
          <w:lang w:val="en-GB" w:eastAsia="en-GB"/>
        </w:rPr>
      </w:pPr>
      <w:proofErr w:type="gramStart"/>
      <w:r w:rsidRPr="002B4E95">
        <w:rPr>
          <w:rFonts w:ascii="Nymphette" w:eastAsia="Times New Roman" w:hAnsi="Nymphette" w:cs="Nymphette"/>
          <w:sz w:val="44"/>
          <w:szCs w:val="44"/>
          <w:lang w:val="en-GB" w:eastAsia="en-GB"/>
        </w:rPr>
        <w:t>g</w:t>
      </w:r>
      <w:proofErr w:type="gramEnd"/>
    </w:p>
    <w:p w:rsidR="00C5369B" w:rsidRDefault="00C5369B" w:rsidP="00CC07D5">
      <w:pPr>
        <w:pStyle w:val="a0"/>
        <w:rPr>
          <w:rtl/>
        </w:rPr>
      </w:pPr>
      <w:bookmarkStart w:id="139" w:name="_Toc51209980"/>
      <w:r w:rsidRPr="00C5369B">
        <w:rPr>
          <w:rFonts w:hint="cs"/>
          <w:rtl/>
        </w:rPr>
        <w:t>חזרה בזמן הזה</w:t>
      </w:r>
      <w:bookmarkEnd w:id="139"/>
    </w:p>
    <w:p w:rsidR="00CC07D5" w:rsidRPr="00A44330" w:rsidRDefault="00CC07D5" w:rsidP="00DC0503">
      <w:pPr>
        <w:pStyle w:val="a"/>
      </w:pPr>
      <w:bookmarkStart w:id="140" w:name="_Toc51209981"/>
      <w:r>
        <w:rPr>
          <w:rFonts w:hint="cs"/>
          <w:rtl/>
        </w:rPr>
        <w:t xml:space="preserve">הרב </w:t>
      </w:r>
      <w:r w:rsidRPr="00A44330">
        <w:rPr>
          <w:rtl/>
        </w:rPr>
        <w:t>מנחם מענדל מישולבין</w:t>
      </w:r>
      <w:bookmarkEnd w:id="140"/>
    </w:p>
    <w:p w:rsidR="00CC07D5" w:rsidRPr="00A44330" w:rsidRDefault="00CC07D5" w:rsidP="00CC07D5">
      <w:pPr>
        <w:pStyle w:val="a1"/>
        <w:rPr>
          <w:rtl/>
        </w:rPr>
      </w:pPr>
      <w:r w:rsidRPr="00A44330">
        <w:rPr>
          <w:rtl/>
        </w:rPr>
        <w:t>כולל שע"י בית חב"ד דגרעניטש</w:t>
      </w:r>
    </w:p>
    <w:p w:rsidR="00C5369B" w:rsidRPr="00C5369B" w:rsidRDefault="00C5369B" w:rsidP="00802977">
      <w:pPr>
        <w:pStyle w:val="a3"/>
        <w:rPr>
          <w:rtl/>
        </w:rPr>
      </w:pPr>
      <w:r w:rsidRPr="00C5369B">
        <w:rPr>
          <w:rFonts w:hint="cs"/>
          <w:rtl/>
        </w:rPr>
        <w:t>בהלכות ת"ת פ"ב ה"ג כותב אדה"ז שחובת ושננתם בלימוד התורה הוא ללמוד ולחזור ריבוי פעמים עד שיהיה זוכר באופן שאם ישאל אותו אדם לא יגמגם כלל אלא ישיב מיד מבלי עיון בספר כלל.</w:t>
      </w:r>
    </w:p>
    <w:p w:rsidR="00C5369B" w:rsidRPr="00C5369B" w:rsidRDefault="00C5369B" w:rsidP="00802977">
      <w:pPr>
        <w:pStyle w:val="a3"/>
        <w:rPr>
          <w:rtl/>
        </w:rPr>
      </w:pPr>
      <w:r w:rsidRPr="00C5369B">
        <w:rPr>
          <w:rFonts w:hint="cs"/>
          <w:rtl/>
        </w:rPr>
        <w:t>ובזמן הש"ס היו צריכים לחזור מאה פעמים כדי לזכור באופן כזה.</w:t>
      </w:r>
    </w:p>
    <w:p w:rsidR="00C5369B" w:rsidRPr="00C5369B" w:rsidRDefault="00C5369B" w:rsidP="00802977">
      <w:pPr>
        <w:pStyle w:val="a3"/>
        <w:rPr>
          <w:rtl/>
        </w:rPr>
      </w:pPr>
      <w:r w:rsidRPr="00C5369B">
        <w:rPr>
          <w:rFonts w:hint="cs"/>
          <w:rtl/>
        </w:rPr>
        <w:t>ואח"כ כותב: "ועכשיו שתורה שבע"פ כתובה לפנינו אין צריך לחזור מאה פעמים ואחת בשעת לימודו ממש רק שיזהר מאוד לחזור על הראשונות תמיד לפרקים קרובים בענין שתהיינה כל ההלכות שלמד עד עתה חקוקות היטב בזכרונו כל הימים שבינתיים וברורות לו בלי גמגום כבשעת לימודו ממש".</w:t>
      </w:r>
    </w:p>
    <w:p w:rsidR="00C5369B" w:rsidRPr="00C5369B" w:rsidRDefault="00C5369B" w:rsidP="00802977">
      <w:pPr>
        <w:pStyle w:val="a3"/>
        <w:rPr>
          <w:rtl/>
        </w:rPr>
      </w:pPr>
      <w:r w:rsidRPr="00C5369B">
        <w:rPr>
          <w:rFonts w:hint="cs"/>
          <w:rtl/>
        </w:rPr>
        <w:t xml:space="preserve">וצריך להבין דאם בזמן הש"ס היו צריכים חזרה מאה פעמים כדי לזכור בלי גמגום, </w:t>
      </w:r>
      <w:r w:rsidRPr="00C5369B">
        <w:rPr>
          <w:rFonts w:hint="cs"/>
          <w:rtl/>
        </w:rPr>
        <w:lastRenderedPageBreak/>
        <w:t>במה נשתנה כח הזכרון בדורותינו אלה שלא יצטרך לחזור כ"כ. דאי משום שיכול להזכיר לעצמו על ידי עיון בספר הרי אדה"ז כתב בסמוך "אינו יוצא י"ח בזה מצות ושננתם מאחר שמגמגם לשואלו ואינו משיב לו מיד עד שיעיין ואין הלכה זו ברורה לו כאחותו שאינו צריך לעיין".</w:t>
      </w:r>
    </w:p>
    <w:p w:rsidR="00C5369B" w:rsidRPr="00C5369B" w:rsidRDefault="00C5369B" w:rsidP="00802977">
      <w:pPr>
        <w:pStyle w:val="a3"/>
        <w:rPr>
          <w:rtl/>
        </w:rPr>
      </w:pPr>
      <w:r w:rsidRPr="00C5369B">
        <w:rPr>
          <w:rFonts w:hint="cs"/>
          <w:rtl/>
        </w:rPr>
        <w:t>וראיתי בהערות וציונים להרב אשכנזי שנדחק בזה בכמה ביאורים.</w:t>
      </w:r>
    </w:p>
    <w:p w:rsidR="00C5369B" w:rsidRPr="00C5369B" w:rsidRDefault="00C5369B" w:rsidP="00802977">
      <w:pPr>
        <w:pStyle w:val="a3"/>
        <w:rPr>
          <w:rtl/>
        </w:rPr>
      </w:pPr>
      <w:r w:rsidRPr="00C5369B">
        <w:rPr>
          <w:rFonts w:hint="cs"/>
          <w:rtl/>
        </w:rPr>
        <w:t>ולכאורה יש להסביר בפשטות, שהיות הספרים מצויים בדורותינו מיקל על כח הזכרון בשתים:</w:t>
      </w:r>
    </w:p>
    <w:p w:rsidR="00C5369B" w:rsidRPr="00C5369B" w:rsidRDefault="00C5369B" w:rsidP="00802977">
      <w:pPr>
        <w:pStyle w:val="a3"/>
        <w:rPr>
          <w:rtl/>
        </w:rPr>
      </w:pPr>
      <w:r w:rsidRPr="00C5369B">
        <w:rPr>
          <w:rFonts w:hint="cs"/>
          <w:rtl/>
        </w:rPr>
        <w:t>שזוכר לא רק משמיעה מה ששמע מרבו ומה שחזר בעצמו בפיו, אלא זוכר גם מה שראה בעיניו כתוב בספר, ומה שרואה בעיניו נחקק בזכרון הרבה יותר חזק ממה ששמע באוזניו. וכנראה בחוש, וכמפורש בדרז"ל אינו דומה שמיעה לראי'. וא"כ אינו צריך לחזור מאה פעמים כדי לזכור מה שבזמן הש"ס לא יכלו בלי מאה פעמים (ראה לקו"ש חכ"ד ע' 362. סה"מ עזר"ת ע' סג. שיחו"ק תשל"ט ח"ג ע' 770).</w:t>
      </w:r>
    </w:p>
    <w:p w:rsidR="00C5369B" w:rsidRPr="00C5369B" w:rsidRDefault="00C5369B" w:rsidP="00802977">
      <w:pPr>
        <w:pStyle w:val="a3"/>
        <w:rPr>
          <w:rtl/>
        </w:rPr>
      </w:pPr>
      <w:r w:rsidRPr="00C5369B">
        <w:rPr>
          <w:rFonts w:hint="cs"/>
          <w:rtl/>
        </w:rPr>
        <w:t>לכח הזכרון מועיל מאוד בטחון ומנוחת הנפש וכמפורש במכתבי הרבי ובכ"מ. במילא כשהאדם יודע שיש לו פת בסלו, ואם ישכח יוכל לעיין תיכף בספר, ידיעה זו עצמה מועיל לכח הזכרון שיוכל לזכור בפחות ממה שהיו צריכים בזמן הש"ס. וע"ד מה כותב הרבי לכח הריכוז שמועיל לזה ספר פתוח אף שאינו מעיין בו. וק"ל. (ראה אג"ק ח"ח אגרת ב'תקנב).</w:t>
      </w:r>
    </w:p>
    <w:p w:rsidR="00A67527" w:rsidRDefault="00A67527" w:rsidP="00A67527">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proofErr w:type="gramStart"/>
      <w:r w:rsidRPr="002B4E95">
        <w:rPr>
          <w:rFonts w:ascii="Nymphette" w:eastAsia="Times New Roman" w:hAnsi="Nymphette" w:cs="Nymphette"/>
          <w:sz w:val="44"/>
          <w:szCs w:val="44"/>
          <w:lang w:val="en-GB" w:eastAsia="en-GB"/>
        </w:rPr>
        <w:t>g</w:t>
      </w:r>
      <w:proofErr w:type="gramEnd"/>
    </w:p>
    <w:p w:rsidR="002B4E95" w:rsidRDefault="002B4E95" w:rsidP="002B4E95">
      <w:pPr>
        <w:pStyle w:val="12"/>
        <w:rPr>
          <w:rtl/>
        </w:rPr>
      </w:pPr>
      <w:bookmarkStart w:id="141" w:name="_Toc51209982"/>
      <w:r w:rsidRPr="002B4E95">
        <w:rPr>
          <w:rFonts w:hint="cs"/>
          <w:rtl/>
        </w:rPr>
        <w:t>שונות</w:t>
      </w:r>
      <w:bookmarkEnd w:id="141"/>
    </w:p>
    <w:p w:rsidR="00AE6F4F" w:rsidRDefault="00443705" w:rsidP="00443705">
      <w:pPr>
        <w:pStyle w:val="a0"/>
        <w:rPr>
          <w:rFonts w:eastAsia="David"/>
          <w:rtl/>
        </w:rPr>
      </w:pPr>
      <w:bookmarkStart w:id="142" w:name="_Toc51209983"/>
      <w:r w:rsidRPr="15FB77F4">
        <w:rPr>
          <w:rFonts w:eastAsia="David"/>
          <w:rtl/>
        </w:rPr>
        <w:t>בית החיים הראשון של ח</w:t>
      </w:r>
      <w:r>
        <w:rPr>
          <w:rFonts w:hint="cs"/>
          <w:rtl/>
        </w:rPr>
        <w:t>ס</w:t>
      </w:r>
      <w:r w:rsidRPr="15FB77F4">
        <w:rPr>
          <w:rFonts w:eastAsia="David"/>
          <w:rtl/>
        </w:rPr>
        <w:t>ידי חב</w:t>
      </w:r>
      <w:r>
        <w:rPr>
          <w:rFonts w:eastAsia="David" w:hint="cs"/>
          <w:rtl/>
        </w:rPr>
        <w:t>"</w:t>
      </w:r>
      <w:r w:rsidRPr="15FB77F4">
        <w:rPr>
          <w:rFonts w:eastAsia="David"/>
          <w:rtl/>
        </w:rPr>
        <w:t>ד בניו יארק</w:t>
      </w:r>
      <w:bookmarkEnd w:id="142"/>
    </w:p>
    <w:p w:rsidR="00443705" w:rsidRPr="00C60FEE" w:rsidRDefault="00443705" w:rsidP="00DC0503">
      <w:pPr>
        <w:pStyle w:val="a"/>
        <w:rPr>
          <w:rtl/>
        </w:rPr>
      </w:pPr>
      <w:bookmarkStart w:id="143" w:name="_Toc51209984"/>
      <w:r w:rsidRPr="00C60FEE">
        <w:rPr>
          <w:rFonts w:hint="cs"/>
          <w:rtl/>
        </w:rPr>
        <w:t>הרב יעקב יהודה ליב אלטיין</w:t>
      </w:r>
      <w:bookmarkEnd w:id="143"/>
    </w:p>
    <w:p w:rsidR="00443705" w:rsidRPr="00443705" w:rsidRDefault="00443705" w:rsidP="00443705">
      <w:pPr>
        <w:pStyle w:val="a1"/>
        <w:rPr>
          <w:rtl/>
        </w:rPr>
      </w:pPr>
      <w:r w:rsidRPr="00C60FEE">
        <w:rPr>
          <w:rFonts w:hint="cs"/>
          <w:rtl/>
        </w:rPr>
        <w:t xml:space="preserve">מנהל מכון "היכל מנחם" </w:t>
      </w:r>
      <w:r w:rsidRPr="00C60FEE">
        <w:rPr>
          <w:rtl/>
        </w:rPr>
        <w:t>–</w:t>
      </w:r>
      <w:r w:rsidRPr="00C60FEE">
        <w:rPr>
          <w:rFonts w:hint="cs"/>
          <w:rtl/>
        </w:rPr>
        <w:t xml:space="preserve"> ברוקלין, נ.י.</w:t>
      </w:r>
    </w:p>
    <w:p w:rsidR="00AE6F4F" w:rsidRDefault="00AE6F4F" w:rsidP="00802977">
      <w:pPr>
        <w:pStyle w:val="a3"/>
      </w:pPr>
      <w:r w:rsidRPr="15FB77F4">
        <w:rPr>
          <w:rtl/>
        </w:rPr>
        <w:t>בס</w:t>
      </w:r>
      <w:r>
        <w:rPr>
          <w:rFonts w:hint="cs"/>
          <w:rtl/>
        </w:rPr>
        <w:t>'</w:t>
      </w:r>
      <w:r w:rsidRPr="15FB77F4">
        <w:rPr>
          <w:rtl/>
        </w:rPr>
        <w:t xml:space="preserve"> תולדות חב”</w:t>
      </w:r>
      <w:r>
        <w:rPr>
          <w:rtl/>
        </w:rPr>
        <w:t>ד ברוסיא</w:t>
      </w:r>
      <w:r w:rsidRPr="15FB77F4">
        <w:rPr>
          <w:rtl/>
        </w:rPr>
        <w:t xml:space="preserve"> מביא על החסיד הנוד</w:t>
      </w:r>
      <w:r>
        <w:rPr>
          <w:rFonts w:hint="cs"/>
          <w:rtl/>
        </w:rPr>
        <w:t>ע</w:t>
      </w:r>
      <w:r w:rsidRPr="15FB77F4">
        <w:rPr>
          <w:rtl/>
        </w:rPr>
        <w:t xml:space="preserve"> ר</w:t>
      </w:r>
      <w:r>
        <w:rPr>
          <w:rFonts w:hint="cs"/>
          <w:rtl/>
        </w:rPr>
        <w:t>'</w:t>
      </w:r>
      <w:r w:rsidRPr="15FB77F4">
        <w:rPr>
          <w:rtl/>
        </w:rPr>
        <w:t xml:space="preserve"> חיים אברהם ראזענבוים שהיגר לארה</w:t>
      </w:r>
      <w:r>
        <w:rPr>
          <w:rFonts w:hint="cs"/>
          <w:rtl/>
        </w:rPr>
        <w:t>"</w:t>
      </w:r>
      <w:r>
        <w:rPr>
          <w:rtl/>
        </w:rPr>
        <w:t>ב עוד ב</w:t>
      </w:r>
      <w:r>
        <w:rPr>
          <w:rFonts w:hint="cs"/>
          <w:rtl/>
        </w:rPr>
        <w:t>ש</w:t>
      </w:r>
      <w:r>
        <w:rPr>
          <w:rtl/>
        </w:rPr>
        <w:t>נת ת</w:t>
      </w:r>
      <w:r>
        <w:rPr>
          <w:rFonts w:hint="cs"/>
          <w:rtl/>
        </w:rPr>
        <w:t>ר</w:t>
      </w:r>
      <w:r w:rsidRPr="15FB77F4">
        <w:rPr>
          <w:rtl/>
        </w:rPr>
        <w:t>נ</w:t>
      </w:r>
      <w:r>
        <w:rPr>
          <w:rFonts w:hint="cs"/>
          <w:rtl/>
        </w:rPr>
        <w:t>"</w:t>
      </w:r>
      <w:r w:rsidRPr="15FB77F4">
        <w:rPr>
          <w:rtl/>
        </w:rPr>
        <w:t>ב בערך</w:t>
      </w:r>
      <w:r>
        <w:rPr>
          <w:rFonts w:hint="cs"/>
          <w:rtl/>
        </w:rPr>
        <w:t>,</w:t>
      </w:r>
      <w:r w:rsidRPr="15FB77F4">
        <w:rPr>
          <w:rtl/>
        </w:rPr>
        <w:t xml:space="preserve"> ושם ע</w:t>
      </w:r>
      <w:r>
        <w:rPr>
          <w:rFonts w:hint="cs"/>
          <w:rtl/>
        </w:rPr>
        <w:t>'</w:t>
      </w:r>
      <w:r w:rsidRPr="15FB77F4">
        <w:rPr>
          <w:rtl/>
        </w:rPr>
        <w:t xml:space="preserve"> ר</w:t>
      </w:r>
      <w:r>
        <w:rPr>
          <w:rFonts w:hint="cs"/>
          <w:rtl/>
        </w:rPr>
        <w:t>"</w:t>
      </w:r>
      <w:r w:rsidRPr="15FB77F4">
        <w:rPr>
          <w:rtl/>
        </w:rPr>
        <w:t>ז מבי</w:t>
      </w:r>
      <w:r>
        <w:rPr>
          <w:rtl/>
        </w:rPr>
        <w:t>א קורותיו בימיו האחרונים פטירתו</w:t>
      </w:r>
      <w:r w:rsidRPr="15FB77F4">
        <w:rPr>
          <w:rtl/>
        </w:rPr>
        <w:t xml:space="preserve"> ומעתיק צוואתו שיקברו אותו ב</w:t>
      </w:r>
      <w:r>
        <w:rPr>
          <w:rtl/>
        </w:rPr>
        <w:t>חלקה שקנה בחלקת אחוזת עולם בניו</w:t>
      </w:r>
      <w:r>
        <w:rPr>
          <w:rFonts w:hint="cs"/>
          <w:rtl/>
        </w:rPr>
        <w:t xml:space="preserve"> יארק,</w:t>
      </w:r>
      <w:r w:rsidRPr="15FB77F4">
        <w:rPr>
          <w:rtl/>
        </w:rPr>
        <w:t xml:space="preserve"> ומעיר שמאז נדפס הס</w:t>
      </w:r>
      <w:r>
        <w:rPr>
          <w:rFonts w:hint="cs"/>
          <w:rtl/>
        </w:rPr>
        <w:t>פר</w:t>
      </w:r>
      <w:r w:rsidRPr="15FB77F4">
        <w:rPr>
          <w:rtl/>
        </w:rPr>
        <w:t xml:space="preserve"> </w:t>
      </w:r>
      <w:r w:rsidR="00D33911">
        <w:rPr>
          <w:rFonts w:hint="cs"/>
          <w:rtl/>
        </w:rPr>
        <w:t>"</w:t>
      </w:r>
      <w:r w:rsidRPr="15FB77F4">
        <w:rPr>
          <w:rtl/>
        </w:rPr>
        <w:t>תולדות אברהם חיים בראשית</w:t>
      </w:r>
      <w:r w:rsidR="00D33911">
        <w:rPr>
          <w:rFonts w:hint="cs"/>
          <w:rtl/>
        </w:rPr>
        <w:t>"</w:t>
      </w:r>
      <w:r w:rsidRPr="15FB77F4">
        <w:rPr>
          <w:rtl/>
        </w:rPr>
        <w:t xml:space="preserve"> </w:t>
      </w:r>
      <w:r>
        <w:rPr>
          <w:rFonts w:hint="cs"/>
          <w:rtl/>
        </w:rPr>
        <w:t>(</w:t>
      </w:r>
      <w:r w:rsidRPr="15FB77F4">
        <w:rPr>
          <w:rtl/>
        </w:rPr>
        <w:t>שנת תשנ</w:t>
      </w:r>
      <w:r w:rsidR="00D33911">
        <w:rPr>
          <w:rFonts w:hint="cs"/>
          <w:rtl/>
        </w:rPr>
        <w:t>"</w:t>
      </w:r>
      <w:r w:rsidRPr="15FB77F4">
        <w:rPr>
          <w:rtl/>
        </w:rPr>
        <w:t>ח</w:t>
      </w:r>
      <w:r>
        <w:rPr>
          <w:rFonts w:hint="cs"/>
          <w:rtl/>
        </w:rPr>
        <w:t>)</w:t>
      </w:r>
      <w:r w:rsidRPr="15FB77F4">
        <w:rPr>
          <w:rtl/>
        </w:rPr>
        <w:t xml:space="preserve"> שבו נדפסה צוואתו נערכו כל מיני בדיקות וחיפושים ונסיונות לאתר את בית החיים הראשון של ח</w:t>
      </w:r>
      <w:r>
        <w:rPr>
          <w:rFonts w:hint="cs"/>
          <w:rtl/>
        </w:rPr>
        <w:t>ס</w:t>
      </w:r>
      <w:r w:rsidRPr="15FB77F4">
        <w:rPr>
          <w:rtl/>
        </w:rPr>
        <w:t>ידי חבד בניו יארק</w:t>
      </w:r>
      <w:r>
        <w:rPr>
          <w:rFonts w:hint="cs"/>
          <w:rtl/>
        </w:rPr>
        <w:t>,</w:t>
      </w:r>
    </w:p>
    <w:p w:rsidR="00AE6F4F" w:rsidRDefault="00AE6F4F" w:rsidP="00802977">
      <w:pPr>
        <w:pStyle w:val="a3"/>
      </w:pPr>
      <w:r w:rsidRPr="15FB77F4">
        <w:rPr>
          <w:rtl/>
        </w:rPr>
        <w:t>כנראה תפס העורך שבודאי הרא</w:t>
      </w:r>
      <w:r>
        <w:rPr>
          <w:rFonts w:hint="cs"/>
          <w:rtl/>
        </w:rPr>
        <w:t>"</w:t>
      </w:r>
      <w:r w:rsidRPr="15FB77F4">
        <w:rPr>
          <w:rtl/>
        </w:rPr>
        <w:t>ח סידר ביה</w:t>
      </w:r>
      <w:r>
        <w:rPr>
          <w:rFonts w:hint="cs"/>
          <w:rtl/>
        </w:rPr>
        <w:t>"</w:t>
      </w:r>
      <w:r w:rsidRPr="15FB77F4">
        <w:rPr>
          <w:rtl/>
        </w:rPr>
        <w:t>ח הראשון של חסידי חב</w:t>
      </w:r>
      <w:r>
        <w:rPr>
          <w:rFonts w:hint="cs"/>
          <w:rtl/>
        </w:rPr>
        <w:t>"</w:t>
      </w:r>
      <w:r w:rsidRPr="15FB77F4">
        <w:rPr>
          <w:rtl/>
        </w:rPr>
        <w:t xml:space="preserve">ד בניו </w:t>
      </w:r>
      <w:r w:rsidRPr="15FB77F4">
        <w:rPr>
          <w:rtl/>
        </w:rPr>
        <w:lastRenderedPageBreak/>
        <w:t>יארק</w:t>
      </w:r>
      <w:r>
        <w:rPr>
          <w:rFonts w:hint="cs"/>
          <w:rtl/>
        </w:rPr>
        <w:t>,</w:t>
      </w:r>
    </w:p>
    <w:p w:rsidR="00AE6F4F" w:rsidRDefault="00AE6F4F" w:rsidP="00802977">
      <w:pPr>
        <w:pStyle w:val="a3"/>
      </w:pPr>
      <w:r w:rsidRPr="15FB77F4">
        <w:rPr>
          <w:rtl/>
        </w:rPr>
        <w:t>כמדומה שלא היא</w:t>
      </w:r>
      <w:r>
        <w:rPr>
          <w:rFonts w:hint="cs"/>
          <w:rtl/>
        </w:rPr>
        <w:t xml:space="preserve">, </w:t>
      </w:r>
      <w:r w:rsidRPr="15FB77F4">
        <w:rPr>
          <w:rtl/>
        </w:rPr>
        <w:t>כי כפי שהעורך הנכבד מביא בס</w:t>
      </w:r>
      <w:r>
        <w:rPr>
          <w:rFonts w:hint="cs"/>
          <w:rtl/>
        </w:rPr>
        <w:t>'</w:t>
      </w:r>
      <w:r w:rsidRPr="15FB77F4">
        <w:rPr>
          <w:rtl/>
        </w:rPr>
        <w:t xml:space="preserve"> </w:t>
      </w:r>
      <w:r>
        <w:rPr>
          <w:rFonts w:hint="cs"/>
          <w:rtl/>
        </w:rPr>
        <w:t>"</w:t>
      </w:r>
      <w:r w:rsidRPr="15FB77F4">
        <w:rPr>
          <w:rtl/>
        </w:rPr>
        <w:t>תולדות חב</w:t>
      </w:r>
      <w:r>
        <w:rPr>
          <w:rFonts w:hint="cs"/>
          <w:rtl/>
        </w:rPr>
        <w:t>"</w:t>
      </w:r>
      <w:r w:rsidRPr="15FB77F4">
        <w:rPr>
          <w:rtl/>
        </w:rPr>
        <w:t>ד בארצות הברית</w:t>
      </w:r>
      <w:r>
        <w:rPr>
          <w:rFonts w:hint="cs"/>
          <w:rtl/>
        </w:rPr>
        <w:t>"</w:t>
      </w:r>
      <w:r w:rsidRPr="15FB77F4">
        <w:rPr>
          <w:rtl/>
        </w:rPr>
        <w:t xml:space="preserve"> שעוד קודם לביאת הרא</w:t>
      </w:r>
      <w:r>
        <w:rPr>
          <w:rFonts w:hint="cs"/>
          <w:rtl/>
        </w:rPr>
        <w:t>"</w:t>
      </w:r>
      <w:r w:rsidRPr="15FB77F4">
        <w:rPr>
          <w:rtl/>
        </w:rPr>
        <w:t>ח לארה</w:t>
      </w:r>
      <w:r>
        <w:rPr>
          <w:rFonts w:hint="cs"/>
          <w:rtl/>
        </w:rPr>
        <w:t>"</w:t>
      </w:r>
      <w:r w:rsidRPr="15FB77F4">
        <w:rPr>
          <w:rtl/>
        </w:rPr>
        <w:t>ב כבר בא לפניו א</w:t>
      </w:r>
      <w:r>
        <w:rPr>
          <w:rFonts w:hint="cs"/>
          <w:rtl/>
        </w:rPr>
        <w:t>'</w:t>
      </w:r>
      <w:r w:rsidRPr="15FB77F4">
        <w:rPr>
          <w:rtl/>
        </w:rPr>
        <w:t xml:space="preserve"> מגדולי חסידי חב</w:t>
      </w:r>
      <w:r>
        <w:rPr>
          <w:rFonts w:hint="cs"/>
          <w:rtl/>
        </w:rPr>
        <w:t>"</w:t>
      </w:r>
      <w:r w:rsidRPr="15FB77F4">
        <w:rPr>
          <w:rtl/>
        </w:rPr>
        <w:t>ד הוא הגאון ר</w:t>
      </w:r>
      <w:r>
        <w:rPr>
          <w:rFonts w:hint="cs"/>
          <w:rtl/>
        </w:rPr>
        <w:t>'</w:t>
      </w:r>
      <w:r w:rsidRPr="15FB77F4">
        <w:rPr>
          <w:rtl/>
        </w:rPr>
        <w:t xml:space="preserve"> חיים יעקב ווידעראוויץ</w:t>
      </w:r>
      <w:r>
        <w:rPr>
          <w:rFonts w:hint="cs"/>
          <w:rtl/>
        </w:rPr>
        <w:t xml:space="preserve"> </w:t>
      </w:r>
      <w:r w:rsidRPr="15FB77F4">
        <w:rPr>
          <w:rtl/>
        </w:rPr>
        <w:t>שנפטר קודם להרא</w:t>
      </w:r>
      <w:r>
        <w:rPr>
          <w:rFonts w:hint="cs"/>
          <w:rtl/>
        </w:rPr>
        <w:t>"</w:t>
      </w:r>
      <w:r w:rsidRPr="15FB77F4">
        <w:rPr>
          <w:rtl/>
        </w:rPr>
        <w:t>ח</w:t>
      </w:r>
      <w:r>
        <w:rPr>
          <w:rFonts w:hint="cs"/>
          <w:rtl/>
        </w:rPr>
        <w:t>,</w:t>
      </w:r>
    </w:p>
    <w:p w:rsidR="00AE6F4F" w:rsidRDefault="00AE6F4F" w:rsidP="00802977">
      <w:pPr>
        <w:pStyle w:val="a3"/>
      </w:pPr>
      <w:r w:rsidRPr="15FB77F4">
        <w:rPr>
          <w:rtl/>
        </w:rPr>
        <w:t>והוא נטמן בביה</w:t>
      </w:r>
      <w:r>
        <w:rPr>
          <w:rFonts w:hint="cs"/>
          <w:rtl/>
        </w:rPr>
        <w:t>"</w:t>
      </w:r>
      <w:r w:rsidRPr="15FB77F4">
        <w:rPr>
          <w:rtl/>
        </w:rPr>
        <w:t>ח בברוקלין הנק</w:t>
      </w:r>
      <w:r>
        <w:rPr>
          <w:rFonts w:hint="cs"/>
          <w:rtl/>
        </w:rPr>
        <w:t>'</w:t>
      </w:r>
      <w:r w:rsidRPr="15FB77F4">
        <w:rPr>
          <w:rtl/>
        </w:rPr>
        <w:t xml:space="preserve"> בייסייד, כמדומה שהוא בשכונת איסט ניו יארק</w:t>
      </w:r>
      <w:r>
        <w:rPr>
          <w:rFonts w:hint="cs"/>
          <w:rtl/>
        </w:rPr>
        <w:t>,</w:t>
      </w:r>
      <w:r w:rsidRPr="15FB77F4">
        <w:t xml:space="preserve"> </w:t>
      </w:r>
    </w:p>
    <w:p w:rsidR="00AE6F4F" w:rsidRDefault="00AE6F4F" w:rsidP="00802977">
      <w:pPr>
        <w:pStyle w:val="a3"/>
      </w:pPr>
      <w:r w:rsidRPr="15FB77F4">
        <w:rPr>
          <w:rtl/>
        </w:rPr>
        <w:t>וכמדומה ג</w:t>
      </w:r>
      <w:r>
        <w:rPr>
          <w:rFonts w:hint="cs"/>
          <w:rtl/>
        </w:rPr>
        <w:t>"</w:t>
      </w:r>
      <w:r w:rsidRPr="15FB77F4">
        <w:rPr>
          <w:rtl/>
        </w:rPr>
        <w:t>כ שראיתי פעם שבביה</w:t>
      </w:r>
      <w:r>
        <w:rPr>
          <w:rFonts w:hint="cs"/>
          <w:rtl/>
        </w:rPr>
        <w:t>"</w:t>
      </w:r>
      <w:r w:rsidRPr="15FB77F4">
        <w:rPr>
          <w:rtl/>
        </w:rPr>
        <w:t xml:space="preserve">ח זה </w:t>
      </w:r>
      <w:r w:rsidRPr="15FB77F4">
        <w:rPr>
          <w:rFonts w:hint="cs"/>
          <w:rtl/>
        </w:rPr>
        <w:t>נמצא</w:t>
      </w:r>
      <w:r w:rsidRPr="15FB77F4">
        <w:rPr>
          <w:rtl/>
        </w:rPr>
        <w:t xml:space="preserve"> החלקה </w:t>
      </w:r>
      <w:r w:rsidRPr="15FB77F4">
        <w:rPr>
          <w:rFonts w:hint="cs"/>
          <w:rtl/>
        </w:rPr>
        <w:t>הראשונה</w:t>
      </w:r>
      <w:r w:rsidRPr="15FB77F4">
        <w:rPr>
          <w:rtl/>
        </w:rPr>
        <w:t xml:space="preserve"> של חסידי </w:t>
      </w:r>
      <w:r w:rsidRPr="15FB77F4">
        <w:rPr>
          <w:rFonts w:hint="cs"/>
          <w:rtl/>
        </w:rPr>
        <w:t>חב"</w:t>
      </w:r>
      <w:r w:rsidRPr="15FB77F4">
        <w:rPr>
          <w:rFonts w:hint="eastAsia"/>
          <w:rtl/>
        </w:rPr>
        <w:t>ד</w:t>
      </w:r>
      <w:r w:rsidRPr="15FB77F4">
        <w:rPr>
          <w:rtl/>
        </w:rPr>
        <w:t xml:space="preserve"> </w:t>
      </w:r>
      <w:r w:rsidRPr="15FB77F4">
        <w:rPr>
          <w:rFonts w:hint="cs"/>
          <w:rtl/>
        </w:rPr>
        <w:t>בארה"</w:t>
      </w:r>
      <w:r w:rsidRPr="15FB77F4">
        <w:rPr>
          <w:rFonts w:hint="eastAsia"/>
          <w:rtl/>
        </w:rPr>
        <w:t>ב</w:t>
      </w:r>
      <w:r w:rsidRPr="15FB77F4">
        <w:rPr>
          <w:rtl/>
        </w:rPr>
        <w:t xml:space="preserve"> ועוד שיש שם שתי חלקות א</w:t>
      </w:r>
      <w:r>
        <w:rPr>
          <w:rFonts w:hint="cs"/>
          <w:rtl/>
        </w:rPr>
        <w:t>'</w:t>
      </w:r>
      <w:r w:rsidRPr="15FB77F4">
        <w:rPr>
          <w:rtl/>
        </w:rPr>
        <w:t xml:space="preserve"> </w:t>
      </w:r>
      <w:r w:rsidRPr="15FB77F4">
        <w:rPr>
          <w:rFonts w:hint="cs"/>
          <w:rtl/>
        </w:rPr>
        <w:t>לחסידי</w:t>
      </w:r>
      <w:r w:rsidRPr="15FB77F4">
        <w:rPr>
          <w:rtl/>
        </w:rPr>
        <w:t xml:space="preserve"> ליובאוויטש ו</w:t>
      </w:r>
      <w:r>
        <w:rPr>
          <w:rFonts w:hint="cs"/>
          <w:rtl/>
        </w:rPr>
        <w:t xml:space="preserve">א' </w:t>
      </w:r>
      <w:r w:rsidRPr="15FB77F4">
        <w:rPr>
          <w:rtl/>
        </w:rPr>
        <w:t>לחסידי קאפוסט</w:t>
      </w:r>
      <w:r w:rsidR="00D33911">
        <w:rPr>
          <w:rFonts w:hint="cs"/>
          <w:rtl/>
        </w:rPr>
        <w:t>,</w:t>
      </w:r>
    </w:p>
    <w:p w:rsidR="00AE6F4F" w:rsidRDefault="00AE6F4F" w:rsidP="00802977">
      <w:pPr>
        <w:pStyle w:val="a3"/>
      </w:pPr>
      <w:r w:rsidRPr="15FB77F4">
        <w:rPr>
          <w:rtl/>
        </w:rPr>
        <w:t>כך בזכרוני שראיתי פעם</w:t>
      </w:r>
      <w:r>
        <w:rPr>
          <w:rFonts w:hint="cs"/>
          <w:rtl/>
        </w:rPr>
        <w:t>.</w:t>
      </w:r>
    </w:p>
    <w:p w:rsidR="00AE6F4F" w:rsidRDefault="00AE6F4F" w:rsidP="00802977">
      <w:pPr>
        <w:pStyle w:val="a3"/>
      </w:pPr>
      <w:r w:rsidRPr="15FB77F4">
        <w:rPr>
          <w:rtl/>
        </w:rPr>
        <w:t>אח</w:t>
      </w:r>
      <w:r>
        <w:rPr>
          <w:rFonts w:hint="cs"/>
          <w:rtl/>
        </w:rPr>
        <w:t>"</w:t>
      </w:r>
      <w:r>
        <w:rPr>
          <w:rtl/>
        </w:rPr>
        <w:t>כ כות</w:t>
      </w:r>
      <w:r>
        <w:rPr>
          <w:rFonts w:hint="cs"/>
          <w:rtl/>
        </w:rPr>
        <w:t>ב</w:t>
      </w:r>
      <w:r w:rsidRPr="15FB77F4">
        <w:rPr>
          <w:rtl/>
        </w:rPr>
        <w:t xml:space="preserve"> העורך בהשגח</w:t>
      </w:r>
      <w:r>
        <w:rPr>
          <w:rFonts w:hint="cs"/>
          <w:rtl/>
        </w:rPr>
        <w:t>"</w:t>
      </w:r>
      <w:r w:rsidRPr="15FB77F4">
        <w:rPr>
          <w:rtl/>
        </w:rPr>
        <w:t>פ גילה אח</w:t>
      </w:r>
      <w:r>
        <w:rPr>
          <w:rFonts w:hint="cs"/>
          <w:rtl/>
        </w:rPr>
        <w:t>"</w:t>
      </w:r>
      <w:r w:rsidRPr="15FB77F4">
        <w:rPr>
          <w:rtl/>
        </w:rPr>
        <w:t>כ התמים ר</w:t>
      </w:r>
      <w:r>
        <w:rPr>
          <w:rFonts w:hint="cs"/>
          <w:rtl/>
        </w:rPr>
        <w:t>'</w:t>
      </w:r>
      <w:r w:rsidRPr="15FB77F4">
        <w:rPr>
          <w:rtl/>
        </w:rPr>
        <w:t xml:space="preserve"> ישראל</w:t>
      </w:r>
      <w:r>
        <w:rPr>
          <w:rFonts w:hint="cs"/>
          <w:rtl/>
        </w:rPr>
        <w:t xml:space="preserve"> </w:t>
      </w:r>
      <w:r w:rsidRPr="15FB77F4">
        <w:rPr>
          <w:rtl/>
        </w:rPr>
        <w:t xml:space="preserve">מרדכי הלוי קאזאמינסקי </w:t>
      </w:r>
      <w:r>
        <w:rPr>
          <w:rFonts w:hint="cs"/>
          <w:rtl/>
        </w:rPr>
        <w:t>ז"ל (</w:t>
      </w:r>
      <w:r w:rsidRPr="15FB77F4">
        <w:rPr>
          <w:rtl/>
        </w:rPr>
        <w:t xml:space="preserve">שבימים האחרונים </w:t>
      </w:r>
      <w:r>
        <w:rPr>
          <w:rFonts w:hint="cs"/>
          <w:rtl/>
        </w:rPr>
        <w:t>הלך לעולמו</w:t>
      </w:r>
      <w:r w:rsidRPr="15FB77F4">
        <w:rPr>
          <w:rtl/>
        </w:rPr>
        <w:t xml:space="preserve"> ויהיו דברים אלה לע</w:t>
      </w:r>
      <w:r>
        <w:rPr>
          <w:rFonts w:hint="cs"/>
          <w:rtl/>
        </w:rPr>
        <w:t>"</w:t>
      </w:r>
      <w:r w:rsidRPr="15FB77F4">
        <w:rPr>
          <w:rtl/>
        </w:rPr>
        <w:t>נ</w:t>
      </w:r>
      <w:r>
        <w:rPr>
          <w:rFonts w:hint="cs"/>
          <w:rtl/>
        </w:rPr>
        <w:t>)</w:t>
      </w:r>
    </w:p>
    <w:p w:rsidR="00AE6F4F" w:rsidRDefault="00AE6F4F" w:rsidP="00802977">
      <w:pPr>
        <w:pStyle w:val="a3"/>
      </w:pPr>
      <w:r>
        <w:rPr>
          <w:rtl/>
        </w:rPr>
        <w:t xml:space="preserve">את החלקה </w:t>
      </w:r>
      <w:r w:rsidRPr="15FB77F4">
        <w:rPr>
          <w:rtl/>
        </w:rPr>
        <w:t>בזה בירר את תאריך פטירתו המדוייק</w:t>
      </w:r>
      <w:r>
        <w:rPr>
          <w:rFonts w:hint="cs"/>
          <w:rtl/>
        </w:rPr>
        <w:t xml:space="preserve"> </w:t>
      </w:r>
      <w:r w:rsidRPr="15FB77F4">
        <w:rPr>
          <w:rtl/>
        </w:rPr>
        <w:t>והעיר על</w:t>
      </w:r>
      <w:r>
        <w:rPr>
          <w:rFonts w:hint="cs"/>
          <w:rtl/>
        </w:rPr>
        <w:t xml:space="preserve"> </w:t>
      </w:r>
      <w:r w:rsidRPr="15FB77F4">
        <w:rPr>
          <w:rtl/>
        </w:rPr>
        <w:t>כך</w:t>
      </w:r>
      <w:r>
        <w:rPr>
          <w:rFonts w:hint="cs"/>
          <w:rtl/>
        </w:rPr>
        <w:t xml:space="preserve"> </w:t>
      </w:r>
      <w:r w:rsidRPr="15FB77F4">
        <w:rPr>
          <w:rtl/>
        </w:rPr>
        <w:t>(הרימ</w:t>
      </w:r>
      <w:r w:rsidR="00D33911">
        <w:rPr>
          <w:rFonts w:hint="cs"/>
          <w:rtl/>
        </w:rPr>
        <w:t>"</w:t>
      </w:r>
      <w:r w:rsidRPr="15FB77F4">
        <w:rPr>
          <w:rtl/>
        </w:rPr>
        <w:t>ק</w:t>
      </w:r>
      <w:r>
        <w:rPr>
          <w:rFonts w:hint="cs"/>
          <w:rtl/>
        </w:rPr>
        <w:t>)</w:t>
      </w:r>
    </w:p>
    <w:p w:rsidR="00AE6F4F" w:rsidRDefault="00AE6F4F" w:rsidP="00802977">
      <w:pPr>
        <w:pStyle w:val="a3"/>
      </w:pPr>
      <w:r w:rsidRPr="15FB77F4">
        <w:rPr>
          <w:rtl/>
        </w:rPr>
        <w:t>אני וידי</w:t>
      </w:r>
      <w:r>
        <w:rPr>
          <w:rFonts w:hint="cs"/>
          <w:rtl/>
        </w:rPr>
        <w:t>"</w:t>
      </w:r>
      <w:r w:rsidRPr="15FB77F4">
        <w:rPr>
          <w:rtl/>
        </w:rPr>
        <w:t>נ הרה</w:t>
      </w:r>
      <w:r w:rsidR="00D33911">
        <w:rPr>
          <w:rFonts w:hint="cs"/>
          <w:rtl/>
        </w:rPr>
        <w:t>"</w:t>
      </w:r>
      <w:r w:rsidRPr="15FB77F4">
        <w:rPr>
          <w:rtl/>
        </w:rPr>
        <w:t>ת מ”ש אבראמאוויטש</w:t>
      </w:r>
      <w:r>
        <w:rPr>
          <w:rFonts w:hint="cs"/>
          <w:rtl/>
        </w:rPr>
        <w:t xml:space="preserve"> </w:t>
      </w:r>
      <w:r w:rsidRPr="15FB77F4">
        <w:rPr>
          <w:rtl/>
        </w:rPr>
        <w:t>חיפשנו בביה</w:t>
      </w:r>
      <w:r>
        <w:rPr>
          <w:rFonts w:hint="cs"/>
          <w:rtl/>
        </w:rPr>
        <w:t>"</w:t>
      </w:r>
      <w:r w:rsidRPr="15FB77F4">
        <w:rPr>
          <w:rtl/>
        </w:rPr>
        <w:t>ח בסטע</w:t>
      </w:r>
      <w:r>
        <w:rPr>
          <w:rFonts w:hint="cs"/>
          <w:rtl/>
        </w:rPr>
        <w:t>ט</w:t>
      </w:r>
      <w:r w:rsidRPr="15FB77F4">
        <w:rPr>
          <w:rtl/>
        </w:rPr>
        <w:t>ן איילינד</w:t>
      </w:r>
      <w:r>
        <w:rPr>
          <w:rFonts w:hint="cs"/>
          <w:rtl/>
        </w:rPr>
        <w:t xml:space="preserve"> </w:t>
      </w:r>
      <w:r w:rsidRPr="15FB77F4">
        <w:rPr>
          <w:rtl/>
        </w:rPr>
        <w:t>בחלקת אחוזת עולם והוא ביה</w:t>
      </w:r>
      <w:r>
        <w:rPr>
          <w:rFonts w:hint="cs"/>
          <w:rtl/>
        </w:rPr>
        <w:t>"</w:t>
      </w:r>
      <w:r w:rsidRPr="15FB77F4">
        <w:rPr>
          <w:rtl/>
        </w:rPr>
        <w:t>ח אשר תחת הנהלת הרב דוד שיפרין</w:t>
      </w:r>
      <w:r>
        <w:rPr>
          <w:rFonts w:hint="cs"/>
          <w:rtl/>
        </w:rPr>
        <w:t xml:space="preserve"> </w:t>
      </w:r>
      <w:r w:rsidRPr="15FB77F4">
        <w:rPr>
          <w:rtl/>
        </w:rPr>
        <w:t>אגו</w:t>
      </w:r>
      <w:r>
        <w:rPr>
          <w:rFonts w:hint="cs"/>
          <w:rtl/>
        </w:rPr>
        <w:t>"</w:t>
      </w:r>
      <w:r w:rsidRPr="15FB77F4">
        <w:rPr>
          <w:rtl/>
        </w:rPr>
        <w:t>ח ומתברר שכנראה התחילו לערו</w:t>
      </w:r>
      <w:r>
        <w:rPr>
          <w:rFonts w:hint="cs"/>
          <w:rtl/>
        </w:rPr>
        <w:t>ך</w:t>
      </w:r>
      <w:r w:rsidRPr="15FB77F4">
        <w:rPr>
          <w:rtl/>
        </w:rPr>
        <w:t xml:space="preserve"> שם לוויות משנות עזר</w:t>
      </w:r>
      <w:r w:rsidR="00D33911">
        <w:rPr>
          <w:rFonts w:hint="cs"/>
          <w:rtl/>
        </w:rPr>
        <w:t>"</w:t>
      </w:r>
      <w:r w:rsidRPr="15FB77F4">
        <w:rPr>
          <w:rtl/>
        </w:rPr>
        <w:t>ת לערך</w:t>
      </w:r>
      <w:r>
        <w:rPr>
          <w:rFonts w:hint="cs"/>
          <w:rtl/>
        </w:rPr>
        <w:t xml:space="preserve"> </w:t>
      </w:r>
      <w:r w:rsidRPr="15FB77F4">
        <w:rPr>
          <w:rtl/>
        </w:rPr>
        <w:t>(והוא ע</w:t>
      </w:r>
      <w:r>
        <w:rPr>
          <w:rFonts w:hint="cs"/>
          <w:rtl/>
        </w:rPr>
        <w:t>"</w:t>
      </w:r>
      <w:r w:rsidRPr="15FB77F4">
        <w:rPr>
          <w:rtl/>
        </w:rPr>
        <w:t>פ צוואת של הרא</w:t>
      </w:r>
      <w:r>
        <w:rPr>
          <w:rFonts w:hint="cs"/>
          <w:rtl/>
        </w:rPr>
        <w:t>"</w:t>
      </w:r>
      <w:r w:rsidRPr="15FB77F4">
        <w:rPr>
          <w:rtl/>
        </w:rPr>
        <w:t>ח ז”ל  וחיפשנו עד</w:t>
      </w:r>
      <w:r>
        <w:rPr>
          <w:rFonts w:hint="cs"/>
          <w:rtl/>
        </w:rPr>
        <w:t xml:space="preserve"> </w:t>
      </w:r>
      <w:r w:rsidRPr="15FB77F4">
        <w:rPr>
          <w:rtl/>
        </w:rPr>
        <w:t>שמצאתי בא מן העיתונים אשר בביה</w:t>
      </w:r>
      <w:r>
        <w:rPr>
          <w:rFonts w:hint="cs"/>
          <w:rtl/>
        </w:rPr>
        <w:t>"</w:t>
      </w:r>
      <w:r w:rsidRPr="15FB77F4">
        <w:rPr>
          <w:rtl/>
        </w:rPr>
        <w:t>ח מאונט זייון</w:t>
      </w:r>
      <w:r>
        <w:rPr>
          <w:rFonts w:hint="cs"/>
          <w:rtl/>
        </w:rPr>
        <w:t xml:space="preserve"> </w:t>
      </w:r>
      <w:r w:rsidRPr="15FB77F4">
        <w:rPr>
          <w:rtl/>
        </w:rPr>
        <w:t>(נר ציון</w:t>
      </w:r>
      <w:r>
        <w:rPr>
          <w:rFonts w:hint="cs"/>
          <w:rtl/>
        </w:rPr>
        <w:t xml:space="preserve">) </w:t>
      </w:r>
      <w:r w:rsidRPr="15FB77F4">
        <w:rPr>
          <w:rtl/>
        </w:rPr>
        <w:t xml:space="preserve">שבפרברי ברוקלין נמצא </w:t>
      </w:r>
      <w:r w:rsidR="00D33911" w:rsidRPr="00D33911">
        <w:rPr>
          <w:rtl/>
        </w:rPr>
        <w:t>במ</w:t>
      </w:r>
      <w:r w:rsidR="00D33911">
        <w:rPr>
          <w:rFonts w:hint="cs"/>
          <w:rtl/>
        </w:rPr>
        <w:t xml:space="preserve">קום מנחותו </w:t>
      </w:r>
      <w:r>
        <w:rPr>
          <w:rFonts w:hint="cs"/>
          <w:rtl/>
        </w:rPr>
        <w:t>ש</w:t>
      </w:r>
      <w:r w:rsidRPr="15FB77F4">
        <w:rPr>
          <w:rtl/>
        </w:rPr>
        <w:t xml:space="preserve">ל </w:t>
      </w:r>
      <w:r w:rsidRPr="15FB77F4">
        <w:rPr>
          <w:rFonts w:hint="cs"/>
          <w:rtl/>
        </w:rPr>
        <w:t>הרה"</w:t>
      </w:r>
      <w:r w:rsidRPr="15FB77F4">
        <w:rPr>
          <w:rFonts w:hint="eastAsia"/>
          <w:rtl/>
        </w:rPr>
        <w:t>ח</w:t>
      </w:r>
      <w:r w:rsidRPr="15FB77F4">
        <w:rPr>
          <w:rtl/>
        </w:rPr>
        <w:t xml:space="preserve"> </w:t>
      </w:r>
      <w:r w:rsidRPr="15FB77F4">
        <w:rPr>
          <w:rFonts w:hint="cs"/>
          <w:rtl/>
        </w:rPr>
        <w:t>ז"</w:t>
      </w:r>
      <w:r w:rsidRPr="15FB77F4">
        <w:rPr>
          <w:rFonts w:hint="eastAsia"/>
          <w:rtl/>
        </w:rPr>
        <w:t>ל</w:t>
      </w:r>
      <w:r w:rsidRPr="15FB77F4">
        <w:rPr>
          <w:rtl/>
        </w:rPr>
        <w:t xml:space="preserve"> ובקרתי שם</w:t>
      </w:r>
      <w:r>
        <w:rPr>
          <w:rFonts w:hint="cs"/>
          <w:rtl/>
        </w:rPr>
        <w:t xml:space="preserve"> </w:t>
      </w:r>
      <w:r w:rsidRPr="15FB77F4">
        <w:rPr>
          <w:rtl/>
        </w:rPr>
        <w:t>ועשה תמונה של המצבה</w:t>
      </w:r>
      <w:r>
        <w:rPr>
          <w:rFonts w:hint="cs"/>
          <w:rtl/>
        </w:rPr>
        <w:t xml:space="preserve"> </w:t>
      </w:r>
      <w:r w:rsidRPr="15FB77F4">
        <w:rPr>
          <w:rtl/>
        </w:rPr>
        <w:t>אינני יודע הקס</w:t>
      </w:r>
      <w:r>
        <w:rPr>
          <w:rFonts w:hint="cs"/>
          <w:rtl/>
        </w:rPr>
        <w:t>"</w:t>
      </w:r>
      <w:r>
        <w:rPr>
          <w:rtl/>
        </w:rPr>
        <w:t xml:space="preserve">ד שלו </w:t>
      </w:r>
      <w:r w:rsidR="00D33911">
        <w:rPr>
          <w:rFonts w:hint="cs"/>
          <w:rtl/>
        </w:rPr>
        <w:t>לכתחילה</w:t>
      </w:r>
      <w:r>
        <w:rPr>
          <w:rtl/>
        </w:rPr>
        <w:t xml:space="preserve"> ל</w:t>
      </w:r>
      <w:r w:rsidRPr="15FB77F4">
        <w:rPr>
          <w:rtl/>
        </w:rPr>
        <w:t>חפש בסטעטין איילינד</w:t>
      </w:r>
      <w:r>
        <w:rPr>
          <w:rFonts w:hint="cs"/>
          <w:rtl/>
        </w:rPr>
        <w:t xml:space="preserve"> </w:t>
      </w:r>
      <w:r w:rsidRPr="15FB77F4">
        <w:rPr>
          <w:rtl/>
        </w:rPr>
        <w:t>ששם החלקה של</w:t>
      </w:r>
      <w:r>
        <w:rPr>
          <w:rFonts w:hint="cs"/>
          <w:rtl/>
        </w:rPr>
        <w:t xml:space="preserve"> </w:t>
      </w:r>
      <w:r w:rsidRPr="15FB77F4">
        <w:rPr>
          <w:rtl/>
        </w:rPr>
        <w:t>אגו</w:t>
      </w:r>
      <w:r>
        <w:rPr>
          <w:rFonts w:hint="cs"/>
          <w:rtl/>
        </w:rPr>
        <w:t>"</w:t>
      </w:r>
      <w:r w:rsidRPr="15FB77F4">
        <w:rPr>
          <w:rtl/>
        </w:rPr>
        <w:t>ח אינו אחוזת עולם אלא אחוזת ישראל</w:t>
      </w:r>
      <w:r>
        <w:rPr>
          <w:rFonts w:hint="cs"/>
          <w:rtl/>
        </w:rPr>
        <w:t xml:space="preserve"> </w:t>
      </w:r>
      <w:r w:rsidRPr="15FB77F4">
        <w:rPr>
          <w:rtl/>
        </w:rPr>
        <w:t>(ראה ס</w:t>
      </w:r>
      <w:r w:rsidR="00D33911">
        <w:rPr>
          <w:rFonts w:hint="cs"/>
          <w:rtl/>
        </w:rPr>
        <w:t>'</w:t>
      </w:r>
      <w:r w:rsidRPr="15FB77F4">
        <w:rPr>
          <w:rtl/>
        </w:rPr>
        <w:t xml:space="preserve"> תולדות חב</w:t>
      </w:r>
      <w:r w:rsidR="00D33911">
        <w:rPr>
          <w:rFonts w:hint="cs"/>
          <w:rtl/>
        </w:rPr>
        <w:t>"</w:t>
      </w:r>
      <w:r w:rsidRPr="15FB77F4">
        <w:rPr>
          <w:rtl/>
        </w:rPr>
        <w:t>ד בארה</w:t>
      </w:r>
      <w:r w:rsidR="00D33911">
        <w:rPr>
          <w:rFonts w:hint="cs"/>
          <w:rtl/>
        </w:rPr>
        <w:t>"</w:t>
      </w:r>
      <w:r w:rsidRPr="15FB77F4">
        <w:rPr>
          <w:rtl/>
        </w:rPr>
        <w:t>ב</w:t>
      </w:r>
      <w:r>
        <w:rPr>
          <w:rFonts w:hint="cs"/>
          <w:rtl/>
        </w:rPr>
        <w:t>)</w:t>
      </w:r>
      <w:r w:rsidRPr="15FB77F4">
        <w:rPr>
          <w:rtl/>
        </w:rPr>
        <w:t xml:space="preserve"> ואפילו אם התחילו לקבור של בשנת עזר</w:t>
      </w:r>
      <w:r w:rsidR="00D33911">
        <w:rPr>
          <w:rFonts w:hint="cs"/>
          <w:rtl/>
        </w:rPr>
        <w:t>"</w:t>
      </w:r>
      <w:r w:rsidRPr="15FB77F4">
        <w:rPr>
          <w:rtl/>
        </w:rPr>
        <w:t>ת איז שייך לאגו</w:t>
      </w:r>
      <w:r>
        <w:rPr>
          <w:rFonts w:hint="cs"/>
          <w:rtl/>
        </w:rPr>
        <w:t>"</w:t>
      </w:r>
      <w:r w:rsidRPr="15FB77F4">
        <w:rPr>
          <w:rtl/>
        </w:rPr>
        <w:t>ח שלא נתייסד עד  אמצע שנות תר</w:t>
      </w:r>
      <w:r w:rsidR="00D33911">
        <w:rPr>
          <w:rFonts w:hint="cs"/>
          <w:rtl/>
        </w:rPr>
        <w:t>"</w:t>
      </w:r>
      <w:r w:rsidRPr="15FB77F4">
        <w:rPr>
          <w:rtl/>
        </w:rPr>
        <w:t>פ וכדאי לברר מתי בדיוק קנה אגו</w:t>
      </w:r>
      <w:r w:rsidR="00D33911">
        <w:rPr>
          <w:rFonts w:hint="cs"/>
          <w:rtl/>
        </w:rPr>
        <w:t>"</w:t>
      </w:r>
      <w:r w:rsidRPr="15FB77F4">
        <w:rPr>
          <w:rtl/>
        </w:rPr>
        <w:t>ח חלקה זו</w:t>
      </w:r>
      <w:r w:rsidR="00D33911">
        <w:rPr>
          <w:rFonts w:hint="cs"/>
          <w:rtl/>
        </w:rPr>
        <w:t>,</w:t>
      </w:r>
    </w:p>
    <w:p w:rsidR="00AE6F4F" w:rsidRDefault="00AE6F4F" w:rsidP="00802977">
      <w:pPr>
        <w:pStyle w:val="a3"/>
      </w:pPr>
      <w:r w:rsidRPr="15FB77F4">
        <w:rPr>
          <w:rtl/>
        </w:rPr>
        <w:t>ביה</w:t>
      </w:r>
      <w:r>
        <w:rPr>
          <w:rFonts w:hint="cs"/>
          <w:rtl/>
        </w:rPr>
        <w:t>"</w:t>
      </w:r>
      <w:r w:rsidRPr="15FB77F4">
        <w:rPr>
          <w:rtl/>
        </w:rPr>
        <w:t>ח הנ</w:t>
      </w:r>
      <w:r w:rsidR="00D33911">
        <w:rPr>
          <w:rFonts w:hint="cs"/>
          <w:rtl/>
        </w:rPr>
        <w:t>"</w:t>
      </w:r>
      <w:r w:rsidRPr="15FB77F4">
        <w:rPr>
          <w:rtl/>
        </w:rPr>
        <w:t>ל מאונט זייון נמצא בקווינס בעיר מאספעט ואכן יש שם חלקה בשם אחוזת עולם</w:t>
      </w:r>
      <w:r w:rsidR="00D33911">
        <w:rPr>
          <w:rFonts w:hint="cs"/>
          <w:rtl/>
        </w:rPr>
        <w:t>,</w:t>
      </w:r>
    </w:p>
    <w:p w:rsidR="00AE6F4F" w:rsidRDefault="00AE6F4F" w:rsidP="00802977">
      <w:pPr>
        <w:pStyle w:val="a3"/>
      </w:pPr>
      <w:r w:rsidRPr="15FB77F4">
        <w:rPr>
          <w:rtl/>
        </w:rPr>
        <w:t>ה</w:t>
      </w:r>
      <w:r w:rsidR="00D33911">
        <w:rPr>
          <w:rFonts w:hint="cs"/>
          <w:rtl/>
        </w:rPr>
        <w:t>'</w:t>
      </w:r>
      <w:r w:rsidRPr="15FB77F4">
        <w:rPr>
          <w:rtl/>
        </w:rPr>
        <w:t xml:space="preserve"> יתן שנעסוק רק בענינים של החיים אתנו</w:t>
      </w:r>
      <w:r>
        <w:rPr>
          <w:rFonts w:hint="cs"/>
          <w:rtl/>
        </w:rPr>
        <w:t>.</w:t>
      </w:r>
    </w:p>
    <w:bookmarkEnd w:id="72"/>
    <w:bookmarkEnd w:id="89"/>
    <w:bookmarkEnd w:id="90"/>
    <w:bookmarkEnd w:id="91"/>
    <w:bookmarkEnd w:id="92"/>
    <w:bookmarkEnd w:id="126"/>
    <w:p w:rsidR="002B4E95" w:rsidRDefault="002B4E95" w:rsidP="002B4E95">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proofErr w:type="gramStart"/>
      <w:r w:rsidRPr="002B4E95">
        <w:rPr>
          <w:rFonts w:ascii="Nymphette" w:eastAsia="Times New Roman" w:hAnsi="Nymphette" w:cs="Nymphette"/>
          <w:sz w:val="44"/>
          <w:szCs w:val="44"/>
          <w:lang w:val="en-GB" w:eastAsia="en-GB"/>
        </w:rPr>
        <w:t>g</w:t>
      </w:r>
      <w:proofErr w:type="gramEnd"/>
    </w:p>
    <w:p w:rsidR="00443705" w:rsidRDefault="00443705" w:rsidP="00443705">
      <w:pPr>
        <w:pStyle w:val="a0"/>
        <w:bidi w:val="0"/>
        <w:rPr>
          <w:rtl/>
        </w:rPr>
      </w:pPr>
      <w:bookmarkStart w:id="144" w:name="_Toc51209985"/>
      <w:r w:rsidRPr="002C541A">
        <w:rPr>
          <w:rtl/>
        </w:rPr>
        <w:t>למה יצו ה' בבת אל נכר</w:t>
      </w:r>
      <w:bookmarkEnd w:id="144"/>
    </w:p>
    <w:p w:rsidR="00443705" w:rsidRPr="00491826" w:rsidRDefault="00443705" w:rsidP="00DC0503">
      <w:pPr>
        <w:pStyle w:val="a"/>
        <w:rPr>
          <w:rtl/>
        </w:rPr>
      </w:pPr>
      <w:bookmarkStart w:id="145" w:name="_Toc51209986"/>
      <w:r w:rsidRPr="00491826">
        <w:rPr>
          <w:rtl/>
        </w:rPr>
        <w:t>הרב ישכר דוד קלויזנר</w:t>
      </w:r>
      <w:bookmarkEnd w:id="145"/>
    </w:p>
    <w:p w:rsidR="00443705" w:rsidRPr="00491826" w:rsidRDefault="00443705" w:rsidP="00443705">
      <w:pPr>
        <w:pStyle w:val="a1"/>
        <w:rPr>
          <w:rtl/>
        </w:rPr>
      </w:pPr>
      <w:r w:rsidRPr="00491826">
        <w:rPr>
          <w:rtl/>
        </w:rPr>
        <w:t>נחלת הר חב"ד, אה"ק</w:t>
      </w:r>
    </w:p>
    <w:p w:rsidR="00443705" w:rsidRDefault="00443705" w:rsidP="00802977">
      <w:pPr>
        <w:pStyle w:val="a3"/>
        <w:rPr>
          <w:rtl/>
        </w:rPr>
      </w:pPr>
      <w:r>
        <w:rPr>
          <w:rtl/>
        </w:rPr>
        <w:t xml:space="preserve">איתא </w:t>
      </w:r>
      <w:r>
        <w:rPr>
          <w:b/>
          <w:bCs/>
          <w:rtl/>
        </w:rPr>
        <w:t>ב'אור החיים' הק'</w:t>
      </w:r>
      <w:r>
        <w:rPr>
          <w:rtl/>
        </w:rPr>
        <w:t xml:space="preserve"> (כי תצא כא, יא): "ולישב הכתוב</w:t>
      </w:r>
      <w:r>
        <w:rPr>
          <w:rFonts w:hint="cs"/>
          <w:rtl/>
        </w:rPr>
        <w:t>,</w:t>
      </w:r>
      <w:r>
        <w:rPr>
          <w:rtl/>
        </w:rPr>
        <w:t xml:space="preserve"> צריך להעיר בענין </w:t>
      </w:r>
      <w:r>
        <w:rPr>
          <w:b/>
          <w:bCs/>
          <w:rtl/>
        </w:rPr>
        <w:t xml:space="preserve">למה </w:t>
      </w:r>
      <w:r>
        <w:rPr>
          <w:b/>
          <w:bCs/>
          <w:rtl/>
        </w:rPr>
        <w:lastRenderedPageBreak/>
        <w:t>יצו ה' כדברים האלה לטמא אדם עצמו בבת אל נכר,</w:t>
      </w:r>
      <w:r>
        <w:rPr>
          <w:rtl/>
        </w:rPr>
        <w:t xml:space="preserve"> ובפרט בעת מעשה הנס, במקום שצריך להוסיף טהרה ודבקות בה' יתיר לעשות מעשה כעור השנאוי אצלו יתברך"</w:t>
      </w:r>
      <w:r>
        <w:rPr>
          <w:rFonts w:hint="cs"/>
          <w:rtl/>
        </w:rPr>
        <w:t>?</w:t>
      </w:r>
      <w:r>
        <w:rPr>
          <w:rtl/>
        </w:rPr>
        <w:t xml:space="preserve"> </w:t>
      </w:r>
    </w:p>
    <w:p w:rsidR="00443705" w:rsidRDefault="00443705" w:rsidP="00802977">
      <w:pPr>
        <w:pStyle w:val="a3"/>
        <w:rPr>
          <w:rtl/>
        </w:rPr>
      </w:pPr>
      <w:r>
        <w:rPr>
          <w:rtl/>
        </w:rPr>
        <w:t xml:space="preserve">בספר </w:t>
      </w:r>
      <w:r>
        <w:rPr>
          <w:b/>
          <w:bCs/>
          <w:rtl/>
        </w:rPr>
        <w:t>'כל הכתוב לחיים'</w:t>
      </w:r>
      <w:r>
        <w:rPr>
          <w:rtl/>
        </w:rPr>
        <w:t xml:space="preserve"> ח"ב (ע' תקעג) מביא מה</w:t>
      </w:r>
      <w:r>
        <w:rPr>
          <w:b/>
          <w:bCs/>
          <w:rtl/>
        </w:rPr>
        <w:t>'שם משמואל'</w:t>
      </w:r>
      <w:r>
        <w:rPr>
          <w:rtl/>
        </w:rPr>
        <w:t xml:space="preserve"> להעיר על לשון רבנו </w:t>
      </w:r>
      <w:r>
        <w:rPr>
          <w:b/>
          <w:bCs/>
          <w:rtl/>
        </w:rPr>
        <w:t>'יצו ה''</w:t>
      </w:r>
      <w:r>
        <w:rPr>
          <w:rtl/>
        </w:rPr>
        <w:t>, הלא אין זה ציווי ליקחנה אלא היתר? וב</w:t>
      </w:r>
      <w:r>
        <w:rPr>
          <w:b/>
          <w:bCs/>
          <w:rtl/>
        </w:rPr>
        <w:t>'ברכת שמעון'</w:t>
      </w:r>
      <w:r>
        <w:rPr>
          <w:rtl/>
        </w:rPr>
        <w:t xml:space="preserve"> תירץ דאה"נ אין כוונת רבנו לחיוב, אלא לציווי דין זה שיש היתר לקחתה.</w:t>
      </w:r>
    </w:p>
    <w:p w:rsidR="00443705" w:rsidRDefault="00443705" w:rsidP="00802977">
      <w:pPr>
        <w:pStyle w:val="a3"/>
        <w:rPr>
          <w:rtl/>
        </w:rPr>
      </w:pPr>
      <w:r>
        <w:rPr>
          <w:rtl/>
        </w:rPr>
        <w:t xml:space="preserve">והנה באוה"ח </w:t>
      </w:r>
      <w:r>
        <w:rPr>
          <w:rFonts w:hint="cs"/>
          <w:rtl/>
        </w:rPr>
        <w:t xml:space="preserve">הק' </w:t>
      </w:r>
      <w:r>
        <w:rPr>
          <w:rtl/>
        </w:rPr>
        <w:t xml:space="preserve">לקמן (ד"ה והנה לפי שיש) נאמר שוב: "או אפשר שכולה נחלטה בחלק הטוב כרות וכנעמה, </w:t>
      </w:r>
      <w:bookmarkStart w:id="146" w:name="_Hlk49683078"/>
      <w:r>
        <w:rPr>
          <w:rtl/>
        </w:rPr>
        <w:t xml:space="preserve">לזה </w:t>
      </w:r>
      <w:r>
        <w:rPr>
          <w:b/>
          <w:bCs/>
          <w:rtl/>
        </w:rPr>
        <w:t>יצו ה' והבאתה</w:t>
      </w:r>
      <w:r>
        <w:rPr>
          <w:rtl/>
        </w:rPr>
        <w:t xml:space="preserve"> </w:t>
      </w:r>
      <w:r>
        <w:rPr>
          <w:b/>
          <w:bCs/>
          <w:rtl/>
        </w:rPr>
        <w:t>אל תוך ביתך</w:t>
      </w:r>
      <w:r>
        <w:rPr>
          <w:rtl/>
        </w:rPr>
        <w:t xml:space="preserve"> </w:t>
      </w:r>
      <w:bookmarkEnd w:id="146"/>
      <w:r>
        <w:rPr>
          <w:rtl/>
        </w:rPr>
        <w:t>וגו'", גם כאן אין זה ציווי אלא היתר.</w:t>
      </w:r>
    </w:p>
    <w:p w:rsidR="00443705" w:rsidRDefault="00443705" w:rsidP="00802977">
      <w:pPr>
        <w:pStyle w:val="a3"/>
        <w:rPr>
          <w:rtl/>
        </w:rPr>
      </w:pPr>
      <w:r>
        <w:rPr>
          <w:rtl/>
        </w:rPr>
        <w:t>ונראה לבאר לשון רבנו</w:t>
      </w:r>
      <w:r>
        <w:rPr>
          <w:b/>
          <w:bCs/>
          <w:rtl/>
        </w:rPr>
        <w:t xml:space="preserve"> 'יצו ה'' </w:t>
      </w:r>
      <w:r>
        <w:rPr>
          <w:rtl/>
        </w:rPr>
        <w:t xml:space="preserve">עפ"י מ"ש </w:t>
      </w:r>
      <w:r>
        <w:rPr>
          <w:b/>
          <w:bCs/>
          <w:rtl/>
        </w:rPr>
        <w:t>רבנו הזקן נ"ע ב'תניא - אגרת הקודש' (</w:t>
      </w:r>
      <w:r>
        <w:rPr>
          <w:rtl/>
        </w:rPr>
        <w:t>סי' כה): "להבין</w:t>
      </w:r>
      <w:r>
        <w:rPr>
          <w:rFonts w:ascii="Cambria" w:hAnsi="Cambria" w:cs="Cambria" w:hint="cs"/>
          <w:rtl/>
        </w:rPr>
        <w:t> </w:t>
      </w:r>
      <w:r>
        <w:rPr>
          <w:rFonts w:hint="cs"/>
          <w:rtl/>
        </w:rPr>
        <w:t>אמרי</w:t>
      </w:r>
      <w:r>
        <w:rPr>
          <w:rtl/>
        </w:rPr>
        <w:t xml:space="preserve"> </w:t>
      </w:r>
      <w:r>
        <w:rPr>
          <w:rFonts w:hint="cs"/>
          <w:rtl/>
        </w:rPr>
        <w:t>בינה</w:t>
      </w:r>
      <w:r>
        <w:rPr>
          <w:rtl/>
        </w:rPr>
        <w:t xml:space="preserve"> </w:t>
      </w:r>
      <w:r>
        <w:rPr>
          <w:rFonts w:hint="cs"/>
          <w:rtl/>
        </w:rPr>
        <w:t>מ</w:t>
      </w:r>
      <w:r>
        <w:rPr>
          <w:rtl/>
        </w:rPr>
        <w:t>"</w:t>
      </w:r>
      <w:r>
        <w:rPr>
          <w:rFonts w:hint="cs"/>
          <w:rtl/>
        </w:rPr>
        <w:t>ש</w:t>
      </w:r>
      <w:r>
        <w:rPr>
          <w:rtl/>
        </w:rPr>
        <w:t xml:space="preserve"> </w:t>
      </w:r>
      <w:r>
        <w:rPr>
          <w:rFonts w:hint="cs"/>
          <w:rtl/>
        </w:rPr>
        <w:t>בספר</w:t>
      </w:r>
      <w:r>
        <w:rPr>
          <w:rtl/>
        </w:rPr>
        <w:t xml:space="preserve"> </w:t>
      </w:r>
      <w:r>
        <w:rPr>
          <w:rFonts w:hint="cs"/>
          <w:rtl/>
        </w:rPr>
        <w:t>הנק</w:t>
      </w:r>
      <w:r>
        <w:rPr>
          <w:rtl/>
        </w:rPr>
        <w:t xml:space="preserve">' </w:t>
      </w:r>
      <w:r>
        <w:rPr>
          <w:rFonts w:hint="cs"/>
          <w:rtl/>
        </w:rPr>
        <w:t>צוואת</w:t>
      </w:r>
      <w:r>
        <w:rPr>
          <w:rtl/>
        </w:rPr>
        <w:t xml:space="preserve"> </w:t>
      </w:r>
      <w:r>
        <w:rPr>
          <w:rFonts w:hint="cs"/>
          <w:rtl/>
        </w:rPr>
        <w:t>ריב</w:t>
      </w:r>
      <w:r>
        <w:rPr>
          <w:rtl/>
        </w:rPr>
        <w:t>"</w:t>
      </w:r>
      <w:r>
        <w:rPr>
          <w:rFonts w:hint="cs"/>
          <w:rtl/>
        </w:rPr>
        <w:t>ש</w:t>
      </w:r>
      <w:r>
        <w:rPr>
          <w:rtl/>
        </w:rPr>
        <w:t xml:space="preserve"> </w:t>
      </w:r>
      <w:r>
        <w:rPr>
          <w:rFonts w:hint="cs"/>
          <w:rtl/>
        </w:rPr>
        <w:t>הגם</w:t>
      </w:r>
      <w:r>
        <w:rPr>
          <w:rtl/>
        </w:rPr>
        <w:t xml:space="preserve"> </w:t>
      </w:r>
      <w:r>
        <w:rPr>
          <w:rFonts w:hint="cs"/>
          <w:rtl/>
        </w:rPr>
        <w:t>שבאמת</w:t>
      </w:r>
      <w:r>
        <w:rPr>
          <w:rtl/>
        </w:rPr>
        <w:t xml:space="preserve"> </w:t>
      </w:r>
      <w:r>
        <w:rPr>
          <w:rFonts w:hint="cs"/>
          <w:rtl/>
        </w:rPr>
        <w:t>אינה</w:t>
      </w:r>
      <w:r>
        <w:rPr>
          <w:rtl/>
        </w:rPr>
        <w:t xml:space="preserve"> </w:t>
      </w:r>
      <w:r>
        <w:rPr>
          <w:rFonts w:hint="cs"/>
          <w:rtl/>
        </w:rPr>
        <w:t>צוואתו</w:t>
      </w:r>
      <w:r>
        <w:rPr>
          <w:rtl/>
        </w:rPr>
        <w:t xml:space="preserve"> </w:t>
      </w:r>
      <w:r>
        <w:rPr>
          <w:rFonts w:hint="cs"/>
          <w:rtl/>
        </w:rPr>
        <w:t>ולא</w:t>
      </w:r>
      <w:r>
        <w:rPr>
          <w:rtl/>
        </w:rPr>
        <w:t xml:space="preserve"> </w:t>
      </w:r>
      <w:r>
        <w:rPr>
          <w:rFonts w:hint="cs"/>
          <w:rtl/>
        </w:rPr>
        <w:t>ציוה</w:t>
      </w:r>
      <w:r>
        <w:rPr>
          <w:rtl/>
        </w:rPr>
        <w:t xml:space="preserve"> </w:t>
      </w:r>
      <w:r>
        <w:rPr>
          <w:rFonts w:hint="cs"/>
          <w:rtl/>
        </w:rPr>
        <w:t>כלל</w:t>
      </w:r>
      <w:r>
        <w:rPr>
          <w:rtl/>
        </w:rPr>
        <w:t xml:space="preserve"> </w:t>
      </w:r>
      <w:r>
        <w:rPr>
          <w:rFonts w:hint="cs"/>
          <w:rtl/>
        </w:rPr>
        <w:t>לפני</w:t>
      </w:r>
      <w:r>
        <w:rPr>
          <w:rtl/>
        </w:rPr>
        <w:t xml:space="preserve"> </w:t>
      </w:r>
      <w:r>
        <w:rPr>
          <w:rFonts w:hint="cs"/>
          <w:rtl/>
        </w:rPr>
        <w:t>פטירתו</w:t>
      </w:r>
      <w:r>
        <w:rPr>
          <w:rtl/>
        </w:rPr>
        <w:t xml:space="preserve"> </w:t>
      </w:r>
      <w:r>
        <w:rPr>
          <w:rFonts w:hint="cs"/>
          <w:rtl/>
        </w:rPr>
        <w:t>רק</w:t>
      </w:r>
      <w:r>
        <w:rPr>
          <w:rtl/>
        </w:rPr>
        <w:t xml:space="preserve"> </w:t>
      </w:r>
      <w:r>
        <w:rPr>
          <w:rFonts w:hint="cs"/>
          <w:rtl/>
        </w:rPr>
        <w:t>הם</w:t>
      </w:r>
      <w:r>
        <w:rPr>
          <w:rtl/>
        </w:rPr>
        <w:t xml:space="preserve"> </w:t>
      </w:r>
      <w:r>
        <w:rPr>
          <w:rFonts w:hint="cs"/>
          <w:rtl/>
        </w:rPr>
        <w:t>לקוטי</w:t>
      </w:r>
      <w:r>
        <w:rPr>
          <w:rtl/>
        </w:rPr>
        <w:t xml:space="preserve"> </w:t>
      </w:r>
      <w:r>
        <w:rPr>
          <w:rFonts w:hint="cs"/>
          <w:rtl/>
        </w:rPr>
        <w:t>אמרותיו</w:t>
      </w:r>
      <w:r>
        <w:rPr>
          <w:rtl/>
        </w:rPr>
        <w:t xml:space="preserve"> </w:t>
      </w:r>
      <w:r>
        <w:rPr>
          <w:rFonts w:hint="cs"/>
          <w:rtl/>
        </w:rPr>
        <w:t>הטהורות</w:t>
      </w:r>
      <w:r>
        <w:rPr>
          <w:rtl/>
        </w:rPr>
        <w:t xml:space="preserve"> </w:t>
      </w:r>
      <w:r>
        <w:rPr>
          <w:rFonts w:hint="cs"/>
          <w:rtl/>
        </w:rPr>
        <w:t>שלקטו</w:t>
      </w:r>
      <w:r>
        <w:rPr>
          <w:rtl/>
        </w:rPr>
        <w:t xml:space="preserve"> </w:t>
      </w:r>
      <w:r>
        <w:rPr>
          <w:rFonts w:hint="cs"/>
          <w:rtl/>
        </w:rPr>
        <w:t>לקוטי</w:t>
      </w:r>
      <w:r>
        <w:rPr>
          <w:rtl/>
        </w:rPr>
        <w:t xml:space="preserve"> </w:t>
      </w:r>
      <w:r>
        <w:rPr>
          <w:rFonts w:hint="cs"/>
          <w:rtl/>
        </w:rPr>
        <w:t>בתר</w:t>
      </w:r>
      <w:r>
        <w:rPr>
          <w:rtl/>
        </w:rPr>
        <w:t xml:space="preserve"> </w:t>
      </w:r>
      <w:r>
        <w:rPr>
          <w:rFonts w:hint="cs"/>
          <w:rtl/>
        </w:rPr>
        <w:t>לקוטי</w:t>
      </w:r>
      <w:r>
        <w:rPr>
          <w:rtl/>
        </w:rPr>
        <w:t xml:space="preserve"> </w:t>
      </w:r>
      <w:r>
        <w:rPr>
          <w:rFonts w:hint="cs"/>
          <w:rtl/>
        </w:rPr>
        <w:t>ולא</w:t>
      </w:r>
      <w:r>
        <w:rPr>
          <w:rtl/>
        </w:rPr>
        <w:t xml:space="preserve"> </w:t>
      </w:r>
      <w:r>
        <w:rPr>
          <w:rFonts w:hint="cs"/>
          <w:rtl/>
        </w:rPr>
        <w:t>ידעו</w:t>
      </w:r>
      <w:r>
        <w:rPr>
          <w:rtl/>
        </w:rPr>
        <w:t xml:space="preserve"> </w:t>
      </w:r>
      <w:r>
        <w:rPr>
          <w:rFonts w:hint="cs"/>
          <w:rtl/>
        </w:rPr>
        <w:t>לכוין</w:t>
      </w:r>
      <w:r>
        <w:rPr>
          <w:rtl/>
        </w:rPr>
        <w:t xml:space="preserve"> </w:t>
      </w:r>
      <w:r>
        <w:rPr>
          <w:rFonts w:hint="cs"/>
          <w:rtl/>
        </w:rPr>
        <w:t>הלשון</w:t>
      </w:r>
      <w:r>
        <w:rPr>
          <w:rtl/>
        </w:rPr>
        <w:t xml:space="preserve"> </w:t>
      </w:r>
      <w:r>
        <w:rPr>
          <w:rFonts w:hint="cs"/>
          <w:rtl/>
        </w:rPr>
        <w:t>על</w:t>
      </w:r>
      <w:r>
        <w:rPr>
          <w:rtl/>
        </w:rPr>
        <w:t xml:space="preserve"> </w:t>
      </w:r>
      <w:r>
        <w:rPr>
          <w:rFonts w:hint="cs"/>
          <w:rtl/>
        </w:rPr>
        <w:t>מתכונתו</w:t>
      </w:r>
      <w:r>
        <w:rPr>
          <w:rtl/>
        </w:rPr>
        <w:t xml:space="preserve">. </w:t>
      </w:r>
      <w:r>
        <w:rPr>
          <w:rFonts w:hint="cs"/>
          <w:rtl/>
        </w:rPr>
        <w:t>אך</w:t>
      </w:r>
      <w:r>
        <w:rPr>
          <w:rtl/>
        </w:rPr>
        <w:t xml:space="preserve"> </w:t>
      </w:r>
      <w:r>
        <w:rPr>
          <w:rFonts w:hint="cs"/>
          <w:rtl/>
        </w:rPr>
        <w:t>המכוון</w:t>
      </w:r>
      <w:r>
        <w:rPr>
          <w:rtl/>
        </w:rPr>
        <w:t xml:space="preserve"> </w:t>
      </w:r>
      <w:r>
        <w:rPr>
          <w:rFonts w:hint="cs"/>
          <w:rtl/>
        </w:rPr>
        <w:t>הוא</w:t>
      </w:r>
      <w:r>
        <w:rPr>
          <w:rtl/>
        </w:rPr>
        <w:t xml:space="preserve"> </w:t>
      </w:r>
      <w:r>
        <w:rPr>
          <w:rFonts w:hint="cs"/>
          <w:rtl/>
        </w:rPr>
        <w:t>אמת</w:t>
      </w:r>
      <w:r>
        <w:rPr>
          <w:rtl/>
        </w:rPr>
        <w:t xml:space="preserve"> </w:t>
      </w:r>
      <w:r>
        <w:rPr>
          <w:rFonts w:hint="cs"/>
          <w:rtl/>
        </w:rPr>
        <w:t>לאמיתו</w:t>
      </w:r>
      <w:r>
        <w:rPr>
          <w:rtl/>
        </w:rPr>
        <w:t xml:space="preserve">. </w:t>
      </w:r>
      <w:r>
        <w:rPr>
          <w:rFonts w:hint="cs"/>
          <w:rtl/>
        </w:rPr>
        <w:t>והוא</w:t>
      </w:r>
      <w:r>
        <w:rPr>
          <w:rtl/>
        </w:rPr>
        <w:t xml:space="preserve"> </w:t>
      </w:r>
      <w:r>
        <w:rPr>
          <w:rFonts w:hint="cs"/>
          <w:rtl/>
        </w:rPr>
        <w:t>בהקדים</w:t>
      </w:r>
      <w:r>
        <w:rPr>
          <w:rtl/>
        </w:rPr>
        <w:t xml:space="preserve"> </w:t>
      </w:r>
      <w:r>
        <w:rPr>
          <w:rFonts w:hint="cs"/>
          <w:rtl/>
        </w:rPr>
        <w:t>מארז</w:t>
      </w:r>
      <w:r>
        <w:rPr>
          <w:rtl/>
        </w:rPr>
        <w:t>"</w:t>
      </w:r>
      <w:r>
        <w:rPr>
          <w:rFonts w:hint="cs"/>
          <w:rtl/>
        </w:rPr>
        <w:t>ל</w:t>
      </w:r>
      <w:r>
        <w:rPr>
          <w:rtl/>
        </w:rPr>
        <w:t xml:space="preserve"> </w:t>
      </w:r>
      <w:r>
        <w:rPr>
          <w:rFonts w:hint="cs"/>
          <w:rtl/>
        </w:rPr>
        <w:t>כל</w:t>
      </w:r>
      <w:r>
        <w:rPr>
          <w:rtl/>
        </w:rPr>
        <w:t xml:space="preserve"> </w:t>
      </w:r>
      <w:r>
        <w:rPr>
          <w:rFonts w:hint="cs"/>
          <w:rtl/>
        </w:rPr>
        <w:t>הכוע</w:t>
      </w:r>
      <w:r>
        <w:rPr>
          <w:rtl/>
        </w:rPr>
        <w:t xml:space="preserve">ס כאילו עובד עכו"ם וכו'. והטעם מובן ליודעי בינה לפי שבעת כעסו נסתלקה ממנו האמונה כי אילו היה מאמין שמאת ה' היתה זאת לו לא היה בכעס כלל, ואף שבן אדם שהוא בעל בחירה מקללו או מכהו או מזיק ממונו ומתחייב בדיני אדם ובדיני שמים על רוע בחירתו, אעפי"כ על הניזק כבר נגזר מן השמים והרבה שלוחים למקום ולא עוד אלא אפילו בשעה זו ממש שמכהו או מקללו מתלבש בו כח ה' ורוח פיו ית' המחייהו ומקיימו, </w:t>
      </w:r>
      <w:r>
        <w:rPr>
          <w:b/>
          <w:bCs/>
          <w:rtl/>
        </w:rPr>
        <w:t xml:space="preserve">וכמ"ש </w:t>
      </w:r>
      <w:bookmarkStart w:id="147" w:name="_Hlk49683159"/>
      <w:r>
        <w:rPr>
          <w:b/>
          <w:bCs/>
          <w:rtl/>
        </w:rPr>
        <w:t>כי ה' אמר לו קלל, והיכן אמר לשמעי? אלא שמחשבה זו שנפלה לשמעי בלבו ומוחו ירדה מאת ה' ורוח פיו המחי' כל צבאם החיה רוחו של שמעי בשעה שדיבר דברים אלו לדוד</w:t>
      </w:r>
      <w:r>
        <w:rPr>
          <w:rFonts w:hint="cs"/>
          <w:b/>
          <w:bCs/>
          <w:rtl/>
        </w:rPr>
        <w:t>,</w:t>
      </w:r>
      <w:r>
        <w:rPr>
          <w:b/>
          <w:bCs/>
          <w:rtl/>
        </w:rPr>
        <w:t xml:space="preserve"> כי אילו נסתלק רוח פיו ית' רגע אחד מרוחו של שמעי לא יכול לדבר מאומה </w:t>
      </w:r>
      <w:bookmarkEnd w:id="147"/>
      <w:r>
        <w:rPr>
          <w:b/>
          <w:bCs/>
          <w:rtl/>
        </w:rPr>
        <w:t>(וזהו כי ה' אמר לו בעת ההיא ממש קלל את דוד ומי יאמר לו וגו' וכנודע מ"ש הבעש"ט ז"ל ע"פ לעולם ה' דברך נצב בשמים...)"</w:t>
      </w:r>
      <w:r>
        <w:rPr>
          <w:rtl/>
        </w:rPr>
        <w:t>. ע"ש באריכות גדולה.</w:t>
      </w:r>
    </w:p>
    <w:p w:rsidR="00443705" w:rsidRDefault="00443705" w:rsidP="00802977">
      <w:pPr>
        <w:pStyle w:val="a3"/>
        <w:rPr>
          <w:rtl/>
        </w:rPr>
      </w:pPr>
      <w:r>
        <w:rPr>
          <w:rtl/>
        </w:rPr>
        <w:t>ומעתה י"ל שזאת עומק הכוונה במ"ש האוה"ח הק' "למה יצו ה' כדברים האלה לטמא אדם עצמו בבת אל נכר" . . לזה יצו ה' והבאתה אל תוך ביתך וגו'", דהיינו כמו הך ד"ה' אמר לו קלל, והיכן אמר לשמעי? אלא שמחשבה זו שנפלה לשמעי בלבו ומוחו ירדה מאת ה' ורוח פיו המחי' כל צבאם החיה רוחו של שמעי בשעה שדיבר דברים אלו לדוד</w:t>
      </w:r>
      <w:r>
        <w:rPr>
          <w:rFonts w:hint="cs"/>
          <w:rtl/>
        </w:rPr>
        <w:t>,</w:t>
      </w:r>
      <w:r>
        <w:rPr>
          <w:rtl/>
        </w:rPr>
        <w:t xml:space="preserve"> כי אילו נסתלק רוח פיו ית' רגע אחד מרוחו של שמעי לא יכול לדבר מאומה", </w:t>
      </w:r>
      <w:r>
        <w:rPr>
          <w:rFonts w:hint="cs"/>
          <w:rtl/>
        </w:rPr>
        <w:t xml:space="preserve">- </w:t>
      </w:r>
      <w:r>
        <w:rPr>
          <w:rtl/>
        </w:rPr>
        <w:t>ה"נ בנדו"ד,</w:t>
      </w:r>
      <w:r>
        <w:rPr>
          <w:rFonts w:hint="cs"/>
          <w:rtl/>
        </w:rPr>
        <w:t xml:space="preserve"> </w:t>
      </w:r>
      <w:r>
        <w:rPr>
          <w:rtl/>
        </w:rPr>
        <w:t>מחשבה זו שנפלה בלבו ומוחו כדברים האלה לטמא עצמו בבת אל נכר,</w:t>
      </w:r>
      <w:r>
        <w:rPr>
          <w:rFonts w:hint="cs"/>
          <w:rtl/>
        </w:rPr>
        <w:t xml:space="preserve"> </w:t>
      </w:r>
      <w:r>
        <w:rPr>
          <w:rtl/>
        </w:rPr>
        <w:t>ירדה מאת ה' ורוח פיו המחי' כל צבאם החיה רוחו של</w:t>
      </w:r>
      <w:r>
        <w:rPr>
          <w:rFonts w:hint="cs"/>
          <w:rtl/>
        </w:rPr>
        <w:t>ו</w:t>
      </w:r>
      <w:r>
        <w:rPr>
          <w:rtl/>
        </w:rPr>
        <w:t xml:space="preserve"> בשעה </w:t>
      </w:r>
      <w:r>
        <w:rPr>
          <w:rFonts w:hint="cs"/>
          <w:rtl/>
        </w:rPr>
        <w:t>ש</w:t>
      </w:r>
      <w:r>
        <w:rPr>
          <w:rtl/>
        </w:rPr>
        <w:t>הב</w:t>
      </w:r>
      <w:r>
        <w:rPr>
          <w:rFonts w:hint="cs"/>
          <w:rtl/>
        </w:rPr>
        <w:t>י</w:t>
      </w:r>
      <w:r>
        <w:rPr>
          <w:rtl/>
        </w:rPr>
        <w:t>א</w:t>
      </w:r>
      <w:r>
        <w:rPr>
          <w:rFonts w:hint="cs"/>
          <w:rtl/>
        </w:rPr>
        <w:t xml:space="preserve"> או</w:t>
      </w:r>
      <w:r>
        <w:rPr>
          <w:rtl/>
        </w:rPr>
        <w:t>תה אל תוך בית</w:t>
      </w:r>
      <w:r>
        <w:rPr>
          <w:rFonts w:hint="cs"/>
          <w:rtl/>
        </w:rPr>
        <w:t>ו,</w:t>
      </w:r>
      <w:r>
        <w:rPr>
          <w:rtl/>
        </w:rPr>
        <w:t xml:space="preserve"> כי אילו נסתלק רוח פיו ית' רגע אחד מרוחו של</w:t>
      </w:r>
      <w:r>
        <w:rPr>
          <w:rFonts w:hint="cs"/>
          <w:rtl/>
        </w:rPr>
        <w:t>ו,</w:t>
      </w:r>
      <w:r>
        <w:rPr>
          <w:rtl/>
        </w:rPr>
        <w:t xml:space="preserve"> לא יכול ל</w:t>
      </w:r>
      <w:r>
        <w:rPr>
          <w:rFonts w:hint="cs"/>
          <w:rtl/>
        </w:rPr>
        <w:t>עשות</w:t>
      </w:r>
      <w:r>
        <w:rPr>
          <w:rtl/>
        </w:rPr>
        <w:t xml:space="preserve"> מאומה"</w:t>
      </w:r>
      <w:r>
        <w:rPr>
          <w:rFonts w:hint="cs"/>
          <w:rtl/>
        </w:rPr>
        <w:t xml:space="preserve">, </w:t>
      </w:r>
      <w:r>
        <w:rPr>
          <w:rtl/>
        </w:rPr>
        <w:t>וא"ש.</w:t>
      </w:r>
    </w:p>
    <w:p w:rsidR="00C5369B" w:rsidRDefault="00C5369B" w:rsidP="00C5369B">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proofErr w:type="gramStart"/>
      <w:r w:rsidRPr="002B4E95">
        <w:rPr>
          <w:rFonts w:ascii="Nymphette" w:eastAsia="Times New Roman" w:hAnsi="Nymphette" w:cs="Nymphette"/>
          <w:sz w:val="44"/>
          <w:szCs w:val="44"/>
          <w:lang w:val="en-GB" w:eastAsia="en-GB"/>
        </w:rPr>
        <w:t>g</w:t>
      </w:r>
      <w:proofErr w:type="gramEnd"/>
    </w:p>
    <w:p w:rsidR="00443705" w:rsidRDefault="00443705" w:rsidP="00443705">
      <w:pPr>
        <w:pStyle w:val="a0"/>
        <w:bidi w:val="0"/>
        <w:rPr>
          <w:rtl/>
        </w:rPr>
      </w:pPr>
      <w:bookmarkStart w:id="148" w:name="_Toc51209987"/>
      <w:r w:rsidRPr="00A56A46">
        <w:rPr>
          <w:rFonts w:hint="cs"/>
          <w:rtl/>
        </w:rPr>
        <w:lastRenderedPageBreak/>
        <w:t>בנוסח ברכת האילנות</w:t>
      </w:r>
      <w:bookmarkEnd w:id="148"/>
    </w:p>
    <w:p w:rsidR="00443705" w:rsidRPr="00290655" w:rsidRDefault="00443705" w:rsidP="00DC0503">
      <w:pPr>
        <w:pStyle w:val="a"/>
        <w:rPr>
          <w:rtl/>
        </w:rPr>
      </w:pPr>
      <w:bookmarkStart w:id="149" w:name="_Toc51209988"/>
      <w:r w:rsidRPr="00290655">
        <w:rPr>
          <w:rFonts w:hint="cs"/>
          <w:rtl/>
        </w:rPr>
        <w:t>הרב יוסף שמחה גינזבורג</w:t>
      </w:r>
      <w:bookmarkEnd w:id="149"/>
    </w:p>
    <w:p w:rsidR="00443705" w:rsidRDefault="00443705" w:rsidP="00443705">
      <w:pPr>
        <w:pStyle w:val="a1"/>
      </w:pPr>
      <w:r w:rsidRPr="00C60FEE">
        <w:rPr>
          <w:rFonts w:hint="cs"/>
          <w:rtl/>
        </w:rPr>
        <w:t xml:space="preserve">רב אזורי </w:t>
      </w:r>
      <w:r w:rsidRPr="00C60FEE">
        <w:rPr>
          <w:rtl/>
        </w:rPr>
        <w:t>–</w:t>
      </w:r>
      <w:r w:rsidRPr="00C60FEE">
        <w:rPr>
          <w:rFonts w:hint="cs"/>
          <w:rtl/>
        </w:rPr>
        <w:t xml:space="preserve"> עומר, אה"ק</w:t>
      </w:r>
    </w:p>
    <w:p w:rsidR="00443705" w:rsidRDefault="00443705" w:rsidP="00802977">
      <w:pPr>
        <w:pStyle w:val="a3"/>
        <w:rPr>
          <w:rtl/>
        </w:rPr>
      </w:pPr>
      <w:r>
        <w:rPr>
          <w:rFonts w:hint="cs"/>
          <w:rtl/>
        </w:rPr>
        <w:t>הנוסח בגמרא שלפנינו</w:t>
      </w:r>
      <w:r>
        <w:rPr>
          <w:rStyle w:val="FootnoteReference"/>
        </w:rPr>
        <w:footnoteReference w:id="108"/>
      </w:r>
      <w:r>
        <w:rPr>
          <w:rFonts w:hint="cs"/>
          <w:rtl/>
        </w:rPr>
        <w:t xml:space="preserve"> "... </w:t>
      </w:r>
      <w:r w:rsidRPr="00A56A46">
        <w:rPr>
          <w:rFonts w:hint="cs"/>
          <w:b/>
          <w:bCs/>
          <w:rtl/>
        </w:rPr>
        <w:t>להתנאות</w:t>
      </w:r>
      <w:r>
        <w:rPr>
          <w:rFonts w:hint="cs"/>
          <w:rtl/>
        </w:rPr>
        <w:t xml:space="preserve"> בהן בני אדם". ופירש"י "להתנאות - ליהנות". וכן הוא ברי"ף</w:t>
      </w:r>
      <w:r>
        <w:rPr>
          <w:rStyle w:val="FootnoteReference"/>
          <w:rtl/>
        </w:rPr>
        <w:footnoteReference w:id="109"/>
      </w:r>
      <w:r>
        <w:rPr>
          <w:rFonts w:hint="cs"/>
          <w:rtl/>
        </w:rPr>
        <w:t>. ברא"ש שלפנינו</w:t>
      </w:r>
      <w:r>
        <w:rPr>
          <w:rStyle w:val="FootnoteReference"/>
          <w:rtl/>
        </w:rPr>
        <w:footnoteReference w:id="110"/>
      </w:r>
      <w:r>
        <w:rPr>
          <w:rFonts w:hint="cs"/>
          <w:rtl/>
        </w:rPr>
        <w:t xml:space="preserve"> "להתנאות בם בני אדם". גם ברמב"ם</w:t>
      </w:r>
      <w:r>
        <w:rPr>
          <w:rStyle w:val="FootnoteReference"/>
          <w:rtl/>
        </w:rPr>
        <w:footnoteReference w:id="111"/>
      </w:r>
      <w:r>
        <w:rPr>
          <w:rFonts w:hint="cs"/>
          <w:rtl/>
        </w:rPr>
        <w:t xml:space="preserve"> הנוסח: "להתנאות בהם בני אדם".</w:t>
      </w:r>
    </w:p>
    <w:p w:rsidR="00443705" w:rsidRDefault="00443705" w:rsidP="00802977">
      <w:pPr>
        <w:pStyle w:val="a3"/>
      </w:pPr>
      <w:r>
        <w:rPr>
          <w:rFonts w:hint="cs"/>
          <w:rtl/>
        </w:rPr>
        <w:t>מאידך, בסמ"ג</w:t>
      </w:r>
      <w:r>
        <w:rPr>
          <w:rStyle w:val="FootnoteReference"/>
          <w:rtl/>
        </w:rPr>
        <w:footnoteReference w:id="112"/>
      </w:r>
      <w:r>
        <w:rPr>
          <w:rFonts w:hint="cs"/>
          <w:rtl/>
        </w:rPr>
        <w:t xml:space="preserve"> הנוסח "כדי </w:t>
      </w:r>
      <w:r w:rsidRPr="00F01893">
        <w:rPr>
          <w:rFonts w:hint="cs"/>
          <w:b/>
          <w:bCs/>
          <w:rtl/>
        </w:rPr>
        <w:t>ליהנות</w:t>
      </w:r>
      <w:r>
        <w:rPr>
          <w:rFonts w:hint="cs"/>
          <w:rtl/>
        </w:rPr>
        <w:t xml:space="preserve"> מהם בני אדם", וכן תיקן המעדני יו"ט</w:t>
      </w:r>
      <w:r>
        <w:rPr>
          <w:rStyle w:val="FootnoteReference"/>
          <w:rtl/>
        </w:rPr>
        <w:footnoteReference w:id="113"/>
      </w:r>
      <w:r>
        <w:rPr>
          <w:rFonts w:hint="cs"/>
          <w:rtl/>
        </w:rPr>
        <w:t xml:space="preserve"> בדברי הרא"ש, וכן הנוסח בטור ובשו"ע</w:t>
      </w:r>
      <w:r>
        <w:rPr>
          <w:rStyle w:val="FootnoteReference"/>
          <w:rtl/>
        </w:rPr>
        <w:footnoteReference w:id="114"/>
      </w:r>
      <w:r>
        <w:rPr>
          <w:rFonts w:hint="cs"/>
          <w:rtl/>
        </w:rPr>
        <w:t>, וכן פסק אדה"ז בסידורו</w:t>
      </w:r>
      <w:r>
        <w:rPr>
          <w:rStyle w:val="FootnoteReference"/>
          <w:rtl/>
        </w:rPr>
        <w:footnoteReference w:id="115"/>
      </w:r>
      <w:r>
        <w:rPr>
          <w:rFonts w:hint="cs"/>
          <w:rtl/>
        </w:rPr>
        <w:t>.</w:t>
      </w:r>
    </w:p>
    <w:p w:rsidR="00C5369B" w:rsidRDefault="00C5369B" w:rsidP="00C5369B">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proofErr w:type="gramStart"/>
      <w:r w:rsidRPr="002B4E95">
        <w:rPr>
          <w:rFonts w:ascii="Nymphette" w:eastAsia="Times New Roman" w:hAnsi="Nymphette" w:cs="Nymphette"/>
          <w:sz w:val="44"/>
          <w:szCs w:val="44"/>
          <w:lang w:val="en-GB" w:eastAsia="en-GB"/>
        </w:rPr>
        <w:t>g</w:t>
      </w:r>
      <w:proofErr w:type="gramEnd"/>
    </w:p>
    <w:p w:rsidR="005336F3" w:rsidRPr="005336F3" w:rsidRDefault="005336F3" w:rsidP="005336F3">
      <w:pPr>
        <w:pStyle w:val="a0"/>
        <w:rPr>
          <w:rFonts w:eastAsiaTheme="majorEastAsia"/>
          <w:rtl/>
        </w:rPr>
      </w:pPr>
      <w:bookmarkStart w:id="150" w:name="_Toc51209989"/>
      <w:r w:rsidRPr="005336F3">
        <w:rPr>
          <w:rFonts w:eastAsiaTheme="majorEastAsia" w:hint="cs"/>
          <w:rtl/>
        </w:rPr>
        <w:t>הסכמת רבינו הזקן על הדפסת הש"ס</w:t>
      </w:r>
      <w:r w:rsidRPr="005336F3">
        <w:rPr>
          <w:rFonts w:eastAsiaTheme="majorEastAsia"/>
        </w:rPr>
        <w:t xml:space="preserve"> </w:t>
      </w:r>
      <w:r w:rsidRPr="005336F3">
        <w:rPr>
          <w:rFonts w:eastAsiaTheme="majorEastAsia" w:hint="cs"/>
          <w:rtl/>
        </w:rPr>
        <w:t>(ג)</w:t>
      </w:r>
      <w:bookmarkEnd w:id="150"/>
    </w:p>
    <w:p w:rsidR="005336F3" w:rsidRPr="005336F3" w:rsidRDefault="005336F3" w:rsidP="00DC0503">
      <w:pPr>
        <w:pStyle w:val="a"/>
        <w:rPr>
          <w:rtl/>
        </w:rPr>
      </w:pPr>
      <w:bookmarkStart w:id="151" w:name="_Toc51209990"/>
      <w:r w:rsidRPr="005336F3">
        <w:rPr>
          <w:rFonts w:hint="cs"/>
          <w:rtl/>
        </w:rPr>
        <w:t>הרב אליהו מטוסוב</w:t>
      </w:r>
      <w:bookmarkEnd w:id="151"/>
    </w:p>
    <w:p w:rsidR="005336F3" w:rsidRPr="005336F3" w:rsidRDefault="005336F3" w:rsidP="005336F3">
      <w:pPr>
        <w:pStyle w:val="a1"/>
        <w:rPr>
          <w:rtl/>
        </w:rPr>
      </w:pPr>
      <w:r w:rsidRPr="005336F3">
        <w:rPr>
          <w:rFonts w:hint="cs"/>
          <w:rtl/>
        </w:rPr>
        <w:t>חבר מערכת "אוצר החסידים"</w:t>
      </w:r>
    </w:p>
    <w:p w:rsidR="005336F3" w:rsidRPr="005336F3" w:rsidRDefault="005336F3" w:rsidP="005336F3">
      <w:pPr>
        <w:pStyle w:val="11"/>
        <w:rPr>
          <w:rtl/>
        </w:rPr>
      </w:pPr>
      <w:r w:rsidRPr="005336F3">
        <w:rPr>
          <w:rFonts w:hint="cs"/>
          <w:rtl/>
        </w:rPr>
        <w:t>הסכמות רבינו הזקן, היו רק לשעתן</w:t>
      </w:r>
    </w:p>
    <w:p w:rsidR="005336F3" w:rsidRPr="005336F3" w:rsidRDefault="005336F3" w:rsidP="005336F3">
      <w:pPr>
        <w:pStyle w:val="a3"/>
        <w:rPr>
          <w:rtl/>
        </w:rPr>
      </w:pPr>
      <w:r w:rsidRPr="005336F3">
        <w:rPr>
          <w:rFonts w:hint="cs"/>
          <w:rtl/>
        </w:rPr>
        <w:t xml:space="preserve">ומעתה אחרי שהבאנו כי כל ענין הסכמות על הספרים, הוא מכח הפקר בי"ד הפקר של בי"ד המופלג שבמדינה או בי"ד של בקיאין החשוב שבעירו. הנה אין לקבוע שום כללים בכל עניני הסכמות, לכמה שנים הוא ניתן, ואם גם אחרי נמכר או לא, כי כל הענין הוא תקנת בי"ד מחדש בכל מקום לפי עניינו. ומלכתחילה הוא ענין המסור לדיינים לעשות בזה כפי ראות עינם לתקנת הצבור ולתקנת יגדיל תורה, ועל כן כל בי"ד מופלג עושה לפי תקנת הדור והמדינה, ואין להקיש כלל משנה אחת לשנה </w:t>
      </w:r>
      <w:r w:rsidRPr="005336F3">
        <w:rPr>
          <w:rFonts w:hint="cs"/>
          <w:rtl/>
        </w:rPr>
        <w:lastRenderedPageBreak/>
        <w:t>שלאחריה וממקום אחד למשנהו.</w:t>
      </w:r>
    </w:p>
    <w:p w:rsidR="005336F3" w:rsidRPr="005336F3" w:rsidRDefault="005336F3" w:rsidP="005336F3">
      <w:pPr>
        <w:pStyle w:val="a3"/>
        <w:rPr>
          <w:rtl/>
        </w:rPr>
      </w:pPr>
      <w:r w:rsidRPr="005336F3">
        <w:rPr>
          <w:rFonts w:hint="cs"/>
          <w:rtl/>
        </w:rPr>
        <w:t>ועיין רש"י ב"מ צ"ו ע"ב:</w:t>
      </w:r>
      <w:r w:rsidRPr="005336F3">
        <w:rPr>
          <w:rFonts w:hint="cs"/>
        </w:rPr>
        <w:t xml:space="preserve"> </w:t>
      </w:r>
      <w:r w:rsidRPr="005336F3">
        <w:rPr>
          <w:rFonts w:hint="cs"/>
          <w:rtl/>
        </w:rPr>
        <w:t xml:space="preserve"> בי"ד של ישראל שבאותו דור שכל תקנות משפט תלוייה בהן ועל ידיהן נוהגות חקות המתוקנים לצבור מאז והוי כמו שתקנו לו הם קנין זה. עיי"ש כי אף בתקנות אושא שמלפנים הרי הם מתחדשים על ידי בי"ד שבכל דור. וזהו ע"ד אומדנא ושודא דדייני שזהו רק לפי אותו שעה ואותו מקום. ועיין מזה בדבר אברהם ח"א סכ"ט (אות ד') שהאריך בדברי רש"י אלו. ובשו"ת משכנות יעקב חו"מ סל"ו.</w:t>
      </w:r>
    </w:p>
    <w:p w:rsidR="005336F3" w:rsidRPr="005336F3" w:rsidRDefault="005336F3" w:rsidP="005336F3">
      <w:pPr>
        <w:pStyle w:val="a3"/>
        <w:rPr>
          <w:rtl/>
        </w:rPr>
      </w:pPr>
      <w:r w:rsidRPr="005336F3">
        <w:rPr>
          <w:rFonts w:hint="cs"/>
          <w:rtl/>
        </w:rPr>
        <w:t>ועפ"ז יובן, מה שאדמו"ר הצ"צ, והמהרי"ל אחיו של רבינו הזקן, כתבו מה שכתבו לגבי מחלוקת המדפיסים בתקע"ו, ובתקצ"ה - שאין לתת הסכמה לזמן ארוך, ושאין תוקף להסכמה אחרי שנמכרו הספרים. ואין הדבר קשור כלל עם מה שכתב אדמו"ר הזקן בתק"ס ובתקס"ז שיש למדפיסי סלאוויטא הזכות לכ"ה שנים וגם אחרי נמכר, כי רבינו הזקן כתב אז רק לפי הצורך לשעתו ולמדינתו, כאשר נבאר לקמן בעזר השם. וגאוני הזמן שלאחריו כתבו מה שהי' לפי הצורך והמצב בשעתם.</w:t>
      </w:r>
    </w:p>
    <w:p w:rsidR="005336F3" w:rsidRPr="005336F3" w:rsidRDefault="005336F3" w:rsidP="005336F3">
      <w:pPr>
        <w:pStyle w:val="11"/>
        <w:rPr>
          <w:rtl/>
        </w:rPr>
      </w:pPr>
      <w:r w:rsidRPr="005336F3">
        <w:rPr>
          <w:rFonts w:hint="cs"/>
          <w:rtl/>
        </w:rPr>
        <w:t>בדיני ממונות בי"ד מבטל דברי בי"ד חבירו</w:t>
      </w:r>
    </w:p>
    <w:p w:rsidR="005336F3" w:rsidRPr="005336F3" w:rsidRDefault="005336F3" w:rsidP="005336F3">
      <w:pPr>
        <w:pStyle w:val="a3"/>
        <w:rPr>
          <w:rtl/>
        </w:rPr>
      </w:pPr>
      <w:r w:rsidRPr="005336F3">
        <w:rPr>
          <w:rFonts w:hint="cs"/>
          <w:rtl/>
        </w:rPr>
        <w:t>ואין שייך לכאן מה שאין בי"ד יכול לבטל דברי בי"ד חבירו כו', כאשר כתבו בתוס' יבמות דע"ט ע"ב ד"ה בימי רבי שבדיני ממונות כל בי"ד יכול לבטל דברי בי"ד הקודם.</w:t>
      </w:r>
    </w:p>
    <w:p w:rsidR="005336F3" w:rsidRPr="005336F3" w:rsidRDefault="005336F3" w:rsidP="005336F3">
      <w:pPr>
        <w:pStyle w:val="a3"/>
        <w:rPr>
          <w:rtl/>
        </w:rPr>
      </w:pPr>
      <w:r w:rsidRPr="005336F3">
        <w:rPr>
          <w:rFonts w:hint="cs"/>
          <w:rtl/>
        </w:rPr>
        <w:t>ובפרט בנדו"ד שמלכתחילה המסכימים בבי"ד של תק"ס ותקס"ז גזרו רק לפי המצב באותו זמן, וע"ד בגמ' מו"ק ד"ג ע"ב בבי"ד שעשו תקנה והתנו שכל בי"ד הרוצה יבוא ויבטל, שכל בי"ד יכול לבטל. ואף שכאן בהסכמות לא התנו כן מפורש, אבל זה מובן מאליו שכל תקנה בהסכמות הוא רק לצורך הצלת המדפיס מהפסדים ולא סתם לקפח זכותם של שאר מדפיסים ח"ו. וגם כי כאמור בדיני ממונות זה פשוט שכל בי"ד יכול לבטל והבי"ד הראשון אי"צ לפרש ע"ז תנאי.</w:t>
      </w:r>
    </w:p>
    <w:p w:rsidR="005336F3" w:rsidRPr="005336F3" w:rsidRDefault="005336F3" w:rsidP="005336F3">
      <w:pPr>
        <w:pStyle w:val="a3"/>
        <w:rPr>
          <w:rtl/>
        </w:rPr>
      </w:pPr>
      <w:r w:rsidRPr="005336F3">
        <w:rPr>
          <w:rFonts w:hint="cs"/>
          <w:rtl/>
        </w:rPr>
        <w:t>ועי' מג"א סו"ס תר"צ: ואין בי"ד יכול לבטל אא"כ גדול ממנו בחכמה ובמנין וכל דבר שהוא רק משום חששא ועברה החששא אי"צ מנין אחר כמ"ש בי"ד סי' קי"ו ובתוס' ביצה כו' ע"ש במג"א. וזהו ממש בנדו"ד במדפיסים בסלאוויטא שבי"ד השני בתקע"ז ותקצ"ה ראה שעברה החששא של הפסד המדפיס בסלאוויטא מהדפסת הש"ס, כי המדפיס כבר עשה ומכר טוב והרויח בהוצאתו הראשונה והשנית, א"כ אין לקפח יותר את זכותם של מדפיסים האחרים, כמ"ש המהרי"ל והצ"צ.</w:t>
      </w:r>
    </w:p>
    <w:p w:rsidR="005336F3" w:rsidRPr="005336F3" w:rsidRDefault="005336F3" w:rsidP="005336F3">
      <w:pPr>
        <w:pStyle w:val="a3"/>
        <w:rPr>
          <w:rtl/>
        </w:rPr>
      </w:pPr>
      <w:r w:rsidRPr="005336F3">
        <w:rPr>
          <w:rFonts w:hint="cs"/>
          <w:rtl/>
        </w:rPr>
        <w:t>ועל כן כל מ"ש המהרי"ל והצ"צ, בשלילת נתינת הסכמה לזמן ארוך ואחרי הימכר הספרים, אינו בסתירה למעשה רבינו הזקן שהוא רק תיקן לפי המצב הנצרכת בשעתו, ומהרי"ל והצ"צ המשיכו ותיקנו לפי הנצרך בשנים לאחרי זה.</w:t>
      </w:r>
    </w:p>
    <w:p w:rsidR="005336F3" w:rsidRPr="005336F3" w:rsidRDefault="005336F3" w:rsidP="005336F3">
      <w:pPr>
        <w:pStyle w:val="a3"/>
      </w:pPr>
      <w:r w:rsidRPr="005336F3">
        <w:rPr>
          <w:rFonts w:hint="cs"/>
          <w:rtl/>
        </w:rPr>
        <w:t xml:space="preserve">ולא רק שאינם בסתירה, אלא אדרבא במה דפתח הוא לתקן לטובת הדפסת הש"ס, </w:t>
      </w:r>
      <w:r w:rsidRPr="005336F3">
        <w:rPr>
          <w:rFonts w:hint="cs"/>
          <w:rtl/>
        </w:rPr>
        <w:lastRenderedPageBreak/>
        <w:t>הם מסיימים ומשלימים את התקנות לפי התוצאות ולפי הצורך, ושליחותא דקמאי קא עבדי.</w:t>
      </w:r>
    </w:p>
    <w:p w:rsidR="005336F3" w:rsidRPr="005336F3" w:rsidRDefault="005336F3" w:rsidP="005336F3">
      <w:pPr>
        <w:pStyle w:val="11"/>
        <w:rPr>
          <w:rtl/>
        </w:rPr>
      </w:pPr>
      <w:r w:rsidRPr="005336F3">
        <w:rPr>
          <w:rFonts w:hint="cs"/>
          <w:rtl/>
        </w:rPr>
        <w:t>סיבת הדפסת הש"ס בסלאוויטא</w:t>
      </w:r>
    </w:p>
    <w:p w:rsidR="005336F3" w:rsidRPr="005336F3" w:rsidRDefault="005336F3" w:rsidP="005336F3">
      <w:pPr>
        <w:pStyle w:val="a3"/>
        <w:rPr>
          <w:rtl/>
        </w:rPr>
      </w:pPr>
      <w:r w:rsidRPr="005336F3">
        <w:rPr>
          <w:rFonts w:hint="cs"/>
          <w:rtl/>
        </w:rPr>
        <w:t>והנה אין בידינו לעמוד בבירור על הסיבה, מה היה המניע הראשון לפעולת אדמו"ר הזקן בהדפסת ש"ס זה,</w:t>
      </w:r>
    </w:p>
    <w:p w:rsidR="005336F3" w:rsidRPr="005336F3" w:rsidRDefault="005336F3" w:rsidP="005336F3">
      <w:pPr>
        <w:pStyle w:val="a3"/>
        <w:rPr>
          <w:rtl/>
        </w:rPr>
      </w:pPr>
      <w:r w:rsidRPr="005336F3">
        <w:rPr>
          <w:rFonts w:hint="cs"/>
          <w:rtl/>
        </w:rPr>
        <w:t>אבל בפשטות הוא, ככתוב בכל הספרים כי היה אז ברוסיא מחסור עצום בש"ס, וגם בבתי כנסת לא הי' ש"ס שלם והיו צריכים בכל פעם לחפש למצוא מסכת שרוצים ללמוד או לעיין, ובפרט ללימוד עם התלמידים עד שכמעט נשתכחה תורה מישראל. ומצד מצב העניות ויוקר הנייר כו', לא היה מצוי מוציא לאור או מדפיס שייכניס עצמו בעסק עצום כזה של הדפסת הש"ס, שהוא קרוב להפסד. כי רק עשירים מיוחדים שחפצם בתורת ה' היו יכולים לקנות ש"ס שהיה עולה ביוקר, לפי השקעת ההדפסה.</w:t>
      </w:r>
    </w:p>
    <w:p w:rsidR="005336F3" w:rsidRPr="005336F3" w:rsidRDefault="005336F3" w:rsidP="005336F3">
      <w:pPr>
        <w:pStyle w:val="11"/>
        <w:rPr>
          <w:rtl/>
        </w:rPr>
      </w:pPr>
      <w:r w:rsidRPr="005336F3">
        <w:rPr>
          <w:rFonts w:hint="cs"/>
          <w:rtl/>
        </w:rPr>
        <w:t>רבינו הזקן, לכבוד התורה היה דורש</w:t>
      </w:r>
    </w:p>
    <w:p w:rsidR="005336F3" w:rsidRPr="005336F3" w:rsidRDefault="005336F3" w:rsidP="005336F3">
      <w:pPr>
        <w:pStyle w:val="a3"/>
        <w:rPr>
          <w:rtl/>
        </w:rPr>
      </w:pPr>
      <w:r w:rsidRPr="005336F3">
        <w:rPr>
          <w:rFonts w:hint="cs"/>
          <w:rtl/>
        </w:rPr>
        <w:t>[מה שכן ברירא לי, הוא דבר אחד שאי אפשר לאומרו, אשר עסק רבינו בהדפסת הש"ס היה גם לצורך הכנסה עבור בית רבינו עצמו. וזה מושלל לגמרי, כי הלא נמצא כתוב מרבינו עצמו באותו עת ממש אשר הוא אינו זקוק להכנסה נוספת, כי ז"ל בתוך דברי העדות שלו בעת מאסרו אצל המימשל הרוסי "וכל הנכנסין אלי אינני מקבל מהם שום מעות ולא שום חפצים בעולם, ועיקר פרנסתי מקופצעסטווע [מסחר] שאני משלם גילדע בסורעז [חבר בגילדת סוחרים בעיר סורעז, שמפריש שם חלק מהכנסתו], ואשתי סוחרת בכל מיני תבואה בשוק שבעיר וגם משאר מקומות וגם יש לה בית בשוק ומחזקת שם שיינקער [בית ממכר למשקאות עם מוזג] מוכר יי"ש ושאר משקין... ויש לנו מזה הכנסה כמה רובל לשבוע כפי אשר יתן ה', וגם יש לי הכנסה קבועה מקופת הקהל דלאזניע גם כן כמה רובל לשבוע... וכל הנ"ל מספיק לי על הוצאות קבועות, כי לאזנע היא עיר קטנה והכל בזול שם, ולכן אני דר שם ולא בעיר גדולה... כי באמת אילו הייתי חפץ מעות היו נותנים לי סך רב כו'. כל זה באגרות קודש אדה"ז ע' רכג, וע"ש עוד.</w:t>
      </w:r>
    </w:p>
    <w:p w:rsidR="005336F3" w:rsidRPr="005336F3" w:rsidRDefault="005336F3" w:rsidP="005336F3">
      <w:pPr>
        <w:pStyle w:val="a3"/>
        <w:rPr>
          <w:rtl/>
        </w:rPr>
      </w:pPr>
      <w:r w:rsidRPr="005336F3">
        <w:rPr>
          <w:rFonts w:hint="cs"/>
          <w:rtl/>
        </w:rPr>
        <w:t>ובכלל כאשר מעיינים באגרות קודש של רבינו הזקן מכל השנים, וגם באגרות קודש של עוד צדיקים תלמידי הה"מ שכתבו אודות רבינו הזקן, וגם בשיחות ואגרות רבותינו נשיאינו, ניכר שעיקר פעולותיו של רבינו מתמקדים אך ורק במסירות נפש עבור הזולת, וגם בעת זקנותו היה מכתת רגליו בהרבה מדינות עבור פדיון שבויים כו',</w:t>
      </w:r>
    </w:p>
    <w:p w:rsidR="005336F3" w:rsidRPr="005336F3" w:rsidRDefault="005336F3" w:rsidP="005336F3">
      <w:pPr>
        <w:pStyle w:val="a3"/>
        <w:rPr>
          <w:rtl/>
        </w:rPr>
      </w:pPr>
      <w:r w:rsidRPr="005336F3">
        <w:rPr>
          <w:rFonts w:hint="cs"/>
          <w:rtl/>
        </w:rPr>
        <w:t>ומכל זה בודאי אין לומר שבפעולת הדפסת הש"ס היה לאדה"ז גם כוונה להכנסה עבור ביתו, ומה גם שבכניסה לעסק זה של הדפסת הש"ס הלא הוא אוסר את ההדפסה לכמה שנים על מדפיסים אחרים כו', ובודאי לא הי' דורש לטובת עצמו היפך מכל מעשיו ומכל תורתו כל ימיו ח"ו, ישתקע הדבר ולא ייאמר.</w:t>
      </w:r>
    </w:p>
    <w:p w:rsidR="005336F3" w:rsidRPr="005336F3" w:rsidRDefault="005336F3" w:rsidP="005336F3">
      <w:pPr>
        <w:pStyle w:val="a3"/>
        <w:rPr>
          <w:rtl/>
        </w:rPr>
      </w:pPr>
      <w:r w:rsidRPr="005336F3">
        <w:rPr>
          <w:rFonts w:hint="cs"/>
          <w:rtl/>
        </w:rPr>
        <w:lastRenderedPageBreak/>
        <w:t>וסופו יוכיח על תחילתו, כי מיד אחרי הדפסה הראשונה, כאשר העסק החל להתייצב עם מקום לריווח, מיד הוא סילק את עצמו מכל הענין ומסר כל כוחו וזכותו בזה, במתנה אל המדפיס הרה"ק הר"מ שפירא].</w:t>
      </w:r>
    </w:p>
    <w:p w:rsidR="005336F3" w:rsidRPr="005336F3" w:rsidRDefault="005336F3" w:rsidP="005336F3">
      <w:pPr>
        <w:pStyle w:val="11"/>
        <w:rPr>
          <w:rtl/>
        </w:rPr>
      </w:pPr>
      <w:r w:rsidRPr="005336F3">
        <w:rPr>
          <w:rFonts w:hint="cs"/>
          <w:rtl/>
        </w:rPr>
        <w:t>הפצת לימוד התורה בש"ס משובח</w:t>
      </w:r>
    </w:p>
    <w:p w:rsidR="005336F3" w:rsidRPr="005336F3" w:rsidRDefault="005336F3" w:rsidP="005336F3">
      <w:pPr>
        <w:pStyle w:val="a3"/>
        <w:rPr>
          <w:rtl/>
        </w:rPr>
      </w:pPr>
      <w:r w:rsidRPr="005336F3">
        <w:rPr>
          <w:rFonts w:hint="cs"/>
          <w:rtl/>
        </w:rPr>
        <w:t>ומטבע הדברים, הנה רבינו הזקן שכל מגמתו היתה הרבצת התורה וגמילות חסדים, כמו שהוא עצמו כותב בכמה מקומות, וגם מכח היותו מנהיג החסידים ועי"ז מנהיג היהודים בכל רוסיא, הוא מסר נפשו גם על ענין זה להשקיע כוחות וממון בהדפסת ש"ס הראשון ברוסיא, ש"ס יפה ומוגה היטב, ולהרבות לימוד התורה וידיעת התורה שם ובשאר המדינות.</w:t>
      </w:r>
    </w:p>
    <w:p w:rsidR="005336F3" w:rsidRPr="005336F3" w:rsidRDefault="005336F3" w:rsidP="005336F3">
      <w:pPr>
        <w:pStyle w:val="a3"/>
        <w:rPr>
          <w:rtl/>
        </w:rPr>
      </w:pPr>
      <w:r w:rsidRPr="005336F3">
        <w:rPr>
          <w:rFonts w:hint="cs"/>
          <w:rtl/>
        </w:rPr>
        <w:t>בית דפוס סלאוויטא הצטיין יותר מכל שאר הדפוסים ברוסיא בטיב וברמת הספרים שנדפסו שם, [וקל להבחין גם בדפוס ראשון של תניא שנדפס בסלוויטא שהוא התהדר ביופיו בטיב אותיות הדפוס, יותר מכל שלשים דפוסי התניא שנדפסו לאחריו עד לדפוס ווילנא תר"ס], ועיין בספר "מאמר על הדפסת התלמוד" הרב רפאל נטע רבינוביץ, והוא ראה את הרבה מהוצאות הש"ס, שמפליא את ש"ס סלאוויטא שהוא דפוס נעים ואין ערך ליופיו. בספר אהל רח"ל ח"ב ע' 403 וח"ג ע' 491 ועוד כותב שהיה קשה להתחרות עם הש"ס של סלוויטא שהוא הי' מקובל על הציבור מצד יופי הדפוס והנייר המשובח וההגה"ה המדוייקת.</w:t>
      </w:r>
    </w:p>
    <w:p w:rsidR="005336F3" w:rsidRPr="005336F3" w:rsidRDefault="005336F3" w:rsidP="005336F3">
      <w:pPr>
        <w:pStyle w:val="a3"/>
        <w:rPr>
          <w:rtl/>
        </w:rPr>
      </w:pPr>
      <w:r w:rsidRPr="005336F3">
        <w:rPr>
          <w:rFonts w:hint="cs"/>
          <w:rtl/>
        </w:rPr>
        <w:t>ועיין ב"אגרות בעל התניא" ע' קצא, שמביא מאחד מגדולי תלמידיו של הגר"ח מוולוזי'ן, הר"ר יוסף אב"ד קריניק שכתב אז בקשר לרוסיא-פולין ודפוס סלוויטא "וגם [מתחילה] לא נודע שם תלמוד תורה דרבים, כי הי' העולם שמם מתורה וגם ספרי קודש ספרי ש"ס לא היו נמצאים בעולם כלל כי אם אצל יחידי סגולה גבירים מפורסמים, ואילו בבתי המדרש מעיירות גדולות לא נמצא ש"ס שלם... וכשיסד רבה"ק [הגר"ח מוולוזין] את הישיבה [שנת תקס"ב] נתבקשו גמרות הרבה, והוצרכו לשלוח לעיירות גדולות ולקבץ גמרות לצורך בני הישיבה, ובראות הרב הג' דסלאוויטא נ"ע שהש"סין נצרכים בעולם, הדפיסו כמה מאות ש"סין גדולים וקטנים, ומחמת שהיו חביבים בעולם נתפזרו בכל העולם" (ספר "תולדות רבנו חיים מוואלאזין", ווילנא תרס"ט).</w:t>
      </w:r>
    </w:p>
    <w:p w:rsidR="005336F3" w:rsidRPr="005336F3" w:rsidRDefault="005336F3" w:rsidP="005336F3">
      <w:pPr>
        <w:pStyle w:val="a3"/>
        <w:rPr>
          <w:rtl/>
        </w:rPr>
      </w:pPr>
      <w:r w:rsidRPr="005336F3">
        <w:rPr>
          <w:rFonts w:hint="cs"/>
          <w:rtl/>
        </w:rPr>
        <w:t xml:space="preserve">וכאן במיוחד הקפיד רבינו הזקן וציווה מאד על טיב ההגה"ה שיוגה היטב "לבל יהיו חלילה חלילה" שום טעויות דפוס, וגם ביקש להכפיל את מספר המגיהים ו"להדר אחר מגיה למדן מופלג שילמוד היטב כל דף קודם למעשה הדפוס", ולא להתחשב בריבוי ההוצאות (אגרות קודש אדה"ז ע' רנא. והיינו שלא רק יגיה על ידי קריאת האותיות אחרי האויפזעצן כדרך המגיהים, אלא שגם ילמד היטב את הענין בעת ההגהה או אפילו לפני האויפזעץ, שאז הוא יעמוד יותר על טעותי דפוס בש"ס), וגם </w:t>
      </w:r>
      <w:r w:rsidRPr="005336F3">
        <w:rPr>
          <w:rFonts w:hint="cs"/>
          <w:rtl/>
        </w:rPr>
        <w:lastRenderedPageBreak/>
        <w:t>ציוה שם אשר "הש"ס יודפס מדפוס אמשטרדם, שהם מוגהים היטב". [זהו לגבי נוסח הש"ס, אבל כמדומה כתוב שסדר עימוד המפרשים הם עשו לפי הש"ס דפוס דיהרנפורט].</w:t>
      </w:r>
    </w:p>
    <w:p w:rsidR="005336F3" w:rsidRPr="005336F3" w:rsidRDefault="005336F3" w:rsidP="005336F3">
      <w:pPr>
        <w:pStyle w:val="a3"/>
        <w:rPr>
          <w:rtl/>
        </w:rPr>
      </w:pPr>
      <w:r w:rsidRPr="005336F3">
        <w:rPr>
          <w:rFonts w:hint="cs"/>
          <w:rtl/>
        </w:rPr>
        <w:t>והגאון ר' אברהם אבלי אב"ד ווילנא, שהוא הי' בראש המדברים ועליו סמכו רוב הרבנים ידיהם בעת המחלוקת של סלאוויטא-ווילנא, כותב בהסכמתו: "מדפיסי סלאוויטא אשר כבר ידוע שמן שמיא קא זכו להו להפיץ ולהרבות תורה כמה וכמה שנין, ועבידי שלא תשתכח תורה מישראל, ושעשו מעשיהם ע"פ גדולי ישראל אשר אמצו ידיהם בזה" [כוונתו לאדמו"ר הזקן, שכידוע גאון זה היה מקורב לאדמו"רי חב"ד, וגם כתב חיבור על שו"ע אדה"ז הלכות פסח].</w:t>
      </w:r>
    </w:p>
    <w:p w:rsidR="005336F3" w:rsidRPr="005336F3" w:rsidRDefault="005336F3" w:rsidP="005336F3">
      <w:pPr>
        <w:pStyle w:val="a3"/>
        <w:rPr>
          <w:rtl/>
        </w:rPr>
      </w:pPr>
      <w:r w:rsidRPr="005336F3">
        <w:rPr>
          <w:rFonts w:hint="cs"/>
          <w:rtl/>
        </w:rPr>
        <w:t>ועיין בשו"ת דברי חיים חו"מ סנ"ו, שכותב בכלל בענין ההסכמות שזהו בכדי להטיב את הדפוס, כי אם יניחו תחרות חפוזה אצל המדפיסים אז ישתבשו הרבה בהדפסה, ורק על ידי המניעה כמה שנים ממדפיסים אחרים אז יוכל המדפיס מקבל ההסכמה להדפיס על צד היותר טוב ובהגהה מדוייקת.</w:t>
      </w:r>
    </w:p>
    <w:p w:rsidR="005336F3" w:rsidRPr="005336F3" w:rsidRDefault="005336F3" w:rsidP="005336F3">
      <w:pPr>
        <w:pStyle w:val="11"/>
        <w:rPr>
          <w:rtl/>
        </w:rPr>
      </w:pPr>
      <w:r w:rsidRPr="005336F3">
        <w:rPr>
          <w:rFonts w:hint="cs"/>
          <w:rtl/>
        </w:rPr>
        <w:t>סיכום הדברים</w:t>
      </w:r>
    </w:p>
    <w:p w:rsidR="005336F3" w:rsidRPr="005336F3" w:rsidRDefault="005336F3" w:rsidP="005336F3">
      <w:pPr>
        <w:pStyle w:val="a3"/>
        <w:rPr>
          <w:rtl/>
        </w:rPr>
      </w:pPr>
      <w:r w:rsidRPr="005336F3">
        <w:rPr>
          <w:rFonts w:hint="cs"/>
          <w:rtl/>
        </w:rPr>
        <w:t>ומעתה בנדו"ד בש"ס וארבעה טורים של סלוויטא, ולפי מצב הכלכלי הקשה אז ברוסיא, הצורך היה כי רק על ידי הסכמה ארוכת זמן אל המדפיס מסלוויטא למשך כ"ה שנה, דהיינו לכמה הדפסות חוזרות, רק בדרך זו היה אפשר לגשת אל מעשה הדפסת הש"ס בדיו נאה ונייר משובח כו' ובהגהה מדוייקת וריבוי מפרשים.</w:t>
      </w:r>
    </w:p>
    <w:p w:rsidR="005336F3" w:rsidRPr="005336F3" w:rsidRDefault="005336F3" w:rsidP="005336F3">
      <w:pPr>
        <w:pStyle w:val="a3"/>
        <w:rPr>
          <w:rtl/>
        </w:rPr>
      </w:pPr>
      <w:r w:rsidRPr="005336F3">
        <w:rPr>
          <w:rFonts w:hint="cs"/>
          <w:rtl/>
        </w:rPr>
        <w:t>כי הריווח מעסק הדפסת הש"ס בפעם אחת היה מזערי ביותר, בגלל ריבוי ההשקעה בהדפסת הש"ס עם המפרשים סביב לדף כו' ובפרט עם רא"ש ומפרשים, רי"ף ומפרשים כו', ואם ימכרוהו במחיר לפי ערך ההשקעה והריווח הנצרך, אז ימעטו הקונים. ועל כן צריך לתת למדפיס זכות של ההדפסה כמה פעמים, ובצירוף הריווח שיצא לו מכמה הדפסות, משתלם לו להתעסק בהדפסת הש"ס, וגם להוזיל המקח.</w:t>
      </w:r>
    </w:p>
    <w:p w:rsidR="005336F3" w:rsidRPr="002B4E95" w:rsidRDefault="005336F3" w:rsidP="005336F3">
      <w:pPr>
        <w:pStyle w:val="a3"/>
        <w:rPr>
          <w:rFonts w:ascii="Nymphette" w:eastAsia="Times New Roman" w:hAnsi="Nymphette" w:cs="Nymphette"/>
          <w:sz w:val="44"/>
          <w:szCs w:val="44"/>
          <w:rtl/>
          <w:lang w:val="en-GB" w:eastAsia="en-GB"/>
        </w:rPr>
      </w:pPr>
      <w:r w:rsidRPr="005336F3">
        <w:rPr>
          <w:rFonts w:hint="cs"/>
          <w:rtl/>
        </w:rPr>
        <w:t>אולם אחרי שכבר היתה הדפסה שנית והמדפיס מכר את ספריו ועם ריוח על הוצאותיו כו', הנה לקראת הדפסה השלישית בשנת תקע"ז, אף שזה היה בתוך כ"ה השנה שקבע רבינו הזקן, אבל בודאי שלא חפץ רבינו ח"ו לנעול דלת בפני מדפיסים אחרים, ולמעט התחרות המביאה להוזלת המחירים, ולמעט ח"ו ביגדיל תורה ויאדיר (ואם גם אז ימנעו ח"ו ממדפיסים אחרים, ה"ז היפך כל פעולתו בנתינתו את ההסכמות, שהטעם הוא למען להגדיל תורה ולטובת כל בנ"י).</w:t>
      </w:r>
    </w:p>
    <w:p w:rsidR="00443705" w:rsidRDefault="00443705" w:rsidP="00443705">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proofErr w:type="gramStart"/>
      <w:r w:rsidRPr="002B4E95">
        <w:rPr>
          <w:rFonts w:ascii="Nymphette" w:eastAsia="Times New Roman" w:hAnsi="Nymphette" w:cs="Nymphette"/>
          <w:sz w:val="44"/>
          <w:szCs w:val="44"/>
          <w:lang w:val="en-GB" w:eastAsia="en-GB"/>
        </w:rPr>
        <w:t>g</w:t>
      </w:r>
      <w:proofErr w:type="gramEnd"/>
    </w:p>
    <w:p w:rsidR="005336F3" w:rsidRPr="005336F3" w:rsidRDefault="005336F3" w:rsidP="005336F3">
      <w:pPr>
        <w:pStyle w:val="a0"/>
        <w:rPr>
          <w:rtl/>
        </w:rPr>
      </w:pPr>
      <w:bookmarkStart w:id="152" w:name="_Toc51209991"/>
      <w:r w:rsidRPr="005336F3">
        <w:rPr>
          <w:rFonts w:hint="cs"/>
          <w:rtl/>
        </w:rPr>
        <w:lastRenderedPageBreak/>
        <w:t>בריאת האדם בצלם אלקים</w:t>
      </w:r>
      <w:bookmarkEnd w:id="152"/>
    </w:p>
    <w:p w:rsidR="005336F3" w:rsidRPr="005336F3" w:rsidRDefault="005336F3" w:rsidP="005336F3">
      <w:pPr>
        <w:pStyle w:val="a0"/>
        <w:rPr>
          <w:rtl/>
        </w:rPr>
      </w:pPr>
      <w:bookmarkStart w:id="153" w:name="_Toc51209992"/>
      <w:r w:rsidRPr="005336F3">
        <w:rPr>
          <w:rFonts w:hint="cs"/>
          <w:rtl/>
        </w:rPr>
        <w:t>בקבלה וחסידות</w:t>
      </w:r>
      <w:bookmarkEnd w:id="153"/>
    </w:p>
    <w:p w:rsidR="005336F3" w:rsidRPr="00DC0503" w:rsidRDefault="005336F3" w:rsidP="005336F3">
      <w:pPr>
        <w:pStyle w:val="11"/>
        <w:rPr>
          <w:rFonts w:ascii="FbFrankReal Light" w:hAnsi="FbFrankReal Light" w:cs="FbFrankReal Light"/>
          <w:b w:val="0"/>
          <w:bCs w:val="0"/>
          <w:sz w:val="28"/>
          <w:szCs w:val="28"/>
          <w:rtl/>
          <w:lang w:eastAsia="en-GB"/>
        </w:rPr>
      </w:pPr>
      <w:r w:rsidRPr="00DC0503">
        <w:rPr>
          <w:rFonts w:ascii="FbFrankReal Light" w:hAnsi="FbFrankReal Light" w:cs="FbFrankReal Light"/>
          <w:b w:val="0"/>
          <w:bCs w:val="0"/>
          <w:sz w:val="28"/>
          <w:szCs w:val="28"/>
          <w:rtl/>
          <w:lang w:eastAsia="en-GB"/>
        </w:rPr>
        <w:t>(מאמר ראשון בסדרה)</w:t>
      </w:r>
    </w:p>
    <w:p w:rsidR="005336F3" w:rsidRPr="00F3428C" w:rsidRDefault="00045557" w:rsidP="00DC0503">
      <w:pPr>
        <w:pStyle w:val="a"/>
        <w:spacing w:after="120"/>
        <w:rPr>
          <w:rtl/>
        </w:rPr>
      </w:pPr>
      <w:bookmarkStart w:id="154" w:name="_Toc51209993"/>
      <w:r>
        <w:rPr>
          <w:rFonts w:hint="cs"/>
          <w:rtl/>
        </w:rPr>
        <w:t>הנ"ל</w:t>
      </w:r>
      <w:bookmarkEnd w:id="154"/>
    </w:p>
    <w:p w:rsidR="005336F3" w:rsidRDefault="005336F3" w:rsidP="005336F3">
      <w:pPr>
        <w:pStyle w:val="a3"/>
        <w:rPr>
          <w:rtl/>
        </w:rPr>
      </w:pPr>
      <w:r>
        <w:rPr>
          <w:rFonts w:hint="cs"/>
          <w:rtl/>
        </w:rPr>
        <w:t>בתניא אגה"ק בתחילת סט"ו (שיעור היומי, של ימים אלו): "</w:t>
      </w:r>
      <w:r w:rsidRPr="005336F3">
        <w:rPr>
          <w:rFonts w:hint="eastAsia"/>
          <w:b/>
          <w:bCs/>
          <w:rtl/>
        </w:rPr>
        <w:t>להבין</w:t>
      </w:r>
      <w:r w:rsidRPr="005336F3">
        <w:rPr>
          <w:b/>
          <w:bCs/>
          <w:rtl/>
        </w:rPr>
        <w:t xml:space="preserve"> </w:t>
      </w:r>
      <w:r w:rsidRPr="005336F3">
        <w:rPr>
          <w:rFonts w:hint="eastAsia"/>
          <w:b/>
          <w:bCs/>
          <w:rtl/>
        </w:rPr>
        <w:t>משל</w:t>
      </w:r>
      <w:r w:rsidRPr="005336F3">
        <w:rPr>
          <w:b/>
          <w:bCs/>
          <w:rtl/>
        </w:rPr>
        <w:t xml:space="preserve"> </w:t>
      </w:r>
      <w:r w:rsidRPr="005336F3">
        <w:rPr>
          <w:rFonts w:hint="eastAsia"/>
          <w:b/>
          <w:bCs/>
          <w:rtl/>
        </w:rPr>
        <w:t>ומליצה</w:t>
      </w:r>
      <w:r w:rsidRPr="005336F3">
        <w:rPr>
          <w:b/>
          <w:bCs/>
          <w:rtl/>
        </w:rPr>
        <w:t xml:space="preserve"> </w:t>
      </w:r>
      <w:r w:rsidRPr="005336F3">
        <w:rPr>
          <w:rFonts w:hint="eastAsia"/>
          <w:b/>
          <w:bCs/>
          <w:rtl/>
        </w:rPr>
        <w:t>דברי</w:t>
      </w:r>
      <w:r w:rsidRPr="005336F3">
        <w:rPr>
          <w:b/>
          <w:bCs/>
          <w:rtl/>
        </w:rPr>
        <w:t xml:space="preserve"> </w:t>
      </w:r>
      <w:r w:rsidRPr="005336F3">
        <w:rPr>
          <w:rFonts w:hint="eastAsia"/>
          <w:b/>
          <w:bCs/>
          <w:rtl/>
        </w:rPr>
        <w:t>חכמים</w:t>
      </w:r>
      <w:r w:rsidRPr="005336F3">
        <w:rPr>
          <w:b/>
          <w:bCs/>
          <w:rtl/>
        </w:rPr>
        <w:t xml:space="preserve"> וחידותם בענין הספירות</w:t>
      </w:r>
      <w:r w:rsidRPr="005336F3">
        <w:rPr>
          <w:rFonts w:hint="cs"/>
          <w:b/>
          <w:bCs/>
          <w:rtl/>
        </w:rPr>
        <w:t>,</w:t>
      </w:r>
      <w:r w:rsidRPr="005336F3">
        <w:rPr>
          <w:b/>
          <w:bCs/>
          <w:rtl/>
        </w:rPr>
        <w:t xml:space="preserve"> מודעת זאת בארץ מפי קד</w:t>
      </w:r>
      <w:r w:rsidRPr="005336F3">
        <w:rPr>
          <w:rFonts w:hint="eastAsia"/>
          <w:b/>
          <w:bCs/>
          <w:rtl/>
        </w:rPr>
        <w:t>ושי</w:t>
      </w:r>
      <w:r w:rsidRPr="005336F3">
        <w:rPr>
          <w:b/>
          <w:bCs/>
          <w:rtl/>
        </w:rPr>
        <w:t xml:space="preserve"> עליון נ"ע </w:t>
      </w:r>
      <w:r w:rsidRPr="005336F3">
        <w:rPr>
          <w:rFonts w:hint="eastAsia"/>
          <w:b/>
          <w:bCs/>
          <w:rtl/>
        </w:rPr>
        <w:t>לקרב</w:t>
      </w:r>
      <w:r w:rsidRPr="005336F3">
        <w:rPr>
          <w:b/>
          <w:bCs/>
          <w:rtl/>
        </w:rPr>
        <w:t xml:space="preserve"> קצת אל השכל מאי דכתיב ומבשרי אחזה אלוה</w:t>
      </w:r>
      <w:r w:rsidRPr="005336F3">
        <w:rPr>
          <w:rFonts w:hint="cs"/>
          <w:b/>
          <w:bCs/>
          <w:rtl/>
        </w:rPr>
        <w:t>,</w:t>
      </w:r>
      <w:r w:rsidRPr="005336F3">
        <w:rPr>
          <w:b/>
          <w:bCs/>
          <w:rtl/>
        </w:rPr>
        <w:t xml:space="preserve"> שהכוונה היא להבין קצת אלהותו יתברך מנפש </w:t>
      </w:r>
      <w:r w:rsidRPr="005336F3">
        <w:rPr>
          <w:rFonts w:hint="eastAsia"/>
          <w:b/>
          <w:bCs/>
          <w:rtl/>
        </w:rPr>
        <w:t>המלובשת</w:t>
      </w:r>
      <w:r w:rsidRPr="005336F3">
        <w:rPr>
          <w:b/>
          <w:bCs/>
          <w:rtl/>
        </w:rPr>
        <w:t xml:space="preserve"> בבשר האדם</w:t>
      </w:r>
      <w:r w:rsidRPr="005336F3">
        <w:rPr>
          <w:rFonts w:hint="cs"/>
          <w:b/>
          <w:bCs/>
          <w:rtl/>
        </w:rPr>
        <w:t>,</w:t>
      </w:r>
      <w:r w:rsidRPr="005336F3">
        <w:rPr>
          <w:b/>
          <w:bCs/>
          <w:rtl/>
        </w:rPr>
        <w:t xml:space="preserve"> וע"פ מארז"ל ע"פ ברכי נפשי וגו' מה הקב"ה כו' אף הנשמה כו'</w:t>
      </w:r>
      <w:r w:rsidRPr="005336F3">
        <w:rPr>
          <w:rFonts w:hint="cs"/>
          <w:b/>
          <w:bCs/>
          <w:rtl/>
        </w:rPr>
        <w:t xml:space="preserve"> [מה הקב"ה ממלא את העולם, אף הנשמה ממלאת את הגוף]</w:t>
      </w:r>
      <w:r w:rsidRPr="005336F3">
        <w:rPr>
          <w:b/>
          <w:bCs/>
          <w:rtl/>
        </w:rPr>
        <w:t xml:space="preserve"> וע"פ מאמר </w:t>
      </w:r>
      <w:r w:rsidRPr="005336F3">
        <w:rPr>
          <w:rFonts w:hint="eastAsia"/>
          <w:b/>
          <w:bCs/>
          <w:rtl/>
        </w:rPr>
        <w:t>הזהר</w:t>
      </w:r>
      <w:r w:rsidRPr="005336F3">
        <w:rPr>
          <w:b/>
          <w:bCs/>
          <w:rtl/>
        </w:rPr>
        <w:t xml:space="preserve"> ע"פ ויפח באפיו נשמת חיים מאן דנפח מתוכי' נפח</w:t>
      </w:r>
      <w:r w:rsidRPr="005336F3">
        <w:rPr>
          <w:rFonts w:hint="cs"/>
          <w:b/>
          <w:bCs/>
          <w:rtl/>
        </w:rPr>
        <w:t xml:space="preserve">..., ועל כן </w:t>
      </w:r>
      <w:r w:rsidRPr="005336F3">
        <w:rPr>
          <w:b/>
          <w:bCs/>
          <w:rtl/>
        </w:rPr>
        <w:t>גם בנשמת האדם מאיר אור א"ס ב"ה מלובש וגנוז באור החכמה שבה להחיות את האדם</w:t>
      </w:r>
      <w:r w:rsidRPr="005336F3">
        <w:rPr>
          <w:rFonts w:hint="cs"/>
          <w:b/>
          <w:bCs/>
          <w:rtl/>
        </w:rPr>
        <w:t>,</w:t>
      </w:r>
      <w:r w:rsidRPr="005336F3">
        <w:rPr>
          <w:b/>
          <w:bCs/>
          <w:rtl/>
        </w:rPr>
        <w:t xml:space="preserve"> וממנה </w:t>
      </w:r>
      <w:r w:rsidRPr="005336F3">
        <w:rPr>
          <w:rFonts w:hint="eastAsia"/>
          <w:b/>
          <w:bCs/>
          <w:rtl/>
        </w:rPr>
        <w:t>יוכל</w:t>
      </w:r>
      <w:r w:rsidRPr="005336F3">
        <w:rPr>
          <w:b/>
          <w:bCs/>
          <w:rtl/>
        </w:rPr>
        <w:t xml:space="preserve"> האדם להבין קצת בספירות העליונות שכולן מאירות בנשמתו הכלולה מהן</w:t>
      </w:r>
      <w:r w:rsidRPr="005336F3">
        <w:rPr>
          <w:rFonts w:hint="cs"/>
          <w:b/>
          <w:bCs/>
          <w:rtl/>
        </w:rPr>
        <w:t>"</w:t>
      </w:r>
      <w:r>
        <w:rPr>
          <w:rFonts w:hint="cs"/>
          <w:rtl/>
        </w:rPr>
        <w:t>.</w:t>
      </w:r>
    </w:p>
    <w:p w:rsidR="005336F3" w:rsidRDefault="005336F3" w:rsidP="005336F3">
      <w:pPr>
        <w:pStyle w:val="a3"/>
        <w:rPr>
          <w:rtl/>
        </w:rPr>
      </w:pPr>
      <w:r>
        <w:rPr>
          <w:rFonts w:hint="cs"/>
          <w:rtl/>
        </w:rPr>
        <w:t>[ובהמשך שם מבאר, שאין לטעות ולומר כי מדות האדם הן מעין וסוג מדות העליונות, אלא כי: "</w:t>
      </w:r>
      <w:r w:rsidRPr="00A35ECE">
        <w:rPr>
          <w:rtl/>
        </w:rPr>
        <w:t xml:space="preserve">אעפ"כ ברדתה למטה להתלבש בגופו ע"י השתלשלות העולמות </w:t>
      </w:r>
      <w:r w:rsidRPr="00A35ECE">
        <w:rPr>
          <w:rFonts w:hint="eastAsia"/>
          <w:rtl/>
        </w:rPr>
        <w:t>ממדרגה</w:t>
      </w:r>
      <w:r w:rsidRPr="00A35ECE">
        <w:rPr>
          <w:rtl/>
        </w:rPr>
        <w:t xml:space="preserve"> למדרגה על ידי צמצומים רבים</w:t>
      </w:r>
      <w:r>
        <w:rPr>
          <w:rFonts w:hint="cs"/>
          <w:rtl/>
        </w:rPr>
        <w:t>,</w:t>
      </w:r>
      <w:r w:rsidRPr="00A35ECE">
        <w:rPr>
          <w:rtl/>
        </w:rPr>
        <w:t xml:space="preserve"> אין דמיון וערך מהות אור האהבה המאיר בו אל מהות אור </w:t>
      </w:r>
      <w:r w:rsidRPr="00A35ECE">
        <w:rPr>
          <w:rFonts w:hint="eastAsia"/>
          <w:rtl/>
        </w:rPr>
        <w:t>אהבה</w:t>
      </w:r>
      <w:r w:rsidRPr="00A35ECE">
        <w:rPr>
          <w:rtl/>
        </w:rPr>
        <w:t xml:space="preserve"> וחסד עליון שבאצילות</w:t>
      </w:r>
      <w:r>
        <w:rPr>
          <w:rFonts w:hint="cs"/>
          <w:rtl/>
        </w:rPr>
        <w:t>" כו', ע"ש באריכות].</w:t>
      </w:r>
    </w:p>
    <w:p w:rsidR="005336F3" w:rsidRDefault="005336F3" w:rsidP="005336F3">
      <w:pPr>
        <w:pStyle w:val="11"/>
        <w:rPr>
          <w:rtl/>
        </w:rPr>
      </w:pPr>
      <w:r>
        <w:rPr>
          <w:rFonts w:hint="cs"/>
          <w:rtl/>
        </w:rPr>
        <w:t>נשתלשלו מהן</w:t>
      </w:r>
    </w:p>
    <w:p w:rsidR="005336F3" w:rsidRDefault="005336F3" w:rsidP="005336F3">
      <w:pPr>
        <w:pStyle w:val="a3"/>
        <w:rPr>
          <w:u w:val="single"/>
          <w:rtl/>
        </w:rPr>
      </w:pPr>
      <w:r>
        <w:rPr>
          <w:rFonts w:hint="cs"/>
          <w:rtl/>
        </w:rPr>
        <w:t>נקודת הדברים, נמצא גם בספר התניא בתחילת פרק ג: "</w:t>
      </w:r>
      <w:r w:rsidRPr="00045557">
        <w:rPr>
          <w:rFonts w:hint="cs"/>
          <w:bCs/>
          <w:rtl/>
        </w:rPr>
        <w:t xml:space="preserve">והנה כל בחינה ומדריגה... [של "נפש רוח ונשמה"] </w:t>
      </w:r>
      <w:r w:rsidRPr="00045557">
        <w:rPr>
          <w:bCs/>
          <w:rtl/>
        </w:rPr>
        <w:t xml:space="preserve">כלולה </w:t>
      </w:r>
      <w:r w:rsidRPr="00045557">
        <w:rPr>
          <w:rFonts w:hint="eastAsia"/>
          <w:bCs/>
          <w:rtl/>
        </w:rPr>
        <w:t>מעשר</w:t>
      </w:r>
      <w:r w:rsidRPr="00045557">
        <w:rPr>
          <w:bCs/>
          <w:rtl/>
        </w:rPr>
        <w:t xml:space="preserve"> בחי</w:t>
      </w:r>
      <w:r w:rsidRPr="00045557">
        <w:rPr>
          <w:rFonts w:hint="cs"/>
          <w:bCs/>
          <w:rtl/>
        </w:rPr>
        <w:t>נות,</w:t>
      </w:r>
      <w:r w:rsidRPr="00045557">
        <w:rPr>
          <w:bCs/>
          <w:rtl/>
        </w:rPr>
        <w:t xml:space="preserve"> כנגד עשר ספירות עליונות</w:t>
      </w:r>
      <w:r w:rsidRPr="00045557">
        <w:rPr>
          <w:rFonts w:hint="cs"/>
          <w:bCs/>
          <w:rtl/>
        </w:rPr>
        <w:t>,</w:t>
      </w:r>
      <w:r w:rsidRPr="00045557">
        <w:rPr>
          <w:bCs/>
          <w:rtl/>
        </w:rPr>
        <w:t xml:space="preserve"> </w:t>
      </w:r>
      <w:r w:rsidRPr="00045557">
        <w:rPr>
          <w:rFonts w:hint="eastAsia"/>
          <w:bCs/>
          <w:rtl/>
        </w:rPr>
        <w:t>שנשתלשלו</w:t>
      </w:r>
      <w:r w:rsidRPr="00045557">
        <w:rPr>
          <w:bCs/>
          <w:rtl/>
        </w:rPr>
        <w:t xml:space="preserve"> </w:t>
      </w:r>
      <w:r w:rsidRPr="00045557">
        <w:rPr>
          <w:rFonts w:hint="eastAsia"/>
          <w:bCs/>
          <w:rtl/>
        </w:rPr>
        <w:t>מהן</w:t>
      </w:r>
      <w:r>
        <w:rPr>
          <w:rFonts w:hint="cs"/>
          <w:rtl/>
        </w:rPr>
        <w:t xml:space="preserve">" [ומפרש שם שהוא: חכמה בינה דעת חסד גבורה תפארת </w:t>
      </w:r>
      <w:r w:rsidRPr="003A2F7F">
        <w:rPr>
          <w:rFonts w:hint="cs"/>
          <w:rtl/>
        </w:rPr>
        <w:t>כו'</w:t>
      </w:r>
      <w:r>
        <w:rPr>
          <w:rFonts w:hint="cs"/>
          <w:rtl/>
        </w:rPr>
        <w:t>].</w:t>
      </w:r>
    </w:p>
    <w:p w:rsidR="005336F3" w:rsidRDefault="005336F3" w:rsidP="005336F3">
      <w:pPr>
        <w:pStyle w:val="a3"/>
        <w:rPr>
          <w:rtl/>
        </w:rPr>
      </w:pPr>
      <w:r w:rsidRPr="00982DEE">
        <w:rPr>
          <w:rFonts w:hint="cs"/>
          <w:rtl/>
        </w:rPr>
        <w:t>הלא</w:t>
      </w:r>
      <w:r>
        <w:rPr>
          <w:rFonts w:hint="cs"/>
          <w:rtl/>
        </w:rPr>
        <w:t xml:space="preserve"> גם כאן כי מדות האדם למטה "נשתלשלו מהן" ממדות אדם העליון שבאצילות.</w:t>
      </w:r>
    </w:p>
    <w:p w:rsidR="005336F3" w:rsidRDefault="005336F3" w:rsidP="005336F3">
      <w:pPr>
        <w:pStyle w:val="11"/>
        <w:rPr>
          <w:rtl/>
        </w:rPr>
      </w:pPr>
      <w:r>
        <w:rPr>
          <w:rFonts w:hint="cs"/>
          <w:rtl/>
        </w:rPr>
        <w:t>תאריך כתיבת אגה"ק זו</w:t>
      </w:r>
    </w:p>
    <w:p w:rsidR="005336F3" w:rsidRDefault="005336F3" w:rsidP="005336F3">
      <w:pPr>
        <w:pStyle w:val="a3"/>
        <w:rPr>
          <w:rtl/>
        </w:rPr>
      </w:pPr>
      <w:r>
        <w:rPr>
          <w:rFonts w:hint="cs"/>
          <w:rtl/>
        </w:rPr>
        <w:t>[בכלל על רוב הסימנים שבאגה"ק נמצאים עליהם תאריכים באיזה שנה הם נכתבו ע"י רבינו הזקן, ונפרטו התאריכים בהערות רשד"ל בספר אגרות קודש של אדה"ז החדש, הוצאת תשע"ג. אולם על סימן ט"ו האמור, שהוא ביאור ארוך בפרטי ענין מדות האדם שנשתלשלו ממדות העליונות, עדיין לא נמצא עליו תאריך. ויתכן שנכתב בתור ביאור או בתור הקדמה על תניא פ"ג.</w:t>
      </w:r>
    </w:p>
    <w:p w:rsidR="005336F3" w:rsidRDefault="005336F3" w:rsidP="005336F3">
      <w:pPr>
        <w:pStyle w:val="a3"/>
        <w:rPr>
          <w:rtl/>
        </w:rPr>
      </w:pPr>
      <w:r>
        <w:rPr>
          <w:rFonts w:hint="cs"/>
          <w:rtl/>
        </w:rPr>
        <w:t xml:space="preserve">יש לציין אל לשון אדה"ז בסוף אגרת סט"ו זו (בתניא דף קכד, א), שכותב על חכמה ברק המבריק שכשהוא בא לידי בינה, בבינה הוא בהרחבת הביאור באורך ורוחב, </w:t>
      </w:r>
      <w:r>
        <w:rPr>
          <w:rFonts w:hint="cs"/>
          <w:rtl/>
        </w:rPr>
        <w:lastRenderedPageBreak/>
        <w:t>ומסיים "</w:t>
      </w:r>
      <w:r w:rsidRPr="00045557">
        <w:rPr>
          <w:rFonts w:hint="cs"/>
          <w:bCs/>
          <w:rtl/>
        </w:rPr>
        <w:t>כמו שיתבאר במקומו</w:t>
      </w:r>
      <w:r>
        <w:rPr>
          <w:rFonts w:hint="cs"/>
          <w:rtl/>
        </w:rPr>
        <w:t>". ובהערות רבינו על התניא כותב כי אולי הכוונה לתניא ח"א. לשון "כמשי"ת במקומו" נמצא ג"כ ב' פעמים בהקדמת שעהיחוה"א, ואכמ"ל. בהערות הרב טובי' בלוי לתניא פ"ג מבאר על לשון התניא שם "שהן ענפי היראה והאהבה כמ"ש במ"א" שלכאורה הכוונה לאגה"ק זו.</w:t>
      </w:r>
    </w:p>
    <w:p w:rsidR="005336F3" w:rsidRDefault="005336F3" w:rsidP="005336F3">
      <w:pPr>
        <w:pStyle w:val="11"/>
        <w:rPr>
          <w:rtl/>
        </w:rPr>
      </w:pPr>
      <w:r>
        <w:rPr>
          <w:rFonts w:hint="cs"/>
          <w:rtl/>
        </w:rPr>
        <w:t>לשון קצרה, וכולל ענינים רבים</w:t>
      </w:r>
    </w:p>
    <w:p w:rsidR="005336F3" w:rsidRDefault="005336F3" w:rsidP="005336F3">
      <w:pPr>
        <w:pStyle w:val="a3"/>
        <w:rPr>
          <w:rtl/>
        </w:rPr>
      </w:pPr>
      <w:r>
        <w:rPr>
          <w:rFonts w:hint="cs"/>
          <w:rtl/>
        </w:rPr>
        <w:t>לפי ההנחה שאגה"ק סט"ו זו נכתבה לפני פ"ג שבתניא, הנה באגה"ק בא כל ביאור הענין באריכות (בתניא שלפנינו, הוא על שבעה עמודי דפוס), ואילו בתניא פ"ג בא רק חלק מתוכן הדברים בקיצור רב ועוד איזה נקודות, אם כן גם כאן דוגמא מובהקת אל הידוע בשיחות כו' איך שכל תיבה ואות בתניא היתה מדוייקת ומחושבת להפליא.</w:t>
      </w:r>
    </w:p>
    <w:p w:rsidR="005336F3" w:rsidRPr="00982DEE" w:rsidRDefault="005336F3" w:rsidP="005336F3">
      <w:pPr>
        <w:pStyle w:val="a3"/>
        <w:rPr>
          <w:rtl/>
        </w:rPr>
      </w:pPr>
      <w:r>
        <w:rPr>
          <w:rFonts w:hint="cs"/>
          <w:rtl/>
        </w:rPr>
        <w:t>דוגמא פרטית יש לציין אל הלשון בתניא כאן "שנשתלשלו מהן", שזהו ענין עצום בכל תורת הקבלה והחסידות, וכל זה מרוכז בתניא כאן בשתי תיבות בלבד].</w:t>
      </w:r>
    </w:p>
    <w:p w:rsidR="005336F3" w:rsidRPr="00982DEE" w:rsidRDefault="005336F3" w:rsidP="005336F3">
      <w:pPr>
        <w:pStyle w:val="11"/>
        <w:rPr>
          <w:rtl/>
        </w:rPr>
      </w:pPr>
      <w:r>
        <w:rPr>
          <w:rFonts w:hint="cs"/>
          <w:rtl/>
        </w:rPr>
        <w:t>הלשון בשיחות הרבי</w:t>
      </w:r>
    </w:p>
    <w:p w:rsidR="005336F3" w:rsidRPr="00FD3F7F" w:rsidRDefault="005336F3" w:rsidP="005336F3">
      <w:pPr>
        <w:pStyle w:val="a3"/>
      </w:pPr>
      <w:r>
        <w:rPr>
          <w:rtl/>
        </w:rPr>
        <w:t>ענין יסודי</w:t>
      </w:r>
      <w:r w:rsidRPr="00FD3F7F">
        <w:rPr>
          <w:rtl/>
        </w:rPr>
        <w:t xml:space="preserve"> זה, אשר </w:t>
      </w:r>
      <w:r>
        <w:rPr>
          <w:rFonts w:hint="cs"/>
          <w:rtl/>
        </w:rPr>
        <w:t xml:space="preserve">הן באדם והן </w:t>
      </w:r>
      <w:r w:rsidRPr="00FD3F7F">
        <w:rPr>
          <w:rtl/>
        </w:rPr>
        <w:t>כל עניני עלמא תתאה הם באים בהשתלשלות מהענינים דוגמתם בעולמות הרוחניים, ה</w:t>
      </w:r>
      <w:r>
        <w:rPr>
          <w:rtl/>
        </w:rPr>
        <w:t xml:space="preserve">יה </w:t>
      </w:r>
      <w:r w:rsidRPr="00FD3F7F">
        <w:rPr>
          <w:rtl/>
        </w:rPr>
        <w:t>ג"כ מרגלא בפומי' דכ"ק רבינו</w:t>
      </w:r>
      <w:r>
        <w:rPr>
          <w:rtl/>
        </w:rPr>
        <w:t xml:space="preserve"> בכל השיחות ומאמרים, והרבה פעמים היה משתמש על זה בלשון </w:t>
      </w:r>
      <w:r>
        <w:rPr>
          <w:rFonts w:hint="cs"/>
          <w:rtl/>
        </w:rPr>
        <w:t xml:space="preserve">קצר של </w:t>
      </w:r>
      <w:r>
        <w:rPr>
          <w:rtl/>
        </w:rPr>
        <w:t xml:space="preserve">רבינו הזקן בתניא כאן </w:t>
      </w:r>
      <w:r w:rsidRPr="00FD3F7F">
        <w:t>"</w:t>
      </w:r>
      <w:r w:rsidRPr="00FD3F7F">
        <w:rPr>
          <w:rtl/>
        </w:rPr>
        <w:t>שנ</w:t>
      </w:r>
      <w:r>
        <w:rPr>
          <w:rtl/>
        </w:rPr>
        <w:t>ש</w:t>
      </w:r>
      <w:r w:rsidRPr="00FD3F7F">
        <w:rPr>
          <w:rtl/>
        </w:rPr>
        <w:t>תלשלו</w:t>
      </w:r>
      <w:r>
        <w:rPr>
          <w:rtl/>
        </w:rPr>
        <w:t xml:space="preserve"> מהן".</w:t>
      </w:r>
    </w:p>
    <w:p w:rsidR="005336F3" w:rsidRPr="00CB11BE" w:rsidRDefault="005336F3" w:rsidP="005336F3">
      <w:pPr>
        <w:pStyle w:val="11"/>
        <w:rPr>
          <w:rtl/>
        </w:rPr>
      </w:pPr>
      <w:r>
        <w:rPr>
          <w:rFonts w:hint="cs"/>
          <w:rtl/>
        </w:rPr>
        <w:t>מקורות בספרי הקבלה וחסידות</w:t>
      </w:r>
    </w:p>
    <w:p w:rsidR="005336F3" w:rsidRDefault="005336F3" w:rsidP="005336F3">
      <w:pPr>
        <w:pStyle w:val="a3"/>
        <w:rPr>
          <w:rtl/>
        </w:rPr>
      </w:pPr>
      <w:r>
        <w:rPr>
          <w:rFonts w:hint="cs"/>
          <w:rtl/>
        </w:rPr>
        <w:t>להלן במאמרים הבאים, שנכתוב בהמשך, נציין מקורות לסוגיא זו, בספרי הקבלה וספרי החסידות, וגם יתפרטו הדברים לחלקים ומדריגות שונות בעז"ה.</w:t>
      </w:r>
    </w:p>
    <w:p w:rsidR="005336F3" w:rsidRDefault="005336F3" w:rsidP="005336F3">
      <w:pPr>
        <w:pStyle w:val="a3"/>
        <w:rPr>
          <w:rtl/>
        </w:rPr>
      </w:pPr>
      <w:r>
        <w:rPr>
          <w:rFonts w:hint="cs"/>
          <w:rtl/>
        </w:rPr>
        <w:t>(המשך יבוא)</w:t>
      </w:r>
    </w:p>
    <w:p w:rsidR="00443705" w:rsidRPr="002B4E95" w:rsidRDefault="00443705" w:rsidP="00443705">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proofErr w:type="gramStart"/>
      <w:r w:rsidRPr="002B4E95">
        <w:rPr>
          <w:rFonts w:ascii="Nymphette" w:eastAsia="Times New Roman" w:hAnsi="Nymphette" w:cs="Nymphette"/>
          <w:sz w:val="44"/>
          <w:szCs w:val="44"/>
          <w:lang w:val="en-GB" w:eastAsia="en-GB"/>
        </w:rPr>
        <w:t>g</w:t>
      </w:r>
      <w:proofErr w:type="gramEnd"/>
    </w:p>
    <w:p w:rsidR="003F650A" w:rsidRDefault="003F650A">
      <w:pPr>
        <w:rPr>
          <w:rFonts w:ascii="Nymphette" w:eastAsia="Times New Roman" w:hAnsi="Nymphette" w:cs="Nymphette"/>
          <w:sz w:val="44"/>
          <w:szCs w:val="44"/>
          <w:rtl/>
          <w:lang w:val="en-GB" w:eastAsia="en-GB"/>
        </w:rPr>
      </w:pPr>
      <w:r>
        <w:rPr>
          <w:rFonts w:ascii="Nymphette" w:eastAsia="Times New Roman" w:hAnsi="Nymphette" w:cs="Times New Roman"/>
          <w:sz w:val="44"/>
          <w:szCs w:val="44"/>
          <w:rtl/>
          <w:lang w:val="en-GB" w:eastAsia="en-GB"/>
        </w:rPr>
        <w:br w:type="page"/>
      </w:r>
    </w:p>
    <w:p w:rsidR="003F650A" w:rsidRDefault="003F650A" w:rsidP="003F650A">
      <w:pPr>
        <w:bidi/>
        <w:spacing w:after="0" w:line="360" w:lineRule="auto"/>
        <w:jc w:val="center"/>
        <w:rPr>
          <w:rFonts w:cs="1ShefaClassic"/>
          <w:b/>
          <w:bCs/>
          <w:sz w:val="26"/>
          <w:szCs w:val="26"/>
          <w:rtl/>
        </w:rPr>
      </w:pPr>
    </w:p>
    <w:p w:rsidR="003F650A" w:rsidRPr="003F650A" w:rsidRDefault="003F650A" w:rsidP="003F650A">
      <w:pPr>
        <w:bidi/>
        <w:spacing w:after="0" w:line="360" w:lineRule="auto"/>
        <w:jc w:val="center"/>
        <w:rPr>
          <w:rFonts w:cs="1ShefaClassic"/>
          <w:b/>
          <w:bCs/>
          <w:sz w:val="26"/>
          <w:szCs w:val="26"/>
          <w:rtl/>
        </w:rPr>
      </w:pPr>
      <w:r w:rsidRPr="003F650A">
        <w:rPr>
          <w:rFonts w:cs="1ShefaClassic"/>
          <w:b/>
          <w:bCs/>
          <w:sz w:val="26"/>
          <w:szCs w:val="26"/>
          <w:rtl/>
        </w:rPr>
        <w:t>לזכרון איש חסיד ירא שמים</w:t>
      </w:r>
    </w:p>
    <w:p w:rsidR="003F650A" w:rsidRPr="003F650A" w:rsidRDefault="003F650A" w:rsidP="003F650A">
      <w:pPr>
        <w:bidi/>
        <w:spacing w:after="0" w:line="360" w:lineRule="auto"/>
        <w:jc w:val="center"/>
        <w:rPr>
          <w:rFonts w:cs="1ShefaClassic"/>
          <w:sz w:val="26"/>
          <w:szCs w:val="26"/>
          <w:rtl/>
        </w:rPr>
      </w:pPr>
      <w:r w:rsidRPr="003F650A">
        <w:rPr>
          <w:rFonts w:cs="1ShefaClassic"/>
          <w:sz w:val="26"/>
          <w:szCs w:val="26"/>
          <w:rtl/>
        </w:rPr>
        <w:t xml:space="preserve">ולמדן מופלג הידר במצות במס"נ הרה"ת מוה"ר </w:t>
      </w:r>
      <w:r w:rsidRPr="003F650A">
        <w:rPr>
          <w:rFonts w:cs="1ShefaClassic"/>
          <w:b/>
          <w:bCs/>
          <w:sz w:val="26"/>
          <w:szCs w:val="26"/>
          <w:rtl/>
        </w:rPr>
        <w:t>שניאור זלמן</w:t>
      </w:r>
      <w:r w:rsidRPr="003F650A">
        <w:rPr>
          <w:rFonts w:cs="1ShefaClassic"/>
          <w:sz w:val="26"/>
          <w:szCs w:val="26"/>
          <w:rtl/>
        </w:rPr>
        <w:t xml:space="preserve"> בן הרה"ח ר' </w:t>
      </w:r>
      <w:r w:rsidRPr="003F650A">
        <w:rPr>
          <w:rFonts w:cs="1ShefaClassic"/>
          <w:b/>
          <w:bCs/>
          <w:sz w:val="26"/>
          <w:szCs w:val="26"/>
          <w:rtl/>
        </w:rPr>
        <w:t>נתן</w:t>
      </w:r>
      <w:r w:rsidRPr="003F650A">
        <w:rPr>
          <w:rFonts w:cs="1ShefaClassic"/>
          <w:sz w:val="26"/>
          <w:szCs w:val="26"/>
          <w:rtl/>
        </w:rPr>
        <w:t xml:space="preserve"> ע"ה </w:t>
      </w:r>
      <w:r w:rsidRPr="003F650A">
        <w:rPr>
          <w:rFonts w:cs="1ShefaClassic"/>
          <w:b/>
          <w:bCs/>
          <w:sz w:val="26"/>
          <w:szCs w:val="26"/>
          <w:rtl/>
        </w:rPr>
        <w:t>גורארי</w:t>
      </w:r>
      <w:r w:rsidRPr="003F650A">
        <w:rPr>
          <w:rFonts w:cs="1ShefaClassic"/>
          <w:sz w:val="26"/>
          <w:szCs w:val="26"/>
          <w:rtl/>
        </w:rPr>
        <w:t>' מגזע מהר"ל מפראג, חתנו של אדמו"ר הרב אי"ה מקאפיטשיניץ שהי' דור שישי להרב המגיד זכה לראות ולהיראות ולהתברך משלשה מרבוה"ק, מסור ונתון בכל נימי נפשו לכ"ק אדמו"ר מוהריי"ץ שכתב אליו "ידעתי והנני מתבשר מגודל התקשרותו אלי" ולכ"ק אדמו"ר נשיא דורנו שהי' איש אמונו וידיד ביתו עד שברכו ע"ז "שזכות זה יעמוד לו וליו"ח עד סוף כל הדורות" וזכה לקירובים מיוחדים ולחיבה יתירה מהן.</w:t>
      </w:r>
    </w:p>
    <w:p w:rsidR="003F650A" w:rsidRPr="003F650A" w:rsidRDefault="003F650A" w:rsidP="003F650A">
      <w:pPr>
        <w:bidi/>
        <w:spacing w:after="0" w:line="360" w:lineRule="auto"/>
        <w:jc w:val="center"/>
        <w:rPr>
          <w:rFonts w:cs="1ShefaClassic"/>
          <w:sz w:val="26"/>
          <w:szCs w:val="26"/>
          <w:rtl/>
        </w:rPr>
      </w:pPr>
      <w:r w:rsidRPr="003F650A">
        <w:rPr>
          <w:rFonts w:cs="1ShefaClassic"/>
          <w:sz w:val="26"/>
          <w:szCs w:val="26"/>
          <w:rtl/>
        </w:rPr>
        <w:t>הצליח במילוי שליחויות שונות בדעת ובנחישות לנצח נגד כל מניעות ועיכובים מבית ומחוץ כדי למלאות רצונם הק' פזר מכספו לדפסת הספרים של כ"ק רבוה"ק הבעש"ט, הה"מ, אדמוה"ז, אדמוה"א, הצ"צ, המהר"ש, המהרש"ב, המהריי"ץ, ונשיא דורנו. הי' חבר בהנהלה הראשית דאגו"ח העולמי, וחבר פעיל בהנהלת מל"ח, קה"ת, תות"ל, ועד המסדר, ועוד</w:t>
      </w:r>
    </w:p>
    <w:p w:rsidR="003F650A" w:rsidRPr="003F650A" w:rsidRDefault="003F650A" w:rsidP="003F650A">
      <w:pPr>
        <w:bidi/>
        <w:spacing w:after="0" w:line="360" w:lineRule="auto"/>
        <w:jc w:val="center"/>
        <w:rPr>
          <w:rFonts w:cs="1ShefaClassic"/>
          <w:sz w:val="26"/>
          <w:szCs w:val="26"/>
          <w:rtl/>
        </w:rPr>
      </w:pPr>
      <w:r w:rsidRPr="003F650A">
        <w:rPr>
          <w:rFonts w:cs="1ShefaClassic"/>
          <w:sz w:val="26"/>
          <w:szCs w:val="26"/>
          <w:rtl/>
        </w:rPr>
        <w:t>ממיסדי ועד רבני ליובאוויטש סגן יו"ר ועד הפועל של אגודת הרבנים דארה"ב פעל רבות להרמת קרן חב"ד ולחיזוק שכונת המלך בביסוס בתי כנסיות ובניית מקוואות ובגמ"ח בכלל ובפרט עבור קניית בתים בהשכונה.</w:t>
      </w:r>
    </w:p>
    <w:p w:rsidR="003F650A" w:rsidRPr="003F650A" w:rsidRDefault="003F650A" w:rsidP="003F650A">
      <w:pPr>
        <w:bidi/>
        <w:spacing w:after="0" w:line="360" w:lineRule="auto"/>
        <w:jc w:val="center"/>
        <w:rPr>
          <w:rFonts w:cs="1ShefaClassic"/>
          <w:sz w:val="26"/>
          <w:szCs w:val="26"/>
          <w:rtl/>
        </w:rPr>
      </w:pPr>
      <w:r w:rsidRPr="003F650A">
        <w:rPr>
          <w:rFonts w:cs="1ShefaClassic"/>
          <w:sz w:val="26"/>
          <w:szCs w:val="26"/>
          <w:rtl/>
        </w:rPr>
        <w:t>זכה להיות סנדק במאות בריתות. מסר שיעור ברבים בוקר וערב במשך עשיריות בשנים עד ימיו האחרונים. זכה שכל צאצאיו הולכים בדרכי רבותינו נשיאינו הק' ורבים מהם שלוחי המלך. ציפה בכליון עינים לביאת המשיח.</w:t>
      </w:r>
    </w:p>
    <w:p w:rsidR="003F650A" w:rsidRPr="003F650A" w:rsidRDefault="003F650A" w:rsidP="003F650A">
      <w:pPr>
        <w:bidi/>
        <w:spacing w:after="0" w:line="360" w:lineRule="auto"/>
        <w:jc w:val="center"/>
        <w:rPr>
          <w:rFonts w:cs="1ShefaClassic"/>
          <w:sz w:val="26"/>
          <w:szCs w:val="26"/>
          <w:rtl/>
        </w:rPr>
      </w:pPr>
      <w:r w:rsidRPr="003F650A">
        <w:rPr>
          <w:rFonts w:cs="1ShefaClassic"/>
          <w:sz w:val="26"/>
          <w:szCs w:val="26"/>
          <w:rtl/>
        </w:rPr>
        <w:t>נפטר בש"ט ביום השבת א' דראש השנה ה'תשס"ד ת.נ.צ.ב.ה.</w:t>
      </w:r>
    </w:p>
    <w:p w:rsidR="003F650A" w:rsidRDefault="003F650A" w:rsidP="003F650A">
      <w:pPr>
        <w:bidi/>
        <w:spacing w:after="0" w:line="360" w:lineRule="auto"/>
        <w:jc w:val="center"/>
        <w:rPr>
          <w:rFonts w:ascii="VTvilnacopy01" w:cs="VTvilnacopy01"/>
          <w:b/>
          <w:bCs/>
          <w:w w:val="80"/>
          <w:position w:val="-2"/>
          <w:sz w:val="28"/>
          <w:szCs w:val="28"/>
          <w:rtl/>
        </w:rPr>
      </w:pPr>
      <w:r w:rsidRPr="003F650A">
        <w:rPr>
          <w:rFonts w:cs="1ShefaClassic"/>
          <w:sz w:val="26"/>
          <w:szCs w:val="26"/>
          <w:rtl/>
        </w:rPr>
        <w:t>נדפס ע"י</w:t>
      </w:r>
      <w:r>
        <w:rPr>
          <w:rFonts w:cs="1ShefaClassic" w:hint="cs"/>
          <w:sz w:val="26"/>
          <w:szCs w:val="26"/>
          <w:rtl/>
        </w:rPr>
        <w:t xml:space="preserve"> ולזכות</w:t>
      </w:r>
      <w:r w:rsidRPr="003F650A">
        <w:rPr>
          <w:rFonts w:cs="1ShefaClassic"/>
          <w:sz w:val="26"/>
          <w:szCs w:val="26"/>
          <w:rtl/>
        </w:rPr>
        <w:t xml:space="preserve"> נכדו הרה"ח ר' </w:t>
      </w:r>
      <w:r w:rsidRPr="003F650A">
        <w:rPr>
          <w:rFonts w:cs="1ShefaClassic"/>
          <w:b/>
          <w:bCs/>
          <w:sz w:val="26"/>
          <w:szCs w:val="26"/>
          <w:rtl/>
        </w:rPr>
        <w:t>יוסף יצחק וזוגתו</w:t>
      </w:r>
      <w:r w:rsidRPr="003F650A">
        <w:rPr>
          <w:rFonts w:cs="1ShefaClassic"/>
          <w:sz w:val="26"/>
          <w:szCs w:val="26"/>
          <w:rtl/>
        </w:rPr>
        <w:t xml:space="preserve"> ומשפחתם שיחיו </w:t>
      </w:r>
      <w:r w:rsidRPr="003F650A">
        <w:rPr>
          <w:rFonts w:cs="1ShefaClassic"/>
          <w:b/>
          <w:bCs/>
          <w:sz w:val="26"/>
          <w:szCs w:val="26"/>
          <w:rtl/>
        </w:rPr>
        <w:t>שטערנבערג</w:t>
      </w:r>
      <w:r w:rsidRPr="003F650A">
        <w:rPr>
          <w:rFonts w:ascii="VTvilnacopy01" w:cs="VTvilnacopy01"/>
          <w:b/>
          <w:bCs/>
          <w:w w:val="80"/>
          <w:position w:val="-2"/>
          <w:sz w:val="28"/>
          <w:szCs w:val="28"/>
          <w:rtl/>
        </w:rPr>
        <w:t xml:space="preserve"> </w:t>
      </w:r>
    </w:p>
    <w:p w:rsidR="006C6AAD" w:rsidRDefault="006C6AAD" w:rsidP="006C6AAD">
      <w:pPr>
        <w:bidi/>
        <w:spacing w:after="120" w:line="288" w:lineRule="auto"/>
        <w:jc w:val="center"/>
        <w:rPr>
          <w:rFonts w:ascii="Narkisim" w:eastAsia="Times New Roman" w:hAnsi="Narkisim" w:cs="1ShefaClassic"/>
          <w:sz w:val="27"/>
          <w:szCs w:val="27"/>
          <w:rtl/>
        </w:rPr>
      </w:pPr>
    </w:p>
    <w:p w:rsidR="006C6AAD" w:rsidRPr="006C6AAD" w:rsidRDefault="006C6AAD" w:rsidP="006C6AAD">
      <w:pPr>
        <w:bidi/>
        <w:spacing w:after="120" w:line="288" w:lineRule="auto"/>
        <w:jc w:val="center"/>
        <w:rPr>
          <w:rFonts w:ascii="Narkisim" w:eastAsia="Times New Roman" w:hAnsi="Narkisim" w:cs="1ShefaClassic"/>
          <w:sz w:val="27"/>
          <w:szCs w:val="27"/>
          <w:rtl/>
        </w:rPr>
      </w:pPr>
      <w:r w:rsidRPr="006C6AAD">
        <w:rPr>
          <w:rFonts w:ascii="Narkisim" w:eastAsia="Times New Roman" w:hAnsi="Narkisim" w:cs="1ShefaClassic" w:hint="eastAsia"/>
          <w:sz w:val="27"/>
          <w:szCs w:val="27"/>
          <w:rtl/>
        </w:rPr>
        <w:t>לזכות</w:t>
      </w:r>
    </w:p>
    <w:p w:rsidR="006C6AAD" w:rsidRPr="006C6AAD" w:rsidRDefault="006C6AAD" w:rsidP="006C6AAD">
      <w:pPr>
        <w:bidi/>
        <w:spacing w:after="120" w:line="276" w:lineRule="auto"/>
        <w:jc w:val="center"/>
        <w:rPr>
          <w:rFonts w:ascii="Narkisim" w:eastAsia="Times New Roman" w:hAnsi="Narkisim" w:cs="1ShefaClassic"/>
          <w:sz w:val="27"/>
          <w:szCs w:val="27"/>
        </w:rPr>
      </w:pPr>
      <w:r w:rsidRPr="006C6AAD">
        <w:rPr>
          <w:rFonts w:ascii="Narkisim" w:eastAsia="Times New Roman" w:hAnsi="Narkisim" w:cs="1ShefaClassic" w:hint="eastAsia"/>
          <w:sz w:val="27"/>
          <w:szCs w:val="27"/>
          <w:rtl/>
        </w:rPr>
        <w:t>החתן</w:t>
      </w:r>
      <w:r w:rsidRPr="006C6AAD">
        <w:rPr>
          <w:rFonts w:ascii="Narkisim" w:eastAsia="Times New Roman" w:hAnsi="Narkisim" w:cs="1ShefaClassic"/>
          <w:sz w:val="27"/>
          <w:szCs w:val="27"/>
          <w:rtl/>
        </w:rPr>
        <w:t xml:space="preserve"> </w:t>
      </w:r>
      <w:r w:rsidRPr="006C6AAD">
        <w:rPr>
          <w:rFonts w:ascii="Narkisim" w:eastAsia="Times New Roman" w:hAnsi="Narkisim" w:cs="1ShefaClassic" w:hint="eastAsia"/>
          <w:sz w:val="27"/>
          <w:szCs w:val="27"/>
          <w:rtl/>
        </w:rPr>
        <w:t>התמים</w:t>
      </w:r>
      <w:r w:rsidRPr="006C6AAD">
        <w:rPr>
          <w:rFonts w:ascii="Narkisim" w:eastAsia="Times New Roman" w:hAnsi="Narkisim" w:cs="1ShefaClassic"/>
          <w:sz w:val="27"/>
          <w:szCs w:val="27"/>
          <w:rtl/>
        </w:rPr>
        <w:t xml:space="preserve"> </w:t>
      </w:r>
      <w:r w:rsidRPr="006C6AAD">
        <w:rPr>
          <w:rFonts w:ascii="Narkisim" w:eastAsia="Times New Roman" w:hAnsi="Narkisim" w:cs="1ShefaClassic" w:hint="cs"/>
          <w:b/>
          <w:bCs/>
          <w:sz w:val="27"/>
          <w:szCs w:val="27"/>
          <w:rtl/>
        </w:rPr>
        <w:t>ראובן דובער</w:t>
      </w:r>
      <w:r w:rsidRPr="006C6AAD">
        <w:rPr>
          <w:rFonts w:ascii="Narkisim" w:eastAsia="Times New Roman" w:hAnsi="Narkisim" w:cs="1ShefaClassic"/>
          <w:sz w:val="27"/>
          <w:szCs w:val="27"/>
          <w:rtl/>
        </w:rPr>
        <w:t xml:space="preserve"> </w:t>
      </w:r>
      <w:r w:rsidRPr="006C6AAD">
        <w:rPr>
          <w:rFonts w:ascii="Narkisim" w:eastAsia="Times New Roman" w:hAnsi="Narkisim" w:cs="1ShefaClassic" w:hint="eastAsia"/>
          <w:sz w:val="27"/>
          <w:szCs w:val="27"/>
          <w:rtl/>
        </w:rPr>
        <w:t>שיחי</w:t>
      </w:r>
      <w:r w:rsidRPr="006C6AAD">
        <w:rPr>
          <w:rFonts w:ascii="Narkisim" w:eastAsia="Times New Roman" w:hAnsi="Narkisim" w:cs="1ShefaClassic"/>
          <w:sz w:val="27"/>
          <w:szCs w:val="27"/>
          <w:rtl/>
        </w:rPr>
        <w:t>'</w:t>
      </w:r>
    </w:p>
    <w:p w:rsidR="006C6AAD" w:rsidRPr="006C6AAD" w:rsidRDefault="006C6AAD" w:rsidP="006C6AAD">
      <w:pPr>
        <w:bidi/>
        <w:spacing w:after="120" w:line="276" w:lineRule="auto"/>
        <w:jc w:val="center"/>
        <w:rPr>
          <w:rFonts w:ascii="Narkisim" w:eastAsia="Times New Roman" w:hAnsi="Narkisim" w:cs="1ShefaClassic"/>
          <w:sz w:val="27"/>
          <w:szCs w:val="27"/>
          <w:rtl/>
        </w:rPr>
      </w:pPr>
      <w:r w:rsidRPr="006C6AAD">
        <w:rPr>
          <w:rFonts w:ascii="Narkisim" w:eastAsia="Times New Roman" w:hAnsi="Narkisim" w:cs="1ShefaClassic" w:hint="eastAsia"/>
          <w:sz w:val="27"/>
          <w:szCs w:val="27"/>
          <w:rtl/>
        </w:rPr>
        <w:t>והכלה</w:t>
      </w:r>
      <w:r w:rsidRPr="006C6AAD">
        <w:rPr>
          <w:rFonts w:ascii="Narkisim" w:eastAsia="Times New Roman" w:hAnsi="Narkisim" w:cs="1ShefaClassic"/>
          <w:sz w:val="27"/>
          <w:szCs w:val="27"/>
          <w:rtl/>
        </w:rPr>
        <w:t xml:space="preserve"> </w:t>
      </w:r>
      <w:r w:rsidRPr="006C6AAD">
        <w:rPr>
          <w:rFonts w:ascii="Narkisim" w:eastAsia="Times New Roman" w:hAnsi="Narkisim" w:cs="1ShefaClassic" w:hint="eastAsia"/>
          <w:sz w:val="27"/>
          <w:szCs w:val="27"/>
          <w:rtl/>
        </w:rPr>
        <w:t>מרת</w:t>
      </w:r>
      <w:r w:rsidRPr="006C6AAD">
        <w:rPr>
          <w:rFonts w:ascii="Narkisim" w:eastAsia="Times New Roman" w:hAnsi="Narkisim" w:cs="1ShefaClassic"/>
          <w:sz w:val="27"/>
          <w:szCs w:val="27"/>
          <w:rtl/>
        </w:rPr>
        <w:t xml:space="preserve"> </w:t>
      </w:r>
      <w:r w:rsidRPr="006C6AAD">
        <w:rPr>
          <w:rFonts w:ascii="Narkisim" w:eastAsia="Times New Roman" w:hAnsi="Narkisim" w:cs="1ShefaClassic" w:hint="cs"/>
          <w:b/>
          <w:bCs/>
          <w:sz w:val="27"/>
          <w:szCs w:val="27"/>
          <w:rtl/>
        </w:rPr>
        <w:t>חי' לאה</w:t>
      </w:r>
      <w:r w:rsidRPr="006C6AAD">
        <w:rPr>
          <w:rFonts w:ascii="Narkisim" w:eastAsia="Times New Roman" w:hAnsi="Narkisim" w:cs="1ShefaClassic"/>
          <w:sz w:val="27"/>
          <w:szCs w:val="27"/>
          <w:rtl/>
        </w:rPr>
        <w:t xml:space="preserve"> </w:t>
      </w:r>
      <w:r w:rsidRPr="006C6AAD">
        <w:rPr>
          <w:rFonts w:ascii="Narkisim" w:eastAsia="Times New Roman" w:hAnsi="Narkisim" w:cs="1ShefaClassic" w:hint="eastAsia"/>
          <w:sz w:val="27"/>
          <w:szCs w:val="27"/>
          <w:rtl/>
        </w:rPr>
        <w:t>שתחי</w:t>
      </w:r>
      <w:r w:rsidRPr="006C6AAD">
        <w:rPr>
          <w:rFonts w:ascii="Narkisim" w:eastAsia="Times New Roman" w:hAnsi="Narkisim" w:cs="1ShefaClassic"/>
          <w:sz w:val="27"/>
          <w:szCs w:val="27"/>
          <w:rtl/>
        </w:rPr>
        <w:t>'</w:t>
      </w:r>
    </w:p>
    <w:p w:rsidR="006C6AAD" w:rsidRPr="006C6AAD" w:rsidRDefault="006C6AAD" w:rsidP="006C6AAD">
      <w:pPr>
        <w:bidi/>
        <w:spacing w:after="120" w:line="276" w:lineRule="auto"/>
        <w:jc w:val="center"/>
        <w:rPr>
          <w:rFonts w:ascii="Narkisim" w:eastAsia="Times New Roman" w:hAnsi="Narkisim" w:cs="1ShefaClassic"/>
          <w:b/>
          <w:bCs/>
          <w:sz w:val="27"/>
          <w:szCs w:val="27"/>
          <w:rtl/>
        </w:rPr>
      </w:pPr>
      <w:r w:rsidRPr="006C6AAD">
        <w:rPr>
          <w:rFonts w:ascii="Narkisim" w:eastAsia="Times New Roman" w:hAnsi="Narkisim" w:cs="1ShefaClassic" w:hint="cs"/>
          <w:b/>
          <w:bCs/>
          <w:sz w:val="27"/>
          <w:szCs w:val="27"/>
          <w:rtl/>
        </w:rPr>
        <w:t>נפרסטק</w:t>
      </w:r>
    </w:p>
    <w:p w:rsidR="006C6AAD" w:rsidRPr="006C6AAD" w:rsidRDefault="006C6AAD" w:rsidP="006C6AAD">
      <w:pPr>
        <w:bidi/>
        <w:spacing w:after="120" w:line="276" w:lineRule="auto"/>
        <w:jc w:val="center"/>
        <w:rPr>
          <w:rFonts w:ascii="Narkisim" w:eastAsia="Times New Roman" w:hAnsi="Narkisim" w:cs="1ShefaClassic"/>
          <w:sz w:val="27"/>
          <w:szCs w:val="27"/>
          <w:rtl/>
        </w:rPr>
      </w:pPr>
      <w:r w:rsidRPr="006C6AAD">
        <w:rPr>
          <w:rFonts w:ascii="Narkisim" w:eastAsia="Times New Roman" w:hAnsi="Narkisim" w:cs="1ShefaClassic"/>
          <w:sz w:val="27"/>
          <w:szCs w:val="27"/>
          <w:rtl/>
        </w:rPr>
        <w:t xml:space="preserve">לרגל </w:t>
      </w:r>
      <w:r w:rsidRPr="006C6AAD">
        <w:rPr>
          <w:rFonts w:ascii="Narkisim" w:eastAsia="Times New Roman" w:hAnsi="Narkisim" w:cs="1ShefaClassic" w:hint="cs"/>
          <w:sz w:val="27"/>
          <w:szCs w:val="27"/>
          <w:rtl/>
        </w:rPr>
        <w:t xml:space="preserve">נישואיהם </w:t>
      </w:r>
    </w:p>
    <w:p w:rsidR="006C6AAD" w:rsidRPr="006C6AAD" w:rsidRDefault="006C6AAD" w:rsidP="006C6AAD">
      <w:pPr>
        <w:bidi/>
        <w:spacing w:after="120" w:line="276" w:lineRule="auto"/>
        <w:jc w:val="center"/>
        <w:rPr>
          <w:rFonts w:ascii="Narkisim" w:eastAsia="Times New Roman" w:hAnsi="Narkisim" w:cs="1ShefaClassic"/>
          <w:sz w:val="27"/>
          <w:szCs w:val="27"/>
          <w:rtl/>
        </w:rPr>
      </w:pPr>
      <w:r w:rsidRPr="006C6AAD">
        <w:rPr>
          <w:rFonts w:ascii="Narkisim" w:eastAsia="Times New Roman" w:hAnsi="Narkisim" w:cs="1ShefaClassic" w:hint="cs"/>
          <w:sz w:val="27"/>
          <w:szCs w:val="27"/>
          <w:rtl/>
        </w:rPr>
        <w:t>ביום ג' כ"ו אלול ה</w:t>
      </w:r>
      <w:r w:rsidRPr="006C6AAD">
        <w:rPr>
          <w:rFonts w:ascii="Narkisim" w:eastAsia="Times New Roman" w:hAnsi="Narkisim" w:cs="1ShefaClassic"/>
          <w:sz w:val="27"/>
          <w:szCs w:val="27"/>
          <w:rtl/>
        </w:rPr>
        <w:t>’</w:t>
      </w:r>
      <w:r w:rsidRPr="006C6AAD">
        <w:rPr>
          <w:rFonts w:ascii="Narkisim" w:eastAsia="Times New Roman" w:hAnsi="Narkisim" w:cs="1ShefaClassic" w:hint="cs"/>
          <w:sz w:val="27"/>
          <w:szCs w:val="27"/>
          <w:rtl/>
        </w:rPr>
        <w:t>תשע</w:t>
      </w:r>
      <w:r w:rsidRPr="006C6AAD">
        <w:rPr>
          <w:rFonts w:ascii="Narkisim" w:eastAsia="Times New Roman" w:hAnsi="Narkisim" w:cs="1ShefaClassic"/>
          <w:sz w:val="27"/>
          <w:szCs w:val="27"/>
          <w:rtl/>
        </w:rPr>
        <w:t>”</w:t>
      </w:r>
      <w:r w:rsidRPr="006C6AAD">
        <w:rPr>
          <w:rFonts w:ascii="Narkisim" w:eastAsia="Times New Roman" w:hAnsi="Narkisim" w:cs="1ShefaClassic" w:hint="cs"/>
          <w:sz w:val="27"/>
          <w:szCs w:val="27"/>
          <w:rtl/>
        </w:rPr>
        <w:t>פ</w:t>
      </w:r>
    </w:p>
    <w:p w:rsidR="006C6AAD" w:rsidRPr="006C6AAD" w:rsidRDefault="006C6AAD" w:rsidP="006C6AAD">
      <w:pPr>
        <w:bidi/>
        <w:spacing w:after="120" w:line="276" w:lineRule="auto"/>
        <w:jc w:val="center"/>
        <w:rPr>
          <w:rFonts w:ascii="Narkisim" w:eastAsia="Times New Roman" w:hAnsi="Narkisim" w:cs="1ShefaClassic"/>
          <w:sz w:val="27"/>
          <w:szCs w:val="27"/>
          <w:rtl/>
        </w:rPr>
      </w:pPr>
      <w:r w:rsidRPr="006C6AAD">
        <w:rPr>
          <w:rFonts w:ascii="Narkisim" w:eastAsia="Times New Roman" w:hAnsi="Narkisim" w:cs="1ShefaClassic" w:hint="cs"/>
          <w:sz w:val="27"/>
          <w:szCs w:val="27"/>
          <w:rtl/>
        </w:rPr>
        <w:t>יה"ר שיזכו לבנות בית נאמן בישראל בנין עדי עד</w:t>
      </w:r>
    </w:p>
    <w:p w:rsidR="006C6AAD" w:rsidRPr="006C6AAD" w:rsidRDefault="006C6AAD" w:rsidP="006C6AAD">
      <w:pPr>
        <w:bidi/>
        <w:spacing w:after="120" w:line="276" w:lineRule="auto"/>
        <w:jc w:val="center"/>
        <w:rPr>
          <w:rFonts w:ascii="Narkisim" w:eastAsia="Times New Roman" w:hAnsi="Narkisim" w:cs="1ShefaClassic"/>
          <w:sz w:val="27"/>
          <w:szCs w:val="27"/>
          <w:rtl/>
        </w:rPr>
      </w:pPr>
      <w:r w:rsidRPr="006C6AAD">
        <w:rPr>
          <w:rFonts w:ascii="Narkisim" w:eastAsia="Times New Roman" w:hAnsi="Narkisim" w:cs="1ShefaClassic" w:hint="cs"/>
          <w:sz w:val="27"/>
          <w:szCs w:val="27"/>
          <w:rtl/>
        </w:rPr>
        <w:t>כרצוה"ק ולנח"ר כ"ק אדמו"ר נשיא דורנו</w:t>
      </w:r>
    </w:p>
    <w:p w:rsidR="006C6AAD" w:rsidRPr="006C6AAD" w:rsidRDefault="006C6AAD" w:rsidP="006C6AAD">
      <w:pPr>
        <w:bidi/>
        <w:spacing w:after="120" w:line="276" w:lineRule="auto"/>
        <w:jc w:val="center"/>
        <w:rPr>
          <w:rFonts w:ascii="Narkisim" w:eastAsia="Times New Roman" w:hAnsi="Narkisim" w:cs="1ShefaClassic"/>
          <w:sz w:val="27"/>
          <w:szCs w:val="27"/>
        </w:rPr>
      </w:pPr>
      <w:r w:rsidRPr="006C6AAD">
        <w:rPr>
          <w:rFonts w:ascii="Narkisim" w:eastAsia="Times New Roman" w:hAnsi="Narkisim" w:cs="1ShefaClassic" w:hint="cs"/>
          <w:sz w:val="27"/>
          <w:szCs w:val="27"/>
          <w:rtl/>
        </w:rPr>
        <w:t>מתוך ברכה והצלחה בגו"ר אושר ושמחה תמיד כה"י</w:t>
      </w:r>
    </w:p>
    <w:p w:rsidR="006C6AAD" w:rsidRPr="006C6AAD" w:rsidRDefault="006C6AAD" w:rsidP="006C6AAD">
      <w:pPr>
        <w:bidi/>
        <w:spacing w:before="240" w:after="120" w:line="276" w:lineRule="auto"/>
        <w:jc w:val="center"/>
        <w:rPr>
          <w:rFonts w:ascii="Narkisim" w:eastAsia="Times New Roman" w:hAnsi="Narkisim" w:cs="1ShefaClassic"/>
          <w:sz w:val="27"/>
          <w:szCs w:val="27"/>
        </w:rPr>
      </w:pPr>
      <w:r w:rsidRPr="006C6AAD">
        <w:rPr>
          <w:rFonts w:ascii="Narkisim" w:eastAsia="Times New Roman" w:hAnsi="Narkisim" w:cs="1ShefaClassic"/>
          <w:sz w:val="27"/>
          <w:szCs w:val="27"/>
        </w:rPr>
        <w:sym w:font="Wingdings 2" w:char="F0B2"/>
      </w:r>
    </w:p>
    <w:p w:rsidR="006C6AAD" w:rsidRPr="006C6AAD" w:rsidRDefault="006C6AAD" w:rsidP="006C6AAD">
      <w:pPr>
        <w:bidi/>
        <w:spacing w:after="120" w:line="276" w:lineRule="auto"/>
        <w:jc w:val="center"/>
        <w:rPr>
          <w:rFonts w:ascii="Narkisim" w:eastAsia="Times New Roman" w:hAnsi="Narkisim" w:cs="1ShefaClassic"/>
          <w:b/>
          <w:sz w:val="27"/>
          <w:szCs w:val="27"/>
          <w:rtl/>
        </w:rPr>
      </w:pPr>
      <w:r w:rsidRPr="006C6AAD">
        <w:rPr>
          <w:rFonts w:ascii="Narkisim" w:eastAsia="Times New Roman" w:hAnsi="Narkisim" w:cs="1ShefaClassic" w:hint="cs"/>
          <w:b/>
          <w:sz w:val="27"/>
          <w:szCs w:val="27"/>
          <w:rtl/>
        </w:rPr>
        <w:t>נדפס ע"י ו</w:t>
      </w:r>
      <w:r w:rsidRPr="006C6AAD">
        <w:rPr>
          <w:rFonts w:ascii="Narkisim" w:eastAsia="Times New Roman" w:hAnsi="Narkisim" w:cs="1ShefaClassic" w:hint="eastAsia"/>
          <w:b/>
          <w:sz w:val="27"/>
          <w:szCs w:val="27"/>
          <w:rtl/>
        </w:rPr>
        <w:t>לזכות</w:t>
      </w:r>
      <w:r w:rsidRPr="006C6AAD">
        <w:rPr>
          <w:rFonts w:ascii="Narkisim" w:eastAsia="Times New Roman" w:hAnsi="Narkisim" w:cs="1ShefaClassic"/>
          <w:b/>
          <w:sz w:val="27"/>
          <w:szCs w:val="27"/>
          <w:rtl/>
        </w:rPr>
        <w:t xml:space="preserve"> </w:t>
      </w:r>
      <w:r w:rsidRPr="006C6AAD">
        <w:rPr>
          <w:rFonts w:ascii="Narkisim" w:eastAsia="Times New Roman" w:hAnsi="Narkisim" w:cs="1ShefaClassic" w:hint="eastAsia"/>
          <w:b/>
          <w:sz w:val="27"/>
          <w:szCs w:val="27"/>
          <w:rtl/>
        </w:rPr>
        <w:t>הוריהם</w:t>
      </w:r>
    </w:p>
    <w:p w:rsidR="006C6AAD" w:rsidRPr="006C6AAD" w:rsidRDefault="006C6AAD" w:rsidP="006C6AAD">
      <w:pPr>
        <w:bidi/>
        <w:spacing w:after="120" w:line="276" w:lineRule="auto"/>
        <w:jc w:val="center"/>
        <w:rPr>
          <w:rFonts w:ascii="Narkisim" w:eastAsia="Times New Roman" w:hAnsi="Narkisim" w:cs="1ShefaClassic"/>
          <w:b/>
          <w:bCs/>
          <w:sz w:val="27"/>
          <w:szCs w:val="27"/>
          <w:rtl/>
        </w:rPr>
      </w:pPr>
      <w:r w:rsidRPr="006C6AAD">
        <w:rPr>
          <w:rFonts w:ascii="Narkisim" w:eastAsia="Times New Roman" w:hAnsi="Narkisim" w:cs="1ShefaClassic" w:hint="cs"/>
          <w:b/>
          <w:sz w:val="27"/>
          <w:szCs w:val="27"/>
          <w:rtl/>
        </w:rPr>
        <w:t xml:space="preserve">הרה"ח הרה"ת </w:t>
      </w:r>
      <w:r w:rsidRPr="006C6AAD">
        <w:rPr>
          <w:rFonts w:ascii="Narkisim" w:eastAsia="Times New Roman" w:hAnsi="Narkisim" w:cs="1ShefaClassic" w:hint="cs"/>
          <w:sz w:val="27"/>
          <w:szCs w:val="27"/>
          <w:rtl/>
        </w:rPr>
        <w:t xml:space="preserve">ר' </w:t>
      </w:r>
      <w:r w:rsidRPr="006C6AAD">
        <w:rPr>
          <w:rFonts w:ascii="Narkisim" w:eastAsia="Times New Roman" w:hAnsi="Narkisim" w:cs="1ShefaClassic" w:hint="cs"/>
          <w:b/>
          <w:bCs/>
          <w:sz w:val="27"/>
          <w:szCs w:val="27"/>
          <w:rtl/>
        </w:rPr>
        <w:t>שלמה</w:t>
      </w:r>
      <w:r w:rsidRPr="006C6AAD">
        <w:rPr>
          <w:rFonts w:ascii="Narkisim" w:eastAsia="Times New Roman" w:hAnsi="Narkisim" w:cs="1ShefaClassic" w:hint="cs"/>
          <w:sz w:val="27"/>
          <w:szCs w:val="27"/>
          <w:rtl/>
        </w:rPr>
        <w:t xml:space="preserve"> וזוגתו מרת </w:t>
      </w:r>
      <w:r w:rsidRPr="006C6AAD">
        <w:rPr>
          <w:rFonts w:ascii="Narkisim" w:eastAsia="Times New Roman" w:hAnsi="Narkisim" w:cs="1ShefaClassic" w:hint="cs"/>
          <w:b/>
          <w:bCs/>
          <w:sz w:val="27"/>
          <w:szCs w:val="27"/>
          <w:rtl/>
        </w:rPr>
        <w:t>חנה גאלדא</w:t>
      </w:r>
      <w:r w:rsidRPr="006C6AAD">
        <w:rPr>
          <w:rFonts w:ascii="Narkisim" w:eastAsia="Times New Roman" w:hAnsi="Narkisim" w:cs="1ShefaClassic" w:hint="cs"/>
          <w:sz w:val="27"/>
          <w:szCs w:val="27"/>
          <w:rtl/>
        </w:rPr>
        <w:t xml:space="preserve"> שיחיו </w:t>
      </w:r>
      <w:r w:rsidRPr="006C6AAD">
        <w:rPr>
          <w:rFonts w:ascii="Narkisim" w:eastAsia="Times New Roman" w:hAnsi="Narkisim" w:cs="1ShefaClassic" w:hint="cs"/>
          <w:b/>
          <w:bCs/>
          <w:sz w:val="27"/>
          <w:szCs w:val="27"/>
          <w:rtl/>
        </w:rPr>
        <w:t>נפרסטק</w:t>
      </w:r>
    </w:p>
    <w:p w:rsidR="006C6AAD" w:rsidRPr="006C6AAD" w:rsidRDefault="006C6AAD" w:rsidP="006C6AAD">
      <w:pPr>
        <w:bidi/>
        <w:spacing w:after="120" w:line="276" w:lineRule="auto"/>
        <w:jc w:val="center"/>
        <w:rPr>
          <w:rFonts w:ascii="Narkisim" w:eastAsia="Times New Roman" w:hAnsi="Narkisim" w:cs="1ShefaClassic"/>
          <w:sz w:val="27"/>
          <w:szCs w:val="27"/>
        </w:rPr>
      </w:pPr>
      <w:r w:rsidRPr="006C6AAD">
        <w:rPr>
          <w:rFonts w:ascii="Narkisim" w:eastAsia="Times New Roman" w:hAnsi="Narkisim" w:cs="1ShefaClassic" w:hint="cs"/>
          <w:b/>
          <w:sz w:val="27"/>
          <w:szCs w:val="27"/>
          <w:rtl/>
        </w:rPr>
        <w:t xml:space="preserve">הרה"ח הרה"ת </w:t>
      </w:r>
      <w:r w:rsidRPr="006C6AAD">
        <w:rPr>
          <w:rFonts w:ascii="Narkisim" w:eastAsia="Times New Roman" w:hAnsi="Narkisim" w:cs="1ShefaClassic" w:hint="cs"/>
          <w:sz w:val="27"/>
          <w:szCs w:val="27"/>
          <w:rtl/>
        </w:rPr>
        <w:t xml:space="preserve">ר' </w:t>
      </w:r>
      <w:r w:rsidRPr="006C6AAD">
        <w:rPr>
          <w:rFonts w:ascii="Narkisim" w:eastAsia="Times New Roman" w:hAnsi="Narkisim" w:cs="1ShefaClassic" w:hint="cs"/>
          <w:b/>
          <w:bCs/>
          <w:sz w:val="27"/>
          <w:szCs w:val="27"/>
          <w:rtl/>
        </w:rPr>
        <w:t>מנחם מענדל</w:t>
      </w:r>
      <w:r w:rsidRPr="006C6AAD">
        <w:rPr>
          <w:rFonts w:ascii="Narkisim" w:eastAsia="Times New Roman" w:hAnsi="Narkisim" w:cs="1ShefaClassic" w:hint="cs"/>
          <w:sz w:val="27"/>
          <w:szCs w:val="27"/>
          <w:rtl/>
        </w:rPr>
        <w:t xml:space="preserve"> וזוגתו מרת </w:t>
      </w:r>
      <w:r w:rsidRPr="006C6AAD">
        <w:rPr>
          <w:rFonts w:ascii="Narkisim" w:eastAsia="Times New Roman" w:hAnsi="Narkisim" w:cs="1ShefaClassic" w:hint="cs"/>
          <w:b/>
          <w:bCs/>
          <w:sz w:val="27"/>
          <w:szCs w:val="27"/>
          <w:rtl/>
        </w:rPr>
        <w:t>חנה</w:t>
      </w:r>
      <w:r w:rsidRPr="006C6AAD">
        <w:rPr>
          <w:rFonts w:ascii="Narkisim" w:eastAsia="Times New Roman" w:hAnsi="Narkisim" w:cs="1ShefaClassic" w:hint="cs"/>
          <w:sz w:val="27"/>
          <w:szCs w:val="27"/>
          <w:rtl/>
        </w:rPr>
        <w:t xml:space="preserve"> שיחיו </w:t>
      </w:r>
      <w:r w:rsidRPr="006C6AAD">
        <w:rPr>
          <w:rFonts w:ascii="Narkisim" w:eastAsia="Times New Roman" w:hAnsi="Narkisim" w:cs="1ShefaClassic" w:hint="cs"/>
          <w:b/>
          <w:bCs/>
          <w:sz w:val="27"/>
          <w:szCs w:val="27"/>
          <w:rtl/>
        </w:rPr>
        <w:t>חאנין</w:t>
      </w:r>
    </w:p>
    <w:p w:rsidR="006C6AAD" w:rsidRPr="006C6AAD" w:rsidRDefault="006C6AAD" w:rsidP="006C6AAD">
      <w:pPr>
        <w:bidi/>
        <w:spacing w:before="240" w:after="120" w:line="276" w:lineRule="auto"/>
        <w:jc w:val="center"/>
        <w:rPr>
          <w:rFonts w:ascii="Narkisim" w:eastAsia="Times New Roman" w:hAnsi="Narkisim" w:cs="1ShefaClassic"/>
          <w:b/>
          <w:sz w:val="27"/>
          <w:szCs w:val="27"/>
          <w:rtl/>
        </w:rPr>
      </w:pPr>
      <w:r w:rsidRPr="006C6AAD">
        <w:rPr>
          <w:rFonts w:ascii="Narkisim" w:eastAsia="Times New Roman" w:hAnsi="Narkisim" w:cs="1ShefaClassic" w:hint="cs"/>
          <w:b/>
          <w:sz w:val="27"/>
          <w:szCs w:val="27"/>
          <w:rtl/>
        </w:rPr>
        <w:t>ולזכות זקניהם</w:t>
      </w:r>
    </w:p>
    <w:p w:rsidR="006C6AAD" w:rsidRPr="006C6AAD" w:rsidRDefault="006C6AAD" w:rsidP="006C6AAD">
      <w:pPr>
        <w:bidi/>
        <w:spacing w:after="120" w:line="276" w:lineRule="auto"/>
        <w:jc w:val="center"/>
        <w:rPr>
          <w:rFonts w:ascii="Narkisim" w:eastAsia="Times New Roman" w:hAnsi="Narkisim" w:cs="1ShefaClassic"/>
          <w:bCs/>
          <w:sz w:val="27"/>
          <w:szCs w:val="27"/>
          <w:rtl/>
        </w:rPr>
      </w:pPr>
      <w:r w:rsidRPr="006C6AAD">
        <w:rPr>
          <w:rFonts w:ascii="Narkisim" w:eastAsia="Times New Roman" w:hAnsi="Narkisim" w:cs="1ShefaClassic" w:hint="cs"/>
          <w:b/>
          <w:sz w:val="27"/>
          <w:szCs w:val="27"/>
          <w:rtl/>
        </w:rPr>
        <w:t xml:space="preserve">הרה"ח הרה"ת ר' </w:t>
      </w:r>
      <w:r w:rsidRPr="006C6AAD">
        <w:rPr>
          <w:rFonts w:ascii="Narkisim" w:eastAsia="Times New Roman" w:hAnsi="Narkisim" w:cs="1ShefaClassic" w:hint="cs"/>
          <w:bCs/>
          <w:sz w:val="27"/>
          <w:szCs w:val="27"/>
          <w:rtl/>
        </w:rPr>
        <w:t xml:space="preserve">ישראל אהרן </w:t>
      </w:r>
      <w:r w:rsidRPr="006C6AAD">
        <w:rPr>
          <w:rFonts w:ascii="Narkisim" w:eastAsia="Times New Roman" w:hAnsi="Narkisim" w:cs="1ShefaClassic" w:hint="cs"/>
          <w:b/>
          <w:sz w:val="27"/>
          <w:szCs w:val="27"/>
          <w:rtl/>
        </w:rPr>
        <w:t>שיחי'</w:t>
      </w:r>
      <w:r w:rsidRPr="006C6AAD">
        <w:rPr>
          <w:rFonts w:ascii="Narkisim" w:eastAsia="Times New Roman" w:hAnsi="Narkisim" w:cs="1ShefaClassic" w:hint="cs"/>
          <w:bCs/>
          <w:sz w:val="27"/>
          <w:szCs w:val="27"/>
          <w:rtl/>
        </w:rPr>
        <w:t xml:space="preserve"> </w:t>
      </w:r>
      <w:r w:rsidRPr="006C6AAD">
        <w:rPr>
          <w:rFonts w:ascii="Narkisim" w:eastAsia="Times New Roman" w:hAnsi="Narkisim" w:cs="1ShefaClassic" w:hint="cs"/>
          <w:b/>
          <w:sz w:val="27"/>
          <w:szCs w:val="27"/>
          <w:rtl/>
        </w:rPr>
        <w:t xml:space="preserve">וזוגתו מרת </w:t>
      </w:r>
      <w:r w:rsidRPr="006C6AAD">
        <w:rPr>
          <w:rFonts w:ascii="Narkisim" w:eastAsia="Times New Roman" w:hAnsi="Narkisim" w:cs="1ShefaClassic" w:hint="cs"/>
          <w:bCs/>
          <w:sz w:val="27"/>
          <w:szCs w:val="27"/>
          <w:rtl/>
        </w:rPr>
        <w:t>בתי' דבורה</w:t>
      </w:r>
      <w:r w:rsidRPr="006C6AAD">
        <w:rPr>
          <w:rFonts w:ascii="Narkisim" w:eastAsia="Times New Roman" w:hAnsi="Narkisim" w:cs="1ShefaClassic" w:hint="cs"/>
          <w:b/>
          <w:sz w:val="27"/>
          <w:szCs w:val="27"/>
          <w:rtl/>
        </w:rPr>
        <w:t xml:space="preserve"> ע"ה </w:t>
      </w:r>
      <w:r w:rsidRPr="006C6AAD">
        <w:rPr>
          <w:rFonts w:ascii="Narkisim" w:eastAsia="Times New Roman" w:hAnsi="Narkisim" w:cs="1ShefaClassic" w:hint="cs"/>
          <w:bCs/>
          <w:sz w:val="27"/>
          <w:szCs w:val="27"/>
          <w:rtl/>
        </w:rPr>
        <w:t>נפרסטק</w:t>
      </w:r>
    </w:p>
    <w:p w:rsidR="006C6AAD" w:rsidRPr="006C6AAD" w:rsidRDefault="006C6AAD" w:rsidP="006C6AAD">
      <w:pPr>
        <w:bidi/>
        <w:spacing w:after="120" w:line="276" w:lineRule="auto"/>
        <w:jc w:val="center"/>
        <w:rPr>
          <w:rFonts w:ascii="Narkisim" w:eastAsia="Times New Roman" w:hAnsi="Narkisim" w:cs="1ShefaClassic"/>
          <w:bCs/>
          <w:sz w:val="27"/>
          <w:szCs w:val="27"/>
          <w:rtl/>
        </w:rPr>
      </w:pPr>
      <w:r w:rsidRPr="006C6AAD">
        <w:rPr>
          <w:rFonts w:ascii="Narkisim" w:eastAsia="Times New Roman" w:hAnsi="Narkisim" w:cs="1ShefaClassic" w:hint="cs"/>
          <w:b/>
          <w:sz w:val="27"/>
          <w:szCs w:val="27"/>
          <w:rtl/>
        </w:rPr>
        <w:t>הרב</w:t>
      </w:r>
      <w:r w:rsidRPr="006C6AAD">
        <w:rPr>
          <w:rFonts w:ascii="Narkisim" w:eastAsia="Times New Roman" w:hAnsi="Narkisim" w:cs="1ShefaClassic" w:hint="cs"/>
          <w:bCs/>
          <w:sz w:val="27"/>
          <w:szCs w:val="27"/>
          <w:rtl/>
        </w:rPr>
        <w:t xml:space="preserve"> משה יעקב </w:t>
      </w:r>
      <w:r w:rsidRPr="006C6AAD">
        <w:rPr>
          <w:rFonts w:ascii="Narkisim" w:eastAsia="Times New Roman" w:hAnsi="Narkisim" w:cs="1ShefaClassic" w:hint="cs"/>
          <w:b/>
          <w:sz w:val="27"/>
          <w:szCs w:val="27"/>
          <w:rtl/>
        </w:rPr>
        <w:t>ע"ה ותבדלחט"א זוגתו מרת</w:t>
      </w:r>
      <w:r w:rsidRPr="006C6AAD">
        <w:rPr>
          <w:rFonts w:ascii="Narkisim" w:eastAsia="Times New Roman" w:hAnsi="Narkisim" w:cs="1ShefaClassic" w:hint="cs"/>
          <w:bCs/>
          <w:sz w:val="27"/>
          <w:szCs w:val="27"/>
          <w:rtl/>
        </w:rPr>
        <w:t xml:space="preserve"> רבקה </w:t>
      </w:r>
      <w:r w:rsidRPr="006C6AAD">
        <w:rPr>
          <w:rFonts w:ascii="Narkisim" w:eastAsia="Times New Roman" w:hAnsi="Narkisim" w:cs="1ShefaClassic" w:hint="cs"/>
          <w:b/>
          <w:sz w:val="27"/>
          <w:szCs w:val="27"/>
          <w:rtl/>
        </w:rPr>
        <w:t>שתחי'</w:t>
      </w:r>
      <w:r w:rsidRPr="006C6AAD">
        <w:rPr>
          <w:rFonts w:ascii="Narkisim" w:eastAsia="Times New Roman" w:hAnsi="Narkisim" w:cs="1ShefaClassic" w:hint="cs"/>
          <w:bCs/>
          <w:sz w:val="27"/>
          <w:szCs w:val="27"/>
          <w:rtl/>
        </w:rPr>
        <w:t xml:space="preserve"> טעלעשעווסקי</w:t>
      </w:r>
    </w:p>
    <w:p w:rsidR="006C6AAD" w:rsidRPr="006C6AAD" w:rsidRDefault="006C6AAD" w:rsidP="006C6AAD">
      <w:pPr>
        <w:bidi/>
        <w:spacing w:after="120" w:line="276" w:lineRule="auto"/>
        <w:jc w:val="center"/>
        <w:rPr>
          <w:rFonts w:ascii="Narkisim" w:eastAsia="Times New Roman" w:hAnsi="Narkisim" w:cs="1ShefaClassic"/>
          <w:bCs/>
          <w:sz w:val="27"/>
          <w:szCs w:val="27"/>
          <w:rtl/>
        </w:rPr>
      </w:pPr>
      <w:r w:rsidRPr="006C6AAD">
        <w:rPr>
          <w:rFonts w:ascii="Narkisim" w:eastAsia="Times New Roman" w:hAnsi="Narkisim" w:cs="1ShefaClassic" w:hint="cs"/>
          <w:b/>
          <w:sz w:val="27"/>
          <w:szCs w:val="27"/>
          <w:rtl/>
        </w:rPr>
        <w:t xml:space="preserve">הרה"ח הרה"ת ר' </w:t>
      </w:r>
      <w:r w:rsidRPr="006C6AAD">
        <w:rPr>
          <w:rFonts w:ascii="Narkisim" w:eastAsia="Times New Roman" w:hAnsi="Narkisim" w:cs="1ShefaClassic" w:hint="cs"/>
          <w:bCs/>
          <w:sz w:val="27"/>
          <w:szCs w:val="27"/>
          <w:rtl/>
        </w:rPr>
        <w:t xml:space="preserve">שניאור זלמן י"י </w:t>
      </w:r>
      <w:r w:rsidRPr="006C6AAD">
        <w:rPr>
          <w:rFonts w:ascii="Narkisim" w:eastAsia="Times New Roman" w:hAnsi="Narkisim" w:cs="1ShefaClassic" w:hint="cs"/>
          <w:b/>
          <w:sz w:val="27"/>
          <w:szCs w:val="27"/>
          <w:rtl/>
        </w:rPr>
        <w:t xml:space="preserve">וזוגתו מרת </w:t>
      </w:r>
      <w:r w:rsidRPr="006C6AAD">
        <w:rPr>
          <w:rFonts w:ascii="Narkisim" w:eastAsia="Times New Roman" w:hAnsi="Narkisim" w:cs="1ShefaClassic" w:hint="cs"/>
          <w:bCs/>
          <w:sz w:val="27"/>
          <w:szCs w:val="27"/>
          <w:rtl/>
        </w:rPr>
        <w:t>נחמה</w:t>
      </w:r>
      <w:r w:rsidRPr="006C6AAD">
        <w:rPr>
          <w:rFonts w:ascii="Narkisim" w:eastAsia="Times New Roman" w:hAnsi="Narkisim" w:cs="1ShefaClassic" w:hint="cs"/>
          <w:b/>
          <w:sz w:val="27"/>
          <w:szCs w:val="27"/>
          <w:rtl/>
        </w:rPr>
        <w:t xml:space="preserve"> שיחיו </w:t>
      </w:r>
      <w:r w:rsidRPr="006C6AAD">
        <w:rPr>
          <w:rFonts w:ascii="Narkisim" w:eastAsia="Times New Roman" w:hAnsi="Narkisim" w:cs="1ShefaClassic" w:hint="cs"/>
          <w:bCs/>
          <w:sz w:val="27"/>
          <w:szCs w:val="27"/>
          <w:rtl/>
        </w:rPr>
        <w:t>חאנין</w:t>
      </w:r>
    </w:p>
    <w:p w:rsidR="006C6AAD" w:rsidRPr="006C6AAD" w:rsidRDefault="006C6AAD" w:rsidP="006C6AAD">
      <w:pPr>
        <w:bidi/>
        <w:spacing w:after="120" w:line="276" w:lineRule="auto"/>
        <w:jc w:val="center"/>
        <w:rPr>
          <w:rFonts w:ascii="Narkisim" w:eastAsia="Times New Roman" w:hAnsi="Narkisim" w:cs="1ShefaClassic"/>
          <w:bCs/>
          <w:sz w:val="27"/>
          <w:szCs w:val="27"/>
          <w:rtl/>
        </w:rPr>
      </w:pPr>
      <w:r w:rsidRPr="006C6AAD">
        <w:rPr>
          <w:rFonts w:ascii="Narkisim" w:eastAsia="Times New Roman" w:hAnsi="Narkisim" w:cs="1ShefaClassic" w:hint="cs"/>
          <w:b/>
          <w:sz w:val="27"/>
          <w:szCs w:val="27"/>
          <w:rtl/>
        </w:rPr>
        <w:t xml:space="preserve">הרה"ח הרה"ת ר' </w:t>
      </w:r>
      <w:r w:rsidRPr="006C6AAD">
        <w:rPr>
          <w:rFonts w:ascii="Narkisim" w:eastAsia="Times New Roman" w:hAnsi="Narkisim" w:cs="1ShefaClassic" w:hint="cs"/>
          <w:bCs/>
          <w:sz w:val="27"/>
          <w:szCs w:val="27"/>
          <w:rtl/>
        </w:rPr>
        <w:t xml:space="preserve">יוסף יצחק </w:t>
      </w:r>
      <w:r w:rsidRPr="006C6AAD">
        <w:rPr>
          <w:rFonts w:ascii="Narkisim" w:eastAsia="Times New Roman" w:hAnsi="Narkisim" w:cs="1ShefaClassic" w:hint="cs"/>
          <w:b/>
          <w:sz w:val="27"/>
          <w:szCs w:val="27"/>
          <w:rtl/>
        </w:rPr>
        <w:t xml:space="preserve">וזוגתו מרת </w:t>
      </w:r>
      <w:r w:rsidRPr="006C6AAD">
        <w:rPr>
          <w:rFonts w:ascii="Narkisim" w:eastAsia="Times New Roman" w:hAnsi="Narkisim" w:cs="1ShefaClassic" w:hint="cs"/>
          <w:bCs/>
          <w:sz w:val="27"/>
          <w:szCs w:val="27"/>
          <w:rtl/>
        </w:rPr>
        <w:t xml:space="preserve">רבקה </w:t>
      </w:r>
      <w:r w:rsidRPr="006C6AAD">
        <w:rPr>
          <w:rFonts w:ascii="Narkisim" w:eastAsia="Times New Roman" w:hAnsi="Narkisim" w:cs="1ShefaClassic" w:hint="cs"/>
          <w:b/>
          <w:sz w:val="27"/>
          <w:szCs w:val="27"/>
          <w:rtl/>
        </w:rPr>
        <w:t>שיחיו</w:t>
      </w:r>
      <w:r w:rsidRPr="006C6AAD">
        <w:rPr>
          <w:rFonts w:ascii="Narkisim" w:eastAsia="Times New Roman" w:hAnsi="Narkisim" w:cs="1ShefaClassic" w:hint="cs"/>
          <w:bCs/>
          <w:sz w:val="27"/>
          <w:szCs w:val="27"/>
          <w:rtl/>
        </w:rPr>
        <w:t xml:space="preserve"> ראסקין</w:t>
      </w:r>
    </w:p>
    <w:p w:rsidR="006C6AAD" w:rsidRPr="006C6AAD" w:rsidRDefault="006C6AAD" w:rsidP="006C6AAD">
      <w:pPr>
        <w:bidi/>
        <w:spacing w:after="120" w:line="276" w:lineRule="auto"/>
        <w:jc w:val="center"/>
        <w:rPr>
          <w:rFonts w:ascii="Narkisim" w:eastAsia="Times New Roman" w:hAnsi="Narkisim" w:cs="1ShefaClassic"/>
          <w:bCs/>
          <w:sz w:val="27"/>
          <w:szCs w:val="27"/>
          <w:rtl/>
        </w:rPr>
      </w:pPr>
      <w:r w:rsidRPr="006C6AAD">
        <w:rPr>
          <w:rFonts w:ascii="Narkisim" w:eastAsia="Times New Roman" w:hAnsi="Narkisim" w:cs="1ShefaClassic" w:hint="cs"/>
          <w:b/>
          <w:sz w:val="27"/>
          <w:szCs w:val="27"/>
          <w:rtl/>
        </w:rPr>
        <w:t>מרת</w:t>
      </w:r>
      <w:r w:rsidRPr="006C6AAD">
        <w:rPr>
          <w:rFonts w:ascii="Narkisim" w:eastAsia="Times New Roman" w:hAnsi="Narkisim" w:cs="1ShefaClassic" w:hint="cs"/>
          <w:bCs/>
          <w:sz w:val="27"/>
          <w:szCs w:val="27"/>
          <w:rtl/>
        </w:rPr>
        <w:t xml:space="preserve"> ביילא</w:t>
      </w:r>
      <w:r w:rsidRPr="006C6AAD">
        <w:rPr>
          <w:rFonts w:ascii="Narkisim" w:eastAsia="Times New Roman" w:hAnsi="Narkisim" w:cs="1ShefaClassic" w:hint="cs"/>
          <w:b/>
          <w:sz w:val="27"/>
          <w:szCs w:val="27"/>
          <w:rtl/>
        </w:rPr>
        <w:t xml:space="preserve"> </w:t>
      </w:r>
      <w:r w:rsidRPr="006C6AAD">
        <w:rPr>
          <w:rFonts w:ascii="Narkisim" w:eastAsia="Times New Roman" w:hAnsi="Narkisim" w:cs="1ShefaClassic" w:hint="cs"/>
          <w:b/>
          <w:sz w:val="27"/>
          <w:szCs w:val="27"/>
          <w:rtl/>
        </w:rPr>
        <w:t>שתחי'</w:t>
      </w:r>
      <w:r w:rsidRPr="006C6AAD">
        <w:rPr>
          <w:rFonts w:ascii="Narkisim" w:eastAsia="Times New Roman" w:hAnsi="Narkisim" w:cs="1ShefaClassic" w:hint="cs"/>
          <w:bCs/>
          <w:sz w:val="27"/>
          <w:szCs w:val="27"/>
          <w:rtl/>
        </w:rPr>
        <w:t xml:space="preserve"> שטילערמאן </w:t>
      </w:r>
    </w:p>
    <w:sectPr w:rsidR="006C6AAD" w:rsidRPr="006C6AAD" w:rsidSect="004F57D9">
      <w:footnotePr>
        <w:numRestart w:val="eachSect"/>
      </w:footnotePr>
      <w:type w:val="continuous"/>
      <w:pgSz w:w="7920" w:h="12240"/>
      <w:pgMar w:top="-810" w:right="864" w:bottom="720" w:left="864" w:header="27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5861" w:rsidRDefault="00225861" w:rsidP="002B4E95">
      <w:pPr>
        <w:spacing w:after="0" w:line="240" w:lineRule="auto"/>
      </w:pPr>
      <w:r>
        <w:separator/>
      </w:r>
    </w:p>
  </w:endnote>
  <w:endnote w:type="continuationSeparator" w:id="0">
    <w:p w:rsidR="00225861" w:rsidRDefault="00225861" w:rsidP="002B4E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0A87" w:usb1="00000000" w:usb2="00000000" w:usb3="00000000" w:csb0="000001BF" w:csb1="00000000"/>
  </w:font>
  <w:font w:name="Wingdings">
    <w:panose1 w:val="05000000000000000000"/>
    <w:charset w:val="02"/>
    <w:family w:val="auto"/>
    <w:pitch w:val="variable"/>
    <w:sig w:usb0="00000000" w:usb1="10000000" w:usb2="00000000" w:usb3="00000000" w:csb0="80000000" w:csb1="00000000"/>
  </w:font>
  <w:font w:name="FbFRealBelet Bold">
    <w:altName w:val="Times New Roman"/>
    <w:panose1 w:val="02020803050405020304"/>
    <w:charset w:val="00"/>
    <w:family w:val="roman"/>
    <w:pitch w:val="variable"/>
    <w:sig w:usb0="80000827" w:usb1="50000000" w:usb2="00000000" w:usb3="00000000" w:csb0="00000021"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auto"/>
    <w:pitch w:val="variable"/>
    <w:sig w:usb0="00000801" w:usb1="00000000" w:usb2="00000000" w:usb3="00000000" w:csb0="00000020" w:csb1="00000000"/>
  </w:font>
  <w:font w:name="Arial">
    <w:panose1 w:val="020B0604020202020204"/>
    <w:charset w:val="00"/>
    <w:family w:val="swiss"/>
    <w:pitch w:val="variable"/>
    <w:sig w:usb0="20000A87" w:usb1="00000000" w:usb2="00000000" w:usb3="00000000" w:csb0="000001B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Miriam">
    <w:panose1 w:val="020B0502050101010101"/>
    <w:charset w:val="B1"/>
    <w:family w:val="auto"/>
    <w:pitch w:val="variable"/>
    <w:sig w:usb0="00000801" w:usb1="00000000" w:usb2="00000000" w:usb3="00000000" w:csb0="00000020" w:csb1="00000000"/>
  </w:font>
  <w:font w:name="FbFrankReal">
    <w:panose1 w:val="02020603050405020304"/>
    <w:charset w:val="00"/>
    <w:family w:val="roman"/>
    <w:pitch w:val="variable"/>
    <w:sig w:usb0="80000827" w:usb1="50000000" w:usb2="00000000" w:usb3="00000000" w:csb0="00000021" w:csb1="00000000"/>
  </w:font>
  <w:font w:name="AAd_Livorna">
    <w:panose1 w:val="00000000000000000000"/>
    <w:charset w:val="B1"/>
    <w:family w:val="auto"/>
    <w:pitch w:val="variable"/>
    <w:sig w:usb0="00000801" w:usb1="00000000" w:usb2="00000000" w:usb3="00000000" w:csb0="00000020" w:csb1="00000000"/>
  </w:font>
  <w:font w:name="AAd_Livorna4">
    <w:altName w:val="Times New Roman"/>
    <w:panose1 w:val="02020603050405020304"/>
    <w:charset w:val="00"/>
    <w:family w:val="roman"/>
    <w:pitch w:val="variable"/>
    <w:sig w:usb0="80000827" w:usb1="50000000" w:usb2="00000000" w:usb3="00000000" w:csb0="00000021" w:csb1="00000000"/>
  </w:font>
  <w:font w:name="Helvetica">
    <w:panose1 w:val="020B0604020202030204"/>
    <w:charset w:val="00"/>
    <w:family w:val="swiss"/>
    <w:pitch w:val="variable"/>
    <w:sig w:usb0="00000007" w:usb1="00000000" w:usb2="00000000" w:usb3="00000000" w:csb0="00000093"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altName w:val="Calibri"/>
    <w:panose1 w:val="02000505000000020000"/>
    <w:charset w:val="00"/>
    <w:family w:val="auto"/>
    <w:pitch w:val="variable"/>
    <w:sig w:usb0="00000003" w:usb1="00000000" w:usb2="00000000" w:usb3="00000000" w:csb0="00000001" w:csb1="00000000"/>
  </w:font>
  <w:font w:name="FrankRuehl">
    <w:panose1 w:val="020E0503060101010101"/>
    <w:charset w:val="B1"/>
    <w:family w:val="auto"/>
    <w:pitch w:val="variable"/>
    <w:sig w:usb0="00000801" w:usb1="00000000" w:usb2="00000000" w:usb3="00000000" w:csb0="00000020" w:csb1="00000000"/>
  </w:font>
  <w:font w:name="Narkisim">
    <w:panose1 w:val="020E0502050101010101"/>
    <w:charset w:val="B1"/>
    <w:family w:val="auto"/>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auto"/>
    <w:pitch w:val="variable"/>
    <w:sig w:usb0="0000280F" w:usb1="80000000" w:usb2="00000008"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B1"/>
    <w:family w:val="auto"/>
    <w:pitch w:val="variable"/>
    <w:sig w:usb0="00000801" w:usb1="00000000" w:usb2="00000000" w:usb3="00000000" w:csb0="00000020"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sig w:usb0="00000003" w:usb1="00000000" w:usb2="00000000" w:usb3="00000000" w:csb0="00000001" w:csb1="00000000"/>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1ShefaClassic">
    <w:altName w:val="Arial"/>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FbLivornaRegular">
    <w:altName w:val="Times New Roman"/>
    <w:charset w:val="00"/>
    <w:family w:val="roman"/>
    <w:pitch w:val="default"/>
  </w:font>
  <w:font w:name="MNarkisim">
    <w:panose1 w:val="00000000000000000000"/>
    <w:charset w:val="B1"/>
    <w:family w:val="auto"/>
    <w:pitch w:val="variable"/>
    <w:sig w:usb0="00000801" w:usb1="00000000" w:usb2="00000000" w:usb3="00000000" w:csb0="00000020" w:csb1="00000000"/>
  </w:font>
  <w:font w:name="Guttman Rashi">
    <w:panose1 w:val="00000000000000000000"/>
    <w:charset w:val="B1"/>
    <w:family w:val="auto"/>
    <w:pitch w:val="variable"/>
    <w:sig w:usb0="00000801" w:usb1="00000000" w:usb2="00000000" w:usb3="00000000" w:csb0="00000020" w:csb1="00000000"/>
  </w:font>
  <w:font w:name="TopType Mantova-Decor">
    <w:panose1 w:val="00000000000000000000"/>
    <w:charset w:val="B1"/>
    <w:family w:val="auto"/>
    <w:pitch w:val="variable"/>
    <w:sig w:usb0="00000801" w:usb1="00000000" w:usb2="00000000" w:usb3="00000000" w:csb0="00000020" w:csb1="00000000"/>
  </w:font>
  <w:font w:name="Hadassa Light">
    <w:panose1 w:val="00000000000000000000"/>
    <w:charset w:val="B1"/>
    <w:family w:val="auto"/>
    <w:pitch w:val="variable"/>
    <w:sig w:usb0="00000801" w:usb1="00000000" w:usb2="00000000" w:usb3="00000000" w:csb0="00000020" w:csb1="00000000"/>
  </w:font>
  <w:font w:name="Hadassa Bold">
    <w:panose1 w:val="00000000000000000000"/>
    <w:charset w:val="B1"/>
    <w:family w:val="auto"/>
    <w:pitch w:val="variable"/>
    <w:sig w:usb0="00000801" w:usb1="00000000" w:usb2="00000000" w:usb3="00000000" w:csb0="00000020" w:csb1="00000000"/>
  </w:font>
  <w:font w:name="Monotype Hadassah">
    <w:panose1 w:val="00000000000000000000"/>
    <w:charset w:val="B1"/>
    <w:family w:val="auto"/>
    <w:pitch w:val="variable"/>
    <w:sig w:usb0="00000801" w:usb1="00000000" w:usb2="00000000" w:usb3="00000000" w:csb0="00000020" w:csb1="00000000"/>
  </w:font>
  <w:font w:name="FbSfaradi Regular">
    <w:panose1 w:val="02020803050405020304"/>
    <w:charset w:val="00"/>
    <w:family w:val="roman"/>
    <w:pitch w:val="variable"/>
    <w:sig w:usb0="80000827" w:usb1="50000000" w:usb2="00000000" w:usb3="00000000" w:csb0="00000021" w:csb1="00000000"/>
  </w:font>
  <w:font w:name="PFT_Vilna">
    <w:altName w:val="Arial"/>
    <w:panose1 w:val="01000503000000020003"/>
    <w:charset w:val="B1"/>
    <w:family w:val="auto"/>
    <w:pitch w:val="variable"/>
    <w:sig w:usb0="80000827" w:usb1="5000004A" w:usb2="00000000" w:usb3="00000000" w:csb0="00000020" w:csb1="00000000"/>
  </w:font>
  <w:font w:name="FbSfaradi Bold">
    <w:panose1 w:val="02020803050405020304"/>
    <w:charset w:val="00"/>
    <w:family w:val="roman"/>
    <w:pitch w:val="variable"/>
    <w:sig w:usb0="80000827" w:usb1="50000000" w:usb2="00000000" w:usb3="00000000" w:csb0="00000021" w:csb1="00000000"/>
  </w:font>
  <w:font w:name="AAd_Ashcnazi">
    <w:panose1 w:val="00000000000000000000"/>
    <w:charset w:val="B1"/>
    <w:family w:val="auto"/>
    <w:pitch w:val="variable"/>
    <w:sig w:usb0="00000801" w:usb1="00000000" w:usb2="00000000" w:usb3="00000000" w:csb0="00000020" w:csb1="00000000"/>
  </w:font>
  <w:font w:name="FbCarizmaBook Medium">
    <w:panose1 w:val="02020603050405020304"/>
    <w:charset w:val="00"/>
    <w:family w:val="roman"/>
    <w:pitch w:val="variable"/>
    <w:sig w:usb0="80000827" w:usb1="50000000" w:usb2="00000000" w:usb3="00000000" w:csb0="00000021" w:csb1="00000000"/>
  </w:font>
  <w:font w:name="Wingdings 2">
    <w:panose1 w:val="05020102010507070707"/>
    <w:charset w:val="02"/>
    <w:family w:val="roman"/>
    <w:pitch w:val="variable"/>
    <w:sig w:usb0="00000000" w:usb1="10000000" w:usb2="00000000" w:usb3="00000000" w:csb0="80000000" w:csb1="00000000"/>
  </w:font>
  <w:font w:name="AAd_LivornaB4">
    <w:panose1 w:val="00000000000000000000"/>
    <w:charset w:val="B1"/>
    <w:family w:val="auto"/>
    <w:pitch w:val="variable"/>
    <w:sig w:usb0="00000801" w:usb1="00000000" w:usb2="00000000" w:usb3="00000000" w:csb0="00000020" w:csb1="00000000"/>
  </w:font>
  <w:font w:name="Sfarady">
    <w:panose1 w:val="00000000000000000000"/>
    <w:charset w:val="B1"/>
    <w:family w:val="auto"/>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5861" w:rsidRDefault="00225861" w:rsidP="00FF707C">
      <w:pPr>
        <w:bidi/>
        <w:spacing w:after="0" w:line="240" w:lineRule="auto"/>
      </w:pPr>
      <w:r>
        <w:separator/>
      </w:r>
    </w:p>
  </w:footnote>
  <w:footnote w:type="continuationSeparator" w:id="0">
    <w:p w:rsidR="00225861" w:rsidRDefault="00225861" w:rsidP="00FF707C">
      <w:pPr>
        <w:bidi/>
        <w:spacing w:after="0" w:line="240" w:lineRule="auto"/>
      </w:pPr>
      <w:r>
        <w:continuationSeparator/>
      </w:r>
    </w:p>
  </w:footnote>
  <w:footnote w:type="continuationNotice" w:id="1">
    <w:p w:rsidR="00225861" w:rsidRDefault="00225861" w:rsidP="00FF707C">
      <w:pPr>
        <w:bidi/>
        <w:spacing w:after="0" w:line="240" w:lineRule="auto"/>
      </w:pPr>
    </w:p>
  </w:footnote>
  <w:footnote w:id="2">
    <w:p w:rsidR="003F650A" w:rsidRPr="002723B2" w:rsidRDefault="003F650A" w:rsidP="00DC0503">
      <w:pPr>
        <w:pStyle w:val="FootnoteText"/>
        <w:rPr>
          <w:rtl/>
        </w:rPr>
      </w:pPr>
      <w:r w:rsidRPr="002723B2">
        <w:rPr>
          <w:rStyle w:val="FootnoteReference"/>
          <w:vertAlign w:val="baseline"/>
        </w:rPr>
        <w:footnoteRef/>
      </w:r>
      <w:r>
        <w:rPr>
          <w:rFonts w:hint="cs"/>
          <w:rtl/>
        </w:rPr>
        <w:t>)</w:t>
      </w:r>
      <w:r w:rsidRPr="002723B2">
        <w:rPr>
          <w:rtl/>
        </w:rPr>
        <w:t xml:space="preserve"> ב</w:t>
      </w:r>
      <w:r w:rsidRPr="002723B2">
        <w:rPr>
          <w:rFonts w:hint="cs"/>
          <w:rtl/>
        </w:rPr>
        <w:t xml:space="preserve">קובצי 'הערות וביאורים </w:t>
      </w:r>
      <w:r w:rsidRPr="002723B2">
        <w:rPr>
          <w:rtl/>
        </w:rPr>
        <w:t>–</w:t>
      </w:r>
      <w:r w:rsidRPr="002723B2">
        <w:rPr>
          <w:rFonts w:hint="cs"/>
          <w:rtl/>
        </w:rPr>
        <w:t xml:space="preserve"> </w:t>
      </w:r>
      <w:r w:rsidRPr="002723B2">
        <w:rPr>
          <w:rtl/>
        </w:rPr>
        <w:t>אהלי תורה</w:t>
      </w:r>
      <w:r w:rsidRPr="002723B2">
        <w:rPr>
          <w:rFonts w:hint="cs"/>
          <w:rtl/>
        </w:rPr>
        <w:t>' ב</w:t>
      </w:r>
      <w:r w:rsidRPr="002723B2">
        <w:rPr>
          <w:rtl/>
        </w:rPr>
        <w:t>גליו</w:t>
      </w:r>
      <w:r>
        <w:rPr>
          <w:rFonts w:hint="cs"/>
          <w:rtl/>
        </w:rPr>
        <w:t>ן תת"ג</w:t>
      </w:r>
      <w:r w:rsidRPr="002723B2">
        <w:rPr>
          <w:rFonts w:hint="cs"/>
          <w:rtl/>
        </w:rPr>
        <w:t xml:space="preserve"> (מהגה"ח רי"י קופרמן שליט"א) ובגליון תת"ה</w:t>
      </w:r>
      <w:r>
        <w:rPr>
          <w:rFonts w:hint="cs"/>
          <w:rtl/>
        </w:rPr>
        <w:t xml:space="preserve">, </w:t>
      </w:r>
      <w:r w:rsidRPr="002723B2">
        <w:rPr>
          <w:rFonts w:hint="cs"/>
          <w:rtl/>
        </w:rPr>
        <w:t>ועוד, ובס' ימות המשיח בהלכה ח"ב סי' סז.</w:t>
      </w:r>
    </w:p>
  </w:footnote>
  <w:footnote w:id="3">
    <w:p w:rsidR="003F650A" w:rsidRPr="002723B2" w:rsidRDefault="003F650A" w:rsidP="002723B2">
      <w:pPr>
        <w:pStyle w:val="FootnoteText"/>
      </w:pPr>
      <w:r w:rsidRPr="002723B2">
        <w:rPr>
          <w:rStyle w:val="FootnoteReference"/>
          <w:vertAlign w:val="baseline"/>
        </w:rPr>
        <w:footnoteRef/>
      </w:r>
      <w:r>
        <w:rPr>
          <w:rFonts w:hint="cs"/>
          <w:rtl/>
        </w:rPr>
        <w:t>)</w:t>
      </w:r>
      <w:r w:rsidRPr="002723B2">
        <w:rPr>
          <w:rtl/>
        </w:rPr>
        <w:t xml:space="preserve"> </w:t>
      </w:r>
      <w:r w:rsidRPr="002723B2">
        <w:rPr>
          <w:rFonts w:hint="cs"/>
          <w:rtl/>
        </w:rPr>
        <w:t>שו"ע או"ח סי' שמ"ה סי"א-ב.</w:t>
      </w:r>
    </w:p>
  </w:footnote>
  <w:footnote w:id="4">
    <w:p w:rsidR="003F650A" w:rsidRDefault="003F650A" w:rsidP="002723B2">
      <w:pPr>
        <w:pStyle w:val="FootnoteText"/>
      </w:pPr>
      <w:r w:rsidRPr="002723B2">
        <w:rPr>
          <w:rStyle w:val="FootnoteReference"/>
          <w:vertAlign w:val="baseline"/>
        </w:rPr>
        <w:footnoteRef/>
      </w:r>
      <w:r>
        <w:rPr>
          <w:rFonts w:hint="cs"/>
          <w:rtl/>
        </w:rPr>
        <w:t>)</w:t>
      </w:r>
      <w:r w:rsidRPr="002723B2">
        <w:rPr>
          <w:rtl/>
        </w:rPr>
        <w:t xml:space="preserve"> </w:t>
      </w:r>
      <w:r w:rsidRPr="002723B2">
        <w:rPr>
          <w:rFonts w:hint="eastAsia"/>
          <w:rtl/>
        </w:rPr>
        <w:t>ראה</w:t>
      </w:r>
      <w:r w:rsidRPr="002723B2">
        <w:rPr>
          <w:rtl/>
        </w:rPr>
        <w:t xml:space="preserve"> אוצר מפרשי התלמוד סוכה ח"</w:t>
      </w:r>
      <w:r w:rsidRPr="002723B2">
        <w:rPr>
          <w:rFonts w:hint="eastAsia"/>
          <w:rtl/>
        </w:rPr>
        <w:t>ב</w:t>
      </w:r>
      <w:r w:rsidRPr="002723B2">
        <w:rPr>
          <w:rtl/>
        </w:rPr>
        <w:t xml:space="preserve"> עמ' </w:t>
      </w:r>
      <w:r w:rsidRPr="002723B2">
        <w:rPr>
          <w:rFonts w:hint="eastAsia"/>
          <w:rtl/>
        </w:rPr>
        <w:t>תקלג</w:t>
      </w:r>
      <w:r w:rsidRPr="002723B2">
        <w:rPr>
          <w:rtl/>
        </w:rPr>
        <w:t xml:space="preserve"> וש"</w:t>
      </w:r>
      <w:r w:rsidRPr="002723B2">
        <w:rPr>
          <w:rFonts w:hint="eastAsia"/>
          <w:rtl/>
        </w:rPr>
        <w:t>נ</w:t>
      </w:r>
      <w:r w:rsidRPr="002723B2">
        <w:rPr>
          <w:rFonts w:hint="cs"/>
          <w:rtl/>
        </w:rPr>
        <w:t>.</w:t>
      </w:r>
    </w:p>
  </w:footnote>
  <w:footnote w:id="5">
    <w:p w:rsidR="003F650A" w:rsidRPr="002723B2" w:rsidRDefault="003F650A" w:rsidP="002723B2">
      <w:pPr>
        <w:pStyle w:val="FootnoteText"/>
      </w:pPr>
      <w:r w:rsidRPr="002723B2">
        <w:rPr>
          <w:rStyle w:val="FootnoteReference"/>
          <w:vertAlign w:val="baseline"/>
        </w:rPr>
        <w:footnoteRef/>
      </w:r>
      <w:r>
        <w:rPr>
          <w:rFonts w:hint="cs"/>
          <w:rtl/>
        </w:rPr>
        <w:t>)</w:t>
      </w:r>
      <w:r w:rsidRPr="002723B2">
        <w:rPr>
          <w:rtl/>
        </w:rPr>
        <w:t xml:space="preserve"> </w:t>
      </w:r>
      <w:r w:rsidRPr="002723B2">
        <w:rPr>
          <w:rFonts w:hint="cs"/>
          <w:rtl/>
        </w:rPr>
        <w:t>נדפס בספר המאמרים</w:t>
      </w:r>
      <w:r w:rsidRPr="002723B2">
        <w:rPr>
          <w:rtl/>
        </w:rPr>
        <w:t xml:space="preserve"> </w:t>
      </w:r>
      <w:r w:rsidRPr="002723B2">
        <w:rPr>
          <w:rFonts w:hint="eastAsia"/>
          <w:rtl/>
        </w:rPr>
        <w:t>מלוקט</w:t>
      </w:r>
      <w:r w:rsidRPr="002723B2">
        <w:rPr>
          <w:rtl/>
        </w:rPr>
        <w:t xml:space="preserve"> ח</w:t>
      </w:r>
      <w:r w:rsidRPr="002723B2">
        <w:rPr>
          <w:rFonts w:hint="cs"/>
          <w:rtl/>
        </w:rPr>
        <w:t xml:space="preserve">לק </w:t>
      </w:r>
      <w:r w:rsidRPr="002723B2">
        <w:rPr>
          <w:rFonts w:hint="eastAsia"/>
          <w:rtl/>
        </w:rPr>
        <w:t>א</w:t>
      </w:r>
      <w:r w:rsidRPr="002723B2">
        <w:rPr>
          <w:rFonts w:hint="cs"/>
          <w:rtl/>
        </w:rPr>
        <w:t>'</w:t>
      </w:r>
      <w:r w:rsidRPr="002723B2">
        <w:rPr>
          <w:rtl/>
        </w:rPr>
        <w:t xml:space="preserve"> עמ' תכח</w:t>
      </w:r>
      <w:r w:rsidRPr="002723B2">
        <w:rPr>
          <w:rFonts w:hint="cs"/>
          <w:rtl/>
        </w:rPr>
        <w:t>.</w:t>
      </w:r>
    </w:p>
  </w:footnote>
  <w:footnote w:id="6">
    <w:p w:rsidR="003F650A" w:rsidRDefault="003F650A" w:rsidP="002723B2">
      <w:pPr>
        <w:pStyle w:val="FootnoteText"/>
      </w:pPr>
      <w:r w:rsidRPr="002723B2">
        <w:rPr>
          <w:rStyle w:val="FootnoteReference"/>
          <w:vertAlign w:val="baseline"/>
        </w:rPr>
        <w:footnoteRef/>
      </w:r>
      <w:r>
        <w:rPr>
          <w:rFonts w:hint="cs"/>
          <w:rtl/>
        </w:rPr>
        <w:t>)</w:t>
      </w:r>
      <w:r w:rsidRPr="002723B2">
        <w:rPr>
          <w:rtl/>
        </w:rPr>
        <w:t xml:space="preserve"> וראה גם לקוטי שיחות חי"</w:t>
      </w:r>
      <w:r w:rsidRPr="002723B2">
        <w:rPr>
          <w:rFonts w:hint="eastAsia"/>
          <w:rtl/>
        </w:rPr>
        <w:t>ג</w:t>
      </w:r>
      <w:r w:rsidRPr="002723B2">
        <w:rPr>
          <w:rtl/>
        </w:rPr>
        <w:t xml:space="preserve"> עמ' 84 הערה 36, וחכ"</w:t>
      </w:r>
      <w:r w:rsidRPr="002723B2">
        <w:rPr>
          <w:rFonts w:hint="eastAsia"/>
          <w:rtl/>
        </w:rPr>
        <w:t>ב</w:t>
      </w:r>
      <w:r w:rsidRPr="002723B2">
        <w:rPr>
          <w:rtl/>
        </w:rPr>
        <w:t xml:space="preserve"> עמ' 35 </w:t>
      </w:r>
      <w:r w:rsidRPr="002723B2">
        <w:rPr>
          <w:rFonts w:hint="eastAsia"/>
          <w:rtl/>
        </w:rPr>
        <w:t>הערה</w:t>
      </w:r>
      <w:r w:rsidRPr="002723B2">
        <w:rPr>
          <w:rtl/>
        </w:rPr>
        <w:t xml:space="preserve"> 52, וראה גם בס' הדרנים על הרמב"</w:t>
      </w:r>
      <w:r w:rsidRPr="002723B2">
        <w:rPr>
          <w:rFonts w:hint="eastAsia"/>
          <w:rtl/>
        </w:rPr>
        <w:t>ם</w:t>
      </w:r>
      <w:r w:rsidRPr="002723B2">
        <w:rPr>
          <w:rtl/>
        </w:rPr>
        <w:t xml:space="preserve"> וש"</w:t>
      </w:r>
      <w:r w:rsidRPr="002723B2">
        <w:rPr>
          <w:rFonts w:hint="eastAsia"/>
          <w:rtl/>
        </w:rPr>
        <w:t>ס</w:t>
      </w:r>
      <w:r w:rsidRPr="002723B2">
        <w:rPr>
          <w:rtl/>
        </w:rPr>
        <w:t xml:space="preserve"> עמ' רי</w:t>
      </w:r>
      <w:r w:rsidRPr="002723B2">
        <w:rPr>
          <w:rFonts w:hint="eastAsia"/>
          <w:rtl/>
        </w:rPr>
        <w:t>א</w:t>
      </w:r>
      <w:r w:rsidRPr="002723B2">
        <w:rPr>
          <w:rtl/>
        </w:rPr>
        <w:t xml:space="preserve"> בענין זה.</w:t>
      </w:r>
    </w:p>
  </w:footnote>
  <w:footnote w:id="7">
    <w:p w:rsidR="003F650A" w:rsidRPr="002723B2" w:rsidRDefault="003F650A" w:rsidP="002723B2">
      <w:pPr>
        <w:pStyle w:val="FootnoteText"/>
        <w:rPr>
          <w:rtl/>
        </w:rPr>
      </w:pPr>
      <w:r w:rsidRPr="002723B2">
        <w:rPr>
          <w:rStyle w:val="FootnoteReference"/>
          <w:vertAlign w:val="baseline"/>
        </w:rPr>
        <w:footnoteRef/>
      </w:r>
      <w:r>
        <w:rPr>
          <w:rFonts w:hint="cs"/>
          <w:rtl/>
        </w:rPr>
        <w:t>)</w:t>
      </w:r>
      <w:r w:rsidRPr="002723B2">
        <w:rPr>
          <w:rtl/>
        </w:rPr>
        <w:t xml:space="preserve"> </w:t>
      </w:r>
      <w:r w:rsidRPr="002723B2">
        <w:rPr>
          <w:rFonts w:hint="cs"/>
          <w:rtl/>
        </w:rPr>
        <w:t>אבל בשיחת ש"פ בחוקותי תשמ"ט ביאר הטעם משום דכהנים זריזין הם עיי"ש, וכ"כ בלקו"ש ח"ז ע' 210, ובחלק ג' פ' צו ביאר באופן אחר ע"פ הט"ז הנ"ל דכיון דכתיב בפירוש בתורה "כל הלילה עד הבוקר" אי אפשר לחכמים לגזור עיי"ש, ובדברי מהרי"ל דיסקין לכאורה צריך להבין דהרי גזרו בק"ש ושם ליכא כרת? ואולי דשם שאני כיון שהוא דבר תמידי ורגיל בכל יום.</w:t>
      </w:r>
    </w:p>
  </w:footnote>
  <w:footnote w:id="8">
    <w:p w:rsidR="003F650A" w:rsidRPr="002723B2" w:rsidRDefault="003F650A" w:rsidP="002723B2">
      <w:pPr>
        <w:pStyle w:val="FootnoteText"/>
      </w:pPr>
      <w:r w:rsidRPr="002723B2">
        <w:rPr>
          <w:rStyle w:val="FootnoteReference"/>
          <w:vertAlign w:val="baseline"/>
        </w:rPr>
        <w:footnoteRef/>
      </w:r>
      <w:r>
        <w:rPr>
          <w:rFonts w:hint="cs"/>
          <w:rtl/>
        </w:rPr>
        <w:t>)</w:t>
      </w:r>
      <w:r w:rsidRPr="002723B2">
        <w:rPr>
          <w:rtl/>
        </w:rPr>
        <w:t xml:space="preserve"> </w:t>
      </w:r>
      <w:r w:rsidRPr="002723B2">
        <w:rPr>
          <w:rFonts w:hint="cs"/>
          <w:rtl/>
        </w:rPr>
        <w:t>ולכאורה אכתי צ"ע מרבי עקיבא דג"כ לא סב"ל מתוך כנ"ל.</w:t>
      </w:r>
    </w:p>
  </w:footnote>
  <w:footnote w:id="9">
    <w:p w:rsidR="003F650A" w:rsidRDefault="003F650A" w:rsidP="002723B2">
      <w:pPr>
        <w:pStyle w:val="FootnoteText"/>
        <w:rPr>
          <w:rtl/>
        </w:rPr>
      </w:pPr>
      <w:r w:rsidRPr="002723B2">
        <w:rPr>
          <w:rStyle w:val="FootnoteReference"/>
          <w:vertAlign w:val="baseline"/>
        </w:rPr>
        <w:footnoteRef/>
      </w:r>
      <w:r>
        <w:rPr>
          <w:rFonts w:hint="cs"/>
          <w:rtl/>
        </w:rPr>
        <w:t>)</w:t>
      </w:r>
      <w:r w:rsidRPr="002723B2">
        <w:rPr>
          <w:rtl/>
        </w:rPr>
        <w:t xml:space="preserve"> </w:t>
      </w:r>
      <w:r w:rsidRPr="002723B2">
        <w:rPr>
          <w:rFonts w:hint="cs"/>
          <w:rtl/>
        </w:rPr>
        <w:t>כמואר בקונטרס 'תורה חדשה מאתי תצא' סעי' ז' עיי"ש.</w:t>
      </w:r>
    </w:p>
  </w:footnote>
  <w:footnote w:id="10">
    <w:p w:rsidR="003F650A" w:rsidRPr="006538E4" w:rsidRDefault="003F650A" w:rsidP="00DC0503">
      <w:pPr>
        <w:pStyle w:val="FootnoteText"/>
        <w:rPr>
          <w:rtl/>
        </w:rPr>
      </w:pPr>
      <w:r w:rsidRPr="006538E4">
        <w:rPr>
          <w:rStyle w:val="FootnoteReference"/>
          <w:vertAlign w:val="baseline"/>
        </w:rPr>
        <w:footnoteRef/>
      </w:r>
      <w:r>
        <w:rPr>
          <w:rFonts w:hint="cs"/>
          <w:rtl/>
        </w:rPr>
        <w:t xml:space="preserve">) </w:t>
      </w:r>
      <w:r w:rsidRPr="006538E4">
        <w:rPr>
          <w:rFonts w:hint="cs"/>
          <w:rtl/>
        </w:rPr>
        <w:t>לקו"ש חי"ח ע' 276 ואילך. חכ"ב ע' 77 ואילך. חכ"ז ע' 249.</w:t>
      </w:r>
    </w:p>
  </w:footnote>
  <w:footnote w:id="11">
    <w:p w:rsidR="003F650A" w:rsidRPr="006538E4" w:rsidRDefault="003F650A" w:rsidP="006538E4">
      <w:pPr>
        <w:pStyle w:val="FootnoteText"/>
        <w:rPr>
          <w:rtl/>
        </w:rPr>
      </w:pPr>
      <w:r w:rsidRPr="006538E4">
        <w:rPr>
          <w:rStyle w:val="FootnoteReference"/>
          <w:vertAlign w:val="baseline"/>
        </w:rPr>
        <w:footnoteRef/>
      </w:r>
      <w:r>
        <w:rPr>
          <w:rFonts w:hint="cs"/>
          <w:rtl/>
        </w:rPr>
        <w:t xml:space="preserve">) </w:t>
      </w:r>
      <w:r w:rsidRPr="006538E4">
        <w:rPr>
          <w:rFonts w:hint="cs"/>
          <w:rtl/>
        </w:rPr>
        <w:t>יש כמה שיטות במספר המצוות השייכות בזמן הזה. ראה בספר המצוות להרמב"ם בסוף מנין המ"ע. (וראה גם שם סוף שורש הי"ד). אגרת שבריש ס' החינוך. הנסמן במאמרי אדמו"ר האמצעי קונטרסים ע' רסו בהערה. ובשלחן ערוך הקצר (וייס) ח"א פמ"ג ס"ד בהערות ליקט כו"כ שיטות ומ"מ בזה. ע"ש. וראה גם ע"ד הרמז במגלה עמוקות אופן עו. מגלה עמוקות פרשת קדושים ד"ה תלמידי. שער יששכר שער חג הבכורים אות מה.</w:t>
      </w:r>
      <w:r>
        <w:rPr>
          <w:rFonts w:hint="cs"/>
          <w:rtl/>
        </w:rPr>
        <w:t xml:space="preserve"> </w:t>
      </w:r>
    </w:p>
  </w:footnote>
  <w:footnote w:id="12">
    <w:p w:rsidR="003F650A" w:rsidRPr="006538E4" w:rsidRDefault="003F650A" w:rsidP="006538E4">
      <w:pPr>
        <w:pStyle w:val="FootnoteText"/>
        <w:rPr>
          <w:rtl/>
        </w:rPr>
      </w:pPr>
      <w:r w:rsidRPr="006538E4">
        <w:rPr>
          <w:rStyle w:val="FootnoteReference"/>
          <w:vertAlign w:val="baseline"/>
        </w:rPr>
        <w:footnoteRef/>
      </w:r>
      <w:r>
        <w:rPr>
          <w:rFonts w:hint="cs"/>
          <w:rtl/>
        </w:rPr>
        <w:t xml:space="preserve">) </w:t>
      </w:r>
      <w:r w:rsidRPr="006538E4">
        <w:rPr>
          <w:rFonts w:hint="cs"/>
          <w:rtl/>
        </w:rPr>
        <w:t>ידוע השקו"ט על אפשריות ההקרבה בזמה"ז. והארכתי בזה בגליון א'קכד. ולהעיר גם מרמב"ם שם סוף שורש הי"ד. ועכ"פ מפשטות הענינים נראה שיוחזר רק לע"ל. וראה גם יחזקאל קאפיטל מג ואילך אודות קרבנות לע"ל (וכידוע יש כמה שינוייים בפרטי הקרבנות שם, ויש כמה שיטות איך לפרש זה, ראה מנחות מה, א, מפרשים על יחזקאל שם. תורה אור עו, ג. ובכ"מ. ואכ"מ).</w:t>
      </w:r>
    </w:p>
  </w:footnote>
  <w:footnote w:id="13">
    <w:p w:rsidR="003F650A" w:rsidRPr="006538E4" w:rsidRDefault="003F650A" w:rsidP="006538E4">
      <w:pPr>
        <w:pStyle w:val="FootnoteText"/>
        <w:rPr>
          <w:rtl/>
        </w:rPr>
      </w:pPr>
      <w:r w:rsidRPr="006538E4">
        <w:rPr>
          <w:rStyle w:val="FootnoteReference"/>
          <w:vertAlign w:val="baseline"/>
        </w:rPr>
        <w:footnoteRef/>
      </w:r>
      <w:r>
        <w:rPr>
          <w:rFonts w:hint="cs"/>
          <w:rtl/>
        </w:rPr>
        <w:t xml:space="preserve">) </w:t>
      </w:r>
      <w:r w:rsidRPr="006538E4">
        <w:rPr>
          <w:rFonts w:hint="cs"/>
          <w:rtl/>
        </w:rPr>
        <w:t>ראה גם יחזקאל קאפיטל מד אודות דיני כהנים, אכילת קרבנות, תרומה ביכורים וחלה, לע"ל.</w:t>
      </w:r>
    </w:p>
  </w:footnote>
  <w:footnote w:id="14">
    <w:p w:rsidR="003F650A" w:rsidRPr="006538E4" w:rsidRDefault="003F650A" w:rsidP="0094097C">
      <w:pPr>
        <w:pStyle w:val="FootnoteText"/>
      </w:pPr>
      <w:r w:rsidRPr="006538E4">
        <w:rPr>
          <w:rStyle w:val="FootnoteReference"/>
          <w:vertAlign w:val="baseline"/>
        </w:rPr>
        <w:footnoteRef/>
      </w:r>
      <w:r>
        <w:rPr>
          <w:rFonts w:hint="cs"/>
          <w:rtl/>
        </w:rPr>
        <w:t xml:space="preserve">) </w:t>
      </w:r>
      <w:r w:rsidRPr="006538E4">
        <w:rPr>
          <w:rtl/>
        </w:rPr>
        <w:t>רמב"ם הל' ביכורים פ"ב ה"א. אנציקלופדי' תלמודית כרך ג' ערך בכורים עמוד ש.</w:t>
      </w:r>
    </w:p>
  </w:footnote>
  <w:footnote w:id="15">
    <w:p w:rsidR="003F650A" w:rsidRPr="006538E4" w:rsidRDefault="003F650A" w:rsidP="006538E4">
      <w:pPr>
        <w:pStyle w:val="FootnoteText"/>
        <w:rPr>
          <w:rtl/>
        </w:rPr>
      </w:pPr>
      <w:r w:rsidRPr="006538E4">
        <w:rPr>
          <w:rStyle w:val="FootnoteReference"/>
          <w:vertAlign w:val="baseline"/>
        </w:rPr>
        <w:footnoteRef/>
      </w:r>
      <w:r>
        <w:rPr>
          <w:rFonts w:hint="cs"/>
          <w:rtl/>
        </w:rPr>
        <w:t xml:space="preserve">) </w:t>
      </w:r>
      <w:r w:rsidRPr="006538E4">
        <w:rPr>
          <w:rFonts w:hint="cs"/>
          <w:rtl/>
        </w:rPr>
        <w:t xml:space="preserve">ראה </w:t>
      </w:r>
      <w:r w:rsidRPr="006538E4">
        <w:rPr>
          <w:rtl/>
        </w:rPr>
        <w:t>ילקוט שמעוני ישעי' רמז תקי"ד, פסיקתא רבתי פ' שבת וראש חודש ב. וע"ע בד"ה והי' מדי חודש תשל"ז ובהנסמן שם</w:t>
      </w:r>
      <w:r w:rsidRPr="006538E4">
        <w:rPr>
          <w:rFonts w:hint="cs"/>
          <w:rtl/>
        </w:rPr>
        <w:t>.</w:t>
      </w:r>
    </w:p>
  </w:footnote>
  <w:footnote w:id="16">
    <w:p w:rsidR="003F650A" w:rsidRDefault="003F650A" w:rsidP="006538E4">
      <w:pPr>
        <w:pStyle w:val="FootnoteText"/>
        <w:rPr>
          <w:rtl/>
        </w:rPr>
      </w:pPr>
      <w:r w:rsidRPr="006538E4">
        <w:rPr>
          <w:rStyle w:val="FootnoteReference"/>
          <w:vertAlign w:val="baseline"/>
        </w:rPr>
        <w:footnoteRef/>
      </w:r>
      <w:r>
        <w:rPr>
          <w:rFonts w:hint="cs"/>
          <w:rtl/>
        </w:rPr>
        <w:t xml:space="preserve">) </w:t>
      </w:r>
      <w:r w:rsidRPr="006538E4">
        <w:rPr>
          <w:rFonts w:hint="cs"/>
          <w:rtl/>
        </w:rPr>
        <w:t>רמב"ם הלכות סנהדרין סוף פי"ד. וראה לקו"ש חל"א ע' 152 ובהנסמן שם.</w:t>
      </w:r>
    </w:p>
  </w:footnote>
  <w:footnote w:id="17">
    <w:p w:rsidR="003F650A" w:rsidRPr="00E1445B" w:rsidRDefault="003F650A" w:rsidP="006538E4">
      <w:pPr>
        <w:pStyle w:val="FootnoteText"/>
        <w:rPr>
          <w:rtl/>
        </w:rPr>
      </w:pPr>
      <w:r w:rsidRPr="00E1445B">
        <w:rPr>
          <w:rStyle w:val="FootnoteReference"/>
          <w:vertAlign w:val="baseline"/>
        </w:rPr>
        <w:footnoteRef/>
      </w:r>
      <w:r>
        <w:rPr>
          <w:rFonts w:hint="cs"/>
          <w:rtl/>
        </w:rPr>
        <w:t xml:space="preserve">) </w:t>
      </w:r>
      <w:r w:rsidRPr="00E1445B">
        <w:rPr>
          <w:rFonts w:hint="cs"/>
          <w:rtl/>
        </w:rPr>
        <w:t>שו"ע אדמוה"ז סי' תעה, טו.</w:t>
      </w:r>
    </w:p>
  </w:footnote>
  <w:footnote w:id="18">
    <w:p w:rsidR="003F650A" w:rsidRPr="00E1445B" w:rsidRDefault="003F650A" w:rsidP="006538E4">
      <w:pPr>
        <w:pStyle w:val="FootnoteText"/>
        <w:rPr>
          <w:rtl/>
        </w:rPr>
      </w:pPr>
      <w:r w:rsidRPr="00E1445B">
        <w:rPr>
          <w:rStyle w:val="FootnoteReference"/>
          <w:vertAlign w:val="baseline"/>
        </w:rPr>
        <w:footnoteRef/>
      </w:r>
      <w:r>
        <w:rPr>
          <w:rFonts w:hint="cs"/>
          <w:rtl/>
        </w:rPr>
        <w:t xml:space="preserve">) </w:t>
      </w:r>
      <w:r w:rsidRPr="00E1445B">
        <w:rPr>
          <w:rFonts w:hint="cs"/>
          <w:rtl/>
        </w:rPr>
        <w:t>שם סי' תפט, ב.</w:t>
      </w:r>
    </w:p>
  </w:footnote>
  <w:footnote w:id="19">
    <w:p w:rsidR="003F650A" w:rsidRPr="00E1445B" w:rsidRDefault="003F650A" w:rsidP="00E1445B">
      <w:pPr>
        <w:pStyle w:val="FootnoteText"/>
        <w:rPr>
          <w:rtl/>
        </w:rPr>
      </w:pPr>
      <w:r w:rsidRPr="00E1445B">
        <w:rPr>
          <w:rStyle w:val="FootnoteReference"/>
          <w:vertAlign w:val="baseline"/>
        </w:rPr>
        <w:footnoteRef/>
      </w:r>
      <w:r>
        <w:rPr>
          <w:rFonts w:hint="cs"/>
          <w:rtl/>
        </w:rPr>
        <w:t>)</w:t>
      </w:r>
      <w:r w:rsidRPr="00E1445B">
        <w:t xml:space="preserve"> </w:t>
      </w:r>
      <w:r w:rsidRPr="00E1445B">
        <w:rPr>
          <w:rtl/>
        </w:rPr>
        <w:t>רמב"ם הל' איסורי ביאה פ"כ ה"ג, תרומות סופ"א, הל' ביכורים פ"ה ה"ה.</w:t>
      </w:r>
      <w:r w:rsidRPr="00E1445B">
        <w:rPr>
          <w:rFonts w:hint="cs"/>
          <w:rtl/>
        </w:rPr>
        <w:t xml:space="preserve"> ו</w:t>
      </w:r>
      <w:r w:rsidRPr="00E1445B">
        <w:rPr>
          <w:rtl/>
        </w:rPr>
        <w:t>ביו"ד סי’ של”א ב פסק המחבר דתרו”מ בזמן הזה דרבנן, וכתב הרמ”א די”א דהוא מדאורייתא אך לא נהגו כך. וביו"ד סי' שכ"ב, ב דחלה בזה"ז דרבנן. וע"ע אנציקלופדי' תלמודית כרך ט"ו ערך חלה ע' רט"ו ואילך.</w:t>
      </w:r>
    </w:p>
  </w:footnote>
  <w:footnote w:id="20">
    <w:p w:rsidR="003F650A" w:rsidRPr="00E1445B" w:rsidRDefault="003F650A" w:rsidP="006538E4">
      <w:pPr>
        <w:pStyle w:val="FootnoteText"/>
        <w:rPr>
          <w:rtl/>
        </w:rPr>
      </w:pPr>
      <w:r w:rsidRPr="00E1445B">
        <w:rPr>
          <w:rStyle w:val="FootnoteReference"/>
          <w:vertAlign w:val="baseline"/>
        </w:rPr>
        <w:footnoteRef/>
      </w:r>
      <w:r>
        <w:rPr>
          <w:rFonts w:hint="cs"/>
          <w:rtl/>
        </w:rPr>
        <w:t>)</w:t>
      </w:r>
      <w:r w:rsidRPr="00E1445B">
        <w:rPr>
          <w:rFonts w:hint="cs"/>
          <w:rtl/>
        </w:rPr>
        <w:t xml:space="preserve"> וע"ע מה</w:t>
      </w:r>
      <w:r w:rsidRPr="00E1445B">
        <w:rPr>
          <w:rtl/>
        </w:rPr>
        <w:t xml:space="preserve"> שכתבתי בגליון א'נד ע' 2</w:t>
      </w:r>
      <w:r w:rsidRPr="00E1445B">
        <w:rPr>
          <w:rFonts w:hint="cs"/>
          <w:rtl/>
        </w:rPr>
        <w:t>, אודות קיום מצוות לקט שכחה ופיאה לע"ל.</w:t>
      </w:r>
    </w:p>
  </w:footnote>
  <w:footnote w:id="21">
    <w:p w:rsidR="003F650A" w:rsidRPr="00E1445B" w:rsidRDefault="003F650A" w:rsidP="006538E4">
      <w:pPr>
        <w:pStyle w:val="FootnoteText"/>
        <w:rPr>
          <w:rtl/>
        </w:rPr>
      </w:pPr>
      <w:r w:rsidRPr="00E1445B">
        <w:rPr>
          <w:rStyle w:val="FootnoteReference"/>
          <w:vertAlign w:val="baseline"/>
        </w:rPr>
        <w:footnoteRef/>
      </w:r>
      <w:r>
        <w:rPr>
          <w:rFonts w:hint="cs"/>
          <w:rtl/>
        </w:rPr>
        <w:t xml:space="preserve">) </w:t>
      </w:r>
      <w:r w:rsidRPr="00E1445B">
        <w:rPr>
          <w:rtl/>
        </w:rPr>
        <w:t>שו"ע חו"מ רס"י סז. שו"ע אדמוה"ז הלכות הלואה סעי' לד</w:t>
      </w:r>
      <w:r w:rsidRPr="00E1445B">
        <w:rPr>
          <w:rFonts w:hint="cs"/>
          <w:rtl/>
        </w:rPr>
        <w:t>.</w:t>
      </w:r>
    </w:p>
  </w:footnote>
  <w:footnote w:id="22">
    <w:p w:rsidR="003F650A" w:rsidRPr="00E1445B" w:rsidRDefault="003F650A" w:rsidP="006538E4">
      <w:pPr>
        <w:pStyle w:val="FootnoteText"/>
        <w:rPr>
          <w:rtl/>
        </w:rPr>
      </w:pPr>
      <w:r w:rsidRPr="00E1445B">
        <w:rPr>
          <w:rStyle w:val="FootnoteReference"/>
          <w:vertAlign w:val="baseline"/>
        </w:rPr>
        <w:footnoteRef/>
      </w:r>
      <w:r>
        <w:rPr>
          <w:rFonts w:hint="cs"/>
          <w:rtl/>
        </w:rPr>
        <w:t xml:space="preserve">) </w:t>
      </w:r>
      <w:r w:rsidRPr="00E1445B">
        <w:rPr>
          <w:rtl/>
        </w:rPr>
        <w:t>ראה בס' שמיטת קרקעות פ"א סעי' ל"ב וש"נ, ובס' שבת הארץ במבוא פ"ה-ו, ובס' לאור הלכה' עמ' קה בענין שמיטה בזה"ז הביא ג' טעמים למה הוה שמיטה בזה"ז דרבנן. ואכ"מ</w:t>
      </w:r>
      <w:r w:rsidRPr="00E1445B">
        <w:rPr>
          <w:rFonts w:hint="cs"/>
          <w:rtl/>
        </w:rPr>
        <w:t>.</w:t>
      </w:r>
    </w:p>
  </w:footnote>
  <w:footnote w:id="23">
    <w:p w:rsidR="003F650A" w:rsidRPr="00E1445B" w:rsidRDefault="003F650A" w:rsidP="006538E4">
      <w:pPr>
        <w:pStyle w:val="FootnoteText"/>
        <w:rPr>
          <w:rtl/>
        </w:rPr>
      </w:pPr>
      <w:r w:rsidRPr="00E1445B">
        <w:rPr>
          <w:rStyle w:val="FootnoteReference"/>
          <w:vertAlign w:val="baseline"/>
        </w:rPr>
        <w:footnoteRef/>
      </w:r>
      <w:r>
        <w:rPr>
          <w:rFonts w:hint="cs"/>
          <w:rtl/>
        </w:rPr>
        <w:t xml:space="preserve">) </w:t>
      </w:r>
      <w:r w:rsidRPr="00E1445B">
        <w:rPr>
          <w:rtl/>
        </w:rPr>
        <w:t>אנציקלופדי' תלמודית שם ע' ק"פ ואילך וש"נ.</w:t>
      </w:r>
    </w:p>
  </w:footnote>
  <w:footnote w:id="24">
    <w:p w:rsidR="003F650A" w:rsidRPr="00E1445B" w:rsidRDefault="003F650A" w:rsidP="006538E4">
      <w:pPr>
        <w:pStyle w:val="FootnoteText"/>
        <w:rPr>
          <w:rtl/>
        </w:rPr>
      </w:pPr>
      <w:r w:rsidRPr="00E1445B">
        <w:rPr>
          <w:rStyle w:val="FootnoteReference"/>
          <w:vertAlign w:val="baseline"/>
        </w:rPr>
        <w:footnoteRef/>
      </w:r>
      <w:r>
        <w:rPr>
          <w:rFonts w:hint="cs"/>
          <w:rtl/>
        </w:rPr>
        <w:t xml:space="preserve">) </w:t>
      </w:r>
      <w:r w:rsidRPr="00E1445B">
        <w:rPr>
          <w:rFonts w:hint="cs"/>
          <w:rtl/>
        </w:rPr>
        <w:t xml:space="preserve">רמב"ם </w:t>
      </w:r>
      <w:r w:rsidRPr="00E1445B">
        <w:rPr>
          <w:rtl/>
        </w:rPr>
        <w:t>הלכות שמיטה ויובל פ"י ה"ח, מערכין לב, ותורת כהנים בהר פ"ב, ב.</w:t>
      </w:r>
      <w:r w:rsidRPr="00E1445B">
        <w:rPr>
          <w:rFonts w:hint="cs"/>
          <w:rtl/>
        </w:rPr>
        <w:t xml:space="preserve"> וראה </w:t>
      </w:r>
      <w:r w:rsidRPr="00E1445B">
        <w:rPr>
          <w:rtl/>
        </w:rPr>
        <w:t>אנציקלופדי' תלמודית כרך כ"ה ערך יובל ע' ק</w:t>
      </w:r>
      <w:r w:rsidRPr="00E1445B">
        <w:rPr>
          <w:rFonts w:hint="cs"/>
          <w:rtl/>
        </w:rPr>
        <w:t>טו</w:t>
      </w:r>
      <w:r w:rsidRPr="00E1445B">
        <w:rPr>
          <w:rtl/>
        </w:rPr>
        <w:t xml:space="preserve"> ואילך</w:t>
      </w:r>
      <w:r w:rsidRPr="00E1445B">
        <w:rPr>
          <w:rFonts w:hint="cs"/>
          <w:rtl/>
        </w:rPr>
        <w:t xml:space="preserve"> בארוכה</w:t>
      </w:r>
      <w:r w:rsidRPr="00E1445B">
        <w:rPr>
          <w:rtl/>
        </w:rPr>
        <w:t>.</w:t>
      </w:r>
    </w:p>
  </w:footnote>
  <w:footnote w:id="25">
    <w:p w:rsidR="003F650A" w:rsidRPr="00E1445B" w:rsidRDefault="003F650A" w:rsidP="006538E4">
      <w:pPr>
        <w:pStyle w:val="FootnoteText"/>
        <w:rPr>
          <w:rtl/>
        </w:rPr>
      </w:pPr>
      <w:r w:rsidRPr="00E1445B">
        <w:rPr>
          <w:rStyle w:val="FootnoteReference"/>
          <w:vertAlign w:val="baseline"/>
        </w:rPr>
        <w:footnoteRef/>
      </w:r>
      <w:r>
        <w:rPr>
          <w:rFonts w:hint="cs"/>
          <w:rtl/>
        </w:rPr>
        <w:t xml:space="preserve">) </w:t>
      </w:r>
      <w:r w:rsidRPr="00E1445B">
        <w:rPr>
          <w:rFonts w:hint="cs"/>
          <w:rtl/>
        </w:rPr>
        <w:t xml:space="preserve">הלכות מלכים פי"ב ה"ג. </w:t>
      </w:r>
    </w:p>
  </w:footnote>
  <w:footnote w:id="26">
    <w:p w:rsidR="003F650A" w:rsidRPr="00E1445B" w:rsidRDefault="003F650A" w:rsidP="006538E4">
      <w:pPr>
        <w:pStyle w:val="FootnoteText"/>
        <w:rPr>
          <w:rtl/>
        </w:rPr>
      </w:pPr>
      <w:r w:rsidRPr="00E1445B">
        <w:rPr>
          <w:rStyle w:val="FootnoteReference"/>
          <w:vertAlign w:val="baseline"/>
        </w:rPr>
        <w:footnoteRef/>
      </w:r>
      <w:r>
        <w:rPr>
          <w:rFonts w:hint="cs"/>
          <w:rtl/>
        </w:rPr>
        <w:t xml:space="preserve">) </w:t>
      </w:r>
      <w:r w:rsidRPr="00E1445B">
        <w:rPr>
          <w:rFonts w:hint="cs"/>
          <w:rtl/>
        </w:rPr>
        <w:t>ראה סוף יחזקאל.</w:t>
      </w:r>
    </w:p>
  </w:footnote>
  <w:footnote w:id="27">
    <w:p w:rsidR="003F650A" w:rsidRPr="00E1445B" w:rsidRDefault="003F650A" w:rsidP="00E1445B">
      <w:pPr>
        <w:pStyle w:val="FootnoteText"/>
        <w:rPr>
          <w:rtl/>
        </w:rPr>
      </w:pPr>
      <w:r w:rsidRPr="00E1445B">
        <w:rPr>
          <w:rStyle w:val="FootnoteReference"/>
          <w:vertAlign w:val="baseline"/>
        </w:rPr>
        <w:footnoteRef/>
      </w:r>
      <w:r>
        <w:rPr>
          <w:rFonts w:hint="cs"/>
          <w:rtl/>
        </w:rPr>
        <w:t xml:space="preserve">) </w:t>
      </w:r>
      <w:r w:rsidRPr="00E1445B">
        <w:rPr>
          <w:rFonts w:hint="cs"/>
          <w:rtl/>
        </w:rPr>
        <w:t xml:space="preserve">רמב"ם הלכות שמיטה ויובל סופי"ב. הלכות מלכים רפי"א. וראה גם יחזקאל מו, יז אודות קיום מצות יובל לע"ל. הטעם ע"פ פנימיות הענינים למה שמיטה ויובל נוהג בזמן הזה, ראה בלקו"ש ח"ז פ' בהר שיחה א'. </w:t>
      </w:r>
    </w:p>
  </w:footnote>
  <w:footnote w:id="28">
    <w:p w:rsidR="003F650A" w:rsidRDefault="003F650A" w:rsidP="006538E4">
      <w:pPr>
        <w:pStyle w:val="FootnoteText"/>
      </w:pPr>
      <w:r w:rsidRPr="00E1445B">
        <w:rPr>
          <w:rStyle w:val="FootnoteReference"/>
          <w:vertAlign w:val="baseline"/>
        </w:rPr>
        <w:footnoteRef/>
      </w:r>
      <w:r>
        <w:rPr>
          <w:rFonts w:hint="cs"/>
          <w:rtl/>
        </w:rPr>
        <w:t xml:space="preserve">) </w:t>
      </w:r>
      <w:r w:rsidRPr="00E1445B">
        <w:rPr>
          <w:rFonts w:hint="cs"/>
          <w:rtl/>
        </w:rPr>
        <w:t>סה"ש תשנ"ב ע' 38</w:t>
      </w:r>
      <w:r>
        <w:rPr>
          <w:rFonts w:hint="cs"/>
          <w:rtl/>
        </w:rPr>
        <w:t xml:space="preserve"> </w:t>
      </w:r>
      <w:r w:rsidRPr="00E1445B">
        <w:rPr>
          <w:rFonts w:hint="cs"/>
          <w:rtl/>
        </w:rPr>
        <w:t xml:space="preserve">הערה 22. שם ע' 74-75. </w:t>
      </w:r>
    </w:p>
  </w:footnote>
  <w:footnote w:id="29">
    <w:p w:rsidR="003F650A" w:rsidRPr="00E1445B" w:rsidRDefault="003F650A" w:rsidP="006538E4">
      <w:pPr>
        <w:pStyle w:val="FootnoteText"/>
        <w:rPr>
          <w:rtl/>
        </w:rPr>
      </w:pPr>
      <w:r w:rsidRPr="00E1445B">
        <w:rPr>
          <w:rStyle w:val="FootnoteReference"/>
          <w:vertAlign w:val="baseline"/>
        </w:rPr>
        <w:footnoteRef/>
      </w:r>
      <w:r>
        <w:rPr>
          <w:rFonts w:hint="cs"/>
          <w:rtl/>
        </w:rPr>
        <w:t xml:space="preserve">) </w:t>
      </w:r>
      <w:r w:rsidRPr="00E1445B">
        <w:rPr>
          <w:rFonts w:hint="cs"/>
          <w:rtl/>
        </w:rPr>
        <w:t xml:space="preserve">ראה גם אנציקלופדי' תלמודית כרך כ"ד ערך ימות המשיח ע' תקצד. </w:t>
      </w:r>
    </w:p>
  </w:footnote>
  <w:footnote w:id="30">
    <w:p w:rsidR="003F650A" w:rsidRPr="00E1445B" w:rsidRDefault="003F650A" w:rsidP="006538E4">
      <w:pPr>
        <w:pStyle w:val="FootnoteText"/>
        <w:rPr>
          <w:rtl/>
        </w:rPr>
      </w:pPr>
      <w:r w:rsidRPr="00E1445B">
        <w:rPr>
          <w:rStyle w:val="FootnoteReference"/>
          <w:vertAlign w:val="baseline"/>
        </w:rPr>
        <w:footnoteRef/>
      </w:r>
      <w:r>
        <w:rPr>
          <w:rFonts w:hint="cs"/>
          <w:rtl/>
        </w:rPr>
        <w:t xml:space="preserve">) </w:t>
      </w:r>
      <w:r w:rsidRPr="00E1445B">
        <w:rPr>
          <w:rFonts w:hint="cs"/>
          <w:rtl/>
        </w:rPr>
        <w:t>רמב"ם ה</w:t>
      </w:r>
      <w:r w:rsidRPr="00E1445B">
        <w:rPr>
          <w:rtl/>
        </w:rPr>
        <w:t>ל' קידוש החודש סופ"א ורפ"ה</w:t>
      </w:r>
      <w:r w:rsidRPr="00E1445B">
        <w:rPr>
          <w:rFonts w:hint="cs"/>
          <w:rtl/>
        </w:rPr>
        <w:t>.</w:t>
      </w:r>
    </w:p>
  </w:footnote>
  <w:footnote w:id="31">
    <w:p w:rsidR="003F650A" w:rsidRPr="00E1445B" w:rsidRDefault="003F650A" w:rsidP="006538E4">
      <w:pPr>
        <w:pStyle w:val="FootnoteText"/>
        <w:rPr>
          <w:rtl/>
        </w:rPr>
      </w:pPr>
      <w:r w:rsidRPr="00E1445B">
        <w:rPr>
          <w:rStyle w:val="FootnoteReference"/>
          <w:vertAlign w:val="baseline"/>
        </w:rPr>
        <w:footnoteRef/>
      </w:r>
      <w:r>
        <w:rPr>
          <w:rFonts w:hint="cs"/>
          <w:rtl/>
        </w:rPr>
        <w:t xml:space="preserve">) </w:t>
      </w:r>
      <w:r w:rsidRPr="00E1445B">
        <w:rPr>
          <w:rFonts w:hint="cs"/>
          <w:rtl/>
        </w:rPr>
        <w:t xml:space="preserve">שו"ע אדמוה"ז חו"מ הלכות נזקי גוף ונפש סט"ו. אנציקלופדי' תלמודית כרך ג' ערך בית דין ע' קסא ואילך. שם ע' קעג. </w:t>
      </w:r>
    </w:p>
  </w:footnote>
  <w:footnote w:id="32">
    <w:p w:rsidR="003F650A" w:rsidRPr="00E1445B" w:rsidRDefault="003F650A" w:rsidP="006538E4">
      <w:pPr>
        <w:pStyle w:val="FootnoteText"/>
        <w:rPr>
          <w:rtl/>
        </w:rPr>
      </w:pPr>
      <w:r w:rsidRPr="00E1445B">
        <w:rPr>
          <w:rStyle w:val="FootnoteReference"/>
          <w:vertAlign w:val="baseline"/>
        </w:rPr>
        <w:footnoteRef/>
      </w:r>
      <w:r>
        <w:rPr>
          <w:rFonts w:hint="cs"/>
          <w:rtl/>
        </w:rPr>
        <w:t xml:space="preserve">) </w:t>
      </w:r>
      <w:r w:rsidRPr="00E1445B">
        <w:rPr>
          <w:rtl/>
        </w:rPr>
        <w:t>רמב"ם הלכות סנהדרין סוף פי"ד</w:t>
      </w:r>
      <w:r w:rsidRPr="00E1445B">
        <w:rPr>
          <w:rFonts w:hint="cs"/>
          <w:rtl/>
        </w:rPr>
        <w:t>. לקו"ש חי"ח ע' 277-278 הע' 49.</w:t>
      </w:r>
    </w:p>
  </w:footnote>
  <w:footnote w:id="33">
    <w:p w:rsidR="003F650A" w:rsidRPr="00E1445B" w:rsidRDefault="003F650A" w:rsidP="006538E4">
      <w:pPr>
        <w:pStyle w:val="FootnoteText"/>
        <w:rPr>
          <w:rtl/>
        </w:rPr>
      </w:pPr>
      <w:r w:rsidRPr="00E1445B">
        <w:rPr>
          <w:rStyle w:val="FootnoteReference"/>
          <w:vertAlign w:val="baseline"/>
        </w:rPr>
        <w:footnoteRef/>
      </w:r>
      <w:r>
        <w:rPr>
          <w:rFonts w:hint="cs"/>
          <w:rtl/>
        </w:rPr>
        <w:t xml:space="preserve">) </w:t>
      </w:r>
      <w:r w:rsidRPr="00E1445B">
        <w:rPr>
          <w:rFonts w:hint="cs"/>
          <w:rtl/>
        </w:rPr>
        <w:t>ראה מש"כ בזה בגליון א'לא.</w:t>
      </w:r>
    </w:p>
  </w:footnote>
  <w:footnote w:id="34">
    <w:p w:rsidR="003F650A" w:rsidRPr="00E1445B" w:rsidRDefault="003F650A" w:rsidP="006538E4">
      <w:pPr>
        <w:pStyle w:val="FootnoteText"/>
        <w:rPr>
          <w:rtl/>
        </w:rPr>
      </w:pPr>
      <w:r w:rsidRPr="00E1445B">
        <w:rPr>
          <w:rStyle w:val="FootnoteReference"/>
          <w:vertAlign w:val="baseline"/>
        </w:rPr>
        <w:footnoteRef/>
      </w:r>
      <w:r>
        <w:rPr>
          <w:rFonts w:hint="cs"/>
          <w:rtl/>
        </w:rPr>
        <w:t xml:space="preserve">) </w:t>
      </w:r>
      <w:r w:rsidRPr="00E1445B">
        <w:rPr>
          <w:rFonts w:hint="cs"/>
          <w:rtl/>
        </w:rPr>
        <w:t>ראה רמב"ם הלכות סנהדרין ריש פ"ה. אנציקלופדי' תלמודית כרך ג' ערך בית דין הגדול ע' קעו ואילך.</w:t>
      </w:r>
    </w:p>
  </w:footnote>
  <w:footnote w:id="35">
    <w:p w:rsidR="003F650A" w:rsidRPr="00E1445B" w:rsidRDefault="003F650A" w:rsidP="006538E4">
      <w:pPr>
        <w:pStyle w:val="FootnoteText"/>
        <w:rPr>
          <w:rtl/>
        </w:rPr>
      </w:pPr>
      <w:r w:rsidRPr="00E1445B">
        <w:rPr>
          <w:rStyle w:val="FootnoteReference"/>
          <w:vertAlign w:val="baseline"/>
        </w:rPr>
        <w:footnoteRef/>
      </w:r>
      <w:r>
        <w:rPr>
          <w:rFonts w:hint="cs"/>
          <w:rtl/>
        </w:rPr>
        <w:t xml:space="preserve">) </w:t>
      </w:r>
      <w:r w:rsidRPr="00E1445B">
        <w:rPr>
          <w:rtl/>
        </w:rPr>
        <w:t>ראה פירוש המשניות להרמב"ם סנהדרין פ"א מ"ג. רמב"ם הל' סנהדרין פ"ד הי"א. (וע"ע בלקו"ש ח"ט ע' 105 הע' 74. לקו"ש חי"ח ע' 278 הע' 49. שיחת ש"פ ראה תנש"א הע' 122).</w:t>
      </w:r>
      <w:r w:rsidRPr="00E1445B">
        <w:rPr>
          <w:rFonts w:hint="cs"/>
          <w:rtl/>
        </w:rPr>
        <w:t xml:space="preserve"> </w:t>
      </w:r>
      <w:r w:rsidRPr="00E1445B">
        <w:rPr>
          <w:rtl/>
        </w:rPr>
        <w:t>ניצוצי אורות לזח"ב ז, ב. וראה תורת מנחם תשמ"ט ח"א ע' 420 הטעם למה חזרת הסנהדרין הוא לפני בנין ביהמ"ק). שיחות קודש תשל"ו ח"ב ע' 529 (ואשיבה (דוקא) שופטיך, היינו שקשור עם ביאת משיח, כששכינה חוזרת לטבריא</w:t>
      </w:r>
      <w:r w:rsidRPr="00E1445B">
        <w:rPr>
          <w:rFonts w:hint="cs"/>
          <w:rtl/>
        </w:rPr>
        <w:t xml:space="preserve">). </w:t>
      </w:r>
      <w:r w:rsidRPr="00E1445B">
        <w:rPr>
          <w:rtl/>
        </w:rPr>
        <w:t xml:space="preserve">בשיחו"ק תשכ"ז ח"ב ע' 186 שמשיח יחזיר הסנהדרין לטבריא, וכן בשיחו"ק תש"מ ח"ג ע' 983. לקו"ש חל"ד ע' 15 הערה 46. וע"ע בס' ימות </w:t>
      </w:r>
      <w:r>
        <w:rPr>
          <w:rFonts w:hint="cs"/>
          <w:rtl/>
        </w:rPr>
        <w:t xml:space="preserve">המשיח </w:t>
      </w:r>
      <w:r w:rsidRPr="00E1445B">
        <w:rPr>
          <w:rtl/>
        </w:rPr>
        <w:t>בהלכה ח"א סי' ח"י. ומש"כ גליון א'ל וא'לא</w:t>
      </w:r>
      <w:r w:rsidRPr="00E1445B">
        <w:rPr>
          <w:rFonts w:hint="cs"/>
          <w:rtl/>
        </w:rPr>
        <w:t>.</w:t>
      </w:r>
    </w:p>
  </w:footnote>
  <w:footnote w:id="36">
    <w:p w:rsidR="003F650A" w:rsidRPr="00E1445B" w:rsidRDefault="003F650A" w:rsidP="006538E4">
      <w:pPr>
        <w:pStyle w:val="FootnoteText"/>
        <w:rPr>
          <w:rtl/>
        </w:rPr>
      </w:pPr>
      <w:r w:rsidRPr="00E1445B">
        <w:rPr>
          <w:rStyle w:val="FootnoteReference"/>
          <w:vertAlign w:val="baseline"/>
        </w:rPr>
        <w:footnoteRef/>
      </w:r>
      <w:r>
        <w:rPr>
          <w:rFonts w:hint="cs"/>
          <w:rtl/>
        </w:rPr>
        <w:t xml:space="preserve">) </w:t>
      </w:r>
      <w:r w:rsidRPr="00E1445B">
        <w:rPr>
          <w:rFonts w:hint="cs"/>
          <w:rtl/>
        </w:rPr>
        <w:t>רמב"ם הלכות סנהדרין פי"ד הי"ב.</w:t>
      </w:r>
    </w:p>
  </w:footnote>
  <w:footnote w:id="37">
    <w:p w:rsidR="003F650A" w:rsidRPr="00E1445B" w:rsidRDefault="003F650A" w:rsidP="00E1445B">
      <w:pPr>
        <w:pStyle w:val="FootnoteText"/>
        <w:rPr>
          <w:rtl/>
        </w:rPr>
      </w:pPr>
      <w:r w:rsidRPr="00E1445B">
        <w:rPr>
          <w:rStyle w:val="FootnoteReference"/>
          <w:vertAlign w:val="baseline"/>
        </w:rPr>
        <w:footnoteRef/>
      </w:r>
      <w:r>
        <w:rPr>
          <w:rFonts w:hint="cs"/>
          <w:rtl/>
        </w:rPr>
        <w:t>)</w:t>
      </w:r>
      <w:r w:rsidRPr="00E1445B">
        <w:t xml:space="preserve"> </w:t>
      </w:r>
      <w:r w:rsidRPr="00E1445B">
        <w:rPr>
          <w:rFonts w:hint="cs"/>
          <w:rtl/>
        </w:rPr>
        <w:t>רמב"ם הלכות ממרים פ"א. וראה אודות תפקיד הסנהדרין לע"ל בתורת מנחם תשמ"ח ח"ב ע' 143. שיחת ש"פ שופטים תשנ"א.</w:t>
      </w:r>
    </w:p>
  </w:footnote>
  <w:footnote w:id="38">
    <w:p w:rsidR="003F650A" w:rsidRPr="00E1445B" w:rsidRDefault="003F650A" w:rsidP="006538E4">
      <w:pPr>
        <w:pStyle w:val="FootnoteText"/>
      </w:pPr>
      <w:r w:rsidRPr="00E1445B">
        <w:rPr>
          <w:rStyle w:val="FootnoteReference"/>
          <w:vertAlign w:val="baseline"/>
        </w:rPr>
        <w:footnoteRef/>
      </w:r>
      <w:r>
        <w:rPr>
          <w:rFonts w:hint="cs"/>
          <w:rtl/>
        </w:rPr>
        <w:t xml:space="preserve">) </w:t>
      </w:r>
      <w:r w:rsidRPr="00E1445B">
        <w:rPr>
          <w:rFonts w:hint="cs"/>
          <w:rtl/>
        </w:rPr>
        <w:t>ראה סה"ש תשנ"א ח"ב ע' 572 בשוה"ג.</w:t>
      </w:r>
    </w:p>
  </w:footnote>
  <w:footnote w:id="39">
    <w:p w:rsidR="003F650A" w:rsidRPr="00E1445B" w:rsidRDefault="003F650A" w:rsidP="00E1445B">
      <w:pPr>
        <w:pStyle w:val="FootnoteText"/>
        <w:rPr>
          <w:rtl/>
        </w:rPr>
      </w:pPr>
      <w:r w:rsidRPr="00E1445B">
        <w:rPr>
          <w:rStyle w:val="FootnoteReference"/>
          <w:vertAlign w:val="baseline"/>
        </w:rPr>
        <w:footnoteRef/>
      </w:r>
      <w:r>
        <w:rPr>
          <w:rFonts w:hint="cs"/>
          <w:rtl/>
        </w:rPr>
        <w:t>)</w:t>
      </w:r>
      <w:r w:rsidRPr="00E1445B">
        <w:t xml:space="preserve"> </w:t>
      </w:r>
      <w:r w:rsidRPr="00E1445B">
        <w:rPr>
          <w:rFonts w:hint="cs"/>
          <w:rtl/>
        </w:rPr>
        <w:t>ראה בכ"ז אנציקלופדי' תלמודית כרך כ"ד ערך ימות המשיח ע' תקצד-ה. הטעם הפנימי למה אין הענינים של טומאה וטהרה בזמן הזה, ראה לקו"ש ח"ג ע' 985.</w:t>
      </w:r>
    </w:p>
    <w:p w:rsidR="003F650A" w:rsidRPr="002723B2" w:rsidRDefault="003F650A" w:rsidP="002723B2">
      <w:pPr>
        <w:pStyle w:val="FootnoteText"/>
        <w:rPr>
          <w:rtl/>
        </w:rPr>
      </w:pPr>
      <w:r>
        <w:rPr>
          <w:rFonts w:hint="cs"/>
          <w:rtl/>
        </w:rPr>
        <w:t xml:space="preserve">וראה גם ביחזקאל לט, יב ואילך (ובמפרשים שם), פרק מד, פסוקים יט (ע"ש במפרשים), כג ואילך, אודות זהירות בעניני טומאה וטהרה לע"ל. ומה שמבואר בכ"מ שלע"ל יעבור רוח הטומאה מן הארץ, לכאו' י"ל שזה קאי בעיקר על תקופה הב', (ראה שיטת האגדת אלי' על אגדות ירושלמי שקלים פ"ו </w:t>
      </w:r>
      <w:r w:rsidRPr="002723B2">
        <w:rPr>
          <w:rFonts w:hint="cs"/>
          <w:rtl/>
        </w:rPr>
        <w:t>אות יג. ואכ"מ). (וגם ידוע הפירושים השונים בזה, האם הפירוש הוא שלא יהי' הדין של טומאה, או המציאות של טומאה). וראה מש"כ בגליון א'קמג ע' 15 ואילך. ובכ"מ.</w:t>
      </w:r>
      <w:r>
        <w:rPr>
          <w:rFonts w:hint="cs"/>
          <w:rtl/>
        </w:rPr>
        <w:t xml:space="preserve"> </w:t>
      </w:r>
    </w:p>
  </w:footnote>
  <w:footnote w:id="40">
    <w:p w:rsidR="003F650A" w:rsidRPr="002723B2" w:rsidRDefault="003F650A" w:rsidP="002723B2">
      <w:pPr>
        <w:pStyle w:val="FootnoteText"/>
        <w:rPr>
          <w:rtl/>
        </w:rPr>
      </w:pPr>
      <w:r w:rsidRPr="002723B2">
        <w:rPr>
          <w:rStyle w:val="FootnoteReference"/>
          <w:vertAlign w:val="baseline"/>
        </w:rPr>
        <w:footnoteRef/>
      </w:r>
      <w:r>
        <w:rPr>
          <w:rFonts w:hint="cs"/>
          <w:rtl/>
        </w:rPr>
        <w:t>)</w:t>
      </w:r>
      <w:r w:rsidRPr="002723B2">
        <w:t xml:space="preserve"> </w:t>
      </w:r>
      <w:r w:rsidRPr="002723B2">
        <w:rPr>
          <w:rFonts w:hint="cs"/>
          <w:rtl/>
        </w:rPr>
        <w:t>רמב"ם הלכות פרה אדומה סופ"ג.</w:t>
      </w:r>
    </w:p>
  </w:footnote>
  <w:footnote w:id="41">
    <w:p w:rsidR="003F650A" w:rsidRPr="002723B2" w:rsidRDefault="003F650A" w:rsidP="002723B2">
      <w:pPr>
        <w:pStyle w:val="FootnoteText"/>
        <w:rPr>
          <w:rtl/>
        </w:rPr>
      </w:pPr>
      <w:r w:rsidRPr="002723B2">
        <w:rPr>
          <w:rStyle w:val="FootnoteReference"/>
          <w:vertAlign w:val="baseline"/>
        </w:rPr>
        <w:footnoteRef/>
      </w:r>
      <w:r w:rsidRPr="002723B2">
        <w:t xml:space="preserve"> </w:t>
      </w:r>
      <w:r>
        <w:rPr>
          <w:rFonts w:hint="cs"/>
          <w:rtl/>
        </w:rPr>
        <w:t xml:space="preserve">) </w:t>
      </w:r>
      <w:r w:rsidRPr="002723B2">
        <w:rPr>
          <w:rFonts w:hint="cs"/>
          <w:rtl/>
        </w:rPr>
        <w:t>ובאמת יש לעיין לגבי מלך המשיח מהמבואר בכ"מ שהאומות יביאו ריבוי כסף וזהב למשיח. ואכ"מ.</w:t>
      </w:r>
    </w:p>
  </w:footnote>
  <w:footnote w:id="42">
    <w:p w:rsidR="003F650A" w:rsidRPr="002723B2" w:rsidRDefault="003F650A" w:rsidP="002723B2">
      <w:pPr>
        <w:pStyle w:val="FootnoteText"/>
        <w:rPr>
          <w:rtl/>
        </w:rPr>
      </w:pPr>
      <w:r w:rsidRPr="002723B2">
        <w:rPr>
          <w:rStyle w:val="FootnoteReference"/>
          <w:vertAlign w:val="baseline"/>
        </w:rPr>
        <w:footnoteRef/>
      </w:r>
      <w:r w:rsidRPr="002723B2">
        <w:t xml:space="preserve"> </w:t>
      </w:r>
      <w:r>
        <w:rPr>
          <w:rFonts w:hint="cs"/>
          <w:rtl/>
        </w:rPr>
        <w:t xml:space="preserve">) </w:t>
      </w:r>
      <w:r w:rsidRPr="002723B2">
        <w:rPr>
          <w:rFonts w:hint="cs"/>
          <w:rtl/>
        </w:rPr>
        <w:t>רמב"ם הלכות מלכים פ"ג.</w:t>
      </w:r>
    </w:p>
  </w:footnote>
  <w:footnote w:id="43">
    <w:p w:rsidR="003F650A" w:rsidRPr="002723B2" w:rsidRDefault="003F650A" w:rsidP="002723B2">
      <w:pPr>
        <w:pStyle w:val="FootnoteText"/>
        <w:rPr>
          <w:rtl/>
        </w:rPr>
      </w:pPr>
      <w:r w:rsidRPr="002723B2">
        <w:rPr>
          <w:rStyle w:val="FootnoteReference"/>
          <w:vertAlign w:val="baseline"/>
        </w:rPr>
        <w:footnoteRef/>
      </w:r>
      <w:r w:rsidRPr="002723B2">
        <w:t xml:space="preserve"> </w:t>
      </w:r>
      <w:r>
        <w:rPr>
          <w:rFonts w:hint="cs"/>
          <w:rtl/>
        </w:rPr>
        <w:t xml:space="preserve">) </w:t>
      </w:r>
      <w:r w:rsidRPr="002723B2">
        <w:rPr>
          <w:rFonts w:hint="cs"/>
          <w:rtl/>
        </w:rPr>
        <w:t>רמב"ם הלכות מלכים ריש פ"א, ופ"ב.</w:t>
      </w:r>
    </w:p>
  </w:footnote>
  <w:footnote w:id="44">
    <w:p w:rsidR="003F650A" w:rsidRPr="002723B2" w:rsidRDefault="003F650A" w:rsidP="002723B2">
      <w:pPr>
        <w:pStyle w:val="FootnoteText"/>
        <w:rPr>
          <w:rtl/>
        </w:rPr>
      </w:pPr>
      <w:r w:rsidRPr="002723B2">
        <w:rPr>
          <w:rStyle w:val="FootnoteReference"/>
          <w:vertAlign w:val="baseline"/>
        </w:rPr>
        <w:footnoteRef/>
      </w:r>
      <w:r w:rsidRPr="002723B2">
        <w:t xml:space="preserve"> </w:t>
      </w:r>
      <w:r>
        <w:rPr>
          <w:rFonts w:hint="cs"/>
          <w:rtl/>
        </w:rPr>
        <w:t xml:space="preserve">) </w:t>
      </w:r>
      <w:r w:rsidRPr="002723B2">
        <w:rPr>
          <w:rtl/>
        </w:rPr>
        <w:t>ו</w:t>
      </w:r>
      <w:r w:rsidRPr="002723B2">
        <w:rPr>
          <w:rFonts w:hint="cs"/>
          <w:rtl/>
        </w:rPr>
        <w:t xml:space="preserve">ראה </w:t>
      </w:r>
      <w:r w:rsidRPr="002723B2">
        <w:rPr>
          <w:rtl/>
        </w:rPr>
        <w:t>לקו"ש ח"ב ע' 387</w:t>
      </w:r>
      <w:r w:rsidRPr="002723B2">
        <w:t>.</w:t>
      </w:r>
    </w:p>
  </w:footnote>
  <w:footnote w:id="45">
    <w:p w:rsidR="003F650A" w:rsidRPr="002723B2" w:rsidRDefault="003F650A" w:rsidP="002723B2">
      <w:pPr>
        <w:pStyle w:val="FootnoteText"/>
        <w:rPr>
          <w:rtl/>
        </w:rPr>
      </w:pPr>
      <w:r w:rsidRPr="002723B2">
        <w:rPr>
          <w:rStyle w:val="FootnoteReference"/>
          <w:vertAlign w:val="baseline"/>
        </w:rPr>
        <w:footnoteRef/>
      </w:r>
      <w:r>
        <w:rPr>
          <w:rFonts w:hint="cs"/>
          <w:rtl/>
        </w:rPr>
        <w:t>)</w:t>
      </w:r>
      <w:r w:rsidRPr="002723B2">
        <w:t xml:space="preserve"> </w:t>
      </w:r>
      <w:r w:rsidRPr="002723B2">
        <w:rPr>
          <w:rFonts w:hint="cs"/>
          <w:rtl/>
        </w:rPr>
        <w:t xml:space="preserve">שזהו תפקיד המלך בפרט, ראה רמב"ם הל' מלכים סופ"ד וריש פ"ה, אע"פ שבכלל שייך ענין המלחמות גם בלי מלך, </w:t>
      </w:r>
      <w:r w:rsidRPr="002723B2">
        <w:rPr>
          <w:rtl/>
        </w:rPr>
        <w:t>וכהמלחמות שהיו לפני שאול, וראה רמב"ם הל' תרומות פ"א ה"ב</w:t>
      </w:r>
      <w:r w:rsidRPr="002723B2">
        <w:rPr>
          <w:rFonts w:hint="cs"/>
          <w:rtl/>
        </w:rPr>
        <w:t>. ולהעיר מסה"צ להרמב"ם סוף שורש הי"ד "וידוע שהמלחמה וכבישת עיירות לא יהיו אלא במלך..." ע"ש.</w:t>
      </w:r>
    </w:p>
  </w:footnote>
  <w:footnote w:id="46">
    <w:p w:rsidR="003F650A" w:rsidRPr="002723B2" w:rsidRDefault="003F650A" w:rsidP="002723B2">
      <w:pPr>
        <w:pStyle w:val="FootnoteText"/>
        <w:rPr>
          <w:rtl/>
        </w:rPr>
      </w:pPr>
      <w:r w:rsidRPr="002723B2">
        <w:rPr>
          <w:rStyle w:val="FootnoteReference"/>
          <w:vertAlign w:val="baseline"/>
        </w:rPr>
        <w:footnoteRef/>
      </w:r>
      <w:r w:rsidRPr="002723B2">
        <w:t xml:space="preserve"> </w:t>
      </w:r>
      <w:r>
        <w:rPr>
          <w:rFonts w:hint="cs"/>
          <w:rtl/>
        </w:rPr>
        <w:t xml:space="preserve">) </w:t>
      </w:r>
      <w:r w:rsidRPr="002723B2">
        <w:rPr>
          <w:rFonts w:hint="cs"/>
          <w:rtl/>
        </w:rPr>
        <w:t>רמב"ם ריש הלכות מלכים. וראה לקו"ש חט"ז ע' 304 הערה 49. חכ"א ע' 196 ובהערה 70.</w:t>
      </w:r>
    </w:p>
  </w:footnote>
  <w:footnote w:id="47">
    <w:p w:rsidR="003F650A" w:rsidRPr="002723B2" w:rsidRDefault="003F650A" w:rsidP="002723B2">
      <w:pPr>
        <w:pStyle w:val="FootnoteText"/>
        <w:rPr>
          <w:rtl/>
        </w:rPr>
      </w:pPr>
      <w:r w:rsidRPr="002723B2">
        <w:rPr>
          <w:rStyle w:val="FootnoteReference"/>
          <w:vertAlign w:val="baseline"/>
        </w:rPr>
        <w:footnoteRef/>
      </w:r>
      <w:r w:rsidRPr="002723B2">
        <w:t xml:space="preserve"> </w:t>
      </w:r>
      <w:r>
        <w:rPr>
          <w:rFonts w:hint="cs"/>
          <w:rtl/>
        </w:rPr>
        <w:t xml:space="preserve">) </w:t>
      </w:r>
      <w:r w:rsidRPr="002723B2">
        <w:rPr>
          <w:rtl/>
        </w:rPr>
        <w:t>ראה הנסמן בלקו"ש חי"ט ע' 326 הע' 40. חל"ד ע' 189 הע' 20</w:t>
      </w:r>
      <w:r w:rsidRPr="002723B2">
        <w:rPr>
          <w:rFonts w:hint="cs"/>
          <w:rtl/>
        </w:rPr>
        <w:t>.</w:t>
      </w:r>
    </w:p>
  </w:footnote>
  <w:footnote w:id="48">
    <w:p w:rsidR="003F650A" w:rsidRPr="002723B2" w:rsidRDefault="003F650A" w:rsidP="002723B2">
      <w:pPr>
        <w:pStyle w:val="FootnoteText"/>
        <w:rPr>
          <w:rtl/>
        </w:rPr>
      </w:pPr>
      <w:r w:rsidRPr="002723B2">
        <w:rPr>
          <w:rStyle w:val="FootnoteReference"/>
          <w:vertAlign w:val="baseline"/>
        </w:rPr>
        <w:footnoteRef/>
      </w:r>
      <w:r w:rsidRPr="002723B2">
        <w:t xml:space="preserve"> </w:t>
      </w:r>
      <w:r>
        <w:rPr>
          <w:rFonts w:hint="cs"/>
          <w:rtl/>
        </w:rPr>
        <w:t xml:space="preserve">) </w:t>
      </w:r>
      <w:r w:rsidRPr="002723B2">
        <w:rPr>
          <w:rFonts w:hint="cs"/>
          <w:rtl/>
        </w:rPr>
        <w:t xml:space="preserve">יואל ג, א. </w:t>
      </w:r>
    </w:p>
  </w:footnote>
  <w:footnote w:id="49">
    <w:p w:rsidR="003F650A" w:rsidRPr="002723B2" w:rsidRDefault="003F650A" w:rsidP="002723B2">
      <w:pPr>
        <w:pStyle w:val="FootnoteText"/>
        <w:rPr>
          <w:rtl/>
        </w:rPr>
      </w:pPr>
      <w:r w:rsidRPr="002723B2">
        <w:rPr>
          <w:rStyle w:val="FootnoteReference"/>
          <w:vertAlign w:val="baseline"/>
        </w:rPr>
        <w:footnoteRef/>
      </w:r>
      <w:r w:rsidRPr="002723B2">
        <w:t xml:space="preserve"> </w:t>
      </w:r>
      <w:r>
        <w:rPr>
          <w:rFonts w:hint="cs"/>
          <w:rtl/>
        </w:rPr>
        <w:t xml:space="preserve">) </w:t>
      </w:r>
      <w:r w:rsidRPr="002723B2">
        <w:rPr>
          <w:rFonts w:hint="cs"/>
          <w:rtl/>
        </w:rPr>
        <w:t>רמב"ם הלכות יסודי התורה פ"ט ופ"י.</w:t>
      </w:r>
    </w:p>
  </w:footnote>
  <w:footnote w:id="50">
    <w:p w:rsidR="003F650A" w:rsidRPr="002723B2" w:rsidRDefault="003F650A" w:rsidP="002723B2">
      <w:pPr>
        <w:pStyle w:val="FootnoteText"/>
        <w:rPr>
          <w:rtl/>
        </w:rPr>
      </w:pPr>
      <w:r w:rsidRPr="002723B2">
        <w:rPr>
          <w:rStyle w:val="FootnoteReference"/>
          <w:vertAlign w:val="baseline"/>
        </w:rPr>
        <w:footnoteRef/>
      </w:r>
      <w:r w:rsidRPr="002723B2">
        <w:t xml:space="preserve"> </w:t>
      </w:r>
      <w:r>
        <w:rPr>
          <w:rFonts w:hint="cs"/>
          <w:rtl/>
        </w:rPr>
        <w:t xml:space="preserve">) </w:t>
      </w:r>
      <w:r w:rsidRPr="002723B2">
        <w:rPr>
          <w:rFonts w:hint="cs"/>
          <w:rtl/>
        </w:rPr>
        <w:t>הלכות מלכים פ"א ה"ג.</w:t>
      </w:r>
    </w:p>
  </w:footnote>
  <w:footnote w:id="51">
    <w:p w:rsidR="003F650A" w:rsidRPr="002723B2" w:rsidRDefault="003F650A" w:rsidP="002723B2">
      <w:pPr>
        <w:pStyle w:val="FootnoteText"/>
        <w:rPr>
          <w:rtl/>
        </w:rPr>
      </w:pPr>
      <w:r w:rsidRPr="002723B2">
        <w:rPr>
          <w:rStyle w:val="FootnoteReference"/>
          <w:vertAlign w:val="baseline"/>
        </w:rPr>
        <w:footnoteRef/>
      </w:r>
      <w:r w:rsidRPr="002723B2">
        <w:t xml:space="preserve"> </w:t>
      </w:r>
      <w:r>
        <w:rPr>
          <w:rFonts w:hint="cs"/>
          <w:rtl/>
        </w:rPr>
        <w:t xml:space="preserve">) </w:t>
      </w:r>
      <w:r w:rsidRPr="002723B2">
        <w:rPr>
          <w:rFonts w:hint="cs"/>
          <w:rtl/>
        </w:rPr>
        <w:t>רמב"ם הלכות בית הבחירה פ"ו הי"א.</w:t>
      </w:r>
    </w:p>
  </w:footnote>
  <w:footnote w:id="52">
    <w:p w:rsidR="003F650A" w:rsidRDefault="003F650A" w:rsidP="002723B2">
      <w:pPr>
        <w:pStyle w:val="FootnoteText"/>
        <w:rPr>
          <w:rtl/>
        </w:rPr>
      </w:pPr>
      <w:r w:rsidRPr="002723B2">
        <w:rPr>
          <w:rStyle w:val="FootnoteReference"/>
          <w:vertAlign w:val="baseline"/>
        </w:rPr>
        <w:footnoteRef/>
      </w:r>
      <w:r>
        <w:rPr>
          <w:rFonts w:hint="cs"/>
          <w:rtl/>
        </w:rPr>
        <w:t>)</w:t>
      </w:r>
      <w:r w:rsidRPr="002723B2">
        <w:t xml:space="preserve"> </w:t>
      </w:r>
      <w:r w:rsidRPr="002723B2">
        <w:rPr>
          <w:rFonts w:hint="cs"/>
          <w:rtl/>
        </w:rPr>
        <w:t>ראה לקו"ש חל"א ע' 157 הערה 16 ובשוה"ג.</w:t>
      </w:r>
    </w:p>
  </w:footnote>
  <w:footnote w:id="53">
    <w:p w:rsidR="003F650A" w:rsidRPr="00E1445B" w:rsidRDefault="003F650A" w:rsidP="00E1445B">
      <w:pPr>
        <w:pStyle w:val="FootnoteText"/>
        <w:rPr>
          <w:rtl/>
        </w:rPr>
      </w:pPr>
      <w:r w:rsidRPr="00E1445B">
        <w:rPr>
          <w:rStyle w:val="FootnoteReference"/>
          <w:vertAlign w:val="baseline"/>
        </w:rPr>
        <w:footnoteRef/>
      </w:r>
      <w:r>
        <w:rPr>
          <w:rFonts w:hint="cs"/>
          <w:rtl/>
        </w:rPr>
        <w:t>)</w:t>
      </w:r>
      <w:r w:rsidRPr="00E1445B">
        <w:t xml:space="preserve"> </w:t>
      </w:r>
      <w:r w:rsidRPr="00E1445B">
        <w:rPr>
          <w:rFonts w:hint="cs"/>
          <w:rtl/>
        </w:rPr>
        <w:t>ראה שו"ע אדמוה"ז סי' ל"ז ס"ב. ובכ"מ. וראה שיחות קודש תשנ"ב ח"ב ע' 708 אודות הנחת ד' זוגות תפילין לע"ל (גם דשימושא רבה וראב"ד).</w:t>
      </w:r>
    </w:p>
  </w:footnote>
  <w:footnote w:id="54">
    <w:p w:rsidR="003F650A" w:rsidRPr="00E1445B" w:rsidRDefault="003F650A" w:rsidP="00DC0503">
      <w:pPr>
        <w:pStyle w:val="FootnoteText"/>
        <w:rPr>
          <w:rtl/>
        </w:rPr>
      </w:pPr>
      <w:r w:rsidRPr="00E1445B">
        <w:rPr>
          <w:rStyle w:val="FootnoteReference"/>
          <w:vertAlign w:val="baseline"/>
        </w:rPr>
        <w:footnoteRef/>
      </w:r>
      <w:r>
        <w:rPr>
          <w:rFonts w:hint="cs"/>
          <w:rtl/>
        </w:rPr>
        <w:t xml:space="preserve">) </w:t>
      </w:r>
      <w:r w:rsidRPr="00E1445B">
        <w:rPr>
          <w:rFonts w:hint="cs"/>
          <w:rtl/>
        </w:rPr>
        <w:t>רמב"ם הל' מלכים פי"א ה"ב. הל' רוצח ושמירת נפש פ"ח ה"ד. וראה לקו"ש חי"ח ע' 280. ענין הערי מקלט לע"ל ברוחניות, ראה לקו"ש ח"ב סו"ע 382 ואילך, וראה הנסמן בגליון א'קמג ע' 33, 35 ואילך.</w:t>
      </w:r>
    </w:p>
  </w:footnote>
  <w:footnote w:id="55">
    <w:p w:rsidR="003F650A" w:rsidRPr="00E1445B" w:rsidRDefault="003F650A" w:rsidP="00E1445B">
      <w:pPr>
        <w:pStyle w:val="FootnoteText"/>
        <w:rPr>
          <w:rtl/>
        </w:rPr>
      </w:pPr>
      <w:r w:rsidRPr="00E1445B">
        <w:rPr>
          <w:rStyle w:val="FootnoteReference"/>
          <w:vertAlign w:val="baseline"/>
        </w:rPr>
        <w:footnoteRef/>
      </w:r>
      <w:r w:rsidRPr="00E1445B">
        <w:t xml:space="preserve"> </w:t>
      </w:r>
      <w:r>
        <w:rPr>
          <w:rFonts w:hint="cs"/>
          <w:rtl/>
        </w:rPr>
        <w:t xml:space="preserve">) </w:t>
      </w:r>
      <w:r w:rsidRPr="00E1445B">
        <w:rPr>
          <w:rFonts w:hint="cs"/>
          <w:rtl/>
        </w:rPr>
        <w:t>רמב"ם הלכות תשובה פ"ט, הלכות מלכים סופי"ב, פירוש המשניות הקדמה לסנהדרין פ"י. לקו""ש חי"ח ע' 279.</w:t>
      </w:r>
    </w:p>
  </w:footnote>
  <w:footnote w:id="56">
    <w:p w:rsidR="003F650A" w:rsidRPr="00E1445B" w:rsidRDefault="003F650A" w:rsidP="00DC0503">
      <w:pPr>
        <w:pStyle w:val="FootnoteText"/>
        <w:rPr>
          <w:rtl/>
        </w:rPr>
      </w:pPr>
      <w:r w:rsidRPr="00E1445B">
        <w:rPr>
          <w:rStyle w:val="FootnoteReference"/>
          <w:vertAlign w:val="baseline"/>
        </w:rPr>
        <w:footnoteRef/>
      </w:r>
      <w:r>
        <w:rPr>
          <w:rFonts w:hint="cs"/>
          <w:rtl/>
        </w:rPr>
        <w:t xml:space="preserve">) </w:t>
      </w:r>
      <w:r w:rsidRPr="00E1445B">
        <w:rPr>
          <w:rFonts w:hint="cs"/>
          <w:rtl/>
        </w:rPr>
        <w:t>ראה תורת מנחם תש"נ ח"ג ע' 111.</w:t>
      </w:r>
    </w:p>
  </w:footnote>
  <w:footnote w:id="57">
    <w:p w:rsidR="003F650A" w:rsidRPr="00E1445B" w:rsidRDefault="003F650A" w:rsidP="00DC0503">
      <w:pPr>
        <w:pStyle w:val="FootnoteText"/>
        <w:rPr>
          <w:rtl/>
        </w:rPr>
      </w:pPr>
      <w:r w:rsidRPr="00E1445B">
        <w:rPr>
          <w:rStyle w:val="FootnoteReference"/>
          <w:vertAlign w:val="baseline"/>
        </w:rPr>
        <w:footnoteRef/>
      </w:r>
      <w:r>
        <w:rPr>
          <w:rFonts w:hint="cs"/>
          <w:rtl/>
        </w:rPr>
        <w:t xml:space="preserve">) </w:t>
      </w:r>
      <w:r w:rsidRPr="00E1445B">
        <w:rPr>
          <w:rFonts w:hint="cs"/>
          <w:rtl/>
        </w:rPr>
        <w:t>ראה רמב"ם הלכות תשובה פ"ט ה"ב שמביא הפסוק והסרותי לב האבן וגו'.</w:t>
      </w:r>
    </w:p>
  </w:footnote>
  <w:footnote w:id="58">
    <w:p w:rsidR="003F650A" w:rsidRPr="00E1445B" w:rsidRDefault="003F650A" w:rsidP="00DC0503">
      <w:pPr>
        <w:pStyle w:val="FootnoteText"/>
        <w:rPr>
          <w:rtl/>
        </w:rPr>
      </w:pPr>
      <w:r w:rsidRPr="00E1445B">
        <w:rPr>
          <w:rStyle w:val="FootnoteReference"/>
          <w:vertAlign w:val="baseline"/>
        </w:rPr>
        <w:footnoteRef/>
      </w:r>
      <w:r>
        <w:rPr>
          <w:rFonts w:hint="cs"/>
          <w:rtl/>
        </w:rPr>
        <w:t xml:space="preserve">) </w:t>
      </w:r>
      <w:r w:rsidRPr="00E1445B">
        <w:rPr>
          <w:rFonts w:hint="cs"/>
          <w:rtl/>
        </w:rPr>
        <w:t xml:space="preserve">ראה לקו"ש חכ"ז ע' 249. הדרן על הרמב"ם תשנ"א הע' 80. </w:t>
      </w:r>
    </w:p>
  </w:footnote>
  <w:footnote w:id="59">
    <w:p w:rsidR="003F650A" w:rsidRPr="00E1445B" w:rsidRDefault="003F650A" w:rsidP="00DC0503">
      <w:pPr>
        <w:pStyle w:val="FootnoteText"/>
        <w:rPr>
          <w:rtl/>
        </w:rPr>
      </w:pPr>
      <w:r w:rsidRPr="00E1445B">
        <w:rPr>
          <w:rStyle w:val="FootnoteReference"/>
          <w:vertAlign w:val="baseline"/>
        </w:rPr>
        <w:footnoteRef/>
      </w:r>
      <w:r>
        <w:rPr>
          <w:rFonts w:hint="cs"/>
          <w:rtl/>
        </w:rPr>
        <w:t xml:space="preserve">) </w:t>
      </w:r>
      <w:r w:rsidRPr="00E1445B">
        <w:rPr>
          <w:rFonts w:hint="cs"/>
          <w:rtl/>
        </w:rPr>
        <w:t xml:space="preserve">ראה שיחות קודש תשנ"ב ח"ב ע' 708. </w:t>
      </w:r>
    </w:p>
  </w:footnote>
  <w:footnote w:id="60">
    <w:p w:rsidR="003F650A" w:rsidRDefault="003F650A" w:rsidP="00E1445B">
      <w:pPr>
        <w:pStyle w:val="FootnoteText"/>
        <w:rPr>
          <w:rtl/>
        </w:rPr>
      </w:pPr>
      <w:r w:rsidRPr="00E1445B">
        <w:rPr>
          <w:rStyle w:val="FootnoteReference"/>
          <w:vertAlign w:val="baseline"/>
        </w:rPr>
        <w:footnoteRef/>
      </w:r>
      <w:r>
        <w:rPr>
          <w:rFonts w:hint="cs"/>
          <w:rtl/>
        </w:rPr>
        <w:t>)</w:t>
      </w:r>
      <w:r w:rsidRPr="00E1445B">
        <w:t xml:space="preserve"> </w:t>
      </w:r>
      <w:r w:rsidRPr="00E1445B">
        <w:rPr>
          <w:rFonts w:hint="cs"/>
          <w:rtl/>
        </w:rPr>
        <w:t>ראה שיחת ש"פ עקב תשמ"ט הע' 33. ש"פ מקץ תשנ"א ס"ד וסי"א.</w:t>
      </w:r>
    </w:p>
  </w:footnote>
  <w:footnote w:id="61">
    <w:p w:rsidR="003F650A" w:rsidRPr="00E1445B" w:rsidRDefault="003F650A" w:rsidP="00DC0503">
      <w:pPr>
        <w:pStyle w:val="FootnoteText"/>
        <w:rPr>
          <w:rtl/>
        </w:rPr>
      </w:pPr>
      <w:r w:rsidRPr="00E1445B">
        <w:rPr>
          <w:rStyle w:val="FootnoteReference"/>
          <w:vertAlign w:val="baseline"/>
        </w:rPr>
        <w:footnoteRef/>
      </w:r>
      <w:r>
        <w:rPr>
          <w:rFonts w:hint="cs"/>
          <w:rtl/>
        </w:rPr>
        <w:t xml:space="preserve">) </w:t>
      </w:r>
      <w:r w:rsidRPr="00E1445B">
        <w:rPr>
          <w:rFonts w:hint="cs"/>
          <w:rtl/>
        </w:rPr>
        <w:t>תניא קו"א ד"ה ולהבין (קס, א). ובכ"מ.</w:t>
      </w:r>
    </w:p>
  </w:footnote>
  <w:footnote w:id="62">
    <w:p w:rsidR="003F650A" w:rsidRPr="00E1445B" w:rsidRDefault="003F650A" w:rsidP="00DC0503">
      <w:pPr>
        <w:pStyle w:val="FootnoteText"/>
      </w:pPr>
      <w:r w:rsidRPr="00E1445B">
        <w:rPr>
          <w:rStyle w:val="FootnoteReference"/>
          <w:vertAlign w:val="baseline"/>
        </w:rPr>
        <w:footnoteRef/>
      </w:r>
      <w:r>
        <w:rPr>
          <w:rFonts w:hint="cs"/>
          <w:rtl/>
        </w:rPr>
        <w:t xml:space="preserve">) </w:t>
      </w:r>
      <w:r w:rsidRPr="00E1445B">
        <w:rPr>
          <w:rtl/>
        </w:rPr>
        <w:t xml:space="preserve">ראה </w:t>
      </w:r>
      <w:r w:rsidRPr="00E1445B">
        <w:rPr>
          <w:rFonts w:hint="cs"/>
          <w:rtl/>
        </w:rPr>
        <w:t xml:space="preserve">תו"ח ריש פ' ויחי. </w:t>
      </w:r>
      <w:r w:rsidRPr="00E1445B">
        <w:rPr>
          <w:rtl/>
        </w:rPr>
        <w:t xml:space="preserve">ד"ה וככה תרל"ז פי"ז ואילך בארוכה. ד"ה צו את בני ישראל תשי"א. </w:t>
      </w:r>
      <w:r w:rsidRPr="00E1445B">
        <w:rPr>
          <w:rFonts w:hint="cs"/>
          <w:rtl/>
        </w:rPr>
        <w:t xml:space="preserve">תורת שמואל תרל"ג </w:t>
      </w:r>
      <w:r w:rsidRPr="00E1445B">
        <w:rPr>
          <w:rtl/>
        </w:rPr>
        <w:t>תרל"ג ח"א ע' קפג ואילך. קצה ואילך. ובהערות שם.</w:t>
      </w:r>
      <w:r w:rsidRPr="00E1445B">
        <w:rPr>
          <w:rFonts w:hint="cs"/>
          <w:rtl/>
        </w:rPr>
        <w:t xml:space="preserve"> </w:t>
      </w:r>
      <w:r w:rsidRPr="00E1445B">
        <w:rPr>
          <w:rtl/>
        </w:rPr>
        <w:t>וראה ד"ה אדם כי יקריב אעת"ר ששם מבואר הענין בתוספת ביאור.</w:t>
      </w:r>
      <w:r w:rsidRPr="00E1445B">
        <w:rPr>
          <w:rFonts w:hint="cs"/>
          <w:rtl/>
        </w:rPr>
        <w:t xml:space="preserve"> וראה גם תורת מנחם תשמ"ו ח"ג ע' 84.</w:t>
      </w:r>
      <w:r w:rsidRPr="00E1445B">
        <w:rPr>
          <w:rtl/>
        </w:rPr>
        <w:t xml:space="preserve"> ו</w:t>
      </w:r>
      <w:r w:rsidRPr="00E1445B">
        <w:rPr>
          <w:rFonts w:hint="cs"/>
          <w:rtl/>
        </w:rPr>
        <w:t xml:space="preserve">בכ"מ מבואר שהמצוות עכשיו הם רק הכנה להמצוות לעת"ל: </w:t>
      </w:r>
      <w:r w:rsidRPr="00E1445B">
        <w:rPr>
          <w:rtl/>
        </w:rPr>
        <w:t>ראה אור התורה שמות כרך ב' ע' תעד</w:t>
      </w:r>
      <w:r w:rsidRPr="00E1445B">
        <w:rPr>
          <w:rFonts w:hint="cs"/>
          <w:rtl/>
        </w:rPr>
        <w:t>. לקו"ש ח"א ע' 272. תורת מנחם תשי"ג ח"ג ע' 160. ולהעיר מתורת מנחם תשמ"ט ח"ד ע' 351 שגם כמצות רצונך אינו תכלית השלימות כי ה"ז עדיין בגדר של ציווי, ובמילא מודגש מציאות האדם. ע"ש.</w:t>
      </w:r>
    </w:p>
  </w:footnote>
  <w:footnote w:id="63">
    <w:p w:rsidR="003F650A" w:rsidRPr="00E1445B" w:rsidRDefault="003F650A" w:rsidP="00DC0503">
      <w:pPr>
        <w:pStyle w:val="FootnoteText"/>
        <w:rPr>
          <w:rtl/>
        </w:rPr>
      </w:pPr>
      <w:r w:rsidRPr="00E1445B">
        <w:rPr>
          <w:rStyle w:val="FootnoteReference"/>
          <w:vertAlign w:val="baseline"/>
        </w:rPr>
        <w:footnoteRef/>
      </w:r>
      <w:r>
        <w:rPr>
          <w:rFonts w:hint="cs"/>
          <w:rtl/>
        </w:rPr>
        <w:t xml:space="preserve">) </w:t>
      </w:r>
      <w:r w:rsidRPr="00E1445B">
        <w:rPr>
          <w:rFonts w:hint="cs"/>
          <w:rtl/>
        </w:rPr>
        <w:t>הל' מלכים פי"ב ה"ד. הל' תשובה פ"ט ה"ב.</w:t>
      </w:r>
    </w:p>
  </w:footnote>
  <w:footnote w:id="64">
    <w:p w:rsidR="003F650A" w:rsidRPr="00E1445B" w:rsidRDefault="003F650A" w:rsidP="00E1445B">
      <w:pPr>
        <w:pStyle w:val="FootnoteText"/>
        <w:rPr>
          <w:rtl/>
        </w:rPr>
      </w:pPr>
      <w:r w:rsidRPr="00E1445B">
        <w:rPr>
          <w:rStyle w:val="FootnoteReference"/>
          <w:vertAlign w:val="baseline"/>
        </w:rPr>
        <w:footnoteRef/>
      </w:r>
      <w:r>
        <w:rPr>
          <w:rFonts w:hint="cs"/>
          <w:rtl/>
        </w:rPr>
        <w:t>)</w:t>
      </w:r>
      <w:r w:rsidRPr="00E1445B">
        <w:t xml:space="preserve"> </w:t>
      </w:r>
      <w:r w:rsidRPr="00E1445B">
        <w:rPr>
          <w:rFonts w:hint="cs"/>
          <w:rtl/>
        </w:rPr>
        <w:t>ראה</w:t>
      </w:r>
      <w:r w:rsidRPr="00E1445B">
        <w:rPr>
          <w:rtl/>
        </w:rPr>
        <w:t xml:space="preserve"> ד"ה ועבדי דוד אחש"פ תשמ"ו ס"ו</w:t>
      </w:r>
      <w:r w:rsidRPr="00E1445B">
        <w:rPr>
          <w:rFonts w:hint="cs"/>
          <w:rtl/>
        </w:rPr>
        <w:t>.</w:t>
      </w:r>
      <w:r w:rsidRPr="00E1445B">
        <w:rPr>
          <w:rtl/>
        </w:rPr>
        <w:t xml:space="preserve"> לקו"ש ח"ל ע' 137 ואילך. הדרן על הרמב"ם תשמ"ה ס"ד.</w:t>
      </w:r>
      <w:r w:rsidRPr="00E1445B">
        <w:rPr>
          <w:rFonts w:hint="cs"/>
          <w:rtl/>
        </w:rPr>
        <w:t xml:space="preserve"> שיחות קודש תשמ"א ח"ג ע' 436. </w:t>
      </w:r>
    </w:p>
  </w:footnote>
  <w:footnote w:id="65">
    <w:p w:rsidR="003F650A" w:rsidRPr="00E1445B" w:rsidRDefault="003F650A" w:rsidP="00DC0503">
      <w:pPr>
        <w:pStyle w:val="FootnoteText"/>
        <w:rPr>
          <w:rtl/>
        </w:rPr>
      </w:pPr>
      <w:r w:rsidRPr="00E1445B">
        <w:rPr>
          <w:rStyle w:val="FootnoteReference"/>
          <w:vertAlign w:val="baseline"/>
        </w:rPr>
        <w:footnoteRef/>
      </w:r>
      <w:r>
        <w:rPr>
          <w:rFonts w:hint="cs"/>
          <w:rtl/>
        </w:rPr>
        <w:t xml:space="preserve">) </w:t>
      </w:r>
      <w:r w:rsidRPr="00E1445B">
        <w:rPr>
          <w:rFonts w:hint="cs"/>
          <w:rtl/>
        </w:rPr>
        <w:t>ראה שיחות קודש תשל"ט ח"ב ע' 100 ואילך. תורת מנחם תשמ"ו ח"ג ע' 524 ואילך. תשמ"ב ח"ג ע' 1382.</w:t>
      </w:r>
    </w:p>
  </w:footnote>
  <w:footnote w:id="66">
    <w:p w:rsidR="003F650A" w:rsidRPr="00E1445B" w:rsidRDefault="003F650A" w:rsidP="00DC0503">
      <w:pPr>
        <w:pStyle w:val="FootnoteText"/>
        <w:rPr>
          <w:rtl/>
        </w:rPr>
      </w:pPr>
      <w:r w:rsidRPr="00E1445B">
        <w:rPr>
          <w:rStyle w:val="FootnoteReference"/>
          <w:vertAlign w:val="baseline"/>
        </w:rPr>
        <w:footnoteRef/>
      </w:r>
      <w:r>
        <w:rPr>
          <w:rFonts w:hint="cs"/>
          <w:rtl/>
        </w:rPr>
        <w:t xml:space="preserve">) </w:t>
      </w:r>
      <w:r w:rsidRPr="00E1445B">
        <w:rPr>
          <w:rFonts w:hint="cs"/>
          <w:rtl/>
        </w:rPr>
        <w:t>כידוע בענין תשבי יתרץ קושיות ואבעיות.</w:t>
      </w:r>
    </w:p>
  </w:footnote>
  <w:footnote w:id="67">
    <w:p w:rsidR="003F650A" w:rsidRPr="00E1445B" w:rsidRDefault="003F650A" w:rsidP="00E1445B">
      <w:pPr>
        <w:pStyle w:val="FootnoteText"/>
        <w:rPr>
          <w:rtl/>
        </w:rPr>
      </w:pPr>
      <w:r w:rsidRPr="00E1445B">
        <w:rPr>
          <w:rStyle w:val="FootnoteReference"/>
          <w:vertAlign w:val="baseline"/>
        </w:rPr>
        <w:footnoteRef/>
      </w:r>
      <w:r>
        <w:rPr>
          <w:rFonts w:hint="cs"/>
          <w:rtl/>
        </w:rPr>
        <w:t>)</w:t>
      </w:r>
      <w:r w:rsidRPr="00E1445B">
        <w:t xml:space="preserve"> </w:t>
      </w:r>
      <w:r w:rsidRPr="00E1445B">
        <w:rPr>
          <w:rFonts w:hint="cs"/>
          <w:rtl/>
        </w:rPr>
        <w:t>ראה בראשית רבה צח,</w:t>
      </w:r>
      <w:r w:rsidRPr="00E1445B">
        <w:rPr>
          <w:rtl/>
        </w:rPr>
        <w:t xml:space="preserve"> ט: לכשיבא אותו שכתוב בו (זכריה ט) עני ורוכב על חמור וגו' כבס ביין לבושו שהוא מחוור להן דברי תורה ובדם ענבים סותה שהוא מחוור להם טעיותיהן</w:t>
      </w:r>
      <w:r w:rsidRPr="00E1445B">
        <w:rPr>
          <w:rFonts w:hint="cs"/>
          <w:rtl/>
        </w:rPr>
        <w:t>.</w:t>
      </w:r>
    </w:p>
  </w:footnote>
  <w:footnote w:id="68">
    <w:p w:rsidR="003F650A" w:rsidRPr="00590B46" w:rsidRDefault="003F650A" w:rsidP="006538E4">
      <w:pPr>
        <w:pStyle w:val="FootnoteText"/>
        <w:ind w:firstLine="0"/>
        <w:rPr>
          <w:rtl/>
        </w:rPr>
      </w:pPr>
      <w:r w:rsidRPr="00E1445B">
        <w:rPr>
          <w:rStyle w:val="FootnoteReference"/>
          <w:vertAlign w:val="baseline"/>
        </w:rPr>
        <w:footnoteRef/>
      </w:r>
      <w:r>
        <w:rPr>
          <w:rFonts w:hint="cs"/>
          <w:rtl/>
        </w:rPr>
        <w:t>)</w:t>
      </w:r>
      <w:r w:rsidRPr="00E1445B">
        <w:t xml:space="preserve"> </w:t>
      </w:r>
      <w:r w:rsidRPr="00E1445B">
        <w:rPr>
          <w:rFonts w:hint="cs"/>
          <w:rtl/>
        </w:rPr>
        <w:t>וע"ע שו"ת הרדב"ז סי' תרס"ו, שלע"ל שיהי' הלימוד מפי הקב"ה לא יהי' ספיקות וכו'.</w:t>
      </w:r>
    </w:p>
  </w:footnote>
  <w:footnote w:id="69">
    <w:p w:rsidR="003F650A" w:rsidRPr="00E1445B" w:rsidRDefault="003F650A" w:rsidP="00E1445B">
      <w:pPr>
        <w:pStyle w:val="FootnoteText"/>
        <w:rPr>
          <w:rtl/>
        </w:rPr>
      </w:pPr>
      <w:r w:rsidRPr="00E1445B">
        <w:rPr>
          <w:rStyle w:val="FootnoteReference"/>
          <w:vertAlign w:val="baseline"/>
        </w:rPr>
        <w:footnoteRef/>
      </w:r>
      <w:r>
        <w:rPr>
          <w:rFonts w:hint="cs"/>
          <w:rtl/>
        </w:rPr>
        <w:t xml:space="preserve">) </w:t>
      </w:r>
      <w:r w:rsidRPr="00E1445B">
        <w:rPr>
          <w:rFonts w:hint="cs"/>
          <w:rtl/>
        </w:rPr>
        <w:t xml:space="preserve">ראה תניא אגה"ק סכ"ו. וראה הדרן על הרמב"ם תשנ"ב ס"א והערה 11 שם. וראה מש"כ בגליון א'עט. </w:t>
      </w:r>
    </w:p>
  </w:footnote>
  <w:footnote w:id="70">
    <w:p w:rsidR="003F650A" w:rsidRPr="00E1445B" w:rsidRDefault="003F650A" w:rsidP="00E1445B">
      <w:pPr>
        <w:pStyle w:val="FootnoteText"/>
        <w:rPr>
          <w:rtl/>
        </w:rPr>
      </w:pPr>
      <w:r w:rsidRPr="00E1445B">
        <w:rPr>
          <w:rStyle w:val="FootnoteReference"/>
          <w:vertAlign w:val="baseline"/>
        </w:rPr>
        <w:footnoteRef/>
      </w:r>
      <w:r>
        <w:rPr>
          <w:rFonts w:hint="cs"/>
          <w:rtl/>
        </w:rPr>
        <w:t xml:space="preserve">) </w:t>
      </w:r>
      <w:r w:rsidRPr="00E1445B">
        <w:rPr>
          <w:rFonts w:hint="cs"/>
          <w:rtl/>
        </w:rPr>
        <w:t>רמב"ם הלכות תשובה פ"ט ה"ב. הל' מלכים סופי"ב. (וראה מו"נ ח"א פל"ד שמונה שם הדברים המונעים מלימוד האלקות. ובעיקר יש לחלקם לג' שהם עומק המושג וקוצר המושג וחוסר ההכנות הנפשיות (מעלות המדות). ולכאו י"ל שכנגד הדברים שמזכיר שם הוא מונה "תרבה הדיעה (היינו הכנות הנפשיות, כידוע בענין פי' "דעות" בספרי הרמב"ם) והחכמה (היינו המשיג) והאמת (היינו המושג)". ואכ"מ להאריך).</w:t>
      </w:r>
    </w:p>
  </w:footnote>
  <w:footnote w:id="71">
    <w:p w:rsidR="003F650A" w:rsidRPr="00E1445B" w:rsidRDefault="003F650A" w:rsidP="00DC0503">
      <w:pPr>
        <w:pStyle w:val="FootnoteText"/>
        <w:rPr>
          <w:rtl/>
        </w:rPr>
      </w:pPr>
      <w:r w:rsidRPr="00E1445B">
        <w:rPr>
          <w:rStyle w:val="FootnoteReference"/>
          <w:vertAlign w:val="baseline"/>
        </w:rPr>
        <w:footnoteRef/>
      </w:r>
      <w:r>
        <w:rPr>
          <w:rFonts w:hint="cs"/>
          <w:rtl/>
        </w:rPr>
        <w:t xml:space="preserve">) </w:t>
      </w:r>
      <w:r w:rsidRPr="00E1445B">
        <w:rPr>
          <w:rFonts w:hint="cs"/>
          <w:rtl/>
        </w:rPr>
        <w:t>ראה לקו"ש חכ"ז ע' 256.</w:t>
      </w:r>
    </w:p>
  </w:footnote>
  <w:footnote w:id="72">
    <w:p w:rsidR="003F650A" w:rsidRPr="00E1445B" w:rsidRDefault="003F650A" w:rsidP="00DC0503">
      <w:pPr>
        <w:pStyle w:val="FootnoteText"/>
        <w:rPr>
          <w:rtl/>
        </w:rPr>
      </w:pPr>
      <w:r w:rsidRPr="00E1445B">
        <w:rPr>
          <w:rStyle w:val="FootnoteReference"/>
          <w:vertAlign w:val="baseline"/>
        </w:rPr>
        <w:footnoteRef/>
      </w:r>
      <w:r>
        <w:rPr>
          <w:rFonts w:hint="cs"/>
          <w:rtl/>
        </w:rPr>
        <w:t xml:space="preserve">) </w:t>
      </w:r>
      <w:r w:rsidRPr="00E1445B">
        <w:rPr>
          <w:rFonts w:hint="cs"/>
          <w:rtl/>
        </w:rPr>
        <w:t xml:space="preserve">ראה </w:t>
      </w:r>
      <w:r w:rsidRPr="00E1445B">
        <w:rPr>
          <w:rtl/>
        </w:rPr>
        <w:t xml:space="preserve">קהלת רבה ב, א: כל התורה שאת למד בעוה"ז הבל הוא לפני תורה שבעולם הבא, לפי שהעולם הזה אדם לומד תורה ושוכח, אבל לעתיד מה כתיב תמן (ירמי' ל"א) נתתי את תורתי בקרבם. </w:t>
      </w:r>
      <w:r w:rsidRPr="00E1445B">
        <w:rPr>
          <w:rFonts w:hint="cs"/>
          <w:rtl/>
        </w:rPr>
        <w:t xml:space="preserve">ילקוט שמעוני ירמי' רמז שיז. </w:t>
      </w:r>
      <w:r w:rsidRPr="00E1445B">
        <w:rPr>
          <w:rtl/>
        </w:rPr>
        <w:t>שיר השירים רבה פרק א פסוק ב אות ד</w:t>
      </w:r>
      <w:r w:rsidRPr="00E1445B">
        <w:rPr>
          <w:rFonts w:hint="cs"/>
          <w:rtl/>
        </w:rPr>
        <w:t xml:space="preserve">. </w:t>
      </w:r>
      <w:r w:rsidRPr="00E1445B">
        <w:rPr>
          <w:rtl/>
        </w:rPr>
        <w:t>מצודות דוד עה"פ ירמיהו לא, לב</w:t>
      </w:r>
      <w:r w:rsidRPr="00E1445B">
        <w:rPr>
          <w:rFonts w:hint="cs"/>
          <w:rtl/>
        </w:rPr>
        <w:t>. תניא אגרת הקודש סי' כו:</w:t>
      </w:r>
      <w:r w:rsidRPr="00E1445B">
        <w:rPr>
          <w:rtl/>
        </w:rPr>
        <w:t xml:space="preserve"> אבל הנגלות יהיו גלוים וידועים לכל איש ישראל בידיעה בתחלה בלי שכחה</w:t>
      </w:r>
      <w:r w:rsidRPr="00E1445B">
        <w:rPr>
          <w:rFonts w:hint="cs"/>
          <w:rtl/>
        </w:rPr>
        <w:t>. וראה לקו"ש חכ"ז ע' 240 שמציין להלכות ת"ת פ"ב סוס"י.</w:t>
      </w:r>
      <w:r>
        <w:rPr>
          <w:rFonts w:hint="cs"/>
          <w:rtl/>
        </w:rPr>
        <w:t xml:space="preserve"> </w:t>
      </w:r>
    </w:p>
  </w:footnote>
  <w:footnote w:id="73">
    <w:p w:rsidR="003F650A" w:rsidRPr="00E1445B" w:rsidRDefault="003F650A" w:rsidP="00DC0503">
      <w:pPr>
        <w:pStyle w:val="FootnoteText"/>
        <w:rPr>
          <w:rtl/>
        </w:rPr>
      </w:pPr>
      <w:r w:rsidRPr="00E1445B">
        <w:rPr>
          <w:rStyle w:val="FootnoteReference"/>
          <w:vertAlign w:val="baseline"/>
        </w:rPr>
        <w:footnoteRef/>
      </w:r>
      <w:r>
        <w:rPr>
          <w:rFonts w:hint="cs"/>
          <w:rtl/>
        </w:rPr>
        <w:t xml:space="preserve">) </w:t>
      </w:r>
      <w:r w:rsidRPr="00E1445B">
        <w:rPr>
          <w:rFonts w:hint="cs"/>
          <w:rtl/>
        </w:rPr>
        <w:t>ראה גם הנלקט בקונטרס ימות המשיח (להר ש"ח בלומינג שי') ע' טז ואילך.</w:t>
      </w:r>
    </w:p>
  </w:footnote>
  <w:footnote w:id="74">
    <w:p w:rsidR="003F650A" w:rsidRPr="00E1445B" w:rsidRDefault="003F650A" w:rsidP="00DC0503">
      <w:pPr>
        <w:pStyle w:val="FootnoteText"/>
        <w:rPr>
          <w:rtl/>
        </w:rPr>
      </w:pPr>
      <w:r w:rsidRPr="00E1445B">
        <w:rPr>
          <w:rStyle w:val="FootnoteReference"/>
          <w:vertAlign w:val="baseline"/>
        </w:rPr>
        <w:footnoteRef/>
      </w:r>
      <w:r>
        <w:rPr>
          <w:rFonts w:hint="cs"/>
          <w:rtl/>
        </w:rPr>
        <w:t xml:space="preserve">) </w:t>
      </w:r>
      <w:r w:rsidRPr="00E1445B">
        <w:rPr>
          <w:rFonts w:hint="cs"/>
          <w:rtl/>
        </w:rPr>
        <w:t>לקו"ש חכ"ז ע' 255.</w:t>
      </w:r>
    </w:p>
  </w:footnote>
  <w:footnote w:id="75">
    <w:p w:rsidR="003F650A" w:rsidRPr="00E1445B" w:rsidRDefault="003F650A" w:rsidP="00DC0503">
      <w:pPr>
        <w:pStyle w:val="FootnoteText"/>
        <w:rPr>
          <w:rtl/>
        </w:rPr>
      </w:pPr>
      <w:r w:rsidRPr="00E1445B">
        <w:rPr>
          <w:rStyle w:val="FootnoteReference"/>
          <w:vertAlign w:val="baseline"/>
        </w:rPr>
        <w:footnoteRef/>
      </w:r>
      <w:r>
        <w:rPr>
          <w:rFonts w:hint="cs"/>
          <w:rtl/>
        </w:rPr>
        <w:t xml:space="preserve">) </w:t>
      </w:r>
      <w:r w:rsidRPr="00E1445B">
        <w:rPr>
          <w:rFonts w:hint="cs"/>
          <w:rtl/>
        </w:rPr>
        <w:t>רמב"ם בסיום ספרו.</w:t>
      </w:r>
    </w:p>
  </w:footnote>
  <w:footnote w:id="76">
    <w:p w:rsidR="003F650A" w:rsidRDefault="003F650A" w:rsidP="00E1445B">
      <w:pPr>
        <w:pStyle w:val="FootnoteText"/>
        <w:rPr>
          <w:rtl/>
        </w:rPr>
      </w:pPr>
      <w:r w:rsidRPr="00E1445B">
        <w:rPr>
          <w:rStyle w:val="FootnoteReference"/>
          <w:vertAlign w:val="baseline"/>
        </w:rPr>
        <w:footnoteRef/>
      </w:r>
      <w:r>
        <w:rPr>
          <w:rFonts w:hint="cs"/>
          <w:rtl/>
        </w:rPr>
        <w:t>)</w:t>
      </w:r>
      <w:r w:rsidRPr="00E1445B">
        <w:t xml:space="preserve"> </w:t>
      </w:r>
      <w:r w:rsidRPr="00E1445B">
        <w:rPr>
          <w:rFonts w:hint="cs"/>
          <w:rtl/>
        </w:rPr>
        <w:t>ראה בס' תורת מנחם הדרנים על הרמב"ם. ועוד.</w:t>
      </w:r>
    </w:p>
  </w:footnote>
  <w:footnote w:id="77">
    <w:p w:rsidR="003F650A" w:rsidRPr="00A67527" w:rsidRDefault="003F650A" w:rsidP="00A67527">
      <w:pPr>
        <w:pStyle w:val="FootnoteText"/>
        <w:rPr>
          <w:rtl/>
        </w:rPr>
      </w:pPr>
      <w:r w:rsidRPr="00A67527">
        <w:rPr>
          <w:rStyle w:val="FootnoteReference"/>
          <w:vertAlign w:val="baseline"/>
        </w:rPr>
        <w:footnoteRef/>
      </w:r>
      <w:r>
        <w:rPr>
          <w:rFonts w:hint="cs"/>
          <w:rtl/>
        </w:rPr>
        <w:t xml:space="preserve">) </w:t>
      </w:r>
      <w:r w:rsidRPr="00A67527">
        <w:rPr>
          <w:rFonts w:hint="cs"/>
          <w:rtl/>
        </w:rPr>
        <w:t>ראה שיחת ש"פ לך תשנ"ב</w:t>
      </w:r>
      <w:r>
        <w:rPr>
          <w:rFonts w:hint="cs"/>
          <w:rtl/>
        </w:rPr>
        <w:t xml:space="preserve"> סי"ג. ובכ"מ.</w:t>
      </w:r>
    </w:p>
  </w:footnote>
  <w:footnote w:id="78">
    <w:p w:rsidR="003F650A" w:rsidRPr="00A67527" w:rsidRDefault="003F650A" w:rsidP="00A67527">
      <w:pPr>
        <w:pStyle w:val="FootnoteText"/>
        <w:rPr>
          <w:rtl/>
        </w:rPr>
      </w:pPr>
      <w:r w:rsidRPr="00A67527">
        <w:rPr>
          <w:rStyle w:val="FootnoteReference"/>
          <w:vertAlign w:val="baseline"/>
        </w:rPr>
        <w:footnoteRef/>
      </w:r>
      <w:r>
        <w:rPr>
          <w:rFonts w:hint="cs"/>
          <w:rtl/>
        </w:rPr>
        <w:t xml:space="preserve">) </w:t>
      </w:r>
      <w:r w:rsidRPr="00A67527">
        <w:rPr>
          <w:rFonts w:hint="cs"/>
          <w:rtl/>
        </w:rPr>
        <w:t xml:space="preserve">ראה הדרן על הרמב"ם תשמ"ט ס"ה. הדרן על הרמב"ם תש"נ ס"ו. </w:t>
      </w:r>
    </w:p>
  </w:footnote>
  <w:footnote w:id="79">
    <w:p w:rsidR="003F650A" w:rsidRPr="00A67527" w:rsidRDefault="003F650A" w:rsidP="00A67527">
      <w:pPr>
        <w:pStyle w:val="FootnoteText"/>
        <w:rPr>
          <w:rtl/>
        </w:rPr>
      </w:pPr>
      <w:r w:rsidRPr="00A67527">
        <w:rPr>
          <w:rStyle w:val="FootnoteReference"/>
          <w:vertAlign w:val="baseline"/>
        </w:rPr>
        <w:footnoteRef/>
      </w:r>
      <w:r>
        <w:rPr>
          <w:rFonts w:hint="cs"/>
          <w:rtl/>
        </w:rPr>
        <w:t>)</w:t>
      </w:r>
      <w:r w:rsidRPr="00A67527">
        <w:t xml:space="preserve"> </w:t>
      </w:r>
      <w:r w:rsidRPr="00A67527">
        <w:rPr>
          <w:rFonts w:hint="cs"/>
          <w:rtl/>
        </w:rPr>
        <w:t>ראה תורת מנחם תשמ"ד ח"ג ע' 1670. שם ח"ד ע' 2168. שיחות קודש תשל"ח ח"ב ע' 382. וראה גם צפנת פענח על דברים עמוד ע'.</w:t>
      </w:r>
    </w:p>
  </w:footnote>
  <w:footnote w:id="80">
    <w:p w:rsidR="003F650A" w:rsidRPr="00A67527" w:rsidRDefault="003F650A" w:rsidP="00A67527">
      <w:pPr>
        <w:pStyle w:val="FootnoteText"/>
        <w:rPr>
          <w:rtl/>
        </w:rPr>
      </w:pPr>
      <w:r w:rsidRPr="00A67527">
        <w:rPr>
          <w:rStyle w:val="FootnoteReference"/>
          <w:vertAlign w:val="baseline"/>
        </w:rPr>
        <w:footnoteRef/>
      </w:r>
      <w:r>
        <w:rPr>
          <w:rFonts w:hint="cs"/>
          <w:rtl/>
        </w:rPr>
        <w:t xml:space="preserve">) </w:t>
      </w:r>
      <w:r w:rsidRPr="00A67527">
        <w:rPr>
          <w:rFonts w:hint="cs"/>
          <w:rtl/>
        </w:rPr>
        <w:t>ראה תניא פ"ג. רמב"ם הלכות יסודי התורה פ"ב ה"א, פ"ד הי"ב, הל' תשובה פ"י ה"ו, ובכ"מ. וראה גם הדרן על הרמב"ם תשל"ה סט"ו</w:t>
      </w:r>
    </w:p>
  </w:footnote>
  <w:footnote w:id="81">
    <w:p w:rsidR="003F650A" w:rsidRPr="00A67527" w:rsidRDefault="003F650A" w:rsidP="00A67527">
      <w:pPr>
        <w:pStyle w:val="FootnoteText"/>
        <w:rPr>
          <w:rtl/>
        </w:rPr>
      </w:pPr>
      <w:r w:rsidRPr="00A67527">
        <w:rPr>
          <w:rStyle w:val="FootnoteReference"/>
          <w:vertAlign w:val="baseline"/>
        </w:rPr>
        <w:footnoteRef/>
      </w:r>
      <w:r>
        <w:rPr>
          <w:rFonts w:hint="cs"/>
          <w:rtl/>
        </w:rPr>
        <w:t xml:space="preserve">) </w:t>
      </w:r>
      <w:r w:rsidRPr="00A67527">
        <w:rPr>
          <w:rFonts w:hint="cs"/>
          <w:rtl/>
        </w:rPr>
        <w:t>עוד ביאור בהשייכות בין קיום המצוות לידעית ה', ראה תורת מנחם תשמ"ה ח"ב ע' 1083.</w:t>
      </w:r>
    </w:p>
  </w:footnote>
  <w:footnote w:id="82">
    <w:p w:rsidR="003F650A" w:rsidRPr="00A67527" w:rsidRDefault="003F650A" w:rsidP="00A67527">
      <w:pPr>
        <w:pStyle w:val="FootnoteText"/>
        <w:rPr>
          <w:rtl/>
        </w:rPr>
      </w:pPr>
      <w:r w:rsidRPr="00A67527">
        <w:rPr>
          <w:rStyle w:val="FootnoteReference"/>
          <w:vertAlign w:val="baseline"/>
        </w:rPr>
        <w:footnoteRef/>
      </w:r>
      <w:r>
        <w:rPr>
          <w:rFonts w:hint="cs"/>
          <w:rtl/>
        </w:rPr>
        <w:t xml:space="preserve">) </w:t>
      </w:r>
      <w:r w:rsidRPr="00A67527">
        <w:rPr>
          <w:rFonts w:hint="cs"/>
          <w:rtl/>
        </w:rPr>
        <w:t>ראה תניא פ"ד. ובתניא בצירוף מ"מ ופירושים (חיטריק) על שער היחוד והאמונה (חינוך קטן) ע' ח' בהערה, מביא כיו"ב בשם הרמב"ם.</w:t>
      </w:r>
    </w:p>
  </w:footnote>
  <w:footnote w:id="83">
    <w:p w:rsidR="003F650A" w:rsidRDefault="003F650A" w:rsidP="00A67527">
      <w:pPr>
        <w:pStyle w:val="FootnoteText"/>
        <w:rPr>
          <w:rtl/>
        </w:rPr>
      </w:pPr>
      <w:r w:rsidRPr="00A67527">
        <w:rPr>
          <w:rStyle w:val="FootnoteReference"/>
          <w:vertAlign w:val="baseline"/>
        </w:rPr>
        <w:footnoteRef/>
      </w:r>
      <w:r>
        <w:rPr>
          <w:rFonts w:hint="cs"/>
          <w:rtl/>
        </w:rPr>
        <w:t>)</w:t>
      </w:r>
      <w:r w:rsidRPr="00A67527">
        <w:t xml:space="preserve"> </w:t>
      </w:r>
      <w:r w:rsidRPr="00A67527">
        <w:rPr>
          <w:rFonts w:hint="cs"/>
          <w:rtl/>
        </w:rPr>
        <w:t>תורת מנחם תשמ"ז ח"ב ע' 436.</w:t>
      </w:r>
    </w:p>
  </w:footnote>
  <w:footnote w:id="84">
    <w:p w:rsidR="003F650A" w:rsidRPr="004F57D9" w:rsidRDefault="003F650A" w:rsidP="00DC0503">
      <w:pPr>
        <w:pStyle w:val="FootnoteText"/>
        <w:rPr>
          <w:rtl/>
        </w:rPr>
      </w:pPr>
      <w:r w:rsidRPr="004F57D9">
        <w:footnoteRef/>
      </w:r>
      <w:r w:rsidRPr="004F57D9">
        <w:t xml:space="preserve"> </w:t>
      </w:r>
      <w:r>
        <w:rPr>
          <w:rFonts w:hint="cs"/>
          <w:rtl/>
        </w:rPr>
        <w:t xml:space="preserve">) </w:t>
      </w:r>
      <w:r w:rsidRPr="004F57D9">
        <w:rPr>
          <w:rtl/>
        </w:rPr>
        <w:t xml:space="preserve">ועיין ברבינו בחיי פרשת כי תצא כ"א, כ"א: </w:t>
      </w:r>
      <w:r w:rsidRPr="004F57D9">
        <w:rPr>
          <w:rFonts w:hint="cs"/>
          <w:rtl/>
        </w:rPr>
        <w:t>"</w:t>
      </w:r>
      <w:r w:rsidRPr="004F57D9">
        <w:rPr>
          <w:rtl/>
        </w:rPr>
        <w:t>תניא בן סורר ומורה ועיר הנדחת לא היו ולא עתידין להיות, ולמה נכתבו, דרוש וקבל שכר. וא"כ יש לשאול מפני מה הוצרכה תורה להודיע ולכתוב מה שלא היה ומה שאין ענינו נוהג בדרך העולם, אבל זה היה מחכמת התורה ללמד דעת את העם בגודל חיוב אהבת הש"י, שהרי אין לך אהבה חזקה בעולם כאהבת האב והאם לבן, וכיון שהבן עובר על מצות השם יתעלה, וזה דרכו כסל לו, חייבין הם שתגבר עליהם אהבת הש"י על אהבת הבן עד שיצטרכו להביא אותו הם בעצמן לב"ד לסקילה. וכבר בא הענין הזה בחיוב גודל אהבה להש"י מפורש בתורה בענין העקדה...ומזה אמרו דרוש וקבל שכר. כך שמעתי מפי הרב ר"ש מורי שיחיה</w:t>
      </w:r>
      <w:r w:rsidRPr="004F57D9">
        <w:t>.</w:t>
      </w:r>
      <w:r w:rsidRPr="004F57D9">
        <w:rPr>
          <w:rFonts w:ascii="Cambria" w:hAnsi="Cambria" w:cs="Cambria"/>
        </w:rPr>
        <w:t> </w:t>
      </w:r>
      <w:r w:rsidRPr="004F57D9">
        <w:rPr>
          <w:rtl/>
        </w:rPr>
        <w:t>ומה</w:t>
      </w:r>
      <w:r w:rsidRPr="004F57D9">
        <w:rPr>
          <w:rFonts w:ascii="Cambria" w:hAnsi="Cambria" w:cs="Cambria"/>
        </w:rPr>
        <w:t> </w:t>
      </w:r>
      <w:r w:rsidRPr="004F57D9">
        <w:rPr>
          <w:rtl/>
        </w:rPr>
        <w:t>שנמצא שם אמר ר' יוחנן אני ישבתי על קברו של בן סורר ומורה ועל תלה של עיר הנדחת, אפשר לומר דפליג אברייתא, או שמא הא דר' יוחנן לא היה בן סורר ומורה גמור אלא כענין אבשלום, אבל לא היה בן סורר ומורה גמור כדין תורה שנגמר לסקילה</w:t>
      </w:r>
      <w:r w:rsidRPr="004F57D9">
        <w:rPr>
          <w:rFonts w:hint="cs"/>
          <w:rtl/>
        </w:rPr>
        <w:t>"</w:t>
      </w:r>
      <w:r w:rsidRPr="004F57D9">
        <w:t>.</w:t>
      </w:r>
      <w:r w:rsidRPr="004F57D9">
        <w:rPr>
          <w:rFonts w:hint="cs"/>
          <w:rtl/>
        </w:rPr>
        <w:t xml:space="preserve"> </w:t>
      </w:r>
    </w:p>
  </w:footnote>
  <w:footnote w:id="85">
    <w:p w:rsidR="003F650A" w:rsidRPr="004F57D9" w:rsidRDefault="003F650A" w:rsidP="00DC0503">
      <w:pPr>
        <w:pStyle w:val="FootnoteText"/>
        <w:rPr>
          <w:rtl/>
        </w:rPr>
      </w:pPr>
      <w:r w:rsidRPr="004F57D9">
        <w:rPr>
          <w:rStyle w:val="FootnoteReference"/>
          <w:vertAlign w:val="baseline"/>
        </w:rPr>
        <w:footnoteRef/>
      </w:r>
      <w:r>
        <w:rPr>
          <w:rFonts w:hint="cs"/>
          <w:rtl/>
        </w:rPr>
        <w:t xml:space="preserve">) </w:t>
      </w:r>
      <w:r w:rsidRPr="00A67527">
        <w:rPr>
          <w:rtl/>
        </w:rPr>
        <w:t>ולהעיר מלקוטי שיחות חי"ד עמ' 72 הערה 14 (המצויין גם בספר הנ"ל) בענין דרוש וקבל שכר – שלשון זה שייך בעיקר לתושבע"פ ע"ש, ובשייכות לכאן – שרק ע"פ הבהרת תושבע"פ (לדעות אלו) לא הי' וכו' אלא דרוש כו'.</w:t>
      </w:r>
    </w:p>
  </w:footnote>
  <w:footnote w:id="86">
    <w:p w:rsidR="003F650A" w:rsidRPr="004F57D9" w:rsidRDefault="003F650A" w:rsidP="00DC0503">
      <w:pPr>
        <w:pStyle w:val="FootnoteText"/>
        <w:rPr>
          <w:rtl/>
        </w:rPr>
      </w:pPr>
      <w:r w:rsidRPr="004F57D9">
        <w:rPr>
          <w:rStyle w:val="FootnoteReference"/>
          <w:vertAlign w:val="baseline"/>
        </w:rPr>
        <w:footnoteRef/>
      </w:r>
      <w:r>
        <w:rPr>
          <w:rFonts w:hint="cs"/>
          <w:rtl/>
        </w:rPr>
        <w:t>)</w:t>
      </w:r>
      <w:r w:rsidRPr="004F57D9">
        <w:rPr>
          <w:rtl/>
        </w:rPr>
        <w:t xml:space="preserve"> ואפילו אם הלאו דאל תצר את מואב וכו' (כהדעות שהוא קיני וכו') אינו לדורות (כדברי הרמב"ם בשורש ג'), וא"כ הי' שייך התנאי להתקיים ע"י האדם, הנה פשטות המקרא תולה הרחבת הגבול בעשיית הקב"ה, ובכלל</w:t>
      </w:r>
      <w:r w:rsidRPr="004F57D9">
        <w:rPr>
          <w:rFonts w:hint="cs"/>
          <w:rtl/>
        </w:rPr>
        <w:t>,</w:t>
      </w:r>
      <w:r w:rsidRPr="004F57D9">
        <w:rPr>
          <w:rtl/>
        </w:rPr>
        <w:t xml:space="preserve"> כפי שהעירו כבר פעם, </w:t>
      </w:r>
      <w:r w:rsidRPr="004F57D9">
        <w:rPr>
          <w:rFonts w:hint="cs"/>
          <w:rtl/>
        </w:rPr>
        <w:t xml:space="preserve">אולי </w:t>
      </w:r>
      <w:r w:rsidRPr="004F57D9">
        <w:rPr>
          <w:rtl/>
        </w:rPr>
        <w:t>ניתן לומר שהוכחה זו חזקה בעיקר עכשיו שאין לנו שייכות לזה וכל כולו תלוי על עשיית הקב"ה.</w:t>
      </w:r>
    </w:p>
  </w:footnote>
  <w:footnote w:id="87">
    <w:p w:rsidR="003F650A" w:rsidRDefault="003F650A" w:rsidP="00F01C4F">
      <w:pPr>
        <w:pStyle w:val="FootnoteText"/>
        <w:rPr>
          <w:rtl/>
        </w:rPr>
      </w:pPr>
      <w:r w:rsidRPr="004F57D9">
        <w:rPr>
          <w:rStyle w:val="FootnoteReference"/>
          <w:vertAlign w:val="baseline"/>
        </w:rPr>
        <w:footnoteRef/>
      </w:r>
      <w:r w:rsidRPr="004F57D9">
        <w:t xml:space="preserve"> </w:t>
      </w:r>
      <w:r>
        <w:rPr>
          <w:rFonts w:hint="cs"/>
          <w:rtl/>
        </w:rPr>
        <w:t>)</w:t>
      </w:r>
      <w:r w:rsidRPr="004F57D9">
        <w:rPr>
          <w:rFonts w:hint="cs"/>
          <w:rtl/>
        </w:rPr>
        <w:t xml:space="preserve"> </w:t>
      </w:r>
      <w:r w:rsidRPr="004F57D9">
        <w:rPr>
          <w:rtl/>
        </w:rPr>
        <w:t>וכ</w:t>
      </w:r>
      <w:r w:rsidRPr="004F57D9">
        <w:rPr>
          <w:rFonts w:hint="cs"/>
          <w:rtl/>
        </w:rPr>
        <w:t>מ"ש ב</w:t>
      </w:r>
      <w:r w:rsidRPr="004F57D9">
        <w:rPr>
          <w:rtl/>
        </w:rPr>
        <w:t>ספר חסידים תתתרלא – "למה נכתבו אלא אי איפשר שלא יצא מהן</w:t>
      </w:r>
      <w:r w:rsidRPr="004F57D9">
        <w:t xml:space="preserve"> </w:t>
      </w:r>
      <w:r w:rsidRPr="004F57D9">
        <w:rPr>
          <w:rtl/>
        </w:rPr>
        <w:t>שום מצוה. בן</w:t>
      </w:r>
      <w:r w:rsidRPr="004F57D9">
        <w:t xml:space="preserve"> </w:t>
      </w:r>
      <w:r w:rsidRPr="004F57D9">
        <w:rPr>
          <w:rtl/>
        </w:rPr>
        <w:t>סורר ומורה לומר שלא יחניף</w:t>
      </w:r>
      <w:r w:rsidRPr="004F57D9">
        <w:t xml:space="preserve"> </w:t>
      </w:r>
      <w:r w:rsidRPr="004F57D9">
        <w:rPr>
          <w:rtl/>
        </w:rPr>
        <w:t>אדם על בנו</w:t>
      </w:r>
      <w:r w:rsidRPr="004F57D9">
        <w:rPr>
          <w:rFonts w:hint="cs"/>
          <w:rtl/>
        </w:rPr>
        <w:t>...</w:t>
      </w:r>
      <w:r w:rsidRPr="004F57D9">
        <w:rPr>
          <w:rtl/>
        </w:rPr>
        <w:t xml:space="preserve">", </w:t>
      </w:r>
      <w:r w:rsidRPr="004F57D9">
        <w:rPr>
          <w:rFonts w:hint="cs"/>
          <w:rtl/>
        </w:rPr>
        <w:t>ועיין</w:t>
      </w:r>
      <w:r w:rsidRPr="004F57D9">
        <w:rPr>
          <w:rtl/>
        </w:rPr>
        <w:t xml:space="preserve"> </w:t>
      </w:r>
      <w:r w:rsidRPr="004F57D9">
        <w:rPr>
          <w:rFonts w:hint="cs"/>
          <w:rtl/>
        </w:rPr>
        <w:t>בהערה</w:t>
      </w:r>
      <w:r w:rsidRPr="004F57D9">
        <w:rPr>
          <w:rtl/>
        </w:rPr>
        <w:t xml:space="preserve"> </w:t>
      </w:r>
      <w:r w:rsidRPr="004F57D9">
        <w:rPr>
          <w:rFonts w:hint="cs"/>
          <w:rtl/>
        </w:rPr>
        <w:t>לעיל</w:t>
      </w:r>
      <w:r w:rsidRPr="004F57D9">
        <w:rPr>
          <w:rtl/>
        </w:rPr>
        <w:t xml:space="preserve"> </w:t>
      </w:r>
      <w:r w:rsidRPr="004F57D9">
        <w:rPr>
          <w:rFonts w:hint="cs"/>
          <w:rtl/>
        </w:rPr>
        <w:t>בנקודה</w:t>
      </w:r>
      <w:r w:rsidRPr="004F57D9">
        <w:rPr>
          <w:rtl/>
        </w:rPr>
        <w:t xml:space="preserve"> </w:t>
      </w:r>
      <w:r w:rsidRPr="004F57D9">
        <w:rPr>
          <w:rFonts w:hint="cs"/>
          <w:rtl/>
        </w:rPr>
        <w:t>ב</w:t>
      </w:r>
      <w:r w:rsidRPr="004F57D9">
        <w:rPr>
          <w:rtl/>
        </w:rPr>
        <w:t xml:space="preserve">' </w:t>
      </w:r>
      <w:r w:rsidRPr="004F57D9">
        <w:rPr>
          <w:rFonts w:hint="cs"/>
          <w:rtl/>
        </w:rPr>
        <w:t>מרבינו</w:t>
      </w:r>
      <w:r w:rsidRPr="004F57D9">
        <w:rPr>
          <w:rtl/>
        </w:rPr>
        <w:t xml:space="preserve"> </w:t>
      </w:r>
      <w:r w:rsidRPr="004F57D9">
        <w:rPr>
          <w:rFonts w:hint="cs"/>
          <w:rtl/>
        </w:rPr>
        <w:t>בחיי</w:t>
      </w:r>
      <w:r w:rsidRPr="004F57D9">
        <w:rPr>
          <w:rtl/>
        </w:rPr>
        <w:t>,</w:t>
      </w:r>
      <w:r w:rsidRPr="004F57D9">
        <w:rPr>
          <w:rFonts w:hint="cs"/>
          <w:rtl/>
        </w:rPr>
        <w:t xml:space="preserve"> ועוד.</w:t>
      </w:r>
    </w:p>
  </w:footnote>
  <w:footnote w:id="88">
    <w:p w:rsidR="003F650A" w:rsidRPr="00A67527" w:rsidRDefault="003F650A" w:rsidP="00A67527">
      <w:pPr>
        <w:pStyle w:val="FootnoteText"/>
      </w:pPr>
      <w:r w:rsidRPr="00A67527">
        <w:rPr>
          <w:rStyle w:val="FootnoteReference"/>
          <w:vertAlign w:val="baseline"/>
        </w:rPr>
        <w:footnoteRef/>
      </w:r>
      <w:r>
        <w:rPr>
          <w:rFonts w:hint="cs"/>
          <w:rtl/>
        </w:rPr>
        <w:t>)</w:t>
      </w:r>
      <w:r w:rsidRPr="00A67527">
        <w:rPr>
          <w:rtl/>
        </w:rPr>
        <w:t xml:space="preserve"> לכבוד ח"י אלול,</w:t>
      </w:r>
      <w:r w:rsidRPr="00A67527">
        <w:rPr>
          <w:rFonts w:ascii="Cambria" w:hAnsi="Cambria" w:cs="Cambria" w:hint="cs"/>
          <w:rtl/>
        </w:rPr>
        <w:t> </w:t>
      </w:r>
      <w:r w:rsidRPr="00A67527">
        <w:rPr>
          <w:rFonts w:hint="cs"/>
          <w:rtl/>
        </w:rPr>
        <w:t>ולרגל</w:t>
      </w:r>
      <w:r w:rsidRPr="00A67527">
        <w:rPr>
          <w:rtl/>
        </w:rPr>
        <w:t xml:space="preserve"> </w:t>
      </w:r>
      <w:r w:rsidRPr="00A67527">
        <w:rPr>
          <w:rFonts w:hint="cs"/>
          <w:rtl/>
        </w:rPr>
        <w:t>יום</w:t>
      </w:r>
      <w:r w:rsidRPr="00A67527">
        <w:rPr>
          <w:rFonts w:ascii="Cambria" w:hAnsi="Cambria" w:cs="Cambria" w:hint="cs"/>
          <w:rtl/>
        </w:rPr>
        <w:t> </w:t>
      </w:r>
      <w:r w:rsidRPr="00A67527">
        <w:rPr>
          <w:rFonts w:hint="cs"/>
          <w:rtl/>
        </w:rPr>
        <w:t>הולדת</w:t>
      </w:r>
      <w:r w:rsidRPr="00A67527">
        <w:rPr>
          <w:rtl/>
        </w:rPr>
        <w:t xml:space="preserve"> </w:t>
      </w:r>
      <w:r w:rsidRPr="00A67527">
        <w:rPr>
          <w:rFonts w:hint="cs"/>
          <w:rtl/>
        </w:rPr>
        <w:t>השלישי</w:t>
      </w:r>
      <w:r>
        <w:rPr>
          <w:rFonts w:ascii="Cambria" w:hAnsi="Cambria" w:cs="Times New Roman" w:hint="cs"/>
          <w:rtl/>
        </w:rPr>
        <w:t xml:space="preserve"> </w:t>
      </w:r>
      <w:r w:rsidRPr="00A67527">
        <w:rPr>
          <w:rFonts w:hint="cs"/>
          <w:rtl/>
        </w:rPr>
        <w:t>בט</w:t>
      </w:r>
      <w:r w:rsidRPr="00A67527">
        <w:rPr>
          <w:rtl/>
        </w:rPr>
        <w:t xml:space="preserve">' </w:t>
      </w:r>
      <w:r w:rsidRPr="00A67527">
        <w:rPr>
          <w:rFonts w:hint="cs"/>
          <w:rtl/>
        </w:rPr>
        <w:t>אלול</w:t>
      </w:r>
      <w:r w:rsidRPr="00A67527">
        <w:rPr>
          <w:rtl/>
        </w:rPr>
        <w:t xml:space="preserve"> </w:t>
      </w:r>
      <w:r w:rsidRPr="00A67527">
        <w:rPr>
          <w:rFonts w:hint="cs"/>
          <w:rtl/>
        </w:rPr>
        <w:t>לבתי</w:t>
      </w:r>
      <w:r w:rsidRPr="00A67527">
        <w:rPr>
          <w:rtl/>
        </w:rPr>
        <w:t xml:space="preserve"> </w:t>
      </w:r>
      <w:r w:rsidRPr="00A67527">
        <w:rPr>
          <w:rFonts w:hint="cs"/>
          <w:rtl/>
        </w:rPr>
        <w:t>החיילת</w:t>
      </w:r>
      <w:r w:rsidRPr="00A67527">
        <w:rPr>
          <w:rtl/>
        </w:rPr>
        <w:t xml:space="preserve"> </w:t>
      </w:r>
      <w:r w:rsidRPr="00A67527">
        <w:rPr>
          <w:rFonts w:hint="cs"/>
          <w:rtl/>
        </w:rPr>
        <w:t>בצבאות</w:t>
      </w:r>
      <w:r w:rsidRPr="00A67527">
        <w:rPr>
          <w:rtl/>
        </w:rPr>
        <w:t xml:space="preserve"> </w:t>
      </w:r>
      <w:r w:rsidRPr="00A67527">
        <w:rPr>
          <w:rFonts w:hint="cs"/>
          <w:rtl/>
        </w:rPr>
        <w:t>ה</w:t>
      </w:r>
      <w:r w:rsidRPr="00A67527">
        <w:rPr>
          <w:rtl/>
        </w:rPr>
        <w:t xml:space="preserve">' - </w:t>
      </w:r>
      <w:r w:rsidRPr="00F01C4F">
        <w:rPr>
          <w:rFonts w:hint="cs"/>
          <w:b/>
          <w:bCs/>
          <w:rtl/>
        </w:rPr>
        <w:t>חי</w:t>
      </w:r>
      <w:r w:rsidRPr="00F01C4F">
        <w:rPr>
          <w:b/>
          <w:bCs/>
          <w:rtl/>
        </w:rPr>
        <w:t xml:space="preserve">' </w:t>
      </w:r>
      <w:r w:rsidRPr="00F01C4F">
        <w:rPr>
          <w:rFonts w:hint="cs"/>
          <w:b/>
          <w:bCs/>
          <w:rtl/>
        </w:rPr>
        <w:t>מושקא</w:t>
      </w:r>
      <w:r w:rsidRPr="00A67527">
        <w:rPr>
          <w:rtl/>
        </w:rPr>
        <w:t xml:space="preserve">, </w:t>
      </w:r>
      <w:r w:rsidRPr="00A67527">
        <w:rPr>
          <w:rFonts w:hint="cs"/>
          <w:rtl/>
        </w:rPr>
        <w:t>שהתחילה</w:t>
      </w:r>
      <w:r w:rsidRPr="00A67527">
        <w:rPr>
          <w:rtl/>
        </w:rPr>
        <w:t xml:space="preserve"> </w:t>
      </w:r>
      <w:r w:rsidRPr="00A67527">
        <w:rPr>
          <w:rFonts w:hint="cs"/>
          <w:rtl/>
        </w:rPr>
        <w:t>להדליק</w:t>
      </w:r>
      <w:r w:rsidRPr="00A67527">
        <w:rPr>
          <w:rtl/>
        </w:rPr>
        <w:t xml:space="preserve"> </w:t>
      </w:r>
      <w:r w:rsidRPr="00A67527">
        <w:rPr>
          <w:rFonts w:hint="cs"/>
          <w:rtl/>
        </w:rPr>
        <w:t>נש</w:t>
      </w:r>
      <w:r w:rsidRPr="00A67527">
        <w:rPr>
          <w:rtl/>
        </w:rPr>
        <w:t>"</w:t>
      </w:r>
      <w:r w:rsidRPr="00A67527">
        <w:rPr>
          <w:rFonts w:hint="cs"/>
          <w:rtl/>
        </w:rPr>
        <w:t>ק</w:t>
      </w:r>
      <w:r w:rsidRPr="00A67527">
        <w:rPr>
          <w:rtl/>
        </w:rPr>
        <w:t xml:space="preserve">, </w:t>
      </w:r>
      <w:r w:rsidRPr="00A67527">
        <w:rPr>
          <w:rFonts w:hint="cs"/>
          <w:rtl/>
        </w:rPr>
        <w:t>לשנת</w:t>
      </w:r>
      <w:r w:rsidRPr="00A67527">
        <w:rPr>
          <w:rtl/>
        </w:rPr>
        <w:t xml:space="preserve"> </w:t>
      </w:r>
      <w:r w:rsidRPr="00A67527">
        <w:rPr>
          <w:rFonts w:hint="cs"/>
          <w:rtl/>
        </w:rPr>
        <w:t>הצלחה</w:t>
      </w:r>
      <w:r w:rsidRPr="00A67527">
        <w:rPr>
          <w:rtl/>
        </w:rPr>
        <w:t xml:space="preserve"> </w:t>
      </w:r>
      <w:r w:rsidRPr="00A67527">
        <w:rPr>
          <w:rFonts w:hint="cs"/>
          <w:rtl/>
        </w:rPr>
        <w:t>בגו</w:t>
      </w:r>
      <w:r w:rsidRPr="00A67527">
        <w:rPr>
          <w:rtl/>
        </w:rPr>
        <w:t>"</w:t>
      </w:r>
      <w:r w:rsidRPr="00A67527">
        <w:rPr>
          <w:rFonts w:hint="cs"/>
          <w:rtl/>
        </w:rPr>
        <w:t>ר</w:t>
      </w:r>
      <w:r w:rsidRPr="00A67527">
        <w:rPr>
          <w:rtl/>
        </w:rPr>
        <w:t xml:space="preserve"> </w:t>
      </w:r>
      <w:r w:rsidRPr="00A67527">
        <w:rPr>
          <w:rFonts w:hint="cs"/>
          <w:rtl/>
        </w:rPr>
        <w:t>ואך</w:t>
      </w:r>
      <w:r w:rsidRPr="00A67527">
        <w:rPr>
          <w:rtl/>
        </w:rPr>
        <w:t xml:space="preserve"> </w:t>
      </w:r>
      <w:r w:rsidRPr="00A67527">
        <w:rPr>
          <w:rFonts w:hint="cs"/>
          <w:rtl/>
        </w:rPr>
        <w:t>נח</w:t>
      </w:r>
      <w:r w:rsidRPr="00A67527">
        <w:rPr>
          <w:rtl/>
        </w:rPr>
        <w:t>"</w:t>
      </w:r>
      <w:r w:rsidRPr="00A67527">
        <w:rPr>
          <w:rFonts w:hint="cs"/>
          <w:rtl/>
        </w:rPr>
        <w:t>ר</w:t>
      </w:r>
      <w:r w:rsidRPr="00A67527">
        <w:rPr>
          <w:rtl/>
        </w:rPr>
        <w:t xml:space="preserve"> </w:t>
      </w:r>
      <w:r w:rsidRPr="00A67527">
        <w:rPr>
          <w:rFonts w:hint="cs"/>
          <w:rtl/>
        </w:rPr>
        <w:t>רב</w:t>
      </w:r>
      <w:r w:rsidRPr="00A67527">
        <w:rPr>
          <w:rtl/>
        </w:rPr>
        <w:t xml:space="preserve"> </w:t>
      </w:r>
      <w:r w:rsidRPr="00A67527">
        <w:rPr>
          <w:rFonts w:hint="cs"/>
          <w:rtl/>
        </w:rPr>
        <w:t>חסידי</w:t>
      </w:r>
      <w:r w:rsidRPr="00A67527">
        <w:rPr>
          <w:rtl/>
        </w:rPr>
        <w:t xml:space="preserve"> </w:t>
      </w:r>
      <w:r w:rsidRPr="00A67527">
        <w:rPr>
          <w:rFonts w:hint="cs"/>
          <w:rtl/>
        </w:rPr>
        <w:t>לרבי</w:t>
      </w:r>
      <w:r w:rsidRPr="00A67527">
        <w:rPr>
          <w:rtl/>
        </w:rPr>
        <w:t>.</w:t>
      </w:r>
    </w:p>
    <w:p w:rsidR="003F650A" w:rsidRPr="00A67527" w:rsidRDefault="003F650A" w:rsidP="00A67527">
      <w:pPr>
        <w:pStyle w:val="FootnoteText"/>
      </w:pPr>
      <w:r w:rsidRPr="00A67527">
        <w:rPr>
          <w:rtl/>
        </w:rPr>
        <w:t>בנידון שמבארים ג"כ קשור להמצב ר"ל של הקורנה</w:t>
      </w:r>
      <w:r w:rsidRPr="00A67527">
        <w:rPr>
          <w:rFonts w:ascii="Cambria" w:hAnsi="Cambria" w:cs="Cambria" w:hint="cs"/>
          <w:rtl/>
        </w:rPr>
        <w:t> </w:t>
      </w:r>
      <w:r w:rsidRPr="00A67527">
        <w:rPr>
          <w:rFonts w:hint="cs"/>
          <w:rtl/>
        </w:rPr>
        <w:t>דהזמן</w:t>
      </w:r>
      <w:r w:rsidRPr="00A67527">
        <w:rPr>
          <w:rFonts w:ascii="Cambria" w:hAnsi="Cambria" w:cs="Cambria" w:hint="cs"/>
          <w:rtl/>
        </w:rPr>
        <w:t> </w:t>
      </w:r>
      <w:r w:rsidRPr="00A67527">
        <w:rPr>
          <w:rFonts w:hint="cs"/>
          <w:rtl/>
        </w:rPr>
        <w:t>גרמא</w:t>
      </w:r>
      <w:r w:rsidRPr="00A67527">
        <w:rPr>
          <w:rtl/>
        </w:rPr>
        <w:t>.</w:t>
      </w:r>
    </w:p>
  </w:footnote>
  <w:footnote w:id="89">
    <w:p w:rsidR="003F650A" w:rsidRPr="00782F6C" w:rsidRDefault="003F650A" w:rsidP="00782F6C">
      <w:pPr>
        <w:pStyle w:val="FootnoteText"/>
      </w:pPr>
      <w:r w:rsidRPr="00782F6C">
        <w:rPr>
          <w:rStyle w:val="FootnoteReference"/>
          <w:vertAlign w:val="baseline"/>
        </w:rPr>
        <w:footnoteRef/>
      </w:r>
      <w:r>
        <w:rPr>
          <w:rFonts w:hint="cs"/>
          <w:rtl/>
        </w:rPr>
        <w:t xml:space="preserve">) </w:t>
      </w:r>
      <w:r w:rsidRPr="00782F6C">
        <w:rPr>
          <w:rFonts w:hint="cs"/>
          <w:rtl/>
        </w:rPr>
        <w:t xml:space="preserve">ולתוס' לכאורה איכא ב' חלקים בהקושיא, א', למה לא אמרינן כדא"ג, ב', למה פסקינן יחלוקו דוקא (והרי איכא דינים אחרים דיהא מונח וכו'). וע"ז מתרץ תוס' דאוחזין שאני דאנן סהדי וכו' ולכן הדין יחלוקו, אך רק אם החלוקה יכולה להיות אמת, משא"כ במנה ג' (דאין החלוקה יכולה להיות אמת) הדין הוא יהא מונח (ולא כדא"ג) משום דאוחזין (הגם דא"א לפסוק יחלוקו כנ"ל) </w:t>
      </w:r>
      <w:r w:rsidRPr="00782F6C">
        <w:rPr>
          <w:rtl/>
        </w:rPr>
        <w:t>–</w:t>
      </w:r>
      <w:r w:rsidRPr="00782F6C">
        <w:rPr>
          <w:rFonts w:hint="cs"/>
          <w:rtl/>
        </w:rPr>
        <w:t xml:space="preserve"> ובמילא אין להניח שא' יגזול וכו' (כסברת הרא"ש. דאם לא ס"ל כן לתוס' קשה למה לא פסקינן כדא"ג במנה ג'. אא"כ נאמר דשאני התם דאי תפיס לא מפקינן [כמו שמבאר הריב"א בב"ב דל"ד. אך תוס' הרי מקשה עליו התם דאיכא מ"ד דמפקינן]). אך צע"ק לפי"ז למה לא ביאר כן תוס' </w:t>
      </w:r>
      <w:r w:rsidRPr="00782F6C">
        <w:rPr>
          <w:rtl/>
        </w:rPr>
        <w:t>–</w:t>
      </w:r>
      <w:r w:rsidRPr="00782F6C">
        <w:rPr>
          <w:rFonts w:hint="cs"/>
          <w:rtl/>
        </w:rPr>
        <w:t xml:space="preserve"> שהרי הקשה למה לא נפסק כאן כדא"ג, והתירוץ ע"ז הוא משום דאין להניח שא' יגזול (כסברת הרא"ש), אלא (דלתוס') עדיין אין זה הסבר למה יחלוקו (ולא יהא מונח וכו') וע"ז הוא התירוץ דאנן סהדי וע"כ יחלוקו, ודו"ק.</w:t>
      </w:r>
    </w:p>
  </w:footnote>
  <w:footnote w:id="90">
    <w:p w:rsidR="003F650A" w:rsidRPr="00782F6C" w:rsidRDefault="003F650A" w:rsidP="00782F6C">
      <w:pPr>
        <w:pStyle w:val="FootnoteText"/>
        <w:rPr>
          <w:rtl/>
        </w:rPr>
      </w:pPr>
      <w:r w:rsidRPr="00782F6C">
        <w:rPr>
          <w:rStyle w:val="FootnoteReference"/>
          <w:vertAlign w:val="baseline"/>
        </w:rPr>
        <w:footnoteRef/>
      </w:r>
      <w:r>
        <w:rPr>
          <w:rFonts w:hint="cs"/>
          <w:rtl/>
        </w:rPr>
        <w:t xml:space="preserve">) </w:t>
      </w:r>
      <w:r w:rsidRPr="00782F6C">
        <w:rPr>
          <w:rFonts w:hint="cs"/>
          <w:rtl/>
        </w:rPr>
        <w:t xml:space="preserve">וידוע להקשות דגם הרא"ש ביאר דהוא מוחזק בו וכו' (שלכן אין להניח לא' לגזול וכו') וא"כ למה באמת לא סגי בזה לפסוק יחלוקו. וכמה ביאורים נאמרו בזה (ולשון ר"ת בב"ב ל"ד ע"ב </w:t>
      </w:r>
      <w:r w:rsidRPr="00782F6C">
        <w:rPr>
          <w:rtl/>
        </w:rPr>
        <w:t>–</w:t>
      </w:r>
      <w:r w:rsidRPr="00782F6C">
        <w:rPr>
          <w:rFonts w:hint="cs"/>
          <w:rtl/>
        </w:rPr>
        <w:t xml:space="preserve"> שהוא כביאורו של הרא"ש </w:t>
      </w:r>
      <w:r w:rsidRPr="00782F6C">
        <w:rPr>
          <w:rtl/>
        </w:rPr>
        <w:t>–</w:t>
      </w:r>
      <w:r w:rsidRPr="00782F6C">
        <w:rPr>
          <w:rFonts w:hint="cs"/>
          <w:rtl/>
        </w:rPr>
        <w:t xml:space="preserve"> "דחשיב כאילו אנו יודעין שיש לשניהן חלק בה"), ואכ"מ. ותלוי הוא גם בהנבת הסוגיא לקמן בע"ב "לימא מתני' דלא כסומכוס" שנחלקו הראשונים בביאור הסוגיא, ויש בזה אריכות דברים (דלכאורה לדרכו של האהא"ז מוכח דהרא"ש לא ס"ל כהשיטה שם (דלמסקנת הסוגיא </w:t>
      </w:r>
      <w:r w:rsidRPr="00782F6C">
        <w:rPr>
          <w:rtl/>
        </w:rPr>
        <w:t>–</w:t>
      </w:r>
      <w:r w:rsidRPr="00782F6C">
        <w:rPr>
          <w:rFonts w:hint="cs"/>
          <w:rtl/>
        </w:rPr>
        <w:t xml:space="preserve"> דהשבועה משום ר' יוחנן </w:t>
      </w:r>
      <w:r w:rsidRPr="00782F6C">
        <w:rPr>
          <w:rtl/>
        </w:rPr>
        <w:t>–</w:t>
      </w:r>
      <w:r w:rsidRPr="00782F6C">
        <w:rPr>
          <w:rFonts w:hint="cs"/>
          <w:rtl/>
        </w:rPr>
        <w:t xml:space="preserve"> הדרינן לסברא קמא), ועוד חזון למועד בעזה"י.</w:t>
      </w:r>
    </w:p>
  </w:footnote>
  <w:footnote w:id="91">
    <w:p w:rsidR="003F650A" w:rsidRPr="00782F6C" w:rsidRDefault="003F650A" w:rsidP="00782F6C">
      <w:pPr>
        <w:pStyle w:val="FootnoteText"/>
        <w:rPr>
          <w:rtl/>
        </w:rPr>
      </w:pPr>
      <w:r w:rsidRPr="00782F6C">
        <w:rPr>
          <w:rStyle w:val="FootnoteReference"/>
          <w:vertAlign w:val="baseline"/>
        </w:rPr>
        <w:footnoteRef/>
      </w:r>
      <w:r>
        <w:rPr>
          <w:rFonts w:hint="cs"/>
          <w:rtl/>
        </w:rPr>
        <w:t xml:space="preserve">) </w:t>
      </w:r>
      <w:r w:rsidRPr="00782F6C">
        <w:rPr>
          <w:rFonts w:hint="cs"/>
          <w:rtl/>
        </w:rPr>
        <w:t>ראה לקמן ההיכי תמצא לזה.</w:t>
      </w:r>
    </w:p>
  </w:footnote>
  <w:footnote w:id="92">
    <w:p w:rsidR="003F650A" w:rsidRPr="00782F6C" w:rsidRDefault="003F650A" w:rsidP="00782F6C">
      <w:pPr>
        <w:pStyle w:val="FootnoteText"/>
        <w:rPr>
          <w:rtl/>
        </w:rPr>
      </w:pPr>
      <w:r w:rsidRPr="00782F6C">
        <w:rPr>
          <w:rStyle w:val="FootnoteReference"/>
          <w:vertAlign w:val="baseline"/>
        </w:rPr>
        <w:footnoteRef/>
      </w:r>
      <w:r>
        <w:rPr>
          <w:rFonts w:hint="cs"/>
          <w:rtl/>
        </w:rPr>
        <w:t xml:space="preserve">) </w:t>
      </w:r>
      <w:r w:rsidRPr="00782F6C">
        <w:rPr>
          <w:rFonts w:hint="cs"/>
          <w:rtl/>
        </w:rPr>
        <w:t>ולכאורה צריכים לפסוק יהא מונח.</w:t>
      </w:r>
    </w:p>
  </w:footnote>
  <w:footnote w:id="93">
    <w:p w:rsidR="003F650A" w:rsidRPr="00782F6C" w:rsidRDefault="003F650A" w:rsidP="00782F6C">
      <w:pPr>
        <w:pStyle w:val="FootnoteText"/>
        <w:rPr>
          <w:rtl/>
        </w:rPr>
      </w:pPr>
      <w:r w:rsidRPr="00782F6C">
        <w:rPr>
          <w:rStyle w:val="FootnoteReference"/>
          <w:vertAlign w:val="baseline"/>
        </w:rPr>
        <w:footnoteRef/>
      </w:r>
      <w:r>
        <w:rPr>
          <w:rFonts w:hint="cs"/>
          <w:rtl/>
        </w:rPr>
        <w:t xml:space="preserve">) </w:t>
      </w:r>
      <w:r w:rsidRPr="00782F6C">
        <w:rPr>
          <w:rFonts w:hint="cs"/>
          <w:rtl/>
        </w:rPr>
        <w:t>ראה גם סמ"ע סי' קל"ח סק"ו.</w:t>
      </w:r>
    </w:p>
  </w:footnote>
  <w:footnote w:id="94">
    <w:p w:rsidR="003F650A" w:rsidRPr="00782F6C" w:rsidRDefault="003F650A" w:rsidP="00782F6C">
      <w:pPr>
        <w:pStyle w:val="FootnoteText"/>
        <w:rPr>
          <w:rtl/>
        </w:rPr>
      </w:pPr>
      <w:r w:rsidRPr="00782F6C">
        <w:rPr>
          <w:rStyle w:val="FootnoteReference"/>
          <w:vertAlign w:val="baseline"/>
        </w:rPr>
        <w:footnoteRef/>
      </w:r>
      <w:r>
        <w:rPr>
          <w:rFonts w:hint="cs"/>
          <w:rtl/>
        </w:rPr>
        <w:t xml:space="preserve">) </w:t>
      </w:r>
      <w:r w:rsidRPr="00782F6C">
        <w:rPr>
          <w:rFonts w:hint="cs"/>
          <w:rtl/>
        </w:rPr>
        <w:t>ושלכן הסיק שם הקצות דהפשט במחבר הוא (כהפירוש ששלל הש"ך) דיחלוקו אם מסכימים, ע"ש.</w:t>
      </w:r>
    </w:p>
    <w:p w:rsidR="003F650A" w:rsidRPr="00782F6C" w:rsidRDefault="003F650A" w:rsidP="00782F6C">
      <w:pPr>
        <w:pStyle w:val="FootnoteText"/>
        <w:rPr>
          <w:rtl/>
        </w:rPr>
      </w:pPr>
      <w:r w:rsidRPr="00782F6C">
        <w:rPr>
          <w:rFonts w:hint="cs"/>
          <w:rtl/>
        </w:rPr>
        <w:t>ולהעיר, דהש"ך הביא שגם רבינו ירוחם כתב שהדין הוא יחלוקו (והש"ך לומד בזה דהיינו מדינא). והרי רבינו ירוחם אזיל תמיד בשיטת הרא"ש (ראה ש"ך יו"ד סי' מ"ו ס"ק י"ד ומג"א סי' תקנ"ט סק"ח ועוד).</w:t>
      </w:r>
    </w:p>
  </w:footnote>
  <w:footnote w:id="95">
    <w:p w:rsidR="003F650A" w:rsidRPr="00782F6C" w:rsidRDefault="003F650A" w:rsidP="00782F6C">
      <w:pPr>
        <w:pStyle w:val="FootnoteText"/>
        <w:rPr>
          <w:rtl/>
        </w:rPr>
      </w:pPr>
      <w:r w:rsidRPr="00782F6C">
        <w:rPr>
          <w:rStyle w:val="FootnoteReference"/>
          <w:vertAlign w:val="baseline"/>
        </w:rPr>
        <w:footnoteRef/>
      </w:r>
      <w:r>
        <w:rPr>
          <w:rFonts w:hint="cs"/>
          <w:rtl/>
        </w:rPr>
        <w:t xml:space="preserve">) </w:t>
      </w:r>
      <w:r w:rsidRPr="00782F6C">
        <w:rPr>
          <w:rFonts w:hint="cs"/>
          <w:rtl/>
        </w:rPr>
        <w:t xml:space="preserve">וחולק עליהם הריב"א בב"ב ל"ד </w:t>
      </w:r>
      <w:r w:rsidRPr="00782F6C">
        <w:rPr>
          <w:rtl/>
        </w:rPr>
        <w:t>–</w:t>
      </w:r>
      <w:r w:rsidRPr="00782F6C">
        <w:rPr>
          <w:rFonts w:hint="cs"/>
          <w:rtl/>
        </w:rPr>
        <w:t xml:space="preserve"> וס"ל דאין זה נחשב ששתיהם מוחזקים בו.</w:t>
      </w:r>
    </w:p>
  </w:footnote>
  <w:footnote w:id="96">
    <w:p w:rsidR="003F650A" w:rsidRPr="00782F6C" w:rsidRDefault="003F650A" w:rsidP="00782F6C">
      <w:pPr>
        <w:pStyle w:val="FootnoteText"/>
        <w:rPr>
          <w:rtl/>
        </w:rPr>
      </w:pPr>
      <w:r w:rsidRPr="00782F6C">
        <w:rPr>
          <w:rStyle w:val="FootnoteReference"/>
          <w:vertAlign w:val="baseline"/>
        </w:rPr>
        <w:footnoteRef/>
      </w:r>
      <w:r>
        <w:rPr>
          <w:rFonts w:hint="cs"/>
          <w:rtl/>
        </w:rPr>
        <w:t xml:space="preserve">) </w:t>
      </w:r>
      <w:r w:rsidRPr="00782F6C">
        <w:rPr>
          <w:rFonts w:hint="cs"/>
          <w:rtl/>
        </w:rPr>
        <w:t xml:space="preserve">ועכצ"ל שהוא פירוש למש"כ ש"אינו תופס ממון זה אלא מכח שניהם" </w:t>
      </w:r>
      <w:r w:rsidRPr="00782F6C">
        <w:rPr>
          <w:rtl/>
        </w:rPr>
        <w:t>–</w:t>
      </w:r>
      <w:r w:rsidRPr="00782F6C">
        <w:rPr>
          <w:rFonts w:hint="cs"/>
          <w:rtl/>
        </w:rPr>
        <w:t xml:space="preserve"> דמה שתופס "מכח שניהם" הוא משום ד"כל מה ששניהם יסכ</w:t>
      </w:r>
      <w:r w:rsidRPr="00A67527">
        <w:rPr>
          <w:rFonts w:hint="cs"/>
          <w:rtl/>
        </w:rPr>
        <w:t xml:space="preserve">ימו בו יש לו לעשות" (ואין הכוונה דבא לכתחילה לידו מכח שניהם [כמ"ש ר' פרץ] </w:t>
      </w:r>
      <w:r w:rsidRPr="00A67527">
        <w:rPr>
          <w:rtl/>
        </w:rPr>
        <w:t>–</w:t>
      </w:r>
      <w:r w:rsidRPr="00A67527">
        <w:rPr>
          <w:rFonts w:hint="cs"/>
          <w:rtl/>
        </w:rPr>
        <w:t xml:space="preserve"> הגם שהלשון משמע כן, וצע"ק).</w:t>
      </w:r>
    </w:p>
  </w:footnote>
  <w:footnote w:id="97">
    <w:p w:rsidR="003F650A" w:rsidRPr="00782F6C" w:rsidRDefault="003F650A" w:rsidP="00A67527">
      <w:pPr>
        <w:pStyle w:val="FootnoteText"/>
        <w:rPr>
          <w:rtl/>
        </w:rPr>
      </w:pPr>
      <w:r w:rsidRPr="00782F6C">
        <w:rPr>
          <w:rStyle w:val="FootnoteReference"/>
          <w:vertAlign w:val="baseline"/>
        </w:rPr>
        <w:footnoteRef/>
      </w:r>
      <w:r>
        <w:rPr>
          <w:rFonts w:hint="cs"/>
          <w:rtl/>
        </w:rPr>
        <w:t xml:space="preserve">) </w:t>
      </w:r>
      <w:r w:rsidRPr="00782F6C">
        <w:rPr>
          <w:rFonts w:hint="cs"/>
          <w:rtl/>
        </w:rPr>
        <w:t>משא"כ בפקדון ביארו האחרונים דמיירי שהפקידו שתיהם בכרך א' (א' מנה וא' מאתיים), ואכ"מ.</w:t>
      </w:r>
    </w:p>
  </w:footnote>
  <w:footnote w:id="98">
    <w:p w:rsidR="003F650A" w:rsidRPr="00782F6C" w:rsidRDefault="003F650A" w:rsidP="00A67527">
      <w:pPr>
        <w:pStyle w:val="FootnoteText"/>
        <w:rPr>
          <w:rtl/>
        </w:rPr>
      </w:pPr>
      <w:r w:rsidRPr="00782F6C">
        <w:rPr>
          <w:rStyle w:val="FootnoteReference"/>
          <w:vertAlign w:val="baseline"/>
        </w:rPr>
        <w:footnoteRef/>
      </w:r>
      <w:r>
        <w:rPr>
          <w:rFonts w:hint="cs"/>
          <w:rtl/>
        </w:rPr>
        <w:t xml:space="preserve">) </w:t>
      </w:r>
      <w:r w:rsidRPr="00782F6C">
        <w:rPr>
          <w:rFonts w:hint="cs"/>
          <w:rtl/>
        </w:rPr>
        <w:t>ולכאורה א"כ צ"ל הדין יהא מונח (דלא שייך כדא"ג בשמא).</w:t>
      </w:r>
    </w:p>
  </w:footnote>
  <w:footnote w:id="99">
    <w:p w:rsidR="003F650A" w:rsidRPr="00782F6C" w:rsidRDefault="003F650A" w:rsidP="00782F6C">
      <w:pPr>
        <w:pStyle w:val="FootnoteText"/>
        <w:rPr>
          <w:rtl/>
        </w:rPr>
      </w:pPr>
      <w:r w:rsidRPr="00782F6C">
        <w:rPr>
          <w:rStyle w:val="FootnoteReference"/>
          <w:vertAlign w:val="baseline"/>
        </w:rPr>
        <w:footnoteRef/>
      </w:r>
      <w:r>
        <w:rPr>
          <w:rFonts w:hint="cs"/>
          <w:rtl/>
        </w:rPr>
        <w:t xml:space="preserve">) </w:t>
      </w:r>
      <w:r w:rsidRPr="00782F6C">
        <w:rPr>
          <w:rFonts w:hint="cs"/>
          <w:rtl/>
        </w:rPr>
        <w:t>כמ"ש הש"ך סי' קל"ט</w:t>
      </w:r>
      <w:r w:rsidRPr="00A67527">
        <w:rPr>
          <w:rFonts w:hint="cs"/>
          <w:rtl/>
        </w:rPr>
        <w:t xml:space="preserve"> סק"ו (וחולק עליו שם התומים, וראה בהגהות רע"א לש"ך סי' שס"ה סק"ג </w:t>
      </w:r>
      <w:r w:rsidRPr="00A67527">
        <w:rPr>
          <w:rtl/>
        </w:rPr>
        <w:t>–</w:t>
      </w:r>
      <w:r w:rsidRPr="00A67527">
        <w:rPr>
          <w:rFonts w:hint="cs"/>
          <w:rtl/>
        </w:rPr>
        <w:t xml:space="preserve"> דלעיל בהפנים </w:t>
      </w:r>
      <w:r w:rsidRPr="00A67527">
        <w:rPr>
          <w:rtl/>
        </w:rPr>
        <w:t>–</w:t>
      </w:r>
      <w:r w:rsidRPr="00A67527">
        <w:rPr>
          <w:rFonts w:hint="cs"/>
          <w:rtl/>
        </w:rPr>
        <w:t xml:space="preserve"> ובחי' בריש מסיכתין).</w:t>
      </w:r>
    </w:p>
  </w:footnote>
  <w:footnote w:id="100">
    <w:p w:rsidR="003F650A" w:rsidRPr="00782F6C" w:rsidRDefault="003F650A" w:rsidP="00782F6C">
      <w:pPr>
        <w:pStyle w:val="FootnoteText"/>
        <w:rPr>
          <w:rtl/>
        </w:rPr>
      </w:pPr>
      <w:r w:rsidRPr="00782F6C">
        <w:rPr>
          <w:rStyle w:val="FootnoteReference"/>
          <w:vertAlign w:val="baseline"/>
        </w:rPr>
        <w:footnoteRef/>
      </w:r>
      <w:r>
        <w:rPr>
          <w:rFonts w:hint="cs"/>
          <w:rtl/>
        </w:rPr>
        <w:t xml:space="preserve">) </w:t>
      </w:r>
      <w:r w:rsidRPr="00782F6C">
        <w:rPr>
          <w:rFonts w:hint="cs"/>
          <w:rtl/>
        </w:rPr>
        <w:t xml:space="preserve">כמ"ש תוס' דרק בשנים אדוקים בשטר יכול להיות שפרע לו החצי משא"כ במנה ג' </w:t>
      </w:r>
      <w:r w:rsidRPr="00782F6C">
        <w:rPr>
          <w:rtl/>
        </w:rPr>
        <w:t>–</w:t>
      </w:r>
      <w:r w:rsidRPr="00782F6C">
        <w:rPr>
          <w:rFonts w:hint="cs"/>
          <w:rtl/>
        </w:rPr>
        <w:t xml:space="preserve"> ולכאורה פשוט דעד"ז בגזילה. אלא שהרא"ש עצמו (לכאורה) כתב טעם אחר דידוע לנפקד לפני שנודע מחלוקתן וכו', וראה קצות סי' קל"ח סק"א, ואכ"מ. ועכ"פ לכאורה אין זה תלוי בביאורו מתי אמרינן יחלוקו (והיינו דאפשר לסבור כהרא"ש [לדרכו של האהא"ז] בגדר יחלוקו וכתוס' בביאור הגמ' במנה ג' </w:t>
      </w:r>
      <w:r w:rsidRPr="00782F6C">
        <w:rPr>
          <w:rtl/>
        </w:rPr>
        <w:t>–</w:t>
      </w:r>
      <w:r w:rsidRPr="00782F6C">
        <w:rPr>
          <w:rFonts w:hint="cs"/>
          <w:rtl/>
        </w:rPr>
        <w:t xml:space="preserve"> שתלוי בחלוקה יכולה להיות אמת), ויל"ע.</w:t>
      </w:r>
    </w:p>
  </w:footnote>
  <w:footnote w:id="101">
    <w:p w:rsidR="003F650A" w:rsidRPr="00782F6C" w:rsidRDefault="003F650A" w:rsidP="00782F6C">
      <w:pPr>
        <w:pStyle w:val="FootnoteText"/>
        <w:rPr>
          <w:rtl/>
        </w:rPr>
      </w:pPr>
      <w:r w:rsidRPr="00782F6C">
        <w:rPr>
          <w:rStyle w:val="FootnoteReference"/>
          <w:vertAlign w:val="baseline"/>
        </w:rPr>
        <w:footnoteRef/>
      </w:r>
      <w:r>
        <w:rPr>
          <w:rFonts w:hint="cs"/>
          <w:rtl/>
        </w:rPr>
        <w:t xml:space="preserve">) </w:t>
      </w:r>
      <w:r w:rsidRPr="00782F6C">
        <w:rPr>
          <w:rFonts w:hint="cs"/>
          <w:rtl/>
        </w:rPr>
        <w:t>והיינו, דהא שצריכים (כדי לפסוק יחלוקו) שהחלוקה יכולה להיות אמת הוא דין ב"האוחזין" (ושאין להניח שא' יגזול חבירו וכו') ולא דין בהחלוקה. ולכן היכא שאין אוחזין ורק שאין פוסקים כדא"ג מטעם אחר (כמו דהוו שמא וכו') בזה אפשר לפסוק יחלוקו הגם דאין החלוקה יכולה להיות אמת, כמו שביארנו בהפנים.</w:t>
      </w:r>
    </w:p>
  </w:footnote>
  <w:footnote w:id="102">
    <w:p w:rsidR="003F650A" w:rsidRPr="00782F6C" w:rsidRDefault="003F650A" w:rsidP="00782F6C">
      <w:pPr>
        <w:pStyle w:val="FootnoteText"/>
        <w:rPr>
          <w:rtl/>
        </w:rPr>
      </w:pPr>
      <w:r w:rsidRPr="00782F6C">
        <w:rPr>
          <w:rStyle w:val="FootnoteReference"/>
          <w:vertAlign w:val="baseline"/>
        </w:rPr>
        <w:footnoteRef/>
      </w:r>
      <w:r>
        <w:rPr>
          <w:rFonts w:hint="cs"/>
          <w:rtl/>
        </w:rPr>
        <w:t xml:space="preserve">) </w:t>
      </w:r>
      <w:r w:rsidRPr="00782F6C">
        <w:rPr>
          <w:rFonts w:hint="cs"/>
          <w:rtl/>
        </w:rPr>
        <w:t xml:space="preserve">דהתוס' (בסוף דבריהם) כתבו דלסומכוס יחלוקו בדררא דממונא אע"פ דאין החלוקה יכולה להיות אמת (כדמוכח מהמחליף פרה וחמור ועוד). וא"כ מפורש דעבדינן חלוקה הגם דאין החלוקה יכולה להיות אמת (ורע"א נקט שבזה אין חולקים רבנן על סומכוס </w:t>
      </w:r>
      <w:r w:rsidRPr="00782F6C">
        <w:rPr>
          <w:rtl/>
        </w:rPr>
        <w:t>–</w:t>
      </w:r>
      <w:r w:rsidRPr="00782F6C">
        <w:rPr>
          <w:rFonts w:hint="cs"/>
          <w:rtl/>
        </w:rPr>
        <w:t xml:space="preserve"> דהיכא דליכא מוחזק ומר"ק מודים </w:t>
      </w:r>
      <w:r w:rsidRPr="00782F6C">
        <w:rPr>
          <w:rtl/>
        </w:rPr>
        <w:t>–</w:t>
      </w:r>
      <w:r w:rsidRPr="00782F6C">
        <w:rPr>
          <w:rFonts w:hint="cs"/>
          <w:rtl/>
        </w:rPr>
        <w:t xml:space="preserve"> ולכן הקשה על תוס' למה כתב "ולסומכוס", ואכ"מ). ומה שצריכים שהחלוקה יכולה להיות אמת (דלכן במנה ג' לא אמרינן יחלוקו וכו') ע"כ הוא מדין אוחזין. וישנם שביארו (ראה חי' ר' שלמה) דאם אין החלוקה יכולה להיות אמת א"א לומר אנן סהדי (דלתוס' זהו הטעם דאמרינן יחלוקו). אך להרא"ש לא סגי בזה (שהרי הדין יחלוקו לשיטתו אינו מדין אנן סהדי </w:t>
      </w:r>
      <w:r w:rsidRPr="00782F6C">
        <w:rPr>
          <w:rtl/>
        </w:rPr>
        <w:t>–</w:t>
      </w:r>
      <w:r w:rsidRPr="00782F6C">
        <w:rPr>
          <w:rFonts w:hint="cs"/>
          <w:rtl/>
        </w:rPr>
        <w:t xml:space="preserve"> כמו שביאר האהא"ז </w:t>
      </w:r>
      <w:r w:rsidRPr="00782F6C">
        <w:rPr>
          <w:rtl/>
        </w:rPr>
        <w:t>–</w:t>
      </w:r>
      <w:r w:rsidRPr="00782F6C">
        <w:rPr>
          <w:rFonts w:hint="cs"/>
          <w:rtl/>
        </w:rPr>
        <w:t xml:space="preserve"> אלא ממשום דאין להניח שא' יגזול וכו') </w:t>
      </w:r>
      <w:r w:rsidRPr="00782F6C">
        <w:rPr>
          <w:rtl/>
        </w:rPr>
        <w:t>–</w:t>
      </w:r>
      <w:r w:rsidRPr="00782F6C">
        <w:rPr>
          <w:rFonts w:hint="cs"/>
          <w:rtl/>
        </w:rPr>
        <w:t xml:space="preserve"> ועכצ"ל (להרא"ש) דשאני באוחזין דמשום שאין להניח שא' יגזול וכו' ולכן גם היחלוקו צ"ל באופן שיכולה להיות אמת (כמו שביארנו בהפנים), משא"כ היכא דאין אוחזין לא איכפת לן שהפשרה דיחלוקו אינה יכולה להיות אמת (ועכ"פ מוכח דהא דהחלוקה יכולה להיות אמת אינו דין ביחלוקו אלא דין באוחזין </w:t>
      </w:r>
      <w:r w:rsidRPr="00782F6C">
        <w:rPr>
          <w:rtl/>
        </w:rPr>
        <w:t>–</w:t>
      </w:r>
      <w:r w:rsidRPr="00782F6C">
        <w:rPr>
          <w:rFonts w:hint="cs"/>
          <w:rtl/>
        </w:rPr>
        <w:t xml:space="preserve"> ראה בהערה הקודמת), ועצ"ע. </w:t>
      </w:r>
    </w:p>
  </w:footnote>
  <w:footnote w:id="103">
    <w:p w:rsidR="003F650A" w:rsidRPr="00782F6C" w:rsidRDefault="003F650A" w:rsidP="00782F6C">
      <w:pPr>
        <w:pStyle w:val="FootnoteText"/>
        <w:rPr>
          <w:rtl/>
        </w:rPr>
      </w:pPr>
      <w:r w:rsidRPr="00782F6C">
        <w:rPr>
          <w:rStyle w:val="FootnoteReference"/>
          <w:vertAlign w:val="baseline"/>
        </w:rPr>
        <w:footnoteRef/>
      </w:r>
      <w:r>
        <w:rPr>
          <w:rFonts w:hint="cs"/>
          <w:rtl/>
        </w:rPr>
        <w:t xml:space="preserve">) </w:t>
      </w:r>
      <w:r w:rsidRPr="00782F6C">
        <w:rPr>
          <w:rFonts w:hint="cs"/>
          <w:rtl/>
        </w:rPr>
        <w:t xml:space="preserve">היינו דלפי (א') יסודו של האהא"ז דהרא"ש לא ס"ל כהתוס' (לעיל בהפנים אות א') ולפי (ב') ביאורו של ר' פרץ (דלעיל בהפנים אות ג' </w:t>
      </w:r>
      <w:r w:rsidRPr="00782F6C">
        <w:rPr>
          <w:rtl/>
        </w:rPr>
        <w:t>–</w:t>
      </w:r>
      <w:r w:rsidRPr="00782F6C">
        <w:rPr>
          <w:rFonts w:hint="cs"/>
          <w:rtl/>
        </w:rPr>
        <w:t xml:space="preserve"> ודלא כחי' הר"ן), ולפי (ג') מה שביארנו בהפנים לעיל בסמוך דלהרא"ש אולי אפשר לומר דרק באוחזין בעינן שהחלוקה יכולה להיות אמת כדי לפסוק יחלוקו (אך לא אם אין אוחזין). והקצות (שהקשה על הש"ך) </w:t>
      </w:r>
      <w:r w:rsidRPr="00782F6C">
        <w:rPr>
          <w:rtl/>
        </w:rPr>
        <w:t>–</w:t>
      </w:r>
      <w:r w:rsidRPr="00782F6C">
        <w:rPr>
          <w:rFonts w:hint="cs"/>
          <w:rtl/>
        </w:rPr>
        <w:t xml:space="preserve"> היינו משום דלא ס"ל מא' (או יותר) מיסודות הנ"ל (ולהעיר דלא מצינו שהפוסקים יחלקו בין תוס' להרא"ש כהאהא"ז), וק"ל.</w:t>
      </w:r>
    </w:p>
  </w:footnote>
  <w:footnote w:id="104">
    <w:p w:rsidR="003F650A" w:rsidRPr="00782F6C" w:rsidRDefault="003F650A" w:rsidP="00782F6C">
      <w:pPr>
        <w:pStyle w:val="FootnoteText"/>
        <w:rPr>
          <w:rtl/>
        </w:rPr>
      </w:pPr>
      <w:r w:rsidRPr="00782F6C">
        <w:rPr>
          <w:rStyle w:val="FootnoteReference"/>
          <w:vertAlign w:val="baseline"/>
        </w:rPr>
        <w:footnoteRef/>
      </w:r>
      <w:r>
        <w:rPr>
          <w:rFonts w:hint="cs"/>
          <w:rtl/>
        </w:rPr>
        <w:t xml:space="preserve">) </w:t>
      </w:r>
      <w:r w:rsidRPr="00782F6C">
        <w:rPr>
          <w:rFonts w:hint="cs"/>
          <w:rtl/>
        </w:rPr>
        <w:t xml:space="preserve">ובפשוטו הביאור בשיטת הש"ך הוא הוא כמו ששולל הקצות כאן דבנוסף להחלוקה יכולה להיות אמת צריכים שלא יהיה ודאי רמאי (ואם חסר א' מהם הדין יחלוקו) </w:t>
      </w:r>
      <w:r w:rsidRPr="00782F6C">
        <w:rPr>
          <w:rtl/>
        </w:rPr>
        <w:t>–</w:t>
      </w:r>
      <w:r w:rsidRPr="00782F6C">
        <w:rPr>
          <w:rFonts w:hint="cs"/>
          <w:rtl/>
        </w:rPr>
        <w:t xml:space="preserve"> וראה בקצות סי' קל"ח סק"א בסופו (בשיטת הש"ך גופא), ובנתיבות שם סק"ג.</w:t>
      </w:r>
    </w:p>
  </w:footnote>
  <w:footnote w:id="105">
    <w:p w:rsidR="003F650A" w:rsidRPr="00782F6C" w:rsidRDefault="003F650A" w:rsidP="00782F6C">
      <w:pPr>
        <w:pStyle w:val="FootnoteText"/>
        <w:rPr>
          <w:rtl/>
        </w:rPr>
      </w:pPr>
      <w:r w:rsidRPr="00782F6C">
        <w:rPr>
          <w:rStyle w:val="FootnoteReference"/>
          <w:vertAlign w:val="baseline"/>
        </w:rPr>
        <w:footnoteRef/>
      </w:r>
      <w:r>
        <w:rPr>
          <w:rFonts w:hint="cs"/>
          <w:rtl/>
        </w:rPr>
        <w:t xml:space="preserve">) </w:t>
      </w:r>
      <w:r w:rsidRPr="00782F6C">
        <w:rPr>
          <w:rFonts w:hint="cs"/>
          <w:rtl/>
        </w:rPr>
        <w:t>אך עדיין יוצא דעיקר אריכות הש"ך הוא בשיטת הריב"א. וראה בהערה הקודמת.</w:t>
      </w:r>
    </w:p>
  </w:footnote>
  <w:footnote w:id="106">
    <w:p w:rsidR="003F650A" w:rsidRPr="00FF1238" w:rsidRDefault="003F650A" w:rsidP="00782F6C">
      <w:pPr>
        <w:pStyle w:val="FootnoteText"/>
        <w:rPr>
          <w:rtl/>
        </w:rPr>
      </w:pPr>
      <w:r w:rsidRPr="00782F6C">
        <w:rPr>
          <w:rStyle w:val="FootnoteReference"/>
          <w:vertAlign w:val="baseline"/>
        </w:rPr>
        <w:footnoteRef/>
      </w:r>
      <w:r>
        <w:rPr>
          <w:rFonts w:hint="cs"/>
          <w:rtl/>
        </w:rPr>
        <w:t xml:space="preserve">) </w:t>
      </w:r>
      <w:r w:rsidRPr="00782F6C">
        <w:rPr>
          <w:rFonts w:hint="cs"/>
          <w:rtl/>
        </w:rPr>
        <w:t>בהגהות רע"א להש"ך שם (וגם בחי' בריש מסיכתין) דייק בדברי האלו של הש"ך, וביאר זה (וגם כל דברי הש"ך) באו"א. ודבריו הם מקשי ההבנה (בכו"כ דברים שכותב שם) וצ"ע ואכ"מ.</w:t>
      </w:r>
    </w:p>
  </w:footnote>
  <w:footnote w:id="107">
    <w:p w:rsidR="003F650A" w:rsidRPr="00E0647C" w:rsidRDefault="003F650A" w:rsidP="00E0647C">
      <w:pPr>
        <w:pStyle w:val="FootnoteText"/>
        <w:rPr>
          <w:rtl/>
        </w:rPr>
      </w:pPr>
      <w:r w:rsidRPr="00E0647C">
        <w:rPr>
          <w:rStyle w:val="FootnoteReference"/>
          <w:vertAlign w:val="baseline"/>
        </w:rPr>
        <w:footnoteRef/>
      </w:r>
      <w:r>
        <w:rPr>
          <w:rFonts w:hint="cs"/>
          <w:rtl/>
        </w:rPr>
        <w:t xml:space="preserve">) </w:t>
      </w:r>
      <w:r w:rsidRPr="00E0647C">
        <w:rPr>
          <w:rFonts w:hint="cs"/>
          <w:rtl/>
        </w:rPr>
        <w:t>ובסידור חזר בו רבינו וכתב "ואין צריך לכסות ראשו עד פיו" גם לדעת הגאונים.</w:t>
      </w:r>
    </w:p>
  </w:footnote>
  <w:footnote w:id="108">
    <w:p w:rsidR="003F650A" w:rsidRPr="00532268" w:rsidRDefault="003F650A" w:rsidP="00532268">
      <w:pPr>
        <w:pStyle w:val="FootnoteText"/>
        <w:rPr>
          <w:rtl/>
        </w:rPr>
      </w:pPr>
      <w:r w:rsidRPr="00532268">
        <w:rPr>
          <w:rStyle w:val="FootnoteReference"/>
          <w:vertAlign w:val="baseline"/>
        </w:rPr>
        <w:footnoteRef/>
      </w:r>
      <w:r>
        <w:rPr>
          <w:rFonts w:hint="cs"/>
          <w:rtl/>
        </w:rPr>
        <w:t>)</w:t>
      </w:r>
      <w:r w:rsidRPr="00532268">
        <w:rPr>
          <w:rtl/>
        </w:rPr>
        <w:t xml:space="preserve"> </w:t>
      </w:r>
      <w:r w:rsidRPr="00532268">
        <w:rPr>
          <w:rFonts w:hint="cs"/>
          <w:rtl/>
        </w:rPr>
        <w:t>ברכות מג,ב. ר"ה יא,א.</w:t>
      </w:r>
    </w:p>
  </w:footnote>
  <w:footnote w:id="109">
    <w:p w:rsidR="003F650A" w:rsidRPr="00532268" w:rsidRDefault="003F650A" w:rsidP="00532268">
      <w:pPr>
        <w:pStyle w:val="FootnoteText"/>
        <w:rPr>
          <w:rtl/>
        </w:rPr>
      </w:pPr>
      <w:r w:rsidRPr="00532268">
        <w:rPr>
          <w:rStyle w:val="FootnoteReference"/>
          <w:vertAlign w:val="baseline"/>
        </w:rPr>
        <w:footnoteRef/>
      </w:r>
      <w:r>
        <w:rPr>
          <w:rFonts w:hint="cs"/>
          <w:rtl/>
        </w:rPr>
        <w:t>)</w:t>
      </w:r>
      <w:r w:rsidRPr="00532268">
        <w:rPr>
          <w:rtl/>
        </w:rPr>
        <w:t xml:space="preserve"> </w:t>
      </w:r>
      <w:r w:rsidRPr="00532268">
        <w:rPr>
          <w:rFonts w:hint="cs"/>
          <w:rtl/>
        </w:rPr>
        <w:t>לא ע"ב בדפי הרי"ף, וכן ברש"י שברי"ף. וכן בר"ה וברש"י שם.</w:t>
      </w:r>
    </w:p>
  </w:footnote>
  <w:footnote w:id="110">
    <w:p w:rsidR="003F650A" w:rsidRPr="00532268" w:rsidRDefault="003F650A" w:rsidP="00532268">
      <w:pPr>
        <w:pStyle w:val="FootnoteText"/>
        <w:rPr>
          <w:rtl/>
        </w:rPr>
      </w:pPr>
      <w:r w:rsidRPr="00532268">
        <w:rPr>
          <w:rStyle w:val="FootnoteReference"/>
          <w:vertAlign w:val="baseline"/>
        </w:rPr>
        <w:footnoteRef/>
      </w:r>
      <w:r>
        <w:rPr>
          <w:rFonts w:hint="cs"/>
          <w:rtl/>
        </w:rPr>
        <w:t>)</w:t>
      </w:r>
      <w:r w:rsidRPr="00532268">
        <w:rPr>
          <w:rtl/>
        </w:rPr>
        <w:t xml:space="preserve"> </w:t>
      </w:r>
      <w:r w:rsidRPr="00532268">
        <w:rPr>
          <w:rFonts w:hint="cs"/>
          <w:rtl/>
        </w:rPr>
        <w:t>ברכות פ"ו סל"ח. וראה להלן.</w:t>
      </w:r>
    </w:p>
  </w:footnote>
  <w:footnote w:id="111">
    <w:p w:rsidR="003F650A" w:rsidRPr="00532268" w:rsidRDefault="003F650A" w:rsidP="00532268">
      <w:pPr>
        <w:pStyle w:val="FootnoteText"/>
        <w:rPr>
          <w:rtl/>
        </w:rPr>
      </w:pPr>
      <w:r w:rsidRPr="00532268">
        <w:rPr>
          <w:rStyle w:val="FootnoteReference"/>
          <w:vertAlign w:val="baseline"/>
        </w:rPr>
        <w:footnoteRef/>
      </w:r>
      <w:r>
        <w:rPr>
          <w:rFonts w:hint="cs"/>
          <w:rtl/>
        </w:rPr>
        <w:t>)</w:t>
      </w:r>
      <w:r w:rsidRPr="00532268">
        <w:rPr>
          <w:rtl/>
        </w:rPr>
        <w:t xml:space="preserve"> </w:t>
      </w:r>
      <w:r w:rsidRPr="00532268">
        <w:rPr>
          <w:rFonts w:hint="cs"/>
          <w:rtl/>
        </w:rPr>
        <w:t>פ"י מהל' ברכות ה"ג. בהוצאת פרנקל ציינו שכן הוא ברוב כתבי היד ובכמה דפוסי ספרד ובדברי ר' אברהם בן הרמב"ם וכו'.</w:t>
      </w:r>
    </w:p>
  </w:footnote>
  <w:footnote w:id="112">
    <w:p w:rsidR="003F650A" w:rsidRPr="00532268" w:rsidRDefault="003F650A" w:rsidP="00532268">
      <w:pPr>
        <w:pStyle w:val="FootnoteText"/>
      </w:pPr>
      <w:r w:rsidRPr="00532268">
        <w:rPr>
          <w:rStyle w:val="FootnoteReference"/>
          <w:vertAlign w:val="baseline"/>
        </w:rPr>
        <w:footnoteRef/>
      </w:r>
      <w:r>
        <w:rPr>
          <w:rFonts w:hint="cs"/>
          <w:rtl/>
        </w:rPr>
        <w:t>)</w:t>
      </w:r>
      <w:r w:rsidRPr="00532268">
        <w:rPr>
          <w:rtl/>
        </w:rPr>
        <w:t xml:space="preserve"> </w:t>
      </w:r>
      <w:r w:rsidRPr="00532268">
        <w:rPr>
          <w:rFonts w:hint="cs"/>
          <w:rtl/>
        </w:rPr>
        <w:t>עשין כז, בסוף הקטע "ברכת ההודאה והבקשה" (בדפוס ויניציא ש"ז, בדף קיד ע"א טור ב).</w:t>
      </w:r>
    </w:p>
  </w:footnote>
  <w:footnote w:id="113">
    <w:p w:rsidR="003F650A" w:rsidRPr="00532268" w:rsidRDefault="003F650A" w:rsidP="00532268">
      <w:pPr>
        <w:pStyle w:val="FootnoteText"/>
        <w:rPr>
          <w:rtl/>
        </w:rPr>
      </w:pPr>
      <w:r w:rsidRPr="00532268">
        <w:rPr>
          <w:rStyle w:val="FootnoteReference"/>
          <w:vertAlign w:val="baseline"/>
        </w:rPr>
        <w:footnoteRef/>
      </w:r>
      <w:r>
        <w:rPr>
          <w:rFonts w:hint="cs"/>
          <w:rtl/>
        </w:rPr>
        <w:t>)</w:t>
      </w:r>
      <w:r w:rsidRPr="00532268">
        <w:rPr>
          <w:rtl/>
        </w:rPr>
        <w:t xml:space="preserve"> </w:t>
      </w:r>
      <w:r w:rsidRPr="00532268">
        <w:rPr>
          <w:rFonts w:hint="cs"/>
          <w:rtl/>
        </w:rPr>
        <w:t>שם אות ק.</w:t>
      </w:r>
    </w:p>
  </w:footnote>
  <w:footnote w:id="114">
    <w:p w:rsidR="003F650A" w:rsidRPr="00532268" w:rsidRDefault="003F650A" w:rsidP="00532268">
      <w:pPr>
        <w:pStyle w:val="FootnoteText"/>
      </w:pPr>
      <w:r w:rsidRPr="00532268">
        <w:rPr>
          <w:rStyle w:val="FootnoteReference"/>
          <w:vertAlign w:val="baseline"/>
        </w:rPr>
        <w:footnoteRef/>
      </w:r>
      <w:r>
        <w:rPr>
          <w:rFonts w:hint="cs"/>
          <w:rtl/>
        </w:rPr>
        <w:t>)</w:t>
      </w:r>
      <w:r w:rsidRPr="00532268">
        <w:rPr>
          <w:rtl/>
        </w:rPr>
        <w:t xml:space="preserve"> </w:t>
      </w:r>
      <w:r w:rsidRPr="00532268">
        <w:rPr>
          <w:rFonts w:hint="cs"/>
          <w:rtl/>
        </w:rPr>
        <w:t>או"ח סי' רכו. ללא תיבת "כדי". וברמב"ם הנ"ל ציינו שכן הוא בעץ חיים ובס' הבתים ובארחות חיים ובקצת כת"י ובשאר הדפוסים.</w:t>
      </w:r>
    </w:p>
  </w:footnote>
  <w:footnote w:id="115">
    <w:p w:rsidR="003F650A" w:rsidRPr="00532268" w:rsidRDefault="003F650A" w:rsidP="00532268">
      <w:pPr>
        <w:pStyle w:val="FootnoteText"/>
      </w:pPr>
      <w:r w:rsidRPr="00532268">
        <w:rPr>
          <w:rStyle w:val="FootnoteReference"/>
          <w:vertAlign w:val="baseline"/>
        </w:rPr>
        <w:footnoteRef/>
      </w:r>
      <w:r>
        <w:rPr>
          <w:rFonts w:hint="cs"/>
          <w:rtl/>
        </w:rPr>
        <w:t>)</w:t>
      </w:r>
      <w:r w:rsidRPr="00532268">
        <w:rPr>
          <w:rtl/>
        </w:rPr>
        <w:t xml:space="preserve"> </w:t>
      </w:r>
      <w:r w:rsidRPr="00532268">
        <w:rPr>
          <w:rFonts w:hint="cs"/>
          <w:rtl/>
        </w:rPr>
        <w:t>סדר ברכות הנהנין פי"ג הי"ד.</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3F650A" w:rsidRPr="00425748" w:rsidTr="004F57D9">
      <w:trPr>
        <w:trHeight w:val="80"/>
      </w:trPr>
      <w:tc>
        <w:tcPr>
          <w:tcW w:w="1008" w:type="dxa"/>
          <w:vAlign w:val="center"/>
        </w:tcPr>
        <w:p w:rsidR="003F650A" w:rsidRPr="002F63A9" w:rsidRDefault="003F650A" w:rsidP="004F57D9">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96</w:t>
          </w:r>
          <w:r w:rsidRPr="002F63A9">
            <w:rPr>
              <w:rFonts w:ascii="Calibri Light" w:hAnsi="Calibri Light" w:cs="AAd_LivornaB4"/>
              <w:noProof/>
              <w:szCs w:val="28"/>
            </w:rPr>
            <w:fldChar w:fldCharType="end"/>
          </w:r>
        </w:p>
      </w:tc>
      <w:tc>
        <w:tcPr>
          <w:tcW w:w="4176" w:type="dxa"/>
          <w:vAlign w:val="center"/>
        </w:tcPr>
        <w:p w:rsidR="003F650A" w:rsidRPr="00D25874" w:rsidRDefault="003F650A" w:rsidP="004F57D9">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rsidR="003F650A" w:rsidRPr="00425748" w:rsidRDefault="003F650A" w:rsidP="004F57D9">
          <w:pPr>
            <w:tabs>
              <w:tab w:val="center" w:pos="4680"/>
              <w:tab w:val="right" w:pos="9360"/>
            </w:tabs>
            <w:spacing w:after="0" w:line="240" w:lineRule="auto"/>
            <w:jc w:val="right"/>
            <w:rPr>
              <w:rFonts w:ascii="FbSfaradi Medium" w:hAnsi="FbSfaradi Medium" w:cs="FbSfaradi Medium"/>
              <w:sz w:val="36"/>
              <w:szCs w:val="32"/>
              <w:rtl/>
            </w:rPr>
          </w:pPr>
        </w:p>
      </w:tc>
    </w:tr>
  </w:tbl>
  <w:p w:rsidR="003F650A" w:rsidRDefault="003F650A"/>
  <w:p w:rsidR="003F650A" w:rsidRDefault="003F650A"/>
  <w:p w:rsidR="003F650A" w:rsidRDefault="003F650A"/>
  <w:p w:rsidR="003F650A" w:rsidRDefault="003F650A"/>
  <w:p w:rsidR="003F650A" w:rsidRDefault="003F650A"/>
  <w:p w:rsidR="003F650A" w:rsidRDefault="003F650A"/>
  <w:p w:rsidR="003F650A" w:rsidRDefault="003F650A"/>
  <w:p w:rsidR="003F650A" w:rsidRDefault="003F650A"/>
  <w:p w:rsidR="003F650A" w:rsidRDefault="003F650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3F650A" w:rsidRPr="00425748" w:rsidTr="004F57D9">
      <w:trPr>
        <w:trHeight w:val="80"/>
      </w:trPr>
      <w:tc>
        <w:tcPr>
          <w:tcW w:w="1008" w:type="dxa"/>
        </w:tcPr>
        <w:p w:rsidR="003F650A" w:rsidRPr="00425748" w:rsidRDefault="003F650A" w:rsidP="004F57D9">
          <w:pPr>
            <w:tabs>
              <w:tab w:val="center" w:pos="4680"/>
              <w:tab w:val="right" w:pos="9360"/>
            </w:tabs>
            <w:rPr>
              <w:rFonts w:ascii="FbSfaradi Medium" w:hAnsi="FbSfaradi Medium" w:cs="FbSfaradi Medium"/>
              <w:sz w:val="36"/>
              <w:szCs w:val="32"/>
              <w:rtl/>
            </w:rPr>
          </w:pPr>
        </w:p>
      </w:tc>
      <w:tc>
        <w:tcPr>
          <w:tcW w:w="4176" w:type="dxa"/>
        </w:tcPr>
        <w:p w:rsidR="003F650A" w:rsidRPr="00D25874" w:rsidRDefault="003F650A" w:rsidP="004F57D9">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lang w:bidi="he-IL"/>
            </w:rPr>
            <w:t>ראש השנה ה</w:t>
          </w:r>
          <w:r w:rsidRPr="00DC0503">
            <w:rPr>
              <w:rFonts w:ascii="FbFrankReal" w:hAnsi="FbFrankReal" w:cs="FbFrankReal"/>
              <w:b/>
              <w:bCs/>
              <w:sz w:val="28"/>
              <w:szCs w:val="28"/>
              <w:rtl/>
              <w:lang w:bidi="he-IL"/>
            </w:rPr>
            <w:t>'</w:t>
          </w:r>
          <w:r>
            <w:rPr>
              <w:rFonts w:ascii="FbSfaradi Medium" w:hAnsi="FbSfaradi Medium" w:cs="AAd_LivornaB4" w:hint="cs"/>
              <w:b/>
              <w:bCs/>
              <w:sz w:val="28"/>
              <w:szCs w:val="28"/>
              <w:rtl/>
              <w:lang w:bidi="he-IL"/>
            </w:rPr>
            <w:t>תשפ"א</w:t>
          </w:r>
        </w:p>
      </w:tc>
      <w:tc>
        <w:tcPr>
          <w:tcW w:w="1008" w:type="dxa"/>
          <w:vAlign w:val="bottom"/>
        </w:tcPr>
        <w:p w:rsidR="003F650A" w:rsidRPr="00425748" w:rsidRDefault="003F650A" w:rsidP="004F57D9">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711837" w:rsidRPr="00711837">
            <w:rPr>
              <w:rFonts w:ascii="FbSfaradi Medium" w:hAnsi="FbSfaradi Medium" w:cs="AAd_LivornaB4"/>
              <w:noProof/>
              <w:szCs w:val="28"/>
              <w:rtl/>
            </w:rPr>
            <w:t>21</w:t>
          </w:r>
          <w:r w:rsidRPr="00425748">
            <w:rPr>
              <w:rFonts w:ascii="FbSfaradi Medium" w:hAnsi="FbSfaradi Medium" w:cs="AAd_LivornaB4"/>
              <w:szCs w:val="28"/>
            </w:rPr>
            <w:fldChar w:fldCharType="end"/>
          </w:r>
        </w:p>
      </w:tc>
    </w:tr>
  </w:tbl>
  <w:p w:rsidR="003F650A" w:rsidRDefault="003F650A" w:rsidP="004F57D9">
    <w:pPr>
      <w:tabs>
        <w:tab w:val="left" w:pos="1327"/>
      </w:tabs>
    </w:pPr>
  </w:p>
  <w:p w:rsidR="003F650A" w:rsidRDefault="003F650A"/>
  <w:p w:rsidR="003F650A" w:rsidRDefault="003F650A"/>
  <w:p w:rsidR="003F650A" w:rsidRDefault="003F650A" w:rsidP="00DC0503">
    <w:pPr>
      <w:jc w:val="center"/>
    </w:pPr>
  </w:p>
  <w:p w:rsidR="003F650A" w:rsidRDefault="003F650A"/>
  <w:p w:rsidR="003F650A" w:rsidRDefault="003F650A"/>
  <w:p w:rsidR="003F650A" w:rsidRDefault="003F650A"/>
  <w:p w:rsidR="003F650A" w:rsidRDefault="003F650A"/>
  <w:p w:rsidR="003F650A" w:rsidRDefault="003F650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04E42172"/>
    <w:lvl w:ilvl="0">
      <w:start w:val="1"/>
      <w:numFmt w:val="decimal"/>
      <w:lvlText w:val="%1."/>
      <w:lvlJc w:val="left"/>
      <w:pPr>
        <w:tabs>
          <w:tab w:val="num" w:pos="1800"/>
        </w:tabs>
        <w:ind w:left="1800" w:right="1800" w:hanging="360"/>
      </w:pPr>
    </w:lvl>
  </w:abstractNum>
  <w:abstractNum w:abstractNumId="1" w15:restartNumberingAfterBreak="0">
    <w:nsid w:val="FFFFFF7D"/>
    <w:multiLevelType w:val="singleLevel"/>
    <w:tmpl w:val="0828445C"/>
    <w:lvl w:ilvl="0">
      <w:start w:val="1"/>
      <w:numFmt w:val="decimal"/>
      <w:lvlText w:val="%1."/>
      <w:lvlJc w:val="left"/>
      <w:pPr>
        <w:tabs>
          <w:tab w:val="num" w:pos="1440"/>
        </w:tabs>
        <w:ind w:left="1440" w:right="1440" w:hanging="360"/>
      </w:pPr>
    </w:lvl>
  </w:abstractNum>
  <w:abstractNum w:abstractNumId="2" w15:restartNumberingAfterBreak="0">
    <w:nsid w:val="FFFFFF7E"/>
    <w:multiLevelType w:val="singleLevel"/>
    <w:tmpl w:val="56A46AA8"/>
    <w:lvl w:ilvl="0">
      <w:start w:val="1"/>
      <w:numFmt w:val="decimal"/>
      <w:lvlText w:val="%1."/>
      <w:lvlJc w:val="left"/>
      <w:pPr>
        <w:tabs>
          <w:tab w:val="num" w:pos="1080"/>
        </w:tabs>
        <w:ind w:left="1080" w:right="1080" w:hanging="360"/>
      </w:pPr>
    </w:lvl>
  </w:abstractNum>
  <w:abstractNum w:abstractNumId="3" w15:restartNumberingAfterBreak="0">
    <w:nsid w:val="FFFFFF7F"/>
    <w:multiLevelType w:val="singleLevel"/>
    <w:tmpl w:val="D6669444"/>
    <w:lvl w:ilvl="0">
      <w:start w:val="1"/>
      <w:numFmt w:val="decimal"/>
      <w:lvlText w:val="%1."/>
      <w:lvlJc w:val="left"/>
      <w:pPr>
        <w:tabs>
          <w:tab w:val="num" w:pos="720"/>
        </w:tabs>
        <w:ind w:left="720" w:right="720" w:hanging="360"/>
      </w:pPr>
    </w:lvl>
  </w:abstractNum>
  <w:abstractNum w:abstractNumId="4" w15:restartNumberingAfterBreak="0">
    <w:nsid w:val="FFFFFF80"/>
    <w:multiLevelType w:val="singleLevel"/>
    <w:tmpl w:val="8E1AE16A"/>
    <w:lvl w:ilvl="0">
      <w:start w:val="1"/>
      <w:numFmt w:val="bullet"/>
      <w:lvlText w:val=""/>
      <w:lvlJc w:val="left"/>
      <w:pPr>
        <w:tabs>
          <w:tab w:val="num" w:pos="1800"/>
        </w:tabs>
        <w:ind w:left="1800" w:right="1800" w:hanging="360"/>
      </w:pPr>
      <w:rPr>
        <w:rFonts w:ascii="Symbol" w:hAnsi="Symbol" w:hint="default"/>
      </w:rPr>
    </w:lvl>
  </w:abstractNum>
  <w:abstractNum w:abstractNumId="5" w15:restartNumberingAfterBreak="0">
    <w:nsid w:val="FFFFFF81"/>
    <w:multiLevelType w:val="singleLevel"/>
    <w:tmpl w:val="98A67FBE"/>
    <w:lvl w:ilvl="0">
      <w:start w:val="1"/>
      <w:numFmt w:val="bullet"/>
      <w:lvlText w:val=""/>
      <w:lvlJc w:val="left"/>
      <w:pPr>
        <w:tabs>
          <w:tab w:val="num" w:pos="1440"/>
        </w:tabs>
        <w:ind w:left="1440" w:right="1440" w:hanging="360"/>
      </w:pPr>
      <w:rPr>
        <w:rFonts w:ascii="Symbol" w:hAnsi="Symbol" w:hint="default"/>
      </w:rPr>
    </w:lvl>
  </w:abstractNum>
  <w:abstractNum w:abstractNumId="6" w15:restartNumberingAfterBreak="0">
    <w:nsid w:val="FFFFFF82"/>
    <w:multiLevelType w:val="singleLevel"/>
    <w:tmpl w:val="1C0A1680"/>
    <w:lvl w:ilvl="0">
      <w:start w:val="1"/>
      <w:numFmt w:val="bullet"/>
      <w:lvlText w:val=""/>
      <w:lvlJc w:val="left"/>
      <w:pPr>
        <w:tabs>
          <w:tab w:val="num" w:pos="1080"/>
        </w:tabs>
        <w:ind w:left="1080" w:right="1080" w:hanging="360"/>
      </w:pPr>
      <w:rPr>
        <w:rFonts w:ascii="Symbol" w:hAnsi="Symbol" w:hint="default"/>
      </w:rPr>
    </w:lvl>
  </w:abstractNum>
  <w:abstractNum w:abstractNumId="7" w15:restartNumberingAfterBreak="0">
    <w:nsid w:val="FFFFFF83"/>
    <w:multiLevelType w:val="singleLevel"/>
    <w:tmpl w:val="9868556A"/>
    <w:lvl w:ilvl="0">
      <w:start w:val="1"/>
      <w:numFmt w:val="bullet"/>
      <w:lvlText w:val=""/>
      <w:lvlJc w:val="left"/>
      <w:pPr>
        <w:tabs>
          <w:tab w:val="num" w:pos="720"/>
        </w:tabs>
        <w:ind w:left="720" w:right="720" w:hanging="360"/>
      </w:pPr>
      <w:rPr>
        <w:rFonts w:ascii="Symbol" w:hAnsi="Symbol" w:hint="default"/>
      </w:rPr>
    </w:lvl>
  </w:abstractNum>
  <w:abstractNum w:abstractNumId="8" w15:restartNumberingAfterBreak="0">
    <w:nsid w:val="FFFFFF88"/>
    <w:multiLevelType w:val="singleLevel"/>
    <w:tmpl w:val="CBE0F148"/>
    <w:lvl w:ilvl="0">
      <w:start w:val="1"/>
      <w:numFmt w:val="decimal"/>
      <w:lvlText w:val="%1."/>
      <w:lvlJc w:val="left"/>
      <w:pPr>
        <w:tabs>
          <w:tab w:val="num" w:pos="360"/>
        </w:tabs>
        <w:ind w:left="360" w:right="360" w:hanging="360"/>
      </w:pPr>
    </w:lvl>
  </w:abstractNum>
  <w:abstractNum w:abstractNumId="9" w15:restartNumberingAfterBreak="0">
    <w:nsid w:val="FFFFFF89"/>
    <w:multiLevelType w:val="singleLevel"/>
    <w:tmpl w:val="0B4CAB50"/>
    <w:lvl w:ilvl="0">
      <w:start w:val="1"/>
      <w:numFmt w:val="bullet"/>
      <w:lvlText w:val=""/>
      <w:lvlJc w:val="left"/>
      <w:pPr>
        <w:tabs>
          <w:tab w:val="num" w:pos="360"/>
        </w:tabs>
        <w:ind w:left="360" w:right="360" w:hanging="360"/>
      </w:pPr>
      <w:rPr>
        <w:rFonts w:ascii="Symbol" w:hAnsi="Symbol" w:hint="default"/>
      </w:rPr>
    </w:lvl>
  </w:abstractNum>
  <w:abstractNum w:abstractNumId="10" w15:restartNumberingAfterBreak="0">
    <w:nsid w:val="FFFFFFFB"/>
    <w:multiLevelType w:val="multilevel"/>
    <w:tmpl w:val="FFFFFFFF"/>
    <w:lvl w:ilvl="0">
      <w:start w:val="4"/>
      <w:numFmt w:val="upperLetter"/>
      <w:lvlText w:val="%1."/>
      <w:legacy w:legacy="1" w:legacySpace="0" w:legacyIndent="708"/>
      <w:lvlJc w:val="center"/>
      <w:pPr>
        <w:ind w:left="708" w:right="708" w:hanging="708"/>
      </w:pPr>
    </w:lvl>
    <w:lvl w:ilvl="1">
      <w:start w:val="1"/>
      <w:numFmt w:val="ordinal"/>
      <w:lvlText w:val="%2."/>
      <w:legacy w:legacy="1" w:legacySpace="0" w:legacyIndent="708"/>
      <w:lvlJc w:val="center"/>
      <w:pPr>
        <w:ind w:left="1416" w:right="1416" w:hanging="708"/>
      </w:pPr>
    </w:lvl>
    <w:lvl w:ilvl="2">
      <w:start w:val="1"/>
      <w:numFmt w:val="decimal"/>
      <w:lvlText w:val="%3."/>
      <w:legacy w:legacy="1" w:legacySpace="0" w:legacyIndent="708"/>
      <w:lvlJc w:val="center"/>
      <w:pPr>
        <w:ind w:left="2124" w:right="2124" w:hanging="708"/>
      </w:pPr>
    </w:lvl>
    <w:lvl w:ilvl="3">
      <w:start w:val="1"/>
      <w:numFmt w:val="cardinalText"/>
      <w:lvlText w:val="%4)"/>
      <w:legacy w:legacy="1" w:legacySpace="0" w:legacyIndent="708"/>
      <w:lvlJc w:val="center"/>
      <w:pPr>
        <w:ind w:left="2832" w:right="2832" w:hanging="708"/>
      </w:pPr>
    </w:lvl>
    <w:lvl w:ilvl="4">
      <w:start w:val="1"/>
      <w:numFmt w:val="decimal"/>
      <w:lvlText w:val="(%5)"/>
      <w:legacy w:legacy="1" w:legacySpace="0" w:legacyIndent="708"/>
      <w:lvlJc w:val="center"/>
      <w:pPr>
        <w:ind w:left="3540" w:right="3540" w:hanging="708"/>
      </w:pPr>
    </w:lvl>
    <w:lvl w:ilvl="5">
      <w:start w:val="1"/>
      <w:numFmt w:val="cardinalText"/>
      <w:lvlText w:val="(%6)"/>
      <w:legacy w:legacy="1" w:legacySpace="0" w:legacyIndent="708"/>
      <w:lvlJc w:val="center"/>
      <w:pPr>
        <w:ind w:left="4248" w:right="4248" w:hanging="708"/>
      </w:pPr>
    </w:lvl>
    <w:lvl w:ilvl="6">
      <w:start w:val="1"/>
      <w:numFmt w:val="lowerLetter"/>
      <w:lvlText w:val="(%7)"/>
      <w:legacy w:legacy="1" w:legacySpace="0" w:legacyIndent="708"/>
      <w:lvlJc w:val="center"/>
      <w:pPr>
        <w:ind w:left="4956" w:right="4956" w:hanging="708"/>
      </w:pPr>
    </w:lvl>
    <w:lvl w:ilvl="7">
      <w:start w:val="1"/>
      <w:numFmt w:val="cardinalText"/>
      <w:lvlText w:val="(%8)"/>
      <w:legacy w:legacy="1" w:legacySpace="0" w:legacyIndent="708"/>
      <w:lvlJc w:val="center"/>
      <w:pPr>
        <w:ind w:left="5664" w:right="5664" w:hanging="708"/>
      </w:pPr>
    </w:lvl>
    <w:lvl w:ilvl="8">
      <w:start w:val="1"/>
      <w:numFmt w:val="lowerLetter"/>
      <w:lvlText w:val="(%9)"/>
      <w:legacy w:legacy="1" w:legacySpace="0" w:legacyIndent="708"/>
      <w:lvlJc w:val="center"/>
      <w:pPr>
        <w:ind w:left="6372" w:right="6372" w:hanging="708"/>
      </w:pPr>
    </w:lvl>
  </w:abstractNum>
  <w:abstractNum w:abstractNumId="11" w15:restartNumberingAfterBreak="0">
    <w:nsid w:val="020233B8"/>
    <w:multiLevelType w:val="hybridMultilevel"/>
    <w:tmpl w:val="B82E6DC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44B644A"/>
    <w:multiLevelType w:val="multilevel"/>
    <w:tmpl w:val="8EBEB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517641C"/>
    <w:multiLevelType w:val="hybridMultilevel"/>
    <w:tmpl w:val="466CFD58"/>
    <w:lvl w:ilvl="0" w:tplc="29981A8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ECA1FD4"/>
    <w:multiLevelType w:val="hybridMultilevel"/>
    <w:tmpl w:val="BFD4CCF2"/>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40D5D57"/>
    <w:multiLevelType w:val="hybridMultilevel"/>
    <w:tmpl w:val="AE58D3FC"/>
    <w:lvl w:ilvl="0" w:tplc="F402A0A0">
      <w:numFmt w:val="bullet"/>
      <w:lvlText w:val="-"/>
      <w:lvlJc w:val="left"/>
      <w:pPr>
        <w:ind w:left="504" w:hanging="360"/>
      </w:pPr>
      <w:rPr>
        <w:rFonts w:ascii="FbFRealBelet Bold" w:eastAsia="Calibri" w:hAnsi="FbFRealBelet Bold" w:cs="FbFRealBelet Bold" w:hint="default"/>
        <w:color w:val="000000" w:themeColor="text1"/>
      </w:rPr>
    </w:lvl>
    <w:lvl w:ilvl="1" w:tplc="04090003" w:tentative="1">
      <w:start w:val="1"/>
      <w:numFmt w:val="bullet"/>
      <w:lvlText w:val="o"/>
      <w:lvlJc w:val="left"/>
      <w:pPr>
        <w:ind w:left="1224" w:hanging="360"/>
      </w:pPr>
      <w:rPr>
        <w:rFonts w:ascii="Courier New" w:hAnsi="Courier New" w:cs="Courier New" w:hint="default"/>
      </w:rPr>
    </w:lvl>
    <w:lvl w:ilvl="2" w:tplc="04090005" w:tentative="1">
      <w:start w:val="1"/>
      <w:numFmt w:val="bullet"/>
      <w:lvlText w:val=""/>
      <w:lvlJc w:val="left"/>
      <w:pPr>
        <w:ind w:left="1944" w:hanging="360"/>
      </w:pPr>
      <w:rPr>
        <w:rFonts w:ascii="Wingdings" w:hAnsi="Wingdings" w:hint="default"/>
      </w:rPr>
    </w:lvl>
    <w:lvl w:ilvl="3" w:tplc="04090001" w:tentative="1">
      <w:start w:val="1"/>
      <w:numFmt w:val="bullet"/>
      <w:lvlText w:val=""/>
      <w:lvlJc w:val="left"/>
      <w:pPr>
        <w:ind w:left="2664" w:hanging="360"/>
      </w:pPr>
      <w:rPr>
        <w:rFonts w:ascii="Symbol" w:hAnsi="Symbol" w:hint="default"/>
      </w:rPr>
    </w:lvl>
    <w:lvl w:ilvl="4" w:tplc="04090003" w:tentative="1">
      <w:start w:val="1"/>
      <w:numFmt w:val="bullet"/>
      <w:lvlText w:val="o"/>
      <w:lvlJc w:val="left"/>
      <w:pPr>
        <w:ind w:left="3384" w:hanging="360"/>
      </w:pPr>
      <w:rPr>
        <w:rFonts w:ascii="Courier New" w:hAnsi="Courier New" w:cs="Courier New" w:hint="default"/>
      </w:rPr>
    </w:lvl>
    <w:lvl w:ilvl="5" w:tplc="04090005" w:tentative="1">
      <w:start w:val="1"/>
      <w:numFmt w:val="bullet"/>
      <w:lvlText w:val=""/>
      <w:lvlJc w:val="left"/>
      <w:pPr>
        <w:ind w:left="4104" w:hanging="360"/>
      </w:pPr>
      <w:rPr>
        <w:rFonts w:ascii="Wingdings" w:hAnsi="Wingdings" w:hint="default"/>
      </w:rPr>
    </w:lvl>
    <w:lvl w:ilvl="6" w:tplc="04090001" w:tentative="1">
      <w:start w:val="1"/>
      <w:numFmt w:val="bullet"/>
      <w:lvlText w:val=""/>
      <w:lvlJc w:val="left"/>
      <w:pPr>
        <w:ind w:left="4824" w:hanging="360"/>
      </w:pPr>
      <w:rPr>
        <w:rFonts w:ascii="Symbol" w:hAnsi="Symbol" w:hint="default"/>
      </w:rPr>
    </w:lvl>
    <w:lvl w:ilvl="7" w:tplc="04090003" w:tentative="1">
      <w:start w:val="1"/>
      <w:numFmt w:val="bullet"/>
      <w:lvlText w:val="o"/>
      <w:lvlJc w:val="left"/>
      <w:pPr>
        <w:ind w:left="5544" w:hanging="360"/>
      </w:pPr>
      <w:rPr>
        <w:rFonts w:ascii="Courier New" w:hAnsi="Courier New" w:cs="Courier New" w:hint="default"/>
      </w:rPr>
    </w:lvl>
    <w:lvl w:ilvl="8" w:tplc="04090005" w:tentative="1">
      <w:start w:val="1"/>
      <w:numFmt w:val="bullet"/>
      <w:lvlText w:val=""/>
      <w:lvlJc w:val="left"/>
      <w:pPr>
        <w:ind w:left="6264" w:hanging="360"/>
      </w:pPr>
      <w:rPr>
        <w:rFonts w:ascii="Wingdings" w:hAnsi="Wingdings" w:hint="default"/>
      </w:rPr>
    </w:lvl>
  </w:abstractNum>
  <w:abstractNum w:abstractNumId="16" w15:restartNumberingAfterBreak="0">
    <w:nsid w:val="147876F7"/>
    <w:multiLevelType w:val="hybridMultilevel"/>
    <w:tmpl w:val="DA64F1C6"/>
    <w:lvl w:ilvl="0" w:tplc="44BC5AD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99652B3"/>
    <w:multiLevelType w:val="hybridMultilevel"/>
    <w:tmpl w:val="608C6FAC"/>
    <w:lvl w:ilvl="0" w:tplc="B0B22DD4">
      <w:start w:val="1"/>
      <w:numFmt w:val="hebrew1"/>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CBA4DA9"/>
    <w:multiLevelType w:val="hybridMultilevel"/>
    <w:tmpl w:val="F5626142"/>
    <w:lvl w:ilvl="0" w:tplc="6E6EFFB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8708C4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BEC6F26">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D0C734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9A24CE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43A81B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5B08EA2">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7EA1AC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8A85C8C">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205B7446"/>
    <w:multiLevelType w:val="hybridMultilevel"/>
    <w:tmpl w:val="2EC80F08"/>
    <w:lvl w:ilvl="0" w:tplc="035888C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601204B"/>
    <w:multiLevelType w:val="multilevel"/>
    <w:tmpl w:val="1F5C5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80505BA"/>
    <w:multiLevelType w:val="multilevel"/>
    <w:tmpl w:val="C16A6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A5114F5"/>
    <w:multiLevelType w:val="hybridMultilevel"/>
    <w:tmpl w:val="4522A320"/>
    <w:lvl w:ilvl="0" w:tplc="38600FA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C947357"/>
    <w:multiLevelType w:val="hybridMultilevel"/>
    <w:tmpl w:val="696CD814"/>
    <w:lvl w:ilvl="0" w:tplc="162A8906">
      <w:start w:val="1"/>
      <w:numFmt w:val="hebrew1"/>
      <w:lvlText w:val="%1."/>
      <w:lvlJc w:val="left"/>
      <w:pPr>
        <w:ind w:left="720" w:hanging="360"/>
      </w:pPr>
      <w:rPr>
        <w:rFonts w:ascii="David" w:hAnsi="David" w:cs="David"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DD1554F"/>
    <w:multiLevelType w:val="multilevel"/>
    <w:tmpl w:val="21E49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F9A632A"/>
    <w:multiLevelType w:val="multilevel"/>
    <w:tmpl w:val="12A0D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32B29D0"/>
    <w:multiLevelType w:val="hybridMultilevel"/>
    <w:tmpl w:val="CB0034F4"/>
    <w:lvl w:ilvl="0" w:tplc="733E865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4DC1A9A"/>
    <w:multiLevelType w:val="hybridMultilevel"/>
    <w:tmpl w:val="3E7204CC"/>
    <w:lvl w:ilvl="0" w:tplc="3168B4F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A9D45F8"/>
    <w:multiLevelType w:val="multilevel"/>
    <w:tmpl w:val="15247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7DF70C5"/>
    <w:multiLevelType w:val="hybridMultilevel"/>
    <w:tmpl w:val="C9CE7706"/>
    <w:lvl w:ilvl="0" w:tplc="E87EB956">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8535FAC"/>
    <w:multiLevelType w:val="hybridMultilevel"/>
    <w:tmpl w:val="083E6D48"/>
    <w:lvl w:ilvl="0" w:tplc="52560FE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C14612C"/>
    <w:multiLevelType w:val="hybridMultilevel"/>
    <w:tmpl w:val="24A2BBB6"/>
    <w:lvl w:ilvl="0" w:tplc="61D6EDD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98A4C01"/>
    <w:multiLevelType w:val="hybridMultilevel"/>
    <w:tmpl w:val="1CF070A2"/>
    <w:lvl w:ilvl="0" w:tplc="20A6DA5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C83495C"/>
    <w:multiLevelType w:val="hybridMultilevel"/>
    <w:tmpl w:val="C6A061F6"/>
    <w:lvl w:ilvl="0" w:tplc="06E0F92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D9430D8"/>
    <w:multiLevelType w:val="hybridMultilevel"/>
    <w:tmpl w:val="C568DDEE"/>
    <w:lvl w:ilvl="0" w:tplc="80C0B740">
      <w:start w:val="1"/>
      <w:numFmt w:val="hebrew1"/>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CC503A"/>
    <w:multiLevelType w:val="hybridMultilevel"/>
    <w:tmpl w:val="73E6D18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92888E">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4B6603E">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DDA42A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6707FBA">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B726684">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D5E60D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B90851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250C1F8">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635D256C"/>
    <w:multiLevelType w:val="hybridMultilevel"/>
    <w:tmpl w:val="1AE2B3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48C1608"/>
    <w:multiLevelType w:val="hybridMultilevel"/>
    <w:tmpl w:val="19F8B742"/>
    <w:lvl w:ilvl="0" w:tplc="FFFFFFFF">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51F23D6"/>
    <w:multiLevelType w:val="hybridMultilevel"/>
    <w:tmpl w:val="19F8B742"/>
    <w:lvl w:ilvl="0" w:tplc="FFFFFFFF">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91355B7"/>
    <w:multiLevelType w:val="hybridMultilevel"/>
    <w:tmpl w:val="84BCB3F2"/>
    <w:lvl w:ilvl="0" w:tplc="6E6EFFB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AA51247"/>
    <w:multiLevelType w:val="hybridMultilevel"/>
    <w:tmpl w:val="7A4667A2"/>
    <w:lvl w:ilvl="0" w:tplc="9AE4CDA2">
      <w:start w:val="1"/>
      <w:numFmt w:val="hebrew1"/>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DDD09A0"/>
    <w:multiLevelType w:val="hybridMultilevel"/>
    <w:tmpl w:val="A768EC6A"/>
    <w:lvl w:ilvl="0" w:tplc="4FF8459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EF577FD"/>
    <w:multiLevelType w:val="hybridMultilevel"/>
    <w:tmpl w:val="F14CAC10"/>
    <w:lvl w:ilvl="0" w:tplc="FCC6D19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32360A">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5D8656A">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CF89A68">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DF6FB0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D18BAA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D66DF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7EC54F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BE01640">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6" w15:restartNumberingAfterBreak="0">
    <w:nsid w:val="7ED047ED"/>
    <w:multiLevelType w:val="hybridMultilevel"/>
    <w:tmpl w:val="CA6E9D26"/>
    <w:lvl w:ilvl="0" w:tplc="6E6EFFB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7"/>
  </w:num>
  <w:num w:numId="2">
    <w:abstractNumId w:val="45"/>
  </w:num>
  <w:num w:numId="3">
    <w:abstractNumId w:val="19"/>
  </w:num>
  <w:num w:numId="4">
    <w:abstractNumId w:val="31"/>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43"/>
  </w:num>
  <w:num w:numId="17">
    <w:abstractNumId w:val="29"/>
  </w:num>
  <w:num w:numId="18">
    <w:abstractNumId w:val="21"/>
  </w:num>
  <w:num w:numId="19">
    <w:abstractNumId w:val="26"/>
  </w:num>
  <w:num w:numId="20">
    <w:abstractNumId w:val="11"/>
  </w:num>
  <w:num w:numId="21">
    <w:abstractNumId w:val="30"/>
  </w:num>
  <w:num w:numId="22">
    <w:abstractNumId w:val="42"/>
  </w:num>
  <w:num w:numId="23">
    <w:abstractNumId w:val="40"/>
  </w:num>
  <w:num w:numId="24">
    <w:abstractNumId w:val="39"/>
  </w:num>
  <w:num w:numId="25">
    <w:abstractNumId w:val="27"/>
  </w:num>
  <w:num w:numId="26">
    <w:abstractNumId w:val="46"/>
  </w:num>
  <w:num w:numId="27">
    <w:abstractNumId w:val="41"/>
  </w:num>
  <w:num w:numId="28">
    <w:abstractNumId w:val="23"/>
  </w:num>
  <w:num w:numId="29">
    <w:abstractNumId w:val="18"/>
  </w:num>
  <w:num w:numId="30">
    <w:abstractNumId w:val="17"/>
  </w:num>
  <w:num w:numId="31">
    <w:abstractNumId w:val="16"/>
  </w:num>
  <w:num w:numId="32">
    <w:abstractNumId w:val="12"/>
  </w:num>
  <w:num w:numId="33">
    <w:abstractNumId w:val="25"/>
  </w:num>
  <w:num w:numId="34">
    <w:abstractNumId w:val="22"/>
  </w:num>
  <w:num w:numId="35">
    <w:abstractNumId w:val="28"/>
  </w:num>
  <w:num w:numId="36">
    <w:abstractNumId w:val="24"/>
  </w:num>
  <w:num w:numId="37">
    <w:abstractNumId w:val="33"/>
  </w:num>
  <w:num w:numId="38">
    <w:abstractNumId w:val="36"/>
  </w:num>
  <w:num w:numId="39">
    <w:abstractNumId w:val="34"/>
  </w:num>
  <w:num w:numId="40">
    <w:abstractNumId w:val="38"/>
  </w:num>
  <w:num w:numId="41">
    <w:abstractNumId w:val="14"/>
  </w:num>
  <w:num w:numId="42">
    <w:abstractNumId w:val="15"/>
  </w:num>
  <w:num w:numId="43">
    <w:abstractNumId w:val="32"/>
  </w:num>
  <w:num w:numId="44">
    <w:abstractNumId w:val="35"/>
  </w:num>
  <w:num w:numId="45">
    <w:abstractNumId w:val="13"/>
  </w:num>
  <w:num w:numId="46">
    <w:abstractNumId w:val="44"/>
  </w:num>
  <w:num w:numId="4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7"/>
  <w:proofState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E95"/>
    <w:rsid w:val="00015160"/>
    <w:rsid w:val="00045557"/>
    <w:rsid w:val="0006357C"/>
    <w:rsid w:val="000D6B1F"/>
    <w:rsid w:val="00225861"/>
    <w:rsid w:val="002723B2"/>
    <w:rsid w:val="0029154C"/>
    <w:rsid w:val="002B4E95"/>
    <w:rsid w:val="00383ADC"/>
    <w:rsid w:val="003C0644"/>
    <w:rsid w:val="003F650A"/>
    <w:rsid w:val="00443705"/>
    <w:rsid w:val="00474384"/>
    <w:rsid w:val="004F57D9"/>
    <w:rsid w:val="00513B21"/>
    <w:rsid w:val="005171B1"/>
    <w:rsid w:val="00532268"/>
    <w:rsid w:val="005336F3"/>
    <w:rsid w:val="00537705"/>
    <w:rsid w:val="00555361"/>
    <w:rsid w:val="00577E78"/>
    <w:rsid w:val="005A555E"/>
    <w:rsid w:val="00600B55"/>
    <w:rsid w:val="00622103"/>
    <w:rsid w:val="006538E4"/>
    <w:rsid w:val="006C6AAD"/>
    <w:rsid w:val="00711837"/>
    <w:rsid w:val="00764FBE"/>
    <w:rsid w:val="00782F6C"/>
    <w:rsid w:val="00802977"/>
    <w:rsid w:val="008618D0"/>
    <w:rsid w:val="00877FAB"/>
    <w:rsid w:val="008A5923"/>
    <w:rsid w:val="0092759E"/>
    <w:rsid w:val="0094097C"/>
    <w:rsid w:val="00956974"/>
    <w:rsid w:val="00965EE2"/>
    <w:rsid w:val="009B36C5"/>
    <w:rsid w:val="00A33C8A"/>
    <w:rsid w:val="00A67527"/>
    <w:rsid w:val="00A96ED6"/>
    <w:rsid w:val="00AB655D"/>
    <w:rsid w:val="00AD2A5D"/>
    <w:rsid w:val="00AE6F4F"/>
    <w:rsid w:val="00AF53E7"/>
    <w:rsid w:val="00B24C02"/>
    <w:rsid w:val="00B30141"/>
    <w:rsid w:val="00C5369B"/>
    <w:rsid w:val="00C75A92"/>
    <w:rsid w:val="00CA4AD5"/>
    <w:rsid w:val="00CC07D5"/>
    <w:rsid w:val="00D33911"/>
    <w:rsid w:val="00D50DFD"/>
    <w:rsid w:val="00D970AA"/>
    <w:rsid w:val="00DC0503"/>
    <w:rsid w:val="00E0647C"/>
    <w:rsid w:val="00E1445B"/>
    <w:rsid w:val="00EB42EB"/>
    <w:rsid w:val="00F01C4F"/>
    <w:rsid w:val="00F63B07"/>
    <w:rsid w:val="00FF707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E77BA89-438C-4E76-BC69-270B3CC41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2B4E9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B4E9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B3014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qFormat/>
    <w:rsid w:val="002B4E95"/>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qFormat/>
    <w:rsid w:val="002B4E95"/>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qFormat/>
    <w:rsid w:val="002B4E95"/>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qFormat/>
    <w:rsid w:val="002B4E95"/>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qFormat/>
    <w:rsid w:val="002B4E95"/>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qFormat/>
    <w:rsid w:val="002B4E95"/>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כותרת משנה 2"/>
    <w:basedOn w:val="Normal"/>
    <w:next w:val="Normal"/>
    <w:qFormat/>
    <w:rsid w:val="00D970AA"/>
    <w:pPr>
      <w:keepNext/>
      <w:bidi/>
      <w:spacing w:before="120" w:after="0" w:line="240" w:lineRule="auto"/>
      <w:jc w:val="center"/>
      <w:outlineLvl w:val="1"/>
    </w:pPr>
    <w:rPr>
      <w:rFonts w:ascii="FbFrankReal" w:eastAsia="Times New Roman" w:hAnsi="FbFrankReal" w:cs="FbFrankReal"/>
      <w:b/>
      <w:bCs/>
      <w:sz w:val="24"/>
      <w:szCs w:val="24"/>
      <w:lang w:val="en-GB"/>
    </w:rPr>
  </w:style>
  <w:style w:type="paragraph" w:customStyle="1" w:styleId="a">
    <w:name w:val="שם"/>
    <w:basedOn w:val="Heading3"/>
    <w:next w:val="Normal"/>
    <w:link w:val="Char"/>
    <w:autoRedefine/>
    <w:qFormat/>
    <w:rsid w:val="00DC0503"/>
    <w:pPr>
      <w:tabs>
        <w:tab w:val="left" w:pos="1895"/>
        <w:tab w:val="center" w:pos="3096"/>
        <w:tab w:val="left" w:pos="4086"/>
        <w:tab w:val="right" w:pos="6192"/>
      </w:tabs>
      <w:spacing w:before="0" w:line="276" w:lineRule="auto"/>
    </w:pPr>
    <w:rPr>
      <w:rFonts w:asciiTheme="majorBidi" w:eastAsia="David" w:hAnsiTheme="majorBidi" w:cs="AAd_Livorna"/>
      <w:color w:val="000000" w:themeColor="text1"/>
      <w:sz w:val="27"/>
      <w:szCs w:val="27"/>
      <w:lang w:val="en-GB"/>
    </w:rPr>
  </w:style>
  <w:style w:type="character" w:customStyle="1" w:styleId="Char">
    <w:name w:val="שם Char"/>
    <w:basedOn w:val="DefaultParagraphFont"/>
    <w:link w:val="a"/>
    <w:rsid w:val="00DC0503"/>
    <w:rPr>
      <w:rFonts w:asciiTheme="majorBidi" w:eastAsia="David" w:hAnsiTheme="majorBidi" w:cs="AAd_Livorna"/>
      <w:color w:val="000000" w:themeColor="text1"/>
      <w:sz w:val="27"/>
      <w:szCs w:val="27"/>
      <w:lang w:val="en-GB"/>
    </w:rPr>
  </w:style>
  <w:style w:type="character" w:customStyle="1" w:styleId="Heading3Char">
    <w:name w:val="Heading 3 Char"/>
    <w:basedOn w:val="DefaultParagraphFont"/>
    <w:link w:val="Heading3"/>
    <w:rsid w:val="00B30141"/>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rsid w:val="002B4E95"/>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2B4E95"/>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rsid w:val="002B4E95"/>
    <w:rPr>
      <w:rFonts w:ascii="Trebuchet MS" w:eastAsia="Times New Roman" w:hAnsi="Trebuchet MS" w:cs="Trebuchet MS"/>
      <w:color w:val="666666"/>
      <w:u w:val="single"/>
    </w:rPr>
  </w:style>
  <w:style w:type="character" w:customStyle="1" w:styleId="Heading5Char">
    <w:name w:val="Heading 5 Char"/>
    <w:basedOn w:val="DefaultParagraphFont"/>
    <w:link w:val="Heading5"/>
    <w:rsid w:val="002B4E95"/>
    <w:rPr>
      <w:rFonts w:ascii="Trebuchet MS" w:eastAsia="Times New Roman" w:hAnsi="Trebuchet MS" w:cs="Trebuchet MS"/>
      <w:color w:val="666666"/>
    </w:rPr>
  </w:style>
  <w:style w:type="character" w:customStyle="1" w:styleId="Heading6Char">
    <w:name w:val="Heading 6 Char"/>
    <w:basedOn w:val="DefaultParagraphFont"/>
    <w:link w:val="Heading6"/>
    <w:rsid w:val="002B4E95"/>
    <w:rPr>
      <w:rFonts w:ascii="Trebuchet MS" w:eastAsia="Times New Roman" w:hAnsi="Trebuchet MS" w:cs="Trebuchet MS"/>
      <w:i/>
      <w:iCs/>
      <w:color w:val="666666"/>
    </w:rPr>
  </w:style>
  <w:style w:type="character" w:customStyle="1" w:styleId="Heading7Char">
    <w:name w:val="Heading 7 Char"/>
    <w:basedOn w:val="DefaultParagraphFont"/>
    <w:link w:val="Heading7"/>
    <w:rsid w:val="002B4E95"/>
    <w:rPr>
      <w:rFonts w:ascii="Arial" w:eastAsia="Times New Roman" w:hAnsi="Arial" w:cs="Miriam"/>
      <w:spacing w:val="6"/>
      <w:position w:val="4"/>
      <w:sz w:val="20"/>
      <w:szCs w:val="26"/>
    </w:rPr>
  </w:style>
  <w:style w:type="character" w:customStyle="1" w:styleId="Heading8Char">
    <w:name w:val="Heading 8 Char"/>
    <w:basedOn w:val="DefaultParagraphFont"/>
    <w:link w:val="Heading8"/>
    <w:rsid w:val="002B4E95"/>
    <w:rPr>
      <w:rFonts w:ascii="Arial" w:eastAsia="Times New Roman" w:hAnsi="Arial" w:cs="Miriam"/>
      <w:i/>
      <w:iCs/>
      <w:spacing w:val="6"/>
      <w:position w:val="4"/>
      <w:sz w:val="20"/>
      <w:szCs w:val="26"/>
    </w:rPr>
  </w:style>
  <w:style w:type="character" w:customStyle="1" w:styleId="Heading9Char">
    <w:name w:val="Heading 9 Char"/>
    <w:basedOn w:val="DefaultParagraphFont"/>
    <w:link w:val="Heading9"/>
    <w:rsid w:val="002B4E95"/>
    <w:rPr>
      <w:rFonts w:ascii="Arial" w:eastAsia="Times New Roman" w:hAnsi="Arial" w:cs="Miriam"/>
      <w:i/>
      <w:iCs/>
      <w:spacing w:val="6"/>
      <w:position w:val="4"/>
      <w:sz w:val="18"/>
      <w:szCs w:val="18"/>
    </w:rPr>
  </w:style>
  <w:style w:type="numbering" w:customStyle="1" w:styleId="NoList1">
    <w:name w:val="No List1"/>
    <w:next w:val="NoList"/>
    <w:uiPriority w:val="99"/>
    <w:semiHidden/>
    <w:unhideWhenUsed/>
    <w:rsid w:val="002B4E95"/>
  </w:style>
  <w:style w:type="paragraph" w:customStyle="1" w:styleId="a0">
    <w:name w:val="טייטול"/>
    <w:basedOn w:val="Heading2"/>
    <w:next w:val="a"/>
    <w:link w:val="Char0"/>
    <w:qFormat/>
    <w:rsid w:val="002B4E95"/>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0">
    <w:name w:val="טייטול Char"/>
    <w:basedOn w:val="DefaultParagraphFont"/>
    <w:link w:val="a0"/>
    <w:rsid w:val="002B4E95"/>
    <w:rPr>
      <w:rFonts w:ascii="FbFRealBelet Bold" w:eastAsia="Times New Roman" w:hAnsi="FbFRealBelet Bold" w:cs="FbFRealBelet Bold"/>
      <w:bCs/>
      <w:sz w:val="39"/>
      <w:szCs w:val="39"/>
      <w:lang w:val="en-GB"/>
    </w:rPr>
  </w:style>
  <w:style w:type="paragraph" w:customStyle="1" w:styleId="a1">
    <w:name w:val="תיאור"/>
    <w:basedOn w:val="a2"/>
    <w:next w:val="a3"/>
    <w:link w:val="Char1"/>
    <w:qFormat/>
    <w:rsid w:val="002B4E95"/>
    <w:pPr>
      <w:bidi w:val="0"/>
    </w:pPr>
    <w:rPr>
      <w:rFonts w:ascii="AAd_Livorna4" w:eastAsia="Calibri" w:hAnsi="AAd_Livorna4" w:cs="AAd_Livorna4"/>
      <w:b w:val="0"/>
      <w:bCs w:val="0"/>
      <w:sz w:val="23"/>
      <w:szCs w:val="23"/>
    </w:rPr>
  </w:style>
  <w:style w:type="character" w:customStyle="1" w:styleId="Char1">
    <w:name w:val="תיאור Char"/>
    <w:basedOn w:val="DefaultParagraphFont"/>
    <w:link w:val="a1"/>
    <w:rsid w:val="002B4E95"/>
    <w:rPr>
      <w:rFonts w:ascii="AAd_Livorna4" w:eastAsia="Calibri" w:hAnsi="AAd_Livorna4" w:cs="AAd_Livorna4"/>
      <w:sz w:val="23"/>
      <w:szCs w:val="23"/>
    </w:rPr>
  </w:style>
  <w:style w:type="paragraph" w:customStyle="1" w:styleId="a3">
    <w:name w:val="גוף"/>
    <w:link w:val="Char2"/>
    <w:autoRedefine/>
    <w:qFormat/>
    <w:rsid w:val="00802977"/>
    <w:pPr>
      <w:widowControl w:val="0"/>
      <w:bidi/>
      <w:spacing w:after="120" w:line="276" w:lineRule="auto"/>
      <w:ind w:firstLine="288"/>
      <w:jc w:val="both"/>
    </w:pPr>
    <w:rPr>
      <w:rFonts w:ascii="Helvetica" w:eastAsia="Calibri" w:hAnsi="Helvetica" w:cs="FbFrankReal"/>
      <w:sz w:val="24"/>
      <w:szCs w:val="24"/>
      <w:u w:color="000000"/>
      <w:bdr w:val="nil"/>
      <w:shd w:val="clear" w:color="auto" w:fill="FFFFFF"/>
      <w:lang w:val="bg-BG"/>
    </w:rPr>
  </w:style>
  <w:style w:type="character" w:customStyle="1" w:styleId="Char2">
    <w:name w:val="גוף Char"/>
    <w:basedOn w:val="DefaultParagraphFont"/>
    <w:link w:val="a3"/>
    <w:rsid w:val="00802977"/>
    <w:rPr>
      <w:rFonts w:ascii="Helvetica" w:eastAsia="Calibri" w:hAnsi="Helvetica" w:cs="FbFrankReal"/>
      <w:sz w:val="24"/>
      <w:szCs w:val="24"/>
      <w:u w:color="000000"/>
      <w:bdr w:val="nil"/>
      <w:lang w:val="bg-BG"/>
    </w:rPr>
  </w:style>
  <w:style w:type="paragraph" w:styleId="FootnoteText">
    <w:name w:val="footnote text"/>
    <w:aliases w:val="הערות,הערות שוליים,Footnote Text Char1,Footnote Text Char Char,Footnote TexFootnote Text note Text Char Char Char Char Char,Footnote Text Char Char2 Char Char,Footnote Text Char2 Char Char Char Char,הערת שוליים,Char5,Char, Char5,הערות המול"/>
    <w:basedOn w:val="Normal"/>
    <w:link w:val="FootnoteTextChar"/>
    <w:uiPriority w:val="99"/>
    <w:unhideWhenUsed/>
    <w:qFormat/>
    <w:rsid w:val="002B4E95"/>
    <w:pPr>
      <w:bidi/>
      <w:spacing w:after="60" w:line="260" w:lineRule="atLeast"/>
      <w:ind w:firstLine="144"/>
      <w:jc w:val="both"/>
    </w:pPr>
    <w:rPr>
      <w:rFonts w:ascii="FbFrankReal" w:hAnsi="FbFrankReal" w:cs="FbFrankReal"/>
      <w:sz w:val="20"/>
      <w:szCs w:val="20"/>
    </w:rPr>
  </w:style>
  <w:style w:type="character" w:customStyle="1" w:styleId="FootnoteTextChar">
    <w:name w:val="Footnote Text Char"/>
    <w:aliases w:val="הערות Char,הערות שוליים Char,Footnote Text Char1 Char,Footnote Text Char Char Char,Footnote TexFootnote Text note Text Char Char Char Char Char Char,Footnote Text Char Char2 Char Char Char,Footnote Text Char2 Char Char Char Char Char"/>
    <w:basedOn w:val="DefaultParagraphFont"/>
    <w:link w:val="FootnoteText"/>
    <w:uiPriority w:val="99"/>
    <w:rsid w:val="002B4E95"/>
    <w:rPr>
      <w:rFonts w:ascii="FbFrankReal" w:hAnsi="FbFrankReal" w:cs="FbFrankReal"/>
      <w:sz w:val="20"/>
      <w:szCs w:val="20"/>
    </w:rPr>
  </w:style>
  <w:style w:type="character" w:styleId="FootnoteReference">
    <w:name w:val="footnote reference"/>
    <w:aliases w:val="annotation reference,הפניה להערה,אות הערה"/>
    <w:basedOn w:val="DefaultParagraphFont"/>
    <w:uiPriority w:val="99"/>
    <w:unhideWhenUsed/>
    <w:qFormat/>
    <w:rsid w:val="002B4E95"/>
    <w:rPr>
      <w:vertAlign w:val="superscript"/>
    </w:rPr>
  </w:style>
  <w:style w:type="paragraph" w:styleId="NormalWeb">
    <w:name w:val="Normal (Web)"/>
    <w:basedOn w:val="Normal"/>
    <w:uiPriority w:val="99"/>
    <w:rsid w:val="002B4E95"/>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2B4E95"/>
    <w:pPr>
      <w:outlineLvl w:val="9"/>
    </w:pPr>
    <w:rPr>
      <w:lang w:bidi="ar-SA"/>
    </w:rPr>
  </w:style>
  <w:style w:type="paragraph" w:styleId="TOC2">
    <w:name w:val="toc 2"/>
    <w:basedOn w:val="Normal"/>
    <w:next w:val="Normal"/>
    <w:autoRedefine/>
    <w:uiPriority w:val="39"/>
    <w:unhideWhenUsed/>
    <w:rsid w:val="002B4E95"/>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2B4E95"/>
    <w:pPr>
      <w:tabs>
        <w:tab w:val="right" w:leader="dot" w:pos="6182"/>
      </w:tabs>
      <w:bidi/>
      <w:spacing w:after="100"/>
      <w:ind w:left="220"/>
    </w:pPr>
    <w:rPr>
      <w:rFonts w:ascii="FbSfaradi" w:hAnsi="FbSfaradi" w:cs="FbSfaradi"/>
      <w:noProof/>
      <w:sz w:val="20"/>
      <w:szCs w:val="20"/>
      <w:lang w:val="en-GB"/>
    </w:rPr>
  </w:style>
  <w:style w:type="character" w:styleId="Hyperlink">
    <w:name w:val="Hyperlink"/>
    <w:basedOn w:val="DefaultParagraphFont"/>
    <w:uiPriority w:val="99"/>
    <w:unhideWhenUsed/>
    <w:rsid w:val="002B4E95"/>
    <w:rPr>
      <w:color w:val="0563C1" w:themeColor="hyperlink"/>
      <w:u w:val="single"/>
    </w:rPr>
  </w:style>
  <w:style w:type="paragraph" w:customStyle="1" w:styleId="a4">
    <w:name w:val="מדור"/>
    <w:basedOn w:val="Heading1"/>
    <w:next w:val="a0"/>
    <w:link w:val="Char3"/>
    <w:rsid w:val="002B4E95"/>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4"/>
    <w:rsid w:val="002B4E95"/>
    <w:rPr>
      <w:rFonts w:ascii="FbTehilaMedium" w:eastAsia="Times New Roman" w:hAnsi="FbTehilaMedium" w:cs="FbTehilaMedium"/>
      <w:sz w:val="70"/>
      <w:szCs w:val="70"/>
      <w:lang w:val="en-GB"/>
    </w:rPr>
  </w:style>
  <w:style w:type="paragraph" w:customStyle="1" w:styleId="a5">
    <w:name w:val="שמיטשיק"/>
    <w:basedOn w:val="Normal"/>
    <w:link w:val="Char4"/>
    <w:autoRedefine/>
    <w:rsid w:val="002B4E95"/>
    <w:pPr>
      <w:tabs>
        <w:tab w:val="left" w:pos="2171"/>
        <w:tab w:val="center" w:pos="3096"/>
      </w:tabs>
      <w:bidi/>
      <w:spacing w:after="0" w:line="240" w:lineRule="auto"/>
      <w:jc w:val="center"/>
    </w:pPr>
    <w:rPr>
      <w:rFonts w:ascii="Nymphette" w:eastAsia="Times New Roman" w:hAnsi="Nymphette" w:cs="Nymphette"/>
      <w:sz w:val="56"/>
      <w:szCs w:val="56"/>
    </w:rPr>
  </w:style>
  <w:style w:type="character" w:customStyle="1" w:styleId="Char4">
    <w:name w:val="שמיטשיק Char"/>
    <w:basedOn w:val="DefaultParagraphFont"/>
    <w:link w:val="a5"/>
    <w:rsid w:val="002B4E95"/>
    <w:rPr>
      <w:rFonts w:ascii="Nymphette" w:eastAsia="Times New Roman" w:hAnsi="Nymphette" w:cs="Nymphette"/>
      <w:sz w:val="56"/>
      <w:szCs w:val="56"/>
    </w:rPr>
  </w:style>
  <w:style w:type="paragraph" w:styleId="TOC1">
    <w:name w:val="toc 1"/>
    <w:basedOn w:val="Normal"/>
    <w:next w:val="Normal"/>
    <w:autoRedefine/>
    <w:uiPriority w:val="39"/>
    <w:unhideWhenUsed/>
    <w:rsid w:val="002B4E95"/>
    <w:pPr>
      <w:tabs>
        <w:tab w:val="right" w:leader="dot" w:pos="9350"/>
      </w:tabs>
      <w:bidi/>
      <w:spacing w:after="100"/>
    </w:pPr>
    <w:rPr>
      <w:rFonts w:ascii="FbSfaradi Medium" w:hAnsi="FbSfaradi Medium" w:cs="FbSfaradi Medium"/>
      <w:noProof/>
      <w:sz w:val="36"/>
      <w:szCs w:val="36"/>
    </w:rPr>
  </w:style>
  <w:style w:type="paragraph" w:styleId="NoSpacing">
    <w:name w:val="No Spacing"/>
    <w:aliases w:val="Refrance"/>
    <w:link w:val="NoSpacingChar"/>
    <w:uiPriority w:val="1"/>
    <w:qFormat/>
    <w:rsid w:val="002B4E95"/>
    <w:pPr>
      <w:spacing w:after="0" w:line="240" w:lineRule="auto"/>
    </w:pPr>
    <w:rPr>
      <w:lang w:val="en-GB"/>
    </w:rPr>
  </w:style>
  <w:style w:type="paragraph" w:customStyle="1" w:styleId="a2">
    <w:name w:val="ישיבה"/>
    <w:basedOn w:val="Normal"/>
    <w:link w:val="Char5"/>
    <w:rsid w:val="002B4E95"/>
    <w:pPr>
      <w:bidi/>
      <w:spacing w:after="120" w:line="240" w:lineRule="auto"/>
    </w:pPr>
    <w:rPr>
      <w:rFonts w:ascii="Times New Roman" w:eastAsia="Times New Roman" w:hAnsi="Times New Roman" w:cs="David"/>
      <w:b/>
      <w:bCs/>
    </w:rPr>
  </w:style>
  <w:style w:type="character" w:customStyle="1" w:styleId="Char5">
    <w:name w:val="ישיבה Char"/>
    <w:link w:val="a2"/>
    <w:locked/>
    <w:rsid w:val="002B4E95"/>
    <w:rPr>
      <w:rFonts w:ascii="Times New Roman" w:eastAsia="Times New Roman" w:hAnsi="Times New Roman" w:cs="David"/>
      <w:b/>
      <w:bCs/>
    </w:rPr>
  </w:style>
  <w:style w:type="paragraph" w:customStyle="1" w:styleId="bodytext">
    <w:name w:val="bodytext"/>
    <w:basedOn w:val="Normal"/>
    <w:rsid w:val="002B4E9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2B4E95"/>
    <w:pPr>
      <w:ind w:left="720"/>
      <w:contextualSpacing/>
    </w:pPr>
  </w:style>
  <w:style w:type="character" w:customStyle="1" w:styleId="apple-converted-space">
    <w:name w:val="apple-converted-space"/>
    <w:basedOn w:val="DefaultParagraphFont"/>
    <w:rsid w:val="002B4E95"/>
  </w:style>
  <w:style w:type="paragraph" w:customStyle="1" w:styleId="a6">
    <w:name w:val="גוף ב'"/>
    <w:basedOn w:val="a3"/>
    <w:link w:val="Char6"/>
    <w:rsid w:val="002B4E95"/>
    <w:pPr>
      <w:keepNext/>
      <w:keepLines/>
      <w:spacing w:before="40" w:line="240" w:lineRule="auto"/>
      <w:ind w:left="288"/>
      <w:outlineLvl w:val="2"/>
    </w:pPr>
    <w:rPr>
      <w:rFonts w:eastAsia="Times New Roman"/>
      <w:bCs/>
    </w:rPr>
  </w:style>
  <w:style w:type="character" w:customStyle="1" w:styleId="Char6">
    <w:name w:val="גוף ב' Char"/>
    <w:basedOn w:val="Char2"/>
    <w:link w:val="a6"/>
    <w:rsid w:val="002B4E95"/>
    <w:rPr>
      <w:rFonts w:ascii="FbFrankReal" w:eastAsia="Times New Roman" w:hAnsi="FbFrankReal" w:cs="FbFrankReal"/>
      <w:bCs/>
      <w:color w:val="000000"/>
      <w:sz w:val="24"/>
      <w:szCs w:val="24"/>
      <w:u w:color="000000"/>
      <w:bdr w:val="nil"/>
      <w:lang w:val="bg-BG"/>
    </w:rPr>
  </w:style>
  <w:style w:type="paragraph" w:styleId="TOC4">
    <w:name w:val="toc 4"/>
    <w:basedOn w:val="Normal"/>
    <w:next w:val="Normal"/>
    <w:autoRedefine/>
    <w:uiPriority w:val="39"/>
    <w:unhideWhenUsed/>
    <w:rsid w:val="002B4E95"/>
    <w:pPr>
      <w:spacing w:after="100"/>
      <w:ind w:left="660"/>
    </w:pPr>
  </w:style>
  <w:style w:type="paragraph" w:styleId="TOC9">
    <w:name w:val="toc 9"/>
    <w:basedOn w:val="Normal"/>
    <w:next w:val="Normal"/>
    <w:autoRedefine/>
    <w:uiPriority w:val="39"/>
    <w:unhideWhenUsed/>
    <w:rsid w:val="002B4E95"/>
    <w:pPr>
      <w:spacing w:after="100"/>
      <w:ind w:left="1760"/>
    </w:pPr>
  </w:style>
  <w:style w:type="paragraph" w:styleId="Header">
    <w:name w:val="header"/>
    <w:basedOn w:val="Normal"/>
    <w:link w:val="HeaderChar"/>
    <w:uiPriority w:val="99"/>
    <w:unhideWhenUsed/>
    <w:rsid w:val="002B4E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4E95"/>
  </w:style>
  <w:style w:type="paragraph" w:styleId="Footer">
    <w:name w:val="footer"/>
    <w:basedOn w:val="Normal"/>
    <w:link w:val="FooterChar"/>
    <w:uiPriority w:val="99"/>
    <w:unhideWhenUsed/>
    <w:rsid w:val="002B4E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4E95"/>
  </w:style>
  <w:style w:type="table" w:styleId="TableGrid">
    <w:name w:val="Table Grid"/>
    <w:basedOn w:val="TableNormal"/>
    <w:uiPriority w:val="59"/>
    <w:rsid w:val="002B4E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2B4E95"/>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2B4E95"/>
    <w:rPr>
      <w:rFonts w:ascii="FrankRuehl" w:eastAsia="Times New Roman" w:hAnsi="FrankRuehl" w:cs="FrankRuehl"/>
      <w:kern w:val="28"/>
      <w:sz w:val="27"/>
      <w:szCs w:val="27"/>
    </w:rPr>
  </w:style>
  <w:style w:type="paragraph" w:customStyle="1" w:styleId="Style1">
    <w:name w:val="Style1"/>
    <w:basedOn w:val="Normal"/>
    <w:rsid w:val="002B4E95"/>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2B4E95"/>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2B4E95"/>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2B4E95"/>
    <w:rPr>
      <w:rFonts w:ascii="Trebuchet MS" w:eastAsia="Times New Roman" w:hAnsi="Trebuchet MS" w:cs="Trebuchet MS"/>
      <w:color w:val="000000"/>
      <w:sz w:val="42"/>
      <w:szCs w:val="42"/>
    </w:rPr>
  </w:style>
  <w:style w:type="paragraph" w:styleId="Title">
    <w:name w:val="Title"/>
    <w:basedOn w:val="Normal"/>
    <w:link w:val="TitleChar"/>
    <w:uiPriority w:val="10"/>
    <w:qFormat/>
    <w:rsid w:val="002B4E95"/>
    <w:pPr>
      <w:keepNext/>
      <w:keepLines/>
      <w:spacing w:after="0" w:line="276" w:lineRule="auto"/>
    </w:pPr>
    <w:rPr>
      <w:rFonts w:ascii="Trebuchet MS" w:eastAsia="Times New Roman" w:hAnsi="Trebuchet MS" w:cs="Trebuchet MS"/>
      <w:color w:val="000000"/>
      <w:sz w:val="42"/>
      <w:szCs w:val="42"/>
    </w:rPr>
  </w:style>
  <w:style w:type="character" w:customStyle="1" w:styleId="TitleChar1">
    <w:name w:val="Title Char1"/>
    <w:basedOn w:val="DefaultParagraphFont"/>
    <w:uiPriority w:val="10"/>
    <w:rsid w:val="002B4E95"/>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rsid w:val="002B4E95"/>
    <w:rPr>
      <w:rFonts w:ascii="Trebuchet MS" w:eastAsia="Times New Roman" w:hAnsi="Trebuchet MS" w:cs="Trebuchet MS"/>
      <w:i/>
      <w:iCs/>
      <w:color w:val="666666"/>
      <w:sz w:val="26"/>
      <w:szCs w:val="26"/>
    </w:rPr>
  </w:style>
  <w:style w:type="paragraph" w:styleId="Subtitle">
    <w:name w:val="Subtitle"/>
    <w:basedOn w:val="Normal"/>
    <w:link w:val="SubtitleChar"/>
    <w:qFormat/>
    <w:rsid w:val="002B4E95"/>
    <w:pPr>
      <w:keepNext/>
      <w:keepLines/>
      <w:spacing w:after="200" w:line="276" w:lineRule="auto"/>
    </w:pPr>
    <w:rPr>
      <w:rFonts w:ascii="Trebuchet MS" w:eastAsia="Times New Roman" w:hAnsi="Trebuchet MS" w:cs="Trebuchet MS"/>
      <w:i/>
      <w:iCs/>
      <w:color w:val="666666"/>
      <w:sz w:val="26"/>
      <w:szCs w:val="26"/>
    </w:rPr>
  </w:style>
  <w:style w:type="character" w:customStyle="1" w:styleId="SubtitleChar1">
    <w:name w:val="Subtitle Char1"/>
    <w:basedOn w:val="DefaultParagraphFont"/>
    <w:uiPriority w:val="11"/>
    <w:rsid w:val="002B4E95"/>
    <w:rPr>
      <w:rFonts w:eastAsiaTheme="minorEastAsia"/>
      <w:color w:val="5A5A5A" w:themeColor="text1" w:themeTint="A5"/>
      <w:spacing w:val="15"/>
    </w:rPr>
  </w:style>
  <w:style w:type="paragraph" w:customStyle="1" w:styleId="HaoroDivider">
    <w:name w:val="Haoro Divider"/>
    <w:basedOn w:val="Normal"/>
    <w:rsid w:val="002B4E95"/>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unhideWhenUsed/>
    <w:rsid w:val="002B4E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2B4E95"/>
    <w:rPr>
      <w:rFonts w:ascii="Segoe UI" w:hAnsi="Segoe UI" w:cs="Segoe UI"/>
      <w:sz w:val="18"/>
      <w:szCs w:val="18"/>
    </w:rPr>
  </w:style>
  <w:style w:type="paragraph" w:customStyle="1" w:styleId="a8">
    <w:name w:val="כותרת"/>
    <w:basedOn w:val="a9"/>
    <w:link w:val="Char7"/>
    <w:qFormat/>
    <w:rsid w:val="002B4E95"/>
    <w:pPr>
      <w:ind w:firstLine="0"/>
      <w:jc w:val="center"/>
    </w:pPr>
    <w:rPr>
      <w:bCs/>
      <w:sz w:val="35"/>
      <w:szCs w:val="33"/>
    </w:rPr>
  </w:style>
  <w:style w:type="paragraph" w:customStyle="1" w:styleId="a9">
    <w:name w:val="טעקסט"/>
    <w:rsid w:val="002B4E95"/>
    <w:pPr>
      <w:bidi/>
      <w:spacing w:after="120" w:line="240" w:lineRule="auto"/>
      <w:ind w:firstLine="288"/>
      <w:jc w:val="both"/>
    </w:pPr>
    <w:rPr>
      <w:rFonts w:ascii="Times New Roman" w:eastAsia="Times New Roman" w:hAnsi="Times New Roman" w:cs="David"/>
      <w:b/>
      <w:sz w:val="27"/>
      <w:szCs w:val="27"/>
    </w:rPr>
  </w:style>
  <w:style w:type="paragraph" w:customStyle="1" w:styleId="NoParagraphStyle">
    <w:name w:val="[No Paragraph Style]"/>
    <w:rsid w:val="002B4E95"/>
    <w:pPr>
      <w:autoSpaceDE w:val="0"/>
      <w:autoSpaceDN w:val="0"/>
      <w:bidi/>
      <w:adjustRightInd w:val="0"/>
      <w:spacing w:after="0" w:line="288" w:lineRule="auto"/>
      <w:textAlignment w:val="center"/>
    </w:pPr>
    <w:rPr>
      <w:rFonts w:ascii="WinSoft Pro" w:hAnsi="WinSoft Pro" w:cs="WinSoft Pro"/>
      <w:color w:val="000000"/>
      <w:sz w:val="24"/>
      <w:szCs w:val="24"/>
    </w:rPr>
  </w:style>
  <w:style w:type="character" w:customStyle="1" w:styleId="1">
    <w:name w:val="סגנון תו 1"/>
    <w:uiPriority w:val="99"/>
    <w:rsid w:val="002B4E95"/>
    <w:rPr>
      <w:rFonts w:ascii="Ashkenazy" w:cs="Ashkenazy"/>
      <w:color w:val="000000"/>
      <w:sz w:val="164"/>
      <w:szCs w:val="164"/>
      <w:lang w:bidi="he-IL"/>
    </w:rPr>
  </w:style>
  <w:style w:type="character" w:customStyle="1" w:styleId="20">
    <w:name w:val="סגנון תו 2"/>
    <w:basedOn w:val="1"/>
    <w:uiPriority w:val="99"/>
    <w:rsid w:val="002B4E95"/>
    <w:rPr>
      <w:rFonts w:ascii="Ashkenazy" w:cs="Ashkenazy"/>
      <w:color w:val="000000"/>
      <w:spacing w:val="-9"/>
      <w:w w:val="92"/>
      <w:sz w:val="46"/>
      <w:szCs w:val="46"/>
      <w:lang w:bidi="he-IL"/>
    </w:rPr>
  </w:style>
  <w:style w:type="character" w:customStyle="1" w:styleId="3">
    <w:name w:val="סגנון תו 3"/>
    <w:uiPriority w:val="99"/>
    <w:rsid w:val="002B4E95"/>
    <w:rPr>
      <w:rFonts w:ascii="VTvilnacopy01" w:cs="VTvilnacopy01"/>
      <w:b/>
      <w:bCs/>
      <w:w w:val="98"/>
      <w:sz w:val="32"/>
      <w:szCs w:val="32"/>
      <w:lang w:bidi="he-IL"/>
    </w:rPr>
  </w:style>
  <w:style w:type="paragraph" w:styleId="TOC5">
    <w:name w:val="toc 5"/>
    <w:basedOn w:val="Normal"/>
    <w:next w:val="Normal"/>
    <w:autoRedefine/>
    <w:uiPriority w:val="39"/>
    <w:unhideWhenUsed/>
    <w:rsid w:val="002B4E95"/>
    <w:pPr>
      <w:spacing w:after="100"/>
      <w:ind w:left="880"/>
    </w:pPr>
    <w:rPr>
      <w:rFonts w:eastAsiaTheme="minorEastAsia"/>
    </w:rPr>
  </w:style>
  <w:style w:type="paragraph" w:styleId="TOC6">
    <w:name w:val="toc 6"/>
    <w:basedOn w:val="Normal"/>
    <w:next w:val="Normal"/>
    <w:autoRedefine/>
    <w:uiPriority w:val="39"/>
    <w:unhideWhenUsed/>
    <w:rsid w:val="002B4E95"/>
    <w:pPr>
      <w:spacing w:after="100"/>
      <w:ind w:left="1100"/>
    </w:pPr>
    <w:rPr>
      <w:rFonts w:eastAsiaTheme="minorEastAsia"/>
    </w:rPr>
  </w:style>
  <w:style w:type="paragraph" w:styleId="TOC7">
    <w:name w:val="toc 7"/>
    <w:basedOn w:val="Normal"/>
    <w:next w:val="Normal"/>
    <w:autoRedefine/>
    <w:uiPriority w:val="39"/>
    <w:unhideWhenUsed/>
    <w:rsid w:val="002B4E95"/>
    <w:pPr>
      <w:spacing w:after="100"/>
      <w:ind w:left="1320"/>
    </w:pPr>
    <w:rPr>
      <w:rFonts w:eastAsiaTheme="minorEastAsia"/>
    </w:rPr>
  </w:style>
  <w:style w:type="paragraph" w:styleId="TOC8">
    <w:name w:val="toc 8"/>
    <w:basedOn w:val="Normal"/>
    <w:next w:val="Normal"/>
    <w:autoRedefine/>
    <w:uiPriority w:val="39"/>
    <w:unhideWhenUsed/>
    <w:rsid w:val="002B4E95"/>
    <w:pPr>
      <w:spacing w:after="100"/>
      <w:ind w:left="1540"/>
    </w:pPr>
    <w:rPr>
      <w:rFonts w:eastAsiaTheme="minorEastAsia"/>
    </w:rPr>
  </w:style>
  <w:style w:type="paragraph" w:customStyle="1" w:styleId="divider">
    <w:name w:val="הקדשה divider"/>
    <w:basedOn w:val="Normal"/>
    <w:link w:val="dividerChar"/>
    <w:rsid w:val="002B4E95"/>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2B4E95"/>
    <w:rPr>
      <w:rFonts w:ascii="Narkisim" w:eastAsia="Times New Roman" w:hAnsi="Narkisim" w:cs="Narkisim"/>
      <w:sz w:val="27"/>
      <w:szCs w:val="27"/>
    </w:rPr>
  </w:style>
  <w:style w:type="character" w:styleId="SubtleEmphasis">
    <w:name w:val="Subtle Emphasis"/>
    <w:basedOn w:val="DefaultParagraphFont"/>
    <w:uiPriority w:val="19"/>
    <w:qFormat/>
    <w:rsid w:val="002B4E95"/>
    <w:rPr>
      <w:i/>
      <w:iCs/>
      <w:color w:val="404040" w:themeColor="text1" w:themeTint="BF"/>
    </w:rPr>
  </w:style>
  <w:style w:type="character" w:styleId="Emphasis">
    <w:name w:val="Emphasis"/>
    <w:uiPriority w:val="20"/>
    <w:qFormat/>
    <w:rsid w:val="002B4E95"/>
    <w:rPr>
      <w:i/>
      <w:iCs/>
    </w:rPr>
  </w:style>
  <w:style w:type="paragraph" w:customStyle="1" w:styleId="aa">
    <w:name w:val="הערה"/>
    <w:basedOn w:val="FootnoteText"/>
    <w:autoRedefine/>
    <w:rsid w:val="002B4E95"/>
    <w:pPr>
      <w:spacing w:after="100"/>
      <w:ind w:firstLine="230"/>
    </w:pPr>
    <w:rPr>
      <w:rFonts w:ascii="Times New Roman" w:eastAsia="Times New Roman" w:hAnsi="Times New Roman" w:cs="David"/>
    </w:rPr>
  </w:style>
  <w:style w:type="character" w:customStyle="1" w:styleId="five">
    <w:name w:val="five"/>
    <w:basedOn w:val="DefaultParagraphFont"/>
    <w:rsid w:val="002B4E95"/>
  </w:style>
  <w:style w:type="paragraph" w:customStyle="1" w:styleId="ab">
    <w:name w:val="כותרת משנה"/>
    <w:basedOn w:val="Normal"/>
    <w:qFormat/>
    <w:rsid w:val="002B4E95"/>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2B4E95"/>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2B4E95"/>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semiHidden/>
    <w:rsid w:val="002B4E95"/>
    <w:rPr>
      <w:rFonts w:ascii="Segoe UI" w:hAnsi="Segoe UI" w:cs="Segoe UI"/>
      <w:sz w:val="16"/>
      <w:szCs w:val="16"/>
    </w:rPr>
  </w:style>
  <w:style w:type="numbering" w:customStyle="1" w:styleId="NoList11">
    <w:name w:val="No List11"/>
    <w:next w:val="NoList"/>
    <w:uiPriority w:val="99"/>
    <w:semiHidden/>
    <w:unhideWhenUsed/>
    <w:rsid w:val="002B4E95"/>
  </w:style>
  <w:style w:type="paragraph" w:styleId="PlainText">
    <w:name w:val="Plain Text"/>
    <w:basedOn w:val="Normal"/>
    <w:link w:val="PlainTextChar"/>
    <w:uiPriority w:val="99"/>
    <w:unhideWhenUsed/>
    <w:rsid w:val="002B4E95"/>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2B4E95"/>
    <w:rPr>
      <w:rFonts w:ascii="Consolas" w:hAnsi="Consolas" w:cs="Consolas"/>
      <w:sz w:val="21"/>
      <w:szCs w:val="21"/>
    </w:rPr>
  </w:style>
  <w:style w:type="character" w:styleId="PageNumber">
    <w:name w:val="page number"/>
    <w:basedOn w:val="DefaultParagraphFont"/>
    <w:rsid w:val="002B4E95"/>
  </w:style>
  <w:style w:type="character" w:styleId="FollowedHyperlink">
    <w:name w:val="FollowedHyperlink"/>
    <w:basedOn w:val="DefaultParagraphFont"/>
    <w:uiPriority w:val="99"/>
    <w:semiHidden/>
    <w:rsid w:val="002B4E95"/>
    <w:rPr>
      <w:color w:val="800080"/>
      <w:u w:val="single"/>
    </w:rPr>
  </w:style>
  <w:style w:type="character" w:customStyle="1" w:styleId="StyleFootnoteReference">
    <w:name w:val="Style Footnote Reference"/>
    <w:basedOn w:val="FootnoteReference"/>
    <w:rsid w:val="002B4E95"/>
    <w:rPr>
      <w:rFonts w:cs="FrankRuehl"/>
      <w:spacing w:val="0"/>
      <w:position w:val="0"/>
      <w:sz w:val="18"/>
      <w:szCs w:val="18"/>
      <w:vertAlign w:val="superscript"/>
    </w:rPr>
  </w:style>
  <w:style w:type="paragraph" w:styleId="EndnoteText">
    <w:name w:val="endnote text"/>
    <w:basedOn w:val="Normal"/>
    <w:link w:val="EndnoteTextChar"/>
    <w:uiPriority w:val="99"/>
    <w:semiHidden/>
    <w:rsid w:val="002B4E95"/>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uiPriority w:val="99"/>
    <w:semiHidden/>
    <w:rsid w:val="002B4E95"/>
    <w:rPr>
      <w:rFonts w:ascii="Times New Roman" w:eastAsia="Times New Roman" w:hAnsi="Times New Roman" w:cs="Dor"/>
      <w:spacing w:val="6"/>
      <w:position w:val="4"/>
      <w:sz w:val="20"/>
      <w:szCs w:val="20"/>
    </w:rPr>
  </w:style>
  <w:style w:type="character" w:styleId="EndnoteReference">
    <w:name w:val="endnote reference"/>
    <w:basedOn w:val="DefaultParagraphFont"/>
    <w:uiPriority w:val="99"/>
    <w:semiHidden/>
    <w:rsid w:val="002B4E95"/>
    <w:rPr>
      <w:vertAlign w:val="superscript"/>
    </w:rPr>
  </w:style>
  <w:style w:type="paragraph" w:customStyle="1" w:styleId="ad">
    <w:name w:val="ע&quot;כ"/>
    <w:basedOn w:val="a9"/>
    <w:rsid w:val="002B4E95"/>
    <w:rPr>
      <w:bCs/>
      <w:sz w:val="31"/>
      <w:szCs w:val="29"/>
    </w:rPr>
  </w:style>
  <w:style w:type="paragraph" w:customStyle="1" w:styleId="ae">
    <w:name w:val="כוכבים"/>
    <w:basedOn w:val="FootnoteText"/>
    <w:rsid w:val="002B4E95"/>
    <w:pPr>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2B4E95"/>
    <w:rPr>
      <w:rFonts w:ascii="FrankRuehl" w:hAnsi="FrankRuehl"/>
      <w:sz w:val="30"/>
    </w:rPr>
  </w:style>
  <w:style w:type="paragraph" w:styleId="Signature">
    <w:name w:val="Signature"/>
    <w:basedOn w:val="Normal"/>
    <w:link w:val="SignatureChar"/>
    <w:rsid w:val="002B4E95"/>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2B4E95"/>
    <w:rPr>
      <w:rFonts w:ascii="Times New Roman" w:eastAsia="Times New Roman" w:hAnsi="Times New Roman" w:cs="David"/>
      <w:sz w:val="24"/>
      <w:szCs w:val="24"/>
    </w:rPr>
  </w:style>
  <w:style w:type="character" w:customStyle="1" w:styleId="af">
    <w:name w:val="נורמל תו"/>
    <w:basedOn w:val="DefaultParagraphFont"/>
    <w:locked/>
    <w:rsid w:val="002B4E95"/>
    <w:rPr>
      <w:rFonts w:ascii="Times New Roman" w:eastAsia="Times New Roman" w:hAnsi="Times New Roman" w:cs="FrankRuehl"/>
      <w:kern w:val="28"/>
      <w:sz w:val="27"/>
      <w:szCs w:val="27"/>
    </w:rPr>
  </w:style>
  <w:style w:type="paragraph" w:customStyle="1" w:styleId="Footnotes">
    <w:name w:val="Footnotes"/>
    <w:basedOn w:val="Normal"/>
    <w:rsid w:val="002B4E95"/>
    <w:pPr>
      <w:bidi/>
      <w:spacing w:after="0" w:line="260" w:lineRule="exact"/>
      <w:ind w:firstLine="432"/>
      <w:jc w:val="both"/>
    </w:pPr>
    <w:rPr>
      <w:rFonts w:ascii="David" w:eastAsia="David" w:hAnsi="David" w:cs="David"/>
      <w:sz w:val="20"/>
      <w:szCs w:val="20"/>
    </w:rPr>
  </w:style>
  <w:style w:type="character" w:customStyle="1" w:styleId="it">
    <w:name w:val="it"/>
    <w:uiPriority w:val="1"/>
    <w:rsid w:val="002B4E95"/>
    <w:rPr>
      <w:rFonts w:ascii="Levenim MT" w:eastAsia="Levenim MT" w:hAnsi="Levenim MT" w:cs="Levenim MT"/>
      <w:sz w:val="16"/>
      <w:szCs w:val="16"/>
    </w:rPr>
  </w:style>
  <w:style w:type="character" w:customStyle="1" w:styleId="hit">
    <w:name w:val="hit"/>
    <w:basedOn w:val="DefaultParagraphFont"/>
    <w:rsid w:val="002B4E95"/>
  </w:style>
  <w:style w:type="paragraph" w:customStyle="1" w:styleId="af0">
    <w:name w:val="דוד"/>
    <w:basedOn w:val="Normal"/>
    <w:rsid w:val="002B4E95"/>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2B4E95"/>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2B4E95"/>
    <w:rPr>
      <w:sz w:val="16"/>
      <w:szCs w:val="16"/>
    </w:rPr>
  </w:style>
  <w:style w:type="paragraph" w:styleId="CommentText">
    <w:name w:val="annotation text"/>
    <w:basedOn w:val="Normal"/>
    <w:link w:val="CommentTextChar"/>
    <w:uiPriority w:val="99"/>
    <w:rsid w:val="002B4E95"/>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2B4E95"/>
    <w:rPr>
      <w:rFonts w:ascii="Arial" w:eastAsia="Times New Roman" w:hAnsi="Arial" w:cs="Arial"/>
      <w:color w:val="000000"/>
      <w:sz w:val="20"/>
      <w:szCs w:val="20"/>
    </w:rPr>
  </w:style>
  <w:style w:type="paragraph" w:styleId="CommentSubject">
    <w:name w:val="annotation subject"/>
    <w:basedOn w:val="CommentText"/>
    <w:next w:val="CommentText"/>
    <w:link w:val="CommentSubjectChar"/>
    <w:uiPriority w:val="99"/>
    <w:rsid w:val="002B4E95"/>
    <w:rPr>
      <w:b/>
      <w:bCs/>
    </w:rPr>
  </w:style>
  <w:style w:type="character" w:customStyle="1" w:styleId="CommentSubjectChar">
    <w:name w:val="Comment Subject Char"/>
    <w:basedOn w:val="CommentTextChar"/>
    <w:link w:val="CommentSubject"/>
    <w:uiPriority w:val="99"/>
    <w:rsid w:val="002B4E95"/>
    <w:rPr>
      <w:rFonts w:ascii="Arial" w:eastAsia="Times New Roman" w:hAnsi="Arial" w:cs="Arial"/>
      <w:b/>
      <w:bCs/>
      <w:color w:val="000000"/>
      <w:sz w:val="20"/>
      <w:szCs w:val="20"/>
    </w:rPr>
  </w:style>
  <w:style w:type="paragraph" w:customStyle="1" w:styleId="af1">
    <w:name w:val="הקדמה להערה"/>
    <w:basedOn w:val="a3"/>
    <w:next w:val="a3"/>
    <w:link w:val="Char8"/>
    <w:autoRedefine/>
    <w:rsid w:val="002B4E95"/>
    <w:pPr>
      <w:spacing w:after="0" w:line="320" w:lineRule="exact"/>
      <w:ind w:firstLine="0"/>
    </w:pPr>
    <w:rPr>
      <w:rFonts w:ascii="FbFrankReal Light" w:eastAsia="Times New Roman" w:hAnsi="FbFrankReal Light" w:cs="FbFrankReal Light"/>
      <w:noProof/>
      <w:w w:val="93"/>
    </w:rPr>
  </w:style>
  <w:style w:type="character" w:customStyle="1" w:styleId="Char8">
    <w:name w:val="הקדמה להערה Char"/>
    <w:basedOn w:val="DefaultParagraphFont"/>
    <w:link w:val="af1"/>
    <w:rsid w:val="002B4E95"/>
    <w:rPr>
      <w:rFonts w:ascii="FbFrankReal Light" w:eastAsia="Times New Roman" w:hAnsi="FbFrankReal Light" w:cs="FbFrankReal Light"/>
      <w:noProof/>
      <w:color w:val="000000" w:themeColor="text1"/>
      <w:w w:val="93"/>
      <w:sz w:val="24"/>
      <w:szCs w:val="24"/>
      <w:u w:color="000000"/>
      <w:bdr w:val="nil"/>
      <w:lang w:val="bg-BG"/>
    </w:rPr>
  </w:style>
  <w:style w:type="paragraph" w:styleId="Revision">
    <w:name w:val="Revision"/>
    <w:hidden/>
    <w:uiPriority w:val="99"/>
    <w:semiHidden/>
    <w:rsid w:val="002B4E95"/>
    <w:pPr>
      <w:spacing w:after="0" w:line="240" w:lineRule="auto"/>
    </w:pPr>
  </w:style>
  <w:style w:type="table" w:customStyle="1" w:styleId="GridTable1Light1">
    <w:name w:val="Grid Table 1 Light1"/>
    <w:basedOn w:val="TableNormal"/>
    <w:uiPriority w:val="46"/>
    <w:rsid w:val="002B4E95"/>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2B4E95"/>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rPr>
  </w:style>
  <w:style w:type="paragraph" w:customStyle="1" w:styleId="Body">
    <w:name w:val="Body"/>
    <w:rsid w:val="002B4E95"/>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rPr>
  </w:style>
  <w:style w:type="paragraph" w:customStyle="1" w:styleId="Default">
    <w:name w:val="Default"/>
    <w:rsid w:val="002B4E95"/>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rPr>
  </w:style>
  <w:style w:type="paragraph" w:customStyle="1" w:styleId="Heading">
    <w:name w:val="Heading"/>
    <w:next w:val="Body"/>
    <w:rsid w:val="002B4E95"/>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rPr>
  </w:style>
  <w:style w:type="numbering" w:customStyle="1" w:styleId="ImportedStyle1">
    <w:name w:val="Imported Style 1"/>
    <w:rsid w:val="002B4E95"/>
    <w:pPr>
      <w:numPr>
        <w:numId w:val="1"/>
      </w:numPr>
    </w:pPr>
  </w:style>
  <w:style w:type="numbering" w:customStyle="1" w:styleId="ImportedStyle2">
    <w:name w:val="Imported Style 2"/>
    <w:rsid w:val="002B4E95"/>
    <w:pPr>
      <w:numPr>
        <w:numId w:val="2"/>
      </w:numPr>
    </w:pPr>
  </w:style>
  <w:style w:type="numbering" w:customStyle="1" w:styleId="ImportedStyle3">
    <w:name w:val="Imported Style 3"/>
    <w:rsid w:val="002B4E95"/>
    <w:pPr>
      <w:numPr>
        <w:numId w:val="3"/>
      </w:numPr>
    </w:pPr>
  </w:style>
  <w:style w:type="paragraph" w:customStyle="1" w:styleId="11">
    <w:name w:val="כותרת משנה 1"/>
    <w:basedOn w:val="a3"/>
    <w:link w:val="1Char"/>
    <w:qFormat/>
    <w:rsid w:val="002B4E95"/>
    <w:pPr>
      <w:ind w:firstLine="144"/>
      <w:jc w:val="center"/>
    </w:pPr>
    <w:rPr>
      <w:rFonts w:ascii="FbFRealBelet Bold" w:hAnsi="FbFRealBelet Bold" w:cs="FbFRealBelet Bold"/>
      <w:b/>
      <w:bCs/>
    </w:rPr>
  </w:style>
  <w:style w:type="character" w:customStyle="1" w:styleId="1Char">
    <w:name w:val="כותרת משנה 1 Char"/>
    <w:basedOn w:val="FootnoteTextChar"/>
    <w:link w:val="11"/>
    <w:rsid w:val="002B4E95"/>
    <w:rPr>
      <w:rFonts w:ascii="FbFRealBelet Bold" w:eastAsia="Calibri" w:hAnsi="FbFRealBelet Bold" w:cs="FbFRealBelet Bold"/>
      <w:b/>
      <w:bCs/>
      <w:color w:val="000000" w:themeColor="text1"/>
      <w:sz w:val="24"/>
      <w:szCs w:val="24"/>
      <w:u w:color="000000"/>
      <w:bdr w:val="nil"/>
      <w:lang w:val="bg-BG"/>
    </w:rPr>
  </w:style>
  <w:style w:type="paragraph" w:customStyle="1" w:styleId="Standard">
    <w:name w:val="Standard"/>
    <w:rsid w:val="002B4E95"/>
    <w:pPr>
      <w:suppressAutoHyphens/>
      <w:autoSpaceDN w:val="0"/>
      <w:spacing w:after="0" w:line="240" w:lineRule="auto"/>
      <w:textAlignment w:val="baseline"/>
    </w:pPr>
    <w:rPr>
      <w:rFonts w:ascii="Times New Roman" w:eastAsia="Times New Roman" w:hAnsi="Times New Roman" w:cs="Times New Roman"/>
      <w:kern w:val="3"/>
      <w:sz w:val="24"/>
      <w:szCs w:val="24"/>
    </w:rPr>
  </w:style>
  <w:style w:type="paragraph" w:customStyle="1" w:styleId="Textbody">
    <w:name w:val="Text body"/>
    <w:basedOn w:val="Standard"/>
    <w:rsid w:val="002B4E95"/>
    <w:pPr>
      <w:spacing w:after="120"/>
    </w:pPr>
  </w:style>
  <w:style w:type="paragraph" w:styleId="List">
    <w:name w:val="List"/>
    <w:basedOn w:val="Textbody"/>
    <w:rsid w:val="002B4E95"/>
    <w:rPr>
      <w:rFonts w:cs="Tahoma"/>
    </w:rPr>
  </w:style>
  <w:style w:type="paragraph" w:styleId="Caption">
    <w:name w:val="caption"/>
    <w:basedOn w:val="Standard"/>
    <w:rsid w:val="002B4E95"/>
    <w:pPr>
      <w:suppressLineNumbers/>
      <w:spacing w:before="120" w:after="120"/>
    </w:pPr>
    <w:rPr>
      <w:rFonts w:cs="Tahoma"/>
      <w:i/>
      <w:iCs/>
    </w:rPr>
  </w:style>
  <w:style w:type="paragraph" w:customStyle="1" w:styleId="Index">
    <w:name w:val="Index"/>
    <w:basedOn w:val="Standard"/>
    <w:rsid w:val="002B4E95"/>
    <w:pPr>
      <w:suppressLineNumbers/>
    </w:pPr>
    <w:rPr>
      <w:rFonts w:cs="Tahoma"/>
    </w:rPr>
  </w:style>
  <w:style w:type="paragraph" w:customStyle="1" w:styleId="Footnote">
    <w:name w:val="Footnote"/>
    <w:basedOn w:val="Standard"/>
    <w:rsid w:val="002B4E95"/>
    <w:pPr>
      <w:suppressLineNumbers/>
      <w:ind w:left="283" w:hanging="283"/>
    </w:pPr>
    <w:rPr>
      <w:sz w:val="20"/>
      <w:szCs w:val="20"/>
    </w:rPr>
  </w:style>
  <w:style w:type="character" w:customStyle="1" w:styleId="FootnoteSymbol">
    <w:name w:val="Footnote Symbol"/>
    <w:rsid w:val="002B4E95"/>
  </w:style>
  <w:style w:type="character" w:customStyle="1" w:styleId="Footnoteanchor">
    <w:name w:val="Footnote anchor"/>
    <w:rsid w:val="002B4E95"/>
    <w:rPr>
      <w:position w:val="0"/>
      <w:vertAlign w:val="superscript"/>
    </w:rPr>
  </w:style>
  <w:style w:type="character" w:customStyle="1" w:styleId="Char9">
    <w:name w:val="הקדשות Char"/>
    <w:basedOn w:val="DefaultParagraphFont"/>
    <w:link w:val="af2"/>
    <w:locked/>
    <w:rsid w:val="002B4E95"/>
    <w:rPr>
      <w:rFonts w:ascii="Narkisim" w:eastAsia="Times New Roman" w:hAnsi="Narkisim" w:cs="Narkisim"/>
      <w:sz w:val="27"/>
      <w:szCs w:val="27"/>
    </w:rPr>
  </w:style>
  <w:style w:type="paragraph" w:customStyle="1" w:styleId="af2">
    <w:name w:val="הקדשות"/>
    <w:basedOn w:val="Normal"/>
    <w:link w:val="Char9"/>
    <w:rsid w:val="002B4E95"/>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2B4E95"/>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2B4E95"/>
    <w:rPr>
      <w:i/>
      <w:iCs/>
      <w:color w:val="5B9BD5" w:themeColor="accent1"/>
    </w:rPr>
  </w:style>
  <w:style w:type="paragraph" w:customStyle="1" w:styleId="af3">
    <w:name w:val="הקדשה"/>
    <w:basedOn w:val="Normal"/>
    <w:link w:val="Chara"/>
    <w:qFormat/>
    <w:rsid w:val="002B4E95"/>
    <w:pPr>
      <w:bidi/>
      <w:spacing w:line="240" w:lineRule="auto"/>
      <w:jc w:val="center"/>
    </w:pPr>
    <w:rPr>
      <w:rFonts w:cs="1ShefaClassic"/>
      <w:sz w:val="28"/>
      <w:szCs w:val="28"/>
    </w:rPr>
  </w:style>
  <w:style w:type="table" w:customStyle="1" w:styleId="TableGridLight1">
    <w:name w:val="Table Grid Light1"/>
    <w:basedOn w:val="TableNormal"/>
    <w:uiPriority w:val="40"/>
    <w:rsid w:val="002B4E95"/>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a">
    <w:name w:val="הקדשה Char"/>
    <w:basedOn w:val="DefaultParagraphFont"/>
    <w:link w:val="af3"/>
    <w:rsid w:val="002B4E95"/>
    <w:rPr>
      <w:rFonts w:cs="1ShefaClassic"/>
      <w:sz w:val="28"/>
      <w:szCs w:val="28"/>
    </w:rPr>
  </w:style>
  <w:style w:type="character" w:customStyle="1" w:styleId="Char7">
    <w:name w:val="כותרת Char"/>
    <w:basedOn w:val="DefaultParagraphFont"/>
    <w:link w:val="a8"/>
    <w:rsid w:val="002B4E95"/>
    <w:rPr>
      <w:rFonts w:ascii="Times New Roman" w:eastAsia="Times New Roman" w:hAnsi="Times New Roman" w:cs="David"/>
      <w:b/>
      <w:bCs/>
      <w:sz w:val="35"/>
      <w:szCs w:val="33"/>
    </w:rPr>
  </w:style>
  <w:style w:type="paragraph" w:customStyle="1" w:styleId="about">
    <w:name w:val="about"/>
    <w:basedOn w:val="Normal"/>
    <w:rsid w:val="002B4E95"/>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 w:type="paragraph" w:customStyle="1" w:styleId="af4">
    <w:name w:val="גוף ההערה"/>
    <w:basedOn w:val="Normal"/>
    <w:rsid w:val="002B4E95"/>
    <w:pPr>
      <w:bidi/>
      <w:spacing w:after="120" w:line="360" w:lineRule="auto"/>
      <w:ind w:firstLine="397"/>
      <w:jc w:val="both"/>
    </w:pPr>
    <w:rPr>
      <w:rFonts w:ascii="Times New Roman" w:eastAsia="Times New Roman" w:hAnsi="Times New Roman" w:cs="Times New Roman"/>
      <w:sz w:val="24"/>
      <w:szCs w:val="24"/>
    </w:rPr>
  </w:style>
  <w:style w:type="paragraph" w:customStyle="1" w:styleId="HaarosName">
    <w:name w:val="Haaros Name"/>
    <w:basedOn w:val="Normal"/>
    <w:link w:val="HaarosNameChar"/>
    <w:rsid w:val="002B4E95"/>
    <w:pPr>
      <w:spacing w:after="200" w:line="276" w:lineRule="auto"/>
      <w:jc w:val="right"/>
    </w:pPr>
    <w:rPr>
      <w:rFonts w:ascii="David" w:hAnsi="David" w:cs="David"/>
      <w:b/>
      <w:bCs/>
    </w:rPr>
  </w:style>
  <w:style w:type="character" w:customStyle="1" w:styleId="HaarosNameChar">
    <w:name w:val="Haaros Name Char"/>
    <w:basedOn w:val="DefaultParagraphFont"/>
    <w:link w:val="HaarosName"/>
    <w:rsid w:val="002B4E95"/>
    <w:rPr>
      <w:rFonts w:ascii="David" w:hAnsi="David" w:cs="David"/>
      <w:b/>
      <w:bCs/>
    </w:rPr>
  </w:style>
  <w:style w:type="character" w:customStyle="1" w:styleId="Heading10">
    <w:name w:val="Heading #1_"/>
    <w:basedOn w:val="DefaultParagraphFont"/>
    <w:link w:val="Heading11"/>
    <w:rsid w:val="002B4E95"/>
    <w:rPr>
      <w:rFonts w:ascii="FrankRuehl" w:eastAsia="FrankRuehl" w:hAnsi="FrankRuehl" w:cs="FrankRuehl"/>
      <w:sz w:val="36"/>
      <w:szCs w:val="36"/>
      <w:shd w:val="clear" w:color="auto" w:fill="FFFFFF"/>
    </w:rPr>
  </w:style>
  <w:style w:type="character" w:customStyle="1" w:styleId="Bodytext0">
    <w:name w:val="Body text_"/>
    <w:basedOn w:val="DefaultParagraphFont"/>
    <w:link w:val="BodyText1"/>
    <w:rsid w:val="002B4E95"/>
    <w:rPr>
      <w:rFonts w:ascii="FrankRuehl" w:eastAsia="FrankRuehl" w:hAnsi="FrankRuehl" w:cs="FrankRuehl"/>
      <w:sz w:val="29"/>
      <w:szCs w:val="29"/>
      <w:shd w:val="clear" w:color="auto" w:fill="FFFFFF"/>
    </w:rPr>
  </w:style>
  <w:style w:type="paragraph" w:customStyle="1" w:styleId="Heading11">
    <w:name w:val="Heading #1"/>
    <w:basedOn w:val="Normal"/>
    <w:link w:val="Heading10"/>
    <w:rsid w:val="002B4E95"/>
    <w:pPr>
      <w:shd w:val="clear" w:color="auto" w:fill="FFFFFF"/>
      <w:bidi/>
      <w:spacing w:after="300" w:line="0" w:lineRule="atLeast"/>
      <w:jc w:val="both"/>
      <w:outlineLvl w:val="0"/>
    </w:pPr>
    <w:rPr>
      <w:rFonts w:ascii="FrankRuehl" w:eastAsia="FrankRuehl" w:hAnsi="FrankRuehl" w:cs="FrankRuehl"/>
      <w:sz w:val="36"/>
      <w:szCs w:val="36"/>
    </w:rPr>
  </w:style>
  <w:style w:type="paragraph" w:customStyle="1" w:styleId="BodyText1">
    <w:name w:val="Body Text1"/>
    <w:basedOn w:val="Normal"/>
    <w:link w:val="Bodytext0"/>
    <w:rsid w:val="002B4E95"/>
    <w:pPr>
      <w:shd w:val="clear" w:color="auto" w:fill="FFFFFF"/>
      <w:bidi/>
      <w:spacing w:before="300" w:after="0" w:line="347" w:lineRule="exact"/>
      <w:jc w:val="both"/>
    </w:pPr>
    <w:rPr>
      <w:rFonts w:ascii="FrankRuehl" w:eastAsia="FrankRuehl" w:hAnsi="FrankRuehl" w:cs="FrankRuehl"/>
      <w:sz w:val="29"/>
      <w:szCs w:val="29"/>
    </w:rPr>
  </w:style>
  <w:style w:type="character" w:customStyle="1" w:styleId="FootnoteTextChar2">
    <w:name w:val="Footnote Text Char2"/>
    <w:aliases w:val="הערות שוליים Char1,Footnote Text Char1 Char1,Footnote Text Char Char Char1,Footnote TexFootnote Text note Text Char Char Char Char Char Char1,Footnote Text Char Char2 Char Char Char1,Footnote Text Char2 Char Char Char Char Char1"/>
    <w:uiPriority w:val="99"/>
    <w:rsid w:val="002B4E95"/>
    <w:rPr>
      <w:rFonts w:cs="FrankRuehl"/>
      <w:color w:val="000000"/>
      <w:kern w:val="28"/>
      <w:lang w:val="en-US" w:eastAsia="en-US" w:bidi="he-IL"/>
    </w:rPr>
  </w:style>
  <w:style w:type="paragraph" w:customStyle="1" w:styleId="af5">
    <w:name w:val="פנים"/>
    <w:rsid w:val="002B4E95"/>
    <w:pPr>
      <w:pBdr>
        <w:top w:val="nil"/>
        <w:left w:val="nil"/>
        <w:bottom w:val="nil"/>
        <w:right w:val="nil"/>
        <w:between w:val="nil"/>
        <w:bar w:val="nil"/>
      </w:pBdr>
      <w:bidi/>
      <w:spacing w:after="120" w:line="288" w:lineRule="auto"/>
      <w:ind w:firstLine="284"/>
      <w:jc w:val="both"/>
    </w:pPr>
    <w:rPr>
      <w:rFonts w:ascii="Arial Unicode MS" w:eastAsia="Arial Unicode MS" w:hAnsi="Arial Unicode MS" w:cs="FbHadasaNew" w:hint="cs"/>
      <w:color w:val="000000"/>
      <w:sz w:val="28"/>
      <w:szCs w:val="28"/>
      <w:u w:color="000000"/>
      <w:bdr w:val="nil"/>
      <w:lang w:val="he-IL"/>
    </w:rPr>
  </w:style>
  <w:style w:type="character" w:styleId="SubtleReference">
    <w:name w:val="Subtle Reference"/>
    <w:basedOn w:val="DefaultParagraphFont"/>
    <w:uiPriority w:val="31"/>
    <w:rsid w:val="002B4E95"/>
    <w:rPr>
      <w:smallCaps/>
      <w:color w:val="5A5A5A" w:themeColor="text1" w:themeTint="A5"/>
    </w:rPr>
  </w:style>
  <w:style w:type="paragraph" w:customStyle="1" w:styleId="headingchapters">
    <w:name w:val="heading chapters"/>
    <w:basedOn w:val="Heading1"/>
    <w:rsid w:val="002B4E95"/>
    <w:pPr>
      <w:keepNext w:val="0"/>
      <w:keepLines w:val="0"/>
      <w:bidi/>
      <w:spacing w:before="400" w:after="60" w:line="240" w:lineRule="auto"/>
      <w:contextualSpacing/>
      <w:jc w:val="center"/>
    </w:pPr>
    <w:rPr>
      <w:rFonts w:ascii="Cambria" w:eastAsia="Times New Roman" w:hAnsi="Cambria" w:cs="Times New Roman"/>
      <w:smallCaps/>
      <w:color w:val="0F243E"/>
      <w:spacing w:val="20"/>
      <w:sz w:val="72"/>
      <w:szCs w:val="72"/>
    </w:rPr>
  </w:style>
  <w:style w:type="paragraph" w:customStyle="1" w:styleId="af6">
    <w:name w:val="טקסט"/>
    <w:basedOn w:val="Normal"/>
    <w:rsid w:val="002B4E95"/>
    <w:pPr>
      <w:shd w:val="clear" w:color="auto" w:fill="FFFFFF"/>
      <w:bidi/>
      <w:spacing w:line="300" w:lineRule="exact"/>
      <w:ind w:firstLine="300"/>
      <w:jc w:val="both"/>
    </w:pPr>
    <w:rPr>
      <w:rFonts w:ascii="Calibri" w:eastAsia="Times New Roman" w:hAnsi="Calibri" w:cs="Arial"/>
      <w:color w:val="000000"/>
      <w:sz w:val="24"/>
      <w:szCs w:val="24"/>
    </w:rPr>
  </w:style>
  <w:style w:type="paragraph" w:customStyle="1" w:styleId="af7">
    <w:name w:val="ספר"/>
    <w:basedOn w:val="Heading1"/>
    <w:next w:val="Normal"/>
    <w:rsid w:val="002B4E95"/>
    <w:pPr>
      <w:keepNext w:val="0"/>
      <w:keepLines w:val="0"/>
      <w:overflowPunct w:val="0"/>
      <w:autoSpaceDE w:val="0"/>
      <w:autoSpaceDN w:val="0"/>
      <w:bidi/>
      <w:adjustRightInd w:val="0"/>
      <w:spacing w:before="120" w:after="120" w:line="240" w:lineRule="auto"/>
      <w:contextualSpacing/>
      <w:jc w:val="center"/>
      <w:textAlignment w:val="baseline"/>
      <w:outlineLvl w:val="9"/>
    </w:pPr>
    <w:rPr>
      <w:rFonts w:ascii="Cambria" w:eastAsia="Times New Roman" w:hAnsi="Cambria" w:cs="FrankRuehl"/>
      <w:smallCaps/>
      <w:color w:val="0F243E"/>
      <w:spacing w:val="20"/>
      <w:sz w:val="69"/>
      <w:szCs w:val="69"/>
    </w:rPr>
  </w:style>
  <w:style w:type="numbering" w:customStyle="1" w:styleId="NoList2">
    <w:name w:val="No List2"/>
    <w:next w:val="NoList"/>
    <w:uiPriority w:val="99"/>
    <w:semiHidden/>
    <w:unhideWhenUsed/>
    <w:rsid w:val="002B4E95"/>
  </w:style>
  <w:style w:type="character" w:styleId="Strong">
    <w:name w:val="Strong"/>
    <w:rsid w:val="002B4E95"/>
    <w:rPr>
      <w:b/>
      <w:bCs/>
    </w:rPr>
  </w:style>
  <w:style w:type="paragraph" w:customStyle="1" w:styleId="af8">
    <w:name w:val="תוכן ותמצית"/>
    <w:rsid w:val="002B4E95"/>
    <w:pPr>
      <w:pBdr>
        <w:top w:val="nil"/>
        <w:left w:val="nil"/>
        <w:bottom w:val="nil"/>
        <w:right w:val="nil"/>
        <w:between w:val="nil"/>
        <w:bar w:val="nil"/>
      </w:pBdr>
      <w:spacing w:after="400" w:line="336" w:lineRule="auto"/>
      <w:ind w:left="1417" w:right="1417"/>
      <w:jc w:val="center"/>
    </w:pPr>
    <w:rPr>
      <w:rFonts w:ascii="Arial Unicode MS" w:eastAsia="Arial Unicode MS" w:hAnsi="Arial Unicode MS" w:cs="FbLivornaRegular" w:hint="cs"/>
      <w:color w:val="000000"/>
      <w:sz w:val="28"/>
      <w:szCs w:val="28"/>
      <w:bdr w:val="nil"/>
      <w:lang w:val="he-IL"/>
    </w:rPr>
  </w:style>
  <w:style w:type="paragraph" w:customStyle="1" w:styleId="12">
    <w:name w:val="מדור1"/>
    <w:basedOn w:val="a4"/>
    <w:link w:val="1Char0"/>
    <w:qFormat/>
    <w:rsid w:val="002B4E95"/>
    <w:pPr>
      <w:spacing w:before="0" w:after="100"/>
    </w:pPr>
    <w:rPr>
      <w:rFonts w:ascii="FbSfaradi Medium" w:hAnsi="FbSfaradi Medium" w:cs="FbSfaradi Medium"/>
    </w:rPr>
  </w:style>
  <w:style w:type="character" w:customStyle="1" w:styleId="1Char0">
    <w:name w:val="מדור1 Char"/>
    <w:basedOn w:val="Char3"/>
    <w:link w:val="12"/>
    <w:rsid w:val="002B4E95"/>
    <w:rPr>
      <w:rFonts w:ascii="FbSfaradi Medium" w:eastAsia="Times New Roman" w:hAnsi="FbSfaradi Medium" w:cs="FbSfaradi Medium"/>
      <w:sz w:val="70"/>
      <w:szCs w:val="70"/>
      <w:lang w:val="en-GB"/>
    </w:rPr>
  </w:style>
  <w:style w:type="paragraph" w:customStyle="1" w:styleId="af9">
    <w:name w:val="מענה"/>
    <w:basedOn w:val="Normal"/>
    <w:link w:val="Charb"/>
    <w:qFormat/>
    <w:rsid w:val="002B4E95"/>
    <w:pPr>
      <w:bidi/>
      <w:spacing w:line="360" w:lineRule="auto"/>
      <w:jc w:val="center"/>
    </w:pPr>
    <w:rPr>
      <w:rFonts w:ascii="FbSfaradi" w:hAnsi="FbSfaradi" w:cs="FbSfaradi"/>
      <w:sz w:val="26"/>
      <w:szCs w:val="26"/>
    </w:rPr>
  </w:style>
  <w:style w:type="character" w:customStyle="1" w:styleId="Charb">
    <w:name w:val="מענה Char"/>
    <w:basedOn w:val="DefaultParagraphFont"/>
    <w:link w:val="af9"/>
    <w:rsid w:val="002B4E95"/>
    <w:rPr>
      <w:rFonts w:ascii="FbSfaradi" w:hAnsi="FbSfaradi" w:cs="FbSfaradi"/>
      <w:sz w:val="26"/>
      <w:szCs w:val="26"/>
    </w:rPr>
  </w:style>
  <w:style w:type="table" w:styleId="GridTable1Light">
    <w:name w:val="Grid Table 1 Light"/>
    <w:basedOn w:val="TableNormal"/>
    <w:uiPriority w:val="46"/>
    <w:rsid w:val="002B4E95"/>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2B4E95"/>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word">
    <w:name w:val="word"/>
    <w:rsid w:val="002B4E95"/>
    <w:rPr>
      <w:rFonts w:ascii="Times New Roman" w:hAnsi="Times New Roman" w:cs="Times New Roman"/>
    </w:rPr>
  </w:style>
  <w:style w:type="paragraph" w:customStyle="1" w:styleId="HaarosBody">
    <w:name w:val="Haaros Body"/>
    <w:basedOn w:val="Normal"/>
    <w:link w:val="HaarosBodyChar"/>
    <w:qFormat/>
    <w:rsid w:val="002B4E95"/>
    <w:pPr>
      <w:bidi/>
      <w:spacing w:after="200" w:line="276" w:lineRule="auto"/>
      <w:jc w:val="both"/>
    </w:pPr>
    <w:rPr>
      <w:rFonts w:ascii="Narkisim" w:hAnsi="Narkisim" w:cs="Narkisim"/>
      <w:szCs w:val="24"/>
    </w:rPr>
  </w:style>
  <w:style w:type="character" w:customStyle="1" w:styleId="HaarosBodyChar">
    <w:name w:val="Haaros Body Char"/>
    <w:basedOn w:val="DefaultParagraphFont"/>
    <w:link w:val="HaarosBody"/>
    <w:rsid w:val="002B4E95"/>
    <w:rPr>
      <w:rFonts w:ascii="Narkisim" w:hAnsi="Narkisim" w:cs="Narkisim"/>
      <w:szCs w:val="24"/>
    </w:rPr>
  </w:style>
  <w:style w:type="paragraph" w:customStyle="1" w:styleId="HaarosTitle">
    <w:name w:val="Haaros Title"/>
    <w:basedOn w:val="HaarosName"/>
    <w:link w:val="HaarosTitleChar"/>
    <w:rsid w:val="002B4E95"/>
    <w:pPr>
      <w:jc w:val="both"/>
    </w:pPr>
    <w:rPr>
      <w:sz w:val="38"/>
      <w:szCs w:val="38"/>
    </w:rPr>
  </w:style>
  <w:style w:type="character" w:customStyle="1" w:styleId="HaarosTitleChar">
    <w:name w:val="Haaros Title Char"/>
    <w:basedOn w:val="HaarosNameChar"/>
    <w:link w:val="HaarosTitle"/>
    <w:rsid w:val="002B4E95"/>
    <w:rPr>
      <w:rFonts w:ascii="David" w:hAnsi="David" w:cs="David"/>
      <w:b/>
      <w:bCs/>
      <w:sz w:val="38"/>
      <w:szCs w:val="38"/>
    </w:rPr>
  </w:style>
  <w:style w:type="paragraph" w:styleId="BodyText2">
    <w:name w:val="Body Text 2"/>
    <w:basedOn w:val="Normal"/>
    <w:link w:val="BodyText2Char"/>
    <w:semiHidden/>
    <w:rsid w:val="002B4E95"/>
    <w:pPr>
      <w:tabs>
        <w:tab w:val="left" w:pos="720"/>
        <w:tab w:val="left" w:pos="4320"/>
        <w:tab w:val="left" w:pos="4608"/>
        <w:tab w:val="left" w:pos="5760"/>
        <w:tab w:val="left" w:pos="6912"/>
        <w:tab w:val="left" w:pos="8063"/>
        <w:tab w:val="left" w:pos="9216"/>
      </w:tabs>
      <w:bidi/>
      <w:spacing w:after="0" w:line="240" w:lineRule="atLeast"/>
      <w:jc w:val="both"/>
    </w:pPr>
    <w:rPr>
      <w:rFonts w:ascii="Times New Roman" w:eastAsia="Times New Roman" w:hAnsi="Times New Roman" w:cs="Miriam"/>
      <w:sz w:val="24"/>
      <w:szCs w:val="28"/>
    </w:rPr>
  </w:style>
  <w:style w:type="character" w:customStyle="1" w:styleId="BodyText2Char">
    <w:name w:val="Body Text 2 Char"/>
    <w:basedOn w:val="DefaultParagraphFont"/>
    <w:link w:val="BodyText2"/>
    <w:semiHidden/>
    <w:rsid w:val="002B4E95"/>
    <w:rPr>
      <w:rFonts w:ascii="Times New Roman" w:eastAsia="Times New Roman" w:hAnsi="Times New Roman" w:cs="Miriam"/>
      <w:sz w:val="24"/>
      <w:szCs w:val="28"/>
    </w:rPr>
  </w:style>
  <w:style w:type="character" w:customStyle="1" w:styleId="Charc">
    <w:name w:val="נורמל Char"/>
    <w:rsid w:val="002B4E95"/>
    <w:rPr>
      <w:rFonts w:ascii="Times New Roman" w:eastAsia="Times New Roman" w:hAnsi="Times New Roman" w:cs="FrankRuehl"/>
      <w:sz w:val="27"/>
      <w:szCs w:val="27"/>
    </w:rPr>
  </w:style>
  <w:style w:type="paragraph" w:styleId="BodyTextIndent">
    <w:name w:val="Body Text Indent"/>
    <w:basedOn w:val="Normal"/>
    <w:link w:val="BodyTextIndentChar"/>
    <w:uiPriority w:val="99"/>
    <w:semiHidden/>
    <w:unhideWhenUsed/>
    <w:rsid w:val="002B4E95"/>
    <w:pPr>
      <w:spacing w:after="120"/>
      <w:ind w:left="360"/>
    </w:pPr>
  </w:style>
  <w:style w:type="character" w:customStyle="1" w:styleId="BodyTextIndentChar">
    <w:name w:val="Body Text Indent Char"/>
    <w:basedOn w:val="DefaultParagraphFont"/>
    <w:link w:val="BodyTextIndent"/>
    <w:uiPriority w:val="99"/>
    <w:semiHidden/>
    <w:rsid w:val="002B4E95"/>
  </w:style>
  <w:style w:type="paragraph" w:styleId="BodyTextIndent2">
    <w:name w:val="Body Text Indent 2"/>
    <w:basedOn w:val="Normal"/>
    <w:link w:val="BodyTextIndent2Char"/>
    <w:uiPriority w:val="99"/>
    <w:semiHidden/>
    <w:unhideWhenUsed/>
    <w:rsid w:val="002B4E95"/>
    <w:pPr>
      <w:spacing w:after="120" w:line="480" w:lineRule="auto"/>
      <w:ind w:left="360"/>
    </w:pPr>
  </w:style>
  <w:style w:type="character" w:customStyle="1" w:styleId="BodyTextIndent2Char">
    <w:name w:val="Body Text Indent 2 Char"/>
    <w:basedOn w:val="DefaultParagraphFont"/>
    <w:link w:val="BodyTextIndent2"/>
    <w:uiPriority w:val="99"/>
    <w:semiHidden/>
    <w:rsid w:val="002B4E95"/>
  </w:style>
  <w:style w:type="paragraph" w:customStyle="1" w:styleId="afa">
    <w:name w:val="שם הרב"/>
    <w:basedOn w:val="Normal"/>
    <w:rsid w:val="002B4E95"/>
    <w:pPr>
      <w:bidi/>
      <w:spacing w:after="0" w:line="240" w:lineRule="auto"/>
      <w:jc w:val="right"/>
    </w:pPr>
    <w:rPr>
      <w:rFonts w:ascii="Times New Roman" w:eastAsia="Times New Roman" w:hAnsi="Times New Roman" w:cs="MNarkisim"/>
      <w:szCs w:val="28"/>
    </w:rPr>
  </w:style>
  <w:style w:type="character" w:customStyle="1" w:styleId="mareimakom">
    <w:name w:val="mareimakom"/>
    <w:basedOn w:val="DefaultParagraphFont"/>
    <w:rsid w:val="002B4E95"/>
  </w:style>
  <w:style w:type="paragraph" w:styleId="BodyText3">
    <w:name w:val="Body Text"/>
    <w:basedOn w:val="Normal"/>
    <w:link w:val="BodyTextChar"/>
    <w:uiPriority w:val="99"/>
    <w:semiHidden/>
    <w:unhideWhenUsed/>
    <w:rsid w:val="002B4E95"/>
    <w:pPr>
      <w:spacing w:after="120"/>
    </w:pPr>
  </w:style>
  <w:style w:type="character" w:customStyle="1" w:styleId="BodyTextChar">
    <w:name w:val="Body Text Char"/>
    <w:basedOn w:val="DefaultParagraphFont"/>
    <w:link w:val="BodyText3"/>
    <w:uiPriority w:val="99"/>
    <w:semiHidden/>
    <w:rsid w:val="002B4E95"/>
  </w:style>
  <w:style w:type="paragraph" w:customStyle="1" w:styleId="afb">
    <w:name w:val="דברי רשי"/>
    <w:basedOn w:val="Normal"/>
    <w:link w:val="afc"/>
    <w:qFormat/>
    <w:rsid w:val="002B4E95"/>
    <w:pPr>
      <w:bidi/>
      <w:spacing w:after="0" w:line="240" w:lineRule="auto"/>
    </w:pPr>
    <w:rPr>
      <w:rFonts w:ascii="Times New Roman" w:eastAsia="Times New Roman" w:hAnsi="Times New Roman" w:cs="Guttman Rashi"/>
      <w:b/>
      <w:bCs/>
      <w:i/>
      <w:iCs/>
      <w:sz w:val="28"/>
      <w:szCs w:val="28"/>
    </w:rPr>
  </w:style>
  <w:style w:type="character" w:customStyle="1" w:styleId="afc">
    <w:name w:val="דברי רשי תו"/>
    <w:link w:val="afb"/>
    <w:rsid w:val="002B4E95"/>
    <w:rPr>
      <w:rFonts w:ascii="Times New Roman" w:eastAsia="Times New Roman" w:hAnsi="Times New Roman" w:cs="Guttman Rashi"/>
      <w:b/>
      <w:bCs/>
      <w:i/>
      <w:iCs/>
      <w:sz w:val="28"/>
      <w:szCs w:val="28"/>
    </w:rPr>
  </w:style>
  <w:style w:type="paragraph" w:customStyle="1" w:styleId="afd">
    <w:name w:val="נושא"/>
    <w:basedOn w:val="Normal"/>
    <w:next w:val="Normal"/>
    <w:rsid w:val="002B4E95"/>
    <w:pPr>
      <w:keepNext/>
      <w:bidi/>
      <w:spacing w:before="380" w:after="0" w:line="520" w:lineRule="exact"/>
      <w:jc w:val="center"/>
      <w:outlineLvl w:val="0"/>
    </w:pPr>
    <w:rPr>
      <w:rFonts w:ascii="Times New Roman" w:eastAsia="Times New Roman" w:hAnsi="Times New Roman" w:cs="TopType Mantova-Decor"/>
      <w:kern w:val="28"/>
      <w:sz w:val="52"/>
      <w:szCs w:val="52"/>
    </w:rPr>
  </w:style>
  <w:style w:type="table" w:customStyle="1" w:styleId="TableGridLight2">
    <w:name w:val="Table Grid Light2"/>
    <w:basedOn w:val="TableNormal"/>
    <w:next w:val="TableGridLight"/>
    <w:uiPriority w:val="40"/>
    <w:rsid w:val="002B4E95"/>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e">
    <w:name w:val="שיעור"/>
    <w:basedOn w:val="Normal"/>
    <w:rsid w:val="002B4E95"/>
    <w:pPr>
      <w:bidi/>
      <w:spacing w:after="0" w:line="240" w:lineRule="auto"/>
      <w:jc w:val="both"/>
    </w:pPr>
    <w:rPr>
      <w:rFonts w:ascii="Times New Roman" w:eastAsia="Times New Roman" w:hAnsi="Times New Roman" w:cs="Times New Roman"/>
      <w:sz w:val="28"/>
      <w:szCs w:val="24"/>
      <w:lang w:eastAsia="he-IL"/>
    </w:rPr>
  </w:style>
  <w:style w:type="character" w:customStyle="1" w:styleId="NoSpacingChar">
    <w:name w:val="No Spacing Char"/>
    <w:aliases w:val="Refrance Char"/>
    <w:basedOn w:val="DefaultParagraphFont"/>
    <w:link w:val="NoSpacing"/>
    <w:uiPriority w:val="1"/>
    <w:rsid w:val="002B4E95"/>
    <w:rPr>
      <w:lang w:val="en-GB"/>
    </w:rPr>
  </w:style>
  <w:style w:type="character" w:customStyle="1" w:styleId="gd">
    <w:name w:val="gd"/>
    <w:basedOn w:val="DefaultParagraphFont"/>
    <w:rsid w:val="002B4E95"/>
  </w:style>
  <w:style w:type="character" w:customStyle="1" w:styleId="go">
    <w:name w:val="go"/>
    <w:basedOn w:val="DefaultParagraphFont"/>
    <w:rsid w:val="002B4E95"/>
  </w:style>
  <w:style w:type="paragraph" w:customStyle="1" w:styleId="he">
    <w:name w:val="he"/>
    <w:basedOn w:val="Normal"/>
    <w:rsid w:val="002B4E95"/>
    <w:pPr>
      <w:bidi/>
      <w:spacing w:before="100" w:beforeAutospacing="1" w:after="100" w:afterAutospacing="1" w:line="240" w:lineRule="auto"/>
      <w:jc w:val="both"/>
    </w:pPr>
    <w:rPr>
      <w:rFonts w:ascii="Times New Roman" w:eastAsia="Times New Roman" w:hAnsi="Times New Roman" w:cs="Times New Roman"/>
      <w:sz w:val="24"/>
      <w:szCs w:val="24"/>
    </w:rPr>
  </w:style>
  <w:style w:type="character" w:styleId="BookTitle">
    <w:name w:val="Book Title"/>
    <w:basedOn w:val="DefaultParagraphFont"/>
    <w:uiPriority w:val="33"/>
    <w:qFormat/>
    <w:rsid w:val="002B4E95"/>
    <w:rPr>
      <w:b/>
      <w:bCs/>
      <w:i/>
      <w:iCs/>
      <w:spacing w:val="5"/>
    </w:rPr>
  </w:style>
  <w:style w:type="character" w:customStyle="1" w:styleId="gi">
    <w:name w:val="gi"/>
    <w:basedOn w:val="DefaultParagraphFont"/>
    <w:rsid w:val="002B4E95"/>
  </w:style>
  <w:style w:type="character" w:customStyle="1" w:styleId="qu">
    <w:name w:val="qu"/>
    <w:basedOn w:val="DefaultParagraphFont"/>
    <w:rsid w:val="002B4E95"/>
  </w:style>
  <w:style w:type="character" w:customStyle="1" w:styleId="Chard">
    <w:name w:val="הערה Char"/>
    <w:aliases w:val="Footnote Text1 תו תו תו תו תו Char,Footnote Text1 תו תו תו תו Char,Footnote Text1 תו תו תו תו תו תו תו תו תו תו תו תו תו תו תו תו Char,Footnote Text1 Char,Footnote Text1 תו תו תו תו תו תו תו תו תו Char, תו Char"/>
    <w:uiPriority w:val="99"/>
    <w:rsid w:val="002B4E95"/>
    <w:rPr>
      <w:rFonts w:ascii="Times New Roman" w:eastAsia="Times New Roman" w:hAnsi="Times New Roman" w:cs="Times New Roman"/>
      <w:sz w:val="20"/>
      <w:szCs w:val="20"/>
      <w:lang w:bidi="he-IL"/>
    </w:rPr>
  </w:style>
  <w:style w:type="paragraph" w:customStyle="1" w:styleId="aff">
    <w:name w:val="פתח דבר"/>
    <w:basedOn w:val="Normal"/>
    <w:rsid w:val="002B4E95"/>
    <w:pPr>
      <w:bidi/>
      <w:spacing w:after="120" w:line="312" w:lineRule="auto"/>
      <w:ind w:firstLine="274"/>
      <w:jc w:val="both"/>
    </w:pPr>
    <w:rPr>
      <w:rFonts w:ascii="FrankRuehl" w:eastAsia="Times New Roman" w:hAnsi="FrankRuehl" w:cs="Hadassa Light"/>
      <w:kern w:val="28"/>
      <w:sz w:val="27"/>
      <w:szCs w:val="27"/>
    </w:rPr>
  </w:style>
  <w:style w:type="character" w:customStyle="1" w:styleId="apple-style-span">
    <w:name w:val="apple-style-span"/>
    <w:rsid w:val="002B4E95"/>
  </w:style>
  <w:style w:type="paragraph" w:customStyle="1" w:styleId="aff0">
    <w:name w:val="פתח דבר חתימה"/>
    <w:qFormat/>
    <w:rsid w:val="002B4E95"/>
    <w:pPr>
      <w:spacing w:after="0" w:line="240" w:lineRule="auto"/>
    </w:pPr>
    <w:rPr>
      <w:rFonts w:ascii="FrankRuehl" w:eastAsia="Times New Roman" w:hAnsi="FrankRuehl" w:cs="Hadassa Bold"/>
      <w:kern w:val="28"/>
      <w:sz w:val="27"/>
      <w:szCs w:val="27"/>
    </w:rPr>
  </w:style>
  <w:style w:type="character" w:customStyle="1" w:styleId="gmail-hebrewchar">
    <w:name w:val="gmail-hebrewchar"/>
    <w:basedOn w:val="DefaultParagraphFont"/>
    <w:rsid w:val="002B4E95"/>
  </w:style>
  <w:style w:type="paragraph" w:customStyle="1" w:styleId="aff1">
    <w:name w:val="מונוטייפ כותרת ראשית"/>
    <w:basedOn w:val="Normal"/>
    <w:link w:val="aff2"/>
    <w:qFormat/>
    <w:rsid w:val="002B4E95"/>
    <w:pPr>
      <w:shd w:val="clear" w:color="auto" w:fill="FCFCFC"/>
      <w:bidi/>
      <w:spacing w:before="40" w:after="100" w:line="240" w:lineRule="auto"/>
      <w:ind w:firstLine="170"/>
      <w:jc w:val="both"/>
    </w:pPr>
    <w:rPr>
      <w:rFonts w:ascii="Monotype Hadassah" w:hAnsi="Monotype Hadassah" w:cs="Monotype Hadassah"/>
      <w:b/>
      <w:bCs/>
      <w:sz w:val="38"/>
      <w:szCs w:val="38"/>
    </w:rPr>
  </w:style>
  <w:style w:type="character" w:customStyle="1" w:styleId="aff2">
    <w:name w:val="מונוטייפ כותרת ראשית תו"/>
    <w:link w:val="aff1"/>
    <w:locked/>
    <w:rsid w:val="002B4E95"/>
    <w:rPr>
      <w:rFonts w:ascii="Monotype Hadassah" w:hAnsi="Monotype Hadassah" w:cs="Monotype Hadassah"/>
      <w:b/>
      <w:bCs/>
      <w:sz w:val="38"/>
      <w:szCs w:val="38"/>
      <w:shd w:val="clear" w:color="auto" w:fill="FCFCFC"/>
    </w:rPr>
  </w:style>
  <w:style w:type="paragraph" w:customStyle="1" w:styleId="a00">
    <w:name w:val="a0"/>
    <w:basedOn w:val="Normal"/>
    <w:rsid w:val="002B4E9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rsid w:val="002B4E95"/>
    <w:pPr>
      <w:spacing w:after="200" w:line="276" w:lineRule="auto"/>
    </w:pPr>
    <w:rPr>
      <w:rFonts w:ascii="Calibri" w:eastAsia="Calibri" w:hAnsi="Calibri" w:cs="Calibri"/>
      <w:lang w:val="en-GB" w:eastAsia="en-GB"/>
    </w:rPr>
  </w:style>
  <w:style w:type="paragraph" w:customStyle="1" w:styleId="pdp-traydetail">
    <w:name w:val="pdp-tray__detail"/>
    <w:basedOn w:val="Normal"/>
    <w:rsid w:val="00555361"/>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1">
    <w:name w:val="Table Grid1"/>
    <w:basedOn w:val="TableNormal"/>
    <w:next w:val="TableGrid"/>
    <w:uiPriority w:val="59"/>
    <w:rsid w:val="004437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DefaultParagraphFont"/>
    <w:rsid w:val="00D339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5543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oros@haoros.com" TargetMode="External"/><Relationship Id="rId13" Type="http://schemas.openxmlformats.org/officeDocument/2006/relationships/hyperlink" Target="https://beta.hebrewbooks.org/tursa.aspx?a=oc_x519" TargetMode="External"/><Relationship Id="rId18" Type="http://schemas.openxmlformats.org/officeDocument/2006/relationships/image" Target="media/image2.emf"/><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beta.hebrewbooks.org/pdfpager.aspx?req=14924&amp;st=&amp;pgnum=263" TargetMode="External"/><Relationship Id="rId17"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hyperlink" Target="https://beta.hebrewbooks.org/tursa.aspx?a=yd_x633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beta.hebrewbooks.org/tursa.aspx?a=oc_x309" TargetMode="External"/><Relationship Id="rId10" Type="http://schemas.openxmlformats.org/officeDocument/2006/relationships/header" Target="header1.xml"/><Relationship Id="rId19"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hyperlink" Target="mailto:haoros@haoros.com" TargetMode="External"/><Relationship Id="rId14" Type="http://schemas.openxmlformats.org/officeDocument/2006/relationships/hyperlink" Target="https://www.hebrewbooks.org/pdfpager.aspx?req=21492&amp;st=&amp;pgnum=1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892374-6C8B-4859-90E5-711EC5791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500</TotalTime>
  <Pages>97</Pages>
  <Words>24033</Words>
  <Characters>136991</Characters>
  <Application>Microsoft Office Word</Application>
  <DocSecurity>0</DocSecurity>
  <Lines>1141</Lines>
  <Paragraphs>321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27</cp:revision>
  <cp:lastPrinted>2020-09-17T08:53:00Z</cp:lastPrinted>
  <dcterms:created xsi:type="dcterms:W3CDTF">2020-09-15T04:05:00Z</dcterms:created>
  <dcterms:modified xsi:type="dcterms:W3CDTF">2020-09-17T09:06:00Z</dcterms:modified>
</cp:coreProperties>
</file>